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drawings/drawing1.xml" ContentType="application/vnd.openxmlformats-officedocument.drawingml.chartshapes+xml"/>
  <Override PartName="/word/charts/chart24.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32DA20" w14:textId="77777777" w:rsidR="008919D0" w:rsidRPr="004A0FA5" w:rsidRDefault="008919D0" w:rsidP="004E0B49">
      <w:pPr>
        <w:spacing w:after="0" w:line="240" w:lineRule="auto"/>
        <w:ind w:firstLine="567"/>
        <w:jc w:val="center"/>
        <w:rPr>
          <w:rFonts w:ascii="Times New Roman" w:hAnsi="Times New Roman" w:cs="Times New Roman"/>
          <w:sz w:val="28"/>
          <w:szCs w:val="28"/>
        </w:rPr>
      </w:pPr>
      <w:r w:rsidRPr="004A0FA5">
        <w:rPr>
          <w:rFonts w:ascii="Times New Roman" w:hAnsi="Times New Roman" w:cs="Times New Roman"/>
          <w:sz w:val="28"/>
          <w:szCs w:val="28"/>
        </w:rPr>
        <w:t xml:space="preserve">Казахский национальный университет имени аль-Фараби </w:t>
      </w:r>
    </w:p>
    <w:p w14:paraId="46E6EE8B" w14:textId="77777777" w:rsidR="008919D0" w:rsidRPr="004A0FA5" w:rsidRDefault="008919D0" w:rsidP="004E0B49">
      <w:pPr>
        <w:pStyle w:val="Default"/>
        <w:ind w:firstLine="567"/>
        <w:rPr>
          <w:color w:val="auto"/>
          <w:sz w:val="28"/>
          <w:szCs w:val="28"/>
        </w:rPr>
      </w:pPr>
    </w:p>
    <w:p w14:paraId="245A1A26" w14:textId="77777777" w:rsidR="008919D0" w:rsidRPr="004A0FA5" w:rsidRDefault="008919D0" w:rsidP="004E0B49">
      <w:pPr>
        <w:pStyle w:val="Default"/>
        <w:ind w:firstLine="567"/>
        <w:rPr>
          <w:color w:val="auto"/>
          <w:sz w:val="28"/>
          <w:szCs w:val="28"/>
        </w:rPr>
      </w:pPr>
    </w:p>
    <w:p w14:paraId="2FA9DA81" w14:textId="77777777" w:rsidR="008919D0" w:rsidRPr="004A0FA5" w:rsidRDefault="008919D0" w:rsidP="004E0B49">
      <w:pPr>
        <w:pStyle w:val="Default"/>
        <w:ind w:firstLine="567"/>
        <w:rPr>
          <w:color w:val="auto"/>
          <w:sz w:val="28"/>
          <w:szCs w:val="28"/>
        </w:rPr>
      </w:pPr>
      <w:r w:rsidRPr="004A0FA5">
        <w:rPr>
          <w:color w:val="auto"/>
          <w:sz w:val="28"/>
          <w:szCs w:val="28"/>
        </w:rPr>
        <w:t xml:space="preserve"> УДК 547:615:23 </w:t>
      </w:r>
      <w:r w:rsidRPr="004A0FA5">
        <w:rPr>
          <w:color w:val="auto"/>
          <w:sz w:val="28"/>
          <w:szCs w:val="28"/>
        </w:rPr>
        <w:tab/>
      </w:r>
      <w:r w:rsidRPr="004A0FA5">
        <w:rPr>
          <w:color w:val="auto"/>
          <w:sz w:val="28"/>
          <w:szCs w:val="28"/>
        </w:rPr>
        <w:tab/>
      </w:r>
      <w:r w:rsidRPr="004A0FA5">
        <w:rPr>
          <w:color w:val="auto"/>
          <w:sz w:val="28"/>
          <w:szCs w:val="28"/>
        </w:rPr>
        <w:tab/>
      </w:r>
      <w:r w:rsidRPr="004A0FA5">
        <w:rPr>
          <w:color w:val="auto"/>
          <w:sz w:val="28"/>
          <w:szCs w:val="28"/>
        </w:rPr>
        <w:tab/>
      </w:r>
      <w:r w:rsidRPr="004A0FA5">
        <w:rPr>
          <w:color w:val="auto"/>
          <w:sz w:val="28"/>
          <w:szCs w:val="28"/>
        </w:rPr>
        <w:tab/>
      </w:r>
      <w:r w:rsidRPr="004A0FA5">
        <w:rPr>
          <w:color w:val="auto"/>
          <w:sz w:val="28"/>
          <w:szCs w:val="28"/>
        </w:rPr>
        <w:tab/>
        <w:t xml:space="preserve">На правах рукописи </w:t>
      </w:r>
    </w:p>
    <w:p w14:paraId="22305145" w14:textId="77777777" w:rsidR="008919D0" w:rsidRPr="004A0FA5" w:rsidRDefault="008919D0" w:rsidP="004E0B49">
      <w:pPr>
        <w:pStyle w:val="Default"/>
        <w:ind w:firstLine="567"/>
        <w:rPr>
          <w:color w:val="auto"/>
          <w:sz w:val="28"/>
          <w:szCs w:val="28"/>
        </w:rPr>
      </w:pPr>
    </w:p>
    <w:p w14:paraId="32AA85B4" w14:textId="77777777" w:rsidR="008919D0" w:rsidRPr="004A0FA5" w:rsidRDefault="008919D0" w:rsidP="004E0B49">
      <w:pPr>
        <w:pStyle w:val="Default"/>
        <w:ind w:firstLine="567"/>
        <w:rPr>
          <w:color w:val="auto"/>
          <w:sz w:val="28"/>
          <w:szCs w:val="28"/>
        </w:rPr>
      </w:pPr>
    </w:p>
    <w:p w14:paraId="52D828B9" w14:textId="77777777" w:rsidR="008919D0" w:rsidRPr="004A0FA5" w:rsidRDefault="008919D0" w:rsidP="004E0B49">
      <w:pPr>
        <w:pStyle w:val="Default"/>
        <w:ind w:firstLine="567"/>
        <w:jc w:val="center"/>
        <w:rPr>
          <w:b/>
          <w:bCs/>
          <w:color w:val="auto"/>
          <w:sz w:val="28"/>
          <w:szCs w:val="28"/>
        </w:rPr>
      </w:pPr>
      <w:r w:rsidRPr="004A0FA5">
        <w:rPr>
          <w:b/>
          <w:bCs/>
          <w:color w:val="auto"/>
          <w:sz w:val="28"/>
          <w:szCs w:val="28"/>
        </w:rPr>
        <w:t>КАСЫМОВА ДАРИЯ ТАЛГАТОВНА</w:t>
      </w:r>
    </w:p>
    <w:p w14:paraId="499F3558" w14:textId="77777777" w:rsidR="008919D0" w:rsidRPr="004A0FA5" w:rsidRDefault="008919D0" w:rsidP="004E0B49">
      <w:pPr>
        <w:pStyle w:val="Default"/>
        <w:ind w:firstLine="567"/>
        <w:jc w:val="center"/>
        <w:rPr>
          <w:color w:val="auto"/>
          <w:sz w:val="28"/>
          <w:szCs w:val="28"/>
        </w:rPr>
      </w:pPr>
    </w:p>
    <w:p w14:paraId="7BCE5FA2" w14:textId="77777777" w:rsidR="008919D0" w:rsidRPr="004A0FA5" w:rsidRDefault="008919D0" w:rsidP="004E0B49">
      <w:pPr>
        <w:pStyle w:val="Default"/>
        <w:ind w:firstLine="567"/>
        <w:jc w:val="center"/>
        <w:rPr>
          <w:rFonts w:eastAsia="Times New Roman"/>
          <w:b/>
          <w:color w:val="auto"/>
          <w:sz w:val="28"/>
          <w:szCs w:val="28"/>
          <w:lang w:eastAsia="ru-RU"/>
        </w:rPr>
      </w:pPr>
      <w:r w:rsidRPr="004A0FA5">
        <w:rPr>
          <w:rFonts w:eastAsia="Times New Roman"/>
          <w:b/>
          <w:color w:val="auto"/>
          <w:sz w:val="28"/>
          <w:szCs w:val="28"/>
          <w:lang w:val="kk-KZ" w:eastAsia="ru-RU"/>
        </w:rPr>
        <w:t>Разработка технологической схемы получения геля растительного происхождения и ее валидация</w:t>
      </w:r>
    </w:p>
    <w:p w14:paraId="3737D4EB" w14:textId="77777777" w:rsidR="008919D0" w:rsidRPr="004A0FA5" w:rsidRDefault="008919D0" w:rsidP="004E0B49">
      <w:pPr>
        <w:pStyle w:val="Default"/>
        <w:ind w:firstLine="567"/>
        <w:jc w:val="center"/>
        <w:rPr>
          <w:color w:val="auto"/>
          <w:sz w:val="28"/>
          <w:szCs w:val="28"/>
        </w:rPr>
      </w:pPr>
    </w:p>
    <w:p w14:paraId="73F01A01" w14:textId="77777777" w:rsidR="008919D0" w:rsidRPr="004A0FA5" w:rsidRDefault="008919D0" w:rsidP="004E0B49">
      <w:pPr>
        <w:pStyle w:val="Default"/>
        <w:ind w:firstLine="567"/>
        <w:jc w:val="center"/>
        <w:rPr>
          <w:color w:val="auto"/>
          <w:sz w:val="28"/>
          <w:szCs w:val="28"/>
        </w:rPr>
      </w:pPr>
      <w:r w:rsidRPr="004A0FA5">
        <w:rPr>
          <w:color w:val="auto"/>
          <w:sz w:val="28"/>
          <w:szCs w:val="28"/>
        </w:rPr>
        <w:t>8D07105 – «Химическая технология органических веществ»</w:t>
      </w:r>
    </w:p>
    <w:p w14:paraId="5D228203" w14:textId="77777777" w:rsidR="008919D0" w:rsidRPr="004A0FA5" w:rsidRDefault="008919D0" w:rsidP="004E0B49">
      <w:pPr>
        <w:pStyle w:val="Default"/>
        <w:ind w:firstLine="567"/>
        <w:jc w:val="center"/>
        <w:rPr>
          <w:color w:val="auto"/>
          <w:sz w:val="28"/>
          <w:szCs w:val="28"/>
        </w:rPr>
      </w:pPr>
    </w:p>
    <w:p w14:paraId="0FE28B6E" w14:textId="77777777" w:rsidR="008919D0" w:rsidRPr="004A0FA5" w:rsidRDefault="008919D0" w:rsidP="004E0B49">
      <w:pPr>
        <w:pStyle w:val="Default"/>
        <w:ind w:firstLine="567"/>
        <w:jc w:val="center"/>
        <w:rPr>
          <w:color w:val="auto"/>
          <w:sz w:val="28"/>
          <w:szCs w:val="28"/>
        </w:rPr>
      </w:pPr>
    </w:p>
    <w:p w14:paraId="010BA261" w14:textId="77777777" w:rsidR="008919D0" w:rsidRPr="004A0FA5" w:rsidRDefault="008919D0" w:rsidP="004E0B49">
      <w:pPr>
        <w:pStyle w:val="Default"/>
        <w:ind w:firstLine="567"/>
        <w:jc w:val="center"/>
        <w:rPr>
          <w:color w:val="auto"/>
          <w:sz w:val="28"/>
          <w:szCs w:val="28"/>
        </w:rPr>
      </w:pPr>
      <w:r w:rsidRPr="004A0FA5">
        <w:rPr>
          <w:color w:val="auto"/>
          <w:sz w:val="28"/>
          <w:szCs w:val="28"/>
        </w:rPr>
        <w:t xml:space="preserve">Диссертация на соискание </w:t>
      </w:r>
      <w:proofErr w:type="spellStart"/>
      <w:r w:rsidRPr="004A0FA5">
        <w:rPr>
          <w:color w:val="auto"/>
          <w:sz w:val="28"/>
          <w:szCs w:val="28"/>
        </w:rPr>
        <w:t>cтепени</w:t>
      </w:r>
      <w:proofErr w:type="spellEnd"/>
      <w:r w:rsidRPr="004A0FA5">
        <w:rPr>
          <w:color w:val="auto"/>
          <w:sz w:val="28"/>
          <w:szCs w:val="28"/>
        </w:rPr>
        <w:t xml:space="preserve"> доктора философии (PhD)</w:t>
      </w:r>
    </w:p>
    <w:p w14:paraId="3661052F" w14:textId="77777777" w:rsidR="008919D0" w:rsidRPr="004A0FA5" w:rsidRDefault="008919D0" w:rsidP="004E0B49">
      <w:pPr>
        <w:pStyle w:val="Default"/>
        <w:ind w:firstLine="567"/>
        <w:jc w:val="center"/>
        <w:rPr>
          <w:color w:val="auto"/>
          <w:sz w:val="28"/>
          <w:szCs w:val="28"/>
        </w:rPr>
      </w:pPr>
    </w:p>
    <w:p w14:paraId="43109A6A" w14:textId="77777777" w:rsidR="008919D0" w:rsidRPr="004A0FA5" w:rsidRDefault="008919D0" w:rsidP="004E0B49">
      <w:pPr>
        <w:pStyle w:val="Default"/>
        <w:ind w:firstLine="567"/>
        <w:jc w:val="center"/>
        <w:rPr>
          <w:color w:val="auto"/>
          <w:sz w:val="28"/>
          <w:szCs w:val="28"/>
        </w:rPr>
      </w:pPr>
    </w:p>
    <w:p w14:paraId="6F00BE9B" w14:textId="77777777" w:rsidR="008919D0" w:rsidRPr="004A0FA5" w:rsidRDefault="008919D0" w:rsidP="004E0B49">
      <w:pPr>
        <w:pStyle w:val="Default"/>
        <w:ind w:firstLine="567"/>
        <w:jc w:val="center"/>
        <w:rPr>
          <w:color w:val="auto"/>
          <w:sz w:val="28"/>
          <w:szCs w:val="28"/>
        </w:rPr>
      </w:pPr>
    </w:p>
    <w:p w14:paraId="0A9D21F2" w14:textId="77777777" w:rsidR="008919D0" w:rsidRPr="004A0FA5" w:rsidRDefault="008919D0" w:rsidP="004E0B49">
      <w:pPr>
        <w:pStyle w:val="Default"/>
        <w:ind w:firstLine="567"/>
        <w:jc w:val="center"/>
        <w:rPr>
          <w:color w:val="auto"/>
          <w:sz w:val="28"/>
          <w:szCs w:val="28"/>
        </w:rPr>
      </w:pPr>
    </w:p>
    <w:p w14:paraId="492BE81A" w14:textId="77777777" w:rsidR="008919D0" w:rsidRPr="004A0FA5" w:rsidRDefault="008919D0" w:rsidP="004E0B49">
      <w:pPr>
        <w:pStyle w:val="Default"/>
        <w:ind w:firstLine="567"/>
        <w:jc w:val="center"/>
        <w:rPr>
          <w:color w:val="auto"/>
          <w:sz w:val="28"/>
          <w:szCs w:val="28"/>
        </w:rPr>
      </w:pPr>
    </w:p>
    <w:p w14:paraId="34740736" w14:textId="77777777" w:rsidR="008919D0" w:rsidRPr="004A0FA5" w:rsidRDefault="008919D0" w:rsidP="004E0B49">
      <w:pPr>
        <w:pStyle w:val="Default"/>
        <w:ind w:firstLine="567"/>
        <w:jc w:val="center"/>
        <w:rPr>
          <w:color w:val="auto"/>
          <w:sz w:val="28"/>
          <w:szCs w:val="28"/>
        </w:rPr>
      </w:pPr>
    </w:p>
    <w:p w14:paraId="62456D52" w14:textId="77777777" w:rsidR="008919D0" w:rsidRPr="004A0FA5" w:rsidRDefault="008919D0" w:rsidP="004E0B49">
      <w:pPr>
        <w:pStyle w:val="Default"/>
        <w:ind w:firstLine="567"/>
        <w:jc w:val="center"/>
        <w:rPr>
          <w:color w:val="auto"/>
          <w:sz w:val="28"/>
          <w:szCs w:val="28"/>
        </w:rPr>
      </w:pPr>
    </w:p>
    <w:p w14:paraId="1C7FC04D" w14:textId="77777777" w:rsidR="008919D0" w:rsidRPr="004A0FA5" w:rsidRDefault="008919D0" w:rsidP="004E0B49">
      <w:pPr>
        <w:pStyle w:val="Default"/>
        <w:jc w:val="both"/>
        <w:rPr>
          <w:color w:val="auto"/>
          <w:sz w:val="28"/>
          <w:szCs w:val="28"/>
        </w:rPr>
      </w:pPr>
      <w:r w:rsidRPr="004A0FA5">
        <w:rPr>
          <w:color w:val="auto"/>
          <w:sz w:val="28"/>
          <w:szCs w:val="28"/>
        </w:rPr>
        <w:t xml:space="preserve">Отечественный научный консультант: доктор химических наук, профессор </w:t>
      </w:r>
    </w:p>
    <w:p w14:paraId="6C0117D2" w14:textId="77777777" w:rsidR="008919D0" w:rsidRPr="004A0FA5" w:rsidRDefault="008919D0" w:rsidP="004E0B49">
      <w:pPr>
        <w:pStyle w:val="Default"/>
        <w:jc w:val="both"/>
        <w:rPr>
          <w:color w:val="auto"/>
          <w:sz w:val="28"/>
          <w:szCs w:val="28"/>
        </w:rPr>
      </w:pPr>
      <w:r w:rsidRPr="004A0FA5">
        <w:rPr>
          <w:color w:val="auto"/>
          <w:sz w:val="28"/>
          <w:szCs w:val="28"/>
        </w:rPr>
        <w:t xml:space="preserve">Жусупова Галия </w:t>
      </w:r>
      <w:proofErr w:type="spellStart"/>
      <w:r w:rsidRPr="004A0FA5">
        <w:rPr>
          <w:color w:val="auto"/>
          <w:sz w:val="28"/>
          <w:szCs w:val="28"/>
        </w:rPr>
        <w:t>Евентаевна</w:t>
      </w:r>
      <w:proofErr w:type="spellEnd"/>
      <w:r w:rsidRPr="004A0FA5">
        <w:rPr>
          <w:color w:val="auto"/>
          <w:sz w:val="28"/>
          <w:szCs w:val="28"/>
        </w:rPr>
        <w:t xml:space="preserve">  </w:t>
      </w:r>
    </w:p>
    <w:p w14:paraId="00FBC8EE" w14:textId="77777777" w:rsidR="008919D0" w:rsidRPr="004A0FA5" w:rsidRDefault="008919D0" w:rsidP="004E0B49">
      <w:pPr>
        <w:pStyle w:val="Default"/>
        <w:jc w:val="both"/>
        <w:rPr>
          <w:color w:val="auto"/>
          <w:sz w:val="28"/>
          <w:szCs w:val="28"/>
        </w:rPr>
      </w:pPr>
    </w:p>
    <w:p w14:paraId="56580CD4" w14:textId="77777777" w:rsidR="008919D0" w:rsidRPr="004A0FA5" w:rsidRDefault="008919D0" w:rsidP="004E0B49">
      <w:pPr>
        <w:pStyle w:val="Default"/>
        <w:jc w:val="both"/>
        <w:rPr>
          <w:color w:val="auto"/>
          <w:sz w:val="28"/>
          <w:szCs w:val="28"/>
        </w:rPr>
      </w:pPr>
      <w:r w:rsidRPr="004A0FA5">
        <w:rPr>
          <w:color w:val="auto"/>
          <w:sz w:val="28"/>
          <w:szCs w:val="28"/>
        </w:rPr>
        <w:t xml:space="preserve">Зарубежный научный консультант: </w:t>
      </w:r>
    </w:p>
    <w:p w14:paraId="0AF10DF7" w14:textId="77777777" w:rsidR="008919D0" w:rsidRPr="004A0FA5" w:rsidRDefault="008919D0" w:rsidP="004E0B49">
      <w:pPr>
        <w:pStyle w:val="Default"/>
        <w:jc w:val="both"/>
        <w:rPr>
          <w:color w:val="auto"/>
          <w:sz w:val="28"/>
          <w:szCs w:val="28"/>
          <w:lang w:val="en-US"/>
        </w:rPr>
      </w:pPr>
      <w:r w:rsidRPr="004A0FA5">
        <w:rPr>
          <w:color w:val="auto"/>
          <w:sz w:val="28"/>
          <w:szCs w:val="28"/>
          <w:lang w:val="en-US"/>
        </w:rPr>
        <w:t>Full Professor</w:t>
      </w:r>
    </w:p>
    <w:p w14:paraId="5CB17FB7" w14:textId="77777777" w:rsidR="008919D0" w:rsidRPr="004A0FA5" w:rsidRDefault="008919D0" w:rsidP="004E0B49">
      <w:pPr>
        <w:pStyle w:val="Default"/>
        <w:jc w:val="both"/>
        <w:rPr>
          <w:color w:val="auto"/>
          <w:sz w:val="28"/>
          <w:szCs w:val="28"/>
          <w:lang w:val="en-US"/>
        </w:rPr>
      </w:pPr>
      <w:r w:rsidRPr="004A0FA5">
        <w:rPr>
          <w:color w:val="auto"/>
          <w:sz w:val="28"/>
          <w:szCs w:val="28"/>
          <w:lang w:val="en-US"/>
        </w:rPr>
        <w:t>Bruno Botta</w:t>
      </w:r>
    </w:p>
    <w:p w14:paraId="207D7828" w14:textId="77777777" w:rsidR="008919D0" w:rsidRPr="004A0FA5" w:rsidRDefault="008919D0" w:rsidP="004E0B49">
      <w:pPr>
        <w:pStyle w:val="Default"/>
        <w:jc w:val="both"/>
        <w:rPr>
          <w:color w:val="auto"/>
          <w:sz w:val="28"/>
          <w:szCs w:val="28"/>
          <w:lang w:val="en-US"/>
        </w:rPr>
      </w:pPr>
      <w:r w:rsidRPr="004A0FA5">
        <w:rPr>
          <w:color w:val="auto"/>
          <w:sz w:val="28"/>
          <w:szCs w:val="28"/>
          <w:lang w:val="en-US"/>
        </w:rPr>
        <w:t xml:space="preserve">(Sapienza University of Rome, Italy) </w:t>
      </w:r>
    </w:p>
    <w:p w14:paraId="087766DC" w14:textId="77777777" w:rsidR="008919D0" w:rsidRPr="004A0FA5" w:rsidRDefault="008919D0" w:rsidP="004E0B49">
      <w:pPr>
        <w:pStyle w:val="Default"/>
        <w:ind w:firstLine="567"/>
        <w:jc w:val="both"/>
        <w:rPr>
          <w:color w:val="auto"/>
          <w:sz w:val="28"/>
          <w:szCs w:val="28"/>
          <w:lang w:val="en-US"/>
        </w:rPr>
      </w:pPr>
    </w:p>
    <w:p w14:paraId="67B1AE9B" w14:textId="77777777" w:rsidR="008919D0" w:rsidRPr="004A0FA5" w:rsidRDefault="008919D0" w:rsidP="004E0B49">
      <w:pPr>
        <w:pStyle w:val="Default"/>
        <w:ind w:firstLine="567"/>
        <w:jc w:val="both"/>
        <w:rPr>
          <w:color w:val="auto"/>
          <w:sz w:val="28"/>
          <w:szCs w:val="28"/>
          <w:lang w:val="en-US"/>
        </w:rPr>
      </w:pPr>
    </w:p>
    <w:p w14:paraId="2684625A" w14:textId="77777777" w:rsidR="008919D0" w:rsidRPr="004A0FA5" w:rsidRDefault="008919D0" w:rsidP="004E0B49">
      <w:pPr>
        <w:pStyle w:val="Default"/>
        <w:ind w:firstLine="567"/>
        <w:jc w:val="both"/>
        <w:rPr>
          <w:color w:val="auto"/>
          <w:sz w:val="28"/>
          <w:szCs w:val="28"/>
          <w:lang w:val="en-US"/>
        </w:rPr>
      </w:pPr>
    </w:p>
    <w:p w14:paraId="3FBDDBB4" w14:textId="77777777" w:rsidR="008919D0" w:rsidRPr="004A0FA5" w:rsidRDefault="008919D0" w:rsidP="004E0B49">
      <w:pPr>
        <w:pStyle w:val="Default"/>
        <w:ind w:firstLine="567"/>
        <w:jc w:val="both"/>
        <w:rPr>
          <w:color w:val="auto"/>
          <w:sz w:val="28"/>
          <w:szCs w:val="28"/>
          <w:lang w:val="en-US"/>
        </w:rPr>
      </w:pPr>
    </w:p>
    <w:p w14:paraId="71A26D64" w14:textId="77777777" w:rsidR="008919D0" w:rsidRPr="004A0FA5" w:rsidRDefault="008919D0" w:rsidP="004E0B49">
      <w:pPr>
        <w:pStyle w:val="Default"/>
        <w:ind w:firstLine="567"/>
        <w:jc w:val="both"/>
        <w:rPr>
          <w:color w:val="auto"/>
          <w:sz w:val="28"/>
          <w:szCs w:val="28"/>
          <w:lang w:val="en-US"/>
        </w:rPr>
      </w:pPr>
    </w:p>
    <w:p w14:paraId="7F4B8FD5" w14:textId="77777777" w:rsidR="008919D0" w:rsidRPr="004A0FA5" w:rsidRDefault="008919D0" w:rsidP="004E0B49">
      <w:pPr>
        <w:pStyle w:val="Default"/>
        <w:ind w:firstLine="567"/>
        <w:jc w:val="both"/>
        <w:rPr>
          <w:color w:val="auto"/>
          <w:sz w:val="28"/>
          <w:szCs w:val="28"/>
          <w:lang w:val="en-US"/>
        </w:rPr>
      </w:pPr>
    </w:p>
    <w:p w14:paraId="10D9DDFC" w14:textId="77777777" w:rsidR="008919D0" w:rsidRPr="004A0FA5" w:rsidRDefault="008919D0" w:rsidP="004E0B49">
      <w:pPr>
        <w:pStyle w:val="Default"/>
        <w:ind w:firstLine="567"/>
        <w:jc w:val="both"/>
        <w:rPr>
          <w:color w:val="auto"/>
          <w:sz w:val="28"/>
          <w:szCs w:val="28"/>
          <w:lang w:val="en-US"/>
        </w:rPr>
      </w:pPr>
    </w:p>
    <w:p w14:paraId="1125CCEA" w14:textId="77777777" w:rsidR="008919D0" w:rsidRPr="004A0FA5" w:rsidRDefault="008919D0" w:rsidP="004E0B49">
      <w:pPr>
        <w:pStyle w:val="Default"/>
        <w:ind w:firstLine="567"/>
        <w:jc w:val="both"/>
        <w:rPr>
          <w:color w:val="auto"/>
          <w:sz w:val="28"/>
          <w:szCs w:val="28"/>
          <w:lang w:val="en-US"/>
        </w:rPr>
      </w:pPr>
    </w:p>
    <w:p w14:paraId="7232E19B" w14:textId="77777777" w:rsidR="008919D0" w:rsidRPr="004A0FA5" w:rsidRDefault="008919D0" w:rsidP="004E0B49">
      <w:pPr>
        <w:pStyle w:val="Default"/>
        <w:ind w:firstLine="567"/>
        <w:jc w:val="both"/>
        <w:rPr>
          <w:color w:val="auto"/>
          <w:sz w:val="28"/>
          <w:szCs w:val="28"/>
          <w:lang w:val="en-US"/>
        </w:rPr>
      </w:pPr>
    </w:p>
    <w:p w14:paraId="2505E4C8" w14:textId="77777777" w:rsidR="008919D0" w:rsidRPr="004A0FA5" w:rsidRDefault="008919D0" w:rsidP="004E0B49">
      <w:pPr>
        <w:pStyle w:val="Default"/>
        <w:ind w:firstLine="567"/>
        <w:jc w:val="both"/>
        <w:rPr>
          <w:color w:val="auto"/>
          <w:sz w:val="28"/>
          <w:szCs w:val="28"/>
          <w:lang w:val="en-US"/>
        </w:rPr>
      </w:pPr>
    </w:p>
    <w:p w14:paraId="6E268EAA" w14:textId="77777777" w:rsidR="008919D0" w:rsidRPr="004A0FA5" w:rsidRDefault="008919D0" w:rsidP="004E0B49">
      <w:pPr>
        <w:pStyle w:val="Default"/>
        <w:ind w:firstLine="567"/>
        <w:jc w:val="both"/>
        <w:rPr>
          <w:color w:val="auto"/>
          <w:sz w:val="28"/>
          <w:szCs w:val="28"/>
          <w:lang w:val="en-US"/>
        </w:rPr>
      </w:pPr>
    </w:p>
    <w:p w14:paraId="583C10EF" w14:textId="77777777" w:rsidR="008919D0" w:rsidRPr="004A0FA5" w:rsidRDefault="008919D0" w:rsidP="004E0B49">
      <w:pPr>
        <w:pStyle w:val="Default"/>
        <w:ind w:firstLine="567"/>
        <w:jc w:val="both"/>
        <w:rPr>
          <w:color w:val="auto"/>
          <w:sz w:val="28"/>
          <w:szCs w:val="28"/>
          <w:lang w:val="en-US"/>
        </w:rPr>
      </w:pPr>
    </w:p>
    <w:p w14:paraId="1362805C" w14:textId="77777777" w:rsidR="008919D0" w:rsidRPr="004A0FA5" w:rsidRDefault="008919D0" w:rsidP="004E0B49">
      <w:pPr>
        <w:spacing w:after="0" w:line="240" w:lineRule="auto"/>
        <w:ind w:firstLine="567"/>
        <w:jc w:val="center"/>
        <w:rPr>
          <w:rFonts w:ascii="Times New Roman" w:hAnsi="Times New Roman" w:cs="Times New Roman"/>
          <w:sz w:val="28"/>
          <w:szCs w:val="28"/>
        </w:rPr>
      </w:pPr>
      <w:r w:rsidRPr="004A0FA5">
        <w:rPr>
          <w:rFonts w:ascii="Times New Roman" w:hAnsi="Times New Roman" w:cs="Times New Roman"/>
          <w:sz w:val="28"/>
          <w:szCs w:val="28"/>
        </w:rPr>
        <w:t>Республика Казахстан</w:t>
      </w:r>
    </w:p>
    <w:p w14:paraId="44E3139A" w14:textId="77777777" w:rsidR="008919D0" w:rsidRPr="004A0FA5" w:rsidRDefault="008919D0" w:rsidP="004E0B49">
      <w:pPr>
        <w:spacing w:after="0" w:line="240" w:lineRule="auto"/>
        <w:ind w:firstLine="567"/>
        <w:jc w:val="center"/>
        <w:rPr>
          <w:rFonts w:ascii="Times New Roman" w:hAnsi="Times New Roman" w:cs="Times New Roman"/>
          <w:sz w:val="28"/>
          <w:szCs w:val="28"/>
        </w:rPr>
      </w:pPr>
      <w:r w:rsidRPr="004A0FA5">
        <w:rPr>
          <w:rFonts w:ascii="Times New Roman" w:hAnsi="Times New Roman" w:cs="Times New Roman"/>
          <w:sz w:val="28"/>
          <w:szCs w:val="28"/>
        </w:rPr>
        <w:t>Алматы, 2024</w:t>
      </w:r>
    </w:p>
    <w:p w14:paraId="5673CE0A" w14:textId="77777777" w:rsidR="008919D0" w:rsidRPr="004A0FA5" w:rsidRDefault="008919D0" w:rsidP="004E0B49">
      <w:pPr>
        <w:spacing w:after="0" w:line="240" w:lineRule="auto"/>
        <w:rPr>
          <w:rFonts w:ascii="Times New Roman" w:hAnsi="Times New Roman" w:cs="Times New Roman"/>
        </w:rPr>
      </w:pPr>
    </w:p>
    <w:p w14:paraId="46631AF3" w14:textId="77777777" w:rsidR="00F45DAF" w:rsidRDefault="00F45DAF" w:rsidP="004E0B49">
      <w:pPr>
        <w:spacing w:after="0" w:line="240" w:lineRule="auto"/>
        <w:jc w:val="center"/>
        <w:rPr>
          <w:rFonts w:ascii="Times New Roman" w:hAnsi="Times New Roman" w:cs="Times New Roman"/>
          <w:b/>
          <w:bCs/>
          <w:sz w:val="28"/>
          <w:szCs w:val="28"/>
        </w:rPr>
      </w:pPr>
      <w:bookmarkStart w:id="0" w:name="_Hlk167272254"/>
    </w:p>
    <w:bookmarkEnd w:id="0"/>
    <w:p w14:paraId="538761E7" w14:textId="77777777" w:rsidR="00857481" w:rsidRPr="004A0FA5" w:rsidRDefault="00857481" w:rsidP="00857481">
      <w:pPr>
        <w:spacing w:after="0" w:line="240" w:lineRule="auto"/>
        <w:jc w:val="center"/>
        <w:rPr>
          <w:rFonts w:ascii="Times New Roman" w:hAnsi="Times New Roman" w:cs="Times New Roman"/>
          <w:b/>
          <w:bCs/>
          <w:sz w:val="28"/>
          <w:szCs w:val="28"/>
        </w:rPr>
      </w:pPr>
      <w:r w:rsidRPr="004A0FA5">
        <w:rPr>
          <w:rFonts w:ascii="Times New Roman" w:hAnsi="Times New Roman" w:cs="Times New Roman"/>
          <w:b/>
          <w:bCs/>
          <w:sz w:val="28"/>
          <w:szCs w:val="28"/>
        </w:rPr>
        <w:lastRenderedPageBreak/>
        <w:t>СОДЕРЖАНИЕ</w:t>
      </w:r>
    </w:p>
    <w:p w14:paraId="0BC3AD1E" w14:textId="77777777" w:rsidR="00857481" w:rsidRPr="004A0FA5" w:rsidRDefault="00857481" w:rsidP="00857481">
      <w:pPr>
        <w:spacing w:after="0" w:line="240" w:lineRule="auto"/>
        <w:ind w:firstLine="567"/>
        <w:rPr>
          <w:rFonts w:ascii="Times New Roman" w:hAnsi="Times New Roman" w:cs="Times New Roman"/>
          <w:b/>
          <w:bCs/>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6"/>
        <w:gridCol w:w="639"/>
      </w:tblGrid>
      <w:tr w:rsidR="00857481" w:rsidRPr="004A0FA5" w14:paraId="39B55EC8" w14:textId="77777777" w:rsidTr="00632DC9">
        <w:tc>
          <w:tcPr>
            <w:tcW w:w="8706" w:type="dxa"/>
          </w:tcPr>
          <w:p w14:paraId="6CD51556" w14:textId="77777777" w:rsidR="00857481" w:rsidRPr="004A0FA5" w:rsidRDefault="00857481" w:rsidP="00857481">
            <w:pPr>
              <w:jc w:val="both"/>
              <w:rPr>
                <w:rFonts w:ascii="Times New Roman" w:hAnsi="Times New Roman" w:cs="Times New Roman"/>
                <w:b/>
                <w:bCs/>
                <w:sz w:val="28"/>
                <w:szCs w:val="28"/>
              </w:rPr>
            </w:pPr>
            <w:bookmarkStart w:id="1" w:name="_Hlk180400188"/>
            <w:r w:rsidRPr="004A0FA5">
              <w:rPr>
                <w:rFonts w:ascii="Times New Roman" w:hAnsi="Times New Roman" w:cs="Times New Roman"/>
                <w:b/>
                <w:bCs/>
                <w:sz w:val="28"/>
                <w:szCs w:val="28"/>
              </w:rPr>
              <w:t>НОРМАТИВНЫЕ ССЫЛКИ</w:t>
            </w:r>
          </w:p>
        </w:tc>
        <w:tc>
          <w:tcPr>
            <w:tcW w:w="639" w:type="dxa"/>
          </w:tcPr>
          <w:p w14:paraId="45A08259" w14:textId="6A34CC4D" w:rsidR="00857481" w:rsidRPr="00857481" w:rsidRDefault="00857481" w:rsidP="00857481">
            <w:pPr>
              <w:jc w:val="both"/>
              <w:rPr>
                <w:rFonts w:ascii="Times New Roman" w:hAnsi="Times New Roman" w:cs="Times New Roman"/>
                <w:sz w:val="28"/>
                <w:szCs w:val="28"/>
              </w:rPr>
            </w:pPr>
            <w:r>
              <w:rPr>
                <w:rFonts w:ascii="Times New Roman" w:hAnsi="Times New Roman" w:cs="Times New Roman"/>
                <w:sz w:val="28"/>
                <w:szCs w:val="28"/>
              </w:rPr>
              <w:t>6</w:t>
            </w:r>
          </w:p>
        </w:tc>
      </w:tr>
      <w:tr w:rsidR="00857481" w:rsidRPr="004A0FA5" w14:paraId="4E9F0FB7" w14:textId="77777777" w:rsidTr="00632DC9">
        <w:tc>
          <w:tcPr>
            <w:tcW w:w="8706" w:type="dxa"/>
          </w:tcPr>
          <w:p w14:paraId="7E01FF4F" w14:textId="77777777" w:rsidR="00857481" w:rsidRPr="004A0FA5" w:rsidRDefault="00857481" w:rsidP="00857481">
            <w:pPr>
              <w:jc w:val="both"/>
              <w:rPr>
                <w:rFonts w:ascii="Times New Roman" w:hAnsi="Times New Roman" w:cs="Times New Roman"/>
                <w:b/>
                <w:bCs/>
                <w:sz w:val="28"/>
                <w:szCs w:val="28"/>
              </w:rPr>
            </w:pPr>
            <w:r w:rsidRPr="004A0FA5">
              <w:rPr>
                <w:rFonts w:ascii="Times New Roman" w:hAnsi="Times New Roman" w:cs="Times New Roman"/>
                <w:b/>
                <w:bCs/>
                <w:sz w:val="28"/>
                <w:szCs w:val="28"/>
              </w:rPr>
              <w:t>ОБОЗНАЧЕНИЯ И СОКРАЩЕНИЯ</w:t>
            </w:r>
          </w:p>
        </w:tc>
        <w:tc>
          <w:tcPr>
            <w:tcW w:w="639" w:type="dxa"/>
          </w:tcPr>
          <w:p w14:paraId="2DAC860B" w14:textId="24C434FC" w:rsidR="00857481" w:rsidRPr="00857481" w:rsidRDefault="00857481" w:rsidP="00857481">
            <w:pPr>
              <w:jc w:val="both"/>
              <w:rPr>
                <w:rFonts w:ascii="Times New Roman" w:hAnsi="Times New Roman" w:cs="Times New Roman"/>
                <w:sz w:val="28"/>
                <w:szCs w:val="28"/>
              </w:rPr>
            </w:pPr>
            <w:r>
              <w:rPr>
                <w:rFonts w:ascii="Times New Roman" w:hAnsi="Times New Roman" w:cs="Times New Roman"/>
                <w:sz w:val="28"/>
                <w:szCs w:val="28"/>
              </w:rPr>
              <w:t>7</w:t>
            </w:r>
          </w:p>
        </w:tc>
      </w:tr>
      <w:tr w:rsidR="00857481" w:rsidRPr="004A0FA5" w14:paraId="5CA45F44" w14:textId="77777777" w:rsidTr="00632DC9">
        <w:tc>
          <w:tcPr>
            <w:tcW w:w="8706" w:type="dxa"/>
          </w:tcPr>
          <w:p w14:paraId="472AB067" w14:textId="77777777" w:rsidR="00857481" w:rsidRPr="004A0FA5" w:rsidRDefault="00857481" w:rsidP="00857481">
            <w:pPr>
              <w:jc w:val="both"/>
              <w:rPr>
                <w:rFonts w:ascii="Times New Roman" w:hAnsi="Times New Roman" w:cs="Times New Roman"/>
                <w:b/>
                <w:bCs/>
                <w:sz w:val="28"/>
                <w:szCs w:val="28"/>
              </w:rPr>
            </w:pPr>
            <w:r w:rsidRPr="004A0FA5">
              <w:rPr>
                <w:rFonts w:ascii="Times New Roman" w:hAnsi="Times New Roman" w:cs="Times New Roman"/>
                <w:b/>
                <w:bCs/>
                <w:sz w:val="28"/>
                <w:szCs w:val="28"/>
              </w:rPr>
              <w:t>ВВЕДЕНИЕ</w:t>
            </w:r>
          </w:p>
        </w:tc>
        <w:tc>
          <w:tcPr>
            <w:tcW w:w="639" w:type="dxa"/>
          </w:tcPr>
          <w:p w14:paraId="4BBE3FDA" w14:textId="022F7C4F" w:rsidR="00857481" w:rsidRPr="00857481" w:rsidRDefault="00857481" w:rsidP="00857481">
            <w:pPr>
              <w:jc w:val="both"/>
              <w:rPr>
                <w:rFonts w:ascii="Times New Roman" w:hAnsi="Times New Roman" w:cs="Times New Roman"/>
                <w:sz w:val="28"/>
                <w:szCs w:val="28"/>
              </w:rPr>
            </w:pPr>
            <w:r>
              <w:rPr>
                <w:rFonts w:ascii="Times New Roman" w:hAnsi="Times New Roman" w:cs="Times New Roman"/>
                <w:sz w:val="28"/>
                <w:szCs w:val="28"/>
              </w:rPr>
              <w:t>9</w:t>
            </w:r>
          </w:p>
        </w:tc>
      </w:tr>
      <w:tr w:rsidR="00857481" w:rsidRPr="004A0FA5" w14:paraId="4034A40D" w14:textId="77777777" w:rsidTr="00632DC9">
        <w:tc>
          <w:tcPr>
            <w:tcW w:w="8706" w:type="dxa"/>
          </w:tcPr>
          <w:p w14:paraId="28E7A213" w14:textId="77777777" w:rsidR="00857481" w:rsidRPr="004A0FA5" w:rsidRDefault="00857481" w:rsidP="00857481">
            <w:pPr>
              <w:jc w:val="both"/>
              <w:rPr>
                <w:rFonts w:ascii="Times New Roman" w:hAnsi="Times New Roman" w:cs="Times New Roman"/>
                <w:b/>
                <w:bCs/>
                <w:sz w:val="28"/>
                <w:szCs w:val="28"/>
              </w:rPr>
            </w:pPr>
            <w:r w:rsidRPr="004A0FA5">
              <w:rPr>
                <w:rFonts w:ascii="Times New Roman" w:hAnsi="Times New Roman" w:cs="Times New Roman"/>
                <w:b/>
                <w:bCs/>
                <w:sz w:val="28"/>
                <w:szCs w:val="28"/>
              </w:rPr>
              <w:t>1 АНАЛИТИЧЕСКИЙ ОБЗОР ЛИТЕРАТУРЫ</w:t>
            </w:r>
          </w:p>
        </w:tc>
        <w:tc>
          <w:tcPr>
            <w:tcW w:w="639" w:type="dxa"/>
          </w:tcPr>
          <w:p w14:paraId="59417BBB" w14:textId="5F45C56E" w:rsidR="00857481" w:rsidRPr="00857481"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lang w:val="en-US"/>
              </w:rPr>
              <w:t>1</w:t>
            </w:r>
            <w:r>
              <w:rPr>
                <w:rFonts w:ascii="Times New Roman" w:hAnsi="Times New Roman" w:cs="Times New Roman"/>
                <w:sz w:val="28"/>
                <w:szCs w:val="28"/>
              </w:rPr>
              <w:t>5</w:t>
            </w:r>
          </w:p>
        </w:tc>
      </w:tr>
      <w:tr w:rsidR="00857481" w:rsidRPr="004A0FA5" w14:paraId="4499AF0E" w14:textId="77777777" w:rsidTr="00632DC9">
        <w:tc>
          <w:tcPr>
            <w:tcW w:w="8706" w:type="dxa"/>
          </w:tcPr>
          <w:p w14:paraId="3E866EE0"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1.1 Особенности фармацевтической разработки гелей как разновидности мягких лекарственных форм</w:t>
            </w:r>
          </w:p>
        </w:tc>
        <w:tc>
          <w:tcPr>
            <w:tcW w:w="639" w:type="dxa"/>
          </w:tcPr>
          <w:p w14:paraId="46584D48" w14:textId="1AD81614" w:rsidR="00857481" w:rsidRPr="00857481"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lang w:val="en-US"/>
              </w:rPr>
              <w:t>1</w:t>
            </w:r>
            <w:r>
              <w:rPr>
                <w:rFonts w:ascii="Times New Roman" w:hAnsi="Times New Roman" w:cs="Times New Roman"/>
                <w:sz w:val="28"/>
                <w:szCs w:val="28"/>
              </w:rPr>
              <w:t>5</w:t>
            </w:r>
          </w:p>
        </w:tc>
      </w:tr>
      <w:tr w:rsidR="00857481" w:rsidRPr="004A0FA5" w14:paraId="24D90573" w14:textId="77777777" w:rsidTr="00632DC9">
        <w:tc>
          <w:tcPr>
            <w:tcW w:w="8706" w:type="dxa"/>
          </w:tcPr>
          <w:p w14:paraId="56DD7524"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1.2 Этапы производства препаратов растительного происхождения и требования к их качеству</w:t>
            </w:r>
          </w:p>
        </w:tc>
        <w:tc>
          <w:tcPr>
            <w:tcW w:w="639" w:type="dxa"/>
          </w:tcPr>
          <w:p w14:paraId="08E3C3BE" w14:textId="4BBCE8D9" w:rsidR="00857481" w:rsidRPr="00857481"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lang w:val="en-US"/>
              </w:rPr>
              <w:t>2</w:t>
            </w:r>
            <w:r>
              <w:rPr>
                <w:rFonts w:ascii="Times New Roman" w:hAnsi="Times New Roman" w:cs="Times New Roman"/>
                <w:sz w:val="28"/>
                <w:szCs w:val="28"/>
              </w:rPr>
              <w:t>6</w:t>
            </w:r>
          </w:p>
        </w:tc>
      </w:tr>
      <w:tr w:rsidR="00857481" w:rsidRPr="004A0FA5" w14:paraId="5166725F" w14:textId="77777777" w:rsidTr="00632DC9">
        <w:tc>
          <w:tcPr>
            <w:tcW w:w="8706" w:type="dxa"/>
          </w:tcPr>
          <w:p w14:paraId="34B2D3CF"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1.3 Валидация технологического процесса производства препаратов растительного происхождения</w:t>
            </w:r>
          </w:p>
        </w:tc>
        <w:tc>
          <w:tcPr>
            <w:tcW w:w="639" w:type="dxa"/>
          </w:tcPr>
          <w:p w14:paraId="4B748D88" w14:textId="3E215B4B" w:rsidR="00857481" w:rsidRPr="00857481"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lang w:val="en-US"/>
              </w:rPr>
              <w:t>3</w:t>
            </w:r>
            <w:r>
              <w:rPr>
                <w:rFonts w:ascii="Times New Roman" w:hAnsi="Times New Roman" w:cs="Times New Roman"/>
                <w:sz w:val="28"/>
                <w:szCs w:val="28"/>
              </w:rPr>
              <w:t>4</w:t>
            </w:r>
          </w:p>
        </w:tc>
      </w:tr>
      <w:tr w:rsidR="00857481" w:rsidRPr="004A0FA5" w14:paraId="6977E3C2" w14:textId="77777777" w:rsidTr="00632DC9">
        <w:tc>
          <w:tcPr>
            <w:tcW w:w="8706" w:type="dxa"/>
          </w:tcPr>
          <w:p w14:paraId="623E89CA"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1.4 Биологическая доступность лекарственных растительных субстанций в мягких лекарственных формах</w:t>
            </w:r>
          </w:p>
        </w:tc>
        <w:tc>
          <w:tcPr>
            <w:tcW w:w="639" w:type="dxa"/>
          </w:tcPr>
          <w:p w14:paraId="1438FE13" w14:textId="53662DFE" w:rsidR="00857481" w:rsidRPr="00857481"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lang w:val="en-US"/>
              </w:rPr>
              <w:t>3</w:t>
            </w:r>
            <w:r>
              <w:rPr>
                <w:rFonts w:ascii="Times New Roman" w:hAnsi="Times New Roman" w:cs="Times New Roman"/>
                <w:sz w:val="28"/>
                <w:szCs w:val="28"/>
              </w:rPr>
              <w:t>7</w:t>
            </w:r>
          </w:p>
        </w:tc>
      </w:tr>
      <w:tr w:rsidR="00857481" w:rsidRPr="004A0FA5" w14:paraId="70FBCE89" w14:textId="77777777" w:rsidTr="00632DC9">
        <w:tc>
          <w:tcPr>
            <w:tcW w:w="8706" w:type="dxa"/>
          </w:tcPr>
          <w:p w14:paraId="376986E8"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 xml:space="preserve">1.5 Растения вида </w:t>
            </w:r>
            <w:r w:rsidRPr="004A0FA5">
              <w:rPr>
                <w:rFonts w:ascii="Times New Roman" w:hAnsi="Times New Roman" w:cs="Times New Roman"/>
                <w:i/>
                <w:iCs/>
                <w:sz w:val="28"/>
                <w:szCs w:val="28"/>
              </w:rPr>
              <w:t xml:space="preserve">L. </w:t>
            </w:r>
            <w:proofErr w:type="spellStart"/>
            <w:r w:rsidRPr="004A0FA5">
              <w:rPr>
                <w:rFonts w:ascii="Times New Roman" w:hAnsi="Times New Roman" w:cs="Times New Roman"/>
                <w:i/>
                <w:iCs/>
                <w:sz w:val="28"/>
                <w:szCs w:val="28"/>
              </w:rPr>
              <w:t>gmelinii</w:t>
            </w:r>
            <w:proofErr w:type="spellEnd"/>
            <w:r w:rsidRPr="004A0FA5">
              <w:rPr>
                <w:rFonts w:ascii="Times New Roman" w:hAnsi="Times New Roman" w:cs="Times New Roman"/>
                <w:sz w:val="28"/>
                <w:szCs w:val="28"/>
              </w:rPr>
              <w:t>, как источник биологически активных веществ и их биологическая активность</w:t>
            </w:r>
          </w:p>
        </w:tc>
        <w:tc>
          <w:tcPr>
            <w:tcW w:w="639" w:type="dxa"/>
          </w:tcPr>
          <w:p w14:paraId="66694EAA" w14:textId="084B8662" w:rsidR="00857481" w:rsidRPr="00857481"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lang w:val="en-US"/>
              </w:rPr>
              <w:t>4</w:t>
            </w:r>
            <w:r>
              <w:rPr>
                <w:rFonts w:ascii="Times New Roman" w:hAnsi="Times New Roman" w:cs="Times New Roman"/>
                <w:sz w:val="28"/>
                <w:szCs w:val="28"/>
              </w:rPr>
              <w:t>4</w:t>
            </w:r>
          </w:p>
        </w:tc>
      </w:tr>
      <w:tr w:rsidR="00857481" w:rsidRPr="004A0FA5" w14:paraId="76AB676C" w14:textId="77777777" w:rsidTr="00632DC9">
        <w:tc>
          <w:tcPr>
            <w:tcW w:w="8706" w:type="dxa"/>
          </w:tcPr>
          <w:p w14:paraId="072F4480"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b/>
                <w:bCs/>
                <w:sz w:val="28"/>
                <w:szCs w:val="28"/>
              </w:rPr>
              <w:t>2</w:t>
            </w:r>
            <w:r w:rsidRPr="004A0FA5">
              <w:rPr>
                <w:rFonts w:ascii="Times New Roman" w:hAnsi="Times New Roman" w:cs="Times New Roman"/>
                <w:sz w:val="28"/>
                <w:szCs w:val="28"/>
              </w:rPr>
              <w:t xml:space="preserve"> </w:t>
            </w:r>
            <w:r w:rsidRPr="004A0FA5">
              <w:rPr>
                <w:rFonts w:ascii="Times New Roman" w:hAnsi="Times New Roman" w:cs="Times New Roman"/>
                <w:b/>
                <w:bCs/>
                <w:sz w:val="28"/>
                <w:szCs w:val="28"/>
              </w:rPr>
              <w:t>ЭКСПЕРИМЕНТАЛЬНАЯ ЧАСТЬ</w:t>
            </w:r>
          </w:p>
        </w:tc>
        <w:tc>
          <w:tcPr>
            <w:tcW w:w="639" w:type="dxa"/>
          </w:tcPr>
          <w:p w14:paraId="3B63972D" w14:textId="26B1EE99" w:rsidR="00857481" w:rsidRPr="00857481" w:rsidRDefault="00857481" w:rsidP="00857481">
            <w:pPr>
              <w:jc w:val="both"/>
              <w:rPr>
                <w:rFonts w:ascii="Times New Roman" w:hAnsi="Times New Roman" w:cs="Times New Roman"/>
                <w:sz w:val="28"/>
                <w:szCs w:val="28"/>
              </w:rPr>
            </w:pPr>
            <w:r>
              <w:rPr>
                <w:rFonts w:ascii="Times New Roman" w:hAnsi="Times New Roman" w:cs="Times New Roman"/>
                <w:sz w:val="28"/>
                <w:szCs w:val="28"/>
              </w:rPr>
              <w:t>50</w:t>
            </w:r>
          </w:p>
        </w:tc>
      </w:tr>
      <w:tr w:rsidR="00857481" w:rsidRPr="004A0FA5" w14:paraId="4449AB93" w14:textId="77777777" w:rsidTr="00632DC9">
        <w:tc>
          <w:tcPr>
            <w:tcW w:w="8706" w:type="dxa"/>
          </w:tcPr>
          <w:p w14:paraId="28AB7E6A"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2.1 Материалы и реактивы</w:t>
            </w:r>
          </w:p>
        </w:tc>
        <w:tc>
          <w:tcPr>
            <w:tcW w:w="639" w:type="dxa"/>
          </w:tcPr>
          <w:p w14:paraId="561D7CCD" w14:textId="1A425ED2" w:rsidR="00857481" w:rsidRPr="00857481" w:rsidRDefault="00857481" w:rsidP="00857481">
            <w:pPr>
              <w:jc w:val="both"/>
              <w:rPr>
                <w:rFonts w:ascii="Times New Roman" w:hAnsi="Times New Roman" w:cs="Times New Roman"/>
                <w:sz w:val="28"/>
                <w:szCs w:val="28"/>
              </w:rPr>
            </w:pPr>
            <w:r>
              <w:rPr>
                <w:rFonts w:ascii="Times New Roman" w:hAnsi="Times New Roman" w:cs="Times New Roman"/>
                <w:sz w:val="28"/>
                <w:szCs w:val="28"/>
              </w:rPr>
              <w:t>50</w:t>
            </w:r>
          </w:p>
        </w:tc>
      </w:tr>
      <w:tr w:rsidR="00857481" w:rsidRPr="004A0FA5" w14:paraId="32FF470E" w14:textId="77777777" w:rsidTr="00632DC9">
        <w:tc>
          <w:tcPr>
            <w:tcW w:w="8706" w:type="dxa"/>
          </w:tcPr>
          <w:p w14:paraId="5947FDD8"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2.2 Проведение экстракции биологически активных веществ</w:t>
            </w:r>
          </w:p>
        </w:tc>
        <w:tc>
          <w:tcPr>
            <w:tcW w:w="639" w:type="dxa"/>
          </w:tcPr>
          <w:p w14:paraId="39E22056" w14:textId="4F006790" w:rsidR="00857481" w:rsidRPr="00857481" w:rsidRDefault="00857481" w:rsidP="00857481">
            <w:pPr>
              <w:jc w:val="both"/>
              <w:rPr>
                <w:rFonts w:ascii="Times New Roman" w:hAnsi="Times New Roman" w:cs="Times New Roman"/>
                <w:sz w:val="28"/>
                <w:szCs w:val="28"/>
              </w:rPr>
            </w:pPr>
            <w:r>
              <w:rPr>
                <w:rFonts w:ascii="Times New Roman" w:hAnsi="Times New Roman" w:cs="Times New Roman"/>
                <w:sz w:val="28"/>
                <w:szCs w:val="28"/>
              </w:rPr>
              <w:t>50</w:t>
            </w:r>
          </w:p>
        </w:tc>
      </w:tr>
      <w:tr w:rsidR="00857481" w:rsidRPr="004A0FA5" w14:paraId="408D5966" w14:textId="77777777" w:rsidTr="00632DC9">
        <w:tc>
          <w:tcPr>
            <w:tcW w:w="8706" w:type="dxa"/>
          </w:tcPr>
          <w:p w14:paraId="0655A654"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2.3. Определение содержания общей суммы полифенолов</w:t>
            </w:r>
          </w:p>
        </w:tc>
        <w:tc>
          <w:tcPr>
            <w:tcW w:w="639" w:type="dxa"/>
          </w:tcPr>
          <w:p w14:paraId="1EDA8782" w14:textId="3F3EBF19" w:rsidR="00857481" w:rsidRPr="004A0FA5" w:rsidRDefault="00857481" w:rsidP="00857481">
            <w:pPr>
              <w:jc w:val="both"/>
              <w:rPr>
                <w:rFonts w:ascii="Times New Roman" w:hAnsi="Times New Roman" w:cs="Times New Roman"/>
                <w:sz w:val="28"/>
                <w:szCs w:val="28"/>
              </w:rPr>
            </w:pPr>
            <w:r>
              <w:rPr>
                <w:rFonts w:ascii="Times New Roman" w:hAnsi="Times New Roman" w:cs="Times New Roman"/>
                <w:sz w:val="28"/>
                <w:szCs w:val="28"/>
              </w:rPr>
              <w:t>51</w:t>
            </w:r>
          </w:p>
        </w:tc>
      </w:tr>
      <w:tr w:rsidR="00857481" w:rsidRPr="004A0FA5" w14:paraId="607881E2" w14:textId="77777777" w:rsidTr="00632DC9">
        <w:tc>
          <w:tcPr>
            <w:tcW w:w="8706" w:type="dxa"/>
          </w:tcPr>
          <w:p w14:paraId="09AB695C"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 xml:space="preserve">2.4 Исследование компонентного состава субстанций из растений вида </w:t>
            </w:r>
            <w:r w:rsidRPr="004A0FA5">
              <w:rPr>
                <w:rFonts w:ascii="Times New Roman" w:hAnsi="Times New Roman" w:cs="Times New Roman"/>
                <w:i/>
                <w:iCs/>
                <w:sz w:val="28"/>
                <w:szCs w:val="28"/>
              </w:rPr>
              <w:t xml:space="preserve">L. </w:t>
            </w:r>
            <w:proofErr w:type="spellStart"/>
            <w:r w:rsidRPr="004A0FA5">
              <w:rPr>
                <w:rFonts w:ascii="Times New Roman" w:hAnsi="Times New Roman" w:cs="Times New Roman"/>
                <w:i/>
                <w:iCs/>
                <w:sz w:val="28"/>
                <w:szCs w:val="28"/>
              </w:rPr>
              <w:t>gmelinii</w:t>
            </w:r>
            <w:proofErr w:type="spellEnd"/>
            <w:r w:rsidRPr="004A0FA5">
              <w:rPr>
                <w:rFonts w:ascii="Times New Roman" w:hAnsi="Times New Roman" w:cs="Times New Roman"/>
                <w:sz w:val="28"/>
                <w:szCs w:val="28"/>
              </w:rPr>
              <w:t xml:space="preserve"> методом LC-DAD-</w:t>
            </w:r>
            <w:proofErr w:type="spellStart"/>
            <w:r w:rsidRPr="004A0FA5">
              <w:rPr>
                <w:rFonts w:ascii="Times New Roman" w:hAnsi="Times New Roman" w:cs="Times New Roman"/>
                <w:sz w:val="28"/>
                <w:szCs w:val="28"/>
              </w:rPr>
              <w:t>QToF</w:t>
            </w:r>
            <w:proofErr w:type="spellEnd"/>
          </w:p>
        </w:tc>
        <w:tc>
          <w:tcPr>
            <w:tcW w:w="639" w:type="dxa"/>
          </w:tcPr>
          <w:p w14:paraId="0FF5B6F5" w14:textId="643950F4"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5</w:t>
            </w:r>
            <w:r>
              <w:rPr>
                <w:rFonts w:ascii="Times New Roman" w:hAnsi="Times New Roman" w:cs="Times New Roman"/>
                <w:sz w:val="28"/>
                <w:szCs w:val="28"/>
              </w:rPr>
              <w:t>2</w:t>
            </w:r>
          </w:p>
        </w:tc>
      </w:tr>
      <w:tr w:rsidR="00857481" w:rsidRPr="004A0FA5" w14:paraId="024D6C2A" w14:textId="77777777" w:rsidTr="00632DC9">
        <w:tc>
          <w:tcPr>
            <w:tcW w:w="8706" w:type="dxa"/>
          </w:tcPr>
          <w:p w14:paraId="0A1BB3BD"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2.4.1 Приготовление растворов</w:t>
            </w:r>
          </w:p>
        </w:tc>
        <w:tc>
          <w:tcPr>
            <w:tcW w:w="639" w:type="dxa"/>
          </w:tcPr>
          <w:p w14:paraId="63CB1E11" w14:textId="07901C4D"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5</w:t>
            </w:r>
            <w:r>
              <w:rPr>
                <w:rFonts w:ascii="Times New Roman" w:hAnsi="Times New Roman" w:cs="Times New Roman"/>
                <w:sz w:val="28"/>
                <w:szCs w:val="28"/>
              </w:rPr>
              <w:t>2</w:t>
            </w:r>
          </w:p>
        </w:tc>
      </w:tr>
      <w:tr w:rsidR="00857481" w:rsidRPr="004A0FA5" w14:paraId="234155BF" w14:textId="77777777" w:rsidTr="00632DC9">
        <w:tc>
          <w:tcPr>
            <w:tcW w:w="8706" w:type="dxa"/>
          </w:tcPr>
          <w:p w14:paraId="6F3B2FA4"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2.4.2 Прибор и аналитические условия</w:t>
            </w:r>
          </w:p>
        </w:tc>
        <w:tc>
          <w:tcPr>
            <w:tcW w:w="639" w:type="dxa"/>
          </w:tcPr>
          <w:p w14:paraId="4C9FA31C" w14:textId="454AACC2"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5</w:t>
            </w:r>
            <w:r>
              <w:rPr>
                <w:rFonts w:ascii="Times New Roman" w:hAnsi="Times New Roman" w:cs="Times New Roman"/>
                <w:sz w:val="28"/>
                <w:szCs w:val="28"/>
              </w:rPr>
              <w:t>2</w:t>
            </w:r>
          </w:p>
        </w:tc>
      </w:tr>
      <w:tr w:rsidR="00857481" w:rsidRPr="004A0FA5" w14:paraId="1ACD355A" w14:textId="77777777" w:rsidTr="00632DC9">
        <w:tc>
          <w:tcPr>
            <w:tcW w:w="8706" w:type="dxa"/>
          </w:tcPr>
          <w:p w14:paraId="1C833B6F"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2.5 Спектральный анализ</w:t>
            </w:r>
          </w:p>
        </w:tc>
        <w:tc>
          <w:tcPr>
            <w:tcW w:w="639" w:type="dxa"/>
          </w:tcPr>
          <w:p w14:paraId="718BC9E4" w14:textId="1079EBC5"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5</w:t>
            </w:r>
            <w:r>
              <w:rPr>
                <w:rFonts w:ascii="Times New Roman" w:hAnsi="Times New Roman" w:cs="Times New Roman"/>
                <w:sz w:val="28"/>
                <w:szCs w:val="28"/>
              </w:rPr>
              <w:t>2</w:t>
            </w:r>
          </w:p>
        </w:tc>
      </w:tr>
      <w:tr w:rsidR="00857481" w:rsidRPr="004A0FA5" w14:paraId="67047DEF" w14:textId="77777777" w:rsidTr="00632DC9">
        <w:tc>
          <w:tcPr>
            <w:tcW w:w="8706" w:type="dxa"/>
          </w:tcPr>
          <w:p w14:paraId="4D848B8C"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2.6 Исследование моносахаридного состава</w:t>
            </w:r>
          </w:p>
        </w:tc>
        <w:tc>
          <w:tcPr>
            <w:tcW w:w="639" w:type="dxa"/>
          </w:tcPr>
          <w:p w14:paraId="70EA4921" w14:textId="087D885B"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5</w:t>
            </w:r>
            <w:r>
              <w:rPr>
                <w:rFonts w:ascii="Times New Roman" w:hAnsi="Times New Roman" w:cs="Times New Roman"/>
                <w:sz w:val="28"/>
                <w:szCs w:val="28"/>
              </w:rPr>
              <w:t>3</w:t>
            </w:r>
          </w:p>
        </w:tc>
      </w:tr>
      <w:tr w:rsidR="00857481" w:rsidRPr="004A0FA5" w14:paraId="76DF73B2" w14:textId="77777777" w:rsidTr="00632DC9">
        <w:tc>
          <w:tcPr>
            <w:tcW w:w="8706" w:type="dxa"/>
          </w:tcPr>
          <w:p w14:paraId="326018E9"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2.7 Количественное определение (–)-</w:t>
            </w:r>
            <w:proofErr w:type="spellStart"/>
            <w:r w:rsidRPr="004A0FA5">
              <w:rPr>
                <w:rFonts w:ascii="Times New Roman" w:hAnsi="Times New Roman" w:cs="Times New Roman"/>
                <w:sz w:val="28"/>
                <w:szCs w:val="28"/>
              </w:rPr>
              <w:t>эпигаллокатехин</w:t>
            </w:r>
            <w:proofErr w:type="spellEnd"/>
            <w:r w:rsidRPr="004A0FA5">
              <w:rPr>
                <w:rFonts w:ascii="Times New Roman" w:hAnsi="Times New Roman" w:cs="Times New Roman"/>
                <w:sz w:val="28"/>
                <w:szCs w:val="28"/>
              </w:rPr>
              <w:t xml:space="preserve"> </w:t>
            </w:r>
            <w:proofErr w:type="spellStart"/>
            <w:r w:rsidRPr="004A0FA5">
              <w:rPr>
                <w:rFonts w:ascii="Times New Roman" w:hAnsi="Times New Roman" w:cs="Times New Roman"/>
                <w:sz w:val="28"/>
                <w:szCs w:val="28"/>
              </w:rPr>
              <w:t>галлата</w:t>
            </w:r>
            <w:proofErr w:type="spellEnd"/>
            <w:r w:rsidRPr="004A0FA5">
              <w:rPr>
                <w:rFonts w:ascii="Times New Roman" w:hAnsi="Times New Roman" w:cs="Times New Roman"/>
                <w:sz w:val="28"/>
                <w:szCs w:val="28"/>
              </w:rPr>
              <w:t xml:space="preserve"> методом ВЭЖХ-ДАД</w:t>
            </w:r>
          </w:p>
        </w:tc>
        <w:tc>
          <w:tcPr>
            <w:tcW w:w="639" w:type="dxa"/>
          </w:tcPr>
          <w:p w14:paraId="2BA86961" w14:textId="2E570975"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5</w:t>
            </w:r>
            <w:r>
              <w:rPr>
                <w:rFonts w:ascii="Times New Roman" w:hAnsi="Times New Roman" w:cs="Times New Roman"/>
                <w:sz w:val="28"/>
                <w:szCs w:val="28"/>
              </w:rPr>
              <w:t>3</w:t>
            </w:r>
          </w:p>
        </w:tc>
      </w:tr>
      <w:tr w:rsidR="00857481" w:rsidRPr="004A0FA5" w14:paraId="62470CA7" w14:textId="77777777" w:rsidTr="00632DC9">
        <w:trPr>
          <w:trHeight w:val="104"/>
        </w:trPr>
        <w:tc>
          <w:tcPr>
            <w:tcW w:w="8706" w:type="dxa"/>
          </w:tcPr>
          <w:p w14:paraId="75665C1C"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2.7.1 Прибор и хроматографические условия</w:t>
            </w:r>
          </w:p>
        </w:tc>
        <w:tc>
          <w:tcPr>
            <w:tcW w:w="639" w:type="dxa"/>
          </w:tcPr>
          <w:p w14:paraId="72E8A677" w14:textId="51183EBF"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5</w:t>
            </w:r>
            <w:r>
              <w:rPr>
                <w:rFonts w:ascii="Times New Roman" w:hAnsi="Times New Roman" w:cs="Times New Roman"/>
                <w:sz w:val="28"/>
                <w:szCs w:val="28"/>
              </w:rPr>
              <w:t>3</w:t>
            </w:r>
          </w:p>
        </w:tc>
      </w:tr>
      <w:tr w:rsidR="00857481" w:rsidRPr="004A0FA5" w14:paraId="4163D105" w14:textId="77777777" w:rsidTr="00632DC9">
        <w:tc>
          <w:tcPr>
            <w:tcW w:w="8706" w:type="dxa"/>
          </w:tcPr>
          <w:p w14:paraId="5ABD5262"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2.7.2 Приготовление стандартного раствора</w:t>
            </w:r>
          </w:p>
        </w:tc>
        <w:tc>
          <w:tcPr>
            <w:tcW w:w="639" w:type="dxa"/>
          </w:tcPr>
          <w:p w14:paraId="2C0E7323" w14:textId="751363EE" w:rsidR="00857481" w:rsidRPr="00857481"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lang w:val="en-US"/>
              </w:rPr>
              <w:t>5</w:t>
            </w:r>
            <w:r>
              <w:rPr>
                <w:rFonts w:ascii="Times New Roman" w:hAnsi="Times New Roman" w:cs="Times New Roman"/>
                <w:sz w:val="28"/>
                <w:szCs w:val="28"/>
              </w:rPr>
              <w:t>4</w:t>
            </w:r>
          </w:p>
        </w:tc>
      </w:tr>
      <w:tr w:rsidR="00857481" w:rsidRPr="004A0FA5" w14:paraId="0DFCC20A" w14:textId="77777777" w:rsidTr="00632DC9">
        <w:tc>
          <w:tcPr>
            <w:tcW w:w="8706" w:type="dxa"/>
          </w:tcPr>
          <w:p w14:paraId="2D567559"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2.7.3 Приготовление испытуемых растворов</w:t>
            </w:r>
          </w:p>
        </w:tc>
        <w:tc>
          <w:tcPr>
            <w:tcW w:w="639" w:type="dxa"/>
          </w:tcPr>
          <w:p w14:paraId="68E0AA93" w14:textId="4B68EAA5" w:rsidR="00857481" w:rsidRPr="00857481"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lang w:val="en-US"/>
              </w:rPr>
              <w:t>5</w:t>
            </w:r>
            <w:r>
              <w:rPr>
                <w:rFonts w:ascii="Times New Roman" w:hAnsi="Times New Roman" w:cs="Times New Roman"/>
                <w:sz w:val="28"/>
                <w:szCs w:val="28"/>
              </w:rPr>
              <w:t>4</w:t>
            </w:r>
          </w:p>
        </w:tc>
      </w:tr>
      <w:tr w:rsidR="00857481" w:rsidRPr="004A0FA5" w14:paraId="3B439F26" w14:textId="77777777" w:rsidTr="00632DC9">
        <w:tc>
          <w:tcPr>
            <w:tcW w:w="8706" w:type="dxa"/>
          </w:tcPr>
          <w:p w14:paraId="34ACBE0B"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2.7.4 Специфичность</w:t>
            </w:r>
          </w:p>
        </w:tc>
        <w:tc>
          <w:tcPr>
            <w:tcW w:w="639" w:type="dxa"/>
          </w:tcPr>
          <w:p w14:paraId="62037F9D" w14:textId="4ECFE848" w:rsidR="00857481" w:rsidRPr="00857481"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lang w:val="en-US"/>
              </w:rPr>
              <w:t>5</w:t>
            </w:r>
            <w:r>
              <w:rPr>
                <w:rFonts w:ascii="Times New Roman" w:hAnsi="Times New Roman" w:cs="Times New Roman"/>
                <w:sz w:val="28"/>
                <w:szCs w:val="28"/>
              </w:rPr>
              <w:t>4</w:t>
            </w:r>
          </w:p>
        </w:tc>
      </w:tr>
      <w:tr w:rsidR="00857481" w:rsidRPr="004A0FA5" w14:paraId="1FA7D8C9" w14:textId="77777777" w:rsidTr="00632DC9">
        <w:tc>
          <w:tcPr>
            <w:tcW w:w="8706" w:type="dxa"/>
          </w:tcPr>
          <w:p w14:paraId="2C3D4AF9"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2.7.5 Линейность</w:t>
            </w:r>
          </w:p>
        </w:tc>
        <w:tc>
          <w:tcPr>
            <w:tcW w:w="639" w:type="dxa"/>
          </w:tcPr>
          <w:p w14:paraId="467207F3" w14:textId="6BCB4F74" w:rsidR="00857481" w:rsidRPr="00857481"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lang w:val="en-US"/>
              </w:rPr>
              <w:t>5</w:t>
            </w:r>
            <w:r>
              <w:rPr>
                <w:rFonts w:ascii="Times New Roman" w:hAnsi="Times New Roman" w:cs="Times New Roman"/>
                <w:sz w:val="28"/>
                <w:szCs w:val="28"/>
              </w:rPr>
              <w:t>4</w:t>
            </w:r>
          </w:p>
        </w:tc>
      </w:tr>
      <w:tr w:rsidR="00857481" w:rsidRPr="004A0FA5" w14:paraId="55722158" w14:textId="77777777" w:rsidTr="00632DC9">
        <w:tc>
          <w:tcPr>
            <w:tcW w:w="8706" w:type="dxa"/>
          </w:tcPr>
          <w:p w14:paraId="053452E4"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2.7.6 Правильность</w:t>
            </w:r>
          </w:p>
        </w:tc>
        <w:tc>
          <w:tcPr>
            <w:tcW w:w="639" w:type="dxa"/>
          </w:tcPr>
          <w:p w14:paraId="435CAD53" w14:textId="233C52F5" w:rsidR="00857481" w:rsidRPr="00857481"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lang w:val="en-US"/>
              </w:rPr>
              <w:t>5</w:t>
            </w:r>
            <w:r>
              <w:rPr>
                <w:rFonts w:ascii="Times New Roman" w:hAnsi="Times New Roman" w:cs="Times New Roman"/>
                <w:sz w:val="28"/>
                <w:szCs w:val="28"/>
              </w:rPr>
              <w:t>5</w:t>
            </w:r>
          </w:p>
        </w:tc>
      </w:tr>
      <w:tr w:rsidR="00857481" w:rsidRPr="004A0FA5" w14:paraId="2389761A" w14:textId="77777777" w:rsidTr="00632DC9">
        <w:tc>
          <w:tcPr>
            <w:tcW w:w="8706" w:type="dxa"/>
          </w:tcPr>
          <w:p w14:paraId="1675FECB"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2.7.7 Точность</w:t>
            </w:r>
          </w:p>
        </w:tc>
        <w:tc>
          <w:tcPr>
            <w:tcW w:w="639" w:type="dxa"/>
          </w:tcPr>
          <w:p w14:paraId="47BC72B5" w14:textId="3732F0A0" w:rsidR="00857481" w:rsidRPr="00857481"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lang w:val="en-US"/>
              </w:rPr>
              <w:t>5</w:t>
            </w:r>
            <w:r>
              <w:rPr>
                <w:rFonts w:ascii="Times New Roman" w:hAnsi="Times New Roman" w:cs="Times New Roman"/>
                <w:sz w:val="28"/>
                <w:szCs w:val="28"/>
              </w:rPr>
              <w:t>5</w:t>
            </w:r>
          </w:p>
        </w:tc>
      </w:tr>
      <w:tr w:rsidR="00857481" w:rsidRPr="004A0FA5" w14:paraId="42944FA7" w14:textId="77777777" w:rsidTr="00632DC9">
        <w:tc>
          <w:tcPr>
            <w:tcW w:w="8706" w:type="dxa"/>
          </w:tcPr>
          <w:p w14:paraId="6B848FF2"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2.7.8 Диапазон применения</w:t>
            </w:r>
          </w:p>
        </w:tc>
        <w:tc>
          <w:tcPr>
            <w:tcW w:w="639" w:type="dxa"/>
          </w:tcPr>
          <w:p w14:paraId="57932236" w14:textId="712FAB1B" w:rsidR="00857481" w:rsidRPr="00857481"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lang w:val="en-US"/>
              </w:rPr>
              <w:t>5</w:t>
            </w:r>
            <w:r>
              <w:rPr>
                <w:rFonts w:ascii="Times New Roman" w:hAnsi="Times New Roman" w:cs="Times New Roman"/>
                <w:sz w:val="28"/>
                <w:szCs w:val="28"/>
              </w:rPr>
              <w:t>5</w:t>
            </w:r>
          </w:p>
        </w:tc>
      </w:tr>
      <w:tr w:rsidR="00857481" w:rsidRPr="004A0FA5" w14:paraId="6426A83D" w14:textId="77777777" w:rsidTr="00632DC9">
        <w:tc>
          <w:tcPr>
            <w:tcW w:w="8706" w:type="dxa"/>
          </w:tcPr>
          <w:p w14:paraId="4EC091EF"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 xml:space="preserve">2.8 Исследование антибактериальной активности </w:t>
            </w:r>
            <w:proofErr w:type="spellStart"/>
            <w:r w:rsidRPr="004A0FA5">
              <w:rPr>
                <w:rFonts w:ascii="Times New Roman" w:hAnsi="Times New Roman" w:cs="Times New Roman"/>
                <w:i/>
                <w:iCs/>
                <w:sz w:val="28"/>
                <w:szCs w:val="28"/>
              </w:rPr>
              <w:t>in</w:t>
            </w:r>
            <w:proofErr w:type="spellEnd"/>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rPr>
              <w:t>vitro</w:t>
            </w:r>
            <w:proofErr w:type="spellEnd"/>
            <w:r w:rsidRPr="004A0FA5">
              <w:rPr>
                <w:rFonts w:ascii="Times New Roman" w:hAnsi="Times New Roman" w:cs="Times New Roman"/>
                <w:i/>
                <w:iCs/>
                <w:sz w:val="28"/>
                <w:szCs w:val="28"/>
              </w:rPr>
              <w:t xml:space="preserve"> </w:t>
            </w:r>
            <w:r w:rsidRPr="004A0FA5">
              <w:rPr>
                <w:rFonts w:ascii="Times New Roman" w:hAnsi="Times New Roman" w:cs="Times New Roman"/>
                <w:sz w:val="28"/>
                <w:szCs w:val="28"/>
              </w:rPr>
              <w:t>анализом зоны ингибирования</w:t>
            </w:r>
          </w:p>
        </w:tc>
        <w:tc>
          <w:tcPr>
            <w:tcW w:w="639" w:type="dxa"/>
          </w:tcPr>
          <w:p w14:paraId="4CAB569D" w14:textId="1C346988"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lang w:val="en-US"/>
              </w:rPr>
              <w:t>5</w:t>
            </w:r>
            <w:r>
              <w:rPr>
                <w:rFonts w:ascii="Times New Roman" w:hAnsi="Times New Roman" w:cs="Times New Roman"/>
                <w:sz w:val="28"/>
                <w:szCs w:val="28"/>
              </w:rPr>
              <w:t>5</w:t>
            </w:r>
          </w:p>
        </w:tc>
      </w:tr>
      <w:tr w:rsidR="00857481" w:rsidRPr="004A0FA5" w14:paraId="05F07F53" w14:textId="77777777" w:rsidTr="00632DC9">
        <w:tc>
          <w:tcPr>
            <w:tcW w:w="8706" w:type="dxa"/>
          </w:tcPr>
          <w:p w14:paraId="3A1118E2"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 xml:space="preserve">2.9 Исследование иммуномодулирующей активности </w:t>
            </w:r>
          </w:p>
        </w:tc>
        <w:tc>
          <w:tcPr>
            <w:tcW w:w="639" w:type="dxa"/>
          </w:tcPr>
          <w:p w14:paraId="3CF45F15" w14:textId="0C3E0BA2" w:rsidR="00857481" w:rsidRPr="00857481"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lang w:val="en-US"/>
              </w:rPr>
              <w:t>5</w:t>
            </w:r>
            <w:r>
              <w:rPr>
                <w:rFonts w:ascii="Times New Roman" w:hAnsi="Times New Roman" w:cs="Times New Roman"/>
                <w:sz w:val="28"/>
                <w:szCs w:val="28"/>
              </w:rPr>
              <w:t>6</w:t>
            </w:r>
          </w:p>
        </w:tc>
      </w:tr>
      <w:tr w:rsidR="00857481" w:rsidRPr="004A0FA5" w14:paraId="78305F80" w14:textId="77777777" w:rsidTr="00632DC9">
        <w:tc>
          <w:tcPr>
            <w:tcW w:w="8706" w:type="dxa"/>
          </w:tcPr>
          <w:p w14:paraId="76514CB2"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 xml:space="preserve">2.9.1 Подготовка исследуемых образцов </w:t>
            </w:r>
          </w:p>
        </w:tc>
        <w:tc>
          <w:tcPr>
            <w:tcW w:w="639" w:type="dxa"/>
          </w:tcPr>
          <w:p w14:paraId="27F835B0" w14:textId="12A55245" w:rsidR="00857481" w:rsidRPr="00857481"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lang w:val="en-US"/>
              </w:rPr>
              <w:t>5</w:t>
            </w:r>
            <w:r>
              <w:rPr>
                <w:rFonts w:ascii="Times New Roman" w:hAnsi="Times New Roman" w:cs="Times New Roman"/>
                <w:sz w:val="28"/>
                <w:szCs w:val="28"/>
              </w:rPr>
              <w:t>6</w:t>
            </w:r>
          </w:p>
        </w:tc>
      </w:tr>
      <w:tr w:rsidR="00857481" w:rsidRPr="004A0FA5" w14:paraId="6493CF7F" w14:textId="77777777" w:rsidTr="00632DC9">
        <w:tc>
          <w:tcPr>
            <w:tcW w:w="8706" w:type="dxa"/>
          </w:tcPr>
          <w:p w14:paraId="72CCA509"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2.9.2 Животные</w:t>
            </w:r>
          </w:p>
        </w:tc>
        <w:tc>
          <w:tcPr>
            <w:tcW w:w="639" w:type="dxa"/>
          </w:tcPr>
          <w:p w14:paraId="2FE44E12" w14:textId="4030A931" w:rsidR="00857481" w:rsidRPr="00A61772" w:rsidRDefault="00857481" w:rsidP="00857481">
            <w:pPr>
              <w:jc w:val="both"/>
              <w:rPr>
                <w:rFonts w:ascii="Times New Roman" w:hAnsi="Times New Roman" w:cs="Times New Roman"/>
                <w:sz w:val="28"/>
                <w:szCs w:val="28"/>
              </w:rPr>
            </w:pPr>
            <w:r>
              <w:rPr>
                <w:rFonts w:ascii="Times New Roman" w:hAnsi="Times New Roman" w:cs="Times New Roman"/>
                <w:sz w:val="28"/>
                <w:szCs w:val="28"/>
              </w:rPr>
              <w:t>56</w:t>
            </w:r>
          </w:p>
        </w:tc>
      </w:tr>
      <w:tr w:rsidR="00857481" w:rsidRPr="004A0FA5" w14:paraId="38C07C66" w14:textId="77777777" w:rsidTr="00632DC9">
        <w:tc>
          <w:tcPr>
            <w:tcW w:w="8706" w:type="dxa"/>
          </w:tcPr>
          <w:p w14:paraId="158C1581"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2.9.3 Выделение лимфоцитов</w:t>
            </w:r>
          </w:p>
        </w:tc>
        <w:tc>
          <w:tcPr>
            <w:tcW w:w="639" w:type="dxa"/>
          </w:tcPr>
          <w:p w14:paraId="3A21AB96" w14:textId="586ABDE4" w:rsidR="00857481" w:rsidRPr="00857481"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lang w:val="en-US"/>
              </w:rPr>
              <w:t>5</w:t>
            </w:r>
            <w:r>
              <w:rPr>
                <w:rFonts w:ascii="Times New Roman" w:hAnsi="Times New Roman" w:cs="Times New Roman"/>
                <w:sz w:val="28"/>
                <w:szCs w:val="28"/>
              </w:rPr>
              <w:t>6</w:t>
            </w:r>
          </w:p>
        </w:tc>
      </w:tr>
      <w:tr w:rsidR="00857481" w:rsidRPr="004A0FA5" w14:paraId="662ACCCB" w14:textId="77777777" w:rsidTr="00632DC9">
        <w:tc>
          <w:tcPr>
            <w:tcW w:w="8706" w:type="dxa"/>
          </w:tcPr>
          <w:p w14:paraId="4B7125E7"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2.9.4 Выделение перитонеальных макрофагов</w:t>
            </w:r>
          </w:p>
        </w:tc>
        <w:tc>
          <w:tcPr>
            <w:tcW w:w="639" w:type="dxa"/>
          </w:tcPr>
          <w:p w14:paraId="4EC7E862" w14:textId="32D6C309" w:rsidR="00857481" w:rsidRPr="00857481"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lang w:val="en-US"/>
              </w:rPr>
              <w:t>5</w:t>
            </w:r>
            <w:r>
              <w:rPr>
                <w:rFonts w:ascii="Times New Roman" w:hAnsi="Times New Roman" w:cs="Times New Roman"/>
                <w:sz w:val="28"/>
                <w:szCs w:val="28"/>
              </w:rPr>
              <w:t>6</w:t>
            </w:r>
          </w:p>
        </w:tc>
      </w:tr>
      <w:tr w:rsidR="00857481" w:rsidRPr="004A0FA5" w14:paraId="684B2E3C" w14:textId="77777777" w:rsidTr="00632DC9">
        <w:tc>
          <w:tcPr>
            <w:tcW w:w="8706" w:type="dxa"/>
          </w:tcPr>
          <w:p w14:paraId="12FF75BE"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2.9.5 Определение уровней цитокинов</w:t>
            </w:r>
          </w:p>
        </w:tc>
        <w:tc>
          <w:tcPr>
            <w:tcW w:w="639" w:type="dxa"/>
          </w:tcPr>
          <w:p w14:paraId="6D54C65F" w14:textId="7DC1041A" w:rsidR="00857481" w:rsidRPr="00857481"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lang w:val="en-US"/>
              </w:rPr>
              <w:t>5</w:t>
            </w:r>
            <w:r>
              <w:rPr>
                <w:rFonts w:ascii="Times New Roman" w:hAnsi="Times New Roman" w:cs="Times New Roman"/>
                <w:sz w:val="28"/>
                <w:szCs w:val="28"/>
              </w:rPr>
              <w:t>7</w:t>
            </w:r>
          </w:p>
        </w:tc>
      </w:tr>
      <w:tr w:rsidR="00857481" w:rsidRPr="004A0FA5" w14:paraId="5968967C" w14:textId="77777777" w:rsidTr="00632DC9">
        <w:tc>
          <w:tcPr>
            <w:tcW w:w="8706" w:type="dxa"/>
          </w:tcPr>
          <w:p w14:paraId="27399A3A" w14:textId="77777777" w:rsidR="00857481" w:rsidRPr="004A0FA5" w:rsidRDefault="00857481" w:rsidP="00857481">
            <w:pPr>
              <w:jc w:val="both"/>
              <w:rPr>
                <w:rFonts w:ascii="Times New Roman" w:hAnsi="Times New Roman" w:cs="Times New Roman"/>
                <w:sz w:val="28"/>
                <w:szCs w:val="28"/>
              </w:rPr>
            </w:pPr>
            <w:r w:rsidRPr="004A0FA5">
              <w:rPr>
                <w:rFonts w:ascii="Times New Roman" w:eastAsia="Times New Roman" w:hAnsi="Times New Roman" w:cs="Times New Roman"/>
                <w:sz w:val="28"/>
                <w:szCs w:val="28"/>
                <w:lang w:eastAsia="ru-RU"/>
              </w:rPr>
              <w:lastRenderedPageBreak/>
              <w:t xml:space="preserve">2.10 </w:t>
            </w:r>
            <w:r w:rsidRPr="004A0FA5">
              <w:rPr>
                <w:rFonts w:ascii="Times New Roman" w:hAnsi="Times New Roman" w:cs="Times New Roman"/>
                <w:sz w:val="28"/>
                <w:szCs w:val="28"/>
              </w:rPr>
              <w:t xml:space="preserve">Физико-химические исследования гелей </w:t>
            </w:r>
          </w:p>
        </w:tc>
        <w:tc>
          <w:tcPr>
            <w:tcW w:w="639" w:type="dxa"/>
          </w:tcPr>
          <w:p w14:paraId="67DE6228" w14:textId="354B0295"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lang w:val="en-US"/>
              </w:rPr>
              <w:t>5</w:t>
            </w:r>
            <w:r>
              <w:rPr>
                <w:rFonts w:ascii="Times New Roman" w:hAnsi="Times New Roman" w:cs="Times New Roman"/>
                <w:sz w:val="28"/>
                <w:szCs w:val="28"/>
              </w:rPr>
              <w:t>7</w:t>
            </w:r>
          </w:p>
        </w:tc>
      </w:tr>
      <w:tr w:rsidR="00857481" w:rsidRPr="004A0FA5" w14:paraId="1C8DB131" w14:textId="77777777" w:rsidTr="00632DC9">
        <w:tc>
          <w:tcPr>
            <w:tcW w:w="8706" w:type="dxa"/>
          </w:tcPr>
          <w:p w14:paraId="1C61F9DA"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2.10.1 Реологические исследования</w:t>
            </w:r>
          </w:p>
        </w:tc>
        <w:tc>
          <w:tcPr>
            <w:tcW w:w="639" w:type="dxa"/>
          </w:tcPr>
          <w:p w14:paraId="75BADBC3" w14:textId="6411BD44" w:rsidR="00857481" w:rsidRPr="00857481"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lang w:val="en-US"/>
              </w:rPr>
              <w:t>5</w:t>
            </w:r>
            <w:r>
              <w:rPr>
                <w:rFonts w:ascii="Times New Roman" w:hAnsi="Times New Roman" w:cs="Times New Roman"/>
                <w:sz w:val="28"/>
                <w:szCs w:val="28"/>
              </w:rPr>
              <w:t>7</w:t>
            </w:r>
          </w:p>
        </w:tc>
      </w:tr>
      <w:tr w:rsidR="00857481" w:rsidRPr="004A0FA5" w14:paraId="7CED01C0" w14:textId="77777777" w:rsidTr="00632DC9">
        <w:tc>
          <w:tcPr>
            <w:tcW w:w="8706" w:type="dxa"/>
          </w:tcPr>
          <w:p w14:paraId="02D36744"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2.10.2 Исследование кинетики высвобождения</w:t>
            </w:r>
          </w:p>
        </w:tc>
        <w:tc>
          <w:tcPr>
            <w:tcW w:w="639" w:type="dxa"/>
          </w:tcPr>
          <w:p w14:paraId="032D539B" w14:textId="03B15BE2" w:rsidR="00857481" w:rsidRPr="00857481"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lang w:val="en-US"/>
              </w:rPr>
              <w:t>5</w:t>
            </w:r>
            <w:r>
              <w:rPr>
                <w:rFonts w:ascii="Times New Roman" w:hAnsi="Times New Roman" w:cs="Times New Roman"/>
                <w:sz w:val="28"/>
                <w:szCs w:val="28"/>
              </w:rPr>
              <w:t>7</w:t>
            </w:r>
          </w:p>
        </w:tc>
      </w:tr>
      <w:tr w:rsidR="00857481" w:rsidRPr="004A0FA5" w14:paraId="7E8E03BB" w14:textId="77777777" w:rsidTr="00632DC9">
        <w:tc>
          <w:tcPr>
            <w:tcW w:w="8706" w:type="dxa"/>
          </w:tcPr>
          <w:p w14:paraId="2B692C8A"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2.10.3 Измерение pH образцов гелей</w:t>
            </w:r>
          </w:p>
        </w:tc>
        <w:tc>
          <w:tcPr>
            <w:tcW w:w="639" w:type="dxa"/>
          </w:tcPr>
          <w:p w14:paraId="7CDE7DD3" w14:textId="1E373422" w:rsidR="00857481" w:rsidRPr="00857481"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lang w:val="en-US"/>
              </w:rPr>
              <w:t>5</w:t>
            </w:r>
            <w:r>
              <w:rPr>
                <w:rFonts w:ascii="Times New Roman" w:hAnsi="Times New Roman" w:cs="Times New Roman"/>
                <w:sz w:val="28"/>
                <w:szCs w:val="28"/>
              </w:rPr>
              <w:t>8</w:t>
            </w:r>
          </w:p>
        </w:tc>
      </w:tr>
      <w:tr w:rsidR="00857481" w:rsidRPr="004A0FA5" w14:paraId="4D351F98" w14:textId="77777777" w:rsidTr="00632DC9">
        <w:tc>
          <w:tcPr>
            <w:tcW w:w="8706" w:type="dxa"/>
          </w:tcPr>
          <w:p w14:paraId="29321558"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2.10.4 Исследование температурной стабильности гелей</w:t>
            </w:r>
          </w:p>
        </w:tc>
        <w:tc>
          <w:tcPr>
            <w:tcW w:w="639" w:type="dxa"/>
          </w:tcPr>
          <w:p w14:paraId="0169A6EA" w14:textId="5C83DE0C" w:rsidR="00857481" w:rsidRPr="00857481"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lang w:val="en-US"/>
              </w:rPr>
              <w:t>5</w:t>
            </w:r>
            <w:r>
              <w:rPr>
                <w:rFonts w:ascii="Times New Roman" w:hAnsi="Times New Roman" w:cs="Times New Roman"/>
                <w:sz w:val="28"/>
                <w:szCs w:val="28"/>
              </w:rPr>
              <w:t>8</w:t>
            </w:r>
          </w:p>
        </w:tc>
      </w:tr>
      <w:tr w:rsidR="00857481" w:rsidRPr="004A0FA5" w14:paraId="1DBE17B9" w14:textId="77777777" w:rsidTr="00632DC9">
        <w:tc>
          <w:tcPr>
            <w:tcW w:w="8706" w:type="dxa"/>
          </w:tcPr>
          <w:p w14:paraId="0A09FA17"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2.10.5 Исследования коллоидной стабильности гелей</w:t>
            </w:r>
          </w:p>
        </w:tc>
        <w:tc>
          <w:tcPr>
            <w:tcW w:w="639" w:type="dxa"/>
          </w:tcPr>
          <w:p w14:paraId="3BCC0A90" w14:textId="3E517CFD" w:rsidR="00857481" w:rsidRPr="00857481"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lang w:val="en-US"/>
              </w:rPr>
              <w:t>5</w:t>
            </w:r>
            <w:r>
              <w:rPr>
                <w:rFonts w:ascii="Times New Roman" w:hAnsi="Times New Roman" w:cs="Times New Roman"/>
                <w:sz w:val="28"/>
                <w:szCs w:val="28"/>
              </w:rPr>
              <w:t>9</w:t>
            </w:r>
          </w:p>
        </w:tc>
      </w:tr>
      <w:tr w:rsidR="00857481" w:rsidRPr="004A0FA5" w14:paraId="58C2A8D7" w14:textId="77777777" w:rsidTr="00632DC9">
        <w:tc>
          <w:tcPr>
            <w:tcW w:w="8706" w:type="dxa"/>
          </w:tcPr>
          <w:p w14:paraId="20A0CCC8" w14:textId="77777777" w:rsidR="00857481" w:rsidRPr="004A0FA5" w:rsidRDefault="00857481" w:rsidP="00857481">
            <w:pPr>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2.11 </w:t>
            </w:r>
            <w:r w:rsidRPr="004A0FA5">
              <w:rPr>
                <w:rFonts w:ascii="Times New Roman" w:hAnsi="Times New Roman" w:cs="Times New Roman"/>
                <w:sz w:val="28"/>
                <w:szCs w:val="28"/>
              </w:rPr>
              <w:t>Исследование противовоспалительной активности</w:t>
            </w:r>
          </w:p>
        </w:tc>
        <w:tc>
          <w:tcPr>
            <w:tcW w:w="639" w:type="dxa"/>
          </w:tcPr>
          <w:p w14:paraId="53DCCD73" w14:textId="2234F1DA"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5</w:t>
            </w:r>
            <w:r>
              <w:rPr>
                <w:rFonts w:ascii="Times New Roman" w:hAnsi="Times New Roman" w:cs="Times New Roman"/>
                <w:sz w:val="28"/>
                <w:szCs w:val="28"/>
              </w:rPr>
              <w:t>9</w:t>
            </w:r>
          </w:p>
        </w:tc>
      </w:tr>
      <w:tr w:rsidR="00857481" w:rsidRPr="004A0FA5" w14:paraId="07F51BA8" w14:textId="77777777" w:rsidTr="00632DC9">
        <w:tc>
          <w:tcPr>
            <w:tcW w:w="8706" w:type="dxa"/>
          </w:tcPr>
          <w:p w14:paraId="3ED427CE"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2.11.1 Исследование противовоспалительной активности</w:t>
            </w:r>
          </w:p>
        </w:tc>
        <w:tc>
          <w:tcPr>
            <w:tcW w:w="639" w:type="dxa"/>
          </w:tcPr>
          <w:p w14:paraId="6C07F2A9" w14:textId="7A66D0DF" w:rsidR="00857481" w:rsidRPr="004A0FA5" w:rsidRDefault="00857481" w:rsidP="00857481">
            <w:pPr>
              <w:jc w:val="both"/>
              <w:rPr>
                <w:rFonts w:ascii="Times New Roman" w:hAnsi="Times New Roman" w:cs="Times New Roman"/>
                <w:sz w:val="28"/>
                <w:szCs w:val="28"/>
              </w:rPr>
            </w:pPr>
            <w:r>
              <w:rPr>
                <w:rFonts w:ascii="Times New Roman" w:hAnsi="Times New Roman" w:cs="Times New Roman"/>
                <w:sz w:val="28"/>
                <w:szCs w:val="28"/>
              </w:rPr>
              <w:t>59</w:t>
            </w:r>
          </w:p>
        </w:tc>
      </w:tr>
      <w:tr w:rsidR="00857481" w:rsidRPr="004A0FA5" w14:paraId="0DB4DF85" w14:textId="77777777" w:rsidTr="00632DC9">
        <w:tc>
          <w:tcPr>
            <w:tcW w:w="8706" w:type="dxa"/>
          </w:tcPr>
          <w:p w14:paraId="6132C2FD"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2.11.2 Гистологический исследования</w:t>
            </w:r>
          </w:p>
        </w:tc>
        <w:tc>
          <w:tcPr>
            <w:tcW w:w="639" w:type="dxa"/>
          </w:tcPr>
          <w:p w14:paraId="736F3E45" w14:textId="1236F20E" w:rsidR="00857481" w:rsidRPr="004A0FA5" w:rsidRDefault="00857481" w:rsidP="00857481">
            <w:pPr>
              <w:jc w:val="both"/>
              <w:rPr>
                <w:rFonts w:ascii="Times New Roman" w:hAnsi="Times New Roman" w:cs="Times New Roman"/>
                <w:sz w:val="28"/>
                <w:szCs w:val="28"/>
              </w:rPr>
            </w:pPr>
            <w:r>
              <w:rPr>
                <w:rFonts w:ascii="Times New Roman" w:hAnsi="Times New Roman" w:cs="Times New Roman"/>
                <w:sz w:val="28"/>
                <w:szCs w:val="28"/>
              </w:rPr>
              <w:t>59</w:t>
            </w:r>
          </w:p>
        </w:tc>
      </w:tr>
      <w:tr w:rsidR="00857481" w:rsidRPr="004A0FA5" w14:paraId="54AA45EC" w14:textId="77777777" w:rsidTr="00632DC9">
        <w:tc>
          <w:tcPr>
            <w:tcW w:w="8706" w:type="dxa"/>
          </w:tcPr>
          <w:p w14:paraId="6EEFADEE"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2.12 Статистическая обработка данных</w:t>
            </w:r>
          </w:p>
        </w:tc>
        <w:tc>
          <w:tcPr>
            <w:tcW w:w="639" w:type="dxa"/>
          </w:tcPr>
          <w:p w14:paraId="7BF081A3" w14:textId="3F445F20" w:rsidR="00857481" w:rsidRPr="00857481" w:rsidRDefault="00857481" w:rsidP="00857481">
            <w:pPr>
              <w:jc w:val="both"/>
              <w:rPr>
                <w:rFonts w:ascii="Times New Roman" w:hAnsi="Times New Roman" w:cs="Times New Roman"/>
                <w:sz w:val="28"/>
                <w:szCs w:val="28"/>
              </w:rPr>
            </w:pPr>
            <w:r>
              <w:rPr>
                <w:rFonts w:ascii="Times New Roman" w:hAnsi="Times New Roman" w:cs="Times New Roman"/>
                <w:sz w:val="28"/>
                <w:szCs w:val="28"/>
              </w:rPr>
              <w:t>60</w:t>
            </w:r>
          </w:p>
        </w:tc>
      </w:tr>
      <w:tr w:rsidR="00857481" w:rsidRPr="004A0FA5" w14:paraId="0A38E56B" w14:textId="77777777" w:rsidTr="00632DC9">
        <w:tc>
          <w:tcPr>
            <w:tcW w:w="8706" w:type="dxa"/>
          </w:tcPr>
          <w:p w14:paraId="23494461"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b/>
                <w:bCs/>
                <w:sz w:val="28"/>
                <w:szCs w:val="28"/>
              </w:rPr>
              <w:t>3 РЕЗУЛЬТАТЫ И ОБСУЖДЕНИЕ</w:t>
            </w:r>
          </w:p>
        </w:tc>
        <w:tc>
          <w:tcPr>
            <w:tcW w:w="639" w:type="dxa"/>
          </w:tcPr>
          <w:p w14:paraId="4CD10851" w14:textId="1392B48A" w:rsidR="00857481" w:rsidRPr="004A0FA5" w:rsidRDefault="00857481" w:rsidP="00857481">
            <w:pPr>
              <w:jc w:val="both"/>
              <w:rPr>
                <w:rFonts w:ascii="Times New Roman" w:hAnsi="Times New Roman" w:cs="Times New Roman"/>
                <w:sz w:val="28"/>
                <w:szCs w:val="28"/>
              </w:rPr>
            </w:pPr>
            <w:r>
              <w:rPr>
                <w:rFonts w:ascii="Times New Roman" w:hAnsi="Times New Roman" w:cs="Times New Roman"/>
                <w:sz w:val="28"/>
                <w:szCs w:val="28"/>
              </w:rPr>
              <w:t>61</w:t>
            </w:r>
          </w:p>
        </w:tc>
      </w:tr>
      <w:tr w:rsidR="00857481" w:rsidRPr="004A0FA5" w14:paraId="2A0B7656" w14:textId="77777777" w:rsidTr="00632DC9">
        <w:tc>
          <w:tcPr>
            <w:tcW w:w="8706" w:type="dxa"/>
          </w:tcPr>
          <w:p w14:paraId="43C5F31E"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 xml:space="preserve">3.1 </w:t>
            </w:r>
            <w:bookmarkStart w:id="2" w:name="_Hlk167270348"/>
            <w:proofErr w:type="spellStart"/>
            <w:r w:rsidRPr="004A0FA5">
              <w:rPr>
                <w:rFonts w:ascii="Times New Roman" w:hAnsi="Times New Roman" w:cs="Times New Roman"/>
                <w:sz w:val="28"/>
                <w:szCs w:val="28"/>
              </w:rPr>
              <w:t>Фармакотехнологический</w:t>
            </w:r>
            <w:proofErr w:type="spellEnd"/>
            <w:r w:rsidRPr="004A0FA5">
              <w:rPr>
                <w:rFonts w:ascii="Times New Roman" w:hAnsi="Times New Roman" w:cs="Times New Roman"/>
                <w:sz w:val="28"/>
                <w:szCs w:val="28"/>
              </w:rPr>
              <w:t xml:space="preserve"> анализ лекарственного растительного сырья </w:t>
            </w:r>
            <w:proofErr w:type="spellStart"/>
            <w:r w:rsidRPr="004A0FA5">
              <w:rPr>
                <w:rFonts w:ascii="Times New Roman" w:hAnsi="Times New Roman" w:cs="Times New Roman"/>
                <w:sz w:val="28"/>
                <w:szCs w:val="28"/>
              </w:rPr>
              <w:t>кермека</w:t>
            </w:r>
            <w:proofErr w:type="spellEnd"/>
            <w:r w:rsidRPr="004A0FA5">
              <w:rPr>
                <w:rFonts w:ascii="Times New Roman" w:hAnsi="Times New Roman" w:cs="Times New Roman"/>
                <w:sz w:val="28"/>
                <w:szCs w:val="28"/>
              </w:rPr>
              <w:t xml:space="preserve"> </w:t>
            </w:r>
            <w:proofErr w:type="spellStart"/>
            <w:r w:rsidRPr="004A0FA5">
              <w:rPr>
                <w:rFonts w:ascii="Times New Roman" w:hAnsi="Times New Roman" w:cs="Times New Roman"/>
                <w:sz w:val="28"/>
                <w:szCs w:val="28"/>
              </w:rPr>
              <w:t>Гмелина</w:t>
            </w:r>
            <w:proofErr w:type="spellEnd"/>
            <w:r w:rsidRPr="004A0FA5">
              <w:rPr>
                <w:rFonts w:ascii="Times New Roman" w:hAnsi="Times New Roman" w:cs="Times New Roman"/>
                <w:sz w:val="28"/>
                <w:szCs w:val="28"/>
              </w:rPr>
              <w:t xml:space="preserve"> (</w:t>
            </w:r>
            <w:r w:rsidRPr="004A0FA5">
              <w:rPr>
                <w:rFonts w:ascii="Times New Roman" w:hAnsi="Times New Roman" w:cs="Times New Roman"/>
                <w:i/>
                <w:iCs/>
                <w:sz w:val="28"/>
                <w:szCs w:val="28"/>
              </w:rPr>
              <w:t xml:space="preserve">L. </w:t>
            </w:r>
            <w:proofErr w:type="spellStart"/>
            <w:r w:rsidRPr="004A0FA5">
              <w:rPr>
                <w:rFonts w:ascii="Times New Roman" w:hAnsi="Times New Roman" w:cs="Times New Roman"/>
                <w:i/>
                <w:iCs/>
                <w:sz w:val="28"/>
                <w:szCs w:val="28"/>
              </w:rPr>
              <w:t>gmelinii</w:t>
            </w:r>
            <w:proofErr w:type="spellEnd"/>
            <w:r w:rsidRPr="004A0FA5">
              <w:rPr>
                <w:rFonts w:ascii="Times New Roman" w:hAnsi="Times New Roman" w:cs="Times New Roman"/>
                <w:i/>
                <w:iCs/>
                <w:sz w:val="28"/>
                <w:szCs w:val="28"/>
              </w:rPr>
              <w:t>)</w:t>
            </w:r>
            <w:r w:rsidRPr="004A0FA5">
              <w:rPr>
                <w:rFonts w:ascii="Times New Roman" w:hAnsi="Times New Roman" w:cs="Times New Roman"/>
                <w:sz w:val="28"/>
                <w:szCs w:val="28"/>
              </w:rPr>
              <w:t xml:space="preserve"> и его стандартизация</w:t>
            </w:r>
            <w:bookmarkEnd w:id="2"/>
          </w:p>
        </w:tc>
        <w:tc>
          <w:tcPr>
            <w:tcW w:w="639" w:type="dxa"/>
          </w:tcPr>
          <w:p w14:paraId="1C0C970C" w14:textId="652AD2EB" w:rsidR="00857481" w:rsidRPr="004A0FA5" w:rsidRDefault="00857481" w:rsidP="00857481">
            <w:pPr>
              <w:jc w:val="both"/>
              <w:rPr>
                <w:rFonts w:ascii="Times New Roman" w:hAnsi="Times New Roman" w:cs="Times New Roman"/>
                <w:sz w:val="28"/>
                <w:szCs w:val="28"/>
              </w:rPr>
            </w:pPr>
            <w:r>
              <w:rPr>
                <w:rFonts w:ascii="Times New Roman" w:hAnsi="Times New Roman" w:cs="Times New Roman"/>
                <w:sz w:val="28"/>
                <w:szCs w:val="28"/>
              </w:rPr>
              <w:t>61</w:t>
            </w:r>
          </w:p>
        </w:tc>
      </w:tr>
      <w:tr w:rsidR="00857481" w:rsidRPr="004A0FA5" w14:paraId="28262C32" w14:textId="77777777" w:rsidTr="00632DC9">
        <w:tc>
          <w:tcPr>
            <w:tcW w:w="8706" w:type="dxa"/>
          </w:tcPr>
          <w:p w14:paraId="14C785F4"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 xml:space="preserve">3.1.1 Разработка надлежащей технологии сбора и заготовки сырья </w:t>
            </w:r>
            <w:proofErr w:type="spellStart"/>
            <w:r w:rsidRPr="004A0FA5">
              <w:rPr>
                <w:rFonts w:ascii="Times New Roman" w:hAnsi="Times New Roman" w:cs="Times New Roman"/>
                <w:sz w:val="28"/>
                <w:szCs w:val="28"/>
              </w:rPr>
              <w:t>кермека</w:t>
            </w:r>
            <w:proofErr w:type="spellEnd"/>
            <w:r w:rsidRPr="004A0FA5">
              <w:rPr>
                <w:rFonts w:ascii="Times New Roman" w:hAnsi="Times New Roman" w:cs="Times New Roman"/>
                <w:sz w:val="28"/>
                <w:szCs w:val="28"/>
              </w:rPr>
              <w:t xml:space="preserve"> </w:t>
            </w:r>
            <w:proofErr w:type="spellStart"/>
            <w:r w:rsidRPr="004A0FA5">
              <w:rPr>
                <w:rFonts w:ascii="Times New Roman" w:hAnsi="Times New Roman" w:cs="Times New Roman"/>
                <w:sz w:val="28"/>
                <w:szCs w:val="28"/>
              </w:rPr>
              <w:t>Гмелина</w:t>
            </w:r>
            <w:proofErr w:type="spellEnd"/>
            <w:r w:rsidRPr="004A0FA5">
              <w:rPr>
                <w:rFonts w:ascii="Times New Roman" w:hAnsi="Times New Roman" w:cs="Times New Roman"/>
                <w:sz w:val="28"/>
                <w:szCs w:val="28"/>
              </w:rPr>
              <w:t xml:space="preserve"> (</w:t>
            </w:r>
            <w:r w:rsidRPr="004A0FA5">
              <w:rPr>
                <w:rFonts w:ascii="Times New Roman" w:hAnsi="Times New Roman" w:cs="Times New Roman"/>
                <w:i/>
                <w:iCs/>
                <w:sz w:val="28"/>
                <w:szCs w:val="28"/>
              </w:rPr>
              <w:t xml:space="preserve">L. </w:t>
            </w:r>
            <w:proofErr w:type="spellStart"/>
            <w:r w:rsidRPr="004A0FA5">
              <w:rPr>
                <w:rFonts w:ascii="Times New Roman" w:hAnsi="Times New Roman" w:cs="Times New Roman"/>
                <w:i/>
                <w:iCs/>
                <w:sz w:val="28"/>
                <w:szCs w:val="28"/>
              </w:rPr>
              <w:t>gmelinii</w:t>
            </w:r>
            <w:proofErr w:type="spellEnd"/>
            <w:r w:rsidRPr="004A0FA5">
              <w:rPr>
                <w:rFonts w:ascii="Times New Roman" w:hAnsi="Times New Roman" w:cs="Times New Roman"/>
                <w:i/>
                <w:iCs/>
                <w:sz w:val="28"/>
                <w:szCs w:val="28"/>
              </w:rPr>
              <w:t>)</w:t>
            </w:r>
          </w:p>
        </w:tc>
        <w:tc>
          <w:tcPr>
            <w:tcW w:w="639" w:type="dxa"/>
          </w:tcPr>
          <w:p w14:paraId="456AAAC5" w14:textId="77777777" w:rsidR="00857481" w:rsidRPr="004A0FA5" w:rsidRDefault="00857481" w:rsidP="00857481">
            <w:pPr>
              <w:jc w:val="both"/>
              <w:rPr>
                <w:rFonts w:ascii="Times New Roman" w:hAnsi="Times New Roman" w:cs="Times New Roman"/>
                <w:sz w:val="28"/>
                <w:szCs w:val="28"/>
              </w:rPr>
            </w:pPr>
            <w:r>
              <w:rPr>
                <w:rFonts w:ascii="Times New Roman" w:hAnsi="Times New Roman" w:cs="Times New Roman"/>
                <w:sz w:val="28"/>
                <w:szCs w:val="28"/>
              </w:rPr>
              <w:t>61</w:t>
            </w:r>
          </w:p>
        </w:tc>
      </w:tr>
      <w:tr w:rsidR="00857481" w:rsidRPr="004A0FA5" w14:paraId="2CAA3FD5" w14:textId="77777777" w:rsidTr="00632DC9">
        <w:tc>
          <w:tcPr>
            <w:tcW w:w="8706" w:type="dxa"/>
          </w:tcPr>
          <w:p w14:paraId="5B7A51D4"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3.1.2</w:t>
            </w:r>
            <w:r w:rsidRPr="004A0FA5">
              <w:rPr>
                <w:rFonts w:ascii="Times New Roman" w:hAnsi="Times New Roman" w:cs="Times New Roman"/>
                <w:sz w:val="28"/>
                <w:szCs w:val="28"/>
              </w:rPr>
              <w:tab/>
              <w:t xml:space="preserve">Технологические и фармакопейные параметры качества растительного сырья на примере корней и надземной части растений вида </w:t>
            </w:r>
            <w:r w:rsidRPr="004A0FA5">
              <w:rPr>
                <w:rFonts w:ascii="Times New Roman" w:hAnsi="Times New Roman" w:cs="Times New Roman"/>
                <w:i/>
                <w:iCs/>
                <w:sz w:val="28"/>
                <w:szCs w:val="28"/>
              </w:rPr>
              <w:t xml:space="preserve">L. </w:t>
            </w:r>
            <w:proofErr w:type="spellStart"/>
            <w:r w:rsidRPr="004A0FA5">
              <w:rPr>
                <w:rFonts w:ascii="Times New Roman" w:hAnsi="Times New Roman" w:cs="Times New Roman"/>
                <w:i/>
                <w:iCs/>
                <w:sz w:val="28"/>
                <w:szCs w:val="28"/>
              </w:rPr>
              <w:t>gmelinii</w:t>
            </w:r>
            <w:proofErr w:type="spellEnd"/>
          </w:p>
        </w:tc>
        <w:tc>
          <w:tcPr>
            <w:tcW w:w="639" w:type="dxa"/>
          </w:tcPr>
          <w:p w14:paraId="7EA21FC8" w14:textId="57DC67E7" w:rsidR="00857481" w:rsidRPr="004A0FA5" w:rsidRDefault="00857481" w:rsidP="00857481">
            <w:pPr>
              <w:jc w:val="both"/>
              <w:rPr>
                <w:rFonts w:ascii="Times New Roman" w:hAnsi="Times New Roman" w:cs="Times New Roman"/>
                <w:sz w:val="28"/>
                <w:szCs w:val="28"/>
              </w:rPr>
            </w:pPr>
            <w:r>
              <w:rPr>
                <w:rFonts w:ascii="Times New Roman" w:hAnsi="Times New Roman" w:cs="Times New Roman"/>
                <w:sz w:val="28"/>
                <w:szCs w:val="28"/>
              </w:rPr>
              <w:t>6</w:t>
            </w:r>
            <w:r w:rsidR="00EF3B1C">
              <w:rPr>
                <w:rFonts w:ascii="Times New Roman" w:hAnsi="Times New Roman" w:cs="Times New Roman"/>
                <w:sz w:val="28"/>
                <w:szCs w:val="28"/>
              </w:rPr>
              <w:t>2</w:t>
            </w:r>
          </w:p>
        </w:tc>
      </w:tr>
      <w:tr w:rsidR="00857481" w:rsidRPr="004A0FA5" w14:paraId="0964E1A6" w14:textId="77777777" w:rsidTr="00632DC9">
        <w:tc>
          <w:tcPr>
            <w:tcW w:w="8706" w:type="dxa"/>
          </w:tcPr>
          <w:p w14:paraId="1A5F91BE"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3.2</w:t>
            </w:r>
            <w:r w:rsidRPr="004A0FA5">
              <w:rPr>
                <w:rFonts w:ascii="Times New Roman" w:hAnsi="Times New Roman" w:cs="Times New Roman"/>
                <w:sz w:val="28"/>
                <w:szCs w:val="28"/>
              </w:rPr>
              <w:tab/>
            </w:r>
            <w:bookmarkStart w:id="3" w:name="_Hlk167270323"/>
            <w:r w:rsidRPr="004A0FA5">
              <w:rPr>
                <w:rFonts w:ascii="Times New Roman" w:hAnsi="Times New Roman" w:cs="Times New Roman"/>
                <w:sz w:val="28"/>
                <w:szCs w:val="28"/>
              </w:rPr>
              <w:t xml:space="preserve">Фармацевтическая разработка оптимального метода экстракции растительного сырья </w:t>
            </w:r>
            <w:proofErr w:type="spellStart"/>
            <w:r w:rsidRPr="004A0FA5">
              <w:rPr>
                <w:rFonts w:ascii="Times New Roman" w:hAnsi="Times New Roman" w:cs="Times New Roman"/>
                <w:sz w:val="28"/>
                <w:szCs w:val="28"/>
              </w:rPr>
              <w:t>кермека</w:t>
            </w:r>
            <w:proofErr w:type="spellEnd"/>
            <w:r w:rsidRPr="004A0FA5">
              <w:rPr>
                <w:rFonts w:ascii="Times New Roman" w:hAnsi="Times New Roman" w:cs="Times New Roman"/>
                <w:sz w:val="28"/>
                <w:szCs w:val="28"/>
              </w:rPr>
              <w:t xml:space="preserve"> </w:t>
            </w:r>
            <w:proofErr w:type="spellStart"/>
            <w:r w:rsidRPr="004A0FA5">
              <w:rPr>
                <w:rFonts w:ascii="Times New Roman" w:hAnsi="Times New Roman" w:cs="Times New Roman"/>
                <w:sz w:val="28"/>
                <w:szCs w:val="28"/>
              </w:rPr>
              <w:t>Гмелина</w:t>
            </w:r>
            <w:bookmarkEnd w:id="3"/>
            <w:proofErr w:type="spellEnd"/>
            <w:r w:rsidRPr="004A0FA5">
              <w:rPr>
                <w:rFonts w:ascii="Times New Roman" w:hAnsi="Times New Roman" w:cs="Times New Roman"/>
                <w:sz w:val="28"/>
                <w:szCs w:val="28"/>
              </w:rPr>
              <w:t xml:space="preserve"> (</w:t>
            </w:r>
            <w:r w:rsidRPr="004A0FA5">
              <w:rPr>
                <w:rFonts w:ascii="Times New Roman" w:hAnsi="Times New Roman" w:cs="Times New Roman"/>
                <w:i/>
                <w:iCs/>
                <w:sz w:val="28"/>
                <w:szCs w:val="28"/>
              </w:rPr>
              <w:t xml:space="preserve">L. </w:t>
            </w:r>
            <w:proofErr w:type="spellStart"/>
            <w:r w:rsidRPr="004A0FA5">
              <w:rPr>
                <w:rFonts w:ascii="Times New Roman" w:hAnsi="Times New Roman" w:cs="Times New Roman"/>
                <w:i/>
                <w:iCs/>
                <w:sz w:val="28"/>
                <w:szCs w:val="28"/>
              </w:rPr>
              <w:t>gmelinii</w:t>
            </w:r>
            <w:proofErr w:type="spellEnd"/>
            <w:r w:rsidRPr="004A0FA5">
              <w:rPr>
                <w:rFonts w:ascii="Times New Roman" w:hAnsi="Times New Roman" w:cs="Times New Roman"/>
                <w:i/>
                <w:iCs/>
                <w:sz w:val="28"/>
                <w:szCs w:val="28"/>
              </w:rPr>
              <w:t>)</w:t>
            </w:r>
          </w:p>
        </w:tc>
        <w:tc>
          <w:tcPr>
            <w:tcW w:w="639" w:type="dxa"/>
          </w:tcPr>
          <w:p w14:paraId="5F66E4D0" w14:textId="15E1CA5D"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6</w:t>
            </w:r>
            <w:r w:rsidR="00EF3B1C">
              <w:rPr>
                <w:rFonts w:ascii="Times New Roman" w:hAnsi="Times New Roman" w:cs="Times New Roman"/>
                <w:sz w:val="28"/>
                <w:szCs w:val="28"/>
              </w:rPr>
              <w:t>4</w:t>
            </w:r>
          </w:p>
        </w:tc>
      </w:tr>
      <w:tr w:rsidR="00857481" w:rsidRPr="004A0FA5" w14:paraId="3DAD68FE" w14:textId="77777777" w:rsidTr="00632DC9">
        <w:tc>
          <w:tcPr>
            <w:tcW w:w="8706" w:type="dxa"/>
          </w:tcPr>
          <w:p w14:paraId="7E3147DC"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3.2.1</w:t>
            </w:r>
            <w:r w:rsidRPr="004A0FA5">
              <w:rPr>
                <w:rFonts w:ascii="Times New Roman" w:hAnsi="Times New Roman" w:cs="Times New Roman"/>
                <w:sz w:val="28"/>
                <w:szCs w:val="28"/>
              </w:rPr>
              <w:tab/>
              <w:t xml:space="preserve">Оптимизация процесса </w:t>
            </w:r>
            <w:bookmarkStart w:id="4" w:name="_Hlk167016167"/>
            <w:r w:rsidRPr="004A0FA5">
              <w:rPr>
                <w:rFonts w:ascii="Times New Roman" w:hAnsi="Times New Roman" w:cs="Times New Roman"/>
                <w:sz w:val="28"/>
                <w:szCs w:val="28"/>
              </w:rPr>
              <w:t>ультразвуковой экстракции</w:t>
            </w:r>
            <w:bookmarkEnd w:id="4"/>
            <w:r w:rsidRPr="004A0FA5">
              <w:rPr>
                <w:rFonts w:ascii="Times New Roman" w:hAnsi="Times New Roman" w:cs="Times New Roman"/>
                <w:sz w:val="28"/>
                <w:szCs w:val="28"/>
              </w:rPr>
              <w:t xml:space="preserve"> для получения растительных субстанций из корней и надземной части </w:t>
            </w:r>
            <w:r w:rsidRPr="004A0FA5">
              <w:rPr>
                <w:rFonts w:ascii="Times New Roman" w:hAnsi="Times New Roman" w:cs="Times New Roman"/>
                <w:bCs/>
                <w:sz w:val="28"/>
                <w:szCs w:val="28"/>
              </w:rPr>
              <w:t>растен</w:t>
            </w:r>
            <w:r w:rsidRPr="004A0FA5">
              <w:rPr>
                <w:rFonts w:ascii="Times New Roman" w:hAnsi="Times New Roman" w:cs="Times New Roman"/>
                <w:sz w:val="28"/>
                <w:szCs w:val="28"/>
              </w:rPr>
              <w:t>ий</w:t>
            </w:r>
            <w:r w:rsidRPr="004A0FA5">
              <w:rPr>
                <w:rFonts w:ascii="Times New Roman" w:hAnsi="Times New Roman" w:cs="Times New Roman"/>
                <w:bCs/>
                <w:sz w:val="28"/>
                <w:szCs w:val="28"/>
              </w:rPr>
              <w:t xml:space="preserve"> вида </w:t>
            </w:r>
            <w:r w:rsidRPr="004A0FA5">
              <w:rPr>
                <w:rFonts w:ascii="Times New Roman" w:hAnsi="Times New Roman" w:cs="Times New Roman"/>
                <w:i/>
                <w:iCs/>
                <w:sz w:val="28"/>
                <w:szCs w:val="28"/>
              </w:rPr>
              <w:t xml:space="preserve">L. </w:t>
            </w:r>
            <w:proofErr w:type="spellStart"/>
            <w:r w:rsidRPr="004A0FA5">
              <w:rPr>
                <w:rFonts w:ascii="Times New Roman" w:hAnsi="Times New Roman" w:cs="Times New Roman"/>
                <w:i/>
                <w:iCs/>
                <w:sz w:val="28"/>
                <w:szCs w:val="28"/>
              </w:rPr>
              <w:t>gmelinii</w:t>
            </w:r>
            <w:proofErr w:type="spellEnd"/>
          </w:p>
        </w:tc>
        <w:tc>
          <w:tcPr>
            <w:tcW w:w="639" w:type="dxa"/>
          </w:tcPr>
          <w:p w14:paraId="439EC9B8" w14:textId="018D286B" w:rsidR="00857481" w:rsidRPr="00EF3B1C"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lang w:val="en-US"/>
              </w:rPr>
              <w:t>6</w:t>
            </w:r>
            <w:r w:rsidR="00EF3B1C">
              <w:rPr>
                <w:rFonts w:ascii="Times New Roman" w:hAnsi="Times New Roman" w:cs="Times New Roman"/>
                <w:sz w:val="28"/>
                <w:szCs w:val="28"/>
              </w:rPr>
              <w:t>5</w:t>
            </w:r>
          </w:p>
        </w:tc>
      </w:tr>
      <w:tr w:rsidR="00857481" w:rsidRPr="004A0FA5" w14:paraId="7409D47F" w14:textId="77777777" w:rsidTr="00632DC9">
        <w:tc>
          <w:tcPr>
            <w:tcW w:w="8706" w:type="dxa"/>
          </w:tcPr>
          <w:p w14:paraId="40A1A740"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3.2.2</w:t>
            </w:r>
            <w:r w:rsidRPr="004A0FA5">
              <w:rPr>
                <w:rFonts w:ascii="Times New Roman" w:hAnsi="Times New Roman" w:cs="Times New Roman"/>
                <w:sz w:val="28"/>
                <w:szCs w:val="28"/>
              </w:rPr>
              <w:tab/>
              <w:t xml:space="preserve">Оптимизация технологии сверхкритической флюидной экстракции для получения растительных субстанции из корней и надземной части </w:t>
            </w:r>
            <w:r w:rsidRPr="004A0FA5">
              <w:rPr>
                <w:rFonts w:ascii="Times New Roman" w:hAnsi="Times New Roman" w:cs="Times New Roman"/>
                <w:bCs/>
                <w:sz w:val="28"/>
                <w:szCs w:val="28"/>
              </w:rPr>
              <w:t>растен</w:t>
            </w:r>
            <w:r w:rsidRPr="004A0FA5">
              <w:rPr>
                <w:rFonts w:ascii="Times New Roman" w:hAnsi="Times New Roman" w:cs="Times New Roman"/>
                <w:sz w:val="28"/>
                <w:szCs w:val="28"/>
              </w:rPr>
              <w:t>ий</w:t>
            </w:r>
            <w:r w:rsidRPr="004A0FA5">
              <w:rPr>
                <w:rFonts w:ascii="Times New Roman" w:hAnsi="Times New Roman" w:cs="Times New Roman"/>
                <w:bCs/>
                <w:sz w:val="28"/>
                <w:szCs w:val="28"/>
              </w:rPr>
              <w:t xml:space="preserve"> вида</w:t>
            </w:r>
            <w:r w:rsidRPr="004A0FA5">
              <w:rPr>
                <w:rFonts w:ascii="Times New Roman" w:hAnsi="Times New Roman" w:cs="Times New Roman"/>
                <w:sz w:val="28"/>
                <w:szCs w:val="28"/>
              </w:rPr>
              <w:t xml:space="preserve"> </w:t>
            </w:r>
            <w:r w:rsidRPr="004A0FA5">
              <w:rPr>
                <w:rFonts w:ascii="Times New Roman" w:hAnsi="Times New Roman" w:cs="Times New Roman"/>
                <w:i/>
                <w:iCs/>
                <w:sz w:val="28"/>
                <w:szCs w:val="28"/>
              </w:rPr>
              <w:t xml:space="preserve">L. </w:t>
            </w:r>
            <w:proofErr w:type="spellStart"/>
            <w:r w:rsidRPr="004A0FA5">
              <w:rPr>
                <w:rFonts w:ascii="Times New Roman" w:hAnsi="Times New Roman" w:cs="Times New Roman"/>
                <w:i/>
                <w:iCs/>
                <w:sz w:val="28"/>
                <w:szCs w:val="28"/>
              </w:rPr>
              <w:t>gmelinii</w:t>
            </w:r>
            <w:proofErr w:type="spellEnd"/>
          </w:p>
        </w:tc>
        <w:tc>
          <w:tcPr>
            <w:tcW w:w="639" w:type="dxa"/>
          </w:tcPr>
          <w:p w14:paraId="149A06F6" w14:textId="7C70574A" w:rsidR="00857481" w:rsidRPr="00EF3B1C"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lang w:val="en-US"/>
              </w:rPr>
              <w:t>6</w:t>
            </w:r>
            <w:r w:rsidR="00EF3B1C">
              <w:rPr>
                <w:rFonts w:ascii="Times New Roman" w:hAnsi="Times New Roman" w:cs="Times New Roman"/>
                <w:sz w:val="28"/>
                <w:szCs w:val="28"/>
              </w:rPr>
              <w:t>7</w:t>
            </w:r>
          </w:p>
        </w:tc>
      </w:tr>
      <w:tr w:rsidR="00857481" w:rsidRPr="004A0FA5" w14:paraId="5CA8204A" w14:textId="77777777" w:rsidTr="00632DC9">
        <w:tc>
          <w:tcPr>
            <w:tcW w:w="8706" w:type="dxa"/>
          </w:tcPr>
          <w:p w14:paraId="3829F0C4"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 xml:space="preserve">3.2.3 Сравнительный анализ методов получения растительных субстанций из корней и надземной части растений вида </w:t>
            </w:r>
            <w:r w:rsidRPr="004A0FA5">
              <w:rPr>
                <w:rFonts w:ascii="Times New Roman" w:hAnsi="Times New Roman" w:cs="Times New Roman"/>
                <w:i/>
                <w:iCs/>
                <w:sz w:val="28"/>
                <w:szCs w:val="28"/>
              </w:rPr>
              <w:t xml:space="preserve">L. </w:t>
            </w:r>
            <w:proofErr w:type="spellStart"/>
            <w:r w:rsidRPr="004A0FA5">
              <w:rPr>
                <w:rFonts w:ascii="Times New Roman" w:hAnsi="Times New Roman" w:cs="Times New Roman"/>
                <w:i/>
                <w:iCs/>
                <w:sz w:val="28"/>
                <w:szCs w:val="28"/>
              </w:rPr>
              <w:t>gmelinii</w:t>
            </w:r>
            <w:proofErr w:type="spellEnd"/>
            <w:r w:rsidRPr="004A0FA5">
              <w:rPr>
                <w:rFonts w:ascii="Times New Roman" w:hAnsi="Times New Roman" w:cs="Times New Roman"/>
                <w:sz w:val="28"/>
                <w:szCs w:val="28"/>
              </w:rPr>
              <w:t xml:space="preserve"> методами </w:t>
            </w:r>
            <w:bookmarkStart w:id="5" w:name="_Hlk167016221"/>
            <w:r w:rsidRPr="004A0FA5">
              <w:rPr>
                <w:rFonts w:ascii="Times New Roman" w:hAnsi="Times New Roman" w:cs="Times New Roman"/>
                <w:sz w:val="28"/>
                <w:szCs w:val="28"/>
              </w:rPr>
              <w:t>классической мацерации, ультразвуковой экстракции и сверхкритической флюидной экстракции</w:t>
            </w:r>
            <w:bookmarkEnd w:id="5"/>
          </w:p>
        </w:tc>
        <w:tc>
          <w:tcPr>
            <w:tcW w:w="639" w:type="dxa"/>
          </w:tcPr>
          <w:p w14:paraId="3C0666F2" w14:textId="0552FB41" w:rsidR="00857481" w:rsidRPr="00A61772" w:rsidRDefault="00857481" w:rsidP="00857481">
            <w:pPr>
              <w:jc w:val="both"/>
              <w:rPr>
                <w:rFonts w:ascii="Times New Roman" w:hAnsi="Times New Roman" w:cs="Times New Roman"/>
                <w:sz w:val="28"/>
                <w:szCs w:val="28"/>
              </w:rPr>
            </w:pPr>
            <w:r>
              <w:rPr>
                <w:rFonts w:ascii="Times New Roman" w:hAnsi="Times New Roman" w:cs="Times New Roman"/>
                <w:sz w:val="28"/>
                <w:szCs w:val="28"/>
              </w:rPr>
              <w:t>7</w:t>
            </w:r>
            <w:r w:rsidR="00EF3B1C">
              <w:rPr>
                <w:rFonts w:ascii="Times New Roman" w:hAnsi="Times New Roman" w:cs="Times New Roman"/>
                <w:sz w:val="28"/>
                <w:szCs w:val="28"/>
              </w:rPr>
              <w:t>1</w:t>
            </w:r>
          </w:p>
        </w:tc>
      </w:tr>
      <w:tr w:rsidR="00857481" w:rsidRPr="004A0FA5" w14:paraId="2B1BEF59" w14:textId="77777777" w:rsidTr="00632DC9">
        <w:tc>
          <w:tcPr>
            <w:tcW w:w="8706" w:type="dxa"/>
          </w:tcPr>
          <w:p w14:paraId="38EB9093"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 xml:space="preserve">3.2.4 Сравнительный анализ химического состава растительных субстанций из корней и надземной части растений вида </w:t>
            </w:r>
            <w:r w:rsidRPr="004A0FA5">
              <w:rPr>
                <w:rFonts w:ascii="Times New Roman" w:hAnsi="Times New Roman" w:cs="Times New Roman"/>
                <w:i/>
                <w:iCs/>
                <w:sz w:val="28"/>
                <w:szCs w:val="28"/>
              </w:rPr>
              <w:t xml:space="preserve">L. </w:t>
            </w:r>
            <w:proofErr w:type="spellStart"/>
            <w:r w:rsidRPr="004A0FA5">
              <w:rPr>
                <w:rFonts w:ascii="Times New Roman" w:hAnsi="Times New Roman" w:cs="Times New Roman"/>
                <w:i/>
                <w:iCs/>
                <w:sz w:val="28"/>
                <w:szCs w:val="28"/>
              </w:rPr>
              <w:t>gmelinii</w:t>
            </w:r>
            <w:proofErr w:type="spellEnd"/>
            <w:r w:rsidRPr="004A0FA5">
              <w:rPr>
                <w:rFonts w:ascii="Times New Roman" w:hAnsi="Times New Roman" w:cs="Times New Roman"/>
                <w:sz w:val="28"/>
                <w:szCs w:val="28"/>
              </w:rPr>
              <w:t xml:space="preserve"> с помощью метода LC-</w:t>
            </w:r>
            <w:proofErr w:type="spellStart"/>
            <w:r w:rsidRPr="004A0FA5">
              <w:rPr>
                <w:rFonts w:ascii="Times New Roman" w:hAnsi="Times New Roman" w:cs="Times New Roman"/>
                <w:sz w:val="28"/>
                <w:szCs w:val="28"/>
              </w:rPr>
              <w:t>QToF</w:t>
            </w:r>
            <w:proofErr w:type="spellEnd"/>
            <w:r w:rsidRPr="004A0FA5">
              <w:rPr>
                <w:rFonts w:ascii="Times New Roman" w:hAnsi="Times New Roman" w:cs="Times New Roman"/>
                <w:sz w:val="28"/>
                <w:szCs w:val="28"/>
              </w:rPr>
              <w:t>-MS</w:t>
            </w:r>
          </w:p>
        </w:tc>
        <w:tc>
          <w:tcPr>
            <w:tcW w:w="639" w:type="dxa"/>
          </w:tcPr>
          <w:p w14:paraId="40161B23" w14:textId="7DEEFE76" w:rsidR="00857481" w:rsidRPr="004A0FA5" w:rsidRDefault="00857481" w:rsidP="00857481">
            <w:pPr>
              <w:jc w:val="both"/>
              <w:rPr>
                <w:rFonts w:ascii="Times New Roman" w:hAnsi="Times New Roman" w:cs="Times New Roman"/>
                <w:sz w:val="28"/>
                <w:szCs w:val="28"/>
              </w:rPr>
            </w:pPr>
            <w:r>
              <w:rPr>
                <w:rFonts w:ascii="Times New Roman" w:hAnsi="Times New Roman" w:cs="Times New Roman"/>
                <w:sz w:val="28"/>
                <w:szCs w:val="28"/>
              </w:rPr>
              <w:t>7</w:t>
            </w:r>
            <w:r w:rsidR="00EF3B1C">
              <w:rPr>
                <w:rFonts w:ascii="Times New Roman" w:hAnsi="Times New Roman" w:cs="Times New Roman"/>
                <w:sz w:val="28"/>
                <w:szCs w:val="28"/>
              </w:rPr>
              <w:t>2</w:t>
            </w:r>
          </w:p>
        </w:tc>
      </w:tr>
      <w:tr w:rsidR="00857481" w:rsidRPr="004A0FA5" w14:paraId="53AA4676" w14:textId="77777777" w:rsidTr="00632DC9">
        <w:tc>
          <w:tcPr>
            <w:tcW w:w="8706" w:type="dxa"/>
          </w:tcPr>
          <w:p w14:paraId="69B9F6CE"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3.2.5</w:t>
            </w:r>
            <w:r w:rsidRPr="004A0FA5">
              <w:rPr>
                <w:rFonts w:ascii="Times New Roman" w:hAnsi="Times New Roman" w:cs="Times New Roman"/>
                <w:sz w:val="28"/>
                <w:szCs w:val="28"/>
              </w:rPr>
              <w:tab/>
              <w:t xml:space="preserve">Сравнительный анализ моносахаридного состава растительных субстанций из растений вида </w:t>
            </w:r>
            <w:r w:rsidRPr="004A0FA5">
              <w:rPr>
                <w:rFonts w:ascii="Times New Roman" w:hAnsi="Times New Roman" w:cs="Times New Roman"/>
                <w:i/>
                <w:iCs/>
                <w:sz w:val="28"/>
                <w:szCs w:val="28"/>
              </w:rPr>
              <w:t xml:space="preserve">L. </w:t>
            </w:r>
            <w:proofErr w:type="spellStart"/>
            <w:r w:rsidRPr="004A0FA5">
              <w:rPr>
                <w:rFonts w:ascii="Times New Roman" w:hAnsi="Times New Roman" w:cs="Times New Roman"/>
                <w:i/>
                <w:iCs/>
                <w:sz w:val="28"/>
                <w:szCs w:val="28"/>
              </w:rPr>
              <w:t>gmelinii</w:t>
            </w:r>
            <w:proofErr w:type="spellEnd"/>
          </w:p>
        </w:tc>
        <w:tc>
          <w:tcPr>
            <w:tcW w:w="639" w:type="dxa"/>
          </w:tcPr>
          <w:p w14:paraId="1E3E35FF" w14:textId="22094B47" w:rsidR="00857481" w:rsidRPr="00EF3B1C" w:rsidRDefault="00EF3B1C" w:rsidP="00857481">
            <w:pPr>
              <w:jc w:val="both"/>
              <w:rPr>
                <w:rFonts w:ascii="Times New Roman" w:hAnsi="Times New Roman" w:cs="Times New Roman"/>
                <w:sz w:val="28"/>
                <w:szCs w:val="28"/>
              </w:rPr>
            </w:pPr>
            <w:r>
              <w:rPr>
                <w:rFonts w:ascii="Times New Roman" w:hAnsi="Times New Roman" w:cs="Times New Roman"/>
                <w:sz w:val="28"/>
                <w:szCs w:val="28"/>
              </w:rPr>
              <w:t>80</w:t>
            </w:r>
          </w:p>
        </w:tc>
      </w:tr>
      <w:tr w:rsidR="00857481" w:rsidRPr="004A0FA5" w14:paraId="02E4152E" w14:textId="77777777" w:rsidTr="00632DC9">
        <w:tc>
          <w:tcPr>
            <w:tcW w:w="8706" w:type="dxa"/>
          </w:tcPr>
          <w:p w14:paraId="465DFA01"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 xml:space="preserve">3.3 Исследование антибактериальной активности растительных субстанций из растений вида </w:t>
            </w:r>
            <w:r w:rsidRPr="004A0FA5">
              <w:rPr>
                <w:rFonts w:ascii="Times New Roman" w:hAnsi="Times New Roman" w:cs="Times New Roman"/>
                <w:i/>
                <w:iCs/>
                <w:sz w:val="28"/>
                <w:szCs w:val="28"/>
              </w:rPr>
              <w:t xml:space="preserve">L. </w:t>
            </w:r>
            <w:proofErr w:type="spellStart"/>
            <w:r w:rsidRPr="004A0FA5">
              <w:rPr>
                <w:rFonts w:ascii="Times New Roman" w:hAnsi="Times New Roman" w:cs="Times New Roman"/>
                <w:i/>
                <w:iCs/>
                <w:sz w:val="28"/>
                <w:szCs w:val="28"/>
              </w:rPr>
              <w:t>gmelinii</w:t>
            </w:r>
            <w:proofErr w:type="spellEnd"/>
          </w:p>
        </w:tc>
        <w:tc>
          <w:tcPr>
            <w:tcW w:w="639" w:type="dxa"/>
          </w:tcPr>
          <w:p w14:paraId="1E4CC9BD" w14:textId="75C773FC"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8</w:t>
            </w:r>
            <w:r w:rsidR="00EF3B1C">
              <w:rPr>
                <w:rFonts w:ascii="Times New Roman" w:hAnsi="Times New Roman" w:cs="Times New Roman"/>
                <w:sz w:val="28"/>
                <w:szCs w:val="28"/>
              </w:rPr>
              <w:t>4</w:t>
            </w:r>
          </w:p>
        </w:tc>
      </w:tr>
      <w:tr w:rsidR="00857481" w:rsidRPr="004A0FA5" w14:paraId="191FDD75" w14:textId="77777777" w:rsidTr="00632DC9">
        <w:tc>
          <w:tcPr>
            <w:tcW w:w="8706" w:type="dxa"/>
          </w:tcPr>
          <w:p w14:paraId="030D3E10"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 xml:space="preserve">3.4 Исследование иммуномодулирующей активности субстанций из растений вида </w:t>
            </w:r>
            <w:r w:rsidRPr="004A0FA5">
              <w:rPr>
                <w:rFonts w:ascii="Times New Roman" w:hAnsi="Times New Roman" w:cs="Times New Roman"/>
                <w:i/>
                <w:iCs/>
                <w:sz w:val="28"/>
                <w:szCs w:val="28"/>
              </w:rPr>
              <w:t xml:space="preserve">L. </w:t>
            </w:r>
            <w:proofErr w:type="spellStart"/>
            <w:r w:rsidRPr="004A0FA5">
              <w:rPr>
                <w:rFonts w:ascii="Times New Roman" w:hAnsi="Times New Roman" w:cs="Times New Roman"/>
                <w:i/>
                <w:iCs/>
                <w:sz w:val="28"/>
                <w:szCs w:val="28"/>
              </w:rPr>
              <w:t>gmelinii</w:t>
            </w:r>
            <w:proofErr w:type="spellEnd"/>
          </w:p>
        </w:tc>
        <w:tc>
          <w:tcPr>
            <w:tcW w:w="639" w:type="dxa"/>
          </w:tcPr>
          <w:p w14:paraId="2E128FB5" w14:textId="6030A89B" w:rsidR="00857481" w:rsidRPr="00EF3B1C"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lang w:val="en-US"/>
              </w:rPr>
              <w:t>8</w:t>
            </w:r>
            <w:r w:rsidR="00EF3B1C">
              <w:rPr>
                <w:rFonts w:ascii="Times New Roman" w:hAnsi="Times New Roman" w:cs="Times New Roman"/>
                <w:sz w:val="28"/>
                <w:szCs w:val="28"/>
              </w:rPr>
              <w:t>7</w:t>
            </w:r>
          </w:p>
        </w:tc>
      </w:tr>
      <w:tr w:rsidR="00857481" w:rsidRPr="004A0FA5" w14:paraId="4ED258D1" w14:textId="77777777" w:rsidTr="00632DC9">
        <w:tc>
          <w:tcPr>
            <w:tcW w:w="8706" w:type="dxa"/>
          </w:tcPr>
          <w:p w14:paraId="767F8101"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3.4.1 Влияние растительных субстанций из</w:t>
            </w:r>
            <w:r w:rsidRPr="004A0FA5">
              <w:rPr>
                <w:rFonts w:ascii="Times New Roman" w:hAnsi="Times New Roman" w:cs="Times New Roman"/>
                <w:bCs/>
                <w:sz w:val="28"/>
                <w:szCs w:val="28"/>
              </w:rPr>
              <w:t xml:space="preserve"> растен</w:t>
            </w:r>
            <w:r w:rsidRPr="004A0FA5">
              <w:rPr>
                <w:rFonts w:ascii="Times New Roman" w:hAnsi="Times New Roman" w:cs="Times New Roman"/>
                <w:sz w:val="28"/>
                <w:szCs w:val="28"/>
              </w:rPr>
              <w:t>ий</w:t>
            </w:r>
            <w:r w:rsidRPr="004A0FA5">
              <w:rPr>
                <w:rFonts w:ascii="Times New Roman" w:hAnsi="Times New Roman" w:cs="Times New Roman"/>
                <w:bCs/>
                <w:sz w:val="28"/>
                <w:szCs w:val="28"/>
              </w:rPr>
              <w:t xml:space="preserve"> вида </w:t>
            </w:r>
            <w:r w:rsidRPr="004A0FA5">
              <w:rPr>
                <w:rFonts w:ascii="Times New Roman" w:hAnsi="Times New Roman" w:cs="Times New Roman"/>
                <w:i/>
                <w:iCs/>
                <w:sz w:val="28"/>
                <w:szCs w:val="28"/>
              </w:rPr>
              <w:t xml:space="preserve">L. </w:t>
            </w:r>
            <w:proofErr w:type="spellStart"/>
            <w:r w:rsidRPr="004A0FA5">
              <w:rPr>
                <w:rFonts w:ascii="Times New Roman" w:hAnsi="Times New Roman" w:cs="Times New Roman"/>
                <w:i/>
                <w:iCs/>
                <w:sz w:val="28"/>
                <w:szCs w:val="28"/>
              </w:rPr>
              <w:t>gmelinii</w:t>
            </w:r>
            <w:proofErr w:type="spellEnd"/>
            <w:r w:rsidRPr="004A0FA5">
              <w:rPr>
                <w:rFonts w:ascii="Times New Roman" w:hAnsi="Times New Roman" w:cs="Times New Roman"/>
                <w:sz w:val="28"/>
                <w:szCs w:val="28"/>
              </w:rPr>
              <w:t xml:space="preserve"> на уровни IL-6 в мышиных макрофагах и лимфоцитах</w:t>
            </w:r>
          </w:p>
        </w:tc>
        <w:tc>
          <w:tcPr>
            <w:tcW w:w="639" w:type="dxa"/>
          </w:tcPr>
          <w:p w14:paraId="148509B6" w14:textId="1DCBDF2F" w:rsidR="00857481" w:rsidRPr="00EF3B1C"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lang w:val="en-US"/>
              </w:rPr>
              <w:t>8</w:t>
            </w:r>
            <w:r w:rsidR="00EF3B1C">
              <w:rPr>
                <w:rFonts w:ascii="Times New Roman" w:hAnsi="Times New Roman" w:cs="Times New Roman"/>
                <w:sz w:val="28"/>
                <w:szCs w:val="28"/>
              </w:rPr>
              <w:t>7</w:t>
            </w:r>
          </w:p>
        </w:tc>
      </w:tr>
      <w:tr w:rsidR="00857481" w:rsidRPr="004A0FA5" w14:paraId="5ACCDB9C" w14:textId="77777777" w:rsidTr="00632DC9">
        <w:tc>
          <w:tcPr>
            <w:tcW w:w="8706" w:type="dxa"/>
          </w:tcPr>
          <w:p w14:paraId="76A631A0"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3.4.2</w:t>
            </w:r>
            <w:r w:rsidRPr="004A0FA5">
              <w:rPr>
                <w:rFonts w:ascii="Times New Roman" w:hAnsi="Times New Roman" w:cs="Times New Roman"/>
                <w:sz w:val="28"/>
                <w:szCs w:val="28"/>
              </w:rPr>
              <w:tab/>
              <w:t xml:space="preserve">Влияние растительных субстанций из </w:t>
            </w:r>
            <w:r w:rsidRPr="004A0FA5">
              <w:rPr>
                <w:rFonts w:ascii="Times New Roman" w:hAnsi="Times New Roman" w:cs="Times New Roman"/>
                <w:bCs/>
                <w:sz w:val="28"/>
                <w:szCs w:val="28"/>
              </w:rPr>
              <w:t>растен</w:t>
            </w:r>
            <w:r w:rsidRPr="004A0FA5">
              <w:rPr>
                <w:rFonts w:ascii="Times New Roman" w:hAnsi="Times New Roman" w:cs="Times New Roman"/>
                <w:sz w:val="28"/>
                <w:szCs w:val="28"/>
              </w:rPr>
              <w:t>ий</w:t>
            </w:r>
            <w:r w:rsidRPr="004A0FA5">
              <w:rPr>
                <w:rFonts w:ascii="Times New Roman" w:hAnsi="Times New Roman" w:cs="Times New Roman"/>
                <w:bCs/>
                <w:sz w:val="28"/>
                <w:szCs w:val="28"/>
              </w:rPr>
              <w:t xml:space="preserve"> вида</w:t>
            </w:r>
            <w:r w:rsidRPr="004A0FA5">
              <w:rPr>
                <w:rFonts w:ascii="Times New Roman" w:hAnsi="Times New Roman" w:cs="Times New Roman"/>
                <w:sz w:val="28"/>
                <w:szCs w:val="28"/>
              </w:rPr>
              <w:t xml:space="preserve"> </w:t>
            </w:r>
            <w:r w:rsidRPr="004A0FA5">
              <w:rPr>
                <w:rFonts w:ascii="Times New Roman" w:hAnsi="Times New Roman" w:cs="Times New Roman"/>
                <w:i/>
                <w:iCs/>
                <w:sz w:val="28"/>
                <w:szCs w:val="28"/>
              </w:rPr>
              <w:t xml:space="preserve">L. </w:t>
            </w:r>
            <w:proofErr w:type="spellStart"/>
            <w:r w:rsidRPr="004A0FA5">
              <w:rPr>
                <w:rFonts w:ascii="Times New Roman" w:hAnsi="Times New Roman" w:cs="Times New Roman"/>
                <w:i/>
                <w:iCs/>
                <w:sz w:val="28"/>
                <w:szCs w:val="28"/>
              </w:rPr>
              <w:t>gmelinii</w:t>
            </w:r>
            <w:proofErr w:type="spellEnd"/>
            <w:r w:rsidRPr="004A0FA5">
              <w:rPr>
                <w:rFonts w:ascii="Times New Roman" w:hAnsi="Times New Roman" w:cs="Times New Roman"/>
                <w:sz w:val="28"/>
                <w:szCs w:val="28"/>
              </w:rPr>
              <w:t xml:space="preserve"> на уровни TNF-α в мышиных макрофагах и лимфоцитах</w:t>
            </w:r>
          </w:p>
        </w:tc>
        <w:tc>
          <w:tcPr>
            <w:tcW w:w="639" w:type="dxa"/>
          </w:tcPr>
          <w:p w14:paraId="60CAAFF3" w14:textId="2BD1F1E4" w:rsidR="00857481" w:rsidRPr="00EF3B1C"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lang w:val="en-US"/>
              </w:rPr>
              <w:t>8</w:t>
            </w:r>
            <w:r w:rsidR="00EF3B1C">
              <w:rPr>
                <w:rFonts w:ascii="Times New Roman" w:hAnsi="Times New Roman" w:cs="Times New Roman"/>
                <w:sz w:val="28"/>
                <w:szCs w:val="28"/>
              </w:rPr>
              <w:t>9</w:t>
            </w:r>
          </w:p>
        </w:tc>
      </w:tr>
      <w:tr w:rsidR="00857481" w:rsidRPr="004A0FA5" w14:paraId="1FD9AB5B" w14:textId="77777777" w:rsidTr="00632DC9">
        <w:tc>
          <w:tcPr>
            <w:tcW w:w="8706" w:type="dxa"/>
          </w:tcPr>
          <w:p w14:paraId="0011E3D1"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3.4.3 Влияние растительных субстанций из</w:t>
            </w:r>
            <w:r w:rsidRPr="004A0FA5">
              <w:rPr>
                <w:rFonts w:ascii="Times New Roman" w:hAnsi="Times New Roman" w:cs="Times New Roman"/>
                <w:bCs/>
                <w:sz w:val="28"/>
                <w:szCs w:val="28"/>
              </w:rPr>
              <w:t xml:space="preserve"> растен</w:t>
            </w:r>
            <w:r w:rsidRPr="004A0FA5">
              <w:rPr>
                <w:rFonts w:ascii="Times New Roman" w:hAnsi="Times New Roman" w:cs="Times New Roman"/>
                <w:sz w:val="28"/>
                <w:szCs w:val="28"/>
              </w:rPr>
              <w:t>ий</w:t>
            </w:r>
            <w:r w:rsidRPr="004A0FA5">
              <w:rPr>
                <w:rFonts w:ascii="Times New Roman" w:hAnsi="Times New Roman" w:cs="Times New Roman"/>
                <w:bCs/>
                <w:sz w:val="28"/>
                <w:szCs w:val="28"/>
              </w:rPr>
              <w:t xml:space="preserve"> вида</w:t>
            </w:r>
            <w:r w:rsidRPr="004A0FA5">
              <w:rPr>
                <w:rFonts w:ascii="Times New Roman" w:hAnsi="Times New Roman" w:cs="Times New Roman"/>
                <w:sz w:val="28"/>
                <w:szCs w:val="28"/>
              </w:rPr>
              <w:t xml:space="preserve"> </w:t>
            </w:r>
            <w:r w:rsidRPr="004A0FA5">
              <w:rPr>
                <w:rFonts w:ascii="Times New Roman" w:hAnsi="Times New Roman" w:cs="Times New Roman"/>
                <w:i/>
                <w:iCs/>
                <w:sz w:val="28"/>
                <w:szCs w:val="28"/>
              </w:rPr>
              <w:t xml:space="preserve">L. </w:t>
            </w:r>
            <w:proofErr w:type="spellStart"/>
            <w:r w:rsidRPr="004A0FA5">
              <w:rPr>
                <w:rFonts w:ascii="Times New Roman" w:hAnsi="Times New Roman" w:cs="Times New Roman"/>
                <w:i/>
                <w:iCs/>
                <w:sz w:val="28"/>
                <w:szCs w:val="28"/>
              </w:rPr>
              <w:t>gmelinii</w:t>
            </w:r>
            <w:proofErr w:type="spellEnd"/>
            <w:r w:rsidRPr="004A0FA5">
              <w:rPr>
                <w:rFonts w:ascii="Times New Roman" w:hAnsi="Times New Roman" w:cs="Times New Roman"/>
                <w:sz w:val="28"/>
                <w:szCs w:val="28"/>
              </w:rPr>
              <w:t xml:space="preserve"> </w:t>
            </w:r>
            <w:r w:rsidRPr="004A0FA5">
              <w:rPr>
                <w:rFonts w:ascii="Times New Roman" w:hAnsi="Times New Roman" w:cs="Times New Roman"/>
                <w:sz w:val="28"/>
                <w:szCs w:val="28"/>
              </w:rPr>
              <w:lastRenderedPageBreak/>
              <w:t>на пролиферацию лимфоцитов селезенки мышей</w:t>
            </w:r>
          </w:p>
        </w:tc>
        <w:tc>
          <w:tcPr>
            <w:tcW w:w="639" w:type="dxa"/>
          </w:tcPr>
          <w:p w14:paraId="495D6ADE" w14:textId="2BF7DA66" w:rsidR="00857481" w:rsidRPr="004A0FA5" w:rsidRDefault="00857481" w:rsidP="00857481">
            <w:pPr>
              <w:jc w:val="both"/>
              <w:rPr>
                <w:rFonts w:ascii="Times New Roman" w:hAnsi="Times New Roman" w:cs="Times New Roman"/>
                <w:sz w:val="28"/>
                <w:szCs w:val="28"/>
              </w:rPr>
            </w:pPr>
            <w:r>
              <w:rPr>
                <w:rFonts w:ascii="Times New Roman" w:hAnsi="Times New Roman" w:cs="Times New Roman"/>
                <w:sz w:val="28"/>
                <w:szCs w:val="28"/>
              </w:rPr>
              <w:lastRenderedPageBreak/>
              <w:t>9</w:t>
            </w:r>
            <w:r w:rsidR="00EF3B1C">
              <w:rPr>
                <w:rFonts w:ascii="Times New Roman" w:hAnsi="Times New Roman" w:cs="Times New Roman"/>
                <w:sz w:val="28"/>
                <w:szCs w:val="28"/>
              </w:rPr>
              <w:t>1</w:t>
            </w:r>
          </w:p>
        </w:tc>
      </w:tr>
      <w:tr w:rsidR="00857481" w:rsidRPr="004A0FA5" w14:paraId="621EBB8B" w14:textId="77777777" w:rsidTr="00632DC9">
        <w:tc>
          <w:tcPr>
            <w:tcW w:w="8706" w:type="dxa"/>
          </w:tcPr>
          <w:p w14:paraId="7C8F87F7"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3.5</w:t>
            </w:r>
            <w:r w:rsidRPr="004A0FA5">
              <w:rPr>
                <w:rFonts w:ascii="Times New Roman" w:hAnsi="Times New Roman" w:cs="Times New Roman"/>
                <w:sz w:val="28"/>
                <w:szCs w:val="28"/>
              </w:rPr>
              <w:tab/>
              <w:t>Технологическая схема производства растительных субстанций из</w:t>
            </w:r>
            <w:r w:rsidRPr="004A0FA5">
              <w:rPr>
                <w:rFonts w:ascii="Times New Roman" w:hAnsi="Times New Roman" w:cs="Times New Roman"/>
                <w:bCs/>
                <w:sz w:val="28"/>
                <w:szCs w:val="28"/>
              </w:rPr>
              <w:t xml:space="preserve"> растен</w:t>
            </w:r>
            <w:r w:rsidRPr="004A0FA5">
              <w:rPr>
                <w:rFonts w:ascii="Times New Roman" w:hAnsi="Times New Roman" w:cs="Times New Roman"/>
                <w:sz w:val="28"/>
                <w:szCs w:val="28"/>
              </w:rPr>
              <w:t>ий</w:t>
            </w:r>
            <w:r w:rsidRPr="004A0FA5">
              <w:rPr>
                <w:rFonts w:ascii="Times New Roman" w:hAnsi="Times New Roman" w:cs="Times New Roman"/>
                <w:bCs/>
                <w:sz w:val="28"/>
                <w:szCs w:val="28"/>
              </w:rPr>
              <w:t xml:space="preserve"> вида</w:t>
            </w:r>
            <w:r w:rsidRPr="004A0FA5">
              <w:rPr>
                <w:rFonts w:ascii="Times New Roman" w:hAnsi="Times New Roman" w:cs="Times New Roman"/>
                <w:sz w:val="28"/>
                <w:szCs w:val="28"/>
              </w:rPr>
              <w:t xml:space="preserve"> </w:t>
            </w:r>
            <w:r w:rsidRPr="004A0FA5">
              <w:rPr>
                <w:rFonts w:ascii="Times New Roman" w:hAnsi="Times New Roman" w:cs="Times New Roman"/>
                <w:i/>
                <w:iCs/>
                <w:sz w:val="28"/>
                <w:szCs w:val="28"/>
              </w:rPr>
              <w:t xml:space="preserve">L. </w:t>
            </w:r>
            <w:proofErr w:type="spellStart"/>
            <w:r w:rsidRPr="004A0FA5">
              <w:rPr>
                <w:rFonts w:ascii="Times New Roman" w:hAnsi="Times New Roman" w:cs="Times New Roman"/>
                <w:i/>
                <w:iCs/>
                <w:sz w:val="28"/>
                <w:szCs w:val="28"/>
              </w:rPr>
              <w:t>gmelinii</w:t>
            </w:r>
            <w:proofErr w:type="spellEnd"/>
            <w:r w:rsidRPr="004A0FA5">
              <w:rPr>
                <w:rFonts w:ascii="Times New Roman" w:hAnsi="Times New Roman" w:cs="Times New Roman"/>
                <w:sz w:val="28"/>
                <w:szCs w:val="28"/>
              </w:rPr>
              <w:t xml:space="preserve"> методом ультразвуковой экстракции и ее валидация</w:t>
            </w:r>
          </w:p>
        </w:tc>
        <w:tc>
          <w:tcPr>
            <w:tcW w:w="639" w:type="dxa"/>
          </w:tcPr>
          <w:p w14:paraId="295FFAA1" w14:textId="452E52D6"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9</w:t>
            </w:r>
            <w:r w:rsidR="00EF3B1C">
              <w:rPr>
                <w:rFonts w:ascii="Times New Roman" w:hAnsi="Times New Roman" w:cs="Times New Roman"/>
                <w:sz w:val="28"/>
                <w:szCs w:val="28"/>
              </w:rPr>
              <w:t>3</w:t>
            </w:r>
          </w:p>
        </w:tc>
      </w:tr>
      <w:tr w:rsidR="00857481" w:rsidRPr="004A0FA5" w14:paraId="46DEABD2" w14:textId="77777777" w:rsidTr="00632DC9">
        <w:tc>
          <w:tcPr>
            <w:tcW w:w="8706" w:type="dxa"/>
          </w:tcPr>
          <w:p w14:paraId="500DA128"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 xml:space="preserve">3.6 Стандартизация растительных субстанций из корней и НЧ растений вида </w:t>
            </w:r>
            <w:r w:rsidRPr="004A0FA5">
              <w:rPr>
                <w:rFonts w:ascii="Times New Roman" w:hAnsi="Times New Roman" w:cs="Times New Roman"/>
                <w:i/>
                <w:iCs/>
                <w:sz w:val="28"/>
                <w:szCs w:val="28"/>
              </w:rPr>
              <w:t xml:space="preserve">L. </w:t>
            </w:r>
            <w:proofErr w:type="spellStart"/>
            <w:r w:rsidRPr="004A0FA5">
              <w:rPr>
                <w:rFonts w:ascii="Times New Roman" w:hAnsi="Times New Roman" w:cs="Times New Roman"/>
                <w:i/>
                <w:iCs/>
                <w:sz w:val="28"/>
                <w:szCs w:val="28"/>
              </w:rPr>
              <w:t>gmelinii</w:t>
            </w:r>
            <w:proofErr w:type="spellEnd"/>
            <w:r w:rsidRPr="004A0FA5">
              <w:rPr>
                <w:rFonts w:ascii="Times New Roman" w:hAnsi="Times New Roman" w:cs="Times New Roman"/>
                <w:sz w:val="28"/>
                <w:szCs w:val="28"/>
              </w:rPr>
              <w:t xml:space="preserve"> и исследование стабильности</w:t>
            </w:r>
          </w:p>
        </w:tc>
        <w:tc>
          <w:tcPr>
            <w:tcW w:w="639" w:type="dxa"/>
          </w:tcPr>
          <w:p w14:paraId="35EC5752" w14:textId="54704722"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10</w:t>
            </w:r>
            <w:r w:rsidR="00EF3B1C">
              <w:rPr>
                <w:rFonts w:ascii="Times New Roman" w:hAnsi="Times New Roman" w:cs="Times New Roman"/>
                <w:sz w:val="28"/>
                <w:szCs w:val="28"/>
              </w:rPr>
              <w:t>4</w:t>
            </w:r>
          </w:p>
        </w:tc>
      </w:tr>
      <w:tr w:rsidR="00857481" w:rsidRPr="004A0FA5" w14:paraId="2C5519DA" w14:textId="77777777" w:rsidTr="00632DC9">
        <w:tc>
          <w:tcPr>
            <w:tcW w:w="8706" w:type="dxa"/>
          </w:tcPr>
          <w:p w14:paraId="6772789E"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3.</w:t>
            </w:r>
            <w:bookmarkStart w:id="6" w:name="_Hlk167270796"/>
            <w:r w:rsidRPr="004A0FA5">
              <w:rPr>
                <w:rFonts w:ascii="Times New Roman" w:hAnsi="Times New Roman" w:cs="Times New Roman"/>
                <w:sz w:val="28"/>
                <w:szCs w:val="28"/>
              </w:rPr>
              <w:t>7</w:t>
            </w:r>
            <w:r w:rsidRPr="004A0FA5">
              <w:rPr>
                <w:rFonts w:ascii="Times New Roman" w:hAnsi="Times New Roman" w:cs="Times New Roman"/>
                <w:sz w:val="28"/>
                <w:szCs w:val="28"/>
              </w:rPr>
              <w:tab/>
            </w:r>
            <w:r w:rsidRPr="004A0FA5">
              <w:rPr>
                <w:rFonts w:ascii="Times New Roman" w:eastAsia="Calibri" w:hAnsi="Times New Roman" w:cs="Times New Roman"/>
                <w:bCs/>
                <w:sz w:val="28"/>
                <w:szCs w:val="28"/>
              </w:rPr>
              <w:t>Валидация методики количественного определения конденсированных дубильных веществ в субстанциях</w:t>
            </w:r>
            <w:bookmarkEnd w:id="6"/>
            <w:r w:rsidRPr="004A0FA5">
              <w:rPr>
                <w:rFonts w:ascii="Times New Roman" w:eastAsia="Calibri" w:hAnsi="Times New Roman" w:cs="Times New Roman"/>
                <w:bCs/>
                <w:sz w:val="28"/>
                <w:szCs w:val="28"/>
              </w:rPr>
              <w:t xml:space="preserve"> </w:t>
            </w:r>
            <w:r w:rsidRPr="004A0FA5">
              <w:rPr>
                <w:rFonts w:ascii="Times New Roman" w:hAnsi="Times New Roman" w:cs="Times New Roman"/>
                <w:sz w:val="28"/>
                <w:szCs w:val="28"/>
              </w:rPr>
              <w:t>из</w:t>
            </w:r>
            <w:r w:rsidRPr="004A0FA5">
              <w:rPr>
                <w:rFonts w:ascii="Times New Roman" w:hAnsi="Times New Roman" w:cs="Times New Roman"/>
                <w:bCs/>
                <w:sz w:val="28"/>
                <w:szCs w:val="28"/>
              </w:rPr>
              <w:t xml:space="preserve"> растен</w:t>
            </w:r>
            <w:r w:rsidRPr="004A0FA5">
              <w:rPr>
                <w:rFonts w:ascii="Times New Roman" w:hAnsi="Times New Roman" w:cs="Times New Roman"/>
                <w:sz w:val="28"/>
                <w:szCs w:val="28"/>
              </w:rPr>
              <w:t>ий</w:t>
            </w:r>
            <w:r w:rsidRPr="004A0FA5">
              <w:rPr>
                <w:rFonts w:ascii="Times New Roman" w:hAnsi="Times New Roman" w:cs="Times New Roman"/>
                <w:bCs/>
                <w:sz w:val="28"/>
                <w:szCs w:val="28"/>
              </w:rPr>
              <w:t xml:space="preserve"> вида</w:t>
            </w:r>
            <w:r w:rsidRPr="004A0FA5">
              <w:rPr>
                <w:rFonts w:ascii="Times New Roman" w:hAnsi="Times New Roman" w:cs="Times New Roman"/>
                <w:sz w:val="28"/>
                <w:szCs w:val="28"/>
              </w:rPr>
              <w:t xml:space="preserve"> </w:t>
            </w:r>
            <w:r w:rsidRPr="004A0FA5">
              <w:rPr>
                <w:rFonts w:ascii="Times New Roman" w:hAnsi="Times New Roman" w:cs="Times New Roman"/>
                <w:i/>
                <w:iCs/>
                <w:sz w:val="28"/>
                <w:szCs w:val="28"/>
              </w:rPr>
              <w:t xml:space="preserve">L. </w:t>
            </w:r>
            <w:proofErr w:type="spellStart"/>
            <w:r w:rsidRPr="004A0FA5">
              <w:rPr>
                <w:rFonts w:ascii="Times New Roman" w:hAnsi="Times New Roman" w:cs="Times New Roman"/>
                <w:i/>
                <w:iCs/>
                <w:sz w:val="28"/>
                <w:szCs w:val="28"/>
              </w:rPr>
              <w:t>gmelinii</w:t>
            </w:r>
            <w:proofErr w:type="spellEnd"/>
          </w:p>
        </w:tc>
        <w:tc>
          <w:tcPr>
            <w:tcW w:w="639" w:type="dxa"/>
          </w:tcPr>
          <w:p w14:paraId="2D8A43BB" w14:textId="4331DCD2"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10</w:t>
            </w:r>
            <w:r w:rsidR="00EF3B1C">
              <w:rPr>
                <w:rFonts w:ascii="Times New Roman" w:hAnsi="Times New Roman" w:cs="Times New Roman"/>
                <w:sz w:val="28"/>
                <w:szCs w:val="28"/>
              </w:rPr>
              <w:t>5</w:t>
            </w:r>
          </w:p>
        </w:tc>
      </w:tr>
      <w:tr w:rsidR="00857481" w:rsidRPr="004A0FA5" w14:paraId="3AC30F33" w14:textId="77777777" w:rsidTr="00632DC9">
        <w:tc>
          <w:tcPr>
            <w:tcW w:w="8706" w:type="dxa"/>
          </w:tcPr>
          <w:p w14:paraId="57CD8D85"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 xml:space="preserve">3.8 Фармацевтическая разработка гелей с растительными субстанциями из растений вида </w:t>
            </w:r>
            <w:r w:rsidRPr="004A0FA5">
              <w:rPr>
                <w:rFonts w:ascii="Times New Roman" w:hAnsi="Times New Roman" w:cs="Times New Roman"/>
                <w:i/>
                <w:iCs/>
                <w:sz w:val="28"/>
                <w:szCs w:val="28"/>
              </w:rPr>
              <w:t xml:space="preserve">L. </w:t>
            </w:r>
            <w:proofErr w:type="spellStart"/>
            <w:r w:rsidRPr="004A0FA5">
              <w:rPr>
                <w:rFonts w:ascii="Times New Roman" w:hAnsi="Times New Roman" w:cs="Times New Roman"/>
                <w:i/>
                <w:iCs/>
                <w:sz w:val="28"/>
                <w:szCs w:val="28"/>
              </w:rPr>
              <w:t>gmelinii</w:t>
            </w:r>
            <w:proofErr w:type="spellEnd"/>
            <w:r w:rsidRPr="004A0FA5">
              <w:rPr>
                <w:rFonts w:ascii="Times New Roman" w:hAnsi="Times New Roman" w:cs="Times New Roman"/>
                <w:sz w:val="28"/>
                <w:szCs w:val="28"/>
              </w:rPr>
              <w:t xml:space="preserve"> и оценка их качества</w:t>
            </w:r>
          </w:p>
        </w:tc>
        <w:tc>
          <w:tcPr>
            <w:tcW w:w="639" w:type="dxa"/>
          </w:tcPr>
          <w:p w14:paraId="03BB128B" w14:textId="4187E514"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11</w:t>
            </w:r>
            <w:r w:rsidR="00EF3B1C">
              <w:rPr>
                <w:rFonts w:ascii="Times New Roman" w:hAnsi="Times New Roman" w:cs="Times New Roman"/>
                <w:sz w:val="28"/>
                <w:szCs w:val="28"/>
              </w:rPr>
              <w:t>6</w:t>
            </w:r>
          </w:p>
        </w:tc>
      </w:tr>
      <w:tr w:rsidR="00857481" w:rsidRPr="004A0FA5" w14:paraId="643A85F6" w14:textId="77777777" w:rsidTr="00632DC9">
        <w:tc>
          <w:tcPr>
            <w:tcW w:w="8706" w:type="dxa"/>
          </w:tcPr>
          <w:p w14:paraId="682AF3E9" w14:textId="77777777"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3.8.1 Обоснование выбора компонентов гелей и определение их совместимости.</w:t>
            </w:r>
          </w:p>
        </w:tc>
        <w:tc>
          <w:tcPr>
            <w:tcW w:w="639" w:type="dxa"/>
          </w:tcPr>
          <w:p w14:paraId="52DC306C" w14:textId="6B738EFF"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11</w:t>
            </w:r>
            <w:r w:rsidR="00EF3B1C">
              <w:rPr>
                <w:rFonts w:ascii="Times New Roman" w:hAnsi="Times New Roman" w:cs="Times New Roman"/>
                <w:sz w:val="28"/>
                <w:szCs w:val="28"/>
              </w:rPr>
              <w:t>6</w:t>
            </w:r>
          </w:p>
        </w:tc>
      </w:tr>
      <w:tr w:rsidR="00857481" w:rsidRPr="004A0FA5" w14:paraId="5FD753D8" w14:textId="77777777" w:rsidTr="00632DC9">
        <w:tc>
          <w:tcPr>
            <w:tcW w:w="8706" w:type="dxa"/>
          </w:tcPr>
          <w:p w14:paraId="34320955" w14:textId="77777777" w:rsidR="00857481" w:rsidRPr="004A0FA5" w:rsidRDefault="00857481" w:rsidP="00857481">
            <w:pPr>
              <w:jc w:val="both"/>
              <w:rPr>
                <w:rFonts w:ascii="Times New Roman" w:hAnsi="Times New Roman" w:cs="Times New Roman"/>
                <w:bCs/>
                <w:sz w:val="28"/>
                <w:szCs w:val="28"/>
              </w:rPr>
            </w:pPr>
            <w:r w:rsidRPr="004A0FA5">
              <w:rPr>
                <w:rFonts w:ascii="Times New Roman" w:eastAsia="Calibri" w:hAnsi="Times New Roman" w:cs="Times New Roman"/>
                <w:bCs/>
                <w:sz w:val="28"/>
                <w:szCs w:val="28"/>
              </w:rPr>
              <w:t>3.8.2 Определение оптимальных концентраций компонентов гелей</w:t>
            </w:r>
          </w:p>
        </w:tc>
        <w:tc>
          <w:tcPr>
            <w:tcW w:w="639" w:type="dxa"/>
          </w:tcPr>
          <w:p w14:paraId="7E9CC8FB" w14:textId="35A9EDDF"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11</w:t>
            </w:r>
            <w:r w:rsidR="00EF3B1C">
              <w:rPr>
                <w:rFonts w:ascii="Times New Roman" w:hAnsi="Times New Roman" w:cs="Times New Roman"/>
                <w:sz w:val="28"/>
                <w:szCs w:val="28"/>
              </w:rPr>
              <w:t>9</w:t>
            </w:r>
          </w:p>
        </w:tc>
      </w:tr>
      <w:tr w:rsidR="00857481" w:rsidRPr="004A0FA5" w14:paraId="34B865AB" w14:textId="77777777" w:rsidTr="00632DC9">
        <w:tc>
          <w:tcPr>
            <w:tcW w:w="8706" w:type="dxa"/>
          </w:tcPr>
          <w:p w14:paraId="62B87FAD" w14:textId="77777777" w:rsidR="00857481" w:rsidRPr="004A0FA5" w:rsidRDefault="00857481" w:rsidP="00857481">
            <w:pPr>
              <w:jc w:val="both"/>
              <w:rPr>
                <w:rFonts w:ascii="Times New Roman" w:hAnsi="Times New Roman" w:cs="Times New Roman"/>
                <w:bCs/>
                <w:sz w:val="28"/>
                <w:szCs w:val="28"/>
              </w:rPr>
            </w:pPr>
            <w:r w:rsidRPr="004A0FA5">
              <w:rPr>
                <w:rFonts w:ascii="Times New Roman" w:eastAsia="Calibri" w:hAnsi="Times New Roman" w:cs="Times New Roman"/>
                <w:bCs/>
                <w:sz w:val="28"/>
                <w:szCs w:val="28"/>
              </w:rPr>
              <w:t xml:space="preserve">3.8.2.1 Определение оптимальной концентрации </w:t>
            </w:r>
            <w:proofErr w:type="spellStart"/>
            <w:r w:rsidRPr="004A0FA5">
              <w:rPr>
                <w:rFonts w:ascii="Times New Roman" w:eastAsia="Calibri" w:hAnsi="Times New Roman" w:cs="Times New Roman"/>
                <w:bCs/>
                <w:sz w:val="28"/>
                <w:szCs w:val="28"/>
              </w:rPr>
              <w:t>гелеобразователя</w:t>
            </w:r>
            <w:proofErr w:type="spellEnd"/>
          </w:p>
        </w:tc>
        <w:tc>
          <w:tcPr>
            <w:tcW w:w="639" w:type="dxa"/>
          </w:tcPr>
          <w:p w14:paraId="5B06F380" w14:textId="417E311E"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11</w:t>
            </w:r>
            <w:r w:rsidR="00EF3B1C">
              <w:rPr>
                <w:rFonts w:ascii="Times New Roman" w:hAnsi="Times New Roman" w:cs="Times New Roman"/>
                <w:sz w:val="28"/>
                <w:szCs w:val="28"/>
              </w:rPr>
              <w:t>9</w:t>
            </w:r>
          </w:p>
        </w:tc>
      </w:tr>
      <w:tr w:rsidR="00857481" w:rsidRPr="004A0FA5" w14:paraId="2B4D1CBA" w14:textId="77777777" w:rsidTr="00632DC9">
        <w:tc>
          <w:tcPr>
            <w:tcW w:w="8706" w:type="dxa"/>
          </w:tcPr>
          <w:p w14:paraId="212127BE" w14:textId="77777777" w:rsidR="00857481" w:rsidRPr="004A0FA5" w:rsidRDefault="00857481" w:rsidP="00857481">
            <w:pPr>
              <w:jc w:val="both"/>
              <w:rPr>
                <w:rFonts w:ascii="Times New Roman" w:hAnsi="Times New Roman" w:cs="Times New Roman"/>
                <w:bCs/>
                <w:sz w:val="28"/>
                <w:szCs w:val="28"/>
              </w:rPr>
            </w:pPr>
            <w:r w:rsidRPr="004A0FA5">
              <w:rPr>
                <w:rFonts w:ascii="Times New Roman" w:hAnsi="Times New Roman" w:cs="Times New Roman"/>
                <w:bCs/>
                <w:sz w:val="28"/>
                <w:szCs w:val="28"/>
              </w:rPr>
              <w:t>3.8.2.2 Определение оптимальной концентрации вспомогательных веществ</w:t>
            </w:r>
          </w:p>
        </w:tc>
        <w:tc>
          <w:tcPr>
            <w:tcW w:w="639" w:type="dxa"/>
          </w:tcPr>
          <w:p w14:paraId="0FFE569A" w14:textId="2AB31F38"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1</w:t>
            </w:r>
            <w:r>
              <w:rPr>
                <w:rFonts w:ascii="Times New Roman" w:hAnsi="Times New Roman" w:cs="Times New Roman"/>
                <w:sz w:val="28"/>
                <w:szCs w:val="28"/>
              </w:rPr>
              <w:t>2</w:t>
            </w:r>
            <w:r w:rsidR="00EF3B1C">
              <w:rPr>
                <w:rFonts w:ascii="Times New Roman" w:hAnsi="Times New Roman" w:cs="Times New Roman"/>
                <w:sz w:val="28"/>
                <w:szCs w:val="28"/>
              </w:rPr>
              <w:t>3</w:t>
            </w:r>
          </w:p>
        </w:tc>
      </w:tr>
      <w:tr w:rsidR="00857481" w:rsidRPr="004A0FA5" w14:paraId="64A425C5" w14:textId="77777777" w:rsidTr="00632DC9">
        <w:tc>
          <w:tcPr>
            <w:tcW w:w="8706" w:type="dxa"/>
          </w:tcPr>
          <w:p w14:paraId="4853C9B0" w14:textId="77777777" w:rsidR="00857481" w:rsidRPr="004A0FA5" w:rsidRDefault="00857481" w:rsidP="00857481">
            <w:pPr>
              <w:jc w:val="both"/>
              <w:rPr>
                <w:rFonts w:ascii="Times New Roman" w:hAnsi="Times New Roman" w:cs="Times New Roman"/>
                <w:bCs/>
                <w:sz w:val="28"/>
                <w:szCs w:val="28"/>
              </w:rPr>
            </w:pPr>
            <w:r w:rsidRPr="004A0FA5">
              <w:rPr>
                <w:rFonts w:ascii="Times New Roman" w:hAnsi="Times New Roman" w:cs="Times New Roman"/>
                <w:bCs/>
                <w:sz w:val="28"/>
                <w:szCs w:val="28"/>
              </w:rPr>
              <w:t>3.8.2.3 Определение оптимальной концентрации субстанций и исследование стабильности гелей</w:t>
            </w:r>
          </w:p>
        </w:tc>
        <w:tc>
          <w:tcPr>
            <w:tcW w:w="639" w:type="dxa"/>
          </w:tcPr>
          <w:p w14:paraId="516D2EAB" w14:textId="7C5532F6"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1</w:t>
            </w:r>
            <w:r>
              <w:rPr>
                <w:rFonts w:ascii="Times New Roman" w:hAnsi="Times New Roman" w:cs="Times New Roman"/>
                <w:sz w:val="28"/>
                <w:szCs w:val="28"/>
              </w:rPr>
              <w:t>3</w:t>
            </w:r>
            <w:r w:rsidR="00EF3B1C">
              <w:rPr>
                <w:rFonts w:ascii="Times New Roman" w:hAnsi="Times New Roman" w:cs="Times New Roman"/>
                <w:sz w:val="28"/>
                <w:szCs w:val="28"/>
              </w:rPr>
              <w:t>1</w:t>
            </w:r>
          </w:p>
        </w:tc>
      </w:tr>
      <w:tr w:rsidR="00857481" w:rsidRPr="004A0FA5" w14:paraId="6211BFD4" w14:textId="77777777" w:rsidTr="00632DC9">
        <w:tc>
          <w:tcPr>
            <w:tcW w:w="8706" w:type="dxa"/>
          </w:tcPr>
          <w:p w14:paraId="0849D3A2" w14:textId="77777777" w:rsidR="00857481" w:rsidRPr="004A0FA5" w:rsidRDefault="00857481" w:rsidP="00857481">
            <w:pPr>
              <w:jc w:val="both"/>
              <w:rPr>
                <w:rFonts w:ascii="Times New Roman" w:hAnsi="Times New Roman" w:cs="Times New Roman"/>
                <w:bCs/>
                <w:sz w:val="28"/>
                <w:szCs w:val="28"/>
              </w:rPr>
            </w:pPr>
            <w:r w:rsidRPr="004A0FA5">
              <w:rPr>
                <w:rFonts w:ascii="Times New Roman" w:hAnsi="Times New Roman" w:cs="Times New Roman"/>
                <w:bCs/>
                <w:sz w:val="28"/>
                <w:szCs w:val="28"/>
              </w:rPr>
              <w:t xml:space="preserve">3.8.3 Разработка технологической схемы получения гелей </w:t>
            </w:r>
            <w:r w:rsidRPr="004A0FA5">
              <w:rPr>
                <w:rFonts w:ascii="Times New Roman" w:hAnsi="Times New Roman" w:cs="Times New Roman"/>
                <w:sz w:val="28"/>
                <w:szCs w:val="28"/>
              </w:rPr>
              <w:t xml:space="preserve">с растительными субстанциями из растений вида </w:t>
            </w:r>
            <w:r w:rsidRPr="004A0FA5">
              <w:rPr>
                <w:rFonts w:ascii="Times New Roman" w:hAnsi="Times New Roman" w:cs="Times New Roman"/>
                <w:i/>
                <w:iCs/>
                <w:sz w:val="28"/>
                <w:szCs w:val="28"/>
              </w:rPr>
              <w:t xml:space="preserve">L. </w:t>
            </w:r>
            <w:proofErr w:type="spellStart"/>
            <w:r w:rsidRPr="004A0FA5">
              <w:rPr>
                <w:rFonts w:ascii="Times New Roman" w:hAnsi="Times New Roman" w:cs="Times New Roman"/>
                <w:i/>
                <w:iCs/>
                <w:sz w:val="28"/>
                <w:szCs w:val="28"/>
              </w:rPr>
              <w:t>gmelinii</w:t>
            </w:r>
            <w:proofErr w:type="spellEnd"/>
            <w:r w:rsidRPr="004A0FA5">
              <w:rPr>
                <w:rFonts w:ascii="Times New Roman" w:hAnsi="Times New Roman" w:cs="Times New Roman"/>
                <w:sz w:val="28"/>
                <w:szCs w:val="28"/>
              </w:rPr>
              <w:t xml:space="preserve"> </w:t>
            </w:r>
            <w:r w:rsidRPr="004A0FA5">
              <w:rPr>
                <w:rFonts w:ascii="Times New Roman" w:hAnsi="Times New Roman" w:cs="Times New Roman"/>
                <w:bCs/>
                <w:sz w:val="28"/>
                <w:szCs w:val="28"/>
              </w:rPr>
              <w:t>и их спецификаций</w:t>
            </w:r>
          </w:p>
        </w:tc>
        <w:tc>
          <w:tcPr>
            <w:tcW w:w="639" w:type="dxa"/>
          </w:tcPr>
          <w:p w14:paraId="134891E5" w14:textId="357D6221"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13</w:t>
            </w:r>
            <w:r w:rsidR="00EF3B1C">
              <w:rPr>
                <w:rFonts w:ascii="Times New Roman" w:hAnsi="Times New Roman" w:cs="Times New Roman"/>
                <w:sz w:val="28"/>
                <w:szCs w:val="28"/>
              </w:rPr>
              <w:t>5</w:t>
            </w:r>
          </w:p>
        </w:tc>
      </w:tr>
      <w:tr w:rsidR="00857481" w:rsidRPr="004A0FA5" w14:paraId="769B8243" w14:textId="77777777" w:rsidTr="00632DC9">
        <w:tc>
          <w:tcPr>
            <w:tcW w:w="8706" w:type="dxa"/>
          </w:tcPr>
          <w:p w14:paraId="5DF90659" w14:textId="77777777" w:rsidR="00857481" w:rsidRPr="004A0FA5" w:rsidRDefault="00857481" w:rsidP="00857481">
            <w:pPr>
              <w:jc w:val="both"/>
              <w:rPr>
                <w:rFonts w:ascii="Times New Roman" w:hAnsi="Times New Roman" w:cs="Times New Roman"/>
                <w:bCs/>
                <w:sz w:val="28"/>
                <w:szCs w:val="28"/>
              </w:rPr>
            </w:pPr>
            <w:r w:rsidRPr="004A0FA5">
              <w:rPr>
                <w:rFonts w:ascii="Times New Roman" w:hAnsi="Times New Roman" w:cs="Times New Roman"/>
                <w:bCs/>
                <w:sz w:val="28"/>
                <w:szCs w:val="28"/>
              </w:rPr>
              <w:t xml:space="preserve">3.9 Разработка спецификаций качества гелей с растительными субстанциями из растений вида </w:t>
            </w:r>
            <w:r w:rsidRPr="004A0FA5">
              <w:rPr>
                <w:rFonts w:ascii="Times New Roman" w:hAnsi="Times New Roman" w:cs="Times New Roman"/>
                <w:bCs/>
                <w:i/>
                <w:iCs/>
                <w:sz w:val="28"/>
                <w:szCs w:val="28"/>
              </w:rPr>
              <w:t xml:space="preserve">L. </w:t>
            </w:r>
            <w:proofErr w:type="spellStart"/>
            <w:r w:rsidRPr="004A0FA5">
              <w:rPr>
                <w:rFonts w:ascii="Times New Roman" w:hAnsi="Times New Roman" w:cs="Times New Roman"/>
                <w:bCs/>
                <w:i/>
                <w:iCs/>
                <w:sz w:val="28"/>
                <w:szCs w:val="28"/>
              </w:rPr>
              <w:t>gmelinii</w:t>
            </w:r>
            <w:proofErr w:type="spellEnd"/>
            <w:r w:rsidRPr="004A0FA5">
              <w:rPr>
                <w:rFonts w:ascii="Times New Roman" w:hAnsi="Times New Roman" w:cs="Times New Roman"/>
                <w:bCs/>
                <w:sz w:val="28"/>
                <w:szCs w:val="28"/>
              </w:rPr>
              <w:t xml:space="preserve"> и исследование их стабильности</w:t>
            </w:r>
          </w:p>
        </w:tc>
        <w:tc>
          <w:tcPr>
            <w:tcW w:w="639" w:type="dxa"/>
          </w:tcPr>
          <w:p w14:paraId="35757879" w14:textId="42FBCE6A"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1</w:t>
            </w:r>
            <w:r>
              <w:rPr>
                <w:rFonts w:ascii="Times New Roman" w:hAnsi="Times New Roman" w:cs="Times New Roman"/>
                <w:sz w:val="28"/>
                <w:szCs w:val="28"/>
              </w:rPr>
              <w:t>4</w:t>
            </w:r>
            <w:r w:rsidR="00EF3B1C">
              <w:rPr>
                <w:rFonts w:ascii="Times New Roman" w:hAnsi="Times New Roman" w:cs="Times New Roman"/>
                <w:sz w:val="28"/>
                <w:szCs w:val="28"/>
              </w:rPr>
              <w:t>5</w:t>
            </w:r>
          </w:p>
        </w:tc>
      </w:tr>
      <w:tr w:rsidR="00857481" w:rsidRPr="004A0FA5" w14:paraId="10112F24" w14:textId="77777777" w:rsidTr="00632DC9">
        <w:tc>
          <w:tcPr>
            <w:tcW w:w="8706" w:type="dxa"/>
          </w:tcPr>
          <w:p w14:paraId="46E1290B" w14:textId="77777777" w:rsidR="00857481" w:rsidRPr="004A0FA5" w:rsidRDefault="00857481" w:rsidP="00857481">
            <w:pPr>
              <w:jc w:val="both"/>
              <w:rPr>
                <w:rFonts w:ascii="Times New Roman" w:hAnsi="Times New Roman" w:cs="Times New Roman"/>
                <w:bCs/>
                <w:sz w:val="28"/>
                <w:szCs w:val="28"/>
              </w:rPr>
            </w:pPr>
            <w:r w:rsidRPr="004A0FA5">
              <w:rPr>
                <w:rFonts w:ascii="Times New Roman" w:hAnsi="Times New Roman" w:cs="Times New Roman"/>
                <w:bCs/>
                <w:sz w:val="28"/>
                <w:szCs w:val="28"/>
              </w:rPr>
              <w:t>3.10 Исследование противовоспалительной активности гелей с</w:t>
            </w:r>
            <w:r w:rsidRPr="004A0FA5">
              <w:rPr>
                <w:rFonts w:ascii="Times New Roman" w:hAnsi="Times New Roman" w:cs="Times New Roman"/>
                <w:sz w:val="28"/>
                <w:szCs w:val="28"/>
              </w:rPr>
              <w:t xml:space="preserve"> растительными субстанциями из растений вида </w:t>
            </w:r>
            <w:r w:rsidRPr="004A0FA5">
              <w:rPr>
                <w:rFonts w:ascii="Times New Roman" w:hAnsi="Times New Roman" w:cs="Times New Roman"/>
                <w:i/>
                <w:iCs/>
                <w:sz w:val="28"/>
                <w:szCs w:val="28"/>
              </w:rPr>
              <w:t xml:space="preserve">L. </w:t>
            </w:r>
            <w:proofErr w:type="spellStart"/>
            <w:r w:rsidRPr="004A0FA5">
              <w:rPr>
                <w:rFonts w:ascii="Times New Roman" w:hAnsi="Times New Roman" w:cs="Times New Roman"/>
                <w:i/>
                <w:iCs/>
                <w:sz w:val="28"/>
                <w:szCs w:val="28"/>
              </w:rPr>
              <w:t>gmelinii</w:t>
            </w:r>
            <w:proofErr w:type="spellEnd"/>
            <w:r w:rsidRPr="004A0FA5">
              <w:rPr>
                <w:rFonts w:ascii="Times New Roman" w:hAnsi="Times New Roman" w:cs="Times New Roman"/>
                <w:sz w:val="28"/>
                <w:szCs w:val="28"/>
              </w:rPr>
              <w:t xml:space="preserve"> </w:t>
            </w:r>
          </w:p>
        </w:tc>
        <w:tc>
          <w:tcPr>
            <w:tcW w:w="639" w:type="dxa"/>
          </w:tcPr>
          <w:p w14:paraId="46F069A1" w14:textId="66CA8E32"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14</w:t>
            </w:r>
            <w:r w:rsidR="00EF3B1C">
              <w:rPr>
                <w:rFonts w:ascii="Times New Roman" w:hAnsi="Times New Roman" w:cs="Times New Roman"/>
                <w:sz w:val="28"/>
                <w:szCs w:val="28"/>
              </w:rPr>
              <w:t>7</w:t>
            </w:r>
          </w:p>
        </w:tc>
      </w:tr>
      <w:tr w:rsidR="00857481" w:rsidRPr="004A0FA5" w14:paraId="011E9307" w14:textId="77777777" w:rsidTr="00632DC9">
        <w:tc>
          <w:tcPr>
            <w:tcW w:w="8706" w:type="dxa"/>
          </w:tcPr>
          <w:p w14:paraId="7E4A2FE5" w14:textId="77777777" w:rsidR="00857481" w:rsidRPr="004A0FA5" w:rsidRDefault="00857481" w:rsidP="00857481">
            <w:pPr>
              <w:jc w:val="both"/>
              <w:rPr>
                <w:rFonts w:ascii="Times New Roman" w:hAnsi="Times New Roman" w:cs="Times New Roman"/>
                <w:b/>
                <w:sz w:val="28"/>
                <w:szCs w:val="28"/>
              </w:rPr>
            </w:pPr>
            <w:r w:rsidRPr="004A0FA5">
              <w:rPr>
                <w:rFonts w:ascii="Times New Roman" w:hAnsi="Times New Roman" w:cs="Times New Roman"/>
                <w:b/>
                <w:sz w:val="28"/>
                <w:szCs w:val="28"/>
              </w:rPr>
              <w:t>ЗАКЛЮЧЕНИЕ</w:t>
            </w:r>
          </w:p>
        </w:tc>
        <w:tc>
          <w:tcPr>
            <w:tcW w:w="639" w:type="dxa"/>
          </w:tcPr>
          <w:p w14:paraId="7F1C70C1" w14:textId="2AB65323"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1</w:t>
            </w:r>
            <w:r>
              <w:rPr>
                <w:rFonts w:ascii="Times New Roman" w:hAnsi="Times New Roman" w:cs="Times New Roman"/>
                <w:sz w:val="28"/>
                <w:szCs w:val="28"/>
              </w:rPr>
              <w:t>5</w:t>
            </w:r>
            <w:r w:rsidR="00EF3B1C">
              <w:rPr>
                <w:rFonts w:ascii="Times New Roman" w:hAnsi="Times New Roman" w:cs="Times New Roman"/>
                <w:sz w:val="28"/>
                <w:szCs w:val="28"/>
              </w:rPr>
              <w:t>2</w:t>
            </w:r>
          </w:p>
        </w:tc>
      </w:tr>
      <w:tr w:rsidR="00857481" w:rsidRPr="004A0FA5" w14:paraId="3DF82D6F" w14:textId="77777777" w:rsidTr="00632DC9">
        <w:tc>
          <w:tcPr>
            <w:tcW w:w="8706" w:type="dxa"/>
          </w:tcPr>
          <w:p w14:paraId="0CFB3136" w14:textId="77777777" w:rsidR="00857481" w:rsidRPr="004A0FA5" w:rsidRDefault="00857481" w:rsidP="00857481">
            <w:pPr>
              <w:jc w:val="both"/>
              <w:rPr>
                <w:rFonts w:ascii="Times New Roman" w:hAnsi="Times New Roman" w:cs="Times New Roman"/>
                <w:b/>
                <w:bCs/>
                <w:sz w:val="28"/>
                <w:szCs w:val="28"/>
              </w:rPr>
            </w:pPr>
            <w:r w:rsidRPr="004A0FA5">
              <w:rPr>
                <w:rFonts w:ascii="Times New Roman" w:hAnsi="Times New Roman" w:cs="Times New Roman"/>
                <w:b/>
                <w:bCs/>
                <w:sz w:val="28"/>
                <w:szCs w:val="28"/>
              </w:rPr>
              <w:t>СПИСОК ИСПОЛЬЗОВАННЫХ ИСТОЧНИКОВ</w:t>
            </w:r>
          </w:p>
        </w:tc>
        <w:tc>
          <w:tcPr>
            <w:tcW w:w="639" w:type="dxa"/>
          </w:tcPr>
          <w:p w14:paraId="1B9BAAE7" w14:textId="2FA7D3CC"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1</w:t>
            </w:r>
            <w:r>
              <w:rPr>
                <w:rFonts w:ascii="Times New Roman" w:hAnsi="Times New Roman" w:cs="Times New Roman"/>
                <w:sz w:val="28"/>
                <w:szCs w:val="28"/>
              </w:rPr>
              <w:t>5</w:t>
            </w:r>
            <w:r w:rsidR="00EF3B1C">
              <w:rPr>
                <w:rFonts w:ascii="Times New Roman" w:hAnsi="Times New Roman" w:cs="Times New Roman"/>
                <w:sz w:val="28"/>
                <w:szCs w:val="28"/>
              </w:rPr>
              <w:t>4</w:t>
            </w:r>
          </w:p>
        </w:tc>
      </w:tr>
      <w:tr w:rsidR="00857481" w:rsidRPr="004A0FA5" w14:paraId="4D80F319" w14:textId="77777777" w:rsidTr="00632DC9">
        <w:tc>
          <w:tcPr>
            <w:tcW w:w="8706" w:type="dxa"/>
          </w:tcPr>
          <w:p w14:paraId="74F3BE6B" w14:textId="77777777" w:rsidR="00857481" w:rsidRPr="004A0FA5" w:rsidRDefault="00857481" w:rsidP="00857481">
            <w:pPr>
              <w:jc w:val="both"/>
              <w:rPr>
                <w:rFonts w:ascii="Times New Roman" w:hAnsi="Times New Roman" w:cs="Times New Roman"/>
                <w:b/>
                <w:bCs/>
                <w:sz w:val="28"/>
                <w:szCs w:val="28"/>
              </w:rPr>
            </w:pPr>
            <w:r w:rsidRPr="004A0FA5">
              <w:rPr>
                <w:rFonts w:ascii="Times New Roman" w:hAnsi="Times New Roman" w:cs="Times New Roman"/>
                <w:b/>
                <w:bCs/>
                <w:sz w:val="28"/>
                <w:szCs w:val="28"/>
              </w:rPr>
              <w:t>Приложение А</w:t>
            </w:r>
          </w:p>
        </w:tc>
        <w:tc>
          <w:tcPr>
            <w:tcW w:w="639" w:type="dxa"/>
          </w:tcPr>
          <w:p w14:paraId="45DD1524" w14:textId="27BE6479"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1</w:t>
            </w:r>
            <w:r>
              <w:rPr>
                <w:rFonts w:ascii="Times New Roman" w:hAnsi="Times New Roman" w:cs="Times New Roman"/>
                <w:sz w:val="28"/>
                <w:szCs w:val="28"/>
              </w:rPr>
              <w:t>7</w:t>
            </w:r>
            <w:r w:rsidR="00EF3B1C">
              <w:rPr>
                <w:rFonts w:ascii="Times New Roman" w:hAnsi="Times New Roman" w:cs="Times New Roman"/>
                <w:sz w:val="28"/>
                <w:szCs w:val="28"/>
              </w:rPr>
              <w:t>2</w:t>
            </w:r>
          </w:p>
        </w:tc>
      </w:tr>
      <w:tr w:rsidR="00857481" w:rsidRPr="004A0FA5" w14:paraId="67A26719" w14:textId="77777777" w:rsidTr="00632DC9">
        <w:tc>
          <w:tcPr>
            <w:tcW w:w="8706" w:type="dxa"/>
          </w:tcPr>
          <w:p w14:paraId="66FAEAEF" w14:textId="77777777" w:rsidR="00857481" w:rsidRPr="004A0FA5" w:rsidRDefault="00857481" w:rsidP="00857481">
            <w:pPr>
              <w:jc w:val="both"/>
              <w:rPr>
                <w:rFonts w:ascii="Times New Roman" w:hAnsi="Times New Roman" w:cs="Times New Roman"/>
                <w:b/>
                <w:bCs/>
                <w:sz w:val="28"/>
                <w:szCs w:val="28"/>
              </w:rPr>
            </w:pPr>
            <w:r w:rsidRPr="004A0FA5">
              <w:rPr>
                <w:rFonts w:ascii="Times New Roman" w:hAnsi="Times New Roman" w:cs="Times New Roman"/>
                <w:b/>
                <w:bCs/>
                <w:sz w:val="28"/>
                <w:szCs w:val="28"/>
              </w:rPr>
              <w:t>Приложение Б</w:t>
            </w:r>
          </w:p>
        </w:tc>
        <w:tc>
          <w:tcPr>
            <w:tcW w:w="639" w:type="dxa"/>
          </w:tcPr>
          <w:p w14:paraId="4313BF65" w14:textId="6B33827E"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1</w:t>
            </w:r>
            <w:r>
              <w:rPr>
                <w:rFonts w:ascii="Times New Roman" w:hAnsi="Times New Roman" w:cs="Times New Roman"/>
                <w:sz w:val="28"/>
                <w:szCs w:val="28"/>
              </w:rPr>
              <w:t>7</w:t>
            </w:r>
            <w:r w:rsidR="00EF3B1C">
              <w:rPr>
                <w:rFonts w:ascii="Times New Roman" w:hAnsi="Times New Roman" w:cs="Times New Roman"/>
                <w:sz w:val="28"/>
                <w:szCs w:val="28"/>
              </w:rPr>
              <w:t>3</w:t>
            </w:r>
          </w:p>
        </w:tc>
      </w:tr>
      <w:tr w:rsidR="00857481" w:rsidRPr="004A0FA5" w14:paraId="212EFDBD" w14:textId="77777777" w:rsidTr="00632DC9">
        <w:tc>
          <w:tcPr>
            <w:tcW w:w="8706" w:type="dxa"/>
          </w:tcPr>
          <w:p w14:paraId="5C5A0904" w14:textId="77777777" w:rsidR="00857481" w:rsidRPr="004A0FA5" w:rsidRDefault="00857481" w:rsidP="00857481">
            <w:pPr>
              <w:jc w:val="both"/>
              <w:rPr>
                <w:rFonts w:ascii="Times New Roman" w:hAnsi="Times New Roman" w:cs="Times New Roman"/>
                <w:b/>
                <w:bCs/>
                <w:sz w:val="28"/>
                <w:szCs w:val="28"/>
              </w:rPr>
            </w:pPr>
            <w:r w:rsidRPr="004A0FA5">
              <w:rPr>
                <w:rFonts w:ascii="Times New Roman" w:hAnsi="Times New Roman" w:cs="Times New Roman"/>
                <w:b/>
                <w:bCs/>
                <w:sz w:val="28"/>
                <w:szCs w:val="28"/>
              </w:rPr>
              <w:t>Приложение В</w:t>
            </w:r>
          </w:p>
        </w:tc>
        <w:tc>
          <w:tcPr>
            <w:tcW w:w="639" w:type="dxa"/>
          </w:tcPr>
          <w:p w14:paraId="0518BD9E" w14:textId="5D8D461F"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1</w:t>
            </w:r>
            <w:r>
              <w:rPr>
                <w:rFonts w:ascii="Times New Roman" w:hAnsi="Times New Roman" w:cs="Times New Roman"/>
                <w:sz w:val="28"/>
                <w:szCs w:val="28"/>
              </w:rPr>
              <w:t>7</w:t>
            </w:r>
            <w:r w:rsidR="00EF3B1C">
              <w:rPr>
                <w:rFonts w:ascii="Times New Roman" w:hAnsi="Times New Roman" w:cs="Times New Roman"/>
                <w:sz w:val="28"/>
                <w:szCs w:val="28"/>
              </w:rPr>
              <w:t>4</w:t>
            </w:r>
          </w:p>
        </w:tc>
      </w:tr>
      <w:tr w:rsidR="00857481" w:rsidRPr="004A0FA5" w14:paraId="4924AC20" w14:textId="77777777" w:rsidTr="00632DC9">
        <w:tc>
          <w:tcPr>
            <w:tcW w:w="8706" w:type="dxa"/>
          </w:tcPr>
          <w:p w14:paraId="22C8FD00" w14:textId="77777777" w:rsidR="00857481" w:rsidRPr="004A0FA5" w:rsidRDefault="00857481" w:rsidP="00857481">
            <w:pPr>
              <w:jc w:val="both"/>
              <w:rPr>
                <w:rFonts w:ascii="Times New Roman" w:hAnsi="Times New Roman" w:cs="Times New Roman"/>
                <w:b/>
                <w:bCs/>
                <w:sz w:val="28"/>
                <w:szCs w:val="28"/>
              </w:rPr>
            </w:pPr>
            <w:r w:rsidRPr="004A0FA5">
              <w:rPr>
                <w:rFonts w:ascii="Times New Roman" w:hAnsi="Times New Roman" w:cs="Times New Roman"/>
                <w:b/>
                <w:bCs/>
                <w:sz w:val="28"/>
                <w:szCs w:val="28"/>
              </w:rPr>
              <w:t>Приложение Г</w:t>
            </w:r>
          </w:p>
        </w:tc>
        <w:tc>
          <w:tcPr>
            <w:tcW w:w="639" w:type="dxa"/>
          </w:tcPr>
          <w:p w14:paraId="139EAB77" w14:textId="08B6B862"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17</w:t>
            </w:r>
            <w:r w:rsidR="00EF3B1C">
              <w:rPr>
                <w:rFonts w:ascii="Times New Roman" w:hAnsi="Times New Roman" w:cs="Times New Roman"/>
                <w:sz w:val="28"/>
                <w:szCs w:val="28"/>
              </w:rPr>
              <w:t>8</w:t>
            </w:r>
          </w:p>
        </w:tc>
      </w:tr>
      <w:tr w:rsidR="00857481" w:rsidRPr="004A0FA5" w14:paraId="5FAF6619" w14:textId="77777777" w:rsidTr="00632DC9">
        <w:tc>
          <w:tcPr>
            <w:tcW w:w="8706" w:type="dxa"/>
          </w:tcPr>
          <w:p w14:paraId="1EEC34CC" w14:textId="77777777" w:rsidR="00857481" w:rsidRPr="004A0FA5" w:rsidRDefault="00857481" w:rsidP="00857481">
            <w:pPr>
              <w:jc w:val="both"/>
              <w:rPr>
                <w:rFonts w:ascii="Times New Roman" w:hAnsi="Times New Roman" w:cs="Times New Roman"/>
                <w:b/>
                <w:bCs/>
                <w:sz w:val="28"/>
                <w:szCs w:val="28"/>
              </w:rPr>
            </w:pPr>
            <w:r w:rsidRPr="004A0FA5">
              <w:rPr>
                <w:rFonts w:ascii="Times New Roman" w:hAnsi="Times New Roman" w:cs="Times New Roman"/>
                <w:b/>
                <w:bCs/>
                <w:sz w:val="28"/>
                <w:szCs w:val="28"/>
              </w:rPr>
              <w:t>Приложение Д</w:t>
            </w:r>
          </w:p>
        </w:tc>
        <w:tc>
          <w:tcPr>
            <w:tcW w:w="639" w:type="dxa"/>
          </w:tcPr>
          <w:p w14:paraId="66B24289" w14:textId="083A3481"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1</w:t>
            </w:r>
            <w:r>
              <w:rPr>
                <w:rFonts w:ascii="Times New Roman" w:hAnsi="Times New Roman" w:cs="Times New Roman"/>
                <w:sz w:val="28"/>
                <w:szCs w:val="28"/>
              </w:rPr>
              <w:t>8</w:t>
            </w:r>
            <w:r w:rsidR="00EF3B1C">
              <w:rPr>
                <w:rFonts w:ascii="Times New Roman" w:hAnsi="Times New Roman" w:cs="Times New Roman"/>
                <w:sz w:val="28"/>
                <w:szCs w:val="28"/>
              </w:rPr>
              <w:t>2</w:t>
            </w:r>
          </w:p>
        </w:tc>
      </w:tr>
      <w:tr w:rsidR="00857481" w:rsidRPr="004A0FA5" w14:paraId="537BC209" w14:textId="77777777" w:rsidTr="00632DC9">
        <w:tc>
          <w:tcPr>
            <w:tcW w:w="8706" w:type="dxa"/>
          </w:tcPr>
          <w:p w14:paraId="66ECAF3C" w14:textId="77777777" w:rsidR="00857481" w:rsidRPr="004A0FA5" w:rsidRDefault="00857481" w:rsidP="00857481">
            <w:pPr>
              <w:jc w:val="both"/>
              <w:rPr>
                <w:rFonts w:ascii="Times New Roman" w:hAnsi="Times New Roman" w:cs="Times New Roman"/>
                <w:b/>
                <w:bCs/>
                <w:sz w:val="28"/>
                <w:szCs w:val="28"/>
              </w:rPr>
            </w:pPr>
            <w:r w:rsidRPr="004A0FA5">
              <w:rPr>
                <w:rFonts w:ascii="Times New Roman" w:hAnsi="Times New Roman" w:cs="Times New Roman"/>
                <w:b/>
                <w:bCs/>
                <w:sz w:val="28"/>
                <w:szCs w:val="28"/>
              </w:rPr>
              <w:t>Приложение Е</w:t>
            </w:r>
          </w:p>
        </w:tc>
        <w:tc>
          <w:tcPr>
            <w:tcW w:w="639" w:type="dxa"/>
          </w:tcPr>
          <w:p w14:paraId="210B8F0E" w14:textId="716832C0"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1</w:t>
            </w:r>
            <w:r>
              <w:rPr>
                <w:rFonts w:ascii="Times New Roman" w:hAnsi="Times New Roman" w:cs="Times New Roman"/>
                <w:sz w:val="28"/>
                <w:szCs w:val="28"/>
              </w:rPr>
              <w:t>8</w:t>
            </w:r>
            <w:r w:rsidR="00EF3B1C">
              <w:rPr>
                <w:rFonts w:ascii="Times New Roman" w:hAnsi="Times New Roman" w:cs="Times New Roman"/>
                <w:sz w:val="28"/>
                <w:szCs w:val="28"/>
              </w:rPr>
              <w:t>5</w:t>
            </w:r>
          </w:p>
        </w:tc>
      </w:tr>
      <w:tr w:rsidR="00857481" w:rsidRPr="004A0FA5" w14:paraId="35C6D01B" w14:textId="77777777" w:rsidTr="00632DC9">
        <w:tc>
          <w:tcPr>
            <w:tcW w:w="8706" w:type="dxa"/>
          </w:tcPr>
          <w:p w14:paraId="4DCFA4B7" w14:textId="77777777" w:rsidR="00857481" w:rsidRPr="004A0FA5" w:rsidRDefault="00857481" w:rsidP="00857481">
            <w:pPr>
              <w:jc w:val="both"/>
              <w:rPr>
                <w:rFonts w:ascii="Times New Roman" w:hAnsi="Times New Roman" w:cs="Times New Roman"/>
                <w:b/>
                <w:bCs/>
                <w:sz w:val="28"/>
                <w:szCs w:val="28"/>
              </w:rPr>
            </w:pPr>
            <w:r w:rsidRPr="004A0FA5">
              <w:rPr>
                <w:rFonts w:ascii="Times New Roman" w:hAnsi="Times New Roman" w:cs="Times New Roman"/>
                <w:b/>
                <w:bCs/>
                <w:sz w:val="28"/>
                <w:szCs w:val="28"/>
              </w:rPr>
              <w:t>Приложение Ж</w:t>
            </w:r>
          </w:p>
        </w:tc>
        <w:tc>
          <w:tcPr>
            <w:tcW w:w="639" w:type="dxa"/>
          </w:tcPr>
          <w:p w14:paraId="31EEEB54" w14:textId="6DE5C865"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18</w:t>
            </w:r>
            <w:r w:rsidR="00EF3B1C">
              <w:rPr>
                <w:rFonts w:ascii="Times New Roman" w:hAnsi="Times New Roman" w:cs="Times New Roman"/>
                <w:sz w:val="28"/>
                <w:szCs w:val="28"/>
              </w:rPr>
              <w:t>6</w:t>
            </w:r>
          </w:p>
        </w:tc>
      </w:tr>
      <w:tr w:rsidR="00857481" w:rsidRPr="004A0FA5" w14:paraId="020A8269" w14:textId="77777777" w:rsidTr="00632DC9">
        <w:tc>
          <w:tcPr>
            <w:tcW w:w="8706" w:type="dxa"/>
          </w:tcPr>
          <w:p w14:paraId="272A6670" w14:textId="77777777" w:rsidR="00857481" w:rsidRPr="004A0FA5" w:rsidRDefault="00857481" w:rsidP="00857481">
            <w:pPr>
              <w:jc w:val="both"/>
              <w:rPr>
                <w:rFonts w:ascii="Times New Roman" w:hAnsi="Times New Roman" w:cs="Times New Roman"/>
                <w:b/>
                <w:bCs/>
                <w:sz w:val="28"/>
                <w:szCs w:val="28"/>
              </w:rPr>
            </w:pPr>
            <w:r w:rsidRPr="004A0FA5">
              <w:rPr>
                <w:rFonts w:ascii="Times New Roman" w:hAnsi="Times New Roman" w:cs="Times New Roman"/>
                <w:b/>
                <w:bCs/>
                <w:sz w:val="28"/>
                <w:szCs w:val="28"/>
              </w:rPr>
              <w:t>Приложение З</w:t>
            </w:r>
          </w:p>
        </w:tc>
        <w:tc>
          <w:tcPr>
            <w:tcW w:w="639" w:type="dxa"/>
          </w:tcPr>
          <w:p w14:paraId="20A8AD3B" w14:textId="442FCB6C"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18</w:t>
            </w:r>
            <w:r w:rsidR="00EF3B1C">
              <w:rPr>
                <w:rFonts w:ascii="Times New Roman" w:hAnsi="Times New Roman" w:cs="Times New Roman"/>
                <w:sz w:val="28"/>
                <w:szCs w:val="28"/>
              </w:rPr>
              <w:t>7</w:t>
            </w:r>
          </w:p>
        </w:tc>
      </w:tr>
      <w:tr w:rsidR="00857481" w:rsidRPr="004A0FA5" w14:paraId="01CDD0AF" w14:textId="77777777" w:rsidTr="00632DC9">
        <w:tc>
          <w:tcPr>
            <w:tcW w:w="8706" w:type="dxa"/>
          </w:tcPr>
          <w:p w14:paraId="68399EAE" w14:textId="77777777" w:rsidR="00857481" w:rsidRPr="004A0FA5" w:rsidRDefault="00857481" w:rsidP="00857481">
            <w:pPr>
              <w:jc w:val="both"/>
              <w:rPr>
                <w:rFonts w:ascii="Times New Roman" w:hAnsi="Times New Roman" w:cs="Times New Roman"/>
                <w:b/>
                <w:bCs/>
                <w:sz w:val="28"/>
                <w:szCs w:val="28"/>
              </w:rPr>
            </w:pPr>
            <w:r w:rsidRPr="004A0FA5">
              <w:rPr>
                <w:rFonts w:ascii="Times New Roman" w:hAnsi="Times New Roman" w:cs="Times New Roman"/>
                <w:b/>
                <w:bCs/>
                <w:sz w:val="28"/>
                <w:szCs w:val="28"/>
              </w:rPr>
              <w:t>Приложение И</w:t>
            </w:r>
          </w:p>
        </w:tc>
        <w:tc>
          <w:tcPr>
            <w:tcW w:w="639" w:type="dxa"/>
          </w:tcPr>
          <w:p w14:paraId="05895D52" w14:textId="0CCFE1A3" w:rsidR="00857481" w:rsidRPr="004A0FA5" w:rsidRDefault="00857481" w:rsidP="00857481">
            <w:pPr>
              <w:jc w:val="both"/>
              <w:rPr>
                <w:rFonts w:ascii="Times New Roman" w:hAnsi="Times New Roman" w:cs="Times New Roman"/>
                <w:sz w:val="28"/>
                <w:szCs w:val="28"/>
              </w:rPr>
            </w:pPr>
            <w:r w:rsidRPr="004A0FA5">
              <w:rPr>
                <w:rFonts w:ascii="Times New Roman" w:hAnsi="Times New Roman" w:cs="Times New Roman"/>
                <w:sz w:val="28"/>
                <w:szCs w:val="28"/>
              </w:rPr>
              <w:t>18</w:t>
            </w:r>
            <w:r w:rsidR="00EF3B1C">
              <w:rPr>
                <w:rFonts w:ascii="Times New Roman" w:hAnsi="Times New Roman" w:cs="Times New Roman"/>
                <w:sz w:val="28"/>
                <w:szCs w:val="28"/>
              </w:rPr>
              <w:t>8</w:t>
            </w:r>
          </w:p>
        </w:tc>
      </w:tr>
      <w:tr w:rsidR="00857481" w:rsidRPr="004A0FA5" w14:paraId="0692DE1F" w14:textId="77777777" w:rsidTr="00632DC9">
        <w:tc>
          <w:tcPr>
            <w:tcW w:w="8706" w:type="dxa"/>
          </w:tcPr>
          <w:p w14:paraId="4FCB7E66" w14:textId="77777777" w:rsidR="00857481" w:rsidRPr="004A0FA5" w:rsidRDefault="00857481" w:rsidP="00857481">
            <w:pPr>
              <w:jc w:val="both"/>
              <w:rPr>
                <w:rFonts w:ascii="Times New Roman" w:hAnsi="Times New Roman" w:cs="Times New Roman"/>
                <w:b/>
                <w:bCs/>
                <w:sz w:val="28"/>
                <w:szCs w:val="28"/>
              </w:rPr>
            </w:pPr>
            <w:r w:rsidRPr="004A0FA5">
              <w:rPr>
                <w:rFonts w:ascii="Times New Roman" w:hAnsi="Times New Roman" w:cs="Times New Roman"/>
                <w:b/>
                <w:bCs/>
                <w:sz w:val="28"/>
                <w:szCs w:val="28"/>
              </w:rPr>
              <w:t xml:space="preserve">Приложение </w:t>
            </w:r>
            <w:r>
              <w:rPr>
                <w:rFonts w:ascii="Times New Roman" w:hAnsi="Times New Roman" w:cs="Times New Roman"/>
                <w:b/>
                <w:bCs/>
                <w:sz w:val="28"/>
                <w:szCs w:val="28"/>
              </w:rPr>
              <w:t>К</w:t>
            </w:r>
          </w:p>
        </w:tc>
        <w:tc>
          <w:tcPr>
            <w:tcW w:w="639" w:type="dxa"/>
          </w:tcPr>
          <w:p w14:paraId="4CBCEB12" w14:textId="613FE667" w:rsidR="00857481" w:rsidRPr="004A0FA5" w:rsidRDefault="00857481" w:rsidP="00857481">
            <w:pPr>
              <w:jc w:val="both"/>
              <w:rPr>
                <w:rFonts w:ascii="Times New Roman" w:hAnsi="Times New Roman" w:cs="Times New Roman"/>
                <w:sz w:val="28"/>
                <w:szCs w:val="28"/>
              </w:rPr>
            </w:pPr>
            <w:r>
              <w:rPr>
                <w:rFonts w:ascii="Times New Roman" w:hAnsi="Times New Roman" w:cs="Times New Roman"/>
                <w:sz w:val="28"/>
                <w:szCs w:val="28"/>
              </w:rPr>
              <w:t>18</w:t>
            </w:r>
            <w:r w:rsidR="00EF3B1C">
              <w:rPr>
                <w:rFonts w:ascii="Times New Roman" w:hAnsi="Times New Roman" w:cs="Times New Roman"/>
                <w:sz w:val="28"/>
                <w:szCs w:val="28"/>
              </w:rPr>
              <w:t>9</w:t>
            </w:r>
          </w:p>
        </w:tc>
      </w:tr>
      <w:tr w:rsidR="00857481" w:rsidRPr="004A0FA5" w14:paraId="041F289C" w14:textId="77777777" w:rsidTr="00632DC9">
        <w:tc>
          <w:tcPr>
            <w:tcW w:w="8706" w:type="dxa"/>
          </w:tcPr>
          <w:p w14:paraId="4B5FF0CD" w14:textId="77777777" w:rsidR="00857481" w:rsidRPr="004A0FA5" w:rsidRDefault="00857481" w:rsidP="00857481">
            <w:pPr>
              <w:jc w:val="both"/>
              <w:rPr>
                <w:rFonts w:ascii="Times New Roman" w:hAnsi="Times New Roman" w:cs="Times New Roman"/>
                <w:b/>
                <w:bCs/>
                <w:sz w:val="28"/>
                <w:szCs w:val="28"/>
              </w:rPr>
            </w:pPr>
            <w:r w:rsidRPr="004A0FA5">
              <w:rPr>
                <w:rFonts w:ascii="Times New Roman" w:hAnsi="Times New Roman" w:cs="Times New Roman"/>
                <w:b/>
                <w:bCs/>
                <w:sz w:val="28"/>
                <w:szCs w:val="28"/>
              </w:rPr>
              <w:t xml:space="preserve">Приложение </w:t>
            </w:r>
            <w:r>
              <w:rPr>
                <w:rFonts w:ascii="Times New Roman" w:hAnsi="Times New Roman" w:cs="Times New Roman"/>
                <w:b/>
                <w:bCs/>
                <w:sz w:val="28"/>
                <w:szCs w:val="28"/>
              </w:rPr>
              <w:t>Л</w:t>
            </w:r>
          </w:p>
        </w:tc>
        <w:tc>
          <w:tcPr>
            <w:tcW w:w="639" w:type="dxa"/>
          </w:tcPr>
          <w:p w14:paraId="3AA5C263" w14:textId="1766F38B" w:rsidR="00857481" w:rsidRPr="004A0FA5" w:rsidRDefault="00857481" w:rsidP="00857481">
            <w:pPr>
              <w:jc w:val="both"/>
              <w:rPr>
                <w:rFonts w:ascii="Times New Roman" w:hAnsi="Times New Roman" w:cs="Times New Roman"/>
                <w:sz w:val="28"/>
                <w:szCs w:val="28"/>
              </w:rPr>
            </w:pPr>
            <w:r>
              <w:rPr>
                <w:rFonts w:ascii="Times New Roman" w:hAnsi="Times New Roman" w:cs="Times New Roman"/>
                <w:sz w:val="28"/>
                <w:szCs w:val="28"/>
              </w:rPr>
              <w:t>1</w:t>
            </w:r>
            <w:r w:rsidR="00EF3B1C">
              <w:rPr>
                <w:rFonts w:ascii="Times New Roman" w:hAnsi="Times New Roman" w:cs="Times New Roman"/>
                <w:sz w:val="28"/>
                <w:szCs w:val="28"/>
              </w:rPr>
              <w:t>90</w:t>
            </w:r>
          </w:p>
        </w:tc>
      </w:tr>
      <w:tr w:rsidR="00857481" w:rsidRPr="004A0FA5" w14:paraId="2B76F962" w14:textId="77777777" w:rsidTr="00632DC9">
        <w:tc>
          <w:tcPr>
            <w:tcW w:w="8706" w:type="dxa"/>
          </w:tcPr>
          <w:p w14:paraId="3A659794" w14:textId="77777777" w:rsidR="00857481" w:rsidRPr="004A0FA5" w:rsidRDefault="00857481" w:rsidP="00857481">
            <w:pPr>
              <w:jc w:val="both"/>
              <w:rPr>
                <w:rFonts w:ascii="Times New Roman" w:hAnsi="Times New Roman" w:cs="Times New Roman"/>
                <w:b/>
                <w:bCs/>
                <w:sz w:val="28"/>
                <w:szCs w:val="28"/>
              </w:rPr>
            </w:pPr>
            <w:r w:rsidRPr="004A0FA5">
              <w:rPr>
                <w:rFonts w:ascii="Times New Roman" w:hAnsi="Times New Roman" w:cs="Times New Roman"/>
                <w:b/>
                <w:bCs/>
                <w:sz w:val="28"/>
                <w:szCs w:val="28"/>
              </w:rPr>
              <w:t xml:space="preserve">Приложение </w:t>
            </w:r>
            <w:r>
              <w:rPr>
                <w:rFonts w:ascii="Times New Roman" w:hAnsi="Times New Roman" w:cs="Times New Roman"/>
                <w:b/>
                <w:bCs/>
                <w:sz w:val="28"/>
                <w:szCs w:val="28"/>
              </w:rPr>
              <w:t>М</w:t>
            </w:r>
          </w:p>
        </w:tc>
        <w:tc>
          <w:tcPr>
            <w:tcW w:w="639" w:type="dxa"/>
          </w:tcPr>
          <w:p w14:paraId="6674D75D" w14:textId="1E2D3D90" w:rsidR="00857481" w:rsidRPr="004A0FA5" w:rsidRDefault="00857481" w:rsidP="00857481">
            <w:pPr>
              <w:jc w:val="both"/>
              <w:rPr>
                <w:rFonts w:ascii="Times New Roman" w:hAnsi="Times New Roman" w:cs="Times New Roman"/>
                <w:sz w:val="28"/>
                <w:szCs w:val="28"/>
              </w:rPr>
            </w:pPr>
            <w:r>
              <w:rPr>
                <w:rFonts w:ascii="Times New Roman" w:hAnsi="Times New Roman" w:cs="Times New Roman"/>
                <w:sz w:val="28"/>
                <w:szCs w:val="28"/>
              </w:rPr>
              <w:t>19</w:t>
            </w:r>
            <w:r w:rsidR="00EF3B1C">
              <w:rPr>
                <w:rFonts w:ascii="Times New Roman" w:hAnsi="Times New Roman" w:cs="Times New Roman"/>
                <w:sz w:val="28"/>
                <w:szCs w:val="28"/>
              </w:rPr>
              <w:t>1</w:t>
            </w:r>
          </w:p>
        </w:tc>
      </w:tr>
      <w:tr w:rsidR="00857481" w:rsidRPr="004A0FA5" w14:paraId="138F7AE5" w14:textId="77777777" w:rsidTr="00632DC9">
        <w:tc>
          <w:tcPr>
            <w:tcW w:w="8706" w:type="dxa"/>
          </w:tcPr>
          <w:p w14:paraId="0E49DBFA" w14:textId="77777777" w:rsidR="00857481" w:rsidRPr="004A0FA5" w:rsidRDefault="00857481" w:rsidP="00857481">
            <w:pPr>
              <w:jc w:val="both"/>
              <w:rPr>
                <w:rFonts w:ascii="Times New Roman" w:hAnsi="Times New Roman" w:cs="Times New Roman"/>
                <w:b/>
                <w:bCs/>
                <w:sz w:val="28"/>
                <w:szCs w:val="28"/>
              </w:rPr>
            </w:pPr>
            <w:r w:rsidRPr="004A0FA5">
              <w:rPr>
                <w:rFonts w:ascii="Times New Roman" w:hAnsi="Times New Roman" w:cs="Times New Roman"/>
                <w:b/>
                <w:bCs/>
                <w:sz w:val="28"/>
                <w:szCs w:val="28"/>
              </w:rPr>
              <w:t xml:space="preserve">Приложение </w:t>
            </w:r>
            <w:r>
              <w:rPr>
                <w:rFonts w:ascii="Times New Roman" w:hAnsi="Times New Roman" w:cs="Times New Roman"/>
                <w:b/>
                <w:bCs/>
                <w:sz w:val="28"/>
                <w:szCs w:val="28"/>
              </w:rPr>
              <w:t>Н</w:t>
            </w:r>
          </w:p>
        </w:tc>
        <w:tc>
          <w:tcPr>
            <w:tcW w:w="639" w:type="dxa"/>
          </w:tcPr>
          <w:p w14:paraId="4288C236" w14:textId="2A96A5F3" w:rsidR="00857481" w:rsidRPr="004A0FA5" w:rsidRDefault="00857481" w:rsidP="00857481">
            <w:pPr>
              <w:jc w:val="both"/>
              <w:rPr>
                <w:rFonts w:ascii="Times New Roman" w:hAnsi="Times New Roman" w:cs="Times New Roman"/>
                <w:sz w:val="28"/>
                <w:szCs w:val="28"/>
              </w:rPr>
            </w:pPr>
            <w:r>
              <w:rPr>
                <w:rFonts w:ascii="Times New Roman" w:hAnsi="Times New Roman" w:cs="Times New Roman"/>
                <w:sz w:val="28"/>
                <w:szCs w:val="28"/>
              </w:rPr>
              <w:t>19</w:t>
            </w:r>
            <w:r w:rsidR="00EF3B1C">
              <w:rPr>
                <w:rFonts w:ascii="Times New Roman" w:hAnsi="Times New Roman" w:cs="Times New Roman"/>
                <w:sz w:val="28"/>
                <w:szCs w:val="28"/>
              </w:rPr>
              <w:t>2</w:t>
            </w:r>
          </w:p>
        </w:tc>
      </w:tr>
      <w:tr w:rsidR="00857481" w:rsidRPr="004A0FA5" w14:paraId="78C546A8" w14:textId="77777777" w:rsidTr="00632DC9">
        <w:tc>
          <w:tcPr>
            <w:tcW w:w="8706" w:type="dxa"/>
          </w:tcPr>
          <w:p w14:paraId="026A5E8A" w14:textId="77777777" w:rsidR="00857481" w:rsidRPr="004A0FA5" w:rsidRDefault="00857481" w:rsidP="00857481">
            <w:pPr>
              <w:jc w:val="both"/>
              <w:rPr>
                <w:rFonts w:ascii="Times New Roman" w:hAnsi="Times New Roman" w:cs="Times New Roman"/>
                <w:b/>
                <w:bCs/>
                <w:sz w:val="28"/>
                <w:szCs w:val="28"/>
              </w:rPr>
            </w:pPr>
            <w:r w:rsidRPr="004A0FA5">
              <w:rPr>
                <w:rFonts w:ascii="Times New Roman" w:hAnsi="Times New Roman" w:cs="Times New Roman"/>
                <w:b/>
                <w:bCs/>
                <w:sz w:val="28"/>
                <w:szCs w:val="28"/>
              </w:rPr>
              <w:t xml:space="preserve">Приложение </w:t>
            </w:r>
            <w:r>
              <w:rPr>
                <w:rFonts w:ascii="Times New Roman" w:hAnsi="Times New Roman" w:cs="Times New Roman"/>
                <w:b/>
                <w:bCs/>
                <w:sz w:val="28"/>
                <w:szCs w:val="28"/>
              </w:rPr>
              <w:t>О</w:t>
            </w:r>
          </w:p>
        </w:tc>
        <w:tc>
          <w:tcPr>
            <w:tcW w:w="639" w:type="dxa"/>
          </w:tcPr>
          <w:p w14:paraId="45B98237" w14:textId="78EE91FE" w:rsidR="00857481" w:rsidRPr="004A0FA5" w:rsidRDefault="00857481" w:rsidP="00857481">
            <w:pPr>
              <w:jc w:val="both"/>
              <w:rPr>
                <w:rFonts w:ascii="Times New Roman" w:hAnsi="Times New Roman" w:cs="Times New Roman"/>
                <w:sz w:val="28"/>
                <w:szCs w:val="28"/>
              </w:rPr>
            </w:pPr>
            <w:r>
              <w:rPr>
                <w:rFonts w:ascii="Times New Roman" w:hAnsi="Times New Roman" w:cs="Times New Roman"/>
                <w:sz w:val="28"/>
                <w:szCs w:val="28"/>
              </w:rPr>
              <w:t>19</w:t>
            </w:r>
            <w:r w:rsidR="00CD768E">
              <w:rPr>
                <w:rFonts w:ascii="Times New Roman" w:hAnsi="Times New Roman" w:cs="Times New Roman"/>
                <w:sz w:val="28"/>
                <w:szCs w:val="28"/>
              </w:rPr>
              <w:t>4</w:t>
            </w:r>
          </w:p>
        </w:tc>
      </w:tr>
      <w:tr w:rsidR="00857481" w:rsidRPr="004A0FA5" w14:paraId="751032EC" w14:textId="77777777" w:rsidTr="00632DC9">
        <w:tc>
          <w:tcPr>
            <w:tcW w:w="8706" w:type="dxa"/>
          </w:tcPr>
          <w:p w14:paraId="4334813C" w14:textId="77777777" w:rsidR="00857481" w:rsidRPr="004A0FA5" w:rsidRDefault="00857481" w:rsidP="00857481">
            <w:pPr>
              <w:jc w:val="both"/>
              <w:rPr>
                <w:rFonts w:ascii="Times New Roman" w:hAnsi="Times New Roman" w:cs="Times New Roman"/>
                <w:b/>
                <w:bCs/>
                <w:sz w:val="28"/>
                <w:szCs w:val="28"/>
              </w:rPr>
            </w:pPr>
            <w:r w:rsidRPr="004A0FA5">
              <w:rPr>
                <w:rFonts w:ascii="Times New Roman" w:hAnsi="Times New Roman" w:cs="Times New Roman"/>
                <w:b/>
                <w:bCs/>
                <w:sz w:val="28"/>
                <w:szCs w:val="28"/>
              </w:rPr>
              <w:t xml:space="preserve">Приложение </w:t>
            </w:r>
            <w:r>
              <w:rPr>
                <w:rFonts w:ascii="Times New Roman" w:hAnsi="Times New Roman" w:cs="Times New Roman"/>
                <w:b/>
                <w:bCs/>
                <w:sz w:val="28"/>
                <w:szCs w:val="28"/>
              </w:rPr>
              <w:t>П</w:t>
            </w:r>
          </w:p>
        </w:tc>
        <w:tc>
          <w:tcPr>
            <w:tcW w:w="639" w:type="dxa"/>
          </w:tcPr>
          <w:p w14:paraId="504EAB58" w14:textId="095AA011" w:rsidR="00857481" w:rsidRPr="004A0FA5" w:rsidRDefault="00857481" w:rsidP="00857481">
            <w:pPr>
              <w:jc w:val="both"/>
              <w:rPr>
                <w:rFonts w:ascii="Times New Roman" w:hAnsi="Times New Roman" w:cs="Times New Roman"/>
                <w:sz w:val="28"/>
                <w:szCs w:val="28"/>
              </w:rPr>
            </w:pPr>
            <w:r>
              <w:rPr>
                <w:rFonts w:ascii="Times New Roman" w:hAnsi="Times New Roman" w:cs="Times New Roman"/>
                <w:sz w:val="28"/>
                <w:szCs w:val="28"/>
              </w:rPr>
              <w:t>19</w:t>
            </w:r>
            <w:r w:rsidR="00EF3B1C">
              <w:rPr>
                <w:rFonts w:ascii="Times New Roman" w:hAnsi="Times New Roman" w:cs="Times New Roman"/>
                <w:sz w:val="28"/>
                <w:szCs w:val="28"/>
              </w:rPr>
              <w:t>6</w:t>
            </w:r>
          </w:p>
        </w:tc>
      </w:tr>
      <w:tr w:rsidR="00857481" w:rsidRPr="004A0FA5" w14:paraId="533DEAE3" w14:textId="77777777" w:rsidTr="00632DC9">
        <w:tc>
          <w:tcPr>
            <w:tcW w:w="8706" w:type="dxa"/>
          </w:tcPr>
          <w:p w14:paraId="097E6D6A" w14:textId="77777777" w:rsidR="00857481" w:rsidRPr="004A0FA5" w:rsidRDefault="00857481" w:rsidP="00857481">
            <w:pPr>
              <w:jc w:val="both"/>
              <w:rPr>
                <w:rFonts w:ascii="Times New Roman" w:hAnsi="Times New Roman" w:cs="Times New Roman"/>
                <w:b/>
                <w:bCs/>
                <w:sz w:val="28"/>
                <w:szCs w:val="28"/>
              </w:rPr>
            </w:pPr>
            <w:r w:rsidRPr="004A0FA5">
              <w:rPr>
                <w:rFonts w:ascii="Times New Roman" w:hAnsi="Times New Roman" w:cs="Times New Roman"/>
                <w:b/>
                <w:bCs/>
                <w:sz w:val="28"/>
                <w:szCs w:val="28"/>
              </w:rPr>
              <w:lastRenderedPageBreak/>
              <w:t xml:space="preserve">Приложение </w:t>
            </w:r>
            <w:r>
              <w:rPr>
                <w:rFonts w:ascii="Times New Roman" w:hAnsi="Times New Roman" w:cs="Times New Roman"/>
                <w:b/>
                <w:bCs/>
                <w:sz w:val="28"/>
                <w:szCs w:val="28"/>
              </w:rPr>
              <w:t>Р</w:t>
            </w:r>
          </w:p>
        </w:tc>
        <w:tc>
          <w:tcPr>
            <w:tcW w:w="639" w:type="dxa"/>
          </w:tcPr>
          <w:p w14:paraId="523841B7" w14:textId="517FB04A" w:rsidR="00857481" w:rsidRPr="004A0FA5" w:rsidRDefault="00857481" w:rsidP="00857481">
            <w:pPr>
              <w:jc w:val="both"/>
              <w:rPr>
                <w:rFonts w:ascii="Times New Roman" w:hAnsi="Times New Roman" w:cs="Times New Roman"/>
                <w:sz w:val="28"/>
                <w:szCs w:val="28"/>
              </w:rPr>
            </w:pPr>
            <w:r>
              <w:rPr>
                <w:rFonts w:ascii="Times New Roman" w:hAnsi="Times New Roman" w:cs="Times New Roman"/>
                <w:sz w:val="28"/>
                <w:szCs w:val="28"/>
              </w:rPr>
              <w:t>20</w:t>
            </w:r>
            <w:r w:rsidR="00EF3B1C">
              <w:rPr>
                <w:rFonts w:ascii="Times New Roman" w:hAnsi="Times New Roman" w:cs="Times New Roman"/>
                <w:sz w:val="28"/>
                <w:szCs w:val="28"/>
              </w:rPr>
              <w:t>1</w:t>
            </w:r>
          </w:p>
        </w:tc>
      </w:tr>
      <w:bookmarkEnd w:id="1"/>
    </w:tbl>
    <w:p w14:paraId="7A68F194" w14:textId="46D34A4C" w:rsidR="00857481" w:rsidRDefault="00857481" w:rsidP="004E0B49">
      <w:pPr>
        <w:pStyle w:val="Default"/>
        <w:ind w:firstLine="567"/>
        <w:jc w:val="center"/>
        <w:rPr>
          <w:b/>
          <w:bCs/>
          <w:color w:val="auto"/>
          <w:sz w:val="28"/>
          <w:szCs w:val="28"/>
        </w:rPr>
      </w:pPr>
    </w:p>
    <w:p w14:paraId="32D62AFD" w14:textId="77777777" w:rsidR="00857481" w:rsidRDefault="00857481">
      <w:pPr>
        <w:rPr>
          <w:rFonts w:ascii="Times New Roman" w:hAnsi="Times New Roman" w:cs="Times New Roman"/>
          <w:b/>
          <w:bCs/>
          <w:kern w:val="0"/>
          <w:sz w:val="28"/>
          <w:szCs w:val="28"/>
        </w:rPr>
      </w:pPr>
      <w:r>
        <w:rPr>
          <w:b/>
          <w:bCs/>
          <w:sz w:val="28"/>
          <w:szCs w:val="28"/>
        </w:rPr>
        <w:br w:type="page"/>
      </w:r>
    </w:p>
    <w:p w14:paraId="58C122F5" w14:textId="77777777" w:rsidR="00C4008F" w:rsidRPr="004A0FA5" w:rsidRDefault="00C4008F" w:rsidP="004E0B49">
      <w:pPr>
        <w:pStyle w:val="Default"/>
        <w:ind w:firstLine="567"/>
        <w:jc w:val="center"/>
        <w:rPr>
          <w:b/>
          <w:bCs/>
          <w:color w:val="auto"/>
          <w:sz w:val="28"/>
          <w:szCs w:val="28"/>
        </w:rPr>
      </w:pPr>
      <w:r w:rsidRPr="004A0FA5">
        <w:rPr>
          <w:b/>
          <w:bCs/>
          <w:color w:val="auto"/>
          <w:sz w:val="28"/>
          <w:szCs w:val="28"/>
        </w:rPr>
        <w:lastRenderedPageBreak/>
        <w:t>НОРМАТИВНЫЕ ССЫЛКИ</w:t>
      </w:r>
    </w:p>
    <w:p w14:paraId="0466EBE5" w14:textId="77777777" w:rsidR="00C4008F" w:rsidRPr="004A0FA5" w:rsidRDefault="00C4008F" w:rsidP="004E0B49">
      <w:pPr>
        <w:pStyle w:val="Default"/>
        <w:ind w:firstLine="567"/>
        <w:jc w:val="center"/>
        <w:rPr>
          <w:color w:val="auto"/>
          <w:sz w:val="28"/>
          <w:szCs w:val="28"/>
        </w:rPr>
      </w:pPr>
    </w:p>
    <w:p w14:paraId="7B747054" w14:textId="77777777" w:rsidR="00C4008F" w:rsidRPr="004A0FA5" w:rsidRDefault="00C4008F" w:rsidP="004E0B49">
      <w:pPr>
        <w:pStyle w:val="Default"/>
        <w:ind w:firstLine="567"/>
        <w:jc w:val="both"/>
        <w:rPr>
          <w:color w:val="auto"/>
          <w:sz w:val="28"/>
          <w:szCs w:val="28"/>
        </w:rPr>
      </w:pPr>
      <w:r w:rsidRPr="004A0FA5">
        <w:rPr>
          <w:color w:val="auto"/>
          <w:sz w:val="28"/>
          <w:szCs w:val="28"/>
        </w:rPr>
        <w:t xml:space="preserve">В настоящей диссертации использованы ссылки на следующие стандарты: </w:t>
      </w:r>
    </w:p>
    <w:p w14:paraId="3D0632F0" w14:textId="77777777" w:rsidR="00C4008F" w:rsidRPr="004A0FA5" w:rsidRDefault="00C4008F" w:rsidP="004E0B49">
      <w:pPr>
        <w:pStyle w:val="Default"/>
        <w:ind w:firstLine="567"/>
        <w:jc w:val="both"/>
        <w:rPr>
          <w:color w:val="auto"/>
          <w:sz w:val="28"/>
          <w:szCs w:val="28"/>
        </w:rPr>
      </w:pPr>
      <w:r w:rsidRPr="004A0FA5">
        <w:rPr>
          <w:color w:val="auto"/>
          <w:sz w:val="28"/>
          <w:szCs w:val="28"/>
        </w:rPr>
        <w:t xml:space="preserve">ГOСТ 6.38-90 </w:t>
      </w:r>
      <w:proofErr w:type="spellStart"/>
      <w:r w:rsidRPr="004A0FA5">
        <w:rPr>
          <w:color w:val="auto"/>
          <w:sz w:val="28"/>
          <w:szCs w:val="28"/>
        </w:rPr>
        <w:t>Унифициpoванные</w:t>
      </w:r>
      <w:proofErr w:type="spellEnd"/>
      <w:r w:rsidRPr="004A0FA5">
        <w:rPr>
          <w:color w:val="auto"/>
          <w:sz w:val="28"/>
          <w:szCs w:val="28"/>
        </w:rPr>
        <w:t xml:space="preserve"> системы </w:t>
      </w:r>
      <w:proofErr w:type="spellStart"/>
      <w:r w:rsidRPr="004A0FA5">
        <w:rPr>
          <w:color w:val="auto"/>
          <w:sz w:val="28"/>
          <w:szCs w:val="28"/>
        </w:rPr>
        <w:t>дoкументации</w:t>
      </w:r>
      <w:proofErr w:type="spellEnd"/>
      <w:r w:rsidRPr="004A0FA5">
        <w:rPr>
          <w:color w:val="auto"/>
          <w:sz w:val="28"/>
          <w:szCs w:val="28"/>
        </w:rPr>
        <w:t xml:space="preserve">. Система </w:t>
      </w:r>
      <w:proofErr w:type="spellStart"/>
      <w:r w:rsidRPr="004A0FA5">
        <w:rPr>
          <w:color w:val="auto"/>
          <w:sz w:val="28"/>
          <w:szCs w:val="28"/>
        </w:rPr>
        <w:t>oрганизациoннo-распoрядительнoй</w:t>
      </w:r>
      <w:proofErr w:type="spellEnd"/>
      <w:r w:rsidRPr="004A0FA5">
        <w:rPr>
          <w:color w:val="auto"/>
          <w:sz w:val="28"/>
          <w:szCs w:val="28"/>
        </w:rPr>
        <w:t xml:space="preserve"> </w:t>
      </w:r>
      <w:proofErr w:type="spellStart"/>
      <w:r w:rsidRPr="004A0FA5">
        <w:rPr>
          <w:color w:val="auto"/>
          <w:sz w:val="28"/>
          <w:szCs w:val="28"/>
        </w:rPr>
        <w:t>дoкументации</w:t>
      </w:r>
      <w:proofErr w:type="spellEnd"/>
      <w:r w:rsidRPr="004A0FA5">
        <w:rPr>
          <w:color w:val="auto"/>
          <w:sz w:val="28"/>
          <w:szCs w:val="28"/>
        </w:rPr>
        <w:t xml:space="preserve">. </w:t>
      </w:r>
      <w:proofErr w:type="spellStart"/>
      <w:r w:rsidRPr="004A0FA5">
        <w:rPr>
          <w:color w:val="auto"/>
          <w:sz w:val="28"/>
          <w:szCs w:val="28"/>
        </w:rPr>
        <w:t>Тpебoвания</w:t>
      </w:r>
      <w:proofErr w:type="spellEnd"/>
      <w:r w:rsidRPr="004A0FA5">
        <w:rPr>
          <w:color w:val="auto"/>
          <w:sz w:val="28"/>
          <w:szCs w:val="28"/>
        </w:rPr>
        <w:t xml:space="preserve"> к </w:t>
      </w:r>
      <w:proofErr w:type="spellStart"/>
      <w:r w:rsidRPr="004A0FA5">
        <w:rPr>
          <w:color w:val="auto"/>
          <w:sz w:val="28"/>
          <w:szCs w:val="28"/>
        </w:rPr>
        <w:t>oфopмлению</w:t>
      </w:r>
      <w:proofErr w:type="spellEnd"/>
      <w:r w:rsidRPr="004A0FA5">
        <w:rPr>
          <w:color w:val="auto"/>
          <w:sz w:val="28"/>
          <w:szCs w:val="28"/>
        </w:rPr>
        <w:t xml:space="preserve"> </w:t>
      </w:r>
      <w:proofErr w:type="spellStart"/>
      <w:r w:rsidRPr="004A0FA5">
        <w:rPr>
          <w:color w:val="auto"/>
          <w:sz w:val="28"/>
          <w:szCs w:val="28"/>
        </w:rPr>
        <w:t>дoкументoв</w:t>
      </w:r>
      <w:proofErr w:type="spellEnd"/>
      <w:r w:rsidRPr="004A0FA5">
        <w:rPr>
          <w:color w:val="auto"/>
          <w:sz w:val="28"/>
          <w:szCs w:val="28"/>
        </w:rPr>
        <w:t xml:space="preserve">. </w:t>
      </w:r>
    </w:p>
    <w:p w14:paraId="31DCF4BC" w14:textId="77777777" w:rsidR="00C4008F" w:rsidRPr="004A0FA5" w:rsidRDefault="00C4008F" w:rsidP="004E0B49">
      <w:pPr>
        <w:pStyle w:val="Default"/>
        <w:ind w:firstLine="567"/>
        <w:jc w:val="both"/>
        <w:rPr>
          <w:color w:val="auto"/>
          <w:sz w:val="28"/>
          <w:szCs w:val="28"/>
        </w:rPr>
      </w:pPr>
      <w:r w:rsidRPr="004A0FA5">
        <w:rPr>
          <w:color w:val="auto"/>
          <w:sz w:val="28"/>
          <w:szCs w:val="28"/>
        </w:rPr>
        <w:t xml:space="preserve">ГOСТ 7.12-93 Система </w:t>
      </w:r>
      <w:proofErr w:type="spellStart"/>
      <w:r w:rsidRPr="004A0FA5">
        <w:rPr>
          <w:color w:val="auto"/>
          <w:sz w:val="28"/>
          <w:szCs w:val="28"/>
        </w:rPr>
        <w:t>стандаpтoв</w:t>
      </w:r>
      <w:proofErr w:type="spellEnd"/>
      <w:r w:rsidRPr="004A0FA5">
        <w:rPr>
          <w:color w:val="auto"/>
          <w:sz w:val="28"/>
          <w:szCs w:val="28"/>
        </w:rPr>
        <w:t xml:space="preserve"> </w:t>
      </w:r>
      <w:proofErr w:type="spellStart"/>
      <w:r w:rsidRPr="004A0FA5">
        <w:rPr>
          <w:color w:val="auto"/>
          <w:sz w:val="28"/>
          <w:szCs w:val="28"/>
        </w:rPr>
        <w:t>пo</w:t>
      </w:r>
      <w:proofErr w:type="spellEnd"/>
      <w:r w:rsidRPr="004A0FA5">
        <w:rPr>
          <w:color w:val="auto"/>
          <w:sz w:val="28"/>
          <w:szCs w:val="28"/>
        </w:rPr>
        <w:t xml:space="preserve"> </w:t>
      </w:r>
      <w:proofErr w:type="spellStart"/>
      <w:r w:rsidRPr="004A0FA5">
        <w:rPr>
          <w:color w:val="auto"/>
          <w:sz w:val="28"/>
          <w:szCs w:val="28"/>
        </w:rPr>
        <w:t>инфopмации</w:t>
      </w:r>
      <w:proofErr w:type="spellEnd"/>
      <w:r w:rsidRPr="004A0FA5">
        <w:rPr>
          <w:color w:val="auto"/>
          <w:sz w:val="28"/>
          <w:szCs w:val="28"/>
        </w:rPr>
        <w:t xml:space="preserve">, </w:t>
      </w:r>
      <w:proofErr w:type="spellStart"/>
      <w:r w:rsidRPr="004A0FA5">
        <w:rPr>
          <w:color w:val="auto"/>
          <w:sz w:val="28"/>
          <w:szCs w:val="28"/>
        </w:rPr>
        <w:t>библиoтечнoму</w:t>
      </w:r>
      <w:proofErr w:type="spellEnd"/>
      <w:r w:rsidRPr="004A0FA5">
        <w:rPr>
          <w:color w:val="auto"/>
          <w:sz w:val="28"/>
          <w:szCs w:val="28"/>
        </w:rPr>
        <w:t xml:space="preserve"> и </w:t>
      </w:r>
      <w:proofErr w:type="spellStart"/>
      <w:r w:rsidRPr="004A0FA5">
        <w:rPr>
          <w:color w:val="auto"/>
          <w:sz w:val="28"/>
          <w:szCs w:val="28"/>
        </w:rPr>
        <w:t>издательскoму</w:t>
      </w:r>
      <w:proofErr w:type="spellEnd"/>
      <w:r w:rsidRPr="004A0FA5">
        <w:rPr>
          <w:color w:val="auto"/>
          <w:sz w:val="28"/>
          <w:szCs w:val="28"/>
        </w:rPr>
        <w:t xml:space="preserve"> делу. </w:t>
      </w:r>
      <w:proofErr w:type="spellStart"/>
      <w:r w:rsidRPr="004A0FA5">
        <w:rPr>
          <w:color w:val="auto"/>
          <w:sz w:val="28"/>
          <w:szCs w:val="28"/>
        </w:rPr>
        <w:t>Библиoгpафическая</w:t>
      </w:r>
      <w:proofErr w:type="spellEnd"/>
      <w:r w:rsidRPr="004A0FA5">
        <w:rPr>
          <w:color w:val="auto"/>
          <w:sz w:val="28"/>
          <w:szCs w:val="28"/>
        </w:rPr>
        <w:t xml:space="preserve"> запись. </w:t>
      </w:r>
      <w:proofErr w:type="spellStart"/>
      <w:r w:rsidRPr="004A0FA5">
        <w:rPr>
          <w:color w:val="auto"/>
          <w:sz w:val="28"/>
          <w:szCs w:val="28"/>
        </w:rPr>
        <w:t>Сoкpащения</w:t>
      </w:r>
      <w:proofErr w:type="spellEnd"/>
      <w:r w:rsidRPr="004A0FA5">
        <w:rPr>
          <w:color w:val="auto"/>
          <w:sz w:val="28"/>
          <w:szCs w:val="28"/>
        </w:rPr>
        <w:t xml:space="preserve"> </w:t>
      </w:r>
      <w:proofErr w:type="spellStart"/>
      <w:r w:rsidRPr="004A0FA5">
        <w:rPr>
          <w:color w:val="auto"/>
          <w:sz w:val="28"/>
          <w:szCs w:val="28"/>
        </w:rPr>
        <w:t>слoв</w:t>
      </w:r>
      <w:proofErr w:type="spellEnd"/>
      <w:r w:rsidRPr="004A0FA5">
        <w:rPr>
          <w:color w:val="auto"/>
          <w:sz w:val="28"/>
          <w:szCs w:val="28"/>
        </w:rPr>
        <w:t xml:space="preserve"> на </w:t>
      </w:r>
      <w:proofErr w:type="spellStart"/>
      <w:r w:rsidRPr="004A0FA5">
        <w:rPr>
          <w:color w:val="auto"/>
          <w:sz w:val="28"/>
          <w:szCs w:val="28"/>
        </w:rPr>
        <w:t>русскoм</w:t>
      </w:r>
      <w:proofErr w:type="spellEnd"/>
      <w:r w:rsidRPr="004A0FA5">
        <w:rPr>
          <w:color w:val="auto"/>
          <w:sz w:val="28"/>
          <w:szCs w:val="28"/>
        </w:rPr>
        <w:t xml:space="preserve"> языке. </w:t>
      </w:r>
      <w:proofErr w:type="spellStart"/>
      <w:r w:rsidRPr="004A0FA5">
        <w:rPr>
          <w:color w:val="auto"/>
          <w:sz w:val="28"/>
          <w:szCs w:val="28"/>
        </w:rPr>
        <w:t>Oбщие</w:t>
      </w:r>
      <w:proofErr w:type="spellEnd"/>
      <w:r w:rsidRPr="004A0FA5">
        <w:rPr>
          <w:color w:val="auto"/>
          <w:sz w:val="28"/>
          <w:szCs w:val="28"/>
        </w:rPr>
        <w:t xml:space="preserve"> </w:t>
      </w:r>
      <w:proofErr w:type="spellStart"/>
      <w:r w:rsidRPr="004A0FA5">
        <w:rPr>
          <w:color w:val="auto"/>
          <w:sz w:val="28"/>
          <w:szCs w:val="28"/>
        </w:rPr>
        <w:t>требoвания</w:t>
      </w:r>
      <w:proofErr w:type="spellEnd"/>
      <w:r w:rsidRPr="004A0FA5">
        <w:rPr>
          <w:color w:val="auto"/>
          <w:sz w:val="28"/>
          <w:szCs w:val="28"/>
        </w:rPr>
        <w:t xml:space="preserve"> и правила. </w:t>
      </w:r>
    </w:p>
    <w:p w14:paraId="04A59815" w14:textId="77777777" w:rsidR="00C4008F" w:rsidRPr="004A0FA5" w:rsidRDefault="00C4008F" w:rsidP="004E0B49">
      <w:pPr>
        <w:pStyle w:val="Default"/>
        <w:ind w:firstLine="567"/>
        <w:jc w:val="both"/>
        <w:rPr>
          <w:color w:val="auto"/>
          <w:sz w:val="28"/>
          <w:szCs w:val="28"/>
        </w:rPr>
      </w:pPr>
      <w:r w:rsidRPr="004A0FA5">
        <w:rPr>
          <w:color w:val="auto"/>
          <w:sz w:val="28"/>
          <w:szCs w:val="28"/>
        </w:rPr>
        <w:t xml:space="preserve">ГOСТ 7.32–2001 Система </w:t>
      </w:r>
      <w:proofErr w:type="spellStart"/>
      <w:r w:rsidRPr="004A0FA5">
        <w:rPr>
          <w:color w:val="auto"/>
          <w:sz w:val="28"/>
          <w:szCs w:val="28"/>
        </w:rPr>
        <w:t>стандаpтoв</w:t>
      </w:r>
      <w:proofErr w:type="spellEnd"/>
      <w:r w:rsidRPr="004A0FA5">
        <w:rPr>
          <w:color w:val="auto"/>
          <w:sz w:val="28"/>
          <w:szCs w:val="28"/>
        </w:rPr>
        <w:t xml:space="preserve"> </w:t>
      </w:r>
      <w:proofErr w:type="spellStart"/>
      <w:r w:rsidRPr="004A0FA5">
        <w:rPr>
          <w:color w:val="auto"/>
          <w:sz w:val="28"/>
          <w:szCs w:val="28"/>
        </w:rPr>
        <w:t>пo</w:t>
      </w:r>
      <w:proofErr w:type="spellEnd"/>
      <w:r w:rsidRPr="004A0FA5">
        <w:rPr>
          <w:color w:val="auto"/>
          <w:sz w:val="28"/>
          <w:szCs w:val="28"/>
        </w:rPr>
        <w:t xml:space="preserve"> </w:t>
      </w:r>
      <w:proofErr w:type="spellStart"/>
      <w:r w:rsidRPr="004A0FA5">
        <w:rPr>
          <w:color w:val="auto"/>
          <w:sz w:val="28"/>
          <w:szCs w:val="28"/>
        </w:rPr>
        <w:t>инфopмации</w:t>
      </w:r>
      <w:proofErr w:type="spellEnd"/>
      <w:r w:rsidRPr="004A0FA5">
        <w:rPr>
          <w:color w:val="auto"/>
          <w:sz w:val="28"/>
          <w:szCs w:val="28"/>
        </w:rPr>
        <w:t xml:space="preserve">, </w:t>
      </w:r>
      <w:proofErr w:type="spellStart"/>
      <w:r w:rsidRPr="004A0FA5">
        <w:rPr>
          <w:color w:val="auto"/>
          <w:sz w:val="28"/>
          <w:szCs w:val="28"/>
        </w:rPr>
        <w:t>библиoтечнoму</w:t>
      </w:r>
      <w:proofErr w:type="spellEnd"/>
      <w:r w:rsidRPr="004A0FA5">
        <w:rPr>
          <w:color w:val="auto"/>
          <w:sz w:val="28"/>
          <w:szCs w:val="28"/>
        </w:rPr>
        <w:t xml:space="preserve"> и </w:t>
      </w:r>
      <w:proofErr w:type="spellStart"/>
      <w:r w:rsidRPr="004A0FA5">
        <w:rPr>
          <w:color w:val="auto"/>
          <w:sz w:val="28"/>
          <w:szCs w:val="28"/>
        </w:rPr>
        <w:t>издательскoму</w:t>
      </w:r>
      <w:proofErr w:type="spellEnd"/>
      <w:r w:rsidRPr="004A0FA5">
        <w:rPr>
          <w:color w:val="auto"/>
          <w:sz w:val="28"/>
          <w:szCs w:val="28"/>
        </w:rPr>
        <w:t xml:space="preserve"> делу. Отчет о научно-исследовательской работе. Структура и правила оформления. </w:t>
      </w:r>
    </w:p>
    <w:p w14:paraId="5FC8118D" w14:textId="77777777" w:rsidR="00C4008F" w:rsidRPr="004A0FA5" w:rsidRDefault="00C4008F" w:rsidP="004E0B49">
      <w:pPr>
        <w:pStyle w:val="Default"/>
        <w:ind w:firstLine="567"/>
        <w:jc w:val="both"/>
        <w:rPr>
          <w:color w:val="auto"/>
          <w:sz w:val="28"/>
          <w:szCs w:val="28"/>
        </w:rPr>
      </w:pPr>
      <w:r w:rsidRPr="004A0FA5">
        <w:rPr>
          <w:color w:val="auto"/>
          <w:sz w:val="28"/>
          <w:szCs w:val="28"/>
        </w:rPr>
        <w:t xml:space="preserve">ГOСТ 7.9–95 Система </w:t>
      </w:r>
      <w:proofErr w:type="spellStart"/>
      <w:r w:rsidRPr="004A0FA5">
        <w:rPr>
          <w:color w:val="auto"/>
          <w:sz w:val="28"/>
          <w:szCs w:val="28"/>
        </w:rPr>
        <w:t>стандаpтoв</w:t>
      </w:r>
      <w:proofErr w:type="spellEnd"/>
      <w:r w:rsidRPr="004A0FA5">
        <w:rPr>
          <w:color w:val="auto"/>
          <w:sz w:val="28"/>
          <w:szCs w:val="28"/>
        </w:rPr>
        <w:t xml:space="preserve"> </w:t>
      </w:r>
      <w:proofErr w:type="spellStart"/>
      <w:r w:rsidRPr="004A0FA5">
        <w:rPr>
          <w:color w:val="auto"/>
          <w:sz w:val="28"/>
          <w:szCs w:val="28"/>
        </w:rPr>
        <w:t>пo</w:t>
      </w:r>
      <w:proofErr w:type="spellEnd"/>
      <w:r w:rsidRPr="004A0FA5">
        <w:rPr>
          <w:color w:val="auto"/>
          <w:sz w:val="28"/>
          <w:szCs w:val="28"/>
        </w:rPr>
        <w:t xml:space="preserve"> </w:t>
      </w:r>
      <w:proofErr w:type="spellStart"/>
      <w:r w:rsidRPr="004A0FA5">
        <w:rPr>
          <w:color w:val="auto"/>
          <w:sz w:val="28"/>
          <w:szCs w:val="28"/>
        </w:rPr>
        <w:t>инфoрмации</w:t>
      </w:r>
      <w:proofErr w:type="spellEnd"/>
      <w:r w:rsidRPr="004A0FA5">
        <w:rPr>
          <w:color w:val="auto"/>
          <w:sz w:val="28"/>
          <w:szCs w:val="28"/>
        </w:rPr>
        <w:t xml:space="preserve">, </w:t>
      </w:r>
      <w:proofErr w:type="spellStart"/>
      <w:r w:rsidRPr="004A0FA5">
        <w:rPr>
          <w:color w:val="auto"/>
          <w:sz w:val="28"/>
          <w:szCs w:val="28"/>
        </w:rPr>
        <w:t>библиoтечнoму</w:t>
      </w:r>
      <w:proofErr w:type="spellEnd"/>
      <w:r w:rsidRPr="004A0FA5">
        <w:rPr>
          <w:color w:val="auto"/>
          <w:sz w:val="28"/>
          <w:szCs w:val="28"/>
        </w:rPr>
        <w:t xml:space="preserve"> и </w:t>
      </w:r>
      <w:proofErr w:type="spellStart"/>
      <w:r w:rsidRPr="004A0FA5">
        <w:rPr>
          <w:color w:val="auto"/>
          <w:sz w:val="28"/>
          <w:szCs w:val="28"/>
        </w:rPr>
        <w:t>издательскoму</w:t>
      </w:r>
      <w:proofErr w:type="spellEnd"/>
      <w:r w:rsidRPr="004A0FA5">
        <w:rPr>
          <w:color w:val="auto"/>
          <w:sz w:val="28"/>
          <w:szCs w:val="28"/>
        </w:rPr>
        <w:t xml:space="preserve"> делу. Реферат и </w:t>
      </w:r>
      <w:proofErr w:type="spellStart"/>
      <w:r w:rsidRPr="004A0FA5">
        <w:rPr>
          <w:color w:val="auto"/>
          <w:sz w:val="28"/>
          <w:szCs w:val="28"/>
        </w:rPr>
        <w:t>аннoтация</w:t>
      </w:r>
      <w:proofErr w:type="spellEnd"/>
      <w:r w:rsidRPr="004A0FA5">
        <w:rPr>
          <w:color w:val="auto"/>
          <w:sz w:val="28"/>
          <w:szCs w:val="28"/>
        </w:rPr>
        <w:t xml:space="preserve">. </w:t>
      </w:r>
      <w:proofErr w:type="spellStart"/>
      <w:r w:rsidRPr="004A0FA5">
        <w:rPr>
          <w:color w:val="auto"/>
          <w:sz w:val="28"/>
          <w:szCs w:val="28"/>
        </w:rPr>
        <w:t>Oбщие</w:t>
      </w:r>
      <w:proofErr w:type="spellEnd"/>
      <w:r w:rsidRPr="004A0FA5">
        <w:rPr>
          <w:color w:val="auto"/>
          <w:sz w:val="28"/>
          <w:szCs w:val="28"/>
        </w:rPr>
        <w:t xml:space="preserve"> </w:t>
      </w:r>
      <w:proofErr w:type="spellStart"/>
      <w:r w:rsidRPr="004A0FA5">
        <w:rPr>
          <w:color w:val="auto"/>
          <w:sz w:val="28"/>
          <w:szCs w:val="28"/>
        </w:rPr>
        <w:t>требoвания</w:t>
      </w:r>
      <w:proofErr w:type="spellEnd"/>
      <w:r w:rsidRPr="004A0FA5">
        <w:rPr>
          <w:color w:val="auto"/>
          <w:sz w:val="28"/>
          <w:szCs w:val="28"/>
        </w:rPr>
        <w:t xml:space="preserve">. </w:t>
      </w:r>
    </w:p>
    <w:p w14:paraId="195649B5" w14:textId="77777777" w:rsidR="00A65364" w:rsidRPr="004A0FA5" w:rsidRDefault="00C4008F"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ГОСТ 8.417–2002 </w:t>
      </w:r>
      <w:proofErr w:type="spellStart"/>
      <w:r w:rsidRPr="004A0FA5">
        <w:rPr>
          <w:rFonts w:ascii="Times New Roman" w:hAnsi="Times New Roman" w:cs="Times New Roman"/>
          <w:sz w:val="28"/>
          <w:szCs w:val="28"/>
        </w:rPr>
        <w:t>Гoсудаpственная</w:t>
      </w:r>
      <w:proofErr w:type="spellEnd"/>
      <w:r w:rsidRPr="004A0FA5">
        <w:rPr>
          <w:rFonts w:ascii="Times New Roman" w:hAnsi="Times New Roman" w:cs="Times New Roman"/>
          <w:sz w:val="28"/>
          <w:szCs w:val="28"/>
        </w:rPr>
        <w:t xml:space="preserve"> система </w:t>
      </w:r>
      <w:proofErr w:type="spellStart"/>
      <w:r w:rsidRPr="004A0FA5">
        <w:rPr>
          <w:rFonts w:ascii="Times New Roman" w:hAnsi="Times New Roman" w:cs="Times New Roman"/>
          <w:sz w:val="28"/>
          <w:szCs w:val="28"/>
        </w:rPr>
        <w:t>oбеспечения</w:t>
      </w:r>
      <w:proofErr w:type="spellEnd"/>
      <w:r w:rsidRPr="004A0FA5">
        <w:rPr>
          <w:rFonts w:ascii="Times New Roman" w:hAnsi="Times New Roman" w:cs="Times New Roman"/>
          <w:sz w:val="28"/>
          <w:szCs w:val="28"/>
        </w:rPr>
        <w:t xml:space="preserve"> единства измерений. Единицы физических величин.</w:t>
      </w:r>
    </w:p>
    <w:p w14:paraId="1E56656B" w14:textId="77777777" w:rsidR="00891D98" w:rsidRPr="004A0FA5" w:rsidRDefault="00AD4492"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ГОСТ Р 7.0.100–2018 Система стандартов по информации, библиотечному и издательскому делу. Библиографическая запись. Библиографическое описание. Общие требования и правила составления</w:t>
      </w:r>
    </w:p>
    <w:p w14:paraId="737D8A57" w14:textId="77777777" w:rsidR="00A65364" w:rsidRPr="004A0FA5" w:rsidRDefault="00A65364" w:rsidP="004E0B49">
      <w:pPr>
        <w:spacing w:after="0" w:line="240" w:lineRule="auto"/>
        <w:rPr>
          <w:rFonts w:ascii="Times New Roman" w:hAnsi="Times New Roman" w:cs="Times New Roman"/>
          <w:sz w:val="28"/>
          <w:szCs w:val="28"/>
        </w:rPr>
      </w:pPr>
      <w:r w:rsidRPr="004A0FA5">
        <w:rPr>
          <w:rFonts w:ascii="Times New Roman" w:hAnsi="Times New Roman" w:cs="Times New Roman"/>
          <w:sz w:val="28"/>
          <w:szCs w:val="28"/>
        </w:rPr>
        <w:br w:type="page"/>
      </w:r>
    </w:p>
    <w:p w14:paraId="32312EF5" w14:textId="77777777" w:rsidR="00A65364" w:rsidRPr="004A0FA5" w:rsidRDefault="00A65364" w:rsidP="004E0B49">
      <w:pPr>
        <w:autoSpaceDE w:val="0"/>
        <w:autoSpaceDN w:val="0"/>
        <w:adjustRightInd w:val="0"/>
        <w:spacing w:after="0" w:line="240" w:lineRule="auto"/>
        <w:jc w:val="center"/>
        <w:rPr>
          <w:rFonts w:ascii="Times New Roman" w:hAnsi="Times New Roman" w:cs="Times New Roman"/>
          <w:i/>
          <w:iCs/>
          <w:sz w:val="28"/>
          <w:szCs w:val="28"/>
        </w:rPr>
      </w:pPr>
      <w:bookmarkStart w:id="7" w:name="_Hlk145534591"/>
      <w:r w:rsidRPr="004A0FA5">
        <w:rPr>
          <w:rFonts w:ascii="Times New Roman" w:hAnsi="Times New Roman" w:cs="Times New Roman"/>
          <w:b/>
          <w:bCs/>
          <w:sz w:val="28"/>
          <w:szCs w:val="28"/>
        </w:rPr>
        <w:lastRenderedPageBreak/>
        <w:t>ОБОЗНАЧЕНИЯ И СОКРАЩЕНИЯ</w:t>
      </w:r>
    </w:p>
    <w:p w14:paraId="23E33084" w14:textId="77777777" w:rsidR="00A65364" w:rsidRPr="004A0FA5" w:rsidRDefault="00A65364" w:rsidP="004E0B49">
      <w:pPr>
        <w:spacing w:after="0" w:line="240" w:lineRule="auto"/>
        <w:rPr>
          <w:rFonts w:ascii="Times New Roman" w:hAnsi="Times New Roman" w:cs="Times New Roman"/>
          <w:bCs/>
          <w:sz w:val="28"/>
          <w:szCs w:val="28"/>
        </w:rPr>
      </w:pPr>
    </w:p>
    <w:p w14:paraId="5DC904AE"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t>АНД – Аналитический нормативный документ</w:t>
      </w:r>
    </w:p>
    <w:p w14:paraId="03C5610E"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t xml:space="preserve">АФИ – Активный фармацевтический ингредиент </w:t>
      </w:r>
    </w:p>
    <w:p w14:paraId="46290165"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t>АФС – Активная фармацевтическая субстанция</w:t>
      </w:r>
    </w:p>
    <w:p w14:paraId="2E275915"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t>БАВ – Биологически активные вещества</w:t>
      </w:r>
    </w:p>
    <w:p w14:paraId="369148DB"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t xml:space="preserve">БАС </w:t>
      </w:r>
      <w:bookmarkStart w:id="8" w:name="_Hlk165815890"/>
      <w:r w:rsidRPr="004A0FA5">
        <w:rPr>
          <w:rFonts w:ascii="Times New Roman" w:hAnsi="Times New Roman" w:cs="Times New Roman"/>
          <w:bCs/>
          <w:sz w:val="28"/>
          <w:szCs w:val="28"/>
        </w:rPr>
        <w:t>–</w:t>
      </w:r>
      <w:bookmarkEnd w:id="8"/>
      <w:r w:rsidRPr="004A0FA5">
        <w:rPr>
          <w:rFonts w:ascii="Times New Roman" w:hAnsi="Times New Roman" w:cs="Times New Roman"/>
          <w:bCs/>
          <w:sz w:val="28"/>
          <w:szCs w:val="28"/>
        </w:rPr>
        <w:t xml:space="preserve"> Биологически активные соединения </w:t>
      </w:r>
    </w:p>
    <w:p w14:paraId="7EA4C54F"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t>ВВ – Вспомогательное вещество</w:t>
      </w:r>
    </w:p>
    <w:p w14:paraId="12325A0B"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t xml:space="preserve">ВОЗ </w:t>
      </w:r>
      <w:bookmarkStart w:id="9" w:name="_Hlk165573981"/>
      <w:r w:rsidRPr="004A0FA5">
        <w:rPr>
          <w:rFonts w:ascii="Times New Roman" w:hAnsi="Times New Roman" w:cs="Times New Roman"/>
          <w:bCs/>
          <w:sz w:val="28"/>
          <w:szCs w:val="28"/>
        </w:rPr>
        <w:t>–</w:t>
      </w:r>
      <w:bookmarkEnd w:id="9"/>
      <w:r w:rsidRPr="004A0FA5">
        <w:rPr>
          <w:rFonts w:ascii="Times New Roman" w:hAnsi="Times New Roman" w:cs="Times New Roman"/>
          <w:bCs/>
          <w:sz w:val="28"/>
          <w:szCs w:val="28"/>
        </w:rPr>
        <w:t xml:space="preserve"> Всемирная организация здравоохранения</w:t>
      </w:r>
    </w:p>
    <w:p w14:paraId="30B512AB"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t>ВЭЖХ – Высокоэффективная жидкостная хроматография</w:t>
      </w:r>
    </w:p>
    <w:p w14:paraId="2D99E637"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t>ГОСТ – Государственный отраслевой стандарт</w:t>
      </w:r>
    </w:p>
    <w:p w14:paraId="04219963"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t>ГФ – Государственная Фармакопея</w:t>
      </w:r>
    </w:p>
    <w:p w14:paraId="1806106F"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t xml:space="preserve">ГХ – Газовая хроматография </w:t>
      </w:r>
    </w:p>
    <w:p w14:paraId="3BB11EE8"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t>ГХ-МС – Газовая хроматография-масс-спектрометрия</w:t>
      </w:r>
    </w:p>
    <w:p w14:paraId="14FB870C"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t xml:space="preserve">ГЭЦ – </w:t>
      </w:r>
      <w:proofErr w:type="spellStart"/>
      <w:r w:rsidRPr="004A0FA5">
        <w:rPr>
          <w:rFonts w:ascii="Times New Roman" w:hAnsi="Times New Roman" w:cs="Times New Roman"/>
          <w:bCs/>
          <w:sz w:val="28"/>
          <w:szCs w:val="28"/>
        </w:rPr>
        <w:t>Гидроксиэтилцеллюлоза</w:t>
      </w:r>
      <w:proofErr w:type="spellEnd"/>
    </w:p>
    <w:p w14:paraId="107885E5"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t>ДАД – Диодно-матричный детектор</w:t>
      </w:r>
    </w:p>
    <w:p w14:paraId="7AB54DF2"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t>ДВ – Дубильные вещества</w:t>
      </w:r>
    </w:p>
    <w:p w14:paraId="187C401E"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t>ЕАЭС – Евразийский экономический союз</w:t>
      </w:r>
    </w:p>
    <w:p w14:paraId="71B47478"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t>ЕС – Европейский Союз</w:t>
      </w:r>
    </w:p>
    <w:p w14:paraId="32E51AED"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t>ЕФ – Европейская фармакопея</w:t>
      </w:r>
    </w:p>
    <w:p w14:paraId="1A46CF57" w14:textId="77777777" w:rsidR="00BB3B73" w:rsidRPr="004A0FA5" w:rsidRDefault="00BB3B73"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t>ИК – Инфракрасный</w:t>
      </w:r>
    </w:p>
    <w:p w14:paraId="298CFCE5" w14:textId="77777777" w:rsidR="00573B8C" w:rsidRPr="004A0FA5" w:rsidRDefault="00573B8C" w:rsidP="004E0B49">
      <w:pPr>
        <w:spacing w:after="0" w:line="240" w:lineRule="auto"/>
        <w:jc w:val="both"/>
        <w:rPr>
          <w:rFonts w:ascii="Times New Roman" w:hAnsi="Times New Roman" w:cs="Times New Roman"/>
          <w:sz w:val="28"/>
          <w:szCs w:val="28"/>
        </w:rPr>
      </w:pPr>
      <w:r w:rsidRPr="004A0FA5">
        <w:rPr>
          <w:rFonts w:ascii="Times New Roman" w:hAnsi="Times New Roman" w:cs="Times New Roman"/>
          <w:bCs/>
          <w:sz w:val="28"/>
          <w:szCs w:val="28"/>
        </w:rPr>
        <w:t xml:space="preserve">ИЛ – </w:t>
      </w:r>
      <w:r w:rsidRPr="004A0FA5">
        <w:rPr>
          <w:rFonts w:ascii="Times New Roman" w:hAnsi="Times New Roman" w:cs="Times New Roman"/>
          <w:sz w:val="28"/>
          <w:szCs w:val="28"/>
        </w:rPr>
        <w:t>Испытательная лаборатория</w:t>
      </w:r>
    </w:p>
    <w:p w14:paraId="20CEB130"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t>ЛВ – Лекарственное вещество</w:t>
      </w:r>
    </w:p>
    <w:p w14:paraId="347049AB"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t xml:space="preserve">ЛПС – </w:t>
      </w:r>
      <w:proofErr w:type="spellStart"/>
      <w:r w:rsidRPr="004A0FA5">
        <w:rPr>
          <w:rFonts w:ascii="Times New Roman" w:hAnsi="Times New Roman" w:cs="Times New Roman"/>
          <w:bCs/>
          <w:sz w:val="28"/>
          <w:szCs w:val="28"/>
        </w:rPr>
        <w:t>Липополисахарид</w:t>
      </w:r>
      <w:proofErr w:type="spellEnd"/>
    </w:p>
    <w:p w14:paraId="52C6E6AF"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t>ЛР – Лекарственное растение</w:t>
      </w:r>
    </w:p>
    <w:p w14:paraId="338C9EF1"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t>ЛРС – Лекарственное растительное сырье</w:t>
      </w:r>
    </w:p>
    <w:p w14:paraId="34BA5573"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t>ЛС – Лекарственное средство</w:t>
      </w:r>
    </w:p>
    <w:p w14:paraId="6B6CE4B5"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t>ЛЭК – Локальная этический комиссия</w:t>
      </w:r>
    </w:p>
    <w:p w14:paraId="4B8EDBFB"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t>МЛФ – Мягкая лекарственная форма</w:t>
      </w:r>
    </w:p>
    <w:p w14:paraId="4299F923"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t>МФ – Международная Фармакопея</w:t>
      </w:r>
    </w:p>
    <w:p w14:paraId="27F77C19"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t>НД – Нормативная документация</w:t>
      </w:r>
    </w:p>
    <w:p w14:paraId="5C609064" w14:textId="77777777" w:rsidR="00ED45E4" w:rsidRPr="004A0FA5" w:rsidRDefault="00ED45E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t xml:space="preserve">НЧ </w:t>
      </w:r>
      <w:r w:rsidRPr="004A0FA5">
        <w:rPr>
          <w:rFonts w:ascii="Times New Roman" w:hAnsi="Times New Roman" w:cs="Times New Roman"/>
          <w:bCs/>
          <w:sz w:val="28"/>
          <w:szCs w:val="28"/>
        </w:rPr>
        <w:softHyphen/>
        <w:t>– Надземная часть</w:t>
      </w:r>
    </w:p>
    <w:p w14:paraId="7F9026D7" w14:textId="77777777" w:rsidR="00573B8C" w:rsidRPr="004A0FA5" w:rsidRDefault="00573B8C" w:rsidP="004E0B49">
      <w:pPr>
        <w:spacing w:after="0" w:line="240" w:lineRule="auto"/>
        <w:jc w:val="both"/>
        <w:rPr>
          <w:rFonts w:ascii="Times New Roman" w:hAnsi="Times New Roman" w:cs="Times New Roman"/>
          <w:sz w:val="28"/>
          <w:szCs w:val="28"/>
        </w:rPr>
      </w:pPr>
      <w:r w:rsidRPr="004A0FA5">
        <w:rPr>
          <w:rFonts w:ascii="Times New Roman" w:hAnsi="Times New Roman" w:cs="Times New Roman"/>
          <w:sz w:val="28"/>
          <w:szCs w:val="28"/>
        </w:rPr>
        <w:t xml:space="preserve">НПП </w:t>
      </w:r>
      <w:r w:rsidRPr="004A0FA5">
        <w:rPr>
          <w:rFonts w:ascii="Times New Roman" w:hAnsi="Times New Roman" w:cs="Times New Roman"/>
          <w:sz w:val="28"/>
          <w:szCs w:val="28"/>
        </w:rPr>
        <w:softHyphen/>
      </w:r>
      <w:r w:rsidRPr="004A0FA5">
        <w:rPr>
          <w:rFonts w:ascii="Times New Roman" w:hAnsi="Times New Roman" w:cs="Times New Roman"/>
          <w:sz w:val="28"/>
          <w:szCs w:val="28"/>
        </w:rPr>
        <w:softHyphen/>
        <w:t>– Нестероидный противовоспалительный препарат</w:t>
      </w:r>
    </w:p>
    <w:p w14:paraId="582EF021" w14:textId="77777777" w:rsidR="00573B8C" w:rsidRPr="004A0FA5" w:rsidRDefault="00573B8C" w:rsidP="004E0B49">
      <w:pPr>
        <w:spacing w:after="0" w:line="240" w:lineRule="auto"/>
        <w:rPr>
          <w:rFonts w:ascii="Times New Roman" w:hAnsi="Times New Roman" w:cs="Times New Roman"/>
          <w:sz w:val="28"/>
          <w:szCs w:val="28"/>
        </w:rPr>
      </w:pPr>
      <w:r w:rsidRPr="004A0FA5">
        <w:rPr>
          <w:rFonts w:ascii="Times New Roman" w:hAnsi="Times New Roman" w:cs="Times New Roman"/>
          <w:sz w:val="28"/>
          <w:szCs w:val="28"/>
        </w:rPr>
        <w:t>ОКК – Отдел контроля качества</w:t>
      </w:r>
    </w:p>
    <w:p w14:paraId="1BBEFCBB"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t>ПМР – Протонный магнитный резонанс</w:t>
      </w:r>
    </w:p>
    <w:p w14:paraId="08F24424" w14:textId="77777777" w:rsidR="00573B8C" w:rsidRPr="004A0FA5" w:rsidRDefault="00573B8C" w:rsidP="004E0B49">
      <w:pPr>
        <w:spacing w:after="0" w:line="240" w:lineRule="auto"/>
        <w:rPr>
          <w:rFonts w:ascii="Times New Roman" w:hAnsi="Times New Roman" w:cs="Times New Roman"/>
          <w:sz w:val="28"/>
          <w:szCs w:val="28"/>
        </w:rPr>
      </w:pPr>
      <w:r w:rsidRPr="004A0FA5">
        <w:rPr>
          <w:rFonts w:ascii="Times New Roman" w:hAnsi="Times New Roman" w:cs="Times New Roman"/>
          <w:sz w:val="28"/>
          <w:szCs w:val="28"/>
        </w:rPr>
        <w:t>ПКК –Протокол контроля качества</w:t>
      </w:r>
    </w:p>
    <w:p w14:paraId="512CC104"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t>РБ – Республика Беларусь</w:t>
      </w:r>
    </w:p>
    <w:p w14:paraId="3CF5892D"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t>РК – Республика Казахстан</w:t>
      </w:r>
    </w:p>
    <w:p w14:paraId="329C4B34" w14:textId="77777777" w:rsidR="008919D0" w:rsidRPr="004A0FA5" w:rsidRDefault="008919D0"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t xml:space="preserve">РСО – </w:t>
      </w:r>
      <w:r w:rsidR="00ED0815" w:rsidRPr="004A0FA5">
        <w:rPr>
          <w:rFonts w:ascii="Times New Roman" w:hAnsi="Times New Roman" w:cs="Times New Roman"/>
          <w:bCs/>
          <w:sz w:val="28"/>
          <w:szCs w:val="28"/>
        </w:rPr>
        <w:t>Рабочий стандартный образец</w:t>
      </w:r>
    </w:p>
    <w:p w14:paraId="30FDEB26"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t>РФ – Российская Федерация</w:t>
      </w:r>
    </w:p>
    <w:p w14:paraId="1832E1CE"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t xml:space="preserve">СО – Стандартный </w:t>
      </w:r>
      <w:r w:rsidR="008919D0" w:rsidRPr="004A0FA5">
        <w:rPr>
          <w:rFonts w:ascii="Times New Roman" w:hAnsi="Times New Roman" w:cs="Times New Roman"/>
          <w:bCs/>
          <w:sz w:val="28"/>
          <w:szCs w:val="28"/>
        </w:rPr>
        <w:t>отклонение</w:t>
      </w:r>
    </w:p>
    <w:p w14:paraId="730D5CDF"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t>СОП – Стандартные операционные процедуры</w:t>
      </w:r>
    </w:p>
    <w:p w14:paraId="62B0CA53"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t>СФЭ – Сверхкритическая флюидная экстракция</w:t>
      </w:r>
    </w:p>
    <w:p w14:paraId="334EC0F9"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t>ТФЭ – Твердофазная экстракция</w:t>
      </w:r>
    </w:p>
    <w:p w14:paraId="6F4DDCBB"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lastRenderedPageBreak/>
        <w:t>УФ</w:t>
      </w:r>
      <w:r w:rsidR="0012595B" w:rsidRPr="004A0FA5">
        <w:rPr>
          <w:rFonts w:ascii="Times New Roman" w:hAnsi="Times New Roman" w:cs="Times New Roman"/>
          <w:bCs/>
          <w:sz w:val="28"/>
          <w:szCs w:val="28"/>
        </w:rPr>
        <w:t>-спектр</w:t>
      </w:r>
      <w:r w:rsidRPr="004A0FA5">
        <w:rPr>
          <w:rFonts w:ascii="Times New Roman" w:hAnsi="Times New Roman" w:cs="Times New Roman"/>
          <w:bCs/>
          <w:sz w:val="28"/>
          <w:szCs w:val="28"/>
        </w:rPr>
        <w:t xml:space="preserve"> – Ультрафиолетов</w:t>
      </w:r>
      <w:r w:rsidR="0012595B" w:rsidRPr="004A0FA5">
        <w:rPr>
          <w:rFonts w:ascii="Times New Roman" w:hAnsi="Times New Roman" w:cs="Times New Roman"/>
          <w:bCs/>
          <w:sz w:val="28"/>
          <w:szCs w:val="28"/>
        </w:rPr>
        <w:t>ый спектр</w:t>
      </w:r>
    </w:p>
    <w:p w14:paraId="1919EEB1"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t>УЗЭ – Ультразвуковая экстракция</w:t>
      </w:r>
    </w:p>
    <w:p w14:paraId="12E6C06A"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t xml:space="preserve">ФР – Фармацевтическая разработка </w:t>
      </w:r>
    </w:p>
    <w:p w14:paraId="39705A41" w14:textId="77777777" w:rsidR="00573B8C" w:rsidRPr="004A0FA5" w:rsidRDefault="00573B8C" w:rsidP="004E0B49">
      <w:pPr>
        <w:spacing w:after="0" w:line="240" w:lineRule="auto"/>
        <w:rPr>
          <w:rFonts w:ascii="Times New Roman" w:eastAsia="Calibri" w:hAnsi="Times New Roman" w:cs="Times New Roman"/>
          <w:bCs/>
          <w:sz w:val="28"/>
          <w:szCs w:val="28"/>
        </w:rPr>
      </w:pPr>
      <w:r w:rsidRPr="004A0FA5">
        <w:rPr>
          <w:rFonts w:ascii="Times New Roman" w:eastAsia="Calibri" w:hAnsi="Times New Roman" w:cs="Times New Roman"/>
          <w:bCs/>
          <w:sz w:val="28"/>
          <w:szCs w:val="28"/>
        </w:rPr>
        <w:t>ЭТС – Эмбриональная телячья сыворотка</w:t>
      </w:r>
    </w:p>
    <w:p w14:paraId="26434ED9" w14:textId="77777777" w:rsidR="00A65364" w:rsidRPr="004A0FA5" w:rsidRDefault="00A65364" w:rsidP="004E0B49">
      <w:pPr>
        <w:autoSpaceDE w:val="0"/>
        <w:autoSpaceDN w:val="0"/>
        <w:adjustRightInd w:val="0"/>
        <w:spacing w:after="0" w:line="240" w:lineRule="auto"/>
        <w:jc w:val="both"/>
        <w:rPr>
          <w:rFonts w:ascii="Times New Roman" w:hAnsi="Times New Roman" w:cs="Times New Roman"/>
          <w:b/>
          <w:bCs/>
          <w:i/>
          <w:iCs/>
          <w:sz w:val="28"/>
          <w:szCs w:val="28"/>
        </w:rPr>
      </w:pPr>
      <w:r w:rsidRPr="004A0FA5">
        <w:rPr>
          <w:rFonts w:ascii="Times New Roman" w:hAnsi="Times New Roman" w:cs="Times New Roman"/>
          <w:bCs/>
          <w:sz w:val="28"/>
          <w:szCs w:val="28"/>
        </w:rPr>
        <w:t>ЯМР – Ядерный магнитный резонанс</w:t>
      </w:r>
    </w:p>
    <w:p w14:paraId="7F34AF7F" w14:textId="77777777" w:rsidR="00A65364" w:rsidRPr="004A0FA5" w:rsidRDefault="00A65364" w:rsidP="004E0B49">
      <w:pPr>
        <w:spacing w:after="0" w:line="240" w:lineRule="auto"/>
        <w:jc w:val="both"/>
        <w:rPr>
          <w:rFonts w:ascii="Times New Roman" w:hAnsi="Times New Roman" w:cs="Times New Roman"/>
          <w:bCs/>
          <w:sz w:val="28"/>
          <w:szCs w:val="28"/>
        </w:rPr>
      </w:pPr>
      <w:proofErr w:type="spellStart"/>
      <w:r w:rsidRPr="004A0FA5">
        <w:rPr>
          <w:rFonts w:ascii="Times New Roman" w:hAnsi="Times New Roman" w:cs="Times New Roman"/>
          <w:bCs/>
          <w:sz w:val="28"/>
          <w:szCs w:val="28"/>
        </w:rPr>
        <w:t>ConA</w:t>
      </w:r>
      <w:proofErr w:type="spellEnd"/>
      <w:r w:rsidRPr="004A0FA5">
        <w:rPr>
          <w:rFonts w:ascii="Times New Roman" w:hAnsi="Times New Roman" w:cs="Times New Roman"/>
          <w:bCs/>
          <w:sz w:val="28"/>
          <w:szCs w:val="28"/>
        </w:rPr>
        <w:t xml:space="preserve"> – </w:t>
      </w:r>
      <w:proofErr w:type="spellStart"/>
      <w:r w:rsidRPr="004A0FA5">
        <w:rPr>
          <w:rFonts w:ascii="Times New Roman" w:hAnsi="Times New Roman" w:cs="Times New Roman"/>
          <w:bCs/>
          <w:sz w:val="28"/>
          <w:szCs w:val="28"/>
        </w:rPr>
        <w:t>Конканавалин</w:t>
      </w:r>
      <w:proofErr w:type="spellEnd"/>
      <w:r w:rsidRPr="004A0FA5">
        <w:rPr>
          <w:rFonts w:ascii="Times New Roman" w:hAnsi="Times New Roman" w:cs="Times New Roman"/>
          <w:bCs/>
          <w:sz w:val="28"/>
          <w:szCs w:val="28"/>
        </w:rPr>
        <w:t xml:space="preserve"> A (</w:t>
      </w:r>
      <w:proofErr w:type="spellStart"/>
      <w:r w:rsidRPr="004A0FA5">
        <w:rPr>
          <w:rFonts w:ascii="Times New Roman" w:hAnsi="Times New Roman" w:cs="Times New Roman"/>
          <w:bCs/>
          <w:sz w:val="28"/>
          <w:szCs w:val="28"/>
        </w:rPr>
        <w:t>КонА</w:t>
      </w:r>
      <w:proofErr w:type="spellEnd"/>
      <w:r w:rsidRPr="004A0FA5">
        <w:rPr>
          <w:rFonts w:ascii="Times New Roman" w:hAnsi="Times New Roman" w:cs="Times New Roman"/>
          <w:bCs/>
          <w:sz w:val="28"/>
          <w:szCs w:val="28"/>
        </w:rPr>
        <w:t>)</w:t>
      </w:r>
    </w:p>
    <w:p w14:paraId="233DA515"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t>Ср – Индекс пригодности процесса (потенциальная пригодность технологического процесса)</w:t>
      </w:r>
    </w:p>
    <w:p w14:paraId="0EF2D98B" w14:textId="77777777" w:rsidR="00614118" w:rsidRPr="004A0FA5" w:rsidRDefault="00A65364" w:rsidP="004E0B49">
      <w:pPr>
        <w:spacing w:after="0" w:line="240" w:lineRule="auto"/>
        <w:jc w:val="both"/>
        <w:rPr>
          <w:rFonts w:ascii="Times New Roman" w:hAnsi="Times New Roman" w:cs="Times New Roman"/>
          <w:bCs/>
          <w:sz w:val="28"/>
          <w:szCs w:val="28"/>
        </w:rPr>
      </w:pPr>
      <w:proofErr w:type="spellStart"/>
      <w:r w:rsidRPr="004A0FA5">
        <w:rPr>
          <w:rFonts w:ascii="Times New Roman" w:hAnsi="Times New Roman" w:cs="Times New Roman"/>
          <w:bCs/>
          <w:sz w:val="28"/>
          <w:szCs w:val="28"/>
        </w:rPr>
        <w:t>Cpk</w:t>
      </w:r>
      <w:proofErr w:type="spellEnd"/>
      <w:r w:rsidRPr="004A0FA5">
        <w:rPr>
          <w:rFonts w:ascii="Times New Roman" w:hAnsi="Times New Roman" w:cs="Times New Roman"/>
          <w:bCs/>
          <w:sz w:val="28"/>
          <w:szCs w:val="28"/>
        </w:rPr>
        <w:t xml:space="preserve"> – Индекс пригодности процесса (подтвержденное качество технологического процесса)</w:t>
      </w:r>
    </w:p>
    <w:p w14:paraId="159064D8" w14:textId="77777777" w:rsidR="00A65364" w:rsidRPr="004A0FA5" w:rsidRDefault="00614118" w:rsidP="004E0B49">
      <w:pPr>
        <w:spacing w:after="0" w:line="240" w:lineRule="auto"/>
        <w:jc w:val="both"/>
        <w:rPr>
          <w:rFonts w:ascii="Times New Roman" w:hAnsi="Times New Roman" w:cs="Times New Roman"/>
          <w:sz w:val="28"/>
          <w:szCs w:val="28"/>
          <w:lang w:val="en-US"/>
        </w:rPr>
      </w:pPr>
      <w:r w:rsidRPr="004A0FA5">
        <w:rPr>
          <w:rFonts w:ascii="Times New Roman" w:hAnsi="Times New Roman" w:cs="Times New Roman"/>
          <w:bCs/>
          <w:sz w:val="28"/>
          <w:szCs w:val="28"/>
          <w:lang w:val="en-US"/>
        </w:rPr>
        <w:t>CTD – Common Technical Document</w:t>
      </w:r>
      <w:r w:rsidR="00A65364" w:rsidRPr="004A0FA5">
        <w:rPr>
          <w:rFonts w:ascii="Times New Roman" w:hAnsi="Times New Roman" w:cs="Times New Roman"/>
          <w:bCs/>
          <w:sz w:val="28"/>
          <w:szCs w:val="28"/>
          <w:lang w:val="en-US"/>
        </w:rPr>
        <w:t xml:space="preserve"> </w:t>
      </w:r>
      <w:r w:rsidRPr="004A0FA5">
        <w:rPr>
          <w:rFonts w:ascii="Times New Roman" w:hAnsi="Times New Roman" w:cs="Times New Roman"/>
          <w:bCs/>
          <w:sz w:val="28"/>
          <w:szCs w:val="28"/>
          <w:lang w:val="en-US"/>
        </w:rPr>
        <w:t>(</w:t>
      </w:r>
      <w:r w:rsidRPr="004A0FA5">
        <w:rPr>
          <w:rFonts w:ascii="Times New Roman" w:hAnsi="Times New Roman" w:cs="Times New Roman"/>
          <w:sz w:val="28"/>
          <w:szCs w:val="28"/>
        </w:rPr>
        <w:t>Общий</w:t>
      </w:r>
      <w:r w:rsidRPr="004A0FA5">
        <w:rPr>
          <w:rFonts w:ascii="Times New Roman" w:hAnsi="Times New Roman" w:cs="Times New Roman"/>
          <w:sz w:val="28"/>
          <w:szCs w:val="28"/>
          <w:lang w:val="en-US"/>
        </w:rPr>
        <w:t xml:space="preserve"> </w:t>
      </w:r>
      <w:r w:rsidRPr="004A0FA5">
        <w:rPr>
          <w:rFonts w:ascii="Times New Roman" w:hAnsi="Times New Roman" w:cs="Times New Roman"/>
          <w:sz w:val="28"/>
          <w:szCs w:val="28"/>
        </w:rPr>
        <w:t>технический</w:t>
      </w:r>
      <w:r w:rsidRPr="004A0FA5">
        <w:rPr>
          <w:rFonts w:ascii="Times New Roman" w:hAnsi="Times New Roman" w:cs="Times New Roman"/>
          <w:sz w:val="28"/>
          <w:szCs w:val="28"/>
          <w:lang w:val="en-US"/>
        </w:rPr>
        <w:t xml:space="preserve"> </w:t>
      </w:r>
      <w:r w:rsidRPr="004A0FA5">
        <w:rPr>
          <w:rFonts w:ascii="Times New Roman" w:hAnsi="Times New Roman" w:cs="Times New Roman"/>
          <w:sz w:val="28"/>
          <w:szCs w:val="28"/>
        </w:rPr>
        <w:t>документ</w:t>
      </w:r>
      <w:r w:rsidRPr="004A0FA5">
        <w:rPr>
          <w:rFonts w:ascii="Times New Roman" w:hAnsi="Times New Roman" w:cs="Times New Roman"/>
          <w:sz w:val="28"/>
          <w:szCs w:val="28"/>
          <w:lang w:val="en-US"/>
        </w:rPr>
        <w:t>)</w:t>
      </w:r>
    </w:p>
    <w:p w14:paraId="5F79608C" w14:textId="77777777" w:rsidR="00573B8C" w:rsidRPr="004A0FA5" w:rsidRDefault="00573B8C" w:rsidP="004E0B49">
      <w:pPr>
        <w:spacing w:after="0" w:line="240" w:lineRule="auto"/>
        <w:jc w:val="both"/>
        <w:rPr>
          <w:rFonts w:ascii="Times New Roman" w:hAnsi="Times New Roman" w:cs="Times New Roman"/>
          <w:bCs/>
          <w:sz w:val="28"/>
          <w:szCs w:val="28"/>
          <w:lang w:val="en-US"/>
        </w:rPr>
      </w:pPr>
      <w:r w:rsidRPr="004A0FA5">
        <w:rPr>
          <w:rFonts w:ascii="Times New Roman" w:hAnsi="Times New Roman" w:cs="Times New Roman"/>
          <w:bCs/>
          <w:sz w:val="28"/>
          <w:szCs w:val="28"/>
          <w:lang w:val="en-US"/>
        </w:rPr>
        <w:t>DMEM – Dulbecco's Modified Eagle Medium</w:t>
      </w:r>
    </w:p>
    <w:p w14:paraId="4E79CFE6"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t xml:space="preserve">EMEA – Европейское </w:t>
      </w:r>
      <w:proofErr w:type="spellStart"/>
      <w:r w:rsidRPr="004A0FA5">
        <w:rPr>
          <w:rFonts w:ascii="Times New Roman" w:hAnsi="Times New Roman" w:cs="Times New Roman"/>
          <w:bCs/>
          <w:sz w:val="28"/>
          <w:szCs w:val="28"/>
        </w:rPr>
        <w:t>агенство</w:t>
      </w:r>
      <w:proofErr w:type="spellEnd"/>
      <w:r w:rsidRPr="004A0FA5">
        <w:rPr>
          <w:rFonts w:ascii="Times New Roman" w:hAnsi="Times New Roman" w:cs="Times New Roman"/>
          <w:bCs/>
          <w:sz w:val="28"/>
          <w:szCs w:val="28"/>
        </w:rPr>
        <w:t xml:space="preserve"> по оценке лекарственных средств (European </w:t>
      </w:r>
      <w:proofErr w:type="spellStart"/>
      <w:r w:rsidRPr="004A0FA5">
        <w:rPr>
          <w:rFonts w:ascii="Times New Roman" w:hAnsi="Times New Roman" w:cs="Times New Roman"/>
          <w:bCs/>
          <w:sz w:val="28"/>
          <w:szCs w:val="28"/>
        </w:rPr>
        <w:t>Medicines</w:t>
      </w:r>
      <w:proofErr w:type="spellEnd"/>
      <w:r w:rsidRPr="004A0FA5">
        <w:rPr>
          <w:rFonts w:ascii="Times New Roman" w:hAnsi="Times New Roman" w:cs="Times New Roman"/>
          <w:bCs/>
          <w:sz w:val="28"/>
          <w:szCs w:val="28"/>
        </w:rPr>
        <w:t xml:space="preserve"> </w:t>
      </w:r>
      <w:proofErr w:type="spellStart"/>
      <w:r w:rsidRPr="004A0FA5">
        <w:rPr>
          <w:rFonts w:ascii="Times New Roman" w:hAnsi="Times New Roman" w:cs="Times New Roman"/>
          <w:bCs/>
          <w:sz w:val="28"/>
          <w:szCs w:val="28"/>
        </w:rPr>
        <w:t>Evaluation</w:t>
      </w:r>
      <w:proofErr w:type="spellEnd"/>
      <w:r w:rsidRPr="004A0FA5">
        <w:rPr>
          <w:rFonts w:ascii="Times New Roman" w:hAnsi="Times New Roman" w:cs="Times New Roman"/>
          <w:bCs/>
          <w:sz w:val="28"/>
          <w:szCs w:val="28"/>
        </w:rPr>
        <w:t xml:space="preserve"> Agency) </w:t>
      </w:r>
    </w:p>
    <w:p w14:paraId="322979C1" w14:textId="77777777" w:rsidR="00573B8C" w:rsidRPr="004A0FA5" w:rsidRDefault="00573B8C" w:rsidP="004E0B49">
      <w:pPr>
        <w:spacing w:after="0" w:line="240" w:lineRule="auto"/>
        <w:rPr>
          <w:rFonts w:ascii="Times New Roman" w:eastAsia="Calibri" w:hAnsi="Times New Roman" w:cs="Times New Roman"/>
          <w:bCs/>
          <w:i/>
          <w:iCs/>
          <w:sz w:val="28"/>
          <w:szCs w:val="28"/>
        </w:rPr>
      </w:pPr>
      <w:proofErr w:type="spellStart"/>
      <w:r w:rsidRPr="004A0FA5">
        <w:rPr>
          <w:rFonts w:ascii="Times New Roman" w:eastAsia="Calibri" w:hAnsi="Times New Roman" w:cs="Times New Roman"/>
          <w:bCs/>
          <w:i/>
          <w:iCs/>
          <w:sz w:val="28"/>
          <w:szCs w:val="28"/>
        </w:rPr>
        <w:t>Escherichia</w:t>
      </w:r>
      <w:proofErr w:type="spellEnd"/>
      <w:r w:rsidRPr="004A0FA5">
        <w:rPr>
          <w:rFonts w:ascii="Times New Roman" w:eastAsia="Calibri" w:hAnsi="Times New Roman" w:cs="Times New Roman"/>
          <w:bCs/>
          <w:i/>
          <w:iCs/>
          <w:sz w:val="28"/>
          <w:szCs w:val="28"/>
        </w:rPr>
        <w:t xml:space="preserve"> </w:t>
      </w:r>
      <w:proofErr w:type="spellStart"/>
      <w:r w:rsidRPr="004A0FA5">
        <w:rPr>
          <w:rFonts w:ascii="Times New Roman" w:eastAsia="Calibri" w:hAnsi="Times New Roman" w:cs="Times New Roman"/>
          <w:bCs/>
          <w:i/>
          <w:iCs/>
          <w:sz w:val="28"/>
          <w:szCs w:val="28"/>
        </w:rPr>
        <w:t>coli</w:t>
      </w:r>
      <w:proofErr w:type="spellEnd"/>
      <w:r w:rsidRPr="004A0FA5">
        <w:rPr>
          <w:rFonts w:ascii="Times New Roman" w:eastAsia="Calibri" w:hAnsi="Times New Roman" w:cs="Times New Roman"/>
          <w:bCs/>
          <w:i/>
          <w:iCs/>
          <w:sz w:val="28"/>
          <w:szCs w:val="28"/>
        </w:rPr>
        <w:t xml:space="preserve"> – E. </w:t>
      </w:r>
      <w:proofErr w:type="spellStart"/>
      <w:r w:rsidRPr="004A0FA5">
        <w:rPr>
          <w:rFonts w:ascii="Times New Roman" w:eastAsia="Calibri" w:hAnsi="Times New Roman" w:cs="Times New Roman"/>
          <w:bCs/>
          <w:i/>
          <w:iCs/>
          <w:sz w:val="28"/>
          <w:szCs w:val="28"/>
        </w:rPr>
        <w:t>coli</w:t>
      </w:r>
      <w:proofErr w:type="spellEnd"/>
    </w:p>
    <w:p w14:paraId="7C30BAB9"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t xml:space="preserve">GACP – Good </w:t>
      </w:r>
      <w:proofErr w:type="spellStart"/>
      <w:r w:rsidRPr="004A0FA5">
        <w:rPr>
          <w:rFonts w:ascii="Times New Roman" w:hAnsi="Times New Roman" w:cs="Times New Roman"/>
          <w:bCs/>
          <w:sz w:val="28"/>
          <w:szCs w:val="28"/>
        </w:rPr>
        <w:t>Agricultural</w:t>
      </w:r>
      <w:proofErr w:type="spellEnd"/>
      <w:r w:rsidRPr="004A0FA5">
        <w:rPr>
          <w:rFonts w:ascii="Times New Roman" w:hAnsi="Times New Roman" w:cs="Times New Roman"/>
          <w:bCs/>
          <w:sz w:val="28"/>
          <w:szCs w:val="28"/>
        </w:rPr>
        <w:t xml:space="preserve"> </w:t>
      </w:r>
      <w:proofErr w:type="spellStart"/>
      <w:r w:rsidRPr="004A0FA5">
        <w:rPr>
          <w:rFonts w:ascii="Times New Roman" w:hAnsi="Times New Roman" w:cs="Times New Roman"/>
          <w:bCs/>
          <w:sz w:val="28"/>
          <w:szCs w:val="28"/>
        </w:rPr>
        <w:t>and</w:t>
      </w:r>
      <w:proofErr w:type="spellEnd"/>
      <w:r w:rsidRPr="004A0FA5">
        <w:rPr>
          <w:rFonts w:ascii="Times New Roman" w:hAnsi="Times New Roman" w:cs="Times New Roman"/>
          <w:bCs/>
          <w:sz w:val="28"/>
          <w:szCs w:val="28"/>
        </w:rPr>
        <w:t xml:space="preserve"> Collection </w:t>
      </w:r>
      <w:proofErr w:type="spellStart"/>
      <w:r w:rsidRPr="004A0FA5">
        <w:rPr>
          <w:rFonts w:ascii="Times New Roman" w:hAnsi="Times New Roman" w:cs="Times New Roman"/>
          <w:bCs/>
          <w:sz w:val="28"/>
          <w:szCs w:val="28"/>
        </w:rPr>
        <w:t>Practice</w:t>
      </w:r>
      <w:proofErr w:type="spellEnd"/>
      <w:r w:rsidRPr="004A0FA5">
        <w:rPr>
          <w:rFonts w:ascii="Times New Roman" w:hAnsi="Times New Roman" w:cs="Times New Roman"/>
          <w:bCs/>
          <w:sz w:val="28"/>
          <w:szCs w:val="28"/>
        </w:rPr>
        <w:t xml:space="preserve"> </w:t>
      </w:r>
      <w:proofErr w:type="spellStart"/>
      <w:r w:rsidRPr="004A0FA5">
        <w:rPr>
          <w:rFonts w:ascii="Times New Roman" w:hAnsi="Times New Roman" w:cs="Times New Roman"/>
          <w:bCs/>
          <w:sz w:val="28"/>
          <w:szCs w:val="28"/>
        </w:rPr>
        <w:t>for</w:t>
      </w:r>
      <w:proofErr w:type="spellEnd"/>
      <w:r w:rsidRPr="004A0FA5">
        <w:rPr>
          <w:rFonts w:ascii="Times New Roman" w:hAnsi="Times New Roman" w:cs="Times New Roman"/>
          <w:bCs/>
          <w:sz w:val="28"/>
          <w:szCs w:val="28"/>
        </w:rPr>
        <w:t xml:space="preserve"> </w:t>
      </w:r>
      <w:proofErr w:type="spellStart"/>
      <w:r w:rsidRPr="004A0FA5">
        <w:rPr>
          <w:rFonts w:ascii="Times New Roman" w:hAnsi="Times New Roman" w:cs="Times New Roman"/>
          <w:bCs/>
          <w:sz w:val="28"/>
          <w:szCs w:val="28"/>
        </w:rPr>
        <w:t>starting</w:t>
      </w:r>
      <w:proofErr w:type="spellEnd"/>
      <w:r w:rsidRPr="004A0FA5">
        <w:rPr>
          <w:rFonts w:ascii="Times New Roman" w:hAnsi="Times New Roman" w:cs="Times New Roman"/>
          <w:bCs/>
          <w:sz w:val="28"/>
          <w:szCs w:val="28"/>
        </w:rPr>
        <w:t xml:space="preserve"> </w:t>
      </w:r>
      <w:proofErr w:type="spellStart"/>
      <w:r w:rsidRPr="004A0FA5">
        <w:rPr>
          <w:rFonts w:ascii="Times New Roman" w:hAnsi="Times New Roman" w:cs="Times New Roman"/>
          <w:bCs/>
          <w:sz w:val="28"/>
          <w:szCs w:val="28"/>
        </w:rPr>
        <w:t>materials</w:t>
      </w:r>
      <w:proofErr w:type="spellEnd"/>
      <w:r w:rsidRPr="004A0FA5">
        <w:rPr>
          <w:rFonts w:ascii="Times New Roman" w:hAnsi="Times New Roman" w:cs="Times New Roman"/>
          <w:bCs/>
          <w:sz w:val="28"/>
          <w:szCs w:val="28"/>
        </w:rPr>
        <w:t xml:space="preserve"> </w:t>
      </w:r>
      <w:proofErr w:type="spellStart"/>
      <w:r w:rsidRPr="004A0FA5">
        <w:rPr>
          <w:rFonts w:ascii="Times New Roman" w:hAnsi="Times New Roman" w:cs="Times New Roman"/>
          <w:bCs/>
          <w:sz w:val="28"/>
          <w:szCs w:val="28"/>
        </w:rPr>
        <w:t>of</w:t>
      </w:r>
      <w:proofErr w:type="spellEnd"/>
      <w:r w:rsidRPr="004A0FA5">
        <w:rPr>
          <w:rFonts w:ascii="Times New Roman" w:hAnsi="Times New Roman" w:cs="Times New Roman"/>
          <w:bCs/>
          <w:sz w:val="28"/>
          <w:szCs w:val="28"/>
        </w:rPr>
        <w:t xml:space="preserve"> </w:t>
      </w:r>
      <w:proofErr w:type="spellStart"/>
      <w:r w:rsidRPr="004A0FA5">
        <w:rPr>
          <w:rFonts w:ascii="Times New Roman" w:hAnsi="Times New Roman" w:cs="Times New Roman"/>
          <w:bCs/>
          <w:sz w:val="28"/>
          <w:szCs w:val="28"/>
        </w:rPr>
        <w:t>herbal</w:t>
      </w:r>
      <w:proofErr w:type="spellEnd"/>
      <w:r w:rsidRPr="004A0FA5">
        <w:rPr>
          <w:rFonts w:ascii="Times New Roman" w:hAnsi="Times New Roman" w:cs="Times New Roman"/>
          <w:bCs/>
          <w:sz w:val="28"/>
          <w:szCs w:val="28"/>
        </w:rPr>
        <w:t xml:space="preserve"> </w:t>
      </w:r>
      <w:proofErr w:type="spellStart"/>
      <w:r w:rsidRPr="004A0FA5">
        <w:rPr>
          <w:rFonts w:ascii="Times New Roman" w:hAnsi="Times New Roman" w:cs="Times New Roman"/>
          <w:bCs/>
          <w:sz w:val="28"/>
          <w:szCs w:val="28"/>
        </w:rPr>
        <w:t>origin</w:t>
      </w:r>
      <w:proofErr w:type="spellEnd"/>
      <w:r w:rsidRPr="004A0FA5">
        <w:rPr>
          <w:rFonts w:ascii="Times New Roman" w:hAnsi="Times New Roman" w:cs="Times New Roman"/>
          <w:bCs/>
          <w:sz w:val="28"/>
          <w:szCs w:val="28"/>
        </w:rPr>
        <w:t xml:space="preserve"> (Надлежащая практика культивирования и сбора исходного сырья растительного происхождения) </w:t>
      </w:r>
    </w:p>
    <w:p w14:paraId="747854B3"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t xml:space="preserve">GCP – Good </w:t>
      </w:r>
      <w:proofErr w:type="spellStart"/>
      <w:r w:rsidRPr="004A0FA5">
        <w:rPr>
          <w:rFonts w:ascii="Times New Roman" w:hAnsi="Times New Roman" w:cs="Times New Roman"/>
          <w:bCs/>
          <w:sz w:val="28"/>
          <w:szCs w:val="28"/>
        </w:rPr>
        <w:t>Clinical</w:t>
      </w:r>
      <w:proofErr w:type="spellEnd"/>
      <w:r w:rsidRPr="004A0FA5">
        <w:rPr>
          <w:rFonts w:ascii="Times New Roman" w:hAnsi="Times New Roman" w:cs="Times New Roman"/>
          <w:bCs/>
          <w:sz w:val="28"/>
          <w:szCs w:val="28"/>
        </w:rPr>
        <w:t xml:space="preserve"> </w:t>
      </w:r>
      <w:proofErr w:type="spellStart"/>
      <w:r w:rsidRPr="004A0FA5">
        <w:rPr>
          <w:rFonts w:ascii="Times New Roman" w:hAnsi="Times New Roman" w:cs="Times New Roman"/>
          <w:bCs/>
          <w:sz w:val="28"/>
          <w:szCs w:val="28"/>
        </w:rPr>
        <w:t>Practice</w:t>
      </w:r>
      <w:proofErr w:type="spellEnd"/>
      <w:r w:rsidRPr="004A0FA5">
        <w:rPr>
          <w:rFonts w:ascii="Times New Roman" w:hAnsi="Times New Roman" w:cs="Times New Roman"/>
          <w:bCs/>
          <w:sz w:val="28"/>
          <w:szCs w:val="28"/>
        </w:rPr>
        <w:t xml:space="preserve"> (Надлежащая клиническая практика) </w:t>
      </w:r>
    </w:p>
    <w:p w14:paraId="47563CDB"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t xml:space="preserve">GLP – Good Laboratory </w:t>
      </w:r>
      <w:proofErr w:type="spellStart"/>
      <w:r w:rsidRPr="004A0FA5">
        <w:rPr>
          <w:rFonts w:ascii="Times New Roman" w:hAnsi="Times New Roman" w:cs="Times New Roman"/>
          <w:bCs/>
          <w:sz w:val="28"/>
          <w:szCs w:val="28"/>
        </w:rPr>
        <w:t>Practice</w:t>
      </w:r>
      <w:proofErr w:type="spellEnd"/>
      <w:r w:rsidRPr="004A0FA5">
        <w:rPr>
          <w:rFonts w:ascii="Times New Roman" w:hAnsi="Times New Roman" w:cs="Times New Roman"/>
          <w:bCs/>
          <w:sz w:val="28"/>
          <w:szCs w:val="28"/>
        </w:rPr>
        <w:t xml:space="preserve"> (Надлежащая лабораторная практика) </w:t>
      </w:r>
    </w:p>
    <w:p w14:paraId="526971B4"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t xml:space="preserve">GMP – Good Manufacturing </w:t>
      </w:r>
      <w:proofErr w:type="spellStart"/>
      <w:r w:rsidRPr="004A0FA5">
        <w:rPr>
          <w:rFonts w:ascii="Times New Roman" w:hAnsi="Times New Roman" w:cs="Times New Roman"/>
          <w:bCs/>
          <w:sz w:val="28"/>
          <w:szCs w:val="28"/>
        </w:rPr>
        <w:t>Practice</w:t>
      </w:r>
      <w:proofErr w:type="spellEnd"/>
      <w:r w:rsidRPr="004A0FA5">
        <w:rPr>
          <w:rFonts w:ascii="Times New Roman" w:hAnsi="Times New Roman" w:cs="Times New Roman"/>
          <w:bCs/>
          <w:sz w:val="28"/>
          <w:szCs w:val="28"/>
        </w:rPr>
        <w:t xml:space="preserve"> (Надлежащая производственная практика) </w:t>
      </w:r>
    </w:p>
    <w:p w14:paraId="323BDF8E"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t xml:space="preserve">ICH – International Council </w:t>
      </w:r>
      <w:proofErr w:type="spellStart"/>
      <w:r w:rsidRPr="004A0FA5">
        <w:rPr>
          <w:rFonts w:ascii="Times New Roman" w:hAnsi="Times New Roman" w:cs="Times New Roman"/>
          <w:bCs/>
          <w:sz w:val="28"/>
          <w:szCs w:val="28"/>
        </w:rPr>
        <w:t>for</w:t>
      </w:r>
      <w:proofErr w:type="spellEnd"/>
      <w:r w:rsidRPr="004A0FA5">
        <w:rPr>
          <w:rFonts w:ascii="Times New Roman" w:hAnsi="Times New Roman" w:cs="Times New Roman"/>
          <w:bCs/>
          <w:sz w:val="28"/>
          <w:szCs w:val="28"/>
        </w:rPr>
        <w:t xml:space="preserve"> </w:t>
      </w:r>
      <w:proofErr w:type="spellStart"/>
      <w:r w:rsidRPr="004A0FA5">
        <w:rPr>
          <w:rFonts w:ascii="Times New Roman" w:hAnsi="Times New Roman" w:cs="Times New Roman"/>
          <w:bCs/>
          <w:sz w:val="28"/>
          <w:szCs w:val="28"/>
        </w:rPr>
        <w:t>Harmonisation</w:t>
      </w:r>
      <w:proofErr w:type="spellEnd"/>
      <w:r w:rsidRPr="004A0FA5">
        <w:rPr>
          <w:rFonts w:ascii="Times New Roman" w:hAnsi="Times New Roman" w:cs="Times New Roman"/>
          <w:bCs/>
          <w:sz w:val="28"/>
          <w:szCs w:val="28"/>
        </w:rPr>
        <w:t xml:space="preserve"> (международная конференция по гармонизации) </w:t>
      </w:r>
    </w:p>
    <w:p w14:paraId="3DFC2A45"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t xml:space="preserve">IL-6 – Интерлейкин-6 (ИЛ-6) </w:t>
      </w:r>
    </w:p>
    <w:p w14:paraId="0DEE712F" w14:textId="77777777" w:rsidR="00A65364" w:rsidRPr="004A0FA5" w:rsidRDefault="00A65364" w:rsidP="004E0B49">
      <w:pPr>
        <w:spacing w:after="0" w:line="240" w:lineRule="auto"/>
        <w:jc w:val="both"/>
        <w:rPr>
          <w:rFonts w:ascii="Times New Roman" w:hAnsi="Times New Roman" w:cs="Times New Roman"/>
          <w:bCs/>
          <w:sz w:val="28"/>
          <w:szCs w:val="28"/>
          <w:lang w:val="en-US"/>
        </w:rPr>
      </w:pPr>
      <w:r w:rsidRPr="004A0FA5">
        <w:rPr>
          <w:rFonts w:ascii="Times New Roman" w:hAnsi="Times New Roman" w:cs="Times New Roman"/>
          <w:bCs/>
          <w:sz w:val="28"/>
          <w:szCs w:val="28"/>
          <w:lang w:val="en-US"/>
        </w:rPr>
        <w:t>ISO – International Organization for Standardization (</w:t>
      </w:r>
      <w:r w:rsidRPr="004A0FA5">
        <w:rPr>
          <w:rFonts w:ascii="Times New Roman" w:hAnsi="Times New Roman" w:cs="Times New Roman"/>
          <w:bCs/>
          <w:sz w:val="28"/>
          <w:szCs w:val="28"/>
        </w:rPr>
        <w:t>Международная</w:t>
      </w:r>
      <w:r w:rsidRPr="004A0FA5">
        <w:rPr>
          <w:rFonts w:ascii="Times New Roman" w:hAnsi="Times New Roman" w:cs="Times New Roman"/>
          <w:bCs/>
          <w:sz w:val="28"/>
          <w:szCs w:val="28"/>
          <w:lang w:val="en-US"/>
        </w:rPr>
        <w:t xml:space="preserve"> </w:t>
      </w:r>
      <w:r w:rsidRPr="004A0FA5">
        <w:rPr>
          <w:rFonts w:ascii="Times New Roman" w:hAnsi="Times New Roman" w:cs="Times New Roman"/>
          <w:bCs/>
          <w:sz w:val="28"/>
          <w:szCs w:val="28"/>
        </w:rPr>
        <w:t>организация</w:t>
      </w:r>
      <w:r w:rsidRPr="004A0FA5">
        <w:rPr>
          <w:rFonts w:ascii="Times New Roman" w:hAnsi="Times New Roman" w:cs="Times New Roman"/>
          <w:bCs/>
          <w:sz w:val="28"/>
          <w:szCs w:val="28"/>
          <w:lang w:val="en-US"/>
        </w:rPr>
        <w:t xml:space="preserve"> </w:t>
      </w:r>
      <w:r w:rsidRPr="004A0FA5">
        <w:rPr>
          <w:rFonts w:ascii="Times New Roman" w:hAnsi="Times New Roman" w:cs="Times New Roman"/>
          <w:bCs/>
          <w:sz w:val="28"/>
          <w:szCs w:val="28"/>
        </w:rPr>
        <w:t>по</w:t>
      </w:r>
      <w:r w:rsidRPr="004A0FA5">
        <w:rPr>
          <w:rFonts w:ascii="Times New Roman" w:hAnsi="Times New Roman" w:cs="Times New Roman"/>
          <w:bCs/>
          <w:sz w:val="28"/>
          <w:szCs w:val="28"/>
          <w:lang w:val="en-US"/>
        </w:rPr>
        <w:t xml:space="preserve"> </w:t>
      </w:r>
      <w:r w:rsidRPr="004A0FA5">
        <w:rPr>
          <w:rFonts w:ascii="Times New Roman" w:hAnsi="Times New Roman" w:cs="Times New Roman"/>
          <w:bCs/>
          <w:sz w:val="28"/>
          <w:szCs w:val="28"/>
        </w:rPr>
        <w:t>стандартизации</w:t>
      </w:r>
      <w:r w:rsidRPr="004A0FA5">
        <w:rPr>
          <w:rFonts w:ascii="Times New Roman" w:hAnsi="Times New Roman" w:cs="Times New Roman"/>
          <w:bCs/>
          <w:sz w:val="28"/>
          <w:szCs w:val="28"/>
          <w:lang w:val="en-US"/>
        </w:rPr>
        <w:t>)</w:t>
      </w:r>
    </w:p>
    <w:p w14:paraId="0F78E2EE"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i/>
          <w:iCs/>
          <w:sz w:val="28"/>
          <w:szCs w:val="28"/>
        </w:rPr>
        <w:t xml:space="preserve">L. </w:t>
      </w:r>
      <w:proofErr w:type="spellStart"/>
      <w:r w:rsidRPr="004A0FA5">
        <w:rPr>
          <w:rFonts w:ascii="Times New Roman" w:hAnsi="Times New Roman" w:cs="Times New Roman"/>
          <w:bCs/>
          <w:i/>
          <w:iCs/>
          <w:sz w:val="28"/>
          <w:szCs w:val="28"/>
        </w:rPr>
        <w:t>gmelinii</w:t>
      </w:r>
      <w:proofErr w:type="spellEnd"/>
      <w:r w:rsidRPr="004A0FA5">
        <w:rPr>
          <w:rFonts w:ascii="Times New Roman" w:hAnsi="Times New Roman" w:cs="Times New Roman"/>
          <w:bCs/>
          <w:sz w:val="28"/>
          <w:szCs w:val="28"/>
        </w:rPr>
        <w:t xml:space="preserve"> – </w:t>
      </w:r>
      <w:proofErr w:type="spellStart"/>
      <w:r w:rsidRPr="004A0FA5">
        <w:rPr>
          <w:rFonts w:ascii="Times New Roman" w:hAnsi="Times New Roman" w:cs="Times New Roman"/>
          <w:bCs/>
          <w:i/>
          <w:iCs/>
          <w:sz w:val="28"/>
          <w:szCs w:val="28"/>
        </w:rPr>
        <w:t>Limonium</w:t>
      </w:r>
      <w:proofErr w:type="spellEnd"/>
      <w:r w:rsidRPr="004A0FA5">
        <w:rPr>
          <w:rFonts w:ascii="Times New Roman" w:hAnsi="Times New Roman" w:cs="Times New Roman"/>
          <w:bCs/>
          <w:i/>
          <w:iCs/>
          <w:sz w:val="28"/>
          <w:szCs w:val="28"/>
        </w:rPr>
        <w:t xml:space="preserve"> </w:t>
      </w:r>
      <w:proofErr w:type="spellStart"/>
      <w:r w:rsidRPr="004A0FA5">
        <w:rPr>
          <w:rFonts w:ascii="Times New Roman" w:hAnsi="Times New Roman" w:cs="Times New Roman"/>
          <w:bCs/>
          <w:i/>
          <w:iCs/>
          <w:sz w:val="28"/>
          <w:szCs w:val="28"/>
        </w:rPr>
        <w:t>gmelinii</w:t>
      </w:r>
      <w:proofErr w:type="spellEnd"/>
      <w:r w:rsidRPr="004A0FA5">
        <w:rPr>
          <w:rFonts w:ascii="Times New Roman" w:hAnsi="Times New Roman" w:cs="Times New Roman"/>
          <w:bCs/>
          <w:sz w:val="28"/>
          <w:szCs w:val="28"/>
        </w:rPr>
        <w:t xml:space="preserve"> </w:t>
      </w:r>
    </w:p>
    <w:p w14:paraId="2BA6898C"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t>LC-DAD – Жидкостная хроматография с диодно-матричным детектором</w:t>
      </w:r>
    </w:p>
    <w:p w14:paraId="2EF78578"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t>LC-</w:t>
      </w:r>
      <w:proofErr w:type="spellStart"/>
      <w:r w:rsidRPr="004A0FA5">
        <w:rPr>
          <w:rFonts w:ascii="Times New Roman" w:hAnsi="Times New Roman" w:cs="Times New Roman"/>
          <w:bCs/>
          <w:sz w:val="28"/>
          <w:szCs w:val="28"/>
        </w:rPr>
        <w:t>QToF</w:t>
      </w:r>
      <w:proofErr w:type="spellEnd"/>
      <w:r w:rsidRPr="004A0FA5">
        <w:rPr>
          <w:rFonts w:ascii="Times New Roman" w:hAnsi="Times New Roman" w:cs="Times New Roman"/>
          <w:bCs/>
          <w:sz w:val="28"/>
          <w:szCs w:val="28"/>
        </w:rPr>
        <w:t>-MS – Тандемная квадруполь-</w:t>
      </w:r>
      <w:proofErr w:type="spellStart"/>
      <w:r w:rsidRPr="004A0FA5">
        <w:rPr>
          <w:rFonts w:ascii="Times New Roman" w:hAnsi="Times New Roman" w:cs="Times New Roman"/>
          <w:bCs/>
          <w:sz w:val="28"/>
          <w:szCs w:val="28"/>
        </w:rPr>
        <w:t>времяпролётная</w:t>
      </w:r>
      <w:proofErr w:type="spellEnd"/>
      <w:r w:rsidRPr="004A0FA5">
        <w:rPr>
          <w:rFonts w:ascii="Times New Roman" w:hAnsi="Times New Roman" w:cs="Times New Roman"/>
          <w:bCs/>
          <w:sz w:val="28"/>
          <w:szCs w:val="28"/>
        </w:rPr>
        <w:t xml:space="preserve"> масс-спектрометр </w:t>
      </w:r>
    </w:p>
    <w:p w14:paraId="68C81C9D" w14:textId="77777777" w:rsidR="00573B8C" w:rsidRPr="004A0FA5" w:rsidRDefault="00573B8C" w:rsidP="004E0B49">
      <w:pPr>
        <w:spacing w:after="0" w:line="240" w:lineRule="auto"/>
        <w:rPr>
          <w:rFonts w:ascii="Times New Roman" w:hAnsi="Times New Roman" w:cs="Times New Roman"/>
          <w:sz w:val="28"/>
          <w:szCs w:val="28"/>
          <w:lang w:val="en-US"/>
        </w:rPr>
      </w:pPr>
      <w:r w:rsidRPr="004A0FA5">
        <w:rPr>
          <w:rFonts w:ascii="Times New Roman" w:hAnsi="Times New Roman" w:cs="Times New Roman"/>
          <w:sz w:val="28"/>
          <w:szCs w:val="28"/>
          <w:lang w:val="en-US"/>
        </w:rPr>
        <w:t>NEML – National Essential Medicines List</w:t>
      </w:r>
    </w:p>
    <w:p w14:paraId="5FFEB2F0" w14:textId="77777777" w:rsidR="00A65364" w:rsidRPr="004A0FA5" w:rsidRDefault="00A65364" w:rsidP="004E0B49">
      <w:pPr>
        <w:spacing w:after="0" w:line="240" w:lineRule="auto"/>
        <w:jc w:val="both"/>
        <w:rPr>
          <w:rFonts w:ascii="Times New Roman" w:hAnsi="Times New Roman" w:cs="Times New Roman"/>
          <w:bCs/>
          <w:sz w:val="28"/>
          <w:szCs w:val="28"/>
          <w:lang w:val="en-US"/>
        </w:rPr>
      </w:pPr>
      <w:proofErr w:type="spellStart"/>
      <w:r w:rsidRPr="004A0FA5">
        <w:rPr>
          <w:rFonts w:ascii="Times New Roman" w:hAnsi="Times New Roman" w:cs="Times New Roman"/>
          <w:bCs/>
          <w:sz w:val="28"/>
          <w:szCs w:val="28"/>
          <w:lang w:val="en-US"/>
        </w:rPr>
        <w:t>QbD</w:t>
      </w:r>
      <w:proofErr w:type="spellEnd"/>
      <w:r w:rsidRPr="004A0FA5">
        <w:rPr>
          <w:rFonts w:ascii="Times New Roman" w:hAnsi="Times New Roman" w:cs="Times New Roman"/>
          <w:bCs/>
          <w:sz w:val="28"/>
          <w:szCs w:val="28"/>
          <w:lang w:val="en-US"/>
        </w:rPr>
        <w:t xml:space="preserve"> – Quality by Design («</w:t>
      </w:r>
      <w:r w:rsidRPr="004A0FA5">
        <w:rPr>
          <w:rFonts w:ascii="Times New Roman" w:hAnsi="Times New Roman" w:cs="Times New Roman"/>
          <w:bCs/>
          <w:sz w:val="28"/>
          <w:szCs w:val="28"/>
        </w:rPr>
        <w:t>Качество</w:t>
      </w:r>
      <w:r w:rsidRPr="004A0FA5">
        <w:rPr>
          <w:rFonts w:ascii="Times New Roman" w:hAnsi="Times New Roman" w:cs="Times New Roman"/>
          <w:bCs/>
          <w:sz w:val="28"/>
          <w:szCs w:val="28"/>
          <w:lang w:val="en-US"/>
        </w:rPr>
        <w:t xml:space="preserve"> </w:t>
      </w:r>
      <w:r w:rsidRPr="004A0FA5">
        <w:rPr>
          <w:rFonts w:ascii="Times New Roman" w:hAnsi="Times New Roman" w:cs="Times New Roman"/>
          <w:bCs/>
          <w:sz w:val="28"/>
          <w:szCs w:val="28"/>
        </w:rPr>
        <w:t>через</w:t>
      </w:r>
      <w:r w:rsidRPr="004A0FA5">
        <w:rPr>
          <w:rFonts w:ascii="Times New Roman" w:hAnsi="Times New Roman" w:cs="Times New Roman"/>
          <w:bCs/>
          <w:sz w:val="28"/>
          <w:szCs w:val="28"/>
          <w:lang w:val="en-US"/>
        </w:rPr>
        <w:t xml:space="preserve"> </w:t>
      </w:r>
      <w:r w:rsidRPr="004A0FA5">
        <w:rPr>
          <w:rFonts w:ascii="Times New Roman" w:hAnsi="Times New Roman" w:cs="Times New Roman"/>
          <w:bCs/>
          <w:sz w:val="28"/>
          <w:szCs w:val="28"/>
        </w:rPr>
        <w:t>дизайн</w:t>
      </w:r>
      <w:r w:rsidRPr="004A0FA5">
        <w:rPr>
          <w:rFonts w:ascii="Times New Roman" w:hAnsi="Times New Roman" w:cs="Times New Roman"/>
          <w:bCs/>
          <w:sz w:val="28"/>
          <w:szCs w:val="28"/>
          <w:lang w:val="en-US"/>
        </w:rPr>
        <w:t>»)</w:t>
      </w:r>
    </w:p>
    <w:p w14:paraId="49237D59"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lang w:val="en-US"/>
        </w:rPr>
        <w:t>QTPP</w:t>
      </w:r>
      <w:r w:rsidRPr="004A0FA5">
        <w:rPr>
          <w:rFonts w:ascii="Times New Roman" w:hAnsi="Times New Roman" w:cs="Times New Roman"/>
          <w:bCs/>
          <w:sz w:val="28"/>
          <w:szCs w:val="28"/>
        </w:rPr>
        <w:t xml:space="preserve"> – </w:t>
      </w:r>
      <w:r w:rsidRPr="004A0FA5">
        <w:rPr>
          <w:rFonts w:ascii="Times New Roman" w:hAnsi="Times New Roman" w:cs="Times New Roman"/>
          <w:bCs/>
          <w:sz w:val="28"/>
          <w:szCs w:val="28"/>
          <w:lang w:val="en-US"/>
        </w:rPr>
        <w:t>Quality</w:t>
      </w:r>
      <w:r w:rsidRPr="004A0FA5">
        <w:rPr>
          <w:rFonts w:ascii="Times New Roman" w:hAnsi="Times New Roman" w:cs="Times New Roman"/>
          <w:bCs/>
          <w:sz w:val="28"/>
          <w:szCs w:val="28"/>
        </w:rPr>
        <w:t xml:space="preserve"> </w:t>
      </w:r>
      <w:r w:rsidRPr="004A0FA5">
        <w:rPr>
          <w:rFonts w:ascii="Times New Roman" w:hAnsi="Times New Roman" w:cs="Times New Roman"/>
          <w:bCs/>
          <w:sz w:val="28"/>
          <w:szCs w:val="28"/>
          <w:lang w:val="en-US"/>
        </w:rPr>
        <w:t>Target</w:t>
      </w:r>
      <w:r w:rsidRPr="004A0FA5">
        <w:rPr>
          <w:rFonts w:ascii="Times New Roman" w:hAnsi="Times New Roman" w:cs="Times New Roman"/>
          <w:bCs/>
          <w:sz w:val="28"/>
          <w:szCs w:val="28"/>
        </w:rPr>
        <w:t xml:space="preserve"> </w:t>
      </w:r>
      <w:r w:rsidRPr="004A0FA5">
        <w:rPr>
          <w:rFonts w:ascii="Times New Roman" w:hAnsi="Times New Roman" w:cs="Times New Roman"/>
          <w:bCs/>
          <w:sz w:val="28"/>
          <w:szCs w:val="28"/>
          <w:lang w:val="en-US"/>
        </w:rPr>
        <w:t>Product</w:t>
      </w:r>
      <w:r w:rsidRPr="004A0FA5">
        <w:rPr>
          <w:rFonts w:ascii="Times New Roman" w:hAnsi="Times New Roman" w:cs="Times New Roman"/>
          <w:bCs/>
          <w:sz w:val="28"/>
          <w:szCs w:val="28"/>
        </w:rPr>
        <w:t xml:space="preserve"> </w:t>
      </w:r>
      <w:r w:rsidRPr="004A0FA5">
        <w:rPr>
          <w:rFonts w:ascii="Times New Roman" w:hAnsi="Times New Roman" w:cs="Times New Roman"/>
          <w:bCs/>
          <w:sz w:val="28"/>
          <w:szCs w:val="28"/>
          <w:lang w:val="en-US"/>
        </w:rPr>
        <w:t>Profile</w:t>
      </w:r>
      <w:r w:rsidRPr="004A0FA5">
        <w:rPr>
          <w:rFonts w:ascii="Times New Roman" w:hAnsi="Times New Roman" w:cs="Times New Roman"/>
          <w:bCs/>
          <w:sz w:val="28"/>
          <w:szCs w:val="28"/>
        </w:rPr>
        <w:t xml:space="preserve"> (целевой профиль качества препарата)</w:t>
      </w:r>
    </w:p>
    <w:p w14:paraId="718CA934"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t xml:space="preserve">RSD – Относительное стандартное отклонение </w:t>
      </w:r>
    </w:p>
    <w:p w14:paraId="3C4422FB" w14:textId="77777777" w:rsidR="00A65364" w:rsidRPr="004A0FA5" w:rsidRDefault="00A65364" w:rsidP="004E0B49">
      <w:pPr>
        <w:spacing w:after="0" w:line="240" w:lineRule="auto"/>
        <w:jc w:val="both"/>
        <w:rPr>
          <w:rFonts w:ascii="Times New Roman" w:hAnsi="Times New Roman" w:cs="Times New Roman"/>
          <w:bCs/>
          <w:sz w:val="28"/>
          <w:szCs w:val="28"/>
          <w:lang w:val="en-US"/>
        </w:rPr>
      </w:pPr>
      <w:r w:rsidRPr="004A0FA5">
        <w:rPr>
          <w:rFonts w:ascii="Times New Roman" w:hAnsi="Times New Roman" w:cs="Times New Roman"/>
          <w:bCs/>
          <w:sz w:val="28"/>
          <w:szCs w:val="28"/>
          <w:lang w:val="en-US"/>
        </w:rPr>
        <w:t xml:space="preserve">RT – </w:t>
      </w:r>
      <w:r w:rsidRPr="004A0FA5">
        <w:rPr>
          <w:rFonts w:ascii="Times New Roman" w:hAnsi="Times New Roman" w:cs="Times New Roman"/>
          <w:bCs/>
          <w:sz w:val="28"/>
          <w:szCs w:val="28"/>
        </w:rPr>
        <w:t>Время</w:t>
      </w:r>
      <w:r w:rsidRPr="004A0FA5">
        <w:rPr>
          <w:rFonts w:ascii="Times New Roman" w:hAnsi="Times New Roman" w:cs="Times New Roman"/>
          <w:bCs/>
          <w:sz w:val="28"/>
          <w:szCs w:val="28"/>
          <w:lang w:val="en-US"/>
        </w:rPr>
        <w:t xml:space="preserve"> </w:t>
      </w:r>
      <w:r w:rsidRPr="004A0FA5">
        <w:rPr>
          <w:rFonts w:ascii="Times New Roman" w:hAnsi="Times New Roman" w:cs="Times New Roman"/>
          <w:bCs/>
          <w:sz w:val="28"/>
          <w:szCs w:val="28"/>
        </w:rPr>
        <w:t>удерживания</w:t>
      </w:r>
    </w:p>
    <w:p w14:paraId="1CFED106" w14:textId="77777777" w:rsidR="00573B8C" w:rsidRPr="004A0FA5" w:rsidRDefault="00573B8C" w:rsidP="004E0B49">
      <w:pPr>
        <w:spacing w:after="0" w:line="240" w:lineRule="auto"/>
        <w:rPr>
          <w:rFonts w:ascii="Times New Roman" w:eastAsia="Calibri" w:hAnsi="Times New Roman" w:cs="Times New Roman"/>
          <w:bCs/>
          <w:i/>
          <w:iCs/>
          <w:sz w:val="28"/>
          <w:szCs w:val="28"/>
          <w:lang w:val="en-US"/>
        </w:rPr>
      </w:pPr>
      <w:r w:rsidRPr="004A0FA5">
        <w:rPr>
          <w:rFonts w:ascii="Times New Roman" w:eastAsia="Calibri" w:hAnsi="Times New Roman" w:cs="Times New Roman"/>
          <w:bCs/>
          <w:i/>
          <w:iCs/>
          <w:sz w:val="28"/>
          <w:szCs w:val="28"/>
          <w:lang w:val="en-US"/>
        </w:rPr>
        <w:t>S. epidermidis – Staphylococcus epidermidis</w:t>
      </w:r>
    </w:p>
    <w:p w14:paraId="76A5A4D9"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t>TNF-α – Фактор некроза опухоли</w:t>
      </w:r>
    </w:p>
    <w:p w14:paraId="4BB21896"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t>WHO – World Health Organization (Всемирная организация здравоохранения)</w:t>
      </w:r>
    </w:p>
    <w:p w14:paraId="0A6600CC" w14:textId="77777777" w:rsidR="00A65364" w:rsidRPr="004A0FA5" w:rsidRDefault="00A65364" w:rsidP="004E0B49">
      <w:pPr>
        <w:spacing w:after="0" w:line="240" w:lineRule="auto"/>
        <w:jc w:val="both"/>
        <w:rPr>
          <w:rFonts w:ascii="Times New Roman" w:hAnsi="Times New Roman" w:cs="Times New Roman"/>
          <w:bCs/>
          <w:sz w:val="28"/>
          <w:szCs w:val="28"/>
        </w:rPr>
      </w:pPr>
      <w:r w:rsidRPr="004A0FA5">
        <w:rPr>
          <w:rFonts w:ascii="Times New Roman" w:hAnsi="Times New Roman" w:cs="Times New Roman"/>
          <w:bCs/>
          <w:sz w:val="28"/>
          <w:szCs w:val="28"/>
        </w:rPr>
        <w:br w:type="page"/>
      </w:r>
    </w:p>
    <w:p w14:paraId="06393E79" w14:textId="77777777" w:rsidR="00A65364" w:rsidRPr="004A0FA5" w:rsidRDefault="00A65364" w:rsidP="004E0B49">
      <w:pPr>
        <w:spacing w:after="0" w:line="240" w:lineRule="auto"/>
        <w:ind w:firstLine="510"/>
        <w:jc w:val="center"/>
        <w:rPr>
          <w:rFonts w:ascii="Times New Roman" w:hAnsi="Times New Roman" w:cs="Times New Roman"/>
          <w:b/>
          <w:sz w:val="28"/>
          <w:szCs w:val="28"/>
        </w:rPr>
      </w:pPr>
      <w:r w:rsidRPr="004A0FA5">
        <w:rPr>
          <w:rFonts w:ascii="Times New Roman" w:hAnsi="Times New Roman" w:cs="Times New Roman"/>
          <w:b/>
          <w:sz w:val="28"/>
          <w:szCs w:val="28"/>
        </w:rPr>
        <w:lastRenderedPageBreak/>
        <w:t>ВВЕДЕНИЕ</w:t>
      </w:r>
    </w:p>
    <w:p w14:paraId="5D1E4973" w14:textId="77777777" w:rsidR="00A65364" w:rsidRPr="004A0FA5" w:rsidRDefault="00A65364" w:rsidP="004E0B49">
      <w:pPr>
        <w:spacing w:after="0" w:line="240" w:lineRule="auto"/>
        <w:ind w:firstLine="510"/>
        <w:jc w:val="center"/>
        <w:rPr>
          <w:rFonts w:ascii="Times New Roman" w:hAnsi="Times New Roman" w:cs="Times New Roman"/>
          <w:b/>
          <w:sz w:val="28"/>
          <w:szCs w:val="28"/>
        </w:rPr>
      </w:pPr>
    </w:p>
    <w:p w14:paraId="6DF4A208" w14:textId="77777777" w:rsidR="0012595B" w:rsidRPr="004A0FA5" w:rsidRDefault="00A65364" w:rsidP="004E0B49">
      <w:pPr>
        <w:spacing w:after="0" w:line="240" w:lineRule="auto"/>
        <w:ind w:firstLine="567"/>
        <w:jc w:val="both"/>
        <w:rPr>
          <w:rFonts w:ascii="Times New Roman" w:hAnsi="Times New Roman" w:cs="Times New Roman"/>
          <w:bCs/>
          <w:sz w:val="28"/>
          <w:szCs w:val="28"/>
        </w:rPr>
      </w:pPr>
      <w:r w:rsidRPr="004A0FA5">
        <w:rPr>
          <w:rFonts w:ascii="Times New Roman" w:hAnsi="Times New Roman" w:cs="Times New Roman"/>
          <w:b/>
          <w:sz w:val="28"/>
          <w:szCs w:val="28"/>
        </w:rPr>
        <w:t xml:space="preserve">Общая характеристика работы. </w:t>
      </w:r>
      <w:r w:rsidR="0012595B" w:rsidRPr="004A0FA5">
        <w:rPr>
          <w:rFonts w:ascii="Times New Roman" w:hAnsi="Times New Roman" w:cs="Times New Roman"/>
          <w:bCs/>
          <w:sz w:val="28"/>
          <w:szCs w:val="28"/>
        </w:rPr>
        <w:t xml:space="preserve">Диссертационная работа посвящена валидации технологии получения </w:t>
      </w:r>
      <w:r w:rsidR="00AD4492" w:rsidRPr="004A0FA5">
        <w:rPr>
          <w:rFonts w:ascii="Times New Roman" w:hAnsi="Times New Roman" w:cs="Times New Roman"/>
          <w:bCs/>
          <w:sz w:val="28"/>
          <w:szCs w:val="28"/>
        </w:rPr>
        <w:t xml:space="preserve">растительных </w:t>
      </w:r>
      <w:r w:rsidR="0012595B" w:rsidRPr="004A0FA5">
        <w:rPr>
          <w:rFonts w:ascii="Times New Roman" w:hAnsi="Times New Roman" w:cs="Times New Roman"/>
          <w:bCs/>
          <w:sz w:val="28"/>
          <w:szCs w:val="28"/>
        </w:rPr>
        <w:t xml:space="preserve">субстанций из корней и надземной части растений вида </w:t>
      </w:r>
      <w:r w:rsidR="0012595B" w:rsidRPr="004A0FA5">
        <w:rPr>
          <w:rFonts w:ascii="Times New Roman" w:hAnsi="Times New Roman" w:cs="Times New Roman"/>
          <w:bCs/>
          <w:i/>
          <w:iCs/>
          <w:sz w:val="28"/>
          <w:szCs w:val="28"/>
          <w:lang w:val="en-US"/>
        </w:rPr>
        <w:t>Limonium</w:t>
      </w:r>
      <w:r w:rsidR="0012595B" w:rsidRPr="004A0FA5">
        <w:rPr>
          <w:rFonts w:ascii="Times New Roman" w:hAnsi="Times New Roman" w:cs="Times New Roman"/>
          <w:bCs/>
          <w:i/>
          <w:iCs/>
          <w:sz w:val="28"/>
          <w:szCs w:val="28"/>
        </w:rPr>
        <w:t xml:space="preserve"> </w:t>
      </w:r>
      <w:proofErr w:type="spellStart"/>
      <w:r w:rsidR="0012595B" w:rsidRPr="004A0FA5">
        <w:rPr>
          <w:rFonts w:ascii="Times New Roman" w:hAnsi="Times New Roman" w:cs="Times New Roman"/>
          <w:bCs/>
          <w:i/>
          <w:iCs/>
          <w:sz w:val="28"/>
          <w:szCs w:val="28"/>
          <w:lang w:val="en-US"/>
        </w:rPr>
        <w:t>gmelinii</w:t>
      </w:r>
      <w:proofErr w:type="spellEnd"/>
      <w:r w:rsidR="0012595B" w:rsidRPr="004A0FA5">
        <w:rPr>
          <w:rFonts w:ascii="Times New Roman" w:hAnsi="Times New Roman" w:cs="Times New Roman"/>
          <w:bCs/>
          <w:sz w:val="28"/>
          <w:szCs w:val="28"/>
        </w:rPr>
        <w:t xml:space="preserve">, отобранных в эксперименте при сравнительном анализе различных методов их экстракции: </w:t>
      </w:r>
      <w:r w:rsidR="0012595B" w:rsidRPr="004A0FA5">
        <w:rPr>
          <w:rFonts w:ascii="Times New Roman" w:hAnsi="Times New Roman" w:cs="Times New Roman"/>
          <w:bCs/>
          <w:iCs/>
          <w:sz w:val="28"/>
          <w:szCs w:val="28"/>
        </w:rPr>
        <w:t>ультразвуковой экстракции (УЗЭ), сверхкритической флюидной экстракции (СФЭ) и классической мацерации (КМ)</w:t>
      </w:r>
      <w:r w:rsidR="0012595B" w:rsidRPr="004A0FA5">
        <w:rPr>
          <w:rFonts w:ascii="Times New Roman" w:hAnsi="Times New Roman" w:cs="Times New Roman"/>
          <w:bCs/>
          <w:sz w:val="28"/>
          <w:szCs w:val="28"/>
        </w:rPr>
        <w:t xml:space="preserve">; стандартизации субстанций, исследованию их антибактериальной и иммуномодулирующей активностей; </w:t>
      </w:r>
      <w:r w:rsidR="00AD4492" w:rsidRPr="004A0FA5">
        <w:rPr>
          <w:rFonts w:ascii="Times New Roman" w:hAnsi="Times New Roman" w:cs="Times New Roman"/>
          <w:bCs/>
          <w:sz w:val="28"/>
          <w:szCs w:val="28"/>
        </w:rPr>
        <w:t xml:space="preserve">фармацевтической </w:t>
      </w:r>
      <w:r w:rsidR="0012595B" w:rsidRPr="004A0FA5">
        <w:rPr>
          <w:rFonts w:ascii="Times New Roman" w:hAnsi="Times New Roman" w:cs="Times New Roman"/>
          <w:bCs/>
          <w:sz w:val="28"/>
          <w:szCs w:val="28"/>
        </w:rPr>
        <w:t xml:space="preserve">разработке </w:t>
      </w:r>
      <w:r w:rsidR="002E311B" w:rsidRPr="004A0FA5">
        <w:rPr>
          <w:rFonts w:ascii="Times New Roman" w:hAnsi="Times New Roman" w:cs="Times New Roman"/>
          <w:bCs/>
          <w:sz w:val="28"/>
          <w:szCs w:val="28"/>
        </w:rPr>
        <w:t xml:space="preserve">гелей с </w:t>
      </w:r>
      <w:r w:rsidR="0012595B" w:rsidRPr="004A0FA5">
        <w:rPr>
          <w:rFonts w:ascii="Times New Roman" w:hAnsi="Times New Roman" w:cs="Times New Roman"/>
          <w:bCs/>
          <w:sz w:val="28"/>
          <w:szCs w:val="28"/>
        </w:rPr>
        <w:t>выделенны</w:t>
      </w:r>
      <w:r w:rsidR="002E311B" w:rsidRPr="004A0FA5">
        <w:rPr>
          <w:rFonts w:ascii="Times New Roman" w:hAnsi="Times New Roman" w:cs="Times New Roman"/>
          <w:bCs/>
          <w:sz w:val="28"/>
          <w:szCs w:val="28"/>
        </w:rPr>
        <w:t>ми</w:t>
      </w:r>
      <w:r w:rsidR="0012595B" w:rsidRPr="004A0FA5">
        <w:rPr>
          <w:rFonts w:ascii="Times New Roman" w:hAnsi="Times New Roman" w:cs="Times New Roman"/>
          <w:bCs/>
          <w:sz w:val="28"/>
          <w:szCs w:val="28"/>
        </w:rPr>
        <w:t xml:space="preserve"> </w:t>
      </w:r>
      <w:r w:rsidR="00C65596" w:rsidRPr="004A0FA5">
        <w:rPr>
          <w:rFonts w:ascii="Times New Roman" w:hAnsi="Times New Roman" w:cs="Times New Roman"/>
          <w:bCs/>
          <w:sz w:val="28"/>
          <w:szCs w:val="28"/>
        </w:rPr>
        <w:t>растительны</w:t>
      </w:r>
      <w:r w:rsidR="002E311B" w:rsidRPr="004A0FA5">
        <w:rPr>
          <w:rFonts w:ascii="Times New Roman" w:hAnsi="Times New Roman" w:cs="Times New Roman"/>
          <w:bCs/>
          <w:sz w:val="28"/>
          <w:szCs w:val="28"/>
        </w:rPr>
        <w:t>ми</w:t>
      </w:r>
      <w:r w:rsidR="00C65596" w:rsidRPr="004A0FA5">
        <w:rPr>
          <w:rFonts w:ascii="Times New Roman" w:hAnsi="Times New Roman" w:cs="Times New Roman"/>
          <w:bCs/>
          <w:sz w:val="28"/>
          <w:szCs w:val="28"/>
        </w:rPr>
        <w:t xml:space="preserve"> </w:t>
      </w:r>
      <w:r w:rsidR="0012595B" w:rsidRPr="004A0FA5">
        <w:rPr>
          <w:rFonts w:ascii="Times New Roman" w:hAnsi="Times New Roman" w:cs="Times New Roman"/>
          <w:bCs/>
          <w:sz w:val="28"/>
          <w:szCs w:val="28"/>
        </w:rPr>
        <w:t>субстанци</w:t>
      </w:r>
      <w:r w:rsidR="002E311B" w:rsidRPr="004A0FA5">
        <w:rPr>
          <w:rFonts w:ascii="Times New Roman" w:hAnsi="Times New Roman" w:cs="Times New Roman"/>
          <w:bCs/>
          <w:sz w:val="28"/>
          <w:szCs w:val="28"/>
        </w:rPr>
        <w:t>ями</w:t>
      </w:r>
      <w:r w:rsidR="0012595B" w:rsidRPr="004A0FA5">
        <w:rPr>
          <w:rFonts w:ascii="Times New Roman" w:hAnsi="Times New Roman" w:cs="Times New Roman"/>
          <w:bCs/>
          <w:sz w:val="28"/>
          <w:szCs w:val="28"/>
        </w:rPr>
        <w:t xml:space="preserve"> и изучению </w:t>
      </w:r>
      <w:r w:rsidR="00465FF3" w:rsidRPr="004A0FA5">
        <w:rPr>
          <w:rFonts w:ascii="Times New Roman" w:hAnsi="Times New Roman" w:cs="Times New Roman"/>
          <w:bCs/>
          <w:sz w:val="28"/>
          <w:szCs w:val="28"/>
        </w:rPr>
        <w:t xml:space="preserve">их </w:t>
      </w:r>
      <w:r w:rsidR="0012595B" w:rsidRPr="004A0FA5">
        <w:rPr>
          <w:rFonts w:ascii="Times New Roman" w:hAnsi="Times New Roman" w:cs="Times New Roman"/>
          <w:bCs/>
          <w:sz w:val="28"/>
          <w:szCs w:val="28"/>
        </w:rPr>
        <w:t>противовоспалительной активности.</w:t>
      </w:r>
    </w:p>
    <w:p w14:paraId="5CF90444" w14:textId="3A03ECD2" w:rsidR="00A65364" w:rsidRPr="004A0FA5" w:rsidRDefault="00A65364" w:rsidP="004E0B49">
      <w:pPr>
        <w:spacing w:after="0" w:line="240" w:lineRule="auto"/>
        <w:ind w:firstLine="567"/>
        <w:jc w:val="both"/>
        <w:rPr>
          <w:rFonts w:ascii="Times New Roman" w:hAnsi="Times New Roman" w:cs="Times New Roman"/>
          <w:b/>
          <w:sz w:val="28"/>
          <w:szCs w:val="28"/>
        </w:rPr>
      </w:pPr>
      <w:r w:rsidRPr="004A0FA5">
        <w:rPr>
          <w:rFonts w:ascii="Times New Roman" w:hAnsi="Times New Roman" w:cs="Times New Roman"/>
          <w:b/>
          <w:sz w:val="28"/>
          <w:szCs w:val="28"/>
        </w:rPr>
        <w:t xml:space="preserve">Актуальность темы исследования. </w:t>
      </w:r>
      <w:r w:rsidRPr="004A0FA5">
        <w:rPr>
          <w:rFonts w:ascii="Times New Roman" w:hAnsi="Times New Roman" w:cs="Times New Roman"/>
          <w:sz w:val="28"/>
          <w:szCs w:val="28"/>
          <w:lang w:eastAsia="ru-RU"/>
        </w:rPr>
        <w:t xml:space="preserve">Пандемия COVID-19, вспыхнувшая в мире в 2020 году и ставшая причиной серьезных социально-экономических перемен, оказала значительное влияние на фармацевтическую отрасль Казахстана. Острая ситуация в период карантина показала необходимость развития и поддержки фармацевтического сектора, как фактора национальной безопасности и конкурентоспособности </w:t>
      </w:r>
      <w:sdt>
        <w:sdtPr>
          <w:rPr>
            <w:rFonts w:ascii="Times New Roman" w:hAnsi="Times New Roman" w:cs="Times New Roman"/>
            <w:color w:val="000000"/>
            <w:sz w:val="28"/>
            <w:szCs w:val="28"/>
            <w:lang w:eastAsia="ru-RU"/>
          </w:rPr>
          <w:tag w:val="MENDELEY_CITATION_v3_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"/>
          <w:id w:val="-1923103080"/>
          <w:placeholder>
            <w:docPart w:val="5DA8FEE048BC44179334595C05C06F64"/>
          </w:placeholder>
        </w:sdtPr>
        <w:sdtContent>
          <w:r w:rsidR="00797B52" w:rsidRPr="00797B52">
            <w:rPr>
              <w:rFonts w:ascii="Times New Roman" w:hAnsi="Times New Roman" w:cs="Times New Roman"/>
              <w:color w:val="000000"/>
              <w:sz w:val="28"/>
              <w:szCs w:val="28"/>
              <w:lang w:eastAsia="ru-RU"/>
            </w:rPr>
            <w:t>[1]</w:t>
          </w:r>
        </w:sdtContent>
      </w:sdt>
      <w:r w:rsidRPr="004A0FA5">
        <w:rPr>
          <w:rFonts w:ascii="Times New Roman" w:hAnsi="Times New Roman" w:cs="Times New Roman"/>
          <w:sz w:val="28"/>
          <w:szCs w:val="28"/>
          <w:lang w:eastAsia="ru-RU"/>
        </w:rPr>
        <w:t xml:space="preserve">. Частью государственной программы «Стратегия «Казахстан-2050» является </w:t>
      </w:r>
      <w:r w:rsidRPr="004A0FA5">
        <w:rPr>
          <w:rFonts w:ascii="Times New Roman" w:hAnsi="Times New Roman" w:cs="Times New Roman"/>
          <w:sz w:val="28"/>
          <w:szCs w:val="28"/>
        </w:rPr>
        <w:t xml:space="preserve">Национальный проект «Качественное и доступное здравоохранение для каждого гражданина «Здоровая нация», в котором намечено доведение доли отечественной фармацевтической продукции с 17 % в 2020 году до 50 % в 2025 году </w:t>
      </w:r>
      <w:sdt>
        <w:sdtPr>
          <w:rPr>
            <w:rFonts w:ascii="Times New Roman" w:hAnsi="Times New Roman" w:cs="Times New Roman"/>
            <w:color w:val="000000"/>
            <w:sz w:val="28"/>
            <w:szCs w:val="28"/>
          </w:rPr>
          <w:tag w:val="MENDELEY_CITATION_v3_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"/>
          <w:id w:val="-1182890907"/>
          <w:placeholder>
            <w:docPart w:val="5DA8FEE048BC44179334595C05C06F64"/>
          </w:placeholder>
        </w:sdtPr>
        <w:sdtContent>
          <w:r w:rsidR="00797B52" w:rsidRPr="00797B52">
            <w:rPr>
              <w:rFonts w:ascii="Times New Roman" w:hAnsi="Times New Roman" w:cs="Times New Roman"/>
              <w:color w:val="000000"/>
              <w:sz w:val="28"/>
              <w:szCs w:val="28"/>
            </w:rPr>
            <w:t>[2]</w:t>
          </w:r>
        </w:sdtContent>
      </w:sdt>
      <w:r w:rsidRPr="004A0FA5">
        <w:rPr>
          <w:rFonts w:ascii="Times New Roman" w:hAnsi="Times New Roman" w:cs="Times New Roman"/>
          <w:sz w:val="28"/>
          <w:szCs w:val="28"/>
        </w:rPr>
        <w:t>.</w:t>
      </w:r>
      <w:r w:rsidRPr="004A0FA5">
        <w:rPr>
          <w:rFonts w:ascii="Times New Roman" w:hAnsi="Times New Roman" w:cs="Times New Roman"/>
          <w:sz w:val="28"/>
          <w:szCs w:val="28"/>
          <w:lang w:eastAsia="ru-RU"/>
        </w:rPr>
        <w:t xml:space="preserve"> </w:t>
      </w:r>
      <w:r w:rsidRPr="004A0FA5">
        <w:rPr>
          <w:rFonts w:ascii="Times New Roman" w:hAnsi="Times New Roman" w:cs="Times New Roman"/>
          <w:sz w:val="28"/>
          <w:szCs w:val="28"/>
        </w:rPr>
        <w:t>Для достижения данной цели поставлены общенациональные задачи наращивания научного и кадрового потенциала для фармацевтической и медицинской промышленности и развитие отечественного производства лекарственных средств и медицинских изделий.</w:t>
      </w:r>
    </w:p>
    <w:p w14:paraId="58258C2E" w14:textId="388DF609" w:rsidR="00A65364" w:rsidRPr="004A0FA5" w:rsidRDefault="00A65364" w:rsidP="004E0B49">
      <w:pPr>
        <w:pStyle w:val="af2"/>
        <w:suppressAutoHyphens w:val="0"/>
        <w:spacing w:after="0"/>
        <w:ind w:firstLine="567"/>
        <w:jc w:val="both"/>
        <w:rPr>
          <w:sz w:val="28"/>
          <w:szCs w:val="28"/>
          <w:lang w:val="ru-RU" w:eastAsia="ru-RU"/>
        </w:rPr>
      </w:pPr>
      <w:r w:rsidRPr="004A0FA5">
        <w:rPr>
          <w:sz w:val="28"/>
          <w:szCs w:val="28"/>
          <w:lang w:val="ru-RU" w:eastAsia="ru-RU"/>
        </w:rPr>
        <w:t xml:space="preserve">Биоразнообразие и богатый видовой состав флоры Казахстана являются благоприятными факторами для развития отечественных фитопрепаратов, признанных во всем мире как безопасная и эффективная альтернатива синтетическим аналогам. По оценкам Всемирной организации здравоохранения (ВОЗ) примерно более трех четвертей людей полагаются на растительные лекарственные средства в качестве первичной медико-санитарной помощи </w:t>
      </w:r>
      <w:sdt>
        <w:sdtPr>
          <w:rPr>
            <w:color w:val="000000"/>
            <w:sz w:val="28"/>
            <w:szCs w:val="28"/>
            <w:lang w:val="ru-RU" w:eastAsia="ru-RU"/>
          </w:rPr>
          <w:tag w:val="MENDELEY_CITATION_v3_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"/>
          <w:id w:val="1882129762"/>
          <w:placeholder>
            <w:docPart w:val="5DA8FEE048BC44179334595C05C06F64"/>
          </w:placeholder>
        </w:sdtPr>
        <w:sdtContent>
          <w:r w:rsidR="00797B52" w:rsidRPr="00797B52">
            <w:rPr>
              <w:color w:val="000000"/>
              <w:sz w:val="28"/>
              <w:szCs w:val="28"/>
              <w:lang w:val="ru-RU" w:eastAsia="ru-RU"/>
            </w:rPr>
            <w:t>[3]</w:t>
          </w:r>
        </w:sdtContent>
      </w:sdt>
      <w:r w:rsidRPr="004A0FA5">
        <w:rPr>
          <w:sz w:val="28"/>
          <w:szCs w:val="28"/>
          <w:lang w:val="ru-RU" w:eastAsia="ru-RU"/>
        </w:rPr>
        <w:t xml:space="preserve">. </w:t>
      </w:r>
    </w:p>
    <w:p w14:paraId="337F94A2" w14:textId="19C9DE89" w:rsidR="00A65364" w:rsidRPr="004A0FA5" w:rsidRDefault="00A65364" w:rsidP="004E0B49">
      <w:pPr>
        <w:pStyle w:val="af2"/>
        <w:suppressAutoHyphens w:val="0"/>
        <w:spacing w:after="0"/>
        <w:ind w:firstLine="567"/>
        <w:jc w:val="both"/>
        <w:rPr>
          <w:iCs/>
          <w:sz w:val="28"/>
          <w:szCs w:val="28"/>
          <w:lang w:val="ru-RU"/>
        </w:rPr>
      </w:pPr>
      <w:r w:rsidRPr="004A0FA5">
        <w:rPr>
          <w:sz w:val="28"/>
          <w:szCs w:val="28"/>
          <w:lang w:val="ru-RU"/>
        </w:rPr>
        <w:t>Р</w:t>
      </w:r>
      <w:r w:rsidRPr="004A0FA5">
        <w:rPr>
          <w:sz w:val="28"/>
          <w:szCs w:val="28"/>
        </w:rPr>
        <w:t xml:space="preserve">астения рода </w:t>
      </w:r>
      <w:r w:rsidRPr="004A0FA5">
        <w:rPr>
          <w:i/>
          <w:sz w:val="28"/>
          <w:szCs w:val="28"/>
          <w:lang w:val="en-US"/>
        </w:rPr>
        <w:t>Limonium</w:t>
      </w:r>
      <w:r w:rsidRPr="004A0FA5">
        <w:rPr>
          <w:i/>
          <w:sz w:val="28"/>
          <w:szCs w:val="28"/>
          <w:lang w:val="ru-RU"/>
        </w:rPr>
        <w:t xml:space="preserve"> </w:t>
      </w:r>
      <w:proofErr w:type="spellStart"/>
      <w:r w:rsidRPr="004A0FA5">
        <w:rPr>
          <w:i/>
          <w:sz w:val="28"/>
          <w:szCs w:val="28"/>
          <w:lang w:val="en-US"/>
        </w:rPr>
        <w:t>gmelinii</w:t>
      </w:r>
      <w:proofErr w:type="spellEnd"/>
      <w:r w:rsidRPr="004A0FA5">
        <w:rPr>
          <w:i/>
          <w:sz w:val="28"/>
          <w:szCs w:val="28"/>
          <w:lang w:val="ru-RU"/>
        </w:rPr>
        <w:t xml:space="preserve"> (</w:t>
      </w:r>
      <w:r w:rsidRPr="004A0FA5">
        <w:rPr>
          <w:i/>
          <w:sz w:val="28"/>
          <w:szCs w:val="28"/>
          <w:lang w:val="en-US"/>
        </w:rPr>
        <w:t>L</w:t>
      </w:r>
      <w:r w:rsidRPr="004A0FA5">
        <w:rPr>
          <w:i/>
          <w:sz w:val="28"/>
          <w:szCs w:val="28"/>
          <w:lang w:val="ru-RU"/>
        </w:rPr>
        <w:t xml:space="preserve">. </w:t>
      </w:r>
      <w:proofErr w:type="spellStart"/>
      <w:r w:rsidRPr="004A0FA5">
        <w:rPr>
          <w:i/>
          <w:sz w:val="28"/>
          <w:szCs w:val="28"/>
          <w:lang w:val="en-US"/>
        </w:rPr>
        <w:t>gmelinii</w:t>
      </w:r>
      <w:proofErr w:type="spellEnd"/>
      <w:r w:rsidRPr="004A0FA5">
        <w:rPr>
          <w:i/>
          <w:sz w:val="28"/>
          <w:szCs w:val="28"/>
          <w:lang w:val="ru-RU"/>
        </w:rPr>
        <w:t xml:space="preserve">) </w:t>
      </w:r>
      <w:r w:rsidRPr="004A0FA5">
        <w:rPr>
          <w:iCs/>
          <w:sz w:val="28"/>
          <w:szCs w:val="28"/>
          <w:lang w:val="ru-RU"/>
        </w:rPr>
        <w:t>являются перспективным видом с точки зрения экономической</w:t>
      </w:r>
      <w:r w:rsidRPr="004A0FA5">
        <w:rPr>
          <w:sz w:val="28"/>
          <w:szCs w:val="28"/>
        </w:rPr>
        <w:t xml:space="preserve"> и экологической целесообразности их внедрения в медицин</w:t>
      </w:r>
      <w:r w:rsidRPr="004A0FA5">
        <w:rPr>
          <w:sz w:val="28"/>
          <w:szCs w:val="28"/>
          <w:lang w:val="ru-RU"/>
        </w:rPr>
        <w:t>у</w:t>
      </w:r>
      <w:r w:rsidRPr="004A0FA5">
        <w:rPr>
          <w:iCs/>
          <w:sz w:val="28"/>
          <w:szCs w:val="28"/>
          <w:lang w:val="ru-RU"/>
        </w:rPr>
        <w:t xml:space="preserve">, ввиду их высокой </w:t>
      </w:r>
      <w:r w:rsidRPr="004A0FA5">
        <w:rPr>
          <w:sz w:val="28"/>
          <w:szCs w:val="28"/>
        </w:rPr>
        <w:t xml:space="preserve">биологической активности, ресурсной обеспеченности, </w:t>
      </w:r>
      <w:r w:rsidRPr="004A0FA5">
        <w:rPr>
          <w:sz w:val="28"/>
          <w:szCs w:val="28"/>
          <w:lang w:val="ru-RU"/>
        </w:rPr>
        <w:t xml:space="preserve">простоте </w:t>
      </w:r>
      <w:r w:rsidRPr="004A0FA5">
        <w:rPr>
          <w:sz w:val="28"/>
          <w:szCs w:val="28"/>
        </w:rPr>
        <w:t>заготовки</w:t>
      </w:r>
      <w:r w:rsidRPr="004A0FA5">
        <w:rPr>
          <w:sz w:val="28"/>
          <w:szCs w:val="28"/>
          <w:lang w:val="ru-RU"/>
        </w:rPr>
        <w:t xml:space="preserve"> </w:t>
      </w:r>
      <w:sdt>
        <w:sdtPr>
          <w:rPr>
            <w:color w:val="000000"/>
            <w:sz w:val="28"/>
            <w:szCs w:val="28"/>
            <w:lang w:val="ru-RU"/>
          </w:rPr>
          <w:tag w:val="MENDELEY_CITATION_v3_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"/>
          <w:id w:val="-260380855"/>
          <w:placeholder>
            <w:docPart w:val="5DA8FEE048BC44179334595C05C06F64"/>
          </w:placeholder>
        </w:sdtPr>
        <w:sdtContent>
          <w:r w:rsidR="00797B52" w:rsidRPr="00797B52">
            <w:rPr>
              <w:color w:val="000000"/>
              <w:sz w:val="28"/>
              <w:szCs w:val="28"/>
              <w:lang w:val="ru-RU"/>
            </w:rPr>
            <w:t>[4]</w:t>
          </w:r>
        </w:sdtContent>
      </w:sdt>
      <w:r w:rsidRPr="004A0FA5">
        <w:rPr>
          <w:sz w:val="28"/>
          <w:szCs w:val="28"/>
          <w:lang w:val="ru-RU"/>
        </w:rPr>
        <w:t xml:space="preserve">. Ряд исследований по изучению данного вида растения показали перспективность его применения в медицине и необходимость дальнейших разработок в этом направлении. </w:t>
      </w:r>
      <w:r w:rsidRPr="004A0FA5">
        <w:rPr>
          <w:i/>
          <w:sz w:val="28"/>
          <w:szCs w:val="28"/>
          <w:lang w:val="en-US"/>
        </w:rPr>
        <w:t>L</w:t>
      </w:r>
      <w:r w:rsidRPr="004A0FA5">
        <w:rPr>
          <w:i/>
          <w:sz w:val="28"/>
          <w:szCs w:val="28"/>
          <w:lang w:val="ru-RU"/>
        </w:rPr>
        <w:t xml:space="preserve">. </w:t>
      </w:r>
      <w:proofErr w:type="spellStart"/>
      <w:r w:rsidRPr="004A0FA5">
        <w:rPr>
          <w:i/>
          <w:sz w:val="28"/>
          <w:szCs w:val="28"/>
          <w:lang w:val="en-US"/>
        </w:rPr>
        <w:t>gmelinii</w:t>
      </w:r>
      <w:proofErr w:type="spellEnd"/>
      <w:r w:rsidRPr="004A0FA5">
        <w:rPr>
          <w:i/>
          <w:sz w:val="28"/>
          <w:szCs w:val="28"/>
          <w:lang w:val="ru-RU"/>
        </w:rPr>
        <w:t xml:space="preserve"> </w:t>
      </w:r>
      <w:r w:rsidRPr="004A0FA5">
        <w:rPr>
          <w:iCs/>
          <w:sz w:val="28"/>
          <w:szCs w:val="28"/>
          <w:lang w:val="ru-RU"/>
        </w:rPr>
        <w:t xml:space="preserve">уже является фармакопейным сырьем для получения </w:t>
      </w:r>
      <w:r w:rsidR="00C65596" w:rsidRPr="004A0FA5">
        <w:rPr>
          <w:bCs/>
          <w:sz w:val="28"/>
          <w:szCs w:val="28"/>
          <w:lang w:val="ru-RU"/>
        </w:rPr>
        <w:t>растительной</w:t>
      </w:r>
      <w:r w:rsidR="00C65596" w:rsidRPr="004A0FA5">
        <w:rPr>
          <w:iCs/>
          <w:sz w:val="28"/>
          <w:szCs w:val="28"/>
          <w:lang w:val="ru-RU"/>
        </w:rPr>
        <w:t xml:space="preserve"> </w:t>
      </w:r>
      <w:r w:rsidRPr="004A0FA5">
        <w:rPr>
          <w:iCs/>
          <w:sz w:val="28"/>
          <w:szCs w:val="28"/>
          <w:lang w:val="ru-RU"/>
        </w:rPr>
        <w:t xml:space="preserve">субстанции, обладающей антиоксидантными, противовоспалительными ранозаживляющими, </w:t>
      </w:r>
      <w:proofErr w:type="spellStart"/>
      <w:r w:rsidRPr="004A0FA5">
        <w:rPr>
          <w:iCs/>
          <w:sz w:val="28"/>
          <w:szCs w:val="28"/>
          <w:lang w:val="ru-RU"/>
        </w:rPr>
        <w:t>гепатопротекторными</w:t>
      </w:r>
      <w:proofErr w:type="spellEnd"/>
      <w:r w:rsidRPr="004A0FA5">
        <w:rPr>
          <w:iCs/>
          <w:sz w:val="28"/>
          <w:szCs w:val="28"/>
          <w:lang w:val="ru-RU"/>
        </w:rPr>
        <w:t xml:space="preserve"> свойствами </w:t>
      </w:r>
      <w:sdt>
        <w:sdtPr>
          <w:rPr>
            <w:iCs/>
            <w:color w:val="000000"/>
            <w:sz w:val="28"/>
            <w:szCs w:val="28"/>
            <w:lang w:val="ru-RU"/>
          </w:rPr>
          <w:tag w:val="MENDELEY_CITATION_v3_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"/>
          <w:id w:val="-1995164814"/>
          <w:placeholder>
            <w:docPart w:val="5DA8FEE048BC44179334595C05C06F64"/>
          </w:placeholder>
        </w:sdtPr>
        <w:sdtContent>
          <w:r w:rsidR="00797B52" w:rsidRPr="00797B52">
            <w:rPr>
              <w:iCs/>
              <w:color w:val="000000"/>
              <w:sz w:val="28"/>
              <w:szCs w:val="28"/>
              <w:lang w:val="ru-RU"/>
            </w:rPr>
            <w:t>[5]</w:t>
          </w:r>
        </w:sdtContent>
      </w:sdt>
      <w:r w:rsidRPr="004A0FA5">
        <w:rPr>
          <w:iCs/>
          <w:sz w:val="28"/>
          <w:szCs w:val="28"/>
          <w:lang w:val="ru-RU"/>
        </w:rPr>
        <w:t xml:space="preserve">, и из которой были получены такие лекарственные формы, как сироп </w:t>
      </w:r>
      <w:sdt>
        <w:sdtPr>
          <w:rPr>
            <w:iCs/>
            <w:color w:val="000000"/>
            <w:sz w:val="28"/>
            <w:szCs w:val="28"/>
            <w:lang w:val="ru-RU"/>
          </w:rPr>
          <w:tag w:val="MENDELEY_CITATION_v3_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"/>
          <w:id w:val="1057669028"/>
          <w:placeholder>
            <w:docPart w:val="5DA8FEE048BC44179334595C05C06F64"/>
          </w:placeholder>
        </w:sdtPr>
        <w:sdtContent>
          <w:r w:rsidR="00797B52" w:rsidRPr="00797B52">
            <w:rPr>
              <w:iCs/>
              <w:color w:val="000000"/>
              <w:sz w:val="28"/>
              <w:szCs w:val="28"/>
              <w:lang w:val="ru-RU"/>
            </w:rPr>
            <w:t>[6]</w:t>
          </w:r>
        </w:sdtContent>
      </w:sdt>
      <w:r w:rsidRPr="004A0FA5">
        <w:rPr>
          <w:iCs/>
          <w:sz w:val="28"/>
          <w:szCs w:val="28"/>
          <w:lang w:val="ru-RU"/>
        </w:rPr>
        <w:t xml:space="preserve">, мазь </w:t>
      </w:r>
      <w:sdt>
        <w:sdtPr>
          <w:rPr>
            <w:iCs/>
            <w:color w:val="000000"/>
            <w:sz w:val="28"/>
            <w:szCs w:val="28"/>
            <w:lang w:val="ru-RU"/>
          </w:rPr>
          <w:tag w:val="MENDELEY_CITATION_v3_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"/>
          <w:id w:val="1407422116"/>
          <w:placeholder>
            <w:docPart w:val="5DA8FEE048BC44179334595C05C06F64"/>
          </w:placeholder>
        </w:sdtPr>
        <w:sdtContent>
          <w:r w:rsidR="00797B52" w:rsidRPr="00797B52">
            <w:rPr>
              <w:iCs/>
              <w:color w:val="000000"/>
              <w:sz w:val="28"/>
              <w:szCs w:val="28"/>
              <w:lang w:val="ru-RU"/>
            </w:rPr>
            <w:t>[7]</w:t>
          </w:r>
        </w:sdtContent>
      </w:sdt>
      <w:r w:rsidRPr="004A0FA5">
        <w:rPr>
          <w:iCs/>
          <w:sz w:val="28"/>
          <w:szCs w:val="28"/>
          <w:lang w:val="ru-RU"/>
        </w:rPr>
        <w:t xml:space="preserve"> и настойка </w:t>
      </w:r>
      <w:sdt>
        <w:sdtPr>
          <w:rPr>
            <w:iCs/>
            <w:color w:val="000000"/>
            <w:sz w:val="28"/>
            <w:szCs w:val="28"/>
            <w:lang w:val="ru-RU"/>
          </w:rPr>
          <w:tag w:val="MENDELEY_CITATION_v3_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"/>
          <w:id w:val="-1690206550"/>
          <w:placeholder>
            <w:docPart w:val="5DA8FEE048BC44179334595C05C06F64"/>
          </w:placeholder>
        </w:sdtPr>
        <w:sdtContent>
          <w:r w:rsidR="00797B52" w:rsidRPr="00797B52">
            <w:rPr>
              <w:iCs/>
              <w:color w:val="000000"/>
              <w:sz w:val="28"/>
              <w:szCs w:val="28"/>
              <w:lang w:val="ru-RU"/>
            </w:rPr>
            <w:t>[8]</w:t>
          </w:r>
        </w:sdtContent>
      </w:sdt>
      <w:r w:rsidRPr="004A0FA5">
        <w:rPr>
          <w:iCs/>
          <w:sz w:val="28"/>
          <w:szCs w:val="28"/>
          <w:lang w:val="ru-RU"/>
        </w:rPr>
        <w:t xml:space="preserve">, оказывающие благоприятный терапевтический эффект в исследованиях </w:t>
      </w:r>
      <w:r w:rsidRPr="004A0FA5">
        <w:rPr>
          <w:i/>
          <w:sz w:val="28"/>
          <w:szCs w:val="28"/>
          <w:lang w:val="en-US"/>
        </w:rPr>
        <w:t>in</w:t>
      </w:r>
      <w:r w:rsidRPr="004A0FA5">
        <w:rPr>
          <w:i/>
          <w:sz w:val="28"/>
          <w:szCs w:val="28"/>
          <w:lang w:val="ru-RU"/>
        </w:rPr>
        <w:t xml:space="preserve"> </w:t>
      </w:r>
      <w:r w:rsidRPr="004A0FA5">
        <w:rPr>
          <w:i/>
          <w:sz w:val="28"/>
          <w:szCs w:val="28"/>
          <w:lang w:val="en-US"/>
        </w:rPr>
        <w:t>vivo</w:t>
      </w:r>
      <w:r w:rsidRPr="004A0FA5">
        <w:rPr>
          <w:iCs/>
          <w:sz w:val="28"/>
          <w:szCs w:val="28"/>
          <w:lang w:val="ru-RU"/>
        </w:rPr>
        <w:t xml:space="preserve"> и доклинических испытаниях. </w:t>
      </w:r>
    </w:p>
    <w:p w14:paraId="4075CF1D" w14:textId="0B47E523" w:rsidR="00A65364" w:rsidRPr="004A0FA5" w:rsidRDefault="00A65364" w:rsidP="004E0B49">
      <w:pPr>
        <w:pStyle w:val="af2"/>
        <w:suppressAutoHyphens w:val="0"/>
        <w:spacing w:after="0"/>
        <w:ind w:firstLine="567"/>
        <w:jc w:val="both"/>
        <w:rPr>
          <w:rFonts w:eastAsia="Calibri"/>
          <w:sz w:val="28"/>
          <w:szCs w:val="28"/>
          <w:lang w:val="ru-RU" w:eastAsia="en-US"/>
        </w:rPr>
      </w:pPr>
      <w:r w:rsidRPr="004A0FA5">
        <w:rPr>
          <w:i/>
          <w:sz w:val="28"/>
          <w:szCs w:val="28"/>
          <w:lang w:val="ru-RU"/>
        </w:rPr>
        <w:lastRenderedPageBreak/>
        <w:t>С учетом вышесказанного,</w:t>
      </w:r>
      <w:r w:rsidRPr="004A0FA5">
        <w:rPr>
          <w:iCs/>
          <w:sz w:val="28"/>
          <w:szCs w:val="28"/>
          <w:lang w:val="ru-RU"/>
        </w:rPr>
        <w:t xml:space="preserve"> использование данного растительного сырья для разработки новых лекарственных форм с применением современного научно обоснованного подхода, а также </w:t>
      </w:r>
      <w:r w:rsidRPr="004A0FA5">
        <w:rPr>
          <w:sz w:val="28"/>
          <w:szCs w:val="28"/>
          <w:lang w:val="ru-RU" w:eastAsia="ru-RU"/>
        </w:rPr>
        <w:t>с учетом принципов и требований надлежащей производственной практики (</w:t>
      </w:r>
      <w:r w:rsidRPr="004A0FA5">
        <w:rPr>
          <w:sz w:val="28"/>
          <w:szCs w:val="28"/>
          <w:lang w:val="en-US" w:eastAsia="ru-RU"/>
        </w:rPr>
        <w:t>GMP</w:t>
      </w:r>
      <w:r w:rsidRPr="004A0FA5">
        <w:rPr>
          <w:sz w:val="28"/>
          <w:szCs w:val="28"/>
          <w:lang w:val="ru-RU" w:eastAsia="ru-RU"/>
        </w:rPr>
        <w:t>) представляется актуальной задачей.</w:t>
      </w:r>
      <w:r w:rsidRPr="004A0FA5">
        <w:rPr>
          <w:sz w:val="28"/>
          <w:szCs w:val="28"/>
          <w:lang w:val="ru-RU"/>
        </w:rPr>
        <w:t xml:space="preserve"> Такой способ создания фитопрепаратов позволяет решать одну из главных сложностей их развития, а именно отсутствие должного контроля качества и стандартизации, </w:t>
      </w:r>
      <w:r w:rsidRPr="004A0FA5">
        <w:rPr>
          <w:sz w:val="28"/>
          <w:szCs w:val="28"/>
          <w:lang w:val="ru-RU" w:eastAsia="ru-RU"/>
        </w:rPr>
        <w:t xml:space="preserve">которые напрямую влияют на их безопасность и эффективность. Сложный и изменчивый химический состав растительного сырья затрудняет обеспечение качества </w:t>
      </w:r>
      <w:sdt>
        <w:sdtPr>
          <w:rPr>
            <w:color w:val="000000"/>
            <w:sz w:val="28"/>
            <w:szCs w:val="28"/>
            <w:lang w:val="ru-RU" w:eastAsia="ru-RU"/>
          </w:rPr>
          <w:tag w:val="MENDELEY_CITATION_v3_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"/>
          <w:id w:val="2125111953"/>
          <w:placeholder>
            <w:docPart w:val="5DA8FEE048BC44179334595C05C06F64"/>
          </w:placeholder>
        </w:sdtPr>
        <w:sdtContent>
          <w:r w:rsidR="00797B52" w:rsidRPr="00797B52">
            <w:rPr>
              <w:color w:val="000000"/>
              <w:sz w:val="28"/>
              <w:szCs w:val="28"/>
              <w:lang w:val="ru-RU" w:eastAsia="ru-RU"/>
            </w:rPr>
            <w:t>[9]</w:t>
          </w:r>
        </w:sdtContent>
      </w:sdt>
      <w:r w:rsidRPr="004A0FA5">
        <w:rPr>
          <w:sz w:val="28"/>
          <w:szCs w:val="28"/>
          <w:lang w:val="ru-RU" w:eastAsia="ru-RU"/>
        </w:rPr>
        <w:t xml:space="preserve">. Важной составляющей методологии </w:t>
      </w:r>
      <w:r w:rsidRPr="004A0FA5">
        <w:rPr>
          <w:sz w:val="28"/>
          <w:szCs w:val="28"/>
          <w:lang w:val="en-US" w:eastAsia="ru-RU"/>
        </w:rPr>
        <w:t>GMP</w:t>
      </w:r>
      <w:r w:rsidRPr="004A0FA5">
        <w:rPr>
          <w:sz w:val="28"/>
          <w:szCs w:val="28"/>
          <w:lang w:val="ru-RU" w:eastAsia="ru-RU"/>
        </w:rPr>
        <w:t xml:space="preserve"> служит валидация, целью которой является доказательство пригодности выбранной технологии, методики, процесса, оборудования или системы в процессе производства лекарственных средств </w:t>
      </w:r>
      <w:sdt>
        <w:sdtPr>
          <w:rPr>
            <w:color w:val="000000"/>
            <w:sz w:val="28"/>
            <w:szCs w:val="28"/>
            <w:lang w:val="ru-RU" w:eastAsia="ru-RU"/>
          </w:rPr>
          <w:tag w:val="MENDELEY_CITATION_v3_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"/>
          <w:id w:val="-114915104"/>
          <w:placeholder>
            <w:docPart w:val="5DA8FEE048BC44179334595C05C06F64"/>
          </w:placeholder>
        </w:sdtPr>
        <w:sdtContent>
          <w:r w:rsidR="00797B52" w:rsidRPr="00797B52">
            <w:rPr>
              <w:color w:val="000000"/>
              <w:sz w:val="28"/>
              <w:szCs w:val="28"/>
              <w:lang w:val="ru-RU" w:eastAsia="ru-RU"/>
            </w:rPr>
            <w:t>[10]</w:t>
          </w:r>
        </w:sdtContent>
      </w:sdt>
      <w:r w:rsidRPr="004A0FA5">
        <w:rPr>
          <w:sz w:val="28"/>
          <w:szCs w:val="28"/>
          <w:lang w:val="ru-RU" w:eastAsia="ru-RU"/>
        </w:rPr>
        <w:t xml:space="preserve">. </w:t>
      </w:r>
      <w:r w:rsidRPr="004A0FA5">
        <w:rPr>
          <w:i/>
          <w:iCs/>
          <w:sz w:val="28"/>
          <w:szCs w:val="28"/>
          <w:lang w:val="ru-RU" w:eastAsia="ru-RU"/>
        </w:rPr>
        <w:t>В</w:t>
      </w:r>
      <w:r w:rsidRPr="004A0FA5">
        <w:rPr>
          <w:i/>
          <w:iCs/>
          <w:sz w:val="28"/>
          <w:szCs w:val="28"/>
        </w:rPr>
        <w:t xml:space="preserve">алидация технологии производства </w:t>
      </w:r>
      <w:r w:rsidRPr="004A0FA5">
        <w:rPr>
          <w:i/>
          <w:iCs/>
          <w:sz w:val="28"/>
          <w:szCs w:val="28"/>
          <w:lang w:val="ru-RU"/>
        </w:rPr>
        <w:t xml:space="preserve">субстанций и лекарственных форм на их основе </w:t>
      </w:r>
      <w:r w:rsidRPr="004A0FA5">
        <w:rPr>
          <w:i/>
          <w:iCs/>
          <w:sz w:val="28"/>
          <w:szCs w:val="28"/>
          <w:lang w:eastAsia="ru-RU"/>
        </w:rPr>
        <w:t xml:space="preserve">подтверждает </w:t>
      </w:r>
      <w:r w:rsidRPr="004A0FA5">
        <w:rPr>
          <w:i/>
          <w:iCs/>
          <w:sz w:val="28"/>
          <w:szCs w:val="28"/>
          <w:lang w:val="ru-RU" w:eastAsia="ru-RU"/>
        </w:rPr>
        <w:t xml:space="preserve">ее </w:t>
      </w:r>
      <w:r w:rsidRPr="004A0FA5">
        <w:rPr>
          <w:i/>
          <w:iCs/>
          <w:sz w:val="28"/>
          <w:szCs w:val="28"/>
          <w:lang w:eastAsia="ru-RU"/>
        </w:rPr>
        <w:t>постоянство при выпуске лекарственных средств независимо от серии, для каждой единицы лекарственной формы и упаковки</w:t>
      </w:r>
      <w:r w:rsidRPr="004A0FA5">
        <w:rPr>
          <w:i/>
          <w:iCs/>
          <w:sz w:val="28"/>
          <w:szCs w:val="28"/>
          <w:lang w:val="ru-RU" w:eastAsia="ru-RU"/>
        </w:rPr>
        <w:t>.</w:t>
      </w:r>
      <w:r w:rsidRPr="004A0FA5">
        <w:rPr>
          <w:lang w:val="ru-RU" w:eastAsia="ru-RU"/>
        </w:rPr>
        <w:t xml:space="preserve"> </w:t>
      </w:r>
      <w:r w:rsidRPr="004A0FA5">
        <w:rPr>
          <w:sz w:val="28"/>
          <w:szCs w:val="28"/>
          <w:lang w:val="ru-RU" w:eastAsia="ru-RU"/>
        </w:rPr>
        <w:t xml:space="preserve">Применение данной концепции к производству фитопрепаратов как сложного для стандартизации продукта безусловно позволит достичь улучшения их качества и гарантировать его в процессе производства. </w:t>
      </w:r>
    </w:p>
    <w:p w14:paraId="02975139" w14:textId="77777777"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rPr>
      </w:pPr>
      <w:r w:rsidRPr="004A0FA5">
        <w:rPr>
          <w:rFonts w:ascii="Times New Roman" w:hAnsi="Times New Roman" w:cs="Times New Roman"/>
          <w:sz w:val="28"/>
          <w:szCs w:val="28"/>
        </w:rPr>
        <w:t xml:space="preserve">Исходя из вышеизложенного, актуальность диссертационной работы заключается в разработке и валидации технологии получения отечественных лекарственных средств на основе перспективного растительного сырья </w:t>
      </w:r>
      <w:r w:rsidRPr="004A0FA5">
        <w:rPr>
          <w:rFonts w:ascii="Times New Roman" w:hAnsi="Times New Roman" w:cs="Times New Roman"/>
          <w:i/>
          <w:sz w:val="28"/>
          <w:szCs w:val="28"/>
          <w:lang w:val="en-US"/>
        </w:rPr>
        <w:t>L</w:t>
      </w:r>
      <w:r w:rsidRPr="004A0FA5">
        <w:rPr>
          <w:rFonts w:ascii="Times New Roman" w:hAnsi="Times New Roman" w:cs="Times New Roman"/>
          <w:i/>
          <w:sz w:val="28"/>
          <w:szCs w:val="28"/>
        </w:rPr>
        <w:t xml:space="preserve">. </w:t>
      </w:r>
      <w:proofErr w:type="spellStart"/>
      <w:r w:rsidRPr="004A0FA5">
        <w:rPr>
          <w:rFonts w:ascii="Times New Roman" w:hAnsi="Times New Roman" w:cs="Times New Roman"/>
          <w:i/>
          <w:sz w:val="28"/>
          <w:szCs w:val="28"/>
          <w:lang w:val="en-US"/>
        </w:rPr>
        <w:t>gmelinii</w:t>
      </w:r>
      <w:proofErr w:type="spellEnd"/>
      <w:r w:rsidRPr="004A0FA5">
        <w:rPr>
          <w:rFonts w:ascii="Times New Roman" w:hAnsi="Times New Roman" w:cs="Times New Roman"/>
          <w:i/>
          <w:sz w:val="28"/>
          <w:szCs w:val="28"/>
        </w:rPr>
        <w:t xml:space="preserve"> </w:t>
      </w:r>
      <w:r w:rsidRPr="004A0FA5">
        <w:rPr>
          <w:rFonts w:ascii="Times New Roman" w:hAnsi="Times New Roman" w:cs="Times New Roman"/>
          <w:iCs/>
          <w:sz w:val="28"/>
          <w:szCs w:val="28"/>
        </w:rPr>
        <w:t xml:space="preserve">с учетом требований </w:t>
      </w:r>
      <w:r w:rsidRPr="004A0FA5">
        <w:rPr>
          <w:rFonts w:ascii="Times New Roman" w:hAnsi="Times New Roman" w:cs="Times New Roman"/>
          <w:sz w:val="28"/>
          <w:szCs w:val="28"/>
          <w:lang w:val="en-US" w:eastAsia="ru-RU"/>
        </w:rPr>
        <w:t>GMP</w:t>
      </w:r>
      <w:r w:rsidRPr="004A0FA5">
        <w:rPr>
          <w:rFonts w:ascii="Times New Roman" w:hAnsi="Times New Roman" w:cs="Times New Roman"/>
          <w:sz w:val="28"/>
          <w:szCs w:val="28"/>
          <w:lang w:eastAsia="ru-RU"/>
        </w:rPr>
        <w:t xml:space="preserve">, и исследование их биологической активности, </w:t>
      </w:r>
      <w:r w:rsidRPr="004A0FA5">
        <w:rPr>
          <w:rFonts w:ascii="Times New Roman" w:hAnsi="Times New Roman" w:cs="Times New Roman"/>
          <w:sz w:val="28"/>
          <w:szCs w:val="28"/>
        </w:rPr>
        <w:t>с целью внедрения в медицинскую практику.</w:t>
      </w:r>
      <w:r w:rsidRPr="004A0FA5">
        <w:rPr>
          <w:rFonts w:ascii="Times New Roman" w:hAnsi="Times New Roman" w:cs="Times New Roman"/>
        </w:rPr>
        <w:t xml:space="preserve"> </w:t>
      </w:r>
    </w:p>
    <w:p w14:paraId="0213A857" w14:textId="77777777"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iCs/>
          <w:sz w:val="28"/>
          <w:szCs w:val="28"/>
        </w:rPr>
      </w:pPr>
      <w:r w:rsidRPr="004A0FA5">
        <w:rPr>
          <w:rFonts w:ascii="Times New Roman" w:hAnsi="Times New Roman" w:cs="Times New Roman"/>
          <w:b/>
          <w:bCs/>
          <w:iCs/>
          <w:sz w:val="28"/>
          <w:szCs w:val="28"/>
        </w:rPr>
        <w:t xml:space="preserve">Цель работы – </w:t>
      </w:r>
      <w:r w:rsidRPr="004A0FA5">
        <w:rPr>
          <w:rFonts w:ascii="Times New Roman" w:hAnsi="Times New Roman" w:cs="Times New Roman"/>
          <w:iCs/>
          <w:sz w:val="28"/>
          <w:szCs w:val="28"/>
        </w:rPr>
        <w:t xml:space="preserve">Фармацевтическая разработка и валидация технологии получения мягких лекарственных форм в виде гелей </w:t>
      </w:r>
      <w:r w:rsidR="002E311B" w:rsidRPr="004A0FA5">
        <w:rPr>
          <w:rFonts w:ascii="Times New Roman" w:hAnsi="Times New Roman" w:cs="Times New Roman"/>
          <w:iCs/>
          <w:sz w:val="28"/>
          <w:szCs w:val="28"/>
        </w:rPr>
        <w:t>с</w:t>
      </w:r>
      <w:r w:rsidRPr="004A0FA5">
        <w:rPr>
          <w:rFonts w:ascii="Times New Roman" w:hAnsi="Times New Roman" w:cs="Times New Roman"/>
          <w:iCs/>
          <w:sz w:val="28"/>
          <w:szCs w:val="28"/>
        </w:rPr>
        <w:t xml:space="preserve"> растительны</w:t>
      </w:r>
      <w:r w:rsidR="002E311B" w:rsidRPr="004A0FA5">
        <w:rPr>
          <w:rFonts w:ascii="Times New Roman" w:hAnsi="Times New Roman" w:cs="Times New Roman"/>
          <w:iCs/>
          <w:sz w:val="28"/>
          <w:szCs w:val="28"/>
        </w:rPr>
        <w:t>ми</w:t>
      </w:r>
      <w:r w:rsidRPr="004A0FA5">
        <w:rPr>
          <w:rFonts w:ascii="Times New Roman" w:hAnsi="Times New Roman" w:cs="Times New Roman"/>
          <w:iCs/>
          <w:sz w:val="28"/>
          <w:szCs w:val="28"/>
        </w:rPr>
        <w:t xml:space="preserve"> субстанци</w:t>
      </w:r>
      <w:r w:rsidR="002E311B" w:rsidRPr="004A0FA5">
        <w:rPr>
          <w:rFonts w:ascii="Times New Roman" w:hAnsi="Times New Roman" w:cs="Times New Roman"/>
          <w:iCs/>
          <w:sz w:val="28"/>
          <w:szCs w:val="28"/>
        </w:rPr>
        <w:t>ями</w:t>
      </w:r>
      <w:r w:rsidRPr="004A0FA5">
        <w:rPr>
          <w:rFonts w:ascii="Times New Roman" w:hAnsi="Times New Roman" w:cs="Times New Roman"/>
          <w:iCs/>
          <w:sz w:val="28"/>
          <w:szCs w:val="28"/>
        </w:rPr>
        <w:t>, выделяемы</w:t>
      </w:r>
      <w:r w:rsidR="002E311B" w:rsidRPr="004A0FA5">
        <w:rPr>
          <w:rFonts w:ascii="Times New Roman" w:hAnsi="Times New Roman" w:cs="Times New Roman"/>
          <w:iCs/>
          <w:sz w:val="28"/>
          <w:szCs w:val="28"/>
        </w:rPr>
        <w:t>ми</w:t>
      </w:r>
      <w:r w:rsidRPr="004A0FA5">
        <w:rPr>
          <w:rFonts w:ascii="Times New Roman" w:hAnsi="Times New Roman" w:cs="Times New Roman"/>
          <w:iCs/>
          <w:sz w:val="28"/>
          <w:szCs w:val="28"/>
        </w:rPr>
        <w:t xml:space="preserve"> в сравнительном аспекте различными методами экстракции из корней и надземной части </w:t>
      </w:r>
      <w:r w:rsidRPr="004A0FA5">
        <w:rPr>
          <w:rFonts w:ascii="Times New Roman" w:hAnsi="Times New Roman" w:cs="Times New Roman"/>
          <w:bCs/>
          <w:sz w:val="28"/>
          <w:szCs w:val="28"/>
        </w:rPr>
        <w:t xml:space="preserve">(НЧ) </w:t>
      </w:r>
      <w:r w:rsidRPr="004A0FA5">
        <w:rPr>
          <w:rFonts w:ascii="Times New Roman" w:hAnsi="Times New Roman" w:cs="Times New Roman"/>
          <w:iCs/>
          <w:sz w:val="28"/>
          <w:szCs w:val="28"/>
        </w:rPr>
        <w:t xml:space="preserve">растений вида </w:t>
      </w:r>
      <w:r w:rsidRPr="004A0FA5">
        <w:rPr>
          <w:rFonts w:ascii="Times New Roman" w:hAnsi="Times New Roman" w:cs="Times New Roman"/>
          <w:i/>
          <w:sz w:val="28"/>
          <w:szCs w:val="28"/>
          <w:lang w:val="en-US"/>
        </w:rPr>
        <w:t>L</w:t>
      </w:r>
      <w:r w:rsidRPr="004A0FA5">
        <w:rPr>
          <w:rFonts w:ascii="Times New Roman" w:hAnsi="Times New Roman" w:cs="Times New Roman"/>
          <w:i/>
          <w:sz w:val="28"/>
          <w:szCs w:val="28"/>
        </w:rPr>
        <w:t xml:space="preserve">. </w:t>
      </w:r>
      <w:proofErr w:type="spellStart"/>
      <w:r w:rsidRPr="004A0FA5">
        <w:rPr>
          <w:rFonts w:ascii="Times New Roman" w:hAnsi="Times New Roman" w:cs="Times New Roman"/>
          <w:i/>
          <w:sz w:val="28"/>
          <w:szCs w:val="28"/>
          <w:lang w:val="en-US"/>
        </w:rPr>
        <w:t>gmelinii</w:t>
      </w:r>
      <w:proofErr w:type="spellEnd"/>
      <w:r w:rsidRPr="004A0FA5">
        <w:rPr>
          <w:rFonts w:ascii="Times New Roman" w:hAnsi="Times New Roman" w:cs="Times New Roman"/>
          <w:iCs/>
          <w:sz w:val="28"/>
          <w:szCs w:val="28"/>
        </w:rPr>
        <w:t>, проанализированных как по химическому составу, так и по впервые изученной их иммуномодулирующей активности для выбора наиболее рациональной и приемлемой из них.</w:t>
      </w:r>
    </w:p>
    <w:p w14:paraId="472DC0AA" w14:textId="77777777" w:rsidR="00A65364" w:rsidRPr="004A0FA5" w:rsidRDefault="00A65364" w:rsidP="004E0B49">
      <w:pPr>
        <w:spacing w:after="0" w:line="240" w:lineRule="auto"/>
        <w:ind w:firstLine="567"/>
        <w:jc w:val="both"/>
        <w:rPr>
          <w:rFonts w:ascii="Times New Roman" w:hAnsi="Times New Roman" w:cs="Times New Roman"/>
          <w:b/>
          <w:sz w:val="28"/>
          <w:szCs w:val="28"/>
        </w:rPr>
      </w:pPr>
      <w:r w:rsidRPr="004A0FA5">
        <w:rPr>
          <w:rFonts w:ascii="Times New Roman" w:hAnsi="Times New Roman" w:cs="Times New Roman"/>
          <w:b/>
          <w:sz w:val="28"/>
          <w:szCs w:val="28"/>
        </w:rPr>
        <w:t>Задачи</w:t>
      </w:r>
      <w:r w:rsidR="00851879" w:rsidRPr="004A0FA5">
        <w:rPr>
          <w:rFonts w:ascii="Times New Roman" w:hAnsi="Times New Roman" w:cs="Times New Roman"/>
          <w:b/>
          <w:sz w:val="28"/>
          <w:szCs w:val="28"/>
        </w:rPr>
        <w:t>.</w:t>
      </w:r>
    </w:p>
    <w:p w14:paraId="414506EE" w14:textId="77777777" w:rsidR="00A65364" w:rsidRPr="004A0FA5" w:rsidRDefault="00A65364" w:rsidP="004E0B49">
      <w:pPr>
        <w:pStyle w:val="a8"/>
        <w:numPr>
          <w:ilvl w:val="0"/>
          <w:numId w:val="24"/>
        </w:numPr>
        <w:spacing w:after="0" w:line="240" w:lineRule="auto"/>
        <w:ind w:left="0" w:firstLine="567"/>
        <w:jc w:val="both"/>
        <w:rPr>
          <w:rFonts w:ascii="Times New Roman" w:hAnsi="Times New Roman" w:cs="Times New Roman"/>
          <w:bCs/>
          <w:sz w:val="28"/>
          <w:szCs w:val="28"/>
        </w:rPr>
      </w:pPr>
      <w:bookmarkStart w:id="10" w:name="_Hlk165823163"/>
      <w:proofErr w:type="spellStart"/>
      <w:r w:rsidRPr="004A0FA5">
        <w:rPr>
          <w:rFonts w:ascii="Times New Roman" w:hAnsi="Times New Roman" w:cs="Times New Roman"/>
          <w:bCs/>
          <w:sz w:val="28"/>
          <w:szCs w:val="28"/>
        </w:rPr>
        <w:t>Фармакогностическое</w:t>
      </w:r>
      <w:proofErr w:type="spellEnd"/>
      <w:r w:rsidRPr="004A0FA5">
        <w:rPr>
          <w:rFonts w:ascii="Times New Roman" w:hAnsi="Times New Roman" w:cs="Times New Roman"/>
          <w:bCs/>
          <w:sz w:val="28"/>
          <w:szCs w:val="28"/>
        </w:rPr>
        <w:t xml:space="preserve"> исследование корней и надземной части растений вида </w:t>
      </w:r>
      <w:r w:rsidRPr="004A0FA5">
        <w:rPr>
          <w:rFonts w:ascii="Times New Roman" w:hAnsi="Times New Roman" w:cs="Times New Roman"/>
          <w:bCs/>
          <w:i/>
          <w:sz w:val="28"/>
          <w:szCs w:val="28"/>
          <w:lang w:val="en-US"/>
        </w:rPr>
        <w:t>L</w:t>
      </w:r>
      <w:r w:rsidRPr="004A0FA5">
        <w:rPr>
          <w:rFonts w:ascii="Times New Roman" w:hAnsi="Times New Roman" w:cs="Times New Roman"/>
          <w:bCs/>
          <w:i/>
          <w:sz w:val="28"/>
          <w:szCs w:val="28"/>
        </w:rPr>
        <w:t xml:space="preserve">. </w:t>
      </w:r>
      <w:proofErr w:type="spellStart"/>
      <w:r w:rsidRPr="004A0FA5">
        <w:rPr>
          <w:rFonts w:ascii="Times New Roman" w:hAnsi="Times New Roman" w:cs="Times New Roman"/>
          <w:bCs/>
          <w:i/>
          <w:sz w:val="28"/>
          <w:szCs w:val="28"/>
          <w:lang w:val="en-US"/>
        </w:rPr>
        <w:t>gmelinii</w:t>
      </w:r>
      <w:proofErr w:type="spellEnd"/>
      <w:r w:rsidRPr="004A0FA5">
        <w:rPr>
          <w:rFonts w:ascii="Times New Roman" w:hAnsi="Times New Roman" w:cs="Times New Roman"/>
          <w:bCs/>
          <w:i/>
          <w:sz w:val="28"/>
          <w:szCs w:val="28"/>
        </w:rPr>
        <w:t xml:space="preserve"> </w:t>
      </w:r>
      <w:r w:rsidRPr="004A0FA5">
        <w:rPr>
          <w:rFonts w:ascii="Times New Roman" w:hAnsi="Times New Roman" w:cs="Times New Roman"/>
          <w:bCs/>
          <w:iCs/>
          <w:sz w:val="28"/>
          <w:szCs w:val="28"/>
        </w:rPr>
        <w:t>и</w:t>
      </w:r>
      <w:r w:rsidRPr="004A0FA5">
        <w:rPr>
          <w:rFonts w:ascii="Times New Roman" w:hAnsi="Times New Roman" w:cs="Times New Roman"/>
          <w:bCs/>
          <w:i/>
          <w:sz w:val="28"/>
          <w:szCs w:val="28"/>
        </w:rPr>
        <w:t xml:space="preserve"> </w:t>
      </w:r>
      <w:r w:rsidRPr="004A0FA5">
        <w:rPr>
          <w:rFonts w:ascii="Times New Roman" w:hAnsi="Times New Roman" w:cs="Times New Roman"/>
          <w:bCs/>
          <w:sz w:val="28"/>
          <w:szCs w:val="28"/>
        </w:rPr>
        <w:t>определение показателей их качества</w:t>
      </w:r>
      <w:bookmarkEnd w:id="10"/>
      <w:r w:rsidRPr="004A0FA5">
        <w:rPr>
          <w:rFonts w:ascii="Times New Roman" w:hAnsi="Times New Roman" w:cs="Times New Roman"/>
          <w:bCs/>
          <w:sz w:val="28"/>
          <w:szCs w:val="28"/>
        </w:rPr>
        <w:t xml:space="preserve">. </w:t>
      </w:r>
    </w:p>
    <w:p w14:paraId="1027AE1B" w14:textId="77777777" w:rsidR="00A65364" w:rsidRPr="004A0FA5" w:rsidRDefault="00A65364" w:rsidP="004E0B49">
      <w:pPr>
        <w:pStyle w:val="a8"/>
        <w:numPr>
          <w:ilvl w:val="0"/>
          <w:numId w:val="24"/>
        </w:numPr>
        <w:spacing w:after="0" w:line="240" w:lineRule="auto"/>
        <w:ind w:left="0" w:firstLine="567"/>
        <w:jc w:val="both"/>
        <w:rPr>
          <w:rFonts w:ascii="Times New Roman" w:hAnsi="Times New Roman" w:cs="Times New Roman"/>
          <w:bCs/>
          <w:sz w:val="28"/>
          <w:szCs w:val="28"/>
        </w:rPr>
      </w:pPr>
      <w:r w:rsidRPr="004A0FA5">
        <w:rPr>
          <w:rFonts w:ascii="Times New Roman" w:hAnsi="Times New Roman" w:cs="Times New Roman"/>
          <w:bCs/>
          <w:sz w:val="28"/>
          <w:szCs w:val="28"/>
        </w:rPr>
        <w:t xml:space="preserve">Разработка оптимального получения субстанций из корней и НЧ растений вида </w:t>
      </w:r>
      <w:r w:rsidRPr="004A0FA5">
        <w:rPr>
          <w:rFonts w:ascii="Times New Roman" w:hAnsi="Times New Roman" w:cs="Times New Roman"/>
          <w:bCs/>
          <w:i/>
          <w:sz w:val="28"/>
          <w:szCs w:val="28"/>
          <w:lang w:val="en-US"/>
        </w:rPr>
        <w:t>L</w:t>
      </w:r>
      <w:r w:rsidRPr="004A0FA5">
        <w:rPr>
          <w:rFonts w:ascii="Times New Roman" w:hAnsi="Times New Roman" w:cs="Times New Roman"/>
          <w:bCs/>
          <w:i/>
          <w:sz w:val="28"/>
          <w:szCs w:val="28"/>
        </w:rPr>
        <w:t xml:space="preserve">. </w:t>
      </w:r>
      <w:proofErr w:type="spellStart"/>
      <w:r w:rsidRPr="004A0FA5">
        <w:rPr>
          <w:rFonts w:ascii="Times New Roman" w:hAnsi="Times New Roman" w:cs="Times New Roman"/>
          <w:bCs/>
          <w:i/>
          <w:sz w:val="28"/>
          <w:szCs w:val="28"/>
          <w:lang w:val="en-US"/>
        </w:rPr>
        <w:t>gmelinii</w:t>
      </w:r>
      <w:proofErr w:type="spellEnd"/>
      <w:r w:rsidRPr="004A0FA5">
        <w:rPr>
          <w:rFonts w:ascii="Times New Roman" w:hAnsi="Times New Roman" w:cs="Times New Roman"/>
          <w:bCs/>
          <w:i/>
          <w:sz w:val="28"/>
          <w:szCs w:val="28"/>
        </w:rPr>
        <w:t xml:space="preserve"> </w:t>
      </w:r>
      <w:r w:rsidRPr="004A0FA5">
        <w:rPr>
          <w:rFonts w:ascii="Times New Roman" w:hAnsi="Times New Roman" w:cs="Times New Roman"/>
          <w:bCs/>
          <w:iCs/>
          <w:sz w:val="28"/>
          <w:szCs w:val="28"/>
        </w:rPr>
        <w:t xml:space="preserve">сравнением трех методов экстракции: </w:t>
      </w:r>
      <w:bookmarkStart w:id="11" w:name="_Hlk165828116"/>
      <w:r w:rsidRPr="004A0FA5">
        <w:rPr>
          <w:rFonts w:ascii="Times New Roman" w:hAnsi="Times New Roman" w:cs="Times New Roman"/>
          <w:bCs/>
          <w:iCs/>
          <w:sz w:val="28"/>
          <w:szCs w:val="28"/>
        </w:rPr>
        <w:t>классической мацерации (КМ), ультразвуковой экстракции (УЗЭ) и сверхкритической флюидной экстракции (СФЭ).</w:t>
      </w:r>
      <w:r w:rsidRPr="004A0FA5">
        <w:rPr>
          <w:rFonts w:ascii="Times New Roman" w:hAnsi="Times New Roman" w:cs="Times New Roman"/>
          <w:bCs/>
          <w:sz w:val="28"/>
          <w:szCs w:val="28"/>
        </w:rPr>
        <w:t xml:space="preserve"> </w:t>
      </w:r>
      <w:bookmarkEnd w:id="11"/>
    </w:p>
    <w:p w14:paraId="5D4F0CE3" w14:textId="77777777" w:rsidR="00A65364" w:rsidRPr="004A0FA5" w:rsidRDefault="00A65364" w:rsidP="004E0B49">
      <w:pPr>
        <w:pStyle w:val="a8"/>
        <w:numPr>
          <w:ilvl w:val="0"/>
          <w:numId w:val="24"/>
        </w:numPr>
        <w:spacing w:after="0" w:line="240" w:lineRule="auto"/>
        <w:ind w:left="0" w:firstLine="567"/>
        <w:jc w:val="both"/>
        <w:rPr>
          <w:rFonts w:ascii="Times New Roman" w:hAnsi="Times New Roman" w:cs="Times New Roman"/>
          <w:bCs/>
          <w:i/>
          <w:sz w:val="28"/>
          <w:szCs w:val="28"/>
        </w:rPr>
      </w:pPr>
      <w:r w:rsidRPr="004A0FA5">
        <w:rPr>
          <w:rFonts w:ascii="Times New Roman" w:hAnsi="Times New Roman" w:cs="Times New Roman"/>
          <w:bCs/>
          <w:sz w:val="28"/>
          <w:szCs w:val="28"/>
        </w:rPr>
        <w:t>Сравнительн</w:t>
      </w:r>
      <w:r w:rsidR="00C65596" w:rsidRPr="004A0FA5">
        <w:rPr>
          <w:rFonts w:ascii="Times New Roman" w:hAnsi="Times New Roman" w:cs="Times New Roman"/>
          <w:bCs/>
          <w:sz w:val="28"/>
          <w:szCs w:val="28"/>
        </w:rPr>
        <w:t>ый</w:t>
      </w:r>
      <w:r w:rsidRPr="004A0FA5">
        <w:rPr>
          <w:rFonts w:ascii="Times New Roman" w:hAnsi="Times New Roman" w:cs="Times New Roman"/>
          <w:bCs/>
          <w:sz w:val="28"/>
          <w:szCs w:val="28"/>
        </w:rPr>
        <w:t xml:space="preserve"> </w:t>
      </w:r>
      <w:r w:rsidR="00C65596" w:rsidRPr="004A0FA5">
        <w:rPr>
          <w:rFonts w:ascii="Times New Roman" w:hAnsi="Times New Roman" w:cs="Times New Roman"/>
          <w:bCs/>
          <w:sz w:val="28"/>
          <w:szCs w:val="28"/>
        </w:rPr>
        <w:t>анализ</w:t>
      </w:r>
      <w:r w:rsidRPr="004A0FA5">
        <w:rPr>
          <w:rFonts w:ascii="Times New Roman" w:hAnsi="Times New Roman" w:cs="Times New Roman"/>
          <w:bCs/>
          <w:sz w:val="28"/>
          <w:szCs w:val="28"/>
        </w:rPr>
        <w:t xml:space="preserve"> химического состава</w:t>
      </w:r>
      <w:r w:rsidR="0094549E" w:rsidRPr="004A0FA5">
        <w:rPr>
          <w:rFonts w:ascii="Times New Roman" w:hAnsi="Times New Roman" w:cs="Times New Roman"/>
          <w:bCs/>
          <w:sz w:val="28"/>
          <w:szCs w:val="28"/>
        </w:rPr>
        <w:t xml:space="preserve"> растительных</w:t>
      </w:r>
      <w:r w:rsidRPr="004A0FA5">
        <w:rPr>
          <w:rFonts w:ascii="Times New Roman" w:hAnsi="Times New Roman" w:cs="Times New Roman"/>
          <w:bCs/>
          <w:sz w:val="28"/>
          <w:szCs w:val="28"/>
        </w:rPr>
        <w:t xml:space="preserve"> субстанций, выделенных из корней и НЧ растений вида </w:t>
      </w:r>
      <w:r w:rsidRPr="004A0FA5">
        <w:rPr>
          <w:rFonts w:ascii="Times New Roman" w:hAnsi="Times New Roman" w:cs="Times New Roman"/>
          <w:bCs/>
          <w:i/>
          <w:sz w:val="28"/>
          <w:szCs w:val="28"/>
          <w:lang w:val="en-US"/>
        </w:rPr>
        <w:t>L</w:t>
      </w:r>
      <w:r w:rsidRPr="004A0FA5">
        <w:rPr>
          <w:rFonts w:ascii="Times New Roman" w:hAnsi="Times New Roman" w:cs="Times New Roman"/>
          <w:bCs/>
          <w:i/>
          <w:sz w:val="28"/>
          <w:szCs w:val="28"/>
        </w:rPr>
        <w:t xml:space="preserve">. </w:t>
      </w:r>
      <w:proofErr w:type="spellStart"/>
      <w:r w:rsidRPr="004A0FA5">
        <w:rPr>
          <w:rFonts w:ascii="Times New Roman" w:hAnsi="Times New Roman" w:cs="Times New Roman"/>
          <w:bCs/>
          <w:i/>
          <w:sz w:val="28"/>
          <w:szCs w:val="28"/>
          <w:lang w:val="en-US"/>
        </w:rPr>
        <w:t>gmelinii</w:t>
      </w:r>
      <w:proofErr w:type="spellEnd"/>
      <w:r w:rsidRPr="004A0FA5">
        <w:rPr>
          <w:rFonts w:ascii="Times New Roman" w:hAnsi="Times New Roman" w:cs="Times New Roman"/>
          <w:bCs/>
          <w:iCs/>
          <w:sz w:val="28"/>
          <w:szCs w:val="28"/>
        </w:rPr>
        <w:t>,</w:t>
      </w:r>
      <w:r w:rsidRPr="004A0FA5">
        <w:rPr>
          <w:rFonts w:ascii="Times New Roman" w:hAnsi="Times New Roman" w:cs="Times New Roman"/>
          <w:bCs/>
          <w:sz w:val="28"/>
          <w:szCs w:val="28"/>
        </w:rPr>
        <w:t xml:space="preserve"> и их иммуномодулирующей активности.</w:t>
      </w:r>
    </w:p>
    <w:p w14:paraId="3CAE3A74" w14:textId="77777777" w:rsidR="00A65364" w:rsidRPr="004A0FA5" w:rsidRDefault="00A65364" w:rsidP="004E0B49">
      <w:pPr>
        <w:pStyle w:val="a8"/>
        <w:numPr>
          <w:ilvl w:val="0"/>
          <w:numId w:val="24"/>
        </w:numPr>
        <w:spacing w:after="0" w:line="240" w:lineRule="auto"/>
        <w:ind w:left="0" w:firstLine="567"/>
        <w:jc w:val="both"/>
        <w:rPr>
          <w:rFonts w:ascii="Times New Roman" w:hAnsi="Times New Roman" w:cs="Times New Roman"/>
          <w:bCs/>
          <w:iCs/>
          <w:sz w:val="28"/>
          <w:szCs w:val="28"/>
        </w:rPr>
      </w:pPr>
      <w:r w:rsidRPr="004A0FA5">
        <w:rPr>
          <w:rFonts w:ascii="Times New Roman" w:hAnsi="Times New Roman" w:cs="Times New Roman"/>
          <w:bCs/>
          <w:iCs/>
          <w:sz w:val="28"/>
          <w:szCs w:val="28"/>
        </w:rPr>
        <w:t>А</w:t>
      </w:r>
      <w:r w:rsidRPr="004A0FA5">
        <w:rPr>
          <w:rFonts w:ascii="Times New Roman" w:hAnsi="Times New Roman" w:cs="Times New Roman"/>
          <w:bCs/>
          <w:sz w:val="28"/>
          <w:szCs w:val="28"/>
        </w:rPr>
        <w:t xml:space="preserve">пробация отобранной в эксперименте лабораторной технологии получения </w:t>
      </w:r>
      <w:r w:rsidR="0094549E" w:rsidRPr="004A0FA5">
        <w:rPr>
          <w:rFonts w:ascii="Times New Roman" w:hAnsi="Times New Roman" w:cs="Times New Roman"/>
          <w:bCs/>
          <w:sz w:val="28"/>
          <w:szCs w:val="28"/>
        </w:rPr>
        <w:t xml:space="preserve">растительных </w:t>
      </w:r>
      <w:r w:rsidRPr="004A0FA5">
        <w:rPr>
          <w:rFonts w:ascii="Times New Roman" w:hAnsi="Times New Roman" w:cs="Times New Roman"/>
          <w:bCs/>
          <w:sz w:val="28"/>
          <w:szCs w:val="28"/>
        </w:rPr>
        <w:t xml:space="preserve">субстанций из корней и НЧ растений вида </w:t>
      </w:r>
      <w:r w:rsidRPr="004A0FA5">
        <w:rPr>
          <w:rFonts w:ascii="Times New Roman" w:hAnsi="Times New Roman" w:cs="Times New Roman"/>
          <w:bCs/>
          <w:i/>
          <w:sz w:val="28"/>
          <w:szCs w:val="28"/>
          <w:lang w:val="en-US"/>
        </w:rPr>
        <w:t>L</w:t>
      </w:r>
      <w:r w:rsidRPr="004A0FA5">
        <w:rPr>
          <w:rFonts w:ascii="Times New Roman" w:hAnsi="Times New Roman" w:cs="Times New Roman"/>
          <w:bCs/>
          <w:i/>
          <w:sz w:val="28"/>
          <w:szCs w:val="28"/>
        </w:rPr>
        <w:t xml:space="preserve">. </w:t>
      </w:r>
      <w:proofErr w:type="spellStart"/>
      <w:r w:rsidRPr="004A0FA5">
        <w:rPr>
          <w:rFonts w:ascii="Times New Roman" w:hAnsi="Times New Roman" w:cs="Times New Roman"/>
          <w:bCs/>
          <w:i/>
          <w:sz w:val="28"/>
          <w:szCs w:val="28"/>
          <w:lang w:val="en-US"/>
        </w:rPr>
        <w:t>gmelinii</w:t>
      </w:r>
      <w:proofErr w:type="spellEnd"/>
      <w:r w:rsidRPr="004A0FA5">
        <w:rPr>
          <w:rFonts w:ascii="Times New Roman" w:hAnsi="Times New Roman" w:cs="Times New Roman"/>
          <w:bCs/>
          <w:sz w:val="28"/>
          <w:szCs w:val="28"/>
        </w:rPr>
        <w:t xml:space="preserve"> к опытно-промышленным условиям ТОО </w:t>
      </w:r>
      <w:r w:rsidR="00465FF3" w:rsidRPr="004A0FA5">
        <w:rPr>
          <w:rFonts w:ascii="Times New Roman" w:hAnsi="Times New Roman" w:cs="Times New Roman"/>
          <w:bCs/>
          <w:sz w:val="28"/>
          <w:szCs w:val="28"/>
        </w:rPr>
        <w:t>«</w:t>
      </w:r>
      <w:r w:rsidRPr="004A0FA5">
        <w:rPr>
          <w:rFonts w:ascii="Times New Roman" w:hAnsi="Times New Roman" w:cs="Times New Roman"/>
          <w:bCs/>
          <w:iCs/>
          <w:sz w:val="28"/>
          <w:szCs w:val="28"/>
        </w:rPr>
        <w:t>Научно-производственн</w:t>
      </w:r>
      <w:r w:rsidR="00465FF3" w:rsidRPr="004A0FA5">
        <w:rPr>
          <w:rFonts w:ascii="Times New Roman" w:hAnsi="Times New Roman" w:cs="Times New Roman"/>
          <w:bCs/>
          <w:iCs/>
          <w:sz w:val="28"/>
          <w:szCs w:val="28"/>
        </w:rPr>
        <w:t>ое</w:t>
      </w:r>
      <w:r w:rsidRPr="004A0FA5">
        <w:rPr>
          <w:rFonts w:ascii="Times New Roman" w:hAnsi="Times New Roman" w:cs="Times New Roman"/>
          <w:bCs/>
          <w:iCs/>
          <w:sz w:val="28"/>
          <w:szCs w:val="28"/>
        </w:rPr>
        <w:t xml:space="preserve"> предприяти</w:t>
      </w:r>
      <w:r w:rsidR="00465FF3" w:rsidRPr="004A0FA5">
        <w:rPr>
          <w:rFonts w:ascii="Times New Roman" w:hAnsi="Times New Roman" w:cs="Times New Roman"/>
          <w:bCs/>
          <w:iCs/>
          <w:sz w:val="28"/>
          <w:szCs w:val="28"/>
        </w:rPr>
        <w:t>е</w:t>
      </w:r>
      <w:r w:rsidRPr="004A0FA5">
        <w:rPr>
          <w:rFonts w:ascii="Times New Roman" w:hAnsi="Times New Roman" w:cs="Times New Roman"/>
          <w:bCs/>
          <w:iCs/>
          <w:sz w:val="28"/>
          <w:szCs w:val="28"/>
        </w:rPr>
        <w:t xml:space="preserve"> </w:t>
      </w:r>
      <w:r w:rsidRPr="004A0FA5">
        <w:rPr>
          <w:rFonts w:ascii="Times New Roman" w:hAnsi="Times New Roman" w:cs="Times New Roman"/>
          <w:bCs/>
          <w:sz w:val="28"/>
          <w:szCs w:val="28"/>
        </w:rPr>
        <w:t>«Антиген» и ее валидация.</w:t>
      </w:r>
    </w:p>
    <w:p w14:paraId="030553C1" w14:textId="77777777" w:rsidR="00AC2E9F" w:rsidRPr="004A0FA5" w:rsidRDefault="00AC2E9F" w:rsidP="004E0B49">
      <w:pPr>
        <w:pStyle w:val="a8"/>
        <w:numPr>
          <w:ilvl w:val="0"/>
          <w:numId w:val="24"/>
        </w:numPr>
        <w:spacing w:after="0" w:line="240" w:lineRule="auto"/>
        <w:ind w:left="0" w:firstLine="567"/>
        <w:jc w:val="both"/>
        <w:rPr>
          <w:rFonts w:ascii="Times New Roman" w:hAnsi="Times New Roman" w:cs="Times New Roman"/>
          <w:b/>
          <w:sz w:val="28"/>
          <w:szCs w:val="28"/>
        </w:rPr>
      </w:pPr>
      <w:r w:rsidRPr="004A0FA5">
        <w:rPr>
          <w:rFonts w:ascii="Times New Roman" w:hAnsi="Times New Roman" w:cs="Times New Roman"/>
          <w:bCs/>
          <w:iCs/>
          <w:sz w:val="28"/>
          <w:szCs w:val="28"/>
        </w:rPr>
        <w:lastRenderedPageBreak/>
        <w:t xml:space="preserve">Фармацевтическая разработка гелей с растительными субстанциями из корней и надземной части </w:t>
      </w:r>
      <w:r w:rsidRPr="004A0FA5">
        <w:rPr>
          <w:rFonts w:ascii="Times New Roman" w:hAnsi="Times New Roman" w:cs="Times New Roman"/>
          <w:bCs/>
          <w:i/>
          <w:sz w:val="28"/>
          <w:szCs w:val="28"/>
        </w:rPr>
        <w:t xml:space="preserve">L. </w:t>
      </w:r>
      <w:proofErr w:type="spellStart"/>
      <w:r w:rsidRPr="004A0FA5">
        <w:rPr>
          <w:rFonts w:ascii="Times New Roman" w:hAnsi="Times New Roman" w:cs="Times New Roman"/>
          <w:bCs/>
          <w:i/>
          <w:sz w:val="28"/>
          <w:szCs w:val="28"/>
        </w:rPr>
        <w:t>gmelinii</w:t>
      </w:r>
      <w:proofErr w:type="spellEnd"/>
      <w:r w:rsidRPr="004A0FA5">
        <w:rPr>
          <w:rFonts w:ascii="Times New Roman" w:hAnsi="Times New Roman" w:cs="Times New Roman"/>
          <w:bCs/>
          <w:iCs/>
          <w:sz w:val="28"/>
          <w:szCs w:val="28"/>
        </w:rPr>
        <w:t>, включая их состав, технологию получения, валидацию, стандартизацию и исследование стабильности.</w:t>
      </w:r>
    </w:p>
    <w:p w14:paraId="7E6ABDE5" w14:textId="77777777" w:rsidR="00A65364" w:rsidRPr="004A0FA5" w:rsidRDefault="00A65364" w:rsidP="004E0B49">
      <w:pPr>
        <w:pStyle w:val="a8"/>
        <w:numPr>
          <w:ilvl w:val="0"/>
          <w:numId w:val="24"/>
        </w:numPr>
        <w:spacing w:after="0" w:line="240" w:lineRule="auto"/>
        <w:ind w:left="0" w:firstLine="567"/>
        <w:jc w:val="both"/>
        <w:rPr>
          <w:rFonts w:ascii="Times New Roman" w:hAnsi="Times New Roman" w:cs="Times New Roman"/>
          <w:b/>
          <w:sz w:val="28"/>
          <w:szCs w:val="28"/>
        </w:rPr>
      </w:pPr>
      <w:r w:rsidRPr="004A0FA5">
        <w:rPr>
          <w:rFonts w:ascii="Times New Roman" w:hAnsi="Times New Roman" w:cs="Times New Roman"/>
          <w:bCs/>
          <w:sz w:val="28"/>
          <w:szCs w:val="28"/>
        </w:rPr>
        <w:t xml:space="preserve">Определение противовоспалительной активности </w:t>
      </w:r>
      <w:r w:rsidRPr="004A0FA5">
        <w:rPr>
          <w:rFonts w:ascii="Times New Roman" w:hAnsi="Times New Roman" w:cs="Times New Roman"/>
          <w:bCs/>
          <w:iCs/>
          <w:sz w:val="28"/>
          <w:szCs w:val="28"/>
        </w:rPr>
        <w:t>гелей</w:t>
      </w:r>
      <w:r w:rsidR="0094549E" w:rsidRPr="004A0FA5">
        <w:rPr>
          <w:rFonts w:ascii="Times New Roman" w:hAnsi="Times New Roman" w:cs="Times New Roman"/>
          <w:bCs/>
          <w:iCs/>
          <w:sz w:val="28"/>
          <w:szCs w:val="28"/>
        </w:rPr>
        <w:t xml:space="preserve"> с растительными </w:t>
      </w:r>
      <w:r w:rsidRPr="004A0FA5">
        <w:rPr>
          <w:rFonts w:ascii="Times New Roman" w:hAnsi="Times New Roman" w:cs="Times New Roman"/>
          <w:bCs/>
          <w:sz w:val="28"/>
          <w:szCs w:val="28"/>
        </w:rPr>
        <w:t>субстанци</w:t>
      </w:r>
      <w:r w:rsidR="0094549E" w:rsidRPr="004A0FA5">
        <w:rPr>
          <w:rFonts w:ascii="Times New Roman" w:hAnsi="Times New Roman" w:cs="Times New Roman"/>
          <w:bCs/>
          <w:sz w:val="28"/>
          <w:szCs w:val="28"/>
        </w:rPr>
        <w:t>ями</w:t>
      </w:r>
      <w:r w:rsidRPr="004A0FA5">
        <w:rPr>
          <w:rFonts w:ascii="Times New Roman" w:hAnsi="Times New Roman" w:cs="Times New Roman"/>
          <w:bCs/>
          <w:i/>
          <w:iCs/>
          <w:sz w:val="28"/>
          <w:szCs w:val="28"/>
        </w:rPr>
        <w:t xml:space="preserve"> </w:t>
      </w:r>
      <w:r w:rsidRPr="004A0FA5">
        <w:rPr>
          <w:rFonts w:ascii="Times New Roman" w:hAnsi="Times New Roman" w:cs="Times New Roman"/>
          <w:bCs/>
          <w:sz w:val="28"/>
          <w:szCs w:val="28"/>
        </w:rPr>
        <w:t xml:space="preserve">из корней и НЧ растений вида </w:t>
      </w:r>
      <w:r w:rsidRPr="004A0FA5">
        <w:rPr>
          <w:rFonts w:ascii="Times New Roman" w:hAnsi="Times New Roman" w:cs="Times New Roman"/>
          <w:bCs/>
          <w:i/>
          <w:sz w:val="28"/>
          <w:szCs w:val="28"/>
          <w:lang w:val="en-US"/>
        </w:rPr>
        <w:t>L</w:t>
      </w:r>
      <w:r w:rsidRPr="004A0FA5">
        <w:rPr>
          <w:rFonts w:ascii="Times New Roman" w:hAnsi="Times New Roman" w:cs="Times New Roman"/>
          <w:bCs/>
          <w:i/>
          <w:sz w:val="28"/>
          <w:szCs w:val="28"/>
        </w:rPr>
        <w:t xml:space="preserve">. </w:t>
      </w:r>
      <w:proofErr w:type="spellStart"/>
      <w:r w:rsidRPr="004A0FA5">
        <w:rPr>
          <w:rFonts w:ascii="Times New Roman" w:hAnsi="Times New Roman" w:cs="Times New Roman"/>
          <w:bCs/>
          <w:i/>
          <w:sz w:val="28"/>
          <w:szCs w:val="28"/>
          <w:lang w:val="en-US"/>
        </w:rPr>
        <w:t>gmelinii</w:t>
      </w:r>
      <w:proofErr w:type="spellEnd"/>
      <w:r w:rsidRPr="004A0FA5">
        <w:rPr>
          <w:rFonts w:ascii="Times New Roman" w:hAnsi="Times New Roman" w:cs="Times New Roman"/>
          <w:bCs/>
          <w:i/>
          <w:sz w:val="28"/>
          <w:szCs w:val="28"/>
        </w:rPr>
        <w:t>.</w:t>
      </w:r>
    </w:p>
    <w:p w14:paraId="6003EF88" w14:textId="77777777" w:rsidR="00A65364" w:rsidRPr="004A0FA5" w:rsidRDefault="00A65364" w:rsidP="004E0B49">
      <w:pPr>
        <w:spacing w:after="0" w:line="240" w:lineRule="auto"/>
        <w:ind w:firstLine="567"/>
        <w:jc w:val="both"/>
        <w:rPr>
          <w:rFonts w:ascii="Times New Roman" w:hAnsi="Times New Roman" w:cs="Times New Roman"/>
          <w:bCs/>
          <w:i/>
          <w:sz w:val="28"/>
          <w:szCs w:val="28"/>
        </w:rPr>
      </w:pPr>
      <w:r w:rsidRPr="004A0FA5">
        <w:rPr>
          <w:rFonts w:ascii="Times New Roman" w:hAnsi="Times New Roman" w:cs="Times New Roman"/>
          <w:b/>
          <w:sz w:val="28"/>
          <w:szCs w:val="28"/>
        </w:rPr>
        <w:t xml:space="preserve">Объекты исследования: </w:t>
      </w:r>
      <w:r w:rsidRPr="004A0FA5">
        <w:rPr>
          <w:rFonts w:ascii="Times New Roman" w:hAnsi="Times New Roman" w:cs="Times New Roman"/>
          <w:bCs/>
          <w:sz w:val="28"/>
          <w:szCs w:val="28"/>
        </w:rPr>
        <w:t xml:space="preserve">лекарственное растительное сырье (ЛРС) – корни и НЧ растений вида </w:t>
      </w:r>
      <w:r w:rsidRPr="004A0FA5">
        <w:rPr>
          <w:rFonts w:ascii="Times New Roman" w:hAnsi="Times New Roman" w:cs="Times New Roman"/>
          <w:bCs/>
          <w:i/>
          <w:sz w:val="28"/>
          <w:szCs w:val="28"/>
          <w:lang w:val="en-US"/>
        </w:rPr>
        <w:t>L</w:t>
      </w:r>
      <w:r w:rsidRPr="004A0FA5">
        <w:rPr>
          <w:rFonts w:ascii="Times New Roman" w:hAnsi="Times New Roman" w:cs="Times New Roman"/>
          <w:bCs/>
          <w:i/>
          <w:sz w:val="28"/>
          <w:szCs w:val="28"/>
        </w:rPr>
        <w:t xml:space="preserve">. </w:t>
      </w:r>
      <w:proofErr w:type="spellStart"/>
      <w:r w:rsidRPr="004A0FA5">
        <w:rPr>
          <w:rFonts w:ascii="Times New Roman" w:hAnsi="Times New Roman" w:cs="Times New Roman"/>
          <w:bCs/>
          <w:i/>
          <w:sz w:val="28"/>
          <w:szCs w:val="28"/>
          <w:lang w:val="en-US"/>
        </w:rPr>
        <w:t>gmelinii</w:t>
      </w:r>
      <w:proofErr w:type="spellEnd"/>
      <w:r w:rsidRPr="004A0FA5">
        <w:rPr>
          <w:rFonts w:ascii="Times New Roman" w:hAnsi="Times New Roman" w:cs="Times New Roman"/>
          <w:bCs/>
          <w:iCs/>
          <w:sz w:val="28"/>
          <w:szCs w:val="28"/>
        </w:rPr>
        <w:t>;</w:t>
      </w:r>
      <w:r w:rsidRPr="004A0FA5">
        <w:rPr>
          <w:rFonts w:ascii="Times New Roman" w:hAnsi="Times New Roman" w:cs="Times New Roman"/>
          <w:bCs/>
          <w:i/>
          <w:sz w:val="28"/>
          <w:szCs w:val="28"/>
        </w:rPr>
        <w:t xml:space="preserve"> </w:t>
      </w:r>
      <w:r w:rsidRPr="004A0FA5">
        <w:rPr>
          <w:rFonts w:ascii="Times New Roman" w:hAnsi="Times New Roman" w:cs="Times New Roman"/>
          <w:bCs/>
          <w:iCs/>
          <w:sz w:val="28"/>
          <w:szCs w:val="28"/>
        </w:rPr>
        <w:t xml:space="preserve">субстанции, выделенные из корней и НЧ растений вида </w:t>
      </w:r>
      <w:r w:rsidRPr="004A0FA5">
        <w:rPr>
          <w:rFonts w:ascii="Times New Roman" w:hAnsi="Times New Roman" w:cs="Times New Roman"/>
          <w:bCs/>
          <w:i/>
          <w:sz w:val="28"/>
          <w:szCs w:val="28"/>
          <w:lang w:val="en-US"/>
        </w:rPr>
        <w:t>L</w:t>
      </w:r>
      <w:r w:rsidRPr="004A0FA5">
        <w:rPr>
          <w:rFonts w:ascii="Times New Roman" w:hAnsi="Times New Roman" w:cs="Times New Roman"/>
          <w:bCs/>
          <w:i/>
          <w:sz w:val="28"/>
          <w:szCs w:val="28"/>
        </w:rPr>
        <w:t xml:space="preserve">. </w:t>
      </w:r>
      <w:proofErr w:type="spellStart"/>
      <w:r w:rsidRPr="004A0FA5">
        <w:rPr>
          <w:rFonts w:ascii="Times New Roman" w:hAnsi="Times New Roman" w:cs="Times New Roman"/>
          <w:bCs/>
          <w:i/>
          <w:sz w:val="28"/>
          <w:szCs w:val="28"/>
          <w:lang w:val="en-US"/>
        </w:rPr>
        <w:t>gmelinii</w:t>
      </w:r>
      <w:proofErr w:type="spellEnd"/>
      <w:r w:rsidRPr="004A0FA5">
        <w:rPr>
          <w:rFonts w:ascii="Times New Roman" w:hAnsi="Times New Roman" w:cs="Times New Roman"/>
          <w:bCs/>
          <w:iCs/>
          <w:sz w:val="28"/>
          <w:szCs w:val="28"/>
        </w:rPr>
        <w:t>,</w:t>
      </w:r>
      <w:r w:rsidRPr="004A0FA5">
        <w:rPr>
          <w:rFonts w:ascii="Times New Roman" w:hAnsi="Times New Roman" w:cs="Times New Roman"/>
          <w:bCs/>
          <w:i/>
          <w:sz w:val="28"/>
          <w:szCs w:val="28"/>
        </w:rPr>
        <w:t xml:space="preserve"> </w:t>
      </w:r>
      <w:r w:rsidRPr="004A0FA5">
        <w:rPr>
          <w:rFonts w:ascii="Times New Roman" w:hAnsi="Times New Roman" w:cs="Times New Roman"/>
          <w:bCs/>
          <w:iCs/>
          <w:sz w:val="28"/>
          <w:szCs w:val="28"/>
        </w:rPr>
        <w:t>гели</w:t>
      </w:r>
      <w:r w:rsidR="0094549E" w:rsidRPr="004A0FA5">
        <w:rPr>
          <w:rFonts w:ascii="Times New Roman" w:hAnsi="Times New Roman" w:cs="Times New Roman"/>
          <w:bCs/>
          <w:iCs/>
          <w:sz w:val="28"/>
          <w:szCs w:val="28"/>
        </w:rPr>
        <w:t xml:space="preserve"> с растительными</w:t>
      </w:r>
      <w:r w:rsidRPr="004A0FA5">
        <w:rPr>
          <w:rFonts w:ascii="Times New Roman" w:hAnsi="Times New Roman" w:cs="Times New Roman"/>
          <w:bCs/>
          <w:iCs/>
          <w:sz w:val="28"/>
          <w:szCs w:val="28"/>
        </w:rPr>
        <w:t xml:space="preserve"> субстанци</w:t>
      </w:r>
      <w:r w:rsidR="0094549E" w:rsidRPr="004A0FA5">
        <w:rPr>
          <w:rFonts w:ascii="Times New Roman" w:hAnsi="Times New Roman" w:cs="Times New Roman"/>
          <w:bCs/>
          <w:iCs/>
          <w:sz w:val="28"/>
          <w:szCs w:val="28"/>
        </w:rPr>
        <w:t>ями</w:t>
      </w:r>
      <w:r w:rsidRPr="004A0FA5">
        <w:rPr>
          <w:rFonts w:ascii="Times New Roman" w:hAnsi="Times New Roman" w:cs="Times New Roman"/>
          <w:bCs/>
          <w:iCs/>
          <w:sz w:val="28"/>
          <w:szCs w:val="28"/>
        </w:rPr>
        <w:t xml:space="preserve"> из</w:t>
      </w:r>
      <w:r w:rsidRPr="004A0FA5">
        <w:rPr>
          <w:rFonts w:ascii="Times New Roman" w:hAnsi="Times New Roman" w:cs="Times New Roman"/>
          <w:bCs/>
          <w:i/>
          <w:sz w:val="28"/>
          <w:szCs w:val="28"/>
        </w:rPr>
        <w:t xml:space="preserve"> </w:t>
      </w:r>
      <w:r w:rsidRPr="004A0FA5">
        <w:rPr>
          <w:rFonts w:ascii="Times New Roman" w:hAnsi="Times New Roman" w:cs="Times New Roman"/>
          <w:bCs/>
          <w:sz w:val="28"/>
          <w:szCs w:val="28"/>
        </w:rPr>
        <w:t xml:space="preserve">корней и НЧ растений вида </w:t>
      </w:r>
      <w:r w:rsidRPr="004A0FA5">
        <w:rPr>
          <w:rFonts w:ascii="Times New Roman" w:hAnsi="Times New Roman" w:cs="Times New Roman"/>
          <w:bCs/>
          <w:i/>
          <w:sz w:val="28"/>
          <w:szCs w:val="28"/>
          <w:lang w:val="en-US"/>
        </w:rPr>
        <w:t>L</w:t>
      </w:r>
      <w:r w:rsidRPr="004A0FA5">
        <w:rPr>
          <w:rFonts w:ascii="Times New Roman" w:hAnsi="Times New Roman" w:cs="Times New Roman"/>
          <w:bCs/>
          <w:i/>
          <w:sz w:val="28"/>
          <w:szCs w:val="28"/>
        </w:rPr>
        <w:t xml:space="preserve">. </w:t>
      </w:r>
      <w:proofErr w:type="spellStart"/>
      <w:r w:rsidRPr="004A0FA5">
        <w:rPr>
          <w:rFonts w:ascii="Times New Roman" w:hAnsi="Times New Roman" w:cs="Times New Roman"/>
          <w:bCs/>
          <w:i/>
          <w:sz w:val="28"/>
          <w:szCs w:val="28"/>
          <w:lang w:val="en-US"/>
        </w:rPr>
        <w:t>gmelinii</w:t>
      </w:r>
      <w:proofErr w:type="spellEnd"/>
      <w:r w:rsidRPr="004A0FA5">
        <w:rPr>
          <w:rFonts w:ascii="Times New Roman" w:hAnsi="Times New Roman" w:cs="Times New Roman"/>
          <w:bCs/>
          <w:i/>
          <w:sz w:val="28"/>
          <w:szCs w:val="28"/>
        </w:rPr>
        <w:t>.</w:t>
      </w:r>
    </w:p>
    <w:p w14:paraId="12091032" w14:textId="77777777" w:rsidR="0012595B" w:rsidRPr="004A0FA5" w:rsidRDefault="0012595B" w:rsidP="004E0B49">
      <w:pPr>
        <w:spacing w:after="0" w:line="240" w:lineRule="auto"/>
        <w:ind w:firstLine="567"/>
        <w:jc w:val="both"/>
        <w:rPr>
          <w:rFonts w:ascii="Times New Roman" w:hAnsi="Times New Roman" w:cs="Times New Roman"/>
          <w:bCs/>
          <w:sz w:val="28"/>
          <w:szCs w:val="28"/>
        </w:rPr>
      </w:pPr>
      <w:r w:rsidRPr="004A0FA5">
        <w:rPr>
          <w:rFonts w:ascii="Times New Roman" w:hAnsi="Times New Roman" w:cs="Times New Roman"/>
          <w:b/>
          <w:sz w:val="28"/>
          <w:szCs w:val="28"/>
        </w:rPr>
        <w:t>Предмет исследования:</w:t>
      </w:r>
      <w:r w:rsidRPr="004A0FA5">
        <w:rPr>
          <w:rFonts w:ascii="Times New Roman" w:hAnsi="Times New Roman" w:cs="Times New Roman"/>
          <w:bCs/>
          <w:sz w:val="28"/>
          <w:szCs w:val="28"/>
        </w:rPr>
        <w:t xml:space="preserve"> оптимизация технологии получения субстанций из </w:t>
      </w:r>
      <w:r w:rsidRPr="004A0FA5">
        <w:rPr>
          <w:rFonts w:ascii="Times New Roman" w:hAnsi="Times New Roman" w:cs="Times New Roman"/>
          <w:bCs/>
          <w:iCs/>
          <w:sz w:val="28"/>
          <w:szCs w:val="28"/>
        </w:rPr>
        <w:t xml:space="preserve">корней и НЧ растений вида </w:t>
      </w:r>
      <w:r w:rsidRPr="004A0FA5">
        <w:rPr>
          <w:rFonts w:ascii="Times New Roman" w:hAnsi="Times New Roman" w:cs="Times New Roman"/>
          <w:bCs/>
          <w:i/>
          <w:sz w:val="28"/>
          <w:szCs w:val="28"/>
          <w:lang w:val="en-US"/>
        </w:rPr>
        <w:t>L</w:t>
      </w:r>
      <w:r w:rsidRPr="004A0FA5">
        <w:rPr>
          <w:rFonts w:ascii="Times New Roman" w:hAnsi="Times New Roman" w:cs="Times New Roman"/>
          <w:bCs/>
          <w:i/>
          <w:sz w:val="28"/>
          <w:szCs w:val="28"/>
        </w:rPr>
        <w:t xml:space="preserve">. </w:t>
      </w:r>
      <w:proofErr w:type="spellStart"/>
      <w:r w:rsidRPr="004A0FA5">
        <w:rPr>
          <w:rFonts w:ascii="Times New Roman" w:hAnsi="Times New Roman" w:cs="Times New Roman"/>
          <w:bCs/>
          <w:i/>
          <w:sz w:val="28"/>
          <w:szCs w:val="28"/>
          <w:lang w:val="en-US"/>
        </w:rPr>
        <w:t>gmelinii</w:t>
      </w:r>
      <w:proofErr w:type="spellEnd"/>
      <w:r w:rsidRPr="004A0FA5">
        <w:rPr>
          <w:rFonts w:ascii="Times New Roman" w:hAnsi="Times New Roman" w:cs="Times New Roman"/>
          <w:bCs/>
          <w:iCs/>
          <w:sz w:val="28"/>
          <w:szCs w:val="28"/>
        </w:rPr>
        <w:t>, их валидация, биологические</w:t>
      </w:r>
      <w:r w:rsidRPr="004A0FA5">
        <w:rPr>
          <w:rFonts w:ascii="Times New Roman" w:hAnsi="Times New Roman" w:cs="Times New Roman"/>
          <w:bCs/>
          <w:sz w:val="28"/>
          <w:szCs w:val="28"/>
        </w:rPr>
        <w:t xml:space="preserve"> свойства, разработка оптимального состава и технологии получения гелевых композиций, </w:t>
      </w:r>
      <w:r w:rsidR="0094549E" w:rsidRPr="004A0FA5">
        <w:rPr>
          <w:rFonts w:ascii="Times New Roman" w:hAnsi="Times New Roman" w:cs="Times New Roman"/>
          <w:bCs/>
          <w:sz w:val="28"/>
          <w:szCs w:val="28"/>
        </w:rPr>
        <w:t xml:space="preserve">их стандартизация, изучение стабильности, валидация технологического процесса получения гелей, </w:t>
      </w:r>
      <w:r w:rsidRPr="004A0FA5">
        <w:rPr>
          <w:rFonts w:ascii="Times New Roman" w:hAnsi="Times New Roman" w:cs="Times New Roman"/>
          <w:bCs/>
          <w:sz w:val="28"/>
          <w:szCs w:val="28"/>
        </w:rPr>
        <w:t xml:space="preserve">а также </w:t>
      </w:r>
      <w:r w:rsidR="00A66C38" w:rsidRPr="004A0FA5">
        <w:rPr>
          <w:rFonts w:ascii="Times New Roman" w:hAnsi="Times New Roman" w:cs="Times New Roman"/>
          <w:bCs/>
          <w:sz w:val="28"/>
          <w:szCs w:val="28"/>
        </w:rPr>
        <w:t>исследование</w:t>
      </w:r>
      <w:r w:rsidRPr="004A0FA5">
        <w:rPr>
          <w:rFonts w:ascii="Times New Roman" w:hAnsi="Times New Roman" w:cs="Times New Roman"/>
          <w:bCs/>
          <w:sz w:val="28"/>
          <w:szCs w:val="28"/>
        </w:rPr>
        <w:t xml:space="preserve"> их противовоспалительной активности.</w:t>
      </w:r>
    </w:p>
    <w:p w14:paraId="00BF1533" w14:textId="77777777" w:rsidR="00D573D8" w:rsidRPr="004A0FA5" w:rsidRDefault="00D573D8" w:rsidP="004E0B49">
      <w:pPr>
        <w:spacing w:after="0" w:line="240" w:lineRule="auto"/>
        <w:ind w:firstLine="567"/>
        <w:jc w:val="both"/>
        <w:rPr>
          <w:rFonts w:ascii="Times New Roman" w:hAnsi="Times New Roman" w:cs="Times New Roman"/>
          <w:b/>
          <w:sz w:val="28"/>
          <w:szCs w:val="28"/>
        </w:rPr>
      </w:pPr>
      <w:r w:rsidRPr="004A0FA5">
        <w:rPr>
          <w:rFonts w:ascii="Times New Roman" w:hAnsi="Times New Roman" w:cs="Times New Roman"/>
          <w:b/>
          <w:sz w:val="28"/>
          <w:szCs w:val="28"/>
        </w:rPr>
        <w:t xml:space="preserve">Сведения </w:t>
      </w:r>
      <w:r w:rsidR="006A665D" w:rsidRPr="004A0FA5">
        <w:rPr>
          <w:rFonts w:ascii="Times New Roman" w:hAnsi="Times New Roman" w:cs="Times New Roman"/>
          <w:b/>
          <w:sz w:val="28"/>
          <w:szCs w:val="28"/>
        </w:rPr>
        <w:t>о метрологическом обеспечении и методологическая база.</w:t>
      </w:r>
    </w:p>
    <w:p w14:paraId="3D9D007F" w14:textId="77777777" w:rsidR="00D573D8" w:rsidRPr="004A0FA5" w:rsidRDefault="00D573D8" w:rsidP="004E0B49">
      <w:pPr>
        <w:spacing w:after="0" w:line="240" w:lineRule="auto"/>
        <w:ind w:firstLine="567"/>
        <w:jc w:val="both"/>
        <w:rPr>
          <w:rFonts w:ascii="Times New Roman" w:hAnsi="Times New Roman" w:cs="Times New Roman"/>
          <w:bCs/>
          <w:sz w:val="28"/>
          <w:szCs w:val="28"/>
        </w:rPr>
      </w:pPr>
      <w:r w:rsidRPr="004A0FA5">
        <w:rPr>
          <w:rFonts w:ascii="Times New Roman" w:hAnsi="Times New Roman" w:cs="Times New Roman"/>
          <w:bCs/>
          <w:sz w:val="28"/>
          <w:szCs w:val="28"/>
        </w:rPr>
        <w:t xml:space="preserve">В диссертационной работе были использованы </w:t>
      </w:r>
      <w:proofErr w:type="spellStart"/>
      <w:r w:rsidRPr="004A0FA5">
        <w:rPr>
          <w:rFonts w:ascii="Times New Roman" w:hAnsi="Times New Roman" w:cs="Times New Roman"/>
          <w:bCs/>
          <w:sz w:val="28"/>
          <w:szCs w:val="28"/>
        </w:rPr>
        <w:t>фармакогностические</w:t>
      </w:r>
      <w:proofErr w:type="spellEnd"/>
      <w:r w:rsidRPr="004A0FA5">
        <w:rPr>
          <w:rFonts w:ascii="Times New Roman" w:hAnsi="Times New Roman" w:cs="Times New Roman"/>
          <w:bCs/>
          <w:sz w:val="28"/>
          <w:szCs w:val="28"/>
        </w:rPr>
        <w:t xml:space="preserve">, химические и физико-химические методы анализа, такие как макроскопический, микроскопический и фитохимический анализы;  микробиологический контроль; УФ-спектроскопия, ИК-спектроскопия с Фурье преобразованием, ВЭЖХ-ДАД, ВЭЖХ-квадрупольная времяпролетная масс-спектрометрия, </w:t>
      </w:r>
      <w:r w:rsidRPr="004A0FA5">
        <w:rPr>
          <w:rFonts w:ascii="Times New Roman" w:hAnsi="Times New Roman" w:cs="Times New Roman"/>
          <w:bCs/>
          <w:sz w:val="28"/>
          <w:szCs w:val="28"/>
          <w:vertAlign w:val="superscript"/>
        </w:rPr>
        <w:t>1</w:t>
      </w:r>
      <w:r w:rsidRPr="004A0FA5">
        <w:rPr>
          <w:rFonts w:ascii="Times New Roman" w:hAnsi="Times New Roman" w:cs="Times New Roman"/>
          <w:bCs/>
          <w:sz w:val="28"/>
          <w:szCs w:val="28"/>
        </w:rPr>
        <w:t xml:space="preserve">Н ЯМР-спектроскопия, метод горизонтальной диффузионной ячейки, вискозиметрия, </w:t>
      </w:r>
      <w:proofErr w:type="spellStart"/>
      <w:r w:rsidRPr="004A0FA5">
        <w:rPr>
          <w:rFonts w:ascii="Times New Roman" w:hAnsi="Times New Roman" w:cs="Times New Roman"/>
          <w:i/>
          <w:iCs/>
          <w:sz w:val="28"/>
          <w:szCs w:val="28"/>
        </w:rPr>
        <w:t>in</w:t>
      </w:r>
      <w:proofErr w:type="spellEnd"/>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rPr>
        <w:t>vitro</w:t>
      </w:r>
      <w:proofErr w:type="spellEnd"/>
      <w:r w:rsidRPr="004A0FA5">
        <w:rPr>
          <w:rFonts w:ascii="Times New Roman" w:hAnsi="Times New Roman" w:cs="Times New Roman"/>
          <w:sz w:val="28"/>
          <w:szCs w:val="28"/>
        </w:rPr>
        <w:t xml:space="preserve"> исследование антибактериальной активности методом диффузионного </w:t>
      </w:r>
      <w:r w:rsidRPr="004A0FA5">
        <w:rPr>
          <w:rFonts w:ascii="Times New Roman" w:eastAsia="Calibri" w:hAnsi="Times New Roman" w:cs="Times New Roman"/>
          <w:bCs/>
          <w:sz w:val="28"/>
          <w:szCs w:val="28"/>
        </w:rPr>
        <w:t xml:space="preserve">анализа зоны ингибирования, </w:t>
      </w:r>
      <w:proofErr w:type="spellStart"/>
      <w:r w:rsidRPr="004A0FA5">
        <w:rPr>
          <w:rFonts w:ascii="Times New Roman" w:hAnsi="Times New Roman" w:cs="Times New Roman"/>
          <w:i/>
          <w:iCs/>
          <w:sz w:val="28"/>
          <w:szCs w:val="28"/>
        </w:rPr>
        <w:t>in</w:t>
      </w:r>
      <w:proofErr w:type="spellEnd"/>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rPr>
        <w:t>vitro</w:t>
      </w:r>
      <w:proofErr w:type="spellEnd"/>
      <w:r w:rsidRPr="004A0FA5">
        <w:rPr>
          <w:rFonts w:ascii="Times New Roman" w:eastAsia="Calibri" w:hAnsi="Times New Roman" w:cs="Times New Roman"/>
          <w:bCs/>
          <w:sz w:val="28"/>
          <w:szCs w:val="28"/>
        </w:rPr>
        <w:t xml:space="preserve"> исследования иммуномодулирующей активности методами </w:t>
      </w:r>
      <w:proofErr w:type="spellStart"/>
      <w:r w:rsidRPr="004A0FA5">
        <w:rPr>
          <w:rFonts w:ascii="Times New Roman" w:eastAsia="Calibri" w:hAnsi="Times New Roman" w:cs="Times New Roman"/>
          <w:bCs/>
          <w:sz w:val="28"/>
          <w:szCs w:val="28"/>
        </w:rPr>
        <w:t>иммунореферентного</w:t>
      </w:r>
      <w:proofErr w:type="spellEnd"/>
      <w:r w:rsidRPr="004A0FA5">
        <w:rPr>
          <w:rFonts w:ascii="Times New Roman" w:eastAsia="Calibri" w:hAnsi="Times New Roman" w:cs="Times New Roman"/>
          <w:bCs/>
          <w:sz w:val="28"/>
          <w:szCs w:val="28"/>
        </w:rPr>
        <w:t xml:space="preserve"> анализа (ИФА) и проточной </w:t>
      </w:r>
      <w:proofErr w:type="spellStart"/>
      <w:r w:rsidRPr="004A0FA5">
        <w:rPr>
          <w:rFonts w:ascii="Times New Roman" w:eastAsia="Calibri" w:hAnsi="Times New Roman" w:cs="Times New Roman"/>
          <w:bCs/>
          <w:sz w:val="28"/>
          <w:szCs w:val="28"/>
        </w:rPr>
        <w:t>цитометрии</w:t>
      </w:r>
      <w:proofErr w:type="spellEnd"/>
      <w:r w:rsidRPr="004A0FA5">
        <w:rPr>
          <w:rFonts w:ascii="Times New Roman" w:eastAsia="Calibri" w:hAnsi="Times New Roman" w:cs="Times New Roman"/>
          <w:bCs/>
          <w:sz w:val="28"/>
          <w:szCs w:val="28"/>
        </w:rPr>
        <w:t xml:space="preserve">, </w:t>
      </w:r>
      <w:proofErr w:type="spellStart"/>
      <w:r w:rsidRPr="004A0FA5">
        <w:rPr>
          <w:rFonts w:ascii="Times New Roman" w:hAnsi="Times New Roman" w:cs="Times New Roman"/>
          <w:bCs/>
          <w:i/>
          <w:iCs/>
          <w:sz w:val="28"/>
          <w:szCs w:val="28"/>
        </w:rPr>
        <w:t>in</w:t>
      </w:r>
      <w:proofErr w:type="spellEnd"/>
      <w:r w:rsidRPr="004A0FA5">
        <w:rPr>
          <w:rFonts w:ascii="Times New Roman" w:hAnsi="Times New Roman" w:cs="Times New Roman"/>
          <w:bCs/>
          <w:i/>
          <w:iCs/>
          <w:sz w:val="28"/>
          <w:szCs w:val="28"/>
        </w:rPr>
        <w:t xml:space="preserve"> </w:t>
      </w:r>
      <w:proofErr w:type="spellStart"/>
      <w:r w:rsidRPr="004A0FA5">
        <w:rPr>
          <w:rFonts w:ascii="Times New Roman" w:hAnsi="Times New Roman" w:cs="Times New Roman"/>
          <w:bCs/>
          <w:i/>
          <w:iCs/>
          <w:sz w:val="28"/>
          <w:szCs w:val="28"/>
        </w:rPr>
        <w:t>vivo</w:t>
      </w:r>
      <w:proofErr w:type="spellEnd"/>
      <w:r w:rsidRPr="004A0FA5">
        <w:rPr>
          <w:rFonts w:ascii="Times New Roman" w:hAnsi="Times New Roman" w:cs="Times New Roman"/>
          <w:bCs/>
          <w:sz w:val="28"/>
          <w:szCs w:val="28"/>
        </w:rPr>
        <w:t xml:space="preserve"> исследования противовоспалительной активности на модели формалинового отека лап экспериментальных мышей, а также статические методы. </w:t>
      </w:r>
    </w:p>
    <w:p w14:paraId="4B28E01A" w14:textId="77777777" w:rsidR="00A65364" w:rsidRPr="004A0FA5" w:rsidRDefault="00A65364" w:rsidP="004E0B49">
      <w:pPr>
        <w:spacing w:after="0" w:line="240" w:lineRule="auto"/>
        <w:ind w:firstLine="567"/>
        <w:jc w:val="both"/>
        <w:rPr>
          <w:rFonts w:ascii="Times New Roman" w:hAnsi="Times New Roman" w:cs="Times New Roman"/>
          <w:b/>
          <w:sz w:val="28"/>
          <w:szCs w:val="28"/>
        </w:rPr>
      </w:pPr>
      <w:r w:rsidRPr="004A0FA5">
        <w:rPr>
          <w:rFonts w:ascii="Times New Roman" w:hAnsi="Times New Roman" w:cs="Times New Roman"/>
          <w:b/>
          <w:sz w:val="28"/>
          <w:szCs w:val="28"/>
        </w:rPr>
        <w:t>Научная новизна и основные результаты исследования</w:t>
      </w:r>
      <w:r w:rsidR="00851879" w:rsidRPr="004A0FA5">
        <w:rPr>
          <w:rFonts w:ascii="Times New Roman" w:hAnsi="Times New Roman" w:cs="Times New Roman"/>
          <w:b/>
          <w:sz w:val="28"/>
          <w:szCs w:val="28"/>
        </w:rPr>
        <w:t>.</w:t>
      </w:r>
    </w:p>
    <w:p w14:paraId="7A2A3430" w14:textId="77777777" w:rsidR="00A65364" w:rsidRPr="004A0FA5" w:rsidRDefault="00A65364" w:rsidP="004E0B49">
      <w:pPr>
        <w:pStyle w:val="a8"/>
        <w:numPr>
          <w:ilvl w:val="0"/>
          <w:numId w:val="20"/>
        </w:numPr>
        <w:spacing w:after="0" w:line="240" w:lineRule="auto"/>
        <w:ind w:left="0" w:firstLine="567"/>
        <w:jc w:val="both"/>
        <w:rPr>
          <w:rFonts w:ascii="Times New Roman" w:hAnsi="Times New Roman" w:cs="Times New Roman"/>
          <w:bCs/>
          <w:iCs/>
          <w:sz w:val="28"/>
          <w:szCs w:val="28"/>
        </w:rPr>
      </w:pPr>
      <w:r w:rsidRPr="004A0FA5">
        <w:rPr>
          <w:rFonts w:ascii="Times New Roman" w:hAnsi="Times New Roman" w:cs="Times New Roman"/>
          <w:bCs/>
          <w:sz w:val="28"/>
          <w:szCs w:val="28"/>
        </w:rPr>
        <w:t xml:space="preserve">Впервые проведен сравнительный анализ различных способов получения </w:t>
      </w:r>
      <w:r w:rsidR="00770CDD" w:rsidRPr="004A0FA5">
        <w:rPr>
          <w:rFonts w:ascii="Times New Roman" w:hAnsi="Times New Roman" w:cs="Times New Roman"/>
          <w:bCs/>
          <w:sz w:val="28"/>
          <w:szCs w:val="28"/>
        </w:rPr>
        <w:t xml:space="preserve">растительных </w:t>
      </w:r>
      <w:r w:rsidRPr="004A0FA5">
        <w:rPr>
          <w:rFonts w:ascii="Times New Roman" w:hAnsi="Times New Roman" w:cs="Times New Roman"/>
          <w:bCs/>
          <w:sz w:val="28"/>
          <w:szCs w:val="28"/>
        </w:rPr>
        <w:t xml:space="preserve">субстанций из </w:t>
      </w:r>
      <w:r w:rsidRPr="004A0FA5">
        <w:rPr>
          <w:rFonts w:ascii="Times New Roman" w:hAnsi="Times New Roman" w:cs="Times New Roman"/>
          <w:bCs/>
          <w:iCs/>
          <w:sz w:val="28"/>
          <w:szCs w:val="28"/>
        </w:rPr>
        <w:t xml:space="preserve">корней и НЧ растений вида </w:t>
      </w:r>
      <w:r w:rsidRPr="004A0FA5">
        <w:rPr>
          <w:rFonts w:ascii="Times New Roman" w:hAnsi="Times New Roman" w:cs="Times New Roman"/>
          <w:bCs/>
          <w:i/>
          <w:sz w:val="28"/>
          <w:szCs w:val="28"/>
          <w:lang w:val="en-US"/>
        </w:rPr>
        <w:t>L</w:t>
      </w:r>
      <w:r w:rsidRPr="004A0FA5">
        <w:rPr>
          <w:rFonts w:ascii="Times New Roman" w:hAnsi="Times New Roman" w:cs="Times New Roman"/>
          <w:bCs/>
          <w:i/>
          <w:sz w:val="28"/>
          <w:szCs w:val="28"/>
        </w:rPr>
        <w:t xml:space="preserve">. </w:t>
      </w:r>
      <w:proofErr w:type="spellStart"/>
      <w:r w:rsidRPr="004A0FA5">
        <w:rPr>
          <w:rFonts w:ascii="Times New Roman" w:hAnsi="Times New Roman" w:cs="Times New Roman"/>
          <w:bCs/>
          <w:i/>
          <w:sz w:val="28"/>
          <w:szCs w:val="28"/>
          <w:lang w:val="en-US"/>
        </w:rPr>
        <w:t>gmelinii</w:t>
      </w:r>
      <w:proofErr w:type="spellEnd"/>
      <w:r w:rsidRPr="004A0FA5">
        <w:rPr>
          <w:rFonts w:ascii="Times New Roman" w:hAnsi="Times New Roman" w:cs="Times New Roman"/>
          <w:bCs/>
          <w:iCs/>
          <w:sz w:val="28"/>
          <w:szCs w:val="28"/>
        </w:rPr>
        <w:t xml:space="preserve"> методами </w:t>
      </w:r>
      <w:bookmarkStart w:id="12" w:name="_Hlk165822843"/>
      <w:r w:rsidRPr="004A0FA5">
        <w:rPr>
          <w:rFonts w:ascii="Times New Roman" w:hAnsi="Times New Roman" w:cs="Times New Roman"/>
          <w:bCs/>
          <w:iCs/>
          <w:sz w:val="28"/>
          <w:szCs w:val="28"/>
        </w:rPr>
        <w:t xml:space="preserve">КМ, УЗЭ и СФЭ </w:t>
      </w:r>
      <w:bookmarkEnd w:id="12"/>
      <w:r w:rsidRPr="004A0FA5">
        <w:rPr>
          <w:rFonts w:ascii="Times New Roman" w:hAnsi="Times New Roman" w:cs="Times New Roman"/>
          <w:bCs/>
          <w:iCs/>
          <w:sz w:val="28"/>
          <w:szCs w:val="28"/>
        </w:rPr>
        <w:t xml:space="preserve">с установлением в каждом из них оптимальных условий экстракции. </w:t>
      </w:r>
    </w:p>
    <w:p w14:paraId="4021011C" w14:textId="77777777" w:rsidR="00A65364" w:rsidRPr="004A0FA5" w:rsidRDefault="00A65364" w:rsidP="004E0B49">
      <w:pPr>
        <w:pStyle w:val="a8"/>
        <w:numPr>
          <w:ilvl w:val="0"/>
          <w:numId w:val="20"/>
        </w:numPr>
        <w:spacing w:after="0" w:line="240" w:lineRule="auto"/>
        <w:ind w:left="0" w:firstLine="567"/>
        <w:jc w:val="both"/>
        <w:rPr>
          <w:rFonts w:ascii="Times New Roman" w:hAnsi="Times New Roman" w:cs="Times New Roman"/>
          <w:bCs/>
          <w:sz w:val="28"/>
          <w:szCs w:val="28"/>
        </w:rPr>
      </w:pPr>
      <w:r w:rsidRPr="004A0FA5">
        <w:rPr>
          <w:rFonts w:ascii="Times New Roman" w:hAnsi="Times New Roman" w:cs="Times New Roman"/>
          <w:bCs/>
          <w:sz w:val="28"/>
          <w:szCs w:val="28"/>
        </w:rPr>
        <w:t xml:space="preserve">Впервые установлена иммуномодулирующая активность </w:t>
      </w:r>
      <w:r w:rsidR="00770CDD" w:rsidRPr="004A0FA5">
        <w:rPr>
          <w:rFonts w:ascii="Times New Roman" w:hAnsi="Times New Roman" w:cs="Times New Roman"/>
          <w:bCs/>
          <w:sz w:val="28"/>
          <w:szCs w:val="28"/>
        </w:rPr>
        <w:t xml:space="preserve">растительных </w:t>
      </w:r>
      <w:r w:rsidRPr="004A0FA5">
        <w:rPr>
          <w:rFonts w:ascii="Times New Roman" w:hAnsi="Times New Roman" w:cs="Times New Roman"/>
          <w:bCs/>
          <w:sz w:val="28"/>
          <w:szCs w:val="28"/>
        </w:rPr>
        <w:t>субстанций из к</w:t>
      </w:r>
      <w:r w:rsidRPr="004A0FA5">
        <w:rPr>
          <w:rFonts w:ascii="Times New Roman" w:hAnsi="Times New Roman" w:cs="Times New Roman"/>
          <w:bCs/>
          <w:iCs/>
          <w:sz w:val="28"/>
          <w:szCs w:val="28"/>
        </w:rPr>
        <w:t xml:space="preserve">орней и НЧ </w:t>
      </w:r>
      <w:bookmarkStart w:id="13" w:name="_Hlk165821553"/>
      <w:r w:rsidRPr="004A0FA5">
        <w:rPr>
          <w:rFonts w:ascii="Times New Roman" w:hAnsi="Times New Roman" w:cs="Times New Roman"/>
          <w:bCs/>
          <w:iCs/>
          <w:sz w:val="28"/>
          <w:szCs w:val="28"/>
        </w:rPr>
        <w:t xml:space="preserve">растений вида </w:t>
      </w:r>
      <w:r w:rsidRPr="004A0FA5">
        <w:rPr>
          <w:rFonts w:ascii="Times New Roman" w:hAnsi="Times New Roman" w:cs="Times New Roman"/>
          <w:bCs/>
          <w:i/>
          <w:sz w:val="28"/>
          <w:szCs w:val="28"/>
          <w:lang w:val="en-US"/>
        </w:rPr>
        <w:t>L</w:t>
      </w:r>
      <w:r w:rsidRPr="004A0FA5">
        <w:rPr>
          <w:rFonts w:ascii="Times New Roman" w:hAnsi="Times New Roman" w:cs="Times New Roman"/>
          <w:bCs/>
          <w:i/>
          <w:sz w:val="28"/>
          <w:szCs w:val="28"/>
        </w:rPr>
        <w:t xml:space="preserve">. </w:t>
      </w:r>
      <w:proofErr w:type="spellStart"/>
      <w:r w:rsidRPr="004A0FA5">
        <w:rPr>
          <w:rFonts w:ascii="Times New Roman" w:hAnsi="Times New Roman" w:cs="Times New Roman"/>
          <w:bCs/>
          <w:i/>
          <w:sz w:val="28"/>
          <w:szCs w:val="28"/>
          <w:lang w:val="en-US"/>
        </w:rPr>
        <w:t>gmelinii</w:t>
      </w:r>
      <w:bookmarkEnd w:id="13"/>
      <w:proofErr w:type="spellEnd"/>
      <w:r w:rsidRPr="004A0FA5">
        <w:rPr>
          <w:rFonts w:ascii="Times New Roman" w:hAnsi="Times New Roman" w:cs="Times New Roman"/>
          <w:bCs/>
          <w:i/>
          <w:sz w:val="28"/>
          <w:szCs w:val="28"/>
        </w:rPr>
        <w:t xml:space="preserve">. </w:t>
      </w:r>
      <w:r w:rsidRPr="004A0FA5">
        <w:rPr>
          <w:rFonts w:ascii="Times New Roman" w:hAnsi="Times New Roman" w:cs="Times New Roman"/>
          <w:bCs/>
          <w:iCs/>
          <w:sz w:val="28"/>
          <w:szCs w:val="28"/>
        </w:rPr>
        <w:t xml:space="preserve">Установлено, что оптимальные условия получения </w:t>
      </w:r>
      <w:r w:rsidR="00770CDD" w:rsidRPr="004A0FA5">
        <w:rPr>
          <w:rFonts w:ascii="Times New Roman" w:hAnsi="Times New Roman" w:cs="Times New Roman"/>
          <w:bCs/>
          <w:sz w:val="28"/>
          <w:szCs w:val="28"/>
        </w:rPr>
        <w:t xml:space="preserve">растительных </w:t>
      </w:r>
      <w:r w:rsidRPr="004A0FA5">
        <w:rPr>
          <w:rFonts w:ascii="Times New Roman" w:hAnsi="Times New Roman" w:cs="Times New Roman"/>
          <w:bCs/>
          <w:iCs/>
          <w:sz w:val="28"/>
          <w:szCs w:val="28"/>
        </w:rPr>
        <w:t xml:space="preserve">субстанций методами УЗЭ и запатентованного ранее способа КМ позволяют получить равные по иммуномодулирующей активности субстанции. </w:t>
      </w:r>
    </w:p>
    <w:p w14:paraId="4D3469C2" w14:textId="77777777" w:rsidR="0012595B" w:rsidRPr="004A0FA5" w:rsidRDefault="0012595B" w:rsidP="004E0B49">
      <w:pPr>
        <w:pStyle w:val="a8"/>
        <w:numPr>
          <w:ilvl w:val="0"/>
          <w:numId w:val="20"/>
        </w:numPr>
        <w:spacing w:after="0" w:line="240" w:lineRule="auto"/>
        <w:ind w:left="0" w:firstLine="567"/>
        <w:jc w:val="both"/>
        <w:rPr>
          <w:rFonts w:ascii="Times New Roman" w:hAnsi="Times New Roman" w:cs="Times New Roman"/>
          <w:bCs/>
          <w:iCs/>
          <w:sz w:val="28"/>
          <w:szCs w:val="28"/>
        </w:rPr>
      </w:pPr>
      <w:r w:rsidRPr="004A0FA5">
        <w:rPr>
          <w:rFonts w:ascii="Times New Roman" w:hAnsi="Times New Roman" w:cs="Times New Roman"/>
          <w:bCs/>
          <w:iCs/>
          <w:sz w:val="28"/>
          <w:szCs w:val="28"/>
        </w:rPr>
        <w:t xml:space="preserve">Впервые проведен сравнительный анализ компонентного состава </w:t>
      </w:r>
      <w:r w:rsidR="00770CDD" w:rsidRPr="004A0FA5">
        <w:rPr>
          <w:rFonts w:ascii="Times New Roman" w:hAnsi="Times New Roman" w:cs="Times New Roman"/>
          <w:bCs/>
          <w:iCs/>
          <w:sz w:val="28"/>
          <w:szCs w:val="28"/>
        </w:rPr>
        <w:t xml:space="preserve">растительных </w:t>
      </w:r>
      <w:r w:rsidRPr="004A0FA5">
        <w:rPr>
          <w:rFonts w:ascii="Times New Roman" w:hAnsi="Times New Roman" w:cs="Times New Roman"/>
          <w:bCs/>
          <w:iCs/>
          <w:sz w:val="28"/>
          <w:szCs w:val="28"/>
        </w:rPr>
        <w:t xml:space="preserve">субстанций, полученных разными методами, в частности УЗЭ и КМ. В субстанциях S1 и S2, полученных из корней, и в субстанциях </w:t>
      </w:r>
      <w:bookmarkStart w:id="14" w:name="_Hlk165820575"/>
      <w:r w:rsidRPr="004A0FA5">
        <w:rPr>
          <w:rFonts w:ascii="Times New Roman" w:hAnsi="Times New Roman" w:cs="Times New Roman"/>
          <w:bCs/>
          <w:iCs/>
          <w:sz w:val="28"/>
          <w:szCs w:val="28"/>
        </w:rPr>
        <w:t>S3</w:t>
      </w:r>
      <w:bookmarkEnd w:id="14"/>
      <w:r w:rsidRPr="004A0FA5">
        <w:rPr>
          <w:rFonts w:ascii="Times New Roman" w:hAnsi="Times New Roman" w:cs="Times New Roman"/>
          <w:bCs/>
          <w:iCs/>
          <w:sz w:val="28"/>
          <w:szCs w:val="28"/>
        </w:rPr>
        <w:t xml:space="preserve"> и S4, полученных из надземной части, методами </w:t>
      </w:r>
      <w:bookmarkStart w:id="15" w:name="_Hlk165821204"/>
      <w:r w:rsidRPr="004A0FA5">
        <w:rPr>
          <w:rFonts w:ascii="Times New Roman" w:hAnsi="Times New Roman" w:cs="Times New Roman"/>
          <w:bCs/>
          <w:iCs/>
          <w:sz w:val="28"/>
          <w:szCs w:val="28"/>
        </w:rPr>
        <w:t>УЗЭ</w:t>
      </w:r>
      <w:bookmarkEnd w:id="15"/>
      <w:r w:rsidRPr="004A0FA5">
        <w:rPr>
          <w:rFonts w:ascii="Times New Roman" w:hAnsi="Times New Roman" w:cs="Times New Roman"/>
          <w:bCs/>
          <w:iCs/>
          <w:sz w:val="28"/>
          <w:szCs w:val="28"/>
        </w:rPr>
        <w:t xml:space="preserve"> </w:t>
      </w:r>
      <w:bookmarkStart w:id="16" w:name="_Hlk165820225"/>
      <w:r w:rsidRPr="004A0FA5">
        <w:rPr>
          <w:rFonts w:ascii="Times New Roman" w:hAnsi="Times New Roman" w:cs="Times New Roman"/>
          <w:bCs/>
          <w:iCs/>
          <w:sz w:val="28"/>
          <w:szCs w:val="28"/>
        </w:rPr>
        <w:t xml:space="preserve">(S1, S3) </w:t>
      </w:r>
      <w:bookmarkEnd w:id="16"/>
      <w:r w:rsidRPr="004A0FA5">
        <w:rPr>
          <w:rFonts w:ascii="Times New Roman" w:hAnsi="Times New Roman" w:cs="Times New Roman"/>
          <w:bCs/>
          <w:iCs/>
          <w:sz w:val="28"/>
          <w:szCs w:val="28"/>
        </w:rPr>
        <w:t xml:space="preserve">и КМ (S2, S4), установлена идентичность их химических композиций. В результате анализа </w:t>
      </w:r>
      <w:r w:rsidRPr="004A0FA5">
        <w:rPr>
          <w:rFonts w:ascii="Times New Roman" w:hAnsi="Times New Roman" w:cs="Times New Roman"/>
          <w:bCs/>
          <w:iCs/>
          <w:sz w:val="28"/>
          <w:szCs w:val="28"/>
        </w:rPr>
        <w:lastRenderedPageBreak/>
        <w:t xml:space="preserve">химического состава </w:t>
      </w:r>
      <w:r w:rsidR="00770CDD" w:rsidRPr="004A0FA5">
        <w:rPr>
          <w:rFonts w:ascii="Times New Roman" w:hAnsi="Times New Roman" w:cs="Times New Roman"/>
          <w:bCs/>
          <w:sz w:val="28"/>
          <w:szCs w:val="28"/>
        </w:rPr>
        <w:t xml:space="preserve">растительных </w:t>
      </w:r>
      <w:r w:rsidRPr="004A0FA5">
        <w:rPr>
          <w:rFonts w:ascii="Times New Roman" w:hAnsi="Times New Roman" w:cs="Times New Roman"/>
          <w:bCs/>
          <w:iCs/>
          <w:sz w:val="28"/>
          <w:szCs w:val="28"/>
        </w:rPr>
        <w:t xml:space="preserve">субстанций методом </w:t>
      </w:r>
      <w:r w:rsidRPr="004A0FA5">
        <w:rPr>
          <w:rFonts w:ascii="Times New Roman" w:eastAsia="Calibri" w:hAnsi="Times New Roman" w:cs="Times New Roman"/>
          <w:bCs/>
          <w:sz w:val="28"/>
          <w:szCs w:val="28"/>
        </w:rPr>
        <w:t>LC-</w:t>
      </w:r>
      <w:proofErr w:type="spellStart"/>
      <w:r w:rsidRPr="004A0FA5">
        <w:rPr>
          <w:rFonts w:ascii="Times New Roman" w:eastAsia="Calibri" w:hAnsi="Times New Roman" w:cs="Times New Roman"/>
          <w:bCs/>
          <w:sz w:val="28"/>
          <w:szCs w:val="28"/>
        </w:rPr>
        <w:t>QToF</w:t>
      </w:r>
      <w:proofErr w:type="spellEnd"/>
      <w:r w:rsidRPr="004A0FA5">
        <w:rPr>
          <w:rFonts w:ascii="Times New Roman" w:eastAsia="Calibri" w:hAnsi="Times New Roman" w:cs="Times New Roman"/>
          <w:bCs/>
          <w:sz w:val="28"/>
          <w:szCs w:val="28"/>
        </w:rPr>
        <w:t>-MS</w:t>
      </w:r>
      <w:r w:rsidRPr="004A0FA5">
        <w:rPr>
          <w:rFonts w:ascii="Times New Roman" w:hAnsi="Times New Roman" w:cs="Times New Roman"/>
          <w:bCs/>
          <w:iCs/>
          <w:sz w:val="28"/>
          <w:szCs w:val="28"/>
        </w:rPr>
        <w:t xml:space="preserve"> в них идентифицировано 62 соединения на основании их фрагментных ионов и в сравнении с данными ранее опубликованных исследований. Показано также, что субстанции </w:t>
      </w:r>
      <w:bookmarkStart w:id="17" w:name="_Hlk165820189"/>
      <w:r w:rsidRPr="004A0FA5">
        <w:rPr>
          <w:rFonts w:ascii="Times New Roman" w:hAnsi="Times New Roman" w:cs="Times New Roman"/>
          <w:bCs/>
          <w:iCs/>
          <w:sz w:val="28"/>
          <w:szCs w:val="28"/>
        </w:rPr>
        <w:t>S1 и S2</w:t>
      </w:r>
      <w:bookmarkEnd w:id="17"/>
      <w:r w:rsidRPr="004A0FA5">
        <w:rPr>
          <w:rFonts w:ascii="Times New Roman" w:hAnsi="Times New Roman" w:cs="Times New Roman"/>
          <w:bCs/>
          <w:iCs/>
          <w:sz w:val="28"/>
          <w:szCs w:val="28"/>
        </w:rPr>
        <w:t xml:space="preserve"> содержат большее количество сульфатированных производных флавоноидов в отличие от субстанций S3 и S4 с доминированием в них агликонов флавоноидов.</w:t>
      </w:r>
    </w:p>
    <w:p w14:paraId="6ECA2877" w14:textId="77777777" w:rsidR="00A65364" w:rsidRPr="004A0FA5" w:rsidRDefault="00A65364" w:rsidP="004E0B49">
      <w:pPr>
        <w:pStyle w:val="a8"/>
        <w:numPr>
          <w:ilvl w:val="0"/>
          <w:numId w:val="20"/>
        </w:numPr>
        <w:tabs>
          <w:tab w:val="left" w:pos="284"/>
        </w:tabs>
        <w:spacing w:after="0" w:line="240" w:lineRule="auto"/>
        <w:ind w:left="0" w:firstLine="567"/>
        <w:jc w:val="both"/>
        <w:rPr>
          <w:rFonts w:ascii="Times New Roman" w:hAnsi="Times New Roman" w:cs="Times New Roman"/>
          <w:iCs/>
          <w:sz w:val="28"/>
          <w:szCs w:val="28"/>
        </w:rPr>
      </w:pPr>
      <w:r w:rsidRPr="004A0FA5">
        <w:rPr>
          <w:rFonts w:ascii="Times New Roman" w:hAnsi="Times New Roman" w:cs="Times New Roman"/>
          <w:bCs/>
          <w:sz w:val="28"/>
          <w:szCs w:val="28"/>
        </w:rPr>
        <w:t xml:space="preserve">Впервые были установлены </w:t>
      </w:r>
      <w:r w:rsidRPr="004A0FA5">
        <w:rPr>
          <w:rFonts w:ascii="Times New Roman" w:hAnsi="Times New Roman" w:cs="Times New Roman"/>
          <w:sz w:val="28"/>
          <w:szCs w:val="28"/>
        </w:rPr>
        <w:t>положения связей моносахаридов в полисахаридных комплексах, выделенных из</w:t>
      </w:r>
      <w:r w:rsidR="00770CDD" w:rsidRPr="004A0FA5">
        <w:rPr>
          <w:rFonts w:ascii="Times New Roman" w:hAnsi="Times New Roman" w:cs="Times New Roman"/>
          <w:sz w:val="28"/>
          <w:szCs w:val="28"/>
        </w:rPr>
        <w:t xml:space="preserve"> </w:t>
      </w:r>
      <w:r w:rsidR="00770CDD" w:rsidRPr="004A0FA5">
        <w:rPr>
          <w:rFonts w:ascii="Times New Roman" w:hAnsi="Times New Roman" w:cs="Times New Roman"/>
          <w:bCs/>
          <w:sz w:val="28"/>
          <w:szCs w:val="28"/>
        </w:rPr>
        <w:t>растительных</w:t>
      </w:r>
      <w:r w:rsidRPr="004A0FA5">
        <w:rPr>
          <w:rFonts w:ascii="Times New Roman" w:hAnsi="Times New Roman" w:cs="Times New Roman"/>
          <w:sz w:val="28"/>
          <w:szCs w:val="28"/>
        </w:rPr>
        <w:t xml:space="preserve"> субстанций,</w:t>
      </w:r>
      <w:r w:rsidRPr="004A0FA5">
        <w:rPr>
          <w:rFonts w:ascii="Times New Roman" w:hAnsi="Times New Roman" w:cs="Times New Roman"/>
          <w:bCs/>
          <w:iCs/>
          <w:sz w:val="28"/>
          <w:szCs w:val="28"/>
        </w:rPr>
        <w:t xml:space="preserve"> полученных из корней и НЧ растений вида </w:t>
      </w:r>
      <w:r w:rsidRPr="004A0FA5">
        <w:rPr>
          <w:rFonts w:ascii="Times New Roman" w:hAnsi="Times New Roman" w:cs="Times New Roman"/>
          <w:bCs/>
          <w:i/>
          <w:sz w:val="28"/>
          <w:szCs w:val="28"/>
          <w:lang w:val="en-US"/>
        </w:rPr>
        <w:t>L</w:t>
      </w:r>
      <w:r w:rsidRPr="004A0FA5">
        <w:rPr>
          <w:rFonts w:ascii="Times New Roman" w:hAnsi="Times New Roman" w:cs="Times New Roman"/>
          <w:bCs/>
          <w:i/>
          <w:sz w:val="28"/>
          <w:szCs w:val="28"/>
        </w:rPr>
        <w:t xml:space="preserve">. </w:t>
      </w:r>
      <w:proofErr w:type="spellStart"/>
      <w:r w:rsidRPr="004A0FA5">
        <w:rPr>
          <w:rFonts w:ascii="Times New Roman" w:hAnsi="Times New Roman" w:cs="Times New Roman"/>
          <w:bCs/>
          <w:i/>
          <w:sz w:val="28"/>
          <w:szCs w:val="28"/>
          <w:lang w:val="en-US"/>
        </w:rPr>
        <w:t>gmelinii</w:t>
      </w:r>
      <w:proofErr w:type="spellEnd"/>
      <w:r w:rsidRPr="004A0FA5">
        <w:rPr>
          <w:rFonts w:ascii="Times New Roman" w:hAnsi="Times New Roman" w:cs="Times New Roman"/>
          <w:sz w:val="28"/>
          <w:szCs w:val="28"/>
        </w:rPr>
        <w:t xml:space="preserve">, путем анализа частично </w:t>
      </w:r>
      <w:proofErr w:type="spellStart"/>
      <w:r w:rsidRPr="004A0FA5">
        <w:rPr>
          <w:rFonts w:ascii="Times New Roman" w:hAnsi="Times New Roman" w:cs="Times New Roman"/>
          <w:sz w:val="28"/>
          <w:szCs w:val="28"/>
        </w:rPr>
        <w:t>метилированных</w:t>
      </w:r>
      <w:proofErr w:type="spellEnd"/>
      <w:r w:rsidRPr="004A0FA5">
        <w:rPr>
          <w:rFonts w:ascii="Times New Roman" w:hAnsi="Times New Roman" w:cs="Times New Roman"/>
          <w:sz w:val="28"/>
          <w:szCs w:val="28"/>
        </w:rPr>
        <w:t xml:space="preserve"> ацетатов </w:t>
      </w:r>
      <w:proofErr w:type="spellStart"/>
      <w:r w:rsidRPr="004A0FA5">
        <w:rPr>
          <w:rFonts w:ascii="Times New Roman" w:hAnsi="Times New Roman" w:cs="Times New Roman"/>
          <w:sz w:val="28"/>
          <w:szCs w:val="28"/>
        </w:rPr>
        <w:t>альдитола</w:t>
      </w:r>
      <w:proofErr w:type="spellEnd"/>
      <w:r w:rsidRPr="004A0FA5">
        <w:rPr>
          <w:rFonts w:ascii="Times New Roman" w:hAnsi="Times New Roman" w:cs="Times New Roman"/>
          <w:sz w:val="28"/>
          <w:szCs w:val="28"/>
        </w:rPr>
        <w:t xml:space="preserve"> (МАА)</w:t>
      </w:r>
      <w:r w:rsidRPr="004A0FA5">
        <w:rPr>
          <w:rFonts w:ascii="Times New Roman" w:hAnsi="Times New Roman" w:cs="Times New Roman"/>
          <w:bCs/>
          <w:i/>
          <w:sz w:val="28"/>
          <w:szCs w:val="28"/>
        </w:rPr>
        <w:t xml:space="preserve">. </w:t>
      </w:r>
      <w:r w:rsidRPr="004A0FA5">
        <w:rPr>
          <w:rFonts w:ascii="Times New Roman" w:hAnsi="Times New Roman" w:cs="Times New Roman"/>
          <w:bCs/>
          <w:iCs/>
          <w:sz w:val="28"/>
          <w:szCs w:val="28"/>
        </w:rPr>
        <w:t xml:space="preserve">Во всех </w:t>
      </w:r>
      <w:r w:rsidR="00770CDD" w:rsidRPr="004A0FA5">
        <w:rPr>
          <w:rFonts w:ascii="Times New Roman" w:hAnsi="Times New Roman" w:cs="Times New Roman"/>
          <w:bCs/>
          <w:sz w:val="28"/>
          <w:szCs w:val="28"/>
        </w:rPr>
        <w:t xml:space="preserve">растительных </w:t>
      </w:r>
      <w:r w:rsidRPr="004A0FA5">
        <w:rPr>
          <w:rFonts w:ascii="Times New Roman" w:hAnsi="Times New Roman" w:cs="Times New Roman"/>
          <w:bCs/>
          <w:iCs/>
          <w:sz w:val="28"/>
          <w:szCs w:val="28"/>
        </w:rPr>
        <w:t xml:space="preserve">субстанциях присутствовали </w:t>
      </w:r>
      <w:proofErr w:type="spellStart"/>
      <w:r w:rsidRPr="004A0FA5">
        <w:rPr>
          <w:rFonts w:ascii="Times New Roman" w:hAnsi="Times New Roman" w:cs="Times New Roman"/>
          <w:bCs/>
          <w:iCs/>
          <w:sz w:val="28"/>
          <w:szCs w:val="28"/>
        </w:rPr>
        <w:t>рамноза</w:t>
      </w:r>
      <w:proofErr w:type="spellEnd"/>
      <w:r w:rsidRPr="004A0FA5">
        <w:rPr>
          <w:rFonts w:ascii="Times New Roman" w:hAnsi="Times New Roman" w:cs="Times New Roman"/>
          <w:bCs/>
          <w:iCs/>
          <w:sz w:val="28"/>
          <w:szCs w:val="28"/>
        </w:rPr>
        <w:t xml:space="preserve"> (</w:t>
      </w:r>
      <w:proofErr w:type="spellStart"/>
      <w:r w:rsidRPr="004A0FA5">
        <w:rPr>
          <w:rFonts w:ascii="Times New Roman" w:hAnsi="Times New Roman" w:cs="Times New Roman"/>
          <w:bCs/>
          <w:iCs/>
          <w:sz w:val="28"/>
          <w:szCs w:val="28"/>
        </w:rPr>
        <w:t>Rha</w:t>
      </w:r>
      <w:proofErr w:type="spellEnd"/>
      <w:r w:rsidRPr="004A0FA5">
        <w:rPr>
          <w:rFonts w:ascii="Times New Roman" w:hAnsi="Times New Roman" w:cs="Times New Roman"/>
          <w:bCs/>
          <w:iCs/>
          <w:sz w:val="28"/>
          <w:szCs w:val="28"/>
        </w:rPr>
        <w:t>-терминальная и Rha-3,4), арабиноза (</w:t>
      </w:r>
      <w:proofErr w:type="spellStart"/>
      <w:r w:rsidRPr="004A0FA5">
        <w:rPr>
          <w:rFonts w:ascii="Times New Roman" w:hAnsi="Times New Roman" w:cs="Times New Roman"/>
          <w:bCs/>
          <w:iCs/>
          <w:sz w:val="28"/>
          <w:szCs w:val="28"/>
        </w:rPr>
        <w:t>Ara</w:t>
      </w:r>
      <w:proofErr w:type="spellEnd"/>
      <w:r w:rsidRPr="004A0FA5">
        <w:rPr>
          <w:rFonts w:ascii="Times New Roman" w:hAnsi="Times New Roman" w:cs="Times New Roman"/>
          <w:bCs/>
          <w:iCs/>
          <w:sz w:val="28"/>
          <w:szCs w:val="28"/>
        </w:rPr>
        <w:t xml:space="preserve">-терминальная), </w:t>
      </w:r>
      <w:proofErr w:type="spellStart"/>
      <w:r w:rsidRPr="004A0FA5">
        <w:rPr>
          <w:rFonts w:ascii="Times New Roman" w:hAnsi="Times New Roman" w:cs="Times New Roman"/>
          <w:bCs/>
          <w:iCs/>
          <w:sz w:val="28"/>
          <w:szCs w:val="28"/>
        </w:rPr>
        <w:t>глюкуроновая</w:t>
      </w:r>
      <w:proofErr w:type="spellEnd"/>
      <w:r w:rsidRPr="004A0FA5">
        <w:rPr>
          <w:rFonts w:ascii="Times New Roman" w:hAnsi="Times New Roman" w:cs="Times New Roman"/>
          <w:bCs/>
          <w:iCs/>
          <w:sz w:val="28"/>
          <w:szCs w:val="28"/>
        </w:rPr>
        <w:t xml:space="preserve"> кислота (</w:t>
      </w:r>
      <w:proofErr w:type="spellStart"/>
      <w:r w:rsidRPr="004A0FA5">
        <w:rPr>
          <w:rFonts w:ascii="Times New Roman" w:hAnsi="Times New Roman" w:cs="Times New Roman"/>
          <w:bCs/>
          <w:iCs/>
          <w:sz w:val="28"/>
          <w:szCs w:val="28"/>
        </w:rPr>
        <w:t>GlaA</w:t>
      </w:r>
      <w:proofErr w:type="spellEnd"/>
      <w:r w:rsidRPr="004A0FA5">
        <w:rPr>
          <w:rFonts w:ascii="Times New Roman" w:hAnsi="Times New Roman" w:cs="Times New Roman"/>
          <w:bCs/>
          <w:iCs/>
          <w:sz w:val="28"/>
          <w:szCs w:val="28"/>
        </w:rPr>
        <w:t>), манноза (Man), галактоза (</w:t>
      </w:r>
      <w:proofErr w:type="spellStart"/>
      <w:r w:rsidRPr="004A0FA5">
        <w:rPr>
          <w:rFonts w:ascii="Times New Roman" w:hAnsi="Times New Roman" w:cs="Times New Roman"/>
          <w:bCs/>
          <w:iCs/>
          <w:sz w:val="28"/>
          <w:szCs w:val="28"/>
        </w:rPr>
        <w:t>Gal</w:t>
      </w:r>
      <w:proofErr w:type="spellEnd"/>
      <w:r w:rsidRPr="004A0FA5">
        <w:rPr>
          <w:rFonts w:ascii="Times New Roman" w:hAnsi="Times New Roman" w:cs="Times New Roman"/>
          <w:bCs/>
          <w:iCs/>
          <w:sz w:val="28"/>
          <w:szCs w:val="28"/>
        </w:rPr>
        <w:t>), и глюкоза (</w:t>
      </w:r>
      <w:proofErr w:type="spellStart"/>
      <w:r w:rsidRPr="004A0FA5">
        <w:rPr>
          <w:rFonts w:ascii="Times New Roman" w:hAnsi="Times New Roman" w:cs="Times New Roman"/>
          <w:bCs/>
          <w:iCs/>
          <w:sz w:val="28"/>
          <w:szCs w:val="28"/>
        </w:rPr>
        <w:t>Glc</w:t>
      </w:r>
      <w:proofErr w:type="spellEnd"/>
      <w:r w:rsidRPr="004A0FA5">
        <w:rPr>
          <w:rFonts w:ascii="Times New Roman" w:hAnsi="Times New Roman" w:cs="Times New Roman"/>
          <w:bCs/>
          <w:iCs/>
          <w:sz w:val="28"/>
          <w:szCs w:val="28"/>
        </w:rPr>
        <w:t xml:space="preserve">). В полисахаридном </w:t>
      </w:r>
      <w:proofErr w:type="spellStart"/>
      <w:r w:rsidRPr="004A0FA5">
        <w:rPr>
          <w:rFonts w:ascii="Times New Roman" w:hAnsi="Times New Roman" w:cs="Times New Roman"/>
          <w:bCs/>
          <w:iCs/>
          <w:sz w:val="28"/>
          <w:szCs w:val="28"/>
        </w:rPr>
        <w:t>комлексе</w:t>
      </w:r>
      <w:proofErr w:type="spellEnd"/>
      <w:r w:rsidRPr="004A0FA5">
        <w:rPr>
          <w:rFonts w:ascii="Times New Roman" w:hAnsi="Times New Roman" w:cs="Times New Roman"/>
          <w:bCs/>
          <w:iCs/>
          <w:sz w:val="28"/>
          <w:szCs w:val="28"/>
        </w:rPr>
        <w:t xml:space="preserve"> из НЧ также была найдена ксилоза (</w:t>
      </w:r>
      <w:proofErr w:type="spellStart"/>
      <w:r w:rsidRPr="004A0FA5">
        <w:rPr>
          <w:rFonts w:ascii="Times New Roman" w:hAnsi="Times New Roman" w:cs="Times New Roman"/>
          <w:bCs/>
          <w:iCs/>
          <w:sz w:val="28"/>
          <w:szCs w:val="28"/>
        </w:rPr>
        <w:t>Xyl-теримнальная</w:t>
      </w:r>
      <w:proofErr w:type="spellEnd"/>
      <w:r w:rsidRPr="004A0FA5">
        <w:rPr>
          <w:rFonts w:ascii="Times New Roman" w:hAnsi="Times New Roman" w:cs="Times New Roman"/>
          <w:bCs/>
          <w:iCs/>
          <w:sz w:val="28"/>
          <w:szCs w:val="28"/>
        </w:rPr>
        <w:t xml:space="preserve">) и </w:t>
      </w:r>
      <w:proofErr w:type="spellStart"/>
      <w:r w:rsidRPr="004A0FA5">
        <w:rPr>
          <w:rFonts w:ascii="Times New Roman" w:hAnsi="Times New Roman" w:cs="Times New Roman"/>
          <w:bCs/>
          <w:iCs/>
          <w:sz w:val="28"/>
          <w:szCs w:val="28"/>
        </w:rPr>
        <w:t>галактуроновая</w:t>
      </w:r>
      <w:proofErr w:type="spellEnd"/>
      <w:r w:rsidRPr="004A0FA5">
        <w:rPr>
          <w:rFonts w:ascii="Times New Roman" w:hAnsi="Times New Roman" w:cs="Times New Roman"/>
          <w:bCs/>
          <w:iCs/>
          <w:sz w:val="28"/>
          <w:szCs w:val="28"/>
        </w:rPr>
        <w:t xml:space="preserve"> кислота (</w:t>
      </w:r>
      <w:proofErr w:type="spellStart"/>
      <w:r w:rsidRPr="004A0FA5">
        <w:rPr>
          <w:rFonts w:ascii="Times New Roman" w:hAnsi="Times New Roman" w:cs="Times New Roman"/>
          <w:bCs/>
          <w:iCs/>
          <w:sz w:val="28"/>
          <w:szCs w:val="28"/>
        </w:rPr>
        <w:t>GalA</w:t>
      </w:r>
      <w:proofErr w:type="spellEnd"/>
      <w:r w:rsidRPr="004A0FA5">
        <w:rPr>
          <w:rFonts w:ascii="Times New Roman" w:hAnsi="Times New Roman" w:cs="Times New Roman"/>
          <w:bCs/>
          <w:iCs/>
          <w:sz w:val="28"/>
          <w:szCs w:val="28"/>
        </w:rPr>
        <w:t>).</w:t>
      </w:r>
    </w:p>
    <w:p w14:paraId="5C7F5A22" w14:textId="77777777" w:rsidR="00A65364" w:rsidRPr="004A0FA5" w:rsidRDefault="00A65364" w:rsidP="004E0B49">
      <w:pPr>
        <w:pStyle w:val="a8"/>
        <w:numPr>
          <w:ilvl w:val="0"/>
          <w:numId w:val="20"/>
        </w:numPr>
        <w:spacing w:after="0" w:line="240" w:lineRule="auto"/>
        <w:ind w:left="0" w:firstLine="567"/>
        <w:jc w:val="both"/>
        <w:rPr>
          <w:rFonts w:ascii="Times New Roman" w:hAnsi="Times New Roman" w:cs="Times New Roman"/>
          <w:bCs/>
          <w:iCs/>
          <w:sz w:val="28"/>
          <w:szCs w:val="28"/>
        </w:rPr>
      </w:pPr>
      <w:r w:rsidRPr="004A0FA5">
        <w:rPr>
          <w:rFonts w:ascii="Times New Roman" w:hAnsi="Times New Roman" w:cs="Times New Roman"/>
          <w:bCs/>
          <w:sz w:val="28"/>
          <w:szCs w:val="28"/>
        </w:rPr>
        <w:t xml:space="preserve">Впервые проведен трансфер и валидация технологии получения </w:t>
      </w:r>
      <w:r w:rsidR="00770CDD" w:rsidRPr="004A0FA5">
        <w:rPr>
          <w:rFonts w:ascii="Times New Roman" w:hAnsi="Times New Roman" w:cs="Times New Roman"/>
          <w:bCs/>
          <w:sz w:val="28"/>
          <w:szCs w:val="28"/>
        </w:rPr>
        <w:t xml:space="preserve">растительных </w:t>
      </w:r>
      <w:r w:rsidRPr="004A0FA5">
        <w:rPr>
          <w:rFonts w:ascii="Times New Roman" w:hAnsi="Times New Roman" w:cs="Times New Roman"/>
          <w:bCs/>
          <w:sz w:val="28"/>
          <w:szCs w:val="28"/>
        </w:rPr>
        <w:t xml:space="preserve">субстанций из </w:t>
      </w:r>
      <w:r w:rsidRPr="004A0FA5">
        <w:rPr>
          <w:rFonts w:ascii="Times New Roman" w:hAnsi="Times New Roman" w:cs="Times New Roman"/>
          <w:bCs/>
          <w:iCs/>
          <w:sz w:val="28"/>
          <w:szCs w:val="28"/>
        </w:rPr>
        <w:t xml:space="preserve">корней и НЧ растений вида </w:t>
      </w:r>
      <w:r w:rsidRPr="004A0FA5">
        <w:rPr>
          <w:rFonts w:ascii="Times New Roman" w:hAnsi="Times New Roman" w:cs="Times New Roman"/>
          <w:bCs/>
          <w:i/>
          <w:sz w:val="28"/>
          <w:szCs w:val="28"/>
          <w:lang w:val="en-US"/>
        </w:rPr>
        <w:t>L</w:t>
      </w:r>
      <w:r w:rsidRPr="004A0FA5">
        <w:rPr>
          <w:rFonts w:ascii="Times New Roman" w:hAnsi="Times New Roman" w:cs="Times New Roman"/>
          <w:bCs/>
          <w:i/>
          <w:sz w:val="28"/>
          <w:szCs w:val="28"/>
        </w:rPr>
        <w:t xml:space="preserve">. </w:t>
      </w:r>
      <w:proofErr w:type="spellStart"/>
      <w:r w:rsidRPr="004A0FA5">
        <w:rPr>
          <w:rFonts w:ascii="Times New Roman" w:hAnsi="Times New Roman" w:cs="Times New Roman"/>
          <w:bCs/>
          <w:i/>
          <w:sz w:val="28"/>
          <w:szCs w:val="28"/>
          <w:lang w:val="en-US"/>
        </w:rPr>
        <w:t>gmelinii</w:t>
      </w:r>
      <w:proofErr w:type="spellEnd"/>
      <w:r w:rsidRPr="004A0FA5">
        <w:rPr>
          <w:rFonts w:ascii="Times New Roman" w:hAnsi="Times New Roman" w:cs="Times New Roman"/>
          <w:bCs/>
          <w:sz w:val="28"/>
          <w:szCs w:val="28"/>
        </w:rPr>
        <w:t xml:space="preserve"> методом УЗЭ в опытно-промышленных условиях ТОО «Антиген». Построены индивидуальные диаграммы и карты скользящего размаха, диаграммы стандартного отклонения</w:t>
      </w:r>
      <w:r w:rsidR="0012595B" w:rsidRPr="004A0FA5">
        <w:rPr>
          <w:rFonts w:ascii="Times New Roman" w:hAnsi="Times New Roman" w:cs="Times New Roman"/>
          <w:bCs/>
          <w:sz w:val="28"/>
          <w:szCs w:val="28"/>
        </w:rPr>
        <w:t xml:space="preserve"> и </w:t>
      </w:r>
      <w:r w:rsidRPr="004A0FA5">
        <w:rPr>
          <w:rFonts w:ascii="Times New Roman" w:eastAsia="Arial Unicode MS" w:hAnsi="Times New Roman" w:cs="Times New Roman"/>
          <w:bCs/>
          <w:sz w:val="28"/>
          <w:szCs w:val="28"/>
          <w:lang w:bidi="en-US"/>
        </w:rPr>
        <w:t>рассчитаны индексы воспроизводимости технологических процессов.</w:t>
      </w:r>
      <w:r w:rsidRPr="004A0FA5">
        <w:rPr>
          <w:rFonts w:ascii="Times New Roman" w:hAnsi="Times New Roman" w:cs="Times New Roman"/>
          <w:bCs/>
          <w:sz w:val="28"/>
          <w:szCs w:val="28"/>
        </w:rPr>
        <w:t xml:space="preserve"> Разработаны и утверждены нормативные документы на производство субстанций.</w:t>
      </w:r>
    </w:p>
    <w:p w14:paraId="1CB1C2C4" w14:textId="77777777" w:rsidR="00AC2E9F" w:rsidRPr="004A0FA5" w:rsidRDefault="00AC2E9F" w:rsidP="004E0B49">
      <w:pPr>
        <w:pStyle w:val="a8"/>
        <w:numPr>
          <w:ilvl w:val="0"/>
          <w:numId w:val="20"/>
        </w:numPr>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bCs/>
          <w:iCs/>
          <w:sz w:val="28"/>
          <w:szCs w:val="28"/>
        </w:rPr>
        <w:t xml:space="preserve">Впервые разработана и составлена фармацевтическая разработка мягких лекарственных форм в виде гелей с растительными субстанциями, выделенными из корней и надземной части растений вида </w:t>
      </w:r>
      <w:r w:rsidRPr="004A0FA5">
        <w:rPr>
          <w:rFonts w:ascii="Times New Roman" w:hAnsi="Times New Roman" w:cs="Times New Roman"/>
          <w:bCs/>
          <w:i/>
          <w:sz w:val="28"/>
          <w:szCs w:val="28"/>
        </w:rPr>
        <w:t xml:space="preserve">L. </w:t>
      </w:r>
      <w:proofErr w:type="spellStart"/>
      <w:r w:rsidRPr="004A0FA5">
        <w:rPr>
          <w:rFonts w:ascii="Times New Roman" w:hAnsi="Times New Roman" w:cs="Times New Roman"/>
          <w:bCs/>
          <w:i/>
          <w:sz w:val="28"/>
          <w:szCs w:val="28"/>
        </w:rPr>
        <w:t>gmelinii</w:t>
      </w:r>
      <w:proofErr w:type="spellEnd"/>
      <w:r w:rsidRPr="004A0FA5">
        <w:rPr>
          <w:rFonts w:ascii="Times New Roman" w:hAnsi="Times New Roman" w:cs="Times New Roman"/>
          <w:bCs/>
          <w:iCs/>
          <w:sz w:val="28"/>
          <w:szCs w:val="28"/>
        </w:rPr>
        <w:t xml:space="preserve">, с использованием </w:t>
      </w:r>
      <w:proofErr w:type="spellStart"/>
      <w:r w:rsidRPr="004A0FA5">
        <w:rPr>
          <w:rFonts w:ascii="Times New Roman" w:hAnsi="Times New Roman" w:cs="Times New Roman"/>
          <w:bCs/>
          <w:iCs/>
          <w:sz w:val="28"/>
          <w:szCs w:val="28"/>
        </w:rPr>
        <w:t>карбомера</w:t>
      </w:r>
      <w:proofErr w:type="spellEnd"/>
      <w:r w:rsidRPr="004A0FA5">
        <w:rPr>
          <w:rFonts w:ascii="Times New Roman" w:hAnsi="Times New Roman" w:cs="Times New Roman"/>
          <w:bCs/>
          <w:iCs/>
          <w:sz w:val="28"/>
          <w:szCs w:val="28"/>
        </w:rPr>
        <w:t xml:space="preserve"> в качестве </w:t>
      </w:r>
      <w:proofErr w:type="spellStart"/>
      <w:r w:rsidRPr="004A0FA5">
        <w:rPr>
          <w:rFonts w:ascii="Times New Roman" w:hAnsi="Times New Roman" w:cs="Times New Roman"/>
          <w:bCs/>
          <w:iCs/>
          <w:sz w:val="28"/>
          <w:szCs w:val="28"/>
        </w:rPr>
        <w:t>гелеобразователя</w:t>
      </w:r>
      <w:proofErr w:type="spellEnd"/>
      <w:r w:rsidRPr="004A0FA5">
        <w:rPr>
          <w:rFonts w:ascii="Times New Roman" w:hAnsi="Times New Roman" w:cs="Times New Roman"/>
          <w:bCs/>
          <w:iCs/>
          <w:sz w:val="28"/>
          <w:szCs w:val="28"/>
        </w:rPr>
        <w:t>. Впервые обоснован состав вспомогательных веществ и активных субстанций методами ICH Q8. Проведена валидация технологии на уровне лабораторных серий.</w:t>
      </w:r>
    </w:p>
    <w:p w14:paraId="6A8988B5" w14:textId="77777777" w:rsidR="00A65364" w:rsidRPr="004A0FA5" w:rsidRDefault="00AC2E9F" w:rsidP="004E0B49">
      <w:pPr>
        <w:pStyle w:val="a8"/>
        <w:numPr>
          <w:ilvl w:val="0"/>
          <w:numId w:val="20"/>
        </w:numPr>
        <w:spacing w:after="0" w:line="240" w:lineRule="auto"/>
        <w:ind w:left="0" w:firstLine="567"/>
        <w:jc w:val="both"/>
        <w:rPr>
          <w:rFonts w:ascii="Times New Roman" w:hAnsi="Times New Roman" w:cs="Times New Roman"/>
          <w:b/>
          <w:sz w:val="28"/>
          <w:szCs w:val="28"/>
        </w:rPr>
      </w:pPr>
      <w:r w:rsidRPr="004A0FA5">
        <w:rPr>
          <w:rFonts w:ascii="Times New Roman" w:hAnsi="Times New Roman" w:cs="Times New Roman"/>
          <w:bCs/>
          <w:sz w:val="28"/>
          <w:szCs w:val="28"/>
        </w:rPr>
        <w:t>Впервые и</w:t>
      </w:r>
      <w:r w:rsidR="00A65364" w:rsidRPr="004A0FA5">
        <w:rPr>
          <w:rFonts w:ascii="Times New Roman" w:hAnsi="Times New Roman" w:cs="Times New Roman"/>
          <w:bCs/>
          <w:sz w:val="28"/>
          <w:szCs w:val="28"/>
        </w:rPr>
        <w:t xml:space="preserve">сследованы органолептические и реологические свойства разработанных гелей, изучена кинетика высвобождения АФИ из них и установлена их противовоспалительная активность </w:t>
      </w:r>
      <w:r w:rsidR="00A65364" w:rsidRPr="004A0FA5">
        <w:rPr>
          <w:rFonts w:ascii="Times New Roman" w:hAnsi="Times New Roman" w:cs="Times New Roman"/>
          <w:sz w:val="28"/>
          <w:szCs w:val="28"/>
        </w:rPr>
        <w:t xml:space="preserve">в тестах </w:t>
      </w:r>
      <w:proofErr w:type="spellStart"/>
      <w:r w:rsidR="00A65364" w:rsidRPr="004A0FA5">
        <w:rPr>
          <w:rFonts w:ascii="Times New Roman" w:hAnsi="Times New Roman" w:cs="Times New Roman"/>
          <w:i/>
          <w:iCs/>
          <w:sz w:val="28"/>
          <w:szCs w:val="28"/>
        </w:rPr>
        <w:t>in</w:t>
      </w:r>
      <w:proofErr w:type="spellEnd"/>
      <w:r w:rsidR="00A65364" w:rsidRPr="004A0FA5">
        <w:rPr>
          <w:rFonts w:ascii="Times New Roman" w:hAnsi="Times New Roman" w:cs="Times New Roman"/>
          <w:i/>
          <w:iCs/>
          <w:sz w:val="28"/>
          <w:szCs w:val="28"/>
        </w:rPr>
        <w:t xml:space="preserve"> </w:t>
      </w:r>
      <w:proofErr w:type="spellStart"/>
      <w:r w:rsidR="00A65364" w:rsidRPr="004A0FA5">
        <w:rPr>
          <w:rFonts w:ascii="Times New Roman" w:hAnsi="Times New Roman" w:cs="Times New Roman"/>
          <w:i/>
          <w:iCs/>
          <w:sz w:val="28"/>
          <w:szCs w:val="28"/>
        </w:rPr>
        <w:t>vivo</w:t>
      </w:r>
      <w:proofErr w:type="spellEnd"/>
      <w:r w:rsidR="00A65364" w:rsidRPr="004A0FA5">
        <w:rPr>
          <w:rFonts w:ascii="Times New Roman" w:hAnsi="Times New Roman" w:cs="Times New Roman"/>
          <w:i/>
          <w:iCs/>
          <w:sz w:val="28"/>
          <w:szCs w:val="28"/>
        </w:rPr>
        <w:t>.</w:t>
      </w:r>
      <w:r w:rsidR="00A65364" w:rsidRPr="004A0FA5">
        <w:rPr>
          <w:rFonts w:ascii="Times New Roman" w:hAnsi="Times New Roman" w:cs="Times New Roman"/>
          <w:bCs/>
          <w:sz w:val="28"/>
          <w:szCs w:val="28"/>
        </w:rPr>
        <w:t xml:space="preserve"> </w:t>
      </w:r>
    </w:p>
    <w:p w14:paraId="394E67BD" w14:textId="77777777" w:rsidR="00A65364" w:rsidRPr="004A0FA5" w:rsidRDefault="00A65364" w:rsidP="004E0B49">
      <w:pPr>
        <w:pStyle w:val="a8"/>
        <w:spacing w:after="0" w:line="240" w:lineRule="auto"/>
        <w:ind w:left="0" w:firstLine="567"/>
        <w:jc w:val="both"/>
        <w:rPr>
          <w:rFonts w:ascii="Times New Roman" w:hAnsi="Times New Roman" w:cs="Times New Roman"/>
          <w:b/>
          <w:sz w:val="28"/>
          <w:szCs w:val="28"/>
        </w:rPr>
      </w:pPr>
      <w:r w:rsidRPr="004A0FA5">
        <w:rPr>
          <w:rFonts w:ascii="Times New Roman" w:hAnsi="Times New Roman" w:cs="Times New Roman"/>
          <w:b/>
          <w:sz w:val="28"/>
          <w:szCs w:val="28"/>
        </w:rPr>
        <w:t>Основные положения, выносимые на защиту:</w:t>
      </w:r>
    </w:p>
    <w:p w14:paraId="1B54BDE7" w14:textId="77777777" w:rsidR="004931A7" w:rsidRPr="00D6144C" w:rsidRDefault="004931A7" w:rsidP="004931A7">
      <w:pPr>
        <w:pStyle w:val="a8"/>
        <w:numPr>
          <w:ilvl w:val="0"/>
          <w:numId w:val="46"/>
        </w:numPr>
        <w:autoSpaceDE w:val="0"/>
        <w:autoSpaceDN w:val="0"/>
        <w:adjustRightInd w:val="0"/>
        <w:spacing w:after="0" w:line="235" w:lineRule="auto"/>
        <w:ind w:left="0" w:firstLine="510"/>
        <w:jc w:val="both"/>
        <w:rPr>
          <w:rFonts w:ascii="Times New Roman" w:eastAsia="Arial Unicode MS" w:hAnsi="Times New Roman" w:cs="Times New Roman"/>
          <w:bCs/>
          <w:sz w:val="28"/>
          <w:szCs w:val="28"/>
          <w:lang w:bidi="en-US"/>
        </w:rPr>
      </w:pPr>
      <w:r w:rsidRPr="00D6144C">
        <w:rPr>
          <w:rFonts w:ascii="Times New Roman" w:eastAsia="Arial Unicode MS" w:hAnsi="Times New Roman" w:cs="Times New Roman"/>
          <w:bCs/>
          <w:sz w:val="28"/>
          <w:szCs w:val="28"/>
          <w:lang w:bidi="en-US"/>
        </w:rPr>
        <w:t>Оптимальны</w:t>
      </w:r>
      <w:r>
        <w:rPr>
          <w:rFonts w:ascii="Times New Roman" w:eastAsia="Arial Unicode MS" w:hAnsi="Times New Roman" w:cs="Times New Roman"/>
          <w:bCs/>
          <w:sz w:val="28"/>
          <w:szCs w:val="28"/>
          <w:lang w:bidi="en-US"/>
        </w:rPr>
        <w:t>ми</w:t>
      </w:r>
      <w:r w:rsidRPr="00D6144C">
        <w:rPr>
          <w:rFonts w:ascii="Times New Roman" w:eastAsia="Arial Unicode MS" w:hAnsi="Times New Roman" w:cs="Times New Roman"/>
          <w:bCs/>
          <w:sz w:val="28"/>
          <w:szCs w:val="28"/>
          <w:lang w:bidi="en-US"/>
        </w:rPr>
        <w:t xml:space="preserve"> </w:t>
      </w:r>
      <w:r>
        <w:rPr>
          <w:rFonts w:ascii="Times New Roman" w:eastAsia="Arial Unicode MS" w:hAnsi="Times New Roman" w:cs="Times New Roman"/>
          <w:bCs/>
          <w:sz w:val="28"/>
          <w:szCs w:val="28"/>
          <w:lang w:bidi="en-US"/>
        </w:rPr>
        <w:t>условиями</w:t>
      </w:r>
      <w:r w:rsidRPr="00D6144C">
        <w:rPr>
          <w:rFonts w:ascii="Times New Roman" w:eastAsia="Arial Unicode MS" w:hAnsi="Times New Roman" w:cs="Times New Roman"/>
          <w:bCs/>
          <w:sz w:val="28"/>
          <w:szCs w:val="28"/>
          <w:lang w:bidi="en-US"/>
        </w:rPr>
        <w:t xml:space="preserve"> получения </w:t>
      </w:r>
      <w:r>
        <w:rPr>
          <w:rFonts w:ascii="Times New Roman" w:eastAsia="Arial Unicode MS" w:hAnsi="Times New Roman" w:cs="Times New Roman"/>
          <w:bCs/>
          <w:sz w:val="28"/>
          <w:szCs w:val="28"/>
          <w:lang w:bidi="en-US"/>
        </w:rPr>
        <w:t xml:space="preserve">растительных </w:t>
      </w:r>
      <w:r w:rsidRPr="00D6144C">
        <w:rPr>
          <w:rFonts w:ascii="Times New Roman" w:eastAsia="Arial Unicode MS" w:hAnsi="Times New Roman" w:cs="Times New Roman"/>
          <w:bCs/>
          <w:sz w:val="28"/>
          <w:szCs w:val="28"/>
          <w:lang w:bidi="en-US"/>
        </w:rPr>
        <w:t xml:space="preserve">субстанций из корней и надземной части растений вида </w:t>
      </w:r>
      <w:proofErr w:type="spellStart"/>
      <w:r w:rsidRPr="00D6144C">
        <w:rPr>
          <w:rFonts w:ascii="Times New Roman" w:eastAsia="Arial Unicode MS" w:hAnsi="Times New Roman" w:cs="Times New Roman"/>
          <w:bCs/>
          <w:i/>
          <w:iCs/>
          <w:sz w:val="28"/>
          <w:szCs w:val="28"/>
          <w:lang w:bidi="en-US"/>
        </w:rPr>
        <w:t>Limonium</w:t>
      </w:r>
      <w:proofErr w:type="spellEnd"/>
      <w:r w:rsidRPr="00D6144C">
        <w:rPr>
          <w:rFonts w:ascii="Times New Roman" w:eastAsia="Arial Unicode MS" w:hAnsi="Times New Roman" w:cs="Times New Roman"/>
          <w:bCs/>
          <w:i/>
          <w:iCs/>
          <w:sz w:val="28"/>
          <w:szCs w:val="28"/>
          <w:lang w:bidi="en-US"/>
        </w:rPr>
        <w:t xml:space="preserve"> </w:t>
      </w:r>
      <w:proofErr w:type="spellStart"/>
      <w:r w:rsidRPr="00D6144C">
        <w:rPr>
          <w:rFonts w:ascii="Times New Roman" w:eastAsia="Arial Unicode MS" w:hAnsi="Times New Roman" w:cs="Times New Roman"/>
          <w:bCs/>
          <w:i/>
          <w:iCs/>
          <w:sz w:val="28"/>
          <w:szCs w:val="28"/>
          <w:lang w:bidi="en-US"/>
        </w:rPr>
        <w:t>gmelinii</w:t>
      </w:r>
      <w:proofErr w:type="spellEnd"/>
      <w:r w:rsidRPr="00D6144C">
        <w:rPr>
          <w:rFonts w:ascii="Times New Roman" w:eastAsia="Arial Unicode MS" w:hAnsi="Times New Roman" w:cs="Times New Roman"/>
          <w:bCs/>
          <w:sz w:val="28"/>
          <w:szCs w:val="28"/>
          <w:lang w:bidi="en-US"/>
        </w:rPr>
        <w:t xml:space="preserve"> по показателям выхода и содержанию дубильных веществ </w:t>
      </w:r>
      <w:r>
        <w:rPr>
          <w:rFonts w:ascii="Times New Roman" w:eastAsia="Arial Unicode MS" w:hAnsi="Times New Roman" w:cs="Times New Roman"/>
          <w:bCs/>
          <w:sz w:val="28"/>
          <w:szCs w:val="28"/>
          <w:lang w:bidi="en-US"/>
        </w:rPr>
        <w:t xml:space="preserve">– </w:t>
      </w:r>
      <w:r w:rsidRPr="00D6144C">
        <w:rPr>
          <w:rFonts w:ascii="Times New Roman" w:eastAsia="Arial Unicode MS" w:hAnsi="Times New Roman" w:cs="Times New Roman"/>
          <w:bCs/>
          <w:sz w:val="28"/>
          <w:szCs w:val="28"/>
          <w:lang w:bidi="en-US"/>
        </w:rPr>
        <w:t xml:space="preserve">это однократная 45-минутная </w:t>
      </w:r>
      <w:r>
        <w:rPr>
          <w:rFonts w:ascii="Times New Roman" w:eastAsia="Arial Unicode MS" w:hAnsi="Times New Roman" w:cs="Times New Roman"/>
          <w:bCs/>
          <w:sz w:val="28"/>
          <w:szCs w:val="28"/>
          <w:lang w:bidi="en-US"/>
        </w:rPr>
        <w:t>УЗЭ</w:t>
      </w:r>
      <w:r w:rsidRPr="00D6144C">
        <w:rPr>
          <w:rFonts w:ascii="Times New Roman" w:eastAsia="Arial Unicode MS" w:hAnsi="Times New Roman" w:cs="Times New Roman"/>
          <w:bCs/>
          <w:sz w:val="28"/>
          <w:szCs w:val="28"/>
          <w:lang w:bidi="en-US"/>
        </w:rPr>
        <w:t xml:space="preserve"> 50 %-</w:t>
      </w:r>
      <w:proofErr w:type="spellStart"/>
      <w:r w:rsidRPr="00D6144C">
        <w:rPr>
          <w:rFonts w:ascii="Times New Roman" w:eastAsia="Arial Unicode MS" w:hAnsi="Times New Roman" w:cs="Times New Roman"/>
          <w:bCs/>
          <w:sz w:val="28"/>
          <w:szCs w:val="28"/>
          <w:lang w:bidi="en-US"/>
        </w:rPr>
        <w:t>ным</w:t>
      </w:r>
      <w:proofErr w:type="spellEnd"/>
      <w:r w:rsidRPr="00D6144C">
        <w:rPr>
          <w:rFonts w:ascii="Times New Roman" w:eastAsia="Arial Unicode MS" w:hAnsi="Times New Roman" w:cs="Times New Roman"/>
          <w:bCs/>
          <w:sz w:val="28"/>
          <w:szCs w:val="28"/>
          <w:lang w:bidi="en-US"/>
        </w:rPr>
        <w:t xml:space="preserve"> этиловым спиртом при соотношении сырья к экстрагенту 1:5 для корней и 1:7 для надземной части</w:t>
      </w:r>
      <w:r>
        <w:rPr>
          <w:rFonts w:ascii="Times New Roman" w:eastAsia="Arial Unicode MS" w:hAnsi="Times New Roman" w:cs="Times New Roman"/>
          <w:bCs/>
          <w:sz w:val="28"/>
          <w:szCs w:val="28"/>
          <w:lang w:bidi="en-US"/>
        </w:rPr>
        <w:t xml:space="preserve">, а также </w:t>
      </w:r>
      <w:r w:rsidRPr="004A0FA5">
        <w:rPr>
          <w:rFonts w:ascii="Times New Roman" w:eastAsia="Arial Unicode MS" w:hAnsi="Times New Roman" w:cs="Times New Roman"/>
          <w:bCs/>
          <w:sz w:val="28"/>
          <w:szCs w:val="28"/>
          <w:lang w:bidi="en-US"/>
        </w:rPr>
        <w:t xml:space="preserve">СФЭ </w:t>
      </w:r>
      <w:r>
        <w:rPr>
          <w:rFonts w:ascii="Times New Roman" w:eastAsia="Arial Unicode MS" w:hAnsi="Times New Roman" w:cs="Times New Roman"/>
          <w:bCs/>
          <w:sz w:val="28"/>
          <w:szCs w:val="28"/>
          <w:lang w:bidi="en-US"/>
        </w:rPr>
        <w:t>в течение</w:t>
      </w:r>
      <w:r w:rsidRPr="004A0FA5">
        <w:rPr>
          <w:rFonts w:ascii="Times New Roman" w:eastAsia="Arial Unicode MS" w:hAnsi="Times New Roman" w:cs="Times New Roman"/>
          <w:bCs/>
          <w:sz w:val="28"/>
          <w:szCs w:val="28"/>
          <w:lang w:bidi="en-US"/>
        </w:rPr>
        <w:t xml:space="preserve"> 240</w:t>
      </w:r>
      <w:r>
        <w:rPr>
          <w:rFonts w:ascii="Times New Roman" w:eastAsia="Arial Unicode MS" w:hAnsi="Times New Roman" w:cs="Times New Roman"/>
          <w:bCs/>
          <w:sz w:val="28"/>
          <w:szCs w:val="28"/>
          <w:lang w:bidi="en-US"/>
        </w:rPr>
        <w:t xml:space="preserve"> </w:t>
      </w:r>
      <w:r w:rsidRPr="004A0FA5">
        <w:rPr>
          <w:rFonts w:ascii="Times New Roman" w:eastAsia="Arial Unicode MS" w:hAnsi="Times New Roman" w:cs="Times New Roman"/>
          <w:bCs/>
          <w:sz w:val="28"/>
          <w:szCs w:val="28"/>
          <w:lang w:bidi="en-US"/>
        </w:rPr>
        <w:t xml:space="preserve">минут при давлении 35 Мпа, температуре 45 </w:t>
      </w:r>
      <w:r w:rsidRPr="004A0FA5">
        <w:rPr>
          <w:rFonts w:ascii="Times New Roman" w:hAnsi="Times New Roman" w:cs="Times New Roman"/>
          <w:sz w:val="28"/>
          <w:szCs w:val="28"/>
          <w:vertAlign w:val="superscript"/>
        </w:rPr>
        <w:t>0</w:t>
      </w:r>
      <w:r w:rsidRPr="004A0FA5">
        <w:rPr>
          <w:rFonts w:ascii="Times New Roman" w:hAnsi="Times New Roman" w:cs="Times New Roman"/>
          <w:sz w:val="28"/>
          <w:szCs w:val="28"/>
        </w:rPr>
        <w:t>С</w:t>
      </w:r>
      <w:r w:rsidRPr="004A0FA5">
        <w:rPr>
          <w:rFonts w:ascii="Times New Roman" w:eastAsia="Arial Unicode MS" w:hAnsi="Times New Roman" w:cs="Times New Roman"/>
          <w:bCs/>
          <w:sz w:val="28"/>
          <w:szCs w:val="28"/>
          <w:lang w:bidi="en-US"/>
        </w:rPr>
        <w:t xml:space="preserve"> с применением </w:t>
      </w:r>
      <w:proofErr w:type="spellStart"/>
      <w:r w:rsidRPr="004A0FA5">
        <w:rPr>
          <w:rFonts w:ascii="Times New Roman" w:eastAsia="Arial Unicode MS" w:hAnsi="Times New Roman" w:cs="Times New Roman"/>
          <w:bCs/>
          <w:sz w:val="28"/>
          <w:szCs w:val="28"/>
          <w:lang w:bidi="en-US"/>
        </w:rPr>
        <w:t>сорастворителя</w:t>
      </w:r>
      <w:proofErr w:type="spellEnd"/>
      <w:r w:rsidRPr="004A0FA5">
        <w:rPr>
          <w:rFonts w:ascii="Times New Roman" w:eastAsia="Arial Unicode MS" w:hAnsi="Times New Roman" w:cs="Times New Roman"/>
          <w:bCs/>
          <w:sz w:val="28"/>
          <w:szCs w:val="28"/>
          <w:lang w:bidi="en-US"/>
        </w:rPr>
        <w:t xml:space="preserve"> этилового спирта в количестве 60 %.</w:t>
      </w:r>
    </w:p>
    <w:p w14:paraId="1D05FC32" w14:textId="77777777" w:rsidR="004931A7" w:rsidRDefault="004931A7" w:rsidP="004931A7">
      <w:pPr>
        <w:pStyle w:val="a8"/>
        <w:numPr>
          <w:ilvl w:val="0"/>
          <w:numId w:val="46"/>
        </w:numPr>
        <w:autoSpaceDE w:val="0"/>
        <w:autoSpaceDN w:val="0"/>
        <w:adjustRightInd w:val="0"/>
        <w:spacing w:after="0" w:line="235" w:lineRule="auto"/>
        <w:ind w:left="0" w:firstLine="510"/>
        <w:jc w:val="both"/>
        <w:rPr>
          <w:rFonts w:ascii="Times New Roman" w:eastAsia="Arial Unicode MS" w:hAnsi="Times New Roman" w:cs="Times New Roman"/>
          <w:bCs/>
          <w:sz w:val="28"/>
          <w:szCs w:val="28"/>
          <w:lang w:bidi="en-US"/>
        </w:rPr>
      </w:pPr>
      <w:r w:rsidRPr="00860236">
        <w:rPr>
          <w:rFonts w:ascii="Times New Roman" w:eastAsia="Arial Unicode MS" w:hAnsi="Times New Roman" w:cs="Times New Roman"/>
          <w:bCs/>
          <w:sz w:val="28"/>
          <w:szCs w:val="28"/>
          <w:lang w:bidi="en-US"/>
        </w:rPr>
        <w:t xml:space="preserve">Полисахаридный комплекс, </w:t>
      </w:r>
      <w:r>
        <w:rPr>
          <w:rFonts w:ascii="Times New Roman" w:eastAsia="Arial Unicode MS" w:hAnsi="Times New Roman" w:cs="Times New Roman"/>
          <w:bCs/>
          <w:sz w:val="28"/>
          <w:szCs w:val="28"/>
          <w:lang w:bidi="en-US"/>
        </w:rPr>
        <w:t>полученный</w:t>
      </w:r>
      <w:r w:rsidRPr="00860236">
        <w:rPr>
          <w:rFonts w:ascii="Times New Roman" w:eastAsia="Arial Unicode MS" w:hAnsi="Times New Roman" w:cs="Times New Roman"/>
          <w:bCs/>
          <w:sz w:val="28"/>
          <w:szCs w:val="28"/>
          <w:lang w:bidi="en-US"/>
        </w:rPr>
        <w:t xml:space="preserve"> из надземной части растения</w:t>
      </w:r>
      <w:r w:rsidRPr="006E6DB5">
        <w:rPr>
          <w:rFonts w:ascii="Times New Roman" w:eastAsia="Arial Unicode MS" w:hAnsi="Times New Roman" w:cs="Times New Roman"/>
          <w:bCs/>
          <w:sz w:val="28"/>
          <w:szCs w:val="28"/>
          <w:lang w:bidi="en-US"/>
        </w:rPr>
        <w:t xml:space="preserve"> </w:t>
      </w:r>
      <w:r w:rsidRPr="00D6144C">
        <w:rPr>
          <w:rFonts w:ascii="Times New Roman" w:eastAsia="Arial Unicode MS" w:hAnsi="Times New Roman" w:cs="Times New Roman"/>
          <w:bCs/>
          <w:sz w:val="28"/>
          <w:szCs w:val="28"/>
          <w:lang w:bidi="en-US"/>
        </w:rPr>
        <w:t xml:space="preserve">вида </w:t>
      </w:r>
      <w:proofErr w:type="spellStart"/>
      <w:r w:rsidRPr="00D6144C">
        <w:rPr>
          <w:rFonts w:ascii="Times New Roman" w:eastAsia="Arial Unicode MS" w:hAnsi="Times New Roman" w:cs="Times New Roman"/>
          <w:bCs/>
          <w:i/>
          <w:iCs/>
          <w:sz w:val="28"/>
          <w:szCs w:val="28"/>
          <w:lang w:bidi="en-US"/>
        </w:rPr>
        <w:t>Limonium</w:t>
      </w:r>
      <w:proofErr w:type="spellEnd"/>
      <w:r w:rsidRPr="00D6144C">
        <w:rPr>
          <w:rFonts w:ascii="Times New Roman" w:eastAsia="Arial Unicode MS" w:hAnsi="Times New Roman" w:cs="Times New Roman"/>
          <w:bCs/>
          <w:i/>
          <w:iCs/>
          <w:sz w:val="28"/>
          <w:szCs w:val="28"/>
          <w:lang w:bidi="en-US"/>
        </w:rPr>
        <w:t xml:space="preserve"> </w:t>
      </w:r>
      <w:proofErr w:type="spellStart"/>
      <w:r w:rsidRPr="00D6144C">
        <w:rPr>
          <w:rFonts w:ascii="Times New Roman" w:eastAsia="Arial Unicode MS" w:hAnsi="Times New Roman" w:cs="Times New Roman"/>
          <w:bCs/>
          <w:i/>
          <w:iCs/>
          <w:sz w:val="28"/>
          <w:szCs w:val="28"/>
          <w:lang w:bidi="en-US"/>
        </w:rPr>
        <w:t>gmelinii</w:t>
      </w:r>
      <w:proofErr w:type="spellEnd"/>
      <w:r w:rsidRPr="00860236">
        <w:rPr>
          <w:rFonts w:ascii="Times New Roman" w:eastAsia="Arial Unicode MS" w:hAnsi="Times New Roman" w:cs="Times New Roman"/>
          <w:bCs/>
          <w:sz w:val="28"/>
          <w:szCs w:val="28"/>
          <w:lang w:bidi="en-US"/>
        </w:rPr>
        <w:t xml:space="preserve">, отличается от комплекса, выделенного из корней, наличием ксилозы (терминальная </w:t>
      </w:r>
      <w:proofErr w:type="spellStart"/>
      <w:r w:rsidRPr="00860236">
        <w:rPr>
          <w:rFonts w:ascii="Times New Roman" w:eastAsia="Arial Unicode MS" w:hAnsi="Times New Roman" w:cs="Times New Roman"/>
          <w:bCs/>
          <w:sz w:val="28"/>
          <w:szCs w:val="28"/>
          <w:lang w:bidi="en-US"/>
        </w:rPr>
        <w:t>Xyl</w:t>
      </w:r>
      <w:proofErr w:type="spellEnd"/>
      <w:r w:rsidRPr="00860236">
        <w:rPr>
          <w:rFonts w:ascii="Times New Roman" w:eastAsia="Arial Unicode MS" w:hAnsi="Times New Roman" w:cs="Times New Roman"/>
          <w:bCs/>
          <w:sz w:val="28"/>
          <w:szCs w:val="28"/>
          <w:lang w:bidi="en-US"/>
        </w:rPr>
        <w:t xml:space="preserve">) и </w:t>
      </w:r>
      <w:proofErr w:type="spellStart"/>
      <w:r w:rsidRPr="00860236">
        <w:rPr>
          <w:rFonts w:ascii="Times New Roman" w:eastAsia="Arial Unicode MS" w:hAnsi="Times New Roman" w:cs="Times New Roman"/>
          <w:bCs/>
          <w:sz w:val="28"/>
          <w:szCs w:val="28"/>
          <w:lang w:bidi="en-US"/>
        </w:rPr>
        <w:t>галактуроновой</w:t>
      </w:r>
      <w:proofErr w:type="spellEnd"/>
      <w:r w:rsidRPr="00860236">
        <w:rPr>
          <w:rFonts w:ascii="Times New Roman" w:eastAsia="Arial Unicode MS" w:hAnsi="Times New Roman" w:cs="Times New Roman"/>
          <w:bCs/>
          <w:sz w:val="28"/>
          <w:szCs w:val="28"/>
          <w:lang w:bidi="en-US"/>
        </w:rPr>
        <w:t xml:space="preserve"> кислоты (</w:t>
      </w:r>
      <w:proofErr w:type="spellStart"/>
      <w:r w:rsidRPr="00860236">
        <w:rPr>
          <w:rFonts w:ascii="Times New Roman" w:eastAsia="Arial Unicode MS" w:hAnsi="Times New Roman" w:cs="Times New Roman"/>
          <w:bCs/>
          <w:sz w:val="28"/>
          <w:szCs w:val="28"/>
          <w:lang w:bidi="en-US"/>
        </w:rPr>
        <w:t>GalA</w:t>
      </w:r>
      <w:proofErr w:type="spellEnd"/>
      <w:r w:rsidRPr="00860236">
        <w:rPr>
          <w:rFonts w:ascii="Times New Roman" w:eastAsia="Arial Unicode MS" w:hAnsi="Times New Roman" w:cs="Times New Roman"/>
          <w:bCs/>
          <w:sz w:val="28"/>
          <w:szCs w:val="28"/>
          <w:lang w:bidi="en-US"/>
        </w:rPr>
        <w:t>)</w:t>
      </w:r>
      <w:r>
        <w:rPr>
          <w:rFonts w:ascii="Times New Roman" w:eastAsia="Arial Unicode MS" w:hAnsi="Times New Roman" w:cs="Times New Roman"/>
          <w:bCs/>
          <w:sz w:val="28"/>
          <w:szCs w:val="28"/>
          <w:lang w:bidi="en-US"/>
        </w:rPr>
        <w:t xml:space="preserve">, что установлено методом </w:t>
      </w:r>
      <w:proofErr w:type="spellStart"/>
      <w:r w:rsidRPr="00704D72">
        <w:rPr>
          <w:rFonts w:ascii="Times New Roman" w:eastAsia="Arial Unicode MS" w:hAnsi="Times New Roman" w:cs="Times New Roman"/>
          <w:bCs/>
          <w:sz w:val="28"/>
          <w:szCs w:val="28"/>
          <w:lang w:bidi="en-US"/>
        </w:rPr>
        <w:t>дериватизации</w:t>
      </w:r>
      <w:proofErr w:type="spellEnd"/>
      <w:r w:rsidRPr="00704D72">
        <w:rPr>
          <w:rFonts w:ascii="Times New Roman" w:eastAsia="Arial Unicode MS" w:hAnsi="Times New Roman" w:cs="Times New Roman"/>
          <w:bCs/>
          <w:sz w:val="28"/>
          <w:szCs w:val="28"/>
          <w:lang w:bidi="en-US"/>
        </w:rPr>
        <w:t xml:space="preserve"> ацетилированных </w:t>
      </w:r>
      <w:proofErr w:type="spellStart"/>
      <w:r w:rsidRPr="00704D72">
        <w:rPr>
          <w:rFonts w:ascii="Times New Roman" w:eastAsia="Arial Unicode MS" w:hAnsi="Times New Roman" w:cs="Times New Roman"/>
          <w:bCs/>
          <w:sz w:val="28"/>
          <w:szCs w:val="28"/>
          <w:lang w:bidi="en-US"/>
        </w:rPr>
        <w:t>метилгликозидов</w:t>
      </w:r>
      <w:proofErr w:type="spellEnd"/>
      <w:r w:rsidRPr="00704D72">
        <w:rPr>
          <w:rFonts w:ascii="Times New Roman" w:eastAsia="Arial Unicode MS" w:hAnsi="Times New Roman" w:cs="Times New Roman"/>
          <w:bCs/>
          <w:sz w:val="28"/>
          <w:szCs w:val="28"/>
          <w:lang w:bidi="en-US"/>
        </w:rPr>
        <w:t>.</w:t>
      </w:r>
    </w:p>
    <w:p w14:paraId="09A8C343" w14:textId="24C8F82D" w:rsidR="004931A7" w:rsidRPr="00704D72" w:rsidRDefault="004931A7" w:rsidP="004931A7">
      <w:pPr>
        <w:pStyle w:val="a8"/>
        <w:numPr>
          <w:ilvl w:val="0"/>
          <w:numId w:val="46"/>
        </w:numPr>
        <w:autoSpaceDE w:val="0"/>
        <w:autoSpaceDN w:val="0"/>
        <w:adjustRightInd w:val="0"/>
        <w:spacing w:after="0" w:line="235" w:lineRule="auto"/>
        <w:ind w:left="0" w:firstLine="510"/>
        <w:jc w:val="both"/>
        <w:rPr>
          <w:rFonts w:ascii="Times New Roman" w:eastAsia="Arial Unicode MS" w:hAnsi="Times New Roman" w:cs="Times New Roman"/>
          <w:sz w:val="28"/>
          <w:szCs w:val="28"/>
          <w:lang w:bidi="en-US"/>
        </w:rPr>
      </w:pPr>
      <w:proofErr w:type="spellStart"/>
      <w:r w:rsidRPr="00704D72">
        <w:rPr>
          <w:rFonts w:ascii="Times New Roman" w:eastAsia="Arial Unicode MS" w:hAnsi="Times New Roman" w:cs="Times New Roman"/>
          <w:sz w:val="28"/>
          <w:szCs w:val="28"/>
          <w:lang w:bidi="en-US"/>
        </w:rPr>
        <w:t>Метанольные</w:t>
      </w:r>
      <w:proofErr w:type="spellEnd"/>
      <w:r w:rsidRPr="00704D72">
        <w:rPr>
          <w:rFonts w:ascii="Times New Roman" w:eastAsia="Arial Unicode MS" w:hAnsi="Times New Roman" w:cs="Times New Roman"/>
          <w:sz w:val="28"/>
          <w:szCs w:val="28"/>
          <w:lang w:bidi="en-US"/>
        </w:rPr>
        <w:t xml:space="preserve"> фракции экстрактов </w:t>
      </w:r>
      <w:r w:rsidR="009360DE" w:rsidRPr="00D6144C">
        <w:rPr>
          <w:rFonts w:ascii="Times New Roman" w:eastAsia="Arial Unicode MS" w:hAnsi="Times New Roman" w:cs="Times New Roman"/>
          <w:bCs/>
          <w:sz w:val="28"/>
          <w:szCs w:val="28"/>
          <w:lang w:bidi="en-US"/>
        </w:rPr>
        <w:t xml:space="preserve">из корней и надземной части растений вида </w:t>
      </w:r>
      <w:proofErr w:type="spellStart"/>
      <w:r w:rsidR="009360DE" w:rsidRPr="00D6144C">
        <w:rPr>
          <w:rFonts w:ascii="Times New Roman" w:eastAsia="Arial Unicode MS" w:hAnsi="Times New Roman" w:cs="Times New Roman"/>
          <w:bCs/>
          <w:i/>
          <w:iCs/>
          <w:sz w:val="28"/>
          <w:szCs w:val="28"/>
          <w:lang w:bidi="en-US"/>
        </w:rPr>
        <w:t>Limonium</w:t>
      </w:r>
      <w:proofErr w:type="spellEnd"/>
      <w:r w:rsidR="009360DE" w:rsidRPr="00D6144C">
        <w:rPr>
          <w:rFonts w:ascii="Times New Roman" w:eastAsia="Arial Unicode MS" w:hAnsi="Times New Roman" w:cs="Times New Roman"/>
          <w:bCs/>
          <w:i/>
          <w:iCs/>
          <w:sz w:val="28"/>
          <w:szCs w:val="28"/>
          <w:lang w:bidi="en-US"/>
        </w:rPr>
        <w:t xml:space="preserve"> </w:t>
      </w:r>
      <w:proofErr w:type="spellStart"/>
      <w:r w:rsidR="009360DE" w:rsidRPr="00D6144C">
        <w:rPr>
          <w:rFonts w:ascii="Times New Roman" w:eastAsia="Arial Unicode MS" w:hAnsi="Times New Roman" w:cs="Times New Roman"/>
          <w:bCs/>
          <w:i/>
          <w:iCs/>
          <w:sz w:val="28"/>
          <w:szCs w:val="28"/>
          <w:lang w:bidi="en-US"/>
        </w:rPr>
        <w:t>gmelinii</w:t>
      </w:r>
      <w:proofErr w:type="spellEnd"/>
      <w:r w:rsidR="009360DE" w:rsidRPr="00D6144C">
        <w:rPr>
          <w:rFonts w:ascii="Times New Roman" w:eastAsia="Arial Unicode MS" w:hAnsi="Times New Roman" w:cs="Times New Roman"/>
          <w:bCs/>
          <w:sz w:val="28"/>
          <w:szCs w:val="28"/>
          <w:lang w:bidi="en-US"/>
        </w:rPr>
        <w:t xml:space="preserve"> </w:t>
      </w:r>
      <w:r>
        <w:rPr>
          <w:rFonts w:ascii="Times New Roman" w:eastAsia="Arial Unicode MS" w:hAnsi="Times New Roman" w:cs="Times New Roman"/>
          <w:sz w:val="28"/>
          <w:szCs w:val="28"/>
          <w:lang w:bidi="en-US"/>
        </w:rPr>
        <w:t xml:space="preserve">проявляли </w:t>
      </w:r>
      <w:r w:rsidRPr="00704D72">
        <w:rPr>
          <w:rFonts w:ascii="Times New Roman" w:eastAsia="Arial Unicode MS" w:hAnsi="Times New Roman" w:cs="Times New Roman"/>
          <w:sz w:val="28"/>
          <w:szCs w:val="28"/>
          <w:lang w:bidi="en-US"/>
        </w:rPr>
        <w:t xml:space="preserve">антибактериальную активность </w:t>
      </w:r>
      <w:r w:rsidRPr="00704D72">
        <w:rPr>
          <w:rFonts w:ascii="Times New Roman" w:eastAsia="Arial Unicode MS" w:hAnsi="Times New Roman" w:cs="Times New Roman"/>
          <w:sz w:val="28"/>
          <w:szCs w:val="28"/>
          <w:lang w:bidi="en-US"/>
        </w:rPr>
        <w:lastRenderedPageBreak/>
        <w:t xml:space="preserve">против </w:t>
      </w:r>
      <w:proofErr w:type="spellStart"/>
      <w:r w:rsidRPr="00704D72">
        <w:rPr>
          <w:rFonts w:ascii="Times New Roman" w:eastAsia="Arial Unicode MS" w:hAnsi="Times New Roman" w:cs="Times New Roman"/>
          <w:i/>
          <w:iCs/>
          <w:sz w:val="28"/>
          <w:szCs w:val="28"/>
          <w:lang w:bidi="en-US"/>
        </w:rPr>
        <w:t>Staphylococcus</w:t>
      </w:r>
      <w:proofErr w:type="spellEnd"/>
      <w:r w:rsidRPr="00704D72">
        <w:rPr>
          <w:rFonts w:ascii="Times New Roman" w:eastAsia="Arial Unicode MS" w:hAnsi="Times New Roman" w:cs="Times New Roman"/>
          <w:i/>
          <w:iCs/>
          <w:sz w:val="28"/>
          <w:szCs w:val="28"/>
          <w:lang w:bidi="en-US"/>
        </w:rPr>
        <w:t xml:space="preserve"> </w:t>
      </w:r>
      <w:proofErr w:type="spellStart"/>
      <w:r w:rsidRPr="00704D72">
        <w:rPr>
          <w:rFonts w:ascii="Times New Roman" w:eastAsia="Arial Unicode MS" w:hAnsi="Times New Roman" w:cs="Times New Roman"/>
          <w:i/>
          <w:iCs/>
          <w:sz w:val="28"/>
          <w:szCs w:val="28"/>
          <w:lang w:bidi="en-US"/>
        </w:rPr>
        <w:t>epidermidis</w:t>
      </w:r>
      <w:proofErr w:type="spellEnd"/>
      <w:r w:rsidRPr="00704D72">
        <w:rPr>
          <w:rFonts w:ascii="Times New Roman" w:eastAsia="Arial Unicode MS" w:hAnsi="Times New Roman" w:cs="Times New Roman"/>
          <w:sz w:val="28"/>
          <w:szCs w:val="28"/>
          <w:lang w:bidi="en-US"/>
        </w:rPr>
        <w:t xml:space="preserve"> ATCC 12228, в то время как водные фракции, содержащие полисахариды, не проявили антибактериальной активности, что </w:t>
      </w:r>
      <w:r>
        <w:rPr>
          <w:rFonts w:ascii="Times New Roman" w:eastAsia="Arial Unicode MS" w:hAnsi="Times New Roman" w:cs="Times New Roman"/>
          <w:sz w:val="28"/>
          <w:szCs w:val="28"/>
          <w:lang w:bidi="en-US"/>
        </w:rPr>
        <w:t>указывает на</w:t>
      </w:r>
      <w:r w:rsidRPr="00704D72">
        <w:rPr>
          <w:rFonts w:ascii="Times New Roman" w:eastAsia="Arial Unicode MS" w:hAnsi="Times New Roman" w:cs="Times New Roman"/>
          <w:sz w:val="28"/>
          <w:szCs w:val="28"/>
          <w:lang w:bidi="en-US"/>
        </w:rPr>
        <w:t xml:space="preserve"> ведущую роль фенольных соединений в антибактериальном действии экстрактов </w:t>
      </w:r>
      <w:proofErr w:type="spellStart"/>
      <w:r w:rsidRPr="00704D72">
        <w:rPr>
          <w:rFonts w:ascii="Times New Roman" w:eastAsia="Arial Unicode MS" w:hAnsi="Times New Roman" w:cs="Times New Roman"/>
          <w:i/>
          <w:iCs/>
          <w:sz w:val="28"/>
          <w:szCs w:val="28"/>
          <w:lang w:bidi="en-US"/>
        </w:rPr>
        <w:t>Limonium</w:t>
      </w:r>
      <w:proofErr w:type="spellEnd"/>
      <w:r w:rsidRPr="00704D72">
        <w:rPr>
          <w:rFonts w:ascii="Times New Roman" w:eastAsia="Arial Unicode MS" w:hAnsi="Times New Roman" w:cs="Times New Roman"/>
          <w:i/>
          <w:iCs/>
          <w:sz w:val="28"/>
          <w:szCs w:val="28"/>
          <w:lang w:bidi="en-US"/>
        </w:rPr>
        <w:t xml:space="preserve"> </w:t>
      </w:r>
      <w:proofErr w:type="spellStart"/>
      <w:r w:rsidRPr="00704D72">
        <w:rPr>
          <w:rFonts w:ascii="Times New Roman" w:eastAsia="Arial Unicode MS" w:hAnsi="Times New Roman" w:cs="Times New Roman"/>
          <w:i/>
          <w:iCs/>
          <w:sz w:val="28"/>
          <w:szCs w:val="28"/>
          <w:lang w:bidi="en-US"/>
        </w:rPr>
        <w:t>gmelinii</w:t>
      </w:r>
      <w:proofErr w:type="spellEnd"/>
      <w:r w:rsidRPr="00704D72">
        <w:rPr>
          <w:rFonts w:ascii="Times New Roman" w:eastAsia="Arial Unicode MS" w:hAnsi="Times New Roman" w:cs="Times New Roman"/>
          <w:sz w:val="28"/>
          <w:szCs w:val="28"/>
          <w:lang w:bidi="en-US"/>
        </w:rPr>
        <w:t>.</w:t>
      </w:r>
    </w:p>
    <w:p w14:paraId="3A5C9F71" w14:textId="3CA8D05A" w:rsidR="00EF3096" w:rsidRPr="00704D72" w:rsidRDefault="00EF3096" w:rsidP="00EF3096">
      <w:pPr>
        <w:pStyle w:val="a8"/>
        <w:numPr>
          <w:ilvl w:val="0"/>
          <w:numId w:val="46"/>
        </w:numPr>
        <w:autoSpaceDE w:val="0"/>
        <w:autoSpaceDN w:val="0"/>
        <w:adjustRightInd w:val="0"/>
        <w:spacing w:after="0" w:line="235" w:lineRule="auto"/>
        <w:ind w:left="0" w:firstLine="510"/>
        <w:jc w:val="both"/>
        <w:rPr>
          <w:rFonts w:ascii="Times New Roman" w:hAnsi="Times New Roman" w:cs="Times New Roman"/>
          <w:b/>
          <w:sz w:val="28"/>
          <w:szCs w:val="28"/>
        </w:rPr>
      </w:pPr>
      <w:r w:rsidRPr="009225D1">
        <w:rPr>
          <w:rFonts w:ascii="Times New Roman" w:eastAsia="Arial Unicode MS" w:hAnsi="Times New Roman" w:cs="Times New Roman"/>
          <w:sz w:val="28"/>
          <w:szCs w:val="28"/>
          <w:lang w:bidi="en-US"/>
        </w:rPr>
        <w:t xml:space="preserve">На основании анализа кинетики высвобождения и реологических свойств, оптимальными гелевыми составами с растительными субстанциями </w:t>
      </w:r>
      <w:r>
        <w:rPr>
          <w:rFonts w:ascii="Times New Roman" w:eastAsia="Arial Unicode MS" w:hAnsi="Times New Roman" w:cs="Times New Roman"/>
          <w:sz w:val="28"/>
          <w:szCs w:val="28"/>
          <w:lang w:bidi="en-US"/>
        </w:rPr>
        <w:t xml:space="preserve">из растений вида </w:t>
      </w:r>
      <w:r w:rsidRPr="009225D1">
        <w:rPr>
          <w:rFonts w:ascii="Times New Roman" w:eastAsia="Arial Unicode MS" w:hAnsi="Times New Roman" w:cs="Times New Roman"/>
          <w:i/>
          <w:iCs/>
          <w:sz w:val="28"/>
          <w:szCs w:val="28"/>
          <w:lang w:bidi="en-US"/>
        </w:rPr>
        <w:t xml:space="preserve">L. </w:t>
      </w:r>
      <w:proofErr w:type="spellStart"/>
      <w:r w:rsidRPr="009225D1">
        <w:rPr>
          <w:rFonts w:ascii="Times New Roman" w:eastAsia="Arial Unicode MS" w:hAnsi="Times New Roman" w:cs="Times New Roman"/>
          <w:i/>
          <w:iCs/>
          <w:sz w:val="28"/>
          <w:szCs w:val="28"/>
          <w:lang w:bidi="en-US"/>
        </w:rPr>
        <w:t>gmelinii</w:t>
      </w:r>
      <w:proofErr w:type="spellEnd"/>
      <w:r w:rsidRPr="009225D1">
        <w:rPr>
          <w:rFonts w:ascii="Times New Roman" w:eastAsia="Arial Unicode MS" w:hAnsi="Times New Roman" w:cs="Times New Roman"/>
          <w:sz w:val="28"/>
          <w:szCs w:val="28"/>
          <w:lang w:bidi="en-US"/>
        </w:rPr>
        <w:t xml:space="preserve"> </w:t>
      </w:r>
      <w:r>
        <w:rPr>
          <w:rFonts w:ascii="Times New Roman" w:eastAsia="Arial Unicode MS" w:hAnsi="Times New Roman" w:cs="Times New Roman"/>
          <w:sz w:val="28"/>
          <w:szCs w:val="28"/>
          <w:lang w:bidi="en-US"/>
        </w:rPr>
        <w:t xml:space="preserve">были </w:t>
      </w:r>
      <w:r w:rsidRPr="009225D1">
        <w:rPr>
          <w:rFonts w:ascii="Times New Roman" w:eastAsia="Arial Unicode MS" w:hAnsi="Times New Roman" w:cs="Times New Roman"/>
          <w:sz w:val="28"/>
          <w:szCs w:val="28"/>
          <w:lang w:bidi="en-US"/>
        </w:rPr>
        <w:t>выбраны гели</w:t>
      </w:r>
      <w:r>
        <w:rPr>
          <w:rFonts w:ascii="Times New Roman" w:eastAsia="Arial Unicode MS" w:hAnsi="Times New Roman" w:cs="Times New Roman"/>
          <w:sz w:val="28"/>
          <w:szCs w:val="28"/>
          <w:lang w:bidi="en-US"/>
        </w:rPr>
        <w:t xml:space="preserve">, </w:t>
      </w:r>
      <w:r w:rsidRPr="009225D1">
        <w:rPr>
          <w:rFonts w:ascii="Times New Roman" w:eastAsia="Arial Unicode MS" w:hAnsi="Times New Roman" w:cs="Times New Roman"/>
          <w:sz w:val="28"/>
          <w:szCs w:val="28"/>
          <w:lang w:bidi="en-US"/>
        </w:rPr>
        <w:t xml:space="preserve">содержащие 1 % </w:t>
      </w:r>
      <w:proofErr w:type="spellStart"/>
      <w:r w:rsidRPr="009225D1">
        <w:rPr>
          <w:rFonts w:ascii="Times New Roman" w:eastAsia="Arial Unicode MS" w:hAnsi="Times New Roman" w:cs="Times New Roman"/>
          <w:sz w:val="28"/>
          <w:szCs w:val="28"/>
          <w:lang w:bidi="en-US"/>
        </w:rPr>
        <w:t>карбомера</w:t>
      </w:r>
      <w:proofErr w:type="spellEnd"/>
      <w:r w:rsidRPr="009225D1">
        <w:rPr>
          <w:rFonts w:ascii="Times New Roman" w:eastAsia="Arial Unicode MS" w:hAnsi="Times New Roman" w:cs="Times New Roman"/>
          <w:sz w:val="28"/>
          <w:szCs w:val="28"/>
          <w:lang w:bidi="en-US"/>
        </w:rPr>
        <w:t xml:space="preserve"> и 10 % пропиленгликоля</w:t>
      </w:r>
      <w:r>
        <w:rPr>
          <w:rFonts w:ascii="Times New Roman" w:eastAsia="Arial Unicode MS" w:hAnsi="Times New Roman" w:cs="Times New Roman"/>
          <w:sz w:val="28"/>
          <w:szCs w:val="28"/>
          <w:lang w:bidi="en-US"/>
        </w:rPr>
        <w:t>, и</w:t>
      </w:r>
      <w:r w:rsidRPr="009225D1">
        <w:rPr>
          <w:rFonts w:ascii="Times New Roman" w:eastAsia="Arial Unicode MS" w:hAnsi="Times New Roman" w:cs="Times New Roman"/>
          <w:sz w:val="28"/>
          <w:szCs w:val="28"/>
          <w:lang w:bidi="en-US"/>
        </w:rPr>
        <w:t xml:space="preserve"> </w:t>
      </w:r>
      <w:r>
        <w:rPr>
          <w:rFonts w:ascii="Times New Roman" w:eastAsia="Arial Unicode MS" w:hAnsi="Times New Roman" w:cs="Times New Roman"/>
          <w:sz w:val="28"/>
          <w:szCs w:val="28"/>
          <w:lang w:bidi="en-US"/>
        </w:rPr>
        <w:t>проявляющие</w:t>
      </w:r>
      <w:r w:rsidRPr="009225D1">
        <w:rPr>
          <w:rFonts w:ascii="Times New Roman" w:eastAsia="Arial Unicode MS" w:hAnsi="Times New Roman" w:cs="Times New Roman"/>
          <w:sz w:val="28"/>
          <w:szCs w:val="28"/>
          <w:lang w:bidi="en-US"/>
        </w:rPr>
        <w:t xml:space="preserve"> противовоспалительное действие</w:t>
      </w:r>
      <w:r>
        <w:rPr>
          <w:rFonts w:ascii="Times New Roman" w:eastAsia="Arial Unicode MS" w:hAnsi="Times New Roman" w:cs="Times New Roman"/>
          <w:sz w:val="28"/>
          <w:szCs w:val="28"/>
          <w:lang w:bidi="en-US"/>
        </w:rPr>
        <w:t xml:space="preserve"> в эксперименте </w:t>
      </w:r>
      <w:r w:rsidRPr="00704B84">
        <w:rPr>
          <w:rFonts w:ascii="Times New Roman" w:eastAsia="Arial Unicode MS" w:hAnsi="Times New Roman" w:cs="Times New Roman"/>
          <w:i/>
          <w:iCs/>
          <w:sz w:val="28"/>
          <w:szCs w:val="28"/>
          <w:lang w:val="en-US" w:bidi="en-US"/>
        </w:rPr>
        <w:t>vivo</w:t>
      </w:r>
      <w:r>
        <w:rPr>
          <w:rFonts w:ascii="Times New Roman" w:eastAsia="Arial Unicode MS" w:hAnsi="Times New Roman" w:cs="Times New Roman"/>
          <w:sz w:val="28"/>
          <w:szCs w:val="28"/>
          <w:lang w:bidi="en-US"/>
        </w:rPr>
        <w:t xml:space="preserve"> на мышах.</w:t>
      </w:r>
      <w:r w:rsidRPr="009225D1">
        <w:rPr>
          <w:rFonts w:ascii="Times New Roman" w:eastAsia="Arial Unicode MS" w:hAnsi="Times New Roman" w:cs="Times New Roman"/>
          <w:sz w:val="28"/>
          <w:szCs w:val="28"/>
          <w:lang w:bidi="en-US"/>
        </w:rPr>
        <w:t xml:space="preserve"> </w:t>
      </w:r>
      <w:r w:rsidRPr="00704D72">
        <w:rPr>
          <w:rFonts w:ascii="Times New Roman" w:eastAsia="Arial Unicode MS" w:hAnsi="Times New Roman" w:cs="Times New Roman"/>
          <w:bCs/>
          <w:sz w:val="28"/>
          <w:szCs w:val="28"/>
          <w:lang w:bidi="en-US"/>
        </w:rPr>
        <w:t>Технологический процесс получения гелей стабилен и воспроизводим, что подтверждается валидацией лабораторных серий.</w:t>
      </w:r>
    </w:p>
    <w:p w14:paraId="511B200C" w14:textId="77777777" w:rsidR="00A65364" w:rsidRPr="004A0FA5" w:rsidRDefault="00A65364" w:rsidP="004E0B49">
      <w:pPr>
        <w:pStyle w:val="a8"/>
        <w:spacing w:after="0" w:line="240" w:lineRule="auto"/>
        <w:ind w:left="0" w:firstLine="567"/>
        <w:jc w:val="both"/>
        <w:rPr>
          <w:rFonts w:ascii="Times New Roman" w:hAnsi="Times New Roman" w:cs="Times New Roman"/>
          <w:b/>
          <w:sz w:val="28"/>
          <w:szCs w:val="28"/>
        </w:rPr>
      </w:pPr>
      <w:r w:rsidRPr="004A0FA5">
        <w:rPr>
          <w:rFonts w:ascii="Times New Roman" w:hAnsi="Times New Roman" w:cs="Times New Roman"/>
          <w:b/>
          <w:sz w:val="28"/>
          <w:szCs w:val="28"/>
        </w:rPr>
        <w:t>Теоретическая значимость работы</w:t>
      </w:r>
      <w:r w:rsidR="00851879" w:rsidRPr="004A0FA5">
        <w:rPr>
          <w:rFonts w:ascii="Times New Roman" w:hAnsi="Times New Roman" w:cs="Times New Roman"/>
          <w:b/>
          <w:sz w:val="28"/>
          <w:szCs w:val="28"/>
        </w:rPr>
        <w:t>.</w:t>
      </w:r>
    </w:p>
    <w:p w14:paraId="18A95D0E" w14:textId="77777777" w:rsidR="00A65364" w:rsidRPr="004A0FA5" w:rsidRDefault="00A65364" w:rsidP="004E0B49">
      <w:pPr>
        <w:pStyle w:val="a8"/>
        <w:spacing w:after="0" w:line="240" w:lineRule="auto"/>
        <w:ind w:left="0" w:firstLine="567"/>
        <w:jc w:val="both"/>
        <w:rPr>
          <w:rFonts w:ascii="Times New Roman" w:hAnsi="Times New Roman" w:cs="Times New Roman"/>
          <w:bCs/>
          <w:sz w:val="28"/>
          <w:szCs w:val="28"/>
        </w:rPr>
      </w:pPr>
      <w:r w:rsidRPr="004A0FA5">
        <w:rPr>
          <w:rFonts w:ascii="Times New Roman" w:hAnsi="Times New Roman" w:cs="Times New Roman"/>
          <w:bCs/>
          <w:sz w:val="28"/>
          <w:szCs w:val="28"/>
        </w:rPr>
        <w:t>Материалы диссертации могут быть использованы для организации в вузах/НИИ подразделения по трансферу технологий; для обучения и повышения квалификации практических работников фармацевтической отрасли и обучения магистрантов и докторантов фармацевтических факультетов.</w:t>
      </w:r>
    </w:p>
    <w:p w14:paraId="34639CC1" w14:textId="77777777" w:rsidR="00A65364" w:rsidRPr="004A0FA5" w:rsidRDefault="00A65364" w:rsidP="004E0B49">
      <w:pPr>
        <w:pStyle w:val="a8"/>
        <w:spacing w:after="0" w:line="240" w:lineRule="auto"/>
        <w:ind w:left="0" w:firstLine="567"/>
        <w:jc w:val="both"/>
        <w:rPr>
          <w:rFonts w:ascii="Times New Roman" w:hAnsi="Times New Roman" w:cs="Times New Roman"/>
          <w:b/>
          <w:sz w:val="28"/>
          <w:szCs w:val="28"/>
        </w:rPr>
      </w:pPr>
      <w:r w:rsidRPr="004A0FA5">
        <w:rPr>
          <w:rFonts w:ascii="Times New Roman" w:hAnsi="Times New Roman" w:cs="Times New Roman"/>
          <w:b/>
          <w:sz w:val="28"/>
          <w:szCs w:val="28"/>
        </w:rPr>
        <w:t>Практическая значимость работы</w:t>
      </w:r>
      <w:r w:rsidR="00851879" w:rsidRPr="004A0FA5">
        <w:rPr>
          <w:rFonts w:ascii="Times New Roman" w:hAnsi="Times New Roman" w:cs="Times New Roman"/>
          <w:b/>
          <w:sz w:val="28"/>
          <w:szCs w:val="28"/>
        </w:rPr>
        <w:t>.</w:t>
      </w:r>
    </w:p>
    <w:p w14:paraId="6C817A91" w14:textId="77777777" w:rsidR="00A65364" w:rsidRPr="004A0FA5" w:rsidRDefault="00A65364" w:rsidP="004E0B49">
      <w:pPr>
        <w:pStyle w:val="a8"/>
        <w:spacing w:after="0" w:line="240" w:lineRule="auto"/>
        <w:ind w:left="0" w:firstLine="567"/>
        <w:jc w:val="both"/>
        <w:rPr>
          <w:rFonts w:ascii="Times New Roman" w:hAnsi="Times New Roman" w:cs="Times New Roman"/>
          <w:bCs/>
          <w:iCs/>
          <w:sz w:val="28"/>
          <w:szCs w:val="28"/>
        </w:rPr>
      </w:pPr>
      <w:r w:rsidRPr="004A0FA5">
        <w:rPr>
          <w:rFonts w:ascii="Times New Roman" w:hAnsi="Times New Roman" w:cs="Times New Roman"/>
          <w:bCs/>
          <w:sz w:val="28"/>
          <w:szCs w:val="28"/>
        </w:rPr>
        <w:t xml:space="preserve">Разработаны условия оптимального получения </w:t>
      </w:r>
      <w:r w:rsidR="00770CDD" w:rsidRPr="004A0FA5">
        <w:rPr>
          <w:rFonts w:ascii="Times New Roman" w:hAnsi="Times New Roman" w:cs="Times New Roman"/>
          <w:bCs/>
          <w:sz w:val="28"/>
          <w:szCs w:val="28"/>
        </w:rPr>
        <w:t xml:space="preserve">растительных </w:t>
      </w:r>
      <w:r w:rsidRPr="004A0FA5">
        <w:rPr>
          <w:rFonts w:ascii="Times New Roman" w:hAnsi="Times New Roman" w:cs="Times New Roman"/>
          <w:bCs/>
          <w:sz w:val="28"/>
          <w:szCs w:val="28"/>
        </w:rPr>
        <w:t>субстанци</w:t>
      </w:r>
      <w:r w:rsidR="00770CDD" w:rsidRPr="004A0FA5">
        <w:rPr>
          <w:rFonts w:ascii="Times New Roman" w:hAnsi="Times New Roman" w:cs="Times New Roman"/>
          <w:bCs/>
          <w:sz w:val="28"/>
          <w:szCs w:val="28"/>
        </w:rPr>
        <w:t>й</w:t>
      </w:r>
      <w:r w:rsidRPr="004A0FA5">
        <w:rPr>
          <w:rFonts w:ascii="Times New Roman" w:hAnsi="Times New Roman" w:cs="Times New Roman"/>
          <w:bCs/>
          <w:sz w:val="28"/>
          <w:szCs w:val="28"/>
        </w:rPr>
        <w:t xml:space="preserve"> из корней и НЧ растений вида </w:t>
      </w:r>
      <w:r w:rsidRPr="004A0FA5">
        <w:rPr>
          <w:rFonts w:ascii="Times New Roman" w:hAnsi="Times New Roman" w:cs="Times New Roman"/>
          <w:bCs/>
          <w:i/>
          <w:sz w:val="28"/>
          <w:szCs w:val="28"/>
          <w:lang w:val="en-US"/>
        </w:rPr>
        <w:t>L</w:t>
      </w:r>
      <w:r w:rsidRPr="004A0FA5">
        <w:rPr>
          <w:rFonts w:ascii="Times New Roman" w:hAnsi="Times New Roman" w:cs="Times New Roman"/>
          <w:bCs/>
          <w:i/>
          <w:sz w:val="28"/>
          <w:szCs w:val="28"/>
        </w:rPr>
        <w:t xml:space="preserve">. </w:t>
      </w:r>
      <w:proofErr w:type="spellStart"/>
      <w:r w:rsidRPr="004A0FA5">
        <w:rPr>
          <w:rFonts w:ascii="Times New Roman" w:hAnsi="Times New Roman" w:cs="Times New Roman"/>
          <w:bCs/>
          <w:i/>
          <w:sz w:val="28"/>
          <w:szCs w:val="28"/>
          <w:lang w:val="en-US"/>
        </w:rPr>
        <w:t>gmelinii</w:t>
      </w:r>
      <w:proofErr w:type="spellEnd"/>
      <w:r w:rsidRPr="004A0FA5">
        <w:rPr>
          <w:rFonts w:ascii="Times New Roman" w:hAnsi="Times New Roman" w:cs="Times New Roman"/>
          <w:bCs/>
          <w:i/>
          <w:sz w:val="28"/>
          <w:szCs w:val="28"/>
        </w:rPr>
        <w:t xml:space="preserve"> </w:t>
      </w:r>
      <w:r w:rsidRPr="004A0FA5">
        <w:rPr>
          <w:rFonts w:ascii="Times New Roman" w:hAnsi="Times New Roman" w:cs="Times New Roman"/>
          <w:bCs/>
          <w:sz w:val="28"/>
          <w:szCs w:val="28"/>
        </w:rPr>
        <w:t xml:space="preserve">методами УЗЭ и СФЭ для дальнейшей разработки лекарственных форм. Разработанные условия получения субстанций методом УЗЭ представляются более выгодными с экономической и практической точки зрения. Для получения </w:t>
      </w:r>
      <w:r w:rsidR="00770CDD" w:rsidRPr="004A0FA5">
        <w:rPr>
          <w:rFonts w:ascii="Times New Roman" w:hAnsi="Times New Roman" w:cs="Times New Roman"/>
          <w:bCs/>
          <w:sz w:val="28"/>
          <w:szCs w:val="28"/>
        </w:rPr>
        <w:t xml:space="preserve">растительных </w:t>
      </w:r>
      <w:r w:rsidRPr="004A0FA5">
        <w:rPr>
          <w:rFonts w:ascii="Times New Roman" w:hAnsi="Times New Roman" w:cs="Times New Roman"/>
          <w:bCs/>
          <w:sz w:val="28"/>
          <w:szCs w:val="28"/>
        </w:rPr>
        <w:t xml:space="preserve">субстанций в производственных условиях ТОО «Антиген» методом УЗЭ составлены и утверждены проекты опытно-промышленных регламентов, проведена валидация и изучена стабильность процесса. Комплексные исследования МЛФ в виде гелей </w:t>
      </w:r>
      <w:r w:rsidR="002E311B" w:rsidRPr="004A0FA5">
        <w:rPr>
          <w:rFonts w:ascii="Times New Roman" w:hAnsi="Times New Roman" w:cs="Times New Roman"/>
          <w:bCs/>
          <w:sz w:val="28"/>
          <w:szCs w:val="28"/>
        </w:rPr>
        <w:t>с растительными</w:t>
      </w:r>
      <w:r w:rsidRPr="004A0FA5">
        <w:rPr>
          <w:rFonts w:ascii="Times New Roman" w:hAnsi="Times New Roman" w:cs="Times New Roman"/>
          <w:bCs/>
          <w:sz w:val="28"/>
          <w:szCs w:val="28"/>
        </w:rPr>
        <w:t xml:space="preserve"> субстанци</w:t>
      </w:r>
      <w:r w:rsidR="002E311B" w:rsidRPr="004A0FA5">
        <w:rPr>
          <w:rFonts w:ascii="Times New Roman" w:hAnsi="Times New Roman" w:cs="Times New Roman"/>
          <w:bCs/>
          <w:sz w:val="28"/>
          <w:szCs w:val="28"/>
        </w:rPr>
        <w:t>ями</w:t>
      </w:r>
      <w:r w:rsidRPr="004A0FA5">
        <w:rPr>
          <w:rFonts w:ascii="Times New Roman" w:hAnsi="Times New Roman" w:cs="Times New Roman"/>
          <w:bCs/>
          <w:sz w:val="28"/>
          <w:szCs w:val="28"/>
        </w:rPr>
        <w:t xml:space="preserve"> из корней и НЧ растений вида</w:t>
      </w:r>
      <w:r w:rsidR="00706191" w:rsidRPr="004A0FA5">
        <w:rPr>
          <w:rFonts w:ascii="Times New Roman" w:hAnsi="Times New Roman" w:cs="Times New Roman"/>
          <w:bCs/>
          <w:sz w:val="28"/>
          <w:szCs w:val="28"/>
        </w:rPr>
        <w:t xml:space="preserve"> </w:t>
      </w:r>
      <w:r w:rsidRPr="004A0FA5">
        <w:rPr>
          <w:rFonts w:ascii="Times New Roman" w:hAnsi="Times New Roman" w:cs="Times New Roman"/>
          <w:bCs/>
          <w:i/>
          <w:sz w:val="28"/>
          <w:szCs w:val="28"/>
          <w:lang w:val="en-US"/>
        </w:rPr>
        <w:t>L</w:t>
      </w:r>
      <w:r w:rsidRPr="004A0FA5">
        <w:rPr>
          <w:rFonts w:ascii="Times New Roman" w:hAnsi="Times New Roman" w:cs="Times New Roman"/>
          <w:bCs/>
          <w:i/>
          <w:sz w:val="28"/>
          <w:szCs w:val="28"/>
        </w:rPr>
        <w:t xml:space="preserve">. </w:t>
      </w:r>
      <w:proofErr w:type="spellStart"/>
      <w:r w:rsidRPr="004A0FA5">
        <w:rPr>
          <w:rFonts w:ascii="Times New Roman" w:hAnsi="Times New Roman" w:cs="Times New Roman"/>
          <w:bCs/>
          <w:i/>
          <w:sz w:val="28"/>
          <w:szCs w:val="28"/>
          <w:lang w:val="en-US"/>
        </w:rPr>
        <w:t>gmelinii</w:t>
      </w:r>
      <w:proofErr w:type="spellEnd"/>
      <w:r w:rsidRPr="004A0FA5">
        <w:rPr>
          <w:rFonts w:ascii="Times New Roman" w:hAnsi="Times New Roman" w:cs="Times New Roman"/>
          <w:bCs/>
          <w:i/>
          <w:sz w:val="28"/>
          <w:szCs w:val="28"/>
        </w:rPr>
        <w:t xml:space="preserve"> </w:t>
      </w:r>
      <w:r w:rsidRPr="004A0FA5">
        <w:rPr>
          <w:rFonts w:ascii="Times New Roman" w:hAnsi="Times New Roman" w:cs="Times New Roman"/>
          <w:bCs/>
          <w:iCs/>
          <w:sz w:val="28"/>
          <w:szCs w:val="28"/>
        </w:rPr>
        <w:t xml:space="preserve">показали их удовлетворительные потребительские и технологические качества, стабильность в процессе хранения и наличие противовоспалительного действия в модели формалин индуцированного отека лап мышей </w:t>
      </w:r>
      <w:r w:rsidRPr="004A0FA5">
        <w:rPr>
          <w:rFonts w:ascii="Times New Roman" w:hAnsi="Times New Roman" w:cs="Times New Roman"/>
          <w:bCs/>
          <w:i/>
          <w:sz w:val="28"/>
          <w:szCs w:val="28"/>
          <w:lang w:val="en-US"/>
        </w:rPr>
        <w:t>in</w:t>
      </w:r>
      <w:r w:rsidRPr="004A0FA5">
        <w:rPr>
          <w:rFonts w:ascii="Times New Roman" w:hAnsi="Times New Roman" w:cs="Times New Roman"/>
          <w:bCs/>
          <w:i/>
          <w:sz w:val="28"/>
          <w:szCs w:val="28"/>
        </w:rPr>
        <w:t xml:space="preserve"> </w:t>
      </w:r>
      <w:r w:rsidRPr="004A0FA5">
        <w:rPr>
          <w:rFonts w:ascii="Times New Roman" w:hAnsi="Times New Roman" w:cs="Times New Roman"/>
          <w:bCs/>
          <w:i/>
          <w:sz w:val="28"/>
          <w:szCs w:val="28"/>
          <w:lang w:val="en-US"/>
        </w:rPr>
        <w:t>vitro</w:t>
      </w:r>
      <w:r w:rsidRPr="004A0FA5">
        <w:rPr>
          <w:rFonts w:ascii="Times New Roman" w:hAnsi="Times New Roman" w:cs="Times New Roman"/>
          <w:bCs/>
          <w:i/>
          <w:sz w:val="28"/>
          <w:szCs w:val="28"/>
        </w:rPr>
        <w:t xml:space="preserve">. </w:t>
      </w:r>
      <w:r w:rsidRPr="004A0FA5">
        <w:rPr>
          <w:rFonts w:ascii="Times New Roman" w:hAnsi="Times New Roman" w:cs="Times New Roman"/>
          <w:bCs/>
          <w:iCs/>
          <w:sz w:val="28"/>
          <w:szCs w:val="28"/>
        </w:rPr>
        <w:t>Полученные экспериментальные данные позволят продолжить работы по производству гелей в опытно-промышленных условиях производства с последующим внедрением в медицину.</w:t>
      </w:r>
    </w:p>
    <w:p w14:paraId="3E480071" w14:textId="77777777" w:rsidR="00A65364" w:rsidRPr="004A0FA5" w:rsidRDefault="00A65364" w:rsidP="004E0B49">
      <w:pPr>
        <w:pStyle w:val="a8"/>
        <w:spacing w:after="0" w:line="240" w:lineRule="auto"/>
        <w:ind w:left="0" w:firstLine="567"/>
        <w:jc w:val="both"/>
        <w:rPr>
          <w:rFonts w:ascii="Times New Roman" w:hAnsi="Times New Roman" w:cs="Times New Roman"/>
          <w:b/>
          <w:sz w:val="28"/>
          <w:szCs w:val="28"/>
        </w:rPr>
      </w:pPr>
      <w:r w:rsidRPr="004A0FA5">
        <w:rPr>
          <w:rFonts w:ascii="Times New Roman" w:hAnsi="Times New Roman" w:cs="Times New Roman"/>
          <w:b/>
          <w:sz w:val="28"/>
          <w:szCs w:val="28"/>
        </w:rPr>
        <w:t>Соответствие направлениям развития науки или государственным программам</w:t>
      </w:r>
      <w:r w:rsidR="00851879" w:rsidRPr="004A0FA5">
        <w:rPr>
          <w:rFonts w:ascii="Times New Roman" w:hAnsi="Times New Roman" w:cs="Times New Roman"/>
          <w:b/>
          <w:sz w:val="28"/>
          <w:szCs w:val="28"/>
        </w:rPr>
        <w:t>.</w:t>
      </w:r>
    </w:p>
    <w:p w14:paraId="6B45BAF3" w14:textId="77777777" w:rsidR="00A65364" w:rsidRPr="004A0FA5" w:rsidRDefault="00A65364" w:rsidP="004E0B49">
      <w:pPr>
        <w:pStyle w:val="a8"/>
        <w:spacing w:after="0" w:line="240" w:lineRule="auto"/>
        <w:ind w:left="0" w:firstLine="567"/>
        <w:jc w:val="both"/>
        <w:rPr>
          <w:rFonts w:ascii="Times New Roman" w:hAnsi="Times New Roman" w:cs="Times New Roman"/>
          <w:bCs/>
          <w:sz w:val="28"/>
          <w:szCs w:val="28"/>
        </w:rPr>
      </w:pPr>
      <w:r w:rsidRPr="004A0FA5">
        <w:rPr>
          <w:rFonts w:ascii="Times New Roman" w:hAnsi="Times New Roman" w:cs="Times New Roman"/>
          <w:bCs/>
          <w:sz w:val="28"/>
          <w:szCs w:val="28"/>
        </w:rPr>
        <w:t xml:space="preserve">Диссертационная работа выполнялась в рамках программы грантового финансирования Комитета науки Министерства образования и науки Республики Казахстан AP05134034 «Разработка и создание высокоэффективных гелей на основе фармакопейных дикорастущих растений Казахстана и их комплексное исследование» 2018-2020 г. и AP19174425 «Разработка состава и технологии получения гелей, содержащих экстракты растений </w:t>
      </w:r>
      <w:proofErr w:type="spellStart"/>
      <w:r w:rsidRPr="004A0FA5">
        <w:rPr>
          <w:rFonts w:ascii="Times New Roman" w:hAnsi="Times New Roman" w:cs="Times New Roman"/>
          <w:bCs/>
          <w:i/>
          <w:iCs/>
          <w:sz w:val="28"/>
          <w:szCs w:val="28"/>
        </w:rPr>
        <w:t>Limonium</w:t>
      </w:r>
      <w:proofErr w:type="spellEnd"/>
      <w:r w:rsidRPr="004A0FA5">
        <w:rPr>
          <w:rFonts w:ascii="Times New Roman" w:hAnsi="Times New Roman" w:cs="Times New Roman"/>
          <w:bCs/>
          <w:i/>
          <w:iCs/>
          <w:sz w:val="28"/>
          <w:szCs w:val="28"/>
        </w:rPr>
        <w:t xml:space="preserve"> </w:t>
      </w:r>
      <w:proofErr w:type="spellStart"/>
      <w:r w:rsidRPr="004A0FA5">
        <w:rPr>
          <w:rFonts w:ascii="Times New Roman" w:hAnsi="Times New Roman" w:cs="Times New Roman"/>
          <w:bCs/>
          <w:i/>
          <w:iCs/>
          <w:sz w:val="28"/>
          <w:szCs w:val="28"/>
        </w:rPr>
        <w:t>gmelinii</w:t>
      </w:r>
      <w:proofErr w:type="spellEnd"/>
      <w:r w:rsidRPr="004A0FA5">
        <w:rPr>
          <w:rFonts w:ascii="Times New Roman" w:hAnsi="Times New Roman" w:cs="Times New Roman"/>
          <w:bCs/>
          <w:sz w:val="28"/>
          <w:szCs w:val="28"/>
        </w:rPr>
        <w:t>, их опытно-промышленное производство, стандартизация, изучение биологической безопасности и активности» 2023-2025 г.</w:t>
      </w:r>
    </w:p>
    <w:p w14:paraId="6D21FC8D" w14:textId="77777777" w:rsidR="00A65364" w:rsidRPr="004A0FA5" w:rsidRDefault="00A65364" w:rsidP="004E0B49">
      <w:pPr>
        <w:pStyle w:val="a8"/>
        <w:spacing w:after="0" w:line="240" w:lineRule="auto"/>
        <w:ind w:left="0" w:firstLine="567"/>
        <w:jc w:val="both"/>
        <w:rPr>
          <w:rFonts w:ascii="Times New Roman" w:hAnsi="Times New Roman" w:cs="Times New Roman"/>
          <w:bCs/>
          <w:sz w:val="28"/>
          <w:szCs w:val="28"/>
        </w:rPr>
      </w:pPr>
      <w:r w:rsidRPr="004A0FA5">
        <w:rPr>
          <w:rFonts w:ascii="Times New Roman" w:hAnsi="Times New Roman" w:cs="Times New Roman"/>
          <w:b/>
          <w:sz w:val="28"/>
          <w:szCs w:val="28"/>
        </w:rPr>
        <w:lastRenderedPageBreak/>
        <w:t>Личный вклад автора</w:t>
      </w:r>
      <w:r w:rsidRPr="004A0FA5">
        <w:rPr>
          <w:rFonts w:ascii="Times New Roman" w:hAnsi="Times New Roman" w:cs="Times New Roman"/>
          <w:bCs/>
          <w:sz w:val="28"/>
          <w:szCs w:val="28"/>
        </w:rPr>
        <w:t xml:space="preserve"> заключается в непосредственном выполнении экспериментальной части работы, участии в анализе, обобщении и интерпретации полученных экспериментальных данных.</w:t>
      </w:r>
    </w:p>
    <w:p w14:paraId="4BE2AC3A" w14:textId="77777777" w:rsidR="006A665D" w:rsidRPr="004A0FA5" w:rsidRDefault="006A665D" w:rsidP="004E0B49">
      <w:pPr>
        <w:pStyle w:val="a8"/>
        <w:spacing w:after="0" w:line="240" w:lineRule="auto"/>
        <w:ind w:left="0" w:firstLine="567"/>
        <w:jc w:val="both"/>
        <w:rPr>
          <w:rFonts w:ascii="Times New Roman" w:hAnsi="Times New Roman" w:cs="Times New Roman"/>
          <w:b/>
          <w:sz w:val="28"/>
          <w:szCs w:val="28"/>
        </w:rPr>
      </w:pPr>
      <w:r w:rsidRPr="004A0FA5">
        <w:rPr>
          <w:rFonts w:ascii="Times New Roman" w:hAnsi="Times New Roman" w:cs="Times New Roman"/>
          <w:b/>
          <w:sz w:val="28"/>
          <w:szCs w:val="28"/>
        </w:rPr>
        <w:t xml:space="preserve">Апробация практических результатов. </w:t>
      </w:r>
    </w:p>
    <w:p w14:paraId="51F6026A" w14:textId="77777777" w:rsidR="004E0B49" w:rsidRPr="004A0FA5" w:rsidRDefault="006A665D" w:rsidP="00035720">
      <w:pPr>
        <w:pStyle w:val="a8"/>
        <w:spacing w:after="0" w:line="240" w:lineRule="auto"/>
        <w:ind w:left="0" w:firstLine="567"/>
        <w:jc w:val="both"/>
        <w:rPr>
          <w:rFonts w:ascii="Times New Roman" w:hAnsi="Times New Roman" w:cs="Times New Roman"/>
          <w:bCs/>
          <w:sz w:val="28"/>
          <w:szCs w:val="28"/>
        </w:rPr>
      </w:pPr>
      <w:r w:rsidRPr="004A0FA5">
        <w:rPr>
          <w:rFonts w:ascii="Times New Roman" w:hAnsi="Times New Roman" w:cs="Times New Roman"/>
          <w:bCs/>
          <w:sz w:val="28"/>
          <w:szCs w:val="28"/>
        </w:rPr>
        <w:t xml:space="preserve">Результаты и основные положения научной работы представлены на: XI Всероссийской молодежной научной конференции (Сыктывкар, Россия, 2019 г.), </w:t>
      </w:r>
      <w:r w:rsidR="00EF7774" w:rsidRPr="004A0FA5">
        <w:rPr>
          <w:rFonts w:ascii="Times New Roman" w:hAnsi="Times New Roman" w:cs="Times New Roman"/>
          <w:bCs/>
          <w:sz w:val="28"/>
          <w:szCs w:val="28"/>
        </w:rPr>
        <w:t xml:space="preserve">47th IUPAC WORLD CHEMISTRY CONGRESS (Париж, Франция, 2019), </w:t>
      </w:r>
      <w:r w:rsidRPr="004A0FA5">
        <w:rPr>
          <w:rFonts w:ascii="Times New Roman" w:hAnsi="Times New Roman" w:cs="Times New Roman"/>
          <w:bCs/>
          <w:sz w:val="28"/>
          <w:szCs w:val="28"/>
        </w:rPr>
        <w:t xml:space="preserve">67th International </w:t>
      </w:r>
      <w:proofErr w:type="spellStart"/>
      <w:r w:rsidRPr="004A0FA5">
        <w:rPr>
          <w:rFonts w:ascii="Times New Roman" w:hAnsi="Times New Roman" w:cs="Times New Roman"/>
          <w:bCs/>
          <w:sz w:val="28"/>
          <w:szCs w:val="28"/>
        </w:rPr>
        <w:t>Congress</w:t>
      </w:r>
      <w:proofErr w:type="spellEnd"/>
      <w:r w:rsidRPr="004A0FA5">
        <w:rPr>
          <w:rFonts w:ascii="Times New Roman" w:hAnsi="Times New Roman" w:cs="Times New Roman"/>
          <w:bCs/>
          <w:sz w:val="28"/>
          <w:szCs w:val="28"/>
        </w:rPr>
        <w:t xml:space="preserve"> </w:t>
      </w:r>
      <w:proofErr w:type="spellStart"/>
      <w:r w:rsidRPr="004A0FA5">
        <w:rPr>
          <w:rFonts w:ascii="Times New Roman" w:hAnsi="Times New Roman" w:cs="Times New Roman"/>
          <w:bCs/>
          <w:sz w:val="28"/>
          <w:szCs w:val="28"/>
        </w:rPr>
        <w:t>and</w:t>
      </w:r>
      <w:proofErr w:type="spellEnd"/>
      <w:r w:rsidRPr="004A0FA5">
        <w:rPr>
          <w:rFonts w:ascii="Times New Roman" w:hAnsi="Times New Roman" w:cs="Times New Roman"/>
          <w:bCs/>
          <w:sz w:val="28"/>
          <w:szCs w:val="28"/>
        </w:rPr>
        <w:t xml:space="preserve"> </w:t>
      </w:r>
      <w:proofErr w:type="spellStart"/>
      <w:r w:rsidRPr="004A0FA5">
        <w:rPr>
          <w:rFonts w:ascii="Times New Roman" w:hAnsi="Times New Roman" w:cs="Times New Roman"/>
          <w:bCs/>
          <w:sz w:val="28"/>
          <w:szCs w:val="28"/>
        </w:rPr>
        <w:t>Annual</w:t>
      </w:r>
      <w:proofErr w:type="spellEnd"/>
      <w:r w:rsidRPr="004A0FA5">
        <w:rPr>
          <w:rFonts w:ascii="Times New Roman" w:hAnsi="Times New Roman" w:cs="Times New Roman"/>
          <w:bCs/>
          <w:sz w:val="28"/>
          <w:szCs w:val="28"/>
        </w:rPr>
        <w:t xml:space="preserve"> </w:t>
      </w:r>
      <w:proofErr w:type="spellStart"/>
      <w:r w:rsidRPr="004A0FA5">
        <w:rPr>
          <w:rFonts w:ascii="Times New Roman" w:hAnsi="Times New Roman" w:cs="Times New Roman"/>
          <w:bCs/>
          <w:sz w:val="28"/>
          <w:szCs w:val="28"/>
        </w:rPr>
        <w:t>Meeting</w:t>
      </w:r>
      <w:proofErr w:type="spellEnd"/>
      <w:r w:rsidRPr="004A0FA5">
        <w:rPr>
          <w:rFonts w:ascii="Times New Roman" w:hAnsi="Times New Roman" w:cs="Times New Roman"/>
          <w:bCs/>
          <w:sz w:val="28"/>
          <w:szCs w:val="28"/>
        </w:rPr>
        <w:t xml:space="preserve"> </w:t>
      </w:r>
      <w:proofErr w:type="spellStart"/>
      <w:r w:rsidRPr="004A0FA5">
        <w:rPr>
          <w:rFonts w:ascii="Times New Roman" w:hAnsi="Times New Roman" w:cs="Times New Roman"/>
          <w:bCs/>
          <w:sz w:val="28"/>
          <w:szCs w:val="28"/>
        </w:rPr>
        <w:t>of</w:t>
      </w:r>
      <w:proofErr w:type="spellEnd"/>
      <w:r w:rsidRPr="004A0FA5">
        <w:rPr>
          <w:rFonts w:ascii="Times New Roman" w:hAnsi="Times New Roman" w:cs="Times New Roman"/>
          <w:bCs/>
          <w:sz w:val="28"/>
          <w:szCs w:val="28"/>
        </w:rPr>
        <w:t xml:space="preserve"> </w:t>
      </w:r>
      <w:proofErr w:type="spellStart"/>
      <w:r w:rsidRPr="004A0FA5">
        <w:rPr>
          <w:rFonts w:ascii="Times New Roman" w:hAnsi="Times New Roman" w:cs="Times New Roman"/>
          <w:bCs/>
          <w:sz w:val="28"/>
          <w:szCs w:val="28"/>
        </w:rPr>
        <w:t>the</w:t>
      </w:r>
      <w:proofErr w:type="spellEnd"/>
      <w:r w:rsidRPr="004A0FA5">
        <w:rPr>
          <w:rFonts w:ascii="Times New Roman" w:hAnsi="Times New Roman" w:cs="Times New Roman"/>
          <w:bCs/>
          <w:sz w:val="28"/>
          <w:szCs w:val="28"/>
        </w:rPr>
        <w:t xml:space="preserve"> Society </w:t>
      </w:r>
      <w:proofErr w:type="spellStart"/>
      <w:r w:rsidRPr="004A0FA5">
        <w:rPr>
          <w:rFonts w:ascii="Times New Roman" w:hAnsi="Times New Roman" w:cs="Times New Roman"/>
          <w:bCs/>
          <w:sz w:val="28"/>
          <w:szCs w:val="28"/>
        </w:rPr>
        <w:t>for</w:t>
      </w:r>
      <w:proofErr w:type="spellEnd"/>
      <w:r w:rsidRPr="004A0FA5">
        <w:rPr>
          <w:rFonts w:ascii="Times New Roman" w:hAnsi="Times New Roman" w:cs="Times New Roman"/>
          <w:bCs/>
          <w:sz w:val="28"/>
          <w:szCs w:val="28"/>
        </w:rPr>
        <w:t xml:space="preserve"> </w:t>
      </w:r>
      <w:proofErr w:type="spellStart"/>
      <w:r w:rsidRPr="004A0FA5">
        <w:rPr>
          <w:rFonts w:ascii="Times New Roman" w:hAnsi="Times New Roman" w:cs="Times New Roman"/>
          <w:bCs/>
          <w:sz w:val="28"/>
          <w:szCs w:val="28"/>
        </w:rPr>
        <w:t>Medicinal</w:t>
      </w:r>
      <w:proofErr w:type="spellEnd"/>
      <w:r w:rsidRPr="004A0FA5">
        <w:rPr>
          <w:rFonts w:ascii="Times New Roman" w:hAnsi="Times New Roman" w:cs="Times New Roman"/>
          <w:bCs/>
          <w:sz w:val="28"/>
          <w:szCs w:val="28"/>
        </w:rPr>
        <w:t xml:space="preserve"> </w:t>
      </w:r>
      <w:proofErr w:type="spellStart"/>
      <w:r w:rsidRPr="004A0FA5">
        <w:rPr>
          <w:rFonts w:ascii="Times New Roman" w:hAnsi="Times New Roman" w:cs="Times New Roman"/>
          <w:bCs/>
          <w:sz w:val="28"/>
          <w:szCs w:val="28"/>
        </w:rPr>
        <w:t>Plant</w:t>
      </w:r>
      <w:proofErr w:type="spellEnd"/>
      <w:r w:rsidRPr="004A0FA5">
        <w:rPr>
          <w:rFonts w:ascii="Times New Roman" w:hAnsi="Times New Roman" w:cs="Times New Roman"/>
          <w:bCs/>
          <w:sz w:val="28"/>
          <w:szCs w:val="28"/>
        </w:rPr>
        <w:t xml:space="preserve"> </w:t>
      </w:r>
      <w:proofErr w:type="spellStart"/>
      <w:r w:rsidRPr="004A0FA5">
        <w:rPr>
          <w:rFonts w:ascii="Times New Roman" w:hAnsi="Times New Roman" w:cs="Times New Roman"/>
          <w:bCs/>
          <w:sz w:val="28"/>
          <w:szCs w:val="28"/>
        </w:rPr>
        <w:t>and</w:t>
      </w:r>
      <w:proofErr w:type="spellEnd"/>
      <w:r w:rsidRPr="004A0FA5">
        <w:rPr>
          <w:rFonts w:ascii="Times New Roman" w:hAnsi="Times New Roman" w:cs="Times New Roman"/>
          <w:bCs/>
          <w:sz w:val="28"/>
          <w:szCs w:val="28"/>
        </w:rPr>
        <w:t xml:space="preserve"> Natural Product Research</w:t>
      </w:r>
      <w:r w:rsidR="00EF7774" w:rsidRPr="004A0FA5">
        <w:rPr>
          <w:rFonts w:ascii="Times New Roman" w:hAnsi="Times New Roman" w:cs="Times New Roman"/>
          <w:bCs/>
          <w:sz w:val="28"/>
          <w:szCs w:val="28"/>
        </w:rPr>
        <w:t xml:space="preserve"> (Инсбрук, Австрия, 2019 г.), книжной коллекции </w:t>
      </w:r>
      <w:r w:rsidRPr="004A0FA5">
        <w:rPr>
          <w:rFonts w:ascii="Times New Roman" w:hAnsi="Times New Roman" w:cs="Times New Roman"/>
          <w:bCs/>
          <w:sz w:val="28"/>
          <w:szCs w:val="28"/>
        </w:rPr>
        <w:t>стран Содружества Независимых Государств</w:t>
      </w:r>
      <w:r w:rsidR="00EF7774" w:rsidRPr="004A0FA5">
        <w:rPr>
          <w:rFonts w:ascii="Times New Roman" w:hAnsi="Times New Roman" w:cs="Times New Roman"/>
          <w:bCs/>
          <w:sz w:val="28"/>
          <w:szCs w:val="28"/>
        </w:rPr>
        <w:t xml:space="preserve"> «Лучший молодой ученый - 2020» (Астана, 2020), GA – 70th </w:t>
      </w:r>
      <w:proofErr w:type="spellStart"/>
      <w:r w:rsidR="00EF7774" w:rsidRPr="004A0FA5">
        <w:rPr>
          <w:rFonts w:ascii="Times New Roman" w:hAnsi="Times New Roman" w:cs="Times New Roman"/>
          <w:bCs/>
          <w:sz w:val="28"/>
          <w:szCs w:val="28"/>
        </w:rPr>
        <w:t>Annual</w:t>
      </w:r>
      <w:proofErr w:type="spellEnd"/>
      <w:r w:rsidR="00EF7774" w:rsidRPr="004A0FA5">
        <w:rPr>
          <w:rFonts w:ascii="Times New Roman" w:hAnsi="Times New Roman" w:cs="Times New Roman"/>
          <w:bCs/>
          <w:sz w:val="28"/>
          <w:szCs w:val="28"/>
        </w:rPr>
        <w:t xml:space="preserve"> </w:t>
      </w:r>
      <w:proofErr w:type="spellStart"/>
      <w:r w:rsidR="00EF7774" w:rsidRPr="004A0FA5">
        <w:rPr>
          <w:rFonts w:ascii="Times New Roman" w:hAnsi="Times New Roman" w:cs="Times New Roman"/>
          <w:bCs/>
          <w:sz w:val="28"/>
          <w:szCs w:val="28"/>
        </w:rPr>
        <w:t>Meeting</w:t>
      </w:r>
      <w:proofErr w:type="spellEnd"/>
      <w:r w:rsidR="00EF7774" w:rsidRPr="004A0FA5">
        <w:rPr>
          <w:rFonts w:ascii="Times New Roman" w:hAnsi="Times New Roman" w:cs="Times New Roman"/>
          <w:bCs/>
          <w:sz w:val="28"/>
          <w:szCs w:val="28"/>
        </w:rPr>
        <w:t xml:space="preserve"> (Салоники, Греция, 2022), </w:t>
      </w:r>
      <w:r w:rsidR="00851879" w:rsidRPr="004A0FA5">
        <w:rPr>
          <w:rFonts w:ascii="Times New Roman" w:hAnsi="Times New Roman" w:cs="Times New Roman"/>
          <w:bCs/>
          <w:sz w:val="28"/>
          <w:szCs w:val="28"/>
        </w:rPr>
        <w:t>н</w:t>
      </w:r>
      <w:r w:rsidRPr="004A0FA5">
        <w:rPr>
          <w:rFonts w:ascii="Times New Roman" w:hAnsi="Times New Roman" w:cs="Times New Roman"/>
          <w:bCs/>
          <w:sz w:val="28"/>
          <w:szCs w:val="28"/>
        </w:rPr>
        <w:t>аучно-практическ</w:t>
      </w:r>
      <w:r w:rsidR="00851879" w:rsidRPr="004A0FA5">
        <w:rPr>
          <w:rFonts w:ascii="Times New Roman" w:hAnsi="Times New Roman" w:cs="Times New Roman"/>
          <w:bCs/>
          <w:sz w:val="28"/>
          <w:szCs w:val="28"/>
        </w:rPr>
        <w:t>ой</w:t>
      </w:r>
      <w:r w:rsidRPr="004A0FA5">
        <w:rPr>
          <w:rFonts w:ascii="Times New Roman" w:hAnsi="Times New Roman" w:cs="Times New Roman"/>
          <w:bCs/>
          <w:sz w:val="28"/>
          <w:szCs w:val="28"/>
        </w:rPr>
        <w:t xml:space="preserve"> конференции «Проблемы синтеза новых лекарственных средств в фармацевтической химии»</w:t>
      </w:r>
      <w:r w:rsidR="00851879" w:rsidRPr="004A0FA5">
        <w:rPr>
          <w:rFonts w:ascii="Times New Roman" w:hAnsi="Times New Roman" w:cs="Times New Roman"/>
          <w:bCs/>
          <w:sz w:val="28"/>
          <w:szCs w:val="28"/>
        </w:rPr>
        <w:t xml:space="preserve"> (Ташкент, Узбекистан, 2024).</w:t>
      </w:r>
    </w:p>
    <w:p w14:paraId="65C77213" w14:textId="77777777" w:rsidR="00851879" w:rsidRPr="004A0FA5" w:rsidRDefault="00A65364" w:rsidP="004E0B49">
      <w:pPr>
        <w:pStyle w:val="a8"/>
        <w:spacing w:after="0" w:line="240" w:lineRule="auto"/>
        <w:ind w:left="0" w:firstLine="567"/>
        <w:jc w:val="both"/>
        <w:rPr>
          <w:rFonts w:ascii="Times New Roman" w:hAnsi="Times New Roman" w:cs="Times New Roman"/>
          <w:bCs/>
          <w:sz w:val="28"/>
          <w:szCs w:val="28"/>
        </w:rPr>
      </w:pPr>
      <w:r w:rsidRPr="004A0FA5">
        <w:rPr>
          <w:rFonts w:ascii="Times New Roman" w:hAnsi="Times New Roman" w:cs="Times New Roman"/>
          <w:b/>
          <w:sz w:val="28"/>
          <w:szCs w:val="28"/>
        </w:rPr>
        <w:t>Публикации.</w:t>
      </w:r>
      <w:r w:rsidRPr="004A0FA5">
        <w:rPr>
          <w:rFonts w:ascii="Times New Roman" w:hAnsi="Times New Roman" w:cs="Times New Roman"/>
          <w:bCs/>
          <w:sz w:val="28"/>
          <w:szCs w:val="28"/>
        </w:rPr>
        <w:t xml:space="preserve"> </w:t>
      </w:r>
    </w:p>
    <w:p w14:paraId="2F702D60" w14:textId="77777777" w:rsidR="00A65364" w:rsidRPr="004A0FA5" w:rsidRDefault="00A65364" w:rsidP="004E0B49">
      <w:pPr>
        <w:pStyle w:val="a8"/>
        <w:spacing w:after="0" w:line="240" w:lineRule="auto"/>
        <w:ind w:left="0" w:firstLine="567"/>
        <w:jc w:val="both"/>
        <w:rPr>
          <w:rFonts w:ascii="Times New Roman" w:hAnsi="Times New Roman" w:cs="Times New Roman"/>
          <w:bCs/>
          <w:sz w:val="28"/>
          <w:szCs w:val="28"/>
        </w:rPr>
      </w:pPr>
      <w:r w:rsidRPr="004A0FA5">
        <w:rPr>
          <w:rFonts w:ascii="Times New Roman" w:hAnsi="Times New Roman" w:cs="Times New Roman"/>
          <w:bCs/>
          <w:sz w:val="28"/>
          <w:szCs w:val="28"/>
        </w:rPr>
        <w:t xml:space="preserve">В результате проведенных исследований в рамках диссертационной работы было опубликовано в соавторстве </w:t>
      </w:r>
      <w:r w:rsidR="00D13CAF" w:rsidRPr="004A0FA5">
        <w:rPr>
          <w:rFonts w:ascii="Times New Roman" w:hAnsi="Times New Roman" w:cs="Times New Roman"/>
          <w:bCs/>
          <w:sz w:val="28"/>
          <w:szCs w:val="28"/>
        </w:rPr>
        <w:t>8</w:t>
      </w:r>
      <w:r w:rsidRPr="004A0FA5">
        <w:rPr>
          <w:rFonts w:ascii="Times New Roman" w:hAnsi="Times New Roman" w:cs="Times New Roman"/>
          <w:bCs/>
          <w:sz w:val="28"/>
          <w:szCs w:val="28"/>
        </w:rPr>
        <w:t xml:space="preserve"> научных работ, в том числе 2 статьи в международных рецензируемых журналах </w:t>
      </w:r>
      <w:r w:rsidRPr="004A0FA5">
        <w:rPr>
          <w:rFonts w:ascii="Times New Roman" w:hAnsi="Times New Roman" w:cs="Times New Roman"/>
          <w:bCs/>
          <w:sz w:val="28"/>
          <w:szCs w:val="28"/>
          <w:lang w:val="en-US"/>
        </w:rPr>
        <w:t>Plants</w:t>
      </w:r>
      <w:r w:rsidRPr="004A0FA5">
        <w:rPr>
          <w:rFonts w:ascii="Times New Roman" w:hAnsi="Times New Roman" w:cs="Times New Roman"/>
          <w:bCs/>
          <w:sz w:val="28"/>
          <w:szCs w:val="28"/>
        </w:rPr>
        <w:t xml:space="preserve"> (Q1, процентиль 90 %), </w:t>
      </w:r>
      <w:proofErr w:type="spellStart"/>
      <w:r w:rsidRPr="004A0FA5">
        <w:rPr>
          <w:rFonts w:ascii="Times New Roman" w:hAnsi="Times New Roman" w:cs="Times New Roman"/>
          <w:bCs/>
          <w:sz w:val="28"/>
          <w:szCs w:val="28"/>
        </w:rPr>
        <w:t>Antioxidants</w:t>
      </w:r>
      <w:proofErr w:type="spellEnd"/>
      <w:r w:rsidRPr="004A0FA5">
        <w:rPr>
          <w:rFonts w:ascii="Times New Roman" w:hAnsi="Times New Roman" w:cs="Times New Roman"/>
          <w:bCs/>
          <w:sz w:val="28"/>
          <w:szCs w:val="28"/>
        </w:rPr>
        <w:t xml:space="preserve"> (Basel) (Q1, процентиль 90 %), 1 статья в журнале «International Journal </w:t>
      </w:r>
      <w:proofErr w:type="spellStart"/>
      <w:r w:rsidRPr="004A0FA5">
        <w:rPr>
          <w:rFonts w:ascii="Times New Roman" w:hAnsi="Times New Roman" w:cs="Times New Roman"/>
          <w:bCs/>
          <w:sz w:val="28"/>
          <w:szCs w:val="28"/>
        </w:rPr>
        <w:t>of</w:t>
      </w:r>
      <w:proofErr w:type="spellEnd"/>
      <w:r w:rsidRPr="004A0FA5">
        <w:rPr>
          <w:rFonts w:ascii="Times New Roman" w:hAnsi="Times New Roman" w:cs="Times New Roman"/>
          <w:bCs/>
          <w:sz w:val="28"/>
          <w:szCs w:val="28"/>
        </w:rPr>
        <w:t xml:space="preserve"> </w:t>
      </w:r>
      <w:proofErr w:type="spellStart"/>
      <w:r w:rsidRPr="004A0FA5">
        <w:rPr>
          <w:rFonts w:ascii="Times New Roman" w:hAnsi="Times New Roman" w:cs="Times New Roman"/>
          <w:bCs/>
          <w:sz w:val="28"/>
          <w:szCs w:val="28"/>
        </w:rPr>
        <w:t>Biology</w:t>
      </w:r>
      <w:proofErr w:type="spellEnd"/>
      <w:r w:rsidRPr="004A0FA5">
        <w:rPr>
          <w:rFonts w:ascii="Times New Roman" w:hAnsi="Times New Roman" w:cs="Times New Roman"/>
          <w:bCs/>
          <w:sz w:val="28"/>
          <w:szCs w:val="28"/>
        </w:rPr>
        <w:t xml:space="preserve"> </w:t>
      </w:r>
      <w:proofErr w:type="spellStart"/>
      <w:r w:rsidRPr="004A0FA5">
        <w:rPr>
          <w:rFonts w:ascii="Times New Roman" w:hAnsi="Times New Roman" w:cs="Times New Roman"/>
          <w:bCs/>
          <w:sz w:val="28"/>
          <w:szCs w:val="28"/>
        </w:rPr>
        <w:t>and</w:t>
      </w:r>
      <w:proofErr w:type="spellEnd"/>
      <w:r w:rsidRPr="004A0FA5">
        <w:rPr>
          <w:rFonts w:ascii="Times New Roman" w:hAnsi="Times New Roman" w:cs="Times New Roman"/>
          <w:bCs/>
          <w:sz w:val="28"/>
          <w:szCs w:val="28"/>
        </w:rPr>
        <w:t xml:space="preserve"> </w:t>
      </w:r>
      <w:proofErr w:type="spellStart"/>
      <w:r w:rsidRPr="004A0FA5">
        <w:rPr>
          <w:rFonts w:ascii="Times New Roman" w:hAnsi="Times New Roman" w:cs="Times New Roman"/>
          <w:bCs/>
          <w:sz w:val="28"/>
          <w:szCs w:val="28"/>
        </w:rPr>
        <w:t>Chemistry</w:t>
      </w:r>
      <w:proofErr w:type="spellEnd"/>
      <w:r w:rsidRPr="004A0FA5">
        <w:rPr>
          <w:rFonts w:ascii="Times New Roman" w:hAnsi="Times New Roman" w:cs="Times New Roman"/>
          <w:bCs/>
          <w:sz w:val="28"/>
          <w:szCs w:val="28"/>
        </w:rPr>
        <w:t xml:space="preserve">», входящих в перечень журналов, рекомендованных Комитетом по обеспечению качества в сфере науки и высшего образования Министерства науки и высшего образования Республики Казахстан, а также материалы и тезисы </w:t>
      </w:r>
      <w:r w:rsidR="00851879" w:rsidRPr="004A0FA5">
        <w:rPr>
          <w:rFonts w:ascii="Times New Roman" w:hAnsi="Times New Roman" w:cs="Times New Roman"/>
          <w:bCs/>
          <w:sz w:val="28"/>
          <w:szCs w:val="28"/>
        </w:rPr>
        <w:t>5</w:t>
      </w:r>
      <w:r w:rsidRPr="004A0FA5">
        <w:rPr>
          <w:rFonts w:ascii="Times New Roman" w:hAnsi="Times New Roman" w:cs="Times New Roman"/>
          <w:bCs/>
          <w:sz w:val="28"/>
          <w:szCs w:val="28"/>
        </w:rPr>
        <w:t xml:space="preserve"> докладов на международных научных конференциях.</w:t>
      </w:r>
    </w:p>
    <w:p w14:paraId="7D8999FB" w14:textId="77777777" w:rsidR="00851879" w:rsidRPr="004A0FA5" w:rsidRDefault="00A65364" w:rsidP="004E0B49">
      <w:pPr>
        <w:pStyle w:val="a8"/>
        <w:spacing w:after="0" w:line="240" w:lineRule="auto"/>
        <w:ind w:left="0" w:firstLine="567"/>
        <w:jc w:val="both"/>
        <w:rPr>
          <w:rFonts w:ascii="Times New Roman" w:hAnsi="Times New Roman" w:cs="Times New Roman"/>
          <w:bCs/>
          <w:sz w:val="28"/>
          <w:szCs w:val="28"/>
        </w:rPr>
      </w:pPr>
      <w:r w:rsidRPr="004A0FA5">
        <w:rPr>
          <w:rFonts w:ascii="Times New Roman" w:hAnsi="Times New Roman" w:cs="Times New Roman"/>
          <w:b/>
          <w:sz w:val="28"/>
          <w:szCs w:val="28"/>
        </w:rPr>
        <w:t>Структура и объем диссертации.</w:t>
      </w:r>
      <w:r w:rsidRPr="004A0FA5">
        <w:rPr>
          <w:rFonts w:ascii="Times New Roman" w:hAnsi="Times New Roman" w:cs="Times New Roman"/>
          <w:bCs/>
          <w:sz w:val="28"/>
          <w:szCs w:val="28"/>
        </w:rPr>
        <w:t xml:space="preserve"> </w:t>
      </w:r>
    </w:p>
    <w:p w14:paraId="22E537C8" w14:textId="70456642" w:rsidR="00A65364" w:rsidRPr="004A0FA5" w:rsidRDefault="00A65364" w:rsidP="004E0B49">
      <w:pPr>
        <w:pStyle w:val="a8"/>
        <w:spacing w:after="0" w:line="240" w:lineRule="auto"/>
        <w:ind w:left="0" w:firstLine="567"/>
        <w:jc w:val="both"/>
        <w:rPr>
          <w:rFonts w:ascii="Times New Roman" w:hAnsi="Times New Roman" w:cs="Times New Roman"/>
          <w:bCs/>
          <w:sz w:val="28"/>
          <w:szCs w:val="28"/>
        </w:rPr>
      </w:pPr>
      <w:bookmarkStart w:id="18" w:name="_Hlk170118860"/>
      <w:r w:rsidRPr="004A0FA5">
        <w:rPr>
          <w:rFonts w:ascii="Times New Roman" w:hAnsi="Times New Roman" w:cs="Times New Roman"/>
          <w:bCs/>
          <w:sz w:val="28"/>
          <w:szCs w:val="28"/>
        </w:rPr>
        <w:t xml:space="preserve">Диссертации изложена на </w:t>
      </w:r>
      <w:r w:rsidR="004C44C3" w:rsidRPr="004A0FA5">
        <w:rPr>
          <w:rFonts w:ascii="Times New Roman" w:hAnsi="Times New Roman" w:cs="Times New Roman"/>
          <w:bCs/>
          <w:sz w:val="28"/>
          <w:szCs w:val="28"/>
        </w:rPr>
        <w:t>20</w:t>
      </w:r>
      <w:r w:rsidR="00EF3B1C">
        <w:rPr>
          <w:rFonts w:ascii="Times New Roman" w:hAnsi="Times New Roman" w:cs="Times New Roman"/>
          <w:bCs/>
          <w:sz w:val="28"/>
          <w:szCs w:val="28"/>
        </w:rPr>
        <w:t>5</w:t>
      </w:r>
      <w:r w:rsidRPr="004A0FA5">
        <w:rPr>
          <w:rFonts w:ascii="Times New Roman" w:hAnsi="Times New Roman" w:cs="Times New Roman"/>
          <w:bCs/>
          <w:sz w:val="28"/>
          <w:szCs w:val="28"/>
        </w:rPr>
        <w:t xml:space="preserve"> страниц</w:t>
      </w:r>
      <w:r w:rsidR="004E0B49" w:rsidRPr="004A0FA5">
        <w:rPr>
          <w:rFonts w:ascii="Times New Roman" w:hAnsi="Times New Roman" w:cs="Times New Roman"/>
          <w:bCs/>
          <w:sz w:val="28"/>
          <w:szCs w:val="28"/>
        </w:rPr>
        <w:t>ах</w:t>
      </w:r>
      <w:r w:rsidRPr="004A0FA5">
        <w:rPr>
          <w:rFonts w:ascii="Times New Roman" w:hAnsi="Times New Roman" w:cs="Times New Roman"/>
          <w:bCs/>
          <w:sz w:val="28"/>
          <w:szCs w:val="28"/>
        </w:rPr>
        <w:t xml:space="preserve"> машинописного текста и включает введение, 3 раздела, заключение, </w:t>
      </w:r>
      <w:r w:rsidR="00571723" w:rsidRPr="004A0FA5">
        <w:rPr>
          <w:rFonts w:ascii="Times New Roman" w:hAnsi="Times New Roman" w:cs="Times New Roman"/>
          <w:bCs/>
          <w:sz w:val="28"/>
          <w:szCs w:val="28"/>
        </w:rPr>
        <w:t>3</w:t>
      </w:r>
      <w:r w:rsidR="00666D8E" w:rsidRPr="004A0FA5">
        <w:rPr>
          <w:rFonts w:ascii="Times New Roman" w:hAnsi="Times New Roman" w:cs="Times New Roman"/>
          <w:bCs/>
          <w:sz w:val="28"/>
          <w:szCs w:val="28"/>
        </w:rPr>
        <w:t>2</w:t>
      </w:r>
      <w:r w:rsidRPr="004A0FA5">
        <w:rPr>
          <w:rFonts w:ascii="Times New Roman" w:hAnsi="Times New Roman" w:cs="Times New Roman"/>
          <w:bCs/>
          <w:sz w:val="28"/>
          <w:szCs w:val="28"/>
        </w:rPr>
        <w:t xml:space="preserve"> таблиц</w:t>
      </w:r>
      <w:r w:rsidR="00666D8E" w:rsidRPr="004A0FA5">
        <w:rPr>
          <w:rFonts w:ascii="Times New Roman" w:hAnsi="Times New Roman" w:cs="Times New Roman"/>
          <w:bCs/>
          <w:sz w:val="28"/>
          <w:szCs w:val="28"/>
        </w:rPr>
        <w:t>ы</w:t>
      </w:r>
      <w:r w:rsidRPr="004A0FA5">
        <w:rPr>
          <w:rFonts w:ascii="Times New Roman" w:hAnsi="Times New Roman" w:cs="Times New Roman"/>
          <w:bCs/>
          <w:sz w:val="28"/>
          <w:szCs w:val="28"/>
        </w:rPr>
        <w:t>, 5</w:t>
      </w:r>
      <w:r w:rsidR="004C44C3" w:rsidRPr="004A0FA5">
        <w:rPr>
          <w:rFonts w:ascii="Times New Roman" w:hAnsi="Times New Roman" w:cs="Times New Roman"/>
          <w:bCs/>
          <w:sz w:val="28"/>
          <w:szCs w:val="28"/>
        </w:rPr>
        <w:t>4</w:t>
      </w:r>
      <w:r w:rsidRPr="004A0FA5">
        <w:rPr>
          <w:rFonts w:ascii="Times New Roman" w:hAnsi="Times New Roman" w:cs="Times New Roman"/>
          <w:bCs/>
          <w:sz w:val="28"/>
          <w:szCs w:val="28"/>
        </w:rPr>
        <w:t xml:space="preserve"> рисун</w:t>
      </w:r>
      <w:r w:rsidR="004E0B49" w:rsidRPr="004A0FA5">
        <w:rPr>
          <w:rFonts w:ascii="Times New Roman" w:hAnsi="Times New Roman" w:cs="Times New Roman"/>
          <w:bCs/>
          <w:sz w:val="28"/>
          <w:szCs w:val="28"/>
        </w:rPr>
        <w:t>ка</w:t>
      </w:r>
      <w:r w:rsidRPr="004A0FA5">
        <w:rPr>
          <w:rFonts w:ascii="Times New Roman" w:hAnsi="Times New Roman" w:cs="Times New Roman"/>
          <w:bCs/>
          <w:sz w:val="28"/>
          <w:szCs w:val="28"/>
        </w:rPr>
        <w:t>,</w:t>
      </w:r>
      <w:r w:rsidR="00571723" w:rsidRPr="004A0FA5">
        <w:rPr>
          <w:rFonts w:ascii="Times New Roman" w:hAnsi="Times New Roman" w:cs="Times New Roman"/>
          <w:bCs/>
          <w:sz w:val="28"/>
          <w:szCs w:val="28"/>
        </w:rPr>
        <w:t xml:space="preserve"> </w:t>
      </w:r>
      <w:r w:rsidRPr="004A0FA5">
        <w:rPr>
          <w:rFonts w:ascii="Times New Roman" w:hAnsi="Times New Roman" w:cs="Times New Roman"/>
          <w:bCs/>
          <w:sz w:val="28"/>
          <w:szCs w:val="28"/>
        </w:rPr>
        <w:t>список использованных источников из 2</w:t>
      </w:r>
      <w:r w:rsidR="004C44C3" w:rsidRPr="004A0FA5">
        <w:rPr>
          <w:rFonts w:ascii="Times New Roman" w:hAnsi="Times New Roman" w:cs="Times New Roman"/>
          <w:bCs/>
          <w:sz w:val="28"/>
          <w:szCs w:val="28"/>
        </w:rPr>
        <w:t>2</w:t>
      </w:r>
      <w:r w:rsidR="009360DE">
        <w:rPr>
          <w:rFonts w:ascii="Times New Roman" w:hAnsi="Times New Roman" w:cs="Times New Roman"/>
          <w:bCs/>
          <w:sz w:val="28"/>
          <w:szCs w:val="28"/>
        </w:rPr>
        <w:t>8</w:t>
      </w:r>
      <w:r w:rsidRPr="004A0FA5">
        <w:rPr>
          <w:rFonts w:ascii="Times New Roman" w:hAnsi="Times New Roman" w:cs="Times New Roman"/>
          <w:bCs/>
          <w:sz w:val="28"/>
          <w:szCs w:val="28"/>
        </w:rPr>
        <w:t xml:space="preserve"> наименований.</w:t>
      </w:r>
    </w:p>
    <w:p w14:paraId="4E99C866" w14:textId="77777777" w:rsidR="00A65364" w:rsidRPr="004A0FA5" w:rsidRDefault="00A65364" w:rsidP="004E0B49">
      <w:pPr>
        <w:spacing w:after="0" w:line="240" w:lineRule="auto"/>
        <w:ind w:firstLine="567"/>
        <w:rPr>
          <w:rFonts w:ascii="Times New Roman" w:hAnsi="Times New Roman" w:cs="Times New Roman"/>
          <w:b/>
          <w:sz w:val="28"/>
          <w:szCs w:val="28"/>
        </w:rPr>
      </w:pPr>
      <w:r w:rsidRPr="004A0FA5">
        <w:rPr>
          <w:rFonts w:ascii="Times New Roman" w:hAnsi="Times New Roman" w:cs="Times New Roman"/>
          <w:b/>
          <w:sz w:val="28"/>
          <w:szCs w:val="28"/>
        </w:rPr>
        <w:br w:type="page"/>
      </w:r>
    </w:p>
    <w:bookmarkEnd w:id="18"/>
    <w:p w14:paraId="7CA9DB99" w14:textId="77777777" w:rsidR="00A65364" w:rsidRPr="004A0FA5" w:rsidRDefault="00A65364" w:rsidP="004E0B49">
      <w:pPr>
        <w:pStyle w:val="a8"/>
        <w:spacing w:after="0" w:line="240" w:lineRule="auto"/>
        <w:ind w:left="0"/>
        <w:jc w:val="center"/>
        <w:rPr>
          <w:rFonts w:ascii="Times New Roman" w:hAnsi="Times New Roman" w:cs="Times New Roman"/>
          <w:b/>
          <w:sz w:val="28"/>
          <w:szCs w:val="28"/>
        </w:rPr>
      </w:pPr>
      <w:r w:rsidRPr="004A0FA5">
        <w:rPr>
          <w:rFonts w:ascii="Times New Roman" w:hAnsi="Times New Roman" w:cs="Times New Roman"/>
          <w:b/>
          <w:sz w:val="28"/>
          <w:szCs w:val="28"/>
        </w:rPr>
        <w:lastRenderedPageBreak/>
        <w:t xml:space="preserve">1 </w:t>
      </w:r>
      <w:r w:rsidR="006719C1" w:rsidRPr="004A0FA5">
        <w:rPr>
          <w:rFonts w:ascii="Times New Roman" w:hAnsi="Times New Roman" w:cs="Times New Roman"/>
          <w:b/>
          <w:bCs/>
          <w:sz w:val="28"/>
          <w:szCs w:val="28"/>
        </w:rPr>
        <w:t>АНАЛИТИЧЕСКИЙ ОБЗОР ЛИТЕРАТУРЫ</w:t>
      </w:r>
    </w:p>
    <w:p w14:paraId="1B5A8807" w14:textId="77777777" w:rsidR="00A65364" w:rsidRPr="004A0FA5" w:rsidRDefault="00A65364" w:rsidP="004E0B49">
      <w:pPr>
        <w:spacing w:after="0" w:line="240" w:lineRule="auto"/>
        <w:jc w:val="both"/>
        <w:rPr>
          <w:rFonts w:ascii="Times New Roman" w:hAnsi="Times New Roman" w:cs="Times New Roman"/>
          <w:b/>
          <w:sz w:val="28"/>
          <w:szCs w:val="28"/>
        </w:rPr>
      </w:pPr>
    </w:p>
    <w:p w14:paraId="7B21295D" w14:textId="77777777" w:rsidR="00A65364" w:rsidRPr="004A0FA5" w:rsidRDefault="00A65364" w:rsidP="004E0B49">
      <w:pPr>
        <w:pStyle w:val="a8"/>
        <w:numPr>
          <w:ilvl w:val="1"/>
          <w:numId w:val="2"/>
        </w:numPr>
        <w:spacing w:after="0" w:line="240" w:lineRule="auto"/>
        <w:ind w:left="0" w:firstLine="510"/>
        <w:jc w:val="both"/>
        <w:rPr>
          <w:rFonts w:ascii="Times New Roman" w:hAnsi="Times New Roman" w:cs="Times New Roman"/>
          <w:b/>
          <w:sz w:val="28"/>
          <w:szCs w:val="28"/>
        </w:rPr>
      </w:pPr>
      <w:r w:rsidRPr="004A0FA5">
        <w:rPr>
          <w:rFonts w:ascii="Times New Roman" w:hAnsi="Times New Roman" w:cs="Times New Roman"/>
          <w:b/>
          <w:sz w:val="28"/>
          <w:szCs w:val="28"/>
        </w:rPr>
        <w:t>Особенности фармацевтической разработки гелей как разновидности мягких лекарственных форм</w:t>
      </w:r>
    </w:p>
    <w:p w14:paraId="423CD729" w14:textId="000E23C4" w:rsidR="00A65364" w:rsidRPr="004A0FA5" w:rsidRDefault="00A65364" w:rsidP="004E0B49">
      <w:pPr>
        <w:pStyle w:val="a8"/>
        <w:spacing w:after="0" w:line="240" w:lineRule="auto"/>
        <w:ind w:left="0" w:firstLine="567"/>
        <w:jc w:val="both"/>
        <w:rPr>
          <w:rFonts w:ascii="Times New Roman" w:hAnsi="Times New Roman" w:cs="Times New Roman"/>
          <w:bCs/>
          <w:sz w:val="28"/>
          <w:szCs w:val="28"/>
        </w:rPr>
      </w:pPr>
      <w:r w:rsidRPr="004A0FA5">
        <w:rPr>
          <w:rFonts w:ascii="Times New Roman" w:hAnsi="Times New Roman" w:cs="Times New Roman"/>
          <w:bCs/>
          <w:sz w:val="28"/>
          <w:szCs w:val="28"/>
        </w:rPr>
        <w:t xml:space="preserve">Фармацевтическая классификация лекарственных форм для местного применения и определение данного термина существуют в нескольких вариантах. Рассмотрение мягких лекарственных форм интересно в свете требований разных фармакопей, и особенно государств-членов ЕАЭС, членом которого является РК, создающие общий рынок лекарственных препаратов с задачей обеспечения единства требований и применения одинаковых или сопоставимых методов исследования и контроля при оценке качества, эффективности и безопасности лекарственных средств </w:t>
      </w:r>
      <w:sdt>
        <w:sdtPr>
          <w:rPr>
            <w:rFonts w:ascii="Times New Roman" w:hAnsi="Times New Roman" w:cs="Times New Roman"/>
            <w:bCs/>
            <w:color w:val="000000"/>
            <w:sz w:val="28"/>
            <w:szCs w:val="28"/>
          </w:rPr>
          <w:tag w:val="MENDELEY_CITATION_v3_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"/>
          <w:id w:val="612107585"/>
          <w:placeholder>
            <w:docPart w:val="5DA8FEE048BC44179334595C05C06F64"/>
          </w:placeholder>
        </w:sdtPr>
        <w:sdtContent>
          <w:r w:rsidR="00797B52" w:rsidRPr="00797B52">
            <w:rPr>
              <w:rFonts w:ascii="Times New Roman" w:eastAsia="Times New Roman" w:hAnsi="Times New Roman" w:cs="Times New Roman"/>
              <w:color w:val="000000"/>
              <w:sz w:val="28"/>
              <w:szCs w:val="28"/>
            </w:rPr>
            <w:t>[11]</w:t>
          </w:r>
        </w:sdtContent>
      </w:sdt>
      <w:r w:rsidRPr="004A0FA5">
        <w:rPr>
          <w:rFonts w:ascii="Times New Roman" w:hAnsi="Times New Roman" w:cs="Times New Roman"/>
          <w:bCs/>
          <w:sz w:val="28"/>
          <w:szCs w:val="28"/>
        </w:rPr>
        <w:t>.</w:t>
      </w:r>
    </w:p>
    <w:p w14:paraId="33171BD5" w14:textId="1F146A80" w:rsidR="00A65364" w:rsidRPr="004A0FA5" w:rsidRDefault="00A65364" w:rsidP="004E0B49">
      <w:pPr>
        <w:pStyle w:val="a8"/>
        <w:spacing w:after="0" w:line="240" w:lineRule="auto"/>
        <w:ind w:left="0" w:firstLine="510"/>
        <w:jc w:val="both"/>
        <w:rPr>
          <w:rFonts w:ascii="Times New Roman" w:hAnsi="Times New Roman" w:cs="Times New Roman"/>
          <w:bCs/>
          <w:sz w:val="28"/>
          <w:szCs w:val="28"/>
        </w:rPr>
      </w:pPr>
      <w:r w:rsidRPr="004A0FA5">
        <w:rPr>
          <w:rFonts w:ascii="Times New Roman" w:hAnsi="Times New Roman" w:cs="Times New Roman"/>
          <w:bCs/>
          <w:sz w:val="28"/>
          <w:szCs w:val="28"/>
        </w:rPr>
        <w:t xml:space="preserve">Номенклатура «Мягкие лекарственные формы для местного применения», включающие мази, гели, кремы, линименты, пасты, припарки, пластыри, применена в монографиях Международной Фармакопеи (МФ), Фармакопее ЕС, Фармакопеях РК и Республики Беларусь (РБ). В данных фармакопеях обозначено, что «мягкие лекарственные средства для местного применения </w:t>
      </w:r>
      <w:r w:rsidRPr="004A0FA5">
        <w:rPr>
          <w:rFonts w:ascii="Times New Roman" w:hAnsi="Times New Roman" w:cs="Times New Roman"/>
          <w:sz w:val="28"/>
          <w:szCs w:val="28"/>
        </w:rPr>
        <w:t xml:space="preserve">предназначены для местного или </w:t>
      </w:r>
      <w:proofErr w:type="spellStart"/>
      <w:r w:rsidRPr="004A0FA5">
        <w:rPr>
          <w:rFonts w:ascii="Times New Roman" w:hAnsi="Times New Roman" w:cs="Times New Roman"/>
          <w:sz w:val="28"/>
          <w:szCs w:val="28"/>
        </w:rPr>
        <w:t>трансдермального</w:t>
      </w:r>
      <w:proofErr w:type="spellEnd"/>
      <w:r w:rsidRPr="004A0FA5">
        <w:rPr>
          <w:rFonts w:ascii="Times New Roman" w:hAnsi="Times New Roman" w:cs="Times New Roman"/>
          <w:sz w:val="28"/>
          <w:szCs w:val="28"/>
        </w:rPr>
        <w:t xml:space="preserve"> высвобождения действующих веществ или для смягчающего или защитного действия», которые в зависимости от структуры характеризуются реологическими свойствами: определенной структурной вязкостью, </w:t>
      </w:r>
      <w:proofErr w:type="spellStart"/>
      <w:r w:rsidRPr="004A0FA5">
        <w:rPr>
          <w:rFonts w:ascii="Times New Roman" w:hAnsi="Times New Roman" w:cs="Times New Roman"/>
          <w:sz w:val="28"/>
          <w:szCs w:val="28"/>
        </w:rPr>
        <w:t>псевдопластическими</w:t>
      </w:r>
      <w:proofErr w:type="spellEnd"/>
      <w:r w:rsidRPr="004A0FA5">
        <w:rPr>
          <w:rFonts w:ascii="Times New Roman" w:hAnsi="Times New Roman" w:cs="Times New Roman"/>
          <w:sz w:val="28"/>
          <w:szCs w:val="28"/>
        </w:rPr>
        <w:t xml:space="preserve"> или пластическими и </w:t>
      </w:r>
      <w:proofErr w:type="spellStart"/>
      <w:r w:rsidRPr="004A0FA5">
        <w:rPr>
          <w:rFonts w:ascii="Times New Roman" w:hAnsi="Times New Roman" w:cs="Times New Roman"/>
          <w:sz w:val="28"/>
          <w:szCs w:val="28"/>
        </w:rPr>
        <w:t>тиксотропными</w:t>
      </w:r>
      <w:proofErr w:type="spellEnd"/>
      <w:r w:rsidRPr="004A0FA5">
        <w:rPr>
          <w:rFonts w:ascii="Times New Roman" w:hAnsi="Times New Roman" w:cs="Times New Roman"/>
          <w:sz w:val="28"/>
          <w:szCs w:val="28"/>
        </w:rPr>
        <w:t xml:space="preserve"> свойствами </w:t>
      </w:r>
      <w:sdt>
        <w:sdtPr>
          <w:rPr>
            <w:rFonts w:ascii="Times New Roman" w:hAnsi="Times New Roman" w:cs="Times New Roman"/>
            <w:bCs/>
            <w:color w:val="000000"/>
            <w:sz w:val="28"/>
            <w:szCs w:val="28"/>
          </w:rPr>
          <w:tag w:val="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"/>
          <w:id w:val="-1471279553"/>
          <w:placeholder>
            <w:docPart w:val="5DA8FEE048BC44179334595C05C06F64"/>
          </w:placeholder>
        </w:sdtPr>
        <w:sdtContent>
          <w:r w:rsidR="00797B52" w:rsidRPr="00797B52">
            <w:rPr>
              <w:rFonts w:ascii="Times New Roman" w:eastAsia="Times New Roman" w:hAnsi="Times New Roman" w:cs="Times New Roman"/>
              <w:color w:val="000000"/>
              <w:sz w:val="28"/>
              <w:szCs w:val="28"/>
            </w:rPr>
            <w:t>[12-15]</w:t>
          </w:r>
        </w:sdtContent>
      </w:sdt>
      <w:r w:rsidRPr="004A0FA5">
        <w:rPr>
          <w:rFonts w:ascii="Times New Roman" w:hAnsi="Times New Roman" w:cs="Times New Roman"/>
          <w:bCs/>
          <w:sz w:val="28"/>
          <w:szCs w:val="28"/>
        </w:rPr>
        <w:t xml:space="preserve">. В Фармакопее РФ же существует заметное отличие в номенклатуре, а именно, приводится общая фармакопейная статья «Мази – МЛФ, предназначенные для нанесения на кожу, раны и слизистые оболочки» </w:t>
      </w:r>
      <w:sdt>
        <w:sdtPr>
          <w:rPr>
            <w:rFonts w:ascii="Times New Roman" w:hAnsi="Times New Roman" w:cs="Times New Roman"/>
            <w:bCs/>
            <w:color w:val="000000"/>
            <w:sz w:val="28"/>
            <w:szCs w:val="28"/>
          </w:rPr>
          <w:tag w:val="MENDELEY_CITATION_v3_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"/>
          <w:id w:val="-896740850"/>
          <w:placeholder>
            <w:docPart w:val="5DA8FEE048BC44179334595C05C06F64"/>
          </w:placeholder>
        </w:sdtPr>
        <w:sdtContent>
          <w:r w:rsidR="00797B52" w:rsidRPr="00797B52">
            <w:rPr>
              <w:rFonts w:ascii="Times New Roman" w:eastAsia="Times New Roman" w:hAnsi="Times New Roman" w:cs="Times New Roman"/>
              <w:color w:val="000000"/>
              <w:sz w:val="28"/>
              <w:szCs w:val="28"/>
            </w:rPr>
            <w:t>[16]</w:t>
          </w:r>
        </w:sdtContent>
      </w:sdt>
      <w:r w:rsidRPr="004A0FA5">
        <w:rPr>
          <w:rFonts w:ascii="Times New Roman" w:hAnsi="Times New Roman" w:cs="Times New Roman"/>
          <w:bCs/>
          <w:sz w:val="28"/>
          <w:szCs w:val="28"/>
        </w:rPr>
        <w:t xml:space="preserve">, и объединяющая все вышеперечисленные МЛФ, в том числе гели. </w:t>
      </w:r>
    </w:p>
    <w:p w14:paraId="18938F5A" w14:textId="7ECFFDA4" w:rsidR="00A65364" w:rsidRPr="004A0FA5" w:rsidRDefault="00A65364" w:rsidP="004E0B49">
      <w:pPr>
        <w:pStyle w:val="a8"/>
        <w:spacing w:after="0" w:line="240" w:lineRule="auto"/>
        <w:ind w:left="0" w:firstLine="567"/>
        <w:jc w:val="both"/>
        <w:rPr>
          <w:rFonts w:ascii="Times New Roman" w:hAnsi="Times New Roman" w:cs="Times New Roman"/>
          <w:bCs/>
          <w:sz w:val="28"/>
          <w:szCs w:val="28"/>
        </w:rPr>
      </w:pPr>
      <w:r w:rsidRPr="004A0FA5">
        <w:rPr>
          <w:rFonts w:ascii="Times New Roman" w:hAnsi="Times New Roman" w:cs="Times New Roman"/>
          <w:bCs/>
          <w:sz w:val="28"/>
          <w:szCs w:val="28"/>
        </w:rPr>
        <w:t xml:space="preserve">Наиболее распространённым и применимым все же является термин «Мягкие лекарственные формы» для местного применения, включающие мази, гели, пасты, кремы, линименты и др. </w:t>
      </w:r>
      <w:sdt>
        <w:sdtPr>
          <w:rPr>
            <w:rFonts w:ascii="Times New Roman" w:hAnsi="Times New Roman" w:cs="Times New Roman"/>
            <w:bCs/>
            <w:color w:val="000000"/>
            <w:sz w:val="28"/>
            <w:szCs w:val="28"/>
          </w:rPr>
          <w:tag w:val="MENDELEY_CITATION_v3_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"/>
          <w:id w:val="2133120927"/>
          <w:placeholder>
            <w:docPart w:val="5DA8FEE048BC44179334595C05C06F64"/>
          </w:placeholder>
        </w:sdtPr>
        <w:sdtContent>
          <w:r w:rsidR="00797B52" w:rsidRPr="00797B52">
            <w:rPr>
              <w:rFonts w:ascii="Times New Roman" w:hAnsi="Times New Roman" w:cs="Times New Roman"/>
              <w:bCs/>
              <w:color w:val="000000"/>
              <w:sz w:val="28"/>
              <w:szCs w:val="28"/>
            </w:rPr>
            <w:t>[17]</w:t>
          </w:r>
        </w:sdtContent>
      </w:sdt>
      <w:r w:rsidRPr="004A0FA5">
        <w:rPr>
          <w:rFonts w:ascii="Times New Roman" w:hAnsi="Times New Roman" w:cs="Times New Roman"/>
          <w:bCs/>
          <w:sz w:val="28"/>
          <w:szCs w:val="28"/>
        </w:rPr>
        <w:t xml:space="preserve">. Основанием для объединения данной группы лекарственных средств, являются специфические реологические свойства, а именно формирование вязкопластической консистенции, определенной структурной вязкости, проявление местного терапевтического действия через кожу или слизистые оболочки, многокомпонентность состава и обязательная однородность </w:t>
      </w:r>
      <w:sdt>
        <w:sdtPr>
          <w:rPr>
            <w:rFonts w:ascii="Times New Roman" w:hAnsi="Times New Roman" w:cs="Times New Roman"/>
            <w:bCs/>
            <w:color w:val="000000"/>
            <w:sz w:val="28"/>
            <w:szCs w:val="28"/>
          </w:rPr>
          <w:tag w:val="MENDELEY_CITATION_v3_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"/>
          <w:id w:val="-1753886968"/>
          <w:placeholder>
            <w:docPart w:val="5DA8FEE048BC44179334595C05C06F64"/>
          </w:placeholder>
        </w:sdtPr>
        <w:sdtContent>
          <w:r w:rsidR="00797B52" w:rsidRPr="00797B52">
            <w:rPr>
              <w:rFonts w:ascii="Times New Roman" w:hAnsi="Times New Roman" w:cs="Times New Roman"/>
              <w:bCs/>
              <w:color w:val="000000"/>
              <w:sz w:val="28"/>
              <w:szCs w:val="28"/>
            </w:rPr>
            <w:t>[18]</w:t>
          </w:r>
        </w:sdtContent>
      </w:sdt>
      <w:r w:rsidRPr="004A0FA5">
        <w:rPr>
          <w:rFonts w:ascii="Times New Roman" w:hAnsi="Times New Roman" w:cs="Times New Roman"/>
          <w:bCs/>
          <w:sz w:val="28"/>
          <w:szCs w:val="28"/>
        </w:rPr>
        <w:t xml:space="preserve">. </w:t>
      </w:r>
    </w:p>
    <w:p w14:paraId="6FEF226B" w14:textId="3A6252AD" w:rsidR="00A65364" w:rsidRPr="004A0FA5" w:rsidRDefault="00A65364" w:rsidP="004E0B49">
      <w:pPr>
        <w:pStyle w:val="a8"/>
        <w:spacing w:after="0" w:line="240" w:lineRule="auto"/>
        <w:ind w:left="0" w:firstLine="510"/>
        <w:jc w:val="both"/>
        <w:rPr>
          <w:rFonts w:ascii="Times New Roman" w:hAnsi="Times New Roman" w:cs="Times New Roman"/>
          <w:bCs/>
          <w:sz w:val="28"/>
          <w:szCs w:val="28"/>
        </w:rPr>
      </w:pPr>
      <w:r w:rsidRPr="004A0FA5">
        <w:rPr>
          <w:rFonts w:ascii="Times New Roman" w:hAnsi="Times New Roman" w:cs="Times New Roman"/>
          <w:bCs/>
          <w:sz w:val="28"/>
          <w:szCs w:val="28"/>
        </w:rPr>
        <w:t xml:space="preserve">Гели, согласно определению Международной Фармакопеи, – это гомогенные, прозрачные, полутвердые лекарственные средства, состоящие из жидкой фазы в трехмерной полимерной матрице с физическими или иногда химическими поперечными связями с помощью подходящих </w:t>
      </w:r>
      <w:proofErr w:type="spellStart"/>
      <w:r w:rsidRPr="004A0FA5">
        <w:rPr>
          <w:rFonts w:ascii="Times New Roman" w:hAnsi="Times New Roman" w:cs="Times New Roman"/>
          <w:bCs/>
          <w:sz w:val="28"/>
          <w:szCs w:val="28"/>
        </w:rPr>
        <w:t>гелеобразователей</w:t>
      </w:r>
      <w:proofErr w:type="spellEnd"/>
      <w:r w:rsidRPr="004A0FA5">
        <w:rPr>
          <w:rFonts w:ascii="Times New Roman" w:hAnsi="Times New Roman" w:cs="Times New Roman"/>
          <w:bCs/>
          <w:sz w:val="28"/>
          <w:szCs w:val="28"/>
        </w:rPr>
        <w:t xml:space="preserve"> </w:t>
      </w:r>
      <w:sdt>
        <w:sdtPr>
          <w:rPr>
            <w:rFonts w:ascii="Times New Roman" w:hAnsi="Times New Roman" w:cs="Times New Roman"/>
            <w:bCs/>
            <w:color w:val="000000"/>
            <w:sz w:val="28"/>
            <w:szCs w:val="28"/>
          </w:rPr>
          <w:tag w:val="MENDELEY_CITATION_v3_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"/>
          <w:id w:val="-831754780"/>
          <w:placeholder>
            <w:docPart w:val="5DA8FEE048BC44179334595C05C06F64"/>
          </w:placeholder>
        </w:sdtPr>
        <w:sdtContent>
          <w:r w:rsidR="00797B52" w:rsidRPr="00797B52">
            <w:rPr>
              <w:rFonts w:ascii="Times New Roman" w:hAnsi="Times New Roman" w:cs="Times New Roman"/>
              <w:bCs/>
              <w:color w:val="000000"/>
              <w:sz w:val="28"/>
              <w:szCs w:val="28"/>
            </w:rPr>
            <w:t>[13]</w:t>
          </w:r>
        </w:sdtContent>
      </w:sdt>
      <w:r w:rsidRPr="004A0FA5">
        <w:rPr>
          <w:rFonts w:ascii="Times New Roman" w:hAnsi="Times New Roman" w:cs="Times New Roman"/>
          <w:bCs/>
          <w:sz w:val="28"/>
          <w:szCs w:val="28"/>
        </w:rPr>
        <w:t xml:space="preserve">. В ГФ РК и РБ, гели – это жидкости, желированные подходящими </w:t>
      </w:r>
      <w:proofErr w:type="spellStart"/>
      <w:r w:rsidRPr="004A0FA5">
        <w:rPr>
          <w:rFonts w:ascii="Times New Roman" w:hAnsi="Times New Roman" w:cs="Times New Roman"/>
          <w:bCs/>
          <w:sz w:val="28"/>
          <w:szCs w:val="28"/>
        </w:rPr>
        <w:t>гелеобразователями</w:t>
      </w:r>
      <w:proofErr w:type="spellEnd"/>
      <w:r w:rsidRPr="004A0FA5">
        <w:rPr>
          <w:rFonts w:ascii="Times New Roman" w:hAnsi="Times New Roman" w:cs="Times New Roman"/>
          <w:bCs/>
          <w:sz w:val="28"/>
          <w:szCs w:val="28"/>
        </w:rPr>
        <w:t xml:space="preserve"> природного или синтетического происхождения </w:t>
      </w:r>
      <w:sdt>
        <w:sdtPr>
          <w:rPr>
            <w:rFonts w:ascii="Times New Roman" w:hAnsi="Times New Roman" w:cs="Times New Roman"/>
            <w:bCs/>
            <w:color w:val="000000"/>
            <w:sz w:val="28"/>
            <w:szCs w:val="28"/>
          </w:rPr>
          <w:tag w:val="MENDELEY_CITATION_v3_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"/>
          <w:id w:val="-1512601426"/>
          <w:placeholder>
            <w:docPart w:val="5DA8FEE048BC44179334595C05C06F64"/>
          </w:placeholder>
        </w:sdtPr>
        <w:sdtContent>
          <w:r w:rsidR="00797B52" w:rsidRPr="00797B52">
            <w:rPr>
              <w:rFonts w:ascii="Times New Roman" w:eastAsia="Times New Roman" w:hAnsi="Times New Roman" w:cs="Times New Roman"/>
              <w:color w:val="000000"/>
              <w:sz w:val="28"/>
              <w:szCs w:val="28"/>
            </w:rPr>
            <w:t>[14,15]</w:t>
          </w:r>
        </w:sdtContent>
      </w:sdt>
      <w:r w:rsidRPr="004A0FA5">
        <w:rPr>
          <w:rFonts w:ascii="Times New Roman" w:hAnsi="Times New Roman" w:cs="Times New Roman"/>
          <w:bCs/>
          <w:sz w:val="28"/>
          <w:szCs w:val="28"/>
        </w:rPr>
        <w:t xml:space="preserve">. В Фармакопее РФ определение гелей – это мази, в которых для получения основы используются </w:t>
      </w:r>
      <w:proofErr w:type="spellStart"/>
      <w:r w:rsidRPr="004A0FA5">
        <w:rPr>
          <w:rFonts w:ascii="Times New Roman" w:hAnsi="Times New Roman" w:cs="Times New Roman"/>
          <w:bCs/>
          <w:sz w:val="28"/>
          <w:szCs w:val="28"/>
        </w:rPr>
        <w:t>гелеобразователи</w:t>
      </w:r>
      <w:proofErr w:type="spellEnd"/>
      <w:r w:rsidRPr="004A0FA5">
        <w:rPr>
          <w:rFonts w:ascii="Times New Roman" w:hAnsi="Times New Roman" w:cs="Times New Roman"/>
          <w:bCs/>
          <w:sz w:val="28"/>
          <w:szCs w:val="28"/>
        </w:rPr>
        <w:t xml:space="preserve"> природного и синтетического происхождения </w:t>
      </w:r>
      <w:sdt>
        <w:sdtPr>
          <w:rPr>
            <w:rFonts w:ascii="Times New Roman" w:hAnsi="Times New Roman" w:cs="Times New Roman"/>
            <w:bCs/>
            <w:color w:val="000000"/>
            <w:sz w:val="28"/>
            <w:szCs w:val="28"/>
          </w:rPr>
          <w:tag w:val="MENDELEY_CITATION_v3_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"/>
          <w:id w:val="-1923946417"/>
          <w:placeholder>
            <w:docPart w:val="5DA8FEE048BC44179334595C05C06F64"/>
          </w:placeholder>
        </w:sdtPr>
        <w:sdtContent>
          <w:r w:rsidR="00797B52" w:rsidRPr="00797B52">
            <w:rPr>
              <w:rFonts w:ascii="Times New Roman" w:eastAsia="Times New Roman" w:hAnsi="Times New Roman" w:cs="Times New Roman"/>
              <w:color w:val="000000"/>
              <w:sz w:val="28"/>
              <w:szCs w:val="28"/>
            </w:rPr>
            <w:t>[16]</w:t>
          </w:r>
        </w:sdtContent>
      </w:sdt>
      <w:r w:rsidRPr="004A0FA5">
        <w:rPr>
          <w:rFonts w:ascii="Times New Roman" w:hAnsi="Times New Roman" w:cs="Times New Roman"/>
          <w:bCs/>
          <w:sz w:val="28"/>
          <w:szCs w:val="28"/>
        </w:rPr>
        <w:t xml:space="preserve">. </w:t>
      </w:r>
    </w:p>
    <w:p w14:paraId="440861F3" w14:textId="3190549D" w:rsidR="00A65364" w:rsidRPr="004A0FA5" w:rsidRDefault="00A65364" w:rsidP="004E0B49">
      <w:pPr>
        <w:spacing w:after="0" w:line="240" w:lineRule="auto"/>
        <w:ind w:firstLine="510"/>
        <w:jc w:val="both"/>
        <w:rPr>
          <w:rFonts w:ascii="Times New Roman" w:hAnsi="Times New Roman" w:cs="Times New Roman"/>
          <w:sz w:val="28"/>
          <w:szCs w:val="28"/>
        </w:rPr>
      </w:pPr>
      <w:r w:rsidRPr="004A0FA5">
        <w:rPr>
          <w:rFonts w:ascii="Times New Roman" w:hAnsi="Times New Roman" w:cs="Times New Roman"/>
          <w:sz w:val="28"/>
          <w:szCs w:val="28"/>
        </w:rPr>
        <w:lastRenderedPageBreak/>
        <w:t xml:space="preserve">Число зарегистрированных МЛФ от общего количества лекарственных средств на фармацевтическом рынке Казахстана составляет около 5 % </w:t>
      </w:r>
      <w:sdt>
        <w:sdtPr>
          <w:rPr>
            <w:rFonts w:ascii="Times New Roman" w:hAnsi="Times New Roman" w:cs="Times New Roman"/>
            <w:color w:val="000000"/>
            <w:sz w:val="28"/>
            <w:szCs w:val="28"/>
          </w:rPr>
          <w:tag w:val="MENDELEY_CITATION_v3_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"/>
          <w:id w:val="1157953992"/>
          <w:placeholder>
            <w:docPart w:val="5DA8FEE048BC44179334595C05C06F64"/>
          </w:placeholder>
        </w:sdtPr>
        <w:sdtContent>
          <w:r w:rsidR="00797B52" w:rsidRPr="00797B52">
            <w:rPr>
              <w:rFonts w:ascii="Times New Roman" w:hAnsi="Times New Roman" w:cs="Times New Roman"/>
              <w:color w:val="000000"/>
              <w:sz w:val="28"/>
              <w:szCs w:val="28"/>
            </w:rPr>
            <w:t>[19]</w:t>
          </w:r>
        </w:sdtContent>
      </w:sdt>
      <w:r w:rsidRPr="004A0FA5">
        <w:rPr>
          <w:rFonts w:ascii="Times New Roman" w:hAnsi="Times New Roman" w:cs="Times New Roman"/>
          <w:sz w:val="28"/>
          <w:szCs w:val="28"/>
        </w:rPr>
        <w:t xml:space="preserve"> и они применяются в самых разнообразных областях медицины. Хотя их рыночная доля не так высока, МЛФ пользуются спросом в медицинской практике для лечения больных с дерматологическими заболеваниями, </w:t>
      </w:r>
      <w:proofErr w:type="spellStart"/>
      <w:r w:rsidRPr="004A0FA5">
        <w:rPr>
          <w:rFonts w:ascii="Times New Roman" w:hAnsi="Times New Roman" w:cs="Times New Roman"/>
          <w:sz w:val="28"/>
          <w:szCs w:val="28"/>
        </w:rPr>
        <w:t>комбустиологиии</w:t>
      </w:r>
      <w:proofErr w:type="spellEnd"/>
      <w:r w:rsidRPr="004A0FA5">
        <w:rPr>
          <w:rFonts w:ascii="Times New Roman" w:hAnsi="Times New Roman" w:cs="Times New Roman"/>
          <w:sz w:val="28"/>
          <w:szCs w:val="28"/>
        </w:rPr>
        <w:t xml:space="preserve"> и хирургии, гинекологии и проктологии, офтальмологии, отоларингологии и других </w:t>
      </w:r>
      <w:sdt>
        <w:sdtPr>
          <w:rPr>
            <w:rFonts w:ascii="Times New Roman" w:hAnsi="Times New Roman" w:cs="Times New Roman"/>
            <w:color w:val="000000"/>
            <w:sz w:val="28"/>
            <w:szCs w:val="28"/>
          </w:rPr>
          <w:tag w:val="MENDELEY_CITATION_v3_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"/>
          <w:id w:val="-2064478603"/>
          <w:placeholder>
            <w:docPart w:val="F4A7B731FD994B3BAE9EA66D301DA3D5"/>
          </w:placeholder>
        </w:sdtPr>
        <w:sdtContent>
          <w:r w:rsidR="00797B52" w:rsidRPr="00797B52">
            <w:rPr>
              <w:rFonts w:ascii="Times New Roman" w:hAnsi="Times New Roman" w:cs="Times New Roman"/>
              <w:color w:val="000000"/>
              <w:sz w:val="28"/>
              <w:szCs w:val="28"/>
            </w:rPr>
            <w:t>[18]</w:t>
          </w:r>
        </w:sdtContent>
      </w:sdt>
      <w:r w:rsidRPr="004A0FA5">
        <w:rPr>
          <w:rFonts w:ascii="Times New Roman" w:hAnsi="Times New Roman" w:cs="Times New Roman"/>
          <w:sz w:val="28"/>
          <w:szCs w:val="28"/>
        </w:rPr>
        <w:t xml:space="preserve">. Широкий терапевтический охват и нижеприведенные преимущества </w:t>
      </w:r>
      <w:bookmarkStart w:id="19" w:name="_Hlk87542459"/>
      <w:r w:rsidRPr="004A0FA5">
        <w:rPr>
          <w:rFonts w:ascii="Times New Roman" w:hAnsi="Times New Roman" w:cs="Times New Roman"/>
          <w:sz w:val="28"/>
          <w:szCs w:val="28"/>
        </w:rPr>
        <w:t>МЛФ</w:t>
      </w:r>
      <w:bookmarkEnd w:id="19"/>
      <w:r w:rsidRPr="004A0FA5">
        <w:rPr>
          <w:rFonts w:ascii="Times New Roman" w:hAnsi="Times New Roman" w:cs="Times New Roman"/>
          <w:sz w:val="28"/>
          <w:szCs w:val="28"/>
        </w:rPr>
        <w:t xml:space="preserve"> укрепили их позиции на рынке ЛС и способствуют развитию разработок новых составов последующим причинам:</w:t>
      </w:r>
    </w:p>
    <w:p w14:paraId="10A28384" w14:textId="77777777" w:rsidR="00A65364" w:rsidRPr="004A0FA5" w:rsidRDefault="00A65364" w:rsidP="004E0B49">
      <w:pPr>
        <w:spacing w:after="0" w:line="240" w:lineRule="auto"/>
        <w:ind w:firstLine="510"/>
        <w:jc w:val="both"/>
        <w:rPr>
          <w:rFonts w:ascii="Times New Roman" w:hAnsi="Times New Roman" w:cs="Times New Roman"/>
          <w:sz w:val="28"/>
          <w:szCs w:val="28"/>
        </w:rPr>
      </w:pPr>
      <w:r w:rsidRPr="004A0FA5">
        <w:rPr>
          <w:rFonts w:ascii="Times New Roman" w:hAnsi="Times New Roman" w:cs="Times New Roman"/>
          <w:sz w:val="28"/>
          <w:szCs w:val="28"/>
        </w:rPr>
        <w:t>- возможность оказания местного и резорбтивного действия, лучший контакт с поверхностью кожи и всасывание активных компонентов;</w:t>
      </w:r>
    </w:p>
    <w:p w14:paraId="459C296F" w14:textId="77777777" w:rsidR="00A65364" w:rsidRPr="004A0FA5" w:rsidRDefault="00A65364" w:rsidP="004E0B49">
      <w:pPr>
        <w:spacing w:after="0" w:line="240" w:lineRule="auto"/>
        <w:ind w:firstLine="510"/>
        <w:jc w:val="both"/>
        <w:rPr>
          <w:rFonts w:ascii="Times New Roman" w:hAnsi="Times New Roman" w:cs="Times New Roman"/>
          <w:sz w:val="28"/>
          <w:szCs w:val="28"/>
        </w:rPr>
      </w:pPr>
      <w:r w:rsidRPr="004A0FA5">
        <w:rPr>
          <w:rFonts w:ascii="Times New Roman" w:hAnsi="Times New Roman" w:cs="Times New Roman"/>
          <w:sz w:val="28"/>
          <w:szCs w:val="28"/>
        </w:rPr>
        <w:t xml:space="preserve">- возможность комбинирования веществ из различных фармакотерапевтических групп, отличающихся также по консистенции, </w:t>
      </w:r>
      <w:proofErr w:type="spellStart"/>
      <w:r w:rsidRPr="004A0FA5">
        <w:rPr>
          <w:rFonts w:ascii="Times New Roman" w:hAnsi="Times New Roman" w:cs="Times New Roman"/>
          <w:sz w:val="28"/>
          <w:szCs w:val="28"/>
        </w:rPr>
        <w:t>фильности</w:t>
      </w:r>
      <w:proofErr w:type="spellEnd"/>
      <w:r w:rsidRPr="004A0FA5">
        <w:rPr>
          <w:rFonts w:ascii="Times New Roman" w:hAnsi="Times New Roman" w:cs="Times New Roman"/>
          <w:sz w:val="28"/>
          <w:szCs w:val="28"/>
        </w:rPr>
        <w:t xml:space="preserve"> и другим физическим свойствам;</w:t>
      </w:r>
    </w:p>
    <w:p w14:paraId="12EE4FEF" w14:textId="77777777" w:rsidR="00A65364" w:rsidRPr="004A0FA5" w:rsidRDefault="00A65364" w:rsidP="004E0B49">
      <w:pPr>
        <w:spacing w:after="0" w:line="240" w:lineRule="auto"/>
        <w:ind w:firstLine="510"/>
        <w:jc w:val="both"/>
        <w:rPr>
          <w:rFonts w:ascii="Times New Roman" w:hAnsi="Times New Roman" w:cs="Times New Roman"/>
          <w:sz w:val="28"/>
          <w:szCs w:val="28"/>
        </w:rPr>
      </w:pPr>
      <w:r w:rsidRPr="004A0FA5">
        <w:rPr>
          <w:rFonts w:ascii="Times New Roman" w:hAnsi="Times New Roman" w:cs="Times New Roman"/>
          <w:sz w:val="28"/>
          <w:szCs w:val="28"/>
        </w:rPr>
        <w:t>- относительная простота и безопасность применения, особенно при лечении ожогов, отморожений, опрелостей, инфицированных ран, дерматитов различной этиологии;</w:t>
      </w:r>
    </w:p>
    <w:p w14:paraId="5B7D37AC" w14:textId="679B3AE3" w:rsidR="00A65364" w:rsidRPr="004A0FA5" w:rsidRDefault="00A65364" w:rsidP="004E0B49">
      <w:pPr>
        <w:spacing w:after="0" w:line="240" w:lineRule="auto"/>
        <w:ind w:firstLine="510"/>
        <w:jc w:val="both"/>
        <w:rPr>
          <w:rFonts w:ascii="Times New Roman" w:hAnsi="Times New Roman" w:cs="Times New Roman"/>
          <w:sz w:val="28"/>
          <w:szCs w:val="28"/>
        </w:rPr>
      </w:pPr>
      <w:r w:rsidRPr="004A0FA5">
        <w:rPr>
          <w:rFonts w:ascii="Times New Roman" w:hAnsi="Times New Roman" w:cs="Times New Roman"/>
          <w:sz w:val="28"/>
          <w:szCs w:val="28"/>
        </w:rPr>
        <w:t xml:space="preserve">- экономичность и технологичность производства </w:t>
      </w:r>
      <w:sdt>
        <w:sdtPr>
          <w:rPr>
            <w:rFonts w:ascii="Times New Roman" w:hAnsi="Times New Roman" w:cs="Times New Roman"/>
            <w:color w:val="000000"/>
            <w:sz w:val="28"/>
            <w:szCs w:val="28"/>
          </w:rPr>
          <w:tag w:val="MENDELEY_CITATION_v3_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"/>
          <w:id w:val="1389150842"/>
          <w:placeholder>
            <w:docPart w:val="5DA8FEE048BC44179334595C05C06F64"/>
          </w:placeholder>
        </w:sdtPr>
        <w:sdtContent>
          <w:r w:rsidR="00797B52" w:rsidRPr="00797B52">
            <w:rPr>
              <w:rFonts w:ascii="Times New Roman" w:hAnsi="Times New Roman" w:cs="Times New Roman"/>
              <w:color w:val="000000"/>
              <w:sz w:val="28"/>
              <w:szCs w:val="28"/>
            </w:rPr>
            <w:t>[18]</w:t>
          </w:r>
        </w:sdtContent>
      </w:sdt>
      <w:r w:rsidRPr="004A0FA5">
        <w:rPr>
          <w:rFonts w:ascii="Times New Roman" w:hAnsi="Times New Roman" w:cs="Times New Roman"/>
          <w:sz w:val="28"/>
          <w:szCs w:val="28"/>
        </w:rPr>
        <w:t>.</w:t>
      </w:r>
    </w:p>
    <w:p w14:paraId="6DCDB5FF" w14:textId="77777777" w:rsidR="00A65364" w:rsidRPr="004A0FA5" w:rsidRDefault="00A65364" w:rsidP="004E0B49">
      <w:pPr>
        <w:spacing w:after="0" w:line="240" w:lineRule="auto"/>
        <w:ind w:firstLine="510"/>
        <w:jc w:val="both"/>
        <w:rPr>
          <w:rFonts w:ascii="Times New Roman" w:hAnsi="Times New Roman" w:cs="Times New Roman"/>
          <w:sz w:val="28"/>
          <w:szCs w:val="28"/>
        </w:rPr>
      </w:pPr>
      <w:r w:rsidRPr="004A0FA5">
        <w:rPr>
          <w:rFonts w:ascii="Times New Roman" w:hAnsi="Times New Roman" w:cs="Times New Roman"/>
          <w:sz w:val="28"/>
          <w:szCs w:val="28"/>
        </w:rPr>
        <w:t>Высокий спрос на данный вид лекарств обуславливает и высокие требования, выдвигаемые к их качеству. А именно МЛФ должны:</w:t>
      </w:r>
    </w:p>
    <w:p w14:paraId="07CBE2CA" w14:textId="77777777" w:rsidR="00A65364" w:rsidRPr="004A0FA5" w:rsidRDefault="00A65364" w:rsidP="004E0B49">
      <w:pPr>
        <w:spacing w:after="0" w:line="240" w:lineRule="auto"/>
        <w:ind w:firstLine="510"/>
        <w:jc w:val="both"/>
        <w:rPr>
          <w:rFonts w:ascii="Times New Roman" w:hAnsi="Times New Roman" w:cs="Times New Roman"/>
          <w:sz w:val="28"/>
          <w:szCs w:val="28"/>
        </w:rPr>
      </w:pPr>
      <w:r w:rsidRPr="004A0FA5">
        <w:rPr>
          <w:rFonts w:ascii="Times New Roman" w:hAnsi="Times New Roman" w:cs="Times New Roman"/>
          <w:sz w:val="28"/>
          <w:szCs w:val="28"/>
        </w:rPr>
        <w:t>- легко и полностью высвобождать введенные в них ЛВ, т.е. обеспечивать необходимый фармакологический эффект;</w:t>
      </w:r>
    </w:p>
    <w:p w14:paraId="33C80945" w14:textId="77777777" w:rsidR="00A65364" w:rsidRPr="004A0FA5" w:rsidRDefault="00A65364" w:rsidP="004E0B49">
      <w:pPr>
        <w:spacing w:after="0" w:line="240" w:lineRule="auto"/>
        <w:ind w:firstLine="510"/>
        <w:jc w:val="both"/>
        <w:rPr>
          <w:rFonts w:ascii="Times New Roman" w:hAnsi="Times New Roman" w:cs="Times New Roman"/>
          <w:sz w:val="28"/>
          <w:szCs w:val="28"/>
        </w:rPr>
      </w:pPr>
      <w:r w:rsidRPr="004A0FA5">
        <w:rPr>
          <w:rFonts w:ascii="Times New Roman" w:hAnsi="Times New Roman" w:cs="Times New Roman"/>
          <w:sz w:val="28"/>
          <w:szCs w:val="28"/>
        </w:rPr>
        <w:t>- быть однородными, т.е. иметь оптимальную дисперсность ЛВ, их равномерное распределение в объеме;</w:t>
      </w:r>
    </w:p>
    <w:p w14:paraId="1C186426" w14:textId="77777777" w:rsidR="00A65364" w:rsidRPr="004A0FA5" w:rsidRDefault="00A65364" w:rsidP="004E0B49">
      <w:pPr>
        <w:spacing w:after="0" w:line="240" w:lineRule="auto"/>
        <w:ind w:firstLine="510"/>
        <w:jc w:val="both"/>
        <w:rPr>
          <w:rFonts w:ascii="Times New Roman" w:hAnsi="Times New Roman" w:cs="Times New Roman"/>
          <w:sz w:val="28"/>
          <w:szCs w:val="28"/>
        </w:rPr>
      </w:pPr>
      <w:r w:rsidRPr="004A0FA5">
        <w:rPr>
          <w:rFonts w:ascii="Times New Roman" w:hAnsi="Times New Roman" w:cs="Times New Roman"/>
          <w:sz w:val="28"/>
          <w:szCs w:val="28"/>
        </w:rPr>
        <w:t>- сохранять стабильность в течение всего срока хранения;</w:t>
      </w:r>
    </w:p>
    <w:p w14:paraId="6EC6D59A" w14:textId="77777777" w:rsidR="00A65364" w:rsidRPr="004A0FA5" w:rsidRDefault="00A65364" w:rsidP="004E0B49">
      <w:pPr>
        <w:spacing w:after="0" w:line="240" w:lineRule="auto"/>
        <w:ind w:firstLine="510"/>
        <w:jc w:val="both"/>
        <w:rPr>
          <w:rFonts w:ascii="Times New Roman" w:hAnsi="Times New Roman" w:cs="Times New Roman"/>
          <w:sz w:val="28"/>
          <w:szCs w:val="28"/>
        </w:rPr>
      </w:pPr>
      <w:r w:rsidRPr="004A0FA5">
        <w:rPr>
          <w:rFonts w:ascii="Times New Roman" w:hAnsi="Times New Roman" w:cs="Times New Roman"/>
          <w:sz w:val="28"/>
          <w:szCs w:val="28"/>
        </w:rPr>
        <w:t>- иметь необходимые реологические свойства, т.е. равномерно распределяться, фиксироваться на поверхности, легко намазываться и др.;</w:t>
      </w:r>
    </w:p>
    <w:p w14:paraId="5CFD5FF1" w14:textId="77777777" w:rsidR="00A65364" w:rsidRPr="004A0FA5" w:rsidRDefault="00A65364" w:rsidP="004E0B49">
      <w:pPr>
        <w:spacing w:after="0" w:line="240" w:lineRule="auto"/>
        <w:ind w:firstLine="510"/>
        <w:jc w:val="both"/>
        <w:rPr>
          <w:rFonts w:ascii="Times New Roman" w:hAnsi="Times New Roman" w:cs="Times New Roman"/>
          <w:sz w:val="28"/>
          <w:szCs w:val="28"/>
        </w:rPr>
      </w:pPr>
      <w:r w:rsidRPr="004A0FA5">
        <w:rPr>
          <w:rFonts w:ascii="Times New Roman" w:hAnsi="Times New Roman" w:cs="Times New Roman"/>
          <w:sz w:val="28"/>
          <w:szCs w:val="28"/>
        </w:rPr>
        <w:t>- не подвергаться микробной контаминации;</w:t>
      </w:r>
    </w:p>
    <w:p w14:paraId="7F568912" w14:textId="77777777" w:rsidR="00A65364" w:rsidRPr="004A0FA5" w:rsidRDefault="00A65364" w:rsidP="004E0B49">
      <w:pPr>
        <w:spacing w:after="0" w:line="240" w:lineRule="auto"/>
        <w:ind w:firstLine="510"/>
        <w:jc w:val="both"/>
        <w:rPr>
          <w:rFonts w:ascii="Times New Roman" w:hAnsi="Times New Roman" w:cs="Times New Roman"/>
          <w:sz w:val="28"/>
          <w:szCs w:val="28"/>
        </w:rPr>
      </w:pPr>
      <w:r w:rsidRPr="004A0FA5">
        <w:rPr>
          <w:rFonts w:ascii="Times New Roman" w:hAnsi="Times New Roman" w:cs="Times New Roman"/>
          <w:sz w:val="28"/>
          <w:szCs w:val="28"/>
        </w:rPr>
        <w:t xml:space="preserve">- не вызывать аллергические реакции, не оказывать сенсибилизирующее действие </w:t>
      </w:r>
    </w:p>
    <w:p w14:paraId="35D586A7" w14:textId="6F642C97" w:rsidR="00A65364" w:rsidRPr="004A0FA5" w:rsidRDefault="00A65364" w:rsidP="004E0B49">
      <w:pPr>
        <w:spacing w:after="0" w:line="240" w:lineRule="auto"/>
        <w:ind w:firstLine="510"/>
        <w:jc w:val="both"/>
        <w:rPr>
          <w:rFonts w:ascii="Times New Roman" w:hAnsi="Times New Roman" w:cs="Times New Roman"/>
          <w:sz w:val="28"/>
          <w:szCs w:val="28"/>
        </w:rPr>
      </w:pPr>
      <w:r w:rsidRPr="004A0FA5">
        <w:rPr>
          <w:rFonts w:ascii="Times New Roman" w:hAnsi="Times New Roman" w:cs="Times New Roman"/>
          <w:sz w:val="28"/>
          <w:szCs w:val="28"/>
        </w:rPr>
        <w:t xml:space="preserve">- иметь рН близкое к рН поверхности, для которой предназначено средство </w:t>
      </w:r>
      <w:sdt>
        <w:sdtPr>
          <w:rPr>
            <w:rFonts w:ascii="Times New Roman" w:hAnsi="Times New Roman" w:cs="Times New Roman"/>
            <w:color w:val="000000"/>
            <w:sz w:val="28"/>
            <w:szCs w:val="28"/>
          </w:rPr>
          <w:tag w:val="MENDELEY_CITATION_v3_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"/>
          <w:id w:val="-295458306"/>
          <w:placeholder>
            <w:docPart w:val="5DA8FEE048BC44179334595C05C06F64"/>
          </w:placeholder>
        </w:sdtPr>
        <w:sdtContent>
          <w:r w:rsidR="00797B52" w:rsidRPr="00797B52">
            <w:rPr>
              <w:rFonts w:ascii="Times New Roman" w:hAnsi="Times New Roman" w:cs="Times New Roman"/>
              <w:color w:val="000000"/>
              <w:sz w:val="28"/>
              <w:szCs w:val="28"/>
            </w:rPr>
            <w:t>[13, 18]</w:t>
          </w:r>
        </w:sdtContent>
      </w:sdt>
      <w:r w:rsidRPr="004A0FA5">
        <w:rPr>
          <w:rFonts w:ascii="Times New Roman" w:hAnsi="Times New Roman" w:cs="Times New Roman"/>
          <w:sz w:val="28"/>
          <w:szCs w:val="28"/>
        </w:rPr>
        <w:t>.</w:t>
      </w:r>
    </w:p>
    <w:p w14:paraId="5B9B8C1C" w14:textId="68A7B1F6"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bCs/>
          <w:sz w:val="28"/>
          <w:szCs w:val="28"/>
        </w:rPr>
        <w:t>Рекомендации ГФ РК к разработке данной лекарственной формы включают контроль и учет в процессе создания параметров однородности и размера диспергированных частиц; при использовании консервантов контроль в соответствии с тестом</w:t>
      </w:r>
      <w:r w:rsidRPr="004A0FA5">
        <w:rPr>
          <w:rFonts w:ascii="Times New Roman" w:hAnsi="Times New Roman" w:cs="Times New Roman"/>
          <w:i/>
          <w:iCs/>
          <w:sz w:val="28"/>
          <w:szCs w:val="28"/>
        </w:rPr>
        <w:t xml:space="preserve"> «Эффективность антимикробных консервантов» (5.1.3); </w:t>
      </w:r>
      <w:r w:rsidRPr="004A0FA5">
        <w:rPr>
          <w:rFonts w:ascii="Times New Roman" w:hAnsi="Times New Roman" w:cs="Times New Roman"/>
          <w:sz w:val="28"/>
          <w:szCs w:val="28"/>
        </w:rPr>
        <w:t xml:space="preserve">проведение </w:t>
      </w:r>
      <w:r w:rsidRPr="004A0FA5">
        <w:rPr>
          <w:rFonts w:ascii="Times New Roman" w:hAnsi="Times New Roman" w:cs="Times New Roman"/>
          <w:bCs/>
          <w:sz w:val="28"/>
          <w:szCs w:val="28"/>
        </w:rPr>
        <w:t>проверки качества упаковки согласно статье «</w:t>
      </w:r>
      <w:r w:rsidRPr="004A0FA5">
        <w:rPr>
          <w:rFonts w:ascii="Times New Roman" w:hAnsi="Times New Roman" w:cs="Times New Roman"/>
          <w:i/>
          <w:iCs/>
          <w:sz w:val="28"/>
          <w:szCs w:val="28"/>
        </w:rPr>
        <w:t xml:space="preserve">Материалы, используемые для производства контейнеров» (3.1) </w:t>
      </w:r>
      <w:r w:rsidRPr="004A0FA5">
        <w:rPr>
          <w:rFonts w:ascii="Times New Roman" w:hAnsi="Times New Roman" w:cs="Times New Roman"/>
          <w:sz w:val="28"/>
          <w:szCs w:val="28"/>
        </w:rPr>
        <w:t xml:space="preserve">и подразделу </w:t>
      </w:r>
      <w:r w:rsidRPr="004A0FA5">
        <w:rPr>
          <w:rFonts w:ascii="Times New Roman" w:hAnsi="Times New Roman" w:cs="Times New Roman"/>
          <w:i/>
          <w:iCs/>
          <w:sz w:val="28"/>
          <w:szCs w:val="28"/>
        </w:rPr>
        <w:t>«Контейнеры» (3.2</w:t>
      </w:r>
      <w:r w:rsidRPr="004A0FA5">
        <w:rPr>
          <w:rFonts w:ascii="Times New Roman" w:hAnsi="Times New Roman" w:cs="Times New Roman"/>
          <w:sz w:val="28"/>
          <w:szCs w:val="28"/>
        </w:rPr>
        <w:t xml:space="preserve">); а также оценку микробиологической чистоты в соответствии с требованиями раздела </w:t>
      </w:r>
      <w:r w:rsidRPr="004A0FA5">
        <w:rPr>
          <w:rFonts w:ascii="Times New Roman" w:hAnsi="Times New Roman" w:cs="Times New Roman"/>
          <w:i/>
          <w:iCs/>
          <w:sz w:val="28"/>
          <w:szCs w:val="28"/>
        </w:rPr>
        <w:t>«Микробиологическая</w:t>
      </w:r>
      <w:r w:rsidRPr="004A0FA5">
        <w:rPr>
          <w:rFonts w:ascii="Times New Roman" w:hAnsi="Times New Roman" w:cs="Times New Roman"/>
          <w:sz w:val="28"/>
          <w:szCs w:val="28"/>
        </w:rPr>
        <w:t xml:space="preserve"> </w:t>
      </w:r>
      <w:r w:rsidRPr="004A0FA5">
        <w:rPr>
          <w:rFonts w:ascii="Times New Roman" w:hAnsi="Times New Roman" w:cs="Times New Roman"/>
          <w:i/>
          <w:iCs/>
          <w:sz w:val="28"/>
          <w:szCs w:val="28"/>
        </w:rPr>
        <w:t>чистота лекарственных средств» (5.1.4)</w:t>
      </w:r>
      <w:r w:rsidRPr="004A0FA5">
        <w:rPr>
          <w:rFonts w:ascii="Times New Roman" w:hAnsi="Times New Roman" w:cs="Times New Roman"/>
          <w:sz w:val="28"/>
          <w:szCs w:val="28"/>
        </w:rPr>
        <w:t xml:space="preserve"> </w:t>
      </w:r>
      <w:sdt>
        <w:sdtPr>
          <w:rPr>
            <w:rFonts w:ascii="Times New Roman" w:hAnsi="Times New Roman" w:cs="Times New Roman"/>
            <w:color w:val="000000"/>
            <w:sz w:val="28"/>
            <w:szCs w:val="28"/>
          </w:rPr>
          <w:tag w:val="MENDELEY_CITATION_v3_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"/>
          <w:id w:val="1320072148"/>
          <w:placeholder>
            <w:docPart w:val="5DA8FEE048BC44179334595C05C06F64"/>
          </w:placeholder>
        </w:sdtPr>
        <w:sdtContent>
          <w:r w:rsidR="00797B52" w:rsidRPr="00797B52">
            <w:rPr>
              <w:rFonts w:ascii="Times New Roman" w:eastAsia="Times New Roman" w:hAnsi="Times New Roman" w:cs="Times New Roman"/>
              <w:color w:val="000000"/>
              <w:sz w:val="28"/>
              <w:szCs w:val="28"/>
            </w:rPr>
            <w:t>[14]</w:t>
          </w:r>
        </w:sdtContent>
      </w:sdt>
      <w:r w:rsidRPr="004A0FA5">
        <w:rPr>
          <w:rFonts w:ascii="Times New Roman" w:hAnsi="Times New Roman" w:cs="Times New Roman"/>
          <w:sz w:val="28"/>
          <w:szCs w:val="28"/>
        </w:rPr>
        <w:t xml:space="preserve">. </w:t>
      </w:r>
    </w:p>
    <w:p w14:paraId="795AE709" w14:textId="5AD60600" w:rsidR="00A65364" w:rsidRPr="004A0FA5" w:rsidRDefault="00A65364" w:rsidP="004E0B49">
      <w:pPr>
        <w:spacing w:after="0" w:line="240" w:lineRule="auto"/>
        <w:ind w:firstLine="510"/>
        <w:jc w:val="both"/>
        <w:rPr>
          <w:rFonts w:ascii="Times New Roman" w:hAnsi="Times New Roman" w:cs="Times New Roman"/>
          <w:sz w:val="28"/>
          <w:szCs w:val="28"/>
        </w:rPr>
      </w:pPr>
      <w:r w:rsidRPr="004A0FA5">
        <w:rPr>
          <w:rFonts w:ascii="Times New Roman" w:hAnsi="Times New Roman" w:cs="Times New Roman"/>
          <w:sz w:val="28"/>
          <w:szCs w:val="28"/>
        </w:rPr>
        <w:t xml:space="preserve">Для того, чтобы МЛФ соответствовали вышеуказанным требованиям, производитель должен следовать руководящим принципам </w:t>
      </w:r>
      <w:r w:rsidRPr="004A0FA5">
        <w:rPr>
          <w:rFonts w:ascii="Times New Roman" w:hAnsi="Times New Roman" w:cs="Times New Roman"/>
          <w:sz w:val="28"/>
          <w:szCs w:val="28"/>
          <w:lang w:val="en-US"/>
        </w:rPr>
        <w:t>GMP</w:t>
      </w:r>
      <w:r w:rsidRPr="004A0FA5">
        <w:rPr>
          <w:rFonts w:ascii="Times New Roman" w:hAnsi="Times New Roman" w:cs="Times New Roman"/>
          <w:sz w:val="28"/>
          <w:szCs w:val="28"/>
        </w:rPr>
        <w:t xml:space="preserve">, согласно которым качество готовой продукции закладывается и обеспечивается на </w:t>
      </w:r>
      <w:r w:rsidRPr="004A0FA5">
        <w:rPr>
          <w:rFonts w:ascii="Times New Roman" w:hAnsi="Times New Roman" w:cs="Times New Roman"/>
          <w:sz w:val="28"/>
          <w:szCs w:val="28"/>
        </w:rPr>
        <w:lastRenderedPageBreak/>
        <w:t xml:space="preserve">протяжении всего жизненного цикла, т.е. встраивается в сам продукт, и полагает непрерывную </w:t>
      </w:r>
      <w:proofErr w:type="spellStart"/>
      <w:r w:rsidRPr="004A0FA5">
        <w:rPr>
          <w:rFonts w:ascii="Times New Roman" w:hAnsi="Times New Roman" w:cs="Times New Roman"/>
          <w:sz w:val="28"/>
          <w:szCs w:val="28"/>
        </w:rPr>
        <w:t>самоинспекцию</w:t>
      </w:r>
      <w:proofErr w:type="spellEnd"/>
      <w:r w:rsidRPr="004A0FA5">
        <w:rPr>
          <w:rFonts w:ascii="Times New Roman" w:hAnsi="Times New Roman" w:cs="Times New Roman"/>
          <w:sz w:val="28"/>
          <w:szCs w:val="28"/>
        </w:rPr>
        <w:t xml:space="preserve">, а не основывается только на контроле качества конечного продукта </w:t>
      </w:r>
      <w:sdt>
        <w:sdtPr>
          <w:rPr>
            <w:rFonts w:ascii="Times New Roman" w:hAnsi="Times New Roman" w:cs="Times New Roman"/>
            <w:color w:val="000000"/>
            <w:sz w:val="28"/>
            <w:szCs w:val="28"/>
          </w:rPr>
          <w:tag w:val="MENDELEY_CITATION_v3_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"/>
          <w:id w:val="400960742"/>
          <w:placeholder>
            <w:docPart w:val="5DA8FEE048BC44179334595C05C06F64"/>
          </w:placeholder>
        </w:sdtPr>
        <w:sdtContent>
          <w:r w:rsidR="00797B52" w:rsidRPr="00797B52">
            <w:rPr>
              <w:rFonts w:ascii="Times New Roman" w:hAnsi="Times New Roman" w:cs="Times New Roman"/>
              <w:color w:val="000000"/>
              <w:sz w:val="28"/>
              <w:szCs w:val="28"/>
            </w:rPr>
            <w:t>[20]</w:t>
          </w:r>
        </w:sdtContent>
      </w:sdt>
      <w:r w:rsidRPr="004A0FA5">
        <w:rPr>
          <w:rFonts w:ascii="Times New Roman" w:hAnsi="Times New Roman" w:cs="Times New Roman"/>
          <w:sz w:val="28"/>
          <w:szCs w:val="28"/>
        </w:rPr>
        <w:t xml:space="preserve">. Руководство </w:t>
      </w:r>
      <w:bookmarkStart w:id="20" w:name="_Hlk87542543"/>
      <w:r w:rsidRPr="004A0FA5">
        <w:rPr>
          <w:rFonts w:ascii="Times New Roman" w:hAnsi="Times New Roman" w:cs="Times New Roman"/>
          <w:sz w:val="28"/>
          <w:szCs w:val="28"/>
          <w:lang w:val="en-US"/>
        </w:rPr>
        <w:t>GMP</w:t>
      </w:r>
      <w:r w:rsidRPr="004A0FA5">
        <w:rPr>
          <w:rFonts w:ascii="Times New Roman" w:hAnsi="Times New Roman" w:cs="Times New Roman"/>
          <w:sz w:val="28"/>
          <w:szCs w:val="28"/>
        </w:rPr>
        <w:t xml:space="preserve"> является одним из надежных инструментов обеспечения качества лекарственных средств и служит основополагающим документом фармацевтической системы качества государств-членов ЕАЭС. </w:t>
      </w:r>
      <w:bookmarkEnd w:id="20"/>
      <w:r w:rsidRPr="004A0FA5">
        <w:rPr>
          <w:rFonts w:ascii="Times New Roman" w:hAnsi="Times New Roman" w:cs="Times New Roman"/>
          <w:sz w:val="28"/>
          <w:szCs w:val="28"/>
        </w:rPr>
        <w:t xml:space="preserve">Правила надлежащей практики производства гармонизированы с документами </w:t>
      </w:r>
      <w:r w:rsidRPr="004A0FA5">
        <w:rPr>
          <w:rFonts w:ascii="Times New Roman" w:hAnsi="Times New Roman" w:cs="Times New Roman"/>
          <w:sz w:val="28"/>
          <w:szCs w:val="28"/>
          <w:shd w:val="clear" w:color="auto" w:fill="FFFFFF"/>
        </w:rPr>
        <w:t>ICH (Международной конференции по гармонизации технических требований к регистрации лекарственных препаратов для медицинского применения). Разработанные руководства</w:t>
      </w:r>
      <w:r w:rsidRPr="004A0FA5">
        <w:rPr>
          <w:rFonts w:ascii="Times New Roman" w:hAnsi="Times New Roman" w:cs="Times New Roman"/>
          <w:sz w:val="28"/>
          <w:szCs w:val="28"/>
          <w:shd w:val="clear" w:color="auto" w:fill="FFFFFF"/>
          <w:lang w:val="kk-KZ"/>
        </w:rPr>
        <w:t xml:space="preserve"> </w:t>
      </w:r>
      <w:r w:rsidRPr="004A0FA5">
        <w:rPr>
          <w:rFonts w:ascii="Times New Roman" w:hAnsi="Times New Roman" w:cs="Times New Roman"/>
          <w:sz w:val="28"/>
          <w:szCs w:val="28"/>
        </w:rPr>
        <w:t xml:space="preserve">(ICH) Q8, Q9 и Q10 призваны облегчить работу, как производителей, так и регуляторных органов </w:t>
      </w:r>
      <w:sdt>
        <w:sdtPr>
          <w:rPr>
            <w:rFonts w:ascii="Times New Roman" w:hAnsi="Times New Roman" w:cs="Times New Roman"/>
            <w:color w:val="000000"/>
            <w:sz w:val="28"/>
            <w:szCs w:val="28"/>
          </w:rPr>
          <w:tag w:val="MENDELEY_CITATION_v3_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"/>
          <w:id w:val="-1243713164"/>
          <w:placeholder>
            <w:docPart w:val="5DA8FEE048BC44179334595C05C06F64"/>
          </w:placeholder>
        </w:sdtPr>
        <w:sdtContent>
          <w:r w:rsidR="00797B52" w:rsidRPr="00797B52">
            <w:rPr>
              <w:rFonts w:ascii="Times New Roman" w:hAnsi="Times New Roman" w:cs="Times New Roman"/>
              <w:color w:val="000000"/>
              <w:sz w:val="28"/>
              <w:szCs w:val="28"/>
            </w:rPr>
            <w:t>[21-23]</w:t>
          </w:r>
        </w:sdtContent>
      </w:sdt>
      <w:r w:rsidRPr="004A0FA5">
        <w:rPr>
          <w:rFonts w:ascii="Times New Roman" w:hAnsi="Times New Roman" w:cs="Times New Roman"/>
          <w:sz w:val="28"/>
          <w:szCs w:val="28"/>
        </w:rPr>
        <w:t xml:space="preserve">. </w:t>
      </w:r>
      <w:r w:rsidRPr="004A0FA5">
        <w:rPr>
          <w:rFonts w:ascii="Times New Roman" w:hAnsi="Times New Roman" w:cs="Times New Roman"/>
          <w:sz w:val="28"/>
          <w:szCs w:val="28"/>
          <w:shd w:val="clear" w:color="auto" w:fill="FFFFFF"/>
        </w:rPr>
        <w:t xml:space="preserve">Подход, основанный на рекомендациях ICH, применим и к МЛФ. </w:t>
      </w:r>
    </w:p>
    <w:p w14:paraId="2F5E2E72" w14:textId="7C0FE7FD" w:rsidR="00A65364" w:rsidRPr="004A0FA5" w:rsidRDefault="00A65364" w:rsidP="004E0B49">
      <w:pPr>
        <w:spacing w:after="0" w:line="240" w:lineRule="auto"/>
        <w:ind w:firstLine="510"/>
        <w:jc w:val="both"/>
        <w:rPr>
          <w:rFonts w:ascii="Times New Roman" w:hAnsi="Times New Roman" w:cs="Times New Roman"/>
          <w:sz w:val="28"/>
          <w:szCs w:val="28"/>
        </w:rPr>
      </w:pPr>
      <w:r w:rsidRPr="004A0FA5">
        <w:rPr>
          <w:rFonts w:ascii="Times New Roman" w:hAnsi="Times New Roman" w:cs="Times New Roman"/>
          <w:sz w:val="28"/>
          <w:szCs w:val="28"/>
          <w:shd w:val="clear" w:color="auto" w:fill="FFFFFF"/>
        </w:rPr>
        <w:t xml:space="preserve">Первая стадия жизненного цикла ЛС, согласно </w:t>
      </w:r>
      <w:r w:rsidRPr="004A0FA5">
        <w:rPr>
          <w:rFonts w:ascii="Times New Roman" w:hAnsi="Times New Roman" w:cs="Times New Roman"/>
          <w:sz w:val="28"/>
          <w:szCs w:val="28"/>
        </w:rPr>
        <w:t xml:space="preserve">ICHQ10 («Фармацевтическая система качества»), </w:t>
      </w:r>
      <w:r w:rsidRPr="004A0FA5">
        <w:rPr>
          <w:rFonts w:ascii="Times New Roman" w:hAnsi="Times New Roman" w:cs="Times New Roman"/>
          <w:sz w:val="28"/>
          <w:szCs w:val="28"/>
          <w:shd w:val="clear" w:color="auto" w:fill="FFFFFF"/>
        </w:rPr>
        <w:t xml:space="preserve">это фармацевтическая разработка (рисунок 1). Далее за ней следуют выпуск опытно-промышленных партий, трансфер технологии и последующее масштабирование в производстве </w:t>
      </w:r>
      <w:sdt>
        <w:sdtPr>
          <w:rPr>
            <w:rFonts w:ascii="Times New Roman" w:hAnsi="Times New Roman" w:cs="Times New Roman"/>
            <w:color w:val="000000"/>
            <w:sz w:val="28"/>
            <w:szCs w:val="28"/>
            <w:shd w:val="clear" w:color="auto" w:fill="FFFFFF"/>
          </w:rPr>
          <w:tag w:val="MENDELEY_CITATION_v3_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"/>
          <w:id w:val="1777605314"/>
          <w:placeholder>
            <w:docPart w:val="5DA8FEE048BC44179334595C05C06F64"/>
          </w:placeholder>
        </w:sdtPr>
        <w:sdtContent>
          <w:r w:rsidR="00797B52" w:rsidRPr="00797B52">
            <w:rPr>
              <w:rFonts w:ascii="Times New Roman" w:hAnsi="Times New Roman" w:cs="Times New Roman"/>
              <w:color w:val="000000"/>
              <w:sz w:val="28"/>
              <w:szCs w:val="28"/>
              <w:shd w:val="clear" w:color="auto" w:fill="FFFFFF"/>
            </w:rPr>
            <w:t>[22]</w:t>
          </w:r>
        </w:sdtContent>
      </w:sdt>
      <w:r w:rsidRPr="004A0FA5">
        <w:rPr>
          <w:rFonts w:ascii="Times New Roman" w:hAnsi="Times New Roman" w:cs="Times New Roman"/>
          <w:sz w:val="28"/>
          <w:szCs w:val="28"/>
        </w:rPr>
        <w:t>.</w:t>
      </w:r>
    </w:p>
    <w:p w14:paraId="4B288DBA" w14:textId="77777777" w:rsidR="00A65364" w:rsidRPr="004A0FA5" w:rsidRDefault="00A65364" w:rsidP="004E0B49">
      <w:pPr>
        <w:spacing w:after="0" w:line="240" w:lineRule="auto"/>
        <w:ind w:firstLine="510"/>
        <w:jc w:val="both"/>
        <w:rPr>
          <w:rFonts w:ascii="Times New Roman" w:hAnsi="Times New Roman" w:cs="Times New Roman"/>
          <w:sz w:val="28"/>
          <w:szCs w:val="28"/>
          <w:shd w:val="clear" w:color="auto" w:fill="FFFFFF"/>
        </w:rPr>
      </w:pPr>
    </w:p>
    <w:p w14:paraId="6DD1E8E4" w14:textId="77777777" w:rsidR="00A65364" w:rsidRPr="004A0FA5" w:rsidRDefault="00A65364" w:rsidP="004E0B49">
      <w:pPr>
        <w:spacing w:after="0" w:line="240" w:lineRule="auto"/>
        <w:ind w:firstLine="510"/>
        <w:jc w:val="center"/>
        <w:rPr>
          <w:rFonts w:ascii="Times New Roman" w:hAnsi="Times New Roman" w:cs="Times New Roman"/>
          <w:sz w:val="28"/>
          <w:szCs w:val="28"/>
        </w:rPr>
      </w:pPr>
      <w:r w:rsidRPr="004A0FA5">
        <w:rPr>
          <w:rFonts w:ascii="Times New Roman" w:hAnsi="Times New Roman" w:cs="Times New Roman"/>
          <w:noProof/>
          <w:sz w:val="28"/>
          <w:szCs w:val="28"/>
          <w:lang w:eastAsia="ru-RU"/>
        </w:rPr>
        <w:drawing>
          <wp:inline distT="0" distB="0" distL="0" distR="0" wp14:anchorId="02AE1440" wp14:editId="6B4B8296">
            <wp:extent cx="5379720" cy="1653540"/>
            <wp:effectExtent l="0" t="0" r="0" b="0"/>
            <wp:docPr id="7"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28E0683E" w14:textId="77777777" w:rsidR="00A65364" w:rsidRPr="004A0FA5" w:rsidRDefault="00A65364" w:rsidP="004E0B49">
      <w:pPr>
        <w:spacing w:after="0" w:line="240" w:lineRule="auto"/>
        <w:ind w:firstLine="510"/>
        <w:jc w:val="center"/>
        <w:rPr>
          <w:rFonts w:ascii="Times New Roman" w:hAnsi="Times New Roman" w:cs="Times New Roman"/>
          <w:sz w:val="28"/>
          <w:szCs w:val="28"/>
        </w:rPr>
      </w:pPr>
    </w:p>
    <w:p w14:paraId="440BDE47" w14:textId="77777777" w:rsidR="00A65364" w:rsidRPr="004A0FA5" w:rsidRDefault="00A65364" w:rsidP="004E0B49">
      <w:pPr>
        <w:spacing w:after="0" w:line="240" w:lineRule="auto"/>
        <w:ind w:firstLine="510"/>
        <w:jc w:val="center"/>
        <w:rPr>
          <w:rFonts w:ascii="Times New Roman" w:hAnsi="Times New Roman" w:cs="Times New Roman"/>
          <w:sz w:val="28"/>
          <w:szCs w:val="28"/>
        </w:rPr>
      </w:pPr>
      <w:r w:rsidRPr="004A0FA5">
        <w:rPr>
          <w:rFonts w:ascii="Times New Roman" w:hAnsi="Times New Roman" w:cs="Times New Roman"/>
          <w:sz w:val="28"/>
          <w:szCs w:val="28"/>
        </w:rPr>
        <w:t>Рисунок 1 – Жизненный цикл лекарственного препарата</w:t>
      </w:r>
    </w:p>
    <w:p w14:paraId="165B15C6" w14:textId="77777777" w:rsidR="00A65364" w:rsidRPr="004A0FA5" w:rsidRDefault="00A65364" w:rsidP="004E0B49">
      <w:pPr>
        <w:spacing w:after="0" w:line="240" w:lineRule="auto"/>
        <w:ind w:firstLine="510"/>
        <w:jc w:val="both"/>
        <w:rPr>
          <w:rFonts w:ascii="Times New Roman" w:hAnsi="Times New Roman" w:cs="Times New Roman"/>
          <w:sz w:val="28"/>
          <w:szCs w:val="28"/>
        </w:rPr>
      </w:pPr>
    </w:p>
    <w:p w14:paraId="3F5F0773" w14:textId="5A225D1D" w:rsidR="00A65364" w:rsidRPr="004A0FA5" w:rsidRDefault="00A65364" w:rsidP="004E0B49">
      <w:pPr>
        <w:spacing w:after="0" w:line="240" w:lineRule="auto"/>
        <w:ind w:firstLine="510"/>
        <w:jc w:val="both"/>
        <w:rPr>
          <w:rFonts w:ascii="Times New Roman" w:hAnsi="Times New Roman" w:cs="Times New Roman"/>
          <w:noProof/>
          <w:sz w:val="28"/>
          <w:szCs w:val="28"/>
          <w:lang w:eastAsia="ru-RU"/>
        </w:rPr>
      </w:pPr>
      <w:r w:rsidRPr="004A0FA5">
        <w:rPr>
          <w:rFonts w:ascii="Times New Roman" w:hAnsi="Times New Roman" w:cs="Times New Roman"/>
          <w:sz w:val="28"/>
          <w:szCs w:val="28"/>
        </w:rPr>
        <w:t xml:space="preserve">Этап фармацевтической разработки своей целью ставит создание препарата с заданными характеристиками и моделирование процесса его производства, базируясь на научных знаниях </w:t>
      </w:r>
      <w:sdt>
        <w:sdtPr>
          <w:rPr>
            <w:rFonts w:ascii="Times New Roman" w:hAnsi="Times New Roman" w:cs="Times New Roman"/>
            <w:color w:val="000000"/>
            <w:sz w:val="28"/>
            <w:szCs w:val="28"/>
          </w:rPr>
          <w:tag w:val="MENDELEY_CITATION_v3_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"/>
          <w:id w:val="1561511935"/>
          <w:placeholder>
            <w:docPart w:val="5DA8FEE048BC44179334595C05C06F64"/>
          </w:placeholder>
        </w:sdtPr>
        <w:sdtContent>
          <w:r w:rsidR="00797B52" w:rsidRPr="00797B52">
            <w:rPr>
              <w:rFonts w:ascii="Times New Roman" w:hAnsi="Times New Roman" w:cs="Times New Roman"/>
              <w:color w:val="000000"/>
              <w:sz w:val="28"/>
              <w:szCs w:val="28"/>
            </w:rPr>
            <w:t>[21]</w:t>
          </w:r>
        </w:sdtContent>
      </w:sdt>
      <w:r w:rsidRPr="004A0FA5">
        <w:rPr>
          <w:rFonts w:ascii="Times New Roman" w:hAnsi="Times New Roman" w:cs="Times New Roman"/>
          <w:sz w:val="28"/>
          <w:szCs w:val="28"/>
        </w:rPr>
        <w:t>. Достижение этой цели по научно-методическому руководству ICHQ8 возможно путем всестороннего исследования и схематично выглядит как представлено на рисунке 2.</w:t>
      </w:r>
      <w:r w:rsidRPr="004A0FA5">
        <w:rPr>
          <w:rFonts w:ascii="Times New Roman" w:hAnsi="Times New Roman" w:cs="Times New Roman"/>
          <w:noProof/>
          <w:sz w:val="28"/>
          <w:szCs w:val="28"/>
          <w:lang w:eastAsia="ru-RU"/>
        </w:rPr>
        <w:t xml:space="preserve"> </w:t>
      </w:r>
    </w:p>
    <w:p w14:paraId="3BAD9B4C" w14:textId="77777777" w:rsidR="00A65364" w:rsidRPr="004A0FA5" w:rsidRDefault="00A65364" w:rsidP="004E0B49">
      <w:pPr>
        <w:spacing w:after="0" w:line="240" w:lineRule="auto"/>
        <w:ind w:firstLine="510"/>
        <w:jc w:val="both"/>
        <w:rPr>
          <w:rFonts w:ascii="Times New Roman" w:hAnsi="Times New Roman" w:cs="Times New Roman"/>
          <w:noProof/>
          <w:sz w:val="28"/>
          <w:szCs w:val="28"/>
          <w:lang w:eastAsia="ru-RU"/>
        </w:rPr>
      </w:pPr>
    </w:p>
    <w:p w14:paraId="0E2B8841" w14:textId="77777777" w:rsidR="00A65364" w:rsidRPr="004A0FA5" w:rsidRDefault="00A65364" w:rsidP="004E0B49">
      <w:pPr>
        <w:spacing w:after="0" w:line="240" w:lineRule="auto"/>
        <w:ind w:firstLine="510"/>
        <w:jc w:val="center"/>
        <w:rPr>
          <w:rFonts w:ascii="Times New Roman" w:hAnsi="Times New Roman" w:cs="Times New Roman"/>
          <w:sz w:val="28"/>
          <w:szCs w:val="28"/>
        </w:rPr>
      </w:pPr>
      <w:r w:rsidRPr="004A0FA5">
        <w:rPr>
          <w:rFonts w:ascii="Times New Roman" w:hAnsi="Times New Roman" w:cs="Times New Roman"/>
          <w:noProof/>
          <w:sz w:val="28"/>
          <w:szCs w:val="28"/>
          <w:lang w:eastAsia="ru-RU"/>
        </w:rPr>
        <w:drawing>
          <wp:inline distT="0" distB="0" distL="0" distR="0" wp14:anchorId="4ADD9C32" wp14:editId="59440A95">
            <wp:extent cx="5135880" cy="1684020"/>
            <wp:effectExtent l="0" t="19050" r="0" b="0"/>
            <wp:docPr id="11"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716F0B1" w14:textId="77777777" w:rsidR="00402251" w:rsidRPr="004A0FA5" w:rsidRDefault="00402251" w:rsidP="004E0B49">
      <w:pPr>
        <w:spacing w:after="0" w:line="240" w:lineRule="auto"/>
        <w:jc w:val="center"/>
        <w:rPr>
          <w:rFonts w:ascii="Times New Roman" w:hAnsi="Times New Roman" w:cs="Times New Roman"/>
          <w:sz w:val="28"/>
          <w:szCs w:val="28"/>
        </w:rPr>
      </w:pPr>
    </w:p>
    <w:p w14:paraId="061C904B" w14:textId="77777777" w:rsidR="00402251" w:rsidRPr="004A0FA5" w:rsidRDefault="00A65364" w:rsidP="004E0B49">
      <w:pPr>
        <w:spacing w:after="0" w:line="240" w:lineRule="auto"/>
        <w:jc w:val="center"/>
        <w:rPr>
          <w:rFonts w:ascii="Times New Roman" w:hAnsi="Times New Roman" w:cs="Times New Roman"/>
          <w:sz w:val="28"/>
          <w:szCs w:val="28"/>
        </w:rPr>
      </w:pPr>
      <w:r w:rsidRPr="004A0FA5">
        <w:rPr>
          <w:rFonts w:ascii="Times New Roman" w:hAnsi="Times New Roman" w:cs="Times New Roman"/>
          <w:sz w:val="28"/>
          <w:szCs w:val="28"/>
        </w:rPr>
        <w:t>Рисунок 2 – Схема фармацевтической разработки лекарственных препаратов</w:t>
      </w:r>
    </w:p>
    <w:p w14:paraId="10D8467F" w14:textId="7B9F009D" w:rsidR="00A65364" w:rsidRPr="004A0FA5" w:rsidRDefault="00A65364" w:rsidP="004E0B49">
      <w:pPr>
        <w:spacing w:after="0" w:line="240" w:lineRule="auto"/>
        <w:ind w:firstLine="510"/>
        <w:jc w:val="both"/>
        <w:rPr>
          <w:rFonts w:ascii="Times New Roman" w:hAnsi="Times New Roman" w:cs="Times New Roman"/>
          <w:sz w:val="28"/>
          <w:szCs w:val="28"/>
        </w:rPr>
      </w:pPr>
      <w:r w:rsidRPr="004A0FA5">
        <w:rPr>
          <w:rFonts w:ascii="Times New Roman" w:hAnsi="Times New Roman" w:cs="Times New Roman"/>
          <w:sz w:val="28"/>
          <w:szCs w:val="28"/>
        </w:rPr>
        <w:lastRenderedPageBreak/>
        <w:t xml:space="preserve">Информация, полученная на каждом этапе исследования, подлежит обязательному обобщению и </w:t>
      </w:r>
      <w:proofErr w:type="spellStart"/>
      <w:r w:rsidRPr="004A0FA5">
        <w:rPr>
          <w:rFonts w:ascii="Times New Roman" w:hAnsi="Times New Roman" w:cs="Times New Roman"/>
          <w:sz w:val="28"/>
          <w:szCs w:val="28"/>
        </w:rPr>
        <w:t>резюмированию</w:t>
      </w:r>
      <w:proofErr w:type="spellEnd"/>
      <w:r w:rsidRPr="004A0FA5">
        <w:rPr>
          <w:rFonts w:ascii="Times New Roman" w:hAnsi="Times New Roman" w:cs="Times New Roman"/>
          <w:sz w:val="28"/>
          <w:szCs w:val="28"/>
        </w:rPr>
        <w:t xml:space="preserve"> в регистрационном досье: Общий технический документ (CTD, ICH М4)</w:t>
      </w:r>
      <w:r w:rsidR="0012595B" w:rsidRPr="004A0FA5">
        <w:rPr>
          <w:rFonts w:ascii="Times New Roman" w:hAnsi="Times New Roman" w:cs="Times New Roman"/>
          <w:sz w:val="28"/>
          <w:szCs w:val="28"/>
        </w:rPr>
        <w:t xml:space="preserve"> представлен</w:t>
      </w:r>
      <w:r w:rsidRPr="004A0FA5">
        <w:rPr>
          <w:rFonts w:ascii="Times New Roman" w:hAnsi="Times New Roman" w:cs="Times New Roman"/>
          <w:sz w:val="28"/>
          <w:szCs w:val="28"/>
        </w:rPr>
        <w:t xml:space="preserve"> в разделе 3.2.Р.2 «Фармацевтическая разработка» </w:t>
      </w:r>
      <w:sdt>
        <w:sdtPr>
          <w:rPr>
            <w:rFonts w:ascii="Times New Roman" w:hAnsi="Times New Roman" w:cs="Times New Roman"/>
            <w:color w:val="000000"/>
            <w:sz w:val="28"/>
            <w:szCs w:val="28"/>
          </w:rPr>
          <w:tag w:val="MENDELEY_CITATION_v3_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"/>
          <w:id w:val="342131895"/>
          <w:placeholder>
            <w:docPart w:val="5DA8FEE048BC44179334595C05C06F64"/>
          </w:placeholder>
        </w:sdtPr>
        <w:sdtContent>
          <w:r w:rsidR="00797B52" w:rsidRPr="00797B52">
            <w:rPr>
              <w:rFonts w:ascii="Times New Roman" w:hAnsi="Times New Roman" w:cs="Times New Roman"/>
              <w:color w:val="000000"/>
              <w:sz w:val="28"/>
              <w:szCs w:val="28"/>
            </w:rPr>
            <w:t>[21]</w:t>
          </w:r>
        </w:sdtContent>
      </w:sdt>
      <w:r w:rsidRPr="004A0FA5">
        <w:rPr>
          <w:rFonts w:ascii="Times New Roman" w:hAnsi="Times New Roman" w:cs="Times New Roman"/>
          <w:sz w:val="28"/>
          <w:szCs w:val="28"/>
        </w:rPr>
        <w:t xml:space="preserve">. </w:t>
      </w:r>
    </w:p>
    <w:p w14:paraId="541520EB" w14:textId="78927BCB" w:rsidR="00A65364" w:rsidRPr="004A0FA5" w:rsidRDefault="00A65364" w:rsidP="004E0B49">
      <w:pPr>
        <w:spacing w:after="0" w:line="240" w:lineRule="auto"/>
        <w:ind w:firstLine="510"/>
        <w:jc w:val="both"/>
        <w:rPr>
          <w:rFonts w:ascii="Times New Roman" w:hAnsi="Times New Roman" w:cs="Times New Roman"/>
          <w:sz w:val="28"/>
          <w:szCs w:val="28"/>
        </w:rPr>
      </w:pPr>
      <w:r w:rsidRPr="004A0FA5">
        <w:rPr>
          <w:rFonts w:ascii="Times New Roman" w:hAnsi="Times New Roman" w:cs="Times New Roman"/>
          <w:sz w:val="28"/>
          <w:szCs w:val="28"/>
        </w:rPr>
        <w:t xml:space="preserve">Фармацевтическая разработка реализуется применением концепций минимального или улучшенного подходов («спланированное качество»), а также их комбинации </w:t>
      </w:r>
      <w:sdt>
        <w:sdtPr>
          <w:rPr>
            <w:rFonts w:ascii="Times New Roman" w:hAnsi="Times New Roman" w:cs="Times New Roman"/>
            <w:color w:val="000000"/>
            <w:sz w:val="28"/>
            <w:szCs w:val="28"/>
          </w:rPr>
          <w:tag w:val="MENDELEY_CITATION_v3_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"/>
          <w:id w:val="-449326361"/>
          <w:placeholder>
            <w:docPart w:val="5DA8FEE048BC44179334595C05C06F64"/>
          </w:placeholder>
        </w:sdtPr>
        <w:sdtContent>
          <w:r w:rsidR="00797B52" w:rsidRPr="00797B52">
            <w:rPr>
              <w:rFonts w:ascii="Times New Roman" w:hAnsi="Times New Roman" w:cs="Times New Roman"/>
              <w:color w:val="000000"/>
              <w:sz w:val="28"/>
              <w:szCs w:val="28"/>
            </w:rPr>
            <w:t>[24]</w:t>
          </w:r>
        </w:sdtContent>
      </w:sdt>
      <w:r w:rsidRPr="004A0FA5">
        <w:rPr>
          <w:rFonts w:ascii="Times New Roman" w:hAnsi="Times New Roman" w:cs="Times New Roman"/>
          <w:sz w:val="28"/>
          <w:szCs w:val="28"/>
        </w:rPr>
        <w:t>. Спланированный подход описан в Части 2 руководства ICHQ8 под термином «</w:t>
      </w:r>
      <w:r w:rsidRPr="004A0FA5">
        <w:rPr>
          <w:rFonts w:ascii="Times New Roman" w:hAnsi="Times New Roman" w:cs="Times New Roman"/>
          <w:sz w:val="28"/>
          <w:szCs w:val="28"/>
          <w:lang w:val="en-US"/>
        </w:rPr>
        <w:t>Quality</w:t>
      </w:r>
      <w:r w:rsidRPr="004A0FA5">
        <w:rPr>
          <w:rFonts w:ascii="Times New Roman" w:hAnsi="Times New Roman" w:cs="Times New Roman"/>
          <w:sz w:val="28"/>
          <w:szCs w:val="28"/>
        </w:rPr>
        <w:t xml:space="preserve"> </w:t>
      </w:r>
      <w:r w:rsidRPr="004A0FA5">
        <w:rPr>
          <w:rFonts w:ascii="Times New Roman" w:hAnsi="Times New Roman" w:cs="Times New Roman"/>
          <w:sz w:val="28"/>
          <w:szCs w:val="28"/>
          <w:lang w:val="en-US"/>
        </w:rPr>
        <w:t>by</w:t>
      </w:r>
      <w:r w:rsidRPr="004A0FA5">
        <w:rPr>
          <w:rFonts w:ascii="Times New Roman" w:hAnsi="Times New Roman" w:cs="Times New Roman"/>
          <w:sz w:val="28"/>
          <w:szCs w:val="28"/>
        </w:rPr>
        <w:t xml:space="preserve"> </w:t>
      </w:r>
      <w:r w:rsidRPr="004A0FA5">
        <w:rPr>
          <w:rFonts w:ascii="Times New Roman" w:hAnsi="Times New Roman" w:cs="Times New Roman"/>
          <w:sz w:val="28"/>
          <w:szCs w:val="28"/>
          <w:lang w:val="en-US"/>
        </w:rPr>
        <w:t>Design</w:t>
      </w:r>
      <w:r w:rsidRPr="004A0FA5">
        <w:rPr>
          <w:rFonts w:ascii="Times New Roman" w:hAnsi="Times New Roman" w:cs="Times New Roman"/>
          <w:sz w:val="28"/>
          <w:szCs w:val="28"/>
        </w:rPr>
        <w:t>» (</w:t>
      </w:r>
      <w:proofErr w:type="spellStart"/>
      <w:r w:rsidRPr="004A0FA5">
        <w:rPr>
          <w:rFonts w:ascii="Times New Roman" w:hAnsi="Times New Roman" w:cs="Times New Roman"/>
          <w:sz w:val="28"/>
          <w:szCs w:val="28"/>
          <w:lang w:val="en-US"/>
        </w:rPr>
        <w:t>QbD</w:t>
      </w:r>
      <w:proofErr w:type="spellEnd"/>
      <w:r w:rsidRPr="004A0FA5">
        <w:rPr>
          <w:rFonts w:ascii="Times New Roman" w:hAnsi="Times New Roman" w:cs="Times New Roman"/>
          <w:sz w:val="28"/>
          <w:szCs w:val="28"/>
        </w:rPr>
        <w:t xml:space="preserve">) и носит лишь рекомендательный характер, т.е. разработчик может выбрать проведение таких исследований, которые могут привести к расширению знаний о характеристиках продукта в более широком диапазоне свойств исходных материалов, вариантах проведения производственных процессов и их контроля, что дает возможность продемонстрировать более высокую степень их понимания </w:t>
      </w:r>
      <w:sdt>
        <w:sdtPr>
          <w:rPr>
            <w:rFonts w:ascii="Times New Roman" w:hAnsi="Times New Roman" w:cs="Times New Roman"/>
            <w:color w:val="000000"/>
            <w:sz w:val="28"/>
            <w:szCs w:val="28"/>
          </w:rPr>
          <w:tag w:val="MENDELEY_CITATION_v3_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"/>
          <w:id w:val="-171967392"/>
          <w:placeholder>
            <w:docPart w:val="5DA8FEE048BC44179334595C05C06F64"/>
          </w:placeholder>
        </w:sdtPr>
        <w:sdtContent>
          <w:r w:rsidR="00797B52" w:rsidRPr="00797B52">
            <w:rPr>
              <w:rFonts w:ascii="Times New Roman" w:hAnsi="Times New Roman" w:cs="Times New Roman"/>
              <w:color w:val="000000"/>
              <w:sz w:val="28"/>
              <w:szCs w:val="28"/>
            </w:rPr>
            <w:t>[21]</w:t>
          </w:r>
        </w:sdtContent>
      </w:sdt>
      <w:r w:rsidRPr="004A0FA5">
        <w:rPr>
          <w:rFonts w:ascii="Times New Roman" w:hAnsi="Times New Roman" w:cs="Times New Roman"/>
          <w:sz w:val="28"/>
          <w:szCs w:val="28"/>
        </w:rPr>
        <w:t>. Научное понимание облегчает создание расширенного пространства разработки – «</w:t>
      </w:r>
      <w:r w:rsidRPr="004A0FA5">
        <w:rPr>
          <w:rFonts w:ascii="Times New Roman" w:hAnsi="Times New Roman" w:cs="Times New Roman"/>
          <w:sz w:val="28"/>
          <w:szCs w:val="28"/>
          <w:lang w:val="en-US"/>
        </w:rPr>
        <w:t>Design</w:t>
      </w:r>
      <w:r w:rsidRPr="004A0FA5">
        <w:rPr>
          <w:rFonts w:ascii="Times New Roman" w:hAnsi="Times New Roman" w:cs="Times New Roman"/>
          <w:sz w:val="28"/>
          <w:szCs w:val="28"/>
        </w:rPr>
        <w:t xml:space="preserve"> </w:t>
      </w:r>
      <w:r w:rsidRPr="004A0FA5">
        <w:rPr>
          <w:rFonts w:ascii="Times New Roman" w:hAnsi="Times New Roman" w:cs="Times New Roman"/>
          <w:sz w:val="28"/>
          <w:szCs w:val="28"/>
          <w:lang w:val="en-US"/>
        </w:rPr>
        <w:t>Space</w:t>
      </w:r>
      <w:r w:rsidRPr="004A0FA5">
        <w:rPr>
          <w:rFonts w:ascii="Times New Roman" w:hAnsi="Times New Roman" w:cs="Times New Roman"/>
          <w:sz w:val="28"/>
          <w:szCs w:val="28"/>
        </w:rPr>
        <w:t xml:space="preserve"> (</w:t>
      </w:r>
      <w:r w:rsidRPr="004A0FA5">
        <w:rPr>
          <w:rFonts w:ascii="Times New Roman" w:hAnsi="Times New Roman" w:cs="Times New Roman"/>
          <w:sz w:val="28"/>
          <w:szCs w:val="28"/>
          <w:lang w:val="en-US"/>
        </w:rPr>
        <w:t>DS</w:t>
      </w:r>
      <w:r w:rsidRPr="004A0FA5">
        <w:rPr>
          <w:rFonts w:ascii="Times New Roman" w:hAnsi="Times New Roman" w:cs="Times New Roman"/>
          <w:sz w:val="28"/>
          <w:szCs w:val="28"/>
        </w:rPr>
        <w:t xml:space="preserve">)». В стратегии </w:t>
      </w:r>
      <w:proofErr w:type="spellStart"/>
      <w:r w:rsidRPr="004A0FA5">
        <w:rPr>
          <w:rFonts w:ascii="Times New Roman" w:hAnsi="Times New Roman" w:cs="Times New Roman"/>
          <w:sz w:val="28"/>
          <w:szCs w:val="28"/>
        </w:rPr>
        <w:t>QbD</w:t>
      </w:r>
      <w:proofErr w:type="spellEnd"/>
      <w:r w:rsidRPr="004A0FA5">
        <w:rPr>
          <w:rFonts w:ascii="Times New Roman" w:hAnsi="Times New Roman" w:cs="Times New Roman"/>
          <w:sz w:val="28"/>
          <w:szCs w:val="28"/>
        </w:rPr>
        <w:t xml:space="preserve"> объектами изучения становятся планируемый профиль продукта – «Quality Target Product Profile (QTPP)», пространство разработки, установление критических параметров качества – «</w:t>
      </w:r>
      <w:proofErr w:type="spellStart"/>
      <w:r w:rsidRPr="004A0FA5">
        <w:rPr>
          <w:rFonts w:ascii="Times New Roman" w:hAnsi="Times New Roman" w:cs="Times New Roman"/>
          <w:sz w:val="28"/>
          <w:szCs w:val="28"/>
        </w:rPr>
        <w:t>Critical</w:t>
      </w:r>
      <w:proofErr w:type="spellEnd"/>
      <w:r w:rsidRPr="004A0FA5">
        <w:rPr>
          <w:rFonts w:ascii="Times New Roman" w:hAnsi="Times New Roman" w:cs="Times New Roman"/>
          <w:sz w:val="28"/>
          <w:szCs w:val="28"/>
        </w:rPr>
        <w:t xml:space="preserve"> Quality </w:t>
      </w:r>
      <w:proofErr w:type="spellStart"/>
      <w:r w:rsidRPr="004A0FA5">
        <w:rPr>
          <w:rFonts w:ascii="Times New Roman" w:hAnsi="Times New Roman" w:cs="Times New Roman"/>
          <w:sz w:val="28"/>
          <w:szCs w:val="28"/>
        </w:rPr>
        <w:t>Attributes</w:t>
      </w:r>
      <w:proofErr w:type="spellEnd"/>
      <w:r w:rsidRPr="004A0FA5">
        <w:rPr>
          <w:rFonts w:ascii="Times New Roman" w:hAnsi="Times New Roman" w:cs="Times New Roman"/>
          <w:sz w:val="28"/>
          <w:szCs w:val="28"/>
        </w:rPr>
        <w:t xml:space="preserve">», оценка рисков, управление жизненным циклом, план стратегии контроля, технология анализа процессов – «Process </w:t>
      </w:r>
      <w:proofErr w:type="spellStart"/>
      <w:r w:rsidRPr="004A0FA5">
        <w:rPr>
          <w:rFonts w:ascii="Times New Roman" w:hAnsi="Times New Roman" w:cs="Times New Roman"/>
          <w:sz w:val="28"/>
          <w:szCs w:val="28"/>
        </w:rPr>
        <w:t>Analytical</w:t>
      </w:r>
      <w:proofErr w:type="spellEnd"/>
      <w:r w:rsidRPr="004A0FA5">
        <w:rPr>
          <w:rFonts w:ascii="Times New Roman" w:hAnsi="Times New Roman" w:cs="Times New Roman"/>
          <w:sz w:val="28"/>
          <w:szCs w:val="28"/>
        </w:rPr>
        <w:t xml:space="preserve"> Technology (PAT)» </w:t>
      </w:r>
      <w:sdt>
        <w:sdtPr>
          <w:rPr>
            <w:rFonts w:ascii="Times New Roman" w:hAnsi="Times New Roman" w:cs="Times New Roman"/>
            <w:color w:val="000000"/>
            <w:sz w:val="28"/>
            <w:szCs w:val="28"/>
          </w:rPr>
          <w:tag w:val="MENDELEY_CITATION_v3_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"/>
          <w:id w:val="503708598"/>
          <w:placeholder>
            <w:docPart w:val="1C1B99D94E4449C4849E61B48EA183A5"/>
          </w:placeholder>
        </w:sdtPr>
        <w:sdtContent>
          <w:r w:rsidR="00797B52" w:rsidRPr="00797B52">
            <w:rPr>
              <w:rFonts w:ascii="Times New Roman" w:hAnsi="Times New Roman" w:cs="Times New Roman"/>
              <w:color w:val="000000"/>
              <w:sz w:val="28"/>
              <w:szCs w:val="28"/>
            </w:rPr>
            <w:t>[21]</w:t>
          </w:r>
        </w:sdtContent>
      </w:sdt>
      <w:r w:rsidRPr="004A0FA5">
        <w:rPr>
          <w:rFonts w:ascii="Times New Roman" w:hAnsi="Times New Roman" w:cs="Times New Roman"/>
          <w:sz w:val="28"/>
          <w:szCs w:val="28"/>
        </w:rPr>
        <w:t>. Подход «спланированное качество» построен на экспериментальных исследованиях и математическом моделировании, это более углубленный и систематический способ ФР, требующий от фармацевтических компаний высокого научного и методического уровней и должного материального обеспечения.</w:t>
      </w:r>
    </w:p>
    <w:p w14:paraId="499CCCB5" w14:textId="660BEF59" w:rsidR="00A65364" w:rsidRPr="004A0FA5" w:rsidRDefault="00A65364" w:rsidP="004E0B49">
      <w:pPr>
        <w:spacing w:after="0" w:line="240" w:lineRule="auto"/>
        <w:ind w:firstLine="510"/>
        <w:jc w:val="both"/>
        <w:rPr>
          <w:rFonts w:ascii="Times New Roman" w:hAnsi="Times New Roman" w:cs="Times New Roman"/>
          <w:sz w:val="28"/>
          <w:szCs w:val="28"/>
        </w:rPr>
      </w:pPr>
      <w:r w:rsidRPr="004A0FA5">
        <w:rPr>
          <w:rFonts w:ascii="Times New Roman" w:hAnsi="Times New Roman" w:cs="Times New Roman"/>
          <w:sz w:val="28"/>
          <w:szCs w:val="28"/>
        </w:rPr>
        <w:t xml:space="preserve">Практическое применение </w:t>
      </w:r>
      <w:proofErr w:type="spellStart"/>
      <w:r w:rsidRPr="004A0FA5">
        <w:rPr>
          <w:rFonts w:ascii="Times New Roman" w:hAnsi="Times New Roman" w:cs="Times New Roman"/>
          <w:sz w:val="28"/>
          <w:szCs w:val="28"/>
          <w:lang w:val="en-US"/>
        </w:rPr>
        <w:t>QbD</w:t>
      </w:r>
      <w:proofErr w:type="spellEnd"/>
      <w:r w:rsidRPr="004A0FA5">
        <w:rPr>
          <w:rFonts w:ascii="Times New Roman" w:hAnsi="Times New Roman" w:cs="Times New Roman"/>
          <w:sz w:val="28"/>
          <w:szCs w:val="28"/>
        </w:rPr>
        <w:t xml:space="preserve">, к примеру, отражается в разработке автоматизированных синтезов лекарственных субстанций с применением информационных и математических методов планирования, автоматически настроенных алгоритмов выбора вспомогательных веществ, систематизации информации в базы данных </w:t>
      </w:r>
      <w:sdt>
        <w:sdtPr>
          <w:rPr>
            <w:rFonts w:ascii="Times New Roman" w:hAnsi="Times New Roman" w:cs="Times New Roman"/>
            <w:color w:val="000000"/>
            <w:sz w:val="28"/>
            <w:szCs w:val="28"/>
          </w:rPr>
          <w:tag w:val="MENDELEY_CITATION_v3_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"/>
          <w:id w:val="-1242173793"/>
          <w:placeholder>
            <w:docPart w:val="5DA8FEE048BC44179334595C05C06F64"/>
          </w:placeholder>
        </w:sdtPr>
        <w:sdtContent>
          <w:r w:rsidR="00797B52" w:rsidRPr="00797B52">
            <w:rPr>
              <w:rFonts w:ascii="Times New Roman" w:hAnsi="Times New Roman" w:cs="Times New Roman"/>
              <w:color w:val="000000"/>
              <w:sz w:val="28"/>
              <w:szCs w:val="28"/>
            </w:rPr>
            <w:t>[25, 26]</w:t>
          </w:r>
        </w:sdtContent>
      </w:sdt>
      <w:r w:rsidRPr="004A0FA5">
        <w:rPr>
          <w:rFonts w:ascii="Times New Roman" w:hAnsi="Times New Roman" w:cs="Times New Roman"/>
          <w:sz w:val="28"/>
          <w:szCs w:val="28"/>
        </w:rPr>
        <w:t xml:space="preserve">. Инновационными являются работы по созданию моделей информационной поддержки всех этапов фармацевтической разработки конкретного продукта. Например, в работе </w:t>
      </w:r>
      <w:sdt>
        <w:sdtPr>
          <w:rPr>
            <w:rFonts w:ascii="Times New Roman" w:hAnsi="Times New Roman" w:cs="Times New Roman"/>
            <w:color w:val="000000"/>
            <w:sz w:val="28"/>
            <w:szCs w:val="28"/>
          </w:rPr>
          <w:tag w:val="MENDELEY_CITATION_v3_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"/>
          <w:id w:val="1509568283"/>
          <w:placeholder>
            <w:docPart w:val="5DA8FEE048BC44179334595C05C06F64"/>
          </w:placeholder>
        </w:sdtPr>
        <w:sdtContent>
          <w:r w:rsidR="00797B52" w:rsidRPr="00797B52">
            <w:rPr>
              <w:rFonts w:ascii="Times New Roman" w:hAnsi="Times New Roman" w:cs="Times New Roman"/>
              <w:color w:val="000000"/>
              <w:sz w:val="28"/>
              <w:szCs w:val="28"/>
            </w:rPr>
            <w:t>[27]</w:t>
          </w:r>
        </w:sdtContent>
      </w:sdt>
      <w:r w:rsidRPr="004A0FA5">
        <w:rPr>
          <w:rFonts w:ascii="Times New Roman" w:hAnsi="Times New Roman" w:cs="Times New Roman"/>
          <w:sz w:val="28"/>
          <w:szCs w:val="28"/>
        </w:rPr>
        <w:t xml:space="preserve"> представлена интеллектуальная информационная система алгоритмического и программного обеспечения синтеза активного фармацевтического ингредиента во взаимосвязи с управлением процессами и базами данных лекарственных и вспомогательных веществ. В исследовании </w:t>
      </w:r>
      <w:sdt>
        <w:sdtPr>
          <w:rPr>
            <w:rFonts w:ascii="Times New Roman" w:hAnsi="Times New Roman" w:cs="Times New Roman"/>
            <w:color w:val="000000"/>
            <w:sz w:val="28"/>
            <w:szCs w:val="28"/>
          </w:rPr>
          <w:tag w:val="MENDELEY_CITATION_v3_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"/>
          <w:id w:val="1502163452"/>
          <w:placeholder>
            <w:docPart w:val="5DA8FEE048BC44179334595C05C06F64"/>
          </w:placeholder>
        </w:sdtPr>
        <w:sdtContent>
          <w:r w:rsidR="00797B52" w:rsidRPr="00797B52">
            <w:rPr>
              <w:rFonts w:ascii="Times New Roman" w:hAnsi="Times New Roman" w:cs="Times New Roman"/>
              <w:color w:val="000000"/>
              <w:sz w:val="28"/>
              <w:szCs w:val="28"/>
            </w:rPr>
            <w:t>[28]</w:t>
          </w:r>
        </w:sdtContent>
      </w:sdt>
      <w:r w:rsidRPr="004A0FA5">
        <w:rPr>
          <w:rFonts w:ascii="Times New Roman" w:hAnsi="Times New Roman" w:cs="Times New Roman"/>
          <w:sz w:val="28"/>
          <w:szCs w:val="28"/>
        </w:rPr>
        <w:t xml:space="preserve"> показана возможность использования программного обеспечения для определения оптимальных соотношений компонентов таблеток и построения математических моделей, описывающих зависимость их технологических свойств от количества ВВ и технологических параметров. </w:t>
      </w:r>
    </w:p>
    <w:p w14:paraId="1F6626D4" w14:textId="19C76B4C" w:rsidR="00A65364" w:rsidRPr="004A0FA5" w:rsidRDefault="00A65364" w:rsidP="004E0B49">
      <w:pPr>
        <w:spacing w:after="0" w:line="240" w:lineRule="auto"/>
        <w:ind w:firstLine="510"/>
        <w:jc w:val="both"/>
        <w:rPr>
          <w:rFonts w:ascii="Times New Roman" w:hAnsi="Times New Roman" w:cs="Times New Roman"/>
          <w:sz w:val="28"/>
          <w:szCs w:val="28"/>
        </w:rPr>
      </w:pPr>
      <w:r w:rsidRPr="004A0FA5">
        <w:rPr>
          <w:rFonts w:ascii="Times New Roman" w:hAnsi="Times New Roman" w:cs="Times New Roman"/>
          <w:sz w:val="28"/>
          <w:szCs w:val="28"/>
        </w:rPr>
        <w:t xml:space="preserve">Немало работ посвящено использованию «улучшенного подхода» в разработке МЛФ. QTPP для МЛФ представляет собой список желательных атрибутов качества, которые должны присутствовать в конечном продукте, включая такие элементы, как тип лекарственной формы, путь введения, размер частиц или глобул, реологическое поведение, концентрация лекарственного </w:t>
      </w:r>
      <w:r w:rsidRPr="004A0FA5">
        <w:rPr>
          <w:rFonts w:ascii="Times New Roman" w:hAnsi="Times New Roman" w:cs="Times New Roman"/>
          <w:sz w:val="28"/>
          <w:szCs w:val="28"/>
        </w:rPr>
        <w:lastRenderedPageBreak/>
        <w:t xml:space="preserve">средства, гомогенность и однородность, pH, высвобождение и проникновение лекарственного средства </w:t>
      </w:r>
      <w:proofErr w:type="spellStart"/>
      <w:r w:rsidRPr="004A0FA5">
        <w:rPr>
          <w:rFonts w:ascii="Times New Roman" w:hAnsi="Times New Roman" w:cs="Times New Roman"/>
          <w:i/>
          <w:iCs/>
          <w:sz w:val="28"/>
          <w:szCs w:val="28"/>
        </w:rPr>
        <w:t>in</w:t>
      </w:r>
      <w:proofErr w:type="spellEnd"/>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rPr>
        <w:t>vitro</w:t>
      </w:r>
      <w:proofErr w:type="spellEnd"/>
      <w:r w:rsidRPr="004A0FA5">
        <w:rPr>
          <w:rFonts w:ascii="Times New Roman" w:hAnsi="Times New Roman" w:cs="Times New Roman"/>
          <w:sz w:val="28"/>
          <w:szCs w:val="28"/>
        </w:rPr>
        <w:t xml:space="preserve">, микробиологическая чистота и другие </w:t>
      </w:r>
      <w:sdt>
        <w:sdtPr>
          <w:rPr>
            <w:rFonts w:ascii="Times New Roman" w:hAnsi="Times New Roman" w:cs="Times New Roman"/>
            <w:color w:val="000000"/>
            <w:sz w:val="28"/>
            <w:szCs w:val="28"/>
          </w:rPr>
          <w:tag w:val="MENDELEY_CITATION_v3_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"/>
          <w:id w:val="-219220193"/>
          <w:placeholder>
            <w:docPart w:val="5DA8FEE048BC44179334595C05C06F64"/>
          </w:placeholder>
        </w:sdtPr>
        <w:sdtContent>
          <w:r w:rsidR="00797B52" w:rsidRPr="00797B52">
            <w:rPr>
              <w:rFonts w:ascii="Times New Roman" w:hAnsi="Times New Roman" w:cs="Times New Roman"/>
              <w:color w:val="000000"/>
              <w:sz w:val="28"/>
              <w:szCs w:val="28"/>
            </w:rPr>
            <w:t>[29]</w:t>
          </w:r>
        </w:sdtContent>
      </w:sdt>
      <w:r w:rsidRPr="004A0FA5">
        <w:rPr>
          <w:rFonts w:ascii="Times New Roman" w:hAnsi="Times New Roman" w:cs="Times New Roman"/>
          <w:sz w:val="28"/>
          <w:szCs w:val="28"/>
        </w:rPr>
        <w:t xml:space="preserve">. Их можно контролировать и оптимизировать в рамках процесса </w:t>
      </w:r>
      <w:proofErr w:type="spellStart"/>
      <w:r w:rsidRPr="004A0FA5">
        <w:rPr>
          <w:rFonts w:ascii="Times New Roman" w:hAnsi="Times New Roman" w:cs="Times New Roman"/>
          <w:sz w:val="28"/>
          <w:szCs w:val="28"/>
        </w:rPr>
        <w:t>QbD</w:t>
      </w:r>
      <w:proofErr w:type="spellEnd"/>
      <w:r w:rsidRPr="004A0FA5">
        <w:rPr>
          <w:rFonts w:ascii="Times New Roman" w:hAnsi="Times New Roman" w:cs="Times New Roman"/>
          <w:sz w:val="28"/>
          <w:szCs w:val="28"/>
        </w:rPr>
        <w:t xml:space="preserve"> для получения желаемого конечного продукта. В </w:t>
      </w:r>
      <w:proofErr w:type="spellStart"/>
      <w:r w:rsidRPr="004A0FA5">
        <w:rPr>
          <w:rFonts w:ascii="Times New Roman" w:hAnsi="Times New Roman" w:cs="Times New Roman"/>
          <w:sz w:val="28"/>
          <w:szCs w:val="28"/>
          <w:lang w:val="en-US"/>
        </w:rPr>
        <w:t>QbD</w:t>
      </w:r>
      <w:proofErr w:type="spellEnd"/>
      <w:r w:rsidRPr="004A0FA5">
        <w:rPr>
          <w:rFonts w:ascii="Times New Roman" w:hAnsi="Times New Roman" w:cs="Times New Roman"/>
          <w:sz w:val="28"/>
          <w:szCs w:val="28"/>
        </w:rPr>
        <w:t xml:space="preserve"> разработках МЛФ коррелируется взаимосвязь критических свойств материала и критических параметров процесса, т.е. компонентного состава и технологических параметров производства (вариация исходных материалов, температуры нагрева, скорости перемешивания и охлаждения, изотермического перемешивания, температуры заполнения контейнера и др.) с конечными свойствами продукта </w:t>
      </w:r>
      <w:sdt>
        <w:sdtPr>
          <w:rPr>
            <w:rFonts w:ascii="Times New Roman" w:hAnsi="Times New Roman" w:cs="Times New Roman"/>
            <w:color w:val="000000"/>
            <w:sz w:val="28"/>
            <w:szCs w:val="28"/>
          </w:rPr>
          <w:tag w:val="MENDELEY_CITATION_v3_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"/>
          <w:id w:val="931626822"/>
          <w:placeholder>
            <w:docPart w:val="5DA8FEE048BC44179334595C05C06F64"/>
          </w:placeholder>
        </w:sdtPr>
        <w:sdtContent>
          <w:r w:rsidR="00797B52" w:rsidRPr="00797B52">
            <w:rPr>
              <w:rFonts w:ascii="Times New Roman" w:hAnsi="Times New Roman" w:cs="Times New Roman"/>
              <w:color w:val="000000"/>
              <w:sz w:val="28"/>
              <w:szCs w:val="28"/>
            </w:rPr>
            <w:t>[24, 29]</w:t>
          </w:r>
        </w:sdtContent>
      </w:sdt>
      <w:r w:rsidRPr="004A0FA5">
        <w:rPr>
          <w:rFonts w:ascii="Times New Roman" w:hAnsi="Times New Roman" w:cs="Times New Roman"/>
          <w:sz w:val="28"/>
          <w:szCs w:val="28"/>
        </w:rPr>
        <w:t xml:space="preserve">. Подобные исследования требуют тщательного вдумчивого планирования эксперимента и грамотной интерпретации результатов. </w:t>
      </w:r>
    </w:p>
    <w:p w14:paraId="2CEC5C26" w14:textId="2A0866C9" w:rsidR="00A65364" w:rsidRPr="004A0FA5" w:rsidRDefault="00A65364" w:rsidP="004E0B49">
      <w:pPr>
        <w:spacing w:after="0" w:line="240" w:lineRule="auto"/>
        <w:ind w:firstLine="510"/>
        <w:jc w:val="both"/>
        <w:rPr>
          <w:rFonts w:ascii="Times New Roman" w:hAnsi="Times New Roman" w:cs="Times New Roman"/>
          <w:sz w:val="28"/>
          <w:szCs w:val="28"/>
        </w:rPr>
      </w:pPr>
      <w:r w:rsidRPr="004A0FA5">
        <w:rPr>
          <w:rFonts w:ascii="Times New Roman" w:hAnsi="Times New Roman" w:cs="Times New Roman"/>
          <w:sz w:val="28"/>
          <w:szCs w:val="28"/>
        </w:rPr>
        <w:t>Однако, как и было сказано ранее, подход «</w:t>
      </w:r>
      <w:r w:rsidRPr="004A0FA5">
        <w:rPr>
          <w:rFonts w:ascii="Times New Roman" w:hAnsi="Times New Roman" w:cs="Times New Roman"/>
          <w:sz w:val="28"/>
          <w:szCs w:val="28"/>
          <w:lang w:val="en-US"/>
        </w:rPr>
        <w:t>quality</w:t>
      </w:r>
      <w:r w:rsidRPr="004A0FA5">
        <w:rPr>
          <w:rFonts w:ascii="Times New Roman" w:hAnsi="Times New Roman" w:cs="Times New Roman"/>
          <w:sz w:val="28"/>
          <w:szCs w:val="28"/>
        </w:rPr>
        <w:t xml:space="preserve"> </w:t>
      </w:r>
      <w:r w:rsidRPr="004A0FA5">
        <w:rPr>
          <w:rFonts w:ascii="Times New Roman" w:hAnsi="Times New Roman" w:cs="Times New Roman"/>
          <w:sz w:val="28"/>
          <w:szCs w:val="28"/>
          <w:lang w:val="en-US"/>
        </w:rPr>
        <w:t>by</w:t>
      </w:r>
      <w:r w:rsidRPr="004A0FA5">
        <w:rPr>
          <w:rFonts w:ascii="Times New Roman" w:hAnsi="Times New Roman" w:cs="Times New Roman"/>
          <w:sz w:val="28"/>
          <w:szCs w:val="28"/>
        </w:rPr>
        <w:t xml:space="preserve"> </w:t>
      </w:r>
      <w:r w:rsidRPr="004A0FA5">
        <w:rPr>
          <w:rFonts w:ascii="Times New Roman" w:hAnsi="Times New Roman" w:cs="Times New Roman"/>
          <w:sz w:val="28"/>
          <w:szCs w:val="28"/>
          <w:lang w:val="en-US"/>
        </w:rPr>
        <w:t>design</w:t>
      </w:r>
      <w:r w:rsidRPr="004A0FA5">
        <w:rPr>
          <w:rFonts w:ascii="Times New Roman" w:hAnsi="Times New Roman" w:cs="Times New Roman"/>
          <w:sz w:val="28"/>
          <w:szCs w:val="28"/>
        </w:rPr>
        <w:t xml:space="preserve">» в </w:t>
      </w:r>
      <w:bookmarkStart w:id="21" w:name="_Hlk87542691"/>
      <w:r w:rsidRPr="004A0FA5">
        <w:rPr>
          <w:rFonts w:ascii="Times New Roman" w:hAnsi="Times New Roman" w:cs="Times New Roman"/>
          <w:sz w:val="28"/>
          <w:szCs w:val="28"/>
        </w:rPr>
        <w:t xml:space="preserve">ФР </w:t>
      </w:r>
      <w:bookmarkEnd w:id="21"/>
      <w:r w:rsidRPr="004A0FA5">
        <w:rPr>
          <w:rFonts w:ascii="Times New Roman" w:hAnsi="Times New Roman" w:cs="Times New Roman"/>
          <w:sz w:val="28"/>
          <w:szCs w:val="28"/>
        </w:rPr>
        <w:t xml:space="preserve">пока является рекомендательным и вспомогательным. Базовым же остается «минимальный подход» </w:t>
      </w:r>
      <w:sdt>
        <w:sdtPr>
          <w:rPr>
            <w:rFonts w:ascii="Times New Roman" w:hAnsi="Times New Roman" w:cs="Times New Roman"/>
            <w:color w:val="000000"/>
            <w:sz w:val="28"/>
            <w:szCs w:val="28"/>
          </w:rPr>
          <w:tag w:val="MENDELEY_CITATION_v3_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"/>
          <w:id w:val="-1471745980"/>
          <w:placeholder>
            <w:docPart w:val="5DA8FEE048BC44179334595C05C06F64"/>
          </w:placeholder>
        </w:sdtPr>
        <w:sdtContent>
          <w:r w:rsidR="00797B52" w:rsidRPr="00797B52">
            <w:rPr>
              <w:rFonts w:ascii="Times New Roman" w:hAnsi="Times New Roman" w:cs="Times New Roman"/>
              <w:color w:val="000000"/>
              <w:sz w:val="28"/>
              <w:szCs w:val="28"/>
            </w:rPr>
            <w:t>[24]</w:t>
          </w:r>
        </w:sdtContent>
      </w:sdt>
      <w:r w:rsidRPr="004A0FA5">
        <w:rPr>
          <w:rFonts w:ascii="Times New Roman" w:hAnsi="Times New Roman" w:cs="Times New Roman"/>
          <w:sz w:val="28"/>
          <w:szCs w:val="28"/>
        </w:rPr>
        <w:t>, руководствуясь которым, разработчик исследует нижеприведенные элементы технологии и докладывает полученную информацию в отчете CTD под указанными ниже номерами:</w:t>
      </w:r>
    </w:p>
    <w:p w14:paraId="0297DC13" w14:textId="77777777" w:rsidR="00A65364" w:rsidRPr="004A0FA5" w:rsidRDefault="00A65364" w:rsidP="004E0B49">
      <w:pPr>
        <w:pStyle w:val="a8"/>
        <w:numPr>
          <w:ilvl w:val="0"/>
          <w:numId w:val="1"/>
        </w:numPr>
        <w:spacing w:after="0" w:line="240" w:lineRule="auto"/>
        <w:ind w:left="0" w:firstLine="510"/>
        <w:jc w:val="both"/>
        <w:rPr>
          <w:rFonts w:ascii="Times New Roman" w:hAnsi="Times New Roman" w:cs="Times New Roman"/>
          <w:sz w:val="28"/>
          <w:szCs w:val="28"/>
        </w:rPr>
      </w:pPr>
      <w:r w:rsidRPr="004A0FA5">
        <w:rPr>
          <w:rFonts w:ascii="Times New Roman" w:hAnsi="Times New Roman" w:cs="Times New Roman"/>
          <w:sz w:val="28"/>
          <w:szCs w:val="28"/>
        </w:rPr>
        <w:t>Компоненты лекарственного препарата (раздел 3.2.Р.2.1.)</w:t>
      </w:r>
    </w:p>
    <w:p w14:paraId="16E27635" w14:textId="77777777" w:rsidR="00A65364" w:rsidRPr="004A0FA5" w:rsidRDefault="00A65364" w:rsidP="004E0B49">
      <w:pPr>
        <w:pStyle w:val="a8"/>
        <w:numPr>
          <w:ilvl w:val="1"/>
          <w:numId w:val="1"/>
        </w:numPr>
        <w:spacing w:after="0" w:line="240" w:lineRule="auto"/>
        <w:ind w:left="0" w:firstLine="510"/>
        <w:jc w:val="both"/>
        <w:rPr>
          <w:rFonts w:ascii="Times New Roman" w:hAnsi="Times New Roman" w:cs="Times New Roman"/>
          <w:sz w:val="28"/>
          <w:szCs w:val="28"/>
        </w:rPr>
      </w:pPr>
      <w:r w:rsidRPr="004A0FA5">
        <w:rPr>
          <w:rFonts w:ascii="Times New Roman" w:hAnsi="Times New Roman" w:cs="Times New Roman"/>
          <w:sz w:val="28"/>
          <w:szCs w:val="28"/>
        </w:rPr>
        <w:t>Действующие вещества (раздел 3.2.Р.2.1.1.)</w:t>
      </w:r>
    </w:p>
    <w:p w14:paraId="08DD96AB" w14:textId="77777777" w:rsidR="00A65364" w:rsidRPr="004A0FA5" w:rsidRDefault="00A65364" w:rsidP="004E0B49">
      <w:pPr>
        <w:pStyle w:val="a8"/>
        <w:numPr>
          <w:ilvl w:val="1"/>
          <w:numId w:val="1"/>
        </w:numPr>
        <w:spacing w:after="0" w:line="240" w:lineRule="auto"/>
        <w:ind w:left="0" w:firstLine="510"/>
        <w:jc w:val="both"/>
        <w:rPr>
          <w:rFonts w:ascii="Times New Roman" w:hAnsi="Times New Roman" w:cs="Times New Roman"/>
          <w:sz w:val="28"/>
          <w:szCs w:val="28"/>
        </w:rPr>
      </w:pPr>
      <w:r w:rsidRPr="004A0FA5">
        <w:rPr>
          <w:rFonts w:ascii="Times New Roman" w:hAnsi="Times New Roman" w:cs="Times New Roman"/>
          <w:sz w:val="28"/>
          <w:szCs w:val="28"/>
        </w:rPr>
        <w:t>Вспомогательные вещества (раздел 3.2.Р.2.1.2.)</w:t>
      </w:r>
    </w:p>
    <w:p w14:paraId="37E9C635" w14:textId="77777777" w:rsidR="00A65364" w:rsidRPr="004A0FA5" w:rsidRDefault="00A65364" w:rsidP="004E0B49">
      <w:pPr>
        <w:pStyle w:val="a8"/>
        <w:numPr>
          <w:ilvl w:val="0"/>
          <w:numId w:val="1"/>
        </w:numPr>
        <w:spacing w:after="0" w:line="240" w:lineRule="auto"/>
        <w:ind w:left="0" w:firstLine="510"/>
        <w:jc w:val="both"/>
        <w:rPr>
          <w:rFonts w:ascii="Times New Roman" w:hAnsi="Times New Roman" w:cs="Times New Roman"/>
          <w:sz w:val="28"/>
          <w:szCs w:val="28"/>
        </w:rPr>
      </w:pPr>
      <w:r w:rsidRPr="004A0FA5">
        <w:rPr>
          <w:rFonts w:ascii="Times New Roman" w:hAnsi="Times New Roman" w:cs="Times New Roman"/>
          <w:sz w:val="28"/>
          <w:szCs w:val="28"/>
        </w:rPr>
        <w:t>Лекарственный препарат (раздел 3.2.Р.2.2.)</w:t>
      </w:r>
    </w:p>
    <w:p w14:paraId="1E65BFEA" w14:textId="77777777" w:rsidR="00A65364" w:rsidRPr="004A0FA5" w:rsidRDefault="00A65364" w:rsidP="004E0B49">
      <w:pPr>
        <w:pStyle w:val="a8"/>
        <w:numPr>
          <w:ilvl w:val="1"/>
          <w:numId w:val="1"/>
        </w:numPr>
        <w:spacing w:after="0" w:line="240" w:lineRule="auto"/>
        <w:ind w:left="0" w:firstLine="510"/>
        <w:jc w:val="both"/>
        <w:rPr>
          <w:rFonts w:ascii="Times New Roman" w:hAnsi="Times New Roman" w:cs="Times New Roman"/>
          <w:sz w:val="28"/>
          <w:szCs w:val="28"/>
        </w:rPr>
      </w:pPr>
      <w:r w:rsidRPr="004A0FA5">
        <w:rPr>
          <w:rFonts w:ascii="Times New Roman" w:hAnsi="Times New Roman" w:cs="Times New Roman"/>
          <w:sz w:val="28"/>
          <w:szCs w:val="28"/>
        </w:rPr>
        <w:t>Разработка состава / рецептуры (раздел 3.2.Р.2.2.1.)</w:t>
      </w:r>
    </w:p>
    <w:p w14:paraId="4080339F" w14:textId="77777777" w:rsidR="00A65364" w:rsidRPr="004A0FA5" w:rsidRDefault="00A65364" w:rsidP="004E0B49">
      <w:pPr>
        <w:pStyle w:val="a8"/>
        <w:numPr>
          <w:ilvl w:val="1"/>
          <w:numId w:val="1"/>
        </w:numPr>
        <w:spacing w:after="0" w:line="240" w:lineRule="auto"/>
        <w:ind w:left="0" w:firstLine="510"/>
        <w:jc w:val="both"/>
        <w:rPr>
          <w:rFonts w:ascii="Times New Roman" w:hAnsi="Times New Roman" w:cs="Times New Roman"/>
          <w:sz w:val="28"/>
          <w:szCs w:val="28"/>
        </w:rPr>
      </w:pPr>
      <w:r w:rsidRPr="004A0FA5">
        <w:rPr>
          <w:rFonts w:ascii="Times New Roman" w:hAnsi="Times New Roman" w:cs="Times New Roman"/>
          <w:sz w:val="28"/>
          <w:szCs w:val="28"/>
        </w:rPr>
        <w:t>Допустимый избыток (раздел 3.2.Р.2.2.2.)</w:t>
      </w:r>
    </w:p>
    <w:p w14:paraId="11493CC5" w14:textId="77777777" w:rsidR="00A65364" w:rsidRPr="004A0FA5" w:rsidRDefault="00A65364" w:rsidP="004E0B49">
      <w:pPr>
        <w:pStyle w:val="a8"/>
        <w:numPr>
          <w:ilvl w:val="1"/>
          <w:numId w:val="1"/>
        </w:numPr>
        <w:spacing w:after="0" w:line="240" w:lineRule="auto"/>
        <w:ind w:left="0" w:firstLine="510"/>
        <w:jc w:val="both"/>
        <w:rPr>
          <w:rFonts w:ascii="Times New Roman" w:hAnsi="Times New Roman" w:cs="Times New Roman"/>
          <w:sz w:val="28"/>
          <w:szCs w:val="28"/>
        </w:rPr>
      </w:pPr>
      <w:r w:rsidRPr="004A0FA5">
        <w:rPr>
          <w:rFonts w:ascii="Times New Roman" w:hAnsi="Times New Roman" w:cs="Times New Roman"/>
          <w:sz w:val="28"/>
          <w:szCs w:val="28"/>
        </w:rPr>
        <w:t>Физико-химические и биологические свойства (раздел 3.2.Р.2.2.3.)</w:t>
      </w:r>
    </w:p>
    <w:p w14:paraId="41AD1B85" w14:textId="77777777" w:rsidR="00A65364" w:rsidRPr="004A0FA5" w:rsidRDefault="00A65364" w:rsidP="004E0B49">
      <w:pPr>
        <w:pStyle w:val="a8"/>
        <w:numPr>
          <w:ilvl w:val="0"/>
          <w:numId w:val="1"/>
        </w:numPr>
        <w:spacing w:after="0" w:line="240" w:lineRule="auto"/>
        <w:ind w:left="0" w:firstLine="510"/>
        <w:jc w:val="both"/>
        <w:rPr>
          <w:rFonts w:ascii="Times New Roman" w:hAnsi="Times New Roman" w:cs="Times New Roman"/>
          <w:sz w:val="28"/>
          <w:szCs w:val="28"/>
        </w:rPr>
      </w:pPr>
      <w:r w:rsidRPr="004A0FA5">
        <w:rPr>
          <w:rFonts w:ascii="Times New Roman" w:hAnsi="Times New Roman" w:cs="Times New Roman"/>
          <w:sz w:val="28"/>
          <w:szCs w:val="28"/>
        </w:rPr>
        <w:t xml:space="preserve">Разработка производственного процесса (раздел </w:t>
      </w:r>
      <w:r w:rsidRPr="004A0FA5">
        <w:rPr>
          <w:rFonts w:ascii="Times New Roman" w:hAnsi="Times New Roman" w:cs="Times New Roman"/>
          <w:bCs/>
          <w:sz w:val="28"/>
          <w:szCs w:val="28"/>
        </w:rPr>
        <w:t>3.2.Р.2.3.)</w:t>
      </w:r>
    </w:p>
    <w:p w14:paraId="2905A1DF" w14:textId="77777777" w:rsidR="00A65364" w:rsidRPr="004A0FA5" w:rsidRDefault="00A65364" w:rsidP="004E0B49">
      <w:pPr>
        <w:pStyle w:val="a8"/>
        <w:numPr>
          <w:ilvl w:val="0"/>
          <w:numId w:val="1"/>
        </w:numPr>
        <w:spacing w:after="0" w:line="240" w:lineRule="auto"/>
        <w:ind w:left="0" w:firstLine="510"/>
        <w:jc w:val="both"/>
        <w:rPr>
          <w:rFonts w:ascii="Times New Roman" w:hAnsi="Times New Roman" w:cs="Times New Roman"/>
          <w:sz w:val="28"/>
          <w:szCs w:val="28"/>
        </w:rPr>
      </w:pPr>
      <w:r w:rsidRPr="004A0FA5">
        <w:rPr>
          <w:rFonts w:ascii="Times New Roman" w:hAnsi="Times New Roman" w:cs="Times New Roman"/>
          <w:sz w:val="28"/>
          <w:szCs w:val="28"/>
        </w:rPr>
        <w:t>Система герметизации упаковки (раздел 3.2.Р.2.4.)</w:t>
      </w:r>
    </w:p>
    <w:p w14:paraId="581FB8B5" w14:textId="77777777" w:rsidR="00A65364" w:rsidRPr="004A0FA5" w:rsidRDefault="00A65364" w:rsidP="004E0B49">
      <w:pPr>
        <w:pStyle w:val="44"/>
        <w:keepNext/>
        <w:keepLines/>
        <w:numPr>
          <w:ilvl w:val="0"/>
          <w:numId w:val="1"/>
        </w:numPr>
        <w:shd w:val="clear" w:color="auto" w:fill="auto"/>
        <w:tabs>
          <w:tab w:val="left" w:pos="709"/>
          <w:tab w:val="left" w:pos="1149"/>
        </w:tabs>
        <w:spacing w:before="0" w:after="0" w:line="240" w:lineRule="auto"/>
        <w:ind w:left="0" w:firstLine="510"/>
        <w:rPr>
          <w:rFonts w:ascii="Times New Roman" w:hAnsi="Times New Roman" w:cs="Times New Roman"/>
          <w:b w:val="0"/>
          <w:sz w:val="28"/>
          <w:szCs w:val="28"/>
        </w:rPr>
      </w:pPr>
      <w:r w:rsidRPr="004A0FA5">
        <w:rPr>
          <w:rFonts w:ascii="Times New Roman" w:hAnsi="Times New Roman" w:cs="Times New Roman"/>
          <w:b w:val="0"/>
          <w:sz w:val="28"/>
          <w:szCs w:val="28"/>
        </w:rPr>
        <w:t>Микробиологические характеристики (раздел 3.2.Р.2.5.)</w:t>
      </w:r>
    </w:p>
    <w:p w14:paraId="53FDE9A5" w14:textId="0513AB66" w:rsidR="00A65364" w:rsidRPr="004A0FA5" w:rsidRDefault="00A65364" w:rsidP="004E0B49">
      <w:pPr>
        <w:pStyle w:val="a8"/>
        <w:numPr>
          <w:ilvl w:val="0"/>
          <w:numId w:val="1"/>
        </w:numPr>
        <w:spacing w:after="0" w:line="240" w:lineRule="auto"/>
        <w:ind w:left="0" w:firstLine="510"/>
        <w:jc w:val="both"/>
        <w:rPr>
          <w:rFonts w:ascii="Times New Roman" w:hAnsi="Times New Roman" w:cs="Times New Roman"/>
          <w:sz w:val="28"/>
          <w:szCs w:val="28"/>
          <w:lang w:val="en-US"/>
        </w:rPr>
      </w:pPr>
      <w:r w:rsidRPr="004A0FA5">
        <w:rPr>
          <w:rFonts w:ascii="Times New Roman" w:hAnsi="Times New Roman" w:cs="Times New Roman"/>
          <w:sz w:val="28"/>
          <w:szCs w:val="28"/>
        </w:rPr>
        <w:t>Совместимость</w:t>
      </w:r>
      <w:r w:rsidRPr="004A0FA5">
        <w:rPr>
          <w:rFonts w:ascii="Times New Roman" w:hAnsi="Times New Roman" w:cs="Times New Roman"/>
          <w:sz w:val="28"/>
          <w:szCs w:val="28"/>
          <w:lang w:val="en-US"/>
        </w:rPr>
        <w:t xml:space="preserve"> (</w:t>
      </w:r>
      <w:r w:rsidRPr="004A0FA5">
        <w:rPr>
          <w:rFonts w:ascii="Times New Roman" w:hAnsi="Times New Roman" w:cs="Times New Roman"/>
          <w:sz w:val="28"/>
          <w:szCs w:val="28"/>
        </w:rPr>
        <w:t>раздел</w:t>
      </w:r>
      <w:r w:rsidRPr="004A0FA5">
        <w:rPr>
          <w:rFonts w:ascii="Times New Roman" w:hAnsi="Times New Roman" w:cs="Times New Roman"/>
          <w:sz w:val="28"/>
          <w:szCs w:val="28"/>
          <w:lang w:val="en-US"/>
        </w:rPr>
        <w:t xml:space="preserve"> 3.2.</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xml:space="preserve">.2.6.) </w:t>
      </w:r>
      <w:sdt>
        <w:sdtPr>
          <w:rPr>
            <w:rFonts w:ascii="Times New Roman" w:hAnsi="Times New Roman" w:cs="Times New Roman"/>
            <w:color w:val="000000"/>
            <w:sz w:val="28"/>
            <w:szCs w:val="28"/>
          </w:rPr>
          <w:tag w:val="MENDELEY_CITATION_v3_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"/>
          <w:id w:val="-1218123182"/>
          <w:placeholder>
            <w:docPart w:val="5DA8FEE048BC44179334595C05C06F64"/>
          </w:placeholder>
        </w:sdtPr>
        <w:sdtContent>
          <w:r w:rsidR="00797B52" w:rsidRPr="00797B52">
            <w:rPr>
              <w:rFonts w:ascii="Times New Roman" w:hAnsi="Times New Roman" w:cs="Times New Roman"/>
              <w:color w:val="000000"/>
              <w:sz w:val="28"/>
              <w:szCs w:val="28"/>
              <w:lang w:val="en-US"/>
            </w:rPr>
            <w:t>[21]</w:t>
          </w:r>
        </w:sdtContent>
      </w:sdt>
      <w:r w:rsidRPr="004A0FA5">
        <w:rPr>
          <w:rFonts w:ascii="Times New Roman" w:hAnsi="Times New Roman" w:cs="Times New Roman"/>
          <w:sz w:val="28"/>
          <w:szCs w:val="28"/>
          <w:lang w:val="en-US"/>
        </w:rPr>
        <w:t>.</w:t>
      </w:r>
    </w:p>
    <w:p w14:paraId="4EF93C60" w14:textId="53BBC8C7" w:rsidR="00A65364" w:rsidRPr="004A0FA5" w:rsidRDefault="00A65364" w:rsidP="004E0B49">
      <w:pPr>
        <w:pStyle w:val="a8"/>
        <w:tabs>
          <w:tab w:val="left" w:pos="2805"/>
        </w:tabs>
        <w:spacing w:after="0" w:line="240" w:lineRule="auto"/>
        <w:ind w:left="0" w:firstLine="510"/>
        <w:jc w:val="both"/>
        <w:rPr>
          <w:rFonts w:ascii="Times New Roman" w:hAnsi="Times New Roman" w:cs="Times New Roman"/>
          <w:sz w:val="28"/>
          <w:szCs w:val="28"/>
        </w:rPr>
      </w:pPr>
      <w:r w:rsidRPr="004A0FA5">
        <w:rPr>
          <w:rFonts w:ascii="Times New Roman" w:hAnsi="Times New Roman" w:cs="Times New Roman"/>
          <w:sz w:val="28"/>
          <w:szCs w:val="28"/>
        </w:rPr>
        <w:t xml:space="preserve">Руководство ICHQ8 дает определенные рекомендации по объему исследований на каждый вышеприведенный пункт отчета. </w:t>
      </w:r>
      <w:r w:rsidR="00480982" w:rsidRPr="00480982">
        <w:rPr>
          <w:rFonts w:ascii="Times New Roman" w:hAnsi="Times New Roman" w:cs="Times New Roman"/>
          <w:sz w:val="28"/>
          <w:szCs w:val="28"/>
        </w:rPr>
        <w:t>Первый этап, который иногда называют предварительными исследованиями компонентов (</w:t>
      </w:r>
      <w:proofErr w:type="spellStart"/>
      <w:r w:rsidR="00480982" w:rsidRPr="00480982">
        <w:rPr>
          <w:rFonts w:ascii="Times New Roman" w:hAnsi="Times New Roman" w:cs="Times New Roman"/>
          <w:sz w:val="28"/>
          <w:szCs w:val="28"/>
        </w:rPr>
        <w:t>Preformulation</w:t>
      </w:r>
      <w:proofErr w:type="spellEnd"/>
      <w:r w:rsidR="00480982" w:rsidRPr="00480982">
        <w:rPr>
          <w:rFonts w:ascii="Times New Roman" w:hAnsi="Times New Roman" w:cs="Times New Roman"/>
          <w:sz w:val="28"/>
          <w:szCs w:val="28"/>
        </w:rPr>
        <w:t xml:space="preserve"> Studies), фокусируется на анализе физических, химических, биологических и микробиологических свойств активных фармацевтических ингредиентов (АФИ) и вспомогательных веществ. В рамках этого этапа основная задача заключается в выявлении ключевых характеристик исходных материалов, способных повлиять на качество конечного продукта. </w:t>
      </w:r>
      <w:r w:rsidRPr="004A0FA5">
        <w:rPr>
          <w:rFonts w:ascii="Times New Roman" w:hAnsi="Times New Roman" w:cs="Times New Roman"/>
          <w:sz w:val="28"/>
          <w:szCs w:val="28"/>
        </w:rPr>
        <w:t xml:space="preserve">На данном этапе преследуется цель выявить критические характеристики исходных материалов, влияющие на качество готового продукта. Для МЛФ такими критическими факторами могут быть дисперсность и химическая модификация </w:t>
      </w:r>
      <w:bookmarkStart w:id="22" w:name="_Hlk87542820"/>
      <w:r w:rsidRPr="004A0FA5">
        <w:rPr>
          <w:rFonts w:ascii="Times New Roman" w:hAnsi="Times New Roman" w:cs="Times New Roman"/>
          <w:sz w:val="28"/>
          <w:szCs w:val="28"/>
        </w:rPr>
        <w:t>АФИ</w:t>
      </w:r>
      <w:bookmarkEnd w:id="22"/>
      <w:r w:rsidRPr="004A0FA5">
        <w:rPr>
          <w:rFonts w:ascii="Times New Roman" w:hAnsi="Times New Roman" w:cs="Times New Roman"/>
          <w:sz w:val="28"/>
          <w:szCs w:val="28"/>
        </w:rPr>
        <w:t xml:space="preserve">, </w:t>
      </w:r>
      <w:proofErr w:type="spellStart"/>
      <w:r w:rsidR="00543B4E" w:rsidRPr="004A0FA5">
        <w:rPr>
          <w:rFonts w:ascii="Times New Roman" w:hAnsi="Times New Roman" w:cs="Times New Roman"/>
          <w:sz w:val="28"/>
          <w:szCs w:val="28"/>
        </w:rPr>
        <w:t>гидро</w:t>
      </w:r>
      <w:r w:rsidRPr="004A0FA5">
        <w:rPr>
          <w:rFonts w:ascii="Times New Roman" w:hAnsi="Times New Roman" w:cs="Times New Roman"/>
          <w:sz w:val="28"/>
          <w:szCs w:val="28"/>
        </w:rPr>
        <w:t>фильно</w:t>
      </w:r>
      <w:proofErr w:type="spellEnd"/>
      <w:r w:rsidR="00543B4E" w:rsidRPr="004A0FA5">
        <w:rPr>
          <w:rFonts w:ascii="Times New Roman" w:hAnsi="Times New Roman" w:cs="Times New Roman"/>
          <w:sz w:val="28"/>
          <w:szCs w:val="28"/>
        </w:rPr>
        <w:t>-гидрофобные свойства</w:t>
      </w:r>
      <w:r w:rsidRPr="004A0FA5">
        <w:rPr>
          <w:rFonts w:ascii="Times New Roman" w:hAnsi="Times New Roman" w:cs="Times New Roman"/>
          <w:sz w:val="28"/>
          <w:szCs w:val="28"/>
        </w:rPr>
        <w:t xml:space="preserve">, полиморфизм, природа носителя и др. </w:t>
      </w:r>
      <w:r w:rsidR="00480982" w:rsidRPr="00480982">
        <w:rPr>
          <w:rFonts w:ascii="Times New Roman" w:hAnsi="Times New Roman" w:cs="Times New Roman"/>
          <w:sz w:val="28"/>
          <w:szCs w:val="28"/>
        </w:rPr>
        <w:t xml:space="preserve">Значимость таких исследований обусловлена тем, что до 50 % проблем, связанных с технологией производства и качеством готовых форм, возникают из-за АФИ и вспомогательных веществ </w:t>
      </w:r>
      <w:sdt>
        <w:sdtPr>
          <w:rPr>
            <w:rFonts w:ascii="Times New Roman" w:hAnsi="Times New Roman" w:cs="Times New Roman"/>
            <w:color w:val="000000"/>
            <w:sz w:val="28"/>
            <w:szCs w:val="28"/>
          </w:rPr>
          <w:tag w:val="MENDELEY_CITATION_v3_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"/>
          <w:id w:val="-349188120"/>
          <w:placeholder>
            <w:docPart w:val="5DA8FEE048BC44179334595C05C06F64"/>
          </w:placeholder>
        </w:sdtPr>
        <w:sdtContent>
          <w:r w:rsidR="00797B52" w:rsidRPr="00797B52">
            <w:rPr>
              <w:rFonts w:ascii="Times New Roman" w:hAnsi="Times New Roman" w:cs="Times New Roman"/>
              <w:color w:val="000000"/>
              <w:sz w:val="28"/>
              <w:szCs w:val="28"/>
            </w:rPr>
            <w:t>[30]</w:t>
          </w:r>
        </w:sdtContent>
      </w:sdt>
      <w:r w:rsidRPr="004A0FA5">
        <w:rPr>
          <w:rFonts w:ascii="Times New Roman" w:hAnsi="Times New Roman" w:cs="Times New Roman"/>
          <w:sz w:val="28"/>
          <w:szCs w:val="28"/>
        </w:rPr>
        <w:t xml:space="preserve">. </w:t>
      </w:r>
    </w:p>
    <w:p w14:paraId="4A8E1C1F" w14:textId="4C566114" w:rsidR="00A65364" w:rsidRPr="004A0FA5" w:rsidRDefault="00A65364" w:rsidP="004E0B49">
      <w:pPr>
        <w:spacing w:after="0" w:line="240" w:lineRule="auto"/>
        <w:ind w:firstLine="510"/>
        <w:jc w:val="both"/>
        <w:rPr>
          <w:rFonts w:ascii="Times New Roman" w:hAnsi="Times New Roman" w:cs="Times New Roman"/>
          <w:sz w:val="28"/>
          <w:szCs w:val="28"/>
        </w:rPr>
      </w:pPr>
      <w:r w:rsidRPr="004A0FA5">
        <w:rPr>
          <w:rFonts w:ascii="Times New Roman" w:hAnsi="Times New Roman" w:cs="Times New Roman"/>
          <w:sz w:val="28"/>
          <w:szCs w:val="28"/>
        </w:rPr>
        <w:lastRenderedPageBreak/>
        <w:t xml:space="preserve">В частности, фармакокинетическая активность мази во многом зависит от физико-химического состояния </w:t>
      </w:r>
      <w:bookmarkStart w:id="23" w:name="_Hlk87542839"/>
      <w:r w:rsidRPr="004A0FA5">
        <w:rPr>
          <w:rFonts w:ascii="Times New Roman" w:hAnsi="Times New Roman" w:cs="Times New Roman"/>
          <w:sz w:val="28"/>
          <w:szCs w:val="28"/>
        </w:rPr>
        <w:t>ЛВ.</w:t>
      </w:r>
      <w:bookmarkEnd w:id="23"/>
      <w:r w:rsidRPr="004A0FA5">
        <w:rPr>
          <w:rFonts w:ascii="Times New Roman" w:hAnsi="Times New Roman" w:cs="Times New Roman"/>
          <w:sz w:val="28"/>
          <w:szCs w:val="28"/>
        </w:rPr>
        <w:t xml:space="preserve"> ЛВ в виде кислоты, основания или соли проявляет различную эффективность. Например, лидокаин в виде основания оказывает лучшее действие в мази, чем лидокаина гидрохлорид </w:t>
      </w:r>
      <w:sdt>
        <w:sdtPr>
          <w:rPr>
            <w:rFonts w:ascii="Times New Roman" w:hAnsi="Times New Roman" w:cs="Times New Roman"/>
            <w:color w:val="000000"/>
            <w:sz w:val="28"/>
            <w:szCs w:val="28"/>
          </w:rPr>
          <w:tag w:val="MENDELEY_CITATION_v3_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"/>
          <w:id w:val="1067391793"/>
          <w:placeholder>
            <w:docPart w:val="5DA8FEE048BC44179334595C05C06F64"/>
          </w:placeholder>
        </w:sdtPr>
        <w:sdtContent>
          <w:r w:rsidR="00797B52" w:rsidRPr="00797B52">
            <w:rPr>
              <w:rFonts w:ascii="Times New Roman" w:hAnsi="Times New Roman" w:cs="Times New Roman"/>
              <w:color w:val="000000"/>
              <w:sz w:val="28"/>
              <w:szCs w:val="28"/>
            </w:rPr>
            <w:t>[20]</w:t>
          </w:r>
        </w:sdtContent>
      </w:sdt>
      <w:r w:rsidRPr="004A0FA5">
        <w:rPr>
          <w:rFonts w:ascii="Times New Roman" w:hAnsi="Times New Roman" w:cs="Times New Roman"/>
          <w:sz w:val="28"/>
          <w:szCs w:val="28"/>
        </w:rPr>
        <w:t xml:space="preserve">. Растворимость ЛВ также влияет на фармакологический эффект, т.к. наиболее активны средства локального действия, содержащие вещества в растворенном или тонкоизмельченном состоянии. Это обуславливает важность контроля дисперсности всех компонентов </w:t>
      </w:r>
      <w:sdt>
        <w:sdtPr>
          <w:rPr>
            <w:rFonts w:ascii="Times New Roman" w:hAnsi="Times New Roman" w:cs="Times New Roman"/>
            <w:color w:val="000000"/>
            <w:sz w:val="28"/>
            <w:szCs w:val="28"/>
          </w:rPr>
          <w:tag w:val="MENDELEY_CITATION_v3_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"/>
          <w:id w:val="276458093"/>
          <w:placeholder>
            <w:docPart w:val="5DA8FEE048BC44179334595C05C06F64"/>
          </w:placeholder>
        </w:sdtPr>
        <w:sdtContent>
          <w:r w:rsidR="00797B52" w:rsidRPr="00797B52">
            <w:rPr>
              <w:rFonts w:ascii="Times New Roman" w:hAnsi="Times New Roman" w:cs="Times New Roman"/>
              <w:color w:val="000000"/>
              <w:sz w:val="28"/>
              <w:szCs w:val="28"/>
            </w:rPr>
            <w:t>[17]</w:t>
          </w:r>
        </w:sdtContent>
      </w:sdt>
      <w:r w:rsidRPr="004A0FA5">
        <w:rPr>
          <w:rFonts w:ascii="Times New Roman" w:hAnsi="Times New Roman" w:cs="Times New Roman"/>
          <w:sz w:val="28"/>
          <w:szCs w:val="28"/>
        </w:rPr>
        <w:t>.</w:t>
      </w:r>
    </w:p>
    <w:p w14:paraId="48D9A4A8" w14:textId="79AC67CE" w:rsidR="00A65364" w:rsidRPr="004A0FA5" w:rsidRDefault="00A65364" w:rsidP="004E0B49">
      <w:pPr>
        <w:spacing w:after="0" w:line="240" w:lineRule="auto"/>
        <w:ind w:firstLine="510"/>
        <w:jc w:val="both"/>
        <w:rPr>
          <w:rFonts w:ascii="Times New Roman" w:hAnsi="Times New Roman" w:cs="Times New Roman"/>
          <w:sz w:val="28"/>
          <w:szCs w:val="28"/>
        </w:rPr>
      </w:pPr>
      <w:r w:rsidRPr="004A0FA5">
        <w:rPr>
          <w:rFonts w:ascii="Times New Roman" w:hAnsi="Times New Roman" w:cs="Times New Roman"/>
          <w:sz w:val="28"/>
          <w:szCs w:val="28"/>
        </w:rPr>
        <w:t xml:space="preserve">Не менее важно изучение полиморфизма ЛВ, который </w:t>
      </w:r>
      <w:r w:rsidRPr="004A0FA5">
        <w:rPr>
          <w:rFonts w:ascii="Times New Roman" w:hAnsi="Times New Roman" w:cs="Times New Roman"/>
          <w:sz w:val="28"/>
          <w:szCs w:val="28"/>
          <w:shd w:val="clear" w:color="auto" w:fill="FFFFFF"/>
        </w:rPr>
        <w:t xml:space="preserve">особенно часто встречается в суспензиях, мазях, суппозиториях, гранулах, таблетках, капсулах </w:t>
      </w:r>
      <w:sdt>
        <w:sdtPr>
          <w:rPr>
            <w:rFonts w:ascii="Times New Roman" w:hAnsi="Times New Roman" w:cs="Times New Roman"/>
            <w:color w:val="000000"/>
            <w:sz w:val="28"/>
            <w:szCs w:val="28"/>
            <w:shd w:val="clear" w:color="auto" w:fill="FFFFFF"/>
          </w:rPr>
          <w:tag w:val="MENDELEY_CITATION_v3_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"/>
          <w:id w:val="-1956397436"/>
          <w:placeholder>
            <w:docPart w:val="5DA8FEE048BC44179334595C05C06F64"/>
          </w:placeholder>
        </w:sdtPr>
        <w:sdtContent>
          <w:r w:rsidR="00797B52" w:rsidRPr="00797B52">
            <w:rPr>
              <w:rFonts w:ascii="Times New Roman" w:hAnsi="Times New Roman" w:cs="Times New Roman"/>
              <w:color w:val="000000"/>
              <w:sz w:val="28"/>
              <w:szCs w:val="28"/>
              <w:shd w:val="clear" w:color="auto" w:fill="FFFFFF"/>
            </w:rPr>
            <w:t>[31]</w:t>
          </w:r>
        </w:sdtContent>
      </w:sdt>
      <w:r w:rsidRPr="004A0FA5">
        <w:rPr>
          <w:rFonts w:ascii="Times New Roman" w:hAnsi="Times New Roman" w:cs="Times New Roman"/>
          <w:sz w:val="28"/>
          <w:szCs w:val="28"/>
        </w:rPr>
        <w:t>.</w:t>
      </w:r>
      <w:r w:rsidRPr="004A0FA5">
        <w:rPr>
          <w:rFonts w:ascii="Times New Roman" w:hAnsi="Times New Roman" w:cs="Times New Roman"/>
          <w:sz w:val="28"/>
          <w:szCs w:val="28"/>
          <w:shd w:val="clear" w:color="auto" w:fill="FFFFFF"/>
        </w:rPr>
        <w:t xml:space="preserve"> </w:t>
      </w:r>
      <w:r w:rsidRPr="004A0FA5">
        <w:rPr>
          <w:rFonts w:ascii="Times New Roman" w:hAnsi="Times New Roman" w:cs="Times New Roman"/>
          <w:sz w:val="28"/>
          <w:szCs w:val="28"/>
        </w:rPr>
        <w:t xml:space="preserve">Полиморфные формы отличаются различной </w:t>
      </w:r>
      <w:r w:rsidRPr="004A0FA5">
        <w:rPr>
          <w:rFonts w:ascii="Times New Roman" w:hAnsi="Times New Roman" w:cs="Times New Roman"/>
          <w:sz w:val="28"/>
          <w:szCs w:val="28"/>
          <w:shd w:val="clear" w:color="auto" w:fill="FFFFFF"/>
        </w:rPr>
        <w:t xml:space="preserve">биодоступностью, стабильностью, технологичностью и даже физиологической активностью </w:t>
      </w:r>
      <w:sdt>
        <w:sdtPr>
          <w:rPr>
            <w:rFonts w:ascii="Times New Roman" w:hAnsi="Times New Roman" w:cs="Times New Roman"/>
            <w:color w:val="000000"/>
            <w:sz w:val="28"/>
            <w:szCs w:val="28"/>
            <w:shd w:val="clear" w:color="auto" w:fill="FFFFFF"/>
          </w:rPr>
          <w:tag w:val="MENDELEY_CITATION_v3_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"/>
          <w:id w:val="1740902765"/>
          <w:placeholder>
            <w:docPart w:val="5DA8FEE048BC44179334595C05C06F64"/>
          </w:placeholder>
        </w:sdtPr>
        <w:sdtContent>
          <w:r w:rsidR="00797B52" w:rsidRPr="00797B52">
            <w:rPr>
              <w:rFonts w:ascii="Times New Roman" w:eastAsia="Times New Roman" w:hAnsi="Times New Roman" w:cs="Times New Roman"/>
              <w:color w:val="000000"/>
              <w:sz w:val="28"/>
              <w:szCs w:val="28"/>
            </w:rPr>
            <w:t>[32]</w:t>
          </w:r>
        </w:sdtContent>
      </w:sdt>
      <w:r w:rsidRPr="004A0FA5">
        <w:rPr>
          <w:rFonts w:ascii="Times New Roman" w:hAnsi="Times New Roman" w:cs="Times New Roman"/>
          <w:sz w:val="28"/>
          <w:szCs w:val="28"/>
          <w:shd w:val="clear" w:color="auto" w:fill="FFFFFF"/>
        </w:rPr>
        <w:t xml:space="preserve">. В МЛФ полиморфные превращения АФИ могут произойти под влиянием вспомогательных веществ и влияют на высвобождение из основы </w:t>
      </w:r>
      <w:sdt>
        <w:sdtPr>
          <w:rPr>
            <w:rFonts w:ascii="Times New Roman" w:hAnsi="Times New Roman" w:cs="Times New Roman"/>
            <w:color w:val="000000"/>
            <w:sz w:val="28"/>
            <w:szCs w:val="28"/>
            <w:shd w:val="clear" w:color="auto" w:fill="FFFFFF"/>
          </w:rPr>
          <w:tag w:val="MENDELEY_CITATION_v3_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"/>
          <w:id w:val="280922645"/>
          <w:placeholder>
            <w:docPart w:val="5DA8FEE048BC44179334595C05C06F64"/>
          </w:placeholder>
        </w:sdtPr>
        <w:sdtContent>
          <w:r w:rsidR="00797B52" w:rsidRPr="00797B52">
            <w:rPr>
              <w:rFonts w:ascii="Times New Roman" w:hAnsi="Times New Roman" w:cs="Times New Roman"/>
              <w:color w:val="000000"/>
              <w:sz w:val="28"/>
              <w:szCs w:val="28"/>
              <w:shd w:val="clear" w:color="auto" w:fill="FFFFFF"/>
            </w:rPr>
            <w:t>[33]</w:t>
          </w:r>
        </w:sdtContent>
      </w:sdt>
      <w:r w:rsidRPr="004A0FA5">
        <w:rPr>
          <w:rFonts w:ascii="Times New Roman" w:hAnsi="Times New Roman" w:cs="Times New Roman"/>
          <w:sz w:val="28"/>
          <w:szCs w:val="28"/>
        </w:rPr>
        <w:t>.</w:t>
      </w:r>
      <w:r w:rsidRPr="004A0FA5">
        <w:rPr>
          <w:rFonts w:ascii="Times New Roman" w:hAnsi="Times New Roman" w:cs="Times New Roman"/>
          <w:sz w:val="28"/>
          <w:szCs w:val="28"/>
          <w:shd w:val="clear" w:color="auto" w:fill="FFFFFF"/>
        </w:rPr>
        <w:t xml:space="preserve"> Так, твин-80 способствует образованию наиболее активной полиморфной формы </w:t>
      </w:r>
      <w:proofErr w:type="spellStart"/>
      <w:r w:rsidRPr="004A0FA5">
        <w:rPr>
          <w:rFonts w:ascii="Times New Roman" w:hAnsi="Times New Roman" w:cs="Times New Roman"/>
          <w:sz w:val="28"/>
          <w:szCs w:val="28"/>
          <w:shd w:val="clear" w:color="auto" w:fill="FFFFFF"/>
        </w:rPr>
        <w:t>метилпреднизолона</w:t>
      </w:r>
      <w:proofErr w:type="spellEnd"/>
      <w:r w:rsidRPr="004A0FA5">
        <w:rPr>
          <w:rFonts w:ascii="Times New Roman" w:hAnsi="Times New Roman" w:cs="Times New Roman"/>
          <w:sz w:val="28"/>
          <w:szCs w:val="28"/>
          <w:shd w:val="clear" w:color="auto" w:fill="FFFFFF"/>
        </w:rPr>
        <w:t xml:space="preserve"> </w:t>
      </w:r>
      <w:sdt>
        <w:sdtPr>
          <w:rPr>
            <w:rFonts w:ascii="Times New Roman" w:hAnsi="Times New Roman" w:cs="Times New Roman"/>
            <w:color w:val="000000"/>
            <w:sz w:val="28"/>
            <w:szCs w:val="28"/>
            <w:shd w:val="clear" w:color="auto" w:fill="FFFFFF"/>
          </w:rPr>
          <w:tag w:val="MENDELEY_CITATION_v3_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"/>
          <w:id w:val="1180701479"/>
          <w:placeholder>
            <w:docPart w:val="5DA8FEE048BC44179334595C05C06F64"/>
          </w:placeholder>
        </w:sdtPr>
        <w:sdtContent>
          <w:r w:rsidR="00797B52" w:rsidRPr="00797B52">
            <w:rPr>
              <w:rFonts w:ascii="Times New Roman" w:hAnsi="Times New Roman" w:cs="Times New Roman"/>
              <w:color w:val="000000"/>
              <w:sz w:val="28"/>
              <w:szCs w:val="28"/>
              <w:shd w:val="clear" w:color="auto" w:fill="FFFFFF"/>
            </w:rPr>
            <w:t>[20]</w:t>
          </w:r>
        </w:sdtContent>
      </w:sdt>
      <w:r w:rsidRPr="004A0FA5">
        <w:rPr>
          <w:rFonts w:ascii="Times New Roman" w:hAnsi="Times New Roman" w:cs="Times New Roman"/>
          <w:sz w:val="28"/>
          <w:szCs w:val="28"/>
        </w:rPr>
        <w:t xml:space="preserve">. </w:t>
      </w:r>
      <w:r w:rsidRPr="004A0FA5">
        <w:rPr>
          <w:rFonts w:ascii="Times New Roman" w:hAnsi="Times New Roman" w:cs="Times New Roman"/>
          <w:sz w:val="28"/>
          <w:szCs w:val="28"/>
          <w:shd w:val="clear" w:color="auto" w:fill="FFFFFF"/>
        </w:rPr>
        <w:t xml:space="preserve">Явления полиморфизма и </w:t>
      </w:r>
      <w:proofErr w:type="spellStart"/>
      <w:r w:rsidRPr="004A0FA5">
        <w:rPr>
          <w:rFonts w:ascii="Times New Roman" w:hAnsi="Times New Roman" w:cs="Times New Roman"/>
          <w:sz w:val="28"/>
          <w:szCs w:val="28"/>
          <w:shd w:val="clear" w:color="auto" w:fill="FFFFFF"/>
        </w:rPr>
        <w:t>сокристаллизации</w:t>
      </w:r>
      <w:proofErr w:type="spellEnd"/>
      <w:r w:rsidRPr="004A0FA5">
        <w:rPr>
          <w:rFonts w:ascii="Times New Roman" w:hAnsi="Times New Roman" w:cs="Times New Roman"/>
          <w:sz w:val="28"/>
          <w:szCs w:val="28"/>
          <w:shd w:val="clear" w:color="auto" w:fill="FFFFFF"/>
        </w:rPr>
        <w:t xml:space="preserve"> изучают методами ИК, вибрационной, </w:t>
      </w:r>
      <w:proofErr w:type="spellStart"/>
      <w:r w:rsidRPr="004A0FA5">
        <w:rPr>
          <w:rFonts w:ascii="Times New Roman" w:hAnsi="Times New Roman" w:cs="Times New Roman"/>
          <w:sz w:val="28"/>
          <w:szCs w:val="28"/>
          <w:shd w:val="clear" w:color="auto" w:fill="FFFFFF"/>
        </w:rPr>
        <w:t>рамановской</w:t>
      </w:r>
      <w:proofErr w:type="spellEnd"/>
      <w:r w:rsidRPr="004A0FA5">
        <w:rPr>
          <w:rFonts w:ascii="Times New Roman" w:hAnsi="Times New Roman" w:cs="Times New Roman"/>
          <w:sz w:val="28"/>
          <w:szCs w:val="28"/>
          <w:shd w:val="clear" w:color="auto" w:fill="FFFFFF"/>
        </w:rPr>
        <w:t xml:space="preserve"> и терагерцевой спектроскопии, </w:t>
      </w:r>
      <w:proofErr w:type="spellStart"/>
      <w:r w:rsidRPr="004A0FA5">
        <w:rPr>
          <w:rFonts w:ascii="Times New Roman" w:hAnsi="Times New Roman" w:cs="Times New Roman"/>
          <w:sz w:val="28"/>
          <w:szCs w:val="28"/>
          <w:shd w:val="clear" w:color="auto" w:fill="FFFFFF"/>
        </w:rPr>
        <w:t>термоаналитическими</w:t>
      </w:r>
      <w:proofErr w:type="spellEnd"/>
      <w:r w:rsidRPr="004A0FA5">
        <w:rPr>
          <w:rFonts w:ascii="Times New Roman" w:hAnsi="Times New Roman" w:cs="Times New Roman"/>
          <w:sz w:val="28"/>
          <w:szCs w:val="28"/>
          <w:shd w:val="clear" w:color="auto" w:fill="FFFFFF"/>
        </w:rPr>
        <w:t xml:space="preserve"> методами, оптической и сканирующей электронной микроскопией и др. </w:t>
      </w:r>
      <w:sdt>
        <w:sdtPr>
          <w:rPr>
            <w:rFonts w:ascii="Times New Roman" w:hAnsi="Times New Roman" w:cs="Times New Roman"/>
            <w:color w:val="000000"/>
            <w:sz w:val="28"/>
            <w:szCs w:val="28"/>
            <w:shd w:val="clear" w:color="auto" w:fill="FFFFFF"/>
          </w:rPr>
          <w:tag w:val="MENDELEY_CITATION_v3_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"/>
          <w:id w:val="1759090524"/>
          <w:placeholder>
            <w:docPart w:val="5DA8FEE048BC44179334595C05C06F64"/>
          </w:placeholder>
        </w:sdtPr>
        <w:sdtContent>
          <w:r w:rsidR="00797B52" w:rsidRPr="00797B52">
            <w:rPr>
              <w:rFonts w:ascii="Times New Roman" w:eastAsia="Times New Roman" w:hAnsi="Times New Roman" w:cs="Times New Roman"/>
              <w:color w:val="000000"/>
              <w:sz w:val="28"/>
              <w:szCs w:val="28"/>
            </w:rPr>
            <w:t>[32,33]</w:t>
          </w:r>
        </w:sdtContent>
      </w:sdt>
      <w:r w:rsidRPr="004A0FA5">
        <w:rPr>
          <w:rFonts w:ascii="Times New Roman" w:hAnsi="Times New Roman" w:cs="Times New Roman"/>
          <w:sz w:val="28"/>
          <w:szCs w:val="28"/>
        </w:rPr>
        <w:t>.</w:t>
      </w:r>
      <w:r w:rsidRPr="004A0FA5">
        <w:rPr>
          <w:rFonts w:ascii="Times New Roman" w:hAnsi="Times New Roman" w:cs="Times New Roman"/>
          <w:sz w:val="28"/>
          <w:szCs w:val="28"/>
          <w:shd w:val="clear" w:color="auto" w:fill="FFFFFF"/>
        </w:rPr>
        <w:tab/>
      </w:r>
    </w:p>
    <w:p w14:paraId="608EA13D" w14:textId="7D951F74" w:rsidR="00A65364" w:rsidRPr="004A0FA5" w:rsidRDefault="00A65364" w:rsidP="004E0B49">
      <w:pPr>
        <w:spacing w:after="0" w:line="240" w:lineRule="auto"/>
        <w:ind w:firstLine="510"/>
        <w:jc w:val="both"/>
        <w:rPr>
          <w:rFonts w:ascii="Times New Roman" w:hAnsi="Times New Roman" w:cs="Times New Roman"/>
          <w:sz w:val="28"/>
          <w:szCs w:val="28"/>
        </w:rPr>
      </w:pPr>
      <w:r w:rsidRPr="004A0FA5">
        <w:rPr>
          <w:rFonts w:ascii="Times New Roman" w:hAnsi="Times New Roman" w:cs="Times New Roman"/>
          <w:sz w:val="28"/>
          <w:szCs w:val="28"/>
        </w:rPr>
        <w:t>Анализ наличия примесей и установления их структуры на этапе «</w:t>
      </w:r>
      <w:r w:rsidRPr="004A0FA5">
        <w:rPr>
          <w:rFonts w:ascii="Times New Roman" w:hAnsi="Times New Roman" w:cs="Times New Roman"/>
          <w:sz w:val="28"/>
          <w:szCs w:val="28"/>
          <w:lang w:val="en-US"/>
        </w:rPr>
        <w:t>P</w:t>
      </w:r>
      <w:proofErr w:type="spellStart"/>
      <w:r w:rsidRPr="004A0FA5">
        <w:rPr>
          <w:rFonts w:ascii="Times New Roman" w:hAnsi="Times New Roman" w:cs="Times New Roman"/>
          <w:sz w:val="28"/>
          <w:szCs w:val="28"/>
        </w:rPr>
        <w:t>reformulation</w:t>
      </w:r>
      <w:proofErr w:type="spellEnd"/>
      <w:r w:rsidRPr="004A0FA5">
        <w:rPr>
          <w:rFonts w:ascii="Times New Roman" w:hAnsi="Times New Roman" w:cs="Times New Roman"/>
          <w:sz w:val="28"/>
          <w:szCs w:val="28"/>
        </w:rPr>
        <w:t xml:space="preserve"> </w:t>
      </w:r>
      <w:r w:rsidRPr="004A0FA5">
        <w:rPr>
          <w:rFonts w:ascii="Times New Roman" w:hAnsi="Times New Roman" w:cs="Times New Roman"/>
          <w:sz w:val="28"/>
          <w:szCs w:val="28"/>
          <w:lang w:val="en-US"/>
        </w:rPr>
        <w:t>S</w:t>
      </w:r>
      <w:proofErr w:type="spellStart"/>
      <w:r w:rsidRPr="004A0FA5">
        <w:rPr>
          <w:rFonts w:ascii="Times New Roman" w:hAnsi="Times New Roman" w:cs="Times New Roman"/>
          <w:sz w:val="28"/>
          <w:szCs w:val="28"/>
        </w:rPr>
        <w:t>tudies</w:t>
      </w:r>
      <w:proofErr w:type="spellEnd"/>
      <w:r w:rsidRPr="004A0FA5">
        <w:rPr>
          <w:rFonts w:ascii="Times New Roman" w:hAnsi="Times New Roman" w:cs="Times New Roman"/>
          <w:sz w:val="28"/>
          <w:szCs w:val="28"/>
        </w:rPr>
        <w:t xml:space="preserve">» является важным моментом для токсикологической оценки препарата, его терапевтической эффективности, стабильности. Так, например, в МЛФ примеси могут вступать во взаимодействие с активными центрами макромолекулы или вызывать их деструкцию, тем самым понижая вязкость и ухудшая качество геля </w:t>
      </w:r>
      <w:sdt>
        <w:sdtPr>
          <w:rPr>
            <w:rFonts w:ascii="Times New Roman" w:hAnsi="Times New Roman" w:cs="Times New Roman"/>
            <w:color w:val="000000"/>
            <w:sz w:val="28"/>
            <w:szCs w:val="28"/>
          </w:rPr>
          <w:tag w:val="MENDELEY_CITATION_v3_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"/>
          <w:id w:val="1348369322"/>
          <w:placeholder>
            <w:docPart w:val="5DA8FEE048BC44179334595C05C06F64"/>
          </w:placeholder>
        </w:sdtPr>
        <w:sdtContent>
          <w:r w:rsidR="00797B52" w:rsidRPr="00797B52">
            <w:rPr>
              <w:rFonts w:ascii="Times New Roman" w:hAnsi="Times New Roman" w:cs="Times New Roman"/>
              <w:color w:val="000000"/>
              <w:sz w:val="28"/>
              <w:szCs w:val="28"/>
            </w:rPr>
            <w:t>[34]</w:t>
          </w:r>
        </w:sdtContent>
      </w:sdt>
      <w:r w:rsidRPr="004A0FA5">
        <w:rPr>
          <w:rFonts w:ascii="Times New Roman" w:hAnsi="Times New Roman" w:cs="Times New Roman"/>
          <w:sz w:val="28"/>
          <w:szCs w:val="28"/>
        </w:rPr>
        <w:t>.</w:t>
      </w:r>
      <w:r w:rsidR="00454118">
        <w:rPr>
          <w:rFonts w:ascii="Times New Roman" w:hAnsi="Times New Roman" w:cs="Times New Roman"/>
          <w:sz w:val="28"/>
          <w:szCs w:val="28"/>
        </w:rPr>
        <w:t xml:space="preserve"> </w:t>
      </w:r>
      <w:r w:rsidR="00454118" w:rsidRPr="00454118">
        <w:rPr>
          <w:rFonts w:ascii="Times New Roman" w:hAnsi="Times New Roman" w:cs="Times New Roman"/>
          <w:sz w:val="28"/>
          <w:szCs w:val="28"/>
        </w:rPr>
        <w:t xml:space="preserve">В качестве нормативного документа для контроля примесей используется руководство Q3A(R2), в котором примеси разделяются на органические, неорганические и остаточные растворители </w:t>
      </w:r>
      <w:sdt>
        <w:sdtPr>
          <w:rPr>
            <w:rFonts w:ascii="Times New Roman" w:hAnsi="Times New Roman" w:cs="Times New Roman"/>
            <w:color w:val="000000"/>
            <w:sz w:val="28"/>
            <w:szCs w:val="28"/>
          </w:rPr>
          <w:tag w:val="MENDELEY_CITATION_v3_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"/>
          <w:id w:val="1746061010"/>
          <w:placeholder>
            <w:docPart w:val="27942B6FF9174A688D8803B8EFA588EE"/>
          </w:placeholder>
        </w:sdtPr>
        <w:sdtContent>
          <w:r w:rsidR="00797B52" w:rsidRPr="00797B52">
            <w:rPr>
              <w:rFonts w:ascii="Times New Roman" w:hAnsi="Times New Roman" w:cs="Times New Roman"/>
              <w:color w:val="000000"/>
              <w:sz w:val="28"/>
              <w:szCs w:val="28"/>
            </w:rPr>
            <w:t>[35]</w:t>
          </w:r>
        </w:sdtContent>
      </w:sdt>
      <w:r w:rsidR="00AC21E0" w:rsidRPr="004E0B49">
        <w:rPr>
          <w:rFonts w:ascii="Times New Roman" w:hAnsi="Times New Roman" w:cs="Times New Roman"/>
          <w:sz w:val="28"/>
          <w:szCs w:val="28"/>
        </w:rPr>
        <w:t xml:space="preserve">. </w:t>
      </w:r>
      <w:r w:rsidR="00454118" w:rsidRPr="00454118">
        <w:rPr>
          <w:rFonts w:ascii="Times New Roman" w:hAnsi="Times New Roman" w:cs="Times New Roman"/>
          <w:sz w:val="28"/>
          <w:szCs w:val="28"/>
        </w:rPr>
        <w:t xml:space="preserve">Для разработчика важно </w:t>
      </w:r>
      <w:r w:rsidR="00454118">
        <w:rPr>
          <w:rFonts w:ascii="Times New Roman" w:hAnsi="Times New Roman" w:cs="Times New Roman"/>
          <w:sz w:val="28"/>
          <w:szCs w:val="28"/>
        </w:rPr>
        <w:t>понимать</w:t>
      </w:r>
      <w:r w:rsidR="00454118" w:rsidRPr="00454118">
        <w:rPr>
          <w:rFonts w:ascii="Times New Roman" w:hAnsi="Times New Roman" w:cs="Times New Roman"/>
          <w:sz w:val="28"/>
          <w:szCs w:val="28"/>
        </w:rPr>
        <w:t xml:space="preserve"> природу примесей и возможные механизмы их образования. Примеси могут возникать в результате распада исходных материалов, образовываться в ходе синтеза или являться продуктом взаимодействия компонентов лекарственного средства</w:t>
      </w:r>
      <w:r w:rsidRPr="004A0FA5">
        <w:rPr>
          <w:rFonts w:ascii="Times New Roman" w:hAnsi="Times New Roman" w:cs="Times New Roman"/>
          <w:sz w:val="28"/>
          <w:szCs w:val="28"/>
        </w:rPr>
        <w:t xml:space="preserve">; экзогенные примеси, примеси старения и др. </w:t>
      </w:r>
      <w:sdt>
        <w:sdtPr>
          <w:rPr>
            <w:rFonts w:ascii="Times New Roman" w:hAnsi="Times New Roman" w:cs="Times New Roman"/>
            <w:color w:val="000000"/>
            <w:sz w:val="28"/>
            <w:szCs w:val="28"/>
          </w:rPr>
          <w:tag w:val="MENDELEY_CITATION_v3_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"/>
          <w:id w:val="-1203240764"/>
          <w:placeholder>
            <w:docPart w:val="5DA8FEE048BC44179334595C05C06F64"/>
          </w:placeholder>
        </w:sdtPr>
        <w:sdtContent>
          <w:r w:rsidR="00797B52" w:rsidRPr="00797B52">
            <w:rPr>
              <w:rFonts w:ascii="Times New Roman" w:hAnsi="Times New Roman" w:cs="Times New Roman"/>
              <w:color w:val="000000"/>
              <w:sz w:val="28"/>
              <w:szCs w:val="28"/>
            </w:rPr>
            <w:t>[36]</w:t>
          </w:r>
        </w:sdtContent>
      </w:sdt>
      <w:r w:rsidRPr="004A0FA5">
        <w:rPr>
          <w:rFonts w:ascii="Times New Roman" w:hAnsi="Times New Roman" w:cs="Times New Roman"/>
          <w:sz w:val="28"/>
          <w:szCs w:val="28"/>
        </w:rPr>
        <w:t>. Научный подход к данному вопросу, комплекс аналитических методов исследований, нормативные рекомендации являются ключевыми в решении проблемы примесей.</w:t>
      </w:r>
    </w:p>
    <w:p w14:paraId="5ACC83B1" w14:textId="6A991715" w:rsidR="00A65364" w:rsidRPr="004A0FA5" w:rsidRDefault="00A65364" w:rsidP="004E0B49">
      <w:pPr>
        <w:spacing w:after="0" w:line="240" w:lineRule="auto"/>
        <w:ind w:firstLine="510"/>
        <w:jc w:val="both"/>
        <w:rPr>
          <w:rFonts w:ascii="Times New Roman" w:hAnsi="Times New Roman" w:cs="Times New Roman"/>
          <w:sz w:val="28"/>
          <w:szCs w:val="28"/>
        </w:rPr>
      </w:pPr>
      <w:r w:rsidRPr="004A0FA5">
        <w:rPr>
          <w:rFonts w:ascii="Times New Roman" w:hAnsi="Times New Roman" w:cs="Times New Roman"/>
          <w:sz w:val="28"/>
          <w:szCs w:val="28"/>
        </w:rPr>
        <w:t xml:space="preserve">Вспомогательные вещества и их концентрации в ЛС также подвергаются тщательному изучению при фармацевтической разработке. Применение того или иного ВВ возможно только после подтверждения информации об их безопасности, качестве и соответствии нормативным требованиям.  Стоит также учесть, что ВВ, полученные от разных производителей, могут отличаться по своим характеристикам </w:t>
      </w:r>
      <w:sdt>
        <w:sdtPr>
          <w:rPr>
            <w:rFonts w:ascii="Times New Roman" w:hAnsi="Times New Roman" w:cs="Times New Roman"/>
            <w:color w:val="000000"/>
            <w:sz w:val="28"/>
            <w:szCs w:val="28"/>
          </w:rPr>
          <w:tag w:val="MENDELEY_CITATION_v3_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"/>
          <w:id w:val="-1498956780"/>
          <w:placeholder>
            <w:docPart w:val="5DA8FEE048BC44179334595C05C06F64"/>
          </w:placeholder>
        </w:sdtPr>
        <w:sdtContent>
          <w:r w:rsidR="00797B52" w:rsidRPr="00797B52">
            <w:rPr>
              <w:rFonts w:ascii="Times New Roman" w:eastAsia="Times New Roman" w:hAnsi="Times New Roman" w:cs="Times New Roman"/>
              <w:color w:val="000000"/>
              <w:sz w:val="28"/>
              <w:szCs w:val="28"/>
            </w:rPr>
            <w:t>[32]</w:t>
          </w:r>
        </w:sdtContent>
      </w:sdt>
      <w:r w:rsidRPr="004A0FA5">
        <w:rPr>
          <w:rFonts w:ascii="Times New Roman" w:hAnsi="Times New Roman" w:cs="Times New Roman"/>
          <w:sz w:val="28"/>
          <w:szCs w:val="28"/>
        </w:rPr>
        <w:t>, и поэтому данный фактор учитывается при ФР.</w:t>
      </w:r>
    </w:p>
    <w:p w14:paraId="72E4F1AB" w14:textId="5ED5F655" w:rsidR="00A65364" w:rsidRPr="004A0FA5" w:rsidRDefault="00A65364" w:rsidP="004E0B49">
      <w:pPr>
        <w:autoSpaceDE w:val="0"/>
        <w:autoSpaceDN w:val="0"/>
        <w:spacing w:after="0" w:line="240" w:lineRule="auto"/>
        <w:ind w:firstLine="510"/>
        <w:jc w:val="both"/>
        <w:rPr>
          <w:rFonts w:ascii="Times New Roman" w:eastAsia="Times New Roman" w:hAnsi="Times New Roman" w:cs="Times New Roman"/>
          <w:sz w:val="28"/>
          <w:szCs w:val="28"/>
        </w:rPr>
      </w:pPr>
      <w:r w:rsidRPr="004A0FA5">
        <w:rPr>
          <w:rFonts w:ascii="Times New Roman" w:hAnsi="Times New Roman" w:cs="Times New Roman"/>
          <w:sz w:val="28"/>
          <w:szCs w:val="28"/>
        </w:rPr>
        <w:t xml:space="preserve">Функция каждого вспомогательного компонента и его способность поддерживать эту функцию, обеспечивая эффективность препарата на всем сроке хранения, должны быть подтверждены экспериментально. Также в процессе разработки должны быть обоснованы диапазоны содержания ВВ, </w:t>
      </w:r>
      <w:r w:rsidRPr="004A0FA5">
        <w:rPr>
          <w:rFonts w:ascii="Times New Roman" w:hAnsi="Times New Roman" w:cs="Times New Roman"/>
          <w:sz w:val="28"/>
          <w:szCs w:val="28"/>
        </w:rPr>
        <w:lastRenderedPageBreak/>
        <w:t xml:space="preserve">включенных в материальный баланс, а также их совместимость между собой и с АФИ. Среди специалистов FDA существует мнение о том, что ключевую роль в функционировании ЛВ в организме человека, играют именно вспомогательные вещества, а не биологические свойства самого активного фармацевтического ингредиента </w:t>
      </w:r>
      <w:sdt>
        <w:sdtPr>
          <w:rPr>
            <w:rFonts w:ascii="Times New Roman" w:hAnsi="Times New Roman" w:cs="Times New Roman"/>
            <w:color w:val="000000"/>
            <w:sz w:val="28"/>
            <w:szCs w:val="28"/>
          </w:rPr>
          <w:tag w:val="MENDELEY_CITATION_v3_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"/>
          <w:id w:val="-1469126126"/>
          <w:placeholder>
            <w:docPart w:val="5DA8FEE048BC44179334595C05C06F64"/>
          </w:placeholder>
        </w:sdtPr>
        <w:sdtContent>
          <w:r w:rsidR="00797B52" w:rsidRPr="00797B52">
            <w:rPr>
              <w:rFonts w:ascii="Times New Roman" w:hAnsi="Times New Roman" w:cs="Times New Roman"/>
              <w:color w:val="000000"/>
              <w:sz w:val="28"/>
              <w:szCs w:val="28"/>
            </w:rPr>
            <w:t>[30]</w:t>
          </w:r>
        </w:sdtContent>
      </w:sdt>
      <w:r w:rsidRPr="004A0FA5">
        <w:rPr>
          <w:rFonts w:ascii="Times New Roman" w:hAnsi="Times New Roman" w:cs="Times New Roman"/>
          <w:sz w:val="28"/>
          <w:szCs w:val="28"/>
        </w:rPr>
        <w:t xml:space="preserve">. Состав ВВ должен быть подобран так, чтобы успешно воздействовать на слои кожи и доставлять АФИ, так как основным препятствием для этого являются ее превосходные барьерные свойства, в основном обеспечиваемые роговым слоем и плотными соединениями, что делает введение активных веществ через кожу технологической проблемой и требуют разработку составов способных, преодолеть этот барьер </w:t>
      </w:r>
      <w:sdt>
        <w:sdtPr>
          <w:rPr>
            <w:rFonts w:ascii="Times New Roman" w:hAnsi="Times New Roman" w:cs="Times New Roman"/>
            <w:color w:val="000000"/>
            <w:sz w:val="28"/>
            <w:szCs w:val="28"/>
          </w:rPr>
          <w:tag w:val="MENDELEY_CITATION_v3_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"/>
          <w:id w:val="56357519"/>
          <w:placeholder>
            <w:docPart w:val="5DA8FEE048BC44179334595C05C06F64"/>
          </w:placeholder>
        </w:sdtPr>
        <w:sdtContent>
          <w:r w:rsidR="00797B52" w:rsidRPr="00797B52">
            <w:rPr>
              <w:rFonts w:ascii="Times New Roman" w:hAnsi="Times New Roman" w:cs="Times New Roman"/>
              <w:color w:val="000000"/>
              <w:sz w:val="28"/>
              <w:szCs w:val="28"/>
            </w:rPr>
            <w:t>[37]</w:t>
          </w:r>
        </w:sdtContent>
      </w:sdt>
      <w:r w:rsidRPr="004A0FA5">
        <w:rPr>
          <w:rFonts w:ascii="Times New Roman" w:hAnsi="Times New Roman" w:cs="Times New Roman"/>
          <w:sz w:val="28"/>
          <w:szCs w:val="28"/>
        </w:rPr>
        <w:t xml:space="preserve">. </w:t>
      </w:r>
    </w:p>
    <w:p w14:paraId="54181B31" w14:textId="4355E087" w:rsidR="00A65364" w:rsidRPr="004A0FA5" w:rsidRDefault="00A65364" w:rsidP="004E0B49">
      <w:pPr>
        <w:spacing w:after="0" w:line="240" w:lineRule="auto"/>
        <w:ind w:firstLine="510"/>
        <w:jc w:val="both"/>
        <w:rPr>
          <w:rFonts w:ascii="Times New Roman" w:hAnsi="Times New Roman" w:cs="Times New Roman"/>
          <w:sz w:val="28"/>
          <w:szCs w:val="28"/>
        </w:rPr>
      </w:pPr>
      <w:r w:rsidRPr="004A0FA5">
        <w:rPr>
          <w:rFonts w:ascii="Times New Roman" w:hAnsi="Times New Roman" w:cs="Times New Roman"/>
          <w:sz w:val="28"/>
          <w:szCs w:val="28"/>
        </w:rPr>
        <w:t xml:space="preserve">После исследования свойств АФИ и ВВ следует стадия разработки состава и рецептуры лекарственной формы, а также изучение физико-химических и биологических свойств препарата. Технология производства моделируется с учетом пути введения, терапевтического действия и способа применения препарата.  Должны быть обоснованы составы каждой серии и отличия между ними, подтверждены совместимость компонентов и предоставлены данные о стабильности препарата. Использование допустимых избытков должно быть отражено в отчете и также обосновано </w:t>
      </w:r>
      <w:sdt>
        <w:sdtPr>
          <w:rPr>
            <w:rFonts w:ascii="Times New Roman" w:hAnsi="Times New Roman" w:cs="Times New Roman"/>
            <w:color w:val="000000"/>
            <w:sz w:val="28"/>
            <w:szCs w:val="28"/>
          </w:rPr>
          <w:tag w:val="MENDELEY_CITATION_v3_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"/>
          <w:id w:val="-220680637"/>
          <w:placeholder>
            <w:docPart w:val="5DA8FEE048BC44179334595C05C06F64"/>
          </w:placeholder>
        </w:sdtPr>
        <w:sdtContent>
          <w:r w:rsidR="00797B52" w:rsidRPr="00797B52">
            <w:rPr>
              <w:rFonts w:ascii="Times New Roman" w:hAnsi="Times New Roman" w:cs="Times New Roman"/>
              <w:color w:val="000000"/>
              <w:sz w:val="28"/>
              <w:szCs w:val="28"/>
            </w:rPr>
            <w:t>[21]</w:t>
          </w:r>
        </w:sdtContent>
      </w:sdt>
      <w:r w:rsidRPr="004A0FA5">
        <w:rPr>
          <w:rFonts w:ascii="Times New Roman" w:hAnsi="Times New Roman" w:cs="Times New Roman"/>
          <w:sz w:val="28"/>
          <w:szCs w:val="28"/>
        </w:rPr>
        <w:t xml:space="preserve">. Примером может служить внесение избытка этанола или воды при производстве МЛФ, ввиду их потери из-за испарения при гомогенизации под вакуумом при повышенной температуре. В таких случаях необходимо прогнозировать избытки, а затем уточнять при трансфере технологии и сопутствующей валидации процесса </w:t>
      </w:r>
      <w:sdt>
        <w:sdtPr>
          <w:rPr>
            <w:rFonts w:ascii="Times New Roman" w:hAnsi="Times New Roman" w:cs="Times New Roman"/>
            <w:color w:val="000000"/>
            <w:sz w:val="28"/>
            <w:szCs w:val="28"/>
          </w:rPr>
          <w:tag w:val="MENDELEY_CITATION_v3_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"/>
          <w:id w:val="182797363"/>
          <w:placeholder>
            <w:docPart w:val="DefaultPlaceholder_-1854013440"/>
          </w:placeholder>
        </w:sdtPr>
        <w:sdtContent>
          <w:r w:rsidR="00797B52" w:rsidRPr="00797B52">
            <w:rPr>
              <w:rFonts w:ascii="Times New Roman" w:hAnsi="Times New Roman" w:cs="Times New Roman"/>
              <w:color w:val="000000"/>
              <w:sz w:val="28"/>
              <w:szCs w:val="28"/>
            </w:rPr>
            <w:t>[30]</w:t>
          </w:r>
        </w:sdtContent>
      </w:sdt>
      <w:r w:rsidRPr="004A0FA5">
        <w:rPr>
          <w:rFonts w:ascii="Times New Roman" w:hAnsi="Times New Roman" w:cs="Times New Roman"/>
          <w:sz w:val="28"/>
          <w:szCs w:val="28"/>
        </w:rPr>
        <w:t xml:space="preserve">.  </w:t>
      </w:r>
    </w:p>
    <w:p w14:paraId="3BD7FA32" w14:textId="4EF4A9AA" w:rsidR="00A65364" w:rsidRPr="004A0FA5" w:rsidRDefault="00A65364" w:rsidP="004E0B49">
      <w:pPr>
        <w:spacing w:after="0" w:line="240" w:lineRule="auto"/>
        <w:ind w:firstLine="510"/>
        <w:jc w:val="both"/>
        <w:rPr>
          <w:rFonts w:ascii="Times New Roman" w:hAnsi="Times New Roman" w:cs="Times New Roman"/>
          <w:sz w:val="28"/>
          <w:szCs w:val="28"/>
        </w:rPr>
      </w:pPr>
      <w:r w:rsidRPr="004A0FA5">
        <w:rPr>
          <w:rFonts w:ascii="Times New Roman" w:hAnsi="Times New Roman" w:cs="Times New Roman"/>
          <w:sz w:val="28"/>
          <w:szCs w:val="28"/>
        </w:rPr>
        <w:t xml:space="preserve">При дизайне МЛФ выбор ВВ для основы-носителя является первостепенной задачей, так как </w:t>
      </w:r>
      <w:r w:rsidRPr="004A0FA5">
        <w:rPr>
          <w:rFonts w:ascii="Times New Roman" w:hAnsi="Times New Roman" w:cs="Times New Roman"/>
          <w:sz w:val="28"/>
          <w:szCs w:val="28"/>
          <w:shd w:val="clear" w:color="auto" w:fill="FFFFFF"/>
        </w:rPr>
        <w:t xml:space="preserve">от этого зависит степень высвобождения ЛВ </w:t>
      </w:r>
      <w:sdt>
        <w:sdtPr>
          <w:rPr>
            <w:rFonts w:ascii="Times New Roman" w:hAnsi="Times New Roman" w:cs="Times New Roman"/>
            <w:color w:val="000000"/>
            <w:sz w:val="28"/>
            <w:szCs w:val="28"/>
            <w:shd w:val="clear" w:color="auto" w:fill="FFFFFF"/>
          </w:rPr>
          <w:tag w:val="MENDELEY_CITATION_v3_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"/>
          <w:id w:val="-1952392735"/>
          <w:placeholder>
            <w:docPart w:val="5DA8FEE048BC44179334595C05C06F64"/>
          </w:placeholder>
        </w:sdtPr>
        <w:sdtContent>
          <w:r w:rsidR="00797B52" w:rsidRPr="00797B52">
            <w:rPr>
              <w:rFonts w:ascii="Times New Roman" w:eastAsia="Times New Roman" w:hAnsi="Times New Roman" w:cs="Times New Roman"/>
              <w:color w:val="000000"/>
              <w:sz w:val="28"/>
              <w:szCs w:val="28"/>
            </w:rPr>
            <w:t>[38]</w:t>
          </w:r>
        </w:sdtContent>
      </w:sdt>
      <w:r w:rsidRPr="004A0FA5">
        <w:rPr>
          <w:rFonts w:ascii="Times New Roman" w:hAnsi="Times New Roman" w:cs="Times New Roman"/>
          <w:sz w:val="28"/>
          <w:szCs w:val="28"/>
          <w:shd w:val="clear" w:color="auto" w:fill="FFFFFF"/>
        </w:rPr>
        <w:t xml:space="preserve">. Как показал анализ литературы, выбор предполагаемых носителей делается на основании их физико-химических и фармакологических свойств, и далее оценкой высвобождения и анализом ряда свойств конечного продукта выбирается основа. </w:t>
      </w:r>
      <w:r w:rsidR="00454118" w:rsidRPr="00454118">
        <w:rPr>
          <w:rFonts w:ascii="Times New Roman" w:hAnsi="Times New Roman" w:cs="Times New Roman"/>
          <w:sz w:val="28"/>
          <w:szCs w:val="28"/>
        </w:rPr>
        <w:t xml:space="preserve">е только способствуют процессу высвобождения активной фармацевтической субстанции, но и могут ускорять или замедлять абсорбцию активной молекулы </w:t>
      </w:r>
      <w:bookmarkStart w:id="24" w:name="_Hlk163748975"/>
      <w:sdt>
        <w:sdtPr>
          <w:rPr>
            <w:rFonts w:ascii="Times New Roman" w:hAnsi="Times New Roman" w:cs="Times New Roman"/>
            <w:color w:val="000000"/>
            <w:sz w:val="28"/>
            <w:szCs w:val="28"/>
            <w:shd w:val="clear" w:color="auto" w:fill="FFFFFF"/>
          </w:rPr>
          <w:tag w:val="MENDELEY_CITATION_v3_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"/>
          <w:id w:val="-440685841"/>
          <w:placeholder>
            <w:docPart w:val="7A4EACCF31514B8DB3F56B6022D5E599"/>
          </w:placeholder>
        </w:sdtPr>
        <w:sdtContent>
          <w:r w:rsidR="00797B52" w:rsidRPr="00797B52">
            <w:rPr>
              <w:rFonts w:ascii="Times New Roman" w:eastAsia="Times New Roman" w:hAnsi="Times New Roman" w:cs="Times New Roman"/>
              <w:color w:val="000000"/>
              <w:sz w:val="28"/>
              <w:szCs w:val="28"/>
            </w:rPr>
            <w:t>[38]</w:t>
          </w:r>
        </w:sdtContent>
      </w:sdt>
      <w:r w:rsidR="00454118" w:rsidRPr="004A0FA5">
        <w:rPr>
          <w:rFonts w:ascii="Times New Roman" w:hAnsi="Times New Roman" w:cs="Times New Roman"/>
          <w:sz w:val="28"/>
          <w:szCs w:val="28"/>
          <w:shd w:val="clear" w:color="auto" w:fill="FFFFFF"/>
        </w:rPr>
        <w:t xml:space="preserve">. </w:t>
      </w:r>
      <w:bookmarkEnd w:id="24"/>
      <w:r w:rsidR="00454118" w:rsidRPr="00454118">
        <w:rPr>
          <w:rFonts w:ascii="Times New Roman" w:hAnsi="Times New Roman" w:cs="Times New Roman"/>
          <w:sz w:val="28"/>
          <w:szCs w:val="28"/>
        </w:rPr>
        <w:t>Грамотный подбор вспомогательных компонентов позволяет усилить или ослабить действие препарата, а также обеспечить его местное или системное воздействие.</w:t>
      </w:r>
      <w:r w:rsidRPr="004A0FA5">
        <w:rPr>
          <w:rFonts w:ascii="Times New Roman" w:hAnsi="Times New Roman" w:cs="Times New Roman"/>
          <w:sz w:val="28"/>
          <w:szCs w:val="28"/>
        </w:rPr>
        <w:t xml:space="preserve"> </w:t>
      </w:r>
    </w:p>
    <w:p w14:paraId="67A6305F" w14:textId="77777777"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В состав МЛФ могут быть добавлены консерванты (п-</w:t>
      </w:r>
      <w:proofErr w:type="spellStart"/>
      <w:r w:rsidRPr="004A0FA5">
        <w:rPr>
          <w:rFonts w:ascii="Times New Roman" w:hAnsi="Times New Roman" w:cs="Times New Roman"/>
          <w:sz w:val="28"/>
          <w:szCs w:val="28"/>
        </w:rPr>
        <w:t>гидроксибензоаты</w:t>
      </w:r>
      <w:proofErr w:type="spellEnd"/>
      <w:r w:rsidRPr="004A0FA5">
        <w:rPr>
          <w:rFonts w:ascii="Times New Roman" w:hAnsi="Times New Roman" w:cs="Times New Roman"/>
          <w:sz w:val="28"/>
          <w:szCs w:val="28"/>
        </w:rPr>
        <w:t xml:space="preserve">, фенол, бензойная кислота, сорбиновая кислота, </w:t>
      </w:r>
      <w:proofErr w:type="spellStart"/>
      <w:r w:rsidRPr="004A0FA5">
        <w:rPr>
          <w:rFonts w:ascii="Times New Roman" w:hAnsi="Times New Roman" w:cs="Times New Roman"/>
          <w:sz w:val="28"/>
          <w:szCs w:val="28"/>
        </w:rPr>
        <w:t>метилпарабен</w:t>
      </w:r>
      <w:proofErr w:type="spellEnd"/>
      <w:r w:rsidRPr="004A0FA5">
        <w:rPr>
          <w:rFonts w:ascii="Times New Roman" w:hAnsi="Times New Roman" w:cs="Times New Roman"/>
          <w:sz w:val="28"/>
          <w:szCs w:val="28"/>
        </w:rPr>
        <w:t xml:space="preserve">, </w:t>
      </w:r>
      <w:proofErr w:type="spellStart"/>
      <w:r w:rsidRPr="004A0FA5">
        <w:rPr>
          <w:rFonts w:ascii="Times New Roman" w:hAnsi="Times New Roman" w:cs="Times New Roman"/>
          <w:sz w:val="28"/>
          <w:szCs w:val="28"/>
        </w:rPr>
        <w:t>пропилпарабен</w:t>
      </w:r>
      <w:proofErr w:type="spellEnd"/>
      <w:r w:rsidRPr="004A0FA5">
        <w:rPr>
          <w:rFonts w:ascii="Times New Roman" w:hAnsi="Times New Roman" w:cs="Times New Roman"/>
          <w:sz w:val="28"/>
          <w:szCs w:val="28"/>
        </w:rPr>
        <w:t xml:space="preserve"> и др.), антиоксиданты для предотвращения микробной и окислительной порчи продукта соответственно (лимонная, малеиновая, фосфорная или винная кислоты); эмульгаторы для стабилизации эмульсий (жирные кислоты и спирты, поливалентные ионы, глины); </w:t>
      </w:r>
      <w:proofErr w:type="spellStart"/>
      <w:r w:rsidRPr="004A0FA5">
        <w:rPr>
          <w:rFonts w:ascii="Times New Roman" w:hAnsi="Times New Roman" w:cs="Times New Roman"/>
          <w:sz w:val="28"/>
          <w:szCs w:val="28"/>
        </w:rPr>
        <w:t>солюбилизаторы</w:t>
      </w:r>
      <w:proofErr w:type="spellEnd"/>
      <w:r w:rsidRPr="004A0FA5">
        <w:rPr>
          <w:rFonts w:ascii="Times New Roman" w:hAnsi="Times New Roman" w:cs="Times New Roman"/>
          <w:sz w:val="28"/>
          <w:szCs w:val="28"/>
        </w:rPr>
        <w:t xml:space="preserve"> (глицерин, пропиленгликоль, сорбитол и др.), функция которых заключается в предотвращении потери влаги препаратом, а также красители и ароматизаторы при необходимости улучшения органолептических характеристик целевого продукта.</w:t>
      </w:r>
    </w:p>
    <w:p w14:paraId="6D9A8F0A" w14:textId="6679BE7B"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Также в состав МЛФ могут быть включены усилители проницаемости кожи, для увеличения скорости всасывания активного фармацевтического </w:t>
      </w:r>
      <w:r w:rsidRPr="004A0FA5">
        <w:rPr>
          <w:rFonts w:ascii="Times New Roman" w:hAnsi="Times New Roman" w:cs="Times New Roman"/>
          <w:sz w:val="28"/>
          <w:szCs w:val="28"/>
        </w:rPr>
        <w:lastRenderedPageBreak/>
        <w:t xml:space="preserve">ингредиента, включающие воду, углеводороды, </w:t>
      </w:r>
      <w:proofErr w:type="spellStart"/>
      <w:r w:rsidRPr="004A0FA5">
        <w:rPr>
          <w:rFonts w:ascii="Times New Roman" w:hAnsi="Times New Roman" w:cs="Times New Roman"/>
          <w:sz w:val="28"/>
          <w:szCs w:val="28"/>
        </w:rPr>
        <w:t>сульфоксиды</w:t>
      </w:r>
      <w:proofErr w:type="spellEnd"/>
      <w:r w:rsidRPr="004A0FA5">
        <w:rPr>
          <w:rFonts w:ascii="Times New Roman" w:hAnsi="Times New Roman" w:cs="Times New Roman"/>
          <w:sz w:val="28"/>
          <w:szCs w:val="28"/>
        </w:rPr>
        <w:t xml:space="preserve"> (особенно диметилсульфоксид) и их аналоги, </w:t>
      </w:r>
      <w:proofErr w:type="spellStart"/>
      <w:r w:rsidRPr="004A0FA5">
        <w:rPr>
          <w:rFonts w:ascii="Times New Roman" w:hAnsi="Times New Roman" w:cs="Times New Roman"/>
          <w:sz w:val="28"/>
          <w:szCs w:val="28"/>
        </w:rPr>
        <w:t>пирролидоны</w:t>
      </w:r>
      <w:proofErr w:type="spellEnd"/>
      <w:r w:rsidRPr="004A0FA5">
        <w:rPr>
          <w:rFonts w:ascii="Times New Roman" w:hAnsi="Times New Roman" w:cs="Times New Roman"/>
          <w:sz w:val="28"/>
          <w:szCs w:val="28"/>
        </w:rPr>
        <w:t xml:space="preserve">, жирные кислоты, сложные эфиры и спирты, поверхностно-активные вещества, амиды (включая мочевину и ее производные), </w:t>
      </w:r>
      <w:proofErr w:type="spellStart"/>
      <w:r w:rsidRPr="004A0FA5">
        <w:rPr>
          <w:rFonts w:ascii="Times New Roman" w:hAnsi="Times New Roman" w:cs="Times New Roman"/>
          <w:sz w:val="28"/>
          <w:szCs w:val="28"/>
        </w:rPr>
        <w:t>полиолы</w:t>
      </w:r>
      <w:proofErr w:type="spellEnd"/>
      <w:r w:rsidRPr="004A0FA5">
        <w:rPr>
          <w:rFonts w:ascii="Times New Roman" w:hAnsi="Times New Roman" w:cs="Times New Roman"/>
          <w:sz w:val="28"/>
          <w:szCs w:val="28"/>
        </w:rPr>
        <w:t xml:space="preserve">, эфирные масла и др. </w:t>
      </w:r>
      <w:r w:rsidRPr="004A0FA5">
        <w:rPr>
          <w:rFonts w:ascii="Times New Roman" w:hAnsi="Times New Roman" w:cs="Times New Roman"/>
          <w:sz w:val="28"/>
          <w:szCs w:val="28"/>
          <w:shd w:val="clear" w:color="auto" w:fill="FFFFFF"/>
        </w:rPr>
        <w:t xml:space="preserve">Регулированием </w:t>
      </w:r>
      <w:proofErr w:type="spellStart"/>
      <w:r w:rsidRPr="004A0FA5">
        <w:rPr>
          <w:rFonts w:ascii="Times New Roman" w:hAnsi="Times New Roman" w:cs="Times New Roman"/>
          <w:sz w:val="28"/>
          <w:szCs w:val="28"/>
          <w:shd w:val="clear" w:color="auto" w:fill="FFFFFF"/>
        </w:rPr>
        <w:t>гидрофильно-липофильного</w:t>
      </w:r>
      <w:proofErr w:type="spellEnd"/>
      <w:r w:rsidRPr="004A0FA5">
        <w:rPr>
          <w:rFonts w:ascii="Times New Roman" w:hAnsi="Times New Roman" w:cs="Times New Roman"/>
          <w:sz w:val="28"/>
          <w:szCs w:val="28"/>
          <w:shd w:val="clear" w:color="auto" w:fill="FFFFFF"/>
        </w:rPr>
        <w:t xml:space="preserve"> баланса, а также включением в состав МЛФ </w:t>
      </w:r>
      <w:r w:rsidRPr="004A0FA5">
        <w:rPr>
          <w:rFonts w:ascii="Times New Roman" w:hAnsi="Times New Roman" w:cs="Times New Roman"/>
          <w:sz w:val="28"/>
          <w:szCs w:val="28"/>
        </w:rPr>
        <w:t xml:space="preserve">эмульгаторов, растворителей, </w:t>
      </w:r>
      <w:proofErr w:type="spellStart"/>
      <w:r w:rsidRPr="004A0FA5">
        <w:rPr>
          <w:rFonts w:ascii="Times New Roman" w:hAnsi="Times New Roman" w:cs="Times New Roman"/>
          <w:sz w:val="28"/>
          <w:szCs w:val="28"/>
        </w:rPr>
        <w:t>солюбилизаторов</w:t>
      </w:r>
      <w:proofErr w:type="spellEnd"/>
      <w:r w:rsidRPr="004A0FA5">
        <w:rPr>
          <w:rFonts w:ascii="Times New Roman" w:hAnsi="Times New Roman" w:cs="Times New Roman"/>
          <w:sz w:val="28"/>
          <w:szCs w:val="28"/>
        </w:rPr>
        <w:t>, регуляторов рН и других компонентов</w:t>
      </w:r>
      <w:r w:rsidRPr="004A0FA5">
        <w:rPr>
          <w:rFonts w:ascii="Times New Roman" w:hAnsi="Times New Roman" w:cs="Times New Roman"/>
          <w:sz w:val="28"/>
          <w:szCs w:val="28"/>
          <w:shd w:val="clear" w:color="auto" w:fill="FFFFFF"/>
        </w:rPr>
        <w:t xml:space="preserve"> достигают необходимой фармакодинамики и фармакокинетики лекарственных веществ </w:t>
      </w:r>
      <w:bookmarkStart w:id="25" w:name="_Hlk163749010"/>
      <w:sdt>
        <w:sdtPr>
          <w:rPr>
            <w:rFonts w:ascii="Times New Roman" w:hAnsi="Times New Roman" w:cs="Times New Roman"/>
            <w:color w:val="000000"/>
            <w:sz w:val="28"/>
            <w:szCs w:val="28"/>
            <w:shd w:val="clear" w:color="auto" w:fill="FFFFFF"/>
          </w:rPr>
          <w:tag w:val="MENDELEY_CITATION_v3_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"/>
          <w:id w:val="-148359707"/>
          <w:placeholder>
            <w:docPart w:val="5DA8FEE048BC44179334595C05C06F64"/>
          </w:placeholder>
        </w:sdtPr>
        <w:sdtContent>
          <w:r w:rsidR="00797B52" w:rsidRPr="00797B52">
            <w:rPr>
              <w:rFonts w:ascii="Times New Roman" w:hAnsi="Times New Roman" w:cs="Times New Roman"/>
              <w:color w:val="000000"/>
              <w:sz w:val="28"/>
              <w:szCs w:val="28"/>
              <w:shd w:val="clear" w:color="auto" w:fill="FFFFFF"/>
            </w:rPr>
            <w:t>[39]</w:t>
          </w:r>
        </w:sdtContent>
      </w:sdt>
      <w:r w:rsidRPr="004A0FA5">
        <w:rPr>
          <w:rFonts w:ascii="Times New Roman" w:hAnsi="Times New Roman" w:cs="Times New Roman"/>
          <w:sz w:val="28"/>
          <w:szCs w:val="28"/>
          <w:shd w:val="clear" w:color="auto" w:fill="FFFFFF"/>
        </w:rPr>
        <w:t>.</w:t>
      </w:r>
      <w:bookmarkEnd w:id="25"/>
    </w:p>
    <w:p w14:paraId="5D6E6D5D" w14:textId="69F0DB8E" w:rsidR="00A65364" w:rsidRPr="004A0FA5" w:rsidRDefault="00A65364" w:rsidP="004E0B49">
      <w:pPr>
        <w:spacing w:after="0" w:line="240" w:lineRule="auto"/>
        <w:ind w:firstLine="510"/>
        <w:jc w:val="both"/>
        <w:rPr>
          <w:rFonts w:ascii="Times New Roman" w:hAnsi="Times New Roman" w:cs="Times New Roman"/>
          <w:sz w:val="28"/>
          <w:szCs w:val="28"/>
        </w:rPr>
      </w:pPr>
      <w:r w:rsidRPr="004A0FA5">
        <w:rPr>
          <w:rFonts w:ascii="Times New Roman" w:hAnsi="Times New Roman" w:cs="Times New Roman"/>
          <w:sz w:val="28"/>
          <w:szCs w:val="28"/>
        </w:rPr>
        <w:t xml:space="preserve">Совместимость </w:t>
      </w:r>
      <w:proofErr w:type="spellStart"/>
      <w:r w:rsidRPr="004A0FA5">
        <w:rPr>
          <w:rFonts w:ascii="Times New Roman" w:hAnsi="Times New Roman" w:cs="Times New Roman"/>
          <w:sz w:val="28"/>
          <w:szCs w:val="28"/>
        </w:rPr>
        <w:t>эксципиентов</w:t>
      </w:r>
      <w:proofErr w:type="spellEnd"/>
      <w:r w:rsidRPr="004A0FA5">
        <w:rPr>
          <w:rFonts w:ascii="Times New Roman" w:hAnsi="Times New Roman" w:cs="Times New Roman"/>
          <w:sz w:val="28"/>
          <w:szCs w:val="28"/>
        </w:rPr>
        <w:t xml:space="preserve"> с активным фармацевтическим ингредиентом возможно установить физико-химическими методами. Например, </w:t>
      </w:r>
      <w:r w:rsidRPr="004A0FA5">
        <w:rPr>
          <w:rFonts w:ascii="Times New Roman" w:hAnsi="Times New Roman" w:cs="Times New Roman"/>
          <w:sz w:val="28"/>
          <w:szCs w:val="28"/>
          <w:shd w:val="clear" w:color="auto" w:fill="FFFFFF"/>
        </w:rPr>
        <w:t xml:space="preserve">в работе </w:t>
      </w:r>
      <w:sdt>
        <w:sdtPr>
          <w:rPr>
            <w:rFonts w:ascii="Times New Roman" w:hAnsi="Times New Roman" w:cs="Times New Roman"/>
            <w:color w:val="000000"/>
            <w:sz w:val="28"/>
            <w:szCs w:val="28"/>
          </w:rPr>
          <w:tag w:val="MENDELEY_CITATION_v3_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"/>
          <w:id w:val="755106926"/>
          <w:placeholder>
            <w:docPart w:val="F531D88499214454850B1EFCE1EEF42D"/>
          </w:placeholder>
        </w:sdtPr>
        <w:sdtContent>
          <w:r w:rsidR="00797B52" w:rsidRPr="00797B52">
            <w:rPr>
              <w:rFonts w:ascii="Times New Roman" w:hAnsi="Times New Roman" w:cs="Times New Roman"/>
              <w:color w:val="000000"/>
              <w:sz w:val="28"/>
              <w:szCs w:val="28"/>
            </w:rPr>
            <w:t>[40]</w:t>
          </w:r>
        </w:sdtContent>
      </w:sdt>
      <w:r w:rsidRPr="004A0FA5">
        <w:rPr>
          <w:rFonts w:ascii="Times New Roman" w:hAnsi="Times New Roman" w:cs="Times New Roman"/>
          <w:sz w:val="28"/>
          <w:szCs w:val="28"/>
        </w:rPr>
        <w:t xml:space="preserve"> сравнивали ИК-спектры </w:t>
      </w:r>
      <w:bookmarkStart w:id="26" w:name="_Hlk153800669"/>
      <w:r w:rsidRPr="004A0FA5">
        <w:rPr>
          <w:rFonts w:ascii="Times New Roman" w:hAnsi="Times New Roman" w:cs="Times New Roman"/>
          <w:sz w:val="28"/>
          <w:szCs w:val="28"/>
        </w:rPr>
        <w:t xml:space="preserve">исходных компонентов геля </w:t>
      </w:r>
      <w:bookmarkEnd w:id="26"/>
      <w:r w:rsidRPr="004A0FA5">
        <w:rPr>
          <w:rFonts w:ascii="Times New Roman" w:hAnsi="Times New Roman" w:cs="Times New Roman"/>
          <w:i/>
          <w:iCs/>
          <w:sz w:val="28"/>
          <w:szCs w:val="28"/>
        </w:rPr>
        <w:t>с ИК-спектром</w:t>
      </w:r>
      <w:r w:rsidRPr="004A0FA5">
        <w:rPr>
          <w:rFonts w:ascii="Times New Roman" w:hAnsi="Times New Roman" w:cs="Times New Roman"/>
          <w:sz w:val="28"/>
          <w:szCs w:val="28"/>
        </w:rPr>
        <w:t xml:space="preserve"> их смеси. Анализ спектров показал первоначальные полосы поглощения исходных веществ с небольшим их смещением и отсутствие новых полос, что свидетельствовало о совместимости компонентов </w:t>
      </w:r>
      <w:sdt>
        <w:sdtPr>
          <w:rPr>
            <w:rFonts w:ascii="Times New Roman" w:hAnsi="Times New Roman" w:cs="Times New Roman"/>
            <w:color w:val="000000"/>
            <w:sz w:val="28"/>
            <w:szCs w:val="28"/>
          </w:rPr>
          <w:tag w:val="MENDELEY_CITATION_v3_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"/>
          <w:id w:val="1055896481"/>
          <w:placeholder>
            <w:docPart w:val="5DA8FEE048BC44179334595C05C06F64"/>
          </w:placeholder>
        </w:sdtPr>
        <w:sdtContent>
          <w:r w:rsidR="00797B52" w:rsidRPr="00797B52">
            <w:rPr>
              <w:rFonts w:ascii="Times New Roman" w:hAnsi="Times New Roman" w:cs="Times New Roman"/>
              <w:color w:val="000000"/>
              <w:sz w:val="28"/>
              <w:szCs w:val="28"/>
            </w:rPr>
            <w:t>[40]</w:t>
          </w:r>
        </w:sdtContent>
      </w:sdt>
      <w:r w:rsidRPr="004A0FA5">
        <w:rPr>
          <w:rFonts w:ascii="Times New Roman" w:hAnsi="Times New Roman" w:cs="Times New Roman"/>
          <w:sz w:val="28"/>
          <w:szCs w:val="28"/>
        </w:rPr>
        <w:t xml:space="preserve">. </w:t>
      </w:r>
    </w:p>
    <w:p w14:paraId="70667701" w14:textId="19E6C7C8" w:rsidR="00A65364" w:rsidRPr="004A0FA5" w:rsidRDefault="00A65364" w:rsidP="004E0B49">
      <w:pPr>
        <w:spacing w:after="0" w:line="240" w:lineRule="auto"/>
        <w:ind w:firstLine="510"/>
        <w:jc w:val="both"/>
        <w:rPr>
          <w:rFonts w:ascii="Times New Roman" w:hAnsi="Times New Roman" w:cs="Times New Roman"/>
          <w:sz w:val="28"/>
          <w:szCs w:val="28"/>
        </w:rPr>
      </w:pPr>
      <w:r w:rsidRPr="004A0FA5">
        <w:rPr>
          <w:rFonts w:ascii="Times New Roman" w:hAnsi="Times New Roman" w:cs="Times New Roman"/>
          <w:sz w:val="28"/>
          <w:szCs w:val="28"/>
        </w:rPr>
        <w:t xml:space="preserve">Один из способов определения совместимости активных и вспомогательных компонентов гелей может служить изучение их </w:t>
      </w:r>
      <w:proofErr w:type="spellStart"/>
      <w:r w:rsidRPr="004A0FA5">
        <w:rPr>
          <w:rFonts w:ascii="Times New Roman" w:hAnsi="Times New Roman" w:cs="Times New Roman"/>
          <w:sz w:val="28"/>
          <w:szCs w:val="28"/>
        </w:rPr>
        <w:t>агрегативной</w:t>
      </w:r>
      <w:proofErr w:type="spellEnd"/>
      <w:r w:rsidRPr="004A0FA5">
        <w:rPr>
          <w:rFonts w:ascii="Times New Roman" w:hAnsi="Times New Roman" w:cs="Times New Roman"/>
          <w:sz w:val="28"/>
          <w:szCs w:val="28"/>
        </w:rPr>
        <w:t xml:space="preserve"> стабильности, например, при центрифугировании</w:t>
      </w:r>
      <w:r w:rsidRPr="004A0FA5">
        <w:rPr>
          <w:rFonts w:ascii="Times New Roman" w:hAnsi="Times New Roman" w:cs="Times New Roman"/>
          <w:b/>
          <w:bCs/>
          <w:sz w:val="28"/>
          <w:szCs w:val="28"/>
        </w:rPr>
        <w:t xml:space="preserve"> </w:t>
      </w:r>
      <w:sdt>
        <w:sdtPr>
          <w:rPr>
            <w:rFonts w:ascii="Times New Roman" w:hAnsi="Times New Roman" w:cs="Times New Roman"/>
            <w:color w:val="000000"/>
            <w:sz w:val="28"/>
            <w:szCs w:val="28"/>
          </w:rPr>
          <w:tag w:val="MENDELEY_CITATION_v3_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"/>
          <w:id w:val="-927034006"/>
          <w:placeholder>
            <w:docPart w:val="5DA8FEE048BC44179334595C05C06F64"/>
          </w:placeholder>
        </w:sdtPr>
        <w:sdtContent>
          <w:r w:rsidR="00797B52" w:rsidRPr="00797B52">
            <w:rPr>
              <w:rFonts w:ascii="Times New Roman" w:hAnsi="Times New Roman" w:cs="Times New Roman"/>
              <w:color w:val="000000"/>
              <w:sz w:val="28"/>
              <w:szCs w:val="28"/>
            </w:rPr>
            <w:t>[41]</w:t>
          </w:r>
        </w:sdtContent>
      </w:sdt>
      <w:r w:rsidRPr="004A0FA5">
        <w:rPr>
          <w:rFonts w:ascii="Times New Roman" w:hAnsi="Times New Roman" w:cs="Times New Roman"/>
          <w:sz w:val="28"/>
          <w:szCs w:val="28"/>
        </w:rPr>
        <w:t xml:space="preserve">. Авторами </w:t>
      </w:r>
      <w:sdt>
        <w:sdtPr>
          <w:rPr>
            <w:rFonts w:ascii="Times New Roman" w:hAnsi="Times New Roman" w:cs="Times New Roman"/>
            <w:color w:val="000000"/>
            <w:sz w:val="28"/>
            <w:szCs w:val="28"/>
          </w:rPr>
          <w:tag w:val="MENDELEY_CITATION_v3_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"/>
          <w:id w:val="-790365687"/>
          <w:placeholder>
            <w:docPart w:val="5DA8FEE048BC44179334595C05C06F64"/>
          </w:placeholder>
        </w:sdtPr>
        <w:sdtContent>
          <w:r w:rsidR="00797B52" w:rsidRPr="00797B52">
            <w:rPr>
              <w:rFonts w:ascii="Times New Roman" w:hAnsi="Times New Roman" w:cs="Times New Roman"/>
              <w:color w:val="000000"/>
              <w:sz w:val="28"/>
              <w:szCs w:val="28"/>
            </w:rPr>
            <w:t>[42]</w:t>
          </w:r>
        </w:sdtContent>
      </w:sdt>
      <w:r w:rsidRPr="004A0FA5">
        <w:rPr>
          <w:rFonts w:ascii="Times New Roman" w:hAnsi="Times New Roman" w:cs="Times New Roman"/>
          <w:sz w:val="28"/>
          <w:szCs w:val="28"/>
        </w:rPr>
        <w:t xml:space="preserve"> технологическая совместимость компонентов </w:t>
      </w:r>
      <w:proofErr w:type="spellStart"/>
      <w:r w:rsidRPr="004A0FA5">
        <w:rPr>
          <w:rFonts w:ascii="Times New Roman" w:hAnsi="Times New Roman" w:cs="Times New Roman"/>
          <w:sz w:val="28"/>
          <w:szCs w:val="28"/>
        </w:rPr>
        <w:t>биогелей</w:t>
      </w:r>
      <w:proofErr w:type="spellEnd"/>
      <w:r w:rsidRPr="004A0FA5">
        <w:rPr>
          <w:rFonts w:ascii="Times New Roman" w:hAnsi="Times New Roman" w:cs="Times New Roman"/>
          <w:sz w:val="28"/>
          <w:szCs w:val="28"/>
        </w:rPr>
        <w:t xml:space="preserve"> определялась по органолептическим показателям, а также по отсутствию расслаивания при центрифугировании 3000 об/мин. </w:t>
      </w:r>
    </w:p>
    <w:p w14:paraId="25F0429F" w14:textId="22442083" w:rsidR="00A65364" w:rsidRPr="004A0FA5" w:rsidRDefault="00A65364" w:rsidP="004E0B49">
      <w:pPr>
        <w:spacing w:after="0" w:line="240" w:lineRule="auto"/>
        <w:ind w:firstLine="510"/>
        <w:jc w:val="both"/>
        <w:rPr>
          <w:rFonts w:ascii="Times New Roman" w:hAnsi="Times New Roman" w:cs="Times New Roman"/>
          <w:sz w:val="28"/>
          <w:szCs w:val="28"/>
        </w:rPr>
      </w:pPr>
      <w:r w:rsidRPr="004A0FA5">
        <w:rPr>
          <w:rFonts w:ascii="Times New Roman" w:hAnsi="Times New Roman" w:cs="Times New Roman"/>
          <w:sz w:val="28"/>
          <w:szCs w:val="28"/>
        </w:rPr>
        <w:t xml:space="preserve">Методом исследования совместимости </w:t>
      </w:r>
      <w:r w:rsidRPr="004A0FA5">
        <w:rPr>
          <w:rFonts w:ascii="Times New Roman" w:hAnsi="Times New Roman" w:cs="Times New Roman"/>
          <w:i/>
          <w:iCs/>
          <w:sz w:val="28"/>
          <w:szCs w:val="28"/>
        </w:rPr>
        <w:t>лека</w:t>
      </w:r>
      <w:r w:rsidRPr="004A0FA5">
        <w:rPr>
          <w:rFonts w:ascii="Times New Roman" w:hAnsi="Times New Roman" w:cs="Times New Roman"/>
          <w:sz w:val="28"/>
          <w:szCs w:val="28"/>
        </w:rPr>
        <w:t xml:space="preserve">рственных веществ и основы в препаратах локального действия также является изучение высвобождения ЛВ методом диализа через мембрану </w:t>
      </w:r>
      <w:sdt>
        <w:sdtPr>
          <w:rPr>
            <w:rFonts w:ascii="Times New Roman" w:hAnsi="Times New Roman" w:cs="Times New Roman"/>
            <w:color w:val="000000"/>
            <w:sz w:val="28"/>
            <w:szCs w:val="28"/>
          </w:rPr>
          <w:tag w:val="MENDELEY_CITATION_v3_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"/>
          <w:id w:val="-454410773"/>
          <w:placeholder>
            <w:docPart w:val="5DA8FEE048BC44179334595C05C06F64"/>
          </w:placeholder>
        </w:sdtPr>
        <w:sdtContent>
          <w:r w:rsidR="00797B52" w:rsidRPr="00797B52">
            <w:rPr>
              <w:rFonts w:ascii="Times New Roman" w:hAnsi="Times New Roman" w:cs="Times New Roman"/>
              <w:color w:val="000000"/>
              <w:sz w:val="28"/>
              <w:szCs w:val="28"/>
            </w:rPr>
            <w:t>[42]</w:t>
          </w:r>
        </w:sdtContent>
      </w:sdt>
      <w:r w:rsidRPr="004A0FA5">
        <w:rPr>
          <w:rFonts w:ascii="Times New Roman" w:hAnsi="Times New Roman" w:cs="Times New Roman"/>
          <w:sz w:val="28"/>
          <w:szCs w:val="28"/>
        </w:rPr>
        <w:t xml:space="preserve">. Тестирование высвобождения </w:t>
      </w:r>
      <w:proofErr w:type="spellStart"/>
      <w:r w:rsidRPr="004A0FA5">
        <w:rPr>
          <w:rFonts w:ascii="Times New Roman" w:hAnsi="Times New Roman" w:cs="Times New Roman"/>
          <w:i/>
          <w:iCs/>
          <w:sz w:val="28"/>
          <w:szCs w:val="28"/>
        </w:rPr>
        <w:t>in</w:t>
      </w:r>
      <w:proofErr w:type="spellEnd"/>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rPr>
        <w:t>vitro</w:t>
      </w:r>
      <w:proofErr w:type="spellEnd"/>
      <w:r w:rsidRPr="004A0FA5">
        <w:rPr>
          <w:rFonts w:ascii="Times New Roman" w:hAnsi="Times New Roman" w:cs="Times New Roman"/>
          <w:sz w:val="28"/>
          <w:szCs w:val="28"/>
        </w:rPr>
        <w:t xml:space="preserve"> это хорошо зарекомендовавший себя аналитический метод, используемый для измерения скорости высвобождения активного ингредиента из полутвердой лекарственной формы и для характеристики терапевтического действия лекарственных препаратов </w:t>
      </w:r>
      <w:sdt>
        <w:sdtPr>
          <w:rPr>
            <w:rFonts w:ascii="Times New Roman" w:hAnsi="Times New Roman" w:cs="Times New Roman"/>
            <w:color w:val="000000"/>
            <w:sz w:val="28"/>
            <w:szCs w:val="28"/>
          </w:rPr>
          <w:tag w:val="MENDELEY_CITATION_v3_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"/>
          <w:id w:val="-677200566"/>
          <w:placeholder>
            <w:docPart w:val="5DA8FEE048BC44179334595C05C06F64"/>
          </w:placeholder>
        </w:sdtPr>
        <w:sdtContent>
          <w:r w:rsidR="00797B52" w:rsidRPr="00797B52">
            <w:rPr>
              <w:rFonts w:ascii="Times New Roman" w:hAnsi="Times New Roman" w:cs="Times New Roman"/>
              <w:color w:val="000000"/>
              <w:sz w:val="28"/>
              <w:szCs w:val="28"/>
            </w:rPr>
            <w:t>[39]</w:t>
          </w:r>
        </w:sdtContent>
      </w:sdt>
      <w:r w:rsidRPr="004A0FA5">
        <w:rPr>
          <w:rFonts w:ascii="Times New Roman" w:hAnsi="Times New Roman" w:cs="Times New Roman"/>
          <w:sz w:val="28"/>
          <w:szCs w:val="28"/>
        </w:rPr>
        <w:t xml:space="preserve">. Динамика высвобождения анализируется определением процентного определения ЛВ, перешедшего из образца в буферный раствор, что определяет выбор наиболее подходящей основы для конкретного АФИ </w:t>
      </w:r>
      <w:sdt>
        <w:sdtPr>
          <w:rPr>
            <w:rFonts w:ascii="Times New Roman" w:hAnsi="Times New Roman" w:cs="Times New Roman"/>
            <w:color w:val="000000"/>
            <w:sz w:val="28"/>
            <w:szCs w:val="28"/>
          </w:rPr>
          <w:tag w:val="MENDELEY_CITATION_v3_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"/>
          <w:id w:val="-221599127"/>
          <w:placeholder>
            <w:docPart w:val="5DA8FEE048BC44179334595C05C06F64"/>
          </w:placeholder>
        </w:sdtPr>
        <w:sdtContent>
          <w:r w:rsidR="00797B52" w:rsidRPr="00797B52">
            <w:rPr>
              <w:rFonts w:ascii="Times New Roman" w:hAnsi="Times New Roman" w:cs="Times New Roman"/>
              <w:color w:val="000000"/>
              <w:sz w:val="28"/>
              <w:szCs w:val="28"/>
            </w:rPr>
            <w:t>[43]</w:t>
          </w:r>
        </w:sdtContent>
      </w:sdt>
      <w:r w:rsidRPr="004A0FA5">
        <w:rPr>
          <w:rFonts w:ascii="Times New Roman" w:hAnsi="Times New Roman" w:cs="Times New Roman"/>
          <w:sz w:val="28"/>
          <w:szCs w:val="28"/>
        </w:rPr>
        <w:t>.</w:t>
      </w:r>
    </w:p>
    <w:p w14:paraId="0D389EEA" w14:textId="1124C7F7"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 Исследование структурно-механических свойств, как показателя совместимости компонентов МЛФ, проводится изучением реологических характеристик методом ротационной вискозиметрии </w:t>
      </w:r>
      <w:sdt>
        <w:sdtPr>
          <w:rPr>
            <w:rFonts w:ascii="Times New Roman" w:hAnsi="Times New Roman" w:cs="Times New Roman"/>
            <w:color w:val="000000"/>
            <w:sz w:val="28"/>
            <w:szCs w:val="28"/>
          </w:rPr>
          <w:tag w:val="MENDELEY_CITATION_v3_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"/>
          <w:id w:val="-733077918"/>
          <w:placeholder>
            <w:docPart w:val="C52956C35A634F6099E18EF3CF0DECF4"/>
          </w:placeholder>
        </w:sdtPr>
        <w:sdtContent>
          <w:r w:rsidR="00797B52" w:rsidRPr="00797B52">
            <w:rPr>
              <w:rFonts w:ascii="Times New Roman" w:eastAsia="Times New Roman" w:hAnsi="Times New Roman" w:cs="Times New Roman"/>
              <w:color w:val="000000"/>
              <w:sz w:val="28"/>
              <w:szCs w:val="28"/>
            </w:rPr>
            <w:t>[41,44]</w:t>
          </w:r>
        </w:sdtContent>
      </w:sdt>
      <w:r w:rsidRPr="004A0FA5">
        <w:rPr>
          <w:rFonts w:ascii="Times New Roman" w:hAnsi="Times New Roman" w:cs="Times New Roman"/>
          <w:sz w:val="28"/>
          <w:szCs w:val="28"/>
        </w:rPr>
        <w:t xml:space="preserve">. В некоторых работах для этой цели определяется экструзия образцов препарата из туб </w:t>
      </w:r>
      <w:sdt>
        <w:sdtPr>
          <w:rPr>
            <w:rFonts w:ascii="Times New Roman" w:hAnsi="Times New Roman" w:cs="Times New Roman"/>
            <w:color w:val="000000"/>
            <w:sz w:val="28"/>
            <w:szCs w:val="28"/>
          </w:rPr>
          <w:tag w:val="MENDELEY_CITATION_v3_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"/>
          <w:id w:val="208310600"/>
          <w:placeholder>
            <w:docPart w:val="5DA8FEE048BC44179334595C05C06F64"/>
          </w:placeholder>
        </w:sdtPr>
        <w:sdtContent>
          <w:r w:rsidR="00797B52" w:rsidRPr="00797B52">
            <w:rPr>
              <w:rFonts w:ascii="Times New Roman" w:eastAsia="Times New Roman" w:hAnsi="Times New Roman" w:cs="Times New Roman"/>
              <w:color w:val="000000"/>
              <w:sz w:val="28"/>
              <w:szCs w:val="28"/>
            </w:rPr>
            <w:t>[44]</w:t>
          </w:r>
        </w:sdtContent>
      </w:sdt>
      <w:r w:rsidRPr="004A0FA5">
        <w:rPr>
          <w:rFonts w:ascii="Times New Roman" w:hAnsi="Times New Roman" w:cs="Times New Roman"/>
          <w:sz w:val="28"/>
          <w:szCs w:val="28"/>
        </w:rPr>
        <w:t xml:space="preserve">. Реология полутвердых составов дает критически важную информацию о характеристиках продукта, его стабильности и служит полезным индикатором для подбора упаковки, технологических параметров производства и оборудования. Измерения, основанные на реологии, позволяют предсказать, какие составы могут демонстрировать флокуляцию, коагуляцию или </w:t>
      </w:r>
      <w:proofErr w:type="spellStart"/>
      <w:r w:rsidRPr="004A0FA5">
        <w:rPr>
          <w:rFonts w:ascii="Times New Roman" w:hAnsi="Times New Roman" w:cs="Times New Roman"/>
          <w:sz w:val="28"/>
          <w:szCs w:val="28"/>
        </w:rPr>
        <w:t>коалесценцию</w:t>
      </w:r>
      <w:proofErr w:type="spellEnd"/>
      <w:r w:rsidRPr="004A0FA5">
        <w:rPr>
          <w:rFonts w:ascii="Times New Roman" w:hAnsi="Times New Roman" w:cs="Times New Roman"/>
          <w:sz w:val="28"/>
          <w:szCs w:val="28"/>
        </w:rPr>
        <w:t xml:space="preserve">, приводящие к таким нежелательными эффектами, как осаждение или расслоение </w:t>
      </w:r>
      <w:sdt>
        <w:sdtPr>
          <w:rPr>
            <w:rFonts w:ascii="Times New Roman" w:hAnsi="Times New Roman" w:cs="Times New Roman"/>
            <w:color w:val="000000"/>
            <w:sz w:val="28"/>
            <w:szCs w:val="28"/>
          </w:rPr>
          <w:tag w:val="MENDELEY_CITATION_v3_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"/>
          <w:id w:val="-161482339"/>
          <w:placeholder>
            <w:docPart w:val="5DA8FEE048BC44179334595C05C06F64"/>
          </w:placeholder>
        </w:sdtPr>
        <w:sdtContent>
          <w:r w:rsidR="00797B52" w:rsidRPr="00797B52">
            <w:rPr>
              <w:rFonts w:ascii="Times New Roman" w:hAnsi="Times New Roman" w:cs="Times New Roman"/>
              <w:color w:val="000000"/>
              <w:sz w:val="28"/>
              <w:szCs w:val="28"/>
            </w:rPr>
            <w:t>[39]</w:t>
          </w:r>
        </w:sdtContent>
      </w:sdt>
      <w:r w:rsidRPr="004A0FA5">
        <w:rPr>
          <w:rFonts w:ascii="Times New Roman" w:hAnsi="Times New Roman" w:cs="Times New Roman"/>
          <w:sz w:val="28"/>
          <w:szCs w:val="28"/>
        </w:rPr>
        <w:t>.</w:t>
      </w:r>
    </w:p>
    <w:p w14:paraId="50351F9E" w14:textId="09731456"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Еще одним способом исследования реологии МЛФ может служить </w:t>
      </w:r>
      <w:proofErr w:type="spellStart"/>
      <w:r w:rsidRPr="004A0FA5">
        <w:rPr>
          <w:rFonts w:ascii="Times New Roman" w:hAnsi="Times New Roman" w:cs="Times New Roman"/>
          <w:sz w:val="28"/>
          <w:szCs w:val="28"/>
        </w:rPr>
        <w:t>растекаемость</w:t>
      </w:r>
      <w:proofErr w:type="spellEnd"/>
      <w:r w:rsidRPr="004A0FA5">
        <w:rPr>
          <w:rFonts w:ascii="Times New Roman" w:hAnsi="Times New Roman" w:cs="Times New Roman"/>
          <w:sz w:val="28"/>
          <w:szCs w:val="28"/>
        </w:rPr>
        <w:t xml:space="preserve"> образца геля или мази за определенный промежуток времени на модельной поверхности </w:t>
      </w:r>
      <w:sdt>
        <w:sdtPr>
          <w:rPr>
            <w:rFonts w:ascii="Times New Roman" w:hAnsi="Times New Roman" w:cs="Times New Roman"/>
            <w:color w:val="000000"/>
            <w:sz w:val="28"/>
            <w:szCs w:val="28"/>
          </w:rPr>
          <w:tag w:val="MENDELEY_CITATION_v3_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"/>
          <w:id w:val="-966427860"/>
          <w:placeholder>
            <w:docPart w:val="5DA8FEE048BC44179334595C05C06F64"/>
          </w:placeholder>
        </w:sdtPr>
        <w:sdtContent>
          <w:r w:rsidR="00797B52" w:rsidRPr="00797B52">
            <w:rPr>
              <w:rFonts w:ascii="Times New Roman" w:eastAsia="Times New Roman" w:hAnsi="Times New Roman" w:cs="Times New Roman"/>
              <w:color w:val="000000"/>
              <w:sz w:val="28"/>
              <w:szCs w:val="28"/>
            </w:rPr>
            <w:t>[44,45]</w:t>
          </w:r>
        </w:sdtContent>
      </w:sdt>
      <w:r w:rsidRPr="004A0FA5">
        <w:rPr>
          <w:rFonts w:ascii="Times New Roman" w:hAnsi="Times New Roman" w:cs="Times New Roman"/>
          <w:sz w:val="28"/>
          <w:szCs w:val="28"/>
        </w:rPr>
        <w:t xml:space="preserve">. </w:t>
      </w:r>
      <w:proofErr w:type="spellStart"/>
      <w:r w:rsidRPr="004A0FA5">
        <w:rPr>
          <w:rFonts w:ascii="Times New Roman" w:hAnsi="Times New Roman" w:cs="Times New Roman"/>
          <w:sz w:val="28"/>
          <w:szCs w:val="28"/>
        </w:rPr>
        <w:t>Растекаемость</w:t>
      </w:r>
      <w:proofErr w:type="spellEnd"/>
      <w:r w:rsidRPr="004A0FA5">
        <w:rPr>
          <w:rFonts w:ascii="Times New Roman" w:hAnsi="Times New Roman" w:cs="Times New Roman"/>
          <w:sz w:val="28"/>
          <w:szCs w:val="28"/>
        </w:rPr>
        <w:t xml:space="preserve"> определяет однородность и </w:t>
      </w:r>
      <w:r w:rsidRPr="004A0FA5">
        <w:rPr>
          <w:rFonts w:ascii="Times New Roman" w:hAnsi="Times New Roman" w:cs="Times New Roman"/>
          <w:sz w:val="28"/>
          <w:szCs w:val="28"/>
        </w:rPr>
        <w:lastRenderedPageBreak/>
        <w:t xml:space="preserve">консистенцию состава, позволяет оценить микроструктуру МЛФ, приемлемость размеров и форм частиц АФИ и ВВ в рецептуре </w:t>
      </w:r>
      <w:bookmarkStart w:id="27" w:name="_Hlk143171423"/>
      <w:sdt>
        <w:sdtPr>
          <w:rPr>
            <w:rFonts w:ascii="Times New Roman" w:hAnsi="Times New Roman" w:cs="Times New Roman"/>
            <w:color w:val="000000"/>
            <w:sz w:val="28"/>
            <w:szCs w:val="28"/>
          </w:rPr>
          <w:tag w:val="MENDELEY_CITATION_v3_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"/>
          <w:id w:val="-664167740"/>
          <w:placeholder>
            <w:docPart w:val="5DA8FEE048BC44179334595C05C06F64"/>
          </w:placeholder>
        </w:sdtPr>
        <w:sdtContent>
          <w:r w:rsidR="00797B52" w:rsidRPr="00797B52">
            <w:rPr>
              <w:rFonts w:ascii="Times New Roman" w:hAnsi="Times New Roman" w:cs="Times New Roman"/>
              <w:color w:val="000000"/>
              <w:sz w:val="28"/>
              <w:szCs w:val="28"/>
            </w:rPr>
            <w:t>[46]</w:t>
          </w:r>
        </w:sdtContent>
      </w:sdt>
      <w:r w:rsidRPr="004A0FA5">
        <w:rPr>
          <w:rFonts w:ascii="Times New Roman" w:hAnsi="Times New Roman" w:cs="Times New Roman"/>
          <w:sz w:val="28"/>
          <w:szCs w:val="28"/>
        </w:rPr>
        <w:t>.</w:t>
      </w:r>
    </w:p>
    <w:bookmarkEnd w:id="27"/>
    <w:p w14:paraId="210ADB79" w14:textId="3C72AB0D" w:rsidR="00A65364" w:rsidRPr="004A0FA5" w:rsidRDefault="00A65364" w:rsidP="004E0B49">
      <w:pPr>
        <w:spacing w:after="0" w:line="240" w:lineRule="auto"/>
        <w:ind w:firstLine="510"/>
        <w:jc w:val="both"/>
        <w:rPr>
          <w:rFonts w:ascii="Times New Roman" w:hAnsi="Times New Roman" w:cs="Times New Roman"/>
          <w:sz w:val="28"/>
          <w:szCs w:val="28"/>
        </w:rPr>
      </w:pPr>
      <w:r w:rsidRPr="004A0FA5">
        <w:rPr>
          <w:rFonts w:ascii="Times New Roman" w:hAnsi="Times New Roman" w:cs="Times New Roman"/>
          <w:sz w:val="28"/>
          <w:szCs w:val="28"/>
        </w:rPr>
        <w:t xml:space="preserve">После непосредственной разработки состава и изучения лекарственного препарата следует разработка производственного процесса (раздел </w:t>
      </w:r>
      <w:r w:rsidRPr="004A0FA5">
        <w:rPr>
          <w:rFonts w:ascii="Times New Roman" w:hAnsi="Times New Roman" w:cs="Times New Roman"/>
          <w:bCs/>
          <w:sz w:val="28"/>
          <w:szCs w:val="28"/>
        </w:rPr>
        <w:t>3.2.Р.2.3 отчета по лекарственному препарату)</w:t>
      </w:r>
      <w:r w:rsidRPr="004A0FA5">
        <w:rPr>
          <w:rFonts w:ascii="Times New Roman" w:hAnsi="Times New Roman" w:cs="Times New Roman"/>
          <w:sz w:val="28"/>
          <w:szCs w:val="28"/>
        </w:rPr>
        <w:t>. В процессе ФР производственного процесса, во-первых, определяются технологические процессы, лежащие в основе изготовления выбранной лекарственной формы. Схематично технологию получения МЛФ можно представить</w:t>
      </w:r>
      <w:r w:rsidR="00ED45E4" w:rsidRPr="004A0FA5">
        <w:rPr>
          <w:rFonts w:ascii="Times New Roman" w:hAnsi="Times New Roman" w:cs="Times New Roman"/>
          <w:sz w:val="28"/>
          <w:szCs w:val="28"/>
        </w:rPr>
        <w:t xml:space="preserve"> схемой,</w:t>
      </w:r>
      <w:r w:rsidRPr="004A0FA5">
        <w:rPr>
          <w:rFonts w:ascii="Times New Roman" w:hAnsi="Times New Roman" w:cs="Times New Roman"/>
          <w:sz w:val="28"/>
          <w:szCs w:val="28"/>
        </w:rPr>
        <w:t xml:space="preserve"> изложенн</w:t>
      </w:r>
      <w:r w:rsidR="00ED45E4" w:rsidRPr="004A0FA5">
        <w:rPr>
          <w:rFonts w:ascii="Times New Roman" w:hAnsi="Times New Roman" w:cs="Times New Roman"/>
          <w:sz w:val="28"/>
          <w:szCs w:val="28"/>
        </w:rPr>
        <w:t>ой</w:t>
      </w:r>
      <w:r w:rsidRPr="004A0FA5">
        <w:rPr>
          <w:rFonts w:ascii="Times New Roman" w:hAnsi="Times New Roman" w:cs="Times New Roman"/>
          <w:sz w:val="28"/>
          <w:szCs w:val="28"/>
        </w:rPr>
        <w:t xml:space="preserve"> на рисунке 3 </w:t>
      </w:r>
      <w:sdt>
        <w:sdtPr>
          <w:rPr>
            <w:rFonts w:ascii="Times New Roman" w:hAnsi="Times New Roman" w:cs="Times New Roman"/>
            <w:color w:val="000000"/>
            <w:sz w:val="28"/>
            <w:szCs w:val="28"/>
          </w:rPr>
          <w:tag w:val="MENDELEY_CITATION_v3_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"/>
          <w:id w:val="-1013846955"/>
          <w:placeholder>
            <w:docPart w:val="5DA8FEE048BC44179334595C05C06F64"/>
          </w:placeholder>
        </w:sdtPr>
        <w:sdtContent>
          <w:r w:rsidR="00797B52" w:rsidRPr="00797B52">
            <w:rPr>
              <w:rFonts w:ascii="Times New Roman" w:hAnsi="Times New Roman" w:cs="Times New Roman"/>
              <w:color w:val="000000"/>
              <w:sz w:val="28"/>
              <w:szCs w:val="28"/>
            </w:rPr>
            <w:t>[18]</w:t>
          </w:r>
        </w:sdtContent>
      </w:sdt>
      <w:r w:rsidRPr="004A0FA5">
        <w:rPr>
          <w:rFonts w:ascii="Times New Roman" w:hAnsi="Times New Roman" w:cs="Times New Roman"/>
          <w:sz w:val="28"/>
          <w:szCs w:val="28"/>
        </w:rPr>
        <w:t>.</w:t>
      </w:r>
    </w:p>
    <w:p w14:paraId="38927A16" w14:textId="77777777" w:rsidR="00770CDD" w:rsidRPr="004A0FA5" w:rsidRDefault="00770CDD" w:rsidP="004E0B49">
      <w:pPr>
        <w:spacing w:after="0" w:line="240" w:lineRule="auto"/>
        <w:ind w:firstLine="510"/>
        <w:jc w:val="both"/>
        <w:rPr>
          <w:rFonts w:ascii="Times New Roman" w:hAnsi="Times New Roman" w:cs="Times New Roman"/>
          <w:sz w:val="28"/>
          <w:szCs w:val="28"/>
        </w:rPr>
      </w:pPr>
    </w:p>
    <w:p w14:paraId="6662829E" w14:textId="77777777" w:rsidR="00A65364" w:rsidRPr="004A0FA5" w:rsidRDefault="00A65364" w:rsidP="004E0B49">
      <w:pPr>
        <w:spacing w:after="0" w:line="240" w:lineRule="auto"/>
        <w:ind w:firstLine="510"/>
        <w:jc w:val="center"/>
        <w:rPr>
          <w:rFonts w:ascii="Times New Roman" w:hAnsi="Times New Roman" w:cs="Times New Roman"/>
          <w:sz w:val="28"/>
          <w:szCs w:val="28"/>
        </w:rPr>
      </w:pPr>
      <w:r w:rsidRPr="004A0FA5">
        <w:rPr>
          <w:rFonts w:ascii="Times New Roman" w:hAnsi="Times New Roman" w:cs="Times New Roman"/>
          <w:noProof/>
          <w:sz w:val="28"/>
          <w:szCs w:val="28"/>
          <w:lang w:eastAsia="ru-RU"/>
        </w:rPr>
        <w:drawing>
          <wp:inline distT="0" distB="0" distL="0" distR="0" wp14:anchorId="3EA0EC8E" wp14:editId="3E9FC719">
            <wp:extent cx="5486400" cy="3200400"/>
            <wp:effectExtent l="0" t="0" r="0" b="1905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6C39E56D" w14:textId="77777777" w:rsidR="00A65364" w:rsidRPr="004A0FA5" w:rsidRDefault="00A65364" w:rsidP="004E0B49">
      <w:pPr>
        <w:spacing w:after="0" w:line="240" w:lineRule="auto"/>
        <w:ind w:firstLine="510"/>
        <w:jc w:val="center"/>
        <w:rPr>
          <w:rFonts w:ascii="Times New Roman" w:hAnsi="Times New Roman" w:cs="Times New Roman"/>
          <w:sz w:val="28"/>
          <w:szCs w:val="28"/>
        </w:rPr>
      </w:pPr>
    </w:p>
    <w:p w14:paraId="0423745F" w14:textId="77777777" w:rsidR="00A65364" w:rsidRPr="004A0FA5" w:rsidRDefault="00A65364" w:rsidP="004E0B49">
      <w:pPr>
        <w:spacing w:after="0" w:line="240" w:lineRule="auto"/>
        <w:ind w:firstLine="510"/>
        <w:jc w:val="center"/>
        <w:rPr>
          <w:rFonts w:ascii="Times New Roman" w:hAnsi="Times New Roman" w:cs="Times New Roman"/>
          <w:sz w:val="28"/>
          <w:szCs w:val="28"/>
        </w:rPr>
      </w:pPr>
      <w:r w:rsidRPr="004A0FA5">
        <w:rPr>
          <w:rFonts w:ascii="Times New Roman" w:hAnsi="Times New Roman" w:cs="Times New Roman"/>
          <w:sz w:val="28"/>
          <w:szCs w:val="28"/>
        </w:rPr>
        <w:t>Рисунок 3 – Этапы технологии производства МЛФ</w:t>
      </w:r>
    </w:p>
    <w:p w14:paraId="5F341808" w14:textId="77777777" w:rsidR="00A65364" w:rsidRPr="004A0FA5" w:rsidRDefault="00A65364" w:rsidP="004E0B49">
      <w:pPr>
        <w:spacing w:after="0" w:line="240" w:lineRule="auto"/>
        <w:ind w:firstLine="510"/>
        <w:jc w:val="both"/>
        <w:rPr>
          <w:rFonts w:ascii="Times New Roman" w:hAnsi="Times New Roman" w:cs="Times New Roman"/>
          <w:sz w:val="28"/>
          <w:szCs w:val="28"/>
        </w:rPr>
      </w:pPr>
    </w:p>
    <w:p w14:paraId="6C8ADB99" w14:textId="098D95B2" w:rsidR="00A65364" w:rsidRPr="004A0FA5" w:rsidRDefault="00A65364" w:rsidP="004E0B49">
      <w:pPr>
        <w:autoSpaceDE w:val="0"/>
        <w:autoSpaceDN w:val="0"/>
        <w:spacing w:after="0" w:line="240" w:lineRule="auto"/>
        <w:ind w:firstLine="510"/>
        <w:jc w:val="both"/>
        <w:rPr>
          <w:rFonts w:ascii="Times New Roman" w:hAnsi="Times New Roman" w:cs="Times New Roman"/>
          <w:spacing w:val="2"/>
          <w:sz w:val="28"/>
          <w:szCs w:val="28"/>
          <w:shd w:val="clear" w:color="auto" w:fill="FFFFFF"/>
        </w:rPr>
      </w:pPr>
      <w:r w:rsidRPr="004A0FA5">
        <w:rPr>
          <w:rFonts w:ascii="Times New Roman" w:hAnsi="Times New Roman" w:cs="Times New Roman"/>
          <w:sz w:val="28"/>
          <w:szCs w:val="28"/>
        </w:rPr>
        <w:t xml:space="preserve">Далее план разработки должен учесть критические параметры, обязательные для контроля независимо от используемого оборудования и размера серии </w:t>
      </w:r>
      <w:sdt>
        <w:sdtPr>
          <w:rPr>
            <w:rFonts w:ascii="Times New Roman" w:hAnsi="Times New Roman" w:cs="Times New Roman"/>
            <w:color w:val="000000"/>
            <w:sz w:val="28"/>
            <w:szCs w:val="28"/>
          </w:rPr>
          <w:tag w:val="MENDELEY_CITATION_v3_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"/>
          <w:id w:val="1124811156"/>
          <w:placeholder>
            <w:docPart w:val="5DA8FEE048BC44179334595C05C06F64"/>
          </w:placeholder>
        </w:sdtPr>
        <w:sdtContent>
          <w:r w:rsidR="00797B52" w:rsidRPr="00797B52">
            <w:rPr>
              <w:rFonts w:ascii="Times New Roman" w:hAnsi="Times New Roman" w:cs="Times New Roman"/>
              <w:color w:val="000000"/>
              <w:sz w:val="28"/>
              <w:szCs w:val="28"/>
            </w:rPr>
            <w:t>[21]</w:t>
          </w:r>
        </w:sdtContent>
      </w:sdt>
      <w:r w:rsidRPr="004A0FA5">
        <w:rPr>
          <w:rFonts w:ascii="Times New Roman" w:hAnsi="Times New Roman" w:cs="Times New Roman"/>
          <w:sz w:val="28"/>
          <w:szCs w:val="28"/>
        </w:rPr>
        <w:t xml:space="preserve">. Проводится оценка степени влияния изменений технологических параметров на качество лекарственного препарата. Иначе говоря, рассматриваются «наихудшие случаи» для выбора производственного процесса и подтверждение пригодности компонентов выбранной лекарственной формы </w:t>
      </w:r>
      <w:sdt>
        <w:sdtPr>
          <w:rPr>
            <w:rFonts w:ascii="Times New Roman" w:hAnsi="Times New Roman" w:cs="Times New Roman"/>
            <w:color w:val="000000"/>
            <w:sz w:val="28"/>
            <w:szCs w:val="28"/>
          </w:rPr>
          <w:tag w:val="MENDELEY_CITATION_v3_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"/>
          <w:id w:val="1397783158"/>
          <w:placeholder>
            <w:docPart w:val="5DA8FEE048BC44179334595C05C06F64"/>
          </w:placeholder>
        </w:sdtPr>
        <w:sdtContent>
          <w:r w:rsidR="00797B52" w:rsidRPr="00797B52">
            <w:rPr>
              <w:rFonts w:ascii="Times New Roman" w:hAnsi="Times New Roman" w:cs="Times New Roman"/>
              <w:color w:val="000000"/>
              <w:sz w:val="28"/>
              <w:szCs w:val="28"/>
            </w:rPr>
            <w:t>[30]</w:t>
          </w:r>
        </w:sdtContent>
      </w:sdt>
      <w:r w:rsidRPr="004A0FA5">
        <w:rPr>
          <w:rFonts w:ascii="Times New Roman" w:hAnsi="Times New Roman" w:cs="Times New Roman"/>
          <w:sz w:val="28"/>
          <w:szCs w:val="28"/>
        </w:rPr>
        <w:t xml:space="preserve">. </w:t>
      </w:r>
      <w:r w:rsidRPr="004A0FA5">
        <w:rPr>
          <w:rFonts w:ascii="Times New Roman" w:hAnsi="Times New Roman" w:cs="Times New Roman"/>
          <w:spacing w:val="2"/>
          <w:sz w:val="28"/>
          <w:szCs w:val="28"/>
          <w:shd w:val="clear" w:color="auto" w:fill="FFFFFF"/>
        </w:rPr>
        <w:t xml:space="preserve">Пять критических параметров технологии МЛФ – температура, скорость нагревания и охлаждения, методы и скорость смешивания, время смешивания и скорость потока оказывают большое влияние на степень дисперсии и исследуются в процессе валидации </w:t>
      </w:r>
      <w:sdt>
        <w:sdtPr>
          <w:rPr>
            <w:rFonts w:ascii="Times New Roman" w:hAnsi="Times New Roman" w:cs="Times New Roman"/>
            <w:color w:val="000000"/>
            <w:spacing w:val="2"/>
            <w:sz w:val="28"/>
            <w:szCs w:val="28"/>
            <w:shd w:val="clear" w:color="auto" w:fill="FFFFFF"/>
          </w:rPr>
          <w:tag w:val="MENDELEY_CITATION_v3_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"/>
          <w:id w:val="1683243824"/>
          <w:placeholder>
            <w:docPart w:val="5DA8FEE048BC44179334595C05C06F64"/>
          </w:placeholder>
        </w:sdtPr>
        <w:sdtContent>
          <w:r w:rsidR="00797B52" w:rsidRPr="00797B52">
            <w:rPr>
              <w:rFonts w:ascii="Times New Roman" w:hAnsi="Times New Roman" w:cs="Times New Roman"/>
              <w:color w:val="000000"/>
              <w:spacing w:val="2"/>
              <w:sz w:val="28"/>
              <w:szCs w:val="28"/>
              <w:shd w:val="clear" w:color="auto" w:fill="FFFFFF"/>
            </w:rPr>
            <w:t>[47]</w:t>
          </w:r>
        </w:sdtContent>
      </w:sdt>
      <w:r w:rsidRPr="004A0FA5">
        <w:rPr>
          <w:rFonts w:ascii="Times New Roman" w:hAnsi="Times New Roman" w:cs="Times New Roman"/>
          <w:spacing w:val="2"/>
          <w:sz w:val="28"/>
          <w:szCs w:val="28"/>
          <w:shd w:val="clear" w:color="auto" w:fill="FFFFFF"/>
        </w:rPr>
        <w:t xml:space="preserve">. Некачественно проведенная гомогенизация может привести к образованию комков или глобул из-за недостаточного или неполного смешивания масляной и водной фаз, что пагубно влияет на качество, стабильность и дозировку готового продукта, снижает эффективность действия препарата </w:t>
      </w:r>
      <w:sdt>
        <w:sdtPr>
          <w:rPr>
            <w:rFonts w:ascii="Times New Roman" w:hAnsi="Times New Roman" w:cs="Times New Roman"/>
            <w:color w:val="000000"/>
            <w:spacing w:val="2"/>
            <w:sz w:val="28"/>
            <w:szCs w:val="28"/>
            <w:shd w:val="clear" w:color="auto" w:fill="FFFFFF"/>
          </w:rPr>
          <w:tag w:val="MENDELEY_CITATION_v3_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"/>
          <w:id w:val="-1120294599"/>
          <w:placeholder>
            <w:docPart w:val="19C8205A76344E0B85A300BC990F4D5F"/>
          </w:placeholder>
        </w:sdtPr>
        <w:sdtContent>
          <w:r w:rsidR="00797B52" w:rsidRPr="00797B52">
            <w:rPr>
              <w:rFonts w:ascii="Times New Roman" w:hAnsi="Times New Roman" w:cs="Times New Roman"/>
              <w:color w:val="000000"/>
              <w:spacing w:val="2"/>
              <w:sz w:val="28"/>
              <w:szCs w:val="28"/>
              <w:shd w:val="clear" w:color="auto" w:fill="FFFFFF"/>
            </w:rPr>
            <w:t>[47]</w:t>
          </w:r>
        </w:sdtContent>
      </w:sdt>
      <w:r w:rsidRPr="004A0FA5">
        <w:rPr>
          <w:rFonts w:ascii="Times New Roman" w:hAnsi="Times New Roman" w:cs="Times New Roman"/>
          <w:spacing w:val="2"/>
          <w:sz w:val="28"/>
          <w:szCs w:val="28"/>
          <w:shd w:val="clear" w:color="auto" w:fill="FFFFFF"/>
        </w:rPr>
        <w:t>.</w:t>
      </w:r>
    </w:p>
    <w:p w14:paraId="26175D9E" w14:textId="4FAFF9BD" w:rsidR="00A65364" w:rsidRPr="004A0FA5" w:rsidRDefault="00A65364" w:rsidP="004E0B49">
      <w:pPr>
        <w:autoSpaceDE w:val="0"/>
        <w:autoSpaceDN w:val="0"/>
        <w:spacing w:after="0" w:line="240" w:lineRule="auto"/>
        <w:ind w:firstLine="567"/>
        <w:jc w:val="both"/>
        <w:rPr>
          <w:rFonts w:ascii="Times New Roman" w:hAnsi="Times New Roman" w:cs="Times New Roman"/>
          <w:spacing w:val="2"/>
          <w:sz w:val="28"/>
          <w:szCs w:val="28"/>
          <w:shd w:val="clear" w:color="auto" w:fill="FFFFFF"/>
        </w:rPr>
      </w:pPr>
      <w:r w:rsidRPr="004A0FA5">
        <w:rPr>
          <w:rFonts w:ascii="Times New Roman" w:hAnsi="Times New Roman" w:cs="Times New Roman"/>
          <w:sz w:val="28"/>
          <w:szCs w:val="28"/>
        </w:rPr>
        <w:lastRenderedPageBreak/>
        <w:t xml:space="preserve">К примеру, параметром контроля в производстве МЛФ может быть температура на стадии приготовления эмульсии типа масло/вода. В данном случае более низкая температура водной фазы в сравнении с масляной при их смешении может привести к затвердению расплавленных компонентов, и как следствие разрушению эмульсии или выпадению осадка. Слишком высокие температуры могут быть критическими при использовании термолабильных компонентов ввиду их деструкции, а в некоторых случаях избыточное охлаждение приведет к образованию осадка растворенных веществ </w:t>
      </w:r>
      <w:sdt>
        <w:sdtPr>
          <w:rPr>
            <w:rFonts w:ascii="Times New Roman" w:hAnsi="Times New Roman" w:cs="Times New Roman"/>
            <w:color w:val="000000"/>
            <w:sz w:val="28"/>
            <w:szCs w:val="28"/>
          </w:rPr>
          <w:tag w:val="MENDELEY_CITATION_v3_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"/>
          <w:id w:val="-731228041"/>
          <w:placeholder>
            <w:docPart w:val="5DA8FEE048BC44179334595C05C06F64"/>
          </w:placeholder>
        </w:sdtPr>
        <w:sdtContent>
          <w:r w:rsidR="00797B52" w:rsidRPr="00797B52">
            <w:rPr>
              <w:rFonts w:ascii="Times New Roman" w:hAnsi="Times New Roman" w:cs="Times New Roman"/>
              <w:color w:val="000000"/>
              <w:sz w:val="28"/>
              <w:szCs w:val="28"/>
            </w:rPr>
            <w:t>[48]</w:t>
          </w:r>
        </w:sdtContent>
      </w:sdt>
      <w:r w:rsidRPr="004A0FA5">
        <w:rPr>
          <w:rFonts w:ascii="Times New Roman" w:hAnsi="Times New Roman" w:cs="Times New Roman"/>
          <w:sz w:val="28"/>
          <w:szCs w:val="28"/>
        </w:rPr>
        <w:t xml:space="preserve">.  </w:t>
      </w:r>
    </w:p>
    <w:p w14:paraId="696F3290" w14:textId="1965869A" w:rsidR="00A65364" w:rsidRPr="004A0FA5" w:rsidRDefault="00A65364" w:rsidP="004E0B49">
      <w:pPr>
        <w:autoSpaceDE w:val="0"/>
        <w:autoSpaceDN w:val="0"/>
        <w:spacing w:after="0" w:line="240" w:lineRule="auto"/>
        <w:ind w:firstLine="510"/>
        <w:jc w:val="both"/>
        <w:rPr>
          <w:rFonts w:ascii="Times New Roman" w:hAnsi="Times New Roman" w:cs="Times New Roman"/>
          <w:spacing w:val="2"/>
          <w:sz w:val="28"/>
          <w:szCs w:val="28"/>
          <w:shd w:val="clear" w:color="auto" w:fill="FFFFFF"/>
        </w:rPr>
      </w:pPr>
      <w:r w:rsidRPr="004A0FA5">
        <w:rPr>
          <w:rFonts w:ascii="Times New Roman" w:hAnsi="Times New Roman" w:cs="Times New Roman"/>
          <w:sz w:val="28"/>
          <w:szCs w:val="28"/>
        </w:rPr>
        <w:t xml:space="preserve">Максимальные и минимальные значения должны быть определены для времени перемешивания компонентов гелей. </w:t>
      </w:r>
      <w:r w:rsidRPr="004A0FA5">
        <w:rPr>
          <w:rFonts w:ascii="Times New Roman" w:hAnsi="Times New Roman" w:cs="Times New Roman"/>
          <w:spacing w:val="2"/>
          <w:sz w:val="28"/>
          <w:szCs w:val="28"/>
          <w:shd w:val="clear" w:color="auto" w:fill="FFFFFF"/>
        </w:rPr>
        <w:t xml:space="preserve">Разработчику необходимо ориентироваться на диапазон времени, достаточный для растворения ингредиентов, но не приводящий к утрате надлежащих реологических характеристик продукта. Для полимерных гелей чрезмерное перемешивание, особенно высокое напряжение сдвига, может разрушить структуру полимера. </w:t>
      </w:r>
      <w:r w:rsidRPr="004A0FA5">
        <w:rPr>
          <w:rFonts w:ascii="Times New Roman" w:hAnsi="Times New Roman" w:cs="Times New Roman"/>
          <w:sz w:val="28"/>
          <w:szCs w:val="28"/>
        </w:rPr>
        <w:t xml:space="preserve">Так избыточное перемешивание гелей на основе акриловой кислоты становится причиной разрушения структуры полимера и резкого падения вязкости. </w:t>
      </w:r>
      <w:r w:rsidRPr="004A0FA5">
        <w:rPr>
          <w:rFonts w:ascii="Times New Roman" w:hAnsi="Times New Roman" w:cs="Times New Roman"/>
          <w:spacing w:val="2"/>
          <w:sz w:val="28"/>
          <w:szCs w:val="28"/>
          <w:shd w:val="clear" w:color="auto" w:fill="FFFFFF"/>
        </w:rPr>
        <w:t xml:space="preserve">В эмульсионных составах чрезмерное смешивание может привести к преждевременному разделению фаз, что приведет к резким изменениям вязкости </w:t>
      </w:r>
      <w:sdt>
        <w:sdtPr>
          <w:rPr>
            <w:rFonts w:ascii="Times New Roman" w:hAnsi="Times New Roman" w:cs="Times New Roman"/>
            <w:color w:val="000000"/>
            <w:spacing w:val="2"/>
            <w:sz w:val="28"/>
            <w:szCs w:val="28"/>
            <w:shd w:val="clear" w:color="auto" w:fill="FFFFFF"/>
          </w:rPr>
          <w:tag w:val="MENDELEY_CITATION_v3_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"/>
          <w:id w:val="1381358132"/>
          <w:placeholder>
            <w:docPart w:val="5DA8FEE048BC44179334595C05C06F64"/>
          </w:placeholder>
        </w:sdtPr>
        <w:sdtContent>
          <w:r w:rsidR="00797B52" w:rsidRPr="00797B52">
            <w:rPr>
              <w:rFonts w:ascii="Times New Roman" w:hAnsi="Times New Roman" w:cs="Times New Roman"/>
              <w:color w:val="000000"/>
              <w:spacing w:val="2"/>
              <w:sz w:val="28"/>
              <w:szCs w:val="28"/>
              <w:shd w:val="clear" w:color="auto" w:fill="FFFFFF"/>
            </w:rPr>
            <w:t>[47]</w:t>
          </w:r>
        </w:sdtContent>
      </w:sdt>
      <w:r w:rsidRPr="004A0FA5">
        <w:rPr>
          <w:rFonts w:ascii="Times New Roman" w:hAnsi="Times New Roman" w:cs="Times New Roman"/>
          <w:spacing w:val="2"/>
          <w:sz w:val="28"/>
          <w:szCs w:val="28"/>
          <w:shd w:val="clear" w:color="auto" w:fill="FFFFFF"/>
        </w:rPr>
        <w:t xml:space="preserve">. </w:t>
      </w:r>
    </w:p>
    <w:p w14:paraId="69F3B90B" w14:textId="09F38DA5" w:rsidR="00A65364" w:rsidRPr="004A0FA5" w:rsidRDefault="00A65364" w:rsidP="004E0B49">
      <w:pPr>
        <w:autoSpaceDE w:val="0"/>
        <w:autoSpaceDN w:val="0"/>
        <w:spacing w:after="0" w:line="240" w:lineRule="auto"/>
        <w:ind w:firstLine="510"/>
        <w:jc w:val="both"/>
        <w:rPr>
          <w:rFonts w:ascii="Times New Roman" w:hAnsi="Times New Roman" w:cs="Times New Roman"/>
          <w:spacing w:val="2"/>
          <w:sz w:val="28"/>
          <w:szCs w:val="28"/>
          <w:shd w:val="clear" w:color="auto" w:fill="FFFFFF"/>
        </w:rPr>
      </w:pPr>
      <w:r w:rsidRPr="004A0FA5">
        <w:rPr>
          <w:rFonts w:ascii="Times New Roman" w:hAnsi="Times New Roman" w:cs="Times New Roman"/>
          <w:sz w:val="28"/>
          <w:szCs w:val="28"/>
        </w:rPr>
        <w:t xml:space="preserve">На стадии перемешивания критическим показателем также может стать частота оборотов мешалки. Как отмечает автор </w:t>
      </w:r>
      <w:sdt>
        <w:sdtPr>
          <w:rPr>
            <w:rFonts w:ascii="Times New Roman" w:hAnsi="Times New Roman" w:cs="Times New Roman"/>
            <w:color w:val="000000"/>
            <w:sz w:val="28"/>
            <w:szCs w:val="28"/>
          </w:rPr>
          <w:tag w:val="MENDELEY_CITATION_v3_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"/>
          <w:id w:val="-577446669"/>
          <w:placeholder>
            <w:docPart w:val="5DA8FEE048BC44179334595C05C06F64"/>
          </w:placeholder>
        </w:sdtPr>
        <w:sdtContent>
          <w:r w:rsidR="00797B52" w:rsidRPr="00797B52">
            <w:rPr>
              <w:rFonts w:ascii="Times New Roman" w:hAnsi="Times New Roman" w:cs="Times New Roman"/>
              <w:color w:val="000000"/>
              <w:sz w:val="28"/>
              <w:szCs w:val="28"/>
            </w:rPr>
            <w:t>[49]</w:t>
          </w:r>
        </w:sdtContent>
      </w:sdt>
      <w:r w:rsidRPr="004A0FA5">
        <w:rPr>
          <w:rFonts w:ascii="Times New Roman" w:hAnsi="Times New Roman" w:cs="Times New Roman"/>
          <w:sz w:val="28"/>
          <w:szCs w:val="28"/>
        </w:rPr>
        <w:t xml:space="preserve"> нарушение определенных границ этого параметра может привести к неоднородности геля в отношении активного лекарственного вещества и действующих компонентов. </w:t>
      </w:r>
      <w:r w:rsidRPr="004A0FA5">
        <w:rPr>
          <w:rFonts w:ascii="Times New Roman" w:hAnsi="Times New Roman" w:cs="Times New Roman"/>
          <w:spacing w:val="2"/>
          <w:sz w:val="28"/>
          <w:szCs w:val="28"/>
          <w:shd w:val="clear" w:color="auto" w:fill="FFFFFF"/>
        </w:rPr>
        <w:t xml:space="preserve">Такие процессы, как эмульгирование, требуют гомогенизации с высоким напряжением сдвига для получения капель желаемого размера и дисперсности, и напротив, при получении геля требуется низкое усилие сдвига для достижения оптимальных физических характеристик </w:t>
      </w:r>
      <w:sdt>
        <w:sdtPr>
          <w:rPr>
            <w:rFonts w:ascii="Times New Roman" w:hAnsi="Times New Roman" w:cs="Times New Roman"/>
            <w:color w:val="000000"/>
            <w:spacing w:val="2"/>
            <w:sz w:val="28"/>
            <w:szCs w:val="28"/>
            <w:shd w:val="clear" w:color="auto" w:fill="FFFFFF"/>
          </w:rPr>
          <w:tag w:val="MENDELEY_CITATION_v3_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"/>
          <w:id w:val="1151635306"/>
          <w:placeholder>
            <w:docPart w:val="5DA8FEE048BC44179334595C05C06F64"/>
          </w:placeholder>
        </w:sdtPr>
        <w:sdtContent>
          <w:r w:rsidR="00797B52" w:rsidRPr="00797B52">
            <w:rPr>
              <w:rFonts w:ascii="Times New Roman" w:hAnsi="Times New Roman" w:cs="Times New Roman"/>
              <w:color w:val="000000"/>
              <w:spacing w:val="2"/>
              <w:sz w:val="28"/>
              <w:szCs w:val="28"/>
              <w:shd w:val="clear" w:color="auto" w:fill="FFFFFF"/>
            </w:rPr>
            <w:t>[50]</w:t>
          </w:r>
        </w:sdtContent>
      </w:sdt>
      <w:r w:rsidRPr="004A0FA5">
        <w:rPr>
          <w:rFonts w:ascii="Times New Roman" w:hAnsi="Times New Roman" w:cs="Times New Roman"/>
          <w:spacing w:val="2"/>
          <w:sz w:val="28"/>
          <w:szCs w:val="28"/>
          <w:shd w:val="clear" w:color="auto" w:fill="FFFFFF"/>
        </w:rPr>
        <w:t>.</w:t>
      </w:r>
    </w:p>
    <w:p w14:paraId="460EC911" w14:textId="634AC29A" w:rsidR="00A65364" w:rsidRPr="004A0FA5" w:rsidRDefault="00A65364" w:rsidP="004E0B49">
      <w:pPr>
        <w:autoSpaceDE w:val="0"/>
        <w:autoSpaceDN w:val="0"/>
        <w:spacing w:after="0" w:line="240" w:lineRule="auto"/>
        <w:ind w:firstLine="510"/>
        <w:jc w:val="both"/>
        <w:rPr>
          <w:rFonts w:ascii="Times New Roman" w:hAnsi="Times New Roman" w:cs="Times New Roman"/>
          <w:spacing w:val="2"/>
          <w:sz w:val="28"/>
          <w:szCs w:val="28"/>
          <w:u w:val="single"/>
          <w:shd w:val="clear" w:color="auto" w:fill="FFFFFF"/>
        </w:rPr>
      </w:pPr>
      <w:r w:rsidRPr="004A0FA5">
        <w:rPr>
          <w:rFonts w:ascii="Times New Roman" w:hAnsi="Times New Roman" w:cs="Times New Roman"/>
          <w:sz w:val="28"/>
          <w:szCs w:val="28"/>
        </w:rPr>
        <w:t xml:space="preserve">Скорость подачи ингредиентов на стадии смешивания является также важным моментом при производстве МЛФ. Эмульсии вода-в-масле требуют более медленной скорости добавления ингредиентов, чем традиционные эмульсии масло-в-воде, и скорость потока в составах такого типа должна быть соответствующим образом изменена. Режимы работы </w:t>
      </w:r>
      <w:proofErr w:type="spellStart"/>
      <w:r w:rsidRPr="004A0FA5">
        <w:rPr>
          <w:rFonts w:ascii="Times New Roman" w:hAnsi="Times New Roman" w:cs="Times New Roman"/>
          <w:sz w:val="28"/>
          <w:szCs w:val="28"/>
        </w:rPr>
        <w:t>диспергаторов</w:t>
      </w:r>
      <w:proofErr w:type="spellEnd"/>
      <w:r w:rsidRPr="004A0FA5">
        <w:rPr>
          <w:rFonts w:ascii="Times New Roman" w:hAnsi="Times New Roman" w:cs="Times New Roman"/>
          <w:sz w:val="28"/>
          <w:szCs w:val="28"/>
        </w:rPr>
        <w:t xml:space="preserve"> сырья и поточных гомогенизаторов необходимо теоретически и экспериментально оптимизировать и валидировать для достижения приемлемых параметров смешивания </w:t>
      </w:r>
      <w:sdt>
        <w:sdtPr>
          <w:rPr>
            <w:rFonts w:ascii="Times New Roman" w:hAnsi="Times New Roman" w:cs="Times New Roman"/>
            <w:color w:val="000000"/>
            <w:sz w:val="28"/>
            <w:szCs w:val="28"/>
          </w:rPr>
          <w:tag w:val="MENDELEY_CITATION_v3_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"/>
          <w:id w:val="937487861"/>
          <w:placeholder>
            <w:docPart w:val="5DA8FEE048BC44179334595C05C06F64"/>
          </w:placeholder>
        </w:sdtPr>
        <w:sdtContent>
          <w:r w:rsidR="00797B52" w:rsidRPr="00797B52">
            <w:rPr>
              <w:rFonts w:ascii="Times New Roman" w:hAnsi="Times New Roman" w:cs="Times New Roman"/>
              <w:color w:val="000000"/>
              <w:sz w:val="28"/>
              <w:szCs w:val="28"/>
            </w:rPr>
            <w:t>[47]</w:t>
          </w:r>
        </w:sdtContent>
      </w:sdt>
      <w:r w:rsidRPr="004A0FA5">
        <w:rPr>
          <w:rFonts w:ascii="Times New Roman" w:hAnsi="Times New Roman" w:cs="Times New Roman"/>
          <w:sz w:val="28"/>
          <w:szCs w:val="28"/>
        </w:rPr>
        <w:t xml:space="preserve">. </w:t>
      </w:r>
    </w:p>
    <w:p w14:paraId="4044647F" w14:textId="3574283C" w:rsidR="00A65364" w:rsidRPr="004A0FA5" w:rsidRDefault="00A65364" w:rsidP="004E0B49">
      <w:pPr>
        <w:autoSpaceDE w:val="0"/>
        <w:autoSpaceDN w:val="0"/>
        <w:spacing w:after="0" w:line="240" w:lineRule="auto"/>
        <w:ind w:firstLine="510"/>
        <w:jc w:val="both"/>
        <w:rPr>
          <w:rFonts w:ascii="Times New Roman" w:eastAsia="Times New Roman" w:hAnsi="Times New Roman" w:cs="Times New Roman"/>
          <w:sz w:val="28"/>
          <w:szCs w:val="28"/>
        </w:rPr>
      </w:pPr>
      <w:r w:rsidRPr="004A0FA5">
        <w:rPr>
          <w:rFonts w:ascii="Times New Roman" w:hAnsi="Times New Roman" w:cs="Times New Roman"/>
          <w:sz w:val="28"/>
          <w:szCs w:val="28"/>
        </w:rPr>
        <w:t xml:space="preserve">Еще один немаловажный аспект на стадии разработки производственного процесса – это доказательство пригодности оборудования. На данном этапе необходимо проводить оценку соответствия конструкции, размера и мощностей оборудования ожидаемым результатам и возложенным функциям, доказать его стабильность на предельных режимах работы. </w:t>
      </w:r>
      <w:r w:rsidRPr="004A0FA5">
        <w:rPr>
          <w:rFonts w:ascii="Times New Roman" w:eastAsia="Times New Roman" w:hAnsi="Times New Roman" w:cs="Times New Roman"/>
          <w:sz w:val="28"/>
          <w:szCs w:val="28"/>
        </w:rPr>
        <w:t xml:space="preserve">Качество МЛФ зависит от надлежащего применения квалифицированных резервуаров, мешалок, скребков и другого производственного оборудования. Важность применения валидированного оборудования равносильна важности оптимальных технологических параметров и рецептуры </w:t>
      </w:r>
      <w:sdt>
        <w:sdtPr>
          <w:rPr>
            <w:rFonts w:ascii="Times New Roman" w:eastAsia="Times New Roman" w:hAnsi="Times New Roman" w:cs="Times New Roman"/>
            <w:color w:val="000000"/>
            <w:sz w:val="28"/>
            <w:szCs w:val="28"/>
          </w:rPr>
          <w:tag w:val="MENDELEY_CITATION_v3_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"/>
          <w:id w:val="2002081106"/>
          <w:placeholder>
            <w:docPart w:val="5DA8FEE048BC44179334595C05C06F64"/>
          </w:placeholder>
        </w:sdtPr>
        <w:sdtContent>
          <w:r w:rsidR="00797B52" w:rsidRPr="00797B52">
            <w:rPr>
              <w:rFonts w:ascii="Times New Roman" w:eastAsia="Times New Roman" w:hAnsi="Times New Roman" w:cs="Times New Roman"/>
              <w:color w:val="000000"/>
              <w:sz w:val="28"/>
              <w:szCs w:val="28"/>
            </w:rPr>
            <w:t>[51]</w:t>
          </w:r>
        </w:sdtContent>
      </w:sdt>
      <w:r w:rsidRPr="004A0FA5">
        <w:rPr>
          <w:rFonts w:ascii="Times New Roman" w:eastAsia="Times New Roman" w:hAnsi="Times New Roman" w:cs="Times New Roman"/>
          <w:sz w:val="28"/>
          <w:szCs w:val="28"/>
        </w:rPr>
        <w:t xml:space="preserve">. В отличие от пероральных </w:t>
      </w:r>
      <w:r w:rsidRPr="004A0FA5">
        <w:rPr>
          <w:rFonts w:ascii="Times New Roman" w:eastAsia="Times New Roman" w:hAnsi="Times New Roman" w:cs="Times New Roman"/>
          <w:sz w:val="28"/>
          <w:szCs w:val="28"/>
        </w:rPr>
        <w:lastRenderedPageBreak/>
        <w:t xml:space="preserve">твердых дозированных лекарственных средств, производственные процессы для МЛФ не могут быть остановлены в моменте какой-либо операции до завершения цикла работы, так как есть риск потери всей партии. Работа по оптимизации процесса должна быть подготовлена заранее, и операторы должны убедиться, что все необходимое для завершения цикла готово до начала следующей процедуры. </w:t>
      </w:r>
    </w:p>
    <w:p w14:paraId="1AD03561" w14:textId="77B741E2" w:rsidR="00A65364" w:rsidRPr="004A0FA5" w:rsidRDefault="00A65364" w:rsidP="004E0B49">
      <w:pPr>
        <w:spacing w:after="0" w:line="240" w:lineRule="auto"/>
        <w:ind w:firstLine="510"/>
        <w:jc w:val="both"/>
        <w:rPr>
          <w:rFonts w:ascii="Times New Roman" w:hAnsi="Times New Roman" w:cs="Times New Roman"/>
          <w:sz w:val="28"/>
          <w:szCs w:val="28"/>
        </w:rPr>
      </w:pPr>
      <w:r w:rsidRPr="004A0FA5">
        <w:rPr>
          <w:rFonts w:ascii="Times New Roman" w:hAnsi="Times New Roman" w:cs="Times New Roman"/>
          <w:sz w:val="28"/>
          <w:szCs w:val="28"/>
        </w:rPr>
        <w:t xml:space="preserve"> Стоит также учесть непосредственное влияние оборудования на лекарственный препарат </w:t>
      </w:r>
      <w:sdt>
        <w:sdtPr>
          <w:rPr>
            <w:rFonts w:ascii="Times New Roman" w:hAnsi="Times New Roman" w:cs="Times New Roman"/>
            <w:color w:val="000000"/>
            <w:sz w:val="28"/>
            <w:szCs w:val="28"/>
          </w:rPr>
          <w:tag w:val="MENDELEY_CITATION_v3_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"/>
          <w:id w:val="305674002"/>
          <w:placeholder>
            <w:docPart w:val="5DA8FEE048BC44179334595C05C06F64"/>
          </w:placeholder>
        </w:sdtPr>
        <w:sdtContent>
          <w:r w:rsidR="00797B52" w:rsidRPr="00797B52">
            <w:rPr>
              <w:rFonts w:ascii="Times New Roman" w:hAnsi="Times New Roman" w:cs="Times New Roman"/>
              <w:color w:val="000000"/>
              <w:sz w:val="28"/>
              <w:szCs w:val="28"/>
            </w:rPr>
            <w:t>[30]</w:t>
          </w:r>
        </w:sdtContent>
      </w:sdt>
      <w:r w:rsidRPr="004A0FA5">
        <w:rPr>
          <w:rFonts w:ascii="Times New Roman" w:hAnsi="Times New Roman" w:cs="Times New Roman"/>
          <w:sz w:val="28"/>
          <w:szCs w:val="28"/>
        </w:rPr>
        <w:t xml:space="preserve">. Смазывающие материалы, газы, исходящие от деталей и узлов конструкции, и посторонние примеси из внешней окружающей среды не должны </w:t>
      </w:r>
      <w:proofErr w:type="spellStart"/>
      <w:r w:rsidRPr="004A0FA5">
        <w:rPr>
          <w:rFonts w:ascii="Times New Roman" w:hAnsi="Times New Roman" w:cs="Times New Roman"/>
          <w:sz w:val="28"/>
          <w:szCs w:val="28"/>
        </w:rPr>
        <w:t>контаминировать</w:t>
      </w:r>
      <w:proofErr w:type="spellEnd"/>
      <w:r w:rsidRPr="004A0FA5">
        <w:rPr>
          <w:rFonts w:ascii="Times New Roman" w:hAnsi="Times New Roman" w:cs="Times New Roman"/>
          <w:sz w:val="28"/>
          <w:szCs w:val="28"/>
        </w:rPr>
        <w:t xml:space="preserve"> лекарственные вещества </w:t>
      </w:r>
      <w:sdt>
        <w:sdtPr>
          <w:rPr>
            <w:rFonts w:ascii="Times New Roman" w:hAnsi="Times New Roman" w:cs="Times New Roman"/>
            <w:color w:val="000000"/>
            <w:sz w:val="28"/>
            <w:szCs w:val="28"/>
          </w:rPr>
          <w:tag w:val="MENDELEY_CITATION_v3_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"/>
          <w:id w:val="147565456"/>
          <w:placeholder>
            <w:docPart w:val="5DA8FEE048BC44179334595C05C06F64"/>
          </w:placeholder>
        </w:sdtPr>
        <w:sdtContent>
          <w:r w:rsidR="00797B52" w:rsidRPr="00797B52">
            <w:rPr>
              <w:rFonts w:ascii="Times New Roman" w:hAnsi="Times New Roman" w:cs="Times New Roman"/>
              <w:color w:val="000000"/>
              <w:sz w:val="28"/>
              <w:szCs w:val="28"/>
            </w:rPr>
            <w:t>[21]</w:t>
          </w:r>
        </w:sdtContent>
      </w:sdt>
      <w:r w:rsidRPr="004A0FA5">
        <w:rPr>
          <w:rFonts w:ascii="Times New Roman" w:hAnsi="Times New Roman" w:cs="Times New Roman"/>
          <w:sz w:val="28"/>
          <w:szCs w:val="28"/>
        </w:rPr>
        <w:t xml:space="preserve">. Для минимизации возможных рисков проводится анализ робастности процесса, т.е. проверяется его устойчивость путем внесения искусственных изменений в условия работы или размер серии результаты </w:t>
      </w:r>
      <w:sdt>
        <w:sdtPr>
          <w:rPr>
            <w:rFonts w:ascii="Times New Roman" w:hAnsi="Times New Roman" w:cs="Times New Roman"/>
            <w:color w:val="000000"/>
            <w:sz w:val="28"/>
            <w:szCs w:val="28"/>
          </w:rPr>
          <w:tag w:val="MENDELEY_CITATION_v3_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"/>
          <w:id w:val="753166493"/>
          <w:placeholder>
            <w:docPart w:val="5633A4CB9B1A4D84931D03E89F93FABE"/>
          </w:placeholder>
        </w:sdtPr>
        <w:sdtContent>
          <w:r w:rsidR="00797B52" w:rsidRPr="00797B52">
            <w:rPr>
              <w:rFonts w:ascii="Times New Roman" w:hAnsi="Times New Roman" w:cs="Times New Roman"/>
              <w:color w:val="000000"/>
              <w:sz w:val="28"/>
              <w:szCs w:val="28"/>
            </w:rPr>
            <w:t>[21]</w:t>
          </w:r>
        </w:sdtContent>
      </w:sdt>
      <w:r w:rsidRPr="004A0FA5">
        <w:rPr>
          <w:rFonts w:ascii="Times New Roman" w:hAnsi="Times New Roman" w:cs="Times New Roman"/>
          <w:sz w:val="28"/>
          <w:szCs w:val="28"/>
        </w:rPr>
        <w:t xml:space="preserve">.  </w:t>
      </w:r>
    </w:p>
    <w:p w14:paraId="409C8A87" w14:textId="3A9A7A71" w:rsidR="00A65364" w:rsidRPr="004A0FA5" w:rsidRDefault="00A65364" w:rsidP="004E0B49">
      <w:pPr>
        <w:spacing w:after="0" w:line="240" w:lineRule="auto"/>
        <w:ind w:firstLine="510"/>
        <w:jc w:val="both"/>
        <w:rPr>
          <w:rFonts w:ascii="Times New Roman" w:hAnsi="Times New Roman" w:cs="Times New Roman"/>
          <w:sz w:val="28"/>
          <w:szCs w:val="28"/>
        </w:rPr>
      </w:pPr>
      <w:r w:rsidRPr="004A0FA5">
        <w:rPr>
          <w:rFonts w:ascii="Times New Roman" w:hAnsi="Times New Roman" w:cs="Times New Roman"/>
          <w:sz w:val="28"/>
          <w:szCs w:val="28"/>
        </w:rPr>
        <w:t xml:space="preserve">Следующим существенным критерием обеспечения качества лекарственного препарата служит упаковка и система герметизации упаковки, описываемые в разделе 3.2.Р.2.4 отчета </w:t>
      </w:r>
      <w:bookmarkStart w:id="28" w:name="_Hlk87545229"/>
      <w:r w:rsidRPr="004A0FA5">
        <w:rPr>
          <w:rFonts w:ascii="Times New Roman" w:hAnsi="Times New Roman" w:cs="Times New Roman"/>
          <w:sz w:val="28"/>
          <w:szCs w:val="28"/>
        </w:rPr>
        <w:t xml:space="preserve">CTD. </w:t>
      </w:r>
      <w:bookmarkEnd w:id="28"/>
      <w:r w:rsidRPr="004A0FA5">
        <w:rPr>
          <w:rFonts w:ascii="Times New Roman" w:hAnsi="Times New Roman" w:cs="Times New Roman"/>
          <w:sz w:val="28"/>
          <w:szCs w:val="28"/>
        </w:rPr>
        <w:t xml:space="preserve">Исследования на данном этапе направлены на обоснование выбора типа и вида контейнера, материала упаковки, исходя из данных стабильности активной субстанции в конкретном упаковочном материале </w:t>
      </w:r>
      <w:sdt>
        <w:sdtPr>
          <w:rPr>
            <w:rFonts w:ascii="Times New Roman" w:hAnsi="Times New Roman" w:cs="Times New Roman"/>
            <w:color w:val="000000"/>
            <w:sz w:val="28"/>
            <w:szCs w:val="28"/>
          </w:rPr>
          <w:tag w:val="MENDELEY_CITATION_v3_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"/>
          <w:id w:val="937564394"/>
          <w:placeholder>
            <w:docPart w:val="5DA8FEE048BC44179334595C05C06F64"/>
          </w:placeholder>
        </w:sdtPr>
        <w:sdtContent>
          <w:r w:rsidR="00797B52" w:rsidRPr="00797B52">
            <w:rPr>
              <w:rFonts w:ascii="Times New Roman" w:hAnsi="Times New Roman" w:cs="Times New Roman"/>
              <w:color w:val="000000"/>
              <w:sz w:val="28"/>
              <w:szCs w:val="28"/>
            </w:rPr>
            <w:t>[52]</w:t>
          </w:r>
        </w:sdtContent>
      </w:sdt>
      <w:r w:rsidRPr="004A0FA5">
        <w:rPr>
          <w:rFonts w:ascii="Times New Roman" w:hAnsi="Times New Roman" w:cs="Times New Roman"/>
          <w:sz w:val="28"/>
          <w:szCs w:val="28"/>
        </w:rPr>
        <w:t xml:space="preserve">. Упаковка должна быть инертной по отношению к лекарственному препарату, т.е. не взаимодействовать с компонентами продукта, а также быть безопасной и удобной </w:t>
      </w:r>
      <w:sdt>
        <w:sdtPr>
          <w:rPr>
            <w:rFonts w:ascii="Times New Roman" w:hAnsi="Times New Roman" w:cs="Times New Roman"/>
            <w:color w:val="000000"/>
            <w:sz w:val="28"/>
            <w:szCs w:val="28"/>
          </w:rPr>
          <w:tag w:val="MENDELEY_CITATION_v3_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"/>
          <w:id w:val="242382891"/>
          <w:placeholder>
            <w:docPart w:val="5DA8FEE048BC44179334595C05C06F64"/>
          </w:placeholder>
        </w:sdtPr>
        <w:sdtContent>
          <w:r w:rsidR="00797B52" w:rsidRPr="00797B52">
            <w:rPr>
              <w:rFonts w:ascii="Times New Roman" w:hAnsi="Times New Roman" w:cs="Times New Roman"/>
              <w:color w:val="000000"/>
              <w:sz w:val="28"/>
              <w:szCs w:val="28"/>
            </w:rPr>
            <w:t>[30]</w:t>
          </w:r>
        </w:sdtContent>
      </w:sdt>
      <w:r w:rsidRPr="004A0FA5">
        <w:rPr>
          <w:rFonts w:ascii="Times New Roman" w:hAnsi="Times New Roman" w:cs="Times New Roman"/>
          <w:sz w:val="28"/>
          <w:szCs w:val="28"/>
        </w:rPr>
        <w:t>.  Разработчик лекарственного препарата должен изучить способность упаковки защищать и сохранять лекарственные средства от повреждений и потерь, внешних факторов среды.</w:t>
      </w:r>
    </w:p>
    <w:p w14:paraId="507B3109" w14:textId="21983FCE" w:rsidR="00A65364" w:rsidRPr="004A0FA5" w:rsidRDefault="00A65364" w:rsidP="004E0B49">
      <w:pPr>
        <w:spacing w:after="0" w:line="240" w:lineRule="auto"/>
        <w:ind w:firstLine="510"/>
        <w:jc w:val="both"/>
        <w:rPr>
          <w:rFonts w:ascii="Times New Roman" w:hAnsi="Times New Roman" w:cs="Times New Roman"/>
          <w:sz w:val="28"/>
          <w:szCs w:val="28"/>
        </w:rPr>
      </w:pPr>
      <w:r w:rsidRPr="004A0FA5">
        <w:rPr>
          <w:rFonts w:ascii="Times New Roman" w:hAnsi="Times New Roman" w:cs="Times New Roman"/>
          <w:sz w:val="28"/>
          <w:szCs w:val="28"/>
        </w:rPr>
        <w:t xml:space="preserve">Для МЛФ форм наиболее популярной упаковкой являются тубы, изготовленные из алюминия или полимеров (чаще всего полиэтилен, полипропилен, поливинилхлорид) </w:t>
      </w:r>
      <w:sdt>
        <w:sdtPr>
          <w:rPr>
            <w:rFonts w:ascii="Times New Roman" w:hAnsi="Times New Roman" w:cs="Times New Roman"/>
            <w:color w:val="000000"/>
            <w:sz w:val="28"/>
            <w:szCs w:val="28"/>
          </w:rPr>
          <w:tag w:val="MENDELEY_CITATION_v3_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"/>
          <w:id w:val="-424806392"/>
          <w:placeholder>
            <w:docPart w:val="5DA8FEE048BC44179334595C05C06F64"/>
          </w:placeholder>
        </w:sdtPr>
        <w:sdtContent>
          <w:r w:rsidR="00797B52" w:rsidRPr="00797B52">
            <w:rPr>
              <w:rFonts w:ascii="Times New Roman" w:hAnsi="Times New Roman" w:cs="Times New Roman"/>
              <w:color w:val="000000"/>
              <w:sz w:val="28"/>
              <w:szCs w:val="28"/>
            </w:rPr>
            <w:t>[18]</w:t>
          </w:r>
        </w:sdtContent>
      </w:sdt>
      <w:r w:rsidRPr="004A0FA5">
        <w:rPr>
          <w:rFonts w:ascii="Times New Roman" w:hAnsi="Times New Roman" w:cs="Times New Roman"/>
          <w:sz w:val="28"/>
          <w:szCs w:val="28"/>
        </w:rPr>
        <w:t xml:space="preserve">. Материалы и полимеры, отличающиеся от описанных в Фармакопее, могут использоваться только после их утверждения в каждом конкретном случае компетентным уполномоченным органом </w:t>
      </w:r>
      <w:sdt>
        <w:sdtPr>
          <w:rPr>
            <w:rFonts w:ascii="Times New Roman" w:hAnsi="Times New Roman" w:cs="Times New Roman"/>
            <w:color w:val="000000"/>
            <w:sz w:val="28"/>
            <w:szCs w:val="28"/>
          </w:rPr>
          <w:tag w:val="MENDELEY_CITATION_v3_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"/>
          <w:id w:val="-615454413"/>
          <w:placeholder>
            <w:docPart w:val="5DA8FEE048BC44179334595C05C06F64"/>
          </w:placeholder>
        </w:sdtPr>
        <w:sdtContent>
          <w:r w:rsidR="00797B52" w:rsidRPr="00797B52">
            <w:rPr>
              <w:rFonts w:ascii="Times New Roman" w:eastAsia="Times New Roman" w:hAnsi="Times New Roman" w:cs="Times New Roman"/>
              <w:color w:val="000000"/>
              <w:sz w:val="28"/>
              <w:szCs w:val="28"/>
            </w:rPr>
            <w:t>[14]</w:t>
          </w:r>
        </w:sdtContent>
      </w:sdt>
      <w:r w:rsidRPr="004A0FA5">
        <w:rPr>
          <w:rFonts w:ascii="Times New Roman" w:hAnsi="Times New Roman" w:cs="Times New Roman"/>
          <w:sz w:val="28"/>
          <w:szCs w:val="28"/>
        </w:rPr>
        <w:t xml:space="preserve">. Контейнер/система упаковки могут оказывать влияние на напряжение сдвига в процессе использования МЛФ, что, в свою очередь, влияет на микроструктуру и характеристики продукта </w:t>
      </w:r>
      <w:sdt>
        <w:sdtPr>
          <w:rPr>
            <w:rFonts w:ascii="Times New Roman" w:hAnsi="Times New Roman" w:cs="Times New Roman"/>
            <w:color w:val="000000"/>
            <w:sz w:val="28"/>
            <w:szCs w:val="28"/>
          </w:rPr>
          <w:tag w:val="MENDELEY_CITATION_v3_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"/>
          <w:id w:val="853690181"/>
          <w:placeholder>
            <w:docPart w:val="DefaultPlaceholder_-1854013440"/>
          </w:placeholder>
        </w:sdtPr>
        <w:sdtContent>
          <w:r w:rsidR="00797B52" w:rsidRPr="00797B52">
            <w:rPr>
              <w:rFonts w:ascii="Times New Roman" w:hAnsi="Times New Roman" w:cs="Times New Roman"/>
              <w:color w:val="000000"/>
              <w:sz w:val="28"/>
              <w:szCs w:val="28"/>
            </w:rPr>
            <w:t>[18]</w:t>
          </w:r>
        </w:sdtContent>
      </w:sdt>
      <w:r w:rsidRPr="004A0FA5">
        <w:rPr>
          <w:rFonts w:ascii="Times New Roman" w:hAnsi="Times New Roman" w:cs="Times New Roman"/>
          <w:sz w:val="28"/>
          <w:szCs w:val="28"/>
        </w:rPr>
        <w:t>. Рекомендации FDA по стабильности требуют, чтобы стабильность пилотных партий во время ФР исследовалась в выбранном типе упаковки для подтверждения ее безопасности и эффективности.</w:t>
      </w:r>
    </w:p>
    <w:p w14:paraId="211517DD" w14:textId="48B2931A"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spacing w:val="2"/>
          <w:sz w:val="28"/>
          <w:szCs w:val="28"/>
          <w:shd w:val="clear" w:color="auto" w:fill="FFFFFF"/>
        </w:rPr>
      </w:pPr>
      <w:r w:rsidRPr="004A0FA5">
        <w:rPr>
          <w:rFonts w:ascii="Times New Roman" w:hAnsi="Times New Roman" w:cs="Times New Roman"/>
          <w:spacing w:val="2"/>
          <w:sz w:val="28"/>
          <w:szCs w:val="28"/>
          <w:shd w:val="clear" w:color="auto" w:fill="FFFFFF"/>
        </w:rPr>
        <w:t xml:space="preserve">После изготовления и расфасовки МЛФ в первичную и вторичную упаковку проводится проверка качества конечного продукта. </w:t>
      </w:r>
      <w:r w:rsidRPr="004A0FA5">
        <w:rPr>
          <w:rFonts w:ascii="Times New Roman" w:eastAsia="Times New Roman" w:hAnsi="Times New Roman" w:cs="Times New Roman"/>
          <w:sz w:val="28"/>
          <w:szCs w:val="28"/>
        </w:rPr>
        <w:t>Мониторинг качества лекарственных препаратов требует проведения физических, микробиологических и химических испытаний на всех этапах разработки и производства.</w:t>
      </w:r>
      <w:r w:rsidRPr="004A0FA5">
        <w:rPr>
          <w:rFonts w:ascii="Times New Roman" w:hAnsi="Times New Roman" w:cs="Times New Roman"/>
          <w:spacing w:val="2"/>
          <w:sz w:val="28"/>
          <w:szCs w:val="28"/>
          <w:shd w:val="clear" w:color="auto" w:fill="FFFFFF"/>
        </w:rPr>
        <w:t xml:space="preserve"> Согласно монографии «</w:t>
      </w:r>
      <w:r w:rsidRPr="004A0FA5">
        <w:rPr>
          <w:rFonts w:ascii="Times New Roman" w:hAnsi="Times New Roman" w:cs="Times New Roman"/>
          <w:sz w:val="28"/>
          <w:szCs w:val="28"/>
        </w:rPr>
        <w:t xml:space="preserve">Мягкие лекарственные средства для местного применения» </w:t>
      </w:r>
      <w:r w:rsidRPr="004A0FA5">
        <w:rPr>
          <w:rFonts w:ascii="Times New Roman" w:hAnsi="Times New Roman" w:cs="Times New Roman"/>
          <w:spacing w:val="2"/>
          <w:sz w:val="28"/>
          <w:szCs w:val="28"/>
          <w:shd w:val="clear" w:color="auto" w:fill="FFFFFF"/>
        </w:rPr>
        <w:t xml:space="preserve">ГФ РК обязательными испытаниями при контроле качества МЛФ являются описание, идентификация, извлекаемая масса или объем, </w:t>
      </w:r>
      <w:r w:rsidRPr="004A0FA5">
        <w:rPr>
          <w:rFonts w:ascii="Times New Roman" w:hAnsi="Times New Roman" w:cs="Times New Roman"/>
          <w:sz w:val="28"/>
          <w:szCs w:val="28"/>
        </w:rPr>
        <w:t xml:space="preserve">микробиологическая чистота, количественное определение </w:t>
      </w:r>
      <w:sdt>
        <w:sdtPr>
          <w:rPr>
            <w:rFonts w:ascii="Times New Roman" w:hAnsi="Times New Roman" w:cs="Times New Roman"/>
            <w:color w:val="000000"/>
            <w:sz w:val="28"/>
            <w:szCs w:val="28"/>
          </w:rPr>
          <w:tag w:val="MENDELEY_CITATION_v3_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"/>
          <w:id w:val="-1144036255"/>
          <w:placeholder>
            <w:docPart w:val="26AD1486D92947BCADE241401F5C9CA9"/>
          </w:placeholder>
        </w:sdtPr>
        <w:sdtContent>
          <w:r w:rsidR="00797B52" w:rsidRPr="00797B52">
            <w:rPr>
              <w:rFonts w:ascii="Times New Roman" w:eastAsia="Times New Roman" w:hAnsi="Times New Roman" w:cs="Times New Roman"/>
              <w:color w:val="000000"/>
              <w:sz w:val="28"/>
              <w:szCs w:val="28"/>
            </w:rPr>
            <w:t>[14]</w:t>
          </w:r>
        </w:sdtContent>
      </w:sdt>
      <w:r w:rsidRPr="004A0FA5">
        <w:rPr>
          <w:rFonts w:ascii="Times New Roman" w:hAnsi="Times New Roman" w:cs="Times New Roman"/>
          <w:sz w:val="28"/>
          <w:szCs w:val="28"/>
        </w:rPr>
        <w:t xml:space="preserve">.   </w:t>
      </w:r>
    </w:p>
    <w:p w14:paraId="41413AD9" w14:textId="57F2678C" w:rsidR="00A65364" w:rsidRPr="00454118" w:rsidRDefault="00454118" w:rsidP="00454118">
      <w:pPr>
        <w:autoSpaceDE w:val="0"/>
        <w:autoSpaceDN w:val="0"/>
        <w:adjustRightInd w:val="0"/>
        <w:spacing w:after="0" w:line="240" w:lineRule="auto"/>
        <w:ind w:firstLine="567"/>
        <w:jc w:val="both"/>
        <w:rPr>
          <w:rFonts w:ascii="Times New Roman" w:hAnsi="Times New Roman" w:cs="Times New Roman"/>
          <w:sz w:val="28"/>
          <w:szCs w:val="28"/>
          <w:lang w:val="ru-KZ"/>
        </w:rPr>
      </w:pPr>
      <w:r w:rsidRPr="00454118">
        <w:rPr>
          <w:rFonts w:ascii="Times New Roman" w:hAnsi="Times New Roman" w:cs="Times New Roman"/>
          <w:sz w:val="28"/>
          <w:szCs w:val="28"/>
          <w:lang w:val="ru-KZ"/>
        </w:rPr>
        <w:t xml:space="preserve">Существуют также дополнительные методы контроля, такие как измерение консистенции для определения проникновения, оценка вязкости (или </w:t>
      </w:r>
      <w:r w:rsidRPr="00454118">
        <w:rPr>
          <w:rFonts w:ascii="Times New Roman" w:hAnsi="Times New Roman" w:cs="Times New Roman"/>
          <w:sz w:val="28"/>
          <w:szCs w:val="28"/>
          <w:lang w:val="ru-KZ"/>
        </w:rPr>
        <w:lastRenderedPageBreak/>
        <w:t>кажущейся вязкости), а также испытания, демонстрирующие соответствующее высвобождение активного вещества (или активных веществ)</w:t>
      </w:r>
      <w:r w:rsidR="00A65364" w:rsidRPr="004A0FA5">
        <w:rPr>
          <w:rFonts w:ascii="Times New Roman" w:eastAsia="Times New Roman" w:hAnsi="Times New Roman" w:cs="Times New Roman"/>
          <w:sz w:val="28"/>
          <w:szCs w:val="28"/>
        </w:rPr>
        <w:t>, дополнительно можно контролировать рН, кислотное и перекисное число, характерные свойства основы, сопутствующие примеси, герметичность контейнера, стерильность для стерильных МЛФ.</w:t>
      </w:r>
      <w:r w:rsidR="00A65364" w:rsidRPr="004A0FA5">
        <w:rPr>
          <w:rFonts w:ascii="Times New Roman" w:hAnsi="Times New Roman" w:cs="Times New Roman"/>
          <w:sz w:val="28"/>
          <w:szCs w:val="28"/>
        </w:rPr>
        <w:t xml:space="preserve"> </w:t>
      </w:r>
      <w:r w:rsidR="00A65364" w:rsidRPr="004A0FA5">
        <w:rPr>
          <w:rFonts w:ascii="Times New Roman" w:eastAsia="Times New Roman" w:hAnsi="Times New Roman" w:cs="Times New Roman"/>
          <w:sz w:val="28"/>
          <w:szCs w:val="28"/>
        </w:rPr>
        <w:t xml:space="preserve">В случае, если АФИ нерастворим в основе МЛФ применяют методы, контролирующие однородность АФИ, а если АФИ диспергировано, то необходимо проводить контроля размера частиц </w:t>
      </w:r>
      <w:sdt>
        <w:sdtPr>
          <w:rPr>
            <w:rFonts w:ascii="Times New Roman" w:hAnsi="Times New Roman" w:cs="Times New Roman"/>
            <w:color w:val="000000"/>
            <w:sz w:val="28"/>
            <w:szCs w:val="28"/>
          </w:rPr>
          <w:tag w:val="MENDELEY_CITATION_v3_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"/>
          <w:id w:val="-1396202472"/>
          <w:placeholder>
            <w:docPart w:val="8BC8D74970F245B6A4AE7F5376C437D6"/>
          </w:placeholder>
        </w:sdtPr>
        <w:sdtContent>
          <w:r w:rsidR="00797B52" w:rsidRPr="00797B52">
            <w:rPr>
              <w:rFonts w:ascii="Times New Roman" w:eastAsia="Times New Roman" w:hAnsi="Times New Roman" w:cs="Times New Roman"/>
              <w:color w:val="000000"/>
              <w:sz w:val="28"/>
              <w:szCs w:val="28"/>
            </w:rPr>
            <w:t>[14]</w:t>
          </w:r>
        </w:sdtContent>
      </w:sdt>
      <w:r w:rsidR="00A65364" w:rsidRPr="004A0FA5">
        <w:rPr>
          <w:rFonts w:ascii="Times New Roman" w:eastAsia="Times New Roman" w:hAnsi="Times New Roman" w:cs="Times New Roman"/>
          <w:sz w:val="28"/>
          <w:szCs w:val="28"/>
        </w:rPr>
        <w:t>.</w:t>
      </w:r>
    </w:p>
    <w:p w14:paraId="7E7B6E32" w14:textId="77777777" w:rsidR="00A65364" w:rsidRPr="004A0FA5" w:rsidRDefault="00A65364" w:rsidP="004E0B49">
      <w:pPr>
        <w:spacing w:after="0" w:line="240" w:lineRule="auto"/>
        <w:ind w:firstLine="510"/>
        <w:jc w:val="both"/>
        <w:rPr>
          <w:rFonts w:ascii="Times New Roman" w:hAnsi="Times New Roman" w:cs="Times New Roman"/>
          <w:sz w:val="28"/>
          <w:szCs w:val="28"/>
        </w:rPr>
      </w:pPr>
      <w:r w:rsidRPr="004A0FA5">
        <w:rPr>
          <w:rFonts w:ascii="Times New Roman" w:hAnsi="Times New Roman" w:cs="Times New Roman"/>
          <w:sz w:val="28"/>
          <w:szCs w:val="28"/>
        </w:rPr>
        <w:t>Приведенный в данной главе обзор литературы подтверждает, что качество готовой МЛФ определяется каждым этапом в процессе ФР и планирования дизайна МЛФ, от компонентного состава и технологии изготовления до выбора упаковки и условий хранения готового продукта. Учитывая и регулируя критические факторы качества МЛФ, разработчик прогнозирует начало, скорость и степень терапевтического ответа, что и служит целью научных исследований лекарственных форм.  Используя набор вышеприведенных методов всестороннего изучения МЛФ, возможно разработать успешную лекарственную форму для доставки через кожные компоненты.</w:t>
      </w:r>
    </w:p>
    <w:p w14:paraId="603F6C6C" w14:textId="77777777" w:rsidR="00A65364" w:rsidRPr="004A0FA5" w:rsidRDefault="00A65364" w:rsidP="004E0B49">
      <w:pPr>
        <w:spacing w:after="0" w:line="240" w:lineRule="auto"/>
        <w:ind w:firstLine="510"/>
        <w:jc w:val="both"/>
        <w:rPr>
          <w:rFonts w:ascii="Times New Roman" w:hAnsi="Times New Roman" w:cs="Times New Roman"/>
          <w:sz w:val="28"/>
          <w:szCs w:val="28"/>
        </w:rPr>
      </w:pPr>
    </w:p>
    <w:p w14:paraId="7C2F599A" w14:textId="77777777" w:rsidR="00A65364" w:rsidRPr="004A0FA5" w:rsidRDefault="00A65364" w:rsidP="004E0B49">
      <w:pPr>
        <w:pStyle w:val="a8"/>
        <w:numPr>
          <w:ilvl w:val="1"/>
          <w:numId w:val="5"/>
        </w:numPr>
        <w:spacing w:after="0" w:line="240" w:lineRule="auto"/>
        <w:ind w:left="0" w:firstLine="567"/>
        <w:jc w:val="both"/>
        <w:rPr>
          <w:rFonts w:ascii="Times New Roman" w:hAnsi="Times New Roman" w:cs="Times New Roman"/>
          <w:b/>
          <w:bCs/>
          <w:sz w:val="28"/>
          <w:szCs w:val="28"/>
        </w:rPr>
      </w:pPr>
      <w:r w:rsidRPr="004A0FA5">
        <w:rPr>
          <w:rFonts w:ascii="Times New Roman" w:hAnsi="Times New Roman" w:cs="Times New Roman"/>
          <w:b/>
          <w:bCs/>
          <w:sz w:val="28"/>
          <w:szCs w:val="28"/>
        </w:rPr>
        <w:t xml:space="preserve">Этапы производства препаратов растительного происхождения и </w:t>
      </w:r>
      <w:r w:rsidR="0031636B" w:rsidRPr="004A0FA5">
        <w:rPr>
          <w:rFonts w:ascii="Times New Roman" w:hAnsi="Times New Roman" w:cs="Times New Roman"/>
          <w:b/>
          <w:bCs/>
          <w:sz w:val="28"/>
          <w:szCs w:val="28"/>
        </w:rPr>
        <w:t>требования к их качеству</w:t>
      </w:r>
    </w:p>
    <w:p w14:paraId="3F8D5824" w14:textId="77777777"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Традиционно лекарственные растительные продукты прописывались народными целителями в общинах или самостоятельно. В связи с этим оценка эффективности и безопасности основывалась на истории использования и неформальных знаниях, передаваемых из поколения в поколение. Однако при коммерциализации необходимы научные доказательства того, что продукты эффективны и безопасны. </w:t>
      </w:r>
    </w:p>
    <w:p w14:paraId="2C7B25D6" w14:textId="330DE6C5"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Распространёнными являются случаи безрецептурного и самостоятельного приема пациентами фитопрепаратов, влекущие за собой серьезные побочные реакции </w:t>
      </w:r>
      <w:sdt>
        <w:sdtPr>
          <w:rPr>
            <w:rFonts w:ascii="Times New Roman" w:hAnsi="Times New Roman" w:cs="Times New Roman"/>
            <w:color w:val="000000"/>
            <w:sz w:val="28"/>
            <w:szCs w:val="28"/>
          </w:rPr>
          <w:tag w:val="MENDELEY_CITATION_v3_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"/>
          <w:id w:val="1960141198"/>
          <w:placeholder>
            <w:docPart w:val="5DA8FEE048BC44179334595C05C06F64"/>
          </w:placeholder>
        </w:sdtPr>
        <w:sdtContent>
          <w:r w:rsidR="00797B52" w:rsidRPr="00797B52">
            <w:rPr>
              <w:rFonts w:ascii="Times New Roman" w:hAnsi="Times New Roman" w:cs="Times New Roman"/>
              <w:color w:val="000000"/>
              <w:sz w:val="28"/>
              <w:szCs w:val="28"/>
            </w:rPr>
            <w:t>[53]</w:t>
          </w:r>
        </w:sdtContent>
      </w:sdt>
      <w:r w:rsidRPr="004A0FA5">
        <w:rPr>
          <w:rFonts w:ascii="Times New Roman" w:hAnsi="Times New Roman" w:cs="Times New Roman"/>
          <w:sz w:val="28"/>
          <w:szCs w:val="28"/>
        </w:rPr>
        <w:t xml:space="preserve">, что является определенной трудностью и проблемой их производства. Различные исследования продемонстрировали недостатки качества растительных лекарственных средств; от фальсификации традиционными лекарствами до замены неэффективными или некачественными растительными материалами, загрязненными почвой, микроорганизмами, пестицидами, афлатоксинами и т. д. </w:t>
      </w:r>
      <w:sdt>
        <w:sdtPr>
          <w:rPr>
            <w:rFonts w:ascii="Times New Roman" w:hAnsi="Times New Roman" w:cs="Times New Roman"/>
            <w:color w:val="000000"/>
            <w:sz w:val="28"/>
            <w:szCs w:val="28"/>
          </w:rPr>
          <w:tag w:val="MENDELEY_CITATION_v3_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"/>
          <w:id w:val="91518889"/>
          <w:placeholder>
            <w:docPart w:val="5DA8FEE048BC44179334595C05C06F64"/>
          </w:placeholder>
        </w:sdtPr>
        <w:sdtContent>
          <w:r w:rsidR="00797B52" w:rsidRPr="00797B52">
            <w:rPr>
              <w:rFonts w:ascii="Times New Roman" w:hAnsi="Times New Roman" w:cs="Times New Roman"/>
              <w:color w:val="000000"/>
              <w:sz w:val="28"/>
              <w:szCs w:val="28"/>
            </w:rPr>
            <w:t>[54]</w:t>
          </w:r>
        </w:sdtContent>
      </w:sdt>
      <w:r w:rsidRPr="004A0FA5">
        <w:rPr>
          <w:rFonts w:ascii="Times New Roman" w:hAnsi="Times New Roman" w:cs="Times New Roman"/>
          <w:sz w:val="28"/>
          <w:szCs w:val="28"/>
        </w:rPr>
        <w:t xml:space="preserve">. В базе данных ВОЗ имеется более шестнадцати тысяч сообщений о случаях побочных реакций, вызванных применением лекарственных растений. Наиболее частыми побочными реакциями являются гипертензия, гепатит, отек лица, </w:t>
      </w:r>
      <w:proofErr w:type="spellStart"/>
      <w:r w:rsidRPr="004A0FA5">
        <w:rPr>
          <w:rFonts w:ascii="Times New Roman" w:hAnsi="Times New Roman" w:cs="Times New Roman"/>
          <w:sz w:val="28"/>
          <w:szCs w:val="28"/>
        </w:rPr>
        <w:t>ангиодема</w:t>
      </w:r>
      <w:proofErr w:type="spellEnd"/>
      <w:r w:rsidRPr="004A0FA5">
        <w:rPr>
          <w:rFonts w:ascii="Times New Roman" w:hAnsi="Times New Roman" w:cs="Times New Roman"/>
          <w:sz w:val="28"/>
          <w:szCs w:val="28"/>
        </w:rPr>
        <w:t xml:space="preserve">, судороги, тромбоцитопения, дерматит и смерть </w:t>
      </w:r>
      <w:sdt>
        <w:sdtPr>
          <w:rPr>
            <w:rFonts w:ascii="Times New Roman" w:hAnsi="Times New Roman" w:cs="Times New Roman"/>
            <w:color w:val="000000"/>
            <w:sz w:val="28"/>
            <w:szCs w:val="28"/>
          </w:rPr>
          <w:tag w:val="MENDELEY_CITATION_v3_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"/>
          <w:id w:val="1569838525"/>
          <w:placeholder>
            <w:docPart w:val="5DA8FEE048BC44179334595C05C06F64"/>
          </w:placeholder>
        </w:sdtPr>
        <w:sdtContent>
          <w:r w:rsidR="00797B52" w:rsidRPr="00797B52">
            <w:rPr>
              <w:rFonts w:ascii="Times New Roman" w:hAnsi="Times New Roman" w:cs="Times New Roman"/>
              <w:color w:val="000000"/>
              <w:sz w:val="28"/>
              <w:szCs w:val="28"/>
            </w:rPr>
            <w:t>[55]</w:t>
          </w:r>
        </w:sdtContent>
      </w:sdt>
      <w:r w:rsidRPr="004A0FA5">
        <w:rPr>
          <w:rFonts w:ascii="Times New Roman" w:hAnsi="Times New Roman" w:cs="Times New Roman"/>
          <w:sz w:val="28"/>
          <w:szCs w:val="28"/>
        </w:rPr>
        <w:t>.</w:t>
      </w:r>
      <w:r w:rsidRPr="004A0FA5">
        <w:rPr>
          <w:rFonts w:ascii="Times New Roman" w:hAnsi="Times New Roman" w:cs="Times New Roman"/>
          <w:sz w:val="20"/>
          <w:szCs w:val="20"/>
        </w:rPr>
        <w:t xml:space="preserve"> </w:t>
      </w:r>
      <w:r w:rsidRPr="004A0FA5">
        <w:rPr>
          <w:rFonts w:ascii="Times New Roman" w:hAnsi="Times New Roman" w:cs="Times New Roman"/>
          <w:sz w:val="28"/>
          <w:szCs w:val="28"/>
        </w:rPr>
        <w:t xml:space="preserve">Для решения этого вопроса требуется налаженная система фармакологического надзора и мониторинга растительных лекарственных средств. </w:t>
      </w:r>
    </w:p>
    <w:p w14:paraId="0B674488" w14:textId="25B58FC1" w:rsidR="00A65364" w:rsidRPr="004A0FA5" w:rsidRDefault="00A65364" w:rsidP="004E0B49">
      <w:pPr>
        <w:spacing w:after="0" w:line="240" w:lineRule="auto"/>
        <w:ind w:firstLine="567"/>
        <w:jc w:val="both"/>
        <w:rPr>
          <w:rStyle w:val="a7"/>
          <w:rFonts w:ascii="Times New Roman" w:hAnsi="Times New Roman" w:cs="Times New Roman"/>
          <w:color w:val="auto"/>
          <w:sz w:val="28"/>
          <w:szCs w:val="28"/>
        </w:rPr>
      </w:pPr>
      <w:r w:rsidRPr="004A0FA5">
        <w:rPr>
          <w:rFonts w:ascii="Times New Roman" w:hAnsi="Times New Roman" w:cs="Times New Roman"/>
          <w:sz w:val="28"/>
          <w:szCs w:val="28"/>
        </w:rPr>
        <w:t xml:space="preserve">Как подчеркивает ВОЗ, в настоящее время растительные материалы активно используются в развитых и развивающихся странах в качестве народных средств домашнего пользования, безрецептурных лекарственных препаратов и сырья для фармацевтической промышленности, и составляют значительную часть мирового рынка лекарств. По данным Всемирной </w:t>
      </w:r>
      <w:r w:rsidRPr="004A0FA5">
        <w:rPr>
          <w:rFonts w:ascii="Times New Roman" w:hAnsi="Times New Roman" w:cs="Times New Roman"/>
          <w:sz w:val="28"/>
          <w:szCs w:val="28"/>
        </w:rPr>
        <w:lastRenderedPageBreak/>
        <w:t xml:space="preserve">организации здравоохранения (ВОЗ), по состоянию на 2018 г. только 124 государства-члена (64 %) сообщили, что у них есть законы или нормативные акты, касающиеся продуктов растительного происхождения, и еще не существует стандартного подхода к оценке совокупности доказательств при оценке безопасности и эффективности таких продуктов </w:t>
      </w:r>
      <w:sdt>
        <w:sdtPr>
          <w:rPr>
            <w:rFonts w:ascii="Times New Roman" w:hAnsi="Times New Roman" w:cs="Times New Roman"/>
            <w:color w:val="000000"/>
            <w:sz w:val="28"/>
            <w:szCs w:val="28"/>
          </w:rPr>
          <w:tag w:val="MENDELEY_CITATION_v3_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"/>
          <w:id w:val="323170161"/>
          <w:placeholder>
            <w:docPart w:val="5DA8FEE048BC44179334595C05C06F64"/>
          </w:placeholder>
        </w:sdtPr>
        <w:sdtContent>
          <w:r w:rsidR="00797B52" w:rsidRPr="00797B52">
            <w:rPr>
              <w:rFonts w:ascii="Times New Roman" w:hAnsi="Times New Roman" w:cs="Times New Roman"/>
              <w:color w:val="000000"/>
              <w:sz w:val="28"/>
              <w:szCs w:val="28"/>
            </w:rPr>
            <w:t>[54]</w:t>
          </w:r>
        </w:sdtContent>
      </w:sdt>
      <w:r w:rsidRPr="004A0FA5">
        <w:rPr>
          <w:rFonts w:ascii="Times New Roman" w:hAnsi="Times New Roman" w:cs="Times New Roman"/>
          <w:sz w:val="28"/>
          <w:szCs w:val="28"/>
        </w:rPr>
        <w:t xml:space="preserve">. Поэтому перед производителями стоит задача соблюдения международных общепризнанных руководящих принципов для обеспечения качества и его оценки путем использования современных методов контроля и применения соответствующих стандартов </w:t>
      </w:r>
      <w:sdt>
        <w:sdtPr>
          <w:rPr>
            <w:rFonts w:ascii="Times New Roman" w:hAnsi="Times New Roman" w:cs="Times New Roman"/>
            <w:color w:val="000000"/>
            <w:sz w:val="28"/>
            <w:szCs w:val="28"/>
          </w:rPr>
          <w:tag w:val="MENDELEY_CITATION_v3_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"/>
          <w:id w:val="-1836900986"/>
          <w:placeholder>
            <w:docPart w:val="5DA8FEE048BC44179334595C05C06F64"/>
          </w:placeholder>
        </w:sdtPr>
        <w:sdtContent>
          <w:r w:rsidR="00797B52" w:rsidRPr="00797B52">
            <w:rPr>
              <w:rFonts w:ascii="Times New Roman" w:hAnsi="Times New Roman" w:cs="Times New Roman"/>
              <w:color w:val="000000"/>
              <w:sz w:val="28"/>
              <w:szCs w:val="28"/>
            </w:rPr>
            <w:t>[56]</w:t>
          </w:r>
        </w:sdtContent>
      </w:sdt>
      <w:r w:rsidRPr="004A0FA5">
        <w:rPr>
          <w:rFonts w:ascii="Times New Roman" w:hAnsi="Times New Roman" w:cs="Times New Roman"/>
          <w:sz w:val="28"/>
          <w:szCs w:val="28"/>
        </w:rPr>
        <w:t xml:space="preserve">. </w:t>
      </w:r>
    </w:p>
    <w:p w14:paraId="13BCDB51" w14:textId="77777777"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Качество, эффективность и безопасность – это тесно взаимосвязанные основополагающие критерии приемлемости современных лекарственных средств. Для гарантии надлежащего качества необходимо соблюдение множества показателей в процессе разработки и производства соответствующего препарата, что достигается путем выполнения требований ряда международных стандартов и нормативных требований, таких как, например, Надлежащая производственная практика (Good Manufacturing </w:t>
      </w:r>
      <w:proofErr w:type="spellStart"/>
      <w:r w:rsidRPr="004A0FA5">
        <w:rPr>
          <w:rFonts w:ascii="Times New Roman" w:hAnsi="Times New Roman" w:cs="Times New Roman"/>
          <w:sz w:val="28"/>
          <w:szCs w:val="28"/>
        </w:rPr>
        <w:t>Practice</w:t>
      </w:r>
      <w:proofErr w:type="spellEnd"/>
      <w:r w:rsidRPr="004A0FA5">
        <w:rPr>
          <w:rFonts w:ascii="Times New Roman" w:hAnsi="Times New Roman" w:cs="Times New Roman"/>
          <w:sz w:val="28"/>
          <w:szCs w:val="28"/>
        </w:rPr>
        <w:t xml:space="preserve">, </w:t>
      </w:r>
      <w:r w:rsidRPr="004A0FA5">
        <w:rPr>
          <w:rFonts w:ascii="Times New Roman" w:hAnsi="Times New Roman" w:cs="Times New Roman"/>
          <w:sz w:val="28"/>
          <w:szCs w:val="28"/>
          <w:lang w:val="en-US"/>
        </w:rPr>
        <w:t>GMP</w:t>
      </w:r>
      <w:r w:rsidRPr="004A0FA5">
        <w:rPr>
          <w:rFonts w:ascii="Times New Roman" w:hAnsi="Times New Roman" w:cs="Times New Roman"/>
          <w:sz w:val="28"/>
          <w:szCs w:val="28"/>
        </w:rPr>
        <w:t xml:space="preserve">), </w:t>
      </w:r>
      <w:r w:rsidRPr="004A0FA5">
        <w:rPr>
          <w:rFonts w:ascii="Times New Roman" w:hAnsi="Times New Roman" w:cs="Times New Roman"/>
          <w:sz w:val="28"/>
          <w:szCs w:val="28"/>
          <w:lang w:val="en-US"/>
        </w:rPr>
        <w:t>ICH</w:t>
      </w:r>
      <w:r w:rsidRPr="004A0FA5">
        <w:rPr>
          <w:rFonts w:ascii="Times New Roman" w:hAnsi="Times New Roman" w:cs="Times New Roman"/>
          <w:sz w:val="28"/>
          <w:szCs w:val="28"/>
        </w:rPr>
        <w:t xml:space="preserve"> </w:t>
      </w:r>
      <w:proofErr w:type="spellStart"/>
      <w:r w:rsidRPr="004A0FA5">
        <w:rPr>
          <w:rFonts w:ascii="Times New Roman" w:hAnsi="Times New Roman" w:cs="Times New Roman"/>
          <w:sz w:val="28"/>
          <w:szCs w:val="28"/>
        </w:rPr>
        <w:t>Guidelines</w:t>
      </w:r>
      <w:proofErr w:type="spellEnd"/>
      <w:r w:rsidRPr="004A0FA5">
        <w:rPr>
          <w:rFonts w:ascii="Times New Roman" w:hAnsi="Times New Roman" w:cs="Times New Roman"/>
          <w:sz w:val="28"/>
          <w:szCs w:val="28"/>
        </w:rPr>
        <w:t xml:space="preserve">, </w:t>
      </w:r>
      <w:bookmarkStart w:id="29" w:name="_Hlk166829784"/>
      <w:r w:rsidRPr="004A0FA5">
        <w:rPr>
          <w:rFonts w:ascii="Times New Roman" w:hAnsi="Times New Roman" w:cs="Times New Roman"/>
          <w:sz w:val="28"/>
          <w:szCs w:val="28"/>
        </w:rPr>
        <w:t>ISO</w:t>
      </w:r>
      <w:bookmarkEnd w:id="29"/>
      <w:r w:rsidRPr="004A0FA5">
        <w:rPr>
          <w:rFonts w:ascii="Times New Roman" w:hAnsi="Times New Roman" w:cs="Times New Roman"/>
          <w:sz w:val="28"/>
          <w:szCs w:val="28"/>
        </w:rPr>
        <w:t xml:space="preserve"> 9001 и др. </w:t>
      </w:r>
    </w:p>
    <w:p w14:paraId="4F3677F5" w14:textId="77777777"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Характерными сложностями разработки, производства и стандартизации растительных лекарственных препаратов можно назвать следующие:</w:t>
      </w:r>
    </w:p>
    <w:p w14:paraId="77A4E16B" w14:textId="77777777" w:rsidR="00A65364" w:rsidRPr="004A0FA5" w:rsidRDefault="00A65364" w:rsidP="004E0B49">
      <w:pPr>
        <w:pStyle w:val="a8"/>
        <w:numPr>
          <w:ilvl w:val="0"/>
          <w:numId w:val="3"/>
        </w:numPr>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Многокомпонентность состава и как следствие сложность схем идентификации всех компонентов.</w:t>
      </w:r>
    </w:p>
    <w:p w14:paraId="0B68C9E6" w14:textId="77777777" w:rsidR="00A65364" w:rsidRPr="004A0FA5" w:rsidRDefault="00A65364" w:rsidP="004E0B49">
      <w:pPr>
        <w:pStyle w:val="a8"/>
        <w:numPr>
          <w:ilvl w:val="0"/>
          <w:numId w:val="3"/>
        </w:numPr>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Изменчивость химического состава и свойств растительного материала ввиду генетических, экологических, сезонных факторов, и вследствие возможные отличия сырья от партии к партии. </w:t>
      </w:r>
    </w:p>
    <w:p w14:paraId="4E163221" w14:textId="77777777" w:rsidR="00A65364" w:rsidRPr="004A0FA5" w:rsidRDefault="00A65364" w:rsidP="004E0B49">
      <w:pPr>
        <w:pStyle w:val="a8"/>
        <w:numPr>
          <w:ilvl w:val="0"/>
          <w:numId w:val="3"/>
        </w:numPr>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Терапевтически активные компоненты в большинстве случаев неизвестны.</w:t>
      </w:r>
    </w:p>
    <w:p w14:paraId="448DF0F5" w14:textId="77777777" w:rsidR="00A65364" w:rsidRPr="004A0FA5" w:rsidRDefault="00A65364" w:rsidP="004E0B49">
      <w:pPr>
        <w:pStyle w:val="a8"/>
        <w:numPr>
          <w:ilvl w:val="0"/>
          <w:numId w:val="3"/>
        </w:numPr>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Возможное отсутствие селективных аналитических методов и эталонных соединений в продаже.</w:t>
      </w:r>
    </w:p>
    <w:p w14:paraId="1461C019" w14:textId="77777777" w:rsidR="00A65364" w:rsidRPr="004A0FA5" w:rsidRDefault="00A65364" w:rsidP="004E0B49">
      <w:pPr>
        <w:pStyle w:val="a8"/>
        <w:numPr>
          <w:ilvl w:val="0"/>
          <w:numId w:val="3"/>
        </w:numPr>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Источники сырья и качество сырья изменчивы и взаимозависимы.</w:t>
      </w:r>
    </w:p>
    <w:p w14:paraId="05133170" w14:textId="77777777" w:rsidR="00A65364" w:rsidRPr="004A0FA5" w:rsidRDefault="00A65364" w:rsidP="004E0B49">
      <w:pPr>
        <w:pStyle w:val="a8"/>
        <w:numPr>
          <w:ilvl w:val="0"/>
          <w:numId w:val="3"/>
        </w:numPr>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Способы сбора, сушки, хранения, транспортировки и обработки (например, режим экстракции и полярность экстрагирующего растворителя, нестабильность компонентов и т. д.) также влияют на качество готового продукта.</w:t>
      </w:r>
    </w:p>
    <w:p w14:paraId="4C5C4B8F" w14:textId="11C03593" w:rsidR="00A65364" w:rsidRPr="004A0FA5" w:rsidRDefault="00A65364" w:rsidP="004E0B49">
      <w:pPr>
        <w:pStyle w:val="a8"/>
        <w:numPr>
          <w:ilvl w:val="0"/>
          <w:numId w:val="3"/>
        </w:numPr>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Частое отсутствие токсикологических, фармакокинетических и фармакодинамических данных, а также зависимости реакции от дозы</w:t>
      </w:r>
      <w:proofErr w:type="gramStart"/>
      <w:r w:rsidRPr="004A0FA5">
        <w:rPr>
          <w:rFonts w:ascii="Times New Roman" w:hAnsi="Times New Roman" w:cs="Times New Roman"/>
          <w:sz w:val="28"/>
          <w:szCs w:val="28"/>
        </w:rPr>
        <w:t>.</w:t>
      </w:r>
      <w:proofErr w:type="gramEnd"/>
      <w:r w:rsidRPr="004A0FA5">
        <w:rPr>
          <w:rFonts w:ascii="Times New Roman" w:hAnsi="Times New Roman" w:cs="Times New Roman"/>
          <w:sz w:val="28"/>
          <w:szCs w:val="28"/>
        </w:rPr>
        <w:t xml:space="preserve"> и исследования взаимодействия. Кроме того, эффект плацебо в испытаниях лечебных трав часто очень высок </w:t>
      </w:r>
      <w:sdt>
        <w:sdtPr>
          <w:rPr>
            <w:rFonts w:ascii="Times New Roman" w:hAnsi="Times New Roman" w:cs="Times New Roman"/>
            <w:color w:val="000000"/>
            <w:sz w:val="28"/>
            <w:szCs w:val="28"/>
          </w:rPr>
          <w:tag w:val="MENDELEY_CITATION_v3_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"/>
          <w:id w:val="-1588841248"/>
          <w:placeholder>
            <w:docPart w:val="5DA8FEE048BC44179334595C05C06F64"/>
          </w:placeholder>
        </w:sdtPr>
        <w:sdtContent>
          <w:r w:rsidR="00797B52" w:rsidRPr="00797B52">
            <w:rPr>
              <w:rFonts w:ascii="Times New Roman" w:hAnsi="Times New Roman" w:cs="Times New Roman"/>
              <w:color w:val="000000"/>
              <w:sz w:val="28"/>
              <w:szCs w:val="28"/>
            </w:rPr>
            <w:t>[57]</w:t>
          </w:r>
        </w:sdtContent>
      </w:sdt>
      <w:r w:rsidRPr="004A0FA5">
        <w:rPr>
          <w:rFonts w:ascii="Times New Roman" w:hAnsi="Times New Roman" w:cs="Times New Roman"/>
          <w:sz w:val="28"/>
          <w:szCs w:val="28"/>
        </w:rPr>
        <w:t>.</w:t>
      </w:r>
    </w:p>
    <w:p w14:paraId="0BCB9DCB" w14:textId="5BECAF65"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Чтобы свести к минимуму отклонения в качестве конечных растительных препаратов, стандартизация процедур должна охватывать всю область исследований, от выращивания лекарственных растений до их клинического применения </w:t>
      </w:r>
      <w:sdt>
        <w:sdtPr>
          <w:rPr>
            <w:rFonts w:ascii="Times New Roman" w:hAnsi="Times New Roman" w:cs="Times New Roman"/>
            <w:color w:val="000000"/>
            <w:sz w:val="28"/>
            <w:szCs w:val="28"/>
          </w:rPr>
          <w:tag w:val="MENDELEY_CITATION_v3_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"/>
          <w:id w:val="-1222205701"/>
          <w:placeholder>
            <w:docPart w:val="5DA8FEE048BC44179334595C05C06F64"/>
          </w:placeholder>
        </w:sdtPr>
        <w:sdtContent>
          <w:r w:rsidR="00797B52" w:rsidRPr="00797B52">
            <w:rPr>
              <w:rFonts w:ascii="Times New Roman" w:hAnsi="Times New Roman" w:cs="Times New Roman"/>
              <w:color w:val="000000"/>
              <w:sz w:val="28"/>
              <w:szCs w:val="28"/>
            </w:rPr>
            <w:t>[52]</w:t>
          </w:r>
        </w:sdtContent>
      </w:sdt>
      <w:r w:rsidRPr="004A0FA5">
        <w:rPr>
          <w:rFonts w:ascii="Times New Roman" w:hAnsi="Times New Roman" w:cs="Times New Roman"/>
          <w:sz w:val="28"/>
          <w:szCs w:val="28"/>
        </w:rPr>
        <w:t xml:space="preserve">. Разработка качественных и эффективных растительных препаратов включает этапы поиска высококачественного сырья, создание надежных методик идентификации компонентов и проверка их биологической </w:t>
      </w:r>
      <w:r w:rsidRPr="004A0FA5">
        <w:rPr>
          <w:rFonts w:ascii="Times New Roman" w:hAnsi="Times New Roman" w:cs="Times New Roman"/>
          <w:sz w:val="28"/>
          <w:szCs w:val="28"/>
        </w:rPr>
        <w:lastRenderedPageBreak/>
        <w:t xml:space="preserve">активности, проведение токсикологических исследований с последующими клиническими испытаниями </w:t>
      </w:r>
      <w:sdt>
        <w:sdtPr>
          <w:rPr>
            <w:rFonts w:ascii="Times New Roman" w:hAnsi="Times New Roman" w:cs="Times New Roman"/>
            <w:color w:val="000000"/>
            <w:sz w:val="28"/>
            <w:szCs w:val="28"/>
          </w:rPr>
          <w:tag w:val="MENDELEY_CITATION_v3_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"/>
          <w:id w:val="988447820"/>
          <w:placeholder>
            <w:docPart w:val="5DA8FEE048BC44179334595C05C06F64"/>
          </w:placeholder>
        </w:sdtPr>
        <w:sdtContent>
          <w:r w:rsidR="00797B52" w:rsidRPr="00797B52">
            <w:rPr>
              <w:rFonts w:ascii="Times New Roman" w:hAnsi="Times New Roman" w:cs="Times New Roman"/>
              <w:color w:val="000000"/>
              <w:sz w:val="28"/>
              <w:szCs w:val="28"/>
            </w:rPr>
            <w:t>[58]</w:t>
          </w:r>
        </w:sdtContent>
      </w:sdt>
      <w:r w:rsidRPr="004A0FA5">
        <w:rPr>
          <w:rFonts w:ascii="Times New Roman" w:hAnsi="Times New Roman" w:cs="Times New Roman"/>
          <w:sz w:val="28"/>
          <w:szCs w:val="28"/>
        </w:rPr>
        <w:t>.</w:t>
      </w:r>
    </w:p>
    <w:p w14:paraId="1D713D5B" w14:textId="3A0F6095" w:rsidR="00A65364" w:rsidRPr="004A0FA5" w:rsidRDefault="00A65364" w:rsidP="004E0B49">
      <w:pPr>
        <w:spacing w:after="0" w:line="240" w:lineRule="auto"/>
        <w:ind w:firstLine="567"/>
        <w:jc w:val="both"/>
        <w:rPr>
          <w:rFonts w:ascii="Times New Roman" w:hAnsi="Times New Roman" w:cs="Times New Roman"/>
          <w:b/>
          <w:bCs/>
          <w:sz w:val="28"/>
          <w:szCs w:val="28"/>
        </w:rPr>
      </w:pPr>
      <w:r w:rsidRPr="004A0FA5">
        <w:rPr>
          <w:rFonts w:ascii="Times New Roman" w:hAnsi="Times New Roman" w:cs="Times New Roman"/>
          <w:sz w:val="28"/>
          <w:szCs w:val="28"/>
        </w:rPr>
        <w:t xml:space="preserve">Растущий спрос на растительные препараты, а также вышеперечисленные особенности их производства, повлекли за собой разработку особых рекомендаций к системе контроля качества, учитывающих специфичность данной группы лекарственных средств. Как было сказано ранее, основными регуляторными документами в обеспечении качества, безопасности и эффективности лекарственных препаратов являются руководства ВОЗ и Международной конференции по гармонизации требований к регистрации лекарственных средств для человека (ICH), а для растительных препаратов дополнительными являются руководства Комитета по лекарственным растительным продуктам (HMPC) Европейского агентства по лекарственным средствам (EMA) и Европейского научного кооператива по фитотерапии (ESCOP). Для производителей лекарственных средств на территории ЕАЭС (Республика Беларусь, Республика Армения, Республика Казахстан, Кыргызская Республика, Российская Федерация), созданного в 2016 г., разработана наднациональная нормативная база, которая выдвигает единые требования к вопросам регулирования всех этапов производства лекарственных средств, в том числе требования к растительным гомеопатическим лекарственным средствам, к проведению клинических исследований и вопросам их обращения на рынке </w:t>
      </w:r>
      <w:sdt>
        <w:sdtPr>
          <w:rPr>
            <w:rFonts w:ascii="Times New Roman" w:hAnsi="Times New Roman" w:cs="Times New Roman"/>
            <w:color w:val="000000"/>
            <w:sz w:val="28"/>
            <w:szCs w:val="28"/>
          </w:rPr>
          <w:tag w:val="MENDELEY_CITATION_v3_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"/>
          <w:id w:val="-89628515"/>
          <w:placeholder>
            <w:docPart w:val="DefaultPlaceholder_-1854013440"/>
          </w:placeholder>
        </w:sdtPr>
        <w:sdtContent>
          <w:r w:rsidR="00797B52" w:rsidRPr="00797B52">
            <w:rPr>
              <w:rFonts w:ascii="Times New Roman" w:hAnsi="Times New Roman" w:cs="Times New Roman"/>
              <w:color w:val="000000"/>
              <w:sz w:val="28"/>
              <w:szCs w:val="28"/>
            </w:rPr>
            <w:t>[59]</w:t>
          </w:r>
        </w:sdtContent>
      </w:sdt>
      <w:r w:rsidRPr="004A0FA5">
        <w:rPr>
          <w:rFonts w:ascii="Times New Roman" w:hAnsi="Times New Roman" w:cs="Times New Roman"/>
          <w:b/>
          <w:bCs/>
          <w:sz w:val="28"/>
          <w:szCs w:val="28"/>
        </w:rPr>
        <w:t xml:space="preserve">. </w:t>
      </w:r>
    </w:p>
    <w:p w14:paraId="1C4B7FE9" w14:textId="77D9B83C" w:rsidR="00A65364" w:rsidRPr="004A0FA5" w:rsidRDefault="00A65364" w:rsidP="004E0B49">
      <w:pPr>
        <w:autoSpaceDE w:val="0"/>
        <w:autoSpaceDN w:val="0"/>
        <w:spacing w:after="0" w:line="240" w:lineRule="auto"/>
        <w:ind w:firstLine="567"/>
        <w:jc w:val="both"/>
        <w:rPr>
          <w:rFonts w:ascii="Times New Roman" w:hAnsi="Times New Roman" w:cs="Times New Roman"/>
          <w:sz w:val="28"/>
          <w:szCs w:val="28"/>
          <w:shd w:val="clear" w:color="auto" w:fill="FFFFFF"/>
        </w:rPr>
      </w:pPr>
      <w:r w:rsidRPr="004A0FA5">
        <w:rPr>
          <w:rFonts w:ascii="Times New Roman" w:hAnsi="Times New Roman" w:cs="Times New Roman"/>
          <w:sz w:val="28"/>
          <w:szCs w:val="28"/>
        </w:rPr>
        <w:t xml:space="preserve">Основополагающим принципом производства качественного продукта по требованиям вышеназванных организаций является идея того, что качество может быть достигнуто только в том случае, если ему уделяется приоритетное внимание начиная с самых ранних этапов процесса разработки, т.е. качество закладывается на каждом этапе изготовления продукции, а не только проходит проверку в готовом продукте </w:t>
      </w:r>
      <w:sdt>
        <w:sdtPr>
          <w:rPr>
            <w:rFonts w:ascii="Times New Roman" w:hAnsi="Times New Roman" w:cs="Times New Roman"/>
            <w:color w:val="000000"/>
            <w:sz w:val="28"/>
            <w:szCs w:val="28"/>
          </w:rPr>
          <w:tag w:val="MENDELEY_CITATION_v3_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"/>
          <w:id w:val="-1395186122"/>
          <w:placeholder>
            <w:docPart w:val="5DA8FEE048BC44179334595C05C06F64"/>
          </w:placeholder>
        </w:sdtPr>
        <w:sdtContent>
          <w:r w:rsidR="00797B52" w:rsidRPr="00797B52">
            <w:rPr>
              <w:rFonts w:ascii="Times New Roman" w:hAnsi="Times New Roman" w:cs="Times New Roman"/>
              <w:color w:val="000000"/>
              <w:sz w:val="28"/>
              <w:szCs w:val="28"/>
            </w:rPr>
            <w:t>[52]</w:t>
          </w:r>
        </w:sdtContent>
      </w:sdt>
      <w:r w:rsidRPr="004A0FA5">
        <w:rPr>
          <w:rFonts w:ascii="Times New Roman" w:hAnsi="Times New Roman" w:cs="Times New Roman"/>
          <w:sz w:val="28"/>
          <w:szCs w:val="28"/>
        </w:rPr>
        <w:t xml:space="preserve">. </w:t>
      </w:r>
      <w:r w:rsidRPr="004A0FA5">
        <w:rPr>
          <w:rFonts w:ascii="Times New Roman" w:hAnsi="Times New Roman" w:cs="Times New Roman"/>
          <w:sz w:val="28"/>
          <w:szCs w:val="28"/>
          <w:shd w:val="clear" w:color="auto" w:fill="FFFFFF"/>
        </w:rPr>
        <w:t xml:space="preserve">Внедрение производителями методов контроля GMP, повышает гарантию того, что лекарственные препараты изготавливаются ожидаемой подлинностью, эффективностью, качеством и чистотой. В производстве фитопрепаратов рекомендовано использовать стандартные операционные процедуры и строго следовать им, внедрять системы для обнаружения и исследования отклонений в качестве продукции, а также иметь надежные испытательные лаборатории. </w:t>
      </w:r>
    </w:p>
    <w:p w14:paraId="1776DBCC" w14:textId="77777777"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Исходя из всего вышесказанного, для препаратов растительного происхождения, производственные стадии, требующие строго регламентированной процедуры и подлежащие соответствию стандартам надлежащей практики, описаны в таблице 1. </w:t>
      </w:r>
    </w:p>
    <w:p w14:paraId="45DAE5E5" w14:textId="77777777" w:rsidR="00A65364" w:rsidRPr="004A0FA5" w:rsidRDefault="00A65364" w:rsidP="004E0B49">
      <w:pPr>
        <w:spacing w:after="0" w:line="240" w:lineRule="auto"/>
        <w:ind w:firstLine="567"/>
        <w:jc w:val="both"/>
        <w:rPr>
          <w:rFonts w:ascii="Times New Roman" w:hAnsi="Times New Roman" w:cs="Times New Roman"/>
          <w:sz w:val="28"/>
          <w:szCs w:val="28"/>
        </w:rPr>
      </w:pPr>
    </w:p>
    <w:p w14:paraId="79B25249" w14:textId="77777777"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Таблица 1</w:t>
      </w:r>
      <w:r w:rsidR="00185903" w:rsidRPr="004A0FA5">
        <w:rPr>
          <w:rFonts w:ascii="Times New Roman" w:hAnsi="Times New Roman" w:cs="Times New Roman"/>
          <w:sz w:val="28"/>
          <w:szCs w:val="28"/>
        </w:rPr>
        <w:t xml:space="preserve"> –</w:t>
      </w:r>
      <w:r w:rsidRPr="004A0FA5">
        <w:rPr>
          <w:rFonts w:ascii="Times New Roman" w:hAnsi="Times New Roman" w:cs="Times New Roman"/>
          <w:sz w:val="28"/>
          <w:szCs w:val="28"/>
        </w:rPr>
        <w:t xml:space="preserve"> Нормативные ссылки к этапам производства препаратов растительного происхождения </w:t>
      </w:r>
    </w:p>
    <w:p w14:paraId="490BC164" w14:textId="77777777" w:rsidR="00A65364" w:rsidRPr="004A0FA5" w:rsidRDefault="00A65364" w:rsidP="004E0B49">
      <w:pPr>
        <w:spacing w:after="0" w:line="240" w:lineRule="auto"/>
        <w:ind w:firstLine="510"/>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817"/>
        <w:gridCol w:w="6284"/>
        <w:gridCol w:w="2243"/>
      </w:tblGrid>
      <w:tr w:rsidR="004A0FA5" w:rsidRPr="004A0FA5" w14:paraId="54930E93" w14:textId="77777777" w:rsidTr="00ED45E4">
        <w:trPr>
          <w:trHeight w:val="382"/>
        </w:trPr>
        <w:tc>
          <w:tcPr>
            <w:tcW w:w="817" w:type="dxa"/>
          </w:tcPr>
          <w:p w14:paraId="6306F15E" w14:textId="77777777" w:rsidR="00A65364" w:rsidRPr="004A0FA5" w:rsidRDefault="00A65364" w:rsidP="004E0B49">
            <w:pPr>
              <w:jc w:val="both"/>
              <w:rPr>
                <w:rFonts w:ascii="Times New Roman" w:hAnsi="Times New Roman" w:cs="Times New Roman"/>
                <w:sz w:val="24"/>
                <w:szCs w:val="24"/>
              </w:rPr>
            </w:pPr>
            <w:r w:rsidRPr="004A0FA5">
              <w:rPr>
                <w:rFonts w:ascii="Times New Roman" w:hAnsi="Times New Roman" w:cs="Times New Roman"/>
                <w:sz w:val="24"/>
                <w:szCs w:val="24"/>
              </w:rPr>
              <w:t>№</w:t>
            </w:r>
          </w:p>
        </w:tc>
        <w:tc>
          <w:tcPr>
            <w:tcW w:w="6284" w:type="dxa"/>
          </w:tcPr>
          <w:p w14:paraId="1C668D66" w14:textId="77777777" w:rsidR="00A65364" w:rsidRPr="004A0FA5" w:rsidRDefault="00A65364" w:rsidP="004E0B49">
            <w:pPr>
              <w:jc w:val="both"/>
              <w:rPr>
                <w:rFonts w:ascii="Times New Roman" w:hAnsi="Times New Roman" w:cs="Times New Roman"/>
                <w:sz w:val="24"/>
                <w:szCs w:val="24"/>
              </w:rPr>
            </w:pPr>
            <w:r w:rsidRPr="004A0FA5">
              <w:rPr>
                <w:rFonts w:ascii="Times New Roman" w:hAnsi="Times New Roman" w:cs="Times New Roman"/>
                <w:sz w:val="24"/>
                <w:szCs w:val="24"/>
              </w:rPr>
              <w:t>Наименование процесса</w:t>
            </w:r>
          </w:p>
        </w:tc>
        <w:tc>
          <w:tcPr>
            <w:tcW w:w="2243" w:type="dxa"/>
          </w:tcPr>
          <w:p w14:paraId="254B4B43" w14:textId="77777777" w:rsidR="00A65364" w:rsidRPr="004A0FA5" w:rsidRDefault="00A65364" w:rsidP="004E0B49">
            <w:pPr>
              <w:jc w:val="both"/>
              <w:rPr>
                <w:rFonts w:ascii="Times New Roman" w:hAnsi="Times New Roman" w:cs="Times New Roman"/>
                <w:sz w:val="24"/>
                <w:szCs w:val="24"/>
              </w:rPr>
            </w:pPr>
            <w:r w:rsidRPr="004A0FA5">
              <w:rPr>
                <w:rFonts w:ascii="Times New Roman" w:hAnsi="Times New Roman" w:cs="Times New Roman"/>
                <w:sz w:val="24"/>
                <w:szCs w:val="24"/>
              </w:rPr>
              <w:t>Нормативная база</w:t>
            </w:r>
          </w:p>
        </w:tc>
      </w:tr>
      <w:tr w:rsidR="004A0FA5" w:rsidRPr="004A0FA5" w14:paraId="0D942EC8" w14:textId="77777777" w:rsidTr="00ED45E4">
        <w:trPr>
          <w:trHeight w:val="382"/>
        </w:trPr>
        <w:tc>
          <w:tcPr>
            <w:tcW w:w="817" w:type="dxa"/>
          </w:tcPr>
          <w:p w14:paraId="28A2F0F3" w14:textId="77777777" w:rsidR="00FC261A" w:rsidRPr="004A0FA5" w:rsidRDefault="00FC261A" w:rsidP="004E0B49">
            <w:pPr>
              <w:jc w:val="both"/>
              <w:rPr>
                <w:rFonts w:ascii="Times New Roman" w:hAnsi="Times New Roman" w:cs="Times New Roman"/>
                <w:sz w:val="24"/>
                <w:szCs w:val="24"/>
              </w:rPr>
            </w:pPr>
            <w:r w:rsidRPr="004A0FA5">
              <w:rPr>
                <w:rFonts w:ascii="Times New Roman" w:hAnsi="Times New Roman" w:cs="Times New Roman"/>
                <w:sz w:val="24"/>
                <w:szCs w:val="24"/>
              </w:rPr>
              <w:t>1</w:t>
            </w:r>
          </w:p>
        </w:tc>
        <w:tc>
          <w:tcPr>
            <w:tcW w:w="6284" w:type="dxa"/>
          </w:tcPr>
          <w:p w14:paraId="0E026210" w14:textId="77777777" w:rsidR="00FC261A" w:rsidRPr="004A0FA5" w:rsidRDefault="00FC261A" w:rsidP="004E0B49">
            <w:pPr>
              <w:jc w:val="both"/>
              <w:rPr>
                <w:rFonts w:ascii="Times New Roman" w:hAnsi="Times New Roman" w:cs="Times New Roman"/>
                <w:sz w:val="24"/>
                <w:szCs w:val="24"/>
              </w:rPr>
            </w:pPr>
            <w:r w:rsidRPr="004A0FA5">
              <w:rPr>
                <w:rFonts w:ascii="Times New Roman" w:hAnsi="Times New Roman" w:cs="Times New Roman"/>
                <w:sz w:val="24"/>
                <w:szCs w:val="24"/>
              </w:rPr>
              <w:t>2</w:t>
            </w:r>
          </w:p>
        </w:tc>
        <w:tc>
          <w:tcPr>
            <w:tcW w:w="2243" w:type="dxa"/>
          </w:tcPr>
          <w:p w14:paraId="0C78B3BE" w14:textId="77777777" w:rsidR="00FC261A" w:rsidRPr="004A0FA5" w:rsidRDefault="00FC261A" w:rsidP="004E0B49">
            <w:pPr>
              <w:jc w:val="both"/>
              <w:rPr>
                <w:rFonts w:ascii="Times New Roman" w:hAnsi="Times New Roman" w:cs="Times New Roman"/>
                <w:sz w:val="24"/>
                <w:szCs w:val="24"/>
              </w:rPr>
            </w:pPr>
            <w:r w:rsidRPr="004A0FA5">
              <w:rPr>
                <w:rFonts w:ascii="Times New Roman" w:hAnsi="Times New Roman" w:cs="Times New Roman"/>
                <w:sz w:val="24"/>
                <w:szCs w:val="24"/>
              </w:rPr>
              <w:t>3</w:t>
            </w:r>
          </w:p>
        </w:tc>
      </w:tr>
    </w:tbl>
    <w:p w14:paraId="20556FBB" w14:textId="77777777" w:rsidR="00030284" w:rsidRDefault="00030284" w:rsidP="004E0B49">
      <w:pPr>
        <w:spacing w:after="0" w:line="240" w:lineRule="auto"/>
        <w:ind w:firstLine="567"/>
        <w:jc w:val="both"/>
        <w:rPr>
          <w:rFonts w:ascii="Times New Roman" w:hAnsi="Times New Roman" w:cs="Times New Roman"/>
          <w:sz w:val="28"/>
          <w:szCs w:val="28"/>
        </w:rPr>
      </w:pPr>
    </w:p>
    <w:p w14:paraId="3FA90277" w14:textId="063AFF01" w:rsidR="00030284" w:rsidRDefault="00030284" w:rsidP="00030284">
      <w:pPr>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1</w:t>
      </w:r>
    </w:p>
    <w:p w14:paraId="44E2979F" w14:textId="77777777" w:rsidR="00030284" w:rsidRDefault="00030284" w:rsidP="004E0B49">
      <w:pPr>
        <w:spacing w:after="0" w:line="240" w:lineRule="auto"/>
        <w:ind w:firstLine="567"/>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817"/>
        <w:gridCol w:w="6284"/>
        <w:gridCol w:w="2243"/>
      </w:tblGrid>
      <w:tr w:rsidR="00030284" w:rsidRPr="004A0FA5" w14:paraId="1B05FE06" w14:textId="77777777" w:rsidTr="00030284">
        <w:trPr>
          <w:trHeight w:val="197"/>
        </w:trPr>
        <w:tc>
          <w:tcPr>
            <w:tcW w:w="817" w:type="dxa"/>
          </w:tcPr>
          <w:p w14:paraId="43DF9723" w14:textId="77777777" w:rsidR="00030284" w:rsidRPr="004A0FA5" w:rsidRDefault="00030284" w:rsidP="003634C8">
            <w:pPr>
              <w:jc w:val="both"/>
              <w:rPr>
                <w:rFonts w:ascii="Times New Roman" w:hAnsi="Times New Roman" w:cs="Times New Roman"/>
                <w:sz w:val="24"/>
                <w:szCs w:val="24"/>
              </w:rPr>
            </w:pPr>
            <w:r>
              <w:rPr>
                <w:rFonts w:ascii="Times New Roman" w:hAnsi="Times New Roman" w:cs="Times New Roman"/>
                <w:sz w:val="24"/>
                <w:szCs w:val="24"/>
              </w:rPr>
              <w:t>1</w:t>
            </w:r>
          </w:p>
        </w:tc>
        <w:tc>
          <w:tcPr>
            <w:tcW w:w="6284" w:type="dxa"/>
          </w:tcPr>
          <w:p w14:paraId="73B5F486" w14:textId="77777777" w:rsidR="00030284" w:rsidRPr="004A0FA5" w:rsidRDefault="00030284" w:rsidP="003634C8">
            <w:pPr>
              <w:jc w:val="both"/>
              <w:rPr>
                <w:rFonts w:ascii="Times New Roman" w:hAnsi="Times New Roman" w:cs="Times New Roman"/>
                <w:sz w:val="24"/>
                <w:szCs w:val="24"/>
              </w:rPr>
            </w:pPr>
            <w:r>
              <w:rPr>
                <w:rFonts w:ascii="Times New Roman" w:hAnsi="Times New Roman" w:cs="Times New Roman"/>
                <w:sz w:val="24"/>
                <w:szCs w:val="24"/>
              </w:rPr>
              <w:t>2</w:t>
            </w:r>
          </w:p>
        </w:tc>
        <w:tc>
          <w:tcPr>
            <w:tcW w:w="2243" w:type="dxa"/>
          </w:tcPr>
          <w:p w14:paraId="2672BE94" w14:textId="77777777" w:rsidR="00030284" w:rsidRDefault="00030284" w:rsidP="003634C8">
            <w:pPr>
              <w:jc w:val="both"/>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030284" w:rsidRPr="004A0FA5" w14:paraId="45EFCA7D" w14:textId="77777777" w:rsidTr="00030284">
        <w:trPr>
          <w:trHeight w:val="613"/>
        </w:trPr>
        <w:tc>
          <w:tcPr>
            <w:tcW w:w="817" w:type="dxa"/>
          </w:tcPr>
          <w:p w14:paraId="4FEEDFE1" w14:textId="77777777" w:rsidR="00030284" w:rsidRPr="004A0FA5" w:rsidRDefault="00030284" w:rsidP="003634C8">
            <w:pPr>
              <w:jc w:val="both"/>
              <w:rPr>
                <w:rFonts w:ascii="Times New Roman" w:hAnsi="Times New Roman" w:cs="Times New Roman"/>
                <w:sz w:val="24"/>
                <w:szCs w:val="24"/>
              </w:rPr>
            </w:pPr>
            <w:r w:rsidRPr="004A0FA5">
              <w:rPr>
                <w:rFonts w:ascii="Times New Roman" w:hAnsi="Times New Roman" w:cs="Times New Roman"/>
                <w:sz w:val="24"/>
                <w:szCs w:val="24"/>
              </w:rPr>
              <w:t>1</w:t>
            </w:r>
          </w:p>
        </w:tc>
        <w:tc>
          <w:tcPr>
            <w:tcW w:w="6284" w:type="dxa"/>
          </w:tcPr>
          <w:p w14:paraId="1A0FA151" w14:textId="77777777" w:rsidR="00030284" w:rsidRPr="004A0FA5" w:rsidRDefault="00030284" w:rsidP="003634C8">
            <w:pPr>
              <w:jc w:val="both"/>
              <w:rPr>
                <w:rFonts w:ascii="Times New Roman" w:hAnsi="Times New Roman" w:cs="Times New Roman"/>
                <w:sz w:val="24"/>
                <w:szCs w:val="24"/>
              </w:rPr>
            </w:pPr>
            <w:r w:rsidRPr="004A0FA5">
              <w:rPr>
                <w:rFonts w:ascii="Times New Roman" w:hAnsi="Times New Roman" w:cs="Times New Roman"/>
                <w:sz w:val="24"/>
                <w:szCs w:val="24"/>
              </w:rPr>
              <w:t>Идентификация/аутентификация культивируемых/дикорастущих лекарственных растений</w:t>
            </w:r>
          </w:p>
        </w:tc>
        <w:sdt>
          <w:sdtPr>
            <w:rPr>
              <w:rFonts w:ascii="Times New Roman" w:hAnsi="Times New Roman" w:cs="Times New Roman"/>
              <w:color w:val="000000"/>
              <w:sz w:val="24"/>
              <w:szCs w:val="24"/>
            </w:rPr>
            <w:tag w:val="MENDELEY_CITATION_v3_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"/>
            <w:id w:val="-1771998674"/>
            <w:placeholder>
              <w:docPart w:val="0EC459D18C5F48B0ABA2B03851576C9F"/>
            </w:placeholder>
          </w:sdtPr>
          <w:sdtContent>
            <w:tc>
              <w:tcPr>
                <w:tcW w:w="2243" w:type="dxa"/>
              </w:tcPr>
              <w:p w14:paraId="64AC6D73" w14:textId="40080284" w:rsidR="00030284" w:rsidRPr="004A0FA5" w:rsidRDefault="00797B52" w:rsidP="003634C8">
                <w:pPr>
                  <w:jc w:val="both"/>
                  <w:rPr>
                    <w:rFonts w:ascii="Times New Roman" w:hAnsi="Times New Roman" w:cs="Times New Roman"/>
                    <w:sz w:val="24"/>
                    <w:szCs w:val="24"/>
                  </w:rPr>
                </w:pPr>
                <w:r w:rsidRPr="00797B52">
                  <w:rPr>
                    <w:rFonts w:ascii="Times New Roman" w:hAnsi="Times New Roman" w:cs="Times New Roman"/>
                    <w:color w:val="000000"/>
                    <w:sz w:val="24"/>
                    <w:szCs w:val="24"/>
                  </w:rPr>
                  <w:t>[60, 61]</w:t>
                </w:r>
              </w:p>
            </w:tc>
          </w:sdtContent>
        </w:sdt>
      </w:tr>
      <w:tr w:rsidR="00030284" w:rsidRPr="004A0FA5" w14:paraId="3CBC64F5" w14:textId="77777777" w:rsidTr="003634C8">
        <w:trPr>
          <w:trHeight w:val="382"/>
        </w:trPr>
        <w:tc>
          <w:tcPr>
            <w:tcW w:w="817" w:type="dxa"/>
          </w:tcPr>
          <w:p w14:paraId="1B3804F7" w14:textId="77777777" w:rsidR="00030284" w:rsidRPr="004A0FA5" w:rsidRDefault="00030284" w:rsidP="003634C8">
            <w:pPr>
              <w:jc w:val="both"/>
              <w:rPr>
                <w:rFonts w:ascii="Times New Roman" w:hAnsi="Times New Roman" w:cs="Times New Roman"/>
                <w:sz w:val="24"/>
                <w:szCs w:val="24"/>
              </w:rPr>
            </w:pPr>
            <w:r w:rsidRPr="004A0FA5">
              <w:rPr>
                <w:rFonts w:ascii="Times New Roman" w:hAnsi="Times New Roman" w:cs="Times New Roman"/>
                <w:sz w:val="24"/>
                <w:szCs w:val="24"/>
              </w:rPr>
              <w:t>2</w:t>
            </w:r>
          </w:p>
        </w:tc>
        <w:tc>
          <w:tcPr>
            <w:tcW w:w="6284" w:type="dxa"/>
          </w:tcPr>
          <w:p w14:paraId="4F232C41" w14:textId="77777777" w:rsidR="00030284" w:rsidRPr="004A0FA5" w:rsidRDefault="00030284" w:rsidP="003634C8">
            <w:pPr>
              <w:jc w:val="both"/>
              <w:rPr>
                <w:rFonts w:ascii="Times New Roman" w:hAnsi="Times New Roman" w:cs="Times New Roman"/>
                <w:sz w:val="24"/>
                <w:szCs w:val="24"/>
              </w:rPr>
            </w:pPr>
            <w:r w:rsidRPr="004A0FA5">
              <w:rPr>
                <w:rFonts w:ascii="Times New Roman" w:hAnsi="Times New Roman" w:cs="Times New Roman"/>
                <w:sz w:val="24"/>
                <w:szCs w:val="24"/>
              </w:rPr>
              <w:t>Выбор материалов для культивирования</w:t>
            </w:r>
          </w:p>
        </w:tc>
        <w:sdt>
          <w:sdtPr>
            <w:rPr>
              <w:rFonts w:ascii="Times New Roman" w:hAnsi="Times New Roman" w:cs="Times New Roman"/>
              <w:color w:val="000000"/>
              <w:sz w:val="24"/>
              <w:szCs w:val="24"/>
            </w:rPr>
            <w:tag w:val="MENDELEY_CITATION_v3_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"/>
            <w:id w:val="1816910191"/>
            <w:placeholder>
              <w:docPart w:val="CBF6565B3AC44194A22EE41578ABFAC3"/>
            </w:placeholder>
          </w:sdtPr>
          <w:sdtContent>
            <w:tc>
              <w:tcPr>
                <w:tcW w:w="2243" w:type="dxa"/>
              </w:tcPr>
              <w:p w14:paraId="1365A01E" w14:textId="0B2C8310" w:rsidR="00030284" w:rsidRPr="004A0FA5" w:rsidRDefault="00797B52" w:rsidP="003634C8">
                <w:pPr>
                  <w:jc w:val="both"/>
                  <w:rPr>
                    <w:rFonts w:ascii="Times New Roman" w:hAnsi="Times New Roman" w:cs="Times New Roman"/>
                    <w:sz w:val="24"/>
                    <w:szCs w:val="24"/>
                  </w:rPr>
                </w:pPr>
                <w:r w:rsidRPr="00797B52">
                  <w:rPr>
                    <w:rFonts w:ascii="Times New Roman" w:hAnsi="Times New Roman" w:cs="Times New Roman"/>
                    <w:color w:val="000000"/>
                    <w:sz w:val="24"/>
                    <w:szCs w:val="24"/>
                  </w:rPr>
                  <w:t>[60, 61]</w:t>
                </w:r>
              </w:p>
            </w:tc>
          </w:sdtContent>
        </w:sdt>
      </w:tr>
      <w:tr w:rsidR="00030284" w:rsidRPr="004A0FA5" w14:paraId="6308D295" w14:textId="77777777" w:rsidTr="003634C8">
        <w:trPr>
          <w:trHeight w:val="382"/>
        </w:trPr>
        <w:tc>
          <w:tcPr>
            <w:tcW w:w="817" w:type="dxa"/>
          </w:tcPr>
          <w:p w14:paraId="2279DE7A" w14:textId="77777777" w:rsidR="00030284" w:rsidRPr="004A0FA5" w:rsidRDefault="00030284" w:rsidP="003634C8">
            <w:pPr>
              <w:jc w:val="both"/>
              <w:rPr>
                <w:rFonts w:ascii="Times New Roman" w:hAnsi="Times New Roman" w:cs="Times New Roman"/>
                <w:sz w:val="24"/>
                <w:szCs w:val="24"/>
              </w:rPr>
            </w:pPr>
            <w:r w:rsidRPr="004A0FA5">
              <w:rPr>
                <w:rFonts w:ascii="Times New Roman" w:hAnsi="Times New Roman" w:cs="Times New Roman"/>
                <w:sz w:val="24"/>
                <w:szCs w:val="24"/>
              </w:rPr>
              <w:t>3</w:t>
            </w:r>
          </w:p>
        </w:tc>
        <w:tc>
          <w:tcPr>
            <w:tcW w:w="6284" w:type="dxa"/>
          </w:tcPr>
          <w:p w14:paraId="3858AF22" w14:textId="77777777" w:rsidR="00030284" w:rsidRPr="004A0FA5" w:rsidRDefault="00030284" w:rsidP="003634C8">
            <w:pPr>
              <w:jc w:val="both"/>
              <w:rPr>
                <w:rFonts w:ascii="Times New Roman" w:hAnsi="Times New Roman" w:cs="Times New Roman"/>
                <w:sz w:val="24"/>
                <w:szCs w:val="24"/>
              </w:rPr>
            </w:pPr>
            <w:r w:rsidRPr="004A0FA5">
              <w:rPr>
                <w:rFonts w:ascii="Times New Roman" w:hAnsi="Times New Roman" w:cs="Times New Roman"/>
                <w:sz w:val="24"/>
                <w:szCs w:val="24"/>
              </w:rPr>
              <w:t>Культивирование</w:t>
            </w:r>
          </w:p>
        </w:tc>
        <w:sdt>
          <w:sdtPr>
            <w:rPr>
              <w:rFonts w:ascii="Times New Roman" w:hAnsi="Times New Roman" w:cs="Times New Roman"/>
              <w:color w:val="000000"/>
              <w:sz w:val="24"/>
              <w:szCs w:val="24"/>
            </w:rPr>
            <w:tag w:val="MENDELEY_CITATION_v3_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"/>
            <w:id w:val="-195925651"/>
            <w:placeholder>
              <w:docPart w:val="DA54304522E44509B60F692B8046C04C"/>
            </w:placeholder>
          </w:sdtPr>
          <w:sdtContent>
            <w:tc>
              <w:tcPr>
                <w:tcW w:w="2243" w:type="dxa"/>
              </w:tcPr>
              <w:p w14:paraId="3D4389C3" w14:textId="6940B97F" w:rsidR="00030284" w:rsidRPr="004A0FA5" w:rsidRDefault="00797B52" w:rsidP="003634C8">
                <w:pPr>
                  <w:jc w:val="both"/>
                  <w:rPr>
                    <w:rFonts w:ascii="Times New Roman" w:hAnsi="Times New Roman" w:cs="Times New Roman"/>
                    <w:sz w:val="24"/>
                    <w:szCs w:val="24"/>
                  </w:rPr>
                </w:pPr>
                <w:r w:rsidRPr="00797B52">
                  <w:rPr>
                    <w:rFonts w:ascii="Times New Roman" w:hAnsi="Times New Roman" w:cs="Times New Roman"/>
                    <w:color w:val="000000"/>
                    <w:sz w:val="24"/>
                    <w:szCs w:val="24"/>
                  </w:rPr>
                  <w:t>[60, 61]</w:t>
                </w:r>
              </w:p>
            </w:tc>
          </w:sdtContent>
        </w:sdt>
      </w:tr>
      <w:tr w:rsidR="00030284" w:rsidRPr="004A0FA5" w14:paraId="635A30A9" w14:textId="77777777" w:rsidTr="003634C8">
        <w:trPr>
          <w:trHeight w:val="382"/>
        </w:trPr>
        <w:tc>
          <w:tcPr>
            <w:tcW w:w="817" w:type="dxa"/>
          </w:tcPr>
          <w:p w14:paraId="648388AD" w14:textId="77777777" w:rsidR="00030284" w:rsidRPr="004A0FA5" w:rsidRDefault="00030284" w:rsidP="003634C8">
            <w:pPr>
              <w:jc w:val="both"/>
              <w:rPr>
                <w:rFonts w:ascii="Times New Roman" w:hAnsi="Times New Roman" w:cs="Times New Roman"/>
                <w:sz w:val="24"/>
                <w:szCs w:val="24"/>
              </w:rPr>
            </w:pPr>
            <w:r w:rsidRPr="004A0FA5">
              <w:rPr>
                <w:rFonts w:ascii="Times New Roman" w:hAnsi="Times New Roman" w:cs="Times New Roman"/>
                <w:sz w:val="24"/>
                <w:szCs w:val="24"/>
              </w:rPr>
              <w:t>4</w:t>
            </w:r>
          </w:p>
        </w:tc>
        <w:tc>
          <w:tcPr>
            <w:tcW w:w="6284" w:type="dxa"/>
          </w:tcPr>
          <w:p w14:paraId="251F39EE" w14:textId="77777777" w:rsidR="00030284" w:rsidRPr="004A0FA5" w:rsidRDefault="00030284" w:rsidP="003634C8">
            <w:pPr>
              <w:jc w:val="both"/>
              <w:rPr>
                <w:rFonts w:ascii="Times New Roman" w:hAnsi="Times New Roman" w:cs="Times New Roman"/>
                <w:sz w:val="24"/>
                <w:szCs w:val="24"/>
              </w:rPr>
            </w:pPr>
            <w:r w:rsidRPr="004A0FA5">
              <w:rPr>
                <w:rFonts w:ascii="Times New Roman" w:hAnsi="Times New Roman" w:cs="Times New Roman"/>
                <w:sz w:val="24"/>
                <w:szCs w:val="24"/>
              </w:rPr>
              <w:t>Сбор урожая растительного материала, транспортировка и хранение</w:t>
            </w:r>
          </w:p>
        </w:tc>
        <w:tc>
          <w:tcPr>
            <w:tcW w:w="2243" w:type="dxa"/>
          </w:tcPr>
          <w:p w14:paraId="39FE1436" w14:textId="164744B7" w:rsidR="00030284" w:rsidRPr="004A0FA5" w:rsidRDefault="00000000" w:rsidP="003634C8">
            <w:pPr>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"/>
                <w:id w:val="-190375163"/>
                <w:placeholder>
                  <w:docPart w:val="C858AEC40D3447EC9F78B55C69BC32EB"/>
                </w:placeholder>
              </w:sdtPr>
              <w:sdtContent>
                <w:r w:rsidR="00797B52" w:rsidRPr="00797B52">
                  <w:rPr>
                    <w:rFonts w:ascii="Times New Roman" w:hAnsi="Times New Roman" w:cs="Times New Roman"/>
                    <w:color w:val="000000"/>
                    <w:sz w:val="24"/>
                    <w:szCs w:val="24"/>
                  </w:rPr>
                  <w:t>[60-62]</w:t>
                </w:r>
              </w:sdtContent>
            </w:sdt>
          </w:p>
        </w:tc>
      </w:tr>
      <w:tr w:rsidR="00030284" w:rsidRPr="004A0FA5" w14:paraId="41662E9A" w14:textId="77777777" w:rsidTr="003634C8">
        <w:trPr>
          <w:trHeight w:val="368"/>
        </w:trPr>
        <w:tc>
          <w:tcPr>
            <w:tcW w:w="817" w:type="dxa"/>
          </w:tcPr>
          <w:p w14:paraId="1609A375" w14:textId="77777777" w:rsidR="00030284" w:rsidRPr="004A0FA5" w:rsidRDefault="00030284" w:rsidP="003634C8">
            <w:pPr>
              <w:jc w:val="both"/>
              <w:rPr>
                <w:rFonts w:ascii="Times New Roman" w:hAnsi="Times New Roman" w:cs="Times New Roman"/>
                <w:sz w:val="24"/>
                <w:szCs w:val="24"/>
              </w:rPr>
            </w:pPr>
            <w:r w:rsidRPr="004A0FA5">
              <w:rPr>
                <w:rFonts w:ascii="Times New Roman" w:hAnsi="Times New Roman" w:cs="Times New Roman"/>
                <w:sz w:val="24"/>
                <w:szCs w:val="24"/>
              </w:rPr>
              <w:t>5</w:t>
            </w:r>
          </w:p>
        </w:tc>
        <w:tc>
          <w:tcPr>
            <w:tcW w:w="6284" w:type="dxa"/>
          </w:tcPr>
          <w:p w14:paraId="0AD06DBD" w14:textId="77777777" w:rsidR="00030284" w:rsidRPr="004A0FA5" w:rsidRDefault="00030284" w:rsidP="003634C8">
            <w:pPr>
              <w:jc w:val="both"/>
              <w:rPr>
                <w:rFonts w:ascii="Times New Roman" w:hAnsi="Times New Roman" w:cs="Times New Roman"/>
                <w:sz w:val="24"/>
                <w:szCs w:val="24"/>
              </w:rPr>
            </w:pPr>
            <w:r w:rsidRPr="004A0FA5">
              <w:rPr>
                <w:rFonts w:ascii="Times New Roman" w:hAnsi="Times New Roman" w:cs="Times New Roman"/>
                <w:sz w:val="24"/>
                <w:szCs w:val="24"/>
              </w:rPr>
              <w:t xml:space="preserve">Первичная обработка растительного сырья (мойка, сушка, резка, дистилляция и т.д.) </w:t>
            </w:r>
          </w:p>
        </w:tc>
        <w:sdt>
          <w:sdtPr>
            <w:rPr>
              <w:rFonts w:ascii="Times New Roman" w:hAnsi="Times New Roman" w:cs="Times New Roman"/>
              <w:color w:val="000000"/>
              <w:sz w:val="24"/>
              <w:szCs w:val="24"/>
            </w:rPr>
            <w:tag w:val="MENDELEY_CITATION_v3_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"/>
            <w:id w:val="-635801213"/>
            <w:placeholder>
              <w:docPart w:val="1D560EFF07E24B5399B4E97CD8CD04C7"/>
            </w:placeholder>
          </w:sdtPr>
          <w:sdtContent>
            <w:tc>
              <w:tcPr>
                <w:tcW w:w="2243" w:type="dxa"/>
              </w:tcPr>
              <w:p w14:paraId="790EA1E8" w14:textId="2B91DB55" w:rsidR="00030284" w:rsidRPr="004A0FA5" w:rsidRDefault="00797B52" w:rsidP="003634C8">
                <w:pPr>
                  <w:jc w:val="both"/>
                  <w:rPr>
                    <w:rFonts w:ascii="Times New Roman" w:hAnsi="Times New Roman" w:cs="Times New Roman"/>
                    <w:sz w:val="24"/>
                    <w:szCs w:val="24"/>
                  </w:rPr>
                </w:pPr>
                <w:r w:rsidRPr="00797B52">
                  <w:rPr>
                    <w:rFonts w:ascii="Times New Roman" w:hAnsi="Times New Roman" w:cs="Times New Roman"/>
                    <w:color w:val="000000"/>
                    <w:sz w:val="24"/>
                    <w:szCs w:val="24"/>
                  </w:rPr>
                  <w:t>[60, 61]</w:t>
                </w:r>
              </w:p>
            </w:tc>
          </w:sdtContent>
        </w:sdt>
      </w:tr>
      <w:tr w:rsidR="00030284" w:rsidRPr="004A0FA5" w14:paraId="33A0F826" w14:textId="77777777" w:rsidTr="003634C8">
        <w:trPr>
          <w:trHeight w:val="382"/>
        </w:trPr>
        <w:tc>
          <w:tcPr>
            <w:tcW w:w="817" w:type="dxa"/>
          </w:tcPr>
          <w:p w14:paraId="0816A463" w14:textId="77777777" w:rsidR="00030284" w:rsidRPr="004A0FA5" w:rsidRDefault="00030284" w:rsidP="003634C8">
            <w:pPr>
              <w:jc w:val="both"/>
              <w:rPr>
                <w:rFonts w:ascii="Times New Roman" w:hAnsi="Times New Roman" w:cs="Times New Roman"/>
                <w:sz w:val="24"/>
                <w:szCs w:val="24"/>
              </w:rPr>
            </w:pPr>
            <w:r w:rsidRPr="004A0FA5">
              <w:rPr>
                <w:rFonts w:ascii="Times New Roman" w:hAnsi="Times New Roman" w:cs="Times New Roman"/>
                <w:sz w:val="24"/>
                <w:szCs w:val="24"/>
              </w:rPr>
              <w:t>6</w:t>
            </w:r>
          </w:p>
        </w:tc>
        <w:tc>
          <w:tcPr>
            <w:tcW w:w="6284" w:type="dxa"/>
          </w:tcPr>
          <w:p w14:paraId="67AD26A8" w14:textId="77777777" w:rsidR="00030284" w:rsidRPr="004A0FA5" w:rsidRDefault="00030284" w:rsidP="003634C8">
            <w:pPr>
              <w:jc w:val="both"/>
              <w:rPr>
                <w:rFonts w:ascii="Times New Roman" w:hAnsi="Times New Roman" w:cs="Times New Roman"/>
                <w:sz w:val="24"/>
                <w:szCs w:val="24"/>
              </w:rPr>
            </w:pPr>
            <w:r w:rsidRPr="004A0FA5">
              <w:rPr>
                <w:rFonts w:ascii="Times New Roman" w:hAnsi="Times New Roman" w:cs="Times New Roman"/>
                <w:sz w:val="24"/>
                <w:szCs w:val="24"/>
              </w:rPr>
              <w:t>Получение экстракта, фракционирование, очистка, концентрирование или ферментация</w:t>
            </w:r>
          </w:p>
        </w:tc>
        <w:tc>
          <w:tcPr>
            <w:tcW w:w="2243" w:type="dxa"/>
          </w:tcPr>
          <w:p w14:paraId="78B0D9D0" w14:textId="1A5D9EBB" w:rsidR="00030284" w:rsidRPr="004A0FA5" w:rsidRDefault="00000000" w:rsidP="003634C8">
            <w:pPr>
              <w:jc w:val="both"/>
              <w:rPr>
                <w:rFonts w:ascii="Times New Roman" w:hAnsi="Times New Roman" w:cs="Times New Roman"/>
                <w:sz w:val="24"/>
                <w:szCs w:val="24"/>
                <w:lang w:val="en-US"/>
              </w:rPr>
            </w:pPr>
            <w:sdt>
              <w:sdtPr>
                <w:rPr>
                  <w:rFonts w:ascii="Times New Roman" w:hAnsi="Times New Roman" w:cs="Times New Roman"/>
                  <w:color w:val="000000"/>
                  <w:sz w:val="24"/>
                  <w:szCs w:val="24"/>
                  <w:lang w:val="en-US"/>
                </w:rPr>
                <w:tag w:val="MENDELEY_CITATION_v3_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"/>
                <w:id w:val="1395849691"/>
                <w:placeholder>
                  <w:docPart w:val="3EE2ADCD81F04BDF8762ACCB9BACCA7F"/>
                </w:placeholder>
              </w:sdtPr>
              <w:sdtContent>
                <w:r w:rsidR="00797B52" w:rsidRPr="00797B52">
                  <w:rPr>
                    <w:rFonts w:ascii="Times New Roman" w:hAnsi="Times New Roman" w:cs="Times New Roman"/>
                    <w:color w:val="000000"/>
                    <w:sz w:val="24"/>
                    <w:szCs w:val="24"/>
                    <w:lang w:val="en-US"/>
                  </w:rPr>
                  <w:t>[53, 63]</w:t>
                </w:r>
              </w:sdtContent>
            </w:sdt>
          </w:p>
        </w:tc>
      </w:tr>
      <w:tr w:rsidR="00030284" w:rsidRPr="004A0FA5" w14:paraId="6E540B47" w14:textId="77777777" w:rsidTr="003634C8">
        <w:trPr>
          <w:trHeight w:val="382"/>
        </w:trPr>
        <w:tc>
          <w:tcPr>
            <w:tcW w:w="817" w:type="dxa"/>
          </w:tcPr>
          <w:p w14:paraId="415C9FBF" w14:textId="77777777" w:rsidR="00030284" w:rsidRPr="004A0FA5" w:rsidRDefault="00030284" w:rsidP="003634C8">
            <w:pPr>
              <w:jc w:val="both"/>
              <w:rPr>
                <w:rFonts w:ascii="Times New Roman" w:hAnsi="Times New Roman" w:cs="Times New Roman"/>
                <w:sz w:val="24"/>
                <w:szCs w:val="24"/>
              </w:rPr>
            </w:pPr>
            <w:r w:rsidRPr="004A0FA5">
              <w:rPr>
                <w:rFonts w:ascii="Times New Roman" w:hAnsi="Times New Roman" w:cs="Times New Roman"/>
                <w:sz w:val="24"/>
                <w:szCs w:val="24"/>
              </w:rPr>
              <w:t>7</w:t>
            </w:r>
          </w:p>
        </w:tc>
        <w:tc>
          <w:tcPr>
            <w:tcW w:w="6284" w:type="dxa"/>
          </w:tcPr>
          <w:p w14:paraId="19694957" w14:textId="77777777" w:rsidR="00030284" w:rsidRPr="004A0FA5" w:rsidRDefault="00030284" w:rsidP="003634C8">
            <w:pPr>
              <w:jc w:val="both"/>
              <w:rPr>
                <w:rFonts w:ascii="Times New Roman" w:hAnsi="Times New Roman" w:cs="Times New Roman"/>
                <w:sz w:val="24"/>
                <w:szCs w:val="24"/>
              </w:rPr>
            </w:pPr>
            <w:r w:rsidRPr="004A0FA5">
              <w:rPr>
                <w:rFonts w:ascii="Times New Roman" w:hAnsi="Times New Roman" w:cs="Times New Roman"/>
                <w:sz w:val="24"/>
                <w:szCs w:val="24"/>
              </w:rPr>
              <w:t>Переработка в лекарственную форму</w:t>
            </w:r>
          </w:p>
        </w:tc>
        <w:tc>
          <w:tcPr>
            <w:tcW w:w="2243" w:type="dxa"/>
          </w:tcPr>
          <w:p w14:paraId="772F581B" w14:textId="545C89CD" w:rsidR="00030284" w:rsidRPr="004A0FA5" w:rsidRDefault="00000000" w:rsidP="003634C8">
            <w:pPr>
              <w:jc w:val="both"/>
              <w:rPr>
                <w:rFonts w:ascii="Times New Roman" w:hAnsi="Times New Roman" w:cs="Times New Roman"/>
                <w:sz w:val="24"/>
                <w:szCs w:val="24"/>
              </w:rPr>
            </w:pPr>
            <w:sdt>
              <w:sdtPr>
                <w:rPr>
                  <w:rFonts w:ascii="Times New Roman" w:hAnsi="Times New Roman" w:cs="Times New Roman"/>
                  <w:color w:val="000000"/>
                  <w:sz w:val="24"/>
                  <w:szCs w:val="24"/>
                  <w:lang w:val="en-US"/>
                </w:rPr>
                <w:tag w:val="MENDELEY_CITATION_v3_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"/>
                <w:id w:val="-1346546055"/>
                <w:placeholder>
                  <w:docPart w:val="116A777D70BD4DD8AFFAFB23B7616BDC"/>
                </w:placeholder>
              </w:sdtPr>
              <w:sdtContent>
                <w:r w:rsidR="00797B52" w:rsidRPr="00797B52">
                  <w:rPr>
                    <w:rFonts w:ascii="Times New Roman" w:eastAsia="Times New Roman" w:hAnsi="Times New Roman" w:cs="Times New Roman"/>
                    <w:color w:val="000000"/>
                    <w:sz w:val="24"/>
                    <w:szCs w:val="24"/>
                  </w:rPr>
                  <w:t>[63–66]</w:t>
                </w:r>
              </w:sdtContent>
            </w:sdt>
          </w:p>
        </w:tc>
      </w:tr>
      <w:tr w:rsidR="00030284" w:rsidRPr="004A0FA5" w14:paraId="3BA0CED5" w14:textId="77777777" w:rsidTr="003634C8">
        <w:trPr>
          <w:trHeight w:val="382"/>
        </w:trPr>
        <w:tc>
          <w:tcPr>
            <w:tcW w:w="817" w:type="dxa"/>
          </w:tcPr>
          <w:p w14:paraId="29418C38" w14:textId="77777777" w:rsidR="00030284" w:rsidRPr="004A0FA5" w:rsidRDefault="00030284" w:rsidP="003634C8">
            <w:pPr>
              <w:jc w:val="both"/>
              <w:rPr>
                <w:rFonts w:ascii="Times New Roman" w:hAnsi="Times New Roman" w:cs="Times New Roman"/>
                <w:sz w:val="24"/>
                <w:szCs w:val="24"/>
              </w:rPr>
            </w:pPr>
            <w:r w:rsidRPr="004A0FA5">
              <w:rPr>
                <w:rFonts w:ascii="Times New Roman" w:hAnsi="Times New Roman" w:cs="Times New Roman"/>
                <w:sz w:val="24"/>
                <w:szCs w:val="24"/>
              </w:rPr>
              <w:t>8</w:t>
            </w:r>
          </w:p>
        </w:tc>
        <w:tc>
          <w:tcPr>
            <w:tcW w:w="6284" w:type="dxa"/>
          </w:tcPr>
          <w:p w14:paraId="52AD09B3" w14:textId="77777777" w:rsidR="00030284" w:rsidRPr="004A0FA5" w:rsidRDefault="00030284" w:rsidP="003634C8">
            <w:pPr>
              <w:jc w:val="both"/>
              <w:rPr>
                <w:rFonts w:ascii="Times New Roman" w:hAnsi="Times New Roman" w:cs="Times New Roman"/>
                <w:sz w:val="24"/>
                <w:szCs w:val="24"/>
              </w:rPr>
            </w:pPr>
            <w:r w:rsidRPr="004A0FA5">
              <w:rPr>
                <w:rFonts w:ascii="Times New Roman" w:hAnsi="Times New Roman" w:cs="Times New Roman"/>
                <w:sz w:val="24"/>
                <w:szCs w:val="24"/>
              </w:rPr>
              <w:t>Контроль качества</w:t>
            </w:r>
          </w:p>
        </w:tc>
        <w:tc>
          <w:tcPr>
            <w:tcW w:w="2243" w:type="dxa"/>
          </w:tcPr>
          <w:p w14:paraId="5359EB32" w14:textId="2C873649" w:rsidR="00030284" w:rsidRPr="004A0FA5" w:rsidRDefault="00000000" w:rsidP="003634C8">
            <w:pPr>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"/>
                <w:id w:val="-500808991"/>
                <w:placeholder>
                  <w:docPart w:val="BC420E978B4A49C0AFBDD7D5C2E92E6D"/>
                </w:placeholder>
              </w:sdtPr>
              <w:sdtContent>
                <w:r w:rsidR="00797B52" w:rsidRPr="00797B52">
                  <w:rPr>
                    <w:rFonts w:ascii="Times New Roman" w:hAnsi="Times New Roman" w:cs="Times New Roman"/>
                    <w:color w:val="000000"/>
                    <w:sz w:val="24"/>
                    <w:szCs w:val="24"/>
                  </w:rPr>
                  <w:t>[63, 67, 68]</w:t>
                </w:r>
              </w:sdtContent>
            </w:sdt>
          </w:p>
        </w:tc>
      </w:tr>
      <w:tr w:rsidR="00030284" w:rsidRPr="004A0FA5" w14:paraId="2C96A4DB" w14:textId="77777777" w:rsidTr="003634C8">
        <w:trPr>
          <w:trHeight w:val="368"/>
        </w:trPr>
        <w:tc>
          <w:tcPr>
            <w:tcW w:w="817" w:type="dxa"/>
          </w:tcPr>
          <w:p w14:paraId="232B89E9" w14:textId="77777777" w:rsidR="00030284" w:rsidRPr="004A0FA5" w:rsidRDefault="00030284" w:rsidP="003634C8">
            <w:pPr>
              <w:jc w:val="both"/>
              <w:rPr>
                <w:rFonts w:ascii="Times New Roman" w:hAnsi="Times New Roman" w:cs="Times New Roman"/>
                <w:sz w:val="24"/>
                <w:szCs w:val="24"/>
              </w:rPr>
            </w:pPr>
            <w:r w:rsidRPr="004A0FA5">
              <w:rPr>
                <w:rFonts w:ascii="Times New Roman" w:hAnsi="Times New Roman" w:cs="Times New Roman"/>
                <w:sz w:val="24"/>
                <w:szCs w:val="24"/>
              </w:rPr>
              <w:t>9</w:t>
            </w:r>
          </w:p>
        </w:tc>
        <w:tc>
          <w:tcPr>
            <w:tcW w:w="6284" w:type="dxa"/>
          </w:tcPr>
          <w:p w14:paraId="585682E4" w14:textId="77777777" w:rsidR="00030284" w:rsidRPr="004A0FA5" w:rsidRDefault="00030284" w:rsidP="003634C8">
            <w:pPr>
              <w:jc w:val="both"/>
              <w:rPr>
                <w:rFonts w:ascii="Times New Roman" w:hAnsi="Times New Roman" w:cs="Times New Roman"/>
                <w:sz w:val="24"/>
                <w:szCs w:val="24"/>
              </w:rPr>
            </w:pPr>
            <w:r w:rsidRPr="004A0FA5">
              <w:rPr>
                <w:rFonts w:ascii="Times New Roman" w:hAnsi="Times New Roman" w:cs="Times New Roman"/>
                <w:sz w:val="24"/>
                <w:szCs w:val="24"/>
              </w:rPr>
              <w:t>Стабильность</w:t>
            </w:r>
          </w:p>
        </w:tc>
        <w:tc>
          <w:tcPr>
            <w:tcW w:w="2243" w:type="dxa"/>
          </w:tcPr>
          <w:p w14:paraId="09E8371A" w14:textId="629CED3A" w:rsidR="00030284" w:rsidRPr="004A0FA5" w:rsidRDefault="00000000" w:rsidP="003634C8">
            <w:pPr>
              <w:jc w:val="both"/>
              <w:rPr>
                <w:rFonts w:ascii="Times New Roman" w:hAnsi="Times New Roman" w:cs="Times New Roman"/>
                <w:sz w:val="24"/>
                <w:szCs w:val="24"/>
              </w:rPr>
            </w:pPr>
            <w:sdt>
              <w:sdtPr>
                <w:rPr>
                  <w:rFonts w:ascii="Times New Roman" w:hAnsi="Times New Roman" w:cs="Times New Roman"/>
                  <w:color w:val="000000"/>
                  <w:sz w:val="24"/>
                  <w:szCs w:val="24"/>
                  <w:lang w:val="en-US"/>
                </w:rPr>
                <w:tag w:val="MENDELEY_CITATION_v3_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"/>
                <w:id w:val="160515269"/>
                <w:placeholder>
                  <w:docPart w:val="3249550155CC47D6B5B01D5EC190BA90"/>
                </w:placeholder>
              </w:sdtPr>
              <w:sdtContent>
                <w:r w:rsidR="00797B52" w:rsidRPr="00797B52">
                  <w:rPr>
                    <w:rFonts w:ascii="Times New Roman" w:hAnsi="Times New Roman" w:cs="Times New Roman"/>
                    <w:color w:val="000000"/>
                    <w:sz w:val="24"/>
                    <w:szCs w:val="24"/>
                  </w:rPr>
                  <w:t>[69]</w:t>
                </w:r>
              </w:sdtContent>
            </w:sdt>
          </w:p>
        </w:tc>
      </w:tr>
      <w:tr w:rsidR="00030284" w:rsidRPr="004A0FA5" w14:paraId="0A4527C4" w14:textId="77777777" w:rsidTr="003634C8">
        <w:trPr>
          <w:trHeight w:val="368"/>
        </w:trPr>
        <w:tc>
          <w:tcPr>
            <w:tcW w:w="817" w:type="dxa"/>
          </w:tcPr>
          <w:p w14:paraId="2A3F392E" w14:textId="77777777" w:rsidR="00030284" w:rsidRPr="004A0FA5" w:rsidRDefault="00030284" w:rsidP="003634C8">
            <w:pPr>
              <w:jc w:val="both"/>
              <w:rPr>
                <w:rFonts w:ascii="Times New Roman" w:hAnsi="Times New Roman" w:cs="Times New Roman"/>
                <w:sz w:val="24"/>
                <w:szCs w:val="24"/>
              </w:rPr>
            </w:pPr>
            <w:r w:rsidRPr="004A0FA5">
              <w:rPr>
                <w:rFonts w:ascii="Times New Roman" w:hAnsi="Times New Roman" w:cs="Times New Roman"/>
                <w:sz w:val="24"/>
                <w:szCs w:val="24"/>
              </w:rPr>
              <w:t>10</w:t>
            </w:r>
          </w:p>
        </w:tc>
        <w:tc>
          <w:tcPr>
            <w:tcW w:w="6284" w:type="dxa"/>
          </w:tcPr>
          <w:p w14:paraId="56816876" w14:textId="77777777" w:rsidR="00030284" w:rsidRPr="004A0FA5" w:rsidRDefault="00030284" w:rsidP="003634C8">
            <w:pPr>
              <w:jc w:val="both"/>
              <w:rPr>
                <w:rFonts w:ascii="Times New Roman" w:hAnsi="Times New Roman" w:cs="Times New Roman"/>
                <w:sz w:val="24"/>
                <w:szCs w:val="24"/>
                <w:lang w:val="en-US"/>
              </w:rPr>
            </w:pPr>
            <w:r w:rsidRPr="004A0FA5">
              <w:rPr>
                <w:rFonts w:ascii="Times New Roman" w:hAnsi="Times New Roman" w:cs="Times New Roman"/>
                <w:sz w:val="24"/>
                <w:szCs w:val="24"/>
              </w:rPr>
              <w:t>Упаковка и маркировка</w:t>
            </w:r>
          </w:p>
        </w:tc>
        <w:sdt>
          <w:sdtPr>
            <w:rPr>
              <w:rFonts w:ascii="Times New Roman" w:hAnsi="Times New Roman" w:cs="Times New Roman"/>
              <w:color w:val="000000"/>
              <w:sz w:val="24"/>
              <w:szCs w:val="24"/>
              <w:lang w:val="en-US"/>
            </w:rPr>
            <w:tag w:val="MENDELEY_CITATION_v3_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"/>
            <w:id w:val="-1234008042"/>
            <w:placeholder>
              <w:docPart w:val="395FCF06D78F4FEF851D318AD2B986A6"/>
            </w:placeholder>
          </w:sdtPr>
          <w:sdtContent>
            <w:tc>
              <w:tcPr>
                <w:tcW w:w="2243" w:type="dxa"/>
              </w:tcPr>
              <w:p w14:paraId="3D914D09" w14:textId="3B301152" w:rsidR="00030284" w:rsidRPr="004A0FA5" w:rsidRDefault="00797B52" w:rsidP="003634C8">
                <w:pPr>
                  <w:jc w:val="both"/>
                  <w:rPr>
                    <w:rFonts w:ascii="Times New Roman" w:hAnsi="Times New Roman" w:cs="Times New Roman"/>
                    <w:sz w:val="24"/>
                    <w:szCs w:val="24"/>
                    <w:lang w:val="en-US"/>
                  </w:rPr>
                </w:pPr>
                <w:r w:rsidRPr="00797B52">
                  <w:rPr>
                    <w:rFonts w:ascii="Times New Roman" w:hAnsi="Times New Roman" w:cs="Times New Roman"/>
                    <w:color w:val="000000"/>
                    <w:sz w:val="24"/>
                    <w:szCs w:val="24"/>
                    <w:lang w:val="en-US"/>
                  </w:rPr>
                  <w:t>[63]</w:t>
                </w:r>
              </w:p>
            </w:tc>
          </w:sdtContent>
        </w:sdt>
      </w:tr>
    </w:tbl>
    <w:p w14:paraId="1A134759" w14:textId="77777777" w:rsidR="00030284" w:rsidRPr="004A0FA5" w:rsidRDefault="00030284" w:rsidP="00030284">
      <w:pPr>
        <w:spacing w:after="0" w:line="240" w:lineRule="auto"/>
        <w:jc w:val="both"/>
        <w:rPr>
          <w:rFonts w:ascii="Times New Roman" w:hAnsi="Times New Roman" w:cs="Times New Roman"/>
          <w:sz w:val="28"/>
          <w:szCs w:val="28"/>
        </w:rPr>
      </w:pPr>
    </w:p>
    <w:p w14:paraId="4CAF3E2A" w14:textId="2B813068" w:rsidR="00ED45E4" w:rsidRPr="004A0FA5" w:rsidRDefault="00ED45E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Как было отмечено, современная концепция производства препаратов по требованиям GMP смещает акцент с контроля качества готового продукта на обеспечение качества всего процесса. </w:t>
      </w:r>
      <w:r w:rsidRPr="004A0FA5">
        <w:rPr>
          <w:rFonts w:ascii="Times New Roman" w:hAnsi="Times New Roman" w:cs="Times New Roman"/>
          <w:spacing w:val="2"/>
          <w:sz w:val="28"/>
          <w:szCs w:val="28"/>
        </w:rPr>
        <w:t xml:space="preserve">Правила надлежащего производства и контроля качества </w:t>
      </w:r>
      <w:r w:rsidR="00454118" w:rsidRPr="00454118">
        <w:rPr>
          <w:rFonts w:ascii="Times New Roman" w:hAnsi="Times New Roman" w:cs="Times New Roman"/>
          <w:spacing w:val="2"/>
          <w:sz w:val="28"/>
          <w:szCs w:val="28"/>
        </w:rPr>
        <w:t>распространяются на все этапы жизненного цикла продукции</w:t>
      </w:r>
      <w:r w:rsidRPr="004A0FA5">
        <w:rPr>
          <w:rFonts w:ascii="Times New Roman" w:hAnsi="Times New Roman" w:cs="Times New Roman"/>
          <w:spacing w:val="2"/>
          <w:sz w:val="28"/>
          <w:szCs w:val="28"/>
        </w:rPr>
        <w:t>: переносу технологии, промышленному производству, и даже прекращению производства лекарственных средств</w:t>
      </w:r>
      <w:r w:rsidRPr="004A0FA5">
        <w:rPr>
          <w:rFonts w:ascii="Times New Roman" w:hAnsi="Times New Roman" w:cs="Times New Roman"/>
          <w:sz w:val="28"/>
          <w:szCs w:val="28"/>
        </w:rPr>
        <w:t xml:space="preserve"> </w:t>
      </w:r>
      <w:sdt>
        <w:sdtPr>
          <w:rPr>
            <w:rFonts w:ascii="Times New Roman" w:hAnsi="Times New Roman" w:cs="Times New Roman"/>
            <w:color w:val="000000"/>
            <w:spacing w:val="2"/>
            <w:sz w:val="28"/>
            <w:szCs w:val="28"/>
          </w:rPr>
          <w:tag w:val="MENDELEY_CITATION_v3_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"/>
          <w:id w:val="1078483434"/>
          <w:placeholder>
            <w:docPart w:val="7FED7908BEDB453BBF840A69861A3821"/>
          </w:placeholder>
        </w:sdtPr>
        <w:sdtContent>
          <w:r w:rsidR="00797B52" w:rsidRPr="00797B52">
            <w:rPr>
              <w:rFonts w:ascii="Times New Roman" w:hAnsi="Times New Roman" w:cs="Times New Roman"/>
              <w:color w:val="000000"/>
              <w:spacing w:val="2"/>
              <w:sz w:val="28"/>
              <w:szCs w:val="28"/>
            </w:rPr>
            <w:t>[70]</w:t>
          </w:r>
        </w:sdtContent>
      </w:sdt>
      <w:r w:rsidRPr="004A0FA5">
        <w:rPr>
          <w:rFonts w:ascii="Times New Roman" w:hAnsi="Times New Roman" w:cs="Times New Roman"/>
          <w:spacing w:val="2"/>
          <w:sz w:val="28"/>
          <w:szCs w:val="28"/>
        </w:rPr>
        <w:t>.</w:t>
      </w:r>
    </w:p>
    <w:p w14:paraId="79F09F8E" w14:textId="54FC5D35" w:rsidR="00A65364" w:rsidRPr="004A0FA5" w:rsidRDefault="00A65364" w:rsidP="004E0B49">
      <w:pPr>
        <w:pStyle w:val="a6"/>
        <w:shd w:val="clear" w:color="auto" w:fill="FFFFFF"/>
        <w:spacing w:before="0" w:beforeAutospacing="0" w:after="0" w:afterAutospacing="0"/>
        <w:ind w:firstLine="567"/>
        <w:jc w:val="both"/>
        <w:textAlignment w:val="baseline"/>
        <w:rPr>
          <w:sz w:val="28"/>
          <w:szCs w:val="28"/>
        </w:rPr>
      </w:pPr>
      <w:r w:rsidRPr="004A0FA5">
        <w:rPr>
          <w:sz w:val="28"/>
          <w:szCs w:val="28"/>
        </w:rPr>
        <w:t xml:space="preserve">Надлежащий уровень проведения каждого из вышеперечисленных этапов производства лекарственных средств растительного происхождения, гарантирует безопасность, надежность и стабильность конечного продукта. Система контроля качества включает подразделы: аналитические методы, контроль поступающих материалов на склад, контроль критических точек производственного процесса; контроль поставщиков. Опорной документацией для выполнения этих задач являются внутрипроизводственные спецификации, производственные рецептуры и технологические инструкции, инструкции по контролю качества и отбору проб, инструкции по упаковке, записи по производству серии и т.д. </w:t>
      </w:r>
      <w:r w:rsidRPr="004A0FA5">
        <w:rPr>
          <w:spacing w:val="2"/>
          <w:sz w:val="28"/>
          <w:szCs w:val="28"/>
          <w:shd w:val="clear" w:color="auto" w:fill="FFFFFF"/>
        </w:rPr>
        <w:t> </w:t>
      </w:r>
      <w:r w:rsidRPr="004A0FA5">
        <w:rPr>
          <w:sz w:val="28"/>
          <w:szCs w:val="28"/>
          <w:shd w:val="clear" w:color="auto" w:fill="FFFFFF"/>
        </w:rPr>
        <w:t>Критические стадии производственного процесса и существенные изменения процесса проходят валидацию</w:t>
      </w:r>
      <w:r w:rsidRPr="004A0FA5">
        <w:rPr>
          <w:sz w:val="28"/>
          <w:szCs w:val="28"/>
        </w:rPr>
        <w:t xml:space="preserve"> </w:t>
      </w:r>
      <w:sdt>
        <w:sdtPr>
          <w:rPr>
            <w:color w:val="000000"/>
            <w:sz w:val="28"/>
            <w:szCs w:val="28"/>
          </w:rPr>
          <w:tag w:val="MENDELEY_CITATION_v3_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"/>
          <w:id w:val="-1062405259"/>
          <w:placeholder>
            <w:docPart w:val="5DA8FEE048BC44179334595C05C06F64"/>
          </w:placeholder>
        </w:sdtPr>
        <w:sdtContent>
          <w:r w:rsidR="00797B52" w:rsidRPr="00797B52">
            <w:rPr>
              <w:color w:val="000000"/>
              <w:sz w:val="28"/>
              <w:szCs w:val="28"/>
            </w:rPr>
            <w:t>[70]</w:t>
          </w:r>
        </w:sdtContent>
      </w:sdt>
      <w:r w:rsidRPr="004A0FA5">
        <w:rPr>
          <w:sz w:val="28"/>
          <w:szCs w:val="28"/>
        </w:rPr>
        <w:t>.</w:t>
      </w:r>
    </w:p>
    <w:p w14:paraId="1F2603AC" w14:textId="1B5B3F06" w:rsidR="00A65364" w:rsidRPr="004A0FA5" w:rsidRDefault="00A65364" w:rsidP="004E0B49">
      <w:pPr>
        <w:autoSpaceDE w:val="0"/>
        <w:autoSpaceDN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Производитель должен соблюдать требования к используемым помещениям (зоны хранения, производственные площадки) и оборудованию (например, совместимость фильтрующих материалов с экстрактами растений). На каждом этапе производственного процесса необходимо соблюдать высокую степень чистоты и гигиены. Требования по гигиене выдвигают к персоналу, зонам хранения, оборудованию, производственным материалам и упаковке. Особенностью лекарственного растительного сырья является изначальная микробная загрязненность, и работа с ним сопровождается опасностью загрязнения и запыления </w:t>
      </w:r>
      <w:sdt>
        <w:sdtPr>
          <w:rPr>
            <w:rFonts w:ascii="Times New Roman" w:hAnsi="Times New Roman" w:cs="Times New Roman"/>
            <w:color w:val="000000"/>
            <w:sz w:val="28"/>
            <w:szCs w:val="28"/>
          </w:rPr>
          <w:tag w:val="MENDELEY_CITATION_v3_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"/>
          <w:id w:val="77644091"/>
          <w:placeholder>
            <w:docPart w:val="5DA8FEE048BC44179334595C05C06F64"/>
          </w:placeholder>
        </w:sdtPr>
        <w:sdtContent>
          <w:r w:rsidR="00797B52" w:rsidRPr="00797B52">
            <w:rPr>
              <w:rFonts w:ascii="Times New Roman" w:hAnsi="Times New Roman" w:cs="Times New Roman"/>
              <w:color w:val="000000"/>
              <w:sz w:val="28"/>
              <w:szCs w:val="28"/>
            </w:rPr>
            <w:t>[71]</w:t>
          </w:r>
        </w:sdtContent>
      </w:sdt>
      <w:r w:rsidRPr="004A0FA5">
        <w:rPr>
          <w:rFonts w:ascii="Times New Roman" w:hAnsi="Times New Roman" w:cs="Times New Roman"/>
          <w:sz w:val="28"/>
          <w:szCs w:val="28"/>
        </w:rPr>
        <w:t xml:space="preserve">. Операции уборки, взвешивания, отбора проб, </w:t>
      </w:r>
      <w:r w:rsidRPr="004A0FA5">
        <w:rPr>
          <w:rFonts w:ascii="Times New Roman" w:hAnsi="Times New Roman" w:cs="Times New Roman"/>
          <w:sz w:val="28"/>
          <w:szCs w:val="28"/>
        </w:rPr>
        <w:lastRenderedPageBreak/>
        <w:t xml:space="preserve">смешивания и обработки сырья должны исключать перекрестной контаминации, что достигается путем грамотного проектирования помещений.  </w:t>
      </w:r>
    </w:p>
    <w:p w14:paraId="1067A558" w14:textId="5308F960" w:rsidR="00A65364" w:rsidRPr="004A0FA5" w:rsidRDefault="00A65364" w:rsidP="004E0B49">
      <w:pPr>
        <w:autoSpaceDE w:val="0"/>
        <w:autoSpaceDN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shd w:val="clear" w:color="auto" w:fill="FFFFFF"/>
        </w:rPr>
        <w:t xml:space="preserve">Культивирование/сбор качественного растительного материала первый шаг на пути к качеству фитопрепаратов. Культивирование и селекционные исследования в основном сосредоточены на оптимизации получения активных компонентов и снижении возможных загрязнений, а также на улучшении условий уборки и сушки. Рекомендации одного из основных руководств GACP по данному этапу устанавливают, например, строгие сезонные периоды и области сбора лекарственного растительного сырья, предупреждают чрезмерный и неконтролируемый сбор, чрезмерную эксплуатацию ресурсов </w:t>
      </w:r>
      <w:sdt>
        <w:sdtPr>
          <w:rPr>
            <w:rFonts w:ascii="Times New Roman" w:hAnsi="Times New Roman" w:cs="Times New Roman"/>
            <w:color w:val="000000"/>
            <w:sz w:val="28"/>
            <w:szCs w:val="28"/>
            <w:shd w:val="clear" w:color="auto" w:fill="FFFFFF"/>
          </w:rPr>
          <w:tag w:val="MENDELEY_CITATION_v3_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"/>
          <w:id w:val="-28032321"/>
          <w:placeholder>
            <w:docPart w:val="5DA8FEE048BC44179334595C05C06F64"/>
          </w:placeholder>
        </w:sdtPr>
        <w:sdtContent>
          <w:r w:rsidR="00797B52" w:rsidRPr="00797B52">
            <w:rPr>
              <w:rFonts w:ascii="Times New Roman" w:hAnsi="Times New Roman" w:cs="Times New Roman"/>
              <w:color w:val="000000"/>
              <w:sz w:val="28"/>
              <w:szCs w:val="28"/>
              <w:shd w:val="clear" w:color="auto" w:fill="FFFFFF"/>
            </w:rPr>
            <w:t>[60]</w:t>
          </w:r>
        </w:sdtContent>
      </w:sdt>
      <w:r w:rsidRPr="004A0FA5">
        <w:rPr>
          <w:rFonts w:ascii="Times New Roman" w:hAnsi="Times New Roman" w:cs="Times New Roman"/>
          <w:sz w:val="28"/>
          <w:szCs w:val="28"/>
          <w:shd w:val="clear" w:color="auto" w:fill="FFFFFF"/>
        </w:rPr>
        <w:t xml:space="preserve">. </w:t>
      </w:r>
    </w:p>
    <w:p w14:paraId="733EDBDC" w14:textId="77777777" w:rsidR="00A65364" w:rsidRPr="004A0FA5" w:rsidRDefault="00A65364" w:rsidP="004E0B49">
      <w:pPr>
        <w:autoSpaceDE w:val="0"/>
        <w:autoSpaceDN w:val="0"/>
        <w:spacing w:after="0" w:line="240" w:lineRule="auto"/>
        <w:ind w:firstLine="567"/>
        <w:jc w:val="both"/>
        <w:rPr>
          <w:rFonts w:ascii="Times New Roman" w:hAnsi="Times New Roman" w:cs="Times New Roman"/>
          <w:sz w:val="28"/>
          <w:szCs w:val="28"/>
          <w:shd w:val="clear" w:color="auto" w:fill="FFFFFF"/>
        </w:rPr>
      </w:pPr>
      <w:r w:rsidRPr="004A0FA5">
        <w:rPr>
          <w:rFonts w:ascii="Times New Roman" w:hAnsi="Times New Roman" w:cs="Times New Roman"/>
          <w:sz w:val="28"/>
          <w:szCs w:val="28"/>
          <w:shd w:val="clear" w:color="auto" w:fill="FFFFFF"/>
        </w:rPr>
        <w:t>Выбор соответствующих способов первичной обработки зависит от конкретного вида сырья. Процессы первичной обработки проводят в соответствии с национальными и/или региональными стандартами качества, регулятивными правилами и нормами. На территории РК для данной цели действуют рекомендации Решения Совета ЕЭК от 26 января 2018 года № 15.</w:t>
      </w:r>
    </w:p>
    <w:p w14:paraId="4D857E48" w14:textId="77777777" w:rsidR="00A65364" w:rsidRPr="004A0FA5" w:rsidRDefault="00A65364" w:rsidP="004E0B49">
      <w:pPr>
        <w:autoSpaceDE w:val="0"/>
        <w:autoSpaceDN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shd w:val="clear" w:color="auto" w:fill="FFFFFF"/>
        </w:rPr>
        <w:t xml:space="preserve">В зависимости от способа употребления и обработки, растительное сырье может использоваться в свежем и высушенном виде. </w:t>
      </w:r>
      <w:r w:rsidRPr="004A0FA5">
        <w:rPr>
          <w:rFonts w:ascii="Times New Roman" w:hAnsi="Times New Roman" w:cs="Times New Roman"/>
          <w:sz w:val="28"/>
          <w:szCs w:val="28"/>
        </w:rPr>
        <w:t>Послеуборочная обработка сырья включает сортировку от грязи, посторонних примесей, остаточных нелекарственных или дефектных частей растения согласно рекомендациям для конкретного вида растения.</w:t>
      </w:r>
    </w:p>
    <w:p w14:paraId="154A77A3" w14:textId="3DB663BE" w:rsidR="00A65364" w:rsidRPr="004A0FA5" w:rsidRDefault="00A65364" w:rsidP="004E0B49">
      <w:pPr>
        <w:autoSpaceDE w:val="0"/>
        <w:autoSpaceDN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shd w:val="clear" w:color="auto" w:fill="FFFFFF"/>
        </w:rPr>
        <w:t xml:space="preserve">После этапа сортировки следует первичная обработка растительного материала, включающая мойку, вымачивание, первичную резку, вызревание, ферментацию, бланширование, кипячение, обработку паром, обжиг, фумигацию, облучение и т.д. </w:t>
      </w:r>
      <w:r w:rsidRPr="004A0FA5">
        <w:rPr>
          <w:rFonts w:ascii="Times New Roman" w:hAnsi="Times New Roman" w:cs="Times New Roman"/>
          <w:sz w:val="28"/>
          <w:szCs w:val="28"/>
        </w:rPr>
        <w:t xml:space="preserve">Специальная обработка является профилактикой образования плесени и предотвращения вреда, причиняемого другими микроорганизмами и насекомыми, позволяет повысить чистоту используемых частей растений, уменьшить время последующей сушки, обезвредить токсические компоненты и усилить терапевтическую эффективность </w:t>
      </w:r>
      <w:sdt>
        <w:sdtPr>
          <w:rPr>
            <w:rFonts w:ascii="Times New Roman" w:hAnsi="Times New Roman" w:cs="Times New Roman"/>
            <w:color w:val="000000"/>
            <w:sz w:val="28"/>
            <w:szCs w:val="28"/>
            <w:shd w:val="clear" w:color="auto" w:fill="FFFFFF"/>
          </w:rPr>
          <w:tag w:val="MENDELEY_CITATION_v3_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"/>
          <w:id w:val="1944488820"/>
          <w:placeholder>
            <w:docPart w:val="3E614BDEAEC44799A61EC2E3420F1736"/>
          </w:placeholder>
        </w:sdtPr>
        <w:sdtContent>
          <w:r w:rsidR="00797B52" w:rsidRPr="00797B52">
            <w:rPr>
              <w:rFonts w:ascii="Times New Roman" w:hAnsi="Times New Roman" w:cs="Times New Roman"/>
              <w:color w:val="000000"/>
              <w:sz w:val="28"/>
              <w:szCs w:val="28"/>
              <w:shd w:val="clear" w:color="auto" w:fill="FFFFFF"/>
            </w:rPr>
            <w:t>[60]</w:t>
          </w:r>
        </w:sdtContent>
      </w:sdt>
      <w:r w:rsidRPr="004A0FA5">
        <w:rPr>
          <w:rFonts w:ascii="Times New Roman" w:hAnsi="Times New Roman" w:cs="Times New Roman"/>
          <w:sz w:val="28"/>
          <w:szCs w:val="28"/>
          <w:shd w:val="clear" w:color="auto" w:fill="FFFFFF"/>
        </w:rPr>
        <w:t>.</w:t>
      </w:r>
    </w:p>
    <w:p w14:paraId="64DC55C5" w14:textId="36D74965" w:rsidR="00A65364" w:rsidRPr="004A0FA5" w:rsidRDefault="00A65364" w:rsidP="004E0B49">
      <w:pPr>
        <w:autoSpaceDE w:val="0"/>
        <w:autoSpaceDN w:val="0"/>
        <w:spacing w:after="0" w:line="240" w:lineRule="auto"/>
        <w:ind w:firstLine="567"/>
        <w:jc w:val="both"/>
        <w:rPr>
          <w:rFonts w:ascii="Times New Roman" w:hAnsi="Times New Roman" w:cs="Times New Roman"/>
          <w:sz w:val="28"/>
          <w:szCs w:val="28"/>
          <w:shd w:val="clear" w:color="auto" w:fill="FFFFFF"/>
        </w:rPr>
      </w:pPr>
      <w:r w:rsidRPr="004A0FA5">
        <w:rPr>
          <w:rFonts w:ascii="Times New Roman" w:hAnsi="Times New Roman" w:cs="Times New Roman"/>
          <w:sz w:val="28"/>
          <w:szCs w:val="28"/>
          <w:shd w:val="clear" w:color="auto" w:fill="FFFFFF"/>
        </w:rPr>
        <w:t xml:space="preserve">Растительные материалы, полученные из одних и тех же видов, но обработанные разными методами, могут демонстрировать значительные различия в качестве и терапевтических свойствах из-за влияния процесса обработки на химический состав </w:t>
      </w:r>
      <w:sdt>
        <w:sdtPr>
          <w:rPr>
            <w:rFonts w:ascii="Times New Roman" w:hAnsi="Times New Roman" w:cs="Times New Roman"/>
            <w:color w:val="000000"/>
            <w:sz w:val="28"/>
            <w:szCs w:val="28"/>
            <w:shd w:val="clear" w:color="auto" w:fill="FFFFFF"/>
          </w:rPr>
          <w:tag w:val="MENDELEY_CITATION_v3_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"/>
          <w:id w:val="1962374583"/>
          <w:placeholder>
            <w:docPart w:val="4B3A2AF2367D4FD7942ECF3A85939C20"/>
          </w:placeholder>
        </w:sdtPr>
        <w:sdtContent>
          <w:r w:rsidR="00797B52" w:rsidRPr="00797B52">
            <w:rPr>
              <w:rFonts w:ascii="Times New Roman" w:hAnsi="Times New Roman" w:cs="Times New Roman"/>
              <w:color w:val="000000"/>
              <w:sz w:val="28"/>
              <w:szCs w:val="28"/>
              <w:shd w:val="clear" w:color="auto" w:fill="FFFFFF"/>
            </w:rPr>
            <w:t>[52]</w:t>
          </w:r>
        </w:sdtContent>
      </w:sdt>
      <w:r w:rsidRPr="004A0FA5">
        <w:rPr>
          <w:rFonts w:ascii="Times New Roman" w:hAnsi="Times New Roman" w:cs="Times New Roman"/>
          <w:sz w:val="28"/>
          <w:szCs w:val="28"/>
          <w:shd w:val="clear" w:color="auto" w:fill="FFFFFF"/>
        </w:rPr>
        <w:t xml:space="preserve">. Поэтому так важен спланированный и регламентированный подход к процессу подготовки сырья с самых первых стадий. Методы, установленные к применению для конкретного вида растения, валидируются и включаются в </w:t>
      </w:r>
      <w:proofErr w:type="spellStart"/>
      <w:r w:rsidRPr="004A0FA5">
        <w:rPr>
          <w:rFonts w:ascii="Times New Roman" w:hAnsi="Times New Roman" w:cs="Times New Roman"/>
          <w:sz w:val="28"/>
          <w:szCs w:val="28"/>
          <w:shd w:val="clear" w:color="auto" w:fill="FFFFFF"/>
        </w:rPr>
        <w:t>СОПы</w:t>
      </w:r>
      <w:proofErr w:type="spellEnd"/>
      <w:r w:rsidRPr="004A0FA5">
        <w:rPr>
          <w:rFonts w:ascii="Times New Roman" w:hAnsi="Times New Roman" w:cs="Times New Roman"/>
          <w:sz w:val="28"/>
          <w:szCs w:val="28"/>
          <w:shd w:val="clear" w:color="auto" w:fill="FFFFFF"/>
        </w:rPr>
        <w:t xml:space="preserve">. </w:t>
      </w:r>
      <w:r w:rsidRPr="004A0FA5">
        <w:rPr>
          <w:rFonts w:ascii="Times New Roman" w:hAnsi="Times New Roman" w:cs="Times New Roman"/>
          <w:sz w:val="28"/>
          <w:szCs w:val="28"/>
        </w:rPr>
        <w:t xml:space="preserve">Персоналом регистрируются все процессы и операции по производству лекарственного сырья растительного происхождения, а также даты их осуществления </w:t>
      </w:r>
      <w:sdt>
        <w:sdtPr>
          <w:rPr>
            <w:rFonts w:ascii="Times New Roman" w:hAnsi="Times New Roman" w:cs="Times New Roman"/>
            <w:color w:val="000000"/>
            <w:sz w:val="28"/>
            <w:szCs w:val="28"/>
            <w:shd w:val="clear" w:color="auto" w:fill="FFFFFF"/>
          </w:rPr>
          <w:tag w:val="MENDELEY_CITATION_v3_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"/>
          <w:id w:val="1971479359"/>
          <w:placeholder>
            <w:docPart w:val="E28554F2B0D84AF489F4934B35E06C25"/>
          </w:placeholder>
        </w:sdtPr>
        <w:sdtContent>
          <w:r w:rsidR="00797B52" w:rsidRPr="00797B52">
            <w:rPr>
              <w:rFonts w:ascii="Times New Roman" w:hAnsi="Times New Roman" w:cs="Times New Roman"/>
              <w:color w:val="000000"/>
              <w:sz w:val="28"/>
              <w:szCs w:val="28"/>
              <w:shd w:val="clear" w:color="auto" w:fill="FFFFFF"/>
            </w:rPr>
            <w:t>[52]</w:t>
          </w:r>
        </w:sdtContent>
      </w:sdt>
      <w:r w:rsidRPr="004A0FA5">
        <w:rPr>
          <w:rFonts w:ascii="Times New Roman" w:hAnsi="Times New Roman" w:cs="Times New Roman"/>
          <w:sz w:val="28"/>
          <w:szCs w:val="28"/>
        </w:rPr>
        <w:t>.</w:t>
      </w:r>
      <w:r w:rsidRPr="004A0FA5">
        <w:rPr>
          <w:rFonts w:ascii="Times New Roman" w:hAnsi="Times New Roman" w:cs="Times New Roman"/>
          <w:sz w:val="28"/>
          <w:szCs w:val="28"/>
          <w:shd w:val="clear" w:color="auto" w:fill="FFFFFF"/>
        </w:rPr>
        <w:t xml:space="preserve"> Соблюдение </w:t>
      </w:r>
      <w:proofErr w:type="spellStart"/>
      <w:r w:rsidRPr="004A0FA5">
        <w:rPr>
          <w:rFonts w:ascii="Times New Roman" w:hAnsi="Times New Roman" w:cs="Times New Roman"/>
          <w:sz w:val="28"/>
          <w:szCs w:val="28"/>
          <w:shd w:val="clear" w:color="auto" w:fill="FFFFFF"/>
        </w:rPr>
        <w:t>СОПов</w:t>
      </w:r>
      <w:proofErr w:type="spellEnd"/>
      <w:r w:rsidRPr="004A0FA5">
        <w:rPr>
          <w:rFonts w:ascii="Times New Roman" w:hAnsi="Times New Roman" w:cs="Times New Roman"/>
          <w:sz w:val="28"/>
          <w:szCs w:val="28"/>
          <w:shd w:val="clear" w:color="auto" w:fill="FFFFFF"/>
        </w:rPr>
        <w:t xml:space="preserve"> необходимо для обеспечения стабильности свойств материала от партии к партии. </w:t>
      </w:r>
    </w:p>
    <w:p w14:paraId="73D35130" w14:textId="2D0515D9" w:rsidR="00A65364" w:rsidRPr="004A0FA5" w:rsidRDefault="00A65364" w:rsidP="004E0B49">
      <w:pPr>
        <w:autoSpaceDE w:val="0"/>
        <w:autoSpaceDN w:val="0"/>
        <w:spacing w:after="0" w:line="240" w:lineRule="auto"/>
        <w:ind w:firstLine="567"/>
        <w:jc w:val="both"/>
        <w:rPr>
          <w:rFonts w:ascii="Times New Roman" w:hAnsi="Times New Roman" w:cs="Times New Roman"/>
          <w:sz w:val="28"/>
          <w:szCs w:val="28"/>
          <w:shd w:val="clear" w:color="auto" w:fill="FFFFFF"/>
        </w:rPr>
      </w:pPr>
      <w:r w:rsidRPr="004A0FA5">
        <w:rPr>
          <w:rFonts w:ascii="Times New Roman" w:hAnsi="Times New Roman" w:cs="Times New Roman"/>
          <w:sz w:val="28"/>
          <w:szCs w:val="28"/>
          <w:shd w:val="clear" w:color="auto" w:fill="FFFFFF"/>
        </w:rPr>
        <w:t xml:space="preserve">Некоторые процессы первичной обработки направлены на целевое изменение химического состава растительного материала. В процессе дополнительной выдержки сырья (применяется термин «старение» в руководстве ВОЗ) на солнце или в тени испаряется избыточное количество воды </w:t>
      </w:r>
      <w:r w:rsidRPr="004A0FA5">
        <w:rPr>
          <w:rFonts w:ascii="Times New Roman" w:hAnsi="Times New Roman" w:cs="Times New Roman"/>
          <w:sz w:val="28"/>
          <w:szCs w:val="28"/>
          <w:shd w:val="clear" w:color="auto" w:fill="FFFFFF"/>
        </w:rPr>
        <w:lastRenderedPageBreak/>
        <w:t xml:space="preserve">и проходят различные ферментативные реакции. Например, в корнях </w:t>
      </w:r>
      <w:proofErr w:type="spellStart"/>
      <w:r w:rsidRPr="004A0FA5">
        <w:rPr>
          <w:rFonts w:ascii="Times New Roman" w:hAnsi="Times New Roman" w:cs="Times New Roman"/>
          <w:i/>
          <w:iCs/>
          <w:sz w:val="28"/>
          <w:szCs w:val="28"/>
          <w:shd w:val="clear" w:color="auto" w:fill="FFFFFF"/>
        </w:rPr>
        <w:t>Frangula</w:t>
      </w:r>
      <w:proofErr w:type="spellEnd"/>
      <w:r w:rsidRPr="004A0FA5">
        <w:rPr>
          <w:rFonts w:ascii="Times New Roman" w:hAnsi="Times New Roman" w:cs="Times New Roman"/>
          <w:i/>
          <w:iCs/>
          <w:sz w:val="28"/>
          <w:szCs w:val="28"/>
          <w:shd w:val="clear" w:color="auto" w:fill="FFFFFF"/>
        </w:rPr>
        <w:t xml:space="preserve"> </w:t>
      </w:r>
      <w:proofErr w:type="spellStart"/>
      <w:r w:rsidRPr="004A0FA5">
        <w:rPr>
          <w:rFonts w:ascii="Times New Roman" w:hAnsi="Times New Roman" w:cs="Times New Roman"/>
          <w:i/>
          <w:iCs/>
          <w:sz w:val="28"/>
          <w:szCs w:val="28"/>
          <w:shd w:val="clear" w:color="auto" w:fill="FFFFFF"/>
        </w:rPr>
        <w:t>purshiana</w:t>
      </w:r>
      <w:proofErr w:type="spellEnd"/>
      <w:r w:rsidRPr="004A0FA5">
        <w:rPr>
          <w:rFonts w:ascii="Times New Roman" w:hAnsi="Times New Roman" w:cs="Times New Roman"/>
          <w:i/>
          <w:iCs/>
          <w:sz w:val="28"/>
          <w:szCs w:val="28"/>
          <w:shd w:val="clear" w:color="auto" w:fill="FFFFFF"/>
        </w:rPr>
        <w:t xml:space="preserve"> Cooper</w:t>
      </w:r>
      <w:r w:rsidRPr="004A0FA5">
        <w:rPr>
          <w:rFonts w:ascii="Times New Roman" w:hAnsi="Times New Roman" w:cs="Times New Roman"/>
          <w:sz w:val="28"/>
          <w:szCs w:val="28"/>
          <w:shd w:val="clear" w:color="auto" w:fill="FFFFFF"/>
        </w:rPr>
        <w:t xml:space="preserve"> при «старении» в течение не менее одного года происходит окисление восстановленной формы гликозидов </w:t>
      </w:r>
      <w:proofErr w:type="spellStart"/>
      <w:r w:rsidRPr="004A0FA5">
        <w:rPr>
          <w:rFonts w:ascii="Times New Roman" w:hAnsi="Times New Roman" w:cs="Times New Roman"/>
          <w:sz w:val="28"/>
          <w:szCs w:val="28"/>
          <w:shd w:val="clear" w:color="auto" w:fill="FFFFFF"/>
        </w:rPr>
        <w:t>эмодина</w:t>
      </w:r>
      <w:proofErr w:type="spellEnd"/>
      <w:r w:rsidRPr="004A0FA5">
        <w:rPr>
          <w:rFonts w:ascii="Times New Roman" w:hAnsi="Times New Roman" w:cs="Times New Roman"/>
          <w:sz w:val="28"/>
          <w:szCs w:val="28"/>
          <w:shd w:val="clear" w:color="auto" w:fill="FFFFFF"/>
        </w:rPr>
        <w:t xml:space="preserve"> в </w:t>
      </w:r>
      <w:proofErr w:type="spellStart"/>
      <w:r w:rsidRPr="004A0FA5">
        <w:rPr>
          <w:rFonts w:ascii="Times New Roman" w:hAnsi="Times New Roman" w:cs="Times New Roman"/>
          <w:sz w:val="28"/>
          <w:szCs w:val="28"/>
          <w:shd w:val="clear" w:color="auto" w:fill="FFFFFF"/>
        </w:rPr>
        <w:t>мономерные</w:t>
      </w:r>
      <w:proofErr w:type="spellEnd"/>
      <w:r w:rsidRPr="004A0FA5">
        <w:rPr>
          <w:rFonts w:ascii="Times New Roman" w:hAnsi="Times New Roman" w:cs="Times New Roman"/>
          <w:sz w:val="28"/>
          <w:szCs w:val="28"/>
          <w:shd w:val="clear" w:color="auto" w:fill="FFFFFF"/>
        </w:rPr>
        <w:t xml:space="preserve"> гликозиды </w:t>
      </w:r>
      <w:proofErr w:type="spellStart"/>
      <w:r w:rsidRPr="004A0FA5">
        <w:rPr>
          <w:rFonts w:ascii="Times New Roman" w:hAnsi="Times New Roman" w:cs="Times New Roman"/>
          <w:sz w:val="28"/>
          <w:szCs w:val="28"/>
          <w:shd w:val="clear" w:color="auto" w:fill="FFFFFF"/>
        </w:rPr>
        <w:t>эмодина</w:t>
      </w:r>
      <w:proofErr w:type="spellEnd"/>
      <w:r w:rsidRPr="004A0FA5">
        <w:rPr>
          <w:rFonts w:ascii="Times New Roman" w:hAnsi="Times New Roman" w:cs="Times New Roman"/>
          <w:sz w:val="28"/>
          <w:szCs w:val="28"/>
          <w:shd w:val="clear" w:color="auto" w:fill="FFFFFF"/>
        </w:rPr>
        <w:t xml:space="preserve">, которые являются более мягким слабительным с менее раздражающим действием.  Аналогичным процессом является ферментация, которая заключается в хранении растительного сырья при температуре 45–65 °C в условиях высокой влажности в течение длительного периода, сроком в зависимости от вида растения </w:t>
      </w:r>
      <w:sdt>
        <w:sdtPr>
          <w:rPr>
            <w:rFonts w:ascii="Times New Roman" w:hAnsi="Times New Roman" w:cs="Times New Roman"/>
            <w:color w:val="000000"/>
            <w:sz w:val="28"/>
            <w:szCs w:val="28"/>
            <w:shd w:val="clear" w:color="auto" w:fill="FFFFFF"/>
          </w:rPr>
          <w:tag w:val="MENDELEY_CITATION_v3_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"/>
          <w:id w:val="-1448229524"/>
          <w:placeholder>
            <w:docPart w:val="11F9BA58E53E4ADBAB6B070408E81A8E"/>
          </w:placeholder>
        </w:sdtPr>
        <w:sdtContent>
          <w:r w:rsidR="00797B52" w:rsidRPr="00797B52">
            <w:rPr>
              <w:rFonts w:ascii="Times New Roman" w:hAnsi="Times New Roman" w:cs="Times New Roman"/>
              <w:color w:val="000000"/>
              <w:sz w:val="28"/>
              <w:szCs w:val="28"/>
              <w:shd w:val="clear" w:color="auto" w:fill="FFFFFF"/>
            </w:rPr>
            <w:t>[60]</w:t>
          </w:r>
        </w:sdtContent>
      </w:sdt>
      <w:r w:rsidRPr="004A0FA5">
        <w:rPr>
          <w:rFonts w:ascii="Times New Roman" w:hAnsi="Times New Roman" w:cs="Times New Roman"/>
          <w:sz w:val="28"/>
          <w:szCs w:val="28"/>
          <w:shd w:val="clear" w:color="auto" w:fill="FFFFFF"/>
        </w:rPr>
        <w:t xml:space="preserve">. При этом также происходят процессы изменения состава метаболитов за счет протекающих реакций. </w:t>
      </w:r>
    </w:p>
    <w:p w14:paraId="0CDE8A7D" w14:textId="41979864" w:rsidR="00A65364" w:rsidRPr="004A0FA5" w:rsidRDefault="00A65364" w:rsidP="004E0B49">
      <w:pPr>
        <w:autoSpaceDE w:val="0"/>
        <w:autoSpaceDN w:val="0"/>
        <w:spacing w:after="0" w:line="240" w:lineRule="auto"/>
        <w:ind w:firstLine="567"/>
        <w:jc w:val="both"/>
        <w:rPr>
          <w:rFonts w:ascii="Times New Roman" w:hAnsi="Times New Roman" w:cs="Times New Roman"/>
          <w:sz w:val="28"/>
          <w:szCs w:val="28"/>
          <w:shd w:val="clear" w:color="auto" w:fill="FFFFFF"/>
        </w:rPr>
      </w:pPr>
      <w:r w:rsidRPr="004A0FA5">
        <w:rPr>
          <w:rFonts w:ascii="Times New Roman" w:hAnsi="Times New Roman" w:cs="Times New Roman"/>
          <w:sz w:val="28"/>
          <w:szCs w:val="28"/>
          <w:shd w:val="clear" w:color="auto" w:fill="FFFFFF"/>
        </w:rPr>
        <w:t>Некоторые растительные материалы могут подвергаться процессу пропаривания или бланширования, при котором их на короткое время помещают в кипящую воду без полной варки. Таким способом возможно не только увеличение срока хранения, предотвращение заражения плесенью или насекомыми, упрощение сушки, но и также изменение терапевтической активности. В случае корней женьшеня (</w:t>
      </w:r>
      <w:proofErr w:type="spellStart"/>
      <w:r w:rsidRPr="004A0FA5">
        <w:rPr>
          <w:rFonts w:ascii="Times New Roman" w:hAnsi="Times New Roman" w:cs="Times New Roman"/>
          <w:i/>
          <w:iCs/>
          <w:sz w:val="28"/>
          <w:szCs w:val="28"/>
          <w:shd w:val="clear" w:color="auto" w:fill="FFFFFF"/>
        </w:rPr>
        <w:t>Panax</w:t>
      </w:r>
      <w:proofErr w:type="spellEnd"/>
      <w:r w:rsidRPr="004A0FA5">
        <w:rPr>
          <w:rFonts w:ascii="Times New Roman" w:hAnsi="Times New Roman" w:cs="Times New Roman"/>
          <w:i/>
          <w:iCs/>
          <w:sz w:val="28"/>
          <w:szCs w:val="28"/>
          <w:shd w:val="clear" w:color="auto" w:fill="FFFFFF"/>
        </w:rPr>
        <w:t xml:space="preserve"> </w:t>
      </w:r>
      <w:proofErr w:type="spellStart"/>
      <w:r w:rsidRPr="004A0FA5">
        <w:rPr>
          <w:rFonts w:ascii="Times New Roman" w:hAnsi="Times New Roman" w:cs="Times New Roman"/>
          <w:i/>
          <w:iCs/>
          <w:sz w:val="28"/>
          <w:szCs w:val="28"/>
          <w:shd w:val="clear" w:color="auto" w:fill="FFFFFF"/>
        </w:rPr>
        <w:t>ginseng</w:t>
      </w:r>
      <w:proofErr w:type="spellEnd"/>
      <w:r w:rsidRPr="004A0FA5">
        <w:rPr>
          <w:rFonts w:ascii="Times New Roman" w:hAnsi="Times New Roman" w:cs="Times New Roman"/>
          <w:i/>
          <w:iCs/>
          <w:sz w:val="28"/>
          <w:szCs w:val="28"/>
          <w:shd w:val="clear" w:color="auto" w:fill="FFFFFF"/>
        </w:rPr>
        <w:t xml:space="preserve"> C.A. </w:t>
      </w:r>
      <w:proofErr w:type="spellStart"/>
      <w:r w:rsidRPr="004A0FA5">
        <w:rPr>
          <w:rFonts w:ascii="Times New Roman" w:hAnsi="Times New Roman" w:cs="Times New Roman"/>
          <w:i/>
          <w:iCs/>
          <w:sz w:val="28"/>
          <w:szCs w:val="28"/>
          <w:shd w:val="clear" w:color="auto" w:fill="FFFFFF"/>
        </w:rPr>
        <w:t>Mey</w:t>
      </w:r>
      <w:proofErr w:type="spellEnd"/>
      <w:r w:rsidRPr="004A0FA5">
        <w:rPr>
          <w:rFonts w:ascii="Times New Roman" w:hAnsi="Times New Roman" w:cs="Times New Roman"/>
          <w:sz w:val="28"/>
          <w:szCs w:val="28"/>
          <w:shd w:val="clear" w:color="auto" w:fill="FFFFFF"/>
        </w:rPr>
        <w:t xml:space="preserve">.) различные процедуры первичной обработки приводят к получению нескольких продуктов переработки. Белый женьшень – это травяной материал, высушенный на солнце или при нагревании, в то время как красный женьшень готовится с помощью ряда этапов пропаривания и варки. Эти два типа продуктов из женьшеня имеют различное терапевтическое применение в некоторых контекстах традиционной медицины, красный женьшень более эффективен, чем белый женьшень, благодаря своему согревающему или тонизирующему действию </w:t>
      </w:r>
      <w:sdt>
        <w:sdtPr>
          <w:rPr>
            <w:rFonts w:ascii="Times New Roman" w:hAnsi="Times New Roman" w:cs="Times New Roman"/>
            <w:color w:val="000000"/>
            <w:sz w:val="28"/>
            <w:szCs w:val="28"/>
            <w:shd w:val="clear" w:color="auto" w:fill="FFFFFF"/>
          </w:rPr>
          <w:tag w:val="MENDELEY_CITATION_v3_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"/>
          <w:id w:val="-594396839"/>
          <w:placeholder>
            <w:docPart w:val="880D20F9EAD94E8EABCF53ACDDB7434C"/>
          </w:placeholder>
        </w:sdtPr>
        <w:sdtContent>
          <w:r w:rsidR="00797B52" w:rsidRPr="00797B52">
            <w:rPr>
              <w:rFonts w:ascii="Times New Roman" w:hAnsi="Times New Roman" w:cs="Times New Roman"/>
              <w:color w:val="000000"/>
              <w:sz w:val="28"/>
              <w:szCs w:val="28"/>
              <w:shd w:val="clear" w:color="auto" w:fill="FFFFFF"/>
            </w:rPr>
            <w:t>[60]</w:t>
          </w:r>
        </w:sdtContent>
      </w:sdt>
      <w:r w:rsidRPr="004A0FA5">
        <w:rPr>
          <w:rFonts w:ascii="Times New Roman" w:hAnsi="Times New Roman" w:cs="Times New Roman"/>
          <w:sz w:val="28"/>
          <w:szCs w:val="28"/>
          <w:shd w:val="clear" w:color="auto" w:fill="FFFFFF"/>
        </w:rPr>
        <w:t>.</w:t>
      </w:r>
    </w:p>
    <w:p w14:paraId="50738E30" w14:textId="77777777" w:rsidR="00A65364" w:rsidRPr="004A0FA5" w:rsidRDefault="00A65364" w:rsidP="004E0B49">
      <w:pPr>
        <w:autoSpaceDE w:val="0"/>
        <w:autoSpaceDN w:val="0"/>
        <w:spacing w:after="0" w:line="240" w:lineRule="auto"/>
        <w:ind w:firstLine="567"/>
        <w:jc w:val="both"/>
        <w:rPr>
          <w:rFonts w:ascii="Times New Roman" w:hAnsi="Times New Roman" w:cs="Times New Roman"/>
          <w:sz w:val="28"/>
          <w:szCs w:val="28"/>
          <w:shd w:val="clear" w:color="auto" w:fill="FFFFFF"/>
        </w:rPr>
      </w:pPr>
      <w:r w:rsidRPr="004A0FA5">
        <w:rPr>
          <w:rFonts w:ascii="Times New Roman" w:hAnsi="Times New Roman" w:cs="Times New Roman"/>
          <w:sz w:val="28"/>
          <w:szCs w:val="28"/>
          <w:shd w:val="clear" w:color="auto" w:fill="FFFFFF"/>
        </w:rPr>
        <w:t>Если сырье используется в высушенном виде, то после сортировки и мойки его подвергают сушке одним из нижеперечисленных методов:</w:t>
      </w:r>
    </w:p>
    <w:p w14:paraId="7C22AACA" w14:textId="77777777" w:rsidR="00A65364" w:rsidRPr="004A0FA5" w:rsidRDefault="00A65364" w:rsidP="004E0B49">
      <w:pPr>
        <w:pStyle w:val="a8"/>
        <w:numPr>
          <w:ilvl w:val="1"/>
          <w:numId w:val="20"/>
        </w:numPr>
        <w:autoSpaceDE w:val="0"/>
        <w:autoSpaceDN w:val="0"/>
        <w:spacing w:after="0" w:line="240" w:lineRule="auto"/>
        <w:ind w:left="0" w:firstLine="567"/>
        <w:jc w:val="both"/>
        <w:rPr>
          <w:rFonts w:ascii="Times New Roman" w:hAnsi="Times New Roman" w:cs="Times New Roman"/>
          <w:sz w:val="28"/>
          <w:szCs w:val="28"/>
          <w:shd w:val="clear" w:color="auto" w:fill="FFFFFF"/>
        </w:rPr>
      </w:pPr>
      <w:r w:rsidRPr="004A0FA5">
        <w:rPr>
          <w:rFonts w:ascii="Times New Roman" w:hAnsi="Times New Roman" w:cs="Times New Roman"/>
          <w:sz w:val="28"/>
          <w:szCs w:val="28"/>
          <w:shd w:val="clear" w:color="auto" w:fill="FFFFFF"/>
        </w:rPr>
        <w:t xml:space="preserve">Естественная сушка на открытом воздухе. Рекомендацией руководства </w:t>
      </w:r>
      <w:r w:rsidRPr="004A0FA5">
        <w:rPr>
          <w:rFonts w:ascii="Times New Roman" w:hAnsi="Times New Roman" w:cs="Times New Roman"/>
          <w:sz w:val="28"/>
          <w:szCs w:val="28"/>
          <w:shd w:val="clear" w:color="auto" w:fill="FFFFFF"/>
          <w:lang w:val="en-US"/>
        </w:rPr>
        <w:t>GACP</w:t>
      </w:r>
      <w:r w:rsidRPr="004A0FA5">
        <w:rPr>
          <w:rFonts w:ascii="Times New Roman" w:hAnsi="Times New Roman" w:cs="Times New Roman"/>
          <w:sz w:val="28"/>
          <w:szCs w:val="28"/>
          <w:shd w:val="clear" w:color="auto" w:fill="FFFFFF"/>
        </w:rPr>
        <w:t xml:space="preserve"> является избегание попадания прямых солнечных лучей, которые могут иметь неблагоприятные последствия на химический состав растения.</w:t>
      </w:r>
    </w:p>
    <w:p w14:paraId="58FF020A" w14:textId="77777777" w:rsidR="00A65364" w:rsidRPr="004A0FA5" w:rsidRDefault="00A65364" w:rsidP="004E0B49">
      <w:pPr>
        <w:pStyle w:val="a8"/>
        <w:numPr>
          <w:ilvl w:val="1"/>
          <w:numId w:val="20"/>
        </w:numPr>
        <w:autoSpaceDE w:val="0"/>
        <w:autoSpaceDN w:val="0"/>
        <w:spacing w:after="0" w:line="240" w:lineRule="auto"/>
        <w:ind w:left="0" w:firstLine="567"/>
        <w:jc w:val="both"/>
        <w:rPr>
          <w:rFonts w:ascii="Times New Roman" w:hAnsi="Times New Roman" w:cs="Times New Roman"/>
          <w:sz w:val="28"/>
          <w:szCs w:val="28"/>
          <w:shd w:val="clear" w:color="auto" w:fill="FFFFFF"/>
        </w:rPr>
      </w:pPr>
      <w:r w:rsidRPr="004A0FA5">
        <w:rPr>
          <w:rFonts w:ascii="Times New Roman" w:hAnsi="Times New Roman" w:cs="Times New Roman"/>
          <w:sz w:val="28"/>
          <w:szCs w:val="28"/>
          <w:shd w:val="clear" w:color="auto" w:fill="FFFFFF"/>
        </w:rPr>
        <w:t xml:space="preserve">Сушка горячим воздухом. Рабочая температура зависит от природы активных компонентов и может составлять от 40°С для эфирных масел до 100°С для </w:t>
      </w:r>
      <w:proofErr w:type="spellStart"/>
      <w:r w:rsidRPr="004A0FA5">
        <w:rPr>
          <w:rFonts w:ascii="Times New Roman" w:hAnsi="Times New Roman" w:cs="Times New Roman"/>
          <w:sz w:val="28"/>
          <w:szCs w:val="28"/>
          <w:shd w:val="clear" w:color="auto" w:fill="FFFFFF"/>
        </w:rPr>
        <w:t>гликозидсодержащих</w:t>
      </w:r>
      <w:proofErr w:type="spellEnd"/>
      <w:r w:rsidRPr="004A0FA5">
        <w:rPr>
          <w:rFonts w:ascii="Times New Roman" w:hAnsi="Times New Roman" w:cs="Times New Roman"/>
          <w:sz w:val="28"/>
          <w:szCs w:val="28"/>
          <w:shd w:val="clear" w:color="auto" w:fill="FFFFFF"/>
        </w:rPr>
        <w:t xml:space="preserve"> материалов. </w:t>
      </w:r>
    </w:p>
    <w:p w14:paraId="49FE20CF" w14:textId="77777777" w:rsidR="001E1A72" w:rsidRPr="004A0FA5" w:rsidRDefault="00A65364" w:rsidP="004E0B49">
      <w:pPr>
        <w:pStyle w:val="a8"/>
        <w:numPr>
          <w:ilvl w:val="1"/>
          <w:numId w:val="20"/>
        </w:numPr>
        <w:autoSpaceDE w:val="0"/>
        <w:autoSpaceDN w:val="0"/>
        <w:spacing w:after="0" w:line="240" w:lineRule="auto"/>
        <w:ind w:left="0" w:firstLine="567"/>
        <w:jc w:val="both"/>
        <w:rPr>
          <w:rFonts w:ascii="Times New Roman" w:hAnsi="Times New Roman" w:cs="Times New Roman"/>
          <w:sz w:val="28"/>
          <w:szCs w:val="28"/>
          <w:shd w:val="clear" w:color="auto" w:fill="FFFFFF"/>
        </w:rPr>
      </w:pPr>
      <w:r w:rsidRPr="004A0FA5">
        <w:rPr>
          <w:rFonts w:ascii="Times New Roman" w:hAnsi="Times New Roman" w:cs="Times New Roman"/>
          <w:sz w:val="28"/>
          <w:szCs w:val="28"/>
          <w:shd w:val="clear" w:color="auto" w:fill="FFFFFF"/>
        </w:rPr>
        <w:t>Микроволновая сушка часто используется в сочетании с сушкой горячим воздухом и является благоприятной для уменьшения микробного загрязнения.</w:t>
      </w:r>
    </w:p>
    <w:p w14:paraId="353D839C" w14:textId="77777777" w:rsidR="001E1A72" w:rsidRPr="004A0FA5" w:rsidRDefault="00A65364" w:rsidP="004E0B49">
      <w:pPr>
        <w:pStyle w:val="a8"/>
        <w:numPr>
          <w:ilvl w:val="1"/>
          <w:numId w:val="20"/>
        </w:numPr>
        <w:autoSpaceDE w:val="0"/>
        <w:autoSpaceDN w:val="0"/>
        <w:spacing w:after="0" w:line="240" w:lineRule="auto"/>
        <w:ind w:left="0" w:firstLine="567"/>
        <w:jc w:val="both"/>
        <w:rPr>
          <w:rFonts w:ascii="Times New Roman" w:hAnsi="Times New Roman" w:cs="Times New Roman"/>
          <w:sz w:val="28"/>
          <w:szCs w:val="28"/>
          <w:shd w:val="clear" w:color="auto" w:fill="FFFFFF"/>
        </w:rPr>
      </w:pPr>
      <w:r w:rsidRPr="004A0FA5">
        <w:rPr>
          <w:rFonts w:ascii="Times New Roman" w:hAnsi="Times New Roman" w:cs="Times New Roman"/>
          <w:sz w:val="28"/>
          <w:szCs w:val="28"/>
          <w:shd w:val="clear" w:color="auto" w:fill="FFFFFF"/>
        </w:rPr>
        <w:t xml:space="preserve">Лиофильная сушка – сублимационная </w:t>
      </w:r>
    </w:p>
    <w:p w14:paraId="13EECC6B" w14:textId="77777777" w:rsidR="00A65364" w:rsidRPr="004A0FA5" w:rsidRDefault="00A65364" w:rsidP="004E0B49">
      <w:pPr>
        <w:pStyle w:val="a8"/>
        <w:numPr>
          <w:ilvl w:val="1"/>
          <w:numId w:val="20"/>
        </w:numPr>
        <w:autoSpaceDE w:val="0"/>
        <w:autoSpaceDN w:val="0"/>
        <w:spacing w:after="0" w:line="240" w:lineRule="auto"/>
        <w:ind w:left="0" w:firstLine="567"/>
        <w:jc w:val="both"/>
        <w:rPr>
          <w:rFonts w:ascii="Times New Roman" w:hAnsi="Times New Roman" w:cs="Times New Roman"/>
          <w:sz w:val="28"/>
          <w:szCs w:val="28"/>
          <w:shd w:val="clear" w:color="auto" w:fill="FFFFFF"/>
        </w:rPr>
      </w:pPr>
      <w:r w:rsidRPr="004A0FA5">
        <w:rPr>
          <w:rFonts w:ascii="Times New Roman" w:hAnsi="Times New Roman" w:cs="Times New Roman"/>
          <w:sz w:val="28"/>
          <w:szCs w:val="28"/>
          <w:shd w:val="clear" w:color="auto" w:fill="FFFFFF"/>
        </w:rPr>
        <w:t>Инфракрасная сушка</w:t>
      </w:r>
    </w:p>
    <w:p w14:paraId="4B24E90E" w14:textId="414C6A0A" w:rsidR="00A65364" w:rsidRPr="004A0FA5" w:rsidRDefault="00A65364" w:rsidP="004E0B49">
      <w:pPr>
        <w:autoSpaceDE w:val="0"/>
        <w:autoSpaceDN w:val="0"/>
        <w:spacing w:after="0" w:line="240" w:lineRule="auto"/>
        <w:ind w:firstLine="567"/>
        <w:jc w:val="both"/>
        <w:rPr>
          <w:rFonts w:ascii="Times New Roman" w:hAnsi="Times New Roman" w:cs="Times New Roman"/>
          <w:sz w:val="28"/>
          <w:szCs w:val="28"/>
          <w:shd w:val="clear" w:color="auto" w:fill="FFFFFF"/>
        </w:rPr>
      </w:pPr>
      <w:r w:rsidRPr="004A0FA5">
        <w:rPr>
          <w:rFonts w:ascii="Times New Roman" w:hAnsi="Times New Roman" w:cs="Times New Roman"/>
          <w:sz w:val="28"/>
          <w:szCs w:val="28"/>
        </w:rPr>
        <w:t xml:space="preserve">Выбор метода сушки обусловлен биологическими и морфологическими характеристиками растений, зависит от целевой композиции биоактивных веществ и влияет на выход экстракта </w:t>
      </w:r>
      <w:sdt>
        <w:sdtPr>
          <w:rPr>
            <w:rFonts w:ascii="Times New Roman" w:hAnsi="Times New Roman" w:cs="Times New Roman"/>
            <w:color w:val="000000"/>
            <w:sz w:val="28"/>
            <w:szCs w:val="28"/>
          </w:rPr>
          <w:tag w:val="MENDELEY_CITATION_v3_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"/>
          <w:id w:val="-8905679"/>
          <w:placeholder>
            <w:docPart w:val="5DA8FEE048BC44179334595C05C06F64"/>
          </w:placeholder>
        </w:sdtPr>
        <w:sdtContent>
          <w:r w:rsidR="00797B52" w:rsidRPr="00797B52">
            <w:rPr>
              <w:rFonts w:ascii="Times New Roman" w:hAnsi="Times New Roman" w:cs="Times New Roman"/>
              <w:color w:val="000000"/>
              <w:sz w:val="28"/>
              <w:szCs w:val="28"/>
            </w:rPr>
            <w:t>[72]</w:t>
          </w:r>
        </w:sdtContent>
      </w:sdt>
      <w:r w:rsidRPr="004A0FA5">
        <w:rPr>
          <w:rFonts w:ascii="Times New Roman" w:hAnsi="Times New Roman" w:cs="Times New Roman"/>
          <w:sz w:val="28"/>
          <w:szCs w:val="28"/>
        </w:rPr>
        <w:t xml:space="preserve">. Конечное содержание влаги в высушенном растительном сырье варьируется в зависимости от структуры ткани, но должно быть ниже 12 % </w:t>
      </w:r>
      <w:sdt>
        <w:sdtPr>
          <w:rPr>
            <w:rFonts w:ascii="Times New Roman" w:hAnsi="Times New Roman" w:cs="Times New Roman"/>
            <w:color w:val="000000"/>
            <w:sz w:val="28"/>
            <w:szCs w:val="28"/>
          </w:rPr>
          <w:tag w:val="MENDELEY_CITATION_v3_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"/>
          <w:id w:val="-1045823025"/>
          <w:placeholder>
            <w:docPart w:val="5DA8FEE048BC44179334595C05C06F64"/>
          </w:placeholder>
        </w:sdtPr>
        <w:sdtContent>
          <w:r w:rsidR="00797B52" w:rsidRPr="00797B52">
            <w:rPr>
              <w:rFonts w:ascii="Times New Roman" w:hAnsi="Times New Roman" w:cs="Times New Roman"/>
              <w:color w:val="000000"/>
              <w:sz w:val="28"/>
              <w:szCs w:val="28"/>
            </w:rPr>
            <w:t>[52]</w:t>
          </w:r>
        </w:sdtContent>
      </w:sdt>
      <w:r w:rsidRPr="004A0FA5">
        <w:rPr>
          <w:rFonts w:ascii="Times New Roman" w:hAnsi="Times New Roman" w:cs="Times New Roman"/>
          <w:sz w:val="28"/>
          <w:szCs w:val="28"/>
        </w:rPr>
        <w:t xml:space="preserve">. </w:t>
      </w:r>
      <w:r w:rsidR="00454118" w:rsidRPr="00454118">
        <w:rPr>
          <w:rFonts w:ascii="Times New Roman" w:hAnsi="Times New Roman" w:cs="Times New Roman"/>
          <w:sz w:val="28"/>
          <w:szCs w:val="28"/>
        </w:rPr>
        <w:t>Эффективный процесс сушки охватывает четыре ключевых аспекта: контроль температуры, уровня влажности, потока воздуха и его чистоты.</w:t>
      </w:r>
      <w:r w:rsidRPr="004A0FA5">
        <w:rPr>
          <w:rFonts w:ascii="Times New Roman" w:hAnsi="Times New Roman" w:cs="Times New Roman"/>
          <w:sz w:val="28"/>
          <w:szCs w:val="28"/>
        </w:rPr>
        <w:t xml:space="preserve"> Во избежание </w:t>
      </w:r>
      <w:r w:rsidRPr="004A0FA5">
        <w:rPr>
          <w:rFonts w:ascii="Times New Roman" w:hAnsi="Times New Roman" w:cs="Times New Roman"/>
          <w:sz w:val="28"/>
          <w:szCs w:val="28"/>
          <w:shd w:val="clear" w:color="auto" w:fill="FFFFFF"/>
        </w:rPr>
        <w:t xml:space="preserve">микробиологического и грибкового роста на растительном сырье, разложения активных химических компонентов необходимо контролировать критические параметры сушки – влажность и температуру. </w:t>
      </w:r>
      <w:r w:rsidRPr="004A0FA5">
        <w:rPr>
          <w:rFonts w:ascii="Times New Roman" w:hAnsi="Times New Roman" w:cs="Times New Roman"/>
          <w:sz w:val="28"/>
          <w:szCs w:val="28"/>
        </w:rPr>
        <w:t xml:space="preserve">Например, сушка в тени предпочтительнее для </w:t>
      </w:r>
      <w:r w:rsidRPr="004A0FA5">
        <w:rPr>
          <w:rFonts w:ascii="Times New Roman" w:hAnsi="Times New Roman" w:cs="Times New Roman"/>
          <w:sz w:val="28"/>
          <w:szCs w:val="28"/>
        </w:rPr>
        <w:lastRenderedPageBreak/>
        <w:t xml:space="preserve">сохранения или минимальной потери цвета листьев и цветов; более низкие температуры нужно использовать с целью сохранения летучих веществ </w:t>
      </w:r>
      <w:sdt>
        <w:sdtPr>
          <w:rPr>
            <w:rFonts w:ascii="Times New Roman" w:hAnsi="Times New Roman" w:cs="Times New Roman"/>
            <w:color w:val="000000"/>
            <w:sz w:val="28"/>
            <w:szCs w:val="28"/>
          </w:rPr>
          <w:tag w:val="MENDELEY_CITATION_v3_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"/>
          <w:id w:val="-1539964692"/>
          <w:placeholder>
            <w:docPart w:val="5DA8FEE048BC44179334595C05C06F64"/>
          </w:placeholder>
        </w:sdtPr>
        <w:sdtContent>
          <w:r w:rsidR="00797B52" w:rsidRPr="00797B52">
            <w:rPr>
              <w:rFonts w:ascii="Times New Roman" w:hAnsi="Times New Roman" w:cs="Times New Roman"/>
              <w:color w:val="000000"/>
              <w:sz w:val="28"/>
              <w:szCs w:val="28"/>
            </w:rPr>
            <w:t>[60]</w:t>
          </w:r>
        </w:sdtContent>
      </w:sdt>
      <w:r w:rsidRPr="004A0FA5">
        <w:rPr>
          <w:rFonts w:ascii="Times New Roman" w:hAnsi="Times New Roman" w:cs="Times New Roman"/>
          <w:sz w:val="28"/>
          <w:szCs w:val="28"/>
        </w:rPr>
        <w:t>.</w:t>
      </w:r>
    </w:p>
    <w:p w14:paraId="620DA32A" w14:textId="77777777" w:rsidR="00A65364" w:rsidRPr="004A0FA5" w:rsidRDefault="00A65364" w:rsidP="004E0B49">
      <w:pPr>
        <w:autoSpaceDE w:val="0"/>
        <w:autoSpaceDN w:val="0"/>
        <w:spacing w:after="0" w:line="240" w:lineRule="auto"/>
        <w:ind w:firstLine="567"/>
        <w:jc w:val="both"/>
        <w:rPr>
          <w:rFonts w:ascii="Times New Roman" w:hAnsi="Times New Roman" w:cs="Times New Roman"/>
          <w:sz w:val="28"/>
          <w:szCs w:val="28"/>
          <w:shd w:val="clear" w:color="auto" w:fill="FFFFFF"/>
        </w:rPr>
      </w:pPr>
      <w:r w:rsidRPr="004A0FA5">
        <w:rPr>
          <w:rFonts w:ascii="Times New Roman" w:hAnsi="Times New Roman" w:cs="Times New Roman"/>
          <w:sz w:val="28"/>
          <w:szCs w:val="28"/>
          <w:shd w:val="clear" w:color="auto" w:fill="FFFFFF"/>
        </w:rPr>
        <w:t>Следующей при необходимости является стадия измельчения высушенного материала с целью создания частиц одинакового размера, что позволяет добиться равномерного и максимального проникновения растворителя в растительный материал и увеличить скорость экстракции. Измельчение может быть выполнено с помощью различных дробилок и мельниц, обычно оснащенных магнитным сепаратором для сбора посторонних металлических частиц.</w:t>
      </w:r>
    </w:p>
    <w:p w14:paraId="40395D5F" w14:textId="77362AF9" w:rsidR="00A65364" w:rsidRPr="004A0FA5" w:rsidRDefault="00A65364" w:rsidP="004E0B49">
      <w:pPr>
        <w:autoSpaceDE w:val="0"/>
        <w:autoSpaceDN w:val="0"/>
        <w:spacing w:after="0" w:line="240" w:lineRule="auto"/>
        <w:ind w:firstLine="567"/>
        <w:jc w:val="both"/>
        <w:rPr>
          <w:rFonts w:ascii="Times New Roman" w:hAnsi="Times New Roman" w:cs="Times New Roman"/>
          <w:sz w:val="28"/>
          <w:szCs w:val="28"/>
          <w:shd w:val="clear" w:color="auto" w:fill="FFFFFF"/>
        </w:rPr>
      </w:pPr>
      <w:r w:rsidRPr="004A0FA5">
        <w:rPr>
          <w:rFonts w:ascii="Times New Roman" w:hAnsi="Times New Roman" w:cs="Times New Roman"/>
          <w:sz w:val="28"/>
          <w:szCs w:val="28"/>
          <w:shd w:val="clear" w:color="auto" w:fill="FFFFFF"/>
        </w:rPr>
        <w:t xml:space="preserve">Последующий контроль качества обработанного растительного материала включает в себя детальную оценку всех ботанических и фитохимических аспектов растения и включает тесты на идентификацию и чистоту, а также методики количественного анализа </w:t>
      </w:r>
      <w:sdt>
        <w:sdtPr>
          <w:rPr>
            <w:rFonts w:ascii="Times New Roman" w:hAnsi="Times New Roman" w:cs="Times New Roman"/>
            <w:color w:val="000000"/>
            <w:sz w:val="28"/>
            <w:szCs w:val="28"/>
          </w:rPr>
          <w:tag w:val="MENDELEY_CITATION_v3_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"/>
          <w:id w:val="350160622"/>
          <w:placeholder>
            <w:docPart w:val="D3C3602FFF484EA8B385C060CBA5697A"/>
          </w:placeholder>
        </w:sdtPr>
        <w:sdtContent>
          <w:r w:rsidR="00797B52" w:rsidRPr="00797B52">
            <w:rPr>
              <w:rFonts w:ascii="Times New Roman" w:hAnsi="Times New Roman" w:cs="Times New Roman"/>
              <w:color w:val="000000"/>
              <w:sz w:val="28"/>
              <w:szCs w:val="28"/>
            </w:rPr>
            <w:t>[60]</w:t>
          </w:r>
        </w:sdtContent>
      </w:sdt>
      <w:r w:rsidRPr="004A0FA5">
        <w:rPr>
          <w:rFonts w:ascii="Times New Roman" w:hAnsi="Times New Roman" w:cs="Times New Roman"/>
          <w:sz w:val="28"/>
          <w:szCs w:val="28"/>
        </w:rPr>
        <w:t>.</w:t>
      </w:r>
    </w:p>
    <w:p w14:paraId="73BFDA8D" w14:textId="0881282C" w:rsidR="00A65364" w:rsidRPr="004A0FA5" w:rsidRDefault="00A65364" w:rsidP="004E0B49">
      <w:pPr>
        <w:autoSpaceDE w:val="0"/>
        <w:autoSpaceDN w:val="0"/>
        <w:spacing w:after="0" w:line="240" w:lineRule="auto"/>
        <w:ind w:firstLine="567"/>
        <w:jc w:val="both"/>
        <w:rPr>
          <w:rStyle w:val="a7"/>
          <w:rFonts w:ascii="Times New Roman" w:hAnsi="Times New Roman" w:cs="Times New Roman"/>
          <w:color w:val="auto"/>
          <w:sz w:val="28"/>
          <w:szCs w:val="28"/>
          <w:shd w:val="clear" w:color="auto" w:fill="FFFFFF"/>
        </w:rPr>
      </w:pPr>
      <w:r w:rsidRPr="004A0FA5">
        <w:rPr>
          <w:rFonts w:ascii="Times New Roman" w:hAnsi="Times New Roman" w:cs="Times New Roman"/>
          <w:sz w:val="28"/>
          <w:szCs w:val="28"/>
          <w:shd w:val="clear" w:color="auto" w:fill="FFFFFF"/>
        </w:rPr>
        <w:t xml:space="preserve">Помимо обычных тестов на чистоту, включенных в монографии, растительные субстанции должны соответствовать дополнительным требованиям чистоты в связи с их природным происхождением. К примеру, исходное сырье должно строго контролироваться на остатки пестицидов и тяжелых металлов, загрязнений, токсинов, микробов и т.д. </w:t>
      </w:r>
      <w:sdt>
        <w:sdtPr>
          <w:rPr>
            <w:rFonts w:ascii="Times New Roman" w:hAnsi="Times New Roman" w:cs="Times New Roman"/>
            <w:color w:val="000000"/>
            <w:sz w:val="28"/>
            <w:szCs w:val="28"/>
            <w:shd w:val="clear" w:color="auto" w:fill="FFFFFF"/>
          </w:rPr>
          <w:tag w:val="MENDELEY_CITATION_v3_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"/>
          <w:id w:val="7038303"/>
          <w:placeholder>
            <w:docPart w:val="5DA8FEE048BC44179334595C05C06F64"/>
          </w:placeholder>
        </w:sdtPr>
        <w:sdtContent>
          <w:r w:rsidR="00797B52" w:rsidRPr="00797B52">
            <w:rPr>
              <w:rFonts w:ascii="Times New Roman" w:hAnsi="Times New Roman" w:cs="Times New Roman"/>
              <w:color w:val="000000"/>
              <w:sz w:val="28"/>
              <w:szCs w:val="28"/>
              <w:shd w:val="clear" w:color="auto" w:fill="FFFFFF"/>
            </w:rPr>
            <w:t>[52]</w:t>
          </w:r>
        </w:sdtContent>
      </w:sdt>
      <w:r w:rsidRPr="004A0FA5">
        <w:rPr>
          <w:rFonts w:ascii="Times New Roman" w:hAnsi="Times New Roman" w:cs="Times New Roman"/>
          <w:sz w:val="28"/>
          <w:szCs w:val="28"/>
          <w:shd w:val="clear" w:color="auto" w:fill="FFFFFF"/>
        </w:rPr>
        <w:t>.</w:t>
      </w:r>
    </w:p>
    <w:p w14:paraId="223059A5" w14:textId="183D34A6" w:rsidR="00A65364" w:rsidRPr="004A0FA5" w:rsidRDefault="00A65364" w:rsidP="004E0B49">
      <w:pPr>
        <w:autoSpaceDE w:val="0"/>
        <w:autoSpaceDN w:val="0"/>
        <w:spacing w:after="0" w:line="240" w:lineRule="auto"/>
        <w:ind w:firstLine="567"/>
        <w:jc w:val="both"/>
        <w:rPr>
          <w:rFonts w:ascii="Times New Roman" w:hAnsi="Times New Roman" w:cs="Times New Roman"/>
          <w:sz w:val="28"/>
          <w:szCs w:val="28"/>
          <w:shd w:val="clear" w:color="auto" w:fill="FFFFFF"/>
        </w:rPr>
      </w:pPr>
      <w:r w:rsidRPr="004A0FA5">
        <w:rPr>
          <w:rFonts w:ascii="Times New Roman" w:hAnsi="Times New Roman" w:cs="Times New Roman"/>
          <w:sz w:val="28"/>
          <w:szCs w:val="28"/>
          <w:shd w:val="clear" w:color="auto" w:fill="FFFFFF"/>
        </w:rPr>
        <w:t xml:space="preserve">Идентификация и анализ растительного материала могут быть аналогичны таковым для соответствующего растительного препарата и состоять из «отпечатка пальца» или количественного определения характерных для данного растения групп БАВ. Макроскопическую и микроскопическую идентификацию проводят согласно требованиям монографий на данное растительное сырье. Если такая монография недоступна, должна быть предоставлена и оформлена исчерпывающая спецификация на растительную субстанцию </w:t>
      </w:r>
      <w:sdt>
        <w:sdtPr>
          <w:rPr>
            <w:rFonts w:ascii="Times New Roman" w:hAnsi="Times New Roman" w:cs="Times New Roman"/>
            <w:color w:val="000000"/>
            <w:sz w:val="28"/>
            <w:szCs w:val="28"/>
            <w:shd w:val="clear" w:color="auto" w:fill="FFFFFF"/>
          </w:rPr>
          <w:tag w:val="MENDELEY_CITATION_v3_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"/>
          <w:id w:val="-866677996"/>
          <w:placeholder>
            <w:docPart w:val="5DA8FEE048BC44179334595C05C06F64"/>
          </w:placeholder>
        </w:sdtPr>
        <w:sdtContent>
          <w:r w:rsidR="00797B52" w:rsidRPr="00797B52">
            <w:rPr>
              <w:rFonts w:ascii="Times New Roman" w:hAnsi="Times New Roman" w:cs="Times New Roman"/>
              <w:color w:val="000000"/>
              <w:sz w:val="28"/>
              <w:szCs w:val="28"/>
              <w:shd w:val="clear" w:color="auto" w:fill="FFFFFF"/>
            </w:rPr>
            <w:t>[73]</w:t>
          </w:r>
        </w:sdtContent>
      </w:sdt>
      <w:r w:rsidRPr="004A0FA5">
        <w:rPr>
          <w:rFonts w:ascii="Times New Roman" w:hAnsi="Times New Roman" w:cs="Times New Roman"/>
          <w:sz w:val="28"/>
          <w:szCs w:val="28"/>
          <w:shd w:val="clear" w:color="auto" w:fill="FFFFFF"/>
        </w:rPr>
        <w:t xml:space="preserve">. Распространённым подходом для оценки подлинности растения является обнаружение ключевых активных или аналитических </w:t>
      </w:r>
      <w:proofErr w:type="spellStart"/>
      <w:r w:rsidRPr="004A0FA5">
        <w:rPr>
          <w:rFonts w:ascii="Times New Roman" w:hAnsi="Times New Roman" w:cs="Times New Roman"/>
          <w:sz w:val="28"/>
          <w:szCs w:val="28"/>
          <w:shd w:val="clear" w:color="auto" w:fill="FFFFFF"/>
        </w:rPr>
        <w:t>биомаркеров</w:t>
      </w:r>
      <w:proofErr w:type="spellEnd"/>
      <w:r w:rsidRPr="004A0FA5">
        <w:rPr>
          <w:rFonts w:ascii="Times New Roman" w:hAnsi="Times New Roman" w:cs="Times New Roman"/>
          <w:sz w:val="28"/>
          <w:szCs w:val="28"/>
          <w:shd w:val="clear" w:color="auto" w:fill="FFFFFF"/>
        </w:rPr>
        <w:t xml:space="preserve"> путем прямого сравнения с эталонными химическими соединениями или с помощью методов разделения ГХ- или ВЭЖХ-МС или МС/МС со ссылкой на публичные или коммерческие библиотеки соединений </w:t>
      </w:r>
      <w:sdt>
        <w:sdtPr>
          <w:rPr>
            <w:rFonts w:ascii="Times New Roman" w:hAnsi="Times New Roman" w:cs="Times New Roman"/>
            <w:color w:val="000000"/>
            <w:sz w:val="28"/>
            <w:szCs w:val="28"/>
            <w:shd w:val="clear" w:color="auto" w:fill="FFFFFF"/>
          </w:rPr>
          <w:tag w:val="MENDELEY_CITATION_v3_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"/>
          <w:id w:val="279001745"/>
          <w:placeholder>
            <w:docPart w:val="5DA8FEE048BC44179334595C05C06F64"/>
          </w:placeholder>
        </w:sdtPr>
        <w:sdtContent>
          <w:r w:rsidR="00797B52" w:rsidRPr="00797B52">
            <w:rPr>
              <w:rFonts w:ascii="Times New Roman" w:hAnsi="Times New Roman" w:cs="Times New Roman"/>
              <w:color w:val="000000"/>
              <w:sz w:val="28"/>
              <w:szCs w:val="28"/>
              <w:shd w:val="clear" w:color="auto" w:fill="FFFFFF"/>
            </w:rPr>
            <w:t>[74]</w:t>
          </w:r>
        </w:sdtContent>
      </w:sdt>
      <w:r w:rsidRPr="004A0FA5">
        <w:rPr>
          <w:rFonts w:ascii="Times New Roman" w:hAnsi="Times New Roman" w:cs="Times New Roman"/>
          <w:sz w:val="28"/>
          <w:szCs w:val="28"/>
          <w:shd w:val="clear" w:color="auto" w:fill="FFFFFF"/>
        </w:rPr>
        <w:t xml:space="preserve">. Интересным является подход аналитического профилирования, направленный на определение эталонного хроматографического, спектроскопического или хромато-спектрометрического профиля или «отпечатка пальца» для данного растения или экстракта. Химические отпечатки пальцев также можно использовать для оценки качества сырья, экстрактов и готовой продукции. </w:t>
      </w:r>
    </w:p>
    <w:p w14:paraId="33EBE3B0" w14:textId="1FD4CB3C" w:rsidR="00A65364" w:rsidRPr="004A0FA5" w:rsidRDefault="00A65364" w:rsidP="004E0B49">
      <w:pPr>
        <w:autoSpaceDE w:val="0"/>
        <w:autoSpaceDN w:val="0"/>
        <w:spacing w:after="0" w:line="240" w:lineRule="auto"/>
        <w:ind w:firstLine="567"/>
        <w:jc w:val="both"/>
        <w:rPr>
          <w:rFonts w:ascii="Times New Roman" w:hAnsi="Times New Roman" w:cs="Times New Roman"/>
          <w:sz w:val="28"/>
          <w:szCs w:val="28"/>
          <w:shd w:val="clear" w:color="auto" w:fill="FFFFFF"/>
        </w:rPr>
      </w:pPr>
      <w:r w:rsidRPr="004A0FA5">
        <w:rPr>
          <w:rFonts w:ascii="Times New Roman" w:hAnsi="Times New Roman" w:cs="Times New Roman"/>
          <w:sz w:val="28"/>
          <w:szCs w:val="28"/>
        </w:rPr>
        <w:t xml:space="preserve">Растительное сырье, прошедшее должную переработку согласно вышеприведенным операциям и соответствующее требованиям по качеству, может быть использовано в качестве исходного материала для производства растительных лекарственных средств. </w:t>
      </w:r>
      <w:r w:rsidRPr="004A0FA5">
        <w:rPr>
          <w:rFonts w:ascii="Times New Roman" w:hAnsi="Times New Roman" w:cs="Times New Roman"/>
          <w:sz w:val="28"/>
          <w:szCs w:val="28"/>
          <w:shd w:val="clear" w:color="auto" w:fill="FFFFFF"/>
        </w:rPr>
        <w:t xml:space="preserve">Технологический процесс переработки сырья должен также осуществляться в соответствии с технологическим регламентом и нормативам, и систематически пересматриваться с учетом накопленного опыта для подтверждения их способности обеспечивать постоянное производство требуемого качества </w:t>
      </w:r>
      <w:sdt>
        <w:sdtPr>
          <w:rPr>
            <w:rFonts w:ascii="Times New Roman" w:hAnsi="Times New Roman" w:cs="Times New Roman"/>
            <w:color w:val="000000"/>
            <w:sz w:val="28"/>
            <w:szCs w:val="28"/>
            <w:shd w:val="clear" w:color="auto" w:fill="FFFFFF"/>
          </w:rPr>
          <w:tag w:val="MENDELEY_CITATION_v3_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"/>
          <w:id w:val="173464556"/>
          <w:placeholder>
            <w:docPart w:val="5DA8FEE048BC44179334595C05C06F64"/>
          </w:placeholder>
        </w:sdtPr>
        <w:sdtContent>
          <w:r w:rsidR="00797B52" w:rsidRPr="00797B52">
            <w:rPr>
              <w:rFonts w:ascii="Times New Roman" w:hAnsi="Times New Roman" w:cs="Times New Roman"/>
              <w:color w:val="000000"/>
              <w:sz w:val="28"/>
              <w:szCs w:val="28"/>
              <w:shd w:val="clear" w:color="auto" w:fill="FFFFFF"/>
            </w:rPr>
            <w:t>[52]</w:t>
          </w:r>
        </w:sdtContent>
      </w:sdt>
      <w:r w:rsidRPr="004A0FA5">
        <w:rPr>
          <w:rFonts w:ascii="Times New Roman" w:hAnsi="Times New Roman" w:cs="Times New Roman"/>
          <w:sz w:val="28"/>
          <w:szCs w:val="28"/>
          <w:shd w:val="clear" w:color="auto" w:fill="FFFFFF"/>
        </w:rPr>
        <w:t>.</w:t>
      </w:r>
    </w:p>
    <w:p w14:paraId="7B8A9B1E" w14:textId="77777777" w:rsidR="00A65364" w:rsidRPr="004A0FA5" w:rsidRDefault="00A65364" w:rsidP="004E0B49">
      <w:pPr>
        <w:pStyle w:val="a6"/>
        <w:shd w:val="clear" w:color="auto" w:fill="FFFFFF"/>
        <w:spacing w:before="0" w:beforeAutospacing="0" w:after="0" w:afterAutospacing="0"/>
        <w:ind w:firstLine="567"/>
        <w:jc w:val="both"/>
        <w:textAlignment w:val="baseline"/>
        <w:rPr>
          <w:sz w:val="28"/>
          <w:szCs w:val="28"/>
        </w:rPr>
      </w:pPr>
      <w:r w:rsidRPr="004A0FA5">
        <w:rPr>
          <w:sz w:val="28"/>
          <w:szCs w:val="28"/>
        </w:rPr>
        <w:lastRenderedPageBreak/>
        <w:t xml:space="preserve">Экстракция – это одна из самых распространённых процедур технологической обработки растительного материала и эффективный способ извлечения из него основных групп биологически активных веществ в виде комплекса. Описано множество </w:t>
      </w:r>
      <w:r w:rsidRPr="004A0FA5">
        <w:rPr>
          <w:i/>
          <w:iCs/>
          <w:sz w:val="28"/>
          <w:szCs w:val="28"/>
        </w:rPr>
        <w:t>видов экстракции, эффективных для тех или иных видов растений в зависимости от природы извлекаемых компонентов и цели экстракции (</w:t>
      </w:r>
      <w:r w:rsidRPr="004A0FA5">
        <w:rPr>
          <w:sz w:val="28"/>
          <w:szCs w:val="28"/>
        </w:rPr>
        <w:t xml:space="preserve">мацерация, </w:t>
      </w:r>
      <w:proofErr w:type="spellStart"/>
      <w:r w:rsidRPr="004A0FA5">
        <w:rPr>
          <w:sz w:val="28"/>
          <w:szCs w:val="28"/>
        </w:rPr>
        <w:t>перколяция</w:t>
      </w:r>
      <w:proofErr w:type="spellEnd"/>
      <w:r w:rsidRPr="004A0FA5">
        <w:rPr>
          <w:sz w:val="28"/>
          <w:szCs w:val="28"/>
        </w:rPr>
        <w:t>, сверхкритическая-, флюидная-, микроволновая- и УЗ-экстракция).</w:t>
      </w:r>
    </w:p>
    <w:p w14:paraId="0F6DD958" w14:textId="366365D3" w:rsidR="00A65364" w:rsidRPr="004A0FA5" w:rsidRDefault="00A65364" w:rsidP="004E0B49">
      <w:pPr>
        <w:pStyle w:val="a6"/>
        <w:shd w:val="clear" w:color="auto" w:fill="FFFFFF"/>
        <w:spacing w:before="0" w:beforeAutospacing="0" w:after="0" w:afterAutospacing="0"/>
        <w:ind w:firstLine="567"/>
        <w:jc w:val="both"/>
        <w:textAlignment w:val="baseline"/>
        <w:rPr>
          <w:sz w:val="28"/>
          <w:szCs w:val="28"/>
        </w:rPr>
      </w:pPr>
      <w:r w:rsidRPr="004A0FA5">
        <w:rPr>
          <w:sz w:val="28"/>
          <w:szCs w:val="28"/>
        </w:rPr>
        <w:t xml:space="preserve">Цель стандартизированных процедур экстракции состоит в том, чтобы получить терапевтически желаемую часть и удалить инертный балластный материал путем обработки селективным растворителем </w:t>
      </w:r>
      <w:sdt>
        <w:sdtPr>
          <w:rPr>
            <w:color w:val="000000"/>
            <w:sz w:val="28"/>
            <w:szCs w:val="28"/>
          </w:rPr>
          <w:tag w:val="MENDELEY_CITATION_v3_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"/>
          <w:id w:val="-262381280"/>
          <w:placeholder>
            <w:docPart w:val="5DA8FEE048BC44179334595C05C06F64"/>
          </w:placeholder>
        </w:sdtPr>
        <w:sdtContent>
          <w:r w:rsidR="00797B52" w:rsidRPr="00797B52">
            <w:rPr>
              <w:color w:val="000000"/>
              <w:sz w:val="28"/>
              <w:szCs w:val="28"/>
            </w:rPr>
            <w:t>[75]</w:t>
          </w:r>
        </w:sdtContent>
      </w:sdt>
      <w:r w:rsidRPr="004A0FA5">
        <w:rPr>
          <w:sz w:val="28"/>
          <w:szCs w:val="28"/>
        </w:rPr>
        <w:t xml:space="preserve">. Экстракт, полученный таким образом, уже может быть использован в качестве лекарственного средства в форме настоек, </w:t>
      </w:r>
      <w:r w:rsidRPr="004A0FA5">
        <w:rPr>
          <w:i/>
          <w:iCs/>
          <w:sz w:val="28"/>
          <w:szCs w:val="28"/>
        </w:rPr>
        <w:t>жидких, густых и сухих экстрактов (субстанций)</w:t>
      </w:r>
      <w:r w:rsidRPr="004A0FA5">
        <w:rPr>
          <w:sz w:val="28"/>
          <w:szCs w:val="28"/>
        </w:rPr>
        <w:t xml:space="preserve">, или дополнительно обработан для включения в любую дозированную форму, такую как таблетки, капсулы или МЛФ. Существует также практика выделения индивидуальных химических веществ, которые становятся активными терапевтическими ингредиентами, например, как в качестве действующего вещества в составе МЛФ. </w:t>
      </w:r>
    </w:p>
    <w:p w14:paraId="0437B9CC" w14:textId="0C8B3A1B" w:rsidR="00A65364" w:rsidRPr="004A0FA5" w:rsidRDefault="00454118" w:rsidP="004E0B49">
      <w:pPr>
        <w:pStyle w:val="a6"/>
        <w:shd w:val="clear" w:color="auto" w:fill="FFFFFF"/>
        <w:spacing w:before="0" w:beforeAutospacing="0" w:after="0" w:afterAutospacing="0"/>
        <w:ind w:firstLine="567"/>
        <w:jc w:val="both"/>
        <w:textAlignment w:val="baseline"/>
        <w:rPr>
          <w:spacing w:val="2"/>
          <w:sz w:val="28"/>
          <w:szCs w:val="28"/>
          <w:shd w:val="clear" w:color="auto" w:fill="FFFFFF"/>
        </w:rPr>
      </w:pPr>
      <w:r w:rsidRPr="00454118">
        <w:rPr>
          <w:sz w:val="28"/>
          <w:szCs w:val="28"/>
        </w:rPr>
        <w:t>Инструкции по производству растительных препаратов должны содержать детализированную информацию о применяемом растворителе и процессе его приготовления, продолжительности и температурных условиях экстракции, а также сведения о любых этапах концентрирования и используемых методах.</w:t>
      </w:r>
      <w:r>
        <w:rPr>
          <w:sz w:val="28"/>
          <w:szCs w:val="28"/>
        </w:rPr>
        <w:t xml:space="preserve"> </w:t>
      </w:r>
      <w:r w:rsidR="00A65364" w:rsidRPr="004A0FA5">
        <w:rPr>
          <w:spacing w:val="2"/>
          <w:sz w:val="28"/>
          <w:szCs w:val="28"/>
          <w:shd w:val="clear" w:color="auto" w:fill="FFFFFF"/>
        </w:rPr>
        <w:t>Вспомогательные вещества, добавляемые в процессе производства, также описывают и проверяют на соответствие фармакопейным статьям (монографиям) ведущих Фармакопей мира.</w:t>
      </w:r>
    </w:p>
    <w:p w14:paraId="68DF7CC2" w14:textId="1623239D" w:rsidR="00A65364" w:rsidRPr="004A0FA5" w:rsidRDefault="00A65364" w:rsidP="004E0B49">
      <w:pPr>
        <w:autoSpaceDE w:val="0"/>
        <w:autoSpaceDN w:val="0"/>
        <w:spacing w:after="0" w:line="240" w:lineRule="auto"/>
        <w:ind w:firstLine="567"/>
        <w:jc w:val="both"/>
        <w:rPr>
          <w:rFonts w:ascii="Times New Roman" w:hAnsi="Times New Roman" w:cs="Times New Roman"/>
          <w:spacing w:val="2"/>
          <w:sz w:val="28"/>
          <w:szCs w:val="28"/>
          <w:shd w:val="clear" w:color="auto" w:fill="FFFFFF"/>
        </w:rPr>
      </w:pPr>
      <w:r w:rsidRPr="004A0FA5">
        <w:rPr>
          <w:rFonts w:ascii="Times New Roman" w:hAnsi="Times New Roman" w:cs="Times New Roman"/>
          <w:spacing w:val="2"/>
          <w:sz w:val="28"/>
          <w:szCs w:val="28"/>
          <w:shd w:val="clear" w:color="auto" w:fill="FFFFFF"/>
        </w:rPr>
        <w:t xml:space="preserve">Если конечным продуктом экстракции является фармацевтическая субстанция, то на нее составляется полная спецификация, содержащая подробную характеристику продукта и сведения об испытаниях на подлинность и чистоту. Тесты по спецификации часто включают микробиологическую чистоту, содержание микотоксинов и радионуклидов, тесты на остаточное содержание пестицидов, фумигантов, токсичных элементов, </w:t>
      </w:r>
      <w:r w:rsidR="00454118" w:rsidRPr="00454118">
        <w:rPr>
          <w:rFonts w:ascii="Times New Roman" w:hAnsi="Times New Roman" w:cs="Times New Roman"/>
          <w:spacing w:val="2"/>
          <w:sz w:val="28"/>
          <w:szCs w:val="28"/>
          <w:shd w:val="clear" w:color="auto" w:fill="FFFFFF"/>
        </w:rPr>
        <w:t xml:space="preserve">остаточные уровни растворителей, количественное определение компонентов с установленной терапевтической активностью или маркеров </w:t>
      </w:r>
      <w:sdt>
        <w:sdtPr>
          <w:rPr>
            <w:rFonts w:ascii="Times New Roman" w:hAnsi="Times New Roman" w:cs="Times New Roman"/>
            <w:color w:val="000000"/>
            <w:spacing w:val="2"/>
            <w:sz w:val="28"/>
            <w:szCs w:val="28"/>
            <w:shd w:val="clear" w:color="auto" w:fill="FFFFFF"/>
          </w:rPr>
          <w:tag w:val="MENDELEY_CITATION_v3_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"/>
          <w:id w:val="668056633"/>
          <w:placeholder>
            <w:docPart w:val="5DA8FEE048BC44179334595C05C06F64"/>
          </w:placeholder>
        </w:sdtPr>
        <w:sdtContent>
          <w:r w:rsidR="00797B52" w:rsidRPr="00797B52">
            <w:rPr>
              <w:rFonts w:ascii="Times New Roman" w:hAnsi="Times New Roman" w:cs="Times New Roman"/>
              <w:color w:val="000000"/>
              <w:spacing w:val="2"/>
              <w:sz w:val="28"/>
              <w:szCs w:val="28"/>
              <w:shd w:val="clear" w:color="auto" w:fill="FFFFFF"/>
            </w:rPr>
            <w:t>[52]</w:t>
          </w:r>
        </w:sdtContent>
      </w:sdt>
      <w:r w:rsidRPr="004A0FA5">
        <w:rPr>
          <w:rFonts w:ascii="Times New Roman" w:hAnsi="Times New Roman" w:cs="Times New Roman"/>
          <w:spacing w:val="2"/>
          <w:sz w:val="28"/>
          <w:szCs w:val="28"/>
          <w:shd w:val="clear" w:color="auto" w:fill="FFFFFF"/>
        </w:rPr>
        <w:t>.</w:t>
      </w:r>
    </w:p>
    <w:p w14:paraId="60C1FA69" w14:textId="73104A1D" w:rsidR="00A65364" w:rsidRPr="004A0FA5" w:rsidRDefault="00AC21E0" w:rsidP="004E0B49">
      <w:pPr>
        <w:autoSpaceDE w:val="0"/>
        <w:autoSpaceDN w:val="0"/>
        <w:spacing w:after="0" w:line="240" w:lineRule="auto"/>
        <w:ind w:firstLine="567"/>
        <w:jc w:val="both"/>
        <w:rPr>
          <w:rFonts w:ascii="Times New Roman" w:hAnsi="Times New Roman" w:cs="Times New Roman"/>
          <w:spacing w:val="2"/>
          <w:sz w:val="28"/>
          <w:szCs w:val="28"/>
        </w:rPr>
      </w:pPr>
      <w:r w:rsidRPr="00AC21E0">
        <w:rPr>
          <w:rFonts w:ascii="Times New Roman" w:hAnsi="Times New Roman" w:cs="Times New Roman"/>
          <w:sz w:val="28"/>
          <w:szCs w:val="28"/>
          <w:shd w:val="clear" w:color="auto" w:fill="FFFFFF"/>
        </w:rPr>
        <w:t xml:space="preserve">В рамках количественного анализа различают три категории растительных субстанций: (1) стандартизированные субстанции, содержащие компоненты с доказанной терапевтической активностью, (2) </w:t>
      </w:r>
      <w:proofErr w:type="spellStart"/>
      <w:r w:rsidRPr="00AC21E0">
        <w:rPr>
          <w:rFonts w:ascii="Times New Roman" w:hAnsi="Times New Roman" w:cs="Times New Roman"/>
          <w:sz w:val="28"/>
          <w:szCs w:val="28"/>
          <w:shd w:val="clear" w:color="auto" w:fill="FFFFFF"/>
        </w:rPr>
        <w:t>квантифицированные</w:t>
      </w:r>
      <w:proofErr w:type="spellEnd"/>
      <w:r w:rsidRPr="00AC21E0">
        <w:rPr>
          <w:rFonts w:ascii="Times New Roman" w:hAnsi="Times New Roman" w:cs="Times New Roman"/>
          <w:sz w:val="28"/>
          <w:szCs w:val="28"/>
          <w:shd w:val="clear" w:color="auto" w:fill="FFFFFF"/>
        </w:rPr>
        <w:t xml:space="preserve"> субстанции с известными активными компонентами (или активными маркерами), и (3) растительные субстанции, у которых активные компоненты или маркеры с известной терапевтической активностью не определены. Маркеры, в свою очередь, делятся на два типа: «активные» — это компоненты или группы компонентов, которые обычно оказывают терапевтическое воздействие, и «аналитические» — компоненты, используемые исключительно в аналитических целях </w:t>
      </w:r>
      <w:sdt>
        <w:sdtPr>
          <w:rPr>
            <w:rFonts w:ascii="Times New Roman" w:hAnsi="Times New Roman" w:cs="Times New Roman"/>
            <w:color w:val="000000"/>
            <w:spacing w:val="2"/>
            <w:sz w:val="28"/>
            <w:szCs w:val="28"/>
          </w:rPr>
          <w:tag w:val="MENDELEY_CITATION_v3_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"/>
          <w:id w:val="-717735999"/>
          <w:placeholder>
            <w:docPart w:val="5DA8FEE048BC44179334595C05C06F64"/>
          </w:placeholder>
        </w:sdtPr>
        <w:sdtContent>
          <w:r w:rsidR="00797B52" w:rsidRPr="00797B52">
            <w:rPr>
              <w:rFonts w:ascii="Times New Roman" w:hAnsi="Times New Roman" w:cs="Times New Roman"/>
              <w:color w:val="000000"/>
              <w:spacing w:val="2"/>
              <w:sz w:val="28"/>
              <w:szCs w:val="28"/>
            </w:rPr>
            <w:t>[52]</w:t>
          </w:r>
        </w:sdtContent>
      </w:sdt>
      <w:r w:rsidR="00A65364" w:rsidRPr="004A0FA5">
        <w:rPr>
          <w:rFonts w:ascii="Times New Roman" w:hAnsi="Times New Roman" w:cs="Times New Roman"/>
          <w:spacing w:val="2"/>
          <w:sz w:val="28"/>
          <w:szCs w:val="28"/>
        </w:rPr>
        <w:t xml:space="preserve">. </w:t>
      </w:r>
    </w:p>
    <w:p w14:paraId="0CB0897B" w14:textId="010F89FD" w:rsidR="00A65364" w:rsidRPr="004A0FA5" w:rsidRDefault="00A65364" w:rsidP="004E0B49">
      <w:pPr>
        <w:pStyle w:val="a6"/>
        <w:shd w:val="clear" w:color="auto" w:fill="FFFFFF"/>
        <w:spacing w:before="0" w:beforeAutospacing="0" w:after="0" w:afterAutospacing="0"/>
        <w:ind w:firstLine="567"/>
        <w:jc w:val="both"/>
        <w:textAlignment w:val="baseline"/>
        <w:rPr>
          <w:spacing w:val="2"/>
          <w:sz w:val="28"/>
          <w:szCs w:val="28"/>
        </w:rPr>
      </w:pPr>
      <w:r w:rsidRPr="004A0FA5">
        <w:rPr>
          <w:spacing w:val="2"/>
          <w:sz w:val="28"/>
          <w:szCs w:val="28"/>
        </w:rPr>
        <w:lastRenderedPageBreak/>
        <w:t xml:space="preserve">Важной проблемой стандартизации растительных субстанций является ограничения в использовании маркеров, поскольку эталонные стандарты доступны не для всех трав/растений, используемых в лекарственных препаратах. Также широко признано, что ключевые химические маркеры могут не быть (единственными) активными метаболитами в экстракте </w:t>
      </w:r>
      <w:sdt>
        <w:sdtPr>
          <w:rPr>
            <w:color w:val="000000"/>
            <w:spacing w:val="2"/>
            <w:sz w:val="28"/>
            <w:szCs w:val="28"/>
          </w:rPr>
          <w:tag w:val="MENDELEY_CITATION_v3_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"/>
          <w:id w:val="-1433585618"/>
          <w:placeholder>
            <w:docPart w:val="5DA8FEE048BC44179334595C05C06F64"/>
          </w:placeholder>
        </w:sdtPr>
        <w:sdtContent>
          <w:r w:rsidR="00797B52" w:rsidRPr="00797B52">
            <w:rPr>
              <w:color w:val="000000"/>
              <w:spacing w:val="2"/>
              <w:sz w:val="28"/>
              <w:szCs w:val="28"/>
            </w:rPr>
            <w:t>[76]</w:t>
          </w:r>
        </w:sdtContent>
      </w:sdt>
      <w:r w:rsidRPr="004A0FA5">
        <w:rPr>
          <w:spacing w:val="2"/>
          <w:sz w:val="28"/>
          <w:szCs w:val="28"/>
        </w:rPr>
        <w:t xml:space="preserve">. Кроме того, для конкретного вида растения монографии могут различаться в разных изданиях, так как существуют различные стандарты стран в отношении одного препарата </w:t>
      </w:r>
      <w:sdt>
        <w:sdtPr>
          <w:rPr>
            <w:color w:val="000000"/>
            <w:spacing w:val="2"/>
            <w:sz w:val="28"/>
            <w:szCs w:val="28"/>
          </w:rPr>
          <w:tag w:val="MENDELEY_CITATION_v3_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"/>
          <w:id w:val="1326092681"/>
          <w:placeholder>
            <w:docPart w:val="5DA8FEE048BC44179334595C05C06F64"/>
          </w:placeholder>
        </w:sdtPr>
        <w:sdtContent>
          <w:r w:rsidR="00797B52" w:rsidRPr="00797B52">
            <w:rPr>
              <w:color w:val="000000"/>
              <w:spacing w:val="2"/>
              <w:sz w:val="28"/>
              <w:szCs w:val="28"/>
            </w:rPr>
            <w:t>[77]</w:t>
          </w:r>
        </w:sdtContent>
      </w:sdt>
      <w:r w:rsidRPr="004A0FA5">
        <w:rPr>
          <w:spacing w:val="2"/>
          <w:sz w:val="28"/>
          <w:szCs w:val="28"/>
        </w:rPr>
        <w:t xml:space="preserve">. И как было отмечено ранее, большая часть аналитических работ, используемых для обеспечения качества и, следовательно, безопасности и эффективности растительного сырья и субстанций на их основе, сочетает в себе многофакторный поход и применение комплекса ботанических и физико-химических методов. Одним из решений в вопросе стабильного качества фитопрепаратов и важным инструментом его обеспечения является проведение валидации технологического процесса, позволяющее глубже понимать и управлять процессами производства, уменьшить риски некачественного продукта и сократить риски возникновения несоответствий.  </w:t>
      </w:r>
    </w:p>
    <w:p w14:paraId="6B96E668" w14:textId="77777777" w:rsidR="00A65364" w:rsidRPr="004A0FA5" w:rsidRDefault="00A65364" w:rsidP="004E0B49">
      <w:pPr>
        <w:pStyle w:val="a6"/>
        <w:shd w:val="clear" w:color="auto" w:fill="FFFFFF"/>
        <w:spacing w:before="0" w:beforeAutospacing="0" w:after="0" w:afterAutospacing="0"/>
        <w:ind w:firstLine="567"/>
        <w:jc w:val="both"/>
        <w:textAlignment w:val="baseline"/>
        <w:rPr>
          <w:b/>
          <w:bCs/>
          <w:i/>
          <w:iCs/>
          <w:spacing w:val="2"/>
          <w:sz w:val="28"/>
          <w:szCs w:val="28"/>
        </w:rPr>
      </w:pPr>
    </w:p>
    <w:p w14:paraId="171222DD" w14:textId="77777777" w:rsidR="00A65364" w:rsidRPr="004A0FA5" w:rsidRDefault="00A65364" w:rsidP="004E0B49">
      <w:pPr>
        <w:pStyle w:val="a6"/>
        <w:shd w:val="clear" w:color="auto" w:fill="FFFFFF"/>
        <w:spacing w:before="0" w:beforeAutospacing="0" w:after="0" w:afterAutospacing="0"/>
        <w:ind w:firstLine="510"/>
        <w:jc w:val="both"/>
        <w:textAlignment w:val="baseline"/>
        <w:rPr>
          <w:b/>
          <w:bCs/>
          <w:spacing w:val="2"/>
          <w:sz w:val="28"/>
          <w:szCs w:val="28"/>
        </w:rPr>
      </w:pPr>
      <w:r w:rsidRPr="004A0FA5">
        <w:rPr>
          <w:b/>
          <w:bCs/>
          <w:spacing w:val="2"/>
          <w:sz w:val="28"/>
          <w:szCs w:val="28"/>
        </w:rPr>
        <w:t>1.3.</w:t>
      </w:r>
      <w:r w:rsidRPr="004A0FA5">
        <w:rPr>
          <w:b/>
          <w:bCs/>
          <w:i/>
          <w:iCs/>
          <w:spacing w:val="2"/>
          <w:sz w:val="28"/>
          <w:szCs w:val="28"/>
        </w:rPr>
        <w:t xml:space="preserve"> </w:t>
      </w:r>
      <w:r w:rsidRPr="004A0FA5">
        <w:rPr>
          <w:b/>
          <w:bCs/>
          <w:spacing w:val="2"/>
          <w:sz w:val="28"/>
          <w:szCs w:val="28"/>
        </w:rPr>
        <w:t>Валидация технологического процесса производства препаратов растительного происхождения</w:t>
      </w:r>
    </w:p>
    <w:p w14:paraId="2DD02E29" w14:textId="6BCC9860" w:rsidR="00A65364" w:rsidRPr="004A0FA5" w:rsidRDefault="00A65364" w:rsidP="004E0B49">
      <w:pPr>
        <w:autoSpaceDE w:val="0"/>
        <w:autoSpaceDN w:val="0"/>
        <w:spacing w:after="0" w:line="240" w:lineRule="auto"/>
        <w:ind w:firstLine="510"/>
        <w:jc w:val="both"/>
        <w:rPr>
          <w:rFonts w:ascii="Times New Roman" w:eastAsia="Calibri" w:hAnsi="Times New Roman" w:cs="Times New Roman"/>
          <w:sz w:val="28"/>
          <w:szCs w:val="28"/>
        </w:rPr>
      </w:pPr>
      <w:r w:rsidRPr="004A0FA5">
        <w:rPr>
          <w:rFonts w:ascii="Times New Roman" w:hAnsi="Times New Roman" w:cs="Times New Roman"/>
          <w:spacing w:val="2"/>
          <w:sz w:val="28"/>
          <w:szCs w:val="28"/>
        </w:rPr>
        <w:t xml:space="preserve">Валидация – это один из основополагающих инструментов </w:t>
      </w:r>
      <w:r w:rsidRPr="004A0FA5">
        <w:rPr>
          <w:rFonts w:ascii="Times New Roman" w:hAnsi="Times New Roman" w:cs="Times New Roman"/>
          <w:spacing w:val="2"/>
          <w:sz w:val="28"/>
          <w:szCs w:val="28"/>
          <w:lang w:val="en-US"/>
        </w:rPr>
        <w:t>GMP</w:t>
      </w:r>
      <w:r w:rsidRPr="004A0FA5">
        <w:rPr>
          <w:rFonts w:ascii="Times New Roman" w:hAnsi="Times New Roman" w:cs="Times New Roman"/>
          <w:spacing w:val="2"/>
          <w:sz w:val="28"/>
          <w:szCs w:val="28"/>
        </w:rPr>
        <w:t xml:space="preserve"> для обеспечения качества, эффективности и безопасности лекарственных препаратов. </w:t>
      </w:r>
      <w:r w:rsidRPr="004A0FA5">
        <w:rPr>
          <w:rFonts w:ascii="Times New Roman" w:hAnsi="Times New Roman" w:cs="Times New Roman"/>
          <w:sz w:val="28"/>
          <w:szCs w:val="28"/>
          <w:shd w:val="clear" w:color="auto" w:fill="FFFFFF"/>
        </w:rPr>
        <w:t xml:space="preserve">Валидация технологического процесса </w:t>
      </w:r>
      <w:r w:rsidRPr="004A0FA5">
        <w:rPr>
          <w:rFonts w:ascii="Times New Roman" w:hAnsi="Times New Roman" w:cs="Times New Roman"/>
          <w:sz w:val="28"/>
          <w:szCs w:val="28"/>
        </w:rPr>
        <w:t xml:space="preserve">представлена отдельным приложением </w:t>
      </w:r>
      <w:r w:rsidRPr="004A0FA5">
        <w:rPr>
          <w:rFonts w:ascii="Times New Roman" w:hAnsi="Times New Roman" w:cs="Times New Roman"/>
          <w:sz w:val="28"/>
          <w:szCs w:val="28"/>
          <w:shd w:val="clear" w:color="auto" w:fill="FFFFFF"/>
        </w:rPr>
        <w:t>GMP и включает в себя</w:t>
      </w:r>
      <w:r w:rsidRPr="004A0FA5">
        <w:rPr>
          <w:rFonts w:ascii="Times New Roman" w:hAnsi="Times New Roman" w:cs="Times New Roman"/>
          <w:sz w:val="28"/>
          <w:szCs w:val="28"/>
        </w:rPr>
        <w:t xml:space="preserve"> </w:t>
      </w:r>
      <w:r w:rsidRPr="004A0FA5">
        <w:rPr>
          <w:rFonts w:ascii="Times New Roman" w:hAnsi="Times New Roman" w:cs="Times New Roman"/>
          <w:sz w:val="28"/>
          <w:szCs w:val="28"/>
          <w:shd w:val="clear" w:color="auto" w:fill="FFFFFF"/>
        </w:rPr>
        <w:t xml:space="preserve">оценку рисков по качеству и управление изменениями в процессах </w:t>
      </w:r>
      <w:sdt>
        <w:sdtPr>
          <w:rPr>
            <w:rFonts w:ascii="Times New Roman" w:hAnsi="Times New Roman" w:cs="Times New Roman"/>
            <w:color w:val="000000"/>
            <w:sz w:val="28"/>
            <w:szCs w:val="28"/>
            <w:shd w:val="clear" w:color="auto" w:fill="FFFFFF"/>
          </w:rPr>
          <w:tag w:val="MENDELEY_CITATION_v3_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"/>
          <w:id w:val="-504902285"/>
          <w:placeholder>
            <w:docPart w:val="5DA8FEE048BC44179334595C05C06F64"/>
          </w:placeholder>
        </w:sdtPr>
        <w:sdtContent>
          <w:r w:rsidR="00797B52" w:rsidRPr="00797B52">
            <w:rPr>
              <w:rFonts w:ascii="Times New Roman" w:hAnsi="Times New Roman" w:cs="Times New Roman"/>
              <w:color w:val="000000"/>
              <w:sz w:val="28"/>
              <w:szCs w:val="28"/>
              <w:shd w:val="clear" w:color="auto" w:fill="FFFFFF"/>
            </w:rPr>
            <w:t>[70]</w:t>
          </w:r>
        </w:sdtContent>
      </w:sdt>
      <w:r w:rsidRPr="004A0FA5">
        <w:rPr>
          <w:rFonts w:ascii="Times New Roman" w:eastAsia="Calibri" w:hAnsi="Times New Roman" w:cs="Times New Roman"/>
          <w:sz w:val="28"/>
          <w:szCs w:val="28"/>
        </w:rPr>
        <w:t>. Как было сказано выше, валидация является надежным дополнением к вышеперечисленным процедурам производства фитопрепаратов, т.е. каждая из технологических операций, перечисленных в таблице 1, сопровождается валидацией процессов и валидацией аналитических методик контроля качества, характеризующих степень приемлемости проведения данного процесса.</w:t>
      </w:r>
    </w:p>
    <w:p w14:paraId="2687A560" w14:textId="77777777" w:rsidR="00A65364" w:rsidRPr="004A0FA5" w:rsidRDefault="00A65364" w:rsidP="004E0B49">
      <w:pPr>
        <w:autoSpaceDE w:val="0"/>
        <w:autoSpaceDN w:val="0"/>
        <w:spacing w:after="0" w:line="240" w:lineRule="auto"/>
        <w:ind w:firstLine="510"/>
        <w:jc w:val="both"/>
        <w:rPr>
          <w:rFonts w:ascii="Times New Roman" w:hAnsi="Times New Roman" w:cs="Times New Roman"/>
          <w:sz w:val="28"/>
          <w:szCs w:val="28"/>
          <w:shd w:val="clear" w:color="auto" w:fill="FFFFFF"/>
        </w:rPr>
      </w:pPr>
      <w:r w:rsidRPr="004A0FA5">
        <w:rPr>
          <w:rFonts w:ascii="Times New Roman" w:hAnsi="Times New Roman" w:cs="Times New Roman"/>
          <w:sz w:val="28"/>
          <w:szCs w:val="28"/>
          <w:shd w:val="clear" w:color="auto" w:fill="FFFFFF"/>
        </w:rPr>
        <w:t xml:space="preserve">Валидация может служить системой контроля и оценки влияния любых изменений на качество растительных лекарственных средств, особенно на содержание активных ингредиентов. При разработке фитопрепаратов воспроизводимость производственного процесса является одним из главных средств достижения постоянства качества, эффективности и безопасности между партиями. Валидация на фармацевтическом производстве представляет собой комплекс процедур, схематично представленных на рисунке 4. </w:t>
      </w:r>
    </w:p>
    <w:p w14:paraId="3CE01C7B" w14:textId="77777777" w:rsidR="00A65364" w:rsidRPr="004A0FA5" w:rsidRDefault="00A65364" w:rsidP="004E0B49">
      <w:pPr>
        <w:autoSpaceDE w:val="0"/>
        <w:autoSpaceDN w:val="0"/>
        <w:spacing w:after="0" w:line="240" w:lineRule="auto"/>
        <w:ind w:firstLine="510"/>
        <w:jc w:val="center"/>
        <w:rPr>
          <w:rFonts w:ascii="Times New Roman" w:hAnsi="Times New Roman" w:cs="Times New Roman"/>
          <w:sz w:val="28"/>
          <w:szCs w:val="28"/>
          <w:shd w:val="clear" w:color="auto" w:fill="FFFFFF"/>
        </w:rPr>
      </w:pPr>
      <w:r w:rsidRPr="004A0FA5">
        <w:rPr>
          <w:rFonts w:ascii="Times New Roman" w:hAnsi="Times New Roman" w:cs="Times New Roman"/>
          <w:noProof/>
          <w:sz w:val="28"/>
          <w:szCs w:val="28"/>
          <w:shd w:val="clear" w:color="auto" w:fill="FFFFFF"/>
          <w:lang w:eastAsia="ru-RU"/>
        </w:rPr>
        <w:drawing>
          <wp:inline distT="0" distB="0" distL="0" distR="0" wp14:anchorId="12A5D6D0" wp14:editId="643DC860">
            <wp:extent cx="5515708" cy="1318846"/>
            <wp:effectExtent l="0" t="0" r="0" b="0"/>
            <wp:docPr id="1134892252"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7CB174E5" w14:textId="77777777" w:rsidR="00A65364" w:rsidRPr="004A0FA5" w:rsidRDefault="00A65364" w:rsidP="004E0B49">
      <w:pPr>
        <w:autoSpaceDE w:val="0"/>
        <w:autoSpaceDN w:val="0"/>
        <w:spacing w:after="0" w:line="240" w:lineRule="auto"/>
        <w:ind w:firstLine="510"/>
        <w:jc w:val="center"/>
        <w:rPr>
          <w:rFonts w:ascii="Times New Roman" w:hAnsi="Times New Roman" w:cs="Times New Roman"/>
          <w:sz w:val="28"/>
          <w:szCs w:val="28"/>
          <w:shd w:val="clear" w:color="auto" w:fill="FFFFFF"/>
        </w:rPr>
      </w:pPr>
      <w:r w:rsidRPr="004A0FA5">
        <w:rPr>
          <w:rFonts w:ascii="Times New Roman" w:hAnsi="Times New Roman" w:cs="Times New Roman"/>
          <w:sz w:val="28"/>
          <w:szCs w:val="28"/>
          <w:shd w:val="clear" w:color="auto" w:fill="FFFFFF"/>
        </w:rPr>
        <w:t>Рисунок 4 – Компоненты валидации фармацевтического производства</w:t>
      </w:r>
    </w:p>
    <w:p w14:paraId="758A099C" w14:textId="5938DA11" w:rsidR="00A65364" w:rsidRPr="004A0FA5" w:rsidRDefault="00A65364" w:rsidP="004E0B49">
      <w:pPr>
        <w:autoSpaceDE w:val="0"/>
        <w:autoSpaceDN w:val="0"/>
        <w:spacing w:after="0" w:line="240" w:lineRule="auto"/>
        <w:ind w:firstLine="510"/>
        <w:jc w:val="both"/>
        <w:rPr>
          <w:rFonts w:ascii="Times New Roman" w:eastAsia="Calibri" w:hAnsi="Times New Roman" w:cs="Times New Roman"/>
          <w:sz w:val="28"/>
          <w:szCs w:val="28"/>
        </w:rPr>
      </w:pPr>
      <w:r w:rsidRPr="004A0FA5">
        <w:rPr>
          <w:rFonts w:ascii="Times New Roman" w:hAnsi="Times New Roman" w:cs="Times New Roman"/>
          <w:sz w:val="28"/>
          <w:szCs w:val="28"/>
          <w:shd w:val="clear" w:color="auto" w:fill="FFFFFF"/>
        </w:rPr>
        <w:lastRenderedPageBreak/>
        <w:t xml:space="preserve">Первым шагом валидации является «квалификация оборудования/систем», т.е. сначала необходимо убедиться в том, что оборудование, инженерные системы, комплекс помещений, используемые в производстве, не влияют на качество продукта </w:t>
      </w:r>
      <w:sdt>
        <w:sdtPr>
          <w:rPr>
            <w:rFonts w:ascii="Times New Roman" w:eastAsia="Calibri" w:hAnsi="Times New Roman" w:cs="Times New Roman"/>
            <w:color w:val="000000"/>
            <w:sz w:val="28"/>
            <w:szCs w:val="28"/>
          </w:rPr>
          <w:tag w:val="MENDELEY_CITATION_v3_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"/>
          <w:id w:val="-1571874558"/>
          <w:placeholder>
            <w:docPart w:val="5DA8FEE048BC44179334595C05C06F64"/>
          </w:placeholder>
        </w:sdtPr>
        <w:sdtContent>
          <w:r w:rsidR="00797B52" w:rsidRPr="00797B52">
            <w:rPr>
              <w:rFonts w:ascii="Times New Roman" w:eastAsia="Calibri" w:hAnsi="Times New Roman" w:cs="Times New Roman"/>
              <w:color w:val="000000"/>
              <w:sz w:val="28"/>
              <w:szCs w:val="28"/>
            </w:rPr>
            <w:t>[10]</w:t>
          </w:r>
        </w:sdtContent>
      </w:sdt>
      <w:r w:rsidRPr="004A0FA5">
        <w:rPr>
          <w:rFonts w:ascii="Times New Roman" w:hAnsi="Times New Roman" w:cs="Times New Roman"/>
          <w:sz w:val="28"/>
          <w:szCs w:val="28"/>
          <w:shd w:val="clear" w:color="auto" w:fill="FFFFFF"/>
        </w:rPr>
        <w:t xml:space="preserve">. </w:t>
      </w:r>
      <w:r w:rsidR="00AC21E0" w:rsidRPr="00AC21E0">
        <w:rPr>
          <w:rFonts w:ascii="Times New Roman" w:hAnsi="Times New Roman" w:cs="Times New Roman"/>
          <w:sz w:val="28"/>
          <w:szCs w:val="28"/>
          <w:shd w:val="clear" w:color="auto" w:fill="FFFFFF"/>
        </w:rPr>
        <w:t xml:space="preserve">Например, при производстве растительного экстракта контролируются такие параметры, как скорость и время смешивания в реакторе, частота колебаний, скорость центрифугирования, размер пор фильтров, а также объем заполнения флаконов. Все эти параметры документируются и анализируются с помощью контрольных карт </w:t>
      </w:r>
      <w:sdt>
        <w:sdtPr>
          <w:rPr>
            <w:rFonts w:ascii="Times New Roman" w:hAnsi="Times New Roman" w:cs="Times New Roman"/>
            <w:color w:val="000000"/>
            <w:sz w:val="28"/>
            <w:szCs w:val="28"/>
            <w:shd w:val="clear" w:color="auto" w:fill="FFFFFF"/>
          </w:rPr>
          <w:tag w:val="MENDELEY_CITATION_v3_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"/>
          <w:id w:val="1303112758"/>
          <w:placeholder>
            <w:docPart w:val="D28CA76195194EF29645518424976C80"/>
          </w:placeholder>
        </w:sdtPr>
        <w:sdtContent>
          <w:r w:rsidR="00797B52" w:rsidRPr="00797B52">
            <w:rPr>
              <w:rFonts w:ascii="Times New Roman" w:hAnsi="Times New Roman" w:cs="Times New Roman"/>
              <w:color w:val="000000"/>
              <w:sz w:val="28"/>
              <w:szCs w:val="28"/>
              <w:shd w:val="clear" w:color="auto" w:fill="FFFFFF"/>
            </w:rPr>
            <w:t>[78]</w:t>
          </w:r>
        </w:sdtContent>
      </w:sdt>
      <w:r w:rsidR="00AC21E0" w:rsidRPr="004A0FA5">
        <w:rPr>
          <w:rFonts w:ascii="Times New Roman" w:eastAsia="Calibri" w:hAnsi="Times New Roman" w:cs="Times New Roman"/>
          <w:sz w:val="28"/>
          <w:szCs w:val="28"/>
        </w:rPr>
        <w:t xml:space="preserve"> </w:t>
      </w:r>
      <w:r w:rsidR="00AC21E0" w:rsidRPr="00AC21E0">
        <w:rPr>
          <w:rFonts w:ascii="Times New Roman" w:hAnsi="Times New Roman" w:cs="Times New Roman"/>
          <w:sz w:val="28"/>
          <w:szCs w:val="28"/>
          <w:shd w:val="clear" w:color="auto" w:fill="FFFFFF"/>
        </w:rPr>
        <w:t>и других методов, в зависимости от требований конкретного производственного процесса.</w:t>
      </w:r>
      <w:r w:rsidR="00AC21E0">
        <w:rPr>
          <w:rFonts w:ascii="Times New Roman" w:hAnsi="Times New Roman" w:cs="Times New Roman"/>
          <w:sz w:val="28"/>
          <w:szCs w:val="28"/>
          <w:shd w:val="clear" w:color="auto" w:fill="FFFFFF"/>
        </w:rPr>
        <w:t xml:space="preserve"> </w:t>
      </w:r>
    </w:p>
    <w:p w14:paraId="4B9FA31A" w14:textId="3C4DA863" w:rsidR="00A65364" w:rsidRPr="004A0FA5" w:rsidRDefault="00A65364" w:rsidP="004E0B49">
      <w:pPr>
        <w:autoSpaceDE w:val="0"/>
        <w:autoSpaceDN w:val="0"/>
        <w:spacing w:after="0" w:line="240" w:lineRule="auto"/>
        <w:ind w:firstLine="510"/>
        <w:jc w:val="both"/>
        <w:rPr>
          <w:rFonts w:ascii="Times New Roman" w:hAnsi="Times New Roman" w:cs="Times New Roman"/>
          <w:sz w:val="28"/>
          <w:szCs w:val="28"/>
          <w:shd w:val="clear" w:color="auto" w:fill="FFFFFF"/>
        </w:rPr>
      </w:pPr>
      <w:r w:rsidRPr="004A0FA5">
        <w:rPr>
          <w:rFonts w:ascii="Times New Roman" w:hAnsi="Times New Roman" w:cs="Times New Roman"/>
          <w:sz w:val="28"/>
          <w:szCs w:val="28"/>
          <w:shd w:val="clear" w:color="auto" w:fill="FFFFFF"/>
        </w:rPr>
        <w:t>Также перед началом валидации процесса проводится валидация методов контроля качества/аналитических методик, надежно определяющих фитохимический состав, которые, как было сказано выше, служат инструментом проверки валидности технологических операций. Очевидно, что этот инструмент проверки должен быть надежен и стабилен, поэтому оценка аналитических методик является неотъемлемой частью валидации.</w:t>
      </w:r>
      <w:r w:rsidRPr="004A0FA5">
        <w:rPr>
          <w:rFonts w:ascii="Times New Roman" w:eastAsia="Calibri" w:hAnsi="Times New Roman" w:cs="Times New Roman"/>
          <w:sz w:val="28"/>
          <w:szCs w:val="28"/>
        </w:rPr>
        <w:t xml:space="preserve"> </w:t>
      </w:r>
      <w:r w:rsidRPr="004A0FA5">
        <w:rPr>
          <w:rFonts w:ascii="Times New Roman" w:hAnsi="Times New Roman" w:cs="Times New Roman"/>
          <w:sz w:val="28"/>
          <w:szCs w:val="28"/>
          <w:shd w:val="clear" w:color="auto" w:fill="FFFFFF"/>
        </w:rPr>
        <w:t xml:space="preserve">Разработка и валидация методов контроля качества необходимы для обеспечения одинаковой эффективности от партии к партии, а также для определения совместимости состава растительного экстракта с другими активными компонентами и вспомогательными веществами </w:t>
      </w:r>
      <w:sdt>
        <w:sdtPr>
          <w:rPr>
            <w:rFonts w:ascii="Times New Roman" w:hAnsi="Times New Roman" w:cs="Times New Roman"/>
            <w:color w:val="000000"/>
            <w:sz w:val="28"/>
            <w:szCs w:val="28"/>
            <w:shd w:val="clear" w:color="auto" w:fill="FFFFFF"/>
          </w:rPr>
          <w:tag w:val="MENDELEY_CITATION_v3_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"/>
          <w:id w:val="624202740"/>
          <w:placeholder>
            <w:docPart w:val="5DA8FEE048BC44179334595C05C06F64"/>
          </w:placeholder>
        </w:sdtPr>
        <w:sdtContent>
          <w:r w:rsidR="00797B52" w:rsidRPr="00797B52">
            <w:rPr>
              <w:rFonts w:ascii="Times New Roman" w:hAnsi="Times New Roman" w:cs="Times New Roman"/>
              <w:color w:val="000000"/>
              <w:sz w:val="28"/>
              <w:szCs w:val="28"/>
              <w:shd w:val="clear" w:color="auto" w:fill="FFFFFF"/>
            </w:rPr>
            <w:t>[74]</w:t>
          </w:r>
        </w:sdtContent>
      </w:sdt>
      <w:r w:rsidRPr="004A0FA5">
        <w:rPr>
          <w:rFonts w:ascii="Times New Roman" w:hAnsi="Times New Roman" w:cs="Times New Roman"/>
          <w:sz w:val="28"/>
          <w:szCs w:val="28"/>
          <w:shd w:val="clear" w:color="auto" w:fill="FFFFFF"/>
        </w:rPr>
        <w:t xml:space="preserve">. Валидации подлежат все химические, биологические и фармакологические методы, используемые в производстве лекарственного препарата, в соответствии с последними официальными рекомендациями и последними фармакопеями </w:t>
      </w:r>
      <w:sdt>
        <w:sdtPr>
          <w:rPr>
            <w:rFonts w:ascii="Times New Roman" w:hAnsi="Times New Roman" w:cs="Times New Roman"/>
            <w:color w:val="000000"/>
            <w:sz w:val="28"/>
            <w:szCs w:val="28"/>
            <w:shd w:val="clear" w:color="auto" w:fill="FFFFFF"/>
          </w:rPr>
          <w:tag w:val="MENDELEY_CITATION_v3_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"/>
          <w:id w:val="784309716"/>
          <w:placeholder>
            <w:docPart w:val="5DA8FEE048BC44179334595C05C06F64"/>
          </w:placeholder>
        </w:sdtPr>
        <w:sdtContent>
          <w:r w:rsidR="00797B52" w:rsidRPr="00797B52">
            <w:rPr>
              <w:rFonts w:ascii="Times New Roman" w:hAnsi="Times New Roman" w:cs="Times New Roman"/>
              <w:color w:val="000000"/>
              <w:sz w:val="28"/>
              <w:szCs w:val="28"/>
              <w:shd w:val="clear" w:color="auto" w:fill="FFFFFF"/>
            </w:rPr>
            <w:t>[10]</w:t>
          </w:r>
        </w:sdtContent>
      </w:sdt>
      <w:r w:rsidRPr="004A0FA5">
        <w:rPr>
          <w:rFonts w:ascii="Times New Roman" w:hAnsi="Times New Roman" w:cs="Times New Roman"/>
          <w:sz w:val="28"/>
          <w:szCs w:val="28"/>
          <w:shd w:val="clear" w:color="auto" w:fill="FFFFFF"/>
        </w:rPr>
        <w:t xml:space="preserve">.  </w:t>
      </w:r>
    </w:p>
    <w:p w14:paraId="4640F8FB" w14:textId="04F08125" w:rsidR="00A65364" w:rsidRPr="004A0FA5" w:rsidRDefault="00A65364" w:rsidP="004E0B49">
      <w:pPr>
        <w:autoSpaceDE w:val="0"/>
        <w:autoSpaceDN w:val="0"/>
        <w:spacing w:after="0" w:line="240" w:lineRule="auto"/>
        <w:ind w:firstLine="510"/>
        <w:jc w:val="both"/>
        <w:rPr>
          <w:rFonts w:ascii="Times New Roman" w:hAnsi="Times New Roman" w:cs="Times New Roman"/>
          <w:sz w:val="28"/>
          <w:szCs w:val="28"/>
          <w:shd w:val="clear" w:color="auto" w:fill="FFFFFF"/>
        </w:rPr>
      </w:pPr>
      <w:r w:rsidRPr="004A0FA5">
        <w:rPr>
          <w:rFonts w:ascii="Times New Roman" w:hAnsi="Times New Roman" w:cs="Times New Roman"/>
          <w:sz w:val="28"/>
          <w:szCs w:val="28"/>
          <w:shd w:val="clear" w:color="auto" w:fill="FFFFFF"/>
        </w:rPr>
        <w:t xml:space="preserve">В процессе разработки фитопрепаратов ключевым моментом становится разработка и валидация аутентичных аналитических методов, надежно определяющих фитохимический состав для проверки надежности производственного процесса. Определение биологически активных маркерных соединений как критического показателя качества на этапе проектирования и разработки технологии производства является ключевым способом стандартизации технологии. Это обеспечивает </w:t>
      </w:r>
      <w:proofErr w:type="spellStart"/>
      <w:r w:rsidRPr="004A0FA5">
        <w:rPr>
          <w:rFonts w:ascii="Times New Roman" w:hAnsi="Times New Roman" w:cs="Times New Roman"/>
          <w:sz w:val="28"/>
          <w:szCs w:val="28"/>
          <w:shd w:val="clear" w:color="auto" w:fill="FFFFFF"/>
        </w:rPr>
        <w:t>фитоэквивалентность</w:t>
      </w:r>
      <w:proofErr w:type="spellEnd"/>
      <w:r w:rsidRPr="004A0FA5">
        <w:rPr>
          <w:rFonts w:ascii="Times New Roman" w:hAnsi="Times New Roman" w:cs="Times New Roman"/>
          <w:sz w:val="28"/>
          <w:szCs w:val="28"/>
          <w:shd w:val="clear" w:color="auto" w:fill="FFFFFF"/>
        </w:rPr>
        <w:t xml:space="preserve"> при коммерческом производстве, а также постоянство качества и эффективности от партии к партии </w:t>
      </w:r>
      <w:sdt>
        <w:sdtPr>
          <w:rPr>
            <w:rFonts w:ascii="Times New Roman" w:hAnsi="Times New Roman" w:cs="Times New Roman"/>
            <w:color w:val="000000"/>
            <w:sz w:val="28"/>
            <w:szCs w:val="28"/>
            <w:shd w:val="clear" w:color="auto" w:fill="FFFFFF"/>
          </w:rPr>
          <w:tag w:val="MENDELEY_CITATION_v3_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"/>
          <w:id w:val="1818601671"/>
          <w:placeholder>
            <w:docPart w:val="5DA8FEE048BC44179334595C05C06F64"/>
          </w:placeholder>
        </w:sdtPr>
        <w:sdtContent>
          <w:r w:rsidR="00797B52" w:rsidRPr="00797B52">
            <w:rPr>
              <w:rFonts w:ascii="Times New Roman" w:hAnsi="Times New Roman" w:cs="Times New Roman"/>
              <w:color w:val="000000"/>
              <w:sz w:val="28"/>
              <w:szCs w:val="28"/>
              <w:shd w:val="clear" w:color="auto" w:fill="FFFFFF"/>
            </w:rPr>
            <w:t>[74]</w:t>
          </w:r>
        </w:sdtContent>
      </w:sdt>
      <w:r w:rsidRPr="004A0FA5">
        <w:rPr>
          <w:rFonts w:ascii="Times New Roman" w:hAnsi="Times New Roman" w:cs="Times New Roman"/>
          <w:sz w:val="28"/>
          <w:szCs w:val="28"/>
          <w:shd w:val="clear" w:color="auto" w:fill="FFFFFF"/>
        </w:rPr>
        <w:t xml:space="preserve">. </w:t>
      </w:r>
    </w:p>
    <w:p w14:paraId="459C9B89" w14:textId="4C288AED" w:rsidR="00A65364" w:rsidRPr="004A0FA5" w:rsidRDefault="00A65364" w:rsidP="004E0B49">
      <w:pPr>
        <w:autoSpaceDE w:val="0"/>
        <w:autoSpaceDN w:val="0"/>
        <w:spacing w:after="0" w:line="240" w:lineRule="auto"/>
        <w:ind w:firstLine="510"/>
        <w:jc w:val="both"/>
        <w:rPr>
          <w:rFonts w:ascii="Times New Roman" w:hAnsi="Times New Roman" w:cs="Times New Roman"/>
          <w:sz w:val="28"/>
          <w:szCs w:val="28"/>
          <w:shd w:val="clear" w:color="auto" w:fill="FFFFFF"/>
        </w:rPr>
      </w:pPr>
      <w:r w:rsidRPr="004A0FA5">
        <w:rPr>
          <w:rFonts w:ascii="Times New Roman" w:hAnsi="Times New Roman" w:cs="Times New Roman"/>
          <w:sz w:val="28"/>
          <w:szCs w:val="28"/>
          <w:shd w:val="clear" w:color="auto" w:fill="FFFFFF"/>
        </w:rPr>
        <w:t xml:space="preserve">Исходя из этого, многие работы по валидации технологии производства фитопрепаратов начинаются с разработки и валидации методов контроля активных компонентов. Валидация аналитических методик проводится в соответствие с рекомендациями действующей Фармакопеи и/или новейшими рекомендациями (например, AOAC, FDA, EMA, ВОЗ и т. д.) с оценкой параметров: специфичность/селективность, линейность, точность, повторяемость, промежуточная прецизионность, предел обнаружения, предел количественного определения и надежность </w:t>
      </w:r>
      <w:sdt>
        <w:sdtPr>
          <w:rPr>
            <w:rFonts w:ascii="Times New Roman" w:hAnsi="Times New Roman" w:cs="Times New Roman"/>
            <w:color w:val="000000"/>
            <w:sz w:val="28"/>
            <w:szCs w:val="28"/>
            <w:shd w:val="clear" w:color="auto" w:fill="FFFFFF"/>
          </w:rPr>
          <w:tag w:val="MENDELEY_CITATION_v3_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"/>
          <w:id w:val="576098997"/>
          <w:placeholder>
            <w:docPart w:val="5DA8FEE048BC44179334595C05C06F64"/>
          </w:placeholder>
        </w:sdtPr>
        <w:sdtContent>
          <w:r w:rsidR="00797B52" w:rsidRPr="00797B52">
            <w:rPr>
              <w:rFonts w:ascii="Times New Roman" w:hAnsi="Times New Roman" w:cs="Times New Roman"/>
              <w:color w:val="000000"/>
              <w:sz w:val="28"/>
              <w:szCs w:val="28"/>
              <w:shd w:val="clear" w:color="auto" w:fill="FFFFFF"/>
            </w:rPr>
            <w:t>[79]</w:t>
          </w:r>
        </w:sdtContent>
      </w:sdt>
      <w:r w:rsidRPr="004A0FA5">
        <w:rPr>
          <w:rFonts w:ascii="Times New Roman" w:hAnsi="Times New Roman" w:cs="Times New Roman"/>
          <w:sz w:val="28"/>
          <w:szCs w:val="28"/>
          <w:shd w:val="clear" w:color="auto" w:fill="FFFFFF"/>
        </w:rPr>
        <w:t xml:space="preserve">. Стабильность метаболитов в выбранных растворителях во время анализа также должна быть оценена; новый растворитель выбирается, если стабильность выходит за пределы критериев приемлемости (обычно ± 2%). Если экстракты или выделенное соединение нестабильны в течение необходимого времени анализа, следует выбрать и оценить новый растворитель </w:t>
      </w:r>
      <w:sdt>
        <w:sdtPr>
          <w:rPr>
            <w:rFonts w:ascii="Times New Roman" w:hAnsi="Times New Roman" w:cs="Times New Roman"/>
            <w:color w:val="000000"/>
            <w:sz w:val="28"/>
            <w:szCs w:val="28"/>
            <w:shd w:val="clear" w:color="auto" w:fill="FFFFFF"/>
          </w:rPr>
          <w:tag w:val="MENDELEY_CITATION_v3_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"/>
          <w:id w:val="-2023466714"/>
          <w:placeholder>
            <w:docPart w:val="5DA8FEE048BC44179334595C05C06F64"/>
          </w:placeholder>
        </w:sdtPr>
        <w:sdtContent>
          <w:r w:rsidR="00797B52" w:rsidRPr="00797B52">
            <w:rPr>
              <w:rFonts w:ascii="Times New Roman" w:hAnsi="Times New Roman" w:cs="Times New Roman"/>
              <w:color w:val="000000"/>
              <w:sz w:val="28"/>
              <w:szCs w:val="28"/>
              <w:shd w:val="clear" w:color="auto" w:fill="FFFFFF"/>
            </w:rPr>
            <w:t>[79]</w:t>
          </w:r>
        </w:sdtContent>
      </w:sdt>
      <w:r w:rsidRPr="004A0FA5">
        <w:rPr>
          <w:rFonts w:ascii="Times New Roman" w:hAnsi="Times New Roman" w:cs="Times New Roman"/>
          <w:sz w:val="28"/>
          <w:szCs w:val="28"/>
          <w:shd w:val="clear" w:color="auto" w:fill="FFFFFF"/>
        </w:rPr>
        <w:t>.</w:t>
      </w:r>
    </w:p>
    <w:p w14:paraId="2407B542" w14:textId="1503ED9A" w:rsidR="00A65364" w:rsidRPr="004A0FA5" w:rsidRDefault="00A65364" w:rsidP="004E0B49">
      <w:pPr>
        <w:autoSpaceDE w:val="0"/>
        <w:autoSpaceDN w:val="0"/>
        <w:spacing w:after="0" w:line="240" w:lineRule="auto"/>
        <w:ind w:firstLine="510"/>
        <w:jc w:val="both"/>
        <w:rPr>
          <w:rFonts w:ascii="Times New Roman" w:hAnsi="Times New Roman" w:cs="Times New Roman"/>
          <w:sz w:val="28"/>
          <w:szCs w:val="28"/>
          <w:shd w:val="clear" w:color="auto" w:fill="FFFFFF"/>
        </w:rPr>
      </w:pPr>
      <w:r w:rsidRPr="004A0FA5">
        <w:rPr>
          <w:rFonts w:ascii="Times New Roman" w:hAnsi="Times New Roman" w:cs="Times New Roman"/>
          <w:sz w:val="28"/>
          <w:szCs w:val="28"/>
          <w:shd w:val="clear" w:color="auto" w:fill="FFFFFF"/>
        </w:rPr>
        <w:lastRenderedPageBreak/>
        <w:t xml:space="preserve">Процесс разработки и валидации методики можно проиллюстрировать с помощью схемы, представленной на рисунке 5. Во-первых, определяется четкая аналитическая цель - вполне очевидный, но важный предварительный шаг, за которым следуют выбор/оптимизация или разработка метода анализа, предварительная его проверка на стабильность исследуемых компонентов и в заключении составляется протокол </w:t>
      </w:r>
      <w:proofErr w:type="spellStart"/>
      <w:r w:rsidRPr="004A0FA5">
        <w:rPr>
          <w:rFonts w:ascii="Times New Roman" w:hAnsi="Times New Roman" w:cs="Times New Roman"/>
          <w:sz w:val="28"/>
          <w:szCs w:val="28"/>
          <w:shd w:val="clear" w:color="auto" w:fill="FFFFFF"/>
        </w:rPr>
        <w:t>вадидации</w:t>
      </w:r>
      <w:proofErr w:type="spellEnd"/>
      <w:r w:rsidRPr="004A0FA5">
        <w:rPr>
          <w:rFonts w:ascii="Times New Roman" w:hAnsi="Times New Roman" w:cs="Times New Roman"/>
          <w:sz w:val="28"/>
          <w:szCs w:val="28"/>
          <w:shd w:val="clear" w:color="auto" w:fill="FFFFFF"/>
        </w:rPr>
        <w:t xml:space="preserve">, т.е. ключевого инструмента для структурирования, регулирования и документирования процесса валидации методики </w:t>
      </w:r>
      <w:sdt>
        <w:sdtPr>
          <w:rPr>
            <w:rFonts w:ascii="Times New Roman" w:hAnsi="Times New Roman" w:cs="Times New Roman"/>
            <w:color w:val="000000"/>
            <w:sz w:val="28"/>
            <w:szCs w:val="28"/>
            <w:shd w:val="clear" w:color="auto" w:fill="FFFFFF"/>
          </w:rPr>
          <w:tag w:val="MENDELEY_CITATION_v3_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"/>
          <w:id w:val="-1517620435"/>
          <w:placeholder>
            <w:docPart w:val="5DA8FEE048BC44179334595C05C06F64"/>
          </w:placeholder>
        </w:sdtPr>
        <w:sdtContent>
          <w:r w:rsidR="00797B52" w:rsidRPr="00797B52">
            <w:rPr>
              <w:rFonts w:ascii="Times New Roman" w:hAnsi="Times New Roman" w:cs="Times New Roman"/>
              <w:color w:val="000000"/>
              <w:sz w:val="28"/>
              <w:szCs w:val="28"/>
              <w:shd w:val="clear" w:color="auto" w:fill="FFFFFF"/>
            </w:rPr>
            <w:t>[80]</w:t>
          </w:r>
        </w:sdtContent>
      </w:sdt>
      <w:r w:rsidRPr="004A0FA5">
        <w:rPr>
          <w:rFonts w:ascii="Times New Roman" w:hAnsi="Times New Roman" w:cs="Times New Roman"/>
          <w:sz w:val="28"/>
          <w:szCs w:val="28"/>
          <w:shd w:val="clear" w:color="auto" w:fill="FFFFFF"/>
        </w:rPr>
        <w:t xml:space="preserve">. </w:t>
      </w:r>
    </w:p>
    <w:p w14:paraId="56C15A53" w14:textId="77777777" w:rsidR="00A65364" w:rsidRPr="004A0FA5" w:rsidRDefault="00A65364" w:rsidP="004E0B49">
      <w:pPr>
        <w:autoSpaceDE w:val="0"/>
        <w:autoSpaceDN w:val="0"/>
        <w:spacing w:after="0" w:line="240" w:lineRule="auto"/>
        <w:ind w:firstLine="510"/>
        <w:jc w:val="both"/>
        <w:rPr>
          <w:rFonts w:ascii="Times New Roman" w:hAnsi="Times New Roman" w:cs="Times New Roman"/>
          <w:sz w:val="28"/>
          <w:szCs w:val="28"/>
          <w:shd w:val="clear" w:color="auto" w:fill="FFFFFF"/>
        </w:rPr>
      </w:pPr>
      <w:r w:rsidRPr="004A0FA5">
        <w:rPr>
          <w:rFonts w:ascii="Times New Roman" w:hAnsi="Times New Roman" w:cs="Times New Roman"/>
          <w:sz w:val="28"/>
          <w:szCs w:val="28"/>
          <w:shd w:val="clear" w:color="auto" w:fill="FFFFFF"/>
        </w:rPr>
        <w:t xml:space="preserve"> </w:t>
      </w:r>
    </w:p>
    <w:p w14:paraId="52B30894" w14:textId="77777777" w:rsidR="00A65364" w:rsidRPr="004A0FA5" w:rsidRDefault="00A65364" w:rsidP="004E0B49">
      <w:pPr>
        <w:autoSpaceDE w:val="0"/>
        <w:autoSpaceDN w:val="0"/>
        <w:spacing w:after="0" w:line="240" w:lineRule="auto"/>
        <w:ind w:firstLine="510"/>
        <w:jc w:val="center"/>
        <w:rPr>
          <w:rFonts w:ascii="Times New Roman" w:hAnsi="Times New Roman" w:cs="Times New Roman"/>
          <w:sz w:val="28"/>
          <w:szCs w:val="28"/>
          <w:shd w:val="clear" w:color="auto" w:fill="FFFFFF"/>
        </w:rPr>
      </w:pPr>
      <w:r w:rsidRPr="004A0FA5">
        <w:rPr>
          <w:rFonts w:ascii="Times New Roman" w:hAnsi="Times New Roman" w:cs="Times New Roman"/>
          <w:noProof/>
          <w:sz w:val="28"/>
          <w:szCs w:val="28"/>
          <w:shd w:val="clear" w:color="auto" w:fill="FFFFFF"/>
          <w:lang w:eastAsia="ru-RU"/>
        </w:rPr>
        <w:drawing>
          <wp:inline distT="0" distB="0" distL="0" distR="0" wp14:anchorId="3A4B5A4E" wp14:editId="77D43BDF">
            <wp:extent cx="5465618" cy="2244436"/>
            <wp:effectExtent l="0" t="0" r="0" b="41910"/>
            <wp:docPr id="16551100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395CFB38" w14:textId="77777777" w:rsidR="00A65364" w:rsidRPr="004A0FA5" w:rsidRDefault="00A65364" w:rsidP="004E0B49">
      <w:pPr>
        <w:autoSpaceDE w:val="0"/>
        <w:autoSpaceDN w:val="0"/>
        <w:spacing w:after="0" w:line="240" w:lineRule="auto"/>
        <w:ind w:firstLine="510"/>
        <w:jc w:val="center"/>
        <w:rPr>
          <w:rFonts w:ascii="Times New Roman" w:hAnsi="Times New Roman" w:cs="Times New Roman"/>
          <w:sz w:val="28"/>
          <w:szCs w:val="28"/>
          <w:shd w:val="clear" w:color="auto" w:fill="FFFFFF"/>
        </w:rPr>
      </w:pPr>
    </w:p>
    <w:p w14:paraId="3F1E6AEF" w14:textId="77777777" w:rsidR="00A65364" w:rsidRPr="004A0FA5" w:rsidRDefault="00A65364" w:rsidP="004E0B49">
      <w:pPr>
        <w:autoSpaceDE w:val="0"/>
        <w:autoSpaceDN w:val="0"/>
        <w:spacing w:after="0" w:line="240" w:lineRule="auto"/>
        <w:ind w:firstLine="510"/>
        <w:jc w:val="center"/>
        <w:rPr>
          <w:rFonts w:ascii="Times New Roman" w:hAnsi="Times New Roman" w:cs="Times New Roman"/>
          <w:sz w:val="28"/>
          <w:szCs w:val="28"/>
          <w:shd w:val="clear" w:color="auto" w:fill="FFFFFF"/>
        </w:rPr>
      </w:pPr>
      <w:r w:rsidRPr="004A0FA5">
        <w:rPr>
          <w:rFonts w:ascii="Times New Roman" w:hAnsi="Times New Roman" w:cs="Times New Roman"/>
          <w:sz w:val="28"/>
          <w:szCs w:val="28"/>
          <w:shd w:val="clear" w:color="auto" w:fill="FFFFFF"/>
        </w:rPr>
        <w:t>Рисунок 5 – Этапы валидации аналитической методики</w:t>
      </w:r>
    </w:p>
    <w:p w14:paraId="0CF939A1" w14:textId="77777777" w:rsidR="00A65364" w:rsidRPr="004A0FA5" w:rsidRDefault="00A65364" w:rsidP="004E0B49">
      <w:pPr>
        <w:autoSpaceDE w:val="0"/>
        <w:autoSpaceDN w:val="0"/>
        <w:spacing w:after="0" w:line="240" w:lineRule="auto"/>
        <w:ind w:firstLine="510"/>
        <w:jc w:val="both"/>
        <w:rPr>
          <w:rFonts w:ascii="Times New Roman" w:hAnsi="Times New Roman" w:cs="Times New Roman"/>
          <w:sz w:val="28"/>
          <w:szCs w:val="28"/>
          <w:shd w:val="clear" w:color="auto" w:fill="FFFFFF"/>
        </w:rPr>
      </w:pPr>
    </w:p>
    <w:p w14:paraId="5024910E" w14:textId="77777777" w:rsidR="00A65364" w:rsidRPr="004A0FA5" w:rsidRDefault="00A65364" w:rsidP="004E0B49">
      <w:pPr>
        <w:autoSpaceDE w:val="0"/>
        <w:autoSpaceDN w:val="0"/>
        <w:spacing w:after="0" w:line="240" w:lineRule="auto"/>
        <w:ind w:firstLine="567"/>
        <w:jc w:val="both"/>
        <w:rPr>
          <w:rFonts w:ascii="Times New Roman" w:hAnsi="Times New Roman" w:cs="Times New Roman"/>
          <w:sz w:val="28"/>
          <w:szCs w:val="28"/>
          <w:shd w:val="clear" w:color="auto" w:fill="FFFFFF"/>
        </w:rPr>
      </w:pPr>
      <w:r w:rsidRPr="004A0FA5">
        <w:rPr>
          <w:rFonts w:ascii="Times New Roman" w:hAnsi="Times New Roman" w:cs="Times New Roman"/>
          <w:sz w:val="28"/>
          <w:szCs w:val="28"/>
          <w:shd w:val="clear" w:color="auto" w:fill="FFFFFF"/>
        </w:rPr>
        <w:t>После проведения всех экспериментов, описанных в протоколе валидации, полученные данные оцениваются на выше- и нижеперечисленные критерии приемлемости. Если метод соответствует всем критериям приемлемости, он считается валидным. Традиционно в протокол валидации включают следующие компоненты отчета:</w:t>
      </w:r>
    </w:p>
    <w:p w14:paraId="25DDAF70" w14:textId="77777777" w:rsidR="00A65364" w:rsidRPr="004A0FA5" w:rsidRDefault="00A65364" w:rsidP="004E0B49">
      <w:pPr>
        <w:autoSpaceDE w:val="0"/>
        <w:autoSpaceDN w:val="0"/>
        <w:spacing w:after="0" w:line="240" w:lineRule="auto"/>
        <w:ind w:firstLine="567"/>
        <w:jc w:val="both"/>
        <w:rPr>
          <w:rFonts w:ascii="Times New Roman" w:hAnsi="Times New Roman" w:cs="Times New Roman"/>
          <w:sz w:val="28"/>
          <w:szCs w:val="28"/>
          <w:shd w:val="clear" w:color="auto" w:fill="FFFFFF"/>
        </w:rPr>
      </w:pPr>
      <w:r w:rsidRPr="004A0FA5">
        <w:rPr>
          <w:rFonts w:ascii="Times New Roman" w:hAnsi="Times New Roman" w:cs="Times New Roman"/>
          <w:sz w:val="28"/>
          <w:szCs w:val="28"/>
          <w:shd w:val="clear" w:color="auto" w:fill="FFFFFF"/>
        </w:rPr>
        <w:t>1. Цель аналитического метода</w:t>
      </w:r>
    </w:p>
    <w:p w14:paraId="44A01E00" w14:textId="77777777" w:rsidR="00A65364" w:rsidRPr="004A0FA5" w:rsidRDefault="00A65364" w:rsidP="004E0B49">
      <w:pPr>
        <w:pStyle w:val="a8"/>
        <w:numPr>
          <w:ilvl w:val="0"/>
          <w:numId w:val="5"/>
        </w:numPr>
        <w:autoSpaceDE w:val="0"/>
        <w:autoSpaceDN w:val="0"/>
        <w:spacing w:after="0" w:line="240" w:lineRule="auto"/>
        <w:ind w:left="0" w:firstLine="567"/>
        <w:jc w:val="both"/>
        <w:rPr>
          <w:rFonts w:ascii="Times New Roman" w:hAnsi="Times New Roman" w:cs="Times New Roman"/>
          <w:sz w:val="28"/>
          <w:szCs w:val="28"/>
          <w:shd w:val="clear" w:color="auto" w:fill="FFFFFF"/>
        </w:rPr>
      </w:pPr>
      <w:r w:rsidRPr="004A0FA5">
        <w:rPr>
          <w:rFonts w:ascii="Times New Roman" w:hAnsi="Times New Roman" w:cs="Times New Roman"/>
          <w:sz w:val="28"/>
          <w:szCs w:val="28"/>
          <w:shd w:val="clear" w:color="auto" w:fill="FFFFFF"/>
        </w:rPr>
        <w:t>Общие критерии приемлемости</w:t>
      </w:r>
    </w:p>
    <w:p w14:paraId="4DABB653" w14:textId="77777777" w:rsidR="00A65364" w:rsidRPr="004A0FA5" w:rsidRDefault="00A65364" w:rsidP="004E0B49">
      <w:pPr>
        <w:pStyle w:val="a8"/>
        <w:numPr>
          <w:ilvl w:val="0"/>
          <w:numId w:val="5"/>
        </w:numPr>
        <w:autoSpaceDE w:val="0"/>
        <w:autoSpaceDN w:val="0"/>
        <w:spacing w:after="0" w:line="240" w:lineRule="auto"/>
        <w:ind w:left="0" w:firstLine="567"/>
        <w:jc w:val="both"/>
        <w:rPr>
          <w:rFonts w:ascii="Times New Roman" w:hAnsi="Times New Roman" w:cs="Times New Roman"/>
          <w:sz w:val="28"/>
          <w:szCs w:val="28"/>
          <w:shd w:val="clear" w:color="auto" w:fill="FFFFFF"/>
        </w:rPr>
      </w:pPr>
      <w:r w:rsidRPr="004A0FA5">
        <w:rPr>
          <w:rFonts w:ascii="Times New Roman" w:hAnsi="Times New Roman" w:cs="Times New Roman"/>
          <w:sz w:val="28"/>
          <w:szCs w:val="28"/>
          <w:shd w:val="clear" w:color="auto" w:fill="FFFFFF"/>
        </w:rPr>
        <w:t>Персонал (руководитель исследования, аналитики первичной и вторичной лаборатории)</w:t>
      </w:r>
    </w:p>
    <w:p w14:paraId="4F7E5D33" w14:textId="77777777" w:rsidR="00A65364" w:rsidRPr="004A0FA5" w:rsidRDefault="00A65364" w:rsidP="004E0B49">
      <w:pPr>
        <w:pStyle w:val="a8"/>
        <w:numPr>
          <w:ilvl w:val="0"/>
          <w:numId w:val="5"/>
        </w:numPr>
        <w:autoSpaceDE w:val="0"/>
        <w:autoSpaceDN w:val="0"/>
        <w:spacing w:after="0" w:line="240" w:lineRule="auto"/>
        <w:ind w:left="0" w:firstLine="567"/>
        <w:jc w:val="both"/>
        <w:rPr>
          <w:rFonts w:ascii="Times New Roman" w:hAnsi="Times New Roman" w:cs="Times New Roman"/>
          <w:sz w:val="28"/>
          <w:szCs w:val="28"/>
          <w:shd w:val="clear" w:color="auto" w:fill="FFFFFF"/>
        </w:rPr>
      </w:pPr>
      <w:r w:rsidRPr="004A0FA5">
        <w:rPr>
          <w:rFonts w:ascii="Times New Roman" w:hAnsi="Times New Roman" w:cs="Times New Roman"/>
          <w:sz w:val="28"/>
          <w:szCs w:val="28"/>
          <w:shd w:val="clear" w:color="auto" w:fill="FFFFFF"/>
        </w:rPr>
        <w:t>Подробное описание метода</w:t>
      </w:r>
    </w:p>
    <w:p w14:paraId="3DCA5F92" w14:textId="77777777" w:rsidR="00A65364" w:rsidRPr="004A0FA5" w:rsidRDefault="00A65364" w:rsidP="004E0B49">
      <w:pPr>
        <w:pStyle w:val="a8"/>
        <w:numPr>
          <w:ilvl w:val="0"/>
          <w:numId w:val="5"/>
        </w:numPr>
        <w:autoSpaceDE w:val="0"/>
        <w:autoSpaceDN w:val="0"/>
        <w:spacing w:after="0" w:line="240" w:lineRule="auto"/>
        <w:ind w:left="0" w:firstLine="567"/>
        <w:jc w:val="both"/>
        <w:rPr>
          <w:rFonts w:ascii="Times New Roman" w:hAnsi="Times New Roman" w:cs="Times New Roman"/>
          <w:sz w:val="28"/>
          <w:szCs w:val="28"/>
          <w:shd w:val="clear" w:color="auto" w:fill="FFFFFF"/>
        </w:rPr>
      </w:pPr>
      <w:r w:rsidRPr="004A0FA5">
        <w:rPr>
          <w:rFonts w:ascii="Times New Roman" w:hAnsi="Times New Roman" w:cs="Times New Roman"/>
          <w:sz w:val="28"/>
          <w:szCs w:val="28"/>
          <w:shd w:val="clear" w:color="auto" w:fill="FFFFFF"/>
        </w:rPr>
        <w:t>Валидация:</w:t>
      </w:r>
    </w:p>
    <w:p w14:paraId="17C1290D" w14:textId="77777777" w:rsidR="00A65364" w:rsidRPr="004A0FA5" w:rsidRDefault="00A65364" w:rsidP="004E0B49">
      <w:pPr>
        <w:pStyle w:val="a8"/>
        <w:numPr>
          <w:ilvl w:val="1"/>
          <w:numId w:val="8"/>
        </w:numPr>
        <w:autoSpaceDE w:val="0"/>
        <w:autoSpaceDN w:val="0"/>
        <w:spacing w:after="0" w:line="240" w:lineRule="auto"/>
        <w:ind w:left="0" w:firstLine="567"/>
        <w:jc w:val="both"/>
        <w:rPr>
          <w:rFonts w:ascii="Times New Roman" w:hAnsi="Times New Roman" w:cs="Times New Roman"/>
          <w:sz w:val="28"/>
          <w:szCs w:val="28"/>
          <w:shd w:val="clear" w:color="auto" w:fill="FFFFFF"/>
        </w:rPr>
      </w:pPr>
      <w:r w:rsidRPr="004A0FA5">
        <w:rPr>
          <w:rFonts w:ascii="Times New Roman" w:hAnsi="Times New Roman" w:cs="Times New Roman"/>
          <w:sz w:val="28"/>
          <w:szCs w:val="28"/>
          <w:shd w:val="clear" w:color="auto" w:fill="FFFFFF"/>
        </w:rPr>
        <w:t>Материалы (химикаты, растворители, эталоны, инструменты, пластины и т. д.)</w:t>
      </w:r>
    </w:p>
    <w:p w14:paraId="6850965C" w14:textId="77777777" w:rsidR="00A65364" w:rsidRPr="004A0FA5" w:rsidRDefault="00A65364" w:rsidP="004E0B49">
      <w:pPr>
        <w:pStyle w:val="a8"/>
        <w:numPr>
          <w:ilvl w:val="1"/>
          <w:numId w:val="8"/>
        </w:numPr>
        <w:autoSpaceDE w:val="0"/>
        <w:autoSpaceDN w:val="0"/>
        <w:spacing w:after="0" w:line="240" w:lineRule="auto"/>
        <w:ind w:left="0" w:firstLine="567"/>
        <w:jc w:val="both"/>
        <w:rPr>
          <w:rFonts w:ascii="Times New Roman" w:hAnsi="Times New Roman" w:cs="Times New Roman"/>
          <w:sz w:val="28"/>
          <w:szCs w:val="28"/>
          <w:shd w:val="clear" w:color="auto" w:fill="FFFFFF"/>
        </w:rPr>
      </w:pPr>
      <w:r w:rsidRPr="004A0FA5">
        <w:rPr>
          <w:rFonts w:ascii="Times New Roman" w:hAnsi="Times New Roman" w:cs="Times New Roman"/>
          <w:sz w:val="28"/>
          <w:szCs w:val="28"/>
          <w:shd w:val="clear" w:color="auto" w:fill="FFFFFF"/>
        </w:rPr>
        <w:t xml:space="preserve">Стабильность </w:t>
      </w:r>
    </w:p>
    <w:p w14:paraId="76A541ED" w14:textId="77777777" w:rsidR="00A65364" w:rsidRPr="004A0FA5" w:rsidRDefault="00A65364" w:rsidP="004E0B49">
      <w:pPr>
        <w:pStyle w:val="a8"/>
        <w:numPr>
          <w:ilvl w:val="1"/>
          <w:numId w:val="8"/>
        </w:numPr>
        <w:autoSpaceDE w:val="0"/>
        <w:autoSpaceDN w:val="0"/>
        <w:spacing w:after="0" w:line="240" w:lineRule="auto"/>
        <w:ind w:left="0" w:firstLine="567"/>
        <w:jc w:val="both"/>
        <w:rPr>
          <w:rFonts w:ascii="Times New Roman" w:hAnsi="Times New Roman" w:cs="Times New Roman"/>
          <w:sz w:val="28"/>
          <w:szCs w:val="28"/>
          <w:shd w:val="clear" w:color="auto" w:fill="FFFFFF"/>
        </w:rPr>
      </w:pPr>
      <w:r w:rsidRPr="004A0FA5">
        <w:rPr>
          <w:rFonts w:ascii="Times New Roman" w:hAnsi="Times New Roman" w:cs="Times New Roman"/>
          <w:sz w:val="28"/>
          <w:szCs w:val="28"/>
          <w:shd w:val="clear" w:color="auto" w:fill="FFFFFF"/>
        </w:rPr>
        <w:t xml:space="preserve">Специфичность </w:t>
      </w:r>
    </w:p>
    <w:p w14:paraId="3CDF20A0" w14:textId="77777777" w:rsidR="00A65364" w:rsidRPr="004A0FA5" w:rsidRDefault="00A65364" w:rsidP="004E0B49">
      <w:pPr>
        <w:pStyle w:val="a8"/>
        <w:numPr>
          <w:ilvl w:val="1"/>
          <w:numId w:val="8"/>
        </w:numPr>
        <w:autoSpaceDE w:val="0"/>
        <w:autoSpaceDN w:val="0"/>
        <w:spacing w:after="0" w:line="240" w:lineRule="auto"/>
        <w:ind w:left="0" w:firstLine="567"/>
        <w:jc w:val="both"/>
        <w:rPr>
          <w:rFonts w:ascii="Times New Roman" w:hAnsi="Times New Roman" w:cs="Times New Roman"/>
          <w:sz w:val="28"/>
          <w:szCs w:val="28"/>
          <w:shd w:val="clear" w:color="auto" w:fill="FFFFFF"/>
        </w:rPr>
      </w:pPr>
      <w:r w:rsidRPr="004A0FA5">
        <w:rPr>
          <w:rFonts w:ascii="Times New Roman" w:hAnsi="Times New Roman" w:cs="Times New Roman"/>
          <w:sz w:val="28"/>
          <w:szCs w:val="28"/>
          <w:shd w:val="clear" w:color="auto" w:fill="FFFFFF"/>
        </w:rPr>
        <w:t>Точность</w:t>
      </w:r>
    </w:p>
    <w:p w14:paraId="56F379F5" w14:textId="77777777" w:rsidR="00A65364" w:rsidRPr="004A0FA5" w:rsidRDefault="00A65364" w:rsidP="004E0B49">
      <w:pPr>
        <w:pStyle w:val="a8"/>
        <w:numPr>
          <w:ilvl w:val="2"/>
          <w:numId w:val="8"/>
        </w:numPr>
        <w:autoSpaceDE w:val="0"/>
        <w:autoSpaceDN w:val="0"/>
        <w:spacing w:after="0" w:line="240" w:lineRule="auto"/>
        <w:ind w:left="0" w:firstLine="567"/>
        <w:jc w:val="both"/>
        <w:rPr>
          <w:rFonts w:ascii="Times New Roman" w:hAnsi="Times New Roman" w:cs="Times New Roman"/>
          <w:sz w:val="28"/>
          <w:szCs w:val="28"/>
          <w:shd w:val="clear" w:color="auto" w:fill="FFFFFF"/>
        </w:rPr>
      </w:pPr>
      <w:r w:rsidRPr="004A0FA5">
        <w:rPr>
          <w:rFonts w:ascii="Times New Roman" w:hAnsi="Times New Roman" w:cs="Times New Roman"/>
          <w:sz w:val="28"/>
          <w:szCs w:val="28"/>
          <w:shd w:val="clear" w:color="auto" w:fill="FFFFFF"/>
        </w:rPr>
        <w:t>Повторяемость</w:t>
      </w:r>
    </w:p>
    <w:p w14:paraId="559A920E" w14:textId="77777777" w:rsidR="00A65364" w:rsidRPr="004A0FA5" w:rsidRDefault="00A65364" w:rsidP="004E0B49">
      <w:pPr>
        <w:pStyle w:val="a8"/>
        <w:numPr>
          <w:ilvl w:val="2"/>
          <w:numId w:val="8"/>
        </w:numPr>
        <w:autoSpaceDE w:val="0"/>
        <w:autoSpaceDN w:val="0"/>
        <w:spacing w:after="0" w:line="240" w:lineRule="auto"/>
        <w:ind w:left="0" w:firstLine="567"/>
        <w:jc w:val="both"/>
        <w:rPr>
          <w:rFonts w:ascii="Times New Roman" w:hAnsi="Times New Roman" w:cs="Times New Roman"/>
          <w:sz w:val="28"/>
          <w:szCs w:val="28"/>
          <w:shd w:val="clear" w:color="auto" w:fill="FFFFFF"/>
        </w:rPr>
      </w:pPr>
      <w:r w:rsidRPr="004A0FA5">
        <w:rPr>
          <w:rFonts w:ascii="Times New Roman" w:hAnsi="Times New Roman" w:cs="Times New Roman"/>
          <w:sz w:val="28"/>
          <w:szCs w:val="28"/>
          <w:shd w:val="clear" w:color="auto" w:fill="FFFFFF"/>
        </w:rPr>
        <w:t>Промежуточная точность</w:t>
      </w:r>
    </w:p>
    <w:p w14:paraId="25E20C10" w14:textId="77777777" w:rsidR="00A65364" w:rsidRPr="004A0FA5" w:rsidRDefault="00A65364" w:rsidP="004E0B49">
      <w:pPr>
        <w:pStyle w:val="a8"/>
        <w:numPr>
          <w:ilvl w:val="2"/>
          <w:numId w:val="8"/>
        </w:numPr>
        <w:autoSpaceDE w:val="0"/>
        <w:autoSpaceDN w:val="0"/>
        <w:spacing w:after="0" w:line="240" w:lineRule="auto"/>
        <w:ind w:left="0" w:firstLine="567"/>
        <w:jc w:val="both"/>
        <w:rPr>
          <w:rFonts w:ascii="Times New Roman" w:hAnsi="Times New Roman" w:cs="Times New Roman"/>
          <w:sz w:val="28"/>
          <w:szCs w:val="28"/>
          <w:shd w:val="clear" w:color="auto" w:fill="FFFFFF"/>
        </w:rPr>
      </w:pPr>
      <w:r w:rsidRPr="004A0FA5">
        <w:rPr>
          <w:rFonts w:ascii="Times New Roman" w:hAnsi="Times New Roman" w:cs="Times New Roman"/>
          <w:sz w:val="28"/>
          <w:szCs w:val="28"/>
          <w:shd w:val="clear" w:color="auto" w:fill="FFFFFF"/>
        </w:rPr>
        <w:t>Воспроизводимость</w:t>
      </w:r>
    </w:p>
    <w:p w14:paraId="6BF587A5" w14:textId="77777777" w:rsidR="00A65364" w:rsidRPr="004A0FA5" w:rsidRDefault="00A65364" w:rsidP="004E0B49">
      <w:pPr>
        <w:pStyle w:val="a8"/>
        <w:numPr>
          <w:ilvl w:val="2"/>
          <w:numId w:val="8"/>
        </w:numPr>
        <w:autoSpaceDE w:val="0"/>
        <w:autoSpaceDN w:val="0"/>
        <w:spacing w:after="0" w:line="240" w:lineRule="auto"/>
        <w:ind w:left="0" w:firstLine="567"/>
        <w:jc w:val="both"/>
        <w:rPr>
          <w:rFonts w:ascii="Times New Roman" w:hAnsi="Times New Roman" w:cs="Times New Roman"/>
          <w:sz w:val="28"/>
          <w:szCs w:val="28"/>
          <w:shd w:val="clear" w:color="auto" w:fill="FFFFFF"/>
        </w:rPr>
      </w:pPr>
      <w:r w:rsidRPr="004A0FA5">
        <w:rPr>
          <w:rFonts w:ascii="Times New Roman" w:hAnsi="Times New Roman" w:cs="Times New Roman"/>
          <w:sz w:val="28"/>
          <w:szCs w:val="28"/>
          <w:shd w:val="clear" w:color="auto" w:fill="FFFFFF"/>
        </w:rPr>
        <w:t>Надежность</w:t>
      </w:r>
    </w:p>
    <w:p w14:paraId="4561A9DF" w14:textId="77777777" w:rsidR="00A65364" w:rsidRPr="004A0FA5" w:rsidRDefault="00A65364" w:rsidP="004E0B49">
      <w:pPr>
        <w:pStyle w:val="a8"/>
        <w:numPr>
          <w:ilvl w:val="0"/>
          <w:numId w:val="8"/>
        </w:numPr>
        <w:autoSpaceDE w:val="0"/>
        <w:autoSpaceDN w:val="0"/>
        <w:spacing w:after="0" w:line="240" w:lineRule="auto"/>
        <w:ind w:left="0" w:firstLine="567"/>
        <w:jc w:val="both"/>
        <w:rPr>
          <w:rFonts w:ascii="Times New Roman" w:hAnsi="Times New Roman" w:cs="Times New Roman"/>
          <w:sz w:val="28"/>
          <w:szCs w:val="28"/>
          <w:shd w:val="clear" w:color="auto" w:fill="FFFFFF"/>
        </w:rPr>
      </w:pPr>
      <w:r w:rsidRPr="004A0FA5">
        <w:rPr>
          <w:rFonts w:ascii="Times New Roman" w:hAnsi="Times New Roman" w:cs="Times New Roman"/>
          <w:sz w:val="28"/>
          <w:szCs w:val="28"/>
          <w:shd w:val="clear" w:color="auto" w:fill="FFFFFF"/>
        </w:rPr>
        <w:t>. Результаты, выводы</w:t>
      </w:r>
    </w:p>
    <w:p w14:paraId="4EBE9D43" w14:textId="757C5DFF" w:rsidR="00A65364" w:rsidRPr="004A0FA5" w:rsidRDefault="00A65364" w:rsidP="004E0B49">
      <w:pPr>
        <w:autoSpaceDE w:val="0"/>
        <w:autoSpaceDN w:val="0"/>
        <w:spacing w:after="0" w:line="240" w:lineRule="auto"/>
        <w:ind w:firstLine="567"/>
        <w:jc w:val="both"/>
        <w:rPr>
          <w:rFonts w:ascii="Times New Roman" w:hAnsi="Times New Roman" w:cs="Times New Roman"/>
          <w:sz w:val="28"/>
          <w:szCs w:val="28"/>
          <w:shd w:val="clear" w:color="auto" w:fill="FFFFFF"/>
        </w:rPr>
      </w:pPr>
      <w:r w:rsidRPr="004A0FA5">
        <w:rPr>
          <w:rFonts w:ascii="Times New Roman" w:hAnsi="Times New Roman" w:cs="Times New Roman"/>
          <w:sz w:val="28"/>
          <w:szCs w:val="28"/>
          <w:shd w:val="clear" w:color="auto" w:fill="FFFFFF"/>
        </w:rPr>
        <w:lastRenderedPageBreak/>
        <w:t xml:space="preserve">После документального подтверждения квалификации систем/оборудования и валидации аналитических методов контроля возможно проведение валидации технологических процессов. Валидацию традиционно проводят на минимум трех идущих подряд сериях (для установки вариации процесса, возможных тенденций и обеспечения необходимого количества данных для оценки процесса) такого же размера, как и серии, которые планируются для промышленного производства и в условиях наихудшего случая </w:t>
      </w:r>
      <w:sdt>
        <w:sdtPr>
          <w:rPr>
            <w:rFonts w:ascii="Times New Roman" w:hAnsi="Times New Roman" w:cs="Times New Roman"/>
            <w:color w:val="000000"/>
            <w:sz w:val="28"/>
            <w:szCs w:val="28"/>
            <w:shd w:val="clear" w:color="auto" w:fill="FFFFFF"/>
          </w:rPr>
          <w:tag w:val="MENDELEY_CITATION_v3_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"/>
          <w:id w:val="59368324"/>
          <w:placeholder>
            <w:docPart w:val="5DA8FEE048BC44179334595C05C06F64"/>
          </w:placeholder>
        </w:sdtPr>
        <w:sdtContent>
          <w:r w:rsidR="00797B52" w:rsidRPr="00797B52">
            <w:rPr>
              <w:rFonts w:ascii="Times New Roman" w:hAnsi="Times New Roman" w:cs="Times New Roman"/>
              <w:color w:val="000000"/>
              <w:sz w:val="28"/>
              <w:szCs w:val="28"/>
              <w:shd w:val="clear" w:color="auto" w:fill="FFFFFF"/>
            </w:rPr>
            <w:t>[70]</w:t>
          </w:r>
        </w:sdtContent>
      </w:sdt>
      <w:r w:rsidRPr="004A0FA5">
        <w:rPr>
          <w:rFonts w:ascii="Times New Roman" w:hAnsi="Times New Roman" w:cs="Times New Roman"/>
          <w:sz w:val="28"/>
          <w:szCs w:val="28"/>
          <w:shd w:val="clear" w:color="auto" w:fill="FFFFFF"/>
        </w:rPr>
        <w:t xml:space="preserve">. Однородность внутри партии и стабильность между партиями </w:t>
      </w:r>
      <w:bookmarkStart w:id="30" w:name="_Hlk153803861"/>
      <w:r w:rsidRPr="004A0FA5">
        <w:rPr>
          <w:rFonts w:ascii="Times New Roman" w:hAnsi="Times New Roman" w:cs="Times New Roman"/>
          <w:sz w:val="28"/>
          <w:szCs w:val="28"/>
          <w:shd w:val="clear" w:color="auto" w:fill="FFFFFF"/>
        </w:rPr>
        <w:t>–</w:t>
      </w:r>
      <w:bookmarkEnd w:id="30"/>
      <w:r w:rsidRPr="004A0FA5">
        <w:rPr>
          <w:rFonts w:ascii="Times New Roman" w:hAnsi="Times New Roman" w:cs="Times New Roman"/>
          <w:sz w:val="28"/>
          <w:szCs w:val="28"/>
          <w:shd w:val="clear" w:color="auto" w:fill="FFFFFF"/>
        </w:rPr>
        <w:t xml:space="preserve"> цели валидации технологических процессов, устанавливаемые статистическим регулированием процессов </w:t>
      </w:r>
      <w:sdt>
        <w:sdtPr>
          <w:rPr>
            <w:rFonts w:ascii="Times New Roman" w:hAnsi="Times New Roman" w:cs="Times New Roman"/>
            <w:color w:val="000000"/>
            <w:sz w:val="28"/>
            <w:szCs w:val="28"/>
            <w:shd w:val="clear" w:color="auto" w:fill="FFFFFF"/>
          </w:rPr>
          <w:tag w:val="MENDELEY_CITATION_v3_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"/>
          <w:id w:val="-314261991"/>
          <w:placeholder>
            <w:docPart w:val="5DA8FEE048BC44179334595C05C06F64"/>
          </w:placeholder>
        </w:sdtPr>
        <w:sdtContent>
          <w:r w:rsidR="00797B52" w:rsidRPr="00797B52">
            <w:rPr>
              <w:rFonts w:ascii="Times New Roman" w:hAnsi="Times New Roman" w:cs="Times New Roman"/>
              <w:color w:val="000000"/>
              <w:sz w:val="28"/>
              <w:szCs w:val="28"/>
              <w:shd w:val="clear" w:color="auto" w:fill="FFFFFF"/>
            </w:rPr>
            <w:t>[81]</w:t>
          </w:r>
        </w:sdtContent>
      </w:sdt>
      <w:r w:rsidRPr="004A0FA5">
        <w:rPr>
          <w:rFonts w:ascii="Times New Roman" w:hAnsi="Times New Roman" w:cs="Times New Roman"/>
          <w:sz w:val="28"/>
          <w:szCs w:val="28"/>
          <w:shd w:val="clear" w:color="auto" w:fill="FFFFFF"/>
        </w:rPr>
        <w:t>.</w:t>
      </w:r>
    </w:p>
    <w:p w14:paraId="01A3F799" w14:textId="2FA63E8E" w:rsidR="00A65364" w:rsidRPr="004A0FA5" w:rsidRDefault="00A65364" w:rsidP="004E0B49">
      <w:pPr>
        <w:autoSpaceDE w:val="0"/>
        <w:autoSpaceDN w:val="0"/>
        <w:spacing w:after="0" w:line="240" w:lineRule="auto"/>
        <w:ind w:firstLine="510"/>
        <w:jc w:val="both"/>
        <w:rPr>
          <w:rFonts w:ascii="Times New Roman" w:hAnsi="Times New Roman" w:cs="Times New Roman"/>
          <w:sz w:val="28"/>
          <w:szCs w:val="28"/>
          <w:shd w:val="clear" w:color="auto" w:fill="FFFFFF"/>
        </w:rPr>
      </w:pPr>
      <w:r w:rsidRPr="004A0FA5">
        <w:rPr>
          <w:rFonts w:ascii="Times New Roman" w:hAnsi="Times New Roman" w:cs="Times New Roman"/>
          <w:sz w:val="28"/>
          <w:szCs w:val="28"/>
          <w:shd w:val="clear" w:color="auto" w:fill="FFFFFF"/>
        </w:rPr>
        <w:t xml:space="preserve">При валидации технологии получения растительных экстрактов проводится оценка рисков всех критических стадий. Удовлетворительным результатом валидности процесса может быть статистическое постоянство показателей качества и контролируемость процесса во времени </w:t>
      </w:r>
      <w:sdt>
        <w:sdtPr>
          <w:rPr>
            <w:rFonts w:ascii="Times New Roman" w:hAnsi="Times New Roman" w:cs="Times New Roman"/>
            <w:color w:val="000000"/>
            <w:sz w:val="28"/>
            <w:szCs w:val="28"/>
            <w:shd w:val="clear" w:color="auto" w:fill="FFFFFF"/>
          </w:rPr>
          <w:tag w:val="MENDELEY_CITATION_v3_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"/>
          <w:id w:val="-1602943531"/>
          <w:placeholder>
            <w:docPart w:val="5DA8FEE048BC44179334595C05C06F64"/>
          </w:placeholder>
        </w:sdtPr>
        <w:sdtContent>
          <w:r w:rsidR="00797B52" w:rsidRPr="00797B52">
            <w:rPr>
              <w:rFonts w:ascii="Times New Roman" w:hAnsi="Times New Roman" w:cs="Times New Roman"/>
              <w:color w:val="000000"/>
              <w:sz w:val="28"/>
              <w:szCs w:val="28"/>
              <w:shd w:val="clear" w:color="auto" w:fill="FFFFFF"/>
            </w:rPr>
            <w:t>[77, 83]</w:t>
          </w:r>
        </w:sdtContent>
      </w:sdt>
      <w:r w:rsidRPr="004A0FA5">
        <w:rPr>
          <w:rFonts w:ascii="Times New Roman" w:hAnsi="Times New Roman" w:cs="Times New Roman"/>
          <w:sz w:val="28"/>
          <w:szCs w:val="28"/>
          <w:shd w:val="clear" w:color="auto" w:fill="FFFFFF"/>
        </w:rPr>
        <w:t xml:space="preserve">. В план валидации включается каждый этап технологии с указанием его параметров, методов контроля, регламентируемых норм и методов оценки результатов. Например, первым шагом валидации получения экстракта может быть валидация процессов подготовки сырья и экстрагента, включающая контроль качества исходного сырья согласно НТД, контроль концентрации экстрагента, массы сырья, скорости и времени смешивания экстрагента с фиксацией количества отбора проб в одной серии для каждого из перечисленных фармако-технологических параметров процесса </w:t>
      </w:r>
      <w:sdt>
        <w:sdtPr>
          <w:rPr>
            <w:rFonts w:ascii="Times New Roman" w:hAnsi="Times New Roman" w:cs="Times New Roman"/>
            <w:color w:val="000000"/>
            <w:sz w:val="28"/>
            <w:szCs w:val="28"/>
            <w:shd w:val="clear" w:color="auto" w:fill="FFFFFF"/>
          </w:rPr>
          <w:tag w:val="MENDELEY_CITATION_v3_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"/>
          <w:id w:val="408438508"/>
          <w:placeholder>
            <w:docPart w:val="5DA8FEE048BC44179334595C05C06F64"/>
          </w:placeholder>
        </w:sdtPr>
        <w:sdtContent>
          <w:r w:rsidR="00797B52" w:rsidRPr="00797B52">
            <w:rPr>
              <w:rFonts w:ascii="Times New Roman" w:hAnsi="Times New Roman" w:cs="Times New Roman"/>
              <w:color w:val="000000"/>
              <w:sz w:val="28"/>
              <w:szCs w:val="28"/>
              <w:shd w:val="clear" w:color="auto" w:fill="FFFFFF"/>
            </w:rPr>
            <w:t>[77, 82, 83]</w:t>
          </w:r>
        </w:sdtContent>
      </w:sdt>
      <w:r w:rsidRPr="004A0FA5">
        <w:rPr>
          <w:rFonts w:ascii="Times New Roman" w:hAnsi="Times New Roman" w:cs="Times New Roman"/>
          <w:sz w:val="28"/>
          <w:szCs w:val="28"/>
          <w:shd w:val="clear" w:color="auto" w:fill="FFFFFF"/>
        </w:rPr>
        <w:t>.</w:t>
      </w:r>
    </w:p>
    <w:p w14:paraId="0A5E5D69" w14:textId="5435455C" w:rsidR="00A65364" w:rsidRPr="004A0FA5" w:rsidRDefault="00A65364" w:rsidP="004E0B49">
      <w:pPr>
        <w:autoSpaceDE w:val="0"/>
        <w:autoSpaceDN w:val="0"/>
        <w:spacing w:after="0" w:line="240" w:lineRule="auto"/>
        <w:ind w:firstLine="510"/>
        <w:jc w:val="both"/>
        <w:rPr>
          <w:rFonts w:ascii="Times New Roman" w:hAnsi="Times New Roman" w:cs="Times New Roman"/>
          <w:sz w:val="28"/>
          <w:szCs w:val="28"/>
          <w:shd w:val="clear" w:color="auto" w:fill="FFFFFF"/>
        </w:rPr>
      </w:pPr>
      <w:r w:rsidRPr="004A0FA5">
        <w:rPr>
          <w:rFonts w:ascii="Times New Roman" w:hAnsi="Times New Roman" w:cs="Times New Roman"/>
          <w:sz w:val="28"/>
          <w:szCs w:val="28"/>
          <w:shd w:val="clear" w:color="auto" w:fill="FFFFFF"/>
        </w:rPr>
        <w:t>Аналогично</w:t>
      </w:r>
      <w:r w:rsidR="00AC21E0">
        <w:rPr>
          <w:rFonts w:ascii="Times New Roman" w:hAnsi="Times New Roman" w:cs="Times New Roman"/>
          <w:sz w:val="28"/>
          <w:szCs w:val="28"/>
          <w:shd w:val="clear" w:color="auto" w:fill="FFFFFF"/>
        </w:rPr>
        <w:t>,</w:t>
      </w:r>
      <w:r w:rsidRPr="004A0FA5">
        <w:rPr>
          <w:rFonts w:ascii="Times New Roman" w:hAnsi="Times New Roman" w:cs="Times New Roman"/>
          <w:sz w:val="28"/>
          <w:szCs w:val="28"/>
          <w:shd w:val="clear" w:color="auto" w:fill="FFFFFF"/>
        </w:rPr>
        <w:t xml:space="preserve"> </w:t>
      </w:r>
      <w:r w:rsidR="00AC21E0" w:rsidRPr="00AC21E0">
        <w:rPr>
          <w:rFonts w:ascii="Times New Roman" w:hAnsi="Times New Roman" w:cs="Times New Roman"/>
          <w:sz w:val="28"/>
          <w:szCs w:val="28"/>
          <w:shd w:val="clear" w:color="auto" w:fill="FFFFFF"/>
        </w:rPr>
        <w:t>валидации подвергаются и последующие этапы технологического процесса, такие как получение экстракта из лекарственного растительного сырья (ЛРС), предварительная очистка, фильтрация, подготовка упаковки, фасовка, маркировка и упаковка готовой продукции, а также другие стадии, специфичные для конкретного растения</w:t>
      </w:r>
      <w:r w:rsidRPr="004A0FA5">
        <w:rPr>
          <w:rFonts w:ascii="Times New Roman" w:hAnsi="Times New Roman" w:cs="Times New Roman"/>
          <w:sz w:val="28"/>
          <w:szCs w:val="28"/>
          <w:shd w:val="clear" w:color="auto" w:fill="FFFFFF"/>
        </w:rPr>
        <w:t xml:space="preserve">. Процесс повторяется на трех партиях для статистической оценки технологии, например, построением контрольных карт </w:t>
      </w:r>
      <w:proofErr w:type="spellStart"/>
      <w:r w:rsidRPr="004A0FA5">
        <w:rPr>
          <w:rFonts w:ascii="Times New Roman" w:hAnsi="Times New Roman" w:cs="Times New Roman"/>
          <w:sz w:val="28"/>
          <w:szCs w:val="28"/>
          <w:shd w:val="clear" w:color="auto" w:fill="FFFFFF"/>
        </w:rPr>
        <w:t>Шухарта</w:t>
      </w:r>
      <w:proofErr w:type="spellEnd"/>
      <w:r w:rsidRPr="004A0FA5">
        <w:rPr>
          <w:rFonts w:ascii="Times New Roman" w:hAnsi="Times New Roman" w:cs="Times New Roman"/>
          <w:sz w:val="28"/>
          <w:szCs w:val="28"/>
          <w:shd w:val="clear" w:color="auto" w:fill="FFFFFF"/>
        </w:rPr>
        <w:t xml:space="preserve">, расчётом индексов воспроизводимости и индексов возможностей процесса </w:t>
      </w:r>
      <w:sdt>
        <w:sdtPr>
          <w:rPr>
            <w:rFonts w:ascii="Times New Roman" w:hAnsi="Times New Roman" w:cs="Times New Roman"/>
            <w:color w:val="000000"/>
            <w:sz w:val="28"/>
            <w:szCs w:val="28"/>
            <w:shd w:val="clear" w:color="auto" w:fill="FFFFFF"/>
          </w:rPr>
          <w:tag w:val="MENDELEY_CITATION_v3_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"/>
          <w:id w:val="-2014443032"/>
          <w:placeholder>
            <w:docPart w:val="14497435F7AC4CAA9AE3633377EAE41B"/>
          </w:placeholder>
        </w:sdtPr>
        <w:sdtContent>
          <w:r w:rsidR="00797B52" w:rsidRPr="00797B52">
            <w:rPr>
              <w:rFonts w:ascii="Times New Roman" w:hAnsi="Times New Roman" w:cs="Times New Roman"/>
              <w:color w:val="000000"/>
              <w:sz w:val="28"/>
              <w:szCs w:val="28"/>
              <w:shd w:val="clear" w:color="auto" w:fill="FFFFFF"/>
            </w:rPr>
            <w:t>[77, 82, 83]</w:t>
          </w:r>
        </w:sdtContent>
      </w:sdt>
      <w:r w:rsidRPr="004A0FA5">
        <w:rPr>
          <w:rFonts w:ascii="Times New Roman" w:hAnsi="Times New Roman" w:cs="Times New Roman"/>
          <w:sz w:val="28"/>
          <w:szCs w:val="28"/>
          <w:shd w:val="clear" w:color="auto" w:fill="FFFFFF"/>
        </w:rPr>
        <w:t>.</w:t>
      </w:r>
    </w:p>
    <w:p w14:paraId="61323ACB" w14:textId="77777777" w:rsidR="00A65364" w:rsidRPr="004A0FA5" w:rsidRDefault="00A65364" w:rsidP="004E0B49">
      <w:pPr>
        <w:autoSpaceDE w:val="0"/>
        <w:autoSpaceDN w:val="0"/>
        <w:spacing w:after="0" w:line="240" w:lineRule="auto"/>
        <w:ind w:firstLine="510"/>
        <w:jc w:val="both"/>
        <w:rPr>
          <w:rFonts w:ascii="Times New Roman" w:hAnsi="Times New Roman" w:cs="Times New Roman"/>
          <w:sz w:val="28"/>
          <w:szCs w:val="28"/>
          <w:shd w:val="clear" w:color="auto" w:fill="FFFFFF"/>
        </w:rPr>
      </w:pPr>
      <w:r w:rsidRPr="004A0FA5">
        <w:rPr>
          <w:rFonts w:ascii="Times New Roman" w:hAnsi="Times New Roman" w:cs="Times New Roman"/>
          <w:sz w:val="28"/>
          <w:szCs w:val="28"/>
          <w:shd w:val="clear" w:color="auto" w:fill="FFFFFF"/>
        </w:rPr>
        <w:t xml:space="preserve">На основании результатов валидации утверждается опытно-промышленный регламент производства, следуя которому возможен выпуск коммерческих серий, соответствующих качеству </w:t>
      </w:r>
      <w:proofErr w:type="spellStart"/>
      <w:r w:rsidRPr="004A0FA5">
        <w:rPr>
          <w:rFonts w:ascii="Times New Roman" w:hAnsi="Times New Roman" w:cs="Times New Roman"/>
          <w:sz w:val="28"/>
          <w:szCs w:val="28"/>
          <w:shd w:val="clear" w:color="auto" w:fill="FFFFFF"/>
        </w:rPr>
        <w:t>валидационных</w:t>
      </w:r>
      <w:proofErr w:type="spellEnd"/>
      <w:r w:rsidRPr="004A0FA5">
        <w:rPr>
          <w:rFonts w:ascii="Times New Roman" w:hAnsi="Times New Roman" w:cs="Times New Roman"/>
          <w:sz w:val="28"/>
          <w:szCs w:val="28"/>
          <w:shd w:val="clear" w:color="auto" w:fill="FFFFFF"/>
        </w:rPr>
        <w:t xml:space="preserve"> серий.</w:t>
      </w:r>
    </w:p>
    <w:p w14:paraId="5F06652F" w14:textId="77777777" w:rsidR="00A65364" w:rsidRPr="004A0FA5" w:rsidRDefault="00A65364" w:rsidP="004E0B49">
      <w:pPr>
        <w:autoSpaceDE w:val="0"/>
        <w:autoSpaceDN w:val="0"/>
        <w:spacing w:after="0" w:line="240" w:lineRule="auto"/>
        <w:ind w:firstLine="510"/>
        <w:jc w:val="both"/>
        <w:rPr>
          <w:rFonts w:ascii="Times New Roman" w:hAnsi="Times New Roman" w:cs="Times New Roman"/>
          <w:sz w:val="28"/>
          <w:szCs w:val="28"/>
          <w:shd w:val="clear" w:color="auto" w:fill="FFFFFF"/>
        </w:rPr>
      </w:pPr>
      <w:r w:rsidRPr="004A0FA5">
        <w:rPr>
          <w:rFonts w:ascii="Times New Roman" w:hAnsi="Times New Roman" w:cs="Times New Roman"/>
          <w:sz w:val="28"/>
          <w:szCs w:val="28"/>
          <w:shd w:val="clear" w:color="auto" w:fill="FFFFFF"/>
        </w:rPr>
        <w:t xml:space="preserve">Приведенная в главе информация подчеркивает важность валидации в производстве препаратов растительного происхождения. Сложности их стандартизации требуют особо продуманного планирования, четкого выполнения и подробного документирования, которые могут быть достигнуты применением принципов валидации. Разработанные стандарты и накопленный опыт в данном вопросе показывают, что валидация разрешает вероятные риски и трудности производства, преодолевая их непрерывным контролем каждого технологического этапа, систем, оборудования и методик и систематизацией полученных данных, что в свою очередь гарантирует эффективность, надежность и безопасность продукции. </w:t>
      </w:r>
    </w:p>
    <w:p w14:paraId="13649FBB" w14:textId="77777777" w:rsidR="00A65364" w:rsidRPr="004A0FA5" w:rsidRDefault="00A65364" w:rsidP="004E0B49">
      <w:pPr>
        <w:autoSpaceDE w:val="0"/>
        <w:autoSpaceDN w:val="0"/>
        <w:spacing w:after="0" w:line="240" w:lineRule="auto"/>
        <w:ind w:firstLine="510"/>
        <w:jc w:val="both"/>
        <w:rPr>
          <w:rFonts w:ascii="Times New Roman" w:hAnsi="Times New Roman" w:cs="Times New Roman"/>
          <w:sz w:val="28"/>
          <w:szCs w:val="28"/>
        </w:rPr>
      </w:pPr>
    </w:p>
    <w:p w14:paraId="165092BE" w14:textId="77777777" w:rsidR="00A65364" w:rsidRPr="004A0FA5" w:rsidRDefault="00A65364" w:rsidP="004E0B49">
      <w:pPr>
        <w:pStyle w:val="a8"/>
        <w:numPr>
          <w:ilvl w:val="1"/>
          <w:numId w:val="6"/>
        </w:numPr>
        <w:spacing w:after="0" w:line="240" w:lineRule="auto"/>
        <w:ind w:left="0" w:firstLine="567"/>
        <w:jc w:val="both"/>
        <w:rPr>
          <w:rFonts w:ascii="Times New Roman" w:hAnsi="Times New Roman" w:cs="Times New Roman"/>
          <w:b/>
          <w:bCs/>
          <w:sz w:val="28"/>
          <w:szCs w:val="28"/>
        </w:rPr>
      </w:pPr>
      <w:r w:rsidRPr="004A0FA5">
        <w:rPr>
          <w:rFonts w:ascii="Times New Roman" w:hAnsi="Times New Roman" w:cs="Times New Roman"/>
          <w:b/>
          <w:bCs/>
          <w:sz w:val="28"/>
          <w:szCs w:val="28"/>
        </w:rPr>
        <w:lastRenderedPageBreak/>
        <w:t xml:space="preserve">Биологическая </w:t>
      </w:r>
      <w:r w:rsidR="000F7D56" w:rsidRPr="004A0FA5">
        <w:rPr>
          <w:rFonts w:ascii="Times New Roman" w:hAnsi="Times New Roman" w:cs="Times New Roman"/>
          <w:b/>
          <w:bCs/>
          <w:sz w:val="28"/>
          <w:szCs w:val="28"/>
        </w:rPr>
        <w:t>доступность</w:t>
      </w:r>
      <w:r w:rsidRPr="004A0FA5">
        <w:rPr>
          <w:rFonts w:ascii="Times New Roman" w:hAnsi="Times New Roman" w:cs="Times New Roman"/>
          <w:b/>
          <w:bCs/>
          <w:sz w:val="28"/>
          <w:szCs w:val="28"/>
        </w:rPr>
        <w:t xml:space="preserve"> лекарственных растительных субстанций в мягких лекарственных формах </w:t>
      </w:r>
    </w:p>
    <w:p w14:paraId="2C1A3347" w14:textId="7AB7D852"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Активный фармацевтический ингредиент согласно определению </w:t>
      </w:r>
      <w:r w:rsidRPr="004A0FA5">
        <w:rPr>
          <w:rFonts w:ascii="Times New Roman" w:hAnsi="Times New Roman" w:cs="Times New Roman"/>
          <w:sz w:val="28"/>
          <w:szCs w:val="28"/>
          <w:lang w:val="en-US"/>
        </w:rPr>
        <w:t>ICH</w:t>
      </w:r>
      <w:r w:rsidRPr="004A0FA5">
        <w:rPr>
          <w:rFonts w:ascii="Times New Roman" w:hAnsi="Times New Roman" w:cs="Times New Roman"/>
          <w:sz w:val="28"/>
          <w:szCs w:val="28"/>
        </w:rPr>
        <w:t xml:space="preserve"> </w:t>
      </w:r>
      <w:r w:rsidRPr="004A0FA5">
        <w:rPr>
          <w:rFonts w:ascii="Times New Roman" w:hAnsi="Times New Roman" w:cs="Times New Roman"/>
          <w:sz w:val="28"/>
          <w:szCs w:val="28"/>
          <w:lang w:val="en-US"/>
        </w:rPr>
        <w:t>Q</w:t>
      </w:r>
      <w:r w:rsidRPr="004A0FA5">
        <w:rPr>
          <w:rFonts w:ascii="Times New Roman" w:hAnsi="Times New Roman" w:cs="Times New Roman"/>
          <w:sz w:val="28"/>
          <w:szCs w:val="28"/>
        </w:rPr>
        <w:t xml:space="preserve">7 «Руководству по надлежащей производственной практике активных фармацевтических ингредиентов» </w:t>
      </w:r>
      <w:r w:rsidRPr="004A0FA5">
        <w:rPr>
          <w:rFonts w:ascii="Times New Roman" w:hAnsi="Times New Roman" w:cs="Times New Roman"/>
          <w:sz w:val="28"/>
          <w:szCs w:val="28"/>
          <w:shd w:val="clear" w:color="auto" w:fill="FFFFFF"/>
        </w:rPr>
        <w:t>–</w:t>
      </w:r>
      <w:r w:rsidRPr="004A0FA5">
        <w:rPr>
          <w:rFonts w:ascii="Times New Roman" w:hAnsi="Times New Roman" w:cs="Times New Roman"/>
          <w:sz w:val="28"/>
          <w:szCs w:val="28"/>
        </w:rPr>
        <w:t xml:space="preserve"> это вещество или смесь веществ, используемые в производстве лекарственного препарата, которые являются его активным ингредиентом и обеспечивают фармакологическую активность или другой прямой эффект в диагностике, лечении, облегчении или профилактике заболеваний или для воздействия на структуры и функции организма </w:t>
      </w:r>
      <w:sdt>
        <w:sdtPr>
          <w:rPr>
            <w:rFonts w:ascii="Times New Roman" w:hAnsi="Times New Roman" w:cs="Times New Roman"/>
            <w:color w:val="000000"/>
            <w:sz w:val="28"/>
            <w:szCs w:val="28"/>
          </w:rPr>
          <w:tag w:val="MENDELEY_CITATION_v3_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"/>
          <w:id w:val="2120940649"/>
          <w:placeholder>
            <w:docPart w:val="5DA8FEE048BC44179334595C05C06F64"/>
          </w:placeholder>
        </w:sdtPr>
        <w:sdtContent>
          <w:r w:rsidR="00797B52" w:rsidRPr="00797B52">
            <w:rPr>
              <w:rFonts w:ascii="Times New Roman" w:hAnsi="Times New Roman" w:cs="Times New Roman"/>
              <w:color w:val="000000"/>
              <w:sz w:val="28"/>
              <w:szCs w:val="28"/>
            </w:rPr>
            <w:t>[46]</w:t>
          </w:r>
        </w:sdtContent>
      </w:sdt>
      <w:r w:rsidRPr="004A0FA5">
        <w:rPr>
          <w:rFonts w:ascii="Times New Roman" w:hAnsi="Times New Roman" w:cs="Times New Roman"/>
          <w:sz w:val="28"/>
          <w:szCs w:val="28"/>
        </w:rPr>
        <w:t xml:space="preserve"> . АФИ могут быть синтетического, растительного, животного происхождения или получены путем биотехнологий. </w:t>
      </w:r>
    </w:p>
    <w:p w14:paraId="042E03BD" w14:textId="18A95A8E"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АФИ для производства препаратов растительного происхождения могут быть необработанные растения; растительный материал (измельченное растительное сырье в высушенном или сыром виде) и растительные субстанции, полученные путем обработки растительного материала методами экстракции, дистилляции, отжима, фракционирования, очистки, концентрирования или ферментации (настойки, экстракты, эфирные масла, сцеженные соки и обработанные экссудаты) </w:t>
      </w:r>
      <w:sdt>
        <w:sdtPr>
          <w:rPr>
            <w:rFonts w:ascii="Times New Roman" w:hAnsi="Times New Roman" w:cs="Times New Roman"/>
            <w:color w:val="000000"/>
            <w:sz w:val="28"/>
            <w:szCs w:val="28"/>
          </w:rPr>
          <w:tag w:val="MENDELEY_CITATION_v3_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"/>
          <w:id w:val="-2032870232"/>
          <w:placeholder>
            <w:docPart w:val="5DA8FEE048BC44179334595C05C06F64"/>
          </w:placeholder>
        </w:sdtPr>
        <w:sdtContent>
          <w:r w:rsidR="00797B52" w:rsidRPr="00797B52">
            <w:rPr>
              <w:rFonts w:ascii="Times New Roman" w:hAnsi="Times New Roman" w:cs="Times New Roman"/>
              <w:color w:val="000000"/>
              <w:sz w:val="28"/>
              <w:szCs w:val="28"/>
            </w:rPr>
            <w:t>[83]</w:t>
          </w:r>
        </w:sdtContent>
      </w:sdt>
      <w:r w:rsidRPr="004A0FA5">
        <w:rPr>
          <w:rFonts w:ascii="Times New Roman" w:hAnsi="Times New Roman" w:cs="Times New Roman"/>
          <w:sz w:val="28"/>
          <w:szCs w:val="28"/>
        </w:rPr>
        <w:t xml:space="preserve">. </w:t>
      </w:r>
      <w:r w:rsidRPr="004A0FA5">
        <w:rPr>
          <w:rFonts w:ascii="Times New Roman" w:hAnsi="Times New Roman" w:cs="Times New Roman"/>
          <w:sz w:val="28"/>
          <w:szCs w:val="28"/>
          <w:shd w:val="clear" w:color="auto" w:fill="FFFFFF"/>
        </w:rPr>
        <w:t>Растительные субстанции разделяют на растительные экстракты – жидкие (</w:t>
      </w:r>
      <w:proofErr w:type="spellStart"/>
      <w:r w:rsidRPr="004A0FA5">
        <w:rPr>
          <w:rFonts w:ascii="Times New Roman" w:hAnsi="Times New Roman" w:cs="Times New Roman"/>
          <w:i/>
          <w:iCs/>
          <w:sz w:val="28"/>
          <w:szCs w:val="28"/>
          <w:shd w:val="clear" w:color="auto" w:fill="FFFFFF"/>
        </w:rPr>
        <w:t>extracta</w:t>
      </w:r>
      <w:proofErr w:type="spellEnd"/>
      <w:r w:rsidRPr="004A0FA5">
        <w:rPr>
          <w:rFonts w:ascii="Times New Roman" w:hAnsi="Times New Roman" w:cs="Times New Roman"/>
          <w:i/>
          <w:iCs/>
          <w:sz w:val="28"/>
          <w:szCs w:val="28"/>
          <w:shd w:val="clear" w:color="auto" w:fill="FFFFFF"/>
        </w:rPr>
        <w:t xml:space="preserve"> </w:t>
      </w:r>
      <w:proofErr w:type="spellStart"/>
      <w:r w:rsidRPr="004A0FA5">
        <w:rPr>
          <w:rFonts w:ascii="Times New Roman" w:hAnsi="Times New Roman" w:cs="Times New Roman"/>
          <w:i/>
          <w:iCs/>
          <w:sz w:val="28"/>
          <w:szCs w:val="28"/>
          <w:shd w:val="clear" w:color="auto" w:fill="FFFFFF"/>
        </w:rPr>
        <w:t>liquida</w:t>
      </w:r>
      <w:proofErr w:type="spellEnd"/>
      <w:r w:rsidRPr="004A0FA5">
        <w:rPr>
          <w:rFonts w:ascii="Times New Roman" w:hAnsi="Times New Roman" w:cs="Times New Roman"/>
          <w:i/>
          <w:iCs/>
          <w:sz w:val="28"/>
          <w:szCs w:val="28"/>
          <w:shd w:val="clear" w:color="auto" w:fill="FFFFFF"/>
        </w:rPr>
        <w:t xml:space="preserve">, </w:t>
      </w:r>
      <w:proofErr w:type="spellStart"/>
      <w:r w:rsidRPr="004A0FA5">
        <w:rPr>
          <w:rFonts w:ascii="Times New Roman" w:hAnsi="Times New Roman" w:cs="Times New Roman"/>
          <w:i/>
          <w:iCs/>
          <w:sz w:val="28"/>
          <w:szCs w:val="28"/>
          <w:shd w:val="clear" w:color="auto" w:fill="FFFFFF"/>
        </w:rPr>
        <w:t>tincturae</w:t>
      </w:r>
      <w:proofErr w:type="spellEnd"/>
      <w:r w:rsidRPr="004A0FA5">
        <w:rPr>
          <w:rFonts w:ascii="Times New Roman" w:hAnsi="Times New Roman" w:cs="Times New Roman"/>
          <w:sz w:val="28"/>
          <w:szCs w:val="28"/>
          <w:shd w:val="clear" w:color="auto" w:fill="FFFFFF"/>
        </w:rPr>
        <w:t>), густые (</w:t>
      </w:r>
      <w:proofErr w:type="spellStart"/>
      <w:r w:rsidRPr="004A0FA5">
        <w:rPr>
          <w:rFonts w:ascii="Times New Roman" w:hAnsi="Times New Roman" w:cs="Times New Roman"/>
          <w:i/>
          <w:iCs/>
          <w:sz w:val="28"/>
          <w:szCs w:val="28"/>
          <w:shd w:val="clear" w:color="auto" w:fill="FFFFFF"/>
        </w:rPr>
        <w:t>extracta</w:t>
      </w:r>
      <w:proofErr w:type="spellEnd"/>
      <w:r w:rsidRPr="004A0FA5">
        <w:rPr>
          <w:rFonts w:ascii="Times New Roman" w:hAnsi="Times New Roman" w:cs="Times New Roman"/>
          <w:i/>
          <w:iCs/>
          <w:sz w:val="28"/>
          <w:szCs w:val="28"/>
          <w:shd w:val="clear" w:color="auto" w:fill="FFFFFF"/>
        </w:rPr>
        <w:t xml:space="preserve"> </w:t>
      </w:r>
      <w:proofErr w:type="spellStart"/>
      <w:r w:rsidRPr="004A0FA5">
        <w:rPr>
          <w:rFonts w:ascii="Times New Roman" w:hAnsi="Times New Roman" w:cs="Times New Roman"/>
          <w:i/>
          <w:iCs/>
          <w:sz w:val="28"/>
          <w:szCs w:val="28"/>
          <w:shd w:val="clear" w:color="auto" w:fill="FFFFFF"/>
        </w:rPr>
        <w:t>spissa</w:t>
      </w:r>
      <w:proofErr w:type="spellEnd"/>
      <w:r w:rsidRPr="004A0FA5">
        <w:rPr>
          <w:rFonts w:ascii="Times New Roman" w:hAnsi="Times New Roman" w:cs="Times New Roman"/>
          <w:sz w:val="28"/>
          <w:szCs w:val="28"/>
          <w:shd w:val="clear" w:color="auto" w:fill="FFFFFF"/>
        </w:rPr>
        <w:t>) и сухие (</w:t>
      </w:r>
      <w:proofErr w:type="spellStart"/>
      <w:r w:rsidRPr="004A0FA5">
        <w:rPr>
          <w:rFonts w:ascii="Times New Roman" w:hAnsi="Times New Roman" w:cs="Times New Roman"/>
          <w:i/>
          <w:iCs/>
          <w:sz w:val="28"/>
          <w:szCs w:val="28"/>
          <w:shd w:val="clear" w:color="auto" w:fill="FFFFFF"/>
        </w:rPr>
        <w:t>extracta</w:t>
      </w:r>
      <w:proofErr w:type="spellEnd"/>
      <w:r w:rsidRPr="004A0FA5">
        <w:rPr>
          <w:rFonts w:ascii="Times New Roman" w:hAnsi="Times New Roman" w:cs="Times New Roman"/>
          <w:i/>
          <w:iCs/>
          <w:sz w:val="28"/>
          <w:szCs w:val="28"/>
          <w:shd w:val="clear" w:color="auto" w:fill="FFFFFF"/>
        </w:rPr>
        <w:t xml:space="preserve"> </w:t>
      </w:r>
      <w:proofErr w:type="spellStart"/>
      <w:r w:rsidRPr="004A0FA5">
        <w:rPr>
          <w:rFonts w:ascii="Times New Roman" w:hAnsi="Times New Roman" w:cs="Times New Roman"/>
          <w:i/>
          <w:iCs/>
          <w:sz w:val="28"/>
          <w:szCs w:val="28"/>
          <w:shd w:val="clear" w:color="auto" w:fill="FFFFFF"/>
        </w:rPr>
        <w:t>sicca</w:t>
      </w:r>
      <w:proofErr w:type="spellEnd"/>
      <w:r w:rsidRPr="004A0FA5">
        <w:rPr>
          <w:rFonts w:ascii="Times New Roman" w:hAnsi="Times New Roman" w:cs="Times New Roman"/>
          <w:sz w:val="28"/>
          <w:szCs w:val="28"/>
          <w:shd w:val="clear" w:color="auto" w:fill="FFFFFF"/>
        </w:rPr>
        <w:t xml:space="preserve">) </w:t>
      </w:r>
      <w:sdt>
        <w:sdtPr>
          <w:rPr>
            <w:rFonts w:ascii="Times New Roman" w:hAnsi="Times New Roman" w:cs="Times New Roman"/>
            <w:color w:val="000000"/>
            <w:sz w:val="28"/>
            <w:szCs w:val="28"/>
          </w:rPr>
          <w:tag w:val="MENDELEY_CITATION_v3_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"/>
          <w:id w:val="-1878852149"/>
          <w:placeholder>
            <w:docPart w:val="34912AE39A43486091D8E72788AF9A40"/>
          </w:placeholder>
        </w:sdtPr>
        <w:sdtContent>
          <w:r w:rsidR="00797B52" w:rsidRPr="00797B52">
            <w:rPr>
              <w:rFonts w:ascii="Times New Roman" w:hAnsi="Times New Roman" w:cs="Times New Roman"/>
              <w:color w:val="000000"/>
              <w:sz w:val="28"/>
              <w:szCs w:val="28"/>
            </w:rPr>
            <w:t>[83]</w:t>
          </w:r>
        </w:sdtContent>
      </w:sdt>
      <w:r w:rsidRPr="004A0FA5">
        <w:rPr>
          <w:rFonts w:ascii="Times New Roman" w:hAnsi="Times New Roman" w:cs="Times New Roman"/>
          <w:sz w:val="28"/>
          <w:szCs w:val="28"/>
        </w:rPr>
        <w:t>.</w:t>
      </w:r>
    </w:p>
    <w:p w14:paraId="74520E13" w14:textId="675123B6"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Использование препаратов на основе АФИ растительного происхождения в медицинской практике приветствуется системой здравоохранения большинства государств в мире. Согласно докладу ВОЗ за 2019 г в 109 государствах-членов ВОЗ существует система регистрации лекарственных растительных препаратов, а 34 члена включили их в национальный список основных лекарственных средств (</w:t>
      </w:r>
      <w:bookmarkStart w:id="31" w:name="_Hlk166829916"/>
      <w:r w:rsidRPr="004A0FA5">
        <w:rPr>
          <w:rFonts w:ascii="Times New Roman" w:hAnsi="Times New Roman" w:cs="Times New Roman"/>
          <w:sz w:val="28"/>
          <w:szCs w:val="28"/>
        </w:rPr>
        <w:t xml:space="preserve">NEML: </w:t>
      </w:r>
      <w:proofErr w:type="spellStart"/>
      <w:r w:rsidRPr="004A0FA5">
        <w:rPr>
          <w:rFonts w:ascii="Times New Roman" w:hAnsi="Times New Roman" w:cs="Times New Roman"/>
          <w:sz w:val="28"/>
          <w:szCs w:val="28"/>
        </w:rPr>
        <w:t>national</w:t>
      </w:r>
      <w:proofErr w:type="spellEnd"/>
      <w:r w:rsidRPr="004A0FA5">
        <w:rPr>
          <w:rFonts w:ascii="Times New Roman" w:hAnsi="Times New Roman" w:cs="Times New Roman"/>
          <w:sz w:val="28"/>
          <w:szCs w:val="28"/>
        </w:rPr>
        <w:t xml:space="preserve"> </w:t>
      </w:r>
      <w:proofErr w:type="spellStart"/>
      <w:r w:rsidRPr="004A0FA5">
        <w:rPr>
          <w:rFonts w:ascii="Times New Roman" w:hAnsi="Times New Roman" w:cs="Times New Roman"/>
          <w:sz w:val="28"/>
          <w:szCs w:val="28"/>
        </w:rPr>
        <w:t>essential</w:t>
      </w:r>
      <w:proofErr w:type="spellEnd"/>
      <w:r w:rsidRPr="004A0FA5">
        <w:rPr>
          <w:rFonts w:ascii="Times New Roman" w:hAnsi="Times New Roman" w:cs="Times New Roman"/>
          <w:sz w:val="28"/>
          <w:szCs w:val="28"/>
        </w:rPr>
        <w:t xml:space="preserve"> </w:t>
      </w:r>
      <w:proofErr w:type="spellStart"/>
      <w:r w:rsidRPr="004A0FA5">
        <w:rPr>
          <w:rFonts w:ascii="Times New Roman" w:hAnsi="Times New Roman" w:cs="Times New Roman"/>
          <w:sz w:val="28"/>
          <w:szCs w:val="28"/>
        </w:rPr>
        <w:t>medicines</w:t>
      </w:r>
      <w:proofErr w:type="spellEnd"/>
      <w:r w:rsidRPr="004A0FA5">
        <w:rPr>
          <w:rFonts w:ascii="Times New Roman" w:hAnsi="Times New Roman" w:cs="Times New Roman"/>
          <w:sz w:val="28"/>
          <w:szCs w:val="28"/>
        </w:rPr>
        <w:t xml:space="preserve"> </w:t>
      </w:r>
      <w:proofErr w:type="spellStart"/>
      <w:r w:rsidRPr="004A0FA5">
        <w:rPr>
          <w:rFonts w:ascii="Times New Roman" w:hAnsi="Times New Roman" w:cs="Times New Roman"/>
          <w:sz w:val="28"/>
          <w:szCs w:val="28"/>
        </w:rPr>
        <w:t>list</w:t>
      </w:r>
      <w:bookmarkEnd w:id="31"/>
      <w:proofErr w:type="spellEnd"/>
      <w:r w:rsidRPr="004A0FA5">
        <w:rPr>
          <w:rFonts w:ascii="Times New Roman" w:hAnsi="Times New Roman" w:cs="Times New Roman"/>
          <w:sz w:val="28"/>
          <w:szCs w:val="28"/>
        </w:rPr>
        <w:t xml:space="preserve">) </w:t>
      </w:r>
      <w:sdt>
        <w:sdtPr>
          <w:rPr>
            <w:rFonts w:ascii="Times New Roman" w:hAnsi="Times New Roman" w:cs="Times New Roman"/>
            <w:color w:val="000000"/>
            <w:sz w:val="28"/>
            <w:szCs w:val="28"/>
          </w:rPr>
          <w:tag w:val="MENDELEY_CITATION_v3_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"/>
          <w:id w:val="-450248666"/>
          <w:placeholder>
            <w:docPart w:val="5DA8FEE048BC44179334595C05C06F64"/>
          </w:placeholder>
        </w:sdtPr>
        <w:sdtContent>
          <w:r w:rsidR="00797B52" w:rsidRPr="00797B52">
            <w:rPr>
              <w:rFonts w:ascii="Times New Roman" w:hAnsi="Times New Roman" w:cs="Times New Roman"/>
              <w:color w:val="000000"/>
              <w:sz w:val="28"/>
              <w:szCs w:val="28"/>
            </w:rPr>
            <w:t>[84]</w:t>
          </w:r>
        </w:sdtContent>
      </w:sdt>
      <w:r w:rsidRPr="004A0FA5">
        <w:rPr>
          <w:rFonts w:ascii="Times New Roman" w:hAnsi="Times New Roman" w:cs="Times New Roman"/>
          <w:sz w:val="28"/>
          <w:szCs w:val="28"/>
        </w:rPr>
        <w:t xml:space="preserve">, и эти данные показывают рост в сравнение с предыдущими годами. </w:t>
      </w:r>
    </w:p>
    <w:p w14:paraId="0AF2D362" w14:textId="68ECDC4B"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Это обусловлено нарастающим количеством исследований химического состава растительных экстрактов, совершенствованием техник выделения вторичных метаболитов, установлением новых биологических активностей и эффективности фитопрепаратов. Также растет число научных публикаций, описывающих интересы потребителей и пациентов, посвященных клиническим испытаниям и конкретным аспектам терапевтического использования лекарственных растений и препаратов на их основе </w:t>
      </w:r>
      <w:sdt>
        <w:sdtPr>
          <w:rPr>
            <w:rFonts w:ascii="Times New Roman" w:hAnsi="Times New Roman" w:cs="Times New Roman"/>
            <w:color w:val="000000"/>
            <w:sz w:val="28"/>
            <w:szCs w:val="28"/>
          </w:rPr>
          <w:tag w:val="MENDELEY_CITATION_v3_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"/>
          <w:id w:val="-2143649559"/>
          <w:placeholder>
            <w:docPart w:val="5DA8FEE048BC44179334595C05C06F64"/>
          </w:placeholder>
        </w:sdtPr>
        <w:sdtContent>
          <w:r w:rsidR="00797B52" w:rsidRPr="00797B52">
            <w:rPr>
              <w:rFonts w:ascii="Times New Roman" w:hAnsi="Times New Roman" w:cs="Times New Roman"/>
              <w:color w:val="000000"/>
              <w:sz w:val="28"/>
              <w:szCs w:val="28"/>
            </w:rPr>
            <w:t>[85]</w:t>
          </w:r>
        </w:sdtContent>
      </w:sdt>
      <w:r w:rsidRPr="004A0FA5">
        <w:rPr>
          <w:rFonts w:ascii="Times New Roman" w:hAnsi="Times New Roman" w:cs="Times New Roman"/>
          <w:sz w:val="28"/>
          <w:szCs w:val="28"/>
        </w:rPr>
        <w:t xml:space="preserve">. На сегодняшний день от 35 000 до 70 000 видов растений прошли скрининг на предмет их использования в лечебных целях </w:t>
      </w:r>
      <w:sdt>
        <w:sdtPr>
          <w:rPr>
            <w:rFonts w:ascii="Times New Roman" w:hAnsi="Times New Roman" w:cs="Times New Roman"/>
            <w:color w:val="000000"/>
            <w:sz w:val="28"/>
            <w:szCs w:val="28"/>
          </w:rPr>
          <w:tag w:val="MENDELEY_CITATION_v3_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"/>
          <w:id w:val="-1606414823"/>
          <w:placeholder>
            <w:docPart w:val="DefaultPlaceholder_-1854013440"/>
          </w:placeholder>
        </w:sdtPr>
        <w:sdtContent>
          <w:r w:rsidR="00797B52" w:rsidRPr="009360DE">
            <w:rPr>
              <w:rFonts w:ascii="Times New Roman" w:hAnsi="Times New Roman" w:cs="Times New Roman"/>
              <w:color w:val="000000"/>
              <w:sz w:val="28"/>
              <w:szCs w:val="28"/>
            </w:rPr>
            <w:t>[86]</w:t>
          </w:r>
        </w:sdtContent>
      </w:sdt>
      <w:r w:rsidRPr="009360DE">
        <w:rPr>
          <w:rFonts w:ascii="Times New Roman" w:hAnsi="Times New Roman" w:cs="Times New Roman"/>
          <w:sz w:val="28"/>
          <w:szCs w:val="28"/>
        </w:rPr>
        <w:t>.</w:t>
      </w:r>
      <w:r w:rsidRPr="004A0FA5">
        <w:rPr>
          <w:rFonts w:ascii="Times New Roman" w:hAnsi="Times New Roman" w:cs="Times New Roman"/>
          <w:sz w:val="28"/>
          <w:szCs w:val="28"/>
        </w:rPr>
        <w:t xml:space="preserve"> Популярными показаниями к применению фитотерапии считаются заболевания дыхательных путей, желудочно-кишечного тракта, мочевыделительной системы, болезней суставов, а также в качестве седативных средств </w:t>
      </w:r>
      <w:sdt>
        <w:sdtPr>
          <w:rPr>
            <w:rFonts w:ascii="Times New Roman" w:hAnsi="Times New Roman" w:cs="Times New Roman"/>
            <w:color w:val="000000"/>
            <w:sz w:val="28"/>
            <w:szCs w:val="28"/>
          </w:rPr>
          <w:tag w:val="MENDELEY_CITATION_v3_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"/>
          <w:id w:val="-698703625"/>
          <w:placeholder>
            <w:docPart w:val="1C2784C1630C4939B7688CF432785E95"/>
          </w:placeholder>
        </w:sdtPr>
        <w:sdtContent>
          <w:r w:rsidR="00797B52" w:rsidRPr="00797B52">
            <w:rPr>
              <w:rFonts w:ascii="Times New Roman" w:hAnsi="Times New Roman" w:cs="Times New Roman"/>
              <w:color w:val="000000"/>
              <w:sz w:val="28"/>
              <w:szCs w:val="28"/>
            </w:rPr>
            <w:t>[85]</w:t>
          </w:r>
        </w:sdtContent>
      </w:sdt>
      <w:r w:rsidRPr="004A0FA5">
        <w:rPr>
          <w:rFonts w:ascii="Times New Roman" w:hAnsi="Times New Roman" w:cs="Times New Roman"/>
          <w:sz w:val="28"/>
          <w:szCs w:val="28"/>
        </w:rPr>
        <w:t>.</w:t>
      </w:r>
    </w:p>
    <w:p w14:paraId="20A42068" w14:textId="7F0CD2B9" w:rsidR="00A65364" w:rsidRPr="004A0FA5" w:rsidRDefault="00A65364" w:rsidP="004E0B49">
      <w:pPr>
        <w:autoSpaceDE w:val="0"/>
        <w:autoSpaceDN w:val="0"/>
        <w:spacing w:after="0" w:line="240" w:lineRule="auto"/>
        <w:ind w:firstLine="567"/>
        <w:jc w:val="both"/>
        <w:rPr>
          <w:rFonts w:ascii="Times New Roman" w:hAnsi="Times New Roman" w:cs="Times New Roman"/>
          <w:spacing w:val="2"/>
          <w:sz w:val="28"/>
          <w:szCs w:val="28"/>
          <w:shd w:val="clear" w:color="auto" w:fill="FFFFFF"/>
        </w:rPr>
      </w:pPr>
      <w:r w:rsidRPr="004A0FA5">
        <w:rPr>
          <w:rFonts w:ascii="Times New Roman" w:hAnsi="Times New Roman" w:cs="Times New Roman"/>
          <w:sz w:val="28"/>
          <w:szCs w:val="28"/>
        </w:rPr>
        <w:t xml:space="preserve">Благодаря широкому спектру терапевтической активности растительные субстанции ценятся как АФИ и в МЛФ. Фармакологическая активность фитопрепаратов обуславливается разнообразием вторичных метаболитов в экстрактах и их уникальными комбинациями в каждом из растений. В большинстве случаев почти невозможно определить конкретный класс БАВ, </w:t>
      </w:r>
      <w:r w:rsidRPr="004A0FA5">
        <w:rPr>
          <w:rFonts w:ascii="Times New Roman" w:hAnsi="Times New Roman" w:cs="Times New Roman"/>
          <w:sz w:val="28"/>
          <w:szCs w:val="28"/>
        </w:rPr>
        <w:lastRenderedPageBreak/>
        <w:t xml:space="preserve">который отвечает за биологическую активность, что объясняется ​​синергическим взаимодействием присутствующих в нем компонентов </w:t>
      </w:r>
      <w:sdt>
        <w:sdtPr>
          <w:rPr>
            <w:rFonts w:ascii="Times New Roman" w:hAnsi="Times New Roman" w:cs="Times New Roman"/>
            <w:color w:val="000000"/>
            <w:sz w:val="28"/>
            <w:szCs w:val="28"/>
          </w:rPr>
          <w:tag w:val="MENDELEY_CITATION_v3_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"/>
          <w:id w:val="1362398098"/>
          <w:placeholder>
            <w:docPart w:val="5DA8FEE048BC44179334595C05C06F64"/>
          </w:placeholder>
        </w:sdtPr>
        <w:sdtContent>
          <w:r w:rsidR="00797B52" w:rsidRPr="00797B52">
            <w:rPr>
              <w:rFonts w:ascii="Times New Roman" w:hAnsi="Times New Roman" w:cs="Times New Roman"/>
              <w:color w:val="000000"/>
              <w:sz w:val="28"/>
              <w:szCs w:val="28"/>
            </w:rPr>
            <w:t>[87]</w:t>
          </w:r>
        </w:sdtContent>
      </w:sdt>
      <w:r w:rsidRPr="004A0FA5">
        <w:rPr>
          <w:rFonts w:ascii="Times New Roman" w:hAnsi="Times New Roman" w:cs="Times New Roman"/>
          <w:sz w:val="28"/>
          <w:szCs w:val="28"/>
        </w:rPr>
        <w:t xml:space="preserve">. </w:t>
      </w:r>
    </w:p>
    <w:p w14:paraId="537C0C66" w14:textId="36B13683" w:rsidR="00A65364" w:rsidRPr="004A0FA5" w:rsidRDefault="00A65364" w:rsidP="004E0B49">
      <w:pPr>
        <w:autoSpaceDE w:val="0"/>
        <w:autoSpaceDN w:val="0"/>
        <w:spacing w:after="0" w:line="240" w:lineRule="auto"/>
        <w:ind w:firstLine="567"/>
        <w:jc w:val="both"/>
        <w:rPr>
          <w:rFonts w:ascii="Times New Roman" w:eastAsia="Times New Roman" w:hAnsi="Times New Roman" w:cs="Times New Roman"/>
          <w:sz w:val="28"/>
          <w:szCs w:val="28"/>
        </w:rPr>
      </w:pPr>
      <w:r w:rsidRPr="004A0FA5">
        <w:rPr>
          <w:rFonts w:ascii="Times New Roman" w:hAnsi="Times New Roman" w:cs="Times New Roman"/>
          <w:sz w:val="28"/>
          <w:szCs w:val="28"/>
        </w:rPr>
        <w:t xml:space="preserve">Для лечения кожных заболеваний используется около трети всех традиционных лекарств по сравнению с 1-3 % современных лекарств. АФИ из лекарственной формы-носителя поступает в область локального действия через кожную циркуляцию по всему телу и далее к более глубоким слоям -тканям. Кожа избирательно поглощает компоненты лекарственных средств, которые поступает в кровоток через волосяные фолликулы, потовые железы и поры, имеющиеся на ней, что открывает широкие возможности для доставки лекарств </w:t>
      </w:r>
      <w:sdt>
        <w:sdtPr>
          <w:rPr>
            <w:rFonts w:ascii="Times New Roman" w:hAnsi="Times New Roman" w:cs="Times New Roman"/>
            <w:color w:val="000000"/>
            <w:sz w:val="28"/>
            <w:szCs w:val="28"/>
          </w:rPr>
          <w:tag w:val="MENDELEY_CITATION_v3_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"/>
          <w:id w:val="782308967"/>
          <w:placeholder>
            <w:docPart w:val="5DA8FEE048BC44179334595C05C06F64"/>
          </w:placeholder>
        </w:sdtPr>
        <w:sdtContent>
          <w:r w:rsidR="00797B52" w:rsidRPr="00797B52">
            <w:rPr>
              <w:rFonts w:ascii="Times New Roman" w:hAnsi="Times New Roman" w:cs="Times New Roman"/>
              <w:color w:val="000000"/>
              <w:sz w:val="28"/>
              <w:szCs w:val="28"/>
            </w:rPr>
            <w:t>[88]</w:t>
          </w:r>
        </w:sdtContent>
      </w:sdt>
      <w:r w:rsidRPr="004A0FA5">
        <w:rPr>
          <w:rFonts w:ascii="Times New Roman" w:hAnsi="Times New Roman" w:cs="Times New Roman"/>
          <w:sz w:val="28"/>
          <w:szCs w:val="28"/>
        </w:rPr>
        <w:t xml:space="preserve">. Другими преимуществами накожного введения лекарственных веществ: простота применения и лучшее соблюдение пациентами схемы приема, устойчивая и контролируемая доставка АФИ, избежание нежелательных побочных эффектов за счет локальной концентрации АФИ, предотвращение метаболизма первого прохождения через печень и проблем с желудочно-кишечным трактом </w:t>
      </w:r>
      <w:sdt>
        <w:sdtPr>
          <w:rPr>
            <w:rFonts w:ascii="Times New Roman" w:hAnsi="Times New Roman" w:cs="Times New Roman"/>
            <w:color w:val="000000"/>
            <w:sz w:val="28"/>
            <w:szCs w:val="28"/>
          </w:rPr>
          <w:tag w:val="MENDELEY_CITATION_v3_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"/>
          <w:id w:val="-2082440253"/>
          <w:placeholder>
            <w:docPart w:val="5DA8FEE048BC44179334595C05C06F64"/>
          </w:placeholder>
        </w:sdtPr>
        <w:sdtContent>
          <w:r w:rsidR="00797B52" w:rsidRPr="00797B52">
            <w:rPr>
              <w:rFonts w:ascii="Times New Roman" w:eastAsia="Times New Roman" w:hAnsi="Times New Roman" w:cs="Times New Roman"/>
              <w:color w:val="000000"/>
              <w:sz w:val="28"/>
              <w:szCs w:val="28"/>
            </w:rPr>
            <w:t>[89]</w:t>
          </w:r>
        </w:sdtContent>
      </w:sdt>
      <w:r w:rsidRPr="004A0FA5">
        <w:rPr>
          <w:rFonts w:ascii="Times New Roman" w:hAnsi="Times New Roman" w:cs="Times New Roman"/>
          <w:sz w:val="28"/>
          <w:szCs w:val="28"/>
        </w:rPr>
        <w:t xml:space="preserve">. </w:t>
      </w:r>
    </w:p>
    <w:p w14:paraId="58F47DFE" w14:textId="58DF28BD" w:rsidR="00A65364" w:rsidRPr="004A0FA5" w:rsidRDefault="00A65364" w:rsidP="004E0B49">
      <w:pPr>
        <w:spacing w:after="0" w:line="240" w:lineRule="auto"/>
        <w:ind w:firstLine="567"/>
        <w:jc w:val="both"/>
        <w:rPr>
          <w:rStyle w:val="a7"/>
          <w:rFonts w:ascii="Times New Roman" w:hAnsi="Times New Roman" w:cs="Times New Roman"/>
          <w:color w:val="auto"/>
          <w:sz w:val="28"/>
          <w:szCs w:val="28"/>
        </w:rPr>
      </w:pPr>
      <w:r w:rsidRPr="004A0FA5">
        <w:rPr>
          <w:rFonts w:ascii="Times New Roman" w:hAnsi="Times New Roman" w:cs="Times New Roman"/>
          <w:sz w:val="28"/>
          <w:szCs w:val="28"/>
        </w:rPr>
        <w:t xml:space="preserve">Обзор литературы, опубликованной за последние пять лет, указывает на ряд растительных экстрактов, демонстрирующих антибактериальную, противогрибковую, противовирусную и др. активности в отношении кожных заболеваний </w:t>
      </w:r>
      <w:sdt>
        <w:sdtPr>
          <w:rPr>
            <w:rFonts w:ascii="Times New Roman" w:hAnsi="Times New Roman" w:cs="Times New Roman"/>
            <w:color w:val="000000"/>
            <w:sz w:val="28"/>
            <w:szCs w:val="28"/>
          </w:rPr>
          <w:tag w:val="MENDELEY_CITATION_v3_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"/>
          <w:id w:val="937412406"/>
          <w:placeholder>
            <w:docPart w:val="5DA8FEE048BC44179334595C05C06F64"/>
          </w:placeholder>
        </w:sdtPr>
        <w:sdtContent>
          <w:r w:rsidR="00797B52" w:rsidRPr="00797B52">
            <w:rPr>
              <w:rFonts w:ascii="Times New Roman" w:hAnsi="Times New Roman" w:cs="Times New Roman"/>
              <w:color w:val="000000"/>
              <w:sz w:val="28"/>
              <w:szCs w:val="28"/>
            </w:rPr>
            <w:t>[90]</w:t>
          </w:r>
        </w:sdtContent>
      </w:sdt>
      <w:r w:rsidRPr="004A0FA5">
        <w:rPr>
          <w:rFonts w:ascii="Times New Roman" w:hAnsi="Times New Roman" w:cs="Times New Roman"/>
          <w:sz w:val="28"/>
          <w:szCs w:val="28"/>
        </w:rPr>
        <w:t xml:space="preserve">. Кроме того, БАВ, содержащиеся в растительных экстрактах, могут влиять на кожные иммунологические процессы, повышая иммунный ответ, и оказывая противовоспалительное действие </w:t>
      </w:r>
      <w:sdt>
        <w:sdtPr>
          <w:rPr>
            <w:rFonts w:ascii="Times New Roman" w:hAnsi="Times New Roman" w:cs="Times New Roman"/>
            <w:color w:val="000000"/>
            <w:sz w:val="28"/>
            <w:szCs w:val="28"/>
          </w:rPr>
          <w:tag w:val="MENDELEY_CITATION_v3_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"/>
          <w:id w:val="-1890257010"/>
          <w:placeholder>
            <w:docPart w:val="B4255DE33A67467C83FC236800D5B18F"/>
          </w:placeholder>
        </w:sdtPr>
        <w:sdtContent>
          <w:r w:rsidR="00797B52" w:rsidRPr="00797B52">
            <w:rPr>
              <w:rFonts w:ascii="Times New Roman" w:hAnsi="Times New Roman" w:cs="Times New Roman"/>
              <w:color w:val="000000"/>
              <w:sz w:val="28"/>
              <w:szCs w:val="28"/>
            </w:rPr>
            <w:t>[90]</w:t>
          </w:r>
        </w:sdtContent>
      </w:sdt>
      <w:r w:rsidRPr="004A0FA5">
        <w:rPr>
          <w:rFonts w:ascii="Times New Roman" w:hAnsi="Times New Roman" w:cs="Times New Roman"/>
          <w:sz w:val="28"/>
          <w:szCs w:val="28"/>
        </w:rPr>
        <w:t xml:space="preserve">.  </w:t>
      </w:r>
    </w:p>
    <w:p w14:paraId="36926A6B" w14:textId="4E1D1EA0"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Имеются положительные результаты тестирования растительных гелей при атопическом дерматите </w:t>
      </w:r>
      <w:sdt>
        <w:sdtPr>
          <w:rPr>
            <w:rFonts w:ascii="Times New Roman" w:hAnsi="Times New Roman" w:cs="Times New Roman"/>
            <w:color w:val="000000"/>
            <w:sz w:val="28"/>
            <w:szCs w:val="28"/>
          </w:rPr>
          <w:tag w:val="MENDELEY_CITATION_v3_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"/>
          <w:id w:val="792246633"/>
          <w:placeholder>
            <w:docPart w:val="5DA8FEE048BC44179334595C05C06F64"/>
          </w:placeholder>
        </w:sdtPr>
        <w:sdtContent>
          <w:r w:rsidR="00797B52" w:rsidRPr="00797B52">
            <w:rPr>
              <w:rFonts w:ascii="Times New Roman" w:hAnsi="Times New Roman" w:cs="Times New Roman"/>
              <w:color w:val="000000"/>
              <w:sz w:val="28"/>
              <w:szCs w:val="28"/>
            </w:rPr>
            <w:t>[91, 92]</w:t>
          </w:r>
        </w:sdtContent>
      </w:sdt>
      <w:r w:rsidRPr="004A0FA5">
        <w:rPr>
          <w:rFonts w:ascii="Times New Roman" w:hAnsi="Times New Roman" w:cs="Times New Roman"/>
          <w:sz w:val="28"/>
          <w:szCs w:val="28"/>
        </w:rPr>
        <w:t xml:space="preserve">, псориазе </w:t>
      </w:r>
      <w:sdt>
        <w:sdtPr>
          <w:rPr>
            <w:rFonts w:ascii="Times New Roman" w:hAnsi="Times New Roman" w:cs="Times New Roman"/>
            <w:color w:val="000000"/>
            <w:sz w:val="28"/>
            <w:szCs w:val="28"/>
          </w:rPr>
          <w:tag w:val="MENDELEY_CITATION_v3_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"/>
          <w:id w:val="-1538731511"/>
          <w:placeholder>
            <w:docPart w:val="5DA8FEE048BC44179334595C05C06F64"/>
          </w:placeholder>
        </w:sdtPr>
        <w:sdtContent>
          <w:r w:rsidR="00797B52" w:rsidRPr="00797B52">
            <w:rPr>
              <w:rFonts w:ascii="Times New Roman" w:eastAsia="Times New Roman" w:hAnsi="Times New Roman" w:cs="Times New Roman"/>
              <w:color w:val="000000"/>
              <w:sz w:val="28"/>
              <w:szCs w:val="28"/>
            </w:rPr>
            <w:t>[93]</w:t>
          </w:r>
        </w:sdtContent>
      </w:sdt>
      <w:r w:rsidRPr="004A0FA5">
        <w:rPr>
          <w:rFonts w:ascii="Times New Roman" w:hAnsi="Times New Roman" w:cs="Times New Roman"/>
          <w:sz w:val="28"/>
          <w:szCs w:val="28"/>
        </w:rPr>
        <w:t xml:space="preserve">, витилиго </w:t>
      </w:r>
      <w:sdt>
        <w:sdtPr>
          <w:rPr>
            <w:rFonts w:ascii="Times New Roman" w:hAnsi="Times New Roman" w:cs="Times New Roman"/>
            <w:color w:val="000000"/>
            <w:sz w:val="28"/>
            <w:szCs w:val="28"/>
          </w:rPr>
          <w:tag w:val="MENDELEY_CITATION_v3_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"/>
          <w:id w:val="-569734047"/>
          <w:placeholder>
            <w:docPart w:val="5DA8FEE048BC44179334595C05C06F64"/>
          </w:placeholder>
        </w:sdtPr>
        <w:sdtContent>
          <w:r w:rsidR="00797B52" w:rsidRPr="00797B52">
            <w:rPr>
              <w:rFonts w:ascii="Times New Roman" w:hAnsi="Times New Roman" w:cs="Times New Roman"/>
              <w:color w:val="000000"/>
              <w:sz w:val="28"/>
              <w:szCs w:val="28"/>
            </w:rPr>
            <w:t>[94, 95]</w:t>
          </w:r>
        </w:sdtContent>
      </w:sdt>
      <w:r w:rsidRPr="004A0FA5">
        <w:rPr>
          <w:rFonts w:ascii="Times New Roman" w:hAnsi="Times New Roman" w:cs="Times New Roman"/>
          <w:sz w:val="28"/>
          <w:szCs w:val="28"/>
        </w:rPr>
        <w:t xml:space="preserve">, акне </w:t>
      </w:r>
      <w:sdt>
        <w:sdtPr>
          <w:rPr>
            <w:rFonts w:ascii="Times New Roman" w:hAnsi="Times New Roman" w:cs="Times New Roman"/>
            <w:color w:val="000000"/>
            <w:sz w:val="28"/>
            <w:szCs w:val="28"/>
          </w:rPr>
          <w:tag w:val="MENDELEY_CITATION_v3_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"/>
          <w:id w:val="-1837841777"/>
          <w:placeholder>
            <w:docPart w:val="5DA8FEE048BC44179334595C05C06F64"/>
          </w:placeholder>
        </w:sdtPr>
        <w:sdtContent>
          <w:r w:rsidR="00797B52" w:rsidRPr="00797B52">
            <w:rPr>
              <w:rFonts w:ascii="Times New Roman" w:hAnsi="Times New Roman" w:cs="Times New Roman"/>
              <w:color w:val="000000"/>
              <w:sz w:val="28"/>
              <w:szCs w:val="28"/>
            </w:rPr>
            <w:t>[96]</w:t>
          </w:r>
        </w:sdtContent>
      </w:sdt>
      <w:r w:rsidRPr="004A0FA5">
        <w:rPr>
          <w:rFonts w:ascii="Times New Roman" w:hAnsi="Times New Roman" w:cs="Times New Roman"/>
          <w:sz w:val="28"/>
          <w:szCs w:val="28"/>
        </w:rPr>
        <w:t xml:space="preserve">, артрите </w:t>
      </w:r>
      <w:sdt>
        <w:sdtPr>
          <w:rPr>
            <w:rFonts w:ascii="Times New Roman" w:hAnsi="Times New Roman" w:cs="Times New Roman"/>
            <w:color w:val="000000"/>
            <w:sz w:val="28"/>
            <w:szCs w:val="28"/>
          </w:rPr>
          <w:tag w:val="MENDELEY_CITATION_v3_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"/>
          <w:id w:val="-953087580"/>
          <w:placeholder>
            <w:docPart w:val="E90277462AA546E89644D2E4F4E21447"/>
          </w:placeholder>
        </w:sdtPr>
        <w:sdtContent>
          <w:r w:rsidR="00797B52" w:rsidRPr="00797B52">
            <w:rPr>
              <w:rFonts w:ascii="Times New Roman" w:hAnsi="Times New Roman" w:cs="Times New Roman"/>
              <w:color w:val="000000"/>
              <w:sz w:val="28"/>
              <w:szCs w:val="28"/>
            </w:rPr>
            <w:t>[97, 98]</w:t>
          </w:r>
        </w:sdtContent>
      </w:sdt>
      <w:r w:rsidRPr="004A0FA5">
        <w:rPr>
          <w:rFonts w:ascii="Times New Roman" w:hAnsi="Times New Roman" w:cs="Times New Roman"/>
          <w:sz w:val="28"/>
          <w:szCs w:val="28"/>
        </w:rPr>
        <w:t xml:space="preserve"> и остеоартрите </w:t>
      </w:r>
      <w:sdt>
        <w:sdtPr>
          <w:rPr>
            <w:rFonts w:ascii="Times New Roman" w:hAnsi="Times New Roman" w:cs="Times New Roman"/>
            <w:color w:val="000000"/>
            <w:sz w:val="28"/>
            <w:szCs w:val="28"/>
          </w:rPr>
          <w:tag w:val="MENDELEY_CITATION_v3_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"/>
          <w:id w:val="570322592"/>
          <w:placeholder>
            <w:docPart w:val="5DA8FEE048BC44179334595C05C06F64"/>
          </w:placeholder>
        </w:sdtPr>
        <w:sdtContent>
          <w:r w:rsidR="00797B52" w:rsidRPr="00797B52">
            <w:rPr>
              <w:rFonts w:ascii="Times New Roman" w:eastAsia="Times New Roman" w:hAnsi="Times New Roman" w:cs="Times New Roman"/>
              <w:color w:val="000000"/>
              <w:sz w:val="28"/>
              <w:szCs w:val="28"/>
            </w:rPr>
            <w:t>[99]</w:t>
          </w:r>
        </w:sdtContent>
      </w:sdt>
      <w:r w:rsidRPr="004A0FA5">
        <w:rPr>
          <w:rFonts w:ascii="Times New Roman" w:hAnsi="Times New Roman" w:cs="Times New Roman"/>
          <w:sz w:val="28"/>
          <w:szCs w:val="28"/>
        </w:rPr>
        <w:t xml:space="preserve">, герпесе </w:t>
      </w:r>
      <w:sdt>
        <w:sdtPr>
          <w:rPr>
            <w:rFonts w:ascii="Times New Roman" w:hAnsi="Times New Roman" w:cs="Times New Roman"/>
            <w:color w:val="000000"/>
            <w:sz w:val="28"/>
            <w:szCs w:val="28"/>
          </w:rPr>
          <w:tag w:val="MENDELEY_CITATION_v3_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"/>
          <w:id w:val="1544859513"/>
          <w:placeholder>
            <w:docPart w:val="5DA8FEE048BC44179334595C05C06F64"/>
          </w:placeholder>
        </w:sdtPr>
        <w:sdtContent>
          <w:r w:rsidR="00797B52" w:rsidRPr="00797B52">
            <w:rPr>
              <w:rFonts w:ascii="Times New Roman" w:hAnsi="Times New Roman" w:cs="Times New Roman"/>
              <w:color w:val="000000"/>
              <w:sz w:val="28"/>
              <w:szCs w:val="28"/>
            </w:rPr>
            <w:t>[100]</w:t>
          </w:r>
        </w:sdtContent>
      </w:sdt>
      <w:r w:rsidRPr="004A0FA5">
        <w:rPr>
          <w:rFonts w:ascii="Times New Roman" w:hAnsi="Times New Roman" w:cs="Times New Roman"/>
          <w:sz w:val="28"/>
          <w:szCs w:val="28"/>
        </w:rPr>
        <w:t xml:space="preserve">, ушном отеке </w:t>
      </w:r>
      <w:sdt>
        <w:sdtPr>
          <w:rPr>
            <w:rFonts w:ascii="Times New Roman" w:hAnsi="Times New Roman" w:cs="Times New Roman"/>
            <w:color w:val="000000"/>
            <w:sz w:val="28"/>
            <w:szCs w:val="28"/>
          </w:rPr>
          <w:tag w:val="MENDELEY_CITATION_v3_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"/>
          <w:id w:val="-410391238"/>
          <w:placeholder>
            <w:docPart w:val="5DA8FEE048BC44179334595C05C06F64"/>
          </w:placeholder>
        </w:sdtPr>
        <w:sdtContent>
          <w:r w:rsidR="00797B52" w:rsidRPr="00797B52">
            <w:rPr>
              <w:rFonts w:ascii="Times New Roman" w:hAnsi="Times New Roman" w:cs="Times New Roman"/>
              <w:color w:val="000000"/>
              <w:sz w:val="28"/>
              <w:szCs w:val="28"/>
            </w:rPr>
            <w:t>[101]</w:t>
          </w:r>
        </w:sdtContent>
      </w:sdt>
      <w:r w:rsidRPr="004A0FA5">
        <w:rPr>
          <w:rFonts w:ascii="Times New Roman" w:hAnsi="Times New Roman" w:cs="Times New Roman"/>
          <w:sz w:val="28"/>
          <w:szCs w:val="28"/>
        </w:rPr>
        <w:t xml:space="preserve">, диабетических язвах конечностей </w:t>
      </w:r>
      <w:sdt>
        <w:sdtPr>
          <w:rPr>
            <w:rFonts w:ascii="Times New Roman" w:hAnsi="Times New Roman" w:cs="Times New Roman"/>
            <w:color w:val="000000"/>
            <w:sz w:val="28"/>
            <w:szCs w:val="28"/>
          </w:rPr>
          <w:tag w:val="MENDELEY_CITATION_v3_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"/>
          <w:id w:val="-2014368748"/>
          <w:placeholder>
            <w:docPart w:val="5DA8FEE048BC44179334595C05C06F64"/>
          </w:placeholder>
        </w:sdtPr>
        <w:sdtContent>
          <w:r w:rsidR="00797B52" w:rsidRPr="00797B52">
            <w:rPr>
              <w:rFonts w:ascii="Times New Roman" w:hAnsi="Times New Roman" w:cs="Times New Roman"/>
              <w:color w:val="000000"/>
              <w:sz w:val="28"/>
              <w:szCs w:val="28"/>
            </w:rPr>
            <w:t>[102]</w:t>
          </w:r>
        </w:sdtContent>
      </w:sdt>
      <w:r w:rsidRPr="004A0FA5">
        <w:rPr>
          <w:rFonts w:ascii="Times New Roman" w:hAnsi="Times New Roman" w:cs="Times New Roman"/>
          <w:sz w:val="28"/>
          <w:szCs w:val="28"/>
        </w:rPr>
        <w:t xml:space="preserve">, ожогах </w:t>
      </w:r>
      <w:sdt>
        <w:sdtPr>
          <w:rPr>
            <w:rFonts w:ascii="Times New Roman" w:hAnsi="Times New Roman" w:cs="Times New Roman"/>
            <w:color w:val="000000"/>
            <w:sz w:val="28"/>
            <w:szCs w:val="28"/>
          </w:rPr>
          <w:tag w:val="MENDELEY_CITATION_v3_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"/>
          <w:id w:val="1017512855"/>
          <w:placeholder>
            <w:docPart w:val="5DA8FEE048BC44179334595C05C06F64"/>
          </w:placeholder>
        </w:sdtPr>
        <w:sdtContent>
          <w:r w:rsidR="00797B52" w:rsidRPr="00797B52">
            <w:rPr>
              <w:rFonts w:ascii="Times New Roman" w:hAnsi="Times New Roman" w:cs="Times New Roman"/>
              <w:color w:val="000000"/>
              <w:sz w:val="28"/>
              <w:szCs w:val="28"/>
            </w:rPr>
            <w:t>[103]</w:t>
          </w:r>
        </w:sdtContent>
      </w:sdt>
      <w:r w:rsidRPr="004A0FA5">
        <w:rPr>
          <w:rFonts w:ascii="Times New Roman" w:hAnsi="Times New Roman" w:cs="Times New Roman"/>
          <w:sz w:val="28"/>
          <w:szCs w:val="28"/>
        </w:rPr>
        <w:t xml:space="preserve"> и т.д. Используемые в данных исследованиях экстракты обладали антимикробными и ранозаживляющими </w:t>
      </w:r>
      <w:sdt>
        <w:sdtPr>
          <w:rPr>
            <w:rFonts w:ascii="Times New Roman" w:hAnsi="Times New Roman" w:cs="Times New Roman"/>
            <w:color w:val="000000"/>
            <w:sz w:val="28"/>
            <w:szCs w:val="28"/>
          </w:rPr>
          <w:tag w:val="MENDELEY_CITATION_v3_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"/>
          <w:id w:val="435104685"/>
          <w:placeholder>
            <w:docPart w:val="5DA8FEE048BC44179334595C05C06F64"/>
          </w:placeholder>
        </w:sdtPr>
        <w:sdtContent>
          <w:r w:rsidR="00797B52" w:rsidRPr="00797B52">
            <w:rPr>
              <w:rFonts w:ascii="Times New Roman" w:hAnsi="Times New Roman" w:cs="Times New Roman"/>
              <w:color w:val="000000"/>
              <w:sz w:val="28"/>
              <w:szCs w:val="28"/>
            </w:rPr>
            <w:t>[100, 103]</w:t>
          </w:r>
        </w:sdtContent>
      </w:sdt>
      <w:r w:rsidRPr="004A0FA5">
        <w:rPr>
          <w:rFonts w:ascii="Times New Roman" w:hAnsi="Times New Roman" w:cs="Times New Roman"/>
          <w:sz w:val="28"/>
          <w:szCs w:val="28"/>
        </w:rPr>
        <w:t xml:space="preserve">, антиоксидантными </w:t>
      </w:r>
      <w:sdt>
        <w:sdtPr>
          <w:rPr>
            <w:rFonts w:ascii="Times New Roman" w:hAnsi="Times New Roman" w:cs="Times New Roman"/>
            <w:color w:val="000000"/>
            <w:sz w:val="28"/>
            <w:szCs w:val="28"/>
          </w:rPr>
          <w:tag w:val="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"/>
          <w:id w:val="1250315002"/>
          <w:placeholder>
            <w:docPart w:val="5DA8FEE048BC44179334595C05C06F64"/>
          </w:placeholder>
        </w:sdtPr>
        <w:sdtContent>
          <w:r w:rsidR="00797B52" w:rsidRPr="00797B52">
            <w:rPr>
              <w:rFonts w:ascii="Times New Roman" w:hAnsi="Times New Roman" w:cs="Times New Roman"/>
              <w:color w:val="000000"/>
              <w:sz w:val="28"/>
              <w:szCs w:val="28"/>
            </w:rPr>
            <w:t>[96, 100, 103]</w:t>
          </w:r>
        </w:sdtContent>
      </w:sdt>
      <w:r w:rsidRPr="004A0FA5">
        <w:rPr>
          <w:rFonts w:ascii="Times New Roman" w:hAnsi="Times New Roman" w:cs="Times New Roman"/>
          <w:sz w:val="28"/>
          <w:szCs w:val="28"/>
        </w:rPr>
        <w:t xml:space="preserve">, противовоспалительными </w:t>
      </w:r>
      <w:sdt>
        <w:sdtPr>
          <w:rPr>
            <w:rFonts w:ascii="Times New Roman" w:hAnsi="Times New Roman" w:cs="Times New Roman"/>
            <w:color w:val="000000"/>
            <w:sz w:val="28"/>
            <w:szCs w:val="28"/>
            <w:lang w:val="en-US"/>
          </w:rPr>
          <w:tag w:val="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"/>
          <w:id w:val="704683378"/>
          <w:placeholder>
            <w:docPart w:val="5DA8FEE048BC44179334595C05C06F64"/>
          </w:placeholder>
        </w:sdtPr>
        <w:sdtContent>
          <w:r w:rsidR="00797B52" w:rsidRPr="00797B52">
            <w:rPr>
              <w:rFonts w:ascii="Times New Roman" w:hAnsi="Times New Roman" w:cs="Times New Roman"/>
              <w:color w:val="000000"/>
              <w:sz w:val="28"/>
              <w:szCs w:val="28"/>
            </w:rPr>
            <w:t>[96, 97, 100, 101]</w:t>
          </w:r>
        </w:sdtContent>
      </w:sdt>
      <w:r w:rsidRPr="004A0FA5">
        <w:rPr>
          <w:rFonts w:ascii="Times New Roman" w:hAnsi="Times New Roman" w:cs="Times New Roman"/>
          <w:sz w:val="28"/>
          <w:szCs w:val="28"/>
        </w:rPr>
        <w:t xml:space="preserve">, антидиабетическими </w:t>
      </w:r>
      <w:sdt>
        <w:sdtPr>
          <w:rPr>
            <w:rFonts w:ascii="Times New Roman" w:hAnsi="Times New Roman" w:cs="Times New Roman"/>
            <w:color w:val="000000"/>
            <w:sz w:val="28"/>
            <w:szCs w:val="28"/>
          </w:rPr>
          <w:tag w:val="MENDELEY_CITATION_v3_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"/>
          <w:id w:val="113413290"/>
          <w:placeholder>
            <w:docPart w:val="5DA8FEE048BC44179334595C05C06F64"/>
          </w:placeholder>
        </w:sdtPr>
        <w:sdtContent>
          <w:r w:rsidR="00797B52" w:rsidRPr="00797B52">
            <w:rPr>
              <w:rFonts w:ascii="Times New Roman" w:hAnsi="Times New Roman" w:cs="Times New Roman"/>
              <w:color w:val="000000"/>
              <w:sz w:val="28"/>
              <w:szCs w:val="28"/>
            </w:rPr>
            <w:t>[100]</w:t>
          </w:r>
        </w:sdtContent>
      </w:sdt>
      <w:r w:rsidRPr="004A0FA5">
        <w:rPr>
          <w:rFonts w:ascii="Times New Roman" w:hAnsi="Times New Roman" w:cs="Times New Roman"/>
          <w:sz w:val="28"/>
          <w:szCs w:val="28"/>
        </w:rPr>
        <w:t xml:space="preserve">, </w:t>
      </w:r>
      <w:proofErr w:type="spellStart"/>
      <w:r w:rsidRPr="004A0FA5">
        <w:rPr>
          <w:rFonts w:ascii="Times New Roman" w:hAnsi="Times New Roman" w:cs="Times New Roman"/>
          <w:sz w:val="28"/>
          <w:szCs w:val="28"/>
        </w:rPr>
        <w:t>гепатопротекторными</w:t>
      </w:r>
      <w:proofErr w:type="spellEnd"/>
      <w:r w:rsidRPr="004A0FA5">
        <w:rPr>
          <w:rFonts w:ascii="Times New Roman" w:hAnsi="Times New Roman" w:cs="Times New Roman"/>
          <w:sz w:val="28"/>
          <w:szCs w:val="28"/>
        </w:rPr>
        <w:t xml:space="preserve"> и жаропонижающими </w:t>
      </w:r>
      <w:sdt>
        <w:sdtPr>
          <w:rPr>
            <w:rFonts w:ascii="Times New Roman" w:hAnsi="Times New Roman" w:cs="Times New Roman"/>
            <w:color w:val="000000"/>
            <w:sz w:val="28"/>
            <w:szCs w:val="28"/>
          </w:rPr>
          <w:tag w:val="MENDELEY_CITATION_v3_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"/>
          <w:id w:val="1965538245"/>
          <w:placeholder>
            <w:docPart w:val="5DA8FEE048BC44179334595C05C06F64"/>
          </w:placeholder>
        </w:sdtPr>
        <w:sdtContent>
          <w:r w:rsidR="00797B52" w:rsidRPr="00797B52">
            <w:rPr>
              <w:rFonts w:ascii="Times New Roman" w:hAnsi="Times New Roman" w:cs="Times New Roman"/>
              <w:color w:val="000000"/>
              <w:sz w:val="28"/>
              <w:szCs w:val="28"/>
            </w:rPr>
            <w:t>[97]</w:t>
          </w:r>
        </w:sdtContent>
      </w:sdt>
      <w:r w:rsidRPr="004A0FA5">
        <w:rPr>
          <w:rFonts w:ascii="Times New Roman" w:hAnsi="Times New Roman" w:cs="Times New Roman"/>
          <w:sz w:val="28"/>
          <w:szCs w:val="28"/>
        </w:rPr>
        <w:t xml:space="preserve"> свойствами. </w:t>
      </w:r>
    </w:p>
    <w:p w14:paraId="2A0948FD" w14:textId="6B83E7AA"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Как было сказано ранее, растительные экстракты оказывают комплексное действие за счет широкого спектра биологической активности и представляются перспективными агентами в терапии заболеваний воспалительного характера. Химически сложный и многообразный состав растительных препаратов способен оказывать действие на множество потенциальных биологических мишеней, что представляется интересным для лечения сложных хронических заболеваний, где требуется охват нескольких терапевтических целей. И напротив, применение традиционной лекарственной терапии при хронических воспалениях часто приводит к полипрагмазии </w:t>
      </w:r>
      <w:sdt>
        <w:sdtPr>
          <w:rPr>
            <w:rFonts w:ascii="Times New Roman" w:hAnsi="Times New Roman" w:cs="Times New Roman"/>
            <w:color w:val="000000"/>
            <w:sz w:val="28"/>
            <w:szCs w:val="28"/>
          </w:rPr>
          <w:tag w:val="MENDELEY_CITATION_v3_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"/>
          <w:id w:val="441125163"/>
          <w:placeholder>
            <w:docPart w:val="5DA8FEE048BC44179334595C05C06F64"/>
          </w:placeholder>
        </w:sdtPr>
        <w:sdtContent>
          <w:r w:rsidR="00797B52" w:rsidRPr="00797B52">
            <w:rPr>
              <w:rFonts w:ascii="Times New Roman" w:hAnsi="Times New Roman" w:cs="Times New Roman"/>
              <w:color w:val="000000"/>
              <w:sz w:val="28"/>
              <w:szCs w:val="28"/>
            </w:rPr>
            <w:t>[104]</w:t>
          </w:r>
        </w:sdtContent>
      </w:sdt>
      <w:r w:rsidRPr="004A0FA5">
        <w:rPr>
          <w:rFonts w:ascii="Times New Roman" w:hAnsi="Times New Roman" w:cs="Times New Roman"/>
          <w:sz w:val="28"/>
          <w:szCs w:val="28"/>
        </w:rPr>
        <w:t>.</w:t>
      </w:r>
    </w:p>
    <w:p w14:paraId="4141DBA4" w14:textId="6A75A55C"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Воспалительные заболевания кожи и прилежащих к ней тканей, таких как мышцы, кости и внутренние органы, провоцируются патогенами, вредными механическими и химическими агентами, а также аутоиммунными реакциями, и представляют собой сложный физиологический процесс, в ходе которого организм восстанавливает поврежденные ткани и защищает себя от вредных раздражителей </w:t>
      </w:r>
      <w:sdt>
        <w:sdtPr>
          <w:rPr>
            <w:rFonts w:ascii="Times New Roman" w:hAnsi="Times New Roman" w:cs="Times New Roman"/>
            <w:color w:val="000000"/>
            <w:sz w:val="28"/>
            <w:szCs w:val="28"/>
          </w:rPr>
          <w:tag w:val="MENDELEY_CITATION_v3_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"/>
          <w:id w:val="312599552"/>
          <w:placeholder>
            <w:docPart w:val="5DA8FEE048BC44179334595C05C06F64"/>
          </w:placeholder>
        </w:sdtPr>
        <w:sdtContent>
          <w:r w:rsidR="00797B52" w:rsidRPr="00797B52">
            <w:rPr>
              <w:rFonts w:ascii="Times New Roman" w:hAnsi="Times New Roman" w:cs="Times New Roman"/>
              <w:color w:val="000000"/>
              <w:sz w:val="28"/>
              <w:szCs w:val="28"/>
            </w:rPr>
            <w:t>[105]</w:t>
          </w:r>
        </w:sdtContent>
      </w:sdt>
      <w:r w:rsidRPr="004A0FA5">
        <w:rPr>
          <w:rFonts w:ascii="Times New Roman" w:hAnsi="Times New Roman" w:cs="Times New Roman"/>
          <w:sz w:val="28"/>
          <w:szCs w:val="28"/>
        </w:rPr>
        <w:t xml:space="preserve">. Хронические воспалительные заболевания возникают в </w:t>
      </w:r>
      <w:r w:rsidRPr="004A0FA5">
        <w:rPr>
          <w:rFonts w:ascii="Times New Roman" w:hAnsi="Times New Roman" w:cs="Times New Roman"/>
          <w:sz w:val="28"/>
          <w:szCs w:val="28"/>
        </w:rPr>
        <w:lastRenderedPageBreak/>
        <w:t>связи с избыточной продукцией противовоспалительных медиаторов, таких как IL-1β, IL-6, TNF-α и PGE2, инициирующих каскад воспалительных реакций.</w:t>
      </w:r>
    </w:p>
    <w:p w14:paraId="1693F23B" w14:textId="3A0EEB54" w:rsidR="00A65364" w:rsidRPr="004A0FA5" w:rsidRDefault="00A65364" w:rsidP="004E0B49">
      <w:pPr>
        <w:pStyle w:val="a8"/>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В основе классической противовоспалительной терапии лежит применение нестероидных противовоспалительных препаратов (</w:t>
      </w:r>
      <w:bookmarkStart w:id="32" w:name="_Hlk166829931"/>
      <w:r w:rsidRPr="004A0FA5">
        <w:rPr>
          <w:rFonts w:ascii="Times New Roman" w:hAnsi="Times New Roman" w:cs="Times New Roman"/>
          <w:sz w:val="28"/>
          <w:szCs w:val="28"/>
        </w:rPr>
        <w:t xml:space="preserve">НПП), </w:t>
      </w:r>
      <w:bookmarkEnd w:id="32"/>
      <w:r w:rsidRPr="004A0FA5">
        <w:rPr>
          <w:rFonts w:ascii="Times New Roman" w:hAnsi="Times New Roman" w:cs="Times New Roman"/>
          <w:sz w:val="28"/>
          <w:szCs w:val="28"/>
        </w:rPr>
        <w:t>ингибирующих воспалительные ферменты (</w:t>
      </w:r>
      <w:proofErr w:type="spellStart"/>
      <w:r w:rsidRPr="004A0FA5">
        <w:rPr>
          <w:rFonts w:ascii="Times New Roman" w:hAnsi="Times New Roman" w:cs="Times New Roman"/>
          <w:sz w:val="28"/>
          <w:szCs w:val="28"/>
        </w:rPr>
        <w:t>циклооксигеназа</w:t>
      </w:r>
      <w:proofErr w:type="spellEnd"/>
      <w:r w:rsidRPr="004A0FA5">
        <w:rPr>
          <w:rFonts w:ascii="Times New Roman" w:hAnsi="Times New Roman" w:cs="Times New Roman"/>
          <w:sz w:val="28"/>
          <w:szCs w:val="28"/>
        </w:rPr>
        <w:t>/простагландин-</w:t>
      </w:r>
      <w:proofErr w:type="spellStart"/>
      <w:r w:rsidRPr="004A0FA5">
        <w:rPr>
          <w:rFonts w:ascii="Times New Roman" w:hAnsi="Times New Roman" w:cs="Times New Roman"/>
          <w:sz w:val="28"/>
          <w:szCs w:val="28"/>
        </w:rPr>
        <w:t>эндопероксидсинтазы</w:t>
      </w:r>
      <w:proofErr w:type="spellEnd"/>
      <w:r w:rsidRPr="004A0FA5">
        <w:rPr>
          <w:rFonts w:ascii="Times New Roman" w:hAnsi="Times New Roman" w:cs="Times New Roman"/>
          <w:sz w:val="28"/>
          <w:szCs w:val="28"/>
        </w:rPr>
        <w:t xml:space="preserve">), и соответственно подавляющих выработку простагландинов, ответственных за воспалительный процесс </w:t>
      </w:r>
      <w:sdt>
        <w:sdtPr>
          <w:rPr>
            <w:rFonts w:ascii="Times New Roman" w:hAnsi="Times New Roman" w:cs="Times New Roman"/>
            <w:color w:val="000000"/>
            <w:sz w:val="28"/>
            <w:szCs w:val="28"/>
          </w:rPr>
          <w:tag w:val="MENDELEY_CITATION_v3_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"/>
          <w:id w:val="-601794594"/>
          <w:placeholder>
            <w:docPart w:val="5DA8FEE048BC44179334595C05C06F64"/>
          </w:placeholder>
        </w:sdtPr>
        <w:sdtContent>
          <w:r w:rsidR="00797B52" w:rsidRPr="00797B52">
            <w:rPr>
              <w:rFonts w:ascii="Times New Roman" w:hAnsi="Times New Roman" w:cs="Times New Roman"/>
              <w:color w:val="000000"/>
              <w:sz w:val="28"/>
              <w:szCs w:val="28"/>
            </w:rPr>
            <w:t>[106]</w:t>
          </w:r>
        </w:sdtContent>
      </w:sdt>
      <w:r w:rsidRPr="004A0FA5">
        <w:rPr>
          <w:rFonts w:ascii="Times New Roman" w:hAnsi="Times New Roman" w:cs="Times New Roman"/>
          <w:sz w:val="28"/>
          <w:szCs w:val="28"/>
        </w:rPr>
        <w:t xml:space="preserve">. Еще одна группа распространённых препаратов - </w:t>
      </w:r>
      <w:proofErr w:type="spellStart"/>
      <w:r w:rsidRPr="004A0FA5">
        <w:rPr>
          <w:rFonts w:ascii="Times New Roman" w:hAnsi="Times New Roman" w:cs="Times New Roman"/>
          <w:sz w:val="28"/>
          <w:szCs w:val="28"/>
        </w:rPr>
        <w:t>глюкокортикостероиды</w:t>
      </w:r>
      <w:proofErr w:type="spellEnd"/>
      <w:r w:rsidRPr="004A0FA5">
        <w:rPr>
          <w:rFonts w:ascii="Times New Roman" w:hAnsi="Times New Roman" w:cs="Times New Roman"/>
          <w:sz w:val="28"/>
          <w:szCs w:val="28"/>
        </w:rPr>
        <w:t xml:space="preserve">, обладающие иммунодепрессивными свойствами за счет </w:t>
      </w:r>
      <w:proofErr w:type="spellStart"/>
      <w:r w:rsidRPr="004A0FA5">
        <w:rPr>
          <w:rFonts w:ascii="Times New Roman" w:hAnsi="Times New Roman" w:cs="Times New Roman"/>
          <w:sz w:val="28"/>
          <w:szCs w:val="28"/>
        </w:rPr>
        <w:t>трансактивации</w:t>
      </w:r>
      <w:proofErr w:type="spellEnd"/>
      <w:r w:rsidRPr="004A0FA5">
        <w:rPr>
          <w:rFonts w:ascii="Times New Roman" w:hAnsi="Times New Roman" w:cs="Times New Roman"/>
          <w:sz w:val="28"/>
          <w:szCs w:val="28"/>
        </w:rPr>
        <w:t xml:space="preserve"> противовоспалительных сигнальных путей и подавления воспалительных </w:t>
      </w:r>
      <w:bookmarkStart w:id="33" w:name="_Hlk166829941"/>
      <w:r w:rsidRPr="004A0FA5">
        <w:rPr>
          <w:rFonts w:ascii="Times New Roman" w:hAnsi="Times New Roman" w:cs="Times New Roman"/>
          <w:sz w:val="28"/>
          <w:szCs w:val="28"/>
        </w:rPr>
        <w:t>(</w:t>
      </w:r>
      <w:r w:rsidRPr="004A0FA5">
        <w:rPr>
          <w:rFonts w:ascii="Times New Roman" w:hAnsi="Times New Roman" w:cs="Times New Roman"/>
          <w:sz w:val="28"/>
          <w:szCs w:val="28"/>
          <w:lang w:val="en-US"/>
        </w:rPr>
        <w:t>MAPK</w:t>
      </w:r>
      <w:r w:rsidRPr="004A0FA5">
        <w:rPr>
          <w:rFonts w:ascii="Times New Roman" w:hAnsi="Times New Roman" w:cs="Times New Roman"/>
          <w:sz w:val="28"/>
          <w:szCs w:val="28"/>
        </w:rPr>
        <w:t xml:space="preserve">, </w:t>
      </w:r>
      <w:r w:rsidRPr="004A0FA5">
        <w:rPr>
          <w:rFonts w:ascii="Times New Roman" w:hAnsi="Times New Roman" w:cs="Times New Roman"/>
          <w:sz w:val="28"/>
          <w:szCs w:val="28"/>
          <w:lang w:val="en-US"/>
        </w:rPr>
        <w:t>NF</w:t>
      </w:r>
      <w:r w:rsidRPr="004A0FA5">
        <w:rPr>
          <w:rFonts w:ascii="Times New Roman" w:hAnsi="Times New Roman" w:cs="Times New Roman"/>
          <w:sz w:val="28"/>
          <w:szCs w:val="28"/>
        </w:rPr>
        <w:t>-</w:t>
      </w:r>
      <w:r w:rsidRPr="004A0FA5">
        <w:rPr>
          <w:rFonts w:ascii="Times New Roman" w:hAnsi="Times New Roman" w:cs="Times New Roman"/>
          <w:sz w:val="28"/>
          <w:szCs w:val="28"/>
          <w:lang w:val="en-US"/>
        </w:rPr>
        <w:t>kB</w:t>
      </w:r>
      <w:bookmarkEnd w:id="33"/>
      <w:r w:rsidRPr="004A0FA5">
        <w:rPr>
          <w:rFonts w:ascii="Times New Roman" w:hAnsi="Times New Roman" w:cs="Times New Roman"/>
          <w:sz w:val="28"/>
          <w:szCs w:val="28"/>
        </w:rPr>
        <w:t xml:space="preserve">) </w:t>
      </w:r>
      <w:sdt>
        <w:sdtPr>
          <w:rPr>
            <w:rFonts w:ascii="Times New Roman" w:hAnsi="Times New Roman" w:cs="Times New Roman"/>
            <w:color w:val="000000"/>
            <w:sz w:val="28"/>
            <w:szCs w:val="28"/>
          </w:rPr>
          <w:tag w:val="MENDELEY_CITATION_v3_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"/>
          <w:id w:val="1916123502"/>
          <w:placeholder>
            <w:docPart w:val="5DA8FEE048BC44179334595C05C06F64"/>
          </w:placeholder>
        </w:sdtPr>
        <w:sdtContent>
          <w:r w:rsidR="00797B52" w:rsidRPr="00797B52">
            <w:rPr>
              <w:rFonts w:ascii="Times New Roman" w:hAnsi="Times New Roman" w:cs="Times New Roman"/>
              <w:color w:val="000000"/>
              <w:sz w:val="28"/>
              <w:szCs w:val="28"/>
            </w:rPr>
            <w:t>[107]</w:t>
          </w:r>
        </w:sdtContent>
      </w:sdt>
      <w:r w:rsidRPr="004A0FA5">
        <w:rPr>
          <w:rFonts w:ascii="Times New Roman" w:hAnsi="Times New Roman" w:cs="Times New Roman"/>
          <w:sz w:val="28"/>
          <w:szCs w:val="28"/>
        </w:rPr>
        <w:t xml:space="preserve">. Также набирают популярность разработки более специфичных таргетных препаратов таких как, агонисты противовоспалительных медиаторов, как </w:t>
      </w:r>
      <w:r w:rsidRPr="004A0FA5">
        <w:rPr>
          <w:rFonts w:ascii="Times New Roman" w:hAnsi="Times New Roman" w:cs="Times New Roman"/>
          <w:sz w:val="28"/>
          <w:szCs w:val="28"/>
          <w:lang w:val="en-US"/>
        </w:rPr>
        <w:t>IL</w:t>
      </w:r>
      <w:r w:rsidRPr="004A0FA5">
        <w:rPr>
          <w:rFonts w:ascii="Times New Roman" w:hAnsi="Times New Roman" w:cs="Times New Roman"/>
          <w:sz w:val="28"/>
          <w:szCs w:val="28"/>
        </w:rPr>
        <w:t xml:space="preserve">-4-10 </w:t>
      </w:r>
      <w:sdt>
        <w:sdtPr>
          <w:rPr>
            <w:rFonts w:ascii="Times New Roman" w:hAnsi="Times New Roman" w:cs="Times New Roman"/>
            <w:color w:val="000000"/>
            <w:sz w:val="28"/>
            <w:szCs w:val="28"/>
          </w:rPr>
          <w:tag w:val="MENDELEY_CITATION_v3_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"/>
          <w:id w:val="1015653099"/>
          <w:placeholder>
            <w:docPart w:val="5DA8FEE048BC44179334595C05C06F64"/>
          </w:placeholder>
        </w:sdtPr>
        <w:sdtContent>
          <w:r w:rsidR="00797B52" w:rsidRPr="00797B52">
            <w:rPr>
              <w:rFonts w:ascii="Times New Roman" w:hAnsi="Times New Roman" w:cs="Times New Roman"/>
              <w:color w:val="000000"/>
              <w:sz w:val="28"/>
              <w:szCs w:val="28"/>
            </w:rPr>
            <w:t>[108]</w:t>
          </w:r>
        </w:sdtContent>
      </w:sdt>
      <w:r w:rsidRPr="004A0FA5">
        <w:rPr>
          <w:rFonts w:ascii="Times New Roman" w:hAnsi="Times New Roman" w:cs="Times New Roman"/>
          <w:sz w:val="28"/>
          <w:szCs w:val="28"/>
        </w:rPr>
        <w:t xml:space="preserve">, анти-TNF агенты </w:t>
      </w:r>
      <w:sdt>
        <w:sdtPr>
          <w:rPr>
            <w:rFonts w:ascii="Times New Roman" w:hAnsi="Times New Roman" w:cs="Times New Roman"/>
            <w:color w:val="000000"/>
            <w:sz w:val="28"/>
            <w:szCs w:val="28"/>
          </w:rPr>
          <w:tag w:val="MENDELEY_CITATION_v3_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"/>
          <w:id w:val="-442682785"/>
          <w:placeholder>
            <w:docPart w:val="3E97FCF994BD4E9DB6A444B3F7898D68"/>
          </w:placeholder>
        </w:sdtPr>
        <w:sdtContent>
          <w:r w:rsidR="00797B52" w:rsidRPr="00797B52">
            <w:rPr>
              <w:rFonts w:ascii="Times New Roman" w:hAnsi="Times New Roman" w:cs="Times New Roman"/>
              <w:color w:val="000000"/>
              <w:sz w:val="28"/>
              <w:szCs w:val="28"/>
            </w:rPr>
            <w:t>[109]</w:t>
          </w:r>
        </w:sdtContent>
      </w:sdt>
      <w:r w:rsidRPr="004A0FA5">
        <w:rPr>
          <w:rFonts w:ascii="Times New Roman" w:hAnsi="Times New Roman" w:cs="Times New Roman"/>
          <w:sz w:val="28"/>
          <w:szCs w:val="28"/>
        </w:rPr>
        <w:t xml:space="preserve">, анти-IL-5 и анти-IL-13 препараты </w:t>
      </w:r>
      <w:sdt>
        <w:sdtPr>
          <w:rPr>
            <w:rFonts w:ascii="Times New Roman" w:hAnsi="Times New Roman" w:cs="Times New Roman"/>
            <w:color w:val="000000"/>
            <w:sz w:val="28"/>
            <w:szCs w:val="28"/>
          </w:rPr>
          <w:tag w:val="MENDELEY_CITATION_v3_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"/>
          <w:id w:val="-2020154772"/>
          <w:placeholder>
            <w:docPart w:val="5DA8FEE048BC44179334595C05C06F64"/>
          </w:placeholder>
        </w:sdtPr>
        <w:sdtContent>
          <w:r w:rsidR="00797B52" w:rsidRPr="00797B52">
            <w:rPr>
              <w:rFonts w:ascii="Times New Roman" w:hAnsi="Times New Roman" w:cs="Times New Roman"/>
              <w:color w:val="000000"/>
              <w:sz w:val="28"/>
              <w:szCs w:val="28"/>
            </w:rPr>
            <w:t>[110]</w:t>
          </w:r>
        </w:sdtContent>
      </w:sdt>
      <w:r w:rsidRPr="004A0FA5">
        <w:rPr>
          <w:rFonts w:ascii="Times New Roman" w:hAnsi="Times New Roman" w:cs="Times New Roman"/>
          <w:sz w:val="28"/>
          <w:szCs w:val="28"/>
        </w:rPr>
        <w:t xml:space="preserve">, ингибиторы </w:t>
      </w:r>
      <w:proofErr w:type="spellStart"/>
      <w:r w:rsidRPr="004A0FA5">
        <w:rPr>
          <w:rFonts w:ascii="Times New Roman" w:hAnsi="Times New Roman" w:cs="Times New Roman"/>
          <w:sz w:val="28"/>
          <w:szCs w:val="28"/>
        </w:rPr>
        <w:t>инфламмасомы</w:t>
      </w:r>
      <w:proofErr w:type="spellEnd"/>
      <w:r w:rsidRPr="004A0FA5">
        <w:rPr>
          <w:rFonts w:ascii="Times New Roman" w:hAnsi="Times New Roman" w:cs="Times New Roman"/>
          <w:sz w:val="28"/>
          <w:szCs w:val="28"/>
        </w:rPr>
        <w:t xml:space="preserve"> </w:t>
      </w:r>
      <w:bookmarkStart w:id="34" w:name="_Hlk166829967"/>
      <w:r w:rsidRPr="004A0FA5">
        <w:rPr>
          <w:rFonts w:ascii="Times New Roman" w:hAnsi="Times New Roman" w:cs="Times New Roman"/>
          <w:sz w:val="28"/>
          <w:szCs w:val="28"/>
        </w:rPr>
        <w:t>NLRP3</w:t>
      </w:r>
      <w:r w:rsidR="00CF78CB" w:rsidRPr="004A0FA5">
        <w:rPr>
          <w:rFonts w:ascii="Times New Roman" w:hAnsi="Times New Roman" w:cs="Times New Roman"/>
          <w:sz w:val="28"/>
          <w:szCs w:val="28"/>
        </w:rPr>
        <w:t xml:space="preserve"> </w:t>
      </w:r>
      <w:bookmarkEnd w:id="34"/>
      <w:sdt>
        <w:sdtPr>
          <w:rPr>
            <w:rFonts w:ascii="Times New Roman" w:hAnsi="Times New Roman" w:cs="Times New Roman"/>
            <w:color w:val="000000"/>
            <w:sz w:val="28"/>
            <w:szCs w:val="28"/>
          </w:rPr>
          <w:tag w:val="MENDELEY_CITATION_v3_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"/>
          <w:id w:val="323947001"/>
          <w:placeholder>
            <w:docPart w:val="DefaultPlaceholder_-1854013440"/>
          </w:placeholder>
        </w:sdtPr>
        <w:sdtContent>
          <w:r w:rsidR="00797B52" w:rsidRPr="00797B52">
            <w:rPr>
              <w:rFonts w:ascii="Times New Roman" w:hAnsi="Times New Roman" w:cs="Times New Roman"/>
              <w:color w:val="000000"/>
              <w:sz w:val="28"/>
              <w:szCs w:val="28"/>
            </w:rPr>
            <w:t>[111,112]</w:t>
          </w:r>
        </w:sdtContent>
      </w:sdt>
      <w:r w:rsidRPr="004A0FA5">
        <w:rPr>
          <w:rFonts w:ascii="Times New Roman" w:hAnsi="Times New Roman" w:cs="Times New Roman"/>
          <w:sz w:val="28"/>
          <w:szCs w:val="28"/>
        </w:rPr>
        <w:t>, регуляторы путей передачи NF-</w:t>
      </w:r>
      <w:r w:rsidR="001E1A72" w:rsidRPr="004A0FA5">
        <w:rPr>
          <w:rFonts w:ascii="Times New Roman" w:hAnsi="Times New Roman" w:cs="Times New Roman"/>
          <w:sz w:val="28"/>
          <w:szCs w:val="28"/>
          <w:lang w:val="en-US"/>
        </w:rPr>
        <w:t>k</w:t>
      </w:r>
      <w:r w:rsidRPr="004A0FA5">
        <w:rPr>
          <w:rFonts w:ascii="Times New Roman" w:hAnsi="Times New Roman" w:cs="Times New Roman"/>
          <w:sz w:val="28"/>
          <w:szCs w:val="28"/>
        </w:rPr>
        <w:t xml:space="preserve">B </w:t>
      </w:r>
      <w:sdt>
        <w:sdtPr>
          <w:rPr>
            <w:rFonts w:ascii="Times New Roman" w:hAnsi="Times New Roman" w:cs="Times New Roman"/>
            <w:color w:val="000000"/>
            <w:sz w:val="28"/>
            <w:szCs w:val="28"/>
          </w:rPr>
          <w:tag w:val="MENDELEY_CITATION_v3_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"/>
          <w:id w:val="-1983225794"/>
          <w:placeholder>
            <w:docPart w:val="DefaultPlaceholder_-1854013440"/>
          </w:placeholder>
        </w:sdtPr>
        <w:sdtContent>
          <w:r w:rsidR="00797B52" w:rsidRPr="00797B52">
            <w:rPr>
              <w:rFonts w:ascii="Times New Roman" w:hAnsi="Times New Roman" w:cs="Times New Roman"/>
              <w:color w:val="000000"/>
              <w:sz w:val="28"/>
              <w:szCs w:val="28"/>
            </w:rPr>
            <w:t>[113]</w:t>
          </w:r>
        </w:sdtContent>
      </w:sdt>
      <w:r w:rsidRPr="004A0FA5">
        <w:rPr>
          <w:rFonts w:ascii="Times New Roman" w:hAnsi="Times New Roman" w:cs="Times New Roman"/>
          <w:sz w:val="28"/>
          <w:szCs w:val="28"/>
        </w:rPr>
        <w:t xml:space="preserve"> и др. Однако для пациентов применение вышеописанных препаратов не остается без различных побочных эффектов, которые описаны для каждой из названных групп лекарств. </w:t>
      </w:r>
    </w:p>
    <w:p w14:paraId="44C07822" w14:textId="4FB79983" w:rsidR="00A65364" w:rsidRPr="004A0FA5" w:rsidRDefault="00A65364" w:rsidP="004E0B49">
      <w:pPr>
        <w:pStyle w:val="a6"/>
        <w:spacing w:before="0" w:beforeAutospacing="0" w:after="0" w:afterAutospacing="0"/>
        <w:ind w:firstLine="567"/>
        <w:jc w:val="both"/>
        <w:rPr>
          <w:sz w:val="28"/>
          <w:szCs w:val="28"/>
        </w:rPr>
      </w:pPr>
      <w:r w:rsidRPr="004A0FA5">
        <w:rPr>
          <w:sz w:val="28"/>
          <w:szCs w:val="28"/>
        </w:rPr>
        <w:t xml:space="preserve">Аналогично действию НПП, растительные препараты модулируют иммунный ответ посредством взаимодействия с различными компонентами иммунных клеток и, воздействуя на внутриклеточные сигнальные пути </w:t>
      </w:r>
      <w:sdt>
        <w:sdtPr>
          <w:rPr>
            <w:color w:val="000000"/>
            <w:sz w:val="28"/>
            <w:szCs w:val="28"/>
          </w:rPr>
          <w:tag w:val="MENDELEY_CITATION_v3_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"/>
          <w:id w:val="-805708941"/>
          <w:placeholder>
            <w:docPart w:val="DefaultPlaceholder_-1854013440"/>
          </w:placeholder>
        </w:sdtPr>
        <w:sdtContent>
          <w:r w:rsidR="00797B52" w:rsidRPr="00797B52">
            <w:rPr>
              <w:color w:val="000000"/>
              <w:sz w:val="28"/>
              <w:szCs w:val="28"/>
            </w:rPr>
            <w:t>[114]</w:t>
          </w:r>
        </w:sdtContent>
      </w:sdt>
      <w:r w:rsidRPr="004A0FA5">
        <w:rPr>
          <w:sz w:val="28"/>
          <w:szCs w:val="28"/>
        </w:rPr>
        <w:t xml:space="preserve">. Во многих экспериментальных работах и обзорах описана эффективность терапевтического действия природных компонентов при воспалениях различных органов и их иммуномодулирующие свойства, а также механизм их молекулярного действия на биологические мишени </w:t>
      </w:r>
      <w:sdt>
        <w:sdtPr>
          <w:rPr>
            <w:color w:val="000000"/>
            <w:sz w:val="28"/>
            <w:szCs w:val="28"/>
          </w:rPr>
          <w:tag w:val="MENDELEY_CITATION_v3_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"/>
          <w:id w:val="659817253"/>
          <w:placeholder>
            <w:docPart w:val="DefaultPlaceholder_-1854013440"/>
          </w:placeholder>
        </w:sdtPr>
        <w:sdtContent>
          <w:r w:rsidR="00797B52" w:rsidRPr="00797B52">
            <w:rPr>
              <w:color w:val="000000"/>
              <w:sz w:val="28"/>
              <w:szCs w:val="28"/>
            </w:rPr>
            <w:t>[114,115]</w:t>
          </w:r>
        </w:sdtContent>
      </w:sdt>
      <w:r w:rsidRPr="004A0FA5">
        <w:rPr>
          <w:sz w:val="28"/>
          <w:szCs w:val="28"/>
        </w:rPr>
        <w:t>. Доказано, что среди БАВ противовоспалительным действием обладают: органические кислоты (галловая, кофейная кислоты)</w:t>
      </w:r>
      <w:r w:rsidR="002D2334" w:rsidRPr="004A0FA5">
        <w:rPr>
          <w:sz w:val="28"/>
          <w:szCs w:val="28"/>
        </w:rPr>
        <w:t xml:space="preserve"> </w:t>
      </w:r>
      <w:sdt>
        <w:sdtPr>
          <w:rPr>
            <w:color w:val="000000"/>
            <w:sz w:val="28"/>
            <w:szCs w:val="28"/>
          </w:rPr>
          <w:tag w:val="MENDELEY_CITATION_v3_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"/>
          <w:id w:val="2086494391"/>
          <w:placeholder>
            <w:docPart w:val="1244A23940494B8DA0FBC2330BB2C272"/>
          </w:placeholder>
        </w:sdtPr>
        <w:sdtContent>
          <w:r w:rsidR="00797B52" w:rsidRPr="00797B52">
            <w:rPr>
              <w:color w:val="000000"/>
              <w:sz w:val="28"/>
              <w:szCs w:val="28"/>
            </w:rPr>
            <w:t>[116,117]</w:t>
          </w:r>
        </w:sdtContent>
      </w:sdt>
      <w:r w:rsidRPr="004A0FA5">
        <w:rPr>
          <w:sz w:val="28"/>
          <w:szCs w:val="28"/>
        </w:rPr>
        <w:t xml:space="preserve">, лактоны </w:t>
      </w:r>
      <w:r w:rsidR="002D2334" w:rsidRPr="004A0FA5">
        <w:rPr>
          <w:sz w:val="28"/>
          <w:szCs w:val="28"/>
        </w:rPr>
        <w:t xml:space="preserve">[43], </w:t>
      </w:r>
      <w:r w:rsidRPr="004A0FA5">
        <w:rPr>
          <w:sz w:val="28"/>
          <w:szCs w:val="28"/>
        </w:rPr>
        <w:t xml:space="preserve">танины и терпены </w:t>
      </w:r>
      <w:sdt>
        <w:sdtPr>
          <w:rPr>
            <w:color w:val="000000"/>
            <w:sz w:val="28"/>
            <w:szCs w:val="28"/>
          </w:rPr>
          <w:tag w:val="MENDELEY_CITATION_v3_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"/>
          <w:id w:val="-1554072591"/>
          <w:placeholder>
            <w:docPart w:val="C40670176787471185194ADFC1243F10"/>
          </w:placeholder>
        </w:sdtPr>
        <w:sdtContent>
          <w:r w:rsidR="00797B52" w:rsidRPr="00797B52">
            <w:rPr>
              <w:color w:val="000000"/>
              <w:sz w:val="28"/>
              <w:szCs w:val="28"/>
            </w:rPr>
            <w:t>[114,115]</w:t>
          </w:r>
        </w:sdtContent>
      </w:sdt>
      <w:r w:rsidRPr="004A0FA5">
        <w:rPr>
          <w:sz w:val="28"/>
          <w:szCs w:val="28"/>
        </w:rPr>
        <w:t xml:space="preserve">, флавоноиды (кемпферол, кверцетин, лютеолин, генистеин, куркумин, </w:t>
      </w:r>
      <w:proofErr w:type="spellStart"/>
      <w:r w:rsidRPr="004A0FA5">
        <w:rPr>
          <w:sz w:val="28"/>
          <w:szCs w:val="28"/>
        </w:rPr>
        <w:t>эпигаллокатехин</w:t>
      </w:r>
      <w:proofErr w:type="spellEnd"/>
      <w:r w:rsidRPr="004A0FA5">
        <w:rPr>
          <w:sz w:val="28"/>
          <w:szCs w:val="28"/>
        </w:rPr>
        <w:t xml:space="preserve"> </w:t>
      </w:r>
      <w:proofErr w:type="spellStart"/>
      <w:r w:rsidRPr="004A0FA5">
        <w:rPr>
          <w:sz w:val="28"/>
          <w:szCs w:val="28"/>
        </w:rPr>
        <w:t>галлат</w:t>
      </w:r>
      <w:proofErr w:type="spellEnd"/>
      <w:r w:rsidRPr="004A0FA5">
        <w:rPr>
          <w:sz w:val="28"/>
          <w:szCs w:val="28"/>
        </w:rPr>
        <w:t xml:space="preserve"> и др.)</w:t>
      </w:r>
      <w:r w:rsidR="00531CD2" w:rsidRPr="004A0FA5">
        <w:rPr>
          <w:sz w:val="28"/>
          <w:szCs w:val="28"/>
        </w:rPr>
        <w:t xml:space="preserve"> </w:t>
      </w:r>
      <w:sdt>
        <w:sdtPr>
          <w:rPr>
            <w:color w:val="000000"/>
            <w:sz w:val="28"/>
            <w:szCs w:val="28"/>
          </w:rPr>
          <w:tag w:val="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"/>
          <w:id w:val="-1438509891"/>
          <w:placeholder>
            <w:docPart w:val="DefaultPlaceholder_-1854013440"/>
          </w:placeholder>
        </w:sdtPr>
        <w:sdtContent>
          <w:r w:rsidR="00797B52" w:rsidRPr="00797B52">
            <w:rPr>
              <w:color w:val="000000"/>
              <w:sz w:val="28"/>
              <w:szCs w:val="28"/>
            </w:rPr>
            <w:t>[114,115,118]</w:t>
          </w:r>
        </w:sdtContent>
      </w:sdt>
      <w:r w:rsidR="00531CD2" w:rsidRPr="004A0FA5">
        <w:rPr>
          <w:sz w:val="28"/>
          <w:szCs w:val="28"/>
        </w:rPr>
        <w:t xml:space="preserve">, алкалоиды </w:t>
      </w:r>
      <w:sdt>
        <w:sdtPr>
          <w:rPr>
            <w:color w:val="000000"/>
            <w:sz w:val="28"/>
            <w:szCs w:val="28"/>
          </w:rPr>
          <w:tag w:val="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"/>
          <w:id w:val="-189617082"/>
          <w:placeholder>
            <w:docPart w:val="DefaultPlaceholder_-1854013440"/>
          </w:placeholder>
        </w:sdtPr>
        <w:sdtContent>
          <w:r w:rsidR="00797B52" w:rsidRPr="00797B52">
            <w:rPr>
              <w:color w:val="000000"/>
              <w:sz w:val="28"/>
              <w:szCs w:val="28"/>
            </w:rPr>
            <w:t>[114,115,118,119]</w:t>
          </w:r>
        </w:sdtContent>
      </w:sdt>
      <w:r w:rsidRPr="004A0FA5">
        <w:rPr>
          <w:sz w:val="28"/>
          <w:szCs w:val="28"/>
        </w:rPr>
        <w:t xml:space="preserve">, </w:t>
      </w:r>
      <w:proofErr w:type="spellStart"/>
      <w:r w:rsidRPr="004A0FA5">
        <w:rPr>
          <w:sz w:val="28"/>
          <w:szCs w:val="28"/>
        </w:rPr>
        <w:t>фитостеролы</w:t>
      </w:r>
      <w:proofErr w:type="spellEnd"/>
      <w:r w:rsidRPr="004A0FA5">
        <w:rPr>
          <w:sz w:val="28"/>
          <w:szCs w:val="28"/>
        </w:rPr>
        <w:t xml:space="preserve"> </w:t>
      </w:r>
      <w:sdt>
        <w:sdtPr>
          <w:rPr>
            <w:color w:val="000000"/>
            <w:sz w:val="28"/>
            <w:szCs w:val="28"/>
          </w:rPr>
          <w:tag w:val="MENDELEY_CITATION_v3_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"/>
          <w:id w:val="1098678599"/>
          <w:placeholder>
            <w:docPart w:val="DefaultPlaceholder_-1854013440"/>
          </w:placeholder>
        </w:sdtPr>
        <w:sdtContent>
          <w:r w:rsidR="00797B52" w:rsidRPr="00797B52">
            <w:rPr>
              <w:color w:val="000000"/>
              <w:sz w:val="28"/>
              <w:szCs w:val="28"/>
            </w:rPr>
            <w:t>[114,115]</w:t>
          </w:r>
        </w:sdtContent>
      </w:sdt>
      <w:r w:rsidRPr="004A0FA5">
        <w:rPr>
          <w:sz w:val="28"/>
          <w:szCs w:val="28"/>
        </w:rPr>
        <w:t xml:space="preserve">, полисахариды </w:t>
      </w:r>
      <w:sdt>
        <w:sdtPr>
          <w:rPr>
            <w:color w:val="000000"/>
            <w:sz w:val="28"/>
            <w:szCs w:val="28"/>
          </w:rPr>
          <w:tag w:val="MENDELEY_CITATION_v3_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"/>
          <w:id w:val="1350139925"/>
          <w:placeholder>
            <w:docPart w:val="FC973004FD944435A68AD13AE400D145"/>
          </w:placeholder>
        </w:sdtPr>
        <w:sdtContent>
          <w:r w:rsidR="00797B52" w:rsidRPr="00797B52">
            <w:rPr>
              <w:color w:val="000000"/>
              <w:sz w:val="28"/>
              <w:szCs w:val="28"/>
            </w:rPr>
            <w:t>[114]</w:t>
          </w:r>
        </w:sdtContent>
      </w:sdt>
      <w:r w:rsidRPr="004A0FA5">
        <w:rPr>
          <w:sz w:val="28"/>
          <w:szCs w:val="28"/>
        </w:rPr>
        <w:t>, лактоны</w:t>
      </w:r>
      <w:r w:rsidR="00072039" w:rsidRPr="004A0FA5">
        <w:rPr>
          <w:sz w:val="28"/>
          <w:szCs w:val="28"/>
        </w:rPr>
        <w:t xml:space="preserve"> </w:t>
      </w:r>
      <w:sdt>
        <w:sdtPr>
          <w:rPr>
            <w:color w:val="000000"/>
            <w:sz w:val="28"/>
            <w:szCs w:val="28"/>
          </w:rPr>
          <w:tag w:val="MENDELEY_CITATION_v3_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"/>
          <w:id w:val="-68655014"/>
          <w:placeholder>
            <w:docPart w:val="DefaultPlaceholder_-1854013440"/>
          </w:placeholder>
        </w:sdtPr>
        <w:sdtContent>
          <w:r w:rsidR="00797B52" w:rsidRPr="00797B52">
            <w:rPr>
              <w:color w:val="000000"/>
              <w:sz w:val="28"/>
              <w:szCs w:val="28"/>
            </w:rPr>
            <w:t>[120]</w:t>
          </w:r>
        </w:sdtContent>
      </w:sdt>
      <w:r w:rsidRPr="004A0FA5">
        <w:rPr>
          <w:sz w:val="28"/>
          <w:szCs w:val="28"/>
        </w:rPr>
        <w:t>.</w:t>
      </w:r>
    </w:p>
    <w:p w14:paraId="26CD7AC2" w14:textId="43507D7C"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Противовоспалительное действие БАВ </w:t>
      </w:r>
      <w:proofErr w:type="spellStart"/>
      <w:r w:rsidRPr="004A0FA5">
        <w:rPr>
          <w:rFonts w:ascii="Times New Roman" w:hAnsi="Times New Roman" w:cs="Times New Roman"/>
          <w:i/>
          <w:iCs/>
          <w:sz w:val="28"/>
          <w:szCs w:val="28"/>
        </w:rPr>
        <w:t>in</w:t>
      </w:r>
      <w:proofErr w:type="spellEnd"/>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rPr>
        <w:t>vitro</w:t>
      </w:r>
      <w:proofErr w:type="spellEnd"/>
      <w:r w:rsidRPr="004A0FA5">
        <w:rPr>
          <w:rFonts w:ascii="Times New Roman" w:hAnsi="Times New Roman" w:cs="Times New Roman"/>
          <w:sz w:val="28"/>
          <w:szCs w:val="28"/>
        </w:rPr>
        <w:t xml:space="preserve"> или на клеточных моделях проявляется в ингибировании синтеза и активности различных </w:t>
      </w:r>
      <w:proofErr w:type="spellStart"/>
      <w:r w:rsidRPr="004A0FA5">
        <w:rPr>
          <w:rFonts w:ascii="Times New Roman" w:hAnsi="Times New Roman" w:cs="Times New Roman"/>
          <w:sz w:val="28"/>
          <w:szCs w:val="28"/>
        </w:rPr>
        <w:t>провоспалительных</w:t>
      </w:r>
      <w:proofErr w:type="spellEnd"/>
      <w:r w:rsidRPr="004A0FA5">
        <w:rPr>
          <w:rFonts w:ascii="Times New Roman" w:hAnsi="Times New Roman" w:cs="Times New Roman"/>
          <w:sz w:val="28"/>
          <w:szCs w:val="28"/>
        </w:rPr>
        <w:t xml:space="preserve"> медиаторов, таких как </w:t>
      </w:r>
      <w:proofErr w:type="spellStart"/>
      <w:r w:rsidRPr="004A0FA5">
        <w:rPr>
          <w:rFonts w:ascii="Times New Roman" w:hAnsi="Times New Roman" w:cs="Times New Roman"/>
          <w:sz w:val="28"/>
          <w:szCs w:val="28"/>
        </w:rPr>
        <w:t>эйкозаноиды</w:t>
      </w:r>
      <w:proofErr w:type="spellEnd"/>
      <w:r w:rsidRPr="004A0FA5">
        <w:rPr>
          <w:rFonts w:ascii="Times New Roman" w:hAnsi="Times New Roman" w:cs="Times New Roman"/>
          <w:sz w:val="28"/>
          <w:szCs w:val="28"/>
        </w:rPr>
        <w:t>, цитокины, молекулы адгезии и С-реактивный белок, и ингибировании факторов транскрипции (NF-</w:t>
      </w:r>
      <w:proofErr w:type="spellStart"/>
      <w:r w:rsidRPr="004A0FA5">
        <w:rPr>
          <w:rFonts w:ascii="Times New Roman" w:hAnsi="Times New Roman" w:cs="Times New Roman"/>
          <w:sz w:val="28"/>
          <w:szCs w:val="28"/>
        </w:rPr>
        <w:t>κB</w:t>
      </w:r>
      <w:proofErr w:type="spellEnd"/>
      <w:r w:rsidRPr="004A0FA5">
        <w:rPr>
          <w:rFonts w:ascii="Times New Roman" w:hAnsi="Times New Roman" w:cs="Times New Roman"/>
          <w:sz w:val="28"/>
          <w:szCs w:val="28"/>
        </w:rPr>
        <w:t xml:space="preserve">, MAPK, ERK и </w:t>
      </w:r>
      <w:proofErr w:type="spellStart"/>
      <w:r w:rsidRPr="004A0FA5">
        <w:rPr>
          <w:rFonts w:ascii="Times New Roman" w:hAnsi="Times New Roman" w:cs="Times New Roman"/>
          <w:sz w:val="28"/>
          <w:szCs w:val="28"/>
        </w:rPr>
        <w:t>Akt</w:t>
      </w:r>
      <w:proofErr w:type="spellEnd"/>
      <w:r w:rsidRPr="004A0FA5">
        <w:rPr>
          <w:rFonts w:ascii="Times New Roman" w:hAnsi="Times New Roman" w:cs="Times New Roman"/>
          <w:sz w:val="28"/>
          <w:szCs w:val="28"/>
        </w:rPr>
        <w:t xml:space="preserve"> и др.) </w:t>
      </w:r>
      <w:sdt>
        <w:sdtPr>
          <w:rPr>
            <w:rFonts w:ascii="Times New Roman" w:hAnsi="Times New Roman" w:cs="Times New Roman"/>
            <w:color w:val="000000"/>
            <w:sz w:val="28"/>
            <w:szCs w:val="28"/>
          </w:rPr>
          <w:tag w:val="MENDELEY_CITATION_v3_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"/>
          <w:id w:val="-646432976"/>
          <w:placeholder>
            <w:docPart w:val="DefaultPlaceholder_-1854013440"/>
          </w:placeholder>
        </w:sdtPr>
        <w:sdtContent>
          <w:r w:rsidR="00797B52" w:rsidRPr="00797B52">
            <w:rPr>
              <w:rFonts w:ascii="Times New Roman" w:hAnsi="Times New Roman" w:cs="Times New Roman"/>
              <w:color w:val="000000"/>
              <w:sz w:val="28"/>
              <w:szCs w:val="28"/>
            </w:rPr>
            <w:t>[121]</w:t>
          </w:r>
        </w:sdtContent>
      </w:sdt>
      <w:r w:rsidRPr="004A0FA5">
        <w:rPr>
          <w:rFonts w:ascii="Times New Roman" w:hAnsi="Times New Roman" w:cs="Times New Roman"/>
          <w:sz w:val="28"/>
          <w:szCs w:val="28"/>
          <w:shd w:val="clear" w:color="auto" w:fill="FFFFFF"/>
        </w:rPr>
        <w:t>.</w:t>
      </w:r>
      <w:r w:rsidR="00BB3B73" w:rsidRPr="004A0FA5">
        <w:rPr>
          <w:rStyle w:val="a7"/>
          <w:rFonts w:ascii="Times New Roman" w:hAnsi="Times New Roman" w:cs="Times New Roman"/>
          <w:b/>
          <w:bCs/>
          <w:color w:val="auto"/>
          <w:sz w:val="28"/>
          <w:szCs w:val="28"/>
          <w:u w:val="none"/>
          <w:shd w:val="clear" w:color="auto" w:fill="FFFFFF"/>
        </w:rPr>
        <w:t xml:space="preserve"> </w:t>
      </w:r>
      <w:r w:rsidRPr="004A0FA5">
        <w:rPr>
          <w:rStyle w:val="a7"/>
          <w:rFonts w:ascii="Times New Roman" w:hAnsi="Times New Roman" w:cs="Times New Roman"/>
          <w:color w:val="auto"/>
          <w:sz w:val="28"/>
          <w:szCs w:val="28"/>
          <w:u w:val="none"/>
          <w:shd w:val="clear" w:color="auto" w:fill="FFFFFF"/>
        </w:rPr>
        <w:t>Кроме того, п</w:t>
      </w:r>
      <w:r w:rsidRPr="004A0FA5">
        <w:rPr>
          <w:rFonts w:ascii="Times New Roman" w:hAnsi="Times New Roman" w:cs="Times New Roman"/>
          <w:sz w:val="28"/>
          <w:szCs w:val="28"/>
        </w:rPr>
        <w:t xml:space="preserve">ри воспалении организм находится в состоянии сильного стресса, что приводит к увеличению производства активных форм кислорода (АФК) и азота (гидроксильных радикалов, </w:t>
      </w:r>
      <w:proofErr w:type="spellStart"/>
      <w:r w:rsidRPr="004A0FA5">
        <w:rPr>
          <w:rFonts w:ascii="Times New Roman" w:hAnsi="Times New Roman" w:cs="Times New Roman"/>
          <w:sz w:val="28"/>
          <w:szCs w:val="28"/>
        </w:rPr>
        <w:t>супероксидных</w:t>
      </w:r>
      <w:proofErr w:type="spellEnd"/>
      <w:r w:rsidRPr="004A0FA5">
        <w:rPr>
          <w:rFonts w:ascii="Times New Roman" w:hAnsi="Times New Roman" w:cs="Times New Roman"/>
          <w:sz w:val="28"/>
          <w:szCs w:val="28"/>
        </w:rPr>
        <w:t xml:space="preserve"> анион-радикалов, оксида азота и перекиси водорода и др.). А наличие антиоксидантной активности у многих БАВ, таких как полифенолы, флавоноиды, каротиноиды и др. позволяет ингибировать производство АФК и благотворно влияет на разрешение воспалительного процесса </w:t>
      </w:r>
      <w:sdt>
        <w:sdtPr>
          <w:rPr>
            <w:rFonts w:ascii="Times New Roman" w:hAnsi="Times New Roman" w:cs="Times New Roman"/>
            <w:color w:val="000000"/>
            <w:sz w:val="28"/>
            <w:szCs w:val="28"/>
          </w:rPr>
          <w:tag w:val="MENDELEY_CITATION_v3_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"/>
          <w:id w:val="-1928103243"/>
          <w:placeholder>
            <w:docPart w:val="DefaultPlaceholder_-1854013440"/>
          </w:placeholder>
        </w:sdtPr>
        <w:sdtContent>
          <w:r w:rsidR="00797B52" w:rsidRPr="00797B52">
            <w:rPr>
              <w:rFonts w:ascii="Times New Roman" w:hAnsi="Times New Roman" w:cs="Times New Roman"/>
              <w:color w:val="000000"/>
              <w:sz w:val="28"/>
              <w:szCs w:val="28"/>
            </w:rPr>
            <w:t>[122]</w:t>
          </w:r>
        </w:sdtContent>
      </w:sdt>
      <w:r w:rsidR="00751867" w:rsidRPr="004A0FA5">
        <w:rPr>
          <w:rFonts w:ascii="Times New Roman" w:hAnsi="Times New Roman" w:cs="Times New Roman"/>
          <w:sz w:val="28"/>
          <w:szCs w:val="28"/>
        </w:rPr>
        <w:t>.</w:t>
      </w:r>
    </w:p>
    <w:p w14:paraId="33EB261D" w14:textId="4B7D8581"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Антиоксидантная активность БАВ оказывает вспомогательное положительное действие при кожных заболеваниях, вызванных воздействием вредных факторов окружающей среды, в том числе ультрафиолетового </w:t>
      </w:r>
      <w:r w:rsidRPr="004A0FA5">
        <w:rPr>
          <w:rFonts w:ascii="Times New Roman" w:hAnsi="Times New Roman" w:cs="Times New Roman"/>
          <w:sz w:val="28"/>
          <w:szCs w:val="28"/>
        </w:rPr>
        <w:lastRenderedPageBreak/>
        <w:t>излучения (УФ) и свободных радикалов. Клетки кожи постоянно подвергаются вредному воздействию свободных радикалов, которые генерируются как эндогенными, так и экзогенными факторами. Свободные радикалы могут повреждать кожу, разрушая липидные компоненты кожного сала и керамиды межклеточного цемента рогового слоя, а также путем окисления полиненасыщенных жирных кислот фосфолипидов клеточных мембран</w:t>
      </w:r>
      <w:r w:rsidR="00A71FE6" w:rsidRPr="004A0FA5">
        <w:rPr>
          <w:rFonts w:ascii="Times New Roman" w:hAnsi="Times New Roman" w:cs="Times New Roman"/>
          <w:sz w:val="28"/>
          <w:szCs w:val="28"/>
        </w:rPr>
        <w:t xml:space="preserve"> </w:t>
      </w:r>
      <w:sdt>
        <w:sdtPr>
          <w:rPr>
            <w:rFonts w:ascii="Times New Roman" w:hAnsi="Times New Roman" w:cs="Times New Roman"/>
            <w:color w:val="000000"/>
            <w:sz w:val="28"/>
            <w:szCs w:val="28"/>
          </w:rPr>
          <w:tag w:val="MENDELEY_CITATION_v3_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"/>
          <w:id w:val="-913317657"/>
          <w:placeholder>
            <w:docPart w:val="DefaultPlaceholder_-1854013440"/>
          </w:placeholder>
        </w:sdtPr>
        <w:sdtContent>
          <w:r w:rsidR="00797B52" w:rsidRPr="00797B52">
            <w:rPr>
              <w:rFonts w:ascii="Times New Roman" w:hAnsi="Times New Roman" w:cs="Times New Roman"/>
              <w:color w:val="000000"/>
              <w:sz w:val="28"/>
              <w:szCs w:val="28"/>
            </w:rPr>
            <w:t>[103,123]</w:t>
          </w:r>
        </w:sdtContent>
      </w:sdt>
      <w:r w:rsidRPr="004A0FA5">
        <w:rPr>
          <w:rFonts w:ascii="Times New Roman" w:hAnsi="Times New Roman" w:cs="Times New Roman"/>
          <w:sz w:val="28"/>
          <w:szCs w:val="28"/>
        </w:rPr>
        <w:t>. Окислительный стресс усугубляет течение многих дерматологических заболеваний, таких как псориаз, атопический дерматит, аллергический контактный дерматит, вульгарные угри, витилиго, красный плоский лишай, очаговая алопеция и меланома</w:t>
      </w:r>
      <w:r w:rsidR="006F0E1A" w:rsidRPr="004A0FA5">
        <w:rPr>
          <w:rFonts w:ascii="Times New Roman" w:hAnsi="Times New Roman" w:cs="Times New Roman"/>
          <w:sz w:val="28"/>
          <w:szCs w:val="28"/>
        </w:rPr>
        <w:t xml:space="preserve"> </w:t>
      </w:r>
      <w:sdt>
        <w:sdtPr>
          <w:rPr>
            <w:rFonts w:ascii="Times New Roman" w:hAnsi="Times New Roman" w:cs="Times New Roman"/>
            <w:color w:val="000000"/>
            <w:sz w:val="28"/>
            <w:szCs w:val="28"/>
          </w:rPr>
          <w:tag w:val="MENDELEY_CITATION_v3_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"/>
          <w:id w:val="-1570876968"/>
          <w:placeholder>
            <w:docPart w:val="DefaultPlaceholder_-1854013440"/>
          </w:placeholder>
        </w:sdtPr>
        <w:sdtContent>
          <w:r w:rsidR="00797B52" w:rsidRPr="00797B52">
            <w:rPr>
              <w:rFonts w:ascii="Times New Roman" w:hAnsi="Times New Roman" w:cs="Times New Roman"/>
              <w:color w:val="000000"/>
              <w:sz w:val="28"/>
              <w:szCs w:val="28"/>
            </w:rPr>
            <w:t>[124,125]</w:t>
          </w:r>
        </w:sdtContent>
      </w:sdt>
      <w:r w:rsidR="00CA5A8A" w:rsidRPr="004A0FA5">
        <w:rPr>
          <w:rFonts w:ascii="Times New Roman" w:hAnsi="Times New Roman" w:cs="Times New Roman"/>
          <w:sz w:val="28"/>
          <w:szCs w:val="28"/>
        </w:rPr>
        <w:t>.</w:t>
      </w:r>
      <w:r w:rsidRPr="004A0FA5">
        <w:rPr>
          <w:rFonts w:ascii="Times New Roman" w:hAnsi="Times New Roman" w:cs="Times New Roman"/>
          <w:sz w:val="28"/>
          <w:szCs w:val="28"/>
        </w:rPr>
        <w:t xml:space="preserve"> К примеру, в обзоре </w:t>
      </w:r>
      <w:sdt>
        <w:sdtPr>
          <w:rPr>
            <w:rFonts w:ascii="Times New Roman" w:hAnsi="Times New Roman" w:cs="Times New Roman"/>
            <w:color w:val="000000"/>
            <w:sz w:val="28"/>
            <w:szCs w:val="28"/>
          </w:rPr>
          <w:tag w:val="MENDELEY_CITATION_v3_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"/>
          <w:id w:val="389543966"/>
          <w:placeholder>
            <w:docPart w:val="DefaultPlaceholder_-1854013440"/>
          </w:placeholder>
        </w:sdtPr>
        <w:sdtContent>
          <w:r w:rsidR="00797B52" w:rsidRPr="00797B52">
            <w:rPr>
              <w:rFonts w:ascii="Times New Roman" w:hAnsi="Times New Roman" w:cs="Times New Roman"/>
              <w:color w:val="000000"/>
              <w:sz w:val="28"/>
              <w:szCs w:val="28"/>
            </w:rPr>
            <w:t>[126]</w:t>
          </w:r>
        </w:sdtContent>
      </w:sdt>
      <w:r w:rsidR="00CA5A8A" w:rsidRPr="004A0FA5">
        <w:rPr>
          <w:rFonts w:ascii="Times New Roman" w:hAnsi="Times New Roman" w:cs="Times New Roman"/>
          <w:sz w:val="28"/>
          <w:szCs w:val="28"/>
        </w:rPr>
        <w:t xml:space="preserve"> </w:t>
      </w:r>
      <w:r w:rsidRPr="004A0FA5">
        <w:rPr>
          <w:rFonts w:ascii="Times New Roman" w:hAnsi="Times New Roman" w:cs="Times New Roman"/>
          <w:sz w:val="28"/>
          <w:szCs w:val="28"/>
        </w:rPr>
        <w:t xml:space="preserve">сообщается о потенциальных результатах скрининга </w:t>
      </w:r>
      <w:proofErr w:type="spellStart"/>
      <w:r w:rsidRPr="004A0FA5">
        <w:rPr>
          <w:rFonts w:ascii="Times New Roman" w:hAnsi="Times New Roman" w:cs="Times New Roman"/>
          <w:sz w:val="28"/>
          <w:szCs w:val="28"/>
        </w:rPr>
        <w:t>фитокомпонентов</w:t>
      </w:r>
      <w:proofErr w:type="spellEnd"/>
      <w:r w:rsidRPr="004A0FA5">
        <w:rPr>
          <w:rFonts w:ascii="Times New Roman" w:hAnsi="Times New Roman" w:cs="Times New Roman"/>
          <w:sz w:val="28"/>
          <w:szCs w:val="28"/>
        </w:rPr>
        <w:t xml:space="preserve"> в лечении витилиго благодаря их антиоксидантной активности, которая способствует увеличению экспрессии меланина, останавливая депигментацию и выполняя защитную роль в меланоцитах. </w:t>
      </w:r>
    </w:p>
    <w:p w14:paraId="5F2204DE" w14:textId="442557DD"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Иммуномодулирующая активность фитопрепаратов также является востребованной и потенциальной мерой в терапии воспалительных заболеваний. БАВ способны модулировать, ингибировать и стимулировать любые компоненты адаптивного или врожденного иммунитета, что является перспективным в разработке иммуномодулирующих агентов местного вспомогательного действия в курсе химиотерапии и лечении рака, аутоиммунных и хронических заболеваний, аллергий, инфекций </w:t>
      </w:r>
      <w:sdt>
        <w:sdtPr>
          <w:rPr>
            <w:rFonts w:ascii="Times New Roman" w:hAnsi="Times New Roman" w:cs="Times New Roman"/>
            <w:color w:val="000000"/>
            <w:sz w:val="28"/>
            <w:szCs w:val="28"/>
          </w:rPr>
          <w:tag w:val="MENDELEY_CITATION_v3_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"/>
          <w:id w:val="1774670349"/>
          <w:placeholder>
            <w:docPart w:val="5DA8FEE048BC44179334595C05C06F64"/>
          </w:placeholder>
        </w:sdtPr>
        <w:sdtContent>
          <w:r w:rsidR="00797B52" w:rsidRPr="00797B52">
            <w:rPr>
              <w:rFonts w:ascii="Times New Roman" w:hAnsi="Times New Roman" w:cs="Times New Roman"/>
              <w:color w:val="000000"/>
              <w:sz w:val="28"/>
              <w:szCs w:val="28"/>
            </w:rPr>
            <w:t>[127]</w:t>
          </w:r>
        </w:sdtContent>
      </w:sdt>
      <w:r w:rsidRPr="004A0FA5">
        <w:rPr>
          <w:rFonts w:ascii="Times New Roman" w:hAnsi="Times New Roman" w:cs="Times New Roman"/>
          <w:sz w:val="28"/>
          <w:szCs w:val="28"/>
        </w:rPr>
        <w:t xml:space="preserve">. Например, местное применение мази на основе эфирного масла из </w:t>
      </w:r>
      <w:proofErr w:type="spellStart"/>
      <w:r w:rsidRPr="004A0FA5">
        <w:rPr>
          <w:rFonts w:ascii="Times New Roman" w:hAnsi="Times New Roman" w:cs="Times New Roman"/>
          <w:i/>
          <w:iCs/>
          <w:sz w:val="28"/>
          <w:szCs w:val="28"/>
        </w:rPr>
        <w:t>Cymbopogon</w:t>
      </w:r>
      <w:proofErr w:type="spellEnd"/>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rPr>
        <w:t>citratus</w:t>
      </w:r>
      <w:proofErr w:type="spellEnd"/>
      <w:r w:rsidRPr="004A0FA5">
        <w:rPr>
          <w:rFonts w:ascii="Times New Roman" w:hAnsi="Times New Roman" w:cs="Times New Roman"/>
          <w:sz w:val="28"/>
          <w:szCs w:val="28"/>
        </w:rPr>
        <w:t xml:space="preserve"> способствовало ускорению процесса заживления ран за счет регулирования экспрессии </w:t>
      </w:r>
      <w:proofErr w:type="spellStart"/>
      <w:r w:rsidRPr="004A0FA5">
        <w:rPr>
          <w:rFonts w:ascii="Times New Roman" w:hAnsi="Times New Roman" w:cs="Times New Roman"/>
          <w:sz w:val="28"/>
          <w:szCs w:val="28"/>
        </w:rPr>
        <w:t>провоспалительных</w:t>
      </w:r>
      <w:proofErr w:type="spellEnd"/>
      <w:r w:rsidRPr="004A0FA5">
        <w:rPr>
          <w:rFonts w:ascii="Times New Roman" w:hAnsi="Times New Roman" w:cs="Times New Roman"/>
          <w:sz w:val="28"/>
          <w:szCs w:val="28"/>
        </w:rPr>
        <w:t xml:space="preserve"> цитокинов, факторов роста и антиоксидантных свойств </w:t>
      </w:r>
      <w:sdt>
        <w:sdtPr>
          <w:rPr>
            <w:rFonts w:ascii="Times New Roman" w:hAnsi="Times New Roman" w:cs="Times New Roman"/>
            <w:color w:val="000000"/>
            <w:sz w:val="28"/>
            <w:szCs w:val="28"/>
          </w:rPr>
          <w:tag w:val="MENDELEY_CITATION_v3_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"/>
          <w:id w:val="482286194"/>
          <w:placeholder>
            <w:docPart w:val="5DA8FEE048BC44179334595C05C06F64"/>
          </w:placeholder>
        </w:sdtPr>
        <w:sdtContent>
          <w:r w:rsidR="00797B52" w:rsidRPr="00797B52">
            <w:rPr>
              <w:rFonts w:ascii="Times New Roman" w:eastAsia="Times New Roman" w:hAnsi="Times New Roman" w:cs="Times New Roman"/>
              <w:color w:val="000000"/>
              <w:sz w:val="28"/>
              <w:szCs w:val="28"/>
            </w:rPr>
            <w:t>[128]</w:t>
          </w:r>
        </w:sdtContent>
      </w:sdt>
      <w:r w:rsidRPr="004A0FA5">
        <w:rPr>
          <w:rFonts w:ascii="Times New Roman" w:hAnsi="Times New Roman" w:cs="Times New Roman"/>
          <w:sz w:val="28"/>
          <w:szCs w:val="28"/>
        </w:rPr>
        <w:t xml:space="preserve">. Клинический скрининг мази, содержащей экстракт цветков ромашки, при лечении больных с воспалительными дерматозами кистей, предплечий и голеней, показал положительный терапевтический эффект сравнимый с активностью 0,25% гидрокортизона и других НПП </w:t>
      </w:r>
      <w:sdt>
        <w:sdtPr>
          <w:rPr>
            <w:rFonts w:ascii="Times New Roman" w:hAnsi="Times New Roman" w:cs="Times New Roman"/>
            <w:color w:val="000000"/>
            <w:sz w:val="28"/>
            <w:szCs w:val="28"/>
          </w:rPr>
          <w:tag w:val="MENDELEY_CITATION_v3_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"/>
          <w:id w:val="533158686"/>
          <w:placeholder>
            <w:docPart w:val="5DA8FEE048BC44179334595C05C06F64"/>
          </w:placeholder>
        </w:sdtPr>
        <w:sdtContent>
          <w:r w:rsidR="00797B52" w:rsidRPr="00797B52">
            <w:rPr>
              <w:rFonts w:ascii="Times New Roman" w:hAnsi="Times New Roman" w:cs="Times New Roman"/>
              <w:color w:val="000000"/>
              <w:sz w:val="28"/>
              <w:szCs w:val="28"/>
            </w:rPr>
            <w:t>[129]</w:t>
          </w:r>
        </w:sdtContent>
      </w:sdt>
      <w:r w:rsidRPr="004A0FA5">
        <w:rPr>
          <w:rFonts w:ascii="Times New Roman" w:hAnsi="Times New Roman" w:cs="Times New Roman"/>
          <w:sz w:val="28"/>
          <w:szCs w:val="28"/>
        </w:rPr>
        <w:t xml:space="preserve">. </w:t>
      </w:r>
    </w:p>
    <w:p w14:paraId="3721ACCA" w14:textId="5CF3CE6A"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Мощное противовоспалительное, иммуномодулирующее и антиоксидантное действие природных полифенолов признано особенно перспективным для применения в топических лекарственных препаратах для лечения различных кожных заболеваний. Термин «растительный полифенол» охватывает соединения многих структурных типов, такие как дубильные вещества, флавоноиды и производные кофейной кислоты, которые широко распространены в растениях </w:t>
      </w:r>
      <w:sdt>
        <w:sdtPr>
          <w:rPr>
            <w:rFonts w:ascii="Times New Roman" w:hAnsi="Times New Roman" w:cs="Times New Roman"/>
            <w:color w:val="000000"/>
            <w:sz w:val="28"/>
            <w:szCs w:val="28"/>
          </w:rPr>
          <w:tag w:val="MENDELEY_CITATION_v3_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"/>
          <w:id w:val="725958774"/>
          <w:placeholder>
            <w:docPart w:val="5DA8FEE048BC44179334595C05C06F64"/>
          </w:placeholder>
        </w:sdtPr>
        <w:sdtContent>
          <w:r w:rsidR="00797B52" w:rsidRPr="00797B52">
            <w:rPr>
              <w:rFonts w:ascii="Times New Roman" w:hAnsi="Times New Roman" w:cs="Times New Roman"/>
              <w:color w:val="000000"/>
              <w:sz w:val="28"/>
              <w:szCs w:val="28"/>
            </w:rPr>
            <w:t>[130]</w:t>
          </w:r>
        </w:sdtContent>
      </w:sdt>
      <w:r w:rsidRPr="004A0FA5">
        <w:rPr>
          <w:rFonts w:ascii="Times New Roman" w:hAnsi="Times New Roman" w:cs="Times New Roman"/>
          <w:sz w:val="28"/>
          <w:szCs w:val="28"/>
        </w:rPr>
        <w:t>.</w:t>
      </w:r>
    </w:p>
    <w:p w14:paraId="21EE89B1" w14:textId="4A101B17"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Иммуномодулирующая активность полифенолов специфична, и зависит от типов иммунных клеток, а также от структуры самого полифенола </w:t>
      </w:r>
      <w:sdt>
        <w:sdtPr>
          <w:rPr>
            <w:rFonts w:ascii="Times New Roman" w:hAnsi="Times New Roman" w:cs="Times New Roman"/>
            <w:color w:val="000000"/>
            <w:sz w:val="28"/>
            <w:szCs w:val="28"/>
          </w:rPr>
          <w:tag w:val="MENDELEY_CITATION_v3_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"/>
          <w:id w:val="955457392"/>
          <w:placeholder>
            <w:docPart w:val="5DA8FEE048BC44179334595C05C06F64"/>
          </w:placeholder>
        </w:sdtPr>
        <w:sdtContent>
          <w:r w:rsidR="00797B52" w:rsidRPr="00797B52">
            <w:rPr>
              <w:rFonts w:ascii="Times New Roman" w:hAnsi="Times New Roman" w:cs="Times New Roman"/>
              <w:color w:val="000000"/>
              <w:sz w:val="28"/>
              <w:szCs w:val="28"/>
            </w:rPr>
            <w:t>[131]</w:t>
          </w:r>
        </w:sdtContent>
      </w:sdt>
      <w:r w:rsidRPr="004A0FA5">
        <w:rPr>
          <w:rFonts w:ascii="Times New Roman" w:hAnsi="Times New Roman" w:cs="Times New Roman"/>
          <w:sz w:val="28"/>
          <w:szCs w:val="28"/>
        </w:rPr>
        <w:t xml:space="preserve">. Полифенолы могут блокировать высвобождение TNF-α, модулируя сигнальные путь MAPK на разных уровнях </w:t>
      </w:r>
      <w:sdt>
        <w:sdtPr>
          <w:rPr>
            <w:rFonts w:ascii="Times New Roman" w:hAnsi="Times New Roman" w:cs="Times New Roman"/>
            <w:color w:val="000000"/>
            <w:sz w:val="28"/>
            <w:szCs w:val="28"/>
          </w:rPr>
          <w:tag w:val="MENDELEY_CITATION_v3_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"/>
          <w:id w:val="2072378376"/>
          <w:placeholder>
            <w:docPart w:val="5DA8FEE048BC44179334595C05C06F64"/>
          </w:placeholder>
        </w:sdtPr>
        <w:sdtContent>
          <w:r w:rsidR="00797B52" w:rsidRPr="00797B52">
            <w:rPr>
              <w:rFonts w:ascii="Times New Roman" w:hAnsi="Times New Roman" w:cs="Times New Roman"/>
              <w:color w:val="000000"/>
              <w:sz w:val="28"/>
              <w:szCs w:val="28"/>
            </w:rPr>
            <w:t>[132]</w:t>
          </w:r>
        </w:sdtContent>
      </w:sdt>
      <w:r w:rsidRPr="004A0FA5">
        <w:rPr>
          <w:rFonts w:ascii="Times New Roman" w:hAnsi="Times New Roman" w:cs="Times New Roman"/>
          <w:sz w:val="28"/>
          <w:szCs w:val="28"/>
        </w:rPr>
        <w:t xml:space="preserve">. Например, лютеолин снижает высвобождение TNFα LPS-активированными макрофагами </w:t>
      </w:r>
      <w:proofErr w:type="spellStart"/>
      <w:r w:rsidRPr="004A0FA5">
        <w:rPr>
          <w:rFonts w:ascii="Times New Roman" w:hAnsi="Times New Roman" w:cs="Times New Roman"/>
          <w:sz w:val="28"/>
          <w:szCs w:val="28"/>
        </w:rPr>
        <w:t>мыш</w:t>
      </w:r>
      <w:proofErr w:type="spellEnd"/>
      <w:r w:rsidRPr="004A0FA5">
        <w:rPr>
          <w:rFonts w:ascii="Times New Roman" w:hAnsi="Times New Roman" w:cs="Times New Roman"/>
          <w:sz w:val="28"/>
          <w:szCs w:val="28"/>
        </w:rPr>
        <w:t xml:space="preserve">, блокирует фосфорилирование ERK1/2 и p38 </w:t>
      </w:r>
      <w:sdt>
        <w:sdtPr>
          <w:rPr>
            <w:rFonts w:ascii="Times New Roman" w:hAnsi="Times New Roman" w:cs="Times New Roman"/>
            <w:color w:val="000000"/>
            <w:sz w:val="28"/>
            <w:szCs w:val="28"/>
          </w:rPr>
          <w:tag w:val="MENDELEY_CITATION_v3_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"/>
          <w:id w:val="1026603731"/>
          <w:placeholder>
            <w:docPart w:val="5DA8FEE048BC44179334595C05C06F64"/>
          </w:placeholder>
        </w:sdtPr>
        <w:sdtContent>
          <w:r w:rsidR="00797B52" w:rsidRPr="00797B52">
            <w:rPr>
              <w:rFonts w:ascii="Times New Roman" w:hAnsi="Times New Roman" w:cs="Times New Roman"/>
              <w:color w:val="000000"/>
              <w:sz w:val="28"/>
              <w:szCs w:val="28"/>
            </w:rPr>
            <w:t>[132]</w:t>
          </w:r>
        </w:sdtContent>
      </w:sdt>
      <w:r w:rsidRPr="004A0FA5">
        <w:rPr>
          <w:rFonts w:ascii="Times New Roman" w:hAnsi="Times New Roman" w:cs="Times New Roman"/>
          <w:sz w:val="28"/>
          <w:szCs w:val="28"/>
        </w:rPr>
        <w:t>, а EGCG уменьшает воспаление в различных типах клеток, например, снижая экспрессию IL-12 в LPS-</w:t>
      </w:r>
      <w:r w:rsidRPr="004A0FA5">
        <w:rPr>
          <w:rFonts w:ascii="Times New Roman" w:hAnsi="Times New Roman" w:cs="Times New Roman"/>
          <w:sz w:val="28"/>
          <w:szCs w:val="28"/>
        </w:rPr>
        <w:lastRenderedPageBreak/>
        <w:t xml:space="preserve">активированных мышиных макрофагах, ингибируя фосфорилирование p38 MAPK </w:t>
      </w:r>
      <w:sdt>
        <w:sdtPr>
          <w:rPr>
            <w:rFonts w:ascii="Times New Roman" w:hAnsi="Times New Roman" w:cs="Times New Roman"/>
            <w:color w:val="000000"/>
            <w:sz w:val="28"/>
            <w:szCs w:val="28"/>
          </w:rPr>
          <w:tag w:val="MENDELEY_CITATION_v3_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"/>
          <w:id w:val="-1456409366"/>
          <w:placeholder>
            <w:docPart w:val="5DA8FEE048BC44179334595C05C06F64"/>
          </w:placeholder>
        </w:sdtPr>
        <w:sdtContent>
          <w:r w:rsidR="00797B52" w:rsidRPr="00797B52">
            <w:rPr>
              <w:rFonts w:ascii="Times New Roman" w:hAnsi="Times New Roman" w:cs="Times New Roman"/>
              <w:color w:val="000000"/>
              <w:sz w:val="28"/>
              <w:szCs w:val="28"/>
            </w:rPr>
            <w:t>[107, 117]</w:t>
          </w:r>
        </w:sdtContent>
      </w:sdt>
      <w:r w:rsidRPr="004A0FA5">
        <w:rPr>
          <w:rFonts w:ascii="Times New Roman" w:hAnsi="Times New Roman" w:cs="Times New Roman"/>
          <w:sz w:val="28"/>
          <w:szCs w:val="28"/>
        </w:rPr>
        <w:t xml:space="preserve">. </w:t>
      </w:r>
    </w:p>
    <w:p w14:paraId="572509A4" w14:textId="5E4EE348"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Антиоксидантная и некоторые другие активности низкомолекулярных полифенолов обычно ниже, чем у более крупных молекул танинов, за некоторыми исключениями. Сравнение действия полифенолов с одинаковой молекулярной массой показывает, что присутствие определенных функциональных групп в молекуле индуцирует более высокие уровни активности, чем у других функциональных групп, что может быть связано со стабильностью генерируемых свободных радикалов </w:t>
      </w:r>
      <w:sdt>
        <w:sdtPr>
          <w:rPr>
            <w:rFonts w:ascii="Times New Roman" w:hAnsi="Times New Roman" w:cs="Times New Roman"/>
            <w:color w:val="000000"/>
            <w:sz w:val="28"/>
            <w:szCs w:val="28"/>
          </w:rPr>
          <w:tag w:val="MENDELEY_CITATION_v3_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"/>
          <w:id w:val="-374477328"/>
          <w:placeholder>
            <w:docPart w:val="436A2AC9970B42BCA6F66333709A1199"/>
          </w:placeholder>
        </w:sdtPr>
        <w:sdtContent>
          <w:r w:rsidR="00797B52" w:rsidRPr="00797B52">
            <w:rPr>
              <w:rFonts w:ascii="Times New Roman" w:hAnsi="Times New Roman" w:cs="Times New Roman"/>
              <w:color w:val="000000"/>
              <w:sz w:val="28"/>
              <w:szCs w:val="28"/>
            </w:rPr>
            <w:t>[133]</w:t>
          </w:r>
        </w:sdtContent>
      </w:sdt>
      <w:r w:rsidRPr="004A0FA5">
        <w:rPr>
          <w:rFonts w:ascii="Times New Roman" w:hAnsi="Times New Roman" w:cs="Times New Roman"/>
          <w:sz w:val="28"/>
          <w:szCs w:val="28"/>
        </w:rPr>
        <w:t xml:space="preserve">. </w:t>
      </w:r>
    </w:p>
    <w:p w14:paraId="42EFB736" w14:textId="4B28C821"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В последнее время также наблюдается интерес к полисахаридам растительного происхождения как </w:t>
      </w:r>
      <w:proofErr w:type="spellStart"/>
      <w:r w:rsidRPr="004A0FA5">
        <w:rPr>
          <w:rFonts w:ascii="Times New Roman" w:hAnsi="Times New Roman" w:cs="Times New Roman"/>
          <w:sz w:val="28"/>
          <w:szCs w:val="28"/>
        </w:rPr>
        <w:t>фитокомпонентам</w:t>
      </w:r>
      <w:proofErr w:type="spellEnd"/>
      <w:r w:rsidRPr="004A0FA5">
        <w:rPr>
          <w:rFonts w:ascii="Times New Roman" w:hAnsi="Times New Roman" w:cs="Times New Roman"/>
          <w:sz w:val="28"/>
          <w:szCs w:val="28"/>
        </w:rPr>
        <w:t xml:space="preserve"> с противовоспалительной, противоопухолевой и иммуномодулирующей активностью </w:t>
      </w:r>
      <w:sdt>
        <w:sdtPr>
          <w:rPr>
            <w:rFonts w:ascii="Times New Roman" w:hAnsi="Times New Roman" w:cs="Times New Roman"/>
            <w:color w:val="000000"/>
            <w:sz w:val="28"/>
            <w:szCs w:val="28"/>
          </w:rPr>
          <w:tag w:val="MENDELEY_CITATION_v3_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"/>
          <w:id w:val="-1956089235"/>
          <w:placeholder>
            <w:docPart w:val="5DA8FEE048BC44179334595C05C06F64"/>
          </w:placeholder>
        </w:sdtPr>
        <w:sdtContent>
          <w:r w:rsidR="00797B52" w:rsidRPr="00797B52">
            <w:rPr>
              <w:rFonts w:ascii="Times New Roman" w:hAnsi="Times New Roman" w:cs="Times New Roman"/>
              <w:color w:val="000000"/>
              <w:sz w:val="28"/>
              <w:szCs w:val="28"/>
            </w:rPr>
            <w:t>[114]</w:t>
          </w:r>
        </w:sdtContent>
      </w:sdt>
      <w:r w:rsidRPr="004A0FA5">
        <w:rPr>
          <w:rFonts w:ascii="Times New Roman" w:hAnsi="Times New Roman" w:cs="Times New Roman"/>
          <w:sz w:val="28"/>
          <w:szCs w:val="28"/>
        </w:rPr>
        <w:t xml:space="preserve">. Механизмом иммуномодулирующей активности полисахаридов является их участие в модуляции врожденного иммунитета, особенно функции макрофагов. Эти соединения обладают способностью подавлять уровни цитокинов, включая TNF-α, IL-6, и индуцировать цитокины, включая </w:t>
      </w:r>
      <w:bookmarkStart w:id="35" w:name="_Hlk166830011"/>
      <w:r w:rsidRPr="004A0FA5">
        <w:rPr>
          <w:rFonts w:ascii="Times New Roman" w:hAnsi="Times New Roman" w:cs="Times New Roman"/>
          <w:sz w:val="28"/>
          <w:szCs w:val="28"/>
        </w:rPr>
        <w:t>IL</w:t>
      </w:r>
      <w:bookmarkEnd w:id="35"/>
      <w:r w:rsidRPr="004A0FA5">
        <w:rPr>
          <w:rFonts w:ascii="Times New Roman" w:hAnsi="Times New Roman" w:cs="Times New Roman"/>
          <w:sz w:val="28"/>
          <w:szCs w:val="28"/>
        </w:rPr>
        <w:t xml:space="preserve">-2, IL-4 и IL-10. Кроме того, эти молекулы способны регулировать процесс пролиферации макрофагов </w:t>
      </w:r>
      <w:sdt>
        <w:sdtPr>
          <w:rPr>
            <w:rFonts w:ascii="Times New Roman" w:hAnsi="Times New Roman" w:cs="Times New Roman"/>
            <w:color w:val="000000"/>
            <w:sz w:val="28"/>
            <w:szCs w:val="28"/>
          </w:rPr>
          <w:tag w:val="MENDELEY_CITATION_v3_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"/>
          <w:id w:val="-690911816"/>
          <w:placeholder>
            <w:docPart w:val="5DA8FEE048BC44179334595C05C06F64"/>
          </w:placeholder>
        </w:sdtPr>
        <w:sdtContent>
          <w:r w:rsidR="00797B52" w:rsidRPr="00797B52">
            <w:rPr>
              <w:rFonts w:ascii="Times New Roman" w:hAnsi="Times New Roman" w:cs="Times New Roman"/>
              <w:color w:val="000000"/>
              <w:sz w:val="28"/>
              <w:szCs w:val="28"/>
            </w:rPr>
            <w:t>[134]</w:t>
          </w:r>
        </w:sdtContent>
      </w:sdt>
      <w:r w:rsidRPr="004A0FA5">
        <w:rPr>
          <w:rFonts w:ascii="Times New Roman" w:hAnsi="Times New Roman" w:cs="Times New Roman"/>
          <w:sz w:val="28"/>
          <w:szCs w:val="28"/>
        </w:rPr>
        <w:t xml:space="preserve">. </w:t>
      </w:r>
    </w:p>
    <w:p w14:paraId="01547C45" w14:textId="5897B51A"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Более того, в МЛФ данный класс соединений может выступать вспомогательным компонентом (загустителями, </w:t>
      </w:r>
      <w:proofErr w:type="spellStart"/>
      <w:r w:rsidRPr="004A0FA5">
        <w:rPr>
          <w:rFonts w:ascii="Times New Roman" w:hAnsi="Times New Roman" w:cs="Times New Roman"/>
          <w:sz w:val="28"/>
          <w:szCs w:val="28"/>
        </w:rPr>
        <w:t>гелеобразователем</w:t>
      </w:r>
      <w:proofErr w:type="spellEnd"/>
      <w:r w:rsidRPr="004A0FA5">
        <w:rPr>
          <w:rFonts w:ascii="Times New Roman" w:hAnsi="Times New Roman" w:cs="Times New Roman"/>
          <w:sz w:val="28"/>
          <w:szCs w:val="28"/>
        </w:rPr>
        <w:t xml:space="preserve">, стабилизаторами, эмульгаторами) и наравне с этим оказывать терапевтическую активность </w:t>
      </w:r>
      <w:sdt>
        <w:sdtPr>
          <w:rPr>
            <w:rFonts w:ascii="Times New Roman" w:hAnsi="Times New Roman" w:cs="Times New Roman"/>
            <w:color w:val="000000"/>
            <w:sz w:val="28"/>
            <w:szCs w:val="28"/>
          </w:rPr>
          <w:tag w:val="MENDELEY_CITATION_v3_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"/>
          <w:id w:val="1677536848"/>
          <w:placeholder>
            <w:docPart w:val="EA52EBBD1B36483F86E264A842437834"/>
          </w:placeholder>
        </w:sdtPr>
        <w:sdtContent>
          <w:r w:rsidR="00797B52" w:rsidRPr="00797B52">
            <w:rPr>
              <w:rFonts w:ascii="Times New Roman" w:hAnsi="Times New Roman" w:cs="Times New Roman"/>
              <w:color w:val="000000"/>
              <w:sz w:val="28"/>
              <w:szCs w:val="28"/>
            </w:rPr>
            <w:t>[135]</w:t>
          </w:r>
        </w:sdtContent>
      </w:sdt>
      <w:r w:rsidRPr="004A0FA5">
        <w:rPr>
          <w:rFonts w:ascii="Times New Roman" w:hAnsi="Times New Roman" w:cs="Times New Roman"/>
          <w:sz w:val="28"/>
          <w:szCs w:val="28"/>
        </w:rPr>
        <w:t xml:space="preserve">. Составы с применением полисахаридов в качестве </w:t>
      </w:r>
      <w:proofErr w:type="spellStart"/>
      <w:r w:rsidRPr="004A0FA5">
        <w:rPr>
          <w:rFonts w:ascii="Times New Roman" w:hAnsi="Times New Roman" w:cs="Times New Roman"/>
          <w:sz w:val="28"/>
          <w:szCs w:val="28"/>
        </w:rPr>
        <w:t>гелеобразователей</w:t>
      </w:r>
      <w:proofErr w:type="spellEnd"/>
      <w:r w:rsidRPr="004A0FA5">
        <w:rPr>
          <w:rFonts w:ascii="Times New Roman" w:hAnsi="Times New Roman" w:cs="Times New Roman"/>
          <w:sz w:val="28"/>
          <w:szCs w:val="28"/>
        </w:rPr>
        <w:t xml:space="preserve"> при нанесении на кожу могут обеспечить замедленное высвобождение лекарственных средств, улучшая терапевтический эффект </w:t>
      </w:r>
      <w:sdt>
        <w:sdtPr>
          <w:rPr>
            <w:rFonts w:ascii="Times New Roman" w:hAnsi="Times New Roman" w:cs="Times New Roman"/>
            <w:color w:val="000000"/>
            <w:sz w:val="28"/>
            <w:szCs w:val="28"/>
          </w:rPr>
          <w:tag w:val="MENDELEY_CITATION_v3_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"/>
          <w:id w:val="196979702"/>
          <w:placeholder>
            <w:docPart w:val="5DA8FEE048BC44179334595C05C06F64"/>
          </w:placeholder>
        </w:sdtPr>
        <w:sdtContent>
          <w:r w:rsidR="00797B52" w:rsidRPr="00797B52">
            <w:rPr>
              <w:rFonts w:ascii="Times New Roman" w:hAnsi="Times New Roman" w:cs="Times New Roman"/>
              <w:color w:val="000000"/>
              <w:sz w:val="28"/>
              <w:szCs w:val="28"/>
            </w:rPr>
            <w:t>[37]</w:t>
          </w:r>
        </w:sdtContent>
      </w:sdt>
      <w:r w:rsidRPr="004A0FA5">
        <w:rPr>
          <w:rFonts w:ascii="Times New Roman" w:hAnsi="Times New Roman" w:cs="Times New Roman"/>
          <w:sz w:val="28"/>
          <w:szCs w:val="28"/>
        </w:rPr>
        <w:t xml:space="preserve">. Обеспечивая контролируемое высвобождение в системах доставки, природные полисахариды к тому же являются </w:t>
      </w:r>
      <w:proofErr w:type="spellStart"/>
      <w:r w:rsidRPr="004A0FA5">
        <w:rPr>
          <w:rFonts w:ascii="Times New Roman" w:hAnsi="Times New Roman" w:cs="Times New Roman"/>
          <w:sz w:val="28"/>
          <w:szCs w:val="28"/>
        </w:rPr>
        <w:t>биоразлагаемыми</w:t>
      </w:r>
      <w:proofErr w:type="spellEnd"/>
      <w:r w:rsidRPr="004A0FA5">
        <w:rPr>
          <w:rFonts w:ascii="Times New Roman" w:hAnsi="Times New Roman" w:cs="Times New Roman"/>
          <w:sz w:val="28"/>
          <w:szCs w:val="28"/>
        </w:rPr>
        <w:t xml:space="preserve">, биосовместимыми, легкодоступными, недорогими </w:t>
      </w:r>
      <w:sdt>
        <w:sdtPr>
          <w:rPr>
            <w:rFonts w:ascii="Times New Roman" w:hAnsi="Times New Roman" w:cs="Times New Roman"/>
            <w:color w:val="000000"/>
            <w:sz w:val="28"/>
            <w:szCs w:val="28"/>
          </w:rPr>
          <w:tag w:val="MENDELEY_CITATION_v3_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"/>
          <w:id w:val="-381790745"/>
          <w:placeholder>
            <w:docPart w:val="5DA8FEE048BC44179334595C05C06F64"/>
          </w:placeholder>
        </w:sdtPr>
        <w:sdtContent>
          <w:r w:rsidR="00797B52" w:rsidRPr="00797B52">
            <w:rPr>
              <w:rFonts w:ascii="Times New Roman" w:hAnsi="Times New Roman" w:cs="Times New Roman"/>
              <w:color w:val="000000"/>
              <w:sz w:val="28"/>
              <w:szCs w:val="28"/>
            </w:rPr>
            <w:t>[136]</w:t>
          </w:r>
        </w:sdtContent>
      </w:sdt>
      <w:r w:rsidRPr="004A0FA5">
        <w:rPr>
          <w:rFonts w:ascii="Times New Roman" w:hAnsi="Times New Roman" w:cs="Times New Roman"/>
          <w:sz w:val="28"/>
          <w:szCs w:val="28"/>
        </w:rPr>
        <w:t xml:space="preserve">. Например, кроме того, что хитозан является эффективным анионным </w:t>
      </w:r>
      <w:proofErr w:type="spellStart"/>
      <w:r w:rsidRPr="004A0FA5">
        <w:rPr>
          <w:rFonts w:ascii="Times New Roman" w:hAnsi="Times New Roman" w:cs="Times New Roman"/>
          <w:sz w:val="28"/>
          <w:szCs w:val="28"/>
        </w:rPr>
        <w:t>гелеобразователем</w:t>
      </w:r>
      <w:proofErr w:type="spellEnd"/>
      <w:r w:rsidRPr="004A0FA5">
        <w:rPr>
          <w:rFonts w:ascii="Times New Roman" w:hAnsi="Times New Roman" w:cs="Times New Roman"/>
          <w:sz w:val="28"/>
          <w:szCs w:val="28"/>
        </w:rPr>
        <w:t xml:space="preserve">, он обладает кровоостанавливающим и антибактериальным действием, что позволяет использовать его гидрогели как перевязочные материалы </w:t>
      </w:r>
      <w:sdt>
        <w:sdtPr>
          <w:rPr>
            <w:rFonts w:ascii="Times New Roman" w:hAnsi="Times New Roman" w:cs="Times New Roman"/>
            <w:color w:val="000000"/>
            <w:sz w:val="28"/>
            <w:szCs w:val="28"/>
          </w:rPr>
          <w:tag w:val="MENDELEY_CITATION_v3_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"/>
          <w:id w:val="-772782211"/>
          <w:placeholder>
            <w:docPart w:val="5DA8FEE048BC44179334595C05C06F64"/>
          </w:placeholder>
        </w:sdtPr>
        <w:sdtContent>
          <w:r w:rsidR="00797B52" w:rsidRPr="00797B52">
            <w:rPr>
              <w:rFonts w:ascii="Times New Roman" w:hAnsi="Times New Roman" w:cs="Times New Roman"/>
              <w:color w:val="000000"/>
              <w:sz w:val="28"/>
              <w:szCs w:val="28"/>
            </w:rPr>
            <w:t>[137]</w:t>
          </w:r>
        </w:sdtContent>
      </w:sdt>
      <w:r w:rsidRPr="004A0FA5">
        <w:rPr>
          <w:rFonts w:ascii="Times New Roman" w:hAnsi="Times New Roman" w:cs="Times New Roman"/>
          <w:sz w:val="28"/>
          <w:szCs w:val="28"/>
        </w:rPr>
        <w:t xml:space="preserve">. </w:t>
      </w:r>
    </w:p>
    <w:p w14:paraId="21301AE4" w14:textId="2E9B1D08"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sz w:val="28"/>
          <w:szCs w:val="28"/>
        </w:rPr>
      </w:pPr>
      <w:bookmarkStart w:id="36" w:name="_Hlk147406779"/>
      <w:r w:rsidRPr="004A0FA5">
        <w:rPr>
          <w:rFonts w:ascii="Times New Roman" w:hAnsi="Times New Roman" w:cs="Times New Roman"/>
          <w:sz w:val="28"/>
          <w:szCs w:val="28"/>
        </w:rPr>
        <w:t xml:space="preserve">Особым предметом изучения является взаимосвязь биоактивности полисахарида и его химической структуры. На активность полисахаридов влияют их химический состав, молекулярная масса, степень разветвления, тип </w:t>
      </w:r>
      <w:proofErr w:type="spellStart"/>
      <w:r w:rsidRPr="004A0FA5">
        <w:rPr>
          <w:rFonts w:ascii="Times New Roman" w:hAnsi="Times New Roman" w:cs="Times New Roman"/>
          <w:sz w:val="28"/>
          <w:szCs w:val="28"/>
        </w:rPr>
        <w:t>гликозидной</w:t>
      </w:r>
      <w:proofErr w:type="spellEnd"/>
      <w:r w:rsidRPr="004A0FA5">
        <w:rPr>
          <w:rFonts w:ascii="Times New Roman" w:hAnsi="Times New Roman" w:cs="Times New Roman"/>
          <w:sz w:val="28"/>
          <w:szCs w:val="28"/>
        </w:rPr>
        <w:t xml:space="preserve"> связи и конформация </w:t>
      </w:r>
      <w:sdt>
        <w:sdtPr>
          <w:rPr>
            <w:rFonts w:ascii="Times New Roman" w:hAnsi="Times New Roman" w:cs="Times New Roman"/>
            <w:color w:val="000000"/>
            <w:sz w:val="28"/>
            <w:szCs w:val="28"/>
          </w:rPr>
          <w:tag w:val="MENDELEY_CITATION_v3_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"/>
          <w:id w:val="-369919245"/>
          <w:placeholder>
            <w:docPart w:val="5DA8FEE048BC44179334595C05C06F64"/>
          </w:placeholder>
        </w:sdtPr>
        <w:sdtContent>
          <w:r w:rsidR="00797B52" w:rsidRPr="00797B52">
            <w:rPr>
              <w:rFonts w:ascii="Times New Roman" w:hAnsi="Times New Roman" w:cs="Times New Roman"/>
              <w:color w:val="000000"/>
              <w:sz w:val="28"/>
              <w:szCs w:val="28"/>
            </w:rPr>
            <w:t>[138]</w:t>
          </w:r>
        </w:sdtContent>
      </w:sdt>
      <w:r w:rsidRPr="004A0FA5">
        <w:rPr>
          <w:rFonts w:ascii="Times New Roman" w:hAnsi="Times New Roman" w:cs="Times New Roman"/>
          <w:sz w:val="28"/>
          <w:szCs w:val="28"/>
        </w:rPr>
        <w:t xml:space="preserve">. Например, у фракции полисахаридов с высокой молекулярной массой, выделенных из </w:t>
      </w:r>
      <w:proofErr w:type="spellStart"/>
      <w:r w:rsidRPr="004A0FA5">
        <w:rPr>
          <w:rFonts w:ascii="Times New Roman" w:hAnsi="Times New Roman" w:cs="Times New Roman"/>
          <w:i/>
          <w:iCs/>
          <w:sz w:val="28"/>
          <w:szCs w:val="28"/>
        </w:rPr>
        <w:t>Sargassum</w:t>
      </w:r>
      <w:proofErr w:type="spellEnd"/>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rPr>
        <w:t>thunbergii</w:t>
      </w:r>
      <w:proofErr w:type="spellEnd"/>
      <w:r w:rsidRPr="004A0FA5">
        <w:rPr>
          <w:rFonts w:ascii="Times New Roman" w:hAnsi="Times New Roman" w:cs="Times New Roman"/>
          <w:sz w:val="28"/>
          <w:szCs w:val="28"/>
        </w:rPr>
        <w:t xml:space="preserve">, противоопухолевая активность проявлена выше в сравнение с низкомолекулярными полисахаридами </w:t>
      </w:r>
      <w:sdt>
        <w:sdtPr>
          <w:rPr>
            <w:rFonts w:ascii="Times New Roman" w:hAnsi="Times New Roman" w:cs="Times New Roman"/>
            <w:color w:val="000000"/>
            <w:sz w:val="28"/>
            <w:szCs w:val="28"/>
          </w:rPr>
          <w:tag w:val="MENDELEY_CITATION_v3_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"/>
          <w:id w:val="653421059"/>
          <w:placeholder>
            <w:docPart w:val="5DA8FEE048BC44179334595C05C06F64"/>
          </w:placeholder>
        </w:sdtPr>
        <w:sdtContent>
          <w:r w:rsidR="00797B52" w:rsidRPr="00797B52">
            <w:rPr>
              <w:rFonts w:ascii="Times New Roman" w:hAnsi="Times New Roman" w:cs="Times New Roman"/>
              <w:color w:val="000000"/>
              <w:sz w:val="28"/>
              <w:szCs w:val="28"/>
            </w:rPr>
            <w:t>[139]</w:t>
          </w:r>
        </w:sdtContent>
      </w:sdt>
      <w:r w:rsidRPr="004A0FA5">
        <w:rPr>
          <w:rFonts w:ascii="Times New Roman" w:hAnsi="Times New Roman" w:cs="Times New Roman"/>
          <w:sz w:val="28"/>
          <w:szCs w:val="28"/>
        </w:rPr>
        <w:t xml:space="preserve">. В другом исследовании, напротив, сульфатированный полисахарид фукоидан, экстрагированный из бурых морских водорослей, с низкой молекулярной массой обладал большей активностью по сравнению с высокомолекулярным аналогом, а именно эффективнее индуцировал высвобождение NO, секрецию TNF-α, IL-6 и экспрессию </w:t>
      </w:r>
      <w:proofErr w:type="spellStart"/>
      <w:r w:rsidRPr="004A0FA5">
        <w:rPr>
          <w:rFonts w:ascii="Times New Roman" w:hAnsi="Times New Roman" w:cs="Times New Roman"/>
          <w:sz w:val="28"/>
          <w:szCs w:val="28"/>
        </w:rPr>
        <w:t>iNOS</w:t>
      </w:r>
      <w:proofErr w:type="spellEnd"/>
      <w:r w:rsidRPr="004A0FA5">
        <w:rPr>
          <w:rFonts w:ascii="Times New Roman" w:hAnsi="Times New Roman" w:cs="Times New Roman"/>
          <w:sz w:val="28"/>
          <w:szCs w:val="28"/>
        </w:rPr>
        <w:t>, а также стимулировал сигнальные пути, таких как NF-</w:t>
      </w:r>
      <w:proofErr w:type="spellStart"/>
      <w:r w:rsidRPr="004A0FA5">
        <w:rPr>
          <w:rFonts w:ascii="Times New Roman" w:hAnsi="Times New Roman" w:cs="Times New Roman"/>
          <w:sz w:val="28"/>
          <w:szCs w:val="28"/>
        </w:rPr>
        <w:t>κB</w:t>
      </w:r>
      <w:proofErr w:type="spellEnd"/>
      <w:r w:rsidRPr="004A0FA5">
        <w:rPr>
          <w:rFonts w:ascii="Times New Roman" w:hAnsi="Times New Roman" w:cs="Times New Roman"/>
          <w:sz w:val="28"/>
          <w:szCs w:val="28"/>
        </w:rPr>
        <w:t xml:space="preserve"> и MAPK </w:t>
      </w:r>
      <w:sdt>
        <w:sdtPr>
          <w:rPr>
            <w:rFonts w:ascii="Times New Roman" w:hAnsi="Times New Roman" w:cs="Times New Roman"/>
            <w:color w:val="000000"/>
            <w:sz w:val="28"/>
            <w:szCs w:val="28"/>
          </w:rPr>
          <w:tag w:val="MENDELEY_CITATION_v3_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"/>
          <w:id w:val="591597802"/>
          <w:placeholder>
            <w:docPart w:val="5DA8FEE048BC44179334595C05C06F64"/>
          </w:placeholder>
        </w:sdtPr>
        <w:sdtContent>
          <w:r w:rsidR="00797B52" w:rsidRPr="00797B52">
            <w:rPr>
              <w:rFonts w:ascii="Times New Roman" w:hAnsi="Times New Roman" w:cs="Times New Roman"/>
              <w:color w:val="000000"/>
              <w:sz w:val="28"/>
              <w:szCs w:val="28"/>
            </w:rPr>
            <w:t>[140]</w:t>
          </w:r>
        </w:sdtContent>
      </w:sdt>
      <w:r w:rsidRPr="004A0FA5">
        <w:rPr>
          <w:rFonts w:ascii="Times New Roman" w:hAnsi="Times New Roman" w:cs="Times New Roman"/>
          <w:sz w:val="28"/>
          <w:szCs w:val="28"/>
        </w:rPr>
        <w:t xml:space="preserve">. Как лекарственная форма, гидрогель на основе полисахарида из </w:t>
      </w:r>
      <w:proofErr w:type="spellStart"/>
      <w:r w:rsidRPr="004A0FA5">
        <w:rPr>
          <w:rFonts w:ascii="Times New Roman" w:hAnsi="Times New Roman" w:cs="Times New Roman"/>
          <w:i/>
          <w:iCs/>
          <w:sz w:val="28"/>
          <w:szCs w:val="28"/>
        </w:rPr>
        <w:t>Laminaria</w:t>
      </w:r>
      <w:proofErr w:type="spellEnd"/>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rPr>
        <w:t>japonica</w:t>
      </w:r>
      <w:proofErr w:type="spellEnd"/>
      <w:r w:rsidRPr="004A0FA5">
        <w:rPr>
          <w:rFonts w:ascii="Times New Roman" w:hAnsi="Times New Roman" w:cs="Times New Roman"/>
          <w:sz w:val="28"/>
          <w:szCs w:val="28"/>
        </w:rPr>
        <w:t xml:space="preserve"> (LJP) с низкой молекулярной массой, проявлял лучший противовоспалительный эффект, подавляя экспрессию генов TNF-α, IL-1β и IL-6 в клетках </w:t>
      </w:r>
      <w:sdt>
        <w:sdtPr>
          <w:rPr>
            <w:rFonts w:ascii="Times New Roman" w:hAnsi="Times New Roman" w:cs="Times New Roman"/>
            <w:color w:val="000000"/>
            <w:sz w:val="28"/>
            <w:szCs w:val="28"/>
          </w:rPr>
          <w:tag w:val="MENDELEY_CITATION_v3_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"/>
          <w:id w:val="516739797"/>
          <w:placeholder>
            <w:docPart w:val="5DA8FEE048BC44179334595C05C06F64"/>
          </w:placeholder>
        </w:sdtPr>
        <w:sdtContent>
          <w:r w:rsidR="00797B52" w:rsidRPr="00797B52">
            <w:rPr>
              <w:rFonts w:ascii="Times New Roman" w:hAnsi="Times New Roman" w:cs="Times New Roman"/>
              <w:color w:val="000000"/>
              <w:sz w:val="28"/>
              <w:szCs w:val="28"/>
            </w:rPr>
            <w:t>[137]</w:t>
          </w:r>
        </w:sdtContent>
      </w:sdt>
      <w:r w:rsidRPr="004A0FA5">
        <w:rPr>
          <w:rFonts w:ascii="Times New Roman" w:hAnsi="Times New Roman" w:cs="Times New Roman"/>
          <w:sz w:val="28"/>
          <w:szCs w:val="28"/>
        </w:rPr>
        <w:t xml:space="preserve">. А на </w:t>
      </w:r>
      <w:r w:rsidRPr="004A0FA5">
        <w:rPr>
          <w:rFonts w:ascii="Times New Roman" w:hAnsi="Times New Roman" w:cs="Times New Roman"/>
          <w:sz w:val="28"/>
          <w:szCs w:val="28"/>
        </w:rPr>
        <w:lastRenderedPageBreak/>
        <w:t xml:space="preserve">этапе пролиферации клеток лучший лечебный эффект оказывали, наоборот, гидрогели на основе LJP с более высокой молекулярной массой </w:t>
      </w:r>
      <w:sdt>
        <w:sdtPr>
          <w:rPr>
            <w:rFonts w:ascii="Times New Roman" w:hAnsi="Times New Roman" w:cs="Times New Roman"/>
            <w:color w:val="000000"/>
            <w:sz w:val="28"/>
            <w:szCs w:val="28"/>
          </w:rPr>
          <w:tag w:val="MENDELEY_CITATION_v3_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"/>
          <w:id w:val="849985867"/>
          <w:placeholder>
            <w:docPart w:val="5DA8FEE048BC44179334595C05C06F64"/>
          </w:placeholder>
        </w:sdtPr>
        <w:sdtContent>
          <w:r w:rsidR="00797B52" w:rsidRPr="00797B52">
            <w:rPr>
              <w:rFonts w:ascii="Times New Roman" w:hAnsi="Times New Roman" w:cs="Times New Roman"/>
              <w:color w:val="000000"/>
              <w:sz w:val="28"/>
              <w:szCs w:val="28"/>
            </w:rPr>
            <w:t>[137]</w:t>
          </w:r>
        </w:sdtContent>
      </w:sdt>
      <w:r w:rsidRPr="004A0FA5">
        <w:rPr>
          <w:rFonts w:ascii="Times New Roman" w:hAnsi="Times New Roman" w:cs="Times New Roman"/>
          <w:sz w:val="28"/>
          <w:szCs w:val="28"/>
        </w:rPr>
        <w:t>.</w:t>
      </w:r>
    </w:p>
    <w:p w14:paraId="4D845CAB" w14:textId="1AF6A12B"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sz w:val="28"/>
          <w:szCs w:val="28"/>
        </w:rPr>
      </w:pPr>
      <w:proofErr w:type="spellStart"/>
      <w:r w:rsidRPr="004A0FA5">
        <w:rPr>
          <w:rFonts w:ascii="Times New Roman" w:hAnsi="Times New Roman" w:cs="Times New Roman"/>
          <w:sz w:val="28"/>
          <w:szCs w:val="28"/>
        </w:rPr>
        <w:t>Shi</w:t>
      </w:r>
      <w:proofErr w:type="spellEnd"/>
      <w:r w:rsidRPr="004A0FA5">
        <w:rPr>
          <w:rFonts w:ascii="Times New Roman" w:hAnsi="Times New Roman" w:cs="Times New Roman"/>
          <w:sz w:val="28"/>
          <w:szCs w:val="28"/>
        </w:rPr>
        <w:t xml:space="preserve"> и др. в своем исследовании показали, что на повышение активности влияло меньшее содержание глюкозы и более высокое содержание галактозы в полисахаридной цепи </w:t>
      </w:r>
      <w:sdt>
        <w:sdtPr>
          <w:rPr>
            <w:rFonts w:ascii="Times New Roman" w:hAnsi="Times New Roman" w:cs="Times New Roman"/>
            <w:color w:val="000000"/>
            <w:sz w:val="28"/>
            <w:szCs w:val="28"/>
          </w:rPr>
          <w:tag w:val="MENDELEY_CITATION_v3_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"/>
          <w:id w:val="592049705"/>
          <w:placeholder>
            <w:docPart w:val="94D7A8BBC9BE41B3B8C2F44A2AFD2342"/>
          </w:placeholder>
        </w:sdtPr>
        <w:sdtContent>
          <w:r w:rsidR="00797B52" w:rsidRPr="00797B52">
            <w:rPr>
              <w:rFonts w:ascii="Times New Roman" w:hAnsi="Times New Roman" w:cs="Times New Roman"/>
              <w:color w:val="000000"/>
              <w:sz w:val="28"/>
              <w:szCs w:val="28"/>
            </w:rPr>
            <w:t>[141]</w:t>
          </w:r>
        </w:sdtContent>
      </w:sdt>
      <w:r w:rsidRPr="004A0FA5">
        <w:rPr>
          <w:rFonts w:ascii="Times New Roman" w:hAnsi="Times New Roman" w:cs="Times New Roman"/>
          <w:sz w:val="28"/>
          <w:szCs w:val="28"/>
        </w:rPr>
        <w:t xml:space="preserve">. В других работах, было показано, что содержание маннозы и </w:t>
      </w:r>
      <w:proofErr w:type="spellStart"/>
      <w:r w:rsidRPr="004A0FA5">
        <w:rPr>
          <w:rFonts w:ascii="Times New Roman" w:hAnsi="Times New Roman" w:cs="Times New Roman"/>
          <w:sz w:val="28"/>
          <w:szCs w:val="28"/>
        </w:rPr>
        <w:t>рамнозы</w:t>
      </w:r>
      <w:proofErr w:type="spellEnd"/>
      <w:r w:rsidRPr="004A0FA5">
        <w:rPr>
          <w:rFonts w:ascii="Times New Roman" w:hAnsi="Times New Roman" w:cs="Times New Roman"/>
          <w:sz w:val="28"/>
          <w:szCs w:val="28"/>
        </w:rPr>
        <w:t xml:space="preserve"> положительно влияло на противоопухолевую и антиоксидантную активность полисахаридов </w:t>
      </w:r>
      <w:sdt>
        <w:sdtPr>
          <w:rPr>
            <w:rFonts w:ascii="Times New Roman" w:hAnsi="Times New Roman" w:cs="Times New Roman"/>
            <w:color w:val="000000"/>
            <w:sz w:val="28"/>
            <w:szCs w:val="28"/>
          </w:rPr>
          <w:tag w:val="MENDELEY_CITATION_v3_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"/>
          <w:id w:val="1774357184"/>
          <w:placeholder>
            <w:docPart w:val="5DA8FEE048BC44179334595C05C06F64"/>
          </w:placeholder>
        </w:sdtPr>
        <w:sdtContent>
          <w:r w:rsidR="00797B52" w:rsidRPr="00797B52">
            <w:rPr>
              <w:rFonts w:ascii="Times New Roman" w:hAnsi="Times New Roman" w:cs="Times New Roman"/>
              <w:color w:val="000000"/>
              <w:sz w:val="28"/>
              <w:szCs w:val="28"/>
            </w:rPr>
            <w:t>[142]</w:t>
          </w:r>
        </w:sdtContent>
      </w:sdt>
      <w:r w:rsidRPr="004A0FA5">
        <w:rPr>
          <w:rFonts w:ascii="Times New Roman" w:hAnsi="Times New Roman" w:cs="Times New Roman"/>
          <w:sz w:val="28"/>
          <w:szCs w:val="28"/>
        </w:rPr>
        <w:t xml:space="preserve">. В целом принято, что более сложный моносахаридный состав повышает биологическую активность полисахарида </w:t>
      </w:r>
      <w:sdt>
        <w:sdtPr>
          <w:rPr>
            <w:rFonts w:ascii="Times New Roman" w:hAnsi="Times New Roman" w:cs="Times New Roman"/>
            <w:color w:val="000000"/>
            <w:sz w:val="28"/>
            <w:szCs w:val="28"/>
          </w:rPr>
          <w:tag w:val="MENDELEY_CITATION_v3_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"/>
          <w:id w:val="-678822175"/>
          <w:placeholder>
            <w:docPart w:val="5DA8FEE048BC44179334595C05C06F64"/>
          </w:placeholder>
        </w:sdtPr>
        <w:sdtContent>
          <w:r w:rsidR="00797B52" w:rsidRPr="00797B52">
            <w:rPr>
              <w:rFonts w:ascii="Times New Roman" w:hAnsi="Times New Roman" w:cs="Times New Roman"/>
              <w:color w:val="000000"/>
              <w:sz w:val="28"/>
              <w:szCs w:val="28"/>
            </w:rPr>
            <w:t>[143]</w:t>
          </w:r>
        </w:sdtContent>
      </w:sdt>
      <w:r w:rsidRPr="004A0FA5">
        <w:rPr>
          <w:rFonts w:ascii="Times New Roman" w:hAnsi="Times New Roman" w:cs="Times New Roman"/>
          <w:sz w:val="28"/>
          <w:szCs w:val="28"/>
        </w:rPr>
        <w:t>.</w:t>
      </w:r>
    </w:p>
    <w:p w14:paraId="69E3E82B" w14:textId="34EDDFA0"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Также признано, β-конфигурация полисахаридов проявляет более высокую активность, тогда как большинство полисахаридов с α-конфигурацией не обладают биологической активностью </w:t>
      </w:r>
      <w:sdt>
        <w:sdtPr>
          <w:rPr>
            <w:rFonts w:ascii="Times New Roman" w:hAnsi="Times New Roman" w:cs="Times New Roman"/>
            <w:color w:val="000000"/>
            <w:sz w:val="28"/>
            <w:szCs w:val="28"/>
          </w:rPr>
          <w:tag w:val="MENDELEY_CITATION_v3_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"/>
          <w:id w:val="34785109"/>
          <w:placeholder>
            <w:docPart w:val="374C7D1EDA4C45D8A9DD7DEC5332334E"/>
          </w:placeholder>
        </w:sdtPr>
        <w:sdtContent>
          <w:r w:rsidR="00797B52" w:rsidRPr="00797B52">
            <w:rPr>
              <w:rFonts w:ascii="Times New Roman" w:hAnsi="Times New Roman" w:cs="Times New Roman"/>
              <w:color w:val="000000"/>
              <w:sz w:val="28"/>
              <w:szCs w:val="28"/>
            </w:rPr>
            <w:t>[142]</w:t>
          </w:r>
        </w:sdtContent>
      </w:sdt>
      <w:r w:rsidRPr="004A0FA5">
        <w:rPr>
          <w:rFonts w:ascii="Times New Roman" w:hAnsi="Times New Roman" w:cs="Times New Roman"/>
          <w:sz w:val="28"/>
          <w:szCs w:val="28"/>
        </w:rPr>
        <w:t xml:space="preserve">. Кроме этого, более сложная степень разветвления, как правило, обеспечивает более высокую биологическую активность. К примеру, авторы </w:t>
      </w:r>
      <w:sdt>
        <w:sdtPr>
          <w:rPr>
            <w:rFonts w:ascii="Times New Roman" w:hAnsi="Times New Roman" w:cs="Times New Roman"/>
            <w:color w:val="000000"/>
            <w:sz w:val="28"/>
            <w:szCs w:val="28"/>
          </w:rPr>
          <w:tag w:val="MENDELEY_CITATION_v3_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"/>
          <w:id w:val="-183130448"/>
          <w:placeholder>
            <w:docPart w:val="B0D036F71D9349C38CA0830EDFEA0001"/>
          </w:placeholder>
        </w:sdtPr>
        <w:sdtContent>
          <w:r w:rsidR="00797B52" w:rsidRPr="00797B52">
            <w:rPr>
              <w:rFonts w:ascii="Times New Roman" w:hAnsi="Times New Roman" w:cs="Times New Roman"/>
              <w:color w:val="000000"/>
              <w:sz w:val="28"/>
              <w:szCs w:val="28"/>
            </w:rPr>
            <w:t>[144]</w:t>
          </w:r>
        </w:sdtContent>
      </w:sdt>
      <w:r w:rsidRPr="004A0FA5">
        <w:rPr>
          <w:rFonts w:ascii="Times New Roman" w:hAnsi="Times New Roman" w:cs="Times New Roman"/>
          <w:sz w:val="28"/>
          <w:szCs w:val="28"/>
        </w:rPr>
        <w:t xml:space="preserve"> полагают, что иммуномодулирующая активность полисахарида из </w:t>
      </w:r>
      <w:proofErr w:type="spellStart"/>
      <w:r w:rsidRPr="004A0FA5">
        <w:rPr>
          <w:rFonts w:ascii="Times New Roman" w:hAnsi="Times New Roman" w:cs="Times New Roman"/>
          <w:i/>
          <w:iCs/>
          <w:sz w:val="28"/>
          <w:szCs w:val="28"/>
        </w:rPr>
        <w:t>Cordyceps</w:t>
      </w:r>
      <w:proofErr w:type="spellEnd"/>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rPr>
        <w:t>sinensis</w:t>
      </w:r>
      <w:proofErr w:type="spellEnd"/>
      <w:r w:rsidRPr="004A0FA5">
        <w:rPr>
          <w:rFonts w:ascii="Times New Roman" w:hAnsi="Times New Roman" w:cs="Times New Roman"/>
          <w:sz w:val="28"/>
          <w:szCs w:val="28"/>
        </w:rPr>
        <w:t xml:space="preserve"> объясняется его </w:t>
      </w:r>
      <w:proofErr w:type="spellStart"/>
      <w:r w:rsidRPr="004A0FA5">
        <w:rPr>
          <w:rFonts w:ascii="Times New Roman" w:hAnsi="Times New Roman" w:cs="Times New Roman"/>
          <w:sz w:val="28"/>
          <w:szCs w:val="28"/>
        </w:rPr>
        <w:t>сверхразветвленной</w:t>
      </w:r>
      <w:proofErr w:type="spellEnd"/>
      <w:r w:rsidRPr="004A0FA5">
        <w:rPr>
          <w:rFonts w:ascii="Times New Roman" w:hAnsi="Times New Roman" w:cs="Times New Roman"/>
          <w:sz w:val="28"/>
          <w:szCs w:val="28"/>
        </w:rPr>
        <w:t xml:space="preserve"> структурой. С другой стороны, обнаружили, что полисахарид женьшеня с небольшой степенью разветвления </w:t>
      </w:r>
      <w:bookmarkEnd w:id="36"/>
      <w:r w:rsidRPr="004A0FA5">
        <w:rPr>
          <w:rFonts w:ascii="Times New Roman" w:hAnsi="Times New Roman" w:cs="Times New Roman"/>
          <w:sz w:val="28"/>
          <w:szCs w:val="28"/>
        </w:rPr>
        <w:t xml:space="preserve">оказался более эффективным иммуномодулятором, лучше стимулируя пролиферацию лимфоцитов </w:t>
      </w:r>
      <w:sdt>
        <w:sdtPr>
          <w:rPr>
            <w:rFonts w:ascii="Times New Roman" w:hAnsi="Times New Roman" w:cs="Times New Roman"/>
            <w:color w:val="000000"/>
            <w:sz w:val="28"/>
            <w:szCs w:val="28"/>
          </w:rPr>
          <w:tag w:val="MENDELEY_CITATION_v3_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"/>
          <w:id w:val="-45674871"/>
          <w:placeholder>
            <w:docPart w:val="290A853B5FA542C0A900AEB5D62997D8"/>
          </w:placeholder>
        </w:sdtPr>
        <w:sdtContent>
          <w:r w:rsidR="00797B52" w:rsidRPr="00797B52">
            <w:rPr>
              <w:rFonts w:ascii="Times New Roman" w:hAnsi="Times New Roman" w:cs="Times New Roman"/>
              <w:color w:val="000000"/>
              <w:sz w:val="28"/>
              <w:szCs w:val="28"/>
            </w:rPr>
            <w:t>[145]</w:t>
          </w:r>
        </w:sdtContent>
      </w:sdt>
      <w:r w:rsidRPr="004A0FA5">
        <w:rPr>
          <w:rFonts w:ascii="Times New Roman" w:hAnsi="Times New Roman" w:cs="Times New Roman"/>
          <w:sz w:val="28"/>
          <w:szCs w:val="28"/>
        </w:rPr>
        <w:t xml:space="preserve">. </w:t>
      </w:r>
    </w:p>
    <w:p w14:paraId="674EAC42" w14:textId="4A541770"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Разработки гидрогелей растительных полисахаридов находят широкий интерес среди исследователей ввиду широкого спектра их биологической активности и возможностей модификации их технологических свойств. Среди множества исследованных МЛФ полисахаридов, можно перечислить, гели на основе лигнина, обладающие антиоксидантными, антимикробными, солнцезащитными свойствами </w:t>
      </w:r>
      <w:sdt>
        <w:sdtPr>
          <w:rPr>
            <w:rFonts w:ascii="Times New Roman" w:hAnsi="Times New Roman" w:cs="Times New Roman"/>
            <w:color w:val="000000"/>
            <w:sz w:val="28"/>
            <w:szCs w:val="28"/>
          </w:rPr>
          <w:tag w:val="MENDELEY_CITATION_v3_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"/>
          <w:id w:val="498460002"/>
          <w:placeholder>
            <w:docPart w:val="5DA8FEE048BC44179334595C05C06F64"/>
          </w:placeholder>
        </w:sdtPr>
        <w:sdtContent>
          <w:r w:rsidR="00797B52" w:rsidRPr="00797B52">
            <w:rPr>
              <w:rFonts w:ascii="Times New Roman" w:hAnsi="Times New Roman" w:cs="Times New Roman"/>
              <w:color w:val="000000"/>
              <w:sz w:val="28"/>
              <w:szCs w:val="28"/>
            </w:rPr>
            <w:t>[146]</w:t>
          </w:r>
        </w:sdtContent>
      </w:sdt>
      <w:r w:rsidRPr="004A0FA5">
        <w:rPr>
          <w:rFonts w:ascii="Times New Roman" w:hAnsi="Times New Roman" w:cs="Times New Roman"/>
          <w:sz w:val="28"/>
          <w:szCs w:val="28"/>
        </w:rPr>
        <w:t xml:space="preserve">. Благодаря ценным биологическим лигнин комбинировали с другими полимерами (например, хитозаном, поливиниловым спиртом (ПВС), альгинатом, целлюлозой) для получения ранозаживляющих гидрогелей </w:t>
      </w:r>
      <w:sdt>
        <w:sdtPr>
          <w:rPr>
            <w:rFonts w:ascii="Times New Roman" w:hAnsi="Times New Roman" w:cs="Times New Roman"/>
            <w:color w:val="000000"/>
            <w:sz w:val="28"/>
            <w:szCs w:val="28"/>
          </w:rPr>
          <w:tag w:val="MENDELEY_CITATION_v3_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"/>
          <w:id w:val="-1130549201"/>
          <w:placeholder>
            <w:docPart w:val="5DA8FEE048BC44179334595C05C06F64"/>
          </w:placeholder>
        </w:sdtPr>
        <w:sdtContent>
          <w:r w:rsidR="00797B52" w:rsidRPr="00797B52">
            <w:rPr>
              <w:rFonts w:ascii="Times New Roman" w:hAnsi="Times New Roman" w:cs="Times New Roman"/>
              <w:color w:val="000000"/>
              <w:sz w:val="28"/>
              <w:szCs w:val="28"/>
            </w:rPr>
            <w:t>[147]</w:t>
          </w:r>
        </w:sdtContent>
      </w:sdt>
      <w:r w:rsidRPr="004A0FA5">
        <w:rPr>
          <w:rFonts w:ascii="Times New Roman" w:hAnsi="Times New Roman" w:cs="Times New Roman"/>
          <w:sz w:val="28"/>
          <w:szCs w:val="28"/>
        </w:rPr>
        <w:t xml:space="preserve">. Гели на основе камеди, еще один из примеров ценного материала, используемого для лечения поражений кожи. Камедь кешью представляет собой растительный разветвленный </w:t>
      </w:r>
      <w:proofErr w:type="spellStart"/>
      <w:r w:rsidRPr="004A0FA5">
        <w:rPr>
          <w:rFonts w:ascii="Times New Roman" w:hAnsi="Times New Roman" w:cs="Times New Roman"/>
          <w:sz w:val="28"/>
          <w:szCs w:val="28"/>
        </w:rPr>
        <w:t>гетерополисахарид</w:t>
      </w:r>
      <w:proofErr w:type="spellEnd"/>
      <w:r w:rsidRPr="004A0FA5">
        <w:rPr>
          <w:rFonts w:ascii="Times New Roman" w:hAnsi="Times New Roman" w:cs="Times New Roman"/>
          <w:sz w:val="28"/>
          <w:szCs w:val="28"/>
        </w:rPr>
        <w:t xml:space="preserve">, состоящий из галактозы, глюкозы, </w:t>
      </w:r>
      <w:proofErr w:type="spellStart"/>
      <w:r w:rsidRPr="004A0FA5">
        <w:rPr>
          <w:rFonts w:ascii="Times New Roman" w:hAnsi="Times New Roman" w:cs="Times New Roman"/>
          <w:sz w:val="28"/>
          <w:szCs w:val="28"/>
        </w:rPr>
        <w:t>глюкуроновой</w:t>
      </w:r>
      <w:proofErr w:type="spellEnd"/>
      <w:r w:rsidRPr="004A0FA5">
        <w:rPr>
          <w:rFonts w:ascii="Times New Roman" w:hAnsi="Times New Roman" w:cs="Times New Roman"/>
          <w:sz w:val="28"/>
          <w:szCs w:val="28"/>
        </w:rPr>
        <w:t xml:space="preserve"> кислоты, арабинозы, </w:t>
      </w:r>
      <w:proofErr w:type="spellStart"/>
      <w:r w:rsidRPr="004A0FA5">
        <w:rPr>
          <w:rFonts w:ascii="Times New Roman" w:hAnsi="Times New Roman" w:cs="Times New Roman"/>
          <w:sz w:val="28"/>
          <w:szCs w:val="28"/>
        </w:rPr>
        <w:t>рамнозы</w:t>
      </w:r>
      <w:proofErr w:type="spellEnd"/>
      <w:r w:rsidRPr="004A0FA5">
        <w:rPr>
          <w:rFonts w:ascii="Times New Roman" w:hAnsi="Times New Roman" w:cs="Times New Roman"/>
          <w:sz w:val="28"/>
          <w:szCs w:val="28"/>
        </w:rPr>
        <w:t xml:space="preserve"> и маннозы </w:t>
      </w:r>
      <w:sdt>
        <w:sdtPr>
          <w:rPr>
            <w:rFonts w:ascii="Times New Roman" w:hAnsi="Times New Roman" w:cs="Times New Roman"/>
            <w:color w:val="000000"/>
            <w:sz w:val="28"/>
            <w:szCs w:val="28"/>
          </w:rPr>
          <w:tag w:val="MENDELEY_CITATION_v3_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"/>
          <w:id w:val="176708521"/>
          <w:placeholder>
            <w:docPart w:val="5DA8FEE048BC44179334595C05C06F64"/>
          </w:placeholder>
        </w:sdtPr>
        <w:sdtContent>
          <w:r w:rsidR="00797B52" w:rsidRPr="00797B52">
            <w:rPr>
              <w:rFonts w:ascii="Times New Roman" w:hAnsi="Times New Roman" w:cs="Times New Roman"/>
              <w:color w:val="000000"/>
              <w:sz w:val="28"/>
              <w:szCs w:val="28"/>
            </w:rPr>
            <w:t>[146]</w:t>
          </w:r>
        </w:sdtContent>
      </w:sdt>
      <w:r w:rsidRPr="004A0FA5">
        <w:rPr>
          <w:rFonts w:ascii="Times New Roman" w:hAnsi="Times New Roman" w:cs="Times New Roman"/>
          <w:sz w:val="28"/>
          <w:szCs w:val="28"/>
        </w:rPr>
        <w:t xml:space="preserve">. Данный полисахарид исследован на способность модулировать воспалительный процесс, что способствует лучшему сокращению раны, увеличению выработки коллагена, подавлению некроза и стимуляции ранней эпителизацию у лабораторных животных </w:t>
      </w:r>
      <w:sdt>
        <w:sdtPr>
          <w:rPr>
            <w:rFonts w:ascii="Times New Roman" w:hAnsi="Times New Roman" w:cs="Times New Roman"/>
            <w:color w:val="000000"/>
            <w:sz w:val="28"/>
            <w:szCs w:val="28"/>
          </w:rPr>
          <w:tag w:val="MENDELEY_CITATION_v3_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"/>
          <w:id w:val="-1824345162"/>
          <w:placeholder>
            <w:docPart w:val="5DA8FEE048BC44179334595C05C06F64"/>
          </w:placeholder>
        </w:sdtPr>
        <w:sdtContent>
          <w:r w:rsidR="00797B52" w:rsidRPr="00797B52">
            <w:rPr>
              <w:rFonts w:ascii="Times New Roman" w:hAnsi="Times New Roman" w:cs="Times New Roman"/>
              <w:color w:val="000000"/>
              <w:sz w:val="28"/>
              <w:szCs w:val="28"/>
            </w:rPr>
            <w:t>[148]</w:t>
          </w:r>
        </w:sdtContent>
      </w:sdt>
      <w:r w:rsidRPr="004A0FA5">
        <w:rPr>
          <w:rFonts w:ascii="Times New Roman" w:hAnsi="Times New Roman" w:cs="Times New Roman"/>
          <w:sz w:val="28"/>
          <w:szCs w:val="28"/>
        </w:rPr>
        <w:t xml:space="preserve">. </w:t>
      </w:r>
    </w:p>
    <w:p w14:paraId="50335CBB" w14:textId="77777777"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Представленные в данной главе исследования показывают перспективы разработок гелей для наружного применения на основе растительных </w:t>
      </w:r>
      <w:proofErr w:type="spellStart"/>
      <w:r w:rsidRPr="004A0FA5">
        <w:rPr>
          <w:rFonts w:ascii="Times New Roman" w:hAnsi="Times New Roman" w:cs="Times New Roman"/>
          <w:sz w:val="28"/>
          <w:szCs w:val="28"/>
        </w:rPr>
        <w:t>фитокомпонентов</w:t>
      </w:r>
      <w:proofErr w:type="spellEnd"/>
      <w:r w:rsidRPr="004A0FA5">
        <w:rPr>
          <w:rFonts w:ascii="Times New Roman" w:hAnsi="Times New Roman" w:cs="Times New Roman"/>
          <w:sz w:val="28"/>
          <w:szCs w:val="28"/>
        </w:rPr>
        <w:t xml:space="preserve"> и экстрактов, которые обладают комплексным терапевтическим действием, низкой токсичностью и хорошей усвояемостью. Как правило, если экстракт проявляет определенный вид биологической активности, то при оптимально подобранной лекарственной форме-носителе, конечный препарат также проявляет данную терапевтическую активность. Как показал анализ литературы, обширный интерес исследователей проявлен к разработке топических средств с противовоспалительной и </w:t>
      </w:r>
      <w:r w:rsidRPr="004A0FA5">
        <w:rPr>
          <w:rFonts w:ascii="Times New Roman" w:hAnsi="Times New Roman" w:cs="Times New Roman"/>
          <w:sz w:val="28"/>
          <w:szCs w:val="28"/>
        </w:rPr>
        <w:lastRenderedPageBreak/>
        <w:t xml:space="preserve">иммуномодулирующей активностью, так как разрешение и подавление острого и хронического воспаления в начальных фазах является определяющим в профилактике более серьезных нарушений и осложнений, таких как аутоиммунные и онкологические заболевания. Для этих фармакологических целей полифенолы и полисахариды зарекомендовали себя как сильные терапевтические агенты, ввиду множества доказательств их способности модулировать воспалительные реакции организма, подавляя или стимулируя компоненты иммунной защиты. В связи с этим поиск и изучение препаратов растительного происхождения, как источника новых безопасных молекул или как альтернативная вспомогательная терапия при воспалительных заболеваниях остается востребованной и интересной. </w:t>
      </w:r>
    </w:p>
    <w:p w14:paraId="5D795C55" w14:textId="77777777" w:rsidR="00A65364" w:rsidRPr="004A0FA5" w:rsidRDefault="00A65364" w:rsidP="004E0B49">
      <w:pPr>
        <w:autoSpaceDE w:val="0"/>
        <w:autoSpaceDN w:val="0"/>
        <w:spacing w:after="0" w:line="240" w:lineRule="auto"/>
        <w:ind w:firstLine="567"/>
        <w:jc w:val="both"/>
        <w:rPr>
          <w:rFonts w:ascii="Times New Roman" w:hAnsi="Times New Roman" w:cs="Times New Roman"/>
          <w:sz w:val="28"/>
          <w:szCs w:val="28"/>
        </w:rPr>
      </w:pPr>
    </w:p>
    <w:p w14:paraId="13D80006" w14:textId="77777777" w:rsidR="00A65364" w:rsidRPr="004A0FA5" w:rsidRDefault="00614118" w:rsidP="004E0B49">
      <w:pPr>
        <w:pStyle w:val="a8"/>
        <w:numPr>
          <w:ilvl w:val="1"/>
          <w:numId w:val="7"/>
        </w:numPr>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b/>
          <w:bCs/>
          <w:sz w:val="28"/>
          <w:szCs w:val="28"/>
        </w:rPr>
        <w:t>Растени</w:t>
      </w:r>
      <w:r w:rsidR="00706191" w:rsidRPr="004A0FA5">
        <w:rPr>
          <w:rFonts w:ascii="Times New Roman" w:hAnsi="Times New Roman" w:cs="Times New Roman"/>
          <w:b/>
          <w:bCs/>
          <w:sz w:val="28"/>
          <w:szCs w:val="28"/>
        </w:rPr>
        <w:t>я</w:t>
      </w:r>
      <w:r w:rsidRPr="004A0FA5">
        <w:rPr>
          <w:rFonts w:ascii="Times New Roman" w:hAnsi="Times New Roman" w:cs="Times New Roman"/>
          <w:b/>
          <w:bCs/>
          <w:sz w:val="28"/>
          <w:szCs w:val="28"/>
        </w:rPr>
        <w:t xml:space="preserve"> вида</w:t>
      </w:r>
      <w:r w:rsidR="00A65364" w:rsidRPr="004A0FA5">
        <w:rPr>
          <w:rFonts w:ascii="Times New Roman" w:hAnsi="Times New Roman" w:cs="Times New Roman"/>
          <w:b/>
          <w:bCs/>
          <w:sz w:val="28"/>
          <w:szCs w:val="28"/>
        </w:rPr>
        <w:t xml:space="preserve"> </w:t>
      </w:r>
      <w:r w:rsidR="00A65364" w:rsidRPr="004A0FA5">
        <w:rPr>
          <w:rFonts w:ascii="Times New Roman" w:hAnsi="Times New Roman" w:cs="Times New Roman"/>
          <w:b/>
          <w:bCs/>
          <w:i/>
          <w:iCs/>
          <w:sz w:val="28"/>
          <w:szCs w:val="28"/>
          <w:lang w:val="en-US"/>
        </w:rPr>
        <w:t>L</w:t>
      </w:r>
      <w:r w:rsidR="00A65364" w:rsidRPr="004A0FA5">
        <w:rPr>
          <w:rFonts w:ascii="Times New Roman" w:hAnsi="Times New Roman" w:cs="Times New Roman"/>
          <w:b/>
          <w:bCs/>
          <w:i/>
          <w:iCs/>
          <w:sz w:val="28"/>
          <w:szCs w:val="28"/>
        </w:rPr>
        <w:t xml:space="preserve">. </w:t>
      </w:r>
      <w:proofErr w:type="spellStart"/>
      <w:r w:rsidR="00A65364" w:rsidRPr="004A0FA5">
        <w:rPr>
          <w:rFonts w:ascii="Times New Roman" w:hAnsi="Times New Roman" w:cs="Times New Roman"/>
          <w:b/>
          <w:bCs/>
          <w:i/>
          <w:iCs/>
          <w:sz w:val="28"/>
          <w:szCs w:val="28"/>
          <w:lang w:val="en-US"/>
        </w:rPr>
        <w:t>gmelinii</w:t>
      </w:r>
      <w:proofErr w:type="spellEnd"/>
      <w:r w:rsidR="00A65364" w:rsidRPr="004A0FA5">
        <w:rPr>
          <w:rFonts w:ascii="Times New Roman" w:hAnsi="Times New Roman" w:cs="Times New Roman"/>
          <w:b/>
          <w:bCs/>
          <w:i/>
          <w:iCs/>
          <w:sz w:val="28"/>
          <w:szCs w:val="28"/>
        </w:rPr>
        <w:t>,</w:t>
      </w:r>
      <w:r w:rsidR="00A65364" w:rsidRPr="004A0FA5">
        <w:rPr>
          <w:rFonts w:ascii="Times New Roman" w:hAnsi="Times New Roman" w:cs="Times New Roman"/>
          <w:b/>
          <w:bCs/>
          <w:sz w:val="28"/>
          <w:szCs w:val="28"/>
        </w:rPr>
        <w:t xml:space="preserve"> как источник биологически активных веществ и их биологическая активность </w:t>
      </w:r>
    </w:p>
    <w:p w14:paraId="6085A32B" w14:textId="1FA42AC3" w:rsidR="00A65364" w:rsidRPr="004A0FA5" w:rsidRDefault="00A65364" w:rsidP="004E0B49">
      <w:pPr>
        <w:pStyle w:val="a8"/>
        <w:spacing w:after="0" w:line="240" w:lineRule="auto"/>
        <w:ind w:left="0" w:firstLine="567"/>
        <w:jc w:val="both"/>
        <w:rPr>
          <w:rFonts w:ascii="Times New Roman" w:hAnsi="Times New Roman" w:cs="Times New Roman"/>
          <w:sz w:val="28"/>
          <w:szCs w:val="28"/>
        </w:rPr>
      </w:pPr>
      <w:bookmarkStart w:id="37" w:name="_Hlk151108365"/>
      <w:r w:rsidRPr="004A0FA5">
        <w:rPr>
          <w:rFonts w:ascii="Times New Roman" w:hAnsi="Times New Roman" w:cs="Times New Roman"/>
          <w:i/>
          <w:iCs/>
          <w:sz w:val="28"/>
          <w:szCs w:val="28"/>
          <w:lang w:val="en-US"/>
        </w:rPr>
        <w:t>Limonium</w:t>
      </w:r>
      <w:r w:rsidRPr="004A0FA5">
        <w:rPr>
          <w:rFonts w:ascii="Times New Roman" w:hAnsi="Times New Roman" w:cs="Times New Roman"/>
          <w:i/>
          <w:iCs/>
          <w:sz w:val="28"/>
          <w:szCs w:val="28"/>
        </w:rPr>
        <w:t xml:space="preserve"> </w:t>
      </w:r>
      <w:r w:rsidRPr="004A0FA5">
        <w:rPr>
          <w:rFonts w:ascii="Times New Roman" w:hAnsi="Times New Roman" w:cs="Times New Roman"/>
          <w:i/>
          <w:iCs/>
          <w:sz w:val="28"/>
          <w:szCs w:val="28"/>
          <w:lang w:val="en-US"/>
        </w:rPr>
        <w:t>Mill</w:t>
      </w:r>
      <w:r w:rsidRPr="004A0FA5">
        <w:rPr>
          <w:rFonts w:ascii="Times New Roman" w:hAnsi="Times New Roman" w:cs="Times New Roman"/>
          <w:sz w:val="28"/>
          <w:szCs w:val="28"/>
        </w:rPr>
        <w:t xml:space="preserve"> – богатый род многолетних трав и кустарников, насчитывающий на данный момент около 600 видов </w:t>
      </w:r>
      <w:sdt>
        <w:sdtPr>
          <w:rPr>
            <w:rFonts w:ascii="Times New Roman" w:hAnsi="Times New Roman" w:cs="Times New Roman"/>
            <w:color w:val="000000"/>
            <w:sz w:val="28"/>
            <w:szCs w:val="28"/>
          </w:rPr>
          <w:tag w:val="MENDELEY_CITATION_v3_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"/>
          <w:id w:val="635840655"/>
          <w:placeholder>
            <w:docPart w:val="5DA8FEE048BC44179334595C05C06F64"/>
          </w:placeholder>
        </w:sdtPr>
        <w:sdtContent>
          <w:r w:rsidR="00797B52" w:rsidRPr="00797B52">
            <w:rPr>
              <w:rFonts w:ascii="Times New Roman" w:hAnsi="Times New Roman" w:cs="Times New Roman"/>
              <w:color w:val="000000"/>
              <w:sz w:val="28"/>
              <w:szCs w:val="28"/>
            </w:rPr>
            <w:t>[149]</w:t>
          </w:r>
        </w:sdtContent>
      </w:sdt>
      <w:r w:rsidRPr="004A0FA5">
        <w:rPr>
          <w:rFonts w:ascii="Times New Roman" w:hAnsi="Times New Roman" w:cs="Times New Roman"/>
          <w:sz w:val="28"/>
          <w:szCs w:val="28"/>
        </w:rPr>
        <w:t xml:space="preserve">. Способность данных растений к смешанному размножению (половое, вегетативное, апомиксис) с встречающимися случаями гибридизации и полиплоидии обуславливают их широкое космополитичное распространение и биоразнообразие </w:t>
      </w:r>
      <w:sdt>
        <w:sdtPr>
          <w:rPr>
            <w:rFonts w:ascii="Times New Roman" w:hAnsi="Times New Roman" w:cs="Times New Roman"/>
            <w:color w:val="000000"/>
            <w:sz w:val="28"/>
            <w:szCs w:val="28"/>
          </w:rPr>
          <w:tag w:val="MENDELEY_CITATION_v3_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"/>
          <w:id w:val="1446572543"/>
          <w:placeholder>
            <w:docPart w:val="5DA8FEE048BC44179334595C05C06F64"/>
          </w:placeholder>
        </w:sdtPr>
        <w:sdtContent>
          <w:r w:rsidR="00797B52" w:rsidRPr="00797B52">
            <w:rPr>
              <w:rFonts w:ascii="Times New Roman" w:hAnsi="Times New Roman" w:cs="Times New Roman"/>
              <w:color w:val="000000"/>
              <w:sz w:val="28"/>
              <w:szCs w:val="28"/>
            </w:rPr>
            <w:t>[150]</w:t>
          </w:r>
        </w:sdtContent>
      </w:sdt>
      <w:r w:rsidRPr="004A0FA5">
        <w:rPr>
          <w:rFonts w:ascii="Times New Roman" w:hAnsi="Times New Roman" w:cs="Times New Roman"/>
          <w:sz w:val="28"/>
          <w:szCs w:val="28"/>
        </w:rPr>
        <w:t xml:space="preserve">. </w:t>
      </w:r>
      <w:r w:rsidRPr="004A0FA5">
        <w:rPr>
          <w:rFonts w:ascii="Times New Roman" w:hAnsi="Times New Roman" w:cs="Times New Roman"/>
          <w:i/>
          <w:iCs/>
          <w:sz w:val="28"/>
          <w:szCs w:val="28"/>
          <w:lang w:val="en-US"/>
        </w:rPr>
        <w:t>Limonium</w:t>
      </w:r>
      <w:r w:rsidRPr="004A0FA5">
        <w:rPr>
          <w:rFonts w:ascii="Times New Roman" w:hAnsi="Times New Roman" w:cs="Times New Roman"/>
          <w:i/>
          <w:iCs/>
          <w:sz w:val="28"/>
          <w:szCs w:val="28"/>
        </w:rPr>
        <w:t xml:space="preserve"> </w:t>
      </w:r>
      <w:r w:rsidRPr="004A0FA5">
        <w:rPr>
          <w:rFonts w:ascii="Times New Roman" w:hAnsi="Times New Roman" w:cs="Times New Roman"/>
          <w:i/>
          <w:iCs/>
          <w:sz w:val="28"/>
          <w:szCs w:val="28"/>
          <w:lang w:val="en-US"/>
        </w:rPr>
        <w:t>Mill</w:t>
      </w:r>
      <w:r w:rsidRPr="004A0FA5">
        <w:rPr>
          <w:rFonts w:ascii="Times New Roman" w:hAnsi="Times New Roman" w:cs="Times New Roman"/>
          <w:i/>
          <w:iCs/>
          <w:sz w:val="28"/>
          <w:szCs w:val="28"/>
        </w:rPr>
        <w:t xml:space="preserve"> </w:t>
      </w:r>
      <w:r w:rsidRPr="004A0FA5">
        <w:rPr>
          <w:rFonts w:ascii="Times New Roman" w:hAnsi="Times New Roman" w:cs="Times New Roman"/>
          <w:sz w:val="28"/>
          <w:szCs w:val="28"/>
        </w:rPr>
        <w:t xml:space="preserve">восприимчив к экстремальным условиям произрастания, таким как засушливые и засоленные почвы, скалистые местности, пустыни, степи и т.д. Это возможно благодаря таким адаптивным механизмам растения, как наличие эпидермальных солевых желез на листьях и стеблях </w:t>
      </w:r>
      <w:sdt>
        <w:sdtPr>
          <w:rPr>
            <w:rFonts w:ascii="Times New Roman" w:hAnsi="Times New Roman" w:cs="Times New Roman"/>
            <w:color w:val="000000"/>
            <w:sz w:val="28"/>
            <w:szCs w:val="28"/>
          </w:rPr>
          <w:tag w:val="MENDELEY_CITATION_v3_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"/>
          <w:id w:val="1380521075"/>
          <w:placeholder>
            <w:docPart w:val="5DA8FEE048BC44179334595C05C06F64"/>
          </w:placeholder>
        </w:sdtPr>
        <w:sdtContent>
          <w:r w:rsidR="00797B52" w:rsidRPr="00797B52">
            <w:rPr>
              <w:rFonts w:ascii="Times New Roman" w:hAnsi="Times New Roman" w:cs="Times New Roman"/>
              <w:color w:val="000000"/>
              <w:sz w:val="28"/>
              <w:szCs w:val="28"/>
            </w:rPr>
            <w:t>[151]</w:t>
          </w:r>
        </w:sdtContent>
      </w:sdt>
      <w:r w:rsidRPr="004A0FA5">
        <w:rPr>
          <w:rFonts w:ascii="Times New Roman" w:hAnsi="Times New Roman" w:cs="Times New Roman"/>
          <w:sz w:val="28"/>
          <w:szCs w:val="28"/>
        </w:rPr>
        <w:t xml:space="preserve">, участвующих в выведении токсичных ионов, а также в поддержании ионного баланса и осмотического давления за счет биосинтеза </w:t>
      </w:r>
      <w:proofErr w:type="spellStart"/>
      <w:r w:rsidRPr="004A0FA5">
        <w:rPr>
          <w:rFonts w:ascii="Times New Roman" w:hAnsi="Times New Roman" w:cs="Times New Roman"/>
          <w:sz w:val="28"/>
          <w:szCs w:val="28"/>
        </w:rPr>
        <w:t>осмолитов</w:t>
      </w:r>
      <w:proofErr w:type="spellEnd"/>
      <w:r w:rsidRPr="004A0FA5">
        <w:rPr>
          <w:rFonts w:ascii="Times New Roman" w:hAnsi="Times New Roman" w:cs="Times New Roman"/>
          <w:sz w:val="28"/>
          <w:szCs w:val="28"/>
        </w:rPr>
        <w:t xml:space="preserve"> (аминокислот и их производных, таких как </w:t>
      </w:r>
      <w:proofErr w:type="spellStart"/>
      <w:r w:rsidRPr="004A0FA5">
        <w:rPr>
          <w:rFonts w:ascii="Times New Roman" w:hAnsi="Times New Roman" w:cs="Times New Roman"/>
          <w:sz w:val="28"/>
          <w:szCs w:val="28"/>
        </w:rPr>
        <w:t>пролин</w:t>
      </w:r>
      <w:proofErr w:type="spellEnd"/>
      <w:r w:rsidRPr="004A0FA5">
        <w:rPr>
          <w:rFonts w:ascii="Times New Roman" w:hAnsi="Times New Roman" w:cs="Times New Roman"/>
          <w:sz w:val="28"/>
          <w:szCs w:val="28"/>
        </w:rPr>
        <w:t xml:space="preserve">, </w:t>
      </w:r>
      <w:proofErr w:type="spellStart"/>
      <w:r w:rsidRPr="004A0FA5">
        <w:rPr>
          <w:rFonts w:ascii="Times New Roman" w:hAnsi="Times New Roman" w:cs="Times New Roman"/>
          <w:sz w:val="28"/>
          <w:szCs w:val="28"/>
        </w:rPr>
        <w:t>метилированный</w:t>
      </w:r>
      <w:proofErr w:type="spellEnd"/>
      <w:r w:rsidRPr="004A0FA5">
        <w:rPr>
          <w:rFonts w:ascii="Times New Roman" w:hAnsi="Times New Roman" w:cs="Times New Roman"/>
          <w:sz w:val="28"/>
          <w:szCs w:val="28"/>
        </w:rPr>
        <w:t xml:space="preserve"> </w:t>
      </w:r>
      <w:proofErr w:type="spellStart"/>
      <w:r w:rsidRPr="004A0FA5">
        <w:rPr>
          <w:rFonts w:ascii="Times New Roman" w:hAnsi="Times New Roman" w:cs="Times New Roman"/>
          <w:sz w:val="28"/>
          <w:szCs w:val="28"/>
        </w:rPr>
        <w:t>пролин</w:t>
      </w:r>
      <w:proofErr w:type="spellEnd"/>
      <w:r w:rsidRPr="004A0FA5">
        <w:rPr>
          <w:rFonts w:ascii="Times New Roman" w:hAnsi="Times New Roman" w:cs="Times New Roman"/>
          <w:sz w:val="28"/>
          <w:szCs w:val="28"/>
        </w:rPr>
        <w:t xml:space="preserve"> и родственные соединения; соединения четвертичного аммония, такие как бетаин глицин, β-аланин-бетаин; растворимых сахаров; и </w:t>
      </w:r>
      <w:proofErr w:type="spellStart"/>
      <w:r w:rsidRPr="004A0FA5">
        <w:rPr>
          <w:rFonts w:ascii="Times New Roman" w:hAnsi="Times New Roman" w:cs="Times New Roman"/>
          <w:sz w:val="28"/>
          <w:szCs w:val="28"/>
        </w:rPr>
        <w:t>полиолов</w:t>
      </w:r>
      <w:proofErr w:type="spellEnd"/>
      <w:r w:rsidRPr="004A0FA5">
        <w:rPr>
          <w:rFonts w:ascii="Times New Roman" w:hAnsi="Times New Roman" w:cs="Times New Roman"/>
          <w:sz w:val="28"/>
          <w:szCs w:val="28"/>
        </w:rPr>
        <w:t xml:space="preserve">) </w:t>
      </w:r>
      <w:sdt>
        <w:sdtPr>
          <w:rPr>
            <w:rFonts w:ascii="Times New Roman" w:hAnsi="Times New Roman" w:cs="Times New Roman"/>
            <w:color w:val="000000"/>
            <w:sz w:val="28"/>
            <w:szCs w:val="28"/>
          </w:rPr>
          <w:tag w:val="MENDELEY_CITATION_v3_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"/>
          <w:id w:val="-329364514"/>
          <w:placeholder>
            <w:docPart w:val="5DA8FEE048BC44179334595C05C06F64"/>
          </w:placeholder>
        </w:sdtPr>
        <w:sdtContent>
          <w:r w:rsidR="00797B52" w:rsidRPr="00797B52">
            <w:rPr>
              <w:rFonts w:ascii="Times New Roman" w:hAnsi="Times New Roman" w:cs="Times New Roman"/>
              <w:color w:val="000000"/>
              <w:sz w:val="28"/>
              <w:szCs w:val="28"/>
            </w:rPr>
            <w:t>[152]</w:t>
          </w:r>
        </w:sdtContent>
      </w:sdt>
      <w:r w:rsidRPr="004A0FA5">
        <w:rPr>
          <w:rFonts w:ascii="Times New Roman" w:hAnsi="Times New Roman" w:cs="Times New Roman"/>
          <w:sz w:val="28"/>
          <w:szCs w:val="28"/>
        </w:rPr>
        <w:t xml:space="preserve">. Устойчивость рода </w:t>
      </w:r>
      <w:r w:rsidRPr="004A0FA5">
        <w:rPr>
          <w:rFonts w:ascii="Times New Roman" w:hAnsi="Times New Roman" w:cs="Times New Roman"/>
          <w:i/>
          <w:iCs/>
          <w:sz w:val="28"/>
          <w:szCs w:val="28"/>
          <w:lang w:val="en-US"/>
        </w:rPr>
        <w:t>Limonium</w:t>
      </w:r>
      <w:r w:rsidRPr="004A0FA5">
        <w:rPr>
          <w:rFonts w:ascii="Times New Roman" w:hAnsi="Times New Roman" w:cs="Times New Roman"/>
          <w:i/>
          <w:iCs/>
          <w:sz w:val="28"/>
          <w:szCs w:val="28"/>
        </w:rPr>
        <w:t xml:space="preserve"> </w:t>
      </w:r>
      <w:r w:rsidRPr="004A0FA5">
        <w:rPr>
          <w:rFonts w:ascii="Times New Roman" w:hAnsi="Times New Roman" w:cs="Times New Roman"/>
          <w:i/>
          <w:iCs/>
          <w:sz w:val="28"/>
          <w:szCs w:val="28"/>
          <w:lang w:val="en-US"/>
        </w:rPr>
        <w:t>Mill</w:t>
      </w:r>
      <w:r w:rsidRPr="004A0FA5">
        <w:rPr>
          <w:rFonts w:ascii="Times New Roman" w:hAnsi="Times New Roman" w:cs="Times New Roman"/>
          <w:i/>
          <w:iCs/>
          <w:sz w:val="28"/>
          <w:szCs w:val="28"/>
        </w:rPr>
        <w:t xml:space="preserve"> </w:t>
      </w:r>
      <w:r w:rsidRPr="004A0FA5">
        <w:rPr>
          <w:rFonts w:ascii="Times New Roman" w:hAnsi="Times New Roman" w:cs="Times New Roman"/>
          <w:sz w:val="28"/>
          <w:szCs w:val="28"/>
        </w:rPr>
        <w:t xml:space="preserve">к абиотическим факторам представляет особый интерес в культивировании практически значимых видов, в частности растений, для декоративного, медицинского, пищевого применения, для </w:t>
      </w:r>
      <w:proofErr w:type="spellStart"/>
      <w:r w:rsidRPr="004A0FA5">
        <w:rPr>
          <w:rFonts w:ascii="Times New Roman" w:hAnsi="Times New Roman" w:cs="Times New Roman"/>
          <w:sz w:val="28"/>
          <w:szCs w:val="28"/>
        </w:rPr>
        <w:t>деконтаминации</w:t>
      </w:r>
      <w:proofErr w:type="spellEnd"/>
      <w:r w:rsidRPr="004A0FA5">
        <w:rPr>
          <w:rFonts w:ascii="Times New Roman" w:hAnsi="Times New Roman" w:cs="Times New Roman"/>
          <w:sz w:val="28"/>
          <w:szCs w:val="28"/>
        </w:rPr>
        <w:t xml:space="preserve"> почв, зараженных тяжелыми металлами и др.  </w:t>
      </w:r>
    </w:p>
    <w:p w14:paraId="01D1A348" w14:textId="3D5B0365" w:rsidR="00A65364" w:rsidRPr="004A0FA5" w:rsidRDefault="00A65364" w:rsidP="004E0B49">
      <w:pPr>
        <w:pStyle w:val="a8"/>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Широкий спектр доказанной терапевтической активности некоторых видов </w:t>
      </w:r>
      <w:r w:rsidRPr="004A0FA5">
        <w:rPr>
          <w:rFonts w:ascii="Times New Roman" w:hAnsi="Times New Roman" w:cs="Times New Roman"/>
          <w:i/>
          <w:iCs/>
          <w:sz w:val="28"/>
          <w:szCs w:val="28"/>
          <w:lang w:val="en-US"/>
        </w:rPr>
        <w:t>Limonium</w:t>
      </w:r>
      <w:r w:rsidRPr="004A0FA5">
        <w:rPr>
          <w:rFonts w:ascii="Times New Roman" w:hAnsi="Times New Roman" w:cs="Times New Roman"/>
          <w:i/>
          <w:iCs/>
          <w:sz w:val="28"/>
          <w:szCs w:val="28"/>
        </w:rPr>
        <w:t xml:space="preserve"> </w:t>
      </w:r>
      <w:r w:rsidRPr="004A0FA5">
        <w:rPr>
          <w:rFonts w:ascii="Times New Roman" w:hAnsi="Times New Roman" w:cs="Times New Roman"/>
          <w:i/>
          <w:iCs/>
          <w:sz w:val="28"/>
          <w:szCs w:val="28"/>
          <w:lang w:val="en-US"/>
        </w:rPr>
        <w:t>Mill</w:t>
      </w:r>
      <w:r w:rsidRPr="004A0FA5">
        <w:rPr>
          <w:rFonts w:ascii="Times New Roman" w:hAnsi="Times New Roman" w:cs="Times New Roman"/>
          <w:i/>
          <w:iCs/>
          <w:sz w:val="28"/>
          <w:szCs w:val="28"/>
        </w:rPr>
        <w:t xml:space="preserve"> </w:t>
      </w:r>
      <w:r w:rsidRPr="004A0FA5">
        <w:rPr>
          <w:rFonts w:ascii="Times New Roman" w:hAnsi="Times New Roman" w:cs="Times New Roman"/>
          <w:sz w:val="28"/>
          <w:szCs w:val="28"/>
        </w:rPr>
        <w:t xml:space="preserve">служит темой многочисленных исследований химического состава их экстрактов и способов оптимального извлечения биологически активных веществ. Так, например </w:t>
      </w:r>
      <w:proofErr w:type="spellStart"/>
      <w:r w:rsidRPr="004A0FA5">
        <w:rPr>
          <w:rFonts w:ascii="Times New Roman" w:hAnsi="Times New Roman" w:cs="Times New Roman"/>
          <w:i/>
          <w:iCs/>
          <w:sz w:val="28"/>
          <w:szCs w:val="28"/>
        </w:rPr>
        <w:t>Limonium</w:t>
      </w:r>
      <w:proofErr w:type="spellEnd"/>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rPr>
        <w:t>delicatulum</w:t>
      </w:r>
      <w:proofErr w:type="spellEnd"/>
      <w:r w:rsidRPr="004A0FA5">
        <w:rPr>
          <w:rFonts w:ascii="Times New Roman" w:hAnsi="Times New Roman" w:cs="Times New Roman"/>
          <w:i/>
          <w:iCs/>
          <w:sz w:val="28"/>
          <w:szCs w:val="28"/>
        </w:rPr>
        <w:t xml:space="preserve"> - </w:t>
      </w:r>
      <w:r w:rsidRPr="004A0FA5">
        <w:rPr>
          <w:rFonts w:ascii="Times New Roman" w:hAnsi="Times New Roman" w:cs="Times New Roman"/>
          <w:sz w:val="28"/>
          <w:szCs w:val="28"/>
        </w:rPr>
        <w:t xml:space="preserve">галофит, растущий на солончаках Средиземноморского побережья, изучен на антиоксидантную и антимикробную активности </w:t>
      </w:r>
      <w:sdt>
        <w:sdtPr>
          <w:rPr>
            <w:rFonts w:ascii="Times New Roman" w:hAnsi="Times New Roman" w:cs="Times New Roman"/>
            <w:color w:val="000000"/>
            <w:sz w:val="28"/>
            <w:szCs w:val="28"/>
          </w:rPr>
          <w:tag w:val="MENDELEY_CITATION_v3_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"/>
          <w:id w:val="-1203783196"/>
          <w:placeholder>
            <w:docPart w:val="5DA8FEE048BC44179334595C05C06F64"/>
          </w:placeholder>
        </w:sdtPr>
        <w:sdtContent>
          <w:r w:rsidR="00797B52" w:rsidRPr="00797B52">
            <w:rPr>
              <w:rFonts w:ascii="Times New Roman" w:hAnsi="Times New Roman" w:cs="Times New Roman"/>
              <w:color w:val="000000"/>
              <w:sz w:val="28"/>
              <w:szCs w:val="28"/>
            </w:rPr>
            <w:t>[153]</w:t>
          </w:r>
        </w:sdtContent>
      </w:sdt>
      <w:r w:rsidRPr="004A0FA5">
        <w:rPr>
          <w:rFonts w:ascii="Times New Roman" w:hAnsi="Times New Roman" w:cs="Times New Roman"/>
          <w:sz w:val="28"/>
          <w:szCs w:val="28"/>
        </w:rPr>
        <w:t xml:space="preserve">, а также проявляет себя как ингибитор некоторых ферментов </w:t>
      </w:r>
      <w:sdt>
        <w:sdtPr>
          <w:rPr>
            <w:rFonts w:ascii="Times New Roman" w:hAnsi="Times New Roman" w:cs="Times New Roman"/>
            <w:color w:val="000000"/>
            <w:sz w:val="28"/>
            <w:szCs w:val="28"/>
          </w:rPr>
          <w:tag w:val="MENDELEY_CITATION_v3_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"/>
          <w:id w:val="1212304910"/>
          <w:placeholder>
            <w:docPart w:val="5DA8FEE048BC44179334595C05C06F64"/>
          </w:placeholder>
        </w:sdtPr>
        <w:sdtContent>
          <w:r w:rsidR="00797B52" w:rsidRPr="00797B52">
            <w:rPr>
              <w:rFonts w:ascii="Times New Roman" w:hAnsi="Times New Roman" w:cs="Times New Roman"/>
              <w:color w:val="000000"/>
              <w:sz w:val="28"/>
              <w:szCs w:val="28"/>
            </w:rPr>
            <w:t>[154,155]</w:t>
          </w:r>
        </w:sdtContent>
      </w:sdt>
      <w:r w:rsidRPr="004A0FA5">
        <w:rPr>
          <w:rFonts w:ascii="Times New Roman" w:hAnsi="Times New Roman" w:cs="Times New Roman"/>
          <w:sz w:val="28"/>
          <w:szCs w:val="28"/>
        </w:rPr>
        <w:t xml:space="preserve">. </w:t>
      </w:r>
      <w:proofErr w:type="spellStart"/>
      <w:r w:rsidRPr="004A0FA5">
        <w:rPr>
          <w:rFonts w:ascii="Times New Roman" w:hAnsi="Times New Roman" w:cs="Times New Roman"/>
          <w:i/>
          <w:iCs/>
          <w:sz w:val="28"/>
          <w:szCs w:val="28"/>
        </w:rPr>
        <w:t>Limonium</w:t>
      </w:r>
      <w:proofErr w:type="spellEnd"/>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rPr>
        <w:t>densiflorum</w:t>
      </w:r>
      <w:proofErr w:type="spellEnd"/>
      <w:r w:rsidRPr="004A0FA5">
        <w:rPr>
          <w:rFonts w:ascii="Times New Roman" w:hAnsi="Times New Roman" w:cs="Times New Roman"/>
          <w:sz w:val="28"/>
          <w:szCs w:val="28"/>
        </w:rPr>
        <w:t xml:space="preserve"> еще один представитель галофитов, распространённый в средиземноморских солончаках, обладает антиоксидантной, противовоспалительной, антимикробной, противоопухолевой </w:t>
      </w:r>
      <w:sdt>
        <w:sdtPr>
          <w:rPr>
            <w:rFonts w:ascii="Times New Roman" w:hAnsi="Times New Roman" w:cs="Times New Roman"/>
            <w:color w:val="000000"/>
            <w:sz w:val="28"/>
            <w:szCs w:val="28"/>
          </w:rPr>
          <w:tag w:val="MENDELEY_CITATION_v3_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"/>
          <w:id w:val="239766000"/>
          <w:placeholder>
            <w:docPart w:val="5DA8FEE048BC44179334595C05C06F64"/>
          </w:placeholder>
        </w:sdtPr>
        <w:sdtContent>
          <w:r w:rsidR="00797B52" w:rsidRPr="00797B52">
            <w:rPr>
              <w:rFonts w:ascii="Times New Roman" w:hAnsi="Times New Roman" w:cs="Times New Roman"/>
              <w:color w:val="000000"/>
              <w:sz w:val="28"/>
              <w:szCs w:val="28"/>
            </w:rPr>
            <w:t>[156]</w:t>
          </w:r>
        </w:sdtContent>
      </w:sdt>
      <w:r w:rsidRPr="004A0FA5">
        <w:rPr>
          <w:rFonts w:ascii="Times New Roman" w:hAnsi="Times New Roman" w:cs="Times New Roman"/>
          <w:sz w:val="28"/>
          <w:szCs w:val="28"/>
        </w:rPr>
        <w:t xml:space="preserve"> и противовирусной активностями </w:t>
      </w:r>
      <w:sdt>
        <w:sdtPr>
          <w:rPr>
            <w:rFonts w:ascii="Times New Roman" w:hAnsi="Times New Roman" w:cs="Times New Roman"/>
            <w:color w:val="000000"/>
            <w:sz w:val="28"/>
            <w:szCs w:val="28"/>
          </w:rPr>
          <w:tag w:val="MENDELEY_CITATION_v3_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"/>
          <w:id w:val="1175535669"/>
          <w:placeholder>
            <w:docPart w:val="5DA8FEE048BC44179334595C05C06F64"/>
          </w:placeholder>
        </w:sdtPr>
        <w:sdtContent>
          <w:r w:rsidR="00797B52" w:rsidRPr="00797B52">
            <w:rPr>
              <w:rFonts w:ascii="Times New Roman" w:hAnsi="Times New Roman" w:cs="Times New Roman"/>
              <w:color w:val="000000"/>
              <w:sz w:val="28"/>
              <w:szCs w:val="28"/>
            </w:rPr>
            <w:t>[157]</w:t>
          </w:r>
        </w:sdtContent>
      </w:sdt>
      <w:r w:rsidRPr="004A0FA5">
        <w:rPr>
          <w:rFonts w:ascii="Times New Roman" w:hAnsi="Times New Roman" w:cs="Times New Roman"/>
          <w:sz w:val="28"/>
          <w:szCs w:val="28"/>
        </w:rPr>
        <w:t xml:space="preserve">. </w:t>
      </w:r>
      <w:proofErr w:type="spellStart"/>
      <w:r w:rsidRPr="004A0FA5">
        <w:rPr>
          <w:rFonts w:ascii="Times New Roman" w:hAnsi="Times New Roman" w:cs="Times New Roman"/>
          <w:sz w:val="28"/>
          <w:szCs w:val="28"/>
        </w:rPr>
        <w:t>Метанольные</w:t>
      </w:r>
      <w:proofErr w:type="spellEnd"/>
      <w:r w:rsidRPr="004A0FA5">
        <w:rPr>
          <w:rFonts w:ascii="Times New Roman" w:hAnsi="Times New Roman" w:cs="Times New Roman"/>
          <w:sz w:val="28"/>
          <w:szCs w:val="28"/>
        </w:rPr>
        <w:t xml:space="preserve"> экстракты североафриканского эндемика </w:t>
      </w:r>
      <w:proofErr w:type="spellStart"/>
      <w:r w:rsidRPr="004A0FA5">
        <w:rPr>
          <w:rFonts w:ascii="Times New Roman" w:hAnsi="Times New Roman" w:cs="Times New Roman"/>
          <w:i/>
          <w:iCs/>
          <w:sz w:val="28"/>
          <w:szCs w:val="28"/>
        </w:rPr>
        <w:t>Limonium</w:t>
      </w:r>
      <w:proofErr w:type="spellEnd"/>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rPr>
        <w:t>spathulatum</w:t>
      </w:r>
      <w:proofErr w:type="spellEnd"/>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rPr>
        <w:t>Desf</w:t>
      </w:r>
      <w:proofErr w:type="spellEnd"/>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rPr>
        <w:t>Kuntze</w:t>
      </w:r>
      <w:proofErr w:type="spellEnd"/>
      <w:r w:rsidRPr="004A0FA5">
        <w:rPr>
          <w:rFonts w:ascii="Times New Roman" w:hAnsi="Times New Roman" w:cs="Times New Roman"/>
          <w:i/>
          <w:iCs/>
          <w:sz w:val="28"/>
          <w:szCs w:val="28"/>
        </w:rPr>
        <w:t xml:space="preserve"> </w:t>
      </w:r>
      <w:r w:rsidRPr="004A0FA5">
        <w:rPr>
          <w:rFonts w:ascii="Times New Roman" w:hAnsi="Times New Roman" w:cs="Times New Roman"/>
          <w:sz w:val="28"/>
          <w:szCs w:val="28"/>
        </w:rPr>
        <w:t xml:space="preserve">проявляют также антиоксидантную и противовоспалительную активности </w:t>
      </w:r>
      <w:sdt>
        <w:sdtPr>
          <w:rPr>
            <w:rFonts w:ascii="Times New Roman" w:hAnsi="Times New Roman" w:cs="Times New Roman"/>
            <w:color w:val="000000"/>
            <w:sz w:val="28"/>
            <w:szCs w:val="28"/>
            <w:lang w:val="en-US"/>
          </w:rPr>
          <w:tag w:val="MENDELEY_CITATION_v3_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"/>
          <w:id w:val="1625430613"/>
          <w:placeholder>
            <w:docPart w:val="5DA8FEE048BC44179334595C05C06F64"/>
          </w:placeholder>
        </w:sdtPr>
        <w:sdtContent>
          <w:r w:rsidR="00797B52" w:rsidRPr="00797B52">
            <w:rPr>
              <w:rFonts w:ascii="Times New Roman" w:hAnsi="Times New Roman" w:cs="Times New Roman"/>
              <w:color w:val="000000"/>
              <w:sz w:val="28"/>
              <w:szCs w:val="28"/>
            </w:rPr>
            <w:t>[158]</w:t>
          </w:r>
        </w:sdtContent>
      </w:sdt>
      <w:r w:rsidRPr="004A0FA5">
        <w:rPr>
          <w:rFonts w:ascii="Times New Roman" w:hAnsi="Times New Roman" w:cs="Times New Roman"/>
          <w:sz w:val="28"/>
          <w:szCs w:val="28"/>
        </w:rPr>
        <w:t xml:space="preserve">. Семь </w:t>
      </w:r>
      <w:r w:rsidRPr="004A0FA5">
        <w:rPr>
          <w:rFonts w:ascii="Times New Roman" w:hAnsi="Times New Roman" w:cs="Times New Roman"/>
          <w:sz w:val="28"/>
          <w:szCs w:val="28"/>
        </w:rPr>
        <w:lastRenderedPageBreak/>
        <w:t xml:space="preserve">антиоксидантов были идентифицированы и в </w:t>
      </w:r>
      <w:proofErr w:type="spellStart"/>
      <w:r w:rsidRPr="004A0FA5">
        <w:rPr>
          <w:rStyle w:val="ac"/>
          <w:rFonts w:ascii="Times New Roman" w:hAnsi="Times New Roman" w:cs="Times New Roman"/>
          <w:sz w:val="28"/>
          <w:szCs w:val="28"/>
        </w:rPr>
        <w:t>Limonium</w:t>
      </w:r>
      <w:proofErr w:type="spellEnd"/>
      <w:r w:rsidRPr="004A0FA5">
        <w:rPr>
          <w:rFonts w:ascii="Times New Roman" w:hAnsi="Times New Roman" w:cs="Times New Roman"/>
          <w:sz w:val="28"/>
          <w:szCs w:val="28"/>
        </w:rPr>
        <w:t xml:space="preserve"> </w:t>
      </w:r>
      <w:proofErr w:type="spellStart"/>
      <w:r w:rsidRPr="004A0FA5">
        <w:rPr>
          <w:rStyle w:val="ac"/>
          <w:rFonts w:ascii="Times New Roman" w:hAnsi="Times New Roman" w:cs="Times New Roman"/>
          <w:sz w:val="28"/>
          <w:szCs w:val="28"/>
        </w:rPr>
        <w:t>aureum</w:t>
      </w:r>
      <w:proofErr w:type="spellEnd"/>
      <w:r w:rsidRPr="004A0FA5">
        <w:rPr>
          <w:rStyle w:val="ac"/>
          <w:rFonts w:ascii="Times New Roman" w:hAnsi="Times New Roman" w:cs="Times New Roman"/>
          <w:sz w:val="28"/>
          <w:szCs w:val="28"/>
        </w:rPr>
        <w:t xml:space="preserve"> </w:t>
      </w:r>
      <w:sdt>
        <w:sdtPr>
          <w:rPr>
            <w:rStyle w:val="ac"/>
            <w:rFonts w:ascii="Times New Roman" w:hAnsi="Times New Roman" w:cs="Times New Roman"/>
            <w:i w:val="0"/>
            <w:color w:val="000000"/>
            <w:sz w:val="28"/>
            <w:szCs w:val="28"/>
          </w:rPr>
          <w:tag w:val="MENDELEY_CITATION_v3_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"/>
          <w:id w:val="707763256"/>
          <w:placeholder>
            <w:docPart w:val="5DA8FEE048BC44179334595C05C06F64"/>
          </w:placeholder>
        </w:sdtPr>
        <w:sdtContent>
          <w:r w:rsidR="00797B52" w:rsidRPr="00797B52">
            <w:rPr>
              <w:rStyle w:val="ac"/>
              <w:rFonts w:ascii="Times New Roman" w:hAnsi="Times New Roman" w:cs="Times New Roman"/>
              <w:i w:val="0"/>
              <w:color w:val="000000"/>
              <w:sz w:val="28"/>
              <w:szCs w:val="28"/>
            </w:rPr>
            <w:t>[159]</w:t>
          </w:r>
        </w:sdtContent>
      </w:sdt>
      <w:r w:rsidRPr="004A0FA5">
        <w:rPr>
          <w:rStyle w:val="ac"/>
          <w:rFonts w:ascii="Times New Roman" w:hAnsi="Times New Roman" w:cs="Times New Roman"/>
          <w:sz w:val="28"/>
          <w:szCs w:val="28"/>
        </w:rPr>
        <w:t>.</w:t>
      </w:r>
      <w:r w:rsidRPr="004A0FA5">
        <w:rPr>
          <w:rFonts w:ascii="Times New Roman" w:hAnsi="Times New Roman" w:cs="Times New Roman"/>
          <w:sz w:val="28"/>
          <w:szCs w:val="28"/>
        </w:rPr>
        <w:t xml:space="preserve"> Антиоксидантная и противовоспалительная активность </w:t>
      </w:r>
      <w:proofErr w:type="spellStart"/>
      <w:r w:rsidRPr="004A0FA5">
        <w:rPr>
          <w:rFonts w:ascii="Times New Roman" w:hAnsi="Times New Roman" w:cs="Times New Roman"/>
          <w:i/>
          <w:iCs/>
          <w:sz w:val="28"/>
          <w:szCs w:val="28"/>
        </w:rPr>
        <w:t>in</w:t>
      </w:r>
      <w:proofErr w:type="spellEnd"/>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rPr>
        <w:t>vitro</w:t>
      </w:r>
      <w:proofErr w:type="spellEnd"/>
      <w:r w:rsidRPr="004A0FA5">
        <w:rPr>
          <w:rFonts w:ascii="Times New Roman" w:hAnsi="Times New Roman" w:cs="Times New Roman"/>
          <w:sz w:val="28"/>
          <w:szCs w:val="28"/>
        </w:rPr>
        <w:t xml:space="preserve"> доказана для отваров и настоев цветков </w:t>
      </w:r>
      <w:proofErr w:type="spellStart"/>
      <w:r w:rsidRPr="004A0FA5">
        <w:rPr>
          <w:rFonts w:ascii="Times New Roman" w:hAnsi="Times New Roman" w:cs="Times New Roman"/>
          <w:i/>
          <w:iCs/>
          <w:sz w:val="28"/>
          <w:szCs w:val="28"/>
        </w:rPr>
        <w:t>Limonium</w:t>
      </w:r>
      <w:proofErr w:type="spellEnd"/>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rPr>
        <w:t>algarvense</w:t>
      </w:r>
      <w:proofErr w:type="spellEnd"/>
      <w:r w:rsidRPr="004A0FA5">
        <w:rPr>
          <w:rFonts w:ascii="Times New Roman" w:hAnsi="Times New Roman" w:cs="Times New Roman"/>
          <w:sz w:val="28"/>
          <w:szCs w:val="28"/>
        </w:rPr>
        <w:t xml:space="preserve"> </w:t>
      </w:r>
      <w:sdt>
        <w:sdtPr>
          <w:rPr>
            <w:rFonts w:ascii="Times New Roman" w:hAnsi="Times New Roman" w:cs="Times New Roman"/>
            <w:color w:val="000000"/>
            <w:sz w:val="28"/>
            <w:szCs w:val="28"/>
          </w:rPr>
          <w:tag w:val="MENDELEY_CITATION_v3_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"/>
          <w:id w:val="1472785674"/>
          <w:placeholder>
            <w:docPart w:val="5DA8FEE048BC44179334595C05C06F64"/>
          </w:placeholder>
        </w:sdtPr>
        <w:sdtContent>
          <w:r w:rsidR="00797B52" w:rsidRPr="00797B52">
            <w:rPr>
              <w:rFonts w:ascii="Times New Roman" w:hAnsi="Times New Roman" w:cs="Times New Roman"/>
              <w:color w:val="000000"/>
              <w:sz w:val="28"/>
              <w:szCs w:val="28"/>
            </w:rPr>
            <w:t>[160]</w:t>
          </w:r>
        </w:sdtContent>
      </w:sdt>
      <w:r w:rsidRPr="004A0FA5">
        <w:rPr>
          <w:rFonts w:ascii="Times New Roman" w:hAnsi="Times New Roman" w:cs="Times New Roman"/>
          <w:sz w:val="28"/>
          <w:szCs w:val="28"/>
        </w:rPr>
        <w:t xml:space="preserve">. В исследовании </w:t>
      </w:r>
      <w:sdt>
        <w:sdtPr>
          <w:rPr>
            <w:rFonts w:ascii="Times New Roman" w:hAnsi="Times New Roman" w:cs="Times New Roman"/>
            <w:color w:val="000000"/>
            <w:sz w:val="28"/>
            <w:szCs w:val="28"/>
          </w:rPr>
          <w:tag w:val="MENDELEY_CITATION_v3_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"/>
          <w:id w:val="1256332164"/>
          <w:placeholder>
            <w:docPart w:val="0AD0D4498FBE4497A01A712C81D1064F"/>
          </w:placeholder>
        </w:sdtPr>
        <w:sdtContent>
          <w:r w:rsidR="00797B52" w:rsidRPr="00797B52">
            <w:rPr>
              <w:rFonts w:ascii="Times New Roman" w:hAnsi="Times New Roman" w:cs="Times New Roman"/>
              <w:color w:val="000000"/>
              <w:sz w:val="28"/>
              <w:szCs w:val="28"/>
            </w:rPr>
            <w:t>[161]</w:t>
          </w:r>
        </w:sdtContent>
      </w:sdt>
      <w:r w:rsidRPr="004A0FA5">
        <w:rPr>
          <w:rFonts w:ascii="Times New Roman" w:hAnsi="Times New Roman" w:cs="Times New Roman"/>
          <w:sz w:val="28"/>
          <w:szCs w:val="28"/>
        </w:rPr>
        <w:t xml:space="preserve"> была доказана противоопухолевая и иммуномодулирующая активности полисахаридов </w:t>
      </w:r>
      <w:proofErr w:type="spellStart"/>
      <w:r w:rsidRPr="004A0FA5">
        <w:rPr>
          <w:rFonts w:ascii="Times New Roman" w:hAnsi="Times New Roman" w:cs="Times New Roman"/>
          <w:i/>
          <w:iCs/>
          <w:sz w:val="28"/>
          <w:szCs w:val="28"/>
        </w:rPr>
        <w:t>Limonium</w:t>
      </w:r>
      <w:proofErr w:type="spellEnd"/>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rPr>
        <w:t>sinense</w:t>
      </w:r>
      <w:proofErr w:type="spellEnd"/>
      <w:r w:rsidRPr="004A0FA5">
        <w:rPr>
          <w:rFonts w:ascii="Times New Roman" w:hAnsi="Times New Roman" w:cs="Times New Roman"/>
          <w:sz w:val="28"/>
          <w:szCs w:val="28"/>
        </w:rPr>
        <w:t xml:space="preserve"> (</w:t>
      </w:r>
      <w:proofErr w:type="spellStart"/>
      <w:r w:rsidRPr="004A0FA5">
        <w:rPr>
          <w:rFonts w:ascii="Times New Roman" w:hAnsi="Times New Roman" w:cs="Times New Roman"/>
          <w:sz w:val="28"/>
          <w:szCs w:val="28"/>
        </w:rPr>
        <w:t>Girard</w:t>
      </w:r>
      <w:proofErr w:type="spellEnd"/>
      <w:r w:rsidRPr="004A0FA5">
        <w:rPr>
          <w:rFonts w:ascii="Times New Roman" w:hAnsi="Times New Roman" w:cs="Times New Roman"/>
          <w:sz w:val="28"/>
          <w:szCs w:val="28"/>
        </w:rPr>
        <w:t xml:space="preserve">) </w:t>
      </w:r>
      <w:proofErr w:type="spellStart"/>
      <w:r w:rsidRPr="004A0FA5">
        <w:rPr>
          <w:rFonts w:ascii="Times New Roman" w:hAnsi="Times New Roman" w:cs="Times New Roman"/>
          <w:sz w:val="28"/>
          <w:szCs w:val="28"/>
        </w:rPr>
        <w:t>Kuntze</w:t>
      </w:r>
      <w:proofErr w:type="spellEnd"/>
      <w:r w:rsidRPr="004A0FA5">
        <w:rPr>
          <w:rFonts w:ascii="Times New Roman" w:hAnsi="Times New Roman" w:cs="Times New Roman"/>
          <w:sz w:val="28"/>
          <w:szCs w:val="28"/>
        </w:rPr>
        <w:t xml:space="preserve">, полученных из корня растения, а авторами </w:t>
      </w:r>
      <w:sdt>
        <w:sdtPr>
          <w:rPr>
            <w:rFonts w:ascii="Times New Roman" w:hAnsi="Times New Roman" w:cs="Times New Roman"/>
            <w:color w:val="000000"/>
            <w:sz w:val="28"/>
            <w:szCs w:val="28"/>
          </w:rPr>
          <w:tag w:val="MENDELEY_CITATION_v3_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"/>
          <w:id w:val="9264587"/>
          <w:placeholder>
            <w:docPart w:val="5DA8FEE048BC44179334595C05C06F64"/>
          </w:placeholder>
        </w:sdtPr>
        <w:sdtContent>
          <w:r w:rsidR="00797B52" w:rsidRPr="00797B52">
            <w:rPr>
              <w:rFonts w:ascii="Times New Roman" w:hAnsi="Times New Roman" w:cs="Times New Roman"/>
              <w:color w:val="000000"/>
              <w:sz w:val="28"/>
              <w:szCs w:val="28"/>
            </w:rPr>
            <w:t>[162]</w:t>
          </w:r>
        </w:sdtContent>
      </w:sdt>
      <w:r w:rsidRPr="004A0FA5">
        <w:rPr>
          <w:rFonts w:ascii="Times New Roman" w:hAnsi="Times New Roman" w:cs="Times New Roman"/>
          <w:sz w:val="28"/>
          <w:szCs w:val="28"/>
        </w:rPr>
        <w:t xml:space="preserve"> доказан </w:t>
      </w:r>
      <w:proofErr w:type="spellStart"/>
      <w:r w:rsidRPr="004A0FA5">
        <w:rPr>
          <w:rFonts w:ascii="Times New Roman" w:hAnsi="Times New Roman" w:cs="Times New Roman"/>
          <w:sz w:val="28"/>
          <w:szCs w:val="28"/>
        </w:rPr>
        <w:t>гепатопротекторный</w:t>
      </w:r>
      <w:proofErr w:type="spellEnd"/>
      <w:r w:rsidRPr="004A0FA5">
        <w:rPr>
          <w:rFonts w:ascii="Times New Roman" w:hAnsi="Times New Roman" w:cs="Times New Roman"/>
          <w:sz w:val="28"/>
          <w:szCs w:val="28"/>
        </w:rPr>
        <w:t xml:space="preserve"> эффект экстрактов из корней и листьев, в </w:t>
      </w:r>
      <w:sdt>
        <w:sdtPr>
          <w:rPr>
            <w:rFonts w:ascii="Times New Roman" w:hAnsi="Times New Roman" w:cs="Times New Roman"/>
            <w:color w:val="000000"/>
            <w:sz w:val="28"/>
            <w:szCs w:val="28"/>
          </w:rPr>
          <w:tag w:val="MENDELEY_CITATION_v3_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"/>
          <w:id w:val="1243062022"/>
          <w:placeholder>
            <w:docPart w:val="5DA8FEE048BC44179334595C05C06F64"/>
          </w:placeholder>
        </w:sdtPr>
        <w:sdtContent>
          <w:r w:rsidR="00797B52" w:rsidRPr="00797B52">
            <w:rPr>
              <w:rFonts w:ascii="Times New Roman" w:hAnsi="Times New Roman" w:cs="Times New Roman"/>
              <w:color w:val="000000"/>
              <w:sz w:val="28"/>
              <w:szCs w:val="28"/>
            </w:rPr>
            <w:t>[163]</w:t>
          </w:r>
        </w:sdtContent>
      </w:sdt>
      <w:r w:rsidRPr="004A0FA5">
        <w:rPr>
          <w:rFonts w:ascii="Times New Roman" w:hAnsi="Times New Roman" w:cs="Times New Roman"/>
          <w:sz w:val="28"/>
          <w:szCs w:val="28"/>
        </w:rPr>
        <w:t xml:space="preserve"> продемонстрировано ингибирующее </w:t>
      </w:r>
      <w:proofErr w:type="spellStart"/>
      <w:r w:rsidRPr="004A0FA5">
        <w:rPr>
          <w:rFonts w:ascii="Times New Roman" w:hAnsi="Times New Roman" w:cs="Times New Roman"/>
          <w:sz w:val="28"/>
          <w:szCs w:val="28"/>
        </w:rPr>
        <w:t>дейстие</w:t>
      </w:r>
      <w:proofErr w:type="spellEnd"/>
      <w:r w:rsidRPr="004A0FA5">
        <w:rPr>
          <w:rFonts w:ascii="Times New Roman" w:hAnsi="Times New Roman" w:cs="Times New Roman"/>
          <w:sz w:val="28"/>
          <w:szCs w:val="28"/>
        </w:rPr>
        <w:t xml:space="preserve"> выделенных БАВ на репликацию вируса герпеса типа 1 (HSV-1). В работе </w:t>
      </w:r>
      <w:sdt>
        <w:sdtPr>
          <w:rPr>
            <w:rFonts w:ascii="Times New Roman" w:hAnsi="Times New Roman" w:cs="Times New Roman"/>
            <w:color w:val="000000"/>
            <w:sz w:val="28"/>
            <w:szCs w:val="28"/>
          </w:rPr>
          <w:tag w:val="MENDELEY_CITATION_v3_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"/>
          <w:id w:val="800660145"/>
          <w:placeholder>
            <w:docPart w:val="5DA8FEE048BC44179334595C05C06F64"/>
          </w:placeholder>
        </w:sdtPr>
        <w:sdtContent>
          <w:r w:rsidR="00797B52" w:rsidRPr="00797B52">
            <w:rPr>
              <w:rFonts w:ascii="Times New Roman" w:hAnsi="Times New Roman" w:cs="Times New Roman"/>
              <w:color w:val="000000"/>
              <w:sz w:val="28"/>
              <w:szCs w:val="28"/>
            </w:rPr>
            <w:t>[164]</w:t>
          </w:r>
        </w:sdtContent>
      </w:sdt>
      <w:r w:rsidRPr="004A0FA5">
        <w:rPr>
          <w:rFonts w:ascii="Times New Roman" w:hAnsi="Times New Roman" w:cs="Times New Roman"/>
          <w:sz w:val="28"/>
          <w:szCs w:val="28"/>
        </w:rPr>
        <w:t xml:space="preserve"> сообщается об ингибирующей активности водных экстрактов </w:t>
      </w:r>
      <w:proofErr w:type="spellStart"/>
      <w:r w:rsidRPr="004A0FA5">
        <w:rPr>
          <w:rFonts w:ascii="Times New Roman" w:hAnsi="Times New Roman" w:cs="Times New Roman"/>
          <w:i/>
          <w:iCs/>
          <w:sz w:val="28"/>
          <w:szCs w:val="28"/>
        </w:rPr>
        <w:t>Limonium</w:t>
      </w:r>
      <w:proofErr w:type="spellEnd"/>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rPr>
        <w:t>brasiliense</w:t>
      </w:r>
      <w:proofErr w:type="spellEnd"/>
      <w:r w:rsidRPr="004A0FA5">
        <w:rPr>
          <w:rFonts w:ascii="Times New Roman" w:hAnsi="Times New Roman" w:cs="Times New Roman"/>
          <w:sz w:val="28"/>
          <w:szCs w:val="28"/>
        </w:rPr>
        <w:t xml:space="preserve"> в отношении </w:t>
      </w:r>
      <w:proofErr w:type="spellStart"/>
      <w:r w:rsidRPr="004A0FA5">
        <w:rPr>
          <w:rFonts w:ascii="Times New Roman" w:hAnsi="Times New Roman" w:cs="Times New Roman"/>
          <w:sz w:val="28"/>
          <w:szCs w:val="28"/>
        </w:rPr>
        <w:t>ксантиноксидазы</w:t>
      </w:r>
      <w:proofErr w:type="spellEnd"/>
      <w:r w:rsidRPr="004A0FA5">
        <w:rPr>
          <w:rFonts w:ascii="Times New Roman" w:hAnsi="Times New Roman" w:cs="Times New Roman"/>
          <w:sz w:val="28"/>
          <w:szCs w:val="28"/>
        </w:rPr>
        <w:t xml:space="preserve"> при лечении </w:t>
      </w:r>
      <w:proofErr w:type="spellStart"/>
      <w:r w:rsidRPr="004A0FA5">
        <w:rPr>
          <w:rFonts w:ascii="Times New Roman" w:hAnsi="Times New Roman" w:cs="Times New Roman"/>
          <w:sz w:val="28"/>
          <w:szCs w:val="28"/>
        </w:rPr>
        <w:t>гиперурикемии</w:t>
      </w:r>
      <w:proofErr w:type="spellEnd"/>
      <w:r w:rsidRPr="004A0FA5">
        <w:rPr>
          <w:rFonts w:ascii="Times New Roman" w:hAnsi="Times New Roman" w:cs="Times New Roman"/>
          <w:sz w:val="28"/>
          <w:szCs w:val="28"/>
        </w:rPr>
        <w:t xml:space="preserve">, а также имеются данные об их антибактериальной активности против бактерий с множественной лекарственной устойчивостью </w:t>
      </w:r>
      <w:sdt>
        <w:sdtPr>
          <w:rPr>
            <w:rFonts w:ascii="Times New Roman" w:hAnsi="Times New Roman" w:cs="Times New Roman"/>
            <w:color w:val="000000"/>
            <w:sz w:val="28"/>
            <w:szCs w:val="28"/>
          </w:rPr>
          <w:tag w:val="MENDELEY_CITATION_v3_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"/>
          <w:id w:val="-1570573639"/>
          <w:placeholder>
            <w:docPart w:val="5DA8FEE048BC44179334595C05C06F64"/>
          </w:placeholder>
        </w:sdtPr>
        <w:sdtContent>
          <w:r w:rsidR="00797B52" w:rsidRPr="00797B52">
            <w:rPr>
              <w:rFonts w:ascii="Times New Roman" w:hAnsi="Times New Roman" w:cs="Times New Roman"/>
              <w:color w:val="000000"/>
              <w:sz w:val="28"/>
              <w:szCs w:val="28"/>
            </w:rPr>
            <w:t>[165]</w:t>
          </w:r>
        </w:sdtContent>
      </w:sdt>
      <w:r w:rsidRPr="004A0FA5">
        <w:rPr>
          <w:rFonts w:ascii="Times New Roman" w:hAnsi="Times New Roman" w:cs="Times New Roman"/>
          <w:sz w:val="28"/>
          <w:szCs w:val="28"/>
        </w:rPr>
        <w:t xml:space="preserve"> и антиоксидантной активностях </w:t>
      </w:r>
      <w:sdt>
        <w:sdtPr>
          <w:rPr>
            <w:rFonts w:ascii="Times New Roman" w:hAnsi="Times New Roman" w:cs="Times New Roman"/>
            <w:color w:val="000000"/>
            <w:sz w:val="28"/>
            <w:szCs w:val="28"/>
            <w:lang w:val="en-US"/>
          </w:rPr>
          <w:tag w:val="MENDELEY_CITATION_v3_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"/>
          <w:id w:val="-1068188463"/>
          <w:placeholder>
            <w:docPart w:val="5DA8FEE048BC44179334595C05C06F64"/>
          </w:placeholder>
        </w:sdtPr>
        <w:sdtContent>
          <w:r w:rsidR="00797B52" w:rsidRPr="00797B52">
            <w:rPr>
              <w:rFonts w:ascii="Times New Roman" w:hAnsi="Times New Roman" w:cs="Times New Roman"/>
              <w:color w:val="000000"/>
              <w:sz w:val="28"/>
              <w:szCs w:val="28"/>
            </w:rPr>
            <w:t>[165]</w:t>
          </w:r>
        </w:sdtContent>
      </w:sdt>
      <w:r w:rsidRPr="004A0FA5">
        <w:rPr>
          <w:rFonts w:ascii="Times New Roman" w:hAnsi="Times New Roman" w:cs="Times New Roman"/>
          <w:sz w:val="28"/>
          <w:szCs w:val="28"/>
        </w:rPr>
        <w:t xml:space="preserve">. </w:t>
      </w:r>
      <w:proofErr w:type="spellStart"/>
      <w:r w:rsidRPr="004A0FA5">
        <w:rPr>
          <w:rStyle w:val="ac"/>
          <w:rFonts w:ascii="Times New Roman" w:hAnsi="Times New Roman" w:cs="Times New Roman"/>
          <w:sz w:val="28"/>
          <w:szCs w:val="28"/>
          <w:shd w:val="clear" w:color="auto" w:fill="FFFFFF"/>
        </w:rPr>
        <w:t>Limonium</w:t>
      </w:r>
      <w:proofErr w:type="spellEnd"/>
      <w:r w:rsidRPr="004A0FA5">
        <w:rPr>
          <w:rStyle w:val="ac"/>
          <w:rFonts w:ascii="Times New Roman" w:hAnsi="Times New Roman" w:cs="Times New Roman"/>
          <w:sz w:val="28"/>
          <w:szCs w:val="28"/>
          <w:shd w:val="clear" w:color="auto" w:fill="FFFFFF"/>
        </w:rPr>
        <w:t xml:space="preserve"> </w:t>
      </w:r>
      <w:proofErr w:type="spellStart"/>
      <w:r w:rsidRPr="004A0FA5">
        <w:rPr>
          <w:rStyle w:val="ac"/>
          <w:rFonts w:ascii="Times New Roman" w:hAnsi="Times New Roman" w:cs="Times New Roman"/>
          <w:sz w:val="28"/>
          <w:szCs w:val="28"/>
          <w:shd w:val="clear" w:color="auto" w:fill="FFFFFF"/>
        </w:rPr>
        <w:t>tetragonum</w:t>
      </w:r>
      <w:proofErr w:type="spellEnd"/>
      <w:r w:rsidRPr="004A0FA5">
        <w:rPr>
          <w:rFonts w:ascii="Times New Roman" w:hAnsi="Times New Roman" w:cs="Times New Roman"/>
          <w:sz w:val="28"/>
          <w:szCs w:val="28"/>
          <w:shd w:val="clear" w:color="auto" w:fill="FFFFFF"/>
        </w:rPr>
        <w:t xml:space="preserve">, а именно выделенные из его надземной части гликозиды </w:t>
      </w:r>
      <w:proofErr w:type="spellStart"/>
      <w:r w:rsidRPr="004A0FA5">
        <w:rPr>
          <w:rFonts w:ascii="Times New Roman" w:hAnsi="Times New Roman" w:cs="Times New Roman"/>
          <w:sz w:val="28"/>
          <w:szCs w:val="28"/>
          <w:shd w:val="clear" w:color="auto" w:fill="FFFFFF"/>
        </w:rPr>
        <w:t>мирицетина</w:t>
      </w:r>
      <w:proofErr w:type="spellEnd"/>
      <w:r w:rsidRPr="004A0FA5">
        <w:rPr>
          <w:rFonts w:ascii="Times New Roman" w:hAnsi="Times New Roman" w:cs="Times New Roman"/>
          <w:sz w:val="28"/>
          <w:szCs w:val="28"/>
          <w:shd w:val="clear" w:color="auto" w:fill="FFFFFF"/>
        </w:rPr>
        <w:t xml:space="preserve">, проявили себя как наиболее эффективные </w:t>
      </w:r>
      <w:proofErr w:type="spellStart"/>
      <w:r w:rsidRPr="004A0FA5">
        <w:rPr>
          <w:rFonts w:ascii="Times New Roman" w:hAnsi="Times New Roman" w:cs="Times New Roman"/>
          <w:sz w:val="28"/>
          <w:szCs w:val="28"/>
          <w:shd w:val="clear" w:color="auto" w:fill="FFFFFF"/>
        </w:rPr>
        <w:t>гепатопротекторные</w:t>
      </w:r>
      <w:proofErr w:type="spellEnd"/>
      <w:r w:rsidRPr="004A0FA5">
        <w:rPr>
          <w:rFonts w:ascii="Times New Roman" w:hAnsi="Times New Roman" w:cs="Times New Roman"/>
          <w:sz w:val="28"/>
          <w:szCs w:val="28"/>
          <w:shd w:val="clear" w:color="auto" w:fill="FFFFFF"/>
        </w:rPr>
        <w:t xml:space="preserve"> агенты экстракта данного растения </w:t>
      </w:r>
      <w:sdt>
        <w:sdtPr>
          <w:rPr>
            <w:rFonts w:ascii="Times New Roman" w:hAnsi="Times New Roman" w:cs="Times New Roman"/>
            <w:color w:val="000000"/>
            <w:sz w:val="28"/>
            <w:szCs w:val="28"/>
            <w:shd w:val="clear" w:color="auto" w:fill="FFFFFF"/>
          </w:rPr>
          <w:tag w:val="MENDELEY_CITATION_v3_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"/>
          <w:id w:val="-1338684939"/>
          <w:placeholder>
            <w:docPart w:val="5DA8FEE048BC44179334595C05C06F64"/>
          </w:placeholder>
        </w:sdtPr>
        <w:sdtContent>
          <w:r w:rsidR="00797B52" w:rsidRPr="00797B52">
            <w:rPr>
              <w:rFonts w:ascii="Times New Roman" w:hAnsi="Times New Roman" w:cs="Times New Roman"/>
              <w:color w:val="000000"/>
              <w:sz w:val="28"/>
              <w:szCs w:val="28"/>
              <w:shd w:val="clear" w:color="auto" w:fill="FFFFFF"/>
            </w:rPr>
            <w:t>[166]</w:t>
          </w:r>
        </w:sdtContent>
      </w:sdt>
      <w:r w:rsidRPr="004A0FA5">
        <w:rPr>
          <w:rFonts w:ascii="Times New Roman" w:hAnsi="Times New Roman" w:cs="Times New Roman"/>
          <w:sz w:val="28"/>
          <w:szCs w:val="28"/>
        </w:rPr>
        <w:t>.</w:t>
      </w:r>
    </w:p>
    <w:p w14:paraId="6271C1E4" w14:textId="3A146113" w:rsidR="00A65364" w:rsidRPr="004A0FA5" w:rsidRDefault="00A65364" w:rsidP="004E0B49">
      <w:pPr>
        <w:pStyle w:val="a8"/>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Наиболее изученными видами из рода </w:t>
      </w:r>
      <w:r w:rsidRPr="004A0FA5">
        <w:rPr>
          <w:rFonts w:ascii="Times New Roman" w:hAnsi="Times New Roman" w:cs="Times New Roman"/>
          <w:i/>
          <w:iCs/>
          <w:sz w:val="28"/>
          <w:szCs w:val="28"/>
          <w:lang w:val="en-US"/>
        </w:rPr>
        <w:t>Limonium</w:t>
      </w:r>
      <w:r w:rsidRPr="004A0FA5">
        <w:rPr>
          <w:rFonts w:ascii="Times New Roman" w:hAnsi="Times New Roman" w:cs="Times New Roman"/>
          <w:i/>
          <w:iCs/>
          <w:sz w:val="28"/>
          <w:szCs w:val="28"/>
        </w:rPr>
        <w:t xml:space="preserve"> </w:t>
      </w:r>
      <w:r w:rsidRPr="004A0FA5">
        <w:rPr>
          <w:rFonts w:ascii="Times New Roman" w:hAnsi="Times New Roman" w:cs="Times New Roman"/>
          <w:i/>
          <w:iCs/>
          <w:sz w:val="28"/>
          <w:szCs w:val="28"/>
          <w:lang w:val="en-US"/>
        </w:rPr>
        <w:t>Mill</w:t>
      </w:r>
      <w:r w:rsidRPr="004A0FA5">
        <w:rPr>
          <w:rFonts w:ascii="Times New Roman" w:hAnsi="Times New Roman" w:cs="Times New Roman"/>
          <w:i/>
          <w:iCs/>
          <w:sz w:val="28"/>
          <w:szCs w:val="28"/>
        </w:rPr>
        <w:t xml:space="preserve">, </w:t>
      </w:r>
      <w:r w:rsidRPr="004A0FA5">
        <w:rPr>
          <w:rFonts w:ascii="Times New Roman" w:hAnsi="Times New Roman" w:cs="Times New Roman"/>
          <w:sz w:val="28"/>
          <w:szCs w:val="28"/>
        </w:rPr>
        <w:t xml:space="preserve">произрастающими на территории Казахстана, являются </w:t>
      </w:r>
      <w:proofErr w:type="spellStart"/>
      <w:r w:rsidRPr="004A0FA5">
        <w:rPr>
          <w:rFonts w:ascii="Times New Roman" w:hAnsi="Times New Roman" w:cs="Times New Roman"/>
          <w:i/>
          <w:iCs/>
          <w:sz w:val="28"/>
          <w:szCs w:val="28"/>
        </w:rPr>
        <w:t>Limonium</w:t>
      </w:r>
      <w:proofErr w:type="spellEnd"/>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rPr>
        <w:t>gmelinii</w:t>
      </w:r>
      <w:proofErr w:type="spellEnd"/>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rPr>
        <w:t>Willd</w:t>
      </w:r>
      <w:proofErr w:type="spellEnd"/>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rPr>
        <w:t>Kuntze</w:t>
      </w:r>
      <w:proofErr w:type="spellEnd"/>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rPr>
        <w:t>Limonium</w:t>
      </w:r>
      <w:proofErr w:type="spellEnd"/>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rPr>
        <w:t>myrianthum</w:t>
      </w:r>
      <w:proofErr w:type="spellEnd"/>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rPr>
        <w:t>Limonium</w:t>
      </w:r>
      <w:proofErr w:type="spellEnd"/>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rPr>
        <w:t>leptophyllum</w:t>
      </w:r>
      <w:proofErr w:type="spellEnd"/>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rPr>
        <w:t>Limonium</w:t>
      </w:r>
      <w:proofErr w:type="spellEnd"/>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rPr>
        <w:t>Caspium</w:t>
      </w:r>
      <w:proofErr w:type="spellEnd"/>
      <w:r w:rsidRPr="004A0FA5">
        <w:rPr>
          <w:rFonts w:ascii="Times New Roman" w:hAnsi="Times New Roman" w:cs="Times New Roman"/>
          <w:i/>
          <w:iCs/>
          <w:sz w:val="28"/>
          <w:szCs w:val="28"/>
        </w:rPr>
        <w:t>.</w:t>
      </w:r>
      <w:r w:rsidRPr="004A0FA5">
        <w:rPr>
          <w:rFonts w:ascii="Times New Roman" w:hAnsi="Times New Roman" w:cs="Times New Roman"/>
          <w:sz w:val="28"/>
          <w:szCs w:val="28"/>
        </w:rPr>
        <w:t xml:space="preserve"> Изолированные соединения из экстракта </w:t>
      </w:r>
      <w:r w:rsidRPr="004A0FA5">
        <w:rPr>
          <w:rFonts w:ascii="Times New Roman" w:hAnsi="Times New Roman" w:cs="Times New Roman"/>
          <w:i/>
          <w:iCs/>
          <w:sz w:val="28"/>
          <w:szCs w:val="28"/>
        </w:rPr>
        <w:t xml:space="preserve">L. </w:t>
      </w:r>
      <w:proofErr w:type="spellStart"/>
      <w:r w:rsidRPr="004A0FA5">
        <w:rPr>
          <w:rFonts w:ascii="Times New Roman" w:hAnsi="Times New Roman" w:cs="Times New Roman"/>
          <w:i/>
          <w:iCs/>
          <w:sz w:val="28"/>
          <w:szCs w:val="28"/>
        </w:rPr>
        <w:t>caspium</w:t>
      </w:r>
      <w:proofErr w:type="spellEnd"/>
      <w:r w:rsidRPr="004A0FA5">
        <w:rPr>
          <w:rFonts w:ascii="Times New Roman" w:hAnsi="Times New Roman" w:cs="Times New Roman"/>
          <w:sz w:val="28"/>
          <w:szCs w:val="28"/>
        </w:rPr>
        <w:t xml:space="preserve"> были положительно исследованы на предмет их антибактериальной, противогрибковой, противомалярийной и </w:t>
      </w:r>
      <w:proofErr w:type="spellStart"/>
      <w:r w:rsidRPr="004A0FA5">
        <w:rPr>
          <w:rFonts w:ascii="Times New Roman" w:hAnsi="Times New Roman" w:cs="Times New Roman"/>
          <w:sz w:val="28"/>
          <w:szCs w:val="28"/>
        </w:rPr>
        <w:t>противолейшманиозной</w:t>
      </w:r>
      <w:proofErr w:type="spellEnd"/>
      <w:r w:rsidRPr="004A0FA5">
        <w:rPr>
          <w:rFonts w:ascii="Times New Roman" w:hAnsi="Times New Roman" w:cs="Times New Roman"/>
          <w:sz w:val="28"/>
          <w:szCs w:val="28"/>
        </w:rPr>
        <w:t xml:space="preserve"> активности </w:t>
      </w:r>
      <w:sdt>
        <w:sdtPr>
          <w:rPr>
            <w:rFonts w:ascii="Times New Roman" w:hAnsi="Times New Roman" w:cs="Times New Roman"/>
            <w:color w:val="000000"/>
            <w:sz w:val="28"/>
            <w:szCs w:val="28"/>
          </w:rPr>
          <w:tag w:val="MENDELEY_CITATION_v3_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"/>
          <w:id w:val="74254253"/>
          <w:placeholder>
            <w:docPart w:val="5DA8FEE048BC44179334595C05C06F64"/>
          </w:placeholder>
        </w:sdtPr>
        <w:sdtContent>
          <w:r w:rsidR="00797B52" w:rsidRPr="00797B52">
            <w:rPr>
              <w:rFonts w:ascii="Times New Roman" w:hAnsi="Times New Roman" w:cs="Times New Roman"/>
              <w:color w:val="000000"/>
              <w:sz w:val="28"/>
              <w:szCs w:val="28"/>
            </w:rPr>
            <w:t>[167]</w:t>
          </w:r>
        </w:sdtContent>
      </w:sdt>
      <w:r w:rsidRPr="004A0FA5">
        <w:rPr>
          <w:rFonts w:ascii="Times New Roman" w:hAnsi="Times New Roman" w:cs="Times New Roman"/>
          <w:sz w:val="28"/>
          <w:szCs w:val="28"/>
        </w:rPr>
        <w:t xml:space="preserve">, а также подобные активности проявили вторичные метаболиты </w:t>
      </w:r>
      <w:proofErr w:type="spellStart"/>
      <w:r w:rsidRPr="004A0FA5">
        <w:rPr>
          <w:rFonts w:ascii="Times New Roman" w:hAnsi="Times New Roman" w:cs="Times New Roman"/>
          <w:i/>
          <w:iCs/>
          <w:sz w:val="28"/>
          <w:szCs w:val="28"/>
        </w:rPr>
        <w:t>Limonium</w:t>
      </w:r>
      <w:proofErr w:type="spellEnd"/>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rPr>
        <w:t>myrianthum</w:t>
      </w:r>
      <w:proofErr w:type="spellEnd"/>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rPr>
        <w:t>Limonium</w:t>
      </w:r>
      <w:proofErr w:type="spellEnd"/>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rPr>
        <w:t>leptophyllum</w:t>
      </w:r>
      <w:proofErr w:type="spellEnd"/>
      <w:r w:rsidRPr="004A0FA5">
        <w:rPr>
          <w:rFonts w:ascii="Times New Roman" w:hAnsi="Times New Roman" w:cs="Times New Roman"/>
          <w:i/>
          <w:iCs/>
          <w:sz w:val="28"/>
          <w:szCs w:val="28"/>
        </w:rPr>
        <w:t xml:space="preserve"> и </w:t>
      </w:r>
      <w:proofErr w:type="spellStart"/>
      <w:r w:rsidRPr="004A0FA5">
        <w:rPr>
          <w:rFonts w:ascii="Times New Roman" w:hAnsi="Times New Roman" w:cs="Times New Roman"/>
          <w:i/>
          <w:iCs/>
          <w:sz w:val="28"/>
          <w:szCs w:val="28"/>
        </w:rPr>
        <w:t>Limonium</w:t>
      </w:r>
      <w:proofErr w:type="spellEnd"/>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rPr>
        <w:t>gmelinii</w:t>
      </w:r>
      <w:proofErr w:type="spellEnd"/>
      <w:r w:rsidRPr="004A0FA5">
        <w:rPr>
          <w:rFonts w:ascii="Times New Roman" w:hAnsi="Times New Roman" w:cs="Times New Roman"/>
          <w:sz w:val="28"/>
          <w:szCs w:val="28"/>
        </w:rPr>
        <w:t xml:space="preserve"> при соответствующем </w:t>
      </w:r>
      <w:proofErr w:type="spellStart"/>
      <w:r w:rsidRPr="004A0FA5">
        <w:rPr>
          <w:rFonts w:ascii="Times New Roman" w:hAnsi="Times New Roman" w:cs="Times New Roman"/>
          <w:sz w:val="28"/>
          <w:szCs w:val="28"/>
        </w:rPr>
        <w:t>биоскрининге</w:t>
      </w:r>
      <w:proofErr w:type="spellEnd"/>
      <w:r w:rsidRPr="004A0FA5">
        <w:rPr>
          <w:rFonts w:ascii="Times New Roman" w:hAnsi="Times New Roman" w:cs="Times New Roman"/>
          <w:sz w:val="28"/>
          <w:szCs w:val="28"/>
        </w:rPr>
        <w:t xml:space="preserve"> </w:t>
      </w:r>
      <w:sdt>
        <w:sdtPr>
          <w:rPr>
            <w:rFonts w:ascii="Times New Roman" w:hAnsi="Times New Roman" w:cs="Times New Roman"/>
            <w:color w:val="000000"/>
            <w:sz w:val="28"/>
            <w:szCs w:val="28"/>
          </w:rPr>
          <w:tag w:val="MENDELEY_CITATION_v3_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"/>
          <w:id w:val="949822417"/>
          <w:placeholder>
            <w:docPart w:val="5DA8FEE048BC44179334595C05C06F64"/>
          </w:placeholder>
        </w:sdtPr>
        <w:sdtContent>
          <w:r w:rsidR="00797B52" w:rsidRPr="00797B52">
            <w:rPr>
              <w:rFonts w:ascii="Times New Roman" w:hAnsi="Times New Roman" w:cs="Times New Roman"/>
              <w:color w:val="000000"/>
              <w:sz w:val="28"/>
              <w:szCs w:val="28"/>
            </w:rPr>
            <w:t>[168]</w:t>
          </w:r>
        </w:sdtContent>
      </w:sdt>
      <w:r w:rsidRPr="004A0FA5">
        <w:rPr>
          <w:rFonts w:ascii="Times New Roman" w:hAnsi="Times New Roman" w:cs="Times New Roman"/>
          <w:sz w:val="28"/>
          <w:szCs w:val="28"/>
        </w:rPr>
        <w:t>.</w:t>
      </w:r>
    </w:p>
    <w:p w14:paraId="412845A3" w14:textId="1B865DDD" w:rsidR="00A65364" w:rsidRPr="004A0FA5" w:rsidRDefault="00A65364" w:rsidP="004E0B49">
      <w:pPr>
        <w:pStyle w:val="a8"/>
        <w:spacing w:after="0" w:line="240" w:lineRule="auto"/>
        <w:ind w:left="0" w:firstLine="567"/>
        <w:jc w:val="both"/>
        <w:rPr>
          <w:rFonts w:ascii="Times New Roman" w:hAnsi="Times New Roman" w:cs="Times New Roman"/>
          <w:i/>
          <w:iCs/>
          <w:sz w:val="28"/>
          <w:szCs w:val="28"/>
        </w:rPr>
      </w:pPr>
      <w:r w:rsidRPr="004A0FA5">
        <w:rPr>
          <w:rFonts w:ascii="Times New Roman" w:hAnsi="Times New Roman" w:cs="Times New Roman"/>
          <w:i/>
          <w:iCs/>
          <w:sz w:val="28"/>
          <w:szCs w:val="28"/>
        </w:rPr>
        <w:t>Доклинические испытания</w:t>
      </w:r>
      <w:r w:rsidRPr="004A0FA5">
        <w:rPr>
          <w:rFonts w:ascii="Times New Roman" w:hAnsi="Times New Roman" w:cs="Times New Roman"/>
          <w:sz w:val="28"/>
          <w:szCs w:val="28"/>
        </w:rPr>
        <w:t xml:space="preserve"> субстанции </w:t>
      </w:r>
      <w:proofErr w:type="spellStart"/>
      <w:r w:rsidRPr="004A0FA5">
        <w:rPr>
          <w:rFonts w:ascii="Times New Roman" w:hAnsi="Times New Roman" w:cs="Times New Roman"/>
          <w:sz w:val="28"/>
          <w:szCs w:val="28"/>
        </w:rPr>
        <w:t>Лимонидин</w:t>
      </w:r>
      <w:proofErr w:type="spellEnd"/>
      <w:r w:rsidRPr="004A0FA5">
        <w:rPr>
          <w:rFonts w:ascii="Times New Roman" w:hAnsi="Times New Roman" w:cs="Times New Roman"/>
          <w:sz w:val="28"/>
          <w:szCs w:val="28"/>
        </w:rPr>
        <w:t xml:space="preserve">, выделяемой из корней растений вида </w:t>
      </w:r>
      <w:r w:rsidRPr="004A0FA5">
        <w:rPr>
          <w:rFonts w:ascii="Times New Roman" w:hAnsi="Times New Roman" w:cs="Times New Roman"/>
          <w:i/>
          <w:iCs/>
          <w:sz w:val="28"/>
          <w:szCs w:val="28"/>
        </w:rPr>
        <w:t xml:space="preserve">L. </w:t>
      </w:r>
      <w:r w:rsidRPr="004A0FA5">
        <w:rPr>
          <w:rFonts w:ascii="Times New Roman" w:hAnsi="Times New Roman" w:cs="Times New Roman"/>
          <w:i/>
          <w:iCs/>
          <w:sz w:val="28"/>
          <w:szCs w:val="28"/>
          <w:lang w:val="en-US"/>
        </w:rPr>
        <w:t>g</w:t>
      </w:r>
      <w:proofErr w:type="spellStart"/>
      <w:r w:rsidRPr="004A0FA5">
        <w:rPr>
          <w:rFonts w:ascii="Times New Roman" w:hAnsi="Times New Roman" w:cs="Times New Roman"/>
          <w:i/>
          <w:iCs/>
          <w:sz w:val="28"/>
          <w:szCs w:val="28"/>
        </w:rPr>
        <w:t>melinii</w:t>
      </w:r>
      <w:proofErr w:type="spellEnd"/>
      <w:r w:rsidRPr="004A0FA5">
        <w:rPr>
          <w:rFonts w:ascii="Times New Roman" w:hAnsi="Times New Roman" w:cs="Times New Roman"/>
          <w:sz w:val="28"/>
          <w:szCs w:val="28"/>
        </w:rPr>
        <w:t xml:space="preserve"> показали ее высокие антиоксидантные, </w:t>
      </w:r>
      <w:proofErr w:type="spellStart"/>
      <w:r w:rsidRPr="004A0FA5">
        <w:rPr>
          <w:rFonts w:ascii="Times New Roman" w:hAnsi="Times New Roman" w:cs="Times New Roman"/>
          <w:sz w:val="28"/>
          <w:szCs w:val="28"/>
        </w:rPr>
        <w:t>гепатопротекторные</w:t>
      </w:r>
      <w:proofErr w:type="spellEnd"/>
      <w:r w:rsidRPr="004A0FA5">
        <w:rPr>
          <w:rFonts w:ascii="Times New Roman" w:hAnsi="Times New Roman" w:cs="Times New Roman"/>
          <w:sz w:val="28"/>
          <w:szCs w:val="28"/>
        </w:rPr>
        <w:t xml:space="preserve">, антимикробные, антимутагенные, противоопухолевые и антивирусные свойства </w:t>
      </w:r>
      <w:sdt>
        <w:sdtPr>
          <w:rPr>
            <w:rFonts w:ascii="Times New Roman" w:hAnsi="Times New Roman" w:cs="Times New Roman"/>
            <w:color w:val="000000"/>
            <w:sz w:val="28"/>
            <w:szCs w:val="28"/>
          </w:rPr>
          <w:tag w:val="MENDELEY_CITATION_v3_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"/>
          <w:id w:val="183020186"/>
          <w:placeholder>
            <w:docPart w:val="32725D62E6EA42A49BA5007147DD7EDE"/>
          </w:placeholder>
        </w:sdtPr>
        <w:sdtContent>
          <w:r w:rsidR="00797B52" w:rsidRPr="00797B52">
            <w:rPr>
              <w:rFonts w:ascii="Times New Roman" w:hAnsi="Times New Roman" w:cs="Times New Roman"/>
              <w:color w:val="000000"/>
              <w:sz w:val="28"/>
              <w:szCs w:val="28"/>
            </w:rPr>
            <w:t>[169]</w:t>
          </w:r>
        </w:sdtContent>
      </w:sdt>
      <w:r w:rsidRPr="004A0FA5">
        <w:rPr>
          <w:rFonts w:ascii="Times New Roman" w:hAnsi="Times New Roman" w:cs="Times New Roman"/>
          <w:sz w:val="28"/>
          <w:szCs w:val="28"/>
        </w:rPr>
        <w:t>. На основе данной субстанции получены мазь и сироп, а из корней – настойка с одноименным названием «</w:t>
      </w:r>
      <w:proofErr w:type="spellStart"/>
      <w:r w:rsidRPr="004A0FA5">
        <w:rPr>
          <w:rFonts w:ascii="Times New Roman" w:hAnsi="Times New Roman" w:cs="Times New Roman"/>
          <w:sz w:val="28"/>
          <w:szCs w:val="28"/>
        </w:rPr>
        <w:t>Лимонидин</w:t>
      </w:r>
      <w:proofErr w:type="spellEnd"/>
      <w:r w:rsidRPr="004A0FA5">
        <w:rPr>
          <w:rFonts w:ascii="Times New Roman" w:hAnsi="Times New Roman" w:cs="Times New Roman"/>
          <w:sz w:val="28"/>
          <w:szCs w:val="28"/>
        </w:rPr>
        <w:t xml:space="preserve">» </w:t>
      </w:r>
      <w:sdt>
        <w:sdtPr>
          <w:rPr>
            <w:rFonts w:ascii="Times New Roman" w:hAnsi="Times New Roman" w:cs="Times New Roman"/>
            <w:color w:val="000000"/>
            <w:sz w:val="28"/>
            <w:szCs w:val="28"/>
          </w:rPr>
          <w:tag w:val="MENDELEY_CITATION_v3_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"/>
          <w:id w:val="-1582131398"/>
          <w:placeholder>
            <w:docPart w:val="5C2EF9242B3B48308CFD10CFFA7D0764"/>
          </w:placeholder>
        </w:sdtPr>
        <w:sdtContent>
          <w:r w:rsidR="00797B52" w:rsidRPr="00797B52">
            <w:rPr>
              <w:rFonts w:ascii="Times New Roman" w:hAnsi="Times New Roman" w:cs="Times New Roman"/>
              <w:color w:val="000000"/>
              <w:sz w:val="28"/>
              <w:szCs w:val="28"/>
            </w:rPr>
            <w:t>[170]</w:t>
          </w:r>
        </w:sdtContent>
      </w:sdt>
      <w:r w:rsidRPr="004A0FA5">
        <w:rPr>
          <w:rFonts w:ascii="Times New Roman" w:hAnsi="Times New Roman" w:cs="Times New Roman"/>
          <w:sz w:val="28"/>
          <w:szCs w:val="28"/>
        </w:rPr>
        <w:t xml:space="preserve">, отличающиеся широтой терапевтического действия при отсутствии </w:t>
      </w:r>
      <w:proofErr w:type="spellStart"/>
      <w:r w:rsidRPr="004A0FA5">
        <w:rPr>
          <w:rFonts w:ascii="Times New Roman" w:hAnsi="Times New Roman" w:cs="Times New Roman"/>
          <w:sz w:val="28"/>
          <w:szCs w:val="28"/>
        </w:rPr>
        <w:t>аллергизирующих</w:t>
      </w:r>
      <w:proofErr w:type="spellEnd"/>
      <w:r w:rsidRPr="004A0FA5">
        <w:rPr>
          <w:rFonts w:ascii="Times New Roman" w:hAnsi="Times New Roman" w:cs="Times New Roman"/>
          <w:sz w:val="28"/>
          <w:szCs w:val="28"/>
        </w:rPr>
        <w:t xml:space="preserve"> и кумулятивных свойств и улучшающих иммунный статус организма.</w:t>
      </w:r>
    </w:p>
    <w:p w14:paraId="410447B8" w14:textId="7613FFA7" w:rsidR="00A65364" w:rsidRPr="004A0FA5" w:rsidRDefault="00A65364" w:rsidP="004E0B49">
      <w:pPr>
        <w:pStyle w:val="a8"/>
        <w:spacing w:after="0" w:line="240" w:lineRule="auto"/>
        <w:ind w:left="0" w:firstLine="567"/>
        <w:jc w:val="both"/>
        <w:rPr>
          <w:rFonts w:ascii="Times New Roman" w:hAnsi="Times New Roman" w:cs="Times New Roman"/>
          <w:i/>
          <w:iCs/>
          <w:sz w:val="28"/>
          <w:szCs w:val="28"/>
        </w:rPr>
      </w:pPr>
      <w:r w:rsidRPr="004A0FA5">
        <w:rPr>
          <w:rFonts w:ascii="Times New Roman" w:hAnsi="Times New Roman" w:cs="Times New Roman"/>
          <w:sz w:val="28"/>
          <w:szCs w:val="28"/>
        </w:rPr>
        <w:t>Недавнее исследование также показало, что экстракт</w:t>
      </w:r>
      <w:r w:rsidR="00AE6C7E" w:rsidRPr="004A0FA5">
        <w:rPr>
          <w:rFonts w:ascii="Times New Roman" w:hAnsi="Times New Roman" w:cs="Times New Roman"/>
          <w:sz w:val="28"/>
          <w:szCs w:val="28"/>
        </w:rPr>
        <w:t xml:space="preserve"> из</w:t>
      </w:r>
      <w:r w:rsidRPr="004A0FA5">
        <w:rPr>
          <w:rFonts w:ascii="Times New Roman" w:hAnsi="Times New Roman" w:cs="Times New Roman"/>
          <w:sz w:val="28"/>
          <w:szCs w:val="28"/>
        </w:rPr>
        <w:t xml:space="preserve"> корней </w:t>
      </w:r>
      <w:r w:rsidRPr="004A0FA5">
        <w:rPr>
          <w:rFonts w:ascii="Times New Roman" w:hAnsi="Times New Roman" w:cs="Times New Roman"/>
          <w:i/>
          <w:iCs/>
          <w:sz w:val="28"/>
          <w:szCs w:val="28"/>
        </w:rPr>
        <w:t xml:space="preserve">L. </w:t>
      </w:r>
      <w:proofErr w:type="spellStart"/>
      <w:r w:rsidRPr="004A0FA5">
        <w:rPr>
          <w:rFonts w:ascii="Times New Roman" w:hAnsi="Times New Roman" w:cs="Times New Roman"/>
          <w:i/>
          <w:iCs/>
          <w:sz w:val="28"/>
          <w:szCs w:val="28"/>
        </w:rPr>
        <w:t>gmelinii</w:t>
      </w:r>
      <w:proofErr w:type="spellEnd"/>
      <w:r w:rsidRPr="004A0FA5">
        <w:rPr>
          <w:rFonts w:ascii="Times New Roman" w:hAnsi="Times New Roman" w:cs="Times New Roman"/>
          <w:sz w:val="28"/>
          <w:szCs w:val="28"/>
        </w:rPr>
        <w:t xml:space="preserve"> защищает нейроны, астроциты и церебральные эндотелиальные клетки от окислительных и воспалительных реакций </w:t>
      </w:r>
      <w:proofErr w:type="spellStart"/>
      <w:r w:rsidRPr="004A0FA5">
        <w:rPr>
          <w:rFonts w:ascii="Times New Roman" w:hAnsi="Times New Roman" w:cs="Times New Roman"/>
          <w:i/>
          <w:iCs/>
          <w:sz w:val="28"/>
          <w:szCs w:val="28"/>
        </w:rPr>
        <w:t>in</w:t>
      </w:r>
      <w:proofErr w:type="spellEnd"/>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rPr>
        <w:t>vitro</w:t>
      </w:r>
      <w:proofErr w:type="spellEnd"/>
      <w:r w:rsidRPr="004A0FA5">
        <w:rPr>
          <w:rFonts w:ascii="Times New Roman" w:hAnsi="Times New Roman" w:cs="Times New Roman"/>
          <w:sz w:val="28"/>
          <w:szCs w:val="28"/>
        </w:rPr>
        <w:t xml:space="preserve">, улучшает двигательные функции после ишемического инсульта </w:t>
      </w:r>
      <w:proofErr w:type="spellStart"/>
      <w:r w:rsidRPr="004A0FA5">
        <w:rPr>
          <w:rFonts w:ascii="Times New Roman" w:hAnsi="Times New Roman" w:cs="Times New Roman"/>
          <w:i/>
          <w:iCs/>
          <w:sz w:val="28"/>
          <w:szCs w:val="28"/>
        </w:rPr>
        <w:t>in</w:t>
      </w:r>
      <w:proofErr w:type="spellEnd"/>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rPr>
        <w:t>vivo</w:t>
      </w:r>
      <w:proofErr w:type="spellEnd"/>
      <w:r w:rsidRPr="004A0FA5">
        <w:rPr>
          <w:rFonts w:ascii="Times New Roman" w:hAnsi="Times New Roman" w:cs="Times New Roman"/>
          <w:i/>
          <w:iCs/>
          <w:sz w:val="28"/>
          <w:szCs w:val="28"/>
        </w:rPr>
        <w:t xml:space="preserve"> </w:t>
      </w:r>
      <w:sdt>
        <w:sdtPr>
          <w:rPr>
            <w:rFonts w:ascii="Times New Roman" w:hAnsi="Times New Roman" w:cs="Times New Roman"/>
            <w:iCs/>
            <w:color w:val="000000"/>
            <w:sz w:val="28"/>
            <w:szCs w:val="28"/>
          </w:rPr>
          <w:tag w:val="MENDELEY_CITATION_v3_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"/>
          <w:id w:val="-1609581556"/>
          <w:placeholder>
            <w:docPart w:val="5DA8FEE048BC44179334595C05C06F64"/>
          </w:placeholder>
        </w:sdtPr>
        <w:sdtContent>
          <w:r w:rsidR="00797B52" w:rsidRPr="00797B52">
            <w:rPr>
              <w:rFonts w:ascii="Times New Roman" w:hAnsi="Times New Roman" w:cs="Times New Roman"/>
              <w:iCs/>
              <w:color w:val="000000"/>
              <w:sz w:val="28"/>
              <w:szCs w:val="28"/>
            </w:rPr>
            <w:t>[171]</w:t>
          </w:r>
        </w:sdtContent>
      </w:sdt>
      <w:r w:rsidRPr="004A0FA5">
        <w:rPr>
          <w:rFonts w:ascii="Times New Roman" w:hAnsi="Times New Roman" w:cs="Times New Roman"/>
          <w:i/>
          <w:iCs/>
          <w:sz w:val="28"/>
          <w:szCs w:val="28"/>
        </w:rPr>
        <w:t xml:space="preserve">. </w:t>
      </w:r>
    </w:p>
    <w:p w14:paraId="5C403EF3" w14:textId="46F75385" w:rsidR="00A65364" w:rsidRPr="004A0FA5" w:rsidRDefault="00A65364" w:rsidP="004E0B49">
      <w:pPr>
        <w:pStyle w:val="a8"/>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Также имеются данные другой группы авторов об антидиабетической, цитотоксической, противовоспалительной активностях </w:t>
      </w:r>
      <w:proofErr w:type="spellStart"/>
      <w:r w:rsidRPr="004A0FA5">
        <w:rPr>
          <w:rFonts w:ascii="Times New Roman" w:hAnsi="Times New Roman" w:cs="Times New Roman"/>
          <w:sz w:val="28"/>
          <w:szCs w:val="28"/>
        </w:rPr>
        <w:t>лигнанамидов</w:t>
      </w:r>
      <w:proofErr w:type="spellEnd"/>
      <w:r w:rsidRPr="004A0FA5">
        <w:rPr>
          <w:rFonts w:ascii="Times New Roman" w:hAnsi="Times New Roman" w:cs="Times New Roman"/>
          <w:sz w:val="28"/>
          <w:szCs w:val="28"/>
        </w:rPr>
        <w:t>, выделенных из этилацетатного экстракта</w:t>
      </w:r>
      <w:r w:rsidR="00AE6C7E" w:rsidRPr="004A0FA5">
        <w:rPr>
          <w:rFonts w:ascii="Times New Roman" w:hAnsi="Times New Roman" w:cs="Times New Roman"/>
          <w:sz w:val="28"/>
          <w:szCs w:val="28"/>
        </w:rPr>
        <w:t xml:space="preserve"> из</w:t>
      </w:r>
      <w:r w:rsidRPr="004A0FA5">
        <w:rPr>
          <w:rFonts w:ascii="Times New Roman" w:hAnsi="Times New Roman" w:cs="Times New Roman"/>
          <w:sz w:val="28"/>
          <w:szCs w:val="28"/>
        </w:rPr>
        <w:t xml:space="preserve"> корней </w:t>
      </w:r>
      <w:r w:rsidRPr="004A0FA5">
        <w:rPr>
          <w:rFonts w:ascii="Times New Roman" w:hAnsi="Times New Roman" w:cs="Times New Roman"/>
          <w:i/>
          <w:iCs/>
          <w:sz w:val="28"/>
          <w:szCs w:val="28"/>
        </w:rPr>
        <w:t xml:space="preserve">L. </w:t>
      </w:r>
      <w:proofErr w:type="spellStart"/>
      <w:r w:rsidRPr="004A0FA5">
        <w:rPr>
          <w:rFonts w:ascii="Times New Roman" w:hAnsi="Times New Roman" w:cs="Times New Roman"/>
          <w:i/>
          <w:iCs/>
          <w:sz w:val="28"/>
          <w:szCs w:val="28"/>
        </w:rPr>
        <w:t>gmelinii</w:t>
      </w:r>
      <w:proofErr w:type="spellEnd"/>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rPr>
        <w:t>Willd</w:t>
      </w:r>
      <w:proofErr w:type="spellEnd"/>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rPr>
        <w:t>Kuntze</w:t>
      </w:r>
      <w:proofErr w:type="spellEnd"/>
      <w:r w:rsidRPr="004A0FA5">
        <w:rPr>
          <w:rFonts w:ascii="Times New Roman" w:hAnsi="Times New Roman" w:cs="Times New Roman"/>
          <w:i/>
          <w:iCs/>
          <w:sz w:val="28"/>
          <w:szCs w:val="28"/>
        </w:rPr>
        <w:t xml:space="preserve"> </w:t>
      </w:r>
      <w:sdt>
        <w:sdtPr>
          <w:rPr>
            <w:rFonts w:ascii="Times New Roman" w:hAnsi="Times New Roman" w:cs="Times New Roman"/>
            <w:iCs/>
            <w:color w:val="000000"/>
            <w:sz w:val="28"/>
            <w:szCs w:val="28"/>
            <w:lang w:val="en-US"/>
          </w:rPr>
          <w:tag w:val="MENDELEY_CITATION_v3_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"/>
          <w:id w:val="-1706086860"/>
          <w:placeholder>
            <w:docPart w:val="EF7810E9676E48CCA4332679C86A689A"/>
          </w:placeholder>
        </w:sdtPr>
        <w:sdtContent>
          <w:r w:rsidR="00797B52" w:rsidRPr="00797B52">
            <w:rPr>
              <w:rFonts w:ascii="Times New Roman" w:hAnsi="Times New Roman" w:cs="Times New Roman"/>
              <w:iCs/>
              <w:color w:val="000000"/>
              <w:sz w:val="28"/>
              <w:szCs w:val="28"/>
            </w:rPr>
            <w:t>[172]</w:t>
          </w:r>
        </w:sdtContent>
      </w:sdt>
      <w:r w:rsidRPr="004A0FA5">
        <w:rPr>
          <w:rFonts w:ascii="Times New Roman" w:hAnsi="Times New Roman" w:cs="Times New Roman"/>
          <w:i/>
          <w:iCs/>
          <w:sz w:val="28"/>
          <w:szCs w:val="28"/>
        </w:rPr>
        <w:t xml:space="preserve">. </w:t>
      </w:r>
      <w:r w:rsidRPr="004A0FA5">
        <w:rPr>
          <w:rFonts w:ascii="Times New Roman" w:hAnsi="Times New Roman" w:cs="Times New Roman"/>
          <w:sz w:val="28"/>
          <w:szCs w:val="28"/>
        </w:rPr>
        <w:t xml:space="preserve">Кроме того, важно отметить, что корни </w:t>
      </w:r>
      <w:r w:rsidRPr="004A0FA5">
        <w:rPr>
          <w:rFonts w:ascii="Times New Roman" w:hAnsi="Times New Roman" w:cs="Times New Roman"/>
          <w:i/>
          <w:iCs/>
          <w:sz w:val="28"/>
          <w:szCs w:val="28"/>
        </w:rPr>
        <w:t xml:space="preserve">L. </w:t>
      </w:r>
      <w:proofErr w:type="spellStart"/>
      <w:r w:rsidRPr="004A0FA5">
        <w:rPr>
          <w:rFonts w:ascii="Times New Roman" w:hAnsi="Times New Roman" w:cs="Times New Roman"/>
          <w:i/>
          <w:iCs/>
          <w:sz w:val="28"/>
          <w:szCs w:val="28"/>
        </w:rPr>
        <w:t>gmelinii</w:t>
      </w:r>
      <w:proofErr w:type="spellEnd"/>
      <w:r w:rsidRPr="004A0FA5">
        <w:rPr>
          <w:rFonts w:ascii="Times New Roman" w:hAnsi="Times New Roman" w:cs="Times New Roman"/>
          <w:sz w:val="28"/>
          <w:szCs w:val="28"/>
        </w:rPr>
        <w:t xml:space="preserve"> традиционно используются в народной медицине как вяжущее средство при острых заболеваниях желудочно-кишечного тракта и верхних дыхательных путей </w:t>
      </w:r>
      <w:sdt>
        <w:sdtPr>
          <w:rPr>
            <w:rFonts w:ascii="Times New Roman" w:hAnsi="Times New Roman" w:cs="Times New Roman"/>
            <w:color w:val="000000"/>
            <w:sz w:val="28"/>
            <w:szCs w:val="28"/>
          </w:rPr>
          <w:tag w:val="MENDELEY_CITATION_v3_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"/>
          <w:id w:val="1139772455"/>
          <w:placeholder>
            <w:docPart w:val="B65CD57EE7CA4985833B58720C13BE05"/>
          </w:placeholder>
        </w:sdtPr>
        <w:sdtContent>
          <w:r w:rsidR="00797B52" w:rsidRPr="00797B52">
            <w:rPr>
              <w:rFonts w:ascii="Times New Roman" w:hAnsi="Times New Roman" w:cs="Times New Roman"/>
              <w:color w:val="000000"/>
              <w:sz w:val="28"/>
              <w:szCs w:val="28"/>
            </w:rPr>
            <w:t>[172]</w:t>
          </w:r>
        </w:sdtContent>
      </w:sdt>
      <w:r w:rsidRPr="004A0FA5">
        <w:rPr>
          <w:rFonts w:ascii="Times New Roman" w:hAnsi="Times New Roman" w:cs="Times New Roman"/>
          <w:sz w:val="28"/>
          <w:szCs w:val="28"/>
        </w:rPr>
        <w:t>.</w:t>
      </w:r>
    </w:p>
    <w:bookmarkEnd w:id="37"/>
    <w:p w14:paraId="63FE5D9C" w14:textId="57175BBE" w:rsidR="00874418" w:rsidRPr="00E11EE5" w:rsidRDefault="004049F1" w:rsidP="00E11EE5">
      <w:pPr>
        <w:pStyle w:val="a8"/>
        <w:spacing w:after="0" w:line="240" w:lineRule="auto"/>
        <w:ind w:left="0" w:firstLine="567"/>
        <w:jc w:val="both"/>
        <w:rPr>
          <w:rFonts w:ascii="Times New Roman" w:hAnsi="Times New Roman" w:cs="Times New Roman"/>
          <w:i/>
          <w:iCs/>
          <w:sz w:val="28"/>
          <w:szCs w:val="28"/>
        </w:rPr>
      </w:pPr>
      <w:r w:rsidRPr="004A0FA5">
        <w:rPr>
          <w:rFonts w:ascii="Times New Roman" w:hAnsi="Times New Roman" w:cs="Times New Roman"/>
          <w:sz w:val="28"/>
          <w:szCs w:val="28"/>
        </w:rPr>
        <w:t xml:space="preserve">Данные в таблице 2 демонстрируют </w:t>
      </w:r>
      <w:r w:rsidR="00FC261A" w:rsidRPr="004A0FA5">
        <w:rPr>
          <w:rFonts w:ascii="Times New Roman" w:hAnsi="Times New Roman" w:cs="Times New Roman"/>
          <w:sz w:val="28"/>
          <w:szCs w:val="28"/>
        </w:rPr>
        <w:t>богатый</w:t>
      </w:r>
      <w:r w:rsidRPr="004A0FA5">
        <w:rPr>
          <w:rFonts w:ascii="Times New Roman" w:hAnsi="Times New Roman" w:cs="Times New Roman"/>
          <w:sz w:val="28"/>
          <w:szCs w:val="28"/>
        </w:rPr>
        <w:t xml:space="preserve"> химический состав</w:t>
      </w:r>
      <w:r w:rsidR="00FC261A" w:rsidRPr="004A0FA5">
        <w:rPr>
          <w:rFonts w:ascii="Times New Roman" w:hAnsi="Times New Roman" w:cs="Times New Roman"/>
          <w:sz w:val="28"/>
          <w:szCs w:val="28"/>
        </w:rPr>
        <w:t xml:space="preserve"> растений вида</w:t>
      </w:r>
      <w:r w:rsidR="00FC261A" w:rsidRPr="004A0FA5">
        <w:rPr>
          <w:rFonts w:ascii="Times New Roman" w:hAnsi="Times New Roman" w:cs="Times New Roman"/>
          <w:i/>
          <w:iCs/>
          <w:sz w:val="28"/>
          <w:szCs w:val="28"/>
        </w:rPr>
        <w:t xml:space="preserve"> L. </w:t>
      </w:r>
      <w:proofErr w:type="spellStart"/>
      <w:r w:rsidR="00FC261A" w:rsidRPr="004A0FA5">
        <w:rPr>
          <w:rFonts w:ascii="Times New Roman" w:hAnsi="Times New Roman" w:cs="Times New Roman"/>
          <w:i/>
          <w:iCs/>
          <w:sz w:val="28"/>
          <w:szCs w:val="28"/>
        </w:rPr>
        <w:t>gmelinii</w:t>
      </w:r>
      <w:proofErr w:type="spellEnd"/>
      <w:r w:rsidRPr="004A0FA5">
        <w:rPr>
          <w:rFonts w:ascii="Times New Roman" w:hAnsi="Times New Roman" w:cs="Times New Roman"/>
          <w:sz w:val="28"/>
          <w:szCs w:val="28"/>
        </w:rPr>
        <w:t xml:space="preserve">, включающий множество биологически активных веществ, в </w:t>
      </w:r>
      <w:r w:rsidRPr="004A0FA5">
        <w:rPr>
          <w:rFonts w:ascii="Times New Roman" w:hAnsi="Times New Roman" w:cs="Times New Roman"/>
          <w:sz w:val="28"/>
          <w:szCs w:val="28"/>
        </w:rPr>
        <w:lastRenderedPageBreak/>
        <w:t>том числе, ранее неописанных соединений</w:t>
      </w:r>
      <w:r w:rsidR="00FC261A" w:rsidRPr="004A0FA5">
        <w:rPr>
          <w:rFonts w:ascii="Times New Roman" w:hAnsi="Times New Roman" w:cs="Times New Roman"/>
          <w:sz w:val="28"/>
          <w:szCs w:val="28"/>
        </w:rPr>
        <w:t xml:space="preserve">, среди которых разнообразные флавоноиды, </w:t>
      </w:r>
      <w:proofErr w:type="spellStart"/>
      <w:r w:rsidR="00FC261A" w:rsidRPr="004A0FA5">
        <w:rPr>
          <w:rFonts w:ascii="Times New Roman" w:hAnsi="Times New Roman" w:cs="Times New Roman"/>
          <w:sz w:val="28"/>
          <w:szCs w:val="28"/>
        </w:rPr>
        <w:t>флавоноидные</w:t>
      </w:r>
      <w:proofErr w:type="spellEnd"/>
      <w:r w:rsidR="00FC261A" w:rsidRPr="004A0FA5">
        <w:rPr>
          <w:rFonts w:ascii="Times New Roman" w:hAnsi="Times New Roman" w:cs="Times New Roman"/>
          <w:sz w:val="28"/>
          <w:szCs w:val="28"/>
        </w:rPr>
        <w:t xml:space="preserve"> гликозиды, полифенольные соединения и </w:t>
      </w:r>
      <w:proofErr w:type="spellStart"/>
      <w:r w:rsidR="00FC261A" w:rsidRPr="004A0FA5">
        <w:rPr>
          <w:rFonts w:ascii="Times New Roman" w:hAnsi="Times New Roman" w:cs="Times New Roman"/>
          <w:sz w:val="28"/>
          <w:szCs w:val="28"/>
        </w:rPr>
        <w:t>лигнанамиды</w:t>
      </w:r>
      <w:proofErr w:type="spellEnd"/>
      <w:r w:rsidR="00FC261A" w:rsidRPr="004A0FA5">
        <w:rPr>
          <w:rFonts w:ascii="Times New Roman" w:hAnsi="Times New Roman" w:cs="Times New Roman"/>
          <w:sz w:val="28"/>
          <w:szCs w:val="28"/>
        </w:rPr>
        <w:t>.</w:t>
      </w:r>
    </w:p>
    <w:p w14:paraId="179AD0C9" w14:textId="77777777" w:rsidR="00874418" w:rsidRPr="004A0FA5" w:rsidRDefault="00874418" w:rsidP="00FC261A">
      <w:pPr>
        <w:spacing w:after="0" w:line="240" w:lineRule="auto"/>
        <w:jc w:val="both"/>
        <w:rPr>
          <w:rFonts w:ascii="Times New Roman" w:hAnsi="Times New Roman" w:cs="Times New Roman"/>
          <w:sz w:val="28"/>
          <w:szCs w:val="28"/>
        </w:rPr>
      </w:pPr>
    </w:p>
    <w:p w14:paraId="4E64E135" w14:textId="77777777" w:rsidR="00A65364" w:rsidRPr="004A0FA5" w:rsidRDefault="00A65364" w:rsidP="004E0B49">
      <w:pPr>
        <w:pStyle w:val="a8"/>
        <w:spacing w:after="0" w:line="240" w:lineRule="auto"/>
        <w:ind w:left="0" w:firstLine="567"/>
        <w:jc w:val="both"/>
        <w:rPr>
          <w:rFonts w:ascii="Times New Roman" w:hAnsi="Times New Roman" w:cs="Times New Roman"/>
          <w:i/>
          <w:iCs/>
          <w:sz w:val="28"/>
          <w:szCs w:val="28"/>
        </w:rPr>
      </w:pPr>
      <w:bookmarkStart w:id="38" w:name="_Hlk178681698"/>
      <w:r w:rsidRPr="004A0FA5">
        <w:rPr>
          <w:rFonts w:ascii="Times New Roman" w:hAnsi="Times New Roman" w:cs="Times New Roman"/>
          <w:sz w:val="28"/>
          <w:szCs w:val="28"/>
        </w:rPr>
        <w:t>Таблица 2</w:t>
      </w:r>
      <w:r w:rsidR="00ED45E4" w:rsidRPr="004A0FA5">
        <w:rPr>
          <w:rFonts w:ascii="Times New Roman" w:hAnsi="Times New Roman" w:cs="Times New Roman"/>
          <w:sz w:val="28"/>
          <w:szCs w:val="28"/>
        </w:rPr>
        <w:t xml:space="preserve"> –</w:t>
      </w:r>
      <w:r w:rsidRPr="004A0FA5">
        <w:rPr>
          <w:rFonts w:ascii="Times New Roman" w:hAnsi="Times New Roman" w:cs="Times New Roman"/>
          <w:sz w:val="28"/>
          <w:szCs w:val="28"/>
        </w:rPr>
        <w:t xml:space="preserve"> Химический состав растений</w:t>
      </w:r>
      <w:r w:rsidR="000F7D56" w:rsidRPr="004A0FA5">
        <w:rPr>
          <w:rFonts w:ascii="Times New Roman" w:hAnsi="Times New Roman" w:cs="Times New Roman"/>
          <w:sz w:val="28"/>
          <w:szCs w:val="28"/>
        </w:rPr>
        <w:t xml:space="preserve"> вида</w:t>
      </w:r>
      <w:r w:rsidRPr="004A0FA5">
        <w:rPr>
          <w:rFonts w:ascii="Times New Roman" w:hAnsi="Times New Roman" w:cs="Times New Roman"/>
          <w:sz w:val="28"/>
          <w:szCs w:val="28"/>
        </w:rPr>
        <w:t xml:space="preserve"> </w:t>
      </w:r>
      <w:r w:rsidRPr="004A0FA5">
        <w:rPr>
          <w:rFonts w:ascii="Times New Roman" w:hAnsi="Times New Roman" w:cs="Times New Roman"/>
          <w:i/>
          <w:iCs/>
          <w:sz w:val="28"/>
          <w:szCs w:val="28"/>
        </w:rPr>
        <w:t xml:space="preserve">L. </w:t>
      </w:r>
      <w:proofErr w:type="spellStart"/>
      <w:r w:rsidRPr="004A0FA5">
        <w:rPr>
          <w:rFonts w:ascii="Times New Roman" w:hAnsi="Times New Roman" w:cs="Times New Roman"/>
          <w:i/>
          <w:iCs/>
          <w:sz w:val="28"/>
          <w:szCs w:val="28"/>
        </w:rPr>
        <w:t>gmelinii</w:t>
      </w:r>
      <w:proofErr w:type="spellEnd"/>
    </w:p>
    <w:p w14:paraId="0F209582" w14:textId="77777777" w:rsidR="00706191" w:rsidRPr="004A0FA5" w:rsidRDefault="00706191" w:rsidP="004E0B49">
      <w:pPr>
        <w:pStyle w:val="a8"/>
        <w:spacing w:after="0" w:line="240" w:lineRule="auto"/>
        <w:ind w:left="0" w:firstLine="567"/>
        <w:jc w:val="both"/>
        <w:rPr>
          <w:rFonts w:ascii="Times New Roman" w:hAnsi="Times New Roman" w:cs="Times New Roman"/>
          <w:sz w:val="28"/>
          <w:szCs w:val="28"/>
        </w:rPr>
      </w:pPr>
    </w:p>
    <w:tbl>
      <w:tblPr>
        <w:tblStyle w:val="a3"/>
        <w:tblW w:w="9638" w:type="dxa"/>
        <w:tblLayout w:type="fixed"/>
        <w:tblLook w:val="04A0" w:firstRow="1" w:lastRow="0" w:firstColumn="1" w:lastColumn="0" w:noHBand="0" w:noVBand="1"/>
      </w:tblPr>
      <w:tblGrid>
        <w:gridCol w:w="3412"/>
        <w:gridCol w:w="2115"/>
        <w:gridCol w:w="2268"/>
        <w:gridCol w:w="1843"/>
      </w:tblGrid>
      <w:tr w:rsidR="004A0FA5" w:rsidRPr="004A0FA5" w14:paraId="7A3C5B79" w14:textId="77777777" w:rsidTr="0041058F">
        <w:trPr>
          <w:trHeight w:val="318"/>
        </w:trPr>
        <w:tc>
          <w:tcPr>
            <w:tcW w:w="3412" w:type="dxa"/>
          </w:tcPr>
          <w:p w14:paraId="70145B3D" w14:textId="77777777" w:rsidR="0041058F" w:rsidRPr="004A0FA5" w:rsidRDefault="0041058F" w:rsidP="004E0B49">
            <w:pPr>
              <w:contextualSpacing/>
              <w:jc w:val="both"/>
              <w:rPr>
                <w:rFonts w:ascii="Times New Roman" w:hAnsi="Times New Roman" w:cs="Times New Roman"/>
                <w:sz w:val="24"/>
                <w:szCs w:val="24"/>
              </w:rPr>
            </w:pPr>
            <w:r w:rsidRPr="004A0FA5">
              <w:rPr>
                <w:rFonts w:ascii="Times New Roman" w:hAnsi="Times New Roman" w:cs="Times New Roman"/>
                <w:sz w:val="24"/>
                <w:szCs w:val="24"/>
              </w:rPr>
              <w:t>1</w:t>
            </w:r>
          </w:p>
        </w:tc>
        <w:tc>
          <w:tcPr>
            <w:tcW w:w="2115" w:type="dxa"/>
          </w:tcPr>
          <w:p w14:paraId="57FD2A25" w14:textId="77777777" w:rsidR="0041058F" w:rsidRPr="004A0FA5" w:rsidRDefault="0041058F" w:rsidP="004E0B49">
            <w:pPr>
              <w:contextualSpacing/>
              <w:jc w:val="both"/>
              <w:rPr>
                <w:rFonts w:ascii="Times New Roman" w:hAnsi="Times New Roman" w:cs="Times New Roman"/>
                <w:iCs/>
                <w:sz w:val="24"/>
                <w:szCs w:val="24"/>
              </w:rPr>
            </w:pPr>
            <w:r w:rsidRPr="004A0FA5">
              <w:rPr>
                <w:rFonts w:ascii="Times New Roman" w:hAnsi="Times New Roman" w:cs="Times New Roman"/>
                <w:iCs/>
                <w:sz w:val="24"/>
                <w:szCs w:val="24"/>
              </w:rPr>
              <w:t>2</w:t>
            </w:r>
          </w:p>
        </w:tc>
        <w:tc>
          <w:tcPr>
            <w:tcW w:w="2268" w:type="dxa"/>
          </w:tcPr>
          <w:p w14:paraId="2646B85E" w14:textId="77777777" w:rsidR="0041058F" w:rsidRPr="004A0FA5" w:rsidRDefault="0041058F" w:rsidP="004E0B49">
            <w:pPr>
              <w:contextualSpacing/>
              <w:jc w:val="both"/>
              <w:rPr>
                <w:rFonts w:ascii="Times New Roman" w:hAnsi="Times New Roman" w:cs="Times New Roman"/>
                <w:iCs/>
                <w:sz w:val="24"/>
                <w:szCs w:val="24"/>
              </w:rPr>
            </w:pPr>
            <w:r w:rsidRPr="004A0FA5">
              <w:rPr>
                <w:rFonts w:ascii="Times New Roman" w:hAnsi="Times New Roman" w:cs="Times New Roman"/>
                <w:iCs/>
                <w:sz w:val="24"/>
                <w:szCs w:val="24"/>
              </w:rPr>
              <w:t>3</w:t>
            </w:r>
          </w:p>
        </w:tc>
        <w:tc>
          <w:tcPr>
            <w:tcW w:w="1843" w:type="dxa"/>
          </w:tcPr>
          <w:p w14:paraId="021BA959" w14:textId="77777777" w:rsidR="0041058F" w:rsidRPr="004A0FA5" w:rsidRDefault="0041058F" w:rsidP="004E0B49">
            <w:pPr>
              <w:contextualSpacing/>
              <w:jc w:val="both"/>
              <w:rPr>
                <w:rFonts w:ascii="Times New Roman" w:hAnsi="Times New Roman" w:cs="Times New Roman"/>
                <w:iCs/>
                <w:sz w:val="24"/>
                <w:szCs w:val="24"/>
              </w:rPr>
            </w:pPr>
            <w:r w:rsidRPr="004A0FA5">
              <w:rPr>
                <w:rFonts w:ascii="Times New Roman" w:hAnsi="Times New Roman" w:cs="Times New Roman"/>
                <w:iCs/>
                <w:sz w:val="24"/>
                <w:szCs w:val="24"/>
              </w:rPr>
              <w:t>4</w:t>
            </w:r>
          </w:p>
        </w:tc>
      </w:tr>
      <w:tr w:rsidR="004A0FA5" w:rsidRPr="004A0FA5" w14:paraId="376814A0" w14:textId="77777777" w:rsidTr="0041058F">
        <w:trPr>
          <w:trHeight w:val="318"/>
        </w:trPr>
        <w:tc>
          <w:tcPr>
            <w:tcW w:w="3412" w:type="dxa"/>
          </w:tcPr>
          <w:p w14:paraId="788E2E3D" w14:textId="77777777" w:rsidR="00A65364" w:rsidRPr="004A0FA5" w:rsidRDefault="00A65364" w:rsidP="004E0B49">
            <w:pPr>
              <w:contextualSpacing/>
              <w:jc w:val="both"/>
              <w:rPr>
                <w:rFonts w:ascii="Times New Roman" w:hAnsi="Times New Roman" w:cs="Times New Roman"/>
                <w:sz w:val="24"/>
                <w:szCs w:val="24"/>
              </w:rPr>
            </w:pPr>
            <w:r w:rsidRPr="004A0FA5">
              <w:rPr>
                <w:rFonts w:ascii="Times New Roman" w:hAnsi="Times New Roman" w:cs="Times New Roman"/>
                <w:sz w:val="24"/>
                <w:szCs w:val="24"/>
              </w:rPr>
              <w:t>Соединение</w:t>
            </w:r>
          </w:p>
        </w:tc>
        <w:tc>
          <w:tcPr>
            <w:tcW w:w="2115" w:type="dxa"/>
          </w:tcPr>
          <w:p w14:paraId="0190BFB1" w14:textId="77777777" w:rsidR="00A65364" w:rsidRPr="004A0FA5" w:rsidRDefault="00A65364" w:rsidP="004E0B49">
            <w:pPr>
              <w:contextualSpacing/>
              <w:jc w:val="both"/>
              <w:rPr>
                <w:rFonts w:ascii="Times New Roman" w:hAnsi="Times New Roman" w:cs="Times New Roman"/>
                <w:iCs/>
                <w:sz w:val="24"/>
                <w:szCs w:val="24"/>
              </w:rPr>
            </w:pPr>
            <w:r w:rsidRPr="004A0FA5">
              <w:rPr>
                <w:rFonts w:ascii="Times New Roman" w:hAnsi="Times New Roman" w:cs="Times New Roman"/>
                <w:iCs/>
                <w:sz w:val="24"/>
                <w:szCs w:val="24"/>
              </w:rPr>
              <w:t>Часть растения</w:t>
            </w:r>
          </w:p>
        </w:tc>
        <w:tc>
          <w:tcPr>
            <w:tcW w:w="2268" w:type="dxa"/>
          </w:tcPr>
          <w:p w14:paraId="2916A193" w14:textId="77777777" w:rsidR="00A65364" w:rsidRPr="004A0FA5" w:rsidRDefault="00A65364" w:rsidP="004E0B49">
            <w:pPr>
              <w:contextualSpacing/>
              <w:jc w:val="both"/>
              <w:rPr>
                <w:rFonts w:ascii="Times New Roman" w:hAnsi="Times New Roman" w:cs="Times New Roman"/>
                <w:iCs/>
                <w:sz w:val="24"/>
                <w:szCs w:val="24"/>
              </w:rPr>
            </w:pPr>
            <w:r w:rsidRPr="004A0FA5">
              <w:rPr>
                <w:rFonts w:ascii="Times New Roman" w:hAnsi="Times New Roman" w:cs="Times New Roman"/>
                <w:iCs/>
                <w:sz w:val="24"/>
                <w:szCs w:val="24"/>
              </w:rPr>
              <w:t>Активность</w:t>
            </w:r>
          </w:p>
        </w:tc>
        <w:tc>
          <w:tcPr>
            <w:tcW w:w="1843" w:type="dxa"/>
          </w:tcPr>
          <w:p w14:paraId="644147B0" w14:textId="77777777" w:rsidR="00A65364" w:rsidRPr="004A0FA5" w:rsidRDefault="00A65364" w:rsidP="004E0B49">
            <w:pPr>
              <w:contextualSpacing/>
              <w:jc w:val="both"/>
              <w:rPr>
                <w:rFonts w:ascii="Times New Roman" w:hAnsi="Times New Roman" w:cs="Times New Roman"/>
                <w:iCs/>
                <w:sz w:val="24"/>
                <w:szCs w:val="24"/>
              </w:rPr>
            </w:pPr>
            <w:r w:rsidRPr="004A0FA5">
              <w:rPr>
                <w:rFonts w:ascii="Times New Roman" w:hAnsi="Times New Roman" w:cs="Times New Roman"/>
                <w:iCs/>
                <w:sz w:val="24"/>
                <w:szCs w:val="24"/>
              </w:rPr>
              <w:t>Неописанные соединения ранее</w:t>
            </w:r>
          </w:p>
        </w:tc>
      </w:tr>
      <w:tr w:rsidR="004A0FA5" w:rsidRPr="004A0FA5" w14:paraId="30AE23EF" w14:textId="77777777" w:rsidTr="0041058F">
        <w:trPr>
          <w:trHeight w:val="217"/>
        </w:trPr>
        <w:tc>
          <w:tcPr>
            <w:tcW w:w="9638" w:type="dxa"/>
            <w:gridSpan w:val="4"/>
          </w:tcPr>
          <w:p w14:paraId="2EEC0CA7" w14:textId="77777777" w:rsidR="00A65364" w:rsidRPr="004A0FA5" w:rsidRDefault="00A65364" w:rsidP="004E0B49">
            <w:pPr>
              <w:contextualSpacing/>
              <w:jc w:val="both"/>
              <w:rPr>
                <w:rFonts w:ascii="Times New Roman" w:hAnsi="Times New Roman" w:cs="Times New Roman"/>
                <w:b/>
                <w:bCs/>
                <w:sz w:val="24"/>
                <w:szCs w:val="24"/>
              </w:rPr>
            </w:pPr>
            <w:r w:rsidRPr="004A0FA5">
              <w:rPr>
                <w:rFonts w:ascii="Times New Roman" w:hAnsi="Times New Roman" w:cs="Times New Roman"/>
                <w:b/>
                <w:bCs/>
                <w:sz w:val="24"/>
                <w:szCs w:val="24"/>
              </w:rPr>
              <w:t>Ф</w:t>
            </w:r>
            <w:r w:rsidR="00C17C99" w:rsidRPr="004A0FA5">
              <w:rPr>
                <w:rFonts w:ascii="Times New Roman" w:hAnsi="Times New Roman" w:cs="Times New Roman"/>
                <w:b/>
                <w:bCs/>
                <w:sz w:val="24"/>
                <w:szCs w:val="24"/>
              </w:rPr>
              <w:t>лав</w:t>
            </w:r>
            <w:r w:rsidR="00865174" w:rsidRPr="004A0FA5">
              <w:rPr>
                <w:rFonts w:ascii="Times New Roman" w:hAnsi="Times New Roman" w:cs="Times New Roman"/>
                <w:b/>
                <w:bCs/>
                <w:sz w:val="24"/>
                <w:szCs w:val="24"/>
              </w:rPr>
              <w:t>о</w:t>
            </w:r>
            <w:r w:rsidR="00C17C99" w:rsidRPr="004A0FA5">
              <w:rPr>
                <w:rFonts w:ascii="Times New Roman" w:hAnsi="Times New Roman" w:cs="Times New Roman"/>
                <w:b/>
                <w:bCs/>
                <w:sz w:val="24"/>
                <w:szCs w:val="24"/>
              </w:rPr>
              <w:t>но</w:t>
            </w:r>
            <w:r w:rsidR="00231EE4" w:rsidRPr="004A0FA5">
              <w:rPr>
                <w:rFonts w:ascii="Times New Roman" w:hAnsi="Times New Roman" w:cs="Times New Roman"/>
                <w:b/>
                <w:bCs/>
                <w:sz w:val="24"/>
                <w:szCs w:val="24"/>
              </w:rPr>
              <w:t>иды</w:t>
            </w:r>
          </w:p>
        </w:tc>
      </w:tr>
      <w:tr w:rsidR="004A0FA5" w:rsidRPr="004A0FA5" w14:paraId="426FB80B" w14:textId="77777777" w:rsidTr="0041058F">
        <w:trPr>
          <w:trHeight w:val="217"/>
        </w:trPr>
        <w:tc>
          <w:tcPr>
            <w:tcW w:w="3412" w:type="dxa"/>
          </w:tcPr>
          <w:p w14:paraId="23A54352" w14:textId="77777777" w:rsidR="00A65364" w:rsidRPr="004A0FA5" w:rsidRDefault="00E14BDC" w:rsidP="004E0B49">
            <w:pPr>
              <w:contextualSpacing/>
              <w:jc w:val="both"/>
              <w:rPr>
                <w:rFonts w:ascii="Times New Roman" w:hAnsi="Times New Roman" w:cs="Times New Roman"/>
                <w:i/>
                <w:iCs/>
                <w:sz w:val="24"/>
                <w:szCs w:val="24"/>
              </w:rPr>
            </w:pPr>
            <w:proofErr w:type="spellStart"/>
            <w:r w:rsidRPr="004A0FA5">
              <w:rPr>
                <w:rFonts w:ascii="Times New Roman" w:hAnsi="Times New Roman" w:cs="Times New Roman"/>
                <w:sz w:val="24"/>
                <w:szCs w:val="24"/>
              </w:rPr>
              <w:t>дигидромирицетин</w:t>
            </w:r>
            <w:proofErr w:type="spellEnd"/>
          </w:p>
        </w:tc>
        <w:tc>
          <w:tcPr>
            <w:tcW w:w="2115" w:type="dxa"/>
          </w:tcPr>
          <w:p w14:paraId="16145CCF" w14:textId="7B71DCCC" w:rsidR="00A65364" w:rsidRPr="004A0FA5" w:rsidRDefault="00A65364" w:rsidP="004E0B49">
            <w:pPr>
              <w:contextualSpacing/>
              <w:jc w:val="both"/>
              <w:rPr>
                <w:rFonts w:ascii="Times New Roman" w:hAnsi="Times New Roman" w:cs="Times New Roman"/>
                <w:iCs/>
                <w:sz w:val="24"/>
                <w:szCs w:val="24"/>
              </w:rPr>
            </w:pPr>
            <w:r w:rsidRPr="004A0FA5">
              <w:rPr>
                <w:rFonts w:ascii="Times New Roman" w:hAnsi="Times New Roman" w:cs="Times New Roman"/>
                <w:iCs/>
                <w:sz w:val="24"/>
                <w:szCs w:val="24"/>
              </w:rPr>
              <w:t xml:space="preserve">Корни </w:t>
            </w:r>
            <w:sdt>
              <w:sdtPr>
                <w:rPr>
                  <w:rFonts w:ascii="Times New Roman" w:hAnsi="Times New Roman" w:cs="Times New Roman"/>
                  <w:iCs/>
                  <w:color w:val="000000"/>
                  <w:sz w:val="24"/>
                  <w:szCs w:val="24"/>
                  <w:lang w:val="en-US"/>
                </w:rPr>
                <w:tag w:val="MENDELEY_CITATION_v3_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"/>
                <w:id w:val="1529907494"/>
                <w:placeholder>
                  <w:docPart w:val="5D9BCFE93EED40EA89EBEE31810694D3"/>
                </w:placeholder>
              </w:sdtPr>
              <w:sdtContent>
                <w:r w:rsidR="00797B52" w:rsidRPr="00797B52">
                  <w:rPr>
                    <w:rFonts w:ascii="Times New Roman" w:hAnsi="Times New Roman" w:cs="Times New Roman"/>
                    <w:iCs/>
                    <w:color w:val="000000"/>
                    <w:sz w:val="24"/>
                    <w:szCs w:val="24"/>
                    <w:lang w:val="en-US"/>
                  </w:rPr>
                  <w:t>[173]</w:t>
                </w:r>
              </w:sdtContent>
            </w:sdt>
          </w:p>
        </w:tc>
        <w:tc>
          <w:tcPr>
            <w:tcW w:w="2268" w:type="dxa"/>
          </w:tcPr>
          <w:p w14:paraId="263937A2" w14:textId="7F4D0CCF" w:rsidR="00A65364" w:rsidRPr="004A0FA5" w:rsidRDefault="00231EE4" w:rsidP="004E0B49">
            <w:pPr>
              <w:contextualSpacing/>
              <w:jc w:val="both"/>
              <w:rPr>
                <w:rFonts w:ascii="Times New Roman" w:hAnsi="Times New Roman" w:cs="Times New Roman"/>
                <w:iCs/>
                <w:sz w:val="24"/>
                <w:szCs w:val="24"/>
              </w:rPr>
            </w:pPr>
            <w:r w:rsidRPr="004A0FA5">
              <w:rPr>
                <w:rFonts w:ascii="Times New Roman" w:hAnsi="Times New Roman" w:cs="Times New Roman"/>
                <w:iCs/>
                <w:sz w:val="24"/>
                <w:szCs w:val="24"/>
              </w:rPr>
              <w:t xml:space="preserve">антиоксидантная </w:t>
            </w:r>
            <w:sdt>
              <w:sdtPr>
                <w:rPr>
                  <w:rFonts w:ascii="Times New Roman" w:hAnsi="Times New Roman" w:cs="Times New Roman"/>
                  <w:iCs/>
                  <w:color w:val="000000"/>
                  <w:sz w:val="24"/>
                  <w:szCs w:val="24"/>
                  <w:lang w:val="en-US"/>
                </w:rPr>
                <w:tag w:val="MENDELEY_CITATION_v3_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"/>
                <w:id w:val="-779186676"/>
                <w:placeholder>
                  <w:docPart w:val="D65E6670CDB84CE4BB601B1AD1243AB7"/>
                </w:placeholder>
              </w:sdtPr>
              <w:sdtContent>
                <w:r w:rsidR="00797B52" w:rsidRPr="00797B52">
                  <w:rPr>
                    <w:rFonts w:ascii="Times New Roman" w:hAnsi="Times New Roman" w:cs="Times New Roman"/>
                    <w:iCs/>
                    <w:color w:val="000000"/>
                    <w:sz w:val="24"/>
                    <w:szCs w:val="24"/>
                    <w:lang w:val="en-US"/>
                  </w:rPr>
                  <w:t>[173]</w:t>
                </w:r>
              </w:sdtContent>
            </w:sdt>
          </w:p>
        </w:tc>
        <w:tc>
          <w:tcPr>
            <w:tcW w:w="1843" w:type="dxa"/>
          </w:tcPr>
          <w:p w14:paraId="7C1811CC" w14:textId="77777777" w:rsidR="00A65364" w:rsidRPr="004A0FA5" w:rsidRDefault="00A65364" w:rsidP="004E0B49">
            <w:pPr>
              <w:contextualSpacing/>
              <w:jc w:val="both"/>
              <w:rPr>
                <w:rFonts w:ascii="Times New Roman" w:hAnsi="Times New Roman" w:cs="Times New Roman"/>
                <w:iCs/>
                <w:sz w:val="24"/>
                <w:szCs w:val="24"/>
                <w:lang w:val="en-US"/>
              </w:rPr>
            </w:pPr>
          </w:p>
        </w:tc>
      </w:tr>
      <w:tr w:rsidR="004A0FA5" w:rsidRPr="004A0FA5" w14:paraId="663126E1" w14:textId="77777777" w:rsidTr="0041058F">
        <w:trPr>
          <w:trHeight w:val="437"/>
        </w:trPr>
        <w:tc>
          <w:tcPr>
            <w:tcW w:w="3412" w:type="dxa"/>
          </w:tcPr>
          <w:p w14:paraId="52F45E6E" w14:textId="77777777" w:rsidR="00A65364" w:rsidRPr="004A0FA5" w:rsidRDefault="00E14BDC" w:rsidP="004E0B49">
            <w:pPr>
              <w:contextualSpacing/>
              <w:jc w:val="both"/>
              <w:rPr>
                <w:rFonts w:ascii="Times New Roman" w:hAnsi="Times New Roman" w:cs="Times New Roman"/>
                <w:i/>
                <w:iCs/>
                <w:sz w:val="24"/>
                <w:szCs w:val="24"/>
              </w:rPr>
            </w:pPr>
            <w:proofErr w:type="spellStart"/>
            <w:r w:rsidRPr="004A0FA5">
              <w:rPr>
                <w:rFonts w:ascii="Times New Roman" w:hAnsi="Times New Roman" w:cs="Times New Roman"/>
                <w:sz w:val="24"/>
                <w:szCs w:val="24"/>
              </w:rPr>
              <w:t>дигидросирингетин</w:t>
            </w:r>
            <w:proofErr w:type="spellEnd"/>
          </w:p>
        </w:tc>
        <w:tc>
          <w:tcPr>
            <w:tcW w:w="2115" w:type="dxa"/>
          </w:tcPr>
          <w:p w14:paraId="03D7730A" w14:textId="75809380" w:rsidR="00A65364" w:rsidRPr="004A0FA5" w:rsidRDefault="00A65364" w:rsidP="004E0B49">
            <w:pPr>
              <w:contextualSpacing/>
              <w:jc w:val="both"/>
              <w:rPr>
                <w:rFonts w:ascii="Times New Roman" w:hAnsi="Times New Roman" w:cs="Times New Roman"/>
                <w:iCs/>
                <w:sz w:val="24"/>
                <w:szCs w:val="24"/>
                <w:lang w:val="en-US"/>
              </w:rPr>
            </w:pPr>
            <w:r w:rsidRPr="004A0FA5">
              <w:rPr>
                <w:rFonts w:ascii="Times New Roman" w:hAnsi="Times New Roman" w:cs="Times New Roman"/>
                <w:iCs/>
                <w:sz w:val="24"/>
                <w:szCs w:val="24"/>
              </w:rPr>
              <w:t xml:space="preserve">Корни </w:t>
            </w:r>
            <w:sdt>
              <w:sdtPr>
                <w:rPr>
                  <w:rFonts w:ascii="Times New Roman" w:hAnsi="Times New Roman" w:cs="Times New Roman"/>
                  <w:iCs/>
                  <w:color w:val="000000"/>
                  <w:sz w:val="24"/>
                  <w:szCs w:val="24"/>
                  <w:lang w:val="en-US"/>
                </w:rPr>
                <w:tag w:val="MENDELEY_CITATION_v3_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"/>
                <w:id w:val="-1830365242"/>
                <w:placeholder>
                  <w:docPart w:val="E4AB6617EE0B41808CC362E92AB352E5"/>
                </w:placeholder>
              </w:sdtPr>
              <w:sdtContent>
                <w:r w:rsidR="00797B52" w:rsidRPr="00797B52">
                  <w:rPr>
                    <w:rFonts w:ascii="Times New Roman" w:hAnsi="Times New Roman" w:cs="Times New Roman"/>
                    <w:iCs/>
                    <w:color w:val="000000"/>
                    <w:sz w:val="24"/>
                    <w:szCs w:val="24"/>
                    <w:lang w:val="en-US"/>
                  </w:rPr>
                  <w:t>[173]</w:t>
                </w:r>
              </w:sdtContent>
            </w:sdt>
          </w:p>
        </w:tc>
        <w:tc>
          <w:tcPr>
            <w:tcW w:w="2268" w:type="dxa"/>
          </w:tcPr>
          <w:p w14:paraId="7B64E846" w14:textId="76CA7CC4" w:rsidR="00A65364" w:rsidRPr="004A0FA5" w:rsidRDefault="004A0FA5" w:rsidP="004E0B49">
            <w:pPr>
              <w:contextualSpacing/>
              <w:jc w:val="both"/>
              <w:rPr>
                <w:rFonts w:ascii="Times New Roman" w:hAnsi="Times New Roman" w:cs="Times New Roman"/>
                <w:iCs/>
                <w:sz w:val="24"/>
                <w:szCs w:val="24"/>
              </w:rPr>
            </w:pPr>
            <w:r w:rsidRPr="004A0FA5">
              <w:rPr>
                <w:rFonts w:ascii="Times New Roman" w:hAnsi="Times New Roman" w:cs="Times New Roman"/>
                <w:iCs/>
                <w:sz w:val="24"/>
                <w:szCs w:val="24"/>
              </w:rPr>
              <w:t>-</w:t>
            </w:r>
          </w:p>
        </w:tc>
        <w:tc>
          <w:tcPr>
            <w:tcW w:w="1843" w:type="dxa"/>
          </w:tcPr>
          <w:p w14:paraId="692FB49F" w14:textId="77777777" w:rsidR="00A65364" w:rsidRPr="004A0FA5" w:rsidRDefault="00A65364" w:rsidP="004E0B49">
            <w:pPr>
              <w:contextualSpacing/>
              <w:jc w:val="both"/>
              <w:rPr>
                <w:rFonts w:ascii="Times New Roman" w:hAnsi="Times New Roman" w:cs="Times New Roman"/>
                <w:iCs/>
                <w:sz w:val="24"/>
                <w:szCs w:val="24"/>
                <w:lang w:val="en-US"/>
              </w:rPr>
            </w:pPr>
            <w:r w:rsidRPr="004A0FA5">
              <w:rPr>
                <w:rFonts w:ascii="Times New Roman" w:hAnsi="Times New Roman" w:cs="Times New Roman"/>
                <w:i/>
                <w:iCs/>
                <w:sz w:val="24"/>
                <w:szCs w:val="24"/>
              </w:rPr>
              <w:t>Впервые выделен</w:t>
            </w:r>
          </w:p>
        </w:tc>
      </w:tr>
      <w:tr w:rsidR="004A0FA5" w:rsidRPr="004A0FA5" w14:paraId="63D49201" w14:textId="77777777" w:rsidTr="0041058F">
        <w:trPr>
          <w:trHeight w:val="437"/>
        </w:trPr>
        <w:tc>
          <w:tcPr>
            <w:tcW w:w="3412" w:type="dxa"/>
          </w:tcPr>
          <w:p w14:paraId="06AD6DE4" w14:textId="77777777" w:rsidR="00A65364" w:rsidRPr="004A0FA5" w:rsidRDefault="00E14BDC" w:rsidP="004E0B49">
            <w:pPr>
              <w:contextualSpacing/>
              <w:jc w:val="both"/>
              <w:rPr>
                <w:rFonts w:ascii="Times New Roman" w:hAnsi="Times New Roman" w:cs="Times New Roman"/>
                <w:i/>
                <w:iCs/>
                <w:sz w:val="24"/>
                <w:szCs w:val="24"/>
              </w:rPr>
            </w:pPr>
            <w:proofErr w:type="spellStart"/>
            <w:r w:rsidRPr="004A0FA5">
              <w:rPr>
                <w:rFonts w:ascii="Times New Roman" w:hAnsi="Times New Roman" w:cs="Times New Roman"/>
                <w:sz w:val="24"/>
                <w:szCs w:val="24"/>
              </w:rPr>
              <w:t>аромадденрен</w:t>
            </w:r>
            <w:proofErr w:type="spellEnd"/>
          </w:p>
        </w:tc>
        <w:tc>
          <w:tcPr>
            <w:tcW w:w="2115" w:type="dxa"/>
          </w:tcPr>
          <w:p w14:paraId="465D89BC" w14:textId="707A9B9A" w:rsidR="00A65364" w:rsidRPr="004A0FA5" w:rsidRDefault="00A65364" w:rsidP="004E0B49">
            <w:pPr>
              <w:contextualSpacing/>
              <w:jc w:val="both"/>
              <w:rPr>
                <w:rFonts w:ascii="Times New Roman" w:hAnsi="Times New Roman" w:cs="Times New Roman"/>
                <w:iCs/>
                <w:sz w:val="24"/>
                <w:szCs w:val="24"/>
                <w:lang w:val="en-US"/>
              </w:rPr>
            </w:pPr>
            <w:r w:rsidRPr="004A0FA5">
              <w:rPr>
                <w:rFonts w:ascii="Times New Roman" w:hAnsi="Times New Roman" w:cs="Times New Roman"/>
                <w:iCs/>
                <w:sz w:val="24"/>
                <w:szCs w:val="24"/>
              </w:rPr>
              <w:t xml:space="preserve">Корни </w:t>
            </w:r>
            <w:sdt>
              <w:sdtPr>
                <w:rPr>
                  <w:rFonts w:ascii="Times New Roman" w:hAnsi="Times New Roman" w:cs="Times New Roman"/>
                  <w:iCs/>
                  <w:color w:val="000000"/>
                  <w:sz w:val="24"/>
                  <w:szCs w:val="24"/>
                  <w:lang w:val="en-US"/>
                </w:rPr>
                <w:tag w:val="MENDELEY_CITATION_v3_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"/>
                <w:id w:val="-757903508"/>
                <w:placeholder>
                  <w:docPart w:val="B7470FE6EC234B86B390769C399E29A6"/>
                </w:placeholder>
              </w:sdtPr>
              <w:sdtContent>
                <w:r w:rsidR="00797B52" w:rsidRPr="00797B52">
                  <w:rPr>
                    <w:rFonts w:ascii="Times New Roman" w:hAnsi="Times New Roman" w:cs="Times New Roman"/>
                    <w:iCs/>
                    <w:color w:val="000000"/>
                    <w:sz w:val="24"/>
                    <w:szCs w:val="24"/>
                    <w:lang w:val="en-US"/>
                  </w:rPr>
                  <w:t>[173]</w:t>
                </w:r>
              </w:sdtContent>
            </w:sdt>
          </w:p>
        </w:tc>
        <w:tc>
          <w:tcPr>
            <w:tcW w:w="2268" w:type="dxa"/>
          </w:tcPr>
          <w:p w14:paraId="0D79DD32" w14:textId="51215E98" w:rsidR="00A65364" w:rsidRPr="004A0FA5" w:rsidRDefault="004A0FA5" w:rsidP="004E0B49">
            <w:pPr>
              <w:contextualSpacing/>
              <w:jc w:val="both"/>
              <w:rPr>
                <w:rFonts w:ascii="Times New Roman" w:hAnsi="Times New Roman" w:cs="Times New Roman"/>
                <w:iCs/>
                <w:sz w:val="24"/>
                <w:szCs w:val="24"/>
              </w:rPr>
            </w:pPr>
            <w:r w:rsidRPr="004A0FA5">
              <w:rPr>
                <w:rFonts w:ascii="Times New Roman" w:hAnsi="Times New Roman" w:cs="Times New Roman"/>
                <w:iCs/>
                <w:sz w:val="24"/>
                <w:szCs w:val="24"/>
              </w:rPr>
              <w:t>-</w:t>
            </w:r>
          </w:p>
        </w:tc>
        <w:tc>
          <w:tcPr>
            <w:tcW w:w="1843" w:type="dxa"/>
          </w:tcPr>
          <w:p w14:paraId="17279039" w14:textId="77777777" w:rsidR="00A65364" w:rsidRPr="004A0FA5" w:rsidRDefault="00A65364" w:rsidP="004E0B49">
            <w:pPr>
              <w:contextualSpacing/>
              <w:jc w:val="both"/>
              <w:rPr>
                <w:rFonts w:ascii="Times New Roman" w:hAnsi="Times New Roman" w:cs="Times New Roman"/>
                <w:iCs/>
                <w:sz w:val="24"/>
                <w:szCs w:val="24"/>
                <w:lang w:val="en-US"/>
              </w:rPr>
            </w:pPr>
            <w:r w:rsidRPr="004A0FA5">
              <w:rPr>
                <w:rFonts w:ascii="Times New Roman" w:hAnsi="Times New Roman" w:cs="Times New Roman"/>
                <w:i/>
                <w:iCs/>
                <w:sz w:val="24"/>
                <w:szCs w:val="24"/>
              </w:rPr>
              <w:t>Впервые выделен</w:t>
            </w:r>
          </w:p>
        </w:tc>
      </w:tr>
      <w:tr w:rsidR="004A0FA5" w:rsidRPr="004A0FA5" w14:paraId="60DF6EBE" w14:textId="77777777" w:rsidTr="0041058F">
        <w:trPr>
          <w:trHeight w:val="437"/>
        </w:trPr>
        <w:tc>
          <w:tcPr>
            <w:tcW w:w="3412" w:type="dxa"/>
          </w:tcPr>
          <w:p w14:paraId="6CF20C26" w14:textId="77777777" w:rsidR="00A65364" w:rsidRPr="004A0FA5" w:rsidRDefault="00E14BDC" w:rsidP="004E0B49">
            <w:pPr>
              <w:contextualSpacing/>
              <w:jc w:val="both"/>
              <w:rPr>
                <w:rFonts w:ascii="Times New Roman" w:hAnsi="Times New Roman" w:cs="Times New Roman"/>
                <w:sz w:val="24"/>
                <w:szCs w:val="24"/>
              </w:rPr>
            </w:pPr>
            <w:proofErr w:type="spellStart"/>
            <w:r w:rsidRPr="004A0FA5">
              <w:rPr>
                <w:rFonts w:ascii="Times New Roman" w:hAnsi="Times New Roman" w:cs="Times New Roman"/>
                <w:sz w:val="24"/>
                <w:szCs w:val="24"/>
              </w:rPr>
              <w:t>нарингенин</w:t>
            </w:r>
            <w:proofErr w:type="spellEnd"/>
          </w:p>
        </w:tc>
        <w:tc>
          <w:tcPr>
            <w:tcW w:w="2115" w:type="dxa"/>
          </w:tcPr>
          <w:p w14:paraId="1CC8FB34" w14:textId="249C0B27" w:rsidR="00A65364" w:rsidRPr="004A0FA5" w:rsidRDefault="00A65364" w:rsidP="004E0B49">
            <w:pPr>
              <w:contextualSpacing/>
              <w:jc w:val="both"/>
              <w:rPr>
                <w:rFonts w:ascii="Times New Roman" w:hAnsi="Times New Roman" w:cs="Times New Roman"/>
                <w:iCs/>
                <w:sz w:val="24"/>
                <w:szCs w:val="24"/>
                <w:lang w:val="en-US"/>
              </w:rPr>
            </w:pPr>
            <w:r w:rsidRPr="004A0FA5">
              <w:rPr>
                <w:rFonts w:ascii="Times New Roman" w:hAnsi="Times New Roman" w:cs="Times New Roman"/>
                <w:iCs/>
                <w:sz w:val="24"/>
                <w:szCs w:val="24"/>
              </w:rPr>
              <w:t xml:space="preserve">Корни </w:t>
            </w:r>
            <w:sdt>
              <w:sdtPr>
                <w:rPr>
                  <w:rFonts w:ascii="Times New Roman" w:hAnsi="Times New Roman" w:cs="Times New Roman"/>
                  <w:iCs/>
                  <w:color w:val="000000"/>
                  <w:sz w:val="24"/>
                  <w:szCs w:val="24"/>
                  <w:lang w:val="en-US"/>
                </w:rPr>
                <w:tag w:val="MENDELEY_CITATION_v3_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"/>
                <w:id w:val="1031229453"/>
                <w:placeholder>
                  <w:docPart w:val="5F533F5D833E435CBB3A788990376635"/>
                </w:placeholder>
              </w:sdtPr>
              <w:sdtContent>
                <w:r w:rsidR="00797B52" w:rsidRPr="00797B52">
                  <w:rPr>
                    <w:rFonts w:ascii="Times New Roman" w:hAnsi="Times New Roman" w:cs="Times New Roman"/>
                    <w:iCs/>
                    <w:color w:val="000000"/>
                    <w:sz w:val="24"/>
                    <w:szCs w:val="24"/>
                    <w:lang w:val="en-US"/>
                  </w:rPr>
                  <w:t>[173]</w:t>
                </w:r>
              </w:sdtContent>
            </w:sdt>
          </w:p>
        </w:tc>
        <w:tc>
          <w:tcPr>
            <w:tcW w:w="2268" w:type="dxa"/>
          </w:tcPr>
          <w:p w14:paraId="6559B4DB" w14:textId="0836BC92" w:rsidR="00A65364" w:rsidRPr="004A0FA5" w:rsidRDefault="004A0FA5" w:rsidP="004E0B49">
            <w:pPr>
              <w:contextualSpacing/>
              <w:jc w:val="both"/>
              <w:rPr>
                <w:rFonts w:ascii="Times New Roman" w:hAnsi="Times New Roman" w:cs="Times New Roman"/>
                <w:iCs/>
                <w:sz w:val="24"/>
                <w:szCs w:val="24"/>
              </w:rPr>
            </w:pPr>
            <w:r w:rsidRPr="004A0FA5">
              <w:rPr>
                <w:rFonts w:ascii="Times New Roman" w:hAnsi="Times New Roman" w:cs="Times New Roman"/>
                <w:iCs/>
                <w:sz w:val="24"/>
                <w:szCs w:val="24"/>
              </w:rPr>
              <w:t>-</w:t>
            </w:r>
          </w:p>
        </w:tc>
        <w:tc>
          <w:tcPr>
            <w:tcW w:w="1843" w:type="dxa"/>
          </w:tcPr>
          <w:p w14:paraId="3D7C33E3" w14:textId="77777777" w:rsidR="00A65364" w:rsidRPr="004A0FA5" w:rsidRDefault="00A65364" w:rsidP="004E0B49">
            <w:pPr>
              <w:contextualSpacing/>
              <w:jc w:val="both"/>
              <w:rPr>
                <w:rFonts w:ascii="Times New Roman" w:hAnsi="Times New Roman" w:cs="Times New Roman"/>
                <w:iCs/>
                <w:sz w:val="24"/>
                <w:szCs w:val="24"/>
                <w:lang w:val="en-US"/>
              </w:rPr>
            </w:pPr>
            <w:r w:rsidRPr="004A0FA5">
              <w:rPr>
                <w:rFonts w:ascii="Times New Roman" w:hAnsi="Times New Roman" w:cs="Times New Roman"/>
                <w:i/>
                <w:iCs/>
                <w:sz w:val="24"/>
                <w:szCs w:val="24"/>
              </w:rPr>
              <w:t>Впервые выделен</w:t>
            </w:r>
          </w:p>
        </w:tc>
      </w:tr>
      <w:tr w:rsidR="004A0FA5" w:rsidRPr="004A0FA5" w14:paraId="34DFCB57" w14:textId="77777777" w:rsidTr="0041058F">
        <w:trPr>
          <w:trHeight w:val="217"/>
        </w:trPr>
        <w:tc>
          <w:tcPr>
            <w:tcW w:w="9638" w:type="dxa"/>
            <w:gridSpan w:val="4"/>
          </w:tcPr>
          <w:p w14:paraId="76A862B6" w14:textId="77777777" w:rsidR="0041058F" w:rsidRPr="004A0FA5" w:rsidRDefault="0041058F" w:rsidP="004E0B49">
            <w:pPr>
              <w:contextualSpacing/>
              <w:jc w:val="both"/>
              <w:rPr>
                <w:rFonts w:ascii="Times New Roman" w:hAnsi="Times New Roman" w:cs="Times New Roman"/>
                <w:iCs/>
                <w:sz w:val="24"/>
                <w:szCs w:val="24"/>
                <w:lang w:val="en-US"/>
              </w:rPr>
            </w:pPr>
            <w:r w:rsidRPr="004A0FA5">
              <w:rPr>
                <w:rFonts w:ascii="Times New Roman" w:hAnsi="Times New Roman" w:cs="Times New Roman"/>
                <w:b/>
                <w:bCs/>
                <w:sz w:val="24"/>
                <w:szCs w:val="24"/>
              </w:rPr>
              <w:t xml:space="preserve">Флавонолы </w:t>
            </w:r>
          </w:p>
        </w:tc>
      </w:tr>
      <w:tr w:rsidR="004A0FA5" w:rsidRPr="004A0FA5" w14:paraId="59E1625B" w14:textId="77777777" w:rsidTr="0041058F">
        <w:trPr>
          <w:trHeight w:val="217"/>
        </w:trPr>
        <w:tc>
          <w:tcPr>
            <w:tcW w:w="3412" w:type="dxa"/>
          </w:tcPr>
          <w:p w14:paraId="08889FC0" w14:textId="77777777" w:rsidR="00A65364" w:rsidRPr="004A0FA5" w:rsidRDefault="00E14BDC" w:rsidP="004E0B49">
            <w:pPr>
              <w:contextualSpacing/>
              <w:jc w:val="both"/>
              <w:rPr>
                <w:rFonts w:ascii="Times New Roman" w:hAnsi="Times New Roman" w:cs="Times New Roman"/>
                <w:i/>
                <w:iCs/>
                <w:sz w:val="24"/>
                <w:szCs w:val="24"/>
              </w:rPr>
            </w:pPr>
            <w:r w:rsidRPr="004A0FA5">
              <w:rPr>
                <w:rFonts w:ascii="Times New Roman" w:hAnsi="Times New Roman" w:cs="Times New Roman"/>
                <w:sz w:val="24"/>
                <w:szCs w:val="24"/>
              </w:rPr>
              <w:t>кемпферол</w:t>
            </w:r>
          </w:p>
        </w:tc>
        <w:tc>
          <w:tcPr>
            <w:tcW w:w="2115" w:type="dxa"/>
          </w:tcPr>
          <w:p w14:paraId="7C6545BD" w14:textId="0B5B98B2" w:rsidR="00A65364" w:rsidRPr="004A0FA5" w:rsidRDefault="00A65364" w:rsidP="004E0B49">
            <w:pPr>
              <w:contextualSpacing/>
              <w:jc w:val="both"/>
              <w:rPr>
                <w:rFonts w:ascii="Times New Roman" w:hAnsi="Times New Roman" w:cs="Times New Roman"/>
                <w:iCs/>
                <w:sz w:val="24"/>
                <w:szCs w:val="24"/>
                <w:lang w:val="en-US"/>
              </w:rPr>
            </w:pPr>
            <w:r w:rsidRPr="004A0FA5">
              <w:rPr>
                <w:rFonts w:ascii="Times New Roman" w:hAnsi="Times New Roman" w:cs="Times New Roman"/>
                <w:iCs/>
                <w:sz w:val="24"/>
                <w:szCs w:val="24"/>
              </w:rPr>
              <w:t xml:space="preserve">Корни </w:t>
            </w:r>
            <w:sdt>
              <w:sdtPr>
                <w:rPr>
                  <w:rFonts w:ascii="Times New Roman" w:hAnsi="Times New Roman" w:cs="Times New Roman"/>
                  <w:iCs/>
                  <w:color w:val="000000"/>
                  <w:sz w:val="24"/>
                  <w:szCs w:val="24"/>
                  <w:lang w:val="en-US"/>
                </w:rPr>
                <w:tag w:val="MENDELEY_CITATION_v3_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"/>
                <w:id w:val="559442964"/>
                <w:placeholder>
                  <w:docPart w:val="8C9F94697E0A466D9A8F0057218B1C3D"/>
                </w:placeholder>
              </w:sdtPr>
              <w:sdtContent>
                <w:r w:rsidR="00797B52" w:rsidRPr="00797B52">
                  <w:rPr>
                    <w:rFonts w:ascii="Times New Roman" w:hAnsi="Times New Roman" w:cs="Times New Roman"/>
                    <w:iCs/>
                    <w:color w:val="000000"/>
                    <w:sz w:val="24"/>
                    <w:szCs w:val="24"/>
                    <w:lang w:val="en-US"/>
                  </w:rPr>
                  <w:t>[173]</w:t>
                </w:r>
              </w:sdtContent>
            </w:sdt>
          </w:p>
        </w:tc>
        <w:tc>
          <w:tcPr>
            <w:tcW w:w="2268" w:type="dxa"/>
          </w:tcPr>
          <w:p w14:paraId="54315E51" w14:textId="77777777" w:rsidR="00A65364" w:rsidRPr="004A0FA5" w:rsidRDefault="00A65364" w:rsidP="004E0B49">
            <w:pPr>
              <w:contextualSpacing/>
              <w:jc w:val="both"/>
              <w:rPr>
                <w:rFonts w:ascii="Times New Roman" w:hAnsi="Times New Roman" w:cs="Times New Roman"/>
                <w:iCs/>
                <w:sz w:val="24"/>
                <w:szCs w:val="24"/>
                <w:lang w:val="en-US"/>
              </w:rPr>
            </w:pPr>
          </w:p>
        </w:tc>
        <w:tc>
          <w:tcPr>
            <w:tcW w:w="1843" w:type="dxa"/>
          </w:tcPr>
          <w:p w14:paraId="04FC309B" w14:textId="77777777" w:rsidR="00A65364" w:rsidRPr="004A0FA5" w:rsidRDefault="00A65364" w:rsidP="004E0B49">
            <w:pPr>
              <w:contextualSpacing/>
              <w:jc w:val="both"/>
              <w:rPr>
                <w:rFonts w:ascii="Times New Roman" w:hAnsi="Times New Roman" w:cs="Times New Roman"/>
                <w:iCs/>
                <w:sz w:val="24"/>
                <w:szCs w:val="24"/>
                <w:lang w:val="en-US"/>
              </w:rPr>
            </w:pPr>
          </w:p>
        </w:tc>
      </w:tr>
      <w:bookmarkEnd w:id="7"/>
      <w:tr w:rsidR="004A0FA5" w:rsidRPr="004A0FA5" w14:paraId="628CF0DF" w14:textId="77777777" w:rsidTr="0041058F">
        <w:trPr>
          <w:trHeight w:val="952"/>
        </w:trPr>
        <w:tc>
          <w:tcPr>
            <w:tcW w:w="3412" w:type="dxa"/>
          </w:tcPr>
          <w:p w14:paraId="368711CE" w14:textId="77777777" w:rsidR="00310783" w:rsidRPr="004A0FA5" w:rsidRDefault="00310783" w:rsidP="004E0B49">
            <w:pPr>
              <w:contextualSpacing/>
              <w:jc w:val="both"/>
              <w:rPr>
                <w:rFonts w:ascii="Times New Roman" w:hAnsi="Times New Roman" w:cs="Times New Roman"/>
                <w:sz w:val="24"/>
                <w:szCs w:val="24"/>
              </w:rPr>
            </w:pPr>
            <w:proofErr w:type="spellStart"/>
            <w:r w:rsidRPr="004A0FA5">
              <w:rPr>
                <w:rFonts w:ascii="Times New Roman" w:hAnsi="Times New Roman" w:cs="Times New Roman"/>
                <w:sz w:val="24"/>
                <w:szCs w:val="24"/>
              </w:rPr>
              <w:t>мирицетин</w:t>
            </w:r>
            <w:proofErr w:type="spellEnd"/>
          </w:p>
        </w:tc>
        <w:tc>
          <w:tcPr>
            <w:tcW w:w="2115" w:type="dxa"/>
          </w:tcPr>
          <w:p w14:paraId="76C2D005" w14:textId="28543019" w:rsidR="00310783" w:rsidRPr="004A0FA5" w:rsidRDefault="00310783" w:rsidP="004E0B49">
            <w:pPr>
              <w:contextualSpacing/>
              <w:jc w:val="both"/>
              <w:rPr>
                <w:rFonts w:ascii="Times New Roman" w:hAnsi="Times New Roman" w:cs="Times New Roman"/>
                <w:iCs/>
                <w:sz w:val="24"/>
                <w:szCs w:val="24"/>
                <w:lang w:val="en-US"/>
              </w:rPr>
            </w:pPr>
            <w:r w:rsidRPr="004A0FA5">
              <w:rPr>
                <w:rFonts w:ascii="Times New Roman" w:hAnsi="Times New Roman" w:cs="Times New Roman"/>
                <w:iCs/>
                <w:sz w:val="24"/>
                <w:szCs w:val="24"/>
              </w:rPr>
              <w:t>Корни</w:t>
            </w:r>
            <w:r w:rsidRPr="004A0FA5">
              <w:rPr>
                <w:rFonts w:ascii="Times New Roman" w:hAnsi="Times New Roman" w:cs="Times New Roman"/>
                <w:iCs/>
                <w:sz w:val="24"/>
                <w:szCs w:val="24"/>
                <w:lang w:val="en-US"/>
              </w:rPr>
              <w:t xml:space="preserve"> </w:t>
            </w:r>
            <w:sdt>
              <w:sdtPr>
                <w:rPr>
                  <w:rFonts w:ascii="Times New Roman" w:hAnsi="Times New Roman" w:cs="Times New Roman"/>
                  <w:iCs/>
                  <w:color w:val="000000"/>
                  <w:sz w:val="24"/>
                  <w:szCs w:val="24"/>
                  <w:lang w:val="en-US"/>
                </w:rPr>
                <w:tag w:val="MENDELEY_CITATION_v3_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"/>
                <w:id w:val="-1262059817"/>
                <w:placeholder>
                  <w:docPart w:val="FEA06CA887DA4F41BE7608C36D7ABC83"/>
                </w:placeholder>
              </w:sdtPr>
              <w:sdtContent>
                <w:r w:rsidR="00797B52" w:rsidRPr="00797B52">
                  <w:rPr>
                    <w:rFonts w:ascii="Times New Roman" w:hAnsi="Times New Roman" w:cs="Times New Roman"/>
                    <w:iCs/>
                    <w:color w:val="000000"/>
                    <w:sz w:val="24"/>
                    <w:szCs w:val="24"/>
                    <w:lang w:val="en-US"/>
                  </w:rPr>
                  <w:t>[173,174]</w:t>
                </w:r>
              </w:sdtContent>
            </w:sdt>
            <w:r w:rsidRPr="004A0FA5">
              <w:rPr>
                <w:rFonts w:ascii="Times New Roman" w:hAnsi="Times New Roman" w:cs="Times New Roman"/>
                <w:iCs/>
                <w:sz w:val="24"/>
                <w:szCs w:val="24"/>
                <w:lang w:val="en-US"/>
              </w:rPr>
              <w:t>,</w:t>
            </w:r>
          </w:p>
          <w:p w14:paraId="2AB334E5" w14:textId="07D85CD7" w:rsidR="00310783" w:rsidRPr="004A0FA5" w:rsidRDefault="00310783" w:rsidP="004E0B49">
            <w:pPr>
              <w:contextualSpacing/>
              <w:jc w:val="both"/>
              <w:rPr>
                <w:rFonts w:ascii="Times New Roman" w:hAnsi="Times New Roman" w:cs="Times New Roman"/>
                <w:iCs/>
                <w:sz w:val="24"/>
                <w:szCs w:val="24"/>
                <w:lang w:val="en-US"/>
              </w:rPr>
            </w:pPr>
            <w:r w:rsidRPr="004A0FA5">
              <w:rPr>
                <w:rFonts w:ascii="Times New Roman" w:hAnsi="Times New Roman" w:cs="Times New Roman"/>
                <w:iCs/>
                <w:sz w:val="24"/>
                <w:szCs w:val="24"/>
              </w:rPr>
              <w:t xml:space="preserve">НЧ </w:t>
            </w:r>
            <w:sdt>
              <w:sdtPr>
                <w:rPr>
                  <w:rFonts w:ascii="Times New Roman" w:hAnsi="Times New Roman" w:cs="Times New Roman"/>
                  <w:iCs/>
                  <w:color w:val="000000"/>
                  <w:sz w:val="24"/>
                  <w:szCs w:val="24"/>
                </w:rPr>
                <w:tag w:val="MENDELEY_CITATION_v3_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"/>
                <w:id w:val="1361624908"/>
                <w:placeholder>
                  <w:docPart w:val="7CAE63EF19DE40F68120229AADCC8CB5"/>
                </w:placeholder>
              </w:sdtPr>
              <w:sdtContent>
                <w:r w:rsidR="00797B52" w:rsidRPr="00797B52">
                  <w:rPr>
                    <w:rFonts w:ascii="Times New Roman" w:hAnsi="Times New Roman" w:cs="Times New Roman"/>
                    <w:iCs/>
                    <w:color w:val="000000"/>
                    <w:sz w:val="24"/>
                    <w:szCs w:val="24"/>
                    <w:lang w:val="en-US"/>
                  </w:rPr>
                  <w:t>[174,175]</w:t>
                </w:r>
              </w:sdtContent>
            </w:sdt>
          </w:p>
        </w:tc>
        <w:tc>
          <w:tcPr>
            <w:tcW w:w="2268" w:type="dxa"/>
          </w:tcPr>
          <w:p w14:paraId="38011061" w14:textId="31029FB2" w:rsidR="00310783" w:rsidRPr="004A0FA5" w:rsidRDefault="00231EE4" w:rsidP="004E0B49">
            <w:pPr>
              <w:contextualSpacing/>
              <w:jc w:val="both"/>
              <w:rPr>
                <w:rFonts w:ascii="Times New Roman" w:hAnsi="Times New Roman" w:cs="Times New Roman"/>
                <w:iCs/>
                <w:sz w:val="24"/>
                <w:szCs w:val="24"/>
                <w:lang w:val="en-US"/>
              </w:rPr>
            </w:pPr>
            <w:r w:rsidRPr="004A0FA5">
              <w:rPr>
                <w:rFonts w:ascii="Times New Roman" w:hAnsi="Times New Roman" w:cs="Times New Roman"/>
                <w:iCs/>
                <w:sz w:val="24"/>
                <w:szCs w:val="24"/>
              </w:rPr>
              <w:t>антибактериальная</w:t>
            </w:r>
            <w:r w:rsidRPr="004A0FA5">
              <w:rPr>
                <w:rFonts w:ascii="Times New Roman" w:hAnsi="Times New Roman" w:cs="Times New Roman"/>
                <w:iCs/>
                <w:sz w:val="24"/>
                <w:szCs w:val="24"/>
                <w:lang w:val="en-US"/>
              </w:rPr>
              <w:t xml:space="preserve"> </w:t>
            </w:r>
            <w:sdt>
              <w:sdtPr>
                <w:rPr>
                  <w:rFonts w:ascii="Times New Roman" w:hAnsi="Times New Roman" w:cs="Times New Roman"/>
                  <w:iCs/>
                  <w:color w:val="000000"/>
                  <w:sz w:val="24"/>
                  <w:szCs w:val="24"/>
                  <w:lang w:val="en-US"/>
                </w:rPr>
                <w:tag w:val="MENDELEY_CITATION_v3_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"/>
                <w:id w:val="453138366"/>
                <w:placeholder>
                  <w:docPart w:val="1D2BD54642B74B92A9EC828AF9524715"/>
                </w:placeholder>
              </w:sdtPr>
              <w:sdtContent>
                <w:r w:rsidR="00797B52" w:rsidRPr="00797B52">
                  <w:rPr>
                    <w:rFonts w:ascii="Times New Roman" w:hAnsi="Times New Roman" w:cs="Times New Roman"/>
                    <w:iCs/>
                    <w:color w:val="000000"/>
                    <w:sz w:val="24"/>
                    <w:szCs w:val="24"/>
                    <w:lang w:val="en-US"/>
                  </w:rPr>
                  <w:t>[173]</w:t>
                </w:r>
              </w:sdtContent>
            </w:sdt>
            <w:r w:rsidRPr="004A0FA5">
              <w:rPr>
                <w:rFonts w:ascii="Times New Roman" w:hAnsi="Times New Roman" w:cs="Times New Roman"/>
                <w:iCs/>
                <w:sz w:val="24"/>
                <w:szCs w:val="24"/>
                <w:lang w:val="en-US"/>
              </w:rPr>
              <w:t>,</w:t>
            </w:r>
          </w:p>
          <w:p w14:paraId="1BDE3541" w14:textId="5EE08D6B" w:rsidR="00E84A6A" w:rsidRPr="004A0FA5" w:rsidRDefault="00231EE4" w:rsidP="004E0B49">
            <w:pPr>
              <w:contextualSpacing/>
              <w:jc w:val="both"/>
              <w:rPr>
                <w:rFonts w:ascii="Times New Roman" w:hAnsi="Times New Roman" w:cs="Times New Roman"/>
                <w:iCs/>
                <w:sz w:val="24"/>
                <w:szCs w:val="24"/>
              </w:rPr>
            </w:pPr>
            <w:r w:rsidRPr="004A0FA5">
              <w:rPr>
                <w:rFonts w:ascii="Times New Roman" w:hAnsi="Times New Roman" w:cs="Times New Roman"/>
                <w:iCs/>
                <w:sz w:val="24"/>
                <w:szCs w:val="24"/>
              </w:rPr>
              <w:t>антиоксидантная</w:t>
            </w:r>
            <w:r w:rsidRPr="004A0FA5">
              <w:rPr>
                <w:rFonts w:ascii="Times New Roman" w:hAnsi="Times New Roman" w:cs="Times New Roman"/>
                <w:iCs/>
                <w:sz w:val="24"/>
                <w:szCs w:val="24"/>
                <w:lang w:val="en-US"/>
              </w:rPr>
              <w:t xml:space="preserve"> </w:t>
            </w:r>
            <w:sdt>
              <w:sdtPr>
                <w:rPr>
                  <w:rFonts w:ascii="Times New Roman" w:hAnsi="Times New Roman" w:cs="Times New Roman"/>
                  <w:iCs/>
                  <w:color w:val="000000"/>
                  <w:sz w:val="24"/>
                  <w:szCs w:val="24"/>
                  <w:lang w:val="en-US"/>
                </w:rPr>
                <w:tag w:val="MENDELEY_CITATION_v3_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"/>
                <w:id w:val="1816367330"/>
                <w:placeholder>
                  <w:docPart w:val="EB58837F0DAF4D4482054438B4FFFD70"/>
                </w:placeholder>
              </w:sdtPr>
              <w:sdtContent>
                <w:r w:rsidR="00797B52" w:rsidRPr="00797B52">
                  <w:rPr>
                    <w:rFonts w:ascii="Times New Roman" w:hAnsi="Times New Roman" w:cs="Times New Roman"/>
                    <w:iCs/>
                    <w:color w:val="000000"/>
                    <w:sz w:val="24"/>
                    <w:szCs w:val="24"/>
                    <w:lang w:val="en-US"/>
                  </w:rPr>
                  <w:t>[173]</w:t>
                </w:r>
              </w:sdtContent>
            </w:sdt>
            <w:r w:rsidR="00E84A6A" w:rsidRPr="004A0FA5">
              <w:rPr>
                <w:rFonts w:ascii="Times New Roman" w:hAnsi="Times New Roman" w:cs="Times New Roman"/>
                <w:iCs/>
                <w:sz w:val="24"/>
                <w:szCs w:val="24"/>
              </w:rPr>
              <w:t>,</w:t>
            </w:r>
          </w:p>
          <w:p w14:paraId="36ADB430" w14:textId="385D5DFF" w:rsidR="00E84A6A" w:rsidRPr="004A0FA5" w:rsidRDefault="00E84A6A" w:rsidP="004E0B49">
            <w:pPr>
              <w:contextualSpacing/>
              <w:jc w:val="both"/>
              <w:rPr>
                <w:rFonts w:ascii="Times New Roman" w:hAnsi="Times New Roman" w:cs="Times New Roman"/>
                <w:iCs/>
                <w:sz w:val="24"/>
                <w:szCs w:val="24"/>
              </w:rPr>
            </w:pPr>
            <w:proofErr w:type="spellStart"/>
            <w:r w:rsidRPr="004A0FA5">
              <w:rPr>
                <w:rFonts w:ascii="Times New Roman" w:hAnsi="Times New Roman" w:cs="Times New Roman"/>
                <w:iCs/>
                <w:sz w:val="24"/>
                <w:szCs w:val="24"/>
                <w:lang w:val="en-US"/>
              </w:rPr>
              <w:t>антилейшманиальн</w:t>
            </w:r>
            <w:r w:rsidRPr="004A0FA5">
              <w:rPr>
                <w:rFonts w:ascii="Times New Roman" w:hAnsi="Times New Roman" w:cs="Times New Roman"/>
                <w:iCs/>
                <w:sz w:val="24"/>
                <w:szCs w:val="24"/>
              </w:rPr>
              <w:t>ая</w:t>
            </w:r>
            <w:proofErr w:type="spellEnd"/>
            <w:r w:rsidRPr="004A0FA5">
              <w:rPr>
                <w:rFonts w:ascii="Times New Roman" w:hAnsi="Times New Roman" w:cs="Times New Roman"/>
                <w:iCs/>
                <w:sz w:val="24"/>
                <w:szCs w:val="24"/>
                <w:lang w:val="en-US"/>
              </w:rPr>
              <w:t xml:space="preserve"> </w:t>
            </w:r>
            <w:sdt>
              <w:sdtPr>
                <w:rPr>
                  <w:rFonts w:ascii="Times New Roman" w:hAnsi="Times New Roman" w:cs="Times New Roman"/>
                  <w:iCs/>
                  <w:color w:val="000000"/>
                  <w:sz w:val="24"/>
                  <w:szCs w:val="24"/>
                </w:rPr>
                <w:tag w:val="MENDELEY_CITATION_v3_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"/>
                <w:id w:val="-269171403"/>
                <w:placeholder>
                  <w:docPart w:val="737CF5D7FB99449F8E390D81391C1A2A"/>
                </w:placeholder>
              </w:sdtPr>
              <w:sdtContent>
                <w:r w:rsidR="00797B52" w:rsidRPr="00797B52">
                  <w:rPr>
                    <w:rFonts w:ascii="Times New Roman" w:hAnsi="Times New Roman" w:cs="Times New Roman"/>
                    <w:iCs/>
                    <w:color w:val="000000"/>
                    <w:sz w:val="24"/>
                    <w:szCs w:val="24"/>
                    <w:lang w:val="en-US"/>
                  </w:rPr>
                  <w:t>[176]</w:t>
                </w:r>
              </w:sdtContent>
            </w:sdt>
          </w:p>
        </w:tc>
        <w:tc>
          <w:tcPr>
            <w:tcW w:w="1843" w:type="dxa"/>
          </w:tcPr>
          <w:p w14:paraId="40E66A68" w14:textId="77777777" w:rsidR="00310783" w:rsidRPr="004A0FA5" w:rsidRDefault="00310783" w:rsidP="004E0B49">
            <w:pPr>
              <w:contextualSpacing/>
              <w:jc w:val="both"/>
              <w:rPr>
                <w:rFonts w:ascii="Times New Roman" w:hAnsi="Times New Roman" w:cs="Times New Roman"/>
                <w:iCs/>
                <w:sz w:val="24"/>
                <w:szCs w:val="24"/>
                <w:lang w:val="en-US"/>
              </w:rPr>
            </w:pPr>
          </w:p>
        </w:tc>
      </w:tr>
      <w:tr w:rsidR="004A0FA5" w:rsidRPr="004A0FA5" w14:paraId="3CB34F3B" w14:textId="77777777" w:rsidTr="0041058F">
        <w:trPr>
          <w:trHeight w:val="437"/>
        </w:trPr>
        <w:tc>
          <w:tcPr>
            <w:tcW w:w="3412" w:type="dxa"/>
          </w:tcPr>
          <w:p w14:paraId="540173BA" w14:textId="77777777" w:rsidR="00E84A6A" w:rsidRPr="004A0FA5" w:rsidRDefault="00E84A6A" w:rsidP="004E0B49">
            <w:pPr>
              <w:contextualSpacing/>
              <w:jc w:val="both"/>
              <w:rPr>
                <w:rFonts w:ascii="Times New Roman" w:hAnsi="Times New Roman" w:cs="Times New Roman"/>
                <w:sz w:val="24"/>
                <w:szCs w:val="24"/>
              </w:rPr>
            </w:pPr>
            <w:r w:rsidRPr="004A0FA5">
              <w:rPr>
                <w:rFonts w:ascii="Times New Roman" w:hAnsi="Times New Roman" w:cs="Times New Roman"/>
                <w:sz w:val="24"/>
                <w:szCs w:val="24"/>
              </w:rPr>
              <w:t>3,5,7,3',4',6'-гексагидроксифлавон</w:t>
            </w:r>
          </w:p>
        </w:tc>
        <w:tc>
          <w:tcPr>
            <w:tcW w:w="2115" w:type="dxa"/>
          </w:tcPr>
          <w:p w14:paraId="56C182CE" w14:textId="213143F2" w:rsidR="00E84A6A" w:rsidRPr="004A0FA5" w:rsidRDefault="00E84A6A" w:rsidP="004E0B49">
            <w:pPr>
              <w:contextualSpacing/>
              <w:jc w:val="both"/>
              <w:rPr>
                <w:rFonts w:ascii="Times New Roman" w:hAnsi="Times New Roman" w:cs="Times New Roman"/>
                <w:iCs/>
                <w:sz w:val="24"/>
                <w:szCs w:val="24"/>
              </w:rPr>
            </w:pPr>
            <w:r w:rsidRPr="004A0FA5">
              <w:rPr>
                <w:rFonts w:ascii="Times New Roman" w:hAnsi="Times New Roman" w:cs="Times New Roman"/>
                <w:iCs/>
                <w:sz w:val="24"/>
                <w:szCs w:val="24"/>
              </w:rPr>
              <w:t xml:space="preserve">Корни </w:t>
            </w:r>
            <w:sdt>
              <w:sdtPr>
                <w:rPr>
                  <w:rFonts w:ascii="Times New Roman" w:hAnsi="Times New Roman" w:cs="Times New Roman"/>
                  <w:iCs/>
                  <w:color w:val="000000"/>
                  <w:sz w:val="24"/>
                  <w:szCs w:val="24"/>
                </w:rPr>
                <w:tag w:val="MENDELEY_CITATION_v3_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"/>
                <w:id w:val="-1417466904"/>
                <w:placeholder>
                  <w:docPart w:val="4D077B01E76944449BD2323DD9FA158E"/>
                </w:placeholder>
              </w:sdtPr>
              <w:sdtContent>
                <w:r w:rsidR="00797B52" w:rsidRPr="00797B52">
                  <w:rPr>
                    <w:rFonts w:ascii="Times New Roman" w:hAnsi="Times New Roman" w:cs="Times New Roman"/>
                    <w:iCs/>
                    <w:color w:val="000000"/>
                    <w:sz w:val="24"/>
                    <w:szCs w:val="24"/>
                  </w:rPr>
                  <w:t>[174]</w:t>
                </w:r>
              </w:sdtContent>
            </w:sdt>
          </w:p>
          <w:p w14:paraId="58C409AD" w14:textId="2DF30A23" w:rsidR="00E84A6A" w:rsidRPr="004A0FA5" w:rsidRDefault="00E84A6A" w:rsidP="004E0B49">
            <w:pPr>
              <w:contextualSpacing/>
              <w:jc w:val="both"/>
              <w:rPr>
                <w:rFonts w:ascii="Times New Roman" w:hAnsi="Times New Roman" w:cs="Times New Roman"/>
                <w:iCs/>
                <w:sz w:val="24"/>
                <w:szCs w:val="24"/>
              </w:rPr>
            </w:pPr>
            <w:r w:rsidRPr="004A0FA5">
              <w:rPr>
                <w:rFonts w:ascii="Times New Roman" w:hAnsi="Times New Roman" w:cs="Times New Roman"/>
                <w:iCs/>
                <w:sz w:val="24"/>
                <w:szCs w:val="24"/>
              </w:rPr>
              <w:t xml:space="preserve">НЧ </w:t>
            </w:r>
            <w:sdt>
              <w:sdtPr>
                <w:rPr>
                  <w:rFonts w:ascii="Times New Roman" w:hAnsi="Times New Roman" w:cs="Times New Roman"/>
                  <w:iCs/>
                  <w:color w:val="000000"/>
                  <w:sz w:val="24"/>
                  <w:szCs w:val="24"/>
                </w:rPr>
                <w:tag w:val="MENDELEY_CITATION_v3_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"/>
                <w:id w:val="-618986747"/>
                <w:placeholder>
                  <w:docPart w:val="2D9F9889345D479EA8C2F32D1282959A"/>
                </w:placeholder>
              </w:sdtPr>
              <w:sdtContent>
                <w:r w:rsidR="00797B52" w:rsidRPr="00797B52">
                  <w:rPr>
                    <w:rFonts w:ascii="Times New Roman" w:hAnsi="Times New Roman" w:cs="Times New Roman"/>
                    <w:iCs/>
                    <w:color w:val="000000"/>
                    <w:sz w:val="24"/>
                    <w:szCs w:val="24"/>
                  </w:rPr>
                  <w:t>[174]</w:t>
                </w:r>
              </w:sdtContent>
            </w:sdt>
          </w:p>
        </w:tc>
        <w:tc>
          <w:tcPr>
            <w:tcW w:w="2268" w:type="dxa"/>
          </w:tcPr>
          <w:p w14:paraId="73B420D0" w14:textId="36ECEE3A" w:rsidR="00E84A6A" w:rsidRPr="004A0FA5" w:rsidRDefault="004A0FA5" w:rsidP="004E0B49">
            <w:pPr>
              <w:contextualSpacing/>
              <w:jc w:val="both"/>
              <w:rPr>
                <w:rFonts w:ascii="Times New Roman" w:hAnsi="Times New Roman" w:cs="Times New Roman"/>
                <w:iCs/>
                <w:sz w:val="24"/>
                <w:szCs w:val="24"/>
              </w:rPr>
            </w:pPr>
            <w:r w:rsidRPr="004A0FA5">
              <w:rPr>
                <w:rFonts w:ascii="Times New Roman" w:hAnsi="Times New Roman" w:cs="Times New Roman"/>
                <w:iCs/>
                <w:sz w:val="24"/>
                <w:szCs w:val="24"/>
              </w:rPr>
              <w:t>-</w:t>
            </w:r>
          </w:p>
        </w:tc>
        <w:tc>
          <w:tcPr>
            <w:tcW w:w="1843" w:type="dxa"/>
          </w:tcPr>
          <w:p w14:paraId="605BCC23" w14:textId="77777777" w:rsidR="00E84A6A" w:rsidRPr="004A0FA5" w:rsidRDefault="00E84A6A" w:rsidP="004E0B49">
            <w:pPr>
              <w:contextualSpacing/>
              <w:jc w:val="both"/>
              <w:rPr>
                <w:rFonts w:ascii="Times New Roman" w:hAnsi="Times New Roman" w:cs="Times New Roman"/>
                <w:iCs/>
                <w:sz w:val="24"/>
                <w:szCs w:val="24"/>
                <w:lang w:val="en-US"/>
              </w:rPr>
            </w:pPr>
            <w:r w:rsidRPr="004A0FA5">
              <w:rPr>
                <w:rFonts w:ascii="Times New Roman" w:hAnsi="Times New Roman" w:cs="Times New Roman"/>
                <w:i/>
                <w:iCs/>
                <w:sz w:val="24"/>
                <w:szCs w:val="24"/>
              </w:rPr>
              <w:t>Впервые выделен</w:t>
            </w:r>
          </w:p>
        </w:tc>
      </w:tr>
      <w:tr w:rsidR="004A0FA5" w:rsidRPr="004A0FA5" w14:paraId="2232E772" w14:textId="77777777" w:rsidTr="0041058F">
        <w:trPr>
          <w:trHeight w:val="437"/>
        </w:trPr>
        <w:tc>
          <w:tcPr>
            <w:tcW w:w="9638" w:type="dxa"/>
            <w:gridSpan w:val="4"/>
          </w:tcPr>
          <w:p w14:paraId="45F34F38" w14:textId="77777777" w:rsidR="00BD10FA" w:rsidRPr="004A0FA5" w:rsidRDefault="00BD10FA" w:rsidP="004E0B49">
            <w:pPr>
              <w:contextualSpacing/>
              <w:jc w:val="both"/>
              <w:rPr>
                <w:rFonts w:ascii="Times New Roman" w:hAnsi="Times New Roman" w:cs="Times New Roman"/>
                <w:i/>
                <w:iCs/>
                <w:sz w:val="24"/>
                <w:szCs w:val="24"/>
              </w:rPr>
            </w:pPr>
            <w:r w:rsidRPr="004A0FA5">
              <w:rPr>
                <w:rFonts w:ascii="Times New Roman" w:hAnsi="Times New Roman" w:cs="Times New Roman"/>
                <w:b/>
                <w:bCs/>
                <w:sz w:val="24"/>
                <w:szCs w:val="24"/>
              </w:rPr>
              <w:t>Флаван-3-олы</w:t>
            </w:r>
          </w:p>
        </w:tc>
      </w:tr>
      <w:tr w:rsidR="004A0FA5" w:rsidRPr="004A0FA5" w14:paraId="08A7C7AF" w14:textId="77777777" w:rsidTr="0041058F">
        <w:trPr>
          <w:trHeight w:val="437"/>
        </w:trPr>
        <w:tc>
          <w:tcPr>
            <w:tcW w:w="3412" w:type="dxa"/>
          </w:tcPr>
          <w:p w14:paraId="15E5BA90" w14:textId="77777777" w:rsidR="00E84A6A" w:rsidRPr="004A0FA5" w:rsidRDefault="00E84A6A" w:rsidP="004E0B49">
            <w:pPr>
              <w:contextualSpacing/>
              <w:jc w:val="both"/>
              <w:rPr>
                <w:rFonts w:ascii="Times New Roman" w:hAnsi="Times New Roman" w:cs="Times New Roman"/>
                <w:sz w:val="24"/>
                <w:szCs w:val="24"/>
              </w:rPr>
            </w:pPr>
            <w:r w:rsidRPr="004A0FA5">
              <w:rPr>
                <w:rFonts w:ascii="Times New Roman" w:hAnsi="Times New Roman" w:cs="Times New Roman"/>
                <w:sz w:val="24"/>
                <w:szCs w:val="24"/>
              </w:rPr>
              <w:t>3,5,7,3',4',6'-гексагидроксифлаван</w:t>
            </w:r>
          </w:p>
        </w:tc>
        <w:tc>
          <w:tcPr>
            <w:tcW w:w="2115" w:type="dxa"/>
          </w:tcPr>
          <w:p w14:paraId="2932D7FE" w14:textId="15A54BDA" w:rsidR="00E84A6A" w:rsidRPr="004A0FA5" w:rsidRDefault="00E84A6A" w:rsidP="004E0B49">
            <w:pPr>
              <w:contextualSpacing/>
              <w:jc w:val="both"/>
              <w:rPr>
                <w:rFonts w:ascii="Times New Roman" w:hAnsi="Times New Roman" w:cs="Times New Roman"/>
                <w:iCs/>
                <w:sz w:val="24"/>
                <w:szCs w:val="24"/>
                <w:lang w:val="en-US"/>
              </w:rPr>
            </w:pPr>
            <w:r w:rsidRPr="004A0FA5">
              <w:rPr>
                <w:rFonts w:ascii="Times New Roman" w:hAnsi="Times New Roman" w:cs="Times New Roman"/>
                <w:iCs/>
                <w:sz w:val="24"/>
                <w:szCs w:val="24"/>
              </w:rPr>
              <w:t>Корни</w:t>
            </w:r>
            <w:r w:rsidRPr="004A0FA5">
              <w:rPr>
                <w:rFonts w:ascii="Times New Roman" w:hAnsi="Times New Roman" w:cs="Times New Roman"/>
                <w:iCs/>
                <w:sz w:val="24"/>
                <w:szCs w:val="24"/>
                <w:lang w:val="en-US"/>
              </w:rPr>
              <w:t xml:space="preserve"> </w:t>
            </w:r>
            <w:sdt>
              <w:sdtPr>
                <w:rPr>
                  <w:rFonts w:ascii="Times New Roman" w:hAnsi="Times New Roman" w:cs="Times New Roman"/>
                  <w:iCs/>
                  <w:color w:val="000000"/>
                  <w:sz w:val="24"/>
                  <w:szCs w:val="24"/>
                </w:rPr>
                <w:tag w:val="MENDELEY_CITATION_v3_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"/>
                <w:id w:val="913352204"/>
                <w:placeholder>
                  <w:docPart w:val="E630EDEF68FC44B1A7740A5361138873"/>
                </w:placeholder>
              </w:sdtPr>
              <w:sdtContent>
                <w:r w:rsidR="00797B52" w:rsidRPr="00797B52">
                  <w:rPr>
                    <w:rFonts w:ascii="Times New Roman" w:hAnsi="Times New Roman" w:cs="Times New Roman"/>
                    <w:iCs/>
                    <w:color w:val="000000"/>
                    <w:sz w:val="24"/>
                    <w:szCs w:val="24"/>
                    <w:lang w:val="en-US"/>
                  </w:rPr>
                  <w:t>[177]</w:t>
                </w:r>
              </w:sdtContent>
            </w:sdt>
          </w:p>
        </w:tc>
        <w:tc>
          <w:tcPr>
            <w:tcW w:w="2268" w:type="dxa"/>
          </w:tcPr>
          <w:p w14:paraId="1E94EF29" w14:textId="3A7C01F6" w:rsidR="00E84A6A" w:rsidRPr="004A0FA5" w:rsidRDefault="004A0FA5" w:rsidP="004E0B49">
            <w:pPr>
              <w:contextualSpacing/>
              <w:jc w:val="both"/>
              <w:rPr>
                <w:rFonts w:ascii="Times New Roman" w:hAnsi="Times New Roman" w:cs="Times New Roman"/>
                <w:iCs/>
                <w:sz w:val="24"/>
                <w:szCs w:val="24"/>
              </w:rPr>
            </w:pPr>
            <w:r w:rsidRPr="004A0FA5">
              <w:rPr>
                <w:rFonts w:ascii="Times New Roman" w:hAnsi="Times New Roman" w:cs="Times New Roman"/>
                <w:iCs/>
                <w:sz w:val="24"/>
                <w:szCs w:val="24"/>
              </w:rPr>
              <w:t>-</w:t>
            </w:r>
          </w:p>
        </w:tc>
        <w:tc>
          <w:tcPr>
            <w:tcW w:w="1843" w:type="dxa"/>
          </w:tcPr>
          <w:p w14:paraId="52A7C119" w14:textId="77777777" w:rsidR="00E84A6A" w:rsidRPr="004A0FA5" w:rsidRDefault="00E84A6A" w:rsidP="004E0B49">
            <w:pPr>
              <w:contextualSpacing/>
              <w:jc w:val="both"/>
              <w:rPr>
                <w:rFonts w:ascii="Times New Roman" w:hAnsi="Times New Roman" w:cs="Times New Roman"/>
                <w:iCs/>
                <w:sz w:val="24"/>
                <w:szCs w:val="24"/>
              </w:rPr>
            </w:pPr>
            <w:r w:rsidRPr="004A0FA5">
              <w:rPr>
                <w:rFonts w:ascii="Times New Roman" w:hAnsi="Times New Roman" w:cs="Times New Roman"/>
                <w:i/>
                <w:iCs/>
                <w:sz w:val="24"/>
                <w:szCs w:val="24"/>
              </w:rPr>
              <w:t>Впервые выделен</w:t>
            </w:r>
          </w:p>
        </w:tc>
      </w:tr>
      <w:tr w:rsidR="004A0FA5" w:rsidRPr="004A0FA5" w14:paraId="234CA151" w14:textId="77777777" w:rsidTr="0041058F">
        <w:trPr>
          <w:trHeight w:val="763"/>
        </w:trPr>
        <w:tc>
          <w:tcPr>
            <w:tcW w:w="3412" w:type="dxa"/>
          </w:tcPr>
          <w:p w14:paraId="27A431C2" w14:textId="77777777" w:rsidR="00FC261A" w:rsidRPr="004A0FA5" w:rsidRDefault="00FC261A" w:rsidP="002C1353">
            <w:pPr>
              <w:contextualSpacing/>
              <w:jc w:val="both"/>
              <w:rPr>
                <w:rFonts w:ascii="Times New Roman" w:hAnsi="Times New Roman" w:cs="Times New Roman"/>
                <w:sz w:val="24"/>
                <w:szCs w:val="24"/>
              </w:rPr>
            </w:pPr>
            <w:r w:rsidRPr="004A0FA5">
              <w:rPr>
                <w:rFonts w:ascii="Times New Roman" w:hAnsi="Times New Roman" w:cs="Times New Roman"/>
                <w:sz w:val="24"/>
                <w:szCs w:val="24"/>
              </w:rPr>
              <w:t>2R, 3R, 4R-(-)-</w:t>
            </w:r>
            <w:proofErr w:type="spellStart"/>
            <w:r w:rsidRPr="004A0FA5">
              <w:rPr>
                <w:rFonts w:ascii="Times New Roman" w:hAnsi="Times New Roman" w:cs="Times New Roman"/>
                <w:sz w:val="24"/>
                <w:szCs w:val="24"/>
              </w:rPr>
              <w:t>эпигаллокатехин</w:t>
            </w:r>
            <w:proofErr w:type="spellEnd"/>
            <w:r w:rsidRPr="004A0FA5">
              <w:rPr>
                <w:rFonts w:ascii="Times New Roman" w:hAnsi="Times New Roman" w:cs="Times New Roman"/>
                <w:sz w:val="24"/>
                <w:szCs w:val="24"/>
              </w:rPr>
              <w:t>-(4 β→</w:t>
            </w:r>
            <w:proofErr w:type="gramStart"/>
            <w:r w:rsidRPr="004A0FA5">
              <w:rPr>
                <w:rFonts w:ascii="Times New Roman" w:hAnsi="Times New Roman" w:cs="Times New Roman"/>
                <w:sz w:val="24"/>
                <w:szCs w:val="24"/>
              </w:rPr>
              <w:t>8)-(</w:t>
            </w:r>
            <w:proofErr w:type="gramEnd"/>
            <w:r w:rsidRPr="004A0FA5">
              <w:rPr>
                <w:rFonts w:ascii="Times New Roman" w:hAnsi="Times New Roman" w:cs="Times New Roman"/>
                <w:sz w:val="24"/>
                <w:szCs w:val="24"/>
              </w:rPr>
              <w:t>-)-2R,3R,3,5,7,3',4',6'-гексагидроксифлаван</w:t>
            </w:r>
          </w:p>
        </w:tc>
        <w:tc>
          <w:tcPr>
            <w:tcW w:w="2115" w:type="dxa"/>
          </w:tcPr>
          <w:p w14:paraId="6115A742" w14:textId="3312DD47" w:rsidR="00FC261A" w:rsidRPr="004A0FA5" w:rsidRDefault="00FC261A" w:rsidP="002C1353">
            <w:pPr>
              <w:contextualSpacing/>
              <w:jc w:val="both"/>
              <w:rPr>
                <w:rFonts w:ascii="Times New Roman" w:hAnsi="Times New Roman" w:cs="Times New Roman"/>
                <w:iCs/>
                <w:sz w:val="24"/>
                <w:szCs w:val="24"/>
              </w:rPr>
            </w:pPr>
            <w:r w:rsidRPr="004A0FA5">
              <w:rPr>
                <w:rFonts w:ascii="Times New Roman" w:hAnsi="Times New Roman" w:cs="Times New Roman"/>
                <w:iCs/>
                <w:sz w:val="24"/>
                <w:szCs w:val="24"/>
              </w:rPr>
              <w:t xml:space="preserve">Корни </w:t>
            </w:r>
            <w:sdt>
              <w:sdtPr>
                <w:rPr>
                  <w:rFonts w:ascii="Times New Roman" w:hAnsi="Times New Roman" w:cs="Times New Roman"/>
                  <w:iCs/>
                  <w:color w:val="000000"/>
                  <w:sz w:val="24"/>
                  <w:szCs w:val="24"/>
                </w:rPr>
                <w:tag w:val="MENDELEY_CITATION_v3_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"/>
                <w:id w:val="464326400"/>
                <w:placeholder>
                  <w:docPart w:val="FBE84B377A924FF7A8E9830B17C7FBB0"/>
                </w:placeholder>
              </w:sdtPr>
              <w:sdtContent>
                <w:r w:rsidR="00797B52" w:rsidRPr="00797B52">
                  <w:rPr>
                    <w:rFonts w:ascii="Times New Roman" w:eastAsia="Times New Roman" w:hAnsi="Times New Roman" w:cs="Times New Roman"/>
                    <w:color w:val="000000"/>
                    <w:sz w:val="24"/>
                    <w:szCs w:val="24"/>
                  </w:rPr>
                  <w:t>[178]</w:t>
                </w:r>
              </w:sdtContent>
            </w:sdt>
          </w:p>
        </w:tc>
        <w:tc>
          <w:tcPr>
            <w:tcW w:w="2268" w:type="dxa"/>
          </w:tcPr>
          <w:p w14:paraId="16BE6945" w14:textId="4263FA82" w:rsidR="00FC261A" w:rsidRPr="004A0FA5" w:rsidRDefault="004A0FA5" w:rsidP="002C1353">
            <w:pPr>
              <w:contextualSpacing/>
              <w:jc w:val="both"/>
              <w:rPr>
                <w:rFonts w:ascii="Times New Roman" w:hAnsi="Times New Roman" w:cs="Times New Roman"/>
                <w:iCs/>
                <w:sz w:val="24"/>
                <w:szCs w:val="24"/>
              </w:rPr>
            </w:pPr>
            <w:r w:rsidRPr="004A0FA5">
              <w:rPr>
                <w:rFonts w:ascii="Times New Roman" w:hAnsi="Times New Roman" w:cs="Times New Roman"/>
                <w:iCs/>
                <w:sz w:val="24"/>
                <w:szCs w:val="24"/>
              </w:rPr>
              <w:t>-</w:t>
            </w:r>
          </w:p>
        </w:tc>
        <w:tc>
          <w:tcPr>
            <w:tcW w:w="1843" w:type="dxa"/>
          </w:tcPr>
          <w:p w14:paraId="21D92AD3" w14:textId="77777777" w:rsidR="00FC261A" w:rsidRPr="004A0FA5" w:rsidRDefault="00FC261A" w:rsidP="002C1353">
            <w:pPr>
              <w:contextualSpacing/>
              <w:jc w:val="both"/>
              <w:rPr>
                <w:rFonts w:ascii="Times New Roman" w:hAnsi="Times New Roman" w:cs="Times New Roman"/>
                <w:iCs/>
                <w:sz w:val="24"/>
                <w:szCs w:val="24"/>
              </w:rPr>
            </w:pPr>
            <w:r w:rsidRPr="004A0FA5">
              <w:rPr>
                <w:rFonts w:ascii="Times New Roman" w:hAnsi="Times New Roman" w:cs="Times New Roman"/>
                <w:i/>
                <w:iCs/>
                <w:sz w:val="24"/>
                <w:szCs w:val="24"/>
              </w:rPr>
              <w:t>Впервые выделен</w:t>
            </w:r>
          </w:p>
        </w:tc>
      </w:tr>
      <w:tr w:rsidR="004A0FA5" w:rsidRPr="004A0FA5" w14:paraId="1DC55317" w14:textId="77777777" w:rsidTr="0041058F">
        <w:trPr>
          <w:trHeight w:val="58"/>
        </w:trPr>
        <w:tc>
          <w:tcPr>
            <w:tcW w:w="3412" w:type="dxa"/>
          </w:tcPr>
          <w:p w14:paraId="4DD570E6" w14:textId="77777777" w:rsidR="00FC261A" w:rsidRPr="004A0FA5" w:rsidRDefault="00FC261A" w:rsidP="002C1353">
            <w:pPr>
              <w:contextualSpacing/>
              <w:jc w:val="both"/>
              <w:rPr>
                <w:rFonts w:ascii="Times New Roman" w:hAnsi="Times New Roman" w:cs="Times New Roman"/>
                <w:sz w:val="24"/>
                <w:szCs w:val="24"/>
              </w:rPr>
            </w:pPr>
            <w:r w:rsidRPr="004A0FA5">
              <w:rPr>
                <w:rFonts w:ascii="Times New Roman" w:hAnsi="Times New Roman" w:cs="Times New Roman"/>
                <w:sz w:val="24"/>
                <w:szCs w:val="24"/>
              </w:rPr>
              <w:t>(+)-</w:t>
            </w:r>
            <w:proofErr w:type="spellStart"/>
            <w:r w:rsidRPr="004A0FA5">
              <w:rPr>
                <w:rFonts w:ascii="Times New Roman" w:hAnsi="Times New Roman" w:cs="Times New Roman"/>
                <w:sz w:val="24"/>
                <w:szCs w:val="24"/>
              </w:rPr>
              <w:t>галлокатехин</w:t>
            </w:r>
            <w:proofErr w:type="spellEnd"/>
          </w:p>
        </w:tc>
        <w:tc>
          <w:tcPr>
            <w:tcW w:w="2115" w:type="dxa"/>
          </w:tcPr>
          <w:p w14:paraId="1059048B" w14:textId="57DB218B" w:rsidR="00FC261A" w:rsidRPr="004A0FA5" w:rsidRDefault="00FC261A" w:rsidP="002C1353">
            <w:pPr>
              <w:contextualSpacing/>
              <w:jc w:val="both"/>
              <w:rPr>
                <w:rFonts w:ascii="Times New Roman" w:hAnsi="Times New Roman" w:cs="Times New Roman"/>
                <w:iCs/>
                <w:sz w:val="24"/>
                <w:szCs w:val="24"/>
              </w:rPr>
            </w:pPr>
            <w:r w:rsidRPr="004A0FA5">
              <w:rPr>
                <w:rFonts w:ascii="Times New Roman" w:hAnsi="Times New Roman" w:cs="Times New Roman"/>
                <w:iCs/>
                <w:sz w:val="24"/>
                <w:szCs w:val="24"/>
              </w:rPr>
              <w:t xml:space="preserve">Корни </w:t>
            </w:r>
            <w:sdt>
              <w:sdtPr>
                <w:rPr>
                  <w:rFonts w:ascii="Times New Roman" w:hAnsi="Times New Roman" w:cs="Times New Roman"/>
                  <w:iCs/>
                  <w:color w:val="000000"/>
                  <w:sz w:val="24"/>
                  <w:szCs w:val="24"/>
                </w:rPr>
                <w:tag w:val="MENDELEY_CITATION_v3_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"/>
                <w:id w:val="1718856098"/>
                <w:placeholder>
                  <w:docPart w:val="7EFFBD8DB7FC4048BB26E9D0DF14CEC8"/>
                </w:placeholder>
              </w:sdtPr>
              <w:sdtContent>
                <w:r w:rsidR="00797B52" w:rsidRPr="00797B52">
                  <w:rPr>
                    <w:rFonts w:ascii="Times New Roman" w:hAnsi="Times New Roman" w:cs="Times New Roman"/>
                    <w:iCs/>
                    <w:color w:val="000000"/>
                    <w:sz w:val="24"/>
                    <w:szCs w:val="24"/>
                  </w:rPr>
                  <w:t>[178]</w:t>
                </w:r>
              </w:sdtContent>
            </w:sdt>
          </w:p>
        </w:tc>
        <w:tc>
          <w:tcPr>
            <w:tcW w:w="2268" w:type="dxa"/>
          </w:tcPr>
          <w:p w14:paraId="42100BEF" w14:textId="108E134A" w:rsidR="00FC261A" w:rsidRPr="004A0FA5" w:rsidRDefault="004A0FA5" w:rsidP="002C1353">
            <w:pPr>
              <w:contextualSpacing/>
              <w:jc w:val="both"/>
              <w:rPr>
                <w:rFonts w:ascii="Times New Roman" w:hAnsi="Times New Roman" w:cs="Times New Roman"/>
                <w:iCs/>
                <w:sz w:val="24"/>
                <w:szCs w:val="24"/>
              </w:rPr>
            </w:pPr>
            <w:r w:rsidRPr="004A0FA5">
              <w:rPr>
                <w:rFonts w:ascii="Times New Roman" w:hAnsi="Times New Roman" w:cs="Times New Roman"/>
                <w:iCs/>
                <w:sz w:val="24"/>
                <w:szCs w:val="24"/>
              </w:rPr>
              <w:t>-</w:t>
            </w:r>
          </w:p>
        </w:tc>
        <w:tc>
          <w:tcPr>
            <w:tcW w:w="1843" w:type="dxa"/>
          </w:tcPr>
          <w:p w14:paraId="7CA69594" w14:textId="77777777" w:rsidR="00FC261A" w:rsidRPr="004A0FA5" w:rsidRDefault="00FC261A" w:rsidP="002C1353">
            <w:pPr>
              <w:contextualSpacing/>
              <w:jc w:val="both"/>
              <w:rPr>
                <w:rFonts w:ascii="Times New Roman" w:hAnsi="Times New Roman" w:cs="Times New Roman"/>
                <w:i/>
                <w:iCs/>
                <w:sz w:val="24"/>
                <w:szCs w:val="24"/>
              </w:rPr>
            </w:pPr>
          </w:p>
        </w:tc>
      </w:tr>
      <w:tr w:rsidR="004A0FA5" w:rsidRPr="004A0FA5" w14:paraId="12CE3F32" w14:textId="77777777" w:rsidTr="0041058F">
        <w:trPr>
          <w:trHeight w:val="408"/>
        </w:trPr>
        <w:tc>
          <w:tcPr>
            <w:tcW w:w="3412" w:type="dxa"/>
          </w:tcPr>
          <w:p w14:paraId="36116ACE" w14:textId="77777777" w:rsidR="00FC261A" w:rsidRPr="004A0FA5" w:rsidRDefault="00FC261A" w:rsidP="002C1353">
            <w:pPr>
              <w:contextualSpacing/>
              <w:jc w:val="both"/>
              <w:rPr>
                <w:rFonts w:ascii="Times New Roman" w:hAnsi="Times New Roman" w:cs="Times New Roman"/>
                <w:sz w:val="24"/>
                <w:szCs w:val="24"/>
              </w:rPr>
            </w:pPr>
            <w:r w:rsidRPr="004A0FA5">
              <w:rPr>
                <w:rFonts w:ascii="Times New Roman" w:hAnsi="Times New Roman" w:cs="Times New Roman"/>
                <w:sz w:val="24"/>
                <w:szCs w:val="24"/>
              </w:rPr>
              <w:t>(-)-</w:t>
            </w:r>
            <w:proofErr w:type="spellStart"/>
            <w:r w:rsidRPr="004A0FA5">
              <w:rPr>
                <w:rFonts w:ascii="Times New Roman" w:hAnsi="Times New Roman" w:cs="Times New Roman"/>
                <w:sz w:val="24"/>
                <w:szCs w:val="24"/>
              </w:rPr>
              <w:t>эпигаллокатехин</w:t>
            </w:r>
            <w:proofErr w:type="spellEnd"/>
          </w:p>
        </w:tc>
        <w:tc>
          <w:tcPr>
            <w:tcW w:w="2115" w:type="dxa"/>
          </w:tcPr>
          <w:p w14:paraId="553B2552" w14:textId="59150295" w:rsidR="00FC261A" w:rsidRPr="004A0FA5" w:rsidRDefault="00FC261A" w:rsidP="002C1353">
            <w:pPr>
              <w:contextualSpacing/>
              <w:jc w:val="both"/>
              <w:rPr>
                <w:rFonts w:ascii="Times New Roman" w:hAnsi="Times New Roman" w:cs="Times New Roman"/>
                <w:iCs/>
                <w:sz w:val="24"/>
                <w:szCs w:val="24"/>
              </w:rPr>
            </w:pPr>
            <w:r w:rsidRPr="004A0FA5">
              <w:rPr>
                <w:rFonts w:ascii="Times New Roman" w:hAnsi="Times New Roman" w:cs="Times New Roman"/>
                <w:iCs/>
                <w:sz w:val="24"/>
                <w:szCs w:val="24"/>
              </w:rPr>
              <w:t xml:space="preserve">Корни </w:t>
            </w:r>
            <w:sdt>
              <w:sdtPr>
                <w:rPr>
                  <w:rFonts w:ascii="Times New Roman" w:hAnsi="Times New Roman" w:cs="Times New Roman"/>
                  <w:iCs/>
                  <w:color w:val="000000"/>
                  <w:sz w:val="24"/>
                  <w:szCs w:val="24"/>
                </w:rPr>
                <w:tag w:val="MENDELEY_CITATION_v3_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"/>
                <w:id w:val="1206367711"/>
                <w:placeholder>
                  <w:docPart w:val="3943F21750FC407AAC9661CD2384AD2B"/>
                </w:placeholder>
              </w:sdtPr>
              <w:sdtContent>
                <w:r w:rsidR="00797B52" w:rsidRPr="00797B52">
                  <w:rPr>
                    <w:rFonts w:ascii="Times New Roman" w:hAnsi="Times New Roman" w:cs="Times New Roman"/>
                    <w:iCs/>
                    <w:color w:val="000000"/>
                    <w:sz w:val="24"/>
                    <w:szCs w:val="24"/>
                  </w:rPr>
                  <w:t>[178]</w:t>
                </w:r>
              </w:sdtContent>
            </w:sdt>
          </w:p>
        </w:tc>
        <w:tc>
          <w:tcPr>
            <w:tcW w:w="2268" w:type="dxa"/>
          </w:tcPr>
          <w:p w14:paraId="59139560" w14:textId="3586AAFE" w:rsidR="00FC261A" w:rsidRPr="004A0FA5" w:rsidRDefault="004A0FA5" w:rsidP="002C1353">
            <w:pPr>
              <w:contextualSpacing/>
              <w:jc w:val="both"/>
              <w:rPr>
                <w:rFonts w:ascii="Times New Roman" w:hAnsi="Times New Roman" w:cs="Times New Roman"/>
                <w:iCs/>
                <w:sz w:val="24"/>
                <w:szCs w:val="24"/>
              </w:rPr>
            </w:pPr>
            <w:r w:rsidRPr="004A0FA5">
              <w:rPr>
                <w:rFonts w:ascii="Times New Roman" w:hAnsi="Times New Roman" w:cs="Times New Roman"/>
                <w:iCs/>
                <w:sz w:val="24"/>
                <w:szCs w:val="24"/>
              </w:rPr>
              <w:t>-</w:t>
            </w:r>
          </w:p>
        </w:tc>
        <w:tc>
          <w:tcPr>
            <w:tcW w:w="1843" w:type="dxa"/>
          </w:tcPr>
          <w:p w14:paraId="5F5674DE" w14:textId="77777777" w:rsidR="00FC261A" w:rsidRPr="004A0FA5" w:rsidRDefault="00FC261A" w:rsidP="002C1353">
            <w:pPr>
              <w:contextualSpacing/>
              <w:jc w:val="both"/>
              <w:rPr>
                <w:rFonts w:ascii="Times New Roman" w:hAnsi="Times New Roman" w:cs="Times New Roman"/>
                <w:i/>
                <w:iCs/>
                <w:sz w:val="24"/>
                <w:szCs w:val="24"/>
              </w:rPr>
            </w:pPr>
          </w:p>
        </w:tc>
      </w:tr>
      <w:tr w:rsidR="004A0FA5" w:rsidRPr="004A0FA5" w14:paraId="7905D6D3" w14:textId="77777777" w:rsidTr="0041058F">
        <w:trPr>
          <w:trHeight w:val="213"/>
        </w:trPr>
        <w:tc>
          <w:tcPr>
            <w:tcW w:w="9638" w:type="dxa"/>
            <w:gridSpan w:val="4"/>
          </w:tcPr>
          <w:p w14:paraId="0D5B0CC7" w14:textId="77777777" w:rsidR="00FC261A" w:rsidRPr="004A0FA5" w:rsidRDefault="00FC261A" w:rsidP="002C1353">
            <w:pPr>
              <w:contextualSpacing/>
              <w:jc w:val="both"/>
              <w:rPr>
                <w:rFonts w:ascii="Times New Roman" w:hAnsi="Times New Roman" w:cs="Times New Roman"/>
                <w:b/>
                <w:bCs/>
                <w:iCs/>
                <w:sz w:val="24"/>
                <w:szCs w:val="24"/>
              </w:rPr>
            </w:pPr>
            <w:proofErr w:type="spellStart"/>
            <w:r w:rsidRPr="004A0FA5">
              <w:rPr>
                <w:rFonts w:ascii="Times New Roman" w:hAnsi="Times New Roman" w:cs="Times New Roman"/>
                <w:b/>
                <w:bCs/>
                <w:sz w:val="24"/>
                <w:szCs w:val="24"/>
              </w:rPr>
              <w:t>Фенолокислоты</w:t>
            </w:r>
            <w:proofErr w:type="spellEnd"/>
            <w:r w:rsidRPr="004A0FA5">
              <w:rPr>
                <w:rFonts w:ascii="Times New Roman" w:hAnsi="Times New Roman" w:cs="Times New Roman"/>
                <w:b/>
                <w:bCs/>
                <w:sz w:val="24"/>
                <w:szCs w:val="24"/>
              </w:rPr>
              <w:t xml:space="preserve"> и их производные</w:t>
            </w:r>
          </w:p>
        </w:tc>
      </w:tr>
      <w:tr w:rsidR="004A0FA5" w:rsidRPr="004A0FA5" w14:paraId="5DA5DE22" w14:textId="77777777" w:rsidTr="0041058F">
        <w:trPr>
          <w:trHeight w:val="428"/>
        </w:trPr>
        <w:tc>
          <w:tcPr>
            <w:tcW w:w="3412" w:type="dxa"/>
          </w:tcPr>
          <w:p w14:paraId="700F671E" w14:textId="77777777" w:rsidR="00FC261A" w:rsidRPr="004A0FA5" w:rsidRDefault="00FC261A" w:rsidP="002C1353">
            <w:pPr>
              <w:contextualSpacing/>
              <w:jc w:val="both"/>
              <w:rPr>
                <w:rFonts w:ascii="Times New Roman" w:hAnsi="Times New Roman" w:cs="Times New Roman"/>
                <w:sz w:val="24"/>
                <w:szCs w:val="24"/>
              </w:rPr>
            </w:pPr>
            <w:r w:rsidRPr="004A0FA5">
              <w:rPr>
                <w:rFonts w:ascii="Times New Roman" w:hAnsi="Times New Roman" w:cs="Times New Roman"/>
                <w:sz w:val="24"/>
                <w:szCs w:val="24"/>
              </w:rPr>
              <w:t>галловая кислота</w:t>
            </w:r>
          </w:p>
        </w:tc>
        <w:tc>
          <w:tcPr>
            <w:tcW w:w="2115" w:type="dxa"/>
          </w:tcPr>
          <w:p w14:paraId="19F3DD84" w14:textId="2509BF74" w:rsidR="00FC261A" w:rsidRPr="004A0FA5" w:rsidRDefault="00FC261A" w:rsidP="002C1353">
            <w:pPr>
              <w:contextualSpacing/>
              <w:jc w:val="both"/>
              <w:rPr>
                <w:rFonts w:ascii="Times New Roman" w:hAnsi="Times New Roman" w:cs="Times New Roman"/>
                <w:iCs/>
                <w:sz w:val="24"/>
                <w:szCs w:val="24"/>
                <w:lang w:val="en-US"/>
              </w:rPr>
            </w:pPr>
            <w:r w:rsidRPr="004A0FA5">
              <w:rPr>
                <w:rFonts w:ascii="Times New Roman" w:hAnsi="Times New Roman" w:cs="Times New Roman"/>
                <w:iCs/>
                <w:sz w:val="24"/>
                <w:szCs w:val="24"/>
              </w:rPr>
              <w:t>Корни</w:t>
            </w:r>
            <w:r w:rsidRPr="004A0FA5">
              <w:rPr>
                <w:rFonts w:ascii="Times New Roman" w:hAnsi="Times New Roman" w:cs="Times New Roman"/>
                <w:iCs/>
                <w:sz w:val="24"/>
                <w:szCs w:val="24"/>
                <w:lang w:val="en-US"/>
              </w:rPr>
              <w:t xml:space="preserve"> </w:t>
            </w:r>
            <w:sdt>
              <w:sdtPr>
                <w:rPr>
                  <w:rFonts w:ascii="Times New Roman" w:hAnsi="Times New Roman" w:cs="Times New Roman"/>
                  <w:iCs/>
                  <w:color w:val="000000"/>
                  <w:sz w:val="24"/>
                  <w:szCs w:val="24"/>
                  <w:lang w:val="en-US"/>
                </w:rPr>
                <w:tag w:val="MENDELEY_CITATION_v3_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"/>
                <w:id w:val="-131322405"/>
                <w:placeholder>
                  <w:docPart w:val="28DE869F93D64F4A8EB077DCADC1BAF3"/>
                </w:placeholder>
              </w:sdtPr>
              <w:sdtContent>
                <w:r w:rsidR="00797B52" w:rsidRPr="00797B52">
                  <w:rPr>
                    <w:rFonts w:ascii="Times New Roman" w:hAnsi="Times New Roman" w:cs="Times New Roman"/>
                    <w:iCs/>
                    <w:color w:val="000000"/>
                    <w:sz w:val="24"/>
                    <w:szCs w:val="24"/>
                    <w:lang w:val="en-US"/>
                  </w:rPr>
                  <w:t>[173,174]</w:t>
                </w:r>
              </w:sdtContent>
            </w:sdt>
          </w:p>
          <w:p w14:paraId="3B85CEEB" w14:textId="35C2C116" w:rsidR="00FC261A" w:rsidRPr="004A0FA5" w:rsidRDefault="00FC261A" w:rsidP="002C1353">
            <w:pPr>
              <w:contextualSpacing/>
              <w:jc w:val="both"/>
              <w:rPr>
                <w:rFonts w:ascii="Times New Roman" w:hAnsi="Times New Roman" w:cs="Times New Roman"/>
                <w:iCs/>
                <w:sz w:val="24"/>
                <w:szCs w:val="24"/>
                <w:lang w:val="en-US"/>
              </w:rPr>
            </w:pPr>
            <w:r w:rsidRPr="004A0FA5">
              <w:rPr>
                <w:rFonts w:ascii="Times New Roman" w:hAnsi="Times New Roman" w:cs="Times New Roman"/>
                <w:iCs/>
                <w:sz w:val="24"/>
                <w:szCs w:val="24"/>
              </w:rPr>
              <w:t xml:space="preserve">НЧ </w:t>
            </w:r>
            <w:sdt>
              <w:sdtPr>
                <w:rPr>
                  <w:rFonts w:ascii="Times New Roman" w:hAnsi="Times New Roman" w:cs="Times New Roman"/>
                  <w:iCs/>
                  <w:color w:val="000000"/>
                  <w:sz w:val="24"/>
                  <w:szCs w:val="24"/>
                </w:rPr>
                <w:tag w:val="MENDELEY_CITATION_v3_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"/>
                <w:id w:val="-401597676"/>
                <w:placeholder>
                  <w:docPart w:val="4786DB40F619428A8CB9C9D751463319"/>
                </w:placeholder>
              </w:sdtPr>
              <w:sdtContent>
                <w:r w:rsidR="00797B52" w:rsidRPr="00797B52">
                  <w:rPr>
                    <w:rFonts w:ascii="Times New Roman" w:hAnsi="Times New Roman" w:cs="Times New Roman"/>
                    <w:iCs/>
                    <w:color w:val="000000"/>
                    <w:sz w:val="24"/>
                    <w:szCs w:val="24"/>
                    <w:lang w:val="en-US"/>
                  </w:rPr>
                  <w:t>[174]</w:t>
                </w:r>
              </w:sdtContent>
            </w:sdt>
          </w:p>
        </w:tc>
        <w:tc>
          <w:tcPr>
            <w:tcW w:w="2268" w:type="dxa"/>
          </w:tcPr>
          <w:p w14:paraId="175FEF88" w14:textId="0A5A9317" w:rsidR="00FC261A" w:rsidRPr="004A0FA5" w:rsidRDefault="004A0FA5" w:rsidP="002C1353">
            <w:pPr>
              <w:contextualSpacing/>
              <w:jc w:val="both"/>
              <w:rPr>
                <w:rFonts w:ascii="Times New Roman" w:hAnsi="Times New Roman" w:cs="Times New Roman"/>
                <w:iCs/>
                <w:sz w:val="24"/>
                <w:szCs w:val="24"/>
              </w:rPr>
            </w:pPr>
            <w:r w:rsidRPr="004A0FA5">
              <w:rPr>
                <w:rFonts w:ascii="Times New Roman" w:hAnsi="Times New Roman" w:cs="Times New Roman"/>
                <w:iCs/>
                <w:sz w:val="24"/>
                <w:szCs w:val="24"/>
              </w:rPr>
              <w:t>-</w:t>
            </w:r>
          </w:p>
        </w:tc>
        <w:tc>
          <w:tcPr>
            <w:tcW w:w="1843" w:type="dxa"/>
          </w:tcPr>
          <w:p w14:paraId="5674E5EF" w14:textId="77777777" w:rsidR="00FC261A" w:rsidRPr="004A0FA5" w:rsidRDefault="00FC261A" w:rsidP="002C1353">
            <w:pPr>
              <w:contextualSpacing/>
              <w:jc w:val="both"/>
              <w:rPr>
                <w:rFonts w:ascii="Times New Roman" w:hAnsi="Times New Roman" w:cs="Times New Roman"/>
                <w:iCs/>
                <w:sz w:val="24"/>
                <w:szCs w:val="24"/>
                <w:lang w:val="en-US"/>
              </w:rPr>
            </w:pPr>
          </w:p>
        </w:tc>
      </w:tr>
      <w:tr w:rsidR="004A0FA5" w:rsidRPr="004A0FA5" w14:paraId="29F3C94D" w14:textId="77777777" w:rsidTr="0041058F">
        <w:trPr>
          <w:trHeight w:val="428"/>
        </w:trPr>
        <w:tc>
          <w:tcPr>
            <w:tcW w:w="3412" w:type="dxa"/>
          </w:tcPr>
          <w:p w14:paraId="3F47B62A" w14:textId="77777777" w:rsidR="00FC261A" w:rsidRPr="004A0FA5" w:rsidRDefault="00FC261A" w:rsidP="002C1353">
            <w:pPr>
              <w:contextualSpacing/>
              <w:jc w:val="both"/>
              <w:rPr>
                <w:rFonts w:ascii="Times New Roman" w:hAnsi="Times New Roman" w:cs="Times New Roman"/>
                <w:sz w:val="24"/>
                <w:szCs w:val="24"/>
              </w:rPr>
            </w:pPr>
            <w:proofErr w:type="spellStart"/>
            <w:r w:rsidRPr="004A0FA5">
              <w:rPr>
                <w:rFonts w:ascii="Times New Roman" w:hAnsi="Times New Roman" w:cs="Times New Roman"/>
                <w:sz w:val="24"/>
                <w:szCs w:val="24"/>
              </w:rPr>
              <w:t>метилгаллат</w:t>
            </w:r>
            <w:proofErr w:type="spellEnd"/>
          </w:p>
        </w:tc>
        <w:tc>
          <w:tcPr>
            <w:tcW w:w="2115" w:type="dxa"/>
          </w:tcPr>
          <w:p w14:paraId="3D242DBE" w14:textId="515C6029" w:rsidR="00FC261A" w:rsidRPr="004A0FA5" w:rsidRDefault="00FC261A" w:rsidP="002C1353">
            <w:pPr>
              <w:contextualSpacing/>
              <w:jc w:val="both"/>
              <w:rPr>
                <w:rFonts w:ascii="Times New Roman" w:hAnsi="Times New Roman" w:cs="Times New Roman"/>
                <w:iCs/>
                <w:sz w:val="24"/>
                <w:szCs w:val="24"/>
              </w:rPr>
            </w:pPr>
            <w:r w:rsidRPr="004A0FA5">
              <w:rPr>
                <w:rFonts w:ascii="Times New Roman" w:hAnsi="Times New Roman" w:cs="Times New Roman"/>
                <w:iCs/>
                <w:sz w:val="24"/>
                <w:szCs w:val="24"/>
              </w:rPr>
              <w:t xml:space="preserve">Корни </w:t>
            </w:r>
            <w:sdt>
              <w:sdtPr>
                <w:rPr>
                  <w:rFonts w:ascii="Times New Roman" w:hAnsi="Times New Roman" w:cs="Times New Roman"/>
                  <w:iCs/>
                  <w:color w:val="000000"/>
                  <w:sz w:val="24"/>
                  <w:szCs w:val="24"/>
                  <w:lang w:val="en-US"/>
                </w:rPr>
                <w:tag w:val="MENDELEY_CITATION_v3_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"/>
                <w:id w:val="1916744547"/>
                <w:placeholder>
                  <w:docPart w:val="9AE458B518EE4D50BA68C5F2CC5B525D"/>
                </w:placeholder>
              </w:sdtPr>
              <w:sdtContent>
                <w:r w:rsidR="00797B52" w:rsidRPr="00797B52">
                  <w:rPr>
                    <w:rFonts w:ascii="Times New Roman" w:hAnsi="Times New Roman" w:cs="Times New Roman"/>
                    <w:iCs/>
                    <w:color w:val="000000"/>
                    <w:sz w:val="24"/>
                    <w:szCs w:val="24"/>
                    <w:lang w:val="en-US"/>
                  </w:rPr>
                  <w:t>[173]</w:t>
                </w:r>
              </w:sdtContent>
            </w:sdt>
          </w:p>
        </w:tc>
        <w:tc>
          <w:tcPr>
            <w:tcW w:w="2268" w:type="dxa"/>
          </w:tcPr>
          <w:p w14:paraId="2FFBAC9D" w14:textId="75F711CE" w:rsidR="00FC261A" w:rsidRPr="004A0FA5" w:rsidRDefault="00FC261A" w:rsidP="002C1353">
            <w:pPr>
              <w:contextualSpacing/>
              <w:jc w:val="both"/>
              <w:rPr>
                <w:rFonts w:ascii="Times New Roman" w:hAnsi="Times New Roman" w:cs="Times New Roman"/>
                <w:iCs/>
                <w:sz w:val="24"/>
                <w:szCs w:val="24"/>
                <w:lang w:val="en-US"/>
              </w:rPr>
            </w:pPr>
            <w:r w:rsidRPr="004A0FA5">
              <w:rPr>
                <w:rFonts w:ascii="Times New Roman" w:hAnsi="Times New Roman" w:cs="Times New Roman"/>
                <w:iCs/>
                <w:sz w:val="24"/>
                <w:szCs w:val="24"/>
              </w:rPr>
              <w:t xml:space="preserve">антиоксидантная </w:t>
            </w:r>
            <w:sdt>
              <w:sdtPr>
                <w:rPr>
                  <w:rFonts w:ascii="Times New Roman" w:hAnsi="Times New Roman" w:cs="Times New Roman"/>
                  <w:iCs/>
                  <w:color w:val="000000"/>
                  <w:sz w:val="24"/>
                  <w:szCs w:val="24"/>
                  <w:lang w:val="en-US"/>
                </w:rPr>
                <w:tag w:val="MENDELEY_CITATION_v3_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"/>
                <w:id w:val="-68347734"/>
                <w:placeholder>
                  <w:docPart w:val="1EE469282354446F873F57A156562A76"/>
                </w:placeholder>
              </w:sdtPr>
              <w:sdtContent>
                <w:r w:rsidR="00797B52" w:rsidRPr="00797B52">
                  <w:rPr>
                    <w:rFonts w:ascii="Times New Roman" w:hAnsi="Times New Roman" w:cs="Times New Roman"/>
                    <w:iCs/>
                    <w:color w:val="000000"/>
                    <w:sz w:val="24"/>
                    <w:szCs w:val="24"/>
                    <w:lang w:val="en-US"/>
                  </w:rPr>
                  <w:t>[173]</w:t>
                </w:r>
              </w:sdtContent>
            </w:sdt>
          </w:p>
        </w:tc>
        <w:tc>
          <w:tcPr>
            <w:tcW w:w="1843" w:type="dxa"/>
          </w:tcPr>
          <w:p w14:paraId="6519CDA9" w14:textId="77777777" w:rsidR="00FC261A" w:rsidRPr="004A0FA5" w:rsidRDefault="00FC261A" w:rsidP="002C1353">
            <w:pPr>
              <w:contextualSpacing/>
              <w:jc w:val="both"/>
              <w:rPr>
                <w:rFonts w:ascii="Times New Roman" w:hAnsi="Times New Roman" w:cs="Times New Roman"/>
                <w:iCs/>
                <w:sz w:val="24"/>
                <w:szCs w:val="24"/>
                <w:lang w:val="en-US"/>
              </w:rPr>
            </w:pPr>
            <w:r w:rsidRPr="004A0FA5">
              <w:rPr>
                <w:rFonts w:ascii="Times New Roman" w:hAnsi="Times New Roman" w:cs="Times New Roman"/>
                <w:i/>
                <w:iCs/>
                <w:sz w:val="24"/>
                <w:szCs w:val="24"/>
              </w:rPr>
              <w:t>Впервые выделен</w:t>
            </w:r>
          </w:p>
        </w:tc>
      </w:tr>
      <w:tr w:rsidR="004A0FA5" w:rsidRPr="004A0FA5" w14:paraId="35BB3AC4" w14:textId="77777777" w:rsidTr="0041058F">
        <w:trPr>
          <w:trHeight w:val="428"/>
        </w:trPr>
        <w:tc>
          <w:tcPr>
            <w:tcW w:w="3412" w:type="dxa"/>
          </w:tcPr>
          <w:p w14:paraId="087E60F3" w14:textId="77777777" w:rsidR="00FC261A" w:rsidRPr="004A0FA5" w:rsidRDefault="00FC261A" w:rsidP="002C1353">
            <w:pPr>
              <w:contextualSpacing/>
              <w:jc w:val="both"/>
              <w:rPr>
                <w:rFonts w:ascii="Times New Roman" w:hAnsi="Times New Roman" w:cs="Times New Roman"/>
                <w:sz w:val="24"/>
                <w:szCs w:val="24"/>
              </w:rPr>
            </w:pPr>
            <w:r w:rsidRPr="004A0FA5">
              <w:rPr>
                <w:rFonts w:ascii="Times New Roman" w:hAnsi="Times New Roman" w:cs="Times New Roman"/>
                <w:sz w:val="24"/>
                <w:szCs w:val="24"/>
              </w:rPr>
              <w:t>ванилиновая кислота</w:t>
            </w:r>
          </w:p>
        </w:tc>
        <w:tc>
          <w:tcPr>
            <w:tcW w:w="2115" w:type="dxa"/>
          </w:tcPr>
          <w:p w14:paraId="7359F2D0" w14:textId="2FA7EFBA" w:rsidR="00FC261A" w:rsidRPr="004A0FA5" w:rsidRDefault="00FC261A" w:rsidP="002C1353">
            <w:pPr>
              <w:contextualSpacing/>
              <w:jc w:val="both"/>
              <w:rPr>
                <w:rFonts w:ascii="Times New Roman" w:hAnsi="Times New Roman" w:cs="Times New Roman"/>
                <w:iCs/>
                <w:sz w:val="24"/>
                <w:szCs w:val="24"/>
                <w:lang w:val="en-US"/>
              </w:rPr>
            </w:pPr>
            <w:r w:rsidRPr="004A0FA5">
              <w:rPr>
                <w:rFonts w:ascii="Times New Roman" w:hAnsi="Times New Roman" w:cs="Times New Roman"/>
                <w:iCs/>
                <w:sz w:val="24"/>
                <w:szCs w:val="24"/>
              </w:rPr>
              <w:t xml:space="preserve">Корни </w:t>
            </w:r>
            <w:sdt>
              <w:sdtPr>
                <w:rPr>
                  <w:rFonts w:ascii="Times New Roman" w:hAnsi="Times New Roman" w:cs="Times New Roman"/>
                  <w:iCs/>
                  <w:color w:val="000000"/>
                  <w:sz w:val="24"/>
                  <w:szCs w:val="24"/>
                  <w:lang w:val="en-US"/>
                </w:rPr>
                <w:tag w:val="MENDELEY_CITATION_v3_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"/>
                <w:id w:val="-1997490065"/>
                <w:placeholder>
                  <w:docPart w:val="FE72A7E15CF042B09537BA93AC736897"/>
                </w:placeholder>
              </w:sdtPr>
              <w:sdtContent>
                <w:r w:rsidR="00797B52" w:rsidRPr="00797B52">
                  <w:rPr>
                    <w:rFonts w:ascii="Times New Roman" w:hAnsi="Times New Roman" w:cs="Times New Roman"/>
                    <w:iCs/>
                    <w:color w:val="000000"/>
                    <w:sz w:val="24"/>
                    <w:szCs w:val="24"/>
                    <w:lang w:val="en-US"/>
                  </w:rPr>
                  <w:t>[173]</w:t>
                </w:r>
              </w:sdtContent>
            </w:sdt>
          </w:p>
        </w:tc>
        <w:tc>
          <w:tcPr>
            <w:tcW w:w="2268" w:type="dxa"/>
          </w:tcPr>
          <w:p w14:paraId="5CC4F9AA" w14:textId="4FC99167" w:rsidR="00FC261A" w:rsidRPr="004A0FA5" w:rsidRDefault="004A0FA5" w:rsidP="002C1353">
            <w:pPr>
              <w:contextualSpacing/>
              <w:jc w:val="both"/>
              <w:rPr>
                <w:rFonts w:ascii="Times New Roman" w:hAnsi="Times New Roman" w:cs="Times New Roman"/>
                <w:iCs/>
                <w:sz w:val="24"/>
                <w:szCs w:val="24"/>
              </w:rPr>
            </w:pPr>
            <w:r w:rsidRPr="004A0FA5">
              <w:rPr>
                <w:rFonts w:ascii="Times New Roman" w:hAnsi="Times New Roman" w:cs="Times New Roman"/>
                <w:iCs/>
                <w:sz w:val="24"/>
                <w:szCs w:val="24"/>
              </w:rPr>
              <w:t>-</w:t>
            </w:r>
          </w:p>
        </w:tc>
        <w:tc>
          <w:tcPr>
            <w:tcW w:w="1843" w:type="dxa"/>
          </w:tcPr>
          <w:p w14:paraId="0BAAE260" w14:textId="77777777" w:rsidR="00FC261A" w:rsidRPr="004A0FA5" w:rsidRDefault="00FC261A" w:rsidP="002C1353">
            <w:pPr>
              <w:contextualSpacing/>
              <w:jc w:val="both"/>
              <w:rPr>
                <w:rFonts w:ascii="Times New Roman" w:hAnsi="Times New Roman" w:cs="Times New Roman"/>
                <w:iCs/>
                <w:sz w:val="24"/>
                <w:szCs w:val="24"/>
                <w:lang w:val="en-US"/>
              </w:rPr>
            </w:pPr>
            <w:r w:rsidRPr="004A0FA5">
              <w:rPr>
                <w:rFonts w:ascii="Times New Roman" w:hAnsi="Times New Roman" w:cs="Times New Roman"/>
                <w:i/>
                <w:iCs/>
                <w:sz w:val="24"/>
                <w:szCs w:val="24"/>
              </w:rPr>
              <w:t>Впервые выделен</w:t>
            </w:r>
          </w:p>
        </w:tc>
      </w:tr>
      <w:tr w:rsidR="004A0FA5" w:rsidRPr="004A0FA5" w14:paraId="19DF0445" w14:textId="77777777" w:rsidTr="0041058F">
        <w:trPr>
          <w:trHeight w:val="492"/>
        </w:trPr>
        <w:tc>
          <w:tcPr>
            <w:tcW w:w="3412" w:type="dxa"/>
          </w:tcPr>
          <w:p w14:paraId="6ACA4C63" w14:textId="77777777" w:rsidR="00FC261A" w:rsidRPr="004A0FA5" w:rsidRDefault="00FC261A" w:rsidP="002C1353">
            <w:pPr>
              <w:contextualSpacing/>
              <w:jc w:val="both"/>
              <w:rPr>
                <w:rFonts w:ascii="Times New Roman" w:hAnsi="Times New Roman" w:cs="Times New Roman"/>
                <w:sz w:val="24"/>
                <w:szCs w:val="24"/>
              </w:rPr>
            </w:pPr>
            <w:proofErr w:type="spellStart"/>
            <w:r w:rsidRPr="004A0FA5">
              <w:rPr>
                <w:rFonts w:ascii="Times New Roman" w:hAnsi="Times New Roman" w:cs="Times New Roman"/>
                <w:sz w:val="24"/>
                <w:szCs w:val="24"/>
              </w:rPr>
              <w:t>тирозол</w:t>
            </w:r>
            <w:proofErr w:type="spellEnd"/>
          </w:p>
        </w:tc>
        <w:tc>
          <w:tcPr>
            <w:tcW w:w="2115" w:type="dxa"/>
          </w:tcPr>
          <w:p w14:paraId="6DE17456" w14:textId="3AA015D8" w:rsidR="00FC261A" w:rsidRPr="004A0FA5" w:rsidRDefault="00FC261A" w:rsidP="002C1353">
            <w:pPr>
              <w:contextualSpacing/>
              <w:jc w:val="both"/>
              <w:rPr>
                <w:rFonts w:ascii="Times New Roman" w:hAnsi="Times New Roman" w:cs="Times New Roman"/>
                <w:iCs/>
                <w:sz w:val="24"/>
                <w:szCs w:val="24"/>
                <w:lang w:val="en-US"/>
              </w:rPr>
            </w:pPr>
            <w:r w:rsidRPr="004A0FA5">
              <w:rPr>
                <w:rFonts w:ascii="Times New Roman" w:hAnsi="Times New Roman" w:cs="Times New Roman"/>
                <w:iCs/>
                <w:sz w:val="24"/>
                <w:szCs w:val="24"/>
              </w:rPr>
              <w:t xml:space="preserve">Корни </w:t>
            </w:r>
            <w:sdt>
              <w:sdtPr>
                <w:rPr>
                  <w:rFonts w:ascii="Times New Roman" w:hAnsi="Times New Roman" w:cs="Times New Roman"/>
                  <w:iCs/>
                  <w:color w:val="000000"/>
                  <w:sz w:val="24"/>
                  <w:szCs w:val="24"/>
                  <w:lang w:val="en-US"/>
                </w:rPr>
                <w:tag w:val="MENDELEY_CITATION_v3_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"/>
                <w:id w:val="36625528"/>
                <w:placeholder>
                  <w:docPart w:val="B27D5E052C8F42A0AEEBB2F7E8BFC322"/>
                </w:placeholder>
              </w:sdtPr>
              <w:sdtContent>
                <w:r w:rsidR="00797B52" w:rsidRPr="00797B52">
                  <w:rPr>
                    <w:rFonts w:ascii="Times New Roman" w:hAnsi="Times New Roman" w:cs="Times New Roman"/>
                    <w:iCs/>
                    <w:color w:val="000000"/>
                    <w:sz w:val="24"/>
                    <w:szCs w:val="24"/>
                    <w:lang w:val="en-US"/>
                  </w:rPr>
                  <w:t>[173]</w:t>
                </w:r>
              </w:sdtContent>
            </w:sdt>
          </w:p>
        </w:tc>
        <w:tc>
          <w:tcPr>
            <w:tcW w:w="2268" w:type="dxa"/>
          </w:tcPr>
          <w:p w14:paraId="7D39098A" w14:textId="02DBF12A" w:rsidR="00FC261A" w:rsidRPr="004A0FA5" w:rsidRDefault="004A0FA5" w:rsidP="002C1353">
            <w:pPr>
              <w:contextualSpacing/>
              <w:jc w:val="both"/>
              <w:rPr>
                <w:rFonts w:ascii="Times New Roman" w:hAnsi="Times New Roman" w:cs="Times New Roman"/>
                <w:iCs/>
                <w:sz w:val="24"/>
                <w:szCs w:val="24"/>
              </w:rPr>
            </w:pPr>
            <w:r w:rsidRPr="004A0FA5">
              <w:rPr>
                <w:rFonts w:ascii="Times New Roman" w:hAnsi="Times New Roman" w:cs="Times New Roman"/>
                <w:iCs/>
                <w:sz w:val="24"/>
                <w:szCs w:val="24"/>
              </w:rPr>
              <w:t>-</w:t>
            </w:r>
          </w:p>
        </w:tc>
        <w:tc>
          <w:tcPr>
            <w:tcW w:w="1843" w:type="dxa"/>
          </w:tcPr>
          <w:p w14:paraId="102FEE8B" w14:textId="77777777" w:rsidR="00FC261A" w:rsidRPr="004A0FA5" w:rsidRDefault="00FC261A" w:rsidP="002C1353">
            <w:pPr>
              <w:contextualSpacing/>
              <w:jc w:val="both"/>
              <w:rPr>
                <w:rFonts w:ascii="Times New Roman" w:hAnsi="Times New Roman" w:cs="Times New Roman"/>
                <w:iCs/>
                <w:sz w:val="24"/>
                <w:szCs w:val="24"/>
                <w:lang w:val="en-US"/>
              </w:rPr>
            </w:pPr>
            <w:r w:rsidRPr="004A0FA5">
              <w:rPr>
                <w:rFonts w:ascii="Times New Roman" w:hAnsi="Times New Roman" w:cs="Times New Roman"/>
                <w:i/>
                <w:iCs/>
                <w:sz w:val="24"/>
                <w:szCs w:val="24"/>
              </w:rPr>
              <w:t>Впервые выделен</w:t>
            </w:r>
          </w:p>
        </w:tc>
      </w:tr>
      <w:tr w:rsidR="004A0FA5" w:rsidRPr="004A0FA5" w14:paraId="2D1BE4AB" w14:textId="77777777" w:rsidTr="0041058F">
        <w:trPr>
          <w:trHeight w:val="58"/>
        </w:trPr>
        <w:tc>
          <w:tcPr>
            <w:tcW w:w="3412" w:type="dxa"/>
          </w:tcPr>
          <w:p w14:paraId="1BB38045" w14:textId="77777777" w:rsidR="00FC261A" w:rsidRPr="004A0FA5" w:rsidRDefault="00FC261A" w:rsidP="002C1353">
            <w:pPr>
              <w:contextualSpacing/>
              <w:jc w:val="both"/>
              <w:rPr>
                <w:rFonts w:ascii="Times New Roman" w:hAnsi="Times New Roman" w:cs="Times New Roman"/>
                <w:sz w:val="24"/>
                <w:szCs w:val="24"/>
              </w:rPr>
            </w:pPr>
            <w:r w:rsidRPr="004A0FA5">
              <w:rPr>
                <w:rFonts w:ascii="Times New Roman" w:hAnsi="Times New Roman" w:cs="Times New Roman"/>
                <w:sz w:val="24"/>
                <w:szCs w:val="24"/>
              </w:rPr>
              <w:t>сиреневая кислота</w:t>
            </w:r>
          </w:p>
        </w:tc>
        <w:tc>
          <w:tcPr>
            <w:tcW w:w="2115" w:type="dxa"/>
          </w:tcPr>
          <w:p w14:paraId="504C8931" w14:textId="12E7DECC" w:rsidR="00FC261A" w:rsidRPr="004A0FA5" w:rsidRDefault="00FC261A" w:rsidP="002C1353">
            <w:pPr>
              <w:contextualSpacing/>
              <w:jc w:val="both"/>
              <w:rPr>
                <w:rFonts w:ascii="Times New Roman" w:hAnsi="Times New Roman" w:cs="Times New Roman"/>
                <w:i/>
                <w:iCs/>
                <w:sz w:val="24"/>
                <w:szCs w:val="24"/>
                <w:lang w:val="en-US"/>
              </w:rPr>
            </w:pPr>
            <w:r w:rsidRPr="004A0FA5">
              <w:rPr>
                <w:rFonts w:ascii="Times New Roman" w:hAnsi="Times New Roman" w:cs="Times New Roman"/>
                <w:iCs/>
                <w:sz w:val="24"/>
                <w:szCs w:val="24"/>
              </w:rPr>
              <w:t>Корни</w:t>
            </w:r>
            <w:r w:rsidRPr="004A0FA5">
              <w:rPr>
                <w:rFonts w:ascii="Times New Roman" w:hAnsi="Times New Roman" w:cs="Times New Roman"/>
                <w:iCs/>
                <w:sz w:val="24"/>
                <w:szCs w:val="24"/>
                <w:lang w:val="en-US"/>
              </w:rPr>
              <w:t xml:space="preserve"> </w:t>
            </w:r>
            <w:sdt>
              <w:sdtPr>
                <w:rPr>
                  <w:rFonts w:ascii="Times New Roman" w:hAnsi="Times New Roman" w:cs="Times New Roman"/>
                  <w:iCs/>
                  <w:color w:val="000000"/>
                  <w:sz w:val="24"/>
                  <w:szCs w:val="24"/>
                </w:rPr>
                <w:tag w:val="MENDELEY_CITATION_v3_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"/>
                <w:id w:val="1197744154"/>
                <w:placeholder>
                  <w:docPart w:val="4786DB40F619428A8CB9C9D751463319"/>
                </w:placeholder>
              </w:sdtPr>
              <w:sdtContent>
                <w:r w:rsidR="00797B52" w:rsidRPr="00797B52">
                  <w:rPr>
                    <w:rFonts w:ascii="Times New Roman" w:hAnsi="Times New Roman" w:cs="Times New Roman"/>
                    <w:iCs/>
                    <w:color w:val="000000"/>
                    <w:sz w:val="24"/>
                    <w:szCs w:val="24"/>
                    <w:lang w:val="en-US"/>
                  </w:rPr>
                  <w:t>[176]</w:t>
                </w:r>
              </w:sdtContent>
            </w:sdt>
          </w:p>
        </w:tc>
        <w:tc>
          <w:tcPr>
            <w:tcW w:w="2268" w:type="dxa"/>
          </w:tcPr>
          <w:p w14:paraId="23380A7F" w14:textId="4ABF9C71" w:rsidR="00FC261A" w:rsidRPr="004A0FA5" w:rsidRDefault="004A0FA5" w:rsidP="002C1353">
            <w:pPr>
              <w:contextualSpacing/>
              <w:jc w:val="both"/>
              <w:rPr>
                <w:rFonts w:ascii="Times New Roman" w:hAnsi="Times New Roman" w:cs="Times New Roman"/>
                <w:i/>
                <w:iCs/>
                <w:sz w:val="24"/>
                <w:szCs w:val="24"/>
              </w:rPr>
            </w:pPr>
            <w:r w:rsidRPr="004A0FA5">
              <w:rPr>
                <w:rFonts w:ascii="Times New Roman" w:hAnsi="Times New Roman" w:cs="Times New Roman"/>
                <w:i/>
                <w:iCs/>
                <w:sz w:val="24"/>
                <w:szCs w:val="24"/>
              </w:rPr>
              <w:t>-</w:t>
            </w:r>
          </w:p>
        </w:tc>
        <w:tc>
          <w:tcPr>
            <w:tcW w:w="1843" w:type="dxa"/>
          </w:tcPr>
          <w:p w14:paraId="37F780FB" w14:textId="77777777" w:rsidR="00FC261A" w:rsidRPr="004A0FA5" w:rsidRDefault="00FC261A" w:rsidP="002C1353">
            <w:pPr>
              <w:contextualSpacing/>
              <w:jc w:val="both"/>
              <w:rPr>
                <w:rFonts w:ascii="Times New Roman" w:hAnsi="Times New Roman" w:cs="Times New Roman"/>
                <w:iCs/>
                <w:sz w:val="24"/>
                <w:szCs w:val="24"/>
                <w:lang w:val="en-US"/>
              </w:rPr>
            </w:pPr>
          </w:p>
        </w:tc>
      </w:tr>
      <w:tr w:rsidR="004A0FA5" w:rsidRPr="004A0FA5" w14:paraId="4BDE057B" w14:textId="77777777" w:rsidTr="0041058F">
        <w:trPr>
          <w:trHeight w:val="213"/>
        </w:trPr>
        <w:tc>
          <w:tcPr>
            <w:tcW w:w="3412" w:type="dxa"/>
          </w:tcPr>
          <w:p w14:paraId="2220328A" w14:textId="77777777" w:rsidR="00FC261A" w:rsidRPr="004A0FA5" w:rsidRDefault="00FC261A" w:rsidP="002C1353">
            <w:pPr>
              <w:contextualSpacing/>
              <w:jc w:val="both"/>
              <w:rPr>
                <w:rFonts w:ascii="Times New Roman" w:hAnsi="Times New Roman" w:cs="Times New Roman"/>
                <w:sz w:val="24"/>
                <w:szCs w:val="24"/>
              </w:rPr>
            </w:pPr>
            <w:r w:rsidRPr="004A0FA5">
              <w:rPr>
                <w:rFonts w:ascii="Times New Roman" w:hAnsi="Times New Roman" w:cs="Times New Roman"/>
                <w:sz w:val="24"/>
                <w:szCs w:val="24"/>
              </w:rPr>
              <w:t>эллаговая кислота</w:t>
            </w:r>
          </w:p>
        </w:tc>
        <w:tc>
          <w:tcPr>
            <w:tcW w:w="2115" w:type="dxa"/>
          </w:tcPr>
          <w:p w14:paraId="483F975F" w14:textId="1006BFEA" w:rsidR="00FC261A" w:rsidRPr="004A0FA5" w:rsidRDefault="00FC261A" w:rsidP="002C1353">
            <w:pPr>
              <w:contextualSpacing/>
              <w:jc w:val="both"/>
              <w:rPr>
                <w:rFonts w:ascii="Times New Roman" w:hAnsi="Times New Roman" w:cs="Times New Roman"/>
                <w:iCs/>
                <w:sz w:val="24"/>
                <w:szCs w:val="24"/>
                <w:lang w:val="en-US"/>
              </w:rPr>
            </w:pPr>
            <w:r w:rsidRPr="004A0FA5">
              <w:rPr>
                <w:rFonts w:ascii="Times New Roman" w:hAnsi="Times New Roman" w:cs="Times New Roman"/>
                <w:iCs/>
                <w:sz w:val="24"/>
                <w:szCs w:val="24"/>
              </w:rPr>
              <w:t>Корни</w:t>
            </w:r>
            <w:r w:rsidRPr="004A0FA5">
              <w:rPr>
                <w:rFonts w:ascii="Times New Roman" w:hAnsi="Times New Roman" w:cs="Times New Roman"/>
                <w:iCs/>
                <w:sz w:val="24"/>
                <w:szCs w:val="24"/>
                <w:lang w:val="en-US"/>
              </w:rPr>
              <w:t xml:space="preserve"> </w:t>
            </w:r>
            <w:sdt>
              <w:sdtPr>
                <w:rPr>
                  <w:rFonts w:ascii="Times New Roman" w:hAnsi="Times New Roman" w:cs="Times New Roman"/>
                  <w:iCs/>
                  <w:color w:val="000000"/>
                  <w:sz w:val="24"/>
                  <w:szCs w:val="24"/>
                </w:rPr>
                <w:tag w:val="MENDELEY_CITATION_v3_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"/>
                <w:id w:val="-839378497"/>
                <w:placeholder>
                  <w:docPart w:val="6B720D257C3C46BEB4528A4F3D66CF92"/>
                </w:placeholder>
              </w:sdtPr>
              <w:sdtContent>
                <w:r w:rsidR="00797B52" w:rsidRPr="00797B52">
                  <w:rPr>
                    <w:rFonts w:ascii="Times New Roman" w:hAnsi="Times New Roman" w:cs="Times New Roman"/>
                    <w:iCs/>
                    <w:color w:val="000000"/>
                    <w:sz w:val="24"/>
                    <w:szCs w:val="24"/>
                    <w:lang w:val="en-US"/>
                  </w:rPr>
                  <w:t>[176]</w:t>
                </w:r>
              </w:sdtContent>
            </w:sdt>
          </w:p>
        </w:tc>
        <w:tc>
          <w:tcPr>
            <w:tcW w:w="2268" w:type="dxa"/>
          </w:tcPr>
          <w:p w14:paraId="4A9EFD0A" w14:textId="33E18022" w:rsidR="00FC261A" w:rsidRPr="004A0FA5" w:rsidRDefault="004A0FA5" w:rsidP="002C1353">
            <w:pPr>
              <w:contextualSpacing/>
              <w:jc w:val="both"/>
              <w:rPr>
                <w:rFonts w:ascii="Times New Roman" w:hAnsi="Times New Roman" w:cs="Times New Roman"/>
                <w:i/>
                <w:iCs/>
                <w:sz w:val="24"/>
                <w:szCs w:val="24"/>
              </w:rPr>
            </w:pPr>
            <w:r w:rsidRPr="004A0FA5">
              <w:rPr>
                <w:rFonts w:ascii="Times New Roman" w:hAnsi="Times New Roman" w:cs="Times New Roman"/>
                <w:i/>
                <w:iCs/>
                <w:sz w:val="24"/>
                <w:szCs w:val="24"/>
              </w:rPr>
              <w:t>-</w:t>
            </w:r>
          </w:p>
        </w:tc>
        <w:tc>
          <w:tcPr>
            <w:tcW w:w="1843" w:type="dxa"/>
          </w:tcPr>
          <w:p w14:paraId="505E4731" w14:textId="77777777" w:rsidR="00FC261A" w:rsidRPr="004A0FA5" w:rsidRDefault="00FC261A" w:rsidP="002C1353">
            <w:pPr>
              <w:contextualSpacing/>
              <w:jc w:val="both"/>
              <w:rPr>
                <w:rFonts w:ascii="Times New Roman" w:hAnsi="Times New Roman" w:cs="Times New Roman"/>
                <w:iCs/>
                <w:sz w:val="24"/>
                <w:szCs w:val="24"/>
                <w:lang w:val="en-US"/>
              </w:rPr>
            </w:pPr>
          </w:p>
        </w:tc>
      </w:tr>
    </w:tbl>
    <w:bookmarkEnd w:id="38"/>
    <w:p w14:paraId="5A021FCB" w14:textId="77777777" w:rsidR="001E1A72" w:rsidRPr="004A0FA5" w:rsidRDefault="00231EE4" w:rsidP="004E0B49">
      <w:pPr>
        <w:spacing w:after="0" w:line="240" w:lineRule="auto"/>
        <w:jc w:val="right"/>
        <w:rPr>
          <w:rFonts w:ascii="Times New Roman" w:hAnsi="Times New Roman" w:cs="Times New Roman"/>
          <w:sz w:val="28"/>
          <w:szCs w:val="28"/>
        </w:rPr>
      </w:pPr>
      <w:r w:rsidRPr="004A0FA5">
        <w:rPr>
          <w:rFonts w:ascii="Times New Roman" w:hAnsi="Times New Roman" w:cs="Times New Roman"/>
          <w:sz w:val="28"/>
          <w:szCs w:val="28"/>
        </w:rPr>
        <w:lastRenderedPageBreak/>
        <w:t>Продолжение таблицы 2</w:t>
      </w:r>
    </w:p>
    <w:p w14:paraId="1E8A867D" w14:textId="77777777" w:rsidR="00231EE4" w:rsidRPr="004A0FA5" w:rsidRDefault="00231EE4" w:rsidP="004E0B49">
      <w:pPr>
        <w:spacing w:after="0" w:line="240" w:lineRule="auto"/>
        <w:jc w:val="right"/>
        <w:rPr>
          <w:rFonts w:ascii="Times New Roman" w:hAnsi="Times New Roman" w:cs="Times New Roman"/>
          <w:sz w:val="28"/>
          <w:szCs w:val="28"/>
        </w:rPr>
      </w:pPr>
    </w:p>
    <w:tbl>
      <w:tblPr>
        <w:tblStyle w:val="a3"/>
        <w:tblW w:w="9634" w:type="dxa"/>
        <w:tblLayout w:type="fixed"/>
        <w:tblLook w:val="04A0" w:firstRow="1" w:lastRow="0" w:firstColumn="1" w:lastColumn="0" w:noHBand="0" w:noVBand="1"/>
      </w:tblPr>
      <w:tblGrid>
        <w:gridCol w:w="3541"/>
        <w:gridCol w:w="1985"/>
        <w:gridCol w:w="6"/>
        <w:gridCol w:w="2120"/>
        <w:gridCol w:w="1982"/>
      </w:tblGrid>
      <w:tr w:rsidR="004A0FA5" w:rsidRPr="004A0FA5" w14:paraId="60AF3E7D" w14:textId="77777777" w:rsidTr="00FC261A">
        <w:trPr>
          <w:trHeight w:val="213"/>
        </w:trPr>
        <w:tc>
          <w:tcPr>
            <w:tcW w:w="3541" w:type="dxa"/>
            <w:tcBorders>
              <w:bottom w:val="single" w:sz="4" w:space="0" w:color="auto"/>
            </w:tcBorders>
          </w:tcPr>
          <w:p w14:paraId="435637C9" w14:textId="77777777" w:rsidR="0041058F" w:rsidRPr="004A0FA5" w:rsidRDefault="0041058F" w:rsidP="002C1353">
            <w:pPr>
              <w:contextualSpacing/>
              <w:jc w:val="both"/>
              <w:rPr>
                <w:rFonts w:ascii="Times New Roman" w:hAnsi="Times New Roman" w:cs="Times New Roman"/>
                <w:sz w:val="24"/>
                <w:szCs w:val="24"/>
              </w:rPr>
            </w:pPr>
            <w:bookmarkStart w:id="39" w:name="_Hlk178681858"/>
            <w:r w:rsidRPr="004A0FA5">
              <w:rPr>
                <w:rFonts w:ascii="Times New Roman" w:hAnsi="Times New Roman" w:cs="Times New Roman"/>
                <w:sz w:val="24"/>
                <w:szCs w:val="24"/>
              </w:rPr>
              <w:t>1</w:t>
            </w:r>
          </w:p>
        </w:tc>
        <w:tc>
          <w:tcPr>
            <w:tcW w:w="1991" w:type="dxa"/>
            <w:gridSpan w:val="2"/>
            <w:tcBorders>
              <w:bottom w:val="single" w:sz="4" w:space="0" w:color="auto"/>
            </w:tcBorders>
          </w:tcPr>
          <w:p w14:paraId="5DA6F3B5" w14:textId="77777777" w:rsidR="0041058F" w:rsidRPr="004A0FA5" w:rsidRDefault="0041058F" w:rsidP="002C1353">
            <w:pPr>
              <w:contextualSpacing/>
              <w:jc w:val="both"/>
              <w:rPr>
                <w:rFonts w:ascii="Times New Roman" w:hAnsi="Times New Roman" w:cs="Times New Roman"/>
                <w:sz w:val="24"/>
                <w:szCs w:val="24"/>
              </w:rPr>
            </w:pPr>
            <w:r w:rsidRPr="004A0FA5">
              <w:rPr>
                <w:rFonts w:ascii="Times New Roman" w:hAnsi="Times New Roman" w:cs="Times New Roman"/>
                <w:sz w:val="24"/>
                <w:szCs w:val="24"/>
              </w:rPr>
              <w:t>2</w:t>
            </w:r>
          </w:p>
        </w:tc>
        <w:tc>
          <w:tcPr>
            <w:tcW w:w="2120" w:type="dxa"/>
            <w:tcBorders>
              <w:bottom w:val="single" w:sz="4" w:space="0" w:color="auto"/>
            </w:tcBorders>
          </w:tcPr>
          <w:p w14:paraId="68E050DA" w14:textId="77777777" w:rsidR="0041058F" w:rsidRPr="004A0FA5" w:rsidRDefault="0041058F" w:rsidP="002C1353">
            <w:pPr>
              <w:contextualSpacing/>
              <w:jc w:val="both"/>
              <w:rPr>
                <w:rFonts w:ascii="Times New Roman" w:hAnsi="Times New Roman" w:cs="Times New Roman"/>
                <w:sz w:val="24"/>
                <w:szCs w:val="24"/>
              </w:rPr>
            </w:pPr>
            <w:r w:rsidRPr="004A0FA5">
              <w:rPr>
                <w:rFonts w:ascii="Times New Roman" w:hAnsi="Times New Roman" w:cs="Times New Roman"/>
                <w:sz w:val="24"/>
                <w:szCs w:val="24"/>
              </w:rPr>
              <w:t>3</w:t>
            </w:r>
          </w:p>
        </w:tc>
        <w:tc>
          <w:tcPr>
            <w:tcW w:w="1982" w:type="dxa"/>
            <w:tcBorders>
              <w:bottom w:val="single" w:sz="4" w:space="0" w:color="auto"/>
            </w:tcBorders>
          </w:tcPr>
          <w:p w14:paraId="008A9CD5" w14:textId="77777777" w:rsidR="0041058F" w:rsidRPr="004A0FA5" w:rsidRDefault="0041058F" w:rsidP="002C1353">
            <w:pPr>
              <w:contextualSpacing/>
              <w:jc w:val="both"/>
              <w:rPr>
                <w:rFonts w:ascii="Times New Roman" w:hAnsi="Times New Roman" w:cs="Times New Roman"/>
                <w:sz w:val="24"/>
                <w:szCs w:val="24"/>
              </w:rPr>
            </w:pPr>
            <w:r w:rsidRPr="004A0FA5">
              <w:rPr>
                <w:rFonts w:ascii="Times New Roman" w:hAnsi="Times New Roman" w:cs="Times New Roman"/>
                <w:sz w:val="24"/>
                <w:szCs w:val="24"/>
              </w:rPr>
              <w:t>4</w:t>
            </w:r>
          </w:p>
        </w:tc>
      </w:tr>
      <w:tr w:rsidR="004A0FA5" w:rsidRPr="004A0FA5" w14:paraId="6529E536" w14:textId="77777777" w:rsidTr="00FC261A">
        <w:trPr>
          <w:trHeight w:val="213"/>
        </w:trPr>
        <w:tc>
          <w:tcPr>
            <w:tcW w:w="3541" w:type="dxa"/>
            <w:tcBorders>
              <w:bottom w:val="single" w:sz="4" w:space="0" w:color="auto"/>
            </w:tcBorders>
          </w:tcPr>
          <w:p w14:paraId="3DFD3A92" w14:textId="77777777" w:rsidR="00FC261A" w:rsidRPr="004A0FA5" w:rsidRDefault="00FC261A" w:rsidP="002C1353">
            <w:pPr>
              <w:contextualSpacing/>
              <w:jc w:val="both"/>
              <w:rPr>
                <w:rFonts w:ascii="Times New Roman" w:hAnsi="Times New Roman" w:cs="Times New Roman"/>
                <w:b/>
                <w:bCs/>
                <w:sz w:val="24"/>
                <w:szCs w:val="24"/>
              </w:rPr>
            </w:pPr>
            <w:r w:rsidRPr="004A0FA5">
              <w:rPr>
                <w:rFonts w:ascii="Times New Roman" w:hAnsi="Times New Roman" w:cs="Times New Roman"/>
                <w:b/>
                <w:bCs/>
                <w:sz w:val="24"/>
                <w:szCs w:val="24"/>
              </w:rPr>
              <w:t>Гликозиды флавоноидов</w:t>
            </w:r>
          </w:p>
        </w:tc>
        <w:tc>
          <w:tcPr>
            <w:tcW w:w="1991" w:type="dxa"/>
            <w:gridSpan w:val="2"/>
            <w:tcBorders>
              <w:bottom w:val="single" w:sz="4" w:space="0" w:color="auto"/>
            </w:tcBorders>
          </w:tcPr>
          <w:p w14:paraId="36BCCD54" w14:textId="77777777" w:rsidR="00FC261A" w:rsidRPr="004A0FA5" w:rsidRDefault="00FC261A" w:rsidP="002C1353">
            <w:pPr>
              <w:contextualSpacing/>
              <w:jc w:val="both"/>
              <w:rPr>
                <w:rFonts w:ascii="Times New Roman" w:hAnsi="Times New Roman" w:cs="Times New Roman"/>
                <w:iCs/>
                <w:sz w:val="24"/>
                <w:szCs w:val="24"/>
              </w:rPr>
            </w:pPr>
          </w:p>
        </w:tc>
        <w:tc>
          <w:tcPr>
            <w:tcW w:w="2120" w:type="dxa"/>
            <w:tcBorders>
              <w:bottom w:val="single" w:sz="4" w:space="0" w:color="auto"/>
            </w:tcBorders>
          </w:tcPr>
          <w:p w14:paraId="041DE4A3" w14:textId="77777777" w:rsidR="00FC261A" w:rsidRPr="004A0FA5" w:rsidRDefault="00FC261A" w:rsidP="002C1353">
            <w:pPr>
              <w:contextualSpacing/>
              <w:jc w:val="both"/>
              <w:rPr>
                <w:rFonts w:ascii="Times New Roman" w:hAnsi="Times New Roman" w:cs="Times New Roman"/>
                <w:i/>
                <w:iCs/>
                <w:sz w:val="24"/>
                <w:szCs w:val="24"/>
              </w:rPr>
            </w:pPr>
          </w:p>
        </w:tc>
        <w:tc>
          <w:tcPr>
            <w:tcW w:w="1982" w:type="dxa"/>
            <w:tcBorders>
              <w:bottom w:val="single" w:sz="4" w:space="0" w:color="auto"/>
            </w:tcBorders>
          </w:tcPr>
          <w:p w14:paraId="09D901E2" w14:textId="77777777" w:rsidR="00FC261A" w:rsidRPr="004A0FA5" w:rsidRDefault="00FC261A" w:rsidP="002C1353">
            <w:pPr>
              <w:contextualSpacing/>
              <w:jc w:val="both"/>
              <w:rPr>
                <w:rFonts w:ascii="Times New Roman" w:hAnsi="Times New Roman" w:cs="Times New Roman"/>
                <w:iCs/>
                <w:sz w:val="24"/>
                <w:szCs w:val="24"/>
              </w:rPr>
            </w:pPr>
          </w:p>
        </w:tc>
      </w:tr>
      <w:tr w:rsidR="004A0FA5" w:rsidRPr="004A0FA5" w14:paraId="6885C164" w14:textId="77777777" w:rsidTr="00FC261A">
        <w:trPr>
          <w:trHeight w:val="439"/>
        </w:trPr>
        <w:tc>
          <w:tcPr>
            <w:tcW w:w="3541" w:type="dxa"/>
          </w:tcPr>
          <w:p w14:paraId="134B259B" w14:textId="77777777" w:rsidR="00FC261A" w:rsidRPr="004A0FA5" w:rsidRDefault="00FC261A" w:rsidP="002C1353">
            <w:pPr>
              <w:contextualSpacing/>
              <w:jc w:val="both"/>
              <w:rPr>
                <w:rFonts w:ascii="Times New Roman" w:hAnsi="Times New Roman" w:cs="Times New Roman"/>
                <w:i/>
                <w:iCs/>
                <w:sz w:val="24"/>
                <w:szCs w:val="24"/>
              </w:rPr>
            </w:pPr>
            <w:proofErr w:type="spellStart"/>
            <w:r w:rsidRPr="004A0FA5">
              <w:rPr>
                <w:rFonts w:ascii="Times New Roman" w:hAnsi="Times New Roman" w:cs="Times New Roman"/>
                <w:sz w:val="24"/>
                <w:szCs w:val="24"/>
              </w:rPr>
              <w:t>кверцитрин</w:t>
            </w:r>
            <w:proofErr w:type="spellEnd"/>
            <w:r w:rsidRPr="004A0FA5">
              <w:rPr>
                <w:rFonts w:ascii="Times New Roman" w:hAnsi="Times New Roman" w:cs="Times New Roman"/>
                <w:sz w:val="24"/>
                <w:szCs w:val="24"/>
              </w:rPr>
              <w:t xml:space="preserve"> (</w:t>
            </w:r>
            <w:r w:rsidRPr="004A0FA5">
              <w:rPr>
                <w:rFonts w:ascii="Times New Roman" w:hAnsi="Times New Roman" w:cs="Times New Roman"/>
                <w:sz w:val="24"/>
                <w:szCs w:val="24"/>
                <w:shd w:val="clear" w:color="auto" w:fill="F8F9FA"/>
              </w:rPr>
              <w:t>3',4',5,7-тетрагидрокси-3-(α-L-</w:t>
            </w:r>
            <w:proofErr w:type="spellStart"/>
            <w:r w:rsidRPr="004A0FA5">
              <w:rPr>
                <w:rFonts w:ascii="Times New Roman" w:hAnsi="Times New Roman" w:cs="Times New Roman"/>
                <w:sz w:val="24"/>
                <w:szCs w:val="24"/>
                <w:shd w:val="clear" w:color="auto" w:fill="F8F9FA"/>
              </w:rPr>
              <w:t>рамнопираносилокси</w:t>
            </w:r>
            <w:proofErr w:type="spellEnd"/>
            <w:r w:rsidRPr="004A0FA5">
              <w:rPr>
                <w:rFonts w:ascii="Times New Roman" w:hAnsi="Times New Roman" w:cs="Times New Roman"/>
                <w:sz w:val="24"/>
                <w:szCs w:val="24"/>
                <w:shd w:val="clear" w:color="auto" w:fill="F8F9FA"/>
              </w:rPr>
              <w:t>) флавон)</w:t>
            </w:r>
          </w:p>
        </w:tc>
        <w:tc>
          <w:tcPr>
            <w:tcW w:w="1991" w:type="dxa"/>
            <w:gridSpan w:val="2"/>
          </w:tcPr>
          <w:p w14:paraId="44EE6EBE" w14:textId="53F37E50" w:rsidR="00FC261A" w:rsidRPr="004A0FA5" w:rsidRDefault="00FC261A" w:rsidP="002C1353">
            <w:pPr>
              <w:contextualSpacing/>
              <w:jc w:val="both"/>
              <w:rPr>
                <w:rFonts w:ascii="Times New Roman" w:hAnsi="Times New Roman" w:cs="Times New Roman"/>
                <w:iCs/>
                <w:sz w:val="24"/>
                <w:szCs w:val="24"/>
                <w:lang w:val="en-US"/>
              </w:rPr>
            </w:pPr>
            <w:r w:rsidRPr="004A0FA5">
              <w:rPr>
                <w:rFonts w:ascii="Times New Roman" w:hAnsi="Times New Roman" w:cs="Times New Roman"/>
                <w:iCs/>
                <w:sz w:val="24"/>
                <w:szCs w:val="24"/>
              </w:rPr>
              <w:t>Корни</w:t>
            </w:r>
            <w:r w:rsidRPr="004A0FA5">
              <w:rPr>
                <w:rFonts w:ascii="Times New Roman" w:hAnsi="Times New Roman" w:cs="Times New Roman"/>
                <w:iCs/>
                <w:sz w:val="24"/>
                <w:szCs w:val="24"/>
                <w:lang w:val="en-US"/>
              </w:rPr>
              <w:t xml:space="preserve"> </w:t>
            </w:r>
            <w:sdt>
              <w:sdtPr>
                <w:rPr>
                  <w:rFonts w:ascii="Times New Roman" w:hAnsi="Times New Roman" w:cs="Times New Roman"/>
                  <w:iCs/>
                  <w:color w:val="000000"/>
                  <w:sz w:val="24"/>
                  <w:szCs w:val="24"/>
                  <w:lang w:val="en-US"/>
                </w:rPr>
                <w:tag w:val="MENDELEY_CITATION_v3_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"/>
                <w:id w:val="-394892237"/>
                <w:placeholder>
                  <w:docPart w:val="6FA9AB9F0AB143ED8B5F16ED03CB4D54"/>
                </w:placeholder>
              </w:sdtPr>
              <w:sdtContent>
                <w:r w:rsidR="00797B52" w:rsidRPr="00797B52">
                  <w:rPr>
                    <w:rFonts w:ascii="Times New Roman" w:hAnsi="Times New Roman" w:cs="Times New Roman"/>
                    <w:iCs/>
                    <w:color w:val="000000"/>
                    <w:sz w:val="24"/>
                    <w:szCs w:val="24"/>
                    <w:lang w:val="en-US"/>
                  </w:rPr>
                  <w:t>[173,174]</w:t>
                </w:r>
              </w:sdtContent>
            </w:sdt>
          </w:p>
          <w:p w14:paraId="0A1B5B26" w14:textId="3F032AFF" w:rsidR="00FC261A" w:rsidRPr="004A0FA5" w:rsidRDefault="00FC261A" w:rsidP="002C1353">
            <w:pPr>
              <w:contextualSpacing/>
              <w:jc w:val="both"/>
              <w:rPr>
                <w:rFonts w:ascii="Times New Roman" w:hAnsi="Times New Roman" w:cs="Times New Roman"/>
                <w:iCs/>
                <w:sz w:val="24"/>
                <w:szCs w:val="24"/>
                <w:lang w:val="en-US"/>
              </w:rPr>
            </w:pPr>
            <w:r w:rsidRPr="004A0FA5">
              <w:rPr>
                <w:rFonts w:ascii="Times New Roman" w:hAnsi="Times New Roman" w:cs="Times New Roman"/>
                <w:iCs/>
                <w:sz w:val="24"/>
                <w:szCs w:val="24"/>
              </w:rPr>
              <w:t xml:space="preserve">НЧ </w:t>
            </w:r>
            <w:sdt>
              <w:sdtPr>
                <w:rPr>
                  <w:rFonts w:ascii="Times New Roman" w:hAnsi="Times New Roman" w:cs="Times New Roman"/>
                  <w:iCs/>
                  <w:color w:val="000000"/>
                  <w:sz w:val="24"/>
                  <w:szCs w:val="24"/>
                </w:rPr>
                <w:tag w:val="MENDELEY_CITATION_v3_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"/>
                <w:id w:val="899098423"/>
                <w:placeholder>
                  <w:docPart w:val="CFF7A69E599A48AAB10C889E9B4EE9CA"/>
                </w:placeholder>
              </w:sdtPr>
              <w:sdtContent>
                <w:r w:rsidR="00797B52" w:rsidRPr="00797B52">
                  <w:rPr>
                    <w:rFonts w:ascii="Times New Roman" w:hAnsi="Times New Roman" w:cs="Times New Roman"/>
                    <w:iCs/>
                    <w:color w:val="000000"/>
                    <w:sz w:val="24"/>
                    <w:szCs w:val="24"/>
                    <w:lang w:val="en-US"/>
                  </w:rPr>
                  <w:t>[176]</w:t>
                </w:r>
              </w:sdtContent>
            </w:sdt>
          </w:p>
        </w:tc>
        <w:tc>
          <w:tcPr>
            <w:tcW w:w="2120" w:type="dxa"/>
          </w:tcPr>
          <w:p w14:paraId="56847867" w14:textId="120B6744" w:rsidR="00FC261A" w:rsidRPr="004A0FA5" w:rsidRDefault="00FC261A" w:rsidP="002C1353">
            <w:pPr>
              <w:contextualSpacing/>
              <w:jc w:val="both"/>
              <w:rPr>
                <w:rFonts w:ascii="Times New Roman" w:hAnsi="Times New Roman" w:cs="Times New Roman"/>
                <w:iCs/>
                <w:sz w:val="24"/>
                <w:szCs w:val="24"/>
              </w:rPr>
            </w:pPr>
            <w:r w:rsidRPr="004A0FA5">
              <w:rPr>
                <w:rFonts w:ascii="Times New Roman" w:hAnsi="Times New Roman" w:cs="Times New Roman"/>
                <w:iCs/>
                <w:sz w:val="24"/>
                <w:szCs w:val="24"/>
              </w:rPr>
              <w:t xml:space="preserve">антибактериальная </w:t>
            </w:r>
            <w:sdt>
              <w:sdtPr>
                <w:rPr>
                  <w:rFonts w:ascii="Times New Roman" w:hAnsi="Times New Roman" w:cs="Times New Roman"/>
                  <w:iCs/>
                  <w:color w:val="000000"/>
                  <w:sz w:val="24"/>
                  <w:szCs w:val="24"/>
                  <w:lang w:val="en-US"/>
                </w:rPr>
                <w:tag w:val="MENDELEY_CITATION_v3_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"/>
                <w:id w:val="-1432732971"/>
                <w:placeholder>
                  <w:docPart w:val="D1EBFA6D742D4CDD9D80DC8D51C004F8"/>
                </w:placeholder>
              </w:sdtPr>
              <w:sdtContent>
                <w:r w:rsidR="00797B52" w:rsidRPr="00797B52">
                  <w:rPr>
                    <w:rFonts w:ascii="Times New Roman" w:hAnsi="Times New Roman" w:cs="Times New Roman"/>
                    <w:iCs/>
                    <w:color w:val="000000"/>
                    <w:sz w:val="24"/>
                    <w:szCs w:val="24"/>
                    <w:lang w:val="en-US"/>
                  </w:rPr>
                  <w:t>[173]</w:t>
                </w:r>
              </w:sdtContent>
            </w:sdt>
          </w:p>
        </w:tc>
        <w:tc>
          <w:tcPr>
            <w:tcW w:w="1982" w:type="dxa"/>
          </w:tcPr>
          <w:p w14:paraId="330BD8B7" w14:textId="77777777" w:rsidR="00FC261A" w:rsidRPr="004A0FA5" w:rsidRDefault="00FC261A" w:rsidP="002C1353">
            <w:pPr>
              <w:contextualSpacing/>
              <w:jc w:val="both"/>
              <w:rPr>
                <w:rFonts w:ascii="Times New Roman" w:hAnsi="Times New Roman" w:cs="Times New Roman"/>
                <w:iCs/>
                <w:sz w:val="24"/>
                <w:szCs w:val="24"/>
                <w:lang w:val="en-US"/>
              </w:rPr>
            </w:pPr>
          </w:p>
        </w:tc>
      </w:tr>
      <w:tr w:rsidR="004A0FA5" w:rsidRPr="004A0FA5" w14:paraId="7B9AE9DC" w14:textId="77777777" w:rsidTr="00FC261A">
        <w:trPr>
          <w:trHeight w:val="213"/>
        </w:trPr>
        <w:tc>
          <w:tcPr>
            <w:tcW w:w="3541" w:type="dxa"/>
          </w:tcPr>
          <w:p w14:paraId="6E58FC28" w14:textId="77777777" w:rsidR="00FC261A" w:rsidRPr="004A0FA5" w:rsidRDefault="00FC261A" w:rsidP="002C1353">
            <w:pPr>
              <w:contextualSpacing/>
              <w:jc w:val="both"/>
              <w:rPr>
                <w:rFonts w:ascii="Times New Roman" w:hAnsi="Times New Roman" w:cs="Times New Roman"/>
                <w:sz w:val="24"/>
                <w:szCs w:val="24"/>
              </w:rPr>
            </w:pPr>
            <w:r w:rsidRPr="004A0FA5">
              <w:rPr>
                <w:rFonts w:ascii="Times New Roman" w:hAnsi="Times New Roman" w:cs="Times New Roman"/>
                <w:sz w:val="24"/>
                <w:szCs w:val="24"/>
              </w:rPr>
              <w:t xml:space="preserve">рутин </w:t>
            </w:r>
            <w:r w:rsidRPr="004A0FA5">
              <w:rPr>
                <w:rFonts w:ascii="Times New Roman" w:hAnsi="Times New Roman" w:cs="Times New Roman"/>
                <w:sz w:val="24"/>
                <w:szCs w:val="24"/>
              </w:rPr>
              <w:tab/>
            </w:r>
          </w:p>
        </w:tc>
        <w:tc>
          <w:tcPr>
            <w:tcW w:w="1991" w:type="dxa"/>
            <w:gridSpan w:val="2"/>
          </w:tcPr>
          <w:p w14:paraId="66CE7AC6" w14:textId="627DDDFE" w:rsidR="00FC261A" w:rsidRPr="004A0FA5" w:rsidRDefault="00FC261A" w:rsidP="002C1353">
            <w:pPr>
              <w:contextualSpacing/>
              <w:jc w:val="both"/>
              <w:rPr>
                <w:rFonts w:ascii="Times New Roman" w:hAnsi="Times New Roman" w:cs="Times New Roman"/>
                <w:iCs/>
                <w:sz w:val="24"/>
                <w:szCs w:val="24"/>
              </w:rPr>
            </w:pPr>
            <w:r w:rsidRPr="004A0FA5">
              <w:rPr>
                <w:rFonts w:ascii="Times New Roman" w:hAnsi="Times New Roman" w:cs="Times New Roman"/>
                <w:iCs/>
                <w:sz w:val="24"/>
                <w:szCs w:val="24"/>
              </w:rPr>
              <w:t xml:space="preserve">Корни </w:t>
            </w:r>
            <w:sdt>
              <w:sdtPr>
                <w:rPr>
                  <w:rFonts w:ascii="Times New Roman" w:hAnsi="Times New Roman" w:cs="Times New Roman"/>
                  <w:iCs/>
                  <w:color w:val="000000"/>
                  <w:sz w:val="24"/>
                  <w:szCs w:val="24"/>
                </w:rPr>
                <w:tag w:val="MENDELEY_CITATION_v3_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"/>
                <w:id w:val="-1759211218"/>
                <w:placeholder>
                  <w:docPart w:val="FB14467AEF6B4062AAE37287A0A1AF10"/>
                </w:placeholder>
              </w:sdtPr>
              <w:sdtContent>
                <w:r w:rsidR="00797B52" w:rsidRPr="00797B52">
                  <w:rPr>
                    <w:rFonts w:ascii="Times New Roman" w:hAnsi="Times New Roman" w:cs="Times New Roman"/>
                    <w:iCs/>
                    <w:color w:val="000000"/>
                    <w:sz w:val="24"/>
                    <w:szCs w:val="24"/>
                  </w:rPr>
                  <w:t>[174]</w:t>
                </w:r>
              </w:sdtContent>
            </w:sdt>
          </w:p>
        </w:tc>
        <w:tc>
          <w:tcPr>
            <w:tcW w:w="2120" w:type="dxa"/>
          </w:tcPr>
          <w:p w14:paraId="1A48DBAB" w14:textId="6CFD641A" w:rsidR="00FC261A" w:rsidRPr="004A0FA5" w:rsidRDefault="004A0FA5" w:rsidP="002C1353">
            <w:pPr>
              <w:contextualSpacing/>
              <w:jc w:val="both"/>
              <w:rPr>
                <w:rFonts w:ascii="Times New Roman" w:hAnsi="Times New Roman" w:cs="Times New Roman"/>
                <w:iCs/>
                <w:sz w:val="24"/>
                <w:szCs w:val="24"/>
              </w:rPr>
            </w:pPr>
            <w:r w:rsidRPr="004A0FA5">
              <w:rPr>
                <w:rFonts w:ascii="Times New Roman" w:hAnsi="Times New Roman" w:cs="Times New Roman"/>
                <w:iCs/>
                <w:sz w:val="24"/>
                <w:szCs w:val="24"/>
              </w:rPr>
              <w:t>-</w:t>
            </w:r>
          </w:p>
        </w:tc>
        <w:tc>
          <w:tcPr>
            <w:tcW w:w="1982" w:type="dxa"/>
          </w:tcPr>
          <w:p w14:paraId="781FEB83" w14:textId="77777777" w:rsidR="00FC261A" w:rsidRPr="004A0FA5" w:rsidRDefault="00FC261A" w:rsidP="002C1353">
            <w:pPr>
              <w:contextualSpacing/>
              <w:jc w:val="both"/>
              <w:rPr>
                <w:rFonts w:ascii="Times New Roman" w:hAnsi="Times New Roman" w:cs="Times New Roman"/>
                <w:iCs/>
                <w:sz w:val="24"/>
                <w:szCs w:val="24"/>
                <w:lang w:val="en-US"/>
              </w:rPr>
            </w:pPr>
          </w:p>
        </w:tc>
      </w:tr>
      <w:tr w:rsidR="004A0FA5" w:rsidRPr="004A0FA5" w14:paraId="2B8400E0" w14:textId="77777777" w:rsidTr="00FC261A">
        <w:trPr>
          <w:trHeight w:val="428"/>
        </w:trPr>
        <w:tc>
          <w:tcPr>
            <w:tcW w:w="3541" w:type="dxa"/>
            <w:tcBorders>
              <w:bottom w:val="single" w:sz="4" w:space="0" w:color="auto"/>
            </w:tcBorders>
          </w:tcPr>
          <w:p w14:paraId="010AA512" w14:textId="77777777" w:rsidR="00FC261A" w:rsidRPr="004A0FA5" w:rsidRDefault="00FC261A" w:rsidP="002C1353">
            <w:pPr>
              <w:contextualSpacing/>
              <w:jc w:val="both"/>
              <w:rPr>
                <w:rFonts w:ascii="Times New Roman" w:hAnsi="Times New Roman" w:cs="Times New Roman"/>
                <w:sz w:val="24"/>
                <w:szCs w:val="24"/>
              </w:rPr>
            </w:pPr>
            <w:r w:rsidRPr="004A0FA5">
              <w:rPr>
                <w:rFonts w:ascii="Times New Roman" w:hAnsi="Times New Roman" w:cs="Times New Roman"/>
                <w:sz w:val="24"/>
                <w:szCs w:val="24"/>
              </w:rPr>
              <w:t>(-)-эпигаллокатехин-3-О-галлат</w:t>
            </w:r>
          </w:p>
        </w:tc>
        <w:tc>
          <w:tcPr>
            <w:tcW w:w="1991" w:type="dxa"/>
            <w:gridSpan w:val="2"/>
            <w:tcBorders>
              <w:bottom w:val="single" w:sz="4" w:space="0" w:color="auto"/>
            </w:tcBorders>
          </w:tcPr>
          <w:p w14:paraId="106B58AB" w14:textId="24712D19" w:rsidR="00FC261A" w:rsidRPr="004A0FA5" w:rsidRDefault="00FC261A" w:rsidP="002C1353">
            <w:pPr>
              <w:contextualSpacing/>
              <w:jc w:val="both"/>
              <w:rPr>
                <w:rFonts w:ascii="Times New Roman" w:hAnsi="Times New Roman" w:cs="Times New Roman"/>
                <w:iCs/>
                <w:sz w:val="24"/>
                <w:szCs w:val="24"/>
              </w:rPr>
            </w:pPr>
            <w:r w:rsidRPr="004A0FA5">
              <w:rPr>
                <w:rFonts w:ascii="Times New Roman" w:hAnsi="Times New Roman" w:cs="Times New Roman"/>
                <w:iCs/>
                <w:sz w:val="24"/>
                <w:szCs w:val="24"/>
              </w:rPr>
              <w:t xml:space="preserve">Корни </w:t>
            </w:r>
            <w:sdt>
              <w:sdtPr>
                <w:rPr>
                  <w:rFonts w:ascii="Times New Roman" w:hAnsi="Times New Roman" w:cs="Times New Roman"/>
                  <w:iCs/>
                  <w:color w:val="000000"/>
                  <w:sz w:val="24"/>
                  <w:szCs w:val="24"/>
                </w:rPr>
                <w:tag w:val="MENDELEY_CITATION_v3_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"/>
                <w:id w:val="397864370"/>
                <w:placeholder>
                  <w:docPart w:val="4867B150E3A1493380C74D566BA5C19E"/>
                </w:placeholder>
              </w:sdtPr>
              <w:sdtContent>
                <w:r w:rsidR="00797B52" w:rsidRPr="00797B52">
                  <w:rPr>
                    <w:rFonts w:ascii="Times New Roman" w:hAnsi="Times New Roman" w:cs="Times New Roman"/>
                    <w:iCs/>
                    <w:color w:val="000000"/>
                    <w:sz w:val="24"/>
                    <w:szCs w:val="24"/>
                  </w:rPr>
                  <w:t>[178]</w:t>
                </w:r>
              </w:sdtContent>
            </w:sdt>
          </w:p>
          <w:p w14:paraId="01354349" w14:textId="15B36537" w:rsidR="00FC261A" w:rsidRPr="004A0FA5" w:rsidRDefault="00FC261A" w:rsidP="002C1353">
            <w:pPr>
              <w:contextualSpacing/>
              <w:jc w:val="both"/>
              <w:rPr>
                <w:rFonts w:ascii="Times New Roman" w:hAnsi="Times New Roman" w:cs="Times New Roman"/>
                <w:i/>
                <w:iCs/>
                <w:sz w:val="24"/>
                <w:szCs w:val="24"/>
              </w:rPr>
            </w:pPr>
            <w:r w:rsidRPr="004A0FA5">
              <w:rPr>
                <w:rFonts w:ascii="Times New Roman" w:hAnsi="Times New Roman" w:cs="Times New Roman"/>
                <w:iCs/>
                <w:sz w:val="24"/>
                <w:szCs w:val="24"/>
              </w:rPr>
              <w:t xml:space="preserve">НЧ </w:t>
            </w:r>
            <w:sdt>
              <w:sdtPr>
                <w:rPr>
                  <w:rFonts w:ascii="Times New Roman" w:hAnsi="Times New Roman" w:cs="Times New Roman"/>
                  <w:iCs/>
                  <w:color w:val="000000"/>
                  <w:sz w:val="24"/>
                  <w:szCs w:val="24"/>
                </w:rPr>
                <w:tag w:val="MENDELEY_CITATION_v3_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"/>
                <w:id w:val="-1124381504"/>
                <w:placeholder>
                  <w:docPart w:val="2E0D233604B64814B4E63B666D083EF0"/>
                </w:placeholder>
              </w:sdtPr>
              <w:sdtContent>
                <w:r w:rsidR="00797B52" w:rsidRPr="00797B52">
                  <w:rPr>
                    <w:rFonts w:ascii="Times New Roman" w:hAnsi="Times New Roman" w:cs="Times New Roman"/>
                    <w:iCs/>
                    <w:color w:val="000000"/>
                    <w:sz w:val="24"/>
                    <w:szCs w:val="24"/>
                  </w:rPr>
                  <w:t>[175]</w:t>
                </w:r>
              </w:sdtContent>
            </w:sdt>
          </w:p>
        </w:tc>
        <w:tc>
          <w:tcPr>
            <w:tcW w:w="2120" w:type="dxa"/>
            <w:tcBorders>
              <w:bottom w:val="single" w:sz="4" w:space="0" w:color="auto"/>
            </w:tcBorders>
          </w:tcPr>
          <w:p w14:paraId="7362F81C" w14:textId="4FF62BC9" w:rsidR="00FC261A" w:rsidRPr="004A0FA5" w:rsidRDefault="004A0FA5" w:rsidP="002C1353">
            <w:pPr>
              <w:contextualSpacing/>
              <w:jc w:val="both"/>
              <w:rPr>
                <w:rFonts w:ascii="Times New Roman" w:hAnsi="Times New Roman" w:cs="Times New Roman"/>
                <w:i/>
                <w:iCs/>
                <w:sz w:val="24"/>
                <w:szCs w:val="24"/>
              </w:rPr>
            </w:pPr>
            <w:r w:rsidRPr="004A0FA5">
              <w:rPr>
                <w:rFonts w:ascii="Times New Roman" w:hAnsi="Times New Roman" w:cs="Times New Roman"/>
                <w:i/>
                <w:iCs/>
                <w:sz w:val="24"/>
                <w:szCs w:val="24"/>
              </w:rPr>
              <w:t>-</w:t>
            </w:r>
          </w:p>
        </w:tc>
        <w:tc>
          <w:tcPr>
            <w:tcW w:w="1982" w:type="dxa"/>
            <w:tcBorders>
              <w:bottom w:val="single" w:sz="4" w:space="0" w:color="auto"/>
            </w:tcBorders>
          </w:tcPr>
          <w:p w14:paraId="36D52F4A" w14:textId="77777777" w:rsidR="00FC261A" w:rsidRPr="004A0FA5" w:rsidRDefault="00FC261A" w:rsidP="002C1353">
            <w:pPr>
              <w:contextualSpacing/>
              <w:jc w:val="both"/>
              <w:rPr>
                <w:rFonts w:ascii="Times New Roman" w:hAnsi="Times New Roman" w:cs="Times New Roman"/>
                <w:i/>
                <w:iCs/>
                <w:sz w:val="24"/>
                <w:szCs w:val="24"/>
              </w:rPr>
            </w:pPr>
          </w:p>
        </w:tc>
      </w:tr>
      <w:tr w:rsidR="004A0FA5" w:rsidRPr="004A0FA5" w14:paraId="5E54ACFF" w14:textId="77777777" w:rsidTr="00FC261A">
        <w:trPr>
          <w:trHeight w:val="439"/>
        </w:trPr>
        <w:tc>
          <w:tcPr>
            <w:tcW w:w="3541" w:type="dxa"/>
          </w:tcPr>
          <w:p w14:paraId="022266CC" w14:textId="77777777" w:rsidR="00FC261A" w:rsidRPr="004A0FA5" w:rsidRDefault="00FC261A" w:rsidP="002C1353">
            <w:pPr>
              <w:contextualSpacing/>
              <w:jc w:val="both"/>
              <w:rPr>
                <w:rFonts w:ascii="Times New Roman" w:hAnsi="Times New Roman" w:cs="Times New Roman"/>
                <w:sz w:val="24"/>
                <w:szCs w:val="24"/>
              </w:rPr>
            </w:pPr>
            <w:r w:rsidRPr="004A0FA5">
              <w:rPr>
                <w:rFonts w:ascii="Times New Roman" w:hAnsi="Times New Roman" w:cs="Times New Roman"/>
                <w:sz w:val="24"/>
                <w:szCs w:val="24"/>
              </w:rPr>
              <w:t>3-O-α-</w:t>
            </w:r>
            <w:r w:rsidRPr="004A0FA5">
              <w:rPr>
                <w:rFonts w:ascii="Times New Roman" w:hAnsi="Times New Roman" w:cs="Times New Roman"/>
                <w:sz w:val="24"/>
                <w:szCs w:val="24"/>
                <w:lang w:val="en-US"/>
              </w:rPr>
              <w:t>L</w:t>
            </w:r>
            <w:r w:rsidRPr="004A0FA5">
              <w:rPr>
                <w:rFonts w:ascii="Times New Roman" w:hAnsi="Times New Roman" w:cs="Times New Roman"/>
                <w:sz w:val="24"/>
                <w:szCs w:val="24"/>
              </w:rPr>
              <w:t>-</w:t>
            </w:r>
            <w:proofErr w:type="spellStart"/>
            <w:r w:rsidRPr="004A0FA5">
              <w:rPr>
                <w:rFonts w:ascii="Times New Roman" w:hAnsi="Times New Roman" w:cs="Times New Roman"/>
                <w:sz w:val="24"/>
                <w:szCs w:val="24"/>
              </w:rPr>
              <w:t>рамнопиранозид</w:t>
            </w:r>
            <w:proofErr w:type="spellEnd"/>
            <w:r w:rsidRPr="004A0FA5">
              <w:rPr>
                <w:rFonts w:ascii="Times New Roman" w:hAnsi="Times New Roman" w:cs="Times New Roman"/>
                <w:sz w:val="24"/>
                <w:szCs w:val="24"/>
              </w:rPr>
              <w:t xml:space="preserve"> </w:t>
            </w:r>
            <w:proofErr w:type="spellStart"/>
            <w:r w:rsidRPr="004A0FA5">
              <w:rPr>
                <w:rFonts w:ascii="Times New Roman" w:hAnsi="Times New Roman" w:cs="Times New Roman"/>
                <w:sz w:val="24"/>
                <w:szCs w:val="24"/>
              </w:rPr>
              <w:t>мирицетина</w:t>
            </w:r>
            <w:proofErr w:type="spellEnd"/>
          </w:p>
        </w:tc>
        <w:tc>
          <w:tcPr>
            <w:tcW w:w="1991" w:type="dxa"/>
            <w:gridSpan w:val="2"/>
          </w:tcPr>
          <w:p w14:paraId="7CCE5647" w14:textId="4977ECE0" w:rsidR="00FC261A" w:rsidRPr="004A0FA5" w:rsidRDefault="00FC261A" w:rsidP="002C1353">
            <w:pPr>
              <w:contextualSpacing/>
              <w:jc w:val="both"/>
              <w:rPr>
                <w:rFonts w:ascii="Times New Roman" w:hAnsi="Times New Roman" w:cs="Times New Roman"/>
                <w:i/>
                <w:iCs/>
                <w:sz w:val="24"/>
                <w:szCs w:val="24"/>
              </w:rPr>
            </w:pPr>
            <w:r w:rsidRPr="004A0FA5">
              <w:rPr>
                <w:rFonts w:ascii="Times New Roman" w:hAnsi="Times New Roman" w:cs="Times New Roman"/>
                <w:iCs/>
                <w:sz w:val="24"/>
                <w:szCs w:val="24"/>
              </w:rPr>
              <w:t xml:space="preserve">НЧ </w:t>
            </w:r>
            <w:sdt>
              <w:sdtPr>
                <w:rPr>
                  <w:rFonts w:ascii="Times New Roman" w:hAnsi="Times New Roman" w:cs="Times New Roman"/>
                  <w:iCs/>
                  <w:color w:val="000000"/>
                  <w:sz w:val="24"/>
                  <w:szCs w:val="24"/>
                </w:rPr>
                <w:tag w:val="MENDELEY_CITATION_v3_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"/>
                <w:id w:val="-2032102677"/>
                <w:placeholder>
                  <w:docPart w:val="C1BAA3C09CB3451E89A2FB617BC866D7"/>
                </w:placeholder>
              </w:sdtPr>
              <w:sdtContent>
                <w:r w:rsidR="00797B52" w:rsidRPr="00797B52">
                  <w:rPr>
                    <w:rFonts w:ascii="Times New Roman" w:hAnsi="Times New Roman" w:cs="Times New Roman"/>
                    <w:iCs/>
                    <w:color w:val="000000"/>
                    <w:sz w:val="24"/>
                    <w:szCs w:val="24"/>
                  </w:rPr>
                  <w:t>[175]</w:t>
                </w:r>
              </w:sdtContent>
            </w:sdt>
          </w:p>
        </w:tc>
        <w:tc>
          <w:tcPr>
            <w:tcW w:w="2120" w:type="dxa"/>
          </w:tcPr>
          <w:p w14:paraId="12D0EE84" w14:textId="31FA9F0E" w:rsidR="00FC261A" w:rsidRPr="004A0FA5" w:rsidRDefault="004A0FA5" w:rsidP="002C1353">
            <w:pPr>
              <w:contextualSpacing/>
              <w:jc w:val="both"/>
              <w:rPr>
                <w:rFonts w:ascii="Times New Roman" w:hAnsi="Times New Roman" w:cs="Times New Roman"/>
                <w:i/>
                <w:iCs/>
                <w:sz w:val="24"/>
                <w:szCs w:val="24"/>
              </w:rPr>
            </w:pPr>
            <w:r w:rsidRPr="004A0FA5">
              <w:rPr>
                <w:rFonts w:ascii="Times New Roman" w:hAnsi="Times New Roman" w:cs="Times New Roman"/>
                <w:i/>
                <w:iCs/>
                <w:sz w:val="24"/>
                <w:szCs w:val="24"/>
              </w:rPr>
              <w:t>-</w:t>
            </w:r>
          </w:p>
        </w:tc>
        <w:tc>
          <w:tcPr>
            <w:tcW w:w="1982" w:type="dxa"/>
          </w:tcPr>
          <w:p w14:paraId="745AE6C9" w14:textId="77777777" w:rsidR="00FC261A" w:rsidRPr="004A0FA5" w:rsidRDefault="00FC261A" w:rsidP="002C1353">
            <w:pPr>
              <w:contextualSpacing/>
              <w:jc w:val="both"/>
              <w:rPr>
                <w:rFonts w:ascii="Times New Roman" w:hAnsi="Times New Roman" w:cs="Times New Roman"/>
                <w:i/>
                <w:iCs/>
                <w:sz w:val="24"/>
                <w:szCs w:val="24"/>
              </w:rPr>
            </w:pPr>
          </w:p>
        </w:tc>
      </w:tr>
      <w:tr w:rsidR="004A0FA5" w:rsidRPr="004A0FA5" w14:paraId="1A1119B6" w14:textId="77777777" w:rsidTr="00FC261A">
        <w:trPr>
          <w:trHeight w:val="428"/>
        </w:trPr>
        <w:tc>
          <w:tcPr>
            <w:tcW w:w="3541" w:type="dxa"/>
          </w:tcPr>
          <w:p w14:paraId="717D95C4" w14:textId="77777777" w:rsidR="00FC261A" w:rsidRPr="004A0FA5" w:rsidRDefault="00FC261A" w:rsidP="002C1353">
            <w:pPr>
              <w:contextualSpacing/>
              <w:jc w:val="both"/>
              <w:rPr>
                <w:rFonts w:ascii="Times New Roman" w:hAnsi="Times New Roman" w:cs="Times New Roman"/>
                <w:sz w:val="24"/>
                <w:szCs w:val="24"/>
              </w:rPr>
            </w:pPr>
            <w:r w:rsidRPr="004A0FA5">
              <w:rPr>
                <w:rFonts w:ascii="Times New Roman" w:hAnsi="Times New Roman" w:cs="Times New Roman"/>
                <w:sz w:val="24"/>
                <w:szCs w:val="24"/>
              </w:rPr>
              <w:t>3-O-α-D-</w:t>
            </w:r>
            <w:proofErr w:type="spellStart"/>
            <w:r w:rsidRPr="004A0FA5">
              <w:rPr>
                <w:rFonts w:ascii="Times New Roman" w:hAnsi="Times New Roman" w:cs="Times New Roman"/>
                <w:sz w:val="24"/>
                <w:szCs w:val="24"/>
              </w:rPr>
              <w:t>галактопиранозид</w:t>
            </w:r>
            <w:proofErr w:type="spellEnd"/>
            <w:r w:rsidRPr="004A0FA5">
              <w:rPr>
                <w:rFonts w:ascii="Times New Roman" w:hAnsi="Times New Roman" w:cs="Times New Roman"/>
                <w:sz w:val="24"/>
                <w:szCs w:val="24"/>
              </w:rPr>
              <w:t xml:space="preserve"> </w:t>
            </w:r>
            <w:proofErr w:type="spellStart"/>
            <w:r w:rsidRPr="004A0FA5">
              <w:rPr>
                <w:rFonts w:ascii="Times New Roman" w:hAnsi="Times New Roman" w:cs="Times New Roman"/>
                <w:sz w:val="24"/>
                <w:szCs w:val="24"/>
              </w:rPr>
              <w:t>мирицетина</w:t>
            </w:r>
            <w:proofErr w:type="spellEnd"/>
          </w:p>
        </w:tc>
        <w:tc>
          <w:tcPr>
            <w:tcW w:w="1991" w:type="dxa"/>
            <w:gridSpan w:val="2"/>
          </w:tcPr>
          <w:p w14:paraId="79E765F4" w14:textId="592480DB" w:rsidR="00FC261A" w:rsidRPr="004A0FA5" w:rsidRDefault="00FC261A" w:rsidP="002C1353">
            <w:pPr>
              <w:contextualSpacing/>
              <w:jc w:val="both"/>
              <w:rPr>
                <w:rFonts w:ascii="Times New Roman" w:hAnsi="Times New Roman" w:cs="Times New Roman"/>
                <w:i/>
                <w:iCs/>
                <w:sz w:val="24"/>
                <w:szCs w:val="24"/>
              </w:rPr>
            </w:pPr>
            <w:r w:rsidRPr="004A0FA5">
              <w:rPr>
                <w:rFonts w:ascii="Times New Roman" w:hAnsi="Times New Roman" w:cs="Times New Roman"/>
                <w:iCs/>
                <w:sz w:val="24"/>
                <w:szCs w:val="24"/>
              </w:rPr>
              <w:t xml:space="preserve">НЧ </w:t>
            </w:r>
            <w:sdt>
              <w:sdtPr>
                <w:rPr>
                  <w:rFonts w:ascii="Times New Roman" w:hAnsi="Times New Roman" w:cs="Times New Roman"/>
                  <w:iCs/>
                  <w:color w:val="000000"/>
                  <w:sz w:val="24"/>
                  <w:szCs w:val="24"/>
                </w:rPr>
                <w:tag w:val="MENDELEY_CITATION_v3_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"/>
                <w:id w:val="808440520"/>
                <w:placeholder>
                  <w:docPart w:val="C1BAA3C09CB3451E89A2FB617BC866D7"/>
                </w:placeholder>
              </w:sdtPr>
              <w:sdtContent>
                <w:r w:rsidR="00797B52" w:rsidRPr="00797B52">
                  <w:rPr>
                    <w:rFonts w:ascii="Times New Roman" w:hAnsi="Times New Roman" w:cs="Times New Roman"/>
                    <w:iCs/>
                    <w:color w:val="000000"/>
                    <w:sz w:val="24"/>
                    <w:szCs w:val="24"/>
                  </w:rPr>
                  <w:t>[175]</w:t>
                </w:r>
              </w:sdtContent>
            </w:sdt>
          </w:p>
        </w:tc>
        <w:tc>
          <w:tcPr>
            <w:tcW w:w="2120" w:type="dxa"/>
          </w:tcPr>
          <w:p w14:paraId="3D3F3541" w14:textId="76B4982D" w:rsidR="00FC261A" w:rsidRPr="004A0FA5" w:rsidRDefault="004A0FA5" w:rsidP="002C1353">
            <w:pPr>
              <w:contextualSpacing/>
              <w:jc w:val="both"/>
              <w:rPr>
                <w:rFonts w:ascii="Times New Roman" w:hAnsi="Times New Roman" w:cs="Times New Roman"/>
                <w:i/>
                <w:iCs/>
                <w:sz w:val="24"/>
                <w:szCs w:val="24"/>
              </w:rPr>
            </w:pPr>
            <w:r w:rsidRPr="004A0FA5">
              <w:rPr>
                <w:rFonts w:ascii="Times New Roman" w:hAnsi="Times New Roman" w:cs="Times New Roman"/>
                <w:i/>
                <w:iCs/>
                <w:sz w:val="24"/>
                <w:szCs w:val="24"/>
              </w:rPr>
              <w:t>-</w:t>
            </w:r>
          </w:p>
        </w:tc>
        <w:tc>
          <w:tcPr>
            <w:tcW w:w="1982" w:type="dxa"/>
          </w:tcPr>
          <w:p w14:paraId="3CEAE2F1" w14:textId="77777777" w:rsidR="00FC261A" w:rsidRPr="004A0FA5" w:rsidRDefault="00FC261A" w:rsidP="002C1353">
            <w:pPr>
              <w:contextualSpacing/>
              <w:jc w:val="both"/>
              <w:rPr>
                <w:rFonts w:ascii="Times New Roman" w:hAnsi="Times New Roman" w:cs="Times New Roman"/>
                <w:i/>
                <w:iCs/>
                <w:sz w:val="24"/>
                <w:szCs w:val="24"/>
              </w:rPr>
            </w:pPr>
            <w:r w:rsidRPr="004A0FA5">
              <w:rPr>
                <w:rFonts w:ascii="Times New Roman" w:hAnsi="Times New Roman" w:cs="Times New Roman"/>
                <w:i/>
                <w:iCs/>
                <w:sz w:val="24"/>
                <w:szCs w:val="24"/>
              </w:rPr>
              <w:t>Впервые выделен</w:t>
            </w:r>
          </w:p>
        </w:tc>
      </w:tr>
      <w:tr w:rsidR="004A0FA5" w:rsidRPr="004A0FA5" w14:paraId="223D8133" w14:textId="77777777" w:rsidTr="00FC261A">
        <w:trPr>
          <w:trHeight w:val="644"/>
        </w:trPr>
        <w:tc>
          <w:tcPr>
            <w:tcW w:w="3541" w:type="dxa"/>
          </w:tcPr>
          <w:p w14:paraId="1D140CA6" w14:textId="77777777" w:rsidR="00FC261A" w:rsidRPr="004A0FA5" w:rsidRDefault="00FC261A" w:rsidP="002C1353">
            <w:pPr>
              <w:contextualSpacing/>
              <w:jc w:val="both"/>
              <w:rPr>
                <w:rFonts w:ascii="Times New Roman" w:hAnsi="Times New Roman" w:cs="Times New Roman"/>
                <w:sz w:val="24"/>
                <w:szCs w:val="24"/>
              </w:rPr>
            </w:pPr>
            <w:r w:rsidRPr="004A0FA5">
              <w:rPr>
                <w:rFonts w:ascii="Times New Roman" w:hAnsi="Times New Roman" w:cs="Times New Roman"/>
                <w:sz w:val="24"/>
                <w:szCs w:val="24"/>
              </w:rPr>
              <w:t>3,5,7,3',4',5'-гексагидрокси-3-О-альфа-</w:t>
            </w:r>
            <w:r w:rsidRPr="004A0FA5">
              <w:rPr>
                <w:rFonts w:ascii="Times New Roman" w:hAnsi="Times New Roman" w:cs="Times New Roman"/>
                <w:sz w:val="24"/>
                <w:szCs w:val="24"/>
                <w:lang w:val="en-US"/>
              </w:rPr>
              <w:t>D</w:t>
            </w:r>
            <w:r w:rsidRPr="004A0FA5">
              <w:rPr>
                <w:rFonts w:ascii="Times New Roman" w:hAnsi="Times New Roman" w:cs="Times New Roman"/>
                <w:sz w:val="24"/>
                <w:szCs w:val="24"/>
              </w:rPr>
              <w:t>-</w:t>
            </w:r>
            <w:proofErr w:type="spellStart"/>
            <w:r w:rsidRPr="004A0FA5">
              <w:rPr>
                <w:rFonts w:ascii="Times New Roman" w:hAnsi="Times New Roman" w:cs="Times New Roman"/>
                <w:sz w:val="24"/>
                <w:szCs w:val="24"/>
              </w:rPr>
              <w:t>галактопираносилфлавон</w:t>
            </w:r>
            <w:proofErr w:type="spellEnd"/>
            <w:r w:rsidRPr="004A0FA5">
              <w:rPr>
                <w:rFonts w:ascii="Times New Roman" w:hAnsi="Times New Roman" w:cs="Times New Roman"/>
                <w:sz w:val="24"/>
                <w:szCs w:val="24"/>
              </w:rPr>
              <w:t xml:space="preserve"> (</w:t>
            </w:r>
            <w:proofErr w:type="spellStart"/>
            <w:r w:rsidRPr="004A0FA5">
              <w:rPr>
                <w:rFonts w:ascii="Times New Roman" w:hAnsi="Times New Roman" w:cs="Times New Roman"/>
                <w:sz w:val="24"/>
                <w:szCs w:val="24"/>
              </w:rPr>
              <w:t>Гмелинозид</w:t>
            </w:r>
            <w:proofErr w:type="spellEnd"/>
            <w:r w:rsidRPr="004A0FA5">
              <w:rPr>
                <w:rFonts w:ascii="Times New Roman" w:hAnsi="Times New Roman" w:cs="Times New Roman"/>
                <w:sz w:val="24"/>
                <w:szCs w:val="24"/>
              </w:rPr>
              <w:t xml:space="preserve"> I)</w:t>
            </w:r>
          </w:p>
        </w:tc>
        <w:tc>
          <w:tcPr>
            <w:tcW w:w="1991" w:type="dxa"/>
            <w:gridSpan w:val="2"/>
          </w:tcPr>
          <w:p w14:paraId="2535F241" w14:textId="7AD5DAC2" w:rsidR="00FC261A" w:rsidRPr="004A0FA5" w:rsidRDefault="00FC261A" w:rsidP="002C1353">
            <w:pPr>
              <w:contextualSpacing/>
              <w:jc w:val="both"/>
              <w:rPr>
                <w:rFonts w:ascii="Times New Roman" w:hAnsi="Times New Roman" w:cs="Times New Roman"/>
                <w:iCs/>
                <w:sz w:val="24"/>
                <w:szCs w:val="24"/>
              </w:rPr>
            </w:pPr>
            <w:r w:rsidRPr="004A0FA5">
              <w:rPr>
                <w:rFonts w:ascii="Times New Roman" w:hAnsi="Times New Roman" w:cs="Times New Roman"/>
                <w:iCs/>
                <w:sz w:val="24"/>
                <w:szCs w:val="24"/>
              </w:rPr>
              <w:t xml:space="preserve">НЧ </w:t>
            </w:r>
            <w:sdt>
              <w:sdtPr>
                <w:rPr>
                  <w:rFonts w:ascii="Times New Roman" w:hAnsi="Times New Roman" w:cs="Times New Roman"/>
                  <w:iCs/>
                  <w:color w:val="000000"/>
                  <w:sz w:val="24"/>
                  <w:szCs w:val="24"/>
                </w:rPr>
                <w:tag w:val="MENDELEY_CITATION_v3_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"/>
                <w:id w:val="-1345776326"/>
                <w:placeholder>
                  <w:docPart w:val="BBEEAF80C4DD4E2496E799AF76CE0907"/>
                </w:placeholder>
              </w:sdtPr>
              <w:sdtContent>
                <w:r w:rsidR="00797B52" w:rsidRPr="00797B52">
                  <w:rPr>
                    <w:rFonts w:ascii="Times New Roman" w:hAnsi="Times New Roman" w:cs="Times New Roman"/>
                    <w:iCs/>
                    <w:color w:val="000000"/>
                    <w:sz w:val="24"/>
                    <w:szCs w:val="24"/>
                  </w:rPr>
                  <w:t>[176]</w:t>
                </w:r>
              </w:sdtContent>
            </w:sdt>
          </w:p>
        </w:tc>
        <w:tc>
          <w:tcPr>
            <w:tcW w:w="2120" w:type="dxa"/>
          </w:tcPr>
          <w:p w14:paraId="219B7910" w14:textId="093EEA1E" w:rsidR="00FC261A" w:rsidRPr="004A0FA5" w:rsidRDefault="004A0FA5" w:rsidP="002C1353">
            <w:pPr>
              <w:contextualSpacing/>
              <w:jc w:val="both"/>
              <w:rPr>
                <w:rFonts w:ascii="Times New Roman" w:hAnsi="Times New Roman" w:cs="Times New Roman"/>
                <w:i/>
                <w:iCs/>
                <w:sz w:val="24"/>
                <w:szCs w:val="24"/>
              </w:rPr>
            </w:pPr>
            <w:r w:rsidRPr="004A0FA5">
              <w:rPr>
                <w:rFonts w:ascii="Times New Roman" w:hAnsi="Times New Roman" w:cs="Times New Roman"/>
                <w:i/>
                <w:iCs/>
                <w:sz w:val="24"/>
                <w:szCs w:val="24"/>
              </w:rPr>
              <w:t>-</w:t>
            </w:r>
          </w:p>
        </w:tc>
        <w:tc>
          <w:tcPr>
            <w:tcW w:w="1982" w:type="dxa"/>
          </w:tcPr>
          <w:p w14:paraId="64801F4C" w14:textId="77777777" w:rsidR="00FC261A" w:rsidRPr="004A0FA5" w:rsidRDefault="00FC261A" w:rsidP="002C1353">
            <w:pPr>
              <w:contextualSpacing/>
              <w:jc w:val="both"/>
              <w:rPr>
                <w:rFonts w:ascii="Times New Roman" w:hAnsi="Times New Roman" w:cs="Times New Roman"/>
                <w:i/>
                <w:iCs/>
                <w:sz w:val="24"/>
                <w:szCs w:val="24"/>
                <w:lang w:val="en-US"/>
              </w:rPr>
            </w:pPr>
            <w:r w:rsidRPr="004A0FA5">
              <w:rPr>
                <w:rFonts w:ascii="Times New Roman" w:hAnsi="Times New Roman" w:cs="Times New Roman"/>
                <w:i/>
                <w:iCs/>
                <w:sz w:val="24"/>
                <w:szCs w:val="24"/>
              </w:rPr>
              <w:t>Впервые выделен</w:t>
            </w:r>
          </w:p>
        </w:tc>
      </w:tr>
      <w:tr w:rsidR="004A0FA5" w:rsidRPr="004A0FA5" w14:paraId="0FC8F09D" w14:textId="77777777" w:rsidTr="00FC261A">
        <w:trPr>
          <w:trHeight w:val="428"/>
        </w:trPr>
        <w:tc>
          <w:tcPr>
            <w:tcW w:w="3541" w:type="dxa"/>
          </w:tcPr>
          <w:p w14:paraId="2C924C28" w14:textId="77777777" w:rsidR="00FC261A" w:rsidRPr="004A0FA5" w:rsidRDefault="00FC261A" w:rsidP="002C1353">
            <w:pPr>
              <w:contextualSpacing/>
              <w:jc w:val="both"/>
              <w:rPr>
                <w:rFonts w:ascii="Times New Roman" w:hAnsi="Times New Roman" w:cs="Times New Roman"/>
                <w:sz w:val="24"/>
                <w:szCs w:val="24"/>
              </w:rPr>
            </w:pPr>
            <w:r w:rsidRPr="004A0FA5">
              <w:rPr>
                <w:rFonts w:ascii="Times New Roman" w:hAnsi="Times New Roman" w:cs="Times New Roman"/>
                <w:sz w:val="24"/>
                <w:szCs w:val="24"/>
              </w:rPr>
              <w:t>мирицетин-3-О-</w:t>
            </w:r>
            <w:r w:rsidRPr="004A0FA5">
              <w:rPr>
                <w:rFonts w:ascii="Times New Roman" w:hAnsi="Times New Roman" w:cs="Times New Roman"/>
                <w:sz w:val="24"/>
                <w:szCs w:val="24"/>
                <w:lang w:val="en-US"/>
              </w:rPr>
              <w:t>β</w:t>
            </w:r>
            <w:r w:rsidRPr="004A0FA5">
              <w:rPr>
                <w:rFonts w:ascii="Times New Roman" w:hAnsi="Times New Roman" w:cs="Times New Roman"/>
                <w:sz w:val="24"/>
                <w:szCs w:val="24"/>
              </w:rPr>
              <w:t>-</w:t>
            </w:r>
            <w:r w:rsidRPr="004A0FA5">
              <w:rPr>
                <w:rFonts w:ascii="Times New Roman" w:hAnsi="Times New Roman" w:cs="Times New Roman"/>
                <w:sz w:val="24"/>
                <w:szCs w:val="24"/>
                <w:lang w:val="en-US"/>
              </w:rPr>
              <w:t>D</w:t>
            </w:r>
            <w:r w:rsidRPr="004A0FA5">
              <w:rPr>
                <w:rFonts w:ascii="Times New Roman" w:hAnsi="Times New Roman" w:cs="Times New Roman"/>
                <w:sz w:val="24"/>
                <w:szCs w:val="24"/>
              </w:rPr>
              <w:t>-галактозид-6"-О-галлат</w:t>
            </w:r>
          </w:p>
        </w:tc>
        <w:tc>
          <w:tcPr>
            <w:tcW w:w="1991" w:type="dxa"/>
            <w:gridSpan w:val="2"/>
          </w:tcPr>
          <w:p w14:paraId="03807114" w14:textId="347D6095" w:rsidR="00FC261A" w:rsidRPr="004A0FA5" w:rsidRDefault="00FC261A" w:rsidP="002C1353">
            <w:pPr>
              <w:contextualSpacing/>
              <w:jc w:val="both"/>
              <w:rPr>
                <w:rFonts w:ascii="Times New Roman" w:hAnsi="Times New Roman" w:cs="Times New Roman"/>
                <w:iCs/>
                <w:sz w:val="24"/>
                <w:szCs w:val="24"/>
              </w:rPr>
            </w:pPr>
            <w:r w:rsidRPr="004A0FA5">
              <w:rPr>
                <w:rFonts w:ascii="Times New Roman" w:hAnsi="Times New Roman" w:cs="Times New Roman"/>
                <w:iCs/>
                <w:sz w:val="24"/>
                <w:szCs w:val="24"/>
              </w:rPr>
              <w:t xml:space="preserve">НЧ </w:t>
            </w:r>
            <w:sdt>
              <w:sdtPr>
                <w:rPr>
                  <w:rFonts w:ascii="Times New Roman" w:hAnsi="Times New Roman" w:cs="Times New Roman"/>
                  <w:iCs/>
                  <w:color w:val="000000"/>
                  <w:sz w:val="24"/>
                  <w:szCs w:val="24"/>
                </w:rPr>
                <w:tag w:val="MENDELEY_CITATION_v3_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"/>
                <w:id w:val="2003314066"/>
                <w:placeholder>
                  <w:docPart w:val="6ED7497686164EDF89AA4A27E54ABB67"/>
                </w:placeholder>
              </w:sdtPr>
              <w:sdtContent>
                <w:r w:rsidR="00797B52" w:rsidRPr="00797B52">
                  <w:rPr>
                    <w:rFonts w:ascii="Times New Roman" w:hAnsi="Times New Roman" w:cs="Times New Roman"/>
                    <w:iCs/>
                    <w:color w:val="000000"/>
                    <w:sz w:val="24"/>
                    <w:szCs w:val="24"/>
                  </w:rPr>
                  <w:t>[176]</w:t>
                </w:r>
              </w:sdtContent>
            </w:sdt>
          </w:p>
        </w:tc>
        <w:tc>
          <w:tcPr>
            <w:tcW w:w="2120" w:type="dxa"/>
          </w:tcPr>
          <w:p w14:paraId="717EB7DF" w14:textId="4DA82670" w:rsidR="00FC261A" w:rsidRPr="004A0FA5" w:rsidRDefault="004A0FA5" w:rsidP="002C1353">
            <w:pPr>
              <w:contextualSpacing/>
              <w:jc w:val="both"/>
              <w:rPr>
                <w:rFonts w:ascii="Times New Roman" w:hAnsi="Times New Roman" w:cs="Times New Roman"/>
                <w:i/>
                <w:iCs/>
                <w:sz w:val="24"/>
                <w:szCs w:val="24"/>
              </w:rPr>
            </w:pPr>
            <w:r w:rsidRPr="004A0FA5">
              <w:rPr>
                <w:rFonts w:ascii="Times New Roman" w:hAnsi="Times New Roman" w:cs="Times New Roman"/>
                <w:i/>
                <w:iCs/>
                <w:sz w:val="24"/>
                <w:szCs w:val="24"/>
              </w:rPr>
              <w:t>-</w:t>
            </w:r>
          </w:p>
        </w:tc>
        <w:tc>
          <w:tcPr>
            <w:tcW w:w="1982" w:type="dxa"/>
          </w:tcPr>
          <w:p w14:paraId="2560DB47" w14:textId="77777777" w:rsidR="00FC261A" w:rsidRPr="004A0FA5" w:rsidRDefault="00FC261A" w:rsidP="002C1353">
            <w:pPr>
              <w:contextualSpacing/>
              <w:jc w:val="both"/>
              <w:rPr>
                <w:rFonts w:ascii="Times New Roman" w:hAnsi="Times New Roman" w:cs="Times New Roman"/>
                <w:i/>
                <w:iCs/>
                <w:sz w:val="24"/>
                <w:szCs w:val="24"/>
              </w:rPr>
            </w:pPr>
          </w:p>
        </w:tc>
      </w:tr>
      <w:tr w:rsidR="004A0FA5" w:rsidRPr="004A0FA5" w14:paraId="1279DFFA" w14:textId="77777777" w:rsidTr="00FC261A">
        <w:trPr>
          <w:trHeight w:val="428"/>
        </w:trPr>
        <w:tc>
          <w:tcPr>
            <w:tcW w:w="3541" w:type="dxa"/>
          </w:tcPr>
          <w:p w14:paraId="2AC364E5" w14:textId="77777777" w:rsidR="00FC261A" w:rsidRPr="004A0FA5" w:rsidRDefault="00FC261A" w:rsidP="002C1353">
            <w:pPr>
              <w:contextualSpacing/>
              <w:jc w:val="both"/>
              <w:rPr>
                <w:rFonts w:ascii="Times New Roman" w:hAnsi="Times New Roman" w:cs="Times New Roman"/>
                <w:sz w:val="24"/>
                <w:szCs w:val="24"/>
              </w:rPr>
            </w:pPr>
            <w:proofErr w:type="spellStart"/>
            <w:r w:rsidRPr="004A0FA5">
              <w:rPr>
                <w:rFonts w:ascii="Times New Roman" w:hAnsi="Times New Roman" w:cs="Times New Roman"/>
                <w:sz w:val="24"/>
                <w:szCs w:val="24"/>
              </w:rPr>
              <w:t>мирицетин</w:t>
            </w:r>
            <w:proofErr w:type="spellEnd"/>
            <w:r w:rsidRPr="004A0FA5">
              <w:rPr>
                <w:rFonts w:ascii="Times New Roman" w:hAnsi="Times New Roman" w:cs="Times New Roman"/>
                <w:sz w:val="24"/>
                <w:szCs w:val="24"/>
              </w:rPr>
              <w:t xml:space="preserve"> 3-О-β-D-(6″-</w:t>
            </w:r>
            <w:proofErr w:type="spellStart"/>
            <w:proofErr w:type="gramStart"/>
            <w:r w:rsidRPr="004A0FA5">
              <w:rPr>
                <w:rFonts w:ascii="Times New Roman" w:hAnsi="Times New Roman" w:cs="Times New Roman"/>
                <w:sz w:val="24"/>
                <w:szCs w:val="24"/>
              </w:rPr>
              <w:t>галлоил</w:t>
            </w:r>
            <w:proofErr w:type="spellEnd"/>
            <w:r w:rsidRPr="004A0FA5">
              <w:rPr>
                <w:rFonts w:ascii="Times New Roman" w:hAnsi="Times New Roman" w:cs="Times New Roman"/>
                <w:sz w:val="24"/>
                <w:szCs w:val="24"/>
              </w:rPr>
              <w:t>)</w:t>
            </w:r>
            <w:proofErr w:type="spellStart"/>
            <w:r w:rsidRPr="004A0FA5">
              <w:rPr>
                <w:rFonts w:ascii="Times New Roman" w:hAnsi="Times New Roman" w:cs="Times New Roman"/>
                <w:sz w:val="24"/>
                <w:szCs w:val="24"/>
              </w:rPr>
              <w:t>галактопиранозид</w:t>
            </w:r>
            <w:proofErr w:type="spellEnd"/>
            <w:proofErr w:type="gramEnd"/>
          </w:p>
        </w:tc>
        <w:tc>
          <w:tcPr>
            <w:tcW w:w="1985" w:type="dxa"/>
          </w:tcPr>
          <w:p w14:paraId="25025EF7" w14:textId="28B8CC8E" w:rsidR="00FC261A" w:rsidRPr="004A0FA5" w:rsidRDefault="00FC261A" w:rsidP="002C1353">
            <w:pPr>
              <w:contextualSpacing/>
              <w:jc w:val="both"/>
              <w:rPr>
                <w:rFonts w:ascii="Times New Roman" w:hAnsi="Times New Roman" w:cs="Times New Roman"/>
                <w:iCs/>
                <w:sz w:val="24"/>
                <w:szCs w:val="24"/>
              </w:rPr>
            </w:pPr>
            <w:r w:rsidRPr="004A0FA5">
              <w:rPr>
                <w:rFonts w:ascii="Times New Roman" w:hAnsi="Times New Roman" w:cs="Times New Roman"/>
                <w:iCs/>
                <w:sz w:val="24"/>
                <w:szCs w:val="24"/>
              </w:rPr>
              <w:t xml:space="preserve">НЧ </w:t>
            </w:r>
            <w:sdt>
              <w:sdtPr>
                <w:rPr>
                  <w:rFonts w:ascii="Times New Roman" w:hAnsi="Times New Roman" w:cs="Times New Roman"/>
                  <w:iCs/>
                  <w:color w:val="000000"/>
                  <w:sz w:val="24"/>
                  <w:szCs w:val="24"/>
                </w:rPr>
                <w:tag w:val="MENDELEY_CITATION_v3_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"/>
                <w:id w:val="1994295221"/>
                <w:placeholder>
                  <w:docPart w:val="A4E6F52002AA437E8A51B2A8ABAF4461"/>
                </w:placeholder>
              </w:sdtPr>
              <w:sdtContent>
                <w:r w:rsidR="00797B52" w:rsidRPr="00797B52">
                  <w:rPr>
                    <w:rFonts w:ascii="Times New Roman" w:hAnsi="Times New Roman" w:cs="Times New Roman"/>
                    <w:iCs/>
                    <w:color w:val="000000"/>
                    <w:sz w:val="24"/>
                    <w:szCs w:val="24"/>
                  </w:rPr>
                  <w:t>[174]</w:t>
                </w:r>
              </w:sdtContent>
            </w:sdt>
          </w:p>
        </w:tc>
        <w:tc>
          <w:tcPr>
            <w:tcW w:w="2126" w:type="dxa"/>
            <w:gridSpan w:val="2"/>
          </w:tcPr>
          <w:p w14:paraId="6701DEED" w14:textId="46D7709A" w:rsidR="00FC261A" w:rsidRPr="004A0FA5" w:rsidRDefault="004A0FA5" w:rsidP="002C1353">
            <w:pPr>
              <w:contextualSpacing/>
              <w:jc w:val="both"/>
              <w:rPr>
                <w:rFonts w:ascii="Times New Roman" w:hAnsi="Times New Roman" w:cs="Times New Roman"/>
                <w:i/>
                <w:iCs/>
                <w:sz w:val="24"/>
                <w:szCs w:val="24"/>
              </w:rPr>
            </w:pPr>
            <w:r w:rsidRPr="004A0FA5">
              <w:rPr>
                <w:rFonts w:ascii="Times New Roman" w:hAnsi="Times New Roman" w:cs="Times New Roman"/>
                <w:i/>
                <w:iCs/>
                <w:sz w:val="24"/>
                <w:szCs w:val="24"/>
              </w:rPr>
              <w:t>-</w:t>
            </w:r>
          </w:p>
        </w:tc>
        <w:tc>
          <w:tcPr>
            <w:tcW w:w="1982" w:type="dxa"/>
          </w:tcPr>
          <w:p w14:paraId="4DD228F3" w14:textId="77777777" w:rsidR="00FC261A" w:rsidRPr="004A0FA5" w:rsidRDefault="00FC261A" w:rsidP="002C1353">
            <w:pPr>
              <w:contextualSpacing/>
              <w:jc w:val="both"/>
              <w:rPr>
                <w:rFonts w:ascii="Times New Roman" w:hAnsi="Times New Roman" w:cs="Times New Roman"/>
                <w:i/>
                <w:iCs/>
                <w:sz w:val="24"/>
                <w:szCs w:val="24"/>
              </w:rPr>
            </w:pPr>
          </w:p>
        </w:tc>
      </w:tr>
      <w:tr w:rsidR="004A0FA5" w:rsidRPr="004A0FA5" w14:paraId="364336FC" w14:textId="77777777" w:rsidTr="00FC261A">
        <w:trPr>
          <w:trHeight w:val="393"/>
        </w:trPr>
        <w:tc>
          <w:tcPr>
            <w:tcW w:w="3541" w:type="dxa"/>
          </w:tcPr>
          <w:p w14:paraId="68922A4C" w14:textId="77777777" w:rsidR="00FC261A" w:rsidRPr="004A0FA5" w:rsidRDefault="00FC261A" w:rsidP="002C1353">
            <w:pPr>
              <w:contextualSpacing/>
              <w:jc w:val="both"/>
              <w:rPr>
                <w:rFonts w:ascii="Times New Roman" w:hAnsi="Times New Roman" w:cs="Times New Roman"/>
                <w:sz w:val="24"/>
                <w:szCs w:val="24"/>
              </w:rPr>
            </w:pPr>
            <w:r w:rsidRPr="004A0FA5">
              <w:rPr>
                <w:rFonts w:ascii="Times New Roman" w:hAnsi="Times New Roman" w:cs="Times New Roman"/>
                <w:sz w:val="24"/>
                <w:szCs w:val="24"/>
              </w:rPr>
              <w:t>7-О-α-L-</w:t>
            </w:r>
            <w:proofErr w:type="spellStart"/>
            <w:r w:rsidRPr="004A0FA5">
              <w:rPr>
                <w:rFonts w:ascii="Times New Roman" w:hAnsi="Times New Roman" w:cs="Times New Roman"/>
                <w:sz w:val="24"/>
                <w:szCs w:val="24"/>
              </w:rPr>
              <w:t>рамнопиранозид</w:t>
            </w:r>
            <w:proofErr w:type="spellEnd"/>
          </w:p>
        </w:tc>
        <w:tc>
          <w:tcPr>
            <w:tcW w:w="1985" w:type="dxa"/>
          </w:tcPr>
          <w:p w14:paraId="4A6D9374" w14:textId="0286BB14" w:rsidR="00FC261A" w:rsidRPr="004A0FA5" w:rsidRDefault="00FC261A" w:rsidP="002C1353">
            <w:pPr>
              <w:contextualSpacing/>
              <w:jc w:val="both"/>
              <w:rPr>
                <w:rFonts w:ascii="Times New Roman" w:hAnsi="Times New Roman" w:cs="Times New Roman"/>
                <w:iCs/>
                <w:sz w:val="24"/>
                <w:szCs w:val="24"/>
              </w:rPr>
            </w:pPr>
            <w:r w:rsidRPr="004A0FA5">
              <w:rPr>
                <w:rFonts w:ascii="Times New Roman" w:hAnsi="Times New Roman" w:cs="Times New Roman"/>
                <w:iCs/>
                <w:sz w:val="24"/>
                <w:szCs w:val="24"/>
              </w:rPr>
              <w:t xml:space="preserve">Корни </w:t>
            </w:r>
            <w:sdt>
              <w:sdtPr>
                <w:rPr>
                  <w:rFonts w:ascii="Times New Roman" w:hAnsi="Times New Roman" w:cs="Times New Roman"/>
                  <w:iCs/>
                  <w:color w:val="000000"/>
                  <w:sz w:val="24"/>
                  <w:szCs w:val="24"/>
                </w:rPr>
                <w:tag w:val="MENDELEY_CITATION_v3_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"/>
                <w:id w:val="-1723511037"/>
                <w:placeholder>
                  <w:docPart w:val="65EACD7665A74F39A712667350A6393D"/>
                </w:placeholder>
              </w:sdtPr>
              <w:sdtContent>
                <w:r w:rsidR="00797B52" w:rsidRPr="00797B52">
                  <w:rPr>
                    <w:rFonts w:ascii="Times New Roman" w:hAnsi="Times New Roman" w:cs="Times New Roman"/>
                    <w:iCs/>
                    <w:color w:val="000000"/>
                    <w:sz w:val="24"/>
                    <w:szCs w:val="24"/>
                  </w:rPr>
                  <w:t>[174]</w:t>
                </w:r>
              </w:sdtContent>
            </w:sdt>
          </w:p>
        </w:tc>
        <w:tc>
          <w:tcPr>
            <w:tcW w:w="2126" w:type="dxa"/>
            <w:gridSpan w:val="2"/>
          </w:tcPr>
          <w:p w14:paraId="68BEADEB" w14:textId="52079C96" w:rsidR="00FC261A" w:rsidRPr="004A0FA5" w:rsidRDefault="004A0FA5" w:rsidP="002C1353">
            <w:pPr>
              <w:contextualSpacing/>
              <w:jc w:val="both"/>
              <w:rPr>
                <w:rFonts w:ascii="Times New Roman" w:hAnsi="Times New Roman" w:cs="Times New Roman"/>
                <w:i/>
                <w:iCs/>
                <w:sz w:val="24"/>
                <w:szCs w:val="24"/>
              </w:rPr>
            </w:pPr>
            <w:r w:rsidRPr="004A0FA5">
              <w:rPr>
                <w:rFonts w:ascii="Times New Roman" w:hAnsi="Times New Roman" w:cs="Times New Roman"/>
                <w:i/>
                <w:iCs/>
                <w:sz w:val="24"/>
                <w:szCs w:val="24"/>
              </w:rPr>
              <w:t>-</w:t>
            </w:r>
          </w:p>
        </w:tc>
        <w:tc>
          <w:tcPr>
            <w:tcW w:w="1982" w:type="dxa"/>
          </w:tcPr>
          <w:p w14:paraId="7622F5F9" w14:textId="77777777" w:rsidR="00FC261A" w:rsidRPr="004A0FA5" w:rsidRDefault="00FC261A" w:rsidP="002C1353">
            <w:pPr>
              <w:contextualSpacing/>
              <w:jc w:val="both"/>
              <w:rPr>
                <w:rFonts w:ascii="Times New Roman" w:hAnsi="Times New Roman" w:cs="Times New Roman"/>
                <w:i/>
                <w:iCs/>
                <w:sz w:val="24"/>
                <w:szCs w:val="24"/>
              </w:rPr>
            </w:pPr>
          </w:p>
        </w:tc>
      </w:tr>
      <w:tr w:rsidR="004A0FA5" w:rsidRPr="004A0FA5" w14:paraId="4BF07723" w14:textId="77777777" w:rsidTr="00FC261A">
        <w:trPr>
          <w:trHeight w:val="213"/>
        </w:trPr>
        <w:tc>
          <w:tcPr>
            <w:tcW w:w="3541" w:type="dxa"/>
          </w:tcPr>
          <w:p w14:paraId="4BA1402E" w14:textId="77777777" w:rsidR="00FC261A" w:rsidRPr="004A0FA5" w:rsidRDefault="00FC261A" w:rsidP="002C1353">
            <w:pPr>
              <w:contextualSpacing/>
              <w:jc w:val="both"/>
              <w:rPr>
                <w:rFonts w:ascii="Times New Roman" w:hAnsi="Times New Roman" w:cs="Times New Roman"/>
                <w:sz w:val="24"/>
                <w:szCs w:val="24"/>
              </w:rPr>
            </w:pPr>
            <w:proofErr w:type="spellStart"/>
            <w:r w:rsidRPr="004A0FA5">
              <w:rPr>
                <w:rFonts w:ascii="Times New Roman" w:hAnsi="Times New Roman" w:cs="Times New Roman"/>
                <w:sz w:val="24"/>
                <w:szCs w:val="24"/>
              </w:rPr>
              <w:t>рутинозид</w:t>
            </w:r>
            <w:proofErr w:type="spellEnd"/>
          </w:p>
        </w:tc>
        <w:tc>
          <w:tcPr>
            <w:tcW w:w="1985" w:type="dxa"/>
          </w:tcPr>
          <w:p w14:paraId="04280E5D" w14:textId="2F165251" w:rsidR="00FC261A" w:rsidRPr="004A0FA5" w:rsidRDefault="00FC261A" w:rsidP="002C1353">
            <w:pPr>
              <w:contextualSpacing/>
              <w:jc w:val="both"/>
              <w:rPr>
                <w:rFonts w:ascii="Times New Roman" w:hAnsi="Times New Roman" w:cs="Times New Roman"/>
                <w:iCs/>
                <w:sz w:val="24"/>
                <w:szCs w:val="24"/>
              </w:rPr>
            </w:pPr>
            <w:r w:rsidRPr="004A0FA5">
              <w:rPr>
                <w:rFonts w:ascii="Times New Roman" w:hAnsi="Times New Roman" w:cs="Times New Roman"/>
                <w:iCs/>
                <w:sz w:val="24"/>
                <w:szCs w:val="24"/>
              </w:rPr>
              <w:t xml:space="preserve">Корни </w:t>
            </w:r>
            <w:sdt>
              <w:sdtPr>
                <w:rPr>
                  <w:rFonts w:ascii="Times New Roman" w:hAnsi="Times New Roman" w:cs="Times New Roman"/>
                  <w:iCs/>
                  <w:color w:val="000000"/>
                  <w:sz w:val="24"/>
                  <w:szCs w:val="24"/>
                </w:rPr>
                <w:tag w:val="MENDELEY_CITATION_v3_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"/>
                <w:id w:val="-1361347692"/>
                <w:placeholder>
                  <w:docPart w:val="3E4AB98F3B3842A3A1DBF47ED34AD208"/>
                </w:placeholder>
              </w:sdtPr>
              <w:sdtContent>
                <w:r w:rsidR="00797B52" w:rsidRPr="00797B52">
                  <w:rPr>
                    <w:rFonts w:ascii="Times New Roman" w:hAnsi="Times New Roman" w:cs="Times New Roman"/>
                    <w:iCs/>
                    <w:color w:val="000000"/>
                    <w:sz w:val="24"/>
                    <w:szCs w:val="24"/>
                  </w:rPr>
                  <w:t>[174]</w:t>
                </w:r>
              </w:sdtContent>
            </w:sdt>
          </w:p>
        </w:tc>
        <w:tc>
          <w:tcPr>
            <w:tcW w:w="2126" w:type="dxa"/>
            <w:gridSpan w:val="2"/>
          </w:tcPr>
          <w:p w14:paraId="0FBBBD9C" w14:textId="090EFBC4" w:rsidR="00FC261A" w:rsidRPr="004A0FA5" w:rsidRDefault="004A0FA5" w:rsidP="002C1353">
            <w:pPr>
              <w:contextualSpacing/>
              <w:jc w:val="both"/>
              <w:rPr>
                <w:rFonts w:ascii="Times New Roman" w:hAnsi="Times New Roman" w:cs="Times New Roman"/>
                <w:i/>
                <w:iCs/>
                <w:sz w:val="24"/>
                <w:szCs w:val="24"/>
              </w:rPr>
            </w:pPr>
            <w:r w:rsidRPr="004A0FA5">
              <w:rPr>
                <w:rFonts w:ascii="Times New Roman" w:hAnsi="Times New Roman" w:cs="Times New Roman"/>
                <w:i/>
                <w:iCs/>
                <w:sz w:val="24"/>
                <w:szCs w:val="24"/>
              </w:rPr>
              <w:t>-</w:t>
            </w:r>
          </w:p>
        </w:tc>
        <w:tc>
          <w:tcPr>
            <w:tcW w:w="1982" w:type="dxa"/>
          </w:tcPr>
          <w:p w14:paraId="3065C983" w14:textId="77777777" w:rsidR="00FC261A" w:rsidRPr="004A0FA5" w:rsidRDefault="00FC261A" w:rsidP="002C1353">
            <w:pPr>
              <w:contextualSpacing/>
              <w:jc w:val="both"/>
              <w:rPr>
                <w:rFonts w:ascii="Times New Roman" w:hAnsi="Times New Roman" w:cs="Times New Roman"/>
                <w:i/>
                <w:iCs/>
                <w:sz w:val="24"/>
                <w:szCs w:val="24"/>
              </w:rPr>
            </w:pPr>
          </w:p>
        </w:tc>
      </w:tr>
      <w:tr w:rsidR="004A0FA5" w:rsidRPr="004A0FA5" w14:paraId="41C1DFD6" w14:textId="77777777" w:rsidTr="00FC261A">
        <w:trPr>
          <w:trHeight w:val="374"/>
        </w:trPr>
        <w:tc>
          <w:tcPr>
            <w:tcW w:w="3541" w:type="dxa"/>
          </w:tcPr>
          <w:p w14:paraId="63175DAB" w14:textId="77777777" w:rsidR="00FC261A" w:rsidRPr="004A0FA5" w:rsidRDefault="00FC261A" w:rsidP="002C1353">
            <w:pPr>
              <w:contextualSpacing/>
              <w:jc w:val="both"/>
              <w:rPr>
                <w:rFonts w:ascii="Times New Roman" w:hAnsi="Times New Roman" w:cs="Times New Roman"/>
                <w:sz w:val="24"/>
                <w:szCs w:val="24"/>
              </w:rPr>
            </w:pPr>
            <w:r w:rsidRPr="004A0FA5">
              <w:rPr>
                <w:rFonts w:ascii="Times New Roman" w:hAnsi="Times New Roman" w:cs="Times New Roman"/>
                <w:sz w:val="24"/>
                <w:szCs w:val="24"/>
              </w:rPr>
              <w:t>3-О-α- L-</w:t>
            </w:r>
            <w:proofErr w:type="spellStart"/>
            <w:r w:rsidRPr="004A0FA5">
              <w:rPr>
                <w:rFonts w:ascii="Times New Roman" w:hAnsi="Times New Roman" w:cs="Times New Roman"/>
                <w:sz w:val="24"/>
                <w:szCs w:val="24"/>
              </w:rPr>
              <w:t>арабопиранозид</w:t>
            </w:r>
            <w:proofErr w:type="spellEnd"/>
          </w:p>
          <w:p w14:paraId="12714ECD" w14:textId="77777777" w:rsidR="00FC261A" w:rsidRPr="004A0FA5" w:rsidRDefault="00FC261A" w:rsidP="002C1353">
            <w:pPr>
              <w:contextualSpacing/>
              <w:jc w:val="both"/>
              <w:rPr>
                <w:rFonts w:ascii="Times New Roman" w:hAnsi="Times New Roman" w:cs="Times New Roman"/>
                <w:sz w:val="24"/>
                <w:szCs w:val="24"/>
              </w:rPr>
            </w:pPr>
          </w:p>
        </w:tc>
        <w:tc>
          <w:tcPr>
            <w:tcW w:w="1985" w:type="dxa"/>
          </w:tcPr>
          <w:p w14:paraId="1FE8D49C" w14:textId="449429BA" w:rsidR="00FC261A" w:rsidRPr="004A0FA5" w:rsidRDefault="00FC261A" w:rsidP="002C1353">
            <w:pPr>
              <w:contextualSpacing/>
              <w:jc w:val="both"/>
              <w:rPr>
                <w:rFonts w:ascii="Times New Roman" w:hAnsi="Times New Roman" w:cs="Times New Roman"/>
                <w:iCs/>
                <w:sz w:val="24"/>
                <w:szCs w:val="24"/>
              </w:rPr>
            </w:pPr>
            <w:r w:rsidRPr="004A0FA5">
              <w:rPr>
                <w:rFonts w:ascii="Times New Roman" w:hAnsi="Times New Roman" w:cs="Times New Roman"/>
                <w:iCs/>
                <w:sz w:val="24"/>
                <w:szCs w:val="24"/>
              </w:rPr>
              <w:t xml:space="preserve">Корни </w:t>
            </w:r>
            <w:sdt>
              <w:sdtPr>
                <w:rPr>
                  <w:rFonts w:ascii="Times New Roman" w:hAnsi="Times New Roman" w:cs="Times New Roman"/>
                  <w:iCs/>
                  <w:color w:val="000000"/>
                  <w:sz w:val="24"/>
                  <w:szCs w:val="24"/>
                </w:rPr>
                <w:tag w:val="MENDELEY_CITATION_v3_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"/>
                <w:id w:val="1177846778"/>
                <w:placeholder>
                  <w:docPart w:val="3DA7CC39333E4F39AFB6D53241A9384F"/>
                </w:placeholder>
              </w:sdtPr>
              <w:sdtContent>
                <w:r w:rsidR="00797B52" w:rsidRPr="00797B52">
                  <w:rPr>
                    <w:rFonts w:ascii="Times New Roman" w:hAnsi="Times New Roman" w:cs="Times New Roman"/>
                    <w:iCs/>
                    <w:color w:val="000000"/>
                    <w:sz w:val="24"/>
                    <w:szCs w:val="24"/>
                  </w:rPr>
                  <w:t>[174]</w:t>
                </w:r>
              </w:sdtContent>
            </w:sdt>
          </w:p>
        </w:tc>
        <w:tc>
          <w:tcPr>
            <w:tcW w:w="2126" w:type="dxa"/>
            <w:gridSpan w:val="2"/>
          </w:tcPr>
          <w:p w14:paraId="423118BF" w14:textId="1EDD3671" w:rsidR="00FC261A" w:rsidRPr="004A0FA5" w:rsidRDefault="004A0FA5" w:rsidP="002C1353">
            <w:pPr>
              <w:contextualSpacing/>
              <w:jc w:val="both"/>
              <w:rPr>
                <w:rFonts w:ascii="Times New Roman" w:hAnsi="Times New Roman" w:cs="Times New Roman"/>
                <w:i/>
                <w:iCs/>
                <w:sz w:val="24"/>
                <w:szCs w:val="24"/>
              </w:rPr>
            </w:pPr>
            <w:r w:rsidRPr="004A0FA5">
              <w:rPr>
                <w:rFonts w:ascii="Times New Roman" w:hAnsi="Times New Roman" w:cs="Times New Roman"/>
                <w:i/>
                <w:iCs/>
                <w:sz w:val="24"/>
                <w:szCs w:val="24"/>
              </w:rPr>
              <w:t>-</w:t>
            </w:r>
          </w:p>
        </w:tc>
        <w:tc>
          <w:tcPr>
            <w:tcW w:w="1982" w:type="dxa"/>
          </w:tcPr>
          <w:p w14:paraId="708F3A70" w14:textId="77777777" w:rsidR="00FC261A" w:rsidRPr="004A0FA5" w:rsidRDefault="00FC261A" w:rsidP="002C1353">
            <w:pPr>
              <w:contextualSpacing/>
              <w:jc w:val="both"/>
              <w:rPr>
                <w:rFonts w:ascii="Times New Roman" w:hAnsi="Times New Roman" w:cs="Times New Roman"/>
                <w:i/>
                <w:iCs/>
                <w:sz w:val="24"/>
                <w:szCs w:val="24"/>
              </w:rPr>
            </w:pPr>
          </w:p>
        </w:tc>
      </w:tr>
      <w:tr w:rsidR="004A0FA5" w:rsidRPr="004A0FA5" w14:paraId="7689216C" w14:textId="77777777" w:rsidTr="00FC261A">
        <w:trPr>
          <w:trHeight w:val="213"/>
        </w:trPr>
        <w:tc>
          <w:tcPr>
            <w:tcW w:w="3541" w:type="dxa"/>
          </w:tcPr>
          <w:p w14:paraId="45B4E60A" w14:textId="77777777" w:rsidR="00FC261A" w:rsidRPr="004A0FA5" w:rsidRDefault="00FC261A" w:rsidP="002C1353">
            <w:pPr>
              <w:contextualSpacing/>
              <w:jc w:val="both"/>
              <w:rPr>
                <w:rFonts w:ascii="Times New Roman" w:hAnsi="Times New Roman" w:cs="Times New Roman"/>
                <w:sz w:val="24"/>
                <w:szCs w:val="24"/>
              </w:rPr>
            </w:pPr>
            <w:r w:rsidRPr="004A0FA5">
              <w:rPr>
                <w:rFonts w:ascii="Times New Roman" w:hAnsi="Times New Roman" w:cs="Times New Roman"/>
                <w:sz w:val="24"/>
                <w:szCs w:val="24"/>
              </w:rPr>
              <w:t>3-O-β-D-</w:t>
            </w:r>
            <w:proofErr w:type="spellStart"/>
            <w:r w:rsidRPr="004A0FA5">
              <w:rPr>
                <w:rFonts w:ascii="Times New Roman" w:hAnsi="Times New Roman" w:cs="Times New Roman"/>
                <w:sz w:val="24"/>
                <w:szCs w:val="24"/>
              </w:rPr>
              <w:t>ксилозид</w:t>
            </w:r>
            <w:proofErr w:type="spellEnd"/>
          </w:p>
        </w:tc>
        <w:tc>
          <w:tcPr>
            <w:tcW w:w="1985" w:type="dxa"/>
          </w:tcPr>
          <w:p w14:paraId="47E9EA8B" w14:textId="6F6FB090" w:rsidR="00FC261A" w:rsidRPr="004A0FA5" w:rsidRDefault="00FC261A" w:rsidP="002C1353">
            <w:pPr>
              <w:contextualSpacing/>
              <w:jc w:val="both"/>
              <w:rPr>
                <w:rFonts w:ascii="Times New Roman" w:hAnsi="Times New Roman" w:cs="Times New Roman"/>
                <w:iCs/>
                <w:sz w:val="24"/>
                <w:szCs w:val="24"/>
              </w:rPr>
            </w:pPr>
            <w:r w:rsidRPr="004A0FA5">
              <w:rPr>
                <w:rFonts w:ascii="Times New Roman" w:hAnsi="Times New Roman" w:cs="Times New Roman"/>
                <w:iCs/>
                <w:sz w:val="24"/>
                <w:szCs w:val="24"/>
              </w:rPr>
              <w:t xml:space="preserve">Корни </w:t>
            </w:r>
            <w:sdt>
              <w:sdtPr>
                <w:rPr>
                  <w:rFonts w:ascii="Times New Roman" w:hAnsi="Times New Roman" w:cs="Times New Roman"/>
                  <w:iCs/>
                  <w:color w:val="000000"/>
                  <w:sz w:val="24"/>
                  <w:szCs w:val="24"/>
                </w:rPr>
                <w:tag w:val="MENDELEY_CITATION_v3_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"/>
                <w:id w:val="1379747662"/>
                <w:placeholder>
                  <w:docPart w:val="460515FA4CD342D2A015CBF682F7130E"/>
                </w:placeholder>
              </w:sdtPr>
              <w:sdtContent>
                <w:r w:rsidR="00797B52" w:rsidRPr="00797B52">
                  <w:rPr>
                    <w:rFonts w:ascii="Times New Roman" w:hAnsi="Times New Roman" w:cs="Times New Roman"/>
                    <w:iCs/>
                    <w:color w:val="000000"/>
                    <w:sz w:val="24"/>
                    <w:szCs w:val="24"/>
                  </w:rPr>
                  <w:t>[174]</w:t>
                </w:r>
              </w:sdtContent>
            </w:sdt>
          </w:p>
        </w:tc>
        <w:tc>
          <w:tcPr>
            <w:tcW w:w="2126" w:type="dxa"/>
            <w:gridSpan w:val="2"/>
          </w:tcPr>
          <w:p w14:paraId="73D7B953" w14:textId="277E5549" w:rsidR="00FC261A" w:rsidRPr="004A0FA5" w:rsidRDefault="004A0FA5" w:rsidP="002C1353">
            <w:pPr>
              <w:contextualSpacing/>
              <w:jc w:val="both"/>
              <w:rPr>
                <w:rFonts w:ascii="Times New Roman" w:hAnsi="Times New Roman" w:cs="Times New Roman"/>
                <w:i/>
                <w:iCs/>
                <w:sz w:val="24"/>
                <w:szCs w:val="24"/>
              </w:rPr>
            </w:pPr>
            <w:r w:rsidRPr="004A0FA5">
              <w:rPr>
                <w:rFonts w:ascii="Times New Roman" w:hAnsi="Times New Roman" w:cs="Times New Roman"/>
                <w:i/>
                <w:iCs/>
                <w:sz w:val="24"/>
                <w:szCs w:val="24"/>
              </w:rPr>
              <w:t>-</w:t>
            </w:r>
          </w:p>
        </w:tc>
        <w:tc>
          <w:tcPr>
            <w:tcW w:w="1982" w:type="dxa"/>
          </w:tcPr>
          <w:p w14:paraId="35ED9565" w14:textId="77777777" w:rsidR="00FC261A" w:rsidRPr="004A0FA5" w:rsidRDefault="00FC261A" w:rsidP="002C1353">
            <w:pPr>
              <w:contextualSpacing/>
              <w:jc w:val="both"/>
              <w:rPr>
                <w:rFonts w:ascii="Times New Roman" w:hAnsi="Times New Roman" w:cs="Times New Roman"/>
                <w:i/>
                <w:iCs/>
                <w:sz w:val="24"/>
                <w:szCs w:val="24"/>
              </w:rPr>
            </w:pPr>
          </w:p>
        </w:tc>
      </w:tr>
      <w:tr w:rsidR="004A0FA5" w:rsidRPr="004A0FA5" w14:paraId="665D3350" w14:textId="77777777" w:rsidTr="00FC261A">
        <w:trPr>
          <w:trHeight w:val="58"/>
        </w:trPr>
        <w:tc>
          <w:tcPr>
            <w:tcW w:w="3541" w:type="dxa"/>
          </w:tcPr>
          <w:p w14:paraId="6C56214B" w14:textId="77777777" w:rsidR="00FC261A" w:rsidRPr="004A0FA5" w:rsidRDefault="00FC261A" w:rsidP="002C1353">
            <w:pPr>
              <w:contextualSpacing/>
              <w:jc w:val="both"/>
              <w:rPr>
                <w:rFonts w:ascii="Times New Roman" w:hAnsi="Times New Roman" w:cs="Times New Roman"/>
                <w:sz w:val="24"/>
                <w:szCs w:val="24"/>
              </w:rPr>
            </w:pPr>
            <w:r w:rsidRPr="004A0FA5">
              <w:rPr>
                <w:rFonts w:ascii="Times New Roman" w:hAnsi="Times New Roman" w:cs="Times New Roman"/>
                <w:sz w:val="24"/>
                <w:szCs w:val="24"/>
              </w:rPr>
              <w:t xml:space="preserve">3-О-α-L-(2″-О </w:t>
            </w:r>
            <w:proofErr w:type="spellStart"/>
            <w:r w:rsidRPr="004A0FA5">
              <w:rPr>
                <w:rFonts w:ascii="Times New Roman" w:hAnsi="Times New Roman" w:cs="Times New Roman"/>
                <w:sz w:val="24"/>
                <w:szCs w:val="24"/>
              </w:rPr>
              <w:t>архамнопиранозил</w:t>
            </w:r>
            <w:proofErr w:type="spellEnd"/>
            <w:r w:rsidRPr="004A0FA5">
              <w:rPr>
                <w:rFonts w:ascii="Times New Roman" w:hAnsi="Times New Roman" w:cs="Times New Roman"/>
                <w:sz w:val="24"/>
                <w:szCs w:val="24"/>
              </w:rPr>
              <w:t>)-</w:t>
            </w:r>
            <w:proofErr w:type="spellStart"/>
            <w:r w:rsidRPr="004A0FA5">
              <w:rPr>
                <w:rFonts w:ascii="Times New Roman" w:hAnsi="Times New Roman" w:cs="Times New Roman"/>
                <w:sz w:val="24"/>
                <w:szCs w:val="24"/>
              </w:rPr>
              <w:t>рамнопиранозид</w:t>
            </w:r>
            <w:proofErr w:type="spellEnd"/>
          </w:p>
        </w:tc>
        <w:tc>
          <w:tcPr>
            <w:tcW w:w="1985" w:type="dxa"/>
          </w:tcPr>
          <w:p w14:paraId="3F483760" w14:textId="17AB1CD2" w:rsidR="00FC261A" w:rsidRPr="004A0FA5" w:rsidRDefault="00FC261A" w:rsidP="002C1353">
            <w:pPr>
              <w:contextualSpacing/>
              <w:jc w:val="both"/>
              <w:rPr>
                <w:rFonts w:ascii="Times New Roman" w:hAnsi="Times New Roman" w:cs="Times New Roman"/>
                <w:iCs/>
                <w:sz w:val="24"/>
                <w:szCs w:val="24"/>
              </w:rPr>
            </w:pPr>
            <w:r w:rsidRPr="004A0FA5">
              <w:rPr>
                <w:rFonts w:ascii="Times New Roman" w:hAnsi="Times New Roman" w:cs="Times New Roman"/>
                <w:iCs/>
                <w:sz w:val="24"/>
                <w:szCs w:val="24"/>
              </w:rPr>
              <w:t xml:space="preserve">Корни </w:t>
            </w:r>
            <w:sdt>
              <w:sdtPr>
                <w:rPr>
                  <w:rFonts w:ascii="Times New Roman" w:hAnsi="Times New Roman" w:cs="Times New Roman"/>
                  <w:iCs/>
                  <w:color w:val="000000"/>
                  <w:sz w:val="24"/>
                  <w:szCs w:val="24"/>
                </w:rPr>
                <w:tag w:val="MENDELEY_CITATION_v3_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"/>
                <w:id w:val="1991360249"/>
                <w:placeholder>
                  <w:docPart w:val="0A6E44D011354A24988C6171148012DB"/>
                </w:placeholder>
              </w:sdtPr>
              <w:sdtContent>
                <w:r w:rsidR="00797B52" w:rsidRPr="00797B52">
                  <w:rPr>
                    <w:rFonts w:ascii="Times New Roman" w:hAnsi="Times New Roman" w:cs="Times New Roman"/>
                    <w:iCs/>
                    <w:color w:val="000000"/>
                    <w:sz w:val="24"/>
                    <w:szCs w:val="24"/>
                  </w:rPr>
                  <w:t>[174]</w:t>
                </w:r>
              </w:sdtContent>
            </w:sdt>
          </w:p>
        </w:tc>
        <w:tc>
          <w:tcPr>
            <w:tcW w:w="2126" w:type="dxa"/>
            <w:gridSpan w:val="2"/>
          </w:tcPr>
          <w:p w14:paraId="508144E7" w14:textId="349A88E4" w:rsidR="00FC261A" w:rsidRPr="004A0FA5" w:rsidRDefault="004A0FA5" w:rsidP="002C1353">
            <w:pPr>
              <w:contextualSpacing/>
              <w:jc w:val="both"/>
              <w:rPr>
                <w:rFonts w:ascii="Times New Roman" w:hAnsi="Times New Roman" w:cs="Times New Roman"/>
                <w:i/>
                <w:iCs/>
                <w:sz w:val="24"/>
                <w:szCs w:val="24"/>
              </w:rPr>
            </w:pPr>
            <w:r w:rsidRPr="004A0FA5">
              <w:rPr>
                <w:rFonts w:ascii="Times New Roman" w:hAnsi="Times New Roman" w:cs="Times New Roman"/>
                <w:i/>
                <w:iCs/>
                <w:sz w:val="24"/>
                <w:szCs w:val="24"/>
              </w:rPr>
              <w:t>-</w:t>
            </w:r>
          </w:p>
        </w:tc>
        <w:tc>
          <w:tcPr>
            <w:tcW w:w="1982" w:type="dxa"/>
          </w:tcPr>
          <w:p w14:paraId="0A3D2265" w14:textId="77777777" w:rsidR="00FC261A" w:rsidRPr="004A0FA5" w:rsidRDefault="00FC261A" w:rsidP="002C1353">
            <w:pPr>
              <w:contextualSpacing/>
              <w:jc w:val="both"/>
              <w:rPr>
                <w:rFonts w:ascii="Times New Roman" w:hAnsi="Times New Roman" w:cs="Times New Roman"/>
                <w:i/>
                <w:iCs/>
                <w:sz w:val="24"/>
                <w:szCs w:val="24"/>
              </w:rPr>
            </w:pPr>
          </w:p>
        </w:tc>
      </w:tr>
      <w:tr w:rsidR="004A0FA5" w:rsidRPr="004A0FA5" w14:paraId="5DCE32EE" w14:textId="77777777" w:rsidTr="00FC261A">
        <w:trPr>
          <w:trHeight w:val="439"/>
        </w:trPr>
        <w:tc>
          <w:tcPr>
            <w:tcW w:w="3541" w:type="dxa"/>
          </w:tcPr>
          <w:p w14:paraId="20866DDD" w14:textId="77777777" w:rsidR="00FC261A" w:rsidRPr="004A0FA5" w:rsidRDefault="00FC261A" w:rsidP="002C1353">
            <w:pPr>
              <w:contextualSpacing/>
              <w:jc w:val="both"/>
              <w:rPr>
                <w:rFonts w:ascii="Times New Roman" w:hAnsi="Times New Roman" w:cs="Times New Roman"/>
                <w:sz w:val="24"/>
                <w:szCs w:val="24"/>
              </w:rPr>
            </w:pPr>
            <w:r w:rsidRPr="004A0FA5">
              <w:rPr>
                <w:rFonts w:ascii="Times New Roman" w:hAnsi="Times New Roman" w:cs="Times New Roman"/>
                <w:sz w:val="24"/>
                <w:szCs w:val="24"/>
              </w:rPr>
              <w:t>3-O-α-L-(2″-O-α-</w:t>
            </w:r>
            <w:proofErr w:type="spellStart"/>
            <w:proofErr w:type="gramStart"/>
            <w:r w:rsidRPr="004A0FA5">
              <w:rPr>
                <w:rFonts w:ascii="Times New Roman" w:hAnsi="Times New Roman" w:cs="Times New Roman"/>
                <w:sz w:val="24"/>
                <w:szCs w:val="24"/>
              </w:rPr>
              <w:t>рамнопиранозил</w:t>
            </w:r>
            <w:proofErr w:type="spellEnd"/>
            <w:r w:rsidRPr="004A0FA5">
              <w:rPr>
                <w:rFonts w:ascii="Times New Roman" w:hAnsi="Times New Roman" w:cs="Times New Roman"/>
                <w:sz w:val="24"/>
                <w:szCs w:val="24"/>
              </w:rPr>
              <w:t>)</w:t>
            </w:r>
            <w:proofErr w:type="spellStart"/>
            <w:r w:rsidRPr="004A0FA5">
              <w:rPr>
                <w:rFonts w:ascii="Times New Roman" w:hAnsi="Times New Roman" w:cs="Times New Roman"/>
                <w:sz w:val="24"/>
                <w:szCs w:val="24"/>
              </w:rPr>
              <w:t>рамнопиранозид</w:t>
            </w:r>
            <w:proofErr w:type="spellEnd"/>
            <w:proofErr w:type="gramEnd"/>
          </w:p>
        </w:tc>
        <w:tc>
          <w:tcPr>
            <w:tcW w:w="1985" w:type="dxa"/>
          </w:tcPr>
          <w:p w14:paraId="60317D0B" w14:textId="6B48BFEF" w:rsidR="00FC261A" w:rsidRPr="004A0FA5" w:rsidRDefault="00FC261A" w:rsidP="002C1353">
            <w:pPr>
              <w:contextualSpacing/>
              <w:jc w:val="both"/>
              <w:rPr>
                <w:rFonts w:ascii="Times New Roman" w:hAnsi="Times New Roman" w:cs="Times New Roman"/>
                <w:iCs/>
                <w:sz w:val="24"/>
                <w:szCs w:val="24"/>
              </w:rPr>
            </w:pPr>
            <w:r w:rsidRPr="004A0FA5">
              <w:rPr>
                <w:rFonts w:ascii="Times New Roman" w:hAnsi="Times New Roman" w:cs="Times New Roman"/>
                <w:iCs/>
                <w:sz w:val="24"/>
                <w:szCs w:val="24"/>
              </w:rPr>
              <w:t xml:space="preserve">Корни </w:t>
            </w:r>
            <w:sdt>
              <w:sdtPr>
                <w:rPr>
                  <w:rFonts w:ascii="Times New Roman" w:hAnsi="Times New Roman" w:cs="Times New Roman"/>
                  <w:iCs/>
                  <w:color w:val="000000"/>
                  <w:sz w:val="24"/>
                  <w:szCs w:val="24"/>
                </w:rPr>
                <w:tag w:val="MENDELEY_CITATION_v3_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"/>
                <w:id w:val="-22413339"/>
                <w:placeholder>
                  <w:docPart w:val="FBC56B0F1EE54083BDE9A57ADFB31B0F"/>
                </w:placeholder>
              </w:sdtPr>
              <w:sdtContent>
                <w:r w:rsidR="00797B52" w:rsidRPr="00797B52">
                  <w:rPr>
                    <w:rFonts w:ascii="Times New Roman" w:hAnsi="Times New Roman" w:cs="Times New Roman"/>
                    <w:iCs/>
                    <w:color w:val="000000"/>
                    <w:sz w:val="24"/>
                    <w:szCs w:val="24"/>
                  </w:rPr>
                  <w:t>[174]</w:t>
                </w:r>
              </w:sdtContent>
            </w:sdt>
          </w:p>
          <w:p w14:paraId="6596ECF4" w14:textId="77777777" w:rsidR="00FC261A" w:rsidRPr="004A0FA5" w:rsidRDefault="00FC261A" w:rsidP="002C1353">
            <w:pPr>
              <w:contextualSpacing/>
              <w:jc w:val="both"/>
              <w:rPr>
                <w:rFonts w:ascii="Times New Roman" w:hAnsi="Times New Roman" w:cs="Times New Roman"/>
                <w:iCs/>
                <w:sz w:val="24"/>
                <w:szCs w:val="24"/>
              </w:rPr>
            </w:pPr>
          </w:p>
        </w:tc>
        <w:tc>
          <w:tcPr>
            <w:tcW w:w="2126" w:type="dxa"/>
            <w:gridSpan w:val="2"/>
          </w:tcPr>
          <w:p w14:paraId="6A0D444D" w14:textId="27827596" w:rsidR="00FC261A" w:rsidRPr="004A0FA5" w:rsidRDefault="004A0FA5" w:rsidP="002C1353">
            <w:pPr>
              <w:contextualSpacing/>
              <w:jc w:val="both"/>
              <w:rPr>
                <w:rFonts w:ascii="Times New Roman" w:hAnsi="Times New Roman" w:cs="Times New Roman"/>
                <w:i/>
                <w:iCs/>
                <w:sz w:val="24"/>
                <w:szCs w:val="24"/>
              </w:rPr>
            </w:pPr>
            <w:r w:rsidRPr="004A0FA5">
              <w:rPr>
                <w:rFonts w:ascii="Times New Roman" w:hAnsi="Times New Roman" w:cs="Times New Roman"/>
                <w:i/>
                <w:iCs/>
                <w:sz w:val="24"/>
                <w:szCs w:val="24"/>
              </w:rPr>
              <w:t>-</w:t>
            </w:r>
          </w:p>
        </w:tc>
        <w:tc>
          <w:tcPr>
            <w:tcW w:w="1982" w:type="dxa"/>
          </w:tcPr>
          <w:p w14:paraId="1A021AE3" w14:textId="77777777" w:rsidR="00FC261A" w:rsidRPr="004A0FA5" w:rsidRDefault="00FC261A" w:rsidP="002C1353">
            <w:pPr>
              <w:contextualSpacing/>
              <w:jc w:val="both"/>
              <w:rPr>
                <w:rFonts w:ascii="Times New Roman" w:hAnsi="Times New Roman" w:cs="Times New Roman"/>
                <w:i/>
                <w:iCs/>
                <w:sz w:val="24"/>
                <w:szCs w:val="24"/>
              </w:rPr>
            </w:pPr>
          </w:p>
        </w:tc>
      </w:tr>
      <w:tr w:rsidR="004A0FA5" w:rsidRPr="004A0FA5" w14:paraId="5EF80350" w14:textId="77777777" w:rsidTr="00FC261A">
        <w:trPr>
          <w:trHeight w:val="213"/>
        </w:trPr>
        <w:tc>
          <w:tcPr>
            <w:tcW w:w="3541" w:type="dxa"/>
          </w:tcPr>
          <w:p w14:paraId="4A84C4B4" w14:textId="77777777" w:rsidR="00FC261A" w:rsidRPr="004A0FA5" w:rsidRDefault="00FC261A" w:rsidP="002C1353">
            <w:pPr>
              <w:contextualSpacing/>
              <w:jc w:val="both"/>
              <w:rPr>
                <w:rFonts w:ascii="Times New Roman" w:hAnsi="Times New Roman" w:cs="Times New Roman"/>
                <w:sz w:val="24"/>
                <w:szCs w:val="24"/>
              </w:rPr>
            </w:pPr>
            <w:r w:rsidRPr="004A0FA5">
              <w:rPr>
                <w:rFonts w:ascii="Times New Roman" w:hAnsi="Times New Roman" w:cs="Times New Roman"/>
                <w:sz w:val="24"/>
                <w:szCs w:val="24"/>
              </w:rPr>
              <w:t>3-О-α-</w:t>
            </w:r>
            <w:r w:rsidRPr="004A0FA5">
              <w:rPr>
                <w:rFonts w:ascii="Times New Roman" w:hAnsi="Times New Roman" w:cs="Times New Roman"/>
                <w:sz w:val="24"/>
                <w:szCs w:val="24"/>
                <w:lang w:val="en-US"/>
              </w:rPr>
              <w:t>L</w:t>
            </w:r>
            <w:r w:rsidRPr="004A0FA5">
              <w:rPr>
                <w:rFonts w:ascii="Times New Roman" w:hAnsi="Times New Roman" w:cs="Times New Roman"/>
                <w:sz w:val="24"/>
                <w:szCs w:val="24"/>
              </w:rPr>
              <w:t>-(2"-галлоил)-</w:t>
            </w:r>
          </w:p>
          <w:p w14:paraId="627B0AF9" w14:textId="77777777" w:rsidR="00FC261A" w:rsidRPr="004A0FA5" w:rsidRDefault="00FC261A" w:rsidP="002C1353">
            <w:pPr>
              <w:contextualSpacing/>
              <w:jc w:val="both"/>
              <w:rPr>
                <w:rFonts w:ascii="Times New Roman" w:hAnsi="Times New Roman" w:cs="Times New Roman"/>
                <w:sz w:val="24"/>
                <w:szCs w:val="24"/>
              </w:rPr>
            </w:pPr>
            <w:proofErr w:type="spellStart"/>
            <w:r w:rsidRPr="004A0FA5">
              <w:rPr>
                <w:rFonts w:ascii="Times New Roman" w:hAnsi="Times New Roman" w:cs="Times New Roman"/>
                <w:sz w:val="24"/>
                <w:szCs w:val="24"/>
              </w:rPr>
              <w:t>арабинопиранозид</w:t>
            </w:r>
            <w:proofErr w:type="spellEnd"/>
            <w:r w:rsidRPr="004A0FA5">
              <w:rPr>
                <w:rFonts w:ascii="Times New Roman" w:hAnsi="Times New Roman" w:cs="Times New Roman"/>
                <w:sz w:val="24"/>
                <w:szCs w:val="24"/>
              </w:rPr>
              <w:t xml:space="preserve"> </w:t>
            </w:r>
            <w:proofErr w:type="spellStart"/>
            <w:r w:rsidRPr="004A0FA5">
              <w:rPr>
                <w:rFonts w:ascii="Times New Roman" w:hAnsi="Times New Roman" w:cs="Times New Roman"/>
                <w:sz w:val="24"/>
                <w:szCs w:val="24"/>
              </w:rPr>
              <w:t>мирицетина</w:t>
            </w:r>
            <w:proofErr w:type="spellEnd"/>
          </w:p>
        </w:tc>
        <w:tc>
          <w:tcPr>
            <w:tcW w:w="1985" w:type="dxa"/>
          </w:tcPr>
          <w:p w14:paraId="2560EDA4" w14:textId="2D36840A" w:rsidR="00FC261A" w:rsidRPr="004A0FA5" w:rsidRDefault="00FC261A" w:rsidP="002C1353">
            <w:pPr>
              <w:contextualSpacing/>
              <w:jc w:val="both"/>
              <w:rPr>
                <w:rFonts w:ascii="Times New Roman" w:hAnsi="Times New Roman" w:cs="Times New Roman"/>
                <w:iCs/>
                <w:sz w:val="24"/>
                <w:szCs w:val="24"/>
              </w:rPr>
            </w:pPr>
            <w:r w:rsidRPr="004A0FA5">
              <w:rPr>
                <w:rFonts w:ascii="Times New Roman" w:hAnsi="Times New Roman" w:cs="Times New Roman"/>
                <w:iCs/>
                <w:sz w:val="24"/>
                <w:szCs w:val="24"/>
              </w:rPr>
              <w:t xml:space="preserve">НЧ </w:t>
            </w:r>
            <w:sdt>
              <w:sdtPr>
                <w:rPr>
                  <w:rFonts w:ascii="Times New Roman" w:hAnsi="Times New Roman" w:cs="Times New Roman"/>
                  <w:iCs/>
                  <w:color w:val="000000"/>
                  <w:sz w:val="24"/>
                  <w:szCs w:val="24"/>
                </w:rPr>
                <w:tag w:val="MENDELEY_CITATION_v3_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"/>
                <w:id w:val="-987164253"/>
                <w:placeholder>
                  <w:docPart w:val="9C3D73D6D0CF402F820FAC43E5384F1A"/>
                </w:placeholder>
              </w:sdtPr>
              <w:sdtContent>
                <w:r w:rsidR="00797B52" w:rsidRPr="00797B52">
                  <w:rPr>
                    <w:rFonts w:ascii="Times New Roman" w:hAnsi="Times New Roman" w:cs="Times New Roman"/>
                    <w:iCs/>
                    <w:color w:val="000000"/>
                    <w:sz w:val="24"/>
                    <w:szCs w:val="24"/>
                  </w:rPr>
                  <w:t>[174]</w:t>
                </w:r>
              </w:sdtContent>
            </w:sdt>
          </w:p>
        </w:tc>
        <w:tc>
          <w:tcPr>
            <w:tcW w:w="2126" w:type="dxa"/>
            <w:gridSpan w:val="2"/>
          </w:tcPr>
          <w:p w14:paraId="128977BC" w14:textId="52E5BE67" w:rsidR="00FC261A" w:rsidRPr="004A0FA5" w:rsidRDefault="004A0FA5" w:rsidP="002C1353">
            <w:pPr>
              <w:contextualSpacing/>
              <w:jc w:val="both"/>
              <w:rPr>
                <w:rFonts w:ascii="Times New Roman" w:hAnsi="Times New Roman" w:cs="Times New Roman"/>
                <w:i/>
                <w:iCs/>
                <w:sz w:val="24"/>
                <w:szCs w:val="24"/>
              </w:rPr>
            </w:pPr>
            <w:r w:rsidRPr="004A0FA5">
              <w:rPr>
                <w:rFonts w:ascii="Times New Roman" w:hAnsi="Times New Roman" w:cs="Times New Roman"/>
                <w:i/>
                <w:iCs/>
                <w:sz w:val="24"/>
                <w:szCs w:val="24"/>
              </w:rPr>
              <w:t>-</w:t>
            </w:r>
          </w:p>
        </w:tc>
        <w:tc>
          <w:tcPr>
            <w:tcW w:w="1982" w:type="dxa"/>
          </w:tcPr>
          <w:p w14:paraId="3EC321E4" w14:textId="77777777" w:rsidR="00FC261A" w:rsidRPr="004A0FA5" w:rsidRDefault="00FC261A" w:rsidP="002C1353">
            <w:pPr>
              <w:contextualSpacing/>
              <w:jc w:val="both"/>
              <w:rPr>
                <w:rFonts w:ascii="Times New Roman" w:hAnsi="Times New Roman" w:cs="Times New Roman"/>
                <w:i/>
                <w:iCs/>
                <w:sz w:val="24"/>
                <w:szCs w:val="24"/>
              </w:rPr>
            </w:pPr>
            <w:r w:rsidRPr="004A0FA5">
              <w:rPr>
                <w:rFonts w:ascii="Times New Roman" w:hAnsi="Times New Roman" w:cs="Times New Roman"/>
                <w:i/>
                <w:iCs/>
                <w:sz w:val="24"/>
                <w:szCs w:val="24"/>
              </w:rPr>
              <w:t>Впервые выделен</w:t>
            </w:r>
          </w:p>
        </w:tc>
      </w:tr>
      <w:tr w:rsidR="004A0FA5" w:rsidRPr="004A0FA5" w14:paraId="1E793E26" w14:textId="77777777" w:rsidTr="00FC261A">
        <w:trPr>
          <w:trHeight w:val="428"/>
        </w:trPr>
        <w:tc>
          <w:tcPr>
            <w:tcW w:w="3541" w:type="dxa"/>
          </w:tcPr>
          <w:p w14:paraId="6BA40BF2" w14:textId="77777777" w:rsidR="00FC261A" w:rsidRPr="004A0FA5" w:rsidRDefault="00FC261A" w:rsidP="002C1353">
            <w:pPr>
              <w:contextualSpacing/>
              <w:jc w:val="both"/>
              <w:rPr>
                <w:rFonts w:ascii="Times New Roman" w:hAnsi="Times New Roman" w:cs="Times New Roman"/>
                <w:sz w:val="24"/>
                <w:szCs w:val="24"/>
              </w:rPr>
            </w:pPr>
            <w:r w:rsidRPr="004A0FA5">
              <w:rPr>
                <w:rFonts w:ascii="Times New Roman" w:hAnsi="Times New Roman" w:cs="Times New Roman"/>
                <w:sz w:val="24"/>
                <w:szCs w:val="24"/>
              </w:rPr>
              <w:t>3-О-β-</w:t>
            </w:r>
            <w:r w:rsidRPr="004A0FA5">
              <w:rPr>
                <w:rFonts w:ascii="Times New Roman" w:hAnsi="Times New Roman" w:cs="Times New Roman"/>
                <w:sz w:val="24"/>
                <w:szCs w:val="24"/>
                <w:lang w:val="en-US"/>
              </w:rPr>
              <w:t>D</w:t>
            </w:r>
            <w:r w:rsidRPr="004A0FA5">
              <w:rPr>
                <w:rFonts w:ascii="Times New Roman" w:hAnsi="Times New Roman" w:cs="Times New Roman"/>
                <w:sz w:val="24"/>
                <w:szCs w:val="24"/>
              </w:rPr>
              <w:t>-</w:t>
            </w:r>
            <w:proofErr w:type="spellStart"/>
            <w:r w:rsidRPr="004A0FA5">
              <w:rPr>
                <w:rFonts w:ascii="Times New Roman" w:hAnsi="Times New Roman" w:cs="Times New Roman"/>
                <w:sz w:val="24"/>
                <w:szCs w:val="24"/>
              </w:rPr>
              <w:t>глюкопиранозид</w:t>
            </w:r>
            <w:proofErr w:type="spellEnd"/>
            <w:r w:rsidRPr="004A0FA5">
              <w:rPr>
                <w:rFonts w:ascii="Times New Roman" w:hAnsi="Times New Roman" w:cs="Times New Roman"/>
                <w:sz w:val="24"/>
                <w:szCs w:val="24"/>
              </w:rPr>
              <w:t xml:space="preserve"> </w:t>
            </w:r>
            <w:proofErr w:type="spellStart"/>
            <w:r w:rsidRPr="004A0FA5">
              <w:rPr>
                <w:rFonts w:ascii="Times New Roman" w:hAnsi="Times New Roman" w:cs="Times New Roman"/>
                <w:sz w:val="24"/>
                <w:szCs w:val="24"/>
              </w:rPr>
              <w:t>кампестерина</w:t>
            </w:r>
            <w:proofErr w:type="spellEnd"/>
          </w:p>
        </w:tc>
        <w:tc>
          <w:tcPr>
            <w:tcW w:w="1985" w:type="dxa"/>
          </w:tcPr>
          <w:p w14:paraId="0F6B34BC" w14:textId="758BFCDD" w:rsidR="00FC261A" w:rsidRPr="004A0FA5" w:rsidRDefault="00FC261A" w:rsidP="002C1353">
            <w:pPr>
              <w:contextualSpacing/>
              <w:jc w:val="both"/>
              <w:rPr>
                <w:rFonts w:ascii="Times New Roman" w:hAnsi="Times New Roman" w:cs="Times New Roman"/>
                <w:iCs/>
                <w:sz w:val="24"/>
                <w:szCs w:val="24"/>
                <w:lang w:val="en-US"/>
              </w:rPr>
            </w:pPr>
            <w:r w:rsidRPr="004A0FA5">
              <w:rPr>
                <w:rFonts w:ascii="Times New Roman" w:hAnsi="Times New Roman" w:cs="Times New Roman"/>
                <w:iCs/>
                <w:sz w:val="24"/>
                <w:szCs w:val="24"/>
              </w:rPr>
              <w:t>Корни</w:t>
            </w:r>
            <w:r w:rsidRPr="004A0FA5">
              <w:rPr>
                <w:rFonts w:ascii="Times New Roman" w:hAnsi="Times New Roman" w:cs="Times New Roman"/>
                <w:iCs/>
                <w:sz w:val="24"/>
                <w:szCs w:val="24"/>
                <w:lang w:val="en-US"/>
              </w:rPr>
              <w:t xml:space="preserve"> </w:t>
            </w:r>
            <w:sdt>
              <w:sdtPr>
                <w:rPr>
                  <w:rFonts w:ascii="Times New Roman" w:hAnsi="Times New Roman" w:cs="Times New Roman"/>
                  <w:iCs/>
                  <w:color w:val="000000"/>
                  <w:sz w:val="24"/>
                  <w:szCs w:val="24"/>
                </w:rPr>
                <w:tag w:val="MENDELEY_CITATION_v3_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"/>
                <w:id w:val="-2135169970"/>
                <w:placeholder>
                  <w:docPart w:val="2C1E20C1F11E4665BCEFD14C67B17CE3"/>
                </w:placeholder>
              </w:sdtPr>
              <w:sdtContent>
                <w:r w:rsidR="00797B52" w:rsidRPr="00797B52">
                  <w:rPr>
                    <w:rFonts w:ascii="Times New Roman" w:hAnsi="Times New Roman" w:cs="Times New Roman"/>
                    <w:iCs/>
                    <w:color w:val="000000"/>
                    <w:sz w:val="24"/>
                    <w:szCs w:val="24"/>
                    <w:lang w:val="en-US"/>
                  </w:rPr>
                  <w:t>[177]</w:t>
                </w:r>
              </w:sdtContent>
            </w:sdt>
          </w:p>
        </w:tc>
        <w:tc>
          <w:tcPr>
            <w:tcW w:w="2126" w:type="dxa"/>
            <w:gridSpan w:val="2"/>
          </w:tcPr>
          <w:p w14:paraId="1ED2C07A" w14:textId="52C65720" w:rsidR="00FC261A" w:rsidRPr="004A0FA5" w:rsidRDefault="004A0FA5" w:rsidP="002C1353">
            <w:pPr>
              <w:contextualSpacing/>
              <w:jc w:val="both"/>
              <w:rPr>
                <w:rFonts w:ascii="Times New Roman" w:hAnsi="Times New Roman" w:cs="Times New Roman"/>
                <w:i/>
                <w:iCs/>
                <w:sz w:val="24"/>
                <w:szCs w:val="24"/>
              </w:rPr>
            </w:pPr>
            <w:r w:rsidRPr="004A0FA5">
              <w:rPr>
                <w:rFonts w:ascii="Times New Roman" w:hAnsi="Times New Roman" w:cs="Times New Roman"/>
                <w:i/>
                <w:iCs/>
                <w:sz w:val="24"/>
                <w:szCs w:val="24"/>
              </w:rPr>
              <w:t>-</w:t>
            </w:r>
          </w:p>
        </w:tc>
        <w:tc>
          <w:tcPr>
            <w:tcW w:w="1982" w:type="dxa"/>
          </w:tcPr>
          <w:p w14:paraId="162EDA4B" w14:textId="77777777" w:rsidR="00FC261A" w:rsidRPr="004A0FA5" w:rsidRDefault="00FC261A" w:rsidP="002C1353">
            <w:pPr>
              <w:contextualSpacing/>
              <w:jc w:val="both"/>
              <w:rPr>
                <w:rFonts w:ascii="Times New Roman" w:hAnsi="Times New Roman" w:cs="Times New Roman"/>
                <w:i/>
                <w:iCs/>
                <w:sz w:val="24"/>
                <w:szCs w:val="24"/>
              </w:rPr>
            </w:pPr>
            <w:r w:rsidRPr="004A0FA5">
              <w:rPr>
                <w:rFonts w:ascii="Times New Roman" w:hAnsi="Times New Roman" w:cs="Times New Roman"/>
                <w:i/>
                <w:iCs/>
                <w:sz w:val="24"/>
                <w:szCs w:val="24"/>
              </w:rPr>
              <w:t>Впервые выделен</w:t>
            </w:r>
          </w:p>
        </w:tc>
      </w:tr>
      <w:tr w:rsidR="004A0FA5" w:rsidRPr="004A0FA5" w14:paraId="1DF29E09" w14:textId="77777777" w:rsidTr="00FC261A">
        <w:trPr>
          <w:trHeight w:val="644"/>
        </w:trPr>
        <w:tc>
          <w:tcPr>
            <w:tcW w:w="3541" w:type="dxa"/>
          </w:tcPr>
          <w:p w14:paraId="2C51F58C" w14:textId="77777777" w:rsidR="00FC261A" w:rsidRPr="004A0FA5" w:rsidRDefault="00FC261A" w:rsidP="002C1353">
            <w:pPr>
              <w:contextualSpacing/>
              <w:jc w:val="both"/>
              <w:rPr>
                <w:rFonts w:ascii="Times New Roman" w:hAnsi="Times New Roman" w:cs="Times New Roman"/>
                <w:sz w:val="24"/>
                <w:szCs w:val="24"/>
              </w:rPr>
            </w:pPr>
            <w:proofErr w:type="spellStart"/>
            <w:r w:rsidRPr="004A0FA5">
              <w:rPr>
                <w:rFonts w:ascii="Times New Roman" w:hAnsi="Times New Roman" w:cs="Times New Roman"/>
                <w:sz w:val="24"/>
                <w:szCs w:val="24"/>
              </w:rPr>
              <w:t>эпигаллокатехин</w:t>
            </w:r>
            <w:proofErr w:type="spellEnd"/>
            <w:r w:rsidRPr="004A0FA5">
              <w:rPr>
                <w:rFonts w:ascii="Times New Roman" w:hAnsi="Times New Roman" w:cs="Times New Roman"/>
                <w:sz w:val="24"/>
                <w:szCs w:val="24"/>
              </w:rPr>
              <w:t>-(4β→</w:t>
            </w:r>
            <w:proofErr w:type="gramStart"/>
            <w:r w:rsidRPr="004A0FA5">
              <w:rPr>
                <w:rFonts w:ascii="Times New Roman" w:hAnsi="Times New Roman" w:cs="Times New Roman"/>
                <w:sz w:val="24"/>
                <w:szCs w:val="24"/>
              </w:rPr>
              <w:t>8)-(</w:t>
            </w:r>
            <w:proofErr w:type="gramEnd"/>
            <w:r w:rsidRPr="004A0FA5">
              <w:rPr>
                <w:rFonts w:ascii="Times New Roman" w:hAnsi="Times New Roman" w:cs="Times New Roman"/>
                <w:sz w:val="24"/>
                <w:szCs w:val="24"/>
              </w:rPr>
              <w:t>-)-3,5,7,3',4',6'-гексагидроксифлаван</w:t>
            </w:r>
          </w:p>
        </w:tc>
        <w:tc>
          <w:tcPr>
            <w:tcW w:w="1985" w:type="dxa"/>
          </w:tcPr>
          <w:p w14:paraId="5F45C91C" w14:textId="2128DC64" w:rsidR="00FC261A" w:rsidRPr="004A0FA5" w:rsidRDefault="00FC261A" w:rsidP="002C1353">
            <w:pPr>
              <w:contextualSpacing/>
              <w:jc w:val="both"/>
              <w:rPr>
                <w:rFonts w:ascii="Times New Roman" w:hAnsi="Times New Roman" w:cs="Times New Roman"/>
                <w:iCs/>
                <w:sz w:val="24"/>
                <w:szCs w:val="24"/>
                <w:lang w:val="en-US"/>
              </w:rPr>
            </w:pPr>
            <w:r w:rsidRPr="004A0FA5">
              <w:rPr>
                <w:rFonts w:ascii="Times New Roman" w:hAnsi="Times New Roman" w:cs="Times New Roman"/>
                <w:iCs/>
                <w:sz w:val="24"/>
                <w:szCs w:val="24"/>
              </w:rPr>
              <w:t>Корни</w:t>
            </w:r>
            <w:r w:rsidRPr="004A0FA5">
              <w:rPr>
                <w:rFonts w:ascii="Times New Roman" w:hAnsi="Times New Roman" w:cs="Times New Roman"/>
                <w:iCs/>
                <w:sz w:val="24"/>
                <w:szCs w:val="24"/>
                <w:lang w:val="en-US"/>
              </w:rPr>
              <w:t xml:space="preserve"> </w:t>
            </w:r>
            <w:sdt>
              <w:sdtPr>
                <w:rPr>
                  <w:rFonts w:ascii="Times New Roman" w:hAnsi="Times New Roman" w:cs="Times New Roman"/>
                  <w:iCs/>
                  <w:color w:val="000000"/>
                  <w:sz w:val="24"/>
                  <w:szCs w:val="24"/>
                </w:rPr>
                <w:tag w:val="MENDELEY_CITATION_v3_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"/>
                <w:id w:val="-760064353"/>
                <w:placeholder>
                  <w:docPart w:val="429520FA81A746E8896E895E5D9808B8"/>
                </w:placeholder>
              </w:sdtPr>
              <w:sdtContent>
                <w:r w:rsidR="00797B52" w:rsidRPr="00797B52">
                  <w:rPr>
                    <w:rFonts w:ascii="Times New Roman" w:hAnsi="Times New Roman" w:cs="Times New Roman"/>
                    <w:iCs/>
                    <w:color w:val="000000"/>
                    <w:sz w:val="24"/>
                    <w:szCs w:val="24"/>
                    <w:lang w:val="en-US"/>
                  </w:rPr>
                  <w:t>[177]</w:t>
                </w:r>
              </w:sdtContent>
            </w:sdt>
          </w:p>
        </w:tc>
        <w:tc>
          <w:tcPr>
            <w:tcW w:w="2126" w:type="dxa"/>
            <w:gridSpan w:val="2"/>
          </w:tcPr>
          <w:p w14:paraId="13411B6E" w14:textId="1E093B12" w:rsidR="00FC261A" w:rsidRPr="004A0FA5" w:rsidRDefault="004A0FA5" w:rsidP="002C1353">
            <w:pPr>
              <w:contextualSpacing/>
              <w:jc w:val="both"/>
              <w:rPr>
                <w:rFonts w:ascii="Times New Roman" w:hAnsi="Times New Roman" w:cs="Times New Roman"/>
                <w:i/>
                <w:iCs/>
                <w:sz w:val="24"/>
                <w:szCs w:val="24"/>
              </w:rPr>
            </w:pPr>
            <w:r w:rsidRPr="004A0FA5">
              <w:rPr>
                <w:rFonts w:ascii="Times New Roman" w:hAnsi="Times New Roman" w:cs="Times New Roman"/>
                <w:i/>
                <w:iCs/>
                <w:sz w:val="24"/>
                <w:szCs w:val="24"/>
              </w:rPr>
              <w:t>-</w:t>
            </w:r>
          </w:p>
        </w:tc>
        <w:tc>
          <w:tcPr>
            <w:tcW w:w="1982" w:type="dxa"/>
          </w:tcPr>
          <w:p w14:paraId="43C5FFC9" w14:textId="77777777" w:rsidR="00FC261A" w:rsidRPr="004A0FA5" w:rsidRDefault="00FC261A" w:rsidP="002C1353">
            <w:pPr>
              <w:contextualSpacing/>
              <w:jc w:val="both"/>
              <w:rPr>
                <w:rFonts w:ascii="Times New Roman" w:hAnsi="Times New Roman" w:cs="Times New Roman"/>
                <w:i/>
                <w:iCs/>
                <w:sz w:val="24"/>
                <w:szCs w:val="24"/>
              </w:rPr>
            </w:pPr>
            <w:r w:rsidRPr="004A0FA5">
              <w:rPr>
                <w:rFonts w:ascii="Times New Roman" w:hAnsi="Times New Roman" w:cs="Times New Roman"/>
                <w:i/>
                <w:iCs/>
                <w:sz w:val="24"/>
                <w:szCs w:val="24"/>
              </w:rPr>
              <w:t>Впервые выделен</w:t>
            </w:r>
          </w:p>
        </w:tc>
      </w:tr>
      <w:tr w:rsidR="004A0FA5" w:rsidRPr="004A0FA5" w14:paraId="1D1637BF" w14:textId="77777777" w:rsidTr="00FC261A">
        <w:trPr>
          <w:trHeight w:val="644"/>
        </w:trPr>
        <w:tc>
          <w:tcPr>
            <w:tcW w:w="3541" w:type="dxa"/>
          </w:tcPr>
          <w:p w14:paraId="7FA574D7" w14:textId="77777777" w:rsidR="00FC261A" w:rsidRPr="004A0FA5" w:rsidRDefault="00FC261A" w:rsidP="002C1353">
            <w:pPr>
              <w:contextualSpacing/>
              <w:jc w:val="both"/>
              <w:rPr>
                <w:rFonts w:ascii="Times New Roman" w:hAnsi="Times New Roman" w:cs="Times New Roman"/>
                <w:sz w:val="24"/>
                <w:szCs w:val="24"/>
              </w:rPr>
            </w:pPr>
            <w:r w:rsidRPr="004A0FA5">
              <w:rPr>
                <w:rFonts w:ascii="Times New Roman" w:hAnsi="Times New Roman" w:cs="Times New Roman"/>
                <w:sz w:val="24"/>
                <w:szCs w:val="24"/>
              </w:rPr>
              <w:t>(+)-</w:t>
            </w:r>
            <w:proofErr w:type="spellStart"/>
            <w:r w:rsidRPr="004A0FA5">
              <w:rPr>
                <w:rFonts w:ascii="Times New Roman" w:hAnsi="Times New Roman" w:cs="Times New Roman"/>
                <w:sz w:val="24"/>
                <w:szCs w:val="24"/>
              </w:rPr>
              <w:t>галлокатехин</w:t>
            </w:r>
            <w:proofErr w:type="spellEnd"/>
            <w:r w:rsidRPr="004A0FA5">
              <w:rPr>
                <w:rFonts w:ascii="Times New Roman" w:hAnsi="Times New Roman" w:cs="Times New Roman"/>
                <w:sz w:val="24"/>
                <w:szCs w:val="24"/>
              </w:rPr>
              <w:t xml:space="preserve">-(4α→8)-[(-)- </w:t>
            </w:r>
            <w:proofErr w:type="spellStart"/>
            <w:r w:rsidRPr="004A0FA5">
              <w:rPr>
                <w:rFonts w:ascii="Times New Roman" w:hAnsi="Times New Roman" w:cs="Times New Roman"/>
                <w:sz w:val="24"/>
                <w:szCs w:val="24"/>
              </w:rPr>
              <w:t>эпигаллокатехин</w:t>
            </w:r>
            <w:proofErr w:type="spellEnd"/>
            <w:r w:rsidRPr="004A0FA5">
              <w:rPr>
                <w:rFonts w:ascii="Times New Roman" w:hAnsi="Times New Roman" w:cs="Times New Roman"/>
                <w:sz w:val="24"/>
                <w:szCs w:val="24"/>
              </w:rPr>
              <w:t>]5-(4β→8)-(-)-</w:t>
            </w:r>
            <w:proofErr w:type="spellStart"/>
            <w:r w:rsidRPr="004A0FA5">
              <w:rPr>
                <w:rFonts w:ascii="Times New Roman" w:hAnsi="Times New Roman" w:cs="Times New Roman"/>
                <w:sz w:val="24"/>
                <w:szCs w:val="24"/>
              </w:rPr>
              <w:t>эпигаллокатехингаллат</w:t>
            </w:r>
            <w:proofErr w:type="spellEnd"/>
          </w:p>
        </w:tc>
        <w:tc>
          <w:tcPr>
            <w:tcW w:w="1985" w:type="dxa"/>
          </w:tcPr>
          <w:p w14:paraId="09805771" w14:textId="2B486503" w:rsidR="00FC261A" w:rsidRPr="004A0FA5" w:rsidRDefault="00FC261A" w:rsidP="002C1353">
            <w:pPr>
              <w:contextualSpacing/>
              <w:jc w:val="both"/>
              <w:rPr>
                <w:rFonts w:ascii="Times New Roman" w:hAnsi="Times New Roman" w:cs="Times New Roman"/>
                <w:iCs/>
                <w:sz w:val="24"/>
                <w:szCs w:val="24"/>
              </w:rPr>
            </w:pPr>
            <w:r w:rsidRPr="004A0FA5">
              <w:rPr>
                <w:rFonts w:ascii="Times New Roman" w:hAnsi="Times New Roman" w:cs="Times New Roman"/>
                <w:iCs/>
                <w:sz w:val="24"/>
                <w:szCs w:val="24"/>
              </w:rPr>
              <w:t xml:space="preserve">Корни </w:t>
            </w:r>
            <w:sdt>
              <w:sdtPr>
                <w:rPr>
                  <w:rFonts w:ascii="Times New Roman" w:hAnsi="Times New Roman" w:cs="Times New Roman"/>
                  <w:iCs/>
                  <w:color w:val="000000"/>
                  <w:sz w:val="24"/>
                  <w:szCs w:val="24"/>
                </w:rPr>
                <w:tag w:val="MENDELEY_CITATION_v3_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"/>
                <w:id w:val="1163673743"/>
                <w:placeholder>
                  <w:docPart w:val="DB67BBD313924FEFAC6CE67E041D031E"/>
                </w:placeholder>
              </w:sdtPr>
              <w:sdtContent>
                <w:r w:rsidR="00797B52" w:rsidRPr="00797B52">
                  <w:rPr>
                    <w:rFonts w:ascii="Times New Roman" w:eastAsia="Times New Roman" w:hAnsi="Times New Roman" w:cs="Times New Roman"/>
                    <w:color w:val="000000"/>
                    <w:sz w:val="24"/>
                    <w:szCs w:val="24"/>
                  </w:rPr>
                  <w:t>[178]</w:t>
                </w:r>
              </w:sdtContent>
            </w:sdt>
          </w:p>
        </w:tc>
        <w:tc>
          <w:tcPr>
            <w:tcW w:w="2126" w:type="dxa"/>
            <w:gridSpan w:val="2"/>
          </w:tcPr>
          <w:p w14:paraId="1BA73CEE" w14:textId="632BF036" w:rsidR="00FC261A" w:rsidRPr="004A0FA5" w:rsidRDefault="004A0FA5" w:rsidP="002C1353">
            <w:pPr>
              <w:contextualSpacing/>
              <w:jc w:val="both"/>
              <w:rPr>
                <w:rFonts w:ascii="Times New Roman" w:hAnsi="Times New Roman" w:cs="Times New Roman"/>
                <w:i/>
                <w:iCs/>
                <w:sz w:val="24"/>
                <w:szCs w:val="24"/>
              </w:rPr>
            </w:pPr>
            <w:r w:rsidRPr="004A0FA5">
              <w:rPr>
                <w:rFonts w:ascii="Times New Roman" w:hAnsi="Times New Roman" w:cs="Times New Roman"/>
                <w:i/>
                <w:iCs/>
                <w:sz w:val="24"/>
                <w:szCs w:val="24"/>
              </w:rPr>
              <w:t>-</w:t>
            </w:r>
          </w:p>
        </w:tc>
        <w:tc>
          <w:tcPr>
            <w:tcW w:w="1982" w:type="dxa"/>
          </w:tcPr>
          <w:p w14:paraId="79D936BF" w14:textId="77777777" w:rsidR="00FC261A" w:rsidRPr="004A0FA5" w:rsidRDefault="00FC261A" w:rsidP="002C1353">
            <w:pPr>
              <w:contextualSpacing/>
              <w:jc w:val="both"/>
              <w:rPr>
                <w:rFonts w:ascii="Times New Roman" w:hAnsi="Times New Roman" w:cs="Times New Roman"/>
                <w:i/>
                <w:iCs/>
                <w:sz w:val="24"/>
                <w:szCs w:val="24"/>
              </w:rPr>
            </w:pPr>
            <w:r w:rsidRPr="004A0FA5">
              <w:rPr>
                <w:rFonts w:ascii="Times New Roman" w:hAnsi="Times New Roman" w:cs="Times New Roman"/>
                <w:i/>
                <w:iCs/>
                <w:sz w:val="24"/>
                <w:szCs w:val="24"/>
              </w:rPr>
              <w:t>Впервые выделен</w:t>
            </w:r>
          </w:p>
        </w:tc>
      </w:tr>
      <w:tr w:rsidR="004A0FA5" w:rsidRPr="004A0FA5" w14:paraId="4B485277" w14:textId="77777777" w:rsidTr="00FC261A">
        <w:trPr>
          <w:trHeight w:val="644"/>
        </w:trPr>
        <w:tc>
          <w:tcPr>
            <w:tcW w:w="3541" w:type="dxa"/>
          </w:tcPr>
          <w:p w14:paraId="786565B0" w14:textId="77777777" w:rsidR="00FC261A" w:rsidRPr="004A0FA5" w:rsidRDefault="00FC261A" w:rsidP="002C1353">
            <w:pPr>
              <w:contextualSpacing/>
              <w:jc w:val="both"/>
              <w:rPr>
                <w:rFonts w:ascii="Times New Roman" w:hAnsi="Times New Roman" w:cs="Times New Roman"/>
                <w:sz w:val="24"/>
                <w:szCs w:val="24"/>
              </w:rPr>
            </w:pPr>
            <w:r w:rsidRPr="004A0FA5">
              <w:rPr>
                <w:rFonts w:ascii="Times New Roman" w:hAnsi="Times New Roman" w:cs="Times New Roman"/>
                <w:sz w:val="24"/>
                <w:szCs w:val="24"/>
              </w:rPr>
              <w:t>3-O-β-D-(6″-</w:t>
            </w:r>
            <w:proofErr w:type="spellStart"/>
            <w:proofErr w:type="gramStart"/>
            <w:r w:rsidRPr="004A0FA5">
              <w:rPr>
                <w:rFonts w:ascii="Times New Roman" w:hAnsi="Times New Roman" w:cs="Times New Roman"/>
                <w:sz w:val="24"/>
                <w:szCs w:val="24"/>
              </w:rPr>
              <w:t>галлоил</w:t>
            </w:r>
            <w:proofErr w:type="spellEnd"/>
            <w:r w:rsidRPr="004A0FA5">
              <w:rPr>
                <w:rFonts w:ascii="Times New Roman" w:hAnsi="Times New Roman" w:cs="Times New Roman"/>
                <w:sz w:val="24"/>
                <w:szCs w:val="24"/>
              </w:rPr>
              <w:t>)</w:t>
            </w:r>
            <w:proofErr w:type="spellStart"/>
            <w:r w:rsidRPr="004A0FA5">
              <w:rPr>
                <w:rFonts w:ascii="Times New Roman" w:hAnsi="Times New Roman" w:cs="Times New Roman"/>
                <w:sz w:val="24"/>
                <w:szCs w:val="24"/>
              </w:rPr>
              <w:t>галактопиранозид</w:t>
            </w:r>
            <w:proofErr w:type="spellEnd"/>
            <w:proofErr w:type="gramEnd"/>
          </w:p>
        </w:tc>
        <w:tc>
          <w:tcPr>
            <w:tcW w:w="1985" w:type="dxa"/>
          </w:tcPr>
          <w:p w14:paraId="64FAFFD4" w14:textId="358D35B0" w:rsidR="00FC261A" w:rsidRPr="004A0FA5" w:rsidRDefault="00FC261A" w:rsidP="002C1353">
            <w:pPr>
              <w:contextualSpacing/>
              <w:jc w:val="both"/>
              <w:rPr>
                <w:rFonts w:ascii="Times New Roman" w:hAnsi="Times New Roman" w:cs="Times New Roman"/>
                <w:iCs/>
                <w:sz w:val="24"/>
                <w:szCs w:val="24"/>
              </w:rPr>
            </w:pPr>
            <w:r w:rsidRPr="004A0FA5">
              <w:rPr>
                <w:rFonts w:ascii="Times New Roman" w:hAnsi="Times New Roman" w:cs="Times New Roman"/>
                <w:iCs/>
                <w:sz w:val="24"/>
                <w:szCs w:val="24"/>
              </w:rPr>
              <w:t xml:space="preserve">НЧ </w:t>
            </w:r>
            <w:sdt>
              <w:sdtPr>
                <w:rPr>
                  <w:rFonts w:ascii="Times New Roman" w:hAnsi="Times New Roman" w:cs="Times New Roman"/>
                  <w:iCs/>
                  <w:color w:val="000000"/>
                  <w:sz w:val="24"/>
                  <w:szCs w:val="24"/>
                </w:rPr>
                <w:tag w:val="MENDELEY_CITATION_v3_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"/>
                <w:id w:val="452057299"/>
                <w:placeholder>
                  <w:docPart w:val="E93ECFE3432B4E58B20AE6EF31AC9F65"/>
                </w:placeholder>
              </w:sdtPr>
              <w:sdtContent>
                <w:r w:rsidR="00797B52" w:rsidRPr="00797B52">
                  <w:rPr>
                    <w:rFonts w:ascii="Times New Roman" w:hAnsi="Times New Roman" w:cs="Times New Roman"/>
                    <w:iCs/>
                    <w:color w:val="000000"/>
                    <w:sz w:val="24"/>
                    <w:szCs w:val="24"/>
                  </w:rPr>
                  <w:t>[174]</w:t>
                </w:r>
              </w:sdtContent>
            </w:sdt>
          </w:p>
        </w:tc>
        <w:tc>
          <w:tcPr>
            <w:tcW w:w="2126" w:type="dxa"/>
            <w:gridSpan w:val="2"/>
          </w:tcPr>
          <w:p w14:paraId="0C3561A1" w14:textId="27AB3D2E" w:rsidR="00FC261A" w:rsidRPr="004A0FA5" w:rsidRDefault="004A0FA5" w:rsidP="002C1353">
            <w:pPr>
              <w:contextualSpacing/>
              <w:jc w:val="both"/>
              <w:rPr>
                <w:rFonts w:ascii="Times New Roman" w:hAnsi="Times New Roman" w:cs="Times New Roman"/>
                <w:i/>
                <w:iCs/>
                <w:sz w:val="24"/>
                <w:szCs w:val="24"/>
              </w:rPr>
            </w:pPr>
            <w:r w:rsidRPr="004A0FA5">
              <w:rPr>
                <w:rFonts w:ascii="Times New Roman" w:hAnsi="Times New Roman" w:cs="Times New Roman"/>
                <w:i/>
                <w:iCs/>
                <w:sz w:val="24"/>
                <w:szCs w:val="24"/>
              </w:rPr>
              <w:t>-</w:t>
            </w:r>
          </w:p>
        </w:tc>
        <w:tc>
          <w:tcPr>
            <w:tcW w:w="1982" w:type="dxa"/>
          </w:tcPr>
          <w:p w14:paraId="76EF0965" w14:textId="77777777" w:rsidR="00FC261A" w:rsidRPr="004A0FA5" w:rsidRDefault="00FC261A" w:rsidP="002C1353">
            <w:pPr>
              <w:contextualSpacing/>
              <w:jc w:val="both"/>
              <w:rPr>
                <w:rFonts w:ascii="Times New Roman" w:hAnsi="Times New Roman" w:cs="Times New Roman"/>
                <w:i/>
                <w:iCs/>
                <w:sz w:val="24"/>
                <w:szCs w:val="24"/>
              </w:rPr>
            </w:pPr>
          </w:p>
        </w:tc>
      </w:tr>
    </w:tbl>
    <w:p w14:paraId="099E08EA" w14:textId="77777777" w:rsidR="004A0FA5" w:rsidRPr="004A0FA5" w:rsidRDefault="004A0FA5" w:rsidP="004A0FA5">
      <w:pPr>
        <w:spacing w:after="0" w:line="240" w:lineRule="auto"/>
        <w:rPr>
          <w:rFonts w:ascii="Times New Roman" w:hAnsi="Times New Roman" w:cs="Times New Roman"/>
          <w:sz w:val="28"/>
          <w:szCs w:val="28"/>
        </w:rPr>
      </w:pPr>
    </w:p>
    <w:p w14:paraId="449656D2" w14:textId="77777777" w:rsidR="004A0FA5" w:rsidRPr="004A0FA5" w:rsidRDefault="004A0FA5">
      <w:pPr>
        <w:rPr>
          <w:rFonts w:ascii="Times New Roman" w:hAnsi="Times New Roman" w:cs="Times New Roman"/>
          <w:sz w:val="28"/>
          <w:szCs w:val="28"/>
        </w:rPr>
      </w:pPr>
      <w:r w:rsidRPr="004A0FA5">
        <w:rPr>
          <w:rFonts w:ascii="Times New Roman" w:hAnsi="Times New Roman" w:cs="Times New Roman"/>
          <w:sz w:val="28"/>
          <w:szCs w:val="28"/>
        </w:rPr>
        <w:br w:type="page"/>
      </w:r>
    </w:p>
    <w:p w14:paraId="3AF9F853" w14:textId="0EC8B361" w:rsidR="0041058F" w:rsidRPr="004A0FA5" w:rsidRDefault="0041058F" w:rsidP="004A0FA5">
      <w:pPr>
        <w:spacing w:after="0" w:line="240" w:lineRule="auto"/>
        <w:jc w:val="right"/>
        <w:rPr>
          <w:rFonts w:ascii="Times New Roman" w:hAnsi="Times New Roman" w:cs="Times New Roman"/>
          <w:sz w:val="28"/>
          <w:szCs w:val="28"/>
        </w:rPr>
      </w:pPr>
      <w:r w:rsidRPr="004A0FA5">
        <w:rPr>
          <w:rFonts w:ascii="Times New Roman" w:hAnsi="Times New Roman" w:cs="Times New Roman"/>
          <w:sz w:val="28"/>
          <w:szCs w:val="28"/>
        </w:rPr>
        <w:lastRenderedPageBreak/>
        <w:t>Продолжение таблицы 2</w:t>
      </w:r>
    </w:p>
    <w:p w14:paraId="22B8684A" w14:textId="77777777" w:rsidR="0041058F" w:rsidRPr="004A0FA5" w:rsidRDefault="0041058F" w:rsidP="00FC261A">
      <w:pPr>
        <w:pStyle w:val="a8"/>
        <w:spacing w:after="0" w:line="240" w:lineRule="auto"/>
        <w:ind w:left="0" w:firstLine="567"/>
        <w:jc w:val="both"/>
        <w:rPr>
          <w:rFonts w:ascii="Times New Roman" w:hAnsi="Times New Roman" w:cs="Times New Roman"/>
          <w:sz w:val="28"/>
          <w:szCs w:val="28"/>
        </w:rPr>
      </w:pPr>
    </w:p>
    <w:tbl>
      <w:tblPr>
        <w:tblStyle w:val="a3"/>
        <w:tblW w:w="9634" w:type="dxa"/>
        <w:tblLayout w:type="fixed"/>
        <w:tblLook w:val="04A0" w:firstRow="1" w:lastRow="0" w:firstColumn="1" w:lastColumn="0" w:noHBand="0" w:noVBand="1"/>
      </w:tblPr>
      <w:tblGrid>
        <w:gridCol w:w="3541"/>
        <w:gridCol w:w="1985"/>
        <w:gridCol w:w="2126"/>
        <w:gridCol w:w="1982"/>
      </w:tblGrid>
      <w:tr w:rsidR="004A0FA5" w:rsidRPr="004A0FA5" w14:paraId="4437294B" w14:textId="77777777" w:rsidTr="0041058F">
        <w:trPr>
          <w:trHeight w:val="197"/>
        </w:trPr>
        <w:tc>
          <w:tcPr>
            <w:tcW w:w="3541" w:type="dxa"/>
          </w:tcPr>
          <w:p w14:paraId="17859416" w14:textId="77777777" w:rsidR="0041058F" w:rsidRPr="004A0FA5" w:rsidRDefault="0041058F" w:rsidP="002C1353">
            <w:pPr>
              <w:contextualSpacing/>
              <w:jc w:val="both"/>
              <w:rPr>
                <w:rFonts w:ascii="Times New Roman" w:hAnsi="Times New Roman" w:cs="Times New Roman"/>
                <w:sz w:val="24"/>
                <w:szCs w:val="24"/>
              </w:rPr>
            </w:pPr>
            <w:r w:rsidRPr="004A0FA5">
              <w:rPr>
                <w:rFonts w:ascii="Times New Roman" w:hAnsi="Times New Roman" w:cs="Times New Roman"/>
                <w:sz w:val="24"/>
                <w:szCs w:val="24"/>
              </w:rPr>
              <w:t>1</w:t>
            </w:r>
          </w:p>
        </w:tc>
        <w:tc>
          <w:tcPr>
            <w:tcW w:w="1985" w:type="dxa"/>
          </w:tcPr>
          <w:p w14:paraId="7A8EC21E" w14:textId="77777777" w:rsidR="0041058F" w:rsidRPr="004A0FA5" w:rsidRDefault="0041058F" w:rsidP="002C1353">
            <w:pPr>
              <w:contextualSpacing/>
              <w:jc w:val="both"/>
              <w:rPr>
                <w:rFonts w:ascii="Times New Roman" w:hAnsi="Times New Roman" w:cs="Times New Roman"/>
                <w:sz w:val="24"/>
                <w:szCs w:val="24"/>
              </w:rPr>
            </w:pPr>
            <w:r w:rsidRPr="004A0FA5">
              <w:rPr>
                <w:rFonts w:ascii="Times New Roman" w:hAnsi="Times New Roman" w:cs="Times New Roman"/>
                <w:sz w:val="24"/>
                <w:szCs w:val="24"/>
              </w:rPr>
              <w:t>2</w:t>
            </w:r>
          </w:p>
        </w:tc>
        <w:tc>
          <w:tcPr>
            <w:tcW w:w="2126" w:type="dxa"/>
          </w:tcPr>
          <w:p w14:paraId="51B9E698" w14:textId="77777777" w:rsidR="0041058F" w:rsidRPr="004A0FA5" w:rsidRDefault="0041058F" w:rsidP="002C1353">
            <w:pPr>
              <w:contextualSpacing/>
              <w:jc w:val="both"/>
              <w:rPr>
                <w:rFonts w:ascii="Times New Roman" w:hAnsi="Times New Roman" w:cs="Times New Roman"/>
                <w:sz w:val="24"/>
                <w:szCs w:val="24"/>
              </w:rPr>
            </w:pPr>
            <w:r w:rsidRPr="004A0FA5">
              <w:rPr>
                <w:rFonts w:ascii="Times New Roman" w:hAnsi="Times New Roman" w:cs="Times New Roman"/>
                <w:sz w:val="24"/>
                <w:szCs w:val="24"/>
              </w:rPr>
              <w:t>3</w:t>
            </w:r>
          </w:p>
        </w:tc>
        <w:tc>
          <w:tcPr>
            <w:tcW w:w="1982" w:type="dxa"/>
          </w:tcPr>
          <w:p w14:paraId="63D02C0F" w14:textId="77777777" w:rsidR="0041058F" w:rsidRPr="004A0FA5" w:rsidRDefault="0041058F" w:rsidP="002C1353">
            <w:pPr>
              <w:contextualSpacing/>
              <w:jc w:val="both"/>
              <w:rPr>
                <w:rFonts w:ascii="Times New Roman" w:hAnsi="Times New Roman" w:cs="Times New Roman"/>
                <w:sz w:val="24"/>
                <w:szCs w:val="24"/>
              </w:rPr>
            </w:pPr>
            <w:r w:rsidRPr="004A0FA5">
              <w:rPr>
                <w:rFonts w:ascii="Times New Roman" w:hAnsi="Times New Roman" w:cs="Times New Roman"/>
                <w:sz w:val="24"/>
                <w:szCs w:val="24"/>
              </w:rPr>
              <w:t>4</w:t>
            </w:r>
          </w:p>
        </w:tc>
      </w:tr>
      <w:tr w:rsidR="004A0FA5" w:rsidRPr="004A0FA5" w14:paraId="677256C8" w14:textId="77777777" w:rsidTr="004A0FA5">
        <w:trPr>
          <w:trHeight w:val="342"/>
        </w:trPr>
        <w:tc>
          <w:tcPr>
            <w:tcW w:w="9634" w:type="dxa"/>
            <w:gridSpan w:val="4"/>
          </w:tcPr>
          <w:p w14:paraId="13380707" w14:textId="77777777" w:rsidR="0041058F" w:rsidRPr="004A0FA5" w:rsidRDefault="0041058F" w:rsidP="002C1353">
            <w:pPr>
              <w:contextualSpacing/>
              <w:jc w:val="both"/>
              <w:rPr>
                <w:rFonts w:ascii="Times New Roman" w:hAnsi="Times New Roman" w:cs="Times New Roman"/>
                <w:i/>
                <w:iCs/>
                <w:sz w:val="24"/>
                <w:szCs w:val="24"/>
              </w:rPr>
            </w:pPr>
            <w:proofErr w:type="spellStart"/>
            <w:r w:rsidRPr="004A0FA5">
              <w:rPr>
                <w:rFonts w:ascii="Times New Roman" w:hAnsi="Times New Roman" w:cs="Times New Roman"/>
                <w:b/>
                <w:bCs/>
                <w:sz w:val="24"/>
                <w:szCs w:val="24"/>
              </w:rPr>
              <w:t>Лигнанамиды</w:t>
            </w:r>
            <w:proofErr w:type="spellEnd"/>
          </w:p>
        </w:tc>
      </w:tr>
      <w:tr w:rsidR="004A0FA5" w:rsidRPr="004A0FA5" w14:paraId="3A601CF2" w14:textId="77777777" w:rsidTr="002C1353">
        <w:trPr>
          <w:trHeight w:val="619"/>
        </w:trPr>
        <w:tc>
          <w:tcPr>
            <w:tcW w:w="3541" w:type="dxa"/>
          </w:tcPr>
          <w:p w14:paraId="28781C30" w14:textId="77777777" w:rsidR="0041058F" w:rsidRPr="004A0FA5" w:rsidRDefault="0041058F" w:rsidP="002C1353">
            <w:pPr>
              <w:contextualSpacing/>
              <w:jc w:val="both"/>
              <w:rPr>
                <w:rFonts w:ascii="Times New Roman" w:hAnsi="Times New Roman" w:cs="Times New Roman"/>
                <w:sz w:val="24"/>
                <w:szCs w:val="24"/>
              </w:rPr>
            </w:pPr>
            <w:r w:rsidRPr="004A0FA5">
              <w:rPr>
                <w:rFonts w:ascii="Times New Roman" w:hAnsi="Times New Roman" w:cs="Times New Roman"/>
                <w:sz w:val="24"/>
                <w:szCs w:val="24"/>
              </w:rPr>
              <w:t>(2,3-транс)-3-(3-гидрокси-5-метоксифенил)-N-(4-гидроксифенетил)-7-{(E)-3-[(4-гидроксифенетил)амино]-3-оксопроп-1-ен-1-ил}-2,3-дигидробензо[b][1,4-диоксин-2-карбоксамид</w:t>
            </w:r>
          </w:p>
        </w:tc>
        <w:tc>
          <w:tcPr>
            <w:tcW w:w="1985" w:type="dxa"/>
            <w:vMerge w:val="restart"/>
          </w:tcPr>
          <w:p w14:paraId="22DE15A3" w14:textId="017170A9" w:rsidR="0041058F" w:rsidRPr="004A0FA5" w:rsidRDefault="0041058F" w:rsidP="002C1353">
            <w:pPr>
              <w:contextualSpacing/>
              <w:jc w:val="both"/>
              <w:rPr>
                <w:rFonts w:ascii="Times New Roman" w:hAnsi="Times New Roman" w:cs="Times New Roman"/>
                <w:iCs/>
                <w:sz w:val="24"/>
                <w:szCs w:val="24"/>
              </w:rPr>
            </w:pPr>
            <w:r w:rsidRPr="004A0FA5">
              <w:rPr>
                <w:rFonts w:ascii="Times New Roman" w:hAnsi="Times New Roman" w:cs="Times New Roman"/>
                <w:iCs/>
                <w:sz w:val="24"/>
                <w:szCs w:val="24"/>
              </w:rPr>
              <w:t xml:space="preserve">Корни </w:t>
            </w:r>
            <w:sdt>
              <w:sdtPr>
                <w:rPr>
                  <w:rFonts w:ascii="Times New Roman" w:hAnsi="Times New Roman" w:cs="Times New Roman"/>
                  <w:iCs/>
                  <w:color w:val="000000"/>
                  <w:sz w:val="24"/>
                  <w:szCs w:val="24"/>
                  <w:lang w:val="en-US"/>
                </w:rPr>
                <w:tag w:val="MENDELEY_CITATION_v3_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"/>
                <w:id w:val="1284762214"/>
                <w:placeholder>
                  <w:docPart w:val="8DB38247BE6E4AF6929582D7EFC42217"/>
                </w:placeholder>
              </w:sdtPr>
              <w:sdtContent>
                <w:r w:rsidR="00797B52" w:rsidRPr="00797B52">
                  <w:rPr>
                    <w:rFonts w:ascii="Times New Roman" w:hAnsi="Times New Roman" w:cs="Times New Roman"/>
                    <w:iCs/>
                    <w:color w:val="000000"/>
                    <w:sz w:val="24"/>
                    <w:szCs w:val="24"/>
                    <w:lang w:val="en-US"/>
                  </w:rPr>
                  <w:t>[172]</w:t>
                </w:r>
              </w:sdtContent>
            </w:sdt>
          </w:p>
        </w:tc>
        <w:tc>
          <w:tcPr>
            <w:tcW w:w="2126" w:type="dxa"/>
          </w:tcPr>
          <w:p w14:paraId="3CF0CA88" w14:textId="35830863" w:rsidR="0041058F" w:rsidRPr="004A0FA5" w:rsidRDefault="004A0FA5" w:rsidP="002C1353">
            <w:pPr>
              <w:contextualSpacing/>
              <w:jc w:val="both"/>
              <w:rPr>
                <w:rFonts w:ascii="Times New Roman" w:hAnsi="Times New Roman" w:cs="Times New Roman"/>
                <w:sz w:val="24"/>
                <w:szCs w:val="24"/>
              </w:rPr>
            </w:pPr>
            <w:r w:rsidRPr="004A0FA5">
              <w:rPr>
                <w:rFonts w:ascii="Times New Roman" w:hAnsi="Times New Roman" w:cs="Times New Roman"/>
                <w:sz w:val="24"/>
                <w:szCs w:val="24"/>
              </w:rPr>
              <w:t>-</w:t>
            </w:r>
          </w:p>
        </w:tc>
        <w:tc>
          <w:tcPr>
            <w:tcW w:w="1982" w:type="dxa"/>
          </w:tcPr>
          <w:p w14:paraId="7C96A5B5" w14:textId="77777777" w:rsidR="0041058F" w:rsidRPr="004A0FA5" w:rsidRDefault="0041058F" w:rsidP="002C1353">
            <w:pPr>
              <w:contextualSpacing/>
              <w:jc w:val="both"/>
              <w:rPr>
                <w:rFonts w:ascii="Times New Roman" w:hAnsi="Times New Roman" w:cs="Times New Roman"/>
                <w:i/>
                <w:iCs/>
                <w:sz w:val="24"/>
                <w:szCs w:val="24"/>
              </w:rPr>
            </w:pPr>
          </w:p>
        </w:tc>
      </w:tr>
      <w:tr w:rsidR="004A0FA5" w:rsidRPr="004A0FA5" w14:paraId="76D31C2A" w14:textId="77777777" w:rsidTr="002C1353">
        <w:trPr>
          <w:trHeight w:val="135"/>
        </w:trPr>
        <w:tc>
          <w:tcPr>
            <w:tcW w:w="3541" w:type="dxa"/>
          </w:tcPr>
          <w:p w14:paraId="14434410" w14:textId="77777777" w:rsidR="0041058F" w:rsidRPr="004A0FA5" w:rsidRDefault="0041058F" w:rsidP="002C1353">
            <w:pPr>
              <w:contextualSpacing/>
              <w:jc w:val="both"/>
              <w:rPr>
                <w:rFonts w:ascii="Times New Roman" w:hAnsi="Times New Roman" w:cs="Times New Roman"/>
                <w:sz w:val="24"/>
                <w:szCs w:val="24"/>
                <w:lang w:val="en-US"/>
              </w:rPr>
            </w:pPr>
            <w:proofErr w:type="spellStart"/>
            <w:r w:rsidRPr="004A0FA5">
              <w:rPr>
                <w:rFonts w:ascii="Times New Roman" w:hAnsi="Times New Roman" w:cs="Times New Roman"/>
                <w:sz w:val="24"/>
                <w:szCs w:val="24"/>
              </w:rPr>
              <w:t>Лимониумин</w:t>
            </w:r>
            <w:proofErr w:type="spellEnd"/>
            <w:r w:rsidRPr="004A0FA5">
              <w:rPr>
                <w:rFonts w:ascii="Times New Roman" w:hAnsi="Times New Roman" w:cs="Times New Roman"/>
                <w:sz w:val="24"/>
                <w:szCs w:val="24"/>
              </w:rPr>
              <w:t xml:space="preserve"> </w:t>
            </w:r>
            <w:r w:rsidRPr="004A0FA5">
              <w:rPr>
                <w:rFonts w:ascii="Times New Roman" w:hAnsi="Times New Roman" w:cs="Times New Roman"/>
                <w:sz w:val="24"/>
                <w:szCs w:val="24"/>
                <w:lang w:val="en-US"/>
              </w:rPr>
              <w:t>A</w:t>
            </w:r>
          </w:p>
        </w:tc>
        <w:tc>
          <w:tcPr>
            <w:tcW w:w="1985" w:type="dxa"/>
            <w:vMerge/>
          </w:tcPr>
          <w:p w14:paraId="7396CC9C" w14:textId="77777777" w:rsidR="0041058F" w:rsidRPr="004A0FA5" w:rsidRDefault="0041058F" w:rsidP="002C1353">
            <w:pPr>
              <w:contextualSpacing/>
              <w:jc w:val="both"/>
              <w:rPr>
                <w:rFonts w:ascii="Times New Roman" w:hAnsi="Times New Roman" w:cs="Times New Roman"/>
                <w:iCs/>
                <w:sz w:val="24"/>
                <w:szCs w:val="24"/>
              </w:rPr>
            </w:pPr>
          </w:p>
        </w:tc>
        <w:tc>
          <w:tcPr>
            <w:tcW w:w="2126" w:type="dxa"/>
          </w:tcPr>
          <w:p w14:paraId="7B3482B7" w14:textId="102D01CE" w:rsidR="0041058F" w:rsidRPr="004A0FA5" w:rsidRDefault="0041058F" w:rsidP="002C1353">
            <w:pPr>
              <w:contextualSpacing/>
              <w:jc w:val="both"/>
              <w:rPr>
                <w:rFonts w:ascii="Times New Roman" w:hAnsi="Times New Roman" w:cs="Times New Roman"/>
                <w:sz w:val="24"/>
                <w:szCs w:val="24"/>
              </w:rPr>
            </w:pPr>
            <w:r w:rsidRPr="004A0FA5">
              <w:rPr>
                <w:rFonts w:ascii="Times New Roman" w:hAnsi="Times New Roman" w:cs="Times New Roman"/>
                <w:sz w:val="24"/>
                <w:szCs w:val="24"/>
              </w:rPr>
              <w:t xml:space="preserve">антидиабетическая </w:t>
            </w:r>
            <w:sdt>
              <w:sdtPr>
                <w:rPr>
                  <w:rFonts w:ascii="Times New Roman" w:hAnsi="Times New Roman" w:cs="Times New Roman"/>
                  <w:color w:val="000000"/>
                  <w:sz w:val="24"/>
                  <w:szCs w:val="24"/>
                  <w:lang w:val="en-US"/>
                </w:rPr>
                <w:tag w:val="MENDELEY_CITATION_v3_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"/>
                <w:id w:val="-1822266122"/>
                <w:placeholder>
                  <w:docPart w:val="4E60700AD15E439B966DF130B2D64BAC"/>
                </w:placeholder>
              </w:sdtPr>
              <w:sdtContent>
                <w:r w:rsidR="00797B52" w:rsidRPr="00797B52">
                  <w:rPr>
                    <w:rFonts w:ascii="Times New Roman" w:hAnsi="Times New Roman" w:cs="Times New Roman"/>
                    <w:color w:val="000000"/>
                    <w:sz w:val="24"/>
                    <w:szCs w:val="24"/>
                    <w:lang w:val="en-US"/>
                  </w:rPr>
                  <w:t>[172]</w:t>
                </w:r>
              </w:sdtContent>
            </w:sdt>
          </w:p>
        </w:tc>
        <w:tc>
          <w:tcPr>
            <w:tcW w:w="1982" w:type="dxa"/>
          </w:tcPr>
          <w:p w14:paraId="2887A509" w14:textId="77777777" w:rsidR="0041058F" w:rsidRPr="004A0FA5" w:rsidRDefault="0041058F" w:rsidP="002C1353">
            <w:pPr>
              <w:contextualSpacing/>
              <w:jc w:val="both"/>
              <w:rPr>
                <w:rFonts w:ascii="Times New Roman" w:hAnsi="Times New Roman" w:cs="Times New Roman"/>
                <w:i/>
                <w:iCs/>
                <w:sz w:val="24"/>
                <w:szCs w:val="24"/>
              </w:rPr>
            </w:pPr>
            <w:r w:rsidRPr="004A0FA5">
              <w:rPr>
                <w:rFonts w:ascii="Times New Roman" w:hAnsi="Times New Roman" w:cs="Times New Roman"/>
                <w:i/>
                <w:iCs/>
                <w:sz w:val="24"/>
                <w:szCs w:val="24"/>
              </w:rPr>
              <w:t>Впервые выделен</w:t>
            </w:r>
          </w:p>
        </w:tc>
      </w:tr>
      <w:tr w:rsidR="004A0FA5" w:rsidRPr="004A0FA5" w14:paraId="1A093ED9" w14:textId="77777777" w:rsidTr="002C1353">
        <w:trPr>
          <w:trHeight w:val="135"/>
        </w:trPr>
        <w:tc>
          <w:tcPr>
            <w:tcW w:w="3541" w:type="dxa"/>
          </w:tcPr>
          <w:p w14:paraId="1BEC658E" w14:textId="77777777" w:rsidR="0041058F" w:rsidRPr="004A0FA5" w:rsidRDefault="0041058F" w:rsidP="002C1353">
            <w:pPr>
              <w:contextualSpacing/>
              <w:jc w:val="both"/>
              <w:rPr>
                <w:rFonts w:ascii="Times New Roman" w:hAnsi="Times New Roman" w:cs="Times New Roman"/>
                <w:sz w:val="24"/>
                <w:szCs w:val="24"/>
                <w:lang w:val="en-US"/>
              </w:rPr>
            </w:pPr>
            <w:proofErr w:type="spellStart"/>
            <w:r w:rsidRPr="004A0FA5">
              <w:rPr>
                <w:rFonts w:ascii="Times New Roman" w:hAnsi="Times New Roman" w:cs="Times New Roman"/>
                <w:sz w:val="24"/>
                <w:szCs w:val="24"/>
              </w:rPr>
              <w:t>Лимониумин</w:t>
            </w:r>
            <w:proofErr w:type="spellEnd"/>
            <w:r w:rsidRPr="004A0FA5">
              <w:rPr>
                <w:rFonts w:ascii="Times New Roman" w:hAnsi="Times New Roman" w:cs="Times New Roman"/>
                <w:sz w:val="24"/>
                <w:szCs w:val="24"/>
              </w:rPr>
              <w:t xml:space="preserve"> </w:t>
            </w:r>
            <w:r w:rsidRPr="004A0FA5">
              <w:rPr>
                <w:rFonts w:ascii="Times New Roman" w:hAnsi="Times New Roman" w:cs="Times New Roman"/>
                <w:sz w:val="24"/>
                <w:szCs w:val="24"/>
                <w:lang w:val="en-US"/>
              </w:rPr>
              <w:t>B</w:t>
            </w:r>
          </w:p>
        </w:tc>
        <w:tc>
          <w:tcPr>
            <w:tcW w:w="1985" w:type="dxa"/>
            <w:vMerge/>
          </w:tcPr>
          <w:p w14:paraId="5700BA72" w14:textId="77777777" w:rsidR="0041058F" w:rsidRPr="004A0FA5" w:rsidRDefault="0041058F" w:rsidP="002C1353">
            <w:pPr>
              <w:contextualSpacing/>
              <w:jc w:val="both"/>
              <w:rPr>
                <w:rFonts w:ascii="Times New Roman" w:hAnsi="Times New Roman" w:cs="Times New Roman"/>
                <w:iCs/>
                <w:sz w:val="24"/>
                <w:szCs w:val="24"/>
              </w:rPr>
            </w:pPr>
          </w:p>
        </w:tc>
        <w:tc>
          <w:tcPr>
            <w:tcW w:w="2126" w:type="dxa"/>
          </w:tcPr>
          <w:p w14:paraId="51FD9AA7" w14:textId="53D1702E" w:rsidR="0041058F" w:rsidRPr="004A0FA5" w:rsidRDefault="0041058F" w:rsidP="002C1353">
            <w:pPr>
              <w:contextualSpacing/>
              <w:jc w:val="both"/>
              <w:rPr>
                <w:rFonts w:ascii="Times New Roman" w:hAnsi="Times New Roman" w:cs="Times New Roman"/>
                <w:sz w:val="24"/>
                <w:szCs w:val="24"/>
              </w:rPr>
            </w:pPr>
            <w:r w:rsidRPr="004A0FA5">
              <w:rPr>
                <w:rFonts w:ascii="Times New Roman" w:hAnsi="Times New Roman" w:cs="Times New Roman"/>
                <w:sz w:val="24"/>
                <w:szCs w:val="24"/>
              </w:rPr>
              <w:t xml:space="preserve">противовоспалительная, цитотоксическая </w:t>
            </w:r>
            <w:sdt>
              <w:sdtPr>
                <w:rPr>
                  <w:rFonts w:ascii="Times New Roman" w:hAnsi="Times New Roman" w:cs="Times New Roman"/>
                  <w:color w:val="000000"/>
                  <w:sz w:val="24"/>
                  <w:szCs w:val="24"/>
                  <w:lang w:val="en-US"/>
                </w:rPr>
                <w:tag w:val="MENDELEY_CITATION_v3_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"/>
                <w:id w:val="139699469"/>
                <w:placeholder>
                  <w:docPart w:val="BE1F3158FADF4FBAA50F79D49646C13C"/>
                </w:placeholder>
              </w:sdtPr>
              <w:sdtContent>
                <w:r w:rsidR="00797B52" w:rsidRPr="00797B52">
                  <w:rPr>
                    <w:rFonts w:ascii="Times New Roman" w:hAnsi="Times New Roman" w:cs="Times New Roman"/>
                    <w:color w:val="000000"/>
                    <w:sz w:val="24"/>
                    <w:szCs w:val="24"/>
                    <w:lang w:val="en-US"/>
                  </w:rPr>
                  <w:t>[172]</w:t>
                </w:r>
              </w:sdtContent>
            </w:sdt>
          </w:p>
        </w:tc>
        <w:tc>
          <w:tcPr>
            <w:tcW w:w="1982" w:type="dxa"/>
          </w:tcPr>
          <w:p w14:paraId="0922E073" w14:textId="77777777" w:rsidR="0041058F" w:rsidRPr="004A0FA5" w:rsidRDefault="0041058F" w:rsidP="002C1353">
            <w:pPr>
              <w:contextualSpacing/>
              <w:jc w:val="both"/>
              <w:rPr>
                <w:rFonts w:ascii="Times New Roman" w:hAnsi="Times New Roman" w:cs="Times New Roman"/>
                <w:i/>
                <w:iCs/>
                <w:sz w:val="24"/>
                <w:szCs w:val="24"/>
              </w:rPr>
            </w:pPr>
            <w:r w:rsidRPr="004A0FA5">
              <w:rPr>
                <w:rFonts w:ascii="Times New Roman" w:hAnsi="Times New Roman" w:cs="Times New Roman"/>
                <w:i/>
                <w:iCs/>
                <w:sz w:val="24"/>
                <w:szCs w:val="24"/>
              </w:rPr>
              <w:t>Впервые выделен</w:t>
            </w:r>
          </w:p>
        </w:tc>
      </w:tr>
      <w:tr w:rsidR="004A0FA5" w:rsidRPr="004A0FA5" w14:paraId="1A6DA774" w14:textId="77777777" w:rsidTr="002C1353">
        <w:trPr>
          <w:trHeight w:val="135"/>
        </w:trPr>
        <w:tc>
          <w:tcPr>
            <w:tcW w:w="3541" w:type="dxa"/>
          </w:tcPr>
          <w:p w14:paraId="6FBCBE9B" w14:textId="77777777" w:rsidR="0041058F" w:rsidRPr="004A0FA5" w:rsidRDefault="0041058F" w:rsidP="002C1353">
            <w:pPr>
              <w:contextualSpacing/>
              <w:jc w:val="both"/>
              <w:rPr>
                <w:rFonts w:ascii="Times New Roman" w:hAnsi="Times New Roman" w:cs="Times New Roman"/>
                <w:sz w:val="24"/>
                <w:szCs w:val="24"/>
                <w:lang w:val="en-US"/>
              </w:rPr>
            </w:pPr>
            <w:proofErr w:type="spellStart"/>
            <w:r w:rsidRPr="004A0FA5">
              <w:rPr>
                <w:rFonts w:ascii="Times New Roman" w:hAnsi="Times New Roman" w:cs="Times New Roman"/>
                <w:sz w:val="24"/>
                <w:szCs w:val="24"/>
              </w:rPr>
              <w:t>Лимониумин</w:t>
            </w:r>
            <w:proofErr w:type="spellEnd"/>
            <w:r w:rsidRPr="004A0FA5">
              <w:rPr>
                <w:rFonts w:ascii="Times New Roman" w:hAnsi="Times New Roman" w:cs="Times New Roman"/>
                <w:sz w:val="24"/>
                <w:szCs w:val="24"/>
              </w:rPr>
              <w:t xml:space="preserve"> </w:t>
            </w:r>
            <w:r w:rsidRPr="004A0FA5">
              <w:rPr>
                <w:rFonts w:ascii="Times New Roman" w:hAnsi="Times New Roman" w:cs="Times New Roman"/>
                <w:sz w:val="24"/>
                <w:szCs w:val="24"/>
                <w:lang w:val="en-US"/>
              </w:rPr>
              <w:t>C</w:t>
            </w:r>
          </w:p>
        </w:tc>
        <w:tc>
          <w:tcPr>
            <w:tcW w:w="1985" w:type="dxa"/>
            <w:vMerge/>
          </w:tcPr>
          <w:p w14:paraId="36E92DDB" w14:textId="77777777" w:rsidR="0041058F" w:rsidRPr="004A0FA5" w:rsidRDefault="0041058F" w:rsidP="002C1353">
            <w:pPr>
              <w:contextualSpacing/>
              <w:jc w:val="both"/>
              <w:rPr>
                <w:rFonts w:ascii="Times New Roman" w:hAnsi="Times New Roman" w:cs="Times New Roman"/>
                <w:iCs/>
                <w:sz w:val="24"/>
                <w:szCs w:val="24"/>
              </w:rPr>
            </w:pPr>
          </w:p>
        </w:tc>
        <w:tc>
          <w:tcPr>
            <w:tcW w:w="2126" w:type="dxa"/>
            <w:vMerge w:val="restart"/>
          </w:tcPr>
          <w:p w14:paraId="2A90F39E" w14:textId="3B037AC4" w:rsidR="0041058F" w:rsidRPr="004A0FA5" w:rsidRDefault="0041058F" w:rsidP="002C1353">
            <w:pPr>
              <w:contextualSpacing/>
              <w:jc w:val="both"/>
              <w:rPr>
                <w:rFonts w:ascii="Times New Roman" w:hAnsi="Times New Roman" w:cs="Times New Roman"/>
                <w:sz w:val="24"/>
                <w:szCs w:val="24"/>
              </w:rPr>
            </w:pPr>
            <w:r w:rsidRPr="004A0FA5">
              <w:rPr>
                <w:rFonts w:ascii="Times New Roman" w:hAnsi="Times New Roman" w:cs="Times New Roman"/>
                <w:sz w:val="24"/>
                <w:szCs w:val="24"/>
              </w:rPr>
              <w:t xml:space="preserve">антидиабетическая </w:t>
            </w:r>
            <w:sdt>
              <w:sdtPr>
                <w:rPr>
                  <w:rFonts w:ascii="Times New Roman" w:hAnsi="Times New Roman" w:cs="Times New Roman"/>
                  <w:color w:val="000000"/>
                  <w:sz w:val="24"/>
                  <w:szCs w:val="24"/>
                  <w:lang w:val="en-US"/>
                </w:rPr>
                <w:tag w:val="MENDELEY_CITATION_v3_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"/>
                <w:id w:val="-1251817660"/>
                <w:placeholder>
                  <w:docPart w:val="CEC419E9C97B41FC9358A23EDE1D5C7A"/>
                </w:placeholder>
              </w:sdtPr>
              <w:sdtContent>
                <w:r w:rsidR="00797B52" w:rsidRPr="00797B52">
                  <w:rPr>
                    <w:rFonts w:ascii="Times New Roman" w:hAnsi="Times New Roman" w:cs="Times New Roman"/>
                    <w:color w:val="000000"/>
                    <w:sz w:val="24"/>
                    <w:szCs w:val="24"/>
                    <w:lang w:val="en-US"/>
                  </w:rPr>
                  <w:t>[172]</w:t>
                </w:r>
              </w:sdtContent>
            </w:sdt>
          </w:p>
        </w:tc>
        <w:tc>
          <w:tcPr>
            <w:tcW w:w="1982" w:type="dxa"/>
          </w:tcPr>
          <w:p w14:paraId="15DEABB3" w14:textId="77777777" w:rsidR="0041058F" w:rsidRPr="004A0FA5" w:rsidRDefault="0041058F" w:rsidP="002C1353">
            <w:pPr>
              <w:contextualSpacing/>
              <w:jc w:val="both"/>
              <w:rPr>
                <w:rFonts w:ascii="Times New Roman" w:hAnsi="Times New Roman" w:cs="Times New Roman"/>
                <w:i/>
                <w:iCs/>
                <w:sz w:val="24"/>
                <w:szCs w:val="24"/>
              </w:rPr>
            </w:pPr>
            <w:r w:rsidRPr="004A0FA5">
              <w:rPr>
                <w:rFonts w:ascii="Times New Roman" w:hAnsi="Times New Roman" w:cs="Times New Roman"/>
                <w:i/>
                <w:iCs/>
                <w:sz w:val="24"/>
                <w:szCs w:val="24"/>
              </w:rPr>
              <w:t>Впервые выделен</w:t>
            </w:r>
          </w:p>
        </w:tc>
      </w:tr>
      <w:tr w:rsidR="004A0FA5" w:rsidRPr="004A0FA5" w14:paraId="61C01EE3" w14:textId="77777777" w:rsidTr="002C1353">
        <w:trPr>
          <w:trHeight w:val="135"/>
        </w:trPr>
        <w:tc>
          <w:tcPr>
            <w:tcW w:w="3541" w:type="dxa"/>
          </w:tcPr>
          <w:p w14:paraId="7BBDD42B" w14:textId="77777777" w:rsidR="0041058F" w:rsidRPr="004A0FA5" w:rsidRDefault="0041058F" w:rsidP="002C1353">
            <w:pPr>
              <w:contextualSpacing/>
              <w:jc w:val="both"/>
              <w:rPr>
                <w:rFonts w:ascii="Times New Roman" w:hAnsi="Times New Roman" w:cs="Times New Roman"/>
                <w:sz w:val="24"/>
                <w:szCs w:val="24"/>
                <w:lang w:val="en-US"/>
              </w:rPr>
            </w:pPr>
            <w:proofErr w:type="spellStart"/>
            <w:r w:rsidRPr="004A0FA5">
              <w:rPr>
                <w:rFonts w:ascii="Times New Roman" w:hAnsi="Times New Roman" w:cs="Times New Roman"/>
                <w:sz w:val="24"/>
                <w:szCs w:val="24"/>
              </w:rPr>
              <w:t>Лимониумин</w:t>
            </w:r>
            <w:proofErr w:type="spellEnd"/>
            <w:r w:rsidRPr="004A0FA5">
              <w:rPr>
                <w:rFonts w:ascii="Times New Roman" w:hAnsi="Times New Roman" w:cs="Times New Roman"/>
                <w:sz w:val="24"/>
                <w:szCs w:val="24"/>
              </w:rPr>
              <w:t xml:space="preserve"> </w:t>
            </w:r>
            <w:r w:rsidRPr="004A0FA5">
              <w:rPr>
                <w:rFonts w:ascii="Times New Roman" w:hAnsi="Times New Roman" w:cs="Times New Roman"/>
                <w:sz w:val="24"/>
                <w:szCs w:val="24"/>
                <w:lang w:val="en-US"/>
              </w:rPr>
              <w:t>D</w:t>
            </w:r>
          </w:p>
        </w:tc>
        <w:tc>
          <w:tcPr>
            <w:tcW w:w="1985" w:type="dxa"/>
            <w:vMerge/>
          </w:tcPr>
          <w:p w14:paraId="3C817D51" w14:textId="77777777" w:rsidR="0041058F" w:rsidRPr="004A0FA5" w:rsidRDefault="0041058F" w:rsidP="002C1353">
            <w:pPr>
              <w:contextualSpacing/>
              <w:jc w:val="both"/>
              <w:rPr>
                <w:rFonts w:ascii="Times New Roman" w:hAnsi="Times New Roman" w:cs="Times New Roman"/>
                <w:iCs/>
                <w:sz w:val="24"/>
                <w:szCs w:val="24"/>
              </w:rPr>
            </w:pPr>
          </w:p>
        </w:tc>
        <w:tc>
          <w:tcPr>
            <w:tcW w:w="2126" w:type="dxa"/>
            <w:vMerge/>
          </w:tcPr>
          <w:p w14:paraId="4EB16477" w14:textId="77777777" w:rsidR="0041058F" w:rsidRPr="004A0FA5" w:rsidRDefault="0041058F" w:rsidP="002C1353">
            <w:pPr>
              <w:contextualSpacing/>
              <w:jc w:val="both"/>
              <w:rPr>
                <w:rFonts w:ascii="Times New Roman" w:hAnsi="Times New Roman" w:cs="Times New Roman"/>
                <w:sz w:val="24"/>
                <w:szCs w:val="24"/>
              </w:rPr>
            </w:pPr>
          </w:p>
        </w:tc>
        <w:tc>
          <w:tcPr>
            <w:tcW w:w="1982" w:type="dxa"/>
          </w:tcPr>
          <w:p w14:paraId="0668137C" w14:textId="77777777" w:rsidR="0041058F" w:rsidRPr="004A0FA5" w:rsidRDefault="0041058F" w:rsidP="002C1353">
            <w:pPr>
              <w:contextualSpacing/>
              <w:jc w:val="both"/>
              <w:rPr>
                <w:rFonts w:ascii="Times New Roman" w:hAnsi="Times New Roman" w:cs="Times New Roman"/>
                <w:i/>
                <w:iCs/>
                <w:sz w:val="24"/>
                <w:szCs w:val="24"/>
              </w:rPr>
            </w:pPr>
            <w:r w:rsidRPr="004A0FA5">
              <w:rPr>
                <w:rFonts w:ascii="Times New Roman" w:hAnsi="Times New Roman" w:cs="Times New Roman"/>
                <w:i/>
                <w:iCs/>
                <w:sz w:val="24"/>
                <w:szCs w:val="24"/>
              </w:rPr>
              <w:t>Впервые выделен</w:t>
            </w:r>
          </w:p>
        </w:tc>
      </w:tr>
      <w:tr w:rsidR="004A0FA5" w:rsidRPr="004A0FA5" w14:paraId="099456E8" w14:textId="77777777" w:rsidTr="002C1353">
        <w:trPr>
          <w:trHeight w:val="135"/>
        </w:trPr>
        <w:tc>
          <w:tcPr>
            <w:tcW w:w="3541" w:type="dxa"/>
          </w:tcPr>
          <w:p w14:paraId="226DD610" w14:textId="77777777" w:rsidR="0041058F" w:rsidRPr="004A0FA5" w:rsidRDefault="0041058F" w:rsidP="002C1353">
            <w:pPr>
              <w:contextualSpacing/>
              <w:jc w:val="both"/>
              <w:rPr>
                <w:rFonts w:ascii="Times New Roman" w:hAnsi="Times New Roman" w:cs="Times New Roman"/>
                <w:sz w:val="24"/>
                <w:szCs w:val="24"/>
              </w:rPr>
            </w:pPr>
            <w:proofErr w:type="spellStart"/>
            <w:r w:rsidRPr="004A0FA5">
              <w:rPr>
                <w:rFonts w:ascii="Times New Roman" w:hAnsi="Times New Roman" w:cs="Times New Roman"/>
                <w:sz w:val="24"/>
                <w:szCs w:val="24"/>
              </w:rPr>
              <w:t>Лимониумин</w:t>
            </w:r>
            <w:proofErr w:type="spellEnd"/>
            <w:r w:rsidRPr="004A0FA5">
              <w:rPr>
                <w:rFonts w:ascii="Times New Roman" w:hAnsi="Times New Roman" w:cs="Times New Roman"/>
                <w:sz w:val="24"/>
                <w:szCs w:val="24"/>
              </w:rPr>
              <w:t xml:space="preserve"> Е</w:t>
            </w:r>
          </w:p>
        </w:tc>
        <w:tc>
          <w:tcPr>
            <w:tcW w:w="1985" w:type="dxa"/>
            <w:vMerge/>
          </w:tcPr>
          <w:p w14:paraId="6AB9F75B" w14:textId="77777777" w:rsidR="0041058F" w:rsidRPr="004A0FA5" w:rsidRDefault="0041058F" w:rsidP="002C1353">
            <w:pPr>
              <w:contextualSpacing/>
              <w:jc w:val="both"/>
              <w:rPr>
                <w:rFonts w:ascii="Times New Roman" w:hAnsi="Times New Roman" w:cs="Times New Roman"/>
                <w:iCs/>
                <w:sz w:val="24"/>
                <w:szCs w:val="24"/>
              </w:rPr>
            </w:pPr>
          </w:p>
        </w:tc>
        <w:tc>
          <w:tcPr>
            <w:tcW w:w="2126" w:type="dxa"/>
            <w:vMerge/>
          </w:tcPr>
          <w:p w14:paraId="7B534C33" w14:textId="77777777" w:rsidR="0041058F" w:rsidRPr="004A0FA5" w:rsidRDefault="0041058F" w:rsidP="002C1353">
            <w:pPr>
              <w:contextualSpacing/>
              <w:jc w:val="both"/>
              <w:rPr>
                <w:rFonts w:ascii="Times New Roman" w:hAnsi="Times New Roman" w:cs="Times New Roman"/>
                <w:sz w:val="24"/>
                <w:szCs w:val="24"/>
              </w:rPr>
            </w:pPr>
          </w:p>
        </w:tc>
        <w:tc>
          <w:tcPr>
            <w:tcW w:w="1982" w:type="dxa"/>
          </w:tcPr>
          <w:p w14:paraId="459F412E" w14:textId="77777777" w:rsidR="0041058F" w:rsidRPr="004A0FA5" w:rsidRDefault="0041058F" w:rsidP="002C1353">
            <w:pPr>
              <w:contextualSpacing/>
              <w:jc w:val="both"/>
              <w:rPr>
                <w:rFonts w:ascii="Times New Roman" w:hAnsi="Times New Roman" w:cs="Times New Roman"/>
                <w:i/>
                <w:iCs/>
                <w:sz w:val="24"/>
                <w:szCs w:val="24"/>
              </w:rPr>
            </w:pPr>
            <w:r w:rsidRPr="004A0FA5">
              <w:rPr>
                <w:rFonts w:ascii="Times New Roman" w:hAnsi="Times New Roman" w:cs="Times New Roman"/>
                <w:i/>
                <w:iCs/>
                <w:sz w:val="24"/>
                <w:szCs w:val="24"/>
              </w:rPr>
              <w:t>Впервые выделен</w:t>
            </w:r>
          </w:p>
        </w:tc>
      </w:tr>
      <w:tr w:rsidR="004A0FA5" w:rsidRPr="004A0FA5" w14:paraId="2D020E58" w14:textId="77777777" w:rsidTr="002C1353">
        <w:trPr>
          <w:trHeight w:val="135"/>
        </w:trPr>
        <w:tc>
          <w:tcPr>
            <w:tcW w:w="3541" w:type="dxa"/>
          </w:tcPr>
          <w:p w14:paraId="1AD6C9EA" w14:textId="77777777" w:rsidR="0041058F" w:rsidRPr="004A0FA5" w:rsidRDefault="0041058F" w:rsidP="002C1353">
            <w:pPr>
              <w:contextualSpacing/>
              <w:jc w:val="both"/>
              <w:rPr>
                <w:rFonts w:ascii="Times New Roman" w:hAnsi="Times New Roman" w:cs="Times New Roman"/>
                <w:sz w:val="24"/>
                <w:szCs w:val="24"/>
                <w:lang w:val="en-US"/>
              </w:rPr>
            </w:pPr>
            <w:proofErr w:type="spellStart"/>
            <w:r w:rsidRPr="004A0FA5">
              <w:rPr>
                <w:rFonts w:ascii="Times New Roman" w:hAnsi="Times New Roman" w:cs="Times New Roman"/>
                <w:sz w:val="24"/>
                <w:szCs w:val="24"/>
              </w:rPr>
              <w:t>Лимониумин</w:t>
            </w:r>
            <w:proofErr w:type="spellEnd"/>
            <w:r w:rsidRPr="004A0FA5">
              <w:rPr>
                <w:rFonts w:ascii="Times New Roman" w:hAnsi="Times New Roman" w:cs="Times New Roman"/>
                <w:sz w:val="24"/>
                <w:szCs w:val="24"/>
                <w:lang w:val="en-US"/>
              </w:rPr>
              <w:t xml:space="preserve"> F</w:t>
            </w:r>
          </w:p>
        </w:tc>
        <w:tc>
          <w:tcPr>
            <w:tcW w:w="1985" w:type="dxa"/>
            <w:vMerge/>
          </w:tcPr>
          <w:p w14:paraId="3D0CE25C" w14:textId="77777777" w:rsidR="0041058F" w:rsidRPr="004A0FA5" w:rsidRDefault="0041058F" w:rsidP="002C1353">
            <w:pPr>
              <w:contextualSpacing/>
              <w:jc w:val="both"/>
              <w:rPr>
                <w:rFonts w:ascii="Times New Roman" w:hAnsi="Times New Roman" w:cs="Times New Roman"/>
                <w:iCs/>
                <w:sz w:val="24"/>
                <w:szCs w:val="24"/>
              </w:rPr>
            </w:pPr>
          </w:p>
        </w:tc>
        <w:tc>
          <w:tcPr>
            <w:tcW w:w="2126" w:type="dxa"/>
            <w:vMerge/>
          </w:tcPr>
          <w:p w14:paraId="3254C0C9" w14:textId="77777777" w:rsidR="0041058F" w:rsidRPr="004A0FA5" w:rsidRDefault="0041058F" w:rsidP="002C1353">
            <w:pPr>
              <w:contextualSpacing/>
              <w:jc w:val="both"/>
              <w:rPr>
                <w:rFonts w:ascii="Times New Roman" w:hAnsi="Times New Roman" w:cs="Times New Roman"/>
                <w:sz w:val="24"/>
                <w:szCs w:val="24"/>
              </w:rPr>
            </w:pPr>
          </w:p>
        </w:tc>
        <w:tc>
          <w:tcPr>
            <w:tcW w:w="1982" w:type="dxa"/>
          </w:tcPr>
          <w:p w14:paraId="78749EEE" w14:textId="77777777" w:rsidR="0041058F" w:rsidRPr="004A0FA5" w:rsidRDefault="0041058F" w:rsidP="002C1353">
            <w:pPr>
              <w:contextualSpacing/>
              <w:jc w:val="both"/>
              <w:rPr>
                <w:rFonts w:ascii="Times New Roman" w:hAnsi="Times New Roman" w:cs="Times New Roman"/>
                <w:i/>
                <w:iCs/>
                <w:sz w:val="24"/>
                <w:szCs w:val="24"/>
              </w:rPr>
            </w:pPr>
            <w:r w:rsidRPr="004A0FA5">
              <w:rPr>
                <w:rFonts w:ascii="Times New Roman" w:hAnsi="Times New Roman" w:cs="Times New Roman"/>
                <w:i/>
                <w:iCs/>
                <w:sz w:val="24"/>
                <w:szCs w:val="24"/>
              </w:rPr>
              <w:t>Впервые выделен</w:t>
            </w:r>
          </w:p>
        </w:tc>
      </w:tr>
      <w:tr w:rsidR="004A0FA5" w:rsidRPr="004A0FA5" w14:paraId="45AC204A" w14:textId="77777777" w:rsidTr="002C1353">
        <w:trPr>
          <w:trHeight w:val="135"/>
        </w:trPr>
        <w:tc>
          <w:tcPr>
            <w:tcW w:w="3541" w:type="dxa"/>
          </w:tcPr>
          <w:p w14:paraId="42ECFF70" w14:textId="77777777" w:rsidR="0041058F" w:rsidRPr="004A0FA5" w:rsidRDefault="0041058F" w:rsidP="002C1353">
            <w:pPr>
              <w:contextualSpacing/>
              <w:jc w:val="both"/>
              <w:rPr>
                <w:rFonts w:ascii="Times New Roman" w:hAnsi="Times New Roman" w:cs="Times New Roman"/>
                <w:sz w:val="24"/>
                <w:szCs w:val="24"/>
              </w:rPr>
            </w:pPr>
            <w:proofErr w:type="spellStart"/>
            <w:r w:rsidRPr="004A0FA5">
              <w:rPr>
                <w:rFonts w:ascii="Times New Roman" w:hAnsi="Times New Roman" w:cs="Times New Roman"/>
                <w:sz w:val="24"/>
                <w:szCs w:val="24"/>
              </w:rPr>
              <w:t>Лимониумин</w:t>
            </w:r>
            <w:proofErr w:type="spellEnd"/>
            <w:r w:rsidRPr="004A0FA5">
              <w:rPr>
                <w:rFonts w:ascii="Times New Roman" w:hAnsi="Times New Roman" w:cs="Times New Roman"/>
                <w:sz w:val="24"/>
                <w:szCs w:val="24"/>
              </w:rPr>
              <w:t xml:space="preserve"> G</w:t>
            </w:r>
          </w:p>
        </w:tc>
        <w:tc>
          <w:tcPr>
            <w:tcW w:w="1985" w:type="dxa"/>
            <w:vMerge/>
          </w:tcPr>
          <w:p w14:paraId="191051BE" w14:textId="77777777" w:rsidR="0041058F" w:rsidRPr="004A0FA5" w:rsidRDefault="0041058F" w:rsidP="002C1353">
            <w:pPr>
              <w:contextualSpacing/>
              <w:jc w:val="both"/>
              <w:rPr>
                <w:rFonts w:ascii="Times New Roman" w:hAnsi="Times New Roman" w:cs="Times New Roman"/>
                <w:iCs/>
                <w:sz w:val="24"/>
                <w:szCs w:val="24"/>
              </w:rPr>
            </w:pPr>
          </w:p>
        </w:tc>
        <w:tc>
          <w:tcPr>
            <w:tcW w:w="2126" w:type="dxa"/>
          </w:tcPr>
          <w:p w14:paraId="221CA8A3" w14:textId="110D23CA" w:rsidR="0041058F" w:rsidRPr="004A0FA5" w:rsidRDefault="0041058F" w:rsidP="002C1353">
            <w:pPr>
              <w:contextualSpacing/>
              <w:jc w:val="both"/>
              <w:rPr>
                <w:rFonts w:ascii="Times New Roman" w:hAnsi="Times New Roman" w:cs="Times New Roman"/>
                <w:sz w:val="24"/>
                <w:szCs w:val="24"/>
              </w:rPr>
            </w:pPr>
            <w:r w:rsidRPr="004A0FA5">
              <w:rPr>
                <w:rFonts w:ascii="Times New Roman" w:hAnsi="Times New Roman" w:cs="Times New Roman"/>
                <w:sz w:val="24"/>
                <w:szCs w:val="24"/>
              </w:rPr>
              <w:t xml:space="preserve">противовоспалительная, цитотоксическая </w:t>
            </w:r>
            <w:sdt>
              <w:sdtPr>
                <w:rPr>
                  <w:rFonts w:ascii="Times New Roman" w:hAnsi="Times New Roman" w:cs="Times New Roman"/>
                  <w:color w:val="000000"/>
                  <w:sz w:val="24"/>
                  <w:szCs w:val="24"/>
                  <w:lang w:val="en-US"/>
                </w:rPr>
                <w:tag w:val="MENDELEY_CITATION_v3_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"/>
                <w:id w:val="1233578532"/>
                <w:placeholder>
                  <w:docPart w:val="46D379EF55154D8FBAB0726AAD408756"/>
                </w:placeholder>
              </w:sdtPr>
              <w:sdtContent>
                <w:r w:rsidR="00797B52" w:rsidRPr="00797B52">
                  <w:rPr>
                    <w:rFonts w:ascii="Times New Roman" w:hAnsi="Times New Roman" w:cs="Times New Roman"/>
                    <w:color w:val="000000"/>
                    <w:sz w:val="24"/>
                    <w:szCs w:val="24"/>
                    <w:lang w:val="en-US"/>
                  </w:rPr>
                  <w:t>[172]</w:t>
                </w:r>
              </w:sdtContent>
            </w:sdt>
          </w:p>
        </w:tc>
        <w:tc>
          <w:tcPr>
            <w:tcW w:w="1982" w:type="dxa"/>
          </w:tcPr>
          <w:p w14:paraId="407E3B0C" w14:textId="77777777" w:rsidR="0041058F" w:rsidRPr="004A0FA5" w:rsidRDefault="0041058F" w:rsidP="002C1353">
            <w:pPr>
              <w:contextualSpacing/>
              <w:jc w:val="both"/>
              <w:rPr>
                <w:rFonts w:ascii="Times New Roman" w:hAnsi="Times New Roman" w:cs="Times New Roman"/>
                <w:i/>
                <w:iCs/>
                <w:sz w:val="24"/>
                <w:szCs w:val="24"/>
              </w:rPr>
            </w:pPr>
            <w:r w:rsidRPr="004A0FA5">
              <w:rPr>
                <w:rFonts w:ascii="Times New Roman" w:hAnsi="Times New Roman" w:cs="Times New Roman"/>
                <w:i/>
                <w:iCs/>
                <w:sz w:val="24"/>
                <w:szCs w:val="24"/>
              </w:rPr>
              <w:t>Впервые выделен</w:t>
            </w:r>
          </w:p>
        </w:tc>
      </w:tr>
      <w:tr w:rsidR="004A0FA5" w:rsidRPr="004A0FA5" w14:paraId="624C2143" w14:textId="77777777" w:rsidTr="002C1353">
        <w:trPr>
          <w:trHeight w:val="135"/>
        </w:trPr>
        <w:tc>
          <w:tcPr>
            <w:tcW w:w="3541" w:type="dxa"/>
          </w:tcPr>
          <w:p w14:paraId="775F840E" w14:textId="77777777" w:rsidR="0041058F" w:rsidRPr="004A0FA5" w:rsidRDefault="0041058F" w:rsidP="002C1353">
            <w:pPr>
              <w:contextualSpacing/>
              <w:jc w:val="both"/>
              <w:rPr>
                <w:rFonts w:ascii="Times New Roman" w:hAnsi="Times New Roman" w:cs="Times New Roman"/>
                <w:sz w:val="24"/>
                <w:szCs w:val="24"/>
              </w:rPr>
            </w:pPr>
            <w:proofErr w:type="spellStart"/>
            <w:r w:rsidRPr="004A0FA5">
              <w:rPr>
                <w:rFonts w:ascii="Times New Roman" w:hAnsi="Times New Roman" w:cs="Times New Roman"/>
                <w:sz w:val="24"/>
                <w:szCs w:val="24"/>
              </w:rPr>
              <w:t>Лимониумин</w:t>
            </w:r>
            <w:proofErr w:type="spellEnd"/>
            <w:r w:rsidRPr="004A0FA5">
              <w:rPr>
                <w:rFonts w:ascii="Times New Roman" w:hAnsi="Times New Roman" w:cs="Times New Roman"/>
                <w:sz w:val="24"/>
                <w:szCs w:val="24"/>
              </w:rPr>
              <w:t xml:space="preserve"> Н</w:t>
            </w:r>
          </w:p>
        </w:tc>
        <w:tc>
          <w:tcPr>
            <w:tcW w:w="1985" w:type="dxa"/>
            <w:vMerge/>
          </w:tcPr>
          <w:p w14:paraId="265A10BD" w14:textId="77777777" w:rsidR="0041058F" w:rsidRPr="004A0FA5" w:rsidRDefault="0041058F" w:rsidP="002C1353">
            <w:pPr>
              <w:contextualSpacing/>
              <w:jc w:val="both"/>
              <w:rPr>
                <w:rFonts w:ascii="Times New Roman" w:hAnsi="Times New Roman" w:cs="Times New Roman"/>
                <w:iCs/>
                <w:sz w:val="24"/>
                <w:szCs w:val="24"/>
              </w:rPr>
            </w:pPr>
          </w:p>
        </w:tc>
        <w:tc>
          <w:tcPr>
            <w:tcW w:w="2126" w:type="dxa"/>
            <w:vMerge w:val="restart"/>
          </w:tcPr>
          <w:p w14:paraId="6840DBAE" w14:textId="04EBDB8B" w:rsidR="0041058F" w:rsidRPr="004A0FA5" w:rsidRDefault="0041058F" w:rsidP="002C1353">
            <w:pPr>
              <w:contextualSpacing/>
              <w:jc w:val="both"/>
              <w:rPr>
                <w:rFonts w:ascii="Times New Roman" w:hAnsi="Times New Roman" w:cs="Times New Roman"/>
                <w:sz w:val="24"/>
                <w:szCs w:val="24"/>
              </w:rPr>
            </w:pPr>
            <w:r w:rsidRPr="004A0FA5">
              <w:rPr>
                <w:rFonts w:ascii="Times New Roman" w:hAnsi="Times New Roman" w:cs="Times New Roman"/>
                <w:sz w:val="24"/>
                <w:szCs w:val="24"/>
              </w:rPr>
              <w:t xml:space="preserve">антидиабетическая </w:t>
            </w:r>
            <w:sdt>
              <w:sdtPr>
                <w:rPr>
                  <w:rFonts w:ascii="Times New Roman" w:hAnsi="Times New Roman" w:cs="Times New Roman"/>
                  <w:color w:val="000000"/>
                  <w:sz w:val="24"/>
                  <w:szCs w:val="24"/>
                  <w:lang w:val="en-US"/>
                </w:rPr>
                <w:tag w:val="MENDELEY_CITATION_v3_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"/>
                <w:id w:val="-785658502"/>
                <w:placeholder>
                  <w:docPart w:val="1325BD8152A54BDEB208374B29A13638"/>
                </w:placeholder>
              </w:sdtPr>
              <w:sdtContent>
                <w:r w:rsidR="00797B52" w:rsidRPr="00797B52">
                  <w:rPr>
                    <w:rFonts w:ascii="Times New Roman" w:hAnsi="Times New Roman" w:cs="Times New Roman"/>
                    <w:color w:val="000000"/>
                    <w:sz w:val="24"/>
                    <w:szCs w:val="24"/>
                    <w:lang w:val="en-US"/>
                  </w:rPr>
                  <w:t>[172]</w:t>
                </w:r>
              </w:sdtContent>
            </w:sdt>
          </w:p>
        </w:tc>
        <w:tc>
          <w:tcPr>
            <w:tcW w:w="1982" w:type="dxa"/>
          </w:tcPr>
          <w:p w14:paraId="1B3884D2" w14:textId="77777777" w:rsidR="0041058F" w:rsidRPr="004A0FA5" w:rsidRDefault="0041058F" w:rsidP="002C1353">
            <w:pPr>
              <w:contextualSpacing/>
              <w:jc w:val="both"/>
              <w:rPr>
                <w:rFonts w:ascii="Times New Roman" w:hAnsi="Times New Roman" w:cs="Times New Roman"/>
                <w:i/>
                <w:iCs/>
                <w:sz w:val="24"/>
                <w:szCs w:val="24"/>
              </w:rPr>
            </w:pPr>
            <w:r w:rsidRPr="004A0FA5">
              <w:rPr>
                <w:rFonts w:ascii="Times New Roman" w:hAnsi="Times New Roman" w:cs="Times New Roman"/>
                <w:i/>
                <w:iCs/>
                <w:sz w:val="24"/>
                <w:szCs w:val="24"/>
              </w:rPr>
              <w:t>Впервые выделен</w:t>
            </w:r>
          </w:p>
        </w:tc>
      </w:tr>
      <w:tr w:rsidR="004A0FA5" w:rsidRPr="004A0FA5" w14:paraId="485E8796" w14:textId="77777777" w:rsidTr="002C1353">
        <w:trPr>
          <w:trHeight w:val="135"/>
        </w:trPr>
        <w:tc>
          <w:tcPr>
            <w:tcW w:w="3541" w:type="dxa"/>
          </w:tcPr>
          <w:p w14:paraId="1DA4F14A" w14:textId="77777777" w:rsidR="0041058F" w:rsidRPr="004A0FA5" w:rsidRDefault="0041058F" w:rsidP="002C1353">
            <w:pPr>
              <w:contextualSpacing/>
              <w:jc w:val="both"/>
              <w:rPr>
                <w:rFonts w:ascii="Times New Roman" w:hAnsi="Times New Roman" w:cs="Times New Roman"/>
                <w:sz w:val="24"/>
                <w:szCs w:val="24"/>
              </w:rPr>
            </w:pPr>
            <w:proofErr w:type="spellStart"/>
            <w:r w:rsidRPr="004A0FA5">
              <w:rPr>
                <w:rFonts w:ascii="Times New Roman" w:hAnsi="Times New Roman" w:cs="Times New Roman"/>
                <w:sz w:val="24"/>
                <w:szCs w:val="24"/>
              </w:rPr>
              <w:t>Лимониумин</w:t>
            </w:r>
            <w:proofErr w:type="spellEnd"/>
            <w:r w:rsidRPr="004A0FA5">
              <w:rPr>
                <w:rFonts w:ascii="Times New Roman" w:hAnsi="Times New Roman" w:cs="Times New Roman"/>
                <w:sz w:val="24"/>
                <w:szCs w:val="24"/>
              </w:rPr>
              <w:t xml:space="preserve"> I</w:t>
            </w:r>
          </w:p>
        </w:tc>
        <w:tc>
          <w:tcPr>
            <w:tcW w:w="1985" w:type="dxa"/>
            <w:vMerge/>
          </w:tcPr>
          <w:p w14:paraId="5BC97794" w14:textId="77777777" w:rsidR="0041058F" w:rsidRPr="004A0FA5" w:rsidRDefault="0041058F" w:rsidP="002C1353">
            <w:pPr>
              <w:contextualSpacing/>
              <w:jc w:val="both"/>
              <w:rPr>
                <w:rFonts w:ascii="Times New Roman" w:hAnsi="Times New Roman" w:cs="Times New Roman"/>
                <w:iCs/>
                <w:sz w:val="24"/>
                <w:szCs w:val="24"/>
              </w:rPr>
            </w:pPr>
          </w:p>
        </w:tc>
        <w:tc>
          <w:tcPr>
            <w:tcW w:w="2126" w:type="dxa"/>
            <w:vMerge/>
          </w:tcPr>
          <w:p w14:paraId="5AFD3E7B" w14:textId="77777777" w:rsidR="0041058F" w:rsidRPr="004A0FA5" w:rsidRDefault="0041058F" w:rsidP="002C1353">
            <w:pPr>
              <w:contextualSpacing/>
              <w:jc w:val="both"/>
              <w:rPr>
                <w:rFonts w:ascii="Times New Roman" w:hAnsi="Times New Roman" w:cs="Times New Roman"/>
                <w:sz w:val="24"/>
                <w:szCs w:val="24"/>
              </w:rPr>
            </w:pPr>
          </w:p>
        </w:tc>
        <w:tc>
          <w:tcPr>
            <w:tcW w:w="1982" w:type="dxa"/>
          </w:tcPr>
          <w:p w14:paraId="4052ED18" w14:textId="77777777" w:rsidR="0041058F" w:rsidRPr="004A0FA5" w:rsidRDefault="0041058F" w:rsidP="002C1353">
            <w:pPr>
              <w:contextualSpacing/>
              <w:jc w:val="both"/>
              <w:rPr>
                <w:rFonts w:ascii="Times New Roman" w:hAnsi="Times New Roman" w:cs="Times New Roman"/>
                <w:i/>
                <w:iCs/>
                <w:sz w:val="24"/>
                <w:szCs w:val="24"/>
              </w:rPr>
            </w:pPr>
            <w:r w:rsidRPr="004A0FA5">
              <w:rPr>
                <w:rFonts w:ascii="Times New Roman" w:hAnsi="Times New Roman" w:cs="Times New Roman"/>
                <w:i/>
                <w:iCs/>
                <w:sz w:val="24"/>
                <w:szCs w:val="24"/>
              </w:rPr>
              <w:t>Впервые выделен</w:t>
            </w:r>
          </w:p>
        </w:tc>
      </w:tr>
      <w:tr w:rsidR="004A0FA5" w:rsidRPr="004A0FA5" w14:paraId="08721108" w14:textId="77777777" w:rsidTr="002C1353">
        <w:trPr>
          <w:trHeight w:val="1104"/>
        </w:trPr>
        <w:tc>
          <w:tcPr>
            <w:tcW w:w="3541" w:type="dxa"/>
          </w:tcPr>
          <w:p w14:paraId="6D846579" w14:textId="77777777" w:rsidR="0041058F" w:rsidRPr="004A0FA5" w:rsidRDefault="0041058F" w:rsidP="002C1353">
            <w:pPr>
              <w:contextualSpacing/>
              <w:jc w:val="both"/>
              <w:rPr>
                <w:rFonts w:ascii="Times New Roman" w:hAnsi="Times New Roman" w:cs="Times New Roman"/>
                <w:sz w:val="24"/>
                <w:szCs w:val="24"/>
              </w:rPr>
            </w:pPr>
            <w:r w:rsidRPr="004A0FA5">
              <w:rPr>
                <w:rFonts w:ascii="Times New Roman" w:hAnsi="Times New Roman" w:cs="Times New Roman"/>
                <w:sz w:val="24"/>
                <w:szCs w:val="24"/>
              </w:rPr>
              <w:t>6-гидрокси-4-(4-гидрокси-3-</w:t>
            </w:r>
          </w:p>
          <w:p w14:paraId="0B35C6F3" w14:textId="77777777" w:rsidR="0041058F" w:rsidRPr="004A0FA5" w:rsidRDefault="0041058F" w:rsidP="002C1353">
            <w:pPr>
              <w:contextualSpacing/>
              <w:jc w:val="both"/>
              <w:rPr>
                <w:rFonts w:ascii="Times New Roman" w:hAnsi="Times New Roman" w:cs="Times New Roman"/>
                <w:sz w:val="24"/>
                <w:szCs w:val="24"/>
              </w:rPr>
            </w:pPr>
            <w:proofErr w:type="spellStart"/>
            <w:r w:rsidRPr="004A0FA5">
              <w:rPr>
                <w:rFonts w:ascii="Times New Roman" w:hAnsi="Times New Roman" w:cs="Times New Roman"/>
                <w:sz w:val="24"/>
                <w:szCs w:val="24"/>
              </w:rPr>
              <w:t>метоксифенил</w:t>
            </w:r>
            <w:proofErr w:type="spellEnd"/>
            <w:r w:rsidRPr="004A0FA5">
              <w:rPr>
                <w:rFonts w:ascii="Times New Roman" w:hAnsi="Times New Roman" w:cs="Times New Roman"/>
                <w:sz w:val="24"/>
                <w:szCs w:val="24"/>
              </w:rPr>
              <w:t>)-2-(4-гидроксифенил)- 7-метокси-1H-бензо(</w:t>
            </w:r>
            <w:r w:rsidRPr="004A0FA5">
              <w:rPr>
                <w:rFonts w:ascii="Times New Roman" w:hAnsi="Times New Roman" w:cs="Times New Roman"/>
                <w:i/>
                <w:iCs/>
                <w:sz w:val="24"/>
                <w:szCs w:val="24"/>
              </w:rPr>
              <w:t>f</w:t>
            </w:r>
            <w:r w:rsidRPr="004A0FA5">
              <w:rPr>
                <w:rFonts w:ascii="Times New Roman" w:hAnsi="Times New Roman" w:cs="Times New Roman"/>
                <w:sz w:val="24"/>
                <w:szCs w:val="24"/>
              </w:rPr>
              <w:t xml:space="preserve">)изоиндол-1,3(2H)- </w:t>
            </w:r>
            <w:proofErr w:type="spellStart"/>
            <w:r w:rsidRPr="004A0FA5">
              <w:rPr>
                <w:rFonts w:ascii="Times New Roman" w:hAnsi="Times New Roman" w:cs="Times New Roman"/>
                <w:sz w:val="24"/>
                <w:szCs w:val="24"/>
              </w:rPr>
              <w:t>дион</w:t>
            </w:r>
            <w:proofErr w:type="spellEnd"/>
          </w:p>
        </w:tc>
        <w:tc>
          <w:tcPr>
            <w:tcW w:w="1985" w:type="dxa"/>
            <w:vMerge w:val="restart"/>
          </w:tcPr>
          <w:p w14:paraId="291E12A6" w14:textId="77777777" w:rsidR="0041058F" w:rsidRPr="004A0FA5" w:rsidRDefault="0041058F" w:rsidP="002C1353">
            <w:pPr>
              <w:contextualSpacing/>
              <w:jc w:val="both"/>
              <w:rPr>
                <w:rFonts w:ascii="Times New Roman" w:hAnsi="Times New Roman" w:cs="Times New Roman"/>
                <w:iCs/>
                <w:sz w:val="24"/>
                <w:szCs w:val="24"/>
              </w:rPr>
            </w:pPr>
          </w:p>
        </w:tc>
        <w:tc>
          <w:tcPr>
            <w:tcW w:w="2126" w:type="dxa"/>
          </w:tcPr>
          <w:p w14:paraId="01BE30E4" w14:textId="3CEEF03C" w:rsidR="0041058F" w:rsidRPr="004A0FA5" w:rsidRDefault="004A0FA5" w:rsidP="002C1353">
            <w:pPr>
              <w:contextualSpacing/>
              <w:jc w:val="both"/>
              <w:rPr>
                <w:rFonts w:ascii="Times New Roman" w:hAnsi="Times New Roman" w:cs="Times New Roman"/>
                <w:sz w:val="24"/>
                <w:szCs w:val="24"/>
              </w:rPr>
            </w:pPr>
            <w:r w:rsidRPr="004A0FA5">
              <w:rPr>
                <w:rFonts w:ascii="Times New Roman" w:hAnsi="Times New Roman" w:cs="Times New Roman"/>
                <w:sz w:val="24"/>
                <w:szCs w:val="24"/>
              </w:rPr>
              <w:t>-</w:t>
            </w:r>
          </w:p>
        </w:tc>
        <w:tc>
          <w:tcPr>
            <w:tcW w:w="1982" w:type="dxa"/>
          </w:tcPr>
          <w:p w14:paraId="78665259" w14:textId="77777777" w:rsidR="0041058F" w:rsidRPr="004A0FA5" w:rsidRDefault="0041058F" w:rsidP="002C1353">
            <w:pPr>
              <w:contextualSpacing/>
              <w:jc w:val="both"/>
              <w:rPr>
                <w:rFonts w:ascii="Times New Roman" w:hAnsi="Times New Roman" w:cs="Times New Roman"/>
                <w:i/>
                <w:iCs/>
                <w:sz w:val="24"/>
                <w:szCs w:val="24"/>
              </w:rPr>
            </w:pPr>
          </w:p>
        </w:tc>
      </w:tr>
      <w:tr w:rsidR="004A0FA5" w:rsidRPr="004A0FA5" w14:paraId="53D9B3DA" w14:textId="77777777" w:rsidTr="002C1353">
        <w:trPr>
          <w:trHeight w:val="135"/>
        </w:trPr>
        <w:tc>
          <w:tcPr>
            <w:tcW w:w="3541" w:type="dxa"/>
          </w:tcPr>
          <w:p w14:paraId="1B040B4B" w14:textId="77777777" w:rsidR="0041058F" w:rsidRPr="004A0FA5" w:rsidRDefault="0041058F" w:rsidP="002C1353">
            <w:pPr>
              <w:contextualSpacing/>
              <w:jc w:val="both"/>
              <w:rPr>
                <w:rFonts w:ascii="Times New Roman" w:hAnsi="Times New Roman" w:cs="Times New Roman"/>
                <w:sz w:val="24"/>
                <w:szCs w:val="24"/>
              </w:rPr>
            </w:pPr>
            <w:proofErr w:type="spellStart"/>
            <w:r w:rsidRPr="004A0FA5">
              <w:rPr>
                <w:rFonts w:ascii="Times New Roman" w:hAnsi="Times New Roman" w:cs="Times New Roman"/>
                <w:sz w:val="24"/>
                <w:szCs w:val="24"/>
              </w:rPr>
              <w:t>Каннабизин</w:t>
            </w:r>
            <w:proofErr w:type="spellEnd"/>
            <w:r w:rsidRPr="004A0FA5">
              <w:rPr>
                <w:rFonts w:ascii="Times New Roman" w:hAnsi="Times New Roman" w:cs="Times New Roman"/>
                <w:sz w:val="24"/>
                <w:szCs w:val="24"/>
              </w:rPr>
              <w:t xml:space="preserve"> A </w:t>
            </w:r>
          </w:p>
        </w:tc>
        <w:tc>
          <w:tcPr>
            <w:tcW w:w="1985" w:type="dxa"/>
            <w:vMerge/>
          </w:tcPr>
          <w:p w14:paraId="0531F63F" w14:textId="77777777" w:rsidR="0041058F" w:rsidRPr="004A0FA5" w:rsidRDefault="0041058F" w:rsidP="002C1353">
            <w:pPr>
              <w:contextualSpacing/>
              <w:jc w:val="both"/>
              <w:rPr>
                <w:rFonts w:ascii="Times New Roman" w:hAnsi="Times New Roman" w:cs="Times New Roman"/>
                <w:iCs/>
                <w:sz w:val="24"/>
                <w:szCs w:val="24"/>
              </w:rPr>
            </w:pPr>
          </w:p>
        </w:tc>
        <w:tc>
          <w:tcPr>
            <w:tcW w:w="2126" w:type="dxa"/>
          </w:tcPr>
          <w:p w14:paraId="68C072A0" w14:textId="27A7DDB2" w:rsidR="0041058F" w:rsidRPr="004A0FA5" w:rsidRDefault="0041058F" w:rsidP="002C1353">
            <w:pPr>
              <w:contextualSpacing/>
              <w:jc w:val="both"/>
              <w:rPr>
                <w:rFonts w:ascii="Times New Roman" w:hAnsi="Times New Roman" w:cs="Times New Roman"/>
                <w:sz w:val="24"/>
                <w:szCs w:val="24"/>
              </w:rPr>
            </w:pPr>
            <w:r w:rsidRPr="004A0FA5">
              <w:rPr>
                <w:rFonts w:ascii="Times New Roman" w:hAnsi="Times New Roman" w:cs="Times New Roman"/>
                <w:sz w:val="24"/>
                <w:szCs w:val="24"/>
              </w:rPr>
              <w:t xml:space="preserve">антидиабетическая </w:t>
            </w:r>
            <w:sdt>
              <w:sdtPr>
                <w:rPr>
                  <w:rFonts w:ascii="Times New Roman" w:hAnsi="Times New Roman" w:cs="Times New Roman"/>
                  <w:color w:val="000000"/>
                  <w:sz w:val="24"/>
                  <w:szCs w:val="24"/>
                  <w:lang w:val="en-US"/>
                </w:rPr>
                <w:tag w:val="MENDELEY_CITATION_v3_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"/>
                <w:id w:val="-1186286675"/>
                <w:placeholder>
                  <w:docPart w:val="3C80E9F982084F0E9B0EA7137441B7AE"/>
                </w:placeholder>
              </w:sdtPr>
              <w:sdtContent>
                <w:r w:rsidR="00797B52" w:rsidRPr="00797B52">
                  <w:rPr>
                    <w:rFonts w:ascii="Times New Roman" w:hAnsi="Times New Roman" w:cs="Times New Roman"/>
                    <w:color w:val="000000"/>
                    <w:sz w:val="24"/>
                    <w:szCs w:val="24"/>
                    <w:lang w:val="en-US"/>
                  </w:rPr>
                  <w:t>[172]</w:t>
                </w:r>
              </w:sdtContent>
            </w:sdt>
          </w:p>
        </w:tc>
        <w:tc>
          <w:tcPr>
            <w:tcW w:w="1982" w:type="dxa"/>
          </w:tcPr>
          <w:p w14:paraId="39FA569E" w14:textId="77777777" w:rsidR="0041058F" w:rsidRPr="004A0FA5" w:rsidRDefault="0041058F" w:rsidP="002C1353">
            <w:pPr>
              <w:contextualSpacing/>
              <w:jc w:val="both"/>
              <w:rPr>
                <w:rFonts w:ascii="Times New Roman" w:hAnsi="Times New Roman" w:cs="Times New Roman"/>
                <w:i/>
                <w:iCs/>
                <w:sz w:val="24"/>
                <w:szCs w:val="24"/>
              </w:rPr>
            </w:pPr>
          </w:p>
        </w:tc>
      </w:tr>
      <w:tr w:rsidR="004A0FA5" w:rsidRPr="004A0FA5" w14:paraId="5A99B82F" w14:textId="77777777" w:rsidTr="002C1353">
        <w:trPr>
          <w:trHeight w:val="135"/>
        </w:trPr>
        <w:tc>
          <w:tcPr>
            <w:tcW w:w="3541" w:type="dxa"/>
          </w:tcPr>
          <w:p w14:paraId="61D5A4D5" w14:textId="77777777" w:rsidR="0041058F" w:rsidRPr="004A0FA5" w:rsidRDefault="0041058F" w:rsidP="002C1353">
            <w:pPr>
              <w:contextualSpacing/>
              <w:jc w:val="both"/>
              <w:rPr>
                <w:rFonts w:ascii="Times New Roman" w:hAnsi="Times New Roman" w:cs="Times New Roman"/>
                <w:sz w:val="24"/>
                <w:szCs w:val="24"/>
                <w:lang w:val="en-US"/>
              </w:rPr>
            </w:pPr>
            <w:proofErr w:type="spellStart"/>
            <w:r w:rsidRPr="004A0FA5">
              <w:rPr>
                <w:rFonts w:ascii="Times New Roman" w:hAnsi="Times New Roman" w:cs="Times New Roman"/>
                <w:sz w:val="24"/>
                <w:szCs w:val="24"/>
              </w:rPr>
              <w:t>Каннабизин</w:t>
            </w:r>
            <w:proofErr w:type="spellEnd"/>
            <w:r w:rsidRPr="004A0FA5">
              <w:rPr>
                <w:rFonts w:ascii="Times New Roman" w:hAnsi="Times New Roman" w:cs="Times New Roman"/>
                <w:sz w:val="24"/>
                <w:szCs w:val="24"/>
              </w:rPr>
              <w:t xml:space="preserve"> </w:t>
            </w:r>
            <w:r w:rsidRPr="004A0FA5">
              <w:rPr>
                <w:rFonts w:ascii="Times New Roman" w:hAnsi="Times New Roman" w:cs="Times New Roman"/>
                <w:sz w:val="24"/>
                <w:szCs w:val="24"/>
                <w:lang w:val="en-US"/>
              </w:rPr>
              <w:t>B</w:t>
            </w:r>
          </w:p>
        </w:tc>
        <w:tc>
          <w:tcPr>
            <w:tcW w:w="1985" w:type="dxa"/>
            <w:vMerge/>
          </w:tcPr>
          <w:p w14:paraId="5C217C22" w14:textId="77777777" w:rsidR="0041058F" w:rsidRPr="004A0FA5" w:rsidRDefault="0041058F" w:rsidP="002C1353">
            <w:pPr>
              <w:contextualSpacing/>
              <w:jc w:val="both"/>
              <w:rPr>
                <w:rFonts w:ascii="Times New Roman" w:hAnsi="Times New Roman" w:cs="Times New Roman"/>
                <w:iCs/>
                <w:sz w:val="24"/>
                <w:szCs w:val="24"/>
              </w:rPr>
            </w:pPr>
          </w:p>
        </w:tc>
        <w:tc>
          <w:tcPr>
            <w:tcW w:w="2126" w:type="dxa"/>
          </w:tcPr>
          <w:p w14:paraId="0BA40EC1" w14:textId="77A30AA1" w:rsidR="0041058F" w:rsidRPr="004A0FA5" w:rsidRDefault="0041058F" w:rsidP="002C1353">
            <w:pPr>
              <w:contextualSpacing/>
              <w:jc w:val="both"/>
              <w:rPr>
                <w:rFonts w:ascii="Times New Roman" w:hAnsi="Times New Roman" w:cs="Times New Roman"/>
                <w:sz w:val="24"/>
                <w:szCs w:val="24"/>
              </w:rPr>
            </w:pPr>
            <w:r w:rsidRPr="004A0FA5">
              <w:rPr>
                <w:rFonts w:ascii="Times New Roman" w:hAnsi="Times New Roman" w:cs="Times New Roman"/>
                <w:sz w:val="24"/>
                <w:szCs w:val="24"/>
              </w:rPr>
              <w:t xml:space="preserve">антидиабетическая, противовоспалительная </w:t>
            </w:r>
            <w:sdt>
              <w:sdtPr>
                <w:rPr>
                  <w:rFonts w:ascii="Times New Roman" w:hAnsi="Times New Roman" w:cs="Times New Roman"/>
                  <w:color w:val="000000"/>
                  <w:sz w:val="24"/>
                  <w:szCs w:val="24"/>
                  <w:lang w:val="en-US"/>
                </w:rPr>
                <w:tag w:val="MENDELEY_CITATION_v3_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"/>
                <w:id w:val="-1910528122"/>
                <w:placeholder>
                  <w:docPart w:val="B54877CF15ED4684812A8F5242BE0583"/>
                </w:placeholder>
              </w:sdtPr>
              <w:sdtContent>
                <w:r w:rsidR="00797B52" w:rsidRPr="00797B52">
                  <w:rPr>
                    <w:rFonts w:ascii="Times New Roman" w:hAnsi="Times New Roman" w:cs="Times New Roman"/>
                    <w:color w:val="000000"/>
                    <w:sz w:val="24"/>
                    <w:szCs w:val="24"/>
                    <w:lang w:val="en-US"/>
                  </w:rPr>
                  <w:t>[172]</w:t>
                </w:r>
              </w:sdtContent>
            </w:sdt>
          </w:p>
        </w:tc>
        <w:tc>
          <w:tcPr>
            <w:tcW w:w="1982" w:type="dxa"/>
          </w:tcPr>
          <w:p w14:paraId="2FD6B2E5" w14:textId="77777777" w:rsidR="0041058F" w:rsidRPr="004A0FA5" w:rsidRDefault="0041058F" w:rsidP="002C1353">
            <w:pPr>
              <w:contextualSpacing/>
              <w:jc w:val="both"/>
              <w:rPr>
                <w:rFonts w:ascii="Times New Roman" w:hAnsi="Times New Roman" w:cs="Times New Roman"/>
                <w:i/>
                <w:iCs/>
                <w:sz w:val="24"/>
                <w:szCs w:val="24"/>
              </w:rPr>
            </w:pPr>
          </w:p>
        </w:tc>
      </w:tr>
      <w:tr w:rsidR="004A0FA5" w:rsidRPr="004A0FA5" w14:paraId="27DD6E6F" w14:textId="77777777" w:rsidTr="002C1353">
        <w:trPr>
          <w:trHeight w:val="135"/>
        </w:trPr>
        <w:tc>
          <w:tcPr>
            <w:tcW w:w="3541" w:type="dxa"/>
          </w:tcPr>
          <w:p w14:paraId="563BB75E" w14:textId="77777777" w:rsidR="0041058F" w:rsidRPr="004A0FA5" w:rsidRDefault="0041058F" w:rsidP="002C1353">
            <w:pPr>
              <w:contextualSpacing/>
              <w:jc w:val="both"/>
              <w:rPr>
                <w:rFonts w:ascii="Times New Roman" w:hAnsi="Times New Roman" w:cs="Times New Roman"/>
                <w:sz w:val="24"/>
                <w:szCs w:val="24"/>
                <w:lang w:val="en-US"/>
              </w:rPr>
            </w:pPr>
            <w:proofErr w:type="spellStart"/>
            <w:r w:rsidRPr="004A0FA5">
              <w:rPr>
                <w:rFonts w:ascii="Times New Roman" w:hAnsi="Times New Roman" w:cs="Times New Roman"/>
                <w:sz w:val="24"/>
                <w:szCs w:val="24"/>
              </w:rPr>
              <w:t>Каннабизин</w:t>
            </w:r>
            <w:proofErr w:type="spellEnd"/>
            <w:r w:rsidRPr="004A0FA5">
              <w:rPr>
                <w:rFonts w:ascii="Times New Roman" w:hAnsi="Times New Roman" w:cs="Times New Roman"/>
                <w:sz w:val="24"/>
                <w:szCs w:val="24"/>
              </w:rPr>
              <w:t xml:space="preserve"> </w:t>
            </w:r>
            <w:r w:rsidRPr="004A0FA5">
              <w:rPr>
                <w:rFonts w:ascii="Times New Roman" w:hAnsi="Times New Roman" w:cs="Times New Roman"/>
                <w:sz w:val="24"/>
                <w:szCs w:val="24"/>
                <w:lang w:val="en-US"/>
              </w:rPr>
              <w:t>C</w:t>
            </w:r>
          </w:p>
        </w:tc>
        <w:tc>
          <w:tcPr>
            <w:tcW w:w="1985" w:type="dxa"/>
            <w:vMerge/>
          </w:tcPr>
          <w:p w14:paraId="4BF67840" w14:textId="77777777" w:rsidR="0041058F" w:rsidRPr="004A0FA5" w:rsidRDefault="0041058F" w:rsidP="002C1353">
            <w:pPr>
              <w:contextualSpacing/>
              <w:jc w:val="both"/>
              <w:rPr>
                <w:rFonts w:ascii="Times New Roman" w:hAnsi="Times New Roman" w:cs="Times New Roman"/>
                <w:iCs/>
                <w:sz w:val="24"/>
                <w:szCs w:val="24"/>
              </w:rPr>
            </w:pPr>
          </w:p>
        </w:tc>
        <w:tc>
          <w:tcPr>
            <w:tcW w:w="2126" w:type="dxa"/>
          </w:tcPr>
          <w:p w14:paraId="497006B1" w14:textId="440FFE91" w:rsidR="0041058F" w:rsidRPr="004A0FA5" w:rsidRDefault="0041058F" w:rsidP="002C1353">
            <w:pPr>
              <w:contextualSpacing/>
              <w:jc w:val="both"/>
              <w:rPr>
                <w:rFonts w:ascii="Times New Roman" w:hAnsi="Times New Roman" w:cs="Times New Roman"/>
                <w:sz w:val="24"/>
                <w:szCs w:val="24"/>
              </w:rPr>
            </w:pPr>
            <w:r w:rsidRPr="004A0FA5">
              <w:rPr>
                <w:rFonts w:ascii="Times New Roman" w:hAnsi="Times New Roman" w:cs="Times New Roman"/>
                <w:sz w:val="24"/>
                <w:szCs w:val="24"/>
              </w:rPr>
              <w:t xml:space="preserve">антидиабетическая </w:t>
            </w:r>
            <w:sdt>
              <w:sdtPr>
                <w:rPr>
                  <w:rFonts w:ascii="Times New Roman" w:hAnsi="Times New Roman" w:cs="Times New Roman"/>
                  <w:color w:val="000000"/>
                  <w:sz w:val="24"/>
                  <w:szCs w:val="24"/>
                  <w:lang w:val="en-US"/>
                </w:rPr>
                <w:tag w:val="MENDELEY_CITATION_v3_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"/>
                <w:id w:val="2114161087"/>
                <w:placeholder>
                  <w:docPart w:val="B7D33331836C45F59E41791AB7C8E9B8"/>
                </w:placeholder>
              </w:sdtPr>
              <w:sdtContent>
                <w:r w:rsidR="00797B52" w:rsidRPr="00797B52">
                  <w:rPr>
                    <w:rFonts w:ascii="Times New Roman" w:hAnsi="Times New Roman" w:cs="Times New Roman"/>
                    <w:color w:val="000000"/>
                    <w:sz w:val="24"/>
                    <w:szCs w:val="24"/>
                    <w:lang w:val="en-US"/>
                  </w:rPr>
                  <w:t>[172]</w:t>
                </w:r>
              </w:sdtContent>
            </w:sdt>
          </w:p>
        </w:tc>
        <w:tc>
          <w:tcPr>
            <w:tcW w:w="1982" w:type="dxa"/>
          </w:tcPr>
          <w:p w14:paraId="69BD8D2A" w14:textId="77777777" w:rsidR="0041058F" w:rsidRPr="004A0FA5" w:rsidRDefault="0041058F" w:rsidP="002C1353">
            <w:pPr>
              <w:contextualSpacing/>
              <w:jc w:val="both"/>
              <w:rPr>
                <w:rFonts w:ascii="Times New Roman" w:hAnsi="Times New Roman" w:cs="Times New Roman"/>
                <w:i/>
                <w:iCs/>
                <w:sz w:val="24"/>
                <w:szCs w:val="24"/>
              </w:rPr>
            </w:pPr>
          </w:p>
        </w:tc>
      </w:tr>
      <w:tr w:rsidR="004A0FA5" w:rsidRPr="004A0FA5" w14:paraId="39BFD1A5" w14:textId="77777777" w:rsidTr="002C1353">
        <w:trPr>
          <w:trHeight w:val="135"/>
        </w:trPr>
        <w:tc>
          <w:tcPr>
            <w:tcW w:w="3541" w:type="dxa"/>
          </w:tcPr>
          <w:p w14:paraId="74E25A8F" w14:textId="77777777" w:rsidR="0041058F" w:rsidRPr="004A0FA5" w:rsidRDefault="0041058F" w:rsidP="002C1353">
            <w:pPr>
              <w:contextualSpacing/>
              <w:jc w:val="both"/>
              <w:rPr>
                <w:rFonts w:ascii="Times New Roman" w:hAnsi="Times New Roman" w:cs="Times New Roman"/>
                <w:sz w:val="24"/>
                <w:szCs w:val="24"/>
                <w:lang w:val="en-US"/>
              </w:rPr>
            </w:pPr>
            <w:proofErr w:type="spellStart"/>
            <w:r w:rsidRPr="004A0FA5">
              <w:rPr>
                <w:rFonts w:ascii="Times New Roman" w:hAnsi="Times New Roman" w:cs="Times New Roman"/>
                <w:sz w:val="24"/>
                <w:szCs w:val="24"/>
              </w:rPr>
              <w:t>Каннабизин</w:t>
            </w:r>
            <w:proofErr w:type="spellEnd"/>
            <w:r w:rsidRPr="004A0FA5">
              <w:rPr>
                <w:rFonts w:ascii="Times New Roman" w:hAnsi="Times New Roman" w:cs="Times New Roman"/>
                <w:sz w:val="24"/>
                <w:szCs w:val="24"/>
              </w:rPr>
              <w:t xml:space="preserve"> </w:t>
            </w:r>
            <w:r w:rsidRPr="004A0FA5">
              <w:rPr>
                <w:rFonts w:ascii="Times New Roman" w:hAnsi="Times New Roman" w:cs="Times New Roman"/>
                <w:sz w:val="24"/>
                <w:szCs w:val="24"/>
                <w:lang w:val="en-US"/>
              </w:rPr>
              <w:t>D</w:t>
            </w:r>
          </w:p>
        </w:tc>
        <w:tc>
          <w:tcPr>
            <w:tcW w:w="1985" w:type="dxa"/>
            <w:vMerge/>
          </w:tcPr>
          <w:p w14:paraId="2AB90FAB" w14:textId="77777777" w:rsidR="0041058F" w:rsidRPr="004A0FA5" w:rsidRDefault="0041058F" w:rsidP="002C1353">
            <w:pPr>
              <w:contextualSpacing/>
              <w:jc w:val="both"/>
              <w:rPr>
                <w:rFonts w:ascii="Times New Roman" w:hAnsi="Times New Roman" w:cs="Times New Roman"/>
                <w:iCs/>
                <w:sz w:val="24"/>
                <w:szCs w:val="24"/>
              </w:rPr>
            </w:pPr>
          </w:p>
        </w:tc>
        <w:tc>
          <w:tcPr>
            <w:tcW w:w="2126" w:type="dxa"/>
          </w:tcPr>
          <w:p w14:paraId="189AE65F" w14:textId="12B91CD6" w:rsidR="0041058F" w:rsidRPr="004A0FA5" w:rsidRDefault="004A0FA5" w:rsidP="002C1353">
            <w:pPr>
              <w:contextualSpacing/>
              <w:jc w:val="both"/>
              <w:rPr>
                <w:rFonts w:ascii="Times New Roman" w:hAnsi="Times New Roman" w:cs="Times New Roman"/>
                <w:sz w:val="24"/>
                <w:szCs w:val="24"/>
              </w:rPr>
            </w:pPr>
            <w:r w:rsidRPr="004A0FA5">
              <w:rPr>
                <w:rFonts w:ascii="Times New Roman" w:hAnsi="Times New Roman" w:cs="Times New Roman"/>
                <w:sz w:val="24"/>
                <w:szCs w:val="24"/>
              </w:rPr>
              <w:t>-</w:t>
            </w:r>
          </w:p>
        </w:tc>
        <w:tc>
          <w:tcPr>
            <w:tcW w:w="1982" w:type="dxa"/>
          </w:tcPr>
          <w:p w14:paraId="0984766C" w14:textId="60F89EBF" w:rsidR="0041058F" w:rsidRPr="004A0FA5" w:rsidRDefault="0041058F" w:rsidP="002C1353">
            <w:pPr>
              <w:contextualSpacing/>
              <w:jc w:val="both"/>
              <w:rPr>
                <w:rFonts w:ascii="Times New Roman" w:hAnsi="Times New Roman" w:cs="Times New Roman"/>
                <w:i/>
                <w:iCs/>
                <w:sz w:val="24"/>
                <w:szCs w:val="24"/>
              </w:rPr>
            </w:pPr>
          </w:p>
        </w:tc>
      </w:tr>
      <w:tr w:rsidR="004A0FA5" w:rsidRPr="004A0FA5" w14:paraId="4167D618" w14:textId="77777777" w:rsidTr="002C1353">
        <w:trPr>
          <w:trHeight w:val="135"/>
        </w:trPr>
        <w:tc>
          <w:tcPr>
            <w:tcW w:w="3541" w:type="dxa"/>
          </w:tcPr>
          <w:p w14:paraId="0EDA7A91" w14:textId="77777777" w:rsidR="0041058F" w:rsidRPr="004A0FA5" w:rsidRDefault="0041058F" w:rsidP="002C1353">
            <w:pPr>
              <w:contextualSpacing/>
              <w:jc w:val="both"/>
              <w:rPr>
                <w:rFonts w:ascii="Times New Roman" w:hAnsi="Times New Roman" w:cs="Times New Roman"/>
                <w:sz w:val="24"/>
                <w:szCs w:val="24"/>
              </w:rPr>
            </w:pPr>
            <w:proofErr w:type="spellStart"/>
            <w:r w:rsidRPr="004A0FA5">
              <w:rPr>
                <w:rFonts w:ascii="Times New Roman" w:hAnsi="Times New Roman" w:cs="Times New Roman"/>
                <w:sz w:val="24"/>
                <w:szCs w:val="24"/>
              </w:rPr>
              <w:t>Каннабизин</w:t>
            </w:r>
            <w:proofErr w:type="spellEnd"/>
            <w:r w:rsidRPr="004A0FA5">
              <w:rPr>
                <w:rFonts w:ascii="Times New Roman" w:hAnsi="Times New Roman" w:cs="Times New Roman"/>
                <w:sz w:val="24"/>
                <w:szCs w:val="24"/>
              </w:rPr>
              <w:t xml:space="preserve"> F</w:t>
            </w:r>
          </w:p>
        </w:tc>
        <w:tc>
          <w:tcPr>
            <w:tcW w:w="1985" w:type="dxa"/>
            <w:vMerge/>
          </w:tcPr>
          <w:p w14:paraId="6E9CB50F" w14:textId="77777777" w:rsidR="0041058F" w:rsidRPr="004A0FA5" w:rsidRDefault="0041058F" w:rsidP="002C1353">
            <w:pPr>
              <w:contextualSpacing/>
              <w:jc w:val="both"/>
              <w:rPr>
                <w:rFonts w:ascii="Times New Roman" w:hAnsi="Times New Roman" w:cs="Times New Roman"/>
                <w:iCs/>
                <w:sz w:val="24"/>
                <w:szCs w:val="24"/>
              </w:rPr>
            </w:pPr>
          </w:p>
        </w:tc>
        <w:tc>
          <w:tcPr>
            <w:tcW w:w="2126" w:type="dxa"/>
          </w:tcPr>
          <w:p w14:paraId="0CDAFCFC" w14:textId="0FF95324" w:rsidR="0041058F" w:rsidRPr="004A0FA5" w:rsidRDefault="0041058F" w:rsidP="002C1353">
            <w:pPr>
              <w:contextualSpacing/>
              <w:jc w:val="both"/>
              <w:rPr>
                <w:rFonts w:ascii="Times New Roman" w:hAnsi="Times New Roman" w:cs="Times New Roman"/>
                <w:sz w:val="24"/>
                <w:szCs w:val="24"/>
              </w:rPr>
            </w:pPr>
            <w:r w:rsidRPr="004A0FA5">
              <w:rPr>
                <w:rFonts w:ascii="Times New Roman" w:hAnsi="Times New Roman" w:cs="Times New Roman"/>
                <w:sz w:val="24"/>
                <w:szCs w:val="24"/>
              </w:rPr>
              <w:t xml:space="preserve">цитотоксическая </w:t>
            </w:r>
            <w:sdt>
              <w:sdtPr>
                <w:rPr>
                  <w:rFonts w:ascii="Times New Roman" w:hAnsi="Times New Roman" w:cs="Times New Roman"/>
                  <w:color w:val="000000"/>
                  <w:sz w:val="24"/>
                  <w:szCs w:val="24"/>
                  <w:lang w:val="en-US"/>
                </w:rPr>
                <w:tag w:val="MENDELEY_CITATION_v3_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"/>
                <w:id w:val="1614781523"/>
                <w:placeholder>
                  <w:docPart w:val="23F12A99D45A4FB894848945F723288C"/>
                </w:placeholder>
              </w:sdtPr>
              <w:sdtContent>
                <w:r w:rsidR="00797B52" w:rsidRPr="00797B52">
                  <w:rPr>
                    <w:rFonts w:ascii="Times New Roman" w:hAnsi="Times New Roman" w:cs="Times New Roman"/>
                    <w:color w:val="000000"/>
                    <w:sz w:val="24"/>
                    <w:szCs w:val="24"/>
                    <w:lang w:val="en-US"/>
                  </w:rPr>
                  <w:t>[172]</w:t>
                </w:r>
              </w:sdtContent>
            </w:sdt>
          </w:p>
        </w:tc>
        <w:tc>
          <w:tcPr>
            <w:tcW w:w="1982" w:type="dxa"/>
          </w:tcPr>
          <w:p w14:paraId="4827FED4" w14:textId="77777777" w:rsidR="0041058F" w:rsidRPr="004A0FA5" w:rsidRDefault="0041058F" w:rsidP="002C1353">
            <w:pPr>
              <w:contextualSpacing/>
              <w:jc w:val="both"/>
              <w:rPr>
                <w:rFonts w:ascii="Times New Roman" w:hAnsi="Times New Roman" w:cs="Times New Roman"/>
                <w:i/>
                <w:iCs/>
                <w:sz w:val="24"/>
                <w:szCs w:val="24"/>
              </w:rPr>
            </w:pPr>
          </w:p>
        </w:tc>
      </w:tr>
      <w:tr w:rsidR="004A0FA5" w:rsidRPr="004A0FA5" w14:paraId="27C42B2F" w14:textId="77777777" w:rsidTr="002C1353">
        <w:trPr>
          <w:trHeight w:val="135"/>
        </w:trPr>
        <w:tc>
          <w:tcPr>
            <w:tcW w:w="3541" w:type="dxa"/>
          </w:tcPr>
          <w:p w14:paraId="478D30B5" w14:textId="77777777" w:rsidR="0041058F" w:rsidRPr="004A0FA5" w:rsidRDefault="0041058F" w:rsidP="002C1353">
            <w:pPr>
              <w:contextualSpacing/>
              <w:jc w:val="both"/>
              <w:rPr>
                <w:rFonts w:ascii="Times New Roman" w:hAnsi="Times New Roman" w:cs="Times New Roman"/>
                <w:sz w:val="24"/>
                <w:szCs w:val="24"/>
                <w:lang w:val="en-US"/>
              </w:rPr>
            </w:pPr>
            <w:proofErr w:type="spellStart"/>
            <w:r w:rsidRPr="004A0FA5">
              <w:rPr>
                <w:rFonts w:ascii="Times New Roman" w:hAnsi="Times New Roman" w:cs="Times New Roman"/>
                <w:sz w:val="24"/>
                <w:szCs w:val="24"/>
              </w:rPr>
              <w:t>Каннабизин</w:t>
            </w:r>
            <w:proofErr w:type="spellEnd"/>
            <w:r w:rsidRPr="004A0FA5">
              <w:rPr>
                <w:rFonts w:ascii="Times New Roman" w:hAnsi="Times New Roman" w:cs="Times New Roman"/>
                <w:sz w:val="24"/>
                <w:szCs w:val="24"/>
              </w:rPr>
              <w:t xml:space="preserve"> </w:t>
            </w:r>
            <w:r w:rsidRPr="004A0FA5">
              <w:rPr>
                <w:rFonts w:ascii="Times New Roman" w:hAnsi="Times New Roman" w:cs="Times New Roman"/>
                <w:sz w:val="24"/>
                <w:szCs w:val="24"/>
                <w:lang w:val="en-US"/>
              </w:rPr>
              <w:t>I</w:t>
            </w:r>
          </w:p>
        </w:tc>
        <w:tc>
          <w:tcPr>
            <w:tcW w:w="1985" w:type="dxa"/>
            <w:vMerge/>
          </w:tcPr>
          <w:p w14:paraId="0E926F5E" w14:textId="77777777" w:rsidR="0041058F" w:rsidRPr="004A0FA5" w:rsidRDefault="0041058F" w:rsidP="002C1353">
            <w:pPr>
              <w:contextualSpacing/>
              <w:jc w:val="both"/>
              <w:rPr>
                <w:rFonts w:ascii="Times New Roman" w:hAnsi="Times New Roman" w:cs="Times New Roman"/>
                <w:iCs/>
                <w:sz w:val="24"/>
                <w:szCs w:val="24"/>
              </w:rPr>
            </w:pPr>
          </w:p>
        </w:tc>
        <w:tc>
          <w:tcPr>
            <w:tcW w:w="2126" w:type="dxa"/>
          </w:tcPr>
          <w:p w14:paraId="22C713EF" w14:textId="382BE09B" w:rsidR="0041058F" w:rsidRPr="004A0FA5" w:rsidRDefault="0041058F" w:rsidP="002C1353">
            <w:pPr>
              <w:contextualSpacing/>
              <w:jc w:val="both"/>
              <w:rPr>
                <w:rFonts w:ascii="Times New Roman" w:hAnsi="Times New Roman" w:cs="Times New Roman"/>
                <w:sz w:val="24"/>
                <w:szCs w:val="24"/>
              </w:rPr>
            </w:pPr>
            <w:r w:rsidRPr="004A0FA5">
              <w:rPr>
                <w:rFonts w:ascii="Times New Roman" w:hAnsi="Times New Roman" w:cs="Times New Roman"/>
                <w:sz w:val="24"/>
                <w:szCs w:val="24"/>
              </w:rPr>
              <w:t xml:space="preserve">антидиабетическая, противовоспалительная </w:t>
            </w:r>
            <w:sdt>
              <w:sdtPr>
                <w:rPr>
                  <w:rFonts w:ascii="Times New Roman" w:hAnsi="Times New Roman" w:cs="Times New Roman"/>
                  <w:color w:val="000000"/>
                  <w:sz w:val="24"/>
                  <w:szCs w:val="24"/>
                  <w:lang w:val="en-US"/>
                </w:rPr>
                <w:tag w:val="MENDELEY_CITATION_v3_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"/>
                <w:id w:val="1528302415"/>
                <w:placeholder>
                  <w:docPart w:val="9C684F0F80AB4C8F9BB68393043DAEC8"/>
                </w:placeholder>
              </w:sdtPr>
              <w:sdtContent>
                <w:r w:rsidR="00797B52" w:rsidRPr="00797B52">
                  <w:rPr>
                    <w:rFonts w:ascii="Times New Roman" w:hAnsi="Times New Roman" w:cs="Times New Roman"/>
                    <w:color w:val="000000"/>
                    <w:sz w:val="24"/>
                    <w:szCs w:val="24"/>
                    <w:lang w:val="en-US"/>
                  </w:rPr>
                  <w:t>[172]</w:t>
                </w:r>
              </w:sdtContent>
            </w:sdt>
          </w:p>
        </w:tc>
        <w:tc>
          <w:tcPr>
            <w:tcW w:w="1982" w:type="dxa"/>
          </w:tcPr>
          <w:p w14:paraId="4A5486CC" w14:textId="77777777" w:rsidR="0041058F" w:rsidRPr="004A0FA5" w:rsidRDefault="0041058F" w:rsidP="002C1353">
            <w:pPr>
              <w:contextualSpacing/>
              <w:jc w:val="both"/>
              <w:rPr>
                <w:rFonts w:ascii="Times New Roman" w:hAnsi="Times New Roman" w:cs="Times New Roman"/>
                <w:i/>
                <w:iCs/>
                <w:sz w:val="24"/>
                <w:szCs w:val="24"/>
              </w:rPr>
            </w:pPr>
          </w:p>
        </w:tc>
      </w:tr>
      <w:tr w:rsidR="0041058F" w:rsidRPr="004A0FA5" w14:paraId="13008B74" w14:textId="77777777" w:rsidTr="002C1353">
        <w:trPr>
          <w:trHeight w:val="428"/>
        </w:trPr>
        <w:tc>
          <w:tcPr>
            <w:tcW w:w="3541" w:type="dxa"/>
          </w:tcPr>
          <w:p w14:paraId="2BB97335" w14:textId="77777777" w:rsidR="0041058F" w:rsidRPr="004A0FA5" w:rsidRDefault="0041058F" w:rsidP="002C1353">
            <w:pPr>
              <w:contextualSpacing/>
              <w:jc w:val="both"/>
              <w:rPr>
                <w:rFonts w:ascii="Times New Roman" w:hAnsi="Times New Roman" w:cs="Times New Roman"/>
                <w:sz w:val="24"/>
                <w:szCs w:val="24"/>
              </w:rPr>
            </w:pPr>
            <w:r w:rsidRPr="004A0FA5">
              <w:rPr>
                <w:rFonts w:ascii="Times New Roman" w:hAnsi="Times New Roman" w:cs="Times New Roman"/>
                <w:sz w:val="24"/>
                <w:szCs w:val="24"/>
              </w:rPr>
              <w:t>N-</w:t>
            </w:r>
            <w:proofErr w:type="spellStart"/>
            <w:r w:rsidRPr="004A0FA5">
              <w:rPr>
                <w:rFonts w:ascii="Times New Roman" w:hAnsi="Times New Roman" w:cs="Times New Roman"/>
                <w:sz w:val="24"/>
                <w:szCs w:val="24"/>
              </w:rPr>
              <w:t>цис</w:t>
            </w:r>
            <w:proofErr w:type="spellEnd"/>
            <w:r w:rsidRPr="004A0FA5">
              <w:rPr>
                <w:rFonts w:ascii="Times New Roman" w:hAnsi="Times New Roman" w:cs="Times New Roman"/>
                <w:sz w:val="24"/>
                <w:szCs w:val="24"/>
              </w:rPr>
              <w:t>-</w:t>
            </w:r>
            <w:proofErr w:type="spellStart"/>
            <w:r w:rsidRPr="004A0FA5">
              <w:rPr>
                <w:rFonts w:ascii="Times New Roman" w:hAnsi="Times New Roman" w:cs="Times New Roman"/>
                <w:sz w:val="24"/>
                <w:szCs w:val="24"/>
              </w:rPr>
              <w:t>ферулоилтирамин</w:t>
            </w:r>
            <w:proofErr w:type="spellEnd"/>
            <w:r w:rsidRPr="004A0FA5">
              <w:rPr>
                <w:rFonts w:ascii="Times New Roman" w:hAnsi="Times New Roman" w:cs="Times New Roman"/>
                <w:sz w:val="24"/>
                <w:szCs w:val="24"/>
              </w:rPr>
              <w:t xml:space="preserve"> N-транс-</w:t>
            </w:r>
            <w:proofErr w:type="spellStart"/>
            <w:r w:rsidRPr="004A0FA5">
              <w:rPr>
                <w:rFonts w:ascii="Times New Roman" w:hAnsi="Times New Roman" w:cs="Times New Roman"/>
                <w:sz w:val="24"/>
                <w:szCs w:val="24"/>
              </w:rPr>
              <w:t>ферулоилтирамин</w:t>
            </w:r>
            <w:proofErr w:type="spellEnd"/>
          </w:p>
        </w:tc>
        <w:tc>
          <w:tcPr>
            <w:tcW w:w="1985" w:type="dxa"/>
            <w:vMerge/>
          </w:tcPr>
          <w:p w14:paraId="04857686" w14:textId="77777777" w:rsidR="0041058F" w:rsidRPr="004A0FA5" w:rsidRDefault="0041058F" w:rsidP="002C1353">
            <w:pPr>
              <w:contextualSpacing/>
              <w:jc w:val="both"/>
              <w:rPr>
                <w:rFonts w:ascii="Times New Roman" w:hAnsi="Times New Roman" w:cs="Times New Roman"/>
                <w:iCs/>
                <w:sz w:val="24"/>
                <w:szCs w:val="24"/>
              </w:rPr>
            </w:pPr>
          </w:p>
        </w:tc>
        <w:tc>
          <w:tcPr>
            <w:tcW w:w="2126" w:type="dxa"/>
          </w:tcPr>
          <w:p w14:paraId="0F20A3FC" w14:textId="77777777" w:rsidR="0041058F" w:rsidRPr="004A0FA5" w:rsidRDefault="0041058F" w:rsidP="002C1353">
            <w:pPr>
              <w:contextualSpacing/>
              <w:jc w:val="both"/>
              <w:rPr>
                <w:rFonts w:ascii="Times New Roman" w:hAnsi="Times New Roman" w:cs="Times New Roman"/>
                <w:i/>
                <w:iCs/>
                <w:sz w:val="24"/>
                <w:szCs w:val="24"/>
              </w:rPr>
            </w:pPr>
          </w:p>
        </w:tc>
        <w:tc>
          <w:tcPr>
            <w:tcW w:w="1982" w:type="dxa"/>
          </w:tcPr>
          <w:p w14:paraId="723FC1F3" w14:textId="77777777" w:rsidR="0041058F" w:rsidRPr="004A0FA5" w:rsidRDefault="0041058F" w:rsidP="002C1353">
            <w:pPr>
              <w:contextualSpacing/>
              <w:jc w:val="both"/>
              <w:rPr>
                <w:rFonts w:ascii="Times New Roman" w:hAnsi="Times New Roman" w:cs="Times New Roman"/>
                <w:i/>
                <w:iCs/>
                <w:sz w:val="24"/>
                <w:szCs w:val="24"/>
              </w:rPr>
            </w:pPr>
          </w:p>
        </w:tc>
      </w:tr>
    </w:tbl>
    <w:p w14:paraId="16F2A481" w14:textId="77777777" w:rsidR="00665609" w:rsidRPr="004A0FA5" w:rsidRDefault="00665609" w:rsidP="00665609">
      <w:pPr>
        <w:spacing w:after="0" w:line="240" w:lineRule="auto"/>
        <w:jc w:val="both"/>
        <w:rPr>
          <w:rFonts w:ascii="Times New Roman" w:hAnsi="Times New Roman" w:cs="Times New Roman"/>
          <w:sz w:val="28"/>
          <w:szCs w:val="28"/>
        </w:rPr>
      </w:pPr>
    </w:p>
    <w:bookmarkEnd w:id="39"/>
    <w:p w14:paraId="6FE5ADE5" w14:textId="77777777" w:rsidR="004A0FA5" w:rsidRPr="004A0FA5" w:rsidRDefault="004A0FA5" w:rsidP="009F3687">
      <w:pPr>
        <w:pStyle w:val="a8"/>
        <w:spacing w:after="0" w:line="240" w:lineRule="auto"/>
        <w:ind w:left="0" w:firstLine="567"/>
        <w:jc w:val="both"/>
        <w:rPr>
          <w:rFonts w:ascii="Times New Roman" w:hAnsi="Times New Roman" w:cs="Times New Roman"/>
          <w:sz w:val="28"/>
          <w:szCs w:val="28"/>
        </w:rPr>
      </w:pPr>
    </w:p>
    <w:p w14:paraId="759DA7A6" w14:textId="71147F29" w:rsidR="00FC261A" w:rsidRPr="004A0FA5" w:rsidRDefault="003145C4" w:rsidP="009F3687">
      <w:pPr>
        <w:pStyle w:val="a8"/>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lastRenderedPageBreak/>
        <w:t>Также, а</w:t>
      </w:r>
      <w:r w:rsidR="00FC261A" w:rsidRPr="004A0FA5">
        <w:rPr>
          <w:rFonts w:ascii="Times New Roman" w:hAnsi="Times New Roman" w:cs="Times New Roman"/>
          <w:sz w:val="28"/>
          <w:szCs w:val="28"/>
        </w:rPr>
        <w:t>нализ аминокислотного состава</w:t>
      </w:r>
      <w:r w:rsidR="00474036" w:rsidRPr="004A0FA5">
        <w:rPr>
          <w:rFonts w:ascii="Times New Roman" w:hAnsi="Times New Roman" w:cs="Times New Roman"/>
          <w:sz w:val="28"/>
          <w:szCs w:val="28"/>
        </w:rPr>
        <w:t xml:space="preserve"> экстрактов из растений вида </w:t>
      </w:r>
      <w:r w:rsidR="00474036" w:rsidRPr="004A0FA5">
        <w:rPr>
          <w:rFonts w:ascii="Times New Roman" w:hAnsi="Times New Roman" w:cs="Times New Roman"/>
          <w:i/>
          <w:iCs/>
          <w:sz w:val="28"/>
          <w:szCs w:val="28"/>
        </w:rPr>
        <w:t xml:space="preserve">L. </w:t>
      </w:r>
      <w:proofErr w:type="spellStart"/>
      <w:r w:rsidR="00474036" w:rsidRPr="004A0FA5">
        <w:rPr>
          <w:rFonts w:ascii="Times New Roman" w:hAnsi="Times New Roman" w:cs="Times New Roman"/>
          <w:i/>
          <w:iCs/>
          <w:sz w:val="28"/>
          <w:szCs w:val="28"/>
        </w:rPr>
        <w:t>gmelinii</w:t>
      </w:r>
      <w:proofErr w:type="spellEnd"/>
      <w:r w:rsidR="00474036" w:rsidRPr="004A0FA5">
        <w:rPr>
          <w:rFonts w:ascii="Times New Roman" w:hAnsi="Times New Roman" w:cs="Times New Roman"/>
          <w:sz w:val="28"/>
          <w:szCs w:val="28"/>
        </w:rPr>
        <w:t xml:space="preserve"> </w:t>
      </w:r>
      <w:r w:rsidR="00FC261A" w:rsidRPr="004A0FA5">
        <w:rPr>
          <w:rFonts w:ascii="Times New Roman" w:hAnsi="Times New Roman" w:cs="Times New Roman"/>
          <w:sz w:val="28"/>
          <w:szCs w:val="28"/>
        </w:rPr>
        <w:t>пок</w:t>
      </w:r>
      <w:r w:rsidR="00474036" w:rsidRPr="004A0FA5">
        <w:rPr>
          <w:rFonts w:ascii="Times New Roman" w:hAnsi="Times New Roman" w:cs="Times New Roman"/>
          <w:sz w:val="28"/>
          <w:szCs w:val="28"/>
        </w:rPr>
        <w:t>азал высокое содержание незаменимых аминокислот, среди которых</w:t>
      </w:r>
      <w:r w:rsidR="00FC261A" w:rsidRPr="004A0FA5">
        <w:rPr>
          <w:rFonts w:ascii="Times New Roman" w:hAnsi="Times New Roman" w:cs="Times New Roman"/>
          <w:sz w:val="28"/>
          <w:szCs w:val="28"/>
        </w:rPr>
        <w:t xml:space="preserve"> глутаминовая кислота, аспарагиновая кислота, аланин, </w:t>
      </w:r>
      <w:proofErr w:type="spellStart"/>
      <w:r w:rsidR="00FC261A" w:rsidRPr="004A0FA5">
        <w:rPr>
          <w:rFonts w:ascii="Times New Roman" w:hAnsi="Times New Roman" w:cs="Times New Roman"/>
          <w:sz w:val="28"/>
          <w:szCs w:val="28"/>
        </w:rPr>
        <w:t>пролин</w:t>
      </w:r>
      <w:proofErr w:type="spellEnd"/>
      <w:r w:rsidR="00FC261A" w:rsidRPr="004A0FA5">
        <w:rPr>
          <w:rFonts w:ascii="Times New Roman" w:hAnsi="Times New Roman" w:cs="Times New Roman"/>
          <w:sz w:val="28"/>
          <w:szCs w:val="28"/>
        </w:rPr>
        <w:t xml:space="preserve"> </w:t>
      </w:r>
      <w:sdt>
        <w:sdtPr>
          <w:rPr>
            <w:rFonts w:ascii="Times New Roman" w:hAnsi="Times New Roman" w:cs="Times New Roman"/>
            <w:color w:val="000000"/>
            <w:sz w:val="28"/>
            <w:szCs w:val="28"/>
          </w:rPr>
          <w:tag w:val="MENDELEY_CITATION_v3_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"/>
          <w:id w:val="-343780528"/>
          <w:placeholder>
            <w:docPart w:val="63116C6B10114408AB641979B6E1DF10"/>
          </w:placeholder>
        </w:sdtPr>
        <w:sdtContent>
          <w:r w:rsidR="00797B52" w:rsidRPr="00797B52">
            <w:rPr>
              <w:rFonts w:ascii="Times New Roman" w:hAnsi="Times New Roman" w:cs="Times New Roman"/>
              <w:color w:val="000000"/>
              <w:sz w:val="28"/>
              <w:szCs w:val="28"/>
            </w:rPr>
            <w:t>[179]</w:t>
          </w:r>
        </w:sdtContent>
      </w:sdt>
      <w:r w:rsidR="00474036" w:rsidRPr="004A0FA5">
        <w:rPr>
          <w:rFonts w:ascii="Times New Roman" w:hAnsi="Times New Roman" w:cs="Times New Roman"/>
          <w:sz w:val="28"/>
          <w:szCs w:val="28"/>
        </w:rPr>
        <w:t xml:space="preserve">. </w:t>
      </w:r>
      <w:r w:rsidR="004A0FA5" w:rsidRPr="004A0FA5">
        <w:rPr>
          <w:rFonts w:ascii="Times New Roman" w:hAnsi="Times New Roman" w:cs="Times New Roman"/>
          <w:sz w:val="28"/>
          <w:szCs w:val="28"/>
        </w:rPr>
        <w:t xml:space="preserve">Авторы </w:t>
      </w:r>
      <w:sdt>
        <w:sdtPr>
          <w:rPr>
            <w:rFonts w:ascii="Times New Roman" w:hAnsi="Times New Roman" w:cs="Times New Roman"/>
            <w:color w:val="000000"/>
            <w:sz w:val="28"/>
            <w:szCs w:val="28"/>
          </w:rPr>
          <w:tag w:val="MENDELEY_CITATION_v3_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"/>
          <w:id w:val="395626401"/>
          <w:placeholder>
            <w:docPart w:val="EA244554F0A6437B99DCEF607909914C"/>
          </w:placeholder>
        </w:sdtPr>
        <w:sdtContent>
          <w:r w:rsidR="00797B52" w:rsidRPr="00797B52">
            <w:rPr>
              <w:rFonts w:ascii="Times New Roman" w:hAnsi="Times New Roman" w:cs="Times New Roman"/>
              <w:color w:val="000000"/>
              <w:sz w:val="28"/>
              <w:szCs w:val="28"/>
            </w:rPr>
            <w:t>[179]</w:t>
          </w:r>
        </w:sdtContent>
      </w:sdt>
      <w:r w:rsidR="004A0FA5" w:rsidRPr="004A0FA5">
        <w:rPr>
          <w:rFonts w:ascii="Times New Roman" w:hAnsi="Times New Roman" w:cs="Times New Roman"/>
          <w:sz w:val="28"/>
          <w:szCs w:val="28"/>
        </w:rPr>
        <w:t xml:space="preserve"> о</w:t>
      </w:r>
      <w:r w:rsidR="00474036" w:rsidRPr="004A0FA5">
        <w:rPr>
          <w:rFonts w:ascii="Times New Roman" w:hAnsi="Times New Roman" w:cs="Times New Roman"/>
          <w:sz w:val="28"/>
          <w:szCs w:val="28"/>
        </w:rPr>
        <w:t>тмеча</w:t>
      </w:r>
      <w:r w:rsidR="004A0FA5" w:rsidRPr="004A0FA5">
        <w:rPr>
          <w:rFonts w:ascii="Times New Roman" w:hAnsi="Times New Roman" w:cs="Times New Roman"/>
          <w:sz w:val="28"/>
          <w:szCs w:val="28"/>
        </w:rPr>
        <w:t>ют</w:t>
      </w:r>
      <w:r w:rsidR="00FC261A" w:rsidRPr="004A0FA5">
        <w:rPr>
          <w:rFonts w:ascii="Times New Roman" w:hAnsi="Times New Roman" w:cs="Times New Roman"/>
          <w:sz w:val="28"/>
          <w:szCs w:val="28"/>
        </w:rPr>
        <w:t xml:space="preserve">, что содержание незаменимых аминокислот было выше в </w:t>
      </w:r>
      <w:r w:rsidR="004A0FA5" w:rsidRPr="004A0FA5">
        <w:rPr>
          <w:rFonts w:ascii="Times New Roman" w:hAnsi="Times New Roman" w:cs="Times New Roman"/>
          <w:sz w:val="28"/>
          <w:szCs w:val="28"/>
        </w:rPr>
        <w:t xml:space="preserve">экстрактах из </w:t>
      </w:r>
      <w:r w:rsidR="00FC261A" w:rsidRPr="004A0FA5">
        <w:rPr>
          <w:rFonts w:ascii="Times New Roman" w:hAnsi="Times New Roman" w:cs="Times New Roman"/>
          <w:sz w:val="28"/>
          <w:szCs w:val="28"/>
        </w:rPr>
        <w:t>надземн</w:t>
      </w:r>
      <w:r w:rsidR="00474036" w:rsidRPr="004A0FA5">
        <w:rPr>
          <w:rFonts w:ascii="Times New Roman" w:hAnsi="Times New Roman" w:cs="Times New Roman"/>
          <w:sz w:val="28"/>
          <w:szCs w:val="28"/>
        </w:rPr>
        <w:t xml:space="preserve">ой </w:t>
      </w:r>
      <w:r w:rsidR="00FC261A" w:rsidRPr="004A0FA5">
        <w:rPr>
          <w:rFonts w:ascii="Times New Roman" w:hAnsi="Times New Roman" w:cs="Times New Roman"/>
          <w:sz w:val="28"/>
          <w:szCs w:val="28"/>
        </w:rPr>
        <w:t>част</w:t>
      </w:r>
      <w:r w:rsidR="00474036" w:rsidRPr="004A0FA5">
        <w:rPr>
          <w:rFonts w:ascii="Times New Roman" w:hAnsi="Times New Roman" w:cs="Times New Roman"/>
          <w:sz w:val="28"/>
          <w:szCs w:val="28"/>
        </w:rPr>
        <w:t xml:space="preserve">и </w:t>
      </w:r>
      <w:r w:rsidR="00FC261A" w:rsidRPr="004A0FA5">
        <w:rPr>
          <w:rFonts w:ascii="Times New Roman" w:hAnsi="Times New Roman" w:cs="Times New Roman"/>
          <w:sz w:val="28"/>
          <w:szCs w:val="28"/>
        </w:rPr>
        <w:t xml:space="preserve">растения (31,65%) </w:t>
      </w:r>
      <w:r w:rsidR="00474036" w:rsidRPr="004A0FA5">
        <w:rPr>
          <w:rFonts w:ascii="Times New Roman" w:hAnsi="Times New Roman" w:cs="Times New Roman"/>
          <w:sz w:val="28"/>
          <w:szCs w:val="28"/>
        </w:rPr>
        <w:t>в</w:t>
      </w:r>
      <w:r w:rsidR="00FC261A" w:rsidRPr="004A0FA5">
        <w:rPr>
          <w:rFonts w:ascii="Times New Roman" w:hAnsi="Times New Roman" w:cs="Times New Roman"/>
          <w:sz w:val="28"/>
          <w:szCs w:val="28"/>
        </w:rPr>
        <w:t xml:space="preserve"> сравнени</w:t>
      </w:r>
      <w:r w:rsidR="00474036" w:rsidRPr="004A0FA5">
        <w:rPr>
          <w:rFonts w:ascii="Times New Roman" w:hAnsi="Times New Roman" w:cs="Times New Roman"/>
          <w:sz w:val="28"/>
          <w:szCs w:val="28"/>
        </w:rPr>
        <w:t>е</w:t>
      </w:r>
      <w:r w:rsidR="00FC261A" w:rsidRPr="004A0FA5">
        <w:rPr>
          <w:rFonts w:ascii="Times New Roman" w:hAnsi="Times New Roman" w:cs="Times New Roman"/>
          <w:sz w:val="28"/>
          <w:szCs w:val="28"/>
        </w:rPr>
        <w:t xml:space="preserve"> с</w:t>
      </w:r>
      <w:r w:rsidR="004A0FA5" w:rsidRPr="004A0FA5">
        <w:rPr>
          <w:rFonts w:ascii="Times New Roman" w:hAnsi="Times New Roman" w:cs="Times New Roman"/>
          <w:sz w:val="28"/>
          <w:szCs w:val="28"/>
        </w:rPr>
        <w:t xml:space="preserve"> экстрактами из</w:t>
      </w:r>
      <w:r w:rsidR="00FC261A" w:rsidRPr="004A0FA5">
        <w:rPr>
          <w:rFonts w:ascii="Times New Roman" w:hAnsi="Times New Roman" w:cs="Times New Roman"/>
          <w:sz w:val="28"/>
          <w:szCs w:val="28"/>
        </w:rPr>
        <w:t xml:space="preserve"> корн</w:t>
      </w:r>
      <w:r w:rsidR="004A0FA5" w:rsidRPr="004A0FA5">
        <w:rPr>
          <w:rFonts w:ascii="Times New Roman" w:hAnsi="Times New Roman" w:cs="Times New Roman"/>
          <w:sz w:val="28"/>
          <w:szCs w:val="28"/>
        </w:rPr>
        <w:t>ей</w:t>
      </w:r>
      <w:r w:rsidR="00FC261A" w:rsidRPr="004A0FA5">
        <w:rPr>
          <w:rFonts w:ascii="Times New Roman" w:hAnsi="Times New Roman" w:cs="Times New Roman"/>
          <w:sz w:val="28"/>
          <w:szCs w:val="28"/>
        </w:rPr>
        <w:t xml:space="preserve"> (24,06%).</w:t>
      </w:r>
    </w:p>
    <w:p w14:paraId="3C3593C0" w14:textId="1926B44A" w:rsidR="00FC261A" w:rsidRPr="004A0FA5" w:rsidRDefault="009F3687" w:rsidP="009F3687">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Исследование неполярных фракций, выделенных</w:t>
      </w:r>
      <w:r w:rsidR="00FC261A" w:rsidRPr="004A0FA5">
        <w:rPr>
          <w:rFonts w:ascii="Times New Roman" w:hAnsi="Times New Roman" w:cs="Times New Roman"/>
          <w:sz w:val="28"/>
          <w:szCs w:val="28"/>
        </w:rPr>
        <w:t xml:space="preserve"> из корней и надземн</w:t>
      </w:r>
      <w:r w:rsidRPr="004A0FA5">
        <w:rPr>
          <w:rFonts w:ascii="Times New Roman" w:hAnsi="Times New Roman" w:cs="Times New Roman"/>
          <w:sz w:val="28"/>
          <w:szCs w:val="28"/>
        </w:rPr>
        <w:t>ой</w:t>
      </w:r>
      <w:r w:rsidR="00FC261A" w:rsidRPr="004A0FA5">
        <w:rPr>
          <w:rFonts w:ascii="Times New Roman" w:hAnsi="Times New Roman" w:cs="Times New Roman"/>
          <w:sz w:val="28"/>
          <w:szCs w:val="28"/>
        </w:rPr>
        <w:t xml:space="preserve"> част</w:t>
      </w:r>
      <w:r w:rsidRPr="004A0FA5">
        <w:rPr>
          <w:rFonts w:ascii="Times New Roman" w:hAnsi="Times New Roman" w:cs="Times New Roman"/>
          <w:sz w:val="28"/>
          <w:szCs w:val="28"/>
        </w:rPr>
        <w:t>и растений вида</w:t>
      </w:r>
      <w:r w:rsidR="00FC261A" w:rsidRPr="004A0FA5">
        <w:rPr>
          <w:rFonts w:ascii="Times New Roman" w:hAnsi="Times New Roman" w:cs="Times New Roman"/>
          <w:sz w:val="28"/>
          <w:szCs w:val="28"/>
        </w:rPr>
        <w:t xml:space="preserve"> </w:t>
      </w:r>
      <w:r w:rsidR="00FC261A" w:rsidRPr="004A0FA5">
        <w:rPr>
          <w:rFonts w:ascii="Times New Roman" w:hAnsi="Times New Roman" w:cs="Times New Roman"/>
          <w:i/>
          <w:iCs/>
          <w:sz w:val="28"/>
          <w:szCs w:val="28"/>
        </w:rPr>
        <w:t xml:space="preserve">L. </w:t>
      </w:r>
      <w:proofErr w:type="spellStart"/>
      <w:r w:rsidR="00FC261A" w:rsidRPr="004A0FA5">
        <w:rPr>
          <w:rFonts w:ascii="Times New Roman" w:hAnsi="Times New Roman" w:cs="Times New Roman"/>
          <w:i/>
          <w:iCs/>
          <w:sz w:val="28"/>
          <w:szCs w:val="28"/>
        </w:rPr>
        <w:t>gmelinii</w:t>
      </w:r>
      <w:proofErr w:type="spellEnd"/>
      <w:r w:rsidRPr="004A0FA5">
        <w:rPr>
          <w:rFonts w:ascii="Times New Roman" w:hAnsi="Times New Roman" w:cs="Times New Roman"/>
          <w:sz w:val="28"/>
          <w:szCs w:val="28"/>
        </w:rPr>
        <w:t xml:space="preserve">, </w:t>
      </w:r>
      <w:r w:rsidR="00FC261A" w:rsidRPr="004A0FA5">
        <w:rPr>
          <w:rFonts w:ascii="Times New Roman" w:hAnsi="Times New Roman" w:cs="Times New Roman"/>
          <w:sz w:val="28"/>
          <w:szCs w:val="28"/>
        </w:rPr>
        <w:t>выявил</w:t>
      </w:r>
      <w:r w:rsidR="004A0FA5" w:rsidRPr="004A0FA5">
        <w:rPr>
          <w:rFonts w:ascii="Times New Roman" w:hAnsi="Times New Roman" w:cs="Times New Roman"/>
          <w:sz w:val="28"/>
          <w:szCs w:val="28"/>
        </w:rPr>
        <w:t>о</w:t>
      </w:r>
      <w:r w:rsidR="00FC261A" w:rsidRPr="004A0FA5">
        <w:rPr>
          <w:rFonts w:ascii="Times New Roman" w:hAnsi="Times New Roman" w:cs="Times New Roman"/>
          <w:sz w:val="28"/>
          <w:szCs w:val="28"/>
        </w:rPr>
        <w:t xml:space="preserve"> четкие различия в </w:t>
      </w:r>
      <w:r w:rsidRPr="004A0FA5">
        <w:rPr>
          <w:rFonts w:ascii="Times New Roman" w:hAnsi="Times New Roman" w:cs="Times New Roman"/>
          <w:sz w:val="28"/>
          <w:szCs w:val="28"/>
        </w:rPr>
        <w:t xml:space="preserve">липидном </w:t>
      </w:r>
      <w:r w:rsidR="00FC261A" w:rsidRPr="004A0FA5">
        <w:rPr>
          <w:rFonts w:ascii="Times New Roman" w:hAnsi="Times New Roman" w:cs="Times New Roman"/>
          <w:sz w:val="28"/>
          <w:szCs w:val="28"/>
        </w:rPr>
        <w:t xml:space="preserve">составе </w:t>
      </w:r>
      <w:sdt>
        <w:sdtPr>
          <w:rPr>
            <w:rFonts w:ascii="Times New Roman" w:hAnsi="Times New Roman" w:cs="Times New Roman"/>
            <w:color w:val="000000"/>
            <w:sz w:val="28"/>
            <w:szCs w:val="28"/>
          </w:rPr>
          <w:tag w:val="MENDELEY_CITATION_v3_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"/>
          <w:id w:val="-1694603722"/>
          <w:placeholder>
            <w:docPart w:val="21E6C0564BC4475E9620C5A9E88968D1"/>
          </w:placeholder>
        </w:sdtPr>
        <w:sdtContent>
          <w:r w:rsidR="00797B52" w:rsidRPr="00797B52">
            <w:rPr>
              <w:rFonts w:ascii="Times New Roman" w:hAnsi="Times New Roman" w:cs="Times New Roman"/>
              <w:color w:val="000000"/>
              <w:sz w:val="28"/>
              <w:szCs w:val="28"/>
            </w:rPr>
            <w:t>[180]</w:t>
          </w:r>
        </w:sdtContent>
      </w:sdt>
      <w:r w:rsidRPr="004A0FA5">
        <w:rPr>
          <w:rFonts w:ascii="Times New Roman" w:hAnsi="Times New Roman" w:cs="Times New Roman"/>
          <w:sz w:val="28"/>
          <w:szCs w:val="28"/>
        </w:rPr>
        <w:t>.</w:t>
      </w:r>
      <w:r w:rsidR="00FC261A" w:rsidRPr="004A0FA5">
        <w:rPr>
          <w:rFonts w:ascii="Times New Roman" w:hAnsi="Times New Roman" w:cs="Times New Roman"/>
          <w:sz w:val="28"/>
          <w:szCs w:val="28"/>
        </w:rPr>
        <w:t xml:space="preserve"> Всего в </w:t>
      </w:r>
      <w:r w:rsidRPr="004A0FA5">
        <w:rPr>
          <w:rFonts w:ascii="Times New Roman" w:hAnsi="Times New Roman" w:cs="Times New Roman"/>
          <w:sz w:val="28"/>
          <w:szCs w:val="28"/>
        </w:rPr>
        <w:t xml:space="preserve">гексановой </w:t>
      </w:r>
      <w:r w:rsidR="00FC261A" w:rsidRPr="004A0FA5">
        <w:rPr>
          <w:rFonts w:ascii="Times New Roman" w:hAnsi="Times New Roman" w:cs="Times New Roman"/>
          <w:sz w:val="28"/>
          <w:szCs w:val="28"/>
        </w:rPr>
        <w:t xml:space="preserve">вытяжке из корней идентифицировано 27 соединений, </w:t>
      </w:r>
      <w:r w:rsidR="004A0FA5" w:rsidRPr="004A0FA5">
        <w:rPr>
          <w:rFonts w:ascii="Times New Roman" w:hAnsi="Times New Roman" w:cs="Times New Roman"/>
          <w:sz w:val="28"/>
          <w:szCs w:val="28"/>
        </w:rPr>
        <w:t xml:space="preserve">среди которых </w:t>
      </w:r>
      <w:r w:rsidR="00FC261A" w:rsidRPr="004A0FA5">
        <w:rPr>
          <w:rFonts w:ascii="Times New Roman" w:hAnsi="Times New Roman" w:cs="Times New Roman"/>
          <w:sz w:val="28"/>
          <w:szCs w:val="28"/>
        </w:rPr>
        <w:t xml:space="preserve">в основном углеводороды и эфиры высших жирных кислот </w:t>
      </w:r>
      <w:sdt>
        <w:sdtPr>
          <w:rPr>
            <w:rFonts w:ascii="Times New Roman" w:hAnsi="Times New Roman" w:cs="Times New Roman"/>
            <w:color w:val="000000"/>
            <w:sz w:val="28"/>
            <w:szCs w:val="28"/>
          </w:rPr>
          <w:tag w:val="MENDELEY_CITATION_v3_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"/>
          <w:id w:val="192427879"/>
          <w:placeholder>
            <w:docPart w:val="225F243BB276472680808F1AAC16DB72"/>
          </w:placeholder>
        </w:sdtPr>
        <w:sdtContent>
          <w:r w:rsidR="00797B52" w:rsidRPr="00797B52">
            <w:rPr>
              <w:rFonts w:ascii="Times New Roman" w:hAnsi="Times New Roman" w:cs="Times New Roman"/>
              <w:color w:val="000000"/>
              <w:sz w:val="28"/>
              <w:szCs w:val="28"/>
            </w:rPr>
            <w:t>[181]</w:t>
          </w:r>
        </w:sdtContent>
      </w:sdt>
      <w:r w:rsidRPr="004A0FA5">
        <w:rPr>
          <w:rFonts w:ascii="Times New Roman" w:hAnsi="Times New Roman" w:cs="Times New Roman"/>
          <w:sz w:val="28"/>
          <w:szCs w:val="28"/>
        </w:rPr>
        <w:t xml:space="preserve">. </w:t>
      </w:r>
      <w:r w:rsidR="00FC261A" w:rsidRPr="004A0FA5">
        <w:rPr>
          <w:rFonts w:ascii="Times New Roman" w:hAnsi="Times New Roman" w:cs="Times New Roman"/>
          <w:sz w:val="28"/>
          <w:szCs w:val="28"/>
        </w:rPr>
        <w:t>Напротив, в вытяжке из надземн</w:t>
      </w:r>
      <w:r w:rsidRPr="004A0FA5">
        <w:rPr>
          <w:rFonts w:ascii="Times New Roman" w:hAnsi="Times New Roman" w:cs="Times New Roman"/>
          <w:sz w:val="28"/>
          <w:szCs w:val="28"/>
        </w:rPr>
        <w:t>ой</w:t>
      </w:r>
      <w:r w:rsidR="00FC261A" w:rsidRPr="004A0FA5">
        <w:rPr>
          <w:rFonts w:ascii="Times New Roman" w:hAnsi="Times New Roman" w:cs="Times New Roman"/>
          <w:sz w:val="28"/>
          <w:szCs w:val="28"/>
        </w:rPr>
        <w:t xml:space="preserve"> част</w:t>
      </w:r>
      <w:r w:rsidRPr="004A0FA5">
        <w:rPr>
          <w:rFonts w:ascii="Times New Roman" w:hAnsi="Times New Roman" w:cs="Times New Roman"/>
          <w:sz w:val="28"/>
          <w:szCs w:val="28"/>
        </w:rPr>
        <w:t>и</w:t>
      </w:r>
      <w:r w:rsidR="00FC261A" w:rsidRPr="004A0FA5">
        <w:rPr>
          <w:rFonts w:ascii="Times New Roman" w:hAnsi="Times New Roman" w:cs="Times New Roman"/>
          <w:sz w:val="28"/>
          <w:szCs w:val="28"/>
        </w:rPr>
        <w:t xml:space="preserve"> растения преобладали </w:t>
      </w:r>
      <w:proofErr w:type="spellStart"/>
      <w:r w:rsidR="00FC261A" w:rsidRPr="004A0FA5">
        <w:rPr>
          <w:rFonts w:ascii="Times New Roman" w:hAnsi="Times New Roman" w:cs="Times New Roman"/>
          <w:sz w:val="28"/>
          <w:szCs w:val="28"/>
        </w:rPr>
        <w:t>трикозан</w:t>
      </w:r>
      <w:proofErr w:type="spellEnd"/>
      <w:r w:rsidR="00FC261A" w:rsidRPr="004A0FA5">
        <w:rPr>
          <w:rFonts w:ascii="Times New Roman" w:hAnsi="Times New Roman" w:cs="Times New Roman"/>
          <w:sz w:val="28"/>
          <w:szCs w:val="28"/>
        </w:rPr>
        <w:t xml:space="preserve"> и ацетат </w:t>
      </w:r>
      <w:proofErr w:type="spellStart"/>
      <w:r w:rsidR="00FC261A" w:rsidRPr="004A0FA5">
        <w:rPr>
          <w:rFonts w:ascii="Times New Roman" w:hAnsi="Times New Roman" w:cs="Times New Roman"/>
          <w:sz w:val="28"/>
          <w:szCs w:val="28"/>
        </w:rPr>
        <w:t>фитола</w:t>
      </w:r>
      <w:proofErr w:type="spellEnd"/>
      <w:r w:rsidR="00FC261A" w:rsidRPr="004A0FA5">
        <w:rPr>
          <w:rFonts w:ascii="Times New Roman" w:hAnsi="Times New Roman" w:cs="Times New Roman"/>
          <w:sz w:val="28"/>
          <w:szCs w:val="28"/>
        </w:rPr>
        <w:t>, производн</w:t>
      </w:r>
      <w:r w:rsidRPr="004A0FA5">
        <w:rPr>
          <w:rFonts w:ascii="Times New Roman" w:hAnsi="Times New Roman" w:cs="Times New Roman"/>
          <w:sz w:val="28"/>
          <w:szCs w:val="28"/>
        </w:rPr>
        <w:t xml:space="preserve">ые </w:t>
      </w:r>
      <w:r w:rsidR="00FC261A" w:rsidRPr="004A0FA5">
        <w:rPr>
          <w:rFonts w:ascii="Times New Roman" w:hAnsi="Times New Roman" w:cs="Times New Roman"/>
          <w:sz w:val="28"/>
          <w:szCs w:val="28"/>
        </w:rPr>
        <w:t xml:space="preserve">ациклических </w:t>
      </w:r>
      <w:proofErr w:type="spellStart"/>
      <w:r w:rsidR="00FC261A" w:rsidRPr="004A0FA5">
        <w:rPr>
          <w:rFonts w:ascii="Times New Roman" w:hAnsi="Times New Roman" w:cs="Times New Roman"/>
          <w:sz w:val="28"/>
          <w:szCs w:val="28"/>
        </w:rPr>
        <w:t>дитерпеновых</w:t>
      </w:r>
      <w:proofErr w:type="spellEnd"/>
      <w:r w:rsidR="00FC261A" w:rsidRPr="004A0FA5">
        <w:rPr>
          <w:rFonts w:ascii="Times New Roman" w:hAnsi="Times New Roman" w:cs="Times New Roman"/>
          <w:sz w:val="28"/>
          <w:szCs w:val="28"/>
        </w:rPr>
        <w:t xml:space="preserve"> спиртов </w:t>
      </w:r>
      <w:sdt>
        <w:sdtPr>
          <w:rPr>
            <w:rFonts w:ascii="Times New Roman" w:hAnsi="Times New Roman" w:cs="Times New Roman"/>
            <w:color w:val="000000"/>
            <w:sz w:val="28"/>
            <w:szCs w:val="28"/>
          </w:rPr>
          <w:tag w:val="MENDELEY_CITATION_v3_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"/>
          <w:id w:val="849139580"/>
          <w:placeholder>
            <w:docPart w:val="0810881652B94F02AF479852C644121C"/>
          </w:placeholder>
        </w:sdtPr>
        <w:sdtContent>
          <w:r w:rsidR="00797B52" w:rsidRPr="00797B52">
            <w:rPr>
              <w:rFonts w:ascii="Times New Roman" w:hAnsi="Times New Roman" w:cs="Times New Roman"/>
              <w:color w:val="000000"/>
              <w:sz w:val="28"/>
              <w:szCs w:val="28"/>
            </w:rPr>
            <w:t>[180]</w:t>
          </w:r>
        </w:sdtContent>
      </w:sdt>
      <w:r w:rsidR="00FC261A" w:rsidRPr="004A0FA5">
        <w:rPr>
          <w:rFonts w:ascii="Times New Roman" w:hAnsi="Times New Roman" w:cs="Times New Roman"/>
          <w:sz w:val="28"/>
          <w:szCs w:val="28"/>
        </w:rPr>
        <w:t xml:space="preserve">. Эти результаты согласуются с литературными данными, что свидетельствует о том, что неполярные соединения, такие как углеводороды, чаще накапливаются в надземных частях растений, в то время как водорастворимые углеводы и полифенолы преобладают в корнях </w:t>
      </w:r>
      <w:sdt>
        <w:sdtPr>
          <w:rPr>
            <w:rFonts w:ascii="Times New Roman" w:hAnsi="Times New Roman" w:cs="Times New Roman"/>
            <w:color w:val="000000"/>
            <w:sz w:val="28"/>
            <w:szCs w:val="28"/>
          </w:rPr>
          <w:tag w:val="MENDELEY_CITATION_v3_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"/>
          <w:id w:val="71477600"/>
          <w:placeholder>
            <w:docPart w:val="1C06C3BCA6584226A43F6D7109874CE9"/>
          </w:placeholder>
        </w:sdtPr>
        <w:sdtContent>
          <w:r w:rsidR="00797B52" w:rsidRPr="00797B52">
            <w:rPr>
              <w:rFonts w:ascii="Times New Roman" w:hAnsi="Times New Roman" w:cs="Times New Roman"/>
              <w:color w:val="000000"/>
              <w:sz w:val="28"/>
              <w:szCs w:val="28"/>
            </w:rPr>
            <w:t>[180,182,183]</w:t>
          </w:r>
        </w:sdtContent>
      </w:sdt>
      <w:r w:rsidRPr="004A0FA5">
        <w:rPr>
          <w:rFonts w:ascii="Times New Roman" w:hAnsi="Times New Roman" w:cs="Times New Roman"/>
          <w:sz w:val="28"/>
          <w:szCs w:val="28"/>
        </w:rPr>
        <w:t xml:space="preserve">. </w:t>
      </w:r>
    </w:p>
    <w:p w14:paraId="6E71FDBF" w14:textId="77777777" w:rsidR="00FC261A" w:rsidRPr="004A0FA5" w:rsidRDefault="00FC261A" w:rsidP="00FC261A">
      <w:pPr>
        <w:pStyle w:val="a8"/>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Приведенная информация показывает, что растения вида </w:t>
      </w:r>
      <w:r w:rsidRPr="004A0FA5">
        <w:rPr>
          <w:rFonts w:ascii="Times New Roman" w:hAnsi="Times New Roman" w:cs="Times New Roman"/>
          <w:i/>
          <w:iCs/>
          <w:sz w:val="28"/>
          <w:szCs w:val="28"/>
        </w:rPr>
        <w:t xml:space="preserve">L. </w:t>
      </w:r>
      <w:proofErr w:type="spellStart"/>
      <w:r w:rsidRPr="004A0FA5">
        <w:rPr>
          <w:rFonts w:ascii="Times New Roman" w:hAnsi="Times New Roman" w:cs="Times New Roman"/>
          <w:i/>
          <w:iCs/>
          <w:sz w:val="28"/>
          <w:szCs w:val="28"/>
        </w:rPr>
        <w:t>gmelinii</w:t>
      </w:r>
      <w:proofErr w:type="spellEnd"/>
      <w:r w:rsidRPr="004A0FA5">
        <w:rPr>
          <w:rFonts w:ascii="Times New Roman" w:hAnsi="Times New Roman" w:cs="Times New Roman"/>
          <w:sz w:val="28"/>
          <w:szCs w:val="28"/>
        </w:rPr>
        <w:t xml:space="preserve"> содержат богатый комплекс биологически активных веществ, которые обладают значительным потенциалом для применения в медицине и фармацевтике. Флавоноиды, флавонолы, флаван-3-олы, </w:t>
      </w:r>
      <w:proofErr w:type="spellStart"/>
      <w:r w:rsidRPr="004A0FA5">
        <w:rPr>
          <w:rFonts w:ascii="Times New Roman" w:hAnsi="Times New Roman" w:cs="Times New Roman"/>
          <w:sz w:val="28"/>
          <w:szCs w:val="28"/>
        </w:rPr>
        <w:t>фенолокислоты</w:t>
      </w:r>
      <w:proofErr w:type="spellEnd"/>
      <w:r w:rsidRPr="004A0FA5">
        <w:rPr>
          <w:rFonts w:ascii="Times New Roman" w:hAnsi="Times New Roman" w:cs="Times New Roman"/>
          <w:sz w:val="28"/>
          <w:szCs w:val="28"/>
        </w:rPr>
        <w:t xml:space="preserve"> и их производные, а также гликозиды флавоноидов и </w:t>
      </w:r>
      <w:proofErr w:type="spellStart"/>
      <w:r w:rsidRPr="004A0FA5">
        <w:rPr>
          <w:rFonts w:ascii="Times New Roman" w:hAnsi="Times New Roman" w:cs="Times New Roman"/>
          <w:sz w:val="28"/>
          <w:szCs w:val="28"/>
        </w:rPr>
        <w:t>лигнанамиды</w:t>
      </w:r>
      <w:proofErr w:type="spellEnd"/>
      <w:r w:rsidRPr="004A0FA5">
        <w:rPr>
          <w:rFonts w:ascii="Times New Roman" w:hAnsi="Times New Roman" w:cs="Times New Roman"/>
          <w:sz w:val="28"/>
          <w:szCs w:val="28"/>
        </w:rPr>
        <w:t xml:space="preserve">, выявленные в корнях и надземной части растения, демонстрируют различные биологические активности, включая антиоксидантную, антибактериальную, противовоспалительную и антидиабетическую. Эти результаты подчеркивают важность дальнейших исследований для более глубокого понимания и оптимального использования препаратов на основе </w:t>
      </w:r>
      <w:r w:rsidRPr="004A0FA5">
        <w:rPr>
          <w:rFonts w:ascii="Times New Roman" w:hAnsi="Times New Roman" w:cs="Times New Roman"/>
          <w:i/>
          <w:iCs/>
          <w:sz w:val="28"/>
          <w:szCs w:val="28"/>
        </w:rPr>
        <w:t xml:space="preserve">L. </w:t>
      </w:r>
      <w:proofErr w:type="spellStart"/>
      <w:r w:rsidRPr="004A0FA5">
        <w:rPr>
          <w:rFonts w:ascii="Times New Roman" w:hAnsi="Times New Roman" w:cs="Times New Roman"/>
          <w:i/>
          <w:iCs/>
          <w:sz w:val="28"/>
          <w:szCs w:val="28"/>
        </w:rPr>
        <w:t>gmelinii</w:t>
      </w:r>
      <w:proofErr w:type="spellEnd"/>
      <w:r w:rsidRPr="004A0FA5">
        <w:rPr>
          <w:rFonts w:ascii="Times New Roman" w:hAnsi="Times New Roman" w:cs="Times New Roman"/>
          <w:sz w:val="28"/>
          <w:szCs w:val="28"/>
        </w:rPr>
        <w:t>. Улучшенное планирование экспериментов, разработка лекарственных форм и методик их приготовления с применением международных стандартов качества, регуляторных норм и принципов валидации сделают будущие исследования более надежными и повысят эффективность конечных продуктов.</w:t>
      </w:r>
    </w:p>
    <w:p w14:paraId="26206FCA" w14:textId="77777777" w:rsidR="00FC261A" w:rsidRPr="004A0FA5" w:rsidRDefault="00FC261A">
      <w:pPr>
        <w:rPr>
          <w:rFonts w:ascii="Times New Roman" w:hAnsi="Times New Roman" w:cs="Times New Roman"/>
          <w:b/>
          <w:bCs/>
          <w:sz w:val="28"/>
          <w:szCs w:val="28"/>
        </w:rPr>
      </w:pPr>
      <w:r w:rsidRPr="004A0FA5">
        <w:rPr>
          <w:rFonts w:ascii="Times New Roman" w:hAnsi="Times New Roman" w:cs="Times New Roman"/>
          <w:b/>
          <w:bCs/>
          <w:sz w:val="28"/>
          <w:szCs w:val="28"/>
        </w:rPr>
        <w:br w:type="page"/>
      </w:r>
    </w:p>
    <w:p w14:paraId="456D6556" w14:textId="77777777" w:rsidR="00A65364" w:rsidRPr="004A0FA5" w:rsidRDefault="00A65364" w:rsidP="00FC261A">
      <w:pPr>
        <w:spacing w:after="0" w:line="240" w:lineRule="auto"/>
        <w:jc w:val="center"/>
        <w:rPr>
          <w:rFonts w:ascii="Times New Roman" w:hAnsi="Times New Roman" w:cs="Times New Roman"/>
          <w:sz w:val="28"/>
          <w:szCs w:val="28"/>
        </w:rPr>
      </w:pPr>
      <w:r w:rsidRPr="004A0FA5">
        <w:rPr>
          <w:rFonts w:ascii="Times New Roman" w:hAnsi="Times New Roman" w:cs="Times New Roman"/>
          <w:b/>
          <w:bCs/>
          <w:sz w:val="28"/>
          <w:szCs w:val="28"/>
        </w:rPr>
        <w:lastRenderedPageBreak/>
        <w:t>2 ЭКСПЕРИМЕНТАЛЬНАЯ ЧАСТЬ</w:t>
      </w:r>
    </w:p>
    <w:p w14:paraId="10D55CA0" w14:textId="77777777" w:rsidR="00A65364" w:rsidRPr="004A0FA5" w:rsidRDefault="00A65364" w:rsidP="004E0B49">
      <w:pPr>
        <w:spacing w:after="0" w:line="240" w:lineRule="auto"/>
        <w:ind w:firstLine="567"/>
        <w:jc w:val="both"/>
        <w:rPr>
          <w:rFonts w:ascii="Times New Roman" w:hAnsi="Times New Roman" w:cs="Times New Roman"/>
          <w:sz w:val="28"/>
          <w:szCs w:val="28"/>
        </w:rPr>
      </w:pPr>
    </w:p>
    <w:p w14:paraId="644F2B6F" w14:textId="77777777" w:rsidR="00A65364" w:rsidRPr="004A0FA5" w:rsidRDefault="00A65364" w:rsidP="004E0B49">
      <w:pPr>
        <w:spacing w:after="0" w:line="240" w:lineRule="auto"/>
        <w:ind w:firstLine="567"/>
        <w:jc w:val="both"/>
        <w:rPr>
          <w:rFonts w:ascii="Times New Roman" w:hAnsi="Times New Roman" w:cs="Times New Roman"/>
          <w:b/>
          <w:bCs/>
          <w:sz w:val="28"/>
          <w:szCs w:val="28"/>
        </w:rPr>
      </w:pPr>
      <w:r w:rsidRPr="004A0FA5">
        <w:rPr>
          <w:rFonts w:ascii="Times New Roman" w:hAnsi="Times New Roman" w:cs="Times New Roman"/>
          <w:b/>
          <w:bCs/>
          <w:sz w:val="28"/>
          <w:szCs w:val="28"/>
        </w:rPr>
        <w:t>2.1 Материалы и реактивы</w:t>
      </w:r>
    </w:p>
    <w:p w14:paraId="4C421BD6" w14:textId="77777777"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Корни и надземная части были собраны на территории Алматинской области в период цветения 2020 года и идентифицированы в Институте ботаники и </w:t>
      </w:r>
      <w:proofErr w:type="spellStart"/>
      <w:r w:rsidRPr="004A0FA5">
        <w:rPr>
          <w:rFonts w:ascii="Times New Roman" w:hAnsi="Times New Roman" w:cs="Times New Roman"/>
          <w:sz w:val="28"/>
          <w:szCs w:val="28"/>
        </w:rPr>
        <w:t>фитоинтродукции</w:t>
      </w:r>
      <w:proofErr w:type="spellEnd"/>
      <w:r w:rsidRPr="004A0FA5">
        <w:rPr>
          <w:rFonts w:ascii="Times New Roman" w:hAnsi="Times New Roman" w:cs="Times New Roman"/>
          <w:sz w:val="28"/>
          <w:szCs w:val="28"/>
        </w:rPr>
        <w:t xml:space="preserve"> (г. Алматы, Казахстан) по ваучеру 154958. Координаты места сбора и произрастания вида </w:t>
      </w:r>
      <w:r w:rsidRPr="004A0FA5">
        <w:rPr>
          <w:rFonts w:ascii="Times New Roman" w:hAnsi="Times New Roman" w:cs="Times New Roman"/>
          <w:i/>
          <w:iCs/>
          <w:sz w:val="28"/>
          <w:szCs w:val="28"/>
        </w:rPr>
        <w:t xml:space="preserve">L. </w:t>
      </w:r>
      <w:proofErr w:type="spellStart"/>
      <w:r w:rsidRPr="004A0FA5">
        <w:rPr>
          <w:rFonts w:ascii="Times New Roman" w:hAnsi="Times New Roman" w:cs="Times New Roman"/>
          <w:i/>
          <w:iCs/>
          <w:sz w:val="28"/>
          <w:szCs w:val="28"/>
        </w:rPr>
        <w:t>gmelinii</w:t>
      </w:r>
      <w:proofErr w:type="spellEnd"/>
      <w:r w:rsidRPr="004A0FA5">
        <w:rPr>
          <w:rFonts w:ascii="Times New Roman" w:hAnsi="Times New Roman" w:cs="Times New Roman"/>
          <w:sz w:val="28"/>
          <w:szCs w:val="28"/>
        </w:rPr>
        <w:t xml:space="preserve"> – Талгарский район, село </w:t>
      </w:r>
      <w:proofErr w:type="spellStart"/>
      <w:r w:rsidRPr="004A0FA5">
        <w:rPr>
          <w:rFonts w:ascii="Times New Roman" w:hAnsi="Times New Roman" w:cs="Times New Roman"/>
          <w:sz w:val="28"/>
          <w:szCs w:val="28"/>
        </w:rPr>
        <w:t>Жаналык</w:t>
      </w:r>
      <w:proofErr w:type="spellEnd"/>
      <w:r w:rsidRPr="004A0FA5">
        <w:rPr>
          <w:rFonts w:ascii="Times New Roman" w:hAnsi="Times New Roman" w:cs="Times New Roman"/>
          <w:sz w:val="28"/>
          <w:szCs w:val="28"/>
        </w:rPr>
        <w:t xml:space="preserve"> (H = 1326 м над уровнем моря, </w:t>
      </w:r>
      <w:r w:rsidRPr="004A0FA5">
        <w:rPr>
          <w:rFonts w:ascii="Times New Roman" w:hAnsi="Times New Roman" w:cs="Times New Roman"/>
          <w:sz w:val="28"/>
          <w:szCs w:val="28"/>
          <w:lang w:val="en-US"/>
        </w:rPr>
        <w:t>N</w:t>
      </w:r>
      <w:r w:rsidRPr="004A0FA5">
        <w:rPr>
          <w:rFonts w:ascii="Times New Roman" w:hAnsi="Times New Roman" w:cs="Times New Roman"/>
          <w:sz w:val="28"/>
          <w:szCs w:val="28"/>
        </w:rPr>
        <w:t xml:space="preserve"> = 43°34′28″, Е = 077°03′20″).</w:t>
      </w:r>
    </w:p>
    <w:p w14:paraId="1F32CAC5" w14:textId="77777777"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Этанол ≥90% производства фирмы «Талгар-спирт» использовали без предварительной очистки. </w:t>
      </w:r>
    </w:p>
    <w:p w14:paraId="7A999BDD" w14:textId="77777777"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Реагент </w:t>
      </w:r>
      <w:proofErr w:type="spellStart"/>
      <w:r w:rsidRPr="004A0FA5">
        <w:rPr>
          <w:rFonts w:ascii="Times New Roman" w:hAnsi="Times New Roman" w:cs="Times New Roman"/>
          <w:sz w:val="28"/>
          <w:szCs w:val="28"/>
        </w:rPr>
        <w:t>Фолина-Чокальтеу</w:t>
      </w:r>
      <w:proofErr w:type="spellEnd"/>
      <w:r w:rsidRPr="004A0FA5">
        <w:rPr>
          <w:rFonts w:ascii="Times New Roman" w:hAnsi="Times New Roman" w:cs="Times New Roman"/>
          <w:sz w:val="28"/>
          <w:szCs w:val="28"/>
        </w:rPr>
        <w:t xml:space="preserve"> (CAS </w:t>
      </w:r>
      <w:proofErr w:type="spellStart"/>
      <w:r w:rsidRPr="004A0FA5">
        <w:rPr>
          <w:rFonts w:ascii="Times New Roman" w:hAnsi="Times New Roman" w:cs="Times New Roman"/>
          <w:sz w:val="28"/>
          <w:szCs w:val="28"/>
        </w:rPr>
        <w:t>Nо</w:t>
      </w:r>
      <w:proofErr w:type="spellEnd"/>
      <w:r w:rsidRPr="004A0FA5">
        <w:rPr>
          <w:rFonts w:ascii="Times New Roman" w:hAnsi="Times New Roman" w:cs="Times New Roman"/>
          <w:sz w:val="28"/>
          <w:szCs w:val="28"/>
        </w:rPr>
        <w:t xml:space="preserve"> 10377-48-7), галловая кислота ≥96% (CAS No 149-91-7), (–)-</w:t>
      </w:r>
      <w:proofErr w:type="spellStart"/>
      <w:r w:rsidRPr="004A0FA5">
        <w:rPr>
          <w:rFonts w:ascii="Times New Roman" w:hAnsi="Times New Roman" w:cs="Times New Roman"/>
          <w:sz w:val="28"/>
          <w:szCs w:val="28"/>
        </w:rPr>
        <w:t>эпигаллокатехин</w:t>
      </w:r>
      <w:proofErr w:type="spellEnd"/>
      <w:r w:rsidRPr="004A0FA5">
        <w:rPr>
          <w:rFonts w:ascii="Times New Roman" w:hAnsi="Times New Roman" w:cs="Times New Roman"/>
          <w:sz w:val="28"/>
          <w:szCs w:val="28"/>
        </w:rPr>
        <w:t xml:space="preserve"> </w:t>
      </w:r>
      <w:proofErr w:type="spellStart"/>
      <w:r w:rsidRPr="004A0FA5">
        <w:rPr>
          <w:rFonts w:ascii="Times New Roman" w:hAnsi="Times New Roman" w:cs="Times New Roman"/>
          <w:sz w:val="28"/>
          <w:szCs w:val="28"/>
        </w:rPr>
        <w:t>галлат</w:t>
      </w:r>
      <w:proofErr w:type="spellEnd"/>
      <w:r w:rsidRPr="004A0FA5">
        <w:rPr>
          <w:rFonts w:ascii="Times New Roman" w:hAnsi="Times New Roman" w:cs="Times New Roman"/>
          <w:sz w:val="28"/>
          <w:szCs w:val="28"/>
        </w:rPr>
        <w:t xml:space="preserve"> ≥95% (CAS </w:t>
      </w:r>
      <w:proofErr w:type="spellStart"/>
      <w:r w:rsidRPr="004A0FA5">
        <w:rPr>
          <w:rFonts w:ascii="Times New Roman" w:hAnsi="Times New Roman" w:cs="Times New Roman"/>
          <w:sz w:val="28"/>
          <w:szCs w:val="28"/>
        </w:rPr>
        <w:t>Nо</w:t>
      </w:r>
      <w:proofErr w:type="spellEnd"/>
      <w:r w:rsidRPr="004A0FA5">
        <w:rPr>
          <w:rFonts w:ascii="Times New Roman" w:hAnsi="Times New Roman" w:cs="Times New Roman"/>
          <w:sz w:val="28"/>
          <w:szCs w:val="28"/>
        </w:rPr>
        <w:t xml:space="preserve"> 989-51-5), ЛПС (из </w:t>
      </w:r>
      <w:proofErr w:type="spellStart"/>
      <w:r w:rsidRPr="004A0FA5">
        <w:rPr>
          <w:rFonts w:ascii="Times New Roman" w:hAnsi="Times New Roman" w:cs="Times New Roman"/>
          <w:sz w:val="28"/>
          <w:szCs w:val="28"/>
        </w:rPr>
        <w:t>Escherichia</w:t>
      </w:r>
      <w:proofErr w:type="spellEnd"/>
      <w:r w:rsidRPr="004A0FA5">
        <w:rPr>
          <w:rFonts w:ascii="Times New Roman" w:hAnsi="Times New Roman" w:cs="Times New Roman"/>
          <w:sz w:val="28"/>
          <w:szCs w:val="28"/>
        </w:rPr>
        <w:t xml:space="preserve"> </w:t>
      </w:r>
      <w:proofErr w:type="spellStart"/>
      <w:r w:rsidRPr="004A0FA5">
        <w:rPr>
          <w:rFonts w:ascii="Times New Roman" w:hAnsi="Times New Roman" w:cs="Times New Roman"/>
          <w:sz w:val="28"/>
          <w:szCs w:val="28"/>
        </w:rPr>
        <w:t>coli</w:t>
      </w:r>
      <w:proofErr w:type="spellEnd"/>
      <w:r w:rsidRPr="004A0FA5">
        <w:rPr>
          <w:rFonts w:ascii="Times New Roman" w:hAnsi="Times New Roman" w:cs="Times New Roman"/>
          <w:sz w:val="28"/>
          <w:szCs w:val="28"/>
        </w:rPr>
        <w:t xml:space="preserve"> 0111:B4), бульон Лурия-</w:t>
      </w:r>
      <w:proofErr w:type="spellStart"/>
      <w:r w:rsidRPr="004A0FA5">
        <w:rPr>
          <w:rFonts w:ascii="Times New Roman" w:hAnsi="Times New Roman" w:cs="Times New Roman"/>
          <w:sz w:val="28"/>
          <w:szCs w:val="28"/>
        </w:rPr>
        <w:t>Бертани</w:t>
      </w:r>
      <w:proofErr w:type="spellEnd"/>
      <w:r w:rsidRPr="004A0FA5">
        <w:rPr>
          <w:rFonts w:ascii="Times New Roman" w:hAnsi="Times New Roman" w:cs="Times New Roman"/>
          <w:sz w:val="28"/>
          <w:szCs w:val="28"/>
        </w:rPr>
        <w:t xml:space="preserve"> (LB), </w:t>
      </w:r>
      <w:proofErr w:type="spellStart"/>
      <w:r w:rsidRPr="004A0FA5">
        <w:rPr>
          <w:rFonts w:ascii="Times New Roman" w:hAnsi="Times New Roman" w:cs="Times New Roman"/>
          <w:sz w:val="28"/>
          <w:szCs w:val="28"/>
        </w:rPr>
        <w:t>агароза</w:t>
      </w:r>
      <w:proofErr w:type="spellEnd"/>
      <w:r w:rsidRPr="004A0FA5">
        <w:rPr>
          <w:rFonts w:ascii="Times New Roman" w:hAnsi="Times New Roman" w:cs="Times New Roman"/>
          <w:sz w:val="28"/>
          <w:szCs w:val="28"/>
        </w:rPr>
        <w:t xml:space="preserve"> (CAS </w:t>
      </w:r>
      <w:proofErr w:type="spellStart"/>
      <w:r w:rsidRPr="004A0FA5">
        <w:rPr>
          <w:rFonts w:ascii="Times New Roman" w:hAnsi="Times New Roman" w:cs="Times New Roman"/>
          <w:sz w:val="28"/>
          <w:szCs w:val="28"/>
        </w:rPr>
        <w:t>Nо</w:t>
      </w:r>
      <w:proofErr w:type="spellEnd"/>
      <w:r w:rsidRPr="004A0FA5">
        <w:rPr>
          <w:rFonts w:ascii="Times New Roman" w:hAnsi="Times New Roman" w:cs="Times New Roman"/>
          <w:sz w:val="28"/>
          <w:szCs w:val="28"/>
        </w:rPr>
        <w:t xml:space="preserve"> 9012-36-6), </w:t>
      </w:r>
      <w:proofErr w:type="spellStart"/>
      <w:r w:rsidRPr="004A0FA5">
        <w:rPr>
          <w:rFonts w:ascii="Times New Roman" w:hAnsi="Times New Roman" w:cs="Times New Roman"/>
          <w:sz w:val="28"/>
          <w:szCs w:val="28"/>
        </w:rPr>
        <w:t>дейтерированный</w:t>
      </w:r>
      <w:proofErr w:type="spellEnd"/>
      <w:r w:rsidRPr="004A0FA5">
        <w:rPr>
          <w:rFonts w:ascii="Times New Roman" w:hAnsi="Times New Roman" w:cs="Times New Roman"/>
          <w:sz w:val="28"/>
          <w:szCs w:val="28"/>
        </w:rPr>
        <w:t xml:space="preserve"> ДМСО ≥99.9 % (CAS </w:t>
      </w:r>
      <w:proofErr w:type="spellStart"/>
      <w:r w:rsidRPr="004A0FA5">
        <w:rPr>
          <w:rFonts w:ascii="Times New Roman" w:hAnsi="Times New Roman" w:cs="Times New Roman"/>
          <w:sz w:val="28"/>
          <w:szCs w:val="28"/>
        </w:rPr>
        <w:t>Nо</w:t>
      </w:r>
      <w:proofErr w:type="spellEnd"/>
      <w:r w:rsidRPr="004A0FA5">
        <w:rPr>
          <w:rFonts w:ascii="Times New Roman" w:hAnsi="Times New Roman" w:cs="Times New Roman"/>
          <w:sz w:val="28"/>
          <w:szCs w:val="28"/>
        </w:rPr>
        <w:t xml:space="preserve"> 67-68-5), ментол ≥99 % (CAS </w:t>
      </w:r>
      <w:proofErr w:type="spellStart"/>
      <w:r w:rsidRPr="004A0FA5">
        <w:rPr>
          <w:rFonts w:ascii="Times New Roman" w:hAnsi="Times New Roman" w:cs="Times New Roman"/>
          <w:sz w:val="28"/>
          <w:szCs w:val="28"/>
        </w:rPr>
        <w:t>Nо</w:t>
      </w:r>
      <w:proofErr w:type="spellEnd"/>
      <w:r w:rsidRPr="004A0FA5">
        <w:rPr>
          <w:rFonts w:ascii="Times New Roman" w:hAnsi="Times New Roman" w:cs="Times New Roman"/>
          <w:sz w:val="28"/>
          <w:szCs w:val="28"/>
        </w:rPr>
        <w:t xml:space="preserve"> 89-78-1), триэтаноламин ≥98% (CAS </w:t>
      </w:r>
      <w:proofErr w:type="spellStart"/>
      <w:r w:rsidRPr="004A0FA5">
        <w:rPr>
          <w:rFonts w:ascii="Times New Roman" w:hAnsi="Times New Roman" w:cs="Times New Roman"/>
          <w:sz w:val="28"/>
          <w:szCs w:val="28"/>
        </w:rPr>
        <w:t>Nо</w:t>
      </w:r>
      <w:proofErr w:type="spellEnd"/>
      <w:r w:rsidRPr="004A0FA5">
        <w:rPr>
          <w:rFonts w:ascii="Times New Roman" w:hAnsi="Times New Roman" w:cs="Times New Roman"/>
          <w:sz w:val="28"/>
          <w:szCs w:val="28"/>
        </w:rPr>
        <w:t xml:space="preserve"> 102-71-6), </w:t>
      </w:r>
      <w:proofErr w:type="spellStart"/>
      <w:r w:rsidRPr="004A0FA5">
        <w:rPr>
          <w:rFonts w:ascii="Times New Roman" w:hAnsi="Times New Roman" w:cs="Times New Roman"/>
          <w:sz w:val="28"/>
          <w:szCs w:val="28"/>
        </w:rPr>
        <w:t>пропилпарабен</w:t>
      </w:r>
      <w:proofErr w:type="spellEnd"/>
      <w:r w:rsidRPr="004A0FA5">
        <w:rPr>
          <w:rFonts w:ascii="Times New Roman" w:hAnsi="Times New Roman" w:cs="Times New Roman"/>
          <w:sz w:val="28"/>
          <w:szCs w:val="28"/>
        </w:rPr>
        <w:t xml:space="preserve"> ≥99% (</w:t>
      </w:r>
      <w:r w:rsidRPr="004A0FA5">
        <w:rPr>
          <w:rFonts w:ascii="Times New Roman" w:hAnsi="Times New Roman" w:cs="Times New Roman"/>
          <w:sz w:val="28"/>
          <w:szCs w:val="28"/>
          <w:lang w:val="en-US"/>
        </w:rPr>
        <w:t>CAS</w:t>
      </w:r>
      <w:r w:rsidRPr="004A0FA5">
        <w:rPr>
          <w:rFonts w:ascii="Times New Roman" w:hAnsi="Times New Roman" w:cs="Times New Roman"/>
          <w:sz w:val="28"/>
          <w:szCs w:val="28"/>
        </w:rPr>
        <w:t xml:space="preserve"> </w:t>
      </w:r>
      <w:r w:rsidRPr="004A0FA5">
        <w:rPr>
          <w:rFonts w:ascii="Times New Roman" w:hAnsi="Times New Roman" w:cs="Times New Roman"/>
          <w:sz w:val="28"/>
          <w:szCs w:val="28"/>
          <w:lang w:val="en-US"/>
        </w:rPr>
        <w:t>No</w:t>
      </w:r>
      <w:r w:rsidRPr="004A0FA5">
        <w:rPr>
          <w:rFonts w:ascii="Times New Roman" w:hAnsi="Times New Roman" w:cs="Times New Roman"/>
          <w:sz w:val="28"/>
          <w:szCs w:val="28"/>
        </w:rPr>
        <w:t xml:space="preserve"> 94-13-3), </w:t>
      </w:r>
      <w:proofErr w:type="spellStart"/>
      <w:r w:rsidRPr="004A0FA5">
        <w:rPr>
          <w:rFonts w:ascii="Times New Roman" w:hAnsi="Times New Roman" w:cs="Times New Roman"/>
          <w:sz w:val="28"/>
          <w:szCs w:val="28"/>
        </w:rPr>
        <w:t>метилпарабен</w:t>
      </w:r>
      <w:proofErr w:type="spellEnd"/>
      <w:r w:rsidRPr="004A0FA5">
        <w:rPr>
          <w:rFonts w:ascii="Times New Roman" w:hAnsi="Times New Roman" w:cs="Times New Roman"/>
          <w:sz w:val="28"/>
          <w:szCs w:val="28"/>
        </w:rPr>
        <w:t xml:space="preserve"> ≥99% (</w:t>
      </w:r>
      <w:r w:rsidRPr="004A0FA5">
        <w:rPr>
          <w:rFonts w:ascii="Times New Roman" w:hAnsi="Times New Roman" w:cs="Times New Roman"/>
          <w:sz w:val="28"/>
          <w:szCs w:val="28"/>
          <w:lang w:val="en-US"/>
        </w:rPr>
        <w:t>CAS</w:t>
      </w:r>
      <w:r w:rsidRPr="004A0FA5">
        <w:rPr>
          <w:rFonts w:ascii="Times New Roman" w:hAnsi="Times New Roman" w:cs="Times New Roman"/>
          <w:sz w:val="28"/>
          <w:szCs w:val="28"/>
        </w:rPr>
        <w:t xml:space="preserve"> </w:t>
      </w:r>
      <w:r w:rsidRPr="004A0FA5">
        <w:rPr>
          <w:rFonts w:ascii="Times New Roman" w:hAnsi="Times New Roman" w:cs="Times New Roman"/>
          <w:sz w:val="28"/>
          <w:szCs w:val="28"/>
          <w:lang w:val="en-US"/>
        </w:rPr>
        <w:t>No</w:t>
      </w:r>
      <w:r w:rsidRPr="004A0FA5">
        <w:rPr>
          <w:rFonts w:ascii="Times New Roman" w:hAnsi="Times New Roman" w:cs="Times New Roman"/>
          <w:sz w:val="28"/>
          <w:szCs w:val="28"/>
        </w:rPr>
        <w:t xml:space="preserve"> 99-76-3), полиэтиленгликоль</w:t>
      </w:r>
      <w:r w:rsidR="00A41142" w:rsidRPr="004A0FA5">
        <w:rPr>
          <w:rFonts w:ascii="Times New Roman" w:hAnsi="Times New Roman" w:cs="Times New Roman"/>
          <w:sz w:val="28"/>
          <w:szCs w:val="28"/>
        </w:rPr>
        <w:t>-</w:t>
      </w:r>
      <w:r w:rsidRPr="004A0FA5">
        <w:rPr>
          <w:rFonts w:ascii="Times New Roman" w:hAnsi="Times New Roman" w:cs="Times New Roman"/>
          <w:sz w:val="28"/>
          <w:szCs w:val="28"/>
        </w:rPr>
        <w:t xml:space="preserve">400 ≥99% (CAS </w:t>
      </w:r>
      <w:r w:rsidRPr="004A0FA5">
        <w:rPr>
          <w:rFonts w:ascii="Times New Roman" w:hAnsi="Times New Roman" w:cs="Times New Roman"/>
          <w:sz w:val="28"/>
          <w:szCs w:val="28"/>
          <w:lang w:val="en-US"/>
        </w:rPr>
        <w:t>No</w:t>
      </w:r>
      <w:r w:rsidRPr="004A0FA5">
        <w:rPr>
          <w:rFonts w:ascii="Times New Roman" w:hAnsi="Times New Roman" w:cs="Times New Roman"/>
          <w:sz w:val="28"/>
          <w:szCs w:val="28"/>
        </w:rPr>
        <w:t xml:space="preserve"> 25322-68-3), калия </w:t>
      </w:r>
      <w:proofErr w:type="spellStart"/>
      <w:r w:rsidRPr="004A0FA5">
        <w:rPr>
          <w:rFonts w:ascii="Times New Roman" w:hAnsi="Times New Roman" w:cs="Times New Roman"/>
          <w:sz w:val="28"/>
          <w:szCs w:val="28"/>
        </w:rPr>
        <w:t>сорбат</w:t>
      </w:r>
      <w:proofErr w:type="spellEnd"/>
      <w:r w:rsidRPr="004A0FA5">
        <w:rPr>
          <w:rFonts w:ascii="Times New Roman" w:hAnsi="Times New Roman" w:cs="Times New Roman"/>
          <w:sz w:val="28"/>
          <w:szCs w:val="28"/>
        </w:rPr>
        <w:t xml:space="preserve"> ≥99% (</w:t>
      </w:r>
      <w:r w:rsidRPr="004A0FA5">
        <w:rPr>
          <w:rFonts w:ascii="Times New Roman" w:hAnsi="Times New Roman" w:cs="Times New Roman"/>
          <w:sz w:val="28"/>
          <w:szCs w:val="28"/>
          <w:lang w:val="en-US"/>
        </w:rPr>
        <w:t>CAS</w:t>
      </w:r>
      <w:r w:rsidRPr="004A0FA5">
        <w:rPr>
          <w:rFonts w:ascii="Times New Roman" w:hAnsi="Times New Roman" w:cs="Times New Roman"/>
          <w:sz w:val="28"/>
          <w:szCs w:val="28"/>
        </w:rPr>
        <w:t xml:space="preserve"> </w:t>
      </w:r>
      <w:r w:rsidRPr="004A0FA5">
        <w:rPr>
          <w:rFonts w:ascii="Times New Roman" w:hAnsi="Times New Roman" w:cs="Times New Roman"/>
          <w:sz w:val="28"/>
          <w:szCs w:val="28"/>
          <w:lang w:val="en-US"/>
        </w:rPr>
        <w:t>No</w:t>
      </w:r>
      <w:r w:rsidRPr="004A0FA5">
        <w:rPr>
          <w:rFonts w:ascii="Times New Roman" w:hAnsi="Times New Roman" w:cs="Times New Roman"/>
          <w:sz w:val="28"/>
          <w:szCs w:val="28"/>
        </w:rPr>
        <w:t xml:space="preserve"> 24634-61-5) производства фирмы Sigma-</w:t>
      </w:r>
      <w:proofErr w:type="spellStart"/>
      <w:r w:rsidRPr="004A0FA5">
        <w:rPr>
          <w:rFonts w:ascii="Times New Roman" w:hAnsi="Times New Roman" w:cs="Times New Roman"/>
          <w:sz w:val="28"/>
          <w:szCs w:val="28"/>
        </w:rPr>
        <w:t>Aldrich</w:t>
      </w:r>
      <w:proofErr w:type="spellEnd"/>
      <w:r w:rsidRPr="004A0FA5">
        <w:rPr>
          <w:rFonts w:ascii="Times New Roman" w:hAnsi="Times New Roman" w:cs="Times New Roman"/>
          <w:sz w:val="28"/>
          <w:szCs w:val="28"/>
        </w:rPr>
        <w:t>.</w:t>
      </w:r>
    </w:p>
    <w:p w14:paraId="71FD653E" w14:textId="77777777"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Ацетонитрил, метанол, ортофосфорная и муравьиная кислоты сертифицированные для </w:t>
      </w:r>
      <w:proofErr w:type="gramStart"/>
      <w:r w:rsidRPr="004A0FA5">
        <w:rPr>
          <w:rFonts w:ascii="Times New Roman" w:hAnsi="Times New Roman" w:cs="Times New Roman"/>
          <w:sz w:val="28"/>
          <w:szCs w:val="28"/>
        </w:rPr>
        <w:t>ВЭЖХ &gt;</w:t>
      </w:r>
      <w:proofErr w:type="gramEnd"/>
      <w:r w:rsidRPr="004A0FA5">
        <w:rPr>
          <w:rFonts w:ascii="Times New Roman" w:hAnsi="Times New Roman" w:cs="Times New Roman"/>
          <w:sz w:val="28"/>
          <w:szCs w:val="28"/>
        </w:rPr>
        <w:t xml:space="preserve"> 95%, производства фирмы Sigma-</w:t>
      </w:r>
      <w:proofErr w:type="spellStart"/>
      <w:r w:rsidRPr="004A0FA5">
        <w:rPr>
          <w:rFonts w:ascii="Times New Roman" w:hAnsi="Times New Roman" w:cs="Times New Roman"/>
          <w:sz w:val="28"/>
          <w:szCs w:val="28"/>
        </w:rPr>
        <w:t>Aldrich</w:t>
      </w:r>
      <w:proofErr w:type="spellEnd"/>
      <w:r w:rsidRPr="004A0FA5">
        <w:rPr>
          <w:rFonts w:ascii="Times New Roman" w:hAnsi="Times New Roman" w:cs="Times New Roman"/>
          <w:sz w:val="28"/>
          <w:szCs w:val="28"/>
        </w:rPr>
        <w:t>.</w:t>
      </w:r>
    </w:p>
    <w:p w14:paraId="2121F463" w14:textId="77777777"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Карбонат натрия CAS No 497-19-8, хлорид алюминия (CAS No 7446-70-0. 1.2) производства фирмы у </w:t>
      </w:r>
      <w:proofErr w:type="spellStart"/>
      <w:r w:rsidRPr="004A0FA5">
        <w:rPr>
          <w:rFonts w:ascii="Times New Roman" w:hAnsi="Times New Roman" w:cs="Times New Roman"/>
          <w:sz w:val="28"/>
          <w:szCs w:val="28"/>
        </w:rPr>
        <w:t>AppliChem</w:t>
      </w:r>
      <w:proofErr w:type="spellEnd"/>
      <w:r w:rsidRPr="004A0FA5">
        <w:rPr>
          <w:rFonts w:ascii="Times New Roman" w:hAnsi="Times New Roman" w:cs="Times New Roman"/>
          <w:sz w:val="28"/>
          <w:szCs w:val="28"/>
        </w:rPr>
        <w:t xml:space="preserve"> GmbH. </w:t>
      </w:r>
    </w:p>
    <w:p w14:paraId="2EA92CFE" w14:textId="77777777"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Среда DMEM с высоким содержанием глюкозы производства фирмы «</w:t>
      </w:r>
      <w:proofErr w:type="spellStart"/>
      <w:r w:rsidRPr="004A0FA5">
        <w:rPr>
          <w:rFonts w:ascii="Times New Roman" w:hAnsi="Times New Roman" w:cs="Times New Roman"/>
          <w:sz w:val="28"/>
          <w:szCs w:val="28"/>
        </w:rPr>
        <w:t>Gibco</w:t>
      </w:r>
      <w:proofErr w:type="spellEnd"/>
      <w:r w:rsidRPr="004A0FA5">
        <w:rPr>
          <w:rFonts w:ascii="Times New Roman" w:hAnsi="Times New Roman" w:cs="Times New Roman"/>
          <w:sz w:val="28"/>
          <w:szCs w:val="28"/>
        </w:rPr>
        <w:t>».</w:t>
      </w:r>
    </w:p>
    <w:p w14:paraId="2B2FDA80" w14:textId="77777777"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Воду очищали с использованием системы </w:t>
      </w:r>
      <w:proofErr w:type="spellStart"/>
      <w:r w:rsidRPr="004A0FA5">
        <w:rPr>
          <w:rFonts w:ascii="Times New Roman" w:hAnsi="Times New Roman" w:cs="Times New Roman"/>
          <w:sz w:val="28"/>
          <w:szCs w:val="28"/>
        </w:rPr>
        <w:t>Milli</w:t>
      </w:r>
      <w:proofErr w:type="spellEnd"/>
      <w:r w:rsidRPr="004A0FA5">
        <w:rPr>
          <w:rFonts w:ascii="Times New Roman" w:hAnsi="Times New Roman" w:cs="Times New Roman"/>
          <w:sz w:val="28"/>
          <w:szCs w:val="28"/>
        </w:rPr>
        <w:t>-Q производства фирмы «</w:t>
      </w:r>
      <w:proofErr w:type="spellStart"/>
      <w:r w:rsidRPr="004A0FA5">
        <w:rPr>
          <w:rFonts w:ascii="Times New Roman" w:hAnsi="Times New Roman" w:cs="Times New Roman"/>
          <w:sz w:val="28"/>
          <w:szCs w:val="28"/>
        </w:rPr>
        <w:t>Millipore</w:t>
      </w:r>
      <w:proofErr w:type="spellEnd"/>
      <w:r w:rsidRPr="004A0FA5">
        <w:rPr>
          <w:rFonts w:ascii="Times New Roman" w:hAnsi="Times New Roman" w:cs="Times New Roman"/>
          <w:sz w:val="28"/>
          <w:szCs w:val="28"/>
        </w:rPr>
        <w:t>».</w:t>
      </w:r>
    </w:p>
    <w:p w14:paraId="65DE2C40" w14:textId="77777777"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В </w:t>
      </w:r>
      <w:r w:rsidR="00614118" w:rsidRPr="004A0FA5">
        <w:rPr>
          <w:rFonts w:ascii="Times New Roman" w:hAnsi="Times New Roman" w:cs="Times New Roman"/>
          <w:sz w:val="28"/>
          <w:szCs w:val="28"/>
        </w:rPr>
        <w:t>антибактериальных</w:t>
      </w:r>
      <w:r w:rsidRPr="004A0FA5">
        <w:rPr>
          <w:rFonts w:ascii="Times New Roman" w:hAnsi="Times New Roman" w:cs="Times New Roman"/>
          <w:sz w:val="28"/>
          <w:szCs w:val="28"/>
        </w:rPr>
        <w:t xml:space="preserve"> анализах использовались штаммы бактерий: для грамотрицательных </w:t>
      </w:r>
      <w:r w:rsidRPr="004A0FA5">
        <w:rPr>
          <w:rFonts w:ascii="Times New Roman" w:hAnsi="Times New Roman" w:cs="Times New Roman"/>
          <w:i/>
          <w:iCs/>
          <w:sz w:val="28"/>
          <w:szCs w:val="28"/>
          <w:lang w:val="en-US"/>
        </w:rPr>
        <w:t>E</w:t>
      </w:r>
      <w:r w:rsidRPr="004A0FA5">
        <w:rPr>
          <w:rFonts w:ascii="Times New Roman" w:hAnsi="Times New Roman" w:cs="Times New Roman"/>
          <w:i/>
          <w:iCs/>
          <w:sz w:val="28"/>
          <w:szCs w:val="28"/>
        </w:rPr>
        <w:t xml:space="preserve">. </w:t>
      </w:r>
      <w:r w:rsidRPr="004A0FA5">
        <w:rPr>
          <w:rFonts w:ascii="Times New Roman" w:hAnsi="Times New Roman" w:cs="Times New Roman"/>
          <w:i/>
          <w:iCs/>
          <w:sz w:val="28"/>
          <w:szCs w:val="28"/>
          <w:lang w:val="en-US"/>
        </w:rPr>
        <w:t>co</w:t>
      </w:r>
      <w:r w:rsidRPr="004A0FA5">
        <w:rPr>
          <w:rFonts w:ascii="Times New Roman" w:hAnsi="Times New Roman" w:cs="Times New Roman"/>
          <w:sz w:val="28"/>
          <w:szCs w:val="28"/>
          <w:lang w:val="en-US"/>
        </w:rPr>
        <w:t>li</w:t>
      </w:r>
      <w:r w:rsidRPr="004A0FA5">
        <w:rPr>
          <w:rFonts w:ascii="Times New Roman" w:hAnsi="Times New Roman" w:cs="Times New Roman"/>
          <w:sz w:val="28"/>
          <w:szCs w:val="28"/>
        </w:rPr>
        <w:t xml:space="preserve"> </w:t>
      </w:r>
      <w:r w:rsidRPr="004A0FA5">
        <w:rPr>
          <w:rFonts w:ascii="Times New Roman" w:hAnsi="Times New Roman" w:cs="Times New Roman"/>
          <w:sz w:val="28"/>
          <w:szCs w:val="28"/>
          <w:lang w:val="en-US"/>
        </w:rPr>
        <w:t>ATCC</w:t>
      </w:r>
      <w:r w:rsidRPr="004A0FA5">
        <w:rPr>
          <w:rFonts w:ascii="Times New Roman" w:hAnsi="Times New Roman" w:cs="Times New Roman"/>
          <w:sz w:val="28"/>
          <w:szCs w:val="28"/>
        </w:rPr>
        <w:t xml:space="preserve"> 25922, для грамположительных - </w:t>
      </w:r>
      <w:r w:rsidRPr="004A0FA5">
        <w:rPr>
          <w:rFonts w:ascii="Times New Roman" w:hAnsi="Times New Roman" w:cs="Times New Roman"/>
          <w:sz w:val="28"/>
          <w:szCs w:val="28"/>
          <w:lang w:val="en-US"/>
        </w:rPr>
        <w:t>S</w:t>
      </w:r>
      <w:r w:rsidRPr="004A0FA5">
        <w:rPr>
          <w:rFonts w:ascii="Times New Roman" w:hAnsi="Times New Roman" w:cs="Times New Roman"/>
          <w:sz w:val="28"/>
          <w:szCs w:val="28"/>
        </w:rPr>
        <w:t xml:space="preserve">. </w:t>
      </w:r>
      <w:r w:rsidRPr="004A0FA5">
        <w:rPr>
          <w:rFonts w:ascii="Times New Roman" w:hAnsi="Times New Roman" w:cs="Times New Roman"/>
          <w:sz w:val="28"/>
          <w:szCs w:val="28"/>
          <w:lang w:val="en-US"/>
        </w:rPr>
        <w:t>aureus</w:t>
      </w:r>
      <w:r w:rsidRPr="004A0FA5">
        <w:rPr>
          <w:rFonts w:ascii="Times New Roman" w:hAnsi="Times New Roman" w:cs="Times New Roman"/>
          <w:sz w:val="28"/>
          <w:szCs w:val="28"/>
        </w:rPr>
        <w:t xml:space="preserve"> </w:t>
      </w:r>
      <w:r w:rsidRPr="004A0FA5">
        <w:rPr>
          <w:rFonts w:ascii="Times New Roman" w:hAnsi="Times New Roman" w:cs="Times New Roman"/>
          <w:sz w:val="28"/>
          <w:szCs w:val="28"/>
          <w:lang w:val="en-US"/>
        </w:rPr>
        <w:t>ATCC</w:t>
      </w:r>
      <w:r w:rsidRPr="004A0FA5">
        <w:rPr>
          <w:rFonts w:ascii="Times New Roman" w:hAnsi="Times New Roman" w:cs="Times New Roman"/>
          <w:sz w:val="28"/>
          <w:szCs w:val="28"/>
        </w:rPr>
        <w:t xml:space="preserve"> 25923, </w:t>
      </w:r>
      <w:r w:rsidRPr="004A0FA5">
        <w:rPr>
          <w:rFonts w:ascii="Times New Roman" w:hAnsi="Times New Roman" w:cs="Times New Roman"/>
          <w:sz w:val="28"/>
          <w:szCs w:val="28"/>
          <w:lang w:val="en-US"/>
        </w:rPr>
        <w:t>S</w:t>
      </w:r>
      <w:r w:rsidRPr="004A0FA5">
        <w:rPr>
          <w:rFonts w:ascii="Times New Roman" w:hAnsi="Times New Roman" w:cs="Times New Roman"/>
          <w:sz w:val="28"/>
          <w:szCs w:val="28"/>
        </w:rPr>
        <w:t xml:space="preserve">. </w:t>
      </w:r>
      <w:r w:rsidRPr="004A0FA5">
        <w:rPr>
          <w:rFonts w:ascii="Times New Roman" w:hAnsi="Times New Roman" w:cs="Times New Roman"/>
          <w:sz w:val="28"/>
          <w:szCs w:val="28"/>
          <w:lang w:val="en-US"/>
        </w:rPr>
        <w:t>epidermidis</w:t>
      </w:r>
      <w:r w:rsidRPr="004A0FA5">
        <w:rPr>
          <w:rFonts w:ascii="Times New Roman" w:hAnsi="Times New Roman" w:cs="Times New Roman"/>
          <w:sz w:val="28"/>
          <w:szCs w:val="28"/>
        </w:rPr>
        <w:t xml:space="preserve"> </w:t>
      </w:r>
      <w:r w:rsidRPr="004A0FA5">
        <w:rPr>
          <w:rFonts w:ascii="Times New Roman" w:hAnsi="Times New Roman" w:cs="Times New Roman"/>
          <w:sz w:val="28"/>
          <w:szCs w:val="28"/>
          <w:lang w:val="en-US"/>
        </w:rPr>
        <w:t>ATCC</w:t>
      </w:r>
      <w:r w:rsidRPr="004A0FA5">
        <w:rPr>
          <w:rFonts w:ascii="Times New Roman" w:hAnsi="Times New Roman" w:cs="Times New Roman"/>
          <w:sz w:val="28"/>
          <w:szCs w:val="28"/>
        </w:rPr>
        <w:t xml:space="preserve"> 12228, чашки для тканевых культур 3030-150 производства фирмы «IWAKI». </w:t>
      </w:r>
    </w:p>
    <w:p w14:paraId="17548598" w14:textId="77777777" w:rsidR="00A65364" w:rsidRPr="004A0FA5" w:rsidRDefault="00A65364" w:rsidP="004E0B49">
      <w:pPr>
        <w:spacing w:after="0" w:line="240" w:lineRule="auto"/>
        <w:ind w:firstLine="567"/>
        <w:jc w:val="both"/>
        <w:rPr>
          <w:rFonts w:ascii="Times New Roman" w:hAnsi="Times New Roman" w:cs="Times New Roman"/>
          <w:sz w:val="28"/>
          <w:szCs w:val="28"/>
        </w:rPr>
      </w:pPr>
      <w:proofErr w:type="spellStart"/>
      <w:r w:rsidRPr="004A0FA5">
        <w:rPr>
          <w:rFonts w:ascii="Times New Roman" w:hAnsi="Times New Roman" w:cs="Times New Roman"/>
          <w:sz w:val="28"/>
          <w:szCs w:val="28"/>
        </w:rPr>
        <w:t>Карбомер</w:t>
      </w:r>
      <w:proofErr w:type="spellEnd"/>
      <w:r w:rsidRPr="004A0FA5">
        <w:rPr>
          <w:rFonts w:ascii="Times New Roman" w:hAnsi="Times New Roman" w:cs="Times New Roman"/>
          <w:sz w:val="28"/>
          <w:szCs w:val="28"/>
        </w:rPr>
        <w:t xml:space="preserve"> 980 (CAS No 9007-20-9) производства фирмы «Sumitomo </w:t>
      </w:r>
      <w:proofErr w:type="spellStart"/>
      <w:r w:rsidRPr="004A0FA5">
        <w:rPr>
          <w:rFonts w:ascii="Times New Roman" w:hAnsi="Times New Roman" w:cs="Times New Roman"/>
          <w:sz w:val="28"/>
          <w:szCs w:val="28"/>
        </w:rPr>
        <w:t>Seika</w:t>
      </w:r>
      <w:proofErr w:type="spellEnd"/>
      <w:r w:rsidRPr="004A0FA5">
        <w:rPr>
          <w:rFonts w:ascii="Times New Roman" w:hAnsi="Times New Roman" w:cs="Times New Roman"/>
          <w:sz w:val="28"/>
          <w:szCs w:val="28"/>
        </w:rPr>
        <w:t xml:space="preserve"> </w:t>
      </w:r>
      <w:proofErr w:type="spellStart"/>
      <w:r w:rsidRPr="004A0FA5">
        <w:rPr>
          <w:rFonts w:ascii="Times New Roman" w:hAnsi="Times New Roman" w:cs="Times New Roman"/>
          <w:sz w:val="28"/>
          <w:szCs w:val="28"/>
        </w:rPr>
        <w:t>Chemicals</w:t>
      </w:r>
      <w:proofErr w:type="spellEnd"/>
      <w:r w:rsidRPr="004A0FA5">
        <w:rPr>
          <w:rFonts w:ascii="Times New Roman" w:hAnsi="Times New Roman" w:cs="Times New Roman"/>
          <w:sz w:val="28"/>
          <w:szCs w:val="28"/>
        </w:rPr>
        <w:t xml:space="preserve">» использовали без предварительной очистки. </w:t>
      </w:r>
    </w:p>
    <w:p w14:paraId="2095D2BD" w14:textId="77777777"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Глицерин ≥99. % (</w:t>
      </w:r>
      <w:r w:rsidRPr="004A0FA5">
        <w:rPr>
          <w:rFonts w:ascii="Times New Roman" w:hAnsi="Times New Roman" w:cs="Times New Roman"/>
          <w:sz w:val="28"/>
          <w:szCs w:val="28"/>
          <w:lang w:val="en-US"/>
        </w:rPr>
        <w:t>CAS</w:t>
      </w:r>
      <w:r w:rsidRPr="004A0FA5">
        <w:rPr>
          <w:rFonts w:ascii="Times New Roman" w:hAnsi="Times New Roman" w:cs="Times New Roman"/>
          <w:sz w:val="28"/>
          <w:szCs w:val="28"/>
        </w:rPr>
        <w:t xml:space="preserve"> </w:t>
      </w:r>
      <w:r w:rsidRPr="004A0FA5">
        <w:rPr>
          <w:rFonts w:ascii="Times New Roman" w:hAnsi="Times New Roman" w:cs="Times New Roman"/>
          <w:sz w:val="28"/>
          <w:szCs w:val="28"/>
          <w:lang w:val="en-US"/>
        </w:rPr>
        <w:t>No</w:t>
      </w:r>
      <w:r w:rsidRPr="004A0FA5">
        <w:rPr>
          <w:rFonts w:ascii="Times New Roman" w:hAnsi="Times New Roman" w:cs="Times New Roman"/>
          <w:sz w:val="28"/>
          <w:szCs w:val="28"/>
        </w:rPr>
        <w:t xml:space="preserve"> 56-81-5), пропиленгликоль </w:t>
      </w:r>
      <w:r w:rsidR="00770CDD" w:rsidRPr="004A0FA5">
        <w:rPr>
          <w:rFonts w:ascii="Times New Roman" w:hAnsi="Times New Roman" w:cs="Times New Roman"/>
          <w:sz w:val="28"/>
          <w:szCs w:val="28"/>
        </w:rPr>
        <w:t xml:space="preserve">(1, 2-пропандиол) </w:t>
      </w:r>
      <w:r w:rsidRPr="004A0FA5">
        <w:rPr>
          <w:rFonts w:ascii="Times New Roman" w:hAnsi="Times New Roman" w:cs="Times New Roman"/>
          <w:sz w:val="28"/>
          <w:szCs w:val="28"/>
        </w:rPr>
        <w:t>≥99.8 % (</w:t>
      </w:r>
      <w:r w:rsidRPr="004A0FA5">
        <w:rPr>
          <w:rFonts w:ascii="Times New Roman" w:hAnsi="Times New Roman" w:cs="Times New Roman"/>
          <w:sz w:val="28"/>
          <w:szCs w:val="28"/>
          <w:lang w:val="en-US"/>
        </w:rPr>
        <w:t>CAS</w:t>
      </w:r>
      <w:r w:rsidRPr="004A0FA5">
        <w:rPr>
          <w:rFonts w:ascii="Times New Roman" w:hAnsi="Times New Roman" w:cs="Times New Roman"/>
          <w:sz w:val="28"/>
          <w:szCs w:val="28"/>
        </w:rPr>
        <w:t xml:space="preserve"> </w:t>
      </w:r>
      <w:r w:rsidRPr="004A0FA5">
        <w:rPr>
          <w:rFonts w:ascii="Times New Roman" w:hAnsi="Times New Roman" w:cs="Times New Roman"/>
          <w:sz w:val="28"/>
          <w:szCs w:val="28"/>
          <w:lang w:val="en-US"/>
        </w:rPr>
        <w:t>No</w:t>
      </w:r>
      <w:r w:rsidRPr="004A0FA5">
        <w:rPr>
          <w:rFonts w:ascii="Times New Roman" w:hAnsi="Times New Roman" w:cs="Times New Roman"/>
          <w:sz w:val="28"/>
          <w:szCs w:val="28"/>
        </w:rPr>
        <w:t xml:space="preserve"> 57-55-6) производства фирмы «</w:t>
      </w:r>
      <w:r w:rsidRPr="004A0FA5">
        <w:rPr>
          <w:rFonts w:ascii="Times New Roman" w:hAnsi="Times New Roman" w:cs="Times New Roman"/>
          <w:sz w:val="28"/>
          <w:szCs w:val="28"/>
          <w:lang w:val="en-US"/>
        </w:rPr>
        <w:t>The</w:t>
      </w:r>
      <w:r w:rsidRPr="004A0FA5">
        <w:rPr>
          <w:rFonts w:ascii="Times New Roman" w:hAnsi="Times New Roman" w:cs="Times New Roman"/>
          <w:sz w:val="28"/>
          <w:szCs w:val="28"/>
        </w:rPr>
        <w:t xml:space="preserve"> </w:t>
      </w:r>
      <w:r w:rsidRPr="004A0FA5">
        <w:rPr>
          <w:rFonts w:ascii="Times New Roman" w:hAnsi="Times New Roman" w:cs="Times New Roman"/>
          <w:sz w:val="28"/>
          <w:szCs w:val="28"/>
          <w:lang w:val="en-US"/>
        </w:rPr>
        <w:t>DOW</w:t>
      </w:r>
      <w:r w:rsidRPr="004A0FA5">
        <w:rPr>
          <w:rFonts w:ascii="Times New Roman" w:hAnsi="Times New Roman" w:cs="Times New Roman"/>
          <w:sz w:val="28"/>
          <w:szCs w:val="28"/>
        </w:rPr>
        <w:t xml:space="preserve"> </w:t>
      </w:r>
      <w:r w:rsidRPr="004A0FA5">
        <w:rPr>
          <w:rFonts w:ascii="Times New Roman" w:hAnsi="Times New Roman" w:cs="Times New Roman"/>
          <w:sz w:val="28"/>
          <w:szCs w:val="28"/>
          <w:lang w:val="en-US"/>
        </w:rPr>
        <w:t>Chemical</w:t>
      </w:r>
      <w:r w:rsidRPr="004A0FA5">
        <w:rPr>
          <w:rFonts w:ascii="Times New Roman" w:hAnsi="Times New Roman" w:cs="Times New Roman"/>
          <w:sz w:val="28"/>
          <w:szCs w:val="28"/>
        </w:rPr>
        <w:t xml:space="preserve"> </w:t>
      </w:r>
      <w:r w:rsidRPr="004A0FA5">
        <w:rPr>
          <w:rFonts w:ascii="Times New Roman" w:hAnsi="Times New Roman" w:cs="Times New Roman"/>
          <w:sz w:val="28"/>
          <w:szCs w:val="28"/>
          <w:lang w:val="en-US"/>
        </w:rPr>
        <w:t>Company</w:t>
      </w:r>
      <w:r w:rsidRPr="004A0FA5">
        <w:rPr>
          <w:rFonts w:ascii="Times New Roman" w:hAnsi="Times New Roman" w:cs="Times New Roman"/>
          <w:sz w:val="28"/>
          <w:szCs w:val="28"/>
        </w:rPr>
        <w:t>».</w:t>
      </w:r>
    </w:p>
    <w:p w14:paraId="2EC2712E" w14:textId="77777777" w:rsidR="00A65364" w:rsidRPr="004A0FA5" w:rsidRDefault="00A65364" w:rsidP="004E0B49">
      <w:pPr>
        <w:spacing w:after="0" w:line="240" w:lineRule="auto"/>
        <w:ind w:firstLine="567"/>
        <w:jc w:val="both"/>
        <w:rPr>
          <w:rFonts w:ascii="Times New Roman" w:hAnsi="Times New Roman" w:cs="Times New Roman"/>
          <w:sz w:val="28"/>
          <w:szCs w:val="28"/>
        </w:rPr>
      </w:pPr>
      <w:proofErr w:type="spellStart"/>
      <w:r w:rsidRPr="004A0FA5">
        <w:rPr>
          <w:rFonts w:ascii="Times New Roman" w:hAnsi="Times New Roman" w:cs="Times New Roman"/>
          <w:sz w:val="28"/>
          <w:szCs w:val="28"/>
        </w:rPr>
        <w:t>Гидрофосфат</w:t>
      </w:r>
      <w:proofErr w:type="spellEnd"/>
      <w:r w:rsidRPr="004A0FA5">
        <w:rPr>
          <w:rFonts w:ascii="Times New Roman" w:hAnsi="Times New Roman" w:cs="Times New Roman"/>
          <w:sz w:val="28"/>
          <w:szCs w:val="28"/>
        </w:rPr>
        <w:t xml:space="preserve"> натрия (CAS No 10028-24-7), </w:t>
      </w:r>
      <w:proofErr w:type="spellStart"/>
      <w:r w:rsidRPr="004A0FA5">
        <w:rPr>
          <w:rFonts w:ascii="Times New Roman" w:hAnsi="Times New Roman" w:cs="Times New Roman"/>
          <w:sz w:val="28"/>
          <w:szCs w:val="28"/>
        </w:rPr>
        <w:t>дигидрофосфат</w:t>
      </w:r>
      <w:proofErr w:type="spellEnd"/>
      <w:r w:rsidRPr="004A0FA5">
        <w:rPr>
          <w:rFonts w:ascii="Times New Roman" w:hAnsi="Times New Roman" w:cs="Times New Roman"/>
          <w:sz w:val="28"/>
          <w:szCs w:val="28"/>
        </w:rPr>
        <w:t xml:space="preserve"> натрия (CAS No 7558-80-7), натрия хлорид (</w:t>
      </w:r>
      <w:r w:rsidRPr="004A0FA5">
        <w:rPr>
          <w:rFonts w:ascii="Times New Roman" w:hAnsi="Times New Roman" w:cs="Times New Roman"/>
          <w:sz w:val="28"/>
          <w:szCs w:val="28"/>
          <w:lang w:val="en-US"/>
        </w:rPr>
        <w:t>CAS</w:t>
      </w:r>
      <w:r w:rsidRPr="004A0FA5">
        <w:rPr>
          <w:rFonts w:ascii="Times New Roman" w:hAnsi="Times New Roman" w:cs="Times New Roman"/>
          <w:sz w:val="28"/>
          <w:szCs w:val="28"/>
        </w:rPr>
        <w:t xml:space="preserve"> </w:t>
      </w:r>
      <w:r w:rsidRPr="004A0FA5">
        <w:rPr>
          <w:rFonts w:ascii="Times New Roman" w:hAnsi="Times New Roman" w:cs="Times New Roman"/>
          <w:sz w:val="28"/>
          <w:szCs w:val="28"/>
          <w:lang w:val="en-US"/>
        </w:rPr>
        <w:t>No</w:t>
      </w:r>
      <w:r w:rsidRPr="004A0FA5">
        <w:rPr>
          <w:rFonts w:ascii="Times New Roman" w:hAnsi="Times New Roman" w:cs="Times New Roman"/>
          <w:sz w:val="28"/>
          <w:szCs w:val="28"/>
        </w:rPr>
        <w:t xml:space="preserve"> 1341-49-7), калия хлорид (</w:t>
      </w:r>
      <w:r w:rsidRPr="004A0FA5">
        <w:rPr>
          <w:rFonts w:ascii="Times New Roman" w:hAnsi="Times New Roman" w:cs="Times New Roman"/>
          <w:sz w:val="28"/>
          <w:szCs w:val="28"/>
          <w:lang w:val="en-US"/>
        </w:rPr>
        <w:t>CAS</w:t>
      </w:r>
      <w:r w:rsidRPr="004A0FA5">
        <w:rPr>
          <w:rFonts w:ascii="Times New Roman" w:hAnsi="Times New Roman" w:cs="Times New Roman"/>
          <w:sz w:val="28"/>
          <w:szCs w:val="28"/>
        </w:rPr>
        <w:t xml:space="preserve"> </w:t>
      </w:r>
      <w:r w:rsidRPr="004A0FA5">
        <w:rPr>
          <w:rFonts w:ascii="Times New Roman" w:hAnsi="Times New Roman" w:cs="Times New Roman"/>
          <w:sz w:val="28"/>
          <w:szCs w:val="28"/>
          <w:lang w:val="en-US"/>
        </w:rPr>
        <w:t>No</w:t>
      </w:r>
      <w:r w:rsidRPr="004A0FA5">
        <w:rPr>
          <w:rFonts w:ascii="Times New Roman" w:hAnsi="Times New Roman" w:cs="Times New Roman"/>
          <w:sz w:val="28"/>
          <w:szCs w:val="28"/>
        </w:rPr>
        <w:t xml:space="preserve"> 7447-40-7) производства фирмы «</w:t>
      </w:r>
      <w:proofErr w:type="spellStart"/>
      <w:r w:rsidRPr="004A0FA5">
        <w:rPr>
          <w:rFonts w:ascii="Times New Roman" w:hAnsi="Times New Roman" w:cs="Times New Roman"/>
          <w:sz w:val="28"/>
          <w:szCs w:val="28"/>
        </w:rPr>
        <w:t>РеактивСнаб</w:t>
      </w:r>
      <w:proofErr w:type="spellEnd"/>
      <w:r w:rsidRPr="004A0FA5">
        <w:rPr>
          <w:rFonts w:ascii="Times New Roman" w:hAnsi="Times New Roman" w:cs="Times New Roman"/>
          <w:sz w:val="28"/>
          <w:szCs w:val="28"/>
        </w:rPr>
        <w:t>» использовали без предварительной очистки.</w:t>
      </w:r>
    </w:p>
    <w:p w14:paraId="747CC75A" w14:textId="77777777"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Препарат сравнения «Диклофенак» гель для наружного применения 1.0 % производства фирмы «Нижфарм».</w:t>
      </w:r>
    </w:p>
    <w:p w14:paraId="71F8B922" w14:textId="77777777" w:rsidR="00A65364" w:rsidRPr="004A0FA5" w:rsidRDefault="00A65364" w:rsidP="004E0B49">
      <w:pPr>
        <w:spacing w:after="0" w:line="240" w:lineRule="auto"/>
        <w:ind w:firstLine="567"/>
        <w:jc w:val="both"/>
        <w:rPr>
          <w:rFonts w:ascii="Times New Roman" w:hAnsi="Times New Roman" w:cs="Times New Roman"/>
          <w:sz w:val="28"/>
          <w:szCs w:val="28"/>
        </w:rPr>
      </w:pPr>
    </w:p>
    <w:p w14:paraId="6DE34DDA" w14:textId="77777777" w:rsidR="00A65364" w:rsidRPr="004A0FA5" w:rsidRDefault="00A65364" w:rsidP="004E0B49">
      <w:pPr>
        <w:spacing w:after="0" w:line="240" w:lineRule="auto"/>
        <w:ind w:firstLine="567"/>
        <w:jc w:val="both"/>
        <w:rPr>
          <w:rFonts w:ascii="Times New Roman" w:hAnsi="Times New Roman" w:cs="Times New Roman"/>
          <w:b/>
          <w:bCs/>
          <w:sz w:val="28"/>
          <w:szCs w:val="28"/>
        </w:rPr>
      </w:pPr>
      <w:r w:rsidRPr="004A0FA5">
        <w:rPr>
          <w:rFonts w:ascii="Times New Roman" w:hAnsi="Times New Roman" w:cs="Times New Roman"/>
          <w:b/>
          <w:bCs/>
          <w:sz w:val="28"/>
          <w:szCs w:val="28"/>
        </w:rPr>
        <w:t>2.2 Проведение экстракции биологически активных веществ</w:t>
      </w:r>
    </w:p>
    <w:p w14:paraId="442E91D1" w14:textId="77777777"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Для получения субстанций методом УЗЭ проводили экстракцию измельченного растительного сырья в ультразвуковой ванне </w:t>
      </w:r>
      <w:proofErr w:type="spellStart"/>
      <w:r w:rsidRPr="004A0FA5">
        <w:rPr>
          <w:rFonts w:ascii="Times New Roman" w:hAnsi="Times New Roman" w:cs="Times New Roman"/>
          <w:sz w:val="28"/>
          <w:szCs w:val="28"/>
        </w:rPr>
        <w:t>Elmasonic</w:t>
      </w:r>
      <w:proofErr w:type="spellEnd"/>
      <w:r w:rsidRPr="004A0FA5">
        <w:rPr>
          <w:rFonts w:ascii="Times New Roman" w:hAnsi="Times New Roman" w:cs="Times New Roman"/>
          <w:sz w:val="28"/>
          <w:szCs w:val="28"/>
        </w:rPr>
        <w:t xml:space="preserve"> S 450 </w:t>
      </w:r>
      <w:r w:rsidRPr="004A0FA5">
        <w:rPr>
          <w:rFonts w:ascii="Times New Roman" w:hAnsi="Times New Roman" w:cs="Times New Roman"/>
          <w:sz w:val="28"/>
          <w:szCs w:val="28"/>
        </w:rPr>
        <w:lastRenderedPageBreak/>
        <w:t>(</w:t>
      </w:r>
      <w:proofErr w:type="spellStart"/>
      <w:r w:rsidRPr="004A0FA5">
        <w:rPr>
          <w:rFonts w:ascii="Times New Roman" w:hAnsi="Times New Roman" w:cs="Times New Roman"/>
          <w:sz w:val="28"/>
          <w:szCs w:val="28"/>
        </w:rPr>
        <w:t>Elma</w:t>
      </w:r>
      <w:proofErr w:type="spellEnd"/>
      <w:r w:rsidRPr="004A0FA5">
        <w:rPr>
          <w:rFonts w:ascii="Times New Roman" w:hAnsi="Times New Roman" w:cs="Times New Roman"/>
          <w:sz w:val="28"/>
          <w:szCs w:val="28"/>
        </w:rPr>
        <w:t>, Германия). Отфильтрованный водно-спиртовой экстракт концентрировали на роторном испарителе модели IKA RV20 (IKA®-</w:t>
      </w:r>
      <w:proofErr w:type="spellStart"/>
      <w:r w:rsidRPr="004A0FA5">
        <w:rPr>
          <w:rFonts w:ascii="Times New Roman" w:hAnsi="Times New Roman" w:cs="Times New Roman"/>
          <w:sz w:val="28"/>
          <w:szCs w:val="28"/>
        </w:rPr>
        <w:t>Werke</w:t>
      </w:r>
      <w:proofErr w:type="spellEnd"/>
      <w:r w:rsidRPr="004A0FA5">
        <w:rPr>
          <w:rFonts w:ascii="Times New Roman" w:hAnsi="Times New Roman" w:cs="Times New Roman"/>
          <w:sz w:val="28"/>
          <w:szCs w:val="28"/>
        </w:rPr>
        <w:t xml:space="preserve"> GmbH &amp; Co. KG, Германия) при температуре 40-45°С в вакууме досуха до получения коричневого кристаллического порошка.</w:t>
      </w:r>
    </w:p>
    <w:p w14:paraId="499CCEE0" w14:textId="77777777"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Для получения субстанций методом КМ проводили 5-часовую двукратную экстракцию шестикратным избытком 50% этанола при температуре 20-23°С с последующей промывкой растительного материала водой для удаления остатков экстракта. Первый и второй экстракты смешивали и концентрировали досуха в мягких условиях на роторном испарителе с получением сухого экстракта.</w:t>
      </w:r>
    </w:p>
    <w:p w14:paraId="1FB939F3" w14:textId="77777777"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Получение субстанций методом СФЭ проводили с помощью системы сверхкритической экстракции (</w:t>
      </w:r>
      <w:proofErr w:type="spellStart"/>
      <w:r w:rsidRPr="004A0FA5">
        <w:rPr>
          <w:rFonts w:ascii="Times New Roman" w:hAnsi="Times New Roman" w:cs="Times New Roman"/>
          <w:sz w:val="28"/>
          <w:szCs w:val="28"/>
        </w:rPr>
        <w:t>Jasco</w:t>
      </w:r>
      <w:proofErr w:type="spellEnd"/>
      <w:r w:rsidRPr="004A0FA5">
        <w:rPr>
          <w:rFonts w:ascii="Times New Roman" w:hAnsi="Times New Roman" w:cs="Times New Roman"/>
          <w:sz w:val="28"/>
          <w:szCs w:val="28"/>
        </w:rPr>
        <w:t xml:space="preserve"> Europe </w:t>
      </w:r>
      <w:proofErr w:type="spellStart"/>
      <w:r w:rsidRPr="004A0FA5">
        <w:rPr>
          <w:rFonts w:ascii="Times New Roman" w:hAnsi="Times New Roman" w:cs="Times New Roman"/>
          <w:sz w:val="28"/>
          <w:szCs w:val="28"/>
        </w:rPr>
        <w:t>s.r.l</w:t>
      </w:r>
      <w:proofErr w:type="spellEnd"/>
      <w:r w:rsidRPr="004A0FA5">
        <w:rPr>
          <w:rFonts w:ascii="Times New Roman" w:hAnsi="Times New Roman" w:cs="Times New Roman"/>
          <w:sz w:val="28"/>
          <w:szCs w:val="28"/>
        </w:rPr>
        <w:t>., Италия). Система была снабжена насосом scCO</w:t>
      </w:r>
      <w:r w:rsidRPr="004A0FA5">
        <w:rPr>
          <w:rFonts w:ascii="Times New Roman" w:hAnsi="Times New Roman" w:cs="Times New Roman"/>
          <w:sz w:val="28"/>
          <w:szCs w:val="28"/>
          <w:vertAlign w:val="subscript"/>
        </w:rPr>
        <w:t>2</w:t>
      </w:r>
      <w:r w:rsidRPr="004A0FA5">
        <w:rPr>
          <w:rFonts w:ascii="Times New Roman" w:hAnsi="Times New Roman" w:cs="Times New Roman"/>
          <w:sz w:val="28"/>
          <w:szCs w:val="28"/>
        </w:rPr>
        <w:t>Jasco-PU-4347, проходящим через сосуд из нержавеющей стали, оснащенный 10-микропористыми фильтрующими дисками из нержавеющей стали емкостью 316 л. Экстрактор (100 мл) был заполнен измельченным растительным сырьем. Регулятор противодавления CO</w:t>
      </w:r>
      <w:r w:rsidRPr="004A0FA5">
        <w:rPr>
          <w:rFonts w:ascii="Times New Roman" w:hAnsi="Times New Roman" w:cs="Times New Roman"/>
          <w:sz w:val="28"/>
          <w:szCs w:val="28"/>
          <w:vertAlign w:val="subscript"/>
        </w:rPr>
        <w:t>2</w:t>
      </w:r>
      <w:r w:rsidRPr="004A0FA5">
        <w:rPr>
          <w:rFonts w:ascii="Times New Roman" w:hAnsi="Times New Roman" w:cs="Times New Roman"/>
          <w:sz w:val="28"/>
          <w:szCs w:val="28"/>
        </w:rPr>
        <w:t>-BP-4390 настраивали на целевое давление. После 30-минутного предварительного уравновешивания проводили сверхкритическую экстракцию в смеси CO</w:t>
      </w:r>
      <w:r w:rsidRPr="004A0FA5">
        <w:rPr>
          <w:rFonts w:ascii="Times New Roman" w:hAnsi="Times New Roman" w:cs="Times New Roman"/>
          <w:sz w:val="28"/>
          <w:szCs w:val="28"/>
          <w:vertAlign w:val="subscript"/>
        </w:rPr>
        <w:t>2</w:t>
      </w:r>
      <w:r w:rsidRPr="004A0FA5">
        <w:rPr>
          <w:rFonts w:ascii="Times New Roman" w:hAnsi="Times New Roman" w:cs="Times New Roman"/>
          <w:sz w:val="28"/>
          <w:szCs w:val="28"/>
        </w:rPr>
        <w:t>/</w:t>
      </w:r>
      <w:proofErr w:type="spellStart"/>
      <w:r w:rsidRPr="004A0FA5">
        <w:rPr>
          <w:rFonts w:ascii="Times New Roman" w:hAnsi="Times New Roman" w:cs="Times New Roman"/>
          <w:sz w:val="28"/>
          <w:szCs w:val="28"/>
        </w:rPr>
        <w:t>EtOH</w:t>
      </w:r>
      <w:proofErr w:type="spellEnd"/>
      <w:r w:rsidRPr="004A0FA5">
        <w:rPr>
          <w:rFonts w:ascii="Times New Roman" w:hAnsi="Times New Roman" w:cs="Times New Roman"/>
          <w:sz w:val="28"/>
          <w:szCs w:val="28"/>
        </w:rPr>
        <w:t xml:space="preserve"> при давлении 25–45 МПа и скорости потока 5 мл/мин. Полученные экстракты затем выпаривали на роторном испарителе и хранили при температуре 4 ◦C до проведения дальнейших анализов.</w:t>
      </w:r>
    </w:p>
    <w:p w14:paraId="1FF0D933" w14:textId="77777777"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Высушенные субстанции также подвергали твердофазной экстракции с помощью колонки Discovery®DSC-18 </w:t>
      </w:r>
      <w:proofErr w:type="spellStart"/>
      <w:r w:rsidRPr="004A0FA5">
        <w:rPr>
          <w:rFonts w:ascii="Times New Roman" w:hAnsi="Times New Roman" w:cs="Times New Roman"/>
          <w:sz w:val="28"/>
          <w:szCs w:val="28"/>
        </w:rPr>
        <w:t>SPETube</w:t>
      </w:r>
      <w:proofErr w:type="spellEnd"/>
      <w:r w:rsidRPr="004A0FA5">
        <w:rPr>
          <w:rFonts w:ascii="Times New Roman" w:hAnsi="Times New Roman" w:cs="Times New Roman"/>
          <w:sz w:val="28"/>
          <w:szCs w:val="28"/>
        </w:rPr>
        <w:t xml:space="preserve"> (Merck Life Science, </w:t>
      </w:r>
      <w:proofErr w:type="spellStart"/>
      <w:r w:rsidRPr="004A0FA5">
        <w:rPr>
          <w:rFonts w:ascii="Times New Roman" w:hAnsi="Times New Roman" w:cs="Times New Roman"/>
          <w:sz w:val="28"/>
          <w:szCs w:val="28"/>
        </w:rPr>
        <w:t>S.r.l</w:t>
      </w:r>
      <w:proofErr w:type="spellEnd"/>
      <w:r w:rsidRPr="004A0FA5">
        <w:rPr>
          <w:rFonts w:ascii="Times New Roman" w:hAnsi="Times New Roman" w:cs="Times New Roman"/>
          <w:sz w:val="28"/>
          <w:szCs w:val="28"/>
        </w:rPr>
        <w:t>., Италия). После предварительного кондиционирования колонки водой и метанолом около 200 мг экстракта растворяли в метиловом спирте и загружали в колонку. Колонку последовательно промывали метиловым спиртом и водой до полной очистки колонки и собирали полученные фракции. Полученные фракции сушили при пониженном давлении и температуре 30°C на роторном испарителе, взвешивали и хранить при температуре 4 ◦C до проведения дальнейших анализов.</w:t>
      </w:r>
    </w:p>
    <w:p w14:paraId="75C93CA9" w14:textId="77777777" w:rsidR="00A65364" w:rsidRPr="004A0FA5" w:rsidRDefault="00A65364" w:rsidP="004E0B49">
      <w:pPr>
        <w:spacing w:after="0" w:line="240" w:lineRule="auto"/>
        <w:ind w:firstLine="567"/>
        <w:jc w:val="both"/>
        <w:rPr>
          <w:rFonts w:ascii="Times New Roman" w:hAnsi="Times New Roman" w:cs="Times New Roman"/>
          <w:sz w:val="28"/>
          <w:szCs w:val="28"/>
        </w:rPr>
      </w:pPr>
    </w:p>
    <w:p w14:paraId="44291602" w14:textId="77777777"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Выходы субстанций рассчитывали по формуле (1):</w:t>
      </w:r>
    </w:p>
    <w:p w14:paraId="773E12E1" w14:textId="77777777" w:rsidR="00A65364" w:rsidRPr="004A0FA5" w:rsidRDefault="00A65364" w:rsidP="004E0B49">
      <w:pPr>
        <w:spacing w:after="0" w:line="240" w:lineRule="auto"/>
        <w:ind w:firstLine="567"/>
        <w:jc w:val="both"/>
        <w:rPr>
          <w:rFonts w:ascii="Times New Roman" w:hAnsi="Times New Roman" w:cs="Times New Roman"/>
          <w:sz w:val="28"/>
          <w:szCs w:val="28"/>
        </w:rPr>
      </w:pPr>
    </w:p>
    <w:p w14:paraId="23673EDF" w14:textId="77777777"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Выход, % = </w:t>
      </w:r>
      <m:oMath>
        <m:f>
          <m:fPr>
            <m:ctrlPr>
              <w:rPr>
                <w:rFonts w:ascii="Cambria Math" w:hAnsi="Cambria Math" w:cs="Times New Roman"/>
                <w:i/>
                <w:sz w:val="28"/>
                <w:szCs w:val="28"/>
              </w:rPr>
            </m:ctrlPr>
          </m:fPr>
          <m:num>
            <m:r>
              <m:rPr>
                <m:sty m:val="p"/>
              </m:rPr>
              <w:rPr>
                <w:rFonts w:ascii="Cambria Math" w:hAnsi="Cambria Math" w:cs="Times New Roman"/>
                <w:sz w:val="28"/>
                <w:szCs w:val="28"/>
              </w:rPr>
              <m:t>Масса высушенного экстракта</m:t>
            </m:r>
          </m:num>
          <m:den>
            <m:r>
              <m:rPr>
                <m:sty m:val="p"/>
              </m:rPr>
              <w:rPr>
                <w:rFonts w:ascii="Cambria Math" w:hAnsi="Cambria Math" w:cs="Times New Roman"/>
                <w:sz w:val="28"/>
                <w:szCs w:val="28"/>
              </w:rPr>
              <m:t>Масса растительного материала</m:t>
            </m:r>
          </m:den>
        </m:f>
        <m:r>
          <w:rPr>
            <w:rFonts w:ascii="Cambria Math" w:hAnsi="Cambria Math" w:cs="Times New Roman"/>
            <w:sz w:val="28"/>
            <w:szCs w:val="28"/>
          </w:rPr>
          <m:t>*100 %</m:t>
        </m:r>
      </m:oMath>
      <w:r w:rsidRPr="004A0FA5">
        <w:rPr>
          <w:rFonts w:ascii="Times New Roman" w:eastAsiaTheme="minorEastAsia" w:hAnsi="Times New Roman" w:cs="Times New Roman"/>
          <w:sz w:val="28"/>
          <w:szCs w:val="28"/>
        </w:rPr>
        <w:t xml:space="preserve"> </w:t>
      </w:r>
      <w:r w:rsidRPr="004A0FA5">
        <w:rPr>
          <w:rFonts w:ascii="Times New Roman" w:eastAsiaTheme="minorEastAsia" w:hAnsi="Times New Roman" w:cs="Times New Roman"/>
          <w:sz w:val="28"/>
          <w:szCs w:val="28"/>
        </w:rPr>
        <w:tab/>
        <w:t>(1)</w:t>
      </w:r>
    </w:p>
    <w:p w14:paraId="4AE3B1AD" w14:textId="77777777" w:rsidR="00A65364" w:rsidRPr="004A0FA5" w:rsidRDefault="00A65364" w:rsidP="004E0B49">
      <w:pPr>
        <w:spacing w:after="0" w:line="240" w:lineRule="auto"/>
        <w:ind w:firstLine="567"/>
        <w:jc w:val="both"/>
        <w:rPr>
          <w:rFonts w:ascii="Times New Roman" w:hAnsi="Times New Roman" w:cs="Times New Roman"/>
          <w:sz w:val="28"/>
          <w:szCs w:val="28"/>
        </w:rPr>
      </w:pPr>
    </w:p>
    <w:p w14:paraId="1C240A53" w14:textId="77777777" w:rsidR="00A65364" w:rsidRPr="004A0FA5" w:rsidRDefault="00A65364" w:rsidP="004E0B49">
      <w:pPr>
        <w:spacing w:after="0" w:line="240" w:lineRule="auto"/>
        <w:ind w:firstLine="567"/>
        <w:jc w:val="both"/>
        <w:rPr>
          <w:rFonts w:ascii="Times New Roman" w:hAnsi="Times New Roman" w:cs="Times New Roman"/>
          <w:b/>
          <w:bCs/>
          <w:sz w:val="28"/>
          <w:szCs w:val="28"/>
        </w:rPr>
      </w:pPr>
      <w:r w:rsidRPr="004A0FA5">
        <w:rPr>
          <w:rFonts w:ascii="Times New Roman" w:hAnsi="Times New Roman" w:cs="Times New Roman"/>
          <w:b/>
          <w:bCs/>
          <w:sz w:val="28"/>
          <w:szCs w:val="28"/>
        </w:rPr>
        <w:t xml:space="preserve">2.3. Определение содержания общей суммы полифенолов </w:t>
      </w:r>
    </w:p>
    <w:p w14:paraId="2DACC8C7" w14:textId="30EFDDA3"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Сумму полифенолов определяли с использованием реактива </w:t>
      </w:r>
      <w:proofErr w:type="spellStart"/>
      <w:r w:rsidRPr="004A0FA5">
        <w:rPr>
          <w:rFonts w:ascii="Times New Roman" w:hAnsi="Times New Roman" w:cs="Times New Roman"/>
          <w:sz w:val="28"/>
          <w:szCs w:val="28"/>
        </w:rPr>
        <w:t>Фолина-Чокальтеу</w:t>
      </w:r>
      <w:proofErr w:type="spellEnd"/>
      <w:r w:rsidRPr="004A0FA5">
        <w:rPr>
          <w:rFonts w:ascii="Times New Roman" w:hAnsi="Times New Roman" w:cs="Times New Roman"/>
          <w:sz w:val="28"/>
          <w:szCs w:val="28"/>
        </w:rPr>
        <w:t xml:space="preserve"> в соответствии с методикой </w:t>
      </w:r>
      <w:bookmarkStart w:id="40" w:name="_Hlk179965505"/>
      <w:sdt>
        <w:sdtPr>
          <w:rPr>
            <w:rFonts w:ascii="Times New Roman" w:hAnsi="Times New Roman" w:cs="Times New Roman"/>
            <w:color w:val="000000"/>
            <w:sz w:val="28"/>
            <w:szCs w:val="28"/>
          </w:rPr>
          <w:tag w:val="MENDELEY_CITATION_v3_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"/>
          <w:id w:val="763033496"/>
          <w:placeholder>
            <w:docPart w:val="473FA6375EB6424EA308B51194F389FD"/>
          </w:placeholder>
        </w:sdtPr>
        <w:sdtContent>
          <w:r w:rsidR="00797B52" w:rsidRPr="00797B52">
            <w:rPr>
              <w:rFonts w:ascii="Times New Roman" w:hAnsi="Times New Roman" w:cs="Times New Roman"/>
              <w:color w:val="000000"/>
              <w:sz w:val="28"/>
              <w:szCs w:val="28"/>
            </w:rPr>
            <w:t>[184]</w:t>
          </w:r>
        </w:sdtContent>
      </w:sdt>
      <w:bookmarkEnd w:id="40"/>
      <w:r w:rsidRPr="004A0FA5">
        <w:rPr>
          <w:rFonts w:ascii="Times New Roman" w:hAnsi="Times New Roman" w:cs="Times New Roman"/>
          <w:sz w:val="28"/>
          <w:szCs w:val="28"/>
        </w:rPr>
        <w:t xml:space="preserve"> с некоторыми модификациями. Около 200.0 мг вещества переносили в мерную колбу вместимостью 100.0 мл и количественно растворяли в 30% этаноле. Далее </w:t>
      </w:r>
      <w:proofErr w:type="spellStart"/>
      <w:r w:rsidRPr="004A0FA5">
        <w:rPr>
          <w:rFonts w:ascii="Times New Roman" w:hAnsi="Times New Roman" w:cs="Times New Roman"/>
          <w:sz w:val="28"/>
          <w:szCs w:val="28"/>
        </w:rPr>
        <w:t>аликвоту</w:t>
      </w:r>
      <w:proofErr w:type="spellEnd"/>
      <w:r w:rsidRPr="004A0FA5">
        <w:rPr>
          <w:rFonts w:ascii="Times New Roman" w:hAnsi="Times New Roman" w:cs="Times New Roman"/>
          <w:sz w:val="28"/>
          <w:szCs w:val="28"/>
        </w:rPr>
        <w:t xml:space="preserve"> объемом 2.0 мл разбавляли дистиллированной водой в мерной колбе вместимостью 100.0 мл (Раствор А).</w:t>
      </w:r>
    </w:p>
    <w:p w14:paraId="589F3DBA" w14:textId="77777777"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1.0 мл раствора А смешивали с 1.0 мл реактива </w:t>
      </w:r>
      <w:proofErr w:type="spellStart"/>
      <w:r w:rsidRPr="004A0FA5">
        <w:rPr>
          <w:rFonts w:ascii="Times New Roman" w:hAnsi="Times New Roman" w:cs="Times New Roman"/>
          <w:sz w:val="28"/>
          <w:szCs w:val="28"/>
        </w:rPr>
        <w:t>Фолина-Чокальтеу</w:t>
      </w:r>
      <w:proofErr w:type="spellEnd"/>
      <w:r w:rsidRPr="004A0FA5">
        <w:rPr>
          <w:rFonts w:ascii="Times New Roman" w:hAnsi="Times New Roman" w:cs="Times New Roman"/>
          <w:sz w:val="28"/>
          <w:szCs w:val="28"/>
        </w:rPr>
        <w:t xml:space="preserve"> и 15,0 мл дистиллированной воды и оставляли на 6 минут. Затем добавляли 3.0 мл </w:t>
      </w:r>
      <w:r w:rsidRPr="004A0FA5">
        <w:rPr>
          <w:rFonts w:ascii="Times New Roman" w:hAnsi="Times New Roman" w:cs="Times New Roman"/>
          <w:sz w:val="28"/>
          <w:szCs w:val="28"/>
        </w:rPr>
        <w:lastRenderedPageBreak/>
        <w:t>20.0% раствора карбоната натрия и оставляли колбу в темное место на 120 минут. Через 120 минут измеряли оптическую плотность при 738 нм на спектрофотометре «</w:t>
      </w:r>
      <w:proofErr w:type="spellStart"/>
      <w:r w:rsidRPr="004A0FA5">
        <w:rPr>
          <w:rFonts w:ascii="Times New Roman" w:hAnsi="Times New Roman" w:cs="Times New Roman"/>
          <w:sz w:val="28"/>
          <w:szCs w:val="28"/>
        </w:rPr>
        <w:t>Analytik</w:t>
      </w:r>
      <w:proofErr w:type="spellEnd"/>
      <w:r w:rsidRPr="004A0FA5">
        <w:rPr>
          <w:rFonts w:ascii="Times New Roman" w:hAnsi="Times New Roman" w:cs="Times New Roman"/>
          <w:sz w:val="28"/>
          <w:szCs w:val="28"/>
        </w:rPr>
        <w:t xml:space="preserve"> </w:t>
      </w:r>
      <w:proofErr w:type="spellStart"/>
      <w:r w:rsidRPr="004A0FA5">
        <w:rPr>
          <w:rFonts w:ascii="Times New Roman" w:hAnsi="Times New Roman" w:cs="Times New Roman"/>
          <w:sz w:val="28"/>
          <w:szCs w:val="28"/>
        </w:rPr>
        <w:t>Jena</w:t>
      </w:r>
      <w:proofErr w:type="spellEnd"/>
      <w:r w:rsidRPr="004A0FA5">
        <w:rPr>
          <w:rFonts w:ascii="Times New Roman" w:hAnsi="Times New Roman" w:cs="Times New Roman"/>
          <w:sz w:val="28"/>
          <w:szCs w:val="28"/>
        </w:rPr>
        <w:t>» (Япония), используя дистиллированную воду в качестве раствора сравнения. В качестве стандарта для построения калибровочной линии использовали галловую кислоту.</w:t>
      </w:r>
    </w:p>
    <w:p w14:paraId="700FF4B0" w14:textId="77777777" w:rsidR="00A65364" w:rsidRPr="004A0FA5" w:rsidRDefault="00A65364" w:rsidP="004E0B49">
      <w:pPr>
        <w:spacing w:after="0" w:line="240" w:lineRule="auto"/>
        <w:ind w:firstLine="567"/>
        <w:jc w:val="both"/>
        <w:rPr>
          <w:rFonts w:ascii="Times New Roman" w:hAnsi="Times New Roman" w:cs="Times New Roman"/>
          <w:sz w:val="28"/>
          <w:szCs w:val="28"/>
        </w:rPr>
      </w:pPr>
    </w:p>
    <w:p w14:paraId="2F2B0843" w14:textId="77777777" w:rsidR="00A65364" w:rsidRPr="004A0FA5" w:rsidRDefault="00A65364" w:rsidP="004E0B49">
      <w:pPr>
        <w:spacing w:after="0" w:line="240" w:lineRule="auto"/>
        <w:ind w:firstLine="567"/>
        <w:jc w:val="both"/>
        <w:rPr>
          <w:rFonts w:ascii="Times New Roman" w:hAnsi="Times New Roman" w:cs="Times New Roman"/>
          <w:b/>
          <w:bCs/>
          <w:sz w:val="28"/>
          <w:szCs w:val="28"/>
        </w:rPr>
      </w:pPr>
      <w:r w:rsidRPr="004A0FA5">
        <w:rPr>
          <w:rFonts w:ascii="Times New Roman" w:hAnsi="Times New Roman" w:cs="Times New Roman"/>
          <w:b/>
          <w:bCs/>
          <w:sz w:val="28"/>
          <w:szCs w:val="28"/>
        </w:rPr>
        <w:t xml:space="preserve">2.4 Исследование компонентного состава субстанций из </w:t>
      </w:r>
      <w:r w:rsidR="00614118" w:rsidRPr="004A0FA5">
        <w:rPr>
          <w:rFonts w:ascii="Times New Roman" w:hAnsi="Times New Roman" w:cs="Times New Roman"/>
          <w:b/>
          <w:bCs/>
          <w:sz w:val="28"/>
          <w:szCs w:val="28"/>
        </w:rPr>
        <w:t xml:space="preserve">растений вида </w:t>
      </w:r>
      <w:r w:rsidRPr="004A0FA5">
        <w:rPr>
          <w:rFonts w:ascii="Times New Roman" w:hAnsi="Times New Roman" w:cs="Times New Roman"/>
          <w:b/>
          <w:bCs/>
          <w:i/>
          <w:iCs/>
          <w:sz w:val="28"/>
          <w:szCs w:val="28"/>
        </w:rPr>
        <w:t xml:space="preserve">L. </w:t>
      </w:r>
      <w:proofErr w:type="spellStart"/>
      <w:r w:rsidRPr="004A0FA5">
        <w:rPr>
          <w:rFonts w:ascii="Times New Roman" w:hAnsi="Times New Roman" w:cs="Times New Roman"/>
          <w:b/>
          <w:bCs/>
          <w:i/>
          <w:iCs/>
          <w:sz w:val="28"/>
          <w:szCs w:val="28"/>
        </w:rPr>
        <w:t>gmelinii</w:t>
      </w:r>
      <w:proofErr w:type="spellEnd"/>
      <w:r w:rsidRPr="004A0FA5">
        <w:rPr>
          <w:rFonts w:ascii="Times New Roman" w:hAnsi="Times New Roman" w:cs="Times New Roman"/>
          <w:b/>
          <w:bCs/>
          <w:sz w:val="28"/>
          <w:szCs w:val="28"/>
        </w:rPr>
        <w:t xml:space="preserve"> методом LC-DAD-</w:t>
      </w:r>
      <w:proofErr w:type="spellStart"/>
      <w:r w:rsidRPr="004A0FA5">
        <w:rPr>
          <w:rFonts w:ascii="Times New Roman" w:hAnsi="Times New Roman" w:cs="Times New Roman"/>
          <w:b/>
          <w:bCs/>
          <w:sz w:val="28"/>
          <w:szCs w:val="28"/>
        </w:rPr>
        <w:t>QToF</w:t>
      </w:r>
      <w:proofErr w:type="spellEnd"/>
    </w:p>
    <w:p w14:paraId="20E8C3CA" w14:textId="77777777" w:rsidR="00A65364" w:rsidRPr="004A0FA5" w:rsidRDefault="00A65364" w:rsidP="004E0B49">
      <w:pPr>
        <w:spacing w:after="0" w:line="240" w:lineRule="auto"/>
        <w:ind w:firstLine="567"/>
        <w:jc w:val="both"/>
        <w:rPr>
          <w:rFonts w:ascii="Times New Roman" w:hAnsi="Times New Roman" w:cs="Times New Roman"/>
          <w:i/>
          <w:iCs/>
          <w:sz w:val="28"/>
          <w:szCs w:val="28"/>
        </w:rPr>
      </w:pPr>
      <w:r w:rsidRPr="004A0FA5">
        <w:rPr>
          <w:rFonts w:ascii="Times New Roman" w:hAnsi="Times New Roman" w:cs="Times New Roman"/>
          <w:i/>
          <w:iCs/>
          <w:sz w:val="28"/>
          <w:szCs w:val="28"/>
        </w:rPr>
        <w:t>2.4.1 Приготовление растворов</w:t>
      </w:r>
    </w:p>
    <w:p w14:paraId="1CABE0DF" w14:textId="77777777"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Около 20.0 мг суб</w:t>
      </w:r>
      <w:r w:rsidR="00B14977" w:rsidRPr="004A0FA5">
        <w:rPr>
          <w:rFonts w:ascii="Times New Roman" w:hAnsi="Times New Roman" w:cs="Times New Roman"/>
          <w:sz w:val="28"/>
          <w:szCs w:val="28"/>
        </w:rPr>
        <w:t>с</w:t>
      </w:r>
      <w:r w:rsidRPr="004A0FA5">
        <w:rPr>
          <w:rFonts w:ascii="Times New Roman" w:hAnsi="Times New Roman" w:cs="Times New Roman"/>
          <w:sz w:val="28"/>
          <w:szCs w:val="28"/>
        </w:rPr>
        <w:t xml:space="preserve">танции обрабатывали ультразвуком в 1.0 мл метанола в течение 5 минут с последующим центрифугированием в течение 10 минут при 5000 об/мин отдельно. Отфильтрованный </w:t>
      </w:r>
      <w:proofErr w:type="spellStart"/>
      <w:r w:rsidRPr="004A0FA5">
        <w:rPr>
          <w:rFonts w:ascii="Times New Roman" w:hAnsi="Times New Roman" w:cs="Times New Roman"/>
          <w:sz w:val="28"/>
          <w:szCs w:val="28"/>
        </w:rPr>
        <w:t>надосадочный</w:t>
      </w:r>
      <w:proofErr w:type="spellEnd"/>
      <w:r w:rsidRPr="004A0FA5">
        <w:rPr>
          <w:rFonts w:ascii="Times New Roman" w:hAnsi="Times New Roman" w:cs="Times New Roman"/>
          <w:sz w:val="28"/>
          <w:szCs w:val="28"/>
        </w:rPr>
        <w:t xml:space="preserve"> раствор использовали для анализов.</w:t>
      </w:r>
    </w:p>
    <w:p w14:paraId="08DE7F3E" w14:textId="77777777" w:rsidR="00A65364" w:rsidRPr="004A0FA5" w:rsidRDefault="00A65364" w:rsidP="004E0B49">
      <w:pPr>
        <w:spacing w:after="0" w:line="240" w:lineRule="auto"/>
        <w:ind w:firstLine="567"/>
        <w:jc w:val="both"/>
        <w:rPr>
          <w:rFonts w:ascii="Times New Roman" w:hAnsi="Times New Roman" w:cs="Times New Roman"/>
          <w:sz w:val="28"/>
          <w:szCs w:val="28"/>
        </w:rPr>
      </w:pPr>
    </w:p>
    <w:p w14:paraId="5AC411CA" w14:textId="77777777" w:rsidR="00A65364" w:rsidRPr="004A0FA5" w:rsidRDefault="00A65364" w:rsidP="004E0B49">
      <w:pPr>
        <w:spacing w:after="0" w:line="240" w:lineRule="auto"/>
        <w:ind w:firstLine="567"/>
        <w:jc w:val="both"/>
        <w:rPr>
          <w:rFonts w:ascii="Times New Roman" w:hAnsi="Times New Roman" w:cs="Times New Roman"/>
          <w:i/>
          <w:iCs/>
          <w:sz w:val="28"/>
          <w:szCs w:val="28"/>
        </w:rPr>
      </w:pPr>
      <w:r w:rsidRPr="004A0FA5">
        <w:rPr>
          <w:rFonts w:ascii="Times New Roman" w:hAnsi="Times New Roman" w:cs="Times New Roman"/>
          <w:i/>
          <w:iCs/>
          <w:sz w:val="28"/>
          <w:szCs w:val="28"/>
        </w:rPr>
        <w:t>2.4.2 Прибор и аналитические условия</w:t>
      </w:r>
    </w:p>
    <w:p w14:paraId="2EEB48ED" w14:textId="5405EEB2"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Измерения проводились в соответствие с ранее описанными условиями анализа </w:t>
      </w:r>
      <w:sdt>
        <w:sdtPr>
          <w:rPr>
            <w:rFonts w:ascii="Times New Roman" w:hAnsi="Times New Roman" w:cs="Times New Roman"/>
            <w:bCs/>
            <w:color w:val="000000"/>
            <w:sz w:val="28"/>
            <w:szCs w:val="28"/>
          </w:rPr>
          <w:tag w:val="MENDELEY_CITATION_v3_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"/>
          <w:id w:val="1333266143"/>
          <w:placeholder>
            <w:docPart w:val="DE813159DD6940A0A72E6647C36F8C57"/>
          </w:placeholder>
        </w:sdtPr>
        <w:sdtContent>
          <w:r w:rsidR="00797B52" w:rsidRPr="00797B52">
            <w:rPr>
              <w:rFonts w:ascii="Times New Roman" w:hAnsi="Times New Roman" w:cs="Times New Roman"/>
              <w:bCs/>
              <w:color w:val="000000"/>
              <w:sz w:val="28"/>
              <w:szCs w:val="28"/>
            </w:rPr>
            <w:t>[171]</w:t>
          </w:r>
        </w:sdtContent>
      </w:sdt>
      <w:r w:rsidRPr="004A0FA5">
        <w:rPr>
          <w:rFonts w:ascii="Times New Roman" w:hAnsi="Times New Roman" w:cs="Times New Roman"/>
          <w:sz w:val="28"/>
          <w:szCs w:val="28"/>
        </w:rPr>
        <w:t xml:space="preserve">. Масс-спектрометрический анализ проводился на приборе </w:t>
      </w:r>
      <w:proofErr w:type="spellStart"/>
      <w:r w:rsidRPr="004A0FA5">
        <w:rPr>
          <w:rFonts w:ascii="Times New Roman" w:hAnsi="Times New Roman" w:cs="Times New Roman"/>
          <w:sz w:val="28"/>
          <w:szCs w:val="28"/>
        </w:rPr>
        <w:t>QToF</w:t>
      </w:r>
      <w:proofErr w:type="spellEnd"/>
      <w:r w:rsidRPr="004A0FA5">
        <w:rPr>
          <w:rFonts w:ascii="Times New Roman" w:hAnsi="Times New Roman" w:cs="Times New Roman"/>
          <w:sz w:val="28"/>
          <w:szCs w:val="28"/>
        </w:rPr>
        <w:t xml:space="preserve">-MS-MS (модель № G6530A, </w:t>
      </w:r>
      <w:proofErr w:type="spellStart"/>
      <w:r w:rsidRPr="004A0FA5">
        <w:rPr>
          <w:rFonts w:ascii="Times New Roman" w:hAnsi="Times New Roman" w:cs="Times New Roman"/>
          <w:sz w:val="28"/>
          <w:szCs w:val="28"/>
        </w:rPr>
        <w:t>Agilent</w:t>
      </w:r>
      <w:proofErr w:type="spellEnd"/>
      <w:r w:rsidRPr="004A0FA5">
        <w:rPr>
          <w:rFonts w:ascii="Times New Roman" w:hAnsi="Times New Roman" w:cs="Times New Roman"/>
          <w:sz w:val="28"/>
          <w:szCs w:val="28"/>
        </w:rPr>
        <w:t xml:space="preserve"> Technologies, США), оснащенного источником ESI с технологией Jet Stream, с использованием следующих параметров: скорость потока осушающего газа (N</w:t>
      </w:r>
      <w:r w:rsidRPr="004A0FA5">
        <w:rPr>
          <w:rFonts w:ascii="Times New Roman" w:hAnsi="Times New Roman" w:cs="Times New Roman"/>
          <w:sz w:val="28"/>
          <w:szCs w:val="28"/>
          <w:vertAlign w:val="subscript"/>
        </w:rPr>
        <w:t>2</w:t>
      </w:r>
      <w:r w:rsidRPr="004A0FA5">
        <w:rPr>
          <w:rFonts w:ascii="Times New Roman" w:hAnsi="Times New Roman" w:cs="Times New Roman"/>
          <w:sz w:val="28"/>
          <w:szCs w:val="28"/>
        </w:rPr>
        <w:t xml:space="preserve">) – 11,0 л/мин; температура сушильного газа 275 °С; давление распылителя 25 </w:t>
      </w:r>
      <w:proofErr w:type="spellStart"/>
      <w:r w:rsidRPr="004A0FA5">
        <w:rPr>
          <w:rFonts w:ascii="Times New Roman" w:hAnsi="Times New Roman" w:cs="Times New Roman"/>
          <w:sz w:val="28"/>
          <w:szCs w:val="28"/>
        </w:rPr>
        <w:t>psi</w:t>
      </w:r>
      <w:proofErr w:type="spellEnd"/>
      <w:r w:rsidRPr="004A0FA5">
        <w:rPr>
          <w:rFonts w:ascii="Times New Roman" w:hAnsi="Times New Roman" w:cs="Times New Roman"/>
          <w:sz w:val="28"/>
          <w:szCs w:val="28"/>
        </w:rPr>
        <w:t xml:space="preserve">, температура распыляющего газа 325 °С; скорость потока распыляющего газа – 11 л/мин; капиллярное напряжение – 3000 В; скиммер, 65 В; напряжение </w:t>
      </w:r>
      <w:proofErr w:type="spellStart"/>
      <w:r w:rsidRPr="004A0FA5">
        <w:rPr>
          <w:rFonts w:ascii="Times New Roman" w:hAnsi="Times New Roman" w:cs="Times New Roman"/>
          <w:sz w:val="28"/>
          <w:szCs w:val="28"/>
        </w:rPr>
        <w:t>фрагментатора</w:t>
      </w:r>
      <w:proofErr w:type="spellEnd"/>
      <w:r w:rsidRPr="004A0FA5">
        <w:rPr>
          <w:rFonts w:ascii="Times New Roman" w:hAnsi="Times New Roman" w:cs="Times New Roman"/>
          <w:sz w:val="28"/>
          <w:szCs w:val="28"/>
        </w:rPr>
        <w:t xml:space="preserve"> 150 В. Все операции, сбор и анализ данных контролировались с помощью программного обеспечения </w:t>
      </w:r>
      <w:proofErr w:type="spellStart"/>
      <w:r w:rsidRPr="004A0FA5">
        <w:rPr>
          <w:rFonts w:ascii="Times New Roman" w:hAnsi="Times New Roman" w:cs="Times New Roman"/>
          <w:sz w:val="28"/>
          <w:szCs w:val="28"/>
        </w:rPr>
        <w:t>Agilent</w:t>
      </w:r>
      <w:proofErr w:type="spellEnd"/>
      <w:r w:rsidRPr="004A0FA5">
        <w:rPr>
          <w:rFonts w:ascii="Times New Roman" w:hAnsi="Times New Roman" w:cs="Times New Roman"/>
          <w:sz w:val="28"/>
          <w:szCs w:val="28"/>
        </w:rPr>
        <w:t xml:space="preserve"> </w:t>
      </w:r>
      <w:proofErr w:type="spellStart"/>
      <w:r w:rsidRPr="004A0FA5">
        <w:rPr>
          <w:rFonts w:ascii="Times New Roman" w:hAnsi="Times New Roman" w:cs="Times New Roman"/>
          <w:sz w:val="28"/>
          <w:szCs w:val="28"/>
        </w:rPr>
        <w:t>MassHunter</w:t>
      </w:r>
      <w:proofErr w:type="spellEnd"/>
      <w:r w:rsidRPr="004A0FA5">
        <w:rPr>
          <w:rFonts w:ascii="Times New Roman" w:hAnsi="Times New Roman" w:cs="Times New Roman"/>
          <w:sz w:val="28"/>
          <w:szCs w:val="28"/>
        </w:rPr>
        <w:t xml:space="preserve"> Data </w:t>
      </w:r>
      <w:proofErr w:type="spellStart"/>
      <w:r w:rsidRPr="004A0FA5">
        <w:rPr>
          <w:rFonts w:ascii="Times New Roman" w:hAnsi="Times New Roman" w:cs="Times New Roman"/>
          <w:sz w:val="28"/>
          <w:szCs w:val="28"/>
        </w:rPr>
        <w:t>Acquisition</w:t>
      </w:r>
      <w:proofErr w:type="spellEnd"/>
      <w:r w:rsidRPr="004A0FA5">
        <w:rPr>
          <w:rFonts w:ascii="Times New Roman" w:hAnsi="Times New Roman" w:cs="Times New Roman"/>
          <w:sz w:val="28"/>
          <w:szCs w:val="28"/>
        </w:rPr>
        <w:t xml:space="preserve"> Software </w:t>
      </w:r>
      <w:proofErr w:type="spellStart"/>
      <w:r w:rsidRPr="004A0FA5">
        <w:rPr>
          <w:rFonts w:ascii="Times New Roman" w:hAnsi="Times New Roman" w:cs="Times New Roman"/>
          <w:sz w:val="28"/>
          <w:szCs w:val="28"/>
        </w:rPr>
        <w:t>Ver</w:t>
      </w:r>
      <w:proofErr w:type="spellEnd"/>
      <w:r w:rsidRPr="004A0FA5">
        <w:rPr>
          <w:rFonts w:ascii="Times New Roman" w:hAnsi="Times New Roman" w:cs="Times New Roman"/>
          <w:sz w:val="28"/>
          <w:szCs w:val="28"/>
        </w:rPr>
        <w:t xml:space="preserve">. A.05.01 и обрабатывались с помощью пакета обновления </w:t>
      </w:r>
      <w:proofErr w:type="spellStart"/>
      <w:r w:rsidRPr="004A0FA5">
        <w:rPr>
          <w:rFonts w:ascii="Times New Roman" w:hAnsi="Times New Roman" w:cs="Times New Roman"/>
          <w:sz w:val="28"/>
          <w:szCs w:val="28"/>
        </w:rPr>
        <w:t>MassHunter</w:t>
      </w:r>
      <w:proofErr w:type="spellEnd"/>
      <w:r w:rsidRPr="004A0FA5">
        <w:rPr>
          <w:rFonts w:ascii="Times New Roman" w:hAnsi="Times New Roman" w:cs="Times New Roman"/>
          <w:sz w:val="28"/>
          <w:szCs w:val="28"/>
        </w:rPr>
        <w:t xml:space="preserve"> </w:t>
      </w:r>
      <w:proofErr w:type="spellStart"/>
      <w:r w:rsidRPr="004A0FA5">
        <w:rPr>
          <w:rFonts w:ascii="Times New Roman" w:hAnsi="Times New Roman" w:cs="Times New Roman"/>
          <w:sz w:val="28"/>
          <w:szCs w:val="28"/>
        </w:rPr>
        <w:t>Qualitative</w:t>
      </w:r>
      <w:proofErr w:type="spellEnd"/>
      <w:r w:rsidRPr="004A0FA5">
        <w:rPr>
          <w:rFonts w:ascii="Times New Roman" w:hAnsi="Times New Roman" w:cs="Times New Roman"/>
          <w:sz w:val="28"/>
          <w:szCs w:val="28"/>
        </w:rPr>
        <w:t xml:space="preserve"> Analysis B.07.00. Каждый образец анализировался в положительном режиме m/z = 100–1100 и расширенном динамическом диапазоне (время полета m/z 1700 при скорости сбора данных 2 ГГц). Точные массы фрагментных ионов были получены путем сравнения с эталонными массами при m/z 121,0509 (</w:t>
      </w:r>
      <w:proofErr w:type="spellStart"/>
      <w:r w:rsidRPr="004A0FA5">
        <w:rPr>
          <w:rFonts w:ascii="Times New Roman" w:hAnsi="Times New Roman" w:cs="Times New Roman"/>
          <w:sz w:val="28"/>
          <w:szCs w:val="28"/>
        </w:rPr>
        <w:t>протонированный</w:t>
      </w:r>
      <w:proofErr w:type="spellEnd"/>
      <w:r w:rsidRPr="004A0FA5">
        <w:rPr>
          <w:rFonts w:ascii="Times New Roman" w:hAnsi="Times New Roman" w:cs="Times New Roman"/>
          <w:sz w:val="28"/>
          <w:szCs w:val="28"/>
        </w:rPr>
        <w:t xml:space="preserve"> пурин) и 922,0098 [</w:t>
      </w:r>
      <w:proofErr w:type="spellStart"/>
      <w:r w:rsidRPr="004A0FA5">
        <w:rPr>
          <w:rFonts w:ascii="Times New Roman" w:hAnsi="Times New Roman" w:cs="Times New Roman"/>
          <w:sz w:val="28"/>
          <w:szCs w:val="28"/>
        </w:rPr>
        <w:t>протонированный</w:t>
      </w:r>
      <w:proofErr w:type="spellEnd"/>
      <w:r w:rsidRPr="004A0FA5">
        <w:rPr>
          <w:rFonts w:ascii="Times New Roman" w:hAnsi="Times New Roman" w:cs="Times New Roman"/>
          <w:sz w:val="28"/>
          <w:szCs w:val="28"/>
        </w:rPr>
        <w:t xml:space="preserve"> </w:t>
      </w:r>
      <w:proofErr w:type="spellStart"/>
      <w:r w:rsidRPr="004A0FA5">
        <w:rPr>
          <w:rFonts w:ascii="Times New Roman" w:hAnsi="Times New Roman" w:cs="Times New Roman"/>
          <w:sz w:val="28"/>
          <w:szCs w:val="28"/>
        </w:rPr>
        <w:t>гексакис</w:t>
      </w:r>
      <w:proofErr w:type="spellEnd"/>
      <w:r w:rsidRPr="004A0FA5">
        <w:rPr>
          <w:rFonts w:ascii="Times New Roman" w:hAnsi="Times New Roman" w:cs="Times New Roman"/>
          <w:sz w:val="28"/>
          <w:szCs w:val="28"/>
        </w:rPr>
        <w:t xml:space="preserve"> (1H, 1H, 3H-</w:t>
      </w:r>
      <w:r w:rsidR="001537E3" w:rsidRPr="004A0FA5">
        <w:rPr>
          <w:rFonts w:ascii="Times New Roman" w:hAnsi="Times New Roman" w:cs="Times New Roman"/>
          <w:sz w:val="28"/>
          <w:szCs w:val="28"/>
        </w:rPr>
        <w:t xml:space="preserve">тетрафторпропокси) </w:t>
      </w:r>
      <w:proofErr w:type="spellStart"/>
      <w:r w:rsidR="001537E3" w:rsidRPr="004A0FA5">
        <w:rPr>
          <w:rFonts w:ascii="Times New Roman" w:hAnsi="Times New Roman" w:cs="Times New Roman"/>
          <w:sz w:val="28"/>
          <w:szCs w:val="28"/>
        </w:rPr>
        <w:t>фосфазен</w:t>
      </w:r>
      <w:proofErr w:type="spellEnd"/>
      <w:r w:rsidRPr="004A0FA5">
        <w:rPr>
          <w:rFonts w:ascii="Times New Roman" w:hAnsi="Times New Roman" w:cs="Times New Roman"/>
          <w:sz w:val="28"/>
          <w:szCs w:val="28"/>
        </w:rPr>
        <w:t xml:space="preserve"> или HP-921] в режиме положительных ионов. </w:t>
      </w:r>
    </w:p>
    <w:p w14:paraId="13597E12" w14:textId="77777777" w:rsidR="00A65364" w:rsidRPr="004A0FA5" w:rsidRDefault="00A65364" w:rsidP="004E0B49">
      <w:pPr>
        <w:spacing w:after="0" w:line="240" w:lineRule="auto"/>
        <w:ind w:firstLine="567"/>
        <w:jc w:val="both"/>
        <w:rPr>
          <w:rFonts w:ascii="Times New Roman" w:hAnsi="Times New Roman" w:cs="Times New Roman"/>
          <w:sz w:val="28"/>
          <w:szCs w:val="28"/>
        </w:rPr>
      </w:pPr>
    </w:p>
    <w:p w14:paraId="6B464770" w14:textId="77777777" w:rsidR="00A65364" w:rsidRPr="004A0FA5" w:rsidRDefault="00A65364" w:rsidP="004E0B49">
      <w:pPr>
        <w:spacing w:after="0" w:line="240" w:lineRule="auto"/>
        <w:ind w:firstLine="567"/>
        <w:jc w:val="both"/>
        <w:rPr>
          <w:rFonts w:ascii="Times New Roman" w:hAnsi="Times New Roman" w:cs="Times New Roman"/>
          <w:b/>
          <w:bCs/>
          <w:sz w:val="28"/>
          <w:szCs w:val="28"/>
        </w:rPr>
      </w:pPr>
      <w:r w:rsidRPr="004A0FA5">
        <w:rPr>
          <w:rFonts w:ascii="Times New Roman" w:hAnsi="Times New Roman" w:cs="Times New Roman"/>
          <w:b/>
          <w:bCs/>
          <w:sz w:val="28"/>
          <w:szCs w:val="28"/>
        </w:rPr>
        <w:t xml:space="preserve">2.5 Спектральный анализ </w:t>
      </w:r>
    </w:p>
    <w:p w14:paraId="022F77CC" w14:textId="77777777"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ИК-спектры образцов субстанций и вспомогательных веществ были получены с помощью ИК Фурье-спектрометра Spectrum 65 («</w:t>
      </w:r>
      <w:proofErr w:type="spellStart"/>
      <w:r w:rsidRPr="004A0FA5">
        <w:rPr>
          <w:rFonts w:ascii="Times New Roman" w:hAnsi="Times New Roman" w:cs="Times New Roman"/>
          <w:sz w:val="28"/>
          <w:szCs w:val="28"/>
        </w:rPr>
        <w:t>PerkinElmer</w:t>
      </w:r>
      <w:proofErr w:type="spellEnd"/>
      <w:r w:rsidRPr="004A0FA5">
        <w:rPr>
          <w:rFonts w:ascii="Times New Roman" w:hAnsi="Times New Roman" w:cs="Times New Roman"/>
          <w:sz w:val="28"/>
          <w:szCs w:val="28"/>
        </w:rPr>
        <w:t xml:space="preserve"> Inc.», США).</w:t>
      </w:r>
    </w:p>
    <w:p w14:paraId="721373FF" w14:textId="77777777"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УФ-спектры были получены на приборе </w:t>
      </w:r>
      <w:proofErr w:type="spellStart"/>
      <w:r w:rsidRPr="004A0FA5">
        <w:rPr>
          <w:rFonts w:ascii="Times New Roman" w:hAnsi="Times New Roman" w:cs="Times New Roman"/>
          <w:sz w:val="28"/>
          <w:szCs w:val="28"/>
        </w:rPr>
        <w:t>Specord</w:t>
      </w:r>
      <w:proofErr w:type="spellEnd"/>
      <w:r w:rsidRPr="004A0FA5">
        <w:rPr>
          <w:rFonts w:ascii="Times New Roman" w:hAnsi="Times New Roman" w:cs="Times New Roman"/>
          <w:sz w:val="28"/>
          <w:szCs w:val="28"/>
        </w:rPr>
        <w:t xml:space="preserve"> 200 (</w:t>
      </w:r>
      <w:proofErr w:type="spellStart"/>
      <w:r w:rsidRPr="004A0FA5">
        <w:rPr>
          <w:rFonts w:ascii="Times New Roman" w:hAnsi="Times New Roman" w:cs="Times New Roman"/>
          <w:sz w:val="28"/>
          <w:szCs w:val="28"/>
          <w:shd w:val="clear" w:color="auto" w:fill="FFFFFF"/>
        </w:rPr>
        <w:t>Analytik</w:t>
      </w:r>
      <w:proofErr w:type="spellEnd"/>
      <w:r w:rsidRPr="004A0FA5">
        <w:rPr>
          <w:rFonts w:ascii="Times New Roman" w:hAnsi="Times New Roman" w:cs="Times New Roman"/>
          <w:sz w:val="28"/>
          <w:szCs w:val="28"/>
          <w:shd w:val="clear" w:color="auto" w:fill="FFFFFF"/>
        </w:rPr>
        <w:t xml:space="preserve"> </w:t>
      </w:r>
      <w:proofErr w:type="spellStart"/>
      <w:r w:rsidRPr="004A0FA5">
        <w:rPr>
          <w:rFonts w:ascii="Times New Roman" w:hAnsi="Times New Roman" w:cs="Times New Roman"/>
          <w:sz w:val="28"/>
          <w:szCs w:val="28"/>
          <w:shd w:val="clear" w:color="auto" w:fill="FFFFFF"/>
        </w:rPr>
        <w:t>Jena</w:t>
      </w:r>
      <w:proofErr w:type="spellEnd"/>
      <w:r w:rsidRPr="004A0FA5">
        <w:rPr>
          <w:rFonts w:ascii="Times New Roman" w:hAnsi="Times New Roman" w:cs="Times New Roman"/>
          <w:sz w:val="28"/>
          <w:szCs w:val="28"/>
          <w:shd w:val="clear" w:color="auto" w:fill="FFFFFF"/>
        </w:rPr>
        <w:t>, Германия)</w:t>
      </w:r>
      <w:r w:rsidRPr="004A0FA5">
        <w:rPr>
          <w:rFonts w:ascii="Times New Roman" w:hAnsi="Times New Roman" w:cs="Times New Roman"/>
          <w:sz w:val="28"/>
          <w:szCs w:val="28"/>
        </w:rPr>
        <w:t>.</w:t>
      </w:r>
    </w:p>
    <w:p w14:paraId="6F55E1E4" w14:textId="77777777"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vertAlign w:val="superscript"/>
        </w:rPr>
        <w:t>1</w:t>
      </w:r>
      <w:r w:rsidRPr="004A0FA5">
        <w:rPr>
          <w:rFonts w:ascii="Times New Roman" w:hAnsi="Times New Roman" w:cs="Times New Roman"/>
          <w:sz w:val="28"/>
          <w:szCs w:val="28"/>
        </w:rPr>
        <w:t xml:space="preserve">Н-ЯМР (400,13 МГц) записывали на спектрометре </w:t>
      </w:r>
      <w:proofErr w:type="spellStart"/>
      <w:r w:rsidRPr="004A0FA5">
        <w:rPr>
          <w:rFonts w:ascii="Times New Roman" w:hAnsi="Times New Roman" w:cs="Times New Roman"/>
          <w:sz w:val="28"/>
          <w:szCs w:val="28"/>
        </w:rPr>
        <w:t>BrukerAvance</w:t>
      </w:r>
      <w:proofErr w:type="spellEnd"/>
      <w:r w:rsidRPr="004A0FA5">
        <w:rPr>
          <w:rFonts w:ascii="Times New Roman" w:hAnsi="Times New Roman" w:cs="Times New Roman"/>
          <w:sz w:val="28"/>
          <w:szCs w:val="28"/>
        </w:rPr>
        <w:t xml:space="preserve"> 400 (Италия), оснащенным консолью </w:t>
      </w:r>
      <w:proofErr w:type="spellStart"/>
      <w:r w:rsidRPr="004A0FA5">
        <w:rPr>
          <w:rFonts w:ascii="Times New Roman" w:hAnsi="Times New Roman" w:cs="Times New Roman"/>
          <w:sz w:val="28"/>
          <w:szCs w:val="28"/>
        </w:rPr>
        <w:t>Nanobay</w:t>
      </w:r>
      <w:proofErr w:type="spellEnd"/>
      <w:r w:rsidRPr="004A0FA5">
        <w:rPr>
          <w:rFonts w:ascii="Times New Roman" w:hAnsi="Times New Roman" w:cs="Times New Roman"/>
          <w:sz w:val="28"/>
          <w:szCs w:val="28"/>
        </w:rPr>
        <w:t xml:space="preserve"> и зондом </w:t>
      </w:r>
      <w:proofErr w:type="spellStart"/>
      <w:r w:rsidRPr="004A0FA5">
        <w:rPr>
          <w:rFonts w:ascii="Times New Roman" w:hAnsi="Times New Roman" w:cs="Times New Roman"/>
          <w:sz w:val="28"/>
          <w:szCs w:val="28"/>
        </w:rPr>
        <w:t>CryoprobeProdigy</w:t>
      </w:r>
      <w:proofErr w:type="spellEnd"/>
      <w:r w:rsidRPr="004A0FA5">
        <w:rPr>
          <w:rFonts w:ascii="Times New Roman" w:hAnsi="Times New Roman" w:cs="Times New Roman"/>
          <w:sz w:val="28"/>
          <w:szCs w:val="28"/>
        </w:rPr>
        <w:t xml:space="preserve">. Полученные спектры ЯМР </w:t>
      </w:r>
      <w:r w:rsidRPr="004A0FA5">
        <w:rPr>
          <w:rFonts w:ascii="Times New Roman" w:hAnsi="Times New Roman" w:cs="Times New Roman"/>
          <w:sz w:val="28"/>
          <w:szCs w:val="28"/>
          <w:vertAlign w:val="superscript"/>
        </w:rPr>
        <w:t>1</w:t>
      </w:r>
      <w:r w:rsidRPr="004A0FA5">
        <w:rPr>
          <w:rFonts w:ascii="Times New Roman" w:hAnsi="Times New Roman" w:cs="Times New Roman"/>
          <w:sz w:val="28"/>
          <w:szCs w:val="28"/>
        </w:rPr>
        <w:t xml:space="preserve">Н обрабатывали с использованием программного обеспечения </w:t>
      </w:r>
      <w:proofErr w:type="spellStart"/>
      <w:r w:rsidRPr="004A0FA5">
        <w:rPr>
          <w:rFonts w:ascii="Times New Roman" w:hAnsi="Times New Roman" w:cs="Times New Roman"/>
          <w:sz w:val="28"/>
          <w:szCs w:val="28"/>
        </w:rPr>
        <w:t>BrukerTOPSPIN</w:t>
      </w:r>
      <w:proofErr w:type="spellEnd"/>
      <w:r w:rsidRPr="004A0FA5">
        <w:rPr>
          <w:rFonts w:ascii="Times New Roman" w:hAnsi="Times New Roman" w:cs="Times New Roman"/>
          <w:sz w:val="28"/>
          <w:szCs w:val="28"/>
        </w:rPr>
        <w:t>. В качестве растворителя использовали ДМСО-</w:t>
      </w:r>
      <w:r w:rsidRPr="004A0FA5">
        <w:rPr>
          <w:rFonts w:ascii="Times New Roman" w:hAnsi="Times New Roman" w:cs="Times New Roman"/>
          <w:sz w:val="28"/>
          <w:szCs w:val="28"/>
          <w:lang w:val="en-US"/>
        </w:rPr>
        <w:t>d</w:t>
      </w:r>
      <w:r w:rsidRPr="004A0FA5">
        <w:rPr>
          <w:rFonts w:ascii="Times New Roman" w:hAnsi="Times New Roman" w:cs="Times New Roman"/>
          <w:sz w:val="28"/>
          <w:szCs w:val="28"/>
          <w:vertAlign w:val="subscript"/>
        </w:rPr>
        <w:t>6</w:t>
      </w:r>
      <w:r w:rsidRPr="004A0FA5">
        <w:rPr>
          <w:rFonts w:ascii="Times New Roman" w:hAnsi="Times New Roman" w:cs="Times New Roman"/>
          <w:sz w:val="28"/>
          <w:szCs w:val="28"/>
        </w:rPr>
        <w:t xml:space="preserve">, </w:t>
      </w:r>
      <w:r w:rsidRPr="004A0FA5">
        <w:rPr>
          <w:rFonts w:ascii="Times New Roman" w:hAnsi="Times New Roman" w:cs="Times New Roman"/>
          <w:sz w:val="28"/>
          <w:szCs w:val="28"/>
          <w:lang w:val="en-US"/>
        </w:rPr>
        <w:t>D</w:t>
      </w:r>
      <w:r w:rsidRPr="004A0FA5">
        <w:rPr>
          <w:rFonts w:ascii="Times New Roman" w:hAnsi="Times New Roman" w:cs="Times New Roman"/>
          <w:sz w:val="28"/>
          <w:szCs w:val="28"/>
          <w:vertAlign w:val="subscript"/>
        </w:rPr>
        <w:t>2</w:t>
      </w:r>
      <w:r w:rsidRPr="004A0FA5">
        <w:rPr>
          <w:rFonts w:ascii="Times New Roman" w:hAnsi="Times New Roman" w:cs="Times New Roman"/>
          <w:sz w:val="28"/>
          <w:szCs w:val="28"/>
          <w:lang w:val="en-US"/>
        </w:rPr>
        <w:t>O</w:t>
      </w:r>
      <w:r w:rsidRPr="004A0FA5">
        <w:rPr>
          <w:rFonts w:ascii="Times New Roman" w:hAnsi="Times New Roman" w:cs="Times New Roman"/>
          <w:sz w:val="28"/>
          <w:szCs w:val="28"/>
        </w:rPr>
        <w:t xml:space="preserve">, </w:t>
      </w:r>
      <w:r w:rsidRPr="004A0FA5">
        <w:rPr>
          <w:rFonts w:ascii="Times New Roman" w:hAnsi="Times New Roman" w:cs="Times New Roman"/>
          <w:sz w:val="28"/>
          <w:szCs w:val="28"/>
          <w:lang w:val="en-US"/>
        </w:rPr>
        <w:t>TMS</w:t>
      </w:r>
      <w:r w:rsidRPr="004A0FA5">
        <w:rPr>
          <w:rFonts w:ascii="Times New Roman" w:hAnsi="Times New Roman" w:cs="Times New Roman"/>
          <w:sz w:val="28"/>
          <w:szCs w:val="28"/>
        </w:rPr>
        <w:t xml:space="preserve"> выступал внутренним стандартом. </w:t>
      </w:r>
    </w:p>
    <w:p w14:paraId="2A06A4B6" w14:textId="77777777" w:rsidR="00A65364" w:rsidRPr="004A0FA5" w:rsidRDefault="00A65364" w:rsidP="004E0B49">
      <w:pPr>
        <w:spacing w:after="0" w:line="240" w:lineRule="auto"/>
        <w:ind w:firstLine="567"/>
        <w:jc w:val="both"/>
        <w:rPr>
          <w:rFonts w:ascii="Times New Roman" w:hAnsi="Times New Roman" w:cs="Times New Roman"/>
          <w:b/>
          <w:bCs/>
          <w:sz w:val="28"/>
          <w:szCs w:val="28"/>
        </w:rPr>
      </w:pPr>
      <w:r w:rsidRPr="004A0FA5">
        <w:rPr>
          <w:rFonts w:ascii="Times New Roman" w:hAnsi="Times New Roman" w:cs="Times New Roman"/>
          <w:b/>
          <w:bCs/>
          <w:sz w:val="28"/>
          <w:szCs w:val="28"/>
        </w:rPr>
        <w:lastRenderedPageBreak/>
        <w:t>2.6 Исследование моносахаридного состава</w:t>
      </w:r>
    </w:p>
    <w:p w14:paraId="5BE9935C" w14:textId="52041F3A" w:rsidR="00A65364" w:rsidRPr="004A0FA5" w:rsidRDefault="00BE5269"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Полисахаридный комплекс осаждали из </w:t>
      </w:r>
      <w:r w:rsidR="00E14BDC" w:rsidRPr="004A0FA5">
        <w:rPr>
          <w:rFonts w:ascii="Times New Roman" w:hAnsi="Times New Roman" w:cs="Times New Roman"/>
          <w:sz w:val="28"/>
          <w:szCs w:val="28"/>
        </w:rPr>
        <w:t xml:space="preserve">концентрированного </w:t>
      </w:r>
      <w:r w:rsidRPr="004A0FA5">
        <w:rPr>
          <w:rFonts w:ascii="Times New Roman" w:hAnsi="Times New Roman" w:cs="Times New Roman"/>
          <w:sz w:val="28"/>
          <w:szCs w:val="28"/>
        </w:rPr>
        <w:t xml:space="preserve">водного раствора субстанции </w:t>
      </w:r>
      <w:r w:rsidRPr="004A0FA5">
        <w:rPr>
          <w:rFonts w:ascii="Times New Roman" w:hAnsi="Times New Roman" w:cs="Times New Roman"/>
          <w:i/>
          <w:iCs/>
          <w:sz w:val="28"/>
          <w:szCs w:val="28"/>
        </w:rPr>
        <w:t>этиловым спиртом 95.0 %</w:t>
      </w:r>
      <w:r w:rsidRPr="004A0FA5">
        <w:rPr>
          <w:rFonts w:ascii="Times New Roman" w:hAnsi="Times New Roman" w:cs="Times New Roman"/>
          <w:sz w:val="28"/>
          <w:szCs w:val="28"/>
        </w:rPr>
        <w:t xml:space="preserve"> при </w:t>
      </w:r>
      <w:r w:rsidR="00A233A9" w:rsidRPr="004A0FA5">
        <w:rPr>
          <w:rFonts w:ascii="Times New Roman" w:hAnsi="Times New Roman" w:cs="Times New Roman"/>
          <w:sz w:val="28"/>
          <w:szCs w:val="28"/>
        </w:rPr>
        <w:t xml:space="preserve">нагревании на водяной бане и перемешивании. Через 1 час осадок фильтровали </w:t>
      </w:r>
      <w:r w:rsidRPr="004A0FA5">
        <w:rPr>
          <w:rFonts w:ascii="Times New Roman" w:hAnsi="Times New Roman" w:cs="Times New Roman"/>
          <w:sz w:val="28"/>
          <w:szCs w:val="28"/>
        </w:rPr>
        <w:t xml:space="preserve">под вакуумом </w:t>
      </w:r>
      <w:r w:rsidR="00A233A9" w:rsidRPr="004A0FA5">
        <w:rPr>
          <w:rFonts w:ascii="Times New Roman" w:hAnsi="Times New Roman" w:cs="Times New Roman"/>
          <w:sz w:val="28"/>
          <w:szCs w:val="28"/>
        </w:rPr>
        <w:t xml:space="preserve">и </w:t>
      </w:r>
      <w:r w:rsidRPr="004A0FA5">
        <w:rPr>
          <w:rFonts w:ascii="Times New Roman" w:hAnsi="Times New Roman" w:cs="Times New Roman"/>
          <w:sz w:val="28"/>
          <w:szCs w:val="28"/>
        </w:rPr>
        <w:t>промывали последовательно этанолом, ацетоном и этилацетатом для удаления низкомолекулярных сопутствующих веществ</w:t>
      </w:r>
      <w:r w:rsidR="00A233A9" w:rsidRPr="004A0FA5">
        <w:rPr>
          <w:rFonts w:ascii="Times New Roman" w:hAnsi="Times New Roman" w:cs="Times New Roman"/>
          <w:sz w:val="28"/>
          <w:szCs w:val="28"/>
        </w:rPr>
        <w:t xml:space="preserve"> </w:t>
      </w:r>
      <w:sdt>
        <w:sdtPr>
          <w:rPr>
            <w:rFonts w:ascii="Times New Roman" w:hAnsi="Times New Roman" w:cs="Times New Roman"/>
            <w:color w:val="000000"/>
            <w:sz w:val="28"/>
            <w:szCs w:val="28"/>
          </w:rPr>
          <w:tag w:val="MENDELEY_CITATION_v3_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"/>
          <w:id w:val="-1468276575"/>
          <w:placeholder>
            <w:docPart w:val="DefaultPlaceholder_-1854013440"/>
          </w:placeholder>
        </w:sdtPr>
        <w:sdtContent>
          <w:r w:rsidR="00797B52" w:rsidRPr="00797B52">
            <w:rPr>
              <w:rFonts w:ascii="Times New Roman" w:hAnsi="Times New Roman" w:cs="Times New Roman"/>
              <w:color w:val="000000"/>
              <w:sz w:val="28"/>
              <w:szCs w:val="28"/>
            </w:rPr>
            <w:t>[185]</w:t>
          </w:r>
        </w:sdtContent>
      </w:sdt>
      <w:r w:rsidRPr="004A0FA5">
        <w:rPr>
          <w:rFonts w:ascii="Times New Roman" w:hAnsi="Times New Roman" w:cs="Times New Roman"/>
          <w:sz w:val="28"/>
          <w:szCs w:val="28"/>
        </w:rPr>
        <w:t xml:space="preserve">. </w:t>
      </w:r>
      <w:r w:rsidR="00A65364" w:rsidRPr="004A0FA5">
        <w:rPr>
          <w:rFonts w:ascii="Times New Roman" w:hAnsi="Times New Roman" w:cs="Times New Roman"/>
          <w:sz w:val="28"/>
          <w:szCs w:val="28"/>
        </w:rPr>
        <w:t>Моносахаридный состав анализировали</w:t>
      </w:r>
      <w:r w:rsidR="00BF4868" w:rsidRPr="004A0FA5">
        <w:rPr>
          <w:rFonts w:ascii="Times New Roman" w:hAnsi="Times New Roman" w:cs="Times New Roman"/>
          <w:sz w:val="28"/>
          <w:szCs w:val="28"/>
        </w:rPr>
        <w:t xml:space="preserve"> методом газовой хроматографии-масс-спектрометрии (ГХ-МС) после </w:t>
      </w:r>
      <w:proofErr w:type="spellStart"/>
      <w:r w:rsidR="00BF4868" w:rsidRPr="004A0FA5">
        <w:rPr>
          <w:rFonts w:ascii="Times New Roman" w:hAnsi="Times New Roman" w:cs="Times New Roman"/>
          <w:sz w:val="28"/>
          <w:szCs w:val="28"/>
        </w:rPr>
        <w:t>дериватизации</w:t>
      </w:r>
      <w:proofErr w:type="spellEnd"/>
      <w:r w:rsidR="00BF4868" w:rsidRPr="004A0FA5">
        <w:rPr>
          <w:rFonts w:ascii="Times New Roman" w:hAnsi="Times New Roman" w:cs="Times New Roman"/>
          <w:sz w:val="28"/>
          <w:szCs w:val="28"/>
        </w:rPr>
        <w:t xml:space="preserve"> образца в виде ацетилированных </w:t>
      </w:r>
      <w:proofErr w:type="spellStart"/>
      <w:r w:rsidR="00BF4868" w:rsidRPr="004A0FA5">
        <w:rPr>
          <w:rFonts w:ascii="Times New Roman" w:hAnsi="Times New Roman" w:cs="Times New Roman"/>
          <w:sz w:val="28"/>
          <w:szCs w:val="28"/>
        </w:rPr>
        <w:t>метилгликозидов</w:t>
      </w:r>
      <w:proofErr w:type="spellEnd"/>
      <w:r w:rsidR="00BF4868" w:rsidRPr="004A0FA5">
        <w:rPr>
          <w:rFonts w:ascii="Times New Roman" w:hAnsi="Times New Roman" w:cs="Times New Roman"/>
          <w:sz w:val="28"/>
          <w:szCs w:val="28"/>
        </w:rPr>
        <w:t xml:space="preserve"> (АМГ)</w:t>
      </w:r>
      <w:r w:rsidR="00A233A9" w:rsidRPr="004A0FA5">
        <w:rPr>
          <w:rFonts w:ascii="Times New Roman" w:hAnsi="Times New Roman" w:cs="Times New Roman"/>
          <w:sz w:val="28"/>
          <w:szCs w:val="28"/>
        </w:rPr>
        <w:t xml:space="preserve"> </w:t>
      </w:r>
      <w:sdt>
        <w:sdtPr>
          <w:rPr>
            <w:rFonts w:ascii="Times New Roman" w:hAnsi="Times New Roman" w:cs="Times New Roman"/>
            <w:color w:val="000000"/>
            <w:sz w:val="28"/>
            <w:szCs w:val="28"/>
          </w:rPr>
          <w:tag w:val="MENDELEY_CITATION_v3_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"/>
          <w:id w:val="2064673326"/>
          <w:placeholder>
            <w:docPart w:val="DA5CFAF92A454F678ED7B4F555F832EB"/>
          </w:placeholder>
        </w:sdtPr>
        <w:sdtContent>
          <w:r w:rsidR="00797B52" w:rsidRPr="00797B52">
            <w:rPr>
              <w:rFonts w:ascii="Times New Roman" w:hAnsi="Times New Roman" w:cs="Times New Roman"/>
              <w:color w:val="000000"/>
              <w:sz w:val="28"/>
              <w:szCs w:val="28"/>
            </w:rPr>
            <w:t>[186]</w:t>
          </w:r>
        </w:sdtContent>
      </w:sdt>
      <w:r w:rsidR="00A65364" w:rsidRPr="004A0FA5">
        <w:rPr>
          <w:rFonts w:ascii="Times New Roman" w:hAnsi="Times New Roman" w:cs="Times New Roman"/>
          <w:sz w:val="28"/>
          <w:szCs w:val="28"/>
        </w:rPr>
        <w:t xml:space="preserve">. </w:t>
      </w:r>
      <w:r w:rsidR="00BF4868" w:rsidRPr="004A0FA5">
        <w:rPr>
          <w:rFonts w:ascii="Times New Roman" w:hAnsi="Times New Roman" w:cs="Times New Roman"/>
          <w:sz w:val="28"/>
          <w:szCs w:val="28"/>
        </w:rPr>
        <w:t xml:space="preserve">Вкратце, </w:t>
      </w:r>
      <w:r w:rsidR="00A65364" w:rsidRPr="004A0FA5">
        <w:rPr>
          <w:rFonts w:ascii="Times New Roman" w:hAnsi="Times New Roman" w:cs="Times New Roman"/>
          <w:sz w:val="28"/>
          <w:szCs w:val="28"/>
        </w:rPr>
        <w:t>1.0 мг образца сушили над P</w:t>
      </w:r>
      <w:r w:rsidR="00A65364" w:rsidRPr="004A0FA5">
        <w:rPr>
          <w:rFonts w:ascii="Times New Roman" w:hAnsi="Times New Roman" w:cs="Times New Roman"/>
          <w:sz w:val="28"/>
          <w:szCs w:val="28"/>
          <w:vertAlign w:val="subscript"/>
        </w:rPr>
        <w:t>2</w:t>
      </w:r>
      <w:r w:rsidR="00A65364" w:rsidRPr="004A0FA5">
        <w:rPr>
          <w:rFonts w:ascii="Times New Roman" w:hAnsi="Times New Roman" w:cs="Times New Roman"/>
          <w:sz w:val="28"/>
          <w:szCs w:val="28"/>
        </w:rPr>
        <w:t>O</w:t>
      </w:r>
      <w:r w:rsidR="00A65364" w:rsidRPr="004A0FA5">
        <w:rPr>
          <w:rFonts w:ascii="Times New Roman" w:hAnsi="Times New Roman" w:cs="Times New Roman"/>
          <w:sz w:val="28"/>
          <w:szCs w:val="28"/>
          <w:vertAlign w:val="subscript"/>
        </w:rPr>
        <w:t>5</w:t>
      </w:r>
      <w:r w:rsidR="00A65364" w:rsidRPr="004A0FA5">
        <w:rPr>
          <w:rFonts w:ascii="Times New Roman" w:hAnsi="Times New Roman" w:cs="Times New Roman"/>
          <w:sz w:val="28"/>
          <w:szCs w:val="28"/>
        </w:rPr>
        <w:t xml:space="preserve"> в течение 1 часа и далее проводили </w:t>
      </w:r>
      <w:proofErr w:type="spellStart"/>
      <w:r w:rsidR="00A65364" w:rsidRPr="004A0FA5">
        <w:rPr>
          <w:rFonts w:ascii="Times New Roman" w:hAnsi="Times New Roman" w:cs="Times New Roman"/>
          <w:sz w:val="28"/>
          <w:szCs w:val="28"/>
        </w:rPr>
        <w:t>метанолиз</w:t>
      </w:r>
      <w:proofErr w:type="spellEnd"/>
      <w:r w:rsidR="00A65364" w:rsidRPr="004A0FA5">
        <w:rPr>
          <w:rFonts w:ascii="Times New Roman" w:hAnsi="Times New Roman" w:cs="Times New Roman"/>
          <w:sz w:val="28"/>
          <w:szCs w:val="28"/>
        </w:rPr>
        <w:t xml:space="preserve"> в 1.0 мл </w:t>
      </w:r>
      <w:r w:rsidR="00BF4868" w:rsidRPr="004A0FA5">
        <w:rPr>
          <w:rFonts w:ascii="Times New Roman" w:hAnsi="Times New Roman" w:cs="Times New Roman"/>
          <w:sz w:val="28"/>
          <w:szCs w:val="28"/>
        </w:rPr>
        <w:t xml:space="preserve">1.25 М раствора </w:t>
      </w:r>
      <w:proofErr w:type="spellStart"/>
      <w:r w:rsidR="00A65364" w:rsidRPr="004A0FA5">
        <w:rPr>
          <w:rFonts w:ascii="Times New Roman" w:hAnsi="Times New Roman" w:cs="Times New Roman"/>
          <w:sz w:val="28"/>
          <w:szCs w:val="28"/>
        </w:rPr>
        <w:t>HCl</w:t>
      </w:r>
      <w:proofErr w:type="spellEnd"/>
      <w:r w:rsidR="00A65364" w:rsidRPr="004A0FA5">
        <w:rPr>
          <w:rFonts w:ascii="Times New Roman" w:hAnsi="Times New Roman" w:cs="Times New Roman"/>
          <w:sz w:val="28"/>
          <w:szCs w:val="28"/>
        </w:rPr>
        <w:t>/</w:t>
      </w:r>
      <w:proofErr w:type="spellStart"/>
      <w:r w:rsidR="00A65364" w:rsidRPr="004A0FA5">
        <w:rPr>
          <w:rFonts w:ascii="Times New Roman" w:hAnsi="Times New Roman" w:cs="Times New Roman"/>
          <w:sz w:val="28"/>
          <w:szCs w:val="28"/>
        </w:rPr>
        <w:t>MeOH</w:t>
      </w:r>
      <w:proofErr w:type="spellEnd"/>
      <w:r w:rsidR="00A65364" w:rsidRPr="004A0FA5">
        <w:rPr>
          <w:rFonts w:ascii="Times New Roman" w:hAnsi="Times New Roman" w:cs="Times New Roman"/>
          <w:sz w:val="28"/>
          <w:szCs w:val="28"/>
        </w:rPr>
        <w:t xml:space="preserve"> при 80°С в течение 20 часов. Полученную смесь трижды экстрагировали гексаном, метиловый слой сушили и </w:t>
      </w:r>
      <w:proofErr w:type="spellStart"/>
      <w:r w:rsidR="00A65364" w:rsidRPr="004A0FA5">
        <w:rPr>
          <w:rFonts w:ascii="Times New Roman" w:hAnsi="Times New Roman" w:cs="Times New Roman"/>
          <w:sz w:val="28"/>
          <w:szCs w:val="28"/>
        </w:rPr>
        <w:t>ацетилировали</w:t>
      </w:r>
      <w:proofErr w:type="spellEnd"/>
      <w:r w:rsidR="00A65364" w:rsidRPr="004A0FA5">
        <w:rPr>
          <w:rFonts w:ascii="Times New Roman" w:hAnsi="Times New Roman" w:cs="Times New Roman"/>
          <w:sz w:val="28"/>
          <w:szCs w:val="28"/>
        </w:rPr>
        <w:t xml:space="preserve"> </w:t>
      </w:r>
      <w:r w:rsidR="00BF4868" w:rsidRPr="004A0FA5">
        <w:rPr>
          <w:rFonts w:ascii="Times New Roman" w:hAnsi="Times New Roman" w:cs="Times New Roman"/>
          <w:sz w:val="28"/>
          <w:szCs w:val="28"/>
        </w:rPr>
        <w:t xml:space="preserve">в смеси </w:t>
      </w:r>
      <w:r w:rsidR="00A65364" w:rsidRPr="004A0FA5">
        <w:rPr>
          <w:rFonts w:ascii="Times New Roman" w:hAnsi="Times New Roman" w:cs="Times New Roman"/>
          <w:sz w:val="28"/>
          <w:szCs w:val="28"/>
        </w:rPr>
        <w:t xml:space="preserve">50 </w:t>
      </w:r>
      <w:proofErr w:type="spellStart"/>
      <w:r w:rsidR="00A65364" w:rsidRPr="004A0FA5">
        <w:rPr>
          <w:rFonts w:ascii="Times New Roman" w:hAnsi="Times New Roman" w:cs="Times New Roman"/>
          <w:sz w:val="28"/>
          <w:szCs w:val="28"/>
        </w:rPr>
        <w:t>мкл</w:t>
      </w:r>
      <w:proofErr w:type="spellEnd"/>
      <w:r w:rsidR="00A65364" w:rsidRPr="004A0FA5">
        <w:rPr>
          <w:rFonts w:ascii="Times New Roman" w:hAnsi="Times New Roman" w:cs="Times New Roman"/>
          <w:sz w:val="28"/>
          <w:szCs w:val="28"/>
        </w:rPr>
        <w:t xml:space="preserve"> Ac</w:t>
      </w:r>
      <w:r w:rsidR="00A65364" w:rsidRPr="004A0FA5">
        <w:rPr>
          <w:rFonts w:ascii="Times New Roman" w:hAnsi="Times New Roman" w:cs="Times New Roman"/>
          <w:sz w:val="28"/>
          <w:szCs w:val="28"/>
          <w:vertAlign w:val="subscript"/>
        </w:rPr>
        <w:t>2</w:t>
      </w:r>
      <w:r w:rsidR="00A65364" w:rsidRPr="004A0FA5">
        <w:rPr>
          <w:rFonts w:ascii="Times New Roman" w:hAnsi="Times New Roman" w:cs="Times New Roman"/>
          <w:sz w:val="28"/>
          <w:szCs w:val="28"/>
        </w:rPr>
        <w:t xml:space="preserve">O и 50 </w:t>
      </w:r>
      <w:proofErr w:type="spellStart"/>
      <w:r w:rsidR="00A65364" w:rsidRPr="004A0FA5">
        <w:rPr>
          <w:rFonts w:ascii="Times New Roman" w:hAnsi="Times New Roman" w:cs="Times New Roman"/>
          <w:sz w:val="28"/>
          <w:szCs w:val="28"/>
        </w:rPr>
        <w:t>мкл</w:t>
      </w:r>
      <w:proofErr w:type="spellEnd"/>
      <w:r w:rsidR="00A65364" w:rsidRPr="004A0FA5">
        <w:rPr>
          <w:rFonts w:ascii="Times New Roman" w:hAnsi="Times New Roman" w:cs="Times New Roman"/>
          <w:sz w:val="28"/>
          <w:szCs w:val="28"/>
        </w:rPr>
        <w:t xml:space="preserve"> </w:t>
      </w:r>
      <w:r w:rsidR="00BF4868" w:rsidRPr="004A0FA5">
        <w:rPr>
          <w:rFonts w:ascii="Times New Roman" w:hAnsi="Times New Roman" w:cs="Times New Roman"/>
          <w:sz w:val="28"/>
          <w:szCs w:val="28"/>
        </w:rPr>
        <w:t>пиридина</w:t>
      </w:r>
      <w:r w:rsidR="00A65364" w:rsidRPr="004A0FA5">
        <w:rPr>
          <w:rFonts w:ascii="Times New Roman" w:hAnsi="Times New Roman" w:cs="Times New Roman"/>
          <w:sz w:val="28"/>
          <w:szCs w:val="28"/>
        </w:rPr>
        <w:t xml:space="preserve"> при 100 °С в течение 30 минут. После трехкратной экстракции смесью CHCl</w:t>
      </w:r>
      <w:r w:rsidR="00A65364" w:rsidRPr="004A0FA5">
        <w:rPr>
          <w:rFonts w:ascii="Times New Roman" w:hAnsi="Times New Roman" w:cs="Times New Roman"/>
          <w:sz w:val="28"/>
          <w:szCs w:val="28"/>
          <w:vertAlign w:val="subscript"/>
        </w:rPr>
        <w:t>3</w:t>
      </w:r>
      <w:r w:rsidR="00A65364" w:rsidRPr="004A0FA5">
        <w:rPr>
          <w:rFonts w:ascii="Times New Roman" w:hAnsi="Times New Roman" w:cs="Times New Roman"/>
          <w:sz w:val="28"/>
          <w:szCs w:val="28"/>
        </w:rPr>
        <w:t>/H</w:t>
      </w:r>
      <w:r w:rsidR="00A65364" w:rsidRPr="004A0FA5">
        <w:rPr>
          <w:rFonts w:ascii="Times New Roman" w:hAnsi="Times New Roman" w:cs="Times New Roman"/>
          <w:sz w:val="28"/>
          <w:szCs w:val="28"/>
          <w:vertAlign w:val="subscript"/>
        </w:rPr>
        <w:t>2</w:t>
      </w:r>
      <w:r w:rsidR="00A65364" w:rsidRPr="004A0FA5">
        <w:rPr>
          <w:rFonts w:ascii="Times New Roman" w:hAnsi="Times New Roman" w:cs="Times New Roman"/>
          <w:sz w:val="28"/>
          <w:szCs w:val="28"/>
        </w:rPr>
        <w:t xml:space="preserve">O (1:1) образец растворяли в ацетоне и анализировали методом ГХ-МС на приборе </w:t>
      </w:r>
      <w:proofErr w:type="spellStart"/>
      <w:r w:rsidR="00A65364" w:rsidRPr="004A0FA5">
        <w:rPr>
          <w:rFonts w:ascii="Times New Roman" w:hAnsi="Times New Roman" w:cs="Times New Roman"/>
          <w:sz w:val="28"/>
          <w:szCs w:val="28"/>
        </w:rPr>
        <w:t>Agilent</w:t>
      </w:r>
      <w:proofErr w:type="spellEnd"/>
      <w:r w:rsidR="00A65364" w:rsidRPr="004A0FA5">
        <w:rPr>
          <w:rFonts w:ascii="Times New Roman" w:hAnsi="Times New Roman" w:cs="Times New Roman"/>
          <w:sz w:val="28"/>
          <w:szCs w:val="28"/>
        </w:rPr>
        <w:t xml:space="preserve"> Technologies 7820A (</w:t>
      </w:r>
      <w:proofErr w:type="spellStart"/>
      <w:r w:rsidR="00A65364" w:rsidRPr="004A0FA5">
        <w:rPr>
          <w:rFonts w:ascii="Times New Roman" w:hAnsi="Times New Roman" w:cs="Times New Roman"/>
          <w:sz w:val="28"/>
          <w:szCs w:val="28"/>
        </w:rPr>
        <w:t>Agilent</w:t>
      </w:r>
      <w:proofErr w:type="spellEnd"/>
      <w:r w:rsidR="00A65364" w:rsidRPr="004A0FA5">
        <w:rPr>
          <w:rFonts w:ascii="Times New Roman" w:hAnsi="Times New Roman" w:cs="Times New Roman"/>
          <w:sz w:val="28"/>
          <w:szCs w:val="28"/>
        </w:rPr>
        <w:t xml:space="preserve"> Technologies, США), оснащенном масс-селективным детектором 5977B и капиллярной колонкой HP-5 (</w:t>
      </w:r>
      <w:proofErr w:type="spellStart"/>
      <w:r w:rsidR="00A65364" w:rsidRPr="004A0FA5">
        <w:rPr>
          <w:rFonts w:ascii="Times New Roman" w:hAnsi="Times New Roman" w:cs="Times New Roman"/>
          <w:sz w:val="28"/>
          <w:szCs w:val="28"/>
        </w:rPr>
        <w:t>Agilent</w:t>
      </w:r>
      <w:proofErr w:type="spellEnd"/>
      <w:r w:rsidR="00A65364" w:rsidRPr="004A0FA5">
        <w:rPr>
          <w:rFonts w:ascii="Times New Roman" w:hAnsi="Times New Roman" w:cs="Times New Roman"/>
          <w:sz w:val="28"/>
          <w:szCs w:val="28"/>
        </w:rPr>
        <w:t xml:space="preserve">, внутренний диаметр 30 м×0,25 мм; скорость потока 1 мл/мин, газ-носитель </w:t>
      </w:r>
      <w:proofErr w:type="spellStart"/>
      <w:r w:rsidR="00A65364" w:rsidRPr="004A0FA5">
        <w:rPr>
          <w:rFonts w:ascii="Times New Roman" w:hAnsi="Times New Roman" w:cs="Times New Roman"/>
          <w:sz w:val="28"/>
          <w:szCs w:val="28"/>
        </w:rPr>
        <w:t>He</w:t>
      </w:r>
      <w:proofErr w:type="spellEnd"/>
      <w:r w:rsidR="00A65364" w:rsidRPr="004A0FA5">
        <w:rPr>
          <w:rFonts w:ascii="Times New Roman" w:hAnsi="Times New Roman" w:cs="Times New Roman"/>
          <w:sz w:val="28"/>
          <w:szCs w:val="28"/>
        </w:rPr>
        <w:t xml:space="preserve">). АМГ анализировали с использованием следующей температурной программы: </w:t>
      </w:r>
      <w:r w:rsidR="00912F52" w:rsidRPr="004A0FA5">
        <w:rPr>
          <w:rFonts w:ascii="Times New Roman" w:hAnsi="Times New Roman" w:cs="Times New Roman"/>
          <w:sz w:val="28"/>
          <w:szCs w:val="28"/>
        </w:rPr>
        <w:t>1</w:t>
      </w:r>
      <w:r w:rsidR="00A65364" w:rsidRPr="004A0FA5">
        <w:rPr>
          <w:rFonts w:ascii="Times New Roman" w:hAnsi="Times New Roman" w:cs="Times New Roman"/>
          <w:sz w:val="28"/>
          <w:szCs w:val="28"/>
        </w:rPr>
        <w:t>40</w:t>
      </w:r>
      <w:r w:rsidR="00646984" w:rsidRPr="004A0FA5">
        <w:rPr>
          <w:rFonts w:ascii="Times New Roman" w:hAnsi="Times New Roman" w:cs="Times New Roman"/>
          <w:sz w:val="28"/>
          <w:szCs w:val="28"/>
        </w:rPr>
        <w:t xml:space="preserve"> </w:t>
      </w:r>
      <w:r w:rsidR="00A65364" w:rsidRPr="004A0FA5">
        <w:rPr>
          <w:rFonts w:ascii="Times New Roman" w:hAnsi="Times New Roman" w:cs="Times New Roman"/>
          <w:sz w:val="28"/>
          <w:szCs w:val="28"/>
        </w:rPr>
        <w:t xml:space="preserve">°С в течение 3 мин, затем </w:t>
      </w:r>
      <w:r w:rsidR="00912F52" w:rsidRPr="004A0FA5">
        <w:rPr>
          <w:rFonts w:ascii="Times New Roman" w:hAnsi="Times New Roman" w:cs="Times New Roman"/>
          <w:sz w:val="28"/>
          <w:szCs w:val="28"/>
        </w:rPr>
        <w:t xml:space="preserve">повышение до </w:t>
      </w:r>
      <w:r w:rsidR="00A65364" w:rsidRPr="004A0FA5">
        <w:rPr>
          <w:rFonts w:ascii="Times New Roman" w:hAnsi="Times New Roman" w:cs="Times New Roman"/>
          <w:sz w:val="28"/>
          <w:szCs w:val="28"/>
        </w:rPr>
        <w:t>240</w:t>
      </w:r>
      <w:r w:rsidR="00912F52" w:rsidRPr="004A0FA5">
        <w:rPr>
          <w:rFonts w:ascii="Times New Roman" w:hAnsi="Times New Roman" w:cs="Times New Roman"/>
          <w:sz w:val="28"/>
          <w:szCs w:val="28"/>
        </w:rPr>
        <w:t xml:space="preserve"> </w:t>
      </w:r>
      <w:r w:rsidR="00646984" w:rsidRPr="004A0FA5">
        <w:rPr>
          <w:rFonts w:ascii="Times New Roman" w:hAnsi="Times New Roman" w:cs="Times New Roman"/>
          <w:sz w:val="28"/>
          <w:szCs w:val="28"/>
        </w:rPr>
        <w:t>°</w:t>
      </w:r>
      <w:r w:rsidR="00A65364" w:rsidRPr="004A0FA5">
        <w:rPr>
          <w:rFonts w:ascii="Times New Roman" w:hAnsi="Times New Roman" w:cs="Times New Roman"/>
          <w:sz w:val="28"/>
          <w:szCs w:val="28"/>
        </w:rPr>
        <w:t xml:space="preserve">С </w:t>
      </w:r>
      <w:r w:rsidR="00912F52" w:rsidRPr="004A0FA5">
        <w:rPr>
          <w:rFonts w:ascii="Times New Roman" w:hAnsi="Times New Roman" w:cs="Times New Roman"/>
          <w:sz w:val="28"/>
          <w:szCs w:val="28"/>
        </w:rPr>
        <w:t>со скоростью</w:t>
      </w:r>
      <w:r w:rsidR="00A65364" w:rsidRPr="004A0FA5">
        <w:rPr>
          <w:rFonts w:ascii="Times New Roman" w:hAnsi="Times New Roman" w:cs="Times New Roman"/>
          <w:sz w:val="28"/>
          <w:szCs w:val="28"/>
        </w:rPr>
        <w:t xml:space="preserve"> 3</w:t>
      </w:r>
      <w:r w:rsidR="00912F52" w:rsidRPr="004A0FA5">
        <w:rPr>
          <w:rFonts w:ascii="Times New Roman" w:hAnsi="Times New Roman" w:cs="Times New Roman"/>
          <w:sz w:val="28"/>
          <w:szCs w:val="28"/>
        </w:rPr>
        <w:t xml:space="preserve"> </w:t>
      </w:r>
      <w:r w:rsidR="00646984" w:rsidRPr="004A0FA5">
        <w:rPr>
          <w:rFonts w:ascii="Times New Roman" w:hAnsi="Times New Roman" w:cs="Times New Roman"/>
          <w:sz w:val="28"/>
          <w:szCs w:val="28"/>
        </w:rPr>
        <w:t>°</w:t>
      </w:r>
      <w:r w:rsidR="00A65364" w:rsidRPr="004A0FA5">
        <w:rPr>
          <w:rFonts w:ascii="Times New Roman" w:hAnsi="Times New Roman" w:cs="Times New Roman"/>
          <w:sz w:val="28"/>
          <w:szCs w:val="28"/>
        </w:rPr>
        <w:t xml:space="preserve">С/мин. </w:t>
      </w:r>
    </w:p>
    <w:p w14:paraId="2AC727EF" w14:textId="4B9012CE"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Положения связей моносахаридов были получены путем анализа частично </w:t>
      </w:r>
      <w:proofErr w:type="spellStart"/>
      <w:r w:rsidRPr="004A0FA5">
        <w:rPr>
          <w:rFonts w:ascii="Times New Roman" w:hAnsi="Times New Roman" w:cs="Times New Roman"/>
          <w:sz w:val="28"/>
          <w:szCs w:val="28"/>
        </w:rPr>
        <w:t>метилированных</w:t>
      </w:r>
      <w:proofErr w:type="spellEnd"/>
      <w:r w:rsidRPr="004A0FA5">
        <w:rPr>
          <w:rFonts w:ascii="Times New Roman" w:hAnsi="Times New Roman" w:cs="Times New Roman"/>
          <w:sz w:val="28"/>
          <w:szCs w:val="28"/>
        </w:rPr>
        <w:t xml:space="preserve"> ацетатов </w:t>
      </w:r>
      <w:proofErr w:type="spellStart"/>
      <w:r w:rsidRPr="004A0FA5">
        <w:rPr>
          <w:rFonts w:ascii="Times New Roman" w:hAnsi="Times New Roman" w:cs="Times New Roman"/>
          <w:sz w:val="28"/>
          <w:szCs w:val="28"/>
        </w:rPr>
        <w:t>альдитола</w:t>
      </w:r>
      <w:proofErr w:type="spellEnd"/>
      <w:r w:rsidRPr="004A0FA5">
        <w:rPr>
          <w:rFonts w:ascii="Times New Roman" w:hAnsi="Times New Roman" w:cs="Times New Roman"/>
          <w:sz w:val="28"/>
          <w:szCs w:val="28"/>
        </w:rPr>
        <w:t xml:space="preserve"> (ПМАА)</w:t>
      </w:r>
      <w:r w:rsidR="00A233A9" w:rsidRPr="004A0FA5">
        <w:rPr>
          <w:rFonts w:ascii="Times New Roman" w:hAnsi="Times New Roman" w:cs="Times New Roman"/>
          <w:sz w:val="28"/>
          <w:szCs w:val="28"/>
        </w:rPr>
        <w:t xml:space="preserve"> </w:t>
      </w:r>
      <w:sdt>
        <w:sdtPr>
          <w:rPr>
            <w:rFonts w:ascii="Times New Roman" w:hAnsi="Times New Roman" w:cs="Times New Roman"/>
            <w:color w:val="000000"/>
            <w:sz w:val="28"/>
            <w:szCs w:val="28"/>
          </w:rPr>
          <w:tag w:val="MENDELEY_CITATION_v3_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"/>
          <w:id w:val="588038043"/>
          <w:placeholder>
            <w:docPart w:val="B46A9285F4374C2CA92E912BEA4B812C"/>
          </w:placeholder>
        </w:sdtPr>
        <w:sdtContent>
          <w:r w:rsidR="00797B52" w:rsidRPr="00797B52">
            <w:rPr>
              <w:rFonts w:ascii="Times New Roman" w:hAnsi="Times New Roman" w:cs="Times New Roman"/>
              <w:color w:val="000000"/>
              <w:sz w:val="28"/>
              <w:szCs w:val="28"/>
            </w:rPr>
            <w:t>[186]</w:t>
          </w:r>
        </w:sdtContent>
      </w:sdt>
      <w:r w:rsidRPr="004A0FA5">
        <w:rPr>
          <w:rFonts w:ascii="Times New Roman" w:hAnsi="Times New Roman" w:cs="Times New Roman"/>
          <w:sz w:val="28"/>
          <w:szCs w:val="28"/>
        </w:rPr>
        <w:t>. Реакцию метилирования осуществляли инкубацией 2 мг каждого образца с CH</w:t>
      </w:r>
      <w:r w:rsidRPr="004A0FA5">
        <w:rPr>
          <w:rFonts w:ascii="Times New Roman" w:hAnsi="Times New Roman" w:cs="Times New Roman"/>
          <w:sz w:val="28"/>
          <w:szCs w:val="28"/>
          <w:vertAlign w:val="subscript"/>
        </w:rPr>
        <w:t>3</w:t>
      </w:r>
      <w:r w:rsidRPr="004A0FA5">
        <w:rPr>
          <w:rFonts w:ascii="Times New Roman" w:hAnsi="Times New Roman" w:cs="Times New Roman"/>
          <w:sz w:val="28"/>
          <w:szCs w:val="28"/>
        </w:rPr>
        <w:t xml:space="preserve">I (100 </w:t>
      </w:r>
      <w:proofErr w:type="spellStart"/>
      <w:r w:rsidRPr="004A0FA5">
        <w:rPr>
          <w:rFonts w:ascii="Times New Roman" w:hAnsi="Times New Roman" w:cs="Times New Roman"/>
          <w:sz w:val="28"/>
          <w:szCs w:val="28"/>
        </w:rPr>
        <w:t>мкл</w:t>
      </w:r>
      <w:proofErr w:type="spellEnd"/>
      <w:r w:rsidRPr="004A0FA5">
        <w:rPr>
          <w:rFonts w:ascii="Times New Roman" w:hAnsi="Times New Roman" w:cs="Times New Roman"/>
          <w:sz w:val="28"/>
          <w:szCs w:val="28"/>
        </w:rPr>
        <w:t xml:space="preserve">) и порошком </w:t>
      </w:r>
      <w:proofErr w:type="spellStart"/>
      <w:r w:rsidRPr="004A0FA5">
        <w:rPr>
          <w:rFonts w:ascii="Times New Roman" w:hAnsi="Times New Roman" w:cs="Times New Roman"/>
          <w:sz w:val="28"/>
          <w:szCs w:val="28"/>
        </w:rPr>
        <w:t>NaOH</w:t>
      </w:r>
      <w:proofErr w:type="spellEnd"/>
      <w:r w:rsidRPr="004A0FA5">
        <w:rPr>
          <w:rFonts w:ascii="Times New Roman" w:hAnsi="Times New Roman" w:cs="Times New Roman"/>
          <w:sz w:val="28"/>
          <w:szCs w:val="28"/>
        </w:rPr>
        <w:t xml:space="preserve"> в 300 </w:t>
      </w:r>
      <w:proofErr w:type="spellStart"/>
      <w:r w:rsidRPr="004A0FA5">
        <w:rPr>
          <w:rFonts w:ascii="Times New Roman" w:hAnsi="Times New Roman" w:cs="Times New Roman"/>
          <w:sz w:val="28"/>
          <w:szCs w:val="28"/>
        </w:rPr>
        <w:t>мкл</w:t>
      </w:r>
      <w:proofErr w:type="spellEnd"/>
      <w:r w:rsidRPr="004A0FA5">
        <w:rPr>
          <w:rFonts w:ascii="Times New Roman" w:hAnsi="Times New Roman" w:cs="Times New Roman"/>
          <w:sz w:val="28"/>
          <w:szCs w:val="28"/>
        </w:rPr>
        <w:t xml:space="preserve"> ДМСО в течение 20 часов. Далее продукт реакции гидролизовали 2 М трифторуксусной кислотой при 120</w:t>
      </w:r>
      <w:r w:rsidR="00646984" w:rsidRPr="004A0FA5">
        <w:rPr>
          <w:rFonts w:ascii="Times New Roman" w:hAnsi="Times New Roman" w:cs="Times New Roman"/>
          <w:sz w:val="28"/>
          <w:szCs w:val="28"/>
        </w:rPr>
        <w:t xml:space="preserve"> </w:t>
      </w:r>
      <w:r w:rsidRPr="004A0FA5">
        <w:rPr>
          <w:rFonts w:ascii="Times New Roman" w:hAnsi="Times New Roman" w:cs="Times New Roman"/>
          <w:sz w:val="28"/>
          <w:szCs w:val="28"/>
        </w:rPr>
        <w:t>°C в течение 2 часов, восстанавливали NaBD</w:t>
      </w:r>
      <w:r w:rsidRPr="004A0FA5">
        <w:rPr>
          <w:rFonts w:ascii="Times New Roman" w:hAnsi="Times New Roman" w:cs="Times New Roman"/>
          <w:sz w:val="28"/>
          <w:szCs w:val="28"/>
          <w:vertAlign w:val="subscript"/>
        </w:rPr>
        <w:t>4</w:t>
      </w:r>
      <w:r w:rsidRPr="004A0FA5">
        <w:rPr>
          <w:rFonts w:ascii="Times New Roman" w:hAnsi="Times New Roman" w:cs="Times New Roman"/>
          <w:sz w:val="28"/>
          <w:szCs w:val="28"/>
        </w:rPr>
        <w:t xml:space="preserve"> и </w:t>
      </w:r>
      <w:proofErr w:type="spellStart"/>
      <w:r w:rsidRPr="004A0FA5">
        <w:rPr>
          <w:rFonts w:ascii="Times New Roman" w:hAnsi="Times New Roman" w:cs="Times New Roman"/>
          <w:sz w:val="28"/>
          <w:szCs w:val="28"/>
        </w:rPr>
        <w:t>ацетилировали</w:t>
      </w:r>
      <w:proofErr w:type="spellEnd"/>
      <w:r w:rsidRPr="004A0FA5">
        <w:rPr>
          <w:rFonts w:ascii="Times New Roman" w:hAnsi="Times New Roman" w:cs="Times New Roman"/>
          <w:sz w:val="28"/>
          <w:szCs w:val="28"/>
        </w:rPr>
        <w:t xml:space="preserve">. </w:t>
      </w:r>
      <w:r w:rsidR="00BF4868" w:rsidRPr="004A0FA5">
        <w:rPr>
          <w:rFonts w:ascii="Times New Roman" w:hAnsi="Times New Roman" w:cs="Times New Roman"/>
          <w:sz w:val="28"/>
          <w:szCs w:val="28"/>
        </w:rPr>
        <w:t xml:space="preserve">Режим анализа </w:t>
      </w:r>
      <w:r w:rsidRPr="004A0FA5">
        <w:rPr>
          <w:rFonts w:ascii="Times New Roman" w:hAnsi="Times New Roman" w:cs="Times New Roman"/>
          <w:sz w:val="28"/>
          <w:szCs w:val="28"/>
        </w:rPr>
        <w:t>ПМАК</w:t>
      </w:r>
      <w:r w:rsidR="00BF4868" w:rsidRPr="004A0FA5">
        <w:rPr>
          <w:rFonts w:ascii="Times New Roman" w:hAnsi="Times New Roman" w:cs="Times New Roman"/>
          <w:sz w:val="28"/>
          <w:szCs w:val="28"/>
        </w:rPr>
        <w:t>:</w:t>
      </w:r>
      <w:r w:rsidRPr="004A0FA5">
        <w:rPr>
          <w:rFonts w:ascii="Times New Roman" w:hAnsi="Times New Roman" w:cs="Times New Roman"/>
          <w:sz w:val="28"/>
          <w:szCs w:val="28"/>
        </w:rPr>
        <w:t xml:space="preserve"> </w:t>
      </w:r>
      <w:r w:rsidR="00BF4868" w:rsidRPr="004A0FA5">
        <w:rPr>
          <w:rFonts w:ascii="Times New Roman" w:hAnsi="Times New Roman" w:cs="Times New Roman"/>
          <w:sz w:val="28"/>
          <w:szCs w:val="28"/>
        </w:rPr>
        <w:t>программирование температуры</w:t>
      </w:r>
      <w:r w:rsidR="00451F68" w:rsidRPr="004A0FA5">
        <w:rPr>
          <w:rFonts w:ascii="Times New Roman" w:hAnsi="Times New Roman" w:cs="Times New Roman"/>
          <w:sz w:val="28"/>
          <w:szCs w:val="28"/>
        </w:rPr>
        <w:t xml:space="preserve"> колонки</w:t>
      </w:r>
      <w:r w:rsidR="00BF4868" w:rsidRPr="004A0FA5">
        <w:rPr>
          <w:rFonts w:ascii="Times New Roman" w:hAnsi="Times New Roman" w:cs="Times New Roman"/>
          <w:sz w:val="28"/>
          <w:szCs w:val="28"/>
        </w:rPr>
        <w:t xml:space="preserve"> </w:t>
      </w:r>
      <w:r w:rsidR="00451F68" w:rsidRPr="004A0FA5">
        <w:rPr>
          <w:rFonts w:ascii="Times New Roman" w:hAnsi="Times New Roman" w:cs="Times New Roman"/>
          <w:sz w:val="28"/>
          <w:szCs w:val="28"/>
        </w:rPr>
        <w:t xml:space="preserve">на </w:t>
      </w:r>
      <w:r w:rsidRPr="004A0FA5">
        <w:rPr>
          <w:rFonts w:ascii="Times New Roman" w:hAnsi="Times New Roman" w:cs="Times New Roman"/>
          <w:sz w:val="28"/>
          <w:szCs w:val="28"/>
        </w:rPr>
        <w:t>90</w:t>
      </w:r>
      <w:r w:rsidR="00451F68" w:rsidRPr="004A0FA5">
        <w:rPr>
          <w:rFonts w:ascii="Times New Roman" w:hAnsi="Times New Roman" w:cs="Times New Roman"/>
          <w:sz w:val="28"/>
          <w:szCs w:val="28"/>
        </w:rPr>
        <w:t xml:space="preserve"> </w:t>
      </w:r>
      <w:r w:rsidR="00646984" w:rsidRPr="004A0FA5">
        <w:rPr>
          <w:rFonts w:ascii="Times New Roman" w:hAnsi="Times New Roman" w:cs="Times New Roman"/>
          <w:sz w:val="28"/>
          <w:szCs w:val="28"/>
        </w:rPr>
        <w:t>°</w:t>
      </w:r>
      <w:r w:rsidR="00451F68" w:rsidRPr="004A0FA5">
        <w:rPr>
          <w:rFonts w:ascii="Times New Roman" w:hAnsi="Times New Roman" w:cs="Times New Roman"/>
          <w:sz w:val="28"/>
          <w:szCs w:val="28"/>
        </w:rPr>
        <w:t>С</w:t>
      </w:r>
      <w:r w:rsidRPr="004A0FA5">
        <w:rPr>
          <w:rFonts w:ascii="Times New Roman" w:hAnsi="Times New Roman" w:cs="Times New Roman"/>
          <w:sz w:val="28"/>
          <w:szCs w:val="28"/>
        </w:rPr>
        <w:t xml:space="preserve"> в течение 1 мин, затем </w:t>
      </w:r>
      <w:r w:rsidR="00451F68" w:rsidRPr="004A0FA5">
        <w:rPr>
          <w:rFonts w:ascii="Times New Roman" w:hAnsi="Times New Roman" w:cs="Times New Roman"/>
          <w:sz w:val="28"/>
          <w:szCs w:val="28"/>
        </w:rPr>
        <w:t xml:space="preserve">повышение до </w:t>
      </w:r>
      <w:r w:rsidRPr="004A0FA5">
        <w:rPr>
          <w:rFonts w:ascii="Times New Roman" w:hAnsi="Times New Roman" w:cs="Times New Roman"/>
          <w:sz w:val="28"/>
          <w:szCs w:val="28"/>
        </w:rPr>
        <w:t>140</w:t>
      </w:r>
      <w:r w:rsidR="00451F68" w:rsidRPr="004A0FA5">
        <w:rPr>
          <w:rFonts w:ascii="Times New Roman" w:hAnsi="Times New Roman" w:cs="Times New Roman"/>
          <w:sz w:val="28"/>
          <w:szCs w:val="28"/>
        </w:rPr>
        <w:t xml:space="preserve"> </w:t>
      </w:r>
      <w:r w:rsidR="00646984" w:rsidRPr="004A0FA5">
        <w:rPr>
          <w:rFonts w:ascii="Times New Roman" w:hAnsi="Times New Roman" w:cs="Times New Roman"/>
          <w:sz w:val="28"/>
          <w:szCs w:val="28"/>
        </w:rPr>
        <w:t>°</w:t>
      </w:r>
      <w:r w:rsidR="00451F68" w:rsidRPr="004A0FA5">
        <w:rPr>
          <w:rFonts w:ascii="Times New Roman" w:hAnsi="Times New Roman" w:cs="Times New Roman"/>
          <w:sz w:val="28"/>
          <w:szCs w:val="28"/>
        </w:rPr>
        <w:t>С</w:t>
      </w:r>
      <w:r w:rsidRPr="004A0FA5">
        <w:rPr>
          <w:rFonts w:ascii="Times New Roman" w:hAnsi="Times New Roman" w:cs="Times New Roman"/>
          <w:sz w:val="28"/>
          <w:szCs w:val="28"/>
        </w:rPr>
        <w:t xml:space="preserve"> со скоростью 25</w:t>
      </w:r>
      <w:r w:rsidR="00451F68" w:rsidRPr="004A0FA5">
        <w:rPr>
          <w:rFonts w:ascii="Times New Roman" w:hAnsi="Times New Roman" w:cs="Times New Roman"/>
          <w:sz w:val="28"/>
          <w:szCs w:val="28"/>
        </w:rPr>
        <w:t xml:space="preserve"> </w:t>
      </w:r>
      <w:r w:rsidR="00646984" w:rsidRPr="004A0FA5">
        <w:rPr>
          <w:rFonts w:ascii="Times New Roman" w:hAnsi="Times New Roman" w:cs="Times New Roman"/>
          <w:sz w:val="28"/>
          <w:szCs w:val="28"/>
        </w:rPr>
        <w:t>°</w:t>
      </w:r>
      <w:r w:rsidR="00451F68" w:rsidRPr="004A0FA5">
        <w:rPr>
          <w:rFonts w:ascii="Times New Roman" w:hAnsi="Times New Roman" w:cs="Times New Roman"/>
          <w:sz w:val="28"/>
          <w:szCs w:val="28"/>
        </w:rPr>
        <w:t xml:space="preserve">С </w:t>
      </w:r>
      <w:r w:rsidRPr="004A0FA5">
        <w:rPr>
          <w:rFonts w:ascii="Times New Roman" w:hAnsi="Times New Roman" w:cs="Times New Roman"/>
          <w:sz w:val="28"/>
          <w:szCs w:val="28"/>
        </w:rPr>
        <w:t xml:space="preserve">/мин, далее </w:t>
      </w:r>
      <w:r w:rsidR="00912F52" w:rsidRPr="004A0FA5">
        <w:rPr>
          <w:rFonts w:ascii="Times New Roman" w:hAnsi="Times New Roman" w:cs="Times New Roman"/>
          <w:sz w:val="28"/>
          <w:szCs w:val="28"/>
        </w:rPr>
        <w:t xml:space="preserve">повышение от </w:t>
      </w:r>
      <w:r w:rsidRPr="004A0FA5">
        <w:rPr>
          <w:rFonts w:ascii="Times New Roman" w:hAnsi="Times New Roman" w:cs="Times New Roman"/>
          <w:sz w:val="28"/>
          <w:szCs w:val="28"/>
        </w:rPr>
        <w:t>140</w:t>
      </w:r>
      <w:r w:rsidR="00912F52" w:rsidRPr="004A0FA5">
        <w:rPr>
          <w:rFonts w:ascii="Times New Roman" w:hAnsi="Times New Roman" w:cs="Times New Roman"/>
          <w:sz w:val="28"/>
          <w:szCs w:val="28"/>
        </w:rPr>
        <w:t xml:space="preserve"> до</w:t>
      </w:r>
      <w:r w:rsidR="00646984" w:rsidRPr="004A0FA5">
        <w:rPr>
          <w:rFonts w:ascii="Times New Roman" w:hAnsi="Times New Roman" w:cs="Times New Roman"/>
          <w:sz w:val="28"/>
          <w:szCs w:val="28"/>
        </w:rPr>
        <w:t xml:space="preserve">         </w:t>
      </w:r>
      <w:r w:rsidRPr="004A0FA5">
        <w:rPr>
          <w:rFonts w:ascii="Times New Roman" w:hAnsi="Times New Roman" w:cs="Times New Roman"/>
          <w:sz w:val="28"/>
          <w:szCs w:val="28"/>
        </w:rPr>
        <w:t>200</w:t>
      </w:r>
      <w:r w:rsidR="00451F68" w:rsidRPr="004A0FA5">
        <w:rPr>
          <w:rFonts w:ascii="Times New Roman" w:hAnsi="Times New Roman" w:cs="Times New Roman"/>
          <w:sz w:val="28"/>
          <w:szCs w:val="28"/>
        </w:rPr>
        <w:t xml:space="preserve"> </w:t>
      </w:r>
      <w:r w:rsidR="00646984" w:rsidRPr="004A0FA5">
        <w:rPr>
          <w:rFonts w:ascii="Times New Roman" w:hAnsi="Times New Roman" w:cs="Times New Roman"/>
          <w:sz w:val="28"/>
          <w:szCs w:val="28"/>
        </w:rPr>
        <w:t>°</w:t>
      </w:r>
      <w:r w:rsidR="00451F68" w:rsidRPr="004A0FA5">
        <w:rPr>
          <w:rFonts w:ascii="Times New Roman" w:hAnsi="Times New Roman" w:cs="Times New Roman"/>
          <w:sz w:val="28"/>
          <w:szCs w:val="28"/>
        </w:rPr>
        <w:t>С</w:t>
      </w:r>
      <w:r w:rsidRPr="004A0FA5">
        <w:rPr>
          <w:rFonts w:ascii="Times New Roman" w:hAnsi="Times New Roman" w:cs="Times New Roman"/>
          <w:sz w:val="28"/>
          <w:szCs w:val="28"/>
        </w:rPr>
        <w:t xml:space="preserve"> со скоростью 5</w:t>
      </w:r>
      <w:r w:rsidR="00451F68" w:rsidRPr="004A0FA5">
        <w:rPr>
          <w:rFonts w:ascii="Times New Roman" w:hAnsi="Times New Roman" w:cs="Times New Roman"/>
          <w:sz w:val="28"/>
          <w:szCs w:val="28"/>
        </w:rPr>
        <w:t xml:space="preserve"> </w:t>
      </w:r>
      <w:r w:rsidR="00646984" w:rsidRPr="004A0FA5">
        <w:rPr>
          <w:rFonts w:ascii="Times New Roman" w:hAnsi="Times New Roman" w:cs="Times New Roman"/>
          <w:sz w:val="28"/>
          <w:szCs w:val="28"/>
        </w:rPr>
        <w:t>°</w:t>
      </w:r>
      <w:r w:rsidR="00451F68" w:rsidRPr="004A0FA5">
        <w:rPr>
          <w:rFonts w:ascii="Times New Roman" w:hAnsi="Times New Roman" w:cs="Times New Roman"/>
          <w:sz w:val="28"/>
          <w:szCs w:val="28"/>
        </w:rPr>
        <w:t xml:space="preserve">С </w:t>
      </w:r>
      <w:r w:rsidRPr="004A0FA5">
        <w:rPr>
          <w:rFonts w:ascii="Times New Roman" w:hAnsi="Times New Roman" w:cs="Times New Roman"/>
          <w:sz w:val="28"/>
          <w:szCs w:val="28"/>
        </w:rPr>
        <w:t xml:space="preserve">/мин, </w:t>
      </w:r>
      <w:r w:rsidR="00912F52" w:rsidRPr="004A0FA5">
        <w:rPr>
          <w:rFonts w:ascii="Times New Roman" w:hAnsi="Times New Roman" w:cs="Times New Roman"/>
          <w:sz w:val="28"/>
          <w:szCs w:val="28"/>
        </w:rPr>
        <w:t xml:space="preserve">затем до </w:t>
      </w:r>
      <w:r w:rsidRPr="004A0FA5">
        <w:rPr>
          <w:rFonts w:ascii="Times New Roman" w:hAnsi="Times New Roman" w:cs="Times New Roman"/>
          <w:sz w:val="28"/>
          <w:szCs w:val="28"/>
        </w:rPr>
        <w:t>280</w:t>
      </w:r>
      <w:r w:rsidR="00646984" w:rsidRPr="004A0FA5">
        <w:rPr>
          <w:rFonts w:ascii="Times New Roman" w:hAnsi="Times New Roman" w:cs="Times New Roman"/>
          <w:sz w:val="28"/>
          <w:szCs w:val="28"/>
        </w:rPr>
        <w:t xml:space="preserve"> </w:t>
      </w:r>
      <w:r w:rsidRPr="004A0FA5">
        <w:rPr>
          <w:rFonts w:ascii="Times New Roman" w:hAnsi="Times New Roman" w:cs="Times New Roman"/>
          <w:sz w:val="28"/>
          <w:szCs w:val="28"/>
        </w:rPr>
        <w:t>°С со скоростью 10</w:t>
      </w:r>
      <w:r w:rsidR="00451F68" w:rsidRPr="004A0FA5">
        <w:rPr>
          <w:rFonts w:ascii="Times New Roman" w:hAnsi="Times New Roman" w:cs="Times New Roman"/>
          <w:sz w:val="28"/>
          <w:szCs w:val="28"/>
        </w:rPr>
        <w:t xml:space="preserve"> </w:t>
      </w:r>
      <w:r w:rsidR="00646984" w:rsidRPr="004A0FA5">
        <w:rPr>
          <w:rFonts w:ascii="Times New Roman" w:hAnsi="Times New Roman" w:cs="Times New Roman"/>
          <w:sz w:val="28"/>
          <w:szCs w:val="28"/>
        </w:rPr>
        <w:t>°</w:t>
      </w:r>
      <w:r w:rsidR="00451F68" w:rsidRPr="004A0FA5">
        <w:rPr>
          <w:rFonts w:ascii="Times New Roman" w:hAnsi="Times New Roman" w:cs="Times New Roman"/>
          <w:sz w:val="28"/>
          <w:szCs w:val="28"/>
        </w:rPr>
        <w:t xml:space="preserve">С </w:t>
      </w:r>
      <w:r w:rsidRPr="004A0FA5">
        <w:rPr>
          <w:rFonts w:ascii="Times New Roman" w:hAnsi="Times New Roman" w:cs="Times New Roman"/>
          <w:sz w:val="28"/>
          <w:szCs w:val="28"/>
        </w:rPr>
        <w:t xml:space="preserve">/мин и </w:t>
      </w:r>
      <w:r w:rsidR="00451F68" w:rsidRPr="004A0FA5">
        <w:rPr>
          <w:rFonts w:ascii="Times New Roman" w:hAnsi="Times New Roman" w:cs="Times New Roman"/>
          <w:sz w:val="28"/>
          <w:szCs w:val="28"/>
        </w:rPr>
        <w:t>выдерживание температуры</w:t>
      </w:r>
      <w:r w:rsidRPr="004A0FA5">
        <w:rPr>
          <w:rFonts w:ascii="Times New Roman" w:hAnsi="Times New Roman" w:cs="Times New Roman"/>
          <w:sz w:val="28"/>
          <w:szCs w:val="28"/>
        </w:rPr>
        <w:t xml:space="preserve"> 280 °С в течение 10 мин.</w:t>
      </w:r>
    </w:p>
    <w:p w14:paraId="3553CACD" w14:textId="77777777"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 </w:t>
      </w:r>
    </w:p>
    <w:p w14:paraId="6A97DF2E" w14:textId="77777777" w:rsidR="00A65364" w:rsidRPr="004A0FA5" w:rsidRDefault="00A65364" w:rsidP="004E0B49">
      <w:pPr>
        <w:spacing w:after="0" w:line="240" w:lineRule="auto"/>
        <w:ind w:firstLine="567"/>
        <w:jc w:val="both"/>
        <w:rPr>
          <w:rFonts w:ascii="Times New Roman" w:hAnsi="Times New Roman" w:cs="Times New Roman"/>
          <w:b/>
          <w:bCs/>
          <w:sz w:val="28"/>
          <w:szCs w:val="28"/>
        </w:rPr>
      </w:pPr>
      <w:r w:rsidRPr="004A0FA5">
        <w:rPr>
          <w:rFonts w:ascii="Times New Roman" w:hAnsi="Times New Roman" w:cs="Times New Roman"/>
          <w:b/>
          <w:bCs/>
          <w:sz w:val="28"/>
          <w:szCs w:val="28"/>
        </w:rPr>
        <w:t>2.7 Количественное определение (–)-</w:t>
      </w:r>
      <w:proofErr w:type="spellStart"/>
      <w:r w:rsidRPr="004A0FA5">
        <w:rPr>
          <w:rFonts w:ascii="Times New Roman" w:hAnsi="Times New Roman" w:cs="Times New Roman"/>
          <w:b/>
          <w:bCs/>
          <w:sz w:val="28"/>
          <w:szCs w:val="28"/>
        </w:rPr>
        <w:t>эпигаллокатехин</w:t>
      </w:r>
      <w:proofErr w:type="spellEnd"/>
      <w:r w:rsidRPr="004A0FA5">
        <w:rPr>
          <w:rFonts w:ascii="Times New Roman" w:hAnsi="Times New Roman" w:cs="Times New Roman"/>
          <w:b/>
          <w:bCs/>
          <w:sz w:val="28"/>
          <w:szCs w:val="28"/>
        </w:rPr>
        <w:t xml:space="preserve"> </w:t>
      </w:r>
      <w:proofErr w:type="spellStart"/>
      <w:r w:rsidRPr="004A0FA5">
        <w:rPr>
          <w:rFonts w:ascii="Times New Roman" w:hAnsi="Times New Roman" w:cs="Times New Roman"/>
          <w:b/>
          <w:bCs/>
          <w:sz w:val="28"/>
          <w:szCs w:val="28"/>
        </w:rPr>
        <w:t>галлата</w:t>
      </w:r>
      <w:proofErr w:type="spellEnd"/>
      <w:r w:rsidRPr="004A0FA5">
        <w:rPr>
          <w:rFonts w:ascii="Times New Roman" w:hAnsi="Times New Roman" w:cs="Times New Roman"/>
          <w:b/>
          <w:bCs/>
          <w:sz w:val="28"/>
          <w:szCs w:val="28"/>
        </w:rPr>
        <w:t xml:space="preserve"> методом ВЭЖХ-ДАД</w:t>
      </w:r>
    </w:p>
    <w:p w14:paraId="5F59D734" w14:textId="77777777" w:rsidR="00A65364" w:rsidRPr="004A0FA5" w:rsidRDefault="00A65364" w:rsidP="004E0B49">
      <w:pPr>
        <w:spacing w:after="0" w:line="240" w:lineRule="auto"/>
        <w:ind w:firstLine="567"/>
        <w:jc w:val="both"/>
        <w:rPr>
          <w:rFonts w:ascii="Times New Roman" w:hAnsi="Times New Roman" w:cs="Times New Roman"/>
          <w:i/>
          <w:iCs/>
          <w:sz w:val="28"/>
          <w:szCs w:val="28"/>
        </w:rPr>
      </w:pPr>
      <w:r w:rsidRPr="004A0FA5">
        <w:rPr>
          <w:rFonts w:ascii="Times New Roman" w:hAnsi="Times New Roman" w:cs="Times New Roman"/>
          <w:i/>
          <w:iCs/>
          <w:sz w:val="28"/>
          <w:szCs w:val="28"/>
        </w:rPr>
        <w:t>2.7.1 Прибор и хроматографические условия</w:t>
      </w:r>
    </w:p>
    <w:p w14:paraId="14A1CA86" w14:textId="77777777"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Для разработки и валидации метода использовалась система ВЭЖХ </w:t>
      </w:r>
      <w:proofErr w:type="spellStart"/>
      <w:r w:rsidRPr="004A0FA5">
        <w:rPr>
          <w:rFonts w:ascii="Times New Roman" w:hAnsi="Times New Roman" w:cs="Times New Roman"/>
          <w:sz w:val="28"/>
          <w:szCs w:val="28"/>
        </w:rPr>
        <w:t>Agilent</w:t>
      </w:r>
      <w:proofErr w:type="spellEnd"/>
      <w:r w:rsidRPr="004A0FA5">
        <w:rPr>
          <w:rFonts w:ascii="Times New Roman" w:hAnsi="Times New Roman" w:cs="Times New Roman"/>
          <w:sz w:val="28"/>
          <w:szCs w:val="28"/>
        </w:rPr>
        <w:t xml:space="preserve"> 1100 (</w:t>
      </w:r>
      <w:proofErr w:type="spellStart"/>
      <w:r w:rsidRPr="004A0FA5">
        <w:rPr>
          <w:rFonts w:ascii="Times New Roman" w:hAnsi="Times New Roman" w:cs="Times New Roman"/>
          <w:sz w:val="28"/>
          <w:szCs w:val="28"/>
        </w:rPr>
        <w:t>Agilent</w:t>
      </w:r>
      <w:proofErr w:type="spellEnd"/>
      <w:r w:rsidRPr="004A0FA5">
        <w:rPr>
          <w:rFonts w:ascii="Times New Roman" w:hAnsi="Times New Roman" w:cs="Times New Roman"/>
          <w:sz w:val="28"/>
          <w:szCs w:val="28"/>
        </w:rPr>
        <w:t xml:space="preserve">, Калифорния, США). Прибор был оснащен высокоскоростным насосом G1312A, термостатом колонок G1316A, ультрафиолетовым (УФ) детектором G1314A, </w:t>
      </w:r>
      <w:proofErr w:type="spellStart"/>
      <w:r w:rsidRPr="004A0FA5">
        <w:rPr>
          <w:rFonts w:ascii="Times New Roman" w:hAnsi="Times New Roman" w:cs="Times New Roman"/>
          <w:sz w:val="28"/>
          <w:szCs w:val="28"/>
        </w:rPr>
        <w:t>автосамплером</w:t>
      </w:r>
      <w:proofErr w:type="spellEnd"/>
      <w:r w:rsidRPr="004A0FA5">
        <w:rPr>
          <w:rFonts w:ascii="Times New Roman" w:hAnsi="Times New Roman" w:cs="Times New Roman"/>
          <w:sz w:val="28"/>
          <w:szCs w:val="28"/>
        </w:rPr>
        <w:t xml:space="preserve"> G1329А и модулем управления. Хроматографическое разделение проводили на разделительной колонке AcquityC18 с размерами 150 мм×2 мм и размером частиц 5 мкм компании </w:t>
      </w:r>
      <w:proofErr w:type="spellStart"/>
      <w:r w:rsidRPr="004A0FA5">
        <w:rPr>
          <w:rFonts w:ascii="Times New Roman" w:hAnsi="Times New Roman" w:cs="Times New Roman"/>
          <w:sz w:val="28"/>
          <w:szCs w:val="28"/>
        </w:rPr>
        <w:t>Waters</w:t>
      </w:r>
      <w:proofErr w:type="spellEnd"/>
      <w:r w:rsidRPr="004A0FA5">
        <w:rPr>
          <w:rFonts w:ascii="Times New Roman" w:hAnsi="Times New Roman" w:cs="Times New Roman"/>
          <w:sz w:val="28"/>
          <w:szCs w:val="28"/>
        </w:rPr>
        <w:t xml:space="preserve"> (Милфорд, Массачусетс, США). В системе было установлено программное обеспечение </w:t>
      </w:r>
      <w:proofErr w:type="spellStart"/>
      <w:r w:rsidRPr="004A0FA5">
        <w:rPr>
          <w:rFonts w:ascii="Times New Roman" w:hAnsi="Times New Roman" w:cs="Times New Roman"/>
          <w:sz w:val="28"/>
          <w:szCs w:val="28"/>
        </w:rPr>
        <w:t>Chemstation</w:t>
      </w:r>
      <w:proofErr w:type="spellEnd"/>
      <w:r w:rsidRPr="004A0FA5">
        <w:rPr>
          <w:rFonts w:ascii="Times New Roman" w:hAnsi="Times New Roman" w:cs="Times New Roman"/>
          <w:sz w:val="28"/>
          <w:szCs w:val="28"/>
        </w:rPr>
        <w:t xml:space="preserve"> для анализа и оценки данных. Во время измерения эти колонки </w:t>
      </w:r>
      <w:proofErr w:type="spellStart"/>
      <w:r w:rsidRPr="004A0FA5">
        <w:rPr>
          <w:rFonts w:ascii="Times New Roman" w:hAnsi="Times New Roman" w:cs="Times New Roman"/>
          <w:sz w:val="28"/>
          <w:szCs w:val="28"/>
        </w:rPr>
        <w:t>термостатировали</w:t>
      </w:r>
      <w:proofErr w:type="spellEnd"/>
      <w:r w:rsidRPr="004A0FA5">
        <w:rPr>
          <w:rFonts w:ascii="Times New Roman" w:hAnsi="Times New Roman" w:cs="Times New Roman"/>
          <w:sz w:val="28"/>
          <w:szCs w:val="28"/>
        </w:rPr>
        <w:t xml:space="preserve"> при температуре 30°C. Подвижная фаза 14 % ацетонитрил и 86 % ортофосфорная кислота (0.2 %), скорость потока </w:t>
      </w:r>
      <w:r w:rsidRPr="004A0FA5">
        <w:rPr>
          <w:rFonts w:ascii="Times New Roman" w:hAnsi="Times New Roman" w:cs="Times New Roman"/>
          <w:sz w:val="28"/>
          <w:szCs w:val="28"/>
        </w:rPr>
        <w:lastRenderedPageBreak/>
        <w:t xml:space="preserve">1.0 мл/мин, объем </w:t>
      </w:r>
      <w:proofErr w:type="spellStart"/>
      <w:r w:rsidRPr="004A0FA5">
        <w:rPr>
          <w:rFonts w:ascii="Times New Roman" w:hAnsi="Times New Roman" w:cs="Times New Roman"/>
          <w:sz w:val="28"/>
          <w:szCs w:val="28"/>
        </w:rPr>
        <w:t>вкола</w:t>
      </w:r>
      <w:proofErr w:type="spellEnd"/>
      <w:r w:rsidRPr="004A0FA5">
        <w:rPr>
          <w:rFonts w:ascii="Times New Roman" w:hAnsi="Times New Roman" w:cs="Times New Roman"/>
          <w:sz w:val="28"/>
          <w:szCs w:val="28"/>
        </w:rPr>
        <w:t xml:space="preserve"> 25 </w:t>
      </w:r>
      <w:proofErr w:type="spellStart"/>
      <w:r w:rsidRPr="004A0FA5">
        <w:rPr>
          <w:rFonts w:ascii="Times New Roman" w:hAnsi="Times New Roman" w:cs="Times New Roman"/>
          <w:sz w:val="28"/>
          <w:szCs w:val="28"/>
        </w:rPr>
        <w:t>мкл</w:t>
      </w:r>
      <w:proofErr w:type="spellEnd"/>
      <w:r w:rsidRPr="004A0FA5">
        <w:rPr>
          <w:rFonts w:ascii="Times New Roman" w:hAnsi="Times New Roman" w:cs="Times New Roman"/>
          <w:sz w:val="28"/>
          <w:szCs w:val="28"/>
        </w:rPr>
        <w:t xml:space="preserve">. Измерения осуществляли с при длине волны детектора 270 нм. </w:t>
      </w:r>
    </w:p>
    <w:p w14:paraId="1DE327FC" w14:textId="77777777" w:rsidR="00EA4278" w:rsidRPr="004A0FA5" w:rsidRDefault="00EA4278" w:rsidP="004E0B49">
      <w:pPr>
        <w:spacing w:after="0" w:line="240" w:lineRule="auto"/>
        <w:ind w:firstLine="567"/>
        <w:jc w:val="both"/>
        <w:rPr>
          <w:rFonts w:ascii="Times New Roman" w:hAnsi="Times New Roman" w:cs="Times New Roman"/>
          <w:sz w:val="28"/>
          <w:szCs w:val="28"/>
        </w:rPr>
      </w:pPr>
    </w:p>
    <w:p w14:paraId="2E81B5F4" w14:textId="77777777" w:rsidR="00A65364" w:rsidRPr="004A0FA5" w:rsidRDefault="00A65364" w:rsidP="004E0B49">
      <w:pPr>
        <w:spacing w:after="0" w:line="240" w:lineRule="auto"/>
        <w:ind w:firstLine="567"/>
        <w:jc w:val="both"/>
        <w:rPr>
          <w:rFonts w:ascii="Times New Roman" w:hAnsi="Times New Roman" w:cs="Times New Roman"/>
          <w:i/>
          <w:iCs/>
          <w:sz w:val="28"/>
          <w:szCs w:val="28"/>
        </w:rPr>
      </w:pPr>
      <w:r w:rsidRPr="004A0FA5">
        <w:rPr>
          <w:rFonts w:ascii="Times New Roman" w:hAnsi="Times New Roman" w:cs="Times New Roman"/>
          <w:i/>
          <w:iCs/>
          <w:sz w:val="28"/>
          <w:szCs w:val="28"/>
        </w:rPr>
        <w:t>2.7.2 Приготовление стандартного раствора</w:t>
      </w:r>
    </w:p>
    <w:p w14:paraId="412E2F73" w14:textId="77777777" w:rsidR="00A65364" w:rsidRPr="004A0FA5" w:rsidRDefault="00A65364" w:rsidP="004E0B49">
      <w:pPr>
        <w:spacing w:after="0" w:line="240" w:lineRule="auto"/>
        <w:ind w:firstLine="567"/>
        <w:jc w:val="both"/>
        <w:rPr>
          <w:rStyle w:val="markedcontent"/>
          <w:rFonts w:ascii="Times New Roman" w:hAnsi="Times New Roman" w:cs="Times New Roman"/>
          <w:sz w:val="28"/>
          <w:szCs w:val="28"/>
          <w:shd w:val="clear" w:color="auto" w:fill="FFFFFF"/>
        </w:rPr>
      </w:pPr>
      <w:r w:rsidRPr="004A0FA5">
        <w:rPr>
          <w:rFonts w:ascii="Times New Roman" w:hAnsi="Times New Roman" w:cs="Times New Roman"/>
          <w:sz w:val="28"/>
          <w:szCs w:val="28"/>
        </w:rPr>
        <w:t xml:space="preserve">Необходимую навеску стандартного образца </w:t>
      </w:r>
      <w:bookmarkStart w:id="41" w:name="_Hlk166830129"/>
      <w:r w:rsidR="00872339" w:rsidRPr="004A0FA5">
        <w:rPr>
          <w:rFonts w:ascii="Times New Roman" w:hAnsi="Times New Roman" w:cs="Times New Roman"/>
          <w:sz w:val="28"/>
          <w:szCs w:val="28"/>
        </w:rPr>
        <w:t>ЭПКГ</w:t>
      </w:r>
      <w:bookmarkEnd w:id="41"/>
      <w:r w:rsidRPr="004A0FA5">
        <w:rPr>
          <w:rFonts w:ascii="Times New Roman" w:hAnsi="Times New Roman" w:cs="Times New Roman"/>
          <w:sz w:val="28"/>
          <w:szCs w:val="28"/>
        </w:rPr>
        <w:t xml:space="preserve"> растворяли в подвижной фазе для приготовления растворов концентраций 1.0, 3.0, 5.0, 8.0 и 10.0 </w:t>
      </w:r>
      <w:r w:rsidRPr="004A0FA5">
        <w:rPr>
          <w:rFonts w:ascii="Times New Roman" w:hAnsi="Times New Roman" w:cs="Times New Roman"/>
          <w:sz w:val="28"/>
          <w:szCs w:val="28"/>
          <w:lang w:val="en-US"/>
        </w:rPr>
        <w:t>ug</w:t>
      </w:r>
      <w:r w:rsidRPr="004A0FA5">
        <w:rPr>
          <w:rFonts w:ascii="Times New Roman" w:hAnsi="Times New Roman" w:cs="Times New Roman"/>
          <w:sz w:val="28"/>
          <w:szCs w:val="28"/>
        </w:rPr>
        <w:t>/</w:t>
      </w:r>
      <w:r w:rsidRPr="004A0FA5">
        <w:rPr>
          <w:rFonts w:ascii="Times New Roman" w:hAnsi="Times New Roman" w:cs="Times New Roman"/>
          <w:sz w:val="28"/>
          <w:szCs w:val="28"/>
          <w:lang w:val="en-US"/>
        </w:rPr>
        <w:t>ml</w:t>
      </w:r>
      <w:r w:rsidRPr="004A0FA5">
        <w:rPr>
          <w:rFonts w:ascii="Times New Roman" w:hAnsi="Times New Roman" w:cs="Times New Roman"/>
          <w:sz w:val="28"/>
          <w:szCs w:val="28"/>
        </w:rPr>
        <w:t xml:space="preserve">. Затем растворы обрабатывали ультразвуком в течение 5 минут перед использованием для хроматографического анализа и фильтровали с использованием шприцевого фильтра с размером пор 0.45 микрона, отбрасывая первые порции фильтрата. </w:t>
      </w:r>
    </w:p>
    <w:p w14:paraId="23DF3881" w14:textId="77777777" w:rsidR="00A65364" w:rsidRPr="004A0FA5" w:rsidRDefault="00A65364" w:rsidP="004E0B49">
      <w:pPr>
        <w:spacing w:after="0" w:line="240" w:lineRule="auto"/>
        <w:ind w:firstLine="567"/>
        <w:jc w:val="both"/>
        <w:rPr>
          <w:rFonts w:ascii="Times New Roman" w:hAnsi="Times New Roman" w:cs="Times New Roman"/>
          <w:sz w:val="28"/>
          <w:szCs w:val="28"/>
        </w:rPr>
      </w:pPr>
    </w:p>
    <w:p w14:paraId="45876BA7" w14:textId="77777777" w:rsidR="00A65364" w:rsidRPr="004A0FA5" w:rsidRDefault="00A65364" w:rsidP="004E0B49">
      <w:pPr>
        <w:spacing w:after="0" w:line="240" w:lineRule="auto"/>
        <w:ind w:firstLine="567"/>
        <w:jc w:val="both"/>
        <w:rPr>
          <w:rFonts w:ascii="Times New Roman" w:hAnsi="Times New Roman" w:cs="Times New Roman"/>
          <w:i/>
          <w:iCs/>
          <w:sz w:val="28"/>
          <w:szCs w:val="28"/>
        </w:rPr>
      </w:pPr>
      <w:r w:rsidRPr="004A0FA5">
        <w:rPr>
          <w:rFonts w:ascii="Times New Roman" w:hAnsi="Times New Roman" w:cs="Times New Roman"/>
          <w:i/>
          <w:iCs/>
          <w:sz w:val="28"/>
          <w:szCs w:val="28"/>
        </w:rPr>
        <w:t>2.7.3 Приготовление испытуемых растворов</w:t>
      </w:r>
    </w:p>
    <w:p w14:paraId="7739C7BF" w14:textId="77777777" w:rsidR="00A65364" w:rsidRPr="004A0FA5" w:rsidRDefault="00A65364" w:rsidP="004E0B49">
      <w:pPr>
        <w:spacing w:after="0" w:line="240" w:lineRule="auto"/>
        <w:ind w:firstLine="567"/>
        <w:jc w:val="both"/>
        <w:rPr>
          <w:rStyle w:val="markedcontent"/>
          <w:rFonts w:ascii="Times New Roman" w:hAnsi="Times New Roman" w:cs="Times New Roman"/>
          <w:sz w:val="28"/>
          <w:szCs w:val="28"/>
          <w:shd w:val="clear" w:color="auto" w:fill="FFFFFF"/>
        </w:rPr>
      </w:pPr>
      <w:r w:rsidRPr="004A0FA5">
        <w:rPr>
          <w:rFonts w:ascii="Times New Roman" w:hAnsi="Times New Roman" w:cs="Times New Roman"/>
          <w:sz w:val="28"/>
          <w:szCs w:val="28"/>
        </w:rPr>
        <w:t xml:space="preserve">Необходимую навеску растительной субстанции растворяли в мерной колбе, используя подвижную фазу в качестве растворителя, и далее готовили серию образцов для построения калибровочного графика. Затем растворы обрабатывали ультразвуком в течение 5 минут перед использованием для хроматографического анализа и фильтровали с использованием шприцевого фильтра с размером пор 0.45 микрона, отбрасывая первые порции фильтрата. </w:t>
      </w:r>
    </w:p>
    <w:p w14:paraId="7EB0E1AB" w14:textId="77777777" w:rsidR="00A65364" w:rsidRPr="004A0FA5" w:rsidRDefault="00A65364" w:rsidP="004E0B49">
      <w:pPr>
        <w:spacing w:after="0" w:line="240" w:lineRule="auto"/>
        <w:ind w:firstLine="567"/>
        <w:jc w:val="both"/>
        <w:rPr>
          <w:rFonts w:ascii="Times New Roman" w:hAnsi="Times New Roman" w:cs="Times New Roman"/>
          <w:sz w:val="28"/>
          <w:szCs w:val="28"/>
        </w:rPr>
      </w:pPr>
    </w:p>
    <w:p w14:paraId="62CE63EA" w14:textId="77777777" w:rsidR="00A65364" w:rsidRPr="004A0FA5" w:rsidRDefault="00A65364" w:rsidP="004E0B49">
      <w:pPr>
        <w:spacing w:after="0" w:line="240" w:lineRule="auto"/>
        <w:ind w:firstLine="567"/>
        <w:jc w:val="both"/>
        <w:rPr>
          <w:rFonts w:ascii="Times New Roman" w:hAnsi="Times New Roman" w:cs="Times New Roman"/>
          <w:i/>
          <w:iCs/>
          <w:sz w:val="28"/>
          <w:szCs w:val="28"/>
        </w:rPr>
      </w:pPr>
      <w:r w:rsidRPr="004A0FA5">
        <w:rPr>
          <w:rFonts w:ascii="Times New Roman" w:hAnsi="Times New Roman" w:cs="Times New Roman"/>
          <w:i/>
          <w:iCs/>
          <w:sz w:val="28"/>
          <w:szCs w:val="28"/>
        </w:rPr>
        <w:t>2.7.4 Специфичность</w:t>
      </w:r>
    </w:p>
    <w:p w14:paraId="22DBFF85" w14:textId="4345A59F"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Специфичность аналитического метода заключается в его способности надежно определять </w:t>
      </w:r>
      <w:r w:rsidR="008B4A73" w:rsidRPr="004A0FA5">
        <w:rPr>
          <w:rFonts w:ascii="Times New Roman" w:hAnsi="Times New Roman" w:cs="Times New Roman"/>
          <w:sz w:val="28"/>
          <w:szCs w:val="28"/>
        </w:rPr>
        <w:t>анализируемое вещество</w:t>
      </w:r>
      <w:r w:rsidRPr="004A0FA5">
        <w:rPr>
          <w:rFonts w:ascii="Times New Roman" w:hAnsi="Times New Roman" w:cs="Times New Roman"/>
          <w:sz w:val="28"/>
          <w:szCs w:val="28"/>
        </w:rPr>
        <w:t xml:space="preserve"> в присутствии других веществ, находящихся в матрице пробы и генерировать сигналы, свободные от помех </w:t>
      </w:r>
      <w:sdt>
        <w:sdtPr>
          <w:rPr>
            <w:rFonts w:ascii="Times New Roman" w:hAnsi="Times New Roman" w:cs="Times New Roman"/>
            <w:color w:val="000000"/>
            <w:sz w:val="28"/>
            <w:szCs w:val="28"/>
          </w:rPr>
          <w:tag w:val="MENDELEY_CITATION_v3_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"/>
          <w:id w:val="629438398"/>
          <w:placeholder>
            <w:docPart w:val="473FA6375EB6424EA308B51194F389FD"/>
          </w:placeholder>
        </w:sdtPr>
        <w:sdtContent>
          <w:r w:rsidR="00797B52" w:rsidRPr="00797B52">
            <w:rPr>
              <w:rFonts w:ascii="Times New Roman" w:hAnsi="Times New Roman" w:cs="Times New Roman"/>
              <w:color w:val="000000"/>
              <w:sz w:val="28"/>
              <w:szCs w:val="28"/>
            </w:rPr>
            <w:t>[187]</w:t>
          </w:r>
        </w:sdtContent>
      </w:sdt>
      <w:r w:rsidRPr="004A0FA5">
        <w:rPr>
          <w:rFonts w:ascii="Times New Roman" w:hAnsi="Times New Roman" w:cs="Times New Roman"/>
          <w:sz w:val="28"/>
          <w:szCs w:val="28"/>
        </w:rPr>
        <w:t xml:space="preserve">. В методе ВЭЖХ это подтверждается четким отделением пика </w:t>
      </w:r>
      <w:r w:rsidR="008B4A73" w:rsidRPr="004A0FA5">
        <w:rPr>
          <w:rFonts w:ascii="Times New Roman" w:hAnsi="Times New Roman" w:cs="Times New Roman"/>
          <w:sz w:val="28"/>
          <w:szCs w:val="28"/>
        </w:rPr>
        <w:t>анализируемого вещества</w:t>
      </w:r>
      <w:r w:rsidRPr="004A0FA5">
        <w:rPr>
          <w:rFonts w:ascii="Times New Roman" w:hAnsi="Times New Roman" w:cs="Times New Roman"/>
          <w:sz w:val="28"/>
          <w:szCs w:val="28"/>
        </w:rPr>
        <w:t xml:space="preserve"> от других пиков, которые могут исходить из матрицы образца, а также количественно </w:t>
      </w:r>
      <w:r w:rsidR="008B4A73" w:rsidRPr="004A0FA5">
        <w:rPr>
          <w:rFonts w:ascii="Times New Roman" w:hAnsi="Times New Roman" w:cs="Times New Roman"/>
          <w:sz w:val="28"/>
          <w:szCs w:val="28"/>
        </w:rPr>
        <w:t xml:space="preserve">его </w:t>
      </w:r>
      <w:r w:rsidRPr="004A0FA5">
        <w:rPr>
          <w:rFonts w:ascii="Times New Roman" w:hAnsi="Times New Roman" w:cs="Times New Roman"/>
          <w:sz w:val="28"/>
          <w:szCs w:val="28"/>
        </w:rPr>
        <w:t>определять в сложных матрицах. Оценку специфичности проводили путем введения в систему отдельно холостого раствора (подвижная фаза).</w:t>
      </w:r>
    </w:p>
    <w:p w14:paraId="6CE6604A" w14:textId="77777777" w:rsidR="00A65364" w:rsidRPr="004A0FA5" w:rsidRDefault="00A65364" w:rsidP="004E0B49">
      <w:pPr>
        <w:spacing w:after="0" w:line="240" w:lineRule="auto"/>
        <w:ind w:firstLine="567"/>
        <w:jc w:val="both"/>
        <w:rPr>
          <w:rFonts w:ascii="Times New Roman" w:hAnsi="Times New Roman" w:cs="Times New Roman"/>
          <w:sz w:val="28"/>
          <w:szCs w:val="28"/>
        </w:rPr>
      </w:pPr>
    </w:p>
    <w:p w14:paraId="5D08E1F4" w14:textId="77777777" w:rsidR="00A65364" w:rsidRPr="004A0FA5" w:rsidRDefault="00A65364" w:rsidP="004E0B49">
      <w:pPr>
        <w:spacing w:after="0" w:line="240" w:lineRule="auto"/>
        <w:ind w:firstLine="567"/>
        <w:jc w:val="both"/>
        <w:rPr>
          <w:rFonts w:ascii="Times New Roman" w:hAnsi="Times New Roman" w:cs="Times New Roman"/>
          <w:i/>
          <w:iCs/>
          <w:sz w:val="28"/>
          <w:szCs w:val="28"/>
        </w:rPr>
      </w:pPr>
      <w:r w:rsidRPr="004A0FA5">
        <w:rPr>
          <w:rFonts w:ascii="Times New Roman" w:hAnsi="Times New Roman" w:cs="Times New Roman"/>
          <w:i/>
          <w:iCs/>
          <w:sz w:val="28"/>
          <w:szCs w:val="28"/>
        </w:rPr>
        <w:t>2.7.5 Линейность</w:t>
      </w:r>
    </w:p>
    <w:p w14:paraId="38D13D36" w14:textId="580B515C"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Для исследования линейности метода готовили растворы стандартного образца </w:t>
      </w:r>
      <w:r w:rsidR="00872339" w:rsidRPr="004A0FA5">
        <w:rPr>
          <w:rFonts w:ascii="Times New Roman" w:hAnsi="Times New Roman" w:cs="Times New Roman"/>
          <w:sz w:val="28"/>
          <w:szCs w:val="28"/>
        </w:rPr>
        <w:t>ЭПКГ</w:t>
      </w:r>
      <w:r w:rsidRPr="004A0FA5">
        <w:rPr>
          <w:rFonts w:ascii="Times New Roman" w:hAnsi="Times New Roman" w:cs="Times New Roman"/>
          <w:sz w:val="28"/>
          <w:szCs w:val="28"/>
        </w:rPr>
        <w:t xml:space="preserve"> в концентрации 1.0, 3.0, 5.0, 8.0 и 10.0 </w:t>
      </w:r>
      <w:r w:rsidRPr="004A0FA5">
        <w:rPr>
          <w:rFonts w:ascii="Times New Roman" w:hAnsi="Times New Roman" w:cs="Times New Roman"/>
          <w:sz w:val="28"/>
          <w:szCs w:val="28"/>
          <w:lang w:val="en-US"/>
        </w:rPr>
        <w:t>ug</w:t>
      </w:r>
      <w:r w:rsidRPr="004A0FA5">
        <w:rPr>
          <w:rFonts w:ascii="Times New Roman" w:hAnsi="Times New Roman" w:cs="Times New Roman"/>
          <w:sz w:val="28"/>
          <w:szCs w:val="28"/>
        </w:rPr>
        <w:t>/</w:t>
      </w:r>
      <w:r w:rsidRPr="004A0FA5">
        <w:rPr>
          <w:rFonts w:ascii="Times New Roman" w:hAnsi="Times New Roman" w:cs="Times New Roman"/>
          <w:sz w:val="28"/>
          <w:szCs w:val="28"/>
          <w:lang w:val="en-US"/>
        </w:rPr>
        <w:t>ml</w:t>
      </w:r>
      <w:r w:rsidRPr="004A0FA5">
        <w:rPr>
          <w:rFonts w:ascii="Times New Roman" w:hAnsi="Times New Roman" w:cs="Times New Roman"/>
          <w:sz w:val="28"/>
          <w:szCs w:val="28"/>
        </w:rPr>
        <w:t xml:space="preserve">. Линейность оценивали путем построения калибровочного графика, представляющего зависимость площади пика от концентрации </w:t>
      </w:r>
      <w:r w:rsidR="00872339" w:rsidRPr="004A0FA5">
        <w:rPr>
          <w:rFonts w:ascii="Times New Roman" w:hAnsi="Times New Roman" w:cs="Times New Roman"/>
          <w:sz w:val="28"/>
          <w:szCs w:val="28"/>
        </w:rPr>
        <w:t>ЭПКГ</w:t>
      </w:r>
      <w:r w:rsidRPr="004A0FA5">
        <w:rPr>
          <w:rFonts w:ascii="Times New Roman" w:hAnsi="Times New Roman" w:cs="Times New Roman"/>
          <w:sz w:val="28"/>
          <w:szCs w:val="28"/>
        </w:rPr>
        <w:t xml:space="preserve">. Кроме того, был проведен линейный регрессионный анализ для оценки линейности калибровочной кривой с использованием метода линейной регрессии наименьших квадратов для получения наклона, точки пересечения и коэффициента корреляции </w:t>
      </w:r>
      <w:sdt>
        <w:sdtPr>
          <w:rPr>
            <w:rFonts w:ascii="Times New Roman" w:hAnsi="Times New Roman" w:cs="Times New Roman"/>
            <w:color w:val="000000"/>
            <w:sz w:val="28"/>
            <w:szCs w:val="28"/>
          </w:rPr>
          <w:tag w:val="MENDELEY_CITATION_v3_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"/>
          <w:id w:val="2089260593"/>
          <w:placeholder>
            <w:docPart w:val="473FA6375EB6424EA308B51194F389FD"/>
          </w:placeholder>
        </w:sdtPr>
        <w:sdtContent>
          <w:r w:rsidR="00797B52" w:rsidRPr="00797B52">
            <w:rPr>
              <w:rFonts w:ascii="Times New Roman" w:hAnsi="Times New Roman" w:cs="Times New Roman"/>
              <w:color w:val="000000"/>
              <w:sz w:val="28"/>
              <w:szCs w:val="28"/>
            </w:rPr>
            <w:t>[187]</w:t>
          </w:r>
        </w:sdtContent>
      </w:sdt>
      <w:r w:rsidRPr="004A0FA5">
        <w:rPr>
          <w:rFonts w:ascii="Times New Roman" w:hAnsi="Times New Roman" w:cs="Times New Roman"/>
          <w:sz w:val="28"/>
          <w:szCs w:val="28"/>
        </w:rPr>
        <w:t xml:space="preserve">. Также были проведены исследования линейности определения ЭГКГ в испытуемых образцах путем приготовления серии образцов субстанций в концентрации 20, 40, 60, 80 и 120 </w:t>
      </w:r>
      <w:r w:rsidRPr="004A0FA5">
        <w:rPr>
          <w:rFonts w:ascii="Times New Roman" w:hAnsi="Times New Roman" w:cs="Times New Roman"/>
          <w:sz w:val="28"/>
          <w:szCs w:val="28"/>
          <w:lang w:val="en-US"/>
        </w:rPr>
        <w:t>ug</w:t>
      </w:r>
      <w:r w:rsidRPr="004A0FA5">
        <w:rPr>
          <w:rFonts w:ascii="Times New Roman" w:hAnsi="Times New Roman" w:cs="Times New Roman"/>
          <w:sz w:val="28"/>
          <w:szCs w:val="28"/>
        </w:rPr>
        <w:t>/</w:t>
      </w:r>
      <w:r w:rsidRPr="004A0FA5">
        <w:rPr>
          <w:rFonts w:ascii="Times New Roman" w:hAnsi="Times New Roman" w:cs="Times New Roman"/>
          <w:sz w:val="28"/>
          <w:szCs w:val="28"/>
          <w:lang w:val="en-US"/>
        </w:rPr>
        <w:t>ml</w:t>
      </w:r>
      <w:r w:rsidRPr="004A0FA5">
        <w:rPr>
          <w:rFonts w:ascii="Times New Roman" w:hAnsi="Times New Roman" w:cs="Times New Roman"/>
          <w:sz w:val="28"/>
          <w:szCs w:val="28"/>
        </w:rPr>
        <w:t xml:space="preserve"> и построением зависимости площади пика найденного </w:t>
      </w:r>
      <w:r w:rsidR="00872339" w:rsidRPr="004A0FA5">
        <w:rPr>
          <w:rFonts w:ascii="Times New Roman" w:hAnsi="Times New Roman" w:cs="Times New Roman"/>
          <w:sz w:val="28"/>
          <w:szCs w:val="28"/>
        </w:rPr>
        <w:t>ЭПКГ</w:t>
      </w:r>
      <w:r w:rsidRPr="004A0FA5">
        <w:rPr>
          <w:rFonts w:ascii="Times New Roman" w:hAnsi="Times New Roman" w:cs="Times New Roman"/>
          <w:sz w:val="28"/>
          <w:szCs w:val="28"/>
        </w:rPr>
        <w:t xml:space="preserve"> от концентрации субстанции. </w:t>
      </w:r>
    </w:p>
    <w:p w14:paraId="4E2605DA" w14:textId="77777777" w:rsidR="00A65364" w:rsidRPr="004A0FA5" w:rsidRDefault="00A65364" w:rsidP="004E0B49">
      <w:pPr>
        <w:spacing w:after="0" w:line="240" w:lineRule="auto"/>
        <w:ind w:firstLine="567"/>
        <w:jc w:val="both"/>
        <w:rPr>
          <w:rFonts w:ascii="Times New Roman" w:hAnsi="Times New Roman" w:cs="Times New Roman"/>
          <w:sz w:val="28"/>
          <w:szCs w:val="28"/>
        </w:rPr>
      </w:pPr>
    </w:p>
    <w:p w14:paraId="23BB4FBE" w14:textId="77777777" w:rsidR="00451F68" w:rsidRPr="004A0FA5" w:rsidRDefault="00451F68" w:rsidP="004E0B49">
      <w:pPr>
        <w:spacing w:after="0" w:line="240" w:lineRule="auto"/>
        <w:ind w:firstLine="567"/>
        <w:jc w:val="both"/>
        <w:rPr>
          <w:rFonts w:ascii="Times New Roman" w:hAnsi="Times New Roman" w:cs="Times New Roman"/>
          <w:sz w:val="28"/>
          <w:szCs w:val="28"/>
        </w:rPr>
      </w:pPr>
    </w:p>
    <w:p w14:paraId="63EEF3CE" w14:textId="77777777" w:rsidR="00451F68" w:rsidRPr="004A0FA5" w:rsidRDefault="00451F68" w:rsidP="004E0B49">
      <w:pPr>
        <w:spacing w:after="0" w:line="240" w:lineRule="auto"/>
        <w:ind w:firstLine="567"/>
        <w:jc w:val="both"/>
        <w:rPr>
          <w:rFonts w:ascii="Times New Roman" w:hAnsi="Times New Roman" w:cs="Times New Roman"/>
          <w:sz w:val="28"/>
          <w:szCs w:val="28"/>
        </w:rPr>
      </w:pPr>
    </w:p>
    <w:p w14:paraId="610C001F" w14:textId="77777777" w:rsidR="00A65364" w:rsidRPr="004A0FA5" w:rsidRDefault="00A65364" w:rsidP="004E0B49">
      <w:pPr>
        <w:spacing w:after="0" w:line="240" w:lineRule="auto"/>
        <w:ind w:firstLine="567"/>
        <w:jc w:val="both"/>
        <w:rPr>
          <w:rFonts w:ascii="Times New Roman" w:hAnsi="Times New Roman" w:cs="Times New Roman"/>
          <w:i/>
          <w:iCs/>
          <w:sz w:val="28"/>
          <w:szCs w:val="28"/>
        </w:rPr>
      </w:pPr>
      <w:r w:rsidRPr="004A0FA5">
        <w:rPr>
          <w:rFonts w:ascii="Times New Roman" w:hAnsi="Times New Roman" w:cs="Times New Roman"/>
          <w:i/>
          <w:iCs/>
          <w:sz w:val="28"/>
          <w:szCs w:val="28"/>
        </w:rPr>
        <w:lastRenderedPageBreak/>
        <w:t>2.7.6 Правильность</w:t>
      </w:r>
    </w:p>
    <w:p w14:paraId="246DA0BF" w14:textId="37C6AC31"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Правильность аналитического метода определяется как близость полученного значения к истинному </w:t>
      </w:r>
      <w:sdt>
        <w:sdtPr>
          <w:rPr>
            <w:rFonts w:ascii="Times New Roman" w:hAnsi="Times New Roman" w:cs="Times New Roman"/>
            <w:color w:val="000000"/>
            <w:sz w:val="28"/>
            <w:szCs w:val="28"/>
          </w:rPr>
          <w:tag w:val="MENDELEY_CITATION_v3_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"/>
          <w:id w:val="1153798585"/>
          <w:placeholder>
            <w:docPart w:val="473FA6375EB6424EA308B51194F389FD"/>
          </w:placeholder>
        </w:sdtPr>
        <w:sdtContent>
          <w:r w:rsidR="00797B52" w:rsidRPr="00797B52">
            <w:rPr>
              <w:rFonts w:ascii="Times New Roman" w:hAnsi="Times New Roman" w:cs="Times New Roman"/>
              <w:color w:val="000000"/>
              <w:sz w:val="28"/>
              <w:szCs w:val="28"/>
            </w:rPr>
            <w:t>[187]</w:t>
          </w:r>
        </w:sdtContent>
      </w:sdt>
      <w:r w:rsidRPr="004A0FA5">
        <w:rPr>
          <w:rFonts w:ascii="Times New Roman" w:hAnsi="Times New Roman" w:cs="Times New Roman"/>
          <w:sz w:val="28"/>
          <w:szCs w:val="28"/>
        </w:rPr>
        <w:t xml:space="preserve"> и определялась путем добавления известных навесок стандартного образца </w:t>
      </w:r>
      <w:r w:rsidR="001E1A72" w:rsidRPr="004A0FA5">
        <w:rPr>
          <w:rFonts w:ascii="Times New Roman" w:hAnsi="Times New Roman" w:cs="Times New Roman"/>
          <w:sz w:val="28"/>
          <w:szCs w:val="28"/>
        </w:rPr>
        <w:t>ЭПКГ</w:t>
      </w:r>
      <w:r w:rsidRPr="004A0FA5">
        <w:rPr>
          <w:rFonts w:ascii="Times New Roman" w:hAnsi="Times New Roman" w:cs="Times New Roman"/>
          <w:sz w:val="28"/>
          <w:szCs w:val="28"/>
        </w:rPr>
        <w:t xml:space="preserve"> к испытуемым растворам. Готовили три уровня концентрации с введением 3.0, 5.0, 8.0 </w:t>
      </w:r>
      <w:r w:rsidRPr="004A0FA5">
        <w:rPr>
          <w:rFonts w:ascii="Times New Roman" w:hAnsi="Times New Roman" w:cs="Times New Roman"/>
          <w:sz w:val="28"/>
          <w:szCs w:val="28"/>
          <w:lang w:val="en-US"/>
        </w:rPr>
        <w:t>ug</w:t>
      </w:r>
      <w:r w:rsidRPr="004A0FA5">
        <w:rPr>
          <w:rFonts w:ascii="Times New Roman" w:hAnsi="Times New Roman" w:cs="Times New Roman"/>
          <w:sz w:val="28"/>
          <w:szCs w:val="28"/>
        </w:rPr>
        <w:t>/</w:t>
      </w:r>
      <w:r w:rsidRPr="004A0FA5">
        <w:rPr>
          <w:rFonts w:ascii="Times New Roman" w:hAnsi="Times New Roman" w:cs="Times New Roman"/>
          <w:sz w:val="28"/>
          <w:szCs w:val="28"/>
          <w:lang w:val="en-US"/>
        </w:rPr>
        <w:t>ml</w:t>
      </w:r>
      <w:r w:rsidRPr="004A0FA5">
        <w:rPr>
          <w:rFonts w:ascii="Times New Roman" w:hAnsi="Times New Roman" w:cs="Times New Roman"/>
          <w:sz w:val="28"/>
          <w:szCs w:val="28"/>
        </w:rPr>
        <w:t xml:space="preserve"> </w:t>
      </w:r>
      <w:r w:rsidR="00872339" w:rsidRPr="004A0FA5">
        <w:rPr>
          <w:rFonts w:ascii="Times New Roman" w:hAnsi="Times New Roman" w:cs="Times New Roman"/>
          <w:sz w:val="28"/>
          <w:szCs w:val="28"/>
        </w:rPr>
        <w:t>ЭПКГ</w:t>
      </w:r>
      <w:r w:rsidRPr="004A0FA5">
        <w:rPr>
          <w:rFonts w:ascii="Times New Roman" w:hAnsi="Times New Roman" w:cs="Times New Roman"/>
          <w:sz w:val="28"/>
          <w:szCs w:val="28"/>
        </w:rPr>
        <w:t xml:space="preserve"> и анализировали каждый раствор в трех </w:t>
      </w:r>
      <w:proofErr w:type="spellStart"/>
      <w:r w:rsidRPr="004A0FA5">
        <w:rPr>
          <w:rFonts w:ascii="Times New Roman" w:hAnsi="Times New Roman" w:cs="Times New Roman"/>
          <w:sz w:val="28"/>
          <w:szCs w:val="28"/>
        </w:rPr>
        <w:t>повторностях</w:t>
      </w:r>
      <w:proofErr w:type="spellEnd"/>
      <w:r w:rsidRPr="004A0FA5">
        <w:rPr>
          <w:rFonts w:ascii="Times New Roman" w:hAnsi="Times New Roman" w:cs="Times New Roman"/>
          <w:sz w:val="28"/>
          <w:szCs w:val="28"/>
        </w:rPr>
        <w:t xml:space="preserve"> для получения 9 определений. Правильность оценивали по величине </w:t>
      </w:r>
      <w:proofErr w:type="spellStart"/>
      <w:r w:rsidRPr="004A0FA5">
        <w:rPr>
          <w:rFonts w:ascii="Times New Roman" w:hAnsi="Times New Roman" w:cs="Times New Roman"/>
          <w:sz w:val="28"/>
          <w:szCs w:val="28"/>
        </w:rPr>
        <w:t>открываемости</w:t>
      </w:r>
      <w:proofErr w:type="spellEnd"/>
      <w:r w:rsidRPr="004A0FA5">
        <w:rPr>
          <w:rFonts w:ascii="Times New Roman" w:hAnsi="Times New Roman" w:cs="Times New Roman"/>
          <w:sz w:val="28"/>
          <w:szCs w:val="28"/>
        </w:rPr>
        <w:t xml:space="preserve"> </w:t>
      </w:r>
      <w:r w:rsidRPr="004A0FA5">
        <w:rPr>
          <w:rFonts w:ascii="Times New Roman" w:hAnsi="Times New Roman" w:cs="Times New Roman"/>
          <w:sz w:val="28"/>
          <w:szCs w:val="28"/>
          <w:lang w:val="en-US"/>
        </w:rPr>
        <w:t>R</w:t>
      </w:r>
      <w:r w:rsidRPr="004A0FA5">
        <w:rPr>
          <w:rFonts w:ascii="Times New Roman" w:hAnsi="Times New Roman" w:cs="Times New Roman"/>
          <w:sz w:val="28"/>
          <w:szCs w:val="28"/>
        </w:rPr>
        <w:t xml:space="preserve">, рассчитанной по формуле (2), среднему значению </w:t>
      </w:r>
      <w:proofErr w:type="spellStart"/>
      <w:r w:rsidRPr="004A0FA5">
        <w:rPr>
          <w:rFonts w:ascii="Times New Roman" w:hAnsi="Times New Roman" w:cs="Times New Roman"/>
          <w:sz w:val="28"/>
          <w:szCs w:val="28"/>
        </w:rPr>
        <w:t>открываемости</w:t>
      </w:r>
      <w:proofErr w:type="spellEnd"/>
      <w:r w:rsidRPr="004A0FA5">
        <w:rPr>
          <w:rFonts w:ascii="Times New Roman" w:hAnsi="Times New Roman" w:cs="Times New Roman"/>
          <w:sz w:val="28"/>
          <w:szCs w:val="28"/>
        </w:rPr>
        <w:t xml:space="preserve"> и стандартному отклонению.</w:t>
      </w:r>
    </w:p>
    <w:p w14:paraId="1CBC800D" w14:textId="77777777" w:rsidR="00A65364" w:rsidRPr="004A0FA5" w:rsidRDefault="00A65364" w:rsidP="004E0B49">
      <w:pPr>
        <w:spacing w:after="0" w:line="240" w:lineRule="auto"/>
        <w:ind w:firstLine="567"/>
        <w:jc w:val="both"/>
        <w:rPr>
          <w:rFonts w:ascii="Times New Roman" w:hAnsi="Times New Roman" w:cs="Times New Roman"/>
          <w:sz w:val="28"/>
          <w:szCs w:val="28"/>
        </w:rPr>
      </w:pPr>
    </w:p>
    <w:p w14:paraId="06894333" w14:textId="77777777" w:rsidR="00A65364" w:rsidRPr="004A0FA5" w:rsidRDefault="00A65364" w:rsidP="004E0B49">
      <w:pPr>
        <w:spacing w:after="0" w:line="240" w:lineRule="auto"/>
        <w:ind w:firstLine="567"/>
        <w:jc w:val="both"/>
        <w:rPr>
          <w:rFonts w:ascii="Times New Roman" w:hAnsi="Times New Roman" w:cs="Times New Roman"/>
          <w:sz w:val="28"/>
          <w:szCs w:val="28"/>
        </w:rPr>
      </w:pPr>
      <m:oMath>
        <m:r>
          <w:rPr>
            <w:rFonts w:ascii="Cambria Math" w:hAnsi="Cambria Math" w:cs="Times New Roman"/>
            <w:sz w:val="28"/>
            <w:szCs w:val="28"/>
            <w:lang w:val="en-US"/>
          </w:rPr>
          <m:t>R</m:t>
        </m:r>
        <m:r>
          <w:rPr>
            <w:rFonts w:ascii="Cambria Math" w:hAnsi="Cambria Math" w:cs="Times New Roman"/>
            <w:sz w:val="28"/>
            <w:szCs w:val="28"/>
          </w:rPr>
          <m:t xml:space="preserve">= </m:t>
        </m:r>
        <m:f>
          <m:fPr>
            <m:ctrlPr>
              <w:rPr>
                <w:rFonts w:ascii="Cambria Math" w:hAnsi="Cambria Math" w:cs="Times New Roman"/>
                <w:i/>
                <w:sz w:val="28"/>
                <w:szCs w:val="28"/>
                <w:lang w:val="en-US"/>
              </w:rPr>
            </m:ctrlPr>
          </m:fPr>
          <m:num>
            <m:r>
              <w:rPr>
                <w:rFonts w:ascii="Cambria Math" w:hAnsi="Cambria Math" w:cs="Times New Roman"/>
                <w:sz w:val="28"/>
                <w:szCs w:val="28"/>
              </w:rPr>
              <m:t>найденное количество ЭПКГ</m:t>
            </m:r>
          </m:num>
          <m:den>
            <m:r>
              <w:rPr>
                <w:rFonts w:ascii="Cambria Math" w:hAnsi="Cambria Math" w:cs="Times New Roman"/>
                <w:sz w:val="28"/>
                <w:szCs w:val="28"/>
              </w:rPr>
              <m:t>добавленное количество ЭПКГ</m:t>
            </m:r>
          </m:den>
        </m:f>
        <m:r>
          <w:rPr>
            <w:rFonts w:ascii="Cambria Math" w:eastAsiaTheme="minorEastAsia" w:hAnsi="Cambria Math" w:cs="Times New Roman"/>
            <w:sz w:val="28"/>
            <w:szCs w:val="28"/>
          </w:rPr>
          <m:t>*100 %</m:t>
        </m:r>
      </m:oMath>
      <w:r w:rsidRPr="00EF3096">
        <w:rPr>
          <w:rFonts w:ascii="Times New Roman" w:hAnsi="Times New Roman" w:cs="Times New Roman"/>
          <w:sz w:val="28"/>
          <w:szCs w:val="28"/>
        </w:rPr>
        <w:t xml:space="preserve"> </w:t>
      </w:r>
      <w:r w:rsidRPr="00EF3096">
        <w:rPr>
          <w:rFonts w:ascii="Times New Roman" w:hAnsi="Times New Roman" w:cs="Times New Roman"/>
          <w:sz w:val="28"/>
          <w:szCs w:val="28"/>
        </w:rPr>
        <w:tab/>
      </w:r>
      <w:r w:rsidRPr="004A0FA5">
        <w:rPr>
          <w:rFonts w:ascii="Times New Roman" w:hAnsi="Times New Roman" w:cs="Times New Roman"/>
          <w:sz w:val="28"/>
          <w:szCs w:val="28"/>
        </w:rPr>
        <w:t>(2)</w:t>
      </w:r>
    </w:p>
    <w:p w14:paraId="5AE3B226" w14:textId="77777777" w:rsidR="00A65364" w:rsidRPr="004A0FA5" w:rsidRDefault="00A65364" w:rsidP="004E0B49">
      <w:pPr>
        <w:spacing w:after="0" w:line="240" w:lineRule="auto"/>
        <w:ind w:firstLine="567"/>
        <w:jc w:val="both"/>
        <w:rPr>
          <w:rFonts w:ascii="Times New Roman" w:hAnsi="Times New Roman" w:cs="Times New Roman"/>
          <w:sz w:val="28"/>
          <w:szCs w:val="28"/>
        </w:rPr>
      </w:pPr>
    </w:p>
    <w:p w14:paraId="6C36459A" w14:textId="77777777" w:rsidR="00A65364" w:rsidRPr="004A0FA5" w:rsidRDefault="00A65364" w:rsidP="004E0B49">
      <w:pPr>
        <w:spacing w:after="0" w:line="240" w:lineRule="auto"/>
        <w:ind w:firstLine="567"/>
        <w:jc w:val="both"/>
        <w:rPr>
          <w:rFonts w:ascii="Times New Roman" w:hAnsi="Times New Roman" w:cs="Times New Roman"/>
          <w:i/>
          <w:iCs/>
          <w:sz w:val="28"/>
          <w:szCs w:val="28"/>
        </w:rPr>
      </w:pPr>
      <w:r w:rsidRPr="004A0FA5">
        <w:rPr>
          <w:rFonts w:ascii="Times New Roman" w:hAnsi="Times New Roman" w:cs="Times New Roman"/>
          <w:i/>
          <w:iCs/>
          <w:sz w:val="28"/>
          <w:szCs w:val="28"/>
        </w:rPr>
        <w:t xml:space="preserve">2.7.7 </w:t>
      </w:r>
      <w:r w:rsidR="00D400FC" w:rsidRPr="004A0FA5">
        <w:rPr>
          <w:rFonts w:ascii="Times New Roman" w:hAnsi="Times New Roman" w:cs="Times New Roman"/>
          <w:i/>
          <w:iCs/>
          <w:sz w:val="28"/>
          <w:szCs w:val="28"/>
        </w:rPr>
        <w:t>Точность</w:t>
      </w:r>
    </w:p>
    <w:p w14:paraId="79191110" w14:textId="58265BEE" w:rsidR="00A65364" w:rsidRPr="004A0FA5" w:rsidRDefault="00D400FC"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Точность</w:t>
      </w:r>
      <w:r w:rsidR="00A65364" w:rsidRPr="004A0FA5">
        <w:rPr>
          <w:rFonts w:ascii="Times New Roman" w:hAnsi="Times New Roman" w:cs="Times New Roman"/>
          <w:sz w:val="28"/>
          <w:szCs w:val="28"/>
        </w:rPr>
        <w:t xml:space="preserve"> метода устанавливали на уровне повторяемости и воспроизводимости. </w:t>
      </w:r>
      <w:r w:rsidR="00A65364" w:rsidRPr="004A0FA5">
        <w:rPr>
          <w:rFonts w:ascii="Times New Roman" w:hAnsi="Times New Roman" w:cs="Times New Roman"/>
          <w:i/>
          <w:iCs/>
          <w:sz w:val="28"/>
          <w:szCs w:val="28"/>
        </w:rPr>
        <w:t>Повторяемость</w:t>
      </w:r>
      <w:r w:rsidR="00A65364" w:rsidRPr="004A0FA5">
        <w:rPr>
          <w:rFonts w:ascii="Times New Roman" w:hAnsi="Times New Roman" w:cs="Times New Roman"/>
          <w:sz w:val="28"/>
          <w:szCs w:val="28"/>
        </w:rPr>
        <w:t xml:space="preserve"> – это степень близости результатов каждого измерения, оцениваемые относительным стандартным отклонением (RSD) для не менее 6 определений </w:t>
      </w:r>
      <w:sdt>
        <w:sdtPr>
          <w:rPr>
            <w:rFonts w:ascii="Times New Roman" w:hAnsi="Times New Roman" w:cs="Times New Roman"/>
            <w:color w:val="000000"/>
            <w:sz w:val="28"/>
            <w:szCs w:val="28"/>
          </w:rPr>
          <w:tag w:val="MENDELEY_CITATION_v3_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"/>
          <w:id w:val="-691378066"/>
          <w:placeholder>
            <w:docPart w:val="473FA6375EB6424EA308B51194F389FD"/>
          </w:placeholder>
        </w:sdtPr>
        <w:sdtContent>
          <w:r w:rsidR="00797B52" w:rsidRPr="00797B52">
            <w:rPr>
              <w:rFonts w:ascii="Times New Roman" w:hAnsi="Times New Roman" w:cs="Times New Roman"/>
              <w:color w:val="000000"/>
              <w:sz w:val="28"/>
              <w:szCs w:val="28"/>
            </w:rPr>
            <w:t>[187]</w:t>
          </w:r>
        </w:sdtContent>
      </w:sdt>
      <w:r w:rsidR="00A65364" w:rsidRPr="004A0FA5">
        <w:rPr>
          <w:rFonts w:ascii="Times New Roman" w:hAnsi="Times New Roman" w:cs="Times New Roman"/>
          <w:sz w:val="28"/>
          <w:szCs w:val="28"/>
        </w:rPr>
        <w:t xml:space="preserve">. Для оценки повторяемости проводили статистический анализ шести последовательных вколов с определением RSD времени удерживания (RT) и площади пика </w:t>
      </w:r>
      <w:r w:rsidR="00872339" w:rsidRPr="004A0FA5">
        <w:rPr>
          <w:rFonts w:ascii="Times New Roman" w:hAnsi="Times New Roman" w:cs="Times New Roman"/>
          <w:sz w:val="28"/>
          <w:szCs w:val="28"/>
        </w:rPr>
        <w:t>ЭПКГ</w:t>
      </w:r>
      <w:r w:rsidR="00A65364" w:rsidRPr="004A0FA5">
        <w:rPr>
          <w:rFonts w:ascii="Times New Roman" w:hAnsi="Times New Roman" w:cs="Times New Roman"/>
          <w:sz w:val="28"/>
          <w:szCs w:val="28"/>
        </w:rPr>
        <w:t xml:space="preserve"> в пределах диапазона применения методики. </w:t>
      </w:r>
      <w:proofErr w:type="spellStart"/>
      <w:r w:rsidR="00A65364" w:rsidRPr="004A0FA5">
        <w:rPr>
          <w:rFonts w:ascii="Times New Roman" w:hAnsi="Times New Roman" w:cs="Times New Roman"/>
          <w:i/>
          <w:iCs/>
          <w:sz w:val="28"/>
          <w:szCs w:val="28"/>
        </w:rPr>
        <w:t>Внутрилабораторную</w:t>
      </w:r>
      <w:proofErr w:type="spellEnd"/>
      <w:r w:rsidR="00A65364" w:rsidRPr="004A0FA5">
        <w:rPr>
          <w:rFonts w:ascii="Times New Roman" w:hAnsi="Times New Roman" w:cs="Times New Roman"/>
          <w:i/>
          <w:iCs/>
          <w:sz w:val="28"/>
          <w:szCs w:val="28"/>
        </w:rPr>
        <w:t xml:space="preserve"> прецизионность (ВП) </w:t>
      </w:r>
      <w:r w:rsidR="00A65364" w:rsidRPr="004A0FA5">
        <w:rPr>
          <w:rFonts w:ascii="Times New Roman" w:hAnsi="Times New Roman" w:cs="Times New Roman"/>
          <w:sz w:val="28"/>
          <w:szCs w:val="28"/>
        </w:rPr>
        <w:t xml:space="preserve">изучают для исследования влияний вариаций внутри лаборатории на результаты испытаний идентичных образцов, отобранных из одной и той же серии </w:t>
      </w:r>
      <w:sdt>
        <w:sdtPr>
          <w:rPr>
            <w:rFonts w:ascii="Times New Roman" w:hAnsi="Times New Roman" w:cs="Times New Roman"/>
            <w:color w:val="000000"/>
            <w:sz w:val="28"/>
            <w:szCs w:val="28"/>
          </w:rPr>
          <w:tag w:val="MENDELEY_CITATION_v3_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"/>
          <w:id w:val="588887597"/>
          <w:placeholder>
            <w:docPart w:val="473FA6375EB6424EA308B51194F389FD"/>
          </w:placeholder>
        </w:sdtPr>
        <w:sdtContent>
          <w:r w:rsidR="00797B52" w:rsidRPr="00797B52">
            <w:rPr>
              <w:rFonts w:ascii="Times New Roman" w:hAnsi="Times New Roman" w:cs="Times New Roman"/>
              <w:color w:val="000000"/>
              <w:sz w:val="28"/>
              <w:szCs w:val="28"/>
            </w:rPr>
            <w:t>[187]</w:t>
          </w:r>
        </w:sdtContent>
      </w:sdt>
      <w:r w:rsidR="00A65364" w:rsidRPr="004A0FA5">
        <w:rPr>
          <w:rFonts w:ascii="Times New Roman" w:hAnsi="Times New Roman" w:cs="Times New Roman"/>
          <w:sz w:val="28"/>
          <w:szCs w:val="28"/>
        </w:rPr>
        <w:t>.  Для исследования ВП готовилось 6 модельных растворов, полученных двумя аналитиками для сравнения выборок по RSD, критериям Фишера и Стьюдента.</w:t>
      </w:r>
    </w:p>
    <w:p w14:paraId="51B09736" w14:textId="77777777" w:rsidR="00A65364" w:rsidRPr="004A0FA5" w:rsidRDefault="00A65364" w:rsidP="004E0B49">
      <w:pPr>
        <w:spacing w:after="0" w:line="240" w:lineRule="auto"/>
        <w:ind w:firstLine="567"/>
        <w:jc w:val="both"/>
        <w:rPr>
          <w:rFonts w:ascii="Times New Roman" w:hAnsi="Times New Roman" w:cs="Times New Roman"/>
          <w:sz w:val="28"/>
          <w:szCs w:val="28"/>
        </w:rPr>
      </w:pPr>
    </w:p>
    <w:p w14:paraId="7EA5CAF4" w14:textId="77777777" w:rsidR="00A65364" w:rsidRPr="004A0FA5" w:rsidRDefault="00A65364" w:rsidP="004E0B49">
      <w:pPr>
        <w:spacing w:after="0" w:line="240" w:lineRule="auto"/>
        <w:ind w:firstLine="567"/>
        <w:jc w:val="both"/>
        <w:rPr>
          <w:rFonts w:ascii="Times New Roman" w:hAnsi="Times New Roman" w:cs="Times New Roman"/>
          <w:i/>
          <w:iCs/>
          <w:sz w:val="28"/>
          <w:szCs w:val="28"/>
        </w:rPr>
      </w:pPr>
      <w:r w:rsidRPr="004A0FA5">
        <w:rPr>
          <w:rFonts w:ascii="Times New Roman" w:hAnsi="Times New Roman" w:cs="Times New Roman"/>
          <w:i/>
          <w:iCs/>
          <w:sz w:val="28"/>
          <w:szCs w:val="28"/>
        </w:rPr>
        <w:t>2.7.8</w:t>
      </w:r>
      <w:r w:rsidRPr="004A0FA5">
        <w:rPr>
          <w:rFonts w:ascii="Times New Roman" w:hAnsi="Times New Roman" w:cs="Times New Roman"/>
          <w:sz w:val="28"/>
          <w:szCs w:val="28"/>
        </w:rPr>
        <w:t xml:space="preserve"> </w:t>
      </w:r>
      <w:r w:rsidRPr="004A0FA5">
        <w:rPr>
          <w:rFonts w:ascii="Times New Roman" w:hAnsi="Times New Roman" w:cs="Times New Roman"/>
          <w:i/>
          <w:iCs/>
          <w:sz w:val="28"/>
          <w:szCs w:val="28"/>
        </w:rPr>
        <w:t>Диапазон применения</w:t>
      </w:r>
    </w:p>
    <w:p w14:paraId="3967F8C3" w14:textId="47E5C2E3"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Диапазон применения метода определяется как интервал между верхним и нижним пределами концентраций, в которых метод доказал свою линейность, повторяемость и точность </w:t>
      </w:r>
      <w:sdt>
        <w:sdtPr>
          <w:rPr>
            <w:rFonts w:ascii="Times New Roman" w:hAnsi="Times New Roman" w:cs="Times New Roman"/>
            <w:color w:val="000000"/>
            <w:sz w:val="28"/>
            <w:szCs w:val="28"/>
          </w:rPr>
          <w:tag w:val="MENDELEY_CITATION_v3_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"/>
          <w:id w:val="554200290"/>
          <w:placeholder>
            <w:docPart w:val="473FA6375EB6424EA308B51194F389FD"/>
          </w:placeholder>
        </w:sdtPr>
        <w:sdtContent>
          <w:r w:rsidR="00797B52" w:rsidRPr="00797B52">
            <w:rPr>
              <w:rFonts w:ascii="Times New Roman" w:hAnsi="Times New Roman" w:cs="Times New Roman"/>
              <w:color w:val="000000"/>
              <w:sz w:val="28"/>
              <w:szCs w:val="28"/>
            </w:rPr>
            <w:t>[187]</w:t>
          </w:r>
        </w:sdtContent>
      </w:sdt>
      <w:r w:rsidRPr="004A0FA5">
        <w:rPr>
          <w:rFonts w:ascii="Times New Roman" w:hAnsi="Times New Roman" w:cs="Times New Roman"/>
          <w:sz w:val="28"/>
          <w:szCs w:val="28"/>
        </w:rPr>
        <w:t xml:space="preserve">. </w:t>
      </w:r>
    </w:p>
    <w:p w14:paraId="64BF3012" w14:textId="77777777" w:rsidR="00A65364" w:rsidRPr="004A0FA5" w:rsidRDefault="00A65364" w:rsidP="004E0B49">
      <w:pPr>
        <w:spacing w:after="0" w:line="240" w:lineRule="auto"/>
        <w:ind w:firstLine="567"/>
        <w:jc w:val="both"/>
        <w:rPr>
          <w:rFonts w:ascii="Times New Roman" w:hAnsi="Times New Roman" w:cs="Times New Roman"/>
          <w:b/>
          <w:bCs/>
          <w:sz w:val="28"/>
          <w:szCs w:val="28"/>
        </w:rPr>
      </w:pPr>
    </w:p>
    <w:p w14:paraId="15A41D93" w14:textId="77777777" w:rsidR="00A65364" w:rsidRPr="004A0FA5" w:rsidRDefault="00A65364" w:rsidP="004E0B49">
      <w:pPr>
        <w:spacing w:after="0" w:line="240" w:lineRule="auto"/>
        <w:ind w:firstLine="567"/>
        <w:jc w:val="both"/>
        <w:rPr>
          <w:rFonts w:ascii="Times New Roman" w:hAnsi="Times New Roman" w:cs="Times New Roman"/>
          <w:b/>
          <w:bCs/>
          <w:sz w:val="28"/>
          <w:szCs w:val="28"/>
        </w:rPr>
      </w:pPr>
      <w:r w:rsidRPr="004A0FA5">
        <w:rPr>
          <w:rFonts w:ascii="Times New Roman" w:hAnsi="Times New Roman" w:cs="Times New Roman"/>
          <w:b/>
          <w:bCs/>
          <w:sz w:val="28"/>
          <w:szCs w:val="28"/>
        </w:rPr>
        <w:t xml:space="preserve">2.8 Исследование антибактериальной активности </w:t>
      </w:r>
      <w:proofErr w:type="spellStart"/>
      <w:r w:rsidRPr="004A0FA5">
        <w:rPr>
          <w:rFonts w:ascii="Times New Roman" w:eastAsia="Calibri" w:hAnsi="Times New Roman" w:cs="Times New Roman"/>
          <w:b/>
          <w:i/>
          <w:iCs/>
          <w:sz w:val="28"/>
          <w:szCs w:val="28"/>
        </w:rPr>
        <w:t>in</w:t>
      </w:r>
      <w:proofErr w:type="spellEnd"/>
      <w:r w:rsidRPr="004A0FA5">
        <w:rPr>
          <w:rFonts w:ascii="Times New Roman" w:eastAsia="Calibri" w:hAnsi="Times New Roman" w:cs="Times New Roman"/>
          <w:b/>
          <w:i/>
          <w:iCs/>
          <w:sz w:val="28"/>
          <w:szCs w:val="28"/>
        </w:rPr>
        <w:t xml:space="preserve"> </w:t>
      </w:r>
      <w:proofErr w:type="spellStart"/>
      <w:r w:rsidRPr="004A0FA5">
        <w:rPr>
          <w:rFonts w:ascii="Times New Roman" w:eastAsia="Calibri" w:hAnsi="Times New Roman" w:cs="Times New Roman"/>
          <w:b/>
          <w:i/>
          <w:iCs/>
          <w:sz w:val="28"/>
          <w:szCs w:val="28"/>
        </w:rPr>
        <w:t>vitro</w:t>
      </w:r>
      <w:proofErr w:type="spellEnd"/>
      <w:r w:rsidRPr="004A0FA5">
        <w:rPr>
          <w:rFonts w:ascii="Times New Roman" w:eastAsia="Calibri" w:hAnsi="Times New Roman" w:cs="Times New Roman"/>
          <w:bCs/>
          <w:sz w:val="28"/>
          <w:szCs w:val="28"/>
        </w:rPr>
        <w:t xml:space="preserve"> </w:t>
      </w:r>
      <w:r w:rsidRPr="004A0FA5">
        <w:rPr>
          <w:rFonts w:ascii="Times New Roman" w:hAnsi="Times New Roman" w:cs="Times New Roman"/>
          <w:b/>
          <w:bCs/>
          <w:sz w:val="28"/>
          <w:szCs w:val="28"/>
        </w:rPr>
        <w:t>анализом зоны ингибирования</w:t>
      </w:r>
    </w:p>
    <w:p w14:paraId="540F4D9E" w14:textId="779601EB" w:rsidR="00A65364" w:rsidRPr="004A0FA5" w:rsidRDefault="00451F68"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Антибактериальную активность исследовали методом </w:t>
      </w:r>
      <w:r w:rsidR="00CE65AF" w:rsidRPr="004A0FA5">
        <w:rPr>
          <w:rFonts w:ascii="Times New Roman" w:hAnsi="Times New Roman" w:cs="Times New Roman"/>
          <w:sz w:val="28"/>
          <w:szCs w:val="28"/>
        </w:rPr>
        <w:t xml:space="preserve">диффузии в агаре  </w:t>
      </w:r>
      <w:sdt>
        <w:sdtPr>
          <w:rPr>
            <w:rFonts w:ascii="Times New Roman" w:hAnsi="Times New Roman" w:cs="Times New Roman"/>
            <w:color w:val="000000"/>
            <w:sz w:val="28"/>
            <w:szCs w:val="28"/>
          </w:rPr>
          <w:tag w:val="MENDELEY_CITATION_v3_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"/>
          <w:id w:val="-101036159"/>
          <w:placeholder>
            <w:docPart w:val="473FA6375EB6424EA308B51194F389FD"/>
          </w:placeholder>
        </w:sdtPr>
        <w:sdtContent>
          <w:r w:rsidR="00797B52" w:rsidRPr="00797B52">
            <w:rPr>
              <w:rFonts w:ascii="Times New Roman" w:hAnsi="Times New Roman" w:cs="Times New Roman"/>
              <w:color w:val="000000"/>
              <w:sz w:val="28"/>
              <w:szCs w:val="28"/>
            </w:rPr>
            <w:t>[188]</w:t>
          </w:r>
        </w:sdtContent>
      </w:sdt>
      <w:r w:rsidR="00A65364" w:rsidRPr="004A0FA5">
        <w:rPr>
          <w:rFonts w:ascii="Times New Roman" w:hAnsi="Times New Roman" w:cs="Times New Roman"/>
          <w:sz w:val="28"/>
          <w:szCs w:val="28"/>
        </w:rPr>
        <w:t xml:space="preserve">. </w:t>
      </w:r>
      <w:r w:rsidR="00A65364" w:rsidRPr="004A0FA5">
        <w:rPr>
          <w:rFonts w:ascii="Times New Roman" w:eastAsia="Calibri" w:hAnsi="Times New Roman" w:cs="Times New Roman"/>
          <w:bCs/>
          <w:sz w:val="28"/>
          <w:szCs w:val="28"/>
        </w:rPr>
        <w:t>Эталонные грамотрицательные (</w:t>
      </w:r>
      <w:bookmarkStart w:id="42" w:name="_Hlk166830172"/>
      <w:proofErr w:type="spellStart"/>
      <w:r w:rsidR="00A65364" w:rsidRPr="004A0FA5">
        <w:rPr>
          <w:rFonts w:ascii="Times New Roman" w:eastAsia="Calibri" w:hAnsi="Times New Roman" w:cs="Times New Roman"/>
          <w:bCs/>
          <w:i/>
          <w:iCs/>
          <w:sz w:val="28"/>
          <w:szCs w:val="28"/>
        </w:rPr>
        <w:t>Escherichia</w:t>
      </w:r>
      <w:proofErr w:type="spellEnd"/>
      <w:r w:rsidR="00A65364" w:rsidRPr="004A0FA5">
        <w:rPr>
          <w:rFonts w:ascii="Times New Roman" w:eastAsia="Calibri" w:hAnsi="Times New Roman" w:cs="Times New Roman"/>
          <w:bCs/>
          <w:i/>
          <w:iCs/>
          <w:sz w:val="28"/>
          <w:szCs w:val="28"/>
        </w:rPr>
        <w:t xml:space="preserve"> </w:t>
      </w:r>
      <w:proofErr w:type="spellStart"/>
      <w:r w:rsidR="00A65364" w:rsidRPr="004A0FA5">
        <w:rPr>
          <w:rFonts w:ascii="Times New Roman" w:eastAsia="Calibri" w:hAnsi="Times New Roman" w:cs="Times New Roman"/>
          <w:bCs/>
          <w:i/>
          <w:iCs/>
          <w:sz w:val="28"/>
          <w:szCs w:val="28"/>
        </w:rPr>
        <w:t>coli</w:t>
      </w:r>
      <w:proofErr w:type="spellEnd"/>
      <w:r w:rsidR="00A65364" w:rsidRPr="004A0FA5">
        <w:rPr>
          <w:rFonts w:ascii="Times New Roman" w:eastAsia="Calibri" w:hAnsi="Times New Roman" w:cs="Times New Roman"/>
          <w:bCs/>
          <w:sz w:val="28"/>
          <w:szCs w:val="28"/>
        </w:rPr>
        <w:t xml:space="preserve"> </w:t>
      </w:r>
      <w:bookmarkEnd w:id="42"/>
      <w:r w:rsidR="00A65364" w:rsidRPr="004A0FA5">
        <w:rPr>
          <w:rFonts w:ascii="Times New Roman" w:eastAsia="Calibri" w:hAnsi="Times New Roman" w:cs="Times New Roman"/>
          <w:bCs/>
          <w:sz w:val="28"/>
          <w:szCs w:val="28"/>
        </w:rPr>
        <w:t>ATCC 25922) и грамположительные (</w:t>
      </w:r>
      <w:bookmarkStart w:id="43" w:name="_Hlk166830178"/>
      <w:proofErr w:type="spellStart"/>
      <w:r w:rsidR="001E1A72" w:rsidRPr="004A0FA5">
        <w:rPr>
          <w:rFonts w:ascii="Times New Roman" w:eastAsia="Calibri" w:hAnsi="Times New Roman" w:cs="Times New Roman"/>
          <w:bCs/>
          <w:i/>
          <w:iCs/>
          <w:sz w:val="28"/>
          <w:szCs w:val="28"/>
        </w:rPr>
        <w:t>Staphylococcus</w:t>
      </w:r>
      <w:proofErr w:type="spellEnd"/>
      <w:r w:rsidR="001E1A72" w:rsidRPr="004A0FA5">
        <w:rPr>
          <w:rFonts w:ascii="Times New Roman" w:eastAsia="Calibri" w:hAnsi="Times New Roman" w:cs="Times New Roman"/>
          <w:bCs/>
          <w:i/>
          <w:iCs/>
          <w:sz w:val="28"/>
          <w:szCs w:val="28"/>
        </w:rPr>
        <w:t xml:space="preserve"> </w:t>
      </w:r>
      <w:proofErr w:type="spellStart"/>
      <w:r w:rsidR="00A65364" w:rsidRPr="004A0FA5">
        <w:rPr>
          <w:rFonts w:ascii="Times New Roman" w:eastAsia="Calibri" w:hAnsi="Times New Roman" w:cs="Times New Roman"/>
          <w:bCs/>
          <w:i/>
          <w:iCs/>
          <w:sz w:val="28"/>
          <w:szCs w:val="28"/>
        </w:rPr>
        <w:t>epidermidis</w:t>
      </w:r>
      <w:proofErr w:type="spellEnd"/>
      <w:r w:rsidR="00A65364" w:rsidRPr="004A0FA5">
        <w:rPr>
          <w:rFonts w:ascii="Times New Roman" w:eastAsia="Calibri" w:hAnsi="Times New Roman" w:cs="Times New Roman"/>
          <w:bCs/>
          <w:sz w:val="28"/>
          <w:szCs w:val="28"/>
        </w:rPr>
        <w:t xml:space="preserve"> </w:t>
      </w:r>
      <w:bookmarkEnd w:id="43"/>
      <w:r w:rsidR="00A65364" w:rsidRPr="004A0FA5">
        <w:rPr>
          <w:rFonts w:ascii="Times New Roman" w:eastAsia="Calibri" w:hAnsi="Times New Roman" w:cs="Times New Roman"/>
          <w:bCs/>
          <w:sz w:val="28"/>
          <w:szCs w:val="28"/>
        </w:rPr>
        <w:t xml:space="preserve">ATCC 12228) бактериальные штаммы </w:t>
      </w:r>
      <w:r w:rsidR="00A65364" w:rsidRPr="004A0FA5">
        <w:rPr>
          <w:rFonts w:ascii="Times New Roman" w:hAnsi="Times New Roman" w:cs="Times New Roman"/>
          <w:sz w:val="28"/>
          <w:szCs w:val="28"/>
        </w:rPr>
        <w:t>выращивали при 37°C в бульоне Лурия-</w:t>
      </w:r>
      <w:proofErr w:type="spellStart"/>
      <w:r w:rsidR="00A65364" w:rsidRPr="004A0FA5">
        <w:rPr>
          <w:rFonts w:ascii="Times New Roman" w:hAnsi="Times New Roman" w:cs="Times New Roman"/>
          <w:sz w:val="28"/>
          <w:szCs w:val="28"/>
        </w:rPr>
        <w:t>Бертани</w:t>
      </w:r>
      <w:proofErr w:type="spellEnd"/>
      <w:r w:rsidR="00A65364" w:rsidRPr="004A0FA5">
        <w:rPr>
          <w:rFonts w:ascii="Times New Roman" w:hAnsi="Times New Roman" w:cs="Times New Roman"/>
          <w:sz w:val="28"/>
          <w:szCs w:val="28"/>
        </w:rPr>
        <w:t xml:space="preserve"> (LB) при осторожном встряхивании до достижения оптической плотности 0,8 при длине волны 590 нм. Далее бактериальную культуру разводили в соотношении 1:2000 и высевали на чашки с LB-</w:t>
      </w:r>
      <w:proofErr w:type="spellStart"/>
      <w:r w:rsidR="00A65364" w:rsidRPr="004A0FA5">
        <w:rPr>
          <w:rFonts w:ascii="Times New Roman" w:hAnsi="Times New Roman" w:cs="Times New Roman"/>
          <w:sz w:val="28"/>
          <w:szCs w:val="28"/>
        </w:rPr>
        <w:t>агарозой</w:t>
      </w:r>
      <w:proofErr w:type="spellEnd"/>
      <w:r w:rsidR="00A65364" w:rsidRPr="004A0FA5">
        <w:rPr>
          <w:rFonts w:ascii="Times New Roman" w:hAnsi="Times New Roman" w:cs="Times New Roman"/>
          <w:sz w:val="28"/>
          <w:szCs w:val="28"/>
        </w:rPr>
        <w:t xml:space="preserve">. </w:t>
      </w:r>
    </w:p>
    <w:p w14:paraId="6A218F98" w14:textId="77777777"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Анализируемые растительные субстанции растворяли в ДМСО в концентрации 10 мг/мл и </w:t>
      </w:r>
      <w:proofErr w:type="spellStart"/>
      <w:r w:rsidRPr="004A0FA5">
        <w:rPr>
          <w:rFonts w:ascii="Times New Roman" w:hAnsi="Times New Roman" w:cs="Times New Roman"/>
          <w:sz w:val="28"/>
          <w:szCs w:val="28"/>
        </w:rPr>
        <w:t>аликвоты</w:t>
      </w:r>
      <w:proofErr w:type="spellEnd"/>
      <w:r w:rsidRPr="004A0FA5">
        <w:rPr>
          <w:rFonts w:ascii="Times New Roman" w:hAnsi="Times New Roman" w:cs="Times New Roman"/>
          <w:sz w:val="28"/>
          <w:szCs w:val="28"/>
        </w:rPr>
        <w:t xml:space="preserve"> по 3 </w:t>
      </w:r>
      <w:proofErr w:type="spellStart"/>
      <w:r w:rsidRPr="004A0FA5">
        <w:rPr>
          <w:rFonts w:ascii="Times New Roman" w:hAnsi="Times New Roman" w:cs="Times New Roman"/>
          <w:sz w:val="28"/>
          <w:szCs w:val="28"/>
        </w:rPr>
        <w:t>мкл</w:t>
      </w:r>
      <w:proofErr w:type="spellEnd"/>
      <w:r w:rsidRPr="004A0FA5">
        <w:rPr>
          <w:rFonts w:ascii="Times New Roman" w:hAnsi="Times New Roman" w:cs="Times New Roman"/>
          <w:sz w:val="28"/>
          <w:szCs w:val="28"/>
        </w:rPr>
        <w:t xml:space="preserve"> загружали в отверстия, предварительно сделанные в </w:t>
      </w:r>
      <w:proofErr w:type="spellStart"/>
      <w:r w:rsidRPr="004A0FA5">
        <w:rPr>
          <w:rFonts w:ascii="Times New Roman" w:hAnsi="Times New Roman" w:cs="Times New Roman"/>
          <w:sz w:val="28"/>
          <w:szCs w:val="28"/>
        </w:rPr>
        <w:t>агарозных</w:t>
      </w:r>
      <w:proofErr w:type="spellEnd"/>
      <w:r w:rsidRPr="004A0FA5">
        <w:rPr>
          <w:rFonts w:ascii="Times New Roman" w:hAnsi="Times New Roman" w:cs="Times New Roman"/>
          <w:sz w:val="28"/>
          <w:szCs w:val="28"/>
        </w:rPr>
        <w:t xml:space="preserve"> планшетах. Планшеты (IWAKI, 3030-150) инкубировали в течение 24-48 часов и измеряли диаметры зоны ингибирования.</w:t>
      </w:r>
    </w:p>
    <w:p w14:paraId="248EBB52" w14:textId="77777777" w:rsidR="00A65364" w:rsidRPr="004A0FA5" w:rsidRDefault="00A65364" w:rsidP="004E0B49">
      <w:pPr>
        <w:spacing w:after="0" w:line="240" w:lineRule="auto"/>
        <w:ind w:firstLine="567"/>
        <w:jc w:val="both"/>
        <w:rPr>
          <w:rFonts w:ascii="Times New Roman" w:hAnsi="Times New Roman" w:cs="Times New Roman"/>
          <w:b/>
          <w:bCs/>
          <w:sz w:val="28"/>
          <w:szCs w:val="28"/>
        </w:rPr>
      </w:pPr>
      <w:r w:rsidRPr="004A0FA5">
        <w:rPr>
          <w:rFonts w:ascii="Times New Roman" w:hAnsi="Times New Roman" w:cs="Times New Roman"/>
          <w:b/>
          <w:bCs/>
          <w:sz w:val="28"/>
          <w:szCs w:val="28"/>
        </w:rPr>
        <w:lastRenderedPageBreak/>
        <w:t xml:space="preserve">2.9 Исследование иммуномодулирующей активности </w:t>
      </w:r>
    </w:p>
    <w:p w14:paraId="12B5115B" w14:textId="77777777" w:rsidR="00A65364" w:rsidRPr="004A0FA5" w:rsidRDefault="00A65364" w:rsidP="004E0B49">
      <w:pPr>
        <w:spacing w:after="0" w:line="240" w:lineRule="auto"/>
        <w:ind w:firstLine="567"/>
        <w:jc w:val="both"/>
        <w:rPr>
          <w:rFonts w:ascii="Times New Roman" w:hAnsi="Times New Roman" w:cs="Times New Roman"/>
          <w:i/>
          <w:iCs/>
          <w:sz w:val="28"/>
          <w:szCs w:val="28"/>
        </w:rPr>
      </w:pPr>
      <w:r w:rsidRPr="004A0FA5">
        <w:rPr>
          <w:rFonts w:ascii="Times New Roman" w:hAnsi="Times New Roman" w:cs="Times New Roman"/>
          <w:i/>
          <w:iCs/>
          <w:sz w:val="28"/>
          <w:szCs w:val="28"/>
        </w:rPr>
        <w:t xml:space="preserve">2.9.1 Подготовка исследуемых образцов </w:t>
      </w:r>
    </w:p>
    <w:p w14:paraId="47679E5C" w14:textId="77777777" w:rsidR="00A65364" w:rsidRPr="004A0FA5" w:rsidRDefault="00A65364" w:rsidP="004E0B49">
      <w:pPr>
        <w:shd w:val="clear" w:color="auto" w:fill="FFFFFF"/>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Исследуемые субстанции растворяли в питательной среде DMEM в следующих 7 концентрациях: </w:t>
      </w:r>
      <w:r w:rsidRPr="004A0FA5">
        <w:rPr>
          <w:rFonts w:ascii="Times New Roman" w:eastAsia="Times New Roman" w:hAnsi="Times New Roman" w:cs="Times New Roman"/>
          <w:sz w:val="28"/>
          <w:szCs w:val="28"/>
          <w:lang w:eastAsia="ru-RU"/>
        </w:rPr>
        <w:t xml:space="preserve">1 </w:t>
      </w:r>
      <w:proofErr w:type="spellStart"/>
      <w:r w:rsidRPr="004A0FA5">
        <w:rPr>
          <w:rFonts w:ascii="Times New Roman" w:eastAsia="Times New Roman" w:hAnsi="Times New Roman" w:cs="Times New Roman"/>
          <w:sz w:val="28"/>
          <w:szCs w:val="28"/>
          <w:lang w:eastAsia="ru-RU"/>
        </w:rPr>
        <w:t>mg</w:t>
      </w:r>
      <w:proofErr w:type="spellEnd"/>
      <w:r w:rsidRPr="004A0FA5">
        <w:rPr>
          <w:rFonts w:ascii="Times New Roman" w:eastAsia="Times New Roman" w:hAnsi="Times New Roman" w:cs="Times New Roman"/>
          <w:sz w:val="28"/>
          <w:szCs w:val="28"/>
          <w:lang w:eastAsia="ru-RU"/>
        </w:rPr>
        <w:t>/</w:t>
      </w:r>
      <w:proofErr w:type="spellStart"/>
      <w:r w:rsidRPr="004A0FA5">
        <w:rPr>
          <w:rFonts w:ascii="Times New Roman" w:eastAsia="Times New Roman" w:hAnsi="Times New Roman" w:cs="Times New Roman"/>
          <w:sz w:val="28"/>
          <w:szCs w:val="28"/>
          <w:lang w:eastAsia="ru-RU"/>
        </w:rPr>
        <w:t>ml</w:t>
      </w:r>
      <w:proofErr w:type="spellEnd"/>
      <w:r w:rsidRPr="004A0FA5">
        <w:rPr>
          <w:rFonts w:ascii="Times New Roman" w:eastAsia="Times New Roman" w:hAnsi="Times New Roman" w:cs="Times New Roman"/>
          <w:sz w:val="28"/>
          <w:szCs w:val="28"/>
          <w:lang w:eastAsia="ru-RU"/>
        </w:rPr>
        <w:t>;  500 µg/</w:t>
      </w:r>
      <w:proofErr w:type="spellStart"/>
      <w:r w:rsidRPr="004A0FA5">
        <w:rPr>
          <w:rFonts w:ascii="Times New Roman" w:eastAsia="Times New Roman" w:hAnsi="Times New Roman" w:cs="Times New Roman"/>
          <w:sz w:val="28"/>
          <w:szCs w:val="28"/>
          <w:lang w:eastAsia="ru-RU"/>
        </w:rPr>
        <w:t>ml</w:t>
      </w:r>
      <w:proofErr w:type="spellEnd"/>
      <w:r w:rsidRPr="004A0FA5">
        <w:rPr>
          <w:rFonts w:ascii="Times New Roman" w:eastAsia="Times New Roman" w:hAnsi="Times New Roman" w:cs="Times New Roman"/>
          <w:sz w:val="28"/>
          <w:szCs w:val="28"/>
          <w:lang w:eastAsia="ru-RU"/>
        </w:rPr>
        <w:t>;  100 µg/</w:t>
      </w:r>
      <w:proofErr w:type="spellStart"/>
      <w:r w:rsidRPr="004A0FA5">
        <w:rPr>
          <w:rFonts w:ascii="Times New Roman" w:eastAsia="Times New Roman" w:hAnsi="Times New Roman" w:cs="Times New Roman"/>
          <w:sz w:val="28"/>
          <w:szCs w:val="28"/>
          <w:lang w:eastAsia="ru-RU"/>
        </w:rPr>
        <w:t>ml</w:t>
      </w:r>
      <w:proofErr w:type="spellEnd"/>
      <w:r w:rsidRPr="004A0FA5">
        <w:rPr>
          <w:rFonts w:ascii="Times New Roman" w:eastAsia="Times New Roman" w:hAnsi="Times New Roman" w:cs="Times New Roman"/>
          <w:sz w:val="28"/>
          <w:szCs w:val="28"/>
          <w:lang w:eastAsia="ru-RU"/>
        </w:rPr>
        <w:t>;  50 µg/</w:t>
      </w:r>
      <w:proofErr w:type="spellStart"/>
      <w:r w:rsidRPr="004A0FA5">
        <w:rPr>
          <w:rFonts w:ascii="Times New Roman" w:eastAsia="Times New Roman" w:hAnsi="Times New Roman" w:cs="Times New Roman"/>
          <w:sz w:val="28"/>
          <w:szCs w:val="28"/>
          <w:lang w:eastAsia="ru-RU"/>
        </w:rPr>
        <w:t>ml</w:t>
      </w:r>
      <w:proofErr w:type="spellEnd"/>
      <w:r w:rsidRPr="004A0FA5">
        <w:rPr>
          <w:rFonts w:ascii="Times New Roman" w:eastAsia="Times New Roman" w:hAnsi="Times New Roman" w:cs="Times New Roman"/>
          <w:sz w:val="28"/>
          <w:szCs w:val="28"/>
          <w:lang w:eastAsia="ru-RU"/>
        </w:rPr>
        <w:t>;  25 µg/</w:t>
      </w:r>
      <w:proofErr w:type="spellStart"/>
      <w:r w:rsidRPr="004A0FA5">
        <w:rPr>
          <w:rFonts w:ascii="Times New Roman" w:eastAsia="Times New Roman" w:hAnsi="Times New Roman" w:cs="Times New Roman"/>
          <w:sz w:val="28"/>
          <w:szCs w:val="28"/>
          <w:lang w:eastAsia="ru-RU"/>
        </w:rPr>
        <w:t>ml</w:t>
      </w:r>
      <w:proofErr w:type="spellEnd"/>
      <w:r w:rsidRPr="004A0FA5">
        <w:rPr>
          <w:rFonts w:ascii="Times New Roman" w:eastAsia="Times New Roman" w:hAnsi="Times New Roman" w:cs="Times New Roman"/>
          <w:sz w:val="28"/>
          <w:szCs w:val="28"/>
          <w:lang w:eastAsia="ru-RU"/>
        </w:rPr>
        <w:t>;  10 µg/</w:t>
      </w:r>
      <w:proofErr w:type="spellStart"/>
      <w:r w:rsidRPr="004A0FA5">
        <w:rPr>
          <w:rFonts w:ascii="Times New Roman" w:eastAsia="Times New Roman" w:hAnsi="Times New Roman" w:cs="Times New Roman"/>
          <w:sz w:val="28"/>
          <w:szCs w:val="28"/>
          <w:lang w:eastAsia="ru-RU"/>
        </w:rPr>
        <w:t>ml</w:t>
      </w:r>
      <w:proofErr w:type="spellEnd"/>
      <w:r w:rsidRPr="004A0FA5">
        <w:rPr>
          <w:rFonts w:ascii="Times New Roman" w:eastAsia="Times New Roman" w:hAnsi="Times New Roman" w:cs="Times New Roman"/>
          <w:sz w:val="28"/>
          <w:szCs w:val="28"/>
          <w:lang w:eastAsia="ru-RU"/>
        </w:rPr>
        <w:t>;  5 µg/</w:t>
      </w:r>
      <w:proofErr w:type="spellStart"/>
      <w:r w:rsidRPr="004A0FA5">
        <w:rPr>
          <w:rFonts w:ascii="Times New Roman" w:eastAsia="Times New Roman" w:hAnsi="Times New Roman" w:cs="Times New Roman"/>
          <w:sz w:val="28"/>
          <w:szCs w:val="28"/>
          <w:lang w:eastAsia="ru-RU"/>
        </w:rPr>
        <w:t>ml</w:t>
      </w:r>
      <w:proofErr w:type="spellEnd"/>
      <w:r w:rsidRPr="004A0FA5">
        <w:rPr>
          <w:rFonts w:ascii="Times New Roman" w:hAnsi="Times New Roman" w:cs="Times New Roman"/>
          <w:sz w:val="28"/>
          <w:szCs w:val="28"/>
        </w:rPr>
        <w:t xml:space="preserve">. Стерилизацию разведенных растворов проводили с помощью </w:t>
      </w:r>
      <w:proofErr w:type="spellStart"/>
      <w:r w:rsidRPr="004A0FA5">
        <w:rPr>
          <w:rFonts w:ascii="Times New Roman" w:hAnsi="Times New Roman" w:cs="Times New Roman"/>
          <w:sz w:val="28"/>
          <w:szCs w:val="28"/>
        </w:rPr>
        <w:t>полиэфирсульфонного</w:t>
      </w:r>
      <w:proofErr w:type="spellEnd"/>
      <w:r w:rsidRPr="004A0FA5">
        <w:rPr>
          <w:rFonts w:ascii="Times New Roman" w:hAnsi="Times New Roman" w:cs="Times New Roman"/>
          <w:sz w:val="28"/>
          <w:szCs w:val="28"/>
        </w:rPr>
        <w:t xml:space="preserve"> мембранного фильтра с размерами пор 0,2 мкм (ТРР, Швейцария). </w:t>
      </w:r>
    </w:p>
    <w:p w14:paraId="6D330224" w14:textId="77777777" w:rsidR="00A65364" w:rsidRPr="004A0FA5" w:rsidRDefault="00A65364" w:rsidP="004E0B49">
      <w:pPr>
        <w:shd w:val="clear" w:color="auto" w:fill="FFFFFF"/>
        <w:spacing w:after="0" w:line="240" w:lineRule="auto"/>
        <w:ind w:firstLine="567"/>
        <w:jc w:val="both"/>
        <w:rPr>
          <w:rFonts w:ascii="Times New Roman" w:hAnsi="Times New Roman" w:cs="Times New Roman"/>
          <w:sz w:val="28"/>
          <w:szCs w:val="28"/>
        </w:rPr>
      </w:pPr>
    </w:p>
    <w:p w14:paraId="58E60D4C" w14:textId="77777777" w:rsidR="00A65364" w:rsidRPr="004A0FA5" w:rsidRDefault="00A65364" w:rsidP="004E0B49">
      <w:pPr>
        <w:widowControl w:val="0"/>
        <w:suppressAutoHyphens/>
        <w:autoSpaceDE w:val="0"/>
        <w:autoSpaceDN w:val="0"/>
        <w:adjustRightInd w:val="0"/>
        <w:spacing w:after="0" w:line="240" w:lineRule="auto"/>
        <w:ind w:firstLine="567"/>
        <w:jc w:val="both"/>
        <w:rPr>
          <w:rFonts w:ascii="Times New Roman" w:hAnsi="Times New Roman" w:cs="Times New Roman"/>
          <w:bCs/>
          <w:i/>
          <w:iCs/>
          <w:sz w:val="28"/>
          <w:szCs w:val="28"/>
        </w:rPr>
      </w:pPr>
      <w:r w:rsidRPr="004A0FA5">
        <w:rPr>
          <w:rFonts w:ascii="Times New Roman" w:hAnsi="Times New Roman" w:cs="Times New Roman"/>
          <w:bCs/>
          <w:i/>
          <w:iCs/>
          <w:sz w:val="28"/>
          <w:szCs w:val="28"/>
        </w:rPr>
        <w:t>2.9.2 Животные</w:t>
      </w:r>
    </w:p>
    <w:p w14:paraId="0C98FDF2" w14:textId="77777777" w:rsidR="00A65364" w:rsidRPr="004A0FA5" w:rsidRDefault="00A65364" w:rsidP="004E0B49">
      <w:pPr>
        <w:spacing w:after="0" w:line="240" w:lineRule="auto"/>
        <w:ind w:firstLine="567"/>
        <w:jc w:val="both"/>
        <w:rPr>
          <w:rFonts w:ascii="Times New Roman" w:eastAsiaTheme="minorEastAsia" w:hAnsi="Times New Roman" w:cs="Times New Roman"/>
          <w:sz w:val="28"/>
          <w:szCs w:val="28"/>
        </w:rPr>
      </w:pPr>
      <w:r w:rsidRPr="004A0FA5">
        <w:rPr>
          <w:rFonts w:ascii="Times New Roman" w:eastAsiaTheme="minorEastAsia" w:hAnsi="Times New Roman" w:cs="Times New Roman"/>
          <w:sz w:val="28"/>
          <w:szCs w:val="28"/>
        </w:rPr>
        <w:t xml:space="preserve">Мыши-самцы C57BL/6 в возрасте 10-12 недель были приобретены в Национальном научном центре особо опасных инфекций имени </w:t>
      </w:r>
      <w:proofErr w:type="spellStart"/>
      <w:r w:rsidRPr="004A0FA5">
        <w:rPr>
          <w:rFonts w:ascii="Times New Roman" w:eastAsiaTheme="minorEastAsia" w:hAnsi="Times New Roman" w:cs="Times New Roman"/>
          <w:sz w:val="28"/>
          <w:szCs w:val="28"/>
        </w:rPr>
        <w:t>Масгута</w:t>
      </w:r>
      <w:proofErr w:type="spellEnd"/>
      <w:r w:rsidRPr="004A0FA5">
        <w:rPr>
          <w:rFonts w:ascii="Times New Roman" w:eastAsiaTheme="minorEastAsia" w:hAnsi="Times New Roman" w:cs="Times New Roman"/>
          <w:sz w:val="28"/>
          <w:szCs w:val="28"/>
        </w:rPr>
        <w:t xml:space="preserve"> </w:t>
      </w:r>
      <w:proofErr w:type="spellStart"/>
      <w:r w:rsidRPr="004A0FA5">
        <w:rPr>
          <w:rFonts w:ascii="Times New Roman" w:eastAsiaTheme="minorEastAsia" w:hAnsi="Times New Roman" w:cs="Times New Roman"/>
          <w:sz w:val="28"/>
          <w:szCs w:val="28"/>
        </w:rPr>
        <w:t>Айкимбаева</w:t>
      </w:r>
      <w:proofErr w:type="spellEnd"/>
      <w:r w:rsidRPr="004A0FA5">
        <w:rPr>
          <w:rFonts w:ascii="Times New Roman" w:eastAsiaTheme="minorEastAsia" w:hAnsi="Times New Roman" w:cs="Times New Roman"/>
          <w:sz w:val="28"/>
          <w:szCs w:val="28"/>
        </w:rPr>
        <w:t xml:space="preserve"> (Алматы, Казахстан). Животных содержали в среде с контролируемой температурой (23°C) и относительной влажностью 60% с 12-часовым циклом света/темноты. Животные имели свободный доступ к пище и воде. Экспериментальные процедуры с участием животных полностью соответствовали действующим международным законам и политике (Руководство по уходу и использованию лабораторных животных, National Academy Press, 1996) и были одобрены Местным комитетом по этике использования животных в Национальном центре биотехнологии (Протокол № .4 от 8 сентября 2020 г.).</w:t>
      </w:r>
    </w:p>
    <w:p w14:paraId="6452DE84" w14:textId="77777777" w:rsidR="00A65364" w:rsidRPr="004A0FA5" w:rsidRDefault="00A65364" w:rsidP="004E0B49">
      <w:pPr>
        <w:spacing w:after="0" w:line="240" w:lineRule="auto"/>
        <w:ind w:firstLine="567"/>
        <w:jc w:val="both"/>
        <w:rPr>
          <w:rFonts w:ascii="Times New Roman" w:hAnsi="Times New Roman" w:cs="Times New Roman"/>
          <w:i/>
          <w:iCs/>
          <w:sz w:val="28"/>
          <w:szCs w:val="28"/>
        </w:rPr>
      </w:pPr>
    </w:p>
    <w:p w14:paraId="5A2F513B" w14:textId="77777777" w:rsidR="00A65364" w:rsidRPr="004A0FA5" w:rsidRDefault="00A65364" w:rsidP="004E0B49">
      <w:pPr>
        <w:spacing w:after="0" w:line="240" w:lineRule="auto"/>
        <w:ind w:firstLine="567"/>
        <w:jc w:val="both"/>
        <w:rPr>
          <w:rFonts w:ascii="Times New Roman" w:hAnsi="Times New Roman" w:cs="Times New Roman"/>
          <w:i/>
          <w:iCs/>
          <w:sz w:val="28"/>
          <w:szCs w:val="28"/>
        </w:rPr>
      </w:pPr>
      <w:r w:rsidRPr="004A0FA5">
        <w:rPr>
          <w:rFonts w:ascii="Times New Roman" w:hAnsi="Times New Roman" w:cs="Times New Roman"/>
          <w:i/>
          <w:iCs/>
          <w:sz w:val="28"/>
          <w:szCs w:val="28"/>
        </w:rPr>
        <w:t>2.9.3 Выделение лимфоцитов</w:t>
      </w:r>
    </w:p>
    <w:p w14:paraId="644C381F" w14:textId="1D683EA6" w:rsidR="00A65364" w:rsidRPr="004A0FA5" w:rsidRDefault="00A76C00" w:rsidP="004E0B49">
      <w:pPr>
        <w:widowControl w:val="0"/>
        <w:suppressAutoHyphens/>
        <w:autoSpaceDE w:val="0"/>
        <w:autoSpaceDN w:val="0"/>
        <w:adjustRightInd w:val="0"/>
        <w:spacing w:after="0" w:line="240" w:lineRule="auto"/>
        <w:ind w:firstLine="567"/>
        <w:jc w:val="both"/>
        <w:rPr>
          <w:rFonts w:ascii="Times New Roman" w:hAnsi="Times New Roman" w:cs="Times New Roman"/>
          <w:sz w:val="28"/>
          <w:szCs w:val="28"/>
        </w:rPr>
      </w:pPr>
      <w:r w:rsidRPr="00A76C00">
        <w:rPr>
          <w:rFonts w:ascii="Times New Roman" w:hAnsi="Times New Roman" w:cs="Times New Roman"/>
          <w:sz w:val="28"/>
          <w:szCs w:val="28"/>
        </w:rPr>
        <w:t xml:space="preserve">Эксперимент проводился в соответствии с методикой, описанной в работе </w:t>
      </w:r>
      <w:sdt>
        <w:sdtPr>
          <w:rPr>
            <w:rFonts w:ascii="Times New Roman" w:hAnsi="Times New Roman" w:cs="Times New Roman"/>
            <w:color w:val="000000"/>
            <w:sz w:val="28"/>
            <w:szCs w:val="28"/>
          </w:rPr>
          <w:tag w:val="MENDELEY_CITATION_v3_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"/>
          <w:id w:val="-547231970"/>
          <w:placeholder>
            <w:docPart w:val="DefaultPlaceholder_-1854013440"/>
          </w:placeholder>
        </w:sdtPr>
        <w:sdtContent>
          <w:r w:rsidR="00797B52" w:rsidRPr="00797B52">
            <w:rPr>
              <w:rFonts w:ascii="Times New Roman" w:hAnsi="Times New Roman" w:cs="Times New Roman"/>
              <w:color w:val="000000"/>
              <w:sz w:val="28"/>
              <w:szCs w:val="28"/>
            </w:rPr>
            <w:t>[189]</w:t>
          </w:r>
        </w:sdtContent>
      </w:sdt>
      <w:r w:rsidR="00CD0BB2" w:rsidRPr="00CD0BB2">
        <w:rPr>
          <w:rFonts w:ascii="Times New Roman" w:hAnsi="Times New Roman" w:cs="Times New Roman"/>
          <w:color w:val="000000"/>
          <w:sz w:val="28"/>
          <w:szCs w:val="28"/>
        </w:rPr>
        <w:t xml:space="preserve">. </w:t>
      </w:r>
      <w:r w:rsidRPr="00A76C00">
        <w:rPr>
          <w:rFonts w:ascii="Times New Roman" w:hAnsi="Times New Roman" w:cs="Times New Roman"/>
          <w:sz w:val="28"/>
          <w:szCs w:val="28"/>
        </w:rPr>
        <w:t>Животное подвергали эвтаназии методом цервикальной дислокации. После обработки 70%-</w:t>
      </w:r>
      <w:proofErr w:type="spellStart"/>
      <w:r w:rsidRPr="00A76C00">
        <w:rPr>
          <w:rFonts w:ascii="Times New Roman" w:hAnsi="Times New Roman" w:cs="Times New Roman"/>
          <w:sz w:val="28"/>
          <w:szCs w:val="28"/>
        </w:rPr>
        <w:t>ным</w:t>
      </w:r>
      <w:proofErr w:type="spellEnd"/>
      <w:r w:rsidRPr="00A76C00">
        <w:rPr>
          <w:rFonts w:ascii="Times New Roman" w:hAnsi="Times New Roman" w:cs="Times New Roman"/>
          <w:sz w:val="28"/>
          <w:szCs w:val="28"/>
        </w:rPr>
        <w:t xml:space="preserve"> раствором этанола аккуратно вскрывали брюшную полость и извлекали селезенку. Сразу после этого орган помещали в чашку Петри с средой DMEM для промывания. Далее селезенку переносили в гомогенизатор, где она измельчалась с использованием тефлонового пестика в 4-5 мл среды DMEM. Полученный </w:t>
      </w:r>
      <w:proofErr w:type="spellStart"/>
      <w:r w:rsidRPr="00A76C00">
        <w:rPr>
          <w:rFonts w:ascii="Times New Roman" w:hAnsi="Times New Roman" w:cs="Times New Roman"/>
          <w:sz w:val="28"/>
          <w:szCs w:val="28"/>
        </w:rPr>
        <w:t>гомогенат</w:t>
      </w:r>
      <w:proofErr w:type="spellEnd"/>
      <w:r w:rsidRPr="00A76C00">
        <w:rPr>
          <w:rFonts w:ascii="Times New Roman" w:hAnsi="Times New Roman" w:cs="Times New Roman"/>
          <w:sz w:val="28"/>
          <w:szCs w:val="28"/>
        </w:rPr>
        <w:t>, преимущественно состоящий из лимфоцитов, отбирали пастеровской пипеткой и переносили в стерильные пробирки объемом 15 мл. Клетки осаждали путем центрифугирования при 1500 об/мин в течение 5 минут. Для удаления эритроцитов в осадок добавляли 3 мл раствора хлористого аммония (рН=7,2) и оставляли на 5 минут при комнатной температуре. После лизиса эритроцитов клетки промывали трижды с использованием DMEM для полного удаления NH</w:t>
      </w:r>
      <w:r w:rsidRPr="00A76C00">
        <w:rPr>
          <w:rFonts w:ascii="Times New Roman" w:hAnsi="Times New Roman" w:cs="Times New Roman"/>
          <w:sz w:val="28"/>
          <w:szCs w:val="28"/>
          <w:vertAlign w:val="subscript"/>
        </w:rPr>
        <w:t>4</w:t>
      </w:r>
      <w:r w:rsidRPr="00A76C00">
        <w:rPr>
          <w:rFonts w:ascii="Times New Roman" w:hAnsi="Times New Roman" w:cs="Times New Roman"/>
          <w:sz w:val="28"/>
          <w:szCs w:val="28"/>
        </w:rPr>
        <w:t xml:space="preserve">Cl. Затем к клеточному осадку добавляли 2 мл среды RPMI-1640 с 10% ЭТС и </w:t>
      </w:r>
      <w:proofErr w:type="spellStart"/>
      <w:r w:rsidRPr="00A76C00">
        <w:rPr>
          <w:rFonts w:ascii="Times New Roman" w:hAnsi="Times New Roman" w:cs="Times New Roman"/>
          <w:sz w:val="28"/>
          <w:szCs w:val="28"/>
        </w:rPr>
        <w:t>ресуспендировали</w:t>
      </w:r>
      <w:proofErr w:type="spellEnd"/>
      <w:r w:rsidRPr="00A76C00">
        <w:rPr>
          <w:rFonts w:ascii="Times New Roman" w:hAnsi="Times New Roman" w:cs="Times New Roman"/>
          <w:sz w:val="28"/>
          <w:szCs w:val="28"/>
        </w:rPr>
        <w:t xml:space="preserve"> с помощью шейкера. Подсчет клеток проводили с использованием автоматического счетчика </w:t>
      </w:r>
      <w:proofErr w:type="spellStart"/>
      <w:r w:rsidRPr="00A76C00">
        <w:rPr>
          <w:rFonts w:ascii="Times New Roman" w:hAnsi="Times New Roman" w:cs="Times New Roman"/>
          <w:sz w:val="28"/>
          <w:szCs w:val="28"/>
        </w:rPr>
        <w:t>BioRad</w:t>
      </w:r>
      <w:proofErr w:type="spellEnd"/>
      <w:r w:rsidRPr="00A76C00">
        <w:rPr>
          <w:rFonts w:ascii="Times New Roman" w:hAnsi="Times New Roman" w:cs="Times New Roman"/>
          <w:sz w:val="28"/>
          <w:szCs w:val="28"/>
        </w:rPr>
        <w:t xml:space="preserve"> TC20, используя 0,1%-</w:t>
      </w:r>
      <w:proofErr w:type="spellStart"/>
      <w:r w:rsidRPr="00A76C00">
        <w:rPr>
          <w:rFonts w:ascii="Times New Roman" w:hAnsi="Times New Roman" w:cs="Times New Roman"/>
          <w:sz w:val="28"/>
          <w:szCs w:val="28"/>
        </w:rPr>
        <w:t>ный</w:t>
      </w:r>
      <w:proofErr w:type="spellEnd"/>
      <w:r w:rsidRPr="00A76C00">
        <w:rPr>
          <w:rFonts w:ascii="Times New Roman" w:hAnsi="Times New Roman" w:cs="Times New Roman"/>
          <w:sz w:val="28"/>
          <w:szCs w:val="28"/>
        </w:rPr>
        <w:t xml:space="preserve"> </w:t>
      </w:r>
      <w:proofErr w:type="spellStart"/>
      <w:r w:rsidRPr="00A76C00">
        <w:rPr>
          <w:rFonts w:ascii="Times New Roman" w:hAnsi="Times New Roman" w:cs="Times New Roman"/>
          <w:sz w:val="28"/>
          <w:szCs w:val="28"/>
        </w:rPr>
        <w:t>трипановый</w:t>
      </w:r>
      <w:proofErr w:type="spellEnd"/>
      <w:r w:rsidRPr="00A76C00">
        <w:rPr>
          <w:rFonts w:ascii="Times New Roman" w:hAnsi="Times New Roman" w:cs="Times New Roman"/>
          <w:sz w:val="28"/>
          <w:szCs w:val="28"/>
        </w:rPr>
        <w:t xml:space="preserve"> синий для окрашивания мертвых клеток.</w:t>
      </w:r>
    </w:p>
    <w:p w14:paraId="5B11E87C" w14:textId="77777777" w:rsidR="00A65364" w:rsidRPr="004A0FA5" w:rsidRDefault="00A65364" w:rsidP="004E0B49">
      <w:pPr>
        <w:spacing w:after="0" w:line="240" w:lineRule="auto"/>
        <w:ind w:firstLine="567"/>
        <w:jc w:val="both"/>
        <w:rPr>
          <w:rFonts w:ascii="Times New Roman" w:hAnsi="Times New Roman" w:cs="Times New Roman"/>
          <w:sz w:val="28"/>
          <w:szCs w:val="28"/>
        </w:rPr>
      </w:pPr>
    </w:p>
    <w:p w14:paraId="5910B41D" w14:textId="77777777" w:rsidR="00A65364" w:rsidRPr="004A0FA5" w:rsidRDefault="00A65364" w:rsidP="004E0B49">
      <w:pPr>
        <w:spacing w:after="0" w:line="240" w:lineRule="auto"/>
        <w:ind w:firstLine="567"/>
        <w:jc w:val="both"/>
        <w:rPr>
          <w:rFonts w:ascii="Times New Roman" w:hAnsi="Times New Roman" w:cs="Times New Roman"/>
          <w:i/>
          <w:iCs/>
          <w:sz w:val="28"/>
          <w:szCs w:val="28"/>
        </w:rPr>
      </w:pPr>
      <w:r w:rsidRPr="004A0FA5">
        <w:rPr>
          <w:rFonts w:ascii="Times New Roman" w:hAnsi="Times New Roman" w:cs="Times New Roman"/>
          <w:i/>
          <w:iCs/>
          <w:sz w:val="28"/>
          <w:szCs w:val="28"/>
        </w:rPr>
        <w:t>2.9.4 Выделение перитонеальных макрофагов</w:t>
      </w:r>
    </w:p>
    <w:p w14:paraId="0D296E27" w14:textId="023AEE76" w:rsidR="00A65364" w:rsidRDefault="00CD0BB2" w:rsidP="004E0B49">
      <w:pPr>
        <w:spacing w:after="0" w:line="240" w:lineRule="auto"/>
        <w:ind w:firstLine="567"/>
        <w:jc w:val="both"/>
        <w:rPr>
          <w:rFonts w:ascii="Times New Roman" w:hAnsi="Times New Roman" w:cs="Times New Roman"/>
          <w:sz w:val="28"/>
          <w:szCs w:val="28"/>
        </w:rPr>
      </w:pPr>
      <w:r w:rsidRPr="00A76C00">
        <w:rPr>
          <w:rFonts w:ascii="Times New Roman" w:hAnsi="Times New Roman" w:cs="Times New Roman"/>
          <w:sz w:val="28"/>
          <w:szCs w:val="28"/>
        </w:rPr>
        <w:t xml:space="preserve">Эксперимент проводился в соответствии с методикой, описанной в работе </w:t>
      </w:r>
      <w:sdt>
        <w:sdtPr>
          <w:rPr>
            <w:rFonts w:ascii="Times New Roman" w:hAnsi="Times New Roman" w:cs="Times New Roman"/>
            <w:color w:val="000000"/>
            <w:sz w:val="28"/>
            <w:szCs w:val="28"/>
          </w:rPr>
          <w:tag w:val="MENDELEY_CITATION_v3_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"/>
          <w:id w:val="346297915"/>
          <w:placeholder>
            <w:docPart w:val="3F608B27B363421FAA1C258339E0D2BF"/>
          </w:placeholder>
        </w:sdtPr>
        <w:sdtContent>
          <w:r w:rsidR="00797B52" w:rsidRPr="00797B52">
            <w:rPr>
              <w:rFonts w:ascii="Times New Roman" w:hAnsi="Times New Roman" w:cs="Times New Roman"/>
              <w:color w:val="000000"/>
              <w:sz w:val="28"/>
              <w:szCs w:val="28"/>
            </w:rPr>
            <w:t>[190]</w:t>
          </w:r>
        </w:sdtContent>
      </w:sdt>
      <w:r w:rsidRPr="00CD0BB2">
        <w:rPr>
          <w:rFonts w:ascii="Times New Roman" w:hAnsi="Times New Roman" w:cs="Times New Roman"/>
          <w:color w:val="000000"/>
          <w:sz w:val="28"/>
          <w:szCs w:val="28"/>
        </w:rPr>
        <w:t xml:space="preserve">. </w:t>
      </w:r>
      <w:r w:rsidR="00A76C00" w:rsidRPr="00A76C00">
        <w:rPr>
          <w:rFonts w:ascii="Times New Roman" w:hAnsi="Times New Roman" w:cs="Times New Roman"/>
          <w:sz w:val="28"/>
          <w:szCs w:val="28"/>
        </w:rPr>
        <w:t>Животное умерщвляли с использованием метода цервикальной дислокации, после чего обрабатывали брюшную полость 70%-</w:t>
      </w:r>
      <w:proofErr w:type="spellStart"/>
      <w:r w:rsidR="00A76C00" w:rsidRPr="00A76C00">
        <w:rPr>
          <w:rFonts w:ascii="Times New Roman" w:hAnsi="Times New Roman" w:cs="Times New Roman"/>
          <w:sz w:val="28"/>
          <w:szCs w:val="28"/>
        </w:rPr>
        <w:t>ным</w:t>
      </w:r>
      <w:proofErr w:type="spellEnd"/>
      <w:r w:rsidR="00A76C00" w:rsidRPr="00A76C00">
        <w:rPr>
          <w:rFonts w:ascii="Times New Roman" w:hAnsi="Times New Roman" w:cs="Times New Roman"/>
          <w:sz w:val="28"/>
          <w:szCs w:val="28"/>
        </w:rPr>
        <w:t xml:space="preserve"> раствором </w:t>
      </w:r>
      <w:r w:rsidR="00A76C00" w:rsidRPr="00A76C00">
        <w:rPr>
          <w:rFonts w:ascii="Times New Roman" w:hAnsi="Times New Roman" w:cs="Times New Roman"/>
          <w:sz w:val="28"/>
          <w:szCs w:val="28"/>
        </w:rPr>
        <w:lastRenderedPageBreak/>
        <w:t xml:space="preserve">этанола и снимали кожу, не повреждая брюшную стенку. В брюшную полость вводили 2,5-3 мл DMEM с 5% ЭТС и небольшим количеством воздуха, что приводило к увеличению объема брюшной полости. Затем брюшную стенку массировали в течение 1 минуты для выделения макрофагов в суспензию. Полученную жидкость отсасывали шприцем и переносили в стерильные пробирки объемом 15 мл. Макрофаги отделяли по </w:t>
      </w:r>
      <w:proofErr w:type="spellStart"/>
      <w:r w:rsidR="00A76C00" w:rsidRPr="00A76C00">
        <w:rPr>
          <w:rFonts w:ascii="Times New Roman" w:hAnsi="Times New Roman" w:cs="Times New Roman"/>
          <w:sz w:val="28"/>
          <w:szCs w:val="28"/>
        </w:rPr>
        <w:t>адгезивности</w:t>
      </w:r>
      <w:proofErr w:type="spellEnd"/>
      <w:r w:rsidR="00A76C00" w:rsidRPr="00A76C00">
        <w:rPr>
          <w:rFonts w:ascii="Times New Roman" w:hAnsi="Times New Roman" w:cs="Times New Roman"/>
          <w:sz w:val="28"/>
          <w:szCs w:val="28"/>
        </w:rPr>
        <w:t xml:space="preserve">, чтобы удалить сопутствующие клетки. Для этого клеточную суспензию в концентрации 2×10^6 клеток/мл добавляли в среду RPMI-1640 с 10 </w:t>
      </w:r>
      <w:proofErr w:type="spellStart"/>
      <w:r w:rsidR="00A76C00" w:rsidRPr="00A76C00">
        <w:rPr>
          <w:rFonts w:ascii="Times New Roman" w:hAnsi="Times New Roman" w:cs="Times New Roman"/>
          <w:sz w:val="28"/>
          <w:szCs w:val="28"/>
        </w:rPr>
        <w:t>мМ</w:t>
      </w:r>
      <w:proofErr w:type="spellEnd"/>
      <w:r w:rsidR="00A76C00" w:rsidRPr="00A76C00">
        <w:rPr>
          <w:rFonts w:ascii="Times New Roman" w:hAnsi="Times New Roman" w:cs="Times New Roman"/>
          <w:sz w:val="28"/>
          <w:szCs w:val="28"/>
        </w:rPr>
        <w:t xml:space="preserve"> HEPES и 10% ЭТС, распределяли по 1 мл в лунки 24-луночного планшета и оставляли инкубироваться при 37°C и 5% CO2 в течение 1 часа. </w:t>
      </w:r>
      <w:proofErr w:type="spellStart"/>
      <w:r w:rsidR="00A76C00" w:rsidRPr="00A76C00">
        <w:rPr>
          <w:rFonts w:ascii="Times New Roman" w:hAnsi="Times New Roman" w:cs="Times New Roman"/>
          <w:sz w:val="28"/>
          <w:szCs w:val="28"/>
        </w:rPr>
        <w:t>Неприлипшие</w:t>
      </w:r>
      <w:proofErr w:type="spellEnd"/>
      <w:r w:rsidR="00A76C00" w:rsidRPr="00A76C00">
        <w:rPr>
          <w:rFonts w:ascii="Times New Roman" w:hAnsi="Times New Roman" w:cs="Times New Roman"/>
          <w:sz w:val="28"/>
          <w:szCs w:val="28"/>
        </w:rPr>
        <w:t xml:space="preserve"> клетки удаляли, а монослой макрофагов промывали средой DMEM. Жизнеспособность клеток определяли с помощью 0,1%-</w:t>
      </w:r>
      <w:proofErr w:type="spellStart"/>
      <w:r w:rsidR="00A76C00" w:rsidRPr="00A76C00">
        <w:rPr>
          <w:rFonts w:ascii="Times New Roman" w:hAnsi="Times New Roman" w:cs="Times New Roman"/>
          <w:sz w:val="28"/>
          <w:szCs w:val="28"/>
        </w:rPr>
        <w:t>ного</w:t>
      </w:r>
      <w:proofErr w:type="spellEnd"/>
      <w:r w:rsidR="00A76C00" w:rsidRPr="00A76C00">
        <w:rPr>
          <w:rFonts w:ascii="Times New Roman" w:hAnsi="Times New Roman" w:cs="Times New Roman"/>
          <w:sz w:val="28"/>
          <w:szCs w:val="28"/>
        </w:rPr>
        <w:t xml:space="preserve"> </w:t>
      </w:r>
      <w:proofErr w:type="spellStart"/>
      <w:r w:rsidR="00A76C00" w:rsidRPr="00A76C00">
        <w:rPr>
          <w:rFonts w:ascii="Times New Roman" w:hAnsi="Times New Roman" w:cs="Times New Roman"/>
          <w:sz w:val="28"/>
          <w:szCs w:val="28"/>
        </w:rPr>
        <w:t>трипанового</w:t>
      </w:r>
      <w:proofErr w:type="spellEnd"/>
      <w:r w:rsidR="00A76C00" w:rsidRPr="00A76C00">
        <w:rPr>
          <w:rFonts w:ascii="Times New Roman" w:hAnsi="Times New Roman" w:cs="Times New Roman"/>
          <w:sz w:val="28"/>
          <w:szCs w:val="28"/>
        </w:rPr>
        <w:t xml:space="preserve"> синего. Макрофаги инкубировали в среде RPMI-1640 при 37°C и 5% CO</w:t>
      </w:r>
      <w:r w:rsidR="00A76C00" w:rsidRPr="00A76C00">
        <w:rPr>
          <w:rFonts w:ascii="Times New Roman" w:hAnsi="Times New Roman" w:cs="Times New Roman"/>
          <w:sz w:val="28"/>
          <w:szCs w:val="28"/>
          <w:vertAlign w:val="subscript"/>
        </w:rPr>
        <w:t>2</w:t>
      </w:r>
      <w:r w:rsidR="00A76C00" w:rsidRPr="00A76C00">
        <w:rPr>
          <w:rFonts w:ascii="Times New Roman" w:hAnsi="Times New Roman" w:cs="Times New Roman"/>
          <w:sz w:val="28"/>
          <w:szCs w:val="28"/>
        </w:rPr>
        <w:t xml:space="preserve"> в течение 24 часов.</w:t>
      </w:r>
    </w:p>
    <w:p w14:paraId="37E046B4" w14:textId="77777777" w:rsidR="00A76C00" w:rsidRPr="004A0FA5" w:rsidRDefault="00A76C00" w:rsidP="004E0B49">
      <w:pPr>
        <w:spacing w:after="0" w:line="240" w:lineRule="auto"/>
        <w:ind w:firstLine="567"/>
        <w:jc w:val="both"/>
        <w:rPr>
          <w:rFonts w:ascii="Times New Roman" w:hAnsi="Times New Roman" w:cs="Times New Roman"/>
          <w:sz w:val="28"/>
          <w:szCs w:val="28"/>
        </w:rPr>
      </w:pPr>
    </w:p>
    <w:p w14:paraId="09738E89" w14:textId="77777777" w:rsidR="00A65364" w:rsidRPr="004A0FA5" w:rsidRDefault="00A65364" w:rsidP="004E0B49">
      <w:pPr>
        <w:spacing w:after="0" w:line="240" w:lineRule="auto"/>
        <w:ind w:firstLine="567"/>
        <w:jc w:val="both"/>
        <w:rPr>
          <w:rFonts w:ascii="Times New Roman" w:hAnsi="Times New Roman" w:cs="Times New Roman"/>
          <w:i/>
          <w:iCs/>
          <w:sz w:val="28"/>
          <w:szCs w:val="28"/>
        </w:rPr>
      </w:pPr>
      <w:r w:rsidRPr="004A0FA5">
        <w:rPr>
          <w:rFonts w:ascii="Times New Roman" w:hAnsi="Times New Roman" w:cs="Times New Roman"/>
          <w:i/>
          <w:iCs/>
          <w:sz w:val="28"/>
          <w:szCs w:val="28"/>
        </w:rPr>
        <w:t>2.9.5 Определение уровней цитокинов</w:t>
      </w:r>
    </w:p>
    <w:p w14:paraId="312FD25F" w14:textId="77777777" w:rsidR="00A65364" w:rsidRPr="004A0FA5" w:rsidRDefault="00A65364" w:rsidP="004E0B4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A0FA5">
        <w:rPr>
          <w:rFonts w:ascii="Times New Roman" w:hAnsi="Times New Roman" w:cs="Times New Roman"/>
          <w:sz w:val="28"/>
          <w:szCs w:val="28"/>
        </w:rPr>
        <w:t xml:space="preserve">Определение уровней цитокинов проводили с помощью иммуноферментного анализа (ИФА). ИФА выполняли с использованием следующих наборов: </w:t>
      </w:r>
      <w:r w:rsidRPr="004A0FA5">
        <w:rPr>
          <w:rFonts w:ascii="Times New Roman" w:eastAsia="Times New Roman" w:hAnsi="Times New Roman" w:cs="Times New Roman"/>
          <w:sz w:val="28"/>
          <w:szCs w:val="28"/>
          <w:lang w:eastAsia="ru-RU"/>
        </w:rPr>
        <w:t xml:space="preserve">Mouse TNF </w:t>
      </w:r>
      <w:proofErr w:type="spellStart"/>
      <w:r w:rsidRPr="004A0FA5">
        <w:rPr>
          <w:rFonts w:ascii="Times New Roman" w:eastAsia="Times New Roman" w:hAnsi="Times New Roman" w:cs="Times New Roman"/>
          <w:sz w:val="28"/>
          <w:szCs w:val="28"/>
          <w:lang w:eastAsia="ru-RU"/>
        </w:rPr>
        <w:t>alpha</w:t>
      </w:r>
      <w:proofErr w:type="spellEnd"/>
      <w:r w:rsidRPr="004A0FA5">
        <w:rPr>
          <w:rFonts w:ascii="Times New Roman" w:eastAsia="Times New Roman" w:hAnsi="Times New Roman" w:cs="Times New Roman"/>
          <w:sz w:val="28"/>
          <w:szCs w:val="28"/>
          <w:lang w:eastAsia="ru-RU"/>
        </w:rPr>
        <w:t xml:space="preserve"> </w:t>
      </w:r>
      <w:proofErr w:type="spellStart"/>
      <w:r w:rsidRPr="004A0FA5">
        <w:rPr>
          <w:rFonts w:ascii="Times New Roman" w:eastAsia="Times New Roman" w:hAnsi="Times New Roman" w:cs="Times New Roman"/>
          <w:sz w:val="28"/>
          <w:szCs w:val="28"/>
          <w:lang w:eastAsia="ru-RU"/>
        </w:rPr>
        <w:t>SimpleStep</w:t>
      </w:r>
      <w:proofErr w:type="spellEnd"/>
      <w:r w:rsidRPr="004A0FA5">
        <w:rPr>
          <w:rFonts w:ascii="Times New Roman" w:eastAsia="Times New Roman" w:hAnsi="Times New Roman" w:cs="Times New Roman"/>
          <w:sz w:val="28"/>
          <w:szCs w:val="28"/>
          <w:lang w:eastAsia="ru-RU"/>
        </w:rPr>
        <w:t xml:space="preserve"> ELISA KIT (</w:t>
      </w:r>
      <w:proofErr w:type="spellStart"/>
      <w:r w:rsidRPr="004A0FA5">
        <w:rPr>
          <w:rFonts w:ascii="Times New Roman" w:eastAsia="Times New Roman" w:hAnsi="Times New Roman" w:cs="Times New Roman"/>
          <w:sz w:val="28"/>
          <w:szCs w:val="28"/>
          <w:lang w:eastAsia="ru-RU"/>
        </w:rPr>
        <w:t>Abcam</w:t>
      </w:r>
      <w:proofErr w:type="spellEnd"/>
      <w:r w:rsidRPr="004A0FA5">
        <w:rPr>
          <w:rFonts w:ascii="Times New Roman" w:eastAsia="Times New Roman" w:hAnsi="Times New Roman" w:cs="Times New Roman"/>
          <w:sz w:val="28"/>
          <w:szCs w:val="28"/>
          <w:lang w:eastAsia="ru-RU"/>
        </w:rPr>
        <w:t xml:space="preserve">), IL-6 Mouse </w:t>
      </w:r>
      <w:proofErr w:type="spellStart"/>
      <w:r w:rsidRPr="004A0FA5">
        <w:rPr>
          <w:rFonts w:ascii="Times New Roman" w:eastAsia="Times New Roman" w:hAnsi="Times New Roman" w:cs="Times New Roman"/>
          <w:sz w:val="28"/>
          <w:szCs w:val="28"/>
          <w:lang w:eastAsia="ru-RU"/>
        </w:rPr>
        <w:t>SimpleStep</w:t>
      </w:r>
      <w:proofErr w:type="spellEnd"/>
      <w:r w:rsidRPr="004A0FA5">
        <w:rPr>
          <w:rFonts w:ascii="Times New Roman" w:eastAsia="Times New Roman" w:hAnsi="Times New Roman" w:cs="Times New Roman"/>
          <w:sz w:val="28"/>
          <w:szCs w:val="28"/>
          <w:lang w:eastAsia="ru-RU"/>
        </w:rPr>
        <w:t xml:space="preserve"> ELISA KIT (</w:t>
      </w:r>
      <w:proofErr w:type="spellStart"/>
      <w:r w:rsidRPr="004A0FA5">
        <w:rPr>
          <w:rFonts w:ascii="Times New Roman" w:eastAsia="Times New Roman" w:hAnsi="Times New Roman" w:cs="Times New Roman"/>
          <w:sz w:val="28"/>
          <w:szCs w:val="28"/>
          <w:lang w:eastAsia="ru-RU"/>
        </w:rPr>
        <w:t>Abcam</w:t>
      </w:r>
      <w:proofErr w:type="spellEnd"/>
      <w:r w:rsidRPr="004A0FA5">
        <w:rPr>
          <w:rFonts w:ascii="Times New Roman" w:eastAsia="Times New Roman" w:hAnsi="Times New Roman" w:cs="Times New Roman"/>
          <w:sz w:val="28"/>
          <w:szCs w:val="28"/>
          <w:lang w:eastAsia="ru-RU"/>
        </w:rPr>
        <w:t>).   Все процедуры выполняли согласно инструкции производителя.</w:t>
      </w:r>
    </w:p>
    <w:p w14:paraId="12A64D9F" w14:textId="77777777" w:rsidR="00A65364" w:rsidRPr="004A0FA5" w:rsidRDefault="00A65364" w:rsidP="004E0B49">
      <w:pPr>
        <w:shd w:val="clear" w:color="auto" w:fill="FFFFFF"/>
        <w:spacing w:after="0" w:line="240" w:lineRule="auto"/>
        <w:ind w:firstLine="567"/>
        <w:jc w:val="both"/>
        <w:rPr>
          <w:rFonts w:ascii="Times New Roman" w:eastAsia="Times New Roman" w:hAnsi="Times New Roman" w:cs="Times New Roman"/>
          <w:sz w:val="28"/>
          <w:szCs w:val="28"/>
          <w:lang w:eastAsia="ru-RU"/>
        </w:rPr>
      </w:pPr>
    </w:p>
    <w:p w14:paraId="10FC8EB4" w14:textId="77777777" w:rsidR="00A65364" w:rsidRPr="004A0FA5" w:rsidRDefault="00A65364" w:rsidP="004E0B49">
      <w:pPr>
        <w:shd w:val="clear" w:color="auto" w:fill="FFFFFF"/>
        <w:spacing w:after="0" w:line="240" w:lineRule="auto"/>
        <w:ind w:firstLine="567"/>
        <w:jc w:val="both"/>
        <w:rPr>
          <w:rFonts w:ascii="Times New Roman" w:hAnsi="Times New Roman" w:cs="Times New Roman"/>
          <w:b/>
          <w:bCs/>
          <w:sz w:val="28"/>
          <w:szCs w:val="28"/>
        </w:rPr>
      </w:pPr>
      <w:r w:rsidRPr="004A0FA5">
        <w:rPr>
          <w:rFonts w:ascii="Times New Roman" w:eastAsia="Times New Roman" w:hAnsi="Times New Roman" w:cs="Times New Roman"/>
          <w:b/>
          <w:bCs/>
          <w:sz w:val="28"/>
          <w:szCs w:val="28"/>
          <w:lang w:eastAsia="ru-RU"/>
        </w:rPr>
        <w:t xml:space="preserve">2.10 </w:t>
      </w:r>
      <w:r w:rsidRPr="004A0FA5">
        <w:rPr>
          <w:rFonts w:ascii="Times New Roman" w:hAnsi="Times New Roman" w:cs="Times New Roman"/>
          <w:b/>
          <w:bCs/>
          <w:sz w:val="28"/>
          <w:szCs w:val="28"/>
        </w:rPr>
        <w:t xml:space="preserve">Физико-химические исследования гелей </w:t>
      </w:r>
    </w:p>
    <w:p w14:paraId="43FB3CDF" w14:textId="77777777" w:rsidR="00A65364" w:rsidRPr="004A0FA5" w:rsidRDefault="00A65364" w:rsidP="004E0B49">
      <w:pPr>
        <w:shd w:val="clear" w:color="auto" w:fill="FFFFFF"/>
        <w:spacing w:after="0" w:line="240" w:lineRule="auto"/>
        <w:ind w:firstLine="567"/>
        <w:jc w:val="both"/>
        <w:rPr>
          <w:rFonts w:ascii="Times New Roman" w:hAnsi="Times New Roman" w:cs="Times New Roman"/>
          <w:i/>
          <w:iCs/>
          <w:sz w:val="28"/>
          <w:szCs w:val="28"/>
        </w:rPr>
      </w:pPr>
      <w:r w:rsidRPr="004A0FA5">
        <w:rPr>
          <w:rFonts w:ascii="Times New Roman" w:hAnsi="Times New Roman" w:cs="Times New Roman"/>
          <w:i/>
          <w:iCs/>
          <w:sz w:val="28"/>
          <w:szCs w:val="28"/>
        </w:rPr>
        <w:t>2.10.1 Реологические исследования</w:t>
      </w:r>
    </w:p>
    <w:p w14:paraId="185B1AAB" w14:textId="77777777" w:rsidR="00A65364" w:rsidRPr="004A0FA5" w:rsidRDefault="00A65364" w:rsidP="004E0B49">
      <w:pPr>
        <w:shd w:val="clear" w:color="auto" w:fill="FFFFFF"/>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Изучение динамической вязкости полученных образцов гелей проводили на </w:t>
      </w:r>
      <w:proofErr w:type="spellStart"/>
      <w:r w:rsidRPr="004A0FA5">
        <w:rPr>
          <w:rFonts w:ascii="Times New Roman" w:hAnsi="Times New Roman" w:cs="Times New Roman"/>
          <w:sz w:val="28"/>
          <w:szCs w:val="28"/>
        </w:rPr>
        <w:t>Anton</w:t>
      </w:r>
      <w:proofErr w:type="spellEnd"/>
      <w:r w:rsidRPr="004A0FA5">
        <w:rPr>
          <w:rFonts w:ascii="Times New Roman" w:hAnsi="Times New Roman" w:cs="Times New Roman"/>
          <w:sz w:val="28"/>
          <w:szCs w:val="28"/>
        </w:rPr>
        <w:t xml:space="preserve"> </w:t>
      </w:r>
      <w:proofErr w:type="spellStart"/>
      <w:r w:rsidRPr="004A0FA5">
        <w:rPr>
          <w:rFonts w:ascii="Times New Roman" w:hAnsi="Times New Roman" w:cs="Times New Roman"/>
          <w:sz w:val="28"/>
          <w:szCs w:val="28"/>
        </w:rPr>
        <w:t>Paar</w:t>
      </w:r>
      <w:proofErr w:type="spellEnd"/>
      <w:r w:rsidRPr="004A0FA5">
        <w:rPr>
          <w:rFonts w:ascii="Times New Roman" w:hAnsi="Times New Roman" w:cs="Times New Roman"/>
          <w:sz w:val="28"/>
          <w:szCs w:val="28"/>
        </w:rPr>
        <w:t xml:space="preserve"> </w:t>
      </w:r>
      <w:proofErr w:type="spellStart"/>
      <w:r w:rsidRPr="004A0FA5">
        <w:rPr>
          <w:rFonts w:ascii="Times New Roman" w:hAnsi="Times New Roman" w:cs="Times New Roman"/>
          <w:sz w:val="28"/>
          <w:szCs w:val="28"/>
        </w:rPr>
        <w:t>Modular</w:t>
      </w:r>
      <w:proofErr w:type="spellEnd"/>
      <w:r w:rsidRPr="004A0FA5">
        <w:rPr>
          <w:rFonts w:ascii="Times New Roman" w:hAnsi="Times New Roman" w:cs="Times New Roman"/>
          <w:sz w:val="28"/>
          <w:szCs w:val="28"/>
        </w:rPr>
        <w:t xml:space="preserve"> Compact </w:t>
      </w:r>
      <w:proofErr w:type="spellStart"/>
      <w:r w:rsidRPr="004A0FA5">
        <w:rPr>
          <w:rFonts w:ascii="Times New Roman" w:hAnsi="Times New Roman" w:cs="Times New Roman"/>
          <w:sz w:val="28"/>
          <w:szCs w:val="28"/>
        </w:rPr>
        <w:t>Rheometer</w:t>
      </w:r>
      <w:proofErr w:type="spellEnd"/>
      <w:r w:rsidRPr="004A0FA5">
        <w:rPr>
          <w:rFonts w:ascii="Times New Roman" w:hAnsi="Times New Roman" w:cs="Times New Roman"/>
          <w:sz w:val="28"/>
          <w:szCs w:val="28"/>
        </w:rPr>
        <w:t xml:space="preserve"> 102 (</w:t>
      </w:r>
      <w:proofErr w:type="spellStart"/>
      <w:r w:rsidRPr="004A0FA5">
        <w:rPr>
          <w:rFonts w:ascii="Times New Roman" w:hAnsi="Times New Roman" w:cs="Times New Roman"/>
          <w:sz w:val="28"/>
          <w:szCs w:val="28"/>
        </w:rPr>
        <w:t>Anton</w:t>
      </w:r>
      <w:proofErr w:type="spellEnd"/>
      <w:r w:rsidRPr="004A0FA5">
        <w:rPr>
          <w:rFonts w:ascii="Times New Roman" w:hAnsi="Times New Roman" w:cs="Times New Roman"/>
          <w:sz w:val="28"/>
          <w:szCs w:val="28"/>
        </w:rPr>
        <w:t xml:space="preserve"> </w:t>
      </w:r>
      <w:proofErr w:type="spellStart"/>
      <w:r w:rsidRPr="004A0FA5">
        <w:rPr>
          <w:rFonts w:ascii="Times New Roman" w:hAnsi="Times New Roman" w:cs="Times New Roman"/>
          <w:sz w:val="28"/>
          <w:szCs w:val="28"/>
        </w:rPr>
        <w:t>Paar</w:t>
      </w:r>
      <w:proofErr w:type="spellEnd"/>
      <w:r w:rsidRPr="004A0FA5">
        <w:rPr>
          <w:rFonts w:ascii="Times New Roman" w:hAnsi="Times New Roman" w:cs="Times New Roman"/>
          <w:sz w:val="28"/>
          <w:szCs w:val="28"/>
        </w:rPr>
        <w:t xml:space="preserve"> GmbH, Австрия) с применением вращающегося измерительного диска. Измерения проводились при температуре 25°C и 37°C. Прибор позволял измерить касательное напряжение сдвига геля при скорости сдвига 1,5–1312 с</w:t>
      </w:r>
      <w:r w:rsidRPr="004A0FA5">
        <w:rPr>
          <w:rFonts w:ascii="Times New Roman" w:hAnsi="Times New Roman" w:cs="Times New Roman"/>
          <w:sz w:val="28"/>
          <w:szCs w:val="28"/>
          <w:vertAlign w:val="superscript"/>
        </w:rPr>
        <w:t>-1</w:t>
      </w:r>
      <w:r w:rsidRPr="004A0FA5">
        <w:rPr>
          <w:rFonts w:ascii="Times New Roman" w:hAnsi="Times New Roman" w:cs="Times New Roman"/>
          <w:sz w:val="28"/>
          <w:szCs w:val="28"/>
        </w:rPr>
        <w:t>.</w:t>
      </w:r>
    </w:p>
    <w:p w14:paraId="7A1ADBEC" w14:textId="77777777" w:rsidR="00A65364" w:rsidRPr="004A0FA5" w:rsidRDefault="00A65364" w:rsidP="004E0B49">
      <w:pPr>
        <w:shd w:val="clear" w:color="auto" w:fill="FFFFFF"/>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Кривые течения были построены измерением зависимости напряжения сдвига от скорости сдвига в диапазоне 0.01–150 с</w:t>
      </w:r>
      <w:r w:rsidRPr="004A0FA5">
        <w:rPr>
          <w:rFonts w:ascii="Times New Roman" w:hAnsi="Times New Roman" w:cs="Times New Roman"/>
          <w:sz w:val="28"/>
          <w:szCs w:val="28"/>
          <w:vertAlign w:val="superscript"/>
        </w:rPr>
        <w:t>-1</w:t>
      </w:r>
      <w:r w:rsidRPr="004A0FA5">
        <w:rPr>
          <w:rFonts w:ascii="Times New Roman" w:hAnsi="Times New Roman" w:cs="Times New Roman"/>
          <w:sz w:val="28"/>
          <w:szCs w:val="28"/>
        </w:rPr>
        <w:t xml:space="preserve"> на ротационном реометре </w:t>
      </w:r>
      <w:proofErr w:type="spellStart"/>
      <w:r w:rsidRPr="004A0FA5">
        <w:rPr>
          <w:rFonts w:ascii="Times New Roman" w:hAnsi="Times New Roman" w:cs="Times New Roman"/>
          <w:sz w:val="28"/>
          <w:szCs w:val="28"/>
        </w:rPr>
        <w:t>RheolabQC</w:t>
      </w:r>
      <w:proofErr w:type="spellEnd"/>
      <w:r w:rsidRPr="004A0FA5">
        <w:rPr>
          <w:rFonts w:ascii="Times New Roman" w:hAnsi="Times New Roman" w:cs="Times New Roman"/>
          <w:sz w:val="28"/>
          <w:szCs w:val="28"/>
        </w:rPr>
        <w:t xml:space="preserve"> (</w:t>
      </w:r>
      <w:proofErr w:type="spellStart"/>
      <w:r w:rsidRPr="004A0FA5">
        <w:rPr>
          <w:rFonts w:ascii="Times New Roman" w:hAnsi="Times New Roman" w:cs="Times New Roman"/>
          <w:sz w:val="28"/>
          <w:szCs w:val="28"/>
        </w:rPr>
        <w:t>Anton</w:t>
      </w:r>
      <w:proofErr w:type="spellEnd"/>
      <w:r w:rsidRPr="004A0FA5">
        <w:rPr>
          <w:rFonts w:ascii="Times New Roman" w:hAnsi="Times New Roman" w:cs="Times New Roman"/>
          <w:sz w:val="28"/>
          <w:szCs w:val="28"/>
        </w:rPr>
        <w:t xml:space="preserve"> </w:t>
      </w:r>
      <w:proofErr w:type="spellStart"/>
      <w:r w:rsidRPr="004A0FA5">
        <w:rPr>
          <w:rFonts w:ascii="Times New Roman" w:hAnsi="Times New Roman" w:cs="Times New Roman"/>
          <w:sz w:val="28"/>
          <w:szCs w:val="28"/>
        </w:rPr>
        <w:t>Paar</w:t>
      </w:r>
      <w:proofErr w:type="spellEnd"/>
      <w:r w:rsidRPr="004A0FA5">
        <w:rPr>
          <w:rFonts w:ascii="Times New Roman" w:hAnsi="Times New Roman" w:cs="Times New Roman"/>
          <w:sz w:val="28"/>
          <w:szCs w:val="28"/>
        </w:rPr>
        <w:t xml:space="preserve"> GmbH, Австрия), используя программное обеспечение RHEOPLUS/32 V3.61 21006242-33024. </w:t>
      </w:r>
    </w:p>
    <w:p w14:paraId="7373E9B6" w14:textId="77777777" w:rsidR="00A65364" w:rsidRPr="004A0FA5" w:rsidRDefault="00A65364" w:rsidP="004E0B49">
      <w:pPr>
        <w:shd w:val="clear" w:color="auto" w:fill="FFFFFF"/>
        <w:spacing w:after="0" w:line="240" w:lineRule="auto"/>
        <w:ind w:firstLine="567"/>
        <w:jc w:val="both"/>
        <w:rPr>
          <w:rFonts w:ascii="Times New Roman" w:hAnsi="Times New Roman" w:cs="Times New Roman"/>
          <w:sz w:val="28"/>
          <w:szCs w:val="28"/>
        </w:rPr>
      </w:pPr>
    </w:p>
    <w:p w14:paraId="40D9EA6C" w14:textId="77777777" w:rsidR="00A65364" w:rsidRPr="004A0FA5" w:rsidRDefault="00A65364" w:rsidP="004E0B49">
      <w:pPr>
        <w:shd w:val="clear" w:color="auto" w:fill="FFFFFF"/>
        <w:spacing w:after="0" w:line="240" w:lineRule="auto"/>
        <w:ind w:firstLine="567"/>
        <w:jc w:val="both"/>
        <w:rPr>
          <w:rFonts w:ascii="Times New Roman" w:hAnsi="Times New Roman" w:cs="Times New Roman"/>
          <w:i/>
          <w:iCs/>
          <w:sz w:val="28"/>
          <w:szCs w:val="28"/>
        </w:rPr>
      </w:pPr>
      <w:r w:rsidRPr="004A0FA5">
        <w:rPr>
          <w:rFonts w:ascii="Times New Roman" w:hAnsi="Times New Roman" w:cs="Times New Roman"/>
          <w:i/>
          <w:iCs/>
          <w:sz w:val="28"/>
          <w:szCs w:val="28"/>
        </w:rPr>
        <w:t xml:space="preserve">2.10.2 Исследование кинетики высвобождения </w:t>
      </w:r>
    </w:p>
    <w:p w14:paraId="0302FC17" w14:textId="77777777" w:rsidR="00A65364" w:rsidRPr="004A0FA5" w:rsidRDefault="00A65364" w:rsidP="004E0B49">
      <w:pPr>
        <w:spacing w:after="0" w:line="240" w:lineRule="auto"/>
        <w:ind w:firstLine="567"/>
        <w:jc w:val="both"/>
        <w:rPr>
          <w:rFonts w:ascii="Times New Roman" w:hAnsi="Times New Roman" w:cs="Times New Roman"/>
          <w:sz w:val="28"/>
          <w:szCs w:val="28"/>
          <w:shd w:val="clear" w:color="auto" w:fill="FFFFFF"/>
        </w:rPr>
      </w:pPr>
      <w:bookmarkStart w:id="44" w:name="_Hlk165733314"/>
      <w:r w:rsidRPr="004A0FA5">
        <w:rPr>
          <w:rFonts w:ascii="Times New Roman" w:hAnsi="Times New Roman" w:cs="Times New Roman"/>
          <w:sz w:val="28"/>
          <w:szCs w:val="28"/>
        </w:rPr>
        <w:t xml:space="preserve">Изучение кинетики высвобождения субстанций проводили методом </w:t>
      </w:r>
      <w:proofErr w:type="spellStart"/>
      <w:r w:rsidRPr="004A0FA5">
        <w:rPr>
          <w:rFonts w:ascii="Times New Roman" w:hAnsi="Times New Roman" w:cs="Times New Roman"/>
          <w:i/>
          <w:iCs/>
          <w:sz w:val="28"/>
          <w:szCs w:val="28"/>
          <w:shd w:val="clear" w:color="auto" w:fill="FFFFFF"/>
        </w:rPr>
        <w:t>in</w:t>
      </w:r>
      <w:proofErr w:type="spellEnd"/>
      <w:r w:rsidRPr="004A0FA5">
        <w:rPr>
          <w:rFonts w:ascii="Times New Roman" w:hAnsi="Times New Roman" w:cs="Times New Roman"/>
          <w:i/>
          <w:iCs/>
          <w:sz w:val="28"/>
          <w:szCs w:val="28"/>
          <w:shd w:val="clear" w:color="auto" w:fill="FFFFFF"/>
        </w:rPr>
        <w:t xml:space="preserve"> </w:t>
      </w:r>
      <w:proofErr w:type="spellStart"/>
      <w:r w:rsidRPr="004A0FA5">
        <w:rPr>
          <w:rFonts w:ascii="Times New Roman" w:hAnsi="Times New Roman" w:cs="Times New Roman"/>
          <w:i/>
          <w:iCs/>
          <w:sz w:val="28"/>
          <w:szCs w:val="28"/>
          <w:shd w:val="clear" w:color="auto" w:fill="FFFFFF"/>
        </w:rPr>
        <w:t>vitro</w:t>
      </w:r>
      <w:proofErr w:type="spellEnd"/>
      <w:r w:rsidRPr="004A0FA5">
        <w:rPr>
          <w:rFonts w:ascii="Times New Roman" w:hAnsi="Times New Roman" w:cs="Times New Roman"/>
          <w:i/>
          <w:iCs/>
          <w:sz w:val="28"/>
          <w:szCs w:val="28"/>
          <w:shd w:val="clear" w:color="auto" w:fill="FFFFFF"/>
        </w:rPr>
        <w:t>-</w:t>
      </w:r>
      <w:r w:rsidRPr="004A0FA5">
        <w:rPr>
          <w:rFonts w:ascii="Times New Roman" w:hAnsi="Times New Roman" w:cs="Times New Roman"/>
          <w:sz w:val="28"/>
          <w:szCs w:val="28"/>
          <w:shd w:val="clear" w:color="auto" w:fill="FFFFFF"/>
        </w:rPr>
        <w:t xml:space="preserve">диффузии </w:t>
      </w:r>
      <w:r w:rsidRPr="004A0FA5">
        <w:rPr>
          <w:rFonts w:ascii="Times New Roman" w:hAnsi="Times New Roman" w:cs="Times New Roman"/>
          <w:sz w:val="28"/>
          <w:szCs w:val="28"/>
        </w:rPr>
        <w:t xml:space="preserve">через диализную мембрану с </w:t>
      </w:r>
      <w:r w:rsidRPr="004A0FA5">
        <w:rPr>
          <w:rFonts w:ascii="Times New Roman" w:hAnsi="Times New Roman" w:cs="Times New Roman"/>
          <w:sz w:val="28"/>
          <w:szCs w:val="28"/>
          <w:shd w:val="clear" w:color="auto" w:fill="FFFFFF"/>
        </w:rPr>
        <w:t xml:space="preserve">использованием стеклянной диффузионной ячейки Франца, </w:t>
      </w:r>
      <w:r w:rsidRPr="004A0FA5">
        <w:rPr>
          <w:rFonts w:ascii="Times New Roman" w:hAnsi="Times New Roman" w:cs="Times New Roman"/>
          <w:sz w:val="28"/>
          <w:szCs w:val="28"/>
        </w:rPr>
        <w:t xml:space="preserve">погруженной в </w:t>
      </w:r>
      <w:proofErr w:type="spellStart"/>
      <w:r w:rsidRPr="004A0FA5">
        <w:rPr>
          <w:rFonts w:ascii="Times New Roman" w:hAnsi="Times New Roman" w:cs="Times New Roman"/>
          <w:sz w:val="28"/>
          <w:szCs w:val="28"/>
        </w:rPr>
        <w:t>термостатируемую</w:t>
      </w:r>
      <w:proofErr w:type="spellEnd"/>
      <w:r w:rsidRPr="004A0FA5">
        <w:rPr>
          <w:rFonts w:ascii="Times New Roman" w:hAnsi="Times New Roman" w:cs="Times New Roman"/>
          <w:sz w:val="28"/>
          <w:szCs w:val="28"/>
        </w:rPr>
        <w:t xml:space="preserve"> баню при 36-37</w:t>
      </w:r>
      <w:r w:rsidRPr="004A0FA5">
        <w:rPr>
          <w:rFonts w:ascii="Times New Roman" w:hAnsi="Times New Roman" w:cs="Times New Roman"/>
          <w:sz w:val="28"/>
          <w:szCs w:val="28"/>
          <w:vertAlign w:val="superscript"/>
        </w:rPr>
        <w:t>0</w:t>
      </w:r>
      <w:r w:rsidRPr="004A0FA5">
        <w:rPr>
          <w:rFonts w:ascii="Times New Roman" w:hAnsi="Times New Roman" w:cs="Times New Roman"/>
          <w:sz w:val="28"/>
          <w:szCs w:val="28"/>
        </w:rPr>
        <w:t xml:space="preserve">С (рисунок </w:t>
      </w:r>
      <w:r w:rsidR="00606F93" w:rsidRPr="004A0FA5">
        <w:rPr>
          <w:rFonts w:ascii="Times New Roman" w:hAnsi="Times New Roman" w:cs="Times New Roman"/>
          <w:sz w:val="28"/>
          <w:szCs w:val="28"/>
        </w:rPr>
        <w:t>6</w:t>
      </w:r>
      <w:r w:rsidRPr="004A0FA5">
        <w:rPr>
          <w:rFonts w:ascii="Times New Roman" w:hAnsi="Times New Roman" w:cs="Times New Roman"/>
          <w:sz w:val="28"/>
          <w:szCs w:val="28"/>
        </w:rPr>
        <w:t xml:space="preserve">). </w:t>
      </w:r>
    </w:p>
    <w:bookmarkEnd w:id="44"/>
    <w:p w14:paraId="248DC371" w14:textId="77777777" w:rsidR="00A65364" w:rsidRPr="004A0FA5" w:rsidRDefault="00000000" w:rsidP="004E0B49">
      <w:pPr>
        <w:tabs>
          <w:tab w:val="left" w:pos="540"/>
        </w:tabs>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rPr>
        <w:lastRenderedPageBreak/>
        <w:pict w14:anchorId="2409DC8A">
          <v:shapetype id="_x0000_t202" coordsize="21600,21600" o:spt="202" path="m,l,21600r21600,l21600,xe">
            <v:stroke joinstyle="miter"/>
            <v:path gradientshapeok="t" o:connecttype="rect"/>
          </v:shapetype>
          <v:shape id="Надпись 4" o:spid="_x0000_s2158" type="#_x0000_t202" style="position:absolute;left:0;text-align:left;margin-left:335.7pt;margin-top:118.15pt;width:1in;height:21.6pt;z-index:251655680;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" fillcolor="white [3201]" stroked="f" strokeweight=".5pt">
            <v:textbox>
              <w:txbxContent>
                <w:p w14:paraId="018E4225" w14:textId="77777777" w:rsidR="006D3655" w:rsidRPr="00873A50" w:rsidRDefault="006D3655" w:rsidP="00A65364">
                  <w:pPr>
                    <w:rPr>
                      <w:rFonts w:ascii="Times New Roman" w:hAnsi="Times New Roman" w:cs="Times New Roman"/>
                      <w:sz w:val="24"/>
                      <w:szCs w:val="24"/>
                    </w:rPr>
                  </w:pPr>
                  <w:r>
                    <w:rPr>
                      <w:rFonts w:ascii="Times New Roman" w:hAnsi="Times New Roman" w:cs="Times New Roman"/>
                      <w:sz w:val="24"/>
                      <w:szCs w:val="24"/>
                    </w:rPr>
                    <w:t>Акцепторная</w:t>
                  </w:r>
                  <w:r w:rsidRPr="00873A50">
                    <w:rPr>
                      <w:rFonts w:ascii="Times New Roman" w:hAnsi="Times New Roman" w:cs="Times New Roman"/>
                      <w:sz w:val="24"/>
                      <w:szCs w:val="24"/>
                    </w:rPr>
                    <w:t xml:space="preserve"> часть</w:t>
                  </w:r>
                </w:p>
              </w:txbxContent>
            </v:textbox>
          </v:shape>
        </w:pict>
      </w:r>
      <w:r>
        <w:rPr>
          <w:rFonts w:ascii="Times New Roman" w:hAnsi="Times New Roman" w:cs="Times New Roman"/>
          <w:noProof/>
          <w:sz w:val="28"/>
          <w:szCs w:val="28"/>
        </w:rPr>
        <w:pict w14:anchorId="295E5DCB">
          <v:shape id="_x0000_s2157" type="#_x0000_t202" style="position:absolute;left:0;text-align:left;margin-left:368.45pt;margin-top:55.2pt;width:1in;height:21.6pt;z-index:251656704;visibility:visible;mso-wrap-style:non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" fillcolor="white [3201]" stroked="f" strokeweight=".5pt">
            <v:textbox>
              <w:txbxContent>
                <w:p w14:paraId="2200719A" w14:textId="77777777" w:rsidR="006D3655" w:rsidRPr="00873A50" w:rsidRDefault="006D3655" w:rsidP="00A65364">
                  <w:pPr>
                    <w:rPr>
                      <w:rFonts w:ascii="Times New Roman" w:hAnsi="Times New Roman" w:cs="Times New Roman"/>
                      <w:sz w:val="24"/>
                      <w:szCs w:val="24"/>
                    </w:rPr>
                  </w:pPr>
                  <w:r>
                    <w:rPr>
                      <w:rFonts w:ascii="Times New Roman" w:hAnsi="Times New Roman" w:cs="Times New Roman"/>
                      <w:sz w:val="24"/>
                      <w:szCs w:val="24"/>
                    </w:rPr>
                    <w:t>Мембрана</w:t>
                  </w:r>
                </w:p>
              </w:txbxContent>
            </v:textbox>
            <w10:wrap anchorx="margin"/>
          </v:shape>
        </w:pict>
      </w:r>
      <w:r>
        <w:rPr>
          <w:rFonts w:ascii="Times New Roman" w:hAnsi="Times New Roman" w:cs="Times New Roman"/>
          <w:noProof/>
          <w:sz w:val="28"/>
          <w:szCs w:val="28"/>
        </w:rPr>
        <w:pict w14:anchorId="24410F69">
          <v:shapetype id="_x0000_t32" coordsize="21600,21600" o:spt="32" o:oned="t" path="m,l21600,21600e" filled="f">
            <v:path arrowok="t" fillok="f" o:connecttype="none"/>
            <o:lock v:ext="edit" shapetype="t"/>
          </v:shapetype>
          <v:shape id="Прямая со стрелкой 3" o:spid="_x0000_s2156" type="#_x0000_t32" style="position:absolute;left:0;text-align:left;margin-left:260.9pt;margin-top:63.3pt;width:103.2pt;height:5.4pt;flip:y;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" strokecolor="#4472c4 [3204]" strokeweight=".5pt">
            <v:stroke endarrow="block" joinstyle="miter"/>
          </v:shape>
        </w:pict>
      </w:r>
      <w:r>
        <w:rPr>
          <w:rFonts w:ascii="Times New Roman" w:hAnsi="Times New Roman" w:cs="Times New Roman"/>
          <w:noProof/>
          <w:sz w:val="28"/>
          <w:szCs w:val="28"/>
        </w:rPr>
        <w:pict w14:anchorId="6EF900BD">
          <v:shape id="_x0000_s2155" type="#_x0000_t202" style="position:absolute;left:0;text-align:left;margin-left:322.35pt;margin-top:16.85pt;width:1in;height:21.6pt;z-index:251654656;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" fillcolor="white [3201]" stroked="f" strokeweight=".5pt">
            <v:textbox>
              <w:txbxContent>
                <w:p w14:paraId="1BA2A274" w14:textId="77777777" w:rsidR="006D3655" w:rsidRPr="00873A50" w:rsidRDefault="006D3655" w:rsidP="00A65364">
                  <w:pPr>
                    <w:rPr>
                      <w:rFonts w:ascii="Times New Roman" w:hAnsi="Times New Roman" w:cs="Times New Roman"/>
                      <w:sz w:val="24"/>
                      <w:szCs w:val="24"/>
                    </w:rPr>
                  </w:pPr>
                  <w:r w:rsidRPr="00873A50">
                    <w:rPr>
                      <w:rFonts w:ascii="Times New Roman" w:hAnsi="Times New Roman" w:cs="Times New Roman"/>
                      <w:sz w:val="24"/>
                      <w:szCs w:val="24"/>
                    </w:rPr>
                    <w:t>Донор</w:t>
                  </w:r>
                  <w:r>
                    <w:rPr>
                      <w:rFonts w:ascii="Times New Roman" w:hAnsi="Times New Roman" w:cs="Times New Roman"/>
                      <w:sz w:val="24"/>
                      <w:szCs w:val="24"/>
                    </w:rPr>
                    <w:t>на</w:t>
                  </w:r>
                  <w:r w:rsidRPr="00873A50">
                    <w:rPr>
                      <w:rFonts w:ascii="Times New Roman" w:hAnsi="Times New Roman" w:cs="Times New Roman"/>
                      <w:sz w:val="24"/>
                      <w:szCs w:val="24"/>
                    </w:rPr>
                    <w:t>я часть</w:t>
                  </w:r>
                </w:p>
              </w:txbxContent>
            </v:textbox>
          </v:shape>
        </w:pict>
      </w:r>
      <w:r>
        <w:rPr>
          <w:rFonts w:ascii="Times New Roman" w:hAnsi="Times New Roman" w:cs="Times New Roman"/>
          <w:noProof/>
          <w:sz w:val="28"/>
          <w:szCs w:val="28"/>
        </w:rPr>
        <w:pict w14:anchorId="619E4B71">
          <v:shape id="Прямая со стрелкой 2" o:spid="_x0000_s2154" type="#_x0000_t32" style="position:absolute;left:0;text-align:left;margin-left:273.15pt;margin-top:114.65pt;width:54pt;height:12.6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" strokecolor="#4472c4 [3204]" strokeweight=".5pt">
            <v:stroke endarrow="block" joinstyle="miter"/>
          </v:shape>
        </w:pict>
      </w:r>
      <w:r>
        <w:rPr>
          <w:rFonts w:ascii="Times New Roman" w:hAnsi="Times New Roman" w:cs="Times New Roman"/>
          <w:noProof/>
          <w:sz w:val="28"/>
          <w:szCs w:val="28"/>
        </w:rPr>
        <w:pict w14:anchorId="10C126C3">
          <v:shape id="Прямая со стрелкой 1" o:spid="_x0000_s2153" type="#_x0000_t32" style="position:absolute;left:0;text-align:left;margin-left:257.55pt;margin-top:28.85pt;width:63.6pt;height:6.6pt;flip:y;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" strokecolor="#4472c4 [3204]" strokeweight=".5pt">
            <v:stroke endarrow="block" joinstyle="miter"/>
          </v:shape>
        </w:pict>
      </w:r>
      <w:r w:rsidR="00A65364" w:rsidRPr="004A0FA5">
        <w:rPr>
          <w:rFonts w:ascii="Times New Roman" w:hAnsi="Times New Roman" w:cs="Times New Roman"/>
          <w:noProof/>
          <w:sz w:val="28"/>
          <w:szCs w:val="28"/>
          <w:lang w:eastAsia="ru-RU"/>
        </w:rPr>
        <w:drawing>
          <wp:inline distT="0" distB="0" distL="0" distR="0" wp14:anchorId="5CF8D237" wp14:editId="50A57DD8">
            <wp:extent cx="1714138" cy="1687354"/>
            <wp:effectExtent l="0" t="0" r="635" b="8255"/>
            <wp:docPr id="14336188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27714" cy="1700718"/>
                    </a:xfrm>
                    <a:prstGeom prst="rect">
                      <a:avLst/>
                    </a:prstGeom>
                    <a:noFill/>
                    <a:ln>
                      <a:noFill/>
                    </a:ln>
                  </pic:spPr>
                </pic:pic>
              </a:graphicData>
            </a:graphic>
          </wp:inline>
        </w:drawing>
      </w:r>
    </w:p>
    <w:p w14:paraId="6D8F8BA9" w14:textId="77777777" w:rsidR="00CE65AF" w:rsidRPr="004A0FA5" w:rsidRDefault="00CE65AF" w:rsidP="004E0B49">
      <w:pPr>
        <w:tabs>
          <w:tab w:val="left" w:pos="540"/>
        </w:tabs>
        <w:spacing w:after="0" w:line="240" w:lineRule="auto"/>
        <w:ind w:firstLine="567"/>
        <w:jc w:val="center"/>
        <w:rPr>
          <w:rFonts w:ascii="Times New Roman" w:hAnsi="Times New Roman" w:cs="Times New Roman"/>
          <w:sz w:val="28"/>
          <w:szCs w:val="28"/>
        </w:rPr>
      </w:pPr>
    </w:p>
    <w:p w14:paraId="36EDB96C" w14:textId="77777777" w:rsidR="00A65364" w:rsidRPr="004A0FA5" w:rsidRDefault="00A65364" w:rsidP="004E0B49">
      <w:pPr>
        <w:tabs>
          <w:tab w:val="left" w:pos="540"/>
        </w:tabs>
        <w:spacing w:after="0" w:line="240" w:lineRule="auto"/>
        <w:ind w:firstLine="567"/>
        <w:jc w:val="center"/>
        <w:rPr>
          <w:rFonts w:ascii="Times New Roman" w:hAnsi="Times New Roman" w:cs="Times New Roman"/>
          <w:sz w:val="28"/>
          <w:szCs w:val="28"/>
        </w:rPr>
      </w:pPr>
      <w:r w:rsidRPr="004A0FA5">
        <w:rPr>
          <w:rFonts w:ascii="Times New Roman" w:hAnsi="Times New Roman" w:cs="Times New Roman"/>
          <w:sz w:val="28"/>
          <w:szCs w:val="28"/>
        </w:rPr>
        <w:t xml:space="preserve">Рисунок </w:t>
      </w:r>
      <w:r w:rsidR="00606F93" w:rsidRPr="004A0FA5">
        <w:rPr>
          <w:rFonts w:ascii="Times New Roman" w:hAnsi="Times New Roman" w:cs="Times New Roman"/>
          <w:sz w:val="28"/>
          <w:szCs w:val="28"/>
        </w:rPr>
        <w:t xml:space="preserve">6 </w:t>
      </w:r>
      <w:r w:rsidRPr="004A0FA5">
        <w:rPr>
          <w:rFonts w:ascii="Times New Roman" w:hAnsi="Times New Roman" w:cs="Times New Roman"/>
          <w:sz w:val="28"/>
          <w:szCs w:val="28"/>
        </w:rPr>
        <w:t>– Внешний вид установки для изучения кинетики высвобождения</w:t>
      </w:r>
    </w:p>
    <w:p w14:paraId="58EF34C8" w14:textId="77777777" w:rsidR="00CE65AF" w:rsidRPr="004A0FA5" w:rsidRDefault="00CE65AF" w:rsidP="004E0B49">
      <w:pPr>
        <w:tabs>
          <w:tab w:val="left" w:pos="540"/>
        </w:tabs>
        <w:spacing w:after="0" w:line="240" w:lineRule="auto"/>
        <w:ind w:firstLine="567"/>
        <w:jc w:val="center"/>
        <w:rPr>
          <w:rFonts w:ascii="Times New Roman" w:hAnsi="Times New Roman" w:cs="Times New Roman"/>
          <w:sz w:val="28"/>
          <w:szCs w:val="28"/>
        </w:rPr>
      </w:pPr>
    </w:p>
    <w:p w14:paraId="6D6BBBC7" w14:textId="77777777" w:rsidR="00CD0BB2" w:rsidRPr="00CD0BB2" w:rsidRDefault="00606F93" w:rsidP="00CD0BB2">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Между акцепторным и донорным (верхним) отсеками помещали полупроницаемые мембраны </w:t>
      </w:r>
      <w:proofErr w:type="spellStart"/>
      <w:r w:rsidRPr="004A0FA5">
        <w:rPr>
          <w:rFonts w:ascii="Times New Roman" w:hAnsi="Times New Roman" w:cs="Times New Roman"/>
          <w:sz w:val="28"/>
          <w:szCs w:val="28"/>
        </w:rPr>
        <w:t>Durapore</w:t>
      </w:r>
      <w:proofErr w:type="spellEnd"/>
      <w:r w:rsidRPr="004A0FA5">
        <w:rPr>
          <w:rFonts w:ascii="Times New Roman" w:hAnsi="Times New Roman" w:cs="Times New Roman"/>
          <w:sz w:val="28"/>
          <w:szCs w:val="28"/>
        </w:rPr>
        <w:t>™ (</w:t>
      </w:r>
      <w:proofErr w:type="spellStart"/>
      <w:r w:rsidRPr="004A0FA5">
        <w:rPr>
          <w:rFonts w:ascii="Times New Roman" w:hAnsi="Times New Roman" w:cs="Times New Roman"/>
          <w:sz w:val="28"/>
          <w:szCs w:val="28"/>
        </w:rPr>
        <w:t>поливинилиденфторид</w:t>
      </w:r>
      <w:proofErr w:type="spellEnd"/>
      <w:r w:rsidRPr="004A0FA5">
        <w:rPr>
          <w:rFonts w:ascii="Times New Roman" w:hAnsi="Times New Roman" w:cs="Times New Roman"/>
          <w:sz w:val="28"/>
          <w:szCs w:val="28"/>
        </w:rPr>
        <w:t xml:space="preserve"> (ПВДФ)) (</w:t>
      </w:r>
      <w:proofErr w:type="spellStart"/>
      <w:r w:rsidRPr="004A0FA5">
        <w:rPr>
          <w:rFonts w:ascii="Times New Roman" w:hAnsi="Times New Roman" w:cs="Times New Roman"/>
          <w:sz w:val="28"/>
          <w:szCs w:val="28"/>
        </w:rPr>
        <w:t>Milli-pore</w:t>
      </w:r>
      <w:proofErr w:type="spellEnd"/>
      <w:r w:rsidRPr="004A0FA5">
        <w:rPr>
          <w:rFonts w:ascii="Times New Roman" w:hAnsi="Times New Roman" w:cs="Times New Roman"/>
          <w:sz w:val="28"/>
          <w:szCs w:val="28"/>
        </w:rPr>
        <w:t xml:space="preserve">) диаметром 0,1 мкм, пористостью 70%, толщиной 125 мкм. </w:t>
      </w:r>
      <w:r w:rsidR="00CD0BB2" w:rsidRPr="00CD0BB2">
        <w:rPr>
          <w:rFonts w:ascii="Times New Roman" w:hAnsi="Times New Roman" w:cs="Times New Roman"/>
          <w:sz w:val="28"/>
          <w:szCs w:val="28"/>
        </w:rPr>
        <w:t xml:space="preserve">Эксперимент проводился в фосфатно-буферном растворе (рН 6,0–6,5). Объем буферного раствора в акцепторной части установки </w:t>
      </w:r>
      <w:proofErr w:type="spellStart"/>
      <w:r w:rsidR="00CD0BB2" w:rsidRPr="00CD0BB2">
        <w:rPr>
          <w:rFonts w:ascii="Times New Roman" w:hAnsi="Times New Roman" w:cs="Times New Roman"/>
          <w:sz w:val="28"/>
          <w:szCs w:val="28"/>
        </w:rPr>
        <w:t>Franz</w:t>
      </w:r>
      <w:proofErr w:type="spellEnd"/>
      <w:r w:rsidR="00CD0BB2" w:rsidRPr="00CD0BB2">
        <w:rPr>
          <w:rFonts w:ascii="Times New Roman" w:hAnsi="Times New Roman" w:cs="Times New Roman"/>
          <w:sz w:val="28"/>
          <w:szCs w:val="28"/>
        </w:rPr>
        <w:t xml:space="preserve"> </w:t>
      </w:r>
      <w:proofErr w:type="spellStart"/>
      <w:r w:rsidR="00CD0BB2" w:rsidRPr="00CD0BB2">
        <w:rPr>
          <w:rFonts w:ascii="Times New Roman" w:hAnsi="Times New Roman" w:cs="Times New Roman"/>
          <w:sz w:val="28"/>
          <w:szCs w:val="28"/>
        </w:rPr>
        <w:t>Diffusion</w:t>
      </w:r>
      <w:proofErr w:type="spellEnd"/>
      <w:r w:rsidR="00CD0BB2" w:rsidRPr="00CD0BB2">
        <w:rPr>
          <w:rFonts w:ascii="Times New Roman" w:hAnsi="Times New Roman" w:cs="Times New Roman"/>
          <w:sz w:val="28"/>
          <w:szCs w:val="28"/>
        </w:rPr>
        <w:t xml:space="preserve"> Cell составлял 37 мл, скорость перемешивания 100 об/мин при постоянной температуре.</w:t>
      </w:r>
    </w:p>
    <w:p w14:paraId="700A70E7" w14:textId="590FA818" w:rsidR="00A65364" w:rsidRPr="004A0FA5" w:rsidRDefault="00CD0BB2" w:rsidP="00CD0BB2">
      <w:pPr>
        <w:spacing w:after="0" w:line="240" w:lineRule="auto"/>
        <w:ind w:firstLine="567"/>
        <w:jc w:val="both"/>
        <w:rPr>
          <w:rFonts w:ascii="Times New Roman" w:hAnsi="Times New Roman" w:cs="Times New Roman"/>
          <w:sz w:val="28"/>
          <w:szCs w:val="28"/>
        </w:rPr>
      </w:pPr>
      <w:r w:rsidRPr="00CD0BB2">
        <w:rPr>
          <w:rFonts w:ascii="Times New Roman" w:hAnsi="Times New Roman" w:cs="Times New Roman"/>
          <w:sz w:val="28"/>
          <w:szCs w:val="28"/>
        </w:rPr>
        <w:t xml:space="preserve">0,3 г образца геля помещали в донорную часть установки на диализную мембрану. Через каждые 10 мин в течение 5 часов отбирались пробы объемом 2 мл из акцепторной части и измеряли на УФ-спектрофотометре </w:t>
      </w:r>
      <w:proofErr w:type="spellStart"/>
      <w:r w:rsidRPr="00CD0BB2">
        <w:rPr>
          <w:rFonts w:ascii="Times New Roman" w:hAnsi="Times New Roman" w:cs="Times New Roman"/>
          <w:sz w:val="28"/>
          <w:szCs w:val="28"/>
        </w:rPr>
        <w:t>Analytyc</w:t>
      </w:r>
      <w:proofErr w:type="spellEnd"/>
      <w:r w:rsidRPr="00CD0BB2">
        <w:rPr>
          <w:rFonts w:ascii="Times New Roman" w:hAnsi="Times New Roman" w:cs="Times New Roman"/>
          <w:sz w:val="28"/>
          <w:szCs w:val="28"/>
        </w:rPr>
        <w:t xml:space="preserve"> </w:t>
      </w:r>
      <w:proofErr w:type="spellStart"/>
      <w:r w:rsidRPr="00CD0BB2">
        <w:rPr>
          <w:rFonts w:ascii="Times New Roman" w:hAnsi="Times New Roman" w:cs="Times New Roman"/>
          <w:sz w:val="28"/>
          <w:szCs w:val="28"/>
        </w:rPr>
        <w:t>Jena</w:t>
      </w:r>
      <w:proofErr w:type="spellEnd"/>
      <w:r w:rsidRPr="00CD0BB2">
        <w:rPr>
          <w:rFonts w:ascii="Times New Roman" w:hAnsi="Times New Roman" w:cs="Times New Roman"/>
          <w:sz w:val="28"/>
          <w:szCs w:val="28"/>
        </w:rPr>
        <w:t xml:space="preserve"> </w:t>
      </w:r>
      <w:proofErr w:type="spellStart"/>
      <w:r w:rsidRPr="00CD0BB2">
        <w:rPr>
          <w:rFonts w:ascii="Times New Roman" w:hAnsi="Times New Roman" w:cs="Times New Roman"/>
          <w:sz w:val="28"/>
          <w:szCs w:val="28"/>
        </w:rPr>
        <w:t>Specord</w:t>
      </w:r>
      <w:proofErr w:type="spellEnd"/>
      <w:r w:rsidRPr="00CD0BB2">
        <w:rPr>
          <w:rFonts w:ascii="Times New Roman" w:hAnsi="Times New Roman" w:cs="Times New Roman"/>
          <w:sz w:val="28"/>
          <w:szCs w:val="28"/>
        </w:rPr>
        <w:t xml:space="preserve"> 200 при длине волн 268 нм. После каждого отбора пробы доливали 1 мл свежего фосфатно-буферного раствора в систему для поддержания объема. Процент высвобождения субстанций в каждый момент времени рассчитывали с использованием калибровочной кривой (R2=0.99).</w:t>
      </w:r>
    </w:p>
    <w:p w14:paraId="5B9A2F53" w14:textId="77777777" w:rsidR="00A65364" w:rsidRPr="004A0FA5" w:rsidRDefault="00A65364" w:rsidP="004E0B49">
      <w:pPr>
        <w:shd w:val="clear" w:color="auto" w:fill="FFFFFF"/>
        <w:spacing w:after="0" w:line="240" w:lineRule="auto"/>
        <w:ind w:firstLine="567"/>
        <w:rPr>
          <w:rFonts w:ascii="Times New Roman" w:eastAsia="Times New Roman" w:hAnsi="Times New Roman" w:cs="Times New Roman"/>
          <w:i/>
          <w:iCs/>
          <w:kern w:val="0"/>
          <w:sz w:val="28"/>
          <w:szCs w:val="28"/>
        </w:rPr>
      </w:pPr>
      <w:r w:rsidRPr="004A0FA5">
        <w:rPr>
          <w:rFonts w:ascii="Times New Roman" w:hAnsi="Times New Roman" w:cs="Times New Roman"/>
          <w:i/>
          <w:iCs/>
          <w:sz w:val="28"/>
          <w:szCs w:val="28"/>
        </w:rPr>
        <w:t>2.10.3</w:t>
      </w:r>
      <w:r w:rsidRPr="004A0FA5">
        <w:rPr>
          <w:rFonts w:ascii="Times New Roman" w:eastAsia="Times New Roman" w:hAnsi="Times New Roman" w:cs="Times New Roman"/>
          <w:i/>
          <w:iCs/>
          <w:kern w:val="0"/>
          <w:sz w:val="28"/>
          <w:szCs w:val="28"/>
        </w:rPr>
        <w:t xml:space="preserve"> Измерение pH образцов гелей</w:t>
      </w:r>
    </w:p>
    <w:p w14:paraId="45166216" w14:textId="77777777"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eastAsia="Times New Roman" w:hAnsi="Times New Roman" w:cs="Times New Roman"/>
          <w:kern w:val="0"/>
          <w:sz w:val="28"/>
          <w:szCs w:val="28"/>
        </w:rPr>
        <w:t xml:space="preserve">рН образцов гелей определяли с помощью цифрового рН-метра </w:t>
      </w:r>
      <w:r w:rsidRPr="004A0FA5">
        <w:rPr>
          <w:rFonts w:ascii="Times New Roman" w:hAnsi="Times New Roman" w:cs="Times New Roman"/>
          <w:sz w:val="28"/>
          <w:szCs w:val="28"/>
        </w:rPr>
        <w:t>HANNA HI 2020-02 Edge (США)</w:t>
      </w:r>
      <w:r w:rsidRPr="004A0FA5">
        <w:rPr>
          <w:rFonts w:ascii="Times New Roman" w:eastAsia="Times New Roman" w:hAnsi="Times New Roman" w:cs="Times New Roman"/>
          <w:kern w:val="0"/>
          <w:sz w:val="28"/>
          <w:szCs w:val="28"/>
        </w:rPr>
        <w:t xml:space="preserve">. 1 г геля растворяли в 100.0 мл дистиллированной воды и оставляли на два часа. Измерение pH каждого состава проводили трижды и рассчитывали средние значения. </w:t>
      </w:r>
      <w:r w:rsidRPr="004A0FA5">
        <w:rPr>
          <w:rFonts w:ascii="Times New Roman" w:hAnsi="Times New Roman" w:cs="Times New Roman"/>
          <w:sz w:val="28"/>
          <w:szCs w:val="28"/>
          <w:lang w:val="en-US"/>
        </w:rPr>
        <w:t>pH</w:t>
      </w:r>
      <w:r w:rsidRPr="004A0FA5">
        <w:rPr>
          <w:rFonts w:ascii="Times New Roman" w:hAnsi="Times New Roman" w:cs="Times New Roman"/>
          <w:sz w:val="28"/>
          <w:szCs w:val="28"/>
        </w:rPr>
        <w:t>. Измерения проводили трехкратно. рН-метр калибруется стандартными буферными растворами (</w:t>
      </w:r>
      <w:r w:rsidRPr="004A0FA5">
        <w:rPr>
          <w:rFonts w:ascii="Times New Roman" w:hAnsi="Times New Roman" w:cs="Times New Roman"/>
          <w:sz w:val="28"/>
          <w:szCs w:val="28"/>
          <w:lang w:val="en-US"/>
        </w:rPr>
        <w:t>pH</w:t>
      </w:r>
      <w:r w:rsidRPr="004A0FA5">
        <w:rPr>
          <w:rFonts w:ascii="Times New Roman" w:hAnsi="Times New Roman" w:cs="Times New Roman"/>
          <w:sz w:val="28"/>
          <w:szCs w:val="28"/>
        </w:rPr>
        <w:t xml:space="preserve"> 4, 7 и 10) перед каждым использованием.</w:t>
      </w:r>
    </w:p>
    <w:p w14:paraId="06BDC528" w14:textId="77777777" w:rsidR="00A65364" w:rsidRPr="004A0FA5" w:rsidRDefault="00A65364" w:rsidP="004E0B49">
      <w:pPr>
        <w:shd w:val="clear" w:color="auto" w:fill="FFFFFF"/>
        <w:spacing w:after="0" w:line="240" w:lineRule="auto"/>
        <w:ind w:firstLine="567"/>
        <w:jc w:val="both"/>
        <w:rPr>
          <w:rFonts w:ascii="Times New Roman" w:eastAsia="Times New Roman" w:hAnsi="Times New Roman" w:cs="Times New Roman"/>
          <w:kern w:val="0"/>
          <w:sz w:val="28"/>
          <w:szCs w:val="28"/>
        </w:rPr>
      </w:pPr>
    </w:p>
    <w:p w14:paraId="394136DF" w14:textId="77777777" w:rsidR="00A65364" w:rsidRPr="004A0FA5" w:rsidRDefault="00A65364" w:rsidP="004E0B49">
      <w:pPr>
        <w:shd w:val="clear" w:color="auto" w:fill="FFFFFF"/>
        <w:spacing w:after="0" w:line="240" w:lineRule="auto"/>
        <w:ind w:firstLine="567"/>
        <w:jc w:val="both"/>
        <w:rPr>
          <w:rFonts w:ascii="Times New Roman" w:eastAsia="Times New Roman" w:hAnsi="Times New Roman" w:cs="Times New Roman"/>
          <w:i/>
          <w:iCs/>
          <w:kern w:val="0"/>
          <w:sz w:val="28"/>
          <w:szCs w:val="28"/>
        </w:rPr>
      </w:pPr>
      <w:r w:rsidRPr="004A0FA5">
        <w:rPr>
          <w:rFonts w:ascii="Times New Roman" w:eastAsia="Times New Roman" w:hAnsi="Times New Roman" w:cs="Times New Roman"/>
          <w:i/>
          <w:iCs/>
          <w:kern w:val="0"/>
          <w:sz w:val="28"/>
          <w:szCs w:val="28"/>
        </w:rPr>
        <w:t>2.10.4 Исследование температурной стабильности гелей</w:t>
      </w:r>
    </w:p>
    <w:p w14:paraId="15E2CA5A" w14:textId="77777777" w:rsidR="00A65364" w:rsidRPr="004A0FA5" w:rsidRDefault="00A65364" w:rsidP="004E0B49">
      <w:pPr>
        <w:shd w:val="clear" w:color="auto" w:fill="FFFFFF"/>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Гелевые образцы после их приготовления хранили при комнатной температуре в течение 48 часов, далее помещали в морозильную камеру (-8 – -2°C) и чередовали такой цикл хранения в течение 6 периодов. В конце теста оценивали внешний вид гелей.</w:t>
      </w:r>
    </w:p>
    <w:p w14:paraId="08A21F04" w14:textId="77777777" w:rsidR="00EC7FC9" w:rsidRPr="004A0FA5" w:rsidRDefault="00EC7FC9" w:rsidP="004E0B49">
      <w:pPr>
        <w:spacing w:after="0" w:line="240" w:lineRule="auto"/>
        <w:ind w:firstLine="567"/>
        <w:rPr>
          <w:rFonts w:ascii="Times New Roman" w:hAnsi="Times New Roman" w:cs="Times New Roman"/>
          <w:sz w:val="28"/>
          <w:szCs w:val="28"/>
        </w:rPr>
      </w:pPr>
    </w:p>
    <w:p w14:paraId="4E8C9A6B" w14:textId="77777777" w:rsidR="00A65364" w:rsidRPr="004A0FA5" w:rsidRDefault="00A65364" w:rsidP="004E0B49">
      <w:pPr>
        <w:spacing w:after="0" w:line="240" w:lineRule="auto"/>
        <w:ind w:firstLine="567"/>
        <w:rPr>
          <w:rFonts w:ascii="Times New Roman" w:hAnsi="Times New Roman" w:cs="Times New Roman"/>
          <w:i/>
          <w:iCs/>
          <w:sz w:val="28"/>
          <w:szCs w:val="28"/>
        </w:rPr>
      </w:pPr>
      <w:r w:rsidRPr="004A0FA5">
        <w:rPr>
          <w:rFonts w:ascii="Times New Roman" w:hAnsi="Times New Roman" w:cs="Times New Roman"/>
          <w:i/>
          <w:iCs/>
          <w:sz w:val="28"/>
          <w:szCs w:val="28"/>
        </w:rPr>
        <w:t>2.10.5 Исследования коллоидной стабильности гелей</w:t>
      </w:r>
    </w:p>
    <w:p w14:paraId="030CEAB0" w14:textId="77777777"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Определение коллоидной стабильности гелевых композиций осуществляли с применением центрифуги </w:t>
      </w:r>
      <w:proofErr w:type="spellStart"/>
      <w:r w:rsidRPr="004A0FA5">
        <w:rPr>
          <w:rFonts w:ascii="Times New Roman" w:hAnsi="Times New Roman" w:cs="Times New Roman"/>
          <w:sz w:val="28"/>
          <w:szCs w:val="28"/>
        </w:rPr>
        <w:t>ApexLAB</w:t>
      </w:r>
      <w:proofErr w:type="spellEnd"/>
      <w:r w:rsidRPr="004A0FA5">
        <w:rPr>
          <w:rFonts w:ascii="Times New Roman" w:hAnsi="Times New Roman" w:cs="Times New Roman"/>
          <w:sz w:val="28"/>
          <w:szCs w:val="28"/>
        </w:rPr>
        <w:t xml:space="preserve"> 80-2S (Китай) при скорости оборотов 3000 с</w:t>
      </w:r>
      <w:r w:rsidRPr="004A0FA5">
        <w:rPr>
          <w:rFonts w:ascii="Times New Roman" w:hAnsi="Times New Roman" w:cs="Times New Roman"/>
          <w:sz w:val="28"/>
          <w:szCs w:val="28"/>
          <w:vertAlign w:val="superscript"/>
        </w:rPr>
        <w:t>-1</w:t>
      </w:r>
      <w:r w:rsidRPr="004A0FA5">
        <w:rPr>
          <w:rFonts w:ascii="Times New Roman" w:hAnsi="Times New Roman" w:cs="Times New Roman"/>
          <w:sz w:val="28"/>
          <w:szCs w:val="28"/>
        </w:rPr>
        <w:t xml:space="preserve">. </w:t>
      </w:r>
    </w:p>
    <w:p w14:paraId="47E4023E" w14:textId="77777777" w:rsidR="0062434F" w:rsidRPr="004A0FA5" w:rsidRDefault="00603A76" w:rsidP="0062434F">
      <w:pPr>
        <w:spacing w:after="0" w:line="240" w:lineRule="auto"/>
        <w:ind w:firstLine="567"/>
        <w:jc w:val="both"/>
        <w:rPr>
          <w:rFonts w:ascii="Times New Roman" w:hAnsi="Times New Roman" w:cs="Times New Roman"/>
          <w:b/>
          <w:sz w:val="28"/>
          <w:szCs w:val="28"/>
        </w:rPr>
      </w:pPr>
      <w:r w:rsidRPr="004A0FA5">
        <w:rPr>
          <w:rFonts w:ascii="Times New Roman" w:hAnsi="Times New Roman" w:cs="Times New Roman"/>
          <w:b/>
          <w:sz w:val="28"/>
          <w:szCs w:val="28"/>
        </w:rPr>
        <w:lastRenderedPageBreak/>
        <w:t xml:space="preserve">2.11 </w:t>
      </w:r>
      <w:r w:rsidR="0062434F" w:rsidRPr="004A0FA5">
        <w:rPr>
          <w:rFonts w:ascii="Times New Roman" w:hAnsi="Times New Roman" w:cs="Times New Roman"/>
          <w:b/>
          <w:bCs/>
          <w:sz w:val="28"/>
          <w:szCs w:val="28"/>
        </w:rPr>
        <w:t xml:space="preserve">Исследование </w:t>
      </w:r>
      <w:r w:rsidR="0062434F" w:rsidRPr="004A0FA5">
        <w:rPr>
          <w:rFonts w:ascii="Times New Roman" w:hAnsi="Times New Roman" w:cs="Times New Roman"/>
          <w:b/>
          <w:sz w:val="28"/>
          <w:szCs w:val="28"/>
        </w:rPr>
        <w:t>противовоспалительной активности гелей</w:t>
      </w:r>
      <w:r w:rsidR="009A318A" w:rsidRPr="004A0FA5">
        <w:rPr>
          <w:rFonts w:ascii="Times New Roman" w:hAnsi="Times New Roman" w:cs="Times New Roman"/>
          <w:b/>
          <w:sz w:val="28"/>
          <w:szCs w:val="28"/>
        </w:rPr>
        <w:t xml:space="preserve"> </w:t>
      </w:r>
      <w:proofErr w:type="spellStart"/>
      <w:r w:rsidR="009A318A" w:rsidRPr="004A0FA5">
        <w:rPr>
          <w:rFonts w:ascii="Times New Roman" w:hAnsi="Times New Roman" w:cs="Times New Roman"/>
          <w:b/>
          <w:i/>
          <w:iCs/>
          <w:sz w:val="28"/>
          <w:szCs w:val="28"/>
        </w:rPr>
        <w:t>in</w:t>
      </w:r>
      <w:proofErr w:type="spellEnd"/>
      <w:r w:rsidR="009A318A" w:rsidRPr="004A0FA5">
        <w:rPr>
          <w:rFonts w:ascii="Times New Roman" w:hAnsi="Times New Roman" w:cs="Times New Roman"/>
          <w:b/>
          <w:i/>
          <w:iCs/>
          <w:sz w:val="28"/>
          <w:szCs w:val="28"/>
        </w:rPr>
        <w:t xml:space="preserve"> </w:t>
      </w:r>
      <w:proofErr w:type="spellStart"/>
      <w:r w:rsidR="009A318A" w:rsidRPr="004A0FA5">
        <w:rPr>
          <w:rFonts w:ascii="Times New Roman" w:hAnsi="Times New Roman" w:cs="Times New Roman"/>
          <w:b/>
          <w:i/>
          <w:iCs/>
          <w:sz w:val="28"/>
          <w:szCs w:val="28"/>
        </w:rPr>
        <w:t>vivo</w:t>
      </w:r>
      <w:proofErr w:type="spellEnd"/>
      <w:r w:rsidR="009A318A" w:rsidRPr="004A0FA5">
        <w:rPr>
          <w:rFonts w:ascii="Times New Roman" w:hAnsi="Times New Roman" w:cs="Times New Roman"/>
          <w:b/>
          <w:i/>
          <w:iCs/>
          <w:sz w:val="28"/>
          <w:szCs w:val="28"/>
        </w:rPr>
        <w:t>.</w:t>
      </w:r>
    </w:p>
    <w:p w14:paraId="1136EF26" w14:textId="77777777" w:rsidR="0062434F" w:rsidRPr="004A0FA5" w:rsidRDefault="0062434F" w:rsidP="0062434F">
      <w:pPr>
        <w:spacing w:after="0" w:line="240" w:lineRule="auto"/>
        <w:ind w:firstLine="567"/>
        <w:jc w:val="both"/>
        <w:rPr>
          <w:rFonts w:ascii="Times New Roman" w:hAnsi="Times New Roman" w:cs="Times New Roman"/>
          <w:b/>
          <w:sz w:val="28"/>
          <w:szCs w:val="28"/>
        </w:rPr>
      </w:pPr>
      <w:r w:rsidRPr="004A0FA5">
        <w:rPr>
          <w:rFonts w:ascii="Times New Roman" w:hAnsi="Times New Roman" w:cs="Times New Roman"/>
          <w:b/>
          <w:sz w:val="28"/>
          <w:szCs w:val="28"/>
        </w:rPr>
        <w:t>2.11.1 Противовоспалительная активность гелей</w:t>
      </w:r>
    </w:p>
    <w:p w14:paraId="03814A7E" w14:textId="2566FE9F" w:rsidR="0062434F" w:rsidRPr="004A0FA5" w:rsidRDefault="0062434F" w:rsidP="009A318A">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Противовоспалительная активность </w:t>
      </w:r>
      <w:r w:rsidR="00517923" w:rsidRPr="004A0FA5">
        <w:rPr>
          <w:rFonts w:ascii="Times New Roman" w:hAnsi="Times New Roman" w:cs="Times New Roman"/>
          <w:sz w:val="28"/>
          <w:szCs w:val="28"/>
        </w:rPr>
        <w:t>гелей с растительными субстанциями</w:t>
      </w:r>
      <w:r w:rsidRPr="004A0FA5">
        <w:rPr>
          <w:rFonts w:ascii="Times New Roman" w:hAnsi="Times New Roman" w:cs="Times New Roman"/>
          <w:sz w:val="28"/>
          <w:szCs w:val="28"/>
        </w:rPr>
        <w:t xml:space="preserve"> из корней и надземной части растений вида </w:t>
      </w:r>
      <w:proofErr w:type="spellStart"/>
      <w:r w:rsidRPr="004A0FA5">
        <w:rPr>
          <w:rStyle w:val="ac"/>
          <w:rFonts w:ascii="Times New Roman" w:hAnsi="Times New Roman" w:cs="Times New Roman"/>
          <w:sz w:val="28"/>
          <w:szCs w:val="28"/>
        </w:rPr>
        <w:t>Limonium</w:t>
      </w:r>
      <w:proofErr w:type="spellEnd"/>
      <w:r w:rsidRPr="004A0FA5">
        <w:rPr>
          <w:rStyle w:val="ac"/>
          <w:rFonts w:ascii="Times New Roman" w:hAnsi="Times New Roman" w:cs="Times New Roman"/>
          <w:sz w:val="28"/>
          <w:szCs w:val="28"/>
        </w:rPr>
        <w:t xml:space="preserve"> </w:t>
      </w:r>
      <w:proofErr w:type="spellStart"/>
      <w:r w:rsidRPr="004A0FA5">
        <w:rPr>
          <w:rStyle w:val="ac"/>
          <w:rFonts w:ascii="Times New Roman" w:hAnsi="Times New Roman" w:cs="Times New Roman"/>
          <w:sz w:val="28"/>
          <w:szCs w:val="28"/>
        </w:rPr>
        <w:t>gmelinii</w:t>
      </w:r>
      <w:proofErr w:type="spellEnd"/>
      <w:r w:rsidRPr="004A0FA5">
        <w:rPr>
          <w:rFonts w:ascii="Times New Roman" w:hAnsi="Times New Roman" w:cs="Times New Roman"/>
          <w:sz w:val="28"/>
          <w:szCs w:val="28"/>
        </w:rPr>
        <w:t xml:space="preserve"> была исследована на модели формалин-индуцированного отека задних лап мышей по методике, описанной в </w:t>
      </w:r>
      <w:sdt>
        <w:sdtPr>
          <w:rPr>
            <w:rFonts w:ascii="Times New Roman" w:hAnsi="Times New Roman" w:cs="Times New Roman"/>
            <w:color w:val="000000"/>
            <w:sz w:val="28"/>
            <w:szCs w:val="28"/>
          </w:rPr>
          <w:tag w:val="MENDELEY_CITATION_v3_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"/>
          <w:id w:val="1609389647"/>
          <w:placeholder>
            <w:docPart w:val="080D1B9B23EA44C19E2251FF11D407E4"/>
          </w:placeholder>
        </w:sdtPr>
        <w:sdtContent>
          <w:r w:rsidR="00797B52" w:rsidRPr="00797B52">
            <w:rPr>
              <w:rFonts w:ascii="Times New Roman" w:hAnsi="Times New Roman" w:cs="Times New Roman"/>
              <w:color w:val="000000"/>
              <w:sz w:val="28"/>
              <w:szCs w:val="28"/>
            </w:rPr>
            <w:t>[191]</w:t>
          </w:r>
        </w:sdtContent>
      </w:sdt>
      <w:r w:rsidRPr="004A0FA5">
        <w:rPr>
          <w:rFonts w:ascii="Times New Roman" w:hAnsi="Times New Roman" w:cs="Times New Roman"/>
          <w:sz w:val="28"/>
          <w:szCs w:val="28"/>
        </w:rPr>
        <w:t xml:space="preserve">. В качестве объектов исследования использовались самцы мышей линии </w:t>
      </w:r>
      <w:r w:rsidR="00EC7FC9" w:rsidRPr="004A0FA5">
        <w:rPr>
          <w:rFonts w:ascii="Times New Roman" w:hAnsi="Times New Roman" w:cs="Times New Roman"/>
          <w:sz w:val="28"/>
          <w:szCs w:val="28"/>
          <w:lang w:val="en-US"/>
        </w:rPr>
        <w:t>CD</w:t>
      </w:r>
      <w:r w:rsidR="00EC7FC9" w:rsidRPr="004A0FA5">
        <w:rPr>
          <w:rFonts w:ascii="Times New Roman" w:hAnsi="Times New Roman" w:cs="Times New Roman"/>
          <w:sz w:val="28"/>
          <w:szCs w:val="28"/>
        </w:rPr>
        <w:t>1</w:t>
      </w:r>
      <w:r w:rsidRPr="004A0FA5">
        <w:rPr>
          <w:rFonts w:ascii="Times New Roman" w:hAnsi="Times New Roman" w:cs="Times New Roman"/>
          <w:sz w:val="28"/>
          <w:szCs w:val="28"/>
        </w:rPr>
        <w:t xml:space="preserve">. Мышей разделили на 8 групп по 6 особей в каждой: контрольная группа </w:t>
      </w:r>
      <w:r w:rsidR="003145C4" w:rsidRPr="004A0FA5">
        <w:rPr>
          <w:rFonts w:ascii="Times New Roman" w:hAnsi="Times New Roman" w:cs="Times New Roman"/>
          <w:sz w:val="28"/>
          <w:szCs w:val="28"/>
        </w:rPr>
        <w:t xml:space="preserve">1 </w:t>
      </w:r>
      <w:r w:rsidRPr="004A0FA5">
        <w:rPr>
          <w:rFonts w:ascii="Times New Roman" w:hAnsi="Times New Roman" w:cs="Times New Roman"/>
          <w:sz w:val="28"/>
          <w:szCs w:val="28"/>
        </w:rPr>
        <w:t xml:space="preserve">(негативный контроль, без обработки), </w:t>
      </w:r>
      <w:r w:rsidR="003145C4" w:rsidRPr="004A0FA5">
        <w:rPr>
          <w:rFonts w:ascii="Times New Roman" w:hAnsi="Times New Roman" w:cs="Times New Roman"/>
          <w:sz w:val="28"/>
          <w:szCs w:val="28"/>
        </w:rPr>
        <w:t>контрольная группа</w:t>
      </w:r>
      <w:r w:rsidRPr="004A0FA5">
        <w:rPr>
          <w:rFonts w:ascii="Times New Roman" w:hAnsi="Times New Roman" w:cs="Times New Roman"/>
          <w:sz w:val="28"/>
          <w:szCs w:val="28"/>
        </w:rPr>
        <w:t xml:space="preserve"> с формалин-индуцированным отеком (позитивный контроль), группа, обработанная гелем диклофенака (1%), и группы, получавшие гели с экстракт</w:t>
      </w:r>
      <w:r w:rsidR="00EC7FC9" w:rsidRPr="004A0FA5">
        <w:rPr>
          <w:rFonts w:ascii="Times New Roman" w:hAnsi="Times New Roman" w:cs="Times New Roman"/>
          <w:sz w:val="28"/>
          <w:szCs w:val="28"/>
        </w:rPr>
        <w:t>а</w:t>
      </w:r>
      <w:r w:rsidRPr="004A0FA5">
        <w:rPr>
          <w:rFonts w:ascii="Times New Roman" w:hAnsi="Times New Roman" w:cs="Times New Roman"/>
          <w:sz w:val="28"/>
          <w:szCs w:val="28"/>
        </w:rPr>
        <w:t>м</w:t>
      </w:r>
      <w:r w:rsidR="00EC7FC9" w:rsidRPr="004A0FA5">
        <w:rPr>
          <w:rFonts w:ascii="Times New Roman" w:hAnsi="Times New Roman" w:cs="Times New Roman"/>
          <w:sz w:val="28"/>
          <w:szCs w:val="28"/>
        </w:rPr>
        <w:t>и</w:t>
      </w:r>
      <w:r w:rsidRPr="004A0FA5">
        <w:rPr>
          <w:rFonts w:ascii="Times New Roman" w:hAnsi="Times New Roman" w:cs="Times New Roman"/>
          <w:sz w:val="28"/>
          <w:szCs w:val="28"/>
        </w:rPr>
        <w:t xml:space="preserve"> </w:t>
      </w:r>
      <w:proofErr w:type="spellStart"/>
      <w:r w:rsidRPr="004A0FA5">
        <w:rPr>
          <w:rFonts w:ascii="Times New Roman" w:hAnsi="Times New Roman" w:cs="Times New Roman"/>
          <w:sz w:val="28"/>
          <w:szCs w:val="28"/>
        </w:rPr>
        <w:t>кермека</w:t>
      </w:r>
      <w:proofErr w:type="spellEnd"/>
      <w:r w:rsidRPr="004A0FA5">
        <w:rPr>
          <w:rFonts w:ascii="Times New Roman" w:hAnsi="Times New Roman" w:cs="Times New Roman"/>
          <w:sz w:val="28"/>
          <w:szCs w:val="28"/>
        </w:rPr>
        <w:t xml:space="preserve"> </w:t>
      </w:r>
      <w:proofErr w:type="spellStart"/>
      <w:r w:rsidR="00EC7FC9" w:rsidRPr="004A0FA5">
        <w:rPr>
          <w:rFonts w:ascii="Times New Roman" w:hAnsi="Times New Roman" w:cs="Times New Roman"/>
          <w:sz w:val="28"/>
          <w:szCs w:val="28"/>
        </w:rPr>
        <w:t>Гмелина</w:t>
      </w:r>
      <w:proofErr w:type="spellEnd"/>
      <w:r w:rsidR="00EC7FC9" w:rsidRPr="004A0FA5">
        <w:rPr>
          <w:rFonts w:ascii="Times New Roman" w:hAnsi="Times New Roman" w:cs="Times New Roman"/>
          <w:sz w:val="28"/>
          <w:szCs w:val="28"/>
        </w:rPr>
        <w:t xml:space="preserve"> </w:t>
      </w:r>
      <w:r w:rsidRPr="004A0FA5">
        <w:rPr>
          <w:rFonts w:ascii="Times New Roman" w:hAnsi="Times New Roman" w:cs="Times New Roman"/>
          <w:sz w:val="28"/>
          <w:szCs w:val="28"/>
        </w:rPr>
        <w:t>в концентрациях 5% и 7%</w:t>
      </w:r>
      <w:r w:rsidR="00EC7FC9" w:rsidRPr="004A0FA5">
        <w:rPr>
          <w:rFonts w:ascii="Times New Roman" w:hAnsi="Times New Roman" w:cs="Times New Roman"/>
          <w:sz w:val="28"/>
          <w:szCs w:val="28"/>
        </w:rPr>
        <w:t>.</w:t>
      </w:r>
    </w:p>
    <w:p w14:paraId="12137468" w14:textId="77777777" w:rsidR="003145C4" w:rsidRPr="004A0FA5" w:rsidRDefault="003145C4" w:rsidP="00795E7C">
      <w:pPr>
        <w:pStyle w:val="a6"/>
        <w:spacing w:before="0" w:beforeAutospacing="0" w:after="0" w:afterAutospacing="0"/>
        <w:ind w:firstLine="567"/>
        <w:jc w:val="both"/>
        <w:rPr>
          <w:sz w:val="28"/>
          <w:szCs w:val="28"/>
        </w:rPr>
      </w:pPr>
      <w:r w:rsidRPr="004A0FA5">
        <w:rPr>
          <w:sz w:val="28"/>
          <w:szCs w:val="28"/>
        </w:rPr>
        <w:t xml:space="preserve">Мышам в контрольной группе 1 в первый и третий день эксперимента вводили апоневротическую инъекцию фосфатного буфера </w:t>
      </w:r>
      <w:r w:rsidR="00EC7FC9" w:rsidRPr="004A0FA5">
        <w:rPr>
          <w:sz w:val="28"/>
          <w:szCs w:val="28"/>
        </w:rPr>
        <w:t xml:space="preserve">20 </w:t>
      </w:r>
      <w:proofErr w:type="spellStart"/>
      <w:r w:rsidR="00EC7FC9" w:rsidRPr="004A0FA5">
        <w:rPr>
          <w:sz w:val="28"/>
          <w:szCs w:val="28"/>
        </w:rPr>
        <w:t>мкл</w:t>
      </w:r>
      <w:proofErr w:type="spellEnd"/>
      <w:r w:rsidRPr="004A0FA5">
        <w:rPr>
          <w:sz w:val="28"/>
          <w:szCs w:val="28"/>
        </w:rPr>
        <w:t xml:space="preserve"> в правую заднюю лапу, в остальных группах подобным образом </w:t>
      </w:r>
      <w:r w:rsidR="00795E7C" w:rsidRPr="004A0FA5">
        <w:rPr>
          <w:sz w:val="28"/>
          <w:szCs w:val="28"/>
        </w:rPr>
        <w:t xml:space="preserve">за один час до применения лекарственного средства </w:t>
      </w:r>
      <w:r w:rsidRPr="004A0FA5">
        <w:rPr>
          <w:sz w:val="28"/>
          <w:szCs w:val="28"/>
        </w:rPr>
        <w:t xml:space="preserve">вводилось 20 </w:t>
      </w:r>
      <w:proofErr w:type="spellStart"/>
      <w:r w:rsidRPr="004A0FA5">
        <w:rPr>
          <w:sz w:val="28"/>
          <w:szCs w:val="28"/>
        </w:rPr>
        <w:t>мкл</w:t>
      </w:r>
      <w:proofErr w:type="spellEnd"/>
      <w:r w:rsidRPr="004A0FA5">
        <w:rPr>
          <w:sz w:val="28"/>
          <w:szCs w:val="28"/>
        </w:rPr>
        <w:t xml:space="preserve"> 3,75 % формалина для создания модели от</w:t>
      </w:r>
      <w:r w:rsidR="00795E7C" w:rsidRPr="004A0FA5">
        <w:rPr>
          <w:sz w:val="28"/>
          <w:szCs w:val="28"/>
        </w:rPr>
        <w:t>ека</w:t>
      </w:r>
      <w:r w:rsidRPr="004A0FA5">
        <w:rPr>
          <w:sz w:val="28"/>
          <w:szCs w:val="28"/>
        </w:rPr>
        <w:t xml:space="preserve">. </w:t>
      </w:r>
    </w:p>
    <w:p w14:paraId="0F6568D7" w14:textId="77777777" w:rsidR="003145C4" w:rsidRPr="004A0FA5" w:rsidRDefault="003145C4" w:rsidP="003145C4">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40 мг каждого из исследуемых растительных гелей и стандартного геля диклофенака 1.0% наносили на место отека лап мышей в испытуемых группах и осторожно втирали до полного впитывания. </w:t>
      </w:r>
    </w:p>
    <w:p w14:paraId="4073B647" w14:textId="77777777" w:rsidR="003145C4" w:rsidRPr="004A0FA5" w:rsidRDefault="003145C4" w:rsidP="003145C4">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Вес всех экспериментальных мышей измеряли ежедневно за 1 день до начала эксперимента и в течение 12 дней исследования с использованием автоматических электронных весов. </w:t>
      </w:r>
    </w:p>
    <w:p w14:paraId="3224A825" w14:textId="05E09A59" w:rsidR="00795E7C" w:rsidRPr="004A0FA5" w:rsidRDefault="00795E7C" w:rsidP="00795E7C">
      <w:pPr>
        <w:pStyle w:val="a6"/>
        <w:spacing w:before="0" w:beforeAutospacing="0" w:after="0" w:afterAutospacing="0"/>
        <w:ind w:firstLine="567"/>
        <w:jc w:val="both"/>
        <w:rPr>
          <w:sz w:val="28"/>
          <w:szCs w:val="28"/>
        </w:rPr>
      </w:pPr>
      <w:r w:rsidRPr="004A0FA5">
        <w:rPr>
          <w:sz w:val="28"/>
          <w:szCs w:val="28"/>
        </w:rPr>
        <w:t xml:space="preserve">Толщина, длина и ширина лап измерялись ежедневно в фиксированное время в течение двенадцати последовательных дней за 1 час до первой инъекции или за 2 часа до применения растительных гелей и Диклофенака с помощью цифрового штангенциркуля (ASIMETO, Германия). Объем лап был посчитан аналогично формуле в исследовании </w:t>
      </w:r>
      <w:sdt>
        <w:sdtPr>
          <w:rPr>
            <w:color w:val="000000"/>
            <w:sz w:val="28"/>
            <w:szCs w:val="28"/>
          </w:rPr>
          <w:tag w:val="MENDELEY_CITATION_v3_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"/>
          <w:id w:val="-15311293"/>
          <w:placeholder>
            <w:docPart w:val="36CFA371F2DF4D4FA577FD4B3B8FCF6E"/>
          </w:placeholder>
        </w:sdtPr>
        <w:sdtContent>
          <w:r w:rsidR="00797B52" w:rsidRPr="00797B52">
            <w:rPr>
              <w:color w:val="000000"/>
              <w:sz w:val="28"/>
              <w:szCs w:val="28"/>
            </w:rPr>
            <w:t>[191]</w:t>
          </w:r>
        </w:sdtContent>
      </w:sdt>
      <w:r w:rsidRPr="004A0FA5">
        <w:rPr>
          <w:sz w:val="28"/>
          <w:szCs w:val="28"/>
        </w:rPr>
        <w:t>: объем лапы = ½ (длина*ширина*толщина).</w:t>
      </w:r>
    </w:p>
    <w:p w14:paraId="435371ED" w14:textId="77777777" w:rsidR="00795E7C" w:rsidRPr="004A0FA5" w:rsidRDefault="0062434F" w:rsidP="0062434F">
      <w:pPr>
        <w:pStyle w:val="a6"/>
        <w:spacing w:before="0" w:beforeAutospacing="0" w:after="0" w:afterAutospacing="0"/>
        <w:ind w:firstLine="567"/>
        <w:jc w:val="both"/>
        <w:rPr>
          <w:sz w:val="28"/>
          <w:szCs w:val="28"/>
        </w:rPr>
      </w:pPr>
      <w:r w:rsidRPr="004A0FA5">
        <w:rPr>
          <w:sz w:val="28"/>
          <w:szCs w:val="28"/>
        </w:rPr>
        <w:t>Эффект противовоспалительных препаратов оценивали по снижению отека лап в сравнении с контрольной группой. Результаты выражались как процент ингибирования воспаления по сравнению с контрольной группой.</w:t>
      </w:r>
    </w:p>
    <w:p w14:paraId="73466CCF" w14:textId="77777777" w:rsidR="00D31F74" w:rsidRPr="004A0FA5" w:rsidRDefault="00D31F74" w:rsidP="0062434F">
      <w:pPr>
        <w:pStyle w:val="a6"/>
        <w:spacing w:before="0" w:beforeAutospacing="0" w:after="0" w:afterAutospacing="0"/>
        <w:ind w:firstLine="567"/>
        <w:jc w:val="both"/>
        <w:rPr>
          <w:sz w:val="28"/>
          <w:szCs w:val="28"/>
        </w:rPr>
      </w:pPr>
    </w:p>
    <w:p w14:paraId="6FC927A0" w14:textId="77777777" w:rsidR="0062434F" w:rsidRPr="004A0FA5" w:rsidRDefault="0062434F" w:rsidP="0062434F">
      <w:pPr>
        <w:pStyle w:val="a6"/>
        <w:spacing w:before="0" w:beforeAutospacing="0" w:after="0" w:afterAutospacing="0"/>
        <w:ind w:firstLine="567"/>
        <w:jc w:val="both"/>
        <w:rPr>
          <w:b/>
          <w:sz w:val="28"/>
          <w:szCs w:val="28"/>
        </w:rPr>
      </w:pPr>
      <w:r w:rsidRPr="004A0FA5">
        <w:rPr>
          <w:b/>
          <w:sz w:val="28"/>
          <w:szCs w:val="28"/>
        </w:rPr>
        <w:t>2.11.2 Гистологический анализ</w:t>
      </w:r>
    </w:p>
    <w:p w14:paraId="13020AA8" w14:textId="30B7C89C" w:rsidR="0062434F" w:rsidRPr="004A0FA5" w:rsidRDefault="00CD0BB2" w:rsidP="0062434F">
      <w:pPr>
        <w:pStyle w:val="a6"/>
        <w:spacing w:before="0" w:beforeAutospacing="0" w:after="0" w:afterAutospacing="0"/>
        <w:ind w:firstLine="567"/>
        <w:jc w:val="both"/>
        <w:rPr>
          <w:sz w:val="28"/>
          <w:szCs w:val="28"/>
        </w:rPr>
      </w:pPr>
      <w:r>
        <w:rPr>
          <w:sz w:val="28"/>
          <w:szCs w:val="28"/>
        </w:rPr>
        <w:t xml:space="preserve">Анализ проводился в </w:t>
      </w:r>
      <w:proofErr w:type="spellStart"/>
      <w:r>
        <w:rPr>
          <w:sz w:val="28"/>
          <w:szCs w:val="28"/>
        </w:rPr>
        <w:t>соответсвие</w:t>
      </w:r>
      <w:proofErr w:type="spellEnd"/>
      <w:r>
        <w:rPr>
          <w:sz w:val="28"/>
          <w:szCs w:val="28"/>
        </w:rPr>
        <w:t xml:space="preserve"> с методикой, описанной в </w:t>
      </w:r>
      <w:sdt>
        <w:sdtPr>
          <w:rPr>
            <w:color w:val="000000"/>
            <w:sz w:val="28"/>
            <w:szCs w:val="28"/>
          </w:rPr>
          <w:tag w:val="MENDELEY_CITATION_v3_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"/>
          <w:id w:val="1225254359"/>
          <w:placeholder>
            <w:docPart w:val="3D613E63DFE3423AAE995516713AEE30"/>
          </w:placeholder>
        </w:sdtPr>
        <w:sdtContent>
          <w:r w:rsidR="00797B52" w:rsidRPr="00797B52">
            <w:rPr>
              <w:color w:val="000000"/>
              <w:sz w:val="28"/>
              <w:szCs w:val="28"/>
            </w:rPr>
            <w:t>[191]</w:t>
          </w:r>
        </w:sdtContent>
      </w:sdt>
      <w:r w:rsidRPr="004A0FA5">
        <w:rPr>
          <w:sz w:val="28"/>
          <w:szCs w:val="28"/>
        </w:rPr>
        <w:t xml:space="preserve">. </w:t>
      </w:r>
      <w:r w:rsidRPr="00CD0BB2">
        <w:rPr>
          <w:sz w:val="28"/>
          <w:szCs w:val="28"/>
        </w:rPr>
        <w:t xml:space="preserve">Задние лапы мышей были ампутированы и зафиксированы в 10%-ном нейтральном буферном формалине. Для декальцинации образцы тканей помещали в специальный декальцинирующий раствор на три дня. После этого образцы подвергали последовательной дегидратации с использованием этанола в концентрациях 70%, 95%, 95%, 100%, 100%. После промывки в фосфатном буфере образцы погружали в ксилол. Далее их пропитывали парафином и заключали в парафиновые блоки. Гистологические срезы толщиной 4 мкм делали на микротоме (SLEE, Германия) и наносили на предметные стекла. Для удаления парафина стекла с парафиновыми срезами дважды обрабатывали ксилолом, после чего образцы </w:t>
      </w:r>
      <w:proofErr w:type="spellStart"/>
      <w:r w:rsidRPr="00CD0BB2">
        <w:rPr>
          <w:sz w:val="28"/>
          <w:szCs w:val="28"/>
        </w:rPr>
        <w:t>регидратировали</w:t>
      </w:r>
      <w:proofErr w:type="spellEnd"/>
      <w:r w:rsidRPr="00CD0BB2">
        <w:rPr>
          <w:sz w:val="28"/>
          <w:szCs w:val="28"/>
        </w:rPr>
        <w:t xml:space="preserve"> по схеме: 100%, 100%, 95%, </w:t>
      </w:r>
      <w:r w:rsidRPr="00CD0BB2">
        <w:rPr>
          <w:sz w:val="28"/>
          <w:szCs w:val="28"/>
        </w:rPr>
        <w:lastRenderedPageBreak/>
        <w:t xml:space="preserve">95%, 70% этанола и дистиллированная вода. Образцы окрашивали гематоксилином, промывали водой, затем окрашивали эозином и вновь дегидратировали этанолом в концентрациях 95%, 95%, 100%, 100%. После обработки ксилолом на слайды наносили гистологическую среду и покрывали их покровным стеклом. Окрашенные образцы исследовали с помощью светового микроскопа </w:t>
      </w:r>
      <w:proofErr w:type="spellStart"/>
      <w:r w:rsidRPr="00CD0BB2">
        <w:rPr>
          <w:sz w:val="28"/>
          <w:szCs w:val="28"/>
        </w:rPr>
        <w:t>Axio</w:t>
      </w:r>
      <w:proofErr w:type="spellEnd"/>
      <w:r w:rsidRPr="00CD0BB2">
        <w:rPr>
          <w:sz w:val="28"/>
          <w:szCs w:val="28"/>
        </w:rPr>
        <w:t xml:space="preserve"> </w:t>
      </w:r>
      <w:proofErr w:type="spellStart"/>
      <w:r w:rsidRPr="00CD0BB2">
        <w:rPr>
          <w:sz w:val="28"/>
          <w:szCs w:val="28"/>
        </w:rPr>
        <w:t>Scope</w:t>
      </w:r>
      <w:proofErr w:type="spellEnd"/>
      <w:r w:rsidRPr="00CD0BB2">
        <w:rPr>
          <w:sz w:val="28"/>
          <w:szCs w:val="28"/>
        </w:rPr>
        <w:t xml:space="preserve"> A1 (Carl Zeiss, Йена, Германия)</w:t>
      </w:r>
      <w:r>
        <w:rPr>
          <w:sz w:val="28"/>
          <w:szCs w:val="28"/>
        </w:rPr>
        <w:t>.</w:t>
      </w:r>
      <w:r w:rsidR="0062434F" w:rsidRPr="004A0FA5">
        <w:rPr>
          <w:sz w:val="28"/>
          <w:szCs w:val="28"/>
        </w:rPr>
        <w:t xml:space="preserve"> Окрашенные образцы анализировали с помощью светового микроскопа </w:t>
      </w:r>
      <w:proofErr w:type="spellStart"/>
      <w:r w:rsidR="0062434F" w:rsidRPr="004A0FA5">
        <w:rPr>
          <w:sz w:val="28"/>
          <w:szCs w:val="28"/>
        </w:rPr>
        <w:t>Axio</w:t>
      </w:r>
      <w:proofErr w:type="spellEnd"/>
      <w:r w:rsidR="0062434F" w:rsidRPr="004A0FA5">
        <w:rPr>
          <w:sz w:val="28"/>
          <w:szCs w:val="28"/>
        </w:rPr>
        <w:t xml:space="preserve"> </w:t>
      </w:r>
      <w:proofErr w:type="spellStart"/>
      <w:r w:rsidR="0062434F" w:rsidRPr="004A0FA5">
        <w:rPr>
          <w:sz w:val="28"/>
          <w:szCs w:val="28"/>
        </w:rPr>
        <w:t>Scope</w:t>
      </w:r>
      <w:proofErr w:type="spellEnd"/>
      <w:r w:rsidR="0062434F" w:rsidRPr="004A0FA5">
        <w:rPr>
          <w:sz w:val="28"/>
          <w:szCs w:val="28"/>
        </w:rPr>
        <w:t xml:space="preserve"> A1 (Carl Zeiss, Йена, Германия).</w:t>
      </w:r>
    </w:p>
    <w:p w14:paraId="505F874D" w14:textId="77777777" w:rsidR="00A65364" w:rsidRPr="004A0FA5" w:rsidRDefault="00A65364" w:rsidP="004E0B49">
      <w:pPr>
        <w:spacing w:after="0" w:line="240" w:lineRule="auto"/>
        <w:ind w:firstLine="567"/>
        <w:rPr>
          <w:rFonts w:ascii="Times New Roman" w:hAnsi="Times New Roman" w:cs="Times New Roman"/>
          <w:sz w:val="28"/>
          <w:szCs w:val="28"/>
        </w:rPr>
      </w:pPr>
    </w:p>
    <w:p w14:paraId="7BD67E9E" w14:textId="77777777" w:rsidR="00A65364" w:rsidRPr="004A0FA5" w:rsidRDefault="0062434F" w:rsidP="004E0B49">
      <w:pPr>
        <w:spacing w:after="0" w:line="240" w:lineRule="auto"/>
        <w:ind w:firstLine="567"/>
        <w:jc w:val="both"/>
        <w:rPr>
          <w:rFonts w:ascii="Times New Roman" w:hAnsi="Times New Roman" w:cs="Times New Roman"/>
          <w:b/>
          <w:bCs/>
          <w:sz w:val="28"/>
          <w:szCs w:val="28"/>
        </w:rPr>
      </w:pPr>
      <w:r w:rsidRPr="004A0FA5">
        <w:rPr>
          <w:rFonts w:ascii="Times New Roman" w:hAnsi="Times New Roman" w:cs="Times New Roman"/>
          <w:b/>
          <w:bCs/>
          <w:sz w:val="28"/>
          <w:szCs w:val="28"/>
        </w:rPr>
        <w:t>2.12</w:t>
      </w:r>
      <w:r w:rsidR="00A65364" w:rsidRPr="004A0FA5">
        <w:rPr>
          <w:rFonts w:ascii="Times New Roman" w:hAnsi="Times New Roman" w:cs="Times New Roman"/>
          <w:b/>
          <w:bCs/>
          <w:sz w:val="28"/>
          <w:szCs w:val="28"/>
        </w:rPr>
        <w:t xml:space="preserve"> Статистическая обработка данных</w:t>
      </w:r>
    </w:p>
    <w:p w14:paraId="6EC477F2" w14:textId="77777777" w:rsidR="00A65364" w:rsidRPr="004A0FA5" w:rsidRDefault="00A65364" w:rsidP="004E0B49">
      <w:pPr>
        <w:tabs>
          <w:tab w:val="left" w:pos="540"/>
        </w:tabs>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Статистический анализ проводился с помощью пакета программ Microsoft Excel.  Статистическая обработка результатов валидации технологии получения субстанций проводили при помощи программы </w:t>
      </w:r>
      <w:proofErr w:type="spellStart"/>
      <w:r w:rsidRPr="004A0FA5">
        <w:rPr>
          <w:rFonts w:ascii="Times New Roman" w:hAnsi="Times New Roman" w:cs="Times New Roman"/>
          <w:sz w:val="28"/>
          <w:szCs w:val="28"/>
        </w:rPr>
        <w:t>Minitab</w:t>
      </w:r>
      <w:proofErr w:type="spellEnd"/>
      <w:r w:rsidRPr="004A0FA5">
        <w:rPr>
          <w:rFonts w:ascii="Times New Roman" w:hAnsi="Times New Roman" w:cs="Times New Roman"/>
          <w:sz w:val="28"/>
          <w:szCs w:val="28"/>
        </w:rPr>
        <w:t xml:space="preserve"> </w:t>
      </w:r>
      <w:proofErr w:type="spellStart"/>
      <w:r w:rsidRPr="004A0FA5">
        <w:rPr>
          <w:rFonts w:ascii="Times New Roman" w:hAnsi="Times New Roman" w:cs="Times New Roman"/>
          <w:sz w:val="28"/>
          <w:szCs w:val="28"/>
        </w:rPr>
        <w:t>Statistical</w:t>
      </w:r>
      <w:proofErr w:type="spellEnd"/>
      <w:r w:rsidRPr="004A0FA5">
        <w:rPr>
          <w:rFonts w:ascii="Times New Roman" w:hAnsi="Times New Roman" w:cs="Times New Roman"/>
          <w:sz w:val="28"/>
          <w:szCs w:val="28"/>
        </w:rPr>
        <w:t xml:space="preserve"> Software 21.</w:t>
      </w:r>
    </w:p>
    <w:p w14:paraId="023A6532" w14:textId="77777777" w:rsidR="00A65364" w:rsidRPr="004A0FA5" w:rsidRDefault="00A65364" w:rsidP="004E0B49">
      <w:pPr>
        <w:spacing w:after="0" w:line="240" w:lineRule="auto"/>
        <w:ind w:firstLine="567"/>
        <w:rPr>
          <w:rFonts w:ascii="Times New Roman" w:hAnsi="Times New Roman" w:cs="Times New Roman"/>
          <w:sz w:val="28"/>
          <w:szCs w:val="28"/>
        </w:rPr>
      </w:pPr>
      <w:r w:rsidRPr="004A0FA5">
        <w:rPr>
          <w:rFonts w:ascii="Times New Roman" w:hAnsi="Times New Roman" w:cs="Times New Roman"/>
          <w:sz w:val="28"/>
          <w:szCs w:val="28"/>
        </w:rPr>
        <w:br w:type="page"/>
      </w:r>
    </w:p>
    <w:p w14:paraId="1548E065" w14:textId="77777777" w:rsidR="00A65364" w:rsidRPr="004A0FA5" w:rsidRDefault="00A65364" w:rsidP="004E0B49">
      <w:pPr>
        <w:pStyle w:val="a8"/>
        <w:numPr>
          <w:ilvl w:val="0"/>
          <w:numId w:val="13"/>
        </w:numPr>
        <w:spacing w:after="0" w:line="240" w:lineRule="auto"/>
        <w:ind w:left="0"/>
        <w:jc w:val="center"/>
        <w:rPr>
          <w:rFonts w:ascii="Times New Roman" w:hAnsi="Times New Roman" w:cs="Times New Roman"/>
          <w:b/>
          <w:bCs/>
          <w:sz w:val="28"/>
          <w:szCs w:val="28"/>
        </w:rPr>
      </w:pPr>
      <w:r w:rsidRPr="004A0FA5">
        <w:rPr>
          <w:rFonts w:ascii="Times New Roman" w:hAnsi="Times New Roman" w:cs="Times New Roman"/>
          <w:b/>
          <w:bCs/>
          <w:sz w:val="28"/>
          <w:szCs w:val="28"/>
        </w:rPr>
        <w:lastRenderedPageBreak/>
        <w:t>РЕЗУЛЬТАТЫ И ОБСУЖДЕНИЕ</w:t>
      </w:r>
    </w:p>
    <w:p w14:paraId="27D54322" w14:textId="77777777" w:rsidR="00A65364" w:rsidRPr="004A0FA5" w:rsidRDefault="00A65364" w:rsidP="004E0B49">
      <w:pPr>
        <w:pStyle w:val="a8"/>
        <w:spacing w:after="0" w:line="240" w:lineRule="auto"/>
        <w:ind w:left="0"/>
        <w:rPr>
          <w:rFonts w:ascii="Times New Roman" w:hAnsi="Times New Roman" w:cs="Times New Roman"/>
          <w:b/>
          <w:bCs/>
          <w:sz w:val="28"/>
          <w:szCs w:val="28"/>
        </w:rPr>
      </w:pPr>
    </w:p>
    <w:p w14:paraId="3B7D41EC" w14:textId="77777777" w:rsidR="00A65364" w:rsidRPr="004A0FA5" w:rsidRDefault="00D400FC" w:rsidP="004E0B49">
      <w:pPr>
        <w:pStyle w:val="a8"/>
        <w:numPr>
          <w:ilvl w:val="1"/>
          <w:numId w:val="14"/>
        </w:numPr>
        <w:spacing w:after="0" w:line="240" w:lineRule="auto"/>
        <w:ind w:left="0" w:firstLine="567"/>
        <w:jc w:val="both"/>
        <w:rPr>
          <w:rFonts w:ascii="Times New Roman" w:hAnsi="Times New Roman" w:cs="Times New Roman"/>
          <w:b/>
          <w:bCs/>
          <w:sz w:val="28"/>
          <w:szCs w:val="28"/>
        </w:rPr>
      </w:pPr>
      <w:proofErr w:type="spellStart"/>
      <w:r w:rsidRPr="004A0FA5">
        <w:rPr>
          <w:rFonts w:ascii="Times New Roman" w:hAnsi="Times New Roman" w:cs="Times New Roman"/>
          <w:b/>
          <w:bCs/>
          <w:sz w:val="28"/>
          <w:szCs w:val="28"/>
        </w:rPr>
        <w:t>Фармакотехнологический</w:t>
      </w:r>
      <w:proofErr w:type="spellEnd"/>
      <w:r w:rsidRPr="004A0FA5">
        <w:rPr>
          <w:rFonts w:ascii="Times New Roman" w:hAnsi="Times New Roman" w:cs="Times New Roman"/>
          <w:b/>
          <w:bCs/>
          <w:sz w:val="28"/>
          <w:szCs w:val="28"/>
        </w:rPr>
        <w:t xml:space="preserve"> анализ лекарственного растительного сырья </w:t>
      </w:r>
      <w:proofErr w:type="spellStart"/>
      <w:r w:rsidRPr="004A0FA5">
        <w:rPr>
          <w:rFonts w:ascii="Times New Roman" w:hAnsi="Times New Roman" w:cs="Times New Roman"/>
          <w:b/>
          <w:bCs/>
          <w:sz w:val="28"/>
          <w:szCs w:val="28"/>
        </w:rPr>
        <w:t>кермека</w:t>
      </w:r>
      <w:proofErr w:type="spellEnd"/>
      <w:r w:rsidRPr="004A0FA5">
        <w:rPr>
          <w:rFonts w:ascii="Times New Roman" w:hAnsi="Times New Roman" w:cs="Times New Roman"/>
          <w:b/>
          <w:bCs/>
          <w:sz w:val="28"/>
          <w:szCs w:val="28"/>
        </w:rPr>
        <w:t xml:space="preserve"> </w:t>
      </w:r>
      <w:proofErr w:type="spellStart"/>
      <w:r w:rsidRPr="004A0FA5">
        <w:rPr>
          <w:rFonts w:ascii="Times New Roman" w:hAnsi="Times New Roman" w:cs="Times New Roman"/>
          <w:b/>
          <w:bCs/>
          <w:sz w:val="28"/>
          <w:szCs w:val="28"/>
        </w:rPr>
        <w:t>Гмелина</w:t>
      </w:r>
      <w:proofErr w:type="spellEnd"/>
      <w:r w:rsidRPr="004A0FA5">
        <w:rPr>
          <w:rFonts w:ascii="Times New Roman" w:hAnsi="Times New Roman" w:cs="Times New Roman"/>
          <w:b/>
          <w:bCs/>
          <w:sz w:val="28"/>
          <w:szCs w:val="28"/>
        </w:rPr>
        <w:t xml:space="preserve"> (</w:t>
      </w:r>
      <w:r w:rsidRPr="004A0FA5">
        <w:rPr>
          <w:rFonts w:ascii="Times New Roman" w:hAnsi="Times New Roman" w:cs="Times New Roman"/>
          <w:b/>
          <w:bCs/>
          <w:i/>
          <w:iCs/>
          <w:sz w:val="28"/>
          <w:szCs w:val="28"/>
        </w:rPr>
        <w:t xml:space="preserve">L. </w:t>
      </w:r>
      <w:proofErr w:type="spellStart"/>
      <w:r w:rsidRPr="004A0FA5">
        <w:rPr>
          <w:rFonts w:ascii="Times New Roman" w:hAnsi="Times New Roman" w:cs="Times New Roman"/>
          <w:b/>
          <w:bCs/>
          <w:i/>
          <w:iCs/>
          <w:sz w:val="28"/>
          <w:szCs w:val="28"/>
        </w:rPr>
        <w:t>gmelinii</w:t>
      </w:r>
      <w:proofErr w:type="spellEnd"/>
      <w:r w:rsidRPr="004A0FA5">
        <w:rPr>
          <w:rFonts w:ascii="Times New Roman" w:hAnsi="Times New Roman" w:cs="Times New Roman"/>
          <w:b/>
          <w:bCs/>
          <w:i/>
          <w:iCs/>
          <w:sz w:val="28"/>
          <w:szCs w:val="28"/>
        </w:rPr>
        <w:t>)</w:t>
      </w:r>
      <w:r w:rsidRPr="004A0FA5">
        <w:rPr>
          <w:rFonts w:ascii="Times New Roman" w:hAnsi="Times New Roman" w:cs="Times New Roman"/>
          <w:b/>
          <w:bCs/>
          <w:sz w:val="28"/>
          <w:szCs w:val="28"/>
        </w:rPr>
        <w:t xml:space="preserve"> и его стандартизация</w:t>
      </w:r>
    </w:p>
    <w:p w14:paraId="4F56DB04" w14:textId="77777777" w:rsidR="00A65364" w:rsidRPr="004A0FA5" w:rsidRDefault="00A65364" w:rsidP="004E0B49">
      <w:pPr>
        <w:pStyle w:val="a8"/>
        <w:widowControl w:val="0"/>
        <w:numPr>
          <w:ilvl w:val="2"/>
          <w:numId w:val="14"/>
        </w:numPr>
        <w:spacing w:after="0" w:line="240" w:lineRule="auto"/>
        <w:ind w:left="0" w:firstLine="567"/>
        <w:jc w:val="both"/>
        <w:rPr>
          <w:rFonts w:ascii="Times New Roman" w:hAnsi="Times New Roman" w:cs="Times New Roman"/>
          <w:i/>
          <w:iCs/>
          <w:sz w:val="28"/>
          <w:szCs w:val="28"/>
        </w:rPr>
      </w:pPr>
      <w:r w:rsidRPr="004A0FA5">
        <w:rPr>
          <w:rFonts w:ascii="Times New Roman" w:hAnsi="Times New Roman" w:cs="Times New Roman"/>
          <w:i/>
          <w:iCs/>
          <w:sz w:val="28"/>
          <w:szCs w:val="28"/>
        </w:rPr>
        <w:t xml:space="preserve">Разработка надлежащей технологии сбора и заготовки сырья </w:t>
      </w:r>
      <w:proofErr w:type="spellStart"/>
      <w:r w:rsidR="00D400FC" w:rsidRPr="004A0FA5">
        <w:rPr>
          <w:rFonts w:ascii="Times New Roman" w:hAnsi="Times New Roman" w:cs="Times New Roman"/>
          <w:sz w:val="28"/>
          <w:szCs w:val="28"/>
        </w:rPr>
        <w:t>кермека</w:t>
      </w:r>
      <w:proofErr w:type="spellEnd"/>
      <w:r w:rsidR="00D400FC" w:rsidRPr="004A0FA5">
        <w:rPr>
          <w:rFonts w:ascii="Times New Roman" w:hAnsi="Times New Roman" w:cs="Times New Roman"/>
          <w:sz w:val="28"/>
          <w:szCs w:val="28"/>
        </w:rPr>
        <w:t xml:space="preserve"> </w:t>
      </w:r>
      <w:proofErr w:type="spellStart"/>
      <w:r w:rsidR="00D400FC" w:rsidRPr="004A0FA5">
        <w:rPr>
          <w:rFonts w:ascii="Times New Roman" w:hAnsi="Times New Roman" w:cs="Times New Roman"/>
          <w:sz w:val="28"/>
          <w:szCs w:val="28"/>
        </w:rPr>
        <w:t>Гмелина</w:t>
      </w:r>
      <w:proofErr w:type="spellEnd"/>
      <w:r w:rsidR="00D400FC" w:rsidRPr="004A0FA5">
        <w:rPr>
          <w:rFonts w:ascii="Times New Roman" w:hAnsi="Times New Roman" w:cs="Times New Roman"/>
          <w:sz w:val="28"/>
          <w:szCs w:val="28"/>
        </w:rPr>
        <w:t xml:space="preserve"> (</w:t>
      </w:r>
      <w:r w:rsidR="00D400FC" w:rsidRPr="004A0FA5">
        <w:rPr>
          <w:rFonts w:ascii="Times New Roman" w:hAnsi="Times New Roman" w:cs="Times New Roman"/>
          <w:i/>
          <w:iCs/>
          <w:sz w:val="28"/>
          <w:szCs w:val="28"/>
        </w:rPr>
        <w:t xml:space="preserve">L. </w:t>
      </w:r>
      <w:proofErr w:type="spellStart"/>
      <w:r w:rsidR="00D400FC" w:rsidRPr="004A0FA5">
        <w:rPr>
          <w:rFonts w:ascii="Times New Roman" w:hAnsi="Times New Roman" w:cs="Times New Roman"/>
          <w:i/>
          <w:iCs/>
          <w:sz w:val="28"/>
          <w:szCs w:val="28"/>
        </w:rPr>
        <w:t>gmelinii</w:t>
      </w:r>
      <w:proofErr w:type="spellEnd"/>
      <w:r w:rsidR="00D400FC" w:rsidRPr="004A0FA5">
        <w:rPr>
          <w:rFonts w:ascii="Times New Roman" w:hAnsi="Times New Roman" w:cs="Times New Roman"/>
          <w:i/>
          <w:iCs/>
          <w:sz w:val="28"/>
          <w:szCs w:val="28"/>
        </w:rPr>
        <w:t>)</w:t>
      </w:r>
    </w:p>
    <w:p w14:paraId="521D11F4" w14:textId="07C5F4BB" w:rsidR="00A65364" w:rsidRPr="004A0FA5" w:rsidRDefault="00A65364" w:rsidP="004E0B49">
      <w:pPr>
        <w:widowControl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Как было отмечено ранее, современная концепция производства препаратов по требованиям GMP смещает акцент с контроля качества готового продукта на обеспечение качества всего процесса. Сбор доброкачественного растительного материала первый шаг на пути к гарантии качества конечного фитопрепарата </w:t>
      </w:r>
      <w:sdt>
        <w:sdtPr>
          <w:rPr>
            <w:rFonts w:ascii="Times New Roman" w:hAnsi="Times New Roman" w:cs="Times New Roman"/>
            <w:color w:val="000000"/>
            <w:sz w:val="28"/>
            <w:szCs w:val="28"/>
          </w:rPr>
          <w:tag w:val="MENDELEY_CITATION_v3_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"/>
          <w:id w:val="-922723682"/>
          <w:placeholder>
            <w:docPart w:val="A803012E57854226B06B32A7226C1997"/>
          </w:placeholder>
        </w:sdtPr>
        <w:sdtContent>
          <w:r w:rsidR="00797B52" w:rsidRPr="00797B52">
            <w:rPr>
              <w:rFonts w:ascii="Times New Roman" w:hAnsi="Times New Roman" w:cs="Times New Roman"/>
              <w:color w:val="000000"/>
              <w:sz w:val="28"/>
              <w:szCs w:val="28"/>
            </w:rPr>
            <w:t>[60–62]</w:t>
          </w:r>
        </w:sdtContent>
      </w:sdt>
      <w:r w:rsidRPr="004A0FA5">
        <w:rPr>
          <w:rFonts w:ascii="Times New Roman" w:hAnsi="Times New Roman" w:cs="Times New Roman"/>
          <w:sz w:val="28"/>
          <w:szCs w:val="28"/>
        </w:rPr>
        <w:t xml:space="preserve">. Цель, преследуемая на данном этапе, оптимизация получения активных компонентов и снижение возможных загрязнений растительного сырья </w:t>
      </w:r>
      <w:sdt>
        <w:sdtPr>
          <w:rPr>
            <w:rFonts w:ascii="Times New Roman" w:hAnsi="Times New Roman" w:cs="Times New Roman"/>
            <w:color w:val="000000"/>
            <w:sz w:val="28"/>
            <w:szCs w:val="28"/>
          </w:rPr>
          <w:tag w:val="MENDELEY_CITATION_v3_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"/>
          <w:id w:val="-1418782136"/>
          <w:placeholder>
            <w:docPart w:val="90AA13B5233446D883F0246273C70411"/>
          </w:placeholder>
        </w:sdtPr>
        <w:sdtContent>
          <w:r w:rsidR="00797B52" w:rsidRPr="00797B52">
            <w:rPr>
              <w:rFonts w:ascii="Times New Roman" w:hAnsi="Times New Roman" w:cs="Times New Roman"/>
              <w:color w:val="000000"/>
              <w:sz w:val="28"/>
              <w:szCs w:val="28"/>
            </w:rPr>
            <w:t>[60,61]</w:t>
          </w:r>
        </w:sdtContent>
      </w:sdt>
      <w:r w:rsidRPr="004A0FA5">
        <w:rPr>
          <w:rFonts w:ascii="Times New Roman" w:hAnsi="Times New Roman" w:cs="Times New Roman"/>
          <w:sz w:val="28"/>
          <w:szCs w:val="28"/>
        </w:rPr>
        <w:t xml:space="preserve">. Одним из ключевых инструментов </w:t>
      </w:r>
      <w:r w:rsidRPr="004A0FA5">
        <w:rPr>
          <w:rFonts w:ascii="Times New Roman" w:hAnsi="Times New Roman" w:cs="Times New Roman"/>
          <w:sz w:val="28"/>
          <w:szCs w:val="28"/>
          <w:lang w:val="en-US"/>
        </w:rPr>
        <w:t>GMP</w:t>
      </w:r>
      <w:r w:rsidRPr="004A0FA5">
        <w:rPr>
          <w:rFonts w:ascii="Times New Roman" w:hAnsi="Times New Roman" w:cs="Times New Roman"/>
          <w:sz w:val="28"/>
          <w:szCs w:val="28"/>
        </w:rPr>
        <w:t xml:space="preserve"> является спланированный и регламентированный подход к процессу подготовки сырья с самых первых стадий, то есть составление документации для функционирования процессов. На основании этого был подробно составлен план подготовки растительного сырья и прописан СОП с указанием критических точек контроля и технологическая схема процесса (на базе ТОО «Антиген», Приложение А).</w:t>
      </w:r>
    </w:p>
    <w:p w14:paraId="40468DE4" w14:textId="29CCAF22" w:rsidR="00855B27" w:rsidRPr="004A0FA5" w:rsidRDefault="00A65364" w:rsidP="004E0B49">
      <w:pPr>
        <w:widowControl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Организацию сбора корней и надземной части </w:t>
      </w:r>
      <w:r w:rsidR="00614118" w:rsidRPr="004A0FA5">
        <w:rPr>
          <w:rFonts w:ascii="Times New Roman" w:hAnsi="Times New Roman" w:cs="Times New Roman"/>
          <w:sz w:val="28"/>
          <w:szCs w:val="28"/>
        </w:rPr>
        <w:t xml:space="preserve">растений вида </w:t>
      </w:r>
      <w:r w:rsidRPr="004A0FA5">
        <w:rPr>
          <w:rFonts w:ascii="Times New Roman" w:hAnsi="Times New Roman" w:cs="Times New Roman"/>
          <w:sz w:val="28"/>
          <w:szCs w:val="28"/>
        </w:rPr>
        <w:t xml:space="preserve"> </w:t>
      </w:r>
      <w:r w:rsidRPr="004A0FA5">
        <w:rPr>
          <w:rFonts w:ascii="Times New Roman" w:hAnsi="Times New Roman" w:cs="Times New Roman"/>
          <w:i/>
          <w:iCs/>
          <w:sz w:val="28"/>
          <w:szCs w:val="28"/>
        </w:rPr>
        <w:t xml:space="preserve">L. </w:t>
      </w:r>
      <w:proofErr w:type="spellStart"/>
      <w:r w:rsidRPr="004A0FA5">
        <w:rPr>
          <w:rFonts w:ascii="Times New Roman" w:hAnsi="Times New Roman" w:cs="Times New Roman"/>
          <w:i/>
          <w:iCs/>
          <w:sz w:val="28"/>
          <w:szCs w:val="28"/>
        </w:rPr>
        <w:t>gmelinii</w:t>
      </w:r>
      <w:proofErr w:type="spellEnd"/>
      <w:r w:rsidRPr="004A0FA5">
        <w:rPr>
          <w:rFonts w:ascii="Times New Roman" w:hAnsi="Times New Roman" w:cs="Times New Roman"/>
          <w:sz w:val="28"/>
          <w:szCs w:val="28"/>
        </w:rPr>
        <w:t xml:space="preserve"> осуществляли </w:t>
      </w:r>
      <w:r w:rsidRPr="004A0FA5">
        <w:rPr>
          <w:rFonts w:ascii="Times New Roman" w:eastAsia="Times New Roman" w:hAnsi="Times New Roman" w:cs="Times New Roman"/>
          <w:sz w:val="28"/>
          <w:szCs w:val="28"/>
          <w:lang w:eastAsia="ru-RU"/>
        </w:rPr>
        <w:t xml:space="preserve">в период цветения на территории </w:t>
      </w:r>
      <w:proofErr w:type="spellStart"/>
      <w:r w:rsidRPr="004A0FA5">
        <w:rPr>
          <w:rFonts w:ascii="Times New Roman" w:eastAsia="Calibri" w:hAnsi="Times New Roman" w:cs="Times New Roman"/>
          <w:bCs/>
          <w:sz w:val="28"/>
          <w:szCs w:val="28"/>
        </w:rPr>
        <w:t>Энбекшиказахского</w:t>
      </w:r>
      <w:proofErr w:type="spellEnd"/>
      <w:r w:rsidRPr="004A0FA5">
        <w:rPr>
          <w:rFonts w:ascii="Times New Roman" w:eastAsia="Calibri" w:hAnsi="Times New Roman" w:cs="Times New Roman"/>
          <w:bCs/>
          <w:sz w:val="28"/>
          <w:szCs w:val="28"/>
        </w:rPr>
        <w:t xml:space="preserve"> района </w:t>
      </w:r>
      <w:proofErr w:type="spellStart"/>
      <w:r w:rsidRPr="004A0FA5">
        <w:rPr>
          <w:rFonts w:ascii="Times New Roman" w:eastAsia="Calibri" w:hAnsi="Times New Roman" w:cs="Times New Roman"/>
          <w:bCs/>
          <w:sz w:val="28"/>
          <w:szCs w:val="28"/>
        </w:rPr>
        <w:t>Алмаатинской</w:t>
      </w:r>
      <w:proofErr w:type="spellEnd"/>
      <w:r w:rsidRPr="004A0FA5">
        <w:rPr>
          <w:rFonts w:ascii="Times New Roman" w:eastAsia="Calibri" w:hAnsi="Times New Roman" w:cs="Times New Roman"/>
          <w:bCs/>
          <w:sz w:val="28"/>
          <w:szCs w:val="28"/>
        </w:rPr>
        <w:t xml:space="preserve"> области</w:t>
      </w:r>
      <w:r w:rsidRPr="004A0FA5">
        <w:rPr>
          <w:rFonts w:ascii="Times New Roman" w:eastAsia="Times New Roman" w:hAnsi="Times New Roman" w:cs="Times New Roman"/>
          <w:sz w:val="28"/>
          <w:szCs w:val="28"/>
          <w:lang w:eastAsia="ru-RU"/>
        </w:rPr>
        <w:t xml:space="preserve"> в 2019 г. </w:t>
      </w:r>
      <w:r w:rsidRPr="004A0FA5">
        <w:rPr>
          <w:rFonts w:ascii="Times New Roman" w:hAnsi="Times New Roman" w:cs="Times New Roman"/>
          <w:sz w:val="28"/>
          <w:szCs w:val="28"/>
        </w:rPr>
        <w:t xml:space="preserve">в соответствии с требованиями GACP, Рекомендаций ЕАЭС от 26 января 2018 года № 15 от и статьи № 42 Лесного кодекса РК, подчеркивающие важность сбора с учетом биологических особенностей растительного сырья, экологические и экономические факторы </w:t>
      </w:r>
      <w:sdt>
        <w:sdtPr>
          <w:rPr>
            <w:rFonts w:ascii="Times New Roman" w:hAnsi="Times New Roman" w:cs="Times New Roman"/>
            <w:color w:val="000000"/>
            <w:sz w:val="28"/>
            <w:szCs w:val="28"/>
          </w:rPr>
          <w:tag w:val="MENDELEY_CITATION_v3_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"/>
          <w:id w:val="1854297501"/>
          <w:placeholder>
            <w:docPart w:val="38A9DA1D85E04815A33CAC6E3A0FD86D"/>
          </w:placeholder>
        </w:sdtPr>
        <w:sdtContent>
          <w:r w:rsidR="00797B52" w:rsidRPr="00797B52">
            <w:rPr>
              <w:rFonts w:ascii="Times New Roman" w:hAnsi="Times New Roman" w:cs="Times New Roman"/>
              <w:color w:val="000000"/>
              <w:sz w:val="28"/>
              <w:szCs w:val="28"/>
            </w:rPr>
            <w:t>[60]</w:t>
          </w:r>
        </w:sdtContent>
      </w:sdt>
      <w:r w:rsidRPr="004A0FA5">
        <w:rPr>
          <w:rFonts w:ascii="Times New Roman" w:hAnsi="Times New Roman" w:cs="Times New Roman"/>
          <w:sz w:val="28"/>
          <w:szCs w:val="28"/>
        </w:rPr>
        <w:t xml:space="preserve">.  </w:t>
      </w:r>
    </w:p>
    <w:p w14:paraId="6DBE2BE8" w14:textId="77777777" w:rsidR="00A65364" w:rsidRPr="004A0FA5" w:rsidRDefault="00855B27" w:rsidP="004E0B49">
      <w:pPr>
        <w:widowControl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Надземная часть растений вида </w:t>
      </w:r>
      <w:r w:rsidRPr="004A0FA5">
        <w:rPr>
          <w:rFonts w:ascii="Times New Roman" w:hAnsi="Times New Roman" w:cs="Times New Roman"/>
          <w:i/>
          <w:iCs/>
          <w:sz w:val="28"/>
          <w:szCs w:val="28"/>
          <w:lang w:val="en-US"/>
        </w:rPr>
        <w:t>L</w:t>
      </w:r>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lang w:val="en-US"/>
        </w:rPr>
        <w:t>gmelinii</w:t>
      </w:r>
      <w:proofErr w:type="spellEnd"/>
      <w:r w:rsidRPr="004A0FA5">
        <w:rPr>
          <w:rFonts w:ascii="Times New Roman" w:hAnsi="Times New Roman" w:cs="Times New Roman"/>
          <w:sz w:val="28"/>
          <w:szCs w:val="28"/>
        </w:rPr>
        <w:t xml:space="preserve"> была собрана в период их цветения (июнь 2020), а корни заготовлены в ноябре 2023 года, поскольку, как известно, именно в эти периоды происходит максимальное накопление в них комплекса биологически активных веществ, относящихся к вторичным метаболитам. </w:t>
      </w:r>
    </w:p>
    <w:p w14:paraId="33A75972" w14:textId="77777777" w:rsidR="00A65364" w:rsidRPr="004A0FA5" w:rsidRDefault="00A65364" w:rsidP="004E0B49">
      <w:pPr>
        <w:widowControl w:val="0"/>
        <w:spacing w:after="0" w:line="240" w:lineRule="auto"/>
        <w:ind w:firstLine="567"/>
        <w:jc w:val="both"/>
        <w:rPr>
          <w:rFonts w:ascii="Times New Roman" w:eastAsia="Times New Roman" w:hAnsi="Times New Roman" w:cs="Times New Roman"/>
          <w:sz w:val="28"/>
          <w:szCs w:val="28"/>
          <w:lang w:eastAsia="ru-RU"/>
        </w:rPr>
      </w:pPr>
      <w:r w:rsidRPr="004A0FA5">
        <w:rPr>
          <w:rFonts w:ascii="Times New Roman" w:hAnsi="Times New Roman" w:cs="Times New Roman"/>
          <w:sz w:val="28"/>
          <w:szCs w:val="28"/>
        </w:rPr>
        <w:t xml:space="preserve">Послеуборочная обработка сырья включала сортировку от грязи, посторонних примесей, очистку. Очищенный растительный материал был идентифицирован в Институте ботаники и </w:t>
      </w:r>
      <w:proofErr w:type="spellStart"/>
      <w:r w:rsidRPr="004A0FA5">
        <w:rPr>
          <w:rFonts w:ascii="Times New Roman" w:hAnsi="Times New Roman" w:cs="Times New Roman"/>
          <w:sz w:val="28"/>
          <w:szCs w:val="28"/>
        </w:rPr>
        <w:t>фитоинтродукции</w:t>
      </w:r>
      <w:proofErr w:type="spellEnd"/>
      <w:r w:rsidRPr="004A0FA5">
        <w:rPr>
          <w:rFonts w:ascii="Times New Roman" w:hAnsi="Times New Roman" w:cs="Times New Roman"/>
          <w:sz w:val="28"/>
          <w:szCs w:val="28"/>
        </w:rPr>
        <w:t xml:space="preserve"> (контрольный номер ваучера 154 9580</w:t>
      </w:r>
      <w:r w:rsidRPr="004A0FA5">
        <w:rPr>
          <w:rFonts w:ascii="Times New Roman" w:eastAsia="Times New Roman" w:hAnsi="Times New Roman" w:cs="Times New Roman"/>
          <w:sz w:val="28"/>
          <w:szCs w:val="28"/>
          <w:lang w:eastAsia="ru-RU"/>
        </w:rPr>
        <w:t xml:space="preserve">, высушен </w:t>
      </w:r>
      <w:r w:rsidRPr="004A0FA5">
        <w:rPr>
          <w:rFonts w:ascii="Times New Roman" w:hAnsi="Times New Roman" w:cs="Times New Roman"/>
          <w:sz w:val="28"/>
          <w:szCs w:val="28"/>
        </w:rPr>
        <w:t>в хорошо вентилируемых чистых помещениях</w:t>
      </w:r>
      <w:r w:rsidRPr="004A0FA5">
        <w:rPr>
          <w:rFonts w:ascii="Times New Roman" w:eastAsia="Times New Roman" w:hAnsi="Times New Roman" w:cs="Times New Roman"/>
          <w:sz w:val="28"/>
          <w:szCs w:val="28"/>
          <w:lang w:eastAsia="ru-RU"/>
        </w:rPr>
        <w:t xml:space="preserve"> и далее измельчен до размера частиц 2.0-3.0 мм. </w:t>
      </w:r>
    </w:p>
    <w:p w14:paraId="361F2F20" w14:textId="77777777" w:rsidR="00A65364" w:rsidRPr="004A0FA5" w:rsidRDefault="00A65364" w:rsidP="004E0B49">
      <w:pPr>
        <w:widowControl w:val="0"/>
        <w:spacing w:after="0" w:line="240" w:lineRule="auto"/>
        <w:ind w:firstLine="567"/>
        <w:jc w:val="both"/>
        <w:rPr>
          <w:rFonts w:ascii="Times New Roman" w:eastAsia="Times New Roman" w:hAnsi="Times New Roman" w:cs="Times New Roman"/>
          <w:sz w:val="28"/>
          <w:szCs w:val="28"/>
          <w:lang w:eastAsia="ru-RU"/>
        </w:rPr>
      </w:pPr>
      <w:r w:rsidRPr="004A0FA5">
        <w:rPr>
          <w:rFonts w:ascii="Times New Roman" w:hAnsi="Times New Roman" w:cs="Times New Roman"/>
          <w:sz w:val="28"/>
          <w:szCs w:val="28"/>
        </w:rPr>
        <w:t xml:space="preserve">Высушенные корни и надземную часть </w:t>
      </w:r>
      <w:r w:rsidR="00614118" w:rsidRPr="004A0FA5">
        <w:rPr>
          <w:rFonts w:ascii="Times New Roman" w:hAnsi="Times New Roman" w:cs="Times New Roman"/>
          <w:sz w:val="28"/>
          <w:szCs w:val="28"/>
        </w:rPr>
        <w:t xml:space="preserve">растений вида </w:t>
      </w:r>
      <w:r w:rsidRPr="004A0FA5">
        <w:rPr>
          <w:rFonts w:ascii="Times New Roman" w:hAnsi="Times New Roman" w:cs="Times New Roman"/>
          <w:i/>
          <w:iCs/>
          <w:sz w:val="28"/>
          <w:szCs w:val="28"/>
        </w:rPr>
        <w:t xml:space="preserve">L. </w:t>
      </w:r>
      <w:proofErr w:type="spellStart"/>
      <w:r w:rsidRPr="004A0FA5">
        <w:rPr>
          <w:rFonts w:ascii="Times New Roman" w:hAnsi="Times New Roman" w:cs="Times New Roman"/>
          <w:i/>
          <w:iCs/>
          <w:sz w:val="28"/>
          <w:szCs w:val="28"/>
        </w:rPr>
        <w:t>gmelinii</w:t>
      </w:r>
      <w:proofErr w:type="spellEnd"/>
      <w:r w:rsidRPr="004A0FA5">
        <w:rPr>
          <w:rFonts w:ascii="Times New Roman" w:hAnsi="Times New Roman" w:cs="Times New Roman"/>
          <w:sz w:val="28"/>
          <w:szCs w:val="28"/>
        </w:rPr>
        <w:t xml:space="preserve"> упаковывали в мешки из </w:t>
      </w:r>
      <w:proofErr w:type="spellStart"/>
      <w:r w:rsidRPr="004A0FA5">
        <w:rPr>
          <w:rFonts w:ascii="Times New Roman" w:hAnsi="Times New Roman" w:cs="Times New Roman"/>
          <w:sz w:val="28"/>
          <w:szCs w:val="28"/>
        </w:rPr>
        <w:t>крафтбумаги</w:t>
      </w:r>
      <w:proofErr w:type="spellEnd"/>
      <w:r w:rsidRPr="004A0FA5">
        <w:rPr>
          <w:rFonts w:ascii="Times New Roman" w:hAnsi="Times New Roman" w:cs="Times New Roman"/>
          <w:sz w:val="28"/>
          <w:szCs w:val="28"/>
        </w:rPr>
        <w:t xml:space="preserve"> и произвели маркировку с указанием наименования сырья, места заготовки, время сбора и массы нетто.</w:t>
      </w:r>
    </w:p>
    <w:p w14:paraId="655FA7C1" w14:textId="77777777" w:rsidR="00A65364" w:rsidRPr="004A0FA5" w:rsidRDefault="00A65364" w:rsidP="00140AD6">
      <w:pPr>
        <w:pStyle w:val="a6"/>
        <w:tabs>
          <w:tab w:val="left" w:pos="284"/>
        </w:tabs>
        <w:spacing w:before="0" w:beforeAutospacing="0" w:after="0" w:afterAutospacing="0"/>
        <w:ind w:firstLine="567"/>
        <w:jc w:val="both"/>
        <w:rPr>
          <w:sz w:val="28"/>
          <w:szCs w:val="28"/>
          <w:lang w:eastAsia="en-US"/>
        </w:rPr>
      </w:pPr>
      <w:r w:rsidRPr="004A0FA5">
        <w:rPr>
          <w:sz w:val="28"/>
          <w:szCs w:val="28"/>
          <w:lang w:val="kk-KZ"/>
        </w:rPr>
        <w:t xml:space="preserve">Исходя из полученных данных была проведена оценка рисков технологического процесса заготовки сырья, </w:t>
      </w:r>
      <w:r w:rsidRPr="004A0FA5">
        <w:rPr>
          <w:sz w:val="28"/>
          <w:szCs w:val="28"/>
        </w:rPr>
        <w:t xml:space="preserve">в качестве инструмента которой применялся метод </w:t>
      </w:r>
      <w:r w:rsidR="00606F93" w:rsidRPr="004A0FA5">
        <w:rPr>
          <w:sz w:val="28"/>
          <w:szCs w:val="28"/>
        </w:rPr>
        <w:t>«</w:t>
      </w:r>
      <w:r w:rsidRPr="004A0FA5">
        <w:rPr>
          <w:sz w:val="28"/>
          <w:szCs w:val="28"/>
        </w:rPr>
        <w:t>Анализ</w:t>
      </w:r>
      <w:r w:rsidR="00606F93" w:rsidRPr="004A0FA5">
        <w:rPr>
          <w:sz w:val="28"/>
          <w:szCs w:val="28"/>
        </w:rPr>
        <w:t>а</w:t>
      </w:r>
      <w:r w:rsidRPr="004A0FA5">
        <w:rPr>
          <w:sz w:val="28"/>
          <w:szCs w:val="28"/>
        </w:rPr>
        <w:t xml:space="preserve"> видов и последствий отказов</w:t>
      </w:r>
      <w:r w:rsidR="00606F93" w:rsidRPr="004A0FA5">
        <w:rPr>
          <w:sz w:val="28"/>
          <w:szCs w:val="28"/>
        </w:rPr>
        <w:t>» (FMEA, «</w:t>
      </w:r>
      <w:proofErr w:type="spellStart"/>
      <w:r w:rsidRPr="004A0FA5">
        <w:rPr>
          <w:sz w:val="28"/>
          <w:szCs w:val="28"/>
          <w:lang w:val="de-DE"/>
        </w:rPr>
        <w:t>Failure</w:t>
      </w:r>
      <w:proofErr w:type="spellEnd"/>
      <w:r w:rsidRPr="004A0FA5">
        <w:rPr>
          <w:sz w:val="28"/>
          <w:szCs w:val="28"/>
          <w:lang w:val="de-DE"/>
        </w:rPr>
        <w:t xml:space="preserve"> Mode </w:t>
      </w:r>
      <w:proofErr w:type="spellStart"/>
      <w:r w:rsidRPr="004A0FA5">
        <w:rPr>
          <w:sz w:val="28"/>
          <w:szCs w:val="28"/>
          <w:lang w:val="de-DE"/>
        </w:rPr>
        <w:t>Effect</w:t>
      </w:r>
      <w:proofErr w:type="spellEnd"/>
      <w:r w:rsidRPr="004A0FA5">
        <w:rPr>
          <w:sz w:val="28"/>
          <w:szCs w:val="28"/>
          <w:lang w:val="de-DE"/>
        </w:rPr>
        <w:t xml:space="preserve"> Analysis</w:t>
      </w:r>
      <w:r w:rsidR="00606F93" w:rsidRPr="004A0FA5">
        <w:rPr>
          <w:sz w:val="28"/>
          <w:szCs w:val="28"/>
        </w:rPr>
        <w:t>»</w:t>
      </w:r>
      <w:r w:rsidRPr="004A0FA5">
        <w:rPr>
          <w:sz w:val="28"/>
          <w:szCs w:val="28"/>
        </w:rPr>
        <w:t>)</w:t>
      </w:r>
      <w:r w:rsidRPr="004A0FA5">
        <w:rPr>
          <w:sz w:val="28"/>
          <w:szCs w:val="28"/>
          <w:lang w:val="kk-KZ"/>
        </w:rPr>
        <w:t xml:space="preserve">. </w:t>
      </w:r>
      <w:r w:rsidRPr="004A0FA5">
        <w:rPr>
          <w:sz w:val="28"/>
          <w:szCs w:val="28"/>
        </w:rPr>
        <w:t xml:space="preserve">Технологическая схема заготовки сырья с описанием контроля критических точек представлена на рисунке </w:t>
      </w:r>
      <w:r w:rsidR="00606F93" w:rsidRPr="004A0FA5">
        <w:rPr>
          <w:sz w:val="28"/>
          <w:szCs w:val="28"/>
        </w:rPr>
        <w:t>7</w:t>
      </w:r>
      <w:r w:rsidRPr="004A0FA5">
        <w:rPr>
          <w:sz w:val="28"/>
          <w:szCs w:val="28"/>
        </w:rPr>
        <w:t xml:space="preserve">. </w:t>
      </w:r>
    </w:p>
    <w:tbl>
      <w:tblPr>
        <w:tblStyle w:val="a3"/>
        <w:tblW w:w="9669" w:type="dxa"/>
        <w:tblInd w:w="-176" w:type="dxa"/>
        <w:tblLayout w:type="fixed"/>
        <w:tblLook w:val="04A0" w:firstRow="1" w:lastRow="0" w:firstColumn="1" w:lastColumn="0" w:noHBand="0" w:noVBand="1"/>
      </w:tblPr>
      <w:tblGrid>
        <w:gridCol w:w="29"/>
        <w:gridCol w:w="4820"/>
        <w:gridCol w:w="4820"/>
      </w:tblGrid>
      <w:tr w:rsidR="004A0FA5" w:rsidRPr="004A0FA5" w14:paraId="57C3F0B5" w14:textId="77777777" w:rsidTr="00B63497">
        <w:trPr>
          <w:gridBefore w:val="1"/>
          <w:wBefore w:w="29" w:type="dxa"/>
          <w:trHeight w:val="419"/>
        </w:trPr>
        <w:tc>
          <w:tcPr>
            <w:tcW w:w="4820" w:type="dxa"/>
            <w:tcBorders>
              <w:top w:val="single" w:sz="4" w:space="0" w:color="auto"/>
              <w:left w:val="single" w:sz="4" w:space="0" w:color="auto"/>
              <w:bottom w:val="single" w:sz="4" w:space="0" w:color="auto"/>
              <w:right w:val="single" w:sz="4" w:space="0" w:color="auto"/>
            </w:tcBorders>
            <w:shd w:val="clear" w:color="auto" w:fill="auto"/>
          </w:tcPr>
          <w:p w14:paraId="21B37BBF" w14:textId="77777777" w:rsidR="00A65364" w:rsidRPr="004A0FA5" w:rsidRDefault="00A65364" w:rsidP="004E0B49">
            <w:pPr>
              <w:widowControl w:val="0"/>
              <w:ind w:firstLine="529"/>
              <w:jc w:val="center"/>
              <w:rPr>
                <w:rFonts w:ascii="Times New Roman" w:hAnsi="Times New Roman" w:cs="Times New Roman"/>
                <w:sz w:val="28"/>
                <w:szCs w:val="28"/>
              </w:rPr>
            </w:pPr>
            <w:r w:rsidRPr="004A0FA5">
              <w:rPr>
                <w:rFonts w:ascii="Times New Roman" w:hAnsi="Times New Roman" w:cs="Times New Roman"/>
                <w:sz w:val="28"/>
                <w:szCs w:val="28"/>
              </w:rPr>
              <w:lastRenderedPageBreak/>
              <w:t>Стадия</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7D9EFFB0" w14:textId="77777777" w:rsidR="00A65364" w:rsidRPr="004A0FA5" w:rsidRDefault="00A65364" w:rsidP="004E0B49">
            <w:pPr>
              <w:widowControl w:val="0"/>
              <w:ind w:firstLine="567"/>
              <w:jc w:val="center"/>
              <w:rPr>
                <w:rFonts w:ascii="Times New Roman" w:hAnsi="Times New Roman" w:cs="Times New Roman"/>
                <w:sz w:val="28"/>
                <w:szCs w:val="28"/>
              </w:rPr>
            </w:pPr>
            <w:r w:rsidRPr="004A0FA5">
              <w:rPr>
                <w:rFonts w:ascii="Times New Roman" w:hAnsi="Times New Roman" w:cs="Times New Roman"/>
                <w:sz w:val="28"/>
                <w:szCs w:val="28"/>
              </w:rPr>
              <w:t>Контрольные точки</w:t>
            </w:r>
          </w:p>
        </w:tc>
      </w:tr>
      <w:tr w:rsidR="004A0FA5" w:rsidRPr="004A0FA5" w14:paraId="0941B6E9" w14:textId="77777777" w:rsidTr="00942DB8">
        <w:trPr>
          <w:trHeight w:val="6186"/>
        </w:trPr>
        <w:tc>
          <w:tcPr>
            <w:tcW w:w="9669" w:type="dxa"/>
            <w:gridSpan w:val="3"/>
            <w:tcBorders>
              <w:top w:val="nil"/>
              <w:left w:val="nil"/>
              <w:bottom w:val="nil"/>
              <w:right w:val="nil"/>
            </w:tcBorders>
          </w:tcPr>
          <w:p w14:paraId="12F62DA4" w14:textId="77777777" w:rsidR="00A65364" w:rsidRPr="004A0FA5" w:rsidRDefault="00A65364" w:rsidP="004E0B49">
            <w:pPr>
              <w:widowControl w:val="0"/>
              <w:jc w:val="both"/>
              <w:rPr>
                <w:rFonts w:ascii="Times New Roman" w:hAnsi="Times New Roman" w:cs="Times New Roman"/>
                <w:sz w:val="28"/>
                <w:szCs w:val="28"/>
              </w:rPr>
            </w:pPr>
            <w:r w:rsidRPr="004A0FA5">
              <w:rPr>
                <w:rFonts w:ascii="Times New Roman" w:hAnsi="Times New Roman" w:cs="Times New Roman"/>
                <w:noProof/>
                <w:sz w:val="28"/>
                <w:szCs w:val="28"/>
                <w:lang w:eastAsia="ru-RU"/>
              </w:rPr>
              <w:drawing>
                <wp:inline distT="0" distB="0" distL="0" distR="0" wp14:anchorId="77D99697" wp14:editId="717317DD">
                  <wp:extent cx="6019800" cy="4710545"/>
                  <wp:effectExtent l="0" t="0" r="19050" b="33020"/>
                  <wp:docPr id="37178345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tc>
      </w:tr>
    </w:tbl>
    <w:p w14:paraId="3912C350" w14:textId="77777777" w:rsidR="00A65364" w:rsidRPr="004A0FA5" w:rsidRDefault="00A65364" w:rsidP="004E0B49">
      <w:pPr>
        <w:pStyle w:val="a6"/>
        <w:tabs>
          <w:tab w:val="left" w:pos="284"/>
        </w:tabs>
        <w:spacing w:before="0" w:beforeAutospacing="0" w:after="0" w:afterAutospacing="0"/>
        <w:ind w:firstLine="567"/>
        <w:jc w:val="both"/>
        <w:rPr>
          <w:sz w:val="28"/>
          <w:szCs w:val="28"/>
        </w:rPr>
      </w:pPr>
    </w:p>
    <w:p w14:paraId="1FDBB685" w14:textId="77777777" w:rsidR="00A65364" w:rsidRPr="004A0FA5" w:rsidRDefault="00A65364" w:rsidP="004E0B49">
      <w:pPr>
        <w:pStyle w:val="a6"/>
        <w:tabs>
          <w:tab w:val="left" w:pos="284"/>
        </w:tabs>
        <w:spacing w:before="0" w:beforeAutospacing="0" w:after="0" w:afterAutospacing="0"/>
        <w:ind w:firstLine="567"/>
        <w:jc w:val="center"/>
        <w:rPr>
          <w:sz w:val="28"/>
          <w:szCs w:val="28"/>
          <w:lang w:eastAsia="en-US"/>
        </w:rPr>
      </w:pPr>
      <w:r w:rsidRPr="004A0FA5">
        <w:rPr>
          <w:sz w:val="28"/>
          <w:szCs w:val="28"/>
        </w:rPr>
        <w:t xml:space="preserve">Рисунок </w:t>
      </w:r>
      <w:r w:rsidR="00606F93" w:rsidRPr="004A0FA5">
        <w:rPr>
          <w:sz w:val="28"/>
          <w:szCs w:val="28"/>
        </w:rPr>
        <w:t>7</w:t>
      </w:r>
      <w:r w:rsidRPr="004A0FA5">
        <w:rPr>
          <w:sz w:val="28"/>
          <w:szCs w:val="28"/>
        </w:rPr>
        <w:t xml:space="preserve"> – Технологическая схема заготовки сырья с описанием контроля критических точек</w:t>
      </w:r>
    </w:p>
    <w:p w14:paraId="4AF5D9B8" w14:textId="77777777" w:rsidR="00A65364" w:rsidRPr="004A0FA5" w:rsidRDefault="00A65364" w:rsidP="004E0B49">
      <w:pPr>
        <w:widowControl w:val="0"/>
        <w:spacing w:after="0" w:line="240" w:lineRule="auto"/>
        <w:ind w:firstLine="567"/>
        <w:jc w:val="center"/>
        <w:rPr>
          <w:rFonts w:ascii="Times New Roman" w:hAnsi="Times New Roman" w:cs="Times New Roman"/>
          <w:i/>
          <w:iCs/>
          <w:sz w:val="28"/>
          <w:szCs w:val="28"/>
        </w:rPr>
      </w:pPr>
    </w:p>
    <w:p w14:paraId="54AE33AC" w14:textId="77777777" w:rsidR="00981082" w:rsidRPr="004A0FA5" w:rsidRDefault="00981082" w:rsidP="004E0B49">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4A0FA5">
        <w:rPr>
          <w:rFonts w:ascii="Times New Roman" w:eastAsia="Times New Roman" w:hAnsi="Times New Roman" w:cs="Times New Roman"/>
          <w:sz w:val="28"/>
          <w:szCs w:val="28"/>
          <w:lang w:eastAsia="ru-RU"/>
        </w:rPr>
        <w:t>Исходя из проведенной оценки рисков технологического процесса заготовки сырья, были определены контрольные точки на различных стадиях этого процесса. Такой подход позволяет систематически отслеживать потенциальные риски и предотвращать возможные отказы на каждом этапе. Таким образом, повышается надежность технологического процесса, что обеспечивает более стабильное и качественное производство растительных субстанций.</w:t>
      </w:r>
    </w:p>
    <w:p w14:paraId="3A01206E" w14:textId="77777777" w:rsidR="0062434F" w:rsidRPr="004A0FA5" w:rsidRDefault="0062434F" w:rsidP="00140AD6">
      <w:pPr>
        <w:autoSpaceDE w:val="0"/>
        <w:autoSpaceDN w:val="0"/>
        <w:spacing w:after="0" w:line="240" w:lineRule="auto"/>
        <w:jc w:val="both"/>
        <w:rPr>
          <w:rFonts w:ascii="Times New Roman" w:hAnsi="Times New Roman" w:cs="Times New Roman"/>
          <w:i/>
          <w:iCs/>
          <w:sz w:val="28"/>
          <w:szCs w:val="28"/>
          <w:shd w:val="clear" w:color="auto" w:fill="FFFFFF"/>
        </w:rPr>
      </w:pPr>
    </w:p>
    <w:p w14:paraId="5845F8B9" w14:textId="77777777" w:rsidR="00A65364" w:rsidRPr="004A0FA5" w:rsidRDefault="00D400FC" w:rsidP="004E0B49">
      <w:pPr>
        <w:pStyle w:val="a8"/>
        <w:numPr>
          <w:ilvl w:val="2"/>
          <w:numId w:val="14"/>
        </w:numPr>
        <w:autoSpaceDE w:val="0"/>
        <w:autoSpaceDN w:val="0"/>
        <w:spacing w:after="0" w:line="240" w:lineRule="auto"/>
        <w:ind w:left="0" w:firstLine="567"/>
        <w:jc w:val="both"/>
        <w:rPr>
          <w:rFonts w:ascii="Times New Roman" w:hAnsi="Times New Roman" w:cs="Times New Roman"/>
          <w:i/>
          <w:iCs/>
          <w:sz w:val="28"/>
          <w:szCs w:val="28"/>
          <w:shd w:val="clear" w:color="auto" w:fill="FFFFFF"/>
        </w:rPr>
      </w:pPr>
      <w:r w:rsidRPr="004A0FA5">
        <w:rPr>
          <w:rFonts w:ascii="Times New Roman" w:hAnsi="Times New Roman" w:cs="Times New Roman"/>
          <w:i/>
          <w:iCs/>
          <w:sz w:val="28"/>
          <w:szCs w:val="28"/>
        </w:rPr>
        <w:t>Технологические и фармакопейные параметры качества растительного сырья на примере корней и надземной части растений вида</w:t>
      </w:r>
      <w:r w:rsidRPr="004A0FA5">
        <w:rPr>
          <w:rFonts w:ascii="Times New Roman" w:hAnsi="Times New Roman" w:cs="Times New Roman"/>
          <w:sz w:val="28"/>
          <w:szCs w:val="28"/>
        </w:rPr>
        <w:t xml:space="preserve"> </w:t>
      </w:r>
      <w:r w:rsidRPr="004A0FA5">
        <w:rPr>
          <w:rFonts w:ascii="Times New Roman" w:hAnsi="Times New Roman" w:cs="Times New Roman"/>
          <w:i/>
          <w:iCs/>
          <w:sz w:val="28"/>
          <w:szCs w:val="28"/>
        </w:rPr>
        <w:t xml:space="preserve">L. </w:t>
      </w:r>
      <w:proofErr w:type="spellStart"/>
      <w:r w:rsidRPr="004A0FA5">
        <w:rPr>
          <w:rFonts w:ascii="Times New Roman" w:hAnsi="Times New Roman" w:cs="Times New Roman"/>
          <w:i/>
          <w:iCs/>
          <w:sz w:val="28"/>
          <w:szCs w:val="28"/>
        </w:rPr>
        <w:t>gmelinii</w:t>
      </w:r>
      <w:proofErr w:type="spellEnd"/>
    </w:p>
    <w:p w14:paraId="0F63A61B" w14:textId="7C53460E" w:rsidR="002D2D60" w:rsidRPr="004A0FA5" w:rsidRDefault="00A65364" w:rsidP="004E0B49">
      <w:pPr>
        <w:pStyle w:val="a8"/>
        <w:autoSpaceDE w:val="0"/>
        <w:autoSpaceDN w:val="0"/>
        <w:spacing w:after="0" w:line="240" w:lineRule="auto"/>
        <w:ind w:left="0" w:firstLine="567"/>
        <w:jc w:val="both"/>
        <w:rPr>
          <w:rFonts w:ascii="Times New Roman" w:hAnsi="Times New Roman" w:cs="Times New Roman"/>
          <w:sz w:val="28"/>
          <w:szCs w:val="28"/>
          <w:shd w:val="clear" w:color="auto" w:fill="FFFFFF"/>
        </w:rPr>
      </w:pPr>
      <w:r w:rsidRPr="004A0FA5">
        <w:rPr>
          <w:rFonts w:ascii="Times New Roman" w:hAnsi="Times New Roman" w:cs="Times New Roman"/>
          <w:sz w:val="28"/>
          <w:szCs w:val="28"/>
          <w:shd w:val="clear" w:color="auto" w:fill="FFFFFF"/>
        </w:rPr>
        <w:t xml:space="preserve">Контроль качества обработанного растительного материала включает в себя детальную оценку всех ботанических и фитохимических аспектов растения и включает тесты на идентификацию и чистоту, а также методики количественного анализа </w:t>
      </w:r>
      <w:sdt>
        <w:sdtPr>
          <w:rPr>
            <w:rFonts w:ascii="Times New Roman" w:hAnsi="Times New Roman" w:cs="Times New Roman"/>
            <w:color w:val="000000"/>
            <w:sz w:val="28"/>
            <w:szCs w:val="28"/>
            <w:shd w:val="clear" w:color="auto" w:fill="FFFFFF"/>
          </w:rPr>
          <w:tag w:val="MENDELEY_CITATION_v3_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"/>
          <w:id w:val="-117996753"/>
          <w:placeholder>
            <w:docPart w:val="38A9DA1D85E04815A33CAC6E3A0FD86D"/>
          </w:placeholder>
        </w:sdtPr>
        <w:sdtContent>
          <w:r w:rsidR="00797B52" w:rsidRPr="00797B52">
            <w:rPr>
              <w:rFonts w:ascii="Times New Roman" w:hAnsi="Times New Roman" w:cs="Times New Roman"/>
              <w:color w:val="000000"/>
              <w:sz w:val="28"/>
              <w:szCs w:val="28"/>
              <w:shd w:val="clear" w:color="auto" w:fill="FFFFFF"/>
            </w:rPr>
            <w:t>[60]</w:t>
          </w:r>
        </w:sdtContent>
      </w:sdt>
      <w:r w:rsidRPr="004A0FA5">
        <w:rPr>
          <w:rFonts w:ascii="Times New Roman" w:hAnsi="Times New Roman" w:cs="Times New Roman"/>
          <w:sz w:val="28"/>
          <w:szCs w:val="28"/>
          <w:shd w:val="clear" w:color="auto" w:fill="FFFFFF"/>
        </w:rPr>
        <w:t xml:space="preserve">. </w:t>
      </w:r>
    </w:p>
    <w:p w14:paraId="7CE80590" w14:textId="7EBC7975" w:rsidR="00A65364" w:rsidRPr="004A0FA5" w:rsidRDefault="00A65364" w:rsidP="004E0B49">
      <w:pPr>
        <w:pStyle w:val="a8"/>
        <w:autoSpaceDE w:val="0"/>
        <w:autoSpaceDN w:val="0"/>
        <w:spacing w:after="0" w:line="240" w:lineRule="auto"/>
        <w:ind w:left="0" w:firstLine="567"/>
        <w:jc w:val="both"/>
        <w:rPr>
          <w:rFonts w:ascii="Times New Roman" w:hAnsi="Times New Roman" w:cs="Times New Roman"/>
          <w:sz w:val="28"/>
          <w:szCs w:val="28"/>
          <w:shd w:val="clear" w:color="auto" w:fill="FFFFFF"/>
        </w:rPr>
      </w:pPr>
      <w:r w:rsidRPr="004A0FA5">
        <w:rPr>
          <w:rFonts w:ascii="Times New Roman" w:hAnsi="Times New Roman" w:cs="Times New Roman"/>
          <w:sz w:val="28"/>
          <w:szCs w:val="28"/>
          <w:shd w:val="clear" w:color="auto" w:fill="FFFFFF"/>
        </w:rPr>
        <w:lastRenderedPageBreak/>
        <w:t xml:space="preserve"> Входной контроль качества проводили согласно требованиям монографии </w:t>
      </w:r>
      <w:r w:rsidRPr="004A0FA5">
        <w:rPr>
          <w:rFonts w:ascii="Times New Roman" w:eastAsia="Calibri" w:hAnsi="Times New Roman" w:cs="Times New Roman"/>
          <w:bCs/>
          <w:sz w:val="28"/>
          <w:szCs w:val="28"/>
        </w:rPr>
        <w:t xml:space="preserve">ГФ РК. Были проведены тесты «Идентификация», «Посторонние примеси», «Потеря в массе при высушивании», «Зола общая», «Зола, нерастворимая в 10% кислоте </w:t>
      </w:r>
      <w:proofErr w:type="spellStart"/>
      <w:r w:rsidRPr="004A0FA5">
        <w:rPr>
          <w:rFonts w:ascii="Times New Roman" w:eastAsia="Calibri" w:hAnsi="Times New Roman" w:cs="Times New Roman"/>
          <w:bCs/>
          <w:sz w:val="28"/>
          <w:szCs w:val="28"/>
        </w:rPr>
        <w:t>хлороводородной</w:t>
      </w:r>
      <w:proofErr w:type="spellEnd"/>
      <w:r w:rsidRPr="004A0FA5">
        <w:rPr>
          <w:rFonts w:ascii="Times New Roman" w:eastAsia="Calibri" w:hAnsi="Times New Roman" w:cs="Times New Roman"/>
          <w:bCs/>
          <w:sz w:val="28"/>
          <w:szCs w:val="28"/>
        </w:rPr>
        <w:t xml:space="preserve">; количественное содержание», «Количественное определение» </w:t>
      </w:r>
      <w:sdt>
        <w:sdtPr>
          <w:rPr>
            <w:rFonts w:ascii="Times New Roman" w:eastAsia="Calibri" w:hAnsi="Times New Roman" w:cs="Times New Roman"/>
            <w:bCs/>
            <w:color w:val="000000"/>
            <w:sz w:val="28"/>
            <w:szCs w:val="28"/>
          </w:rPr>
          <w:tag w:val="MENDELEY_CITATION_v3_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"/>
          <w:id w:val="1393149673"/>
          <w:placeholder>
            <w:docPart w:val="617447CCE9BD43A0A0CA008BFE94008F"/>
          </w:placeholder>
        </w:sdtPr>
        <w:sdtContent>
          <w:r w:rsidR="00797B52" w:rsidRPr="00797B52">
            <w:rPr>
              <w:rFonts w:ascii="Times New Roman" w:eastAsia="Calibri" w:hAnsi="Times New Roman" w:cs="Times New Roman"/>
              <w:bCs/>
              <w:color w:val="000000"/>
              <w:sz w:val="28"/>
              <w:szCs w:val="28"/>
            </w:rPr>
            <w:t>[192]</w:t>
          </w:r>
        </w:sdtContent>
      </w:sdt>
      <w:r w:rsidR="00A467EF" w:rsidRPr="004A0FA5">
        <w:rPr>
          <w:rFonts w:ascii="Times New Roman" w:eastAsia="Calibri" w:hAnsi="Times New Roman" w:cs="Times New Roman"/>
          <w:bCs/>
          <w:sz w:val="28"/>
          <w:szCs w:val="28"/>
        </w:rPr>
        <w:t>, д</w:t>
      </w:r>
      <w:r w:rsidR="00855B27" w:rsidRPr="004A0FA5">
        <w:rPr>
          <w:rFonts w:ascii="Times New Roman" w:eastAsia="Calibri" w:hAnsi="Times New Roman" w:cs="Times New Roman"/>
          <w:bCs/>
          <w:sz w:val="28"/>
          <w:szCs w:val="28"/>
        </w:rPr>
        <w:t xml:space="preserve">анные результатов анализа представлены в таблице </w:t>
      </w:r>
      <w:r w:rsidR="00A41142" w:rsidRPr="004A0FA5">
        <w:rPr>
          <w:rFonts w:ascii="Times New Roman" w:eastAsia="Calibri" w:hAnsi="Times New Roman" w:cs="Times New Roman"/>
          <w:bCs/>
          <w:sz w:val="28"/>
          <w:szCs w:val="28"/>
        </w:rPr>
        <w:t>3</w:t>
      </w:r>
      <w:r w:rsidR="00A467EF" w:rsidRPr="004A0FA5">
        <w:rPr>
          <w:rFonts w:ascii="Times New Roman" w:eastAsia="Calibri" w:hAnsi="Times New Roman" w:cs="Times New Roman"/>
          <w:bCs/>
          <w:sz w:val="28"/>
          <w:szCs w:val="28"/>
        </w:rPr>
        <w:t>.</w:t>
      </w:r>
    </w:p>
    <w:p w14:paraId="6C2A6882" w14:textId="77777777" w:rsidR="008B4A73" w:rsidRPr="004A0FA5" w:rsidRDefault="008B4A73" w:rsidP="004E0B49">
      <w:pPr>
        <w:autoSpaceDE w:val="0"/>
        <w:autoSpaceDN w:val="0"/>
        <w:adjustRightInd w:val="0"/>
        <w:spacing w:after="0" w:line="240" w:lineRule="auto"/>
        <w:jc w:val="both"/>
        <w:rPr>
          <w:rFonts w:ascii="Times New Roman" w:eastAsia="Calibri" w:hAnsi="Times New Roman" w:cs="Times New Roman"/>
          <w:bCs/>
          <w:sz w:val="28"/>
          <w:szCs w:val="28"/>
        </w:rPr>
      </w:pPr>
    </w:p>
    <w:p w14:paraId="31F84587" w14:textId="77777777" w:rsidR="00A65364" w:rsidRPr="004A0FA5" w:rsidRDefault="00A65364"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bookmarkStart w:id="45" w:name="_Hlk178684327"/>
      <w:r w:rsidRPr="004A0FA5">
        <w:rPr>
          <w:rFonts w:ascii="Times New Roman" w:eastAsia="Calibri" w:hAnsi="Times New Roman" w:cs="Times New Roman"/>
          <w:bCs/>
          <w:sz w:val="28"/>
          <w:szCs w:val="28"/>
        </w:rPr>
        <w:t>Таблица 3 – Данные входного контроля качества растительного материала</w:t>
      </w:r>
    </w:p>
    <w:p w14:paraId="1C902117" w14:textId="77777777" w:rsidR="00EA4278" w:rsidRPr="004A0FA5" w:rsidRDefault="00EA4278"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p>
    <w:tbl>
      <w:tblPr>
        <w:tblW w:w="97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2080"/>
        <w:gridCol w:w="1914"/>
        <w:gridCol w:w="2465"/>
      </w:tblGrid>
      <w:tr w:rsidR="004A0FA5" w:rsidRPr="004A0FA5" w14:paraId="32AC4539" w14:textId="77777777" w:rsidTr="00A467EF">
        <w:trPr>
          <w:trHeight w:val="660"/>
        </w:trPr>
        <w:tc>
          <w:tcPr>
            <w:tcW w:w="3431" w:type="dxa"/>
            <w:shd w:val="clear" w:color="auto" w:fill="auto"/>
          </w:tcPr>
          <w:p w14:paraId="6052290C" w14:textId="77777777" w:rsidR="00A65364" w:rsidRPr="004A0FA5" w:rsidRDefault="00A65364" w:rsidP="004E0B49">
            <w:pPr>
              <w:pStyle w:val="a8"/>
              <w:tabs>
                <w:tab w:val="left" w:pos="284"/>
              </w:tabs>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Спецификация</w:t>
            </w:r>
          </w:p>
        </w:tc>
        <w:tc>
          <w:tcPr>
            <w:tcW w:w="2126" w:type="dxa"/>
            <w:shd w:val="clear" w:color="auto" w:fill="auto"/>
          </w:tcPr>
          <w:p w14:paraId="4AFDAC51" w14:textId="77777777" w:rsidR="00A65364" w:rsidRPr="004A0FA5" w:rsidRDefault="00A65364" w:rsidP="004E0B49">
            <w:pPr>
              <w:pStyle w:val="a8"/>
              <w:tabs>
                <w:tab w:val="left" w:pos="284"/>
              </w:tabs>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Надземная часть</w:t>
            </w:r>
          </w:p>
        </w:tc>
        <w:tc>
          <w:tcPr>
            <w:tcW w:w="1935" w:type="dxa"/>
            <w:shd w:val="clear" w:color="auto" w:fill="auto"/>
          </w:tcPr>
          <w:p w14:paraId="00C87C0B" w14:textId="77777777" w:rsidR="00A65364" w:rsidRPr="004A0FA5" w:rsidRDefault="00A65364" w:rsidP="004E0B49">
            <w:pPr>
              <w:pStyle w:val="a8"/>
              <w:tabs>
                <w:tab w:val="left" w:pos="284"/>
              </w:tabs>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Корни</w:t>
            </w:r>
          </w:p>
        </w:tc>
        <w:tc>
          <w:tcPr>
            <w:tcW w:w="2292" w:type="dxa"/>
            <w:shd w:val="clear" w:color="auto" w:fill="auto"/>
          </w:tcPr>
          <w:p w14:paraId="264B5298" w14:textId="77777777" w:rsidR="00A65364" w:rsidRPr="004A0FA5" w:rsidRDefault="00A65364" w:rsidP="004E0B49">
            <w:pPr>
              <w:pStyle w:val="a8"/>
              <w:tabs>
                <w:tab w:val="left" w:pos="284"/>
              </w:tabs>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Допустимые нормы</w:t>
            </w:r>
          </w:p>
        </w:tc>
      </w:tr>
      <w:tr w:rsidR="004A0FA5" w:rsidRPr="004A0FA5" w14:paraId="47601AF9" w14:textId="77777777" w:rsidTr="00A467EF">
        <w:trPr>
          <w:trHeight w:val="1333"/>
        </w:trPr>
        <w:tc>
          <w:tcPr>
            <w:tcW w:w="3431" w:type="dxa"/>
            <w:shd w:val="clear" w:color="auto" w:fill="auto"/>
          </w:tcPr>
          <w:p w14:paraId="15E85CEF" w14:textId="77777777" w:rsidR="00A65364" w:rsidRPr="004A0FA5" w:rsidRDefault="00A65364" w:rsidP="004E0B49">
            <w:pPr>
              <w:pStyle w:val="a8"/>
              <w:tabs>
                <w:tab w:val="left" w:pos="284"/>
              </w:tabs>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Идентификация</w:t>
            </w:r>
          </w:p>
          <w:p w14:paraId="0E420805" w14:textId="77777777" w:rsidR="00A65364" w:rsidRPr="004A0FA5" w:rsidRDefault="00A65364" w:rsidP="004E0B49">
            <w:pPr>
              <w:pStyle w:val="a8"/>
              <w:tabs>
                <w:tab w:val="left" w:pos="284"/>
              </w:tabs>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 xml:space="preserve">- при смачивании среза корня раствором </w:t>
            </w:r>
            <w:r w:rsidRPr="004A0FA5">
              <w:rPr>
                <w:rFonts w:ascii="Times New Roman" w:hAnsi="Times New Roman" w:cs="Times New Roman"/>
                <w:i/>
                <w:iCs/>
                <w:sz w:val="26"/>
                <w:szCs w:val="26"/>
              </w:rPr>
              <w:t>железа хлорида (</w:t>
            </w:r>
            <w:r w:rsidRPr="004A0FA5">
              <w:rPr>
                <w:rFonts w:ascii="Times New Roman" w:hAnsi="Times New Roman" w:cs="Times New Roman"/>
                <w:i/>
                <w:iCs/>
                <w:sz w:val="26"/>
                <w:szCs w:val="26"/>
                <w:lang w:val="en-US"/>
              </w:rPr>
              <w:t>III</w:t>
            </w:r>
            <w:r w:rsidRPr="004A0FA5">
              <w:rPr>
                <w:rFonts w:ascii="Times New Roman" w:hAnsi="Times New Roman" w:cs="Times New Roman"/>
                <w:i/>
                <w:iCs/>
                <w:sz w:val="26"/>
                <w:szCs w:val="26"/>
              </w:rPr>
              <w:t>) Р2</w:t>
            </w:r>
            <w:r w:rsidRPr="004A0FA5">
              <w:rPr>
                <w:rFonts w:ascii="Times New Roman" w:hAnsi="Times New Roman" w:cs="Times New Roman"/>
                <w:sz w:val="26"/>
                <w:szCs w:val="26"/>
              </w:rPr>
              <w:t xml:space="preserve"> появляется черно-синее окрашивание (гидролизуемые дубильные вещества)</w:t>
            </w:r>
          </w:p>
          <w:p w14:paraId="163A52B7" w14:textId="77777777" w:rsidR="00A65364" w:rsidRPr="004A0FA5" w:rsidRDefault="00A65364" w:rsidP="004E0B49">
            <w:pPr>
              <w:pStyle w:val="a8"/>
              <w:tabs>
                <w:tab w:val="left" w:pos="284"/>
              </w:tabs>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 xml:space="preserve">- при смачивании среза корня 1 % раствором </w:t>
            </w:r>
            <w:r w:rsidRPr="004A0FA5">
              <w:rPr>
                <w:rFonts w:ascii="Times New Roman" w:hAnsi="Times New Roman" w:cs="Times New Roman"/>
                <w:i/>
                <w:iCs/>
                <w:sz w:val="26"/>
                <w:szCs w:val="26"/>
              </w:rPr>
              <w:t>ванилина Р</w:t>
            </w:r>
            <w:r w:rsidRPr="004A0FA5">
              <w:rPr>
                <w:rFonts w:ascii="Times New Roman" w:hAnsi="Times New Roman" w:cs="Times New Roman"/>
                <w:sz w:val="26"/>
                <w:szCs w:val="26"/>
              </w:rPr>
              <w:t xml:space="preserve"> в </w:t>
            </w:r>
            <w:r w:rsidRPr="004A0FA5">
              <w:rPr>
                <w:rFonts w:ascii="Times New Roman" w:hAnsi="Times New Roman" w:cs="Times New Roman"/>
                <w:i/>
                <w:iCs/>
                <w:sz w:val="26"/>
                <w:szCs w:val="26"/>
              </w:rPr>
              <w:t xml:space="preserve">кислоте </w:t>
            </w:r>
            <w:proofErr w:type="spellStart"/>
            <w:r w:rsidRPr="004A0FA5">
              <w:rPr>
                <w:rFonts w:ascii="Times New Roman" w:hAnsi="Times New Roman" w:cs="Times New Roman"/>
                <w:i/>
                <w:iCs/>
                <w:sz w:val="26"/>
                <w:szCs w:val="26"/>
              </w:rPr>
              <w:t>хлороводородной</w:t>
            </w:r>
            <w:proofErr w:type="spellEnd"/>
            <w:r w:rsidRPr="004A0FA5">
              <w:rPr>
                <w:rFonts w:ascii="Times New Roman" w:hAnsi="Times New Roman" w:cs="Times New Roman"/>
                <w:i/>
                <w:iCs/>
                <w:sz w:val="26"/>
                <w:szCs w:val="26"/>
              </w:rPr>
              <w:t xml:space="preserve"> Р</w:t>
            </w:r>
            <w:r w:rsidRPr="004A0FA5">
              <w:rPr>
                <w:rFonts w:ascii="Times New Roman" w:hAnsi="Times New Roman" w:cs="Times New Roman"/>
                <w:sz w:val="26"/>
                <w:szCs w:val="26"/>
              </w:rPr>
              <w:t xml:space="preserve"> появляется оранжево-красное окрашивание (конденсированные дубильные вещества)</w:t>
            </w:r>
          </w:p>
        </w:tc>
        <w:tc>
          <w:tcPr>
            <w:tcW w:w="2126" w:type="dxa"/>
            <w:shd w:val="clear" w:color="auto" w:fill="auto"/>
          </w:tcPr>
          <w:p w14:paraId="5683FCBA" w14:textId="77777777" w:rsidR="00A65364" w:rsidRPr="004A0FA5" w:rsidRDefault="00A43383" w:rsidP="004E0B49">
            <w:pPr>
              <w:pStyle w:val="a8"/>
              <w:tabs>
                <w:tab w:val="left" w:pos="284"/>
              </w:tabs>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lang w:val="en-US"/>
              </w:rPr>
              <w:t>c</w:t>
            </w:r>
            <w:proofErr w:type="spellStart"/>
            <w:r w:rsidR="00A65364" w:rsidRPr="004A0FA5">
              <w:rPr>
                <w:rFonts w:ascii="Times New Roman" w:hAnsi="Times New Roman" w:cs="Times New Roman"/>
                <w:sz w:val="26"/>
                <w:szCs w:val="26"/>
              </w:rPr>
              <w:t>оответствует</w:t>
            </w:r>
            <w:proofErr w:type="spellEnd"/>
          </w:p>
        </w:tc>
        <w:tc>
          <w:tcPr>
            <w:tcW w:w="1935" w:type="dxa"/>
            <w:shd w:val="clear" w:color="auto" w:fill="auto"/>
          </w:tcPr>
          <w:p w14:paraId="20833D48" w14:textId="77777777" w:rsidR="00A65364" w:rsidRPr="004A0FA5" w:rsidRDefault="00A65364" w:rsidP="004E0B49">
            <w:pPr>
              <w:pStyle w:val="a8"/>
              <w:tabs>
                <w:tab w:val="left" w:pos="284"/>
              </w:tabs>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 xml:space="preserve">соответствует </w:t>
            </w:r>
          </w:p>
        </w:tc>
        <w:tc>
          <w:tcPr>
            <w:tcW w:w="2292" w:type="dxa"/>
            <w:shd w:val="clear" w:color="auto" w:fill="auto"/>
          </w:tcPr>
          <w:p w14:paraId="65D2BCE2" w14:textId="77777777" w:rsidR="00A65364" w:rsidRPr="004A0FA5" w:rsidRDefault="00A65364" w:rsidP="004E0B49">
            <w:pPr>
              <w:pStyle w:val="a8"/>
              <w:tabs>
                <w:tab w:val="left" w:pos="284"/>
              </w:tabs>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 черно-синее окрашивание</w:t>
            </w:r>
          </w:p>
          <w:p w14:paraId="60A5201D" w14:textId="77777777" w:rsidR="00A65364" w:rsidRPr="004A0FA5" w:rsidRDefault="00A65364" w:rsidP="004E0B49">
            <w:pPr>
              <w:pStyle w:val="a8"/>
              <w:tabs>
                <w:tab w:val="left" w:pos="284"/>
              </w:tabs>
              <w:spacing w:after="0" w:line="240" w:lineRule="auto"/>
              <w:ind w:left="0"/>
              <w:rPr>
                <w:rFonts w:ascii="Times New Roman" w:hAnsi="Times New Roman" w:cs="Times New Roman"/>
                <w:sz w:val="26"/>
                <w:szCs w:val="26"/>
              </w:rPr>
            </w:pPr>
          </w:p>
          <w:p w14:paraId="39CDD599" w14:textId="77777777" w:rsidR="00A65364" w:rsidRPr="004A0FA5" w:rsidRDefault="00A65364" w:rsidP="004E0B49">
            <w:pPr>
              <w:pStyle w:val="a8"/>
              <w:tabs>
                <w:tab w:val="left" w:pos="284"/>
              </w:tabs>
              <w:spacing w:after="0" w:line="240" w:lineRule="auto"/>
              <w:ind w:left="0"/>
              <w:rPr>
                <w:rFonts w:ascii="Times New Roman" w:hAnsi="Times New Roman" w:cs="Times New Roman"/>
                <w:sz w:val="26"/>
                <w:szCs w:val="26"/>
              </w:rPr>
            </w:pPr>
          </w:p>
          <w:p w14:paraId="288818FD" w14:textId="77777777" w:rsidR="00A65364" w:rsidRPr="004A0FA5" w:rsidRDefault="00A65364" w:rsidP="004E0B49">
            <w:pPr>
              <w:pStyle w:val="a8"/>
              <w:tabs>
                <w:tab w:val="left" w:pos="284"/>
              </w:tabs>
              <w:spacing w:after="0" w:line="240" w:lineRule="auto"/>
              <w:ind w:left="0"/>
              <w:rPr>
                <w:rFonts w:ascii="Times New Roman" w:hAnsi="Times New Roman" w:cs="Times New Roman"/>
                <w:sz w:val="26"/>
                <w:szCs w:val="26"/>
              </w:rPr>
            </w:pPr>
          </w:p>
          <w:p w14:paraId="0833638D" w14:textId="77777777" w:rsidR="00A65364" w:rsidRPr="004A0FA5" w:rsidRDefault="00A65364" w:rsidP="004E0B49">
            <w:pPr>
              <w:pStyle w:val="a8"/>
              <w:tabs>
                <w:tab w:val="left" w:pos="284"/>
              </w:tabs>
              <w:spacing w:after="0" w:line="240" w:lineRule="auto"/>
              <w:ind w:left="0"/>
              <w:rPr>
                <w:rFonts w:ascii="Times New Roman" w:hAnsi="Times New Roman" w:cs="Times New Roman"/>
                <w:sz w:val="26"/>
                <w:szCs w:val="26"/>
              </w:rPr>
            </w:pPr>
          </w:p>
          <w:p w14:paraId="367ED032" w14:textId="77777777" w:rsidR="00A65364" w:rsidRPr="004A0FA5" w:rsidRDefault="00A65364" w:rsidP="004E0B49">
            <w:pPr>
              <w:pStyle w:val="a8"/>
              <w:tabs>
                <w:tab w:val="left" w:pos="284"/>
              </w:tabs>
              <w:spacing w:after="0" w:line="240" w:lineRule="auto"/>
              <w:ind w:left="0"/>
              <w:rPr>
                <w:rFonts w:ascii="Times New Roman" w:hAnsi="Times New Roman" w:cs="Times New Roman"/>
                <w:sz w:val="26"/>
                <w:szCs w:val="26"/>
              </w:rPr>
            </w:pPr>
          </w:p>
          <w:p w14:paraId="3A05DBF1" w14:textId="77777777" w:rsidR="00A65364" w:rsidRPr="004A0FA5" w:rsidRDefault="00A65364" w:rsidP="004E0B49">
            <w:pPr>
              <w:pStyle w:val="a8"/>
              <w:tabs>
                <w:tab w:val="left" w:pos="284"/>
              </w:tabs>
              <w:spacing w:after="0" w:line="240" w:lineRule="auto"/>
              <w:ind w:left="0"/>
              <w:rPr>
                <w:rFonts w:ascii="Times New Roman" w:hAnsi="Times New Roman" w:cs="Times New Roman"/>
                <w:sz w:val="26"/>
                <w:szCs w:val="26"/>
              </w:rPr>
            </w:pPr>
          </w:p>
          <w:p w14:paraId="0DD374DC" w14:textId="77777777" w:rsidR="00A65364" w:rsidRPr="004A0FA5" w:rsidRDefault="00A65364" w:rsidP="004E0B49">
            <w:pPr>
              <w:pStyle w:val="a8"/>
              <w:tabs>
                <w:tab w:val="left" w:pos="284"/>
              </w:tabs>
              <w:spacing w:after="0" w:line="240" w:lineRule="auto"/>
              <w:ind w:left="0"/>
              <w:rPr>
                <w:rFonts w:ascii="Times New Roman" w:hAnsi="Times New Roman" w:cs="Times New Roman"/>
                <w:sz w:val="26"/>
                <w:szCs w:val="26"/>
              </w:rPr>
            </w:pPr>
          </w:p>
          <w:p w14:paraId="0436DA44" w14:textId="77777777" w:rsidR="00A65364" w:rsidRPr="004A0FA5" w:rsidRDefault="00A65364" w:rsidP="004E0B49">
            <w:pPr>
              <w:pStyle w:val="a8"/>
              <w:tabs>
                <w:tab w:val="left" w:pos="284"/>
              </w:tabs>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 оранжево-красное окрашивание</w:t>
            </w:r>
          </w:p>
        </w:tc>
      </w:tr>
      <w:tr w:rsidR="004A0FA5" w:rsidRPr="004A0FA5" w14:paraId="5C6EFF9A" w14:textId="77777777" w:rsidTr="00A467EF">
        <w:trPr>
          <w:trHeight w:val="149"/>
        </w:trPr>
        <w:tc>
          <w:tcPr>
            <w:tcW w:w="3431" w:type="dxa"/>
            <w:shd w:val="clear" w:color="auto" w:fill="auto"/>
          </w:tcPr>
          <w:p w14:paraId="4CF7AC1B" w14:textId="698095F6" w:rsidR="00A65364" w:rsidRPr="004A0FA5" w:rsidRDefault="00A65364" w:rsidP="004E0B49">
            <w:pPr>
              <w:pStyle w:val="a8"/>
              <w:tabs>
                <w:tab w:val="left" w:pos="284"/>
              </w:tabs>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Потеря в массе при высушивании</w:t>
            </w:r>
            <w:r w:rsidR="002D10AA" w:rsidRPr="004A0FA5">
              <w:rPr>
                <w:rFonts w:ascii="Times New Roman" w:hAnsi="Times New Roman" w:cs="Times New Roman"/>
                <w:sz w:val="26"/>
                <w:szCs w:val="26"/>
              </w:rPr>
              <w:t>, %</w:t>
            </w:r>
          </w:p>
        </w:tc>
        <w:tc>
          <w:tcPr>
            <w:tcW w:w="2126" w:type="dxa"/>
            <w:shd w:val="clear" w:color="auto" w:fill="auto"/>
          </w:tcPr>
          <w:p w14:paraId="549265FE" w14:textId="2721C3B2" w:rsidR="00A65364" w:rsidRPr="004A0FA5" w:rsidRDefault="00A65364" w:rsidP="004E0B49">
            <w:pPr>
              <w:pStyle w:val="a8"/>
              <w:tabs>
                <w:tab w:val="left" w:pos="284"/>
              </w:tabs>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lang w:val="en-US"/>
              </w:rPr>
              <w:t>8</w:t>
            </w:r>
            <w:r w:rsidRPr="004A0FA5">
              <w:rPr>
                <w:rFonts w:ascii="Times New Roman" w:hAnsi="Times New Roman" w:cs="Times New Roman"/>
                <w:sz w:val="26"/>
                <w:szCs w:val="26"/>
              </w:rPr>
              <w:t>.59</w:t>
            </w:r>
            <w:r w:rsidR="002D10AA" w:rsidRPr="004A0FA5">
              <w:rPr>
                <w:rFonts w:ascii="Times New Roman" w:hAnsi="Times New Roman" w:cs="Times New Roman"/>
                <w:sz w:val="26"/>
                <w:szCs w:val="26"/>
              </w:rPr>
              <w:t>±1.22</w:t>
            </w:r>
          </w:p>
        </w:tc>
        <w:tc>
          <w:tcPr>
            <w:tcW w:w="1935" w:type="dxa"/>
            <w:shd w:val="clear" w:color="auto" w:fill="auto"/>
          </w:tcPr>
          <w:p w14:paraId="0F5FA77B" w14:textId="1AA9B5F3" w:rsidR="00A65364" w:rsidRPr="004A0FA5" w:rsidRDefault="00A65364" w:rsidP="004E0B49">
            <w:pPr>
              <w:pStyle w:val="a8"/>
              <w:tabs>
                <w:tab w:val="left" w:pos="284"/>
              </w:tabs>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lang w:val="en-US"/>
              </w:rPr>
              <w:t>9</w:t>
            </w:r>
            <w:r w:rsidRPr="004A0FA5">
              <w:rPr>
                <w:rFonts w:ascii="Times New Roman" w:hAnsi="Times New Roman" w:cs="Times New Roman"/>
                <w:sz w:val="26"/>
                <w:szCs w:val="26"/>
              </w:rPr>
              <w:t>.15</w:t>
            </w:r>
            <w:r w:rsidR="002D10AA" w:rsidRPr="004A0FA5">
              <w:rPr>
                <w:rFonts w:ascii="Times New Roman" w:hAnsi="Times New Roman" w:cs="Times New Roman"/>
                <w:sz w:val="26"/>
                <w:szCs w:val="26"/>
              </w:rPr>
              <w:t>±1.04</w:t>
            </w:r>
          </w:p>
        </w:tc>
        <w:tc>
          <w:tcPr>
            <w:tcW w:w="2292" w:type="dxa"/>
            <w:shd w:val="clear" w:color="auto" w:fill="auto"/>
          </w:tcPr>
          <w:p w14:paraId="63A8C3DE" w14:textId="77777777" w:rsidR="00A65364" w:rsidRPr="004A0FA5" w:rsidRDefault="00A65364" w:rsidP="004E0B49">
            <w:pPr>
              <w:pStyle w:val="a8"/>
              <w:tabs>
                <w:tab w:val="left" w:pos="284"/>
              </w:tabs>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Не более 10.0 %</w:t>
            </w:r>
          </w:p>
        </w:tc>
      </w:tr>
      <w:tr w:rsidR="004A0FA5" w:rsidRPr="004A0FA5" w14:paraId="32404E19" w14:textId="77777777" w:rsidTr="00A467EF">
        <w:trPr>
          <w:trHeight w:val="149"/>
        </w:trPr>
        <w:tc>
          <w:tcPr>
            <w:tcW w:w="3431" w:type="dxa"/>
            <w:shd w:val="clear" w:color="auto" w:fill="auto"/>
          </w:tcPr>
          <w:p w14:paraId="29509CA0" w14:textId="216820AB" w:rsidR="00A65364" w:rsidRPr="004A0FA5" w:rsidRDefault="00A65364" w:rsidP="004E0B49">
            <w:pPr>
              <w:pStyle w:val="a8"/>
              <w:tabs>
                <w:tab w:val="left" w:pos="284"/>
              </w:tabs>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Общая зола</w:t>
            </w:r>
            <w:r w:rsidR="002D10AA" w:rsidRPr="004A0FA5">
              <w:rPr>
                <w:rFonts w:ascii="Times New Roman" w:hAnsi="Times New Roman" w:cs="Times New Roman"/>
                <w:sz w:val="26"/>
                <w:szCs w:val="26"/>
              </w:rPr>
              <w:t>, %</w:t>
            </w:r>
          </w:p>
        </w:tc>
        <w:tc>
          <w:tcPr>
            <w:tcW w:w="2126" w:type="dxa"/>
            <w:shd w:val="clear" w:color="auto" w:fill="auto"/>
          </w:tcPr>
          <w:p w14:paraId="14956C43" w14:textId="5A538F47" w:rsidR="00A65364" w:rsidRPr="004A0FA5" w:rsidRDefault="00A65364" w:rsidP="004E0B49">
            <w:pPr>
              <w:pStyle w:val="a8"/>
              <w:tabs>
                <w:tab w:val="left" w:pos="284"/>
              </w:tabs>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4.35</w:t>
            </w:r>
            <w:r w:rsidR="002D10AA" w:rsidRPr="004A0FA5">
              <w:rPr>
                <w:rFonts w:ascii="Times New Roman" w:hAnsi="Times New Roman" w:cs="Times New Roman"/>
                <w:sz w:val="26"/>
                <w:szCs w:val="26"/>
              </w:rPr>
              <w:t>±0.23</w:t>
            </w:r>
          </w:p>
        </w:tc>
        <w:tc>
          <w:tcPr>
            <w:tcW w:w="1935" w:type="dxa"/>
            <w:shd w:val="clear" w:color="auto" w:fill="auto"/>
          </w:tcPr>
          <w:p w14:paraId="4366FA6A" w14:textId="596C4CA2" w:rsidR="00A65364" w:rsidRPr="004A0FA5" w:rsidRDefault="00A65364" w:rsidP="004E0B49">
            <w:pPr>
              <w:pStyle w:val="a8"/>
              <w:tabs>
                <w:tab w:val="left" w:pos="284"/>
              </w:tabs>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4.84</w:t>
            </w:r>
            <w:r w:rsidR="002D10AA" w:rsidRPr="004A0FA5">
              <w:rPr>
                <w:rFonts w:ascii="Times New Roman" w:hAnsi="Times New Roman" w:cs="Times New Roman"/>
                <w:sz w:val="26"/>
                <w:szCs w:val="26"/>
              </w:rPr>
              <w:t>±0.14</w:t>
            </w:r>
          </w:p>
        </w:tc>
        <w:tc>
          <w:tcPr>
            <w:tcW w:w="2292" w:type="dxa"/>
            <w:shd w:val="clear" w:color="auto" w:fill="auto"/>
          </w:tcPr>
          <w:p w14:paraId="60A19790" w14:textId="77777777" w:rsidR="00A65364" w:rsidRPr="004A0FA5" w:rsidRDefault="00A65364" w:rsidP="004E0B49">
            <w:pPr>
              <w:pStyle w:val="a8"/>
              <w:tabs>
                <w:tab w:val="left" w:pos="284"/>
              </w:tabs>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Не более 5.0 %</w:t>
            </w:r>
          </w:p>
        </w:tc>
      </w:tr>
      <w:tr w:rsidR="004A0FA5" w:rsidRPr="004A0FA5" w14:paraId="627791EF" w14:textId="77777777" w:rsidTr="00A467EF">
        <w:trPr>
          <w:trHeight w:val="149"/>
        </w:trPr>
        <w:tc>
          <w:tcPr>
            <w:tcW w:w="3431" w:type="dxa"/>
            <w:shd w:val="clear" w:color="auto" w:fill="auto"/>
          </w:tcPr>
          <w:p w14:paraId="6800E64D" w14:textId="30CAED4B" w:rsidR="00A65364" w:rsidRPr="004A0FA5" w:rsidRDefault="00A65364" w:rsidP="004E0B49">
            <w:pPr>
              <w:pStyle w:val="a8"/>
              <w:tabs>
                <w:tab w:val="left" w:pos="284"/>
              </w:tabs>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 xml:space="preserve">Зола, нерастворимая в 10% </w:t>
            </w:r>
            <w:r w:rsidRPr="004A0FA5">
              <w:rPr>
                <w:rFonts w:ascii="Times New Roman" w:hAnsi="Times New Roman" w:cs="Times New Roman"/>
                <w:sz w:val="26"/>
                <w:szCs w:val="26"/>
                <w:lang w:val="en-US"/>
              </w:rPr>
              <w:t>HCl</w:t>
            </w:r>
            <w:r w:rsidR="002D10AA" w:rsidRPr="004A0FA5">
              <w:rPr>
                <w:rFonts w:ascii="Times New Roman" w:hAnsi="Times New Roman" w:cs="Times New Roman"/>
                <w:sz w:val="26"/>
                <w:szCs w:val="26"/>
              </w:rPr>
              <w:t>, %</w:t>
            </w:r>
          </w:p>
        </w:tc>
        <w:tc>
          <w:tcPr>
            <w:tcW w:w="2126" w:type="dxa"/>
            <w:shd w:val="clear" w:color="auto" w:fill="auto"/>
          </w:tcPr>
          <w:p w14:paraId="05901448" w14:textId="6DAD230F" w:rsidR="00A65364" w:rsidRPr="004A0FA5" w:rsidRDefault="00A65364" w:rsidP="004E0B49">
            <w:pPr>
              <w:pStyle w:val="a8"/>
              <w:tabs>
                <w:tab w:val="left" w:pos="284"/>
              </w:tabs>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0.81</w:t>
            </w:r>
            <w:r w:rsidR="002D10AA" w:rsidRPr="004A0FA5">
              <w:rPr>
                <w:rFonts w:ascii="Times New Roman" w:hAnsi="Times New Roman" w:cs="Times New Roman"/>
                <w:sz w:val="26"/>
                <w:szCs w:val="26"/>
              </w:rPr>
              <w:t>±0.12</w:t>
            </w:r>
          </w:p>
        </w:tc>
        <w:tc>
          <w:tcPr>
            <w:tcW w:w="1935" w:type="dxa"/>
            <w:shd w:val="clear" w:color="auto" w:fill="auto"/>
          </w:tcPr>
          <w:p w14:paraId="0366CEC0" w14:textId="3EDCE17C" w:rsidR="00A65364" w:rsidRPr="004A0FA5" w:rsidRDefault="00A65364" w:rsidP="004E0B49">
            <w:pPr>
              <w:pStyle w:val="a8"/>
              <w:tabs>
                <w:tab w:val="left" w:pos="284"/>
              </w:tabs>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0.79</w:t>
            </w:r>
            <w:r w:rsidR="002D10AA" w:rsidRPr="004A0FA5">
              <w:rPr>
                <w:rFonts w:ascii="Times New Roman" w:hAnsi="Times New Roman" w:cs="Times New Roman"/>
                <w:sz w:val="26"/>
                <w:szCs w:val="26"/>
              </w:rPr>
              <w:t>±0.18</w:t>
            </w:r>
          </w:p>
        </w:tc>
        <w:tc>
          <w:tcPr>
            <w:tcW w:w="2292" w:type="dxa"/>
            <w:shd w:val="clear" w:color="auto" w:fill="auto"/>
          </w:tcPr>
          <w:p w14:paraId="1A163EE5" w14:textId="77777777" w:rsidR="00A65364" w:rsidRPr="004A0FA5" w:rsidRDefault="00A65364" w:rsidP="004E0B49">
            <w:pPr>
              <w:pStyle w:val="a8"/>
              <w:tabs>
                <w:tab w:val="left" w:pos="284"/>
              </w:tabs>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Не более 1.0 %</w:t>
            </w:r>
          </w:p>
        </w:tc>
      </w:tr>
      <w:tr w:rsidR="004A0FA5" w:rsidRPr="004A0FA5" w14:paraId="7E46282C" w14:textId="77777777" w:rsidTr="00140AD6">
        <w:trPr>
          <w:trHeight w:val="1226"/>
        </w:trPr>
        <w:tc>
          <w:tcPr>
            <w:tcW w:w="3431" w:type="dxa"/>
            <w:shd w:val="clear" w:color="auto" w:fill="auto"/>
          </w:tcPr>
          <w:p w14:paraId="20266740" w14:textId="77777777" w:rsidR="00A65364" w:rsidRPr="004A0FA5" w:rsidRDefault="00A65364" w:rsidP="004E0B49">
            <w:pPr>
              <w:pStyle w:val="a8"/>
              <w:tabs>
                <w:tab w:val="left" w:pos="284"/>
              </w:tabs>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Количественное определение</w:t>
            </w:r>
          </w:p>
          <w:p w14:paraId="7C53CB87" w14:textId="2E3F7046" w:rsidR="00A65364" w:rsidRPr="004A0FA5" w:rsidRDefault="00A65364" w:rsidP="004E0B49">
            <w:pPr>
              <w:pStyle w:val="a8"/>
              <w:tabs>
                <w:tab w:val="left" w:pos="284"/>
              </w:tabs>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 содержание дубильных веществ в сухом сырье</w:t>
            </w:r>
            <w:r w:rsidR="002D10AA" w:rsidRPr="004A0FA5">
              <w:rPr>
                <w:rFonts w:ascii="Times New Roman" w:hAnsi="Times New Roman" w:cs="Times New Roman"/>
                <w:sz w:val="26"/>
                <w:szCs w:val="26"/>
              </w:rPr>
              <w:t>, %</w:t>
            </w:r>
          </w:p>
        </w:tc>
        <w:tc>
          <w:tcPr>
            <w:tcW w:w="2126" w:type="dxa"/>
            <w:shd w:val="clear" w:color="auto" w:fill="auto"/>
          </w:tcPr>
          <w:p w14:paraId="35B3EC9C" w14:textId="461EA952" w:rsidR="00A65364" w:rsidRPr="004A0FA5" w:rsidRDefault="00A65364" w:rsidP="004E0B49">
            <w:pPr>
              <w:pStyle w:val="a8"/>
              <w:tabs>
                <w:tab w:val="left" w:pos="284"/>
              </w:tabs>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15.70</w:t>
            </w:r>
            <w:r w:rsidR="002D10AA" w:rsidRPr="004A0FA5">
              <w:rPr>
                <w:rFonts w:ascii="Times New Roman" w:hAnsi="Times New Roman" w:cs="Times New Roman"/>
                <w:sz w:val="26"/>
                <w:szCs w:val="26"/>
              </w:rPr>
              <w:t>±0.65</w:t>
            </w:r>
          </w:p>
        </w:tc>
        <w:tc>
          <w:tcPr>
            <w:tcW w:w="1935" w:type="dxa"/>
            <w:shd w:val="clear" w:color="auto" w:fill="auto"/>
          </w:tcPr>
          <w:p w14:paraId="5288EC2C" w14:textId="6F0B3ECF" w:rsidR="00A65364" w:rsidRPr="004A0FA5" w:rsidRDefault="00A65364" w:rsidP="004E0B49">
            <w:pPr>
              <w:pStyle w:val="a8"/>
              <w:tabs>
                <w:tab w:val="left" w:pos="284"/>
              </w:tabs>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18.15</w:t>
            </w:r>
            <w:r w:rsidR="002D10AA" w:rsidRPr="004A0FA5">
              <w:rPr>
                <w:rFonts w:ascii="Times New Roman" w:hAnsi="Times New Roman" w:cs="Times New Roman"/>
                <w:sz w:val="26"/>
                <w:szCs w:val="26"/>
              </w:rPr>
              <w:t>±0.89</w:t>
            </w:r>
          </w:p>
        </w:tc>
        <w:tc>
          <w:tcPr>
            <w:tcW w:w="2292" w:type="dxa"/>
            <w:shd w:val="clear" w:color="auto" w:fill="auto"/>
          </w:tcPr>
          <w:p w14:paraId="69D9231B" w14:textId="77777777" w:rsidR="00A65364" w:rsidRPr="004A0FA5" w:rsidRDefault="00A65364" w:rsidP="004E0B49">
            <w:pPr>
              <w:pStyle w:val="a8"/>
              <w:tabs>
                <w:tab w:val="left" w:pos="284"/>
              </w:tabs>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В корнях - не менее 15.0 %;</w:t>
            </w:r>
          </w:p>
          <w:p w14:paraId="4A24BBD1" w14:textId="77777777" w:rsidR="00A65364" w:rsidRPr="004A0FA5" w:rsidRDefault="00A65364" w:rsidP="004E0B49">
            <w:pPr>
              <w:pStyle w:val="a8"/>
              <w:tabs>
                <w:tab w:val="left" w:pos="284"/>
              </w:tabs>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 xml:space="preserve">В надземной части – не менее 15.0 % </w:t>
            </w:r>
          </w:p>
        </w:tc>
      </w:tr>
      <w:tr w:rsidR="004A0FA5" w:rsidRPr="004A0FA5" w14:paraId="57EFC4EA" w14:textId="77777777" w:rsidTr="00A467EF">
        <w:trPr>
          <w:trHeight w:val="851"/>
        </w:trPr>
        <w:tc>
          <w:tcPr>
            <w:tcW w:w="3431" w:type="dxa"/>
            <w:shd w:val="clear" w:color="auto" w:fill="auto"/>
          </w:tcPr>
          <w:p w14:paraId="64802BB9" w14:textId="77777777" w:rsidR="00A43383" w:rsidRPr="004A0FA5" w:rsidRDefault="00A43383" w:rsidP="004E0B49">
            <w:pPr>
              <w:tabs>
                <w:tab w:val="left" w:pos="284"/>
              </w:tabs>
              <w:spacing w:after="0" w:line="240" w:lineRule="auto"/>
              <w:rPr>
                <w:rFonts w:ascii="Times New Roman" w:hAnsi="Times New Roman" w:cs="Times New Roman"/>
                <w:sz w:val="26"/>
                <w:szCs w:val="26"/>
              </w:rPr>
            </w:pPr>
            <w:r w:rsidRPr="004A0FA5">
              <w:rPr>
                <w:rFonts w:ascii="Times New Roman" w:hAnsi="Times New Roman" w:cs="Times New Roman"/>
                <w:sz w:val="26"/>
                <w:szCs w:val="26"/>
              </w:rPr>
              <w:t>Микробиологическая чистота</w:t>
            </w:r>
          </w:p>
        </w:tc>
        <w:tc>
          <w:tcPr>
            <w:tcW w:w="2126" w:type="dxa"/>
            <w:shd w:val="clear" w:color="auto" w:fill="auto"/>
          </w:tcPr>
          <w:p w14:paraId="241A4F45" w14:textId="77777777" w:rsidR="00A43383" w:rsidRPr="004A0FA5" w:rsidRDefault="00A43383" w:rsidP="004E0B49">
            <w:pPr>
              <w:pStyle w:val="a8"/>
              <w:tabs>
                <w:tab w:val="left" w:pos="284"/>
              </w:tabs>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соответствует</w:t>
            </w:r>
          </w:p>
        </w:tc>
        <w:tc>
          <w:tcPr>
            <w:tcW w:w="1935" w:type="dxa"/>
            <w:shd w:val="clear" w:color="auto" w:fill="auto"/>
          </w:tcPr>
          <w:p w14:paraId="205FD599" w14:textId="77777777" w:rsidR="00A43383" w:rsidRPr="004A0FA5" w:rsidRDefault="00A43383" w:rsidP="004E0B49">
            <w:pPr>
              <w:pStyle w:val="a8"/>
              <w:tabs>
                <w:tab w:val="left" w:pos="284"/>
              </w:tabs>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 xml:space="preserve">соответствует </w:t>
            </w:r>
          </w:p>
        </w:tc>
        <w:tc>
          <w:tcPr>
            <w:tcW w:w="2292" w:type="dxa"/>
            <w:shd w:val="clear" w:color="auto" w:fill="auto"/>
          </w:tcPr>
          <w:p w14:paraId="179205A8" w14:textId="77777777" w:rsidR="00A43383" w:rsidRPr="004A0FA5" w:rsidRDefault="00C46045" w:rsidP="004E0B49">
            <w:pPr>
              <w:pStyle w:val="a8"/>
              <w:tabs>
                <w:tab w:val="left" w:pos="284"/>
              </w:tabs>
              <w:spacing w:after="0" w:line="240" w:lineRule="auto"/>
              <w:ind w:left="0"/>
              <w:rPr>
                <w:rFonts w:ascii="Times New Roman" w:hAnsi="Times New Roman" w:cs="Times New Roman"/>
                <w:sz w:val="26"/>
                <w:szCs w:val="26"/>
              </w:rPr>
            </w:pPr>
            <w:r w:rsidRPr="004A0FA5">
              <w:rPr>
                <w:rFonts w:ascii="Times New Roman" w:hAnsi="Times New Roman" w:cs="Times New Roman"/>
                <w:noProof/>
                <w:sz w:val="26"/>
                <w:szCs w:val="26"/>
              </w:rPr>
              <w:t xml:space="preserve">Грaмотрицaтeльных и дрожжeвых грибов - нe болee </w:t>
            </w:r>
            <m:oMath>
              <m:sSup>
                <m:sSupPr>
                  <m:ctrlPr>
                    <w:rPr>
                      <w:rFonts w:ascii="Cambria Math" w:hAnsi="Cambria Math" w:cs="Times New Roman"/>
                      <w:i/>
                      <w:noProof/>
                      <w:sz w:val="26"/>
                      <w:szCs w:val="26"/>
                    </w:rPr>
                  </m:ctrlPr>
                </m:sSupPr>
                <m:e>
                  <m:r>
                    <w:rPr>
                      <w:rFonts w:ascii="Cambria Math" w:hAnsi="Cambria Math" w:cs="Times New Roman"/>
                      <w:noProof/>
                      <w:sz w:val="26"/>
                      <w:szCs w:val="26"/>
                    </w:rPr>
                    <m:t>10</m:t>
                  </m:r>
                </m:e>
                <m:sup>
                  <m:r>
                    <w:rPr>
                      <w:rFonts w:ascii="Cambria Math" w:hAnsi="Cambria Math" w:cs="Times New Roman"/>
                      <w:noProof/>
                      <w:sz w:val="26"/>
                      <w:szCs w:val="26"/>
                    </w:rPr>
                    <m:t>-3</m:t>
                  </m:r>
                </m:sup>
              </m:sSup>
            </m:oMath>
            <w:r w:rsidRPr="004A0FA5">
              <w:rPr>
                <w:rFonts w:ascii="Times New Roman" w:hAnsi="Times New Roman" w:cs="Times New Roman"/>
                <w:noProof/>
                <w:sz w:val="26"/>
                <w:szCs w:val="26"/>
              </w:rPr>
              <w:t xml:space="preserve"> и </w:t>
            </w:r>
            <m:oMath>
              <m:sSup>
                <m:sSupPr>
                  <m:ctrlPr>
                    <w:rPr>
                      <w:rFonts w:ascii="Cambria Math" w:hAnsi="Cambria Math" w:cs="Times New Roman"/>
                      <w:i/>
                      <w:noProof/>
                      <w:sz w:val="26"/>
                      <w:szCs w:val="26"/>
                    </w:rPr>
                  </m:ctrlPr>
                </m:sSupPr>
                <m:e>
                  <m:r>
                    <w:rPr>
                      <w:rFonts w:ascii="Cambria Math" w:hAnsi="Cambria Math" w:cs="Times New Roman"/>
                      <w:noProof/>
                      <w:sz w:val="26"/>
                      <w:szCs w:val="26"/>
                    </w:rPr>
                    <m:t>10</m:t>
                  </m:r>
                </m:e>
                <m:sup>
                  <m:r>
                    <w:rPr>
                      <w:rFonts w:ascii="Cambria Math" w:hAnsi="Cambria Math" w:cs="Times New Roman"/>
                      <w:noProof/>
                      <w:sz w:val="26"/>
                      <w:szCs w:val="26"/>
                    </w:rPr>
                    <m:t>-4</m:t>
                  </m:r>
                </m:sup>
              </m:sSup>
            </m:oMath>
            <w:r w:rsidRPr="004A0FA5">
              <w:rPr>
                <w:rFonts w:ascii="Times New Roman" w:hAnsi="Times New Roman" w:cs="Times New Roman"/>
                <w:noProof/>
                <w:sz w:val="26"/>
                <w:szCs w:val="26"/>
              </w:rPr>
              <w:t xml:space="preserve"> соотвeтствeнно нa 1.0 г</w:t>
            </w:r>
            <w:r w:rsidRPr="004A0FA5">
              <w:rPr>
                <w:rFonts w:ascii="Times New Roman" w:hAnsi="Times New Roman" w:cs="Times New Roman"/>
                <w:sz w:val="26"/>
                <w:szCs w:val="26"/>
              </w:rPr>
              <w:t xml:space="preserve"> </w:t>
            </w:r>
          </w:p>
        </w:tc>
      </w:tr>
      <w:tr w:rsidR="004A0FA5" w:rsidRPr="004A0FA5" w14:paraId="58FD65F2" w14:textId="77777777" w:rsidTr="00A467EF">
        <w:trPr>
          <w:trHeight w:val="409"/>
        </w:trPr>
        <w:tc>
          <w:tcPr>
            <w:tcW w:w="3431" w:type="dxa"/>
            <w:shd w:val="clear" w:color="auto" w:fill="auto"/>
          </w:tcPr>
          <w:p w14:paraId="24621868" w14:textId="77777777" w:rsidR="00A43383" w:rsidRPr="004A0FA5" w:rsidRDefault="00A43383" w:rsidP="004E0B49">
            <w:pPr>
              <w:tabs>
                <w:tab w:val="left" w:pos="284"/>
              </w:tabs>
              <w:spacing w:after="0" w:line="240" w:lineRule="auto"/>
              <w:rPr>
                <w:rFonts w:ascii="Times New Roman" w:hAnsi="Times New Roman" w:cs="Times New Roman"/>
                <w:sz w:val="26"/>
                <w:szCs w:val="26"/>
              </w:rPr>
            </w:pPr>
            <w:r w:rsidRPr="004A0FA5">
              <w:rPr>
                <w:rFonts w:ascii="Times New Roman" w:hAnsi="Times New Roman" w:cs="Times New Roman"/>
                <w:sz w:val="26"/>
                <w:szCs w:val="26"/>
              </w:rPr>
              <w:t>Радионуклиды</w:t>
            </w:r>
          </w:p>
        </w:tc>
        <w:tc>
          <w:tcPr>
            <w:tcW w:w="2126" w:type="dxa"/>
            <w:shd w:val="clear" w:color="auto" w:fill="auto"/>
          </w:tcPr>
          <w:p w14:paraId="624F07A0" w14:textId="77777777" w:rsidR="00A43383" w:rsidRPr="004A0FA5" w:rsidRDefault="00A43383" w:rsidP="004E0B49">
            <w:pPr>
              <w:pStyle w:val="a8"/>
              <w:tabs>
                <w:tab w:val="left" w:pos="284"/>
              </w:tabs>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соответствует</w:t>
            </w:r>
          </w:p>
        </w:tc>
        <w:tc>
          <w:tcPr>
            <w:tcW w:w="1935" w:type="dxa"/>
            <w:shd w:val="clear" w:color="auto" w:fill="auto"/>
          </w:tcPr>
          <w:p w14:paraId="0CE467A9" w14:textId="77777777" w:rsidR="00A43383" w:rsidRPr="004A0FA5" w:rsidRDefault="00A43383" w:rsidP="004E0B49">
            <w:pPr>
              <w:pStyle w:val="a8"/>
              <w:tabs>
                <w:tab w:val="left" w:pos="284"/>
              </w:tabs>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 xml:space="preserve">соответствует </w:t>
            </w:r>
          </w:p>
        </w:tc>
        <w:tc>
          <w:tcPr>
            <w:tcW w:w="2292" w:type="dxa"/>
            <w:shd w:val="clear" w:color="auto" w:fill="auto"/>
          </w:tcPr>
          <w:p w14:paraId="31696C67" w14:textId="77777777" w:rsidR="00C46045" w:rsidRPr="004A0FA5" w:rsidRDefault="00C46045" w:rsidP="004E0B49">
            <w:pPr>
              <w:tabs>
                <w:tab w:val="left" w:pos="284"/>
              </w:tabs>
              <w:spacing w:after="0" w:line="240" w:lineRule="auto"/>
              <w:rPr>
                <w:rFonts w:ascii="Times New Roman" w:hAnsi="Times New Roman" w:cs="Times New Roman"/>
                <w:sz w:val="26"/>
                <w:szCs w:val="26"/>
              </w:rPr>
            </w:pPr>
            <w:proofErr w:type="spellStart"/>
            <w:r w:rsidRPr="004A0FA5">
              <w:rPr>
                <w:rFonts w:ascii="Times New Roman" w:hAnsi="Times New Roman" w:cs="Times New Roman"/>
                <w:sz w:val="26"/>
                <w:szCs w:val="26"/>
              </w:rPr>
              <w:t>Sr</w:t>
            </w:r>
            <w:proofErr w:type="spellEnd"/>
            <w:r w:rsidRPr="004A0FA5">
              <w:rPr>
                <w:rFonts w:ascii="Times New Roman" w:hAnsi="Times New Roman" w:cs="Times New Roman"/>
                <w:sz w:val="26"/>
                <w:szCs w:val="26"/>
              </w:rPr>
              <w:t xml:space="preserve"> – 90 – </w:t>
            </w:r>
            <w:proofErr w:type="spellStart"/>
            <w:r w:rsidRPr="004A0FA5">
              <w:rPr>
                <w:rFonts w:ascii="Times New Roman" w:hAnsi="Times New Roman" w:cs="Times New Roman"/>
                <w:sz w:val="26"/>
                <w:szCs w:val="26"/>
              </w:rPr>
              <w:t>нe</w:t>
            </w:r>
            <w:proofErr w:type="spellEnd"/>
            <w:r w:rsidRPr="004A0FA5">
              <w:rPr>
                <w:rFonts w:ascii="Times New Roman" w:hAnsi="Times New Roman" w:cs="Times New Roman"/>
                <w:sz w:val="26"/>
                <w:szCs w:val="26"/>
              </w:rPr>
              <w:t xml:space="preserve"> </w:t>
            </w:r>
            <w:proofErr w:type="spellStart"/>
            <w:r w:rsidRPr="004A0FA5">
              <w:rPr>
                <w:rFonts w:ascii="Times New Roman" w:hAnsi="Times New Roman" w:cs="Times New Roman"/>
                <w:sz w:val="26"/>
                <w:szCs w:val="26"/>
              </w:rPr>
              <w:t>болee</w:t>
            </w:r>
            <w:proofErr w:type="spellEnd"/>
            <w:r w:rsidRPr="004A0FA5">
              <w:rPr>
                <w:rFonts w:ascii="Times New Roman" w:hAnsi="Times New Roman" w:cs="Times New Roman"/>
                <w:sz w:val="26"/>
                <w:szCs w:val="26"/>
              </w:rPr>
              <w:t xml:space="preserve"> 200 Бк/кг</w:t>
            </w:r>
          </w:p>
          <w:p w14:paraId="34707320" w14:textId="77777777" w:rsidR="00A43383" w:rsidRPr="004A0FA5" w:rsidRDefault="00C46045" w:rsidP="004E0B49">
            <w:pPr>
              <w:pStyle w:val="a8"/>
              <w:tabs>
                <w:tab w:val="left" w:pos="284"/>
              </w:tabs>
              <w:spacing w:after="0" w:line="240" w:lineRule="auto"/>
              <w:ind w:left="0"/>
              <w:rPr>
                <w:rFonts w:ascii="Times New Roman" w:hAnsi="Times New Roman" w:cs="Times New Roman"/>
                <w:sz w:val="26"/>
                <w:szCs w:val="26"/>
              </w:rPr>
            </w:pPr>
            <w:proofErr w:type="spellStart"/>
            <w:r w:rsidRPr="004A0FA5">
              <w:rPr>
                <w:rFonts w:ascii="Times New Roman" w:hAnsi="Times New Roman" w:cs="Times New Roman"/>
                <w:sz w:val="26"/>
                <w:szCs w:val="26"/>
              </w:rPr>
              <w:t>Cs</w:t>
            </w:r>
            <w:proofErr w:type="spellEnd"/>
            <w:r w:rsidRPr="004A0FA5">
              <w:rPr>
                <w:rFonts w:ascii="Times New Roman" w:hAnsi="Times New Roman" w:cs="Times New Roman"/>
                <w:sz w:val="26"/>
                <w:szCs w:val="26"/>
              </w:rPr>
              <w:t xml:space="preserve"> – 137 – </w:t>
            </w:r>
            <w:proofErr w:type="spellStart"/>
            <w:r w:rsidRPr="004A0FA5">
              <w:rPr>
                <w:rFonts w:ascii="Times New Roman" w:hAnsi="Times New Roman" w:cs="Times New Roman"/>
                <w:sz w:val="26"/>
                <w:szCs w:val="26"/>
              </w:rPr>
              <w:t>нe</w:t>
            </w:r>
            <w:proofErr w:type="spellEnd"/>
            <w:r w:rsidRPr="004A0FA5">
              <w:rPr>
                <w:rFonts w:ascii="Times New Roman" w:hAnsi="Times New Roman" w:cs="Times New Roman"/>
                <w:sz w:val="26"/>
                <w:szCs w:val="26"/>
              </w:rPr>
              <w:t xml:space="preserve"> </w:t>
            </w:r>
            <w:proofErr w:type="spellStart"/>
            <w:r w:rsidRPr="004A0FA5">
              <w:rPr>
                <w:rFonts w:ascii="Times New Roman" w:hAnsi="Times New Roman" w:cs="Times New Roman"/>
                <w:sz w:val="26"/>
                <w:szCs w:val="26"/>
              </w:rPr>
              <w:t>болee</w:t>
            </w:r>
            <w:proofErr w:type="spellEnd"/>
            <w:r w:rsidRPr="004A0FA5">
              <w:rPr>
                <w:rFonts w:ascii="Times New Roman" w:hAnsi="Times New Roman" w:cs="Times New Roman"/>
                <w:sz w:val="26"/>
                <w:szCs w:val="26"/>
              </w:rPr>
              <w:t xml:space="preserve"> 400 Бк/кг</w:t>
            </w:r>
          </w:p>
        </w:tc>
      </w:tr>
      <w:tr w:rsidR="004A0FA5" w:rsidRPr="004A0FA5" w14:paraId="30C20650" w14:textId="77777777" w:rsidTr="00A467EF">
        <w:trPr>
          <w:trHeight w:val="569"/>
        </w:trPr>
        <w:tc>
          <w:tcPr>
            <w:tcW w:w="3431" w:type="dxa"/>
            <w:shd w:val="clear" w:color="auto" w:fill="auto"/>
          </w:tcPr>
          <w:p w14:paraId="0C3CCE28" w14:textId="77777777" w:rsidR="00A43383" w:rsidRPr="004A0FA5" w:rsidRDefault="00A43383" w:rsidP="004E0B49">
            <w:pPr>
              <w:tabs>
                <w:tab w:val="left" w:pos="284"/>
              </w:tabs>
              <w:spacing w:after="0" w:line="240" w:lineRule="auto"/>
              <w:rPr>
                <w:rFonts w:ascii="Times New Roman" w:hAnsi="Times New Roman" w:cs="Times New Roman"/>
                <w:sz w:val="26"/>
                <w:szCs w:val="26"/>
              </w:rPr>
            </w:pPr>
            <w:r w:rsidRPr="004A0FA5">
              <w:rPr>
                <w:rFonts w:ascii="Times New Roman" w:hAnsi="Times New Roman" w:cs="Times New Roman"/>
                <w:sz w:val="26"/>
                <w:szCs w:val="26"/>
              </w:rPr>
              <w:t>Тяжёлые металлы</w:t>
            </w:r>
          </w:p>
        </w:tc>
        <w:tc>
          <w:tcPr>
            <w:tcW w:w="2126" w:type="dxa"/>
            <w:shd w:val="clear" w:color="auto" w:fill="auto"/>
          </w:tcPr>
          <w:p w14:paraId="13BD94D3" w14:textId="77777777" w:rsidR="00A43383" w:rsidRPr="004A0FA5" w:rsidRDefault="00C46045" w:rsidP="004E0B49">
            <w:pPr>
              <w:tabs>
                <w:tab w:val="left" w:pos="284"/>
              </w:tabs>
              <w:spacing w:after="0" w:line="240" w:lineRule="auto"/>
              <w:rPr>
                <w:rFonts w:ascii="Times New Roman" w:hAnsi="Times New Roman" w:cs="Times New Roman"/>
                <w:sz w:val="26"/>
                <w:szCs w:val="26"/>
              </w:rPr>
            </w:pPr>
            <w:r w:rsidRPr="004A0FA5">
              <w:rPr>
                <w:rFonts w:ascii="Times New Roman" w:hAnsi="Times New Roman" w:cs="Times New Roman"/>
                <w:sz w:val="26"/>
                <w:szCs w:val="26"/>
              </w:rPr>
              <w:t>не обнаружено</w:t>
            </w:r>
          </w:p>
        </w:tc>
        <w:tc>
          <w:tcPr>
            <w:tcW w:w="1935" w:type="dxa"/>
            <w:shd w:val="clear" w:color="auto" w:fill="auto"/>
          </w:tcPr>
          <w:p w14:paraId="6B031048" w14:textId="77777777" w:rsidR="00A43383" w:rsidRPr="004A0FA5" w:rsidRDefault="00C46045" w:rsidP="004E0B49">
            <w:pPr>
              <w:tabs>
                <w:tab w:val="left" w:pos="284"/>
              </w:tabs>
              <w:spacing w:after="0" w:line="240" w:lineRule="auto"/>
              <w:rPr>
                <w:rFonts w:ascii="Times New Roman" w:hAnsi="Times New Roman" w:cs="Times New Roman"/>
                <w:sz w:val="26"/>
                <w:szCs w:val="26"/>
              </w:rPr>
            </w:pPr>
            <w:r w:rsidRPr="004A0FA5">
              <w:rPr>
                <w:rFonts w:ascii="Times New Roman" w:hAnsi="Times New Roman" w:cs="Times New Roman"/>
                <w:sz w:val="26"/>
                <w:szCs w:val="26"/>
              </w:rPr>
              <w:t>не обнаружено</w:t>
            </w:r>
          </w:p>
        </w:tc>
        <w:tc>
          <w:tcPr>
            <w:tcW w:w="2292" w:type="dxa"/>
            <w:shd w:val="clear" w:color="auto" w:fill="auto"/>
          </w:tcPr>
          <w:p w14:paraId="6F948BBF" w14:textId="77777777" w:rsidR="00A43383" w:rsidRPr="004A0FA5" w:rsidRDefault="00C46045" w:rsidP="004E0B49">
            <w:pPr>
              <w:pStyle w:val="a8"/>
              <w:tabs>
                <w:tab w:val="left" w:pos="284"/>
              </w:tabs>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Не более 0,001%</w:t>
            </w:r>
          </w:p>
        </w:tc>
      </w:tr>
    </w:tbl>
    <w:bookmarkEnd w:id="45"/>
    <w:p w14:paraId="1E790282" w14:textId="77777777" w:rsidR="00A467EF" w:rsidRPr="004A0FA5" w:rsidRDefault="00A467EF" w:rsidP="004E0B49">
      <w:pPr>
        <w:widowControl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lastRenderedPageBreak/>
        <w:t xml:space="preserve">Результаты анализа, представленные в таблице 3, свидетельствуют о высоком качестве сырья и его соответствии фармакопейным требованиям и международным стандартам. Надземная часть и корни растения </w:t>
      </w:r>
      <w:r w:rsidRPr="004A0FA5">
        <w:rPr>
          <w:rFonts w:ascii="Times New Roman" w:hAnsi="Times New Roman" w:cs="Times New Roman"/>
          <w:i/>
          <w:iCs/>
          <w:sz w:val="28"/>
          <w:szCs w:val="28"/>
        </w:rPr>
        <w:t xml:space="preserve">L. </w:t>
      </w:r>
      <w:proofErr w:type="spellStart"/>
      <w:r w:rsidRPr="004A0FA5">
        <w:rPr>
          <w:rFonts w:ascii="Times New Roman" w:hAnsi="Times New Roman" w:cs="Times New Roman"/>
          <w:i/>
          <w:iCs/>
          <w:sz w:val="28"/>
          <w:szCs w:val="28"/>
        </w:rPr>
        <w:t>gmelinii</w:t>
      </w:r>
      <w:proofErr w:type="spellEnd"/>
      <w:r w:rsidRPr="004A0FA5">
        <w:rPr>
          <w:rFonts w:ascii="Times New Roman" w:hAnsi="Times New Roman" w:cs="Times New Roman"/>
          <w:sz w:val="28"/>
          <w:szCs w:val="28"/>
        </w:rPr>
        <w:t xml:space="preserve"> продемонстрировали соответствие всем установленным спецификациям, включая содержание дубильных веществ, микробиологическую чистоту, радионуклиды и отсутствие тяжёлых металлов. Проведённый контроль качества подтверждает пригодность растительного материала для дальнейшего использования в фармацевтических целях, обеспечивая стабильное и качественное производство растительных субстанций.</w:t>
      </w:r>
    </w:p>
    <w:p w14:paraId="2361E7BB" w14:textId="77777777" w:rsidR="00A467EF" w:rsidRPr="004A0FA5" w:rsidRDefault="00A467EF" w:rsidP="004E0B49">
      <w:pPr>
        <w:widowControl w:val="0"/>
        <w:spacing w:after="0" w:line="240" w:lineRule="auto"/>
        <w:ind w:firstLine="567"/>
        <w:jc w:val="both"/>
        <w:rPr>
          <w:rFonts w:ascii="Times New Roman" w:hAnsi="Times New Roman" w:cs="Times New Roman"/>
          <w:sz w:val="28"/>
          <w:szCs w:val="28"/>
        </w:rPr>
      </w:pPr>
    </w:p>
    <w:p w14:paraId="7E03B4BE" w14:textId="77777777" w:rsidR="00A65364" w:rsidRPr="004A0FA5" w:rsidRDefault="00D400FC" w:rsidP="004E0B49">
      <w:pPr>
        <w:pStyle w:val="a8"/>
        <w:numPr>
          <w:ilvl w:val="1"/>
          <w:numId w:val="14"/>
        </w:numPr>
        <w:autoSpaceDE w:val="0"/>
        <w:autoSpaceDN w:val="0"/>
        <w:spacing w:after="0" w:line="240" w:lineRule="auto"/>
        <w:ind w:left="0" w:firstLine="567"/>
        <w:jc w:val="both"/>
        <w:rPr>
          <w:rFonts w:ascii="Times New Roman" w:hAnsi="Times New Roman" w:cs="Times New Roman"/>
          <w:b/>
          <w:bCs/>
          <w:sz w:val="28"/>
          <w:szCs w:val="28"/>
          <w:shd w:val="clear" w:color="auto" w:fill="FFFFFF"/>
        </w:rPr>
      </w:pPr>
      <w:r w:rsidRPr="004A0FA5">
        <w:rPr>
          <w:rFonts w:ascii="Times New Roman" w:hAnsi="Times New Roman" w:cs="Times New Roman"/>
          <w:b/>
          <w:bCs/>
          <w:sz w:val="28"/>
          <w:szCs w:val="28"/>
        </w:rPr>
        <w:t xml:space="preserve">Фармацевтическая разработка оптимального метода экстракции растительного сырья </w:t>
      </w:r>
      <w:proofErr w:type="spellStart"/>
      <w:r w:rsidRPr="004A0FA5">
        <w:rPr>
          <w:rFonts w:ascii="Times New Roman" w:hAnsi="Times New Roman" w:cs="Times New Roman"/>
          <w:b/>
          <w:bCs/>
          <w:sz w:val="28"/>
          <w:szCs w:val="28"/>
        </w:rPr>
        <w:t>кермека</w:t>
      </w:r>
      <w:proofErr w:type="spellEnd"/>
      <w:r w:rsidRPr="004A0FA5">
        <w:rPr>
          <w:rFonts w:ascii="Times New Roman" w:hAnsi="Times New Roman" w:cs="Times New Roman"/>
          <w:b/>
          <w:bCs/>
          <w:sz w:val="28"/>
          <w:szCs w:val="28"/>
        </w:rPr>
        <w:t xml:space="preserve"> </w:t>
      </w:r>
      <w:proofErr w:type="spellStart"/>
      <w:r w:rsidRPr="004A0FA5">
        <w:rPr>
          <w:rFonts w:ascii="Times New Roman" w:hAnsi="Times New Roman" w:cs="Times New Roman"/>
          <w:b/>
          <w:bCs/>
          <w:sz w:val="28"/>
          <w:szCs w:val="28"/>
        </w:rPr>
        <w:t>Гмелина</w:t>
      </w:r>
      <w:proofErr w:type="spellEnd"/>
      <w:r w:rsidRPr="004A0FA5">
        <w:rPr>
          <w:rFonts w:ascii="Times New Roman" w:hAnsi="Times New Roman" w:cs="Times New Roman"/>
          <w:b/>
          <w:bCs/>
          <w:sz w:val="28"/>
          <w:szCs w:val="28"/>
        </w:rPr>
        <w:t xml:space="preserve"> (</w:t>
      </w:r>
      <w:r w:rsidRPr="004A0FA5">
        <w:rPr>
          <w:rFonts w:ascii="Times New Roman" w:hAnsi="Times New Roman" w:cs="Times New Roman"/>
          <w:b/>
          <w:bCs/>
          <w:i/>
          <w:iCs/>
          <w:sz w:val="28"/>
          <w:szCs w:val="28"/>
        </w:rPr>
        <w:t xml:space="preserve">L. </w:t>
      </w:r>
      <w:proofErr w:type="spellStart"/>
      <w:r w:rsidRPr="004A0FA5">
        <w:rPr>
          <w:rFonts w:ascii="Times New Roman" w:hAnsi="Times New Roman" w:cs="Times New Roman"/>
          <w:b/>
          <w:bCs/>
          <w:i/>
          <w:iCs/>
          <w:sz w:val="28"/>
          <w:szCs w:val="28"/>
        </w:rPr>
        <w:t>gmelinii</w:t>
      </w:r>
      <w:proofErr w:type="spellEnd"/>
      <w:r w:rsidRPr="004A0FA5">
        <w:rPr>
          <w:rFonts w:ascii="Times New Roman" w:hAnsi="Times New Roman" w:cs="Times New Roman"/>
          <w:b/>
          <w:bCs/>
          <w:sz w:val="28"/>
          <w:szCs w:val="28"/>
        </w:rPr>
        <w:t>)</w:t>
      </w:r>
    </w:p>
    <w:p w14:paraId="6F39C59F" w14:textId="0F23A991" w:rsidR="00A65364" w:rsidRPr="004A0FA5" w:rsidRDefault="00A65364" w:rsidP="004E0B49">
      <w:pPr>
        <w:autoSpaceDE w:val="0"/>
        <w:autoSpaceDN w:val="0"/>
        <w:spacing w:after="0" w:line="240" w:lineRule="auto"/>
        <w:ind w:firstLine="567"/>
        <w:jc w:val="both"/>
        <w:rPr>
          <w:rFonts w:ascii="Times New Roman" w:hAnsi="Times New Roman" w:cs="Times New Roman"/>
          <w:sz w:val="28"/>
          <w:szCs w:val="28"/>
          <w:shd w:val="clear" w:color="auto" w:fill="FFFFFF"/>
        </w:rPr>
      </w:pPr>
      <w:r w:rsidRPr="004A0FA5">
        <w:rPr>
          <w:rFonts w:ascii="Times New Roman" w:hAnsi="Times New Roman" w:cs="Times New Roman"/>
          <w:sz w:val="28"/>
          <w:szCs w:val="28"/>
        </w:rPr>
        <w:t xml:space="preserve">Растительное сырье, прошедшее должную переработку согласно вышеприведенным операциям и соответствующее требованиям по качеству, может быть использовано в качестве исходного материала для производства растительных лекарственных средств. </w:t>
      </w:r>
      <w:r w:rsidRPr="004A0FA5">
        <w:rPr>
          <w:rFonts w:ascii="Times New Roman" w:hAnsi="Times New Roman" w:cs="Times New Roman"/>
          <w:sz w:val="28"/>
          <w:szCs w:val="28"/>
          <w:shd w:val="clear" w:color="auto" w:fill="FFFFFF"/>
        </w:rPr>
        <w:t xml:space="preserve">Технологический процесс переработки сырья должен также осуществляться в соответствии с технологическим регламентом и нормативам, и систематически пересматриваться с учетом накопленного опыта для подтверждения их способности обеспечивать постоянное производство требуемого качества </w:t>
      </w:r>
      <w:sdt>
        <w:sdtPr>
          <w:rPr>
            <w:rFonts w:ascii="Times New Roman" w:hAnsi="Times New Roman" w:cs="Times New Roman"/>
            <w:color w:val="000000"/>
            <w:sz w:val="28"/>
            <w:szCs w:val="28"/>
            <w:shd w:val="clear" w:color="auto" w:fill="FFFFFF"/>
          </w:rPr>
          <w:tag w:val="MENDELEY_CITATION_v3_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"/>
          <w:id w:val="-931196564"/>
          <w:placeholder>
            <w:docPart w:val="38A9DA1D85E04815A33CAC6E3A0FD86D"/>
          </w:placeholder>
        </w:sdtPr>
        <w:sdtContent>
          <w:r w:rsidR="00797B52" w:rsidRPr="00797B52">
            <w:rPr>
              <w:rFonts w:ascii="Times New Roman" w:hAnsi="Times New Roman" w:cs="Times New Roman"/>
              <w:color w:val="000000"/>
              <w:sz w:val="28"/>
              <w:szCs w:val="28"/>
              <w:shd w:val="clear" w:color="auto" w:fill="FFFFFF"/>
            </w:rPr>
            <w:t>[52]</w:t>
          </w:r>
        </w:sdtContent>
      </w:sdt>
      <w:r w:rsidRPr="004A0FA5">
        <w:rPr>
          <w:rFonts w:ascii="Times New Roman" w:hAnsi="Times New Roman" w:cs="Times New Roman"/>
          <w:sz w:val="28"/>
          <w:szCs w:val="28"/>
          <w:shd w:val="clear" w:color="auto" w:fill="FFFFFF"/>
        </w:rPr>
        <w:t>.</w:t>
      </w:r>
    </w:p>
    <w:p w14:paraId="165F547C" w14:textId="681B3826" w:rsidR="00A65364" w:rsidRPr="004A0FA5" w:rsidRDefault="00A65364" w:rsidP="004E0B49">
      <w:pPr>
        <w:pStyle w:val="a6"/>
        <w:shd w:val="clear" w:color="auto" w:fill="FFFFFF"/>
        <w:spacing w:before="0" w:beforeAutospacing="0" w:after="0" w:afterAutospacing="0"/>
        <w:ind w:firstLine="567"/>
        <w:jc w:val="both"/>
        <w:textAlignment w:val="baseline"/>
        <w:rPr>
          <w:sz w:val="28"/>
          <w:szCs w:val="28"/>
        </w:rPr>
      </w:pPr>
      <w:r w:rsidRPr="004A0FA5">
        <w:rPr>
          <w:rFonts w:eastAsia="Calibri"/>
          <w:sz w:val="28"/>
          <w:szCs w:val="28"/>
        </w:rPr>
        <w:t xml:space="preserve">Экстракция является одним из наиболее распространенных и эффективных способов извлечения комплекса БАВ из растительного сырья. </w:t>
      </w:r>
      <w:r w:rsidRPr="004A0FA5">
        <w:rPr>
          <w:sz w:val="28"/>
          <w:szCs w:val="28"/>
        </w:rPr>
        <w:t xml:space="preserve">Цель стандартизированных процедур экстракции состоит в том, чтобы получить терапевтически желаемую часть и удалить инертный балластный материал путем обработки селективным растворителем </w:t>
      </w:r>
      <w:sdt>
        <w:sdtPr>
          <w:rPr>
            <w:color w:val="000000"/>
            <w:sz w:val="28"/>
            <w:szCs w:val="28"/>
          </w:rPr>
          <w:tag w:val="MENDELEY_CITATION_v3_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"/>
          <w:id w:val="-2092385814"/>
          <w:placeholder>
            <w:docPart w:val="F3F43C2DADB34392B14533BCB4EDC5DA"/>
          </w:placeholder>
        </w:sdtPr>
        <w:sdtContent>
          <w:r w:rsidR="00797B52" w:rsidRPr="00797B52">
            <w:rPr>
              <w:color w:val="000000"/>
              <w:sz w:val="28"/>
              <w:szCs w:val="28"/>
            </w:rPr>
            <w:t>[75]</w:t>
          </w:r>
        </w:sdtContent>
      </w:sdt>
      <w:r w:rsidRPr="004A0FA5">
        <w:rPr>
          <w:sz w:val="28"/>
          <w:szCs w:val="28"/>
        </w:rPr>
        <w:t>.</w:t>
      </w:r>
    </w:p>
    <w:p w14:paraId="6238C5ED" w14:textId="54157CD4" w:rsidR="00A65364" w:rsidRPr="004A0FA5" w:rsidRDefault="00A65364" w:rsidP="004E0B49">
      <w:pPr>
        <w:autoSpaceDE w:val="0"/>
        <w:autoSpaceDN w:val="0"/>
        <w:adjustRightInd w:val="0"/>
        <w:spacing w:after="0" w:line="240" w:lineRule="auto"/>
        <w:ind w:firstLine="567"/>
        <w:jc w:val="both"/>
        <w:rPr>
          <w:rFonts w:ascii="Times New Roman" w:eastAsia="Calibri" w:hAnsi="Times New Roman" w:cs="Times New Roman"/>
          <w:sz w:val="28"/>
          <w:szCs w:val="28"/>
        </w:rPr>
      </w:pPr>
      <w:r w:rsidRPr="004A0FA5">
        <w:rPr>
          <w:rFonts w:ascii="Times New Roman" w:eastAsia="Calibri" w:hAnsi="Times New Roman" w:cs="Times New Roman"/>
          <w:sz w:val="28"/>
          <w:szCs w:val="28"/>
        </w:rPr>
        <w:t xml:space="preserve">Фармацевтические субстанции из корней и надземной части </w:t>
      </w:r>
      <w:r w:rsidRPr="004A0FA5">
        <w:rPr>
          <w:rFonts w:ascii="Times New Roman" w:eastAsia="Calibri" w:hAnsi="Times New Roman" w:cs="Times New Roman"/>
          <w:bCs/>
          <w:sz w:val="28"/>
          <w:szCs w:val="28"/>
        </w:rPr>
        <w:t xml:space="preserve">растения </w:t>
      </w:r>
      <w:proofErr w:type="spellStart"/>
      <w:proofErr w:type="gramStart"/>
      <w:r w:rsidRPr="004A0FA5">
        <w:rPr>
          <w:rFonts w:ascii="Times New Roman" w:eastAsia="Calibri" w:hAnsi="Times New Roman" w:cs="Times New Roman"/>
          <w:bCs/>
          <w:i/>
          <w:iCs/>
          <w:sz w:val="28"/>
          <w:szCs w:val="28"/>
        </w:rPr>
        <w:t>L.gmelinii</w:t>
      </w:r>
      <w:proofErr w:type="spellEnd"/>
      <w:proofErr w:type="gramEnd"/>
      <w:r w:rsidRPr="004A0FA5">
        <w:rPr>
          <w:rFonts w:ascii="Times New Roman" w:eastAsia="Calibri" w:hAnsi="Times New Roman" w:cs="Times New Roman"/>
          <w:bCs/>
          <w:i/>
          <w:iCs/>
          <w:sz w:val="28"/>
          <w:szCs w:val="28"/>
        </w:rPr>
        <w:t>,</w:t>
      </w:r>
      <w:r w:rsidRPr="004A0FA5">
        <w:rPr>
          <w:rFonts w:ascii="Times New Roman" w:eastAsia="Calibri" w:hAnsi="Times New Roman" w:cs="Times New Roman"/>
          <w:sz w:val="28"/>
          <w:szCs w:val="28"/>
        </w:rPr>
        <w:t xml:space="preserve"> полученные методом классической мацерации, прошли клинический скрининг и зарегистрированы для применения в медицинской практике </w:t>
      </w:r>
      <w:sdt>
        <w:sdtPr>
          <w:rPr>
            <w:rFonts w:ascii="Times New Roman" w:eastAsia="Calibri" w:hAnsi="Times New Roman" w:cs="Times New Roman"/>
            <w:color w:val="000000"/>
            <w:sz w:val="28"/>
            <w:szCs w:val="28"/>
          </w:rPr>
          <w:tag w:val="MENDELEY_CITATION_v3_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"/>
          <w:id w:val="-137343512"/>
          <w:placeholder>
            <w:docPart w:val="15E258D873314C3DAE2341457DD4B29A"/>
          </w:placeholder>
        </w:sdtPr>
        <w:sdtContent>
          <w:r w:rsidR="00797B52" w:rsidRPr="00797B52">
            <w:rPr>
              <w:rFonts w:ascii="Times New Roman" w:eastAsia="Calibri" w:hAnsi="Times New Roman" w:cs="Times New Roman"/>
              <w:color w:val="000000"/>
              <w:sz w:val="28"/>
              <w:szCs w:val="28"/>
            </w:rPr>
            <w:t>[193]</w:t>
          </w:r>
        </w:sdtContent>
      </w:sdt>
      <w:r w:rsidRPr="004A0FA5">
        <w:rPr>
          <w:rFonts w:ascii="Times New Roman" w:eastAsia="Calibri" w:hAnsi="Times New Roman" w:cs="Times New Roman"/>
          <w:sz w:val="28"/>
          <w:szCs w:val="28"/>
        </w:rPr>
        <w:t xml:space="preserve">. Способ получения субстанции включает двухкратную экстракцию в течение 5 часов 50 % этиловым спиртом при соотношении </w:t>
      </w:r>
      <w:proofErr w:type="spellStart"/>
      <w:proofErr w:type="gramStart"/>
      <w:r w:rsidRPr="004A0FA5">
        <w:rPr>
          <w:rFonts w:ascii="Times New Roman" w:eastAsia="Calibri" w:hAnsi="Times New Roman" w:cs="Times New Roman"/>
          <w:sz w:val="28"/>
          <w:szCs w:val="28"/>
        </w:rPr>
        <w:t>сырье:экстрагент</w:t>
      </w:r>
      <w:proofErr w:type="spellEnd"/>
      <w:proofErr w:type="gramEnd"/>
      <w:r w:rsidRPr="004A0FA5">
        <w:rPr>
          <w:rFonts w:ascii="Times New Roman" w:eastAsia="Calibri" w:hAnsi="Times New Roman" w:cs="Times New Roman"/>
          <w:sz w:val="28"/>
          <w:szCs w:val="28"/>
        </w:rPr>
        <w:t xml:space="preserve"> </w:t>
      </w:r>
      <w:r w:rsidR="00B63497" w:rsidRPr="004A0FA5">
        <w:rPr>
          <w:rFonts w:ascii="Times New Roman" w:eastAsia="Calibri" w:hAnsi="Times New Roman" w:cs="Times New Roman"/>
          <w:sz w:val="28"/>
          <w:szCs w:val="28"/>
        </w:rPr>
        <w:t>–</w:t>
      </w:r>
      <w:r w:rsidRPr="004A0FA5">
        <w:rPr>
          <w:rFonts w:ascii="Times New Roman" w:eastAsia="Calibri" w:hAnsi="Times New Roman" w:cs="Times New Roman"/>
          <w:sz w:val="28"/>
          <w:szCs w:val="28"/>
        </w:rPr>
        <w:t xml:space="preserve"> 1:5 </w:t>
      </w:r>
      <w:sdt>
        <w:sdtPr>
          <w:rPr>
            <w:rFonts w:ascii="Times New Roman" w:eastAsia="Calibri" w:hAnsi="Times New Roman" w:cs="Times New Roman"/>
            <w:color w:val="000000"/>
            <w:sz w:val="28"/>
            <w:szCs w:val="28"/>
          </w:rPr>
          <w:tag w:val="MENDELEY_CITATION_v3_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"/>
          <w:id w:val="-1447228922"/>
          <w:placeholder>
            <w:docPart w:val="15E258D873314C3DAE2341457DD4B29A"/>
          </w:placeholder>
        </w:sdtPr>
        <w:sdtContent>
          <w:r w:rsidR="00797B52" w:rsidRPr="00797B52">
            <w:rPr>
              <w:rFonts w:ascii="Times New Roman" w:eastAsia="Calibri" w:hAnsi="Times New Roman" w:cs="Times New Roman"/>
              <w:color w:val="000000"/>
              <w:sz w:val="28"/>
              <w:szCs w:val="28"/>
            </w:rPr>
            <w:t>[194]</w:t>
          </w:r>
        </w:sdtContent>
      </w:sdt>
      <w:r w:rsidRPr="004A0FA5">
        <w:rPr>
          <w:rFonts w:ascii="Times New Roman" w:eastAsia="Calibri" w:hAnsi="Times New Roman" w:cs="Times New Roman"/>
          <w:sz w:val="28"/>
          <w:szCs w:val="28"/>
        </w:rPr>
        <w:t xml:space="preserve">. Данный способ позволяет получить комплекс БАВ, обогащенные такими ценными компонентами как </w:t>
      </w:r>
      <w:r w:rsidRPr="004A0FA5">
        <w:rPr>
          <w:rFonts w:ascii="Times New Roman" w:hAnsi="Times New Roman" w:cs="Times New Roman"/>
          <w:sz w:val="28"/>
          <w:szCs w:val="28"/>
        </w:rPr>
        <w:t>флавонолы (</w:t>
      </w:r>
      <w:proofErr w:type="spellStart"/>
      <w:r w:rsidRPr="004A0FA5">
        <w:rPr>
          <w:rFonts w:ascii="Times New Roman" w:hAnsi="Times New Roman" w:cs="Times New Roman"/>
          <w:sz w:val="28"/>
          <w:szCs w:val="28"/>
        </w:rPr>
        <w:t>мирицетин</w:t>
      </w:r>
      <w:proofErr w:type="spellEnd"/>
      <w:r w:rsidRPr="004A0FA5">
        <w:rPr>
          <w:rFonts w:ascii="Times New Roman" w:hAnsi="Times New Roman" w:cs="Times New Roman"/>
          <w:sz w:val="28"/>
          <w:szCs w:val="28"/>
        </w:rPr>
        <w:t xml:space="preserve">, кверцетин, </w:t>
      </w:r>
      <w:proofErr w:type="spellStart"/>
      <w:r w:rsidRPr="004A0FA5">
        <w:rPr>
          <w:rFonts w:ascii="Times New Roman" w:hAnsi="Times New Roman" w:cs="Times New Roman"/>
          <w:sz w:val="28"/>
          <w:szCs w:val="28"/>
        </w:rPr>
        <w:t>изорамнетин</w:t>
      </w:r>
      <w:proofErr w:type="spellEnd"/>
      <w:r w:rsidRPr="004A0FA5">
        <w:rPr>
          <w:rFonts w:ascii="Times New Roman" w:hAnsi="Times New Roman" w:cs="Times New Roman"/>
          <w:sz w:val="28"/>
          <w:szCs w:val="28"/>
        </w:rPr>
        <w:t xml:space="preserve">, монометиловый эфир </w:t>
      </w:r>
      <w:proofErr w:type="spellStart"/>
      <w:r w:rsidRPr="004A0FA5">
        <w:rPr>
          <w:rFonts w:ascii="Times New Roman" w:hAnsi="Times New Roman" w:cs="Times New Roman"/>
          <w:sz w:val="28"/>
          <w:szCs w:val="28"/>
        </w:rPr>
        <w:t>мирицетина</w:t>
      </w:r>
      <w:proofErr w:type="spellEnd"/>
      <w:r w:rsidRPr="004A0FA5">
        <w:rPr>
          <w:rFonts w:ascii="Times New Roman" w:hAnsi="Times New Roman" w:cs="Times New Roman"/>
          <w:sz w:val="28"/>
          <w:szCs w:val="28"/>
        </w:rPr>
        <w:t xml:space="preserve"> и их гликозиды (</w:t>
      </w:r>
      <w:proofErr w:type="spellStart"/>
      <w:r w:rsidRPr="004A0FA5">
        <w:rPr>
          <w:rFonts w:ascii="Times New Roman" w:hAnsi="Times New Roman" w:cs="Times New Roman"/>
          <w:sz w:val="28"/>
          <w:szCs w:val="28"/>
        </w:rPr>
        <w:t>мирицитрин</w:t>
      </w:r>
      <w:proofErr w:type="spellEnd"/>
      <w:r w:rsidRPr="004A0FA5">
        <w:rPr>
          <w:rFonts w:ascii="Times New Roman" w:hAnsi="Times New Roman" w:cs="Times New Roman"/>
          <w:sz w:val="28"/>
          <w:szCs w:val="28"/>
        </w:rPr>
        <w:t>, рутин, 3-β-</w:t>
      </w:r>
      <w:proofErr w:type="spellStart"/>
      <w:r w:rsidRPr="004A0FA5">
        <w:rPr>
          <w:rFonts w:ascii="Times New Roman" w:hAnsi="Times New Roman" w:cs="Times New Roman"/>
          <w:sz w:val="28"/>
          <w:szCs w:val="28"/>
        </w:rPr>
        <w:t>галактозилкверцетин</w:t>
      </w:r>
      <w:proofErr w:type="spellEnd"/>
      <w:r w:rsidRPr="004A0FA5">
        <w:rPr>
          <w:rFonts w:ascii="Times New Roman" w:hAnsi="Times New Roman" w:cs="Times New Roman"/>
          <w:sz w:val="28"/>
          <w:szCs w:val="28"/>
        </w:rPr>
        <w:t xml:space="preserve"> и 3-β-</w:t>
      </w:r>
      <w:proofErr w:type="spellStart"/>
      <w:r w:rsidRPr="004A0FA5">
        <w:rPr>
          <w:rFonts w:ascii="Times New Roman" w:hAnsi="Times New Roman" w:cs="Times New Roman"/>
          <w:sz w:val="28"/>
          <w:szCs w:val="28"/>
        </w:rPr>
        <w:t>галактозилмирицетин</w:t>
      </w:r>
      <w:proofErr w:type="spellEnd"/>
      <w:r w:rsidRPr="004A0FA5">
        <w:rPr>
          <w:rFonts w:ascii="Times New Roman" w:hAnsi="Times New Roman" w:cs="Times New Roman"/>
          <w:sz w:val="28"/>
          <w:szCs w:val="28"/>
        </w:rPr>
        <w:t xml:space="preserve"> и другие) </w:t>
      </w:r>
      <w:sdt>
        <w:sdtPr>
          <w:rPr>
            <w:rFonts w:ascii="Times New Roman" w:eastAsia="Calibri" w:hAnsi="Times New Roman" w:cs="Times New Roman"/>
            <w:color w:val="000000"/>
            <w:sz w:val="28"/>
            <w:szCs w:val="28"/>
          </w:rPr>
          <w:tag w:val="MENDELEY_CITATION_v3_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"/>
          <w:id w:val="-709502909"/>
          <w:placeholder>
            <w:docPart w:val="00816DBB29154A459340297C7A30601E"/>
          </w:placeholder>
        </w:sdtPr>
        <w:sdtContent>
          <w:r w:rsidR="00797B52" w:rsidRPr="00797B52">
            <w:rPr>
              <w:rFonts w:ascii="Times New Roman" w:eastAsia="Calibri" w:hAnsi="Times New Roman" w:cs="Times New Roman"/>
              <w:color w:val="000000"/>
              <w:sz w:val="28"/>
              <w:szCs w:val="28"/>
            </w:rPr>
            <w:t>[194]</w:t>
          </w:r>
        </w:sdtContent>
      </w:sdt>
      <w:r w:rsidRPr="004A0FA5">
        <w:rPr>
          <w:rFonts w:ascii="Times New Roman" w:eastAsia="Calibri" w:hAnsi="Times New Roman" w:cs="Times New Roman"/>
          <w:sz w:val="28"/>
          <w:szCs w:val="28"/>
        </w:rPr>
        <w:t xml:space="preserve">. </w:t>
      </w:r>
    </w:p>
    <w:p w14:paraId="370E0DBC" w14:textId="77777777" w:rsidR="00A65364" w:rsidRPr="004A0FA5" w:rsidRDefault="00A65364" w:rsidP="004E0B49">
      <w:pPr>
        <w:autoSpaceDE w:val="0"/>
        <w:autoSpaceDN w:val="0"/>
        <w:adjustRightInd w:val="0"/>
        <w:spacing w:after="0" w:line="240" w:lineRule="auto"/>
        <w:ind w:firstLine="567"/>
        <w:jc w:val="both"/>
        <w:rPr>
          <w:rFonts w:ascii="Times New Roman" w:eastAsia="Calibri" w:hAnsi="Times New Roman" w:cs="Times New Roman"/>
          <w:sz w:val="28"/>
          <w:szCs w:val="28"/>
        </w:rPr>
      </w:pPr>
      <w:r w:rsidRPr="004A0FA5">
        <w:rPr>
          <w:rFonts w:ascii="Times New Roman" w:eastAsia="Calibri" w:hAnsi="Times New Roman" w:cs="Times New Roman"/>
          <w:sz w:val="28"/>
          <w:szCs w:val="28"/>
        </w:rPr>
        <w:t xml:space="preserve">В настоящем исследовании был проведен сравнительный анализ способов получения </w:t>
      </w:r>
      <w:r w:rsidR="003E7A11" w:rsidRPr="004A0FA5">
        <w:rPr>
          <w:rFonts w:ascii="Times New Roman" w:eastAsia="Calibri" w:hAnsi="Times New Roman" w:cs="Times New Roman"/>
          <w:sz w:val="28"/>
          <w:szCs w:val="28"/>
        </w:rPr>
        <w:t>растительных субстанций</w:t>
      </w:r>
      <w:r w:rsidRPr="004A0FA5">
        <w:rPr>
          <w:rFonts w:ascii="Times New Roman" w:eastAsia="Calibri" w:hAnsi="Times New Roman" w:cs="Times New Roman"/>
          <w:sz w:val="28"/>
          <w:szCs w:val="28"/>
        </w:rPr>
        <w:t xml:space="preserve"> методами мацерации (КМ), ультразвуковой экстракции (УЗЭ) и сверхкритической флюидной экстракции (СФЭ) с целью выбора оптимального метода экстрагирования извлечений с высоким содержанием БАВ</w:t>
      </w:r>
      <w:r w:rsidR="008B4A73" w:rsidRPr="004A0FA5">
        <w:rPr>
          <w:rFonts w:ascii="Times New Roman" w:eastAsia="Calibri" w:hAnsi="Times New Roman" w:cs="Times New Roman"/>
          <w:sz w:val="28"/>
          <w:szCs w:val="28"/>
        </w:rPr>
        <w:t xml:space="preserve"> в них</w:t>
      </w:r>
      <w:r w:rsidRPr="004A0FA5">
        <w:rPr>
          <w:rFonts w:ascii="Times New Roman" w:eastAsia="Calibri" w:hAnsi="Times New Roman" w:cs="Times New Roman"/>
          <w:sz w:val="28"/>
          <w:szCs w:val="28"/>
        </w:rPr>
        <w:t xml:space="preserve">. </w:t>
      </w:r>
    </w:p>
    <w:p w14:paraId="3131A9B5" w14:textId="7A3CB86E" w:rsidR="00A65364" w:rsidRPr="004A0FA5" w:rsidRDefault="00855B27"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r w:rsidRPr="004A0FA5">
        <w:rPr>
          <w:rFonts w:ascii="Times New Roman" w:eastAsia="Calibri" w:hAnsi="Times New Roman" w:cs="Times New Roman"/>
          <w:sz w:val="28"/>
          <w:szCs w:val="28"/>
        </w:rPr>
        <w:t xml:space="preserve">УЗЭ основана на применении звуковой энергии очень высокой частоты, превышающей 20 кГц, для разрушения растительных клеток и увеличения площади поверхности для проникновения растворителя, что улучшает извлечение искомых групп веществ, являющихся вторичными метаболитами, определяющими физиологическую ценность растений. </w:t>
      </w:r>
      <w:r w:rsidR="00A65364" w:rsidRPr="004A0FA5">
        <w:rPr>
          <w:rFonts w:ascii="Times New Roman" w:eastAsia="Calibri" w:hAnsi="Times New Roman" w:cs="Times New Roman"/>
          <w:sz w:val="28"/>
          <w:szCs w:val="28"/>
        </w:rPr>
        <w:t xml:space="preserve">Высокая звуковая </w:t>
      </w:r>
      <w:r w:rsidR="00A65364" w:rsidRPr="004A0FA5">
        <w:rPr>
          <w:rFonts w:ascii="Times New Roman" w:eastAsia="Calibri" w:hAnsi="Times New Roman" w:cs="Times New Roman"/>
          <w:sz w:val="28"/>
          <w:szCs w:val="28"/>
        </w:rPr>
        <w:lastRenderedPageBreak/>
        <w:t xml:space="preserve">энергия ускоряет процесс, что сокращает время экстракции, также уменьшает количество используемого растворителя </w:t>
      </w:r>
      <w:r w:rsidR="00A65364" w:rsidRPr="004A0FA5">
        <w:rPr>
          <w:rFonts w:ascii="Times New Roman" w:eastAsia="Calibri" w:hAnsi="Times New Roman" w:cs="Times New Roman"/>
          <w:bCs/>
          <w:sz w:val="28"/>
          <w:szCs w:val="28"/>
        </w:rPr>
        <w:t xml:space="preserve">и энергии, способствуя меньшему загрязнению окружающей среды и низкой стоимости обслуживания оборудования </w:t>
      </w:r>
      <w:sdt>
        <w:sdtPr>
          <w:rPr>
            <w:rFonts w:ascii="Times New Roman" w:eastAsia="Calibri" w:hAnsi="Times New Roman" w:cs="Times New Roman"/>
            <w:color w:val="000000"/>
            <w:sz w:val="28"/>
            <w:szCs w:val="28"/>
          </w:rPr>
          <w:tag w:val="MENDELEY_CITATION_v3_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"/>
          <w:id w:val="-1692367648"/>
          <w:placeholder>
            <w:docPart w:val="059CD9CB9A07472CB531E0396D5871DA"/>
          </w:placeholder>
        </w:sdtPr>
        <w:sdtContent>
          <w:r w:rsidR="00797B52" w:rsidRPr="00797B52">
            <w:rPr>
              <w:rFonts w:ascii="Times New Roman" w:eastAsia="Times New Roman" w:hAnsi="Times New Roman" w:cs="Times New Roman"/>
              <w:color w:val="000000"/>
              <w:sz w:val="28"/>
              <w:szCs w:val="28"/>
            </w:rPr>
            <w:t>[75]</w:t>
          </w:r>
        </w:sdtContent>
      </w:sdt>
      <w:r w:rsidR="00A65364" w:rsidRPr="004A0FA5">
        <w:rPr>
          <w:rFonts w:ascii="Times New Roman" w:eastAsia="Calibri" w:hAnsi="Times New Roman" w:cs="Times New Roman"/>
          <w:sz w:val="28"/>
          <w:szCs w:val="28"/>
        </w:rPr>
        <w:t xml:space="preserve">. </w:t>
      </w:r>
      <w:r w:rsidR="00A65364" w:rsidRPr="004A0FA5">
        <w:rPr>
          <w:rFonts w:ascii="Times New Roman" w:eastAsia="Calibri" w:hAnsi="Times New Roman" w:cs="Times New Roman"/>
          <w:bCs/>
          <w:sz w:val="28"/>
          <w:szCs w:val="28"/>
        </w:rPr>
        <w:t xml:space="preserve">Более того, ряд исследований показал увеличение выхода экстрактов и их активности при использовании ультразвука по сравнению с другими методами </w:t>
      </w:r>
      <w:sdt>
        <w:sdtPr>
          <w:rPr>
            <w:rFonts w:ascii="Times New Roman" w:eastAsia="Calibri" w:hAnsi="Times New Roman" w:cs="Times New Roman"/>
            <w:bCs/>
            <w:color w:val="000000"/>
            <w:sz w:val="28"/>
            <w:szCs w:val="28"/>
          </w:rPr>
          <w:tag w:val="MENDELEY_CITATION_v3_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"/>
          <w:id w:val="-759370097"/>
          <w:placeholder>
            <w:docPart w:val="38A9DA1D85E04815A33CAC6E3A0FD86D"/>
          </w:placeholder>
        </w:sdtPr>
        <w:sdtContent>
          <w:r w:rsidR="00797B52" w:rsidRPr="00797B52">
            <w:rPr>
              <w:rFonts w:ascii="Times New Roman" w:eastAsia="Calibri" w:hAnsi="Times New Roman" w:cs="Times New Roman"/>
              <w:bCs/>
              <w:color w:val="000000"/>
              <w:sz w:val="28"/>
              <w:szCs w:val="28"/>
            </w:rPr>
            <w:t>[195,196]</w:t>
          </w:r>
        </w:sdtContent>
      </w:sdt>
      <w:r w:rsidR="00A65364" w:rsidRPr="004A0FA5">
        <w:rPr>
          <w:rFonts w:ascii="Times New Roman" w:eastAsia="Calibri" w:hAnsi="Times New Roman" w:cs="Times New Roman"/>
          <w:bCs/>
          <w:sz w:val="28"/>
          <w:szCs w:val="28"/>
        </w:rPr>
        <w:t>. В то же время некоторые авторы отмечают, что выходы вторичных метаболитов, полученные при использовании УЗЭ, ниже или равны таковым, полученным при использовании К</w:t>
      </w:r>
      <w:r w:rsidR="002D2D60" w:rsidRPr="004A0FA5">
        <w:rPr>
          <w:rFonts w:ascii="Times New Roman" w:eastAsia="Calibri" w:hAnsi="Times New Roman" w:cs="Times New Roman"/>
          <w:bCs/>
          <w:sz w:val="28"/>
          <w:szCs w:val="28"/>
        </w:rPr>
        <w:t>М</w:t>
      </w:r>
      <w:r w:rsidR="00A65364" w:rsidRPr="004A0FA5">
        <w:rPr>
          <w:rFonts w:ascii="Times New Roman" w:eastAsia="Calibri" w:hAnsi="Times New Roman" w:cs="Times New Roman"/>
          <w:bCs/>
          <w:sz w:val="28"/>
          <w:szCs w:val="28"/>
        </w:rPr>
        <w:t xml:space="preserve"> </w:t>
      </w:r>
      <w:sdt>
        <w:sdtPr>
          <w:rPr>
            <w:rFonts w:ascii="Times New Roman" w:eastAsia="Calibri" w:hAnsi="Times New Roman" w:cs="Times New Roman"/>
            <w:bCs/>
            <w:color w:val="000000"/>
            <w:sz w:val="28"/>
            <w:szCs w:val="28"/>
          </w:rPr>
          <w:tag w:val="MENDELEY_CITATION_v3_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"/>
          <w:id w:val="288248000"/>
          <w:placeholder>
            <w:docPart w:val="38A9DA1D85E04815A33CAC6E3A0FD86D"/>
          </w:placeholder>
        </w:sdtPr>
        <w:sdtContent>
          <w:r w:rsidR="00797B52" w:rsidRPr="00797B52">
            <w:rPr>
              <w:rFonts w:ascii="Times New Roman" w:eastAsia="Calibri" w:hAnsi="Times New Roman" w:cs="Times New Roman"/>
              <w:bCs/>
              <w:color w:val="000000"/>
              <w:sz w:val="28"/>
              <w:szCs w:val="28"/>
            </w:rPr>
            <w:t>[197]</w:t>
          </w:r>
        </w:sdtContent>
      </w:sdt>
      <w:r w:rsidR="00A65364" w:rsidRPr="004A0FA5">
        <w:rPr>
          <w:rFonts w:ascii="Times New Roman" w:eastAsia="Calibri" w:hAnsi="Times New Roman" w:cs="Times New Roman"/>
          <w:bCs/>
          <w:sz w:val="28"/>
          <w:szCs w:val="28"/>
        </w:rPr>
        <w:t>.</w:t>
      </w:r>
    </w:p>
    <w:p w14:paraId="5948585F" w14:textId="5A3D8FB7" w:rsidR="00A65364" w:rsidRPr="004A0FA5" w:rsidRDefault="00A65364" w:rsidP="004E0B49">
      <w:pPr>
        <w:autoSpaceDE w:val="0"/>
        <w:autoSpaceDN w:val="0"/>
        <w:adjustRightInd w:val="0"/>
        <w:spacing w:after="0" w:line="240" w:lineRule="auto"/>
        <w:ind w:firstLine="567"/>
        <w:jc w:val="both"/>
        <w:rPr>
          <w:rFonts w:ascii="Times New Roman" w:eastAsia="Calibri" w:hAnsi="Times New Roman" w:cs="Times New Roman"/>
          <w:sz w:val="28"/>
          <w:szCs w:val="28"/>
        </w:rPr>
      </w:pPr>
      <w:r w:rsidRPr="004A0FA5">
        <w:rPr>
          <w:rFonts w:ascii="Times New Roman" w:eastAsia="Calibri" w:hAnsi="Times New Roman" w:cs="Times New Roman"/>
          <w:sz w:val="28"/>
          <w:szCs w:val="28"/>
        </w:rPr>
        <w:t xml:space="preserve">СФЭ в последнее время становится </w:t>
      </w:r>
      <w:r w:rsidR="002D2D60" w:rsidRPr="004A0FA5">
        <w:rPr>
          <w:rFonts w:ascii="Times New Roman" w:eastAsia="Calibri" w:hAnsi="Times New Roman" w:cs="Times New Roman"/>
          <w:sz w:val="28"/>
          <w:szCs w:val="28"/>
        </w:rPr>
        <w:t xml:space="preserve">также </w:t>
      </w:r>
      <w:r w:rsidRPr="004A0FA5">
        <w:rPr>
          <w:rFonts w:ascii="Times New Roman" w:eastAsia="Calibri" w:hAnsi="Times New Roman" w:cs="Times New Roman"/>
          <w:sz w:val="28"/>
          <w:szCs w:val="28"/>
        </w:rPr>
        <w:t xml:space="preserve">перспективным альтернативным способом получения растительных экстрактов ввиду ряда ценных преимуществ. СФЭ основан на </w:t>
      </w:r>
      <w:proofErr w:type="spellStart"/>
      <w:r w:rsidRPr="004A0FA5">
        <w:rPr>
          <w:rFonts w:ascii="Times New Roman" w:eastAsia="Calibri" w:hAnsi="Times New Roman" w:cs="Times New Roman"/>
          <w:sz w:val="28"/>
          <w:szCs w:val="28"/>
        </w:rPr>
        <w:t>сольватирующих</w:t>
      </w:r>
      <w:proofErr w:type="spellEnd"/>
      <w:r w:rsidRPr="004A0FA5">
        <w:rPr>
          <w:rFonts w:ascii="Times New Roman" w:eastAsia="Calibri" w:hAnsi="Times New Roman" w:cs="Times New Roman"/>
          <w:sz w:val="28"/>
          <w:szCs w:val="28"/>
        </w:rPr>
        <w:t xml:space="preserve"> свойствах сверхкритической жидкости, которую можно получить, используя давление и температуру выше критической точки. Преимуществами метода СФЭ является его экологичность, минимальный расход органических растворителей и пригодность для термочувствительных веществ, низкая концентрация балластных веществ в экстрактах </w:t>
      </w:r>
      <w:sdt>
        <w:sdtPr>
          <w:rPr>
            <w:rFonts w:ascii="Times New Roman" w:eastAsia="Calibri" w:hAnsi="Times New Roman" w:cs="Times New Roman"/>
            <w:color w:val="000000"/>
            <w:sz w:val="28"/>
            <w:szCs w:val="28"/>
          </w:rPr>
          <w:tag w:val="MENDELEY_CITATION_v3_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"/>
          <w:id w:val="-2055156144"/>
          <w:placeholder>
            <w:docPart w:val="15E258D873314C3DAE2341457DD4B29A"/>
          </w:placeholder>
        </w:sdtPr>
        <w:sdtContent>
          <w:r w:rsidR="00797B52" w:rsidRPr="00797B52">
            <w:rPr>
              <w:rFonts w:ascii="Times New Roman" w:eastAsia="Calibri" w:hAnsi="Times New Roman" w:cs="Times New Roman"/>
              <w:color w:val="000000"/>
              <w:sz w:val="28"/>
              <w:szCs w:val="28"/>
            </w:rPr>
            <w:t>[198]</w:t>
          </w:r>
        </w:sdtContent>
      </w:sdt>
      <w:r w:rsidRPr="004A0FA5">
        <w:rPr>
          <w:rFonts w:ascii="Times New Roman" w:eastAsia="Calibri" w:hAnsi="Times New Roman" w:cs="Times New Roman"/>
          <w:sz w:val="28"/>
          <w:szCs w:val="28"/>
        </w:rPr>
        <w:t xml:space="preserve">.  </w:t>
      </w:r>
    </w:p>
    <w:p w14:paraId="477329A0" w14:textId="77777777" w:rsidR="00A65364" w:rsidRPr="004A0FA5" w:rsidRDefault="00A65364"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r w:rsidRPr="004A0FA5">
        <w:rPr>
          <w:rFonts w:ascii="Times New Roman" w:eastAsia="Calibri" w:hAnsi="Times New Roman" w:cs="Times New Roman"/>
          <w:sz w:val="28"/>
          <w:szCs w:val="28"/>
        </w:rPr>
        <w:t xml:space="preserve">Исходя из вышесказанного, была проведена оптимизация условий получения </w:t>
      </w:r>
      <w:r w:rsidR="003E7A11" w:rsidRPr="004A0FA5">
        <w:rPr>
          <w:rFonts w:ascii="Times New Roman" w:eastAsia="Calibri" w:hAnsi="Times New Roman" w:cs="Times New Roman"/>
          <w:sz w:val="28"/>
          <w:szCs w:val="28"/>
        </w:rPr>
        <w:t>субстанций</w:t>
      </w:r>
      <w:r w:rsidRPr="004A0FA5">
        <w:rPr>
          <w:rFonts w:ascii="Times New Roman" w:eastAsia="Calibri" w:hAnsi="Times New Roman" w:cs="Times New Roman"/>
          <w:sz w:val="28"/>
          <w:szCs w:val="28"/>
        </w:rPr>
        <w:t xml:space="preserve"> из корней и надземной части (НЧ) </w:t>
      </w:r>
      <w:r w:rsidRPr="004A0FA5">
        <w:rPr>
          <w:rFonts w:ascii="Times New Roman" w:eastAsia="Calibri" w:hAnsi="Times New Roman" w:cs="Times New Roman"/>
          <w:bCs/>
          <w:sz w:val="28"/>
          <w:szCs w:val="28"/>
        </w:rPr>
        <w:t xml:space="preserve">растения </w:t>
      </w:r>
      <w:proofErr w:type="spellStart"/>
      <w:proofErr w:type="gramStart"/>
      <w:r w:rsidRPr="004A0FA5">
        <w:rPr>
          <w:rFonts w:ascii="Times New Roman" w:eastAsia="Calibri" w:hAnsi="Times New Roman" w:cs="Times New Roman"/>
          <w:bCs/>
          <w:i/>
          <w:iCs/>
          <w:sz w:val="28"/>
          <w:szCs w:val="28"/>
        </w:rPr>
        <w:t>L.gmelinii</w:t>
      </w:r>
      <w:proofErr w:type="spellEnd"/>
      <w:proofErr w:type="gramEnd"/>
      <w:r w:rsidRPr="004A0FA5">
        <w:rPr>
          <w:rFonts w:ascii="Times New Roman" w:eastAsia="Calibri" w:hAnsi="Times New Roman" w:cs="Times New Roman"/>
          <w:bCs/>
          <w:sz w:val="28"/>
          <w:szCs w:val="28"/>
        </w:rPr>
        <w:t>, используя методы УЗ</w:t>
      </w:r>
      <w:r w:rsidR="00B63497" w:rsidRPr="004A0FA5">
        <w:rPr>
          <w:rFonts w:ascii="Times New Roman" w:eastAsia="Calibri" w:hAnsi="Times New Roman" w:cs="Times New Roman"/>
          <w:bCs/>
          <w:sz w:val="28"/>
          <w:szCs w:val="28"/>
        </w:rPr>
        <w:t>Э</w:t>
      </w:r>
      <w:r w:rsidRPr="004A0FA5">
        <w:rPr>
          <w:rFonts w:ascii="Times New Roman" w:eastAsia="Calibri" w:hAnsi="Times New Roman" w:cs="Times New Roman"/>
          <w:bCs/>
          <w:sz w:val="28"/>
          <w:szCs w:val="28"/>
        </w:rPr>
        <w:t xml:space="preserve"> и СФЭ.</w:t>
      </w:r>
    </w:p>
    <w:p w14:paraId="2810B54B" w14:textId="77777777" w:rsidR="00A65364" w:rsidRPr="004A0FA5" w:rsidRDefault="00A65364" w:rsidP="004E0B49">
      <w:pPr>
        <w:autoSpaceDE w:val="0"/>
        <w:autoSpaceDN w:val="0"/>
        <w:adjustRightInd w:val="0"/>
        <w:spacing w:after="0" w:line="240" w:lineRule="auto"/>
        <w:ind w:firstLine="567"/>
        <w:jc w:val="center"/>
        <w:rPr>
          <w:rFonts w:ascii="Times New Roman" w:eastAsia="Calibri" w:hAnsi="Times New Roman" w:cs="Times New Roman"/>
          <w:b/>
          <w:sz w:val="28"/>
          <w:szCs w:val="28"/>
        </w:rPr>
      </w:pPr>
    </w:p>
    <w:p w14:paraId="2407D3BE" w14:textId="77777777" w:rsidR="00A65364" w:rsidRPr="004A0FA5" w:rsidRDefault="00D400FC" w:rsidP="004E0B49">
      <w:pPr>
        <w:pStyle w:val="a8"/>
        <w:numPr>
          <w:ilvl w:val="2"/>
          <w:numId w:val="14"/>
        </w:numPr>
        <w:autoSpaceDE w:val="0"/>
        <w:autoSpaceDN w:val="0"/>
        <w:adjustRightInd w:val="0"/>
        <w:spacing w:after="0" w:line="240" w:lineRule="auto"/>
        <w:ind w:left="0" w:firstLine="567"/>
        <w:jc w:val="both"/>
        <w:rPr>
          <w:rFonts w:ascii="Times New Roman" w:eastAsia="Calibri" w:hAnsi="Times New Roman" w:cs="Times New Roman"/>
          <w:bCs/>
          <w:i/>
          <w:iCs/>
          <w:sz w:val="28"/>
          <w:szCs w:val="28"/>
        </w:rPr>
      </w:pPr>
      <w:r w:rsidRPr="004A0FA5">
        <w:rPr>
          <w:rFonts w:ascii="Times New Roman" w:hAnsi="Times New Roman" w:cs="Times New Roman"/>
          <w:i/>
          <w:iCs/>
          <w:sz w:val="28"/>
          <w:szCs w:val="28"/>
        </w:rPr>
        <w:t xml:space="preserve">Оптимизация процесса ультразвуковой экстракции для получения растительных субстанций из корней и надземной части </w:t>
      </w:r>
      <w:r w:rsidRPr="004A0FA5">
        <w:rPr>
          <w:rFonts w:ascii="Times New Roman" w:hAnsi="Times New Roman" w:cs="Times New Roman"/>
          <w:bCs/>
          <w:i/>
          <w:iCs/>
          <w:sz w:val="28"/>
          <w:szCs w:val="28"/>
        </w:rPr>
        <w:t>растен</w:t>
      </w:r>
      <w:r w:rsidRPr="004A0FA5">
        <w:rPr>
          <w:rFonts w:ascii="Times New Roman" w:hAnsi="Times New Roman" w:cs="Times New Roman"/>
          <w:i/>
          <w:iCs/>
          <w:sz w:val="28"/>
          <w:szCs w:val="28"/>
        </w:rPr>
        <w:t>ий</w:t>
      </w:r>
      <w:r w:rsidRPr="004A0FA5">
        <w:rPr>
          <w:rFonts w:ascii="Times New Roman" w:hAnsi="Times New Roman" w:cs="Times New Roman"/>
          <w:bCs/>
          <w:i/>
          <w:iCs/>
          <w:sz w:val="28"/>
          <w:szCs w:val="28"/>
        </w:rPr>
        <w:t xml:space="preserve"> вида</w:t>
      </w:r>
      <w:r w:rsidR="00646984" w:rsidRPr="004A0FA5">
        <w:rPr>
          <w:rFonts w:ascii="Times New Roman" w:hAnsi="Times New Roman" w:cs="Times New Roman"/>
          <w:bCs/>
          <w:i/>
          <w:iCs/>
          <w:sz w:val="28"/>
          <w:szCs w:val="28"/>
        </w:rPr>
        <w:t xml:space="preserve">                 </w:t>
      </w:r>
      <w:r w:rsidRPr="004A0FA5">
        <w:rPr>
          <w:rFonts w:ascii="Times New Roman" w:hAnsi="Times New Roman" w:cs="Times New Roman"/>
          <w:bCs/>
          <w:i/>
          <w:iCs/>
          <w:sz w:val="28"/>
          <w:szCs w:val="28"/>
        </w:rPr>
        <w:t xml:space="preserve"> </w:t>
      </w:r>
      <w:r w:rsidRPr="004A0FA5">
        <w:rPr>
          <w:rFonts w:ascii="Times New Roman" w:hAnsi="Times New Roman" w:cs="Times New Roman"/>
          <w:i/>
          <w:iCs/>
          <w:sz w:val="28"/>
          <w:szCs w:val="28"/>
        </w:rPr>
        <w:t xml:space="preserve">L. </w:t>
      </w:r>
      <w:proofErr w:type="spellStart"/>
      <w:r w:rsidRPr="004A0FA5">
        <w:rPr>
          <w:rFonts w:ascii="Times New Roman" w:hAnsi="Times New Roman" w:cs="Times New Roman"/>
          <w:i/>
          <w:iCs/>
          <w:sz w:val="28"/>
          <w:szCs w:val="28"/>
        </w:rPr>
        <w:t>gmelinii</w:t>
      </w:r>
      <w:proofErr w:type="spellEnd"/>
    </w:p>
    <w:p w14:paraId="5B52DD2A" w14:textId="4AD4EBE0" w:rsidR="00A65364" w:rsidRPr="004A0FA5" w:rsidRDefault="00A65364"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r w:rsidRPr="004A0FA5">
        <w:rPr>
          <w:rFonts w:ascii="Times New Roman" w:eastAsia="Calibri" w:hAnsi="Times New Roman" w:cs="Times New Roman"/>
          <w:bCs/>
          <w:sz w:val="28"/>
          <w:szCs w:val="28"/>
        </w:rPr>
        <w:t xml:space="preserve">Первым шагом оптимизации процесса экстракции было установление оптимальной пропорции в смеси этилового спирта с водой. </w:t>
      </w:r>
      <w:r w:rsidRPr="004A0FA5">
        <w:rPr>
          <w:rFonts w:ascii="Times New Roman" w:eastAsia="Calibri" w:hAnsi="Times New Roman" w:cs="Times New Roman"/>
          <w:sz w:val="28"/>
          <w:szCs w:val="28"/>
        </w:rPr>
        <w:t xml:space="preserve">Вода является наиболее полярным растворителем, которая используется для экстракции широкого спектра полярных соединений. Однако недостатками применения воды как растворителя являются рост бактерий и плесени в экстрактах, большой расход энергии при концентрировании, а также возможный гидролиз некоторых соединений </w:t>
      </w:r>
      <w:sdt>
        <w:sdtPr>
          <w:rPr>
            <w:rFonts w:ascii="Times New Roman" w:hAnsi="Times New Roman" w:cs="Times New Roman"/>
            <w:color w:val="000000"/>
            <w:sz w:val="28"/>
            <w:szCs w:val="28"/>
          </w:rPr>
          <w:tag w:val="MENDELEY_CITATION_v3_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"/>
          <w:id w:val="-1436200389"/>
          <w:placeholder>
            <w:docPart w:val="85A465C7CE1D4BDE9E36B9CF33D5AA02"/>
          </w:placeholder>
        </w:sdtPr>
        <w:sdtContent>
          <w:r w:rsidR="00797B52" w:rsidRPr="00797B52">
            <w:rPr>
              <w:rFonts w:ascii="Times New Roman" w:eastAsia="Times New Roman" w:hAnsi="Times New Roman" w:cs="Times New Roman"/>
              <w:color w:val="000000"/>
              <w:sz w:val="28"/>
              <w:szCs w:val="28"/>
            </w:rPr>
            <w:t>[75]</w:t>
          </w:r>
        </w:sdtContent>
      </w:sdt>
      <w:r w:rsidRPr="004A0FA5">
        <w:rPr>
          <w:rFonts w:ascii="Times New Roman" w:eastAsia="Calibri" w:hAnsi="Times New Roman" w:cs="Times New Roman"/>
          <w:sz w:val="28"/>
          <w:szCs w:val="28"/>
        </w:rPr>
        <w:t>. Этиловый спирт также полярен по своей природе, но обладает консервирующими свойствами при концентрации выше 20</w:t>
      </w:r>
      <w:r w:rsidR="00646984" w:rsidRPr="004A0FA5">
        <w:rPr>
          <w:rFonts w:ascii="Times New Roman" w:eastAsia="Calibri" w:hAnsi="Times New Roman" w:cs="Times New Roman"/>
          <w:sz w:val="28"/>
          <w:szCs w:val="28"/>
        </w:rPr>
        <w:t xml:space="preserve"> </w:t>
      </w:r>
      <w:r w:rsidRPr="004A0FA5">
        <w:rPr>
          <w:rFonts w:ascii="Times New Roman" w:eastAsia="Calibri" w:hAnsi="Times New Roman" w:cs="Times New Roman"/>
          <w:sz w:val="28"/>
          <w:szCs w:val="28"/>
        </w:rPr>
        <w:t xml:space="preserve">%, нетоксичен при низкой концентрации, и для концентрирования экстрактов с его применением требуется небольшое количество тепла </w:t>
      </w:r>
      <w:sdt>
        <w:sdtPr>
          <w:rPr>
            <w:rFonts w:ascii="Times New Roman" w:hAnsi="Times New Roman" w:cs="Times New Roman"/>
            <w:color w:val="000000"/>
            <w:sz w:val="28"/>
            <w:szCs w:val="28"/>
          </w:rPr>
          <w:tag w:val="MENDELEY_CITATION_v3_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"/>
          <w:id w:val="-2016672545"/>
          <w:placeholder>
            <w:docPart w:val="85A465C7CE1D4BDE9E36B9CF33D5AA02"/>
          </w:placeholder>
        </w:sdtPr>
        <w:sdtContent>
          <w:r w:rsidR="00797B52" w:rsidRPr="00797B52">
            <w:rPr>
              <w:rFonts w:ascii="Times New Roman" w:eastAsia="Times New Roman" w:hAnsi="Times New Roman" w:cs="Times New Roman"/>
              <w:color w:val="000000"/>
              <w:sz w:val="28"/>
              <w:szCs w:val="28"/>
            </w:rPr>
            <w:t>[75]</w:t>
          </w:r>
        </w:sdtContent>
      </w:sdt>
      <w:r w:rsidRPr="004A0FA5">
        <w:rPr>
          <w:rFonts w:ascii="Times New Roman" w:eastAsia="Calibri" w:hAnsi="Times New Roman" w:cs="Times New Roman"/>
          <w:sz w:val="28"/>
          <w:szCs w:val="28"/>
        </w:rPr>
        <w:t xml:space="preserve">. Таким образом, оптимальная смесь данных растворителей позволяет подобрать благоприятный </w:t>
      </w:r>
      <w:r w:rsidRPr="004A0FA5">
        <w:rPr>
          <w:rFonts w:ascii="Times New Roman" w:eastAsia="Calibri" w:hAnsi="Times New Roman" w:cs="Times New Roman"/>
          <w:bCs/>
          <w:sz w:val="28"/>
          <w:szCs w:val="28"/>
        </w:rPr>
        <w:t xml:space="preserve">экстрагент для растительного материала. </w:t>
      </w:r>
    </w:p>
    <w:p w14:paraId="14FB767E" w14:textId="77777777" w:rsidR="00A65364" w:rsidRPr="004A0FA5" w:rsidRDefault="00A65364"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r w:rsidRPr="004A0FA5">
        <w:rPr>
          <w:rFonts w:ascii="Times New Roman" w:eastAsia="Calibri" w:hAnsi="Times New Roman" w:cs="Times New Roman"/>
          <w:bCs/>
          <w:sz w:val="28"/>
          <w:szCs w:val="28"/>
        </w:rPr>
        <w:t xml:space="preserve">Концентрацию этилового спирта варьировали от 30.0 до 70.0 %, оставляя неизменными массу растительного материала (100.0 г), время экстракции (30.0 минут), соотношение </w:t>
      </w:r>
      <w:proofErr w:type="spellStart"/>
      <w:proofErr w:type="gramStart"/>
      <w:r w:rsidRPr="004A0FA5">
        <w:rPr>
          <w:rFonts w:ascii="Times New Roman" w:eastAsia="Calibri" w:hAnsi="Times New Roman" w:cs="Times New Roman"/>
          <w:bCs/>
          <w:sz w:val="28"/>
          <w:szCs w:val="28"/>
        </w:rPr>
        <w:t>сырье:экстрагент</w:t>
      </w:r>
      <w:proofErr w:type="spellEnd"/>
      <w:proofErr w:type="gramEnd"/>
      <w:r w:rsidRPr="004A0FA5">
        <w:rPr>
          <w:rFonts w:ascii="Times New Roman" w:eastAsia="Calibri" w:hAnsi="Times New Roman" w:cs="Times New Roman"/>
          <w:bCs/>
          <w:sz w:val="28"/>
          <w:szCs w:val="28"/>
        </w:rPr>
        <w:t xml:space="preserve"> (1:3). На основании данных проведенного эксперимента, 50.0 % этиловый спирт был выбран как наиболее оптимальный растворитель (рисунок </w:t>
      </w:r>
      <w:r w:rsidR="00EA4278" w:rsidRPr="004A0FA5">
        <w:rPr>
          <w:rFonts w:ascii="Times New Roman" w:eastAsia="Calibri" w:hAnsi="Times New Roman" w:cs="Times New Roman"/>
          <w:bCs/>
          <w:sz w:val="28"/>
          <w:szCs w:val="28"/>
        </w:rPr>
        <w:t>8</w:t>
      </w:r>
      <w:r w:rsidRPr="004A0FA5">
        <w:rPr>
          <w:rFonts w:ascii="Times New Roman" w:eastAsia="Calibri" w:hAnsi="Times New Roman" w:cs="Times New Roman"/>
          <w:bCs/>
          <w:sz w:val="28"/>
          <w:szCs w:val="28"/>
        </w:rPr>
        <w:t>).</w:t>
      </w:r>
    </w:p>
    <w:p w14:paraId="0DFD7846" w14:textId="77777777" w:rsidR="00A65364" w:rsidRPr="004A0FA5" w:rsidRDefault="00A65364" w:rsidP="004E0B49">
      <w:pPr>
        <w:spacing w:after="0" w:line="240" w:lineRule="auto"/>
        <w:jc w:val="both"/>
        <w:rPr>
          <w:rFonts w:ascii="Times New Roman" w:eastAsia="Arial Unicode MS" w:hAnsi="Times New Roman" w:cs="Times New Roman"/>
          <w:bCs/>
          <w:noProof/>
          <w:sz w:val="28"/>
          <w:szCs w:val="28"/>
        </w:rPr>
      </w:pPr>
      <w:bookmarkStart w:id="46" w:name="_Hlk161069903"/>
    </w:p>
    <w:p w14:paraId="4FFBC742" w14:textId="76E64B7A" w:rsidR="00A65364" w:rsidRPr="004A0FA5" w:rsidRDefault="00A65364" w:rsidP="004E0B49">
      <w:pPr>
        <w:spacing w:after="0" w:line="240" w:lineRule="auto"/>
        <w:ind w:firstLine="567"/>
        <w:jc w:val="both"/>
        <w:rPr>
          <w:rFonts w:ascii="Times New Roman" w:eastAsia="Arial Unicode MS" w:hAnsi="Times New Roman" w:cs="Times New Roman"/>
          <w:bCs/>
          <w:noProof/>
          <w:sz w:val="28"/>
          <w:szCs w:val="28"/>
        </w:rPr>
      </w:pPr>
    </w:p>
    <w:bookmarkEnd w:id="46"/>
    <w:p w14:paraId="091800CD" w14:textId="77777777" w:rsidR="00A65364" w:rsidRPr="004A0FA5" w:rsidRDefault="00A65364" w:rsidP="004E0B49">
      <w:pPr>
        <w:spacing w:after="0" w:line="240" w:lineRule="auto"/>
        <w:jc w:val="both"/>
        <w:rPr>
          <w:rFonts w:ascii="Times New Roman" w:hAnsi="Times New Roman" w:cs="Times New Roman"/>
          <w:noProof/>
          <w:sz w:val="28"/>
          <w:szCs w:val="28"/>
        </w:rPr>
      </w:pPr>
    </w:p>
    <w:p w14:paraId="3B73E37E" w14:textId="7AE98FDD" w:rsidR="00F8703B" w:rsidRPr="004A0FA5" w:rsidRDefault="00F8703B" w:rsidP="004E0B49">
      <w:pPr>
        <w:spacing w:after="0" w:line="240" w:lineRule="auto"/>
        <w:ind w:firstLine="567"/>
        <w:jc w:val="center"/>
        <w:rPr>
          <w:rFonts w:ascii="Times New Roman" w:hAnsi="Times New Roman" w:cs="Times New Roman"/>
          <w:noProof/>
          <w:sz w:val="28"/>
          <w:szCs w:val="28"/>
          <w:lang w:val="en-US"/>
        </w:rPr>
      </w:pPr>
      <w:r w:rsidRPr="004A0FA5">
        <w:rPr>
          <w:rFonts w:ascii="Times New Roman" w:hAnsi="Times New Roman" w:cs="Times New Roman"/>
          <w:noProof/>
        </w:rPr>
        <w:lastRenderedPageBreak/>
        <w:drawing>
          <wp:inline distT="0" distB="0" distL="0" distR="0" wp14:anchorId="6D40FAA2" wp14:editId="22FD0A12">
            <wp:extent cx="5654040" cy="2506980"/>
            <wp:effectExtent l="0" t="0" r="0" b="0"/>
            <wp:docPr id="245416420" name="Диаграмма 1">
              <a:extLst xmlns:a="http://schemas.openxmlformats.org/drawingml/2006/main">
                <a:ext uri="{FF2B5EF4-FFF2-40B4-BE49-F238E27FC236}">
                  <a16:creationId xmlns:a16="http://schemas.microsoft.com/office/drawing/2014/main" id="{5F3107D7-42AF-2CCF-08CF-C2867D5CA7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8E3796F" w14:textId="3FFBD700" w:rsidR="00A65364" w:rsidRPr="004A0FA5" w:rsidRDefault="00A65364" w:rsidP="004E0B49">
      <w:pPr>
        <w:spacing w:after="0" w:line="240" w:lineRule="auto"/>
        <w:ind w:firstLine="567"/>
        <w:jc w:val="center"/>
        <w:rPr>
          <w:rFonts w:ascii="Times New Roman" w:eastAsia="Arial Unicode MS" w:hAnsi="Times New Roman" w:cs="Times New Roman"/>
          <w:bCs/>
          <w:noProof/>
          <w:sz w:val="28"/>
          <w:szCs w:val="28"/>
        </w:rPr>
      </w:pPr>
      <w:r w:rsidRPr="004A0FA5">
        <w:rPr>
          <w:rFonts w:ascii="Times New Roman" w:hAnsi="Times New Roman" w:cs="Times New Roman"/>
          <w:noProof/>
          <w:sz w:val="28"/>
          <w:szCs w:val="28"/>
        </w:rPr>
        <w:t xml:space="preserve">Рисунок </w:t>
      </w:r>
      <w:r w:rsidR="00EA4278" w:rsidRPr="004A0FA5">
        <w:rPr>
          <w:rFonts w:ascii="Times New Roman" w:hAnsi="Times New Roman" w:cs="Times New Roman"/>
          <w:noProof/>
          <w:sz w:val="28"/>
          <w:szCs w:val="28"/>
        </w:rPr>
        <w:t>8</w:t>
      </w:r>
      <w:r w:rsidRPr="004A0FA5">
        <w:rPr>
          <w:rFonts w:ascii="Times New Roman" w:hAnsi="Times New Roman" w:cs="Times New Roman"/>
          <w:noProof/>
          <w:sz w:val="28"/>
          <w:szCs w:val="28"/>
        </w:rPr>
        <w:t xml:space="preserve"> – Выход субстанции и содержание дубильных веществ (ДВ), выделяемые из </w:t>
      </w:r>
      <w:r w:rsidR="00614118" w:rsidRPr="004A0FA5">
        <w:rPr>
          <w:rFonts w:ascii="Times New Roman" w:hAnsi="Times New Roman" w:cs="Times New Roman"/>
          <w:noProof/>
          <w:sz w:val="28"/>
          <w:szCs w:val="28"/>
        </w:rPr>
        <w:t xml:space="preserve">растений вида </w:t>
      </w:r>
      <w:r w:rsidRPr="004A0FA5">
        <w:rPr>
          <w:rFonts w:ascii="Times New Roman" w:hAnsi="Times New Roman" w:cs="Times New Roman"/>
          <w:noProof/>
          <w:sz w:val="28"/>
          <w:szCs w:val="28"/>
        </w:rPr>
        <w:t xml:space="preserve">  </w:t>
      </w:r>
      <w:r w:rsidRPr="004A0FA5">
        <w:rPr>
          <w:rFonts w:ascii="Times New Roman" w:hAnsi="Times New Roman" w:cs="Times New Roman"/>
          <w:i/>
          <w:noProof/>
          <w:sz w:val="28"/>
          <w:szCs w:val="28"/>
        </w:rPr>
        <w:t xml:space="preserve">L.gmelinii </w:t>
      </w:r>
      <w:r w:rsidRPr="004A0FA5">
        <w:rPr>
          <w:rFonts w:ascii="Times New Roman" w:eastAsia="Arial Unicode MS" w:hAnsi="Times New Roman" w:cs="Times New Roman"/>
          <w:bCs/>
          <w:noProof/>
          <w:sz w:val="28"/>
          <w:szCs w:val="28"/>
        </w:rPr>
        <w:t>при ультразвуковой экстракции с применением этилового спирта различной концентрации</w:t>
      </w:r>
    </w:p>
    <w:p w14:paraId="49B683AC" w14:textId="77777777" w:rsidR="00C10F43" w:rsidRPr="004A0FA5" w:rsidRDefault="00C10F43"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p>
    <w:p w14:paraId="79E62A22" w14:textId="77777777" w:rsidR="00A65364" w:rsidRPr="004A0FA5" w:rsidRDefault="00A65364"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r w:rsidRPr="004A0FA5">
        <w:rPr>
          <w:rFonts w:ascii="Times New Roman" w:eastAsia="Calibri" w:hAnsi="Times New Roman" w:cs="Times New Roman"/>
          <w:bCs/>
          <w:sz w:val="28"/>
          <w:szCs w:val="28"/>
        </w:rPr>
        <w:t xml:space="preserve">Согласно полученным данным, представленным на рисунке </w:t>
      </w:r>
      <w:r w:rsidR="00EA4278" w:rsidRPr="004A0FA5">
        <w:rPr>
          <w:rFonts w:ascii="Times New Roman" w:eastAsia="Calibri" w:hAnsi="Times New Roman" w:cs="Times New Roman"/>
          <w:bCs/>
          <w:sz w:val="28"/>
          <w:szCs w:val="28"/>
        </w:rPr>
        <w:t>8</w:t>
      </w:r>
      <w:r w:rsidRPr="004A0FA5">
        <w:rPr>
          <w:rFonts w:ascii="Times New Roman" w:eastAsia="Calibri" w:hAnsi="Times New Roman" w:cs="Times New Roman"/>
          <w:bCs/>
          <w:sz w:val="28"/>
          <w:szCs w:val="28"/>
        </w:rPr>
        <w:t>, использование 50.0 % этилового спирта</w:t>
      </w:r>
      <w:r w:rsidR="00E63BAE" w:rsidRPr="004A0FA5">
        <w:rPr>
          <w:rFonts w:ascii="Times New Roman" w:eastAsia="Calibri" w:hAnsi="Times New Roman" w:cs="Times New Roman"/>
          <w:bCs/>
          <w:sz w:val="28"/>
          <w:szCs w:val="28"/>
        </w:rPr>
        <w:t xml:space="preserve"> более экономично и</w:t>
      </w:r>
      <w:r w:rsidRPr="004A0FA5">
        <w:rPr>
          <w:rFonts w:ascii="Times New Roman" w:eastAsia="Calibri" w:hAnsi="Times New Roman" w:cs="Times New Roman"/>
          <w:bCs/>
          <w:sz w:val="28"/>
          <w:szCs w:val="28"/>
        </w:rPr>
        <w:t xml:space="preserve"> позволяет получить фитопрепарат с более высоким выходом и содержанием ДВ в полученных </w:t>
      </w:r>
      <w:r w:rsidR="003E7A11" w:rsidRPr="004A0FA5">
        <w:rPr>
          <w:rFonts w:ascii="Times New Roman" w:eastAsia="Calibri" w:hAnsi="Times New Roman" w:cs="Times New Roman"/>
          <w:bCs/>
          <w:sz w:val="28"/>
          <w:szCs w:val="28"/>
        </w:rPr>
        <w:t xml:space="preserve">субстанциях </w:t>
      </w:r>
      <w:r w:rsidRPr="004A0FA5">
        <w:rPr>
          <w:rFonts w:ascii="Times New Roman" w:eastAsia="Calibri" w:hAnsi="Times New Roman" w:cs="Times New Roman"/>
          <w:bCs/>
          <w:sz w:val="28"/>
          <w:szCs w:val="28"/>
        </w:rPr>
        <w:t xml:space="preserve">из корней и надземной части </w:t>
      </w:r>
      <w:r w:rsidR="00614118" w:rsidRPr="004A0FA5">
        <w:rPr>
          <w:rFonts w:ascii="Times New Roman" w:hAnsi="Times New Roman" w:cs="Times New Roman"/>
          <w:noProof/>
          <w:sz w:val="28"/>
          <w:szCs w:val="28"/>
        </w:rPr>
        <w:t xml:space="preserve">растений вида </w:t>
      </w:r>
      <w:r w:rsidRPr="004A0FA5">
        <w:rPr>
          <w:rFonts w:ascii="Times New Roman" w:hAnsi="Times New Roman" w:cs="Times New Roman"/>
          <w:noProof/>
          <w:sz w:val="28"/>
          <w:szCs w:val="28"/>
        </w:rPr>
        <w:t xml:space="preserve">  </w:t>
      </w:r>
      <w:r w:rsidRPr="004A0FA5">
        <w:rPr>
          <w:rFonts w:ascii="Times New Roman" w:hAnsi="Times New Roman" w:cs="Times New Roman"/>
          <w:i/>
          <w:noProof/>
          <w:sz w:val="28"/>
          <w:szCs w:val="28"/>
        </w:rPr>
        <w:t>L.gmelinii</w:t>
      </w:r>
      <w:r w:rsidRPr="004A0FA5">
        <w:rPr>
          <w:rFonts w:ascii="Times New Roman" w:eastAsia="Calibri" w:hAnsi="Times New Roman" w:cs="Times New Roman"/>
          <w:bCs/>
          <w:sz w:val="28"/>
          <w:szCs w:val="28"/>
        </w:rPr>
        <w:t xml:space="preserve">. </w:t>
      </w:r>
    </w:p>
    <w:p w14:paraId="0DEB5397" w14:textId="77777777" w:rsidR="00A65364" w:rsidRPr="004A0FA5" w:rsidRDefault="00A65364"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r w:rsidRPr="004A0FA5">
        <w:rPr>
          <w:rFonts w:ascii="Times New Roman" w:eastAsia="Calibri" w:hAnsi="Times New Roman" w:cs="Times New Roman"/>
          <w:bCs/>
          <w:sz w:val="28"/>
          <w:szCs w:val="28"/>
        </w:rPr>
        <w:t xml:space="preserve">Установление оптимального времени экстракции было проведено в интервале от 30 до 60 минут при неизменных других параметрах экстракции (масса сырья – 100.0 г, экстрагент – 50.0 % этиловый спирт, соотношение </w:t>
      </w:r>
      <w:proofErr w:type="spellStart"/>
      <w:proofErr w:type="gramStart"/>
      <w:r w:rsidRPr="004A0FA5">
        <w:rPr>
          <w:rFonts w:ascii="Times New Roman" w:eastAsia="Calibri" w:hAnsi="Times New Roman" w:cs="Times New Roman"/>
          <w:bCs/>
          <w:sz w:val="28"/>
          <w:szCs w:val="28"/>
        </w:rPr>
        <w:t>сырье:экстрагент</w:t>
      </w:r>
      <w:proofErr w:type="spellEnd"/>
      <w:proofErr w:type="gramEnd"/>
      <w:r w:rsidRPr="004A0FA5">
        <w:rPr>
          <w:rFonts w:ascii="Times New Roman" w:eastAsia="Calibri" w:hAnsi="Times New Roman" w:cs="Times New Roman"/>
          <w:bCs/>
          <w:sz w:val="28"/>
          <w:szCs w:val="28"/>
        </w:rPr>
        <w:t xml:space="preserve"> – 1:3). Было проведено три серии опытов для проверки сходимости результатов. Наибольший выход субстанции</w:t>
      </w:r>
      <w:r w:rsidR="00085104" w:rsidRPr="004A0FA5">
        <w:rPr>
          <w:rFonts w:ascii="Times New Roman" w:eastAsia="Calibri" w:hAnsi="Times New Roman" w:cs="Times New Roman"/>
          <w:bCs/>
          <w:sz w:val="28"/>
          <w:szCs w:val="28"/>
        </w:rPr>
        <w:t xml:space="preserve"> из корней и НЧ растений вида </w:t>
      </w:r>
      <w:r w:rsidR="00085104" w:rsidRPr="004A0FA5">
        <w:rPr>
          <w:rFonts w:ascii="Times New Roman" w:hAnsi="Times New Roman" w:cs="Times New Roman"/>
          <w:i/>
          <w:noProof/>
          <w:sz w:val="28"/>
          <w:szCs w:val="28"/>
        </w:rPr>
        <w:t>L.gmelinii</w:t>
      </w:r>
      <w:r w:rsidRPr="004A0FA5">
        <w:rPr>
          <w:rFonts w:ascii="Times New Roman" w:eastAsia="Calibri" w:hAnsi="Times New Roman" w:cs="Times New Roman"/>
          <w:bCs/>
          <w:sz w:val="28"/>
          <w:szCs w:val="28"/>
        </w:rPr>
        <w:t xml:space="preserve"> с максимальным содержанием дубильных веществ в ней достигается при времени экстракции 45 минут (рисунок </w:t>
      </w:r>
      <w:r w:rsidR="00EA4278" w:rsidRPr="004A0FA5">
        <w:rPr>
          <w:rFonts w:ascii="Times New Roman" w:eastAsia="Calibri" w:hAnsi="Times New Roman" w:cs="Times New Roman"/>
          <w:bCs/>
          <w:sz w:val="28"/>
          <w:szCs w:val="28"/>
        </w:rPr>
        <w:t>9</w:t>
      </w:r>
      <w:r w:rsidRPr="004A0FA5">
        <w:rPr>
          <w:rFonts w:ascii="Times New Roman" w:eastAsia="Calibri" w:hAnsi="Times New Roman" w:cs="Times New Roman"/>
          <w:bCs/>
          <w:sz w:val="28"/>
          <w:szCs w:val="28"/>
        </w:rPr>
        <w:t>).</w:t>
      </w:r>
    </w:p>
    <w:p w14:paraId="17F27770" w14:textId="77777777" w:rsidR="00A65364" w:rsidRPr="004A0FA5" w:rsidRDefault="00A65364" w:rsidP="004E0B49">
      <w:pPr>
        <w:spacing w:after="0" w:line="240" w:lineRule="auto"/>
        <w:ind w:firstLine="567"/>
        <w:rPr>
          <w:rFonts w:ascii="Times New Roman" w:eastAsia="Arial Unicode MS" w:hAnsi="Times New Roman" w:cs="Times New Roman"/>
          <w:bCs/>
          <w:noProof/>
          <w:sz w:val="28"/>
          <w:szCs w:val="28"/>
        </w:rPr>
      </w:pPr>
    </w:p>
    <w:p w14:paraId="4BDCC446" w14:textId="091ADD92" w:rsidR="00A65364" w:rsidRPr="004A0FA5" w:rsidRDefault="00F8703B" w:rsidP="004E0B49">
      <w:pPr>
        <w:spacing w:after="0" w:line="240" w:lineRule="auto"/>
        <w:ind w:firstLine="567"/>
        <w:rPr>
          <w:rFonts w:ascii="Times New Roman" w:hAnsi="Times New Roman" w:cs="Times New Roman"/>
          <w:noProof/>
          <w:sz w:val="28"/>
          <w:szCs w:val="28"/>
        </w:rPr>
      </w:pPr>
      <w:r w:rsidRPr="004A0FA5">
        <w:rPr>
          <w:rFonts w:ascii="Times New Roman" w:hAnsi="Times New Roman" w:cs="Times New Roman"/>
          <w:noProof/>
        </w:rPr>
        <w:drawing>
          <wp:inline distT="0" distB="0" distL="0" distR="0" wp14:anchorId="66B2D68B" wp14:editId="2B27DDFB">
            <wp:extent cx="5882640" cy="2689860"/>
            <wp:effectExtent l="0" t="0" r="0" b="0"/>
            <wp:docPr id="1212464006" name="Диаграмма 1">
              <a:extLst xmlns:a="http://schemas.openxmlformats.org/drawingml/2006/main">
                <a:ext uri="{FF2B5EF4-FFF2-40B4-BE49-F238E27FC236}">
                  <a16:creationId xmlns:a16="http://schemas.microsoft.com/office/drawing/2014/main" id="{0A217149-E999-EE1D-1152-B3EDA0909C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F62A14C" w14:textId="77777777" w:rsidR="00A65364" w:rsidRPr="004A0FA5" w:rsidRDefault="00A65364" w:rsidP="004E0B49">
      <w:pPr>
        <w:spacing w:after="0" w:line="240" w:lineRule="auto"/>
        <w:ind w:firstLine="567"/>
        <w:jc w:val="both"/>
        <w:rPr>
          <w:rFonts w:ascii="Times New Roman" w:eastAsia="Arial Unicode MS" w:hAnsi="Times New Roman" w:cs="Times New Roman"/>
          <w:bCs/>
          <w:noProof/>
          <w:sz w:val="28"/>
          <w:szCs w:val="28"/>
        </w:rPr>
      </w:pPr>
    </w:p>
    <w:p w14:paraId="35D2C1B8" w14:textId="77777777" w:rsidR="00A65364" w:rsidRPr="004A0FA5" w:rsidRDefault="00A65364" w:rsidP="004E0B49">
      <w:pPr>
        <w:spacing w:after="0" w:line="240" w:lineRule="auto"/>
        <w:ind w:firstLine="567"/>
        <w:jc w:val="center"/>
        <w:rPr>
          <w:rFonts w:ascii="Times New Roman" w:hAnsi="Times New Roman" w:cs="Times New Roman"/>
          <w:noProof/>
          <w:sz w:val="28"/>
          <w:szCs w:val="28"/>
        </w:rPr>
      </w:pPr>
      <w:r w:rsidRPr="004A0FA5">
        <w:rPr>
          <w:rFonts w:ascii="Times New Roman" w:eastAsia="Arial Unicode MS" w:hAnsi="Times New Roman" w:cs="Times New Roman"/>
          <w:bCs/>
          <w:noProof/>
          <w:sz w:val="28"/>
          <w:szCs w:val="28"/>
        </w:rPr>
        <w:t xml:space="preserve">Рисунок </w:t>
      </w:r>
      <w:r w:rsidR="00EA4278" w:rsidRPr="004A0FA5">
        <w:rPr>
          <w:rFonts w:ascii="Times New Roman" w:eastAsia="Arial Unicode MS" w:hAnsi="Times New Roman" w:cs="Times New Roman"/>
          <w:bCs/>
          <w:noProof/>
          <w:sz w:val="28"/>
          <w:szCs w:val="28"/>
        </w:rPr>
        <w:t>9</w:t>
      </w:r>
      <w:r w:rsidRPr="004A0FA5">
        <w:rPr>
          <w:rFonts w:ascii="Times New Roman" w:eastAsia="Arial Unicode MS" w:hAnsi="Times New Roman" w:cs="Times New Roman"/>
          <w:bCs/>
          <w:noProof/>
          <w:sz w:val="28"/>
          <w:szCs w:val="28"/>
        </w:rPr>
        <w:t xml:space="preserve"> – Выход субста нции и содержание ДВ, </w:t>
      </w:r>
      <w:r w:rsidRPr="004A0FA5">
        <w:rPr>
          <w:rFonts w:ascii="Times New Roman" w:hAnsi="Times New Roman" w:cs="Times New Roman"/>
          <w:noProof/>
          <w:sz w:val="28"/>
          <w:szCs w:val="28"/>
        </w:rPr>
        <w:t xml:space="preserve">выде ляемые из ра сте ния вида  </w:t>
      </w:r>
      <w:r w:rsidRPr="004A0FA5">
        <w:rPr>
          <w:rFonts w:ascii="Times New Roman" w:hAnsi="Times New Roman" w:cs="Times New Roman"/>
          <w:i/>
          <w:noProof/>
          <w:sz w:val="28"/>
          <w:szCs w:val="28"/>
        </w:rPr>
        <w:t>L. gmelinii</w:t>
      </w:r>
      <w:r w:rsidRPr="004A0FA5">
        <w:rPr>
          <w:rFonts w:ascii="Times New Roman" w:hAnsi="Times New Roman" w:cs="Times New Roman"/>
          <w:noProof/>
          <w:sz w:val="28"/>
          <w:szCs w:val="28"/>
        </w:rPr>
        <w:t xml:space="preserve"> в зависимости от време ни УЗ экстракции</w:t>
      </w:r>
    </w:p>
    <w:p w14:paraId="715E72E7" w14:textId="77777777" w:rsidR="00A65364" w:rsidRPr="004A0FA5" w:rsidRDefault="00A65364"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r w:rsidRPr="004A0FA5">
        <w:rPr>
          <w:rFonts w:ascii="Times New Roman" w:eastAsia="Calibri" w:hAnsi="Times New Roman" w:cs="Times New Roman"/>
          <w:bCs/>
          <w:sz w:val="28"/>
          <w:szCs w:val="28"/>
        </w:rPr>
        <w:lastRenderedPageBreak/>
        <w:t xml:space="preserve">Далее исследовали оптимальное соотношение </w:t>
      </w:r>
      <w:proofErr w:type="spellStart"/>
      <w:proofErr w:type="gramStart"/>
      <w:r w:rsidRPr="004A0FA5">
        <w:rPr>
          <w:rFonts w:ascii="Times New Roman" w:eastAsia="Calibri" w:hAnsi="Times New Roman" w:cs="Times New Roman"/>
          <w:bCs/>
          <w:sz w:val="28"/>
          <w:szCs w:val="28"/>
        </w:rPr>
        <w:t>сырье:экстрагент</w:t>
      </w:r>
      <w:proofErr w:type="spellEnd"/>
      <w:proofErr w:type="gramEnd"/>
      <w:r w:rsidRPr="004A0FA5">
        <w:rPr>
          <w:rFonts w:ascii="Times New Roman" w:eastAsia="Calibri" w:hAnsi="Times New Roman" w:cs="Times New Roman"/>
          <w:bCs/>
          <w:sz w:val="28"/>
          <w:szCs w:val="28"/>
        </w:rPr>
        <w:t xml:space="preserve">, варьируя показатель от 1:3 до 1:7 в трехкратной повторности каждой серии. Согласно полученным данным (рисунок </w:t>
      </w:r>
      <w:r w:rsidR="00EA4278" w:rsidRPr="004A0FA5">
        <w:rPr>
          <w:rFonts w:ascii="Times New Roman" w:eastAsia="Calibri" w:hAnsi="Times New Roman" w:cs="Times New Roman"/>
          <w:bCs/>
          <w:sz w:val="28"/>
          <w:szCs w:val="28"/>
        </w:rPr>
        <w:t>10</w:t>
      </w:r>
      <w:r w:rsidRPr="004A0FA5">
        <w:rPr>
          <w:rFonts w:ascii="Times New Roman" w:eastAsia="Calibri" w:hAnsi="Times New Roman" w:cs="Times New Roman"/>
          <w:bCs/>
          <w:sz w:val="28"/>
          <w:szCs w:val="28"/>
        </w:rPr>
        <w:t>), наилучшие результаты экстракции достигаются при соотношении сырья к растворителю 1:5 и 1:7. Выход субстанции из корней</w:t>
      </w:r>
      <w:r w:rsidR="00085104" w:rsidRPr="004A0FA5">
        <w:rPr>
          <w:rFonts w:ascii="Times New Roman" w:eastAsia="Calibri" w:hAnsi="Times New Roman" w:cs="Times New Roman"/>
          <w:bCs/>
          <w:sz w:val="28"/>
          <w:szCs w:val="28"/>
        </w:rPr>
        <w:t xml:space="preserve"> </w:t>
      </w:r>
      <w:r w:rsidRPr="004A0FA5">
        <w:rPr>
          <w:rFonts w:ascii="Times New Roman" w:eastAsia="Calibri" w:hAnsi="Times New Roman" w:cs="Times New Roman"/>
          <w:bCs/>
          <w:sz w:val="28"/>
          <w:szCs w:val="28"/>
        </w:rPr>
        <w:t xml:space="preserve">составит 27.25 и 27.62 % соответственно, с содержанием ДВ 30.21 и 29.05 %, соответственно. </w:t>
      </w:r>
      <w:r w:rsidR="00085104" w:rsidRPr="004A0FA5">
        <w:rPr>
          <w:rFonts w:ascii="Times New Roman" w:eastAsia="Calibri" w:hAnsi="Times New Roman" w:cs="Times New Roman"/>
          <w:bCs/>
          <w:sz w:val="28"/>
          <w:szCs w:val="28"/>
        </w:rPr>
        <w:t xml:space="preserve">Разница, полученная при соотношениях 1:5 и 1:7 статистически незначима, однако для более экономного расхода растворителя, более оптимальным соотношением </w:t>
      </w:r>
      <w:proofErr w:type="spellStart"/>
      <w:proofErr w:type="gramStart"/>
      <w:r w:rsidR="00085104" w:rsidRPr="004A0FA5">
        <w:rPr>
          <w:rFonts w:ascii="Times New Roman" w:eastAsia="Calibri" w:hAnsi="Times New Roman" w:cs="Times New Roman"/>
          <w:bCs/>
          <w:sz w:val="28"/>
          <w:szCs w:val="28"/>
        </w:rPr>
        <w:t>сырье:экстрагент</w:t>
      </w:r>
      <w:proofErr w:type="spellEnd"/>
      <w:proofErr w:type="gramEnd"/>
      <w:r w:rsidR="00085104" w:rsidRPr="004A0FA5">
        <w:rPr>
          <w:rFonts w:ascii="Times New Roman" w:eastAsia="Calibri" w:hAnsi="Times New Roman" w:cs="Times New Roman"/>
          <w:bCs/>
          <w:sz w:val="28"/>
          <w:szCs w:val="28"/>
        </w:rPr>
        <w:t xml:space="preserve"> было выбрано 1:5 для экстракции корней.</w:t>
      </w:r>
    </w:p>
    <w:p w14:paraId="4F6AF78F" w14:textId="77777777" w:rsidR="00A65364" w:rsidRPr="004A0FA5" w:rsidRDefault="00A65364" w:rsidP="004E0B49">
      <w:pPr>
        <w:autoSpaceDE w:val="0"/>
        <w:autoSpaceDN w:val="0"/>
        <w:adjustRightInd w:val="0"/>
        <w:spacing w:after="0" w:line="240" w:lineRule="auto"/>
        <w:jc w:val="both"/>
        <w:rPr>
          <w:rFonts w:ascii="Times New Roman" w:hAnsi="Times New Roman" w:cs="Times New Roman"/>
          <w:noProof/>
          <w:sz w:val="28"/>
          <w:szCs w:val="28"/>
        </w:rPr>
      </w:pPr>
    </w:p>
    <w:p w14:paraId="55A81BAA" w14:textId="5411BCC9" w:rsidR="00A65364" w:rsidRPr="004A0FA5" w:rsidRDefault="00F8703B"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bookmarkStart w:id="47" w:name="_Hlk161069833"/>
      <w:r w:rsidRPr="004A0FA5">
        <w:rPr>
          <w:rFonts w:ascii="Times New Roman" w:hAnsi="Times New Roman" w:cs="Times New Roman"/>
          <w:noProof/>
        </w:rPr>
        <w:drawing>
          <wp:inline distT="0" distB="0" distL="0" distR="0" wp14:anchorId="47844742" wp14:editId="66C90C09">
            <wp:extent cx="5600700" cy="2567940"/>
            <wp:effectExtent l="0" t="0" r="0" b="0"/>
            <wp:docPr id="2112451146" name="Диаграмма 1">
              <a:extLst xmlns:a="http://schemas.openxmlformats.org/drawingml/2006/main">
                <a:ext uri="{FF2B5EF4-FFF2-40B4-BE49-F238E27FC236}">
                  <a16:creationId xmlns:a16="http://schemas.microsoft.com/office/drawing/2014/main" id="{150F9E1A-49AF-D2A5-BCD2-705DE5C005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D3A261F" w14:textId="77777777"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noProof/>
          <w:sz w:val="28"/>
          <w:szCs w:val="28"/>
        </w:rPr>
      </w:pPr>
    </w:p>
    <w:p w14:paraId="2AD5332D" w14:textId="77777777" w:rsidR="00A65364" w:rsidRPr="004A0FA5" w:rsidRDefault="00A65364" w:rsidP="004E0B49">
      <w:pPr>
        <w:autoSpaceDE w:val="0"/>
        <w:autoSpaceDN w:val="0"/>
        <w:adjustRightInd w:val="0"/>
        <w:spacing w:after="0" w:line="240" w:lineRule="auto"/>
        <w:ind w:firstLine="567"/>
        <w:jc w:val="center"/>
        <w:rPr>
          <w:rFonts w:ascii="Times New Roman" w:hAnsi="Times New Roman" w:cs="Times New Roman"/>
          <w:noProof/>
          <w:sz w:val="28"/>
          <w:szCs w:val="28"/>
        </w:rPr>
      </w:pPr>
      <w:r w:rsidRPr="004A0FA5">
        <w:rPr>
          <w:rFonts w:ascii="Times New Roman" w:hAnsi="Times New Roman" w:cs="Times New Roman"/>
          <w:noProof/>
          <w:sz w:val="28"/>
          <w:szCs w:val="28"/>
        </w:rPr>
        <w:t xml:space="preserve">Рисунок </w:t>
      </w:r>
      <w:r w:rsidR="00EA4278" w:rsidRPr="004A0FA5">
        <w:rPr>
          <w:rFonts w:ascii="Times New Roman" w:hAnsi="Times New Roman" w:cs="Times New Roman"/>
          <w:noProof/>
          <w:sz w:val="28"/>
          <w:szCs w:val="28"/>
        </w:rPr>
        <w:t>10</w:t>
      </w:r>
      <w:r w:rsidRPr="004A0FA5">
        <w:rPr>
          <w:rFonts w:ascii="Times New Roman" w:hAnsi="Times New Roman" w:cs="Times New Roman"/>
          <w:noProof/>
          <w:sz w:val="28"/>
          <w:szCs w:val="28"/>
        </w:rPr>
        <w:t xml:space="preserve"> –</w:t>
      </w:r>
      <w:r w:rsidRPr="004A0FA5">
        <w:rPr>
          <w:rFonts w:ascii="Times New Roman" w:eastAsia="Arial Unicode MS" w:hAnsi="Times New Roman" w:cs="Times New Roman"/>
          <w:bCs/>
          <w:noProof/>
          <w:sz w:val="28"/>
          <w:szCs w:val="28"/>
        </w:rPr>
        <w:t xml:space="preserve"> Выход субста нции и содержание ДВ, </w:t>
      </w:r>
      <w:r w:rsidRPr="004A0FA5">
        <w:rPr>
          <w:rFonts w:ascii="Times New Roman" w:hAnsi="Times New Roman" w:cs="Times New Roman"/>
          <w:noProof/>
          <w:sz w:val="28"/>
          <w:szCs w:val="28"/>
        </w:rPr>
        <w:t xml:space="preserve">выде ляе мой из растений вида  </w:t>
      </w:r>
      <w:r w:rsidRPr="004A0FA5">
        <w:rPr>
          <w:rFonts w:ascii="Times New Roman" w:hAnsi="Times New Roman" w:cs="Times New Roman"/>
          <w:i/>
          <w:noProof/>
          <w:sz w:val="28"/>
          <w:szCs w:val="28"/>
        </w:rPr>
        <w:t>L. gmelinii</w:t>
      </w:r>
      <w:r w:rsidRPr="004A0FA5">
        <w:rPr>
          <w:rFonts w:ascii="Times New Roman" w:hAnsi="Times New Roman" w:cs="Times New Roman"/>
          <w:noProof/>
          <w:sz w:val="28"/>
          <w:szCs w:val="28"/>
        </w:rPr>
        <w:t xml:space="preserve"> в зависимости от соотношения сырье :экстрагент при УЗ экстракции</w:t>
      </w:r>
    </w:p>
    <w:p w14:paraId="50191CDD" w14:textId="77777777" w:rsidR="00CD7888" w:rsidRPr="004A0FA5" w:rsidRDefault="00CD7888" w:rsidP="004E0B49">
      <w:pPr>
        <w:autoSpaceDE w:val="0"/>
        <w:autoSpaceDN w:val="0"/>
        <w:adjustRightInd w:val="0"/>
        <w:spacing w:after="0" w:line="240" w:lineRule="auto"/>
        <w:ind w:firstLine="567"/>
        <w:jc w:val="center"/>
        <w:rPr>
          <w:rFonts w:ascii="Times New Roman" w:hAnsi="Times New Roman" w:cs="Times New Roman"/>
          <w:noProof/>
          <w:sz w:val="28"/>
          <w:szCs w:val="28"/>
        </w:rPr>
      </w:pPr>
    </w:p>
    <w:p w14:paraId="6E752A1E" w14:textId="77777777" w:rsidR="00A65364" w:rsidRPr="004A0FA5" w:rsidRDefault="00EA4278"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r w:rsidRPr="004A0FA5">
        <w:rPr>
          <w:rFonts w:ascii="Times New Roman" w:eastAsia="Calibri" w:hAnsi="Times New Roman" w:cs="Times New Roman"/>
          <w:bCs/>
          <w:sz w:val="28"/>
          <w:szCs w:val="28"/>
        </w:rPr>
        <w:t>Для УЗЭ экстракции НЧ при соотношении 1:7 достига</w:t>
      </w:r>
      <w:r w:rsidR="00B63497" w:rsidRPr="004A0FA5">
        <w:rPr>
          <w:rFonts w:ascii="Times New Roman" w:eastAsia="Calibri" w:hAnsi="Times New Roman" w:cs="Times New Roman"/>
          <w:bCs/>
          <w:sz w:val="28"/>
          <w:szCs w:val="28"/>
        </w:rPr>
        <w:t>е</w:t>
      </w:r>
      <w:r w:rsidRPr="004A0FA5">
        <w:rPr>
          <w:rFonts w:ascii="Times New Roman" w:eastAsia="Calibri" w:hAnsi="Times New Roman" w:cs="Times New Roman"/>
          <w:bCs/>
          <w:sz w:val="28"/>
          <w:szCs w:val="28"/>
        </w:rPr>
        <w:t>тся более высоки</w:t>
      </w:r>
      <w:r w:rsidR="00B63497" w:rsidRPr="004A0FA5">
        <w:rPr>
          <w:rFonts w:ascii="Times New Roman" w:eastAsia="Calibri" w:hAnsi="Times New Roman" w:cs="Times New Roman"/>
          <w:bCs/>
          <w:sz w:val="28"/>
          <w:szCs w:val="28"/>
        </w:rPr>
        <w:t>й</w:t>
      </w:r>
      <w:r w:rsidRPr="004A0FA5">
        <w:rPr>
          <w:rFonts w:ascii="Times New Roman" w:eastAsia="Calibri" w:hAnsi="Times New Roman" w:cs="Times New Roman"/>
          <w:bCs/>
          <w:sz w:val="28"/>
          <w:szCs w:val="28"/>
        </w:rPr>
        <w:t xml:space="preserve"> выход субстанций 26.29 %, </w:t>
      </w:r>
      <w:r w:rsidR="00B63497" w:rsidRPr="004A0FA5">
        <w:rPr>
          <w:rFonts w:ascii="Times New Roman" w:eastAsia="Calibri" w:hAnsi="Times New Roman" w:cs="Times New Roman"/>
          <w:bCs/>
          <w:sz w:val="28"/>
          <w:szCs w:val="28"/>
        </w:rPr>
        <w:t>а</w:t>
      </w:r>
      <w:r w:rsidRPr="004A0FA5">
        <w:rPr>
          <w:rFonts w:ascii="Times New Roman" w:eastAsia="Calibri" w:hAnsi="Times New Roman" w:cs="Times New Roman"/>
          <w:bCs/>
          <w:sz w:val="28"/>
          <w:szCs w:val="28"/>
        </w:rPr>
        <w:t xml:space="preserve"> при соотношении 1:5</w:t>
      </w:r>
      <w:r w:rsidR="00B63497" w:rsidRPr="004A0FA5">
        <w:rPr>
          <w:rFonts w:ascii="Times New Roman" w:eastAsia="Calibri" w:hAnsi="Times New Roman" w:cs="Times New Roman"/>
          <w:bCs/>
          <w:sz w:val="28"/>
          <w:szCs w:val="28"/>
        </w:rPr>
        <w:t xml:space="preserve"> выход субстанции составил 24.32 %</w:t>
      </w:r>
      <w:r w:rsidRPr="004A0FA5">
        <w:rPr>
          <w:rFonts w:ascii="Times New Roman" w:eastAsia="Calibri" w:hAnsi="Times New Roman" w:cs="Times New Roman"/>
          <w:bCs/>
          <w:sz w:val="28"/>
          <w:szCs w:val="28"/>
        </w:rPr>
        <w:t xml:space="preserve">. Но содержание ДВ </w:t>
      </w:r>
      <w:r w:rsidR="00B63497" w:rsidRPr="004A0FA5">
        <w:rPr>
          <w:rFonts w:ascii="Times New Roman" w:eastAsia="Calibri" w:hAnsi="Times New Roman" w:cs="Times New Roman"/>
          <w:bCs/>
          <w:sz w:val="28"/>
          <w:szCs w:val="28"/>
        </w:rPr>
        <w:t xml:space="preserve">при этом </w:t>
      </w:r>
      <w:r w:rsidRPr="004A0FA5">
        <w:rPr>
          <w:rFonts w:ascii="Times New Roman" w:eastAsia="Calibri" w:hAnsi="Times New Roman" w:cs="Times New Roman"/>
          <w:bCs/>
          <w:sz w:val="28"/>
          <w:szCs w:val="28"/>
        </w:rPr>
        <w:t>изменя</w:t>
      </w:r>
      <w:r w:rsidR="00B63497" w:rsidRPr="004A0FA5">
        <w:rPr>
          <w:rFonts w:ascii="Times New Roman" w:eastAsia="Calibri" w:hAnsi="Times New Roman" w:cs="Times New Roman"/>
          <w:bCs/>
          <w:sz w:val="28"/>
          <w:szCs w:val="28"/>
        </w:rPr>
        <w:t>лось</w:t>
      </w:r>
      <w:r w:rsidRPr="004A0FA5">
        <w:rPr>
          <w:rFonts w:ascii="Times New Roman" w:eastAsia="Calibri" w:hAnsi="Times New Roman" w:cs="Times New Roman"/>
          <w:bCs/>
          <w:sz w:val="28"/>
          <w:szCs w:val="28"/>
        </w:rPr>
        <w:t xml:space="preserve"> статистически незначимо - 23.47 % и 23.89 %, </w:t>
      </w:r>
      <w:r w:rsidR="00B63497" w:rsidRPr="004A0FA5">
        <w:rPr>
          <w:rFonts w:ascii="Times New Roman" w:eastAsia="Calibri" w:hAnsi="Times New Roman" w:cs="Times New Roman"/>
          <w:bCs/>
          <w:sz w:val="28"/>
          <w:szCs w:val="28"/>
        </w:rPr>
        <w:t xml:space="preserve">при соотношениях 1:7 и 1:5 </w:t>
      </w:r>
      <w:r w:rsidRPr="004A0FA5">
        <w:rPr>
          <w:rFonts w:ascii="Times New Roman" w:eastAsia="Calibri" w:hAnsi="Times New Roman" w:cs="Times New Roman"/>
          <w:bCs/>
          <w:sz w:val="28"/>
          <w:szCs w:val="28"/>
        </w:rPr>
        <w:t xml:space="preserve">соответственно. </w:t>
      </w:r>
    </w:p>
    <w:bookmarkEnd w:id="47"/>
    <w:p w14:paraId="1FDDA6F4" w14:textId="77777777" w:rsidR="00A65364" w:rsidRPr="004A0FA5" w:rsidRDefault="00A65364" w:rsidP="004E0B49">
      <w:pPr>
        <w:autoSpaceDE w:val="0"/>
        <w:autoSpaceDN w:val="0"/>
        <w:adjustRightInd w:val="0"/>
        <w:spacing w:after="0" w:line="240" w:lineRule="auto"/>
        <w:ind w:firstLine="567"/>
        <w:jc w:val="both"/>
        <w:rPr>
          <w:rFonts w:ascii="Times New Roman" w:eastAsia="Arial Unicode MS" w:hAnsi="Times New Roman" w:cs="Times New Roman"/>
          <w:bCs/>
          <w:sz w:val="28"/>
          <w:szCs w:val="28"/>
          <w:lang w:bidi="en-US"/>
        </w:rPr>
      </w:pPr>
      <w:r w:rsidRPr="004A0FA5">
        <w:rPr>
          <w:rFonts w:ascii="Times New Roman" w:eastAsia="Calibri" w:hAnsi="Times New Roman" w:cs="Times New Roman"/>
          <w:bCs/>
          <w:sz w:val="28"/>
          <w:szCs w:val="28"/>
        </w:rPr>
        <w:t xml:space="preserve">Таким образом, оптимальные условия получения субстанций </w:t>
      </w:r>
      <w:r w:rsidRPr="004A0FA5">
        <w:rPr>
          <w:rFonts w:ascii="Times New Roman" w:eastAsia="Arial Unicode MS" w:hAnsi="Times New Roman" w:cs="Times New Roman"/>
          <w:bCs/>
          <w:sz w:val="28"/>
          <w:szCs w:val="28"/>
          <w:lang w:bidi="en-US"/>
        </w:rPr>
        <w:t xml:space="preserve">из корней и НЧ </w:t>
      </w:r>
      <w:r w:rsidR="00614118" w:rsidRPr="004A0FA5">
        <w:rPr>
          <w:rFonts w:ascii="Times New Roman" w:eastAsia="Arial Unicode MS" w:hAnsi="Times New Roman" w:cs="Times New Roman"/>
          <w:bCs/>
          <w:sz w:val="28"/>
          <w:szCs w:val="28"/>
          <w:lang w:bidi="en-US"/>
        </w:rPr>
        <w:t xml:space="preserve">растений вида </w:t>
      </w:r>
      <w:r w:rsidRPr="004A0FA5">
        <w:rPr>
          <w:rFonts w:ascii="Times New Roman" w:eastAsia="Arial Unicode MS" w:hAnsi="Times New Roman" w:cs="Times New Roman"/>
          <w:bCs/>
          <w:i/>
          <w:iCs/>
          <w:sz w:val="28"/>
          <w:szCs w:val="28"/>
          <w:lang w:bidi="en-US"/>
        </w:rPr>
        <w:t xml:space="preserve">L. </w:t>
      </w:r>
      <w:proofErr w:type="spellStart"/>
      <w:r w:rsidRPr="004A0FA5">
        <w:rPr>
          <w:rFonts w:ascii="Times New Roman" w:eastAsia="Arial Unicode MS" w:hAnsi="Times New Roman" w:cs="Times New Roman"/>
          <w:bCs/>
          <w:i/>
          <w:iCs/>
          <w:sz w:val="28"/>
          <w:szCs w:val="28"/>
          <w:lang w:bidi="en-US"/>
        </w:rPr>
        <w:t>gmelinii</w:t>
      </w:r>
      <w:proofErr w:type="spellEnd"/>
      <w:r w:rsidRPr="004A0FA5">
        <w:rPr>
          <w:rFonts w:ascii="Times New Roman" w:eastAsia="Arial Unicode MS" w:hAnsi="Times New Roman" w:cs="Times New Roman"/>
          <w:bCs/>
          <w:sz w:val="28"/>
          <w:szCs w:val="28"/>
          <w:lang w:bidi="en-US"/>
        </w:rPr>
        <w:t xml:space="preserve"> методом УЗ экстракции – это однократная 45-минутная экстракция 50 % этиловым спиртом при соотношении </w:t>
      </w:r>
      <w:proofErr w:type="spellStart"/>
      <w:proofErr w:type="gramStart"/>
      <w:r w:rsidRPr="004A0FA5">
        <w:rPr>
          <w:rFonts w:ascii="Times New Roman" w:eastAsia="Arial Unicode MS" w:hAnsi="Times New Roman" w:cs="Times New Roman"/>
          <w:bCs/>
          <w:sz w:val="28"/>
          <w:szCs w:val="28"/>
          <w:lang w:bidi="en-US"/>
        </w:rPr>
        <w:t>сырье:экстрагент</w:t>
      </w:r>
      <w:proofErr w:type="spellEnd"/>
      <w:proofErr w:type="gramEnd"/>
      <w:r w:rsidRPr="004A0FA5">
        <w:rPr>
          <w:rFonts w:ascii="Times New Roman" w:eastAsia="Arial Unicode MS" w:hAnsi="Times New Roman" w:cs="Times New Roman"/>
          <w:bCs/>
          <w:sz w:val="28"/>
          <w:szCs w:val="28"/>
          <w:lang w:bidi="en-US"/>
        </w:rPr>
        <w:t xml:space="preserve"> – 1:5 для корней и 1:7 для НЧ. </w:t>
      </w:r>
    </w:p>
    <w:p w14:paraId="155AA168" w14:textId="77777777" w:rsidR="00A65364" w:rsidRPr="004A0FA5" w:rsidRDefault="00A65364" w:rsidP="004E0B49">
      <w:pPr>
        <w:autoSpaceDE w:val="0"/>
        <w:autoSpaceDN w:val="0"/>
        <w:adjustRightInd w:val="0"/>
        <w:spacing w:after="0" w:line="240" w:lineRule="auto"/>
        <w:ind w:firstLine="567"/>
        <w:jc w:val="both"/>
        <w:rPr>
          <w:rFonts w:ascii="Times New Roman" w:eastAsia="Arial Unicode MS" w:hAnsi="Times New Roman" w:cs="Times New Roman"/>
          <w:bCs/>
          <w:sz w:val="28"/>
          <w:szCs w:val="28"/>
          <w:lang w:bidi="en-US"/>
        </w:rPr>
      </w:pPr>
    </w:p>
    <w:p w14:paraId="50EEC030" w14:textId="77777777" w:rsidR="00A65364" w:rsidRPr="004A0FA5" w:rsidRDefault="00DF5D18" w:rsidP="004E0B49">
      <w:pPr>
        <w:pStyle w:val="a8"/>
        <w:numPr>
          <w:ilvl w:val="2"/>
          <w:numId w:val="14"/>
        </w:numPr>
        <w:autoSpaceDE w:val="0"/>
        <w:autoSpaceDN w:val="0"/>
        <w:adjustRightInd w:val="0"/>
        <w:spacing w:after="0" w:line="240" w:lineRule="auto"/>
        <w:ind w:left="0" w:firstLine="567"/>
        <w:jc w:val="both"/>
        <w:rPr>
          <w:rFonts w:ascii="Times New Roman" w:eastAsia="Calibri" w:hAnsi="Times New Roman" w:cs="Times New Roman"/>
          <w:bCs/>
          <w:i/>
          <w:iCs/>
          <w:sz w:val="28"/>
          <w:szCs w:val="28"/>
        </w:rPr>
      </w:pPr>
      <w:r w:rsidRPr="004A0FA5">
        <w:rPr>
          <w:rFonts w:ascii="Times New Roman" w:eastAsia="Calibri" w:hAnsi="Times New Roman" w:cs="Times New Roman"/>
          <w:bCs/>
          <w:i/>
          <w:iCs/>
          <w:sz w:val="28"/>
          <w:szCs w:val="28"/>
        </w:rPr>
        <w:t xml:space="preserve">Оптимизация технологии сверхкритической флюидной экстракции для получения растительных субстанции из корней и надземной части растений вида L. </w:t>
      </w:r>
      <w:proofErr w:type="spellStart"/>
      <w:r w:rsidRPr="004A0FA5">
        <w:rPr>
          <w:rFonts w:ascii="Times New Roman" w:eastAsia="Calibri" w:hAnsi="Times New Roman" w:cs="Times New Roman"/>
          <w:bCs/>
          <w:i/>
          <w:iCs/>
          <w:sz w:val="28"/>
          <w:szCs w:val="28"/>
        </w:rPr>
        <w:t>gmelinii</w:t>
      </w:r>
      <w:proofErr w:type="spellEnd"/>
    </w:p>
    <w:p w14:paraId="724FCE1F" w14:textId="77777777" w:rsidR="00A65364" w:rsidRPr="004A0FA5" w:rsidRDefault="00A65364" w:rsidP="004E0B49">
      <w:pPr>
        <w:autoSpaceDE w:val="0"/>
        <w:autoSpaceDN w:val="0"/>
        <w:adjustRightInd w:val="0"/>
        <w:spacing w:after="0" w:line="240" w:lineRule="auto"/>
        <w:ind w:firstLine="567"/>
        <w:jc w:val="both"/>
        <w:rPr>
          <w:rFonts w:ascii="Times New Roman" w:eastAsia="Calibri" w:hAnsi="Times New Roman" w:cs="Times New Roman"/>
          <w:i/>
          <w:sz w:val="28"/>
          <w:szCs w:val="28"/>
        </w:rPr>
      </w:pPr>
      <w:r w:rsidRPr="004A0FA5">
        <w:rPr>
          <w:rFonts w:ascii="Times New Roman" w:eastAsia="Calibri" w:hAnsi="Times New Roman" w:cs="Times New Roman"/>
          <w:bCs/>
          <w:sz w:val="28"/>
          <w:szCs w:val="28"/>
        </w:rPr>
        <w:t xml:space="preserve">В ходе проведенных исследований была оптимизирована технология получения субстанции методом сверхкритической флюидной экстракции (СФЭ). </w:t>
      </w:r>
      <w:r w:rsidRPr="004A0FA5">
        <w:rPr>
          <w:rFonts w:ascii="Times New Roman" w:hAnsi="Times New Roman" w:cs="Times New Roman"/>
          <w:sz w:val="28"/>
          <w:szCs w:val="28"/>
        </w:rPr>
        <w:t xml:space="preserve">В результате изменения параметров процесса, таких как температура, давление, время экстракции, получены углекислотные экстракты из корней и надземной части </w:t>
      </w:r>
      <w:r w:rsidR="00614118" w:rsidRPr="004A0FA5">
        <w:rPr>
          <w:rFonts w:ascii="Times New Roman" w:hAnsi="Times New Roman" w:cs="Times New Roman"/>
          <w:sz w:val="28"/>
          <w:szCs w:val="28"/>
        </w:rPr>
        <w:t xml:space="preserve">растений вида </w:t>
      </w:r>
      <w:r w:rsidRPr="004A0FA5">
        <w:rPr>
          <w:rFonts w:ascii="Times New Roman" w:eastAsia="Calibri" w:hAnsi="Times New Roman" w:cs="Times New Roman"/>
          <w:i/>
          <w:sz w:val="28"/>
          <w:szCs w:val="28"/>
          <w:lang w:val="en-US"/>
        </w:rPr>
        <w:t>L</w:t>
      </w:r>
      <w:r w:rsidRPr="004A0FA5">
        <w:rPr>
          <w:rFonts w:ascii="Times New Roman" w:eastAsia="Calibri" w:hAnsi="Times New Roman" w:cs="Times New Roman"/>
          <w:i/>
          <w:sz w:val="28"/>
          <w:szCs w:val="28"/>
        </w:rPr>
        <w:t xml:space="preserve">. </w:t>
      </w:r>
      <w:proofErr w:type="spellStart"/>
      <w:r w:rsidRPr="004A0FA5">
        <w:rPr>
          <w:rFonts w:ascii="Times New Roman" w:eastAsia="Calibri" w:hAnsi="Times New Roman" w:cs="Times New Roman"/>
          <w:i/>
          <w:sz w:val="28"/>
          <w:szCs w:val="28"/>
          <w:lang w:val="en-US"/>
        </w:rPr>
        <w:t>gmelinii</w:t>
      </w:r>
      <w:proofErr w:type="spellEnd"/>
      <w:r w:rsidRPr="004A0FA5">
        <w:rPr>
          <w:rFonts w:ascii="Times New Roman" w:eastAsia="Calibri" w:hAnsi="Times New Roman" w:cs="Times New Roman"/>
          <w:i/>
          <w:sz w:val="28"/>
          <w:szCs w:val="28"/>
        </w:rPr>
        <w:t>.</w:t>
      </w:r>
    </w:p>
    <w:p w14:paraId="7AA36F8C" w14:textId="77777777"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eastAsia="Calibri" w:hAnsi="Times New Roman" w:cs="Times New Roman"/>
          <w:bCs/>
          <w:sz w:val="28"/>
          <w:szCs w:val="28"/>
        </w:rPr>
        <w:lastRenderedPageBreak/>
        <w:t>Экстрактор заполняли высушенным измельченным растительным материалом. Экстракцию проводили при фиксированной скорости потока CO</w:t>
      </w:r>
      <w:r w:rsidRPr="004A0FA5">
        <w:rPr>
          <w:rFonts w:ascii="Times New Roman" w:eastAsia="Calibri" w:hAnsi="Times New Roman" w:cs="Times New Roman"/>
          <w:bCs/>
          <w:sz w:val="28"/>
          <w:szCs w:val="28"/>
          <w:vertAlign w:val="subscript"/>
        </w:rPr>
        <w:t>2</w:t>
      </w:r>
      <w:r w:rsidRPr="004A0FA5">
        <w:rPr>
          <w:rFonts w:ascii="Times New Roman" w:eastAsia="Calibri" w:hAnsi="Times New Roman" w:cs="Times New Roman"/>
          <w:bCs/>
          <w:sz w:val="28"/>
          <w:szCs w:val="28"/>
        </w:rPr>
        <w:t xml:space="preserve"> (5</w:t>
      </w:r>
      <w:r w:rsidR="00EC5691" w:rsidRPr="004A0FA5">
        <w:rPr>
          <w:rFonts w:ascii="Times New Roman" w:eastAsia="Calibri" w:hAnsi="Times New Roman" w:cs="Times New Roman"/>
          <w:bCs/>
          <w:sz w:val="28"/>
          <w:szCs w:val="28"/>
        </w:rPr>
        <w:t>.</w:t>
      </w:r>
      <w:r w:rsidRPr="004A0FA5">
        <w:rPr>
          <w:rFonts w:ascii="Times New Roman" w:eastAsia="Calibri" w:hAnsi="Times New Roman" w:cs="Times New Roman"/>
          <w:bCs/>
          <w:sz w:val="28"/>
          <w:szCs w:val="28"/>
        </w:rPr>
        <w:t>0 мл/мин), и</w:t>
      </w:r>
      <w:r w:rsidR="00EC5691" w:rsidRPr="004A0FA5">
        <w:rPr>
          <w:rFonts w:ascii="Times New Roman" w:eastAsia="Calibri" w:hAnsi="Times New Roman" w:cs="Times New Roman"/>
          <w:bCs/>
          <w:sz w:val="28"/>
          <w:szCs w:val="28"/>
        </w:rPr>
        <w:t>зучаемые</w:t>
      </w:r>
      <w:r w:rsidRPr="004A0FA5">
        <w:rPr>
          <w:rFonts w:ascii="Times New Roman" w:eastAsia="Calibri" w:hAnsi="Times New Roman" w:cs="Times New Roman"/>
          <w:bCs/>
          <w:sz w:val="28"/>
          <w:szCs w:val="28"/>
        </w:rPr>
        <w:t xml:space="preserve"> переменные включали температуру</w:t>
      </w:r>
      <w:r w:rsidR="00EC5691" w:rsidRPr="004A0FA5">
        <w:rPr>
          <w:rFonts w:ascii="Times New Roman" w:eastAsia="Calibri" w:hAnsi="Times New Roman" w:cs="Times New Roman"/>
          <w:bCs/>
          <w:sz w:val="28"/>
          <w:szCs w:val="28"/>
        </w:rPr>
        <w:t xml:space="preserve"> (40-55 </w:t>
      </w:r>
      <w:r w:rsidR="00EC5691" w:rsidRPr="004A0FA5">
        <w:rPr>
          <w:rFonts w:ascii="Times New Roman" w:eastAsia="Calibri" w:hAnsi="Times New Roman" w:cs="Times New Roman"/>
          <w:bCs/>
          <w:sz w:val="28"/>
          <w:szCs w:val="28"/>
          <w:vertAlign w:val="superscript"/>
        </w:rPr>
        <w:t>0</w:t>
      </w:r>
      <w:r w:rsidR="00EC5691" w:rsidRPr="004A0FA5">
        <w:rPr>
          <w:rFonts w:ascii="Times New Roman" w:eastAsia="Calibri" w:hAnsi="Times New Roman" w:cs="Times New Roman"/>
          <w:bCs/>
          <w:sz w:val="28"/>
          <w:szCs w:val="28"/>
        </w:rPr>
        <w:t>С)</w:t>
      </w:r>
      <w:r w:rsidRPr="004A0FA5">
        <w:rPr>
          <w:rFonts w:ascii="Times New Roman" w:eastAsia="Calibri" w:hAnsi="Times New Roman" w:cs="Times New Roman"/>
          <w:bCs/>
          <w:sz w:val="28"/>
          <w:szCs w:val="28"/>
        </w:rPr>
        <w:t xml:space="preserve">, давление (25-45 МПа), время экстракции (60-300 минут), объем </w:t>
      </w:r>
      <w:proofErr w:type="spellStart"/>
      <w:r w:rsidR="00EC5691" w:rsidRPr="004A0FA5">
        <w:rPr>
          <w:rFonts w:ascii="Times New Roman" w:eastAsia="Calibri" w:hAnsi="Times New Roman" w:cs="Times New Roman"/>
          <w:bCs/>
          <w:sz w:val="28"/>
          <w:szCs w:val="28"/>
        </w:rPr>
        <w:t>сорастворителя</w:t>
      </w:r>
      <w:proofErr w:type="spellEnd"/>
      <w:r w:rsidRPr="004A0FA5">
        <w:rPr>
          <w:rFonts w:ascii="Times New Roman" w:eastAsia="Calibri" w:hAnsi="Times New Roman" w:cs="Times New Roman"/>
          <w:bCs/>
          <w:sz w:val="28"/>
          <w:szCs w:val="28"/>
        </w:rPr>
        <w:t xml:space="preserve"> этанола (10-70 %). </w:t>
      </w:r>
      <w:r w:rsidRPr="004A0FA5">
        <w:rPr>
          <w:rFonts w:ascii="Times New Roman" w:hAnsi="Times New Roman" w:cs="Times New Roman"/>
          <w:sz w:val="28"/>
          <w:szCs w:val="28"/>
        </w:rPr>
        <w:t xml:space="preserve">На основании проведенных исследований по выбору параметров получения углекислотного экстракта из корней и надземной части </w:t>
      </w:r>
      <w:r w:rsidR="00614118" w:rsidRPr="004A0FA5">
        <w:rPr>
          <w:rFonts w:ascii="Times New Roman" w:hAnsi="Times New Roman" w:cs="Times New Roman"/>
          <w:sz w:val="28"/>
          <w:szCs w:val="28"/>
        </w:rPr>
        <w:t xml:space="preserve">растений вида </w:t>
      </w:r>
      <w:r w:rsidRPr="004A0FA5">
        <w:rPr>
          <w:rFonts w:ascii="Times New Roman" w:hAnsi="Times New Roman" w:cs="Times New Roman"/>
          <w:sz w:val="28"/>
          <w:szCs w:val="28"/>
        </w:rPr>
        <w:t xml:space="preserve"> </w:t>
      </w:r>
      <w:r w:rsidRPr="004A0FA5">
        <w:rPr>
          <w:rFonts w:ascii="Times New Roman" w:eastAsia="Calibri" w:hAnsi="Times New Roman" w:cs="Times New Roman"/>
          <w:i/>
          <w:sz w:val="28"/>
          <w:szCs w:val="28"/>
          <w:lang w:val="en-US"/>
        </w:rPr>
        <w:t>L</w:t>
      </w:r>
      <w:r w:rsidRPr="004A0FA5">
        <w:rPr>
          <w:rFonts w:ascii="Times New Roman" w:eastAsia="Calibri" w:hAnsi="Times New Roman" w:cs="Times New Roman"/>
          <w:i/>
          <w:sz w:val="28"/>
          <w:szCs w:val="28"/>
        </w:rPr>
        <w:t xml:space="preserve">. </w:t>
      </w:r>
      <w:proofErr w:type="spellStart"/>
      <w:r w:rsidRPr="004A0FA5">
        <w:rPr>
          <w:rFonts w:ascii="Times New Roman" w:eastAsia="Calibri" w:hAnsi="Times New Roman" w:cs="Times New Roman"/>
          <w:i/>
          <w:sz w:val="28"/>
          <w:szCs w:val="28"/>
          <w:lang w:val="en-US"/>
        </w:rPr>
        <w:t>gmelinii</w:t>
      </w:r>
      <w:proofErr w:type="spellEnd"/>
      <w:r w:rsidRPr="004A0FA5">
        <w:rPr>
          <w:rFonts w:ascii="Times New Roman" w:eastAsia="Calibri" w:hAnsi="Times New Roman" w:cs="Times New Roman"/>
          <w:i/>
          <w:sz w:val="28"/>
          <w:szCs w:val="28"/>
        </w:rPr>
        <w:t xml:space="preserve"> </w:t>
      </w:r>
      <w:r w:rsidRPr="004A0FA5">
        <w:rPr>
          <w:rFonts w:ascii="Times New Roman" w:hAnsi="Times New Roman" w:cs="Times New Roman"/>
          <w:sz w:val="28"/>
          <w:szCs w:val="28"/>
        </w:rPr>
        <w:t xml:space="preserve">максимальный процентный выход на воздушно-сухое сырье был получен при следующих параметрах: рабочее давление – 35 МПа, температура – 45 </w:t>
      </w:r>
      <w:r w:rsidRPr="004A0FA5">
        <w:rPr>
          <w:rFonts w:ascii="Times New Roman" w:hAnsi="Times New Roman" w:cs="Times New Roman"/>
          <w:sz w:val="28"/>
          <w:szCs w:val="28"/>
          <w:vertAlign w:val="superscript"/>
        </w:rPr>
        <w:t>0</w:t>
      </w:r>
      <w:r w:rsidRPr="004A0FA5">
        <w:rPr>
          <w:rFonts w:ascii="Times New Roman" w:hAnsi="Times New Roman" w:cs="Times New Roman"/>
          <w:sz w:val="28"/>
          <w:szCs w:val="28"/>
        </w:rPr>
        <w:t xml:space="preserve">С, время экстракции – 4 ч, объем </w:t>
      </w:r>
      <w:proofErr w:type="spellStart"/>
      <w:r w:rsidR="00EC5691" w:rsidRPr="004A0FA5">
        <w:rPr>
          <w:rFonts w:ascii="Times New Roman" w:hAnsi="Times New Roman" w:cs="Times New Roman"/>
          <w:sz w:val="28"/>
          <w:szCs w:val="28"/>
        </w:rPr>
        <w:t>сорастворителя</w:t>
      </w:r>
      <w:proofErr w:type="spellEnd"/>
      <w:r w:rsidRPr="004A0FA5">
        <w:rPr>
          <w:rFonts w:ascii="Times New Roman" w:hAnsi="Times New Roman" w:cs="Times New Roman"/>
          <w:sz w:val="28"/>
          <w:szCs w:val="28"/>
        </w:rPr>
        <w:t xml:space="preserve"> – 60 %</w:t>
      </w:r>
      <w:r w:rsidR="00EC5691" w:rsidRPr="004A0FA5">
        <w:rPr>
          <w:rFonts w:ascii="Times New Roman" w:hAnsi="Times New Roman" w:cs="Times New Roman"/>
          <w:sz w:val="28"/>
          <w:szCs w:val="28"/>
        </w:rPr>
        <w:t>.</w:t>
      </w:r>
      <w:r w:rsidRPr="004A0FA5">
        <w:rPr>
          <w:rFonts w:ascii="Times New Roman" w:hAnsi="Times New Roman" w:cs="Times New Roman"/>
          <w:sz w:val="28"/>
          <w:szCs w:val="28"/>
        </w:rPr>
        <w:t xml:space="preserve"> </w:t>
      </w:r>
      <w:r w:rsidR="00EC5691" w:rsidRPr="004A0FA5">
        <w:rPr>
          <w:rFonts w:ascii="Times New Roman" w:hAnsi="Times New Roman" w:cs="Times New Roman"/>
          <w:sz w:val="28"/>
          <w:szCs w:val="28"/>
        </w:rPr>
        <w:t>П</w:t>
      </w:r>
      <w:r w:rsidRPr="004A0FA5">
        <w:rPr>
          <w:rFonts w:ascii="Times New Roman" w:hAnsi="Times New Roman" w:cs="Times New Roman"/>
          <w:sz w:val="28"/>
          <w:szCs w:val="28"/>
        </w:rPr>
        <w:t>ри этом общий выход составил для корней составил – 2</w:t>
      </w:r>
      <w:r w:rsidR="00EC5691" w:rsidRPr="004A0FA5">
        <w:rPr>
          <w:rFonts w:ascii="Times New Roman" w:hAnsi="Times New Roman" w:cs="Times New Roman"/>
          <w:sz w:val="28"/>
          <w:szCs w:val="28"/>
        </w:rPr>
        <w:t>6.08</w:t>
      </w:r>
      <w:r w:rsidRPr="004A0FA5">
        <w:rPr>
          <w:rFonts w:ascii="Times New Roman" w:hAnsi="Times New Roman" w:cs="Times New Roman"/>
          <w:sz w:val="28"/>
          <w:szCs w:val="28"/>
        </w:rPr>
        <w:t xml:space="preserve"> %, для надземной части – 29.</w:t>
      </w:r>
      <w:r w:rsidR="00EC5691" w:rsidRPr="004A0FA5">
        <w:rPr>
          <w:rFonts w:ascii="Times New Roman" w:hAnsi="Times New Roman" w:cs="Times New Roman"/>
          <w:sz w:val="28"/>
          <w:szCs w:val="28"/>
        </w:rPr>
        <w:t xml:space="preserve">89 </w:t>
      </w:r>
      <w:r w:rsidRPr="004A0FA5">
        <w:rPr>
          <w:rFonts w:ascii="Times New Roman" w:hAnsi="Times New Roman" w:cs="Times New Roman"/>
          <w:sz w:val="28"/>
          <w:szCs w:val="28"/>
        </w:rPr>
        <w:t>%.</w:t>
      </w:r>
    </w:p>
    <w:p w14:paraId="6AFB4A76" w14:textId="77777777"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Из данных таблицы </w:t>
      </w:r>
      <w:r w:rsidR="00EA4278" w:rsidRPr="004A0FA5">
        <w:rPr>
          <w:rFonts w:ascii="Times New Roman" w:hAnsi="Times New Roman" w:cs="Times New Roman"/>
          <w:sz w:val="28"/>
          <w:szCs w:val="28"/>
        </w:rPr>
        <w:t>4</w:t>
      </w:r>
      <w:r w:rsidRPr="004A0FA5">
        <w:rPr>
          <w:rFonts w:ascii="Times New Roman" w:hAnsi="Times New Roman" w:cs="Times New Roman"/>
          <w:sz w:val="28"/>
          <w:szCs w:val="28"/>
        </w:rPr>
        <w:t xml:space="preserve"> видно, что скорость экстракции увеличивалась при росте давления в диапазоне 25</w:t>
      </w:r>
      <w:r w:rsidR="00B63497" w:rsidRPr="004A0FA5">
        <w:rPr>
          <w:rFonts w:ascii="Times New Roman" w:hAnsi="Times New Roman" w:cs="Times New Roman"/>
          <w:sz w:val="28"/>
          <w:szCs w:val="28"/>
        </w:rPr>
        <w:t>-</w:t>
      </w:r>
      <w:r w:rsidRPr="004A0FA5">
        <w:rPr>
          <w:rFonts w:ascii="Times New Roman" w:hAnsi="Times New Roman" w:cs="Times New Roman"/>
          <w:sz w:val="28"/>
          <w:szCs w:val="28"/>
        </w:rPr>
        <w:t xml:space="preserve">45 Мпа и достигала максимального выхода субстанции при давлении 35 МПа (концентрация этилового спирта 75 %, температура 45 °C, объем </w:t>
      </w:r>
      <w:proofErr w:type="spellStart"/>
      <w:r w:rsidR="00EC5691" w:rsidRPr="004A0FA5">
        <w:rPr>
          <w:rFonts w:ascii="Times New Roman" w:hAnsi="Times New Roman" w:cs="Times New Roman"/>
          <w:sz w:val="28"/>
          <w:szCs w:val="28"/>
        </w:rPr>
        <w:t>сорастворителя</w:t>
      </w:r>
      <w:proofErr w:type="spellEnd"/>
      <w:r w:rsidRPr="004A0FA5">
        <w:rPr>
          <w:rFonts w:ascii="Times New Roman" w:hAnsi="Times New Roman" w:cs="Times New Roman"/>
          <w:sz w:val="28"/>
          <w:szCs w:val="28"/>
        </w:rPr>
        <w:t xml:space="preserve"> 40 %, время – 120 мин). </w:t>
      </w:r>
    </w:p>
    <w:p w14:paraId="456493C4" w14:textId="77777777" w:rsidR="00EA4278" w:rsidRPr="004A0FA5" w:rsidRDefault="00EA4278" w:rsidP="004E0B49">
      <w:pPr>
        <w:autoSpaceDE w:val="0"/>
        <w:autoSpaceDN w:val="0"/>
        <w:adjustRightInd w:val="0"/>
        <w:spacing w:after="0" w:line="240" w:lineRule="auto"/>
        <w:ind w:firstLine="567"/>
        <w:jc w:val="both"/>
        <w:rPr>
          <w:rFonts w:ascii="Times New Roman" w:hAnsi="Times New Roman" w:cs="Times New Roman"/>
          <w:sz w:val="28"/>
          <w:szCs w:val="28"/>
        </w:rPr>
      </w:pPr>
    </w:p>
    <w:p w14:paraId="3E85ACA1" w14:textId="77777777" w:rsidR="00A65364" w:rsidRPr="004A0FA5" w:rsidRDefault="00A65364" w:rsidP="004E0B49">
      <w:pPr>
        <w:tabs>
          <w:tab w:val="left" w:pos="284"/>
        </w:tabs>
        <w:spacing w:after="0" w:line="240" w:lineRule="auto"/>
        <w:ind w:firstLine="567"/>
        <w:jc w:val="both"/>
        <w:rPr>
          <w:rFonts w:ascii="Times New Roman" w:hAnsi="Times New Roman" w:cs="Times New Roman"/>
          <w:sz w:val="28"/>
          <w:szCs w:val="28"/>
        </w:rPr>
      </w:pPr>
      <w:bookmarkStart w:id="48" w:name="_Hlk178684205"/>
      <w:r w:rsidRPr="004A0FA5">
        <w:rPr>
          <w:rFonts w:ascii="Times New Roman" w:hAnsi="Times New Roman" w:cs="Times New Roman"/>
          <w:sz w:val="28"/>
          <w:szCs w:val="28"/>
        </w:rPr>
        <w:t xml:space="preserve">Таблица </w:t>
      </w:r>
      <w:r w:rsidR="00EA4278" w:rsidRPr="004A0FA5">
        <w:rPr>
          <w:rFonts w:ascii="Times New Roman" w:hAnsi="Times New Roman" w:cs="Times New Roman"/>
          <w:sz w:val="28"/>
          <w:szCs w:val="28"/>
        </w:rPr>
        <w:t>4</w:t>
      </w:r>
      <w:r w:rsidRPr="004A0FA5">
        <w:rPr>
          <w:rFonts w:ascii="Times New Roman" w:hAnsi="Times New Roman" w:cs="Times New Roman"/>
          <w:sz w:val="28"/>
          <w:szCs w:val="28"/>
        </w:rPr>
        <w:t xml:space="preserve"> – Выход субстанции и содержание ДВ, выделяемые методом СФЭ из </w:t>
      </w:r>
      <w:r w:rsidR="00614118" w:rsidRPr="004A0FA5">
        <w:rPr>
          <w:rFonts w:ascii="Times New Roman" w:hAnsi="Times New Roman" w:cs="Times New Roman"/>
          <w:sz w:val="28"/>
          <w:szCs w:val="28"/>
        </w:rPr>
        <w:t xml:space="preserve">растений вида </w:t>
      </w:r>
      <w:r w:rsidRPr="004A0FA5">
        <w:rPr>
          <w:rFonts w:ascii="Times New Roman" w:hAnsi="Times New Roman" w:cs="Times New Roman"/>
          <w:i/>
          <w:sz w:val="28"/>
          <w:szCs w:val="28"/>
          <w:lang w:val="en-US"/>
        </w:rPr>
        <w:t>L</w:t>
      </w:r>
      <w:r w:rsidRPr="004A0FA5">
        <w:rPr>
          <w:rFonts w:ascii="Times New Roman" w:hAnsi="Times New Roman" w:cs="Times New Roman"/>
          <w:i/>
          <w:sz w:val="28"/>
          <w:szCs w:val="28"/>
        </w:rPr>
        <w:t xml:space="preserve">. </w:t>
      </w:r>
      <w:proofErr w:type="spellStart"/>
      <w:r w:rsidRPr="004A0FA5">
        <w:rPr>
          <w:rFonts w:ascii="Times New Roman" w:hAnsi="Times New Roman" w:cs="Times New Roman"/>
          <w:i/>
          <w:sz w:val="28"/>
          <w:szCs w:val="28"/>
          <w:lang w:val="en-US"/>
        </w:rPr>
        <w:t>gmelinii</w:t>
      </w:r>
      <w:proofErr w:type="spellEnd"/>
      <w:r w:rsidRPr="004A0FA5">
        <w:rPr>
          <w:rFonts w:ascii="Times New Roman" w:hAnsi="Times New Roman" w:cs="Times New Roman"/>
          <w:sz w:val="28"/>
          <w:szCs w:val="28"/>
        </w:rPr>
        <w:t xml:space="preserve">, в зависимости от давления </w:t>
      </w:r>
    </w:p>
    <w:p w14:paraId="293C81F1" w14:textId="77777777"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3242"/>
        <w:gridCol w:w="1629"/>
        <w:gridCol w:w="1631"/>
        <w:gridCol w:w="1629"/>
        <w:gridCol w:w="1631"/>
      </w:tblGrid>
      <w:tr w:rsidR="004A0FA5" w:rsidRPr="004A0FA5" w14:paraId="762F1B78" w14:textId="77777777" w:rsidTr="00140AD6">
        <w:trPr>
          <w:trHeight w:val="229"/>
        </w:trPr>
        <w:tc>
          <w:tcPr>
            <w:tcW w:w="3242" w:type="dxa"/>
            <w:vMerge w:val="restart"/>
          </w:tcPr>
          <w:p w14:paraId="1151D225" w14:textId="77777777" w:rsidR="00A65364" w:rsidRPr="004A0FA5" w:rsidRDefault="00A65364" w:rsidP="004E0B49">
            <w:pPr>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rPr>
              <w:t>Давление</w:t>
            </w:r>
          </w:p>
        </w:tc>
        <w:tc>
          <w:tcPr>
            <w:tcW w:w="3260" w:type="dxa"/>
            <w:gridSpan w:val="2"/>
          </w:tcPr>
          <w:p w14:paraId="0AF795E2" w14:textId="77777777" w:rsidR="00A65364" w:rsidRPr="004A0FA5" w:rsidRDefault="00A65364" w:rsidP="004E0B49">
            <w:pPr>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noProof/>
                <w:sz w:val="26"/>
                <w:szCs w:val="26"/>
              </w:rPr>
              <w:t>Сухой остaток в ра счете  на  растительное  сырье , %</w:t>
            </w:r>
          </w:p>
        </w:tc>
        <w:tc>
          <w:tcPr>
            <w:tcW w:w="3260" w:type="dxa"/>
            <w:gridSpan w:val="2"/>
          </w:tcPr>
          <w:p w14:paraId="573DBAAB" w14:textId="77777777" w:rsidR="00A65364" w:rsidRPr="004A0FA5" w:rsidRDefault="00A65364" w:rsidP="004E0B49">
            <w:pPr>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noProof/>
                <w:sz w:val="26"/>
                <w:szCs w:val="26"/>
              </w:rPr>
              <w:t>Содержaние  ДВ в расчете  на  субстанцию, %</w:t>
            </w:r>
          </w:p>
        </w:tc>
      </w:tr>
      <w:tr w:rsidR="004A0FA5" w:rsidRPr="004A0FA5" w14:paraId="3B5C2A7B" w14:textId="77777777" w:rsidTr="00140AD6">
        <w:trPr>
          <w:trHeight w:val="384"/>
        </w:trPr>
        <w:tc>
          <w:tcPr>
            <w:tcW w:w="3242" w:type="dxa"/>
            <w:vMerge/>
          </w:tcPr>
          <w:p w14:paraId="083DB346" w14:textId="77777777" w:rsidR="00A65364" w:rsidRPr="004A0FA5" w:rsidRDefault="00A65364" w:rsidP="004E0B49">
            <w:pPr>
              <w:autoSpaceDE w:val="0"/>
              <w:autoSpaceDN w:val="0"/>
              <w:adjustRightInd w:val="0"/>
              <w:jc w:val="both"/>
              <w:rPr>
                <w:rFonts w:ascii="Times New Roman" w:hAnsi="Times New Roman" w:cs="Times New Roman"/>
                <w:sz w:val="26"/>
                <w:szCs w:val="26"/>
              </w:rPr>
            </w:pPr>
          </w:p>
        </w:tc>
        <w:tc>
          <w:tcPr>
            <w:tcW w:w="1629" w:type="dxa"/>
          </w:tcPr>
          <w:p w14:paraId="42132E77" w14:textId="77777777" w:rsidR="00A65364" w:rsidRPr="004A0FA5" w:rsidRDefault="00A65364"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корни</w:t>
            </w:r>
          </w:p>
        </w:tc>
        <w:tc>
          <w:tcPr>
            <w:tcW w:w="1631" w:type="dxa"/>
          </w:tcPr>
          <w:p w14:paraId="74EA613F" w14:textId="77777777" w:rsidR="00A65364" w:rsidRPr="004A0FA5" w:rsidRDefault="00A65364"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НЧ</w:t>
            </w:r>
          </w:p>
        </w:tc>
        <w:tc>
          <w:tcPr>
            <w:tcW w:w="1629" w:type="dxa"/>
          </w:tcPr>
          <w:p w14:paraId="5EA19BCE" w14:textId="77777777" w:rsidR="00A65364" w:rsidRPr="004A0FA5" w:rsidRDefault="00A65364"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корни</w:t>
            </w:r>
          </w:p>
        </w:tc>
        <w:tc>
          <w:tcPr>
            <w:tcW w:w="1631" w:type="dxa"/>
          </w:tcPr>
          <w:p w14:paraId="78E319A8" w14:textId="77777777" w:rsidR="00A65364" w:rsidRPr="004A0FA5" w:rsidRDefault="00A65364"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НЧ</w:t>
            </w:r>
          </w:p>
        </w:tc>
      </w:tr>
      <w:tr w:rsidR="004A0FA5" w:rsidRPr="004A0FA5" w14:paraId="4EECD4F4" w14:textId="77777777" w:rsidTr="00140AD6">
        <w:trPr>
          <w:trHeight w:val="384"/>
        </w:trPr>
        <w:tc>
          <w:tcPr>
            <w:tcW w:w="3242" w:type="dxa"/>
          </w:tcPr>
          <w:p w14:paraId="59D6929D" w14:textId="77777777" w:rsidR="00A65364" w:rsidRPr="004A0FA5" w:rsidRDefault="00A65364" w:rsidP="004E0B49">
            <w:pPr>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rPr>
              <w:t>25</w:t>
            </w:r>
          </w:p>
        </w:tc>
        <w:tc>
          <w:tcPr>
            <w:tcW w:w="1629" w:type="dxa"/>
          </w:tcPr>
          <w:p w14:paraId="17C37A63" w14:textId="77777777" w:rsidR="00A65364" w:rsidRPr="004A0FA5" w:rsidRDefault="00A65364"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9.21</w:t>
            </w:r>
          </w:p>
        </w:tc>
        <w:tc>
          <w:tcPr>
            <w:tcW w:w="1631" w:type="dxa"/>
          </w:tcPr>
          <w:p w14:paraId="413AEA47" w14:textId="77777777" w:rsidR="00A65364" w:rsidRPr="004A0FA5" w:rsidRDefault="00A65364"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10.29</w:t>
            </w:r>
          </w:p>
        </w:tc>
        <w:tc>
          <w:tcPr>
            <w:tcW w:w="1629" w:type="dxa"/>
          </w:tcPr>
          <w:p w14:paraId="0C3A761F" w14:textId="77777777" w:rsidR="00A65364" w:rsidRPr="004A0FA5" w:rsidRDefault="00A65364"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12.02</w:t>
            </w:r>
          </w:p>
        </w:tc>
        <w:tc>
          <w:tcPr>
            <w:tcW w:w="1631" w:type="dxa"/>
          </w:tcPr>
          <w:p w14:paraId="39D22BF3" w14:textId="77777777" w:rsidR="00A65364" w:rsidRPr="004A0FA5" w:rsidRDefault="00A65364"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10.36</w:t>
            </w:r>
          </w:p>
        </w:tc>
      </w:tr>
      <w:tr w:rsidR="004A0FA5" w:rsidRPr="004A0FA5" w14:paraId="61C1B8FB" w14:textId="77777777" w:rsidTr="00140AD6">
        <w:trPr>
          <w:trHeight w:val="384"/>
        </w:trPr>
        <w:tc>
          <w:tcPr>
            <w:tcW w:w="3242" w:type="dxa"/>
          </w:tcPr>
          <w:p w14:paraId="6EB28003" w14:textId="77777777" w:rsidR="00A65364" w:rsidRPr="004A0FA5" w:rsidRDefault="00A65364" w:rsidP="004E0B49">
            <w:pPr>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rPr>
              <w:t>35</w:t>
            </w:r>
          </w:p>
        </w:tc>
        <w:tc>
          <w:tcPr>
            <w:tcW w:w="1629" w:type="dxa"/>
          </w:tcPr>
          <w:p w14:paraId="50E5D818" w14:textId="77777777" w:rsidR="00A65364" w:rsidRPr="004A0FA5" w:rsidRDefault="00A65364"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1</w:t>
            </w:r>
            <w:r w:rsidR="004E0FCF" w:rsidRPr="004A0FA5">
              <w:rPr>
                <w:rFonts w:ascii="Times New Roman" w:hAnsi="Times New Roman" w:cs="Times New Roman"/>
                <w:noProof/>
                <w:sz w:val="26"/>
                <w:szCs w:val="26"/>
              </w:rPr>
              <w:t>2</w:t>
            </w:r>
            <w:r w:rsidRPr="004A0FA5">
              <w:rPr>
                <w:rFonts w:ascii="Times New Roman" w:hAnsi="Times New Roman" w:cs="Times New Roman"/>
                <w:noProof/>
                <w:sz w:val="26"/>
                <w:szCs w:val="26"/>
              </w:rPr>
              <w:t>.</w:t>
            </w:r>
            <w:r w:rsidR="004E0FCF" w:rsidRPr="004A0FA5">
              <w:rPr>
                <w:rFonts w:ascii="Times New Roman" w:hAnsi="Times New Roman" w:cs="Times New Roman"/>
                <w:noProof/>
                <w:sz w:val="26"/>
                <w:szCs w:val="26"/>
              </w:rPr>
              <w:t>6</w:t>
            </w:r>
            <w:r w:rsidRPr="004A0FA5">
              <w:rPr>
                <w:rFonts w:ascii="Times New Roman" w:hAnsi="Times New Roman" w:cs="Times New Roman"/>
                <w:noProof/>
                <w:sz w:val="26"/>
                <w:szCs w:val="26"/>
              </w:rPr>
              <w:t>8</w:t>
            </w:r>
          </w:p>
        </w:tc>
        <w:tc>
          <w:tcPr>
            <w:tcW w:w="1631" w:type="dxa"/>
          </w:tcPr>
          <w:p w14:paraId="1C9FE4DE" w14:textId="77777777" w:rsidR="00A65364" w:rsidRPr="004A0FA5" w:rsidRDefault="00A65364"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14.</w:t>
            </w:r>
            <w:r w:rsidR="004E0FCF" w:rsidRPr="004A0FA5">
              <w:rPr>
                <w:rFonts w:ascii="Times New Roman" w:hAnsi="Times New Roman" w:cs="Times New Roman"/>
                <w:noProof/>
                <w:sz w:val="26"/>
                <w:szCs w:val="26"/>
              </w:rPr>
              <w:t>9</w:t>
            </w:r>
            <w:r w:rsidRPr="004A0FA5">
              <w:rPr>
                <w:rFonts w:ascii="Times New Roman" w:hAnsi="Times New Roman" w:cs="Times New Roman"/>
                <w:noProof/>
                <w:sz w:val="26"/>
                <w:szCs w:val="26"/>
              </w:rPr>
              <w:t>5</w:t>
            </w:r>
          </w:p>
        </w:tc>
        <w:tc>
          <w:tcPr>
            <w:tcW w:w="1629" w:type="dxa"/>
          </w:tcPr>
          <w:p w14:paraId="3D1BCB73" w14:textId="77777777" w:rsidR="00A65364" w:rsidRPr="004A0FA5" w:rsidRDefault="00A65364"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1</w:t>
            </w:r>
            <w:r w:rsidR="00EC5691" w:rsidRPr="004A0FA5">
              <w:rPr>
                <w:rFonts w:ascii="Times New Roman" w:hAnsi="Times New Roman" w:cs="Times New Roman"/>
                <w:noProof/>
                <w:sz w:val="26"/>
                <w:szCs w:val="26"/>
              </w:rPr>
              <w:t>5</w:t>
            </w:r>
            <w:r w:rsidRPr="004A0FA5">
              <w:rPr>
                <w:rFonts w:ascii="Times New Roman" w:hAnsi="Times New Roman" w:cs="Times New Roman"/>
                <w:noProof/>
                <w:sz w:val="26"/>
                <w:szCs w:val="26"/>
              </w:rPr>
              <w:t>.10</w:t>
            </w:r>
          </w:p>
        </w:tc>
        <w:tc>
          <w:tcPr>
            <w:tcW w:w="1631" w:type="dxa"/>
          </w:tcPr>
          <w:p w14:paraId="6E58DA75" w14:textId="77777777" w:rsidR="00A65364" w:rsidRPr="004A0FA5" w:rsidRDefault="00A65364"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12.41</w:t>
            </w:r>
          </w:p>
        </w:tc>
      </w:tr>
      <w:tr w:rsidR="004A0FA5" w:rsidRPr="004A0FA5" w14:paraId="4C9D1071" w14:textId="77777777" w:rsidTr="00140AD6">
        <w:trPr>
          <w:trHeight w:val="384"/>
        </w:trPr>
        <w:tc>
          <w:tcPr>
            <w:tcW w:w="3242" w:type="dxa"/>
          </w:tcPr>
          <w:p w14:paraId="5FE26666" w14:textId="77777777" w:rsidR="00A65364" w:rsidRPr="004A0FA5" w:rsidRDefault="00A65364" w:rsidP="004E0B49">
            <w:pPr>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rPr>
              <w:t>40</w:t>
            </w:r>
          </w:p>
        </w:tc>
        <w:tc>
          <w:tcPr>
            <w:tcW w:w="1629" w:type="dxa"/>
          </w:tcPr>
          <w:p w14:paraId="0B7F4281" w14:textId="77777777" w:rsidR="00A65364" w:rsidRPr="004A0FA5" w:rsidRDefault="00A65364"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1</w:t>
            </w:r>
            <w:r w:rsidR="004E0FCF" w:rsidRPr="004A0FA5">
              <w:rPr>
                <w:rFonts w:ascii="Times New Roman" w:hAnsi="Times New Roman" w:cs="Times New Roman"/>
                <w:noProof/>
                <w:sz w:val="26"/>
                <w:szCs w:val="26"/>
              </w:rPr>
              <w:t>2</w:t>
            </w:r>
            <w:r w:rsidRPr="004A0FA5">
              <w:rPr>
                <w:rFonts w:ascii="Times New Roman" w:hAnsi="Times New Roman" w:cs="Times New Roman"/>
                <w:noProof/>
                <w:sz w:val="26"/>
                <w:szCs w:val="26"/>
              </w:rPr>
              <w:t>.00</w:t>
            </w:r>
          </w:p>
        </w:tc>
        <w:tc>
          <w:tcPr>
            <w:tcW w:w="1631" w:type="dxa"/>
          </w:tcPr>
          <w:p w14:paraId="2C271479" w14:textId="77777777" w:rsidR="00A65364" w:rsidRPr="004A0FA5" w:rsidRDefault="00A65364"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1</w:t>
            </w:r>
            <w:r w:rsidR="004E0FCF" w:rsidRPr="004A0FA5">
              <w:rPr>
                <w:rFonts w:ascii="Times New Roman" w:hAnsi="Times New Roman" w:cs="Times New Roman"/>
                <w:noProof/>
                <w:sz w:val="26"/>
                <w:szCs w:val="26"/>
              </w:rPr>
              <w:t>4</w:t>
            </w:r>
            <w:r w:rsidRPr="004A0FA5">
              <w:rPr>
                <w:rFonts w:ascii="Times New Roman" w:hAnsi="Times New Roman" w:cs="Times New Roman"/>
                <w:noProof/>
                <w:sz w:val="26"/>
                <w:szCs w:val="26"/>
              </w:rPr>
              <w:t>.14</w:t>
            </w:r>
          </w:p>
        </w:tc>
        <w:tc>
          <w:tcPr>
            <w:tcW w:w="1629" w:type="dxa"/>
          </w:tcPr>
          <w:p w14:paraId="724935FA" w14:textId="77777777" w:rsidR="00A65364" w:rsidRPr="004A0FA5" w:rsidRDefault="00A65364"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1</w:t>
            </w:r>
            <w:r w:rsidR="004E0FCF" w:rsidRPr="004A0FA5">
              <w:rPr>
                <w:rFonts w:ascii="Times New Roman" w:hAnsi="Times New Roman" w:cs="Times New Roman"/>
                <w:noProof/>
                <w:sz w:val="26"/>
                <w:szCs w:val="26"/>
              </w:rPr>
              <w:t>3</w:t>
            </w:r>
            <w:r w:rsidRPr="004A0FA5">
              <w:rPr>
                <w:rFonts w:ascii="Times New Roman" w:hAnsi="Times New Roman" w:cs="Times New Roman"/>
                <w:noProof/>
                <w:sz w:val="26"/>
                <w:szCs w:val="26"/>
              </w:rPr>
              <w:t>.55</w:t>
            </w:r>
          </w:p>
        </w:tc>
        <w:tc>
          <w:tcPr>
            <w:tcW w:w="1631" w:type="dxa"/>
          </w:tcPr>
          <w:p w14:paraId="7DA8B7B8" w14:textId="77777777" w:rsidR="00A65364" w:rsidRPr="004A0FA5" w:rsidRDefault="00A65364"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1</w:t>
            </w:r>
            <w:r w:rsidR="004E0FCF" w:rsidRPr="004A0FA5">
              <w:rPr>
                <w:rFonts w:ascii="Times New Roman" w:hAnsi="Times New Roman" w:cs="Times New Roman"/>
                <w:noProof/>
                <w:sz w:val="26"/>
                <w:szCs w:val="26"/>
              </w:rPr>
              <w:t>2</w:t>
            </w:r>
            <w:r w:rsidRPr="004A0FA5">
              <w:rPr>
                <w:rFonts w:ascii="Times New Roman" w:hAnsi="Times New Roman" w:cs="Times New Roman"/>
                <w:noProof/>
                <w:sz w:val="26"/>
                <w:szCs w:val="26"/>
              </w:rPr>
              <w:t>.08</w:t>
            </w:r>
          </w:p>
        </w:tc>
      </w:tr>
      <w:tr w:rsidR="00A65364" w:rsidRPr="004A0FA5" w14:paraId="3813D928" w14:textId="77777777" w:rsidTr="00140AD6">
        <w:trPr>
          <w:trHeight w:val="384"/>
        </w:trPr>
        <w:tc>
          <w:tcPr>
            <w:tcW w:w="3242" w:type="dxa"/>
          </w:tcPr>
          <w:p w14:paraId="408CAFF8" w14:textId="77777777" w:rsidR="00A65364" w:rsidRPr="004A0FA5" w:rsidRDefault="00A65364" w:rsidP="004E0B49">
            <w:pPr>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rPr>
              <w:t>45</w:t>
            </w:r>
          </w:p>
        </w:tc>
        <w:tc>
          <w:tcPr>
            <w:tcW w:w="1629" w:type="dxa"/>
          </w:tcPr>
          <w:p w14:paraId="70478CAA" w14:textId="77777777" w:rsidR="00A65364" w:rsidRPr="004A0FA5" w:rsidRDefault="00A65364"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1</w:t>
            </w:r>
            <w:r w:rsidR="004E0FCF" w:rsidRPr="004A0FA5">
              <w:rPr>
                <w:rFonts w:ascii="Times New Roman" w:hAnsi="Times New Roman" w:cs="Times New Roman"/>
                <w:noProof/>
                <w:sz w:val="26"/>
                <w:szCs w:val="26"/>
              </w:rPr>
              <w:t>0</w:t>
            </w:r>
            <w:r w:rsidRPr="004A0FA5">
              <w:rPr>
                <w:rFonts w:ascii="Times New Roman" w:hAnsi="Times New Roman" w:cs="Times New Roman"/>
                <w:noProof/>
                <w:sz w:val="26"/>
                <w:szCs w:val="26"/>
              </w:rPr>
              <w:t>.24</w:t>
            </w:r>
          </w:p>
        </w:tc>
        <w:tc>
          <w:tcPr>
            <w:tcW w:w="1631" w:type="dxa"/>
          </w:tcPr>
          <w:p w14:paraId="03EC5238" w14:textId="77777777" w:rsidR="00A65364" w:rsidRPr="004A0FA5" w:rsidRDefault="00A65364"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1</w:t>
            </w:r>
            <w:r w:rsidR="004E0FCF" w:rsidRPr="004A0FA5">
              <w:rPr>
                <w:rFonts w:ascii="Times New Roman" w:hAnsi="Times New Roman" w:cs="Times New Roman"/>
                <w:noProof/>
                <w:sz w:val="26"/>
                <w:szCs w:val="26"/>
              </w:rPr>
              <w:t>1</w:t>
            </w:r>
            <w:r w:rsidRPr="004A0FA5">
              <w:rPr>
                <w:rFonts w:ascii="Times New Roman" w:hAnsi="Times New Roman" w:cs="Times New Roman"/>
                <w:noProof/>
                <w:sz w:val="26"/>
                <w:szCs w:val="26"/>
              </w:rPr>
              <w:t>.68</w:t>
            </w:r>
          </w:p>
        </w:tc>
        <w:tc>
          <w:tcPr>
            <w:tcW w:w="1629" w:type="dxa"/>
          </w:tcPr>
          <w:p w14:paraId="1C1AD695" w14:textId="77777777" w:rsidR="00A65364" w:rsidRPr="004A0FA5" w:rsidRDefault="00A65364"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1</w:t>
            </w:r>
            <w:r w:rsidR="004E0FCF" w:rsidRPr="004A0FA5">
              <w:rPr>
                <w:rFonts w:ascii="Times New Roman" w:hAnsi="Times New Roman" w:cs="Times New Roman"/>
                <w:noProof/>
                <w:sz w:val="26"/>
                <w:szCs w:val="26"/>
              </w:rPr>
              <w:t>4</w:t>
            </w:r>
            <w:r w:rsidRPr="004A0FA5">
              <w:rPr>
                <w:rFonts w:ascii="Times New Roman" w:hAnsi="Times New Roman" w:cs="Times New Roman"/>
                <w:noProof/>
                <w:sz w:val="26"/>
                <w:szCs w:val="26"/>
              </w:rPr>
              <w:t>.12</w:t>
            </w:r>
          </w:p>
        </w:tc>
        <w:tc>
          <w:tcPr>
            <w:tcW w:w="1631" w:type="dxa"/>
          </w:tcPr>
          <w:p w14:paraId="4CA6DA5C" w14:textId="77777777" w:rsidR="00A65364" w:rsidRPr="004A0FA5" w:rsidRDefault="00A65364"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1</w:t>
            </w:r>
            <w:r w:rsidR="004E0FCF" w:rsidRPr="004A0FA5">
              <w:rPr>
                <w:rFonts w:ascii="Times New Roman" w:hAnsi="Times New Roman" w:cs="Times New Roman"/>
                <w:noProof/>
                <w:sz w:val="26"/>
                <w:szCs w:val="26"/>
              </w:rPr>
              <w:t>0</w:t>
            </w:r>
            <w:r w:rsidRPr="004A0FA5">
              <w:rPr>
                <w:rFonts w:ascii="Times New Roman" w:hAnsi="Times New Roman" w:cs="Times New Roman"/>
                <w:noProof/>
                <w:sz w:val="26"/>
                <w:szCs w:val="26"/>
              </w:rPr>
              <w:t>.21</w:t>
            </w:r>
          </w:p>
        </w:tc>
      </w:tr>
      <w:bookmarkEnd w:id="48"/>
    </w:tbl>
    <w:p w14:paraId="6C7EB649" w14:textId="77777777" w:rsidR="00B25E3D" w:rsidRPr="004A0FA5" w:rsidRDefault="00B25E3D" w:rsidP="004E0B49">
      <w:pPr>
        <w:autoSpaceDE w:val="0"/>
        <w:autoSpaceDN w:val="0"/>
        <w:adjustRightInd w:val="0"/>
        <w:spacing w:after="0" w:line="240" w:lineRule="auto"/>
        <w:ind w:firstLine="567"/>
        <w:rPr>
          <w:rFonts w:ascii="Times New Roman" w:hAnsi="Times New Roman" w:cs="Times New Roman"/>
          <w:sz w:val="28"/>
          <w:szCs w:val="28"/>
        </w:rPr>
      </w:pPr>
    </w:p>
    <w:p w14:paraId="5423F7CB" w14:textId="0287CAFD" w:rsidR="00EA4278" w:rsidRPr="004A0FA5" w:rsidRDefault="00EA4278"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Такое увеличение эффективности, вероятно, было связано с повышением плотности CO</w:t>
      </w:r>
      <w:r w:rsidRPr="004A0FA5">
        <w:rPr>
          <w:rFonts w:ascii="Times New Roman" w:hAnsi="Times New Roman" w:cs="Times New Roman"/>
          <w:sz w:val="28"/>
          <w:szCs w:val="28"/>
          <w:vertAlign w:val="subscript"/>
        </w:rPr>
        <w:t>2</w:t>
      </w:r>
      <w:r w:rsidRPr="004A0FA5">
        <w:rPr>
          <w:rFonts w:ascii="Times New Roman" w:hAnsi="Times New Roman" w:cs="Times New Roman"/>
          <w:sz w:val="28"/>
          <w:szCs w:val="28"/>
        </w:rPr>
        <w:t>, способствующим лучшему растворению БАВ и эффективности массопереноса</w:t>
      </w:r>
      <w:r w:rsidR="00A02B35" w:rsidRPr="004A0FA5">
        <w:rPr>
          <w:rFonts w:ascii="Times New Roman" w:hAnsi="Times New Roman" w:cs="Times New Roman"/>
          <w:sz w:val="28"/>
          <w:szCs w:val="28"/>
        </w:rPr>
        <w:t xml:space="preserve">. </w:t>
      </w:r>
      <w:r w:rsidRPr="004A0FA5">
        <w:rPr>
          <w:rFonts w:ascii="Times New Roman" w:hAnsi="Times New Roman" w:cs="Times New Roman"/>
          <w:sz w:val="28"/>
          <w:szCs w:val="28"/>
        </w:rPr>
        <w:t>Также увеличение давления способствует разрыву растительных клеток и более эффективному высвобождению БАВ</w:t>
      </w:r>
      <w:r w:rsidR="00A02B35" w:rsidRPr="004A0FA5">
        <w:rPr>
          <w:rFonts w:ascii="Times New Roman" w:hAnsi="Times New Roman" w:cs="Times New Roman"/>
          <w:sz w:val="28"/>
          <w:szCs w:val="28"/>
        </w:rPr>
        <w:t xml:space="preserve"> </w:t>
      </w:r>
      <w:sdt>
        <w:sdtPr>
          <w:rPr>
            <w:rFonts w:ascii="Times New Roman" w:hAnsi="Times New Roman" w:cs="Times New Roman"/>
            <w:color w:val="000000"/>
            <w:sz w:val="28"/>
            <w:szCs w:val="28"/>
          </w:rPr>
          <w:tag w:val="MENDELEY_CITATION_v3_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"/>
          <w:id w:val="-66182695"/>
          <w:placeholder>
            <w:docPart w:val="A6C66C31F1C445068FCE6CE5F0087EC6"/>
          </w:placeholder>
        </w:sdtPr>
        <w:sdtContent>
          <w:r w:rsidR="00797B52" w:rsidRPr="00797B52">
            <w:rPr>
              <w:rFonts w:ascii="Times New Roman" w:hAnsi="Times New Roman" w:cs="Times New Roman"/>
              <w:color w:val="000000"/>
              <w:sz w:val="28"/>
              <w:szCs w:val="28"/>
            </w:rPr>
            <w:t>[199]</w:t>
          </w:r>
        </w:sdtContent>
      </w:sdt>
      <w:r w:rsidRPr="004A0FA5">
        <w:rPr>
          <w:rFonts w:ascii="Times New Roman" w:hAnsi="Times New Roman" w:cs="Times New Roman"/>
          <w:sz w:val="28"/>
          <w:szCs w:val="28"/>
        </w:rPr>
        <w:t xml:space="preserve">. Однако эффективность экстракции снижалась при давлениях более </w:t>
      </w:r>
      <w:r w:rsidR="004E0FCF" w:rsidRPr="004A0FA5">
        <w:rPr>
          <w:rFonts w:ascii="Times New Roman" w:hAnsi="Times New Roman" w:cs="Times New Roman"/>
          <w:sz w:val="28"/>
          <w:szCs w:val="28"/>
        </w:rPr>
        <w:t>40</w:t>
      </w:r>
      <w:r w:rsidRPr="004A0FA5">
        <w:rPr>
          <w:rFonts w:ascii="Times New Roman" w:hAnsi="Times New Roman" w:cs="Times New Roman"/>
          <w:sz w:val="28"/>
          <w:szCs w:val="28"/>
        </w:rPr>
        <w:t xml:space="preserve"> МПа. Из соображений технологической безопасности и экономической эффективности оптимальным давлением экстракции корней и надземной части </w:t>
      </w:r>
      <w:r w:rsidRPr="004A0FA5">
        <w:rPr>
          <w:rFonts w:ascii="Times New Roman" w:hAnsi="Times New Roman" w:cs="Times New Roman"/>
          <w:i/>
          <w:sz w:val="28"/>
          <w:szCs w:val="28"/>
          <w:lang w:val="en-US"/>
        </w:rPr>
        <w:t>L</w:t>
      </w:r>
      <w:r w:rsidRPr="004A0FA5">
        <w:rPr>
          <w:rFonts w:ascii="Times New Roman" w:hAnsi="Times New Roman" w:cs="Times New Roman"/>
          <w:i/>
          <w:sz w:val="28"/>
          <w:szCs w:val="28"/>
        </w:rPr>
        <w:t xml:space="preserve">. </w:t>
      </w:r>
      <w:proofErr w:type="spellStart"/>
      <w:r w:rsidRPr="004A0FA5">
        <w:rPr>
          <w:rFonts w:ascii="Times New Roman" w:hAnsi="Times New Roman" w:cs="Times New Roman"/>
          <w:i/>
          <w:sz w:val="28"/>
          <w:szCs w:val="28"/>
          <w:lang w:val="en-US"/>
        </w:rPr>
        <w:t>gmelinii</w:t>
      </w:r>
      <w:proofErr w:type="spellEnd"/>
      <w:r w:rsidRPr="004A0FA5">
        <w:rPr>
          <w:rFonts w:ascii="Times New Roman" w:hAnsi="Times New Roman" w:cs="Times New Roman"/>
          <w:sz w:val="28"/>
          <w:szCs w:val="28"/>
        </w:rPr>
        <w:t xml:space="preserve"> можно считать давление 35 МПа.</w:t>
      </w:r>
    </w:p>
    <w:p w14:paraId="02E60888" w14:textId="77777777"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В таблице </w:t>
      </w:r>
      <w:r w:rsidR="00EA4278" w:rsidRPr="004A0FA5">
        <w:rPr>
          <w:rFonts w:ascii="Times New Roman" w:hAnsi="Times New Roman" w:cs="Times New Roman"/>
          <w:sz w:val="28"/>
          <w:szCs w:val="28"/>
        </w:rPr>
        <w:t>5</w:t>
      </w:r>
      <w:r w:rsidRPr="004A0FA5">
        <w:rPr>
          <w:rFonts w:ascii="Times New Roman" w:hAnsi="Times New Roman" w:cs="Times New Roman"/>
          <w:sz w:val="28"/>
          <w:szCs w:val="28"/>
        </w:rPr>
        <w:t xml:space="preserve"> показано влияние температуры на выход субстанций и содержание ДВ в них. </w:t>
      </w:r>
    </w:p>
    <w:p w14:paraId="4DE1FE74" w14:textId="77777777" w:rsidR="00140AD6" w:rsidRPr="004A0FA5" w:rsidRDefault="00140AD6" w:rsidP="004E0B49">
      <w:pPr>
        <w:tabs>
          <w:tab w:val="left" w:pos="284"/>
        </w:tabs>
        <w:spacing w:after="0" w:line="240" w:lineRule="auto"/>
        <w:jc w:val="both"/>
        <w:rPr>
          <w:rFonts w:ascii="Times New Roman" w:hAnsi="Times New Roman" w:cs="Times New Roman"/>
          <w:sz w:val="28"/>
          <w:szCs w:val="28"/>
        </w:rPr>
      </w:pPr>
    </w:p>
    <w:p w14:paraId="71EB990F" w14:textId="77777777" w:rsidR="00140AD6" w:rsidRPr="004A0FA5" w:rsidRDefault="00140AD6" w:rsidP="004E0B49">
      <w:pPr>
        <w:tabs>
          <w:tab w:val="left" w:pos="284"/>
        </w:tabs>
        <w:spacing w:after="0" w:line="240" w:lineRule="auto"/>
        <w:jc w:val="both"/>
        <w:rPr>
          <w:rFonts w:ascii="Times New Roman" w:hAnsi="Times New Roman" w:cs="Times New Roman"/>
          <w:sz w:val="28"/>
          <w:szCs w:val="28"/>
        </w:rPr>
      </w:pPr>
    </w:p>
    <w:p w14:paraId="765BBB06" w14:textId="77777777" w:rsidR="00140AD6" w:rsidRPr="004A0FA5" w:rsidRDefault="00140AD6" w:rsidP="004E0B49">
      <w:pPr>
        <w:tabs>
          <w:tab w:val="left" w:pos="284"/>
        </w:tabs>
        <w:spacing w:after="0" w:line="240" w:lineRule="auto"/>
        <w:jc w:val="both"/>
        <w:rPr>
          <w:rFonts w:ascii="Times New Roman" w:hAnsi="Times New Roman" w:cs="Times New Roman"/>
          <w:sz w:val="28"/>
          <w:szCs w:val="28"/>
        </w:rPr>
      </w:pPr>
    </w:p>
    <w:p w14:paraId="3822C8A5" w14:textId="77777777" w:rsidR="00140AD6" w:rsidRPr="004A0FA5" w:rsidRDefault="00140AD6" w:rsidP="004E0B49">
      <w:pPr>
        <w:tabs>
          <w:tab w:val="left" w:pos="284"/>
        </w:tabs>
        <w:spacing w:after="0" w:line="240" w:lineRule="auto"/>
        <w:jc w:val="both"/>
        <w:rPr>
          <w:rFonts w:ascii="Times New Roman" w:hAnsi="Times New Roman" w:cs="Times New Roman"/>
          <w:sz w:val="28"/>
          <w:szCs w:val="28"/>
        </w:rPr>
      </w:pPr>
    </w:p>
    <w:p w14:paraId="29783856" w14:textId="77777777" w:rsidR="00140AD6" w:rsidRPr="004A0FA5" w:rsidRDefault="00140AD6" w:rsidP="004E0B49">
      <w:pPr>
        <w:tabs>
          <w:tab w:val="left" w:pos="284"/>
        </w:tabs>
        <w:spacing w:after="0" w:line="240" w:lineRule="auto"/>
        <w:jc w:val="both"/>
        <w:rPr>
          <w:rFonts w:ascii="Times New Roman" w:hAnsi="Times New Roman" w:cs="Times New Roman"/>
          <w:sz w:val="28"/>
          <w:szCs w:val="28"/>
        </w:rPr>
      </w:pPr>
    </w:p>
    <w:p w14:paraId="0415FF48" w14:textId="77777777" w:rsidR="00A65364" w:rsidRPr="004A0FA5" w:rsidRDefault="00A65364" w:rsidP="004E0B49">
      <w:pPr>
        <w:tabs>
          <w:tab w:val="left" w:pos="284"/>
        </w:tabs>
        <w:spacing w:after="0" w:line="240" w:lineRule="auto"/>
        <w:ind w:firstLine="567"/>
        <w:jc w:val="both"/>
        <w:rPr>
          <w:rFonts w:ascii="Times New Roman" w:hAnsi="Times New Roman" w:cs="Times New Roman"/>
          <w:sz w:val="28"/>
          <w:szCs w:val="28"/>
        </w:rPr>
      </w:pPr>
      <w:bookmarkStart w:id="49" w:name="_Hlk169904070"/>
      <w:r w:rsidRPr="004A0FA5">
        <w:rPr>
          <w:rFonts w:ascii="Times New Roman" w:hAnsi="Times New Roman" w:cs="Times New Roman"/>
          <w:sz w:val="28"/>
          <w:szCs w:val="28"/>
        </w:rPr>
        <w:lastRenderedPageBreak/>
        <w:t xml:space="preserve">Таблица </w:t>
      </w:r>
      <w:r w:rsidR="00EA4278" w:rsidRPr="004A0FA5">
        <w:rPr>
          <w:rFonts w:ascii="Times New Roman" w:hAnsi="Times New Roman" w:cs="Times New Roman"/>
          <w:sz w:val="28"/>
          <w:szCs w:val="28"/>
        </w:rPr>
        <w:t>5</w:t>
      </w:r>
      <w:r w:rsidRPr="004A0FA5">
        <w:rPr>
          <w:rFonts w:ascii="Times New Roman" w:hAnsi="Times New Roman" w:cs="Times New Roman"/>
          <w:sz w:val="28"/>
          <w:szCs w:val="28"/>
        </w:rPr>
        <w:t xml:space="preserve"> – Выход субстанции и содержание ДВ, выделяемые методом СФЭ из </w:t>
      </w:r>
      <w:r w:rsidR="00614118" w:rsidRPr="004A0FA5">
        <w:rPr>
          <w:rFonts w:ascii="Times New Roman" w:hAnsi="Times New Roman" w:cs="Times New Roman"/>
          <w:sz w:val="28"/>
          <w:szCs w:val="28"/>
        </w:rPr>
        <w:t xml:space="preserve">растений вида </w:t>
      </w:r>
      <w:r w:rsidRPr="004A0FA5">
        <w:rPr>
          <w:rFonts w:ascii="Times New Roman" w:hAnsi="Times New Roman" w:cs="Times New Roman"/>
          <w:i/>
          <w:sz w:val="28"/>
          <w:szCs w:val="28"/>
          <w:lang w:val="en-US"/>
        </w:rPr>
        <w:t>L</w:t>
      </w:r>
      <w:r w:rsidRPr="004A0FA5">
        <w:rPr>
          <w:rFonts w:ascii="Times New Roman" w:hAnsi="Times New Roman" w:cs="Times New Roman"/>
          <w:i/>
          <w:sz w:val="28"/>
          <w:szCs w:val="28"/>
        </w:rPr>
        <w:t xml:space="preserve">. </w:t>
      </w:r>
      <w:proofErr w:type="spellStart"/>
      <w:r w:rsidRPr="004A0FA5">
        <w:rPr>
          <w:rFonts w:ascii="Times New Roman" w:hAnsi="Times New Roman" w:cs="Times New Roman"/>
          <w:i/>
          <w:sz w:val="28"/>
          <w:szCs w:val="28"/>
          <w:lang w:val="en-US"/>
        </w:rPr>
        <w:t>gmelinii</w:t>
      </w:r>
      <w:proofErr w:type="spellEnd"/>
      <w:r w:rsidRPr="004A0FA5">
        <w:rPr>
          <w:rFonts w:ascii="Times New Roman" w:hAnsi="Times New Roman" w:cs="Times New Roman"/>
          <w:sz w:val="28"/>
          <w:szCs w:val="28"/>
        </w:rPr>
        <w:t xml:space="preserve">, в зависимости от </w:t>
      </w:r>
      <w:r w:rsidR="004E0FCF" w:rsidRPr="004A0FA5">
        <w:rPr>
          <w:rFonts w:ascii="Times New Roman" w:hAnsi="Times New Roman" w:cs="Times New Roman"/>
          <w:sz w:val="28"/>
          <w:szCs w:val="28"/>
        </w:rPr>
        <w:t>температуры</w:t>
      </w:r>
      <w:r w:rsidRPr="004A0FA5">
        <w:rPr>
          <w:rFonts w:ascii="Times New Roman" w:hAnsi="Times New Roman" w:cs="Times New Roman"/>
          <w:sz w:val="28"/>
          <w:szCs w:val="28"/>
        </w:rPr>
        <w:t xml:space="preserve"> </w:t>
      </w:r>
    </w:p>
    <w:p w14:paraId="5AEF1DEF" w14:textId="77777777" w:rsidR="00C10F43" w:rsidRPr="004A0FA5" w:rsidRDefault="00C10F43" w:rsidP="004E0B49">
      <w:pPr>
        <w:tabs>
          <w:tab w:val="left" w:pos="284"/>
        </w:tabs>
        <w:spacing w:after="0" w:line="240" w:lineRule="auto"/>
        <w:ind w:firstLine="567"/>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1668"/>
        <w:gridCol w:w="2503"/>
        <w:gridCol w:w="1791"/>
        <w:gridCol w:w="1939"/>
        <w:gridCol w:w="1933"/>
      </w:tblGrid>
      <w:tr w:rsidR="004A0FA5" w:rsidRPr="004A0FA5" w14:paraId="3A50D7AC" w14:textId="77777777" w:rsidTr="00140AD6">
        <w:trPr>
          <w:trHeight w:val="422"/>
        </w:trPr>
        <w:tc>
          <w:tcPr>
            <w:tcW w:w="1668" w:type="dxa"/>
            <w:vMerge w:val="restart"/>
          </w:tcPr>
          <w:bookmarkEnd w:id="49"/>
          <w:p w14:paraId="225C3D2E" w14:textId="77777777" w:rsidR="00140AD6" w:rsidRPr="004A0FA5" w:rsidRDefault="00140AD6" w:rsidP="002C1353">
            <w:pPr>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rPr>
              <w:t>Температура</w:t>
            </w:r>
          </w:p>
        </w:tc>
        <w:tc>
          <w:tcPr>
            <w:tcW w:w="4294" w:type="dxa"/>
            <w:gridSpan w:val="2"/>
          </w:tcPr>
          <w:p w14:paraId="47A3E201" w14:textId="77777777" w:rsidR="00140AD6" w:rsidRPr="004A0FA5" w:rsidRDefault="00140AD6" w:rsidP="002C1353">
            <w:pPr>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noProof/>
                <w:sz w:val="26"/>
                <w:szCs w:val="26"/>
              </w:rPr>
              <w:t>Сухой остaток в ра счете  на  растительное  сырье , %</w:t>
            </w:r>
          </w:p>
        </w:tc>
        <w:tc>
          <w:tcPr>
            <w:tcW w:w="3872" w:type="dxa"/>
            <w:gridSpan w:val="2"/>
          </w:tcPr>
          <w:p w14:paraId="75222776" w14:textId="77777777" w:rsidR="00140AD6" w:rsidRPr="004A0FA5" w:rsidRDefault="00140AD6" w:rsidP="002C1353">
            <w:pPr>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noProof/>
                <w:sz w:val="26"/>
                <w:szCs w:val="26"/>
              </w:rPr>
              <w:t>Содержaние  ДВ в расчете  на  субстанцию, %</w:t>
            </w:r>
          </w:p>
        </w:tc>
      </w:tr>
      <w:tr w:rsidR="004A0FA5" w:rsidRPr="004A0FA5" w14:paraId="180F320B" w14:textId="77777777" w:rsidTr="00140AD6">
        <w:trPr>
          <w:trHeight w:val="286"/>
        </w:trPr>
        <w:tc>
          <w:tcPr>
            <w:tcW w:w="1668" w:type="dxa"/>
            <w:vMerge/>
          </w:tcPr>
          <w:p w14:paraId="4A6EBA6D" w14:textId="77777777" w:rsidR="00140AD6" w:rsidRPr="004A0FA5" w:rsidRDefault="00140AD6" w:rsidP="002C1353">
            <w:pPr>
              <w:autoSpaceDE w:val="0"/>
              <w:autoSpaceDN w:val="0"/>
              <w:adjustRightInd w:val="0"/>
              <w:jc w:val="both"/>
              <w:rPr>
                <w:rFonts w:ascii="Times New Roman" w:hAnsi="Times New Roman" w:cs="Times New Roman"/>
                <w:sz w:val="26"/>
                <w:szCs w:val="26"/>
              </w:rPr>
            </w:pPr>
          </w:p>
        </w:tc>
        <w:tc>
          <w:tcPr>
            <w:tcW w:w="2503" w:type="dxa"/>
          </w:tcPr>
          <w:p w14:paraId="14F2B261" w14:textId="77777777" w:rsidR="00140AD6" w:rsidRPr="004A0FA5" w:rsidRDefault="00140AD6" w:rsidP="002C1353">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корни</w:t>
            </w:r>
          </w:p>
        </w:tc>
        <w:tc>
          <w:tcPr>
            <w:tcW w:w="1791" w:type="dxa"/>
          </w:tcPr>
          <w:p w14:paraId="3DB1F15B" w14:textId="77777777" w:rsidR="00140AD6" w:rsidRPr="004A0FA5" w:rsidRDefault="00140AD6" w:rsidP="002C1353">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НЧ</w:t>
            </w:r>
          </w:p>
        </w:tc>
        <w:tc>
          <w:tcPr>
            <w:tcW w:w="1939" w:type="dxa"/>
          </w:tcPr>
          <w:p w14:paraId="6E84F9C9" w14:textId="77777777" w:rsidR="00140AD6" w:rsidRPr="004A0FA5" w:rsidRDefault="00140AD6" w:rsidP="002C1353">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корни</w:t>
            </w:r>
          </w:p>
        </w:tc>
        <w:tc>
          <w:tcPr>
            <w:tcW w:w="1933" w:type="dxa"/>
          </w:tcPr>
          <w:p w14:paraId="7E6F8A07" w14:textId="77777777" w:rsidR="00140AD6" w:rsidRPr="004A0FA5" w:rsidRDefault="00140AD6" w:rsidP="002C1353">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НЧ</w:t>
            </w:r>
          </w:p>
        </w:tc>
      </w:tr>
      <w:tr w:rsidR="004A0FA5" w:rsidRPr="004A0FA5" w14:paraId="12A5338C" w14:textId="77777777" w:rsidTr="00140AD6">
        <w:trPr>
          <w:trHeight w:val="345"/>
        </w:trPr>
        <w:tc>
          <w:tcPr>
            <w:tcW w:w="1668" w:type="dxa"/>
          </w:tcPr>
          <w:p w14:paraId="5E2EBD0C" w14:textId="77777777" w:rsidR="00140AD6" w:rsidRPr="004A0FA5" w:rsidRDefault="00140AD6" w:rsidP="002C1353">
            <w:pPr>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rPr>
              <w:t>40</w:t>
            </w:r>
          </w:p>
        </w:tc>
        <w:tc>
          <w:tcPr>
            <w:tcW w:w="2503" w:type="dxa"/>
          </w:tcPr>
          <w:p w14:paraId="421755F1" w14:textId="77777777" w:rsidR="00140AD6" w:rsidRPr="004A0FA5" w:rsidRDefault="00140AD6" w:rsidP="002C1353">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11.21</w:t>
            </w:r>
          </w:p>
        </w:tc>
        <w:tc>
          <w:tcPr>
            <w:tcW w:w="1791" w:type="dxa"/>
          </w:tcPr>
          <w:p w14:paraId="1448DD90" w14:textId="77777777" w:rsidR="00140AD6" w:rsidRPr="004A0FA5" w:rsidRDefault="00140AD6" w:rsidP="002C1353">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13.29</w:t>
            </w:r>
          </w:p>
        </w:tc>
        <w:tc>
          <w:tcPr>
            <w:tcW w:w="1939" w:type="dxa"/>
          </w:tcPr>
          <w:p w14:paraId="4A689D13" w14:textId="77777777" w:rsidR="00140AD6" w:rsidRPr="004A0FA5" w:rsidRDefault="00140AD6" w:rsidP="002C1353">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12.02</w:t>
            </w:r>
          </w:p>
        </w:tc>
        <w:tc>
          <w:tcPr>
            <w:tcW w:w="1933" w:type="dxa"/>
          </w:tcPr>
          <w:p w14:paraId="2A5ED1D9" w14:textId="77777777" w:rsidR="00140AD6" w:rsidRPr="004A0FA5" w:rsidRDefault="00140AD6" w:rsidP="002C1353">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10.36</w:t>
            </w:r>
          </w:p>
        </w:tc>
      </w:tr>
      <w:tr w:rsidR="004A0FA5" w:rsidRPr="004A0FA5" w14:paraId="5BB57A4E" w14:textId="77777777" w:rsidTr="00140AD6">
        <w:trPr>
          <w:trHeight w:val="356"/>
        </w:trPr>
        <w:tc>
          <w:tcPr>
            <w:tcW w:w="1668" w:type="dxa"/>
          </w:tcPr>
          <w:p w14:paraId="66B740CC" w14:textId="77777777" w:rsidR="00140AD6" w:rsidRPr="004A0FA5" w:rsidRDefault="00140AD6" w:rsidP="002C1353">
            <w:pPr>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rPr>
              <w:t>45</w:t>
            </w:r>
          </w:p>
        </w:tc>
        <w:tc>
          <w:tcPr>
            <w:tcW w:w="2503" w:type="dxa"/>
          </w:tcPr>
          <w:p w14:paraId="1F3DC221" w14:textId="77777777" w:rsidR="00140AD6" w:rsidRPr="004A0FA5" w:rsidRDefault="00140AD6" w:rsidP="002C1353">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12.68</w:t>
            </w:r>
          </w:p>
        </w:tc>
        <w:tc>
          <w:tcPr>
            <w:tcW w:w="1791" w:type="dxa"/>
          </w:tcPr>
          <w:p w14:paraId="1F4D34AC" w14:textId="77777777" w:rsidR="00140AD6" w:rsidRPr="004A0FA5" w:rsidRDefault="00140AD6" w:rsidP="002C1353">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14.95</w:t>
            </w:r>
          </w:p>
        </w:tc>
        <w:tc>
          <w:tcPr>
            <w:tcW w:w="1939" w:type="dxa"/>
          </w:tcPr>
          <w:p w14:paraId="6FEA654D" w14:textId="77777777" w:rsidR="00140AD6" w:rsidRPr="004A0FA5" w:rsidRDefault="00140AD6" w:rsidP="002C1353">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15.10</w:t>
            </w:r>
          </w:p>
        </w:tc>
        <w:tc>
          <w:tcPr>
            <w:tcW w:w="1933" w:type="dxa"/>
          </w:tcPr>
          <w:p w14:paraId="0E3D2B5E" w14:textId="77777777" w:rsidR="00140AD6" w:rsidRPr="004A0FA5" w:rsidRDefault="00140AD6" w:rsidP="002C1353">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12.41</w:t>
            </w:r>
          </w:p>
        </w:tc>
      </w:tr>
      <w:tr w:rsidR="004A0FA5" w:rsidRPr="004A0FA5" w14:paraId="57CD6479" w14:textId="77777777" w:rsidTr="00140AD6">
        <w:trPr>
          <w:trHeight w:val="337"/>
        </w:trPr>
        <w:tc>
          <w:tcPr>
            <w:tcW w:w="1668" w:type="dxa"/>
          </w:tcPr>
          <w:p w14:paraId="5C21F546" w14:textId="77777777" w:rsidR="00140AD6" w:rsidRPr="004A0FA5" w:rsidRDefault="00140AD6" w:rsidP="002C1353">
            <w:pPr>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rPr>
              <w:t>50</w:t>
            </w:r>
          </w:p>
        </w:tc>
        <w:tc>
          <w:tcPr>
            <w:tcW w:w="2503" w:type="dxa"/>
          </w:tcPr>
          <w:p w14:paraId="1DCB70B3" w14:textId="77777777" w:rsidR="00140AD6" w:rsidRPr="004A0FA5" w:rsidRDefault="00140AD6" w:rsidP="002C1353">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10.24</w:t>
            </w:r>
          </w:p>
        </w:tc>
        <w:tc>
          <w:tcPr>
            <w:tcW w:w="1791" w:type="dxa"/>
          </w:tcPr>
          <w:p w14:paraId="20AF3695" w14:textId="77777777" w:rsidR="00140AD6" w:rsidRPr="004A0FA5" w:rsidRDefault="00140AD6" w:rsidP="002C1353">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12.68</w:t>
            </w:r>
          </w:p>
        </w:tc>
        <w:tc>
          <w:tcPr>
            <w:tcW w:w="1939" w:type="dxa"/>
          </w:tcPr>
          <w:p w14:paraId="7CCDA467" w14:textId="77777777" w:rsidR="00140AD6" w:rsidRPr="004A0FA5" w:rsidRDefault="00140AD6" w:rsidP="002C1353">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12.40</w:t>
            </w:r>
          </w:p>
        </w:tc>
        <w:tc>
          <w:tcPr>
            <w:tcW w:w="1933" w:type="dxa"/>
          </w:tcPr>
          <w:p w14:paraId="7828FF0C" w14:textId="77777777" w:rsidR="00140AD6" w:rsidRPr="004A0FA5" w:rsidRDefault="00140AD6" w:rsidP="002C1353">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10.08</w:t>
            </w:r>
          </w:p>
        </w:tc>
      </w:tr>
      <w:tr w:rsidR="00140AD6" w:rsidRPr="004A0FA5" w14:paraId="0657B9C4" w14:textId="77777777" w:rsidTr="00140AD6">
        <w:trPr>
          <w:trHeight w:val="333"/>
        </w:trPr>
        <w:tc>
          <w:tcPr>
            <w:tcW w:w="1668" w:type="dxa"/>
          </w:tcPr>
          <w:p w14:paraId="7D944C32" w14:textId="77777777" w:rsidR="00140AD6" w:rsidRPr="004A0FA5" w:rsidRDefault="00140AD6" w:rsidP="002C1353">
            <w:pPr>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rPr>
              <w:t>55</w:t>
            </w:r>
          </w:p>
        </w:tc>
        <w:tc>
          <w:tcPr>
            <w:tcW w:w="2503" w:type="dxa"/>
          </w:tcPr>
          <w:p w14:paraId="3D3C1CFD" w14:textId="77777777" w:rsidR="00140AD6" w:rsidRPr="004A0FA5" w:rsidRDefault="00140AD6" w:rsidP="002C1353">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10.00</w:t>
            </w:r>
          </w:p>
        </w:tc>
        <w:tc>
          <w:tcPr>
            <w:tcW w:w="1791" w:type="dxa"/>
          </w:tcPr>
          <w:p w14:paraId="4630F572" w14:textId="77777777" w:rsidR="00140AD6" w:rsidRPr="004A0FA5" w:rsidRDefault="00140AD6" w:rsidP="002C1353">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10.24</w:t>
            </w:r>
          </w:p>
        </w:tc>
        <w:tc>
          <w:tcPr>
            <w:tcW w:w="1939" w:type="dxa"/>
          </w:tcPr>
          <w:p w14:paraId="5F44E097" w14:textId="77777777" w:rsidR="00140AD6" w:rsidRPr="004A0FA5" w:rsidRDefault="00140AD6" w:rsidP="002C1353">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11.12</w:t>
            </w:r>
          </w:p>
        </w:tc>
        <w:tc>
          <w:tcPr>
            <w:tcW w:w="1933" w:type="dxa"/>
          </w:tcPr>
          <w:p w14:paraId="7068FA50" w14:textId="77777777" w:rsidR="00140AD6" w:rsidRPr="004A0FA5" w:rsidRDefault="00140AD6" w:rsidP="002C1353">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8.21</w:t>
            </w:r>
          </w:p>
        </w:tc>
      </w:tr>
    </w:tbl>
    <w:p w14:paraId="6E7E3A7D" w14:textId="77777777" w:rsidR="00C10F43" w:rsidRPr="004A0FA5" w:rsidRDefault="00C10F43" w:rsidP="004E0B49">
      <w:pPr>
        <w:autoSpaceDE w:val="0"/>
        <w:autoSpaceDN w:val="0"/>
        <w:adjustRightInd w:val="0"/>
        <w:spacing w:after="0" w:line="240" w:lineRule="auto"/>
        <w:jc w:val="both"/>
        <w:rPr>
          <w:rFonts w:ascii="Times New Roman" w:hAnsi="Times New Roman" w:cs="Times New Roman"/>
          <w:sz w:val="28"/>
          <w:szCs w:val="28"/>
          <w:lang w:val="en-US"/>
        </w:rPr>
      </w:pPr>
    </w:p>
    <w:p w14:paraId="7B96C6A4" w14:textId="200C81CA" w:rsidR="00A65364" w:rsidRPr="004A0FA5" w:rsidRDefault="00EA4278"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Из данных таблицы 5 видно, что повышение температуры экстракции с 40 до 45°С в целом увеличивает выход экстрактов и содержание ДВ в них с максимальными значениями 1</w:t>
      </w:r>
      <w:r w:rsidR="004E0FCF" w:rsidRPr="004A0FA5">
        <w:rPr>
          <w:rFonts w:ascii="Times New Roman" w:hAnsi="Times New Roman" w:cs="Times New Roman"/>
          <w:sz w:val="28"/>
          <w:szCs w:val="28"/>
        </w:rPr>
        <w:t>2</w:t>
      </w:r>
      <w:r w:rsidRPr="004A0FA5">
        <w:rPr>
          <w:rFonts w:ascii="Times New Roman" w:hAnsi="Times New Roman" w:cs="Times New Roman"/>
          <w:sz w:val="28"/>
          <w:szCs w:val="28"/>
        </w:rPr>
        <w:t>.</w:t>
      </w:r>
      <w:r w:rsidR="004E0FCF" w:rsidRPr="004A0FA5">
        <w:rPr>
          <w:rFonts w:ascii="Times New Roman" w:hAnsi="Times New Roman" w:cs="Times New Roman"/>
          <w:sz w:val="28"/>
          <w:szCs w:val="28"/>
        </w:rPr>
        <w:t>68</w:t>
      </w:r>
      <w:r w:rsidRPr="004A0FA5">
        <w:rPr>
          <w:rFonts w:ascii="Times New Roman" w:hAnsi="Times New Roman" w:cs="Times New Roman"/>
          <w:sz w:val="28"/>
          <w:szCs w:val="28"/>
        </w:rPr>
        <w:t xml:space="preserve"> % и 1</w:t>
      </w:r>
      <w:r w:rsidR="00EC5691" w:rsidRPr="004A0FA5">
        <w:rPr>
          <w:rFonts w:ascii="Times New Roman" w:hAnsi="Times New Roman" w:cs="Times New Roman"/>
          <w:sz w:val="28"/>
          <w:szCs w:val="28"/>
        </w:rPr>
        <w:t>5</w:t>
      </w:r>
      <w:r w:rsidRPr="004A0FA5">
        <w:rPr>
          <w:rFonts w:ascii="Times New Roman" w:hAnsi="Times New Roman" w:cs="Times New Roman"/>
          <w:sz w:val="28"/>
          <w:szCs w:val="28"/>
        </w:rPr>
        <w:t>.</w:t>
      </w:r>
      <w:r w:rsidR="00EC5691" w:rsidRPr="004A0FA5">
        <w:rPr>
          <w:rFonts w:ascii="Times New Roman" w:hAnsi="Times New Roman" w:cs="Times New Roman"/>
          <w:sz w:val="28"/>
          <w:szCs w:val="28"/>
        </w:rPr>
        <w:t>10</w:t>
      </w:r>
      <w:r w:rsidRPr="004A0FA5">
        <w:rPr>
          <w:rFonts w:ascii="Times New Roman" w:hAnsi="Times New Roman" w:cs="Times New Roman"/>
          <w:sz w:val="28"/>
          <w:szCs w:val="28"/>
        </w:rPr>
        <w:t> % и 1</w:t>
      </w:r>
      <w:r w:rsidR="004E0FCF" w:rsidRPr="004A0FA5">
        <w:rPr>
          <w:rFonts w:ascii="Times New Roman" w:hAnsi="Times New Roman" w:cs="Times New Roman"/>
          <w:sz w:val="28"/>
          <w:szCs w:val="28"/>
        </w:rPr>
        <w:t>4</w:t>
      </w:r>
      <w:r w:rsidRPr="004A0FA5">
        <w:rPr>
          <w:rFonts w:ascii="Times New Roman" w:hAnsi="Times New Roman" w:cs="Times New Roman"/>
          <w:sz w:val="28"/>
          <w:szCs w:val="28"/>
        </w:rPr>
        <w:t>.</w:t>
      </w:r>
      <w:r w:rsidR="004E0FCF" w:rsidRPr="004A0FA5">
        <w:rPr>
          <w:rFonts w:ascii="Times New Roman" w:hAnsi="Times New Roman" w:cs="Times New Roman"/>
          <w:sz w:val="28"/>
          <w:szCs w:val="28"/>
        </w:rPr>
        <w:t>95</w:t>
      </w:r>
      <w:r w:rsidRPr="004A0FA5">
        <w:rPr>
          <w:rFonts w:ascii="Times New Roman" w:hAnsi="Times New Roman" w:cs="Times New Roman"/>
          <w:sz w:val="28"/>
          <w:szCs w:val="28"/>
        </w:rPr>
        <w:t xml:space="preserve"> и 12.41 % для корней и надземной части соответственно. Это явление можно объяснить тем, что при повышении температуры до 45°С </w:t>
      </w:r>
      <w:r w:rsidR="004E0FCF" w:rsidRPr="004A0FA5">
        <w:rPr>
          <w:rFonts w:ascii="Times New Roman" w:hAnsi="Times New Roman" w:cs="Times New Roman"/>
          <w:sz w:val="28"/>
          <w:szCs w:val="28"/>
        </w:rPr>
        <w:t>ускоряются</w:t>
      </w:r>
      <w:r w:rsidRPr="004A0FA5">
        <w:rPr>
          <w:rFonts w:ascii="Times New Roman" w:hAnsi="Times New Roman" w:cs="Times New Roman"/>
          <w:sz w:val="28"/>
          <w:szCs w:val="28"/>
        </w:rPr>
        <w:t xml:space="preserve"> процессы диффузии и массопереноса, проницаемости клеточных стенок и растворимости целевых компонентов </w:t>
      </w:r>
      <w:sdt>
        <w:sdtPr>
          <w:rPr>
            <w:rFonts w:ascii="Times New Roman" w:hAnsi="Times New Roman" w:cs="Times New Roman"/>
            <w:color w:val="000000"/>
            <w:sz w:val="28"/>
            <w:szCs w:val="28"/>
          </w:rPr>
          <w:tag w:val="MENDELEY_CITATION_v3_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"/>
          <w:id w:val="1170132768"/>
          <w:placeholder>
            <w:docPart w:val="859307261C12416CBBB5C5D5C88B9868"/>
          </w:placeholder>
        </w:sdtPr>
        <w:sdtContent>
          <w:r w:rsidR="00797B52" w:rsidRPr="00797B52">
            <w:rPr>
              <w:rFonts w:ascii="Times New Roman" w:hAnsi="Times New Roman" w:cs="Times New Roman"/>
              <w:color w:val="000000"/>
              <w:sz w:val="28"/>
              <w:szCs w:val="28"/>
            </w:rPr>
            <w:t>[200]</w:t>
          </w:r>
        </w:sdtContent>
      </w:sdt>
      <w:r w:rsidRPr="004A0FA5">
        <w:rPr>
          <w:rFonts w:ascii="Times New Roman" w:hAnsi="Times New Roman" w:cs="Times New Roman"/>
          <w:sz w:val="28"/>
          <w:szCs w:val="28"/>
        </w:rPr>
        <w:t xml:space="preserve">. </w:t>
      </w:r>
      <w:r w:rsidR="00B86043" w:rsidRPr="004A0FA5">
        <w:rPr>
          <w:rFonts w:ascii="Times New Roman" w:hAnsi="Times New Roman" w:cs="Times New Roman"/>
          <w:sz w:val="28"/>
          <w:szCs w:val="28"/>
        </w:rPr>
        <w:t>При температуре экстракции выше 45°С наблюдалось снижение данных показателей. Б</w:t>
      </w:r>
      <w:r w:rsidRPr="004A0FA5">
        <w:rPr>
          <w:rFonts w:ascii="Times New Roman" w:hAnsi="Times New Roman" w:cs="Times New Roman"/>
          <w:sz w:val="28"/>
          <w:szCs w:val="28"/>
        </w:rPr>
        <w:t>олее высокие температуры негативно сказываются на выходе и содержании ДВ, ввиду того что природные полифенолы термически нестабильны и легко гидролизуются или окисляются. Таким образом, для дальнейших исследований была выбрана температура экстракции 45°C.</w:t>
      </w:r>
    </w:p>
    <w:p w14:paraId="624F7DE2" w14:textId="77777777" w:rsidR="00855B27" w:rsidRPr="004A0FA5" w:rsidRDefault="00855B27"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В следующем эксперименте изучали влияние объема </w:t>
      </w:r>
      <w:proofErr w:type="spellStart"/>
      <w:r w:rsidRPr="004A0FA5">
        <w:rPr>
          <w:rFonts w:ascii="Times New Roman" w:hAnsi="Times New Roman" w:cs="Times New Roman"/>
          <w:sz w:val="28"/>
          <w:szCs w:val="28"/>
        </w:rPr>
        <w:t>сорастворителя</w:t>
      </w:r>
      <w:proofErr w:type="spellEnd"/>
      <w:r w:rsidRPr="004A0FA5">
        <w:rPr>
          <w:rFonts w:ascii="Times New Roman" w:hAnsi="Times New Roman" w:cs="Times New Roman"/>
          <w:sz w:val="28"/>
          <w:szCs w:val="28"/>
        </w:rPr>
        <w:t xml:space="preserve"> на выход экстракции. Объем этилового спирта варьировался в широких пределах от 10 до 70 %, а именно: 10, 15, 20, 30, 40, 60, 70 % при неизменных параметрах экстракции, как и ранее (температура 45 °С, давление 35 МПа, время экстракции 120 мин). Результаты, представленные в таблице 6, показывают, что выход субстанций в виде сухих экстрактов продолжает увеличиваться с увеличением объема модификатора и достиг максимального значения при объеме </w:t>
      </w:r>
      <w:proofErr w:type="spellStart"/>
      <w:r w:rsidRPr="004A0FA5">
        <w:rPr>
          <w:rFonts w:ascii="Times New Roman" w:hAnsi="Times New Roman" w:cs="Times New Roman"/>
          <w:sz w:val="28"/>
          <w:szCs w:val="28"/>
        </w:rPr>
        <w:t>сорастворителя</w:t>
      </w:r>
      <w:proofErr w:type="spellEnd"/>
      <w:r w:rsidRPr="004A0FA5">
        <w:rPr>
          <w:rFonts w:ascii="Times New Roman" w:hAnsi="Times New Roman" w:cs="Times New Roman"/>
          <w:sz w:val="28"/>
          <w:szCs w:val="28"/>
        </w:rPr>
        <w:t xml:space="preserve"> 60 %, с последующим снижением при больших объемах. </w:t>
      </w:r>
    </w:p>
    <w:p w14:paraId="1E9D2E21" w14:textId="77777777" w:rsidR="00EA4278" w:rsidRPr="004A0FA5" w:rsidRDefault="00EA4278" w:rsidP="004E0B49">
      <w:pPr>
        <w:autoSpaceDE w:val="0"/>
        <w:autoSpaceDN w:val="0"/>
        <w:adjustRightInd w:val="0"/>
        <w:spacing w:after="0" w:line="240" w:lineRule="auto"/>
        <w:ind w:firstLine="567"/>
        <w:jc w:val="both"/>
        <w:rPr>
          <w:rFonts w:ascii="Times New Roman" w:hAnsi="Times New Roman" w:cs="Times New Roman"/>
          <w:sz w:val="28"/>
          <w:szCs w:val="28"/>
        </w:rPr>
      </w:pPr>
    </w:p>
    <w:p w14:paraId="0EFF7877" w14:textId="77777777"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sz w:val="28"/>
          <w:szCs w:val="28"/>
        </w:rPr>
      </w:pPr>
      <w:bookmarkStart w:id="50" w:name="_Hlk178684250"/>
      <w:r w:rsidRPr="004A0FA5">
        <w:rPr>
          <w:rFonts w:ascii="Times New Roman" w:hAnsi="Times New Roman" w:cs="Times New Roman"/>
          <w:sz w:val="28"/>
          <w:szCs w:val="28"/>
        </w:rPr>
        <w:t xml:space="preserve">Таблица </w:t>
      </w:r>
      <w:r w:rsidR="00EA4278" w:rsidRPr="004A0FA5">
        <w:rPr>
          <w:rFonts w:ascii="Times New Roman" w:hAnsi="Times New Roman" w:cs="Times New Roman"/>
          <w:sz w:val="28"/>
          <w:szCs w:val="28"/>
        </w:rPr>
        <w:t>6</w:t>
      </w:r>
      <w:r w:rsidRPr="004A0FA5">
        <w:rPr>
          <w:rFonts w:ascii="Times New Roman" w:hAnsi="Times New Roman" w:cs="Times New Roman"/>
          <w:sz w:val="28"/>
          <w:szCs w:val="28"/>
        </w:rPr>
        <w:t xml:space="preserve"> – Выход </w:t>
      </w:r>
      <w:r w:rsidR="00DF5D18" w:rsidRPr="004A0FA5">
        <w:rPr>
          <w:rFonts w:ascii="Times New Roman" w:hAnsi="Times New Roman" w:cs="Times New Roman"/>
          <w:sz w:val="28"/>
          <w:szCs w:val="28"/>
        </w:rPr>
        <w:t xml:space="preserve">растительной </w:t>
      </w:r>
      <w:r w:rsidRPr="004A0FA5">
        <w:rPr>
          <w:rFonts w:ascii="Times New Roman" w:hAnsi="Times New Roman" w:cs="Times New Roman"/>
          <w:sz w:val="28"/>
          <w:szCs w:val="28"/>
        </w:rPr>
        <w:t xml:space="preserve">субстанции и содержание ДВ, выделяемые методом СФЭ из </w:t>
      </w:r>
      <w:r w:rsidR="00614118" w:rsidRPr="004A0FA5">
        <w:rPr>
          <w:rFonts w:ascii="Times New Roman" w:hAnsi="Times New Roman" w:cs="Times New Roman"/>
          <w:sz w:val="28"/>
          <w:szCs w:val="28"/>
        </w:rPr>
        <w:t xml:space="preserve">растений вида </w:t>
      </w:r>
      <w:r w:rsidRPr="004A0FA5">
        <w:rPr>
          <w:rFonts w:ascii="Times New Roman" w:hAnsi="Times New Roman" w:cs="Times New Roman"/>
          <w:i/>
          <w:sz w:val="28"/>
          <w:szCs w:val="28"/>
          <w:lang w:val="en-US"/>
        </w:rPr>
        <w:t>L</w:t>
      </w:r>
      <w:r w:rsidRPr="004A0FA5">
        <w:rPr>
          <w:rFonts w:ascii="Times New Roman" w:hAnsi="Times New Roman" w:cs="Times New Roman"/>
          <w:i/>
          <w:sz w:val="28"/>
          <w:szCs w:val="28"/>
        </w:rPr>
        <w:t xml:space="preserve">. </w:t>
      </w:r>
      <w:proofErr w:type="spellStart"/>
      <w:r w:rsidRPr="004A0FA5">
        <w:rPr>
          <w:rFonts w:ascii="Times New Roman" w:hAnsi="Times New Roman" w:cs="Times New Roman"/>
          <w:i/>
          <w:sz w:val="28"/>
          <w:szCs w:val="28"/>
          <w:lang w:val="en-US"/>
        </w:rPr>
        <w:t>gmelinii</w:t>
      </w:r>
      <w:proofErr w:type="spellEnd"/>
      <w:r w:rsidRPr="004A0FA5">
        <w:rPr>
          <w:rFonts w:ascii="Times New Roman" w:hAnsi="Times New Roman" w:cs="Times New Roman"/>
          <w:sz w:val="28"/>
          <w:szCs w:val="28"/>
        </w:rPr>
        <w:t xml:space="preserve">, в зависимости от количества </w:t>
      </w:r>
      <w:proofErr w:type="spellStart"/>
      <w:r w:rsidR="00A664E8" w:rsidRPr="004A0FA5">
        <w:rPr>
          <w:rFonts w:ascii="Times New Roman" w:hAnsi="Times New Roman" w:cs="Times New Roman"/>
          <w:sz w:val="28"/>
          <w:szCs w:val="28"/>
        </w:rPr>
        <w:t>сорастворителя</w:t>
      </w:r>
      <w:proofErr w:type="spellEnd"/>
      <w:r w:rsidRPr="004A0FA5">
        <w:rPr>
          <w:rFonts w:ascii="Times New Roman" w:hAnsi="Times New Roman" w:cs="Times New Roman"/>
          <w:sz w:val="28"/>
          <w:szCs w:val="28"/>
        </w:rPr>
        <w:t xml:space="preserve"> </w:t>
      </w:r>
    </w:p>
    <w:p w14:paraId="79BD23DA" w14:textId="77777777"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3124"/>
        <w:gridCol w:w="1561"/>
        <w:gridCol w:w="1563"/>
        <w:gridCol w:w="1561"/>
        <w:gridCol w:w="1563"/>
      </w:tblGrid>
      <w:tr w:rsidR="004A0FA5" w:rsidRPr="004A0FA5" w14:paraId="064522B8" w14:textId="77777777" w:rsidTr="006D3655">
        <w:trPr>
          <w:trHeight w:val="174"/>
        </w:trPr>
        <w:tc>
          <w:tcPr>
            <w:tcW w:w="3124" w:type="dxa"/>
            <w:vMerge w:val="restart"/>
          </w:tcPr>
          <w:p w14:paraId="68154BFE" w14:textId="77777777" w:rsidR="00A65364" w:rsidRPr="004A0FA5" w:rsidRDefault="00A65364" w:rsidP="004E0B49">
            <w:pPr>
              <w:tabs>
                <w:tab w:val="left" w:pos="2220"/>
              </w:tabs>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rPr>
              <w:t xml:space="preserve">Объем </w:t>
            </w:r>
            <w:proofErr w:type="spellStart"/>
            <w:r w:rsidR="00B63497" w:rsidRPr="004A0FA5">
              <w:rPr>
                <w:rFonts w:ascii="Times New Roman" w:hAnsi="Times New Roman" w:cs="Times New Roman"/>
                <w:sz w:val="26"/>
                <w:szCs w:val="26"/>
              </w:rPr>
              <w:t>сорастворителя</w:t>
            </w:r>
            <w:proofErr w:type="spellEnd"/>
            <w:r w:rsidRPr="004A0FA5">
              <w:rPr>
                <w:rFonts w:ascii="Times New Roman" w:hAnsi="Times New Roman" w:cs="Times New Roman"/>
                <w:sz w:val="26"/>
                <w:szCs w:val="26"/>
              </w:rPr>
              <w:t>, %</w:t>
            </w:r>
          </w:p>
          <w:p w14:paraId="14113B66" w14:textId="77777777" w:rsidR="00A65364" w:rsidRPr="004A0FA5" w:rsidRDefault="00A65364" w:rsidP="004E0B49">
            <w:pPr>
              <w:jc w:val="both"/>
              <w:rPr>
                <w:rFonts w:ascii="Times New Roman" w:hAnsi="Times New Roman" w:cs="Times New Roman"/>
                <w:sz w:val="26"/>
                <w:szCs w:val="26"/>
              </w:rPr>
            </w:pPr>
          </w:p>
        </w:tc>
        <w:tc>
          <w:tcPr>
            <w:tcW w:w="3124" w:type="dxa"/>
            <w:gridSpan w:val="2"/>
          </w:tcPr>
          <w:p w14:paraId="74206FA6" w14:textId="77777777" w:rsidR="00A65364" w:rsidRPr="004A0FA5" w:rsidRDefault="00A65364" w:rsidP="004E0B49">
            <w:pPr>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noProof/>
                <w:sz w:val="26"/>
                <w:szCs w:val="26"/>
              </w:rPr>
              <w:t>Сухой остaток в ра счете  на  растительное  сырье , %</w:t>
            </w:r>
          </w:p>
        </w:tc>
        <w:tc>
          <w:tcPr>
            <w:tcW w:w="3124" w:type="dxa"/>
            <w:gridSpan w:val="2"/>
          </w:tcPr>
          <w:p w14:paraId="1B682AF8" w14:textId="77777777" w:rsidR="00A65364" w:rsidRPr="004A0FA5" w:rsidRDefault="00A65364" w:rsidP="004E0B49">
            <w:pPr>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noProof/>
                <w:sz w:val="26"/>
                <w:szCs w:val="26"/>
              </w:rPr>
              <w:t>Содержaние  ДВ в расчете  на  субстанцию, %</w:t>
            </w:r>
          </w:p>
        </w:tc>
      </w:tr>
      <w:tr w:rsidR="004A0FA5" w:rsidRPr="004A0FA5" w14:paraId="627B43FD" w14:textId="77777777" w:rsidTr="006D3655">
        <w:trPr>
          <w:trHeight w:val="291"/>
        </w:trPr>
        <w:tc>
          <w:tcPr>
            <w:tcW w:w="3124" w:type="dxa"/>
            <w:vMerge/>
          </w:tcPr>
          <w:p w14:paraId="2551B048" w14:textId="77777777" w:rsidR="00A65364" w:rsidRPr="004A0FA5" w:rsidRDefault="00A65364" w:rsidP="004E0B49">
            <w:pPr>
              <w:autoSpaceDE w:val="0"/>
              <w:autoSpaceDN w:val="0"/>
              <w:adjustRightInd w:val="0"/>
              <w:jc w:val="both"/>
              <w:rPr>
                <w:rFonts w:ascii="Times New Roman" w:hAnsi="Times New Roman" w:cs="Times New Roman"/>
                <w:sz w:val="26"/>
                <w:szCs w:val="26"/>
              </w:rPr>
            </w:pPr>
          </w:p>
        </w:tc>
        <w:tc>
          <w:tcPr>
            <w:tcW w:w="1561" w:type="dxa"/>
          </w:tcPr>
          <w:p w14:paraId="49E47FEA" w14:textId="77777777" w:rsidR="00A65364" w:rsidRPr="004A0FA5" w:rsidRDefault="00A65364"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корни</w:t>
            </w:r>
          </w:p>
        </w:tc>
        <w:tc>
          <w:tcPr>
            <w:tcW w:w="1563" w:type="dxa"/>
          </w:tcPr>
          <w:p w14:paraId="5E0C11F7" w14:textId="77777777" w:rsidR="00A65364" w:rsidRPr="004A0FA5" w:rsidRDefault="00A65364"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НЧ</w:t>
            </w:r>
          </w:p>
        </w:tc>
        <w:tc>
          <w:tcPr>
            <w:tcW w:w="1561" w:type="dxa"/>
          </w:tcPr>
          <w:p w14:paraId="101A2865" w14:textId="77777777" w:rsidR="00A65364" w:rsidRPr="004A0FA5" w:rsidRDefault="00A65364"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корни</w:t>
            </w:r>
          </w:p>
        </w:tc>
        <w:tc>
          <w:tcPr>
            <w:tcW w:w="1563" w:type="dxa"/>
          </w:tcPr>
          <w:p w14:paraId="568C613D" w14:textId="77777777" w:rsidR="00A65364" w:rsidRPr="004A0FA5" w:rsidRDefault="00A65364"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НЧ</w:t>
            </w:r>
          </w:p>
        </w:tc>
      </w:tr>
      <w:tr w:rsidR="004A0FA5" w:rsidRPr="004A0FA5" w14:paraId="4285DDC8" w14:textId="77777777" w:rsidTr="006D3655">
        <w:trPr>
          <w:trHeight w:val="291"/>
        </w:trPr>
        <w:tc>
          <w:tcPr>
            <w:tcW w:w="3124" w:type="dxa"/>
          </w:tcPr>
          <w:p w14:paraId="2DEC3127" w14:textId="77777777" w:rsidR="007C711C" w:rsidRPr="004A0FA5" w:rsidRDefault="007C711C" w:rsidP="004E0B49">
            <w:pPr>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rPr>
              <w:t>1</w:t>
            </w:r>
          </w:p>
        </w:tc>
        <w:tc>
          <w:tcPr>
            <w:tcW w:w="1561" w:type="dxa"/>
          </w:tcPr>
          <w:p w14:paraId="592682C1" w14:textId="77777777" w:rsidR="007C711C" w:rsidRPr="004A0FA5" w:rsidRDefault="007C711C"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2</w:t>
            </w:r>
          </w:p>
        </w:tc>
        <w:tc>
          <w:tcPr>
            <w:tcW w:w="1563" w:type="dxa"/>
          </w:tcPr>
          <w:p w14:paraId="3572FAEF" w14:textId="77777777" w:rsidR="007C711C" w:rsidRPr="004A0FA5" w:rsidRDefault="007C711C"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3</w:t>
            </w:r>
          </w:p>
        </w:tc>
        <w:tc>
          <w:tcPr>
            <w:tcW w:w="1561" w:type="dxa"/>
          </w:tcPr>
          <w:p w14:paraId="17116DFB" w14:textId="77777777" w:rsidR="007C711C" w:rsidRPr="004A0FA5" w:rsidRDefault="007C711C"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4</w:t>
            </w:r>
          </w:p>
        </w:tc>
        <w:tc>
          <w:tcPr>
            <w:tcW w:w="1563" w:type="dxa"/>
          </w:tcPr>
          <w:p w14:paraId="12B4F0C8" w14:textId="77777777" w:rsidR="007C711C" w:rsidRPr="004A0FA5" w:rsidRDefault="007C711C"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5</w:t>
            </w:r>
          </w:p>
        </w:tc>
      </w:tr>
      <w:tr w:rsidR="004A0FA5" w:rsidRPr="004A0FA5" w14:paraId="7733AAF6" w14:textId="77777777" w:rsidTr="006D3655">
        <w:trPr>
          <w:trHeight w:val="291"/>
        </w:trPr>
        <w:tc>
          <w:tcPr>
            <w:tcW w:w="3124" w:type="dxa"/>
          </w:tcPr>
          <w:p w14:paraId="249A132E" w14:textId="77777777" w:rsidR="00A65364" w:rsidRPr="004A0FA5" w:rsidRDefault="00A65364" w:rsidP="004E0B49">
            <w:pPr>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rPr>
              <w:t>10</w:t>
            </w:r>
          </w:p>
        </w:tc>
        <w:tc>
          <w:tcPr>
            <w:tcW w:w="1561" w:type="dxa"/>
          </w:tcPr>
          <w:p w14:paraId="45DE972A" w14:textId="77777777" w:rsidR="00A65364" w:rsidRPr="004A0FA5" w:rsidRDefault="00A65364"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sz w:val="26"/>
                <w:szCs w:val="26"/>
              </w:rPr>
              <w:t>7.</w:t>
            </w:r>
            <w:r w:rsidRPr="004A0FA5">
              <w:rPr>
                <w:rFonts w:ascii="Times New Roman" w:hAnsi="Times New Roman" w:cs="Times New Roman"/>
                <w:sz w:val="26"/>
                <w:szCs w:val="26"/>
                <w:lang w:val="en-US"/>
              </w:rPr>
              <w:t>94</w:t>
            </w:r>
          </w:p>
        </w:tc>
        <w:tc>
          <w:tcPr>
            <w:tcW w:w="1563" w:type="dxa"/>
          </w:tcPr>
          <w:p w14:paraId="0759FCBB" w14:textId="77777777" w:rsidR="00A65364" w:rsidRPr="004A0FA5" w:rsidRDefault="00A65364"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sz w:val="26"/>
                <w:szCs w:val="26"/>
                <w:lang w:val="en-US"/>
              </w:rPr>
              <w:t>8.08</w:t>
            </w:r>
          </w:p>
        </w:tc>
        <w:tc>
          <w:tcPr>
            <w:tcW w:w="1561" w:type="dxa"/>
          </w:tcPr>
          <w:p w14:paraId="22413693" w14:textId="77777777" w:rsidR="00A65364" w:rsidRPr="004A0FA5" w:rsidRDefault="00A65364"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6.12</w:t>
            </w:r>
          </w:p>
        </w:tc>
        <w:tc>
          <w:tcPr>
            <w:tcW w:w="1563" w:type="dxa"/>
          </w:tcPr>
          <w:p w14:paraId="3AD7786C" w14:textId="77777777" w:rsidR="00A65364" w:rsidRPr="004A0FA5" w:rsidRDefault="00A65364"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5.41</w:t>
            </w:r>
          </w:p>
        </w:tc>
      </w:tr>
      <w:tr w:rsidR="004A0FA5" w:rsidRPr="004A0FA5" w14:paraId="761DCA28" w14:textId="77777777" w:rsidTr="006D3655">
        <w:trPr>
          <w:trHeight w:val="291"/>
        </w:trPr>
        <w:tc>
          <w:tcPr>
            <w:tcW w:w="3124" w:type="dxa"/>
          </w:tcPr>
          <w:p w14:paraId="14329682" w14:textId="77777777" w:rsidR="00A65364" w:rsidRPr="004A0FA5" w:rsidRDefault="00A65364" w:rsidP="004E0B49">
            <w:pPr>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rPr>
              <w:t>15</w:t>
            </w:r>
          </w:p>
        </w:tc>
        <w:tc>
          <w:tcPr>
            <w:tcW w:w="1561" w:type="dxa"/>
          </w:tcPr>
          <w:p w14:paraId="73C4A582" w14:textId="77777777" w:rsidR="00A65364" w:rsidRPr="004A0FA5" w:rsidRDefault="00A65364"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10.15</w:t>
            </w:r>
          </w:p>
        </w:tc>
        <w:tc>
          <w:tcPr>
            <w:tcW w:w="1563" w:type="dxa"/>
          </w:tcPr>
          <w:p w14:paraId="5A0E537A" w14:textId="77777777" w:rsidR="00A65364" w:rsidRPr="004A0FA5" w:rsidRDefault="00A65364"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1</w:t>
            </w:r>
            <w:r w:rsidR="004E0FCF" w:rsidRPr="004A0FA5">
              <w:rPr>
                <w:rFonts w:ascii="Times New Roman" w:hAnsi="Times New Roman" w:cs="Times New Roman"/>
                <w:noProof/>
                <w:sz w:val="26"/>
                <w:szCs w:val="26"/>
              </w:rPr>
              <w:t>1</w:t>
            </w:r>
            <w:r w:rsidRPr="004A0FA5">
              <w:rPr>
                <w:rFonts w:ascii="Times New Roman" w:hAnsi="Times New Roman" w:cs="Times New Roman"/>
                <w:noProof/>
                <w:sz w:val="26"/>
                <w:szCs w:val="26"/>
              </w:rPr>
              <w:t>.44</w:t>
            </w:r>
          </w:p>
        </w:tc>
        <w:tc>
          <w:tcPr>
            <w:tcW w:w="1561" w:type="dxa"/>
          </w:tcPr>
          <w:p w14:paraId="72A554D8" w14:textId="77777777" w:rsidR="00A65364" w:rsidRPr="004A0FA5" w:rsidRDefault="00A65364"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7.45</w:t>
            </w:r>
          </w:p>
        </w:tc>
        <w:tc>
          <w:tcPr>
            <w:tcW w:w="1563" w:type="dxa"/>
          </w:tcPr>
          <w:p w14:paraId="4BB4E764" w14:textId="77777777" w:rsidR="00A65364" w:rsidRPr="004A0FA5" w:rsidRDefault="00A65364"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6.04</w:t>
            </w:r>
          </w:p>
        </w:tc>
      </w:tr>
      <w:bookmarkEnd w:id="50"/>
    </w:tbl>
    <w:p w14:paraId="6ECD3FAE" w14:textId="77777777" w:rsidR="00A211D5" w:rsidRDefault="00A211D5" w:rsidP="007C711C">
      <w:pPr>
        <w:autoSpaceDE w:val="0"/>
        <w:autoSpaceDN w:val="0"/>
        <w:adjustRightInd w:val="0"/>
        <w:spacing w:after="0" w:line="240" w:lineRule="auto"/>
        <w:ind w:firstLine="567"/>
        <w:jc w:val="right"/>
        <w:rPr>
          <w:rFonts w:ascii="Times New Roman" w:hAnsi="Times New Roman" w:cs="Times New Roman"/>
          <w:sz w:val="28"/>
          <w:szCs w:val="28"/>
          <w:lang w:val="en-US"/>
        </w:rPr>
      </w:pPr>
    </w:p>
    <w:p w14:paraId="6FE150C5" w14:textId="3D6BE216" w:rsidR="007C711C" w:rsidRPr="004A0FA5" w:rsidRDefault="007C711C" w:rsidP="007C711C">
      <w:pPr>
        <w:autoSpaceDE w:val="0"/>
        <w:autoSpaceDN w:val="0"/>
        <w:adjustRightInd w:val="0"/>
        <w:spacing w:after="0" w:line="240" w:lineRule="auto"/>
        <w:ind w:firstLine="567"/>
        <w:jc w:val="right"/>
        <w:rPr>
          <w:rFonts w:ascii="Times New Roman" w:hAnsi="Times New Roman" w:cs="Times New Roman"/>
          <w:sz w:val="28"/>
          <w:szCs w:val="28"/>
        </w:rPr>
      </w:pPr>
      <w:r w:rsidRPr="004A0FA5">
        <w:rPr>
          <w:rFonts w:ascii="Times New Roman" w:hAnsi="Times New Roman" w:cs="Times New Roman"/>
          <w:sz w:val="28"/>
          <w:szCs w:val="28"/>
        </w:rPr>
        <w:lastRenderedPageBreak/>
        <w:t>Продолжение таблицы 6</w:t>
      </w:r>
    </w:p>
    <w:p w14:paraId="31E499AB" w14:textId="77777777" w:rsidR="007C711C" w:rsidRPr="004A0FA5" w:rsidRDefault="007C711C" w:rsidP="004E0B49">
      <w:pPr>
        <w:autoSpaceDE w:val="0"/>
        <w:autoSpaceDN w:val="0"/>
        <w:adjustRightInd w:val="0"/>
        <w:spacing w:after="0" w:line="240" w:lineRule="auto"/>
        <w:ind w:firstLine="567"/>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3124"/>
        <w:gridCol w:w="1561"/>
        <w:gridCol w:w="1563"/>
        <w:gridCol w:w="1561"/>
        <w:gridCol w:w="1563"/>
      </w:tblGrid>
      <w:tr w:rsidR="004A0FA5" w:rsidRPr="004A0FA5" w14:paraId="58CC036C" w14:textId="77777777" w:rsidTr="002C1353">
        <w:trPr>
          <w:trHeight w:val="291"/>
        </w:trPr>
        <w:tc>
          <w:tcPr>
            <w:tcW w:w="3124" w:type="dxa"/>
          </w:tcPr>
          <w:p w14:paraId="29E7F197" w14:textId="77777777" w:rsidR="007C711C" w:rsidRPr="004A0FA5" w:rsidRDefault="007C711C" w:rsidP="002C1353">
            <w:pPr>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rPr>
              <w:t>1</w:t>
            </w:r>
          </w:p>
        </w:tc>
        <w:tc>
          <w:tcPr>
            <w:tcW w:w="1561" w:type="dxa"/>
          </w:tcPr>
          <w:p w14:paraId="422BF7BC" w14:textId="77777777" w:rsidR="007C711C" w:rsidRPr="004A0FA5" w:rsidRDefault="007C711C" w:rsidP="002C1353">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2</w:t>
            </w:r>
          </w:p>
        </w:tc>
        <w:tc>
          <w:tcPr>
            <w:tcW w:w="1563" w:type="dxa"/>
          </w:tcPr>
          <w:p w14:paraId="2BCBC4E2" w14:textId="77777777" w:rsidR="007C711C" w:rsidRPr="004A0FA5" w:rsidRDefault="007C711C" w:rsidP="002C1353">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3</w:t>
            </w:r>
          </w:p>
        </w:tc>
        <w:tc>
          <w:tcPr>
            <w:tcW w:w="1561" w:type="dxa"/>
          </w:tcPr>
          <w:p w14:paraId="434CE6EC" w14:textId="77777777" w:rsidR="007C711C" w:rsidRPr="004A0FA5" w:rsidRDefault="007C711C" w:rsidP="002C1353">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4</w:t>
            </w:r>
          </w:p>
        </w:tc>
        <w:tc>
          <w:tcPr>
            <w:tcW w:w="1563" w:type="dxa"/>
          </w:tcPr>
          <w:p w14:paraId="7843B6E2" w14:textId="77777777" w:rsidR="007C711C" w:rsidRPr="004A0FA5" w:rsidRDefault="007C711C" w:rsidP="002C1353">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5</w:t>
            </w:r>
          </w:p>
        </w:tc>
      </w:tr>
      <w:tr w:rsidR="004A0FA5" w:rsidRPr="004A0FA5" w14:paraId="0EC3E05A" w14:textId="77777777" w:rsidTr="002C1353">
        <w:trPr>
          <w:trHeight w:val="291"/>
        </w:trPr>
        <w:tc>
          <w:tcPr>
            <w:tcW w:w="3124" w:type="dxa"/>
          </w:tcPr>
          <w:p w14:paraId="25AC21E0" w14:textId="77777777" w:rsidR="007C711C" w:rsidRPr="004A0FA5" w:rsidRDefault="007C711C" w:rsidP="002C1353">
            <w:pPr>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rPr>
              <w:t>20</w:t>
            </w:r>
          </w:p>
        </w:tc>
        <w:tc>
          <w:tcPr>
            <w:tcW w:w="1561" w:type="dxa"/>
          </w:tcPr>
          <w:p w14:paraId="579C4778" w14:textId="77777777" w:rsidR="007C711C" w:rsidRPr="004A0FA5" w:rsidRDefault="007C711C" w:rsidP="002C1353">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10.52</w:t>
            </w:r>
          </w:p>
        </w:tc>
        <w:tc>
          <w:tcPr>
            <w:tcW w:w="1563" w:type="dxa"/>
          </w:tcPr>
          <w:p w14:paraId="216EB02B" w14:textId="77777777" w:rsidR="007C711C" w:rsidRPr="004A0FA5" w:rsidRDefault="007C711C" w:rsidP="002C1353">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12.95</w:t>
            </w:r>
          </w:p>
        </w:tc>
        <w:tc>
          <w:tcPr>
            <w:tcW w:w="1561" w:type="dxa"/>
          </w:tcPr>
          <w:p w14:paraId="2E6938D7" w14:textId="77777777" w:rsidR="007C711C" w:rsidRPr="004A0FA5" w:rsidRDefault="007C711C" w:rsidP="002C1353">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13.21</w:t>
            </w:r>
          </w:p>
        </w:tc>
        <w:tc>
          <w:tcPr>
            <w:tcW w:w="1563" w:type="dxa"/>
          </w:tcPr>
          <w:p w14:paraId="15B65411" w14:textId="77777777" w:rsidR="007C711C" w:rsidRPr="004A0FA5" w:rsidRDefault="007C711C" w:rsidP="002C1353">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10.08</w:t>
            </w:r>
          </w:p>
        </w:tc>
      </w:tr>
      <w:tr w:rsidR="004A0FA5" w:rsidRPr="004A0FA5" w14:paraId="09B74EB7" w14:textId="77777777" w:rsidTr="002C1353">
        <w:trPr>
          <w:trHeight w:val="246"/>
        </w:trPr>
        <w:tc>
          <w:tcPr>
            <w:tcW w:w="3124" w:type="dxa"/>
          </w:tcPr>
          <w:p w14:paraId="0B829DD0" w14:textId="77777777" w:rsidR="007C711C" w:rsidRPr="004A0FA5" w:rsidRDefault="007C711C" w:rsidP="002C1353">
            <w:pPr>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rPr>
              <w:t>30</w:t>
            </w:r>
          </w:p>
        </w:tc>
        <w:tc>
          <w:tcPr>
            <w:tcW w:w="1561" w:type="dxa"/>
          </w:tcPr>
          <w:p w14:paraId="2CECE21F" w14:textId="77777777" w:rsidR="007C711C" w:rsidRPr="004A0FA5" w:rsidRDefault="007C711C" w:rsidP="002C1353">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12.05</w:t>
            </w:r>
          </w:p>
        </w:tc>
        <w:tc>
          <w:tcPr>
            <w:tcW w:w="1563" w:type="dxa"/>
          </w:tcPr>
          <w:p w14:paraId="16AB8386" w14:textId="77777777" w:rsidR="007C711C" w:rsidRPr="004A0FA5" w:rsidRDefault="007C711C" w:rsidP="002C1353">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sz w:val="26"/>
                <w:szCs w:val="26"/>
                <w:lang w:val="en-US"/>
              </w:rPr>
              <w:t>1</w:t>
            </w:r>
            <w:r w:rsidRPr="004A0FA5">
              <w:rPr>
                <w:rFonts w:ascii="Times New Roman" w:hAnsi="Times New Roman" w:cs="Times New Roman"/>
                <w:sz w:val="26"/>
                <w:szCs w:val="26"/>
              </w:rPr>
              <w:t>3</w:t>
            </w:r>
            <w:r w:rsidRPr="004A0FA5">
              <w:rPr>
                <w:rFonts w:ascii="Times New Roman" w:hAnsi="Times New Roman" w:cs="Times New Roman"/>
                <w:sz w:val="26"/>
                <w:szCs w:val="26"/>
                <w:lang w:val="en-US"/>
              </w:rPr>
              <w:t>.26</w:t>
            </w:r>
          </w:p>
        </w:tc>
        <w:tc>
          <w:tcPr>
            <w:tcW w:w="1561" w:type="dxa"/>
          </w:tcPr>
          <w:p w14:paraId="4CE1715D" w14:textId="77777777" w:rsidR="007C711C" w:rsidRPr="004A0FA5" w:rsidRDefault="007C711C" w:rsidP="002C1353">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14.05</w:t>
            </w:r>
          </w:p>
        </w:tc>
        <w:tc>
          <w:tcPr>
            <w:tcW w:w="1563" w:type="dxa"/>
          </w:tcPr>
          <w:p w14:paraId="7FC6D3C6" w14:textId="77777777" w:rsidR="007C711C" w:rsidRPr="004A0FA5" w:rsidRDefault="007C711C" w:rsidP="002C1353">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11.58</w:t>
            </w:r>
          </w:p>
        </w:tc>
      </w:tr>
      <w:tr w:rsidR="004A0FA5" w:rsidRPr="004A0FA5" w14:paraId="7D277D86" w14:textId="77777777" w:rsidTr="002C1353">
        <w:trPr>
          <w:trHeight w:val="291"/>
        </w:trPr>
        <w:tc>
          <w:tcPr>
            <w:tcW w:w="3124" w:type="dxa"/>
          </w:tcPr>
          <w:p w14:paraId="585378A7" w14:textId="77777777" w:rsidR="007C711C" w:rsidRPr="004A0FA5" w:rsidRDefault="007C711C" w:rsidP="002C1353">
            <w:pPr>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rPr>
              <w:t>40</w:t>
            </w:r>
          </w:p>
        </w:tc>
        <w:tc>
          <w:tcPr>
            <w:tcW w:w="1561" w:type="dxa"/>
          </w:tcPr>
          <w:p w14:paraId="15488506" w14:textId="77777777" w:rsidR="007C711C" w:rsidRPr="004A0FA5" w:rsidRDefault="007C711C" w:rsidP="002C1353">
            <w:pPr>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noProof/>
                <w:sz w:val="26"/>
                <w:szCs w:val="26"/>
              </w:rPr>
              <w:t>12.68</w:t>
            </w:r>
          </w:p>
        </w:tc>
        <w:tc>
          <w:tcPr>
            <w:tcW w:w="1563" w:type="dxa"/>
          </w:tcPr>
          <w:p w14:paraId="1A23EF4E" w14:textId="77777777" w:rsidR="007C711C" w:rsidRPr="004A0FA5" w:rsidRDefault="007C711C" w:rsidP="002C1353">
            <w:pPr>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noProof/>
                <w:sz w:val="26"/>
                <w:szCs w:val="26"/>
              </w:rPr>
              <w:t>14.95</w:t>
            </w:r>
          </w:p>
        </w:tc>
        <w:tc>
          <w:tcPr>
            <w:tcW w:w="1561" w:type="dxa"/>
          </w:tcPr>
          <w:p w14:paraId="6FA038AF" w14:textId="77777777" w:rsidR="007C711C" w:rsidRPr="004A0FA5" w:rsidRDefault="007C711C" w:rsidP="002C1353">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15.10</w:t>
            </w:r>
          </w:p>
        </w:tc>
        <w:tc>
          <w:tcPr>
            <w:tcW w:w="1563" w:type="dxa"/>
          </w:tcPr>
          <w:p w14:paraId="70AB7800" w14:textId="77777777" w:rsidR="007C711C" w:rsidRPr="004A0FA5" w:rsidRDefault="007C711C" w:rsidP="002C1353">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12.41</w:t>
            </w:r>
          </w:p>
        </w:tc>
      </w:tr>
      <w:tr w:rsidR="004A0FA5" w:rsidRPr="004A0FA5" w14:paraId="3CDD18A2" w14:textId="77777777" w:rsidTr="002C1353">
        <w:trPr>
          <w:trHeight w:val="291"/>
        </w:trPr>
        <w:tc>
          <w:tcPr>
            <w:tcW w:w="3124" w:type="dxa"/>
          </w:tcPr>
          <w:p w14:paraId="6F0782AD" w14:textId="77777777" w:rsidR="007C711C" w:rsidRPr="004A0FA5" w:rsidRDefault="007C711C" w:rsidP="002C1353">
            <w:pPr>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rPr>
              <w:t>60</w:t>
            </w:r>
          </w:p>
        </w:tc>
        <w:tc>
          <w:tcPr>
            <w:tcW w:w="1561" w:type="dxa"/>
          </w:tcPr>
          <w:p w14:paraId="0E2D1093" w14:textId="77777777" w:rsidR="007C711C" w:rsidRPr="004A0FA5" w:rsidRDefault="007C711C" w:rsidP="002C1353">
            <w:pPr>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rPr>
              <w:t>19.08</w:t>
            </w:r>
          </w:p>
        </w:tc>
        <w:tc>
          <w:tcPr>
            <w:tcW w:w="1563" w:type="dxa"/>
          </w:tcPr>
          <w:p w14:paraId="71E19644" w14:textId="77777777" w:rsidR="007C711C" w:rsidRPr="004A0FA5" w:rsidRDefault="007C711C" w:rsidP="002C1353">
            <w:pPr>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rPr>
              <w:t>21.89</w:t>
            </w:r>
          </w:p>
        </w:tc>
        <w:tc>
          <w:tcPr>
            <w:tcW w:w="1561" w:type="dxa"/>
          </w:tcPr>
          <w:p w14:paraId="764E97C0" w14:textId="77777777" w:rsidR="007C711C" w:rsidRPr="004A0FA5" w:rsidRDefault="007C711C" w:rsidP="002C1353">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19.31</w:t>
            </w:r>
          </w:p>
        </w:tc>
        <w:tc>
          <w:tcPr>
            <w:tcW w:w="1563" w:type="dxa"/>
          </w:tcPr>
          <w:p w14:paraId="40209411" w14:textId="77777777" w:rsidR="007C711C" w:rsidRPr="004A0FA5" w:rsidRDefault="007C711C" w:rsidP="002C1353">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16.12</w:t>
            </w:r>
          </w:p>
        </w:tc>
      </w:tr>
      <w:tr w:rsidR="004A0FA5" w:rsidRPr="004A0FA5" w14:paraId="48D53EF4" w14:textId="77777777" w:rsidTr="002C1353">
        <w:trPr>
          <w:trHeight w:val="291"/>
        </w:trPr>
        <w:tc>
          <w:tcPr>
            <w:tcW w:w="3124" w:type="dxa"/>
          </w:tcPr>
          <w:p w14:paraId="0906CB22" w14:textId="77777777" w:rsidR="007C711C" w:rsidRPr="004A0FA5" w:rsidRDefault="007C711C" w:rsidP="002C1353">
            <w:pPr>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rPr>
              <w:t>70</w:t>
            </w:r>
          </w:p>
        </w:tc>
        <w:tc>
          <w:tcPr>
            <w:tcW w:w="1561" w:type="dxa"/>
          </w:tcPr>
          <w:p w14:paraId="64AB8761" w14:textId="77777777" w:rsidR="007C711C" w:rsidRPr="004A0FA5" w:rsidRDefault="007C711C" w:rsidP="002C1353">
            <w:pPr>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rPr>
              <w:t>19.22</w:t>
            </w:r>
          </w:p>
        </w:tc>
        <w:tc>
          <w:tcPr>
            <w:tcW w:w="1563" w:type="dxa"/>
          </w:tcPr>
          <w:p w14:paraId="23757EA3" w14:textId="77777777" w:rsidR="007C711C" w:rsidRPr="004A0FA5" w:rsidRDefault="007C711C" w:rsidP="002C1353">
            <w:pPr>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rPr>
              <w:t>19.58</w:t>
            </w:r>
          </w:p>
        </w:tc>
        <w:tc>
          <w:tcPr>
            <w:tcW w:w="1561" w:type="dxa"/>
          </w:tcPr>
          <w:p w14:paraId="6D880A5B" w14:textId="77777777" w:rsidR="007C711C" w:rsidRPr="004A0FA5" w:rsidRDefault="007C711C" w:rsidP="002C1353">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18.47</w:t>
            </w:r>
          </w:p>
        </w:tc>
        <w:tc>
          <w:tcPr>
            <w:tcW w:w="1563" w:type="dxa"/>
          </w:tcPr>
          <w:p w14:paraId="1702286B" w14:textId="77777777" w:rsidR="007C711C" w:rsidRPr="004A0FA5" w:rsidRDefault="007C711C" w:rsidP="002C1353">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15.00</w:t>
            </w:r>
          </w:p>
        </w:tc>
      </w:tr>
    </w:tbl>
    <w:p w14:paraId="305623A0" w14:textId="77777777" w:rsidR="007C711C" w:rsidRPr="004A0FA5" w:rsidRDefault="007C711C" w:rsidP="00D109FD">
      <w:pPr>
        <w:autoSpaceDE w:val="0"/>
        <w:autoSpaceDN w:val="0"/>
        <w:adjustRightInd w:val="0"/>
        <w:spacing w:after="0" w:line="240" w:lineRule="auto"/>
        <w:jc w:val="both"/>
        <w:rPr>
          <w:rFonts w:ascii="Times New Roman" w:hAnsi="Times New Roman" w:cs="Times New Roman"/>
          <w:sz w:val="28"/>
          <w:szCs w:val="28"/>
        </w:rPr>
      </w:pPr>
    </w:p>
    <w:p w14:paraId="73A18ABD" w14:textId="5C363AC5" w:rsidR="00EA4278" w:rsidRPr="004A0FA5" w:rsidRDefault="00EA4278"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Проведение экстракции с добавлением </w:t>
      </w:r>
      <w:proofErr w:type="spellStart"/>
      <w:r w:rsidRPr="004A0FA5">
        <w:rPr>
          <w:rFonts w:ascii="Times New Roman" w:hAnsi="Times New Roman" w:cs="Times New Roman"/>
          <w:sz w:val="28"/>
          <w:szCs w:val="28"/>
        </w:rPr>
        <w:t>сорастворителя</w:t>
      </w:r>
      <w:proofErr w:type="spellEnd"/>
      <w:r w:rsidRPr="004A0FA5">
        <w:rPr>
          <w:rFonts w:ascii="Times New Roman" w:hAnsi="Times New Roman" w:cs="Times New Roman"/>
          <w:sz w:val="28"/>
          <w:szCs w:val="28"/>
        </w:rPr>
        <w:t xml:space="preserve"> позволяет увеличить растворяющую способность углекислого газа по отношению к полярным веществам </w:t>
      </w:r>
      <w:sdt>
        <w:sdtPr>
          <w:rPr>
            <w:rFonts w:ascii="Times New Roman" w:hAnsi="Times New Roman" w:cs="Times New Roman"/>
            <w:color w:val="000000"/>
            <w:sz w:val="28"/>
            <w:szCs w:val="28"/>
          </w:rPr>
          <w:tag w:val="MENDELEY_CITATION_v3_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"/>
          <w:id w:val="218565237"/>
          <w:placeholder>
            <w:docPart w:val="D6A07A6457BB4853BE5ED2583748B55B"/>
          </w:placeholder>
        </w:sdtPr>
        <w:sdtContent>
          <w:r w:rsidR="00797B52" w:rsidRPr="00797B52">
            <w:rPr>
              <w:rFonts w:ascii="Times New Roman" w:hAnsi="Times New Roman" w:cs="Times New Roman"/>
              <w:color w:val="000000"/>
              <w:sz w:val="28"/>
              <w:szCs w:val="28"/>
            </w:rPr>
            <w:t>[199]</w:t>
          </w:r>
        </w:sdtContent>
      </w:sdt>
      <w:r w:rsidRPr="004A0FA5">
        <w:rPr>
          <w:rFonts w:ascii="Times New Roman" w:hAnsi="Times New Roman" w:cs="Times New Roman"/>
          <w:sz w:val="28"/>
          <w:szCs w:val="28"/>
        </w:rPr>
        <w:t xml:space="preserve">. Доминирующими компонентами </w:t>
      </w:r>
      <w:r w:rsidR="00614118" w:rsidRPr="004A0FA5">
        <w:rPr>
          <w:rFonts w:ascii="Times New Roman" w:hAnsi="Times New Roman" w:cs="Times New Roman"/>
          <w:sz w:val="28"/>
          <w:szCs w:val="28"/>
        </w:rPr>
        <w:t>растений вида</w:t>
      </w:r>
      <w:r w:rsidRPr="004A0FA5">
        <w:rPr>
          <w:rFonts w:ascii="Times New Roman" w:hAnsi="Times New Roman" w:cs="Times New Roman"/>
          <w:sz w:val="28"/>
          <w:szCs w:val="28"/>
        </w:rPr>
        <w:t xml:space="preserve"> </w:t>
      </w:r>
      <w:r w:rsidRPr="004A0FA5">
        <w:rPr>
          <w:rFonts w:ascii="Times New Roman" w:hAnsi="Times New Roman" w:cs="Times New Roman"/>
          <w:i/>
          <w:sz w:val="28"/>
          <w:szCs w:val="28"/>
          <w:lang w:val="en-US"/>
        </w:rPr>
        <w:t>L</w:t>
      </w:r>
      <w:r w:rsidRPr="004A0FA5">
        <w:rPr>
          <w:rFonts w:ascii="Times New Roman" w:hAnsi="Times New Roman" w:cs="Times New Roman"/>
          <w:i/>
          <w:sz w:val="28"/>
          <w:szCs w:val="28"/>
        </w:rPr>
        <w:t xml:space="preserve">. </w:t>
      </w:r>
      <w:proofErr w:type="spellStart"/>
      <w:r w:rsidRPr="004A0FA5">
        <w:rPr>
          <w:rFonts w:ascii="Times New Roman" w:hAnsi="Times New Roman" w:cs="Times New Roman"/>
          <w:i/>
          <w:sz w:val="28"/>
          <w:szCs w:val="28"/>
          <w:lang w:val="en-US"/>
        </w:rPr>
        <w:t>gmelinii</w:t>
      </w:r>
      <w:proofErr w:type="spellEnd"/>
      <w:r w:rsidRPr="004A0FA5">
        <w:rPr>
          <w:rFonts w:ascii="Times New Roman" w:hAnsi="Times New Roman" w:cs="Times New Roman"/>
          <w:sz w:val="28"/>
          <w:szCs w:val="28"/>
        </w:rPr>
        <w:t xml:space="preserve">, как было отмечено ранее, это полифенолы различной природы, которые более растворимы в полярных экстрагентах. Это объясняет то, что увеличение полярности углекислого газа приводит к заметному росту выхода субстанций </w:t>
      </w:r>
      <w:sdt>
        <w:sdtPr>
          <w:rPr>
            <w:rFonts w:ascii="Times New Roman" w:hAnsi="Times New Roman" w:cs="Times New Roman"/>
            <w:color w:val="000000"/>
            <w:sz w:val="28"/>
            <w:szCs w:val="28"/>
          </w:rPr>
          <w:tag w:val="MENDELEY_CITATION_v3_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"/>
          <w:id w:val="971715401"/>
          <w:placeholder>
            <w:docPart w:val="84BDECB1562D422081AC09F15A7CFE18"/>
          </w:placeholder>
        </w:sdtPr>
        <w:sdtContent>
          <w:r w:rsidR="00797B52" w:rsidRPr="00797B52">
            <w:rPr>
              <w:rFonts w:ascii="Times New Roman" w:hAnsi="Times New Roman" w:cs="Times New Roman"/>
              <w:color w:val="000000"/>
              <w:sz w:val="28"/>
              <w:szCs w:val="28"/>
            </w:rPr>
            <w:t>[199]</w:t>
          </w:r>
        </w:sdtContent>
      </w:sdt>
      <w:r w:rsidRPr="004A0FA5">
        <w:rPr>
          <w:rFonts w:ascii="Times New Roman" w:hAnsi="Times New Roman" w:cs="Times New Roman"/>
          <w:sz w:val="28"/>
          <w:szCs w:val="28"/>
        </w:rPr>
        <w:t>.</w:t>
      </w:r>
    </w:p>
    <w:p w14:paraId="175457CB" w14:textId="77777777"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Исследование влияние продолжительности экстракции на показатели выхода и содержание ДВ проводили в диапазоне 60-300 минут, сохраняя другие условия экстракции постоянными (температура 45 °C, давление 35 МПа, объем </w:t>
      </w:r>
      <w:proofErr w:type="spellStart"/>
      <w:r w:rsidR="009D0301" w:rsidRPr="004A0FA5">
        <w:rPr>
          <w:rFonts w:ascii="Times New Roman" w:hAnsi="Times New Roman" w:cs="Times New Roman"/>
          <w:sz w:val="28"/>
          <w:szCs w:val="28"/>
        </w:rPr>
        <w:t>сорастворителя</w:t>
      </w:r>
      <w:proofErr w:type="spellEnd"/>
      <w:r w:rsidRPr="004A0FA5">
        <w:rPr>
          <w:rFonts w:ascii="Times New Roman" w:hAnsi="Times New Roman" w:cs="Times New Roman"/>
          <w:sz w:val="28"/>
          <w:szCs w:val="28"/>
        </w:rPr>
        <w:t xml:space="preserve"> </w:t>
      </w:r>
      <w:r w:rsidR="009D0301" w:rsidRPr="004A0FA5">
        <w:rPr>
          <w:rFonts w:ascii="Times New Roman" w:hAnsi="Times New Roman" w:cs="Times New Roman"/>
          <w:sz w:val="28"/>
          <w:szCs w:val="28"/>
        </w:rPr>
        <w:t>6</w:t>
      </w:r>
      <w:r w:rsidRPr="004A0FA5">
        <w:rPr>
          <w:rFonts w:ascii="Times New Roman" w:hAnsi="Times New Roman" w:cs="Times New Roman"/>
          <w:sz w:val="28"/>
          <w:szCs w:val="28"/>
        </w:rPr>
        <w:t xml:space="preserve">0 %). Результаты, приведенные в таблице </w:t>
      </w:r>
      <w:r w:rsidR="00EA4278" w:rsidRPr="004A0FA5">
        <w:rPr>
          <w:rFonts w:ascii="Times New Roman" w:hAnsi="Times New Roman" w:cs="Times New Roman"/>
          <w:sz w:val="28"/>
          <w:szCs w:val="28"/>
        </w:rPr>
        <w:t>7</w:t>
      </w:r>
      <w:r w:rsidRPr="004A0FA5">
        <w:rPr>
          <w:rFonts w:ascii="Times New Roman" w:hAnsi="Times New Roman" w:cs="Times New Roman"/>
          <w:sz w:val="28"/>
          <w:szCs w:val="28"/>
        </w:rPr>
        <w:t>, показывают, что эффективность экстракции увеличивалась со временем и достигала максимума через 4 часа, а затем снижалась. Такое поведение может быть вызвано тем, что после достижения полного растворения БАВ более длительное время экстракции не приводит к более высокие темпам массопереноса.</w:t>
      </w:r>
    </w:p>
    <w:p w14:paraId="19B8C637" w14:textId="77777777"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sz w:val="28"/>
          <w:szCs w:val="28"/>
        </w:rPr>
      </w:pPr>
    </w:p>
    <w:p w14:paraId="6098D9AF" w14:textId="77777777"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sz w:val="28"/>
          <w:szCs w:val="28"/>
        </w:rPr>
      </w:pPr>
      <w:bookmarkStart w:id="51" w:name="_Hlk178684682"/>
      <w:r w:rsidRPr="004A0FA5">
        <w:rPr>
          <w:rFonts w:ascii="Times New Roman" w:hAnsi="Times New Roman" w:cs="Times New Roman"/>
          <w:sz w:val="28"/>
          <w:szCs w:val="28"/>
        </w:rPr>
        <w:t xml:space="preserve">Таблица </w:t>
      </w:r>
      <w:r w:rsidR="00EA4278" w:rsidRPr="004A0FA5">
        <w:rPr>
          <w:rFonts w:ascii="Times New Roman" w:hAnsi="Times New Roman" w:cs="Times New Roman"/>
          <w:sz w:val="28"/>
          <w:szCs w:val="28"/>
        </w:rPr>
        <w:t>7</w:t>
      </w:r>
      <w:r w:rsidRPr="004A0FA5">
        <w:rPr>
          <w:rFonts w:ascii="Times New Roman" w:hAnsi="Times New Roman" w:cs="Times New Roman"/>
          <w:sz w:val="28"/>
          <w:szCs w:val="28"/>
        </w:rPr>
        <w:t xml:space="preserve"> – Выход </w:t>
      </w:r>
      <w:r w:rsidR="00DF5D18" w:rsidRPr="004A0FA5">
        <w:rPr>
          <w:rFonts w:ascii="Times New Roman" w:hAnsi="Times New Roman" w:cs="Times New Roman"/>
          <w:sz w:val="28"/>
          <w:szCs w:val="28"/>
        </w:rPr>
        <w:t xml:space="preserve">растительной </w:t>
      </w:r>
      <w:r w:rsidRPr="004A0FA5">
        <w:rPr>
          <w:rFonts w:ascii="Times New Roman" w:hAnsi="Times New Roman" w:cs="Times New Roman"/>
          <w:sz w:val="28"/>
          <w:szCs w:val="28"/>
        </w:rPr>
        <w:t xml:space="preserve">субстанции и содержание ДВ, выделяемые методом СФЭ из растений вида </w:t>
      </w:r>
      <w:r w:rsidRPr="004A0FA5">
        <w:rPr>
          <w:rFonts w:ascii="Times New Roman" w:hAnsi="Times New Roman" w:cs="Times New Roman"/>
          <w:i/>
          <w:sz w:val="28"/>
          <w:szCs w:val="28"/>
          <w:lang w:val="en-US"/>
        </w:rPr>
        <w:t>L</w:t>
      </w:r>
      <w:r w:rsidRPr="004A0FA5">
        <w:rPr>
          <w:rFonts w:ascii="Times New Roman" w:hAnsi="Times New Roman" w:cs="Times New Roman"/>
          <w:i/>
          <w:sz w:val="28"/>
          <w:szCs w:val="28"/>
        </w:rPr>
        <w:t xml:space="preserve">. </w:t>
      </w:r>
      <w:proofErr w:type="spellStart"/>
      <w:r w:rsidRPr="004A0FA5">
        <w:rPr>
          <w:rFonts w:ascii="Times New Roman" w:hAnsi="Times New Roman" w:cs="Times New Roman"/>
          <w:i/>
          <w:sz w:val="28"/>
          <w:szCs w:val="28"/>
          <w:lang w:val="en-US"/>
        </w:rPr>
        <w:t>gmelinii</w:t>
      </w:r>
      <w:proofErr w:type="spellEnd"/>
      <w:r w:rsidRPr="004A0FA5">
        <w:rPr>
          <w:rFonts w:ascii="Times New Roman" w:hAnsi="Times New Roman" w:cs="Times New Roman"/>
          <w:sz w:val="28"/>
          <w:szCs w:val="28"/>
        </w:rPr>
        <w:t>, в зависимости от времени экстракции</w:t>
      </w:r>
    </w:p>
    <w:p w14:paraId="62E40722" w14:textId="77777777"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2547"/>
        <w:gridCol w:w="2138"/>
        <w:gridCol w:w="1264"/>
        <w:gridCol w:w="1860"/>
        <w:gridCol w:w="1563"/>
      </w:tblGrid>
      <w:tr w:rsidR="004A0FA5" w:rsidRPr="004A0FA5" w14:paraId="5EC0A086" w14:textId="77777777" w:rsidTr="00654D2E">
        <w:trPr>
          <w:trHeight w:val="174"/>
        </w:trPr>
        <w:tc>
          <w:tcPr>
            <w:tcW w:w="2547" w:type="dxa"/>
            <w:vMerge w:val="restart"/>
          </w:tcPr>
          <w:p w14:paraId="60F28728" w14:textId="77777777" w:rsidR="00A65364" w:rsidRPr="004A0FA5" w:rsidRDefault="00A65364" w:rsidP="004E0B49">
            <w:pPr>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rPr>
              <w:t>Время</w:t>
            </w:r>
          </w:p>
        </w:tc>
        <w:tc>
          <w:tcPr>
            <w:tcW w:w="3402" w:type="dxa"/>
            <w:gridSpan w:val="2"/>
          </w:tcPr>
          <w:p w14:paraId="5337E145" w14:textId="77777777" w:rsidR="00A65364" w:rsidRPr="004A0FA5" w:rsidRDefault="00A65364" w:rsidP="004E0B49">
            <w:pPr>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noProof/>
                <w:sz w:val="26"/>
                <w:szCs w:val="26"/>
              </w:rPr>
              <w:t>Сухой остaток в ра счете  на  растительное  сырье , %</w:t>
            </w:r>
          </w:p>
        </w:tc>
        <w:tc>
          <w:tcPr>
            <w:tcW w:w="3423" w:type="dxa"/>
            <w:gridSpan w:val="2"/>
          </w:tcPr>
          <w:p w14:paraId="21CA08CF" w14:textId="77777777" w:rsidR="00A65364" w:rsidRPr="004A0FA5" w:rsidRDefault="00A65364" w:rsidP="004E0B49">
            <w:pPr>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noProof/>
                <w:sz w:val="26"/>
                <w:szCs w:val="26"/>
              </w:rPr>
              <w:t>Содержaние  ДВ в расчете  на  субстанцию, %</w:t>
            </w:r>
          </w:p>
        </w:tc>
      </w:tr>
      <w:tr w:rsidR="004A0FA5" w:rsidRPr="004A0FA5" w14:paraId="4EE6C8D5" w14:textId="77777777" w:rsidTr="00654D2E">
        <w:trPr>
          <w:trHeight w:val="291"/>
        </w:trPr>
        <w:tc>
          <w:tcPr>
            <w:tcW w:w="2547" w:type="dxa"/>
            <w:vMerge/>
          </w:tcPr>
          <w:p w14:paraId="1EDB1EC8" w14:textId="77777777" w:rsidR="00A65364" w:rsidRPr="004A0FA5" w:rsidRDefault="00A65364" w:rsidP="004E0B49">
            <w:pPr>
              <w:autoSpaceDE w:val="0"/>
              <w:autoSpaceDN w:val="0"/>
              <w:adjustRightInd w:val="0"/>
              <w:jc w:val="both"/>
              <w:rPr>
                <w:rFonts w:ascii="Times New Roman" w:hAnsi="Times New Roman" w:cs="Times New Roman"/>
                <w:sz w:val="26"/>
                <w:szCs w:val="26"/>
              </w:rPr>
            </w:pPr>
          </w:p>
        </w:tc>
        <w:tc>
          <w:tcPr>
            <w:tcW w:w="2138" w:type="dxa"/>
          </w:tcPr>
          <w:p w14:paraId="573899EC" w14:textId="77777777" w:rsidR="00A65364" w:rsidRPr="004A0FA5" w:rsidRDefault="00A65364"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Корни</w:t>
            </w:r>
          </w:p>
        </w:tc>
        <w:tc>
          <w:tcPr>
            <w:tcW w:w="1264" w:type="dxa"/>
          </w:tcPr>
          <w:p w14:paraId="3175E693" w14:textId="77777777" w:rsidR="00A65364" w:rsidRPr="004A0FA5" w:rsidRDefault="00A65364"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НЧ</w:t>
            </w:r>
          </w:p>
        </w:tc>
        <w:tc>
          <w:tcPr>
            <w:tcW w:w="1860" w:type="dxa"/>
          </w:tcPr>
          <w:p w14:paraId="131B6834" w14:textId="77777777" w:rsidR="00A65364" w:rsidRPr="004A0FA5" w:rsidRDefault="00A65364"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корни</w:t>
            </w:r>
          </w:p>
        </w:tc>
        <w:tc>
          <w:tcPr>
            <w:tcW w:w="1563" w:type="dxa"/>
          </w:tcPr>
          <w:p w14:paraId="1D793B5B" w14:textId="77777777" w:rsidR="00A65364" w:rsidRPr="004A0FA5" w:rsidRDefault="00A65364"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НЧ</w:t>
            </w:r>
          </w:p>
        </w:tc>
      </w:tr>
      <w:tr w:rsidR="004A0FA5" w:rsidRPr="004A0FA5" w14:paraId="549C894A" w14:textId="77777777" w:rsidTr="00654D2E">
        <w:trPr>
          <w:trHeight w:val="291"/>
        </w:trPr>
        <w:tc>
          <w:tcPr>
            <w:tcW w:w="2547" w:type="dxa"/>
          </w:tcPr>
          <w:p w14:paraId="06B364C1" w14:textId="77777777" w:rsidR="00A65364" w:rsidRPr="004A0FA5" w:rsidRDefault="00A65364" w:rsidP="004E0B49">
            <w:pPr>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rPr>
              <w:t>60</w:t>
            </w:r>
          </w:p>
        </w:tc>
        <w:tc>
          <w:tcPr>
            <w:tcW w:w="2138" w:type="dxa"/>
          </w:tcPr>
          <w:p w14:paraId="2B2CFDA2" w14:textId="77777777" w:rsidR="00A65364" w:rsidRPr="004A0FA5" w:rsidRDefault="00A65364"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6.25</w:t>
            </w:r>
          </w:p>
        </w:tc>
        <w:tc>
          <w:tcPr>
            <w:tcW w:w="1264" w:type="dxa"/>
          </w:tcPr>
          <w:p w14:paraId="780AE832" w14:textId="77777777" w:rsidR="00A65364" w:rsidRPr="004A0FA5" w:rsidRDefault="00A65364"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8.47</w:t>
            </w:r>
          </w:p>
        </w:tc>
        <w:tc>
          <w:tcPr>
            <w:tcW w:w="1860" w:type="dxa"/>
          </w:tcPr>
          <w:p w14:paraId="557AB6C8" w14:textId="77777777" w:rsidR="00A65364" w:rsidRPr="004A0FA5" w:rsidRDefault="00A65364"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8.12</w:t>
            </w:r>
          </w:p>
        </w:tc>
        <w:tc>
          <w:tcPr>
            <w:tcW w:w="1563" w:type="dxa"/>
          </w:tcPr>
          <w:p w14:paraId="5FC2F0CB" w14:textId="77777777" w:rsidR="00A65364" w:rsidRPr="004A0FA5" w:rsidRDefault="00A65364"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7.91</w:t>
            </w:r>
          </w:p>
        </w:tc>
      </w:tr>
      <w:tr w:rsidR="004A0FA5" w:rsidRPr="004A0FA5" w14:paraId="1FE3CC85" w14:textId="77777777" w:rsidTr="00654D2E">
        <w:trPr>
          <w:trHeight w:val="291"/>
        </w:trPr>
        <w:tc>
          <w:tcPr>
            <w:tcW w:w="2547" w:type="dxa"/>
          </w:tcPr>
          <w:p w14:paraId="144BCB28" w14:textId="77777777" w:rsidR="004E0FCF" w:rsidRPr="004A0FA5" w:rsidRDefault="004E0FCF" w:rsidP="004E0B49">
            <w:pPr>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rPr>
              <w:t>120</w:t>
            </w:r>
          </w:p>
        </w:tc>
        <w:tc>
          <w:tcPr>
            <w:tcW w:w="2138" w:type="dxa"/>
          </w:tcPr>
          <w:p w14:paraId="3ABD66E4" w14:textId="77777777" w:rsidR="004E0FCF" w:rsidRPr="004A0FA5" w:rsidRDefault="004E0FCF"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sz w:val="26"/>
                <w:szCs w:val="26"/>
              </w:rPr>
              <w:t>19.08</w:t>
            </w:r>
          </w:p>
        </w:tc>
        <w:tc>
          <w:tcPr>
            <w:tcW w:w="1264" w:type="dxa"/>
          </w:tcPr>
          <w:p w14:paraId="0F211CDC" w14:textId="77777777" w:rsidR="004E0FCF" w:rsidRPr="004A0FA5" w:rsidRDefault="004E0FCF"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sz w:val="26"/>
                <w:szCs w:val="26"/>
              </w:rPr>
              <w:t>21.89</w:t>
            </w:r>
          </w:p>
        </w:tc>
        <w:tc>
          <w:tcPr>
            <w:tcW w:w="1860" w:type="dxa"/>
          </w:tcPr>
          <w:p w14:paraId="045CEA35" w14:textId="77777777" w:rsidR="004E0FCF" w:rsidRPr="004A0FA5" w:rsidRDefault="004E0FCF"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19.31</w:t>
            </w:r>
          </w:p>
        </w:tc>
        <w:tc>
          <w:tcPr>
            <w:tcW w:w="1563" w:type="dxa"/>
          </w:tcPr>
          <w:p w14:paraId="7B91B543" w14:textId="77777777" w:rsidR="004E0FCF" w:rsidRPr="004A0FA5" w:rsidRDefault="004E0FCF"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16.12</w:t>
            </w:r>
          </w:p>
        </w:tc>
      </w:tr>
      <w:tr w:rsidR="004A0FA5" w:rsidRPr="004A0FA5" w14:paraId="09CCE41A" w14:textId="77777777" w:rsidTr="00654D2E">
        <w:trPr>
          <w:trHeight w:val="291"/>
        </w:trPr>
        <w:tc>
          <w:tcPr>
            <w:tcW w:w="2547" w:type="dxa"/>
          </w:tcPr>
          <w:p w14:paraId="0129C37E" w14:textId="77777777" w:rsidR="00076153" w:rsidRPr="004A0FA5" w:rsidRDefault="00076153" w:rsidP="004E0B49">
            <w:pPr>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rPr>
              <w:t>180</w:t>
            </w:r>
          </w:p>
        </w:tc>
        <w:tc>
          <w:tcPr>
            <w:tcW w:w="2138" w:type="dxa"/>
          </w:tcPr>
          <w:p w14:paraId="3A3D5C97" w14:textId="77777777" w:rsidR="00076153" w:rsidRPr="004A0FA5" w:rsidRDefault="00076153"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sz w:val="26"/>
                <w:szCs w:val="26"/>
              </w:rPr>
              <w:t>22.08</w:t>
            </w:r>
          </w:p>
        </w:tc>
        <w:tc>
          <w:tcPr>
            <w:tcW w:w="1264" w:type="dxa"/>
          </w:tcPr>
          <w:p w14:paraId="5F15DFF3" w14:textId="77777777" w:rsidR="00076153" w:rsidRPr="004A0FA5" w:rsidRDefault="00076153"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sz w:val="26"/>
                <w:szCs w:val="26"/>
              </w:rPr>
              <w:t>24.28</w:t>
            </w:r>
          </w:p>
        </w:tc>
        <w:tc>
          <w:tcPr>
            <w:tcW w:w="1860" w:type="dxa"/>
          </w:tcPr>
          <w:p w14:paraId="653D6370" w14:textId="77777777" w:rsidR="00076153" w:rsidRPr="004A0FA5" w:rsidRDefault="00076153"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21.35</w:t>
            </w:r>
          </w:p>
        </w:tc>
        <w:tc>
          <w:tcPr>
            <w:tcW w:w="1563" w:type="dxa"/>
          </w:tcPr>
          <w:p w14:paraId="7F1CAAAE" w14:textId="77777777" w:rsidR="00076153" w:rsidRPr="004A0FA5" w:rsidRDefault="00076153"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18.12</w:t>
            </w:r>
          </w:p>
        </w:tc>
      </w:tr>
      <w:tr w:rsidR="004A0FA5" w:rsidRPr="004A0FA5" w14:paraId="58DBCAAB" w14:textId="77777777" w:rsidTr="00654D2E">
        <w:trPr>
          <w:trHeight w:val="291"/>
        </w:trPr>
        <w:tc>
          <w:tcPr>
            <w:tcW w:w="2547" w:type="dxa"/>
          </w:tcPr>
          <w:p w14:paraId="14577BE9" w14:textId="77777777" w:rsidR="009D0301" w:rsidRPr="004A0FA5" w:rsidRDefault="009D0301" w:rsidP="004E0B49">
            <w:pPr>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rPr>
              <w:t>240</w:t>
            </w:r>
          </w:p>
        </w:tc>
        <w:tc>
          <w:tcPr>
            <w:tcW w:w="2138" w:type="dxa"/>
          </w:tcPr>
          <w:p w14:paraId="7B39518A" w14:textId="77777777" w:rsidR="009D0301" w:rsidRPr="004A0FA5" w:rsidRDefault="009D0301"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sz w:val="26"/>
                <w:szCs w:val="26"/>
              </w:rPr>
              <w:t>26.08</w:t>
            </w:r>
          </w:p>
        </w:tc>
        <w:tc>
          <w:tcPr>
            <w:tcW w:w="1264" w:type="dxa"/>
          </w:tcPr>
          <w:p w14:paraId="60FA084D" w14:textId="77777777" w:rsidR="009D0301" w:rsidRPr="004A0FA5" w:rsidRDefault="009D0301"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sz w:val="26"/>
                <w:szCs w:val="26"/>
              </w:rPr>
              <w:t>29.89</w:t>
            </w:r>
          </w:p>
        </w:tc>
        <w:tc>
          <w:tcPr>
            <w:tcW w:w="1860" w:type="dxa"/>
          </w:tcPr>
          <w:p w14:paraId="731D64D6" w14:textId="77777777" w:rsidR="009D0301" w:rsidRPr="004A0FA5" w:rsidRDefault="00076153"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25</w:t>
            </w:r>
            <w:r w:rsidR="009D0301" w:rsidRPr="004A0FA5">
              <w:rPr>
                <w:rFonts w:ascii="Times New Roman" w:hAnsi="Times New Roman" w:cs="Times New Roman"/>
                <w:noProof/>
                <w:sz w:val="26"/>
                <w:szCs w:val="26"/>
              </w:rPr>
              <w:t>.31</w:t>
            </w:r>
          </w:p>
        </w:tc>
        <w:tc>
          <w:tcPr>
            <w:tcW w:w="1563" w:type="dxa"/>
          </w:tcPr>
          <w:p w14:paraId="49B2510A" w14:textId="77777777" w:rsidR="009D0301" w:rsidRPr="004A0FA5" w:rsidRDefault="00076153"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21</w:t>
            </w:r>
            <w:r w:rsidR="009D0301" w:rsidRPr="004A0FA5">
              <w:rPr>
                <w:rFonts w:ascii="Times New Roman" w:hAnsi="Times New Roman" w:cs="Times New Roman"/>
                <w:noProof/>
                <w:sz w:val="26"/>
                <w:szCs w:val="26"/>
              </w:rPr>
              <w:t>.12</w:t>
            </w:r>
          </w:p>
        </w:tc>
      </w:tr>
      <w:tr w:rsidR="00B63BCB" w:rsidRPr="004A0FA5" w14:paraId="0CAA2930" w14:textId="77777777" w:rsidTr="00654D2E">
        <w:trPr>
          <w:trHeight w:val="291"/>
        </w:trPr>
        <w:tc>
          <w:tcPr>
            <w:tcW w:w="2547" w:type="dxa"/>
          </w:tcPr>
          <w:p w14:paraId="02FADA64" w14:textId="77777777" w:rsidR="00A65364" w:rsidRPr="004A0FA5" w:rsidRDefault="00A65364" w:rsidP="004E0B49">
            <w:pPr>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rPr>
              <w:t>300</w:t>
            </w:r>
          </w:p>
        </w:tc>
        <w:tc>
          <w:tcPr>
            <w:tcW w:w="2138" w:type="dxa"/>
          </w:tcPr>
          <w:p w14:paraId="6C98E0C1" w14:textId="77777777" w:rsidR="00A65364" w:rsidRPr="004A0FA5" w:rsidRDefault="00A65364"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24.62</w:t>
            </w:r>
          </w:p>
        </w:tc>
        <w:tc>
          <w:tcPr>
            <w:tcW w:w="1264" w:type="dxa"/>
          </w:tcPr>
          <w:p w14:paraId="3FF32F52" w14:textId="77777777" w:rsidR="00A65364" w:rsidRPr="004A0FA5" w:rsidRDefault="00A65364"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28.03</w:t>
            </w:r>
          </w:p>
        </w:tc>
        <w:tc>
          <w:tcPr>
            <w:tcW w:w="1860" w:type="dxa"/>
          </w:tcPr>
          <w:p w14:paraId="6F6B3A39" w14:textId="77777777" w:rsidR="00A65364" w:rsidRPr="004A0FA5" w:rsidRDefault="00A65364"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21.12</w:t>
            </w:r>
          </w:p>
        </w:tc>
        <w:tc>
          <w:tcPr>
            <w:tcW w:w="1563" w:type="dxa"/>
          </w:tcPr>
          <w:p w14:paraId="7FA589F3" w14:textId="77777777" w:rsidR="00A65364" w:rsidRPr="004A0FA5" w:rsidRDefault="00A65364" w:rsidP="004E0B49">
            <w:pPr>
              <w:autoSpaceDE w:val="0"/>
              <w:autoSpaceDN w:val="0"/>
              <w:adjustRightInd w:val="0"/>
              <w:jc w:val="both"/>
              <w:rPr>
                <w:rFonts w:ascii="Times New Roman" w:hAnsi="Times New Roman" w:cs="Times New Roman"/>
                <w:noProof/>
                <w:sz w:val="26"/>
                <w:szCs w:val="26"/>
              </w:rPr>
            </w:pPr>
            <w:r w:rsidRPr="004A0FA5">
              <w:rPr>
                <w:rFonts w:ascii="Times New Roman" w:hAnsi="Times New Roman" w:cs="Times New Roman"/>
                <w:noProof/>
                <w:sz w:val="26"/>
                <w:szCs w:val="26"/>
              </w:rPr>
              <w:t>18.55</w:t>
            </w:r>
          </w:p>
        </w:tc>
      </w:tr>
      <w:bookmarkEnd w:id="51"/>
    </w:tbl>
    <w:p w14:paraId="76FADE4A" w14:textId="77777777"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sz w:val="28"/>
          <w:szCs w:val="28"/>
        </w:rPr>
      </w:pPr>
    </w:p>
    <w:p w14:paraId="112EC482" w14:textId="77777777" w:rsidR="00A65364" w:rsidRPr="004A0FA5" w:rsidRDefault="00A65364" w:rsidP="004E0B49">
      <w:pPr>
        <w:autoSpaceDE w:val="0"/>
        <w:autoSpaceDN w:val="0"/>
        <w:adjustRightInd w:val="0"/>
        <w:spacing w:after="0" w:line="240" w:lineRule="auto"/>
        <w:ind w:firstLine="567"/>
        <w:jc w:val="both"/>
        <w:rPr>
          <w:rFonts w:ascii="Times New Roman" w:eastAsia="Arial Unicode MS" w:hAnsi="Times New Roman" w:cs="Times New Roman"/>
          <w:bCs/>
          <w:sz w:val="28"/>
          <w:szCs w:val="28"/>
          <w:lang w:bidi="en-US"/>
        </w:rPr>
      </w:pPr>
      <w:r w:rsidRPr="004A0FA5">
        <w:rPr>
          <w:rFonts w:ascii="Times New Roman" w:eastAsia="Calibri" w:hAnsi="Times New Roman" w:cs="Times New Roman"/>
          <w:bCs/>
          <w:sz w:val="28"/>
          <w:szCs w:val="28"/>
        </w:rPr>
        <w:t xml:space="preserve">Таким образом, </w:t>
      </w:r>
      <w:bookmarkStart w:id="52" w:name="_Hlk180154001"/>
      <w:r w:rsidRPr="004A0FA5">
        <w:rPr>
          <w:rFonts w:ascii="Times New Roman" w:eastAsia="Calibri" w:hAnsi="Times New Roman" w:cs="Times New Roman"/>
          <w:bCs/>
          <w:sz w:val="28"/>
          <w:szCs w:val="28"/>
        </w:rPr>
        <w:t xml:space="preserve">оптимальные условия получения субстанций </w:t>
      </w:r>
      <w:r w:rsidRPr="004A0FA5">
        <w:rPr>
          <w:rFonts w:ascii="Times New Roman" w:eastAsia="Arial Unicode MS" w:hAnsi="Times New Roman" w:cs="Times New Roman"/>
          <w:bCs/>
          <w:sz w:val="28"/>
          <w:szCs w:val="28"/>
          <w:lang w:bidi="en-US"/>
        </w:rPr>
        <w:t xml:space="preserve">из корней и надземной части </w:t>
      </w:r>
      <w:r w:rsidRPr="004A0FA5">
        <w:rPr>
          <w:rFonts w:ascii="Times New Roman" w:eastAsia="Arial Unicode MS" w:hAnsi="Times New Roman" w:cs="Times New Roman"/>
          <w:bCs/>
          <w:i/>
          <w:iCs/>
          <w:sz w:val="28"/>
          <w:szCs w:val="28"/>
          <w:lang w:bidi="en-US"/>
        </w:rPr>
        <w:t xml:space="preserve">L. </w:t>
      </w:r>
      <w:proofErr w:type="spellStart"/>
      <w:r w:rsidRPr="004A0FA5">
        <w:rPr>
          <w:rFonts w:ascii="Times New Roman" w:eastAsia="Arial Unicode MS" w:hAnsi="Times New Roman" w:cs="Times New Roman"/>
          <w:bCs/>
          <w:i/>
          <w:iCs/>
          <w:sz w:val="28"/>
          <w:szCs w:val="28"/>
          <w:lang w:bidi="en-US"/>
        </w:rPr>
        <w:t>gmelinii</w:t>
      </w:r>
      <w:proofErr w:type="spellEnd"/>
      <w:r w:rsidRPr="004A0FA5">
        <w:rPr>
          <w:rFonts w:ascii="Times New Roman" w:eastAsia="Arial Unicode MS" w:hAnsi="Times New Roman" w:cs="Times New Roman"/>
          <w:bCs/>
          <w:sz w:val="28"/>
          <w:szCs w:val="28"/>
          <w:lang w:bidi="en-US"/>
        </w:rPr>
        <w:t xml:space="preserve"> методом СФЭ – это 240-минутная экстракция при давлении 35 Мпа, температуре </w:t>
      </w:r>
      <w:r w:rsidR="00B86043" w:rsidRPr="004A0FA5">
        <w:rPr>
          <w:rFonts w:ascii="Times New Roman" w:eastAsia="Arial Unicode MS" w:hAnsi="Times New Roman" w:cs="Times New Roman"/>
          <w:bCs/>
          <w:sz w:val="28"/>
          <w:szCs w:val="28"/>
          <w:lang w:bidi="en-US"/>
        </w:rPr>
        <w:t>45</w:t>
      </w:r>
      <w:r w:rsidRPr="004A0FA5">
        <w:rPr>
          <w:rFonts w:ascii="Times New Roman" w:eastAsia="Arial Unicode MS" w:hAnsi="Times New Roman" w:cs="Times New Roman"/>
          <w:bCs/>
          <w:sz w:val="28"/>
          <w:szCs w:val="28"/>
          <w:lang w:bidi="en-US"/>
        </w:rPr>
        <w:t xml:space="preserve"> </w:t>
      </w:r>
      <w:r w:rsidRPr="004A0FA5">
        <w:rPr>
          <w:rFonts w:ascii="Times New Roman" w:hAnsi="Times New Roman" w:cs="Times New Roman"/>
          <w:sz w:val="28"/>
          <w:szCs w:val="28"/>
          <w:vertAlign w:val="superscript"/>
        </w:rPr>
        <w:t>0</w:t>
      </w:r>
      <w:r w:rsidRPr="004A0FA5">
        <w:rPr>
          <w:rFonts w:ascii="Times New Roman" w:hAnsi="Times New Roman" w:cs="Times New Roman"/>
          <w:sz w:val="28"/>
          <w:szCs w:val="28"/>
        </w:rPr>
        <w:t>С</w:t>
      </w:r>
      <w:r w:rsidRPr="004A0FA5">
        <w:rPr>
          <w:rFonts w:ascii="Times New Roman" w:eastAsia="Arial Unicode MS" w:hAnsi="Times New Roman" w:cs="Times New Roman"/>
          <w:bCs/>
          <w:sz w:val="28"/>
          <w:szCs w:val="28"/>
          <w:lang w:bidi="en-US"/>
        </w:rPr>
        <w:t xml:space="preserve"> с применением </w:t>
      </w:r>
      <w:proofErr w:type="spellStart"/>
      <w:r w:rsidR="004E0FCF" w:rsidRPr="004A0FA5">
        <w:rPr>
          <w:rFonts w:ascii="Times New Roman" w:eastAsia="Arial Unicode MS" w:hAnsi="Times New Roman" w:cs="Times New Roman"/>
          <w:bCs/>
          <w:sz w:val="28"/>
          <w:szCs w:val="28"/>
          <w:lang w:bidi="en-US"/>
        </w:rPr>
        <w:t>сорастворителя</w:t>
      </w:r>
      <w:proofErr w:type="spellEnd"/>
      <w:r w:rsidRPr="004A0FA5">
        <w:rPr>
          <w:rFonts w:ascii="Times New Roman" w:eastAsia="Arial Unicode MS" w:hAnsi="Times New Roman" w:cs="Times New Roman"/>
          <w:bCs/>
          <w:sz w:val="28"/>
          <w:szCs w:val="28"/>
          <w:lang w:bidi="en-US"/>
        </w:rPr>
        <w:t xml:space="preserve"> этилового спирта в количестве 60 %.</w:t>
      </w:r>
      <w:bookmarkEnd w:id="52"/>
    </w:p>
    <w:p w14:paraId="4A355A03" w14:textId="77777777"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eastAsia="Calibri" w:hAnsi="Times New Roman" w:cs="Times New Roman"/>
          <w:bCs/>
          <w:sz w:val="28"/>
          <w:szCs w:val="28"/>
        </w:rPr>
        <w:t xml:space="preserve">Дополнительно процесс СФЭ был проведен в градиентном режиме для разделения экстракта на фракции различной полярности, а именно условиями получения экстрактов были выбран выше описанный </w:t>
      </w:r>
      <w:r w:rsidRPr="004A0FA5">
        <w:rPr>
          <w:rFonts w:ascii="Times New Roman" w:hAnsi="Times New Roman" w:cs="Times New Roman"/>
          <w:sz w:val="28"/>
          <w:szCs w:val="28"/>
        </w:rPr>
        <w:t xml:space="preserve">оптимальный режим </w:t>
      </w:r>
      <w:r w:rsidRPr="004A0FA5">
        <w:rPr>
          <w:rFonts w:ascii="Times New Roman" w:hAnsi="Times New Roman" w:cs="Times New Roman"/>
          <w:sz w:val="28"/>
          <w:szCs w:val="28"/>
        </w:rPr>
        <w:lastRenderedPageBreak/>
        <w:t>(</w:t>
      </w:r>
      <w:r w:rsidRPr="004A0FA5">
        <w:rPr>
          <w:rFonts w:ascii="Times New Roman" w:eastAsia="Arial Unicode MS" w:hAnsi="Times New Roman" w:cs="Times New Roman"/>
          <w:bCs/>
          <w:sz w:val="28"/>
          <w:szCs w:val="28"/>
          <w:lang w:bidi="en-US"/>
        </w:rPr>
        <w:t>продолжительность – 240 минут, давление 35 Мпа, температура – 45</w:t>
      </w:r>
      <w:r w:rsidRPr="004A0FA5">
        <w:rPr>
          <w:rFonts w:ascii="Times New Roman" w:hAnsi="Times New Roman" w:cs="Times New Roman"/>
          <w:sz w:val="28"/>
          <w:szCs w:val="28"/>
          <w:vertAlign w:val="superscript"/>
        </w:rPr>
        <w:t xml:space="preserve">0 </w:t>
      </w:r>
      <w:r w:rsidRPr="004A0FA5">
        <w:rPr>
          <w:rFonts w:ascii="Times New Roman" w:hAnsi="Times New Roman" w:cs="Times New Roman"/>
          <w:sz w:val="28"/>
          <w:szCs w:val="28"/>
        </w:rPr>
        <w:t>С</w:t>
      </w:r>
      <w:r w:rsidRPr="004A0FA5">
        <w:rPr>
          <w:rFonts w:ascii="Times New Roman" w:eastAsia="Arial Unicode MS" w:hAnsi="Times New Roman" w:cs="Times New Roman"/>
          <w:sz w:val="28"/>
          <w:szCs w:val="28"/>
          <w:lang w:bidi="en-US"/>
        </w:rPr>
        <w:t>), но с использованием градиента</w:t>
      </w:r>
      <w:r w:rsidRPr="004A0FA5">
        <w:rPr>
          <w:rFonts w:ascii="Times New Roman" w:eastAsia="Calibri" w:hAnsi="Times New Roman" w:cs="Times New Roman"/>
          <w:sz w:val="28"/>
          <w:szCs w:val="28"/>
        </w:rPr>
        <w:t xml:space="preserve"> </w:t>
      </w:r>
      <w:r w:rsidRPr="004A0FA5">
        <w:rPr>
          <w:rFonts w:ascii="Times New Roman" w:hAnsi="Times New Roman" w:cs="Times New Roman"/>
          <w:sz w:val="28"/>
          <w:szCs w:val="28"/>
          <w:lang w:val="en-US"/>
        </w:rPr>
        <w:t>EtOH</w:t>
      </w:r>
      <w:r w:rsidRPr="004A0FA5">
        <w:rPr>
          <w:rFonts w:ascii="Times New Roman" w:hAnsi="Times New Roman" w:cs="Times New Roman"/>
          <w:sz w:val="28"/>
          <w:szCs w:val="28"/>
        </w:rPr>
        <w:t>/</w:t>
      </w:r>
      <w:r w:rsidRPr="004A0FA5">
        <w:rPr>
          <w:rFonts w:ascii="Times New Roman" w:hAnsi="Times New Roman" w:cs="Times New Roman"/>
          <w:sz w:val="28"/>
          <w:szCs w:val="28"/>
          <w:lang w:val="en-US"/>
        </w:rPr>
        <w:t>H</w:t>
      </w:r>
      <w:r w:rsidRPr="004A0FA5">
        <w:rPr>
          <w:rFonts w:ascii="Times New Roman" w:hAnsi="Times New Roman" w:cs="Times New Roman"/>
          <w:sz w:val="28"/>
          <w:szCs w:val="28"/>
          <w:vertAlign w:val="subscript"/>
        </w:rPr>
        <w:t>2</w:t>
      </w:r>
      <w:r w:rsidRPr="004A0FA5">
        <w:rPr>
          <w:rFonts w:ascii="Times New Roman" w:hAnsi="Times New Roman" w:cs="Times New Roman"/>
          <w:sz w:val="28"/>
          <w:szCs w:val="28"/>
          <w:lang w:val="en-US"/>
        </w:rPr>
        <w:t>O</w:t>
      </w:r>
      <w:r w:rsidRPr="004A0FA5">
        <w:rPr>
          <w:rFonts w:ascii="Times New Roman" w:hAnsi="Times New Roman" w:cs="Times New Roman"/>
          <w:sz w:val="28"/>
          <w:szCs w:val="28"/>
        </w:rPr>
        <w:t xml:space="preserve"> (75%) (Растворитель </w:t>
      </w:r>
      <w:r w:rsidRPr="004A0FA5">
        <w:rPr>
          <w:rFonts w:ascii="Times New Roman" w:hAnsi="Times New Roman" w:cs="Times New Roman"/>
          <w:sz w:val="28"/>
          <w:szCs w:val="28"/>
          <w:lang w:val="en-US"/>
        </w:rPr>
        <w:t>A</w:t>
      </w:r>
      <w:r w:rsidRPr="004A0FA5">
        <w:rPr>
          <w:rFonts w:ascii="Times New Roman" w:hAnsi="Times New Roman" w:cs="Times New Roman"/>
          <w:sz w:val="28"/>
          <w:szCs w:val="28"/>
        </w:rPr>
        <w:t xml:space="preserve">) и </w:t>
      </w:r>
      <w:r w:rsidRPr="004A0FA5">
        <w:rPr>
          <w:rFonts w:ascii="Times New Roman" w:hAnsi="Times New Roman" w:cs="Times New Roman"/>
          <w:sz w:val="28"/>
          <w:szCs w:val="28"/>
          <w:lang w:val="en-US"/>
        </w:rPr>
        <w:t>CO</w:t>
      </w:r>
      <w:r w:rsidRPr="004A0FA5">
        <w:rPr>
          <w:rFonts w:ascii="Times New Roman" w:hAnsi="Times New Roman" w:cs="Times New Roman"/>
          <w:sz w:val="28"/>
          <w:szCs w:val="28"/>
          <w:vertAlign w:val="subscript"/>
        </w:rPr>
        <w:t xml:space="preserve">2 </w:t>
      </w:r>
      <w:r w:rsidRPr="004A0FA5">
        <w:rPr>
          <w:rFonts w:ascii="Times New Roman" w:hAnsi="Times New Roman" w:cs="Times New Roman"/>
          <w:sz w:val="28"/>
          <w:szCs w:val="28"/>
        </w:rPr>
        <w:t xml:space="preserve">(растворитель </w:t>
      </w:r>
      <w:r w:rsidRPr="004A0FA5">
        <w:rPr>
          <w:rFonts w:ascii="Times New Roman" w:hAnsi="Times New Roman" w:cs="Times New Roman"/>
          <w:sz w:val="28"/>
          <w:szCs w:val="28"/>
          <w:lang w:val="en-US"/>
        </w:rPr>
        <w:t>B</w:t>
      </w:r>
      <w:r w:rsidRPr="004A0FA5">
        <w:rPr>
          <w:rFonts w:ascii="Times New Roman" w:hAnsi="Times New Roman" w:cs="Times New Roman"/>
          <w:sz w:val="28"/>
          <w:szCs w:val="28"/>
        </w:rPr>
        <w:t>). Экстракты получены постепенным увеличением полярности углекислого газа и соответственно, фракция 1 – наименее полярная; фракция 2 – средне-полярная; фракция 3 – полярная; фракция 4 – наиболее полярная</w:t>
      </w:r>
      <w:r w:rsidR="00EA4278" w:rsidRPr="004A0FA5">
        <w:rPr>
          <w:rFonts w:ascii="Times New Roman" w:hAnsi="Times New Roman" w:cs="Times New Roman"/>
          <w:sz w:val="28"/>
          <w:szCs w:val="28"/>
        </w:rPr>
        <w:t xml:space="preserve"> (таблица 8)</w:t>
      </w:r>
      <w:r w:rsidRPr="004A0FA5">
        <w:rPr>
          <w:rFonts w:ascii="Times New Roman" w:hAnsi="Times New Roman" w:cs="Times New Roman"/>
          <w:sz w:val="28"/>
          <w:szCs w:val="28"/>
        </w:rPr>
        <w:t>.</w:t>
      </w:r>
    </w:p>
    <w:p w14:paraId="7BCAF410" w14:textId="77777777" w:rsidR="00C10F43" w:rsidRPr="004A0FA5" w:rsidRDefault="00C10F43" w:rsidP="007C711C">
      <w:pPr>
        <w:pStyle w:val="a6"/>
        <w:spacing w:before="0" w:beforeAutospacing="0" w:after="0" w:afterAutospacing="0"/>
        <w:contextualSpacing/>
        <w:jc w:val="both"/>
        <w:rPr>
          <w:sz w:val="28"/>
          <w:szCs w:val="28"/>
        </w:rPr>
      </w:pPr>
    </w:p>
    <w:p w14:paraId="3401F4E3" w14:textId="77777777"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sz w:val="28"/>
          <w:szCs w:val="28"/>
        </w:rPr>
      </w:pPr>
      <w:bookmarkStart w:id="53" w:name="_Hlk178684691"/>
      <w:r w:rsidRPr="004A0FA5">
        <w:rPr>
          <w:rFonts w:ascii="Times New Roman" w:hAnsi="Times New Roman" w:cs="Times New Roman"/>
          <w:sz w:val="28"/>
          <w:szCs w:val="28"/>
        </w:rPr>
        <w:t xml:space="preserve">Таблица </w:t>
      </w:r>
      <w:r w:rsidR="00EA4278" w:rsidRPr="004A0FA5">
        <w:rPr>
          <w:rFonts w:ascii="Times New Roman" w:hAnsi="Times New Roman" w:cs="Times New Roman"/>
          <w:sz w:val="28"/>
          <w:szCs w:val="28"/>
        </w:rPr>
        <w:t>8</w:t>
      </w:r>
      <w:r w:rsidRPr="004A0FA5">
        <w:rPr>
          <w:rFonts w:ascii="Times New Roman" w:hAnsi="Times New Roman" w:cs="Times New Roman"/>
          <w:sz w:val="28"/>
          <w:szCs w:val="28"/>
        </w:rPr>
        <w:t xml:space="preserve"> – Выход фракций, выделяемых методом СФЭ из растений вида </w:t>
      </w:r>
      <w:r w:rsidRPr="004A0FA5">
        <w:rPr>
          <w:rFonts w:ascii="Times New Roman" w:hAnsi="Times New Roman" w:cs="Times New Roman"/>
          <w:i/>
          <w:sz w:val="28"/>
          <w:szCs w:val="28"/>
          <w:lang w:val="en-US"/>
        </w:rPr>
        <w:t>L</w:t>
      </w:r>
      <w:r w:rsidRPr="004A0FA5">
        <w:rPr>
          <w:rFonts w:ascii="Times New Roman" w:hAnsi="Times New Roman" w:cs="Times New Roman"/>
          <w:i/>
          <w:sz w:val="28"/>
          <w:szCs w:val="28"/>
        </w:rPr>
        <w:t xml:space="preserve">. </w:t>
      </w:r>
      <w:proofErr w:type="spellStart"/>
      <w:r w:rsidRPr="004A0FA5">
        <w:rPr>
          <w:rFonts w:ascii="Times New Roman" w:hAnsi="Times New Roman" w:cs="Times New Roman"/>
          <w:i/>
          <w:sz w:val="28"/>
          <w:szCs w:val="28"/>
          <w:lang w:val="en-US"/>
        </w:rPr>
        <w:t>gmelinii</w:t>
      </w:r>
      <w:proofErr w:type="spellEnd"/>
      <w:r w:rsidRPr="004A0FA5">
        <w:rPr>
          <w:rFonts w:ascii="Times New Roman" w:hAnsi="Times New Roman" w:cs="Times New Roman"/>
          <w:sz w:val="28"/>
          <w:szCs w:val="28"/>
        </w:rPr>
        <w:t xml:space="preserve"> в градиентном режиме</w:t>
      </w:r>
    </w:p>
    <w:p w14:paraId="4A1C71AB" w14:textId="77777777" w:rsidR="00A65364" w:rsidRPr="004A0FA5" w:rsidRDefault="00A65364" w:rsidP="004E0B49">
      <w:pPr>
        <w:pStyle w:val="a6"/>
        <w:spacing w:before="0" w:beforeAutospacing="0" w:after="0" w:afterAutospacing="0"/>
        <w:ind w:firstLine="567"/>
        <w:contextualSpacing/>
        <w:jc w:val="both"/>
        <w:rPr>
          <w:sz w:val="28"/>
          <w:szCs w:val="28"/>
        </w:rPr>
      </w:pPr>
    </w:p>
    <w:tbl>
      <w:tblPr>
        <w:tblStyle w:val="a3"/>
        <w:tblW w:w="9500" w:type="dxa"/>
        <w:tblLook w:val="04A0" w:firstRow="1" w:lastRow="0" w:firstColumn="1" w:lastColumn="0" w:noHBand="0" w:noVBand="1"/>
      </w:tblPr>
      <w:tblGrid>
        <w:gridCol w:w="1900"/>
        <w:gridCol w:w="1900"/>
        <w:gridCol w:w="1900"/>
        <w:gridCol w:w="1900"/>
        <w:gridCol w:w="1900"/>
      </w:tblGrid>
      <w:tr w:rsidR="004A0FA5" w:rsidRPr="004A0FA5" w14:paraId="367C203C" w14:textId="77777777" w:rsidTr="006D3655">
        <w:trPr>
          <w:trHeight w:val="424"/>
        </w:trPr>
        <w:tc>
          <w:tcPr>
            <w:tcW w:w="1900" w:type="dxa"/>
          </w:tcPr>
          <w:p w14:paraId="404198B8" w14:textId="77777777" w:rsidR="00A65364" w:rsidRPr="004A0FA5" w:rsidRDefault="00A65364" w:rsidP="004E0B49">
            <w:pPr>
              <w:pStyle w:val="a6"/>
              <w:spacing w:before="0" w:beforeAutospacing="0" w:after="0" w:afterAutospacing="0"/>
              <w:contextualSpacing/>
              <w:jc w:val="both"/>
              <w:rPr>
                <w:sz w:val="26"/>
                <w:szCs w:val="26"/>
                <w:lang w:val="en-US"/>
              </w:rPr>
            </w:pPr>
            <w:proofErr w:type="spellStart"/>
            <w:r w:rsidRPr="004A0FA5">
              <w:rPr>
                <w:sz w:val="26"/>
                <w:szCs w:val="26"/>
                <w:lang w:val="en-US"/>
              </w:rPr>
              <w:t>Фракция</w:t>
            </w:r>
            <w:proofErr w:type="spellEnd"/>
          </w:p>
        </w:tc>
        <w:tc>
          <w:tcPr>
            <w:tcW w:w="1900" w:type="dxa"/>
          </w:tcPr>
          <w:p w14:paraId="2F8C9E64" w14:textId="77777777" w:rsidR="00A65364" w:rsidRPr="004A0FA5" w:rsidRDefault="00A65364" w:rsidP="004E0B49">
            <w:pPr>
              <w:pStyle w:val="a6"/>
              <w:spacing w:before="0" w:beforeAutospacing="0" w:after="0" w:afterAutospacing="0"/>
              <w:contextualSpacing/>
              <w:jc w:val="both"/>
              <w:rPr>
                <w:sz w:val="26"/>
                <w:szCs w:val="26"/>
                <w:lang w:val="en-US"/>
              </w:rPr>
            </w:pPr>
            <w:r w:rsidRPr="004A0FA5">
              <w:rPr>
                <w:sz w:val="26"/>
                <w:szCs w:val="26"/>
                <w:lang w:val="en-US"/>
              </w:rPr>
              <w:t>EtOH/H</w:t>
            </w:r>
            <w:r w:rsidRPr="004A0FA5">
              <w:rPr>
                <w:sz w:val="26"/>
                <w:szCs w:val="26"/>
                <w:vertAlign w:val="subscript"/>
                <w:lang w:val="en-US"/>
              </w:rPr>
              <w:t>2</w:t>
            </w:r>
            <w:r w:rsidRPr="004A0FA5">
              <w:rPr>
                <w:sz w:val="26"/>
                <w:szCs w:val="26"/>
                <w:lang w:val="en-US"/>
              </w:rPr>
              <w:t>O (75:25)</w:t>
            </w:r>
          </w:p>
        </w:tc>
        <w:tc>
          <w:tcPr>
            <w:tcW w:w="1900" w:type="dxa"/>
          </w:tcPr>
          <w:p w14:paraId="40A52A1C" w14:textId="77777777" w:rsidR="00A65364" w:rsidRPr="004A0FA5" w:rsidRDefault="00A65364" w:rsidP="004E0B49">
            <w:pPr>
              <w:pStyle w:val="a6"/>
              <w:spacing w:before="0" w:beforeAutospacing="0" w:after="0" w:afterAutospacing="0"/>
              <w:contextualSpacing/>
              <w:jc w:val="both"/>
              <w:rPr>
                <w:sz w:val="26"/>
                <w:szCs w:val="26"/>
                <w:vertAlign w:val="subscript"/>
                <w:lang w:val="en-US"/>
              </w:rPr>
            </w:pPr>
            <w:r w:rsidRPr="004A0FA5">
              <w:rPr>
                <w:sz w:val="26"/>
                <w:szCs w:val="26"/>
                <w:lang w:val="en-US"/>
              </w:rPr>
              <w:t xml:space="preserve"> CO</w:t>
            </w:r>
            <w:r w:rsidRPr="004A0FA5">
              <w:rPr>
                <w:sz w:val="26"/>
                <w:szCs w:val="26"/>
                <w:vertAlign w:val="subscript"/>
                <w:lang w:val="en-US"/>
              </w:rPr>
              <w:t>2</w:t>
            </w:r>
          </w:p>
        </w:tc>
        <w:tc>
          <w:tcPr>
            <w:tcW w:w="1900" w:type="dxa"/>
          </w:tcPr>
          <w:p w14:paraId="1B4D4E77" w14:textId="77777777" w:rsidR="00A65364" w:rsidRPr="004A0FA5" w:rsidRDefault="00A65364" w:rsidP="004E0B49">
            <w:pPr>
              <w:pStyle w:val="a6"/>
              <w:spacing w:before="0" w:beforeAutospacing="0" w:after="0" w:afterAutospacing="0"/>
              <w:contextualSpacing/>
              <w:jc w:val="both"/>
              <w:rPr>
                <w:sz w:val="26"/>
                <w:szCs w:val="26"/>
                <w:lang w:val="en-US"/>
              </w:rPr>
            </w:pPr>
            <w:proofErr w:type="spellStart"/>
            <w:r w:rsidRPr="004A0FA5">
              <w:rPr>
                <w:sz w:val="26"/>
                <w:szCs w:val="26"/>
                <w:lang w:val="en-US"/>
              </w:rPr>
              <w:t>Выход</w:t>
            </w:r>
            <w:proofErr w:type="spellEnd"/>
            <w:r w:rsidRPr="004A0FA5">
              <w:rPr>
                <w:sz w:val="26"/>
                <w:szCs w:val="26"/>
                <w:lang w:val="en-US"/>
              </w:rPr>
              <w:t>, %</w:t>
            </w:r>
          </w:p>
          <w:p w14:paraId="7FC7D9FB" w14:textId="77777777" w:rsidR="00A65364" w:rsidRPr="004A0FA5" w:rsidRDefault="00A65364" w:rsidP="004E0B49">
            <w:pPr>
              <w:pStyle w:val="a6"/>
              <w:spacing w:before="0" w:beforeAutospacing="0" w:after="0" w:afterAutospacing="0"/>
              <w:contextualSpacing/>
              <w:jc w:val="both"/>
              <w:rPr>
                <w:sz w:val="26"/>
                <w:szCs w:val="26"/>
              </w:rPr>
            </w:pPr>
            <w:r w:rsidRPr="004A0FA5">
              <w:rPr>
                <w:sz w:val="26"/>
                <w:szCs w:val="26"/>
              </w:rPr>
              <w:t>(Корни)</w:t>
            </w:r>
          </w:p>
        </w:tc>
        <w:tc>
          <w:tcPr>
            <w:tcW w:w="1900" w:type="dxa"/>
          </w:tcPr>
          <w:p w14:paraId="31027F93" w14:textId="77777777" w:rsidR="00A65364" w:rsidRPr="004A0FA5" w:rsidRDefault="00A65364" w:rsidP="004E0B49">
            <w:pPr>
              <w:pStyle w:val="a6"/>
              <w:spacing w:before="0" w:beforeAutospacing="0" w:after="0" w:afterAutospacing="0"/>
              <w:contextualSpacing/>
              <w:jc w:val="both"/>
              <w:rPr>
                <w:sz w:val="26"/>
                <w:szCs w:val="26"/>
                <w:lang w:val="en-US"/>
              </w:rPr>
            </w:pPr>
            <w:proofErr w:type="spellStart"/>
            <w:r w:rsidRPr="004A0FA5">
              <w:rPr>
                <w:sz w:val="26"/>
                <w:szCs w:val="26"/>
                <w:lang w:val="en-US"/>
              </w:rPr>
              <w:t>Выход</w:t>
            </w:r>
            <w:proofErr w:type="spellEnd"/>
            <w:r w:rsidRPr="004A0FA5">
              <w:rPr>
                <w:sz w:val="26"/>
                <w:szCs w:val="26"/>
                <w:lang w:val="en-US"/>
              </w:rPr>
              <w:t>, %</w:t>
            </w:r>
          </w:p>
          <w:p w14:paraId="47E4FAF3" w14:textId="77777777" w:rsidR="00A65364" w:rsidRPr="004A0FA5" w:rsidRDefault="00A65364" w:rsidP="004E0B49">
            <w:pPr>
              <w:pStyle w:val="a6"/>
              <w:spacing w:before="0" w:beforeAutospacing="0" w:after="0" w:afterAutospacing="0"/>
              <w:contextualSpacing/>
              <w:jc w:val="both"/>
              <w:rPr>
                <w:sz w:val="26"/>
                <w:szCs w:val="26"/>
              </w:rPr>
            </w:pPr>
            <w:r w:rsidRPr="004A0FA5">
              <w:rPr>
                <w:noProof/>
                <w:sz w:val="26"/>
                <w:szCs w:val="26"/>
              </w:rPr>
              <w:t>(НЧ)</w:t>
            </w:r>
          </w:p>
        </w:tc>
      </w:tr>
      <w:tr w:rsidR="004A0FA5" w:rsidRPr="004A0FA5" w14:paraId="0BB74FEC" w14:textId="77777777" w:rsidTr="006D3655">
        <w:trPr>
          <w:trHeight w:val="216"/>
        </w:trPr>
        <w:tc>
          <w:tcPr>
            <w:tcW w:w="1900" w:type="dxa"/>
          </w:tcPr>
          <w:p w14:paraId="52ED5D1C" w14:textId="77777777" w:rsidR="00A65364" w:rsidRPr="004A0FA5" w:rsidRDefault="00A65364" w:rsidP="004E0B49">
            <w:pPr>
              <w:pStyle w:val="a6"/>
              <w:spacing w:before="0" w:beforeAutospacing="0" w:after="0" w:afterAutospacing="0"/>
              <w:contextualSpacing/>
              <w:jc w:val="both"/>
              <w:rPr>
                <w:sz w:val="26"/>
                <w:szCs w:val="26"/>
              </w:rPr>
            </w:pPr>
            <w:r w:rsidRPr="004A0FA5">
              <w:rPr>
                <w:sz w:val="26"/>
                <w:szCs w:val="26"/>
                <w:lang w:val="en-US"/>
              </w:rPr>
              <w:t xml:space="preserve">1 </w:t>
            </w:r>
          </w:p>
        </w:tc>
        <w:tc>
          <w:tcPr>
            <w:tcW w:w="1900" w:type="dxa"/>
          </w:tcPr>
          <w:p w14:paraId="7719E7AA" w14:textId="77777777" w:rsidR="00A65364" w:rsidRPr="004A0FA5" w:rsidRDefault="00A65364" w:rsidP="004E0B49">
            <w:pPr>
              <w:pStyle w:val="a6"/>
              <w:spacing w:before="0" w:beforeAutospacing="0" w:after="0" w:afterAutospacing="0"/>
              <w:contextualSpacing/>
              <w:jc w:val="both"/>
              <w:rPr>
                <w:sz w:val="26"/>
                <w:szCs w:val="26"/>
                <w:lang w:val="en-US"/>
              </w:rPr>
            </w:pPr>
            <w:r w:rsidRPr="004A0FA5">
              <w:rPr>
                <w:sz w:val="26"/>
                <w:szCs w:val="26"/>
                <w:lang w:val="en-US"/>
              </w:rPr>
              <w:t>45</w:t>
            </w:r>
          </w:p>
        </w:tc>
        <w:tc>
          <w:tcPr>
            <w:tcW w:w="1900" w:type="dxa"/>
          </w:tcPr>
          <w:p w14:paraId="37D9658F" w14:textId="77777777" w:rsidR="00A65364" w:rsidRPr="004A0FA5" w:rsidRDefault="00A65364" w:rsidP="004E0B49">
            <w:pPr>
              <w:pStyle w:val="a6"/>
              <w:spacing w:before="0" w:beforeAutospacing="0" w:after="0" w:afterAutospacing="0"/>
              <w:contextualSpacing/>
              <w:jc w:val="both"/>
              <w:rPr>
                <w:sz w:val="26"/>
                <w:szCs w:val="26"/>
                <w:lang w:val="en-US"/>
              </w:rPr>
            </w:pPr>
            <w:r w:rsidRPr="004A0FA5">
              <w:rPr>
                <w:sz w:val="26"/>
                <w:szCs w:val="26"/>
                <w:lang w:val="en-US"/>
              </w:rPr>
              <w:t>55</w:t>
            </w:r>
          </w:p>
        </w:tc>
        <w:tc>
          <w:tcPr>
            <w:tcW w:w="1900" w:type="dxa"/>
          </w:tcPr>
          <w:p w14:paraId="2A1A0215" w14:textId="77777777" w:rsidR="00A65364" w:rsidRPr="004A0FA5" w:rsidRDefault="00A65364" w:rsidP="004E0B49">
            <w:pPr>
              <w:pStyle w:val="a6"/>
              <w:spacing w:before="0" w:beforeAutospacing="0" w:after="0" w:afterAutospacing="0"/>
              <w:contextualSpacing/>
              <w:jc w:val="both"/>
              <w:rPr>
                <w:sz w:val="26"/>
                <w:szCs w:val="26"/>
                <w:lang w:val="en-US"/>
              </w:rPr>
            </w:pPr>
            <w:r w:rsidRPr="004A0FA5">
              <w:rPr>
                <w:sz w:val="26"/>
                <w:szCs w:val="26"/>
                <w:lang w:val="en-US"/>
              </w:rPr>
              <w:t>9.94</w:t>
            </w:r>
          </w:p>
        </w:tc>
        <w:tc>
          <w:tcPr>
            <w:tcW w:w="1900" w:type="dxa"/>
          </w:tcPr>
          <w:p w14:paraId="42CE9F05" w14:textId="77777777" w:rsidR="00A65364" w:rsidRPr="004A0FA5" w:rsidRDefault="00A65364" w:rsidP="004E0B49">
            <w:pPr>
              <w:pStyle w:val="a6"/>
              <w:spacing w:before="0" w:beforeAutospacing="0" w:after="0" w:afterAutospacing="0"/>
              <w:contextualSpacing/>
              <w:jc w:val="both"/>
              <w:rPr>
                <w:sz w:val="26"/>
                <w:szCs w:val="26"/>
                <w:lang w:val="en-US"/>
              </w:rPr>
            </w:pPr>
            <w:r w:rsidRPr="004A0FA5">
              <w:rPr>
                <w:sz w:val="26"/>
                <w:szCs w:val="26"/>
                <w:lang w:val="en-US"/>
              </w:rPr>
              <w:t>12.08</w:t>
            </w:r>
          </w:p>
        </w:tc>
      </w:tr>
      <w:tr w:rsidR="004A0FA5" w:rsidRPr="004A0FA5" w14:paraId="1383FA66" w14:textId="77777777" w:rsidTr="006D3655">
        <w:trPr>
          <w:trHeight w:val="207"/>
        </w:trPr>
        <w:tc>
          <w:tcPr>
            <w:tcW w:w="1900" w:type="dxa"/>
          </w:tcPr>
          <w:p w14:paraId="1281C0B1" w14:textId="77777777" w:rsidR="00A65364" w:rsidRPr="004A0FA5" w:rsidRDefault="00A65364" w:rsidP="004E0B49">
            <w:pPr>
              <w:pStyle w:val="a6"/>
              <w:spacing w:before="0" w:beforeAutospacing="0" w:after="0" w:afterAutospacing="0"/>
              <w:contextualSpacing/>
              <w:jc w:val="both"/>
              <w:rPr>
                <w:sz w:val="26"/>
                <w:szCs w:val="26"/>
                <w:lang w:val="en-US"/>
              </w:rPr>
            </w:pPr>
            <w:r w:rsidRPr="004A0FA5">
              <w:rPr>
                <w:sz w:val="26"/>
                <w:szCs w:val="26"/>
                <w:lang w:val="en-US"/>
              </w:rPr>
              <w:t>2</w:t>
            </w:r>
          </w:p>
        </w:tc>
        <w:tc>
          <w:tcPr>
            <w:tcW w:w="1900" w:type="dxa"/>
          </w:tcPr>
          <w:p w14:paraId="16CA035F" w14:textId="77777777" w:rsidR="00A65364" w:rsidRPr="004A0FA5" w:rsidRDefault="00A65364" w:rsidP="004E0B49">
            <w:pPr>
              <w:pStyle w:val="a6"/>
              <w:spacing w:before="0" w:beforeAutospacing="0" w:after="0" w:afterAutospacing="0"/>
              <w:contextualSpacing/>
              <w:jc w:val="both"/>
              <w:rPr>
                <w:sz w:val="26"/>
                <w:szCs w:val="26"/>
                <w:lang w:val="en-US"/>
              </w:rPr>
            </w:pPr>
            <w:r w:rsidRPr="004A0FA5">
              <w:rPr>
                <w:sz w:val="26"/>
                <w:szCs w:val="26"/>
                <w:lang w:val="en-US"/>
              </w:rPr>
              <w:t>75</w:t>
            </w:r>
          </w:p>
        </w:tc>
        <w:tc>
          <w:tcPr>
            <w:tcW w:w="1900" w:type="dxa"/>
          </w:tcPr>
          <w:p w14:paraId="5EF00869" w14:textId="77777777" w:rsidR="00A65364" w:rsidRPr="004A0FA5" w:rsidRDefault="00A65364" w:rsidP="004E0B49">
            <w:pPr>
              <w:pStyle w:val="a6"/>
              <w:spacing w:before="0" w:beforeAutospacing="0" w:after="0" w:afterAutospacing="0"/>
              <w:contextualSpacing/>
              <w:jc w:val="both"/>
              <w:rPr>
                <w:sz w:val="26"/>
                <w:szCs w:val="26"/>
                <w:lang w:val="en-US"/>
              </w:rPr>
            </w:pPr>
            <w:r w:rsidRPr="004A0FA5">
              <w:rPr>
                <w:sz w:val="26"/>
                <w:szCs w:val="26"/>
                <w:lang w:val="en-US"/>
              </w:rPr>
              <w:t>25</w:t>
            </w:r>
          </w:p>
        </w:tc>
        <w:tc>
          <w:tcPr>
            <w:tcW w:w="1900" w:type="dxa"/>
          </w:tcPr>
          <w:p w14:paraId="397F8720" w14:textId="77777777" w:rsidR="00A65364" w:rsidRPr="004A0FA5" w:rsidRDefault="00A65364" w:rsidP="004E0B49">
            <w:pPr>
              <w:pStyle w:val="a6"/>
              <w:spacing w:before="0" w:beforeAutospacing="0" w:after="0" w:afterAutospacing="0"/>
              <w:contextualSpacing/>
              <w:jc w:val="both"/>
              <w:rPr>
                <w:sz w:val="26"/>
                <w:szCs w:val="26"/>
                <w:lang w:val="en-US"/>
              </w:rPr>
            </w:pPr>
            <w:r w:rsidRPr="004A0FA5">
              <w:rPr>
                <w:sz w:val="26"/>
                <w:szCs w:val="26"/>
                <w:lang w:val="en-US"/>
              </w:rPr>
              <w:t>3.39</w:t>
            </w:r>
          </w:p>
        </w:tc>
        <w:tc>
          <w:tcPr>
            <w:tcW w:w="1900" w:type="dxa"/>
          </w:tcPr>
          <w:p w14:paraId="6C6FAE70" w14:textId="77777777" w:rsidR="00A65364" w:rsidRPr="004A0FA5" w:rsidRDefault="00A65364" w:rsidP="004E0B49">
            <w:pPr>
              <w:pStyle w:val="a6"/>
              <w:spacing w:before="0" w:beforeAutospacing="0" w:after="0" w:afterAutospacing="0"/>
              <w:contextualSpacing/>
              <w:jc w:val="both"/>
              <w:rPr>
                <w:sz w:val="26"/>
                <w:szCs w:val="26"/>
                <w:lang w:val="en-US"/>
              </w:rPr>
            </w:pPr>
            <w:r w:rsidRPr="004A0FA5">
              <w:rPr>
                <w:sz w:val="26"/>
                <w:szCs w:val="26"/>
                <w:lang w:val="en-US"/>
              </w:rPr>
              <w:t>4.47</w:t>
            </w:r>
          </w:p>
        </w:tc>
      </w:tr>
      <w:tr w:rsidR="004A0FA5" w:rsidRPr="004A0FA5" w14:paraId="5ECD6626" w14:textId="77777777" w:rsidTr="006D3655">
        <w:trPr>
          <w:trHeight w:val="216"/>
        </w:trPr>
        <w:tc>
          <w:tcPr>
            <w:tcW w:w="1900" w:type="dxa"/>
          </w:tcPr>
          <w:p w14:paraId="4929CA56" w14:textId="77777777" w:rsidR="00A65364" w:rsidRPr="004A0FA5" w:rsidRDefault="00A65364" w:rsidP="004E0B49">
            <w:pPr>
              <w:pStyle w:val="a6"/>
              <w:spacing w:before="0" w:beforeAutospacing="0" w:after="0" w:afterAutospacing="0"/>
              <w:contextualSpacing/>
              <w:jc w:val="both"/>
              <w:rPr>
                <w:sz w:val="26"/>
                <w:szCs w:val="26"/>
                <w:lang w:val="en-US"/>
              </w:rPr>
            </w:pPr>
            <w:r w:rsidRPr="004A0FA5">
              <w:rPr>
                <w:sz w:val="26"/>
                <w:szCs w:val="26"/>
                <w:lang w:val="en-US"/>
              </w:rPr>
              <w:t>3</w:t>
            </w:r>
          </w:p>
        </w:tc>
        <w:tc>
          <w:tcPr>
            <w:tcW w:w="1900" w:type="dxa"/>
          </w:tcPr>
          <w:p w14:paraId="63441052" w14:textId="77777777" w:rsidR="00A65364" w:rsidRPr="004A0FA5" w:rsidRDefault="00A65364" w:rsidP="004E0B49">
            <w:pPr>
              <w:pStyle w:val="a6"/>
              <w:spacing w:before="0" w:beforeAutospacing="0" w:after="0" w:afterAutospacing="0"/>
              <w:contextualSpacing/>
              <w:jc w:val="both"/>
              <w:rPr>
                <w:sz w:val="26"/>
                <w:szCs w:val="26"/>
                <w:lang w:val="en-US"/>
              </w:rPr>
            </w:pPr>
            <w:r w:rsidRPr="004A0FA5">
              <w:rPr>
                <w:sz w:val="26"/>
                <w:szCs w:val="26"/>
                <w:lang w:val="en-US"/>
              </w:rPr>
              <w:t>85</w:t>
            </w:r>
          </w:p>
        </w:tc>
        <w:tc>
          <w:tcPr>
            <w:tcW w:w="1900" w:type="dxa"/>
          </w:tcPr>
          <w:p w14:paraId="4532F3C7" w14:textId="77777777" w:rsidR="00A65364" w:rsidRPr="004A0FA5" w:rsidRDefault="00A65364" w:rsidP="004E0B49">
            <w:pPr>
              <w:pStyle w:val="a6"/>
              <w:spacing w:before="0" w:beforeAutospacing="0" w:after="0" w:afterAutospacing="0"/>
              <w:contextualSpacing/>
              <w:jc w:val="both"/>
              <w:rPr>
                <w:sz w:val="26"/>
                <w:szCs w:val="26"/>
                <w:lang w:val="en-US"/>
              </w:rPr>
            </w:pPr>
            <w:r w:rsidRPr="004A0FA5">
              <w:rPr>
                <w:sz w:val="26"/>
                <w:szCs w:val="26"/>
                <w:lang w:val="en-US"/>
              </w:rPr>
              <w:t>15</w:t>
            </w:r>
          </w:p>
        </w:tc>
        <w:tc>
          <w:tcPr>
            <w:tcW w:w="1900" w:type="dxa"/>
          </w:tcPr>
          <w:p w14:paraId="4EBEF8E7" w14:textId="77777777" w:rsidR="00A65364" w:rsidRPr="004A0FA5" w:rsidRDefault="00A65364" w:rsidP="004E0B49">
            <w:pPr>
              <w:pStyle w:val="a6"/>
              <w:spacing w:before="0" w:beforeAutospacing="0" w:after="0" w:afterAutospacing="0"/>
              <w:contextualSpacing/>
              <w:jc w:val="both"/>
              <w:rPr>
                <w:sz w:val="26"/>
                <w:szCs w:val="26"/>
                <w:lang w:val="en-US"/>
              </w:rPr>
            </w:pPr>
            <w:r w:rsidRPr="004A0FA5">
              <w:rPr>
                <w:sz w:val="26"/>
                <w:szCs w:val="26"/>
                <w:lang w:val="en-US"/>
              </w:rPr>
              <w:t>5.27</w:t>
            </w:r>
          </w:p>
        </w:tc>
        <w:tc>
          <w:tcPr>
            <w:tcW w:w="1900" w:type="dxa"/>
          </w:tcPr>
          <w:p w14:paraId="0F5F8712" w14:textId="77777777" w:rsidR="00A65364" w:rsidRPr="004A0FA5" w:rsidRDefault="00A65364" w:rsidP="004E0B49">
            <w:pPr>
              <w:pStyle w:val="a6"/>
              <w:spacing w:before="0" w:beforeAutospacing="0" w:after="0" w:afterAutospacing="0"/>
              <w:contextualSpacing/>
              <w:jc w:val="both"/>
              <w:rPr>
                <w:sz w:val="26"/>
                <w:szCs w:val="26"/>
                <w:lang w:val="en-US"/>
              </w:rPr>
            </w:pPr>
            <w:r w:rsidRPr="004A0FA5">
              <w:rPr>
                <w:sz w:val="26"/>
                <w:szCs w:val="26"/>
                <w:lang w:val="en-US"/>
              </w:rPr>
              <w:t>1.26</w:t>
            </w:r>
          </w:p>
        </w:tc>
      </w:tr>
      <w:tr w:rsidR="00A65364" w:rsidRPr="004A0FA5" w14:paraId="0A097B52" w14:textId="77777777" w:rsidTr="006D3655">
        <w:trPr>
          <w:trHeight w:val="207"/>
        </w:trPr>
        <w:tc>
          <w:tcPr>
            <w:tcW w:w="1900" w:type="dxa"/>
          </w:tcPr>
          <w:p w14:paraId="08D4AAE2" w14:textId="77777777" w:rsidR="00A65364" w:rsidRPr="004A0FA5" w:rsidRDefault="00A65364" w:rsidP="004E0B49">
            <w:pPr>
              <w:pStyle w:val="a6"/>
              <w:spacing w:before="0" w:beforeAutospacing="0" w:after="0" w:afterAutospacing="0"/>
              <w:contextualSpacing/>
              <w:jc w:val="both"/>
              <w:rPr>
                <w:sz w:val="26"/>
                <w:szCs w:val="26"/>
                <w:lang w:val="en-US"/>
              </w:rPr>
            </w:pPr>
            <w:r w:rsidRPr="004A0FA5">
              <w:rPr>
                <w:sz w:val="26"/>
                <w:szCs w:val="26"/>
                <w:lang w:val="en-US"/>
              </w:rPr>
              <w:t>4</w:t>
            </w:r>
          </w:p>
        </w:tc>
        <w:tc>
          <w:tcPr>
            <w:tcW w:w="1900" w:type="dxa"/>
          </w:tcPr>
          <w:p w14:paraId="61AC42DE" w14:textId="77777777" w:rsidR="00A65364" w:rsidRPr="004A0FA5" w:rsidRDefault="00A65364" w:rsidP="004E0B49">
            <w:pPr>
              <w:pStyle w:val="a6"/>
              <w:spacing w:before="0" w:beforeAutospacing="0" w:after="0" w:afterAutospacing="0"/>
              <w:contextualSpacing/>
              <w:jc w:val="both"/>
              <w:rPr>
                <w:sz w:val="26"/>
                <w:szCs w:val="26"/>
                <w:lang w:val="en-US"/>
              </w:rPr>
            </w:pPr>
            <w:r w:rsidRPr="004A0FA5">
              <w:rPr>
                <w:sz w:val="26"/>
                <w:szCs w:val="26"/>
                <w:lang w:val="en-US"/>
              </w:rPr>
              <w:t>92</w:t>
            </w:r>
          </w:p>
        </w:tc>
        <w:tc>
          <w:tcPr>
            <w:tcW w:w="1900" w:type="dxa"/>
          </w:tcPr>
          <w:p w14:paraId="288E2347" w14:textId="77777777" w:rsidR="00A65364" w:rsidRPr="004A0FA5" w:rsidRDefault="00A65364" w:rsidP="004E0B49">
            <w:pPr>
              <w:pStyle w:val="a6"/>
              <w:spacing w:before="0" w:beforeAutospacing="0" w:after="0" w:afterAutospacing="0"/>
              <w:contextualSpacing/>
              <w:jc w:val="both"/>
              <w:rPr>
                <w:sz w:val="26"/>
                <w:szCs w:val="26"/>
                <w:lang w:val="en-US"/>
              </w:rPr>
            </w:pPr>
            <w:r w:rsidRPr="004A0FA5">
              <w:rPr>
                <w:sz w:val="26"/>
                <w:szCs w:val="26"/>
                <w:lang w:val="en-US"/>
              </w:rPr>
              <w:t>5</w:t>
            </w:r>
          </w:p>
        </w:tc>
        <w:tc>
          <w:tcPr>
            <w:tcW w:w="1900" w:type="dxa"/>
          </w:tcPr>
          <w:p w14:paraId="6FEC3275" w14:textId="77777777" w:rsidR="00A65364" w:rsidRPr="004A0FA5" w:rsidRDefault="00A65364" w:rsidP="004E0B49">
            <w:pPr>
              <w:pStyle w:val="a6"/>
              <w:spacing w:before="0" w:beforeAutospacing="0" w:after="0" w:afterAutospacing="0"/>
              <w:contextualSpacing/>
              <w:jc w:val="both"/>
              <w:rPr>
                <w:sz w:val="26"/>
                <w:szCs w:val="26"/>
                <w:lang w:val="en-US"/>
              </w:rPr>
            </w:pPr>
            <w:r w:rsidRPr="004A0FA5">
              <w:rPr>
                <w:sz w:val="26"/>
                <w:szCs w:val="26"/>
                <w:lang w:val="en-US"/>
              </w:rPr>
              <w:t>4.61</w:t>
            </w:r>
          </w:p>
        </w:tc>
        <w:tc>
          <w:tcPr>
            <w:tcW w:w="1900" w:type="dxa"/>
          </w:tcPr>
          <w:p w14:paraId="5358A046" w14:textId="77777777" w:rsidR="00A65364" w:rsidRPr="004A0FA5" w:rsidRDefault="00A65364" w:rsidP="004E0B49">
            <w:pPr>
              <w:pStyle w:val="a6"/>
              <w:spacing w:before="0" w:beforeAutospacing="0" w:after="0" w:afterAutospacing="0"/>
              <w:contextualSpacing/>
              <w:jc w:val="both"/>
              <w:rPr>
                <w:sz w:val="26"/>
                <w:szCs w:val="26"/>
                <w:lang w:val="en-US"/>
              </w:rPr>
            </w:pPr>
            <w:r w:rsidRPr="004A0FA5">
              <w:rPr>
                <w:sz w:val="26"/>
                <w:szCs w:val="26"/>
                <w:lang w:val="en-US"/>
              </w:rPr>
              <w:t>1.20</w:t>
            </w:r>
          </w:p>
        </w:tc>
      </w:tr>
      <w:bookmarkEnd w:id="53"/>
    </w:tbl>
    <w:p w14:paraId="28CC9CC2" w14:textId="77777777" w:rsidR="00A65364" w:rsidRPr="004A0FA5" w:rsidRDefault="00A65364" w:rsidP="004E0B49">
      <w:pPr>
        <w:autoSpaceDE w:val="0"/>
        <w:autoSpaceDN w:val="0"/>
        <w:adjustRightInd w:val="0"/>
        <w:spacing w:after="0" w:line="240" w:lineRule="auto"/>
        <w:jc w:val="both"/>
        <w:rPr>
          <w:rFonts w:ascii="Times New Roman" w:hAnsi="Times New Roman" w:cs="Times New Roman"/>
          <w:sz w:val="28"/>
          <w:szCs w:val="28"/>
        </w:rPr>
      </w:pPr>
    </w:p>
    <w:p w14:paraId="4CA67925" w14:textId="47F010E9"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Полученные углекислотные экстракты </w:t>
      </w:r>
      <w:r w:rsidR="00D82384" w:rsidRPr="004A0FA5">
        <w:rPr>
          <w:rFonts w:ascii="Times New Roman" w:hAnsi="Times New Roman" w:cs="Times New Roman"/>
          <w:sz w:val="28"/>
          <w:szCs w:val="28"/>
        </w:rPr>
        <w:t xml:space="preserve">из НЧ </w:t>
      </w:r>
      <w:r w:rsidR="00B86043" w:rsidRPr="004A0FA5">
        <w:rPr>
          <w:rFonts w:ascii="Times New Roman" w:hAnsi="Times New Roman" w:cs="Times New Roman"/>
          <w:sz w:val="28"/>
          <w:szCs w:val="28"/>
        </w:rPr>
        <w:t xml:space="preserve">(фракции 1 и 2) </w:t>
      </w:r>
      <w:r w:rsidRPr="004A0FA5">
        <w:rPr>
          <w:rFonts w:ascii="Times New Roman" w:hAnsi="Times New Roman" w:cs="Times New Roman"/>
          <w:sz w:val="28"/>
          <w:szCs w:val="28"/>
        </w:rPr>
        <w:t xml:space="preserve">характеризуются </w:t>
      </w:r>
      <w:proofErr w:type="spellStart"/>
      <w:r w:rsidRPr="004A0FA5">
        <w:rPr>
          <w:rFonts w:ascii="Times New Roman" w:hAnsi="Times New Roman" w:cs="Times New Roman"/>
          <w:sz w:val="28"/>
          <w:szCs w:val="28"/>
        </w:rPr>
        <w:t>мазеподобной</w:t>
      </w:r>
      <w:proofErr w:type="spellEnd"/>
      <w:r w:rsidRPr="004A0FA5">
        <w:rPr>
          <w:rFonts w:ascii="Times New Roman" w:hAnsi="Times New Roman" w:cs="Times New Roman"/>
          <w:sz w:val="28"/>
          <w:szCs w:val="28"/>
        </w:rPr>
        <w:t xml:space="preserve"> густой консистенцией, а из корней</w:t>
      </w:r>
      <w:r w:rsidR="00D82384" w:rsidRPr="004A0FA5">
        <w:rPr>
          <w:rFonts w:ascii="Times New Roman" w:hAnsi="Times New Roman" w:cs="Times New Roman"/>
          <w:sz w:val="28"/>
          <w:szCs w:val="28"/>
        </w:rPr>
        <w:t xml:space="preserve"> и НЧ (фракции 3 и 4)</w:t>
      </w:r>
      <w:r w:rsidRPr="004A0FA5">
        <w:rPr>
          <w:rFonts w:ascii="Times New Roman" w:hAnsi="Times New Roman" w:cs="Times New Roman"/>
          <w:sz w:val="28"/>
          <w:szCs w:val="28"/>
        </w:rPr>
        <w:t xml:space="preserve"> – сухие кристаллические порошки</w:t>
      </w:r>
      <w:r w:rsidR="00862FC7">
        <w:rPr>
          <w:rFonts w:ascii="Times New Roman" w:hAnsi="Times New Roman" w:cs="Times New Roman"/>
          <w:sz w:val="28"/>
          <w:szCs w:val="28"/>
        </w:rPr>
        <w:t>, ц</w:t>
      </w:r>
      <w:r w:rsidRPr="004A0FA5">
        <w:rPr>
          <w:rFonts w:ascii="Times New Roman" w:hAnsi="Times New Roman" w:cs="Times New Roman"/>
          <w:sz w:val="28"/>
          <w:szCs w:val="28"/>
        </w:rPr>
        <w:t xml:space="preserve">вет </w:t>
      </w:r>
      <w:r w:rsidR="00862FC7">
        <w:rPr>
          <w:rFonts w:ascii="Times New Roman" w:hAnsi="Times New Roman" w:cs="Times New Roman"/>
          <w:sz w:val="28"/>
          <w:szCs w:val="28"/>
        </w:rPr>
        <w:t>которых варьировался</w:t>
      </w:r>
      <w:r w:rsidRPr="004A0FA5">
        <w:rPr>
          <w:rFonts w:ascii="Times New Roman" w:hAnsi="Times New Roman" w:cs="Times New Roman"/>
          <w:sz w:val="28"/>
          <w:szCs w:val="28"/>
        </w:rPr>
        <w:t xml:space="preserve"> от золотисто-желтой до коричневого и темно-коричневого оттенка со своеобразным приятным запахом, характерным для исследуемого вида растения. </w:t>
      </w:r>
    </w:p>
    <w:p w14:paraId="298262E6" w14:textId="77777777" w:rsidR="00A65364" w:rsidRPr="004A0FA5" w:rsidRDefault="00A65364" w:rsidP="004E0B49">
      <w:pPr>
        <w:autoSpaceDE w:val="0"/>
        <w:autoSpaceDN w:val="0"/>
        <w:adjustRightInd w:val="0"/>
        <w:spacing w:after="0" w:line="240" w:lineRule="auto"/>
        <w:ind w:firstLine="567"/>
        <w:rPr>
          <w:rFonts w:ascii="Times New Roman" w:hAnsi="Times New Roman" w:cs="Times New Roman"/>
          <w:sz w:val="28"/>
          <w:szCs w:val="28"/>
        </w:rPr>
      </w:pPr>
    </w:p>
    <w:p w14:paraId="0A18DEF6" w14:textId="77777777" w:rsidR="003C056E" w:rsidRPr="004A0FA5" w:rsidRDefault="00A65364" w:rsidP="004E0B49">
      <w:pPr>
        <w:pStyle w:val="a8"/>
        <w:autoSpaceDE w:val="0"/>
        <w:autoSpaceDN w:val="0"/>
        <w:adjustRightInd w:val="0"/>
        <w:spacing w:after="0" w:line="240" w:lineRule="auto"/>
        <w:ind w:left="0" w:firstLine="567"/>
        <w:jc w:val="both"/>
        <w:rPr>
          <w:rFonts w:ascii="Times New Roman" w:hAnsi="Times New Roman" w:cs="Times New Roman"/>
          <w:i/>
          <w:iCs/>
          <w:sz w:val="28"/>
          <w:szCs w:val="28"/>
        </w:rPr>
      </w:pPr>
      <w:r w:rsidRPr="004A0FA5">
        <w:rPr>
          <w:rFonts w:ascii="Times New Roman" w:hAnsi="Times New Roman" w:cs="Times New Roman"/>
          <w:i/>
          <w:iCs/>
          <w:sz w:val="28"/>
          <w:szCs w:val="28"/>
        </w:rPr>
        <w:t xml:space="preserve">3.2.3 </w:t>
      </w:r>
      <w:r w:rsidR="00DF5D18" w:rsidRPr="004A0FA5">
        <w:rPr>
          <w:rFonts w:ascii="Times New Roman" w:hAnsi="Times New Roman" w:cs="Times New Roman"/>
          <w:i/>
          <w:iCs/>
          <w:sz w:val="28"/>
          <w:szCs w:val="28"/>
        </w:rPr>
        <w:t xml:space="preserve">Сравнительный анализ методов получения растительных субстанций из корней и надземной части растений вида L. </w:t>
      </w:r>
      <w:proofErr w:type="spellStart"/>
      <w:r w:rsidR="00DF5D18" w:rsidRPr="004A0FA5">
        <w:rPr>
          <w:rFonts w:ascii="Times New Roman" w:hAnsi="Times New Roman" w:cs="Times New Roman"/>
          <w:i/>
          <w:iCs/>
          <w:sz w:val="28"/>
          <w:szCs w:val="28"/>
        </w:rPr>
        <w:t>gmelinii</w:t>
      </w:r>
      <w:proofErr w:type="spellEnd"/>
      <w:r w:rsidR="00DF5D18" w:rsidRPr="004A0FA5">
        <w:rPr>
          <w:rFonts w:ascii="Times New Roman" w:hAnsi="Times New Roman" w:cs="Times New Roman"/>
          <w:i/>
          <w:iCs/>
          <w:sz w:val="28"/>
          <w:szCs w:val="28"/>
        </w:rPr>
        <w:t xml:space="preserve"> методами классической мацерации, ультразвуковой экстракции и сверхкритической флюидной экстракции</w:t>
      </w:r>
    </w:p>
    <w:p w14:paraId="772E28D4" w14:textId="77777777" w:rsidR="00A65364" w:rsidRPr="004A0FA5" w:rsidRDefault="00A65364" w:rsidP="004E0B49">
      <w:pPr>
        <w:pStyle w:val="a8"/>
        <w:autoSpaceDE w:val="0"/>
        <w:autoSpaceDN w:val="0"/>
        <w:adjustRightInd w:val="0"/>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В ходе оптимизации методик УЗЭ и СФЭ и сравнительного анализа количественных показателей выхода субстанций и ДВ из корней и надземной части </w:t>
      </w:r>
      <w:r w:rsidR="00614118" w:rsidRPr="004A0FA5">
        <w:rPr>
          <w:rFonts w:ascii="Times New Roman" w:eastAsia="Arial Unicode MS" w:hAnsi="Times New Roman" w:cs="Times New Roman"/>
          <w:bCs/>
          <w:sz w:val="28"/>
          <w:szCs w:val="28"/>
          <w:lang w:bidi="en-US"/>
        </w:rPr>
        <w:t xml:space="preserve">растений вида </w:t>
      </w:r>
      <w:r w:rsidRPr="004A0FA5">
        <w:rPr>
          <w:rFonts w:ascii="Times New Roman" w:eastAsia="Arial Unicode MS" w:hAnsi="Times New Roman" w:cs="Times New Roman"/>
          <w:bCs/>
          <w:i/>
          <w:iCs/>
          <w:sz w:val="28"/>
          <w:szCs w:val="28"/>
          <w:lang w:bidi="en-US"/>
        </w:rPr>
        <w:t xml:space="preserve">L. </w:t>
      </w:r>
      <w:proofErr w:type="spellStart"/>
      <w:r w:rsidRPr="004A0FA5">
        <w:rPr>
          <w:rFonts w:ascii="Times New Roman" w:eastAsia="Arial Unicode MS" w:hAnsi="Times New Roman" w:cs="Times New Roman"/>
          <w:bCs/>
          <w:i/>
          <w:iCs/>
          <w:sz w:val="28"/>
          <w:szCs w:val="28"/>
          <w:lang w:bidi="en-US"/>
        </w:rPr>
        <w:t>gmelinii</w:t>
      </w:r>
      <w:proofErr w:type="spellEnd"/>
      <w:r w:rsidRPr="004A0FA5">
        <w:rPr>
          <w:rFonts w:ascii="Times New Roman" w:hAnsi="Times New Roman" w:cs="Times New Roman"/>
          <w:sz w:val="28"/>
          <w:szCs w:val="28"/>
        </w:rPr>
        <w:t xml:space="preserve">, установлено, что метод УЗЭ более оперативен, прост в исполнении и эффективен.  </w:t>
      </w:r>
    </w:p>
    <w:p w14:paraId="40E14653" w14:textId="77777777"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Практический интерес также представляло сравнение эффективности методов УЗЭ, СФЭ и мацерации, запатентованного ранее способа получения субстанций, заключающийся в проведении </w:t>
      </w:r>
      <w:r w:rsidRPr="004A0FA5">
        <w:rPr>
          <w:rFonts w:ascii="Times New Roman" w:eastAsia="Arial Unicode MS" w:hAnsi="Times New Roman" w:cs="Times New Roman"/>
          <w:bCs/>
          <w:sz w:val="28"/>
          <w:szCs w:val="28"/>
          <w:lang w:bidi="en-US"/>
        </w:rPr>
        <w:t>двухкратной экстракции в течение 5 часов 50.0 % этиловым спиртом.</w:t>
      </w:r>
      <w:r w:rsidRPr="004A0FA5">
        <w:rPr>
          <w:rFonts w:ascii="Times New Roman" w:hAnsi="Times New Roman" w:cs="Times New Roman"/>
          <w:sz w:val="28"/>
          <w:szCs w:val="28"/>
        </w:rPr>
        <w:t xml:space="preserve"> Для оценки  трех методов экстракции было получено 6 субстанций (</w:t>
      </w:r>
      <w:r w:rsidRPr="004A0FA5">
        <w:rPr>
          <w:rFonts w:ascii="Times New Roman" w:hAnsi="Times New Roman" w:cs="Times New Roman"/>
          <w:sz w:val="28"/>
          <w:szCs w:val="28"/>
          <w:lang w:val="en-US"/>
        </w:rPr>
        <w:t>S</w:t>
      </w:r>
      <w:r w:rsidRPr="004A0FA5">
        <w:rPr>
          <w:rFonts w:ascii="Times New Roman" w:hAnsi="Times New Roman" w:cs="Times New Roman"/>
          <w:sz w:val="28"/>
          <w:szCs w:val="28"/>
        </w:rPr>
        <w:t xml:space="preserve">1 – </w:t>
      </w:r>
      <w:r w:rsidRPr="004A0FA5">
        <w:rPr>
          <w:rFonts w:ascii="Times New Roman" w:hAnsi="Times New Roman" w:cs="Times New Roman"/>
          <w:sz w:val="28"/>
          <w:szCs w:val="28"/>
          <w:lang w:val="en-US"/>
        </w:rPr>
        <w:t>S</w:t>
      </w:r>
      <w:r w:rsidRPr="004A0FA5">
        <w:rPr>
          <w:rFonts w:ascii="Times New Roman" w:hAnsi="Times New Roman" w:cs="Times New Roman"/>
          <w:sz w:val="28"/>
          <w:szCs w:val="28"/>
        </w:rPr>
        <w:t xml:space="preserve">3 из корней, полученные методами УЗЭ, КМ и СФЭ, соответственно; </w:t>
      </w:r>
      <w:r w:rsidRPr="004A0FA5">
        <w:rPr>
          <w:rFonts w:ascii="Times New Roman" w:hAnsi="Times New Roman" w:cs="Times New Roman"/>
          <w:sz w:val="28"/>
          <w:szCs w:val="28"/>
          <w:lang w:val="en-US"/>
        </w:rPr>
        <w:t>S</w:t>
      </w:r>
      <w:r w:rsidRPr="004A0FA5">
        <w:rPr>
          <w:rFonts w:ascii="Times New Roman" w:hAnsi="Times New Roman" w:cs="Times New Roman"/>
          <w:sz w:val="28"/>
          <w:szCs w:val="28"/>
        </w:rPr>
        <w:t xml:space="preserve">4 – </w:t>
      </w:r>
      <w:r w:rsidRPr="004A0FA5">
        <w:rPr>
          <w:rFonts w:ascii="Times New Roman" w:hAnsi="Times New Roman" w:cs="Times New Roman"/>
          <w:sz w:val="28"/>
          <w:szCs w:val="28"/>
          <w:lang w:val="en-US"/>
        </w:rPr>
        <w:t>S</w:t>
      </w:r>
      <w:r w:rsidRPr="004A0FA5">
        <w:rPr>
          <w:rFonts w:ascii="Times New Roman" w:hAnsi="Times New Roman" w:cs="Times New Roman"/>
          <w:sz w:val="28"/>
          <w:szCs w:val="28"/>
        </w:rPr>
        <w:t>6 из надземной части, полученные методом УЗЭ, КМ и СФЭ, соответственно), которые изучали на выход (%) и на общее содержание в них суммы полифенолов.</w:t>
      </w:r>
    </w:p>
    <w:p w14:paraId="1D53BAFE" w14:textId="77777777" w:rsidR="00A65364" w:rsidRPr="004A0FA5" w:rsidRDefault="00A65364" w:rsidP="00795E7C">
      <w:pPr>
        <w:autoSpaceDE w:val="0"/>
        <w:autoSpaceDN w:val="0"/>
        <w:adjustRightInd w:val="0"/>
        <w:spacing w:after="0" w:line="240" w:lineRule="auto"/>
        <w:ind w:firstLine="567"/>
        <w:jc w:val="both"/>
        <w:rPr>
          <w:rFonts w:ascii="Times New Roman" w:eastAsia="Arial Unicode MS" w:hAnsi="Times New Roman" w:cs="Times New Roman"/>
          <w:bCs/>
          <w:sz w:val="28"/>
          <w:szCs w:val="28"/>
          <w:lang w:bidi="en-US"/>
        </w:rPr>
      </w:pPr>
      <w:r w:rsidRPr="004A0FA5">
        <w:rPr>
          <w:rFonts w:ascii="Times New Roman" w:hAnsi="Times New Roman" w:cs="Times New Roman"/>
          <w:sz w:val="28"/>
          <w:szCs w:val="28"/>
        </w:rPr>
        <w:t>Было установлено, что выходы субстанций методами УЗЭ и КМ и содержание суммы полифенолов в них различается незначительно (рисунок 1</w:t>
      </w:r>
      <w:r w:rsidR="00AF1CD6" w:rsidRPr="004A0FA5">
        <w:rPr>
          <w:rFonts w:ascii="Times New Roman" w:hAnsi="Times New Roman" w:cs="Times New Roman"/>
          <w:sz w:val="28"/>
          <w:szCs w:val="28"/>
        </w:rPr>
        <w:t>1</w:t>
      </w:r>
      <w:r w:rsidRPr="004A0FA5">
        <w:rPr>
          <w:rFonts w:ascii="Times New Roman" w:hAnsi="Times New Roman" w:cs="Times New Roman"/>
          <w:sz w:val="28"/>
          <w:szCs w:val="28"/>
        </w:rPr>
        <w:t>) для об</w:t>
      </w:r>
      <w:r w:rsidR="00BF5CB5" w:rsidRPr="004A0FA5">
        <w:rPr>
          <w:rFonts w:ascii="Times New Roman" w:hAnsi="Times New Roman" w:cs="Times New Roman"/>
          <w:sz w:val="28"/>
          <w:szCs w:val="28"/>
        </w:rPr>
        <w:t>о</w:t>
      </w:r>
      <w:r w:rsidRPr="004A0FA5">
        <w:rPr>
          <w:rFonts w:ascii="Times New Roman" w:hAnsi="Times New Roman" w:cs="Times New Roman"/>
          <w:sz w:val="28"/>
          <w:szCs w:val="28"/>
        </w:rPr>
        <w:t xml:space="preserve">их частей растения. </w:t>
      </w:r>
    </w:p>
    <w:p w14:paraId="303957C6" w14:textId="3F56A3F0" w:rsidR="00A65364" w:rsidRPr="004A0FA5" w:rsidRDefault="00D109FD"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noProof/>
        </w:rPr>
        <w:lastRenderedPageBreak/>
        <w:drawing>
          <wp:inline distT="0" distB="0" distL="0" distR="0" wp14:anchorId="79DBF48B" wp14:editId="7AABFDD4">
            <wp:extent cx="5570220" cy="2202180"/>
            <wp:effectExtent l="0" t="0" r="0" b="0"/>
            <wp:docPr id="2121599385" name="Диаграмма 1">
              <a:extLst xmlns:a="http://schemas.openxmlformats.org/drawingml/2006/main">
                <a:ext uri="{FF2B5EF4-FFF2-40B4-BE49-F238E27FC236}">
                  <a16:creationId xmlns:a16="http://schemas.microsoft.com/office/drawing/2014/main" id="{CFAF9A23-DE9F-D532-C14C-E6D136153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2E914EF" w14:textId="77777777" w:rsidR="00BF5CB5" w:rsidRPr="004A0FA5" w:rsidRDefault="00BF5CB5" w:rsidP="004E0B49">
      <w:pPr>
        <w:autoSpaceDE w:val="0"/>
        <w:autoSpaceDN w:val="0"/>
        <w:adjustRightInd w:val="0"/>
        <w:spacing w:after="0" w:line="240" w:lineRule="auto"/>
        <w:rPr>
          <w:rFonts w:ascii="Times New Roman" w:hAnsi="Times New Roman" w:cs="Times New Roman"/>
          <w:sz w:val="28"/>
          <w:szCs w:val="28"/>
        </w:rPr>
      </w:pPr>
    </w:p>
    <w:p w14:paraId="62D4CBAC" w14:textId="77777777" w:rsidR="00BF5CB5" w:rsidRPr="004A0FA5" w:rsidRDefault="00BF5CB5" w:rsidP="004E0B49">
      <w:pPr>
        <w:autoSpaceDE w:val="0"/>
        <w:autoSpaceDN w:val="0"/>
        <w:adjustRightInd w:val="0"/>
        <w:spacing w:after="0" w:line="240" w:lineRule="auto"/>
        <w:ind w:firstLine="567"/>
        <w:jc w:val="both"/>
        <w:rPr>
          <w:rFonts w:ascii="Times New Roman" w:eastAsia="Calibri" w:hAnsi="Times New Roman" w:cs="Times New Roman"/>
          <w:bCs/>
          <w:sz w:val="24"/>
          <w:szCs w:val="24"/>
        </w:rPr>
      </w:pPr>
      <w:r w:rsidRPr="004A0FA5">
        <w:rPr>
          <w:rFonts w:ascii="Times New Roman" w:eastAsia="Calibri" w:hAnsi="Times New Roman" w:cs="Times New Roman"/>
          <w:bCs/>
          <w:sz w:val="24"/>
          <w:szCs w:val="24"/>
        </w:rPr>
        <w:t xml:space="preserve">Примечание:  </w:t>
      </w:r>
      <w:r w:rsidRPr="004A0FA5">
        <w:rPr>
          <w:rFonts w:ascii="Times New Roman" w:eastAsia="Calibri" w:hAnsi="Times New Roman" w:cs="Times New Roman"/>
          <w:bCs/>
          <w:sz w:val="24"/>
          <w:szCs w:val="24"/>
          <w:lang w:val="en-US"/>
        </w:rPr>
        <w:t>S</w:t>
      </w:r>
      <w:r w:rsidRPr="004A0FA5">
        <w:rPr>
          <w:rFonts w:ascii="Times New Roman" w:eastAsia="Calibri" w:hAnsi="Times New Roman" w:cs="Times New Roman"/>
          <w:bCs/>
          <w:sz w:val="24"/>
          <w:szCs w:val="24"/>
        </w:rPr>
        <w:t xml:space="preserve">1 – субстанция из корней, полученная методом УЗЭ; </w:t>
      </w:r>
      <w:r w:rsidRPr="004A0FA5">
        <w:rPr>
          <w:rFonts w:ascii="Times New Roman" w:eastAsia="Calibri" w:hAnsi="Times New Roman" w:cs="Times New Roman"/>
          <w:bCs/>
          <w:sz w:val="24"/>
          <w:szCs w:val="24"/>
          <w:lang w:val="en-US"/>
        </w:rPr>
        <w:t>S</w:t>
      </w:r>
      <w:r w:rsidRPr="004A0FA5">
        <w:rPr>
          <w:rFonts w:ascii="Times New Roman" w:eastAsia="Calibri" w:hAnsi="Times New Roman" w:cs="Times New Roman"/>
          <w:bCs/>
          <w:sz w:val="24"/>
          <w:szCs w:val="24"/>
        </w:rPr>
        <w:t xml:space="preserve">2 – субстанция из корней, полученная методом КМ; </w:t>
      </w:r>
      <w:r w:rsidRPr="004A0FA5">
        <w:rPr>
          <w:rFonts w:ascii="Times New Roman" w:eastAsia="Calibri" w:hAnsi="Times New Roman" w:cs="Times New Roman"/>
          <w:bCs/>
          <w:sz w:val="24"/>
          <w:szCs w:val="24"/>
          <w:lang w:val="en-US"/>
        </w:rPr>
        <w:t>S</w:t>
      </w:r>
      <w:r w:rsidRPr="004A0FA5">
        <w:rPr>
          <w:rFonts w:ascii="Times New Roman" w:eastAsia="Calibri" w:hAnsi="Times New Roman" w:cs="Times New Roman"/>
          <w:bCs/>
          <w:sz w:val="24"/>
          <w:szCs w:val="24"/>
        </w:rPr>
        <w:t xml:space="preserve">3 – субстанция из корней, полученная методом СФЭ; </w:t>
      </w:r>
      <w:r w:rsidRPr="004A0FA5">
        <w:rPr>
          <w:rFonts w:ascii="Times New Roman" w:eastAsia="Calibri" w:hAnsi="Times New Roman" w:cs="Times New Roman"/>
          <w:bCs/>
          <w:sz w:val="24"/>
          <w:szCs w:val="24"/>
          <w:lang w:val="en-US"/>
        </w:rPr>
        <w:t>S</w:t>
      </w:r>
      <w:r w:rsidRPr="004A0FA5">
        <w:rPr>
          <w:rFonts w:ascii="Times New Roman" w:eastAsia="Calibri" w:hAnsi="Times New Roman" w:cs="Times New Roman"/>
          <w:bCs/>
          <w:sz w:val="24"/>
          <w:szCs w:val="24"/>
        </w:rPr>
        <w:t xml:space="preserve">4 – субстанция из НЧ, полученная методом УЗЭ; </w:t>
      </w:r>
      <w:r w:rsidRPr="004A0FA5">
        <w:rPr>
          <w:rFonts w:ascii="Times New Roman" w:eastAsia="Calibri" w:hAnsi="Times New Roman" w:cs="Times New Roman"/>
          <w:bCs/>
          <w:sz w:val="24"/>
          <w:szCs w:val="24"/>
          <w:lang w:val="en-US"/>
        </w:rPr>
        <w:t>S</w:t>
      </w:r>
      <w:r w:rsidRPr="004A0FA5">
        <w:rPr>
          <w:rFonts w:ascii="Times New Roman" w:eastAsia="Calibri" w:hAnsi="Times New Roman" w:cs="Times New Roman"/>
          <w:bCs/>
          <w:sz w:val="24"/>
          <w:szCs w:val="24"/>
        </w:rPr>
        <w:t xml:space="preserve">5 – субстанция из НЧ, полученная методом КМ; </w:t>
      </w:r>
      <w:r w:rsidRPr="004A0FA5">
        <w:rPr>
          <w:rFonts w:ascii="Times New Roman" w:eastAsia="Calibri" w:hAnsi="Times New Roman" w:cs="Times New Roman"/>
          <w:bCs/>
          <w:sz w:val="24"/>
          <w:szCs w:val="24"/>
          <w:lang w:val="en-US"/>
        </w:rPr>
        <w:t>S</w:t>
      </w:r>
      <w:r w:rsidRPr="004A0FA5">
        <w:rPr>
          <w:rFonts w:ascii="Times New Roman" w:eastAsia="Calibri" w:hAnsi="Times New Roman" w:cs="Times New Roman"/>
          <w:bCs/>
          <w:sz w:val="24"/>
          <w:szCs w:val="24"/>
        </w:rPr>
        <w:t>6 – субстанция из НЧ, полученная методом СФЭ</w:t>
      </w:r>
    </w:p>
    <w:p w14:paraId="18965DD4" w14:textId="77777777" w:rsidR="00BF5CB5" w:rsidRPr="004A0FA5" w:rsidRDefault="00BF5CB5" w:rsidP="004E0B49">
      <w:pPr>
        <w:autoSpaceDE w:val="0"/>
        <w:autoSpaceDN w:val="0"/>
        <w:adjustRightInd w:val="0"/>
        <w:spacing w:after="0" w:line="240" w:lineRule="auto"/>
        <w:ind w:firstLine="567"/>
        <w:jc w:val="both"/>
        <w:rPr>
          <w:rFonts w:ascii="Times New Roman" w:eastAsia="Calibri" w:hAnsi="Times New Roman" w:cs="Times New Roman"/>
          <w:bCs/>
          <w:sz w:val="24"/>
          <w:szCs w:val="24"/>
        </w:rPr>
      </w:pPr>
    </w:p>
    <w:p w14:paraId="5B9A4769" w14:textId="77777777" w:rsidR="00A65364" w:rsidRPr="004A0FA5" w:rsidRDefault="00A65364" w:rsidP="004E0B49">
      <w:pPr>
        <w:autoSpaceDE w:val="0"/>
        <w:autoSpaceDN w:val="0"/>
        <w:adjustRightInd w:val="0"/>
        <w:spacing w:after="0" w:line="240" w:lineRule="auto"/>
        <w:ind w:firstLine="567"/>
        <w:jc w:val="center"/>
        <w:rPr>
          <w:rFonts w:ascii="Times New Roman" w:eastAsia="Calibri" w:hAnsi="Times New Roman" w:cs="Times New Roman"/>
          <w:bCs/>
          <w:sz w:val="28"/>
          <w:szCs w:val="28"/>
        </w:rPr>
      </w:pPr>
      <w:r w:rsidRPr="004A0FA5">
        <w:rPr>
          <w:rFonts w:ascii="Times New Roman" w:hAnsi="Times New Roman" w:cs="Times New Roman"/>
          <w:sz w:val="28"/>
          <w:szCs w:val="28"/>
        </w:rPr>
        <w:t>Рисунок 1</w:t>
      </w:r>
      <w:r w:rsidR="00AF1CD6" w:rsidRPr="004A0FA5">
        <w:rPr>
          <w:rFonts w:ascii="Times New Roman" w:hAnsi="Times New Roman" w:cs="Times New Roman"/>
          <w:sz w:val="28"/>
          <w:szCs w:val="28"/>
        </w:rPr>
        <w:t>1</w:t>
      </w:r>
      <w:r w:rsidRPr="004A0FA5">
        <w:rPr>
          <w:rFonts w:ascii="Times New Roman" w:hAnsi="Times New Roman" w:cs="Times New Roman"/>
          <w:sz w:val="28"/>
          <w:szCs w:val="28"/>
        </w:rPr>
        <w:t xml:space="preserve"> – Сравнительный анализ способов получения субстанций из </w:t>
      </w:r>
      <w:r w:rsidR="00614118" w:rsidRPr="004A0FA5">
        <w:rPr>
          <w:rFonts w:ascii="Times New Roman" w:hAnsi="Times New Roman" w:cs="Times New Roman"/>
          <w:sz w:val="28"/>
          <w:szCs w:val="28"/>
        </w:rPr>
        <w:t xml:space="preserve">растений вида </w:t>
      </w:r>
      <w:r w:rsidRPr="004A0FA5">
        <w:rPr>
          <w:rFonts w:ascii="Times New Roman" w:eastAsia="Arial Unicode MS" w:hAnsi="Times New Roman" w:cs="Times New Roman"/>
          <w:bCs/>
          <w:i/>
          <w:iCs/>
          <w:sz w:val="28"/>
          <w:szCs w:val="28"/>
          <w:lang w:bidi="en-US"/>
        </w:rPr>
        <w:t xml:space="preserve">L. </w:t>
      </w:r>
      <w:proofErr w:type="spellStart"/>
      <w:r w:rsidRPr="004A0FA5">
        <w:rPr>
          <w:rFonts w:ascii="Times New Roman" w:eastAsia="Arial Unicode MS" w:hAnsi="Times New Roman" w:cs="Times New Roman"/>
          <w:bCs/>
          <w:i/>
          <w:iCs/>
          <w:sz w:val="28"/>
          <w:szCs w:val="28"/>
          <w:lang w:bidi="en-US"/>
        </w:rPr>
        <w:t>gmelinii</w:t>
      </w:r>
      <w:proofErr w:type="spellEnd"/>
    </w:p>
    <w:p w14:paraId="48B2663A" w14:textId="77777777" w:rsidR="00AF1CD6" w:rsidRPr="004A0FA5" w:rsidRDefault="00AF1CD6" w:rsidP="004E0B49">
      <w:pPr>
        <w:autoSpaceDE w:val="0"/>
        <w:autoSpaceDN w:val="0"/>
        <w:adjustRightInd w:val="0"/>
        <w:spacing w:after="0" w:line="240" w:lineRule="auto"/>
        <w:ind w:firstLine="567"/>
        <w:jc w:val="center"/>
        <w:rPr>
          <w:rFonts w:ascii="Times New Roman" w:eastAsia="Calibri" w:hAnsi="Times New Roman" w:cs="Times New Roman"/>
          <w:bCs/>
          <w:sz w:val="28"/>
          <w:szCs w:val="28"/>
        </w:rPr>
      </w:pPr>
    </w:p>
    <w:p w14:paraId="7F08AC2A" w14:textId="77777777" w:rsidR="00BF5CB5" w:rsidRPr="004A0FA5" w:rsidRDefault="00BF5CB5"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Как видно из данных, представленных на рисунке 11, при экстракции корней методы УЗЭ и КМ позволяют достичь одинаково высоких показателей выхода субстанций: 27.25 и 28.51 %, соответственно и общей суммы полифенолов в них 41.52 и 42.77 % соответственно. Метод СФЭ при получении субстанции из корней был менее эффективным с выходом, равным 2</w:t>
      </w:r>
      <w:r w:rsidR="00EC5691" w:rsidRPr="004A0FA5">
        <w:rPr>
          <w:rFonts w:ascii="Times New Roman" w:hAnsi="Times New Roman" w:cs="Times New Roman"/>
          <w:sz w:val="28"/>
          <w:szCs w:val="28"/>
        </w:rPr>
        <w:t>6</w:t>
      </w:r>
      <w:r w:rsidRPr="004A0FA5">
        <w:rPr>
          <w:rFonts w:ascii="Times New Roman" w:hAnsi="Times New Roman" w:cs="Times New Roman"/>
          <w:sz w:val="28"/>
          <w:szCs w:val="28"/>
        </w:rPr>
        <w:t>.</w:t>
      </w:r>
      <w:r w:rsidR="00EC5691" w:rsidRPr="004A0FA5">
        <w:rPr>
          <w:rFonts w:ascii="Times New Roman" w:hAnsi="Times New Roman" w:cs="Times New Roman"/>
          <w:sz w:val="28"/>
          <w:szCs w:val="28"/>
        </w:rPr>
        <w:t>0</w:t>
      </w:r>
      <w:r w:rsidRPr="004A0FA5">
        <w:rPr>
          <w:rFonts w:ascii="Times New Roman" w:hAnsi="Times New Roman" w:cs="Times New Roman"/>
          <w:sz w:val="28"/>
          <w:szCs w:val="28"/>
        </w:rPr>
        <w:t xml:space="preserve">8 % и содержанием суммы полифенолов 36.25 %. </w:t>
      </w:r>
    </w:p>
    <w:p w14:paraId="0AC1B315" w14:textId="77777777" w:rsidR="003C056E" w:rsidRPr="004A0FA5" w:rsidRDefault="003C056E" w:rsidP="004E0B49">
      <w:pPr>
        <w:autoSpaceDE w:val="0"/>
        <w:autoSpaceDN w:val="0"/>
        <w:adjustRightInd w:val="0"/>
        <w:spacing w:after="0" w:line="240" w:lineRule="auto"/>
        <w:ind w:firstLine="567"/>
        <w:jc w:val="both"/>
        <w:rPr>
          <w:rFonts w:ascii="Times New Roman" w:eastAsia="Arial Unicode MS" w:hAnsi="Times New Roman" w:cs="Times New Roman"/>
          <w:bCs/>
          <w:sz w:val="28"/>
          <w:szCs w:val="28"/>
          <w:lang w:bidi="en-US"/>
        </w:rPr>
      </w:pPr>
      <w:r w:rsidRPr="004A0FA5">
        <w:rPr>
          <w:rFonts w:ascii="Times New Roman" w:hAnsi="Times New Roman" w:cs="Times New Roman"/>
          <w:sz w:val="28"/>
          <w:szCs w:val="28"/>
        </w:rPr>
        <w:t xml:space="preserve">В случае экстракции НЧ достигаются следующие выходы субстанций: для УЗЭ, КМ и СФЭ – 26.29, 28.11 и 29.89 %, соответственно, с содержанием суммы полифенолов в них в количестве 37.81, 38.24 и 32.52 %, соответственно. Все три метода демонстрируют сопоставимо высокие показатели экстракции для извлечения комплекса БАВ из НЧ растений вида </w:t>
      </w:r>
      <w:r w:rsidRPr="004A0FA5">
        <w:rPr>
          <w:rFonts w:ascii="Times New Roman" w:eastAsia="Arial Unicode MS" w:hAnsi="Times New Roman" w:cs="Times New Roman"/>
          <w:bCs/>
          <w:i/>
          <w:iCs/>
          <w:sz w:val="28"/>
          <w:szCs w:val="28"/>
          <w:lang w:bidi="en-US"/>
        </w:rPr>
        <w:t xml:space="preserve">L. </w:t>
      </w:r>
      <w:proofErr w:type="spellStart"/>
      <w:r w:rsidRPr="004A0FA5">
        <w:rPr>
          <w:rFonts w:ascii="Times New Roman" w:eastAsia="Arial Unicode MS" w:hAnsi="Times New Roman" w:cs="Times New Roman"/>
          <w:bCs/>
          <w:i/>
          <w:iCs/>
          <w:sz w:val="28"/>
          <w:szCs w:val="28"/>
          <w:lang w:bidi="en-US"/>
        </w:rPr>
        <w:t>gmelinii</w:t>
      </w:r>
      <w:proofErr w:type="spellEnd"/>
      <w:r w:rsidRPr="004A0FA5">
        <w:rPr>
          <w:rFonts w:ascii="Times New Roman" w:eastAsia="Arial Unicode MS" w:hAnsi="Times New Roman" w:cs="Times New Roman"/>
          <w:bCs/>
          <w:i/>
          <w:iCs/>
          <w:sz w:val="28"/>
          <w:szCs w:val="28"/>
          <w:lang w:bidi="en-US"/>
        </w:rPr>
        <w:t xml:space="preserve"> </w:t>
      </w:r>
      <w:r w:rsidRPr="004A0FA5">
        <w:rPr>
          <w:rFonts w:ascii="Times New Roman" w:eastAsia="Arial Unicode MS" w:hAnsi="Times New Roman" w:cs="Times New Roman"/>
          <w:bCs/>
          <w:sz w:val="28"/>
          <w:szCs w:val="28"/>
          <w:lang w:bidi="en-US"/>
        </w:rPr>
        <w:t xml:space="preserve">(рисунок 11). </w:t>
      </w:r>
    </w:p>
    <w:p w14:paraId="678AC9C1" w14:textId="661DF57C" w:rsidR="00D109FD" w:rsidRPr="004A0FA5" w:rsidRDefault="003C056E" w:rsidP="00D109FD">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eastAsia="Arial Unicode MS" w:hAnsi="Times New Roman" w:cs="Times New Roman"/>
          <w:bCs/>
          <w:sz w:val="28"/>
          <w:szCs w:val="28"/>
          <w:lang w:bidi="en-US"/>
        </w:rPr>
        <w:t xml:space="preserve">Таким образом, сравнительный анализ различных методов экстракции показал, что классической мацерации, запатентованной ранее как способ получения субстанций из растений вида </w:t>
      </w:r>
      <w:r w:rsidRPr="004A0FA5">
        <w:rPr>
          <w:rFonts w:ascii="Times New Roman" w:eastAsia="Arial Unicode MS" w:hAnsi="Times New Roman" w:cs="Times New Roman"/>
          <w:bCs/>
          <w:i/>
          <w:iCs/>
          <w:sz w:val="28"/>
          <w:szCs w:val="28"/>
          <w:lang w:bidi="en-US"/>
        </w:rPr>
        <w:t xml:space="preserve">L. </w:t>
      </w:r>
      <w:proofErr w:type="spellStart"/>
      <w:r w:rsidRPr="004A0FA5">
        <w:rPr>
          <w:rFonts w:ascii="Times New Roman" w:eastAsia="Arial Unicode MS" w:hAnsi="Times New Roman" w:cs="Times New Roman"/>
          <w:bCs/>
          <w:i/>
          <w:iCs/>
          <w:sz w:val="28"/>
          <w:szCs w:val="28"/>
          <w:lang w:bidi="en-US"/>
        </w:rPr>
        <w:t>gmelinii</w:t>
      </w:r>
      <w:proofErr w:type="spellEnd"/>
      <w:r w:rsidRPr="004A0FA5">
        <w:rPr>
          <w:rFonts w:ascii="Times New Roman" w:eastAsia="Arial Unicode MS" w:hAnsi="Times New Roman" w:cs="Times New Roman"/>
          <w:bCs/>
          <w:sz w:val="28"/>
          <w:szCs w:val="28"/>
          <w:lang w:bidi="en-US"/>
        </w:rPr>
        <w:t xml:space="preserve">, альтернативой могут быть УЗЭ для НЧ и корней, а также СФЭ для НЧ. Однако, сравнивая СФЭ и УЗЭ, стоит отметить простоту, экономичность и оперативность последнего метода, что </w:t>
      </w:r>
      <w:r w:rsidRPr="004A0FA5">
        <w:rPr>
          <w:rFonts w:ascii="Times New Roman" w:hAnsi="Times New Roman" w:cs="Times New Roman"/>
          <w:sz w:val="28"/>
          <w:szCs w:val="28"/>
        </w:rPr>
        <w:t>способствовало последующему анализу химического состава субстанций, полученных данной техникой экстракции.</w:t>
      </w:r>
    </w:p>
    <w:p w14:paraId="66E479B5" w14:textId="77777777" w:rsidR="00D109FD" w:rsidRPr="004A0FA5" w:rsidRDefault="00D109FD" w:rsidP="004E0B49">
      <w:pPr>
        <w:autoSpaceDE w:val="0"/>
        <w:autoSpaceDN w:val="0"/>
        <w:adjustRightInd w:val="0"/>
        <w:spacing w:after="0" w:line="240" w:lineRule="auto"/>
        <w:jc w:val="both"/>
        <w:rPr>
          <w:rFonts w:ascii="Times New Roman" w:hAnsi="Times New Roman" w:cs="Times New Roman"/>
          <w:sz w:val="28"/>
          <w:szCs w:val="28"/>
        </w:rPr>
      </w:pPr>
    </w:p>
    <w:p w14:paraId="4B3D83A5" w14:textId="77777777" w:rsidR="00DF5D18" w:rsidRPr="004A0FA5" w:rsidRDefault="00A65364" w:rsidP="004E0B49">
      <w:pPr>
        <w:pStyle w:val="a8"/>
        <w:autoSpaceDE w:val="0"/>
        <w:autoSpaceDN w:val="0"/>
        <w:adjustRightInd w:val="0"/>
        <w:spacing w:after="0" w:line="240" w:lineRule="auto"/>
        <w:ind w:left="0" w:firstLine="567"/>
        <w:jc w:val="both"/>
        <w:rPr>
          <w:rFonts w:ascii="Times New Roman" w:eastAsia="Calibri" w:hAnsi="Times New Roman" w:cs="Times New Roman"/>
          <w:bCs/>
          <w:i/>
          <w:iCs/>
          <w:sz w:val="28"/>
          <w:szCs w:val="28"/>
        </w:rPr>
      </w:pPr>
      <w:r w:rsidRPr="004A0FA5">
        <w:rPr>
          <w:rFonts w:ascii="Times New Roman" w:hAnsi="Times New Roman" w:cs="Times New Roman"/>
          <w:i/>
          <w:iCs/>
          <w:sz w:val="28"/>
          <w:szCs w:val="28"/>
        </w:rPr>
        <w:t xml:space="preserve">3.2.4 </w:t>
      </w:r>
      <w:bookmarkStart w:id="54" w:name="_Hlk163569590"/>
      <w:r w:rsidR="00DF5D18" w:rsidRPr="004A0FA5">
        <w:rPr>
          <w:rFonts w:ascii="Times New Roman" w:hAnsi="Times New Roman" w:cs="Times New Roman"/>
          <w:i/>
          <w:iCs/>
          <w:sz w:val="28"/>
          <w:szCs w:val="28"/>
        </w:rPr>
        <w:t xml:space="preserve">Сравнительный анализ химического состава растительных субстанций из корней и надземной части растений вида L. </w:t>
      </w:r>
      <w:proofErr w:type="spellStart"/>
      <w:r w:rsidR="00DF5D18" w:rsidRPr="004A0FA5">
        <w:rPr>
          <w:rFonts w:ascii="Times New Roman" w:hAnsi="Times New Roman" w:cs="Times New Roman"/>
          <w:i/>
          <w:iCs/>
          <w:sz w:val="28"/>
          <w:szCs w:val="28"/>
        </w:rPr>
        <w:t>gmelinii</w:t>
      </w:r>
      <w:proofErr w:type="spellEnd"/>
      <w:r w:rsidR="00DF5D18" w:rsidRPr="004A0FA5">
        <w:rPr>
          <w:rFonts w:ascii="Times New Roman" w:hAnsi="Times New Roman" w:cs="Times New Roman"/>
          <w:i/>
          <w:iCs/>
          <w:sz w:val="28"/>
          <w:szCs w:val="28"/>
        </w:rPr>
        <w:t xml:space="preserve"> с помощью метода LC-</w:t>
      </w:r>
      <w:proofErr w:type="spellStart"/>
      <w:r w:rsidR="00DF5D18" w:rsidRPr="004A0FA5">
        <w:rPr>
          <w:rFonts w:ascii="Times New Roman" w:hAnsi="Times New Roman" w:cs="Times New Roman"/>
          <w:i/>
          <w:iCs/>
          <w:sz w:val="28"/>
          <w:szCs w:val="28"/>
        </w:rPr>
        <w:t>QToF</w:t>
      </w:r>
      <w:proofErr w:type="spellEnd"/>
      <w:r w:rsidR="00DF5D18" w:rsidRPr="004A0FA5">
        <w:rPr>
          <w:rFonts w:ascii="Times New Roman" w:hAnsi="Times New Roman" w:cs="Times New Roman"/>
          <w:i/>
          <w:iCs/>
          <w:sz w:val="28"/>
          <w:szCs w:val="28"/>
        </w:rPr>
        <w:t>-MS</w:t>
      </w:r>
    </w:p>
    <w:p w14:paraId="11F01BDF" w14:textId="14447A7E" w:rsidR="00127737" w:rsidRPr="004A0FA5" w:rsidRDefault="00127737" w:rsidP="004E0B49">
      <w:pPr>
        <w:pStyle w:val="a8"/>
        <w:autoSpaceDE w:val="0"/>
        <w:autoSpaceDN w:val="0"/>
        <w:adjustRightInd w:val="0"/>
        <w:spacing w:after="0" w:line="240" w:lineRule="auto"/>
        <w:ind w:left="0" w:firstLine="567"/>
        <w:jc w:val="both"/>
        <w:rPr>
          <w:rFonts w:ascii="Times New Roman" w:eastAsia="Calibri" w:hAnsi="Times New Roman" w:cs="Times New Roman"/>
          <w:bCs/>
          <w:sz w:val="28"/>
          <w:szCs w:val="28"/>
        </w:rPr>
      </w:pPr>
      <w:r w:rsidRPr="004A0FA5">
        <w:rPr>
          <w:rFonts w:ascii="Times New Roman" w:eastAsia="Calibri" w:hAnsi="Times New Roman" w:cs="Times New Roman"/>
          <w:bCs/>
          <w:sz w:val="28"/>
          <w:szCs w:val="28"/>
        </w:rPr>
        <w:t xml:space="preserve">Еще одним доказательством сопоставимости УЗЭ и КМ методов стало отсутствие различий в хроматографических профилях </w:t>
      </w:r>
      <w:r w:rsidR="003E7A11" w:rsidRPr="004A0FA5">
        <w:rPr>
          <w:rFonts w:ascii="Times New Roman" w:eastAsia="Calibri" w:hAnsi="Times New Roman" w:cs="Times New Roman"/>
          <w:bCs/>
          <w:sz w:val="28"/>
          <w:szCs w:val="28"/>
        </w:rPr>
        <w:t>субстанций</w:t>
      </w:r>
      <w:r w:rsidRPr="004A0FA5">
        <w:rPr>
          <w:rFonts w:ascii="Times New Roman" w:eastAsia="Calibri" w:hAnsi="Times New Roman" w:cs="Times New Roman"/>
          <w:bCs/>
          <w:sz w:val="28"/>
          <w:szCs w:val="28"/>
        </w:rPr>
        <w:t xml:space="preserve"> при проведении LC-</w:t>
      </w:r>
      <w:proofErr w:type="spellStart"/>
      <w:r w:rsidRPr="004A0FA5">
        <w:rPr>
          <w:rFonts w:ascii="Times New Roman" w:eastAsia="Calibri" w:hAnsi="Times New Roman" w:cs="Times New Roman"/>
          <w:bCs/>
          <w:sz w:val="28"/>
          <w:szCs w:val="28"/>
        </w:rPr>
        <w:t>QToF</w:t>
      </w:r>
      <w:proofErr w:type="spellEnd"/>
      <w:r w:rsidRPr="004A0FA5">
        <w:rPr>
          <w:rFonts w:ascii="Times New Roman" w:eastAsia="Calibri" w:hAnsi="Times New Roman" w:cs="Times New Roman"/>
          <w:bCs/>
          <w:sz w:val="28"/>
          <w:szCs w:val="28"/>
        </w:rPr>
        <w:t xml:space="preserve">-MS анализа. </w:t>
      </w:r>
      <w:r w:rsidRPr="004A0FA5">
        <w:rPr>
          <w:rFonts w:ascii="Times New Roman" w:hAnsi="Times New Roman" w:cs="Times New Roman"/>
          <w:sz w:val="28"/>
          <w:szCs w:val="28"/>
        </w:rPr>
        <w:t xml:space="preserve">Данные по химическому составу были </w:t>
      </w:r>
      <w:r w:rsidRPr="004A0FA5">
        <w:rPr>
          <w:rFonts w:ascii="Times New Roman" w:hAnsi="Times New Roman" w:cs="Times New Roman"/>
          <w:sz w:val="28"/>
          <w:szCs w:val="28"/>
        </w:rPr>
        <w:lastRenderedPageBreak/>
        <w:t xml:space="preserve">получены с использованием как положительного, так и отрицательного режима источника ионизации </w:t>
      </w:r>
      <w:proofErr w:type="spellStart"/>
      <w:r w:rsidRPr="004A0FA5">
        <w:rPr>
          <w:rFonts w:ascii="Times New Roman" w:hAnsi="Times New Roman" w:cs="Times New Roman"/>
          <w:sz w:val="28"/>
          <w:szCs w:val="28"/>
        </w:rPr>
        <w:t>электрораспылением</w:t>
      </w:r>
      <w:proofErr w:type="spellEnd"/>
      <w:r w:rsidRPr="004A0FA5">
        <w:rPr>
          <w:rFonts w:ascii="Times New Roman" w:hAnsi="Times New Roman" w:cs="Times New Roman"/>
          <w:sz w:val="28"/>
          <w:szCs w:val="28"/>
        </w:rPr>
        <w:t xml:space="preserve"> (ESI). Было найдено, что </w:t>
      </w:r>
      <w:proofErr w:type="spellStart"/>
      <w:r w:rsidRPr="004A0FA5">
        <w:rPr>
          <w:rFonts w:ascii="Times New Roman" w:hAnsi="Times New Roman" w:cs="Times New Roman"/>
          <w:sz w:val="28"/>
          <w:szCs w:val="28"/>
        </w:rPr>
        <w:t>фенолокислоты</w:t>
      </w:r>
      <w:proofErr w:type="spellEnd"/>
      <w:r w:rsidRPr="004A0FA5">
        <w:rPr>
          <w:rFonts w:ascii="Times New Roman" w:hAnsi="Times New Roman" w:cs="Times New Roman"/>
          <w:sz w:val="28"/>
          <w:szCs w:val="28"/>
        </w:rPr>
        <w:t xml:space="preserve"> и их производные ионизировались в отрицательном режиме, тогда как флавоноиды ионизировались как в положительном, так и в отрицательном режимах. </w:t>
      </w:r>
      <w:r w:rsidRPr="004A0FA5">
        <w:rPr>
          <w:rFonts w:ascii="Times New Roman" w:eastAsia="Calibri" w:hAnsi="Times New Roman" w:cs="Times New Roman"/>
          <w:bCs/>
          <w:sz w:val="28"/>
          <w:szCs w:val="28"/>
        </w:rPr>
        <w:t>Идентифицированные соединения были обобщены в таблице 9, с описанием их времени удерживания, молекулярных формул, значения m/z как в положительном, так и в отрицательном режимах, а также основных ионов массовых фрагментов. На основании фрагментных ионов и при сопоставлении данных с ранее опубликованными исследованиями было идентифицировано 62 соединения</w:t>
      </w:r>
      <w:r w:rsidR="00D36B4D" w:rsidRPr="004A0FA5">
        <w:rPr>
          <w:rFonts w:ascii="Times New Roman" w:eastAsia="Calibri" w:hAnsi="Times New Roman" w:cs="Times New Roman"/>
          <w:bCs/>
          <w:sz w:val="28"/>
          <w:szCs w:val="28"/>
        </w:rPr>
        <w:t xml:space="preserve"> </w:t>
      </w:r>
      <w:sdt>
        <w:sdtPr>
          <w:rPr>
            <w:rFonts w:ascii="Times New Roman" w:eastAsia="Calibri" w:hAnsi="Times New Roman" w:cs="Times New Roman"/>
            <w:bCs/>
            <w:color w:val="000000"/>
            <w:sz w:val="28"/>
            <w:szCs w:val="28"/>
          </w:rPr>
          <w:tag w:val="MENDELEY_CITATION_v3_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"/>
          <w:id w:val="-1670704263"/>
          <w:placeholder>
            <w:docPart w:val="DefaultPlaceholder_-1854013440"/>
          </w:placeholder>
        </w:sdtPr>
        <w:sdtContent>
          <w:r w:rsidR="00797B52" w:rsidRPr="00797B52">
            <w:rPr>
              <w:rFonts w:ascii="Times New Roman" w:eastAsia="Calibri" w:hAnsi="Times New Roman" w:cs="Times New Roman"/>
              <w:bCs/>
              <w:color w:val="000000"/>
              <w:sz w:val="28"/>
              <w:szCs w:val="28"/>
            </w:rPr>
            <w:t>[201]</w:t>
          </w:r>
        </w:sdtContent>
      </w:sdt>
      <w:r w:rsidRPr="004A0FA5">
        <w:rPr>
          <w:rFonts w:ascii="Times New Roman" w:eastAsia="Calibri" w:hAnsi="Times New Roman" w:cs="Times New Roman"/>
          <w:bCs/>
          <w:sz w:val="28"/>
          <w:szCs w:val="28"/>
        </w:rPr>
        <w:t xml:space="preserve">. </w:t>
      </w:r>
    </w:p>
    <w:p w14:paraId="436A0610" w14:textId="77777777" w:rsidR="00127737" w:rsidRPr="004A0FA5" w:rsidRDefault="00127737"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r w:rsidRPr="004A0FA5">
        <w:rPr>
          <w:rFonts w:ascii="Times New Roman" w:eastAsia="Calibri" w:hAnsi="Times New Roman" w:cs="Times New Roman"/>
          <w:bCs/>
          <w:sz w:val="28"/>
          <w:szCs w:val="28"/>
        </w:rPr>
        <w:t xml:space="preserve">Субстанции </w:t>
      </w:r>
      <w:r w:rsidRPr="004A0FA5">
        <w:rPr>
          <w:rFonts w:ascii="Times New Roman" w:eastAsia="Calibri" w:hAnsi="Times New Roman" w:cs="Times New Roman"/>
          <w:bCs/>
          <w:sz w:val="28"/>
          <w:szCs w:val="28"/>
          <w:lang w:val="en-US"/>
        </w:rPr>
        <w:t>S</w:t>
      </w:r>
      <w:r w:rsidRPr="004A0FA5">
        <w:rPr>
          <w:rFonts w:ascii="Times New Roman" w:eastAsia="Calibri" w:hAnsi="Times New Roman" w:cs="Times New Roman"/>
          <w:bCs/>
          <w:sz w:val="28"/>
          <w:szCs w:val="28"/>
        </w:rPr>
        <w:t xml:space="preserve">1 и </w:t>
      </w:r>
      <w:r w:rsidRPr="004A0FA5">
        <w:rPr>
          <w:rFonts w:ascii="Times New Roman" w:eastAsia="Calibri" w:hAnsi="Times New Roman" w:cs="Times New Roman"/>
          <w:bCs/>
          <w:sz w:val="28"/>
          <w:szCs w:val="28"/>
          <w:lang w:val="en-US"/>
        </w:rPr>
        <w:t>S</w:t>
      </w:r>
      <w:r w:rsidRPr="004A0FA5">
        <w:rPr>
          <w:rFonts w:ascii="Times New Roman" w:eastAsia="Calibri" w:hAnsi="Times New Roman" w:cs="Times New Roman"/>
          <w:bCs/>
          <w:sz w:val="28"/>
          <w:szCs w:val="28"/>
        </w:rPr>
        <w:t xml:space="preserve">2, полученные из корней, содержали большее количество сульфатированных производных </w:t>
      </w:r>
      <w:proofErr w:type="spellStart"/>
      <w:r w:rsidRPr="004A0FA5">
        <w:rPr>
          <w:rFonts w:ascii="Times New Roman" w:eastAsia="Calibri" w:hAnsi="Times New Roman" w:cs="Times New Roman"/>
          <w:bCs/>
          <w:sz w:val="28"/>
          <w:szCs w:val="28"/>
        </w:rPr>
        <w:t>фенолокислот</w:t>
      </w:r>
      <w:proofErr w:type="spellEnd"/>
      <w:r w:rsidRPr="004A0FA5">
        <w:rPr>
          <w:rFonts w:ascii="Times New Roman" w:eastAsia="Calibri" w:hAnsi="Times New Roman" w:cs="Times New Roman"/>
          <w:bCs/>
          <w:sz w:val="28"/>
          <w:szCs w:val="28"/>
        </w:rPr>
        <w:t xml:space="preserve"> и флавоноидов. Субстанции </w:t>
      </w:r>
      <w:r w:rsidRPr="004A0FA5">
        <w:rPr>
          <w:rFonts w:ascii="Times New Roman" w:eastAsia="Calibri" w:hAnsi="Times New Roman" w:cs="Times New Roman"/>
          <w:bCs/>
          <w:sz w:val="28"/>
          <w:szCs w:val="28"/>
          <w:lang w:val="en-US"/>
        </w:rPr>
        <w:t>S</w:t>
      </w:r>
      <w:r w:rsidRPr="004A0FA5">
        <w:rPr>
          <w:rFonts w:ascii="Times New Roman" w:eastAsia="Calibri" w:hAnsi="Times New Roman" w:cs="Times New Roman"/>
          <w:bCs/>
          <w:sz w:val="28"/>
          <w:szCs w:val="28"/>
        </w:rPr>
        <w:t xml:space="preserve">3 и </w:t>
      </w:r>
      <w:r w:rsidRPr="004A0FA5">
        <w:rPr>
          <w:rFonts w:ascii="Times New Roman" w:eastAsia="Calibri" w:hAnsi="Times New Roman" w:cs="Times New Roman"/>
          <w:bCs/>
          <w:sz w:val="28"/>
          <w:szCs w:val="28"/>
          <w:lang w:val="en-US"/>
        </w:rPr>
        <w:t>S</w:t>
      </w:r>
      <w:r w:rsidRPr="004A0FA5">
        <w:rPr>
          <w:rFonts w:ascii="Times New Roman" w:eastAsia="Calibri" w:hAnsi="Times New Roman" w:cs="Times New Roman"/>
          <w:bCs/>
          <w:sz w:val="28"/>
          <w:szCs w:val="28"/>
        </w:rPr>
        <w:t xml:space="preserve">4, полученные из надземной части, содержали больше флавоноидов в виде агликонов. </w:t>
      </w:r>
    </w:p>
    <w:p w14:paraId="55777BAA" w14:textId="77777777" w:rsidR="00127737" w:rsidRPr="004A0FA5" w:rsidRDefault="00127737"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r w:rsidRPr="004A0FA5">
        <w:rPr>
          <w:rFonts w:ascii="Times New Roman" w:eastAsia="Calibri" w:hAnsi="Times New Roman" w:cs="Times New Roman"/>
          <w:bCs/>
          <w:sz w:val="28"/>
          <w:szCs w:val="28"/>
        </w:rPr>
        <w:t xml:space="preserve">Также, согласно полученным данным </w:t>
      </w:r>
      <w:proofErr w:type="spellStart"/>
      <w:r w:rsidRPr="004A0FA5">
        <w:rPr>
          <w:rFonts w:ascii="Times New Roman" w:eastAsia="Calibri" w:hAnsi="Times New Roman" w:cs="Times New Roman"/>
          <w:bCs/>
          <w:sz w:val="28"/>
          <w:szCs w:val="28"/>
        </w:rPr>
        <w:t>лигнанамиды</w:t>
      </w:r>
      <w:proofErr w:type="spellEnd"/>
      <w:r w:rsidRPr="004A0FA5">
        <w:rPr>
          <w:rFonts w:ascii="Times New Roman" w:eastAsia="Calibri" w:hAnsi="Times New Roman" w:cs="Times New Roman"/>
          <w:bCs/>
          <w:sz w:val="28"/>
          <w:szCs w:val="28"/>
        </w:rPr>
        <w:t xml:space="preserve"> и N-</w:t>
      </w:r>
      <w:proofErr w:type="spellStart"/>
      <w:r w:rsidRPr="004A0FA5">
        <w:rPr>
          <w:rFonts w:ascii="Times New Roman" w:eastAsia="Calibri" w:hAnsi="Times New Roman" w:cs="Times New Roman"/>
          <w:bCs/>
          <w:sz w:val="28"/>
          <w:szCs w:val="28"/>
        </w:rPr>
        <w:t>трансферулоилтирамин</w:t>
      </w:r>
      <w:proofErr w:type="spellEnd"/>
      <w:r w:rsidRPr="004A0FA5">
        <w:rPr>
          <w:rFonts w:ascii="Times New Roman" w:eastAsia="Calibri" w:hAnsi="Times New Roman" w:cs="Times New Roman"/>
          <w:bCs/>
          <w:sz w:val="28"/>
          <w:szCs w:val="28"/>
        </w:rPr>
        <w:t xml:space="preserve"> не наблюдались в профилях </w:t>
      </w:r>
      <w:r w:rsidR="003E7A11" w:rsidRPr="004A0FA5">
        <w:rPr>
          <w:rFonts w:ascii="Times New Roman" w:eastAsia="Calibri" w:hAnsi="Times New Roman" w:cs="Times New Roman"/>
          <w:bCs/>
          <w:sz w:val="28"/>
          <w:szCs w:val="28"/>
        </w:rPr>
        <w:t>субстанций из</w:t>
      </w:r>
      <w:r w:rsidRPr="004A0FA5">
        <w:rPr>
          <w:rFonts w:ascii="Times New Roman" w:eastAsia="Calibri" w:hAnsi="Times New Roman" w:cs="Times New Roman"/>
          <w:bCs/>
          <w:sz w:val="28"/>
          <w:szCs w:val="28"/>
        </w:rPr>
        <w:t xml:space="preserve"> корней.</w:t>
      </w:r>
    </w:p>
    <w:p w14:paraId="63CFF927" w14:textId="77777777" w:rsidR="002868B4" w:rsidRPr="004A0FA5" w:rsidRDefault="002868B4" w:rsidP="004E0B49">
      <w:pPr>
        <w:spacing w:after="0" w:line="240" w:lineRule="auto"/>
        <w:jc w:val="both"/>
        <w:rPr>
          <w:rFonts w:ascii="Times New Roman" w:hAnsi="Times New Roman" w:cs="Times New Roman"/>
          <w:bCs/>
          <w:sz w:val="28"/>
          <w:szCs w:val="28"/>
        </w:rPr>
      </w:pPr>
    </w:p>
    <w:p w14:paraId="3C96498D" w14:textId="77777777" w:rsidR="00E15A21" w:rsidRPr="004A0FA5" w:rsidRDefault="00A65364" w:rsidP="004E0B49">
      <w:pPr>
        <w:spacing w:after="0" w:line="240" w:lineRule="auto"/>
        <w:ind w:firstLine="567"/>
        <w:jc w:val="both"/>
        <w:rPr>
          <w:rFonts w:ascii="Times New Roman" w:hAnsi="Times New Roman" w:cs="Times New Roman"/>
          <w:bCs/>
          <w:sz w:val="28"/>
          <w:szCs w:val="28"/>
        </w:rPr>
      </w:pPr>
      <w:r w:rsidRPr="004A0FA5">
        <w:rPr>
          <w:rFonts w:ascii="Times New Roman" w:hAnsi="Times New Roman" w:cs="Times New Roman"/>
          <w:bCs/>
          <w:sz w:val="28"/>
          <w:szCs w:val="28"/>
        </w:rPr>
        <w:t xml:space="preserve">Таблица </w:t>
      </w:r>
      <w:r w:rsidR="00AF1CD6" w:rsidRPr="004A0FA5">
        <w:rPr>
          <w:rFonts w:ascii="Times New Roman" w:hAnsi="Times New Roman" w:cs="Times New Roman"/>
          <w:bCs/>
          <w:sz w:val="28"/>
          <w:szCs w:val="28"/>
        </w:rPr>
        <w:t>9</w:t>
      </w:r>
      <w:r w:rsidRPr="004A0FA5">
        <w:rPr>
          <w:rFonts w:ascii="Times New Roman" w:hAnsi="Times New Roman" w:cs="Times New Roman"/>
          <w:bCs/>
          <w:sz w:val="28"/>
          <w:szCs w:val="28"/>
        </w:rPr>
        <w:t xml:space="preserve"> – Характеристика фитохимических соединений в </w:t>
      </w:r>
      <w:r w:rsidR="003E7A11" w:rsidRPr="004A0FA5">
        <w:rPr>
          <w:rFonts w:ascii="Times New Roman" w:hAnsi="Times New Roman" w:cs="Times New Roman"/>
          <w:bCs/>
          <w:sz w:val="28"/>
          <w:szCs w:val="28"/>
        </w:rPr>
        <w:t>субстанциях</w:t>
      </w:r>
      <w:r w:rsidRPr="004A0FA5">
        <w:rPr>
          <w:rFonts w:ascii="Times New Roman" w:hAnsi="Times New Roman" w:cs="Times New Roman"/>
          <w:bCs/>
          <w:sz w:val="28"/>
          <w:szCs w:val="28"/>
        </w:rPr>
        <w:t xml:space="preserve"> из НЧ и корней </w:t>
      </w:r>
      <w:r w:rsidR="00614118" w:rsidRPr="004A0FA5">
        <w:rPr>
          <w:rFonts w:ascii="Times New Roman" w:hAnsi="Times New Roman" w:cs="Times New Roman"/>
          <w:bCs/>
          <w:sz w:val="28"/>
          <w:szCs w:val="28"/>
        </w:rPr>
        <w:t>растений вида</w:t>
      </w:r>
      <w:r w:rsidRPr="004A0FA5">
        <w:rPr>
          <w:rFonts w:ascii="Times New Roman" w:hAnsi="Times New Roman" w:cs="Times New Roman"/>
          <w:bCs/>
          <w:sz w:val="28"/>
          <w:szCs w:val="28"/>
        </w:rPr>
        <w:t xml:space="preserve"> </w:t>
      </w:r>
      <w:r w:rsidRPr="004A0FA5">
        <w:rPr>
          <w:rFonts w:ascii="Times New Roman" w:hAnsi="Times New Roman" w:cs="Times New Roman"/>
          <w:bCs/>
          <w:i/>
          <w:iCs/>
          <w:sz w:val="28"/>
          <w:szCs w:val="28"/>
        </w:rPr>
        <w:t xml:space="preserve">L. </w:t>
      </w:r>
      <w:proofErr w:type="spellStart"/>
      <w:r w:rsidRPr="004A0FA5">
        <w:rPr>
          <w:rFonts w:ascii="Times New Roman" w:hAnsi="Times New Roman" w:cs="Times New Roman"/>
          <w:bCs/>
          <w:i/>
          <w:iCs/>
          <w:sz w:val="28"/>
          <w:szCs w:val="28"/>
        </w:rPr>
        <w:t>gmelinii</w:t>
      </w:r>
      <w:proofErr w:type="spellEnd"/>
      <w:r w:rsidRPr="004A0FA5">
        <w:rPr>
          <w:rFonts w:ascii="Times New Roman" w:hAnsi="Times New Roman" w:cs="Times New Roman"/>
          <w:bCs/>
          <w:sz w:val="28"/>
          <w:szCs w:val="28"/>
        </w:rPr>
        <w:t xml:space="preserve"> с использованием LC-</w:t>
      </w:r>
      <w:proofErr w:type="spellStart"/>
      <w:r w:rsidRPr="004A0FA5">
        <w:rPr>
          <w:rFonts w:ascii="Times New Roman" w:hAnsi="Times New Roman" w:cs="Times New Roman"/>
          <w:bCs/>
          <w:sz w:val="28"/>
          <w:szCs w:val="28"/>
        </w:rPr>
        <w:t>QToF</w:t>
      </w:r>
      <w:proofErr w:type="spellEnd"/>
      <w:r w:rsidRPr="004A0FA5">
        <w:rPr>
          <w:rFonts w:ascii="Times New Roman" w:hAnsi="Times New Roman" w:cs="Times New Roman"/>
          <w:bCs/>
          <w:sz w:val="28"/>
          <w:szCs w:val="28"/>
        </w:rPr>
        <w:t xml:space="preserve"> в режимах положительной и отрицательной ионизации</w:t>
      </w:r>
    </w:p>
    <w:bookmarkEnd w:id="54"/>
    <w:p w14:paraId="06012103" w14:textId="77777777" w:rsidR="005D4695" w:rsidRPr="004A0FA5" w:rsidRDefault="005D4695" w:rsidP="00E72090">
      <w:pPr>
        <w:spacing w:after="0"/>
        <w:jc w:val="both"/>
        <w:rPr>
          <w:rFonts w:ascii="Times New Roman" w:hAnsi="Times New Roman" w:cs="Times New Roman"/>
          <w:bCs/>
          <w:sz w:val="28"/>
          <w:szCs w:val="28"/>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300"/>
        <w:gridCol w:w="548"/>
        <w:gridCol w:w="1539"/>
        <w:gridCol w:w="1178"/>
        <w:gridCol w:w="657"/>
        <w:gridCol w:w="685"/>
        <w:gridCol w:w="1380"/>
        <w:gridCol w:w="897"/>
        <w:gridCol w:w="1291"/>
        <w:gridCol w:w="285"/>
        <w:gridCol w:w="336"/>
        <w:gridCol w:w="285"/>
        <w:gridCol w:w="336"/>
      </w:tblGrid>
      <w:tr w:rsidR="004A0FA5" w:rsidRPr="004A0FA5" w14:paraId="3A24D818" w14:textId="77777777" w:rsidTr="00E72090">
        <w:trPr>
          <w:trHeight w:val="504"/>
          <w:jc w:val="center"/>
        </w:trPr>
        <w:tc>
          <w:tcPr>
            <w:tcW w:w="141" w:type="pct"/>
            <w:vMerge w:val="restart"/>
            <w:shd w:val="clear" w:color="auto" w:fill="auto"/>
            <w:tcMar>
              <w:top w:w="15" w:type="dxa"/>
              <w:left w:w="69" w:type="dxa"/>
              <w:bottom w:w="0" w:type="dxa"/>
              <w:right w:w="69" w:type="dxa"/>
            </w:tcMar>
            <w:hideMark/>
          </w:tcPr>
          <w:p w14:paraId="745C32EC" w14:textId="50CAE4FE" w:rsidR="005D4695" w:rsidRPr="004A0FA5" w:rsidRDefault="00E72090" w:rsidP="00E72090">
            <w:pPr>
              <w:spacing w:after="0" w:line="138" w:lineRule="atLeast"/>
              <w:rPr>
                <w:rFonts w:ascii="Times New Roman" w:eastAsia="Times New Roman" w:hAnsi="Times New Roman" w:cs="Times New Roman"/>
                <w:sz w:val="24"/>
                <w:szCs w:val="24"/>
              </w:rPr>
            </w:pPr>
            <w:bookmarkStart w:id="55" w:name="_Hlk178931452"/>
            <w:r w:rsidRPr="004A0FA5">
              <w:rPr>
                <w:rFonts w:ascii="Times New Roman" w:eastAsia="Times New Roman" w:hAnsi="Times New Roman" w:cs="Times New Roman"/>
                <w:sz w:val="24"/>
                <w:szCs w:val="24"/>
              </w:rPr>
              <w:t>№</w:t>
            </w:r>
          </w:p>
        </w:tc>
        <w:tc>
          <w:tcPr>
            <w:tcW w:w="242" w:type="pct"/>
            <w:vMerge w:val="restart"/>
            <w:shd w:val="clear" w:color="auto" w:fill="auto"/>
            <w:tcMar>
              <w:top w:w="15" w:type="dxa"/>
              <w:left w:w="69" w:type="dxa"/>
              <w:bottom w:w="0" w:type="dxa"/>
              <w:right w:w="69" w:type="dxa"/>
            </w:tcMar>
            <w:hideMark/>
          </w:tcPr>
          <w:p w14:paraId="101A88D7" w14:textId="77777777" w:rsidR="005D4695" w:rsidRPr="004A0FA5" w:rsidRDefault="005D4695" w:rsidP="00E72090">
            <w:pPr>
              <w:spacing w:after="0" w:line="138" w:lineRule="atLeast"/>
              <w:rPr>
                <w:rFonts w:ascii="Times New Roman" w:eastAsia="Times New Roman" w:hAnsi="Times New Roman" w:cs="Times New Roman"/>
                <w:sz w:val="24"/>
                <w:szCs w:val="24"/>
              </w:rPr>
            </w:pPr>
            <w:r w:rsidRPr="004A0FA5">
              <w:rPr>
                <w:rFonts w:ascii="Times New Roman" w:eastAsia="Times New Roman" w:hAnsi="Times New Roman" w:cs="Times New Roman"/>
                <w:kern w:val="24"/>
                <w:sz w:val="24"/>
                <w:szCs w:val="24"/>
              </w:rPr>
              <w:t>RT</w:t>
            </w:r>
            <w:r w:rsidRPr="004A0FA5">
              <w:rPr>
                <w:rFonts w:ascii="Times New Roman" w:eastAsia="Times New Roman" w:hAnsi="Times New Roman" w:cs="Times New Roman"/>
                <w:kern w:val="24"/>
                <w:sz w:val="24"/>
                <w:szCs w:val="24"/>
              </w:rPr>
              <w:br/>
              <w:t>(мин)</w:t>
            </w:r>
          </w:p>
        </w:tc>
        <w:tc>
          <w:tcPr>
            <w:tcW w:w="1347" w:type="pct"/>
            <w:vMerge w:val="restart"/>
            <w:shd w:val="clear" w:color="auto" w:fill="auto"/>
            <w:tcMar>
              <w:top w:w="15" w:type="dxa"/>
              <w:left w:w="69" w:type="dxa"/>
              <w:bottom w:w="0" w:type="dxa"/>
              <w:right w:w="69" w:type="dxa"/>
            </w:tcMar>
            <w:hideMark/>
          </w:tcPr>
          <w:p w14:paraId="65005261" w14:textId="77777777" w:rsidR="005D4695" w:rsidRPr="004A0FA5" w:rsidRDefault="005D4695" w:rsidP="00E72090">
            <w:pPr>
              <w:spacing w:after="0" w:line="138" w:lineRule="atLeast"/>
              <w:rPr>
                <w:rFonts w:ascii="Times New Roman" w:eastAsia="Times New Roman" w:hAnsi="Times New Roman" w:cs="Times New Roman"/>
                <w:sz w:val="24"/>
                <w:szCs w:val="24"/>
              </w:rPr>
            </w:pPr>
            <w:r w:rsidRPr="004A0FA5">
              <w:rPr>
                <w:rFonts w:ascii="Times New Roman" w:eastAsia="Times New Roman" w:hAnsi="Times New Roman" w:cs="Times New Roman"/>
                <w:kern w:val="24"/>
                <w:sz w:val="24"/>
                <w:szCs w:val="24"/>
              </w:rPr>
              <w:t>Название соединения</w:t>
            </w:r>
          </w:p>
        </w:tc>
        <w:tc>
          <w:tcPr>
            <w:tcW w:w="499" w:type="pct"/>
            <w:vMerge w:val="restart"/>
            <w:shd w:val="clear" w:color="auto" w:fill="auto"/>
            <w:tcMar>
              <w:top w:w="15" w:type="dxa"/>
              <w:left w:w="69" w:type="dxa"/>
              <w:bottom w:w="0" w:type="dxa"/>
              <w:right w:w="69" w:type="dxa"/>
            </w:tcMar>
            <w:hideMark/>
          </w:tcPr>
          <w:p w14:paraId="58654EDE" w14:textId="77777777" w:rsidR="005D4695" w:rsidRPr="004A0FA5" w:rsidRDefault="005D4695" w:rsidP="00E72090">
            <w:pPr>
              <w:spacing w:after="0" w:line="138" w:lineRule="atLeast"/>
              <w:rPr>
                <w:rFonts w:ascii="Times New Roman" w:eastAsia="Times New Roman" w:hAnsi="Times New Roman" w:cs="Times New Roman"/>
                <w:sz w:val="24"/>
                <w:szCs w:val="24"/>
              </w:rPr>
            </w:pPr>
            <w:r w:rsidRPr="004A0FA5">
              <w:rPr>
                <w:rFonts w:ascii="Times New Roman" w:eastAsia="Times New Roman" w:hAnsi="Times New Roman" w:cs="Times New Roman"/>
                <w:kern w:val="24"/>
                <w:sz w:val="24"/>
                <w:szCs w:val="24"/>
              </w:rPr>
              <w:t>Молекулярная формула</w:t>
            </w:r>
          </w:p>
        </w:tc>
        <w:tc>
          <w:tcPr>
            <w:tcW w:w="307" w:type="pct"/>
            <w:vMerge w:val="restart"/>
          </w:tcPr>
          <w:p w14:paraId="418F8F9D" w14:textId="77777777" w:rsidR="005D4695" w:rsidRPr="004A0FA5" w:rsidRDefault="005D4695" w:rsidP="00E72090">
            <w:pPr>
              <w:spacing w:after="0" w:line="138" w:lineRule="atLeast"/>
              <w:rPr>
                <w:rFonts w:ascii="Times New Roman" w:eastAsia="Times New Roman" w:hAnsi="Times New Roman" w:cs="Times New Roman"/>
                <w:kern w:val="24"/>
                <w:sz w:val="24"/>
                <w:szCs w:val="24"/>
              </w:rPr>
            </w:pPr>
            <w:r w:rsidRPr="004A0FA5">
              <w:rPr>
                <w:rFonts w:ascii="Times New Roman" w:eastAsia="Times New Roman" w:hAnsi="Times New Roman" w:cs="Times New Roman"/>
                <w:kern w:val="24"/>
                <w:sz w:val="24"/>
                <w:szCs w:val="24"/>
              </w:rPr>
              <w:t>Масса</w:t>
            </w:r>
          </w:p>
        </w:tc>
        <w:tc>
          <w:tcPr>
            <w:tcW w:w="383" w:type="pct"/>
            <w:vMerge w:val="restart"/>
            <w:shd w:val="clear" w:color="auto" w:fill="auto"/>
            <w:tcMar>
              <w:top w:w="15" w:type="dxa"/>
              <w:left w:w="69" w:type="dxa"/>
              <w:bottom w:w="0" w:type="dxa"/>
              <w:right w:w="69" w:type="dxa"/>
            </w:tcMar>
            <w:hideMark/>
          </w:tcPr>
          <w:p w14:paraId="3B854244" w14:textId="77777777" w:rsidR="005D4695" w:rsidRPr="004A0FA5" w:rsidRDefault="005D4695" w:rsidP="00E72090">
            <w:pPr>
              <w:spacing w:after="0" w:line="138" w:lineRule="atLeast"/>
              <w:rPr>
                <w:rFonts w:ascii="Times New Roman" w:eastAsia="Times New Roman" w:hAnsi="Times New Roman" w:cs="Times New Roman"/>
                <w:kern w:val="24"/>
                <w:position w:val="6"/>
                <w:sz w:val="24"/>
                <w:szCs w:val="24"/>
              </w:rPr>
            </w:pPr>
            <w:r w:rsidRPr="004A0FA5">
              <w:rPr>
                <w:rFonts w:ascii="Times New Roman" w:eastAsia="Times New Roman" w:hAnsi="Times New Roman" w:cs="Times New Roman"/>
                <w:kern w:val="24"/>
                <w:sz w:val="24"/>
                <w:szCs w:val="24"/>
              </w:rPr>
              <w:t>[M+</w:t>
            </w:r>
            <w:proofErr w:type="gramStart"/>
            <w:r w:rsidRPr="004A0FA5">
              <w:rPr>
                <w:rFonts w:ascii="Times New Roman" w:eastAsia="Times New Roman" w:hAnsi="Times New Roman" w:cs="Times New Roman"/>
                <w:kern w:val="24"/>
                <w:sz w:val="24"/>
                <w:szCs w:val="24"/>
              </w:rPr>
              <w:t>H]</w:t>
            </w:r>
            <w:r w:rsidRPr="004A0FA5">
              <w:rPr>
                <w:rFonts w:ascii="Times New Roman" w:eastAsia="Times New Roman" w:hAnsi="Times New Roman" w:cs="Times New Roman"/>
                <w:kern w:val="24"/>
                <w:position w:val="6"/>
                <w:sz w:val="24"/>
                <w:szCs w:val="24"/>
                <w:vertAlign w:val="superscript"/>
              </w:rPr>
              <w:t>+</w:t>
            </w:r>
            <w:proofErr w:type="gramEnd"/>
          </w:p>
        </w:tc>
        <w:tc>
          <w:tcPr>
            <w:tcW w:w="584" w:type="pct"/>
            <w:vMerge w:val="restart"/>
            <w:shd w:val="clear" w:color="auto" w:fill="auto"/>
            <w:tcMar>
              <w:top w:w="15" w:type="dxa"/>
              <w:left w:w="69" w:type="dxa"/>
              <w:bottom w:w="0" w:type="dxa"/>
              <w:right w:w="69" w:type="dxa"/>
            </w:tcMar>
            <w:hideMark/>
          </w:tcPr>
          <w:p w14:paraId="024C0871" w14:textId="77777777" w:rsidR="005D4695" w:rsidRPr="004A0FA5" w:rsidRDefault="005D4695" w:rsidP="00E72090">
            <w:pPr>
              <w:spacing w:after="0" w:line="138" w:lineRule="atLeast"/>
              <w:rPr>
                <w:rFonts w:ascii="Times New Roman" w:eastAsia="Times New Roman" w:hAnsi="Times New Roman" w:cs="Times New Roman"/>
                <w:kern w:val="24"/>
                <w:sz w:val="24"/>
                <w:szCs w:val="24"/>
              </w:rPr>
            </w:pPr>
            <w:r w:rsidRPr="004A0FA5">
              <w:rPr>
                <w:rFonts w:ascii="Times New Roman" w:eastAsia="Times New Roman" w:hAnsi="Times New Roman" w:cs="Times New Roman"/>
                <w:kern w:val="24"/>
                <w:sz w:val="24"/>
                <w:szCs w:val="24"/>
              </w:rPr>
              <w:t>Фрагментарные ионы</w:t>
            </w:r>
          </w:p>
          <w:p w14:paraId="39EC9372" w14:textId="77777777" w:rsidR="005D4695" w:rsidRPr="004A0FA5" w:rsidRDefault="005D4695" w:rsidP="00E72090">
            <w:pPr>
              <w:spacing w:after="0" w:line="138" w:lineRule="atLeast"/>
              <w:rPr>
                <w:rFonts w:ascii="Times New Roman" w:eastAsia="Times New Roman" w:hAnsi="Times New Roman" w:cs="Times New Roman"/>
                <w:sz w:val="24"/>
                <w:szCs w:val="24"/>
              </w:rPr>
            </w:pPr>
            <w:r w:rsidRPr="004A0FA5">
              <w:rPr>
                <w:rFonts w:ascii="Times New Roman" w:eastAsia="Times New Roman" w:hAnsi="Times New Roman" w:cs="Times New Roman"/>
                <w:kern w:val="24"/>
                <w:sz w:val="24"/>
                <w:szCs w:val="24"/>
              </w:rPr>
              <w:t xml:space="preserve">(Режим </w:t>
            </w:r>
            <w:proofErr w:type="spellStart"/>
            <w:r w:rsidRPr="004A0FA5">
              <w:rPr>
                <w:rFonts w:ascii="Times New Roman" w:eastAsia="Times New Roman" w:hAnsi="Times New Roman" w:cs="Times New Roman"/>
                <w:kern w:val="24"/>
                <w:sz w:val="24"/>
                <w:szCs w:val="24"/>
              </w:rPr>
              <w:t>оположительных</w:t>
            </w:r>
            <w:proofErr w:type="spellEnd"/>
            <w:r w:rsidRPr="004A0FA5">
              <w:rPr>
                <w:rFonts w:ascii="Times New Roman" w:eastAsia="Times New Roman" w:hAnsi="Times New Roman" w:cs="Times New Roman"/>
                <w:kern w:val="24"/>
                <w:sz w:val="24"/>
                <w:szCs w:val="24"/>
              </w:rPr>
              <w:t xml:space="preserve"> ионов)</w:t>
            </w:r>
          </w:p>
        </w:tc>
        <w:tc>
          <w:tcPr>
            <w:tcW w:w="383" w:type="pct"/>
            <w:vMerge w:val="restart"/>
            <w:shd w:val="clear" w:color="auto" w:fill="auto"/>
            <w:tcMar>
              <w:top w:w="15" w:type="dxa"/>
              <w:left w:w="69" w:type="dxa"/>
              <w:bottom w:w="0" w:type="dxa"/>
              <w:right w:w="69" w:type="dxa"/>
            </w:tcMar>
            <w:hideMark/>
          </w:tcPr>
          <w:p w14:paraId="43E13F54" w14:textId="77777777" w:rsidR="005D4695" w:rsidRPr="004A0FA5" w:rsidRDefault="005D4695" w:rsidP="00E72090">
            <w:pPr>
              <w:spacing w:after="0" w:line="138" w:lineRule="atLeast"/>
              <w:rPr>
                <w:rFonts w:ascii="Times New Roman" w:eastAsia="Times New Roman" w:hAnsi="Times New Roman" w:cs="Times New Roman"/>
                <w:sz w:val="24"/>
                <w:szCs w:val="24"/>
              </w:rPr>
            </w:pPr>
            <w:r w:rsidRPr="004A0FA5">
              <w:rPr>
                <w:rFonts w:ascii="Times New Roman" w:eastAsia="Times New Roman" w:hAnsi="Times New Roman" w:cs="Times New Roman"/>
                <w:kern w:val="24"/>
                <w:sz w:val="24"/>
                <w:szCs w:val="24"/>
              </w:rPr>
              <w:t>[M-H]</w:t>
            </w:r>
            <w:r w:rsidRPr="004A0FA5">
              <w:rPr>
                <w:rFonts w:ascii="Times New Roman" w:eastAsia="Times New Roman" w:hAnsi="Times New Roman" w:cs="Times New Roman"/>
                <w:kern w:val="24"/>
                <w:position w:val="6"/>
                <w:sz w:val="24"/>
                <w:szCs w:val="24"/>
                <w:vertAlign w:val="superscript"/>
              </w:rPr>
              <w:t>-</w:t>
            </w:r>
          </w:p>
        </w:tc>
        <w:tc>
          <w:tcPr>
            <w:tcW w:w="595" w:type="pct"/>
            <w:vMerge w:val="restart"/>
            <w:shd w:val="clear" w:color="auto" w:fill="auto"/>
            <w:tcMar>
              <w:top w:w="15" w:type="dxa"/>
              <w:left w:w="69" w:type="dxa"/>
              <w:bottom w:w="0" w:type="dxa"/>
              <w:right w:w="69" w:type="dxa"/>
            </w:tcMar>
            <w:hideMark/>
          </w:tcPr>
          <w:p w14:paraId="33474BDD" w14:textId="77777777" w:rsidR="005D4695" w:rsidRPr="004A0FA5" w:rsidRDefault="005D4695" w:rsidP="00E72090">
            <w:pPr>
              <w:spacing w:after="0" w:line="138" w:lineRule="atLeast"/>
              <w:rPr>
                <w:rFonts w:ascii="Times New Roman" w:eastAsia="Times New Roman" w:hAnsi="Times New Roman" w:cs="Times New Roman"/>
                <w:kern w:val="24"/>
                <w:sz w:val="24"/>
                <w:szCs w:val="24"/>
              </w:rPr>
            </w:pPr>
            <w:r w:rsidRPr="004A0FA5">
              <w:rPr>
                <w:rFonts w:ascii="Times New Roman" w:eastAsia="Times New Roman" w:hAnsi="Times New Roman" w:cs="Times New Roman"/>
                <w:kern w:val="24"/>
                <w:sz w:val="24"/>
                <w:szCs w:val="24"/>
              </w:rPr>
              <w:t>Фрагментарные ионы</w:t>
            </w:r>
          </w:p>
          <w:p w14:paraId="513628AA" w14:textId="77777777" w:rsidR="005D4695" w:rsidRPr="004A0FA5" w:rsidRDefault="005D4695" w:rsidP="00E72090">
            <w:pPr>
              <w:spacing w:after="0" w:line="138" w:lineRule="atLeast"/>
              <w:rPr>
                <w:rFonts w:ascii="Times New Roman" w:eastAsia="Times New Roman" w:hAnsi="Times New Roman" w:cs="Times New Roman"/>
                <w:sz w:val="24"/>
                <w:szCs w:val="24"/>
              </w:rPr>
            </w:pPr>
            <w:r w:rsidRPr="004A0FA5">
              <w:rPr>
                <w:rFonts w:ascii="Times New Roman" w:eastAsia="Times New Roman" w:hAnsi="Times New Roman" w:cs="Times New Roman"/>
                <w:kern w:val="24"/>
                <w:sz w:val="24"/>
                <w:szCs w:val="24"/>
              </w:rPr>
              <w:t>(Режим отрицательных ионов)</w:t>
            </w:r>
          </w:p>
        </w:tc>
        <w:tc>
          <w:tcPr>
            <w:tcW w:w="259" w:type="pct"/>
            <w:gridSpan w:val="2"/>
          </w:tcPr>
          <w:p w14:paraId="25C2D142" w14:textId="77777777" w:rsidR="005D4695" w:rsidRPr="004A0FA5" w:rsidRDefault="005D4695" w:rsidP="00E72090">
            <w:pPr>
              <w:spacing w:after="0" w:line="138" w:lineRule="atLeast"/>
              <w:rPr>
                <w:rFonts w:ascii="Times New Roman" w:eastAsia="Times New Roman" w:hAnsi="Times New Roman" w:cs="Times New Roman"/>
                <w:kern w:val="24"/>
                <w:sz w:val="24"/>
                <w:szCs w:val="24"/>
              </w:rPr>
            </w:pPr>
            <w:r w:rsidRPr="004A0FA5">
              <w:rPr>
                <w:rFonts w:ascii="Times New Roman" w:eastAsia="Times New Roman" w:hAnsi="Times New Roman" w:cs="Times New Roman"/>
                <w:kern w:val="24"/>
                <w:sz w:val="24"/>
                <w:szCs w:val="24"/>
              </w:rPr>
              <w:t>НЧ</w:t>
            </w:r>
          </w:p>
        </w:tc>
        <w:tc>
          <w:tcPr>
            <w:tcW w:w="259" w:type="pct"/>
            <w:gridSpan w:val="2"/>
          </w:tcPr>
          <w:p w14:paraId="3DE2A01A" w14:textId="77777777" w:rsidR="005D4695" w:rsidRPr="004A0FA5" w:rsidRDefault="005D4695" w:rsidP="00E72090">
            <w:pPr>
              <w:spacing w:after="0" w:line="138" w:lineRule="atLeast"/>
              <w:rPr>
                <w:rFonts w:ascii="Times New Roman" w:eastAsia="Times New Roman" w:hAnsi="Times New Roman" w:cs="Times New Roman"/>
                <w:kern w:val="24"/>
                <w:sz w:val="24"/>
                <w:szCs w:val="24"/>
              </w:rPr>
            </w:pPr>
            <w:r w:rsidRPr="004A0FA5">
              <w:rPr>
                <w:rFonts w:ascii="Times New Roman" w:eastAsia="Times New Roman" w:hAnsi="Times New Roman" w:cs="Times New Roman"/>
                <w:kern w:val="24"/>
                <w:sz w:val="24"/>
                <w:szCs w:val="24"/>
              </w:rPr>
              <w:t>Корни</w:t>
            </w:r>
          </w:p>
        </w:tc>
      </w:tr>
      <w:tr w:rsidR="004A0FA5" w:rsidRPr="004A0FA5" w14:paraId="36A5F9C8" w14:textId="77777777" w:rsidTr="00E72090">
        <w:trPr>
          <w:trHeight w:val="504"/>
          <w:jc w:val="center"/>
        </w:trPr>
        <w:tc>
          <w:tcPr>
            <w:tcW w:w="141" w:type="pct"/>
            <w:vMerge/>
            <w:shd w:val="clear" w:color="auto" w:fill="auto"/>
            <w:tcMar>
              <w:top w:w="15" w:type="dxa"/>
              <w:left w:w="69" w:type="dxa"/>
              <w:bottom w:w="0" w:type="dxa"/>
              <w:right w:w="69" w:type="dxa"/>
            </w:tcMar>
          </w:tcPr>
          <w:p w14:paraId="3282D19C" w14:textId="77777777" w:rsidR="005D4695" w:rsidRPr="004A0FA5" w:rsidRDefault="005D4695" w:rsidP="00E72090">
            <w:pPr>
              <w:spacing w:after="0" w:line="138" w:lineRule="atLeast"/>
              <w:rPr>
                <w:rFonts w:ascii="Times New Roman" w:eastAsia="Times New Roman" w:hAnsi="Times New Roman" w:cs="Times New Roman"/>
                <w:kern w:val="24"/>
                <w:sz w:val="24"/>
                <w:szCs w:val="24"/>
              </w:rPr>
            </w:pPr>
          </w:p>
        </w:tc>
        <w:tc>
          <w:tcPr>
            <w:tcW w:w="242" w:type="pct"/>
            <w:vMerge/>
            <w:shd w:val="clear" w:color="auto" w:fill="auto"/>
            <w:tcMar>
              <w:top w:w="15" w:type="dxa"/>
              <w:left w:w="69" w:type="dxa"/>
              <w:bottom w:w="0" w:type="dxa"/>
              <w:right w:w="69" w:type="dxa"/>
            </w:tcMar>
          </w:tcPr>
          <w:p w14:paraId="5FB00CAF" w14:textId="77777777" w:rsidR="005D4695" w:rsidRPr="004A0FA5" w:rsidRDefault="005D4695" w:rsidP="00E72090">
            <w:pPr>
              <w:spacing w:after="0" w:line="138" w:lineRule="atLeast"/>
              <w:rPr>
                <w:rFonts w:ascii="Times New Roman" w:eastAsia="Times New Roman" w:hAnsi="Times New Roman" w:cs="Times New Roman"/>
                <w:kern w:val="24"/>
                <w:sz w:val="24"/>
                <w:szCs w:val="24"/>
              </w:rPr>
            </w:pPr>
          </w:p>
        </w:tc>
        <w:tc>
          <w:tcPr>
            <w:tcW w:w="1347" w:type="pct"/>
            <w:vMerge/>
            <w:shd w:val="clear" w:color="auto" w:fill="auto"/>
            <w:tcMar>
              <w:top w:w="15" w:type="dxa"/>
              <w:left w:w="69" w:type="dxa"/>
              <w:bottom w:w="0" w:type="dxa"/>
              <w:right w:w="69" w:type="dxa"/>
            </w:tcMar>
          </w:tcPr>
          <w:p w14:paraId="7FE38C8F" w14:textId="77777777" w:rsidR="005D4695" w:rsidRPr="004A0FA5" w:rsidRDefault="005D4695" w:rsidP="00E72090">
            <w:pPr>
              <w:spacing w:after="0" w:line="138" w:lineRule="atLeast"/>
              <w:rPr>
                <w:rFonts w:ascii="Times New Roman" w:eastAsia="Times New Roman" w:hAnsi="Times New Roman" w:cs="Times New Roman"/>
                <w:kern w:val="24"/>
                <w:sz w:val="24"/>
                <w:szCs w:val="24"/>
              </w:rPr>
            </w:pPr>
          </w:p>
        </w:tc>
        <w:tc>
          <w:tcPr>
            <w:tcW w:w="499" w:type="pct"/>
            <w:vMerge/>
            <w:shd w:val="clear" w:color="auto" w:fill="auto"/>
            <w:tcMar>
              <w:top w:w="15" w:type="dxa"/>
              <w:left w:w="69" w:type="dxa"/>
              <w:bottom w:w="0" w:type="dxa"/>
              <w:right w:w="69" w:type="dxa"/>
            </w:tcMar>
          </w:tcPr>
          <w:p w14:paraId="579434DF" w14:textId="77777777" w:rsidR="005D4695" w:rsidRPr="004A0FA5" w:rsidRDefault="005D4695" w:rsidP="00E72090">
            <w:pPr>
              <w:spacing w:after="0" w:line="138" w:lineRule="atLeast"/>
              <w:rPr>
                <w:rFonts w:ascii="Times New Roman" w:eastAsia="Times New Roman" w:hAnsi="Times New Roman" w:cs="Times New Roman"/>
                <w:kern w:val="24"/>
                <w:sz w:val="24"/>
                <w:szCs w:val="24"/>
              </w:rPr>
            </w:pPr>
          </w:p>
        </w:tc>
        <w:tc>
          <w:tcPr>
            <w:tcW w:w="307" w:type="pct"/>
            <w:vMerge/>
          </w:tcPr>
          <w:p w14:paraId="6BBD30A4" w14:textId="77777777" w:rsidR="005D4695" w:rsidRPr="004A0FA5" w:rsidRDefault="005D4695" w:rsidP="00E72090">
            <w:pPr>
              <w:spacing w:after="0" w:line="138" w:lineRule="atLeast"/>
              <w:rPr>
                <w:rFonts w:ascii="Times New Roman" w:eastAsia="Times New Roman" w:hAnsi="Times New Roman" w:cs="Times New Roman"/>
                <w:kern w:val="24"/>
                <w:sz w:val="24"/>
                <w:szCs w:val="24"/>
              </w:rPr>
            </w:pPr>
          </w:p>
        </w:tc>
        <w:tc>
          <w:tcPr>
            <w:tcW w:w="383" w:type="pct"/>
            <w:vMerge/>
            <w:shd w:val="clear" w:color="auto" w:fill="auto"/>
            <w:tcMar>
              <w:top w:w="15" w:type="dxa"/>
              <w:left w:w="69" w:type="dxa"/>
              <w:bottom w:w="0" w:type="dxa"/>
              <w:right w:w="69" w:type="dxa"/>
            </w:tcMar>
          </w:tcPr>
          <w:p w14:paraId="53FFF76B" w14:textId="77777777" w:rsidR="005D4695" w:rsidRPr="004A0FA5" w:rsidRDefault="005D4695" w:rsidP="00E72090">
            <w:pPr>
              <w:spacing w:after="0" w:line="138" w:lineRule="atLeast"/>
              <w:rPr>
                <w:rFonts w:ascii="Times New Roman" w:eastAsia="Times New Roman" w:hAnsi="Times New Roman" w:cs="Times New Roman"/>
                <w:kern w:val="24"/>
                <w:sz w:val="24"/>
                <w:szCs w:val="24"/>
              </w:rPr>
            </w:pPr>
          </w:p>
        </w:tc>
        <w:tc>
          <w:tcPr>
            <w:tcW w:w="584" w:type="pct"/>
            <w:vMerge/>
            <w:shd w:val="clear" w:color="auto" w:fill="auto"/>
            <w:tcMar>
              <w:top w:w="15" w:type="dxa"/>
              <w:left w:w="69" w:type="dxa"/>
              <w:bottom w:w="0" w:type="dxa"/>
              <w:right w:w="69" w:type="dxa"/>
            </w:tcMar>
          </w:tcPr>
          <w:p w14:paraId="1DC396D2" w14:textId="77777777" w:rsidR="005D4695" w:rsidRPr="004A0FA5" w:rsidRDefault="005D4695" w:rsidP="00E72090">
            <w:pPr>
              <w:spacing w:after="0" w:line="138" w:lineRule="atLeast"/>
              <w:rPr>
                <w:rFonts w:ascii="Times New Roman" w:eastAsia="Times New Roman" w:hAnsi="Times New Roman" w:cs="Times New Roman"/>
                <w:kern w:val="24"/>
                <w:sz w:val="24"/>
                <w:szCs w:val="24"/>
              </w:rPr>
            </w:pPr>
          </w:p>
        </w:tc>
        <w:tc>
          <w:tcPr>
            <w:tcW w:w="383" w:type="pct"/>
            <w:vMerge/>
            <w:shd w:val="clear" w:color="auto" w:fill="auto"/>
            <w:tcMar>
              <w:top w:w="15" w:type="dxa"/>
              <w:left w:w="69" w:type="dxa"/>
              <w:bottom w:w="0" w:type="dxa"/>
              <w:right w:w="69" w:type="dxa"/>
            </w:tcMar>
          </w:tcPr>
          <w:p w14:paraId="737DACAF" w14:textId="77777777" w:rsidR="005D4695" w:rsidRPr="004A0FA5" w:rsidRDefault="005D4695" w:rsidP="00E72090">
            <w:pPr>
              <w:spacing w:after="0" w:line="138" w:lineRule="atLeast"/>
              <w:rPr>
                <w:rFonts w:ascii="Times New Roman" w:eastAsia="Times New Roman" w:hAnsi="Times New Roman" w:cs="Times New Roman"/>
                <w:kern w:val="24"/>
                <w:sz w:val="24"/>
                <w:szCs w:val="24"/>
              </w:rPr>
            </w:pPr>
          </w:p>
        </w:tc>
        <w:tc>
          <w:tcPr>
            <w:tcW w:w="595" w:type="pct"/>
            <w:vMerge/>
            <w:shd w:val="clear" w:color="auto" w:fill="auto"/>
            <w:tcMar>
              <w:top w:w="15" w:type="dxa"/>
              <w:left w:w="69" w:type="dxa"/>
              <w:bottom w:w="0" w:type="dxa"/>
              <w:right w:w="69" w:type="dxa"/>
            </w:tcMar>
          </w:tcPr>
          <w:p w14:paraId="3756B0D5" w14:textId="77777777" w:rsidR="005D4695" w:rsidRPr="004A0FA5" w:rsidRDefault="005D4695" w:rsidP="00E72090">
            <w:pPr>
              <w:spacing w:after="0" w:line="138" w:lineRule="atLeast"/>
              <w:rPr>
                <w:rFonts w:ascii="Times New Roman" w:eastAsia="Times New Roman" w:hAnsi="Times New Roman" w:cs="Times New Roman"/>
                <w:kern w:val="24"/>
                <w:sz w:val="24"/>
                <w:szCs w:val="24"/>
              </w:rPr>
            </w:pPr>
          </w:p>
        </w:tc>
        <w:tc>
          <w:tcPr>
            <w:tcW w:w="119" w:type="pct"/>
          </w:tcPr>
          <w:p w14:paraId="13CAAD94" w14:textId="77777777" w:rsidR="005D4695" w:rsidRPr="004A0FA5" w:rsidRDefault="005D4695" w:rsidP="00E72090">
            <w:pPr>
              <w:spacing w:after="0" w:line="138" w:lineRule="atLeast"/>
              <w:rPr>
                <w:rFonts w:ascii="Times New Roman" w:eastAsia="Times New Roman" w:hAnsi="Times New Roman" w:cs="Times New Roman"/>
                <w:kern w:val="24"/>
                <w:sz w:val="24"/>
                <w:szCs w:val="24"/>
              </w:rPr>
            </w:pPr>
            <w:r w:rsidRPr="004A0FA5">
              <w:rPr>
                <w:rFonts w:ascii="Times New Roman" w:eastAsia="Times New Roman" w:hAnsi="Times New Roman" w:cs="Times New Roman"/>
                <w:kern w:val="24"/>
                <w:sz w:val="24"/>
                <w:szCs w:val="24"/>
              </w:rPr>
              <w:t>КМ</w:t>
            </w:r>
          </w:p>
        </w:tc>
        <w:tc>
          <w:tcPr>
            <w:tcW w:w="140" w:type="pct"/>
          </w:tcPr>
          <w:p w14:paraId="6171C435" w14:textId="77777777" w:rsidR="005D4695" w:rsidRPr="004A0FA5" w:rsidRDefault="005D4695" w:rsidP="00E72090">
            <w:pPr>
              <w:spacing w:after="0" w:line="138" w:lineRule="atLeast"/>
              <w:rPr>
                <w:rFonts w:ascii="Times New Roman" w:eastAsia="Times New Roman" w:hAnsi="Times New Roman" w:cs="Times New Roman"/>
                <w:kern w:val="24"/>
                <w:sz w:val="24"/>
                <w:szCs w:val="24"/>
              </w:rPr>
            </w:pPr>
            <w:r w:rsidRPr="004A0FA5">
              <w:rPr>
                <w:rFonts w:ascii="Times New Roman" w:eastAsia="Times New Roman" w:hAnsi="Times New Roman" w:cs="Times New Roman"/>
                <w:kern w:val="24"/>
                <w:sz w:val="24"/>
                <w:szCs w:val="24"/>
              </w:rPr>
              <w:t>УЗЭ</w:t>
            </w:r>
          </w:p>
        </w:tc>
        <w:tc>
          <w:tcPr>
            <w:tcW w:w="119" w:type="pct"/>
          </w:tcPr>
          <w:p w14:paraId="6480FCFE" w14:textId="77777777" w:rsidR="005D4695" w:rsidRPr="004A0FA5" w:rsidRDefault="005D4695" w:rsidP="00E72090">
            <w:pPr>
              <w:spacing w:after="0" w:line="138" w:lineRule="atLeast"/>
              <w:rPr>
                <w:rFonts w:ascii="Times New Roman" w:eastAsia="Times New Roman" w:hAnsi="Times New Roman" w:cs="Times New Roman"/>
                <w:kern w:val="24"/>
                <w:sz w:val="24"/>
                <w:szCs w:val="24"/>
              </w:rPr>
            </w:pPr>
            <w:r w:rsidRPr="004A0FA5">
              <w:rPr>
                <w:rFonts w:ascii="Times New Roman" w:eastAsia="Times New Roman" w:hAnsi="Times New Roman" w:cs="Times New Roman"/>
                <w:kern w:val="24"/>
                <w:sz w:val="24"/>
                <w:szCs w:val="24"/>
              </w:rPr>
              <w:t>КМ</w:t>
            </w:r>
          </w:p>
        </w:tc>
        <w:tc>
          <w:tcPr>
            <w:tcW w:w="140" w:type="pct"/>
          </w:tcPr>
          <w:p w14:paraId="43769103" w14:textId="77777777" w:rsidR="005D4695" w:rsidRPr="004A0FA5" w:rsidRDefault="005D4695" w:rsidP="00E72090">
            <w:pPr>
              <w:spacing w:after="0" w:line="138" w:lineRule="atLeast"/>
              <w:rPr>
                <w:rFonts w:ascii="Times New Roman" w:eastAsia="Times New Roman" w:hAnsi="Times New Roman" w:cs="Times New Roman"/>
                <w:kern w:val="24"/>
                <w:sz w:val="24"/>
                <w:szCs w:val="24"/>
              </w:rPr>
            </w:pPr>
            <w:r w:rsidRPr="004A0FA5">
              <w:rPr>
                <w:rFonts w:ascii="Times New Roman" w:eastAsia="Times New Roman" w:hAnsi="Times New Roman" w:cs="Times New Roman"/>
                <w:kern w:val="24"/>
                <w:sz w:val="24"/>
                <w:szCs w:val="24"/>
              </w:rPr>
              <w:t>УЗЭ</w:t>
            </w:r>
          </w:p>
        </w:tc>
      </w:tr>
      <w:tr w:rsidR="004A0FA5" w:rsidRPr="004A0FA5" w14:paraId="4679C1A4" w14:textId="77777777" w:rsidTr="00E72090">
        <w:trPr>
          <w:trHeight w:val="504"/>
          <w:jc w:val="center"/>
        </w:trPr>
        <w:tc>
          <w:tcPr>
            <w:tcW w:w="141" w:type="pct"/>
            <w:shd w:val="clear" w:color="auto" w:fill="auto"/>
            <w:tcMar>
              <w:top w:w="15" w:type="dxa"/>
              <w:left w:w="69" w:type="dxa"/>
              <w:bottom w:w="0" w:type="dxa"/>
              <w:right w:w="69" w:type="dxa"/>
            </w:tcMar>
          </w:tcPr>
          <w:p w14:paraId="383E9A78" w14:textId="48067C68" w:rsidR="00E41B53" w:rsidRPr="004A0FA5" w:rsidRDefault="00E41B53" w:rsidP="00E72090">
            <w:pPr>
              <w:spacing w:after="0" w:line="138" w:lineRule="atLeast"/>
              <w:rPr>
                <w:rFonts w:ascii="Times New Roman" w:eastAsia="Times New Roman" w:hAnsi="Times New Roman" w:cs="Times New Roman"/>
                <w:kern w:val="24"/>
                <w:sz w:val="24"/>
                <w:szCs w:val="24"/>
              </w:rPr>
            </w:pPr>
            <w:r w:rsidRPr="004A0FA5">
              <w:rPr>
                <w:rFonts w:ascii="Times New Roman" w:eastAsia="Times New Roman" w:hAnsi="Times New Roman" w:cs="Times New Roman"/>
                <w:kern w:val="24"/>
                <w:sz w:val="24"/>
                <w:szCs w:val="24"/>
              </w:rPr>
              <w:t>1</w:t>
            </w:r>
          </w:p>
        </w:tc>
        <w:tc>
          <w:tcPr>
            <w:tcW w:w="242" w:type="pct"/>
            <w:shd w:val="clear" w:color="auto" w:fill="auto"/>
            <w:tcMar>
              <w:top w:w="15" w:type="dxa"/>
              <w:left w:w="69" w:type="dxa"/>
              <w:bottom w:w="0" w:type="dxa"/>
              <w:right w:w="69" w:type="dxa"/>
            </w:tcMar>
          </w:tcPr>
          <w:p w14:paraId="54B8C14A" w14:textId="3BDF74BA" w:rsidR="00E41B53" w:rsidRPr="004A0FA5" w:rsidRDefault="00E41B53" w:rsidP="00E72090">
            <w:pPr>
              <w:spacing w:after="0" w:line="138" w:lineRule="atLeast"/>
              <w:rPr>
                <w:rFonts w:ascii="Times New Roman" w:eastAsia="Times New Roman" w:hAnsi="Times New Roman" w:cs="Times New Roman"/>
                <w:kern w:val="24"/>
                <w:sz w:val="24"/>
                <w:szCs w:val="24"/>
              </w:rPr>
            </w:pPr>
            <w:r w:rsidRPr="004A0FA5">
              <w:rPr>
                <w:rFonts w:ascii="Times New Roman" w:eastAsia="Times New Roman" w:hAnsi="Times New Roman" w:cs="Times New Roman"/>
                <w:kern w:val="24"/>
                <w:sz w:val="24"/>
                <w:szCs w:val="24"/>
              </w:rPr>
              <w:t>2</w:t>
            </w:r>
          </w:p>
        </w:tc>
        <w:tc>
          <w:tcPr>
            <w:tcW w:w="1347" w:type="pct"/>
            <w:shd w:val="clear" w:color="auto" w:fill="auto"/>
            <w:tcMar>
              <w:top w:w="15" w:type="dxa"/>
              <w:left w:w="69" w:type="dxa"/>
              <w:bottom w:w="0" w:type="dxa"/>
              <w:right w:w="69" w:type="dxa"/>
            </w:tcMar>
          </w:tcPr>
          <w:p w14:paraId="4EDC099A" w14:textId="068DE056" w:rsidR="00E41B53" w:rsidRPr="004A0FA5" w:rsidRDefault="00E41B53" w:rsidP="00E72090">
            <w:pPr>
              <w:spacing w:after="0" w:line="138" w:lineRule="atLeast"/>
              <w:rPr>
                <w:rFonts w:ascii="Times New Roman" w:eastAsia="Times New Roman" w:hAnsi="Times New Roman" w:cs="Times New Roman"/>
                <w:kern w:val="24"/>
                <w:sz w:val="24"/>
                <w:szCs w:val="24"/>
              </w:rPr>
            </w:pPr>
            <w:r w:rsidRPr="004A0FA5">
              <w:rPr>
                <w:rFonts w:ascii="Times New Roman" w:eastAsia="Times New Roman" w:hAnsi="Times New Roman" w:cs="Times New Roman"/>
                <w:kern w:val="24"/>
                <w:sz w:val="24"/>
                <w:szCs w:val="24"/>
              </w:rPr>
              <w:t>3</w:t>
            </w:r>
          </w:p>
        </w:tc>
        <w:tc>
          <w:tcPr>
            <w:tcW w:w="499" w:type="pct"/>
            <w:shd w:val="clear" w:color="auto" w:fill="auto"/>
            <w:tcMar>
              <w:top w:w="15" w:type="dxa"/>
              <w:left w:w="69" w:type="dxa"/>
              <w:bottom w:w="0" w:type="dxa"/>
              <w:right w:w="69" w:type="dxa"/>
            </w:tcMar>
          </w:tcPr>
          <w:p w14:paraId="6A692AFD" w14:textId="0BE3F1C7" w:rsidR="00E41B53" w:rsidRPr="004A0FA5" w:rsidRDefault="00E41B53" w:rsidP="00E72090">
            <w:pPr>
              <w:spacing w:after="0" w:line="138" w:lineRule="atLeast"/>
              <w:rPr>
                <w:rFonts w:ascii="Times New Roman" w:eastAsia="Times New Roman" w:hAnsi="Times New Roman" w:cs="Times New Roman"/>
                <w:kern w:val="24"/>
                <w:sz w:val="24"/>
                <w:szCs w:val="24"/>
              </w:rPr>
            </w:pPr>
            <w:r w:rsidRPr="004A0FA5">
              <w:rPr>
                <w:rFonts w:ascii="Times New Roman" w:eastAsia="Times New Roman" w:hAnsi="Times New Roman" w:cs="Times New Roman"/>
                <w:kern w:val="24"/>
                <w:sz w:val="24"/>
                <w:szCs w:val="24"/>
              </w:rPr>
              <w:t>4</w:t>
            </w:r>
          </w:p>
        </w:tc>
        <w:tc>
          <w:tcPr>
            <w:tcW w:w="307" w:type="pct"/>
          </w:tcPr>
          <w:p w14:paraId="5FA32824" w14:textId="42BF0B0D" w:rsidR="00E41B53" w:rsidRPr="004A0FA5" w:rsidRDefault="00E41B53" w:rsidP="00E72090">
            <w:pPr>
              <w:spacing w:after="0" w:line="138" w:lineRule="atLeast"/>
              <w:rPr>
                <w:rFonts w:ascii="Times New Roman" w:eastAsia="Times New Roman" w:hAnsi="Times New Roman" w:cs="Times New Roman"/>
                <w:kern w:val="24"/>
                <w:sz w:val="24"/>
                <w:szCs w:val="24"/>
              </w:rPr>
            </w:pPr>
            <w:r w:rsidRPr="004A0FA5">
              <w:rPr>
                <w:rFonts w:ascii="Times New Roman" w:eastAsia="Times New Roman" w:hAnsi="Times New Roman" w:cs="Times New Roman"/>
                <w:kern w:val="24"/>
                <w:sz w:val="24"/>
                <w:szCs w:val="24"/>
              </w:rPr>
              <w:t>5</w:t>
            </w:r>
          </w:p>
        </w:tc>
        <w:tc>
          <w:tcPr>
            <w:tcW w:w="383" w:type="pct"/>
            <w:shd w:val="clear" w:color="auto" w:fill="auto"/>
            <w:tcMar>
              <w:top w:w="15" w:type="dxa"/>
              <w:left w:w="69" w:type="dxa"/>
              <w:bottom w:w="0" w:type="dxa"/>
              <w:right w:w="69" w:type="dxa"/>
            </w:tcMar>
          </w:tcPr>
          <w:p w14:paraId="1147CD10" w14:textId="3617CE8F" w:rsidR="00E41B53" w:rsidRPr="004A0FA5" w:rsidRDefault="00E41B53" w:rsidP="00E72090">
            <w:pPr>
              <w:spacing w:after="0" w:line="138" w:lineRule="atLeast"/>
              <w:rPr>
                <w:rFonts w:ascii="Times New Roman" w:eastAsia="Times New Roman" w:hAnsi="Times New Roman" w:cs="Times New Roman"/>
                <w:kern w:val="24"/>
                <w:sz w:val="24"/>
                <w:szCs w:val="24"/>
              </w:rPr>
            </w:pPr>
            <w:r w:rsidRPr="004A0FA5">
              <w:rPr>
                <w:rFonts w:ascii="Times New Roman" w:eastAsia="Times New Roman" w:hAnsi="Times New Roman" w:cs="Times New Roman"/>
                <w:kern w:val="24"/>
                <w:sz w:val="24"/>
                <w:szCs w:val="24"/>
              </w:rPr>
              <w:t>6</w:t>
            </w:r>
          </w:p>
        </w:tc>
        <w:tc>
          <w:tcPr>
            <w:tcW w:w="584" w:type="pct"/>
            <w:shd w:val="clear" w:color="auto" w:fill="auto"/>
            <w:tcMar>
              <w:top w:w="15" w:type="dxa"/>
              <w:left w:w="69" w:type="dxa"/>
              <w:bottom w:w="0" w:type="dxa"/>
              <w:right w:w="69" w:type="dxa"/>
            </w:tcMar>
          </w:tcPr>
          <w:p w14:paraId="0A92AC71" w14:textId="4A5C1FD0" w:rsidR="00E41B53" w:rsidRPr="004A0FA5" w:rsidRDefault="00E41B53" w:rsidP="00E72090">
            <w:pPr>
              <w:spacing w:after="0" w:line="138" w:lineRule="atLeast"/>
              <w:rPr>
                <w:rFonts w:ascii="Times New Roman" w:eastAsia="Times New Roman" w:hAnsi="Times New Roman" w:cs="Times New Roman"/>
                <w:kern w:val="24"/>
                <w:sz w:val="24"/>
                <w:szCs w:val="24"/>
              </w:rPr>
            </w:pPr>
            <w:r w:rsidRPr="004A0FA5">
              <w:rPr>
                <w:rFonts w:ascii="Times New Roman" w:eastAsia="Times New Roman" w:hAnsi="Times New Roman" w:cs="Times New Roman"/>
                <w:kern w:val="24"/>
                <w:sz w:val="24"/>
                <w:szCs w:val="24"/>
              </w:rPr>
              <w:t>7</w:t>
            </w:r>
          </w:p>
        </w:tc>
        <w:tc>
          <w:tcPr>
            <w:tcW w:w="383" w:type="pct"/>
            <w:shd w:val="clear" w:color="auto" w:fill="auto"/>
            <w:tcMar>
              <w:top w:w="15" w:type="dxa"/>
              <w:left w:w="69" w:type="dxa"/>
              <w:bottom w:w="0" w:type="dxa"/>
              <w:right w:w="69" w:type="dxa"/>
            </w:tcMar>
          </w:tcPr>
          <w:p w14:paraId="37EE256C" w14:textId="4B3D3C90" w:rsidR="00E41B53" w:rsidRPr="004A0FA5" w:rsidRDefault="00E41B53" w:rsidP="00E72090">
            <w:pPr>
              <w:spacing w:after="0" w:line="138" w:lineRule="atLeast"/>
              <w:rPr>
                <w:rFonts w:ascii="Times New Roman" w:eastAsia="Times New Roman" w:hAnsi="Times New Roman" w:cs="Times New Roman"/>
                <w:kern w:val="24"/>
                <w:sz w:val="24"/>
                <w:szCs w:val="24"/>
              </w:rPr>
            </w:pPr>
            <w:r w:rsidRPr="004A0FA5">
              <w:rPr>
                <w:rFonts w:ascii="Times New Roman" w:eastAsia="Times New Roman" w:hAnsi="Times New Roman" w:cs="Times New Roman"/>
                <w:kern w:val="24"/>
                <w:sz w:val="24"/>
                <w:szCs w:val="24"/>
              </w:rPr>
              <w:t>8</w:t>
            </w:r>
          </w:p>
        </w:tc>
        <w:tc>
          <w:tcPr>
            <w:tcW w:w="595" w:type="pct"/>
            <w:shd w:val="clear" w:color="auto" w:fill="auto"/>
            <w:tcMar>
              <w:top w:w="15" w:type="dxa"/>
              <w:left w:w="69" w:type="dxa"/>
              <w:bottom w:w="0" w:type="dxa"/>
              <w:right w:w="69" w:type="dxa"/>
            </w:tcMar>
          </w:tcPr>
          <w:p w14:paraId="461E66D1" w14:textId="07493D87" w:rsidR="00E41B53" w:rsidRPr="004A0FA5" w:rsidRDefault="00E41B53" w:rsidP="00E72090">
            <w:pPr>
              <w:spacing w:after="0" w:line="138" w:lineRule="atLeast"/>
              <w:rPr>
                <w:rFonts w:ascii="Times New Roman" w:eastAsia="Times New Roman" w:hAnsi="Times New Roman" w:cs="Times New Roman"/>
                <w:kern w:val="24"/>
                <w:sz w:val="24"/>
                <w:szCs w:val="24"/>
              </w:rPr>
            </w:pPr>
            <w:r w:rsidRPr="004A0FA5">
              <w:rPr>
                <w:rFonts w:ascii="Times New Roman" w:eastAsia="Times New Roman" w:hAnsi="Times New Roman" w:cs="Times New Roman"/>
                <w:kern w:val="24"/>
                <w:sz w:val="24"/>
                <w:szCs w:val="24"/>
              </w:rPr>
              <w:t>9</w:t>
            </w:r>
          </w:p>
        </w:tc>
        <w:tc>
          <w:tcPr>
            <w:tcW w:w="119" w:type="pct"/>
          </w:tcPr>
          <w:p w14:paraId="175B3DD0" w14:textId="26BB9D94" w:rsidR="00E41B53" w:rsidRPr="004A0FA5" w:rsidRDefault="00E41B53" w:rsidP="00E72090">
            <w:pPr>
              <w:spacing w:after="0" w:line="138" w:lineRule="atLeast"/>
              <w:rPr>
                <w:rFonts w:ascii="Times New Roman" w:eastAsia="Times New Roman" w:hAnsi="Times New Roman" w:cs="Times New Roman"/>
                <w:kern w:val="24"/>
                <w:sz w:val="24"/>
                <w:szCs w:val="24"/>
              </w:rPr>
            </w:pPr>
            <w:r w:rsidRPr="004A0FA5">
              <w:rPr>
                <w:rFonts w:ascii="Times New Roman" w:eastAsia="Times New Roman" w:hAnsi="Times New Roman" w:cs="Times New Roman"/>
                <w:kern w:val="24"/>
                <w:sz w:val="24"/>
                <w:szCs w:val="24"/>
              </w:rPr>
              <w:t>10</w:t>
            </w:r>
          </w:p>
        </w:tc>
        <w:tc>
          <w:tcPr>
            <w:tcW w:w="140" w:type="pct"/>
          </w:tcPr>
          <w:p w14:paraId="225F1EE5" w14:textId="34285525" w:rsidR="00E41B53" w:rsidRPr="004A0FA5" w:rsidRDefault="00E41B53" w:rsidP="00E72090">
            <w:pPr>
              <w:spacing w:after="0" w:line="138" w:lineRule="atLeast"/>
              <w:rPr>
                <w:rFonts w:ascii="Times New Roman" w:eastAsia="Times New Roman" w:hAnsi="Times New Roman" w:cs="Times New Roman"/>
                <w:kern w:val="24"/>
                <w:sz w:val="24"/>
                <w:szCs w:val="24"/>
              </w:rPr>
            </w:pPr>
            <w:r w:rsidRPr="004A0FA5">
              <w:rPr>
                <w:rFonts w:ascii="Times New Roman" w:eastAsia="Times New Roman" w:hAnsi="Times New Roman" w:cs="Times New Roman"/>
                <w:kern w:val="24"/>
                <w:sz w:val="24"/>
                <w:szCs w:val="24"/>
              </w:rPr>
              <w:t>11</w:t>
            </w:r>
          </w:p>
        </w:tc>
        <w:tc>
          <w:tcPr>
            <w:tcW w:w="119" w:type="pct"/>
          </w:tcPr>
          <w:p w14:paraId="3630F1DC" w14:textId="4E222D01" w:rsidR="00E41B53" w:rsidRPr="004A0FA5" w:rsidRDefault="00E41B53" w:rsidP="00E72090">
            <w:pPr>
              <w:spacing w:after="0" w:line="138" w:lineRule="atLeast"/>
              <w:rPr>
                <w:rFonts w:ascii="Times New Roman" w:eastAsia="Times New Roman" w:hAnsi="Times New Roman" w:cs="Times New Roman"/>
                <w:kern w:val="24"/>
                <w:sz w:val="24"/>
                <w:szCs w:val="24"/>
              </w:rPr>
            </w:pPr>
            <w:r w:rsidRPr="004A0FA5">
              <w:rPr>
                <w:rFonts w:ascii="Times New Roman" w:eastAsia="Times New Roman" w:hAnsi="Times New Roman" w:cs="Times New Roman"/>
                <w:kern w:val="24"/>
                <w:sz w:val="24"/>
                <w:szCs w:val="24"/>
              </w:rPr>
              <w:t>12</w:t>
            </w:r>
          </w:p>
        </w:tc>
        <w:tc>
          <w:tcPr>
            <w:tcW w:w="140" w:type="pct"/>
          </w:tcPr>
          <w:p w14:paraId="0EBB6762" w14:textId="050CA3DC" w:rsidR="00E41B53" w:rsidRPr="004A0FA5" w:rsidRDefault="00E41B53" w:rsidP="00E72090">
            <w:pPr>
              <w:spacing w:after="0" w:line="138" w:lineRule="atLeast"/>
              <w:rPr>
                <w:rFonts w:ascii="Times New Roman" w:eastAsia="Times New Roman" w:hAnsi="Times New Roman" w:cs="Times New Roman"/>
                <w:kern w:val="24"/>
                <w:sz w:val="24"/>
                <w:szCs w:val="24"/>
              </w:rPr>
            </w:pPr>
            <w:r w:rsidRPr="004A0FA5">
              <w:rPr>
                <w:rFonts w:ascii="Times New Roman" w:eastAsia="Times New Roman" w:hAnsi="Times New Roman" w:cs="Times New Roman"/>
                <w:kern w:val="24"/>
                <w:sz w:val="24"/>
                <w:szCs w:val="24"/>
              </w:rPr>
              <w:t>13</w:t>
            </w:r>
          </w:p>
        </w:tc>
      </w:tr>
      <w:tr w:rsidR="004A0FA5" w:rsidRPr="004A0FA5" w14:paraId="09AFAAF7" w14:textId="77777777" w:rsidTr="00E72090">
        <w:trPr>
          <w:trHeight w:val="169"/>
          <w:jc w:val="center"/>
        </w:trPr>
        <w:tc>
          <w:tcPr>
            <w:tcW w:w="5000" w:type="pct"/>
            <w:gridSpan w:val="13"/>
            <w:shd w:val="clear" w:color="auto" w:fill="auto"/>
            <w:tcMar>
              <w:top w:w="15" w:type="dxa"/>
              <w:left w:w="69" w:type="dxa"/>
              <w:bottom w:w="0" w:type="dxa"/>
              <w:right w:w="69" w:type="dxa"/>
            </w:tcMar>
          </w:tcPr>
          <w:p w14:paraId="186C3165" w14:textId="4F7C4135" w:rsidR="005D4695" w:rsidRPr="004A0FA5" w:rsidRDefault="005D4695" w:rsidP="00E72090">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Сульфатированные фенольные кислоты</w:t>
            </w:r>
            <w:r w:rsidR="00E72090" w:rsidRPr="004A0FA5">
              <w:rPr>
                <w:rFonts w:ascii="Times New Roman" w:hAnsi="Times New Roman" w:cs="Times New Roman"/>
                <w:kern w:val="24"/>
                <w:sz w:val="24"/>
                <w:szCs w:val="24"/>
              </w:rPr>
              <w:t xml:space="preserve"> и флавоноиды</w:t>
            </w:r>
          </w:p>
        </w:tc>
      </w:tr>
      <w:tr w:rsidR="004A0FA5" w:rsidRPr="004A0FA5" w14:paraId="3253900D" w14:textId="77777777" w:rsidTr="00E72090">
        <w:trPr>
          <w:trHeight w:val="169"/>
          <w:jc w:val="center"/>
        </w:trPr>
        <w:tc>
          <w:tcPr>
            <w:tcW w:w="141" w:type="pct"/>
            <w:shd w:val="clear" w:color="auto" w:fill="auto"/>
            <w:tcMar>
              <w:top w:w="15" w:type="dxa"/>
              <w:left w:w="69" w:type="dxa"/>
              <w:bottom w:w="0" w:type="dxa"/>
              <w:right w:w="69" w:type="dxa"/>
            </w:tcMar>
          </w:tcPr>
          <w:p w14:paraId="333E6CD8" w14:textId="77777777" w:rsidR="005D4695" w:rsidRPr="004A0FA5" w:rsidRDefault="005D4695" w:rsidP="00E72090">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1</w:t>
            </w:r>
          </w:p>
        </w:tc>
        <w:tc>
          <w:tcPr>
            <w:tcW w:w="242" w:type="pct"/>
            <w:shd w:val="clear" w:color="auto" w:fill="auto"/>
            <w:tcMar>
              <w:top w:w="15" w:type="dxa"/>
              <w:left w:w="81" w:type="dxa"/>
              <w:bottom w:w="0" w:type="dxa"/>
              <w:right w:w="81" w:type="dxa"/>
            </w:tcMar>
          </w:tcPr>
          <w:p w14:paraId="7CE26D43" w14:textId="77777777" w:rsidR="005D4695" w:rsidRPr="004A0FA5" w:rsidRDefault="005D4695" w:rsidP="00E72090">
            <w:pPr>
              <w:pStyle w:val="a6"/>
              <w:spacing w:before="0" w:beforeAutospacing="0" w:after="0" w:afterAutospacing="0"/>
              <w:rPr>
                <w:kern w:val="24"/>
              </w:rPr>
            </w:pPr>
            <w:r w:rsidRPr="004A0FA5">
              <w:rPr>
                <w:kern w:val="24"/>
              </w:rPr>
              <w:t>3.40</w:t>
            </w:r>
          </w:p>
        </w:tc>
        <w:tc>
          <w:tcPr>
            <w:tcW w:w="1347" w:type="pct"/>
            <w:tcMar>
              <w:top w:w="15" w:type="dxa"/>
              <w:left w:w="15" w:type="dxa"/>
              <w:bottom w:w="0" w:type="dxa"/>
              <w:right w:w="15" w:type="dxa"/>
            </w:tcMar>
          </w:tcPr>
          <w:p w14:paraId="15869888" w14:textId="77777777" w:rsidR="005D4695" w:rsidRPr="004A0FA5" w:rsidRDefault="005D4695" w:rsidP="00E72090">
            <w:pPr>
              <w:pStyle w:val="a6"/>
              <w:spacing w:before="0" w:beforeAutospacing="0" w:after="0" w:afterAutospacing="0"/>
              <w:rPr>
                <w:rFonts w:eastAsiaTheme="minorEastAsia"/>
                <w:kern w:val="24"/>
              </w:rPr>
            </w:pPr>
            <w:r w:rsidRPr="004A0FA5">
              <w:rPr>
                <w:kern w:val="24"/>
              </w:rPr>
              <w:t>6'-сульфосалидрозид</w:t>
            </w:r>
          </w:p>
        </w:tc>
        <w:tc>
          <w:tcPr>
            <w:tcW w:w="499" w:type="pct"/>
            <w:tcMar>
              <w:top w:w="15" w:type="dxa"/>
              <w:left w:w="15" w:type="dxa"/>
              <w:bottom w:w="0" w:type="dxa"/>
              <w:right w:w="15" w:type="dxa"/>
            </w:tcMar>
          </w:tcPr>
          <w:p w14:paraId="6796502D" w14:textId="77777777" w:rsidR="005D4695" w:rsidRPr="004A0FA5" w:rsidRDefault="005D4695" w:rsidP="00E72090">
            <w:pPr>
              <w:pStyle w:val="a6"/>
              <w:spacing w:before="0" w:beforeAutospacing="0" w:after="0" w:afterAutospacing="0"/>
              <w:rPr>
                <w:rFonts w:eastAsiaTheme="minorEastAsia"/>
                <w:kern w:val="24"/>
              </w:rPr>
            </w:pPr>
            <w:r w:rsidRPr="004A0FA5">
              <w:rPr>
                <w:rFonts w:eastAsiaTheme="minorEastAsia"/>
                <w:kern w:val="24"/>
                <w:position w:val="-7"/>
              </w:rPr>
              <w:t>C</w:t>
            </w:r>
            <w:r w:rsidRPr="004A0FA5">
              <w:rPr>
                <w:rFonts w:eastAsiaTheme="minorEastAsia"/>
                <w:kern w:val="24"/>
                <w:position w:val="-7"/>
                <w:vertAlign w:val="subscript"/>
              </w:rPr>
              <w:t>14</w:t>
            </w:r>
            <w:r w:rsidRPr="004A0FA5">
              <w:rPr>
                <w:rFonts w:eastAsiaTheme="minorEastAsia"/>
                <w:kern w:val="24"/>
                <w:position w:val="-7"/>
              </w:rPr>
              <w:t>H</w:t>
            </w:r>
            <w:r w:rsidRPr="004A0FA5">
              <w:rPr>
                <w:rFonts w:eastAsiaTheme="minorEastAsia"/>
                <w:kern w:val="24"/>
                <w:position w:val="-7"/>
                <w:vertAlign w:val="subscript"/>
              </w:rPr>
              <w:t>20</w:t>
            </w:r>
            <w:r w:rsidRPr="004A0FA5">
              <w:rPr>
                <w:rFonts w:eastAsiaTheme="minorEastAsia"/>
                <w:kern w:val="24"/>
                <w:position w:val="-7"/>
              </w:rPr>
              <w:t>O</w:t>
            </w:r>
            <w:r w:rsidRPr="004A0FA5">
              <w:rPr>
                <w:rFonts w:eastAsiaTheme="minorEastAsia"/>
                <w:kern w:val="24"/>
                <w:position w:val="-7"/>
                <w:vertAlign w:val="subscript"/>
              </w:rPr>
              <w:t>10</w:t>
            </w:r>
            <w:r w:rsidRPr="004A0FA5">
              <w:rPr>
                <w:rFonts w:eastAsiaTheme="minorEastAsia"/>
                <w:kern w:val="24"/>
                <w:position w:val="-7"/>
              </w:rPr>
              <w:t>S</w:t>
            </w:r>
          </w:p>
        </w:tc>
        <w:tc>
          <w:tcPr>
            <w:tcW w:w="307" w:type="pct"/>
          </w:tcPr>
          <w:p w14:paraId="0C8EC616" w14:textId="77777777" w:rsidR="005D4695" w:rsidRPr="004A0FA5" w:rsidRDefault="005D4695" w:rsidP="00E72090">
            <w:pPr>
              <w:pStyle w:val="a6"/>
              <w:spacing w:before="0" w:beforeAutospacing="0" w:after="0" w:afterAutospacing="0"/>
              <w:rPr>
                <w:kern w:val="24"/>
              </w:rPr>
            </w:pPr>
            <w:r w:rsidRPr="004A0FA5">
              <w:rPr>
                <w:kern w:val="24"/>
              </w:rPr>
              <w:t>380.0777</w:t>
            </w:r>
          </w:p>
        </w:tc>
        <w:tc>
          <w:tcPr>
            <w:tcW w:w="383" w:type="pct"/>
            <w:tcMar>
              <w:top w:w="15" w:type="dxa"/>
              <w:left w:w="15" w:type="dxa"/>
              <w:bottom w:w="0" w:type="dxa"/>
              <w:right w:w="15" w:type="dxa"/>
            </w:tcMar>
          </w:tcPr>
          <w:p w14:paraId="5C51F782" w14:textId="77777777" w:rsidR="005D4695" w:rsidRPr="004A0FA5" w:rsidRDefault="005D4695" w:rsidP="00E72090">
            <w:pPr>
              <w:pStyle w:val="a6"/>
              <w:spacing w:before="0" w:beforeAutospacing="0" w:after="0" w:afterAutospacing="0"/>
              <w:rPr>
                <w:kern w:val="24"/>
              </w:rPr>
            </w:pPr>
            <w:r w:rsidRPr="004A0FA5">
              <w:rPr>
                <w:kern w:val="24"/>
              </w:rPr>
              <w:t>-</w:t>
            </w:r>
          </w:p>
        </w:tc>
        <w:tc>
          <w:tcPr>
            <w:tcW w:w="584" w:type="pct"/>
            <w:tcMar>
              <w:top w:w="15" w:type="dxa"/>
              <w:left w:w="81" w:type="dxa"/>
              <w:bottom w:w="0" w:type="dxa"/>
              <w:right w:w="81" w:type="dxa"/>
            </w:tcMar>
          </w:tcPr>
          <w:p w14:paraId="4F9114EF" w14:textId="77777777" w:rsidR="005D4695" w:rsidRPr="004A0FA5" w:rsidRDefault="005D4695" w:rsidP="00E72090">
            <w:pPr>
              <w:pStyle w:val="a6"/>
              <w:spacing w:before="0" w:beforeAutospacing="0" w:after="0" w:afterAutospacing="0"/>
              <w:rPr>
                <w:kern w:val="24"/>
              </w:rPr>
            </w:pPr>
            <w:r w:rsidRPr="004A0FA5">
              <w:rPr>
                <w:kern w:val="24"/>
              </w:rPr>
              <w:t>-</w:t>
            </w:r>
          </w:p>
        </w:tc>
        <w:tc>
          <w:tcPr>
            <w:tcW w:w="383" w:type="pct"/>
            <w:shd w:val="clear" w:color="auto" w:fill="auto"/>
            <w:tcMar>
              <w:top w:w="15" w:type="dxa"/>
              <w:left w:w="15" w:type="dxa"/>
              <w:bottom w:w="0" w:type="dxa"/>
              <w:right w:w="15" w:type="dxa"/>
            </w:tcMar>
          </w:tcPr>
          <w:p w14:paraId="0BDD0572" w14:textId="77777777" w:rsidR="005D4695" w:rsidRPr="004A0FA5" w:rsidRDefault="005D4695" w:rsidP="00E72090">
            <w:pPr>
              <w:pStyle w:val="a6"/>
              <w:spacing w:before="0" w:beforeAutospacing="0" w:after="0" w:afterAutospacing="0"/>
              <w:rPr>
                <w:kern w:val="24"/>
              </w:rPr>
            </w:pPr>
            <w:r w:rsidRPr="004A0FA5">
              <w:rPr>
                <w:kern w:val="24"/>
              </w:rPr>
              <w:t>379.0704</w:t>
            </w:r>
          </w:p>
          <w:p w14:paraId="39269A1E" w14:textId="77777777" w:rsidR="005D4695" w:rsidRPr="004A0FA5" w:rsidRDefault="005D4695" w:rsidP="00E72090">
            <w:pPr>
              <w:pStyle w:val="a6"/>
              <w:spacing w:before="0" w:beforeAutospacing="0" w:after="0" w:afterAutospacing="0"/>
              <w:rPr>
                <w:kern w:val="24"/>
              </w:rPr>
            </w:pPr>
            <w:r w:rsidRPr="004A0FA5">
              <w:rPr>
                <w:kern w:val="24"/>
              </w:rPr>
              <w:t>(</w:t>
            </w:r>
            <w:proofErr w:type="gramStart"/>
            <w:r w:rsidRPr="004A0FA5">
              <w:rPr>
                <w:kern w:val="24"/>
              </w:rPr>
              <w:t>379.0704)*</w:t>
            </w:r>
            <w:proofErr w:type="gramEnd"/>
          </w:p>
        </w:tc>
        <w:tc>
          <w:tcPr>
            <w:tcW w:w="595" w:type="pct"/>
            <w:shd w:val="clear" w:color="auto" w:fill="auto"/>
            <w:tcMar>
              <w:top w:w="15" w:type="dxa"/>
              <w:left w:w="69" w:type="dxa"/>
              <w:bottom w:w="0" w:type="dxa"/>
              <w:right w:w="69" w:type="dxa"/>
            </w:tcMar>
          </w:tcPr>
          <w:p w14:paraId="18F3311D" w14:textId="77777777" w:rsidR="005D4695" w:rsidRPr="004A0FA5" w:rsidRDefault="005D4695" w:rsidP="00E72090">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96.9602</w:t>
            </w:r>
          </w:p>
        </w:tc>
        <w:tc>
          <w:tcPr>
            <w:tcW w:w="119" w:type="pct"/>
          </w:tcPr>
          <w:p w14:paraId="44AFF290" w14:textId="77777777" w:rsidR="005D4695" w:rsidRPr="004A0FA5" w:rsidRDefault="005D4695" w:rsidP="00E72090">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40" w:type="pct"/>
          </w:tcPr>
          <w:p w14:paraId="2CF94DAA" w14:textId="77777777" w:rsidR="005D4695" w:rsidRPr="004A0FA5" w:rsidRDefault="005D4695" w:rsidP="00E72090">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19" w:type="pct"/>
          </w:tcPr>
          <w:p w14:paraId="732533F1" w14:textId="77777777" w:rsidR="005D4695" w:rsidRPr="004A0FA5" w:rsidRDefault="005D4695" w:rsidP="00E72090">
            <w:pPr>
              <w:spacing w:after="0" w:line="240" w:lineRule="auto"/>
              <w:rPr>
                <w:rFonts w:ascii="Times New Roman" w:hAnsi="Times New Roman" w:cs="Times New Roman"/>
                <w:kern w:val="24"/>
                <w:sz w:val="24"/>
                <w:szCs w:val="24"/>
              </w:rPr>
            </w:pPr>
            <w:proofErr w:type="spellStart"/>
            <w:proofErr w:type="gramStart"/>
            <w:r w:rsidRPr="004A0FA5">
              <w:rPr>
                <w:rFonts w:ascii="Times New Roman" w:hAnsi="Times New Roman" w:cs="Times New Roman"/>
                <w:kern w:val="24"/>
                <w:sz w:val="24"/>
                <w:szCs w:val="24"/>
              </w:rPr>
              <w:t>н.о</w:t>
            </w:r>
            <w:proofErr w:type="spellEnd"/>
            <w:proofErr w:type="gramEnd"/>
          </w:p>
        </w:tc>
        <w:tc>
          <w:tcPr>
            <w:tcW w:w="140" w:type="pct"/>
          </w:tcPr>
          <w:p w14:paraId="7546A5CD" w14:textId="77777777" w:rsidR="005D4695" w:rsidRPr="004A0FA5" w:rsidRDefault="005D4695" w:rsidP="00E72090">
            <w:pPr>
              <w:spacing w:after="0" w:line="240" w:lineRule="auto"/>
              <w:rPr>
                <w:rFonts w:ascii="Times New Roman" w:hAnsi="Times New Roman" w:cs="Times New Roman"/>
                <w:kern w:val="24"/>
                <w:sz w:val="24"/>
                <w:szCs w:val="24"/>
              </w:rPr>
            </w:pPr>
            <w:proofErr w:type="spellStart"/>
            <w:proofErr w:type="gramStart"/>
            <w:r w:rsidRPr="004A0FA5">
              <w:rPr>
                <w:rFonts w:ascii="Times New Roman" w:hAnsi="Times New Roman" w:cs="Times New Roman"/>
                <w:kern w:val="24"/>
                <w:sz w:val="24"/>
                <w:szCs w:val="24"/>
              </w:rPr>
              <w:t>н.о</w:t>
            </w:r>
            <w:proofErr w:type="spellEnd"/>
            <w:proofErr w:type="gramEnd"/>
          </w:p>
        </w:tc>
      </w:tr>
      <w:tr w:rsidR="004A0FA5" w:rsidRPr="004A0FA5" w14:paraId="1B29C987" w14:textId="77777777" w:rsidTr="00E72090">
        <w:trPr>
          <w:trHeight w:val="169"/>
          <w:jc w:val="center"/>
        </w:trPr>
        <w:tc>
          <w:tcPr>
            <w:tcW w:w="141" w:type="pct"/>
            <w:shd w:val="clear" w:color="auto" w:fill="auto"/>
            <w:tcMar>
              <w:top w:w="15" w:type="dxa"/>
              <w:left w:w="69" w:type="dxa"/>
              <w:bottom w:w="0" w:type="dxa"/>
              <w:right w:w="69" w:type="dxa"/>
            </w:tcMar>
          </w:tcPr>
          <w:p w14:paraId="4ACA0FD3" w14:textId="77777777" w:rsidR="005D4695" w:rsidRPr="004A0FA5" w:rsidRDefault="005D4695" w:rsidP="00E72090">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2</w:t>
            </w:r>
          </w:p>
        </w:tc>
        <w:tc>
          <w:tcPr>
            <w:tcW w:w="242" w:type="pct"/>
            <w:shd w:val="clear" w:color="auto" w:fill="auto"/>
            <w:tcMar>
              <w:top w:w="15" w:type="dxa"/>
              <w:left w:w="81" w:type="dxa"/>
              <w:bottom w:w="0" w:type="dxa"/>
              <w:right w:w="81" w:type="dxa"/>
            </w:tcMar>
          </w:tcPr>
          <w:p w14:paraId="44CDE7F8" w14:textId="77777777" w:rsidR="005D4695" w:rsidRPr="004A0FA5" w:rsidRDefault="005D4695" w:rsidP="00E72090">
            <w:pPr>
              <w:pStyle w:val="a6"/>
              <w:spacing w:before="0" w:beforeAutospacing="0" w:after="0" w:afterAutospacing="0"/>
              <w:rPr>
                <w:kern w:val="24"/>
              </w:rPr>
            </w:pPr>
            <w:r w:rsidRPr="004A0FA5">
              <w:rPr>
                <w:kern w:val="24"/>
              </w:rPr>
              <w:t>3.71</w:t>
            </w:r>
          </w:p>
        </w:tc>
        <w:tc>
          <w:tcPr>
            <w:tcW w:w="1347" w:type="pct"/>
            <w:tcMar>
              <w:top w:w="15" w:type="dxa"/>
              <w:left w:w="15" w:type="dxa"/>
              <w:bottom w:w="0" w:type="dxa"/>
              <w:right w:w="15" w:type="dxa"/>
            </w:tcMar>
          </w:tcPr>
          <w:p w14:paraId="2A48F886" w14:textId="77777777" w:rsidR="005D4695" w:rsidRPr="004A0FA5" w:rsidRDefault="005D4695" w:rsidP="00E72090">
            <w:pPr>
              <w:pStyle w:val="a6"/>
              <w:spacing w:before="0" w:beforeAutospacing="0" w:after="0" w:afterAutospacing="0"/>
              <w:rPr>
                <w:kern w:val="24"/>
              </w:rPr>
            </w:pPr>
            <w:proofErr w:type="spellStart"/>
            <w:r w:rsidRPr="004A0FA5">
              <w:t>Сульфоновая</w:t>
            </w:r>
            <w:proofErr w:type="spellEnd"/>
            <w:r w:rsidRPr="004A0FA5">
              <w:t xml:space="preserve"> кислота</w:t>
            </w:r>
          </w:p>
        </w:tc>
        <w:tc>
          <w:tcPr>
            <w:tcW w:w="499" w:type="pct"/>
            <w:tcMar>
              <w:top w:w="15" w:type="dxa"/>
              <w:left w:w="15" w:type="dxa"/>
              <w:bottom w:w="0" w:type="dxa"/>
              <w:right w:w="15" w:type="dxa"/>
            </w:tcMar>
          </w:tcPr>
          <w:p w14:paraId="4C7307F1" w14:textId="77777777" w:rsidR="005D4695" w:rsidRPr="004A0FA5" w:rsidRDefault="005D4695" w:rsidP="00E72090">
            <w:pPr>
              <w:pStyle w:val="a6"/>
              <w:spacing w:before="0" w:beforeAutospacing="0" w:after="0" w:afterAutospacing="0"/>
              <w:rPr>
                <w:rFonts w:eastAsiaTheme="minorEastAsia"/>
                <w:kern w:val="24"/>
                <w:position w:val="-7"/>
              </w:rPr>
            </w:pPr>
            <w:r w:rsidRPr="004A0FA5">
              <w:rPr>
                <w:rFonts w:eastAsiaTheme="minorEastAsia"/>
                <w:kern w:val="24"/>
                <w:position w:val="-7"/>
              </w:rPr>
              <w:t>C</w:t>
            </w:r>
            <w:r w:rsidRPr="004A0FA5">
              <w:rPr>
                <w:rFonts w:eastAsiaTheme="minorEastAsia"/>
                <w:kern w:val="24"/>
                <w:position w:val="-7"/>
                <w:vertAlign w:val="subscript"/>
              </w:rPr>
              <w:t>8</w:t>
            </w:r>
            <w:r w:rsidRPr="004A0FA5">
              <w:rPr>
                <w:rFonts w:eastAsiaTheme="minorEastAsia"/>
                <w:kern w:val="24"/>
                <w:position w:val="-7"/>
              </w:rPr>
              <w:t>H</w:t>
            </w:r>
            <w:r w:rsidRPr="004A0FA5">
              <w:rPr>
                <w:rFonts w:eastAsiaTheme="minorEastAsia"/>
                <w:kern w:val="24"/>
                <w:position w:val="-7"/>
                <w:vertAlign w:val="subscript"/>
              </w:rPr>
              <w:t>10</w:t>
            </w:r>
            <w:r w:rsidRPr="004A0FA5">
              <w:rPr>
                <w:rFonts w:eastAsiaTheme="minorEastAsia"/>
                <w:kern w:val="24"/>
                <w:position w:val="-7"/>
              </w:rPr>
              <w:t>O</w:t>
            </w:r>
            <w:r w:rsidRPr="004A0FA5">
              <w:rPr>
                <w:rFonts w:eastAsiaTheme="minorEastAsia"/>
                <w:kern w:val="24"/>
                <w:position w:val="-7"/>
                <w:vertAlign w:val="subscript"/>
              </w:rPr>
              <w:t>5</w:t>
            </w:r>
            <w:r w:rsidRPr="004A0FA5">
              <w:rPr>
                <w:rFonts w:eastAsiaTheme="minorEastAsia"/>
                <w:kern w:val="24"/>
                <w:position w:val="-7"/>
              </w:rPr>
              <w:t>S</w:t>
            </w:r>
          </w:p>
        </w:tc>
        <w:tc>
          <w:tcPr>
            <w:tcW w:w="307" w:type="pct"/>
          </w:tcPr>
          <w:p w14:paraId="74048B87" w14:textId="77777777" w:rsidR="005D4695" w:rsidRPr="004A0FA5" w:rsidRDefault="005D4695" w:rsidP="00E72090">
            <w:pPr>
              <w:pStyle w:val="a6"/>
              <w:spacing w:before="0" w:beforeAutospacing="0" w:after="0" w:afterAutospacing="0"/>
              <w:rPr>
                <w:kern w:val="24"/>
              </w:rPr>
            </w:pPr>
            <w:r w:rsidRPr="004A0FA5">
              <w:rPr>
                <w:kern w:val="24"/>
              </w:rPr>
              <w:t>218.0249</w:t>
            </w:r>
          </w:p>
        </w:tc>
        <w:tc>
          <w:tcPr>
            <w:tcW w:w="383" w:type="pct"/>
            <w:tcMar>
              <w:top w:w="15" w:type="dxa"/>
              <w:left w:w="15" w:type="dxa"/>
              <w:bottom w:w="0" w:type="dxa"/>
              <w:right w:w="15" w:type="dxa"/>
            </w:tcMar>
          </w:tcPr>
          <w:p w14:paraId="6D69B838" w14:textId="77777777" w:rsidR="005D4695" w:rsidRPr="004A0FA5" w:rsidRDefault="005D4695" w:rsidP="00E72090">
            <w:pPr>
              <w:pStyle w:val="a6"/>
              <w:spacing w:before="0" w:beforeAutospacing="0" w:after="0" w:afterAutospacing="0"/>
              <w:rPr>
                <w:kern w:val="24"/>
              </w:rPr>
            </w:pPr>
            <w:r w:rsidRPr="004A0FA5">
              <w:rPr>
                <w:kern w:val="24"/>
              </w:rPr>
              <w:t>-</w:t>
            </w:r>
          </w:p>
        </w:tc>
        <w:tc>
          <w:tcPr>
            <w:tcW w:w="584" w:type="pct"/>
            <w:tcMar>
              <w:top w:w="15" w:type="dxa"/>
              <w:left w:w="81" w:type="dxa"/>
              <w:bottom w:w="0" w:type="dxa"/>
              <w:right w:w="81" w:type="dxa"/>
            </w:tcMar>
          </w:tcPr>
          <w:p w14:paraId="0BCD380E" w14:textId="77777777" w:rsidR="005D4695" w:rsidRPr="004A0FA5" w:rsidRDefault="005D4695" w:rsidP="00E72090">
            <w:pPr>
              <w:pStyle w:val="a6"/>
              <w:spacing w:before="0" w:beforeAutospacing="0" w:after="0" w:afterAutospacing="0"/>
              <w:rPr>
                <w:kern w:val="24"/>
              </w:rPr>
            </w:pPr>
            <w:r w:rsidRPr="004A0FA5">
              <w:rPr>
                <w:kern w:val="24"/>
              </w:rPr>
              <w:t>-</w:t>
            </w:r>
          </w:p>
        </w:tc>
        <w:tc>
          <w:tcPr>
            <w:tcW w:w="383" w:type="pct"/>
            <w:shd w:val="clear" w:color="auto" w:fill="auto"/>
            <w:tcMar>
              <w:top w:w="15" w:type="dxa"/>
              <w:left w:w="15" w:type="dxa"/>
              <w:bottom w:w="0" w:type="dxa"/>
              <w:right w:w="15" w:type="dxa"/>
            </w:tcMar>
          </w:tcPr>
          <w:p w14:paraId="5AEC205D" w14:textId="77777777" w:rsidR="005D4695" w:rsidRPr="004A0FA5" w:rsidRDefault="005D4695" w:rsidP="00E72090">
            <w:pPr>
              <w:pStyle w:val="a6"/>
              <w:spacing w:before="0" w:beforeAutospacing="0" w:after="0" w:afterAutospacing="0"/>
              <w:rPr>
                <w:kern w:val="24"/>
              </w:rPr>
            </w:pPr>
            <w:r w:rsidRPr="004A0FA5">
              <w:rPr>
                <w:kern w:val="24"/>
              </w:rPr>
              <w:t>217.0184</w:t>
            </w:r>
          </w:p>
          <w:p w14:paraId="2FA2813A" w14:textId="77777777" w:rsidR="005D4695" w:rsidRPr="004A0FA5" w:rsidRDefault="005D4695" w:rsidP="00E72090">
            <w:pPr>
              <w:pStyle w:val="a6"/>
              <w:spacing w:before="0" w:beforeAutospacing="0" w:after="0" w:afterAutospacing="0"/>
              <w:rPr>
                <w:kern w:val="24"/>
              </w:rPr>
            </w:pPr>
            <w:r w:rsidRPr="004A0FA5">
              <w:rPr>
                <w:kern w:val="24"/>
              </w:rPr>
              <w:t>(217.0176)</w:t>
            </w:r>
          </w:p>
        </w:tc>
        <w:tc>
          <w:tcPr>
            <w:tcW w:w="595" w:type="pct"/>
            <w:shd w:val="clear" w:color="auto" w:fill="auto"/>
            <w:tcMar>
              <w:top w:w="15" w:type="dxa"/>
              <w:left w:w="69" w:type="dxa"/>
              <w:bottom w:w="0" w:type="dxa"/>
              <w:right w:w="69" w:type="dxa"/>
            </w:tcMar>
          </w:tcPr>
          <w:p w14:paraId="08446810" w14:textId="77777777" w:rsidR="005D4695" w:rsidRPr="004A0FA5" w:rsidRDefault="005D4695" w:rsidP="00E72090">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96.9605</w:t>
            </w:r>
          </w:p>
        </w:tc>
        <w:tc>
          <w:tcPr>
            <w:tcW w:w="119" w:type="pct"/>
          </w:tcPr>
          <w:p w14:paraId="4358E70F" w14:textId="77777777" w:rsidR="005D4695" w:rsidRPr="004A0FA5" w:rsidRDefault="005D4695" w:rsidP="00E72090">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40" w:type="pct"/>
          </w:tcPr>
          <w:p w14:paraId="44A4FB99" w14:textId="77777777" w:rsidR="005D4695" w:rsidRPr="004A0FA5" w:rsidRDefault="005D4695" w:rsidP="00E72090">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19" w:type="pct"/>
          </w:tcPr>
          <w:p w14:paraId="0854EB8F" w14:textId="77777777" w:rsidR="005D4695" w:rsidRPr="004A0FA5" w:rsidRDefault="005D4695" w:rsidP="00E72090">
            <w:pPr>
              <w:spacing w:after="0" w:line="240" w:lineRule="auto"/>
              <w:rPr>
                <w:rFonts w:ascii="Times New Roman" w:hAnsi="Times New Roman" w:cs="Times New Roman"/>
                <w:kern w:val="24"/>
                <w:sz w:val="24"/>
                <w:szCs w:val="24"/>
              </w:rPr>
            </w:pPr>
            <w:proofErr w:type="spellStart"/>
            <w:proofErr w:type="gramStart"/>
            <w:r w:rsidRPr="004A0FA5">
              <w:rPr>
                <w:rFonts w:ascii="Times New Roman" w:hAnsi="Times New Roman" w:cs="Times New Roman"/>
                <w:kern w:val="24"/>
                <w:sz w:val="24"/>
                <w:szCs w:val="24"/>
              </w:rPr>
              <w:t>н.о</w:t>
            </w:r>
            <w:proofErr w:type="spellEnd"/>
            <w:proofErr w:type="gramEnd"/>
          </w:p>
        </w:tc>
        <w:tc>
          <w:tcPr>
            <w:tcW w:w="140" w:type="pct"/>
          </w:tcPr>
          <w:p w14:paraId="3CDD91A9" w14:textId="77777777" w:rsidR="005D4695" w:rsidRPr="004A0FA5" w:rsidRDefault="005D4695" w:rsidP="00E72090">
            <w:pPr>
              <w:spacing w:after="0" w:line="240" w:lineRule="auto"/>
              <w:rPr>
                <w:rFonts w:ascii="Times New Roman" w:hAnsi="Times New Roman" w:cs="Times New Roman"/>
                <w:kern w:val="24"/>
                <w:sz w:val="24"/>
                <w:szCs w:val="24"/>
              </w:rPr>
            </w:pPr>
            <w:proofErr w:type="spellStart"/>
            <w:proofErr w:type="gramStart"/>
            <w:r w:rsidRPr="004A0FA5">
              <w:rPr>
                <w:rFonts w:ascii="Times New Roman" w:hAnsi="Times New Roman" w:cs="Times New Roman"/>
                <w:kern w:val="24"/>
                <w:sz w:val="24"/>
                <w:szCs w:val="24"/>
              </w:rPr>
              <w:t>н.о</w:t>
            </w:r>
            <w:proofErr w:type="spellEnd"/>
            <w:proofErr w:type="gramEnd"/>
          </w:p>
        </w:tc>
      </w:tr>
      <w:tr w:rsidR="004A0FA5" w:rsidRPr="004A0FA5" w14:paraId="58FCF120" w14:textId="77777777" w:rsidTr="00E72090">
        <w:trPr>
          <w:trHeight w:val="169"/>
          <w:jc w:val="center"/>
        </w:trPr>
        <w:tc>
          <w:tcPr>
            <w:tcW w:w="141" w:type="pct"/>
            <w:shd w:val="clear" w:color="auto" w:fill="auto"/>
            <w:tcMar>
              <w:top w:w="15" w:type="dxa"/>
              <w:left w:w="69" w:type="dxa"/>
              <w:bottom w:w="0" w:type="dxa"/>
              <w:right w:w="69" w:type="dxa"/>
            </w:tcMar>
          </w:tcPr>
          <w:p w14:paraId="2D24FE4F" w14:textId="77777777" w:rsidR="005D4695" w:rsidRPr="004A0FA5" w:rsidRDefault="005D4695" w:rsidP="00E72090">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3</w:t>
            </w:r>
          </w:p>
        </w:tc>
        <w:tc>
          <w:tcPr>
            <w:tcW w:w="242" w:type="pct"/>
            <w:shd w:val="clear" w:color="auto" w:fill="auto"/>
            <w:tcMar>
              <w:top w:w="15" w:type="dxa"/>
              <w:left w:w="81" w:type="dxa"/>
              <w:bottom w:w="0" w:type="dxa"/>
              <w:right w:w="81" w:type="dxa"/>
            </w:tcMar>
          </w:tcPr>
          <w:p w14:paraId="7F3CF45D" w14:textId="77777777" w:rsidR="005D4695" w:rsidRPr="004A0FA5" w:rsidRDefault="005D4695" w:rsidP="00E72090">
            <w:pPr>
              <w:pStyle w:val="a6"/>
              <w:spacing w:before="0" w:beforeAutospacing="0" w:after="0" w:afterAutospacing="0"/>
              <w:rPr>
                <w:kern w:val="24"/>
              </w:rPr>
            </w:pPr>
            <w:r w:rsidRPr="004A0FA5">
              <w:rPr>
                <w:kern w:val="24"/>
              </w:rPr>
              <w:t>4.66</w:t>
            </w:r>
          </w:p>
        </w:tc>
        <w:tc>
          <w:tcPr>
            <w:tcW w:w="1347" w:type="pct"/>
            <w:tcMar>
              <w:top w:w="15" w:type="dxa"/>
              <w:left w:w="15" w:type="dxa"/>
              <w:bottom w:w="0" w:type="dxa"/>
              <w:right w:w="15" w:type="dxa"/>
            </w:tcMar>
          </w:tcPr>
          <w:p w14:paraId="6077818E" w14:textId="77777777" w:rsidR="005D4695" w:rsidRPr="004A0FA5" w:rsidRDefault="005D4695" w:rsidP="00E72090">
            <w:pPr>
              <w:pStyle w:val="a6"/>
              <w:spacing w:before="0" w:beforeAutospacing="0" w:after="0" w:afterAutospacing="0"/>
              <w:rPr>
                <w:kern w:val="24"/>
              </w:rPr>
            </w:pPr>
            <w:r w:rsidRPr="004A0FA5">
              <w:t>п-</w:t>
            </w:r>
            <w:proofErr w:type="spellStart"/>
            <w:r w:rsidRPr="004A0FA5">
              <w:t>кумароил</w:t>
            </w:r>
            <w:proofErr w:type="spellEnd"/>
            <w:r w:rsidRPr="004A0FA5">
              <w:t>-(β-D-глюкоза-6-О-сульфат)</w:t>
            </w:r>
          </w:p>
        </w:tc>
        <w:tc>
          <w:tcPr>
            <w:tcW w:w="499" w:type="pct"/>
            <w:tcMar>
              <w:top w:w="15" w:type="dxa"/>
              <w:left w:w="15" w:type="dxa"/>
              <w:bottom w:w="0" w:type="dxa"/>
              <w:right w:w="15" w:type="dxa"/>
            </w:tcMar>
          </w:tcPr>
          <w:p w14:paraId="63B20278" w14:textId="77777777" w:rsidR="005D4695" w:rsidRPr="004A0FA5" w:rsidRDefault="005D4695" w:rsidP="00E72090">
            <w:pPr>
              <w:pStyle w:val="a6"/>
              <w:spacing w:before="0" w:beforeAutospacing="0" w:after="0" w:afterAutospacing="0"/>
              <w:rPr>
                <w:rFonts w:eastAsiaTheme="minorEastAsia"/>
                <w:kern w:val="24"/>
                <w:position w:val="-7"/>
              </w:rPr>
            </w:pPr>
            <w:r w:rsidRPr="004A0FA5">
              <w:rPr>
                <w:rFonts w:eastAsiaTheme="minorEastAsia"/>
                <w:kern w:val="24"/>
                <w:position w:val="-7"/>
                <w:lang w:val="es-ES"/>
              </w:rPr>
              <w:t>C</w:t>
            </w:r>
            <w:r w:rsidRPr="004A0FA5">
              <w:rPr>
                <w:rFonts w:eastAsiaTheme="minorEastAsia"/>
                <w:kern w:val="24"/>
                <w:position w:val="-7"/>
                <w:vertAlign w:val="subscript"/>
                <w:lang w:val="es-ES"/>
              </w:rPr>
              <w:t>15</w:t>
            </w:r>
            <w:r w:rsidRPr="004A0FA5">
              <w:rPr>
                <w:rFonts w:eastAsiaTheme="minorEastAsia"/>
                <w:kern w:val="24"/>
                <w:position w:val="-7"/>
                <w:lang w:val="es-ES"/>
              </w:rPr>
              <w:t>H</w:t>
            </w:r>
            <w:r w:rsidRPr="004A0FA5">
              <w:rPr>
                <w:rFonts w:eastAsiaTheme="minorEastAsia"/>
                <w:kern w:val="24"/>
                <w:position w:val="-7"/>
                <w:vertAlign w:val="subscript"/>
                <w:lang w:val="es-ES"/>
              </w:rPr>
              <w:t>18</w:t>
            </w:r>
            <w:r w:rsidRPr="004A0FA5">
              <w:rPr>
                <w:rFonts w:eastAsiaTheme="minorEastAsia"/>
                <w:kern w:val="24"/>
                <w:position w:val="-7"/>
                <w:lang w:val="es-ES"/>
              </w:rPr>
              <w:t>O</w:t>
            </w:r>
            <w:r w:rsidRPr="004A0FA5">
              <w:rPr>
                <w:rFonts w:eastAsiaTheme="minorEastAsia"/>
                <w:kern w:val="24"/>
                <w:position w:val="-7"/>
                <w:vertAlign w:val="subscript"/>
                <w:lang w:val="es-ES"/>
              </w:rPr>
              <w:t>11</w:t>
            </w:r>
            <w:r w:rsidRPr="004A0FA5">
              <w:rPr>
                <w:rFonts w:eastAsiaTheme="minorEastAsia"/>
                <w:kern w:val="24"/>
                <w:position w:val="-7"/>
                <w:lang w:val="es-ES"/>
              </w:rPr>
              <w:t>S</w:t>
            </w:r>
          </w:p>
        </w:tc>
        <w:tc>
          <w:tcPr>
            <w:tcW w:w="307" w:type="pct"/>
          </w:tcPr>
          <w:p w14:paraId="3F15A649" w14:textId="77777777" w:rsidR="005D4695" w:rsidRPr="004A0FA5" w:rsidRDefault="005D4695" w:rsidP="00E72090">
            <w:pPr>
              <w:pStyle w:val="a6"/>
              <w:spacing w:before="0" w:beforeAutospacing="0" w:after="0" w:afterAutospacing="0"/>
              <w:rPr>
                <w:kern w:val="24"/>
              </w:rPr>
            </w:pPr>
            <w:r w:rsidRPr="004A0FA5">
              <w:rPr>
                <w:kern w:val="24"/>
                <w:lang w:val="es-ES"/>
              </w:rPr>
              <w:t>406.0570</w:t>
            </w:r>
          </w:p>
        </w:tc>
        <w:tc>
          <w:tcPr>
            <w:tcW w:w="383" w:type="pct"/>
            <w:tcMar>
              <w:top w:w="15" w:type="dxa"/>
              <w:left w:w="15" w:type="dxa"/>
              <w:bottom w:w="0" w:type="dxa"/>
              <w:right w:w="15" w:type="dxa"/>
            </w:tcMar>
          </w:tcPr>
          <w:p w14:paraId="3C991F8D" w14:textId="77777777" w:rsidR="005D4695" w:rsidRPr="004A0FA5" w:rsidRDefault="005D4695" w:rsidP="00E72090">
            <w:pPr>
              <w:pStyle w:val="a6"/>
              <w:spacing w:before="0" w:beforeAutospacing="0" w:after="0" w:afterAutospacing="0"/>
              <w:rPr>
                <w:kern w:val="24"/>
              </w:rPr>
            </w:pPr>
            <w:r w:rsidRPr="004A0FA5">
              <w:rPr>
                <w:kern w:val="24"/>
                <w:lang w:val="es-ES"/>
              </w:rPr>
              <w:t>-</w:t>
            </w:r>
          </w:p>
        </w:tc>
        <w:tc>
          <w:tcPr>
            <w:tcW w:w="584" w:type="pct"/>
            <w:tcMar>
              <w:top w:w="15" w:type="dxa"/>
              <w:left w:w="81" w:type="dxa"/>
              <w:bottom w:w="0" w:type="dxa"/>
              <w:right w:w="81" w:type="dxa"/>
            </w:tcMar>
          </w:tcPr>
          <w:p w14:paraId="595C46AD" w14:textId="77777777" w:rsidR="005D4695" w:rsidRPr="004A0FA5" w:rsidRDefault="005D4695" w:rsidP="00E72090">
            <w:pPr>
              <w:pStyle w:val="a6"/>
              <w:spacing w:before="0" w:beforeAutospacing="0" w:after="0" w:afterAutospacing="0"/>
              <w:rPr>
                <w:kern w:val="24"/>
              </w:rPr>
            </w:pPr>
            <w:r w:rsidRPr="004A0FA5">
              <w:rPr>
                <w:kern w:val="24"/>
                <w:lang w:val="es-ES"/>
              </w:rPr>
              <w:t>-</w:t>
            </w:r>
          </w:p>
        </w:tc>
        <w:tc>
          <w:tcPr>
            <w:tcW w:w="383" w:type="pct"/>
            <w:shd w:val="clear" w:color="auto" w:fill="auto"/>
            <w:tcMar>
              <w:top w:w="15" w:type="dxa"/>
              <w:left w:w="15" w:type="dxa"/>
              <w:bottom w:w="0" w:type="dxa"/>
              <w:right w:w="15" w:type="dxa"/>
            </w:tcMar>
          </w:tcPr>
          <w:p w14:paraId="44104E9D" w14:textId="77777777" w:rsidR="005D4695" w:rsidRPr="004A0FA5" w:rsidRDefault="005D4695" w:rsidP="00E72090">
            <w:pPr>
              <w:pStyle w:val="a6"/>
              <w:spacing w:before="0" w:beforeAutospacing="0" w:after="0" w:afterAutospacing="0"/>
              <w:rPr>
                <w:kern w:val="24"/>
                <w:lang w:val="es-ES"/>
              </w:rPr>
            </w:pPr>
            <w:r w:rsidRPr="004A0FA5">
              <w:rPr>
                <w:kern w:val="24"/>
                <w:lang w:val="es-ES"/>
              </w:rPr>
              <w:t>405.0506</w:t>
            </w:r>
          </w:p>
          <w:p w14:paraId="40A4A8DD" w14:textId="77777777" w:rsidR="005D4695" w:rsidRPr="004A0FA5" w:rsidRDefault="005D4695" w:rsidP="00E72090">
            <w:pPr>
              <w:pStyle w:val="a6"/>
              <w:spacing w:before="0" w:beforeAutospacing="0" w:after="0" w:afterAutospacing="0"/>
              <w:rPr>
                <w:kern w:val="24"/>
              </w:rPr>
            </w:pPr>
            <w:r w:rsidRPr="004A0FA5">
              <w:rPr>
                <w:kern w:val="24"/>
                <w:lang w:val="es-ES"/>
              </w:rPr>
              <w:t>(405.0497)</w:t>
            </w:r>
          </w:p>
        </w:tc>
        <w:tc>
          <w:tcPr>
            <w:tcW w:w="595" w:type="pct"/>
            <w:shd w:val="clear" w:color="auto" w:fill="auto"/>
            <w:tcMar>
              <w:top w:w="15" w:type="dxa"/>
              <w:left w:w="69" w:type="dxa"/>
              <w:bottom w:w="0" w:type="dxa"/>
              <w:right w:w="69" w:type="dxa"/>
            </w:tcMar>
          </w:tcPr>
          <w:p w14:paraId="07EEF93C" w14:textId="77777777" w:rsidR="005D4695" w:rsidRPr="004A0FA5" w:rsidRDefault="005D4695" w:rsidP="00E72090">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lang w:val="es-ES"/>
              </w:rPr>
              <w:t xml:space="preserve">247.0291, 241.0034, 163.0404, 96.9607 </w:t>
            </w:r>
          </w:p>
        </w:tc>
        <w:tc>
          <w:tcPr>
            <w:tcW w:w="119" w:type="pct"/>
          </w:tcPr>
          <w:p w14:paraId="75DC2931" w14:textId="77777777" w:rsidR="005D4695" w:rsidRPr="004A0FA5" w:rsidRDefault="005D4695" w:rsidP="00E72090">
            <w:pPr>
              <w:spacing w:after="0" w:line="240" w:lineRule="auto"/>
              <w:rPr>
                <w:rFonts w:ascii="Times New Roman" w:hAnsi="Times New Roman" w:cs="Times New Roman"/>
                <w:kern w:val="24"/>
                <w:sz w:val="24"/>
                <w:szCs w:val="24"/>
                <w:lang w:val="es-ES"/>
              </w:rPr>
            </w:pPr>
            <w:r w:rsidRPr="004A0FA5">
              <w:rPr>
                <w:rFonts w:ascii="Times New Roman" w:hAnsi="Times New Roman" w:cs="Times New Roman"/>
                <w:kern w:val="24"/>
                <w:sz w:val="24"/>
                <w:szCs w:val="24"/>
                <w:lang w:val="es-ES"/>
              </w:rPr>
              <w:t>+</w:t>
            </w:r>
          </w:p>
        </w:tc>
        <w:tc>
          <w:tcPr>
            <w:tcW w:w="140" w:type="pct"/>
          </w:tcPr>
          <w:p w14:paraId="1A25380F" w14:textId="77777777" w:rsidR="005D4695" w:rsidRPr="004A0FA5" w:rsidRDefault="005D4695" w:rsidP="00E72090">
            <w:pPr>
              <w:spacing w:after="0" w:line="240" w:lineRule="auto"/>
              <w:rPr>
                <w:rFonts w:ascii="Times New Roman" w:hAnsi="Times New Roman" w:cs="Times New Roman"/>
                <w:kern w:val="24"/>
                <w:sz w:val="24"/>
                <w:szCs w:val="24"/>
                <w:lang w:val="es-ES"/>
              </w:rPr>
            </w:pPr>
            <w:r w:rsidRPr="004A0FA5">
              <w:rPr>
                <w:rFonts w:ascii="Times New Roman" w:hAnsi="Times New Roman" w:cs="Times New Roman"/>
                <w:kern w:val="24"/>
                <w:sz w:val="24"/>
                <w:szCs w:val="24"/>
                <w:lang w:val="es-ES"/>
              </w:rPr>
              <w:t>+</w:t>
            </w:r>
          </w:p>
        </w:tc>
        <w:tc>
          <w:tcPr>
            <w:tcW w:w="119" w:type="pct"/>
          </w:tcPr>
          <w:p w14:paraId="20E469A6" w14:textId="77777777" w:rsidR="005D4695" w:rsidRPr="004A0FA5" w:rsidRDefault="005D4695" w:rsidP="00E72090">
            <w:pPr>
              <w:spacing w:after="0" w:line="240" w:lineRule="auto"/>
              <w:rPr>
                <w:rFonts w:ascii="Times New Roman" w:hAnsi="Times New Roman" w:cs="Times New Roman"/>
                <w:kern w:val="24"/>
                <w:sz w:val="24"/>
                <w:szCs w:val="24"/>
                <w:lang w:val="es-ES"/>
              </w:rPr>
            </w:pPr>
            <w:r w:rsidRPr="004A0FA5">
              <w:rPr>
                <w:rFonts w:ascii="Times New Roman" w:hAnsi="Times New Roman" w:cs="Times New Roman"/>
                <w:kern w:val="24"/>
                <w:sz w:val="24"/>
                <w:szCs w:val="24"/>
                <w:lang w:val="es-ES"/>
              </w:rPr>
              <w:t>н.о</w:t>
            </w:r>
          </w:p>
        </w:tc>
        <w:tc>
          <w:tcPr>
            <w:tcW w:w="140" w:type="pct"/>
          </w:tcPr>
          <w:p w14:paraId="75B5C2BE" w14:textId="77777777" w:rsidR="005D4695" w:rsidRPr="004A0FA5" w:rsidRDefault="005D4695" w:rsidP="00E72090">
            <w:pPr>
              <w:spacing w:after="0" w:line="240" w:lineRule="auto"/>
              <w:rPr>
                <w:rFonts w:ascii="Times New Roman" w:hAnsi="Times New Roman" w:cs="Times New Roman"/>
                <w:kern w:val="24"/>
                <w:sz w:val="24"/>
                <w:szCs w:val="24"/>
                <w:lang w:val="es-ES"/>
              </w:rPr>
            </w:pPr>
            <w:r w:rsidRPr="004A0FA5">
              <w:rPr>
                <w:rFonts w:ascii="Times New Roman" w:hAnsi="Times New Roman" w:cs="Times New Roman"/>
                <w:kern w:val="24"/>
                <w:sz w:val="24"/>
                <w:szCs w:val="24"/>
                <w:lang w:val="es-ES"/>
              </w:rPr>
              <w:t>н.о</w:t>
            </w:r>
          </w:p>
        </w:tc>
      </w:tr>
      <w:tr w:rsidR="004A0FA5" w:rsidRPr="004A0FA5" w14:paraId="5FBED63B" w14:textId="77777777" w:rsidTr="00E72090">
        <w:trPr>
          <w:trHeight w:val="169"/>
          <w:jc w:val="center"/>
        </w:trPr>
        <w:tc>
          <w:tcPr>
            <w:tcW w:w="141" w:type="pct"/>
            <w:shd w:val="clear" w:color="auto" w:fill="auto"/>
            <w:tcMar>
              <w:top w:w="15" w:type="dxa"/>
              <w:left w:w="69" w:type="dxa"/>
              <w:bottom w:w="0" w:type="dxa"/>
              <w:right w:w="69" w:type="dxa"/>
            </w:tcMar>
          </w:tcPr>
          <w:p w14:paraId="7ABB4D6F" w14:textId="77777777" w:rsidR="005D4695" w:rsidRPr="004A0FA5" w:rsidRDefault="005D4695" w:rsidP="00E72090">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4</w:t>
            </w:r>
          </w:p>
        </w:tc>
        <w:tc>
          <w:tcPr>
            <w:tcW w:w="242" w:type="pct"/>
            <w:shd w:val="clear" w:color="auto" w:fill="auto"/>
            <w:tcMar>
              <w:top w:w="15" w:type="dxa"/>
              <w:left w:w="81" w:type="dxa"/>
              <w:bottom w:w="0" w:type="dxa"/>
              <w:right w:w="81" w:type="dxa"/>
            </w:tcMar>
          </w:tcPr>
          <w:p w14:paraId="7E96A257" w14:textId="77777777" w:rsidR="005D4695" w:rsidRPr="004A0FA5" w:rsidRDefault="005D4695" w:rsidP="00E72090">
            <w:pPr>
              <w:pStyle w:val="a6"/>
              <w:spacing w:before="0" w:beforeAutospacing="0" w:after="0" w:afterAutospacing="0"/>
              <w:rPr>
                <w:kern w:val="24"/>
              </w:rPr>
            </w:pPr>
            <w:r w:rsidRPr="004A0FA5">
              <w:rPr>
                <w:kern w:val="24"/>
              </w:rPr>
              <w:t>7.09</w:t>
            </w:r>
          </w:p>
        </w:tc>
        <w:tc>
          <w:tcPr>
            <w:tcW w:w="1347" w:type="pct"/>
            <w:tcMar>
              <w:top w:w="15" w:type="dxa"/>
              <w:left w:w="15" w:type="dxa"/>
              <w:bottom w:w="0" w:type="dxa"/>
              <w:right w:w="15" w:type="dxa"/>
            </w:tcMar>
          </w:tcPr>
          <w:p w14:paraId="73DEF018" w14:textId="77777777" w:rsidR="005D4695" w:rsidRPr="004A0FA5" w:rsidRDefault="005D4695" w:rsidP="00E72090">
            <w:pPr>
              <w:pStyle w:val="a6"/>
              <w:spacing w:before="0" w:beforeAutospacing="0" w:after="0" w:afterAutospacing="0"/>
              <w:rPr>
                <w:i/>
                <w:iCs/>
                <w:kern w:val="24"/>
                <w:lang w:val="es-ES"/>
              </w:rPr>
            </w:pPr>
            <w:r w:rsidRPr="004A0FA5">
              <w:t>Дигидромирицетин-3'-О-сульфат</w:t>
            </w:r>
          </w:p>
        </w:tc>
        <w:tc>
          <w:tcPr>
            <w:tcW w:w="499" w:type="pct"/>
            <w:tcMar>
              <w:top w:w="15" w:type="dxa"/>
              <w:left w:w="15" w:type="dxa"/>
              <w:bottom w:w="0" w:type="dxa"/>
              <w:right w:w="15" w:type="dxa"/>
            </w:tcMar>
          </w:tcPr>
          <w:p w14:paraId="4AADB8BC" w14:textId="77777777" w:rsidR="005D4695" w:rsidRPr="004A0FA5" w:rsidRDefault="005D4695" w:rsidP="00E72090">
            <w:pPr>
              <w:pStyle w:val="a6"/>
              <w:spacing w:before="0" w:beforeAutospacing="0" w:after="0" w:afterAutospacing="0"/>
              <w:rPr>
                <w:rFonts w:eastAsiaTheme="minorEastAsia"/>
                <w:kern w:val="24"/>
                <w:position w:val="-7"/>
              </w:rPr>
            </w:pPr>
            <w:r w:rsidRPr="004A0FA5">
              <w:rPr>
                <w:rFonts w:eastAsiaTheme="minorEastAsia"/>
                <w:kern w:val="24"/>
                <w:position w:val="-7"/>
              </w:rPr>
              <w:t>C</w:t>
            </w:r>
            <w:r w:rsidRPr="004A0FA5">
              <w:rPr>
                <w:rFonts w:eastAsiaTheme="minorEastAsia"/>
                <w:kern w:val="24"/>
                <w:position w:val="-7"/>
                <w:vertAlign w:val="subscript"/>
              </w:rPr>
              <w:t>15</w:t>
            </w:r>
            <w:r w:rsidRPr="004A0FA5">
              <w:rPr>
                <w:rFonts w:eastAsiaTheme="minorEastAsia"/>
                <w:kern w:val="24"/>
                <w:position w:val="-7"/>
              </w:rPr>
              <w:t>H</w:t>
            </w:r>
            <w:r w:rsidRPr="004A0FA5">
              <w:rPr>
                <w:rFonts w:eastAsiaTheme="minorEastAsia"/>
                <w:kern w:val="24"/>
                <w:position w:val="-7"/>
                <w:vertAlign w:val="subscript"/>
              </w:rPr>
              <w:t>12</w:t>
            </w:r>
            <w:r w:rsidRPr="004A0FA5">
              <w:rPr>
                <w:rFonts w:eastAsiaTheme="minorEastAsia"/>
                <w:kern w:val="24"/>
                <w:position w:val="-7"/>
              </w:rPr>
              <w:t>O</w:t>
            </w:r>
            <w:r w:rsidRPr="004A0FA5">
              <w:rPr>
                <w:rFonts w:eastAsiaTheme="minorEastAsia"/>
                <w:kern w:val="24"/>
                <w:position w:val="-7"/>
                <w:vertAlign w:val="subscript"/>
              </w:rPr>
              <w:t>11</w:t>
            </w:r>
            <w:r w:rsidRPr="004A0FA5">
              <w:rPr>
                <w:rFonts w:eastAsiaTheme="minorEastAsia"/>
                <w:kern w:val="24"/>
                <w:position w:val="-7"/>
              </w:rPr>
              <w:t>S</w:t>
            </w:r>
          </w:p>
        </w:tc>
        <w:tc>
          <w:tcPr>
            <w:tcW w:w="307" w:type="pct"/>
          </w:tcPr>
          <w:p w14:paraId="0594F36B" w14:textId="77777777" w:rsidR="005D4695" w:rsidRPr="004A0FA5" w:rsidRDefault="005D4695" w:rsidP="00E72090">
            <w:pPr>
              <w:pStyle w:val="a6"/>
              <w:spacing w:before="0" w:beforeAutospacing="0" w:after="0" w:afterAutospacing="0"/>
              <w:rPr>
                <w:kern w:val="24"/>
              </w:rPr>
            </w:pPr>
            <w:r w:rsidRPr="004A0FA5">
              <w:rPr>
                <w:kern w:val="24"/>
              </w:rPr>
              <w:t>400.0100</w:t>
            </w:r>
          </w:p>
        </w:tc>
        <w:tc>
          <w:tcPr>
            <w:tcW w:w="383" w:type="pct"/>
            <w:tcMar>
              <w:top w:w="15" w:type="dxa"/>
              <w:left w:w="15" w:type="dxa"/>
              <w:bottom w:w="0" w:type="dxa"/>
              <w:right w:w="15" w:type="dxa"/>
            </w:tcMar>
          </w:tcPr>
          <w:p w14:paraId="3E4B11A9" w14:textId="77777777" w:rsidR="005D4695" w:rsidRPr="004A0FA5" w:rsidRDefault="005D4695" w:rsidP="00E72090">
            <w:pPr>
              <w:pStyle w:val="a6"/>
              <w:spacing w:before="0" w:beforeAutospacing="0" w:after="0" w:afterAutospacing="0"/>
              <w:rPr>
                <w:kern w:val="24"/>
              </w:rPr>
            </w:pPr>
            <w:r w:rsidRPr="004A0FA5">
              <w:rPr>
                <w:kern w:val="24"/>
              </w:rPr>
              <w:t>-</w:t>
            </w:r>
          </w:p>
        </w:tc>
        <w:tc>
          <w:tcPr>
            <w:tcW w:w="584" w:type="pct"/>
            <w:tcMar>
              <w:top w:w="15" w:type="dxa"/>
              <w:left w:w="81" w:type="dxa"/>
              <w:bottom w:w="0" w:type="dxa"/>
              <w:right w:w="81" w:type="dxa"/>
            </w:tcMar>
          </w:tcPr>
          <w:p w14:paraId="60F1464D" w14:textId="77777777" w:rsidR="005D4695" w:rsidRPr="004A0FA5" w:rsidRDefault="005D4695" w:rsidP="00E72090">
            <w:pPr>
              <w:pStyle w:val="a6"/>
              <w:spacing w:before="0" w:beforeAutospacing="0" w:after="0" w:afterAutospacing="0"/>
              <w:rPr>
                <w:kern w:val="24"/>
              </w:rPr>
            </w:pPr>
            <w:r w:rsidRPr="004A0FA5">
              <w:rPr>
                <w:kern w:val="24"/>
              </w:rPr>
              <w:t>-</w:t>
            </w:r>
          </w:p>
        </w:tc>
        <w:tc>
          <w:tcPr>
            <w:tcW w:w="383" w:type="pct"/>
            <w:shd w:val="clear" w:color="auto" w:fill="auto"/>
            <w:tcMar>
              <w:top w:w="15" w:type="dxa"/>
              <w:left w:w="15" w:type="dxa"/>
              <w:bottom w:w="0" w:type="dxa"/>
              <w:right w:w="15" w:type="dxa"/>
            </w:tcMar>
          </w:tcPr>
          <w:p w14:paraId="2322E3DF" w14:textId="77777777" w:rsidR="005D4695" w:rsidRPr="004A0FA5" w:rsidRDefault="005D4695" w:rsidP="00E72090">
            <w:pPr>
              <w:pStyle w:val="a6"/>
              <w:spacing w:before="0" w:beforeAutospacing="0" w:after="0" w:afterAutospacing="0"/>
              <w:rPr>
                <w:kern w:val="24"/>
              </w:rPr>
            </w:pPr>
            <w:r w:rsidRPr="004A0FA5">
              <w:rPr>
                <w:kern w:val="24"/>
              </w:rPr>
              <w:t>399.0032</w:t>
            </w:r>
          </w:p>
          <w:p w14:paraId="0C8CAB12" w14:textId="77777777" w:rsidR="005D4695" w:rsidRPr="004A0FA5" w:rsidRDefault="005D4695" w:rsidP="00E72090">
            <w:pPr>
              <w:pStyle w:val="a6"/>
              <w:spacing w:before="0" w:beforeAutospacing="0" w:after="0" w:afterAutospacing="0"/>
              <w:rPr>
                <w:kern w:val="24"/>
              </w:rPr>
            </w:pPr>
            <w:r w:rsidRPr="004A0FA5">
              <w:rPr>
                <w:kern w:val="24"/>
              </w:rPr>
              <w:t>(399.0028)</w:t>
            </w:r>
          </w:p>
        </w:tc>
        <w:tc>
          <w:tcPr>
            <w:tcW w:w="595" w:type="pct"/>
            <w:shd w:val="clear" w:color="auto" w:fill="auto"/>
            <w:tcMar>
              <w:top w:w="15" w:type="dxa"/>
              <w:left w:w="69" w:type="dxa"/>
              <w:bottom w:w="0" w:type="dxa"/>
              <w:right w:w="69" w:type="dxa"/>
            </w:tcMar>
          </w:tcPr>
          <w:p w14:paraId="0B8B88D7" w14:textId="62CA5ABD" w:rsidR="005D4695" w:rsidRPr="004A0FA5" w:rsidRDefault="005D4695" w:rsidP="00E72090">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319.045, 151.003, 137.0245</w:t>
            </w:r>
          </w:p>
        </w:tc>
        <w:tc>
          <w:tcPr>
            <w:tcW w:w="119" w:type="pct"/>
          </w:tcPr>
          <w:p w14:paraId="030D5589" w14:textId="77777777" w:rsidR="005D4695" w:rsidRPr="004A0FA5" w:rsidRDefault="005D4695" w:rsidP="00E72090">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40" w:type="pct"/>
          </w:tcPr>
          <w:p w14:paraId="31970971" w14:textId="77777777" w:rsidR="005D4695" w:rsidRPr="004A0FA5" w:rsidRDefault="005D4695" w:rsidP="00E72090">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19" w:type="pct"/>
          </w:tcPr>
          <w:p w14:paraId="0A51EF06" w14:textId="77777777" w:rsidR="005D4695" w:rsidRPr="004A0FA5" w:rsidRDefault="005D4695" w:rsidP="00E72090">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40" w:type="pct"/>
          </w:tcPr>
          <w:p w14:paraId="044B81CA" w14:textId="77777777" w:rsidR="005D4695" w:rsidRPr="004A0FA5" w:rsidRDefault="005D4695" w:rsidP="00E72090">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r>
    </w:tbl>
    <w:bookmarkEnd w:id="55"/>
    <w:p w14:paraId="269CAAD1" w14:textId="77777777" w:rsidR="00BD0A0B" w:rsidRPr="004A0FA5" w:rsidRDefault="00E41B53" w:rsidP="00BD0A0B">
      <w:pPr>
        <w:tabs>
          <w:tab w:val="left" w:pos="3528"/>
          <w:tab w:val="left" w:pos="3686"/>
        </w:tabs>
        <w:autoSpaceDE w:val="0"/>
        <w:autoSpaceDN w:val="0"/>
        <w:adjustRightInd w:val="0"/>
        <w:spacing w:after="0" w:line="240" w:lineRule="auto"/>
        <w:jc w:val="both"/>
        <w:rPr>
          <w:rFonts w:ascii="Times New Roman" w:eastAsia="Calibri" w:hAnsi="Times New Roman" w:cs="Times New Roman"/>
          <w:bCs/>
          <w:sz w:val="28"/>
          <w:szCs w:val="28"/>
        </w:rPr>
      </w:pPr>
      <w:r w:rsidRPr="004A0FA5">
        <w:rPr>
          <w:rFonts w:ascii="Times New Roman" w:eastAsia="Calibri" w:hAnsi="Times New Roman" w:cs="Times New Roman"/>
          <w:bCs/>
          <w:sz w:val="28"/>
          <w:szCs w:val="28"/>
        </w:rPr>
        <w:tab/>
      </w:r>
    </w:p>
    <w:p w14:paraId="0BB5ECB4" w14:textId="2E6D1E53" w:rsidR="00E41B53" w:rsidRPr="004A0FA5" w:rsidRDefault="00BD0A0B" w:rsidP="00BD0A0B">
      <w:pPr>
        <w:jc w:val="right"/>
        <w:rPr>
          <w:rFonts w:ascii="Times New Roman" w:eastAsia="Calibri" w:hAnsi="Times New Roman" w:cs="Times New Roman"/>
          <w:bCs/>
          <w:sz w:val="28"/>
          <w:szCs w:val="28"/>
        </w:rPr>
      </w:pPr>
      <w:r w:rsidRPr="004A0FA5">
        <w:rPr>
          <w:rFonts w:ascii="Times New Roman" w:eastAsia="Calibri" w:hAnsi="Times New Roman" w:cs="Times New Roman"/>
          <w:bCs/>
          <w:sz w:val="28"/>
          <w:szCs w:val="28"/>
        </w:rPr>
        <w:br w:type="page"/>
      </w:r>
      <w:r w:rsidR="00E41B53" w:rsidRPr="004A0FA5">
        <w:rPr>
          <w:rFonts w:ascii="Times New Roman" w:eastAsia="Calibri" w:hAnsi="Times New Roman" w:cs="Times New Roman"/>
          <w:bCs/>
          <w:sz w:val="28"/>
          <w:szCs w:val="28"/>
        </w:rPr>
        <w:lastRenderedPageBreak/>
        <w:t>Продолжение таблицы 9</w:t>
      </w:r>
    </w:p>
    <w:p w14:paraId="620887C1" w14:textId="77777777" w:rsidR="00E41B53" w:rsidRPr="004A0FA5" w:rsidRDefault="00E41B53" w:rsidP="00E41B53">
      <w:pPr>
        <w:autoSpaceDE w:val="0"/>
        <w:autoSpaceDN w:val="0"/>
        <w:adjustRightInd w:val="0"/>
        <w:spacing w:after="0" w:line="240" w:lineRule="auto"/>
        <w:ind w:firstLine="567"/>
        <w:jc w:val="right"/>
        <w:rPr>
          <w:rFonts w:ascii="Times New Roman" w:eastAsia="Calibri" w:hAnsi="Times New Roman" w:cs="Times New Roman"/>
          <w:bCs/>
          <w:sz w:val="28"/>
          <w:szCs w:val="28"/>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300"/>
        <w:gridCol w:w="525"/>
        <w:gridCol w:w="3049"/>
        <w:gridCol w:w="784"/>
        <w:gridCol w:w="625"/>
        <w:gridCol w:w="743"/>
        <w:gridCol w:w="767"/>
        <w:gridCol w:w="743"/>
        <w:gridCol w:w="1349"/>
        <w:gridCol w:w="188"/>
        <w:gridCol w:w="188"/>
        <w:gridCol w:w="228"/>
        <w:gridCol w:w="228"/>
      </w:tblGrid>
      <w:tr w:rsidR="004A0FA5" w:rsidRPr="004A0FA5" w14:paraId="727335FC" w14:textId="77777777" w:rsidTr="00E41B53">
        <w:trPr>
          <w:trHeight w:val="169"/>
          <w:jc w:val="center"/>
        </w:trPr>
        <w:tc>
          <w:tcPr>
            <w:tcW w:w="151" w:type="pct"/>
            <w:shd w:val="clear" w:color="auto" w:fill="auto"/>
            <w:tcMar>
              <w:top w:w="15" w:type="dxa"/>
              <w:left w:w="69" w:type="dxa"/>
              <w:bottom w:w="0" w:type="dxa"/>
              <w:right w:w="69" w:type="dxa"/>
            </w:tcMar>
          </w:tcPr>
          <w:p w14:paraId="6AFF9EBC" w14:textId="48EB0BA4" w:rsidR="00E41B53" w:rsidRPr="004A0FA5" w:rsidRDefault="00E41B53"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1</w:t>
            </w:r>
          </w:p>
        </w:tc>
        <w:tc>
          <w:tcPr>
            <w:tcW w:w="264" w:type="pct"/>
            <w:shd w:val="clear" w:color="auto" w:fill="auto"/>
            <w:tcMar>
              <w:top w:w="15" w:type="dxa"/>
              <w:left w:w="81" w:type="dxa"/>
              <w:bottom w:w="0" w:type="dxa"/>
              <w:right w:w="81" w:type="dxa"/>
            </w:tcMar>
          </w:tcPr>
          <w:p w14:paraId="6B7979C5" w14:textId="7C2A7F98" w:rsidR="00E41B53" w:rsidRPr="004A0FA5" w:rsidRDefault="00E41B53" w:rsidP="006B1C09">
            <w:pPr>
              <w:pStyle w:val="a6"/>
              <w:spacing w:before="0" w:beforeAutospacing="0" w:after="0" w:afterAutospacing="0"/>
            </w:pPr>
            <w:r w:rsidRPr="004A0FA5">
              <w:t>2</w:t>
            </w:r>
          </w:p>
        </w:tc>
        <w:tc>
          <w:tcPr>
            <w:tcW w:w="1517" w:type="pct"/>
            <w:tcMar>
              <w:top w:w="15" w:type="dxa"/>
              <w:left w:w="15" w:type="dxa"/>
              <w:bottom w:w="0" w:type="dxa"/>
              <w:right w:w="15" w:type="dxa"/>
            </w:tcMar>
          </w:tcPr>
          <w:p w14:paraId="2E4174ED" w14:textId="056DF570" w:rsidR="00E41B53" w:rsidRPr="004A0FA5" w:rsidRDefault="00E41B53" w:rsidP="006B1C09">
            <w:pPr>
              <w:pStyle w:val="a6"/>
              <w:spacing w:before="0" w:beforeAutospacing="0" w:after="0" w:afterAutospacing="0"/>
            </w:pPr>
            <w:r w:rsidRPr="004A0FA5">
              <w:t>3</w:t>
            </w:r>
          </w:p>
        </w:tc>
        <w:tc>
          <w:tcPr>
            <w:tcW w:w="404" w:type="pct"/>
            <w:tcMar>
              <w:top w:w="15" w:type="dxa"/>
              <w:left w:w="15" w:type="dxa"/>
              <w:bottom w:w="0" w:type="dxa"/>
              <w:right w:w="15" w:type="dxa"/>
            </w:tcMar>
          </w:tcPr>
          <w:p w14:paraId="202F7367" w14:textId="666D900B" w:rsidR="00E41B53" w:rsidRPr="004A0FA5" w:rsidRDefault="00E41B53" w:rsidP="006B1C09">
            <w:pPr>
              <w:pStyle w:val="a6"/>
              <w:spacing w:before="0" w:beforeAutospacing="0" w:after="0" w:afterAutospacing="0"/>
              <w:rPr>
                <w:rFonts w:eastAsiaTheme="minorEastAsia"/>
                <w:kern w:val="24"/>
                <w:position w:val="-7"/>
              </w:rPr>
            </w:pPr>
            <w:r w:rsidRPr="004A0FA5">
              <w:rPr>
                <w:rFonts w:eastAsiaTheme="minorEastAsia"/>
                <w:kern w:val="24"/>
                <w:position w:val="-7"/>
              </w:rPr>
              <w:t>4</w:t>
            </w:r>
          </w:p>
        </w:tc>
        <w:tc>
          <w:tcPr>
            <w:tcW w:w="351" w:type="pct"/>
          </w:tcPr>
          <w:p w14:paraId="576AFEF3" w14:textId="143BE558" w:rsidR="00E41B53" w:rsidRPr="004A0FA5" w:rsidRDefault="00E41B53" w:rsidP="006B1C09">
            <w:pPr>
              <w:pStyle w:val="a6"/>
              <w:spacing w:before="0" w:beforeAutospacing="0" w:after="0" w:afterAutospacing="0"/>
            </w:pPr>
            <w:r w:rsidRPr="004A0FA5">
              <w:t>5</w:t>
            </w:r>
          </w:p>
        </w:tc>
        <w:tc>
          <w:tcPr>
            <w:tcW w:w="410" w:type="pct"/>
            <w:tcMar>
              <w:top w:w="15" w:type="dxa"/>
              <w:left w:w="15" w:type="dxa"/>
              <w:bottom w:w="0" w:type="dxa"/>
              <w:right w:w="15" w:type="dxa"/>
            </w:tcMar>
          </w:tcPr>
          <w:p w14:paraId="3EC38386" w14:textId="58DA114C" w:rsidR="00E41B53" w:rsidRPr="004A0FA5" w:rsidRDefault="00E41B53" w:rsidP="006B1C09">
            <w:pPr>
              <w:pStyle w:val="a6"/>
              <w:spacing w:before="0" w:beforeAutospacing="0" w:after="0" w:afterAutospacing="0"/>
            </w:pPr>
            <w:r w:rsidRPr="004A0FA5">
              <w:t>6</w:t>
            </w:r>
          </w:p>
        </w:tc>
        <w:tc>
          <w:tcPr>
            <w:tcW w:w="404" w:type="pct"/>
            <w:tcMar>
              <w:top w:w="15" w:type="dxa"/>
              <w:left w:w="81" w:type="dxa"/>
              <w:bottom w:w="0" w:type="dxa"/>
              <w:right w:w="81" w:type="dxa"/>
            </w:tcMar>
          </w:tcPr>
          <w:p w14:paraId="6D997DF3" w14:textId="40D67085" w:rsidR="00E41B53" w:rsidRPr="004A0FA5" w:rsidRDefault="00E41B53" w:rsidP="006B1C09">
            <w:pPr>
              <w:pStyle w:val="a6"/>
              <w:spacing w:before="0" w:beforeAutospacing="0" w:after="0" w:afterAutospacing="0"/>
            </w:pPr>
            <w:r w:rsidRPr="004A0FA5">
              <w:t>7</w:t>
            </w:r>
          </w:p>
        </w:tc>
        <w:tc>
          <w:tcPr>
            <w:tcW w:w="410" w:type="pct"/>
            <w:shd w:val="clear" w:color="auto" w:fill="auto"/>
            <w:tcMar>
              <w:top w:w="15" w:type="dxa"/>
              <w:left w:w="15" w:type="dxa"/>
              <w:bottom w:w="0" w:type="dxa"/>
              <w:right w:w="15" w:type="dxa"/>
            </w:tcMar>
          </w:tcPr>
          <w:p w14:paraId="3481BE0D" w14:textId="7DA764F8" w:rsidR="00E41B53" w:rsidRPr="004A0FA5" w:rsidRDefault="00E41B53" w:rsidP="006B1C09">
            <w:pPr>
              <w:pStyle w:val="a6"/>
              <w:spacing w:before="0" w:beforeAutospacing="0" w:after="0" w:afterAutospacing="0"/>
            </w:pPr>
            <w:r w:rsidRPr="004A0FA5">
              <w:t>8</w:t>
            </w:r>
          </w:p>
        </w:tc>
        <w:tc>
          <w:tcPr>
            <w:tcW w:w="673" w:type="pct"/>
            <w:shd w:val="clear" w:color="auto" w:fill="auto"/>
            <w:tcMar>
              <w:top w:w="15" w:type="dxa"/>
              <w:left w:w="69" w:type="dxa"/>
              <w:bottom w:w="0" w:type="dxa"/>
              <w:right w:w="69" w:type="dxa"/>
            </w:tcMar>
          </w:tcPr>
          <w:p w14:paraId="7064CC6A" w14:textId="19D98950"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9</w:t>
            </w:r>
          </w:p>
        </w:tc>
        <w:tc>
          <w:tcPr>
            <w:tcW w:w="94" w:type="pct"/>
          </w:tcPr>
          <w:p w14:paraId="6602FA96" w14:textId="3CFF603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10</w:t>
            </w:r>
          </w:p>
        </w:tc>
        <w:tc>
          <w:tcPr>
            <w:tcW w:w="94" w:type="pct"/>
          </w:tcPr>
          <w:p w14:paraId="1B5444E8" w14:textId="21294A65"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11</w:t>
            </w:r>
          </w:p>
        </w:tc>
        <w:tc>
          <w:tcPr>
            <w:tcW w:w="114" w:type="pct"/>
          </w:tcPr>
          <w:p w14:paraId="0AE427CA" w14:textId="53E0FA2F"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12</w:t>
            </w:r>
          </w:p>
        </w:tc>
        <w:tc>
          <w:tcPr>
            <w:tcW w:w="114" w:type="pct"/>
          </w:tcPr>
          <w:p w14:paraId="6DD72A00" w14:textId="6246A059"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13</w:t>
            </w:r>
          </w:p>
        </w:tc>
      </w:tr>
      <w:tr w:rsidR="004A0FA5" w:rsidRPr="004A0FA5" w14:paraId="07BCD416" w14:textId="77777777" w:rsidTr="00E41B53">
        <w:trPr>
          <w:trHeight w:val="169"/>
          <w:jc w:val="center"/>
        </w:trPr>
        <w:tc>
          <w:tcPr>
            <w:tcW w:w="151" w:type="pct"/>
            <w:shd w:val="clear" w:color="auto" w:fill="auto"/>
            <w:tcMar>
              <w:top w:w="15" w:type="dxa"/>
              <w:left w:w="69" w:type="dxa"/>
              <w:bottom w:w="0" w:type="dxa"/>
              <w:right w:w="69" w:type="dxa"/>
            </w:tcMar>
          </w:tcPr>
          <w:p w14:paraId="1CF6A94C" w14:textId="77777777" w:rsidR="00E41B53" w:rsidRPr="004A0FA5" w:rsidRDefault="00E41B53"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5</w:t>
            </w:r>
          </w:p>
        </w:tc>
        <w:tc>
          <w:tcPr>
            <w:tcW w:w="264" w:type="pct"/>
            <w:shd w:val="clear" w:color="auto" w:fill="auto"/>
            <w:tcMar>
              <w:top w:w="15" w:type="dxa"/>
              <w:left w:w="81" w:type="dxa"/>
              <w:bottom w:w="0" w:type="dxa"/>
              <w:right w:w="81" w:type="dxa"/>
            </w:tcMar>
          </w:tcPr>
          <w:p w14:paraId="3DC98C7F" w14:textId="77777777" w:rsidR="00E41B53" w:rsidRPr="004A0FA5" w:rsidRDefault="00E41B53" w:rsidP="006B1C09">
            <w:pPr>
              <w:pStyle w:val="a6"/>
              <w:spacing w:before="0" w:beforeAutospacing="0" w:after="0" w:afterAutospacing="0"/>
            </w:pPr>
            <w:r w:rsidRPr="004A0FA5">
              <w:t>11.41</w:t>
            </w:r>
          </w:p>
        </w:tc>
        <w:tc>
          <w:tcPr>
            <w:tcW w:w="1517" w:type="pct"/>
            <w:tcMar>
              <w:top w:w="15" w:type="dxa"/>
              <w:left w:w="15" w:type="dxa"/>
              <w:bottom w:w="0" w:type="dxa"/>
              <w:right w:w="15" w:type="dxa"/>
            </w:tcMar>
          </w:tcPr>
          <w:p w14:paraId="781FAD57" w14:textId="77777777" w:rsidR="00E41B53" w:rsidRPr="004A0FA5" w:rsidRDefault="00E41B53" w:rsidP="006B1C09">
            <w:pPr>
              <w:pStyle w:val="a6"/>
              <w:spacing w:before="0" w:beforeAutospacing="0" w:after="0" w:afterAutospacing="0"/>
              <w:rPr>
                <w:kern w:val="24"/>
              </w:rPr>
            </w:pPr>
            <w:r w:rsidRPr="004A0FA5">
              <w:t>Дезокси-дигидромирицетин-3'-О-сульфат</w:t>
            </w:r>
          </w:p>
        </w:tc>
        <w:tc>
          <w:tcPr>
            <w:tcW w:w="404" w:type="pct"/>
            <w:tcMar>
              <w:top w:w="15" w:type="dxa"/>
              <w:left w:w="15" w:type="dxa"/>
              <w:bottom w:w="0" w:type="dxa"/>
              <w:right w:w="15" w:type="dxa"/>
            </w:tcMar>
          </w:tcPr>
          <w:p w14:paraId="7249CE33" w14:textId="77777777" w:rsidR="00E41B53" w:rsidRPr="004A0FA5" w:rsidRDefault="00E41B53" w:rsidP="006B1C09">
            <w:pPr>
              <w:pStyle w:val="a6"/>
              <w:spacing w:before="0" w:beforeAutospacing="0" w:after="0" w:afterAutospacing="0"/>
              <w:rPr>
                <w:rFonts w:eastAsiaTheme="minorEastAsia"/>
                <w:kern w:val="24"/>
                <w:position w:val="-7"/>
              </w:rPr>
            </w:pPr>
            <w:r w:rsidRPr="004A0FA5">
              <w:rPr>
                <w:rFonts w:eastAsiaTheme="minorEastAsia"/>
                <w:kern w:val="24"/>
                <w:position w:val="-7"/>
              </w:rPr>
              <w:t>C</w:t>
            </w:r>
            <w:r w:rsidRPr="004A0FA5">
              <w:rPr>
                <w:rFonts w:eastAsiaTheme="minorEastAsia"/>
                <w:kern w:val="24"/>
                <w:position w:val="-7"/>
                <w:vertAlign w:val="subscript"/>
              </w:rPr>
              <w:t>15</w:t>
            </w:r>
            <w:r w:rsidRPr="004A0FA5">
              <w:rPr>
                <w:rFonts w:eastAsiaTheme="minorEastAsia"/>
                <w:kern w:val="24"/>
                <w:position w:val="-7"/>
              </w:rPr>
              <w:t>H</w:t>
            </w:r>
            <w:r w:rsidRPr="004A0FA5">
              <w:rPr>
                <w:rFonts w:eastAsiaTheme="minorEastAsia"/>
                <w:kern w:val="24"/>
                <w:position w:val="-7"/>
                <w:vertAlign w:val="subscript"/>
              </w:rPr>
              <w:t>12</w:t>
            </w:r>
            <w:r w:rsidRPr="004A0FA5">
              <w:rPr>
                <w:rFonts w:eastAsiaTheme="minorEastAsia"/>
                <w:kern w:val="24"/>
                <w:position w:val="-7"/>
              </w:rPr>
              <w:t>O</w:t>
            </w:r>
            <w:r w:rsidRPr="004A0FA5">
              <w:rPr>
                <w:rFonts w:eastAsiaTheme="minorEastAsia"/>
                <w:kern w:val="24"/>
                <w:position w:val="-7"/>
                <w:vertAlign w:val="subscript"/>
              </w:rPr>
              <w:t>10</w:t>
            </w:r>
            <w:r w:rsidRPr="004A0FA5">
              <w:rPr>
                <w:rFonts w:eastAsiaTheme="minorEastAsia"/>
                <w:kern w:val="24"/>
                <w:position w:val="-7"/>
              </w:rPr>
              <w:t>S</w:t>
            </w:r>
          </w:p>
        </w:tc>
        <w:tc>
          <w:tcPr>
            <w:tcW w:w="351" w:type="pct"/>
          </w:tcPr>
          <w:p w14:paraId="14787470" w14:textId="77777777" w:rsidR="00E41B53" w:rsidRPr="004A0FA5" w:rsidRDefault="00E41B53" w:rsidP="006B1C09">
            <w:pPr>
              <w:pStyle w:val="a6"/>
              <w:spacing w:before="0" w:beforeAutospacing="0" w:after="0" w:afterAutospacing="0"/>
            </w:pPr>
            <w:r w:rsidRPr="004A0FA5">
              <w:t>384.0151</w:t>
            </w:r>
          </w:p>
        </w:tc>
        <w:tc>
          <w:tcPr>
            <w:tcW w:w="410" w:type="pct"/>
            <w:tcMar>
              <w:top w:w="15" w:type="dxa"/>
              <w:left w:w="15" w:type="dxa"/>
              <w:bottom w:w="0" w:type="dxa"/>
              <w:right w:w="15" w:type="dxa"/>
            </w:tcMar>
          </w:tcPr>
          <w:p w14:paraId="6C17B48B" w14:textId="77777777" w:rsidR="00E41B53" w:rsidRPr="004A0FA5" w:rsidRDefault="00E41B53" w:rsidP="006B1C09">
            <w:pPr>
              <w:pStyle w:val="a6"/>
              <w:spacing w:before="0" w:beforeAutospacing="0" w:after="0" w:afterAutospacing="0"/>
            </w:pPr>
            <w:r w:rsidRPr="004A0FA5">
              <w:t>-</w:t>
            </w:r>
          </w:p>
        </w:tc>
        <w:tc>
          <w:tcPr>
            <w:tcW w:w="404" w:type="pct"/>
            <w:tcMar>
              <w:top w:w="15" w:type="dxa"/>
              <w:left w:w="81" w:type="dxa"/>
              <w:bottom w:w="0" w:type="dxa"/>
              <w:right w:w="81" w:type="dxa"/>
            </w:tcMar>
          </w:tcPr>
          <w:p w14:paraId="647619C0" w14:textId="77777777" w:rsidR="00E41B53" w:rsidRPr="004A0FA5" w:rsidRDefault="00E41B53" w:rsidP="006B1C09">
            <w:pPr>
              <w:pStyle w:val="a6"/>
              <w:spacing w:before="0" w:beforeAutospacing="0" w:after="0" w:afterAutospacing="0"/>
            </w:pPr>
            <w:r w:rsidRPr="004A0FA5">
              <w:t>-</w:t>
            </w:r>
          </w:p>
        </w:tc>
        <w:tc>
          <w:tcPr>
            <w:tcW w:w="410" w:type="pct"/>
            <w:shd w:val="clear" w:color="auto" w:fill="auto"/>
            <w:tcMar>
              <w:top w:w="15" w:type="dxa"/>
              <w:left w:w="15" w:type="dxa"/>
              <w:bottom w:w="0" w:type="dxa"/>
              <w:right w:w="15" w:type="dxa"/>
            </w:tcMar>
          </w:tcPr>
          <w:p w14:paraId="21C6D243" w14:textId="77777777" w:rsidR="00E41B53" w:rsidRPr="004A0FA5" w:rsidRDefault="00E41B53" w:rsidP="006B1C09">
            <w:pPr>
              <w:pStyle w:val="a6"/>
              <w:spacing w:before="0" w:beforeAutospacing="0" w:after="0" w:afterAutospacing="0"/>
            </w:pPr>
            <w:r w:rsidRPr="004A0FA5">
              <w:t>383.0083</w:t>
            </w:r>
          </w:p>
          <w:p w14:paraId="637D2350" w14:textId="77777777" w:rsidR="00E41B53" w:rsidRPr="004A0FA5" w:rsidRDefault="00E41B53" w:rsidP="006B1C09">
            <w:pPr>
              <w:pStyle w:val="a6"/>
              <w:spacing w:before="0" w:beforeAutospacing="0" w:after="0" w:afterAutospacing="0"/>
            </w:pPr>
            <w:r w:rsidRPr="004A0FA5">
              <w:t>(383.0078)</w:t>
            </w:r>
          </w:p>
        </w:tc>
        <w:tc>
          <w:tcPr>
            <w:tcW w:w="673" w:type="pct"/>
            <w:shd w:val="clear" w:color="auto" w:fill="auto"/>
            <w:tcMar>
              <w:top w:w="15" w:type="dxa"/>
              <w:left w:w="69" w:type="dxa"/>
              <w:bottom w:w="0" w:type="dxa"/>
              <w:right w:w="69" w:type="dxa"/>
            </w:tcMar>
          </w:tcPr>
          <w:p w14:paraId="52C09F22"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151.0042</w:t>
            </w:r>
          </w:p>
        </w:tc>
        <w:tc>
          <w:tcPr>
            <w:tcW w:w="94" w:type="pct"/>
          </w:tcPr>
          <w:p w14:paraId="42A5CAD8"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w:t>
            </w:r>
          </w:p>
        </w:tc>
        <w:tc>
          <w:tcPr>
            <w:tcW w:w="94" w:type="pct"/>
          </w:tcPr>
          <w:p w14:paraId="6D63A518"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w:t>
            </w:r>
          </w:p>
        </w:tc>
        <w:tc>
          <w:tcPr>
            <w:tcW w:w="114" w:type="pct"/>
          </w:tcPr>
          <w:p w14:paraId="22C187C0"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w:t>
            </w:r>
          </w:p>
        </w:tc>
        <w:tc>
          <w:tcPr>
            <w:tcW w:w="114" w:type="pct"/>
          </w:tcPr>
          <w:p w14:paraId="7581984E"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w:t>
            </w:r>
          </w:p>
        </w:tc>
      </w:tr>
      <w:tr w:rsidR="004A0FA5" w:rsidRPr="004A0FA5" w14:paraId="035328BC" w14:textId="77777777" w:rsidTr="00E41B53">
        <w:trPr>
          <w:trHeight w:val="169"/>
          <w:jc w:val="center"/>
        </w:trPr>
        <w:tc>
          <w:tcPr>
            <w:tcW w:w="151" w:type="pct"/>
            <w:shd w:val="clear" w:color="auto" w:fill="auto"/>
            <w:tcMar>
              <w:top w:w="15" w:type="dxa"/>
              <w:left w:w="69" w:type="dxa"/>
              <w:bottom w:w="0" w:type="dxa"/>
              <w:right w:w="69" w:type="dxa"/>
            </w:tcMar>
          </w:tcPr>
          <w:p w14:paraId="72210B42" w14:textId="77777777" w:rsidR="00E41B53" w:rsidRPr="004A0FA5" w:rsidRDefault="00E41B53"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6</w:t>
            </w:r>
          </w:p>
        </w:tc>
        <w:tc>
          <w:tcPr>
            <w:tcW w:w="264" w:type="pct"/>
            <w:shd w:val="clear" w:color="auto" w:fill="auto"/>
            <w:tcMar>
              <w:top w:w="15" w:type="dxa"/>
              <w:left w:w="81" w:type="dxa"/>
              <w:bottom w:w="0" w:type="dxa"/>
              <w:right w:w="81" w:type="dxa"/>
            </w:tcMar>
          </w:tcPr>
          <w:p w14:paraId="78B9D6D0" w14:textId="77777777" w:rsidR="00E41B53" w:rsidRPr="004A0FA5" w:rsidRDefault="00E41B53" w:rsidP="006B1C09">
            <w:pPr>
              <w:pStyle w:val="a6"/>
              <w:spacing w:before="0" w:beforeAutospacing="0" w:after="0" w:afterAutospacing="0"/>
              <w:rPr>
                <w:kern w:val="24"/>
              </w:rPr>
            </w:pPr>
            <w:r w:rsidRPr="004A0FA5">
              <w:t>12.70</w:t>
            </w:r>
          </w:p>
        </w:tc>
        <w:tc>
          <w:tcPr>
            <w:tcW w:w="1517" w:type="pct"/>
            <w:tcMar>
              <w:top w:w="15" w:type="dxa"/>
              <w:left w:w="15" w:type="dxa"/>
              <w:bottom w:w="0" w:type="dxa"/>
              <w:right w:w="15" w:type="dxa"/>
            </w:tcMar>
          </w:tcPr>
          <w:p w14:paraId="0C72E2E0" w14:textId="77777777" w:rsidR="00E41B53" w:rsidRPr="004A0FA5" w:rsidRDefault="00E41B53" w:rsidP="006B1C09">
            <w:pPr>
              <w:pStyle w:val="a6"/>
              <w:spacing w:before="0" w:beforeAutospacing="0" w:after="0" w:afterAutospacing="0"/>
              <w:rPr>
                <w:kern w:val="24"/>
              </w:rPr>
            </w:pPr>
            <w:r w:rsidRPr="004A0FA5">
              <w:t>Мирицетин-3'-О-сульфат</w:t>
            </w:r>
          </w:p>
        </w:tc>
        <w:tc>
          <w:tcPr>
            <w:tcW w:w="404" w:type="pct"/>
            <w:tcMar>
              <w:top w:w="15" w:type="dxa"/>
              <w:left w:w="15" w:type="dxa"/>
              <w:bottom w:w="0" w:type="dxa"/>
              <w:right w:w="15" w:type="dxa"/>
            </w:tcMar>
          </w:tcPr>
          <w:p w14:paraId="2E7661D9" w14:textId="77777777" w:rsidR="00E41B53" w:rsidRPr="004A0FA5" w:rsidRDefault="00E41B53" w:rsidP="006B1C09">
            <w:pPr>
              <w:pStyle w:val="a6"/>
              <w:spacing w:before="0" w:beforeAutospacing="0" w:after="0" w:afterAutospacing="0"/>
              <w:rPr>
                <w:rFonts w:eastAsiaTheme="minorEastAsia"/>
                <w:kern w:val="24"/>
                <w:position w:val="-7"/>
              </w:rPr>
            </w:pPr>
            <w:r w:rsidRPr="004A0FA5">
              <w:rPr>
                <w:rFonts w:eastAsiaTheme="minorEastAsia"/>
                <w:kern w:val="24"/>
                <w:position w:val="-7"/>
              </w:rPr>
              <w:t>C</w:t>
            </w:r>
            <w:r w:rsidRPr="004A0FA5">
              <w:rPr>
                <w:rFonts w:eastAsiaTheme="minorEastAsia"/>
                <w:kern w:val="24"/>
                <w:position w:val="-7"/>
                <w:vertAlign w:val="subscript"/>
              </w:rPr>
              <w:t>15</w:t>
            </w:r>
            <w:r w:rsidRPr="004A0FA5">
              <w:rPr>
                <w:rFonts w:eastAsiaTheme="minorEastAsia"/>
                <w:kern w:val="24"/>
                <w:position w:val="-7"/>
              </w:rPr>
              <w:t>H</w:t>
            </w:r>
            <w:r w:rsidRPr="004A0FA5">
              <w:rPr>
                <w:rFonts w:eastAsiaTheme="minorEastAsia"/>
                <w:kern w:val="24"/>
                <w:position w:val="-7"/>
                <w:vertAlign w:val="subscript"/>
              </w:rPr>
              <w:t>10</w:t>
            </w:r>
            <w:r w:rsidRPr="004A0FA5">
              <w:rPr>
                <w:rFonts w:eastAsiaTheme="minorEastAsia"/>
                <w:kern w:val="24"/>
                <w:position w:val="-7"/>
              </w:rPr>
              <w:t>O</w:t>
            </w:r>
            <w:r w:rsidRPr="004A0FA5">
              <w:rPr>
                <w:rFonts w:eastAsiaTheme="minorEastAsia"/>
                <w:kern w:val="24"/>
                <w:position w:val="-7"/>
                <w:vertAlign w:val="subscript"/>
              </w:rPr>
              <w:t>11</w:t>
            </w:r>
            <w:r w:rsidRPr="004A0FA5">
              <w:rPr>
                <w:rFonts w:eastAsiaTheme="minorEastAsia"/>
                <w:kern w:val="24"/>
                <w:position w:val="-7"/>
              </w:rPr>
              <w:t>S</w:t>
            </w:r>
          </w:p>
        </w:tc>
        <w:tc>
          <w:tcPr>
            <w:tcW w:w="351" w:type="pct"/>
          </w:tcPr>
          <w:p w14:paraId="0E949DB3" w14:textId="77777777" w:rsidR="00E41B53" w:rsidRPr="004A0FA5" w:rsidRDefault="00E41B53" w:rsidP="006B1C09">
            <w:pPr>
              <w:pStyle w:val="a6"/>
              <w:spacing w:before="0" w:beforeAutospacing="0" w:after="0" w:afterAutospacing="0"/>
              <w:rPr>
                <w:kern w:val="24"/>
              </w:rPr>
            </w:pPr>
            <w:r w:rsidRPr="004A0FA5">
              <w:t>397.9944</w:t>
            </w:r>
          </w:p>
        </w:tc>
        <w:tc>
          <w:tcPr>
            <w:tcW w:w="410" w:type="pct"/>
            <w:tcMar>
              <w:top w:w="15" w:type="dxa"/>
              <w:left w:w="15" w:type="dxa"/>
              <w:bottom w:w="0" w:type="dxa"/>
              <w:right w:w="15" w:type="dxa"/>
            </w:tcMar>
          </w:tcPr>
          <w:p w14:paraId="767283A9" w14:textId="77777777" w:rsidR="00E41B53" w:rsidRPr="004A0FA5" w:rsidRDefault="00E41B53" w:rsidP="006B1C09">
            <w:pPr>
              <w:pStyle w:val="a6"/>
              <w:spacing w:before="0" w:beforeAutospacing="0" w:after="0" w:afterAutospacing="0"/>
              <w:rPr>
                <w:kern w:val="24"/>
              </w:rPr>
            </w:pPr>
            <w:r w:rsidRPr="004A0FA5">
              <w:t>-</w:t>
            </w:r>
          </w:p>
        </w:tc>
        <w:tc>
          <w:tcPr>
            <w:tcW w:w="404" w:type="pct"/>
            <w:tcMar>
              <w:top w:w="15" w:type="dxa"/>
              <w:left w:w="81" w:type="dxa"/>
              <w:bottom w:w="0" w:type="dxa"/>
              <w:right w:w="81" w:type="dxa"/>
            </w:tcMar>
          </w:tcPr>
          <w:p w14:paraId="2231EDF9" w14:textId="77777777" w:rsidR="00E41B53" w:rsidRPr="004A0FA5" w:rsidRDefault="00E41B53" w:rsidP="006B1C09">
            <w:pPr>
              <w:pStyle w:val="a6"/>
              <w:spacing w:before="0" w:beforeAutospacing="0" w:after="0" w:afterAutospacing="0"/>
              <w:rPr>
                <w:kern w:val="24"/>
              </w:rPr>
            </w:pPr>
            <w:r w:rsidRPr="004A0FA5">
              <w:t>-</w:t>
            </w:r>
          </w:p>
        </w:tc>
        <w:tc>
          <w:tcPr>
            <w:tcW w:w="410" w:type="pct"/>
            <w:shd w:val="clear" w:color="auto" w:fill="auto"/>
            <w:tcMar>
              <w:top w:w="15" w:type="dxa"/>
              <w:left w:w="15" w:type="dxa"/>
              <w:bottom w:w="0" w:type="dxa"/>
              <w:right w:w="15" w:type="dxa"/>
            </w:tcMar>
          </w:tcPr>
          <w:p w14:paraId="70831B6E" w14:textId="77777777" w:rsidR="00E41B53" w:rsidRPr="004A0FA5" w:rsidRDefault="00E41B53" w:rsidP="006B1C09">
            <w:pPr>
              <w:pStyle w:val="a6"/>
              <w:spacing w:before="0" w:beforeAutospacing="0" w:after="0" w:afterAutospacing="0"/>
            </w:pPr>
            <w:r w:rsidRPr="004A0FA5">
              <w:t>396.9874</w:t>
            </w:r>
          </w:p>
          <w:p w14:paraId="70C05114" w14:textId="77777777" w:rsidR="00E41B53" w:rsidRPr="004A0FA5" w:rsidRDefault="00E41B53" w:rsidP="006B1C09">
            <w:pPr>
              <w:pStyle w:val="a6"/>
              <w:spacing w:before="0" w:beforeAutospacing="0" w:after="0" w:afterAutospacing="0"/>
              <w:rPr>
                <w:kern w:val="24"/>
              </w:rPr>
            </w:pPr>
            <w:r w:rsidRPr="004A0FA5">
              <w:t>(396.9871)</w:t>
            </w:r>
          </w:p>
        </w:tc>
        <w:tc>
          <w:tcPr>
            <w:tcW w:w="673" w:type="pct"/>
            <w:shd w:val="clear" w:color="auto" w:fill="auto"/>
            <w:tcMar>
              <w:top w:w="15" w:type="dxa"/>
              <w:left w:w="69" w:type="dxa"/>
              <w:bottom w:w="0" w:type="dxa"/>
              <w:right w:w="69" w:type="dxa"/>
            </w:tcMar>
          </w:tcPr>
          <w:p w14:paraId="1CF371DE" w14:textId="77777777" w:rsidR="00E41B53" w:rsidRPr="004A0FA5" w:rsidRDefault="00E41B53" w:rsidP="006B1C09">
            <w:pPr>
              <w:spacing w:after="0" w:line="240" w:lineRule="auto"/>
              <w:rPr>
                <w:rFonts w:ascii="Times New Roman" w:hAnsi="Times New Roman" w:cs="Times New Roman"/>
                <w:kern w:val="24"/>
                <w:sz w:val="24"/>
                <w:szCs w:val="24"/>
              </w:rPr>
            </w:pPr>
            <w:r w:rsidRPr="004A0FA5">
              <w:rPr>
                <w:rFonts w:ascii="Times New Roman" w:eastAsia="Times New Roman" w:hAnsi="Times New Roman" w:cs="Times New Roman"/>
                <w:sz w:val="24"/>
                <w:szCs w:val="24"/>
              </w:rPr>
              <w:t>317.0308,151.003, 137.0246</w:t>
            </w:r>
          </w:p>
        </w:tc>
        <w:tc>
          <w:tcPr>
            <w:tcW w:w="94" w:type="pct"/>
          </w:tcPr>
          <w:p w14:paraId="42640007"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w:t>
            </w:r>
          </w:p>
        </w:tc>
        <w:tc>
          <w:tcPr>
            <w:tcW w:w="94" w:type="pct"/>
          </w:tcPr>
          <w:p w14:paraId="1161F718"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w:t>
            </w:r>
          </w:p>
        </w:tc>
        <w:tc>
          <w:tcPr>
            <w:tcW w:w="114" w:type="pct"/>
          </w:tcPr>
          <w:p w14:paraId="7651126E"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w:t>
            </w:r>
          </w:p>
        </w:tc>
        <w:tc>
          <w:tcPr>
            <w:tcW w:w="114" w:type="pct"/>
          </w:tcPr>
          <w:p w14:paraId="1F3D0770"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w:t>
            </w:r>
          </w:p>
        </w:tc>
      </w:tr>
      <w:tr w:rsidR="004A0FA5" w:rsidRPr="004A0FA5" w14:paraId="46BBB443" w14:textId="77777777" w:rsidTr="00E41B53">
        <w:trPr>
          <w:trHeight w:val="169"/>
          <w:jc w:val="center"/>
        </w:trPr>
        <w:tc>
          <w:tcPr>
            <w:tcW w:w="151" w:type="pct"/>
            <w:shd w:val="clear" w:color="auto" w:fill="auto"/>
            <w:tcMar>
              <w:top w:w="15" w:type="dxa"/>
              <w:left w:w="69" w:type="dxa"/>
              <w:bottom w:w="0" w:type="dxa"/>
              <w:right w:w="69" w:type="dxa"/>
            </w:tcMar>
          </w:tcPr>
          <w:p w14:paraId="284E6DFE" w14:textId="77777777" w:rsidR="00E41B53" w:rsidRPr="004A0FA5" w:rsidRDefault="00E41B53"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7</w:t>
            </w:r>
          </w:p>
        </w:tc>
        <w:tc>
          <w:tcPr>
            <w:tcW w:w="264" w:type="pct"/>
            <w:shd w:val="clear" w:color="auto" w:fill="auto"/>
            <w:tcMar>
              <w:top w:w="15" w:type="dxa"/>
              <w:left w:w="81" w:type="dxa"/>
              <w:bottom w:w="0" w:type="dxa"/>
              <w:right w:w="81" w:type="dxa"/>
            </w:tcMar>
          </w:tcPr>
          <w:p w14:paraId="63DE7DDE" w14:textId="77777777" w:rsidR="00E41B53" w:rsidRPr="004A0FA5" w:rsidRDefault="00E41B53" w:rsidP="006B1C09">
            <w:pPr>
              <w:pStyle w:val="a6"/>
              <w:spacing w:before="0" w:beforeAutospacing="0" w:after="0" w:afterAutospacing="0"/>
            </w:pPr>
            <w:r w:rsidRPr="004A0FA5">
              <w:t>13.09</w:t>
            </w:r>
          </w:p>
        </w:tc>
        <w:tc>
          <w:tcPr>
            <w:tcW w:w="1517" w:type="pct"/>
            <w:tcMar>
              <w:top w:w="15" w:type="dxa"/>
              <w:left w:w="15" w:type="dxa"/>
              <w:bottom w:w="0" w:type="dxa"/>
              <w:right w:w="15" w:type="dxa"/>
            </w:tcMar>
          </w:tcPr>
          <w:p w14:paraId="698FA143" w14:textId="77777777" w:rsidR="00E41B53" w:rsidRPr="004A0FA5" w:rsidRDefault="00E41B53" w:rsidP="006B1C09">
            <w:pPr>
              <w:pStyle w:val="a6"/>
              <w:spacing w:before="0" w:beforeAutospacing="0" w:after="0" w:afterAutospacing="0"/>
              <w:rPr>
                <w:kern w:val="24"/>
              </w:rPr>
            </w:pPr>
            <w:r w:rsidRPr="004A0FA5">
              <w:t>Пинорезинол-4-сульфат</w:t>
            </w:r>
          </w:p>
        </w:tc>
        <w:tc>
          <w:tcPr>
            <w:tcW w:w="404" w:type="pct"/>
            <w:tcMar>
              <w:top w:w="15" w:type="dxa"/>
              <w:left w:w="15" w:type="dxa"/>
              <w:bottom w:w="0" w:type="dxa"/>
              <w:right w:w="15" w:type="dxa"/>
            </w:tcMar>
          </w:tcPr>
          <w:p w14:paraId="462A6B98" w14:textId="77777777" w:rsidR="00E41B53" w:rsidRPr="004A0FA5" w:rsidRDefault="00E41B53" w:rsidP="006B1C09">
            <w:pPr>
              <w:pStyle w:val="a6"/>
              <w:spacing w:before="0" w:beforeAutospacing="0" w:after="0" w:afterAutospacing="0"/>
              <w:rPr>
                <w:rFonts w:eastAsiaTheme="minorEastAsia"/>
                <w:kern w:val="24"/>
                <w:position w:val="-7"/>
              </w:rPr>
            </w:pPr>
            <w:r w:rsidRPr="004A0FA5">
              <w:rPr>
                <w:rFonts w:eastAsiaTheme="minorEastAsia"/>
                <w:kern w:val="24"/>
                <w:position w:val="-7"/>
              </w:rPr>
              <w:t>C</w:t>
            </w:r>
            <w:r w:rsidRPr="004A0FA5">
              <w:rPr>
                <w:rFonts w:eastAsiaTheme="minorEastAsia"/>
                <w:kern w:val="24"/>
                <w:position w:val="-7"/>
                <w:vertAlign w:val="subscript"/>
              </w:rPr>
              <w:t>20</w:t>
            </w:r>
            <w:r w:rsidRPr="004A0FA5">
              <w:rPr>
                <w:rFonts w:eastAsiaTheme="minorEastAsia"/>
                <w:kern w:val="24"/>
                <w:position w:val="-7"/>
              </w:rPr>
              <w:t>H</w:t>
            </w:r>
            <w:r w:rsidRPr="004A0FA5">
              <w:rPr>
                <w:rFonts w:eastAsiaTheme="minorEastAsia"/>
                <w:kern w:val="24"/>
                <w:position w:val="-7"/>
                <w:vertAlign w:val="subscript"/>
              </w:rPr>
              <w:t>22</w:t>
            </w:r>
            <w:r w:rsidRPr="004A0FA5">
              <w:rPr>
                <w:rFonts w:eastAsiaTheme="minorEastAsia"/>
                <w:kern w:val="24"/>
                <w:position w:val="-7"/>
              </w:rPr>
              <w:t>O</w:t>
            </w:r>
            <w:r w:rsidRPr="004A0FA5">
              <w:rPr>
                <w:rFonts w:eastAsiaTheme="minorEastAsia"/>
                <w:kern w:val="24"/>
                <w:position w:val="-7"/>
                <w:vertAlign w:val="subscript"/>
              </w:rPr>
              <w:t>9</w:t>
            </w:r>
            <w:r w:rsidRPr="004A0FA5">
              <w:rPr>
                <w:rFonts w:eastAsiaTheme="minorEastAsia"/>
                <w:kern w:val="24"/>
                <w:position w:val="-7"/>
              </w:rPr>
              <w:t>S</w:t>
            </w:r>
          </w:p>
        </w:tc>
        <w:tc>
          <w:tcPr>
            <w:tcW w:w="351" w:type="pct"/>
          </w:tcPr>
          <w:p w14:paraId="646E8168" w14:textId="77777777" w:rsidR="00E41B53" w:rsidRPr="004A0FA5" w:rsidRDefault="00E41B53" w:rsidP="006B1C09">
            <w:pPr>
              <w:pStyle w:val="a6"/>
              <w:spacing w:before="0" w:beforeAutospacing="0" w:after="0" w:afterAutospacing="0"/>
            </w:pPr>
            <w:r w:rsidRPr="004A0FA5">
              <w:t>438.0985</w:t>
            </w:r>
          </w:p>
        </w:tc>
        <w:tc>
          <w:tcPr>
            <w:tcW w:w="410" w:type="pct"/>
            <w:tcMar>
              <w:top w:w="15" w:type="dxa"/>
              <w:left w:w="15" w:type="dxa"/>
              <w:bottom w:w="0" w:type="dxa"/>
              <w:right w:w="15" w:type="dxa"/>
            </w:tcMar>
          </w:tcPr>
          <w:p w14:paraId="7E674ECA" w14:textId="77777777" w:rsidR="00E41B53" w:rsidRPr="004A0FA5" w:rsidRDefault="00E41B53" w:rsidP="006B1C09">
            <w:pPr>
              <w:pStyle w:val="a6"/>
              <w:spacing w:before="0" w:beforeAutospacing="0" w:after="0" w:afterAutospacing="0"/>
            </w:pPr>
            <w:r w:rsidRPr="004A0FA5">
              <w:t>-</w:t>
            </w:r>
          </w:p>
        </w:tc>
        <w:tc>
          <w:tcPr>
            <w:tcW w:w="404" w:type="pct"/>
            <w:tcMar>
              <w:top w:w="15" w:type="dxa"/>
              <w:left w:w="81" w:type="dxa"/>
              <w:bottom w:w="0" w:type="dxa"/>
              <w:right w:w="81" w:type="dxa"/>
            </w:tcMar>
          </w:tcPr>
          <w:p w14:paraId="5C469DAF" w14:textId="77777777" w:rsidR="00E41B53" w:rsidRPr="004A0FA5" w:rsidRDefault="00E41B53" w:rsidP="006B1C09">
            <w:pPr>
              <w:pStyle w:val="a6"/>
              <w:spacing w:before="0" w:beforeAutospacing="0" w:after="0" w:afterAutospacing="0"/>
            </w:pPr>
            <w:r w:rsidRPr="004A0FA5">
              <w:t>-</w:t>
            </w:r>
          </w:p>
        </w:tc>
        <w:tc>
          <w:tcPr>
            <w:tcW w:w="410" w:type="pct"/>
            <w:shd w:val="clear" w:color="auto" w:fill="auto"/>
            <w:tcMar>
              <w:top w:w="15" w:type="dxa"/>
              <w:left w:w="15" w:type="dxa"/>
              <w:bottom w:w="0" w:type="dxa"/>
              <w:right w:w="15" w:type="dxa"/>
            </w:tcMar>
          </w:tcPr>
          <w:p w14:paraId="1C1C179F" w14:textId="77777777" w:rsidR="00E41B53" w:rsidRPr="004A0FA5" w:rsidRDefault="00E41B53" w:rsidP="006B1C09">
            <w:pPr>
              <w:pStyle w:val="a6"/>
              <w:spacing w:before="0" w:beforeAutospacing="0" w:after="0" w:afterAutospacing="0"/>
            </w:pPr>
            <w:r w:rsidRPr="004A0FA5">
              <w:t>437.0920</w:t>
            </w:r>
          </w:p>
          <w:p w14:paraId="7CC2E874" w14:textId="77777777" w:rsidR="00E41B53" w:rsidRPr="004A0FA5" w:rsidRDefault="00E41B53" w:rsidP="006B1C09">
            <w:pPr>
              <w:pStyle w:val="a6"/>
              <w:spacing w:before="0" w:beforeAutospacing="0" w:after="0" w:afterAutospacing="0"/>
            </w:pPr>
            <w:r w:rsidRPr="004A0FA5">
              <w:t>(437.0912)</w:t>
            </w:r>
          </w:p>
        </w:tc>
        <w:tc>
          <w:tcPr>
            <w:tcW w:w="673" w:type="pct"/>
            <w:shd w:val="clear" w:color="auto" w:fill="auto"/>
            <w:tcMar>
              <w:top w:w="15" w:type="dxa"/>
              <w:left w:w="69" w:type="dxa"/>
              <w:bottom w:w="0" w:type="dxa"/>
              <w:right w:w="69" w:type="dxa"/>
            </w:tcMar>
          </w:tcPr>
          <w:p w14:paraId="5C5CA519"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 xml:space="preserve">396.9873, 380.9929 </w:t>
            </w:r>
          </w:p>
        </w:tc>
        <w:tc>
          <w:tcPr>
            <w:tcW w:w="94" w:type="pct"/>
          </w:tcPr>
          <w:p w14:paraId="69368CC4"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w:t>
            </w:r>
          </w:p>
        </w:tc>
        <w:tc>
          <w:tcPr>
            <w:tcW w:w="94" w:type="pct"/>
          </w:tcPr>
          <w:p w14:paraId="6CC32F7D"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w:t>
            </w:r>
          </w:p>
        </w:tc>
        <w:tc>
          <w:tcPr>
            <w:tcW w:w="114" w:type="pct"/>
          </w:tcPr>
          <w:p w14:paraId="1701CB05" w14:textId="77777777" w:rsidR="00E41B53" w:rsidRPr="004A0FA5" w:rsidRDefault="00E41B53" w:rsidP="006B1C09">
            <w:pPr>
              <w:spacing w:after="0" w:line="240" w:lineRule="auto"/>
              <w:rPr>
                <w:rFonts w:ascii="Times New Roman" w:eastAsia="Times New Roman" w:hAnsi="Times New Roman" w:cs="Times New Roman"/>
                <w:sz w:val="24"/>
                <w:szCs w:val="24"/>
              </w:rPr>
            </w:pPr>
            <w:proofErr w:type="spellStart"/>
            <w:proofErr w:type="gramStart"/>
            <w:r w:rsidRPr="004A0FA5">
              <w:rPr>
                <w:rFonts w:ascii="Times New Roman" w:eastAsia="Times New Roman" w:hAnsi="Times New Roman" w:cs="Times New Roman"/>
                <w:sz w:val="24"/>
                <w:szCs w:val="24"/>
              </w:rPr>
              <w:t>н.о</w:t>
            </w:r>
            <w:proofErr w:type="spellEnd"/>
            <w:proofErr w:type="gramEnd"/>
          </w:p>
        </w:tc>
        <w:tc>
          <w:tcPr>
            <w:tcW w:w="114" w:type="pct"/>
          </w:tcPr>
          <w:p w14:paraId="3AD634FD" w14:textId="77777777" w:rsidR="00E41B53" w:rsidRPr="004A0FA5" w:rsidRDefault="00E41B53" w:rsidP="006B1C09">
            <w:pPr>
              <w:spacing w:after="0" w:line="240" w:lineRule="auto"/>
              <w:rPr>
                <w:rFonts w:ascii="Times New Roman" w:eastAsia="Times New Roman" w:hAnsi="Times New Roman" w:cs="Times New Roman"/>
                <w:sz w:val="24"/>
                <w:szCs w:val="24"/>
              </w:rPr>
            </w:pPr>
            <w:proofErr w:type="spellStart"/>
            <w:proofErr w:type="gramStart"/>
            <w:r w:rsidRPr="004A0FA5">
              <w:rPr>
                <w:rFonts w:ascii="Times New Roman" w:eastAsia="Times New Roman" w:hAnsi="Times New Roman" w:cs="Times New Roman"/>
                <w:sz w:val="24"/>
                <w:szCs w:val="24"/>
              </w:rPr>
              <w:t>н.о</w:t>
            </w:r>
            <w:proofErr w:type="spellEnd"/>
            <w:proofErr w:type="gramEnd"/>
          </w:p>
        </w:tc>
      </w:tr>
      <w:tr w:rsidR="004A0FA5" w:rsidRPr="004A0FA5" w14:paraId="4233165D" w14:textId="77777777" w:rsidTr="006B1C09">
        <w:trPr>
          <w:trHeight w:val="169"/>
          <w:jc w:val="center"/>
        </w:trPr>
        <w:tc>
          <w:tcPr>
            <w:tcW w:w="5000" w:type="pct"/>
            <w:gridSpan w:val="13"/>
            <w:shd w:val="clear" w:color="auto" w:fill="auto"/>
            <w:tcMar>
              <w:top w:w="15" w:type="dxa"/>
              <w:left w:w="69" w:type="dxa"/>
              <w:bottom w:w="0" w:type="dxa"/>
              <w:right w:w="69" w:type="dxa"/>
            </w:tcMar>
          </w:tcPr>
          <w:p w14:paraId="29FF4CD3" w14:textId="77777777" w:rsidR="00E41B53" w:rsidRPr="004A0FA5" w:rsidRDefault="00E41B53" w:rsidP="006B1C09">
            <w:pPr>
              <w:spacing w:after="0" w:line="240" w:lineRule="auto"/>
              <w:rPr>
                <w:rFonts w:ascii="Times New Roman" w:hAnsi="Times New Roman" w:cs="Times New Roman"/>
                <w:kern w:val="24"/>
                <w:sz w:val="24"/>
                <w:szCs w:val="24"/>
              </w:rPr>
            </w:pPr>
            <w:proofErr w:type="spellStart"/>
            <w:r w:rsidRPr="004A0FA5">
              <w:rPr>
                <w:rFonts w:ascii="Times New Roman" w:hAnsi="Times New Roman" w:cs="Times New Roman"/>
                <w:kern w:val="24"/>
                <w:sz w:val="24"/>
                <w:szCs w:val="24"/>
              </w:rPr>
              <w:t>Фенолокислоты</w:t>
            </w:r>
            <w:proofErr w:type="spellEnd"/>
            <w:r w:rsidRPr="004A0FA5">
              <w:rPr>
                <w:rFonts w:ascii="Times New Roman" w:hAnsi="Times New Roman" w:cs="Times New Roman"/>
                <w:kern w:val="24"/>
                <w:sz w:val="24"/>
                <w:szCs w:val="24"/>
              </w:rPr>
              <w:t>/производные</w:t>
            </w:r>
          </w:p>
        </w:tc>
      </w:tr>
      <w:tr w:rsidR="004A0FA5" w:rsidRPr="004A0FA5" w14:paraId="4A06263F" w14:textId="77777777" w:rsidTr="00E41B53">
        <w:trPr>
          <w:trHeight w:val="169"/>
          <w:jc w:val="center"/>
        </w:trPr>
        <w:tc>
          <w:tcPr>
            <w:tcW w:w="151" w:type="pct"/>
            <w:shd w:val="clear" w:color="auto" w:fill="auto"/>
            <w:tcMar>
              <w:top w:w="15" w:type="dxa"/>
              <w:left w:w="69" w:type="dxa"/>
              <w:bottom w:w="0" w:type="dxa"/>
              <w:right w:w="69" w:type="dxa"/>
            </w:tcMar>
          </w:tcPr>
          <w:p w14:paraId="3CEDD436" w14:textId="77777777" w:rsidR="00E41B53" w:rsidRPr="004A0FA5" w:rsidRDefault="00E41B53"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8</w:t>
            </w:r>
          </w:p>
        </w:tc>
        <w:tc>
          <w:tcPr>
            <w:tcW w:w="264" w:type="pct"/>
            <w:shd w:val="clear" w:color="auto" w:fill="auto"/>
            <w:tcMar>
              <w:top w:w="15" w:type="dxa"/>
              <w:left w:w="81" w:type="dxa"/>
              <w:bottom w:w="0" w:type="dxa"/>
              <w:right w:w="81" w:type="dxa"/>
            </w:tcMar>
          </w:tcPr>
          <w:p w14:paraId="0AF30113" w14:textId="77777777" w:rsidR="00E41B53" w:rsidRPr="004A0FA5" w:rsidRDefault="00E41B53" w:rsidP="006B1C09">
            <w:pPr>
              <w:pStyle w:val="a6"/>
              <w:spacing w:before="0" w:beforeAutospacing="0" w:after="0" w:afterAutospacing="0"/>
            </w:pPr>
            <w:r w:rsidRPr="004A0FA5">
              <w:rPr>
                <w:kern w:val="24"/>
              </w:rPr>
              <w:t>1.64</w:t>
            </w:r>
          </w:p>
        </w:tc>
        <w:tc>
          <w:tcPr>
            <w:tcW w:w="1517" w:type="pct"/>
            <w:tcMar>
              <w:top w:w="15" w:type="dxa"/>
              <w:left w:w="15" w:type="dxa"/>
              <w:bottom w:w="0" w:type="dxa"/>
              <w:right w:w="15" w:type="dxa"/>
            </w:tcMar>
          </w:tcPr>
          <w:p w14:paraId="277CE722" w14:textId="77777777" w:rsidR="00E41B53" w:rsidRPr="004A0FA5" w:rsidRDefault="00E41B53" w:rsidP="006B1C09">
            <w:pPr>
              <w:pStyle w:val="a6"/>
              <w:spacing w:before="0" w:beforeAutospacing="0" w:after="0" w:afterAutospacing="0"/>
              <w:rPr>
                <w:kern w:val="24"/>
              </w:rPr>
            </w:pPr>
            <w:proofErr w:type="spellStart"/>
            <w:r w:rsidRPr="004A0FA5">
              <w:t>Глюкогаллин</w:t>
            </w:r>
            <w:proofErr w:type="spellEnd"/>
          </w:p>
        </w:tc>
        <w:tc>
          <w:tcPr>
            <w:tcW w:w="404" w:type="pct"/>
            <w:tcMar>
              <w:top w:w="15" w:type="dxa"/>
              <w:left w:w="15" w:type="dxa"/>
              <w:bottom w:w="0" w:type="dxa"/>
              <w:right w:w="15" w:type="dxa"/>
            </w:tcMar>
          </w:tcPr>
          <w:p w14:paraId="7DBBC3C9" w14:textId="77777777" w:rsidR="00E41B53" w:rsidRPr="004A0FA5" w:rsidRDefault="00E41B53" w:rsidP="006B1C09">
            <w:pPr>
              <w:pStyle w:val="a6"/>
              <w:spacing w:before="0" w:beforeAutospacing="0" w:after="0" w:afterAutospacing="0"/>
              <w:rPr>
                <w:rFonts w:eastAsiaTheme="minorEastAsia"/>
                <w:kern w:val="24"/>
                <w:position w:val="-7"/>
              </w:rPr>
            </w:pPr>
            <w:r w:rsidRPr="004A0FA5">
              <w:rPr>
                <w:rFonts w:eastAsiaTheme="minorEastAsia"/>
                <w:kern w:val="24"/>
                <w:position w:val="-7"/>
              </w:rPr>
              <w:t>C</w:t>
            </w:r>
            <w:r w:rsidRPr="004A0FA5">
              <w:rPr>
                <w:rFonts w:eastAsiaTheme="minorEastAsia"/>
                <w:kern w:val="24"/>
                <w:position w:val="-7"/>
                <w:vertAlign w:val="subscript"/>
              </w:rPr>
              <w:t>13</w:t>
            </w:r>
            <w:r w:rsidRPr="004A0FA5">
              <w:rPr>
                <w:rFonts w:eastAsiaTheme="minorEastAsia"/>
                <w:kern w:val="24"/>
                <w:position w:val="-7"/>
              </w:rPr>
              <w:t>H</w:t>
            </w:r>
            <w:r w:rsidRPr="004A0FA5">
              <w:rPr>
                <w:rFonts w:eastAsiaTheme="minorEastAsia"/>
                <w:kern w:val="24"/>
                <w:position w:val="-7"/>
                <w:vertAlign w:val="subscript"/>
              </w:rPr>
              <w:t>16</w:t>
            </w:r>
            <w:r w:rsidRPr="004A0FA5">
              <w:rPr>
                <w:rFonts w:eastAsiaTheme="minorEastAsia"/>
                <w:kern w:val="24"/>
                <w:position w:val="-7"/>
              </w:rPr>
              <w:t>O</w:t>
            </w:r>
            <w:r w:rsidRPr="004A0FA5">
              <w:rPr>
                <w:rFonts w:eastAsiaTheme="minorEastAsia"/>
                <w:kern w:val="24"/>
                <w:position w:val="-7"/>
                <w:vertAlign w:val="subscript"/>
              </w:rPr>
              <w:t>10</w:t>
            </w:r>
          </w:p>
        </w:tc>
        <w:tc>
          <w:tcPr>
            <w:tcW w:w="351" w:type="pct"/>
          </w:tcPr>
          <w:p w14:paraId="2752FE51" w14:textId="77777777" w:rsidR="00E41B53" w:rsidRPr="004A0FA5" w:rsidRDefault="00E41B53" w:rsidP="006B1C09">
            <w:pPr>
              <w:pStyle w:val="a6"/>
              <w:spacing w:before="0" w:beforeAutospacing="0" w:after="0" w:afterAutospacing="0"/>
            </w:pPr>
            <w:r w:rsidRPr="004A0FA5">
              <w:rPr>
                <w:kern w:val="24"/>
              </w:rPr>
              <w:t>332.0743</w:t>
            </w:r>
          </w:p>
        </w:tc>
        <w:tc>
          <w:tcPr>
            <w:tcW w:w="410" w:type="pct"/>
            <w:tcMar>
              <w:top w:w="15" w:type="dxa"/>
              <w:left w:w="15" w:type="dxa"/>
              <w:bottom w:w="0" w:type="dxa"/>
              <w:right w:w="15" w:type="dxa"/>
            </w:tcMar>
          </w:tcPr>
          <w:p w14:paraId="35F32C7D" w14:textId="77777777" w:rsidR="00E41B53" w:rsidRPr="004A0FA5" w:rsidRDefault="00E41B53" w:rsidP="006B1C09">
            <w:pPr>
              <w:pStyle w:val="a6"/>
              <w:spacing w:before="0" w:beforeAutospacing="0" w:after="0" w:afterAutospacing="0"/>
            </w:pPr>
            <w:r w:rsidRPr="004A0FA5">
              <w:rPr>
                <w:rFonts w:eastAsiaTheme="minorEastAsia"/>
                <w:kern w:val="24"/>
              </w:rPr>
              <w:t>-</w:t>
            </w:r>
          </w:p>
        </w:tc>
        <w:tc>
          <w:tcPr>
            <w:tcW w:w="404" w:type="pct"/>
            <w:tcMar>
              <w:top w:w="15" w:type="dxa"/>
              <w:left w:w="81" w:type="dxa"/>
              <w:bottom w:w="0" w:type="dxa"/>
              <w:right w:w="81" w:type="dxa"/>
            </w:tcMar>
          </w:tcPr>
          <w:p w14:paraId="4CFE80B1" w14:textId="77777777" w:rsidR="00E41B53" w:rsidRPr="004A0FA5" w:rsidRDefault="00E41B53" w:rsidP="006B1C09">
            <w:pPr>
              <w:pStyle w:val="a6"/>
              <w:spacing w:before="0" w:beforeAutospacing="0" w:after="0" w:afterAutospacing="0"/>
            </w:pPr>
            <w:r w:rsidRPr="004A0FA5">
              <w:rPr>
                <w:rFonts w:eastAsiaTheme="minorEastAsia"/>
                <w:kern w:val="24"/>
              </w:rPr>
              <w:t>-</w:t>
            </w:r>
          </w:p>
        </w:tc>
        <w:tc>
          <w:tcPr>
            <w:tcW w:w="410" w:type="pct"/>
            <w:shd w:val="clear" w:color="auto" w:fill="auto"/>
            <w:tcMar>
              <w:top w:w="15" w:type="dxa"/>
              <w:left w:w="15" w:type="dxa"/>
              <w:bottom w:w="0" w:type="dxa"/>
              <w:right w:w="15" w:type="dxa"/>
            </w:tcMar>
          </w:tcPr>
          <w:p w14:paraId="5A9BD280" w14:textId="77777777" w:rsidR="00E41B53" w:rsidRPr="004A0FA5" w:rsidRDefault="00E41B53" w:rsidP="006B1C09">
            <w:pPr>
              <w:pStyle w:val="a6"/>
              <w:spacing w:before="0" w:beforeAutospacing="0" w:after="0" w:afterAutospacing="0"/>
              <w:rPr>
                <w:kern w:val="24"/>
              </w:rPr>
            </w:pPr>
            <w:r w:rsidRPr="004A0FA5">
              <w:rPr>
                <w:kern w:val="24"/>
              </w:rPr>
              <w:t>331.0677</w:t>
            </w:r>
          </w:p>
          <w:p w14:paraId="26E76E4A" w14:textId="77777777" w:rsidR="00E41B53" w:rsidRPr="004A0FA5" w:rsidRDefault="00E41B53" w:rsidP="006B1C09">
            <w:pPr>
              <w:pStyle w:val="a6"/>
              <w:spacing w:before="0" w:beforeAutospacing="0" w:after="0" w:afterAutospacing="0"/>
            </w:pPr>
            <w:r w:rsidRPr="004A0FA5">
              <w:rPr>
                <w:kern w:val="24"/>
              </w:rPr>
              <w:t>(331.0671)</w:t>
            </w:r>
          </w:p>
        </w:tc>
        <w:tc>
          <w:tcPr>
            <w:tcW w:w="673" w:type="pct"/>
            <w:shd w:val="clear" w:color="auto" w:fill="auto"/>
            <w:tcMar>
              <w:top w:w="15" w:type="dxa"/>
              <w:left w:w="69" w:type="dxa"/>
              <w:bottom w:w="0" w:type="dxa"/>
              <w:right w:w="69" w:type="dxa"/>
            </w:tcMar>
          </w:tcPr>
          <w:p w14:paraId="177ED50B"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211.0253, 169.0148, 123.0069</w:t>
            </w:r>
          </w:p>
        </w:tc>
        <w:tc>
          <w:tcPr>
            <w:tcW w:w="94" w:type="pct"/>
          </w:tcPr>
          <w:p w14:paraId="77BFB766" w14:textId="77777777" w:rsidR="00E41B53" w:rsidRPr="004A0FA5" w:rsidRDefault="00E41B53" w:rsidP="006B1C09">
            <w:pPr>
              <w:spacing w:after="0" w:line="240" w:lineRule="auto"/>
              <w:rPr>
                <w:rFonts w:ascii="Times New Roman" w:hAnsi="Times New Roman" w:cs="Times New Roman"/>
                <w:kern w:val="24"/>
                <w:sz w:val="24"/>
                <w:szCs w:val="24"/>
              </w:rPr>
            </w:pPr>
            <w:r w:rsidRPr="004A0FA5">
              <w:rPr>
                <w:rFonts w:ascii="Times New Roman" w:eastAsia="Times New Roman" w:hAnsi="Times New Roman" w:cs="Times New Roman"/>
                <w:sz w:val="24"/>
                <w:szCs w:val="24"/>
              </w:rPr>
              <w:t>но</w:t>
            </w:r>
          </w:p>
        </w:tc>
        <w:tc>
          <w:tcPr>
            <w:tcW w:w="94" w:type="pct"/>
          </w:tcPr>
          <w:p w14:paraId="10EBAAEF" w14:textId="77777777" w:rsidR="00E41B53" w:rsidRPr="004A0FA5" w:rsidRDefault="00E41B53" w:rsidP="006B1C09">
            <w:pPr>
              <w:spacing w:after="0" w:line="240" w:lineRule="auto"/>
              <w:rPr>
                <w:rFonts w:ascii="Times New Roman" w:hAnsi="Times New Roman" w:cs="Times New Roman"/>
                <w:kern w:val="24"/>
                <w:sz w:val="24"/>
                <w:szCs w:val="24"/>
              </w:rPr>
            </w:pPr>
            <w:r w:rsidRPr="004A0FA5">
              <w:rPr>
                <w:rFonts w:ascii="Times New Roman" w:eastAsia="Times New Roman" w:hAnsi="Times New Roman" w:cs="Times New Roman"/>
                <w:sz w:val="24"/>
                <w:szCs w:val="24"/>
              </w:rPr>
              <w:t>но</w:t>
            </w:r>
          </w:p>
        </w:tc>
        <w:tc>
          <w:tcPr>
            <w:tcW w:w="114" w:type="pct"/>
          </w:tcPr>
          <w:p w14:paraId="3C095570" w14:textId="77777777" w:rsidR="00E41B53" w:rsidRPr="004A0FA5" w:rsidRDefault="00E41B53"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14" w:type="pct"/>
          </w:tcPr>
          <w:p w14:paraId="4D1F6F85" w14:textId="77777777" w:rsidR="00E41B53" w:rsidRPr="004A0FA5" w:rsidRDefault="00E41B53"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r>
      <w:tr w:rsidR="004A0FA5" w:rsidRPr="004A0FA5" w14:paraId="5EACA5A8" w14:textId="77777777" w:rsidTr="00E41B53">
        <w:trPr>
          <w:trHeight w:val="169"/>
          <w:jc w:val="center"/>
        </w:trPr>
        <w:tc>
          <w:tcPr>
            <w:tcW w:w="151" w:type="pct"/>
            <w:shd w:val="clear" w:color="auto" w:fill="auto"/>
            <w:tcMar>
              <w:top w:w="15" w:type="dxa"/>
              <w:left w:w="69" w:type="dxa"/>
              <w:bottom w:w="0" w:type="dxa"/>
              <w:right w:w="69" w:type="dxa"/>
            </w:tcMar>
          </w:tcPr>
          <w:p w14:paraId="68F60C10" w14:textId="77777777" w:rsidR="00E41B53" w:rsidRPr="004A0FA5" w:rsidRDefault="00E41B53"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9</w:t>
            </w:r>
          </w:p>
        </w:tc>
        <w:tc>
          <w:tcPr>
            <w:tcW w:w="264" w:type="pct"/>
            <w:shd w:val="clear" w:color="auto" w:fill="auto"/>
            <w:tcMar>
              <w:top w:w="15" w:type="dxa"/>
              <w:left w:w="81" w:type="dxa"/>
              <w:bottom w:w="0" w:type="dxa"/>
              <w:right w:w="81" w:type="dxa"/>
            </w:tcMar>
          </w:tcPr>
          <w:p w14:paraId="42399F19" w14:textId="77777777" w:rsidR="00E41B53" w:rsidRPr="004A0FA5" w:rsidRDefault="00E41B53" w:rsidP="006B1C09">
            <w:pPr>
              <w:pStyle w:val="a6"/>
              <w:spacing w:before="0" w:beforeAutospacing="0" w:after="0" w:afterAutospacing="0"/>
            </w:pPr>
            <w:r w:rsidRPr="004A0FA5">
              <w:rPr>
                <w:kern w:val="24"/>
              </w:rPr>
              <w:t>2.04</w:t>
            </w:r>
          </w:p>
        </w:tc>
        <w:tc>
          <w:tcPr>
            <w:tcW w:w="1517" w:type="pct"/>
            <w:tcMar>
              <w:top w:w="15" w:type="dxa"/>
              <w:left w:w="15" w:type="dxa"/>
              <w:bottom w:w="0" w:type="dxa"/>
              <w:right w:w="15" w:type="dxa"/>
            </w:tcMar>
          </w:tcPr>
          <w:p w14:paraId="37996164" w14:textId="77777777" w:rsidR="00E41B53" w:rsidRPr="004A0FA5" w:rsidRDefault="00E41B53" w:rsidP="006B1C09">
            <w:pPr>
              <w:pStyle w:val="a6"/>
              <w:spacing w:before="0" w:beforeAutospacing="0" w:after="0" w:afterAutospacing="0"/>
              <w:rPr>
                <w:kern w:val="24"/>
              </w:rPr>
            </w:pPr>
            <w:r w:rsidRPr="004A0FA5">
              <w:t>Галловая кислота</w:t>
            </w:r>
          </w:p>
        </w:tc>
        <w:tc>
          <w:tcPr>
            <w:tcW w:w="404" w:type="pct"/>
            <w:tcMar>
              <w:top w:w="15" w:type="dxa"/>
              <w:left w:w="15" w:type="dxa"/>
              <w:bottom w:w="0" w:type="dxa"/>
              <w:right w:w="15" w:type="dxa"/>
            </w:tcMar>
          </w:tcPr>
          <w:p w14:paraId="123A14F8" w14:textId="77777777" w:rsidR="00E41B53" w:rsidRPr="004A0FA5" w:rsidRDefault="00E41B53" w:rsidP="006B1C09">
            <w:pPr>
              <w:pStyle w:val="a6"/>
              <w:spacing w:before="0" w:beforeAutospacing="0" w:after="0" w:afterAutospacing="0"/>
              <w:rPr>
                <w:rFonts w:eastAsiaTheme="minorEastAsia"/>
                <w:kern w:val="24"/>
                <w:position w:val="-7"/>
              </w:rPr>
            </w:pPr>
            <w:r w:rsidRPr="004A0FA5">
              <w:rPr>
                <w:rFonts w:eastAsiaTheme="minorEastAsia"/>
                <w:kern w:val="24"/>
                <w:position w:val="-7"/>
              </w:rPr>
              <w:t>C</w:t>
            </w:r>
            <w:r w:rsidRPr="004A0FA5">
              <w:rPr>
                <w:rFonts w:eastAsiaTheme="minorEastAsia"/>
                <w:kern w:val="24"/>
                <w:position w:val="-7"/>
                <w:vertAlign w:val="subscript"/>
              </w:rPr>
              <w:t>7</w:t>
            </w:r>
            <w:r w:rsidRPr="004A0FA5">
              <w:rPr>
                <w:rFonts w:eastAsiaTheme="minorEastAsia"/>
                <w:kern w:val="24"/>
                <w:position w:val="-7"/>
              </w:rPr>
              <w:t>H</w:t>
            </w:r>
            <w:r w:rsidRPr="004A0FA5">
              <w:rPr>
                <w:rFonts w:eastAsiaTheme="minorEastAsia"/>
                <w:kern w:val="24"/>
                <w:position w:val="-7"/>
                <w:vertAlign w:val="subscript"/>
              </w:rPr>
              <w:t>6</w:t>
            </w:r>
            <w:r w:rsidRPr="004A0FA5">
              <w:rPr>
                <w:rFonts w:eastAsiaTheme="minorEastAsia"/>
                <w:kern w:val="24"/>
                <w:position w:val="-7"/>
              </w:rPr>
              <w:t>O</w:t>
            </w:r>
            <w:r w:rsidRPr="004A0FA5">
              <w:rPr>
                <w:rFonts w:eastAsiaTheme="minorEastAsia"/>
                <w:kern w:val="24"/>
                <w:position w:val="-7"/>
                <w:vertAlign w:val="subscript"/>
              </w:rPr>
              <w:t>5</w:t>
            </w:r>
          </w:p>
        </w:tc>
        <w:tc>
          <w:tcPr>
            <w:tcW w:w="351" w:type="pct"/>
          </w:tcPr>
          <w:p w14:paraId="59432730" w14:textId="77777777" w:rsidR="00E41B53" w:rsidRPr="004A0FA5" w:rsidRDefault="00E41B53" w:rsidP="006B1C09">
            <w:pPr>
              <w:pStyle w:val="a6"/>
              <w:spacing w:before="0" w:beforeAutospacing="0" w:after="0" w:afterAutospacing="0"/>
            </w:pPr>
            <w:r w:rsidRPr="004A0FA5">
              <w:rPr>
                <w:kern w:val="24"/>
              </w:rPr>
              <w:t>170.0215</w:t>
            </w:r>
          </w:p>
        </w:tc>
        <w:tc>
          <w:tcPr>
            <w:tcW w:w="410" w:type="pct"/>
            <w:tcMar>
              <w:top w:w="15" w:type="dxa"/>
              <w:left w:w="15" w:type="dxa"/>
              <w:bottom w:w="0" w:type="dxa"/>
              <w:right w:w="15" w:type="dxa"/>
            </w:tcMar>
          </w:tcPr>
          <w:p w14:paraId="00434604" w14:textId="77777777" w:rsidR="00E41B53" w:rsidRPr="004A0FA5" w:rsidRDefault="00E41B53" w:rsidP="006B1C09">
            <w:pPr>
              <w:pStyle w:val="a6"/>
              <w:spacing w:before="0" w:beforeAutospacing="0" w:after="0" w:afterAutospacing="0"/>
            </w:pPr>
            <w:r w:rsidRPr="004A0FA5">
              <w:rPr>
                <w:rFonts w:eastAsiaTheme="minorEastAsia"/>
                <w:kern w:val="24"/>
              </w:rPr>
              <w:t>-</w:t>
            </w:r>
          </w:p>
        </w:tc>
        <w:tc>
          <w:tcPr>
            <w:tcW w:w="404" w:type="pct"/>
            <w:tcMar>
              <w:top w:w="15" w:type="dxa"/>
              <w:left w:w="81" w:type="dxa"/>
              <w:bottom w:w="0" w:type="dxa"/>
              <w:right w:w="81" w:type="dxa"/>
            </w:tcMar>
          </w:tcPr>
          <w:p w14:paraId="2FE1B84F" w14:textId="77777777" w:rsidR="00E41B53" w:rsidRPr="004A0FA5" w:rsidRDefault="00E41B53" w:rsidP="006B1C09">
            <w:pPr>
              <w:pStyle w:val="a6"/>
              <w:spacing w:before="0" w:beforeAutospacing="0" w:after="0" w:afterAutospacing="0"/>
            </w:pPr>
            <w:r w:rsidRPr="004A0FA5">
              <w:rPr>
                <w:rFonts w:eastAsiaTheme="minorEastAsia"/>
                <w:kern w:val="24"/>
              </w:rPr>
              <w:t>-</w:t>
            </w:r>
          </w:p>
        </w:tc>
        <w:tc>
          <w:tcPr>
            <w:tcW w:w="410" w:type="pct"/>
            <w:shd w:val="clear" w:color="auto" w:fill="auto"/>
            <w:tcMar>
              <w:top w:w="15" w:type="dxa"/>
              <w:left w:w="15" w:type="dxa"/>
              <w:bottom w:w="0" w:type="dxa"/>
              <w:right w:w="15" w:type="dxa"/>
            </w:tcMar>
          </w:tcPr>
          <w:p w14:paraId="016872AA" w14:textId="77777777" w:rsidR="00E41B53" w:rsidRPr="004A0FA5" w:rsidRDefault="00E41B53" w:rsidP="006B1C09">
            <w:pPr>
              <w:pStyle w:val="a6"/>
              <w:spacing w:before="0" w:beforeAutospacing="0" w:after="0" w:afterAutospacing="0"/>
              <w:rPr>
                <w:kern w:val="24"/>
              </w:rPr>
            </w:pPr>
            <w:r w:rsidRPr="004A0FA5">
              <w:rPr>
                <w:kern w:val="24"/>
              </w:rPr>
              <w:t>169.0148</w:t>
            </w:r>
          </w:p>
          <w:p w14:paraId="1F039BF5" w14:textId="77777777" w:rsidR="00E41B53" w:rsidRPr="004A0FA5" w:rsidRDefault="00E41B53" w:rsidP="006B1C09">
            <w:pPr>
              <w:pStyle w:val="a6"/>
              <w:spacing w:before="0" w:beforeAutospacing="0" w:after="0" w:afterAutospacing="0"/>
            </w:pPr>
            <w:r w:rsidRPr="004A0FA5">
              <w:rPr>
                <w:kern w:val="24"/>
              </w:rPr>
              <w:t>(169.0142)</w:t>
            </w:r>
          </w:p>
        </w:tc>
        <w:tc>
          <w:tcPr>
            <w:tcW w:w="673" w:type="pct"/>
            <w:shd w:val="clear" w:color="auto" w:fill="auto"/>
            <w:tcMar>
              <w:top w:w="15" w:type="dxa"/>
              <w:left w:w="69" w:type="dxa"/>
              <w:bottom w:w="0" w:type="dxa"/>
              <w:right w:w="69" w:type="dxa"/>
            </w:tcMar>
          </w:tcPr>
          <w:p w14:paraId="6882C252"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125.0250</w:t>
            </w:r>
          </w:p>
        </w:tc>
        <w:tc>
          <w:tcPr>
            <w:tcW w:w="94" w:type="pct"/>
          </w:tcPr>
          <w:p w14:paraId="7B65B198" w14:textId="77777777" w:rsidR="00E41B53" w:rsidRPr="004A0FA5" w:rsidRDefault="00E41B53"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94" w:type="pct"/>
          </w:tcPr>
          <w:p w14:paraId="075B08A9" w14:textId="77777777" w:rsidR="00E41B53" w:rsidRPr="004A0FA5" w:rsidRDefault="00E41B53"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14" w:type="pct"/>
          </w:tcPr>
          <w:p w14:paraId="4A67F95C" w14:textId="77777777" w:rsidR="00E41B53" w:rsidRPr="004A0FA5" w:rsidRDefault="00E41B53"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14" w:type="pct"/>
          </w:tcPr>
          <w:p w14:paraId="11D62095" w14:textId="77777777" w:rsidR="00E41B53" w:rsidRPr="004A0FA5" w:rsidRDefault="00E41B53"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r>
      <w:tr w:rsidR="004A0FA5" w:rsidRPr="004A0FA5" w14:paraId="509273C4" w14:textId="77777777" w:rsidTr="00E41B53">
        <w:trPr>
          <w:trHeight w:val="169"/>
          <w:jc w:val="center"/>
        </w:trPr>
        <w:tc>
          <w:tcPr>
            <w:tcW w:w="151" w:type="pct"/>
            <w:shd w:val="clear" w:color="auto" w:fill="auto"/>
            <w:tcMar>
              <w:top w:w="15" w:type="dxa"/>
              <w:left w:w="69" w:type="dxa"/>
              <w:bottom w:w="0" w:type="dxa"/>
              <w:right w:w="69" w:type="dxa"/>
            </w:tcMar>
          </w:tcPr>
          <w:p w14:paraId="205BFA58" w14:textId="77777777" w:rsidR="00E41B53" w:rsidRPr="004A0FA5" w:rsidRDefault="00E41B53"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10</w:t>
            </w:r>
          </w:p>
        </w:tc>
        <w:tc>
          <w:tcPr>
            <w:tcW w:w="264" w:type="pct"/>
            <w:shd w:val="clear" w:color="auto" w:fill="auto"/>
            <w:tcMar>
              <w:top w:w="15" w:type="dxa"/>
              <w:left w:w="81" w:type="dxa"/>
              <w:bottom w:w="0" w:type="dxa"/>
              <w:right w:w="81" w:type="dxa"/>
            </w:tcMar>
          </w:tcPr>
          <w:p w14:paraId="039FD36B" w14:textId="77777777" w:rsidR="00E41B53" w:rsidRPr="004A0FA5" w:rsidRDefault="00E41B53" w:rsidP="006B1C09">
            <w:pPr>
              <w:pStyle w:val="a6"/>
              <w:spacing w:before="0" w:beforeAutospacing="0" w:after="0" w:afterAutospacing="0"/>
            </w:pPr>
            <w:r w:rsidRPr="004A0FA5">
              <w:rPr>
                <w:kern w:val="24"/>
              </w:rPr>
              <w:t>2.90</w:t>
            </w:r>
          </w:p>
        </w:tc>
        <w:tc>
          <w:tcPr>
            <w:tcW w:w="1517" w:type="pct"/>
            <w:tcMar>
              <w:top w:w="15" w:type="dxa"/>
              <w:left w:w="15" w:type="dxa"/>
              <w:bottom w:w="0" w:type="dxa"/>
              <w:right w:w="15" w:type="dxa"/>
            </w:tcMar>
          </w:tcPr>
          <w:p w14:paraId="257E745C" w14:textId="77777777" w:rsidR="00E41B53" w:rsidRPr="004A0FA5" w:rsidRDefault="00E41B53" w:rsidP="006B1C09">
            <w:pPr>
              <w:pStyle w:val="a6"/>
              <w:spacing w:before="0" w:beforeAutospacing="0" w:after="0" w:afterAutospacing="0"/>
              <w:rPr>
                <w:kern w:val="24"/>
              </w:rPr>
            </w:pPr>
            <w:proofErr w:type="spellStart"/>
            <w:r w:rsidRPr="004A0FA5">
              <w:t>Протокатеховая</w:t>
            </w:r>
            <w:proofErr w:type="spellEnd"/>
            <w:r w:rsidRPr="004A0FA5">
              <w:t xml:space="preserve"> кислота</w:t>
            </w:r>
          </w:p>
        </w:tc>
        <w:tc>
          <w:tcPr>
            <w:tcW w:w="404" w:type="pct"/>
            <w:tcMar>
              <w:top w:w="15" w:type="dxa"/>
              <w:left w:w="15" w:type="dxa"/>
              <w:bottom w:w="0" w:type="dxa"/>
              <w:right w:w="15" w:type="dxa"/>
            </w:tcMar>
          </w:tcPr>
          <w:p w14:paraId="7F42A1A5" w14:textId="77777777" w:rsidR="00E41B53" w:rsidRPr="004A0FA5" w:rsidRDefault="00E41B53" w:rsidP="006B1C09">
            <w:pPr>
              <w:pStyle w:val="a6"/>
              <w:spacing w:before="0" w:beforeAutospacing="0" w:after="0" w:afterAutospacing="0"/>
              <w:rPr>
                <w:rFonts w:eastAsiaTheme="minorEastAsia"/>
                <w:kern w:val="24"/>
                <w:position w:val="-7"/>
              </w:rPr>
            </w:pPr>
            <w:r w:rsidRPr="004A0FA5">
              <w:rPr>
                <w:rFonts w:eastAsiaTheme="minorEastAsia"/>
                <w:kern w:val="24"/>
                <w:position w:val="-7"/>
              </w:rPr>
              <w:t>C</w:t>
            </w:r>
            <w:r w:rsidRPr="004A0FA5">
              <w:rPr>
                <w:rFonts w:eastAsiaTheme="minorEastAsia"/>
                <w:kern w:val="24"/>
                <w:position w:val="-7"/>
                <w:vertAlign w:val="subscript"/>
              </w:rPr>
              <w:t>7</w:t>
            </w:r>
            <w:r w:rsidRPr="004A0FA5">
              <w:rPr>
                <w:rFonts w:eastAsiaTheme="minorEastAsia"/>
                <w:kern w:val="24"/>
                <w:position w:val="-7"/>
              </w:rPr>
              <w:t>H</w:t>
            </w:r>
            <w:r w:rsidRPr="004A0FA5">
              <w:rPr>
                <w:rFonts w:eastAsiaTheme="minorEastAsia"/>
                <w:kern w:val="24"/>
                <w:position w:val="-7"/>
                <w:vertAlign w:val="subscript"/>
              </w:rPr>
              <w:t>6</w:t>
            </w:r>
            <w:r w:rsidRPr="004A0FA5">
              <w:rPr>
                <w:rFonts w:eastAsiaTheme="minorEastAsia"/>
                <w:kern w:val="24"/>
                <w:position w:val="-7"/>
              </w:rPr>
              <w:t>O</w:t>
            </w:r>
            <w:r w:rsidRPr="004A0FA5">
              <w:rPr>
                <w:rFonts w:eastAsiaTheme="minorEastAsia"/>
                <w:kern w:val="24"/>
                <w:position w:val="-7"/>
                <w:vertAlign w:val="subscript"/>
              </w:rPr>
              <w:t>4</w:t>
            </w:r>
          </w:p>
        </w:tc>
        <w:tc>
          <w:tcPr>
            <w:tcW w:w="351" w:type="pct"/>
          </w:tcPr>
          <w:p w14:paraId="3A4027EF" w14:textId="77777777" w:rsidR="00E41B53" w:rsidRPr="004A0FA5" w:rsidRDefault="00E41B53" w:rsidP="006B1C09">
            <w:pPr>
              <w:pStyle w:val="a6"/>
              <w:spacing w:before="0" w:beforeAutospacing="0" w:after="0" w:afterAutospacing="0"/>
            </w:pPr>
            <w:r w:rsidRPr="004A0FA5">
              <w:rPr>
                <w:kern w:val="24"/>
              </w:rPr>
              <w:t>154.0266</w:t>
            </w:r>
          </w:p>
        </w:tc>
        <w:tc>
          <w:tcPr>
            <w:tcW w:w="410" w:type="pct"/>
            <w:tcMar>
              <w:top w:w="15" w:type="dxa"/>
              <w:left w:w="15" w:type="dxa"/>
              <w:bottom w:w="0" w:type="dxa"/>
              <w:right w:w="15" w:type="dxa"/>
            </w:tcMar>
          </w:tcPr>
          <w:p w14:paraId="4A48D25E" w14:textId="77777777" w:rsidR="00E41B53" w:rsidRPr="004A0FA5" w:rsidRDefault="00E41B53" w:rsidP="006B1C09">
            <w:pPr>
              <w:pStyle w:val="a6"/>
              <w:spacing w:before="0" w:beforeAutospacing="0" w:after="0" w:afterAutospacing="0"/>
            </w:pPr>
            <w:r w:rsidRPr="004A0FA5">
              <w:rPr>
                <w:kern w:val="24"/>
              </w:rPr>
              <w:t>-</w:t>
            </w:r>
          </w:p>
        </w:tc>
        <w:tc>
          <w:tcPr>
            <w:tcW w:w="404" w:type="pct"/>
            <w:tcMar>
              <w:top w:w="15" w:type="dxa"/>
              <w:left w:w="81" w:type="dxa"/>
              <w:bottom w:w="0" w:type="dxa"/>
              <w:right w:w="81" w:type="dxa"/>
            </w:tcMar>
          </w:tcPr>
          <w:p w14:paraId="66BB321E" w14:textId="77777777" w:rsidR="00E41B53" w:rsidRPr="004A0FA5" w:rsidRDefault="00E41B53" w:rsidP="006B1C09">
            <w:pPr>
              <w:pStyle w:val="a6"/>
              <w:spacing w:before="0" w:beforeAutospacing="0" w:after="0" w:afterAutospacing="0"/>
            </w:pPr>
            <w:r w:rsidRPr="004A0FA5">
              <w:rPr>
                <w:kern w:val="24"/>
              </w:rPr>
              <w:t>-</w:t>
            </w:r>
          </w:p>
        </w:tc>
        <w:tc>
          <w:tcPr>
            <w:tcW w:w="410" w:type="pct"/>
            <w:shd w:val="clear" w:color="auto" w:fill="auto"/>
            <w:tcMar>
              <w:top w:w="15" w:type="dxa"/>
              <w:left w:w="15" w:type="dxa"/>
              <w:bottom w:w="0" w:type="dxa"/>
              <w:right w:w="15" w:type="dxa"/>
            </w:tcMar>
          </w:tcPr>
          <w:p w14:paraId="367E9E2A" w14:textId="77777777" w:rsidR="00E41B53" w:rsidRPr="004A0FA5" w:rsidRDefault="00E41B53" w:rsidP="006B1C09">
            <w:pPr>
              <w:pStyle w:val="a6"/>
              <w:spacing w:before="0" w:beforeAutospacing="0" w:after="0" w:afterAutospacing="0"/>
              <w:rPr>
                <w:kern w:val="24"/>
              </w:rPr>
            </w:pPr>
            <w:r w:rsidRPr="004A0FA5">
              <w:rPr>
                <w:kern w:val="24"/>
              </w:rPr>
              <w:t>153.0202</w:t>
            </w:r>
          </w:p>
          <w:p w14:paraId="32866F00" w14:textId="77777777" w:rsidR="00E41B53" w:rsidRPr="004A0FA5" w:rsidRDefault="00E41B53" w:rsidP="006B1C09">
            <w:pPr>
              <w:pStyle w:val="a6"/>
              <w:spacing w:before="0" w:beforeAutospacing="0" w:after="0" w:afterAutospacing="0"/>
            </w:pPr>
            <w:r w:rsidRPr="004A0FA5">
              <w:rPr>
                <w:kern w:val="24"/>
              </w:rPr>
              <w:t>(153.0193)</w:t>
            </w:r>
          </w:p>
        </w:tc>
        <w:tc>
          <w:tcPr>
            <w:tcW w:w="673" w:type="pct"/>
            <w:shd w:val="clear" w:color="auto" w:fill="auto"/>
            <w:tcMar>
              <w:top w:w="15" w:type="dxa"/>
              <w:left w:w="69" w:type="dxa"/>
              <w:bottom w:w="0" w:type="dxa"/>
              <w:right w:w="69" w:type="dxa"/>
            </w:tcMar>
          </w:tcPr>
          <w:p w14:paraId="6A5D2040"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109.0299</w:t>
            </w:r>
          </w:p>
        </w:tc>
        <w:tc>
          <w:tcPr>
            <w:tcW w:w="94" w:type="pct"/>
          </w:tcPr>
          <w:p w14:paraId="11AB1B82" w14:textId="77777777" w:rsidR="00E41B53" w:rsidRPr="004A0FA5" w:rsidRDefault="00E41B53"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94" w:type="pct"/>
          </w:tcPr>
          <w:p w14:paraId="6C4AFF0C" w14:textId="77777777" w:rsidR="00E41B53" w:rsidRPr="004A0FA5" w:rsidRDefault="00E41B53"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14" w:type="pct"/>
          </w:tcPr>
          <w:p w14:paraId="142771BD" w14:textId="77777777" w:rsidR="00E41B53" w:rsidRPr="004A0FA5" w:rsidRDefault="00E41B53"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14" w:type="pct"/>
          </w:tcPr>
          <w:p w14:paraId="4843153C" w14:textId="77777777" w:rsidR="00E41B53" w:rsidRPr="004A0FA5" w:rsidRDefault="00E41B53"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r>
      <w:tr w:rsidR="004A0FA5" w:rsidRPr="004A0FA5" w14:paraId="3D8322F0" w14:textId="77777777" w:rsidTr="00E41B53">
        <w:trPr>
          <w:trHeight w:val="169"/>
          <w:jc w:val="center"/>
        </w:trPr>
        <w:tc>
          <w:tcPr>
            <w:tcW w:w="151" w:type="pct"/>
            <w:shd w:val="clear" w:color="auto" w:fill="auto"/>
            <w:tcMar>
              <w:top w:w="15" w:type="dxa"/>
              <w:left w:w="69" w:type="dxa"/>
              <w:bottom w:w="0" w:type="dxa"/>
              <w:right w:w="69" w:type="dxa"/>
            </w:tcMar>
          </w:tcPr>
          <w:p w14:paraId="1D6FFF4C" w14:textId="77777777" w:rsidR="00E41B53" w:rsidRPr="004A0FA5" w:rsidRDefault="00E41B53"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11</w:t>
            </w:r>
          </w:p>
        </w:tc>
        <w:tc>
          <w:tcPr>
            <w:tcW w:w="264" w:type="pct"/>
            <w:shd w:val="clear" w:color="auto" w:fill="auto"/>
            <w:tcMar>
              <w:top w:w="15" w:type="dxa"/>
              <w:left w:w="81" w:type="dxa"/>
              <w:bottom w:w="0" w:type="dxa"/>
              <w:right w:w="81" w:type="dxa"/>
            </w:tcMar>
          </w:tcPr>
          <w:p w14:paraId="6CA1B8F5" w14:textId="77777777" w:rsidR="00E41B53" w:rsidRPr="004A0FA5" w:rsidRDefault="00E41B53" w:rsidP="006B1C09">
            <w:pPr>
              <w:pStyle w:val="a6"/>
              <w:spacing w:before="0" w:beforeAutospacing="0" w:after="0" w:afterAutospacing="0"/>
              <w:rPr>
                <w:kern w:val="24"/>
              </w:rPr>
            </w:pPr>
            <w:r w:rsidRPr="004A0FA5">
              <w:rPr>
                <w:kern w:val="24"/>
              </w:rPr>
              <w:t>8.94</w:t>
            </w:r>
          </w:p>
        </w:tc>
        <w:tc>
          <w:tcPr>
            <w:tcW w:w="1517" w:type="pct"/>
            <w:tcMar>
              <w:top w:w="15" w:type="dxa"/>
              <w:left w:w="15" w:type="dxa"/>
              <w:bottom w:w="0" w:type="dxa"/>
              <w:right w:w="15" w:type="dxa"/>
            </w:tcMar>
          </w:tcPr>
          <w:p w14:paraId="1341919B" w14:textId="77777777" w:rsidR="00E41B53" w:rsidRPr="004A0FA5" w:rsidRDefault="00E41B53" w:rsidP="006B1C09">
            <w:pPr>
              <w:pStyle w:val="a6"/>
              <w:spacing w:before="0" w:beforeAutospacing="0" w:after="0" w:afterAutospacing="0"/>
              <w:rPr>
                <w:kern w:val="24"/>
              </w:rPr>
            </w:pPr>
            <w:proofErr w:type="spellStart"/>
            <w:r w:rsidRPr="004A0FA5">
              <w:t>Сиринговая</w:t>
            </w:r>
            <w:proofErr w:type="spellEnd"/>
            <w:r w:rsidRPr="004A0FA5">
              <w:t xml:space="preserve"> кислота</w:t>
            </w:r>
          </w:p>
        </w:tc>
        <w:tc>
          <w:tcPr>
            <w:tcW w:w="404" w:type="pct"/>
            <w:tcMar>
              <w:top w:w="15" w:type="dxa"/>
              <w:left w:w="15" w:type="dxa"/>
              <w:bottom w:w="0" w:type="dxa"/>
              <w:right w:w="15" w:type="dxa"/>
            </w:tcMar>
          </w:tcPr>
          <w:p w14:paraId="557BB1DC" w14:textId="77777777" w:rsidR="00E41B53" w:rsidRPr="004A0FA5" w:rsidRDefault="00E41B53" w:rsidP="006B1C09">
            <w:pPr>
              <w:pStyle w:val="a6"/>
              <w:spacing w:before="0" w:beforeAutospacing="0" w:after="0" w:afterAutospacing="0"/>
              <w:rPr>
                <w:rFonts w:eastAsiaTheme="minorEastAsia"/>
                <w:kern w:val="24"/>
                <w:position w:val="-7"/>
              </w:rPr>
            </w:pPr>
            <w:r w:rsidRPr="004A0FA5">
              <w:t>C</w:t>
            </w:r>
            <w:r w:rsidRPr="004A0FA5">
              <w:rPr>
                <w:vertAlign w:val="subscript"/>
              </w:rPr>
              <w:t>9</w:t>
            </w:r>
            <w:r w:rsidRPr="004A0FA5">
              <w:t>H</w:t>
            </w:r>
            <w:r w:rsidRPr="004A0FA5">
              <w:rPr>
                <w:vertAlign w:val="subscript"/>
              </w:rPr>
              <w:t>10</w:t>
            </w:r>
            <w:r w:rsidRPr="004A0FA5">
              <w:t>O</w:t>
            </w:r>
            <w:r w:rsidRPr="004A0FA5">
              <w:rPr>
                <w:vertAlign w:val="subscript"/>
              </w:rPr>
              <w:t>5</w:t>
            </w:r>
          </w:p>
        </w:tc>
        <w:tc>
          <w:tcPr>
            <w:tcW w:w="351" w:type="pct"/>
          </w:tcPr>
          <w:p w14:paraId="05633ADD" w14:textId="77777777" w:rsidR="00E41B53" w:rsidRPr="004A0FA5" w:rsidRDefault="00E41B53" w:rsidP="006B1C09">
            <w:pPr>
              <w:pStyle w:val="a6"/>
              <w:spacing w:before="0" w:beforeAutospacing="0" w:after="0" w:afterAutospacing="0"/>
              <w:rPr>
                <w:kern w:val="24"/>
              </w:rPr>
            </w:pPr>
            <w:r w:rsidRPr="004A0FA5">
              <w:t>198.0528</w:t>
            </w:r>
          </w:p>
        </w:tc>
        <w:tc>
          <w:tcPr>
            <w:tcW w:w="410" w:type="pct"/>
            <w:tcMar>
              <w:top w:w="15" w:type="dxa"/>
              <w:left w:w="15" w:type="dxa"/>
              <w:bottom w:w="0" w:type="dxa"/>
              <w:right w:w="15" w:type="dxa"/>
            </w:tcMar>
          </w:tcPr>
          <w:p w14:paraId="4AD5E004" w14:textId="77777777" w:rsidR="00E41B53" w:rsidRPr="004A0FA5" w:rsidRDefault="00E41B53" w:rsidP="006B1C09">
            <w:pPr>
              <w:pStyle w:val="a6"/>
              <w:spacing w:before="0" w:beforeAutospacing="0" w:after="0" w:afterAutospacing="0"/>
              <w:rPr>
                <w:kern w:val="24"/>
              </w:rPr>
            </w:pPr>
            <w:r w:rsidRPr="004A0FA5">
              <w:t>-</w:t>
            </w:r>
          </w:p>
        </w:tc>
        <w:tc>
          <w:tcPr>
            <w:tcW w:w="404" w:type="pct"/>
            <w:tcMar>
              <w:top w:w="15" w:type="dxa"/>
              <w:left w:w="81" w:type="dxa"/>
              <w:bottom w:w="0" w:type="dxa"/>
              <w:right w:w="81" w:type="dxa"/>
            </w:tcMar>
          </w:tcPr>
          <w:p w14:paraId="09FFC7FB" w14:textId="77777777" w:rsidR="00E41B53" w:rsidRPr="004A0FA5" w:rsidRDefault="00E41B53" w:rsidP="006B1C09">
            <w:pPr>
              <w:pStyle w:val="a6"/>
              <w:spacing w:before="0" w:beforeAutospacing="0" w:after="0" w:afterAutospacing="0"/>
              <w:rPr>
                <w:kern w:val="24"/>
              </w:rPr>
            </w:pPr>
            <w:r w:rsidRPr="004A0FA5">
              <w:t>-</w:t>
            </w:r>
          </w:p>
        </w:tc>
        <w:tc>
          <w:tcPr>
            <w:tcW w:w="410" w:type="pct"/>
            <w:shd w:val="clear" w:color="auto" w:fill="auto"/>
            <w:tcMar>
              <w:top w:w="15" w:type="dxa"/>
              <w:left w:w="15" w:type="dxa"/>
              <w:bottom w:w="0" w:type="dxa"/>
              <w:right w:w="15" w:type="dxa"/>
            </w:tcMar>
          </w:tcPr>
          <w:p w14:paraId="34A7A972" w14:textId="77777777" w:rsidR="00E41B53" w:rsidRPr="004A0FA5" w:rsidRDefault="00E41B53" w:rsidP="006B1C09">
            <w:pPr>
              <w:spacing w:after="0" w:line="240" w:lineRule="auto"/>
              <w:textAlignment w:val="center"/>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197.0459</w:t>
            </w:r>
          </w:p>
          <w:p w14:paraId="1F1C5C46" w14:textId="77777777" w:rsidR="00E41B53" w:rsidRPr="004A0FA5" w:rsidRDefault="00E41B53" w:rsidP="006B1C09">
            <w:pPr>
              <w:pStyle w:val="a6"/>
              <w:spacing w:before="0" w:beforeAutospacing="0" w:after="0" w:afterAutospacing="0"/>
              <w:rPr>
                <w:kern w:val="24"/>
              </w:rPr>
            </w:pPr>
            <w:r w:rsidRPr="004A0FA5">
              <w:t>(197.0455)</w:t>
            </w:r>
          </w:p>
        </w:tc>
        <w:tc>
          <w:tcPr>
            <w:tcW w:w="673" w:type="pct"/>
            <w:shd w:val="clear" w:color="auto" w:fill="auto"/>
            <w:tcMar>
              <w:top w:w="15" w:type="dxa"/>
              <w:left w:w="69" w:type="dxa"/>
              <w:bottom w:w="0" w:type="dxa"/>
              <w:right w:w="69" w:type="dxa"/>
            </w:tcMar>
          </w:tcPr>
          <w:p w14:paraId="1E0CA573" w14:textId="77777777" w:rsidR="00E41B53" w:rsidRPr="004A0FA5" w:rsidRDefault="00E41B53" w:rsidP="006B1C09">
            <w:pPr>
              <w:spacing w:after="0" w:line="240" w:lineRule="auto"/>
              <w:rPr>
                <w:rFonts w:ascii="Times New Roman" w:hAnsi="Times New Roman" w:cs="Times New Roman"/>
                <w:kern w:val="24"/>
                <w:sz w:val="24"/>
                <w:szCs w:val="24"/>
              </w:rPr>
            </w:pPr>
            <w:r w:rsidRPr="004A0FA5">
              <w:rPr>
                <w:rFonts w:ascii="Times New Roman" w:eastAsia="Times New Roman" w:hAnsi="Times New Roman" w:cs="Times New Roman"/>
                <w:sz w:val="24"/>
                <w:szCs w:val="24"/>
              </w:rPr>
              <w:t>169.0148</w:t>
            </w:r>
          </w:p>
        </w:tc>
        <w:tc>
          <w:tcPr>
            <w:tcW w:w="94" w:type="pct"/>
          </w:tcPr>
          <w:p w14:paraId="6633F335"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w:t>
            </w:r>
          </w:p>
        </w:tc>
        <w:tc>
          <w:tcPr>
            <w:tcW w:w="94" w:type="pct"/>
          </w:tcPr>
          <w:p w14:paraId="72062E90"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w:t>
            </w:r>
          </w:p>
        </w:tc>
        <w:tc>
          <w:tcPr>
            <w:tcW w:w="114" w:type="pct"/>
          </w:tcPr>
          <w:p w14:paraId="7235433E"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w:t>
            </w:r>
          </w:p>
        </w:tc>
        <w:tc>
          <w:tcPr>
            <w:tcW w:w="114" w:type="pct"/>
          </w:tcPr>
          <w:p w14:paraId="0061A853"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w:t>
            </w:r>
          </w:p>
        </w:tc>
      </w:tr>
      <w:tr w:rsidR="004A0FA5" w:rsidRPr="004A0FA5" w14:paraId="333EBE5B" w14:textId="77777777" w:rsidTr="006B1C09">
        <w:trPr>
          <w:trHeight w:val="169"/>
          <w:jc w:val="center"/>
        </w:trPr>
        <w:tc>
          <w:tcPr>
            <w:tcW w:w="5000" w:type="pct"/>
            <w:gridSpan w:val="13"/>
            <w:shd w:val="clear" w:color="auto" w:fill="auto"/>
            <w:tcMar>
              <w:top w:w="15" w:type="dxa"/>
              <w:left w:w="69" w:type="dxa"/>
              <w:bottom w:w="0" w:type="dxa"/>
              <w:right w:w="69" w:type="dxa"/>
            </w:tcMar>
          </w:tcPr>
          <w:p w14:paraId="6AE02029" w14:textId="77777777" w:rsidR="00E41B53" w:rsidRPr="004A0FA5" w:rsidRDefault="00E41B53"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Флавоноиды</w:t>
            </w:r>
          </w:p>
        </w:tc>
      </w:tr>
      <w:tr w:rsidR="004A0FA5" w:rsidRPr="004A0FA5" w14:paraId="6C8B5C2F" w14:textId="77777777" w:rsidTr="00E41B53">
        <w:trPr>
          <w:trHeight w:val="169"/>
          <w:jc w:val="center"/>
        </w:trPr>
        <w:tc>
          <w:tcPr>
            <w:tcW w:w="151" w:type="pct"/>
            <w:shd w:val="clear" w:color="auto" w:fill="auto"/>
            <w:tcMar>
              <w:top w:w="15" w:type="dxa"/>
              <w:left w:w="69" w:type="dxa"/>
              <w:bottom w:w="0" w:type="dxa"/>
              <w:right w:w="69" w:type="dxa"/>
            </w:tcMar>
          </w:tcPr>
          <w:p w14:paraId="09196D79" w14:textId="77777777" w:rsidR="00E41B53" w:rsidRPr="004A0FA5" w:rsidRDefault="00E41B53"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12</w:t>
            </w:r>
          </w:p>
        </w:tc>
        <w:tc>
          <w:tcPr>
            <w:tcW w:w="264" w:type="pct"/>
            <w:shd w:val="clear" w:color="auto" w:fill="auto"/>
            <w:tcMar>
              <w:top w:w="15" w:type="dxa"/>
              <w:left w:w="81" w:type="dxa"/>
              <w:bottom w:w="0" w:type="dxa"/>
              <w:right w:w="81" w:type="dxa"/>
            </w:tcMar>
          </w:tcPr>
          <w:p w14:paraId="2F896837" w14:textId="77777777" w:rsidR="00E41B53" w:rsidRPr="004A0FA5" w:rsidRDefault="00E41B53" w:rsidP="006B1C09">
            <w:pPr>
              <w:pStyle w:val="a6"/>
              <w:spacing w:before="0" w:beforeAutospacing="0" w:after="0" w:afterAutospacing="0"/>
            </w:pPr>
            <w:r w:rsidRPr="004A0FA5">
              <w:t>2.84</w:t>
            </w:r>
          </w:p>
        </w:tc>
        <w:tc>
          <w:tcPr>
            <w:tcW w:w="1517" w:type="pct"/>
            <w:vMerge w:val="restart"/>
            <w:tcMar>
              <w:top w:w="15" w:type="dxa"/>
              <w:left w:w="15" w:type="dxa"/>
              <w:bottom w:w="0" w:type="dxa"/>
              <w:right w:w="15" w:type="dxa"/>
            </w:tcMar>
          </w:tcPr>
          <w:p w14:paraId="456FD4BB" w14:textId="77777777" w:rsidR="00E41B53" w:rsidRPr="004A0FA5" w:rsidRDefault="00E41B53" w:rsidP="006B1C09">
            <w:pPr>
              <w:pStyle w:val="a6"/>
              <w:spacing w:before="0" w:beforeAutospacing="0" w:after="0" w:afterAutospacing="0"/>
              <w:rPr>
                <w:kern w:val="24"/>
              </w:rPr>
            </w:pPr>
            <w:proofErr w:type="spellStart"/>
            <w:r w:rsidRPr="004A0FA5">
              <w:rPr>
                <w:rFonts w:eastAsiaTheme="minorEastAsia"/>
                <w:kern w:val="24"/>
              </w:rPr>
              <w:t>Галлокатехин</w:t>
            </w:r>
            <w:proofErr w:type="spellEnd"/>
            <w:r w:rsidRPr="004A0FA5">
              <w:rPr>
                <w:rFonts w:eastAsiaTheme="minorEastAsia"/>
                <w:kern w:val="24"/>
              </w:rPr>
              <w:t>/</w:t>
            </w:r>
            <w:proofErr w:type="spellStart"/>
            <w:r w:rsidRPr="004A0FA5">
              <w:rPr>
                <w:rFonts w:eastAsiaTheme="minorEastAsia"/>
                <w:kern w:val="24"/>
              </w:rPr>
              <w:t>эпигаллокатехин</w:t>
            </w:r>
            <w:proofErr w:type="spellEnd"/>
            <w:r w:rsidRPr="004A0FA5">
              <w:rPr>
                <w:rFonts w:eastAsiaTheme="minorEastAsia"/>
                <w:kern w:val="24"/>
              </w:rPr>
              <w:t>/3,5,7,3',4',6'-гексагидроксифлаван</w:t>
            </w:r>
          </w:p>
        </w:tc>
        <w:tc>
          <w:tcPr>
            <w:tcW w:w="404" w:type="pct"/>
            <w:vMerge w:val="restart"/>
            <w:tcMar>
              <w:top w:w="15" w:type="dxa"/>
              <w:left w:w="15" w:type="dxa"/>
              <w:bottom w:w="0" w:type="dxa"/>
              <w:right w:w="15" w:type="dxa"/>
            </w:tcMar>
          </w:tcPr>
          <w:p w14:paraId="6E40E019" w14:textId="77777777" w:rsidR="00E41B53" w:rsidRPr="004A0FA5" w:rsidRDefault="00E41B53" w:rsidP="006B1C09">
            <w:pPr>
              <w:pStyle w:val="a6"/>
              <w:spacing w:before="0" w:beforeAutospacing="0" w:after="0" w:afterAutospacing="0"/>
              <w:rPr>
                <w:rFonts w:eastAsiaTheme="minorEastAsia"/>
                <w:kern w:val="24"/>
                <w:position w:val="-7"/>
              </w:rPr>
            </w:pPr>
            <w:r w:rsidRPr="004A0FA5">
              <w:rPr>
                <w:rFonts w:eastAsiaTheme="minorEastAsia"/>
                <w:kern w:val="24"/>
                <w:position w:val="-7"/>
              </w:rPr>
              <w:t>C</w:t>
            </w:r>
            <w:r w:rsidRPr="004A0FA5">
              <w:rPr>
                <w:rFonts w:eastAsiaTheme="minorEastAsia"/>
                <w:kern w:val="24"/>
                <w:position w:val="-7"/>
                <w:vertAlign w:val="subscript"/>
              </w:rPr>
              <w:t>15</w:t>
            </w:r>
            <w:r w:rsidRPr="004A0FA5">
              <w:rPr>
                <w:rFonts w:eastAsiaTheme="minorEastAsia"/>
                <w:kern w:val="24"/>
                <w:position w:val="-7"/>
              </w:rPr>
              <w:t>H</w:t>
            </w:r>
            <w:r w:rsidRPr="004A0FA5">
              <w:rPr>
                <w:rFonts w:eastAsiaTheme="minorEastAsia"/>
                <w:kern w:val="24"/>
                <w:position w:val="-7"/>
                <w:vertAlign w:val="subscript"/>
              </w:rPr>
              <w:t>14</w:t>
            </w:r>
            <w:r w:rsidRPr="004A0FA5">
              <w:rPr>
                <w:rFonts w:eastAsiaTheme="minorEastAsia"/>
                <w:kern w:val="24"/>
                <w:position w:val="-7"/>
              </w:rPr>
              <w:t>O</w:t>
            </w:r>
            <w:r w:rsidRPr="004A0FA5">
              <w:rPr>
                <w:rFonts w:eastAsiaTheme="minorEastAsia"/>
                <w:kern w:val="24"/>
                <w:position w:val="-7"/>
                <w:vertAlign w:val="subscript"/>
              </w:rPr>
              <w:t>7</w:t>
            </w:r>
          </w:p>
        </w:tc>
        <w:tc>
          <w:tcPr>
            <w:tcW w:w="351" w:type="pct"/>
            <w:vMerge w:val="restart"/>
          </w:tcPr>
          <w:p w14:paraId="49E21AF0" w14:textId="77777777" w:rsidR="00E41B53" w:rsidRPr="004A0FA5" w:rsidRDefault="00E41B53" w:rsidP="006B1C09">
            <w:pPr>
              <w:pStyle w:val="a6"/>
              <w:spacing w:before="0" w:beforeAutospacing="0" w:after="0" w:afterAutospacing="0"/>
            </w:pPr>
            <w:r w:rsidRPr="004A0FA5">
              <w:rPr>
                <w:kern w:val="24"/>
              </w:rPr>
              <w:t>306.074</w:t>
            </w:r>
          </w:p>
        </w:tc>
        <w:tc>
          <w:tcPr>
            <w:tcW w:w="410" w:type="pct"/>
            <w:vMerge w:val="restart"/>
            <w:tcMar>
              <w:top w:w="15" w:type="dxa"/>
              <w:left w:w="15" w:type="dxa"/>
              <w:bottom w:w="0" w:type="dxa"/>
              <w:right w:w="15" w:type="dxa"/>
            </w:tcMar>
          </w:tcPr>
          <w:p w14:paraId="02304CC5" w14:textId="77777777" w:rsidR="00E41B53" w:rsidRPr="004A0FA5" w:rsidRDefault="00E41B53" w:rsidP="006B1C09">
            <w:pPr>
              <w:pStyle w:val="a6"/>
              <w:spacing w:before="0" w:beforeAutospacing="0" w:after="0" w:afterAutospacing="0"/>
            </w:pPr>
            <w:r w:rsidRPr="004A0FA5">
              <w:rPr>
                <w:rFonts w:eastAsiaTheme="minorEastAsia"/>
                <w:kern w:val="24"/>
              </w:rPr>
              <w:t>307.0812</w:t>
            </w:r>
          </w:p>
          <w:p w14:paraId="11FDE468" w14:textId="77777777" w:rsidR="00E41B53" w:rsidRPr="004A0FA5" w:rsidRDefault="00E41B53" w:rsidP="006B1C09">
            <w:pPr>
              <w:pStyle w:val="a6"/>
              <w:spacing w:before="0" w:beforeAutospacing="0" w:after="0" w:afterAutospacing="0"/>
            </w:pPr>
            <w:r w:rsidRPr="004A0FA5">
              <w:rPr>
                <w:rFonts w:eastAsiaTheme="minorEastAsia"/>
                <w:kern w:val="24"/>
              </w:rPr>
              <w:t>(307.0812)</w:t>
            </w:r>
          </w:p>
        </w:tc>
        <w:tc>
          <w:tcPr>
            <w:tcW w:w="404" w:type="pct"/>
            <w:vMerge w:val="restart"/>
            <w:tcMar>
              <w:top w:w="15" w:type="dxa"/>
              <w:left w:w="81" w:type="dxa"/>
              <w:bottom w:w="0" w:type="dxa"/>
              <w:right w:w="81" w:type="dxa"/>
            </w:tcMar>
          </w:tcPr>
          <w:p w14:paraId="54301E28" w14:textId="77777777" w:rsidR="00E41B53" w:rsidRPr="004A0FA5" w:rsidRDefault="00E41B53" w:rsidP="006B1C09">
            <w:pPr>
              <w:pStyle w:val="a6"/>
              <w:spacing w:before="0" w:beforeAutospacing="0" w:after="0" w:afterAutospacing="0"/>
            </w:pPr>
            <w:r w:rsidRPr="004A0FA5">
              <w:rPr>
                <w:rFonts w:eastAsiaTheme="minorEastAsia"/>
                <w:kern w:val="24"/>
              </w:rPr>
              <w:t>139.0382</w:t>
            </w:r>
          </w:p>
        </w:tc>
        <w:tc>
          <w:tcPr>
            <w:tcW w:w="410" w:type="pct"/>
            <w:vMerge w:val="restart"/>
            <w:shd w:val="clear" w:color="auto" w:fill="auto"/>
            <w:tcMar>
              <w:top w:w="15" w:type="dxa"/>
              <w:left w:w="15" w:type="dxa"/>
              <w:bottom w:w="0" w:type="dxa"/>
              <w:right w:w="15" w:type="dxa"/>
            </w:tcMar>
          </w:tcPr>
          <w:p w14:paraId="5501D419" w14:textId="77777777" w:rsidR="00E41B53" w:rsidRPr="004A0FA5" w:rsidRDefault="00E41B53" w:rsidP="006B1C09">
            <w:pPr>
              <w:pStyle w:val="a6"/>
              <w:spacing w:before="0" w:beforeAutospacing="0" w:after="0" w:afterAutospacing="0"/>
            </w:pPr>
            <w:r w:rsidRPr="004A0FA5">
              <w:rPr>
                <w:kern w:val="24"/>
              </w:rPr>
              <w:t>305.0669 (305.0667)</w:t>
            </w:r>
          </w:p>
        </w:tc>
        <w:tc>
          <w:tcPr>
            <w:tcW w:w="673" w:type="pct"/>
            <w:vMerge w:val="restart"/>
            <w:shd w:val="clear" w:color="auto" w:fill="auto"/>
            <w:tcMar>
              <w:top w:w="15" w:type="dxa"/>
              <w:left w:w="69" w:type="dxa"/>
              <w:bottom w:w="0" w:type="dxa"/>
              <w:right w:w="69" w:type="dxa"/>
            </w:tcMar>
          </w:tcPr>
          <w:p w14:paraId="4232AEAE"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137.0246</w:t>
            </w:r>
          </w:p>
        </w:tc>
        <w:tc>
          <w:tcPr>
            <w:tcW w:w="94" w:type="pct"/>
          </w:tcPr>
          <w:p w14:paraId="2D641CC2" w14:textId="77777777" w:rsidR="00E41B53" w:rsidRPr="004A0FA5" w:rsidRDefault="00E41B53" w:rsidP="006B1C09">
            <w:pPr>
              <w:spacing w:after="0" w:line="240" w:lineRule="auto"/>
              <w:rPr>
                <w:rFonts w:ascii="Times New Roman" w:hAnsi="Times New Roman" w:cs="Times New Roman"/>
                <w:kern w:val="24"/>
                <w:sz w:val="24"/>
                <w:szCs w:val="24"/>
              </w:rPr>
            </w:pPr>
            <w:r w:rsidRPr="004A0FA5">
              <w:rPr>
                <w:rFonts w:ascii="Times New Roman" w:eastAsia="Times New Roman" w:hAnsi="Times New Roman" w:cs="Times New Roman"/>
                <w:sz w:val="24"/>
                <w:szCs w:val="24"/>
              </w:rPr>
              <w:t>+</w:t>
            </w:r>
          </w:p>
        </w:tc>
        <w:tc>
          <w:tcPr>
            <w:tcW w:w="94" w:type="pct"/>
          </w:tcPr>
          <w:p w14:paraId="74B00641" w14:textId="77777777" w:rsidR="00E41B53" w:rsidRPr="004A0FA5" w:rsidRDefault="00E41B53" w:rsidP="006B1C09">
            <w:pPr>
              <w:spacing w:after="0" w:line="240" w:lineRule="auto"/>
              <w:rPr>
                <w:rFonts w:ascii="Times New Roman" w:hAnsi="Times New Roman" w:cs="Times New Roman"/>
                <w:kern w:val="24"/>
                <w:sz w:val="24"/>
                <w:szCs w:val="24"/>
              </w:rPr>
            </w:pPr>
            <w:r w:rsidRPr="004A0FA5">
              <w:rPr>
                <w:rFonts w:ascii="Times New Roman" w:eastAsia="Times New Roman" w:hAnsi="Times New Roman" w:cs="Times New Roman"/>
                <w:sz w:val="24"/>
                <w:szCs w:val="24"/>
              </w:rPr>
              <w:t>+</w:t>
            </w:r>
          </w:p>
        </w:tc>
        <w:tc>
          <w:tcPr>
            <w:tcW w:w="114" w:type="pct"/>
          </w:tcPr>
          <w:p w14:paraId="1FECEC44" w14:textId="77777777" w:rsidR="00E41B53" w:rsidRPr="004A0FA5" w:rsidRDefault="00E41B53" w:rsidP="006B1C09">
            <w:pPr>
              <w:spacing w:after="0" w:line="240" w:lineRule="auto"/>
              <w:rPr>
                <w:rFonts w:ascii="Times New Roman" w:hAnsi="Times New Roman" w:cs="Times New Roman"/>
                <w:kern w:val="24"/>
                <w:sz w:val="24"/>
                <w:szCs w:val="24"/>
              </w:rPr>
            </w:pPr>
            <w:r w:rsidRPr="004A0FA5">
              <w:rPr>
                <w:rFonts w:ascii="Times New Roman" w:eastAsia="Times New Roman" w:hAnsi="Times New Roman" w:cs="Times New Roman"/>
                <w:sz w:val="24"/>
                <w:szCs w:val="24"/>
              </w:rPr>
              <w:t>+</w:t>
            </w:r>
          </w:p>
        </w:tc>
        <w:tc>
          <w:tcPr>
            <w:tcW w:w="114" w:type="pct"/>
          </w:tcPr>
          <w:p w14:paraId="5F30C1E5" w14:textId="77777777" w:rsidR="00E41B53" w:rsidRPr="004A0FA5" w:rsidRDefault="00E41B53" w:rsidP="006B1C09">
            <w:pPr>
              <w:spacing w:after="0" w:line="240" w:lineRule="auto"/>
              <w:rPr>
                <w:rFonts w:ascii="Times New Roman" w:hAnsi="Times New Roman" w:cs="Times New Roman"/>
                <w:kern w:val="24"/>
                <w:sz w:val="24"/>
                <w:szCs w:val="24"/>
              </w:rPr>
            </w:pPr>
            <w:r w:rsidRPr="004A0FA5">
              <w:rPr>
                <w:rFonts w:ascii="Times New Roman" w:eastAsia="Times New Roman" w:hAnsi="Times New Roman" w:cs="Times New Roman"/>
                <w:sz w:val="24"/>
                <w:szCs w:val="24"/>
              </w:rPr>
              <w:t>+</w:t>
            </w:r>
          </w:p>
        </w:tc>
      </w:tr>
      <w:tr w:rsidR="004A0FA5" w:rsidRPr="004A0FA5" w14:paraId="06BB8121" w14:textId="77777777" w:rsidTr="00E41B53">
        <w:trPr>
          <w:trHeight w:val="169"/>
          <w:jc w:val="center"/>
        </w:trPr>
        <w:tc>
          <w:tcPr>
            <w:tcW w:w="151" w:type="pct"/>
            <w:shd w:val="clear" w:color="auto" w:fill="auto"/>
            <w:tcMar>
              <w:top w:w="15" w:type="dxa"/>
              <w:left w:w="69" w:type="dxa"/>
              <w:bottom w:w="0" w:type="dxa"/>
              <w:right w:w="69" w:type="dxa"/>
            </w:tcMar>
          </w:tcPr>
          <w:p w14:paraId="395C69CA" w14:textId="77777777" w:rsidR="00E41B53" w:rsidRPr="004A0FA5" w:rsidRDefault="00E41B53"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13</w:t>
            </w:r>
          </w:p>
        </w:tc>
        <w:tc>
          <w:tcPr>
            <w:tcW w:w="264" w:type="pct"/>
            <w:shd w:val="clear" w:color="auto" w:fill="auto"/>
            <w:tcMar>
              <w:top w:w="15" w:type="dxa"/>
              <w:left w:w="81" w:type="dxa"/>
              <w:bottom w:w="0" w:type="dxa"/>
              <w:right w:w="81" w:type="dxa"/>
            </w:tcMar>
          </w:tcPr>
          <w:p w14:paraId="295347D2" w14:textId="77777777" w:rsidR="00E41B53" w:rsidRPr="004A0FA5" w:rsidRDefault="00E41B53" w:rsidP="006B1C09">
            <w:pPr>
              <w:pStyle w:val="a6"/>
              <w:spacing w:before="0" w:beforeAutospacing="0" w:after="0" w:afterAutospacing="0"/>
            </w:pPr>
            <w:r w:rsidRPr="004A0FA5">
              <w:t>3.24</w:t>
            </w:r>
          </w:p>
        </w:tc>
        <w:tc>
          <w:tcPr>
            <w:tcW w:w="1517" w:type="pct"/>
            <w:vMerge/>
            <w:tcMar>
              <w:top w:w="15" w:type="dxa"/>
              <w:left w:w="15" w:type="dxa"/>
              <w:bottom w:w="0" w:type="dxa"/>
              <w:right w:w="15" w:type="dxa"/>
            </w:tcMar>
          </w:tcPr>
          <w:p w14:paraId="7AF70A2B" w14:textId="77777777" w:rsidR="00E41B53" w:rsidRPr="004A0FA5" w:rsidRDefault="00E41B53" w:rsidP="006B1C09">
            <w:pPr>
              <w:pStyle w:val="a6"/>
              <w:spacing w:before="0" w:beforeAutospacing="0" w:after="0" w:afterAutospacing="0"/>
              <w:rPr>
                <w:kern w:val="24"/>
              </w:rPr>
            </w:pPr>
          </w:p>
        </w:tc>
        <w:tc>
          <w:tcPr>
            <w:tcW w:w="404" w:type="pct"/>
            <w:vMerge/>
            <w:tcMar>
              <w:top w:w="15" w:type="dxa"/>
              <w:left w:w="15" w:type="dxa"/>
              <w:bottom w:w="0" w:type="dxa"/>
              <w:right w:w="15" w:type="dxa"/>
            </w:tcMar>
          </w:tcPr>
          <w:p w14:paraId="724E0D60" w14:textId="77777777" w:rsidR="00E41B53" w:rsidRPr="004A0FA5" w:rsidRDefault="00E41B53" w:rsidP="006B1C09">
            <w:pPr>
              <w:pStyle w:val="a6"/>
              <w:spacing w:before="0" w:beforeAutospacing="0" w:after="0" w:afterAutospacing="0"/>
              <w:rPr>
                <w:rFonts w:eastAsiaTheme="minorEastAsia"/>
                <w:kern w:val="24"/>
                <w:position w:val="-7"/>
              </w:rPr>
            </w:pPr>
          </w:p>
        </w:tc>
        <w:tc>
          <w:tcPr>
            <w:tcW w:w="351" w:type="pct"/>
            <w:vMerge/>
          </w:tcPr>
          <w:p w14:paraId="37642286" w14:textId="77777777" w:rsidR="00E41B53" w:rsidRPr="004A0FA5" w:rsidRDefault="00E41B53" w:rsidP="006B1C09">
            <w:pPr>
              <w:pStyle w:val="a6"/>
              <w:spacing w:before="0" w:beforeAutospacing="0" w:after="0" w:afterAutospacing="0"/>
            </w:pPr>
          </w:p>
        </w:tc>
        <w:tc>
          <w:tcPr>
            <w:tcW w:w="410" w:type="pct"/>
            <w:vMerge/>
            <w:tcMar>
              <w:top w:w="15" w:type="dxa"/>
              <w:left w:w="15" w:type="dxa"/>
              <w:bottom w:w="0" w:type="dxa"/>
              <w:right w:w="15" w:type="dxa"/>
            </w:tcMar>
          </w:tcPr>
          <w:p w14:paraId="178D31E5" w14:textId="77777777" w:rsidR="00E41B53" w:rsidRPr="004A0FA5" w:rsidRDefault="00E41B53" w:rsidP="006B1C09">
            <w:pPr>
              <w:pStyle w:val="a6"/>
              <w:spacing w:before="0" w:beforeAutospacing="0" w:after="0" w:afterAutospacing="0"/>
            </w:pPr>
          </w:p>
        </w:tc>
        <w:tc>
          <w:tcPr>
            <w:tcW w:w="404" w:type="pct"/>
            <w:vMerge/>
            <w:tcMar>
              <w:top w:w="15" w:type="dxa"/>
              <w:left w:w="81" w:type="dxa"/>
              <w:bottom w:w="0" w:type="dxa"/>
              <w:right w:w="81" w:type="dxa"/>
            </w:tcMar>
          </w:tcPr>
          <w:p w14:paraId="1EBFCF0C" w14:textId="77777777" w:rsidR="00E41B53" w:rsidRPr="004A0FA5" w:rsidRDefault="00E41B53" w:rsidP="006B1C09">
            <w:pPr>
              <w:pStyle w:val="a6"/>
              <w:spacing w:before="0" w:beforeAutospacing="0" w:after="0" w:afterAutospacing="0"/>
            </w:pPr>
          </w:p>
        </w:tc>
        <w:tc>
          <w:tcPr>
            <w:tcW w:w="410" w:type="pct"/>
            <w:vMerge/>
            <w:shd w:val="clear" w:color="auto" w:fill="auto"/>
            <w:tcMar>
              <w:top w:w="15" w:type="dxa"/>
              <w:left w:w="15" w:type="dxa"/>
              <w:bottom w:w="0" w:type="dxa"/>
              <w:right w:w="15" w:type="dxa"/>
            </w:tcMar>
          </w:tcPr>
          <w:p w14:paraId="3F76C352" w14:textId="77777777" w:rsidR="00E41B53" w:rsidRPr="004A0FA5" w:rsidRDefault="00E41B53" w:rsidP="006B1C09">
            <w:pPr>
              <w:pStyle w:val="a6"/>
              <w:spacing w:before="0" w:beforeAutospacing="0" w:after="0" w:afterAutospacing="0"/>
            </w:pPr>
          </w:p>
        </w:tc>
        <w:tc>
          <w:tcPr>
            <w:tcW w:w="673" w:type="pct"/>
            <w:vMerge/>
            <w:shd w:val="clear" w:color="auto" w:fill="auto"/>
            <w:tcMar>
              <w:top w:w="15" w:type="dxa"/>
              <w:left w:w="69" w:type="dxa"/>
              <w:bottom w:w="0" w:type="dxa"/>
              <w:right w:w="69" w:type="dxa"/>
            </w:tcMar>
          </w:tcPr>
          <w:p w14:paraId="4A2FF0F6" w14:textId="77777777" w:rsidR="00E41B53" w:rsidRPr="004A0FA5" w:rsidRDefault="00E41B53" w:rsidP="006B1C09">
            <w:pPr>
              <w:spacing w:after="0" w:line="240" w:lineRule="auto"/>
              <w:rPr>
                <w:rFonts w:ascii="Times New Roman" w:eastAsia="Times New Roman" w:hAnsi="Times New Roman" w:cs="Times New Roman"/>
                <w:sz w:val="24"/>
                <w:szCs w:val="24"/>
              </w:rPr>
            </w:pPr>
          </w:p>
        </w:tc>
        <w:tc>
          <w:tcPr>
            <w:tcW w:w="94" w:type="pct"/>
          </w:tcPr>
          <w:p w14:paraId="2C3BF4D8"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w:t>
            </w:r>
          </w:p>
        </w:tc>
        <w:tc>
          <w:tcPr>
            <w:tcW w:w="94" w:type="pct"/>
          </w:tcPr>
          <w:p w14:paraId="132CD664"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w:t>
            </w:r>
          </w:p>
        </w:tc>
        <w:tc>
          <w:tcPr>
            <w:tcW w:w="114" w:type="pct"/>
          </w:tcPr>
          <w:p w14:paraId="3A297E97"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w:t>
            </w:r>
          </w:p>
        </w:tc>
        <w:tc>
          <w:tcPr>
            <w:tcW w:w="114" w:type="pct"/>
          </w:tcPr>
          <w:p w14:paraId="64EA2C89"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w:t>
            </w:r>
          </w:p>
        </w:tc>
      </w:tr>
      <w:tr w:rsidR="004A0FA5" w:rsidRPr="004A0FA5" w14:paraId="7231709E" w14:textId="77777777" w:rsidTr="00E41B53">
        <w:trPr>
          <w:trHeight w:val="169"/>
          <w:jc w:val="center"/>
        </w:trPr>
        <w:tc>
          <w:tcPr>
            <w:tcW w:w="151" w:type="pct"/>
            <w:shd w:val="clear" w:color="auto" w:fill="auto"/>
            <w:tcMar>
              <w:top w:w="15" w:type="dxa"/>
              <w:left w:w="69" w:type="dxa"/>
              <w:bottom w:w="0" w:type="dxa"/>
              <w:right w:w="69" w:type="dxa"/>
            </w:tcMar>
          </w:tcPr>
          <w:p w14:paraId="62557E0B" w14:textId="77777777" w:rsidR="00E41B53" w:rsidRPr="004A0FA5" w:rsidRDefault="00E41B53"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14</w:t>
            </w:r>
          </w:p>
        </w:tc>
        <w:tc>
          <w:tcPr>
            <w:tcW w:w="264" w:type="pct"/>
            <w:shd w:val="clear" w:color="auto" w:fill="auto"/>
            <w:tcMar>
              <w:top w:w="15" w:type="dxa"/>
              <w:left w:w="81" w:type="dxa"/>
              <w:bottom w:w="0" w:type="dxa"/>
              <w:right w:w="81" w:type="dxa"/>
            </w:tcMar>
          </w:tcPr>
          <w:p w14:paraId="04D14889" w14:textId="77777777" w:rsidR="00E41B53" w:rsidRPr="004A0FA5" w:rsidRDefault="00E41B53" w:rsidP="006B1C09">
            <w:pPr>
              <w:pStyle w:val="a6"/>
              <w:spacing w:before="0" w:beforeAutospacing="0" w:after="0" w:afterAutospacing="0"/>
            </w:pPr>
            <w:r w:rsidRPr="004A0FA5">
              <w:t>4.00</w:t>
            </w:r>
          </w:p>
        </w:tc>
        <w:tc>
          <w:tcPr>
            <w:tcW w:w="1517" w:type="pct"/>
            <w:vMerge/>
            <w:tcMar>
              <w:top w:w="15" w:type="dxa"/>
              <w:left w:w="15" w:type="dxa"/>
              <w:bottom w:w="0" w:type="dxa"/>
              <w:right w:w="15" w:type="dxa"/>
            </w:tcMar>
          </w:tcPr>
          <w:p w14:paraId="6BD86FC2" w14:textId="77777777" w:rsidR="00E41B53" w:rsidRPr="004A0FA5" w:rsidRDefault="00E41B53" w:rsidP="006B1C09">
            <w:pPr>
              <w:pStyle w:val="a6"/>
              <w:spacing w:before="0" w:beforeAutospacing="0" w:after="0" w:afterAutospacing="0"/>
              <w:rPr>
                <w:kern w:val="24"/>
              </w:rPr>
            </w:pPr>
          </w:p>
        </w:tc>
        <w:tc>
          <w:tcPr>
            <w:tcW w:w="404" w:type="pct"/>
            <w:vMerge/>
            <w:tcMar>
              <w:top w:w="15" w:type="dxa"/>
              <w:left w:w="15" w:type="dxa"/>
              <w:bottom w:w="0" w:type="dxa"/>
              <w:right w:w="15" w:type="dxa"/>
            </w:tcMar>
          </w:tcPr>
          <w:p w14:paraId="694443F5" w14:textId="77777777" w:rsidR="00E41B53" w:rsidRPr="004A0FA5" w:rsidRDefault="00E41B53" w:rsidP="006B1C09">
            <w:pPr>
              <w:pStyle w:val="a6"/>
              <w:spacing w:before="0" w:beforeAutospacing="0" w:after="0" w:afterAutospacing="0"/>
              <w:rPr>
                <w:rFonts w:eastAsiaTheme="minorEastAsia"/>
                <w:kern w:val="24"/>
                <w:position w:val="-7"/>
              </w:rPr>
            </w:pPr>
          </w:p>
        </w:tc>
        <w:tc>
          <w:tcPr>
            <w:tcW w:w="351" w:type="pct"/>
            <w:vMerge/>
          </w:tcPr>
          <w:p w14:paraId="7AF01027" w14:textId="77777777" w:rsidR="00E41B53" w:rsidRPr="004A0FA5" w:rsidRDefault="00E41B53" w:rsidP="006B1C09">
            <w:pPr>
              <w:pStyle w:val="a6"/>
              <w:spacing w:before="0" w:beforeAutospacing="0" w:after="0" w:afterAutospacing="0"/>
            </w:pPr>
          </w:p>
        </w:tc>
        <w:tc>
          <w:tcPr>
            <w:tcW w:w="410" w:type="pct"/>
            <w:vMerge/>
            <w:tcMar>
              <w:top w:w="15" w:type="dxa"/>
              <w:left w:w="15" w:type="dxa"/>
              <w:bottom w:w="0" w:type="dxa"/>
              <w:right w:w="15" w:type="dxa"/>
            </w:tcMar>
          </w:tcPr>
          <w:p w14:paraId="66A89590" w14:textId="77777777" w:rsidR="00E41B53" w:rsidRPr="004A0FA5" w:rsidRDefault="00E41B53" w:rsidP="006B1C09">
            <w:pPr>
              <w:pStyle w:val="a6"/>
              <w:spacing w:before="0" w:beforeAutospacing="0" w:after="0" w:afterAutospacing="0"/>
            </w:pPr>
          </w:p>
        </w:tc>
        <w:tc>
          <w:tcPr>
            <w:tcW w:w="404" w:type="pct"/>
            <w:vMerge/>
            <w:tcMar>
              <w:top w:w="15" w:type="dxa"/>
              <w:left w:w="81" w:type="dxa"/>
              <w:bottom w:w="0" w:type="dxa"/>
              <w:right w:w="81" w:type="dxa"/>
            </w:tcMar>
          </w:tcPr>
          <w:p w14:paraId="6C7E96A4" w14:textId="77777777" w:rsidR="00E41B53" w:rsidRPr="004A0FA5" w:rsidRDefault="00E41B53" w:rsidP="006B1C09">
            <w:pPr>
              <w:pStyle w:val="a6"/>
              <w:spacing w:before="0" w:beforeAutospacing="0" w:after="0" w:afterAutospacing="0"/>
            </w:pPr>
          </w:p>
        </w:tc>
        <w:tc>
          <w:tcPr>
            <w:tcW w:w="410" w:type="pct"/>
            <w:vMerge/>
            <w:shd w:val="clear" w:color="auto" w:fill="auto"/>
            <w:tcMar>
              <w:top w:w="15" w:type="dxa"/>
              <w:left w:w="15" w:type="dxa"/>
              <w:bottom w:w="0" w:type="dxa"/>
              <w:right w:w="15" w:type="dxa"/>
            </w:tcMar>
          </w:tcPr>
          <w:p w14:paraId="4F660FE8" w14:textId="77777777" w:rsidR="00E41B53" w:rsidRPr="004A0FA5" w:rsidRDefault="00E41B53" w:rsidP="006B1C09">
            <w:pPr>
              <w:pStyle w:val="a6"/>
              <w:spacing w:before="0" w:beforeAutospacing="0" w:after="0" w:afterAutospacing="0"/>
            </w:pPr>
          </w:p>
        </w:tc>
        <w:tc>
          <w:tcPr>
            <w:tcW w:w="673" w:type="pct"/>
            <w:vMerge/>
            <w:shd w:val="clear" w:color="auto" w:fill="auto"/>
            <w:tcMar>
              <w:top w:w="15" w:type="dxa"/>
              <w:left w:w="69" w:type="dxa"/>
              <w:bottom w:w="0" w:type="dxa"/>
              <w:right w:w="69" w:type="dxa"/>
            </w:tcMar>
          </w:tcPr>
          <w:p w14:paraId="197D1AB7" w14:textId="77777777" w:rsidR="00E41B53" w:rsidRPr="004A0FA5" w:rsidRDefault="00E41B53" w:rsidP="006B1C09">
            <w:pPr>
              <w:spacing w:after="0" w:line="240" w:lineRule="auto"/>
              <w:rPr>
                <w:rFonts w:ascii="Times New Roman" w:eastAsia="Times New Roman" w:hAnsi="Times New Roman" w:cs="Times New Roman"/>
                <w:sz w:val="24"/>
                <w:szCs w:val="24"/>
              </w:rPr>
            </w:pPr>
          </w:p>
        </w:tc>
        <w:tc>
          <w:tcPr>
            <w:tcW w:w="94" w:type="pct"/>
          </w:tcPr>
          <w:p w14:paraId="6F769361"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w:t>
            </w:r>
          </w:p>
        </w:tc>
        <w:tc>
          <w:tcPr>
            <w:tcW w:w="94" w:type="pct"/>
          </w:tcPr>
          <w:p w14:paraId="3300D338"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w:t>
            </w:r>
          </w:p>
        </w:tc>
        <w:tc>
          <w:tcPr>
            <w:tcW w:w="114" w:type="pct"/>
          </w:tcPr>
          <w:p w14:paraId="41B3E33C"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w:t>
            </w:r>
          </w:p>
        </w:tc>
        <w:tc>
          <w:tcPr>
            <w:tcW w:w="114" w:type="pct"/>
          </w:tcPr>
          <w:p w14:paraId="2D21511C"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w:t>
            </w:r>
          </w:p>
        </w:tc>
      </w:tr>
      <w:tr w:rsidR="004A0FA5" w:rsidRPr="004A0FA5" w14:paraId="59586144" w14:textId="77777777" w:rsidTr="00E41B53">
        <w:trPr>
          <w:trHeight w:val="462"/>
          <w:jc w:val="center"/>
        </w:trPr>
        <w:tc>
          <w:tcPr>
            <w:tcW w:w="151" w:type="pct"/>
            <w:shd w:val="clear" w:color="auto" w:fill="auto"/>
            <w:tcMar>
              <w:top w:w="15" w:type="dxa"/>
              <w:left w:w="69" w:type="dxa"/>
              <w:bottom w:w="0" w:type="dxa"/>
              <w:right w:w="69" w:type="dxa"/>
            </w:tcMar>
          </w:tcPr>
          <w:p w14:paraId="6DBA483E" w14:textId="77777777" w:rsidR="00E41B53" w:rsidRPr="004A0FA5" w:rsidRDefault="00E41B53"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15</w:t>
            </w:r>
          </w:p>
        </w:tc>
        <w:tc>
          <w:tcPr>
            <w:tcW w:w="264" w:type="pct"/>
            <w:shd w:val="clear" w:color="auto" w:fill="auto"/>
            <w:tcMar>
              <w:top w:w="15" w:type="dxa"/>
              <w:left w:w="81" w:type="dxa"/>
              <w:bottom w:w="0" w:type="dxa"/>
              <w:right w:w="81" w:type="dxa"/>
            </w:tcMar>
          </w:tcPr>
          <w:p w14:paraId="1E7273A1" w14:textId="77777777" w:rsidR="00E41B53" w:rsidRPr="004A0FA5" w:rsidRDefault="00E41B53" w:rsidP="006B1C09">
            <w:pPr>
              <w:pStyle w:val="a6"/>
              <w:spacing w:before="0" w:beforeAutospacing="0" w:after="0" w:afterAutospacing="0"/>
            </w:pPr>
            <w:r w:rsidRPr="004A0FA5">
              <w:t>4.93</w:t>
            </w:r>
          </w:p>
        </w:tc>
        <w:tc>
          <w:tcPr>
            <w:tcW w:w="1517" w:type="pct"/>
            <w:vMerge/>
            <w:tcMar>
              <w:top w:w="15" w:type="dxa"/>
              <w:left w:w="15" w:type="dxa"/>
              <w:bottom w:w="0" w:type="dxa"/>
              <w:right w:w="15" w:type="dxa"/>
            </w:tcMar>
          </w:tcPr>
          <w:p w14:paraId="27CA99C4" w14:textId="77777777" w:rsidR="00E41B53" w:rsidRPr="004A0FA5" w:rsidRDefault="00E41B53" w:rsidP="006B1C09">
            <w:pPr>
              <w:pStyle w:val="a6"/>
              <w:spacing w:before="0" w:beforeAutospacing="0" w:after="0" w:afterAutospacing="0"/>
              <w:rPr>
                <w:kern w:val="24"/>
              </w:rPr>
            </w:pPr>
          </w:p>
        </w:tc>
        <w:tc>
          <w:tcPr>
            <w:tcW w:w="404" w:type="pct"/>
            <w:vMerge/>
            <w:tcMar>
              <w:top w:w="15" w:type="dxa"/>
              <w:left w:w="15" w:type="dxa"/>
              <w:bottom w:w="0" w:type="dxa"/>
              <w:right w:w="15" w:type="dxa"/>
            </w:tcMar>
          </w:tcPr>
          <w:p w14:paraId="2279C979" w14:textId="77777777" w:rsidR="00E41B53" w:rsidRPr="004A0FA5" w:rsidRDefault="00E41B53" w:rsidP="006B1C09">
            <w:pPr>
              <w:pStyle w:val="a6"/>
              <w:spacing w:before="0" w:beforeAutospacing="0" w:after="0" w:afterAutospacing="0"/>
              <w:rPr>
                <w:rFonts w:eastAsiaTheme="minorEastAsia"/>
                <w:kern w:val="24"/>
                <w:position w:val="-7"/>
              </w:rPr>
            </w:pPr>
          </w:p>
        </w:tc>
        <w:tc>
          <w:tcPr>
            <w:tcW w:w="351" w:type="pct"/>
            <w:vMerge/>
          </w:tcPr>
          <w:p w14:paraId="3532F58F" w14:textId="77777777" w:rsidR="00E41B53" w:rsidRPr="004A0FA5" w:rsidRDefault="00E41B53" w:rsidP="006B1C09">
            <w:pPr>
              <w:pStyle w:val="a6"/>
              <w:spacing w:before="0" w:beforeAutospacing="0" w:after="0" w:afterAutospacing="0"/>
            </w:pPr>
          </w:p>
        </w:tc>
        <w:tc>
          <w:tcPr>
            <w:tcW w:w="410" w:type="pct"/>
            <w:vMerge/>
            <w:tcMar>
              <w:top w:w="15" w:type="dxa"/>
              <w:left w:w="15" w:type="dxa"/>
              <w:bottom w:w="0" w:type="dxa"/>
              <w:right w:w="15" w:type="dxa"/>
            </w:tcMar>
          </w:tcPr>
          <w:p w14:paraId="7F03372D" w14:textId="77777777" w:rsidR="00E41B53" w:rsidRPr="004A0FA5" w:rsidRDefault="00E41B53" w:rsidP="006B1C09">
            <w:pPr>
              <w:pStyle w:val="a6"/>
              <w:spacing w:before="0" w:beforeAutospacing="0" w:after="0" w:afterAutospacing="0"/>
            </w:pPr>
          </w:p>
        </w:tc>
        <w:tc>
          <w:tcPr>
            <w:tcW w:w="404" w:type="pct"/>
            <w:vMerge/>
            <w:tcMar>
              <w:top w:w="15" w:type="dxa"/>
              <w:left w:w="81" w:type="dxa"/>
              <w:bottom w:w="0" w:type="dxa"/>
              <w:right w:w="81" w:type="dxa"/>
            </w:tcMar>
          </w:tcPr>
          <w:p w14:paraId="3968BD72" w14:textId="77777777" w:rsidR="00E41B53" w:rsidRPr="004A0FA5" w:rsidRDefault="00E41B53" w:rsidP="006B1C09">
            <w:pPr>
              <w:pStyle w:val="a6"/>
              <w:spacing w:before="0" w:beforeAutospacing="0" w:after="0" w:afterAutospacing="0"/>
            </w:pPr>
          </w:p>
        </w:tc>
        <w:tc>
          <w:tcPr>
            <w:tcW w:w="410" w:type="pct"/>
            <w:vMerge/>
            <w:shd w:val="clear" w:color="auto" w:fill="auto"/>
            <w:tcMar>
              <w:top w:w="15" w:type="dxa"/>
              <w:left w:w="15" w:type="dxa"/>
              <w:bottom w:w="0" w:type="dxa"/>
              <w:right w:w="15" w:type="dxa"/>
            </w:tcMar>
          </w:tcPr>
          <w:p w14:paraId="0238A140" w14:textId="77777777" w:rsidR="00E41B53" w:rsidRPr="004A0FA5" w:rsidRDefault="00E41B53" w:rsidP="006B1C09">
            <w:pPr>
              <w:pStyle w:val="a6"/>
              <w:spacing w:before="0" w:beforeAutospacing="0" w:after="0" w:afterAutospacing="0"/>
            </w:pPr>
          </w:p>
        </w:tc>
        <w:tc>
          <w:tcPr>
            <w:tcW w:w="673" w:type="pct"/>
            <w:vMerge/>
            <w:shd w:val="clear" w:color="auto" w:fill="auto"/>
            <w:tcMar>
              <w:top w:w="15" w:type="dxa"/>
              <w:left w:w="69" w:type="dxa"/>
              <w:bottom w:w="0" w:type="dxa"/>
              <w:right w:w="69" w:type="dxa"/>
            </w:tcMar>
          </w:tcPr>
          <w:p w14:paraId="518EB7C4" w14:textId="77777777" w:rsidR="00E41B53" w:rsidRPr="004A0FA5" w:rsidRDefault="00E41B53" w:rsidP="006B1C09">
            <w:pPr>
              <w:spacing w:after="0" w:line="240" w:lineRule="auto"/>
              <w:rPr>
                <w:rFonts w:ascii="Times New Roman" w:eastAsia="Times New Roman" w:hAnsi="Times New Roman" w:cs="Times New Roman"/>
                <w:sz w:val="24"/>
                <w:szCs w:val="24"/>
              </w:rPr>
            </w:pPr>
          </w:p>
        </w:tc>
        <w:tc>
          <w:tcPr>
            <w:tcW w:w="94" w:type="pct"/>
          </w:tcPr>
          <w:p w14:paraId="6B2CB7CA"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w:t>
            </w:r>
          </w:p>
        </w:tc>
        <w:tc>
          <w:tcPr>
            <w:tcW w:w="94" w:type="pct"/>
          </w:tcPr>
          <w:p w14:paraId="2D93AC35"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w:t>
            </w:r>
          </w:p>
        </w:tc>
        <w:tc>
          <w:tcPr>
            <w:tcW w:w="114" w:type="pct"/>
          </w:tcPr>
          <w:p w14:paraId="15422F6B"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w:t>
            </w:r>
          </w:p>
        </w:tc>
        <w:tc>
          <w:tcPr>
            <w:tcW w:w="114" w:type="pct"/>
          </w:tcPr>
          <w:p w14:paraId="2721DE42"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w:t>
            </w:r>
          </w:p>
        </w:tc>
      </w:tr>
    </w:tbl>
    <w:p w14:paraId="2B8B6035" w14:textId="77777777" w:rsidR="00E41B53" w:rsidRPr="004A0FA5" w:rsidRDefault="00E41B53" w:rsidP="00E41B53">
      <w:pPr>
        <w:autoSpaceDE w:val="0"/>
        <w:autoSpaceDN w:val="0"/>
        <w:adjustRightInd w:val="0"/>
        <w:spacing w:after="0" w:line="240" w:lineRule="auto"/>
        <w:ind w:firstLine="567"/>
        <w:jc w:val="right"/>
        <w:rPr>
          <w:rFonts w:ascii="Times New Roman" w:eastAsia="Calibri" w:hAnsi="Times New Roman" w:cs="Times New Roman"/>
          <w:bCs/>
          <w:sz w:val="28"/>
          <w:szCs w:val="28"/>
        </w:rPr>
      </w:pPr>
    </w:p>
    <w:p w14:paraId="4E001E09" w14:textId="77777777" w:rsidR="00E41B53" w:rsidRDefault="00E41B53">
      <w:pPr>
        <w:rPr>
          <w:rFonts w:ascii="Times New Roman" w:eastAsia="Calibri" w:hAnsi="Times New Roman" w:cs="Times New Roman"/>
          <w:bCs/>
          <w:sz w:val="28"/>
          <w:szCs w:val="28"/>
        </w:rPr>
      </w:pPr>
      <w:r w:rsidRPr="004A0FA5">
        <w:rPr>
          <w:rFonts w:ascii="Times New Roman" w:eastAsia="Calibri" w:hAnsi="Times New Roman" w:cs="Times New Roman"/>
          <w:bCs/>
          <w:sz w:val="28"/>
          <w:szCs w:val="28"/>
        </w:rPr>
        <w:br w:type="page"/>
      </w:r>
    </w:p>
    <w:p w14:paraId="16895A3B" w14:textId="4661EFE9" w:rsidR="00874418" w:rsidRPr="004A0FA5" w:rsidRDefault="00874418" w:rsidP="00874418">
      <w:pPr>
        <w:jc w:val="right"/>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Продолжение таблицы 9</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345"/>
        <w:gridCol w:w="524"/>
        <w:gridCol w:w="2114"/>
        <w:gridCol w:w="879"/>
        <w:gridCol w:w="897"/>
        <w:gridCol w:w="1044"/>
        <w:gridCol w:w="987"/>
        <w:gridCol w:w="1044"/>
        <w:gridCol w:w="963"/>
        <w:gridCol w:w="234"/>
        <w:gridCol w:w="234"/>
        <w:gridCol w:w="226"/>
        <w:gridCol w:w="226"/>
      </w:tblGrid>
      <w:tr w:rsidR="004A0FA5" w:rsidRPr="004A0FA5" w14:paraId="08D62849" w14:textId="77777777" w:rsidTr="00CA1A2F">
        <w:trPr>
          <w:trHeight w:val="352"/>
          <w:jc w:val="center"/>
        </w:trPr>
        <w:tc>
          <w:tcPr>
            <w:tcW w:w="173" w:type="pct"/>
            <w:shd w:val="clear" w:color="auto" w:fill="auto"/>
            <w:tcMar>
              <w:top w:w="15" w:type="dxa"/>
              <w:left w:w="69" w:type="dxa"/>
              <w:bottom w:w="0" w:type="dxa"/>
              <w:right w:w="69" w:type="dxa"/>
            </w:tcMar>
          </w:tcPr>
          <w:p w14:paraId="1D1FF1B7" w14:textId="1AD43E35" w:rsidR="00BD0A0B" w:rsidRPr="004A0FA5" w:rsidRDefault="00BD0A0B"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1</w:t>
            </w:r>
          </w:p>
        </w:tc>
        <w:tc>
          <w:tcPr>
            <w:tcW w:w="315" w:type="pct"/>
            <w:shd w:val="clear" w:color="auto" w:fill="auto"/>
            <w:tcMar>
              <w:top w:w="15" w:type="dxa"/>
              <w:left w:w="81" w:type="dxa"/>
              <w:bottom w:w="0" w:type="dxa"/>
              <w:right w:w="81" w:type="dxa"/>
            </w:tcMar>
          </w:tcPr>
          <w:p w14:paraId="6D88B951" w14:textId="5B6327E2" w:rsidR="00BD0A0B" w:rsidRPr="004A0FA5" w:rsidRDefault="00BD0A0B" w:rsidP="006B1C09">
            <w:pPr>
              <w:pStyle w:val="a6"/>
              <w:spacing w:before="0" w:beforeAutospacing="0" w:after="0" w:afterAutospacing="0"/>
              <w:rPr>
                <w:kern w:val="24"/>
              </w:rPr>
            </w:pPr>
            <w:r w:rsidRPr="004A0FA5">
              <w:rPr>
                <w:kern w:val="24"/>
              </w:rPr>
              <w:t>2</w:t>
            </w:r>
          </w:p>
        </w:tc>
        <w:tc>
          <w:tcPr>
            <w:tcW w:w="1056" w:type="pct"/>
            <w:tcMar>
              <w:top w:w="15" w:type="dxa"/>
              <w:left w:w="15" w:type="dxa"/>
              <w:bottom w:w="0" w:type="dxa"/>
              <w:right w:w="15" w:type="dxa"/>
            </w:tcMar>
          </w:tcPr>
          <w:p w14:paraId="313A4F57" w14:textId="05FDDE86" w:rsidR="00BD0A0B" w:rsidRPr="004A0FA5" w:rsidRDefault="00BD0A0B" w:rsidP="006B1C09">
            <w:pPr>
              <w:pStyle w:val="a6"/>
              <w:spacing w:before="0" w:beforeAutospacing="0" w:after="0" w:afterAutospacing="0"/>
              <w:rPr>
                <w:kern w:val="24"/>
              </w:rPr>
            </w:pPr>
            <w:r w:rsidRPr="004A0FA5">
              <w:rPr>
                <w:kern w:val="24"/>
              </w:rPr>
              <w:t>3</w:t>
            </w:r>
          </w:p>
        </w:tc>
        <w:tc>
          <w:tcPr>
            <w:tcW w:w="514" w:type="pct"/>
            <w:tcMar>
              <w:top w:w="15" w:type="dxa"/>
              <w:left w:w="15" w:type="dxa"/>
              <w:bottom w:w="0" w:type="dxa"/>
              <w:right w:w="15" w:type="dxa"/>
            </w:tcMar>
          </w:tcPr>
          <w:p w14:paraId="25027A46" w14:textId="774E70DA" w:rsidR="00BD0A0B" w:rsidRPr="004A0FA5" w:rsidRDefault="00BD0A0B" w:rsidP="006B1C09">
            <w:pPr>
              <w:pStyle w:val="a6"/>
              <w:spacing w:before="0" w:beforeAutospacing="0" w:after="0" w:afterAutospacing="0"/>
              <w:rPr>
                <w:rFonts w:eastAsiaTheme="minorEastAsia"/>
                <w:kern w:val="24"/>
                <w:position w:val="-7"/>
              </w:rPr>
            </w:pPr>
            <w:r w:rsidRPr="004A0FA5">
              <w:rPr>
                <w:rFonts w:eastAsiaTheme="minorEastAsia"/>
                <w:kern w:val="24"/>
                <w:position w:val="-7"/>
              </w:rPr>
              <w:t>4</w:t>
            </w:r>
          </w:p>
        </w:tc>
        <w:tc>
          <w:tcPr>
            <w:tcW w:w="448" w:type="pct"/>
          </w:tcPr>
          <w:p w14:paraId="6B1995B6" w14:textId="174C418D" w:rsidR="00BD0A0B" w:rsidRPr="004A0FA5" w:rsidRDefault="00BD0A0B" w:rsidP="006B1C09">
            <w:pPr>
              <w:pStyle w:val="a6"/>
              <w:spacing w:before="0" w:beforeAutospacing="0" w:after="0" w:afterAutospacing="0"/>
              <w:rPr>
                <w:kern w:val="24"/>
              </w:rPr>
            </w:pPr>
            <w:r w:rsidRPr="004A0FA5">
              <w:rPr>
                <w:kern w:val="24"/>
              </w:rPr>
              <w:t>5</w:t>
            </w:r>
          </w:p>
        </w:tc>
        <w:tc>
          <w:tcPr>
            <w:tcW w:w="522" w:type="pct"/>
            <w:tcMar>
              <w:top w:w="15" w:type="dxa"/>
              <w:left w:w="15" w:type="dxa"/>
              <w:bottom w:w="0" w:type="dxa"/>
              <w:right w:w="15" w:type="dxa"/>
            </w:tcMar>
          </w:tcPr>
          <w:p w14:paraId="4F914F7E" w14:textId="637B767E" w:rsidR="00BD0A0B" w:rsidRPr="004A0FA5" w:rsidRDefault="00BD0A0B" w:rsidP="006B1C09">
            <w:pPr>
              <w:pStyle w:val="a6"/>
              <w:spacing w:before="0" w:beforeAutospacing="0" w:after="0" w:afterAutospacing="0"/>
              <w:rPr>
                <w:kern w:val="24"/>
              </w:rPr>
            </w:pPr>
            <w:r w:rsidRPr="004A0FA5">
              <w:rPr>
                <w:kern w:val="24"/>
              </w:rPr>
              <w:t>6</w:t>
            </w:r>
          </w:p>
        </w:tc>
        <w:tc>
          <w:tcPr>
            <w:tcW w:w="496" w:type="pct"/>
            <w:tcMar>
              <w:top w:w="15" w:type="dxa"/>
              <w:left w:w="81" w:type="dxa"/>
              <w:bottom w:w="0" w:type="dxa"/>
              <w:right w:w="81" w:type="dxa"/>
            </w:tcMar>
          </w:tcPr>
          <w:p w14:paraId="14A36FAA" w14:textId="127DA96D" w:rsidR="00BD0A0B" w:rsidRPr="004A0FA5" w:rsidRDefault="00BD0A0B" w:rsidP="006B1C09">
            <w:pPr>
              <w:pStyle w:val="a6"/>
              <w:spacing w:before="0" w:beforeAutospacing="0" w:after="0" w:afterAutospacing="0"/>
              <w:rPr>
                <w:kern w:val="24"/>
              </w:rPr>
            </w:pPr>
            <w:r w:rsidRPr="004A0FA5">
              <w:rPr>
                <w:kern w:val="24"/>
              </w:rPr>
              <w:t>7</w:t>
            </w:r>
          </w:p>
        </w:tc>
        <w:tc>
          <w:tcPr>
            <w:tcW w:w="522" w:type="pct"/>
            <w:shd w:val="clear" w:color="auto" w:fill="auto"/>
            <w:tcMar>
              <w:top w:w="15" w:type="dxa"/>
              <w:left w:w="15" w:type="dxa"/>
              <w:bottom w:w="0" w:type="dxa"/>
              <w:right w:w="15" w:type="dxa"/>
            </w:tcMar>
          </w:tcPr>
          <w:p w14:paraId="5CFF8CE5" w14:textId="79D9726B" w:rsidR="00BD0A0B" w:rsidRPr="004A0FA5" w:rsidRDefault="00BD0A0B" w:rsidP="006B1C09">
            <w:pPr>
              <w:pStyle w:val="a6"/>
              <w:spacing w:before="0" w:beforeAutospacing="0" w:after="0" w:afterAutospacing="0"/>
              <w:rPr>
                <w:kern w:val="24"/>
              </w:rPr>
            </w:pPr>
            <w:r w:rsidRPr="004A0FA5">
              <w:rPr>
                <w:kern w:val="24"/>
              </w:rPr>
              <w:t>8</w:t>
            </w:r>
          </w:p>
        </w:tc>
        <w:tc>
          <w:tcPr>
            <w:tcW w:w="483" w:type="pct"/>
            <w:shd w:val="clear" w:color="auto" w:fill="auto"/>
            <w:tcMar>
              <w:top w:w="15" w:type="dxa"/>
              <w:left w:w="69" w:type="dxa"/>
              <w:bottom w:w="0" w:type="dxa"/>
              <w:right w:w="69" w:type="dxa"/>
            </w:tcMar>
          </w:tcPr>
          <w:p w14:paraId="52CD199D" w14:textId="26075913" w:rsidR="00BD0A0B" w:rsidRPr="004A0FA5" w:rsidRDefault="00BD0A0B"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9</w:t>
            </w:r>
          </w:p>
        </w:tc>
        <w:tc>
          <w:tcPr>
            <w:tcW w:w="117" w:type="pct"/>
          </w:tcPr>
          <w:p w14:paraId="215C6F82" w14:textId="725E65BB" w:rsidR="00BD0A0B" w:rsidRPr="004A0FA5" w:rsidRDefault="00BD0A0B"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10</w:t>
            </w:r>
          </w:p>
        </w:tc>
        <w:tc>
          <w:tcPr>
            <w:tcW w:w="117" w:type="pct"/>
          </w:tcPr>
          <w:p w14:paraId="722E8F09" w14:textId="6392102B" w:rsidR="00BD0A0B" w:rsidRPr="004A0FA5" w:rsidRDefault="00BD0A0B"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11</w:t>
            </w:r>
          </w:p>
        </w:tc>
        <w:tc>
          <w:tcPr>
            <w:tcW w:w="117" w:type="pct"/>
          </w:tcPr>
          <w:p w14:paraId="7F32510A" w14:textId="463C3BF0" w:rsidR="00BD0A0B" w:rsidRPr="004A0FA5" w:rsidRDefault="00BD0A0B"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12</w:t>
            </w:r>
          </w:p>
        </w:tc>
        <w:tc>
          <w:tcPr>
            <w:tcW w:w="117" w:type="pct"/>
          </w:tcPr>
          <w:p w14:paraId="485BE7BD" w14:textId="5D66D5AE" w:rsidR="00BD0A0B" w:rsidRPr="004A0FA5" w:rsidRDefault="00BD0A0B"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13</w:t>
            </w:r>
          </w:p>
        </w:tc>
      </w:tr>
      <w:tr w:rsidR="004A0FA5" w:rsidRPr="004A0FA5" w14:paraId="25D143B8" w14:textId="77777777" w:rsidTr="00CA1A2F">
        <w:trPr>
          <w:trHeight w:val="352"/>
          <w:jc w:val="center"/>
        </w:trPr>
        <w:tc>
          <w:tcPr>
            <w:tcW w:w="173" w:type="pct"/>
            <w:shd w:val="clear" w:color="auto" w:fill="auto"/>
            <w:tcMar>
              <w:top w:w="15" w:type="dxa"/>
              <w:left w:w="69" w:type="dxa"/>
              <w:bottom w:w="0" w:type="dxa"/>
              <w:right w:w="69" w:type="dxa"/>
            </w:tcMar>
          </w:tcPr>
          <w:p w14:paraId="758D0CF8" w14:textId="77777777" w:rsidR="00E41B53" w:rsidRPr="004A0FA5" w:rsidRDefault="00E41B53"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16</w:t>
            </w:r>
          </w:p>
        </w:tc>
        <w:tc>
          <w:tcPr>
            <w:tcW w:w="315" w:type="pct"/>
            <w:shd w:val="clear" w:color="auto" w:fill="auto"/>
            <w:tcMar>
              <w:top w:w="15" w:type="dxa"/>
              <w:left w:w="81" w:type="dxa"/>
              <w:bottom w:w="0" w:type="dxa"/>
              <w:right w:w="81" w:type="dxa"/>
            </w:tcMar>
          </w:tcPr>
          <w:p w14:paraId="3F376DCB" w14:textId="77777777" w:rsidR="00E41B53" w:rsidRPr="004A0FA5" w:rsidRDefault="00E41B53" w:rsidP="006B1C09">
            <w:pPr>
              <w:pStyle w:val="a6"/>
              <w:spacing w:before="0" w:beforeAutospacing="0" w:after="0" w:afterAutospacing="0"/>
            </w:pPr>
            <w:r w:rsidRPr="004A0FA5">
              <w:rPr>
                <w:kern w:val="24"/>
              </w:rPr>
              <w:t>4.46</w:t>
            </w:r>
          </w:p>
        </w:tc>
        <w:tc>
          <w:tcPr>
            <w:tcW w:w="1056" w:type="pct"/>
            <w:vMerge w:val="restart"/>
            <w:tcMar>
              <w:top w:w="15" w:type="dxa"/>
              <w:left w:w="15" w:type="dxa"/>
              <w:bottom w:w="0" w:type="dxa"/>
              <w:right w:w="15" w:type="dxa"/>
            </w:tcMar>
          </w:tcPr>
          <w:p w14:paraId="4C7BED92" w14:textId="77777777" w:rsidR="00E41B53" w:rsidRPr="004A0FA5" w:rsidRDefault="00E41B53" w:rsidP="006B1C09">
            <w:pPr>
              <w:pStyle w:val="a6"/>
              <w:spacing w:before="0" w:beforeAutospacing="0" w:after="0" w:afterAutospacing="0"/>
              <w:rPr>
                <w:kern w:val="24"/>
              </w:rPr>
            </w:pPr>
            <w:r w:rsidRPr="004A0FA5">
              <w:rPr>
                <w:kern w:val="24"/>
              </w:rPr>
              <w:t>(+)–</w:t>
            </w:r>
            <w:proofErr w:type="spellStart"/>
            <w:r w:rsidRPr="004A0FA5">
              <w:rPr>
                <w:kern w:val="24"/>
              </w:rPr>
              <w:t>галлокатехин</w:t>
            </w:r>
            <w:proofErr w:type="spellEnd"/>
            <w:r w:rsidRPr="004A0FA5">
              <w:rPr>
                <w:kern w:val="24"/>
              </w:rPr>
              <w:t>–(4</w:t>
            </w:r>
            <w:r w:rsidRPr="004A0FA5">
              <w:rPr>
                <w:kern w:val="24"/>
                <w:lang w:val="en-US"/>
              </w:rPr>
              <w:t>α</w:t>
            </w:r>
            <w:r w:rsidRPr="004A0FA5">
              <w:rPr>
                <w:kern w:val="24"/>
              </w:rPr>
              <w:t>→8)–[(-)–</w:t>
            </w:r>
            <w:proofErr w:type="spellStart"/>
            <w:r w:rsidRPr="004A0FA5">
              <w:rPr>
                <w:kern w:val="24"/>
              </w:rPr>
              <w:t>эпигаллокатехин</w:t>
            </w:r>
            <w:proofErr w:type="spellEnd"/>
            <w:r w:rsidRPr="004A0FA5">
              <w:rPr>
                <w:kern w:val="24"/>
              </w:rPr>
              <w:t>]5–(4</w:t>
            </w:r>
            <w:r w:rsidRPr="004A0FA5">
              <w:rPr>
                <w:kern w:val="24"/>
                <w:lang w:val="en-US"/>
              </w:rPr>
              <w:t>β</w:t>
            </w:r>
            <w:r w:rsidRPr="004A0FA5">
              <w:rPr>
                <w:kern w:val="24"/>
              </w:rPr>
              <w:t>→8)–(-)–</w:t>
            </w:r>
            <w:proofErr w:type="spellStart"/>
            <w:r w:rsidRPr="004A0FA5">
              <w:rPr>
                <w:kern w:val="24"/>
              </w:rPr>
              <w:t>эпигаллокатехин</w:t>
            </w:r>
            <w:proofErr w:type="spellEnd"/>
            <w:r w:rsidRPr="004A0FA5">
              <w:rPr>
                <w:kern w:val="24"/>
              </w:rPr>
              <w:t xml:space="preserve"> </w:t>
            </w:r>
            <w:proofErr w:type="spellStart"/>
            <w:r w:rsidRPr="004A0FA5">
              <w:rPr>
                <w:kern w:val="24"/>
              </w:rPr>
              <w:t>галлат</w:t>
            </w:r>
            <w:proofErr w:type="spellEnd"/>
          </w:p>
        </w:tc>
        <w:tc>
          <w:tcPr>
            <w:tcW w:w="514" w:type="pct"/>
            <w:vMerge w:val="restart"/>
            <w:tcMar>
              <w:top w:w="15" w:type="dxa"/>
              <w:left w:w="15" w:type="dxa"/>
              <w:bottom w:w="0" w:type="dxa"/>
              <w:right w:w="15" w:type="dxa"/>
            </w:tcMar>
          </w:tcPr>
          <w:p w14:paraId="4955D84C" w14:textId="77777777" w:rsidR="00E41B53" w:rsidRPr="004A0FA5" w:rsidRDefault="00E41B53" w:rsidP="006B1C09">
            <w:pPr>
              <w:pStyle w:val="a6"/>
              <w:spacing w:before="0" w:beforeAutospacing="0" w:after="0" w:afterAutospacing="0"/>
              <w:rPr>
                <w:rFonts w:eastAsiaTheme="minorEastAsia"/>
                <w:kern w:val="24"/>
                <w:position w:val="-7"/>
              </w:rPr>
            </w:pPr>
            <w:r w:rsidRPr="004A0FA5">
              <w:rPr>
                <w:rFonts w:eastAsiaTheme="minorEastAsia"/>
                <w:kern w:val="24"/>
                <w:position w:val="-7"/>
              </w:rPr>
              <w:t>C</w:t>
            </w:r>
            <w:r w:rsidRPr="004A0FA5">
              <w:rPr>
                <w:rFonts w:eastAsiaTheme="minorEastAsia"/>
                <w:kern w:val="24"/>
                <w:position w:val="-7"/>
                <w:vertAlign w:val="subscript"/>
              </w:rPr>
              <w:t>52</w:t>
            </w:r>
            <w:r w:rsidRPr="004A0FA5">
              <w:rPr>
                <w:rFonts w:eastAsiaTheme="minorEastAsia"/>
                <w:kern w:val="24"/>
                <w:position w:val="-7"/>
              </w:rPr>
              <w:t>H</w:t>
            </w:r>
            <w:r w:rsidRPr="004A0FA5">
              <w:rPr>
                <w:rFonts w:eastAsiaTheme="minorEastAsia"/>
                <w:kern w:val="24"/>
                <w:position w:val="-7"/>
                <w:vertAlign w:val="subscript"/>
              </w:rPr>
              <w:t>42</w:t>
            </w:r>
            <w:r w:rsidRPr="004A0FA5">
              <w:rPr>
                <w:rFonts w:eastAsiaTheme="minorEastAsia"/>
                <w:kern w:val="24"/>
                <w:position w:val="-7"/>
              </w:rPr>
              <w:t>O</w:t>
            </w:r>
            <w:r w:rsidRPr="004A0FA5">
              <w:rPr>
                <w:rFonts w:eastAsiaTheme="minorEastAsia"/>
                <w:kern w:val="24"/>
                <w:position w:val="-7"/>
                <w:vertAlign w:val="subscript"/>
              </w:rPr>
              <w:t>25</w:t>
            </w:r>
          </w:p>
        </w:tc>
        <w:tc>
          <w:tcPr>
            <w:tcW w:w="448" w:type="pct"/>
            <w:vMerge w:val="restart"/>
          </w:tcPr>
          <w:p w14:paraId="7D57C8C7" w14:textId="77777777" w:rsidR="00E41B53" w:rsidRPr="004A0FA5" w:rsidRDefault="00E41B53" w:rsidP="006B1C09">
            <w:pPr>
              <w:pStyle w:val="a6"/>
              <w:spacing w:before="0" w:beforeAutospacing="0" w:after="0" w:afterAutospacing="0"/>
            </w:pPr>
            <w:r w:rsidRPr="004A0FA5">
              <w:rPr>
                <w:kern w:val="24"/>
              </w:rPr>
              <w:t>1066.2015</w:t>
            </w:r>
          </w:p>
        </w:tc>
        <w:tc>
          <w:tcPr>
            <w:tcW w:w="522" w:type="pct"/>
            <w:vMerge w:val="restart"/>
            <w:tcMar>
              <w:top w:w="15" w:type="dxa"/>
              <w:left w:w="15" w:type="dxa"/>
              <w:bottom w:w="0" w:type="dxa"/>
              <w:right w:w="15" w:type="dxa"/>
            </w:tcMar>
          </w:tcPr>
          <w:p w14:paraId="2BBE6D16" w14:textId="77777777" w:rsidR="00E41B53" w:rsidRPr="004A0FA5" w:rsidRDefault="00E41B53" w:rsidP="006B1C09">
            <w:pPr>
              <w:pStyle w:val="a6"/>
              <w:spacing w:before="0" w:beforeAutospacing="0" w:after="0" w:afterAutospacing="0"/>
              <w:rPr>
                <w:kern w:val="24"/>
              </w:rPr>
            </w:pPr>
            <w:r w:rsidRPr="004A0FA5">
              <w:rPr>
                <w:kern w:val="24"/>
              </w:rPr>
              <w:t>1067.2075</w:t>
            </w:r>
          </w:p>
          <w:p w14:paraId="436BA2F5" w14:textId="77777777" w:rsidR="00E41B53" w:rsidRPr="004A0FA5" w:rsidRDefault="00E41B53" w:rsidP="006B1C09">
            <w:pPr>
              <w:pStyle w:val="a6"/>
              <w:spacing w:before="0" w:beforeAutospacing="0" w:after="0" w:afterAutospacing="0"/>
            </w:pPr>
            <w:r w:rsidRPr="004A0FA5">
              <w:rPr>
                <w:kern w:val="24"/>
              </w:rPr>
              <w:t>(1067.2088)</w:t>
            </w:r>
          </w:p>
        </w:tc>
        <w:tc>
          <w:tcPr>
            <w:tcW w:w="496" w:type="pct"/>
            <w:vMerge w:val="restart"/>
            <w:tcMar>
              <w:top w:w="15" w:type="dxa"/>
              <w:left w:w="81" w:type="dxa"/>
              <w:bottom w:w="0" w:type="dxa"/>
              <w:right w:w="81" w:type="dxa"/>
            </w:tcMar>
          </w:tcPr>
          <w:p w14:paraId="1357732A" w14:textId="20533DC6" w:rsidR="00E41B53" w:rsidRPr="004A0FA5" w:rsidRDefault="00E41B53" w:rsidP="006B1C09">
            <w:pPr>
              <w:pStyle w:val="a6"/>
              <w:spacing w:before="0" w:beforeAutospacing="0" w:after="0" w:afterAutospacing="0"/>
            </w:pPr>
            <w:r w:rsidRPr="004A0FA5">
              <w:rPr>
                <w:kern w:val="24"/>
              </w:rPr>
              <w:t>763.1495,</w:t>
            </w:r>
            <w:r w:rsidR="009E3C42" w:rsidRPr="004A0FA5">
              <w:rPr>
                <w:kern w:val="24"/>
              </w:rPr>
              <w:t xml:space="preserve"> </w:t>
            </w:r>
            <w:r w:rsidRPr="004A0FA5">
              <w:rPr>
                <w:kern w:val="24"/>
              </w:rPr>
              <w:t>475.0858, 287.0547, 153.0181, 139.0372</w:t>
            </w:r>
          </w:p>
        </w:tc>
        <w:tc>
          <w:tcPr>
            <w:tcW w:w="522" w:type="pct"/>
            <w:vMerge w:val="restart"/>
            <w:shd w:val="clear" w:color="auto" w:fill="auto"/>
            <w:tcMar>
              <w:top w:w="15" w:type="dxa"/>
              <w:left w:w="15" w:type="dxa"/>
              <w:bottom w:w="0" w:type="dxa"/>
              <w:right w:w="15" w:type="dxa"/>
            </w:tcMar>
          </w:tcPr>
          <w:p w14:paraId="1CE9C3CA" w14:textId="77777777" w:rsidR="00E41B53" w:rsidRPr="004A0FA5" w:rsidRDefault="00E41B53" w:rsidP="006B1C09">
            <w:pPr>
              <w:pStyle w:val="a6"/>
              <w:spacing w:before="0" w:beforeAutospacing="0" w:after="0" w:afterAutospacing="0"/>
              <w:rPr>
                <w:kern w:val="24"/>
              </w:rPr>
            </w:pPr>
            <w:r w:rsidRPr="004A0FA5">
              <w:rPr>
                <w:kern w:val="24"/>
              </w:rPr>
              <w:t>1065.1934</w:t>
            </w:r>
          </w:p>
          <w:p w14:paraId="4F08D255" w14:textId="77777777" w:rsidR="00E41B53" w:rsidRPr="004A0FA5" w:rsidRDefault="00E41B53" w:rsidP="006B1C09">
            <w:pPr>
              <w:pStyle w:val="a6"/>
              <w:spacing w:before="0" w:beforeAutospacing="0" w:after="0" w:afterAutospacing="0"/>
            </w:pPr>
            <w:r w:rsidRPr="004A0FA5">
              <w:rPr>
                <w:kern w:val="24"/>
              </w:rPr>
              <w:t>(1065.1942)</w:t>
            </w:r>
          </w:p>
        </w:tc>
        <w:tc>
          <w:tcPr>
            <w:tcW w:w="483" w:type="pct"/>
            <w:vMerge w:val="restart"/>
            <w:shd w:val="clear" w:color="auto" w:fill="auto"/>
            <w:tcMar>
              <w:top w:w="15" w:type="dxa"/>
              <w:left w:w="69" w:type="dxa"/>
              <w:bottom w:w="0" w:type="dxa"/>
              <w:right w:w="69" w:type="dxa"/>
            </w:tcMar>
          </w:tcPr>
          <w:p w14:paraId="2079D854"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 xml:space="preserve">761.1318 </w:t>
            </w:r>
          </w:p>
        </w:tc>
        <w:tc>
          <w:tcPr>
            <w:tcW w:w="117" w:type="pct"/>
          </w:tcPr>
          <w:p w14:paraId="7D6CD2FF" w14:textId="77777777" w:rsidR="00E41B53" w:rsidRPr="004A0FA5" w:rsidRDefault="00E41B53"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но</w:t>
            </w:r>
          </w:p>
        </w:tc>
        <w:tc>
          <w:tcPr>
            <w:tcW w:w="117" w:type="pct"/>
          </w:tcPr>
          <w:p w14:paraId="52E78196" w14:textId="77777777" w:rsidR="00E41B53" w:rsidRPr="004A0FA5" w:rsidRDefault="00E41B53"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но</w:t>
            </w:r>
          </w:p>
        </w:tc>
        <w:tc>
          <w:tcPr>
            <w:tcW w:w="117" w:type="pct"/>
          </w:tcPr>
          <w:p w14:paraId="16634890" w14:textId="77777777" w:rsidR="00E41B53" w:rsidRPr="004A0FA5" w:rsidRDefault="00E41B53"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17" w:type="pct"/>
          </w:tcPr>
          <w:p w14:paraId="79E37375" w14:textId="77777777" w:rsidR="00E41B53" w:rsidRPr="004A0FA5" w:rsidRDefault="00E41B53"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r>
      <w:tr w:rsidR="004A0FA5" w:rsidRPr="004A0FA5" w14:paraId="2B8B13E8" w14:textId="77777777" w:rsidTr="00CA1A2F">
        <w:trPr>
          <w:trHeight w:val="406"/>
          <w:jc w:val="center"/>
        </w:trPr>
        <w:tc>
          <w:tcPr>
            <w:tcW w:w="173" w:type="pct"/>
            <w:shd w:val="clear" w:color="auto" w:fill="auto"/>
            <w:tcMar>
              <w:top w:w="15" w:type="dxa"/>
              <w:left w:w="69" w:type="dxa"/>
              <w:bottom w:w="0" w:type="dxa"/>
              <w:right w:w="69" w:type="dxa"/>
            </w:tcMar>
          </w:tcPr>
          <w:p w14:paraId="681FB931" w14:textId="77777777" w:rsidR="00E41B53" w:rsidRPr="004A0FA5" w:rsidRDefault="00E41B53"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17</w:t>
            </w:r>
          </w:p>
        </w:tc>
        <w:tc>
          <w:tcPr>
            <w:tcW w:w="315" w:type="pct"/>
            <w:shd w:val="clear" w:color="auto" w:fill="auto"/>
            <w:tcMar>
              <w:top w:w="15" w:type="dxa"/>
              <w:left w:w="81" w:type="dxa"/>
              <w:bottom w:w="0" w:type="dxa"/>
              <w:right w:w="81" w:type="dxa"/>
            </w:tcMar>
          </w:tcPr>
          <w:p w14:paraId="2410745B" w14:textId="77777777" w:rsidR="00E41B53" w:rsidRPr="004A0FA5" w:rsidRDefault="00E41B53" w:rsidP="006B1C09">
            <w:pPr>
              <w:pStyle w:val="a6"/>
              <w:spacing w:before="0" w:beforeAutospacing="0" w:after="0" w:afterAutospacing="0"/>
            </w:pPr>
            <w:r w:rsidRPr="004A0FA5">
              <w:rPr>
                <w:kern w:val="24"/>
              </w:rPr>
              <w:t>6.00</w:t>
            </w:r>
          </w:p>
        </w:tc>
        <w:tc>
          <w:tcPr>
            <w:tcW w:w="1056" w:type="pct"/>
            <w:vMerge/>
            <w:tcMar>
              <w:top w:w="15" w:type="dxa"/>
              <w:left w:w="15" w:type="dxa"/>
              <w:bottom w:w="0" w:type="dxa"/>
              <w:right w:w="15" w:type="dxa"/>
            </w:tcMar>
          </w:tcPr>
          <w:p w14:paraId="264C7B96" w14:textId="77777777" w:rsidR="00E41B53" w:rsidRPr="004A0FA5" w:rsidRDefault="00E41B53" w:rsidP="006B1C09">
            <w:pPr>
              <w:pStyle w:val="a6"/>
              <w:spacing w:before="0" w:beforeAutospacing="0" w:after="0" w:afterAutospacing="0"/>
              <w:rPr>
                <w:kern w:val="24"/>
              </w:rPr>
            </w:pPr>
          </w:p>
        </w:tc>
        <w:tc>
          <w:tcPr>
            <w:tcW w:w="514" w:type="pct"/>
            <w:vMerge/>
            <w:tcMar>
              <w:top w:w="15" w:type="dxa"/>
              <w:left w:w="15" w:type="dxa"/>
              <w:bottom w:w="0" w:type="dxa"/>
              <w:right w:w="15" w:type="dxa"/>
            </w:tcMar>
          </w:tcPr>
          <w:p w14:paraId="5F2DE9A1" w14:textId="77777777" w:rsidR="00E41B53" w:rsidRPr="004A0FA5" w:rsidRDefault="00E41B53" w:rsidP="006B1C09">
            <w:pPr>
              <w:pStyle w:val="a6"/>
              <w:spacing w:before="0" w:beforeAutospacing="0" w:after="0" w:afterAutospacing="0"/>
              <w:rPr>
                <w:rFonts w:eastAsiaTheme="minorEastAsia"/>
                <w:kern w:val="24"/>
                <w:position w:val="-7"/>
              </w:rPr>
            </w:pPr>
          </w:p>
        </w:tc>
        <w:tc>
          <w:tcPr>
            <w:tcW w:w="448" w:type="pct"/>
            <w:vMerge/>
          </w:tcPr>
          <w:p w14:paraId="7F68B1E8" w14:textId="77777777" w:rsidR="00E41B53" w:rsidRPr="004A0FA5" w:rsidRDefault="00E41B53" w:rsidP="006B1C09">
            <w:pPr>
              <w:pStyle w:val="a6"/>
              <w:spacing w:before="0" w:beforeAutospacing="0" w:after="0" w:afterAutospacing="0"/>
            </w:pPr>
          </w:p>
        </w:tc>
        <w:tc>
          <w:tcPr>
            <w:tcW w:w="522" w:type="pct"/>
            <w:vMerge/>
            <w:tcMar>
              <w:top w:w="15" w:type="dxa"/>
              <w:left w:w="15" w:type="dxa"/>
              <w:bottom w:w="0" w:type="dxa"/>
              <w:right w:w="15" w:type="dxa"/>
            </w:tcMar>
          </w:tcPr>
          <w:p w14:paraId="6E7E0B1D" w14:textId="77777777" w:rsidR="00E41B53" w:rsidRPr="004A0FA5" w:rsidRDefault="00E41B53" w:rsidP="006B1C09">
            <w:pPr>
              <w:pStyle w:val="a6"/>
              <w:spacing w:before="0" w:beforeAutospacing="0" w:after="0" w:afterAutospacing="0"/>
            </w:pPr>
          </w:p>
        </w:tc>
        <w:tc>
          <w:tcPr>
            <w:tcW w:w="496" w:type="pct"/>
            <w:vMerge/>
            <w:tcMar>
              <w:top w:w="15" w:type="dxa"/>
              <w:left w:w="81" w:type="dxa"/>
              <w:bottom w:w="0" w:type="dxa"/>
              <w:right w:w="81" w:type="dxa"/>
            </w:tcMar>
          </w:tcPr>
          <w:p w14:paraId="747D3EDC" w14:textId="77777777" w:rsidR="00E41B53" w:rsidRPr="004A0FA5" w:rsidRDefault="00E41B53" w:rsidP="006B1C09">
            <w:pPr>
              <w:pStyle w:val="a6"/>
              <w:spacing w:before="0" w:beforeAutospacing="0" w:after="0" w:afterAutospacing="0"/>
            </w:pPr>
          </w:p>
        </w:tc>
        <w:tc>
          <w:tcPr>
            <w:tcW w:w="522" w:type="pct"/>
            <w:vMerge/>
            <w:shd w:val="clear" w:color="auto" w:fill="auto"/>
            <w:tcMar>
              <w:top w:w="15" w:type="dxa"/>
              <w:left w:w="15" w:type="dxa"/>
              <w:bottom w:w="0" w:type="dxa"/>
              <w:right w:w="15" w:type="dxa"/>
            </w:tcMar>
          </w:tcPr>
          <w:p w14:paraId="03E16A59" w14:textId="77777777" w:rsidR="00E41B53" w:rsidRPr="004A0FA5" w:rsidRDefault="00E41B53" w:rsidP="006B1C09">
            <w:pPr>
              <w:pStyle w:val="a6"/>
              <w:spacing w:before="0" w:beforeAutospacing="0" w:after="0" w:afterAutospacing="0"/>
            </w:pPr>
          </w:p>
        </w:tc>
        <w:tc>
          <w:tcPr>
            <w:tcW w:w="483" w:type="pct"/>
            <w:vMerge/>
            <w:shd w:val="clear" w:color="auto" w:fill="auto"/>
            <w:tcMar>
              <w:top w:w="15" w:type="dxa"/>
              <w:left w:w="69" w:type="dxa"/>
              <w:bottom w:w="0" w:type="dxa"/>
              <w:right w:w="69" w:type="dxa"/>
            </w:tcMar>
          </w:tcPr>
          <w:p w14:paraId="79B98583" w14:textId="77777777" w:rsidR="00E41B53" w:rsidRPr="004A0FA5" w:rsidRDefault="00E41B53" w:rsidP="006B1C09">
            <w:pPr>
              <w:spacing w:after="0" w:line="240" w:lineRule="auto"/>
              <w:rPr>
                <w:rFonts w:ascii="Times New Roman" w:eastAsia="Times New Roman" w:hAnsi="Times New Roman" w:cs="Times New Roman"/>
                <w:sz w:val="24"/>
                <w:szCs w:val="24"/>
              </w:rPr>
            </w:pPr>
          </w:p>
        </w:tc>
        <w:tc>
          <w:tcPr>
            <w:tcW w:w="117" w:type="pct"/>
          </w:tcPr>
          <w:p w14:paraId="5D43E0BC"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но</w:t>
            </w:r>
          </w:p>
        </w:tc>
        <w:tc>
          <w:tcPr>
            <w:tcW w:w="117" w:type="pct"/>
          </w:tcPr>
          <w:p w14:paraId="101166BD"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но</w:t>
            </w:r>
          </w:p>
        </w:tc>
        <w:tc>
          <w:tcPr>
            <w:tcW w:w="117" w:type="pct"/>
          </w:tcPr>
          <w:p w14:paraId="069F1D5B"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w:t>
            </w:r>
          </w:p>
        </w:tc>
        <w:tc>
          <w:tcPr>
            <w:tcW w:w="117" w:type="pct"/>
          </w:tcPr>
          <w:p w14:paraId="2135E47B"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w:t>
            </w:r>
          </w:p>
        </w:tc>
      </w:tr>
      <w:tr w:rsidR="004A0FA5" w:rsidRPr="004A0FA5" w14:paraId="26B4BFDC" w14:textId="77777777" w:rsidTr="00CA1A2F">
        <w:trPr>
          <w:trHeight w:val="169"/>
          <w:jc w:val="center"/>
        </w:trPr>
        <w:tc>
          <w:tcPr>
            <w:tcW w:w="173" w:type="pct"/>
            <w:shd w:val="clear" w:color="auto" w:fill="auto"/>
            <w:tcMar>
              <w:top w:w="15" w:type="dxa"/>
              <w:left w:w="69" w:type="dxa"/>
              <w:bottom w:w="0" w:type="dxa"/>
              <w:right w:w="69" w:type="dxa"/>
            </w:tcMar>
          </w:tcPr>
          <w:p w14:paraId="1187813A" w14:textId="77777777" w:rsidR="00E41B53" w:rsidRPr="004A0FA5" w:rsidRDefault="00E41B53"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18</w:t>
            </w:r>
          </w:p>
        </w:tc>
        <w:tc>
          <w:tcPr>
            <w:tcW w:w="315" w:type="pct"/>
            <w:shd w:val="clear" w:color="auto" w:fill="auto"/>
            <w:tcMar>
              <w:top w:w="15" w:type="dxa"/>
              <w:left w:w="81" w:type="dxa"/>
              <w:bottom w:w="0" w:type="dxa"/>
              <w:right w:w="81" w:type="dxa"/>
            </w:tcMar>
          </w:tcPr>
          <w:p w14:paraId="16754EA9" w14:textId="77777777" w:rsidR="00E41B53" w:rsidRPr="004A0FA5" w:rsidRDefault="00E41B53" w:rsidP="006B1C09">
            <w:pPr>
              <w:pStyle w:val="a6"/>
              <w:spacing w:before="0" w:beforeAutospacing="0" w:after="0" w:afterAutospacing="0"/>
            </w:pPr>
            <w:r w:rsidRPr="004A0FA5">
              <w:rPr>
                <w:kern w:val="24"/>
              </w:rPr>
              <w:t>6.67</w:t>
            </w:r>
          </w:p>
        </w:tc>
        <w:tc>
          <w:tcPr>
            <w:tcW w:w="1056" w:type="pct"/>
            <w:vMerge/>
            <w:tcMar>
              <w:top w:w="15" w:type="dxa"/>
              <w:left w:w="15" w:type="dxa"/>
              <w:bottom w:w="0" w:type="dxa"/>
              <w:right w:w="15" w:type="dxa"/>
            </w:tcMar>
          </w:tcPr>
          <w:p w14:paraId="2D5772E7" w14:textId="77777777" w:rsidR="00E41B53" w:rsidRPr="004A0FA5" w:rsidRDefault="00E41B53" w:rsidP="006B1C09">
            <w:pPr>
              <w:pStyle w:val="a6"/>
              <w:spacing w:before="0" w:beforeAutospacing="0" w:after="0" w:afterAutospacing="0"/>
              <w:rPr>
                <w:kern w:val="24"/>
              </w:rPr>
            </w:pPr>
          </w:p>
        </w:tc>
        <w:tc>
          <w:tcPr>
            <w:tcW w:w="514" w:type="pct"/>
            <w:vMerge/>
            <w:tcMar>
              <w:top w:w="15" w:type="dxa"/>
              <w:left w:w="15" w:type="dxa"/>
              <w:bottom w:w="0" w:type="dxa"/>
              <w:right w:w="15" w:type="dxa"/>
            </w:tcMar>
          </w:tcPr>
          <w:p w14:paraId="0EDFC2AA" w14:textId="77777777" w:rsidR="00E41B53" w:rsidRPr="004A0FA5" w:rsidRDefault="00E41B53" w:rsidP="006B1C09">
            <w:pPr>
              <w:pStyle w:val="a6"/>
              <w:spacing w:before="0" w:beforeAutospacing="0" w:after="0" w:afterAutospacing="0"/>
              <w:rPr>
                <w:rFonts w:eastAsiaTheme="minorEastAsia"/>
                <w:kern w:val="24"/>
                <w:position w:val="-7"/>
              </w:rPr>
            </w:pPr>
          </w:p>
        </w:tc>
        <w:tc>
          <w:tcPr>
            <w:tcW w:w="448" w:type="pct"/>
            <w:vMerge/>
          </w:tcPr>
          <w:p w14:paraId="393BB6D2" w14:textId="77777777" w:rsidR="00E41B53" w:rsidRPr="004A0FA5" w:rsidRDefault="00E41B53" w:rsidP="006B1C09">
            <w:pPr>
              <w:pStyle w:val="a6"/>
              <w:spacing w:before="0" w:beforeAutospacing="0" w:after="0" w:afterAutospacing="0"/>
            </w:pPr>
          </w:p>
        </w:tc>
        <w:tc>
          <w:tcPr>
            <w:tcW w:w="522" w:type="pct"/>
            <w:vMerge/>
            <w:tcMar>
              <w:top w:w="15" w:type="dxa"/>
              <w:left w:w="15" w:type="dxa"/>
              <w:bottom w:w="0" w:type="dxa"/>
              <w:right w:w="15" w:type="dxa"/>
            </w:tcMar>
          </w:tcPr>
          <w:p w14:paraId="42E15F92" w14:textId="77777777" w:rsidR="00E41B53" w:rsidRPr="004A0FA5" w:rsidRDefault="00E41B53" w:rsidP="006B1C09">
            <w:pPr>
              <w:pStyle w:val="a6"/>
              <w:spacing w:before="0" w:beforeAutospacing="0" w:after="0" w:afterAutospacing="0"/>
            </w:pPr>
          </w:p>
        </w:tc>
        <w:tc>
          <w:tcPr>
            <w:tcW w:w="496" w:type="pct"/>
            <w:vMerge/>
            <w:tcMar>
              <w:top w:w="15" w:type="dxa"/>
              <w:left w:w="81" w:type="dxa"/>
              <w:bottom w:w="0" w:type="dxa"/>
              <w:right w:w="81" w:type="dxa"/>
            </w:tcMar>
          </w:tcPr>
          <w:p w14:paraId="5B1C303D" w14:textId="77777777" w:rsidR="00E41B53" w:rsidRPr="004A0FA5" w:rsidRDefault="00E41B53" w:rsidP="006B1C09">
            <w:pPr>
              <w:pStyle w:val="a6"/>
              <w:spacing w:before="0" w:beforeAutospacing="0" w:after="0" w:afterAutospacing="0"/>
            </w:pPr>
          </w:p>
        </w:tc>
        <w:tc>
          <w:tcPr>
            <w:tcW w:w="522" w:type="pct"/>
            <w:vMerge/>
            <w:shd w:val="clear" w:color="auto" w:fill="auto"/>
            <w:tcMar>
              <w:top w:w="15" w:type="dxa"/>
              <w:left w:w="15" w:type="dxa"/>
              <w:bottom w:w="0" w:type="dxa"/>
              <w:right w:w="15" w:type="dxa"/>
            </w:tcMar>
          </w:tcPr>
          <w:p w14:paraId="637389F2" w14:textId="77777777" w:rsidR="00E41B53" w:rsidRPr="004A0FA5" w:rsidRDefault="00E41B53" w:rsidP="006B1C09">
            <w:pPr>
              <w:pStyle w:val="a6"/>
              <w:spacing w:before="0" w:beforeAutospacing="0" w:after="0" w:afterAutospacing="0"/>
            </w:pPr>
          </w:p>
        </w:tc>
        <w:tc>
          <w:tcPr>
            <w:tcW w:w="483" w:type="pct"/>
            <w:vMerge/>
            <w:shd w:val="clear" w:color="auto" w:fill="auto"/>
            <w:tcMar>
              <w:top w:w="15" w:type="dxa"/>
              <w:left w:w="69" w:type="dxa"/>
              <w:bottom w:w="0" w:type="dxa"/>
              <w:right w:w="69" w:type="dxa"/>
            </w:tcMar>
          </w:tcPr>
          <w:p w14:paraId="627FF76E" w14:textId="77777777" w:rsidR="00E41B53" w:rsidRPr="004A0FA5" w:rsidRDefault="00E41B53" w:rsidP="006B1C09">
            <w:pPr>
              <w:spacing w:after="0" w:line="240" w:lineRule="auto"/>
              <w:rPr>
                <w:rFonts w:ascii="Times New Roman" w:eastAsia="Times New Roman" w:hAnsi="Times New Roman" w:cs="Times New Roman"/>
                <w:sz w:val="24"/>
                <w:szCs w:val="24"/>
              </w:rPr>
            </w:pPr>
          </w:p>
        </w:tc>
        <w:tc>
          <w:tcPr>
            <w:tcW w:w="117" w:type="pct"/>
          </w:tcPr>
          <w:p w14:paraId="62443417"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но</w:t>
            </w:r>
          </w:p>
        </w:tc>
        <w:tc>
          <w:tcPr>
            <w:tcW w:w="117" w:type="pct"/>
          </w:tcPr>
          <w:p w14:paraId="6D8F3D3B"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но</w:t>
            </w:r>
          </w:p>
        </w:tc>
        <w:tc>
          <w:tcPr>
            <w:tcW w:w="117" w:type="pct"/>
          </w:tcPr>
          <w:p w14:paraId="2B2CE956"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w:t>
            </w:r>
          </w:p>
        </w:tc>
        <w:tc>
          <w:tcPr>
            <w:tcW w:w="117" w:type="pct"/>
          </w:tcPr>
          <w:p w14:paraId="7500471B"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w:t>
            </w:r>
          </w:p>
        </w:tc>
      </w:tr>
      <w:tr w:rsidR="004A0FA5" w:rsidRPr="004A0FA5" w14:paraId="49840541" w14:textId="77777777" w:rsidTr="00CA1A2F">
        <w:trPr>
          <w:trHeight w:val="169"/>
          <w:jc w:val="center"/>
        </w:trPr>
        <w:tc>
          <w:tcPr>
            <w:tcW w:w="173" w:type="pct"/>
            <w:shd w:val="clear" w:color="auto" w:fill="auto"/>
            <w:tcMar>
              <w:top w:w="15" w:type="dxa"/>
              <w:left w:w="69" w:type="dxa"/>
              <w:bottom w:w="0" w:type="dxa"/>
              <w:right w:w="69" w:type="dxa"/>
            </w:tcMar>
          </w:tcPr>
          <w:p w14:paraId="7F3127DF" w14:textId="77777777" w:rsidR="00E41B53" w:rsidRPr="004A0FA5" w:rsidRDefault="00E41B53"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19</w:t>
            </w:r>
          </w:p>
        </w:tc>
        <w:tc>
          <w:tcPr>
            <w:tcW w:w="315" w:type="pct"/>
            <w:shd w:val="clear" w:color="auto" w:fill="auto"/>
            <w:tcMar>
              <w:top w:w="15" w:type="dxa"/>
              <w:left w:w="81" w:type="dxa"/>
              <w:bottom w:w="0" w:type="dxa"/>
              <w:right w:w="81" w:type="dxa"/>
            </w:tcMar>
          </w:tcPr>
          <w:p w14:paraId="1BD384C2" w14:textId="77777777" w:rsidR="00E41B53" w:rsidRPr="004A0FA5" w:rsidRDefault="00E41B53" w:rsidP="006B1C09">
            <w:pPr>
              <w:pStyle w:val="a6"/>
              <w:spacing w:before="0" w:beforeAutospacing="0" w:after="0" w:afterAutospacing="0"/>
            </w:pPr>
            <w:r w:rsidRPr="004A0FA5">
              <w:rPr>
                <w:kern w:val="24"/>
              </w:rPr>
              <w:t>5.00</w:t>
            </w:r>
          </w:p>
        </w:tc>
        <w:tc>
          <w:tcPr>
            <w:tcW w:w="1056" w:type="pct"/>
            <w:tcMar>
              <w:top w:w="15" w:type="dxa"/>
              <w:left w:w="15" w:type="dxa"/>
              <w:bottom w:w="0" w:type="dxa"/>
              <w:right w:w="15" w:type="dxa"/>
            </w:tcMar>
          </w:tcPr>
          <w:p w14:paraId="1C98CBF0" w14:textId="77777777" w:rsidR="00E41B53" w:rsidRPr="004A0FA5" w:rsidRDefault="00E41B53" w:rsidP="006B1C09">
            <w:pPr>
              <w:pStyle w:val="a6"/>
              <w:spacing w:before="0" w:beforeAutospacing="0" w:after="0" w:afterAutospacing="0"/>
              <w:rPr>
                <w:kern w:val="24"/>
              </w:rPr>
            </w:pPr>
            <w:r w:rsidRPr="004A0FA5">
              <w:rPr>
                <w:rFonts w:eastAsiaTheme="minorEastAsia"/>
                <w:kern w:val="24"/>
              </w:rPr>
              <w:t>(-)-</w:t>
            </w:r>
            <w:proofErr w:type="spellStart"/>
            <w:r w:rsidRPr="004A0FA5">
              <w:rPr>
                <w:rFonts w:eastAsiaTheme="minorEastAsia"/>
                <w:kern w:val="24"/>
              </w:rPr>
              <w:t>Эпигаллокатехин</w:t>
            </w:r>
            <w:proofErr w:type="spellEnd"/>
            <w:r w:rsidRPr="004A0FA5">
              <w:rPr>
                <w:rFonts w:eastAsiaTheme="minorEastAsia"/>
                <w:kern w:val="24"/>
              </w:rPr>
              <w:t>-(4</w:t>
            </w:r>
            <w:r w:rsidRPr="004A0FA5">
              <w:rPr>
                <w:rFonts w:eastAsiaTheme="minorEastAsia"/>
                <w:kern w:val="24"/>
                <w:lang w:val="en-US"/>
              </w:rPr>
              <w:t>β</w:t>
            </w:r>
            <w:r w:rsidRPr="004A0FA5">
              <w:rPr>
                <w:rFonts w:eastAsiaTheme="minorEastAsia"/>
                <w:kern w:val="24"/>
              </w:rPr>
              <w:t>→</w:t>
            </w:r>
            <w:proofErr w:type="gramStart"/>
            <w:r w:rsidRPr="004A0FA5">
              <w:rPr>
                <w:rFonts w:eastAsiaTheme="minorEastAsia"/>
                <w:kern w:val="24"/>
              </w:rPr>
              <w:t>8)-(</w:t>
            </w:r>
            <w:proofErr w:type="gramEnd"/>
            <w:r w:rsidRPr="004A0FA5">
              <w:rPr>
                <w:rFonts w:eastAsiaTheme="minorEastAsia"/>
                <w:kern w:val="24"/>
              </w:rPr>
              <w:t>-)-эпигаллокатехин-3-О-галлат</w:t>
            </w:r>
          </w:p>
        </w:tc>
        <w:tc>
          <w:tcPr>
            <w:tcW w:w="514" w:type="pct"/>
            <w:tcMar>
              <w:top w:w="15" w:type="dxa"/>
              <w:left w:w="15" w:type="dxa"/>
              <w:bottom w:w="0" w:type="dxa"/>
              <w:right w:w="15" w:type="dxa"/>
            </w:tcMar>
          </w:tcPr>
          <w:p w14:paraId="2CD47847" w14:textId="77777777" w:rsidR="00E41B53" w:rsidRPr="004A0FA5" w:rsidRDefault="00E41B53" w:rsidP="006B1C09">
            <w:pPr>
              <w:pStyle w:val="a6"/>
              <w:spacing w:before="0" w:beforeAutospacing="0" w:after="0" w:afterAutospacing="0"/>
              <w:rPr>
                <w:rFonts w:eastAsiaTheme="minorEastAsia"/>
                <w:kern w:val="24"/>
                <w:position w:val="-7"/>
              </w:rPr>
            </w:pPr>
            <w:r w:rsidRPr="004A0FA5">
              <w:rPr>
                <w:rFonts w:eastAsiaTheme="minorEastAsia"/>
                <w:kern w:val="24"/>
                <w:position w:val="-7"/>
              </w:rPr>
              <w:t>C</w:t>
            </w:r>
            <w:r w:rsidRPr="004A0FA5">
              <w:rPr>
                <w:rFonts w:eastAsiaTheme="minorEastAsia"/>
                <w:kern w:val="24"/>
                <w:position w:val="-7"/>
                <w:vertAlign w:val="subscript"/>
              </w:rPr>
              <w:t>37</w:t>
            </w:r>
            <w:r w:rsidRPr="004A0FA5">
              <w:rPr>
                <w:rFonts w:eastAsiaTheme="minorEastAsia"/>
                <w:kern w:val="24"/>
                <w:position w:val="-7"/>
              </w:rPr>
              <w:t>H</w:t>
            </w:r>
            <w:r w:rsidRPr="004A0FA5">
              <w:rPr>
                <w:rFonts w:eastAsiaTheme="minorEastAsia"/>
                <w:kern w:val="24"/>
                <w:position w:val="-7"/>
                <w:vertAlign w:val="subscript"/>
              </w:rPr>
              <w:t>30</w:t>
            </w:r>
            <w:r w:rsidRPr="004A0FA5">
              <w:rPr>
                <w:rFonts w:eastAsiaTheme="minorEastAsia"/>
                <w:kern w:val="24"/>
                <w:position w:val="-7"/>
              </w:rPr>
              <w:t>O</w:t>
            </w:r>
            <w:r w:rsidRPr="004A0FA5">
              <w:rPr>
                <w:rFonts w:eastAsiaTheme="minorEastAsia"/>
                <w:kern w:val="24"/>
                <w:position w:val="-7"/>
                <w:vertAlign w:val="subscript"/>
              </w:rPr>
              <w:t>18</w:t>
            </w:r>
          </w:p>
        </w:tc>
        <w:tc>
          <w:tcPr>
            <w:tcW w:w="448" w:type="pct"/>
          </w:tcPr>
          <w:p w14:paraId="6E16F735" w14:textId="77777777" w:rsidR="00E41B53" w:rsidRPr="004A0FA5" w:rsidRDefault="00E41B53" w:rsidP="006B1C09">
            <w:pPr>
              <w:pStyle w:val="a6"/>
              <w:spacing w:before="0" w:beforeAutospacing="0" w:after="0" w:afterAutospacing="0"/>
            </w:pPr>
            <w:r w:rsidRPr="004A0FA5">
              <w:rPr>
                <w:kern w:val="24"/>
              </w:rPr>
              <w:t>762.1432</w:t>
            </w:r>
          </w:p>
        </w:tc>
        <w:tc>
          <w:tcPr>
            <w:tcW w:w="522" w:type="pct"/>
            <w:tcMar>
              <w:top w:w="15" w:type="dxa"/>
              <w:left w:w="15" w:type="dxa"/>
              <w:bottom w:w="0" w:type="dxa"/>
              <w:right w:w="15" w:type="dxa"/>
            </w:tcMar>
          </w:tcPr>
          <w:p w14:paraId="0216AE09" w14:textId="77777777" w:rsidR="00E41B53" w:rsidRPr="004A0FA5" w:rsidRDefault="00E41B53" w:rsidP="006B1C09">
            <w:pPr>
              <w:pStyle w:val="a6"/>
              <w:spacing w:before="0" w:beforeAutospacing="0" w:after="0" w:afterAutospacing="0"/>
            </w:pPr>
            <w:r w:rsidRPr="004A0FA5">
              <w:rPr>
                <w:kern w:val="24"/>
              </w:rPr>
              <w:t>763.1508</w:t>
            </w:r>
          </w:p>
          <w:p w14:paraId="3B1F3376" w14:textId="77777777" w:rsidR="00E41B53" w:rsidRPr="004A0FA5" w:rsidRDefault="00E41B53" w:rsidP="006B1C09">
            <w:pPr>
              <w:pStyle w:val="a6"/>
              <w:spacing w:before="0" w:beforeAutospacing="0" w:after="0" w:afterAutospacing="0"/>
            </w:pPr>
            <w:r w:rsidRPr="004A0FA5">
              <w:rPr>
                <w:kern w:val="24"/>
              </w:rPr>
              <w:t>(763.1505)</w:t>
            </w:r>
          </w:p>
        </w:tc>
        <w:tc>
          <w:tcPr>
            <w:tcW w:w="496" w:type="pct"/>
            <w:tcMar>
              <w:top w:w="15" w:type="dxa"/>
              <w:left w:w="81" w:type="dxa"/>
              <w:bottom w:w="0" w:type="dxa"/>
              <w:right w:w="81" w:type="dxa"/>
            </w:tcMar>
          </w:tcPr>
          <w:p w14:paraId="37060572" w14:textId="77777777" w:rsidR="00E41B53" w:rsidRPr="004A0FA5" w:rsidRDefault="00E41B53" w:rsidP="006B1C09">
            <w:pPr>
              <w:pStyle w:val="a6"/>
              <w:spacing w:before="0" w:beforeAutospacing="0" w:after="0" w:afterAutospacing="0"/>
            </w:pPr>
            <w:r w:rsidRPr="004A0FA5">
              <w:rPr>
                <w:kern w:val="24"/>
              </w:rPr>
              <w:t>307.0817, 139.0392</w:t>
            </w:r>
          </w:p>
        </w:tc>
        <w:tc>
          <w:tcPr>
            <w:tcW w:w="522" w:type="pct"/>
            <w:shd w:val="clear" w:color="auto" w:fill="auto"/>
            <w:tcMar>
              <w:top w:w="15" w:type="dxa"/>
              <w:left w:w="15" w:type="dxa"/>
              <w:bottom w:w="0" w:type="dxa"/>
              <w:right w:w="15" w:type="dxa"/>
            </w:tcMar>
          </w:tcPr>
          <w:p w14:paraId="7D0BAD25" w14:textId="77777777" w:rsidR="00E41B53" w:rsidRPr="004A0FA5" w:rsidRDefault="00E41B53" w:rsidP="006B1C09">
            <w:pPr>
              <w:pStyle w:val="a6"/>
              <w:spacing w:before="0" w:beforeAutospacing="0" w:after="0" w:afterAutospacing="0"/>
              <w:rPr>
                <w:kern w:val="24"/>
              </w:rPr>
            </w:pPr>
            <w:r w:rsidRPr="004A0FA5">
              <w:rPr>
                <w:kern w:val="24"/>
              </w:rPr>
              <w:t>761.1358</w:t>
            </w:r>
          </w:p>
          <w:p w14:paraId="43FE5043" w14:textId="77777777" w:rsidR="00E41B53" w:rsidRPr="004A0FA5" w:rsidRDefault="00E41B53" w:rsidP="006B1C09">
            <w:pPr>
              <w:pStyle w:val="a6"/>
              <w:spacing w:before="0" w:beforeAutospacing="0" w:after="0" w:afterAutospacing="0"/>
            </w:pPr>
            <w:r w:rsidRPr="004A0FA5">
              <w:rPr>
                <w:kern w:val="24"/>
              </w:rPr>
              <w:t>(761.1359)</w:t>
            </w:r>
          </w:p>
        </w:tc>
        <w:tc>
          <w:tcPr>
            <w:tcW w:w="483" w:type="pct"/>
            <w:shd w:val="clear" w:color="auto" w:fill="auto"/>
            <w:tcMar>
              <w:top w:w="15" w:type="dxa"/>
              <w:left w:w="69" w:type="dxa"/>
              <w:bottom w:w="0" w:type="dxa"/>
              <w:right w:w="69" w:type="dxa"/>
            </w:tcMar>
          </w:tcPr>
          <w:p w14:paraId="0E5A02DE"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423.0715</w:t>
            </w:r>
          </w:p>
        </w:tc>
        <w:tc>
          <w:tcPr>
            <w:tcW w:w="117" w:type="pct"/>
          </w:tcPr>
          <w:p w14:paraId="2E2CC109" w14:textId="77777777" w:rsidR="00E41B53" w:rsidRPr="004A0FA5" w:rsidRDefault="00E41B53"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17" w:type="pct"/>
          </w:tcPr>
          <w:p w14:paraId="05F64D91" w14:textId="77777777" w:rsidR="00E41B53" w:rsidRPr="004A0FA5" w:rsidRDefault="00E41B53"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17" w:type="pct"/>
          </w:tcPr>
          <w:p w14:paraId="550A583D" w14:textId="77777777" w:rsidR="00E41B53" w:rsidRPr="004A0FA5" w:rsidRDefault="00E41B53"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17" w:type="pct"/>
          </w:tcPr>
          <w:p w14:paraId="08E80E94" w14:textId="77777777" w:rsidR="00E41B53" w:rsidRPr="004A0FA5" w:rsidRDefault="00E41B53"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r>
      <w:tr w:rsidR="004A0FA5" w:rsidRPr="004A0FA5" w14:paraId="3EC4DC1D" w14:textId="77777777" w:rsidTr="00CA1A2F">
        <w:trPr>
          <w:trHeight w:val="169"/>
          <w:jc w:val="center"/>
        </w:trPr>
        <w:tc>
          <w:tcPr>
            <w:tcW w:w="173" w:type="pct"/>
            <w:shd w:val="clear" w:color="auto" w:fill="auto"/>
            <w:tcMar>
              <w:top w:w="15" w:type="dxa"/>
              <w:left w:w="69" w:type="dxa"/>
              <w:bottom w:w="0" w:type="dxa"/>
              <w:right w:w="69" w:type="dxa"/>
            </w:tcMar>
          </w:tcPr>
          <w:p w14:paraId="68CA5F02" w14:textId="77777777" w:rsidR="00E41B53" w:rsidRPr="004A0FA5" w:rsidRDefault="00E41B53"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20</w:t>
            </w:r>
          </w:p>
        </w:tc>
        <w:tc>
          <w:tcPr>
            <w:tcW w:w="315" w:type="pct"/>
            <w:shd w:val="clear" w:color="auto" w:fill="auto"/>
            <w:tcMar>
              <w:top w:w="15" w:type="dxa"/>
              <w:left w:w="81" w:type="dxa"/>
              <w:bottom w:w="0" w:type="dxa"/>
              <w:right w:w="81" w:type="dxa"/>
            </w:tcMar>
          </w:tcPr>
          <w:p w14:paraId="36ABCC1C" w14:textId="77777777" w:rsidR="00E41B53" w:rsidRPr="004A0FA5" w:rsidRDefault="00E41B53" w:rsidP="006B1C09">
            <w:pPr>
              <w:pStyle w:val="a6"/>
              <w:spacing w:before="0" w:beforeAutospacing="0" w:after="0" w:afterAutospacing="0"/>
            </w:pPr>
            <w:r w:rsidRPr="004A0FA5">
              <w:rPr>
                <w:kern w:val="24"/>
              </w:rPr>
              <w:t>6.07</w:t>
            </w:r>
          </w:p>
        </w:tc>
        <w:tc>
          <w:tcPr>
            <w:tcW w:w="1056" w:type="pct"/>
            <w:tcMar>
              <w:top w:w="15" w:type="dxa"/>
              <w:left w:w="15" w:type="dxa"/>
              <w:bottom w:w="0" w:type="dxa"/>
              <w:right w:w="15" w:type="dxa"/>
            </w:tcMar>
          </w:tcPr>
          <w:p w14:paraId="77C215BA" w14:textId="77777777" w:rsidR="00E41B53" w:rsidRPr="004A0FA5" w:rsidRDefault="00E41B53" w:rsidP="006B1C09">
            <w:pPr>
              <w:pStyle w:val="a6"/>
              <w:spacing w:before="0" w:beforeAutospacing="0" w:after="0" w:afterAutospacing="0"/>
              <w:rPr>
                <w:kern w:val="24"/>
              </w:rPr>
            </w:pPr>
            <w:proofErr w:type="spellStart"/>
            <w:r w:rsidRPr="004A0FA5">
              <w:rPr>
                <w:rFonts w:eastAsiaTheme="minorEastAsia"/>
                <w:kern w:val="24"/>
              </w:rPr>
              <w:t>Эпигаллокатехин</w:t>
            </w:r>
            <w:proofErr w:type="spellEnd"/>
            <w:r w:rsidRPr="004A0FA5">
              <w:rPr>
                <w:rFonts w:eastAsiaTheme="minorEastAsia"/>
                <w:kern w:val="24"/>
              </w:rPr>
              <w:t>-(2</w:t>
            </w:r>
            <w:r w:rsidRPr="004A0FA5">
              <w:rPr>
                <w:rFonts w:eastAsiaTheme="minorEastAsia"/>
                <w:kern w:val="24"/>
                <w:lang w:val="en-US"/>
              </w:rPr>
              <w:t>β</w:t>
            </w:r>
            <w:r w:rsidRPr="004A0FA5">
              <w:rPr>
                <w:rFonts w:eastAsiaTheme="minorEastAsia"/>
                <w:kern w:val="24"/>
              </w:rPr>
              <w:t>→7,4</w:t>
            </w:r>
            <w:r w:rsidRPr="004A0FA5">
              <w:rPr>
                <w:rFonts w:eastAsiaTheme="minorEastAsia"/>
                <w:kern w:val="24"/>
                <w:lang w:val="en-US"/>
              </w:rPr>
              <w:t>β</w:t>
            </w:r>
            <w:r w:rsidRPr="004A0FA5">
              <w:rPr>
                <w:rFonts w:eastAsiaTheme="minorEastAsia"/>
                <w:kern w:val="24"/>
              </w:rPr>
              <w:t>→8)-эпигаллокатехин-3-О-галлат</w:t>
            </w:r>
          </w:p>
        </w:tc>
        <w:tc>
          <w:tcPr>
            <w:tcW w:w="514" w:type="pct"/>
            <w:tcMar>
              <w:top w:w="15" w:type="dxa"/>
              <w:left w:w="15" w:type="dxa"/>
              <w:bottom w:w="0" w:type="dxa"/>
              <w:right w:w="15" w:type="dxa"/>
            </w:tcMar>
          </w:tcPr>
          <w:p w14:paraId="6BC86C51" w14:textId="77777777" w:rsidR="00E41B53" w:rsidRPr="004A0FA5" w:rsidRDefault="00E41B53" w:rsidP="006B1C09">
            <w:pPr>
              <w:pStyle w:val="a6"/>
              <w:spacing w:before="0" w:beforeAutospacing="0" w:after="0" w:afterAutospacing="0"/>
              <w:rPr>
                <w:rFonts w:eastAsiaTheme="minorEastAsia"/>
                <w:kern w:val="24"/>
                <w:position w:val="-7"/>
              </w:rPr>
            </w:pPr>
            <w:r w:rsidRPr="004A0FA5">
              <w:rPr>
                <w:rFonts w:eastAsiaTheme="minorEastAsia"/>
                <w:kern w:val="24"/>
                <w:position w:val="-7"/>
              </w:rPr>
              <w:t>C</w:t>
            </w:r>
            <w:r w:rsidRPr="004A0FA5">
              <w:rPr>
                <w:rFonts w:eastAsiaTheme="minorEastAsia"/>
                <w:kern w:val="24"/>
                <w:position w:val="-7"/>
                <w:vertAlign w:val="subscript"/>
              </w:rPr>
              <w:t>37</w:t>
            </w:r>
            <w:r w:rsidRPr="004A0FA5">
              <w:rPr>
                <w:rFonts w:eastAsiaTheme="minorEastAsia"/>
                <w:kern w:val="24"/>
                <w:position w:val="-7"/>
              </w:rPr>
              <w:t>H</w:t>
            </w:r>
            <w:r w:rsidRPr="004A0FA5">
              <w:rPr>
                <w:rFonts w:eastAsiaTheme="minorEastAsia"/>
                <w:kern w:val="24"/>
                <w:position w:val="-7"/>
                <w:vertAlign w:val="subscript"/>
              </w:rPr>
              <w:t>28</w:t>
            </w:r>
            <w:r w:rsidRPr="004A0FA5">
              <w:rPr>
                <w:rFonts w:eastAsiaTheme="minorEastAsia"/>
                <w:kern w:val="24"/>
                <w:position w:val="-7"/>
              </w:rPr>
              <w:t>O</w:t>
            </w:r>
            <w:r w:rsidRPr="004A0FA5">
              <w:rPr>
                <w:rFonts w:eastAsiaTheme="minorEastAsia"/>
                <w:kern w:val="24"/>
                <w:position w:val="-7"/>
                <w:vertAlign w:val="subscript"/>
              </w:rPr>
              <w:t>18</w:t>
            </w:r>
          </w:p>
        </w:tc>
        <w:tc>
          <w:tcPr>
            <w:tcW w:w="448" w:type="pct"/>
          </w:tcPr>
          <w:p w14:paraId="02F04110" w14:textId="77777777" w:rsidR="00E41B53" w:rsidRPr="004A0FA5" w:rsidRDefault="00E41B53" w:rsidP="006B1C09">
            <w:pPr>
              <w:pStyle w:val="a6"/>
              <w:spacing w:before="0" w:beforeAutospacing="0" w:after="0" w:afterAutospacing="0"/>
            </w:pPr>
            <w:r w:rsidRPr="004A0FA5">
              <w:rPr>
                <w:kern w:val="24"/>
              </w:rPr>
              <w:t>760.1276</w:t>
            </w:r>
          </w:p>
        </w:tc>
        <w:tc>
          <w:tcPr>
            <w:tcW w:w="522" w:type="pct"/>
            <w:tcMar>
              <w:top w:w="15" w:type="dxa"/>
              <w:left w:w="15" w:type="dxa"/>
              <w:bottom w:w="0" w:type="dxa"/>
              <w:right w:w="15" w:type="dxa"/>
            </w:tcMar>
          </w:tcPr>
          <w:p w14:paraId="55FCAA00" w14:textId="77777777" w:rsidR="00E41B53" w:rsidRPr="004A0FA5" w:rsidRDefault="00E41B53" w:rsidP="006B1C09">
            <w:pPr>
              <w:pStyle w:val="a6"/>
              <w:spacing w:before="0" w:beforeAutospacing="0" w:after="0" w:afterAutospacing="0"/>
              <w:rPr>
                <w:kern w:val="24"/>
              </w:rPr>
            </w:pPr>
            <w:r w:rsidRPr="004A0FA5">
              <w:rPr>
                <w:kern w:val="24"/>
              </w:rPr>
              <w:t>761.1348</w:t>
            </w:r>
          </w:p>
          <w:p w14:paraId="59129BC4" w14:textId="77777777" w:rsidR="00E41B53" w:rsidRPr="004A0FA5" w:rsidRDefault="00E41B53" w:rsidP="006B1C09">
            <w:pPr>
              <w:pStyle w:val="a6"/>
              <w:spacing w:before="0" w:beforeAutospacing="0" w:after="0" w:afterAutospacing="0"/>
            </w:pPr>
            <w:r w:rsidRPr="004A0FA5">
              <w:rPr>
                <w:kern w:val="24"/>
              </w:rPr>
              <w:t>(761.1348)</w:t>
            </w:r>
          </w:p>
        </w:tc>
        <w:tc>
          <w:tcPr>
            <w:tcW w:w="496" w:type="pct"/>
            <w:tcMar>
              <w:top w:w="15" w:type="dxa"/>
              <w:left w:w="81" w:type="dxa"/>
              <w:bottom w:w="0" w:type="dxa"/>
              <w:right w:w="81" w:type="dxa"/>
            </w:tcMar>
          </w:tcPr>
          <w:p w14:paraId="39EE8FE9" w14:textId="77777777" w:rsidR="00E41B53" w:rsidRPr="004A0FA5" w:rsidRDefault="00E41B53" w:rsidP="006B1C09">
            <w:pPr>
              <w:pStyle w:val="a6"/>
              <w:spacing w:before="0" w:beforeAutospacing="0" w:after="0" w:afterAutospacing="0"/>
            </w:pPr>
            <w:r w:rsidRPr="004A0FA5">
              <w:rPr>
                <w:kern w:val="24"/>
              </w:rPr>
              <w:t>287.0544, 139.0389</w:t>
            </w:r>
          </w:p>
        </w:tc>
        <w:tc>
          <w:tcPr>
            <w:tcW w:w="522" w:type="pct"/>
            <w:shd w:val="clear" w:color="auto" w:fill="auto"/>
            <w:tcMar>
              <w:top w:w="15" w:type="dxa"/>
              <w:left w:w="15" w:type="dxa"/>
              <w:bottom w:w="0" w:type="dxa"/>
              <w:right w:w="15" w:type="dxa"/>
            </w:tcMar>
          </w:tcPr>
          <w:p w14:paraId="1013B218" w14:textId="77777777" w:rsidR="00E41B53" w:rsidRPr="004A0FA5" w:rsidRDefault="00E41B53" w:rsidP="006B1C09">
            <w:pPr>
              <w:pStyle w:val="a6"/>
              <w:spacing w:before="0" w:beforeAutospacing="0" w:after="0" w:afterAutospacing="0"/>
              <w:rPr>
                <w:kern w:val="24"/>
              </w:rPr>
            </w:pPr>
            <w:r w:rsidRPr="004A0FA5">
              <w:rPr>
                <w:kern w:val="24"/>
              </w:rPr>
              <w:t>759.1200</w:t>
            </w:r>
          </w:p>
          <w:p w14:paraId="5EA3EB07" w14:textId="77777777" w:rsidR="00E41B53" w:rsidRPr="004A0FA5" w:rsidRDefault="00E41B53" w:rsidP="006B1C09">
            <w:pPr>
              <w:pStyle w:val="a6"/>
              <w:spacing w:before="0" w:beforeAutospacing="0" w:after="0" w:afterAutospacing="0"/>
            </w:pPr>
            <w:r w:rsidRPr="004A0FA5">
              <w:rPr>
                <w:kern w:val="24"/>
              </w:rPr>
              <w:t>(759.1203)</w:t>
            </w:r>
          </w:p>
        </w:tc>
        <w:tc>
          <w:tcPr>
            <w:tcW w:w="483" w:type="pct"/>
            <w:shd w:val="clear" w:color="auto" w:fill="auto"/>
            <w:tcMar>
              <w:top w:w="15" w:type="dxa"/>
              <w:left w:w="69" w:type="dxa"/>
              <w:bottom w:w="0" w:type="dxa"/>
              <w:right w:w="69" w:type="dxa"/>
            </w:tcMar>
          </w:tcPr>
          <w:p w14:paraId="517C611B"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453.1038</w:t>
            </w:r>
          </w:p>
        </w:tc>
        <w:tc>
          <w:tcPr>
            <w:tcW w:w="117" w:type="pct"/>
          </w:tcPr>
          <w:p w14:paraId="2BA6226D" w14:textId="77777777" w:rsidR="00E41B53" w:rsidRPr="004A0FA5" w:rsidRDefault="00E41B53"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17" w:type="pct"/>
          </w:tcPr>
          <w:p w14:paraId="1F836C5E" w14:textId="77777777" w:rsidR="00E41B53" w:rsidRPr="004A0FA5" w:rsidRDefault="00E41B53"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17" w:type="pct"/>
          </w:tcPr>
          <w:p w14:paraId="0FE1118B" w14:textId="77777777" w:rsidR="00E41B53" w:rsidRPr="004A0FA5" w:rsidRDefault="00E41B53"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17" w:type="pct"/>
          </w:tcPr>
          <w:p w14:paraId="486AA83C" w14:textId="77777777" w:rsidR="00E41B53" w:rsidRPr="004A0FA5" w:rsidRDefault="00E41B53"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r>
      <w:tr w:rsidR="004A0FA5" w:rsidRPr="004A0FA5" w14:paraId="54BF67E5" w14:textId="77777777" w:rsidTr="00CA1A2F">
        <w:trPr>
          <w:trHeight w:val="568"/>
          <w:jc w:val="center"/>
        </w:trPr>
        <w:tc>
          <w:tcPr>
            <w:tcW w:w="173" w:type="pct"/>
            <w:shd w:val="clear" w:color="auto" w:fill="auto"/>
            <w:tcMar>
              <w:top w:w="15" w:type="dxa"/>
              <w:left w:w="69" w:type="dxa"/>
              <w:bottom w:w="0" w:type="dxa"/>
              <w:right w:w="69" w:type="dxa"/>
            </w:tcMar>
          </w:tcPr>
          <w:p w14:paraId="213D27F8" w14:textId="77777777" w:rsidR="00E41B53" w:rsidRPr="004A0FA5" w:rsidRDefault="00E41B53"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21</w:t>
            </w:r>
          </w:p>
        </w:tc>
        <w:tc>
          <w:tcPr>
            <w:tcW w:w="315" w:type="pct"/>
            <w:shd w:val="clear" w:color="auto" w:fill="auto"/>
            <w:tcMar>
              <w:top w:w="15" w:type="dxa"/>
              <w:left w:w="81" w:type="dxa"/>
              <w:bottom w:w="0" w:type="dxa"/>
              <w:right w:w="81" w:type="dxa"/>
            </w:tcMar>
          </w:tcPr>
          <w:p w14:paraId="423309FE" w14:textId="77777777" w:rsidR="00E41B53" w:rsidRPr="004A0FA5" w:rsidRDefault="00E41B53" w:rsidP="006B1C09">
            <w:pPr>
              <w:pStyle w:val="a6"/>
              <w:spacing w:before="0" w:beforeAutospacing="0" w:after="0" w:afterAutospacing="0"/>
            </w:pPr>
            <w:r w:rsidRPr="004A0FA5">
              <w:rPr>
                <w:kern w:val="24"/>
              </w:rPr>
              <w:t>6.59</w:t>
            </w:r>
          </w:p>
        </w:tc>
        <w:tc>
          <w:tcPr>
            <w:tcW w:w="1056" w:type="pct"/>
            <w:vMerge w:val="restart"/>
            <w:tcMar>
              <w:top w:w="15" w:type="dxa"/>
              <w:left w:w="15" w:type="dxa"/>
              <w:bottom w:w="0" w:type="dxa"/>
              <w:right w:w="15" w:type="dxa"/>
            </w:tcMar>
          </w:tcPr>
          <w:p w14:paraId="3B133841" w14:textId="77777777" w:rsidR="00E41B53" w:rsidRPr="004A0FA5" w:rsidRDefault="00E41B53" w:rsidP="006B1C09">
            <w:pPr>
              <w:pStyle w:val="a6"/>
              <w:spacing w:before="0" w:beforeAutospacing="0" w:after="0" w:afterAutospacing="0"/>
              <w:rPr>
                <w:kern w:val="24"/>
              </w:rPr>
            </w:pPr>
            <w:r w:rsidRPr="004A0FA5">
              <w:t>3-О-галлолепигаллокатехин (4</w:t>
            </w:r>
            <w:r w:rsidRPr="004A0FA5">
              <w:rPr>
                <w:lang w:val="en-US"/>
              </w:rPr>
              <w:t>β</w:t>
            </w:r>
            <w:r w:rsidRPr="004A0FA5">
              <w:t>→8)-эпигаллокатехин-3-О-галлат/</w:t>
            </w:r>
            <w:proofErr w:type="spellStart"/>
            <w:r w:rsidRPr="004A0FA5">
              <w:t>теазинензин</w:t>
            </w:r>
            <w:proofErr w:type="spellEnd"/>
            <w:r w:rsidRPr="004A0FA5">
              <w:t xml:space="preserve"> А/</w:t>
            </w:r>
            <w:proofErr w:type="spellStart"/>
            <w:r w:rsidRPr="004A0FA5">
              <w:t>теазинензин</w:t>
            </w:r>
            <w:proofErr w:type="spellEnd"/>
            <w:r w:rsidRPr="004A0FA5">
              <w:t xml:space="preserve"> </w:t>
            </w:r>
            <w:r w:rsidRPr="004A0FA5">
              <w:rPr>
                <w:lang w:val="en-US"/>
              </w:rPr>
              <w:t>D</w:t>
            </w:r>
          </w:p>
        </w:tc>
        <w:tc>
          <w:tcPr>
            <w:tcW w:w="514" w:type="pct"/>
            <w:vMerge w:val="restart"/>
            <w:tcMar>
              <w:top w:w="15" w:type="dxa"/>
              <w:left w:w="15" w:type="dxa"/>
              <w:bottom w:w="0" w:type="dxa"/>
              <w:right w:w="15" w:type="dxa"/>
            </w:tcMar>
          </w:tcPr>
          <w:p w14:paraId="6B61ED6D" w14:textId="77777777" w:rsidR="00E41B53" w:rsidRPr="004A0FA5" w:rsidRDefault="00E41B53" w:rsidP="006B1C09">
            <w:pPr>
              <w:pStyle w:val="a6"/>
              <w:spacing w:before="0" w:beforeAutospacing="0" w:after="0" w:afterAutospacing="0"/>
              <w:rPr>
                <w:rFonts w:eastAsiaTheme="minorEastAsia"/>
                <w:kern w:val="24"/>
                <w:position w:val="-7"/>
              </w:rPr>
            </w:pPr>
            <w:r w:rsidRPr="004A0FA5">
              <w:rPr>
                <w:rFonts w:eastAsiaTheme="minorEastAsia"/>
                <w:kern w:val="24"/>
                <w:position w:val="-7"/>
              </w:rPr>
              <w:t>C</w:t>
            </w:r>
            <w:r w:rsidRPr="004A0FA5">
              <w:rPr>
                <w:rFonts w:eastAsiaTheme="minorEastAsia"/>
                <w:kern w:val="24"/>
                <w:position w:val="-7"/>
                <w:vertAlign w:val="subscript"/>
              </w:rPr>
              <w:t>44</w:t>
            </w:r>
            <w:r w:rsidRPr="004A0FA5">
              <w:rPr>
                <w:rFonts w:eastAsiaTheme="minorEastAsia"/>
                <w:kern w:val="24"/>
                <w:position w:val="-7"/>
              </w:rPr>
              <w:t>H</w:t>
            </w:r>
            <w:r w:rsidRPr="004A0FA5">
              <w:rPr>
                <w:rFonts w:eastAsiaTheme="minorEastAsia"/>
                <w:kern w:val="24"/>
                <w:position w:val="-7"/>
                <w:vertAlign w:val="subscript"/>
              </w:rPr>
              <w:t>34</w:t>
            </w:r>
            <w:r w:rsidRPr="004A0FA5">
              <w:rPr>
                <w:rFonts w:eastAsiaTheme="minorEastAsia"/>
                <w:kern w:val="24"/>
                <w:position w:val="-7"/>
              </w:rPr>
              <w:t>O</w:t>
            </w:r>
            <w:r w:rsidRPr="004A0FA5">
              <w:rPr>
                <w:rFonts w:eastAsiaTheme="minorEastAsia"/>
                <w:kern w:val="24"/>
                <w:position w:val="-7"/>
                <w:vertAlign w:val="subscript"/>
              </w:rPr>
              <w:t>22</w:t>
            </w:r>
          </w:p>
        </w:tc>
        <w:tc>
          <w:tcPr>
            <w:tcW w:w="448" w:type="pct"/>
            <w:vMerge w:val="restart"/>
          </w:tcPr>
          <w:p w14:paraId="26DE6A4E" w14:textId="77777777" w:rsidR="00E41B53" w:rsidRPr="004A0FA5" w:rsidRDefault="00E41B53" w:rsidP="006B1C09">
            <w:pPr>
              <w:pStyle w:val="a6"/>
              <w:spacing w:before="0" w:beforeAutospacing="0" w:after="0" w:afterAutospacing="0"/>
            </w:pPr>
            <w:r w:rsidRPr="004A0FA5">
              <w:rPr>
                <w:kern w:val="24"/>
              </w:rPr>
              <w:t>914.1542</w:t>
            </w:r>
          </w:p>
        </w:tc>
        <w:tc>
          <w:tcPr>
            <w:tcW w:w="522" w:type="pct"/>
            <w:vMerge w:val="restart"/>
            <w:tcMar>
              <w:top w:w="15" w:type="dxa"/>
              <w:left w:w="15" w:type="dxa"/>
              <w:bottom w:w="0" w:type="dxa"/>
              <w:right w:w="15" w:type="dxa"/>
            </w:tcMar>
          </w:tcPr>
          <w:p w14:paraId="3DA107FB" w14:textId="77777777" w:rsidR="00E41B53" w:rsidRPr="004A0FA5" w:rsidRDefault="00E41B53" w:rsidP="006B1C09">
            <w:pPr>
              <w:pStyle w:val="a6"/>
              <w:spacing w:before="0" w:beforeAutospacing="0" w:after="0" w:afterAutospacing="0"/>
              <w:rPr>
                <w:kern w:val="24"/>
              </w:rPr>
            </w:pPr>
            <w:r w:rsidRPr="004A0FA5">
              <w:rPr>
                <w:kern w:val="24"/>
              </w:rPr>
              <w:t>915.1607</w:t>
            </w:r>
          </w:p>
          <w:p w14:paraId="65BBF343" w14:textId="77777777" w:rsidR="00E41B53" w:rsidRPr="004A0FA5" w:rsidRDefault="00E41B53" w:rsidP="006B1C09">
            <w:pPr>
              <w:pStyle w:val="a6"/>
              <w:spacing w:before="0" w:beforeAutospacing="0" w:after="0" w:afterAutospacing="0"/>
            </w:pPr>
            <w:r w:rsidRPr="004A0FA5">
              <w:rPr>
                <w:kern w:val="24"/>
              </w:rPr>
              <w:t>(915.1614)</w:t>
            </w:r>
          </w:p>
        </w:tc>
        <w:tc>
          <w:tcPr>
            <w:tcW w:w="496" w:type="pct"/>
            <w:vMerge w:val="restart"/>
            <w:tcMar>
              <w:top w:w="15" w:type="dxa"/>
              <w:left w:w="81" w:type="dxa"/>
              <w:bottom w:w="0" w:type="dxa"/>
              <w:right w:w="81" w:type="dxa"/>
            </w:tcMar>
          </w:tcPr>
          <w:p w14:paraId="76702B53" w14:textId="77777777" w:rsidR="00E41B53" w:rsidRPr="004A0FA5" w:rsidRDefault="00E41B53" w:rsidP="006B1C09">
            <w:pPr>
              <w:pStyle w:val="a6"/>
              <w:spacing w:before="0" w:beforeAutospacing="0" w:after="0" w:afterAutospacing="0"/>
            </w:pPr>
            <w:r w:rsidRPr="004A0FA5">
              <w:rPr>
                <w:kern w:val="24"/>
              </w:rPr>
              <w:t xml:space="preserve">745.1371, 595.1069, 457.0760, 287.0555, 153.0186 </w:t>
            </w:r>
          </w:p>
        </w:tc>
        <w:tc>
          <w:tcPr>
            <w:tcW w:w="522" w:type="pct"/>
            <w:vMerge w:val="restart"/>
            <w:shd w:val="clear" w:color="auto" w:fill="auto"/>
            <w:tcMar>
              <w:top w:w="15" w:type="dxa"/>
              <w:left w:w="15" w:type="dxa"/>
              <w:bottom w:w="0" w:type="dxa"/>
              <w:right w:w="15" w:type="dxa"/>
            </w:tcMar>
          </w:tcPr>
          <w:p w14:paraId="483B1520" w14:textId="77777777" w:rsidR="00E41B53" w:rsidRPr="004A0FA5" w:rsidRDefault="00E41B53" w:rsidP="006B1C09">
            <w:pPr>
              <w:pStyle w:val="a6"/>
              <w:spacing w:before="0" w:beforeAutospacing="0" w:after="0" w:afterAutospacing="0"/>
              <w:rPr>
                <w:kern w:val="24"/>
              </w:rPr>
            </w:pPr>
            <w:r w:rsidRPr="004A0FA5">
              <w:rPr>
                <w:kern w:val="24"/>
              </w:rPr>
              <w:t>913.1477</w:t>
            </w:r>
          </w:p>
          <w:p w14:paraId="1DA63DC6" w14:textId="77777777" w:rsidR="00E41B53" w:rsidRPr="004A0FA5" w:rsidRDefault="00E41B53" w:rsidP="006B1C09">
            <w:pPr>
              <w:pStyle w:val="a6"/>
              <w:spacing w:before="0" w:beforeAutospacing="0" w:after="0" w:afterAutospacing="0"/>
            </w:pPr>
            <w:r w:rsidRPr="004A0FA5">
              <w:rPr>
                <w:kern w:val="24"/>
              </w:rPr>
              <w:t>(913.1469)</w:t>
            </w:r>
          </w:p>
        </w:tc>
        <w:tc>
          <w:tcPr>
            <w:tcW w:w="483" w:type="pct"/>
            <w:vMerge w:val="restart"/>
            <w:shd w:val="clear" w:color="auto" w:fill="auto"/>
            <w:tcMar>
              <w:top w:w="15" w:type="dxa"/>
              <w:left w:w="69" w:type="dxa"/>
              <w:bottom w:w="0" w:type="dxa"/>
              <w:right w:w="69" w:type="dxa"/>
            </w:tcMar>
          </w:tcPr>
          <w:p w14:paraId="0D9CA3E8"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423.0729, 285.0405</w:t>
            </w:r>
          </w:p>
        </w:tc>
        <w:tc>
          <w:tcPr>
            <w:tcW w:w="117" w:type="pct"/>
          </w:tcPr>
          <w:p w14:paraId="4D48BFFD" w14:textId="77777777" w:rsidR="00E41B53" w:rsidRPr="004A0FA5" w:rsidRDefault="00E41B53"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17" w:type="pct"/>
          </w:tcPr>
          <w:p w14:paraId="7AFA3C66" w14:textId="77777777" w:rsidR="00E41B53" w:rsidRPr="004A0FA5" w:rsidRDefault="00E41B53"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17" w:type="pct"/>
          </w:tcPr>
          <w:p w14:paraId="6CEC200B" w14:textId="77777777" w:rsidR="00E41B53" w:rsidRPr="004A0FA5" w:rsidRDefault="00E41B53"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17" w:type="pct"/>
          </w:tcPr>
          <w:p w14:paraId="3996441A" w14:textId="77777777" w:rsidR="00E41B53" w:rsidRPr="004A0FA5" w:rsidRDefault="00E41B53"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r>
      <w:tr w:rsidR="004A0FA5" w:rsidRPr="004A0FA5" w14:paraId="716AC360" w14:textId="77777777" w:rsidTr="00CA1A2F">
        <w:trPr>
          <w:trHeight w:val="514"/>
          <w:jc w:val="center"/>
        </w:trPr>
        <w:tc>
          <w:tcPr>
            <w:tcW w:w="173" w:type="pct"/>
            <w:shd w:val="clear" w:color="auto" w:fill="auto"/>
            <w:tcMar>
              <w:top w:w="15" w:type="dxa"/>
              <w:left w:w="69" w:type="dxa"/>
              <w:bottom w:w="0" w:type="dxa"/>
              <w:right w:w="69" w:type="dxa"/>
            </w:tcMar>
          </w:tcPr>
          <w:p w14:paraId="4E019CD9" w14:textId="77777777" w:rsidR="00E41B53" w:rsidRPr="004A0FA5" w:rsidRDefault="00E41B53"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22</w:t>
            </w:r>
          </w:p>
        </w:tc>
        <w:tc>
          <w:tcPr>
            <w:tcW w:w="315" w:type="pct"/>
            <w:shd w:val="clear" w:color="auto" w:fill="auto"/>
            <w:tcMar>
              <w:top w:w="15" w:type="dxa"/>
              <w:left w:w="81" w:type="dxa"/>
              <w:bottom w:w="0" w:type="dxa"/>
              <w:right w:w="81" w:type="dxa"/>
            </w:tcMar>
          </w:tcPr>
          <w:p w14:paraId="2EEB16D0" w14:textId="77777777" w:rsidR="00E41B53" w:rsidRPr="004A0FA5" w:rsidRDefault="00E41B53" w:rsidP="006B1C09">
            <w:pPr>
              <w:pStyle w:val="a6"/>
              <w:spacing w:before="0" w:beforeAutospacing="0" w:after="0" w:afterAutospacing="0"/>
            </w:pPr>
            <w:r w:rsidRPr="004A0FA5">
              <w:rPr>
                <w:kern w:val="24"/>
              </w:rPr>
              <w:t>6.98</w:t>
            </w:r>
          </w:p>
        </w:tc>
        <w:tc>
          <w:tcPr>
            <w:tcW w:w="1056" w:type="pct"/>
            <w:vMerge/>
            <w:tcMar>
              <w:top w:w="15" w:type="dxa"/>
              <w:left w:w="15" w:type="dxa"/>
              <w:bottom w:w="0" w:type="dxa"/>
              <w:right w:w="15" w:type="dxa"/>
            </w:tcMar>
          </w:tcPr>
          <w:p w14:paraId="0BD6E535" w14:textId="77777777" w:rsidR="00E41B53" w:rsidRPr="004A0FA5" w:rsidRDefault="00E41B53" w:rsidP="006B1C09">
            <w:pPr>
              <w:pStyle w:val="a6"/>
              <w:spacing w:before="0" w:beforeAutospacing="0" w:after="0" w:afterAutospacing="0"/>
              <w:rPr>
                <w:kern w:val="24"/>
              </w:rPr>
            </w:pPr>
          </w:p>
        </w:tc>
        <w:tc>
          <w:tcPr>
            <w:tcW w:w="514" w:type="pct"/>
            <w:vMerge/>
            <w:tcMar>
              <w:top w:w="15" w:type="dxa"/>
              <w:left w:w="15" w:type="dxa"/>
              <w:bottom w:w="0" w:type="dxa"/>
              <w:right w:w="15" w:type="dxa"/>
            </w:tcMar>
          </w:tcPr>
          <w:p w14:paraId="4E23EC35" w14:textId="77777777" w:rsidR="00E41B53" w:rsidRPr="004A0FA5" w:rsidRDefault="00E41B53" w:rsidP="006B1C09">
            <w:pPr>
              <w:pStyle w:val="a6"/>
              <w:spacing w:before="0" w:beforeAutospacing="0" w:after="0" w:afterAutospacing="0"/>
              <w:rPr>
                <w:rFonts w:eastAsiaTheme="minorEastAsia"/>
                <w:kern w:val="24"/>
                <w:position w:val="-7"/>
              </w:rPr>
            </w:pPr>
          </w:p>
        </w:tc>
        <w:tc>
          <w:tcPr>
            <w:tcW w:w="448" w:type="pct"/>
            <w:vMerge/>
          </w:tcPr>
          <w:p w14:paraId="532991CF" w14:textId="77777777" w:rsidR="00E41B53" w:rsidRPr="004A0FA5" w:rsidRDefault="00E41B53" w:rsidP="006B1C09">
            <w:pPr>
              <w:pStyle w:val="a6"/>
              <w:spacing w:before="0" w:beforeAutospacing="0" w:after="0" w:afterAutospacing="0"/>
            </w:pPr>
          </w:p>
        </w:tc>
        <w:tc>
          <w:tcPr>
            <w:tcW w:w="522" w:type="pct"/>
            <w:vMerge/>
            <w:tcMar>
              <w:top w:w="15" w:type="dxa"/>
              <w:left w:w="15" w:type="dxa"/>
              <w:bottom w:w="0" w:type="dxa"/>
              <w:right w:w="15" w:type="dxa"/>
            </w:tcMar>
          </w:tcPr>
          <w:p w14:paraId="7CCB82E5" w14:textId="77777777" w:rsidR="00E41B53" w:rsidRPr="004A0FA5" w:rsidRDefault="00E41B53" w:rsidP="006B1C09">
            <w:pPr>
              <w:pStyle w:val="a6"/>
              <w:spacing w:before="0" w:beforeAutospacing="0" w:after="0" w:afterAutospacing="0"/>
            </w:pPr>
          </w:p>
        </w:tc>
        <w:tc>
          <w:tcPr>
            <w:tcW w:w="496" w:type="pct"/>
            <w:vMerge/>
            <w:tcMar>
              <w:top w:w="15" w:type="dxa"/>
              <w:left w:w="81" w:type="dxa"/>
              <w:bottom w:w="0" w:type="dxa"/>
              <w:right w:w="81" w:type="dxa"/>
            </w:tcMar>
          </w:tcPr>
          <w:p w14:paraId="26697D16" w14:textId="77777777" w:rsidR="00E41B53" w:rsidRPr="004A0FA5" w:rsidRDefault="00E41B53" w:rsidP="006B1C09">
            <w:pPr>
              <w:pStyle w:val="a6"/>
              <w:spacing w:before="0" w:beforeAutospacing="0" w:after="0" w:afterAutospacing="0"/>
            </w:pPr>
          </w:p>
        </w:tc>
        <w:tc>
          <w:tcPr>
            <w:tcW w:w="522" w:type="pct"/>
            <w:vMerge/>
            <w:shd w:val="clear" w:color="auto" w:fill="auto"/>
            <w:tcMar>
              <w:top w:w="15" w:type="dxa"/>
              <w:left w:w="15" w:type="dxa"/>
              <w:bottom w:w="0" w:type="dxa"/>
              <w:right w:w="15" w:type="dxa"/>
            </w:tcMar>
          </w:tcPr>
          <w:p w14:paraId="37F06C11" w14:textId="77777777" w:rsidR="00E41B53" w:rsidRPr="004A0FA5" w:rsidRDefault="00E41B53" w:rsidP="006B1C09">
            <w:pPr>
              <w:pStyle w:val="a6"/>
              <w:spacing w:before="0" w:beforeAutospacing="0" w:after="0" w:afterAutospacing="0"/>
            </w:pPr>
          </w:p>
        </w:tc>
        <w:tc>
          <w:tcPr>
            <w:tcW w:w="483" w:type="pct"/>
            <w:vMerge/>
            <w:shd w:val="clear" w:color="auto" w:fill="auto"/>
            <w:tcMar>
              <w:top w:w="15" w:type="dxa"/>
              <w:left w:w="69" w:type="dxa"/>
              <w:bottom w:w="0" w:type="dxa"/>
              <w:right w:w="69" w:type="dxa"/>
            </w:tcMar>
          </w:tcPr>
          <w:p w14:paraId="1D6E8F0F" w14:textId="77777777" w:rsidR="00E41B53" w:rsidRPr="004A0FA5" w:rsidRDefault="00E41B53" w:rsidP="006B1C09">
            <w:pPr>
              <w:spacing w:after="0" w:line="240" w:lineRule="auto"/>
              <w:rPr>
                <w:rFonts w:ascii="Times New Roman" w:eastAsia="Times New Roman" w:hAnsi="Times New Roman" w:cs="Times New Roman"/>
                <w:sz w:val="24"/>
                <w:szCs w:val="24"/>
              </w:rPr>
            </w:pPr>
          </w:p>
        </w:tc>
        <w:tc>
          <w:tcPr>
            <w:tcW w:w="117" w:type="pct"/>
          </w:tcPr>
          <w:p w14:paraId="357305D8"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w:t>
            </w:r>
          </w:p>
        </w:tc>
        <w:tc>
          <w:tcPr>
            <w:tcW w:w="117" w:type="pct"/>
          </w:tcPr>
          <w:p w14:paraId="18B40FAE"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w:t>
            </w:r>
          </w:p>
        </w:tc>
        <w:tc>
          <w:tcPr>
            <w:tcW w:w="117" w:type="pct"/>
          </w:tcPr>
          <w:p w14:paraId="4ECA4261"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w:t>
            </w:r>
          </w:p>
        </w:tc>
        <w:tc>
          <w:tcPr>
            <w:tcW w:w="117" w:type="pct"/>
          </w:tcPr>
          <w:p w14:paraId="4061579C"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w:t>
            </w:r>
          </w:p>
        </w:tc>
      </w:tr>
      <w:tr w:rsidR="004A0FA5" w:rsidRPr="004A0FA5" w14:paraId="5EDB5FDE" w14:textId="77777777" w:rsidTr="00CA1A2F">
        <w:trPr>
          <w:trHeight w:val="169"/>
          <w:jc w:val="center"/>
        </w:trPr>
        <w:tc>
          <w:tcPr>
            <w:tcW w:w="173" w:type="pct"/>
            <w:shd w:val="clear" w:color="auto" w:fill="auto"/>
            <w:tcMar>
              <w:top w:w="15" w:type="dxa"/>
              <w:left w:w="69" w:type="dxa"/>
              <w:bottom w:w="0" w:type="dxa"/>
              <w:right w:w="69" w:type="dxa"/>
            </w:tcMar>
          </w:tcPr>
          <w:p w14:paraId="27D6338F" w14:textId="77777777" w:rsidR="00E41B53" w:rsidRPr="004A0FA5" w:rsidRDefault="00E41B53"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23</w:t>
            </w:r>
          </w:p>
        </w:tc>
        <w:tc>
          <w:tcPr>
            <w:tcW w:w="315" w:type="pct"/>
            <w:shd w:val="clear" w:color="auto" w:fill="auto"/>
            <w:tcMar>
              <w:top w:w="15" w:type="dxa"/>
              <w:left w:w="81" w:type="dxa"/>
              <w:bottom w:w="0" w:type="dxa"/>
              <w:right w:w="81" w:type="dxa"/>
            </w:tcMar>
          </w:tcPr>
          <w:p w14:paraId="5F84CE30" w14:textId="77777777" w:rsidR="00E41B53" w:rsidRPr="004A0FA5" w:rsidRDefault="00E41B53" w:rsidP="006B1C09">
            <w:pPr>
              <w:pStyle w:val="a6"/>
              <w:spacing w:before="0" w:beforeAutospacing="0" w:after="0" w:afterAutospacing="0"/>
            </w:pPr>
            <w:r w:rsidRPr="004A0FA5">
              <w:rPr>
                <w:kern w:val="24"/>
              </w:rPr>
              <w:t>9.75</w:t>
            </w:r>
          </w:p>
        </w:tc>
        <w:tc>
          <w:tcPr>
            <w:tcW w:w="1056" w:type="pct"/>
            <w:vMerge/>
            <w:tcMar>
              <w:top w:w="15" w:type="dxa"/>
              <w:left w:w="15" w:type="dxa"/>
              <w:bottom w:w="0" w:type="dxa"/>
              <w:right w:w="15" w:type="dxa"/>
            </w:tcMar>
          </w:tcPr>
          <w:p w14:paraId="04E6EE18" w14:textId="77777777" w:rsidR="00E41B53" w:rsidRPr="004A0FA5" w:rsidRDefault="00E41B53" w:rsidP="006B1C09">
            <w:pPr>
              <w:pStyle w:val="a6"/>
              <w:spacing w:before="0" w:beforeAutospacing="0" w:after="0" w:afterAutospacing="0"/>
              <w:rPr>
                <w:kern w:val="24"/>
              </w:rPr>
            </w:pPr>
          </w:p>
        </w:tc>
        <w:tc>
          <w:tcPr>
            <w:tcW w:w="514" w:type="pct"/>
            <w:vMerge/>
            <w:tcMar>
              <w:top w:w="15" w:type="dxa"/>
              <w:left w:w="15" w:type="dxa"/>
              <w:bottom w:w="0" w:type="dxa"/>
              <w:right w:w="15" w:type="dxa"/>
            </w:tcMar>
          </w:tcPr>
          <w:p w14:paraId="2A48BC5A" w14:textId="77777777" w:rsidR="00E41B53" w:rsidRPr="004A0FA5" w:rsidRDefault="00E41B53" w:rsidP="006B1C09">
            <w:pPr>
              <w:pStyle w:val="a6"/>
              <w:spacing w:before="0" w:beforeAutospacing="0" w:after="0" w:afterAutospacing="0"/>
              <w:rPr>
                <w:rFonts w:eastAsiaTheme="minorEastAsia"/>
                <w:kern w:val="24"/>
                <w:position w:val="-7"/>
              </w:rPr>
            </w:pPr>
          </w:p>
        </w:tc>
        <w:tc>
          <w:tcPr>
            <w:tcW w:w="448" w:type="pct"/>
            <w:vMerge/>
          </w:tcPr>
          <w:p w14:paraId="436E93EC" w14:textId="77777777" w:rsidR="00E41B53" w:rsidRPr="004A0FA5" w:rsidRDefault="00E41B53" w:rsidP="006B1C09">
            <w:pPr>
              <w:pStyle w:val="a6"/>
              <w:spacing w:before="0" w:beforeAutospacing="0" w:after="0" w:afterAutospacing="0"/>
            </w:pPr>
          </w:p>
        </w:tc>
        <w:tc>
          <w:tcPr>
            <w:tcW w:w="522" w:type="pct"/>
            <w:vMerge/>
            <w:tcMar>
              <w:top w:w="15" w:type="dxa"/>
              <w:left w:w="15" w:type="dxa"/>
              <w:bottom w:w="0" w:type="dxa"/>
              <w:right w:w="15" w:type="dxa"/>
            </w:tcMar>
          </w:tcPr>
          <w:p w14:paraId="042DACAA" w14:textId="77777777" w:rsidR="00E41B53" w:rsidRPr="004A0FA5" w:rsidRDefault="00E41B53" w:rsidP="006B1C09">
            <w:pPr>
              <w:pStyle w:val="a6"/>
              <w:spacing w:before="0" w:beforeAutospacing="0" w:after="0" w:afterAutospacing="0"/>
            </w:pPr>
          </w:p>
        </w:tc>
        <w:tc>
          <w:tcPr>
            <w:tcW w:w="496" w:type="pct"/>
            <w:vMerge/>
            <w:tcMar>
              <w:top w:w="15" w:type="dxa"/>
              <w:left w:w="81" w:type="dxa"/>
              <w:bottom w:w="0" w:type="dxa"/>
              <w:right w:w="81" w:type="dxa"/>
            </w:tcMar>
          </w:tcPr>
          <w:p w14:paraId="6745A6C2" w14:textId="77777777" w:rsidR="00E41B53" w:rsidRPr="004A0FA5" w:rsidRDefault="00E41B53" w:rsidP="006B1C09">
            <w:pPr>
              <w:pStyle w:val="a6"/>
              <w:spacing w:before="0" w:beforeAutospacing="0" w:after="0" w:afterAutospacing="0"/>
            </w:pPr>
          </w:p>
        </w:tc>
        <w:tc>
          <w:tcPr>
            <w:tcW w:w="522" w:type="pct"/>
            <w:vMerge/>
            <w:shd w:val="clear" w:color="auto" w:fill="auto"/>
            <w:tcMar>
              <w:top w:w="15" w:type="dxa"/>
              <w:left w:w="15" w:type="dxa"/>
              <w:bottom w:w="0" w:type="dxa"/>
              <w:right w:w="15" w:type="dxa"/>
            </w:tcMar>
          </w:tcPr>
          <w:p w14:paraId="761B58BC" w14:textId="77777777" w:rsidR="00E41B53" w:rsidRPr="004A0FA5" w:rsidRDefault="00E41B53" w:rsidP="006B1C09">
            <w:pPr>
              <w:pStyle w:val="a6"/>
              <w:spacing w:before="0" w:beforeAutospacing="0" w:after="0" w:afterAutospacing="0"/>
            </w:pPr>
          </w:p>
        </w:tc>
        <w:tc>
          <w:tcPr>
            <w:tcW w:w="483" w:type="pct"/>
            <w:vMerge/>
            <w:shd w:val="clear" w:color="auto" w:fill="auto"/>
            <w:tcMar>
              <w:top w:w="15" w:type="dxa"/>
              <w:left w:w="69" w:type="dxa"/>
              <w:bottom w:w="0" w:type="dxa"/>
              <w:right w:w="69" w:type="dxa"/>
            </w:tcMar>
          </w:tcPr>
          <w:p w14:paraId="12281298" w14:textId="77777777" w:rsidR="00E41B53" w:rsidRPr="004A0FA5" w:rsidRDefault="00E41B53" w:rsidP="006B1C09">
            <w:pPr>
              <w:spacing w:after="0" w:line="240" w:lineRule="auto"/>
              <w:rPr>
                <w:rFonts w:ascii="Times New Roman" w:eastAsia="Times New Roman" w:hAnsi="Times New Roman" w:cs="Times New Roman"/>
                <w:sz w:val="24"/>
                <w:szCs w:val="24"/>
              </w:rPr>
            </w:pPr>
          </w:p>
        </w:tc>
        <w:tc>
          <w:tcPr>
            <w:tcW w:w="117" w:type="pct"/>
          </w:tcPr>
          <w:p w14:paraId="265E1315"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w:t>
            </w:r>
          </w:p>
        </w:tc>
        <w:tc>
          <w:tcPr>
            <w:tcW w:w="117" w:type="pct"/>
          </w:tcPr>
          <w:p w14:paraId="020ED982"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w:t>
            </w:r>
          </w:p>
        </w:tc>
        <w:tc>
          <w:tcPr>
            <w:tcW w:w="117" w:type="pct"/>
          </w:tcPr>
          <w:p w14:paraId="0EBB11A4"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w:t>
            </w:r>
          </w:p>
        </w:tc>
        <w:tc>
          <w:tcPr>
            <w:tcW w:w="117" w:type="pct"/>
          </w:tcPr>
          <w:p w14:paraId="39A08A03"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w:t>
            </w:r>
          </w:p>
        </w:tc>
      </w:tr>
      <w:tr w:rsidR="004A0FA5" w:rsidRPr="004A0FA5" w14:paraId="14E206AE" w14:textId="77777777" w:rsidTr="00CA1A2F">
        <w:trPr>
          <w:trHeight w:val="388"/>
          <w:jc w:val="center"/>
        </w:trPr>
        <w:tc>
          <w:tcPr>
            <w:tcW w:w="173" w:type="pct"/>
            <w:shd w:val="clear" w:color="auto" w:fill="auto"/>
            <w:tcMar>
              <w:top w:w="15" w:type="dxa"/>
              <w:left w:w="69" w:type="dxa"/>
              <w:bottom w:w="0" w:type="dxa"/>
              <w:right w:w="69" w:type="dxa"/>
            </w:tcMar>
          </w:tcPr>
          <w:p w14:paraId="20F9AC21" w14:textId="77777777" w:rsidR="00E41B53" w:rsidRPr="004A0FA5" w:rsidRDefault="00E41B53"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24</w:t>
            </w:r>
          </w:p>
        </w:tc>
        <w:tc>
          <w:tcPr>
            <w:tcW w:w="315" w:type="pct"/>
            <w:shd w:val="clear" w:color="auto" w:fill="auto"/>
            <w:tcMar>
              <w:top w:w="15" w:type="dxa"/>
              <w:left w:w="81" w:type="dxa"/>
              <w:bottom w:w="0" w:type="dxa"/>
              <w:right w:w="81" w:type="dxa"/>
            </w:tcMar>
          </w:tcPr>
          <w:p w14:paraId="254D37B8" w14:textId="77777777" w:rsidR="00E41B53" w:rsidRPr="004A0FA5" w:rsidRDefault="00E41B53" w:rsidP="006B1C09">
            <w:pPr>
              <w:pStyle w:val="a6"/>
              <w:spacing w:before="0" w:beforeAutospacing="0" w:after="0" w:afterAutospacing="0"/>
            </w:pPr>
            <w:r w:rsidRPr="004A0FA5">
              <w:rPr>
                <w:kern w:val="24"/>
              </w:rPr>
              <w:t>6.72</w:t>
            </w:r>
          </w:p>
        </w:tc>
        <w:tc>
          <w:tcPr>
            <w:tcW w:w="1056" w:type="pct"/>
            <w:vMerge w:val="restart"/>
            <w:tcMar>
              <w:top w:w="15" w:type="dxa"/>
              <w:left w:w="15" w:type="dxa"/>
              <w:bottom w:w="0" w:type="dxa"/>
              <w:right w:w="15" w:type="dxa"/>
            </w:tcMar>
          </w:tcPr>
          <w:p w14:paraId="1E5F5D7F" w14:textId="77777777" w:rsidR="00E41B53" w:rsidRPr="004A0FA5" w:rsidRDefault="00E41B53" w:rsidP="006B1C09">
            <w:pPr>
              <w:pStyle w:val="a6"/>
              <w:spacing w:before="0" w:beforeAutospacing="0" w:after="0" w:afterAutospacing="0"/>
              <w:rPr>
                <w:kern w:val="24"/>
              </w:rPr>
            </w:pPr>
            <w:proofErr w:type="spellStart"/>
            <w:r w:rsidRPr="004A0FA5">
              <w:rPr>
                <w:kern w:val="24"/>
              </w:rPr>
              <w:t>Эпигаллокатехин</w:t>
            </w:r>
            <w:proofErr w:type="spellEnd"/>
            <w:r w:rsidRPr="004A0FA5">
              <w:rPr>
                <w:kern w:val="24"/>
              </w:rPr>
              <w:t xml:space="preserve"> </w:t>
            </w:r>
            <w:proofErr w:type="spellStart"/>
            <w:r w:rsidRPr="004A0FA5">
              <w:rPr>
                <w:kern w:val="24"/>
              </w:rPr>
              <w:t>галлат</w:t>
            </w:r>
            <w:proofErr w:type="spellEnd"/>
            <w:r w:rsidRPr="004A0FA5">
              <w:rPr>
                <w:kern w:val="24"/>
              </w:rPr>
              <w:t>/Галло-</w:t>
            </w:r>
            <w:proofErr w:type="spellStart"/>
            <w:r w:rsidRPr="004A0FA5">
              <w:rPr>
                <w:kern w:val="24"/>
              </w:rPr>
              <w:t>эпикатехин</w:t>
            </w:r>
            <w:proofErr w:type="spellEnd"/>
            <w:r w:rsidRPr="004A0FA5">
              <w:rPr>
                <w:kern w:val="24"/>
              </w:rPr>
              <w:t xml:space="preserve"> </w:t>
            </w:r>
            <w:proofErr w:type="spellStart"/>
            <w:r w:rsidRPr="004A0FA5">
              <w:rPr>
                <w:kern w:val="24"/>
              </w:rPr>
              <w:t>галлат</w:t>
            </w:r>
            <w:proofErr w:type="spellEnd"/>
          </w:p>
        </w:tc>
        <w:tc>
          <w:tcPr>
            <w:tcW w:w="514" w:type="pct"/>
            <w:vMerge w:val="restart"/>
            <w:tcMar>
              <w:top w:w="15" w:type="dxa"/>
              <w:left w:w="15" w:type="dxa"/>
              <w:bottom w:w="0" w:type="dxa"/>
              <w:right w:w="15" w:type="dxa"/>
            </w:tcMar>
          </w:tcPr>
          <w:p w14:paraId="4B9287D6" w14:textId="77777777" w:rsidR="00E41B53" w:rsidRPr="004A0FA5" w:rsidRDefault="00E41B53" w:rsidP="006B1C09">
            <w:pPr>
              <w:pStyle w:val="a6"/>
              <w:spacing w:before="0" w:beforeAutospacing="0" w:after="0" w:afterAutospacing="0"/>
              <w:rPr>
                <w:rFonts w:eastAsiaTheme="minorEastAsia"/>
                <w:kern w:val="24"/>
                <w:position w:val="-7"/>
              </w:rPr>
            </w:pPr>
            <w:r w:rsidRPr="004A0FA5">
              <w:rPr>
                <w:rFonts w:eastAsiaTheme="minorEastAsia"/>
                <w:kern w:val="24"/>
                <w:position w:val="-7"/>
              </w:rPr>
              <w:t>C</w:t>
            </w:r>
            <w:r w:rsidRPr="004A0FA5">
              <w:rPr>
                <w:rFonts w:eastAsiaTheme="minorEastAsia"/>
                <w:kern w:val="24"/>
                <w:position w:val="-7"/>
                <w:vertAlign w:val="subscript"/>
              </w:rPr>
              <w:t>22</w:t>
            </w:r>
            <w:r w:rsidRPr="004A0FA5">
              <w:rPr>
                <w:rFonts w:eastAsiaTheme="minorEastAsia"/>
                <w:kern w:val="24"/>
                <w:position w:val="-7"/>
              </w:rPr>
              <w:t>H</w:t>
            </w:r>
            <w:r w:rsidRPr="004A0FA5">
              <w:rPr>
                <w:rFonts w:eastAsiaTheme="minorEastAsia"/>
                <w:kern w:val="24"/>
                <w:position w:val="-7"/>
                <w:vertAlign w:val="subscript"/>
              </w:rPr>
              <w:t>18</w:t>
            </w:r>
            <w:r w:rsidRPr="004A0FA5">
              <w:rPr>
                <w:rFonts w:eastAsiaTheme="minorEastAsia"/>
                <w:kern w:val="24"/>
                <w:position w:val="-7"/>
              </w:rPr>
              <w:t>O</w:t>
            </w:r>
            <w:r w:rsidRPr="004A0FA5">
              <w:rPr>
                <w:rFonts w:eastAsiaTheme="minorEastAsia"/>
                <w:kern w:val="24"/>
                <w:position w:val="-7"/>
                <w:vertAlign w:val="subscript"/>
              </w:rPr>
              <w:t>11</w:t>
            </w:r>
          </w:p>
        </w:tc>
        <w:tc>
          <w:tcPr>
            <w:tcW w:w="448" w:type="pct"/>
            <w:vMerge w:val="restart"/>
          </w:tcPr>
          <w:p w14:paraId="4F71E725" w14:textId="77777777" w:rsidR="00E41B53" w:rsidRPr="004A0FA5" w:rsidRDefault="00E41B53" w:rsidP="006B1C09">
            <w:pPr>
              <w:pStyle w:val="a6"/>
              <w:spacing w:before="0" w:beforeAutospacing="0" w:after="0" w:afterAutospacing="0"/>
            </w:pPr>
            <w:r w:rsidRPr="004A0FA5">
              <w:rPr>
                <w:kern w:val="24"/>
              </w:rPr>
              <w:t>458.0849</w:t>
            </w:r>
          </w:p>
        </w:tc>
        <w:tc>
          <w:tcPr>
            <w:tcW w:w="522" w:type="pct"/>
            <w:vMerge w:val="restart"/>
            <w:tcMar>
              <w:top w:w="15" w:type="dxa"/>
              <w:left w:w="15" w:type="dxa"/>
              <w:bottom w:w="0" w:type="dxa"/>
              <w:right w:w="15" w:type="dxa"/>
            </w:tcMar>
          </w:tcPr>
          <w:p w14:paraId="5FBD5E71" w14:textId="77777777" w:rsidR="00E41B53" w:rsidRPr="004A0FA5" w:rsidRDefault="00E41B53" w:rsidP="006B1C09">
            <w:pPr>
              <w:pStyle w:val="a6"/>
              <w:spacing w:before="0" w:beforeAutospacing="0" w:after="0" w:afterAutospacing="0"/>
            </w:pPr>
            <w:r w:rsidRPr="004A0FA5">
              <w:rPr>
                <w:kern w:val="24"/>
              </w:rPr>
              <w:t>459.0926 (459.0922)</w:t>
            </w:r>
          </w:p>
        </w:tc>
        <w:tc>
          <w:tcPr>
            <w:tcW w:w="496" w:type="pct"/>
            <w:vMerge w:val="restart"/>
            <w:tcMar>
              <w:top w:w="15" w:type="dxa"/>
              <w:left w:w="81" w:type="dxa"/>
              <w:bottom w:w="0" w:type="dxa"/>
              <w:right w:w="81" w:type="dxa"/>
            </w:tcMar>
          </w:tcPr>
          <w:p w14:paraId="7EDCF362" w14:textId="77777777" w:rsidR="00E41B53" w:rsidRPr="004A0FA5" w:rsidRDefault="00E41B53" w:rsidP="006B1C09">
            <w:pPr>
              <w:pStyle w:val="a6"/>
              <w:spacing w:before="0" w:beforeAutospacing="0" w:after="0" w:afterAutospacing="0"/>
            </w:pPr>
            <w:r w:rsidRPr="004A0FA5">
              <w:rPr>
                <w:kern w:val="24"/>
              </w:rPr>
              <w:t>289.0711, 139.0393</w:t>
            </w:r>
          </w:p>
        </w:tc>
        <w:tc>
          <w:tcPr>
            <w:tcW w:w="522" w:type="pct"/>
            <w:vMerge w:val="restart"/>
            <w:shd w:val="clear" w:color="auto" w:fill="auto"/>
            <w:tcMar>
              <w:top w:w="15" w:type="dxa"/>
              <w:left w:w="15" w:type="dxa"/>
              <w:bottom w:w="0" w:type="dxa"/>
              <w:right w:w="15" w:type="dxa"/>
            </w:tcMar>
          </w:tcPr>
          <w:p w14:paraId="7D71EABD" w14:textId="77777777" w:rsidR="00E41B53" w:rsidRPr="004A0FA5" w:rsidRDefault="00E41B53" w:rsidP="006B1C09">
            <w:pPr>
              <w:pStyle w:val="a6"/>
              <w:spacing w:before="0" w:beforeAutospacing="0" w:after="0" w:afterAutospacing="0"/>
            </w:pPr>
            <w:r w:rsidRPr="004A0FA5">
              <w:rPr>
                <w:kern w:val="24"/>
              </w:rPr>
              <w:t>457.0777 (457.0776)</w:t>
            </w:r>
          </w:p>
        </w:tc>
        <w:tc>
          <w:tcPr>
            <w:tcW w:w="483" w:type="pct"/>
            <w:vMerge w:val="restart"/>
            <w:shd w:val="clear" w:color="auto" w:fill="auto"/>
            <w:tcMar>
              <w:top w:w="15" w:type="dxa"/>
              <w:left w:w="69" w:type="dxa"/>
              <w:bottom w:w="0" w:type="dxa"/>
              <w:right w:w="69" w:type="dxa"/>
            </w:tcMar>
          </w:tcPr>
          <w:p w14:paraId="1647437B"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305.0681, 169.0157</w:t>
            </w:r>
          </w:p>
        </w:tc>
        <w:tc>
          <w:tcPr>
            <w:tcW w:w="117" w:type="pct"/>
          </w:tcPr>
          <w:p w14:paraId="46F49209" w14:textId="77777777" w:rsidR="00E41B53" w:rsidRPr="004A0FA5" w:rsidRDefault="00E41B53"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17" w:type="pct"/>
          </w:tcPr>
          <w:p w14:paraId="2F9340A2" w14:textId="77777777" w:rsidR="00E41B53" w:rsidRPr="004A0FA5" w:rsidRDefault="00E41B53"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17" w:type="pct"/>
          </w:tcPr>
          <w:p w14:paraId="3F2346C4" w14:textId="77777777" w:rsidR="00E41B53" w:rsidRPr="004A0FA5" w:rsidRDefault="00E41B53"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17" w:type="pct"/>
          </w:tcPr>
          <w:p w14:paraId="475EA4B8" w14:textId="77777777" w:rsidR="00E41B53" w:rsidRPr="004A0FA5" w:rsidRDefault="00E41B53"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r>
      <w:tr w:rsidR="004A0FA5" w:rsidRPr="004A0FA5" w14:paraId="45225023" w14:textId="77777777" w:rsidTr="00CA1A2F">
        <w:trPr>
          <w:trHeight w:val="169"/>
          <w:jc w:val="center"/>
        </w:trPr>
        <w:tc>
          <w:tcPr>
            <w:tcW w:w="173" w:type="pct"/>
            <w:shd w:val="clear" w:color="auto" w:fill="auto"/>
            <w:tcMar>
              <w:top w:w="15" w:type="dxa"/>
              <w:left w:w="69" w:type="dxa"/>
              <w:bottom w:w="0" w:type="dxa"/>
              <w:right w:w="69" w:type="dxa"/>
            </w:tcMar>
          </w:tcPr>
          <w:p w14:paraId="3E2700E7" w14:textId="77777777" w:rsidR="00E41B53" w:rsidRPr="004A0FA5" w:rsidRDefault="00E41B53"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25</w:t>
            </w:r>
          </w:p>
        </w:tc>
        <w:tc>
          <w:tcPr>
            <w:tcW w:w="315" w:type="pct"/>
            <w:shd w:val="clear" w:color="auto" w:fill="auto"/>
            <w:tcMar>
              <w:top w:w="15" w:type="dxa"/>
              <w:left w:w="81" w:type="dxa"/>
              <w:bottom w:w="0" w:type="dxa"/>
              <w:right w:w="81" w:type="dxa"/>
            </w:tcMar>
          </w:tcPr>
          <w:p w14:paraId="795A6087" w14:textId="77777777" w:rsidR="00E41B53" w:rsidRPr="004A0FA5" w:rsidRDefault="00E41B53" w:rsidP="006B1C09">
            <w:pPr>
              <w:pStyle w:val="a6"/>
              <w:spacing w:before="0" w:beforeAutospacing="0" w:after="0" w:afterAutospacing="0"/>
            </w:pPr>
            <w:r w:rsidRPr="004A0FA5">
              <w:rPr>
                <w:kern w:val="24"/>
              </w:rPr>
              <w:t>7.45</w:t>
            </w:r>
          </w:p>
        </w:tc>
        <w:tc>
          <w:tcPr>
            <w:tcW w:w="1056" w:type="pct"/>
            <w:vMerge/>
            <w:tcMar>
              <w:top w:w="15" w:type="dxa"/>
              <w:left w:w="15" w:type="dxa"/>
              <w:bottom w:w="0" w:type="dxa"/>
              <w:right w:w="15" w:type="dxa"/>
            </w:tcMar>
          </w:tcPr>
          <w:p w14:paraId="1B36073E" w14:textId="77777777" w:rsidR="00E41B53" w:rsidRPr="004A0FA5" w:rsidRDefault="00E41B53" w:rsidP="006B1C09">
            <w:pPr>
              <w:pStyle w:val="a6"/>
              <w:spacing w:before="0" w:beforeAutospacing="0" w:after="0" w:afterAutospacing="0"/>
              <w:rPr>
                <w:kern w:val="24"/>
              </w:rPr>
            </w:pPr>
          </w:p>
        </w:tc>
        <w:tc>
          <w:tcPr>
            <w:tcW w:w="514" w:type="pct"/>
            <w:vMerge/>
            <w:tcMar>
              <w:top w:w="15" w:type="dxa"/>
              <w:left w:w="15" w:type="dxa"/>
              <w:bottom w:w="0" w:type="dxa"/>
              <w:right w:w="15" w:type="dxa"/>
            </w:tcMar>
          </w:tcPr>
          <w:p w14:paraId="02C09418" w14:textId="77777777" w:rsidR="00E41B53" w:rsidRPr="004A0FA5" w:rsidRDefault="00E41B53" w:rsidP="006B1C09">
            <w:pPr>
              <w:pStyle w:val="a6"/>
              <w:spacing w:before="0" w:beforeAutospacing="0" w:after="0" w:afterAutospacing="0"/>
              <w:rPr>
                <w:rFonts w:eastAsiaTheme="minorEastAsia"/>
                <w:kern w:val="24"/>
                <w:position w:val="-7"/>
              </w:rPr>
            </w:pPr>
          </w:p>
        </w:tc>
        <w:tc>
          <w:tcPr>
            <w:tcW w:w="448" w:type="pct"/>
            <w:vMerge/>
          </w:tcPr>
          <w:p w14:paraId="30FE0388" w14:textId="77777777" w:rsidR="00E41B53" w:rsidRPr="004A0FA5" w:rsidRDefault="00E41B53" w:rsidP="006B1C09">
            <w:pPr>
              <w:pStyle w:val="a6"/>
              <w:spacing w:before="0" w:beforeAutospacing="0" w:after="0" w:afterAutospacing="0"/>
            </w:pPr>
          </w:p>
        </w:tc>
        <w:tc>
          <w:tcPr>
            <w:tcW w:w="522" w:type="pct"/>
            <w:vMerge/>
            <w:tcMar>
              <w:top w:w="15" w:type="dxa"/>
              <w:left w:w="15" w:type="dxa"/>
              <w:bottom w:w="0" w:type="dxa"/>
              <w:right w:w="15" w:type="dxa"/>
            </w:tcMar>
          </w:tcPr>
          <w:p w14:paraId="1BDA55B2" w14:textId="77777777" w:rsidR="00E41B53" w:rsidRPr="004A0FA5" w:rsidRDefault="00E41B53" w:rsidP="006B1C09">
            <w:pPr>
              <w:pStyle w:val="a6"/>
              <w:spacing w:before="0" w:beforeAutospacing="0" w:after="0" w:afterAutospacing="0"/>
            </w:pPr>
          </w:p>
        </w:tc>
        <w:tc>
          <w:tcPr>
            <w:tcW w:w="496" w:type="pct"/>
            <w:vMerge/>
            <w:tcMar>
              <w:top w:w="15" w:type="dxa"/>
              <w:left w:w="81" w:type="dxa"/>
              <w:bottom w:w="0" w:type="dxa"/>
              <w:right w:w="81" w:type="dxa"/>
            </w:tcMar>
          </w:tcPr>
          <w:p w14:paraId="22165D9D" w14:textId="77777777" w:rsidR="00E41B53" w:rsidRPr="004A0FA5" w:rsidRDefault="00E41B53" w:rsidP="006B1C09">
            <w:pPr>
              <w:pStyle w:val="a6"/>
              <w:spacing w:before="0" w:beforeAutospacing="0" w:after="0" w:afterAutospacing="0"/>
            </w:pPr>
          </w:p>
        </w:tc>
        <w:tc>
          <w:tcPr>
            <w:tcW w:w="522" w:type="pct"/>
            <w:vMerge/>
            <w:shd w:val="clear" w:color="auto" w:fill="auto"/>
            <w:tcMar>
              <w:top w:w="15" w:type="dxa"/>
              <w:left w:w="15" w:type="dxa"/>
              <w:bottom w:w="0" w:type="dxa"/>
              <w:right w:w="15" w:type="dxa"/>
            </w:tcMar>
          </w:tcPr>
          <w:p w14:paraId="4F12229B" w14:textId="77777777" w:rsidR="00E41B53" w:rsidRPr="004A0FA5" w:rsidRDefault="00E41B53" w:rsidP="006B1C09">
            <w:pPr>
              <w:pStyle w:val="a6"/>
              <w:spacing w:before="0" w:beforeAutospacing="0" w:after="0" w:afterAutospacing="0"/>
            </w:pPr>
          </w:p>
        </w:tc>
        <w:tc>
          <w:tcPr>
            <w:tcW w:w="483" w:type="pct"/>
            <w:vMerge/>
            <w:shd w:val="clear" w:color="auto" w:fill="auto"/>
            <w:tcMar>
              <w:top w:w="15" w:type="dxa"/>
              <w:left w:w="69" w:type="dxa"/>
              <w:bottom w:w="0" w:type="dxa"/>
              <w:right w:w="69" w:type="dxa"/>
            </w:tcMar>
          </w:tcPr>
          <w:p w14:paraId="05C67498" w14:textId="77777777" w:rsidR="00E41B53" w:rsidRPr="004A0FA5" w:rsidRDefault="00E41B53" w:rsidP="006B1C09">
            <w:pPr>
              <w:spacing w:after="0" w:line="240" w:lineRule="auto"/>
              <w:rPr>
                <w:rFonts w:ascii="Times New Roman" w:eastAsia="Times New Roman" w:hAnsi="Times New Roman" w:cs="Times New Roman"/>
                <w:sz w:val="24"/>
                <w:szCs w:val="24"/>
              </w:rPr>
            </w:pPr>
          </w:p>
        </w:tc>
        <w:tc>
          <w:tcPr>
            <w:tcW w:w="117" w:type="pct"/>
          </w:tcPr>
          <w:p w14:paraId="2973AE5B"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w:t>
            </w:r>
          </w:p>
        </w:tc>
        <w:tc>
          <w:tcPr>
            <w:tcW w:w="117" w:type="pct"/>
          </w:tcPr>
          <w:p w14:paraId="55F4A94E"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w:t>
            </w:r>
          </w:p>
        </w:tc>
        <w:tc>
          <w:tcPr>
            <w:tcW w:w="117" w:type="pct"/>
          </w:tcPr>
          <w:p w14:paraId="261003C8"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w:t>
            </w:r>
          </w:p>
        </w:tc>
        <w:tc>
          <w:tcPr>
            <w:tcW w:w="117" w:type="pct"/>
          </w:tcPr>
          <w:p w14:paraId="4F6DDF74"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w:t>
            </w:r>
          </w:p>
        </w:tc>
      </w:tr>
      <w:tr w:rsidR="004A0FA5" w:rsidRPr="004A0FA5" w14:paraId="105F0F84" w14:textId="77777777" w:rsidTr="00CA1A2F">
        <w:trPr>
          <w:trHeight w:val="169"/>
          <w:jc w:val="center"/>
        </w:trPr>
        <w:tc>
          <w:tcPr>
            <w:tcW w:w="173" w:type="pct"/>
            <w:shd w:val="clear" w:color="auto" w:fill="auto"/>
            <w:tcMar>
              <w:top w:w="15" w:type="dxa"/>
              <w:left w:w="69" w:type="dxa"/>
              <w:bottom w:w="0" w:type="dxa"/>
              <w:right w:w="69" w:type="dxa"/>
            </w:tcMar>
          </w:tcPr>
          <w:p w14:paraId="5069373D" w14:textId="77777777" w:rsidR="00E41B53" w:rsidRPr="004A0FA5" w:rsidRDefault="00E41B53"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26</w:t>
            </w:r>
          </w:p>
        </w:tc>
        <w:tc>
          <w:tcPr>
            <w:tcW w:w="315" w:type="pct"/>
            <w:shd w:val="clear" w:color="auto" w:fill="auto"/>
            <w:tcMar>
              <w:top w:w="15" w:type="dxa"/>
              <w:left w:w="81" w:type="dxa"/>
              <w:bottom w:w="0" w:type="dxa"/>
              <w:right w:w="81" w:type="dxa"/>
            </w:tcMar>
          </w:tcPr>
          <w:p w14:paraId="6F7907E8" w14:textId="77777777" w:rsidR="00E41B53" w:rsidRPr="004A0FA5" w:rsidRDefault="00E41B53" w:rsidP="006B1C09">
            <w:pPr>
              <w:pStyle w:val="a6"/>
              <w:spacing w:before="0" w:beforeAutospacing="0" w:after="0" w:afterAutospacing="0"/>
            </w:pPr>
            <w:r w:rsidRPr="004A0FA5">
              <w:rPr>
                <w:kern w:val="24"/>
              </w:rPr>
              <w:t>7.13</w:t>
            </w:r>
          </w:p>
        </w:tc>
        <w:tc>
          <w:tcPr>
            <w:tcW w:w="1056" w:type="pct"/>
            <w:tcMar>
              <w:top w:w="15" w:type="dxa"/>
              <w:left w:w="15" w:type="dxa"/>
              <w:bottom w:w="0" w:type="dxa"/>
              <w:right w:w="15" w:type="dxa"/>
            </w:tcMar>
          </w:tcPr>
          <w:p w14:paraId="11314CF0" w14:textId="77777777" w:rsidR="00E41B53" w:rsidRPr="004A0FA5" w:rsidRDefault="00E41B53" w:rsidP="006B1C09">
            <w:pPr>
              <w:pStyle w:val="a6"/>
              <w:spacing w:before="0" w:beforeAutospacing="0" w:after="0" w:afterAutospacing="0"/>
              <w:rPr>
                <w:kern w:val="24"/>
              </w:rPr>
            </w:pPr>
            <w:r w:rsidRPr="004A0FA5">
              <w:t xml:space="preserve">Апигенин </w:t>
            </w:r>
            <w:proofErr w:type="spellStart"/>
            <w:r w:rsidRPr="004A0FA5">
              <w:t>диглюкозид</w:t>
            </w:r>
            <w:proofErr w:type="spellEnd"/>
          </w:p>
        </w:tc>
        <w:tc>
          <w:tcPr>
            <w:tcW w:w="514" w:type="pct"/>
            <w:tcMar>
              <w:top w:w="15" w:type="dxa"/>
              <w:left w:w="15" w:type="dxa"/>
              <w:bottom w:w="0" w:type="dxa"/>
              <w:right w:w="15" w:type="dxa"/>
            </w:tcMar>
          </w:tcPr>
          <w:p w14:paraId="2B615E31" w14:textId="77777777" w:rsidR="00E41B53" w:rsidRPr="004A0FA5" w:rsidRDefault="00E41B53" w:rsidP="006B1C09">
            <w:pPr>
              <w:pStyle w:val="a6"/>
              <w:spacing w:before="0" w:beforeAutospacing="0" w:after="0" w:afterAutospacing="0"/>
              <w:rPr>
                <w:rFonts w:eastAsiaTheme="minorEastAsia"/>
                <w:kern w:val="24"/>
                <w:position w:val="-7"/>
              </w:rPr>
            </w:pPr>
            <w:r w:rsidRPr="004A0FA5">
              <w:rPr>
                <w:rFonts w:eastAsiaTheme="minorEastAsia"/>
                <w:kern w:val="24"/>
                <w:position w:val="-7"/>
              </w:rPr>
              <w:t>C</w:t>
            </w:r>
            <w:r w:rsidRPr="004A0FA5">
              <w:rPr>
                <w:rFonts w:eastAsiaTheme="minorEastAsia"/>
                <w:kern w:val="24"/>
                <w:position w:val="-7"/>
                <w:vertAlign w:val="subscript"/>
              </w:rPr>
              <w:t>27</w:t>
            </w:r>
            <w:r w:rsidRPr="004A0FA5">
              <w:rPr>
                <w:rFonts w:eastAsiaTheme="minorEastAsia"/>
                <w:kern w:val="24"/>
                <w:position w:val="-7"/>
              </w:rPr>
              <w:t>H</w:t>
            </w:r>
            <w:r w:rsidRPr="004A0FA5">
              <w:rPr>
                <w:rFonts w:eastAsiaTheme="minorEastAsia"/>
                <w:kern w:val="24"/>
                <w:position w:val="-7"/>
                <w:vertAlign w:val="subscript"/>
              </w:rPr>
              <w:t>30</w:t>
            </w:r>
            <w:r w:rsidRPr="004A0FA5">
              <w:rPr>
                <w:rFonts w:eastAsiaTheme="minorEastAsia"/>
                <w:kern w:val="24"/>
                <w:position w:val="-7"/>
              </w:rPr>
              <w:t>O</w:t>
            </w:r>
            <w:r w:rsidRPr="004A0FA5">
              <w:rPr>
                <w:rFonts w:eastAsiaTheme="minorEastAsia"/>
                <w:kern w:val="24"/>
                <w:position w:val="-7"/>
                <w:vertAlign w:val="subscript"/>
              </w:rPr>
              <w:t>15</w:t>
            </w:r>
          </w:p>
        </w:tc>
        <w:tc>
          <w:tcPr>
            <w:tcW w:w="448" w:type="pct"/>
          </w:tcPr>
          <w:p w14:paraId="516750D2" w14:textId="77777777" w:rsidR="00E41B53" w:rsidRPr="004A0FA5" w:rsidRDefault="00E41B53" w:rsidP="006B1C09">
            <w:pPr>
              <w:pStyle w:val="a6"/>
              <w:spacing w:before="0" w:beforeAutospacing="0" w:after="0" w:afterAutospacing="0"/>
            </w:pPr>
            <w:r w:rsidRPr="004A0FA5">
              <w:rPr>
                <w:kern w:val="24"/>
              </w:rPr>
              <w:t>594.1585</w:t>
            </w:r>
          </w:p>
        </w:tc>
        <w:tc>
          <w:tcPr>
            <w:tcW w:w="522" w:type="pct"/>
            <w:tcMar>
              <w:top w:w="15" w:type="dxa"/>
              <w:left w:w="15" w:type="dxa"/>
              <w:bottom w:w="0" w:type="dxa"/>
              <w:right w:w="15" w:type="dxa"/>
            </w:tcMar>
          </w:tcPr>
          <w:p w14:paraId="03946C06" w14:textId="77777777" w:rsidR="00E41B53" w:rsidRPr="004A0FA5" w:rsidRDefault="00E41B53" w:rsidP="006B1C09">
            <w:pPr>
              <w:pStyle w:val="a6"/>
              <w:spacing w:before="0" w:beforeAutospacing="0" w:after="0" w:afterAutospacing="0"/>
              <w:rPr>
                <w:kern w:val="24"/>
              </w:rPr>
            </w:pPr>
            <w:r w:rsidRPr="004A0FA5">
              <w:rPr>
                <w:kern w:val="24"/>
              </w:rPr>
              <w:t>595.1652</w:t>
            </w:r>
          </w:p>
          <w:p w14:paraId="7000CC96" w14:textId="77777777" w:rsidR="00E41B53" w:rsidRPr="004A0FA5" w:rsidRDefault="00E41B53" w:rsidP="006B1C09">
            <w:pPr>
              <w:pStyle w:val="a6"/>
              <w:spacing w:before="0" w:beforeAutospacing="0" w:after="0" w:afterAutospacing="0"/>
            </w:pPr>
            <w:r w:rsidRPr="004A0FA5">
              <w:rPr>
                <w:kern w:val="24"/>
              </w:rPr>
              <w:t>(595.1657)</w:t>
            </w:r>
          </w:p>
        </w:tc>
        <w:tc>
          <w:tcPr>
            <w:tcW w:w="496" w:type="pct"/>
            <w:tcMar>
              <w:top w:w="15" w:type="dxa"/>
              <w:left w:w="81" w:type="dxa"/>
              <w:bottom w:w="0" w:type="dxa"/>
              <w:right w:w="81" w:type="dxa"/>
            </w:tcMar>
          </w:tcPr>
          <w:p w14:paraId="69B58F59" w14:textId="77777777" w:rsidR="00E41B53" w:rsidRPr="004A0FA5" w:rsidRDefault="00E41B53" w:rsidP="006B1C09">
            <w:pPr>
              <w:pStyle w:val="a6"/>
              <w:spacing w:before="0" w:beforeAutospacing="0" w:after="0" w:afterAutospacing="0"/>
            </w:pPr>
            <w:r w:rsidRPr="004A0FA5">
              <w:rPr>
                <w:kern w:val="24"/>
              </w:rPr>
              <w:t>433.1140, 271.0605</w:t>
            </w:r>
          </w:p>
        </w:tc>
        <w:tc>
          <w:tcPr>
            <w:tcW w:w="522" w:type="pct"/>
            <w:shd w:val="clear" w:color="auto" w:fill="auto"/>
            <w:tcMar>
              <w:top w:w="15" w:type="dxa"/>
              <w:left w:w="15" w:type="dxa"/>
              <w:bottom w:w="0" w:type="dxa"/>
              <w:right w:w="15" w:type="dxa"/>
            </w:tcMar>
          </w:tcPr>
          <w:p w14:paraId="75494915" w14:textId="77777777" w:rsidR="00E41B53" w:rsidRPr="004A0FA5" w:rsidRDefault="00E41B53" w:rsidP="006B1C09">
            <w:pPr>
              <w:pStyle w:val="a6"/>
              <w:spacing w:before="0" w:beforeAutospacing="0" w:after="0" w:afterAutospacing="0"/>
              <w:rPr>
                <w:kern w:val="24"/>
              </w:rPr>
            </w:pPr>
            <w:r w:rsidRPr="004A0FA5">
              <w:rPr>
                <w:kern w:val="24"/>
              </w:rPr>
              <w:t>593.1506</w:t>
            </w:r>
          </w:p>
          <w:p w14:paraId="17859F38" w14:textId="77777777" w:rsidR="00E41B53" w:rsidRPr="004A0FA5" w:rsidRDefault="00E41B53" w:rsidP="006B1C09">
            <w:pPr>
              <w:pStyle w:val="a6"/>
              <w:spacing w:before="0" w:beforeAutospacing="0" w:after="0" w:afterAutospacing="0"/>
            </w:pPr>
            <w:r w:rsidRPr="004A0FA5">
              <w:rPr>
                <w:kern w:val="24"/>
              </w:rPr>
              <w:t>(593.1512)</w:t>
            </w:r>
          </w:p>
        </w:tc>
        <w:tc>
          <w:tcPr>
            <w:tcW w:w="483" w:type="pct"/>
            <w:shd w:val="clear" w:color="auto" w:fill="auto"/>
            <w:tcMar>
              <w:top w:w="15" w:type="dxa"/>
              <w:left w:w="69" w:type="dxa"/>
              <w:bottom w:w="0" w:type="dxa"/>
              <w:right w:w="69" w:type="dxa"/>
            </w:tcMar>
          </w:tcPr>
          <w:p w14:paraId="7C39F318" w14:textId="77777777" w:rsidR="00E41B53" w:rsidRPr="004A0FA5" w:rsidRDefault="00E41B53"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w:t>
            </w:r>
          </w:p>
        </w:tc>
        <w:tc>
          <w:tcPr>
            <w:tcW w:w="117" w:type="pct"/>
          </w:tcPr>
          <w:p w14:paraId="562FD20F" w14:textId="77777777" w:rsidR="00E41B53" w:rsidRPr="004A0FA5" w:rsidRDefault="00E41B53"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но</w:t>
            </w:r>
          </w:p>
        </w:tc>
        <w:tc>
          <w:tcPr>
            <w:tcW w:w="117" w:type="pct"/>
          </w:tcPr>
          <w:p w14:paraId="039A6A7C" w14:textId="77777777" w:rsidR="00E41B53" w:rsidRPr="004A0FA5" w:rsidRDefault="00E41B53"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но</w:t>
            </w:r>
          </w:p>
        </w:tc>
        <w:tc>
          <w:tcPr>
            <w:tcW w:w="117" w:type="pct"/>
          </w:tcPr>
          <w:p w14:paraId="55F3D323" w14:textId="77777777" w:rsidR="00E41B53" w:rsidRPr="004A0FA5" w:rsidRDefault="00E41B53"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17" w:type="pct"/>
          </w:tcPr>
          <w:p w14:paraId="05F7D97C" w14:textId="77777777" w:rsidR="00E41B53" w:rsidRPr="004A0FA5" w:rsidRDefault="00E41B53"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r>
      <w:tr w:rsidR="004A0FA5" w:rsidRPr="004A0FA5" w14:paraId="60CFAA58" w14:textId="77777777" w:rsidTr="00CA1A2F">
        <w:trPr>
          <w:trHeight w:val="169"/>
          <w:jc w:val="center"/>
        </w:trPr>
        <w:tc>
          <w:tcPr>
            <w:tcW w:w="173" w:type="pct"/>
            <w:shd w:val="clear" w:color="auto" w:fill="auto"/>
            <w:tcMar>
              <w:top w:w="15" w:type="dxa"/>
              <w:left w:w="69" w:type="dxa"/>
              <w:bottom w:w="0" w:type="dxa"/>
              <w:right w:w="69" w:type="dxa"/>
            </w:tcMar>
          </w:tcPr>
          <w:p w14:paraId="29E2E78A" w14:textId="77777777" w:rsidR="00E41B53" w:rsidRPr="004A0FA5" w:rsidRDefault="00E41B53"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27</w:t>
            </w:r>
          </w:p>
        </w:tc>
        <w:tc>
          <w:tcPr>
            <w:tcW w:w="315" w:type="pct"/>
            <w:shd w:val="clear" w:color="auto" w:fill="auto"/>
            <w:tcMar>
              <w:top w:w="15" w:type="dxa"/>
              <w:left w:w="81" w:type="dxa"/>
              <w:bottom w:w="0" w:type="dxa"/>
              <w:right w:w="81" w:type="dxa"/>
            </w:tcMar>
          </w:tcPr>
          <w:p w14:paraId="00D94F89" w14:textId="77777777" w:rsidR="00E41B53" w:rsidRPr="004A0FA5" w:rsidRDefault="00E41B53" w:rsidP="006B1C09">
            <w:pPr>
              <w:pStyle w:val="a6"/>
              <w:spacing w:before="0" w:beforeAutospacing="0" w:after="0" w:afterAutospacing="0"/>
            </w:pPr>
            <w:r w:rsidRPr="004A0FA5">
              <w:rPr>
                <w:kern w:val="24"/>
              </w:rPr>
              <w:t>7.83</w:t>
            </w:r>
          </w:p>
        </w:tc>
        <w:tc>
          <w:tcPr>
            <w:tcW w:w="1056" w:type="pct"/>
            <w:vMerge w:val="restart"/>
            <w:tcMar>
              <w:top w:w="15" w:type="dxa"/>
              <w:left w:w="15" w:type="dxa"/>
              <w:bottom w:w="0" w:type="dxa"/>
              <w:right w:w="15" w:type="dxa"/>
            </w:tcMar>
          </w:tcPr>
          <w:p w14:paraId="2BCCE94D" w14:textId="77777777" w:rsidR="00E41B53" w:rsidRPr="004A0FA5" w:rsidRDefault="00E41B53" w:rsidP="006B1C09">
            <w:pPr>
              <w:pStyle w:val="a6"/>
              <w:spacing w:before="0" w:beforeAutospacing="0" w:after="0" w:afterAutospacing="0"/>
              <w:rPr>
                <w:kern w:val="24"/>
              </w:rPr>
            </w:pPr>
            <w:proofErr w:type="spellStart"/>
            <w:r w:rsidRPr="004A0FA5">
              <w:t>Мирицетин</w:t>
            </w:r>
            <w:proofErr w:type="spellEnd"/>
            <w:r w:rsidRPr="004A0FA5">
              <w:t xml:space="preserve"> 7-(6'/6''-галлоилглюкозид)</w:t>
            </w:r>
          </w:p>
        </w:tc>
        <w:tc>
          <w:tcPr>
            <w:tcW w:w="514" w:type="pct"/>
            <w:vMerge w:val="restart"/>
            <w:tcMar>
              <w:top w:w="15" w:type="dxa"/>
              <w:left w:w="15" w:type="dxa"/>
              <w:bottom w:w="0" w:type="dxa"/>
              <w:right w:w="15" w:type="dxa"/>
            </w:tcMar>
          </w:tcPr>
          <w:p w14:paraId="6F1F0118" w14:textId="77777777" w:rsidR="00E41B53" w:rsidRPr="004A0FA5" w:rsidRDefault="00E41B53" w:rsidP="006B1C09">
            <w:pPr>
              <w:pStyle w:val="a6"/>
              <w:spacing w:before="0" w:beforeAutospacing="0" w:after="0" w:afterAutospacing="0"/>
              <w:rPr>
                <w:rFonts w:eastAsiaTheme="minorEastAsia"/>
                <w:kern w:val="24"/>
                <w:position w:val="-7"/>
              </w:rPr>
            </w:pPr>
            <w:r w:rsidRPr="004A0FA5">
              <w:rPr>
                <w:rFonts w:eastAsiaTheme="minorEastAsia"/>
                <w:kern w:val="24"/>
                <w:position w:val="-7"/>
              </w:rPr>
              <w:t>C</w:t>
            </w:r>
            <w:r w:rsidRPr="004A0FA5">
              <w:rPr>
                <w:rFonts w:eastAsiaTheme="minorEastAsia"/>
                <w:kern w:val="24"/>
                <w:position w:val="-7"/>
                <w:vertAlign w:val="subscript"/>
              </w:rPr>
              <w:t>28</w:t>
            </w:r>
            <w:r w:rsidRPr="004A0FA5">
              <w:rPr>
                <w:rFonts w:eastAsiaTheme="minorEastAsia"/>
                <w:kern w:val="24"/>
                <w:position w:val="-7"/>
              </w:rPr>
              <w:t>H</w:t>
            </w:r>
            <w:r w:rsidRPr="004A0FA5">
              <w:rPr>
                <w:rFonts w:eastAsiaTheme="minorEastAsia"/>
                <w:kern w:val="24"/>
                <w:position w:val="-7"/>
                <w:vertAlign w:val="subscript"/>
              </w:rPr>
              <w:t>24</w:t>
            </w:r>
            <w:r w:rsidRPr="004A0FA5">
              <w:rPr>
                <w:rFonts w:eastAsiaTheme="minorEastAsia"/>
                <w:kern w:val="24"/>
                <w:position w:val="-7"/>
              </w:rPr>
              <w:t>O</w:t>
            </w:r>
            <w:r w:rsidRPr="004A0FA5">
              <w:rPr>
                <w:rFonts w:eastAsiaTheme="minorEastAsia"/>
                <w:kern w:val="24"/>
                <w:position w:val="-7"/>
                <w:vertAlign w:val="subscript"/>
              </w:rPr>
              <w:t>17</w:t>
            </w:r>
          </w:p>
        </w:tc>
        <w:tc>
          <w:tcPr>
            <w:tcW w:w="448" w:type="pct"/>
            <w:vMerge w:val="restart"/>
          </w:tcPr>
          <w:p w14:paraId="1379DE0F" w14:textId="77777777" w:rsidR="00E41B53" w:rsidRPr="004A0FA5" w:rsidRDefault="00E41B53" w:rsidP="006B1C09">
            <w:pPr>
              <w:pStyle w:val="a6"/>
              <w:spacing w:before="0" w:beforeAutospacing="0" w:after="0" w:afterAutospacing="0"/>
            </w:pPr>
            <w:r w:rsidRPr="004A0FA5">
              <w:rPr>
                <w:kern w:val="24"/>
              </w:rPr>
              <w:t>632.1013</w:t>
            </w:r>
          </w:p>
        </w:tc>
        <w:tc>
          <w:tcPr>
            <w:tcW w:w="522" w:type="pct"/>
            <w:vMerge w:val="restart"/>
            <w:tcMar>
              <w:top w:w="15" w:type="dxa"/>
              <w:left w:w="15" w:type="dxa"/>
              <w:bottom w:w="0" w:type="dxa"/>
              <w:right w:w="15" w:type="dxa"/>
            </w:tcMar>
          </w:tcPr>
          <w:p w14:paraId="4548A9B5" w14:textId="77777777" w:rsidR="00E41B53" w:rsidRPr="004A0FA5" w:rsidRDefault="00E41B53" w:rsidP="006B1C09">
            <w:pPr>
              <w:pStyle w:val="a6"/>
              <w:spacing w:before="0" w:beforeAutospacing="0" w:after="0" w:afterAutospacing="0"/>
            </w:pPr>
            <w:r w:rsidRPr="004A0FA5">
              <w:rPr>
                <w:kern w:val="24"/>
              </w:rPr>
              <w:t>633.1089</w:t>
            </w:r>
          </w:p>
          <w:p w14:paraId="0FA370CE" w14:textId="77777777" w:rsidR="00E41B53" w:rsidRPr="004A0FA5" w:rsidRDefault="00E41B53" w:rsidP="006B1C09">
            <w:pPr>
              <w:pStyle w:val="a6"/>
              <w:spacing w:before="0" w:beforeAutospacing="0" w:after="0" w:afterAutospacing="0"/>
            </w:pPr>
            <w:r w:rsidRPr="004A0FA5">
              <w:rPr>
                <w:kern w:val="24"/>
              </w:rPr>
              <w:t>(633.1086)</w:t>
            </w:r>
          </w:p>
        </w:tc>
        <w:tc>
          <w:tcPr>
            <w:tcW w:w="496" w:type="pct"/>
            <w:tcMar>
              <w:top w:w="15" w:type="dxa"/>
              <w:left w:w="81" w:type="dxa"/>
              <w:bottom w:w="0" w:type="dxa"/>
              <w:right w:w="81" w:type="dxa"/>
            </w:tcMar>
          </w:tcPr>
          <w:p w14:paraId="0C2B3F78" w14:textId="200F6C24" w:rsidR="00E41B53" w:rsidRPr="004A0FA5" w:rsidRDefault="00E41B53" w:rsidP="006B1C09">
            <w:pPr>
              <w:pStyle w:val="a6"/>
              <w:spacing w:before="0" w:beforeAutospacing="0" w:after="0" w:afterAutospacing="0"/>
              <w:rPr>
                <w:sz w:val="22"/>
                <w:szCs w:val="22"/>
              </w:rPr>
            </w:pPr>
            <w:r w:rsidRPr="004A0FA5">
              <w:rPr>
                <w:kern w:val="24"/>
                <w:sz w:val="22"/>
                <w:szCs w:val="22"/>
              </w:rPr>
              <w:t>481.0966,</w:t>
            </w:r>
            <w:r w:rsidR="009E3C42" w:rsidRPr="004A0FA5">
              <w:rPr>
                <w:kern w:val="24"/>
                <w:sz w:val="22"/>
                <w:szCs w:val="22"/>
              </w:rPr>
              <w:t xml:space="preserve"> </w:t>
            </w:r>
            <w:r w:rsidRPr="004A0FA5">
              <w:rPr>
                <w:kern w:val="24"/>
                <w:sz w:val="22"/>
                <w:szCs w:val="22"/>
              </w:rPr>
              <w:t>319.0446, 287.0545, 153.0180</w:t>
            </w:r>
          </w:p>
        </w:tc>
        <w:tc>
          <w:tcPr>
            <w:tcW w:w="522" w:type="pct"/>
            <w:vMerge w:val="restart"/>
            <w:shd w:val="clear" w:color="auto" w:fill="auto"/>
            <w:tcMar>
              <w:top w:w="15" w:type="dxa"/>
              <w:left w:w="15" w:type="dxa"/>
              <w:bottom w:w="0" w:type="dxa"/>
              <w:right w:w="15" w:type="dxa"/>
            </w:tcMar>
          </w:tcPr>
          <w:p w14:paraId="722E8DA5" w14:textId="77777777" w:rsidR="00E41B53" w:rsidRPr="004A0FA5" w:rsidRDefault="00E41B53" w:rsidP="006B1C09">
            <w:pPr>
              <w:pStyle w:val="a6"/>
              <w:spacing w:before="0" w:beforeAutospacing="0" w:after="0" w:afterAutospacing="0"/>
              <w:rPr>
                <w:sz w:val="22"/>
                <w:szCs w:val="22"/>
              </w:rPr>
            </w:pPr>
            <w:r w:rsidRPr="004A0FA5">
              <w:rPr>
                <w:kern w:val="24"/>
                <w:sz w:val="22"/>
                <w:szCs w:val="22"/>
              </w:rPr>
              <w:t>631.0947</w:t>
            </w:r>
          </w:p>
          <w:p w14:paraId="7EFCF5D6" w14:textId="77777777" w:rsidR="00E41B53" w:rsidRPr="004A0FA5" w:rsidRDefault="00E41B53" w:rsidP="006B1C09">
            <w:pPr>
              <w:pStyle w:val="a6"/>
              <w:spacing w:before="0" w:beforeAutospacing="0" w:after="0" w:afterAutospacing="0"/>
              <w:rPr>
                <w:sz w:val="22"/>
                <w:szCs w:val="22"/>
              </w:rPr>
            </w:pPr>
            <w:r w:rsidRPr="004A0FA5">
              <w:rPr>
                <w:kern w:val="24"/>
                <w:sz w:val="22"/>
                <w:szCs w:val="22"/>
              </w:rPr>
              <w:t>(631.0941)</w:t>
            </w:r>
          </w:p>
        </w:tc>
        <w:tc>
          <w:tcPr>
            <w:tcW w:w="483" w:type="pct"/>
            <w:shd w:val="clear" w:color="auto" w:fill="auto"/>
            <w:tcMar>
              <w:top w:w="15" w:type="dxa"/>
              <w:left w:w="69" w:type="dxa"/>
              <w:bottom w:w="0" w:type="dxa"/>
              <w:right w:w="69" w:type="dxa"/>
            </w:tcMar>
          </w:tcPr>
          <w:p w14:paraId="49701F88" w14:textId="77777777" w:rsidR="00E41B53" w:rsidRPr="004A0FA5" w:rsidRDefault="00E41B53" w:rsidP="006B1C09">
            <w:pPr>
              <w:spacing w:after="0" w:line="240" w:lineRule="auto"/>
              <w:rPr>
                <w:rFonts w:ascii="Times New Roman" w:eastAsia="Times New Roman" w:hAnsi="Times New Roman" w:cs="Times New Roman"/>
              </w:rPr>
            </w:pPr>
            <w:r w:rsidRPr="004A0FA5">
              <w:rPr>
                <w:rFonts w:ascii="Times New Roman" w:hAnsi="Times New Roman" w:cs="Times New Roman"/>
                <w:kern w:val="24"/>
              </w:rPr>
              <w:t>559.0402, 479.0836, 317.0307</w:t>
            </w:r>
          </w:p>
        </w:tc>
        <w:tc>
          <w:tcPr>
            <w:tcW w:w="117" w:type="pct"/>
          </w:tcPr>
          <w:p w14:paraId="6D7689EE" w14:textId="77777777" w:rsidR="00E41B53" w:rsidRPr="004A0FA5" w:rsidRDefault="00E41B53"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17" w:type="pct"/>
          </w:tcPr>
          <w:p w14:paraId="77967461" w14:textId="77777777" w:rsidR="00E41B53" w:rsidRPr="004A0FA5" w:rsidRDefault="00E41B53"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17" w:type="pct"/>
          </w:tcPr>
          <w:p w14:paraId="61FBB66E" w14:textId="77777777" w:rsidR="00E41B53" w:rsidRPr="004A0FA5" w:rsidRDefault="00E41B53"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17" w:type="pct"/>
          </w:tcPr>
          <w:p w14:paraId="10928A48" w14:textId="77777777" w:rsidR="00E41B53" w:rsidRPr="004A0FA5" w:rsidRDefault="00E41B53"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r>
      <w:tr w:rsidR="004A0FA5" w:rsidRPr="004A0FA5" w14:paraId="25F49B22" w14:textId="77777777" w:rsidTr="00CA1A2F">
        <w:trPr>
          <w:trHeight w:val="469"/>
          <w:jc w:val="center"/>
        </w:trPr>
        <w:tc>
          <w:tcPr>
            <w:tcW w:w="173" w:type="pct"/>
            <w:shd w:val="clear" w:color="auto" w:fill="auto"/>
            <w:tcMar>
              <w:top w:w="15" w:type="dxa"/>
              <w:left w:w="69" w:type="dxa"/>
              <w:bottom w:w="0" w:type="dxa"/>
              <w:right w:w="69" w:type="dxa"/>
            </w:tcMar>
          </w:tcPr>
          <w:p w14:paraId="19C6E908" w14:textId="77777777" w:rsidR="00E41B53" w:rsidRPr="004A0FA5" w:rsidRDefault="00E41B53"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28</w:t>
            </w:r>
          </w:p>
        </w:tc>
        <w:tc>
          <w:tcPr>
            <w:tcW w:w="315" w:type="pct"/>
            <w:shd w:val="clear" w:color="auto" w:fill="auto"/>
            <w:tcMar>
              <w:top w:w="15" w:type="dxa"/>
              <w:left w:w="81" w:type="dxa"/>
              <w:bottom w:w="0" w:type="dxa"/>
              <w:right w:w="81" w:type="dxa"/>
            </w:tcMar>
          </w:tcPr>
          <w:p w14:paraId="7EE6A36E" w14:textId="77777777" w:rsidR="00E41B53" w:rsidRPr="004A0FA5" w:rsidRDefault="00E41B53" w:rsidP="006B1C09">
            <w:pPr>
              <w:pStyle w:val="a6"/>
              <w:spacing w:before="0" w:beforeAutospacing="0" w:after="0" w:afterAutospacing="0"/>
            </w:pPr>
            <w:r w:rsidRPr="004A0FA5">
              <w:t>8.13</w:t>
            </w:r>
          </w:p>
        </w:tc>
        <w:tc>
          <w:tcPr>
            <w:tcW w:w="1056" w:type="pct"/>
            <w:vMerge/>
            <w:tcMar>
              <w:top w:w="15" w:type="dxa"/>
              <w:left w:w="15" w:type="dxa"/>
              <w:bottom w:w="0" w:type="dxa"/>
              <w:right w:w="15" w:type="dxa"/>
            </w:tcMar>
          </w:tcPr>
          <w:p w14:paraId="7118B6C2" w14:textId="77777777" w:rsidR="00E41B53" w:rsidRPr="004A0FA5" w:rsidRDefault="00E41B53" w:rsidP="006B1C09">
            <w:pPr>
              <w:pStyle w:val="a6"/>
              <w:spacing w:before="0" w:beforeAutospacing="0" w:after="0" w:afterAutospacing="0"/>
              <w:rPr>
                <w:kern w:val="24"/>
              </w:rPr>
            </w:pPr>
          </w:p>
        </w:tc>
        <w:tc>
          <w:tcPr>
            <w:tcW w:w="514" w:type="pct"/>
            <w:vMerge/>
            <w:tcMar>
              <w:top w:w="15" w:type="dxa"/>
              <w:left w:w="15" w:type="dxa"/>
              <w:bottom w:w="0" w:type="dxa"/>
              <w:right w:w="15" w:type="dxa"/>
            </w:tcMar>
          </w:tcPr>
          <w:p w14:paraId="5C281DCC" w14:textId="77777777" w:rsidR="00E41B53" w:rsidRPr="004A0FA5" w:rsidRDefault="00E41B53" w:rsidP="006B1C09">
            <w:pPr>
              <w:pStyle w:val="a6"/>
              <w:spacing w:before="0" w:beforeAutospacing="0" w:after="0" w:afterAutospacing="0"/>
              <w:rPr>
                <w:rFonts w:eastAsiaTheme="minorEastAsia"/>
                <w:kern w:val="24"/>
                <w:position w:val="-7"/>
              </w:rPr>
            </w:pPr>
          </w:p>
        </w:tc>
        <w:tc>
          <w:tcPr>
            <w:tcW w:w="448" w:type="pct"/>
            <w:vMerge/>
          </w:tcPr>
          <w:p w14:paraId="0A0BF58D" w14:textId="77777777" w:rsidR="00E41B53" w:rsidRPr="004A0FA5" w:rsidRDefault="00E41B53" w:rsidP="006B1C09">
            <w:pPr>
              <w:pStyle w:val="a6"/>
              <w:spacing w:before="0" w:beforeAutospacing="0" w:after="0" w:afterAutospacing="0"/>
            </w:pPr>
          </w:p>
        </w:tc>
        <w:tc>
          <w:tcPr>
            <w:tcW w:w="522" w:type="pct"/>
            <w:vMerge/>
            <w:tcMar>
              <w:top w:w="15" w:type="dxa"/>
              <w:left w:w="15" w:type="dxa"/>
              <w:bottom w:w="0" w:type="dxa"/>
              <w:right w:w="15" w:type="dxa"/>
            </w:tcMar>
          </w:tcPr>
          <w:p w14:paraId="07D7DEEB" w14:textId="77777777" w:rsidR="00E41B53" w:rsidRPr="004A0FA5" w:rsidRDefault="00E41B53" w:rsidP="006B1C09">
            <w:pPr>
              <w:pStyle w:val="a6"/>
              <w:spacing w:before="0" w:beforeAutospacing="0" w:after="0" w:afterAutospacing="0"/>
            </w:pPr>
          </w:p>
        </w:tc>
        <w:tc>
          <w:tcPr>
            <w:tcW w:w="496" w:type="pct"/>
            <w:tcMar>
              <w:top w:w="15" w:type="dxa"/>
              <w:left w:w="81" w:type="dxa"/>
              <w:bottom w:w="0" w:type="dxa"/>
              <w:right w:w="81" w:type="dxa"/>
            </w:tcMar>
          </w:tcPr>
          <w:p w14:paraId="7F8F95CA" w14:textId="77777777" w:rsidR="00E41B53" w:rsidRPr="004A0FA5" w:rsidRDefault="00E41B53" w:rsidP="006B1C09">
            <w:pPr>
              <w:pStyle w:val="a6"/>
              <w:spacing w:before="0" w:beforeAutospacing="0" w:after="0" w:afterAutospacing="0"/>
              <w:rPr>
                <w:sz w:val="22"/>
                <w:szCs w:val="22"/>
              </w:rPr>
            </w:pPr>
            <w:r w:rsidRPr="004A0FA5">
              <w:rPr>
                <w:kern w:val="24"/>
                <w:sz w:val="22"/>
                <w:szCs w:val="22"/>
              </w:rPr>
              <w:t>319.0455, 153.0182</w:t>
            </w:r>
          </w:p>
        </w:tc>
        <w:tc>
          <w:tcPr>
            <w:tcW w:w="522" w:type="pct"/>
            <w:vMerge/>
            <w:shd w:val="clear" w:color="auto" w:fill="auto"/>
            <w:tcMar>
              <w:top w:w="15" w:type="dxa"/>
              <w:left w:w="15" w:type="dxa"/>
              <w:bottom w:w="0" w:type="dxa"/>
              <w:right w:w="15" w:type="dxa"/>
            </w:tcMar>
          </w:tcPr>
          <w:p w14:paraId="42725DF8" w14:textId="77777777" w:rsidR="00E41B53" w:rsidRPr="004A0FA5" w:rsidRDefault="00E41B53" w:rsidP="006B1C09">
            <w:pPr>
              <w:pStyle w:val="a6"/>
              <w:spacing w:before="0" w:beforeAutospacing="0" w:after="0" w:afterAutospacing="0"/>
              <w:rPr>
                <w:sz w:val="22"/>
                <w:szCs w:val="22"/>
              </w:rPr>
            </w:pPr>
          </w:p>
        </w:tc>
        <w:tc>
          <w:tcPr>
            <w:tcW w:w="483" w:type="pct"/>
            <w:shd w:val="clear" w:color="auto" w:fill="auto"/>
            <w:tcMar>
              <w:top w:w="15" w:type="dxa"/>
              <w:left w:w="69" w:type="dxa"/>
              <w:bottom w:w="0" w:type="dxa"/>
              <w:right w:w="69" w:type="dxa"/>
            </w:tcMar>
          </w:tcPr>
          <w:p w14:paraId="388BC90A" w14:textId="77777777" w:rsidR="00E41B53" w:rsidRPr="004A0FA5" w:rsidRDefault="00E41B53" w:rsidP="006B1C09">
            <w:pPr>
              <w:spacing w:after="0" w:line="240" w:lineRule="auto"/>
              <w:rPr>
                <w:rFonts w:ascii="Times New Roman" w:eastAsia="Times New Roman" w:hAnsi="Times New Roman" w:cs="Times New Roman"/>
              </w:rPr>
            </w:pPr>
            <w:r w:rsidRPr="004A0FA5">
              <w:rPr>
                <w:rFonts w:ascii="Times New Roman" w:hAnsi="Times New Roman" w:cs="Times New Roman"/>
                <w:kern w:val="24"/>
              </w:rPr>
              <w:t>479.0832, 316.0226</w:t>
            </w:r>
          </w:p>
        </w:tc>
        <w:tc>
          <w:tcPr>
            <w:tcW w:w="117" w:type="pct"/>
          </w:tcPr>
          <w:p w14:paraId="65AC4538" w14:textId="77777777" w:rsidR="00E41B53" w:rsidRPr="004A0FA5" w:rsidRDefault="00E41B53"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17" w:type="pct"/>
          </w:tcPr>
          <w:p w14:paraId="1CE86537" w14:textId="77777777" w:rsidR="00E41B53" w:rsidRPr="004A0FA5" w:rsidRDefault="00E41B53"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17" w:type="pct"/>
          </w:tcPr>
          <w:p w14:paraId="1A7FA9BA" w14:textId="77777777" w:rsidR="00E41B53" w:rsidRPr="004A0FA5" w:rsidRDefault="00E41B53"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17" w:type="pct"/>
          </w:tcPr>
          <w:p w14:paraId="2E9F07A2" w14:textId="77777777" w:rsidR="00E41B53" w:rsidRPr="004A0FA5" w:rsidRDefault="00E41B53"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r>
    </w:tbl>
    <w:p w14:paraId="6EC2A2B9" w14:textId="77777777" w:rsidR="00CA1A2F" w:rsidRPr="004A0FA5" w:rsidRDefault="00CA1A2F" w:rsidP="00CA1A2F">
      <w:pPr>
        <w:autoSpaceDE w:val="0"/>
        <w:autoSpaceDN w:val="0"/>
        <w:adjustRightInd w:val="0"/>
        <w:spacing w:after="0" w:line="240" w:lineRule="auto"/>
        <w:ind w:firstLine="567"/>
        <w:jc w:val="right"/>
        <w:rPr>
          <w:rFonts w:ascii="Times New Roman" w:eastAsia="Calibri" w:hAnsi="Times New Roman" w:cs="Times New Roman"/>
          <w:bCs/>
          <w:sz w:val="28"/>
          <w:szCs w:val="28"/>
        </w:rPr>
      </w:pPr>
      <w:r w:rsidRPr="004A0FA5">
        <w:rPr>
          <w:rFonts w:ascii="Times New Roman" w:eastAsia="Calibri" w:hAnsi="Times New Roman" w:cs="Times New Roman"/>
          <w:bCs/>
          <w:sz w:val="28"/>
          <w:szCs w:val="28"/>
        </w:rPr>
        <w:lastRenderedPageBreak/>
        <w:t>Продолжение таблицы 9</w:t>
      </w:r>
    </w:p>
    <w:p w14:paraId="08C0AC61" w14:textId="77777777" w:rsidR="00CA1A2F" w:rsidRPr="004A0FA5" w:rsidRDefault="00CA1A2F" w:rsidP="005D4695">
      <w:pPr>
        <w:autoSpaceDE w:val="0"/>
        <w:autoSpaceDN w:val="0"/>
        <w:adjustRightInd w:val="0"/>
        <w:spacing w:after="0" w:line="240" w:lineRule="auto"/>
        <w:ind w:firstLine="567"/>
        <w:jc w:val="both"/>
        <w:rPr>
          <w:rFonts w:ascii="Times New Roman" w:eastAsia="Calibri" w:hAnsi="Times New Roman" w:cs="Times New Roman"/>
          <w:bCs/>
          <w:sz w:val="28"/>
          <w:szCs w:val="28"/>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351"/>
        <w:gridCol w:w="643"/>
        <w:gridCol w:w="2066"/>
        <w:gridCol w:w="909"/>
        <w:gridCol w:w="822"/>
        <w:gridCol w:w="974"/>
        <w:gridCol w:w="1017"/>
        <w:gridCol w:w="974"/>
        <w:gridCol w:w="993"/>
        <w:gridCol w:w="242"/>
        <w:gridCol w:w="242"/>
        <w:gridCol w:w="242"/>
        <w:gridCol w:w="242"/>
      </w:tblGrid>
      <w:tr w:rsidR="004A0FA5" w:rsidRPr="004A0FA5" w14:paraId="464128F9" w14:textId="77777777" w:rsidTr="002D10AA">
        <w:trPr>
          <w:trHeight w:val="169"/>
          <w:jc w:val="center"/>
        </w:trPr>
        <w:tc>
          <w:tcPr>
            <w:tcW w:w="178" w:type="pct"/>
            <w:shd w:val="clear" w:color="auto" w:fill="auto"/>
            <w:tcMar>
              <w:top w:w="15" w:type="dxa"/>
              <w:left w:w="69" w:type="dxa"/>
              <w:bottom w:w="0" w:type="dxa"/>
              <w:right w:w="69" w:type="dxa"/>
            </w:tcMar>
          </w:tcPr>
          <w:p w14:paraId="306348B2" w14:textId="4CCDBC69" w:rsidR="00CA1A2F" w:rsidRPr="004A0FA5" w:rsidRDefault="00CA1A2F"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1</w:t>
            </w:r>
          </w:p>
        </w:tc>
        <w:tc>
          <w:tcPr>
            <w:tcW w:w="324" w:type="pct"/>
            <w:shd w:val="clear" w:color="auto" w:fill="auto"/>
            <w:tcMar>
              <w:top w:w="15" w:type="dxa"/>
              <w:left w:w="81" w:type="dxa"/>
              <w:bottom w:w="0" w:type="dxa"/>
              <w:right w:w="81" w:type="dxa"/>
            </w:tcMar>
          </w:tcPr>
          <w:p w14:paraId="6BE8AA01" w14:textId="0BC1EDD3" w:rsidR="00CA1A2F" w:rsidRPr="004A0FA5" w:rsidRDefault="00CA1A2F" w:rsidP="006B1C09">
            <w:pPr>
              <w:pStyle w:val="a6"/>
              <w:spacing w:before="0" w:beforeAutospacing="0" w:after="0" w:afterAutospacing="0"/>
              <w:rPr>
                <w:kern w:val="24"/>
              </w:rPr>
            </w:pPr>
            <w:r w:rsidRPr="004A0FA5">
              <w:rPr>
                <w:kern w:val="24"/>
              </w:rPr>
              <w:t>2</w:t>
            </w:r>
          </w:p>
        </w:tc>
        <w:tc>
          <w:tcPr>
            <w:tcW w:w="1083" w:type="pct"/>
            <w:tcMar>
              <w:top w:w="15" w:type="dxa"/>
              <w:left w:w="15" w:type="dxa"/>
              <w:bottom w:w="0" w:type="dxa"/>
              <w:right w:w="15" w:type="dxa"/>
            </w:tcMar>
          </w:tcPr>
          <w:p w14:paraId="57CEE44B" w14:textId="29CD7DC9" w:rsidR="00CA1A2F" w:rsidRPr="004A0FA5" w:rsidRDefault="00CA1A2F" w:rsidP="006B1C09">
            <w:pPr>
              <w:pStyle w:val="a6"/>
              <w:spacing w:before="0" w:beforeAutospacing="0" w:after="0" w:afterAutospacing="0"/>
              <w:rPr>
                <w:kern w:val="24"/>
              </w:rPr>
            </w:pPr>
            <w:r w:rsidRPr="004A0FA5">
              <w:rPr>
                <w:kern w:val="24"/>
              </w:rPr>
              <w:t>3</w:t>
            </w:r>
          </w:p>
        </w:tc>
        <w:tc>
          <w:tcPr>
            <w:tcW w:w="533" w:type="pct"/>
            <w:tcMar>
              <w:top w:w="15" w:type="dxa"/>
              <w:left w:w="15" w:type="dxa"/>
              <w:bottom w:w="0" w:type="dxa"/>
              <w:right w:w="15" w:type="dxa"/>
            </w:tcMar>
          </w:tcPr>
          <w:p w14:paraId="3718FBDF" w14:textId="4B5F6275" w:rsidR="00CA1A2F" w:rsidRPr="004A0FA5" w:rsidRDefault="00CA1A2F" w:rsidP="006B1C09">
            <w:pPr>
              <w:pStyle w:val="a6"/>
              <w:spacing w:before="0" w:beforeAutospacing="0" w:after="0" w:afterAutospacing="0"/>
              <w:rPr>
                <w:rFonts w:eastAsiaTheme="minorEastAsia"/>
                <w:kern w:val="24"/>
                <w:position w:val="-7"/>
              </w:rPr>
            </w:pPr>
            <w:r w:rsidRPr="004A0FA5">
              <w:rPr>
                <w:rFonts w:eastAsiaTheme="minorEastAsia"/>
                <w:kern w:val="24"/>
                <w:position w:val="-7"/>
              </w:rPr>
              <w:t>4</w:t>
            </w:r>
          </w:p>
        </w:tc>
        <w:tc>
          <w:tcPr>
            <w:tcW w:w="411" w:type="pct"/>
          </w:tcPr>
          <w:p w14:paraId="54835FB2" w14:textId="25510590" w:rsidR="00CA1A2F" w:rsidRPr="004A0FA5" w:rsidRDefault="00CA1A2F" w:rsidP="006B1C09">
            <w:pPr>
              <w:pStyle w:val="a6"/>
              <w:spacing w:before="0" w:beforeAutospacing="0" w:after="0" w:afterAutospacing="0"/>
              <w:rPr>
                <w:kern w:val="24"/>
              </w:rPr>
            </w:pPr>
            <w:r w:rsidRPr="004A0FA5">
              <w:rPr>
                <w:kern w:val="24"/>
              </w:rPr>
              <w:t>5</w:t>
            </w:r>
          </w:p>
        </w:tc>
        <w:tc>
          <w:tcPr>
            <w:tcW w:w="488" w:type="pct"/>
            <w:tcMar>
              <w:top w:w="15" w:type="dxa"/>
              <w:left w:w="15" w:type="dxa"/>
              <w:bottom w:w="0" w:type="dxa"/>
              <w:right w:w="15" w:type="dxa"/>
            </w:tcMar>
          </w:tcPr>
          <w:p w14:paraId="4EFB06A8" w14:textId="304F1DBC" w:rsidR="00CA1A2F" w:rsidRPr="004A0FA5" w:rsidRDefault="00CA1A2F" w:rsidP="006B1C09">
            <w:pPr>
              <w:pStyle w:val="a6"/>
              <w:spacing w:before="0" w:beforeAutospacing="0" w:after="0" w:afterAutospacing="0"/>
              <w:rPr>
                <w:kern w:val="24"/>
              </w:rPr>
            </w:pPr>
            <w:r w:rsidRPr="004A0FA5">
              <w:rPr>
                <w:kern w:val="24"/>
              </w:rPr>
              <w:t>6</w:t>
            </w:r>
          </w:p>
        </w:tc>
        <w:tc>
          <w:tcPr>
            <w:tcW w:w="511" w:type="pct"/>
            <w:tcMar>
              <w:top w:w="15" w:type="dxa"/>
              <w:left w:w="81" w:type="dxa"/>
              <w:bottom w:w="0" w:type="dxa"/>
              <w:right w:w="81" w:type="dxa"/>
            </w:tcMar>
          </w:tcPr>
          <w:p w14:paraId="0F3B3074" w14:textId="66348684" w:rsidR="00CA1A2F" w:rsidRPr="004A0FA5" w:rsidRDefault="00CA1A2F" w:rsidP="006B1C09">
            <w:pPr>
              <w:pStyle w:val="a6"/>
              <w:spacing w:before="0" w:beforeAutospacing="0" w:after="0" w:afterAutospacing="0"/>
              <w:rPr>
                <w:kern w:val="24"/>
              </w:rPr>
            </w:pPr>
            <w:r w:rsidRPr="004A0FA5">
              <w:rPr>
                <w:kern w:val="24"/>
              </w:rPr>
              <w:t>7</w:t>
            </w:r>
          </w:p>
        </w:tc>
        <w:tc>
          <w:tcPr>
            <w:tcW w:w="488" w:type="pct"/>
            <w:shd w:val="clear" w:color="auto" w:fill="auto"/>
            <w:tcMar>
              <w:top w:w="15" w:type="dxa"/>
              <w:left w:w="15" w:type="dxa"/>
              <w:bottom w:w="0" w:type="dxa"/>
              <w:right w:w="15" w:type="dxa"/>
            </w:tcMar>
          </w:tcPr>
          <w:p w14:paraId="6CBE8850" w14:textId="08197243" w:rsidR="00CA1A2F" w:rsidRPr="004A0FA5" w:rsidRDefault="00CA1A2F" w:rsidP="006B1C09">
            <w:pPr>
              <w:pStyle w:val="a6"/>
              <w:spacing w:before="0" w:beforeAutospacing="0" w:after="0" w:afterAutospacing="0"/>
              <w:rPr>
                <w:kern w:val="24"/>
              </w:rPr>
            </w:pPr>
            <w:r w:rsidRPr="004A0FA5">
              <w:rPr>
                <w:kern w:val="24"/>
              </w:rPr>
              <w:t>8</w:t>
            </w:r>
          </w:p>
        </w:tc>
        <w:tc>
          <w:tcPr>
            <w:tcW w:w="499" w:type="pct"/>
            <w:shd w:val="clear" w:color="auto" w:fill="auto"/>
            <w:tcMar>
              <w:top w:w="15" w:type="dxa"/>
              <w:left w:w="69" w:type="dxa"/>
              <w:bottom w:w="0" w:type="dxa"/>
              <w:right w:w="69" w:type="dxa"/>
            </w:tcMar>
          </w:tcPr>
          <w:p w14:paraId="64804B6A" w14:textId="534134ED" w:rsidR="00CA1A2F" w:rsidRPr="004A0FA5" w:rsidRDefault="00CA1A2F"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9</w:t>
            </w:r>
          </w:p>
        </w:tc>
        <w:tc>
          <w:tcPr>
            <w:tcW w:w="121" w:type="pct"/>
          </w:tcPr>
          <w:p w14:paraId="28DA0025" w14:textId="7A737FD6" w:rsidR="00CA1A2F" w:rsidRPr="004A0FA5" w:rsidRDefault="00CA1A2F"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10</w:t>
            </w:r>
          </w:p>
        </w:tc>
        <w:tc>
          <w:tcPr>
            <w:tcW w:w="121" w:type="pct"/>
          </w:tcPr>
          <w:p w14:paraId="4E444EBA" w14:textId="521E20FA" w:rsidR="00CA1A2F" w:rsidRPr="004A0FA5" w:rsidRDefault="00CA1A2F"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11</w:t>
            </w:r>
          </w:p>
        </w:tc>
        <w:tc>
          <w:tcPr>
            <w:tcW w:w="121" w:type="pct"/>
          </w:tcPr>
          <w:p w14:paraId="2D8D13C2" w14:textId="0A948094" w:rsidR="00CA1A2F" w:rsidRPr="004A0FA5" w:rsidRDefault="00CA1A2F"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12</w:t>
            </w:r>
          </w:p>
        </w:tc>
        <w:tc>
          <w:tcPr>
            <w:tcW w:w="121" w:type="pct"/>
          </w:tcPr>
          <w:p w14:paraId="183BB951" w14:textId="186814DC" w:rsidR="00CA1A2F" w:rsidRPr="004A0FA5" w:rsidRDefault="00CA1A2F"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13</w:t>
            </w:r>
          </w:p>
        </w:tc>
      </w:tr>
      <w:tr w:rsidR="004A0FA5" w:rsidRPr="004A0FA5" w14:paraId="306A6BB4" w14:textId="77777777" w:rsidTr="002D10AA">
        <w:trPr>
          <w:trHeight w:val="169"/>
          <w:jc w:val="center"/>
        </w:trPr>
        <w:tc>
          <w:tcPr>
            <w:tcW w:w="178" w:type="pct"/>
            <w:shd w:val="clear" w:color="auto" w:fill="auto"/>
            <w:tcMar>
              <w:top w:w="15" w:type="dxa"/>
              <w:left w:w="69" w:type="dxa"/>
              <w:bottom w:w="0" w:type="dxa"/>
              <w:right w:w="69" w:type="dxa"/>
            </w:tcMar>
          </w:tcPr>
          <w:p w14:paraId="62A1B0D8" w14:textId="77777777" w:rsidR="00CA1A2F" w:rsidRPr="004A0FA5" w:rsidRDefault="00CA1A2F"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29</w:t>
            </w:r>
          </w:p>
        </w:tc>
        <w:tc>
          <w:tcPr>
            <w:tcW w:w="324" w:type="pct"/>
            <w:shd w:val="clear" w:color="auto" w:fill="auto"/>
            <w:tcMar>
              <w:top w:w="15" w:type="dxa"/>
              <w:left w:w="81" w:type="dxa"/>
              <w:bottom w:w="0" w:type="dxa"/>
              <w:right w:w="81" w:type="dxa"/>
            </w:tcMar>
          </w:tcPr>
          <w:p w14:paraId="700A43BB" w14:textId="77777777" w:rsidR="00CA1A2F" w:rsidRPr="004A0FA5" w:rsidRDefault="00CA1A2F" w:rsidP="006B1C09">
            <w:pPr>
              <w:pStyle w:val="a6"/>
              <w:spacing w:before="0" w:beforeAutospacing="0" w:after="0" w:afterAutospacing="0"/>
            </w:pPr>
            <w:r w:rsidRPr="004A0FA5">
              <w:rPr>
                <w:kern w:val="24"/>
              </w:rPr>
              <w:t>7.91</w:t>
            </w:r>
          </w:p>
        </w:tc>
        <w:tc>
          <w:tcPr>
            <w:tcW w:w="1083" w:type="pct"/>
            <w:tcMar>
              <w:top w:w="15" w:type="dxa"/>
              <w:left w:w="15" w:type="dxa"/>
              <w:bottom w:w="0" w:type="dxa"/>
              <w:right w:w="15" w:type="dxa"/>
            </w:tcMar>
          </w:tcPr>
          <w:p w14:paraId="54D54109" w14:textId="77777777" w:rsidR="00CA1A2F" w:rsidRPr="004A0FA5" w:rsidRDefault="00CA1A2F" w:rsidP="006B1C09">
            <w:pPr>
              <w:pStyle w:val="a6"/>
              <w:spacing w:before="0" w:beforeAutospacing="0" w:after="0" w:afterAutospacing="0"/>
              <w:rPr>
                <w:kern w:val="24"/>
              </w:rPr>
            </w:pPr>
            <w:proofErr w:type="spellStart"/>
            <w:r w:rsidRPr="004A0FA5">
              <w:rPr>
                <w:kern w:val="24"/>
              </w:rPr>
              <w:t>Самарангенин</w:t>
            </w:r>
            <w:proofErr w:type="spellEnd"/>
            <w:r w:rsidRPr="004A0FA5">
              <w:rPr>
                <w:kern w:val="24"/>
              </w:rPr>
              <w:t xml:space="preserve"> В</w:t>
            </w:r>
          </w:p>
        </w:tc>
        <w:tc>
          <w:tcPr>
            <w:tcW w:w="533" w:type="pct"/>
            <w:tcMar>
              <w:top w:w="15" w:type="dxa"/>
              <w:left w:w="15" w:type="dxa"/>
              <w:bottom w:w="0" w:type="dxa"/>
              <w:right w:w="15" w:type="dxa"/>
            </w:tcMar>
          </w:tcPr>
          <w:p w14:paraId="142CE9E3" w14:textId="77777777" w:rsidR="00CA1A2F" w:rsidRPr="004A0FA5" w:rsidRDefault="00CA1A2F" w:rsidP="006B1C09">
            <w:pPr>
              <w:pStyle w:val="a6"/>
              <w:spacing w:before="0" w:beforeAutospacing="0" w:after="0" w:afterAutospacing="0"/>
              <w:rPr>
                <w:rFonts w:eastAsiaTheme="minorEastAsia"/>
                <w:kern w:val="24"/>
                <w:position w:val="-7"/>
              </w:rPr>
            </w:pPr>
            <w:r w:rsidRPr="004A0FA5">
              <w:rPr>
                <w:rFonts w:eastAsiaTheme="minorEastAsia"/>
                <w:kern w:val="24"/>
                <w:position w:val="-7"/>
              </w:rPr>
              <w:t>C</w:t>
            </w:r>
            <w:r w:rsidRPr="004A0FA5">
              <w:rPr>
                <w:rFonts w:eastAsiaTheme="minorEastAsia"/>
                <w:kern w:val="24"/>
                <w:position w:val="-7"/>
                <w:vertAlign w:val="subscript"/>
              </w:rPr>
              <w:t>44</w:t>
            </w:r>
            <w:r w:rsidRPr="004A0FA5">
              <w:rPr>
                <w:rFonts w:eastAsiaTheme="minorEastAsia"/>
                <w:kern w:val="24"/>
                <w:position w:val="-7"/>
              </w:rPr>
              <w:t>H</w:t>
            </w:r>
            <w:r w:rsidRPr="004A0FA5">
              <w:rPr>
                <w:rFonts w:eastAsiaTheme="minorEastAsia"/>
                <w:kern w:val="24"/>
                <w:position w:val="-7"/>
                <w:vertAlign w:val="subscript"/>
              </w:rPr>
              <w:t>32</w:t>
            </w:r>
            <w:r w:rsidRPr="004A0FA5">
              <w:rPr>
                <w:rFonts w:eastAsiaTheme="minorEastAsia"/>
                <w:kern w:val="24"/>
                <w:position w:val="-7"/>
              </w:rPr>
              <w:t>O</w:t>
            </w:r>
            <w:r w:rsidRPr="004A0FA5">
              <w:rPr>
                <w:rFonts w:eastAsiaTheme="minorEastAsia"/>
                <w:kern w:val="24"/>
                <w:position w:val="-7"/>
                <w:vertAlign w:val="subscript"/>
              </w:rPr>
              <w:t>22</w:t>
            </w:r>
          </w:p>
        </w:tc>
        <w:tc>
          <w:tcPr>
            <w:tcW w:w="411" w:type="pct"/>
          </w:tcPr>
          <w:p w14:paraId="1A15675C" w14:textId="77777777" w:rsidR="00CA1A2F" w:rsidRPr="004A0FA5" w:rsidRDefault="00CA1A2F" w:rsidP="006B1C09">
            <w:pPr>
              <w:pStyle w:val="a6"/>
              <w:spacing w:before="0" w:beforeAutospacing="0" w:after="0" w:afterAutospacing="0"/>
            </w:pPr>
            <w:r w:rsidRPr="004A0FA5">
              <w:rPr>
                <w:kern w:val="24"/>
              </w:rPr>
              <w:t>912.1385</w:t>
            </w:r>
          </w:p>
        </w:tc>
        <w:tc>
          <w:tcPr>
            <w:tcW w:w="488" w:type="pct"/>
            <w:tcMar>
              <w:top w:w="15" w:type="dxa"/>
              <w:left w:w="15" w:type="dxa"/>
              <w:bottom w:w="0" w:type="dxa"/>
              <w:right w:w="15" w:type="dxa"/>
            </w:tcMar>
          </w:tcPr>
          <w:p w14:paraId="422AE93F" w14:textId="77777777" w:rsidR="00CA1A2F" w:rsidRPr="004A0FA5" w:rsidRDefault="00CA1A2F" w:rsidP="006B1C09">
            <w:pPr>
              <w:pStyle w:val="a6"/>
              <w:spacing w:before="0" w:beforeAutospacing="0" w:after="0" w:afterAutospacing="0"/>
              <w:rPr>
                <w:kern w:val="24"/>
              </w:rPr>
            </w:pPr>
            <w:r w:rsidRPr="004A0FA5">
              <w:rPr>
                <w:kern w:val="24"/>
              </w:rPr>
              <w:t>913.1449</w:t>
            </w:r>
          </w:p>
          <w:p w14:paraId="0342F1E7" w14:textId="77777777" w:rsidR="00CA1A2F" w:rsidRPr="004A0FA5" w:rsidRDefault="00CA1A2F" w:rsidP="006B1C09">
            <w:pPr>
              <w:pStyle w:val="a6"/>
              <w:spacing w:before="0" w:beforeAutospacing="0" w:after="0" w:afterAutospacing="0"/>
            </w:pPr>
            <w:r w:rsidRPr="004A0FA5">
              <w:rPr>
                <w:kern w:val="24"/>
              </w:rPr>
              <w:t>(913.1458)</w:t>
            </w:r>
          </w:p>
        </w:tc>
        <w:tc>
          <w:tcPr>
            <w:tcW w:w="511" w:type="pct"/>
            <w:tcMar>
              <w:top w:w="15" w:type="dxa"/>
              <w:left w:w="81" w:type="dxa"/>
              <w:bottom w:w="0" w:type="dxa"/>
              <w:right w:w="81" w:type="dxa"/>
            </w:tcMar>
          </w:tcPr>
          <w:p w14:paraId="3A46E07E" w14:textId="77777777" w:rsidR="00CA1A2F" w:rsidRPr="004A0FA5" w:rsidRDefault="00CA1A2F" w:rsidP="006B1C09">
            <w:pPr>
              <w:pStyle w:val="a6"/>
              <w:spacing w:before="0" w:beforeAutospacing="0" w:after="0" w:afterAutospacing="0"/>
            </w:pPr>
            <w:r w:rsidRPr="004A0FA5">
              <w:rPr>
                <w:kern w:val="24"/>
              </w:rPr>
              <w:t>743.1225, 617.0932, 455.0596</w:t>
            </w:r>
          </w:p>
        </w:tc>
        <w:tc>
          <w:tcPr>
            <w:tcW w:w="488" w:type="pct"/>
            <w:shd w:val="clear" w:color="auto" w:fill="auto"/>
            <w:tcMar>
              <w:top w:w="15" w:type="dxa"/>
              <w:left w:w="15" w:type="dxa"/>
              <w:bottom w:w="0" w:type="dxa"/>
              <w:right w:w="15" w:type="dxa"/>
            </w:tcMar>
          </w:tcPr>
          <w:p w14:paraId="4C1F16BE" w14:textId="77777777" w:rsidR="00CA1A2F" w:rsidRPr="004A0FA5" w:rsidRDefault="00CA1A2F" w:rsidP="006B1C09">
            <w:pPr>
              <w:pStyle w:val="a6"/>
              <w:spacing w:before="0" w:beforeAutospacing="0" w:after="0" w:afterAutospacing="0"/>
              <w:rPr>
                <w:kern w:val="24"/>
              </w:rPr>
            </w:pPr>
            <w:r w:rsidRPr="004A0FA5">
              <w:rPr>
                <w:kern w:val="24"/>
              </w:rPr>
              <w:t>911.1305</w:t>
            </w:r>
          </w:p>
          <w:p w14:paraId="5FB8671D" w14:textId="77777777" w:rsidR="00CA1A2F" w:rsidRPr="004A0FA5" w:rsidRDefault="00CA1A2F" w:rsidP="006B1C09">
            <w:pPr>
              <w:pStyle w:val="a6"/>
              <w:spacing w:before="0" w:beforeAutospacing="0" w:after="0" w:afterAutospacing="0"/>
            </w:pPr>
            <w:r w:rsidRPr="004A0FA5">
              <w:rPr>
                <w:kern w:val="24"/>
              </w:rPr>
              <w:t>(911.1312)</w:t>
            </w:r>
          </w:p>
        </w:tc>
        <w:tc>
          <w:tcPr>
            <w:tcW w:w="499" w:type="pct"/>
            <w:shd w:val="clear" w:color="auto" w:fill="auto"/>
            <w:tcMar>
              <w:top w:w="15" w:type="dxa"/>
              <w:left w:w="69" w:type="dxa"/>
              <w:bottom w:w="0" w:type="dxa"/>
              <w:right w:w="69" w:type="dxa"/>
            </w:tcMar>
          </w:tcPr>
          <w:p w14:paraId="4058B98C" w14:textId="77777777" w:rsidR="00CA1A2F" w:rsidRPr="004A0FA5" w:rsidRDefault="00CA1A2F"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w:t>
            </w:r>
          </w:p>
        </w:tc>
        <w:tc>
          <w:tcPr>
            <w:tcW w:w="121" w:type="pct"/>
          </w:tcPr>
          <w:p w14:paraId="26D30CEC" w14:textId="77777777" w:rsidR="00CA1A2F" w:rsidRPr="004A0FA5" w:rsidRDefault="00CA1A2F"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21" w:type="pct"/>
          </w:tcPr>
          <w:p w14:paraId="09A38424" w14:textId="77777777" w:rsidR="00CA1A2F" w:rsidRPr="004A0FA5" w:rsidRDefault="00CA1A2F"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21" w:type="pct"/>
          </w:tcPr>
          <w:p w14:paraId="61111AB7" w14:textId="77777777" w:rsidR="00CA1A2F" w:rsidRPr="004A0FA5" w:rsidRDefault="00CA1A2F"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21" w:type="pct"/>
          </w:tcPr>
          <w:p w14:paraId="683ABCD0" w14:textId="77777777" w:rsidR="00CA1A2F" w:rsidRPr="004A0FA5" w:rsidRDefault="00CA1A2F"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r>
      <w:tr w:rsidR="004A0FA5" w:rsidRPr="004A0FA5" w14:paraId="596AC20F" w14:textId="77777777" w:rsidTr="002D10AA">
        <w:trPr>
          <w:trHeight w:val="424"/>
          <w:jc w:val="center"/>
        </w:trPr>
        <w:tc>
          <w:tcPr>
            <w:tcW w:w="178" w:type="pct"/>
            <w:shd w:val="clear" w:color="auto" w:fill="auto"/>
            <w:tcMar>
              <w:top w:w="15" w:type="dxa"/>
              <w:left w:w="69" w:type="dxa"/>
              <w:bottom w:w="0" w:type="dxa"/>
              <w:right w:w="69" w:type="dxa"/>
            </w:tcMar>
          </w:tcPr>
          <w:p w14:paraId="7DB2A0B1" w14:textId="77777777" w:rsidR="00CA1A2F" w:rsidRPr="004A0FA5" w:rsidRDefault="00CA1A2F"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30</w:t>
            </w:r>
          </w:p>
        </w:tc>
        <w:tc>
          <w:tcPr>
            <w:tcW w:w="324" w:type="pct"/>
            <w:shd w:val="clear" w:color="auto" w:fill="auto"/>
            <w:tcMar>
              <w:top w:w="15" w:type="dxa"/>
              <w:left w:w="81" w:type="dxa"/>
              <w:bottom w:w="0" w:type="dxa"/>
              <w:right w:w="81" w:type="dxa"/>
            </w:tcMar>
          </w:tcPr>
          <w:p w14:paraId="48CBB15E" w14:textId="77777777" w:rsidR="00CA1A2F" w:rsidRPr="004A0FA5" w:rsidRDefault="00CA1A2F" w:rsidP="006B1C09">
            <w:pPr>
              <w:pStyle w:val="a6"/>
              <w:spacing w:before="0" w:beforeAutospacing="0" w:after="0" w:afterAutospacing="0"/>
            </w:pPr>
            <w:r w:rsidRPr="004A0FA5">
              <w:rPr>
                <w:kern w:val="24"/>
              </w:rPr>
              <w:t>8.67</w:t>
            </w:r>
          </w:p>
        </w:tc>
        <w:tc>
          <w:tcPr>
            <w:tcW w:w="1083" w:type="pct"/>
            <w:vMerge w:val="restart"/>
            <w:tcMar>
              <w:top w:w="15" w:type="dxa"/>
              <w:left w:w="15" w:type="dxa"/>
              <w:bottom w:w="0" w:type="dxa"/>
              <w:right w:w="15" w:type="dxa"/>
            </w:tcMar>
          </w:tcPr>
          <w:p w14:paraId="496041C8" w14:textId="77777777" w:rsidR="00CA1A2F" w:rsidRPr="004A0FA5" w:rsidRDefault="00CA1A2F" w:rsidP="006B1C09">
            <w:pPr>
              <w:pStyle w:val="a6"/>
              <w:spacing w:before="0" w:beforeAutospacing="0" w:after="0" w:afterAutospacing="0"/>
              <w:rPr>
                <w:kern w:val="24"/>
              </w:rPr>
            </w:pPr>
            <w:proofErr w:type="spellStart"/>
            <w:r w:rsidRPr="004A0FA5">
              <w:rPr>
                <w:kern w:val="24"/>
              </w:rPr>
              <w:t>Мирицетин</w:t>
            </w:r>
            <w:proofErr w:type="spellEnd"/>
            <w:r w:rsidRPr="004A0FA5">
              <w:rPr>
                <w:kern w:val="24"/>
              </w:rPr>
              <w:t xml:space="preserve"> 3-галактозид (</w:t>
            </w:r>
            <w:proofErr w:type="spellStart"/>
            <w:r w:rsidRPr="004A0FA5">
              <w:rPr>
                <w:kern w:val="24"/>
              </w:rPr>
              <w:t>Гмелинозид</w:t>
            </w:r>
            <w:proofErr w:type="spellEnd"/>
            <w:r w:rsidRPr="004A0FA5">
              <w:rPr>
                <w:kern w:val="24"/>
              </w:rPr>
              <w:t xml:space="preserve"> </w:t>
            </w:r>
            <w:r w:rsidRPr="004A0FA5">
              <w:rPr>
                <w:kern w:val="24"/>
                <w:lang w:val="en-US"/>
              </w:rPr>
              <w:t>I</w:t>
            </w:r>
            <w:r w:rsidRPr="004A0FA5">
              <w:rPr>
                <w:kern w:val="24"/>
              </w:rPr>
              <w:t>)/</w:t>
            </w:r>
            <w:proofErr w:type="spellStart"/>
            <w:r w:rsidRPr="004A0FA5">
              <w:rPr>
                <w:kern w:val="24"/>
              </w:rPr>
              <w:t>Мирицетин</w:t>
            </w:r>
            <w:proofErr w:type="spellEnd"/>
            <w:r w:rsidRPr="004A0FA5">
              <w:rPr>
                <w:kern w:val="24"/>
              </w:rPr>
              <w:t xml:space="preserve"> 3-</w:t>
            </w:r>
            <w:r w:rsidRPr="004A0FA5">
              <w:rPr>
                <w:kern w:val="24"/>
                <w:lang w:val="en-US"/>
              </w:rPr>
              <w:t>β</w:t>
            </w:r>
            <w:r w:rsidRPr="004A0FA5">
              <w:rPr>
                <w:kern w:val="24"/>
              </w:rPr>
              <w:t>-</w:t>
            </w:r>
            <w:r w:rsidRPr="004A0FA5">
              <w:rPr>
                <w:kern w:val="24"/>
                <w:lang w:val="en-US"/>
              </w:rPr>
              <w:t>D</w:t>
            </w:r>
            <w:r w:rsidRPr="004A0FA5">
              <w:rPr>
                <w:kern w:val="24"/>
              </w:rPr>
              <w:t>-</w:t>
            </w:r>
            <w:proofErr w:type="spellStart"/>
            <w:r w:rsidRPr="004A0FA5">
              <w:rPr>
                <w:kern w:val="24"/>
              </w:rPr>
              <w:t>сорбозид</w:t>
            </w:r>
            <w:proofErr w:type="spellEnd"/>
            <w:r w:rsidRPr="004A0FA5">
              <w:rPr>
                <w:kern w:val="24"/>
              </w:rPr>
              <w:t>/</w:t>
            </w:r>
            <w:proofErr w:type="spellStart"/>
            <w:r w:rsidRPr="004A0FA5">
              <w:rPr>
                <w:kern w:val="24"/>
              </w:rPr>
              <w:t>Мирицетин</w:t>
            </w:r>
            <w:proofErr w:type="spellEnd"/>
            <w:r w:rsidRPr="004A0FA5">
              <w:rPr>
                <w:kern w:val="24"/>
              </w:rPr>
              <w:t xml:space="preserve"> 3-глюкозид</w:t>
            </w:r>
          </w:p>
        </w:tc>
        <w:tc>
          <w:tcPr>
            <w:tcW w:w="533" w:type="pct"/>
            <w:vMerge w:val="restart"/>
            <w:tcMar>
              <w:top w:w="15" w:type="dxa"/>
              <w:left w:w="15" w:type="dxa"/>
              <w:bottom w:w="0" w:type="dxa"/>
              <w:right w:w="15" w:type="dxa"/>
            </w:tcMar>
          </w:tcPr>
          <w:p w14:paraId="0CC87F4F" w14:textId="77777777" w:rsidR="00CA1A2F" w:rsidRPr="004A0FA5" w:rsidRDefault="00CA1A2F" w:rsidP="006B1C09">
            <w:pPr>
              <w:pStyle w:val="a6"/>
              <w:spacing w:before="0" w:beforeAutospacing="0" w:after="0" w:afterAutospacing="0"/>
              <w:rPr>
                <w:rFonts w:eastAsiaTheme="minorEastAsia"/>
                <w:kern w:val="24"/>
                <w:position w:val="-7"/>
              </w:rPr>
            </w:pPr>
            <w:r w:rsidRPr="004A0FA5">
              <w:rPr>
                <w:rFonts w:eastAsiaTheme="minorEastAsia"/>
                <w:kern w:val="24"/>
                <w:position w:val="-7"/>
              </w:rPr>
              <w:t>C</w:t>
            </w:r>
            <w:r w:rsidRPr="004A0FA5">
              <w:rPr>
                <w:rFonts w:eastAsiaTheme="minorEastAsia"/>
                <w:kern w:val="24"/>
                <w:position w:val="-7"/>
                <w:vertAlign w:val="subscript"/>
              </w:rPr>
              <w:t>21</w:t>
            </w:r>
            <w:r w:rsidRPr="004A0FA5">
              <w:rPr>
                <w:rFonts w:eastAsiaTheme="minorEastAsia"/>
                <w:kern w:val="24"/>
                <w:position w:val="-7"/>
              </w:rPr>
              <w:t>H</w:t>
            </w:r>
            <w:r w:rsidRPr="004A0FA5">
              <w:rPr>
                <w:rFonts w:eastAsiaTheme="minorEastAsia"/>
                <w:kern w:val="24"/>
                <w:position w:val="-7"/>
                <w:vertAlign w:val="subscript"/>
              </w:rPr>
              <w:t>20</w:t>
            </w:r>
            <w:r w:rsidRPr="004A0FA5">
              <w:rPr>
                <w:rFonts w:eastAsiaTheme="minorEastAsia"/>
                <w:kern w:val="24"/>
                <w:position w:val="-7"/>
              </w:rPr>
              <w:t>O</w:t>
            </w:r>
            <w:r w:rsidRPr="004A0FA5">
              <w:rPr>
                <w:rFonts w:eastAsiaTheme="minorEastAsia"/>
                <w:kern w:val="24"/>
                <w:position w:val="-7"/>
                <w:vertAlign w:val="subscript"/>
              </w:rPr>
              <w:t>13</w:t>
            </w:r>
          </w:p>
        </w:tc>
        <w:tc>
          <w:tcPr>
            <w:tcW w:w="411" w:type="pct"/>
            <w:vMerge w:val="restart"/>
          </w:tcPr>
          <w:p w14:paraId="02C8B186" w14:textId="77777777" w:rsidR="00CA1A2F" w:rsidRPr="004A0FA5" w:rsidRDefault="00CA1A2F" w:rsidP="006B1C09">
            <w:pPr>
              <w:pStyle w:val="a6"/>
              <w:spacing w:before="0" w:beforeAutospacing="0" w:after="0" w:afterAutospacing="0"/>
            </w:pPr>
            <w:r w:rsidRPr="004A0FA5">
              <w:rPr>
                <w:kern w:val="24"/>
              </w:rPr>
              <w:t>480.0904</w:t>
            </w:r>
          </w:p>
        </w:tc>
        <w:tc>
          <w:tcPr>
            <w:tcW w:w="488" w:type="pct"/>
            <w:vMerge w:val="restart"/>
            <w:tcMar>
              <w:top w:w="15" w:type="dxa"/>
              <w:left w:w="15" w:type="dxa"/>
              <w:bottom w:w="0" w:type="dxa"/>
              <w:right w:w="15" w:type="dxa"/>
            </w:tcMar>
          </w:tcPr>
          <w:p w14:paraId="684F2184" w14:textId="77777777" w:rsidR="00CA1A2F" w:rsidRPr="004A0FA5" w:rsidRDefault="00CA1A2F" w:rsidP="006B1C09">
            <w:pPr>
              <w:pStyle w:val="a6"/>
              <w:spacing w:before="0" w:beforeAutospacing="0" w:after="0" w:afterAutospacing="0"/>
            </w:pPr>
            <w:r w:rsidRPr="004A0FA5">
              <w:rPr>
                <w:kern w:val="24"/>
              </w:rPr>
              <w:t>481.0974</w:t>
            </w:r>
          </w:p>
          <w:p w14:paraId="3EC5BBDE" w14:textId="77777777" w:rsidR="00CA1A2F" w:rsidRPr="004A0FA5" w:rsidRDefault="00CA1A2F" w:rsidP="006B1C09">
            <w:pPr>
              <w:pStyle w:val="a6"/>
              <w:spacing w:before="0" w:beforeAutospacing="0" w:after="0" w:afterAutospacing="0"/>
            </w:pPr>
            <w:r w:rsidRPr="004A0FA5">
              <w:rPr>
                <w:kern w:val="24"/>
              </w:rPr>
              <w:t>(481.0977)</w:t>
            </w:r>
          </w:p>
        </w:tc>
        <w:tc>
          <w:tcPr>
            <w:tcW w:w="511" w:type="pct"/>
            <w:vMerge w:val="restart"/>
            <w:tcMar>
              <w:top w:w="15" w:type="dxa"/>
              <w:left w:w="81" w:type="dxa"/>
              <w:bottom w:w="0" w:type="dxa"/>
              <w:right w:w="81" w:type="dxa"/>
            </w:tcMar>
          </w:tcPr>
          <w:p w14:paraId="42C5083E" w14:textId="77777777" w:rsidR="00CA1A2F" w:rsidRPr="004A0FA5" w:rsidRDefault="00CA1A2F" w:rsidP="006B1C09">
            <w:pPr>
              <w:pStyle w:val="a6"/>
              <w:spacing w:before="0" w:beforeAutospacing="0" w:after="0" w:afterAutospacing="0"/>
            </w:pPr>
            <w:r w:rsidRPr="004A0FA5">
              <w:rPr>
                <w:kern w:val="24"/>
              </w:rPr>
              <w:t>319.0451</w:t>
            </w:r>
          </w:p>
        </w:tc>
        <w:tc>
          <w:tcPr>
            <w:tcW w:w="488" w:type="pct"/>
            <w:vMerge w:val="restart"/>
            <w:shd w:val="clear" w:color="auto" w:fill="auto"/>
            <w:tcMar>
              <w:top w:w="15" w:type="dxa"/>
              <w:left w:w="15" w:type="dxa"/>
              <w:bottom w:w="0" w:type="dxa"/>
              <w:right w:w="15" w:type="dxa"/>
            </w:tcMar>
          </w:tcPr>
          <w:p w14:paraId="1BDA0F23" w14:textId="77777777" w:rsidR="00CA1A2F" w:rsidRPr="004A0FA5" w:rsidRDefault="00CA1A2F" w:rsidP="006B1C09">
            <w:pPr>
              <w:pStyle w:val="a6"/>
              <w:spacing w:before="0" w:beforeAutospacing="0" w:after="0" w:afterAutospacing="0"/>
            </w:pPr>
            <w:r w:rsidRPr="004A0FA5">
              <w:rPr>
                <w:kern w:val="24"/>
              </w:rPr>
              <w:t>479.0836</w:t>
            </w:r>
          </w:p>
          <w:p w14:paraId="178378AD" w14:textId="77777777" w:rsidR="00CA1A2F" w:rsidRPr="004A0FA5" w:rsidRDefault="00CA1A2F" w:rsidP="006B1C09">
            <w:pPr>
              <w:pStyle w:val="a6"/>
              <w:spacing w:before="0" w:beforeAutospacing="0" w:after="0" w:afterAutospacing="0"/>
            </w:pPr>
            <w:r w:rsidRPr="004A0FA5">
              <w:rPr>
                <w:kern w:val="24"/>
              </w:rPr>
              <w:t>(479.0831)</w:t>
            </w:r>
          </w:p>
        </w:tc>
        <w:tc>
          <w:tcPr>
            <w:tcW w:w="499" w:type="pct"/>
            <w:vMerge w:val="restart"/>
            <w:shd w:val="clear" w:color="auto" w:fill="auto"/>
            <w:tcMar>
              <w:top w:w="15" w:type="dxa"/>
              <w:left w:w="69" w:type="dxa"/>
              <w:bottom w:w="0" w:type="dxa"/>
              <w:right w:w="69" w:type="dxa"/>
            </w:tcMar>
          </w:tcPr>
          <w:p w14:paraId="29B938D9" w14:textId="77777777" w:rsidR="00CA1A2F" w:rsidRPr="004A0FA5" w:rsidRDefault="00CA1A2F"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316.0235</w:t>
            </w:r>
          </w:p>
        </w:tc>
        <w:tc>
          <w:tcPr>
            <w:tcW w:w="121" w:type="pct"/>
          </w:tcPr>
          <w:p w14:paraId="41C6B8EB" w14:textId="77777777" w:rsidR="00CA1A2F" w:rsidRPr="004A0FA5" w:rsidRDefault="00CA1A2F"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21" w:type="pct"/>
          </w:tcPr>
          <w:p w14:paraId="7FB0F246" w14:textId="77777777" w:rsidR="00CA1A2F" w:rsidRPr="004A0FA5" w:rsidRDefault="00CA1A2F"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21" w:type="pct"/>
          </w:tcPr>
          <w:p w14:paraId="424B5EA4" w14:textId="77777777" w:rsidR="00CA1A2F" w:rsidRPr="004A0FA5" w:rsidRDefault="00CA1A2F"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21" w:type="pct"/>
          </w:tcPr>
          <w:p w14:paraId="607A931E" w14:textId="77777777" w:rsidR="00CA1A2F" w:rsidRPr="004A0FA5" w:rsidRDefault="00CA1A2F"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r>
      <w:tr w:rsidR="004A0FA5" w:rsidRPr="004A0FA5" w14:paraId="4471D18C" w14:textId="77777777" w:rsidTr="002D10AA">
        <w:trPr>
          <w:trHeight w:val="406"/>
          <w:jc w:val="center"/>
        </w:trPr>
        <w:tc>
          <w:tcPr>
            <w:tcW w:w="178" w:type="pct"/>
            <w:shd w:val="clear" w:color="auto" w:fill="auto"/>
            <w:tcMar>
              <w:top w:w="15" w:type="dxa"/>
              <w:left w:w="69" w:type="dxa"/>
              <w:bottom w:w="0" w:type="dxa"/>
              <w:right w:w="69" w:type="dxa"/>
            </w:tcMar>
          </w:tcPr>
          <w:p w14:paraId="6FA3A352" w14:textId="77777777" w:rsidR="00CA1A2F" w:rsidRPr="004A0FA5" w:rsidRDefault="00CA1A2F"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31</w:t>
            </w:r>
          </w:p>
        </w:tc>
        <w:tc>
          <w:tcPr>
            <w:tcW w:w="324" w:type="pct"/>
            <w:shd w:val="clear" w:color="auto" w:fill="auto"/>
            <w:tcMar>
              <w:top w:w="15" w:type="dxa"/>
              <w:left w:w="81" w:type="dxa"/>
              <w:bottom w:w="0" w:type="dxa"/>
              <w:right w:w="81" w:type="dxa"/>
            </w:tcMar>
          </w:tcPr>
          <w:p w14:paraId="73BD73E0" w14:textId="77777777" w:rsidR="00CA1A2F" w:rsidRPr="004A0FA5" w:rsidRDefault="00CA1A2F" w:rsidP="006B1C09">
            <w:pPr>
              <w:pStyle w:val="a6"/>
              <w:spacing w:before="0" w:beforeAutospacing="0" w:after="0" w:afterAutospacing="0"/>
            </w:pPr>
            <w:r w:rsidRPr="004A0FA5">
              <w:rPr>
                <w:kern w:val="24"/>
              </w:rPr>
              <w:t>8.91</w:t>
            </w:r>
          </w:p>
        </w:tc>
        <w:tc>
          <w:tcPr>
            <w:tcW w:w="1083" w:type="pct"/>
            <w:vMerge/>
            <w:tcMar>
              <w:top w:w="15" w:type="dxa"/>
              <w:left w:w="15" w:type="dxa"/>
              <w:bottom w:w="0" w:type="dxa"/>
              <w:right w:w="15" w:type="dxa"/>
            </w:tcMar>
          </w:tcPr>
          <w:p w14:paraId="46135894" w14:textId="77777777" w:rsidR="00CA1A2F" w:rsidRPr="004A0FA5" w:rsidRDefault="00CA1A2F" w:rsidP="006B1C09">
            <w:pPr>
              <w:pStyle w:val="a6"/>
              <w:spacing w:before="0" w:beforeAutospacing="0" w:after="0" w:afterAutospacing="0"/>
              <w:rPr>
                <w:kern w:val="24"/>
              </w:rPr>
            </w:pPr>
          </w:p>
        </w:tc>
        <w:tc>
          <w:tcPr>
            <w:tcW w:w="533" w:type="pct"/>
            <w:vMerge/>
            <w:tcMar>
              <w:top w:w="15" w:type="dxa"/>
              <w:left w:w="15" w:type="dxa"/>
              <w:bottom w:w="0" w:type="dxa"/>
              <w:right w:w="15" w:type="dxa"/>
            </w:tcMar>
          </w:tcPr>
          <w:p w14:paraId="6F39F783" w14:textId="77777777" w:rsidR="00CA1A2F" w:rsidRPr="004A0FA5" w:rsidRDefault="00CA1A2F" w:rsidP="006B1C09">
            <w:pPr>
              <w:pStyle w:val="a6"/>
              <w:spacing w:before="0" w:beforeAutospacing="0" w:after="0" w:afterAutospacing="0"/>
              <w:rPr>
                <w:rFonts w:eastAsiaTheme="minorEastAsia"/>
                <w:kern w:val="24"/>
                <w:position w:val="-7"/>
              </w:rPr>
            </w:pPr>
          </w:p>
        </w:tc>
        <w:tc>
          <w:tcPr>
            <w:tcW w:w="411" w:type="pct"/>
            <w:vMerge/>
          </w:tcPr>
          <w:p w14:paraId="1DD93CF3" w14:textId="77777777" w:rsidR="00CA1A2F" w:rsidRPr="004A0FA5" w:rsidRDefault="00CA1A2F" w:rsidP="006B1C09">
            <w:pPr>
              <w:pStyle w:val="a6"/>
              <w:spacing w:before="0" w:beforeAutospacing="0" w:after="0" w:afterAutospacing="0"/>
            </w:pPr>
          </w:p>
        </w:tc>
        <w:tc>
          <w:tcPr>
            <w:tcW w:w="488" w:type="pct"/>
            <w:vMerge/>
            <w:tcMar>
              <w:top w:w="15" w:type="dxa"/>
              <w:left w:w="15" w:type="dxa"/>
              <w:bottom w:w="0" w:type="dxa"/>
              <w:right w:w="15" w:type="dxa"/>
            </w:tcMar>
          </w:tcPr>
          <w:p w14:paraId="32040088" w14:textId="77777777" w:rsidR="00CA1A2F" w:rsidRPr="004A0FA5" w:rsidRDefault="00CA1A2F" w:rsidP="006B1C09">
            <w:pPr>
              <w:pStyle w:val="a6"/>
              <w:spacing w:before="0" w:beforeAutospacing="0" w:after="0" w:afterAutospacing="0"/>
            </w:pPr>
          </w:p>
        </w:tc>
        <w:tc>
          <w:tcPr>
            <w:tcW w:w="511" w:type="pct"/>
            <w:vMerge/>
            <w:tcMar>
              <w:top w:w="15" w:type="dxa"/>
              <w:left w:w="81" w:type="dxa"/>
              <w:bottom w:w="0" w:type="dxa"/>
              <w:right w:w="81" w:type="dxa"/>
            </w:tcMar>
          </w:tcPr>
          <w:p w14:paraId="5E953B78" w14:textId="77777777" w:rsidR="00CA1A2F" w:rsidRPr="004A0FA5" w:rsidRDefault="00CA1A2F" w:rsidP="006B1C09">
            <w:pPr>
              <w:pStyle w:val="a6"/>
              <w:spacing w:before="0" w:beforeAutospacing="0" w:after="0" w:afterAutospacing="0"/>
            </w:pPr>
          </w:p>
        </w:tc>
        <w:tc>
          <w:tcPr>
            <w:tcW w:w="488" w:type="pct"/>
            <w:vMerge/>
            <w:shd w:val="clear" w:color="auto" w:fill="auto"/>
            <w:tcMar>
              <w:top w:w="15" w:type="dxa"/>
              <w:left w:w="15" w:type="dxa"/>
              <w:bottom w:w="0" w:type="dxa"/>
              <w:right w:w="15" w:type="dxa"/>
            </w:tcMar>
          </w:tcPr>
          <w:p w14:paraId="1E17512C" w14:textId="77777777" w:rsidR="00CA1A2F" w:rsidRPr="004A0FA5" w:rsidRDefault="00CA1A2F" w:rsidP="006B1C09">
            <w:pPr>
              <w:pStyle w:val="a6"/>
              <w:spacing w:before="0" w:beforeAutospacing="0" w:after="0" w:afterAutospacing="0"/>
            </w:pPr>
          </w:p>
        </w:tc>
        <w:tc>
          <w:tcPr>
            <w:tcW w:w="499" w:type="pct"/>
            <w:vMerge/>
            <w:shd w:val="clear" w:color="auto" w:fill="auto"/>
            <w:tcMar>
              <w:top w:w="15" w:type="dxa"/>
              <w:left w:w="69" w:type="dxa"/>
              <w:bottom w:w="0" w:type="dxa"/>
              <w:right w:w="69" w:type="dxa"/>
            </w:tcMar>
          </w:tcPr>
          <w:p w14:paraId="7F91D202" w14:textId="77777777" w:rsidR="00CA1A2F" w:rsidRPr="004A0FA5" w:rsidRDefault="00CA1A2F" w:rsidP="006B1C09">
            <w:pPr>
              <w:spacing w:after="0" w:line="240" w:lineRule="auto"/>
              <w:rPr>
                <w:rFonts w:ascii="Times New Roman" w:eastAsia="Times New Roman" w:hAnsi="Times New Roman" w:cs="Times New Roman"/>
                <w:sz w:val="24"/>
                <w:szCs w:val="24"/>
              </w:rPr>
            </w:pPr>
          </w:p>
        </w:tc>
        <w:tc>
          <w:tcPr>
            <w:tcW w:w="121" w:type="pct"/>
          </w:tcPr>
          <w:p w14:paraId="18328C71" w14:textId="77777777" w:rsidR="00CA1A2F" w:rsidRPr="004A0FA5" w:rsidRDefault="00CA1A2F"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w:t>
            </w:r>
          </w:p>
        </w:tc>
        <w:tc>
          <w:tcPr>
            <w:tcW w:w="121" w:type="pct"/>
          </w:tcPr>
          <w:p w14:paraId="66428C50" w14:textId="77777777" w:rsidR="00CA1A2F" w:rsidRPr="004A0FA5" w:rsidRDefault="00CA1A2F"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w:t>
            </w:r>
          </w:p>
        </w:tc>
        <w:tc>
          <w:tcPr>
            <w:tcW w:w="121" w:type="pct"/>
          </w:tcPr>
          <w:p w14:paraId="220DBAEC" w14:textId="77777777" w:rsidR="00CA1A2F" w:rsidRPr="004A0FA5" w:rsidRDefault="00CA1A2F"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w:t>
            </w:r>
          </w:p>
        </w:tc>
        <w:tc>
          <w:tcPr>
            <w:tcW w:w="121" w:type="pct"/>
          </w:tcPr>
          <w:p w14:paraId="03C8ABC2" w14:textId="77777777" w:rsidR="00CA1A2F" w:rsidRPr="004A0FA5" w:rsidRDefault="00CA1A2F"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w:t>
            </w:r>
          </w:p>
        </w:tc>
      </w:tr>
      <w:tr w:rsidR="004A0FA5" w:rsidRPr="004A0FA5" w14:paraId="0517D8AC" w14:textId="77777777" w:rsidTr="002D10AA">
        <w:trPr>
          <w:trHeight w:val="169"/>
          <w:jc w:val="center"/>
        </w:trPr>
        <w:tc>
          <w:tcPr>
            <w:tcW w:w="178" w:type="pct"/>
            <w:shd w:val="clear" w:color="auto" w:fill="auto"/>
            <w:tcMar>
              <w:top w:w="15" w:type="dxa"/>
              <w:left w:w="69" w:type="dxa"/>
              <w:bottom w:w="0" w:type="dxa"/>
              <w:right w:w="69" w:type="dxa"/>
            </w:tcMar>
          </w:tcPr>
          <w:p w14:paraId="5D80B7CE" w14:textId="77777777" w:rsidR="00CA1A2F" w:rsidRPr="004A0FA5" w:rsidRDefault="00CA1A2F"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32</w:t>
            </w:r>
          </w:p>
        </w:tc>
        <w:tc>
          <w:tcPr>
            <w:tcW w:w="324" w:type="pct"/>
            <w:shd w:val="clear" w:color="auto" w:fill="auto"/>
            <w:tcMar>
              <w:top w:w="15" w:type="dxa"/>
              <w:left w:w="81" w:type="dxa"/>
              <w:bottom w:w="0" w:type="dxa"/>
              <w:right w:w="81" w:type="dxa"/>
            </w:tcMar>
          </w:tcPr>
          <w:p w14:paraId="2E1852C6" w14:textId="77777777" w:rsidR="00CA1A2F" w:rsidRPr="004A0FA5" w:rsidRDefault="00CA1A2F" w:rsidP="006B1C09">
            <w:pPr>
              <w:pStyle w:val="a6"/>
              <w:spacing w:before="0" w:beforeAutospacing="0" w:after="0" w:afterAutospacing="0"/>
            </w:pPr>
            <w:r w:rsidRPr="004A0FA5">
              <w:rPr>
                <w:kern w:val="24"/>
              </w:rPr>
              <w:t>9.10</w:t>
            </w:r>
          </w:p>
        </w:tc>
        <w:tc>
          <w:tcPr>
            <w:tcW w:w="1083" w:type="pct"/>
            <w:vMerge/>
            <w:tcMar>
              <w:top w:w="15" w:type="dxa"/>
              <w:left w:w="15" w:type="dxa"/>
              <w:bottom w:w="0" w:type="dxa"/>
              <w:right w:w="15" w:type="dxa"/>
            </w:tcMar>
          </w:tcPr>
          <w:p w14:paraId="762C2FD9" w14:textId="77777777" w:rsidR="00CA1A2F" w:rsidRPr="004A0FA5" w:rsidRDefault="00CA1A2F" w:rsidP="006B1C09">
            <w:pPr>
              <w:pStyle w:val="a6"/>
              <w:spacing w:before="0" w:beforeAutospacing="0" w:after="0" w:afterAutospacing="0"/>
              <w:rPr>
                <w:kern w:val="24"/>
              </w:rPr>
            </w:pPr>
          </w:p>
        </w:tc>
        <w:tc>
          <w:tcPr>
            <w:tcW w:w="533" w:type="pct"/>
            <w:vMerge/>
            <w:tcMar>
              <w:top w:w="15" w:type="dxa"/>
              <w:left w:w="15" w:type="dxa"/>
              <w:bottom w:w="0" w:type="dxa"/>
              <w:right w:w="15" w:type="dxa"/>
            </w:tcMar>
          </w:tcPr>
          <w:p w14:paraId="18348155" w14:textId="77777777" w:rsidR="00CA1A2F" w:rsidRPr="004A0FA5" w:rsidRDefault="00CA1A2F" w:rsidP="006B1C09">
            <w:pPr>
              <w:pStyle w:val="a6"/>
              <w:spacing w:before="0" w:beforeAutospacing="0" w:after="0" w:afterAutospacing="0"/>
              <w:rPr>
                <w:rFonts w:eastAsiaTheme="minorEastAsia"/>
                <w:kern w:val="24"/>
                <w:position w:val="-7"/>
              </w:rPr>
            </w:pPr>
          </w:p>
        </w:tc>
        <w:tc>
          <w:tcPr>
            <w:tcW w:w="411" w:type="pct"/>
            <w:vMerge/>
          </w:tcPr>
          <w:p w14:paraId="31526A21" w14:textId="77777777" w:rsidR="00CA1A2F" w:rsidRPr="004A0FA5" w:rsidRDefault="00CA1A2F" w:rsidP="006B1C09">
            <w:pPr>
              <w:pStyle w:val="a6"/>
              <w:spacing w:before="0" w:beforeAutospacing="0" w:after="0" w:afterAutospacing="0"/>
            </w:pPr>
          </w:p>
        </w:tc>
        <w:tc>
          <w:tcPr>
            <w:tcW w:w="488" w:type="pct"/>
            <w:vMerge/>
            <w:tcMar>
              <w:top w:w="15" w:type="dxa"/>
              <w:left w:w="15" w:type="dxa"/>
              <w:bottom w:w="0" w:type="dxa"/>
              <w:right w:w="15" w:type="dxa"/>
            </w:tcMar>
          </w:tcPr>
          <w:p w14:paraId="41BE3C12" w14:textId="77777777" w:rsidR="00CA1A2F" w:rsidRPr="004A0FA5" w:rsidRDefault="00CA1A2F" w:rsidP="006B1C09">
            <w:pPr>
              <w:pStyle w:val="a6"/>
              <w:spacing w:before="0" w:beforeAutospacing="0" w:after="0" w:afterAutospacing="0"/>
            </w:pPr>
          </w:p>
        </w:tc>
        <w:tc>
          <w:tcPr>
            <w:tcW w:w="511" w:type="pct"/>
            <w:vMerge/>
            <w:tcMar>
              <w:top w:w="15" w:type="dxa"/>
              <w:left w:w="81" w:type="dxa"/>
              <w:bottom w:w="0" w:type="dxa"/>
              <w:right w:w="81" w:type="dxa"/>
            </w:tcMar>
          </w:tcPr>
          <w:p w14:paraId="3A134E57" w14:textId="77777777" w:rsidR="00CA1A2F" w:rsidRPr="004A0FA5" w:rsidRDefault="00CA1A2F" w:rsidP="006B1C09">
            <w:pPr>
              <w:pStyle w:val="a6"/>
              <w:spacing w:before="0" w:beforeAutospacing="0" w:after="0" w:afterAutospacing="0"/>
            </w:pPr>
          </w:p>
        </w:tc>
        <w:tc>
          <w:tcPr>
            <w:tcW w:w="488" w:type="pct"/>
            <w:vMerge/>
            <w:shd w:val="clear" w:color="auto" w:fill="auto"/>
            <w:tcMar>
              <w:top w:w="15" w:type="dxa"/>
              <w:left w:w="15" w:type="dxa"/>
              <w:bottom w:w="0" w:type="dxa"/>
              <w:right w:w="15" w:type="dxa"/>
            </w:tcMar>
          </w:tcPr>
          <w:p w14:paraId="11B1243E" w14:textId="77777777" w:rsidR="00CA1A2F" w:rsidRPr="004A0FA5" w:rsidRDefault="00CA1A2F" w:rsidP="006B1C09">
            <w:pPr>
              <w:pStyle w:val="a6"/>
              <w:spacing w:before="0" w:beforeAutospacing="0" w:after="0" w:afterAutospacing="0"/>
            </w:pPr>
          </w:p>
        </w:tc>
        <w:tc>
          <w:tcPr>
            <w:tcW w:w="499" w:type="pct"/>
            <w:vMerge/>
            <w:shd w:val="clear" w:color="auto" w:fill="auto"/>
            <w:tcMar>
              <w:top w:w="15" w:type="dxa"/>
              <w:left w:w="69" w:type="dxa"/>
              <w:bottom w:w="0" w:type="dxa"/>
              <w:right w:w="69" w:type="dxa"/>
            </w:tcMar>
          </w:tcPr>
          <w:p w14:paraId="53C820AF" w14:textId="77777777" w:rsidR="00CA1A2F" w:rsidRPr="004A0FA5" w:rsidRDefault="00CA1A2F" w:rsidP="006B1C09">
            <w:pPr>
              <w:spacing w:after="0" w:line="240" w:lineRule="auto"/>
              <w:rPr>
                <w:rFonts w:ascii="Times New Roman" w:eastAsia="Times New Roman" w:hAnsi="Times New Roman" w:cs="Times New Roman"/>
                <w:sz w:val="24"/>
                <w:szCs w:val="24"/>
              </w:rPr>
            </w:pPr>
          </w:p>
        </w:tc>
        <w:tc>
          <w:tcPr>
            <w:tcW w:w="121" w:type="pct"/>
          </w:tcPr>
          <w:p w14:paraId="3F9AC253" w14:textId="77777777" w:rsidR="00CA1A2F" w:rsidRPr="004A0FA5" w:rsidRDefault="00CA1A2F"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w:t>
            </w:r>
          </w:p>
        </w:tc>
        <w:tc>
          <w:tcPr>
            <w:tcW w:w="121" w:type="pct"/>
          </w:tcPr>
          <w:p w14:paraId="2F1DC172" w14:textId="77777777" w:rsidR="00CA1A2F" w:rsidRPr="004A0FA5" w:rsidRDefault="00CA1A2F"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w:t>
            </w:r>
          </w:p>
        </w:tc>
        <w:tc>
          <w:tcPr>
            <w:tcW w:w="121" w:type="pct"/>
          </w:tcPr>
          <w:p w14:paraId="2392FD58" w14:textId="77777777" w:rsidR="00CA1A2F" w:rsidRPr="004A0FA5" w:rsidRDefault="00CA1A2F"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w:t>
            </w:r>
          </w:p>
        </w:tc>
        <w:tc>
          <w:tcPr>
            <w:tcW w:w="121" w:type="pct"/>
          </w:tcPr>
          <w:p w14:paraId="590DE505" w14:textId="77777777" w:rsidR="00CA1A2F" w:rsidRPr="004A0FA5" w:rsidRDefault="00CA1A2F"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w:t>
            </w:r>
          </w:p>
        </w:tc>
      </w:tr>
      <w:tr w:rsidR="004A0FA5" w:rsidRPr="004A0FA5" w14:paraId="0781D147" w14:textId="77777777" w:rsidTr="002D10AA">
        <w:trPr>
          <w:trHeight w:val="169"/>
          <w:jc w:val="center"/>
        </w:trPr>
        <w:tc>
          <w:tcPr>
            <w:tcW w:w="178" w:type="pct"/>
            <w:shd w:val="clear" w:color="auto" w:fill="auto"/>
            <w:tcMar>
              <w:top w:w="15" w:type="dxa"/>
              <w:left w:w="69" w:type="dxa"/>
              <w:bottom w:w="0" w:type="dxa"/>
              <w:right w:w="69" w:type="dxa"/>
            </w:tcMar>
          </w:tcPr>
          <w:p w14:paraId="7EDFE884" w14:textId="77777777" w:rsidR="00CA1A2F" w:rsidRPr="004A0FA5" w:rsidRDefault="00CA1A2F"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33</w:t>
            </w:r>
          </w:p>
        </w:tc>
        <w:tc>
          <w:tcPr>
            <w:tcW w:w="324" w:type="pct"/>
            <w:shd w:val="clear" w:color="auto" w:fill="auto"/>
            <w:tcMar>
              <w:top w:w="15" w:type="dxa"/>
              <w:left w:w="81" w:type="dxa"/>
              <w:bottom w:w="0" w:type="dxa"/>
              <w:right w:w="81" w:type="dxa"/>
            </w:tcMar>
          </w:tcPr>
          <w:p w14:paraId="6EE80C55" w14:textId="77777777" w:rsidR="00CA1A2F" w:rsidRPr="004A0FA5" w:rsidRDefault="00CA1A2F" w:rsidP="006B1C09">
            <w:pPr>
              <w:pStyle w:val="a6"/>
              <w:spacing w:before="0" w:beforeAutospacing="0" w:after="0" w:afterAutospacing="0"/>
            </w:pPr>
            <w:r w:rsidRPr="004A0FA5">
              <w:rPr>
                <w:kern w:val="24"/>
              </w:rPr>
              <w:t>9.46</w:t>
            </w:r>
          </w:p>
        </w:tc>
        <w:tc>
          <w:tcPr>
            <w:tcW w:w="1083" w:type="pct"/>
            <w:vMerge w:val="restart"/>
            <w:tcMar>
              <w:top w:w="15" w:type="dxa"/>
              <w:left w:w="15" w:type="dxa"/>
              <w:bottom w:w="0" w:type="dxa"/>
              <w:right w:w="15" w:type="dxa"/>
            </w:tcMar>
          </w:tcPr>
          <w:p w14:paraId="572E06CC" w14:textId="77777777" w:rsidR="00CA1A2F" w:rsidRPr="004A0FA5" w:rsidRDefault="00CA1A2F" w:rsidP="006B1C09">
            <w:pPr>
              <w:pStyle w:val="a6"/>
              <w:spacing w:after="0"/>
              <w:rPr>
                <w:kern w:val="24"/>
              </w:rPr>
            </w:pPr>
            <w:proofErr w:type="spellStart"/>
            <w:r w:rsidRPr="004A0FA5">
              <w:rPr>
                <w:kern w:val="24"/>
              </w:rPr>
              <w:t>Мирицетин</w:t>
            </w:r>
            <w:proofErr w:type="spellEnd"/>
            <w:r w:rsidRPr="004A0FA5">
              <w:rPr>
                <w:kern w:val="24"/>
              </w:rPr>
              <w:t xml:space="preserve"> 3-ксилозид</w:t>
            </w:r>
          </w:p>
          <w:p w14:paraId="1BC7ABEF" w14:textId="77777777" w:rsidR="00CA1A2F" w:rsidRPr="004A0FA5" w:rsidRDefault="00CA1A2F" w:rsidP="006B1C09">
            <w:pPr>
              <w:pStyle w:val="a6"/>
              <w:spacing w:before="0" w:beforeAutospacing="0" w:after="0" w:afterAutospacing="0"/>
              <w:rPr>
                <w:kern w:val="24"/>
              </w:rPr>
            </w:pPr>
          </w:p>
        </w:tc>
        <w:tc>
          <w:tcPr>
            <w:tcW w:w="533" w:type="pct"/>
            <w:vMerge w:val="restart"/>
            <w:tcMar>
              <w:top w:w="15" w:type="dxa"/>
              <w:left w:w="15" w:type="dxa"/>
              <w:bottom w:w="0" w:type="dxa"/>
              <w:right w:w="15" w:type="dxa"/>
            </w:tcMar>
          </w:tcPr>
          <w:p w14:paraId="561BB1E9" w14:textId="77777777" w:rsidR="00CA1A2F" w:rsidRPr="004A0FA5" w:rsidRDefault="00CA1A2F" w:rsidP="006B1C09">
            <w:pPr>
              <w:pStyle w:val="a6"/>
              <w:spacing w:before="0" w:beforeAutospacing="0" w:after="0" w:afterAutospacing="0"/>
              <w:rPr>
                <w:rFonts w:eastAsiaTheme="minorEastAsia"/>
                <w:kern w:val="24"/>
                <w:position w:val="-7"/>
              </w:rPr>
            </w:pPr>
            <w:r w:rsidRPr="004A0FA5">
              <w:rPr>
                <w:rFonts w:eastAsiaTheme="minorEastAsia"/>
                <w:kern w:val="24"/>
                <w:position w:val="-7"/>
              </w:rPr>
              <w:t>C</w:t>
            </w:r>
            <w:r w:rsidRPr="004A0FA5">
              <w:rPr>
                <w:rFonts w:eastAsiaTheme="minorEastAsia"/>
                <w:kern w:val="24"/>
                <w:position w:val="-7"/>
                <w:vertAlign w:val="subscript"/>
              </w:rPr>
              <w:t>20</w:t>
            </w:r>
            <w:r w:rsidRPr="004A0FA5">
              <w:rPr>
                <w:rFonts w:eastAsiaTheme="minorEastAsia"/>
                <w:kern w:val="24"/>
                <w:position w:val="-7"/>
              </w:rPr>
              <w:t>H</w:t>
            </w:r>
            <w:r w:rsidRPr="004A0FA5">
              <w:rPr>
                <w:rFonts w:eastAsiaTheme="minorEastAsia"/>
                <w:kern w:val="24"/>
                <w:position w:val="-7"/>
                <w:vertAlign w:val="subscript"/>
              </w:rPr>
              <w:t>18</w:t>
            </w:r>
            <w:r w:rsidRPr="004A0FA5">
              <w:rPr>
                <w:rFonts w:eastAsiaTheme="minorEastAsia"/>
                <w:kern w:val="24"/>
                <w:position w:val="-7"/>
              </w:rPr>
              <w:t>O</w:t>
            </w:r>
            <w:r w:rsidRPr="004A0FA5">
              <w:rPr>
                <w:rFonts w:eastAsiaTheme="minorEastAsia"/>
                <w:kern w:val="24"/>
                <w:position w:val="-7"/>
                <w:vertAlign w:val="subscript"/>
              </w:rPr>
              <w:t>12</w:t>
            </w:r>
          </w:p>
        </w:tc>
        <w:tc>
          <w:tcPr>
            <w:tcW w:w="411" w:type="pct"/>
            <w:vMerge w:val="restart"/>
          </w:tcPr>
          <w:p w14:paraId="7F85196C" w14:textId="77777777" w:rsidR="00CA1A2F" w:rsidRPr="004A0FA5" w:rsidRDefault="00CA1A2F" w:rsidP="006B1C09">
            <w:pPr>
              <w:pStyle w:val="a6"/>
              <w:spacing w:before="0" w:beforeAutospacing="0" w:after="0" w:afterAutospacing="0"/>
            </w:pPr>
            <w:r w:rsidRPr="004A0FA5">
              <w:rPr>
                <w:kern w:val="24"/>
              </w:rPr>
              <w:t>450.0798</w:t>
            </w:r>
          </w:p>
        </w:tc>
        <w:tc>
          <w:tcPr>
            <w:tcW w:w="488" w:type="pct"/>
            <w:vMerge w:val="restart"/>
            <w:tcMar>
              <w:top w:w="15" w:type="dxa"/>
              <w:left w:w="15" w:type="dxa"/>
              <w:bottom w:w="0" w:type="dxa"/>
              <w:right w:w="15" w:type="dxa"/>
            </w:tcMar>
          </w:tcPr>
          <w:p w14:paraId="302D4603" w14:textId="77777777" w:rsidR="00CA1A2F" w:rsidRPr="004A0FA5" w:rsidRDefault="00CA1A2F" w:rsidP="006B1C09">
            <w:pPr>
              <w:pStyle w:val="a6"/>
              <w:spacing w:before="0" w:beforeAutospacing="0" w:after="0" w:afterAutospacing="0"/>
            </w:pPr>
            <w:r w:rsidRPr="004A0FA5">
              <w:rPr>
                <w:kern w:val="24"/>
              </w:rPr>
              <w:t>451.0871</w:t>
            </w:r>
          </w:p>
          <w:p w14:paraId="53E3ABA5" w14:textId="77777777" w:rsidR="00CA1A2F" w:rsidRPr="004A0FA5" w:rsidRDefault="00CA1A2F" w:rsidP="006B1C09">
            <w:pPr>
              <w:pStyle w:val="a6"/>
              <w:spacing w:before="0" w:beforeAutospacing="0" w:after="0" w:afterAutospacing="0"/>
            </w:pPr>
            <w:r w:rsidRPr="004A0FA5">
              <w:rPr>
                <w:kern w:val="24"/>
              </w:rPr>
              <w:t>(451.0871)</w:t>
            </w:r>
          </w:p>
        </w:tc>
        <w:tc>
          <w:tcPr>
            <w:tcW w:w="511" w:type="pct"/>
            <w:vMerge w:val="restart"/>
            <w:tcMar>
              <w:top w:w="15" w:type="dxa"/>
              <w:left w:w="81" w:type="dxa"/>
              <w:bottom w:w="0" w:type="dxa"/>
              <w:right w:w="81" w:type="dxa"/>
            </w:tcMar>
          </w:tcPr>
          <w:p w14:paraId="603CA883" w14:textId="77777777" w:rsidR="00CA1A2F" w:rsidRPr="004A0FA5" w:rsidRDefault="00CA1A2F" w:rsidP="006B1C09">
            <w:pPr>
              <w:pStyle w:val="a6"/>
              <w:spacing w:before="0" w:beforeAutospacing="0" w:after="0" w:afterAutospacing="0"/>
            </w:pPr>
            <w:r w:rsidRPr="004A0FA5">
              <w:rPr>
                <w:kern w:val="24"/>
              </w:rPr>
              <w:t>319.0453</w:t>
            </w:r>
          </w:p>
        </w:tc>
        <w:tc>
          <w:tcPr>
            <w:tcW w:w="488" w:type="pct"/>
            <w:vMerge w:val="restart"/>
            <w:shd w:val="clear" w:color="auto" w:fill="auto"/>
            <w:tcMar>
              <w:top w:w="15" w:type="dxa"/>
              <w:left w:w="15" w:type="dxa"/>
              <w:bottom w:w="0" w:type="dxa"/>
              <w:right w:w="15" w:type="dxa"/>
            </w:tcMar>
          </w:tcPr>
          <w:p w14:paraId="1219A60D" w14:textId="77777777" w:rsidR="00CA1A2F" w:rsidRPr="004A0FA5" w:rsidRDefault="00CA1A2F" w:rsidP="006B1C09">
            <w:pPr>
              <w:pStyle w:val="a6"/>
              <w:spacing w:before="0" w:beforeAutospacing="0" w:after="0" w:afterAutospacing="0"/>
            </w:pPr>
            <w:r w:rsidRPr="004A0FA5">
              <w:rPr>
                <w:kern w:val="24"/>
              </w:rPr>
              <w:t>449.0727</w:t>
            </w:r>
          </w:p>
          <w:p w14:paraId="7D03E8E1" w14:textId="77777777" w:rsidR="00CA1A2F" w:rsidRPr="004A0FA5" w:rsidRDefault="00CA1A2F" w:rsidP="006B1C09">
            <w:pPr>
              <w:pStyle w:val="a6"/>
              <w:spacing w:before="0" w:beforeAutospacing="0" w:after="0" w:afterAutospacing="0"/>
            </w:pPr>
            <w:r w:rsidRPr="004A0FA5">
              <w:rPr>
                <w:kern w:val="24"/>
              </w:rPr>
              <w:t>(449.0725)</w:t>
            </w:r>
          </w:p>
        </w:tc>
        <w:tc>
          <w:tcPr>
            <w:tcW w:w="499" w:type="pct"/>
            <w:vMerge w:val="restart"/>
            <w:shd w:val="clear" w:color="auto" w:fill="auto"/>
            <w:tcMar>
              <w:top w:w="15" w:type="dxa"/>
              <w:left w:w="69" w:type="dxa"/>
              <w:bottom w:w="0" w:type="dxa"/>
              <w:right w:w="69" w:type="dxa"/>
            </w:tcMar>
          </w:tcPr>
          <w:p w14:paraId="1A0A0DBB" w14:textId="77777777" w:rsidR="00CA1A2F" w:rsidRPr="004A0FA5" w:rsidRDefault="00CA1A2F"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316.0229</w:t>
            </w:r>
          </w:p>
        </w:tc>
        <w:tc>
          <w:tcPr>
            <w:tcW w:w="121" w:type="pct"/>
          </w:tcPr>
          <w:p w14:paraId="0EBD7A81" w14:textId="77777777" w:rsidR="00CA1A2F" w:rsidRPr="004A0FA5" w:rsidRDefault="00CA1A2F"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21" w:type="pct"/>
          </w:tcPr>
          <w:p w14:paraId="161169DA" w14:textId="77777777" w:rsidR="00CA1A2F" w:rsidRPr="004A0FA5" w:rsidRDefault="00CA1A2F"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21" w:type="pct"/>
          </w:tcPr>
          <w:p w14:paraId="35169282" w14:textId="77777777" w:rsidR="00CA1A2F" w:rsidRPr="004A0FA5" w:rsidRDefault="00CA1A2F"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21" w:type="pct"/>
          </w:tcPr>
          <w:p w14:paraId="3DFF558D" w14:textId="77777777" w:rsidR="00CA1A2F" w:rsidRPr="004A0FA5" w:rsidRDefault="00CA1A2F"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r>
      <w:tr w:rsidR="004A0FA5" w:rsidRPr="004A0FA5" w14:paraId="33940CBE" w14:textId="77777777" w:rsidTr="002D10AA">
        <w:trPr>
          <w:trHeight w:val="169"/>
          <w:jc w:val="center"/>
        </w:trPr>
        <w:tc>
          <w:tcPr>
            <w:tcW w:w="178" w:type="pct"/>
            <w:shd w:val="clear" w:color="auto" w:fill="auto"/>
            <w:tcMar>
              <w:top w:w="15" w:type="dxa"/>
              <w:left w:w="69" w:type="dxa"/>
              <w:bottom w:w="0" w:type="dxa"/>
              <w:right w:w="69" w:type="dxa"/>
            </w:tcMar>
          </w:tcPr>
          <w:p w14:paraId="1A46361C" w14:textId="77777777" w:rsidR="00CA1A2F" w:rsidRPr="004A0FA5" w:rsidRDefault="00CA1A2F"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34</w:t>
            </w:r>
          </w:p>
        </w:tc>
        <w:tc>
          <w:tcPr>
            <w:tcW w:w="324" w:type="pct"/>
            <w:shd w:val="clear" w:color="auto" w:fill="auto"/>
            <w:tcMar>
              <w:top w:w="15" w:type="dxa"/>
              <w:left w:w="81" w:type="dxa"/>
              <w:bottom w:w="0" w:type="dxa"/>
              <w:right w:w="81" w:type="dxa"/>
            </w:tcMar>
          </w:tcPr>
          <w:p w14:paraId="1296952F" w14:textId="77777777" w:rsidR="00CA1A2F" w:rsidRPr="004A0FA5" w:rsidRDefault="00CA1A2F" w:rsidP="006B1C09">
            <w:pPr>
              <w:pStyle w:val="a6"/>
              <w:spacing w:before="0" w:beforeAutospacing="0" w:after="0" w:afterAutospacing="0"/>
            </w:pPr>
            <w:r w:rsidRPr="004A0FA5">
              <w:rPr>
                <w:kern w:val="24"/>
              </w:rPr>
              <w:t>10.05</w:t>
            </w:r>
          </w:p>
        </w:tc>
        <w:tc>
          <w:tcPr>
            <w:tcW w:w="1083" w:type="pct"/>
            <w:vMerge/>
            <w:tcMar>
              <w:top w:w="15" w:type="dxa"/>
              <w:left w:w="15" w:type="dxa"/>
              <w:bottom w:w="0" w:type="dxa"/>
              <w:right w:w="15" w:type="dxa"/>
            </w:tcMar>
          </w:tcPr>
          <w:p w14:paraId="35E5EAB7" w14:textId="77777777" w:rsidR="00CA1A2F" w:rsidRPr="004A0FA5" w:rsidRDefault="00CA1A2F" w:rsidP="006B1C09">
            <w:pPr>
              <w:pStyle w:val="a6"/>
              <w:spacing w:before="0" w:beforeAutospacing="0" w:after="0" w:afterAutospacing="0"/>
              <w:rPr>
                <w:kern w:val="24"/>
              </w:rPr>
            </w:pPr>
          </w:p>
        </w:tc>
        <w:tc>
          <w:tcPr>
            <w:tcW w:w="533" w:type="pct"/>
            <w:vMerge/>
            <w:tcMar>
              <w:top w:w="15" w:type="dxa"/>
              <w:left w:w="15" w:type="dxa"/>
              <w:bottom w:w="0" w:type="dxa"/>
              <w:right w:w="15" w:type="dxa"/>
            </w:tcMar>
          </w:tcPr>
          <w:p w14:paraId="506A42A0" w14:textId="77777777" w:rsidR="00CA1A2F" w:rsidRPr="004A0FA5" w:rsidRDefault="00CA1A2F" w:rsidP="006B1C09">
            <w:pPr>
              <w:pStyle w:val="a6"/>
              <w:spacing w:before="0" w:beforeAutospacing="0" w:after="0" w:afterAutospacing="0"/>
              <w:rPr>
                <w:rFonts w:eastAsiaTheme="minorEastAsia"/>
                <w:kern w:val="24"/>
                <w:position w:val="-7"/>
              </w:rPr>
            </w:pPr>
          </w:p>
        </w:tc>
        <w:tc>
          <w:tcPr>
            <w:tcW w:w="411" w:type="pct"/>
            <w:vMerge/>
          </w:tcPr>
          <w:p w14:paraId="178ACD4B" w14:textId="77777777" w:rsidR="00CA1A2F" w:rsidRPr="004A0FA5" w:rsidRDefault="00CA1A2F" w:rsidP="006B1C09">
            <w:pPr>
              <w:pStyle w:val="a6"/>
              <w:spacing w:before="0" w:beforeAutospacing="0" w:after="0" w:afterAutospacing="0"/>
            </w:pPr>
          </w:p>
        </w:tc>
        <w:tc>
          <w:tcPr>
            <w:tcW w:w="488" w:type="pct"/>
            <w:vMerge/>
            <w:tcMar>
              <w:top w:w="15" w:type="dxa"/>
              <w:left w:w="15" w:type="dxa"/>
              <w:bottom w:w="0" w:type="dxa"/>
              <w:right w:w="15" w:type="dxa"/>
            </w:tcMar>
          </w:tcPr>
          <w:p w14:paraId="42F26F91" w14:textId="77777777" w:rsidR="00CA1A2F" w:rsidRPr="004A0FA5" w:rsidRDefault="00CA1A2F" w:rsidP="006B1C09">
            <w:pPr>
              <w:pStyle w:val="a6"/>
              <w:spacing w:before="0" w:beforeAutospacing="0" w:after="0" w:afterAutospacing="0"/>
            </w:pPr>
          </w:p>
        </w:tc>
        <w:tc>
          <w:tcPr>
            <w:tcW w:w="511" w:type="pct"/>
            <w:vMerge/>
            <w:tcMar>
              <w:top w:w="15" w:type="dxa"/>
              <w:left w:w="81" w:type="dxa"/>
              <w:bottom w:w="0" w:type="dxa"/>
              <w:right w:w="81" w:type="dxa"/>
            </w:tcMar>
          </w:tcPr>
          <w:p w14:paraId="69AEE5CA" w14:textId="77777777" w:rsidR="00CA1A2F" w:rsidRPr="004A0FA5" w:rsidRDefault="00CA1A2F" w:rsidP="006B1C09">
            <w:pPr>
              <w:pStyle w:val="a6"/>
              <w:spacing w:before="0" w:beforeAutospacing="0" w:after="0" w:afterAutospacing="0"/>
            </w:pPr>
          </w:p>
        </w:tc>
        <w:tc>
          <w:tcPr>
            <w:tcW w:w="488" w:type="pct"/>
            <w:vMerge/>
            <w:shd w:val="clear" w:color="auto" w:fill="auto"/>
            <w:tcMar>
              <w:top w:w="15" w:type="dxa"/>
              <w:left w:w="15" w:type="dxa"/>
              <w:bottom w:w="0" w:type="dxa"/>
              <w:right w:w="15" w:type="dxa"/>
            </w:tcMar>
          </w:tcPr>
          <w:p w14:paraId="75B26799" w14:textId="77777777" w:rsidR="00CA1A2F" w:rsidRPr="004A0FA5" w:rsidRDefault="00CA1A2F" w:rsidP="006B1C09">
            <w:pPr>
              <w:pStyle w:val="a6"/>
              <w:spacing w:before="0" w:beforeAutospacing="0" w:after="0" w:afterAutospacing="0"/>
            </w:pPr>
          </w:p>
        </w:tc>
        <w:tc>
          <w:tcPr>
            <w:tcW w:w="499" w:type="pct"/>
            <w:vMerge/>
            <w:shd w:val="clear" w:color="auto" w:fill="auto"/>
            <w:tcMar>
              <w:top w:w="15" w:type="dxa"/>
              <w:left w:w="69" w:type="dxa"/>
              <w:bottom w:w="0" w:type="dxa"/>
              <w:right w:w="69" w:type="dxa"/>
            </w:tcMar>
          </w:tcPr>
          <w:p w14:paraId="583D4407" w14:textId="77777777" w:rsidR="00CA1A2F" w:rsidRPr="004A0FA5" w:rsidRDefault="00CA1A2F" w:rsidP="006B1C09">
            <w:pPr>
              <w:spacing w:after="0" w:line="240" w:lineRule="auto"/>
              <w:rPr>
                <w:rFonts w:ascii="Times New Roman" w:eastAsia="Times New Roman" w:hAnsi="Times New Roman" w:cs="Times New Roman"/>
                <w:sz w:val="24"/>
                <w:szCs w:val="24"/>
              </w:rPr>
            </w:pPr>
          </w:p>
        </w:tc>
        <w:tc>
          <w:tcPr>
            <w:tcW w:w="121" w:type="pct"/>
          </w:tcPr>
          <w:p w14:paraId="4167ACAA" w14:textId="77777777" w:rsidR="00CA1A2F" w:rsidRPr="004A0FA5" w:rsidRDefault="00CA1A2F"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w:t>
            </w:r>
          </w:p>
        </w:tc>
        <w:tc>
          <w:tcPr>
            <w:tcW w:w="121" w:type="pct"/>
          </w:tcPr>
          <w:p w14:paraId="4157D3B8" w14:textId="77777777" w:rsidR="00CA1A2F" w:rsidRPr="004A0FA5" w:rsidRDefault="00CA1A2F"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w:t>
            </w:r>
          </w:p>
        </w:tc>
        <w:tc>
          <w:tcPr>
            <w:tcW w:w="121" w:type="pct"/>
          </w:tcPr>
          <w:p w14:paraId="61620B24" w14:textId="77777777" w:rsidR="00CA1A2F" w:rsidRPr="004A0FA5" w:rsidRDefault="00CA1A2F"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w:t>
            </w:r>
          </w:p>
        </w:tc>
        <w:tc>
          <w:tcPr>
            <w:tcW w:w="121" w:type="pct"/>
          </w:tcPr>
          <w:p w14:paraId="095240FE" w14:textId="77777777" w:rsidR="00CA1A2F" w:rsidRPr="004A0FA5" w:rsidRDefault="00CA1A2F"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w:t>
            </w:r>
          </w:p>
        </w:tc>
      </w:tr>
      <w:tr w:rsidR="004A0FA5" w:rsidRPr="004A0FA5" w14:paraId="6921237C" w14:textId="77777777" w:rsidTr="002D10AA">
        <w:trPr>
          <w:trHeight w:val="169"/>
          <w:jc w:val="center"/>
        </w:trPr>
        <w:tc>
          <w:tcPr>
            <w:tcW w:w="178" w:type="pct"/>
            <w:shd w:val="clear" w:color="auto" w:fill="auto"/>
            <w:tcMar>
              <w:top w:w="15" w:type="dxa"/>
              <w:left w:w="69" w:type="dxa"/>
              <w:bottom w:w="0" w:type="dxa"/>
              <w:right w:w="69" w:type="dxa"/>
            </w:tcMar>
          </w:tcPr>
          <w:p w14:paraId="51B99EE7" w14:textId="77777777" w:rsidR="00CA1A2F" w:rsidRPr="004A0FA5" w:rsidRDefault="00CA1A2F"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35</w:t>
            </w:r>
          </w:p>
        </w:tc>
        <w:tc>
          <w:tcPr>
            <w:tcW w:w="324" w:type="pct"/>
            <w:shd w:val="clear" w:color="auto" w:fill="auto"/>
            <w:tcMar>
              <w:top w:w="15" w:type="dxa"/>
              <w:left w:w="81" w:type="dxa"/>
              <w:bottom w:w="0" w:type="dxa"/>
              <w:right w:w="81" w:type="dxa"/>
            </w:tcMar>
          </w:tcPr>
          <w:p w14:paraId="5911E181" w14:textId="77777777" w:rsidR="00CA1A2F" w:rsidRPr="004A0FA5" w:rsidRDefault="00CA1A2F" w:rsidP="006B1C09">
            <w:pPr>
              <w:pStyle w:val="a6"/>
              <w:spacing w:before="0" w:beforeAutospacing="0" w:after="0" w:afterAutospacing="0"/>
            </w:pPr>
            <w:r w:rsidRPr="004A0FA5">
              <w:rPr>
                <w:kern w:val="24"/>
              </w:rPr>
              <w:t>9.62</w:t>
            </w:r>
          </w:p>
        </w:tc>
        <w:tc>
          <w:tcPr>
            <w:tcW w:w="1083" w:type="pct"/>
            <w:tcMar>
              <w:top w:w="15" w:type="dxa"/>
              <w:left w:w="15" w:type="dxa"/>
              <w:bottom w:w="0" w:type="dxa"/>
              <w:right w:w="15" w:type="dxa"/>
            </w:tcMar>
          </w:tcPr>
          <w:p w14:paraId="1E04E6AF" w14:textId="77777777" w:rsidR="00CA1A2F" w:rsidRPr="004A0FA5" w:rsidRDefault="00CA1A2F" w:rsidP="006B1C09">
            <w:pPr>
              <w:pStyle w:val="a6"/>
              <w:spacing w:before="0" w:beforeAutospacing="0" w:after="0" w:afterAutospacing="0"/>
              <w:rPr>
                <w:kern w:val="24"/>
              </w:rPr>
            </w:pPr>
            <w:r w:rsidRPr="004A0FA5">
              <w:rPr>
                <w:kern w:val="24"/>
              </w:rPr>
              <w:t>Кверцетин 3-(2''-галлоил)-</w:t>
            </w:r>
            <w:proofErr w:type="spellStart"/>
            <w:r w:rsidRPr="004A0FA5">
              <w:rPr>
                <w:kern w:val="24"/>
              </w:rPr>
              <w:t>галактозид</w:t>
            </w:r>
            <w:proofErr w:type="spellEnd"/>
          </w:p>
        </w:tc>
        <w:tc>
          <w:tcPr>
            <w:tcW w:w="533" w:type="pct"/>
            <w:tcMar>
              <w:top w:w="15" w:type="dxa"/>
              <w:left w:w="15" w:type="dxa"/>
              <w:bottom w:w="0" w:type="dxa"/>
              <w:right w:w="15" w:type="dxa"/>
            </w:tcMar>
          </w:tcPr>
          <w:p w14:paraId="3D1292BA" w14:textId="77777777" w:rsidR="00CA1A2F" w:rsidRPr="004A0FA5" w:rsidRDefault="00CA1A2F" w:rsidP="006B1C09">
            <w:pPr>
              <w:pStyle w:val="a6"/>
              <w:spacing w:before="0" w:beforeAutospacing="0" w:after="0" w:afterAutospacing="0"/>
              <w:rPr>
                <w:rFonts w:eastAsiaTheme="minorEastAsia"/>
                <w:kern w:val="24"/>
                <w:position w:val="-7"/>
              </w:rPr>
            </w:pPr>
            <w:r w:rsidRPr="004A0FA5">
              <w:rPr>
                <w:rFonts w:eastAsiaTheme="minorEastAsia"/>
                <w:kern w:val="24"/>
                <w:position w:val="-7"/>
              </w:rPr>
              <w:t>C</w:t>
            </w:r>
            <w:r w:rsidRPr="004A0FA5">
              <w:rPr>
                <w:rFonts w:eastAsiaTheme="minorEastAsia"/>
                <w:kern w:val="24"/>
                <w:position w:val="-7"/>
                <w:vertAlign w:val="subscript"/>
              </w:rPr>
              <w:t>28</w:t>
            </w:r>
            <w:r w:rsidRPr="004A0FA5">
              <w:rPr>
                <w:rFonts w:eastAsiaTheme="minorEastAsia"/>
                <w:kern w:val="24"/>
                <w:position w:val="-7"/>
              </w:rPr>
              <w:t>H</w:t>
            </w:r>
            <w:r w:rsidRPr="004A0FA5">
              <w:rPr>
                <w:rFonts w:eastAsiaTheme="minorEastAsia"/>
                <w:kern w:val="24"/>
                <w:position w:val="-7"/>
                <w:vertAlign w:val="subscript"/>
              </w:rPr>
              <w:t>24</w:t>
            </w:r>
            <w:r w:rsidRPr="004A0FA5">
              <w:rPr>
                <w:rFonts w:eastAsiaTheme="minorEastAsia"/>
                <w:kern w:val="24"/>
                <w:position w:val="-7"/>
              </w:rPr>
              <w:t>O</w:t>
            </w:r>
            <w:r w:rsidRPr="004A0FA5">
              <w:rPr>
                <w:rFonts w:eastAsiaTheme="minorEastAsia"/>
                <w:kern w:val="24"/>
                <w:position w:val="-7"/>
                <w:vertAlign w:val="subscript"/>
              </w:rPr>
              <w:t>16</w:t>
            </w:r>
          </w:p>
        </w:tc>
        <w:tc>
          <w:tcPr>
            <w:tcW w:w="411" w:type="pct"/>
          </w:tcPr>
          <w:p w14:paraId="0C93CA88" w14:textId="77777777" w:rsidR="00CA1A2F" w:rsidRPr="004A0FA5" w:rsidRDefault="00CA1A2F" w:rsidP="006B1C09">
            <w:pPr>
              <w:pStyle w:val="a6"/>
              <w:spacing w:before="0" w:beforeAutospacing="0" w:after="0" w:afterAutospacing="0"/>
            </w:pPr>
            <w:r w:rsidRPr="004A0FA5">
              <w:rPr>
                <w:kern w:val="24"/>
              </w:rPr>
              <w:t>616.1064</w:t>
            </w:r>
          </w:p>
        </w:tc>
        <w:tc>
          <w:tcPr>
            <w:tcW w:w="488" w:type="pct"/>
            <w:tcMar>
              <w:top w:w="15" w:type="dxa"/>
              <w:left w:w="15" w:type="dxa"/>
              <w:bottom w:w="0" w:type="dxa"/>
              <w:right w:w="15" w:type="dxa"/>
            </w:tcMar>
          </w:tcPr>
          <w:p w14:paraId="1CCD7888" w14:textId="77777777" w:rsidR="00CA1A2F" w:rsidRPr="004A0FA5" w:rsidRDefault="00CA1A2F" w:rsidP="006B1C09">
            <w:pPr>
              <w:pStyle w:val="a6"/>
              <w:spacing w:before="0" w:beforeAutospacing="0" w:after="0" w:afterAutospacing="0"/>
            </w:pPr>
            <w:r w:rsidRPr="004A0FA5">
              <w:rPr>
                <w:kern w:val="24"/>
              </w:rPr>
              <w:t>617.1142</w:t>
            </w:r>
          </w:p>
          <w:p w14:paraId="1195CAEE" w14:textId="77777777" w:rsidR="00CA1A2F" w:rsidRPr="004A0FA5" w:rsidRDefault="00CA1A2F" w:rsidP="006B1C09">
            <w:pPr>
              <w:pStyle w:val="a6"/>
              <w:spacing w:before="0" w:beforeAutospacing="0" w:after="0" w:afterAutospacing="0"/>
            </w:pPr>
            <w:r w:rsidRPr="004A0FA5">
              <w:rPr>
                <w:kern w:val="24"/>
              </w:rPr>
              <w:t>(617.1137)</w:t>
            </w:r>
          </w:p>
        </w:tc>
        <w:tc>
          <w:tcPr>
            <w:tcW w:w="511" w:type="pct"/>
            <w:tcMar>
              <w:top w:w="15" w:type="dxa"/>
              <w:left w:w="81" w:type="dxa"/>
              <w:bottom w:w="0" w:type="dxa"/>
              <w:right w:w="81" w:type="dxa"/>
            </w:tcMar>
          </w:tcPr>
          <w:p w14:paraId="3A96D7EA" w14:textId="77777777" w:rsidR="00CA1A2F" w:rsidRPr="004A0FA5" w:rsidRDefault="00CA1A2F" w:rsidP="006B1C09">
            <w:pPr>
              <w:pStyle w:val="a6"/>
              <w:spacing w:before="0" w:beforeAutospacing="0" w:after="0" w:afterAutospacing="0"/>
            </w:pPr>
            <w:r w:rsidRPr="004A0FA5">
              <w:rPr>
                <w:kern w:val="24"/>
              </w:rPr>
              <w:t>303.0496</w:t>
            </w:r>
          </w:p>
        </w:tc>
        <w:tc>
          <w:tcPr>
            <w:tcW w:w="488" w:type="pct"/>
            <w:shd w:val="clear" w:color="auto" w:fill="auto"/>
            <w:tcMar>
              <w:top w:w="15" w:type="dxa"/>
              <w:left w:w="15" w:type="dxa"/>
              <w:bottom w:w="0" w:type="dxa"/>
              <w:right w:w="15" w:type="dxa"/>
            </w:tcMar>
          </w:tcPr>
          <w:p w14:paraId="47E6027A" w14:textId="77777777" w:rsidR="00CA1A2F" w:rsidRPr="004A0FA5" w:rsidRDefault="00CA1A2F" w:rsidP="006B1C09">
            <w:pPr>
              <w:pStyle w:val="a6"/>
              <w:spacing w:before="0" w:beforeAutospacing="0" w:after="0" w:afterAutospacing="0"/>
            </w:pPr>
            <w:r w:rsidRPr="004A0FA5">
              <w:rPr>
                <w:kern w:val="24"/>
              </w:rPr>
              <w:t>615.0992 (615.0992)</w:t>
            </w:r>
          </w:p>
        </w:tc>
        <w:tc>
          <w:tcPr>
            <w:tcW w:w="499" w:type="pct"/>
            <w:shd w:val="clear" w:color="auto" w:fill="auto"/>
            <w:tcMar>
              <w:top w:w="15" w:type="dxa"/>
              <w:left w:w="69" w:type="dxa"/>
              <w:bottom w:w="0" w:type="dxa"/>
              <w:right w:w="69" w:type="dxa"/>
            </w:tcMar>
          </w:tcPr>
          <w:p w14:paraId="5DF9CD52" w14:textId="77777777" w:rsidR="00CA1A2F" w:rsidRPr="004A0FA5" w:rsidRDefault="00CA1A2F"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301.0350</w:t>
            </w:r>
          </w:p>
        </w:tc>
        <w:tc>
          <w:tcPr>
            <w:tcW w:w="121" w:type="pct"/>
          </w:tcPr>
          <w:p w14:paraId="5346BC2C" w14:textId="77777777" w:rsidR="00CA1A2F" w:rsidRPr="004A0FA5" w:rsidRDefault="00CA1A2F"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но</w:t>
            </w:r>
          </w:p>
        </w:tc>
        <w:tc>
          <w:tcPr>
            <w:tcW w:w="121" w:type="pct"/>
          </w:tcPr>
          <w:p w14:paraId="5BADC7B6" w14:textId="77777777" w:rsidR="00CA1A2F" w:rsidRPr="004A0FA5" w:rsidRDefault="00CA1A2F"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но</w:t>
            </w:r>
          </w:p>
        </w:tc>
        <w:tc>
          <w:tcPr>
            <w:tcW w:w="121" w:type="pct"/>
          </w:tcPr>
          <w:p w14:paraId="34D38841" w14:textId="77777777" w:rsidR="00CA1A2F" w:rsidRPr="004A0FA5" w:rsidRDefault="00CA1A2F"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21" w:type="pct"/>
          </w:tcPr>
          <w:p w14:paraId="321EF81C" w14:textId="77777777" w:rsidR="00CA1A2F" w:rsidRPr="004A0FA5" w:rsidRDefault="00CA1A2F"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r>
      <w:tr w:rsidR="004A0FA5" w:rsidRPr="004A0FA5" w14:paraId="05C22C87" w14:textId="77777777" w:rsidTr="002D10AA">
        <w:trPr>
          <w:trHeight w:val="169"/>
          <w:jc w:val="center"/>
        </w:trPr>
        <w:tc>
          <w:tcPr>
            <w:tcW w:w="178" w:type="pct"/>
            <w:shd w:val="clear" w:color="auto" w:fill="auto"/>
            <w:tcMar>
              <w:top w:w="15" w:type="dxa"/>
              <w:left w:w="69" w:type="dxa"/>
              <w:bottom w:w="0" w:type="dxa"/>
              <w:right w:w="69" w:type="dxa"/>
            </w:tcMar>
          </w:tcPr>
          <w:p w14:paraId="375B39AB" w14:textId="77777777" w:rsidR="00CA1A2F" w:rsidRPr="004A0FA5" w:rsidRDefault="00CA1A2F"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36</w:t>
            </w:r>
          </w:p>
        </w:tc>
        <w:tc>
          <w:tcPr>
            <w:tcW w:w="324" w:type="pct"/>
            <w:shd w:val="clear" w:color="auto" w:fill="auto"/>
            <w:tcMar>
              <w:top w:w="15" w:type="dxa"/>
              <w:left w:w="81" w:type="dxa"/>
              <w:bottom w:w="0" w:type="dxa"/>
              <w:right w:w="81" w:type="dxa"/>
            </w:tcMar>
          </w:tcPr>
          <w:p w14:paraId="41C024FF" w14:textId="77777777" w:rsidR="00CA1A2F" w:rsidRPr="004A0FA5" w:rsidRDefault="00CA1A2F" w:rsidP="006B1C09">
            <w:pPr>
              <w:pStyle w:val="a6"/>
              <w:spacing w:before="0" w:beforeAutospacing="0" w:after="0" w:afterAutospacing="0"/>
            </w:pPr>
            <w:r w:rsidRPr="004A0FA5">
              <w:rPr>
                <w:kern w:val="24"/>
              </w:rPr>
              <w:t>10.38</w:t>
            </w:r>
          </w:p>
        </w:tc>
        <w:tc>
          <w:tcPr>
            <w:tcW w:w="1083" w:type="pct"/>
            <w:tcMar>
              <w:top w:w="15" w:type="dxa"/>
              <w:left w:w="15" w:type="dxa"/>
              <w:bottom w:w="0" w:type="dxa"/>
              <w:right w:w="15" w:type="dxa"/>
            </w:tcMar>
          </w:tcPr>
          <w:p w14:paraId="0358163E" w14:textId="77777777" w:rsidR="00CA1A2F" w:rsidRPr="004A0FA5" w:rsidRDefault="00CA1A2F" w:rsidP="006B1C09">
            <w:pPr>
              <w:pStyle w:val="a6"/>
              <w:spacing w:before="0" w:beforeAutospacing="0" w:after="0" w:afterAutospacing="0"/>
              <w:rPr>
                <w:kern w:val="24"/>
              </w:rPr>
            </w:pPr>
            <w:r w:rsidRPr="004A0FA5">
              <w:t>3,3’,4’,5,5’,7-гексагидроксифлавон; 3-О-[</w:t>
            </w:r>
            <w:proofErr w:type="spellStart"/>
            <w:r w:rsidRPr="004A0FA5">
              <w:t>рамнопиранозил</w:t>
            </w:r>
            <w:proofErr w:type="spellEnd"/>
            <w:r w:rsidRPr="004A0FA5">
              <w:t>-(1→2)-</w:t>
            </w:r>
            <w:proofErr w:type="spellStart"/>
            <w:r w:rsidRPr="004A0FA5">
              <w:t>рамнопиранозид</w:t>
            </w:r>
            <w:proofErr w:type="spellEnd"/>
            <w:r w:rsidRPr="004A0FA5">
              <w:t>]</w:t>
            </w:r>
          </w:p>
        </w:tc>
        <w:tc>
          <w:tcPr>
            <w:tcW w:w="533" w:type="pct"/>
            <w:tcMar>
              <w:top w:w="15" w:type="dxa"/>
              <w:left w:w="15" w:type="dxa"/>
              <w:bottom w:w="0" w:type="dxa"/>
              <w:right w:w="15" w:type="dxa"/>
            </w:tcMar>
          </w:tcPr>
          <w:p w14:paraId="655A0690" w14:textId="77777777" w:rsidR="00CA1A2F" w:rsidRPr="004A0FA5" w:rsidRDefault="00CA1A2F" w:rsidP="006B1C09">
            <w:pPr>
              <w:pStyle w:val="a6"/>
              <w:spacing w:before="0" w:beforeAutospacing="0" w:after="0" w:afterAutospacing="0"/>
              <w:rPr>
                <w:rFonts w:eastAsiaTheme="minorEastAsia"/>
                <w:kern w:val="24"/>
                <w:position w:val="-7"/>
              </w:rPr>
            </w:pPr>
            <w:r w:rsidRPr="004A0FA5">
              <w:rPr>
                <w:rFonts w:eastAsiaTheme="minorEastAsia"/>
                <w:kern w:val="24"/>
                <w:position w:val="-7"/>
              </w:rPr>
              <w:t>C</w:t>
            </w:r>
            <w:r w:rsidRPr="004A0FA5">
              <w:rPr>
                <w:rFonts w:eastAsiaTheme="minorEastAsia"/>
                <w:kern w:val="24"/>
                <w:position w:val="-7"/>
                <w:vertAlign w:val="subscript"/>
              </w:rPr>
              <w:t>27</w:t>
            </w:r>
            <w:r w:rsidRPr="004A0FA5">
              <w:rPr>
                <w:rFonts w:eastAsiaTheme="minorEastAsia"/>
                <w:kern w:val="24"/>
                <w:position w:val="-7"/>
              </w:rPr>
              <w:t>H</w:t>
            </w:r>
            <w:r w:rsidRPr="004A0FA5">
              <w:rPr>
                <w:rFonts w:eastAsiaTheme="minorEastAsia"/>
                <w:kern w:val="24"/>
                <w:position w:val="-7"/>
                <w:vertAlign w:val="subscript"/>
              </w:rPr>
              <w:t>30</w:t>
            </w:r>
            <w:r w:rsidRPr="004A0FA5">
              <w:rPr>
                <w:rFonts w:eastAsiaTheme="minorEastAsia"/>
                <w:kern w:val="24"/>
                <w:position w:val="-7"/>
              </w:rPr>
              <w:t>O</w:t>
            </w:r>
            <w:r w:rsidRPr="004A0FA5">
              <w:rPr>
                <w:rFonts w:eastAsiaTheme="minorEastAsia"/>
                <w:kern w:val="24"/>
                <w:position w:val="-7"/>
                <w:vertAlign w:val="subscript"/>
              </w:rPr>
              <w:t>16</w:t>
            </w:r>
          </w:p>
        </w:tc>
        <w:tc>
          <w:tcPr>
            <w:tcW w:w="411" w:type="pct"/>
          </w:tcPr>
          <w:p w14:paraId="49BAAB70" w14:textId="77777777" w:rsidR="00CA1A2F" w:rsidRPr="004A0FA5" w:rsidRDefault="00CA1A2F" w:rsidP="006B1C09">
            <w:pPr>
              <w:pStyle w:val="a6"/>
              <w:spacing w:before="0" w:beforeAutospacing="0" w:after="0" w:afterAutospacing="0"/>
            </w:pPr>
            <w:r w:rsidRPr="004A0FA5">
              <w:t>610.1534</w:t>
            </w:r>
          </w:p>
        </w:tc>
        <w:tc>
          <w:tcPr>
            <w:tcW w:w="488" w:type="pct"/>
            <w:tcMar>
              <w:top w:w="15" w:type="dxa"/>
              <w:left w:w="15" w:type="dxa"/>
              <w:bottom w:w="0" w:type="dxa"/>
              <w:right w:w="15" w:type="dxa"/>
            </w:tcMar>
          </w:tcPr>
          <w:p w14:paraId="194FBB76" w14:textId="77777777" w:rsidR="00CA1A2F" w:rsidRPr="004A0FA5" w:rsidRDefault="00CA1A2F" w:rsidP="006B1C09">
            <w:pPr>
              <w:pStyle w:val="a6"/>
              <w:spacing w:before="0" w:beforeAutospacing="0" w:after="0" w:afterAutospacing="0"/>
              <w:rPr>
                <w:kern w:val="24"/>
              </w:rPr>
            </w:pPr>
            <w:r w:rsidRPr="004A0FA5">
              <w:rPr>
                <w:kern w:val="24"/>
              </w:rPr>
              <w:t>611.1607</w:t>
            </w:r>
          </w:p>
          <w:p w14:paraId="22D75431" w14:textId="77777777" w:rsidR="00CA1A2F" w:rsidRPr="004A0FA5" w:rsidRDefault="00CA1A2F" w:rsidP="006B1C09">
            <w:pPr>
              <w:pStyle w:val="a6"/>
              <w:spacing w:before="0" w:beforeAutospacing="0" w:after="0" w:afterAutospacing="0"/>
            </w:pPr>
            <w:r w:rsidRPr="004A0FA5">
              <w:t>(611.1606)</w:t>
            </w:r>
          </w:p>
        </w:tc>
        <w:tc>
          <w:tcPr>
            <w:tcW w:w="511" w:type="pct"/>
            <w:tcMar>
              <w:top w:w="15" w:type="dxa"/>
              <w:left w:w="81" w:type="dxa"/>
              <w:bottom w:w="0" w:type="dxa"/>
              <w:right w:w="81" w:type="dxa"/>
            </w:tcMar>
          </w:tcPr>
          <w:p w14:paraId="39C5A9BA" w14:textId="77777777" w:rsidR="00CA1A2F" w:rsidRPr="004A0FA5" w:rsidRDefault="00CA1A2F" w:rsidP="006B1C09">
            <w:pPr>
              <w:pStyle w:val="a6"/>
              <w:spacing w:before="0" w:beforeAutospacing="0" w:after="0" w:afterAutospacing="0"/>
            </w:pPr>
            <w:r w:rsidRPr="004A0FA5">
              <w:rPr>
                <w:kern w:val="24"/>
              </w:rPr>
              <w:t>465.1043, 319.0461</w:t>
            </w:r>
          </w:p>
        </w:tc>
        <w:tc>
          <w:tcPr>
            <w:tcW w:w="488" w:type="pct"/>
            <w:shd w:val="clear" w:color="auto" w:fill="auto"/>
            <w:tcMar>
              <w:top w:w="15" w:type="dxa"/>
              <w:left w:w="15" w:type="dxa"/>
              <w:bottom w:w="0" w:type="dxa"/>
              <w:right w:w="15" w:type="dxa"/>
            </w:tcMar>
          </w:tcPr>
          <w:p w14:paraId="6F0D1ACF" w14:textId="77777777" w:rsidR="00CA1A2F" w:rsidRPr="004A0FA5" w:rsidRDefault="00CA1A2F" w:rsidP="006B1C09">
            <w:pPr>
              <w:pStyle w:val="a6"/>
              <w:spacing w:before="0" w:beforeAutospacing="0" w:after="0" w:afterAutospacing="0"/>
              <w:rPr>
                <w:kern w:val="24"/>
              </w:rPr>
            </w:pPr>
            <w:r w:rsidRPr="004A0FA5">
              <w:rPr>
                <w:kern w:val="24"/>
              </w:rPr>
              <w:t>609.1461</w:t>
            </w:r>
          </w:p>
          <w:p w14:paraId="64CA7A06" w14:textId="77777777" w:rsidR="00CA1A2F" w:rsidRPr="004A0FA5" w:rsidRDefault="00CA1A2F" w:rsidP="006B1C09">
            <w:pPr>
              <w:pStyle w:val="a6"/>
              <w:spacing w:before="0" w:beforeAutospacing="0" w:after="0" w:afterAutospacing="0"/>
            </w:pPr>
            <w:r w:rsidRPr="004A0FA5">
              <w:t>(609.1461)</w:t>
            </w:r>
          </w:p>
        </w:tc>
        <w:tc>
          <w:tcPr>
            <w:tcW w:w="499" w:type="pct"/>
            <w:shd w:val="clear" w:color="auto" w:fill="auto"/>
            <w:tcMar>
              <w:top w:w="15" w:type="dxa"/>
              <w:left w:w="69" w:type="dxa"/>
              <w:bottom w:w="0" w:type="dxa"/>
              <w:right w:w="69" w:type="dxa"/>
            </w:tcMar>
          </w:tcPr>
          <w:p w14:paraId="46B817B7" w14:textId="77777777" w:rsidR="00CA1A2F" w:rsidRPr="004A0FA5" w:rsidRDefault="00CA1A2F"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463.0893, 316.0233</w:t>
            </w:r>
          </w:p>
        </w:tc>
        <w:tc>
          <w:tcPr>
            <w:tcW w:w="121" w:type="pct"/>
          </w:tcPr>
          <w:p w14:paraId="1F7291A9" w14:textId="77777777" w:rsidR="00CA1A2F" w:rsidRPr="004A0FA5" w:rsidRDefault="00CA1A2F"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21" w:type="pct"/>
          </w:tcPr>
          <w:p w14:paraId="094AD37E" w14:textId="77777777" w:rsidR="00CA1A2F" w:rsidRPr="004A0FA5" w:rsidRDefault="00CA1A2F"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21" w:type="pct"/>
          </w:tcPr>
          <w:p w14:paraId="16A04D1C" w14:textId="77777777" w:rsidR="00CA1A2F" w:rsidRPr="004A0FA5" w:rsidRDefault="00CA1A2F"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21" w:type="pct"/>
          </w:tcPr>
          <w:p w14:paraId="1EBAF7D3" w14:textId="77777777" w:rsidR="00CA1A2F" w:rsidRPr="004A0FA5" w:rsidRDefault="00CA1A2F"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r>
      <w:tr w:rsidR="004A0FA5" w:rsidRPr="004A0FA5" w14:paraId="6C75DBB6" w14:textId="77777777" w:rsidTr="002D10AA">
        <w:trPr>
          <w:trHeight w:val="169"/>
          <w:jc w:val="center"/>
        </w:trPr>
        <w:tc>
          <w:tcPr>
            <w:tcW w:w="178" w:type="pct"/>
            <w:shd w:val="clear" w:color="auto" w:fill="auto"/>
            <w:tcMar>
              <w:top w:w="15" w:type="dxa"/>
              <w:left w:w="69" w:type="dxa"/>
              <w:bottom w:w="0" w:type="dxa"/>
              <w:right w:w="69" w:type="dxa"/>
            </w:tcMar>
          </w:tcPr>
          <w:p w14:paraId="0532E67A" w14:textId="77777777" w:rsidR="00CA1A2F" w:rsidRPr="004A0FA5" w:rsidRDefault="00CA1A2F"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37</w:t>
            </w:r>
          </w:p>
        </w:tc>
        <w:tc>
          <w:tcPr>
            <w:tcW w:w="324" w:type="pct"/>
            <w:shd w:val="clear" w:color="auto" w:fill="auto"/>
            <w:tcMar>
              <w:top w:w="15" w:type="dxa"/>
              <w:left w:w="81" w:type="dxa"/>
              <w:bottom w:w="0" w:type="dxa"/>
              <w:right w:w="81" w:type="dxa"/>
            </w:tcMar>
          </w:tcPr>
          <w:p w14:paraId="0CC088FA" w14:textId="77777777" w:rsidR="00CA1A2F" w:rsidRPr="004A0FA5" w:rsidRDefault="00CA1A2F" w:rsidP="006B1C09">
            <w:pPr>
              <w:pStyle w:val="a6"/>
              <w:spacing w:before="0" w:beforeAutospacing="0" w:after="0" w:afterAutospacing="0"/>
            </w:pPr>
            <w:r w:rsidRPr="004A0FA5">
              <w:rPr>
                <w:kern w:val="24"/>
              </w:rPr>
              <w:t>10.60</w:t>
            </w:r>
          </w:p>
        </w:tc>
        <w:tc>
          <w:tcPr>
            <w:tcW w:w="1083" w:type="pct"/>
            <w:vMerge w:val="restart"/>
            <w:tcMar>
              <w:top w:w="15" w:type="dxa"/>
              <w:left w:w="15" w:type="dxa"/>
              <w:bottom w:w="0" w:type="dxa"/>
              <w:right w:w="15" w:type="dxa"/>
            </w:tcMar>
          </w:tcPr>
          <w:p w14:paraId="51538A34" w14:textId="77777777" w:rsidR="00CA1A2F" w:rsidRPr="004A0FA5" w:rsidRDefault="00CA1A2F" w:rsidP="006B1C09">
            <w:pPr>
              <w:pStyle w:val="a6"/>
              <w:spacing w:before="0" w:beforeAutospacing="0" w:after="0" w:afterAutospacing="0"/>
              <w:rPr>
                <w:kern w:val="24"/>
              </w:rPr>
            </w:pPr>
            <w:r w:rsidRPr="004A0FA5">
              <w:rPr>
                <w:kern w:val="24"/>
              </w:rPr>
              <w:t>Кверцетин глюкозид</w:t>
            </w:r>
          </w:p>
        </w:tc>
        <w:tc>
          <w:tcPr>
            <w:tcW w:w="533" w:type="pct"/>
            <w:vMerge w:val="restart"/>
            <w:tcMar>
              <w:top w:w="15" w:type="dxa"/>
              <w:left w:w="15" w:type="dxa"/>
              <w:bottom w:w="0" w:type="dxa"/>
              <w:right w:w="15" w:type="dxa"/>
            </w:tcMar>
          </w:tcPr>
          <w:p w14:paraId="0CE9CD40" w14:textId="77777777" w:rsidR="00CA1A2F" w:rsidRPr="004A0FA5" w:rsidRDefault="00CA1A2F" w:rsidP="006B1C09">
            <w:pPr>
              <w:pStyle w:val="a6"/>
              <w:spacing w:before="0" w:beforeAutospacing="0" w:after="0" w:afterAutospacing="0"/>
              <w:rPr>
                <w:rFonts w:eastAsiaTheme="minorEastAsia"/>
                <w:kern w:val="24"/>
                <w:position w:val="-7"/>
              </w:rPr>
            </w:pPr>
            <w:r w:rsidRPr="004A0FA5">
              <w:rPr>
                <w:rFonts w:eastAsiaTheme="minorEastAsia"/>
                <w:kern w:val="24"/>
                <w:position w:val="-7"/>
              </w:rPr>
              <w:t>C</w:t>
            </w:r>
            <w:r w:rsidRPr="004A0FA5">
              <w:rPr>
                <w:rFonts w:eastAsiaTheme="minorEastAsia"/>
                <w:kern w:val="24"/>
                <w:position w:val="-7"/>
                <w:vertAlign w:val="subscript"/>
              </w:rPr>
              <w:t>21</w:t>
            </w:r>
            <w:r w:rsidRPr="004A0FA5">
              <w:rPr>
                <w:rFonts w:eastAsiaTheme="minorEastAsia"/>
                <w:kern w:val="24"/>
                <w:position w:val="-7"/>
              </w:rPr>
              <w:t>H</w:t>
            </w:r>
            <w:r w:rsidRPr="004A0FA5">
              <w:rPr>
                <w:rFonts w:eastAsiaTheme="minorEastAsia"/>
                <w:kern w:val="24"/>
                <w:position w:val="-7"/>
                <w:vertAlign w:val="subscript"/>
              </w:rPr>
              <w:t>20</w:t>
            </w:r>
            <w:r w:rsidRPr="004A0FA5">
              <w:rPr>
                <w:rFonts w:eastAsiaTheme="minorEastAsia"/>
                <w:kern w:val="24"/>
                <w:position w:val="-7"/>
              </w:rPr>
              <w:t>O</w:t>
            </w:r>
            <w:r w:rsidRPr="004A0FA5">
              <w:rPr>
                <w:rFonts w:eastAsiaTheme="minorEastAsia"/>
                <w:kern w:val="24"/>
                <w:position w:val="-7"/>
                <w:vertAlign w:val="subscript"/>
              </w:rPr>
              <w:t>12</w:t>
            </w:r>
          </w:p>
        </w:tc>
        <w:tc>
          <w:tcPr>
            <w:tcW w:w="411" w:type="pct"/>
            <w:vMerge w:val="restart"/>
          </w:tcPr>
          <w:p w14:paraId="0073DA5C" w14:textId="77777777" w:rsidR="00CA1A2F" w:rsidRPr="004A0FA5" w:rsidRDefault="00CA1A2F" w:rsidP="006B1C09">
            <w:pPr>
              <w:pStyle w:val="a6"/>
              <w:spacing w:before="0" w:beforeAutospacing="0" w:after="0" w:afterAutospacing="0"/>
            </w:pPr>
            <w:r w:rsidRPr="004A0FA5">
              <w:rPr>
                <w:kern w:val="24"/>
              </w:rPr>
              <w:t>464.0955</w:t>
            </w:r>
          </w:p>
        </w:tc>
        <w:tc>
          <w:tcPr>
            <w:tcW w:w="488" w:type="pct"/>
            <w:vMerge w:val="restart"/>
            <w:tcMar>
              <w:top w:w="15" w:type="dxa"/>
              <w:left w:w="15" w:type="dxa"/>
              <w:bottom w:w="0" w:type="dxa"/>
              <w:right w:w="15" w:type="dxa"/>
            </w:tcMar>
          </w:tcPr>
          <w:p w14:paraId="778CA12F" w14:textId="77777777" w:rsidR="00CA1A2F" w:rsidRPr="004A0FA5" w:rsidRDefault="00CA1A2F" w:rsidP="006B1C09">
            <w:pPr>
              <w:pStyle w:val="a6"/>
              <w:spacing w:before="0" w:beforeAutospacing="0" w:after="0" w:afterAutospacing="0"/>
            </w:pPr>
            <w:r w:rsidRPr="004A0FA5">
              <w:rPr>
                <w:kern w:val="24"/>
              </w:rPr>
              <w:t>465.1030</w:t>
            </w:r>
          </w:p>
          <w:p w14:paraId="691076E4" w14:textId="77777777" w:rsidR="00CA1A2F" w:rsidRPr="004A0FA5" w:rsidRDefault="00CA1A2F" w:rsidP="006B1C09">
            <w:pPr>
              <w:pStyle w:val="a6"/>
              <w:spacing w:before="0" w:beforeAutospacing="0" w:after="0" w:afterAutospacing="0"/>
            </w:pPr>
            <w:r w:rsidRPr="004A0FA5">
              <w:rPr>
                <w:kern w:val="24"/>
              </w:rPr>
              <w:t>(465.1028)</w:t>
            </w:r>
          </w:p>
        </w:tc>
        <w:tc>
          <w:tcPr>
            <w:tcW w:w="511" w:type="pct"/>
            <w:vMerge w:val="restart"/>
            <w:tcMar>
              <w:top w:w="15" w:type="dxa"/>
              <w:left w:w="81" w:type="dxa"/>
              <w:bottom w:w="0" w:type="dxa"/>
              <w:right w:w="81" w:type="dxa"/>
            </w:tcMar>
          </w:tcPr>
          <w:p w14:paraId="37AE0715" w14:textId="77777777" w:rsidR="00CA1A2F" w:rsidRPr="004A0FA5" w:rsidRDefault="00CA1A2F" w:rsidP="006B1C09">
            <w:pPr>
              <w:pStyle w:val="a6"/>
              <w:spacing w:before="0" w:beforeAutospacing="0" w:after="0" w:afterAutospacing="0"/>
            </w:pPr>
            <w:r w:rsidRPr="004A0FA5">
              <w:rPr>
                <w:kern w:val="24"/>
              </w:rPr>
              <w:t>303.0497</w:t>
            </w:r>
          </w:p>
        </w:tc>
        <w:tc>
          <w:tcPr>
            <w:tcW w:w="488" w:type="pct"/>
            <w:vMerge w:val="restart"/>
            <w:shd w:val="clear" w:color="auto" w:fill="auto"/>
            <w:tcMar>
              <w:top w:w="15" w:type="dxa"/>
              <w:left w:w="15" w:type="dxa"/>
              <w:bottom w:w="0" w:type="dxa"/>
              <w:right w:w="15" w:type="dxa"/>
            </w:tcMar>
          </w:tcPr>
          <w:p w14:paraId="2A528CF1" w14:textId="77777777" w:rsidR="00CA1A2F" w:rsidRPr="004A0FA5" w:rsidRDefault="00CA1A2F" w:rsidP="006B1C09">
            <w:pPr>
              <w:pStyle w:val="a6"/>
              <w:spacing w:before="0" w:beforeAutospacing="0" w:after="0" w:afterAutospacing="0"/>
            </w:pPr>
            <w:r w:rsidRPr="004A0FA5">
              <w:rPr>
                <w:kern w:val="24"/>
              </w:rPr>
              <w:t>463.0881</w:t>
            </w:r>
          </w:p>
          <w:p w14:paraId="3BF5CB00" w14:textId="77777777" w:rsidR="00CA1A2F" w:rsidRPr="004A0FA5" w:rsidRDefault="00CA1A2F" w:rsidP="006B1C09">
            <w:pPr>
              <w:pStyle w:val="a6"/>
              <w:spacing w:before="0" w:beforeAutospacing="0" w:after="0" w:afterAutospacing="0"/>
            </w:pPr>
            <w:r w:rsidRPr="004A0FA5">
              <w:rPr>
                <w:kern w:val="24"/>
              </w:rPr>
              <w:t>(463.0882)</w:t>
            </w:r>
          </w:p>
        </w:tc>
        <w:tc>
          <w:tcPr>
            <w:tcW w:w="499" w:type="pct"/>
            <w:vMerge w:val="restart"/>
            <w:shd w:val="clear" w:color="auto" w:fill="auto"/>
            <w:tcMar>
              <w:top w:w="15" w:type="dxa"/>
              <w:left w:w="69" w:type="dxa"/>
              <w:bottom w:w="0" w:type="dxa"/>
              <w:right w:w="69" w:type="dxa"/>
            </w:tcMar>
          </w:tcPr>
          <w:p w14:paraId="5F79837C" w14:textId="77777777" w:rsidR="00CA1A2F" w:rsidRPr="004A0FA5" w:rsidRDefault="00CA1A2F"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301.0346</w:t>
            </w:r>
          </w:p>
        </w:tc>
        <w:tc>
          <w:tcPr>
            <w:tcW w:w="121" w:type="pct"/>
          </w:tcPr>
          <w:p w14:paraId="53B606A2" w14:textId="77777777" w:rsidR="00CA1A2F" w:rsidRPr="004A0FA5" w:rsidRDefault="00CA1A2F"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21" w:type="pct"/>
          </w:tcPr>
          <w:p w14:paraId="092965D9" w14:textId="77777777" w:rsidR="00CA1A2F" w:rsidRPr="004A0FA5" w:rsidRDefault="00CA1A2F"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21" w:type="pct"/>
          </w:tcPr>
          <w:p w14:paraId="1434E604" w14:textId="77777777" w:rsidR="00CA1A2F" w:rsidRPr="004A0FA5" w:rsidRDefault="00CA1A2F"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но</w:t>
            </w:r>
          </w:p>
        </w:tc>
        <w:tc>
          <w:tcPr>
            <w:tcW w:w="121" w:type="pct"/>
          </w:tcPr>
          <w:p w14:paraId="4C68D310" w14:textId="77777777" w:rsidR="00CA1A2F" w:rsidRPr="004A0FA5" w:rsidRDefault="00CA1A2F"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но</w:t>
            </w:r>
          </w:p>
        </w:tc>
      </w:tr>
      <w:tr w:rsidR="004A0FA5" w:rsidRPr="004A0FA5" w14:paraId="17AE889E" w14:textId="77777777" w:rsidTr="002D10AA">
        <w:trPr>
          <w:trHeight w:val="169"/>
          <w:jc w:val="center"/>
        </w:trPr>
        <w:tc>
          <w:tcPr>
            <w:tcW w:w="178" w:type="pct"/>
            <w:shd w:val="clear" w:color="auto" w:fill="auto"/>
            <w:tcMar>
              <w:top w:w="15" w:type="dxa"/>
              <w:left w:w="69" w:type="dxa"/>
              <w:bottom w:w="0" w:type="dxa"/>
              <w:right w:w="69" w:type="dxa"/>
            </w:tcMar>
          </w:tcPr>
          <w:p w14:paraId="007AB93A" w14:textId="77777777" w:rsidR="00CA1A2F" w:rsidRPr="004A0FA5" w:rsidRDefault="00CA1A2F"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38</w:t>
            </w:r>
          </w:p>
        </w:tc>
        <w:tc>
          <w:tcPr>
            <w:tcW w:w="324" w:type="pct"/>
            <w:shd w:val="clear" w:color="auto" w:fill="auto"/>
            <w:tcMar>
              <w:top w:w="15" w:type="dxa"/>
              <w:left w:w="81" w:type="dxa"/>
              <w:bottom w:w="0" w:type="dxa"/>
              <w:right w:w="81" w:type="dxa"/>
            </w:tcMar>
          </w:tcPr>
          <w:p w14:paraId="7F208CF4" w14:textId="77777777" w:rsidR="00CA1A2F" w:rsidRPr="004A0FA5" w:rsidRDefault="00CA1A2F" w:rsidP="006B1C09">
            <w:pPr>
              <w:pStyle w:val="a6"/>
              <w:spacing w:before="0" w:beforeAutospacing="0" w:after="0" w:afterAutospacing="0"/>
            </w:pPr>
            <w:r w:rsidRPr="004A0FA5">
              <w:rPr>
                <w:kern w:val="24"/>
              </w:rPr>
              <w:t>10.86</w:t>
            </w:r>
          </w:p>
        </w:tc>
        <w:tc>
          <w:tcPr>
            <w:tcW w:w="1083" w:type="pct"/>
            <w:vMerge/>
            <w:tcMar>
              <w:top w:w="15" w:type="dxa"/>
              <w:left w:w="15" w:type="dxa"/>
              <w:bottom w:w="0" w:type="dxa"/>
              <w:right w:w="15" w:type="dxa"/>
            </w:tcMar>
          </w:tcPr>
          <w:p w14:paraId="1ECC7743" w14:textId="77777777" w:rsidR="00CA1A2F" w:rsidRPr="004A0FA5" w:rsidRDefault="00CA1A2F" w:rsidP="006B1C09">
            <w:pPr>
              <w:pStyle w:val="a6"/>
              <w:spacing w:before="0" w:beforeAutospacing="0" w:after="0" w:afterAutospacing="0"/>
              <w:rPr>
                <w:kern w:val="24"/>
              </w:rPr>
            </w:pPr>
          </w:p>
        </w:tc>
        <w:tc>
          <w:tcPr>
            <w:tcW w:w="533" w:type="pct"/>
            <w:vMerge/>
            <w:tcMar>
              <w:top w:w="15" w:type="dxa"/>
              <w:left w:w="15" w:type="dxa"/>
              <w:bottom w:w="0" w:type="dxa"/>
              <w:right w:w="15" w:type="dxa"/>
            </w:tcMar>
          </w:tcPr>
          <w:p w14:paraId="250805B5" w14:textId="77777777" w:rsidR="00CA1A2F" w:rsidRPr="004A0FA5" w:rsidRDefault="00CA1A2F" w:rsidP="006B1C09">
            <w:pPr>
              <w:pStyle w:val="a6"/>
              <w:spacing w:before="0" w:beforeAutospacing="0" w:after="0" w:afterAutospacing="0"/>
              <w:rPr>
                <w:rFonts w:eastAsiaTheme="minorEastAsia"/>
                <w:kern w:val="24"/>
                <w:position w:val="-7"/>
              </w:rPr>
            </w:pPr>
          </w:p>
        </w:tc>
        <w:tc>
          <w:tcPr>
            <w:tcW w:w="411" w:type="pct"/>
            <w:vMerge/>
          </w:tcPr>
          <w:p w14:paraId="3FCFA55B" w14:textId="77777777" w:rsidR="00CA1A2F" w:rsidRPr="004A0FA5" w:rsidRDefault="00CA1A2F" w:rsidP="006B1C09">
            <w:pPr>
              <w:pStyle w:val="a6"/>
              <w:spacing w:before="0" w:beforeAutospacing="0" w:after="0" w:afterAutospacing="0"/>
            </w:pPr>
          </w:p>
        </w:tc>
        <w:tc>
          <w:tcPr>
            <w:tcW w:w="488" w:type="pct"/>
            <w:vMerge/>
            <w:tcMar>
              <w:top w:w="15" w:type="dxa"/>
              <w:left w:w="15" w:type="dxa"/>
              <w:bottom w:w="0" w:type="dxa"/>
              <w:right w:w="15" w:type="dxa"/>
            </w:tcMar>
          </w:tcPr>
          <w:p w14:paraId="1C075B2B" w14:textId="77777777" w:rsidR="00CA1A2F" w:rsidRPr="004A0FA5" w:rsidRDefault="00CA1A2F" w:rsidP="006B1C09">
            <w:pPr>
              <w:pStyle w:val="a6"/>
              <w:spacing w:before="0" w:beforeAutospacing="0" w:after="0" w:afterAutospacing="0"/>
            </w:pPr>
          </w:p>
        </w:tc>
        <w:tc>
          <w:tcPr>
            <w:tcW w:w="511" w:type="pct"/>
            <w:vMerge/>
            <w:tcMar>
              <w:top w:w="15" w:type="dxa"/>
              <w:left w:w="81" w:type="dxa"/>
              <w:bottom w:w="0" w:type="dxa"/>
              <w:right w:w="81" w:type="dxa"/>
            </w:tcMar>
          </w:tcPr>
          <w:p w14:paraId="6141428E" w14:textId="77777777" w:rsidR="00CA1A2F" w:rsidRPr="004A0FA5" w:rsidRDefault="00CA1A2F" w:rsidP="006B1C09">
            <w:pPr>
              <w:pStyle w:val="a6"/>
              <w:spacing w:before="0" w:beforeAutospacing="0" w:after="0" w:afterAutospacing="0"/>
            </w:pPr>
          </w:p>
        </w:tc>
        <w:tc>
          <w:tcPr>
            <w:tcW w:w="488" w:type="pct"/>
            <w:vMerge/>
            <w:shd w:val="clear" w:color="auto" w:fill="auto"/>
            <w:tcMar>
              <w:top w:w="15" w:type="dxa"/>
              <w:left w:w="15" w:type="dxa"/>
              <w:bottom w:w="0" w:type="dxa"/>
              <w:right w:w="15" w:type="dxa"/>
            </w:tcMar>
          </w:tcPr>
          <w:p w14:paraId="1FA33BCC" w14:textId="77777777" w:rsidR="00CA1A2F" w:rsidRPr="004A0FA5" w:rsidRDefault="00CA1A2F" w:rsidP="006B1C09">
            <w:pPr>
              <w:pStyle w:val="a6"/>
              <w:spacing w:before="0" w:beforeAutospacing="0" w:after="0" w:afterAutospacing="0"/>
            </w:pPr>
          </w:p>
        </w:tc>
        <w:tc>
          <w:tcPr>
            <w:tcW w:w="499" w:type="pct"/>
            <w:vMerge/>
            <w:shd w:val="clear" w:color="auto" w:fill="auto"/>
            <w:tcMar>
              <w:top w:w="15" w:type="dxa"/>
              <w:left w:w="69" w:type="dxa"/>
              <w:bottom w:w="0" w:type="dxa"/>
              <w:right w:w="69" w:type="dxa"/>
            </w:tcMar>
          </w:tcPr>
          <w:p w14:paraId="5439BE66" w14:textId="77777777" w:rsidR="00CA1A2F" w:rsidRPr="004A0FA5" w:rsidRDefault="00CA1A2F" w:rsidP="006B1C09">
            <w:pPr>
              <w:spacing w:after="0" w:line="240" w:lineRule="auto"/>
              <w:rPr>
                <w:rFonts w:ascii="Times New Roman" w:eastAsia="Times New Roman" w:hAnsi="Times New Roman" w:cs="Times New Roman"/>
                <w:sz w:val="24"/>
                <w:szCs w:val="24"/>
              </w:rPr>
            </w:pPr>
          </w:p>
        </w:tc>
        <w:tc>
          <w:tcPr>
            <w:tcW w:w="121" w:type="pct"/>
          </w:tcPr>
          <w:p w14:paraId="464A3F39" w14:textId="77777777" w:rsidR="00CA1A2F" w:rsidRPr="004A0FA5" w:rsidRDefault="00CA1A2F" w:rsidP="006B1C09">
            <w:pPr>
              <w:spacing w:after="0" w:line="240" w:lineRule="auto"/>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w:t>
            </w:r>
          </w:p>
        </w:tc>
        <w:tc>
          <w:tcPr>
            <w:tcW w:w="121" w:type="pct"/>
          </w:tcPr>
          <w:p w14:paraId="29684453" w14:textId="77777777" w:rsidR="00CA1A2F" w:rsidRPr="004A0FA5" w:rsidRDefault="00CA1A2F" w:rsidP="006B1C09">
            <w:pPr>
              <w:spacing w:after="0" w:line="240" w:lineRule="auto"/>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w:t>
            </w:r>
          </w:p>
        </w:tc>
        <w:tc>
          <w:tcPr>
            <w:tcW w:w="121" w:type="pct"/>
          </w:tcPr>
          <w:p w14:paraId="2011FD18" w14:textId="77777777" w:rsidR="00CA1A2F" w:rsidRPr="004A0FA5" w:rsidRDefault="00CA1A2F" w:rsidP="006B1C09">
            <w:pPr>
              <w:spacing w:after="0" w:line="240" w:lineRule="auto"/>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но</w:t>
            </w:r>
          </w:p>
        </w:tc>
        <w:tc>
          <w:tcPr>
            <w:tcW w:w="121" w:type="pct"/>
          </w:tcPr>
          <w:p w14:paraId="6D274C7F" w14:textId="77777777" w:rsidR="00CA1A2F" w:rsidRPr="004A0FA5" w:rsidRDefault="00CA1A2F" w:rsidP="006B1C09">
            <w:pPr>
              <w:spacing w:after="0" w:line="240" w:lineRule="auto"/>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но</w:t>
            </w:r>
          </w:p>
        </w:tc>
      </w:tr>
      <w:tr w:rsidR="004A0FA5" w:rsidRPr="004A0FA5" w14:paraId="0322A2F1" w14:textId="77777777" w:rsidTr="002D10AA">
        <w:trPr>
          <w:trHeight w:val="169"/>
          <w:jc w:val="center"/>
        </w:trPr>
        <w:tc>
          <w:tcPr>
            <w:tcW w:w="178" w:type="pct"/>
            <w:shd w:val="clear" w:color="auto" w:fill="auto"/>
            <w:tcMar>
              <w:top w:w="15" w:type="dxa"/>
              <w:left w:w="69" w:type="dxa"/>
              <w:bottom w:w="0" w:type="dxa"/>
              <w:right w:w="69" w:type="dxa"/>
            </w:tcMar>
          </w:tcPr>
          <w:p w14:paraId="1DBBDF35" w14:textId="77777777" w:rsidR="00CA1A2F" w:rsidRPr="004A0FA5" w:rsidRDefault="00CA1A2F"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39</w:t>
            </w:r>
          </w:p>
        </w:tc>
        <w:tc>
          <w:tcPr>
            <w:tcW w:w="324" w:type="pct"/>
            <w:shd w:val="clear" w:color="auto" w:fill="auto"/>
            <w:tcMar>
              <w:top w:w="15" w:type="dxa"/>
              <w:left w:w="81" w:type="dxa"/>
              <w:bottom w:w="0" w:type="dxa"/>
              <w:right w:w="81" w:type="dxa"/>
            </w:tcMar>
          </w:tcPr>
          <w:p w14:paraId="4B6EA482" w14:textId="77777777" w:rsidR="00CA1A2F" w:rsidRPr="004A0FA5" w:rsidRDefault="00CA1A2F" w:rsidP="006B1C09">
            <w:pPr>
              <w:pStyle w:val="a6"/>
              <w:spacing w:before="0" w:beforeAutospacing="0" w:after="0" w:afterAutospacing="0"/>
            </w:pPr>
            <w:r w:rsidRPr="004A0FA5">
              <w:rPr>
                <w:kern w:val="24"/>
              </w:rPr>
              <w:t>11.06</w:t>
            </w:r>
          </w:p>
        </w:tc>
        <w:tc>
          <w:tcPr>
            <w:tcW w:w="1083" w:type="pct"/>
            <w:tcMar>
              <w:top w:w="15" w:type="dxa"/>
              <w:left w:w="15" w:type="dxa"/>
              <w:bottom w:w="0" w:type="dxa"/>
              <w:right w:w="15" w:type="dxa"/>
            </w:tcMar>
          </w:tcPr>
          <w:p w14:paraId="6EA9E82A" w14:textId="77777777" w:rsidR="00CA1A2F" w:rsidRPr="004A0FA5" w:rsidRDefault="00CA1A2F" w:rsidP="006B1C09">
            <w:pPr>
              <w:pStyle w:val="a6"/>
              <w:spacing w:before="0" w:beforeAutospacing="0" w:after="0" w:afterAutospacing="0"/>
              <w:rPr>
                <w:kern w:val="24"/>
              </w:rPr>
            </w:pPr>
            <w:r w:rsidRPr="004A0FA5">
              <w:rPr>
                <w:kern w:val="24"/>
              </w:rPr>
              <w:t>Мирицетин-3-О-[3,4,5-тригидроксибензоил-(→2)-</w:t>
            </w:r>
            <w:r w:rsidRPr="004A0FA5">
              <w:rPr>
                <w:kern w:val="24"/>
                <w:lang w:val="en-US"/>
              </w:rPr>
              <w:t>α</w:t>
            </w:r>
            <w:r w:rsidRPr="004A0FA5">
              <w:rPr>
                <w:kern w:val="24"/>
              </w:rPr>
              <w:t>-</w:t>
            </w:r>
            <w:r w:rsidRPr="004A0FA5">
              <w:rPr>
                <w:kern w:val="24"/>
                <w:lang w:val="en-US"/>
              </w:rPr>
              <w:t>L</w:t>
            </w:r>
            <w:r w:rsidRPr="004A0FA5">
              <w:rPr>
                <w:kern w:val="24"/>
              </w:rPr>
              <w:t>-</w:t>
            </w:r>
            <w:proofErr w:type="spellStart"/>
            <w:r w:rsidRPr="004A0FA5">
              <w:rPr>
                <w:kern w:val="24"/>
              </w:rPr>
              <w:t>арабинопиранозид</w:t>
            </w:r>
            <w:proofErr w:type="spellEnd"/>
            <w:r w:rsidRPr="004A0FA5">
              <w:rPr>
                <w:kern w:val="24"/>
              </w:rPr>
              <w:t>]</w:t>
            </w:r>
          </w:p>
        </w:tc>
        <w:tc>
          <w:tcPr>
            <w:tcW w:w="533" w:type="pct"/>
            <w:tcMar>
              <w:top w:w="15" w:type="dxa"/>
              <w:left w:w="15" w:type="dxa"/>
              <w:bottom w:w="0" w:type="dxa"/>
              <w:right w:w="15" w:type="dxa"/>
            </w:tcMar>
          </w:tcPr>
          <w:p w14:paraId="073C8467" w14:textId="77777777" w:rsidR="00CA1A2F" w:rsidRPr="004A0FA5" w:rsidRDefault="00CA1A2F" w:rsidP="006B1C09">
            <w:pPr>
              <w:pStyle w:val="a6"/>
              <w:spacing w:before="0" w:beforeAutospacing="0" w:after="0" w:afterAutospacing="0"/>
              <w:rPr>
                <w:rFonts w:eastAsiaTheme="minorEastAsia"/>
                <w:kern w:val="24"/>
                <w:position w:val="-7"/>
              </w:rPr>
            </w:pPr>
            <w:r w:rsidRPr="004A0FA5">
              <w:rPr>
                <w:rFonts w:eastAsiaTheme="minorEastAsia"/>
                <w:kern w:val="24"/>
                <w:position w:val="-7"/>
              </w:rPr>
              <w:t>C</w:t>
            </w:r>
            <w:r w:rsidRPr="004A0FA5">
              <w:rPr>
                <w:rFonts w:eastAsiaTheme="minorEastAsia"/>
                <w:kern w:val="24"/>
                <w:position w:val="-7"/>
                <w:vertAlign w:val="subscript"/>
              </w:rPr>
              <w:t>27</w:t>
            </w:r>
            <w:r w:rsidRPr="004A0FA5">
              <w:rPr>
                <w:rFonts w:eastAsiaTheme="minorEastAsia"/>
                <w:kern w:val="24"/>
                <w:position w:val="-7"/>
              </w:rPr>
              <w:t>H</w:t>
            </w:r>
            <w:r w:rsidRPr="004A0FA5">
              <w:rPr>
                <w:rFonts w:eastAsiaTheme="minorEastAsia"/>
                <w:kern w:val="24"/>
                <w:position w:val="-7"/>
                <w:vertAlign w:val="subscript"/>
              </w:rPr>
              <w:t>22</w:t>
            </w:r>
            <w:r w:rsidRPr="004A0FA5">
              <w:rPr>
                <w:rFonts w:eastAsiaTheme="minorEastAsia"/>
                <w:kern w:val="24"/>
                <w:position w:val="-7"/>
              </w:rPr>
              <w:t>O</w:t>
            </w:r>
            <w:r w:rsidRPr="004A0FA5">
              <w:rPr>
                <w:rFonts w:eastAsiaTheme="minorEastAsia"/>
                <w:kern w:val="24"/>
                <w:position w:val="-7"/>
                <w:vertAlign w:val="subscript"/>
              </w:rPr>
              <w:t>16</w:t>
            </w:r>
          </w:p>
        </w:tc>
        <w:tc>
          <w:tcPr>
            <w:tcW w:w="411" w:type="pct"/>
          </w:tcPr>
          <w:p w14:paraId="37B021AF" w14:textId="77777777" w:rsidR="00CA1A2F" w:rsidRPr="004A0FA5" w:rsidRDefault="00CA1A2F" w:rsidP="006B1C09">
            <w:pPr>
              <w:pStyle w:val="a6"/>
              <w:spacing w:before="0" w:beforeAutospacing="0" w:after="0" w:afterAutospacing="0"/>
            </w:pPr>
            <w:r w:rsidRPr="004A0FA5">
              <w:rPr>
                <w:kern w:val="24"/>
              </w:rPr>
              <w:t>602.0908</w:t>
            </w:r>
          </w:p>
        </w:tc>
        <w:tc>
          <w:tcPr>
            <w:tcW w:w="488" w:type="pct"/>
            <w:tcMar>
              <w:top w:w="15" w:type="dxa"/>
              <w:left w:w="15" w:type="dxa"/>
              <w:bottom w:w="0" w:type="dxa"/>
              <w:right w:w="15" w:type="dxa"/>
            </w:tcMar>
          </w:tcPr>
          <w:p w14:paraId="7B090E3D" w14:textId="77777777" w:rsidR="00CA1A2F" w:rsidRPr="004A0FA5" w:rsidRDefault="00CA1A2F" w:rsidP="006B1C09">
            <w:pPr>
              <w:pStyle w:val="a6"/>
              <w:spacing w:before="0" w:beforeAutospacing="0" w:after="0" w:afterAutospacing="0"/>
            </w:pPr>
            <w:r w:rsidRPr="004A0FA5">
              <w:rPr>
                <w:kern w:val="24"/>
              </w:rPr>
              <w:t>603.0985</w:t>
            </w:r>
          </w:p>
          <w:p w14:paraId="257427EF" w14:textId="77777777" w:rsidR="00CA1A2F" w:rsidRPr="004A0FA5" w:rsidRDefault="00CA1A2F" w:rsidP="006B1C09">
            <w:pPr>
              <w:pStyle w:val="a6"/>
              <w:spacing w:before="0" w:beforeAutospacing="0" w:after="0" w:afterAutospacing="0"/>
            </w:pPr>
            <w:r w:rsidRPr="004A0FA5">
              <w:rPr>
                <w:kern w:val="24"/>
              </w:rPr>
              <w:t>(603.0981)</w:t>
            </w:r>
          </w:p>
        </w:tc>
        <w:tc>
          <w:tcPr>
            <w:tcW w:w="511" w:type="pct"/>
            <w:tcMar>
              <w:top w:w="15" w:type="dxa"/>
              <w:left w:w="81" w:type="dxa"/>
              <w:bottom w:w="0" w:type="dxa"/>
              <w:right w:w="81" w:type="dxa"/>
            </w:tcMar>
          </w:tcPr>
          <w:p w14:paraId="742CB358" w14:textId="77777777" w:rsidR="00CA1A2F" w:rsidRPr="004A0FA5" w:rsidRDefault="00CA1A2F" w:rsidP="006B1C09">
            <w:pPr>
              <w:pStyle w:val="a6"/>
              <w:spacing w:before="0" w:beforeAutospacing="0" w:after="0" w:afterAutospacing="0"/>
            </w:pPr>
            <w:r w:rsidRPr="004A0FA5">
              <w:rPr>
                <w:kern w:val="24"/>
              </w:rPr>
              <w:t>319.0441, 153.0180</w:t>
            </w:r>
          </w:p>
        </w:tc>
        <w:tc>
          <w:tcPr>
            <w:tcW w:w="488" w:type="pct"/>
            <w:shd w:val="clear" w:color="auto" w:fill="auto"/>
            <w:tcMar>
              <w:top w:w="15" w:type="dxa"/>
              <w:left w:w="15" w:type="dxa"/>
              <w:bottom w:w="0" w:type="dxa"/>
              <w:right w:w="15" w:type="dxa"/>
            </w:tcMar>
          </w:tcPr>
          <w:p w14:paraId="71E927A8" w14:textId="77777777" w:rsidR="00CA1A2F" w:rsidRPr="004A0FA5" w:rsidRDefault="00CA1A2F" w:rsidP="006B1C09">
            <w:pPr>
              <w:pStyle w:val="a6"/>
              <w:spacing w:before="0" w:beforeAutospacing="0" w:after="0" w:afterAutospacing="0"/>
            </w:pPr>
            <w:r w:rsidRPr="004A0FA5">
              <w:rPr>
                <w:kern w:val="24"/>
              </w:rPr>
              <w:t>601.0834 (601.0835)</w:t>
            </w:r>
          </w:p>
        </w:tc>
        <w:tc>
          <w:tcPr>
            <w:tcW w:w="499" w:type="pct"/>
            <w:shd w:val="clear" w:color="auto" w:fill="auto"/>
            <w:tcMar>
              <w:top w:w="15" w:type="dxa"/>
              <w:left w:w="69" w:type="dxa"/>
              <w:bottom w:w="0" w:type="dxa"/>
              <w:right w:w="69" w:type="dxa"/>
            </w:tcMar>
          </w:tcPr>
          <w:p w14:paraId="18A35F6E" w14:textId="77777777" w:rsidR="00CA1A2F" w:rsidRPr="004A0FA5" w:rsidRDefault="00CA1A2F"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317.0303</w:t>
            </w:r>
          </w:p>
        </w:tc>
        <w:tc>
          <w:tcPr>
            <w:tcW w:w="121" w:type="pct"/>
          </w:tcPr>
          <w:p w14:paraId="4E90BB21" w14:textId="77777777" w:rsidR="00CA1A2F" w:rsidRPr="004A0FA5" w:rsidRDefault="00CA1A2F"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но</w:t>
            </w:r>
          </w:p>
        </w:tc>
        <w:tc>
          <w:tcPr>
            <w:tcW w:w="121" w:type="pct"/>
          </w:tcPr>
          <w:p w14:paraId="2167B55C" w14:textId="77777777" w:rsidR="00CA1A2F" w:rsidRPr="004A0FA5" w:rsidRDefault="00CA1A2F"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но</w:t>
            </w:r>
          </w:p>
        </w:tc>
        <w:tc>
          <w:tcPr>
            <w:tcW w:w="121" w:type="pct"/>
          </w:tcPr>
          <w:p w14:paraId="22A55221" w14:textId="77777777" w:rsidR="00CA1A2F" w:rsidRPr="004A0FA5" w:rsidRDefault="00CA1A2F"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21" w:type="pct"/>
          </w:tcPr>
          <w:p w14:paraId="3B4C8F4F" w14:textId="77777777" w:rsidR="00CA1A2F" w:rsidRPr="004A0FA5" w:rsidRDefault="00CA1A2F"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r>
      <w:tr w:rsidR="004A0FA5" w:rsidRPr="004A0FA5" w14:paraId="4F41E03B" w14:textId="77777777" w:rsidTr="002D10AA">
        <w:trPr>
          <w:trHeight w:val="169"/>
          <w:jc w:val="center"/>
        </w:trPr>
        <w:tc>
          <w:tcPr>
            <w:tcW w:w="178" w:type="pct"/>
            <w:shd w:val="clear" w:color="auto" w:fill="auto"/>
            <w:tcMar>
              <w:top w:w="15" w:type="dxa"/>
              <w:left w:w="69" w:type="dxa"/>
              <w:bottom w:w="0" w:type="dxa"/>
              <w:right w:w="69" w:type="dxa"/>
            </w:tcMar>
          </w:tcPr>
          <w:p w14:paraId="62D1B7D6" w14:textId="77777777" w:rsidR="00CA1A2F" w:rsidRPr="004A0FA5" w:rsidRDefault="00CA1A2F"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40</w:t>
            </w:r>
          </w:p>
        </w:tc>
        <w:tc>
          <w:tcPr>
            <w:tcW w:w="324" w:type="pct"/>
            <w:shd w:val="clear" w:color="auto" w:fill="auto"/>
            <w:tcMar>
              <w:top w:w="15" w:type="dxa"/>
              <w:left w:w="81" w:type="dxa"/>
              <w:bottom w:w="0" w:type="dxa"/>
              <w:right w:w="81" w:type="dxa"/>
            </w:tcMar>
          </w:tcPr>
          <w:p w14:paraId="2286871B" w14:textId="77777777" w:rsidR="00CA1A2F" w:rsidRPr="004A0FA5" w:rsidRDefault="00CA1A2F" w:rsidP="006B1C09">
            <w:pPr>
              <w:pStyle w:val="a6"/>
              <w:spacing w:before="0" w:beforeAutospacing="0" w:after="0" w:afterAutospacing="0"/>
            </w:pPr>
            <w:r w:rsidRPr="004A0FA5">
              <w:rPr>
                <w:kern w:val="24"/>
              </w:rPr>
              <w:t>12.2</w:t>
            </w:r>
          </w:p>
        </w:tc>
        <w:tc>
          <w:tcPr>
            <w:tcW w:w="1083" w:type="pct"/>
            <w:tcMar>
              <w:top w:w="15" w:type="dxa"/>
              <w:left w:w="15" w:type="dxa"/>
              <w:bottom w:w="0" w:type="dxa"/>
              <w:right w:w="15" w:type="dxa"/>
            </w:tcMar>
          </w:tcPr>
          <w:p w14:paraId="1DF9D2AE" w14:textId="77777777" w:rsidR="00CA1A2F" w:rsidRPr="004A0FA5" w:rsidRDefault="00CA1A2F" w:rsidP="006B1C09">
            <w:pPr>
              <w:pStyle w:val="a6"/>
              <w:spacing w:before="0" w:beforeAutospacing="0" w:after="0" w:afterAutospacing="0"/>
              <w:rPr>
                <w:kern w:val="24"/>
              </w:rPr>
            </w:pPr>
            <w:proofErr w:type="spellStart"/>
            <w:r w:rsidRPr="004A0FA5">
              <w:t>Мирицетин</w:t>
            </w:r>
            <w:proofErr w:type="spellEnd"/>
          </w:p>
        </w:tc>
        <w:tc>
          <w:tcPr>
            <w:tcW w:w="533" w:type="pct"/>
            <w:tcMar>
              <w:top w:w="15" w:type="dxa"/>
              <w:left w:w="15" w:type="dxa"/>
              <w:bottom w:w="0" w:type="dxa"/>
              <w:right w:w="15" w:type="dxa"/>
            </w:tcMar>
          </w:tcPr>
          <w:p w14:paraId="141415B6" w14:textId="77777777" w:rsidR="00CA1A2F" w:rsidRPr="004A0FA5" w:rsidRDefault="00CA1A2F" w:rsidP="006B1C09">
            <w:pPr>
              <w:pStyle w:val="a6"/>
              <w:spacing w:before="0" w:beforeAutospacing="0" w:after="0" w:afterAutospacing="0"/>
              <w:rPr>
                <w:rFonts w:eastAsiaTheme="minorEastAsia"/>
                <w:kern w:val="24"/>
                <w:position w:val="-7"/>
              </w:rPr>
            </w:pPr>
            <w:r w:rsidRPr="004A0FA5">
              <w:rPr>
                <w:rFonts w:eastAsiaTheme="minorEastAsia"/>
                <w:kern w:val="24"/>
                <w:position w:val="-7"/>
              </w:rPr>
              <w:t>C</w:t>
            </w:r>
            <w:r w:rsidRPr="004A0FA5">
              <w:rPr>
                <w:rFonts w:eastAsiaTheme="minorEastAsia"/>
                <w:kern w:val="24"/>
                <w:position w:val="-7"/>
                <w:vertAlign w:val="subscript"/>
              </w:rPr>
              <w:t>15</w:t>
            </w:r>
            <w:r w:rsidRPr="004A0FA5">
              <w:rPr>
                <w:rFonts w:eastAsiaTheme="minorEastAsia"/>
                <w:kern w:val="24"/>
                <w:position w:val="-7"/>
              </w:rPr>
              <w:t>H</w:t>
            </w:r>
            <w:r w:rsidRPr="004A0FA5">
              <w:rPr>
                <w:rFonts w:eastAsiaTheme="minorEastAsia"/>
                <w:kern w:val="24"/>
                <w:position w:val="-7"/>
                <w:vertAlign w:val="subscript"/>
              </w:rPr>
              <w:t>10</w:t>
            </w:r>
            <w:r w:rsidRPr="004A0FA5">
              <w:rPr>
                <w:rFonts w:eastAsiaTheme="minorEastAsia"/>
                <w:kern w:val="24"/>
                <w:position w:val="-7"/>
              </w:rPr>
              <w:t>O</w:t>
            </w:r>
            <w:r w:rsidRPr="004A0FA5">
              <w:rPr>
                <w:rFonts w:eastAsiaTheme="minorEastAsia"/>
                <w:kern w:val="24"/>
                <w:position w:val="-7"/>
                <w:vertAlign w:val="subscript"/>
              </w:rPr>
              <w:t>8</w:t>
            </w:r>
          </w:p>
        </w:tc>
        <w:tc>
          <w:tcPr>
            <w:tcW w:w="411" w:type="pct"/>
          </w:tcPr>
          <w:p w14:paraId="619198F1" w14:textId="77777777" w:rsidR="00CA1A2F" w:rsidRPr="004A0FA5" w:rsidRDefault="00CA1A2F" w:rsidP="006B1C09">
            <w:pPr>
              <w:pStyle w:val="a6"/>
              <w:spacing w:before="0" w:beforeAutospacing="0" w:after="0" w:afterAutospacing="0"/>
            </w:pPr>
            <w:r w:rsidRPr="004A0FA5">
              <w:rPr>
                <w:kern w:val="24"/>
              </w:rPr>
              <w:t>318.0376</w:t>
            </w:r>
          </w:p>
        </w:tc>
        <w:tc>
          <w:tcPr>
            <w:tcW w:w="488" w:type="pct"/>
            <w:tcMar>
              <w:top w:w="15" w:type="dxa"/>
              <w:left w:w="15" w:type="dxa"/>
              <w:bottom w:w="0" w:type="dxa"/>
              <w:right w:w="15" w:type="dxa"/>
            </w:tcMar>
          </w:tcPr>
          <w:p w14:paraId="29A54DBD" w14:textId="77777777" w:rsidR="00CA1A2F" w:rsidRPr="004A0FA5" w:rsidRDefault="00CA1A2F" w:rsidP="006B1C09">
            <w:pPr>
              <w:pStyle w:val="a6"/>
              <w:spacing w:before="0" w:beforeAutospacing="0" w:after="0" w:afterAutospacing="0"/>
            </w:pPr>
            <w:r w:rsidRPr="004A0FA5">
              <w:rPr>
                <w:kern w:val="24"/>
              </w:rPr>
              <w:t>319.0453</w:t>
            </w:r>
          </w:p>
          <w:p w14:paraId="45A40C9F" w14:textId="77777777" w:rsidR="00CA1A2F" w:rsidRPr="004A0FA5" w:rsidRDefault="00CA1A2F" w:rsidP="006B1C09">
            <w:pPr>
              <w:pStyle w:val="a6"/>
              <w:spacing w:before="0" w:beforeAutospacing="0" w:after="0" w:afterAutospacing="0"/>
            </w:pPr>
            <w:r w:rsidRPr="004A0FA5">
              <w:rPr>
                <w:kern w:val="24"/>
              </w:rPr>
              <w:t>(319.0448)</w:t>
            </w:r>
          </w:p>
        </w:tc>
        <w:tc>
          <w:tcPr>
            <w:tcW w:w="511" w:type="pct"/>
            <w:tcMar>
              <w:top w:w="15" w:type="dxa"/>
              <w:left w:w="81" w:type="dxa"/>
              <w:bottom w:w="0" w:type="dxa"/>
              <w:right w:w="81" w:type="dxa"/>
            </w:tcMar>
          </w:tcPr>
          <w:p w14:paraId="41851C1C" w14:textId="77777777" w:rsidR="00CA1A2F" w:rsidRPr="004A0FA5" w:rsidRDefault="00CA1A2F" w:rsidP="006B1C09">
            <w:pPr>
              <w:pStyle w:val="a6"/>
              <w:spacing w:before="0" w:beforeAutospacing="0" w:after="0" w:afterAutospacing="0"/>
            </w:pPr>
            <w:r w:rsidRPr="004A0FA5">
              <w:rPr>
                <w:kern w:val="24"/>
              </w:rPr>
              <w:t>153.0183</w:t>
            </w:r>
          </w:p>
        </w:tc>
        <w:tc>
          <w:tcPr>
            <w:tcW w:w="488" w:type="pct"/>
            <w:shd w:val="clear" w:color="auto" w:fill="auto"/>
            <w:tcMar>
              <w:top w:w="15" w:type="dxa"/>
              <w:left w:w="15" w:type="dxa"/>
              <w:bottom w:w="0" w:type="dxa"/>
              <w:right w:w="15" w:type="dxa"/>
            </w:tcMar>
          </w:tcPr>
          <w:p w14:paraId="2A942AAD" w14:textId="77777777" w:rsidR="00CA1A2F" w:rsidRPr="004A0FA5" w:rsidRDefault="00CA1A2F" w:rsidP="006B1C09">
            <w:pPr>
              <w:pStyle w:val="a6"/>
              <w:spacing w:before="0" w:beforeAutospacing="0" w:after="0" w:afterAutospacing="0"/>
            </w:pPr>
            <w:r w:rsidRPr="004A0FA5">
              <w:rPr>
                <w:kern w:val="24"/>
              </w:rPr>
              <w:t>317.0310</w:t>
            </w:r>
          </w:p>
          <w:p w14:paraId="1135F3C9" w14:textId="77777777" w:rsidR="00CA1A2F" w:rsidRPr="004A0FA5" w:rsidRDefault="00CA1A2F" w:rsidP="006B1C09">
            <w:pPr>
              <w:pStyle w:val="a6"/>
              <w:spacing w:before="0" w:beforeAutospacing="0" w:after="0" w:afterAutospacing="0"/>
            </w:pPr>
            <w:r w:rsidRPr="004A0FA5">
              <w:rPr>
                <w:kern w:val="24"/>
              </w:rPr>
              <w:t>(317.0303)</w:t>
            </w:r>
          </w:p>
        </w:tc>
        <w:tc>
          <w:tcPr>
            <w:tcW w:w="499" w:type="pct"/>
            <w:shd w:val="clear" w:color="auto" w:fill="auto"/>
            <w:tcMar>
              <w:top w:w="15" w:type="dxa"/>
              <w:left w:w="69" w:type="dxa"/>
              <w:bottom w:w="0" w:type="dxa"/>
              <w:right w:w="69" w:type="dxa"/>
            </w:tcMar>
          </w:tcPr>
          <w:p w14:paraId="5DD61DB1" w14:textId="77777777" w:rsidR="00CA1A2F" w:rsidRPr="004A0FA5" w:rsidRDefault="00CA1A2F"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151.0041, 137.0246</w:t>
            </w:r>
          </w:p>
        </w:tc>
        <w:tc>
          <w:tcPr>
            <w:tcW w:w="121" w:type="pct"/>
          </w:tcPr>
          <w:p w14:paraId="7A3DE790" w14:textId="77777777" w:rsidR="00CA1A2F" w:rsidRPr="004A0FA5" w:rsidRDefault="00CA1A2F"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21" w:type="pct"/>
          </w:tcPr>
          <w:p w14:paraId="33E97E78" w14:textId="77777777" w:rsidR="00CA1A2F" w:rsidRPr="004A0FA5" w:rsidRDefault="00CA1A2F"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21" w:type="pct"/>
          </w:tcPr>
          <w:p w14:paraId="1FA57E83" w14:textId="77777777" w:rsidR="00CA1A2F" w:rsidRPr="004A0FA5" w:rsidRDefault="00CA1A2F"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21" w:type="pct"/>
          </w:tcPr>
          <w:p w14:paraId="2AF334EB" w14:textId="77777777" w:rsidR="00CA1A2F" w:rsidRPr="004A0FA5" w:rsidRDefault="00CA1A2F"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r>
      <w:tr w:rsidR="004A0FA5" w:rsidRPr="004A0FA5" w14:paraId="44130B50" w14:textId="77777777" w:rsidTr="002D10AA">
        <w:trPr>
          <w:trHeight w:val="169"/>
          <w:jc w:val="center"/>
        </w:trPr>
        <w:tc>
          <w:tcPr>
            <w:tcW w:w="178" w:type="pct"/>
            <w:shd w:val="clear" w:color="auto" w:fill="auto"/>
            <w:tcMar>
              <w:top w:w="15" w:type="dxa"/>
              <w:left w:w="69" w:type="dxa"/>
              <w:bottom w:w="0" w:type="dxa"/>
              <w:right w:w="69" w:type="dxa"/>
            </w:tcMar>
          </w:tcPr>
          <w:p w14:paraId="2D440E80" w14:textId="77777777" w:rsidR="00CA1A2F" w:rsidRPr="004A0FA5" w:rsidRDefault="00CA1A2F"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41</w:t>
            </w:r>
          </w:p>
        </w:tc>
        <w:tc>
          <w:tcPr>
            <w:tcW w:w="324" w:type="pct"/>
            <w:shd w:val="clear" w:color="auto" w:fill="auto"/>
            <w:tcMar>
              <w:top w:w="15" w:type="dxa"/>
              <w:left w:w="81" w:type="dxa"/>
              <w:bottom w:w="0" w:type="dxa"/>
              <w:right w:w="81" w:type="dxa"/>
            </w:tcMar>
          </w:tcPr>
          <w:p w14:paraId="26ED20E3" w14:textId="77777777" w:rsidR="00CA1A2F" w:rsidRPr="004A0FA5" w:rsidRDefault="00CA1A2F" w:rsidP="006B1C09">
            <w:pPr>
              <w:pStyle w:val="a6"/>
              <w:spacing w:before="0" w:beforeAutospacing="0" w:after="0" w:afterAutospacing="0"/>
            </w:pPr>
            <w:r w:rsidRPr="004A0FA5">
              <w:rPr>
                <w:kern w:val="24"/>
              </w:rPr>
              <w:t>12.50</w:t>
            </w:r>
          </w:p>
        </w:tc>
        <w:tc>
          <w:tcPr>
            <w:tcW w:w="1083" w:type="pct"/>
            <w:tcMar>
              <w:top w:w="15" w:type="dxa"/>
              <w:left w:w="15" w:type="dxa"/>
              <w:bottom w:w="0" w:type="dxa"/>
              <w:right w:w="15" w:type="dxa"/>
            </w:tcMar>
          </w:tcPr>
          <w:p w14:paraId="72137CE1" w14:textId="77777777" w:rsidR="00CA1A2F" w:rsidRPr="004A0FA5" w:rsidRDefault="00CA1A2F" w:rsidP="006B1C09">
            <w:pPr>
              <w:pStyle w:val="a6"/>
              <w:spacing w:before="0" w:beforeAutospacing="0" w:after="0" w:afterAutospacing="0"/>
              <w:rPr>
                <w:kern w:val="24"/>
              </w:rPr>
            </w:pPr>
            <w:r w:rsidRPr="004A0FA5">
              <w:t xml:space="preserve">Кверцетин </w:t>
            </w:r>
            <w:proofErr w:type="spellStart"/>
            <w:r w:rsidRPr="004A0FA5">
              <w:t>рамнозид</w:t>
            </w:r>
            <w:proofErr w:type="spellEnd"/>
            <w:r w:rsidRPr="004A0FA5">
              <w:t xml:space="preserve"> (</w:t>
            </w:r>
            <w:proofErr w:type="spellStart"/>
            <w:r w:rsidRPr="004A0FA5">
              <w:t>Кверцитрин</w:t>
            </w:r>
            <w:proofErr w:type="spellEnd"/>
            <w:r w:rsidRPr="004A0FA5">
              <w:t>)</w:t>
            </w:r>
          </w:p>
        </w:tc>
        <w:tc>
          <w:tcPr>
            <w:tcW w:w="533" w:type="pct"/>
            <w:tcMar>
              <w:top w:w="15" w:type="dxa"/>
              <w:left w:w="15" w:type="dxa"/>
              <w:bottom w:w="0" w:type="dxa"/>
              <w:right w:w="15" w:type="dxa"/>
            </w:tcMar>
          </w:tcPr>
          <w:p w14:paraId="70AAAA76" w14:textId="77777777" w:rsidR="00CA1A2F" w:rsidRPr="004A0FA5" w:rsidRDefault="00CA1A2F" w:rsidP="006B1C09">
            <w:pPr>
              <w:pStyle w:val="a6"/>
              <w:spacing w:before="0" w:beforeAutospacing="0" w:after="0" w:afterAutospacing="0"/>
              <w:rPr>
                <w:rFonts w:eastAsiaTheme="minorEastAsia"/>
                <w:kern w:val="24"/>
                <w:position w:val="-7"/>
              </w:rPr>
            </w:pPr>
            <w:r w:rsidRPr="004A0FA5">
              <w:rPr>
                <w:rFonts w:eastAsiaTheme="minorEastAsia"/>
                <w:kern w:val="24"/>
                <w:position w:val="-7"/>
              </w:rPr>
              <w:t>C</w:t>
            </w:r>
            <w:r w:rsidRPr="004A0FA5">
              <w:rPr>
                <w:rFonts w:eastAsiaTheme="minorEastAsia"/>
                <w:kern w:val="24"/>
                <w:position w:val="-7"/>
                <w:vertAlign w:val="subscript"/>
              </w:rPr>
              <w:t>21</w:t>
            </w:r>
            <w:r w:rsidRPr="004A0FA5">
              <w:rPr>
                <w:rFonts w:eastAsiaTheme="minorEastAsia"/>
                <w:kern w:val="24"/>
                <w:position w:val="-7"/>
              </w:rPr>
              <w:t>H</w:t>
            </w:r>
            <w:r w:rsidRPr="004A0FA5">
              <w:rPr>
                <w:rFonts w:eastAsiaTheme="minorEastAsia"/>
                <w:kern w:val="24"/>
                <w:position w:val="-7"/>
                <w:vertAlign w:val="subscript"/>
              </w:rPr>
              <w:t>20</w:t>
            </w:r>
            <w:r w:rsidRPr="004A0FA5">
              <w:rPr>
                <w:rFonts w:eastAsiaTheme="minorEastAsia"/>
                <w:kern w:val="24"/>
                <w:position w:val="-7"/>
              </w:rPr>
              <w:t>O</w:t>
            </w:r>
            <w:r w:rsidRPr="004A0FA5">
              <w:rPr>
                <w:rFonts w:eastAsiaTheme="minorEastAsia"/>
                <w:kern w:val="24"/>
                <w:position w:val="-7"/>
                <w:vertAlign w:val="subscript"/>
              </w:rPr>
              <w:t>11</w:t>
            </w:r>
          </w:p>
        </w:tc>
        <w:tc>
          <w:tcPr>
            <w:tcW w:w="411" w:type="pct"/>
          </w:tcPr>
          <w:p w14:paraId="5E5A7244" w14:textId="77777777" w:rsidR="00CA1A2F" w:rsidRPr="004A0FA5" w:rsidRDefault="00CA1A2F" w:rsidP="006B1C09">
            <w:pPr>
              <w:pStyle w:val="a6"/>
              <w:spacing w:before="0" w:beforeAutospacing="0" w:after="0" w:afterAutospacing="0"/>
            </w:pPr>
            <w:r w:rsidRPr="004A0FA5">
              <w:rPr>
                <w:kern w:val="24"/>
              </w:rPr>
              <w:t>448.1006</w:t>
            </w:r>
          </w:p>
        </w:tc>
        <w:tc>
          <w:tcPr>
            <w:tcW w:w="488" w:type="pct"/>
            <w:tcMar>
              <w:top w:w="15" w:type="dxa"/>
              <w:left w:w="15" w:type="dxa"/>
              <w:bottom w:w="0" w:type="dxa"/>
              <w:right w:w="15" w:type="dxa"/>
            </w:tcMar>
          </w:tcPr>
          <w:p w14:paraId="4EDE8F37" w14:textId="77777777" w:rsidR="00CA1A2F" w:rsidRPr="004A0FA5" w:rsidRDefault="00CA1A2F" w:rsidP="006B1C09">
            <w:pPr>
              <w:pStyle w:val="a6"/>
              <w:spacing w:before="0" w:beforeAutospacing="0" w:after="0" w:afterAutospacing="0"/>
            </w:pPr>
            <w:r w:rsidRPr="004A0FA5">
              <w:rPr>
                <w:kern w:val="24"/>
              </w:rPr>
              <w:t>449.1080</w:t>
            </w:r>
          </w:p>
          <w:p w14:paraId="4B291C21" w14:textId="77777777" w:rsidR="00CA1A2F" w:rsidRPr="004A0FA5" w:rsidRDefault="00CA1A2F" w:rsidP="006B1C09">
            <w:pPr>
              <w:pStyle w:val="a6"/>
              <w:spacing w:before="0" w:beforeAutospacing="0" w:after="0" w:afterAutospacing="0"/>
            </w:pPr>
            <w:r w:rsidRPr="004A0FA5">
              <w:rPr>
                <w:kern w:val="24"/>
              </w:rPr>
              <w:t>(449.1082)</w:t>
            </w:r>
          </w:p>
        </w:tc>
        <w:tc>
          <w:tcPr>
            <w:tcW w:w="511" w:type="pct"/>
            <w:tcMar>
              <w:top w:w="15" w:type="dxa"/>
              <w:left w:w="81" w:type="dxa"/>
              <w:bottom w:w="0" w:type="dxa"/>
              <w:right w:w="81" w:type="dxa"/>
            </w:tcMar>
          </w:tcPr>
          <w:p w14:paraId="0328EE17" w14:textId="77777777" w:rsidR="00CA1A2F" w:rsidRPr="004A0FA5" w:rsidRDefault="00CA1A2F" w:rsidP="006B1C09">
            <w:pPr>
              <w:pStyle w:val="a6"/>
              <w:spacing w:before="0" w:beforeAutospacing="0" w:after="0" w:afterAutospacing="0"/>
            </w:pPr>
            <w:r w:rsidRPr="004A0FA5">
              <w:rPr>
                <w:kern w:val="24"/>
              </w:rPr>
              <w:t>303.0504</w:t>
            </w:r>
          </w:p>
        </w:tc>
        <w:tc>
          <w:tcPr>
            <w:tcW w:w="488" w:type="pct"/>
            <w:shd w:val="clear" w:color="auto" w:fill="auto"/>
            <w:tcMar>
              <w:top w:w="15" w:type="dxa"/>
              <w:left w:w="15" w:type="dxa"/>
              <w:bottom w:w="0" w:type="dxa"/>
              <w:right w:w="15" w:type="dxa"/>
            </w:tcMar>
          </w:tcPr>
          <w:p w14:paraId="5442A280" w14:textId="77777777" w:rsidR="00CA1A2F" w:rsidRPr="004A0FA5" w:rsidRDefault="00CA1A2F" w:rsidP="006B1C09">
            <w:pPr>
              <w:pStyle w:val="a6"/>
              <w:spacing w:before="0" w:beforeAutospacing="0" w:after="0" w:afterAutospacing="0"/>
            </w:pPr>
            <w:r w:rsidRPr="004A0FA5">
              <w:rPr>
                <w:kern w:val="24"/>
              </w:rPr>
              <w:t>447.0929</w:t>
            </w:r>
          </w:p>
          <w:p w14:paraId="1B60E08C" w14:textId="77777777" w:rsidR="00CA1A2F" w:rsidRPr="004A0FA5" w:rsidRDefault="00CA1A2F" w:rsidP="006B1C09">
            <w:pPr>
              <w:pStyle w:val="a6"/>
              <w:spacing w:before="0" w:beforeAutospacing="0" w:after="0" w:afterAutospacing="0"/>
            </w:pPr>
            <w:r w:rsidRPr="004A0FA5">
              <w:rPr>
                <w:kern w:val="24"/>
              </w:rPr>
              <w:t>(447.0933)</w:t>
            </w:r>
          </w:p>
        </w:tc>
        <w:tc>
          <w:tcPr>
            <w:tcW w:w="499" w:type="pct"/>
            <w:shd w:val="clear" w:color="auto" w:fill="auto"/>
            <w:tcMar>
              <w:top w:w="15" w:type="dxa"/>
              <w:left w:w="69" w:type="dxa"/>
              <w:bottom w:w="0" w:type="dxa"/>
              <w:right w:w="69" w:type="dxa"/>
            </w:tcMar>
          </w:tcPr>
          <w:p w14:paraId="6E930F62" w14:textId="77777777" w:rsidR="00CA1A2F" w:rsidRPr="004A0FA5" w:rsidRDefault="00CA1A2F"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301.0354</w:t>
            </w:r>
          </w:p>
        </w:tc>
        <w:tc>
          <w:tcPr>
            <w:tcW w:w="121" w:type="pct"/>
          </w:tcPr>
          <w:p w14:paraId="1AC2091B" w14:textId="77777777" w:rsidR="00CA1A2F" w:rsidRPr="004A0FA5" w:rsidRDefault="00CA1A2F"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21" w:type="pct"/>
          </w:tcPr>
          <w:p w14:paraId="20E416DE" w14:textId="77777777" w:rsidR="00CA1A2F" w:rsidRPr="004A0FA5" w:rsidRDefault="00CA1A2F"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21" w:type="pct"/>
          </w:tcPr>
          <w:p w14:paraId="694E161E" w14:textId="77777777" w:rsidR="00CA1A2F" w:rsidRPr="004A0FA5" w:rsidRDefault="00CA1A2F"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21" w:type="pct"/>
          </w:tcPr>
          <w:p w14:paraId="73B36412" w14:textId="77777777" w:rsidR="00CA1A2F" w:rsidRPr="004A0FA5" w:rsidRDefault="00CA1A2F"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r>
      <w:tr w:rsidR="004A0FA5" w:rsidRPr="004A0FA5" w14:paraId="54F94CD3" w14:textId="77777777" w:rsidTr="002D10AA">
        <w:trPr>
          <w:trHeight w:val="169"/>
          <w:jc w:val="center"/>
        </w:trPr>
        <w:tc>
          <w:tcPr>
            <w:tcW w:w="178" w:type="pct"/>
            <w:shd w:val="clear" w:color="auto" w:fill="auto"/>
            <w:tcMar>
              <w:top w:w="15" w:type="dxa"/>
              <w:left w:w="69" w:type="dxa"/>
              <w:bottom w:w="0" w:type="dxa"/>
              <w:right w:w="69" w:type="dxa"/>
            </w:tcMar>
          </w:tcPr>
          <w:p w14:paraId="29A5D0CF" w14:textId="77777777" w:rsidR="00CA1A2F" w:rsidRPr="004A0FA5" w:rsidRDefault="00CA1A2F"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42</w:t>
            </w:r>
          </w:p>
        </w:tc>
        <w:tc>
          <w:tcPr>
            <w:tcW w:w="324" w:type="pct"/>
            <w:shd w:val="clear" w:color="auto" w:fill="auto"/>
            <w:tcMar>
              <w:top w:w="15" w:type="dxa"/>
              <w:left w:w="81" w:type="dxa"/>
              <w:bottom w:w="0" w:type="dxa"/>
              <w:right w:w="81" w:type="dxa"/>
            </w:tcMar>
          </w:tcPr>
          <w:p w14:paraId="59485962" w14:textId="77777777" w:rsidR="00CA1A2F" w:rsidRPr="004A0FA5" w:rsidRDefault="00CA1A2F" w:rsidP="006B1C09">
            <w:pPr>
              <w:pStyle w:val="a6"/>
              <w:spacing w:before="0" w:beforeAutospacing="0" w:after="0" w:afterAutospacing="0"/>
            </w:pPr>
            <w:r w:rsidRPr="004A0FA5">
              <w:t>12.99</w:t>
            </w:r>
          </w:p>
        </w:tc>
        <w:tc>
          <w:tcPr>
            <w:tcW w:w="1083" w:type="pct"/>
            <w:tcMar>
              <w:top w:w="15" w:type="dxa"/>
              <w:left w:w="15" w:type="dxa"/>
              <w:bottom w:w="0" w:type="dxa"/>
              <w:right w:w="15" w:type="dxa"/>
            </w:tcMar>
          </w:tcPr>
          <w:p w14:paraId="4799E9AE" w14:textId="77777777" w:rsidR="00CA1A2F" w:rsidRPr="004A0FA5" w:rsidRDefault="00CA1A2F" w:rsidP="006B1C09">
            <w:pPr>
              <w:pStyle w:val="a6"/>
              <w:spacing w:before="0" w:beforeAutospacing="0" w:after="0" w:afterAutospacing="0"/>
              <w:rPr>
                <w:kern w:val="24"/>
              </w:rPr>
            </w:pPr>
            <w:r w:rsidRPr="004A0FA5">
              <w:t>Апигенин-7-глюкуронид</w:t>
            </w:r>
          </w:p>
        </w:tc>
        <w:tc>
          <w:tcPr>
            <w:tcW w:w="533" w:type="pct"/>
            <w:tcMar>
              <w:top w:w="15" w:type="dxa"/>
              <w:left w:w="15" w:type="dxa"/>
              <w:bottom w:w="0" w:type="dxa"/>
              <w:right w:w="15" w:type="dxa"/>
            </w:tcMar>
          </w:tcPr>
          <w:p w14:paraId="76A69352" w14:textId="77777777" w:rsidR="00CA1A2F" w:rsidRPr="004A0FA5" w:rsidRDefault="00CA1A2F" w:rsidP="006B1C09">
            <w:pPr>
              <w:pStyle w:val="a6"/>
              <w:spacing w:before="0" w:beforeAutospacing="0" w:after="0" w:afterAutospacing="0"/>
              <w:rPr>
                <w:rFonts w:eastAsiaTheme="minorEastAsia"/>
                <w:kern w:val="24"/>
                <w:position w:val="-7"/>
              </w:rPr>
            </w:pPr>
            <w:r w:rsidRPr="004A0FA5">
              <w:rPr>
                <w:rFonts w:eastAsiaTheme="minorEastAsia"/>
                <w:kern w:val="24"/>
                <w:position w:val="-7"/>
              </w:rPr>
              <w:t>C</w:t>
            </w:r>
            <w:r w:rsidRPr="004A0FA5">
              <w:rPr>
                <w:rFonts w:eastAsiaTheme="minorEastAsia"/>
                <w:kern w:val="24"/>
                <w:position w:val="-7"/>
                <w:vertAlign w:val="subscript"/>
              </w:rPr>
              <w:t>21</w:t>
            </w:r>
            <w:r w:rsidRPr="004A0FA5">
              <w:rPr>
                <w:rFonts w:eastAsiaTheme="minorEastAsia"/>
                <w:kern w:val="24"/>
                <w:position w:val="-7"/>
              </w:rPr>
              <w:t>H</w:t>
            </w:r>
            <w:r w:rsidRPr="004A0FA5">
              <w:rPr>
                <w:rFonts w:eastAsiaTheme="minorEastAsia"/>
                <w:kern w:val="24"/>
                <w:position w:val="-7"/>
                <w:vertAlign w:val="subscript"/>
              </w:rPr>
              <w:t>18</w:t>
            </w:r>
            <w:r w:rsidRPr="004A0FA5">
              <w:rPr>
                <w:rFonts w:eastAsiaTheme="minorEastAsia"/>
                <w:kern w:val="24"/>
                <w:position w:val="-7"/>
              </w:rPr>
              <w:t>O</w:t>
            </w:r>
            <w:r w:rsidRPr="004A0FA5">
              <w:rPr>
                <w:rFonts w:eastAsiaTheme="minorEastAsia"/>
                <w:kern w:val="24"/>
                <w:position w:val="-7"/>
                <w:vertAlign w:val="subscript"/>
              </w:rPr>
              <w:t>11</w:t>
            </w:r>
          </w:p>
        </w:tc>
        <w:tc>
          <w:tcPr>
            <w:tcW w:w="411" w:type="pct"/>
          </w:tcPr>
          <w:p w14:paraId="6F6EAC32" w14:textId="77777777" w:rsidR="00CA1A2F" w:rsidRPr="004A0FA5" w:rsidRDefault="00CA1A2F" w:rsidP="006B1C09">
            <w:pPr>
              <w:pStyle w:val="a6"/>
              <w:spacing w:before="0" w:beforeAutospacing="0" w:after="0" w:afterAutospacing="0"/>
            </w:pPr>
            <w:r w:rsidRPr="004A0FA5">
              <w:t>446.0849</w:t>
            </w:r>
          </w:p>
        </w:tc>
        <w:tc>
          <w:tcPr>
            <w:tcW w:w="488" w:type="pct"/>
            <w:tcMar>
              <w:top w:w="15" w:type="dxa"/>
              <w:left w:w="15" w:type="dxa"/>
              <w:bottom w:w="0" w:type="dxa"/>
              <w:right w:w="15" w:type="dxa"/>
            </w:tcMar>
          </w:tcPr>
          <w:p w14:paraId="03D0DA4D" w14:textId="77777777" w:rsidR="00CA1A2F" w:rsidRPr="004A0FA5" w:rsidRDefault="00CA1A2F" w:rsidP="006B1C09">
            <w:pPr>
              <w:pStyle w:val="a6"/>
              <w:spacing w:before="0" w:beforeAutospacing="0" w:after="0" w:afterAutospacing="0"/>
            </w:pPr>
            <w:r w:rsidRPr="004A0FA5">
              <w:t>447.0925</w:t>
            </w:r>
          </w:p>
          <w:p w14:paraId="7E53713E" w14:textId="77777777" w:rsidR="00CA1A2F" w:rsidRPr="004A0FA5" w:rsidRDefault="00CA1A2F" w:rsidP="006B1C09">
            <w:pPr>
              <w:pStyle w:val="a6"/>
              <w:spacing w:before="0" w:beforeAutospacing="0" w:after="0" w:afterAutospacing="0"/>
            </w:pPr>
            <w:r w:rsidRPr="004A0FA5">
              <w:t>(447.0922)</w:t>
            </w:r>
          </w:p>
        </w:tc>
        <w:tc>
          <w:tcPr>
            <w:tcW w:w="511" w:type="pct"/>
            <w:tcMar>
              <w:top w:w="15" w:type="dxa"/>
              <w:left w:w="81" w:type="dxa"/>
              <w:bottom w:w="0" w:type="dxa"/>
              <w:right w:w="81" w:type="dxa"/>
            </w:tcMar>
          </w:tcPr>
          <w:p w14:paraId="622C5D58" w14:textId="77777777" w:rsidR="00CA1A2F" w:rsidRPr="004A0FA5" w:rsidRDefault="00CA1A2F" w:rsidP="006B1C09">
            <w:pPr>
              <w:pStyle w:val="a6"/>
              <w:spacing w:before="0" w:beforeAutospacing="0" w:after="0" w:afterAutospacing="0"/>
            </w:pPr>
            <w:r w:rsidRPr="004A0FA5">
              <w:t>271.0611</w:t>
            </w:r>
          </w:p>
        </w:tc>
        <w:tc>
          <w:tcPr>
            <w:tcW w:w="488" w:type="pct"/>
            <w:shd w:val="clear" w:color="auto" w:fill="auto"/>
            <w:tcMar>
              <w:top w:w="15" w:type="dxa"/>
              <w:left w:w="15" w:type="dxa"/>
              <w:bottom w:w="0" w:type="dxa"/>
              <w:right w:w="15" w:type="dxa"/>
            </w:tcMar>
          </w:tcPr>
          <w:p w14:paraId="5B05E2B1" w14:textId="77777777" w:rsidR="00CA1A2F" w:rsidRPr="004A0FA5" w:rsidRDefault="00CA1A2F" w:rsidP="006B1C09">
            <w:pPr>
              <w:pStyle w:val="a6"/>
              <w:spacing w:before="0" w:beforeAutospacing="0" w:after="0" w:afterAutospacing="0"/>
            </w:pPr>
            <w:r w:rsidRPr="004A0FA5">
              <w:t>445.0780</w:t>
            </w:r>
          </w:p>
          <w:p w14:paraId="0BD68575" w14:textId="77777777" w:rsidR="00CA1A2F" w:rsidRPr="004A0FA5" w:rsidRDefault="00CA1A2F" w:rsidP="006B1C09">
            <w:pPr>
              <w:pStyle w:val="a6"/>
              <w:spacing w:before="0" w:beforeAutospacing="0" w:after="0" w:afterAutospacing="0"/>
            </w:pPr>
            <w:r w:rsidRPr="004A0FA5">
              <w:t>(445.0776)</w:t>
            </w:r>
          </w:p>
        </w:tc>
        <w:tc>
          <w:tcPr>
            <w:tcW w:w="499" w:type="pct"/>
            <w:shd w:val="clear" w:color="auto" w:fill="auto"/>
            <w:tcMar>
              <w:top w:w="15" w:type="dxa"/>
              <w:left w:w="69" w:type="dxa"/>
              <w:bottom w:w="0" w:type="dxa"/>
              <w:right w:w="69" w:type="dxa"/>
            </w:tcMar>
          </w:tcPr>
          <w:p w14:paraId="3FCA9539" w14:textId="77777777" w:rsidR="00CA1A2F" w:rsidRPr="004A0FA5" w:rsidRDefault="00CA1A2F" w:rsidP="006B1C09">
            <w:pPr>
              <w:spacing w:after="0" w:line="240" w:lineRule="auto"/>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269.0456</w:t>
            </w:r>
          </w:p>
        </w:tc>
        <w:tc>
          <w:tcPr>
            <w:tcW w:w="121" w:type="pct"/>
          </w:tcPr>
          <w:p w14:paraId="59CB7CA1" w14:textId="77777777" w:rsidR="00CA1A2F" w:rsidRPr="004A0FA5" w:rsidRDefault="00CA1A2F" w:rsidP="006B1C09">
            <w:pPr>
              <w:spacing w:after="0" w:line="240" w:lineRule="auto"/>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w:t>
            </w:r>
          </w:p>
        </w:tc>
        <w:tc>
          <w:tcPr>
            <w:tcW w:w="121" w:type="pct"/>
          </w:tcPr>
          <w:p w14:paraId="6E790CEB" w14:textId="77777777" w:rsidR="00CA1A2F" w:rsidRPr="004A0FA5" w:rsidRDefault="00CA1A2F" w:rsidP="006B1C09">
            <w:pPr>
              <w:spacing w:after="0" w:line="240" w:lineRule="auto"/>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w:t>
            </w:r>
          </w:p>
        </w:tc>
        <w:tc>
          <w:tcPr>
            <w:tcW w:w="121" w:type="pct"/>
          </w:tcPr>
          <w:p w14:paraId="34F18ACF" w14:textId="77777777" w:rsidR="00CA1A2F" w:rsidRPr="004A0FA5" w:rsidRDefault="00CA1A2F" w:rsidP="006B1C09">
            <w:pPr>
              <w:spacing w:after="0" w:line="240" w:lineRule="auto"/>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но</w:t>
            </w:r>
          </w:p>
        </w:tc>
        <w:tc>
          <w:tcPr>
            <w:tcW w:w="121" w:type="pct"/>
          </w:tcPr>
          <w:p w14:paraId="3166EF5B" w14:textId="77777777" w:rsidR="00CA1A2F" w:rsidRPr="004A0FA5" w:rsidRDefault="00CA1A2F" w:rsidP="006B1C09">
            <w:pPr>
              <w:spacing w:after="0" w:line="240" w:lineRule="auto"/>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но</w:t>
            </w:r>
          </w:p>
        </w:tc>
      </w:tr>
    </w:tbl>
    <w:p w14:paraId="47C5D7EF" w14:textId="77777777" w:rsidR="002D10AA" w:rsidRPr="004A0FA5" w:rsidRDefault="002D10AA" w:rsidP="002D10AA">
      <w:pPr>
        <w:autoSpaceDE w:val="0"/>
        <w:autoSpaceDN w:val="0"/>
        <w:adjustRightInd w:val="0"/>
        <w:spacing w:after="0" w:line="240" w:lineRule="auto"/>
        <w:ind w:firstLine="567"/>
        <w:jc w:val="right"/>
        <w:rPr>
          <w:rFonts w:ascii="Times New Roman" w:eastAsia="Calibri" w:hAnsi="Times New Roman" w:cs="Times New Roman"/>
          <w:bCs/>
          <w:sz w:val="28"/>
          <w:szCs w:val="28"/>
        </w:rPr>
      </w:pPr>
      <w:r w:rsidRPr="004A0FA5">
        <w:rPr>
          <w:rFonts w:ascii="Times New Roman" w:eastAsia="Calibri" w:hAnsi="Times New Roman" w:cs="Times New Roman"/>
          <w:bCs/>
          <w:sz w:val="28"/>
          <w:szCs w:val="28"/>
        </w:rPr>
        <w:lastRenderedPageBreak/>
        <w:t>Продолжение таблицы 9</w:t>
      </w:r>
    </w:p>
    <w:p w14:paraId="09011259" w14:textId="77777777" w:rsidR="002D10AA" w:rsidRPr="004A0FA5" w:rsidRDefault="002D10AA" w:rsidP="005D4695">
      <w:pPr>
        <w:autoSpaceDE w:val="0"/>
        <w:autoSpaceDN w:val="0"/>
        <w:adjustRightInd w:val="0"/>
        <w:spacing w:after="0" w:line="240" w:lineRule="auto"/>
        <w:ind w:firstLine="567"/>
        <w:jc w:val="both"/>
        <w:rPr>
          <w:rFonts w:ascii="Times New Roman" w:eastAsia="Calibri" w:hAnsi="Times New Roman" w:cs="Times New Roman"/>
          <w:bCs/>
          <w:sz w:val="28"/>
          <w:szCs w:val="28"/>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347"/>
        <w:gridCol w:w="634"/>
        <w:gridCol w:w="2124"/>
        <w:gridCol w:w="1045"/>
        <w:gridCol w:w="807"/>
        <w:gridCol w:w="956"/>
        <w:gridCol w:w="1001"/>
        <w:gridCol w:w="956"/>
        <w:gridCol w:w="918"/>
        <w:gridCol w:w="230"/>
        <w:gridCol w:w="223"/>
        <w:gridCol w:w="238"/>
        <w:gridCol w:w="238"/>
      </w:tblGrid>
      <w:tr w:rsidR="000B1C11" w:rsidRPr="004A0FA5" w14:paraId="4F294955" w14:textId="77777777" w:rsidTr="000B1C11">
        <w:trPr>
          <w:trHeight w:val="169"/>
          <w:jc w:val="center"/>
        </w:trPr>
        <w:tc>
          <w:tcPr>
            <w:tcW w:w="179" w:type="pct"/>
            <w:shd w:val="clear" w:color="auto" w:fill="auto"/>
            <w:tcMar>
              <w:top w:w="15" w:type="dxa"/>
              <w:left w:w="69" w:type="dxa"/>
              <w:bottom w:w="0" w:type="dxa"/>
              <w:right w:w="69" w:type="dxa"/>
            </w:tcMar>
          </w:tcPr>
          <w:p w14:paraId="27F0EB19" w14:textId="7C731103" w:rsidR="000B1C11" w:rsidRPr="000B1C11" w:rsidRDefault="000B1C11" w:rsidP="006B1C09">
            <w:pPr>
              <w:spacing w:after="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c>
          <w:tcPr>
            <w:tcW w:w="326" w:type="pct"/>
            <w:shd w:val="clear" w:color="auto" w:fill="auto"/>
            <w:tcMar>
              <w:top w:w="15" w:type="dxa"/>
              <w:left w:w="81" w:type="dxa"/>
              <w:bottom w:w="0" w:type="dxa"/>
              <w:right w:w="81" w:type="dxa"/>
            </w:tcMar>
          </w:tcPr>
          <w:p w14:paraId="6077E4D0" w14:textId="65609E31" w:rsidR="000B1C11" w:rsidRPr="000B1C11" w:rsidRDefault="000B1C11" w:rsidP="006B1C09">
            <w:pPr>
              <w:pStyle w:val="a6"/>
              <w:spacing w:before="0" w:beforeAutospacing="0" w:after="0" w:afterAutospacing="0"/>
              <w:rPr>
                <w:kern w:val="24"/>
                <w:lang w:val="en-US"/>
              </w:rPr>
            </w:pPr>
            <w:r>
              <w:rPr>
                <w:kern w:val="24"/>
                <w:lang w:val="en-US"/>
              </w:rPr>
              <w:t>2</w:t>
            </w:r>
          </w:p>
        </w:tc>
        <w:tc>
          <w:tcPr>
            <w:tcW w:w="1093" w:type="pct"/>
            <w:tcMar>
              <w:top w:w="15" w:type="dxa"/>
              <w:left w:w="15" w:type="dxa"/>
              <w:bottom w:w="0" w:type="dxa"/>
              <w:right w:w="15" w:type="dxa"/>
            </w:tcMar>
          </w:tcPr>
          <w:p w14:paraId="7291EB62" w14:textId="46A1B29D" w:rsidR="000B1C11" w:rsidRPr="000B1C11" w:rsidRDefault="000B1C11" w:rsidP="006B1C09">
            <w:pPr>
              <w:pStyle w:val="a6"/>
              <w:spacing w:before="0" w:beforeAutospacing="0" w:after="0" w:afterAutospacing="0"/>
              <w:rPr>
                <w:lang w:val="en-US"/>
              </w:rPr>
            </w:pPr>
            <w:r>
              <w:rPr>
                <w:lang w:val="en-US"/>
              </w:rPr>
              <w:t>3</w:t>
            </w:r>
          </w:p>
        </w:tc>
        <w:tc>
          <w:tcPr>
            <w:tcW w:w="538" w:type="pct"/>
            <w:tcMar>
              <w:top w:w="15" w:type="dxa"/>
              <w:left w:w="15" w:type="dxa"/>
              <w:bottom w:w="0" w:type="dxa"/>
              <w:right w:w="15" w:type="dxa"/>
            </w:tcMar>
          </w:tcPr>
          <w:p w14:paraId="62FFF70D" w14:textId="444E11B1" w:rsidR="000B1C11" w:rsidRPr="000B1C11" w:rsidRDefault="000B1C11" w:rsidP="006B1C09">
            <w:pPr>
              <w:pStyle w:val="a6"/>
              <w:spacing w:before="0" w:beforeAutospacing="0" w:after="0" w:afterAutospacing="0"/>
              <w:rPr>
                <w:rFonts w:eastAsiaTheme="minorEastAsia"/>
                <w:kern w:val="24"/>
                <w:lang w:val="en-US"/>
              </w:rPr>
            </w:pPr>
            <w:r>
              <w:rPr>
                <w:rFonts w:eastAsiaTheme="minorEastAsia"/>
                <w:kern w:val="24"/>
                <w:lang w:val="en-US"/>
              </w:rPr>
              <w:t>4</w:t>
            </w:r>
          </w:p>
        </w:tc>
        <w:tc>
          <w:tcPr>
            <w:tcW w:w="415" w:type="pct"/>
          </w:tcPr>
          <w:p w14:paraId="10B58FA8" w14:textId="02099948" w:rsidR="000B1C11" w:rsidRPr="000B1C11" w:rsidRDefault="000B1C11" w:rsidP="006B1C09">
            <w:pPr>
              <w:pStyle w:val="a6"/>
              <w:spacing w:before="0" w:beforeAutospacing="0" w:after="0" w:afterAutospacing="0"/>
              <w:rPr>
                <w:kern w:val="24"/>
                <w:lang w:val="en-US"/>
              </w:rPr>
            </w:pPr>
            <w:r>
              <w:rPr>
                <w:kern w:val="24"/>
                <w:lang w:val="en-US"/>
              </w:rPr>
              <w:t>5</w:t>
            </w:r>
          </w:p>
        </w:tc>
        <w:tc>
          <w:tcPr>
            <w:tcW w:w="492" w:type="pct"/>
            <w:tcMar>
              <w:top w:w="15" w:type="dxa"/>
              <w:left w:w="15" w:type="dxa"/>
              <w:bottom w:w="0" w:type="dxa"/>
              <w:right w:w="15" w:type="dxa"/>
            </w:tcMar>
          </w:tcPr>
          <w:p w14:paraId="2054E305" w14:textId="454A1ACD" w:rsidR="000B1C11" w:rsidRPr="000B1C11" w:rsidRDefault="000B1C11" w:rsidP="006B1C09">
            <w:pPr>
              <w:pStyle w:val="a6"/>
              <w:spacing w:before="0" w:beforeAutospacing="0" w:after="0" w:afterAutospacing="0"/>
              <w:rPr>
                <w:kern w:val="24"/>
                <w:lang w:val="en-US"/>
              </w:rPr>
            </w:pPr>
            <w:r>
              <w:rPr>
                <w:kern w:val="24"/>
                <w:lang w:val="en-US"/>
              </w:rPr>
              <w:t>6</w:t>
            </w:r>
          </w:p>
        </w:tc>
        <w:tc>
          <w:tcPr>
            <w:tcW w:w="515" w:type="pct"/>
            <w:tcMar>
              <w:top w:w="15" w:type="dxa"/>
              <w:left w:w="81" w:type="dxa"/>
              <w:bottom w:w="0" w:type="dxa"/>
              <w:right w:w="81" w:type="dxa"/>
            </w:tcMar>
          </w:tcPr>
          <w:p w14:paraId="7395F920" w14:textId="46F2F46E" w:rsidR="000B1C11" w:rsidRPr="000B1C11" w:rsidRDefault="000B1C11" w:rsidP="006B1C09">
            <w:pPr>
              <w:pStyle w:val="a6"/>
              <w:spacing w:before="0" w:beforeAutospacing="0" w:after="0" w:afterAutospacing="0"/>
              <w:rPr>
                <w:kern w:val="24"/>
                <w:lang w:val="en-US"/>
              </w:rPr>
            </w:pPr>
            <w:r>
              <w:rPr>
                <w:kern w:val="24"/>
                <w:lang w:val="en-US"/>
              </w:rPr>
              <w:t>7</w:t>
            </w:r>
          </w:p>
        </w:tc>
        <w:tc>
          <w:tcPr>
            <w:tcW w:w="492" w:type="pct"/>
            <w:shd w:val="clear" w:color="auto" w:fill="auto"/>
            <w:tcMar>
              <w:top w:w="15" w:type="dxa"/>
              <w:left w:w="15" w:type="dxa"/>
              <w:bottom w:w="0" w:type="dxa"/>
              <w:right w:w="15" w:type="dxa"/>
            </w:tcMar>
          </w:tcPr>
          <w:p w14:paraId="5B83374F" w14:textId="7197F527" w:rsidR="000B1C11" w:rsidRPr="000B1C11" w:rsidRDefault="000B1C11" w:rsidP="006B1C09">
            <w:pPr>
              <w:pStyle w:val="a6"/>
              <w:spacing w:before="0" w:beforeAutospacing="0" w:after="0" w:afterAutospacing="0"/>
              <w:rPr>
                <w:kern w:val="24"/>
                <w:lang w:val="en-US"/>
              </w:rPr>
            </w:pPr>
            <w:r>
              <w:rPr>
                <w:kern w:val="24"/>
                <w:lang w:val="en-US"/>
              </w:rPr>
              <w:t>8</w:t>
            </w:r>
          </w:p>
        </w:tc>
        <w:tc>
          <w:tcPr>
            <w:tcW w:w="472" w:type="pct"/>
            <w:shd w:val="clear" w:color="auto" w:fill="auto"/>
            <w:tcMar>
              <w:top w:w="15" w:type="dxa"/>
              <w:left w:w="69" w:type="dxa"/>
              <w:bottom w:w="0" w:type="dxa"/>
              <w:right w:w="69" w:type="dxa"/>
            </w:tcMar>
          </w:tcPr>
          <w:p w14:paraId="53EDC71C" w14:textId="6DA4C729" w:rsidR="000B1C11" w:rsidRPr="000B1C11" w:rsidRDefault="000B1C11" w:rsidP="006B1C09">
            <w:pPr>
              <w:spacing w:after="0" w:line="240" w:lineRule="auto"/>
              <w:rPr>
                <w:rFonts w:ascii="Times New Roman" w:hAnsi="Times New Roman" w:cs="Times New Roman"/>
                <w:kern w:val="24"/>
                <w:sz w:val="24"/>
                <w:szCs w:val="24"/>
                <w:lang w:val="en-US"/>
              </w:rPr>
            </w:pPr>
            <w:r>
              <w:rPr>
                <w:rFonts w:ascii="Times New Roman" w:hAnsi="Times New Roman" w:cs="Times New Roman"/>
                <w:kern w:val="24"/>
                <w:sz w:val="24"/>
                <w:szCs w:val="24"/>
                <w:lang w:val="en-US"/>
              </w:rPr>
              <w:t>9</w:t>
            </w:r>
          </w:p>
        </w:tc>
        <w:tc>
          <w:tcPr>
            <w:tcW w:w="118" w:type="pct"/>
          </w:tcPr>
          <w:p w14:paraId="63FC6F36" w14:textId="4FD1B154" w:rsidR="000B1C11" w:rsidRPr="000B1C11" w:rsidRDefault="000B1C11" w:rsidP="006B1C09">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w:t>
            </w:r>
          </w:p>
        </w:tc>
        <w:tc>
          <w:tcPr>
            <w:tcW w:w="115" w:type="pct"/>
          </w:tcPr>
          <w:p w14:paraId="664355FD" w14:textId="435D6856" w:rsidR="000B1C11" w:rsidRPr="000B1C11" w:rsidRDefault="000B1C11" w:rsidP="006B1C09">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11</w:t>
            </w:r>
          </w:p>
        </w:tc>
        <w:tc>
          <w:tcPr>
            <w:tcW w:w="122" w:type="pct"/>
          </w:tcPr>
          <w:p w14:paraId="4046AFEA" w14:textId="366B55C0" w:rsidR="000B1C11" w:rsidRPr="000B1C11" w:rsidRDefault="000B1C11" w:rsidP="006B1C09">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12</w:t>
            </w:r>
          </w:p>
        </w:tc>
        <w:tc>
          <w:tcPr>
            <w:tcW w:w="122" w:type="pct"/>
          </w:tcPr>
          <w:p w14:paraId="72D77826" w14:textId="0AD467AB" w:rsidR="000B1C11" w:rsidRPr="000B1C11" w:rsidRDefault="000B1C11" w:rsidP="006B1C09">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w:t>
            </w:r>
          </w:p>
        </w:tc>
      </w:tr>
      <w:tr w:rsidR="004A0FA5" w:rsidRPr="004A0FA5" w14:paraId="280BF4A3" w14:textId="77777777" w:rsidTr="000B1C11">
        <w:trPr>
          <w:trHeight w:val="169"/>
          <w:jc w:val="center"/>
        </w:trPr>
        <w:tc>
          <w:tcPr>
            <w:tcW w:w="179" w:type="pct"/>
            <w:shd w:val="clear" w:color="auto" w:fill="auto"/>
            <w:tcMar>
              <w:top w:w="15" w:type="dxa"/>
              <w:left w:w="69" w:type="dxa"/>
              <w:bottom w:w="0" w:type="dxa"/>
              <w:right w:w="69" w:type="dxa"/>
            </w:tcMar>
          </w:tcPr>
          <w:p w14:paraId="092984D3" w14:textId="77777777" w:rsidR="002D10AA" w:rsidRPr="004A0FA5" w:rsidRDefault="002D10AA"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43</w:t>
            </w:r>
          </w:p>
        </w:tc>
        <w:tc>
          <w:tcPr>
            <w:tcW w:w="326" w:type="pct"/>
            <w:shd w:val="clear" w:color="auto" w:fill="auto"/>
            <w:tcMar>
              <w:top w:w="15" w:type="dxa"/>
              <w:left w:w="81" w:type="dxa"/>
              <w:bottom w:w="0" w:type="dxa"/>
              <w:right w:w="81" w:type="dxa"/>
            </w:tcMar>
          </w:tcPr>
          <w:p w14:paraId="18D957BD" w14:textId="77777777" w:rsidR="002D10AA" w:rsidRPr="004A0FA5" w:rsidRDefault="002D10AA" w:rsidP="006B1C09">
            <w:pPr>
              <w:pStyle w:val="a6"/>
              <w:spacing w:before="0" w:beforeAutospacing="0" w:after="0" w:afterAutospacing="0"/>
            </w:pPr>
            <w:r w:rsidRPr="004A0FA5">
              <w:rPr>
                <w:kern w:val="24"/>
              </w:rPr>
              <w:t>19.37</w:t>
            </w:r>
          </w:p>
        </w:tc>
        <w:tc>
          <w:tcPr>
            <w:tcW w:w="1093" w:type="pct"/>
            <w:tcMar>
              <w:top w:w="15" w:type="dxa"/>
              <w:left w:w="15" w:type="dxa"/>
              <w:bottom w:w="0" w:type="dxa"/>
              <w:right w:w="15" w:type="dxa"/>
            </w:tcMar>
          </w:tcPr>
          <w:p w14:paraId="6507B344" w14:textId="77777777" w:rsidR="002D10AA" w:rsidRPr="004A0FA5" w:rsidRDefault="002D10AA" w:rsidP="006B1C09">
            <w:pPr>
              <w:pStyle w:val="a6"/>
              <w:spacing w:before="0" w:beforeAutospacing="0" w:after="0" w:afterAutospacing="0"/>
              <w:rPr>
                <w:kern w:val="24"/>
              </w:rPr>
            </w:pPr>
            <w:r w:rsidRPr="004A0FA5">
              <w:t>Апигенин</w:t>
            </w:r>
          </w:p>
        </w:tc>
        <w:tc>
          <w:tcPr>
            <w:tcW w:w="538" w:type="pct"/>
            <w:tcMar>
              <w:top w:w="15" w:type="dxa"/>
              <w:left w:w="15" w:type="dxa"/>
              <w:bottom w:w="0" w:type="dxa"/>
              <w:right w:w="15" w:type="dxa"/>
            </w:tcMar>
          </w:tcPr>
          <w:p w14:paraId="73752E16" w14:textId="77777777" w:rsidR="002D10AA" w:rsidRPr="004A0FA5" w:rsidRDefault="002D10AA" w:rsidP="006B1C09">
            <w:pPr>
              <w:pStyle w:val="a6"/>
              <w:spacing w:before="0" w:beforeAutospacing="0" w:after="0" w:afterAutospacing="0"/>
              <w:rPr>
                <w:rFonts w:eastAsiaTheme="minorEastAsia"/>
                <w:kern w:val="24"/>
                <w:position w:val="-7"/>
              </w:rPr>
            </w:pPr>
            <w:r w:rsidRPr="004A0FA5">
              <w:rPr>
                <w:rFonts w:eastAsiaTheme="minorEastAsia"/>
                <w:kern w:val="24"/>
              </w:rPr>
              <w:t>C</w:t>
            </w:r>
            <w:r w:rsidRPr="004A0FA5">
              <w:rPr>
                <w:rFonts w:eastAsiaTheme="minorEastAsia"/>
                <w:kern w:val="24"/>
                <w:vertAlign w:val="subscript"/>
              </w:rPr>
              <w:t>15</w:t>
            </w:r>
            <w:r w:rsidRPr="004A0FA5">
              <w:rPr>
                <w:rFonts w:eastAsiaTheme="minorEastAsia"/>
                <w:kern w:val="24"/>
              </w:rPr>
              <w:t>H</w:t>
            </w:r>
            <w:r w:rsidRPr="004A0FA5">
              <w:rPr>
                <w:rFonts w:eastAsiaTheme="minorEastAsia"/>
                <w:kern w:val="24"/>
                <w:vertAlign w:val="subscript"/>
              </w:rPr>
              <w:t>10</w:t>
            </w:r>
            <w:r w:rsidRPr="004A0FA5">
              <w:rPr>
                <w:rFonts w:eastAsiaTheme="minorEastAsia"/>
                <w:kern w:val="24"/>
              </w:rPr>
              <w:t>O</w:t>
            </w:r>
            <w:r w:rsidRPr="004A0FA5">
              <w:rPr>
                <w:rFonts w:eastAsiaTheme="minorEastAsia"/>
                <w:kern w:val="24"/>
                <w:vertAlign w:val="subscript"/>
              </w:rPr>
              <w:t>5</w:t>
            </w:r>
          </w:p>
        </w:tc>
        <w:tc>
          <w:tcPr>
            <w:tcW w:w="415" w:type="pct"/>
          </w:tcPr>
          <w:p w14:paraId="717601E4" w14:textId="77777777" w:rsidR="002D10AA" w:rsidRPr="004A0FA5" w:rsidRDefault="002D10AA" w:rsidP="006B1C09">
            <w:pPr>
              <w:pStyle w:val="a6"/>
              <w:spacing w:before="0" w:beforeAutospacing="0" w:after="0" w:afterAutospacing="0"/>
            </w:pPr>
            <w:r w:rsidRPr="004A0FA5">
              <w:rPr>
                <w:kern w:val="24"/>
              </w:rPr>
              <w:t>270.0528</w:t>
            </w:r>
          </w:p>
        </w:tc>
        <w:tc>
          <w:tcPr>
            <w:tcW w:w="492" w:type="pct"/>
            <w:tcMar>
              <w:top w:w="15" w:type="dxa"/>
              <w:left w:w="15" w:type="dxa"/>
              <w:bottom w:w="0" w:type="dxa"/>
              <w:right w:w="15" w:type="dxa"/>
            </w:tcMar>
          </w:tcPr>
          <w:p w14:paraId="57338A6D" w14:textId="77777777" w:rsidR="002D10AA" w:rsidRPr="004A0FA5" w:rsidRDefault="002D10AA" w:rsidP="006B1C09">
            <w:pPr>
              <w:pStyle w:val="a6"/>
              <w:spacing w:before="0" w:beforeAutospacing="0" w:after="0" w:afterAutospacing="0"/>
              <w:rPr>
                <w:kern w:val="24"/>
              </w:rPr>
            </w:pPr>
            <w:r w:rsidRPr="004A0FA5">
              <w:rPr>
                <w:kern w:val="24"/>
              </w:rPr>
              <w:t>271.0603</w:t>
            </w:r>
          </w:p>
          <w:p w14:paraId="6F526883" w14:textId="77777777" w:rsidR="002D10AA" w:rsidRPr="004A0FA5" w:rsidRDefault="002D10AA" w:rsidP="006B1C09">
            <w:pPr>
              <w:pStyle w:val="a6"/>
              <w:spacing w:before="0" w:beforeAutospacing="0" w:after="0" w:afterAutospacing="0"/>
            </w:pPr>
            <w:r w:rsidRPr="004A0FA5">
              <w:rPr>
                <w:kern w:val="24"/>
              </w:rPr>
              <w:t>(271.0601)</w:t>
            </w:r>
          </w:p>
        </w:tc>
        <w:tc>
          <w:tcPr>
            <w:tcW w:w="515" w:type="pct"/>
            <w:tcMar>
              <w:top w:w="15" w:type="dxa"/>
              <w:left w:w="81" w:type="dxa"/>
              <w:bottom w:w="0" w:type="dxa"/>
              <w:right w:w="81" w:type="dxa"/>
            </w:tcMar>
          </w:tcPr>
          <w:p w14:paraId="47805F87" w14:textId="77777777" w:rsidR="002D10AA" w:rsidRPr="004A0FA5" w:rsidRDefault="002D10AA" w:rsidP="006B1C09">
            <w:pPr>
              <w:pStyle w:val="a6"/>
              <w:spacing w:before="0" w:beforeAutospacing="0" w:after="0" w:afterAutospacing="0"/>
            </w:pPr>
            <w:r w:rsidRPr="004A0FA5">
              <w:rPr>
                <w:kern w:val="24"/>
              </w:rPr>
              <w:t>153.0185, 119.0489</w:t>
            </w:r>
          </w:p>
        </w:tc>
        <w:tc>
          <w:tcPr>
            <w:tcW w:w="492" w:type="pct"/>
            <w:shd w:val="clear" w:color="auto" w:fill="auto"/>
            <w:tcMar>
              <w:top w:w="15" w:type="dxa"/>
              <w:left w:w="15" w:type="dxa"/>
              <w:bottom w:w="0" w:type="dxa"/>
              <w:right w:w="15" w:type="dxa"/>
            </w:tcMar>
          </w:tcPr>
          <w:p w14:paraId="22DD944A" w14:textId="77777777" w:rsidR="002D10AA" w:rsidRPr="004A0FA5" w:rsidRDefault="002D10AA" w:rsidP="006B1C09">
            <w:pPr>
              <w:pStyle w:val="a6"/>
              <w:spacing w:before="0" w:beforeAutospacing="0" w:after="0" w:afterAutospacing="0"/>
              <w:rPr>
                <w:kern w:val="24"/>
              </w:rPr>
            </w:pPr>
            <w:r w:rsidRPr="004A0FA5">
              <w:rPr>
                <w:kern w:val="24"/>
              </w:rPr>
              <w:t>269.0460</w:t>
            </w:r>
          </w:p>
          <w:p w14:paraId="298E90FC" w14:textId="77777777" w:rsidR="002D10AA" w:rsidRPr="004A0FA5" w:rsidRDefault="002D10AA" w:rsidP="006B1C09">
            <w:pPr>
              <w:pStyle w:val="a6"/>
              <w:spacing w:before="0" w:beforeAutospacing="0" w:after="0" w:afterAutospacing="0"/>
            </w:pPr>
            <w:r w:rsidRPr="004A0FA5">
              <w:rPr>
                <w:kern w:val="24"/>
              </w:rPr>
              <w:t>(269.0455)</w:t>
            </w:r>
          </w:p>
        </w:tc>
        <w:tc>
          <w:tcPr>
            <w:tcW w:w="472" w:type="pct"/>
            <w:shd w:val="clear" w:color="auto" w:fill="auto"/>
            <w:tcMar>
              <w:top w:w="15" w:type="dxa"/>
              <w:left w:w="69" w:type="dxa"/>
              <w:bottom w:w="0" w:type="dxa"/>
              <w:right w:w="69" w:type="dxa"/>
            </w:tcMar>
          </w:tcPr>
          <w:p w14:paraId="5D5CCC91" w14:textId="77777777" w:rsidR="002D10AA" w:rsidRPr="004A0FA5" w:rsidRDefault="002D10AA"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117.0351</w:t>
            </w:r>
          </w:p>
        </w:tc>
        <w:tc>
          <w:tcPr>
            <w:tcW w:w="118" w:type="pct"/>
          </w:tcPr>
          <w:p w14:paraId="4C20B948"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eastAsia="Times New Roman" w:hAnsi="Times New Roman" w:cs="Times New Roman"/>
                <w:sz w:val="24"/>
                <w:szCs w:val="24"/>
              </w:rPr>
              <w:t>+</w:t>
            </w:r>
          </w:p>
        </w:tc>
        <w:tc>
          <w:tcPr>
            <w:tcW w:w="115" w:type="pct"/>
          </w:tcPr>
          <w:p w14:paraId="1E70DA7F"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eastAsia="Times New Roman" w:hAnsi="Times New Roman" w:cs="Times New Roman"/>
                <w:sz w:val="24"/>
                <w:szCs w:val="24"/>
              </w:rPr>
              <w:t>+</w:t>
            </w:r>
          </w:p>
        </w:tc>
        <w:tc>
          <w:tcPr>
            <w:tcW w:w="122" w:type="pct"/>
          </w:tcPr>
          <w:p w14:paraId="6A7AFDB8"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eastAsia="Times New Roman" w:hAnsi="Times New Roman" w:cs="Times New Roman"/>
                <w:sz w:val="24"/>
                <w:szCs w:val="24"/>
              </w:rPr>
              <w:t>но</w:t>
            </w:r>
          </w:p>
        </w:tc>
        <w:tc>
          <w:tcPr>
            <w:tcW w:w="122" w:type="pct"/>
          </w:tcPr>
          <w:p w14:paraId="0B6475E8"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eastAsia="Times New Roman" w:hAnsi="Times New Roman" w:cs="Times New Roman"/>
                <w:sz w:val="24"/>
                <w:szCs w:val="24"/>
              </w:rPr>
              <w:t>но</w:t>
            </w:r>
          </w:p>
        </w:tc>
      </w:tr>
      <w:tr w:rsidR="004A0FA5" w:rsidRPr="004A0FA5" w14:paraId="4F7F5735" w14:textId="77777777" w:rsidTr="006B1C09">
        <w:trPr>
          <w:trHeight w:val="169"/>
          <w:jc w:val="center"/>
        </w:trPr>
        <w:tc>
          <w:tcPr>
            <w:tcW w:w="5000" w:type="pct"/>
            <w:gridSpan w:val="13"/>
            <w:shd w:val="clear" w:color="auto" w:fill="auto"/>
            <w:tcMar>
              <w:top w:w="15" w:type="dxa"/>
              <w:left w:w="69" w:type="dxa"/>
              <w:bottom w:w="0" w:type="dxa"/>
              <w:right w:w="69" w:type="dxa"/>
            </w:tcMar>
          </w:tcPr>
          <w:p w14:paraId="6DB4E342" w14:textId="77777777" w:rsidR="002D10AA" w:rsidRPr="004A0FA5" w:rsidRDefault="002D10AA" w:rsidP="006B1C09">
            <w:pPr>
              <w:spacing w:after="0" w:line="240" w:lineRule="auto"/>
              <w:rPr>
                <w:rFonts w:ascii="Times New Roman" w:hAnsi="Times New Roman" w:cs="Times New Roman"/>
                <w:kern w:val="24"/>
                <w:sz w:val="24"/>
                <w:szCs w:val="24"/>
              </w:rPr>
            </w:pPr>
            <w:proofErr w:type="spellStart"/>
            <w:r w:rsidRPr="004A0FA5">
              <w:rPr>
                <w:rFonts w:ascii="Times New Roman" w:hAnsi="Times New Roman" w:cs="Times New Roman"/>
                <w:kern w:val="24"/>
                <w:sz w:val="24"/>
                <w:szCs w:val="24"/>
              </w:rPr>
              <w:t>Лигнанамиды</w:t>
            </w:r>
            <w:proofErr w:type="spellEnd"/>
          </w:p>
        </w:tc>
      </w:tr>
      <w:tr w:rsidR="004A0FA5" w:rsidRPr="004A0FA5" w14:paraId="44A44019" w14:textId="77777777" w:rsidTr="000B1C11">
        <w:trPr>
          <w:trHeight w:val="169"/>
          <w:jc w:val="center"/>
        </w:trPr>
        <w:tc>
          <w:tcPr>
            <w:tcW w:w="179" w:type="pct"/>
            <w:shd w:val="clear" w:color="auto" w:fill="auto"/>
            <w:tcMar>
              <w:top w:w="15" w:type="dxa"/>
              <w:left w:w="69" w:type="dxa"/>
              <w:bottom w:w="0" w:type="dxa"/>
              <w:right w:w="69" w:type="dxa"/>
            </w:tcMar>
          </w:tcPr>
          <w:p w14:paraId="63416C63" w14:textId="77777777" w:rsidR="002D10AA" w:rsidRPr="004A0FA5" w:rsidRDefault="002D10AA"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44</w:t>
            </w:r>
          </w:p>
        </w:tc>
        <w:tc>
          <w:tcPr>
            <w:tcW w:w="326" w:type="pct"/>
            <w:shd w:val="clear" w:color="auto" w:fill="auto"/>
            <w:tcMar>
              <w:top w:w="15" w:type="dxa"/>
              <w:left w:w="81" w:type="dxa"/>
              <w:bottom w:w="0" w:type="dxa"/>
              <w:right w:w="81" w:type="dxa"/>
            </w:tcMar>
          </w:tcPr>
          <w:p w14:paraId="5FE7ED87" w14:textId="77777777" w:rsidR="002D10AA" w:rsidRPr="004A0FA5" w:rsidRDefault="002D10AA" w:rsidP="006B1C09">
            <w:pPr>
              <w:pStyle w:val="a6"/>
              <w:spacing w:before="0" w:beforeAutospacing="0" w:after="0" w:afterAutospacing="0"/>
            </w:pPr>
            <w:r w:rsidRPr="004A0FA5">
              <w:rPr>
                <w:kern w:val="24"/>
              </w:rPr>
              <w:t>14.92</w:t>
            </w:r>
          </w:p>
        </w:tc>
        <w:tc>
          <w:tcPr>
            <w:tcW w:w="1093" w:type="pct"/>
            <w:tcMar>
              <w:top w:w="15" w:type="dxa"/>
              <w:left w:w="15" w:type="dxa"/>
              <w:bottom w:w="0" w:type="dxa"/>
              <w:right w:w="15" w:type="dxa"/>
            </w:tcMar>
          </w:tcPr>
          <w:p w14:paraId="5F902C88" w14:textId="77777777" w:rsidR="002D10AA" w:rsidRPr="004A0FA5" w:rsidRDefault="002D10AA" w:rsidP="006B1C09">
            <w:pPr>
              <w:pStyle w:val="a6"/>
              <w:spacing w:before="0" w:beforeAutospacing="0" w:after="0" w:afterAutospacing="0"/>
              <w:rPr>
                <w:kern w:val="24"/>
              </w:rPr>
            </w:pPr>
            <w:proofErr w:type="spellStart"/>
            <w:r w:rsidRPr="004A0FA5">
              <w:t>Каннабизин</w:t>
            </w:r>
            <w:proofErr w:type="spellEnd"/>
            <w:r w:rsidRPr="004A0FA5">
              <w:t xml:space="preserve"> А</w:t>
            </w:r>
          </w:p>
        </w:tc>
        <w:tc>
          <w:tcPr>
            <w:tcW w:w="538" w:type="pct"/>
            <w:tcMar>
              <w:top w:w="15" w:type="dxa"/>
              <w:left w:w="15" w:type="dxa"/>
              <w:bottom w:w="0" w:type="dxa"/>
              <w:right w:w="15" w:type="dxa"/>
            </w:tcMar>
          </w:tcPr>
          <w:p w14:paraId="39094B1A" w14:textId="77777777" w:rsidR="002D10AA" w:rsidRPr="004A0FA5" w:rsidRDefault="002D10AA" w:rsidP="006B1C09">
            <w:pPr>
              <w:pStyle w:val="a6"/>
              <w:spacing w:before="0" w:beforeAutospacing="0" w:after="0" w:afterAutospacing="0"/>
              <w:rPr>
                <w:kern w:val="24"/>
              </w:rPr>
            </w:pPr>
            <w:r w:rsidRPr="004A0FA5">
              <w:rPr>
                <w:rFonts w:eastAsiaTheme="minorEastAsia"/>
                <w:kern w:val="24"/>
                <w:position w:val="-7"/>
              </w:rPr>
              <w:t>C</w:t>
            </w:r>
            <w:r w:rsidRPr="004A0FA5">
              <w:rPr>
                <w:rFonts w:eastAsiaTheme="minorEastAsia"/>
                <w:kern w:val="24"/>
                <w:position w:val="-7"/>
                <w:vertAlign w:val="subscript"/>
              </w:rPr>
              <w:t>34</w:t>
            </w:r>
            <w:r w:rsidRPr="004A0FA5">
              <w:rPr>
                <w:rFonts w:eastAsiaTheme="minorEastAsia"/>
                <w:kern w:val="24"/>
                <w:position w:val="-7"/>
              </w:rPr>
              <w:t>H</w:t>
            </w:r>
            <w:r w:rsidRPr="004A0FA5">
              <w:rPr>
                <w:rFonts w:eastAsiaTheme="minorEastAsia"/>
                <w:kern w:val="24"/>
                <w:position w:val="-7"/>
                <w:vertAlign w:val="subscript"/>
              </w:rPr>
              <w:t>30</w:t>
            </w:r>
            <w:r w:rsidRPr="004A0FA5">
              <w:rPr>
                <w:rFonts w:eastAsiaTheme="minorEastAsia"/>
                <w:kern w:val="24"/>
                <w:position w:val="-7"/>
              </w:rPr>
              <w:t>N</w:t>
            </w:r>
            <w:r w:rsidRPr="004A0FA5">
              <w:rPr>
                <w:rFonts w:eastAsiaTheme="minorEastAsia"/>
                <w:kern w:val="24"/>
                <w:position w:val="-7"/>
                <w:vertAlign w:val="subscript"/>
              </w:rPr>
              <w:t>2</w:t>
            </w:r>
            <w:r w:rsidRPr="004A0FA5">
              <w:rPr>
                <w:rFonts w:eastAsiaTheme="minorEastAsia"/>
                <w:kern w:val="24"/>
                <w:position w:val="-7"/>
              </w:rPr>
              <w:t>O</w:t>
            </w:r>
            <w:r w:rsidRPr="004A0FA5">
              <w:rPr>
                <w:rFonts w:eastAsiaTheme="minorEastAsia"/>
                <w:kern w:val="24"/>
                <w:position w:val="-7"/>
                <w:vertAlign w:val="subscript"/>
              </w:rPr>
              <w:t>8</w:t>
            </w:r>
          </w:p>
          <w:p w14:paraId="3492FB4A" w14:textId="77777777" w:rsidR="002D10AA" w:rsidRPr="004A0FA5" w:rsidRDefault="002D10AA" w:rsidP="006B1C09">
            <w:pPr>
              <w:pStyle w:val="a6"/>
              <w:spacing w:before="0" w:beforeAutospacing="0" w:after="0" w:afterAutospacing="0"/>
              <w:rPr>
                <w:rFonts w:eastAsiaTheme="minorEastAsia"/>
                <w:kern w:val="24"/>
                <w:position w:val="-7"/>
              </w:rPr>
            </w:pPr>
          </w:p>
        </w:tc>
        <w:tc>
          <w:tcPr>
            <w:tcW w:w="415" w:type="pct"/>
          </w:tcPr>
          <w:p w14:paraId="05BF0D5E" w14:textId="77777777" w:rsidR="002D10AA" w:rsidRPr="004A0FA5" w:rsidRDefault="002D10AA" w:rsidP="006B1C09">
            <w:pPr>
              <w:pStyle w:val="a6"/>
              <w:spacing w:before="0" w:beforeAutospacing="0" w:after="0" w:afterAutospacing="0"/>
            </w:pPr>
            <w:r w:rsidRPr="004A0FA5">
              <w:rPr>
                <w:kern w:val="24"/>
              </w:rPr>
              <w:t>594.2002</w:t>
            </w:r>
          </w:p>
        </w:tc>
        <w:tc>
          <w:tcPr>
            <w:tcW w:w="492" w:type="pct"/>
            <w:tcMar>
              <w:top w:w="15" w:type="dxa"/>
              <w:left w:w="15" w:type="dxa"/>
              <w:bottom w:w="0" w:type="dxa"/>
              <w:right w:w="15" w:type="dxa"/>
            </w:tcMar>
          </w:tcPr>
          <w:p w14:paraId="0D708D91" w14:textId="77777777" w:rsidR="002D10AA" w:rsidRPr="004A0FA5" w:rsidRDefault="002D10AA" w:rsidP="006B1C09">
            <w:pPr>
              <w:pStyle w:val="a6"/>
              <w:spacing w:before="0" w:beforeAutospacing="0" w:after="0" w:afterAutospacing="0"/>
            </w:pPr>
            <w:r w:rsidRPr="004A0FA5">
              <w:rPr>
                <w:kern w:val="24"/>
              </w:rPr>
              <w:t>595.2081</w:t>
            </w:r>
          </w:p>
          <w:p w14:paraId="31F3B2EB" w14:textId="77777777" w:rsidR="002D10AA" w:rsidRPr="004A0FA5" w:rsidRDefault="002D10AA" w:rsidP="006B1C09">
            <w:pPr>
              <w:pStyle w:val="a6"/>
              <w:spacing w:before="0" w:beforeAutospacing="0" w:after="0" w:afterAutospacing="0"/>
            </w:pPr>
            <w:r w:rsidRPr="004A0FA5">
              <w:rPr>
                <w:kern w:val="24"/>
              </w:rPr>
              <w:t>(595.2075)</w:t>
            </w:r>
          </w:p>
        </w:tc>
        <w:tc>
          <w:tcPr>
            <w:tcW w:w="515" w:type="pct"/>
            <w:tcMar>
              <w:top w:w="15" w:type="dxa"/>
              <w:left w:w="81" w:type="dxa"/>
              <w:bottom w:w="0" w:type="dxa"/>
              <w:right w:w="81" w:type="dxa"/>
            </w:tcMar>
          </w:tcPr>
          <w:p w14:paraId="6D23A089" w14:textId="77777777" w:rsidR="002D10AA" w:rsidRPr="004A0FA5" w:rsidRDefault="002D10AA" w:rsidP="006B1C09">
            <w:pPr>
              <w:pStyle w:val="a6"/>
              <w:spacing w:before="0" w:beforeAutospacing="0" w:after="0" w:afterAutospacing="0"/>
            </w:pPr>
            <w:r w:rsidRPr="004A0FA5">
              <w:rPr>
                <w:kern w:val="24"/>
              </w:rPr>
              <w:t>-</w:t>
            </w:r>
          </w:p>
        </w:tc>
        <w:tc>
          <w:tcPr>
            <w:tcW w:w="492" w:type="pct"/>
            <w:shd w:val="clear" w:color="auto" w:fill="auto"/>
            <w:tcMar>
              <w:top w:w="15" w:type="dxa"/>
              <w:left w:w="15" w:type="dxa"/>
              <w:bottom w:w="0" w:type="dxa"/>
              <w:right w:w="15" w:type="dxa"/>
            </w:tcMar>
          </w:tcPr>
          <w:p w14:paraId="0AD28655" w14:textId="77777777" w:rsidR="002D10AA" w:rsidRPr="004A0FA5" w:rsidRDefault="002D10AA" w:rsidP="006B1C09">
            <w:pPr>
              <w:pStyle w:val="a6"/>
              <w:spacing w:before="0" w:beforeAutospacing="0" w:after="0" w:afterAutospacing="0"/>
            </w:pPr>
            <w:r w:rsidRPr="004A0FA5">
              <w:rPr>
                <w:kern w:val="24"/>
              </w:rPr>
              <w:t>-</w:t>
            </w:r>
          </w:p>
        </w:tc>
        <w:tc>
          <w:tcPr>
            <w:tcW w:w="472" w:type="pct"/>
            <w:shd w:val="clear" w:color="auto" w:fill="auto"/>
            <w:tcMar>
              <w:top w:w="15" w:type="dxa"/>
              <w:left w:w="69" w:type="dxa"/>
              <w:bottom w:w="0" w:type="dxa"/>
              <w:right w:w="69" w:type="dxa"/>
            </w:tcMar>
          </w:tcPr>
          <w:p w14:paraId="49782759" w14:textId="77777777" w:rsidR="002D10AA" w:rsidRPr="004A0FA5" w:rsidRDefault="002D10AA"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w:t>
            </w:r>
          </w:p>
        </w:tc>
        <w:tc>
          <w:tcPr>
            <w:tcW w:w="118" w:type="pct"/>
          </w:tcPr>
          <w:p w14:paraId="218A4B37"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15" w:type="pct"/>
          </w:tcPr>
          <w:p w14:paraId="51743434"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22" w:type="pct"/>
          </w:tcPr>
          <w:p w14:paraId="720383B5"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но</w:t>
            </w:r>
          </w:p>
        </w:tc>
        <w:tc>
          <w:tcPr>
            <w:tcW w:w="122" w:type="pct"/>
          </w:tcPr>
          <w:p w14:paraId="0BE0A846"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но</w:t>
            </w:r>
          </w:p>
        </w:tc>
      </w:tr>
      <w:tr w:rsidR="004A0FA5" w:rsidRPr="004A0FA5" w14:paraId="26C94793" w14:textId="77777777" w:rsidTr="000B1C11">
        <w:trPr>
          <w:trHeight w:val="169"/>
          <w:jc w:val="center"/>
        </w:trPr>
        <w:tc>
          <w:tcPr>
            <w:tcW w:w="179" w:type="pct"/>
            <w:shd w:val="clear" w:color="auto" w:fill="auto"/>
            <w:tcMar>
              <w:top w:w="15" w:type="dxa"/>
              <w:left w:w="69" w:type="dxa"/>
              <w:bottom w:w="0" w:type="dxa"/>
              <w:right w:w="69" w:type="dxa"/>
            </w:tcMar>
          </w:tcPr>
          <w:p w14:paraId="6C3BE189" w14:textId="77777777" w:rsidR="002D10AA" w:rsidRPr="004A0FA5" w:rsidRDefault="002D10AA"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45</w:t>
            </w:r>
          </w:p>
        </w:tc>
        <w:tc>
          <w:tcPr>
            <w:tcW w:w="326" w:type="pct"/>
            <w:shd w:val="clear" w:color="auto" w:fill="auto"/>
            <w:tcMar>
              <w:top w:w="15" w:type="dxa"/>
              <w:left w:w="81" w:type="dxa"/>
              <w:bottom w:w="0" w:type="dxa"/>
              <w:right w:w="81" w:type="dxa"/>
            </w:tcMar>
          </w:tcPr>
          <w:p w14:paraId="50483888" w14:textId="77777777" w:rsidR="002D10AA" w:rsidRPr="004A0FA5" w:rsidRDefault="002D10AA" w:rsidP="006B1C09">
            <w:pPr>
              <w:pStyle w:val="a6"/>
              <w:spacing w:before="0" w:beforeAutospacing="0" w:after="0" w:afterAutospacing="0"/>
            </w:pPr>
            <w:r w:rsidRPr="004A0FA5">
              <w:rPr>
                <w:kern w:val="24"/>
              </w:rPr>
              <w:t>14.95</w:t>
            </w:r>
          </w:p>
        </w:tc>
        <w:tc>
          <w:tcPr>
            <w:tcW w:w="1093" w:type="pct"/>
            <w:tcMar>
              <w:top w:w="15" w:type="dxa"/>
              <w:left w:w="15" w:type="dxa"/>
              <w:bottom w:w="0" w:type="dxa"/>
              <w:right w:w="15" w:type="dxa"/>
            </w:tcMar>
          </w:tcPr>
          <w:p w14:paraId="7DADABAB" w14:textId="77777777" w:rsidR="002D10AA" w:rsidRPr="004A0FA5" w:rsidRDefault="002D10AA" w:rsidP="006B1C09">
            <w:pPr>
              <w:pStyle w:val="a6"/>
              <w:spacing w:before="0" w:beforeAutospacing="0" w:after="0" w:afterAutospacing="0"/>
              <w:rPr>
                <w:kern w:val="24"/>
              </w:rPr>
            </w:pPr>
            <w:proofErr w:type="spellStart"/>
            <w:r w:rsidRPr="004A0FA5">
              <w:t>Лимониумин</w:t>
            </w:r>
            <w:proofErr w:type="spellEnd"/>
            <w:r w:rsidRPr="004A0FA5">
              <w:t xml:space="preserve"> А</w:t>
            </w:r>
          </w:p>
        </w:tc>
        <w:tc>
          <w:tcPr>
            <w:tcW w:w="538" w:type="pct"/>
            <w:tcMar>
              <w:top w:w="15" w:type="dxa"/>
              <w:left w:w="15" w:type="dxa"/>
              <w:bottom w:w="0" w:type="dxa"/>
              <w:right w:w="15" w:type="dxa"/>
            </w:tcMar>
          </w:tcPr>
          <w:p w14:paraId="0A9FBF67" w14:textId="77777777" w:rsidR="002D10AA" w:rsidRPr="004A0FA5" w:rsidRDefault="002D10AA" w:rsidP="006B1C09">
            <w:pPr>
              <w:pStyle w:val="a6"/>
              <w:spacing w:before="0" w:beforeAutospacing="0" w:after="0" w:afterAutospacing="0"/>
              <w:rPr>
                <w:kern w:val="24"/>
              </w:rPr>
            </w:pPr>
            <w:r w:rsidRPr="004A0FA5">
              <w:rPr>
                <w:rFonts w:eastAsiaTheme="minorEastAsia"/>
                <w:kern w:val="24"/>
                <w:position w:val="-7"/>
              </w:rPr>
              <w:t>C</w:t>
            </w:r>
            <w:r w:rsidRPr="004A0FA5">
              <w:rPr>
                <w:rFonts w:eastAsiaTheme="minorEastAsia"/>
                <w:kern w:val="24"/>
                <w:position w:val="-7"/>
                <w:vertAlign w:val="subscript"/>
              </w:rPr>
              <w:t>26</w:t>
            </w:r>
            <w:r w:rsidRPr="004A0FA5">
              <w:rPr>
                <w:rFonts w:eastAsiaTheme="minorEastAsia"/>
                <w:kern w:val="24"/>
                <w:position w:val="-7"/>
              </w:rPr>
              <w:t>H</w:t>
            </w:r>
            <w:r w:rsidRPr="004A0FA5">
              <w:rPr>
                <w:rFonts w:eastAsiaTheme="minorEastAsia"/>
                <w:kern w:val="24"/>
                <w:position w:val="-7"/>
                <w:vertAlign w:val="subscript"/>
              </w:rPr>
              <w:t>19</w:t>
            </w:r>
            <w:r w:rsidRPr="004A0FA5">
              <w:rPr>
                <w:rFonts w:eastAsiaTheme="minorEastAsia"/>
                <w:kern w:val="24"/>
                <w:position w:val="-7"/>
              </w:rPr>
              <w:t>NO</w:t>
            </w:r>
            <w:r w:rsidRPr="004A0FA5">
              <w:rPr>
                <w:rFonts w:eastAsiaTheme="minorEastAsia"/>
                <w:kern w:val="24"/>
                <w:position w:val="-7"/>
                <w:vertAlign w:val="subscript"/>
              </w:rPr>
              <w:t>7</w:t>
            </w:r>
          </w:p>
          <w:p w14:paraId="2D7E84B2" w14:textId="77777777" w:rsidR="002D10AA" w:rsidRPr="004A0FA5" w:rsidRDefault="002D10AA" w:rsidP="006B1C09">
            <w:pPr>
              <w:pStyle w:val="a6"/>
              <w:spacing w:before="0" w:beforeAutospacing="0" w:after="0" w:afterAutospacing="0"/>
              <w:rPr>
                <w:rFonts w:eastAsiaTheme="minorEastAsia"/>
                <w:kern w:val="24"/>
                <w:position w:val="-7"/>
              </w:rPr>
            </w:pPr>
          </w:p>
        </w:tc>
        <w:tc>
          <w:tcPr>
            <w:tcW w:w="415" w:type="pct"/>
          </w:tcPr>
          <w:p w14:paraId="69B575EE" w14:textId="77777777" w:rsidR="002D10AA" w:rsidRPr="004A0FA5" w:rsidRDefault="002D10AA" w:rsidP="006B1C09">
            <w:pPr>
              <w:pStyle w:val="a6"/>
              <w:spacing w:before="0" w:beforeAutospacing="0" w:after="0" w:afterAutospacing="0"/>
            </w:pPr>
            <w:r w:rsidRPr="004A0FA5">
              <w:rPr>
                <w:kern w:val="24"/>
              </w:rPr>
              <w:t>457.1162</w:t>
            </w:r>
          </w:p>
        </w:tc>
        <w:tc>
          <w:tcPr>
            <w:tcW w:w="492" w:type="pct"/>
            <w:tcMar>
              <w:top w:w="15" w:type="dxa"/>
              <w:left w:w="15" w:type="dxa"/>
              <w:bottom w:w="0" w:type="dxa"/>
              <w:right w:w="15" w:type="dxa"/>
            </w:tcMar>
          </w:tcPr>
          <w:p w14:paraId="717A206C" w14:textId="77777777" w:rsidR="002D10AA" w:rsidRPr="004A0FA5" w:rsidRDefault="002D10AA" w:rsidP="006B1C09">
            <w:pPr>
              <w:pStyle w:val="a6"/>
              <w:spacing w:before="0" w:beforeAutospacing="0" w:after="0" w:afterAutospacing="0"/>
            </w:pPr>
            <w:r w:rsidRPr="004A0FA5">
              <w:rPr>
                <w:kern w:val="24"/>
              </w:rPr>
              <w:t>458.1236 (458.1234)</w:t>
            </w:r>
          </w:p>
        </w:tc>
        <w:tc>
          <w:tcPr>
            <w:tcW w:w="515" w:type="pct"/>
            <w:tcMar>
              <w:top w:w="15" w:type="dxa"/>
              <w:left w:w="81" w:type="dxa"/>
              <w:bottom w:w="0" w:type="dxa"/>
              <w:right w:w="81" w:type="dxa"/>
            </w:tcMar>
          </w:tcPr>
          <w:p w14:paraId="753ABDD3" w14:textId="77777777" w:rsidR="002D10AA" w:rsidRPr="004A0FA5" w:rsidRDefault="002D10AA" w:rsidP="006B1C09">
            <w:pPr>
              <w:pStyle w:val="a6"/>
              <w:spacing w:before="0" w:beforeAutospacing="0" w:after="0" w:afterAutospacing="0"/>
            </w:pPr>
            <w:r w:rsidRPr="004A0FA5">
              <w:rPr>
                <w:kern w:val="24"/>
              </w:rPr>
              <w:t>287.0550</w:t>
            </w:r>
          </w:p>
        </w:tc>
        <w:tc>
          <w:tcPr>
            <w:tcW w:w="492" w:type="pct"/>
            <w:shd w:val="clear" w:color="auto" w:fill="auto"/>
            <w:tcMar>
              <w:top w:w="15" w:type="dxa"/>
              <w:left w:w="15" w:type="dxa"/>
              <w:bottom w:w="0" w:type="dxa"/>
              <w:right w:w="15" w:type="dxa"/>
            </w:tcMar>
          </w:tcPr>
          <w:p w14:paraId="69914BC0" w14:textId="77777777" w:rsidR="002D10AA" w:rsidRPr="004A0FA5" w:rsidRDefault="002D10AA" w:rsidP="006B1C09">
            <w:pPr>
              <w:pStyle w:val="a6"/>
              <w:spacing w:before="0" w:beforeAutospacing="0" w:after="0" w:afterAutospacing="0"/>
            </w:pPr>
            <w:r w:rsidRPr="004A0FA5">
              <w:rPr>
                <w:kern w:val="24"/>
              </w:rPr>
              <w:t>-</w:t>
            </w:r>
          </w:p>
        </w:tc>
        <w:tc>
          <w:tcPr>
            <w:tcW w:w="472" w:type="pct"/>
            <w:shd w:val="clear" w:color="auto" w:fill="auto"/>
            <w:tcMar>
              <w:top w:w="15" w:type="dxa"/>
              <w:left w:w="69" w:type="dxa"/>
              <w:bottom w:w="0" w:type="dxa"/>
              <w:right w:w="69" w:type="dxa"/>
            </w:tcMar>
          </w:tcPr>
          <w:p w14:paraId="0613E796" w14:textId="77777777" w:rsidR="002D10AA" w:rsidRPr="004A0FA5" w:rsidRDefault="002D10AA"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w:t>
            </w:r>
          </w:p>
        </w:tc>
        <w:tc>
          <w:tcPr>
            <w:tcW w:w="118" w:type="pct"/>
          </w:tcPr>
          <w:p w14:paraId="44A80902"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15" w:type="pct"/>
          </w:tcPr>
          <w:p w14:paraId="7D6E6F4F"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22" w:type="pct"/>
          </w:tcPr>
          <w:p w14:paraId="10B124E2"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но</w:t>
            </w:r>
          </w:p>
        </w:tc>
        <w:tc>
          <w:tcPr>
            <w:tcW w:w="122" w:type="pct"/>
          </w:tcPr>
          <w:p w14:paraId="76E0BD40"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но</w:t>
            </w:r>
          </w:p>
        </w:tc>
      </w:tr>
      <w:tr w:rsidR="004A0FA5" w:rsidRPr="004A0FA5" w14:paraId="5E1A374E" w14:textId="77777777" w:rsidTr="000B1C11">
        <w:trPr>
          <w:trHeight w:val="169"/>
          <w:jc w:val="center"/>
        </w:trPr>
        <w:tc>
          <w:tcPr>
            <w:tcW w:w="179" w:type="pct"/>
            <w:shd w:val="clear" w:color="auto" w:fill="auto"/>
            <w:tcMar>
              <w:top w:w="15" w:type="dxa"/>
              <w:left w:w="69" w:type="dxa"/>
              <w:bottom w:w="0" w:type="dxa"/>
              <w:right w:w="69" w:type="dxa"/>
            </w:tcMar>
          </w:tcPr>
          <w:p w14:paraId="12CB87AE" w14:textId="77777777" w:rsidR="002D10AA" w:rsidRPr="004A0FA5" w:rsidRDefault="002D10AA"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46</w:t>
            </w:r>
          </w:p>
        </w:tc>
        <w:tc>
          <w:tcPr>
            <w:tcW w:w="326" w:type="pct"/>
            <w:shd w:val="clear" w:color="auto" w:fill="auto"/>
            <w:tcMar>
              <w:top w:w="15" w:type="dxa"/>
              <w:left w:w="81" w:type="dxa"/>
              <w:bottom w:w="0" w:type="dxa"/>
              <w:right w:w="81" w:type="dxa"/>
            </w:tcMar>
          </w:tcPr>
          <w:p w14:paraId="2520D74F" w14:textId="77777777" w:rsidR="002D10AA" w:rsidRPr="004A0FA5" w:rsidRDefault="002D10AA" w:rsidP="006B1C09">
            <w:pPr>
              <w:pStyle w:val="a6"/>
              <w:spacing w:before="0" w:beforeAutospacing="0" w:after="0" w:afterAutospacing="0"/>
            </w:pPr>
            <w:r w:rsidRPr="004A0FA5">
              <w:rPr>
                <w:kern w:val="24"/>
              </w:rPr>
              <w:t>15.14</w:t>
            </w:r>
          </w:p>
        </w:tc>
        <w:tc>
          <w:tcPr>
            <w:tcW w:w="1093" w:type="pct"/>
            <w:tcMar>
              <w:top w:w="15" w:type="dxa"/>
              <w:left w:w="15" w:type="dxa"/>
              <w:bottom w:w="0" w:type="dxa"/>
              <w:right w:w="15" w:type="dxa"/>
            </w:tcMar>
          </w:tcPr>
          <w:p w14:paraId="77F0B4E8" w14:textId="77777777" w:rsidR="002D10AA" w:rsidRPr="004A0FA5" w:rsidRDefault="002D10AA" w:rsidP="006B1C09">
            <w:pPr>
              <w:pStyle w:val="a6"/>
              <w:spacing w:before="0" w:beforeAutospacing="0" w:after="0" w:afterAutospacing="0"/>
              <w:rPr>
                <w:kern w:val="24"/>
              </w:rPr>
            </w:pPr>
            <w:proofErr w:type="spellStart"/>
            <w:r w:rsidRPr="004A0FA5">
              <w:t>Каннабизин</w:t>
            </w:r>
            <w:proofErr w:type="spellEnd"/>
            <w:r w:rsidRPr="004A0FA5">
              <w:t xml:space="preserve"> B/3,3'-деметилгелиотропамид</w:t>
            </w:r>
          </w:p>
        </w:tc>
        <w:tc>
          <w:tcPr>
            <w:tcW w:w="538" w:type="pct"/>
            <w:tcMar>
              <w:top w:w="15" w:type="dxa"/>
              <w:left w:w="15" w:type="dxa"/>
              <w:bottom w:w="0" w:type="dxa"/>
              <w:right w:w="15" w:type="dxa"/>
            </w:tcMar>
          </w:tcPr>
          <w:p w14:paraId="685925DC" w14:textId="77777777" w:rsidR="002D10AA" w:rsidRPr="004A0FA5" w:rsidRDefault="002D10AA" w:rsidP="006B1C09">
            <w:pPr>
              <w:pStyle w:val="a6"/>
              <w:spacing w:before="0" w:beforeAutospacing="0" w:after="0" w:afterAutospacing="0"/>
              <w:rPr>
                <w:rFonts w:eastAsiaTheme="minorEastAsia"/>
                <w:kern w:val="24"/>
                <w:position w:val="-7"/>
                <w:vertAlign w:val="subscript"/>
              </w:rPr>
            </w:pPr>
            <w:r w:rsidRPr="004A0FA5">
              <w:rPr>
                <w:rFonts w:eastAsiaTheme="minorEastAsia"/>
                <w:kern w:val="24"/>
                <w:position w:val="-7"/>
              </w:rPr>
              <w:t>C</w:t>
            </w:r>
            <w:r w:rsidRPr="004A0FA5">
              <w:rPr>
                <w:rFonts w:eastAsiaTheme="minorEastAsia"/>
                <w:kern w:val="24"/>
                <w:position w:val="-7"/>
                <w:vertAlign w:val="subscript"/>
              </w:rPr>
              <w:t>34</w:t>
            </w:r>
            <w:r w:rsidRPr="004A0FA5">
              <w:rPr>
                <w:rFonts w:eastAsiaTheme="minorEastAsia"/>
                <w:kern w:val="24"/>
                <w:position w:val="-7"/>
              </w:rPr>
              <w:t>H</w:t>
            </w:r>
            <w:r w:rsidRPr="004A0FA5">
              <w:rPr>
                <w:rFonts w:eastAsiaTheme="minorEastAsia"/>
                <w:kern w:val="24"/>
                <w:position w:val="-7"/>
                <w:vertAlign w:val="subscript"/>
              </w:rPr>
              <w:t>32</w:t>
            </w:r>
            <w:r w:rsidRPr="004A0FA5">
              <w:rPr>
                <w:rFonts w:eastAsiaTheme="minorEastAsia"/>
                <w:kern w:val="24"/>
                <w:position w:val="-7"/>
              </w:rPr>
              <w:t>N</w:t>
            </w:r>
            <w:r w:rsidRPr="004A0FA5">
              <w:rPr>
                <w:rFonts w:eastAsiaTheme="minorEastAsia"/>
                <w:kern w:val="24"/>
                <w:position w:val="-7"/>
                <w:vertAlign w:val="subscript"/>
              </w:rPr>
              <w:t>2</w:t>
            </w:r>
            <w:r w:rsidRPr="004A0FA5">
              <w:rPr>
                <w:rFonts w:eastAsiaTheme="minorEastAsia"/>
                <w:kern w:val="24"/>
                <w:position w:val="-7"/>
              </w:rPr>
              <w:t>O</w:t>
            </w:r>
            <w:r w:rsidRPr="004A0FA5">
              <w:rPr>
                <w:rFonts w:eastAsiaTheme="minorEastAsia"/>
                <w:kern w:val="24"/>
                <w:position w:val="-7"/>
                <w:vertAlign w:val="subscript"/>
              </w:rPr>
              <w:t>8</w:t>
            </w:r>
          </w:p>
          <w:p w14:paraId="3F0E533F" w14:textId="77777777" w:rsidR="002D10AA" w:rsidRPr="004A0FA5" w:rsidRDefault="002D10AA" w:rsidP="006B1C09">
            <w:pPr>
              <w:pStyle w:val="a6"/>
              <w:spacing w:before="0" w:beforeAutospacing="0" w:after="0" w:afterAutospacing="0"/>
              <w:rPr>
                <w:rFonts w:eastAsiaTheme="minorEastAsia"/>
                <w:kern w:val="24"/>
                <w:position w:val="-7"/>
              </w:rPr>
            </w:pPr>
          </w:p>
        </w:tc>
        <w:tc>
          <w:tcPr>
            <w:tcW w:w="415" w:type="pct"/>
          </w:tcPr>
          <w:p w14:paraId="239C6810" w14:textId="77777777" w:rsidR="002D10AA" w:rsidRPr="004A0FA5" w:rsidRDefault="002D10AA" w:rsidP="006B1C09">
            <w:pPr>
              <w:pStyle w:val="a6"/>
              <w:spacing w:before="0" w:beforeAutospacing="0" w:after="0" w:afterAutospacing="0"/>
            </w:pPr>
            <w:r w:rsidRPr="004A0FA5">
              <w:rPr>
                <w:kern w:val="24"/>
              </w:rPr>
              <w:t>596.2159</w:t>
            </w:r>
          </w:p>
        </w:tc>
        <w:tc>
          <w:tcPr>
            <w:tcW w:w="492" w:type="pct"/>
            <w:tcMar>
              <w:top w:w="15" w:type="dxa"/>
              <w:left w:w="15" w:type="dxa"/>
              <w:bottom w:w="0" w:type="dxa"/>
              <w:right w:w="15" w:type="dxa"/>
            </w:tcMar>
          </w:tcPr>
          <w:p w14:paraId="4250EEED" w14:textId="77777777" w:rsidR="002D10AA" w:rsidRPr="004A0FA5" w:rsidRDefault="002D10AA" w:rsidP="006B1C09">
            <w:pPr>
              <w:pStyle w:val="a6"/>
              <w:spacing w:before="0" w:beforeAutospacing="0" w:after="0" w:afterAutospacing="0"/>
            </w:pPr>
            <w:r w:rsidRPr="004A0FA5">
              <w:rPr>
                <w:kern w:val="24"/>
              </w:rPr>
              <w:t>597.2235</w:t>
            </w:r>
          </w:p>
          <w:p w14:paraId="35EACE05" w14:textId="77777777" w:rsidR="002D10AA" w:rsidRPr="004A0FA5" w:rsidRDefault="002D10AA" w:rsidP="006B1C09">
            <w:pPr>
              <w:pStyle w:val="a6"/>
              <w:spacing w:before="0" w:beforeAutospacing="0" w:after="0" w:afterAutospacing="0"/>
            </w:pPr>
            <w:r w:rsidRPr="004A0FA5">
              <w:rPr>
                <w:kern w:val="24"/>
              </w:rPr>
              <w:t>(597.2231)</w:t>
            </w:r>
          </w:p>
        </w:tc>
        <w:tc>
          <w:tcPr>
            <w:tcW w:w="515" w:type="pct"/>
            <w:tcMar>
              <w:top w:w="15" w:type="dxa"/>
              <w:left w:w="81" w:type="dxa"/>
              <w:bottom w:w="0" w:type="dxa"/>
              <w:right w:w="81" w:type="dxa"/>
            </w:tcMar>
          </w:tcPr>
          <w:p w14:paraId="0BEE5A14" w14:textId="77777777" w:rsidR="002D10AA" w:rsidRPr="004A0FA5" w:rsidRDefault="002D10AA" w:rsidP="006B1C09">
            <w:pPr>
              <w:pStyle w:val="a6"/>
              <w:spacing w:before="0" w:beforeAutospacing="0" w:after="0" w:afterAutospacing="0"/>
            </w:pPr>
            <w:r w:rsidRPr="004A0FA5">
              <w:rPr>
                <w:kern w:val="24"/>
              </w:rPr>
              <w:t>295.0599, 187.0391,</w:t>
            </w:r>
          </w:p>
          <w:p w14:paraId="520276F3" w14:textId="77777777" w:rsidR="002D10AA" w:rsidRPr="004A0FA5" w:rsidRDefault="002D10AA" w:rsidP="006B1C09">
            <w:pPr>
              <w:pStyle w:val="a6"/>
              <w:spacing w:before="0" w:beforeAutospacing="0" w:after="0" w:afterAutospacing="0"/>
            </w:pPr>
            <w:r w:rsidRPr="004A0FA5">
              <w:rPr>
                <w:kern w:val="24"/>
              </w:rPr>
              <w:t>153.0181</w:t>
            </w:r>
          </w:p>
        </w:tc>
        <w:tc>
          <w:tcPr>
            <w:tcW w:w="492" w:type="pct"/>
            <w:shd w:val="clear" w:color="auto" w:fill="auto"/>
            <w:tcMar>
              <w:top w:w="15" w:type="dxa"/>
              <w:left w:w="15" w:type="dxa"/>
              <w:bottom w:w="0" w:type="dxa"/>
              <w:right w:w="15" w:type="dxa"/>
            </w:tcMar>
          </w:tcPr>
          <w:p w14:paraId="439A1F45" w14:textId="77777777" w:rsidR="002D10AA" w:rsidRPr="004A0FA5" w:rsidRDefault="002D10AA" w:rsidP="006B1C09">
            <w:pPr>
              <w:pStyle w:val="a6"/>
              <w:spacing w:before="0" w:beforeAutospacing="0" w:after="0" w:afterAutospacing="0"/>
            </w:pPr>
            <w:r w:rsidRPr="004A0FA5">
              <w:rPr>
                <w:kern w:val="24"/>
              </w:rPr>
              <w:t>-</w:t>
            </w:r>
          </w:p>
        </w:tc>
        <w:tc>
          <w:tcPr>
            <w:tcW w:w="472" w:type="pct"/>
            <w:shd w:val="clear" w:color="auto" w:fill="auto"/>
            <w:tcMar>
              <w:top w:w="15" w:type="dxa"/>
              <w:left w:w="69" w:type="dxa"/>
              <w:bottom w:w="0" w:type="dxa"/>
              <w:right w:w="69" w:type="dxa"/>
            </w:tcMar>
          </w:tcPr>
          <w:p w14:paraId="0AAE6F7D" w14:textId="77777777" w:rsidR="002D10AA" w:rsidRPr="004A0FA5" w:rsidRDefault="002D10AA"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w:t>
            </w:r>
          </w:p>
        </w:tc>
        <w:tc>
          <w:tcPr>
            <w:tcW w:w="118" w:type="pct"/>
          </w:tcPr>
          <w:p w14:paraId="60F7C495"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15" w:type="pct"/>
          </w:tcPr>
          <w:p w14:paraId="1C3D6E7C"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22" w:type="pct"/>
          </w:tcPr>
          <w:p w14:paraId="7BC4432A"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но</w:t>
            </w:r>
          </w:p>
        </w:tc>
        <w:tc>
          <w:tcPr>
            <w:tcW w:w="122" w:type="pct"/>
          </w:tcPr>
          <w:p w14:paraId="3351A456"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но</w:t>
            </w:r>
          </w:p>
        </w:tc>
      </w:tr>
      <w:tr w:rsidR="004A0FA5" w:rsidRPr="004A0FA5" w14:paraId="13B8AB91" w14:textId="77777777" w:rsidTr="000B1C11">
        <w:trPr>
          <w:trHeight w:val="169"/>
          <w:jc w:val="center"/>
        </w:trPr>
        <w:tc>
          <w:tcPr>
            <w:tcW w:w="179" w:type="pct"/>
            <w:shd w:val="clear" w:color="auto" w:fill="auto"/>
            <w:tcMar>
              <w:top w:w="15" w:type="dxa"/>
              <w:left w:w="69" w:type="dxa"/>
              <w:bottom w:w="0" w:type="dxa"/>
              <w:right w:w="69" w:type="dxa"/>
            </w:tcMar>
          </w:tcPr>
          <w:p w14:paraId="2EC890CA" w14:textId="77777777" w:rsidR="002D10AA" w:rsidRPr="004A0FA5" w:rsidRDefault="002D10AA"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47</w:t>
            </w:r>
          </w:p>
        </w:tc>
        <w:tc>
          <w:tcPr>
            <w:tcW w:w="326" w:type="pct"/>
            <w:shd w:val="clear" w:color="auto" w:fill="auto"/>
            <w:tcMar>
              <w:top w:w="15" w:type="dxa"/>
              <w:left w:w="81" w:type="dxa"/>
              <w:bottom w:w="0" w:type="dxa"/>
              <w:right w:w="81" w:type="dxa"/>
            </w:tcMar>
          </w:tcPr>
          <w:p w14:paraId="5F676CF9" w14:textId="77777777" w:rsidR="002D10AA" w:rsidRPr="004A0FA5" w:rsidRDefault="002D10AA" w:rsidP="006B1C09">
            <w:pPr>
              <w:pStyle w:val="a6"/>
              <w:spacing w:before="0" w:beforeAutospacing="0" w:after="0" w:afterAutospacing="0"/>
            </w:pPr>
            <w:r w:rsidRPr="004A0FA5">
              <w:rPr>
                <w:kern w:val="24"/>
              </w:rPr>
              <w:t>16.40</w:t>
            </w:r>
          </w:p>
        </w:tc>
        <w:tc>
          <w:tcPr>
            <w:tcW w:w="1093" w:type="pct"/>
            <w:tcMar>
              <w:top w:w="15" w:type="dxa"/>
              <w:left w:w="15" w:type="dxa"/>
              <w:bottom w:w="0" w:type="dxa"/>
              <w:right w:w="15" w:type="dxa"/>
            </w:tcMar>
          </w:tcPr>
          <w:p w14:paraId="1DCC7343" w14:textId="77777777" w:rsidR="002D10AA" w:rsidRPr="004A0FA5" w:rsidRDefault="002D10AA" w:rsidP="006B1C09">
            <w:pPr>
              <w:pStyle w:val="a6"/>
              <w:spacing w:before="0" w:beforeAutospacing="0" w:after="0" w:afterAutospacing="0"/>
              <w:rPr>
                <w:kern w:val="24"/>
              </w:rPr>
            </w:pPr>
            <w:proofErr w:type="spellStart"/>
            <w:r w:rsidRPr="004A0FA5">
              <w:t>Лимониумин</w:t>
            </w:r>
            <w:proofErr w:type="spellEnd"/>
            <w:r w:rsidRPr="004A0FA5">
              <w:t xml:space="preserve"> Б</w:t>
            </w:r>
          </w:p>
        </w:tc>
        <w:tc>
          <w:tcPr>
            <w:tcW w:w="538" w:type="pct"/>
            <w:tcMar>
              <w:top w:w="15" w:type="dxa"/>
              <w:left w:w="15" w:type="dxa"/>
              <w:bottom w:w="0" w:type="dxa"/>
              <w:right w:w="15" w:type="dxa"/>
            </w:tcMar>
          </w:tcPr>
          <w:p w14:paraId="476E8CE8" w14:textId="77777777" w:rsidR="002D10AA" w:rsidRPr="004A0FA5" w:rsidRDefault="002D10AA" w:rsidP="006B1C09">
            <w:pPr>
              <w:pStyle w:val="a6"/>
              <w:spacing w:before="0" w:beforeAutospacing="0" w:after="0" w:afterAutospacing="0"/>
              <w:rPr>
                <w:rFonts w:eastAsiaTheme="minorEastAsia"/>
                <w:kern w:val="24"/>
                <w:position w:val="-7"/>
              </w:rPr>
            </w:pPr>
            <w:r w:rsidRPr="004A0FA5">
              <w:rPr>
                <w:rFonts w:eastAsiaTheme="minorEastAsia"/>
                <w:kern w:val="24"/>
                <w:position w:val="-7"/>
              </w:rPr>
              <w:t>C</w:t>
            </w:r>
            <w:r w:rsidRPr="004A0FA5">
              <w:rPr>
                <w:rFonts w:eastAsiaTheme="minorEastAsia"/>
                <w:kern w:val="24"/>
                <w:position w:val="-7"/>
                <w:vertAlign w:val="subscript"/>
              </w:rPr>
              <w:t>27</w:t>
            </w:r>
            <w:r w:rsidRPr="004A0FA5">
              <w:rPr>
                <w:rFonts w:eastAsiaTheme="minorEastAsia"/>
                <w:kern w:val="24"/>
                <w:position w:val="-7"/>
              </w:rPr>
              <w:t>H</w:t>
            </w:r>
            <w:r w:rsidRPr="004A0FA5">
              <w:rPr>
                <w:rFonts w:eastAsiaTheme="minorEastAsia"/>
                <w:kern w:val="24"/>
                <w:position w:val="-7"/>
                <w:vertAlign w:val="subscript"/>
              </w:rPr>
              <w:t>21</w:t>
            </w:r>
            <w:r w:rsidRPr="004A0FA5">
              <w:rPr>
                <w:rFonts w:eastAsiaTheme="minorEastAsia"/>
                <w:kern w:val="24"/>
                <w:position w:val="-7"/>
              </w:rPr>
              <w:t>NO</w:t>
            </w:r>
            <w:r w:rsidRPr="004A0FA5">
              <w:rPr>
                <w:rFonts w:eastAsiaTheme="minorEastAsia"/>
                <w:kern w:val="24"/>
                <w:position w:val="-7"/>
                <w:vertAlign w:val="subscript"/>
              </w:rPr>
              <w:t>7</w:t>
            </w:r>
          </w:p>
        </w:tc>
        <w:tc>
          <w:tcPr>
            <w:tcW w:w="415" w:type="pct"/>
          </w:tcPr>
          <w:p w14:paraId="772089A1" w14:textId="77777777" w:rsidR="002D10AA" w:rsidRPr="004A0FA5" w:rsidRDefault="002D10AA" w:rsidP="006B1C09">
            <w:pPr>
              <w:pStyle w:val="a6"/>
              <w:spacing w:before="0" w:beforeAutospacing="0" w:after="0" w:afterAutospacing="0"/>
            </w:pPr>
            <w:r w:rsidRPr="004A0FA5">
              <w:rPr>
                <w:kern w:val="24"/>
              </w:rPr>
              <w:t>471.1318</w:t>
            </w:r>
          </w:p>
        </w:tc>
        <w:tc>
          <w:tcPr>
            <w:tcW w:w="492" w:type="pct"/>
            <w:tcMar>
              <w:top w:w="15" w:type="dxa"/>
              <w:left w:w="15" w:type="dxa"/>
              <w:bottom w:w="0" w:type="dxa"/>
              <w:right w:w="15" w:type="dxa"/>
            </w:tcMar>
          </w:tcPr>
          <w:p w14:paraId="364CCE2A" w14:textId="77777777" w:rsidR="002D10AA" w:rsidRPr="004A0FA5" w:rsidRDefault="002D10AA" w:rsidP="006B1C09">
            <w:pPr>
              <w:pStyle w:val="a6"/>
              <w:spacing w:before="0" w:beforeAutospacing="0" w:after="0" w:afterAutospacing="0"/>
            </w:pPr>
            <w:r w:rsidRPr="004A0FA5">
              <w:rPr>
                <w:kern w:val="24"/>
              </w:rPr>
              <w:t>472.1382</w:t>
            </w:r>
          </w:p>
          <w:p w14:paraId="3B8DF1A8" w14:textId="77777777" w:rsidR="002D10AA" w:rsidRPr="004A0FA5" w:rsidRDefault="002D10AA" w:rsidP="006B1C09">
            <w:pPr>
              <w:pStyle w:val="a6"/>
              <w:spacing w:before="0" w:beforeAutospacing="0" w:after="0" w:afterAutospacing="0"/>
            </w:pPr>
            <w:r w:rsidRPr="004A0FA5">
              <w:rPr>
                <w:kern w:val="24"/>
              </w:rPr>
              <w:t>(472.1391)</w:t>
            </w:r>
          </w:p>
        </w:tc>
        <w:tc>
          <w:tcPr>
            <w:tcW w:w="515" w:type="pct"/>
            <w:tcMar>
              <w:top w:w="15" w:type="dxa"/>
              <w:left w:w="81" w:type="dxa"/>
              <w:bottom w:w="0" w:type="dxa"/>
              <w:right w:w="81" w:type="dxa"/>
            </w:tcMar>
          </w:tcPr>
          <w:p w14:paraId="4F7C900C" w14:textId="77777777" w:rsidR="002D10AA" w:rsidRPr="004A0FA5" w:rsidRDefault="002D10AA" w:rsidP="006B1C09">
            <w:pPr>
              <w:pStyle w:val="a6"/>
              <w:spacing w:before="0" w:beforeAutospacing="0" w:after="0" w:afterAutospacing="0"/>
            </w:pPr>
            <w:r w:rsidRPr="004A0FA5">
              <w:rPr>
                <w:kern w:val="24"/>
              </w:rPr>
              <w:t>287.0547</w:t>
            </w:r>
          </w:p>
        </w:tc>
        <w:tc>
          <w:tcPr>
            <w:tcW w:w="492" w:type="pct"/>
            <w:shd w:val="clear" w:color="auto" w:fill="auto"/>
            <w:tcMar>
              <w:top w:w="15" w:type="dxa"/>
              <w:left w:w="15" w:type="dxa"/>
              <w:bottom w:w="0" w:type="dxa"/>
              <w:right w:w="15" w:type="dxa"/>
            </w:tcMar>
          </w:tcPr>
          <w:p w14:paraId="78AF0A47" w14:textId="77777777" w:rsidR="002D10AA" w:rsidRPr="004A0FA5" w:rsidRDefault="002D10AA" w:rsidP="006B1C09">
            <w:pPr>
              <w:pStyle w:val="a6"/>
              <w:spacing w:before="0" w:beforeAutospacing="0" w:after="0" w:afterAutospacing="0"/>
            </w:pPr>
            <w:r w:rsidRPr="004A0FA5">
              <w:rPr>
                <w:kern w:val="24"/>
              </w:rPr>
              <w:t>-</w:t>
            </w:r>
          </w:p>
        </w:tc>
        <w:tc>
          <w:tcPr>
            <w:tcW w:w="472" w:type="pct"/>
            <w:shd w:val="clear" w:color="auto" w:fill="auto"/>
            <w:tcMar>
              <w:top w:w="15" w:type="dxa"/>
              <w:left w:w="69" w:type="dxa"/>
              <w:bottom w:w="0" w:type="dxa"/>
              <w:right w:w="69" w:type="dxa"/>
            </w:tcMar>
          </w:tcPr>
          <w:p w14:paraId="6E2A318A" w14:textId="77777777" w:rsidR="002D10AA" w:rsidRPr="004A0FA5" w:rsidRDefault="002D10AA"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w:t>
            </w:r>
          </w:p>
        </w:tc>
        <w:tc>
          <w:tcPr>
            <w:tcW w:w="118" w:type="pct"/>
          </w:tcPr>
          <w:p w14:paraId="63BB5CC3"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15" w:type="pct"/>
          </w:tcPr>
          <w:p w14:paraId="25E298C1"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22" w:type="pct"/>
          </w:tcPr>
          <w:p w14:paraId="010AFDE2"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но</w:t>
            </w:r>
          </w:p>
        </w:tc>
        <w:tc>
          <w:tcPr>
            <w:tcW w:w="122" w:type="pct"/>
          </w:tcPr>
          <w:p w14:paraId="1DBA6B72"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но</w:t>
            </w:r>
          </w:p>
        </w:tc>
      </w:tr>
      <w:tr w:rsidR="004A0FA5" w:rsidRPr="004A0FA5" w14:paraId="180D7367" w14:textId="77777777" w:rsidTr="000B1C11">
        <w:trPr>
          <w:trHeight w:val="169"/>
          <w:jc w:val="center"/>
        </w:trPr>
        <w:tc>
          <w:tcPr>
            <w:tcW w:w="179" w:type="pct"/>
            <w:shd w:val="clear" w:color="auto" w:fill="auto"/>
            <w:tcMar>
              <w:top w:w="15" w:type="dxa"/>
              <w:left w:w="69" w:type="dxa"/>
              <w:bottom w:w="0" w:type="dxa"/>
              <w:right w:w="69" w:type="dxa"/>
            </w:tcMar>
          </w:tcPr>
          <w:p w14:paraId="2E9A8CAA" w14:textId="77777777" w:rsidR="002D10AA" w:rsidRPr="004A0FA5" w:rsidRDefault="002D10AA"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48</w:t>
            </w:r>
          </w:p>
        </w:tc>
        <w:tc>
          <w:tcPr>
            <w:tcW w:w="326" w:type="pct"/>
            <w:shd w:val="clear" w:color="auto" w:fill="auto"/>
            <w:tcMar>
              <w:top w:w="15" w:type="dxa"/>
              <w:left w:w="81" w:type="dxa"/>
              <w:bottom w:w="0" w:type="dxa"/>
              <w:right w:w="81" w:type="dxa"/>
            </w:tcMar>
          </w:tcPr>
          <w:p w14:paraId="7A1333AD" w14:textId="77777777" w:rsidR="002D10AA" w:rsidRPr="004A0FA5" w:rsidRDefault="002D10AA" w:rsidP="006B1C09">
            <w:pPr>
              <w:pStyle w:val="a6"/>
              <w:spacing w:before="0" w:beforeAutospacing="0" w:after="0" w:afterAutospacing="0"/>
            </w:pPr>
            <w:r w:rsidRPr="004A0FA5">
              <w:rPr>
                <w:kern w:val="24"/>
              </w:rPr>
              <w:t>16.80</w:t>
            </w:r>
          </w:p>
        </w:tc>
        <w:tc>
          <w:tcPr>
            <w:tcW w:w="1093" w:type="pct"/>
            <w:vMerge w:val="restart"/>
            <w:tcMar>
              <w:top w:w="15" w:type="dxa"/>
              <w:left w:w="15" w:type="dxa"/>
              <w:bottom w:w="0" w:type="dxa"/>
              <w:right w:w="15" w:type="dxa"/>
            </w:tcMar>
          </w:tcPr>
          <w:p w14:paraId="4DB27B35" w14:textId="77777777" w:rsidR="002D10AA" w:rsidRPr="004A0FA5" w:rsidRDefault="002D10AA" w:rsidP="006B1C09">
            <w:pPr>
              <w:pStyle w:val="a6"/>
              <w:spacing w:before="0" w:beforeAutospacing="0" w:after="0" w:afterAutospacing="0"/>
              <w:rPr>
                <w:kern w:val="24"/>
              </w:rPr>
            </w:pPr>
            <w:proofErr w:type="spellStart"/>
            <w:r w:rsidRPr="004A0FA5">
              <w:t>Лимониумин</w:t>
            </w:r>
            <w:proofErr w:type="spellEnd"/>
            <w:r w:rsidRPr="004A0FA5">
              <w:t xml:space="preserve"> F/H/I/</w:t>
            </w:r>
            <w:proofErr w:type="spellStart"/>
            <w:r w:rsidRPr="004A0FA5">
              <w:t>Каннабизин</w:t>
            </w:r>
            <w:proofErr w:type="spellEnd"/>
            <w:r w:rsidRPr="004A0FA5">
              <w:t xml:space="preserve"> C</w:t>
            </w:r>
          </w:p>
          <w:p w14:paraId="532D6C28" w14:textId="77777777" w:rsidR="002D10AA" w:rsidRPr="004A0FA5" w:rsidRDefault="002D10AA" w:rsidP="006B1C09">
            <w:pPr>
              <w:pStyle w:val="a6"/>
              <w:spacing w:before="0" w:beforeAutospacing="0" w:after="0" w:afterAutospacing="0"/>
              <w:rPr>
                <w:kern w:val="24"/>
              </w:rPr>
            </w:pPr>
          </w:p>
        </w:tc>
        <w:tc>
          <w:tcPr>
            <w:tcW w:w="538" w:type="pct"/>
            <w:vMerge w:val="restart"/>
            <w:tcMar>
              <w:top w:w="15" w:type="dxa"/>
              <w:left w:w="15" w:type="dxa"/>
              <w:bottom w:w="0" w:type="dxa"/>
              <w:right w:w="15" w:type="dxa"/>
            </w:tcMar>
          </w:tcPr>
          <w:p w14:paraId="109B1473" w14:textId="77777777" w:rsidR="002D10AA" w:rsidRPr="004A0FA5" w:rsidRDefault="002D10AA" w:rsidP="006B1C09">
            <w:pPr>
              <w:pStyle w:val="a6"/>
              <w:spacing w:before="0" w:beforeAutospacing="0" w:after="0" w:afterAutospacing="0"/>
              <w:rPr>
                <w:rFonts w:eastAsiaTheme="minorEastAsia"/>
                <w:kern w:val="24"/>
                <w:position w:val="-7"/>
              </w:rPr>
            </w:pPr>
            <w:r w:rsidRPr="004A0FA5">
              <w:rPr>
                <w:rFonts w:eastAsiaTheme="minorEastAsia"/>
                <w:kern w:val="24"/>
                <w:position w:val="-7"/>
              </w:rPr>
              <w:t>C</w:t>
            </w:r>
            <w:r w:rsidRPr="004A0FA5">
              <w:rPr>
                <w:rFonts w:eastAsiaTheme="minorEastAsia"/>
                <w:kern w:val="24"/>
                <w:position w:val="-7"/>
                <w:vertAlign w:val="subscript"/>
              </w:rPr>
              <w:t>35</w:t>
            </w:r>
            <w:r w:rsidRPr="004A0FA5">
              <w:rPr>
                <w:rFonts w:eastAsiaTheme="minorEastAsia"/>
                <w:kern w:val="24"/>
                <w:position w:val="-7"/>
              </w:rPr>
              <w:t>H</w:t>
            </w:r>
            <w:r w:rsidRPr="004A0FA5">
              <w:rPr>
                <w:rFonts w:eastAsiaTheme="minorEastAsia"/>
                <w:kern w:val="24"/>
                <w:position w:val="-7"/>
                <w:vertAlign w:val="subscript"/>
              </w:rPr>
              <w:t>34</w:t>
            </w:r>
            <w:r w:rsidRPr="004A0FA5">
              <w:rPr>
                <w:rFonts w:eastAsiaTheme="minorEastAsia"/>
                <w:kern w:val="24"/>
                <w:position w:val="-7"/>
              </w:rPr>
              <w:t>N</w:t>
            </w:r>
            <w:r w:rsidRPr="004A0FA5">
              <w:rPr>
                <w:rFonts w:eastAsiaTheme="minorEastAsia"/>
                <w:kern w:val="24"/>
                <w:position w:val="-7"/>
                <w:vertAlign w:val="subscript"/>
              </w:rPr>
              <w:t>2</w:t>
            </w:r>
            <w:r w:rsidRPr="004A0FA5">
              <w:rPr>
                <w:rFonts w:eastAsiaTheme="minorEastAsia"/>
                <w:kern w:val="24"/>
                <w:position w:val="-7"/>
              </w:rPr>
              <w:t>O</w:t>
            </w:r>
            <w:r w:rsidRPr="004A0FA5">
              <w:rPr>
                <w:rFonts w:eastAsiaTheme="minorEastAsia"/>
                <w:kern w:val="24"/>
                <w:position w:val="-7"/>
                <w:vertAlign w:val="subscript"/>
              </w:rPr>
              <w:t>8</w:t>
            </w:r>
          </w:p>
        </w:tc>
        <w:tc>
          <w:tcPr>
            <w:tcW w:w="415" w:type="pct"/>
            <w:vMerge w:val="restart"/>
          </w:tcPr>
          <w:p w14:paraId="286C320E" w14:textId="77777777" w:rsidR="002D10AA" w:rsidRPr="004A0FA5" w:rsidRDefault="002D10AA" w:rsidP="006B1C09">
            <w:pPr>
              <w:pStyle w:val="a6"/>
              <w:spacing w:before="0" w:beforeAutospacing="0" w:after="0" w:afterAutospacing="0"/>
            </w:pPr>
            <w:r w:rsidRPr="004A0FA5">
              <w:rPr>
                <w:kern w:val="24"/>
              </w:rPr>
              <w:t>610.2315</w:t>
            </w:r>
          </w:p>
        </w:tc>
        <w:tc>
          <w:tcPr>
            <w:tcW w:w="492" w:type="pct"/>
            <w:vMerge w:val="restart"/>
            <w:tcMar>
              <w:top w:w="15" w:type="dxa"/>
              <w:left w:w="15" w:type="dxa"/>
              <w:bottom w:w="0" w:type="dxa"/>
              <w:right w:w="15" w:type="dxa"/>
            </w:tcMar>
          </w:tcPr>
          <w:p w14:paraId="59C9185A" w14:textId="77777777" w:rsidR="002D10AA" w:rsidRPr="004A0FA5" w:rsidRDefault="002D10AA" w:rsidP="006B1C09">
            <w:pPr>
              <w:pStyle w:val="a6"/>
              <w:spacing w:before="0" w:beforeAutospacing="0" w:after="0" w:afterAutospacing="0"/>
            </w:pPr>
            <w:r w:rsidRPr="004A0FA5">
              <w:rPr>
                <w:kern w:val="24"/>
              </w:rPr>
              <w:t>611.2383</w:t>
            </w:r>
          </w:p>
          <w:p w14:paraId="12B829A9" w14:textId="77777777" w:rsidR="002D10AA" w:rsidRPr="004A0FA5" w:rsidRDefault="002D10AA" w:rsidP="006B1C09">
            <w:pPr>
              <w:pStyle w:val="a6"/>
              <w:spacing w:before="0" w:beforeAutospacing="0" w:after="0" w:afterAutospacing="0"/>
            </w:pPr>
            <w:r w:rsidRPr="004A0FA5">
              <w:rPr>
                <w:kern w:val="24"/>
              </w:rPr>
              <w:t>(611.2388)</w:t>
            </w:r>
          </w:p>
        </w:tc>
        <w:tc>
          <w:tcPr>
            <w:tcW w:w="515" w:type="pct"/>
            <w:vMerge w:val="restart"/>
            <w:tcMar>
              <w:top w:w="15" w:type="dxa"/>
              <w:left w:w="81" w:type="dxa"/>
              <w:bottom w:w="0" w:type="dxa"/>
              <w:right w:w="81" w:type="dxa"/>
            </w:tcMar>
          </w:tcPr>
          <w:p w14:paraId="3E2300A0" w14:textId="77777777" w:rsidR="002D10AA" w:rsidRPr="004A0FA5" w:rsidRDefault="002D10AA" w:rsidP="006B1C09">
            <w:pPr>
              <w:pStyle w:val="a6"/>
              <w:spacing w:before="0" w:beforeAutospacing="0" w:after="0" w:afterAutospacing="0"/>
            </w:pPr>
            <w:r w:rsidRPr="004A0FA5">
              <w:rPr>
                <w:kern w:val="24"/>
              </w:rPr>
              <w:t>287.0546</w:t>
            </w:r>
          </w:p>
        </w:tc>
        <w:tc>
          <w:tcPr>
            <w:tcW w:w="492" w:type="pct"/>
            <w:vMerge w:val="restart"/>
            <w:shd w:val="clear" w:color="auto" w:fill="auto"/>
            <w:tcMar>
              <w:top w:w="15" w:type="dxa"/>
              <w:left w:w="15" w:type="dxa"/>
              <w:bottom w:w="0" w:type="dxa"/>
              <w:right w:w="15" w:type="dxa"/>
            </w:tcMar>
          </w:tcPr>
          <w:p w14:paraId="5FDBD7DC" w14:textId="77777777" w:rsidR="002D10AA" w:rsidRPr="004A0FA5" w:rsidRDefault="002D10AA" w:rsidP="006B1C09">
            <w:pPr>
              <w:pStyle w:val="a6"/>
              <w:spacing w:before="0" w:beforeAutospacing="0" w:after="0" w:afterAutospacing="0"/>
            </w:pPr>
            <w:r w:rsidRPr="004A0FA5">
              <w:rPr>
                <w:kern w:val="24"/>
              </w:rPr>
              <w:t>-</w:t>
            </w:r>
          </w:p>
        </w:tc>
        <w:tc>
          <w:tcPr>
            <w:tcW w:w="472" w:type="pct"/>
            <w:vMerge w:val="restart"/>
            <w:shd w:val="clear" w:color="auto" w:fill="auto"/>
            <w:tcMar>
              <w:top w:w="15" w:type="dxa"/>
              <w:left w:w="69" w:type="dxa"/>
              <w:bottom w:w="0" w:type="dxa"/>
              <w:right w:w="69" w:type="dxa"/>
            </w:tcMar>
          </w:tcPr>
          <w:p w14:paraId="0FF4F5AE" w14:textId="77777777" w:rsidR="002D10AA" w:rsidRPr="004A0FA5" w:rsidRDefault="002D10AA"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w:t>
            </w:r>
          </w:p>
        </w:tc>
        <w:tc>
          <w:tcPr>
            <w:tcW w:w="118" w:type="pct"/>
          </w:tcPr>
          <w:p w14:paraId="4381D71F"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15" w:type="pct"/>
          </w:tcPr>
          <w:p w14:paraId="6726A1F7"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22" w:type="pct"/>
          </w:tcPr>
          <w:p w14:paraId="50207B8A"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но</w:t>
            </w:r>
          </w:p>
        </w:tc>
        <w:tc>
          <w:tcPr>
            <w:tcW w:w="122" w:type="pct"/>
          </w:tcPr>
          <w:p w14:paraId="09302BD0"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но</w:t>
            </w:r>
          </w:p>
        </w:tc>
      </w:tr>
      <w:tr w:rsidR="004A0FA5" w:rsidRPr="004A0FA5" w14:paraId="02617467" w14:textId="77777777" w:rsidTr="000B1C11">
        <w:trPr>
          <w:trHeight w:val="169"/>
          <w:jc w:val="center"/>
        </w:trPr>
        <w:tc>
          <w:tcPr>
            <w:tcW w:w="179" w:type="pct"/>
            <w:shd w:val="clear" w:color="auto" w:fill="auto"/>
            <w:tcMar>
              <w:top w:w="15" w:type="dxa"/>
              <w:left w:w="69" w:type="dxa"/>
              <w:bottom w:w="0" w:type="dxa"/>
              <w:right w:w="69" w:type="dxa"/>
            </w:tcMar>
          </w:tcPr>
          <w:p w14:paraId="5710E9AB" w14:textId="77777777" w:rsidR="002D10AA" w:rsidRPr="004A0FA5" w:rsidRDefault="002D10AA"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49</w:t>
            </w:r>
          </w:p>
        </w:tc>
        <w:tc>
          <w:tcPr>
            <w:tcW w:w="326" w:type="pct"/>
            <w:shd w:val="clear" w:color="auto" w:fill="auto"/>
            <w:tcMar>
              <w:top w:w="15" w:type="dxa"/>
              <w:left w:w="81" w:type="dxa"/>
              <w:bottom w:w="0" w:type="dxa"/>
              <w:right w:w="81" w:type="dxa"/>
            </w:tcMar>
          </w:tcPr>
          <w:p w14:paraId="3EE12840" w14:textId="77777777" w:rsidR="002D10AA" w:rsidRPr="004A0FA5" w:rsidRDefault="002D10AA" w:rsidP="006B1C09">
            <w:pPr>
              <w:pStyle w:val="a6"/>
              <w:spacing w:before="0" w:beforeAutospacing="0" w:after="0" w:afterAutospacing="0"/>
            </w:pPr>
            <w:r w:rsidRPr="004A0FA5">
              <w:rPr>
                <w:kern w:val="24"/>
              </w:rPr>
              <w:t>17.10</w:t>
            </w:r>
          </w:p>
        </w:tc>
        <w:tc>
          <w:tcPr>
            <w:tcW w:w="1093" w:type="pct"/>
            <w:vMerge/>
            <w:tcMar>
              <w:top w:w="15" w:type="dxa"/>
              <w:left w:w="15" w:type="dxa"/>
              <w:bottom w:w="0" w:type="dxa"/>
              <w:right w:w="15" w:type="dxa"/>
            </w:tcMar>
          </w:tcPr>
          <w:p w14:paraId="5ED20500" w14:textId="77777777" w:rsidR="002D10AA" w:rsidRPr="004A0FA5" w:rsidRDefault="002D10AA" w:rsidP="006B1C09">
            <w:pPr>
              <w:pStyle w:val="a6"/>
              <w:spacing w:before="0" w:beforeAutospacing="0" w:after="0" w:afterAutospacing="0"/>
              <w:rPr>
                <w:kern w:val="24"/>
              </w:rPr>
            </w:pPr>
          </w:p>
        </w:tc>
        <w:tc>
          <w:tcPr>
            <w:tcW w:w="538" w:type="pct"/>
            <w:vMerge/>
            <w:tcMar>
              <w:top w:w="15" w:type="dxa"/>
              <w:left w:w="15" w:type="dxa"/>
              <w:bottom w:w="0" w:type="dxa"/>
              <w:right w:w="15" w:type="dxa"/>
            </w:tcMar>
          </w:tcPr>
          <w:p w14:paraId="3A16C477" w14:textId="77777777" w:rsidR="002D10AA" w:rsidRPr="004A0FA5" w:rsidRDefault="002D10AA" w:rsidP="006B1C09">
            <w:pPr>
              <w:pStyle w:val="a6"/>
              <w:spacing w:before="0" w:beforeAutospacing="0" w:after="0" w:afterAutospacing="0"/>
              <w:rPr>
                <w:rFonts w:eastAsiaTheme="minorEastAsia"/>
                <w:kern w:val="24"/>
                <w:position w:val="-7"/>
              </w:rPr>
            </w:pPr>
          </w:p>
        </w:tc>
        <w:tc>
          <w:tcPr>
            <w:tcW w:w="415" w:type="pct"/>
            <w:vMerge/>
          </w:tcPr>
          <w:p w14:paraId="167BDF8D" w14:textId="77777777" w:rsidR="002D10AA" w:rsidRPr="004A0FA5" w:rsidRDefault="002D10AA" w:rsidP="006B1C09">
            <w:pPr>
              <w:pStyle w:val="a6"/>
              <w:spacing w:before="0" w:beforeAutospacing="0" w:after="0" w:afterAutospacing="0"/>
            </w:pPr>
          </w:p>
        </w:tc>
        <w:tc>
          <w:tcPr>
            <w:tcW w:w="492" w:type="pct"/>
            <w:vMerge/>
            <w:tcMar>
              <w:top w:w="15" w:type="dxa"/>
              <w:left w:w="15" w:type="dxa"/>
              <w:bottom w:w="0" w:type="dxa"/>
              <w:right w:w="15" w:type="dxa"/>
            </w:tcMar>
          </w:tcPr>
          <w:p w14:paraId="293BE14A" w14:textId="77777777" w:rsidR="002D10AA" w:rsidRPr="004A0FA5" w:rsidRDefault="002D10AA" w:rsidP="006B1C09">
            <w:pPr>
              <w:pStyle w:val="a6"/>
              <w:spacing w:before="0" w:beforeAutospacing="0" w:after="0" w:afterAutospacing="0"/>
            </w:pPr>
          </w:p>
        </w:tc>
        <w:tc>
          <w:tcPr>
            <w:tcW w:w="515" w:type="pct"/>
            <w:vMerge/>
            <w:tcMar>
              <w:top w:w="15" w:type="dxa"/>
              <w:left w:w="81" w:type="dxa"/>
              <w:bottom w:w="0" w:type="dxa"/>
              <w:right w:w="81" w:type="dxa"/>
            </w:tcMar>
          </w:tcPr>
          <w:p w14:paraId="793EAF24" w14:textId="77777777" w:rsidR="002D10AA" w:rsidRPr="004A0FA5" w:rsidRDefault="002D10AA" w:rsidP="006B1C09">
            <w:pPr>
              <w:pStyle w:val="a6"/>
              <w:spacing w:before="0" w:beforeAutospacing="0" w:after="0" w:afterAutospacing="0"/>
            </w:pPr>
          </w:p>
        </w:tc>
        <w:tc>
          <w:tcPr>
            <w:tcW w:w="492" w:type="pct"/>
            <w:vMerge/>
            <w:shd w:val="clear" w:color="auto" w:fill="auto"/>
            <w:tcMar>
              <w:top w:w="15" w:type="dxa"/>
              <w:left w:w="15" w:type="dxa"/>
              <w:bottom w:w="0" w:type="dxa"/>
              <w:right w:w="15" w:type="dxa"/>
            </w:tcMar>
          </w:tcPr>
          <w:p w14:paraId="74D2016B" w14:textId="77777777" w:rsidR="002D10AA" w:rsidRPr="004A0FA5" w:rsidRDefault="002D10AA" w:rsidP="006B1C09">
            <w:pPr>
              <w:pStyle w:val="a6"/>
              <w:spacing w:before="0" w:beforeAutospacing="0" w:after="0" w:afterAutospacing="0"/>
            </w:pPr>
          </w:p>
        </w:tc>
        <w:tc>
          <w:tcPr>
            <w:tcW w:w="472" w:type="pct"/>
            <w:vMerge/>
            <w:shd w:val="clear" w:color="auto" w:fill="auto"/>
            <w:tcMar>
              <w:top w:w="15" w:type="dxa"/>
              <w:left w:w="69" w:type="dxa"/>
              <w:bottom w:w="0" w:type="dxa"/>
              <w:right w:w="69" w:type="dxa"/>
            </w:tcMar>
          </w:tcPr>
          <w:p w14:paraId="378D6420" w14:textId="77777777" w:rsidR="002D10AA" w:rsidRPr="004A0FA5" w:rsidRDefault="002D10AA" w:rsidP="006B1C09">
            <w:pPr>
              <w:spacing w:after="0" w:line="240" w:lineRule="auto"/>
              <w:rPr>
                <w:rFonts w:ascii="Times New Roman" w:eastAsia="Times New Roman" w:hAnsi="Times New Roman" w:cs="Times New Roman"/>
                <w:sz w:val="24"/>
                <w:szCs w:val="24"/>
              </w:rPr>
            </w:pPr>
          </w:p>
        </w:tc>
        <w:tc>
          <w:tcPr>
            <w:tcW w:w="118" w:type="pct"/>
          </w:tcPr>
          <w:p w14:paraId="4646FC03" w14:textId="77777777" w:rsidR="002D10AA" w:rsidRPr="004A0FA5" w:rsidRDefault="002D10AA"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w:t>
            </w:r>
          </w:p>
        </w:tc>
        <w:tc>
          <w:tcPr>
            <w:tcW w:w="115" w:type="pct"/>
          </w:tcPr>
          <w:p w14:paraId="2C3ED782" w14:textId="77777777" w:rsidR="002D10AA" w:rsidRPr="004A0FA5" w:rsidRDefault="002D10AA"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w:t>
            </w:r>
          </w:p>
        </w:tc>
        <w:tc>
          <w:tcPr>
            <w:tcW w:w="122" w:type="pct"/>
          </w:tcPr>
          <w:p w14:paraId="01DE5698" w14:textId="77777777" w:rsidR="002D10AA" w:rsidRPr="004A0FA5" w:rsidRDefault="002D10AA"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но</w:t>
            </w:r>
          </w:p>
        </w:tc>
        <w:tc>
          <w:tcPr>
            <w:tcW w:w="122" w:type="pct"/>
          </w:tcPr>
          <w:p w14:paraId="49ACB9D1" w14:textId="77777777" w:rsidR="002D10AA" w:rsidRPr="004A0FA5" w:rsidRDefault="002D10AA"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но</w:t>
            </w:r>
          </w:p>
        </w:tc>
      </w:tr>
      <w:tr w:rsidR="004A0FA5" w:rsidRPr="004A0FA5" w14:paraId="663AD2FD" w14:textId="77777777" w:rsidTr="000B1C11">
        <w:trPr>
          <w:trHeight w:val="169"/>
          <w:jc w:val="center"/>
        </w:trPr>
        <w:tc>
          <w:tcPr>
            <w:tcW w:w="179" w:type="pct"/>
            <w:shd w:val="clear" w:color="auto" w:fill="auto"/>
            <w:tcMar>
              <w:top w:w="15" w:type="dxa"/>
              <w:left w:w="69" w:type="dxa"/>
              <w:bottom w:w="0" w:type="dxa"/>
              <w:right w:w="69" w:type="dxa"/>
            </w:tcMar>
          </w:tcPr>
          <w:p w14:paraId="6FBB45FE" w14:textId="77777777" w:rsidR="002D10AA" w:rsidRPr="004A0FA5" w:rsidRDefault="002D10AA"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50</w:t>
            </w:r>
          </w:p>
        </w:tc>
        <w:tc>
          <w:tcPr>
            <w:tcW w:w="326" w:type="pct"/>
            <w:shd w:val="clear" w:color="auto" w:fill="auto"/>
            <w:tcMar>
              <w:top w:w="15" w:type="dxa"/>
              <w:left w:w="81" w:type="dxa"/>
              <w:bottom w:w="0" w:type="dxa"/>
              <w:right w:w="81" w:type="dxa"/>
            </w:tcMar>
          </w:tcPr>
          <w:p w14:paraId="7E79126A" w14:textId="77777777" w:rsidR="002D10AA" w:rsidRPr="004A0FA5" w:rsidRDefault="002D10AA" w:rsidP="006B1C09">
            <w:pPr>
              <w:pStyle w:val="a6"/>
              <w:spacing w:before="0" w:beforeAutospacing="0" w:after="0" w:afterAutospacing="0"/>
            </w:pPr>
            <w:r w:rsidRPr="004A0FA5">
              <w:rPr>
                <w:kern w:val="24"/>
              </w:rPr>
              <w:t>17.73</w:t>
            </w:r>
          </w:p>
        </w:tc>
        <w:tc>
          <w:tcPr>
            <w:tcW w:w="1093" w:type="pct"/>
            <w:vMerge/>
            <w:tcMar>
              <w:top w:w="15" w:type="dxa"/>
              <w:left w:w="15" w:type="dxa"/>
              <w:bottom w:w="0" w:type="dxa"/>
              <w:right w:w="15" w:type="dxa"/>
            </w:tcMar>
          </w:tcPr>
          <w:p w14:paraId="05C46812" w14:textId="77777777" w:rsidR="002D10AA" w:rsidRPr="004A0FA5" w:rsidRDefault="002D10AA" w:rsidP="006B1C09">
            <w:pPr>
              <w:pStyle w:val="a6"/>
              <w:spacing w:before="0" w:beforeAutospacing="0" w:after="0" w:afterAutospacing="0"/>
              <w:rPr>
                <w:kern w:val="24"/>
              </w:rPr>
            </w:pPr>
          </w:p>
        </w:tc>
        <w:tc>
          <w:tcPr>
            <w:tcW w:w="538" w:type="pct"/>
            <w:vMerge/>
            <w:tcMar>
              <w:top w:w="15" w:type="dxa"/>
              <w:left w:w="15" w:type="dxa"/>
              <w:bottom w:w="0" w:type="dxa"/>
              <w:right w:w="15" w:type="dxa"/>
            </w:tcMar>
          </w:tcPr>
          <w:p w14:paraId="5AD91BE1" w14:textId="77777777" w:rsidR="002D10AA" w:rsidRPr="004A0FA5" w:rsidRDefault="002D10AA" w:rsidP="006B1C09">
            <w:pPr>
              <w:pStyle w:val="a6"/>
              <w:spacing w:before="0" w:beforeAutospacing="0" w:after="0" w:afterAutospacing="0"/>
              <w:rPr>
                <w:rFonts w:eastAsiaTheme="minorEastAsia"/>
                <w:kern w:val="24"/>
                <w:position w:val="-7"/>
              </w:rPr>
            </w:pPr>
          </w:p>
        </w:tc>
        <w:tc>
          <w:tcPr>
            <w:tcW w:w="415" w:type="pct"/>
            <w:vMerge/>
          </w:tcPr>
          <w:p w14:paraId="560F806C" w14:textId="77777777" w:rsidR="002D10AA" w:rsidRPr="004A0FA5" w:rsidRDefault="002D10AA" w:rsidP="006B1C09">
            <w:pPr>
              <w:pStyle w:val="a6"/>
              <w:spacing w:before="0" w:beforeAutospacing="0" w:after="0" w:afterAutospacing="0"/>
            </w:pPr>
          </w:p>
        </w:tc>
        <w:tc>
          <w:tcPr>
            <w:tcW w:w="492" w:type="pct"/>
            <w:vMerge/>
            <w:tcMar>
              <w:top w:w="15" w:type="dxa"/>
              <w:left w:w="15" w:type="dxa"/>
              <w:bottom w:w="0" w:type="dxa"/>
              <w:right w:w="15" w:type="dxa"/>
            </w:tcMar>
          </w:tcPr>
          <w:p w14:paraId="2BBE887A" w14:textId="77777777" w:rsidR="002D10AA" w:rsidRPr="004A0FA5" w:rsidRDefault="002D10AA" w:rsidP="006B1C09">
            <w:pPr>
              <w:pStyle w:val="a6"/>
              <w:spacing w:before="0" w:beforeAutospacing="0" w:after="0" w:afterAutospacing="0"/>
            </w:pPr>
          </w:p>
        </w:tc>
        <w:tc>
          <w:tcPr>
            <w:tcW w:w="515" w:type="pct"/>
            <w:vMerge/>
            <w:tcMar>
              <w:top w:w="15" w:type="dxa"/>
              <w:left w:w="81" w:type="dxa"/>
              <w:bottom w:w="0" w:type="dxa"/>
              <w:right w:w="81" w:type="dxa"/>
            </w:tcMar>
          </w:tcPr>
          <w:p w14:paraId="4786709C" w14:textId="77777777" w:rsidR="002D10AA" w:rsidRPr="004A0FA5" w:rsidRDefault="002D10AA" w:rsidP="006B1C09">
            <w:pPr>
              <w:pStyle w:val="a6"/>
              <w:spacing w:before="0" w:beforeAutospacing="0" w:after="0" w:afterAutospacing="0"/>
            </w:pPr>
          </w:p>
        </w:tc>
        <w:tc>
          <w:tcPr>
            <w:tcW w:w="492" w:type="pct"/>
            <w:vMerge/>
            <w:shd w:val="clear" w:color="auto" w:fill="auto"/>
            <w:tcMar>
              <w:top w:w="15" w:type="dxa"/>
              <w:left w:w="15" w:type="dxa"/>
              <w:bottom w:w="0" w:type="dxa"/>
              <w:right w:w="15" w:type="dxa"/>
            </w:tcMar>
          </w:tcPr>
          <w:p w14:paraId="0B9AE4AC" w14:textId="77777777" w:rsidR="002D10AA" w:rsidRPr="004A0FA5" w:rsidRDefault="002D10AA" w:rsidP="006B1C09">
            <w:pPr>
              <w:pStyle w:val="a6"/>
              <w:spacing w:before="0" w:beforeAutospacing="0" w:after="0" w:afterAutospacing="0"/>
            </w:pPr>
          </w:p>
        </w:tc>
        <w:tc>
          <w:tcPr>
            <w:tcW w:w="472" w:type="pct"/>
            <w:vMerge/>
            <w:shd w:val="clear" w:color="auto" w:fill="auto"/>
            <w:tcMar>
              <w:top w:w="15" w:type="dxa"/>
              <w:left w:w="69" w:type="dxa"/>
              <w:bottom w:w="0" w:type="dxa"/>
              <w:right w:w="69" w:type="dxa"/>
            </w:tcMar>
          </w:tcPr>
          <w:p w14:paraId="50433F59" w14:textId="77777777" w:rsidR="002D10AA" w:rsidRPr="004A0FA5" w:rsidRDefault="002D10AA" w:rsidP="006B1C09">
            <w:pPr>
              <w:spacing w:after="0" w:line="240" w:lineRule="auto"/>
              <w:rPr>
                <w:rFonts w:ascii="Times New Roman" w:eastAsia="Times New Roman" w:hAnsi="Times New Roman" w:cs="Times New Roman"/>
                <w:sz w:val="24"/>
                <w:szCs w:val="24"/>
              </w:rPr>
            </w:pPr>
          </w:p>
        </w:tc>
        <w:tc>
          <w:tcPr>
            <w:tcW w:w="118" w:type="pct"/>
          </w:tcPr>
          <w:p w14:paraId="3EE22142" w14:textId="77777777" w:rsidR="002D10AA" w:rsidRPr="004A0FA5" w:rsidRDefault="002D10AA"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w:t>
            </w:r>
          </w:p>
        </w:tc>
        <w:tc>
          <w:tcPr>
            <w:tcW w:w="115" w:type="pct"/>
          </w:tcPr>
          <w:p w14:paraId="0422B859" w14:textId="77777777" w:rsidR="002D10AA" w:rsidRPr="004A0FA5" w:rsidRDefault="002D10AA"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w:t>
            </w:r>
          </w:p>
        </w:tc>
        <w:tc>
          <w:tcPr>
            <w:tcW w:w="122" w:type="pct"/>
          </w:tcPr>
          <w:p w14:paraId="4306D9DE" w14:textId="77777777" w:rsidR="002D10AA" w:rsidRPr="004A0FA5" w:rsidRDefault="002D10AA"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но</w:t>
            </w:r>
          </w:p>
        </w:tc>
        <w:tc>
          <w:tcPr>
            <w:tcW w:w="122" w:type="pct"/>
          </w:tcPr>
          <w:p w14:paraId="78E0E194" w14:textId="77777777" w:rsidR="002D10AA" w:rsidRPr="004A0FA5" w:rsidRDefault="002D10AA"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но</w:t>
            </w:r>
          </w:p>
        </w:tc>
      </w:tr>
      <w:tr w:rsidR="004A0FA5" w:rsidRPr="004A0FA5" w14:paraId="48A8D7D7" w14:textId="77777777" w:rsidTr="000B1C11">
        <w:trPr>
          <w:trHeight w:val="169"/>
          <w:jc w:val="center"/>
        </w:trPr>
        <w:tc>
          <w:tcPr>
            <w:tcW w:w="179" w:type="pct"/>
            <w:shd w:val="clear" w:color="auto" w:fill="auto"/>
            <w:tcMar>
              <w:top w:w="15" w:type="dxa"/>
              <w:left w:w="69" w:type="dxa"/>
              <w:bottom w:w="0" w:type="dxa"/>
              <w:right w:w="69" w:type="dxa"/>
            </w:tcMar>
          </w:tcPr>
          <w:p w14:paraId="79BD2739" w14:textId="77777777" w:rsidR="002D10AA" w:rsidRPr="004A0FA5" w:rsidRDefault="002D10AA"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51</w:t>
            </w:r>
          </w:p>
        </w:tc>
        <w:tc>
          <w:tcPr>
            <w:tcW w:w="326" w:type="pct"/>
            <w:shd w:val="clear" w:color="auto" w:fill="auto"/>
            <w:tcMar>
              <w:top w:w="15" w:type="dxa"/>
              <w:left w:w="81" w:type="dxa"/>
              <w:bottom w:w="0" w:type="dxa"/>
              <w:right w:w="81" w:type="dxa"/>
            </w:tcMar>
          </w:tcPr>
          <w:p w14:paraId="6896A473" w14:textId="77777777" w:rsidR="002D10AA" w:rsidRPr="004A0FA5" w:rsidRDefault="002D10AA" w:rsidP="006B1C09">
            <w:pPr>
              <w:pStyle w:val="a6"/>
              <w:spacing w:before="0" w:beforeAutospacing="0" w:after="0" w:afterAutospacing="0"/>
            </w:pPr>
            <w:r w:rsidRPr="004A0FA5">
              <w:rPr>
                <w:kern w:val="24"/>
              </w:rPr>
              <w:t>18.52</w:t>
            </w:r>
          </w:p>
        </w:tc>
        <w:tc>
          <w:tcPr>
            <w:tcW w:w="1093" w:type="pct"/>
            <w:vMerge w:val="restart"/>
            <w:tcMar>
              <w:top w:w="15" w:type="dxa"/>
              <w:left w:w="15" w:type="dxa"/>
              <w:bottom w:w="0" w:type="dxa"/>
              <w:right w:w="15" w:type="dxa"/>
            </w:tcMar>
          </w:tcPr>
          <w:p w14:paraId="762FBB99" w14:textId="77777777" w:rsidR="002D10AA" w:rsidRPr="004A0FA5" w:rsidRDefault="002D10AA" w:rsidP="006B1C09">
            <w:pPr>
              <w:pStyle w:val="a6"/>
              <w:spacing w:before="0" w:beforeAutospacing="0" w:after="0" w:afterAutospacing="0"/>
              <w:rPr>
                <w:kern w:val="24"/>
              </w:rPr>
            </w:pPr>
            <w:proofErr w:type="spellStart"/>
            <w:r w:rsidRPr="004A0FA5">
              <w:t>Каннабизин</w:t>
            </w:r>
            <w:proofErr w:type="spellEnd"/>
            <w:r w:rsidRPr="004A0FA5">
              <w:t xml:space="preserve"> Д/Ф</w:t>
            </w:r>
          </w:p>
        </w:tc>
        <w:tc>
          <w:tcPr>
            <w:tcW w:w="538" w:type="pct"/>
            <w:vMerge w:val="restart"/>
            <w:tcMar>
              <w:top w:w="15" w:type="dxa"/>
              <w:left w:w="15" w:type="dxa"/>
              <w:bottom w:w="0" w:type="dxa"/>
              <w:right w:w="15" w:type="dxa"/>
            </w:tcMar>
          </w:tcPr>
          <w:p w14:paraId="203CC509" w14:textId="77777777" w:rsidR="002D10AA" w:rsidRPr="004A0FA5" w:rsidRDefault="002D10AA" w:rsidP="006B1C09">
            <w:pPr>
              <w:pStyle w:val="a6"/>
              <w:spacing w:before="0" w:beforeAutospacing="0" w:after="0" w:afterAutospacing="0"/>
              <w:rPr>
                <w:rFonts w:eastAsiaTheme="minorEastAsia"/>
                <w:kern w:val="24"/>
                <w:position w:val="-7"/>
              </w:rPr>
            </w:pPr>
            <w:r w:rsidRPr="004A0FA5">
              <w:rPr>
                <w:rFonts w:eastAsiaTheme="minorEastAsia"/>
                <w:kern w:val="24"/>
                <w:position w:val="-7"/>
              </w:rPr>
              <w:t>C</w:t>
            </w:r>
            <w:r w:rsidRPr="004A0FA5">
              <w:rPr>
                <w:rFonts w:eastAsiaTheme="minorEastAsia"/>
                <w:kern w:val="24"/>
                <w:position w:val="-7"/>
                <w:vertAlign w:val="subscript"/>
              </w:rPr>
              <w:t>36</w:t>
            </w:r>
            <w:r w:rsidRPr="004A0FA5">
              <w:rPr>
                <w:rFonts w:eastAsiaTheme="minorEastAsia"/>
                <w:kern w:val="24"/>
                <w:position w:val="-7"/>
              </w:rPr>
              <w:t>H</w:t>
            </w:r>
            <w:r w:rsidRPr="004A0FA5">
              <w:rPr>
                <w:rFonts w:eastAsiaTheme="minorEastAsia"/>
                <w:kern w:val="24"/>
                <w:position w:val="-7"/>
                <w:vertAlign w:val="subscript"/>
              </w:rPr>
              <w:t>36</w:t>
            </w:r>
            <w:r w:rsidRPr="004A0FA5">
              <w:rPr>
                <w:rFonts w:eastAsiaTheme="minorEastAsia"/>
                <w:kern w:val="24"/>
                <w:position w:val="-7"/>
              </w:rPr>
              <w:t>N</w:t>
            </w:r>
            <w:r w:rsidRPr="004A0FA5">
              <w:rPr>
                <w:rFonts w:eastAsiaTheme="minorEastAsia"/>
                <w:kern w:val="24"/>
                <w:position w:val="-7"/>
                <w:vertAlign w:val="subscript"/>
              </w:rPr>
              <w:t>2</w:t>
            </w:r>
            <w:r w:rsidRPr="004A0FA5">
              <w:rPr>
                <w:rFonts w:eastAsiaTheme="minorEastAsia"/>
                <w:kern w:val="24"/>
                <w:position w:val="-7"/>
              </w:rPr>
              <w:t>O</w:t>
            </w:r>
            <w:r w:rsidRPr="004A0FA5">
              <w:rPr>
                <w:rFonts w:eastAsiaTheme="minorEastAsia"/>
                <w:kern w:val="24"/>
                <w:position w:val="-7"/>
                <w:vertAlign w:val="subscript"/>
              </w:rPr>
              <w:t>8</w:t>
            </w:r>
          </w:p>
        </w:tc>
        <w:tc>
          <w:tcPr>
            <w:tcW w:w="415" w:type="pct"/>
            <w:vMerge w:val="restart"/>
          </w:tcPr>
          <w:p w14:paraId="565FA5D6" w14:textId="77777777" w:rsidR="002D10AA" w:rsidRPr="004A0FA5" w:rsidRDefault="002D10AA" w:rsidP="006B1C09">
            <w:pPr>
              <w:pStyle w:val="a6"/>
              <w:spacing w:before="0" w:beforeAutospacing="0" w:after="0" w:afterAutospacing="0"/>
            </w:pPr>
            <w:r w:rsidRPr="004A0FA5">
              <w:rPr>
                <w:kern w:val="24"/>
              </w:rPr>
              <w:t>624.2472</w:t>
            </w:r>
          </w:p>
        </w:tc>
        <w:tc>
          <w:tcPr>
            <w:tcW w:w="492" w:type="pct"/>
            <w:vMerge w:val="restart"/>
            <w:tcMar>
              <w:top w:w="15" w:type="dxa"/>
              <w:left w:w="15" w:type="dxa"/>
              <w:bottom w:w="0" w:type="dxa"/>
              <w:right w:w="15" w:type="dxa"/>
            </w:tcMar>
          </w:tcPr>
          <w:p w14:paraId="2E69EC18" w14:textId="77777777" w:rsidR="002D10AA" w:rsidRPr="004A0FA5" w:rsidRDefault="002D10AA" w:rsidP="006B1C09">
            <w:pPr>
              <w:pStyle w:val="a6"/>
              <w:spacing w:before="0" w:beforeAutospacing="0" w:after="0" w:afterAutospacing="0"/>
            </w:pPr>
            <w:r w:rsidRPr="004A0FA5">
              <w:rPr>
                <w:kern w:val="24"/>
              </w:rPr>
              <w:t>625.2544</w:t>
            </w:r>
          </w:p>
          <w:p w14:paraId="30931708" w14:textId="77777777" w:rsidR="002D10AA" w:rsidRPr="004A0FA5" w:rsidRDefault="002D10AA" w:rsidP="006B1C09">
            <w:pPr>
              <w:pStyle w:val="a6"/>
              <w:spacing w:before="0" w:beforeAutospacing="0" w:after="0" w:afterAutospacing="0"/>
            </w:pPr>
            <w:r w:rsidRPr="004A0FA5">
              <w:rPr>
                <w:kern w:val="24"/>
              </w:rPr>
              <w:t>(625.2544)</w:t>
            </w:r>
          </w:p>
        </w:tc>
        <w:tc>
          <w:tcPr>
            <w:tcW w:w="515" w:type="pct"/>
            <w:vMerge w:val="restart"/>
            <w:tcMar>
              <w:top w:w="15" w:type="dxa"/>
              <w:left w:w="81" w:type="dxa"/>
              <w:bottom w:w="0" w:type="dxa"/>
              <w:right w:w="81" w:type="dxa"/>
            </w:tcMar>
          </w:tcPr>
          <w:p w14:paraId="15E75E3B" w14:textId="77777777" w:rsidR="002D10AA" w:rsidRPr="004A0FA5" w:rsidRDefault="002D10AA" w:rsidP="006B1C09">
            <w:pPr>
              <w:pStyle w:val="a6"/>
              <w:spacing w:before="0" w:beforeAutospacing="0" w:after="0" w:afterAutospacing="0"/>
            </w:pPr>
            <w:r w:rsidRPr="004A0FA5">
              <w:rPr>
                <w:kern w:val="24"/>
              </w:rPr>
              <w:t>367.2091</w:t>
            </w:r>
          </w:p>
        </w:tc>
        <w:tc>
          <w:tcPr>
            <w:tcW w:w="492" w:type="pct"/>
            <w:vMerge w:val="restart"/>
            <w:shd w:val="clear" w:color="auto" w:fill="auto"/>
            <w:tcMar>
              <w:top w:w="15" w:type="dxa"/>
              <w:left w:w="15" w:type="dxa"/>
              <w:bottom w:w="0" w:type="dxa"/>
              <w:right w:w="15" w:type="dxa"/>
            </w:tcMar>
          </w:tcPr>
          <w:p w14:paraId="6816CC7B" w14:textId="77777777" w:rsidR="002D10AA" w:rsidRPr="004A0FA5" w:rsidRDefault="002D10AA" w:rsidP="006B1C09">
            <w:pPr>
              <w:pStyle w:val="a6"/>
              <w:spacing w:before="0" w:beforeAutospacing="0" w:after="0" w:afterAutospacing="0"/>
            </w:pPr>
            <w:r w:rsidRPr="004A0FA5">
              <w:rPr>
                <w:kern w:val="24"/>
              </w:rPr>
              <w:t>-</w:t>
            </w:r>
          </w:p>
        </w:tc>
        <w:tc>
          <w:tcPr>
            <w:tcW w:w="472" w:type="pct"/>
            <w:vMerge w:val="restart"/>
            <w:shd w:val="clear" w:color="auto" w:fill="auto"/>
            <w:tcMar>
              <w:top w:w="15" w:type="dxa"/>
              <w:left w:w="69" w:type="dxa"/>
              <w:bottom w:w="0" w:type="dxa"/>
              <w:right w:w="69" w:type="dxa"/>
            </w:tcMar>
          </w:tcPr>
          <w:p w14:paraId="4DAF7CB9" w14:textId="77777777" w:rsidR="002D10AA" w:rsidRPr="004A0FA5" w:rsidRDefault="002D10AA"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w:t>
            </w:r>
          </w:p>
        </w:tc>
        <w:tc>
          <w:tcPr>
            <w:tcW w:w="118" w:type="pct"/>
          </w:tcPr>
          <w:p w14:paraId="6050B094"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15" w:type="pct"/>
          </w:tcPr>
          <w:p w14:paraId="129302C6"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22" w:type="pct"/>
          </w:tcPr>
          <w:p w14:paraId="2CDE13B6"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но</w:t>
            </w:r>
          </w:p>
        </w:tc>
        <w:tc>
          <w:tcPr>
            <w:tcW w:w="122" w:type="pct"/>
          </w:tcPr>
          <w:p w14:paraId="5EA70648"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но</w:t>
            </w:r>
          </w:p>
        </w:tc>
      </w:tr>
      <w:tr w:rsidR="004A0FA5" w:rsidRPr="004A0FA5" w14:paraId="7DA1AB1A" w14:textId="77777777" w:rsidTr="000B1C11">
        <w:trPr>
          <w:trHeight w:val="169"/>
          <w:jc w:val="center"/>
        </w:trPr>
        <w:tc>
          <w:tcPr>
            <w:tcW w:w="179" w:type="pct"/>
            <w:shd w:val="clear" w:color="auto" w:fill="auto"/>
            <w:tcMar>
              <w:top w:w="15" w:type="dxa"/>
              <w:left w:w="69" w:type="dxa"/>
              <w:bottom w:w="0" w:type="dxa"/>
              <w:right w:w="69" w:type="dxa"/>
            </w:tcMar>
          </w:tcPr>
          <w:p w14:paraId="106D2B39" w14:textId="77777777" w:rsidR="002D10AA" w:rsidRPr="004A0FA5" w:rsidRDefault="002D10AA"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52</w:t>
            </w:r>
          </w:p>
        </w:tc>
        <w:tc>
          <w:tcPr>
            <w:tcW w:w="326" w:type="pct"/>
            <w:shd w:val="clear" w:color="auto" w:fill="auto"/>
            <w:tcMar>
              <w:top w:w="15" w:type="dxa"/>
              <w:left w:w="81" w:type="dxa"/>
              <w:bottom w:w="0" w:type="dxa"/>
              <w:right w:w="81" w:type="dxa"/>
            </w:tcMar>
          </w:tcPr>
          <w:p w14:paraId="471FF48F" w14:textId="77777777" w:rsidR="002D10AA" w:rsidRPr="004A0FA5" w:rsidRDefault="002D10AA" w:rsidP="006B1C09">
            <w:pPr>
              <w:pStyle w:val="a6"/>
              <w:spacing w:before="0" w:beforeAutospacing="0" w:after="0" w:afterAutospacing="0"/>
            </w:pPr>
            <w:r w:rsidRPr="004A0FA5">
              <w:rPr>
                <w:kern w:val="24"/>
              </w:rPr>
              <w:t>18.81</w:t>
            </w:r>
          </w:p>
        </w:tc>
        <w:tc>
          <w:tcPr>
            <w:tcW w:w="1093" w:type="pct"/>
            <w:vMerge/>
            <w:tcMar>
              <w:top w:w="15" w:type="dxa"/>
              <w:left w:w="15" w:type="dxa"/>
              <w:bottom w:w="0" w:type="dxa"/>
              <w:right w:w="15" w:type="dxa"/>
            </w:tcMar>
          </w:tcPr>
          <w:p w14:paraId="2FF5FD66" w14:textId="77777777" w:rsidR="002D10AA" w:rsidRPr="004A0FA5" w:rsidRDefault="002D10AA" w:rsidP="006B1C09">
            <w:pPr>
              <w:pStyle w:val="a6"/>
              <w:spacing w:before="0" w:beforeAutospacing="0" w:after="0" w:afterAutospacing="0"/>
              <w:rPr>
                <w:kern w:val="24"/>
              </w:rPr>
            </w:pPr>
          </w:p>
        </w:tc>
        <w:tc>
          <w:tcPr>
            <w:tcW w:w="538" w:type="pct"/>
            <w:vMerge/>
            <w:tcMar>
              <w:top w:w="15" w:type="dxa"/>
              <w:left w:w="15" w:type="dxa"/>
              <w:bottom w:w="0" w:type="dxa"/>
              <w:right w:w="15" w:type="dxa"/>
            </w:tcMar>
          </w:tcPr>
          <w:p w14:paraId="0B06F7AB" w14:textId="77777777" w:rsidR="002D10AA" w:rsidRPr="004A0FA5" w:rsidRDefault="002D10AA" w:rsidP="006B1C09">
            <w:pPr>
              <w:pStyle w:val="a6"/>
              <w:spacing w:before="0" w:beforeAutospacing="0" w:after="0" w:afterAutospacing="0"/>
              <w:rPr>
                <w:rFonts w:eastAsiaTheme="minorEastAsia"/>
                <w:kern w:val="24"/>
                <w:position w:val="-7"/>
              </w:rPr>
            </w:pPr>
          </w:p>
        </w:tc>
        <w:tc>
          <w:tcPr>
            <w:tcW w:w="415" w:type="pct"/>
            <w:vMerge/>
          </w:tcPr>
          <w:p w14:paraId="255804C8" w14:textId="77777777" w:rsidR="002D10AA" w:rsidRPr="004A0FA5" w:rsidRDefault="002D10AA" w:rsidP="006B1C09">
            <w:pPr>
              <w:pStyle w:val="a6"/>
              <w:spacing w:before="0" w:beforeAutospacing="0" w:after="0" w:afterAutospacing="0"/>
            </w:pPr>
          </w:p>
        </w:tc>
        <w:tc>
          <w:tcPr>
            <w:tcW w:w="492" w:type="pct"/>
            <w:vMerge/>
            <w:tcMar>
              <w:top w:w="15" w:type="dxa"/>
              <w:left w:w="15" w:type="dxa"/>
              <w:bottom w:w="0" w:type="dxa"/>
              <w:right w:w="15" w:type="dxa"/>
            </w:tcMar>
          </w:tcPr>
          <w:p w14:paraId="3CBC4632" w14:textId="77777777" w:rsidR="002D10AA" w:rsidRPr="004A0FA5" w:rsidRDefault="002D10AA" w:rsidP="006B1C09">
            <w:pPr>
              <w:pStyle w:val="a6"/>
              <w:spacing w:before="0" w:beforeAutospacing="0" w:after="0" w:afterAutospacing="0"/>
            </w:pPr>
          </w:p>
        </w:tc>
        <w:tc>
          <w:tcPr>
            <w:tcW w:w="515" w:type="pct"/>
            <w:vMerge/>
            <w:tcMar>
              <w:top w:w="15" w:type="dxa"/>
              <w:left w:w="81" w:type="dxa"/>
              <w:bottom w:w="0" w:type="dxa"/>
              <w:right w:w="81" w:type="dxa"/>
            </w:tcMar>
          </w:tcPr>
          <w:p w14:paraId="1DDDC854" w14:textId="77777777" w:rsidR="002D10AA" w:rsidRPr="004A0FA5" w:rsidRDefault="002D10AA" w:rsidP="006B1C09">
            <w:pPr>
              <w:pStyle w:val="a6"/>
              <w:spacing w:before="0" w:beforeAutospacing="0" w:after="0" w:afterAutospacing="0"/>
            </w:pPr>
          </w:p>
        </w:tc>
        <w:tc>
          <w:tcPr>
            <w:tcW w:w="492" w:type="pct"/>
            <w:vMerge/>
            <w:shd w:val="clear" w:color="auto" w:fill="auto"/>
            <w:tcMar>
              <w:top w:w="15" w:type="dxa"/>
              <w:left w:w="15" w:type="dxa"/>
              <w:bottom w:w="0" w:type="dxa"/>
              <w:right w:w="15" w:type="dxa"/>
            </w:tcMar>
          </w:tcPr>
          <w:p w14:paraId="605B0206" w14:textId="77777777" w:rsidR="002D10AA" w:rsidRPr="004A0FA5" w:rsidRDefault="002D10AA" w:rsidP="006B1C09">
            <w:pPr>
              <w:pStyle w:val="a6"/>
              <w:spacing w:before="0" w:beforeAutospacing="0" w:after="0" w:afterAutospacing="0"/>
            </w:pPr>
          </w:p>
        </w:tc>
        <w:tc>
          <w:tcPr>
            <w:tcW w:w="472" w:type="pct"/>
            <w:vMerge/>
            <w:shd w:val="clear" w:color="auto" w:fill="auto"/>
            <w:tcMar>
              <w:top w:w="15" w:type="dxa"/>
              <w:left w:w="69" w:type="dxa"/>
              <w:bottom w:w="0" w:type="dxa"/>
              <w:right w:w="69" w:type="dxa"/>
            </w:tcMar>
          </w:tcPr>
          <w:p w14:paraId="1E699346" w14:textId="77777777" w:rsidR="002D10AA" w:rsidRPr="004A0FA5" w:rsidRDefault="002D10AA" w:rsidP="006B1C09">
            <w:pPr>
              <w:spacing w:after="0" w:line="240" w:lineRule="auto"/>
              <w:rPr>
                <w:rFonts w:ascii="Times New Roman" w:eastAsia="Times New Roman" w:hAnsi="Times New Roman" w:cs="Times New Roman"/>
                <w:sz w:val="24"/>
                <w:szCs w:val="24"/>
              </w:rPr>
            </w:pPr>
          </w:p>
        </w:tc>
        <w:tc>
          <w:tcPr>
            <w:tcW w:w="118" w:type="pct"/>
          </w:tcPr>
          <w:p w14:paraId="534397E8" w14:textId="77777777" w:rsidR="002D10AA" w:rsidRPr="004A0FA5" w:rsidRDefault="002D10AA"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w:t>
            </w:r>
          </w:p>
        </w:tc>
        <w:tc>
          <w:tcPr>
            <w:tcW w:w="115" w:type="pct"/>
          </w:tcPr>
          <w:p w14:paraId="632770F4" w14:textId="77777777" w:rsidR="002D10AA" w:rsidRPr="004A0FA5" w:rsidRDefault="002D10AA"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w:t>
            </w:r>
          </w:p>
        </w:tc>
        <w:tc>
          <w:tcPr>
            <w:tcW w:w="122" w:type="pct"/>
          </w:tcPr>
          <w:p w14:paraId="7B251A07" w14:textId="77777777" w:rsidR="002D10AA" w:rsidRPr="004A0FA5" w:rsidRDefault="002D10AA"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но</w:t>
            </w:r>
          </w:p>
        </w:tc>
        <w:tc>
          <w:tcPr>
            <w:tcW w:w="122" w:type="pct"/>
          </w:tcPr>
          <w:p w14:paraId="59647321" w14:textId="77777777" w:rsidR="002D10AA" w:rsidRPr="004A0FA5" w:rsidRDefault="002D10AA"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но</w:t>
            </w:r>
          </w:p>
        </w:tc>
      </w:tr>
      <w:tr w:rsidR="004A0FA5" w:rsidRPr="004A0FA5" w14:paraId="39891C8E" w14:textId="77777777" w:rsidTr="000B1C11">
        <w:trPr>
          <w:trHeight w:val="169"/>
          <w:jc w:val="center"/>
        </w:trPr>
        <w:tc>
          <w:tcPr>
            <w:tcW w:w="179" w:type="pct"/>
            <w:shd w:val="clear" w:color="auto" w:fill="auto"/>
            <w:tcMar>
              <w:top w:w="15" w:type="dxa"/>
              <w:left w:w="69" w:type="dxa"/>
              <w:bottom w:w="0" w:type="dxa"/>
              <w:right w:w="69" w:type="dxa"/>
            </w:tcMar>
          </w:tcPr>
          <w:p w14:paraId="3E2DF6C9" w14:textId="77777777" w:rsidR="002D10AA" w:rsidRPr="004A0FA5" w:rsidRDefault="002D10AA"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53</w:t>
            </w:r>
          </w:p>
        </w:tc>
        <w:tc>
          <w:tcPr>
            <w:tcW w:w="326" w:type="pct"/>
            <w:shd w:val="clear" w:color="auto" w:fill="auto"/>
            <w:tcMar>
              <w:top w:w="15" w:type="dxa"/>
              <w:left w:w="81" w:type="dxa"/>
              <w:bottom w:w="0" w:type="dxa"/>
              <w:right w:w="81" w:type="dxa"/>
            </w:tcMar>
          </w:tcPr>
          <w:p w14:paraId="04615E0E" w14:textId="77777777" w:rsidR="002D10AA" w:rsidRPr="004A0FA5" w:rsidRDefault="002D10AA" w:rsidP="006B1C09">
            <w:pPr>
              <w:pStyle w:val="a6"/>
              <w:spacing w:before="0" w:beforeAutospacing="0" w:after="0" w:afterAutospacing="0"/>
            </w:pPr>
            <w:r w:rsidRPr="004A0FA5">
              <w:rPr>
                <w:kern w:val="24"/>
              </w:rPr>
              <w:t>19.20</w:t>
            </w:r>
          </w:p>
        </w:tc>
        <w:tc>
          <w:tcPr>
            <w:tcW w:w="1093" w:type="pct"/>
            <w:vMerge/>
            <w:tcMar>
              <w:top w:w="15" w:type="dxa"/>
              <w:left w:w="15" w:type="dxa"/>
              <w:bottom w:w="0" w:type="dxa"/>
              <w:right w:w="15" w:type="dxa"/>
            </w:tcMar>
          </w:tcPr>
          <w:p w14:paraId="2661FB2E" w14:textId="77777777" w:rsidR="002D10AA" w:rsidRPr="004A0FA5" w:rsidRDefault="002D10AA" w:rsidP="006B1C09">
            <w:pPr>
              <w:pStyle w:val="a6"/>
              <w:spacing w:before="0" w:beforeAutospacing="0" w:after="0" w:afterAutospacing="0"/>
              <w:rPr>
                <w:kern w:val="24"/>
              </w:rPr>
            </w:pPr>
          </w:p>
        </w:tc>
        <w:tc>
          <w:tcPr>
            <w:tcW w:w="538" w:type="pct"/>
            <w:vMerge/>
            <w:tcMar>
              <w:top w:w="15" w:type="dxa"/>
              <w:left w:w="15" w:type="dxa"/>
              <w:bottom w:w="0" w:type="dxa"/>
              <w:right w:w="15" w:type="dxa"/>
            </w:tcMar>
          </w:tcPr>
          <w:p w14:paraId="17EDE11D" w14:textId="77777777" w:rsidR="002D10AA" w:rsidRPr="004A0FA5" w:rsidRDefault="002D10AA" w:rsidP="006B1C09">
            <w:pPr>
              <w:pStyle w:val="a6"/>
              <w:spacing w:before="0" w:beforeAutospacing="0" w:after="0" w:afterAutospacing="0"/>
              <w:rPr>
                <w:rFonts w:eastAsiaTheme="minorEastAsia"/>
                <w:kern w:val="24"/>
                <w:position w:val="-7"/>
              </w:rPr>
            </w:pPr>
          </w:p>
        </w:tc>
        <w:tc>
          <w:tcPr>
            <w:tcW w:w="415" w:type="pct"/>
            <w:vMerge/>
          </w:tcPr>
          <w:p w14:paraId="1BE1E15D" w14:textId="77777777" w:rsidR="002D10AA" w:rsidRPr="004A0FA5" w:rsidRDefault="002D10AA" w:rsidP="006B1C09">
            <w:pPr>
              <w:pStyle w:val="a6"/>
              <w:spacing w:before="0" w:beforeAutospacing="0" w:after="0" w:afterAutospacing="0"/>
            </w:pPr>
          </w:p>
        </w:tc>
        <w:tc>
          <w:tcPr>
            <w:tcW w:w="492" w:type="pct"/>
            <w:vMerge/>
            <w:tcMar>
              <w:top w:w="15" w:type="dxa"/>
              <w:left w:w="15" w:type="dxa"/>
              <w:bottom w:w="0" w:type="dxa"/>
              <w:right w:w="15" w:type="dxa"/>
            </w:tcMar>
          </w:tcPr>
          <w:p w14:paraId="438F7FBB" w14:textId="77777777" w:rsidR="002D10AA" w:rsidRPr="004A0FA5" w:rsidRDefault="002D10AA" w:rsidP="006B1C09">
            <w:pPr>
              <w:pStyle w:val="a6"/>
              <w:spacing w:before="0" w:beforeAutospacing="0" w:after="0" w:afterAutospacing="0"/>
            </w:pPr>
          </w:p>
        </w:tc>
        <w:tc>
          <w:tcPr>
            <w:tcW w:w="515" w:type="pct"/>
            <w:vMerge/>
            <w:tcMar>
              <w:top w:w="15" w:type="dxa"/>
              <w:left w:w="81" w:type="dxa"/>
              <w:bottom w:w="0" w:type="dxa"/>
              <w:right w:w="81" w:type="dxa"/>
            </w:tcMar>
          </w:tcPr>
          <w:p w14:paraId="732405B1" w14:textId="77777777" w:rsidR="002D10AA" w:rsidRPr="004A0FA5" w:rsidRDefault="002D10AA" w:rsidP="006B1C09">
            <w:pPr>
              <w:pStyle w:val="a6"/>
              <w:spacing w:before="0" w:beforeAutospacing="0" w:after="0" w:afterAutospacing="0"/>
            </w:pPr>
          </w:p>
        </w:tc>
        <w:tc>
          <w:tcPr>
            <w:tcW w:w="492" w:type="pct"/>
            <w:vMerge/>
            <w:shd w:val="clear" w:color="auto" w:fill="auto"/>
            <w:tcMar>
              <w:top w:w="15" w:type="dxa"/>
              <w:left w:w="15" w:type="dxa"/>
              <w:bottom w:w="0" w:type="dxa"/>
              <w:right w:w="15" w:type="dxa"/>
            </w:tcMar>
          </w:tcPr>
          <w:p w14:paraId="47FB528F" w14:textId="77777777" w:rsidR="002D10AA" w:rsidRPr="004A0FA5" w:rsidRDefault="002D10AA" w:rsidP="006B1C09">
            <w:pPr>
              <w:pStyle w:val="a6"/>
              <w:spacing w:before="0" w:beforeAutospacing="0" w:after="0" w:afterAutospacing="0"/>
            </w:pPr>
          </w:p>
        </w:tc>
        <w:tc>
          <w:tcPr>
            <w:tcW w:w="472" w:type="pct"/>
            <w:vMerge/>
            <w:shd w:val="clear" w:color="auto" w:fill="auto"/>
            <w:tcMar>
              <w:top w:w="15" w:type="dxa"/>
              <w:left w:w="69" w:type="dxa"/>
              <w:bottom w:w="0" w:type="dxa"/>
              <w:right w:w="69" w:type="dxa"/>
            </w:tcMar>
          </w:tcPr>
          <w:p w14:paraId="0F9B0A26" w14:textId="77777777" w:rsidR="002D10AA" w:rsidRPr="004A0FA5" w:rsidRDefault="002D10AA" w:rsidP="006B1C09">
            <w:pPr>
              <w:spacing w:after="0" w:line="240" w:lineRule="auto"/>
              <w:rPr>
                <w:rFonts w:ascii="Times New Roman" w:eastAsia="Times New Roman" w:hAnsi="Times New Roman" w:cs="Times New Roman"/>
                <w:sz w:val="24"/>
                <w:szCs w:val="24"/>
              </w:rPr>
            </w:pPr>
          </w:p>
        </w:tc>
        <w:tc>
          <w:tcPr>
            <w:tcW w:w="118" w:type="pct"/>
          </w:tcPr>
          <w:p w14:paraId="49E1113F" w14:textId="77777777" w:rsidR="002D10AA" w:rsidRPr="004A0FA5" w:rsidRDefault="002D10AA"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w:t>
            </w:r>
          </w:p>
        </w:tc>
        <w:tc>
          <w:tcPr>
            <w:tcW w:w="115" w:type="pct"/>
          </w:tcPr>
          <w:p w14:paraId="5A5F75A0" w14:textId="77777777" w:rsidR="002D10AA" w:rsidRPr="004A0FA5" w:rsidRDefault="002D10AA"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w:t>
            </w:r>
          </w:p>
        </w:tc>
        <w:tc>
          <w:tcPr>
            <w:tcW w:w="122" w:type="pct"/>
          </w:tcPr>
          <w:p w14:paraId="1B306FDE" w14:textId="77777777" w:rsidR="002D10AA" w:rsidRPr="004A0FA5" w:rsidRDefault="002D10AA"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но</w:t>
            </w:r>
          </w:p>
        </w:tc>
        <w:tc>
          <w:tcPr>
            <w:tcW w:w="122" w:type="pct"/>
          </w:tcPr>
          <w:p w14:paraId="2C404AFA" w14:textId="77777777" w:rsidR="002D10AA" w:rsidRPr="004A0FA5" w:rsidRDefault="002D10AA"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но</w:t>
            </w:r>
          </w:p>
        </w:tc>
      </w:tr>
      <w:tr w:rsidR="004A0FA5" w:rsidRPr="004A0FA5" w14:paraId="52E712D2" w14:textId="77777777" w:rsidTr="006B1C09">
        <w:trPr>
          <w:trHeight w:val="169"/>
          <w:jc w:val="center"/>
        </w:trPr>
        <w:tc>
          <w:tcPr>
            <w:tcW w:w="5000" w:type="pct"/>
            <w:gridSpan w:val="13"/>
            <w:shd w:val="clear" w:color="auto" w:fill="auto"/>
            <w:tcMar>
              <w:top w:w="15" w:type="dxa"/>
              <w:left w:w="69" w:type="dxa"/>
              <w:bottom w:w="0" w:type="dxa"/>
              <w:right w:w="69" w:type="dxa"/>
            </w:tcMar>
          </w:tcPr>
          <w:p w14:paraId="5C195537"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Другие</w:t>
            </w:r>
          </w:p>
        </w:tc>
      </w:tr>
      <w:tr w:rsidR="004A0FA5" w:rsidRPr="004A0FA5" w14:paraId="7201E098" w14:textId="77777777" w:rsidTr="000B1C11">
        <w:trPr>
          <w:trHeight w:val="169"/>
          <w:jc w:val="center"/>
        </w:trPr>
        <w:tc>
          <w:tcPr>
            <w:tcW w:w="179" w:type="pct"/>
            <w:shd w:val="clear" w:color="auto" w:fill="auto"/>
            <w:tcMar>
              <w:top w:w="15" w:type="dxa"/>
              <w:left w:w="69" w:type="dxa"/>
              <w:bottom w:w="0" w:type="dxa"/>
              <w:right w:w="69" w:type="dxa"/>
            </w:tcMar>
          </w:tcPr>
          <w:p w14:paraId="05C9D517" w14:textId="77777777" w:rsidR="002D10AA" w:rsidRPr="004A0FA5" w:rsidRDefault="002D10AA"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54</w:t>
            </w:r>
          </w:p>
        </w:tc>
        <w:tc>
          <w:tcPr>
            <w:tcW w:w="326" w:type="pct"/>
            <w:shd w:val="clear" w:color="auto" w:fill="auto"/>
            <w:tcMar>
              <w:top w:w="15" w:type="dxa"/>
              <w:left w:w="81" w:type="dxa"/>
              <w:bottom w:w="0" w:type="dxa"/>
              <w:right w:w="81" w:type="dxa"/>
            </w:tcMar>
          </w:tcPr>
          <w:p w14:paraId="2B007BD1" w14:textId="77777777" w:rsidR="002D10AA" w:rsidRPr="004A0FA5" w:rsidRDefault="002D10AA" w:rsidP="006B1C09">
            <w:pPr>
              <w:pStyle w:val="a6"/>
              <w:spacing w:before="0" w:beforeAutospacing="0" w:after="0" w:afterAutospacing="0"/>
              <w:rPr>
                <w:kern w:val="24"/>
              </w:rPr>
            </w:pPr>
            <w:r w:rsidRPr="004A0FA5">
              <w:rPr>
                <w:kern w:val="24"/>
              </w:rPr>
              <w:t>1.11</w:t>
            </w:r>
          </w:p>
        </w:tc>
        <w:tc>
          <w:tcPr>
            <w:tcW w:w="1093" w:type="pct"/>
            <w:tcMar>
              <w:top w:w="15" w:type="dxa"/>
              <w:left w:w="15" w:type="dxa"/>
              <w:bottom w:w="0" w:type="dxa"/>
              <w:right w:w="15" w:type="dxa"/>
            </w:tcMar>
          </w:tcPr>
          <w:p w14:paraId="4C9ADE10" w14:textId="77777777" w:rsidR="002D10AA" w:rsidRPr="004A0FA5" w:rsidRDefault="002D10AA" w:rsidP="006B1C09">
            <w:pPr>
              <w:pStyle w:val="a6"/>
              <w:spacing w:before="0" w:beforeAutospacing="0" w:after="0" w:afterAutospacing="0"/>
            </w:pPr>
            <w:r w:rsidRPr="004A0FA5">
              <w:t>Холин-О-сульфат</w:t>
            </w:r>
          </w:p>
        </w:tc>
        <w:tc>
          <w:tcPr>
            <w:tcW w:w="538" w:type="pct"/>
            <w:tcMar>
              <w:top w:w="15" w:type="dxa"/>
              <w:left w:w="15" w:type="dxa"/>
              <w:bottom w:w="0" w:type="dxa"/>
              <w:right w:w="15" w:type="dxa"/>
            </w:tcMar>
          </w:tcPr>
          <w:p w14:paraId="6C45DD2F" w14:textId="77777777" w:rsidR="002D10AA" w:rsidRPr="004A0FA5" w:rsidRDefault="002D10AA" w:rsidP="006B1C09">
            <w:pPr>
              <w:pStyle w:val="a6"/>
              <w:spacing w:before="0" w:beforeAutospacing="0" w:after="0" w:afterAutospacing="0"/>
              <w:rPr>
                <w:rFonts w:eastAsiaTheme="minorEastAsia"/>
                <w:kern w:val="24"/>
                <w:position w:val="-7"/>
              </w:rPr>
            </w:pPr>
            <w:r w:rsidRPr="004A0FA5">
              <w:rPr>
                <w:rFonts w:eastAsiaTheme="minorEastAsia"/>
                <w:kern w:val="24"/>
                <w:position w:val="-7"/>
              </w:rPr>
              <w:t>C</w:t>
            </w:r>
            <w:r w:rsidRPr="004A0FA5">
              <w:rPr>
                <w:rFonts w:eastAsiaTheme="minorEastAsia"/>
                <w:kern w:val="24"/>
                <w:position w:val="-7"/>
                <w:vertAlign w:val="subscript"/>
              </w:rPr>
              <w:t>5</w:t>
            </w:r>
            <w:r w:rsidRPr="004A0FA5">
              <w:rPr>
                <w:rFonts w:eastAsiaTheme="minorEastAsia"/>
                <w:kern w:val="24"/>
                <w:position w:val="-7"/>
              </w:rPr>
              <w:t>H</w:t>
            </w:r>
            <w:r w:rsidRPr="004A0FA5">
              <w:rPr>
                <w:rFonts w:eastAsiaTheme="minorEastAsia"/>
                <w:kern w:val="24"/>
                <w:position w:val="-7"/>
                <w:vertAlign w:val="subscript"/>
              </w:rPr>
              <w:t>13</w:t>
            </w:r>
            <w:r w:rsidRPr="004A0FA5">
              <w:rPr>
                <w:rFonts w:eastAsiaTheme="minorEastAsia"/>
                <w:kern w:val="24"/>
                <w:position w:val="-7"/>
              </w:rPr>
              <w:t>NO</w:t>
            </w:r>
            <w:r w:rsidRPr="004A0FA5">
              <w:rPr>
                <w:rFonts w:eastAsiaTheme="minorEastAsia"/>
                <w:kern w:val="24"/>
                <w:position w:val="-7"/>
                <w:vertAlign w:val="subscript"/>
              </w:rPr>
              <w:t>4</w:t>
            </w:r>
            <w:r w:rsidRPr="004A0FA5">
              <w:rPr>
                <w:rFonts w:eastAsiaTheme="minorEastAsia"/>
                <w:kern w:val="24"/>
                <w:position w:val="-7"/>
              </w:rPr>
              <w:t>S</w:t>
            </w:r>
          </w:p>
        </w:tc>
        <w:tc>
          <w:tcPr>
            <w:tcW w:w="415" w:type="pct"/>
          </w:tcPr>
          <w:p w14:paraId="4F4337F4" w14:textId="77777777" w:rsidR="002D10AA" w:rsidRPr="004A0FA5" w:rsidRDefault="002D10AA" w:rsidP="006B1C09">
            <w:pPr>
              <w:pStyle w:val="a6"/>
              <w:spacing w:before="0" w:beforeAutospacing="0" w:after="0" w:afterAutospacing="0"/>
              <w:rPr>
                <w:kern w:val="24"/>
              </w:rPr>
            </w:pPr>
            <w:r w:rsidRPr="004A0FA5">
              <w:rPr>
                <w:kern w:val="24"/>
              </w:rPr>
              <w:t>183.0565</w:t>
            </w:r>
          </w:p>
        </w:tc>
        <w:tc>
          <w:tcPr>
            <w:tcW w:w="492" w:type="pct"/>
            <w:tcMar>
              <w:top w:w="15" w:type="dxa"/>
              <w:left w:w="15" w:type="dxa"/>
              <w:bottom w:w="0" w:type="dxa"/>
              <w:right w:w="15" w:type="dxa"/>
            </w:tcMar>
          </w:tcPr>
          <w:p w14:paraId="60C66A6C" w14:textId="77777777" w:rsidR="002D10AA" w:rsidRPr="004A0FA5" w:rsidRDefault="002D10AA" w:rsidP="006B1C09">
            <w:pPr>
              <w:pStyle w:val="a6"/>
              <w:spacing w:before="0" w:beforeAutospacing="0" w:after="0" w:afterAutospacing="0"/>
              <w:rPr>
                <w:rFonts w:eastAsiaTheme="minorEastAsia"/>
                <w:kern w:val="24"/>
              </w:rPr>
            </w:pPr>
            <w:r w:rsidRPr="004A0FA5">
              <w:rPr>
                <w:rFonts w:eastAsiaTheme="minorEastAsia"/>
                <w:kern w:val="24"/>
              </w:rPr>
              <w:t>184.0638</w:t>
            </w:r>
          </w:p>
          <w:p w14:paraId="36EDA8D2" w14:textId="77777777" w:rsidR="002D10AA" w:rsidRPr="004A0FA5" w:rsidRDefault="002D10AA" w:rsidP="006B1C09">
            <w:pPr>
              <w:pStyle w:val="a6"/>
              <w:spacing w:before="0" w:beforeAutospacing="0" w:after="0" w:afterAutospacing="0"/>
              <w:rPr>
                <w:rFonts w:eastAsiaTheme="minorEastAsia"/>
                <w:kern w:val="24"/>
              </w:rPr>
            </w:pPr>
            <w:r w:rsidRPr="004A0FA5">
              <w:rPr>
                <w:rFonts w:eastAsiaTheme="minorEastAsia"/>
                <w:kern w:val="24"/>
              </w:rPr>
              <w:t>(184.0638)</w:t>
            </w:r>
          </w:p>
        </w:tc>
        <w:tc>
          <w:tcPr>
            <w:tcW w:w="515" w:type="pct"/>
            <w:tcMar>
              <w:top w:w="15" w:type="dxa"/>
              <w:left w:w="81" w:type="dxa"/>
              <w:bottom w:w="0" w:type="dxa"/>
              <w:right w:w="81" w:type="dxa"/>
            </w:tcMar>
          </w:tcPr>
          <w:p w14:paraId="5672563B" w14:textId="77777777" w:rsidR="002D10AA" w:rsidRPr="004A0FA5" w:rsidRDefault="002D10AA" w:rsidP="006B1C09">
            <w:pPr>
              <w:pStyle w:val="a6"/>
              <w:spacing w:before="0" w:beforeAutospacing="0" w:after="0" w:afterAutospacing="0"/>
              <w:rPr>
                <w:rFonts w:eastAsiaTheme="minorEastAsia"/>
                <w:kern w:val="24"/>
              </w:rPr>
            </w:pPr>
            <w:r w:rsidRPr="004A0FA5">
              <w:rPr>
                <w:rFonts w:eastAsiaTheme="minorEastAsia"/>
                <w:kern w:val="24"/>
              </w:rPr>
              <w:t>104.1072 (</w:t>
            </w:r>
            <w:proofErr w:type="spellStart"/>
            <w:r w:rsidRPr="004A0FA5">
              <w:rPr>
                <w:rFonts w:eastAsiaTheme="minorEastAsia"/>
                <w:kern w:val="24"/>
              </w:rPr>
              <w:t>Choline</w:t>
            </w:r>
            <w:proofErr w:type="spellEnd"/>
            <w:r w:rsidRPr="004A0FA5">
              <w:rPr>
                <w:rFonts w:eastAsiaTheme="minorEastAsia"/>
                <w:kern w:val="24"/>
              </w:rPr>
              <w:t>)</w:t>
            </w:r>
          </w:p>
        </w:tc>
        <w:tc>
          <w:tcPr>
            <w:tcW w:w="492" w:type="pct"/>
            <w:shd w:val="clear" w:color="auto" w:fill="auto"/>
            <w:tcMar>
              <w:top w:w="15" w:type="dxa"/>
              <w:left w:w="15" w:type="dxa"/>
              <w:bottom w:w="0" w:type="dxa"/>
              <w:right w:w="15" w:type="dxa"/>
            </w:tcMar>
          </w:tcPr>
          <w:p w14:paraId="7B62FC62" w14:textId="77777777" w:rsidR="002D10AA" w:rsidRPr="004A0FA5" w:rsidRDefault="002D10AA" w:rsidP="006B1C09">
            <w:pPr>
              <w:pStyle w:val="a6"/>
              <w:spacing w:before="0" w:beforeAutospacing="0" w:after="0" w:afterAutospacing="0"/>
              <w:rPr>
                <w:kern w:val="24"/>
              </w:rPr>
            </w:pPr>
            <w:r w:rsidRPr="004A0FA5">
              <w:rPr>
                <w:kern w:val="24"/>
              </w:rPr>
              <w:t>182.0487</w:t>
            </w:r>
          </w:p>
          <w:p w14:paraId="1F792B79" w14:textId="77777777" w:rsidR="002D10AA" w:rsidRPr="004A0FA5" w:rsidRDefault="002D10AA" w:rsidP="006B1C09">
            <w:pPr>
              <w:pStyle w:val="a6"/>
              <w:spacing w:before="0" w:beforeAutospacing="0" w:after="0" w:afterAutospacing="0"/>
              <w:rPr>
                <w:kern w:val="24"/>
              </w:rPr>
            </w:pPr>
            <w:r w:rsidRPr="004A0FA5">
              <w:rPr>
                <w:kern w:val="24"/>
              </w:rPr>
              <w:t>(182.0493)</w:t>
            </w:r>
          </w:p>
        </w:tc>
        <w:tc>
          <w:tcPr>
            <w:tcW w:w="472" w:type="pct"/>
            <w:shd w:val="clear" w:color="auto" w:fill="auto"/>
            <w:tcMar>
              <w:top w:w="15" w:type="dxa"/>
              <w:left w:w="69" w:type="dxa"/>
              <w:bottom w:w="0" w:type="dxa"/>
              <w:right w:w="69" w:type="dxa"/>
            </w:tcMar>
          </w:tcPr>
          <w:p w14:paraId="06857BC8"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18" w:type="pct"/>
          </w:tcPr>
          <w:p w14:paraId="49EA4B52"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15" w:type="pct"/>
          </w:tcPr>
          <w:p w14:paraId="3C587450"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22" w:type="pct"/>
          </w:tcPr>
          <w:p w14:paraId="2872EDA4"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22" w:type="pct"/>
          </w:tcPr>
          <w:p w14:paraId="5C13787B"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r>
      <w:tr w:rsidR="004A0FA5" w:rsidRPr="004A0FA5" w14:paraId="1D4E42E5" w14:textId="77777777" w:rsidTr="000B1C11">
        <w:trPr>
          <w:trHeight w:val="169"/>
          <w:jc w:val="center"/>
        </w:trPr>
        <w:tc>
          <w:tcPr>
            <w:tcW w:w="179" w:type="pct"/>
            <w:shd w:val="clear" w:color="auto" w:fill="auto"/>
            <w:tcMar>
              <w:top w:w="15" w:type="dxa"/>
              <w:left w:w="69" w:type="dxa"/>
              <w:bottom w:w="0" w:type="dxa"/>
              <w:right w:w="69" w:type="dxa"/>
            </w:tcMar>
          </w:tcPr>
          <w:p w14:paraId="4D122639" w14:textId="77777777" w:rsidR="002D10AA" w:rsidRPr="004A0FA5" w:rsidRDefault="002D10AA"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55</w:t>
            </w:r>
          </w:p>
        </w:tc>
        <w:tc>
          <w:tcPr>
            <w:tcW w:w="326" w:type="pct"/>
            <w:shd w:val="clear" w:color="auto" w:fill="auto"/>
            <w:tcMar>
              <w:top w:w="15" w:type="dxa"/>
              <w:left w:w="81" w:type="dxa"/>
              <w:bottom w:w="0" w:type="dxa"/>
              <w:right w:w="81" w:type="dxa"/>
            </w:tcMar>
          </w:tcPr>
          <w:p w14:paraId="4C512E0D" w14:textId="77777777" w:rsidR="002D10AA" w:rsidRPr="004A0FA5" w:rsidRDefault="002D10AA" w:rsidP="006B1C09">
            <w:pPr>
              <w:pStyle w:val="a6"/>
              <w:spacing w:before="0" w:beforeAutospacing="0" w:after="0" w:afterAutospacing="0"/>
            </w:pPr>
            <w:r w:rsidRPr="004A0FA5">
              <w:rPr>
                <w:kern w:val="24"/>
              </w:rPr>
              <w:t>1.20</w:t>
            </w:r>
          </w:p>
        </w:tc>
        <w:tc>
          <w:tcPr>
            <w:tcW w:w="1093" w:type="pct"/>
            <w:vMerge w:val="restart"/>
            <w:tcMar>
              <w:top w:w="15" w:type="dxa"/>
              <w:left w:w="15" w:type="dxa"/>
              <w:bottom w:w="0" w:type="dxa"/>
              <w:right w:w="15" w:type="dxa"/>
            </w:tcMar>
          </w:tcPr>
          <w:p w14:paraId="61607E4A" w14:textId="77777777" w:rsidR="002D10AA" w:rsidRPr="004A0FA5" w:rsidRDefault="002D10AA" w:rsidP="006B1C09">
            <w:pPr>
              <w:pStyle w:val="a6"/>
              <w:spacing w:before="0" w:beforeAutospacing="0" w:after="0" w:afterAutospacing="0"/>
              <w:rPr>
                <w:kern w:val="24"/>
              </w:rPr>
            </w:pPr>
            <w:r w:rsidRPr="004A0FA5">
              <w:t>Лейцин/Изолейцин</w:t>
            </w:r>
          </w:p>
          <w:p w14:paraId="4DD9C75B" w14:textId="77777777" w:rsidR="002D10AA" w:rsidRPr="004A0FA5" w:rsidRDefault="002D10AA" w:rsidP="006B1C09">
            <w:pPr>
              <w:pStyle w:val="a6"/>
              <w:spacing w:before="0" w:beforeAutospacing="0" w:after="0" w:afterAutospacing="0"/>
              <w:rPr>
                <w:kern w:val="24"/>
              </w:rPr>
            </w:pPr>
            <w:r w:rsidRPr="004A0FA5">
              <w:t>(Аминокислоты)</w:t>
            </w:r>
          </w:p>
        </w:tc>
        <w:tc>
          <w:tcPr>
            <w:tcW w:w="538" w:type="pct"/>
            <w:vMerge w:val="restart"/>
            <w:tcMar>
              <w:top w:w="15" w:type="dxa"/>
              <w:left w:w="15" w:type="dxa"/>
              <w:bottom w:w="0" w:type="dxa"/>
              <w:right w:w="15" w:type="dxa"/>
            </w:tcMar>
          </w:tcPr>
          <w:p w14:paraId="36C1CC2B" w14:textId="77777777" w:rsidR="002D10AA" w:rsidRPr="004A0FA5" w:rsidRDefault="002D10AA" w:rsidP="006B1C09">
            <w:pPr>
              <w:pStyle w:val="a6"/>
              <w:spacing w:before="0" w:beforeAutospacing="0" w:after="0" w:afterAutospacing="0"/>
              <w:rPr>
                <w:rFonts w:eastAsiaTheme="minorEastAsia"/>
                <w:kern w:val="24"/>
                <w:position w:val="-7"/>
              </w:rPr>
            </w:pPr>
            <w:r w:rsidRPr="004A0FA5">
              <w:rPr>
                <w:rFonts w:eastAsiaTheme="minorEastAsia"/>
                <w:kern w:val="24"/>
                <w:position w:val="-7"/>
              </w:rPr>
              <w:t>C</w:t>
            </w:r>
            <w:r w:rsidRPr="004A0FA5">
              <w:rPr>
                <w:rFonts w:eastAsiaTheme="minorEastAsia"/>
                <w:kern w:val="24"/>
                <w:position w:val="-7"/>
                <w:vertAlign w:val="subscript"/>
              </w:rPr>
              <w:t>6</w:t>
            </w:r>
            <w:r w:rsidRPr="004A0FA5">
              <w:rPr>
                <w:rFonts w:eastAsiaTheme="minorEastAsia"/>
                <w:kern w:val="24"/>
                <w:position w:val="-7"/>
              </w:rPr>
              <w:t>H</w:t>
            </w:r>
            <w:r w:rsidRPr="004A0FA5">
              <w:rPr>
                <w:rFonts w:eastAsiaTheme="minorEastAsia"/>
                <w:kern w:val="24"/>
                <w:position w:val="-7"/>
                <w:vertAlign w:val="subscript"/>
              </w:rPr>
              <w:t>13</w:t>
            </w:r>
            <w:r w:rsidRPr="004A0FA5">
              <w:rPr>
                <w:rFonts w:eastAsiaTheme="minorEastAsia"/>
                <w:kern w:val="24"/>
                <w:position w:val="-7"/>
              </w:rPr>
              <w:t>NO</w:t>
            </w:r>
            <w:r w:rsidRPr="004A0FA5">
              <w:rPr>
                <w:rFonts w:eastAsiaTheme="minorEastAsia"/>
                <w:kern w:val="24"/>
                <w:position w:val="-7"/>
                <w:vertAlign w:val="subscript"/>
              </w:rPr>
              <w:t>2</w:t>
            </w:r>
          </w:p>
        </w:tc>
        <w:tc>
          <w:tcPr>
            <w:tcW w:w="415" w:type="pct"/>
            <w:vMerge w:val="restart"/>
          </w:tcPr>
          <w:p w14:paraId="43C26CDB" w14:textId="77777777" w:rsidR="002D10AA" w:rsidRPr="004A0FA5" w:rsidRDefault="002D10AA" w:rsidP="006B1C09">
            <w:pPr>
              <w:pStyle w:val="a6"/>
              <w:spacing w:before="0" w:beforeAutospacing="0" w:after="0" w:afterAutospacing="0"/>
            </w:pPr>
            <w:r w:rsidRPr="004A0FA5">
              <w:rPr>
                <w:kern w:val="24"/>
              </w:rPr>
              <w:t>131.0946</w:t>
            </w:r>
          </w:p>
        </w:tc>
        <w:tc>
          <w:tcPr>
            <w:tcW w:w="492" w:type="pct"/>
            <w:vMerge w:val="restart"/>
            <w:tcMar>
              <w:top w:w="15" w:type="dxa"/>
              <w:left w:w="15" w:type="dxa"/>
              <w:bottom w:w="0" w:type="dxa"/>
              <w:right w:w="15" w:type="dxa"/>
            </w:tcMar>
          </w:tcPr>
          <w:p w14:paraId="14D6E23B" w14:textId="77777777" w:rsidR="002D10AA" w:rsidRPr="004A0FA5" w:rsidRDefault="002D10AA" w:rsidP="006B1C09">
            <w:pPr>
              <w:pStyle w:val="a6"/>
              <w:spacing w:before="0" w:beforeAutospacing="0" w:after="0" w:afterAutospacing="0"/>
              <w:rPr>
                <w:rFonts w:eastAsiaTheme="minorEastAsia"/>
                <w:kern w:val="24"/>
              </w:rPr>
            </w:pPr>
            <w:r w:rsidRPr="004A0FA5">
              <w:rPr>
                <w:rFonts w:eastAsiaTheme="minorEastAsia"/>
                <w:kern w:val="24"/>
              </w:rPr>
              <w:t>132.1022</w:t>
            </w:r>
          </w:p>
          <w:p w14:paraId="12B1AEA7" w14:textId="77777777" w:rsidR="002D10AA" w:rsidRPr="004A0FA5" w:rsidRDefault="002D10AA" w:rsidP="006B1C09">
            <w:pPr>
              <w:pStyle w:val="a6"/>
              <w:spacing w:before="0" w:beforeAutospacing="0" w:after="0" w:afterAutospacing="0"/>
            </w:pPr>
            <w:r w:rsidRPr="004A0FA5">
              <w:rPr>
                <w:rFonts w:eastAsiaTheme="minorEastAsia"/>
                <w:kern w:val="24"/>
              </w:rPr>
              <w:t>(132.1019)</w:t>
            </w:r>
          </w:p>
        </w:tc>
        <w:tc>
          <w:tcPr>
            <w:tcW w:w="515" w:type="pct"/>
            <w:vMerge w:val="restart"/>
            <w:tcMar>
              <w:top w:w="15" w:type="dxa"/>
              <w:left w:w="81" w:type="dxa"/>
              <w:bottom w:w="0" w:type="dxa"/>
              <w:right w:w="81" w:type="dxa"/>
            </w:tcMar>
          </w:tcPr>
          <w:p w14:paraId="4585FF81" w14:textId="77777777" w:rsidR="002D10AA" w:rsidRPr="004A0FA5" w:rsidRDefault="002D10AA" w:rsidP="006B1C09">
            <w:pPr>
              <w:pStyle w:val="a6"/>
              <w:spacing w:before="0" w:beforeAutospacing="0" w:after="0" w:afterAutospacing="0"/>
            </w:pPr>
            <w:r w:rsidRPr="004A0FA5">
              <w:rPr>
                <w:rFonts w:eastAsiaTheme="minorEastAsia"/>
                <w:kern w:val="24"/>
              </w:rPr>
              <w:t>86.0957</w:t>
            </w:r>
          </w:p>
        </w:tc>
        <w:tc>
          <w:tcPr>
            <w:tcW w:w="492" w:type="pct"/>
            <w:vMerge w:val="restart"/>
            <w:shd w:val="clear" w:color="auto" w:fill="auto"/>
            <w:tcMar>
              <w:top w:w="15" w:type="dxa"/>
              <w:left w:w="15" w:type="dxa"/>
              <w:bottom w:w="0" w:type="dxa"/>
              <w:right w:w="15" w:type="dxa"/>
            </w:tcMar>
          </w:tcPr>
          <w:p w14:paraId="40A7D29A" w14:textId="77777777" w:rsidR="002D10AA" w:rsidRPr="004A0FA5" w:rsidRDefault="002D10AA" w:rsidP="006B1C09">
            <w:pPr>
              <w:pStyle w:val="a6"/>
              <w:spacing w:before="0" w:beforeAutospacing="0" w:after="0" w:afterAutospacing="0"/>
            </w:pPr>
            <w:r w:rsidRPr="004A0FA5">
              <w:rPr>
                <w:kern w:val="24"/>
              </w:rPr>
              <w:t>-</w:t>
            </w:r>
          </w:p>
        </w:tc>
        <w:tc>
          <w:tcPr>
            <w:tcW w:w="472" w:type="pct"/>
            <w:vMerge w:val="restart"/>
            <w:shd w:val="clear" w:color="auto" w:fill="auto"/>
            <w:tcMar>
              <w:top w:w="15" w:type="dxa"/>
              <w:left w:w="69" w:type="dxa"/>
              <w:bottom w:w="0" w:type="dxa"/>
              <w:right w:w="69" w:type="dxa"/>
            </w:tcMar>
          </w:tcPr>
          <w:p w14:paraId="01473684" w14:textId="77777777" w:rsidR="002D10AA" w:rsidRPr="004A0FA5" w:rsidRDefault="002D10AA"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w:t>
            </w:r>
          </w:p>
        </w:tc>
        <w:tc>
          <w:tcPr>
            <w:tcW w:w="118" w:type="pct"/>
          </w:tcPr>
          <w:p w14:paraId="24030DE4"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15" w:type="pct"/>
          </w:tcPr>
          <w:p w14:paraId="2438B68D"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22" w:type="pct"/>
          </w:tcPr>
          <w:p w14:paraId="2EC01295"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22" w:type="pct"/>
          </w:tcPr>
          <w:p w14:paraId="1995A7AC"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r>
      <w:tr w:rsidR="004A0FA5" w:rsidRPr="004A0FA5" w14:paraId="045647ED" w14:textId="77777777" w:rsidTr="000B1C11">
        <w:trPr>
          <w:trHeight w:val="169"/>
          <w:jc w:val="center"/>
        </w:trPr>
        <w:tc>
          <w:tcPr>
            <w:tcW w:w="179" w:type="pct"/>
            <w:shd w:val="clear" w:color="auto" w:fill="auto"/>
            <w:tcMar>
              <w:top w:w="15" w:type="dxa"/>
              <w:left w:w="69" w:type="dxa"/>
              <w:bottom w:w="0" w:type="dxa"/>
              <w:right w:w="69" w:type="dxa"/>
            </w:tcMar>
          </w:tcPr>
          <w:p w14:paraId="5E691F5F" w14:textId="77777777" w:rsidR="002D10AA" w:rsidRPr="004A0FA5" w:rsidRDefault="002D10AA"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56</w:t>
            </w:r>
          </w:p>
        </w:tc>
        <w:tc>
          <w:tcPr>
            <w:tcW w:w="326" w:type="pct"/>
            <w:shd w:val="clear" w:color="auto" w:fill="auto"/>
            <w:tcMar>
              <w:top w:w="15" w:type="dxa"/>
              <w:left w:w="81" w:type="dxa"/>
              <w:bottom w:w="0" w:type="dxa"/>
              <w:right w:w="81" w:type="dxa"/>
            </w:tcMar>
          </w:tcPr>
          <w:p w14:paraId="01E56F59" w14:textId="77777777" w:rsidR="002D10AA" w:rsidRPr="004A0FA5" w:rsidRDefault="002D10AA" w:rsidP="006B1C09">
            <w:pPr>
              <w:pStyle w:val="a6"/>
              <w:spacing w:before="0" w:beforeAutospacing="0" w:after="0" w:afterAutospacing="0"/>
            </w:pPr>
            <w:r w:rsidRPr="004A0FA5">
              <w:rPr>
                <w:kern w:val="24"/>
              </w:rPr>
              <w:t>1.81</w:t>
            </w:r>
          </w:p>
        </w:tc>
        <w:tc>
          <w:tcPr>
            <w:tcW w:w="1093" w:type="pct"/>
            <w:vMerge/>
            <w:tcMar>
              <w:top w:w="15" w:type="dxa"/>
              <w:left w:w="15" w:type="dxa"/>
              <w:bottom w:w="0" w:type="dxa"/>
              <w:right w:w="15" w:type="dxa"/>
            </w:tcMar>
          </w:tcPr>
          <w:p w14:paraId="59ED4D72" w14:textId="77777777" w:rsidR="002D10AA" w:rsidRPr="004A0FA5" w:rsidRDefault="002D10AA" w:rsidP="006B1C09">
            <w:pPr>
              <w:pStyle w:val="a6"/>
              <w:spacing w:before="0" w:beforeAutospacing="0" w:after="0" w:afterAutospacing="0"/>
              <w:rPr>
                <w:kern w:val="24"/>
              </w:rPr>
            </w:pPr>
          </w:p>
        </w:tc>
        <w:tc>
          <w:tcPr>
            <w:tcW w:w="538" w:type="pct"/>
            <w:vMerge/>
            <w:tcMar>
              <w:top w:w="15" w:type="dxa"/>
              <w:left w:w="15" w:type="dxa"/>
              <w:bottom w:w="0" w:type="dxa"/>
              <w:right w:w="15" w:type="dxa"/>
            </w:tcMar>
          </w:tcPr>
          <w:p w14:paraId="7FC0FD62" w14:textId="77777777" w:rsidR="002D10AA" w:rsidRPr="004A0FA5" w:rsidRDefault="002D10AA" w:rsidP="006B1C09">
            <w:pPr>
              <w:pStyle w:val="a6"/>
              <w:spacing w:before="0" w:beforeAutospacing="0" w:after="0" w:afterAutospacing="0"/>
              <w:rPr>
                <w:rFonts w:eastAsiaTheme="minorEastAsia"/>
                <w:kern w:val="24"/>
                <w:position w:val="-7"/>
              </w:rPr>
            </w:pPr>
          </w:p>
        </w:tc>
        <w:tc>
          <w:tcPr>
            <w:tcW w:w="415" w:type="pct"/>
            <w:vMerge/>
          </w:tcPr>
          <w:p w14:paraId="29C589D2" w14:textId="77777777" w:rsidR="002D10AA" w:rsidRPr="004A0FA5" w:rsidRDefault="002D10AA" w:rsidP="006B1C09">
            <w:pPr>
              <w:pStyle w:val="a6"/>
              <w:spacing w:before="0" w:beforeAutospacing="0" w:after="0" w:afterAutospacing="0"/>
            </w:pPr>
          </w:p>
        </w:tc>
        <w:tc>
          <w:tcPr>
            <w:tcW w:w="492" w:type="pct"/>
            <w:vMerge/>
            <w:tcMar>
              <w:top w:w="15" w:type="dxa"/>
              <w:left w:w="15" w:type="dxa"/>
              <w:bottom w:w="0" w:type="dxa"/>
              <w:right w:w="15" w:type="dxa"/>
            </w:tcMar>
          </w:tcPr>
          <w:p w14:paraId="1A450273" w14:textId="77777777" w:rsidR="002D10AA" w:rsidRPr="004A0FA5" w:rsidRDefault="002D10AA" w:rsidP="006B1C09">
            <w:pPr>
              <w:pStyle w:val="a6"/>
              <w:spacing w:before="0" w:beforeAutospacing="0" w:after="0" w:afterAutospacing="0"/>
            </w:pPr>
          </w:p>
        </w:tc>
        <w:tc>
          <w:tcPr>
            <w:tcW w:w="515" w:type="pct"/>
            <w:vMerge/>
            <w:tcMar>
              <w:top w:w="15" w:type="dxa"/>
              <w:left w:w="81" w:type="dxa"/>
              <w:bottom w:w="0" w:type="dxa"/>
              <w:right w:w="81" w:type="dxa"/>
            </w:tcMar>
          </w:tcPr>
          <w:p w14:paraId="647BC25A" w14:textId="77777777" w:rsidR="002D10AA" w:rsidRPr="004A0FA5" w:rsidRDefault="002D10AA" w:rsidP="006B1C09">
            <w:pPr>
              <w:pStyle w:val="a6"/>
              <w:spacing w:before="0" w:beforeAutospacing="0" w:after="0" w:afterAutospacing="0"/>
            </w:pPr>
          </w:p>
        </w:tc>
        <w:tc>
          <w:tcPr>
            <w:tcW w:w="492" w:type="pct"/>
            <w:vMerge/>
            <w:shd w:val="clear" w:color="auto" w:fill="auto"/>
            <w:tcMar>
              <w:top w:w="15" w:type="dxa"/>
              <w:left w:w="15" w:type="dxa"/>
              <w:bottom w:w="0" w:type="dxa"/>
              <w:right w:w="15" w:type="dxa"/>
            </w:tcMar>
          </w:tcPr>
          <w:p w14:paraId="7ADBE8F5" w14:textId="77777777" w:rsidR="002D10AA" w:rsidRPr="004A0FA5" w:rsidRDefault="002D10AA" w:rsidP="006B1C09">
            <w:pPr>
              <w:pStyle w:val="a6"/>
              <w:spacing w:before="0" w:beforeAutospacing="0" w:after="0" w:afterAutospacing="0"/>
            </w:pPr>
          </w:p>
        </w:tc>
        <w:tc>
          <w:tcPr>
            <w:tcW w:w="472" w:type="pct"/>
            <w:vMerge/>
            <w:shd w:val="clear" w:color="auto" w:fill="auto"/>
            <w:tcMar>
              <w:top w:w="15" w:type="dxa"/>
              <w:left w:w="69" w:type="dxa"/>
              <w:bottom w:w="0" w:type="dxa"/>
              <w:right w:w="69" w:type="dxa"/>
            </w:tcMar>
          </w:tcPr>
          <w:p w14:paraId="6184FF48" w14:textId="77777777" w:rsidR="002D10AA" w:rsidRPr="004A0FA5" w:rsidRDefault="002D10AA" w:rsidP="006B1C09">
            <w:pPr>
              <w:spacing w:after="0" w:line="240" w:lineRule="auto"/>
              <w:rPr>
                <w:rFonts w:ascii="Times New Roman" w:eastAsia="Times New Roman" w:hAnsi="Times New Roman" w:cs="Times New Roman"/>
                <w:sz w:val="24"/>
                <w:szCs w:val="24"/>
              </w:rPr>
            </w:pPr>
          </w:p>
        </w:tc>
        <w:tc>
          <w:tcPr>
            <w:tcW w:w="118" w:type="pct"/>
          </w:tcPr>
          <w:p w14:paraId="464245CC" w14:textId="77777777" w:rsidR="002D10AA" w:rsidRPr="004A0FA5" w:rsidRDefault="002D10AA" w:rsidP="006B1C09">
            <w:pPr>
              <w:spacing w:after="0" w:line="240" w:lineRule="auto"/>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w:t>
            </w:r>
          </w:p>
        </w:tc>
        <w:tc>
          <w:tcPr>
            <w:tcW w:w="115" w:type="pct"/>
          </w:tcPr>
          <w:p w14:paraId="777C7860" w14:textId="77777777" w:rsidR="002D10AA" w:rsidRPr="004A0FA5" w:rsidRDefault="002D10AA" w:rsidP="006B1C09">
            <w:pPr>
              <w:spacing w:after="0" w:line="240" w:lineRule="auto"/>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w:t>
            </w:r>
          </w:p>
        </w:tc>
        <w:tc>
          <w:tcPr>
            <w:tcW w:w="122" w:type="pct"/>
          </w:tcPr>
          <w:p w14:paraId="7D22EFD6" w14:textId="77777777" w:rsidR="002D10AA" w:rsidRPr="004A0FA5" w:rsidRDefault="002D10AA" w:rsidP="006B1C09">
            <w:pPr>
              <w:spacing w:after="0" w:line="240" w:lineRule="auto"/>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w:t>
            </w:r>
          </w:p>
        </w:tc>
        <w:tc>
          <w:tcPr>
            <w:tcW w:w="122" w:type="pct"/>
          </w:tcPr>
          <w:p w14:paraId="4057D369" w14:textId="77777777" w:rsidR="002D10AA" w:rsidRPr="004A0FA5" w:rsidRDefault="002D10AA" w:rsidP="006B1C09">
            <w:pPr>
              <w:spacing w:after="0" w:line="240" w:lineRule="auto"/>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w:t>
            </w:r>
          </w:p>
        </w:tc>
      </w:tr>
      <w:tr w:rsidR="004A0FA5" w:rsidRPr="004A0FA5" w14:paraId="0E5AD5DE" w14:textId="77777777" w:rsidTr="000B1C11">
        <w:trPr>
          <w:trHeight w:val="169"/>
          <w:jc w:val="center"/>
        </w:trPr>
        <w:tc>
          <w:tcPr>
            <w:tcW w:w="179" w:type="pct"/>
            <w:shd w:val="clear" w:color="auto" w:fill="auto"/>
            <w:tcMar>
              <w:top w:w="15" w:type="dxa"/>
              <w:left w:w="69" w:type="dxa"/>
              <w:bottom w:w="0" w:type="dxa"/>
              <w:right w:w="69" w:type="dxa"/>
            </w:tcMar>
          </w:tcPr>
          <w:p w14:paraId="7D120E55" w14:textId="77777777" w:rsidR="002D10AA" w:rsidRPr="004A0FA5" w:rsidRDefault="002D10AA"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57</w:t>
            </w:r>
          </w:p>
        </w:tc>
        <w:tc>
          <w:tcPr>
            <w:tcW w:w="326" w:type="pct"/>
            <w:shd w:val="clear" w:color="auto" w:fill="auto"/>
            <w:tcMar>
              <w:top w:w="15" w:type="dxa"/>
              <w:left w:w="81" w:type="dxa"/>
              <w:bottom w:w="0" w:type="dxa"/>
              <w:right w:w="81" w:type="dxa"/>
            </w:tcMar>
          </w:tcPr>
          <w:p w14:paraId="38BCDEC5" w14:textId="77777777" w:rsidR="002D10AA" w:rsidRPr="004A0FA5" w:rsidRDefault="002D10AA" w:rsidP="006B1C09">
            <w:pPr>
              <w:pStyle w:val="a6"/>
              <w:spacing w:before="0" w:beforeAutospacing="0" w:after="0" w:afterAutospacing="0"/>
            </w:pPr>
            <w:r w:rsidRPr="004A0FA5">
              <w:rPr>
                <w:kern w:val="24"/>
              </w:rPr>
              <w:t>1.32</w:t>
            </w:r>
          </w:p>
        </w:tc>
        <w:tc>
          <w:tcPr>
            <w:tcW w:w="1093" w:type="pct"/>
            <w:tcMar>
              <w:top w:w="15" w:type="dxa"/>
              <w:left w:w="15" w:type="dxa"/>
              <w:bottom w:w="0" w:type="dxa"/>
              <w:right w:w="15" w:type="dxa"/>
            </w:tcMar>
          </w:tcPr>
          <w:p w14:paraId="40BB0A33" w14:textId="77777777" w:rsidR="002D10AA" w:rsidRPr="004A0FA5" w:rsidRDefault="002D10AA" w:rsidP="006B1C09">
            <w:pPr>
              <w:pStyle w:val="a6"/>
              <w:spacing w:before="0" w:beforeAutospacing="0" w:after="0" w:afterAutospacing="0"/>
              <w:rPr>
                <w:kern w:val="24"/>
              </w:rPr>
            </w:pPr>
            <w:r w:rsidRPr="004A0FA5">
              <w:t>Лимонная кислота/Изолимонная кислота</w:t>
            </w:r>
          </w:p>
        </w:tc>
        <w:tc>
          <w:tcPr>
            <w:tcW w:w="538" w:type="pct"/>
            <w:tcMar>
              <w:top w:w="15" w:type="dxa"/>
              <w:left w:w="15" w:type="dxa"/>
              <w:bottom w:w="0" w:type="dxa"/>
              <w:right w:w="15" w:type="dxa"/>
            </w:tcMar>
          </w:tcPr>
          <w:p w14:paraId="6283302D" w14:textId="77777777" w:rsidR="002D10AA" w:rsidRPr="004A0FA5" w:rsidRDefault="002D10AA" w:rsidP="006B1C09">
            <w:pPr>
              <w:pStyle w:val="a6"/>
              <w:spacing w:before="0" w:beforeAutospacing="0" w:after="0" w:afterAutospacing="0"/>
              <w:rPr>
                <w:rFonts w:eastAsiaTheme="minorEastAsia"/>
                <w:kern w:val="24"/>
                <w:position w:val="-7"/>
              </w:rPr>
            </w:pPr>
            <w:r w:rsidRPr="004A0FA5">
              <w:rPr>
                <w:rFonts w:eastAsiaTheme="minorEastAsia"/>
                <w:kern w:val="24"/>
                <w:position w:val="-7"/>
              </w:rPr>
              <w:t>C</w:t>
            </w:r>
            <w:r w:rsidRPr="004A0FA5">
              <w:rPr>
                <w:rFonts w:eastAsiaTheme="minorEastAsia"/>
                <w:kern w:val="24"/>
                <w:position w:val="-7"/>
                <w:vertAlign w:val="subscript"/>
              </w:rPr>
              <w:t>6</w:t>
            </w:r>
            <w:r w:rsidRPr="004A0FA5">
              <w:rPr>
                <w:rFonts w:eastAsiaTheme="minorEastAsia"/>
                <w:kern w:val="24"/>
                <w:position w:val="-7"/>
              </w:rPr>
              <w:t>H</w:t>
            </w:r>
            <w:r w:rsidRPr="004A0FA5">
              <w:rPr>
                <w:rFonts w:eastAsiaTheme="minorEastAsia"/>
                <w:kern w:val="24"/>
                <w:position w:val="-7"/>
                <w:vertAlign w:val="subscript"/>
              </w:rPr>
              <w:t>8</w:t>
            </w:r>
            <w:r w:rsidRPr="004A0FA5">
              <w:rPr>
                <w:rFonts w:eastAsiaTheme="minorEastAsia"/>
                <w:kern w:val="24"/>
                <w:position w:val="-7"/>
              </w:rPr>
              <w:t>O</w:t>
            </w:r>
            <w:r w:rsidRPr="004A0FA5">
              <w:rPr>
                <w:rFonts w:eastAsiaTheme="minorEastAsia"/>
                <w:kern w:val="24"/>
                <w:position w:val="-7"/>
                <w:vertAlign w:val="subscript"/>
              </w:rPr>
              <w:t>7</w:t>
            </w:r>
          </w:p>
        </w:tc>
        <w:tc>
          <w:tcPr>
            <w:tcW w:w="415" w:type="pct"/>
          </w:tcPr>
          <w:p w14:paraId="5DDC0C88" w14:textId="77777777" w:rsidR="002D10AA" w:rsidRPr="004A0FA5" w:rsidRDefault="002D10AA" w:rsidP="006B1C09">
            <w:pPr>
              <w:pStyle w:val="a6"/>
              <w:spacing w:before="0" w:beforeAutospacing="0" w:after="0" w:afterAutospacing="0"/>
            </w:pPr>
            <w:r w:rsidRPr="004A0FA5">
              <w:rPr>
                <w:kern w:val="24"/>
              </w:rPr>
              <w:t>192.0270</w:t>
            </w:r>
          </w:p>
        </w:tc>
        <w:tc>
          <w:tcPr>
            <w:tcW w:w="492" w:type="pct"/>
            <w:tcMar>
              <w:top w:w="15" w:type="dxa"/>
              <w:left w:w="15" w:type="dxa"/>
              <w:bottom w:w="0" w:type="dxa"/>
              <w:right w:w="15" w:type="dxa"/>
            </w:tcMar>
          </w:tcPr>
          <w:p w14:paraId="5DD9A39B" w14:textId="77777777" w:rsidR="002D10AA" w:rsidRPr="004A0FA5" w:rsidRDefault="002D10AA" w:rsidP="006B1C09">
            <w:pPr>
              <w:pStyle w:val="a6"/>
              <w:spacing w:before="0" w:beforeAutospacing="0" w:after="0" w:afterAutospacing="0"/>
            </w:pPr>
            <w:r w:rsidRPr="004A0FA5">
              <w:rPr>
                <w:rFonts w:eastAsiaTheme="minorEastAsia"/>
                <w:kern w:val="24"/>
              </w:rPr>
              <w:t>-</w:t>
            </w:r>
          </w:p>
        </w:tc>
        <w:tc>
          <w:tcPr>
            <w:tcW w:w="515" w:type="pct"/>
            <w:tcMar>
              <w:top w:w="15" w:type="dxa"/>
              <w:left w:w="81" w:type="dxa"/>
              <w:bottom w:w="0" w:type="dxa"/>
              <w:right w:w="81" w:type="dxa"/>
            </w:tcMar>
          </w:tcPr>
          <w:p w14:paraId="01666839" w14:textId="77777777" w:rsidR="002D10AA" w:rsidRPr="004A0FA5" w:rsidRDefault="002D10AA" w:rsidP="006B1C09">
            <w:pPr>
              <w:pStyle w:val="a6"/>
              <w:spacing w:before="0" w:beforeAutospacing="0" w:after="0" w:afterAutospacing="0"/>
            </w:pPr>
            <w:r w:rsidRPr="004A0FA5">
              <w:rPr>
                <w:rFonts w:eastAsiaTheme="minorEastAsia"/>
                <w:kern w:val="24"/>
              </w:rPr>
              <w:t>-</w:t>
            </w:r>
          </w:p>
        </w:tc>
        <w:tc>
          <w:tcPr>
            <w:tcW w:w="492" w:type="pct"/>
            <w:shd w:val="clear" w:color="auto" w:fill="auto"/>
            <w:tcMar>
              <w:top w:w="15" w:type="dxa"/>
              <w:left w:w="15" w:type="dxa"/>
              <w:bottom w:w="0" w:type="dxa"/>
              <w:right w:w="15" w:type="dxa"/>
            </w:tcMar>
          </w:tcPr>
          <w:p w14:paraId="50B9104C" w14:textId="77777777" w:rsidR="002D10AA" w:rsidRPr="004A0FA5" w:rsidRDefault="002D10AA" w:rsidP="006B1C09">
            <w:pPr>
              <w:pStyle w:val="a6"/>
              <w:spacing w:before="0" w:beforeAutospacing="0" w:after="0" w:afterAutospacing="0"/>
              <w:rPr>
                <w:kern w:val="24"/>
              </w:rPr>
            </w:pPr>
            <w:r w:rsidRPr="004A0FA5">
              <w:rPr>
                <w:kern w:val="24"/>
              </w:rPr>
              <w:t>191.0197</w:t>
            </w:r>
          </w:p>
          <w:p w14:paraId="66B31949" w14:textId="77777777" w:rsidR="002D10AA" w:rsidRPr="004A0FA5" w:rsidRDefault="002D10AA" w:rsidP="006B1C09">
            <w:pPr>
              <w:pStyle w:val="a6"/>
              <w:spacing w:before="0" w:beforeAutospacing="0" w:after="0" w:afterAutospacing="0"/>
            </w:pPr>
            <w:r w:rsidRPr="004A0FA5">
              <w:rPr>
                <w:kern w:val="24"/>
              </w:rPr>
              <w:t>(191.0202)</w:t>
            </w:r>
          </w:p>
        </w:tc>
        <w:tc>
          <w:tcPr>
            <w:tcW w:w="472" w:type="pct"/>
            <w:shd w:val="clear" w:color="auto" w:fill="auto"/>
            <w:tcMar>
              <w:top w:w="15" w:type="dxa"/>
              <w:left w:w="69" w:type="dxa"/>
              <w:bottom w:w="0" w:type="dxa"/>
              <w:right w:w="69" w:type="dxa"/>
            </w:tcMar>
          </w:tcPr>
          <w:p w14:paraId="7FDDFD7A" w14:textId="77777777" w:rsidR="002D10AA" w:rsidRPr="004A0FA5" w:rsidRDefault="002D10AA"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111.0089</w:t>
            </w:r>
          </w:p>
        </w:tc>
        <w:tc>
          <w:tcPr>
            <w:tcW w:w="118" w:type="pct"/>
          </w:tcPr>
          <w:p w14:paraId="02522A1C"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15" w:type="pct"/>
          </w:tcPr>
          <w:p w14:paraId="25262028"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22" w:type="pct"/>
          </w:tcPr>
          <w:p w14:paraId="42AC69E9"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но</w:t>
            </w:r>
          </w:p>
        </w:tc>
        <w:tc>
          <w:tcPr>
            <w:tcW w:w="122" w:type="pct"/>
          </w:tcPr>
          <w:p w14:paraId="6B67F625"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но</w:t>
            </w:r>
          </w:p>
        </w:tc>
      </w:tr>
    </w:tbl>
    <w:p w14:paraId="31BE24F5" w14:textId="77777777" w:rsidR="002D10AA" w:rsidRDefault="002D10AA" w:rsidP="002D10AA">
      <w:pPr>
        <w:autoSpaceDE w:val="0"/>
        <w:autoSpaceDN w:val="0"/>
        <w:adjustRightInd w:val="0"/>
        <w:spacing w:after="0" w:line="240" w:lineRule="auto"/>
        <w:ind w:firstLine="567"/>
        <w:jc w:val="right"/>
        <w:rPr>
          <w:rFonts w:ascii="Times New Roman" w:eastAsia="Calibri" w:hAnsi="Times New Roman" w:cs="Times New Roman"/>
          <w:bCs/>
          <w:sz w:val="28"/>
          <w:szCs w:val="28"/>
          <w:lang w:val="en-US"/>
        </w:rPr>
      </w:pPr>
      <w:r w:rsidRPr="004A0FA5">
        <w:rPr>
          <w:rFonts w:ascii="Times New Roman" w:eastAsia="Calibri" w:hAnsi="Times New Roman" w:cs="Times New Roman"/>
          <w:bCs/>
          <w:sz w:val="28"/>
          <w:szCs w:val="28"/>
        </w:rPr>
        <w:lastRenderedPageBreak/>
        <w:t>Продолжение таблицы 9</w:t>
      </w:r>
    </w:p>
    <w:p w14:paraId="027B4CFD" w14:textId="77777777" w:rsidR="000B1C11" w:rsidRPr="000B1C11" w:rsidRDefault="000B1C11" w:rsidP="002D10AA">
      <w:pPr>
        <w:autoSpaceDE w:val="0"/>
        <w:autoSpaceDN w:val="0"/>
        <w:adjustRightInd w:val="0"/>
        <w:spacing w:after="0" w:line="240" w:lineRule="auto"/>
        <w:ind w:firstLine="567"/>
        <w:jc w:val="right"/>
        <w:rPr>
          <w:rFonts w:ascii="Times New Roman" w:eastAsia="Calibri" w:hAnsi="Times New Roman" w:cs="Times New Roman"/>
          <w:bCs/>
          <w:sz w:val="28"/>
          <w:szCs w:val="28"/>
          <w:lang w:val="en-US"/>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360"/>
        <w:gridCol w:w="660"/>
        <w:gridCol w:w="1746"/>
        <w:gridCol w:w="1026"/>
        <w:gridCol w:w="849"/>
        <w:gridCol w:w="1006"/>
        <w:gridCol w:w="1046"/>
        <w:gridCol w:w="1006"/>
        <w:gridCol w:w="1022"/>
        <w:gridCol w:w="249"/>
        <w:gridCol w:w="249"/>
        <w:gridCol w:w="249"/>
        <w:gridCol w:w="249"/>
      </w:tblGrid>
      <w:tr w:rsidR="000B1C11" w:rsidRPr="004A0FA5" w14:paraId="22124CE5" w14:textId="77777777" w:rsidTr="000B1C11">
        <w:trPr>
          <w:trHeight w:val="169"/>
          <w:jc w:val="center"/>
        </w:trPr>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tcPr>
          <w:p w14:paraId="4C82BF25" w14:textId="331CAA69" w:rsidR="000B1C11" w:rsidRPr="000B1C11" w:rsidRDefault="000B1C11" w:rsidP="009951FD">
            <w:pPr>
              <w:spacing w:after="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c>
          <w:tcPr>
            <w:tcW w:w="340"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tcPr>
          <w:p w14:paraId="4EEBC402" w14:textId="6DC240FA" w:rsidR="000B1C11" w:rsidRPr="000B1C11" w:rsidRDefault="000B1C11" w:rsidP="009951FD">
            <w:pPr>
              <w:pStyle w:val="a6"/>
              <w:spacing w:before="0" w:beforeAutospacing="0" w:after="0" w:afterAutospacing="0"/>
              <w:rPr>
                <w:kern w:val="24"/>
                <w:lang w:val="en-US"/>
              </w:rPr>
            </w:pPr>
            <w:r>
              <w:rPr>
                <w:kern w:val="24"/>
                <w:lang w:val="en-US"/>
              </w:rPr>
              <w:t>2</w:t>
            </w:r>
          </w:p>
        </w:tc>
        <w:tc>
          <w:tcPr>
            <w:tcW w:w="89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45CB6B33" w14:textId="5043B7EC" w:rsidR="000B1C11" w:rsidRPr="000B1C11" w:rsidRDefault="000B1C11" w:rsidP="000B1C11">
            <w:pPr>
              <w:pStyle w:val="a6"/>
              <w:spacing w:after="0"/>
              <w:rPr>
                <w:lang w:val="en-US"/>
              </w:rPr>
            </w:pPr>
            <w:r>
              <w:rPr>
                <w:lang w:val="en-US"/>
              </w:rPr>
              <w:t>3</w:t>
            </w:r>
          </w:p>
        </w:tc>
        <w:tc>
          <w:tcPr>
            <w:tcW w:w="52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27DC61A4" w14:textId="50F3B160" w:rsidR="000B1C11" w:rsidRPr="000B1C11" w:rsidRDefault="000B1C11" w:rsidP="009951FD">
            <w:pPr>
              <w:pStyle w:val="a6"/>
              <w:spacing w:before="0" w:beforeAutospacing="0" w:after="0" w:afterAutospacing="0"/>
              <w:rPr>
                <w:rFonts w:eastAsiaTheme="minorEastAsia"/>
                <w:kern w:val="24"/>
                <w:position w:val="-7"/>
                <w:lang w:val="en-US"/>
              </w:rPr>
            </w:pPr>
            <w:r>
              <w:rPr>
                <w:rFonts w:eastAsiaTheme="minorEastAsia"/>
                <w:kern w:val="24"/>
                <w:position w:val="-7"/>
                <w:lang w:val="en-US"/>
              </w:rPr>
              <w:t>4</w:t>
            </w:r>
          </w:p>
        </w:tc>
        <w:tc>
          <w:tcPr>
            <w:tcW w:w="437" w:type="pct"/>
            <w:tcBorders>
              <w:top w:val="single" w:sz="8" w:space="0" w:color="000000"/>
              <w:left w:val="single" w:sz="8" w:space="0" w:color="000000"/>
              <w:bottom w:val="single" w:sz="8" w:space="0" w:color="000000"/>
              <w:right w:val="single" w:sz="8" w:space="0" w:color="000000"/>
            </w:tcBorders>
          </w:tcPr>
          <w:p w14:paraId="4C9A8973" w14:textId="2FE88525" w:rsidR="000B1C11" w:rsidRPr="000B1C11" w:rsidRDefault="000B1C11" w:rsidP="009951FD">
            <w:pPr>
              <w:pStyle w:val="a6"/>
              <w:spacing w:before="0" w:beforeAutospacing="0" w:after="0" w:afterAutospacing="0"/>
              <w:rPr>
                <w:kern w:val="24"/>
                <w:lang w:val="en-US"/>
              </w:rPr>
            </w:pPr>
            <w:r>
              <w:rPr>
                <w:kern w:val="24"/>
                <w:lang w:val="en-US"/>
              </w:rPr>
              <w:t>5</w:t>
            </w:r>
          </w:p>
        </w:tc>
        <w:tc>
          <w:tcPr>
            <w:tcW w:w="51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5F97D572" w14:textId="0648AB0C" w:rsidR="000B1C11" w:rsidRPr="000B1C11" w:rsidRDefault="000B1C11" w:rsidP="009951FD">
            <w:pPr>
              <w:pStyle w:val="a6"/>
              <w:spacing w:before="0" w:beforeAutospacing="0" w:after="0" w:afterAutospacing="0"/>
              <w:rPr>
                <w:kern w:val="24"/>
                <w:lang w:val="en-US"/>
              </w:rPr>
            </w:pPr>
            <w:r>
              <w:rPr>
                <w:kern w:val="24"/>
                <w:lang w:val="en-US"/>
              </w:rPr>
              <w:t>6</w:t>
            </w:r>
          </w:p>
        </w:tc>
        <w:tc>
          <w:tcPr>
            <w:tcW w:w="538" w:type="pct"/>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tcPr>
          <w:p w14:paraId="5EE459FE" w14:textId="2CD68D3A" w:rsidR="000B1C11" w:rsidRPr="000B1C11" w:rsidRDefault="000B1C11" w:rsidP="009951FD">
            <w:pPr>
              <w:pStyle w:val="a6"/>
              <w:spacing w:before="0" w:beforeAutospacing="0" w:after="0" w:afterAutospacing="0"/>
              <w:rPr>
                <w:kern w:val="24"/>
                <w:lang w:val="en-US"/>
              </w:rPr>
            </w:pPr>
            <w:r>
              <w:rPr>
                <w:kern w:val="24"/>
                <w:lang w:val="en-US"/>
              </w:rPr>
              <w:t>7</w:t>
            </w:r>
          </w:p>
        </w:tc>
        <w:tc>
          <w:tcPr>
            <w:tcW w:w="51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795D4E78" w14:textId="3DF4C7CE" w:rsidR="000B1C11" w:rsidRPr="000B1C11" w:rsidRDefault="000B1C11" w:rsidP="009951FD">
            <w:pPr>
              <w:pStyle w:val="a6"/>
              <w:spacing w:before="0" w:beforeAutospacing="0" w:after="0" w:afterAutospacing="0"/>
              <w:rPr>
                <w:kern w:val="24"/>
                <w:lang w:val="en-US"/>
              </w:rPr>
            </w:pPr>
            <w:r>
              <w:rPr>
                <w:kern w:val="24"/>
                <w:lang w:val="en-US"/>
              </w:rPr>
              <w:t>8</w:t>
            </w:r>
          </w:p>
        </w:tc>
        <w:tc>
          <w:tcPr>
            <w:tcW w:w="526" w:type="pct"/>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tcPr>
          <w:p w14:paraId="0B9852B3" w14:textId="72A20C97" w:rsidR="000B1C11" w:rsidRPr="000B1C11" w:rsidRDefault="000B1C11" w:rsidP="009951FD">
            <w:pPr>
              <w:spacing w:after="0" w:line="240" w:lineRule="auto"/>
              <w:rPr>
                <w:rFonts w:ascii="Times New Roman" w:hAnsi="Times New Roman" w:cs="Times New Roman"/>
                <w:kern w:val="24"/>
                <w:sz w:val="24"/>
                <w:szCs w:val="24"/>
                <w:lang w:val="en-US"/>
              </w:rPr>
            </w:pPr>
            <w:r>
              <w:rPr>
                <w:rFonts w:ascii="Times New Roman" w:hAnsi="Times New Roman" w:cs="Times New Roman"/>
                <w:kern w:val="24"/>
                <w:sz w:val="24"/>
                <w:szCs w:val="24"/>
                <w:lang w:val="en-US"/>
              </w:rPr>
              <w:t>9</w:t>
            </w:r>
          </w:p>
        </w:tc>
        <w:tc>
          <w:tcPr>
            <w:tcW w:w="128" w:type="pct"/>
            <w:tcBorders>
              <w:top w:val="single" w:sz="8" w:space="0" w:color="000000"/>
              <w:left w:val="single" w:sz="8" w:space="0" w:color="000000"/>
              <w:bottom w:val="single" w:sz="8" w:space="0" w:color="000000"/>
              <w:right w:val="single" w:sz="8" w:space="0" w:color="000000"/>
            </w:tcBorders>
          </w:tcPr>
          <w:p w14:paraId="6DA94F4D" w14:textId="558E61C5" w:rsidR="000B1C11" w:rsidRPr="000B1C11" w:rsidRDefault="000B1C11" w:rsidP="009951FD">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w:t>
            </w:r>
          </w:p>
        </w:tc>
        <w:tc>
          <w:tcPr>
            <w:tcW w:w="128" w:type="pct"/>
            <w:tcBorders>
              <w:top w:val="single" w:sz="8" w:space="0" w:color="000000"/>
              <w:left w:val="single" w:sz="8" w:space="0" w:color="000000"/>
              <w:bottom w:val="single" w:sz="8" w:space="0" w:color="000000"/>
              <w:right w:val="single" w:sz="8" w:space="0" w:color="000000"/>
            </w:tcBorders>
          </w:tcPr>
          <w:p w14:paraId="1354389B" w14:textId="6D3E70BC" w:rsidR="000B1C11" w:rsidRPr="000B1C11" w:rsidRDefault="000B1C11" w:rsidP="009951FD">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11</w:t>
            </w:r>
          </w:p>
        </w:tc>
        <w:tc>
          <w:tcPr>
            <w:tcW w:w="128" w:type="pct"/>
            <w:tcBorders>
              <w:top w:val="single" w:sz="8" w:space="0" w:color="000000"/>
              <w:left w:val="single" w:sz="8" w:space="0" w:color="000000"/>
              <w:bottom w:val="single" w:sz="8" w:space="0" w:color="000000"/>
              <w:right w:val="single" w:sz="8" w:space="0" w:color="000000"/>
            </w:tcBorders>
          </w:tcPr>
          <w:p w14:paraId="210C610F" w14:textId="02C91E0B" w:rsidR="000B1C11" w:rsidRPr="000B1C11" w:rsidRDefault="000B1C11" w:rsidP="009951FD">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12</w:t>
            </w:r>
          </w:p>
        </w:tc>
        <w:tc>
          <w:tcPr>
            <w:tcW w:w="128" w:type="pct"/>
            <w:tcBorders>
              <w:top w:val="single" w:sz="8" w:space="0" w:color="000000"/>
              <w:left w:val="single" w:sz="8" w:space="0" w:color="000000"/>
              <w:bottom w:val="single" w:sz="8" w:space="0" w:color="000000"/>
              <w:right w:val="single" w:sz="8" w:space="0" w:color="000000"/>
            </w:tcBorders>
          </w:tcPr>
          <w:p w14:paraId="72F4529D" w14:textId="1DFE721B" w:rsidR="000B1C11" w:rsidRPr="000B1C11" w:rsidRDefault="000B1C11" w:rsidP="009951FD">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w:t>
            </w:r>
          </w:p>
        </w:tc>
      </w:tr>
      <w:tr w:rsidR="000B1C11" w:rsidRPr="004A0FA5" w14:paraId="59A571ED" w14:textId="77777777" w:rsidTr="000B1C11">
        <w:trPr>
          <w:trHeight w:val="169"/>
          <w:jc w:val="center"/>
        </w:trPr>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tcPr>
          <w:p w14:paraId="59253122" w14:textId="77777777" w:rsidR="000B1C11" w:rsidRPr="004A0FA5" w:rsidRDefault="000B1C11" w:rsidP="009951FD">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58</w:t>
            </w:r>
          </w:p>
        </w:tc>
        <w:tc>
          <w:tcPr>
            <w:tcW w:w="340"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tcPr>
          <w:p w14:paraId="02DACB55" w14:textId="77777777" w:rsidR="000B1C11" w:rsidRPr="000B1C11" w:rsidRDefault="000B1C11" w:rsidP="009951FD">
            <w:pPr>
              <w:pStyle w:val="a6"/>
              <w:spacing w:before="0" w:beforeAutospacing="0" w:after="0" w:afterAutospacing="0"/>
              <w:rPr>
                <w:kern w:val="24"/>
              </w:rPr>
            </w:pPr>
            <w:r w:rsidRPr="004A0FA5">
              <w:rPr>
                <w:kern w:val="24"/>
              </w:rPr>
              <w:t>1.41</w:t>
            </w:r>
          </w:p>
        </w:tc>
        <w:tc>
          <w:tcPr>
            <w:tcW w:w="89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1EB73786" w14:textId="77777777" w:rsidR="000B1C11" w:rsidRPr="000B1C11" w:rsidRDefault="000B1C11" w:rsidP="000B1C11">
            <w:pPr>
              <w:pStyle w:val="a6"/>
              <w:spacing w:after="0"/>
            </w:pPr>
          </w:p>
        </w:tc>
        <w:tc>
          <w:tcPr>
            <w:tcW w:w="52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75D9D9A2" w14:textId="77777777" w:rsidR="000B1C11" w:rsidRPr="004A0FA5" w:rsidRDefault="000B1C11" w:rsidP="009951FD">
            <w:pPr>
              <w:pStyle w:val="a6"/>
              <w:spacing w:before="0" w:beforeAutospacing="0" w:after="0" w:afterAutospacing="0"/>
              <w:rPr>
                <w:rFonts w:eastAsiaTheme="minorEastAsia"/>
                <w:kern w:val="24"/>
                <w:position w:val="-7"/>
              </w:rPr>
            </w:pPr>
          </w:p>
        </w:tc>
        <w:tc>
          <w:tcPr>
            <w:tcW w:w="437" w:type="pct"/>
            <w:tcBorders>
              <w:top w:val="single" w:sz="8" w:space="0" w:color="000000"/>
              <w:left w:val="single" w:sz="8" w:space="0" w:color="000000"/>
              <w:bottom w:val="single" w:sz="8" w:space="0" w:color="000000"/>
              <w:right w:val="single" w:sz="8" w:space="0" w:color="000000"/>
            </w:tcBorders>
          </w:tcPr>
          <w:p w14:paraId="417F1769" w14:textId="77777777" w:rsidR="000B1C11" w:rsidRPr="000B1C11" w:rsidRDefault="000B1C11" w:rsidP="009951FD">
            <w:pPr>
              <w:pStyle w:val="a6"/>
              <w:spacing w:before="0" w:beforeAutospacing="0" w:after="0" w:afterAutospacing="0"/>
              <w:rPr>
                <w:kern w:val="24"/>
              </w:rPr>
            </w:pPr>
          </w:p>
        </w:tc>
        <w:tc>
          <w:tcPr>
            <w:tcW w:w="51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14:paraId="43B1DEDA" w14:textId="77777777" w:rsidR="000B1C11" w:rsidRPr="000B1C11" w:rsidRDefault="000B1C11" w:rsidP="009951FD">
            <w:pPr>
              <w:pStyle w:val="a6"/>
              <w:spacing w:before="0" w:beforeAutospacing="0" w:after="0" w:afterAutospacing="0"/>
              <w:rPr>
                <w:kern w:val="24"/>
              </w:rPr>
            </w:pPr>
          </w:p>
        </w:tc>
        <w:tc>
          <w:tcPr>
            <w:tcW w:w="538" w:type="pct"/>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tcPr>
          <w:p w14:paraId="19BF2485" w14:textId="77777777" w:rsidR="000B1C11" w:rsidRPr="000B1C11" w:rsidRDefault="000B1C11" w:rsidP="009951FD">
            <w:pPr>
              <w:pStyle w:val="a6"/>
              <w:spacing w:before="0" w:beforeAutospacing="0" w:after="0" w:afterAutospacing="0"/>
              <w:rPr>
                <w:kern w:val="24"/>
              </w:rPr>
            </w:pPr>
          </w:p>
        </w:tc>
        <w:tc>
          <w:tcPr>
            <w:tcW w:w="51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54E8B531" w14:textId="77777777" w:rsidR="000B1C11" w:rsidRPr="000B1C11" w:rsidRDefault="000B1C11" w:rsidP="009951FD">
            <w:pPr>
              <w:pStyle w:val="a6"/>
              <w:spacing w:before="0" w:beforeAutospacing="0" w:after="0" w:afterAutospacing="0"/>
              <w:rPr>
                <w:kern w:val="24"/>
              </w:rPr>
            </w:pPr>
          </w:p>
        </w:tc>
        <w:tc>
          <w:tcPr>
            <w:tcW w:w="526" w:type="pct"/>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tcPr>
          <w:p w14:paraId="7E7BFF73" w14:textId="77777777" w:rsidR="000B1C11" w:rsidRPr="000B1C11" w:rsidRDefault="000B1C11" w:rsidP="009951FD">
            <w:pPr>
              <w:spacing w:after="0" w:line="240" w:lineRule="auto"/>
              <w:rPr>
                <w:rFonts w:ascii="Times New Roman" w:hAnsi="Times New Roman" w:cs="Times New Roman"/>
                <w:kern w:val="24"/>
                <w:sz w:val="24"/>
                <w:szCs w:val="24"/>
              </w:rPr>
            </w:pPr>
          </w:p>
        </w:tc>
        <w:tc>
          <w:tcPr>
            <w:tcW w:w="128" w:type="pct"/>
            <w:tcBorders>
              <w:top w:val="single" w:sz="8" w:space="0" w:color="000000"/>
              <w:left w:val="single" w:sz="8" w:space="0" w:color="000000"/>
              <w:bottom w:val="single" w:sz="8" w:space="0" w:color="000000"/>
              <w:right w:val="single" w:sz="8" w:space="0" w:color="000000"/>
            </w:tcBorders>
          </w:tcPr>
          <w:p w14:paraId="7603D922" w14:textId="77777777" w:rsidR="000B1C11" w:rsidRPr="004A0FA5" w:rsidRDefault="000B1C11" w:rsidP="009951FD">
            <w:pPr>
              <w:spacing w:after="0" w:line="240" w:lineRule="auto"/>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w:t>
            </w:r>
          </w:p>
        </w:tc>
        <w:tc>
          <w:tcPr>
            <w:tcW w:w="128" w:type="pct"/>
            <w:tcBorders>
              <w:top w:val="single" w:sz="8" w:space="0" w:color="000000"/>
              <w:left w:val="single" w:sz="8" w:space="0" w:color="000000"/>
              <w:bottom w:val="single" w:sz="8" w:space="0" w:color="000000"/>
              <w:right w:val="single" w:sz="8" w:space="0" w:color="000000"/>
            </w:tcBorders>
          </w:tcPr>
          <w:p w14:paraId="0CADDF05" w14:textId="77777777" w:rsidR="000B1C11" w:rsidRPr="004A0FA5" w:rsidRDefault="000B1C11" w:rsidP="009951FD">
            <w:pPr>
              <w:spacing w:after="0" w:line="240" w:lineRule="auto"/>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w:t>
            </w:r>
          </w:p>
        </w:tc>
        <w:tc>
          <w:tcPr>
            <w:tcW w:w="128" w:type="pct"/>
            <w:tcBorders>
              <w:top w:val="single" w:sz="8" w:space="0" w:color="000000"/>
              <w:left w:val="single" w:sz="8" w:space="0" w:color="000000"/>
              <w:bottom w:val="single" w:sz="8" w:space="0" w:color="000000"/>
              <w:right w:val="single" w:sz="8" w:space="0" w:color="000000"/>
            </w:tcBorders>
          </w:tcPr>
          <w:p w14:paraId="05518B6D" w14:textId="77777777" w:rsidR="000B1C11" w:rsidRPr="004A0FA5" w:rsidRDefault="000B1C11" w:rsidP="009951FD">
            <w:pPr>
              <w:spacing w:after="0" w:line="240" w:lineRule="auto"/>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но</w:t>
            </w:r>
          </w:p>
        </w:tc>
        <w:tc>
          <w:tcPr>
            <w:tcW w:w="128" w:type="pct"/>
            <w:tcBorders>
              <w:top w:val="single" w:sz="8" w:space="0" w:color="000000"/>
              <w:left w:val="single" w:sz="8" w:space="0" w:color="000000"/>
              <w:bottom w:val="single" w:sz="8" w:space="0" w:color="000000"/>
              <w:right w:val="single" w:sz="8" w:space="0" w:color="000000"/>
            </w:tcBorders>
          </w:tcPr>
          <w:p w14:paraId="245E8873" w14:textId="77777777" w:rsidR="000B1C11" w:rsidRPr="004A0FA5" w:rsidRDefault="000B1C11" w:rsidP="009951FD">
            <w:pPr>
              <w:spacing w:after="0" w:line="240" w:lineRule="auto"/>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но</w:t>
            </w:r>
          </w:p>
        </w:tc>
      </w:tr>
      <w:tr w:rsidR="004A0FA5" w:rsidRPr="004A0FA5" w14:paraId="6BDE019D" w14:textId="77777777" w:rsidTr="000B1C11">
        <w:trPr>
          <w:trHeight w:val="169"/>
          <w:jc w:val="center"/>
        </w:trPr>
        <w:tc>
          <w:tcPr>
            <w:tcW w:w="185" w:type="pct"/>
            <w:shd w:val="clear" w:color="auto" w:fill="auto"/>
            <w:tcMar>
              <w:top w:w="15" w:type="dxa"/>
              <w:left w:w="69" w:type="dxa"/>
              <w:bottom w:w="0" w:type="dxa"/>
              <w:right w:w="69" w:type="dxa"/>
            </w:tcMar>
          </w:tcPr>
          <w:p w14:paraId="41EBACAE" w14:textId="77777777" w:rsidR="002D10AA" w:rsidRPr="004A0FA5" w:rsidRDefault="002D10AA"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59</w:t>
            </w:r>
          </w:p>
        </w:tc>
        <w:tc>
          <w:tcPr>
            <w:tcW w:w="340" w:type="pct"/>
            <w:shd w:val="clear" w:color="auto" w:fill="auto"/>
            <w:tcMar>
              <w:top w:w="15" w:type="dxa"/>
              <w:left w:w="81" w:type="dxa"/>
              <w:bottom w:w="0" w:type="dxa"/>
              <w:right w:w="81" w:type="dxa"/>
            </w:tcMar>
          </w:tcPr>
          <w:p w14:paraId="094C7977" w14:textId="77777777" w:rsidR="002D10AA" w:rsidRPr="004A0FA5" w:rsidRDefault="002D10AA" w:rsidP="006B1C09">
            <w:pPr>
              <w:pStyle w:val="a6"/>
              <w:spacing w:before="0" w:beforeAutospacing="0" w:after="0" w:afterAutospacing="0"/>
            </w:pPr>
            <w:r w:rsidRPr="004A0FA5">
              <w:rPr>
                <w:kern w:val="24"/>
              </w:rPr>
              <w:t>3.10</w:t>
            </w:r>
          </w:p>
        </w:tc>
        <w:tc>
          <w:tcPr>
            <w:tcW w:w="898" w:type="pct"/>
            <w:tcMar>
              <w:top w:w="15" w:type="dxa"/>
              <w:left w:w="15" w:type="dxa"/>
              <w:bottom w:w="0" w:type="dxa"/>
              <w:right w:w="15" w:type="dxa"/>
            </w:tcMar>
          </w:tcPr>
          <w:p w14:paraId="55DC6D12" w14:textId="77777777" w:rsidR="002D10AA" w:rsidRPr="004A0FA5" w:rsidRDefault="002D10AA" w:rsidP="006B1C09">
            <w:pPr>
              <w:pStyle w:val="a6"/>
              <w:spacing w:after="0"/>
              <w:rPr>
                <w:kern w:val="24"/>
              </w:rPr>
            </w:pPr>
            <w:r w:rsidRPr="004A0FA5">
              <w:t xml:space="preserve">2-Этилцитрат </w:t>
            </w:r>
          </w:p>
          <w:p w14:paraId="04513724" w14:textId="77777777" w:rsidR="002D10AA" w:rsidRPr="004A0FA5" w:rsidRDefault="002D10AA" w:rsidP="006B1C09">
            <w:pPr>
              <w:pStyle w:val="a6"/>
              <w:spacing w:before="0" w:beforeAutospacing="0" w:after="0" w:afterAutospacing="0"/>
              <w:rPr>
                <w:kern w:val="24"/>
              </w:rPr>
            </w:pPr>
          </w:p>
        </w:tc>
        <w:tc>
          <w:tcPr>
            <w:tcW w:w="528" w:type="pct"/>
            <w:tcMar>
              <w:top w:w="15" w:type="dxa"/>
              <w:left w:w="15" w:type="dxa"/>
              <w:bottom w:w="0" w:type="dxa"/>
              <w:right w:w="15" w:type="dxa"/>
            </w:tcMar>
          </w:tcPr>
          <w:p w14:paraId="3ABD0D43" w14:textId="77777777" w:rsidR="002D10AA" w:rsidRPr="004A0FA5" w:rsidRDefault="002D10AA" w:rsidP="006B1C09">
            <w:pPr>
              <w:pStyle w:val="a6"/>
              <w:spacing w:before="0" w:beforeAutospacing="0" w:after="0" w:afterAutospacing="0"/>
              <w:rPr>
                <w:rFonts w:eastAsiaTheme="minorEastAsia"/>
                <w:kern w:val="24"/>
                <w:position w:val="-7"/>
              </w:rPr>
            </w:pPr>
            <w:r w:rsidRPr="004A0FA5">
              <w:rPr>
                <w:rFonts w:eastAsiaTheme="minorEastAsia"/>
                <w:kern w:val="24"/>
                <w:position w:val="-7"/>
              </w:rPr>
              <w:t>C</w:t>
            </w:r>
            <w:r w:rsidRPr="004A0FA5">
              <w:rPr>
                <w:rFonts w:eastAsiaTheme="minorEastAsia"/>
                <w:kern w:val="24"/>
                <w:position w:val="-7"/>
                <w:vertAlign w:val="subscript"/>
              </w:rPr>
              <w:t>8</w:t>
            </w:r>
            <w:r w:rsidRPr="004A0FA5">
              <w:rPr>
                <w:rFonts w:eastAsiaTheme="minorEastAsia"/>
                <w:kern w:val="24"/>
                <w:position w:val="-7"/>
              </w:rPr>
              <w:t>H</w:t>
            </w:r>
            <w:r w:rsidRPr="004A0FA5">
              <w:rPr>
                <w:rFonts w:eastAsiaTheme="minorEastAsia"/>
                <w:kern w:val="24"/>
                <w:position w:val="-7"/>
                <w:vertAlign w:val="subscript"/>
              </w:rPr>
              <w:t>12</w:t>
            </w:r>
            <w:r w:rsidRPr="004A0FA5">
              <w:rPr>
                <w:rFonts w:eastAsiaTheme="minorEastAsia"/>
                <w:kern w:val="24"/>
                <w:position w:val="-7"/>
              </w:rPr>
              <w:t>O</w:t>
            </w:r>
            <w:r w:rsidRPr="004A0FA5">
              <w:rPr>
                <w:rFonts w:eastAsiaTheme="minorEastAsia"/>
                <w:kern w:val="24"/>
                <w:position w:val="-7"/>
                <w:vertAlign w:val="subscript"/>
              </w:rPr>
              <w:t>7</w:t>
            </w:r>
          </w:p>
        </w:tc>
        <w:tc>
          <w:tcPr>
            <w:tcW w:w="437" w:type="pct"/>
          </w:tcPr>
          <w:p w14:paraId="01B28B20" w14:textId="77777777" w:rsidR="002D10AA" w:rsidRPr="004A0FA5" w:rsidRDefault="002D10AA" w:rsidP="006B1C09">
            <w:pPr>
              <w:pStyle w:val="a6"/>
              <w:spacing w:before="0" w:beforeAutospacing="0" w:after="0" w:afterAutospacing="0"/>
            </w:pPr>
            <w:r w:rsidRPr="004A0FA5">
              <w:rPr>
                <w:kern w:val="24"/>
              </w:rPr>
              <w:t>220.0583</w:t>
            </w:r>
          </w:p>
        </w:tc>
        <w:tc>
          <w:tcPr>
            <w:tcW w:w="518" w:type="pct"/>
            <w:tcMar>
              <w:top w:w="15" w:type="dxa"/>
              <w:left w:w="15" w:type="dxa"/>
              <w:bottom w:w="0" w:type="dxa"/>
              <w:right w:w="15" w:type="dxa"/>
            </w:tcMar>
          </w:tcPr>
          <w:p w14:paraId="398FFE8D" w14:textId="77777777" w:rsidR="002D10AA" w:rsidRPr="004A0FA5" w:rsidRDefault="002D10AA" w:rsidP="006B1C09">
            <w:pPr>
              <w:pStyle w:val="a6"/>
              <w:spacing w:before="0" w:beforeAutospacing="0" w:after="0" w:afterAutospacing="0"/>
            </w:pPr>
            <w:r w:rsidRPr="004A0FA5">
              <w:rPr>
                <w:kern w:val="24"/>
              </w:rPr>
              <w:t>-</w:t>
            </w:r>
          </w:p>
        </w:tc>
        <w:tc>
          <w:tcPr>
            <w:tcW w:w="538" w:type="pct"/>
            <w:tcMar>
              <w:top w:w="15" w:type="dxa"/>
              <w:left w:w="81" w:type="dxa"/>
              <w:bottom w:w="0" w:type="dxa"/>
              <w:right w:w="81" w:type="dxa"/>
            </w:tcMar>
          </w:tcPr>
          <w:p w14:paraId="64253C57" w14:textId="77777777" w:rsidR="002D10AA" w:rsidRPr="004A0FA5" w:rsidRDefault="002D10AA" w:rsidP="006B1C09">
            <w:pPr>
              <w:pStyle w:val="a6"/>
              <w:spacing w:before="0" w:beforeAutospacing="0" w:after="0" w:afterAutospacing="0"/>
            </w:pPr>
            <w:r w:rsidRPr="004A0FA5">
              <w:rPr>
                <w:kern w:val="24"/>
              </w:rPr>
              <w:t>-</w:t>
            </w:r>
          </w:p>
        </w:tc>
        <w:tc>
          <w:tcPr>
            <w:tcW w:w="518" w:type="pct"/>
            <w:shd w:val="clear" w:color="auto" w:fill="auto"/>
            <w:tcMar>
              <w:top w:w="15" w:type="dxa"/>
              <w:left w:w="15" w:type="dxa"/>
              <w:bottom w:w="0" w:type="dxa"/>
              <w:right w:w="15" w:type="dxa"/>
            </w:tcMar>
          </w:tcPr>
          <w:p w14:paraId="0388D3A4" w14:textId="77777777" w:rsidR="002D10AA" w:rsidRPr="004A0FA5" w:rsidRDefault="002D10AA" w:rsidP="006B1C09">
            <w:pPr>
              <w:pStyle w:val="a6"/>
              <w:spacing w:before="0" w:beforeAutospacing="0" w:after="0" w:afterAutospacing="0"/>
              <w:rPr>
                <w:kern w:val="24"/>
              </w:rPr>
            </w:pPr>
            <w:r w:rsidRPr="004A0FA5">
              <w:rPr>
                <w:kern w:val="24"/>
              </w:rPr>
              <w:t>219.0520</w:t>
            </w:r>
          </w:p>
          <w:p w14:paraId="332BDB9F" w14:textId="77777777" w:rsidR="002D10AA" w:rsidRPr="004A0FA5" w:rsidRDefault="002D10AA" w:rsidP="006B1C09">
            <w:pPr>
              <w:pStyle w:val="a6"/>
              <w:spacing w:before="0" w:beforeAutospacing="0" w:after="0" w:afterAutospacing="0"/>
            </w:pPr>
            <w:r w:rsidRPr="004A0FA5">
              <w:rPr>
                <w:kern w:val="24"/>
              </w:rPr>
              <w:t>(219.0513)</w:t>
            </w:r>
          </w:p>
        </w:tc>
        <w:tc>
          <w:tcPr>
            <w:tcW w:w="526" w:type="pct"/>
            <w:shd w:val="clear" w:color="auto" w:fill="auto"/>
            <w:tcMar>
              <w:top w:w="15" w:type="dxa"/>
              <w:left w:w="69" w:type="dxa"/>
              <w:bottom w:w="0" w:type="dxa"/>
              <w:right w:w="69" w:type="dxa"/>
            </w:tcMar>
          </w:tcPr>
          <w:p w14:paraId="34954093" w14:textId="77777777" w:rsidR="002D10AA" w:rsidRPr="004A0FA5" w:rsidRDefault="002D10AA"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183.0305, 111.0086</w:t>
            </w:r>
          </w:p>
        </w:tc>
        <w:tc>
          <w:tcPr>
            <w:tcW w:w="128" w:type="pct"/>
          </w:tcPr>
          <w:p w14:paraId="5CDB0AC3"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eastAsia="Times New Roman" w:hAnsi="Times New Roman" w:cs="Times New Roman"/>
                <w:sz w:val="24"/>
                <w:szCs w:val="24"/>
              </w:rPr>
              <w:t>+</w:t>
            </w:r>
          </w:p>
        </w:tc>
        <w:tc>
          <w:tcPr>
            <w:tcW w:w="128" w:type="pct"/>
          </w:tcPr>
          <w:p w14:paraId="5A38BFFE"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eastAsia="Times New Roman" w:hAnsi="Times New Roman" w:cs="Times New Roman"/>
                <w:sz w:val="24"/>
                <w:szCs w:val="24"/>
              </w:rPr>
              <w:t>+</w:t>
            </w:r>
          </w:p>
        </w:tc>
        <w:tc>
          <w:tcPr>
            <w:tcW w:w="128" w:type="pct"/>
          </w:tcPr>
          <w:p w14:paraId="4E2A555B"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eastAsia="Times New Roman" w:hAnsi="Times New Roman" w:cs="Times New Roman"/>
                <w:sz w:val="24"/>
                <w:szCs w:val="24"/>
              </w:rPr>
              <w:t>но</w:t>
            </w:r>
          </w:p>
        </w:tc>
        <w:tc>
          <w:tcPr>
            <w:tcW w:w="128" w:type="pct"/>
          </w:tcPr>
          <w:p w14:paraId="491954FB"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eastAsia="Times New Roman" w:hAnsi="Times New Roman" w:cs="Times New Roman"/>
                <w:sz w:val="24"/>
                <w:szCs w:val="24"/>
              </w:rPr>
              <w:t>но</w:t>
            </w:r>
          </w:p>
        </w:tc>
      </w:tr>
      <w:tr w:rsidR="004A0FA5" w:rsidRPr="004A0FA5" w14:paraId="62D75658" w14:textId="77777777" w:rsidTr="000B1C11">
        <w:trPr>
          <w:trHeight w:val="169"/>
          <w:jc w:val="center"/>
        </w:trPr>
        <w:tc>
          <w:tcPr>
            <w:tcW w:w="185" w:type="pct"/>
            <w:shd w:val="clear" w:color="auto" w:fill="auto"/>
            <w:tcMar>
              <w:top w:w="15" w:type="dxa"/>
              <w:left w:w="69" w:type="dxa"/>
              <w:bottom w:w="0" w:type="dxa"/>
              <w:right w:w="69" w:type="dxa"/>
            </w:tcMar>
          </w:tcPr>
          <w:p w14:paraId="3EF0DB79" w14:textId="77777777" w:rsidR="002D10AA" w:rsidRPr="004A0FA5" w:rsidRDefault="002D10AA"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60</w:t>
            </w:r>
          </w:p>
        </w:tc>
        <w:tc>
          <w:tcPr>
            <w:tcW w:w="340" w:type="pct"/>
            <w:shd w:val="clear" w:color="auto" w:fill="auto"/>
            <w:tcMar>
              <w:top w:w="15" w:type="dxa"/>
              <w:left w:w="81" w:type="dxa"/>
              <w:bottom w:w="0" w:type="dxa"/>
              <w:right w:w="81" w:type="dxa"/>
            </w:tcMar>
          </w:tcPr>
          <w:p w14:paraId="3920791D" w14:textId="77777777" w:rsidR="002D10AA" w:rsidRPr="004A0FA5" w:rsidRDefault="002D10AA" w:rsidP="006B1C09">
            <w:pPr>
              <w:pStyle w:val="a6"/>
              <w:spacing w:before="0" w:beforeAutospacing="0" w:after="0" w:afterAutospacing="0"/>
            </w:pPr>
            <w:r w:rsidRPr="004A0FA5">
              <w:rPr>
                <w:kern w:val="24"/>
              </w:rPr>
              <w:t>4.51</w:t>
            </w:r>
          </w:p>
        </w:tc>
        <w:tc>
          <w:tcPr>
            <w:tcW w:w="898" w:type="pct"/>
            <w:tcMar>
              <w:top w:w="15" w:type="dxa"/>
              <w:left w:w="15" w:type="dxa"/>
              <w:bottom w:w="0" w:type="dxa"/>
              <w:right w:w="15" w:type="dxa"/>
            </w:tcMar>
          </w:tcPr>
          <w:p w14:paraId="2DD3244E" w14:textId="77777777" w:rsidR="002D10AA" w:rsidRPr="004A0FA5" w:rsidRDefault="002D10AA" w:rsidP="006B1C09">
            <w:pPr>
              <w:pStyle w:val="a6"/>
              <w:spacing w:after="0"/>
            </w:pPr>
            <w:proofErr w:type="spellStart"/>
            <w:r w:rsidRPr="004A0FA5">
              <w:t>Гидроксихинолин</w:t>
            </w:r>
            <w:proofErr w:type="spellEnd"/>
          </w:p>
          <w:p w14:paraId="4C0961BB" w14:textId="456C490E" w:rsidR="002D10AA" w:rsidRPr="000B1C11" w:rsidRDefault="002D10AA" w:rsidP="000B1C11">
            <w:pPr>
              <w:pStyle w:val="a6"/>
              <w:spacing w:after="0"/>
              <w:rPr>
                <w:kern w:val="24"/>
                <w:lang w:val="en-US"/>
              </w:rPr>
            </w:pPr>
            <w:r w:rsidRPr="004A0FA5">
              <w:t xml:space="preserve">(производное хинолина) </w:t>
            </w:r>
          </w:p>
        </w:tc>
        <w:tc>
          <w:tcPr>
            <w:tcW w:w="528" w:type="pct"/>
            <w:tcMar>
              <w:top w:w="15" w:type="dxa"/>
              <w:left w:w="15" w:type="dxa"/>
              <w:bottom w:w="0" w:type="dxa"/>
              <w:right w:w="15" w:type="dxa"/>
            </w:tcMar>
          </w:tcPr>
          <w:p w14:paraId="1EF7282A" w14:textId="77777777" w:rsidR="002D10AA" w:rsidRPr="004A0FA5" w:rsidRDefault="002D10AA" w:rsidP="006B1C09">
            <w:pPr>
              <w:pStyle w:val="a6"/>
              <w:spacing w:before="0" w:beforeAutospacing="0" w:after="0" w:afterAutospacing="0"/>
              <w:rPr>
                <w:rFonts w:eastAsiaTheme="minorEastAsia"/>
                <w:kern w:val="24"/>
                <w:position w:val="-7"/>
              </w:rPr>
            </w:pPr>
            <w:r w:rsidRPr="004A0FA5">
              <w:rPr>
                <w:rFonts w:eastAsiaTheme="minorEastAsia"/>
                <w:kern w:val="24"/>
                <w:position w:val="-7"/>
              </w:rPr>
              <w:t>C</w:t>
            </w:r>
            <w:r w:rsidRPr="004A0FA5">
              <w:rPr>
                <w:rFonts w:eastAsiaTheme="minorEastAsia"/>
                <w:kern w:val="24"/>
                <w:position w:val="-7"/>
                <w:vertAlign w:val="subscript"/>
              </w:rPr>
              <w:t>9</w:t>
            </w:r>
            <w:r w:rsidRPr="004A0FA5">
              <w:rPr>
                <w:rFonts w:eastAsiaTheme="minorEastAsia"/>
                <w:kern w:val="24"/>
                <w:position w:val="-7"/>
              </w:rPr>
              <w:t>H</w:t>
            </w:r>
            <w:r w:rsidRPr="004A0FA5">
              <w:rPr>
                <w:rFonts w:eastAsiaTheme="minorEastAsia"/>
                <w:kern w:val="24"/>
                <w:position w:val="-7"/>
                <w:vertAlign w:val="subscript"/>
              </w:rPr>
              <w:t>7</w:t>
            </w:r>
            <w:r w:rsidRPr="004A0FA5">
              <w:rPr>
                <w:rFonts w:eastAsiaTheme="minorEastAsia"/>
                <w:kern w:val="24"/>
                <w:position w:val="-7"/>
              </w:rPr>
              <w:t>NO</w:t>
            </w:r>
          </w:p>
        </w:tc>
        <w:tc>
          <w:tcPr>
            <w:tcW w:w="437" w:type="pct"/>
          </w:tcPr>
          <w:p w14:paraId="0ACC95F3" w14:textId="77777777" w:rsidR="002D10AA" w:rsidRPr="004A0FA5" w:rsidRDefault="002D10AA" w:rsidP="006B1C09">
            <w:pPr>
              <w:pStyle w:val="a6"/>
              <w:spacing w:before="0" w:beforeAutospacing="0" w:after="0" w:afterAutospacing="0"/>
            </w:pPr>
            <w:r w:rsidRPr="004A0FA5">
              <w:rPr>
                <w:kern w:val="24"/>
              </w:rPr>
              <w:t>145.0528</w:t>
            </w:r>
          </w:p>
        </w:tc>
        <w:tc>
          <w:tcPr>
            <w:tcW w:w="518" w:type="pct"/>
            <w:tcMar>
              <w:top w:w="15" w:type="dxa"/>
              <w:left w:w="15" w:type="dxa"/>
              <w:bottom w:w="0" w:type="dxa"/>
              <w:right w:w="15" w:type="dxa"/>
            </w:tcMar>
          </w:tcPr>
          <w:p w14:paraId="65A131B7" w14:textId="77777777" w:rsidR="002D10AA" w:rsidRPr="004A0FA5" w:rsidRDefault="002D10AA" w:rsidP="006B1C09">
            <w:pPr>
              <w:pStyle w:val="a6"/>
              <w:spacing w:before="0" w:beforeAutospacing="0" w:after="0" w:afterAutospacing="0"/>
              <w:rPr>
                <w:kern w:val="24"/>
              </w:rPr>
            </w:pPr>
            <w:r w:rsidRPr="004A0FA5">
              <w:rPr>
                <w:kern w:val="24"/>
              </w:rPr>
              <w:t>146.0604</w:t>
            </w:r>
          </w:p>
          <w:p w14:paraId="73FD1A49" w14:textId="77777777" w:rsidR="002D10AA" w:rsidRPr="004A0FA5" w:rsidRDefault="002D10AA" w:rsidP="006B1C09">
            <w:pPr>
              <w:pStyle w:val="a6"/>
              <w:spacing w:before="0" w:beforeAutospacing="0" w:after="0" w:afterAutospacing="0"/>
            </w:pPr>
            <w:r w:rsidRPr="004A0FA5">
              <w:rPr>
                <w:kern w:val="24"/>
              </w:rPr>
              <w:t>(146.0600)</w:t>
            </w:r>
          </w:p>
        </w:tc>
        <w:tc>
          <w:tcPr>
            <w:tcW w:w="538" w:type="pct"/>
            <w:tcMar>
              <w:top w:w="15" w:type="dxa"/>
              <w:left w:w="81" w:type="dxa"/>
              <w:bottom w:w="0" w:type="dxa"/>
              <w:right w:w="81" w:type="dxa"/>
            </w:tcMar>
          </w:tcPr>
          <w:p w14:paraId="4FE6566F" w14:textId="77777777" w:rsidR="002D10AA" w:rsidRPr="004A0FA5" w:rsidRDefault="002D10AA" w:rsidP="006B1C09">
            <w:pPr>
              <w:pStyle w:val="a6"/>
              <w:spacing w:before="0" w:beforeAutospacing="0" w:after="0" w:afterAutospacing="0"/>
            </w:pPr>
            <w:r w:rsidRPr="004A0FA5">
              <w:rPr>
                <w:kern w:val="24"/>
              </w:rPr>
              <w:t>128.0495, 91.0546, 77.0391</w:t>
            </w:r>
          </w:p>
        </w:tc>
        <w:tc>
          <w:tcPr>
            <w:tcW w:w="518" w:type="pct"/>
            <w:shd w:val="clear" w:color="auto" w:fill="auto"/>
            <w:tcMar>
              <w:top w:w="15" w:type="dxa"/>
              <w:left w:w="15" w:type="dxa"/>
              <w:bottom w:w="0" w:type="dxa"/>
              <w:right w:w="15" w:type="dxa"/>
            </w:tcMar>
          </w:tcPr>
          <w:p w14:paraId="528EBA2A" w14:textId="77777777" w:rsidR="002D10AA" w:rsidRPr="004A0FA5" w:rsidRDefault="002D10AA" w:rsidP="006B1C09">
            <w:pPr>
              <w:pStyle w:val="a6"/>
              <w:spacing w:before="0" w:beforeAutospacing="0" w:after="0" w:afterAutospacing="0"/>
            </w:pPr>
            <w:r w:rsidRPr="004A0FA5">
              <w:rPr>
                <w:kern w:val="24"/>
              </w:rPr>
              <w:t>-</w:t>
            </w:r>
          </w:p>
        </w:tc>
        <w:tc>
          <w:tcPr>
            <w:tcW w:w="526" w:type="pct"/>
            <w:shd w:val="clear" w:color="auto" w:fill="auto"/>
            <w:tcMar>
              <w:top w:w="15" w:type="dxa"/>
              <w:left w:w="69" w:type="dxa"/>
              <w:bottom w:w="0" w:type="dxa"/>
              <w:right w:w="69" w:type="dxa"/>
            </w:tcMar>
          </w:tcPr>
          <w:p w14:paraId="4888AEEE" w14:textId="77777777" w:rsidR="002D10AA" w:rsidRPr="004A0FA5" w:rsidRDefault="002D10AA"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w:t>
            </w:r>
          </w:p>
        </w:tc>
        <w:tc>
          <w:tcPr>
            <w:tcW w:w="128" w:type="pct"/>
          </w:tcPr>
          <w:p w14:paraId="3EABB9DA"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28" w:type="pct"/>
          </w:tcPr>
          <w:p w14:paraId="5D05AE6B"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28" w:type="pct"/>
          </w:tcPr>
          <w:p w14:paraId="3E0130FD"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но</w:t>
            </w:r>
          </w:p>
        </w:tc>
        <w:tc>
          <w:tcPr>
            <w:tcW w:w="128" w:type="pct"/>
          </w:tcPr>
          <w:p w14:paraId="4EC125E3"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но</w:t>
            </w:r>
          </w:p>
        </w:tc>
      </w:tr>
      <w:tr w:rsidR="004A0FA5" w:rsidRPr="004A0FA5" w14:paraId="2C31C8D0" w14:textId="77777777" w:rsidTr="000B1C11">
        <w:trPr>
          <w:trHeight w:val="169"/>
          <w:jc w:val="center"/>
        </w:trPr>
        <w:tc>
          <w:tcPr>
            <w:tcW w:w="185" w:type="pct"/>
            <w:shd w:val="clear" w:color="auto" w:fill="auto"/>
            <w:tcMar>
              <w:top w:w="15" w:type="dxa"/>
              <w:left w:w="69" w:type="dxa"/>
              <w:bottom w:w="0" w:type="dxa"/>
              <w:right w:w="69" w:type="dxa"/>
            </w:tcMar>
          </w:tcPr>
          <w:p w14:paraId="7A1868D9" w14:textId="77777777" w:rsidR="002D10AA" w:rsidRPr="004A0FA5" w:rsidRDefault="002D10AA"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61</w:t>
            </w:r>
          </w:p>
        </w:tc>
        <w:tc>
          <w:tcPr>
            <w:tcW w:w="340" w:type="pct"/>
            <w:shd w:val="clear" w:color="auto" w:fill="auto"/>
            <w:tcMar>
              <w:top w:w="15" w:type="dxa"/>
              <w:left w:w="81" w:type="dxa"/>
              <w:bottom w:w="0" w:type="dxa"/>
              <w:right w:w="81" w:type="dxa"/>
            </w:tcMar>
          </w:tcPr>
          <w:p w14:paraId="157B48D7" w14:textId="77777777" w:rsidR="002D10AA" w:rsidRPr="004A0FA5" w:rsidRDefault="002D10AA" w:rsidP="006B1C09">
            <w:pPr>
              <w:pStyle w:val="a6"/>
              <w:spacing w:before="0" w:beforeAutospacing="0" w:after="0" w:afterAutospacing="0"/>
            </w:pPr>
            <w:r w:rsidRPr="004A0FA5">
              <w:rPr>
                <w:kern w:val="24"/>
              </w:rPr>
              <w:t>6.32</w:t>
            </w:r>
          </w:p>
        </w:tc>
        <w:tc>
          <w:tcPr>
            <w:tcW w:w="898" w:type="pct"/>
            <w:tcMar>
              <w:top w:w="15" w:type="dxa"/>
              <w:left w:w="15" w:type="dxa"/>
              <w:bottom w:w="0" w:type="dxa"/>
              <w:right w:w="15" w:type="dxa"/>
            </w:tcMar>
          </w:tcPr>
          <w:p w14:paraId="35A62B42" w14:textId="77777777" w:rsidR="002D10AA" w:rsidRPr="004A0FA5" w:rsidRDefault="002D10AA" w:rsidP="006B1C09">
            <w:pPr>
              <w:pStyle w:val="a6"/>
              <w:spacing w:after="0"/>
              <w:rPr>
                <w:kern w:val="24"/>
              </w:rPr>
            </w:pPr>
            <w:proofErr w:type="spellStart"/>
            <w:r w:rsidRPr="004A0FA5">
              <w:rPr>
                <w:kern w:val="24"/>
              </w:rPr>
              <w:t>Секологанин</w:t>
            </w:r>
            <w:proofErr w:type="spellEnd"/>
            <w:r w:rsidRPr="004A0FA5">
              <w:rPr>
                <w:kern w:val="24"/>
              </w:rPr>
              <w:t xml:space="preserve"> (</w:t>
            </w:r>
            <w:proofErr w:type="spellStart"/>
            <w:r w:rsidRPr="004A0FA5">
              <w:rPr>
                <w:kern w:val="24"/>
              </w:rPr>
              <w:t>Секоиридоидный</w:t>
            </w:r>
            <w:proofErr w:type="spellEnd"/>
            <w:r w:rsidRPr="004A0FA5">
              <w:rPr>
                <w:kern w:val="24"/>
              </w:rPr>
              <w:t xml:space="preserve"> монотерпен) </w:t>
            </w:r>
          </w:p>
        </w:tc>
        <w:tc>
          <w:tcPr>
            <w:tcW w:w="528" w:type="pct"/>
            <w:tcMar>
              <w:top w:w="15" w:type="dxa"/>
              <w:left w:w="15" w:type="dxa"/>
              <w:bottom w:w="0" w:type="dxa"/>
              <w:right w:w="15" w:type="dxa"/>
            </w:tcMar>
          </w:tcPr>
          <w:p w14:paraId="42D663EF" w14:textId="77777777" w:rsidR="002D10AA" w:rsidRPr="004A0FA5" w:rsidRDefault="002D10AA" w:rsidP="006B1C09">
            <w:pPr>
              <w:pStyle w:val="a6"/>
              <w:spacing w:before="0" w:beforeAutospacing="0" w:after="0" w:afterAutospacing="0"/>
              <w:rPr>
                <w:rFonts w:eastAsiaTheme="minorEastAsia"/>
                <w:kern w:val="24"/>
                <w:position w:val="-7"/>
              </w:rPr>
            </w:pPr>
            <w:r w:rsidRPr="004A0FA5">
              <w:rPr>
                <w:rFonts w:eastAsiaTheme="minorEastAsia"/>
                <w:kern w:val="24"/>
                <w:position w:val="-7"/>
              </w:rPr>
              <w:t>C</w:t>
            </w:r>
            <w:r w:rsidRPr="004A0FA5">
              <w:rPr>
                <w:rFonts w:eastAsiaTheme="minorEastAsia"/>
                <w:kern w:val="24"/>
                <w:position w:val="-7"/>
                <w:vertAlign w:val="subscript"/>
              </w:rPr>
              <w:t>17</w:t>
            </w:r>
            <w:r w:rsidRPr="004A0FA5">
              <w:rPr>
                <w:rFonts w:eastAsiaTheme="minorEastAsia"/>
                <w:kern w:val="24"/>
                <w:position w:val="-7"/>
              </w:rPr>
              <w:t>H</w:t>
            </w:r>
            <w:r w:rsidRPr="004A0FA5">
              <w:rPr>
                <w:rFonts w:eastAsiaTheme="minorEastAsia"/>
                <w:kern w:val="24"/>
                <w:position w:val="-7"/>
                <w:vertAlign w:val="subscript"/>
              </w:rPr>
              <w:t>24</w:t>
            </w:r>
            <w:r w:rsidRPr="004A0FA5">
              <w:rPr>
                <w:rFonts w:eastAsiaTheme="minorEastAsia"/>
                <w:kern w:val="24"/>
                <w:position w:val="-7"/>
              </w:rPr>
              <w:t>O</w:t>
            </w:r>
            <w:r w:rsidRPr="004A0FA5">
              <w:rPr>
                <w:rFonts w:eastAsiaTheme="minorEastAsia"/>
                <w:kern w:val="24"/>
                <w:position w:val="-7"/>
                <w:vertAlign w:val="subscript"/>
              </w:rPr>
              <w:t>10</w:t>
            </w:r>
          </w:p>
        </w:tc>
        <w:tc>
          <w:tcPr>
            <w:tcW w:w="437" w:type="pct"/>
          </w:tcPr>
          <w:p w14:paraId="35C4A350" w14:textId="77777777" w:rsidR="002D10AA" w:rsidRPr="004A0FA5" w:rsidRDefault="002D10AA" w:rsidP="006B1C09">
            <w:pPr>
              <w:pStyle w:val="a6"/>
              <w:spacing w:before="0" w:beforeAutospacing="0" w:after="0" w:afterAutospacing="0"/>
            </w:pPr>
            <w:r w:rsidRPr="004A0FA5">
              <w:rPr>
                <w:kern w:val="24"/>
              </w:rPr>
              <w:t>388.1369</w:t>
            </w:r>
          </w:p>
        </w:tc>
        <w:tc>
          <w:tcPr>
            <w:tcW w:w="518" w:type="pct"/>
            <w:tcMar>
              <w:top w:w="15" w:type="dxa"/>
              <w:left w:w="15" w:type="dxa"/>
              <w:bottom w:w="0" w:type="dxa"/>
              <w:right w:w="15" w:type="dxa"/>
            </w:tcMar>
          </w:tcPr>
          <w:p w14:paraId="53BA0595" w14:textId="77777777" w:rsidR="002D10AA" w:rsidRPr="004A0FA5" w:rsidRDefault="002D10AA" w:rsidP="006B1C09">
            <w:pPr>
              <w:pStyle w:val="a6"/>
              <w:spacing w:before="0" w:beforeAutospacing="0" w:after="0" w:afterAutospacing="0"/>
              <w:rPr>
                <w:kern w:val="24"/>
              </w:rPr>
            </w:pPr>
            <w:r w:rsidRPr="004A0FA5">
              <w:rPr>
                <w:kern w:val="24"/>
              </w:rPr>
              <w:t>389.1436</w:t>
            </w:r>
          </w:p>
          <w:p w14:paraId="227516F2" w14:textId="77777777" w:rsidR="002D10AA" w:rsidRPr="004A0FA5" w:rsidRDefault="002D10AA" w:rsidP="006B1C09">
            <w:pPr>
              <w:pStyle w:val="a6"/>
              <w:spacing w:before="0" w:beforeAutospacing="0" w:after="0" w:afterAutospacing="0"/>
            </w:pPr>
            <w:r w:rsidRPr="004A0FA5">
              <w:rPr>
                <w:kern w:val="24"/>
              </w:rPr>
              <w:t>(389.1442)</w:t>
            </w:r>
          </w:p>
        </w:tc>
        <w:tc>
          <w:tcPr>
            <w:tcW w:w="538" w:type="pct"/>
            <w:tcMar>
              <w:top w:w="15" w:type="dxa"/>
              <w:left w:w="81" w:type="dxa"/>
              <w:bottom w:w="0" w:type="dxa"/>
              <w:right w:w="81" w:type="dxa"/>
            </w:tcMar>
          </w:tcPr>
          <w:p w14:paraId="00FE1863" w14:textId="77777777" w:rsidR="002D10AA" w:rsidRPr="004A0FA5" w:rsidRDefault="002D10AA" w:rsidP="006B1C09">
            <w:pPr>
              <w:pStyle w:val="a6"/>
              <w:spacing w:before="0" w:beforeAutospacing="0" w:after="0" w:afterAutospacing="0"/>
            </w:pPr>
            <w:r w:rsidRPr="004A0FA5">
              <w:rPr>
                <w:kern w:val="24"/>
              </w:rPr>
              <w:t>227.0911, 181.0491</w:t>
            </w:r>
          </w:p>
        </w:tc>
        <w:tc>
          <w:tcPr>
            <w:tcW w:w="518" w:type="pct"/>
            <w:shd w:val="clear" w:color="auto" w:fill="auto"/>
            <w:tcMar>
              <w:top w:w="15" w:type="dxa"/>
              <w:left w:w="15" w:type="dxa"/>
              <w:bottom w:w="0" w:type="dxa"/>
              <w:right w:w="15" w:type="dxa"/>
            </w:tcMar>
          </w:tcPr>
          <w:p w14:paraId="2EFA329B" w14:textId="77777777" w:rsidR="002D10AA" w:rsidRPr="004A0FA5" w:rsidRDefault="002D10AA" w:rsidP="006B1C09">
            <w:pPr>
              <w:pStyle w:val="a6"/>
              <w:spacing w:before="0" w:beforeAutospacing="0" w:after="0" w:afterAutospacing="0"/>
            </w:pPr>
            <w:r w:rsidRPr="004A0FA5">
              <w:rPr>
                <w:kern w:val="24"/>
              </w:rPr>
              <w:t>-</w:t>
            </w:r>
          </w:p>
        </w:tc>
        <w:tc>
          <w:tcPr>
            <w:tcW w:w="526" w:type="pct"/>
            <w:shd w:val="clear" w:color="auto" w:fill="auto"/>
            <w:tcMar>
              <w:top w:w="15" w:type="dxa"/>
              <w:left w:w="69" w:type="dxa"/>
              <w:bottom w:w="0" w:type="dxa"/>
              <w:right w:w="69" w:type="dxa"/>
            </w:tcMar>
          </w:tcPr>
          <w:p w14:paraId="4F743754" w14:textId="77777777" w:rsidR="002D10AA" w:rsidRPr="004A0FA5" w:rsidRDefault="002D10AA"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w:t>
            </w:r>
          </w:p>
        </w:tc>
        <w:tc>
          <w:tcPr>
            <w:tcW w:w="128" w:type="pct"/>
          </w:tcPr>
          <w:p w14:paraId="387B80BF"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но</w:t>
            </w:r>
          </w:p>
        </w:tc>
        <w:tc>
          <w:tcPr>
            <w:tcW w:w="128" w:type="pct"/>
          </w:tcPr>
          <w:p w14:paraId="7506FED8"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но</w:t>
            </w:r>
          </w:p>
        </w:tc>
        <w:tc>
          <w:tcPr>
            <w:tcW w:w="128" w:type="pct"/>
          </w:tcPr>
          <w:p w14:paraId="286B8E0B"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28" w:type="pct"/>
          </w:tcPr>
          <w:p w14:paraId="4135134A"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r>
      <w:tr w:rsidR="004A0FA5" w:rsidRPr="004A0FA5" w14:paraId="3E342DCC" w14:textId="77777777" w:rsidTr="000B1C11">
        <w:trPr>
          <w:trHeight w:val="169"/>
          <w:jc w:val="center"/>
        </w:trPr>
        <w:tc>
          <w:tcPr>
            <w:tcW w:w="185" w:type="pct"/>
            <w:shd w:val="clear" w:color="auto" w:fill="auto"/>
            <w:tcMar>
              <w:top w:w="15" w:type="dxa"/>
              <w:left w:w="69" w:type="dxa"/>
              <w:bottom w:w="0" w:type="dxa"/>
              <w:right w:w="69" w:type="dxa"/>
            </w:tcMar>
          </w:tcPr>
          <w:p w14:paraId="0CF19F9E" w14:textId="77777777" w:rsidR="002D10AA" w:rsidRPr="004A0FA5" w:rsidRDefault="002D10AA" w:rsidP="006B1C09">
            <w:pPr>
              <w:spacing w:after="0"/>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62</w:t>
            </w:r>
          </w:p>
        </w:tc>
        <w:tc>
          <w:tcPr>
            <w:tcW w:w="340" w:type="pct"/>
            <w:shd w:val="clear" w:color="auto" w:fill="auto"/>
            <w:tcMar>
              <w:top w:w="15" w:type="dxa"/>
              <w:left w:w="81" w:type="dxa"/>
              <w:bottom w:w="0" w:type="dxa"/>
              <w:right w:w="81" w:type="dxa"/>
            </w:tcMar>
          </w:tcPr>
          <w:p w14:paraId="2C8531E3" w14:textId="77777777" w:rsidR="002D10AA" w:rsidRPr="004A0FA5" w:rsidRDefault="002D10AA" w:rsidP="006B1C09">
            <w:pPr>
              <w:pStyle w:val="a6"/>
              <w:spacing w:before="0" w:beforeAutospacing="0" w:after="0" w:afterAutospacing="0"/>
            </w:pPr>
            <w:r w:rsidRPr="004A0FA5">
              <w:rPr>
                <w:kern w:val="24"/>
              </w:rPr>
              <w:t>15.95</w:t>
            </w:r>
          </w:p>
        </w:tc>
        <w:tc>
          <w:tcPr>
            <w:tcW w:w="898" w:type="pct"/>
            <w:tcMar>
              <w:top w:w="15" w:type="dxa"/>
              <w:left w:w="15" w:type="dxa"/>
              <w:bottom w:w="0" w:type="dxa"/>
              <w:right w:w="15" w:type="dxa"/>
            </w:tcMar>
          </w:tcPr>
          <w:p w14:paraId="0CD7A1DE" w14:textId="77777777" w:rsidR="002D10AA" w:rsidRPr="004A0FA5" w:rsidRDefault="002D10AA" w:rsidP="006B1C09">
            <w:pPr>
              <w:pStyle w:val="a6"/>
              <w:spacing w:after="0"/>
              <w:rPr>
                <w:kern w:val="24"/>
                <w:lang w:val="en-US"/>
              </w:rPr>
            </w:pPr>
            <w:r w:rsidRPr="004A0FA5">
              <w:rPr>
                <w:kern w:val="24"/>
                <w:lang w:val="en-US"/>
              </w:rPr>
              <w:t>N-</w:t>
            </w:r>
            <w:proofErr w:type="spellStart"/>
            <w:r w:rsidRPr="004A0FA5">
              <w:rPr>
                <w:kern w:val="24"/>
                <w:lang w:val="en-US"/>
              </w:rPr>
              <w:t>транс</w:t>
            </w:r>
            <w:proofErr w:type="spellEnd"/>
            <w:r w:rsidRPr="004A0FA5">
              <w:rPr>
                <w:kern w:val="24"/>
                <w:lang w:val="en-US"/>
              </w:rPr>
              <w:t>-</w:t>
            </w:r>
            <w:proofErr w:type="spellStart"/>
            <w:r w:rsidRPr="004A0FA5">
              <w:rPr>
                <w:kern w:val="24"/>
                <w:lang w:val="en-US"/>
              </w:rPr>
              <w:t>ферулоилтирамин</w:t>
            </w:r>
            <w:proofErr w:type="spellEnd"/>
            <w:r w:rsidRPr="004A0FA5">
              <w:rPr>
                <w:kern w:val="24"/>
              </w:rPr>
              <w:t xml:space="preserve"> </w:t>
            </w:r>
            <w:r w:rsidRPr="004A0FA5">
              <w:rPr>
                <w:kern w:val="24"/>
                <w:lang w:val="en-US"/>
              </w:rPr>
              <w:t>(</w:t>
            </w:r>
            <w:proofErr w:type="spellStart"/>
            <w:r w:rsidRPr="004A0FA5">
              <w:rPr>
                <w:kern w:val="24"/>
                <w:lang w:val="en-US"/>
              </w:rPr>
              <w:t>Алкалоид</w:t>
            </w:r>
            <w:proofErr w:type="spellEnd"/>
            <w:r w:rsidRPr="004A0FA5">
              <w:rPr>
                <w:kern w:val="24"/>
                <w:lang w:val="en-US"/>
              </w:rPr>
              <w:t>)</w:t>
            </w:r>
          </w:p>
        </w:tc>
        <w:tc>
          <w:tcPr>
            <w:tcW w:w="528" w:type="pct"/>
            <w:tcMar>
              <w:top w:w="15" w:type="dxa"/>
              <w:left w:w="15" w:type="dxa"/>
              <w:bottom w:w="0" w:type="dxa"/>
              <w:right w:w="15" w:type="dxa"/>
            </w:tcMar>
          </w:tcPr>
          <w:p w14:paraId="4769714D" w14:textId="77777777" w:rsidR="002D10AA" w:rsidRPr="004A0FA5" w:rsidRDefault="002D10AA" w:rsidP="006B1C09">
            <w:pPr>
              <w:pStyle w:val="a6"/>
              <w:spacing w:before="0" w:beforeAutospacing="0" w:after="0" w:afterAutospacing="0"/>
              <w:rPr>
                <w:rFonts w:eastAsiaTheme="minorEastAsia"/>
                <w:kern w:val="24"/>
                <w:position w:val="-7"/>
              </w:rPr>
            </w:pPr>
            <w:r w:rsidRPr="004A0FA5">
              <w:rPr>
                <w:rFonts w:eastAsiaTheme="minorEastAsia"/>
                <w:kern w:val="24"/>
                <w:position w:val="-7"/>
              </w:rPr>
              <w:t>C</w:t>
            </w:r>
            <w:r w:rsidRPr="004A0FA5">
              <w:rPr>
                <w:rFonts w:eastAsiaTheme="minorEastAsia"/>
                <w:kern w:val="24"/>
                <w:position w:val="-7"/>
                <w:vertAlign w:val="subscript"/>
              </w:rPr>
              <w:t>18</w:t>
            </w:r>
            <w:r w:rsidRPr="004A0FA5">
              <w:rPr>
                <w:rFonts w:eastAsiaTheme="minorEastAsia"/>
                <w:kern w:val="24"/>
                <w:position w:val="-7"/>
              </w:rPr>
              <w:t>H</w:t>
            </w:r>
            <w:r w:rsidRPr="004A0FA5">
              <w:rPr>
                <w:rFonts w:eastAsiaTheme="minorEastAsia"/>
                <w:kern w:val="24"/>
                <w:position w:val="-7"/>
                <w:vertAlign w:val="subscript"/>
              </w:rPr>
              <w:t>19</w:t>
            </w:r>
            <w:r w:rsidRPr="004A0FA5">
              <w:rPr>
                <w:rFonts w:eastAsiaTheme="minorEastAsia"/>
                <w:kern w:val="24"/>
                <w:position w:val="-7"/>
              </w:rPr>
              <w:t>NO</w:t>
            </w:r>
            <w:r w:rsidRPr="004A0FA5">
              <w:rPr>
                <w:rFonts w:eastAsiaTheme="minorEastAsia"/>
                <w:kern w:val="24"/>
                <w:position w:val="-7"/>
                <w:vertAlign w:val="subscript"/>
              </w:rPr>
              <w:t>4</w:t>
            </w:r>
          </w:p>
        </w:tc>
        <w:tc>
          <w:tcPr>
            <w:tcW w:w="437" w:type="pct"/>
          </w:tcPr>
          <w:p w14:paraId="332C84E5" w14:textId="77777777" w:rsidR="002D10AA" w:rsidRPr="004A0FA5" w:rsidRDefault="002D10AA" w:rsidP="006B1C09">
            <w:pPr>
              <w:pStyle w:val="a6"/>
              <w:spacing w:before="0" w:beforeAutospacing="0" w:after="0" w:afterAutospacing="0"/>
            </w:pPr>
            <w:r w:rsidRPr="004A0FA5">
              <w:rPr>
                <w:kern w:val="24"/>
              </w:rPr>
              <w:t>313.1314</w:t>
            </w:r>
          </w:p>
        </w:tc>
        <w:tc>
          <w:tcPr>
            <w:tcW w:w="518" w:type="pct"/>
            <w:tcMar>
              <w:top w:w="15" w:type="dxa"/>
              <w:left w:w="15" w:type="dxa"/>
              <w:bottom w:w="0" w:type="dxa"/>
              <w:right w:w="15" w:type="dxa"/>
            </w:tcMar>
          </w:tcPr>
          <w:p w14:paraId="4DF30A93" w14:textId="77777777" w:rsidR="002D10AA" w:rsidRPr="004A0FA5" w:rsidRDefault="002D10AA" w:rsidP="006B1C09">
            <w:pPr>
              <w:pStyle w:val="a6"/>
              <w:spacing w:before="0" w:beforeAutospacing="0" w:after="0" w:afterAutospacing="0"/>
            </w:pPr>
            <w:r w:rsidRPr="004A0FA5">
              <w:rPr>
                <w:kern w:val="24"/>
              </w:rPr>
              <w:t>314.1385</w:t>
            </w:r>
          </w:p>
          <w:p w14:paraId="7FE98AE1" w14:textId="77777777" w:rsidR="002D10AA" w:rsidRPr="004A0FA5" w:rsidRDefault="002D10AA" w:rsidP="006B1C09">
            <w:pPr>
              <w:pStyle w:val="a6"/>
              <w:spacing w:before="0" w:beforeAutospacing="0" w:after="0" w:afterAutospacing="0"/>
            </w:pPr>
            <w:r w:rsidRPr="004A0FA5">
              <w:rPr>
                <w:kern w:val="24"/>
              </w:rPr>
              <w:t>(314.1381)</w:t>
            </w:r>
          </w:p>
        </w:tc>
        <w:tc>
          <w:tcPr>
            <w:tcW w:w="538" w:type="pct"/>
            <w:tcMar>
              <w:top w:w="15" w:type="dxa"/>
              <w:left w:w="81" w:type="dxa"/>
              <w:bottom w:w="0" w:type="dxa"/>
              <w:right w:w="81" w:type="dxa"/>
            </w:tcMar>
          </w:tcPr>
          <w:p w14:paraId="3D81E601" w14:textId="77777777" w:rsidR="002D10AA" w:rsidRPr="004A0FA5" w:rsidRDefault="002D10AA" w:rsidP="006B1C09">
            <w:pPr>
              <w:pStyle w:val="a6"/>
              <w:spacing w:before="0" w:beforeAutospacing="0" w:after="0" w:afterAutospacing="0"/>
            </w:pPr>
            <w:r w:rsidRPr="004A0FA5">
              <w:rPr>
                <w:kern w:val="24"/>
              </w:rPr>
              <w:t>177.0541, 145.0281, 117.0330</w:t>
            </w:r>
          </w:p>
        </w:tc>
        <w:tc>
          <w:tcPr>
            <w:tcW w:w="518" w:type="pct"/>
            <w:shd w:val="clear" w:color="auto" w:fill="auto"/>
            <w:tcMar>
              <w:top w:w="15" w:type="dxa"/>
              <w:left w:w="15" w:type="dxa"/>
              <w:bottom w:w="0" w:type="dxa"/>
              <w:right w:w="15" w:type="dxa"/>
            </w:tcMar>
          </w:tcPr>
          <w:p w14:paraId="3B618F67" w14:textId="77777777" w:rsidR="002D10AA" w:rsidRPr="004A0FA5" w:rsidRDefault="002D10AA" w:rsidP="006B1C09">
            <w:pPr>
              <w:pStyle w:val="a6"/>
              <w:spacing w:before="0" w:beforeAutospacing="0" w:after="0" w:afterAutospacing="0"/>
            </w:pPr>
            <w:r w:rsidRPr="004A0FA5">
              <w:rPr>
                <w:kern w:val="24"/>
              </w:rPr>
              <w:t>-</w:t>
            </w:r>
          </w:p>
        </w:tc>
        <w:tc>
          <w:tcPr>
            <w:tcW w:w="526" w:type="pct"/>
            <w:shd w:val="clear" w:color="auto" w:fill="auto"/>
            <w:tcMar>
              <w:top w:w="15" w:type="dxa"/>
              <w:left w:w="69" w:type="dxa"/>
              <w:bottom w:w="0" w:type="dxa"/>
              <w:right w:w="69" w:type="dxa"/>
            </w:tcMar>
          </w:tcPr>
          <w:p w14:paraId="28C7307F" w14:textId="77777777" w:rsidR="002D10AA" w:rsidRPr="004A0FA5" w:rsidRDefault="002D10AA" w:rsidP="006B1C09">
            <w:pPr>
              <w:spacing w:after="0" w:line="240" w:lineRule="auto"/>
              <w:rPr>
                <w:rFonts w:ascii="Times New Roman" w:eastAsia="Times New Roman" w:hAnsi="Times New Roman" w:cs="Times New Roman"/>
                <w:sz w:val="24"/>
                <w:szCs w:val="24"/>
              </w:rPr>
            </w:pPr>
            <w:r w:rsidRPr="004A0FA5">
              <w:rPr>
                <w:rFonts w:ascii="Times New Roman" w:hAnsi="Times New Roman" w:cs="Times New Roman"/>
                <w:kern w:val="24"/>
                <w:sz w:val="24"/>
                <w:szCs w:val="24"/>
              </w:rPr>
              <w:t>-</w:t>
            </w:r>
          </w:p>
        </w:tc>
        <w:tc>
          <w:tcPr>
            <w:tcW w:w="128" w:type="pct"/>
          </w:tcPr>
          <w:p w14:paraId="7C9C35F3"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28" w:type="pct"/>
          </w:tcPr>
          <w:p w14:paraId="0FCEA5DD"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28" w:type="pct"/>
          </w:tcPr>
          <w:p w14:paraId="05BDC90F"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c>
          <w:tcPr>
            <w:tcW w:w="128" w:type="pct"/>
          </w:tcPr>
          <w:p w14:paraId="5CD6F9A6" w14:textId="77777777" w:rsidR="002D10AA" w:rsidRPr="004A0FA5" w:rsidRDefault="002D10AA" w:rsidP="006B1C09">
            <w:pPr>
              <w:spacing w:after="0" w:line="240" w:lineRule="auto"/>
              <w:rPr>
                <w:rFonts w:ascii="Times New Roman" w:hAnsi="Times New Roman" w:cs="Times New Roman"/>
                <w:kern w:val="24"/>
                <w:sz w:val="24"/>
                <w:szCs w:val="24"/>
              </w:rPr>
            </w:pPr>
            <w:r w:rsidRPr="004A0FA5">
              <w:rPr>
                <w:rFonts w:ascii="Times New Roman" w:hAnsi="Times New Roman" w:cs="Times New Roman"/>
                <w:kern w:val="24"/>
                <w:sz w:val="24"/>
                <w:szCs w:val="24"/>
              </w:rPr>
              <w:t>+</w:t>
            </w:r>
          </w:p>
        </w:tc>
      </w:tr>
      <w:tr w:rsidR="004A0FA5" w:rsidRPr="004A0FA5" w14:paraId="58436FE4" w14:textId="77777777" w:rsidTr="006B1C09">
        <w:trPr>
          <w:trHeight w:val="169"/>
          <w:jc w:val="center"/>
        </w:trPr>
        <w:tc>
          <w:tcPr>
            <w:tcW w:w="5000" w:type="pct"/>
            <w:gridSpan w:val="13"/>
            <w:shd w:val="clear" w:color="auto" w:fill="auto"/>
            <w:tcMar>
              <w:top w:w="15" w:type="dxa"/>
              <w:left w:w="69" w:type="dxa"/>
              <w:bottom w:w="0" w:type="dxa"/>
              <w:right w:w="69" w:type="dxa"/>
            </w:tcMar>
          </w:tcPr>
          <w:p w14:paraId="72CDB270" w14:textId="77777777" w:rsidR="002D10AA" w:rsidRPr="004A0FA5" w:rsidRDefault="002D10AA" w:rsidP="006B1C09">
            <w:pPr>
              <w:autoSpaceDE w:val="0"/>
              <w:autoSpaceDN w:val="0"/>
              <w:adjustRightInd w:val="0"/>
              <w:spacing w:after="0" w:line="240" w:lineRule="auto"/>
              <w:jc w:val="both"/>
              <w:rPr>
                <w:rFonts w:ascii="Times New Roman" w:eastAsia="Times New Roman" w:hAnsi="Times New Roman" w:cs="Times New Roman"/>
                <w:bCs/>
                <w:sz w:val="24"/>
                <w:szCs w:val="24"/>
              </w:rPr>
            </w:pPr>
            <w:r w:rsidRPr="004A0FA5">
              <w:rPr>
                <w:rFonts w:ascii="Times New Roman" w:eastAsia="Times New Roman" w:hAnsi="Times New Roman" w:cs="Times New Roman"/>
                <w:bCs/>
                <w:sz w:val="24"/>
                <w:szCs w:val="24"/>
              </w:rPr>
              <w:t>* теоретическая точная масса; «+» обозначает наличие соединения, «</w:t>
            </w:r>
            <w:proofErr w:type="spellStart"/>
            <w:r w:rsidRPr="004A0FA5">
              <w:rPr>
                <w:rFonts w:ascii="Times New Roman" w:eastAsia="Times New Roman" w:hAnsi="Times New Roman" w:cs="Times New Roman"/>
                <w:bCs/>
                <w:sz w:val="24"/>
                <w:szCs w:val="24"/>
              </w:rPr>
              <w:t>н.о</w:t>
            </w:r>
            <w:proofErr w:type="spellEnd"/>
            <w:r w:rsidRPr="004A0FA5">
              <w:rPr>
                <w:rFonts w:ascii="Times New Roman" w:eastAsia="Times New Roman" w:hAnsi="Times New Roman" w:cs="Times New Roman"/>
                <w:bCs/>
                <w:sz w:val="24"/>
                <w:szCs w:val="24"/>
              </w:rPr>
              <w:t>» - не обнаружено в экстракте соответствующей части растения</w:t>
            </w:r>
          </w:p>
        </w:tc>
      </w:tr>
    </w:tbl>
    <w:p w14:paraId="2E286BC0" w14:textId="77777777" w:rsidR="002D10AA" w:rsidRPr="004A0FA5" w:rsidRDefault="002D10AA" w:rsidP="002D10AA">
      <w:pPr>
        <w:autoSpaceDE w:val="0"/>
        <w:autoSpaceDN w:val="0"/>
        <w:adjustRightInd w:val="0"/>
        <w:spacing w:after="0" w:line="240" w:lineRule="auto"/>
        <w:ind w:firstLine="567"/>
        <w:jc w:val="both"/>
        <w:rPr>
          <w:rFonts w:ascii="Times New Roman" w:eastAsia="Calibri" w:hAnsi="Times New Roman" w:cs="Times New Roman"/>
          <w:bCs/>
          <w:sz w:val="28"/>
          <w:szCs w:val="28"/>
        </w:rPr>
      </w:pPr>
    </w:p>
    <w:p w14:paraId="0B0472F1" w14:textId="669C9B1A" w:rsidR="00A65364" w:rsidRPr="004A0FA5" w:rsidRDefault="00A65364" w:rsidP="005D4695">
      <w:pPr>
        <w:autoSpaceDE w:val="0"/>
        <w:autoSpaceDN w:val="0"/>
        <w:adjustRightInd w:val="0"/>
        <w:spacing w:after="0" w:line="240" w:lineRule="auto"/>
        <w:ind w:firstLine="567"/>
        <w:jc w:val="both"/>
        <w:rPr>
          <w:rFonts w:ascii="Times New Roman" w:eastAsia="Calibri" w:hAnsi="Times New Roman" w:cs="Times New Roman"/>
          <w:bCs/>
          <w:sz w:val="28"/>
          <w:szCs w:val="28"/>
        </w:rPr>
      </w:pPr>
      <w:r w:rsidRPr="004A0FA5">
        <w:rPr>
          <w:rFonts w:ascii="Times New Roman" w:eastAsia="Calibri" w:hAnsi="Times New Roman" w:cs="Times New Roman"/>
          <w:bCs/>
          <w:sz w:val="28"/>
          <w:szCs w:val="28"/>
        </w:rPr>
        <w:t xml:space="preserve">Хроматограммы LC-DAD при длинах волн 254, 280 и 330 нм </w:t>
      </w:r>
      <w:r w:rsidR="003E7A11" w:rsidRPr="004A0FA5">
        <w:rPr>
          <w:rFonts w:ascii="Times New Roman" w:eastAsia="Calibri" w:hAnsi="Times New Roman" w:cs="Times New Roman"/>
          <w:bCs/>
          <w:sz w:val="28"/>
          <w:szCs w:val="28"/>
        </w:rPr>
        <w:t>субстанций из</w:t>
      </w:r>
      <w:r w:rsidRPr="004A0FA5">
        <w:rPr>
          <w:rFonts w:ascii="Times New Roman" w:eastAsia="Calibri" w:hAnsi="Times New Roman" w:cs="Times New Roman"/>
          <w:bCs/>
          <w:sz w:val="28"/>
          <w:szCs w:val="28"/>
        </w:rPr>
        <w:t xml:space="preserve"> надземной части и корней </w:t>
      </w:r>
      <w:r w:rsidR="00614118" w:rsidRPr="004A0FA5">
        <w:rPr>
          <w:rFonts w:ascii="Times New Roman" w:eastAsia="Calibri" w:hAnsi="Times New Roman" w:cs="Times New Roman"/>
          <w:bCs/>
          <w:sz w:val="28"/>
          <w:szCs w:val="28"/>
        </w:rPr>
        <w:t>растений вида</w:t>
      </w:r>
      <w:r w:rsidRPr="004A0FA5">
        <w:rPr>
          <w:rFonts w:ascii="Times New Roman" w:eastAsia="Calibri" w:hAnsi="Times New Roman" w:cs="Times New Roman"/>
          <w:bCs/>
          <w:sz w:val="28"/>
          <w:szCs w:val="28"/>
        </w:rPr>
        <w:t xml:space="preserve"> </w:t>
      </w:r>
      <w:r w:rsidRPr="004A0FA5">
        <w:rPr>
          <w:rFonts w:ascii="Times New Roman" w:eastAsia="Calibri" w:hAnsi="Times New Roman" w:cs="Times New Roman"/>
          <w:bCs/>
          <w:i/>
          <w:iCs/>
          <w:sz w:val="28"/>
          <w:szCs w:val="28"/>
        </w:rPr>
        <w:t xml:space="preserve">L. </w:t>
      </w:r>
      <w:proofErr w:type="spellStart"/>
      <w:r w:rsidRPr="004A0FA5">
        <w:rPr>
          <w:rFonts w:ascii="Times New Roman" w:eastAsia="Calibri" w:hAnsi="Times New Roman" w:cs="Times New Roman"/>
          <w:bCs/>
          <w:i/>
          <w:iCs/>
          <w:sz w:val="28"/>
          <w:szCs w:val="28"/>
        </w:rPr>
        <w:t>gmelinii</w:t>
      </w:r>
      <w:proofErr w:type="spellEnd"/>
      <w:r w:rsidRPr="004A0FA5">
        <w:rPr>
          <w:rFonts w:ascii="Times New Roman" w:eastAsia="Calibri" w:hAnsi="Times New Roman" w:cs="Times New Roman"/>
          <w:bCs/>
          <w:sz w:val="28"/>
          <w:szCs w:val="28"/>
        </w:rPr>
        <w:t xml:space="preserve"> представлены на рисунке 1</w:t>
      </w:r>
      <w:r w:rsidR="00AF1CD6" w:rsidRPr="004A0FA5">
        <w:rPr>
          <w:rFonts w:ascii="Times New Roman" w:eastAsia="Calibri" w:hAnsi="Times New Roman" w:cs="Times New Roman"/>
          <w:bCs/>
          <w:sz w:val="28"/>
          <w:szCs w:val="28"/>
        </w:rPr>
        <w:t>2 (а)</w:t>
      </w:r>
      <w:r w:rsidRPr="004A0FA5">
        <w:rPr>
          <w:rFonts w:ascii="Times New Roman" w:eastAsia="Calibri" w:hAnsi="Times New Roman" w:cs="Times New Roman"/>
          <w:bCs/>
          <w:sz w:val="28"/>
          <w:szCs w:val="28"/>
        </w:rPr>
        <w:t>. Репрезентативные хроматограммы в положительном и отрицательном режиме ионизации представлены также на рисунке 1</w:t>
      </w:r>
      <w:r w:rsidR="00AF1CD6" w:rsidRPr="004A0FA5">
        <w:rPr>
          <w:rFonts w:ascii="Times New Roman" w:eastAsia="Calibri" w:hAnsi="Times New Roman" w:cs="Times New Roman"/>
          <w:bCs/>
          <w:sz w:val="28"/>
          <w:szCs w:val="28"/>
        </w:rPr>
        <w:t>2 (б)</w:t>
      </w:r>
      <w:r w:rsidRPr="004A0FA5">
        <w:rPr>
          <w:rFonts w:ascii="Times New Roman" w:eastAsia="Calibri" w:hAnsi="Times New Roman" w:cs="Times New Roman"/>
          <w:bCs/>
          <w:sz w:val="28"/>
          <w:szCs w:val="28"/>
        </w:rPr>
        <w:t xml:space="preserve">. </w:t>
      </w:r>
    </w:p>
    <w:p w14:paraId="44BA2F7D" w14:textId="77777777" w:rsidR="00A65364" w:rsidRPr="004A0FA5" w:rsidRDefault="00A65364"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p>
    <w:tbl>
      <w:tblPr>
        <w:tblStyle w:val="a3"/>
        <w:tblW w:w="9634" w:type="dxa"/>
        <w:tblLook w:val="04A0" w:firstRow="1" w:lastRow="0" w:firstColumn="1" w:lastColumn="0" w:noHBand="0" w:noVBand="1"/>
      </w:tblPr>
      <w:tblGrid>
        <w:gridCol w:w="4817"/>
        <w:gridCol w:w="4817"/>
      </w:tblGrid>
      <w:tr w:rsidR="004A0FA5" w:rsidRPr="004A0FA5" w14:paraId="207E5D36" w14:textId="77777777" w:rsidTr="00AF1CD6">
        <w:tc>
          <w:tcPr>
            <w:tcW w:w="9634" w:type="dxa"/>
            <w:gridSpan w:val="2"/>
            <w:tcBorders>
              <w:top w:val="nil"/>
              <w:left w:val="nil"/>
              <w:bottom w:val="nil"/>
              <w:right w:val="nil"/>
            </w:tcBorders>
          </w:tcPr>
          <w:p w14:paraId="35BCA122" w14:textId="77777777" w:rsidR="00AF1CD6" w:rsidRPr="004A0FA5" w:rsidRDefault="00AF1CD6" w:rsidP="004E0B49">
            <w:pPr>
              <w:autoSpaceDE w:val="0"/>
              <w:autoSpaceDN w:val="0"/>
              <w:adjustRightInd w:val="0"/>
              <w:jc w:val="both"/>
              <w:rPr>
                <w:rFonts w:ascii="Times New Roman" w:eastAsia="Calibri" w:hAnsi="Times New Roman" w:cs="Times New Roman"/>
                <w:bCs/>
                <w:sz w:val="28"/>
                <w:szCs w:val="28"/>
              </w:rPr>
            </w:pPr>
            <w:r w:rsidRPr="004A0FA5">
              <w:rPr>
                <w:rFonts w:ascii="Times New Roman" w:hAnsi="Times New Roman" w:cs="Times New Roman"/>
                <w:noProof/>
                <w:lang w:eastAsia="ru-RU"/>
              </w:rPr>
              <w:drawing>
                <wp:inline distT="0" distB="0" distL="0" distR="0" wp14:anchorId="5D4B2373" wp14:editId="269BD995">
                  <wp:extent cx="5966413" cy="1859280"/>
                  <wp:effectExtent l="0" t="0" r="0" b="0"/>
                  <wp:docPr id="716800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06030" cy="1871626"/>
                          </a:xfrm>
                          <a:prstGeom prst="rect">
                            <a:avLst/>
                          </a:prstGeom>
                          <a:noFill/>
                        </pic:spPr>
                      </pic:pic>
                    </a:graphicData>
                  </a:graphic>
                </wp:inline>
              </w:drawing>
            </w:r>
          </w:p>
        </w:tc>
      </w:tr>
      <w:tr w:rsidR="004A0FA5" w:rsidRPr="004A0FA5" w14:paraId="195B7EE5" w14:textId="77777777" w:rsidTr="006D3655">
        <w:tc>
          <w:tcPr>
            <w:tcW w:w="4817" w:type="dxa"/>
            <w:tcBorders>
              <w:top w:val="nil"/>
              <w:left w:val="nil"/>
              <w:bottom w:val="nil"/>
              <w:right w:val="nil"/>
            </w:tcBorders>
          </w:tcPr>
          <w:p w14:paraId="2ACA9B83" w14:textId="77777777" w:rsidR="00406C72" w:rsidRPr="004A0FA5" w:rsidRDefault="00406C72" w:rsidP="004E0B49">
            <w:pPr>
              <w:autoSpaceDE w:val="0"/>
              <w:autoSpaceDN w:val="0"/>
              <w:adjustRightInd w:val="0"/>
              <w:jc w:val="center"/>
              <w:rPr>
                <w:rFonts w:ascii="Times New Roman" w:eastAsia="Calibri" w:hAnsi="Times New Roman" w:cs="Times New Roman"/>
                <w:bCs/>
                <w:sz w:val="28"/>
                <w:szCs w:val="28"/>
              </w:rPr>
            </w:pPr>
            <w:r w:rsidRPr="004A0FA5">
              <w:rPr>
                <w:rFonts w:ascii="Times New Roman" w:eastAsia="Calibri" w:hAnsi="Times New Roman" w:cs="Times New Roman"/>
                <w:bCs/>
                <w:sz w:val="28"/>
                <w:szCs w:val="28"/>
              </w:rPr>
              <w:t>(а)</w:t>
            </w:r>
          </w:p>
        </w:tc>
        <w:tc>
          <w:tcPr>
            <w:tcW w:w="4817" w:type="dxa"/>
            <w:tcBorders>
              <w:top w:val="nil"/>
              <w:left w:val="nil"/>
              <w:bottom w:val="nil"/>
              <w:right w:val="nil"/>
            </w:tcBorders>
          </w:tcPr>
          <w:p w14:paraId="39BCC197" w14:textId="77777777" w:rsidR="00406C72" w:rsidRPr="004A0FA5" w:rsidRDefault="00406C72" w:rsidP="004E0B49">
            <w:pPr>
              <w:autoSpaceDE w:val="0"/>
              <w:autoSpaceDN w:val="0"/>
              <w:adjustRightInd w:val="0"/>
              <w:jc w:val="center"/>
              <w:rPr>
                <w:rFonts w:ascii="Times New Roman" w:eastAsia="Calibri" w:hAnsi="Times New Roman" w:cs="Times New Roman"/>
                <w:bCs/>
                <w:sz w:val="28"/>
                <w:szCs w:val="28"/>
              </w:rPr>
            </w:pPr>
            <w:r w:rsidRPr="004A0FA5">
              <w:rPr>
                <w:rFonts w:ascii="Times New Roman" w:eastAsia="Calibri" w:hAnsi="Times New Roman" w:cs="Times New Roman"/>
                <w:bCs/>
                <w:sz w:val="28"/>
                <w:szCs w:val="28"/>
              </w:rPr>
              <w:t>(б)</w:t>
            </w:r>
          </w:p>
        </w:tc>
      </w:tr>
      <w:tr w:rsidR="004A0FA5" w:rsidRPr="004A0FA5" w14:paraId="708027D2" w14:textId="77777777" w:rsidTr="00AF1CD6">
        <w:tc>
          <w:tcPr>
            <w:tcW w:w="9634" w:type="dxa"/>
            <w:gridSpan w:val="2"/>
            <w:tcBorders>
              <w:top w:val="nil"/>
              <w:left w:val="nil"/>
              <w:bottom w:val="nil"/>
              <w:right w:val="nil"/>
            </w:tcBorders>
          </w:tcPr>
          <w:p w14:paraId="661FE424" w14:textId="77777777" w:rsidR="00406C72" w:rsidRPr="004A0FA5" w:rsidRDefault="00406C72" w:rsidP="004E0B49">
            <w:pPr>
              <w:autoSpaceDE w:val="0"/>
              <w:autoSpaceDN w:val="0"/>
              <w:adjustRightInd w:val="0"/>
              <w:jc w:val="both"/>
              <w:rPr>
                <w:rFonts w:ascii="Times New Roman" w:hAnsi="Times New Roman" w:cs="Times New Roman"/>
                <w:noProof/>
              </w:rPr>
            </w:pPr>
          </w:p>
        </w:tc>
      </w:tr>
    </w:tbl>
    <w:p w14:paraId="7F848EF5" w14:textId="77777777" w:rsidR="00A65364" w:rsidRPr="004A0FA5" w:rsidRDefault="00A65364" w:rsidP="004E0B49">
      <w:pPr>
        <w:autoSpaceDE w:val="0"/>
        <w:autoSpaceDN w:val="0"/>
        <w:adjustRightInd w:val="0"/>
        <w:spacing w:after="0" w:line="240" w:lineRule="auto"/>
        <w:ind w:firstLine="567"/>
        <w:jc w:val="center"/>
        <w:rPr>
          <w:rFonts w:ascii="Times New Roman" w:eastAsia="Calibri" w:hAnsi="Times New Roman" w:cs="Times New Roman"/>
          <w:bCs/>
          <w:sz w:val="28"/>
          <w:szCs w:val="28"/>
        </w:rPr>
      </w:pPr>
      <w:r w:rsidRPr="004A0FA5">
        <w:rPr>
          <w:rFonts w:ascii="Times New Roman" w:eastAsia="Calibri" w:hAnsi="Times New Roman" w:cs="Times New Roman"/>
          <w:bCs/>
          <w:sz w:val="28"/>
          <w:szCs w:val="28"/>
        </w:rPr>
        <w:t>Рисунок 1</w:t>
      </w:r>
      <w:r w:rsidR="00AF1CD6" w:rsidRPr="004A0FA5">
        <w:rPr>
          <w:rFonts w:ascii="Times New Roman" w:eastAsia="Calibri" w:hAnsi="Times New Roman" w:cs="Times New Roman"/>
          <w:bCs/>
          <w:sz w:val="28"/>
          <w:szCs w:val="28"/>
        </w:rPr>
        <w:t>2</w:t>
      </w:r>
      <w:r w:rsidRPr="004A0FA5">
        <w:rPr>
          <w:rFonts w:ascii="Times New Roman" w:eastAsia="Calibri" w:hAnsi="Times New Roman" w:cs="Times New Roman"/>
          <w:bCs/>
          <w:sz w:val="28"/>
          <w:szCs w:val="28"/>
        </w:rPr>
        <w:t xml:space="preserve"> – Хроматограммы LC-DAD-</w:t>
      </w:r>
      <w:proofErr w:type="spellStart"/>
      <w:r w:rsidRPr="004A0FA5">
        <w:rPr>
          <w:rFonts w:ascii="Times New Roman" w:eastAsia="Calibri" w:hAnsi="Times New Roman" w:cs="Times New Roman"/>
          <w:bCs/>
          <w:sz w:val="28"/>
          <w:szCs w:val="28"/>
        </w:rPr>
        <w:t>QToF</w:t>
      </w:r>
      <w:proofErr w:type="spellEnd"/>
      <w:r w:rsidRPr="004A0FA5">
        <w:rPr>
          <w:rFonts w:ascii="Times New Roman" w:eastAsia="Calibri" w:hAnsi="Times New Roman" w:cs="Times New Roman"/>
          <w:bCs/>
          <w:sz w:val="28"/>
          <w:szCs w:val="28"/>
        </w:rPr>
        <w:t xml:space="preserve"> </w:t>
      </w:r>
      <w:r w:rsidR="003E7A11" w:rsidRPr="004A0FA5">
        <w:rPr>
          <w:rFonts w:ascii="Times New Roman" w:eastAsia="Calibri" w:hAnsi="Times New Roman" w:cs="Times New Roman"/>
          <w:bCs/>
          <w:sz w:val="28"/>
          <w:szCs w:val="28"/>
        </w:rPr>
        <w:t>субстанций</w:t>
      </w:r>
      <w:r w:rsidRPr="004A0FA5">
        <w:rPr>
          <w:rFonts w:ascii="Times New Roman" w:eastAsia="Calibri" w:hAnsi="Times New Roman" w:cs="Times New Roman"/>
          <w:bCs/>
          <w:sz w:val="28"/>
          <w:szCs w:val="28"/>
        </w:rPr>
        <w:t xml:space="preserve"> из </w:t>
      </w:r>
      <w:r w:rsidR="00614118" w:rsidRPr="004A0FA5">
        <w:rPr>
          <w:rFonts w:ascii="Times New Roman" w:eastAsia="Calibri" w:hAnsi="Times New Roman" w:cs="Times New Roman"/>
          <w:bCs/>
          <w:sz w:val="28"/>
          <w:szCs w:val="28"/>
        </w:rPr>
        <w:t xml:space="preserve">растений </w:t>
      </w:r>
      <w:r w:rsidR="00FE48B2" w:rsidRPr="004A0FA5">
        <w:rPr>
          <w:rFonts w:ascii="Times New Roman" w:eastAsia="Calibri" w:hAnsi="Times New Roman" w:cs="Times New Roman"/>
          <w:bCs/>
          <w:sz w:val="28"/>
          <w:szCs w:val="28"/>
        </w:rPr>
        <w:t xml:space="preserve">вида </w:t>
      </w:r>
      <w:r w:rsidR="00FE48B2" w:rsidRPr="004A0FA5">
        <w:rPr>
          <w:rFonts w:ascii="Times New Roman" w:eastAsia="Calibri" w:hAnsi="Times New Roman" w:cs="Times New Roman"/>
          <w:bCs/>
          <w:i/>
          <w:iCs/>
          <w:sz w:val="28"/>
          <w:szCs w:val="28"/>
        </w:rPr>
        <w:t>L.</w:t>
      </w:r>
      <w:r w:rsidRPr="004A0FA5">
        <w:rPr>
          <w:rFonts w:ascii="Times New Roman" w:eastAsia="Calibri" w:hAnsi="Times New Roman" w:cs="Times New Roman"/>
          <w:bCs/>
          <w:i/>
          <w:iCs/>
          <w:sz w:val="28"/>
          <w:szCs w:val="28"/>
        </w:rPr>
        <w:t xml:space="preserve"> </w:t>
      </w:r>
      <w:proofErr w:type="spellStart"/>
      <w:r w:rsidRPr="004A0FA5">
        <w:rPr>
          <w:rFonts w:ascii="Times New Roman" w:eastAsia="Calibri" w:hAnsi="Times New Roman" w:cs="Times New Roman"/>
          <w:bCs/>
          <w:i/>
          <w:iCs/>
          <w:sz w:val="28"/>
          <w:szCs w:val="28"/>
        </w:rPr>
        <w:t>gmelinii</w:t>
      </w:r>
      <w:proofErr w:type="spellEnd"/>
      <w:r w:rsidRPr="004A0FA5">
        <w:rPr>
          <w:rFonts w:ascii="Times New Roman" w:eastAsia="Calibri" w:hAnsi="Times New Roman" w:cs="Times New Roman"/>
          <w:bCs/>
          <w:sz w:val="28"/>
          <w:szCs w:val="28"/>
        </w:rPr>
        <w:t>: хроматограмм</w:t>
      </w:r>
      <w:r w:rsidR="00AF1CD6" w:rsidRPr="004A0FA5">
        <w:rPr>
          <w:rFonts w:ascii="Times New Roman" w:eastAsia="Calibri" w:hAnsi="Times New Roman" w:cs="Times New Roman"/>
          <w:bCs/>
          <w:sz w:val="28"/>
          <w:szCs w:val="28"/>
        </w:rPr>
        <w:t>ы</w:t>
      </w:r>
      <w:r w:rsidRPr="004A0FA5">
        <w:rPr>
          <w:rFonts w:ascii="Times New Roman" w:eastAsia="Calibri" w:hAnsi="Times New Roman" w:cs="Times New Roman"/>
          <w:bCs/>
          <w:sz w:val="28"/>
          <w:szCs w:val="28"/>
        </w:rPr>
        <w:t xml:space="preserve"> LC-DAD при 254, 280 и 330 нм</w:t>
      </w:r>
      <w:r w:rsidR="00AF1CD6" w:rsidRPr="004A0FA5">
        <w:rPr>
          <w:rFonts w:ascii="Times New Roman" w:eastAsia="Calibri" w:hAnsi="Times New Roman" w:cs="Times New Roman"/>
          <w:bCs/>
          <w:sz w:val="28"/>
          <w:szCs w:val="28"/>
        </w:rPr>
        <w:t xml:space="preserve"> (а) и хроматограммы </w:t>
      </w:r>
      <w:proofErr w:type="spellStart"/>
      <w:r w:rsidR="00AF1CD6" w:rsidRPr="004A0FA5">
        <w:rPr>
          <w:rFonts w:ascii="Times New Roman" w:eastAsia="Calibri" w:hAnsi="Times New Roman" w:cs="Times New Roman"/>
          <w:bCs/>
          <w:sz w:val="28"/>
          <w:szCs w:val="28"/>
        </w:rPr>
        <w:t>QToF</w:t>
      </w:r>
      <w:proofErr w:type="spellEnd"/>
      <w:r w:rsidR="00AF1CD6" w:rsidRPr="004A0FA5">
        <w:rPr>
          <w:rFonts w:ascii="Times New Roman" w:eastAsia="Calibri" w:hAnsi="Times New Roman" w:cs="Times New Roman"/>
          <w:bCs/>
          <w:sz w:val="28"/>
          <w:szCs w:val="28"/>
        </w:rPr>
        <w:t>-MS в отрицательном и положительном режимах (б)</w:t>
      </w:r>
    </w:p>
    <w:p w14:paraId="132E9E8B" w14:textId="77777777" w:rsidR="002D10AA" w:rsidRPr="004A0FA5" w:rsidRDefault="002D10AA" w:rsidP="004E0B49">
      <w:pPr>
        <w:autoSpaceDE w:val="0"/>
        <w:autoSpaceDN w:val="0"/>
        <w:adjustRightInd w:val="0"/>
        <w:spacing w:after="0" w:line="240" w:lineRule="auto"/>
        <w:ind w:firstLine="567"/>
        <w:jc w:val="both"/>
        <w:rPr>
          <w:rFonts w:ascii="Times New Roman" w:eastAsia="Calibri" w:hAnsi="Times New Roman" w:cs="Times New Roman"/>
          <w:bCs/>
          <w:i/>
          <w:iCs/>
          <w:sz w:val="28"/>
          <w:szCs w:val="28"/>
        </w:rPr>
      </w:pPr>
    </w:p>
    <w:p w14:paraId="1B6D4DF5" w14:textId="43AA2346" w:rsidR="00127737" w:rsidRPr="004A0FA5" w:rsidRDefault="00127737" w:rsidP="004E0B49">
      <w:pPr>
        <w:autoSpaceDE w:val="0"/>
        <w:autoSpaceDN w:val="0"/>
        <w:adjustRightInd w:val="0"/>
        <w:spacing w:after="0" w:line="240" w:lineRule="auto"/>
        <w:ind w:firstLine="567"/>
        <w:jc w:val="both"/>
        <w:rPr>
          <w:rFonts w:ascii="Times New Roman" w:eastAsia="Calibri" w:hAnsi="Times New Roman" w:cs="Times New Roman"/>
          <w:bCs/>
          <w:i/>
          <w:iCs/>
          <w:sz w:val="28"/>
          <w:szCs w:val="28"/>
        </w:rPr>
      </w:pPr>
      <w:proofErr w:type="spellStart"/>
      <w:r w:rsidRPr="004A0FA5">
        <w:rPr>
          <w:rFonts w:ascii="Times New Roman" w:eastAsia="Calibri" w:hAnsi="Times New Roman" w:cs="Times New Roman"/>
          <w:bCs/>
          <w:i/>
          <w:iCs/>
          <w:sz w:val="28"/>
          <w:szCs w:val="28"/>
        </w:rPr>
        <w:lastRenderedPageBreak/>
        <w:t>Фенолокислоты</w:t>
      </w:r>
      <w:proofErr w:type="spellEnd"/>
      <w:r w:rsidRPr="004A0FA5">
        <w:rPr>
          <w:rFonts w:ascii="Times New Roman" w:eastAsia="Calibri" w:hAnsi="Times New Roman" w:cs="Times New Roman"/>
          <w:bCs/>
          <w:i/>
          <w:iCs/>
          <w:sz w:val="28"/>
          <w:szCs w:val="28"/>
        </w:rPr>
        <w:t>, флавоноиды и их сульфатированные производные (1-11)</w:t>
      </w:r>
    </w:p>
    <w:p w14:paraId="4B547AB5" w14:textId="2E2DF006" w:rsidR="00127737" w:rsidRPr="004A0FA5" w:rsidRDefault="00127737"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r w:rsidRPr="004A0FA5">
        <w:rPr>
          <w:rFonts w:ascii="Times New Roman" w:eastAsia="Calibri" w:hAnsi="Times New Roman" w:cs="Times New Roman"/>
          <w:bCs/>
          <w:sz w:val="28"/>
          <w:szCs w:val="28"/>
        </w:rPr>
        <w:t xml:space="preserve">В </w:t>
      </w:r>
      <w:r w:rsidR="003E7A11" w:rsidRPr="004A0FA5">
        <w:rPr>
          <w:rFonts w:ascii="Times New Roman" w:eastAsia="Calibri" w:hAnsi="Times New Roman" w:cs="Times New Roman"/>
          <w:bCs/>
          <w:sz w:val="28"/>
          <w:szCs w:val="28"/>
        </w:rPr>
        <w:t>субстанциях</w:t>
      </w:r>
      <w:r w:rsidRPr="004A0FA5">
        <w:rPr>
          <w:rFonts w:ascii="Times New Roman" w:eastAsia="Calibri" w:hAnsi="Times New Roman" w:cs="Times New Roman"/>
          <w:bCs/>
          <w:sz w:val="28"/>
          <w:szCs w:val="28"/>
        </w:rPr>
        <w:t xml:space="preserve"> из НЧ и корней растений вида </w:t>
      </w:r>
      <w:r w:rsidRPr="004A0FA5">
        <w:rPr>
          <w:rFonts w:ascii="Times New Roman" w:eastAsia="Calibri" w:hAnsi="Times New Roman" w:cs="Times New Roman"/>
          <w:bCs/>
          <w:i/>
          <w:iCs/>
          <w:sz w:val="28"/>
          <w:szCs w:val="28"/>
        </w:rPr>
        <w:t xml:space="preserve">L. </w:t>
      </w:r>
      <w:proofErr w:type="spellStart"/>
      <w:r w:rsidRPr="004A0FA5">
        <w:rPr>
          <w:rFonts w:ascii="Times New Roman" w:eastAsia="Calibri" w:hAnsi="Times New Roman" w:cs="Times New Roman"/>
          <w:bCs/>
          <w:i/>
          <w:iCs/>
          <w:sz w:val="28"/>
          <w:szCs w:val="28"/>
        </w:rPr>
        <w:t>gmelinii</w:t>
      </w:r>
      <w:proofErr w:type="spellEnd"/>
      <w:r w:rsidRPr="004A0FA5">
        <w:rPr>
          <w:rFonts w:ascii="Times New Roman" w:eastAsia="Calibri" w:hAnsi="Times New Roman" w:cs="Times New Roman"/>
          <w:bCs/>
          <w:sz w:val="28"/>
          <w:szCs w:val="28"/>
        </w:rPr>
        <w:t xml:space="preserve"> идентифицировано и предварительно охарактеризовано 11 </w:t>
      </w:r>
      <w:proofErr w:type="spellStart"/>
      <w:r w:rsidRPr="004A0FA5">
        <w:rPr>
          <w:rFonts w:ascii="Times New Roman" w:eastAsia="Calibri" w:hAnsi="Times New Roman" w:cs="Times New Roman"/>
          <w:bCs/>
          <w:sz w:val="28"/>
          <w:szCs w:val="28"/>
        </w:rPr>
        <w:t>фенолокислот</w:t>
      </w:r>
      <w:proofErr w:type="spellEnd"/>
      <w:r w:rsidRPr="004A0FA5">
        <w:rPr>
          <w:rFonts w:ascii="Times New Roman" w:eastAsia="Calibri" w:hAnsi="Times New Roman" w:cs="Times New Roman"/>
          <w:bCs/>
          <w:sz w:val="28"/>
          <w:szCs w:val="28"/>
        </w:rPr>
        <w:t xml:space="preserve">, флавоноидов и их сульфатированных производных. Среди них соединение 6 в больших количествах содержится в корнях, </w:t>
      </w:r>
      <w:proofErr w:type="spellStart"/>
      <w:r w:rsidRPr="004A0FA5">
        <w:rPr>
          <w:rFonts w:ascii="Times New Roman" w:eastAsia="Calibri" w:hAnsi="Times New Roman" w:cs="Times New Roman"/>
          <w:bCs/>
          <w:sz w:val="28"/>
          <w:szCs w:val="28"/>
        </w:rPr>
        <w:t>элюируемое</w:t>
      </w:r>
      <w:proofErr w:type="spellEnd"/>
      <w:r w:rsidRPr="004A0FA5">
        <w:rPr>
          <w:rFonts w:ascii="Times New Roman" w:eastAsia="Calibri" w:hAnsi="Times New Roman" w:cs="Times New Roman"/>
          <w:bCs/>
          <w:sz w:val="28"/>
          <w:szCs w:val="28"/>
        </w:rPr>
        <w:t xml:space="preserve"> на 12,7 минуте. Ион-предшественник с m/z 396,9874 [M-H]- наблюдался вместе с основным фрагментным ионом m/z 317,0308 [</w:t>
      </w:r>
      <w:proofErr w:type="spellStart"/>
      <w:r w:rsidRPr="004A0FA5">
        <w:rPr>
          <w:rFonts w:ascii="Times New Roman" w:eastAsia="Calibri" w:hAnsi="Times New Roman" w:cs="Times New Roman"/>
          <w:bCs/>
          <w:sz w:val="28"/>
          <w:szCs w:val="28"/>
        </w:rPr>
        <w:t>Мирицетин</w:t>
      </w:r>
      <w:proofErr w:type="spellEnd"/>
      <w:r w:rsidRPr="004A0FA5">
        <w:rPr>
          <w:rFonts w:ascii="Times New Roman" w:eastAsia="Calibri" w:hAnsi="Times New Roman" w:cs="Times New Roman"/>
          <w:bCs/>
          <w:sz w:val="28"/>
          <w:szCs w:val="28"/>
        </w:rPr>
        <w:t xml:space="preserve">-H]-. Дальнейшие фрагментные ионы с m/z 151,0039 и 137,0246 являются характерными ионами </w:t>
      </w:r>
      <w:proofErr w:type="spellStart"/>
      <w:r w:rsidRPr="004A0FA5">
        <w:rPr>
          <w:rFonts w:ascii="Times New Roman" w:eastAsia="Calibri" w:hAnsi="Times New Roman" w:cs="Times New Roman"/>
          <w:bCs/>
          <w:sz w:val="28"/>
          <w:szCs w:val="28"/>
        </w:rPr>
        <w:t>мирицетина</w:t>
      </w:r>
      <w:proofErr w:type="spellEnd"/>
      <w:r w:rsidRPr="004A0FA5">
        <w:rPr>
          <w:rFonts w:ascii="Times New Roman" w:eastAsia="Calibri" w:hAnsi="Times New Roman" w:cs="Times New Roman"/>
          <w:bCs/>
          <w:sz w:val="28"/>
          <w:szCs w:val="28"/>
        </w:rPr>
        <w:t xml:space="preserve"> согласно опубликованным исследованиям </w:t>
      </w:r>
      <w:sdt>
        <w:sdtPr>
          <w:rPr>
            <w:rFonts w:ascii="Times New Roman" w:eastAsia="Calibri" w:hAnsi="Times New Roman" w:cs="Times New Roman"/>
            <w:bCs/>
            <w:color w:val="000000"/>
            <w:sz w:val="28"/>
            <w:szCs w:val="28"/>
          </w:rPr>
          <w:tag w:val="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"/>
          <w:id w:val="-137656697"/>
          <w:placeholder>
            <w:docPart w:val="C3DC643E12C4496EAA2E766132C44B34"/>
          </w:placeholder>
        </w:sdtPr>
        <w:sdtContent>
          <w:r w:rsidR="00797B52" w:rsidRPr="00797B52">
            <w:rPr>
              <w:rFonts w:ascii="Times New Roman" w:eastAsia="Calibri" w:hAnsi="Times New Roman" w:cs="Times New Roman"/>
              <w:bCs/>
              <w:color w:val="000000"/>
              <w:sz w:val="28"/>
              <w:szCs w:val="28"/>
            </w:rPr>
            <w:t>[171,202,203]</w:t>
          </w:r>
        </w:sdtContent>
      </w:sdt>
      <w:r w:rsidRPr="004A0FA5">
        <w:rPr>
          <w:rFonts w:ascii="Times New Roman" w:eastAsia="Calibri" w:hAnsi="Times New Roman" w:cs="Times New Roman"/>
          <w:bCs/>
          <w:sz w:val="28"/>
          <w:szCs w:val="28"/>
        </w:rPr>
        <w:t xml:space="preserve">. На основе этих фрагментных ионов соответствующая молекулярная формула была идентифицирована как мирицетин-3-О-сульфат, который является одним из основных соединений в </w:t>
      </w:r>
      <w:r w:rsidR="003E7A11" w:rsidRPr="004A0FA5">
        <w:rPr>
          <w:rFonts w:ascii="Times New Roman" w:eastAsia="Calibri" w:hAnsi="Times New Roman" w:cs="Times New Roman"/>
          <w:bCs/>
          <w:sz w:val="28"/>
          <w:szCs w:val="28"/>
        </w:rPr>
        <w:t>субстанциях</w:t>
      </w:r>
      <w:r w:rsidRPr="004A0FA5">
        <w:rPr>
          <w:rFonts w:ascii="Times New Roman" w:eastAsia="Calibri" w:hAnsi="Times New Roman" w:cs="Times New Roman"/>
          <w:bCs/>
          <w:sz w:val="28"/>
          <w:szCs w:val="28"/>
        </w:rPr>
        <w:t xml:space="preserve">, полученных из корней.  Аналогичным образом были идентифицированы другие </w:t>
      </w:r>
      <w:proofErr w:type="spellStart"/>
      <w:r w:rsidRPr="004A0FA5">
        <w:rPr>
          <w:rFonts w:ascii="Times New Roman" w:eastAsia="Calibri" w:hAnsi="Times New Roman" w:cs="Times New Roman"/>
          <w:bCs/>
          <w:sz w:val="28"/>
          <w:szCs w:val="28"/>
        </w:rPr>
        <w:t>фенолокислоты</w:t>
      </w:r>
      <w:proofErr w:type="spellEnd"/>
      <w:r w:rsidRPr="004A0FA5">
        <w:rPr>
          <w:rFonts w:ascii="Times New Roman" w:eastAsia="Calibri" w:hAnsi="Times New Roman" w:cs="Times New Roman"/>
          <w:bCs/>
          <w:sz w:val="28"/>
          <w:szCs w:val="28"/>
        </w:rPr>
        <w:t xml:space="preserve">, такие как галловая кислота, </w:t>
      </w:r>
      <w:proofErr w:type="spellStart"/>
      <w:r w:rsidRPr="004A0FA5">
        <w:rPr>
          <w:rFonts w:ascii="Times New Roman" w:eastAsia="Calibri" w:hAnsi="Times New Roman" w:cs="Times New Roman"/>
          <w:bCs/>
          <w:sz w:val="28"/>
          <w:szCs w:val="28"/>
        </w:rPr>
        <w:t>протокатеховая</w:t>
      </w:r>
      <w:proofErr w:type="spellEnd"/>
      <w:r w:rsidRPr="004A0FA5">
        <w:rPr>
          <w:rFonts w:ascii="Times New Roman" w:eastAsia="Calibri" w:hAnsi="Times New Roman" w:cs="Times New Roman"/>
          <w:bCs/>
          <w:sz w:val="28"/>
          <w:szCs w:val="28"/>
        </w:rPr>
        <w:t xml:space="preserve"> кислота, сиреневая кислота, </w:t>
      </w:r>
      <w:proofErr w:type="spellStart"/>
      <w:r w:rsidRPr="004A0FA5">
        <w:rPr>
          <w:rFonts w:ascii="Times New Roman" w:eastAsia="Calibri" w:hAnsi="Times New Roman" w:cs="Times New Roman"/>
          <w:bCs/>
          <w:sz w:val="28"/>
          <w:szCs w:val="28"/>
        </w:rPr>
        <w:t>глюкогаллин</w:t>
      </w:r>
      <w:proofErr w:type="spellEnd"/>
      <w:r w:rsidRPr="004A0FA5">
        <w:rPr>
          <w:rFonts w:ascii="Times New Roman" w:eastAsia="Calibri" w:hAnsi="Times New Roman" w:cs="Times New Roman"/>
          <w:bCs/>
          <w:sz w:val="28"/>
          <w:szCs w:val="28"/>
        </w:rPr>
        <w:t xml:space="preserve"> и сульфатированные производные. Наблюдаемые фрагментные ионы приведены в таблице 9.</w:t>
      </w:r>
    </w:p>
    <w:p w14:paraId="02F44F45" w14:textId="77777777" w:rsidR="00127737" w:rsidRPr="004A0FA5" w:rsidRDefault="00127737" w:rsidP="004E0B49">
      <w:pPr>
        <w:autoSpaceDE w:val="0"/>
        <w:autoSpaceDN w:val="0"/>
        <w:adjustRightInd w:val="0"/>
        <w:spacing w:after="0" w:line="240" w:lineRule="auto"/>
        <w:ind w:firstLine="567"/>
        <w:jc w:val="both"/>
        <w:rPr>
          <w:rFonts w:ascii="Times New Roman" w:eastAsia="Calibri" w:hAnsi="Times New Roman" w:cs="Times New Roman"/>
          <w:bCs/>
          <w:i/>
          <w:iCs/>
          <w:sz w:val="28"/>
          <w:szCs w:val="28"/>
        </w:rPr>
      </w:pPr>
      <w:r w:rsidRPr="004A0FA5">
        <w:rPr>
          <w:rFonts w:ascii="Times New Roman" w:eastAsia="Calibri" w:hAnsi="Times New Roman" w:cs="Times New Roman"/>
          <w:bCs/>
          <w:i/>
          <w:iCs/>
          <w:sz w:val="28"/>
          <w:szCs w:val="28"/>
        </w:rPr>
        <w:t>Флавоноиды (12-43)</w:t>
      </w:r>
    </w:p>
    <w:p w14:paraId="7191B18D" w14:textId="5DB3E763" w:rsidR="00127737" w:rsidRPr="004A0FA5" w:rsidRDefault="00127737"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r w:rsidRPr="004A0FA5">
        <w:rPr>
          <w:rFonts w:ascii="Times New Roman" w:eastAsia="Calibri" w:hAnsi="Times New Roman" w:cs="Times New Roman"/>
          <w:bCs/>
          <w:sz w:val="28"/>
          <w:szCs w:val="28"/>
        </w:rPr>
        <w:t xml:space="preserve">Флавоноиды являются одним из основных классов соединений, обнаруженных, как в субстанциях из корней, так и в субстанциях из НЧ. Согласно профилям LC-DAD (рисунок 12), </w:t>
      </w:r>
      <w:r w:rsidR="003E7A11" w:rsidRPr="004A0FA5">
        <w:rPr>
          <w:rFonts w:ascii="Times New Roman" w:eastAsia="Calibri" w:hAnsi="Times New Roman" w:cs="Times New Roman"/>
          <w:bCs/>
          <w:sz w:val="28"/>
          <w:szCs w:val="28"/>
        </w:rPr>
        <w:t xml:space="preserve">субстанции </w:t>
      </w:r>
      <w:r w:rsidRPr="004A0FA5">
        <w:rPr>
          <w:rFonts w:ascii="Times New Roman" w:eastAsia="Calibri" w:hAnsi="Times New Roman" w:cs="Times New Roman"/>
          <w:bCs/>
          <w:sz w:val="28"/>
          <w:szCs w:val="28"/>
        </w:rPr>
        <w:t xml:space="preserve">из НЧ содержат большее количество флавоноидов по сравнению с </w:t>
      </w:r>
      <w:r w:rsidR="003E7A11" w:rsidRPr="004A0FA5">
        <w:rPr>
          <w:rFonts w:ascii="Times New Roman" w:eastAsia="Calibri" w:hAnsi="Times New Roman" w:cs="Times New Roman"/>
          <w:bCs/>
          <w:sz w:val="28"/>
          <w:szCs w:val="28"/>
        </w:rPr>
        <w:t xml:space="preserve">субстанциями </w:t>
      </w:r>
      <w:r w:rsidRPr="004A0FA5">
        <w:rPr>
          <w:rFonts w:ascii="Times New Roman" w:eastAsia="Calibri" w:hAnsi="Times New Roman" w:cs="Times New Roman"/>
          <w:bCs/>
          <w:sz w:val="28"/>
          <w:szCs w:val="28"/>
        </w:rPr>
        <w:t xml:space="preserve">из корней. Предварительная характеристика флавоноидов была проведена, основываясь на данных предыдущего исследования </w:t>
      </w:r>
      <w:sdt>
        <w:sdtPr>
          <w:rPr>
            <w:rFonts w:ascii="Times New Roman" w:eastAsia="Calibri" w:hAnsi="Times New Roman" w:cs="Times New Roman"/>
            <w:bCs/>
            <w:color w:val="000000"/>
            <w:sz w:val="28"/>
            <w:szCs w:val="28"/>
          </w:rPr>
          <w:tag w:val="MENDELEY_CITATION_v3_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"/>
          <w:id w:val="-475996373"/>
          <w:placeholder>
            <w:docPart w:val="391C301AD66048BEB6CF3C6027BE27C2"/>
          </w:placeholder>
        </w:sdtPr>
        <w:sdtContent>
          <w:r w:rsidR="00797B52" w:rsidRPr="00797B52">
            <w:rPr>
              <w:rFonts w:ascii="Times New Roman" w:eastAsia="Calibri" w:hAnsi="Times New Roman" w:cs="Times New Roman"/>
              <w:bCs/>
              <w:color w:val="000000"/>
              <w:sz w:val="28"/>
              <w:szCs w:val="28"/>
            </w:rPr>
            <w:t>[171]</w:t>
          </w:r>
        </w:sdtContent>
      </w:sdt>
      <w:r w:rsidRPr="004A0FA5">
        <w:rPr>
          <w:rFonts w:ascii="Times New Roman" w:eastAsia="Calibri" w:hAnsi="Times New Roman" w:cs="Times New Roman"/>
          <w:bCs/>
          <w:sz w:val="28"/>
          <w:szCs w:val="28"/>
        </w:rPr>
        <w:t xml:space="preserve">. Производные </w:t>
      </w:r>
      <w:proofErr w:type="spellStart"/>
      <w:r w:rsidRPr="004A0FA5">
        <w:rPr>
          <w:rFonts w:ascii="Times New Roman" w:eastAsia="Calibri" w:hAnsi="Times New Roman" w:cs="Times New Roman"/>
          <w:bCs/>
          <w:sz w:val="28"/>
          <w:szCs w:val="28"/>
        </w:rPr>
        <w:t>галлокатехина</w:t>
      </w:r>
      <w:proofErr w:type="spellEnd"/>
      <w:r w:rsidRPr="004A0FA5">
        <w:rPr>
          <w:rFonts w:ascii="Times New Roman" w:eastAsia="Calibri" w:hAnsi="Times New Roman" w:cs="Times New Roman"/>
          <w:bCs/>
          <w:sz w:val="28"/>
          <w:szCs w:val="28"/>
        </w:rPr>
        <w:t xml:space="preserve">, апигенина, кверцетина и </w:t>
      </w:r>
      <w:proofErr w:type="spellStart"/>
      <w:r w:rsidRPr="004A0FA5">
        <w:rPr>
          <w:rFonts w:ascii="Times New Roman" w:eastAsia="Calibri" w:hAnsi="Times New Roman" w:cs="Times New Roman"/>
          <w:bCs/>
          <w:sz w:val="28"/>
          <w:szCs w:val="28"/>
        </w:rPr>
        <w:t>мирицетина</w:t>
      </w:r>
      <w:proofErr w:type="spellEnd"/>
      <w:r w:rsidRPr="004A0FA5">
        <w:rPr>
          <w:rFonts w:ascii="Times New Roman" w:eastAsia="Calibri" w:hAnsi="Times New Roman" w:cs="Times New Roman"/>
          <w:bCs/>
          <w:sz w:val="28"/>
          <w:szCs w:val="28"/>
        </w:rPr>
        <w:t xml:space="preserve"> являются доминирующими, и обнаружены на основании их </w:t>
      </w:r>
      <w:proofErr w:type="spellStart"/>
      <w:r w:rsidRPr="004A0FA5">
        <w:rPr>
          <w:rFonts w:ascii="Times New Roman" w:eastAsia="Calibri" w:hAnsi="Times New Roman" w:cs="Times New Roman"/>
          <w:bCs/>
          <w:sz w:val="28"/>
          <w:szCs w:val="28"/>
        </w:rPr>
        <w:t>агликоновых</w:t>
      </w:r>
      <w:proofErr w:type="spellEnd"/>
      <w:r w:rsidRPr="004A0FA5">
        <w:rPr>
          <w:rFonts w:ascii="Times New Roman" w:eastAsia="Calibri" w:hAnsi="Times New Roman" w:cs="Times New Roman"/>
          <w:bCs/>
          <w:sz w:val="28"/>
          <w:szCs w:val="28"/>
        </w:rPr>
        <w:t xml:space="preserve"> фрагментов, как показано в таблице 9.</w:t>
      </w:r>
    </w:p>
    <w:p w14:paraId="7D5563DC" w14:textId="77777777" w:rsidR="00A65364" w:rsidRPr="004A0FA5" w:rsidRDefault="00A65364" w:rsidP="004E0B49">
      <w:pPr>
        <w:autoSpaceDE w:val="0"/>
        <w:autoSpaceDN w:val="0"/>
        <w:adjustRightInd w:val="0"/>
        <w:spacing w:after="0" w:line="240" w:lineRule="auto"/>
        <w:ind w:firstLine="567"/>
        <w:jc w:val="both"/>
        <w:rPr>
          <w:rFonts w:ascii="Times New Roman" w:eastAsia="Calibri" w:hAnsi="Times New Roman" w:cs="Times New Roman"/>
          <w:bCs/>
          <w:i/>
          <w:iCs/>
          <w:sz w:val="28"/>
          <w:szCs w:val="28"/>
        </w:rPr>
      </w:pPr>
      <w:proofErr w:type="spellStart"/>
      <w:r w:rsidRPr="004A0FA5">
        <w:rPr>
          <w:rFonts w:ascii="Times New Roman" w:eastAsia="Calibri" w:hAnsi="Times New Roman" w:cs="Times New Roman"/>
          <w:bCs/>
          <w:i/>
          <w:iCs/>
          <w:sz w:val="28"/>
          <w:szCs w:val="28"/>
        </w:rPr>
        <w:t>Лигнанамиды</w:t>
      </w:r>
      <w:proofErr w:type="spellEnd"/>
      <w:r w:rsidRPr="004A0FA5">
        <w:rPr>
          <w:rFonts w:ascii="Times New Roman" w:eastAsia="Calibri" w:hAnsi="Times New Roman" w:cs="Times New Roman"/>
          <w:bCs/>
          <w:i/>
          <w:iCs/>
          <w:sz w:val="28"/>
          <w:szCs w:val="28"/>
        </w:rPr>
        <w:t xml:space="preserve"> (44-53)</w:t>
      </w:r>
    </w:p>
    <w:p w14:paraId="4FE4E695" w14:textId="22928FB0" w:rsidR="00A65364" w:rsidRPr="004A0FA5" w:rsidRDefault="00A65364"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r w:rsidRPr="004A0FA5">
        <w:rPr>
          <w:rFonts w:ascii="Times New Roman" w:eastAsia="Calibri" w:hAnsi="Times New Roman" w:cs="Times New Roman"/>
          <w:bCs/>
          <w:sz w:val="28"/>
          <w:szCs w:val="28"/>
        </w:rPr>
        <w:t xml:space="preserve">В </w:t>
      </w:r>
      <w:r w:rsidR="003E7A11" w:rsidRPr="004A0FA5">
        <w:rPr>
          <w:rFonts w:ascii="Times New Roman" w:eastAsia="Calibri" w:hAnsi="Times New Roman" w:cs="Times New Roman"/>
          <w:bCs/>
          <w:sz w:val="28"/>
          <w:szCs w:val="28"/>
        </w:rPr>
        <w:t xml:space="preserve">субстанциях </w:t>
      </w:r>
      <w:r w:rsidRPr="004A0FA5">
        <w:rPr>
          <w:rFonts w:ascii="Times New Roman" w:eastAsia="Calibri" w:hAnsi="Times New Roman" w:cs="Times New Roman"/>
          <w:bCs/>
          <w:sz w:val="28"/>
          <w:szCs w:val="28"/>
        </w:rPr>
        <w:t xml:space="preserve">из НЧ обнаружены соединения класса </w:t>
      </w:r>
      <w:proofErr w:type="spellStart"/>
      <w:r w:rsidRPr="004A0FA5">
        <w:rPr>
          <w:rFonts w:ascii="Times New Roman" w:eastAsia="Calibri" w:hAnsi="Times New Roman" w:cs="Times New Roman"/>
          <w:bCs/>
          <w:sz w:val="28"/>
          <w:szCs w:val="28"/>
        </w:rPr>
        <w:t>лигнанамидов</w:t>
      </w:r>
      <w:proofErr w:type="spellEnd"/>
      <w:r w:rsidRPr="004A0FA5">
        <w:rPr>
          <w:rFonts w:ascii="Times New Roman" w:eastAsia="Calibri" w:hAnsi="Times New Roman" w:cs="Times New Roman"/>
          <w:bCs/>
          <w:sz w:val="28"/>
          <w:szCs w:val="28"/>
        </w:rPr>
        <w:t xml:space="preserve">, которые являются характерными соединениями </w:t>
      </w:r>
      <w:r w:rsidRPr="004A0FA5">
        <w:rPr>
          <w:rFonts w:ascii="Times New Roman" w:eastAsia="Calibri" w:hAnsi="Times New Roman" w:cs="Times New Roman"/>
          <w:bCs/>
          <w:i/>
          <w:iCs/>
          <w:sz w:val="28"/>
          <w:szCs w:val="28"/>
        </w:rPr>
        <w:t xml:space="preserve">L. </w:t>
      </w:r>
      <w:proofErr w:type="spellStart"/>
      <w:r w:rsidRPr="004A0FA5">
        <w:rPr>
          <w:rFonts w:ascii="Times New Roman" w:eastAsia="Calibri" w:hAnsi="Times New Roman" w:cs="Times New Roman"/>
          <w:bCs/>
          <w:i/>
          <w:iCs/>
          <w:sz w:val="28"/>
          <w:szCs w:val="28"/>
        </w:rPr>
        <w:t>gmelinii</w:t>
      </w:r>
      <w:proofErr w:type="spellEnd"/>
      <w:r w:rsidRPr="004A0FA5">
        <w:rPr>
          <w:rFonts w:ascii="Times New Roman" w:eastAsia="Calibri" w:hAnsi="Times New Roman" w:cs="Times New Roman"/>
          <w:bCs/>
          <w:sz w:val="28"/>
          <w:szCs w:val="28"/>
        </w:rPr>
        <w:t xml:space="preserve">. Это азотсодержащие соединения с характерным фрагментным ионом m/z 287,0547, наблюдаемым для производных </w:t>
      </w:r>
      <w:proofErr w:type="spellStart"/>
      <w:r w:rsidRPr="004A0FA5">
        <w:rPr>
          <w:rFonts w:ascii="Times New Roman" w:eastAsia="Calibri" w:hAnsi="Times New Roman" w:cs="Times New Roman"/>
          <w:bCs/>
          <w:sz w:val="28"/>
          <w:szCs w:val="28"/>
        </w:rPr>
        <w:t>лимониумина</w:t>
      </w:r>
      <w:proofErr w:type="spellEnd"/>
      <w:r w:rsidRPr="004A0FA5">
        <w:rPr>
          <w:rFonts w:ascii="Times New Roman" w:eastAsia="Calibri" w:hAnsi="Times New Roman" w:cs="Times New Roman"/>
          <w:bCs/>
          <w:sz w:val="28"/>
          <w:szCs w:val="28"/>
        </w:rPr>
        <w:t xml:space="preserve"> </w:t>
      </w:r>
      <w:sdt>
        <w:sdtPr>
          <w:rPr>
            <w:rFonts w:ascii="Times New Roman" w:eastAsia="Calibri" w:hAnsi="Times New Roman" w:cs="Times New Roman"/>
            <w:bCs/>
            <w:color w:val="000000"/>
            <w:sz w:val="28"/>
            <w:szCs w:val="28"/>
          </w:rPr>
          <w:tag w:val="MENDELEY_CITATION_v3_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"/>
          <w:id w:val="-1947306190"/>
          <w:placeholder>
            <w:docPart w:val="38A9DA1D85E04815A33CAC6E3A0FD86D"/>
          </w:placeholder>
        </w:sdtPr>
        <w:sdtContent>
          <w:r w:rsidR="00797B52" w:rsidRPr="00797B52">
            <w:rPr>
              <w:rFonts w:ascii="Times New Roman" w:eastAsia="Calibri" w:hAnsi="Times New Roman" w:cs="Times New Roman"/>
              <w:bCs/>
              <w:color w:val="000000"/>
              <w:sz w:val="28"/>
              <w:szCs w:val="28"/>
            </w:rPr>
            <w:t>[172,202]</w:t>
          </w:r>
        </w:sdtContent>
      </w:sdt>
      <w:r w:rsidRPr="004A0FA5">
        <w:rPr>
          <w:rFonts w:ascii="Times New Roman" w:eastAsia="Calibri" w:hAnsi="Times New Roman" w:cs="Times New Roman"/>
          <w:bCs/>
          <w:sz w:val="28"/>
          <w:szCs w:val="28"/>
        </w:rPr>
        <w:t>.</w:t>
      </w:r>
    </w:p>
    <w:p w14:paraId="1B6EBF1E" w14:textId="77777777" w:rsidR="00A65364" w:rsidRPr="004A0FA5" w:rsidRDefault="00A65364" w:rsidP="004E0B49">
      <w:pPr>
        <w:autoSpaceDE w:val="0"/>
        <w:autoSpaceDN w:val="0"/>
        <w:adjustRightInd w:val="0"/>
        <w:spacing w:after="0" w:line="240" w:lineRule="auto"/>
        <w:ind w:firstLine="567"/>
        <w:jc w:val="both"/>
        <w:rPr>
          <w:rFonts w:ascii="Times New Roman" w:eastAsia="Calibri" w:hAnsi="Times New Roman" w:cs="Times New Roman"/>
          <w:bCs/>
          <w:i/>
          <w:iCs/>
          <w:sz w:val="28"/>
          <w:szCs w:val="28"/>
        </w:rPr>
      </w:pPr>
      <w:r w:rsidRPr="004A0FA5">
        <w:rPr>
          <w:rFonts w:ascii="Times New Roman" w:eastAsia="Calibri" w:hAnsi="Times New Roman" w:cs="Times New Roman"/>
          <w:bCs/>
          <w:i/>
          <w:iCs/>
          <w:sz w:val="28"/>
          <w:szCs w:val="28"/>
        </w:rPr>
        <w:t>Другие соединения (54-62)</w:t>
      </w:r>
    </w:p>
    <w:p w14:paraId="02A6A557" w14:textId="77777777" w:rsidR="00A65364" w:rsidRPr="004A0FA5" w:rsidRDefault="00A65364"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r w:rsidRPr="004A0FA5">
        <w:rPr>
          <w:rFonts w:ascii="Times New Roman" w:eastAsia="Calibri" w:hAnsi="Times New Roman" w:cs="Times New Roman"/>
          <w:bCs/>
          <w:sz w:val="28"/>
          <w:szCs w:val="28"/>
        </w:rPr>
        <w:t xml:space="preserve">Помимо вышеупомянутых классов соединений, в </w:t>
      </w:r>
      <w:r w:rsidR="003E7A11" w:rsidRPr="004A0FA5">
        <w:rPr>
          <w:rFonts w:ascii="Times New Roman" w:eastAsia="Calibri" w:hAnsi="Times New Roman" w:cs="Times New Roman"/>
          <w:bCs/>
          <w:sz w:val="28"/>
          <w:szCs w:val="28"/>
        </w:rPr>
        <w:t>субстанциях из растений вида</w:t>
      </w:r>
      <w:r w:rsidR="003E7A11" w:rsidRPr="004A0FA5">
        <w:rPr>
          <w:rFonts w:ascii="Times New Roman" w:eastAsia="Calibri" w:hAnsi="Times New Roman" w:cs="Times New Roman"/>
          <w:bCs/>
          <w:i/>
          <w:iCs/>
          <w:sz w:val="28"/>
          <w:szCs w:val="28"/>
        </w:rPr>
        <w:t xml:space="preserve"> </w:t>
      </w:r>
      <w:r w:rsidRPr="004A0FA5">
        <w:rPr>
          <w:rFonts w:ascii="Times New Roman" w:eastAsia="Calibri" w:hAnsi="Times New Roman" w:cs="Times New Roman"/>
          <w:bCs/>
          <w:i/>
          <w:iCs/>
          <w:sz w:val="28"/>
          <w:szCs w:val="28"/>
        </w:rPr>
        <w:t xml:space="preserve">L. </w:t>
      </w:r>
      <w:proofErr w:type="spellStart"/>
      <w:r w:rsidRPr="004A0FA5">
        <w:rPr>
          <w:rFonts w:ascii="Times New Roman" w:eastAsia="Calibri" w:hAnsi="Times New Roman" w:cs="Times New Roman"/>
          <w:bCs/>
          <w:i/>
          <w:iCs/>
          <w:sz w:val="28"/>
          <w:szCs w:val="28"/>
        </w:rPr>
        <w:t>gmelinii</w:t>
      </w:r>
      <w:proofErr w:type="spellEnd"/>
      <w:r w:rsidRPr="004A0FA5">
        <w:rPr>
          <w:rFonts w:ascii="Times New Roman" w:eastAsia="Calibri" w:hAnsi="Times New Roman" w:cs="Times New Roman"/>
          <w:bCs/>
          <w:sz w:val="28"/>
          <w:szCs w:val="28"/>
        </w:rPr>
        <w:t xml:space="preserve"> были найдены холин-O-сульфат, лейцин и изолейцин (аминокислоты), лимонная кислота и ее производные, </w:t>
      </w:r>
      <w:proofErr w:type="spellStart"/>
      <w:r w:rsidRPr="004A0FA5">
        <w:rPr>
          <w:rFonts w:ascii="Times New Roman" w:eastAsia="Calibri" w:hAnsi="Times New Roman" w:cs="Times New Roman"/>
          <w:bCs/>
          <w:sz w:val="28"/>
          <w:szCs w:val="28"/>
        </w:rPr>
        <w:t>секологанин</w:t>
      </w:r>
      <w:proofErr w:type="spellEnd"/>
      <w:r w:rsidRPr="004A0FA5">
        <w:rPr>
          <w:rFonts w:ascii="Times New Roman" w:eastAsia="Calibri" w:hAnsi="Times New Roman" w:cs="Times New Roman"/>
          <w:bCs/>
          <w:sz w:val="28"/>
          <w:szCs w:val="28"/>
        </w:rPr>
        <w:t xml:space="preserve"> (</w:t>
      </w:r>
      <w:proofErr w:type="spellStart"/>
      <w:r w:rsidRPr="004A0FA5">
        <w:rPr>
          <w:rFonts w:ascii="Times New Roman" w:eastAsia="Calibri" w:hAnsi="Times New Roman" w:cs="Times New Roman"/>
          <w:bCs/>
          <w:sz w:val="28"/>
          <w:szCs w:val="28"/>
        </w:rPr>
        <w:t>секоидоидный</w:t>
      </w:r>
      <w:proofErr w:type="spellEnd"/>
      <w:r w:rsidRPr="004A0FA5">
        <w:rPr>
          <w:rFonts w:ascii="Times New Roman" w:eastAsia="Calibri" w:hAnsi="Times New Roman" w:cs="Times New Roman"/>
          <w:bCs/>
          <w:sz w:val="28"/>
          <w:szCs w:val="28"/>
        </w:rPr>
        <w:t xml:space="preserve"> монотерпен), производное хинолина и N-</w:t>
      </w:r>
      <w:proofErr w:type="spellStart"/>
      <w:r w:rsidRPr="004A0FA5">
        <w:rPr>
          <w:rFonts w:ascii="Times New Roman" w:eastAsia="Calibri" w:hAnsi="Times New Roman" w:cs="Times New Roman"/>
          <w:bCs/>
          <w:sz w:val="28"/>
          <w:szCs w:val="28"/>
        </w:rPr>
        <w:t>трансферулоилтираминовый</w:t>
      </w:r>
      <w:proofErr w:type="spellEnd"/>
      <w:r w:rsidRPr="004A0FA5">
        <w:rPr>
          <w:rFonts w:ascii="Times New Roman" w:eastAsia="Calibri" w:hAnsi="Times New Roman" w:cs="Times New Roman"/>
          <w:bCs/>
          <w:sz w:val="28"/>
          <w:szCs w:val="28"/>
        </w:rPr>
        <w:t xml:space="preserve"> алкалоид. </w:t>
      </w:r>
    </w:p>
    <w:p w14:paraId="4E219A00" w14:textId="4FDBB2B1" w:rsidR="00127737" w:rsidRPr="004A0FA5" w:rsidRDefault="00127737"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Анализ LC-</w:t>
      </w:r>
      <w:proofErr w:type="spellStart"/>
      <w:r w:rsidRPr="004A0FA5">
        <w:rPr>
          <w:rFonts w:ascii="Times New Roman" w:hAnsi="Times New Roman" w:cs="Times New Roman"/>
          <w:sz w:val="28"/>
          <w:szCs w:val="28"/>
        </w:rPr>
        <w:t>QToF</w:t>
      </w:r>
      <w:proofErr w:type="spellEnd"/>
      <w:r w:rsidRPr="004A0FA5">
        <w:rPr>
          <w:rFonts w:ascii="Times New Roman" w:hAnsi="Times New Roman" w:cs="Times New Roman"/>
          <w:sz w:val="28"/>
          <w:szCs w:val="28"/>
        </w:rPr>
        <w:t xml:space="preserve">-MS показал богатый компонентный состав всех полученных </w:t>
      </w:r>
      <w:r w:rsidR="003E7A11" w:rsidRPr="004A0FA5">
        <w:rPr>
          <w:rFonts w:ascii="Times New Roman" w:hAnsi="Times New Roman" w:cs="Times New Roman"/>
          <w:sz w:val="28"/>
          <w:szCs w:val="28"/>
        </w:rPr>
        <w:t>субстанций</w:t>
      </w:r>
      <w:r w:rsidRPr="004A0FA5">
        <w:rPr>
          <w:rFonts w:ascii="Times New Roman" w:hAnsi="Times New Roman" w:cs="Times New Roman"/>
          <w:sz w:val="28"/>
          <w:szCs w:val="28"/>
        </w:rPr>
        <w:t xml:space="preserve">, с такими ценными биологически активными соединениями, как апигенин </w:t>
      </w:r>
      <w:sdt>
        <w:sdtPr>
          <w:rPr>
            <w:rFonts w:ascii="Times New Roman" w:hAnsi="Times New Roman" w:cs="Times New Roman"/>
            <w:color w:val="000000"/>
            <w:sz w:val="28"/>
            <w:szCs w:val="28"/>
          </w:rPr>
          <w:tag w:val="MENDELEY_CITATION_v3_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"/>
          <w:id w:val="954993470"/>
          <w:placeholder>
            <w:docPart w:val="9DF947B6CB9B49298752806B3A00CF45"/>
          </w:placeholder>
        </w:sdtPr>
        <w:sdtContent>
          <w:r w:rsidR="00797B52" w:rsidRPr="00797B52">
            <w:rPr>
              <w:rFonts w:ascii="Times New Roman" w:hAnsi="Times New Roman" w:cs="Times New Roman"/>
              <w:color w:val="000000"/>
              <w:sz w:val="28"/>
              <w:szCs w:val="28"/>
            </w:rPr>
            <w:t>[204]</w:t>
          </w:r>
        </w:sdtContent>
      </w:sdt>
      <w:r w:rsidRPr="004A0FA5">
        <w:rPr>
          <w:rFonts w:ascii="Times New Roman" w:hAnsi="Times New Roman" w:cs="Times New Roman"/>
          <w:sz w:val="28"/>
          <w:szCs w:val="28"/>
        </w:rPr>
        <w:t xml:space="preserve">, эпигаллокатехин-3-О-галлат и кверцетин </w:t>
      </w:r>
      <w:sdt>
        <w:sdtPr>
          <w:rPr>
            <w:rFonts w:ascii="Times New Roman" w:hAnsi="Times New Roman" w:cs="Times New Roman"/>
            <w:color w:val="000000"/>
            <w:sz w:val="28"/>
            <w:szCs w:val="28"/>
          </w:rPr>
          <w:tag w:val="MENDELEY_CITATION_v3_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"/>
          <w:id w:val="-1592304682"/>
          <w:placeholder>
            <w:docPart w:val="32F97B56C8A24777A4CDCF9632C73BC0"/>
          </w:placeholder>
        </w:sdtPr>
        <w:sdtContent>
          <w:r w:rsidR="00797B52" w:rsidRPr="00797B52">
            <w:rPr>
              <w:rFonts w:ascii="Times New Roman" w:hAnsi="Times New Roman" w:cs="Times New Roman"/>
              <w:color w:val="000000"/>
              <w:sz w:val="28"/>
              <w:szCs w:val="28"/>
            </w:rPr>
            <w:t>[127]</w:t>
          </w:r>
        </w:sdtContent>
      </w:sdt>
      <w:r w:rsidRPr="004A0FA5">
        <w:rPr>
          <w:rFonts w:ascii="Times New Roman" w:hAnsi="Times New Roman" w:cs="Times New Roman"/>
          <w:sz w:val="28"/>
          <w:szCs w:val="28"/>
        </w:rPr>
        <w:t xml:space="preserve">, обладающие противовоспалительным и иммуномодулирующим потенциалом. Однако, различные способы экстракции, а именно УЗЭ и КМ, приводили к получению </w:t>
      </w:r>
      <w:r w:rsidR="00AE6C7E" w:rsidRPr="004A0FA5">
        <w:rPr>
          <w:rFonts w:ascii="Times New Roman" w:hAnsi="Times New Roman" w:cs="Times New Roman"/>
          <w:sz w:val="28"/>
          <w:szCs w:val="28"/>
        </w:rPr>
        <w:t>субстанций</w:t>
      </w:r>
      <w:r w:rsidRPr="004A0FA5">
        <w:rPr>
          <w:rFonts w:ascii="Times New Roman" w:hAnsi="Times New Roman" w:cs="Times New Roman"/>
          <w:sz w:val="28"/>
          <w:szCs w:val="28"/>
        </w:rPr>
        <w:t xml:space="preserve"> из исследуемого растительного сырья с идентичным химическим составом. Оба метода позволили равноценно извлечь комплекс БАВ, характерный для растений вида </w:t>
      </w:r>
      <w:r w:rsidRPr="004A0FA5">
        <w:rPr>
          <w:rFonts w:ascii="Times New Roman" w:hAnsi="Times New Roman" w:cs="Times New Roman"/>
          <w:i/>
          <w:iCs/>
          <w:sz w:val="28"/>
          <w:szCs w:val="28"/>
        </w:rPr>
        <w:t xml:space="preserve">L. </w:t>
      </w:r>
      <w:proofErr w:type="spellStart"/>
      <w:r w:rsidRPr="004A0FA5">
        <w:rPr>
          <w:rFonts w:ascii="Times New Roman" w:hAnsi="Times New Roman" w:cs="Times New Roman"/>
          <w:i/>
          <w:iCs/>
          <w:sz w:val="28"/>
          <w:szCs w:val="28"/>
        </w:rPr>
        <w:t>gmelinii</w:t>
      </w:r>
      <w:proofErr w:type="spellEnd"/>
      <w:r w:rsidRPr="004A0FA5">
        <w:rPr>
          <w:rFonts w:ascii="Times New Roman" w:hAnsi="Times New Roman" w:cs="Times New Roman"/>
          <w:sz w:val="28"/>
          <w:szCs w:val="28"/>
        </w:rPr>
        <w:t xml:space="preserve">, и являются </w:t>
      </w:r>
      <w:r w:rsidRPr="004A0FA5">
        <w:rPr>
          <w:rFonts w:ascii="Times New Roman" w:hAnsi="Times New Roman" w:cs="Times New Roman"/>
          <w:sz w:val="28"/>
          <w:szCs w:val="28"/>
        </w:rPr>
        <w:lastRenderedPageBreak/>
        <w:t xml:space="preserve">взаимозаменяемыми. Метод УЗЭ, как было отмечено ранее, обладает некоторыми преимуществами, поскольку позволяет значительно быстрее и проще получить </w:t>
      </w:r>
      <w:r w:rsidR="003E7A11" w:rsidRPr="004A0FA5">
        <w:rPr>
          <w:rFonts w:ascii="Times New Roman" w:hAnsi="Times New Roman" w:cs="Times New Roman"/>
          <w:sz w:val="28"/>
          <w:szCs w:val="28"/>
        </w:rPr>
        <w:t>субстанции</w:t>
      </w:r>
      <w:r w:rsidRPr="004A0FA5">
        <w:rPr>
          <w:rFonts w:ascii="Times New Roman" w:hAnsi="Times New Roman" w:cs="Times New Roman"/>
          <w:sz w:val="28"/>
          <w:szCs w:val="28"/>
        </w:rPr>
        <w:t xml:space="preserve"> с меньшим расходом растворителей, а также является более «экологичным» </w:t>
      </w:r>
      <w:sdt>
        <w:sdtPr>
          <w:rPr>
            <w:rFonts w:ascii="Times New Roman" w:hAnsi="Times New Roman" w:cs="Times New Roman"/>
            <w:color w:val="000000"/>
            <w:sz w:val="28"/>
            <w:szCs w:val="28"/>
          </w:rPr>
          <w:tag w:val="MENDELEY_CITATION_v3_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"/>
          <w:id w:val="-625463424"/>
          <w:placeholder>
            <w:docPart w:val="D3A642AD6FA744E88CF362627F89ED8D"/>
          </w:placeholder>
        </w:sdtPr>
        <w:sdtContent>
          <w:r w:rsidR="00797B52" w:rsidRPr="00797B52">
            <w:rPr>
              <w:rFonts w:ascii="Times New Roman" w:hAnsi="Times New Roman" w:cs="Times New Roman"/>
              <w:color w:val="000000"/>
              <w:sz w:val="28"/>
              <w:szCs w:val="28"/>
            </w:rPr>
            <w:t>[205]</w:t>
          </w:r>
        </w:sdtContent>
      </w:sdt>
      <w:r w:rsidRPr="004A0FA5">
        <w:rPr>
          <w:rFonts w:ascii="Times New Roman" w:hAnsi="Times New Roman" w:cs="Times New Roman"/>
          <w:sz w:val="28"/>
          <w:szCs w:val="28"/>
        </w:rPr>
        <w:t xml:space="preserve">. </w:t>
      </w:r>
    </w:p>
    <w:p w14:paraId="7A1DCFF6" w14:textId="77777777"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sz w:val="28"/>
          <w:szCs w:val="28"/>
        </w:rPr>
      </w:pPr>
    </w:p>
    <w:p w14:paraId="64BFF8AA" w14:textId="77777777" w:rsidR="00A65364" w:rsidRPr="004A0FA5" w:rsidRDefault="00A65364" w:rsidP="004E0B49">
      <w:pPr>
        <w:pStyle w:val="a8"/>
        <w:numPr>
          <w:ilvl w:val="2"/>
          <w:numId w:val="15"/>
        </w:numPr>
        <w:autoSpaceDE w:val="0"/>
        <w:autoSpaceDN w:val="0"/>
        <w:adjustRightInd w:val="0"/>
        <w:spacing w:after="0" w:line="240" w:lineRule="auto"/>
        <w:ind w:left="0" w:firstLine="567"/>
        <w:jc w:val="both"/>
        <w:rPr>
          <w:rFonts w:ascii="Times New Roman" w:hAnsi="Times New Roman" w:cs="Times New Roman"/>
          <w:i/>
          <w:iCs/>
          <w:sz w:val="28"/>
          <w:szCs w:val="28"/>
        </w:rPr>
      </w:pPr>
      <w:r w:rsidRPr="004A0FA5">
        <w:rPr>
          <w:rFonts w:ascii="Times New Roman" w:hAnsi="Times New Roman" w:cs="Times New Roman"/>
          <w:i/>
          <w:iCs/>
          <w:sz w:val="28"/>
          <w:szCs w:val="28"/>
        </w:rPr>
        <w:t xml:space="preserve">Сравнительный анализ моносахаридного состава </w:t>
      </w:r>
      <w:r w:rsidR="00DF5D18" w:rsidRPr="004A0FA5">
        <w:rPr>
          <w:rFonts w:ascii="Times New Roman" w:hAnsi="Times New Roman" w:cs="Times New Roman"/>
          <w:i/>
          <w:iCs/>
          <w:sz w:val="28"/>
          <w:szCs w:val="28"/>
        </w:rPr>
        <w:t xml:space="preserve">растительных субстанций </w:t>
      </w:r>
      <w:r w:rsidRPr="004A0FA5">
        <w:rPr>
          <w:rFonts w:ascii="Times New Roman" w:hAnsi="Times New Roman" w:cs="Times New Roman"/>
          <w:i/>
          <w:iCs/>
          <w:sz w:val="28"/>
          <w:szCs w:val="28"/>
        </w:rPr>
        <w:t xml:space="preserve">из </w:t>
      </w:r>
      <w:r w:rsidR="00614118" w:rsidRPr="004A0FA5">
        <w:rPr>
          <w:rFonts w:ascii="Times New Roman" w:hAnsi="Times New Roman" w:cs="Times New Roman"/>
          <w:i/>
          <w:iCs/>
          <w:sz w:val="28"/>
          <w:szCs w:val="28"/>
        </w:rPr>
        <w:t xml:space="preserve">растений вида </w:t>
      </w:r>
      <w:r w:rsidRPr="004A0FA5">
        <w:rPr>
          <w:rFonts w:ascii="Times New Roman" w:hAnsi="Times New Roman" w:cs="Times New Roman"/>
          <w:i/>
          <w:iCs/>
          <w:sz w:val="28"/>
          <w:szCs w:val="28"/>
        </w:rPr>
        <w:t xml:space="preserve">L. </w:t>
      </w:r>
      <w:proofErr w:type="spellStart"/>
      <w:r w:rsidRPr="004A0FA5">
        <w:rPr>
          <w:rFonts w:ascii="Times New Roman" w:hAnsi="Times New Roman" w:cs="Times New Roman"/>
          <w:i/>
          <w:iCs/>
          <w:sz w:val="28"/>
          <w:szCs w:val="28"/>
        </w:rPr>
        <w:t>gmelinii</w:t>
      </w:r>
      <w:proofErr w:type="spellEnd"/>
    </w:p>
    <w:p w14:paraId="33B38BF8" w14:textId="1AECBB3C"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Полисахариды растительного происхождения являются ценной группой БАВ, интерес к которым вызван их высокой противовоспалительной, противоопухолевой и иммуномодулирующей активностям </w:t>
      </w:r>
      <w:sdt>
        <w:sdtPr>
          <w:rPr>
            <w:rFonts w:ascii="Times New Roman" w:hAnsi="Times New Roman" w:cs="Times New Roman"/>
            <w:color w:val="000000"/>
            <w:sz w:val="28"/>
            <w:szCs w:val="28"/>
          </w:rPr>
          <w:tag w:val="MENDELEY_CITATION_v3_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"/>
          <w:id w:val="663751624"/>
          <w:placeholder>
            <w:docPart w:val="DefaultPlaceholder_-1854013440"/>
          </w:placeholder>
        </w:sdtPr>
        <w:sdtContent>
          <w:r w:rsidR="00797B52" w:rsidRPr="00797B52">
            <w:rPr>
              <w:rFonts w:ascii="Times New Roman" w:hAnsi="Times New Roman" w:cs="Times New Roman"/>
              <w:color w:val="000000"/>
              <w:sz w:val="28"/>
              <w:szCs w:val="28"/>
            </w:rPr>
            <w:t>[114]</w:t>
          </w:r>
        </w:sdtContent>
      </w:sdt>
      <w:r w:rsidRPr="004A0FA5">
        <w:rPr>
          <w:rFonts w:ascii="Times New Roman" w:hAnsi="Times New Roman" w:cs="Times New Roman"/>
          <w:sz w:val="28"/>
          <w:szCs w:val="28"/>
        </w:rPr>
        <w:t xml:space="preserve"> . На активность полисахаридов влияют их моносахаридный состав, молекулярная масса, степень разветвления, тип </w:t>
      </w:r>
      <w:proofErr w:type="spellStart"/>
      <w:r w:rsidRPr="004A0FA5">
        <w:rPr>
          <w:rFonts w:ascii="Times New Roman" w:hAnsi="Times New Roman" w:cs="Times New Roman"/>
          <w:sz w:val="28"/>
          <w:szCs w:val="28"/>
        </w:rPr>
        <w:t>гликозидной</w:t>
      </w:r>
      <w:proofErr w:type="spellEnd"/>
      <w:r w:rsidRPr="004A0FA5">
        <w:rPr>
          <w:rFonts w:ascii="Times New Roman" w:hAnsi="Times New Roman" w:cs="Times New Roman"/>
          <w:sz w:val="28"/>
          <w:szCs w:val="28"/>
        </w:rPr>
        <w:t xml:space="preserve"> связи и конформация </w:t>
      </w:r>
      <w:sdt>
        <w:sdtPr>
          <w:rPr>
            <w:rFonts w:ascii="Times New Roman" w:hAnsi="Times New Roman" w:cs="Times New Roman"/>
            <w:color w:val="000000"/>
            <w:sz w:val="28"/>
            <w:szCs w:val="28"/>
          </w:rPr>
          <w:tag w:val="MENDELEY_CITATION_v3_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"/>
          <w:id w:val="-1228909166"/>
          <w:placeholder>
            <w:docPart w:val="E2B12EDD4EE9458589C730C0510A3401"/>
          </w:placeholder>
        </w:sdtPr>
        <w:sdtContent>
          <w:r w:rsidR="00797B52" w:rsidRPr="00797B52">
            <w:rPr>
              <w:rFonts w:ascii="Times New Roman" w:hAnsi="Times New Roman" w:cs="Times New Roman"/>
              <w:color w:val="000000"/>
              <w:sz w:val="28"/>
              <w:szCs w:val="28"/>
            </w:rPr>
            <w:t>[138]</w:t>
          </w:r>
        </w:sdtContent>
      </w:sdt>
      <w:r w:rsidRPr="004A0FA5">
        <w:rPr>
          <w:rFonts w:ascii="Times New Roman" w:hAnsi="Times New Roman" w:cs="Times New Roman"/>
          <w:sz w:val="28"/>
          <w:szCs w:val="28"/>
        </w:rPr>
        <w:t xml:space="preserve">. В данной работе впервые изучался моносахаридный состав экстрактов из </w:t>
      </w:r>
      <w:r w:rsidR="00614118" w:rsidRPr="004A0FA5">
        <w:rPr>
          <w:rFonts w:ascii="Times New Roman" w:hAnsi="Times New Roman" w:cs="Times New Roman"/>
          <w:sz w:val="28"/>
          <w:szCs w:val="28"/>
        </w:rPr>
        <w:t xml:space="preserve">растений вида </w:t>
      </w:r>
      <w:r w:rsidRPr="004A0FA5">
        <w:rPr>
          <w:rFonts w:ascii="Times New Roman" w:hAnsi="Times New Roman" w:cs="Times New Roman"/>
          <w:i/>
          <w:iCs/>
          <w:sz w:val="28"/>
          <w:szCs w:val="28"/>
        </w:rPr>
        <w:t xml:space="preserve">L. </w:t>
      </w:r>
      <w:proofErr w:type="spellStart"/>
      <w:r w:rsidRPr="004A0FA5">
        <w:rPr>
          <w:rFonts w:ascii="Times New Roman" w:hAnsi="Times New Roman" w:cs="Times New Roman"/>
          <w:i/>
          <w:iCs/>
          <w:sz w:val="28"/>
          <w:szCs w:val="28"/>
        </w:rPr>
        <w:t>gmelinii</w:t>
      </w:r>
      <w:proofErr w:type="spellEnd"/>
      <w:r w:rsidRPr="004A0FA5">
        <w:rPr>
          <w:rFonts w:ascii="Times New Roman" w:hAnsi="Times New Roman" w:cs="Times New Roman"/>
          <w:sz w:val="28"/>
          <w:szCs w:val="28"/>
        </w:rPr>
        <w:t>.</w:t>
      </w:r>
    </w:p>
    <w:p w14:paraId="0A0D6664" w14:textId="77777777"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Были изучены субстанции, полученные методами УЗЭ, СФЭ, КМ, а также более очищенные полярные фракции, приготовленные градиентной СФЭ, как описано в </w:t>
      </w:r>
      <w:r w:rsidR="00406C72" w:rsidRPr="004A0FA5">
        <w:rPr>
          <w:rFonts w:ascii="Times New Roman" w:hAnsi="Times New Roman" w:cs="Times New Roman"/>
          <w:sz w:val="28"/>
          <w:szCs w:val="28"/>
        </w:rPr>
        <w:t xml:space="preserve">главе </w:t>
      </w:r>
      <w:r w:rsidRPr="004A0FA5">
        <w:rPr>
          <w:rFonts w:ascii="Times New Roman" w:hAnsi="Times New Roman" w:cs="Times New Roman"/>
          <w:sz w:val="28"/>
          <w:szCs w:val="28"/>
        </w:rPr>
        <w:t xml:space="preserve">3.2.2 (фракция 1). </w:t>
      </w:r>
    </w:p>
    <w:p w14:paraId="3F1DADC5" w14:textId="77777777" w:rsidR="00127737" w:rsidRPr="004A0FA5" w:rsidRDefault="00127737"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r w:rsidRPr="004A0FA5">
        <w:rPr>
          <w:rFonts w:ascii="Times New Roman" w:hAnsi="Times New Roman" w:cs="Times New Roman"/>
          <w:sz w:val="28"/>
          <w:szCs w:val="28"/>
        </w:rPr>
        <w:t xml:space="preserve">Дополнительно субстанции из корней (S1) и НЧ (S4) были очищены </w:t>
      </w:r>
      <w:r w:rsidRPr="004A0FA5">
        <w:rPr>
          <w:rFonts w:ascii="Times New Roman" w:eastAsia="Calibri" w:hAnsi="Times New Roman" w:cs="Times New Roman"/>
          <w:bCs/>
          <w:sz w:val="28"/>
          <w:szCs w:val="28"/>
        </w:rPr>
        <w:t xml:space="preserve">на колонках </w:t>
      </w:r>
      <w:r w:rsidRPr="004A0FA5">
        <w:rPr>
          <w:rFonts w:ascii="Times New Roman" w:eastAsia="Calibri" w:hAnsi="Times New Roman" w:cs="Times New Roman"/>
          <w:bCs/>
          <w:sz w:val="28"/>
          <w:szCs w:val="28"/>
          <w:lang w:val="en-US"/>
        </w:rPr>
        <w:t>C</w:t>
      </w:r>
      <w:r w:rsidRPr="004A0FA5">
        <w:rPr>
          <w:rFonts w:ascii="Times New Roman" w:eastAsia="Calibri" w:hAnsi="Times New Roman" w:cs="Times New Roman"/>
          <w:bCs/>
          <w:sz w:val="28"/>
          <w:szCs w:val="28"/>
        </w:rPr>
        <w:t>-18 методом твердофазной экстракции. А именно, кажд</w:t>
      </w:r>
      <w:r w:rsidR="00AE6C7E" w:rsidRPr="004A0FA5">
        <w:rPr>
          <w:rFonts w:ascii="Times New Roman" w:eastAsia="Calibri" w:hAnsi="Times New Roman" w:cs="Times New Roman"/>
          <w:bCs/>
          <w:sz w:val="28"/>
          <w:szCs w:val="28"/>
        </w:rPr>
        <w:t>ую</w:t>
      </w:r>
      <w:r w:rsidRPr="004A0FA5">
        <w:rPr>
          <w:rFonts w:ascii="Times New Roman" w:eastAsia="Calibri" w:hAnsi="Times New Roman" w:cs="Times New Roman"/>
          <w:bCs/>
          <w:sz w:val="28"/>
          <w:szCs w:val="28"/>
        </w:rPr>
        <w:t xml:space="preserve"> из </w:t>
      </w:r>
      <w:r w:rsidR="00AE6C7E" w:rsidRPr="004A0FA5">
        <w:rPr>
          <w:rFonts w:ascii="Times New Roman" w:eastAsia="Calibri" w:hAnsi="Times New Roman" w:cs="Times New Roman"/>
          <w:bCs/>
          <w:sz w:val="28"/>
          <w:szCs w:val="28"/>
        </w:rPr>
        <w:t>субстанций</w:t>
      </w:r>
      <w:r w:rsidRPr="004A0FA5">
        <w:rPr>
          <w:rFonts w:ascii="Times New Roman" w:eastAsia="Calibri" w:hAnsi="Times New Roman" w:cs="Times New Roman"/>
          <w:bCs/>
          <w:sz w:val="28"/>
          <w:szCs w:val="28"/>
        </w:rPr>
        <w:t xml:space="preserve"> растворяли в воде, помещали на колонку и далее </w:t>
      </w:r>
      <w:proofErr w:type="spellStart"/>
      <w:r w:rsidRPr="004A0FA5">
        <w:rPr>
          <w:rFonts w:ascii="Times New Roman" w:eastAsia="Calibri" w:hAnsi="Times New Roman" w:cs="Times New Roman"/>
          <w:bCs/>
          <w:sz w:val="28"/>
          <w:szCs w:val="28"/>
        </w:rPr>
        <w:t>элюировали</w:t>
      </w:r>
      <w:proofErr w:type="spellEnd"/>
      <w:r w:rsidRPr="004A0FA5">
        <w:rPr>
          <w:rFonts w:ascii="Times New Roman" w:eastAsia="Calibri" w:hAnsi="Times New Roman" w:cs="Times New Roman"/>
          <w:bCs/>
          <w:sz w:val="28"/>
          <w:szCs w:val="28"/>
        </w:rPr>
        <w:t xml:space="preserve"> метиловым спиртом до обесцвечивания колонки от желтого цвета, характерного для </w:t>
      </w:r>
      <w:proofErr w:type="spellStart"/>
      <w:r w:rsidRPr="004A0FA5">
        <w:rPr>
          <w:rFonts w:ascii="Times New Roman" w:eastAsia="Calibri" w:hAnsi="Times New Roman" w:cs="Times New Roman"/>
          <w:bCs/>
          <w:sz w:val="28"/>
          <w:szCs w:val="28"/>
        </w:rPr>
        <w:t>флавоноидных</w:t>
      </w:r>
      <w:proofErr w:type="spellEnd"/>
      <w:r w:rsidRPr="004A0FA5">
        <w:rPr>
          <w:rFonts w:ascii="Times New Roman" w:eastAsia="Calibri" w:hAnsi="Times New Roman" w:cs="Times New Roman"/>
          <w:bCs/>
          <w:sz w:val="28"/>
          <w:szCs w:val="28"/>
        </w:rPr>
        <w:t xml:space="preserve"> соединений, и промывали водой до полной очистки колонки. Полученные экстракты сушили в мягких условиях, используя возможности роторного испарителя. Выходы сухих экстрактов после их очистки методом твердофазной экстракции в процентах были следующие: водный и </w:t>
      </w:r>
      <w:proofErr w:type="spellStart"/>
      <w:r w:rsidRPr="004A0FA5">
        <w:rPr>
          <w:rFonts w:ascii="Times New Roman" w:eastAsia="Calibri" w:hAnsi="Times New Roman" w:cs="Times New Roman"/>
          <w:bCs/>
          <w:sz w:val="28"/>
          <w:szCs w:val="28"/>
        </w:rPr>
        <w:t>метанольные</w:t>
      </w:r>
      <w:proofErr w:type="spellEnd"/>
      <w:r w:rsidRPr="004A0FA5">
        <w:rPr>
          <w:rFonts w:ascii="Times New Roman" w:eastAsia="Calibri" w:hAnsi="Times New Roman" w:cs="Times New Roman"/>
          <w:bCs/>
          <w:sz w:val="28"/>
          <w:szCs w:val="28"/>
        </w:rPr>
        <w:t xml:space="preserve"> экстракты из корней в количестве 56.36 и 18.48 % и из НЧ 67.65 и 20.90 % соответственно. Полученные </w:t>
      </w:r>
      <w:proofErr w:type="spellStart"/>
      <w:r w:rsidRPr="004A0FA5">
        <w:rPr>
          <w:rFonts w:ascii="Times New Roman" w:eastAsia="Calibri" w:hAnsi="Times New Roman" w:cs="Times New Roman"/>
          <w:bCs/>
          <w:sz w:val="28"/>
          <w:szCs w:val="28"/>
        </w:rPr>
        <w:t>метанольные</w:t>
      </w:r>
      <w:proofErr w:type="spellEnd"/>
      <w:r w:rsidRPr="004A0FA5">
        <w:rPr>
          <w:rFonts w:ascii="Times New Roman" w:eastAsia="Calibri" w:hAnsi="Times New Roman" w:cs="Times New Roman"/>
          <w:bCs/>
          <w:sz w:val="28"/>
          <w:szCs w:val="28"/>
        </w:rPr>
        <w:t xml:space="preserve"> и водные фракции анализировали методом Н</w:t>
      </w:r>
      <w:r w:rsidRPr="004A0FA5">
        <w:rPr>
          <w:rFonts w:ascii="Times New Roman" w:eastAsia="Calibri" w:hAnsi="Times New Roman" w:cs="Times New Roman"/>
          <w:bCs/>
          <w:sz w:val="28"/>
          <w:szCs w:val="28"/>
          <w:vertAlign w:val="superscript"/>
        </w:rPr>
        <w:t>1</w:t>
      </w:r>
      <w:r w:rsidRPr="004A0FA5">
        <w:rPr>
          <w:rFonts w:ascii="Times New Roman" w:eastAsia="Calibri" w:hAnsi="Times New Roman" w:cs="Times New Roman"/>
          <w:bCs/>
          <w:sz w:val="28"/>
          <w:szCs w:val="28"/>
        </w:rPr>
        <w:t xml:space="preserve">ЯМР для определения химической природы выделенных фракций. Как и ожидалось, ЯМР спектральные данные </w:t>
      </w:r>
      <w:proofErr w:type="spellStart"/>
      <w:r w:rsidRPr="004A0FA5">
        <w:rPr>
          <w:rFonts w:ascii="Times New Roman" w:eastAsia="Calibri" w:hAnsi="Times New Roman" w:cs="Times New Roman"/>
          <w:bCs/>
          <w:sz w:val="28"/>
          <w:szCs w:val="28"/>
        </w:rPr>
        <w:t>метанольных</w:t>
      </w:r>
      <w:proofErr w:type="spellEnd"/>
      <w:r w:rsidRPr="004A0FA5">
        <w:rPr>
          <w:rFonts w:ascii="Times New Roman" w:eastAsia="Calibri" w:hAnsi="Times New Roman" w:cs="Times New Roman"/>
          <w:bCs/>
          <w:sz w:val="28"/>
          <w:szCs w:val="28"/>
        </w:rPr>
        <w:t xml:space="preserve"> фракций субстанций из корней и НЧ содержали интенсивные сигналы в ароматической зоне 6-8 </w:t>
      </w:r>
      <w:proofErr w:type="spellStart"/>
      <w:r w:rsidRPr="004A0FA5">
        <w:rPr>
          <w:rFonts w:ascii="Times New Roman" w:eastAsia="Calibri" w:hAnsi="Times New Roman" w:cs="Times New Roman"/>
          <w:bCs/>
          <w:sz w:val="28"/>
          <w:szCs w:val="28"/>
        </w:rPr>
        <w:t>м.д</w:t>
      </w:r>
      <w:proofErr w:type="spellEnd"/>
      <w:r w:rsidRPr="004A0FA5">
        <w:rPr>
          <w:rFonts w:ascii="Times New Roman" w:eastAsia="Calibri" w:hAnsi="Times New Roman" w:cs="Times New Roman"/>
          <w:bCs/>
          <w:sz w:val="28"/>
          <w:szCs w:val="28"/>
        </w:rPr>
        <w:t xml:space="preserve">., которые соответствуют сдвигам протонов ароматического ядра, что свидетельствовало о наличии в этой фракции большего количества полифенольных соединений (рисунки 13, 14).  </w:t>
      </w:r>
    </w:p>
    <w:p w14:paraId="70A0352E" w14:textId="77777777" w:rsidR="00A65364" w:rsidRPr="004A0FA5" w:rsidRDefault="00A65364"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p>
    <w:p w14:paraId="4D252503" w14:textId="77777777" w:rsidR="00A65364" w:rsidRPr="004A0FA5" w:rsidRDefault="00A65364" w:rsidP="004E0B49">
      <w:pPr>
        <w:autoSpaceDE w:val="0"/>
        <w:autoSpaceDN w:val="0"/>
        <w:adjustRightInd w:val="0"/>
        <w:spacing w:after="0" w:line="240" w:lineRule="auto"/>
        <w:ind w:firstLine="567"/>
        <w:jc w:val="center"/>
        <w:rPr>
          <w:rFonts w:ascii="Times New Roman" w:eastAsia="Calibri" w:hAnsi="Times New Roman" w:cs="Times New Roman"/>
          <w:bCs/>
          <w:sz w:val="28"/>
          <w:szCs w:val="28"/>
          <w:lang w:val="en-US"/>
        </w:rPr>
      </w:pPr>
      <w:r w:rsidRPr="004A0FA5">
        <w:rPr>
          <w:rFonts w:ascii="Times New Roman" w:eastAsia="Times New Roman" w:hAnsi="Times New Roman" w:cs="Times New Roman"/>
          <w:noProof/>
          <w:kern w:val="0"/>
          <w:sz w:val="24"/>
          <w:szCs w:val="24"/>
          <w:lang w:eastAsia="ru-RU"/>
        </w:rPr>
        <w:lastRenderedPageBreak/>
        <w:drawing>
          <wp:inline distT="0" distB="0" distL="0" distR="0" wp14:anchorId="43F6E4B2" wp14:editId="71B06A03">
            <wp:extent cx="3482340" cy="2258366"/>
            <wp:effectExtent l="0" t="0" r="0" b="0"/>
            <wp:docPr id="11370913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8490" r="1435"/>
                    <a:stretch/>
                  </pic:blipFill>
                  <pic:spPr bwMode="auto">
                    <a:xfrm>
                      <a:off x="0" y="0"/>
                      <a:ext cx="3497387" cy="2268124"/>
                    </a:xfrm>
                    <a:prstGeom prst="rect">
                      <a:avLst/>
                    </a:prstGeom>
                    <a:noFill/>
                    <a:ln>
                      <a:noFill/>
                    </a:ln>
                    <a:extLst>
                      <a:ext uri="{53640926-AAD7-44D8-BBD7-CCE9431645EC}">
                        <a14:shadowObscured xmlns:a14="http://schemas.microsoft.com/office/drawing/2010/main"/>
                      </a:ext>
                    </a:extLst>
                  </pic:spPr>
                </pic:pic>
              </a:graphicData>
            </a:graphic>
          </wp:inline>
        </w:drawing>
      </w:r>
    </w:p>
    <w:p w14:paraId="2509D54F" w14:textId="77777777" w:rsidR="00A65364" w:rsidRPr="004A0FA5" w:rsidRDefault="00A65364" w:rsidP="004E0B49">
      <w:pPr>
        <w:spacing w:after="0" w:line="240" w:lineRule="auto"/>
        <w:jc w:val="center"/>
        <w:rPr>
          <w:rFonts w:ascii="Times New Roman" w:eastAsia="Calibri" w:hAnsi="Times New Roman" w:cs="Times New Roman"/>
          <w:bCs/>
          <w:sz w:val="28"/>
          <w:szCs w:val="28"/>
        </w:rPr>
      </w:pPr>
      <w:r w:rsidRPr="004A0FA5">
        <w:rPr>
          <w:rFonts w:ascii="Times New Roman" w:eastAsia="Times New Roman" w:hAnsi="Times New Roman" w:cs="Times New Roman"/>
          <w:kern w:val="0"/>
          <w:sz w:val="28"/>
          <w:szCs w:val="28"/>
        </w:rPr>
        <w:t>Рисунок 1</w:t>
      </w:r>
      <w:r w:rsidR="00406C72" w:rsidRPr="004A0FA5">
        <w:rPr>
          <w:rFonts w:ascii="Times New Roman" w:eastAsia="Times New Roman" w:hAnsi="Times New Roman" w:cs="Times New Roman"/>
          <w:kern w:val="0"/>
          <w:sz w:val="28"/>
          <w:szCs w:val="28"/>
        </w:rPr>
        <w:t>3</w:t>
      </w:r>
      <w:r w:rsidRPr="004A0FA5">
        <w:rPr>
          <w:rFonts w:ascii="Times New Roman" w:eastAsia="Times New Roman" w:hAnsi="Times New Roman" w:cs="Times New Roman"/>
          <w:kern w:val="0"/>
          <w:sz w:val="28"/>
          <w:szCs w:val="28"/>
        </w:rPr>
        <w:t xml:space="preserve"> – </w:t>
      </w:r>
      <w:r w:rsidRPr="004A0FA5">
        <w:rPr>
          <w:rFonts w:ascii="Times New Roman" w:eastAsia="Calibri" w:hAnsi="Times New Roman" w:cs="Times New Roman"/>
          <w:bCs/>
          <w:sz w:val="28"/>
          <w:szCs w:val="28"/>
        </w:rPr>
        <w:t>Н</w:t>
      </w:r>
      <w:r w:rsidRPr="004A0FA5">
        <w:rPr>
          <w:rFonts w:ascii="Times New Roman" w:eastAsia="Calibri" w:hAnsi="Times New Roman" w:cs="Times New Roman"/>
          <w:bCs/>
          <w:sz w:val="28"/>
          <w:szCs w:val="28"/>
          <w:vertAlign w:val="superscript"/>
        </w:rPr>
        <w:t>1</w:t>
      </w:r>
      <w:r w:rsidRPr="004A0FA5">
        <w:rPr>
          <w:rFonts w:ascii="Times New Roman" w:eastAsia="Calibri" w:hAnsi="Times New Roman" w:cs="Times New Roman"/>
          <w:bCs/>
          <w:sz w:val="28"/>
          <w:szCs w:val="28"/>
        </w:rPr>
        <w:t xml:space="preserve">ЯМР спектр </w:t>
      </w:r>
      <w:proofErr w:type="spellStart"/>
      <w:r w:rsidRPr="004A0FA5">
        <w:rPr>
          <w:rFonts w:ascii="Times New Roman" w:eastAsia="Calibri" w:hAnsi="Times New Roman" w:cs="Times New Roman"/>
          <w:bCs/>
          <w:sz w:val="28"/>
          <w:szCs w:val="28"/>
        </w:rPr>
        <w:t>метанольной</w:t>
      </w:r>
      <w:proofErr w:type="spellEnd"/>
      <w:r w:rsidRPr="004A0FA5">
        <w:rPr>
          <w:rFonts w:ascii="Times New Roman" w:eastAsia="Calibri" w:hAnsi="Times New Roman" w:cs="Times New Roman"/>
          <w:bCs/>
          <w:sz w:val="28"/>
          <w:szCs w:val="28"/>
        </w:rPr>
        <w:t xml:space="preserve"> фракции, выделенной методом ТФЭ из субстанции </w:t>
      </w:r>
      <w:r w:rsidRPr="004A0FA5">
        <w:rPr>
          <w:rFonts w:ascii="Times New Roman" w:eastAsia="Calibri" w:hAnsi="Times New Roman" w:cs="Times New Roman"/>
          <w:bCs/>
          <w:sz w:val="28"/>
          <w:szCs w:val="28"/>
          <w:lang w:val="en-US"/>
        </w:rPr>
        <w:t>S</w:t>
      </w:r>
      <w:r w:rsidRPr="004A0FA5">
        <w:rPr>
          <w:rFonts w:ascii="Times New Roman" w:eastAsia="Calibri" w:hAnsi="Times New Roman" w:cs="Times New Roman"/>
          <w:bCs/>
          <w:sz w:val="28"/>
          <w:szCs w:val="28"/>
        </w:rPr>
        <w:t>1</w:t>
      </w:r>
    </w:p>
    <w:p w14:paraId="0548FCC9" w14:textId="77777777" w:rsidR="00A65364" w:rsidRPr="004A0FA5" w:rsidRDefault="00A65364" w:rsidP="004E0B49">
      <w:pPr>
        <w:autoSpaceDE w:val="0"/>
        <w:autoSpaceDN w:val="0"/>
        <w:adjustRightInd w:val="0"/>
        <w:spacing w:after="0" w:line="240" w:lineRule="auto"/>
        <w:ind w:firstLine="567"/>
        <w:jc w:val="center"/>
        <w:rPr>
          <w:rFonts w:ascii="Times New Roman" w:eastAsia="Calibri" w:hAnsi="Times New Roman" w:cs="Times New Roman"/>
          <w:bCs/>
          <w:sz w:val="28"/>
          <w:szCs w:val="28"/>
          <w:lang w:val="en-US"/>
        </w:rPr>
      </w:pPr>
      <w:r w:rsidRPr="004A0FA5">
        <w:rPr>
          <w:rFonts w:ascii="Times New Roman" w:hAnsi="Times New Roman" w:cs="Times New Roman"/>
          <w:noProof/>
          <w:lang w:eastAsia="ru-RU"/>
        </w:rPr>
        <w:drawing>
          <wp:inline distT="0" distB="0" distL="0" distR="0" wp14:anchorId="17DFDDC4" wp14:editId="3539D29C">
            <wp:extent cx="3246120" cy="2224636"/>
            <wp:effectExtent l="0" t="0" r="0" b="0"/>
            <wp:docPr id="14424019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2882" t="25159" b="-821"/>
                    <a:stretch/>
                  </pic:blipFill>
                  <pic:spPr bwMode="auto">
                    <a:xfrm>
                      <a:off x="0" y="0"/>
                      <a:ext cx="3270092" cy="2241065"/>
                    </a:xfrm>
                    <a:prstGeom prst="rect">
                      <a:avLst/>
                    </a:prstGeom>
                    <a:noFill/>
                    <a:ln>
                      <a:noFill/>
                    </a:ln>
                    <a:extLst>
                      <a:ext uri="{53640926-AAD7-44D8-BBD7-CCE9431645EC}">
                        <a14:shadowObscured xmlns:a14="http://schemas.microsoft.com/office/drawing/2010/main"/>
                      </a:ext>
                    </a:extLst>
                  </pic:spPr>
                </pic:pic>
              </a:graphicData>
            </a:graphic>
          </wp:inline>
        </w:drawing>
      </w:r>
    </w:p>
    <w:p w14:paraId="5C1670A0" w14:textId="77777777" w:rsidR="00A65364" w:rsidRPr="004A0FA5" w:rsidRDefault="00A65364" w:rsidP="004E0B49">
      <w:pPr>
        <w:spacing w:after="0" w:line="240" w:lineRule="auto"/>
        <w:jc w:val="center"/>
        <w:rPr>
          <w:rFonts w:ascii="Times New Roman" w:eastAsia="Calibri" w:hAnsi="Times New Roman" w:cs="Times New Roman"/>
          <w:bCs/>
          <w:sz w:val="28"/>
          <w:szCs w:val="28"/>
        </w:rPr>
      </w:pPr>
      <w:r w:rsidRPr="004A0FA5">
        <w:rPr>
          <w:rFonts w:ascii="Times New Roman" w:eastAsia="Times New Roman" w:hAnsi="Times New Roman" w:cs="Times New Roman"/>
          <w:kern w:val="0"/>
          <w:sz w:val="28"/>
          <w:szCs w:val="28"/>
        </w:rPr>
        <w:t>Рисунок 1</w:t>
      </w:r>
      <w:r w:rsidR="00406C72" w:rsidRPr="004A0FA5">
        <w:rPr>
          <w:rFonts w:ascii="Times New Roman" w:eastAsia="Times New Roman" w:hAnsi="Times New Roman" w:cs="Times New Roman"/>
          <w:kern w:val="0"/>
          <w:sz w:val="28"/>
          <w:szCs w:val="28"/>
        </w:rPr>
        <w:t>4</w:t>
      </w:r>
      <w:r w:rsidRPr="004A0FA5">
        <w:rPr>
          <w:rFonts w:ascii="Times New Roman" w:eastAsia="Times New Roman" w:hAnsi="Times New Roman" w:cs="Times New Roman"/>
          <w:kern w:val="0"/>
          <w:sz w:val="28"/>
          <w:szCs w:val="28"/>
        </w:rPr>
        <w:t xml:space="preserve"> – </w:t>
      </w:r>
      <w:r w:rsidRPr="004A0FA5">
        <w:rPr>
          <w:rFonts w:ascii="Times New Roman" w:eastAsia="Calibri" w:hAnsi="Times New Roman" w:cs="Times New Roman"/>
          <w:bCs/>
          <w:sz w:val="28"/>
          <w:szCs w:val="28"/>
        </w:rPr>
        <w:t>Н</w:t>
      </w:r>
      <w:r w:rsidRPr="004A0FA5">
        <w:rPr>
          <w:rFonts w:ascii="Times New Roman" w:eastAsia="Calibri" w:hAnsi="Times New Roman" w:cs="Times New Roman"/>
          <w:bCs/>
          <w:sz w:val="28"/>
          <w:szCs w:val="28"/>
          <w:vertAlign w:val="superscript"/>
        </w:rPr>
        <w:t>1</w:t>
      </w:r>
      <w:r w:rsidRPr="004A0FA5">
        <w:rPr>
          <w:rFonts w:ascii="Times New Roman" w:eastAsia="Calibri" w:hAnsi="Times New Roman" w:cs="Times New Roman"/>
          <w:bCs/>
          <w:sz w:val="28"/>
          <w:szCs w:val="28"/>
        </w:rPr>
        <w:t xml:space="preserve">ЯМР спектр </w:t>
      </w:r>
      <w:proofErr w:type="spellStart"/>
      <w:r w:rsidRPr="004A0FA5">
        <w:rPr>
          <w:rFonts w:ascii="Times New Roman" w:eastAsia="Calibri" w:hAnsi="Times New Roman" w:cs="Times New Roman"/>
          <w:bCs/>
          <w:sz w:val="28"/>
          <w:szCs w:val="28"/>
        </w:rPr>
        <w:t>метанольной</w:t>
      </w:r>
      <w:proofErr w:type="spellEnd"/>
      <w:r w:rsidRPr="004A0FA5">
        <w:rPr>
          <w:rFonts w:ascii="Times New Roman" w:eastAsia="Calibri" w:hAnsi="Times New Roman" w:cs="Times New Roman"/>
          <w:bCs/>
          <w:sz w:val="28"/>
          <w:szCs w:val="28"/>
        </w:rPr>
        <w:t xml:space="preserve"> фракции, выделенной методом ТФЭ из субстанции </w:t>
      </w:r>
      <w:r w:rsidRPr="004A0FA5">
        <w:rPr>
          <w:rFonts w:ascii="Times New Roman" w:eastAsia="Calibri" w:hAnsi="Times New Roman" w:cs="Times New Roman"/>
          <w:bCs/>
          <w:sz w:val="28"/>
          <w:szCs w:val="28"/>
          <w:lang w:val="en-US"/>
        </w:rPr>
        <w:t>S</w:t>
      </w:r>
      <w:r w:rsidRPr="004A0FA5">
        <w:rPr>
          <w:rFonts w:ascii="Times New Roman" w:eastAsia="Calibri" w:hAnsi="Times New Roman" w:cs="Times New Roman"/>
          <w:bCs/>
          <w:sz w:val="28"/>
          <w:szCs w:val="28"/>
        </w:rPr>
        <w:t>4</w:t>
      </w:r>
    </w:p>
    <w:p w14:paraId="63EBA083" w14:textId="77777777" w:rsidR="00FE48B2" w:rsidRPr="004A0FA5" w:rsidRDefault="00FE48B2" w:rsidP="004E0B49">
      <w:pPr>
        <w:spacing w:after="0" w:line="240" w:lineRule="auto"/>
        <w:jc w:val="center"/>
        <w:rPr>
          <w:rFonts w:ascii="Times New Roman" w:eastAsia="Calibri" w:hAnsi="Times New Roman" w:cs="Times New Roman"/>
          <w:bCs/>
          <w:sz w:val="28"/>
          <w:szCs w:val="28"/>
        </w:rPr>
      </w:pPr>
    </w:p>
    <w:p w14:paraId="61799B21" w14:textId="77777777" w:rsidR="00A65364" w:rsidRPr="004A0FA5" w:rsidRDefault="00127737"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r w:rsidRPr="004A0FA5">
        <w:rPr>
          <w:rFonts w:ascii="Times New Roman" w:eastAsia="Calibri" w:hAnsi="Times New Roman" w:cs="Times New Roman"/>
          <w:bCs/>
          <w:sz w:val="28"/>
          <w:szCs w:val="28"/>
        </w:rPr>
        <w:t xml:space="preserve">В ЯМР-спектре </w:t>
      </w:r>
      <w:r w:rsidR="00A65364" w:rsidRPr="004A0FA5">
        <w:rPr>
          <w:rFonts w:ascii="Times New Roman" w:eastAsia="Calibri" w:hAnsi="Times New Roman" w:cs="Times New Roman"/>
          <w:bCs/>
          <w:sz w:val="28"/>
          <w:szCs w:val="28"/>
        </w:rPr>
        <w:t xml:space="preserve">водных фракций присутствовали более интенсивные сигналы, предположительно, соответствующие сдвигам протонов карбонильной и карбоксильной групп углеводов в области 2.5–5.5 </w:t>
      </w:r>
      <w:proofErr w:type="spellStart"/>
      <w:r w:rsidR="00A65364" w:rsidRPr="004A0FA5">
        <w:rPr>
          <w:rFonts w:ascii="Times New Roman" w:eastAsia="Calibri" w:hAnsi="Times New Roman" w:cs="Times New Roman"/>
          <w:bCs/>
          <w:sz w:val="28"/>
          <w:szCs w:val="28"/>
        </w:rPr>
        <w:t>м.д</w:t>
      </w:r>
      <w:proofErr w:type="spellEnd"/>
      <w:r w:rsidR="00A65364" w:rsidRPr="004A0FA5">
        <w:rPr>
          <w:rFonts w:ascii="Times New Roman" w:eastAsia="Calibri" w:hAnsi="Times New Roman" w:cs="Times New Roman"/>
          <w:bCs/>
          <w:sz w:val="28"/>
          <w:szCs w:val="28"/>
        </w:rPr>
        <w:t>., и незначительное количество пиков в ароматической зоне (рисун</w:t>
      </w:r>
      <w:r w:rsidR="004E62E0" w:rsidRPr="004A0FA5">
        <w:rPr>
          <w:rFonts w:ascii="Times New Roman" w:eastAsia="Calibri" w:hAnsi="Times New Roman" w:cs="Times New Roman"/>
          <w:bCs/>
          <w:sz w:val="28"/>
          <w:szCs w:val="28"/>
        </w:rPr>
        <w:t>ки</w:t>
      </w:r>
      <w:r w:rsidR="00A65364" w:rsidRPr="004A0FA5">
        <w:rPr>
          <w:rFonts w:ascii="Times New Roman" w:eastAsia="Calibri" w:hAnsi="Times New Roman" w:cs="Times New Roman"/>
          <w:bCs/>
          <w:sz w:val="28"/>
          <w:szCs w:val="28"/>
        </w:rPr>
        <w:t>1</w:t>
      </w:r>
      <w:r w:rsidR="00406C72" w:rsidRPr="004A0FA5">
        <w:rPr>
          <w:rFonts w:ascii="Times New Roman" w:eastAsia="Calibri" w:hAnsi="Times New Roman" w:cs="Times New Roman"/>
          <w:bCs/>
          <w:sz w:val="28"/>
          <w:szCs w:val="28"/>
        </w:rPr>
        <w:t>5, 16</w:t>
      </w:r>
      <w:r w:rsidR="00A65364" w:rsidRPr="004A0FA5">
        <w:rPr>
          <w:rFonts w:ascii="Times New Roman" w:eastAsia="Calibri" w:hAnsi="Times New Roman" w:cs="Times New Roman"/>
          <w:bCs/>
          <w:sz w:val="28"/>
          <w:szCs w:val="28"/>
        </w:rPr>
        <w:t xml:space="preserve">). </w:t>
      </w:r>
    </w:p>
    <w:p w14:paraId="11411D27" w14:textId="77777777" w:rsidR="00FE48B2" w:rsidRPr="004A0FA5" w:rsidRDefault="00FE48B2" w:rsidP="004E0B49">
      <w:pPr>
        <w:autoSpaceDE w:val="0"/>
        <w:autoSpaceDN w:val="0"/>
        <w:adjustRightInd w:val="0"/>
        <w:spacing w:after="0" w:line="240" w:lineRule="auto"/>
        <w:ind w:firstLine="567"/>
        <w:jc w:val="both"/>
        <w:rPr>
          <w:rFonts w:ascii="Times New Roman" w:eastAsia="Times New Roman" w:hAnsi="Times New Roman" w:cs="Times New Roman"/>
          <w:kern w:val="0"/>
          <w:sz w:val="24"/>
          <w:szCs w:val="24"/>
        </w:rPr>
      </w:pPr>
    </w:p>
    <w:p w14:paraId="0A0824AF" w14:textId="77777777" w:rsidR="00A65364" w:rsidRPr="004A0FA5" w:rsidRDefault="00A65364" w:rsidP="004E0B49">
      <w:pPr>
        <w:spacing w:after="0" w:line="240" w:lineRule="auto"/>
        <w:jc w:val="center"/>
        <w:rPr>
          <w:rFonts w:ascii="Times New Roman" w:eastAsia="Times New Roman" w:hAnsi="Times New Roman" w:cs="Times New Roman"/>
          <w:kern w:val="0"/>
          <w:sz w:val="24"/>
          <w:szCs w:val="24"/>
        </w:rPr>
      </w:pPr>
      <w:r w:rsidRPr="004A0FA5">
        <w:rPr>
          <w:rFonts w:ascii="Times New Roman" w:eastAsia="Times New Roman" w:hAnsi="Times New Roman" w:cs="Times New Roman"/>
          <w:noProof/>
          <w:kern w:val="0"/>
          <w:sz w:val="24"/>
          <w:szCs w:val="24"/>
          <w:lang w:eastAsia="ru-RU"/>
        </w:rPr>
        <w:drawing>
          <wp:inline distT="0" distB="0" distL="0" distR="0" wp14:anchorId="245E81F7" wp14:editId="58ACA84A">
            <wp:extent cx="2827020" cy="1974742"/>
            <wp:effectExtent l="0" t="0" r="0" b="0"/>
            <wp:docPr id="126538226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44208" cy="1986748"/>
                    </a:xfrm>
                    <a:prstGeom prst="rect">
                      <a:avLst/>
                    </a:prstGeom>
                    <a:noFill/>
                    <a:ln>
                      <a:noFill/>
                    </a:ln>
                  </pic:spPr>
                </pic:pic>
              </a:graphicData>
            </a:graphic>
          </wp:inline>
        </w:drawing>
      </w:r>
    </w:p>
    <w:p w14:paraId="7573F3EF" w14:textId="77777777" w:rsidR="00FE48B2" w:rsidRPr="004A0FA5" w:rsidRDefault="00FE48B2" w:rsidP="004E0B49">
      <w:pPr>
        <w:spacing w:after="0" w:line="240" w:lineRule="auto"/>
        <w:jc w:val="center"/>
        <w:rPr>
          <w:rFonts w:ascii="Times New Roman" w:eastAsia="Times New Roman" w:hAnsi="Times New Roman" w:cs="Times New Roman"/>
          <w:kern w:val="0"/>
          <w:sz w:val="24"/>
          <w:szCs w:val="24"/>
        </w:rPr>
      </w:pPr>
    </w:p>
    <w:p w14:paraId="7C621806" w14:textId="77777777" w:rsidR="00A65364" w:rsidRPr="004A0FA5" w:rsidRDefault="00A65364" w:rsidP="004E0B49">
      <w:pPr>
        <w:spacing w:after="0" w:line="240" w:lineRule="auto"/>
        <w:jc w:val="center"/>
        <w:rPr>
          <w:rFonts w:ascii="Times New Roman" w:eastAsia="Times New Roman" w:hAnsi="Times New Roman" w:cs="Times New Roman"/>
          <w:kern w:val="0"/>
          <w:sz w:val="28"/>
          <w:szCs w:val="28"/>
        </w:rPr>
      </w:pPr>
      <w:r w:rsidRPr="004A0FA5">
        <w:rPr>
          <w:rFonts w:ascii="Times New Roman" w:eastAsia="Times New Roman" w:hAnsi="Times New Roman" w:cs="Times New Roman"/>
          <w:kern w:val="0"/>
          <w:sz w:val="28"/>
          <w:szCs w:val="28"/>
        </w:rPr>
        <w:t>Рисунок 1</w:t>
      </w:r>
      <w:r w:rsidR="00406C72" w:rsidRPr="004A0FA5">
        <w:rPr>
          <w:rFonts w:ascii="Times New Roman" w:eastAsia="Times New Roman" w:hAnsi="Times New Roman" w:cs="Times New Roman"/>
          <w:kern w:val="0"/>
          <w:sz w:val="28"/>
          <w:szCs w:val="28"/>
        </w:rPr>
        <w:t>5</w:t>
      </w:r>
      <w:r w:rsidRPr="004A0FA5">
        <w:rPr>
          <w:rFonts w:ascii="Times New Roman" w:eastAsia="Times New Roman" w:hAnsi="Times New Roman" w:cs="Times New Roman"/>
          <w:kern w:val="0"/>
          <w:sz w:val="28"/>
          <w:szCs w:val="28"/>
        </w:rPr>
        <w:t xml:space="preserve"> – </w:t>
      </w:r>
      <w:r w:rsidRPr="004A0FA5">
        <w:rPr>
          <w:rFonts w:ascii="Times New Roman" w:eastAsia="Calibri" w:hAnsi="Times New Roman" w:cs="Times New Roman"/>
          <w:bCs/>
          <w:sz w:val="28"/>
          <w:szCs w:val="28"/>
        </w:rPr>
        <w:t>Н</w:t>
      </w:r>
      <w:r w:rsidRPr="004A0FA5">
        <w:rPr>
          <w:rFonts w:ascii="Times New Roman" w:eastAsia="Calibri" w:hAnsi="Times New Roman" w:cs="Times New Roman"/>
          <w:bCs/>
          <w:sz w:val="28"/>
          <w:szCs w:val="28"/>
          <w:vertAlign w:val="superscript"/>
        </w:rPr>
        <w:t>1</w:t>
      </w:r>
      <w:r w:rsidRPr="004A0FA5">
        <w:rPr>
          <w:rFonts w:ascii="Times New Roman" w:eastAsia="Calibri" w:hAnsi="Times New Roman" w:cs="Times New Roman"/>
          <w:bCs/>
          <w:sz w:val="28"/>
          <w:szCs w:val="28"/>
        </w:rPr>
        <w:t xml:space="preserve">ЯМР спектр водной фракции, выделенной методом ТФЭ из субстанции </w:t>
      </w:r>
      <w:r w:rsidRPr="004A0FA5">
        <w:rPr>
          <w:rFonts w:ascii="Times New Roman" w:eastAsia="Calibri" w:hAnsi="Times New Roman" w:cs="Times New Roman"/>
          <w:bCs/>
          <w:sz w:val="28"/>
          <w:szCs w:val="28"/>
          <w:lang w:val="en-US"/>
        </w:rPr>
        <w:t>S</w:t>
      </w:r>
      <w:r w:rsidRPr="004A0FA5">
        <w:rPr>
          <w:rFonts w:ascii="Times New Roman" w:eastAsia="Calibri" w:hAnsi="Times New Roman" w:cs="Times New Roman"/>
          <w:bCs/>
          <w:sz w:val="28"/>
          <w:szCs w:val="28"/>
        </w:rPr>
        <w:t>1</w:t>
      </w:r>
    </w:p>
    <w:p w14:paraId="5A40964A" w14:textId="77777777" w:rsidR="00A65364" w:rsidRPr="004A0FA5" w:rsidRDefault="00A65364" w:rsidP="004E0B49">
      <w:pPr>
        <w:spacing w:after="0" w:line="240" w:lineRule="auto"/>
        <w:jc w:val="center"/>
        <w:rPr>
          <w:rFonts w:ascii="Times New Roman" w:eastAsia="Times New Roman" w:hAnsi="Times New Roman" w:cs="Times New Roman"/>
          <w:kern w:val="0"/>
          <w:sz w:val="24"/>
          <w:szCs w:val="24"/>
        </w:rPr>
      </w:pPr>
      <w:r w:rsidRPr="004A0FA5">
        <w:rPr>
          <w:rFonts w:ascii="Times New Roman" w:hAnsi="Times New Roman" w:cs="Times New Roman"/>
          <w:noProof/>
          <w:lang w:eastAsia="ru-RU"/>
        </w:rPr>
        <w:lastRenderedPageBreak/>
        <w:drawing>
          <wp:inline distT="0" distB="0" distL="0" distR="0" wp14:anchorId="72C0FB44" wp14:editId="70745E7B">
            <wp:extent cx="2964180" cy="2070552"/>
            <wp:effectExtent l="0" t="0" r="0" b="0"/>
            <wp:docPr id="17363591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84973" cy="2085076"/>
                    </a:xfrm>
                    <a:prstGeom prst="rect">
                      <a:avLst/>
                    </a:prstGeom>
                    <a:noFill/>
                    <a:ln>
                      <a:noFill/>
                    </a:ln>
                  </pic:spPr>
                </pic:pic>
              </a:graphicData>
            </a:graphic>
          </wp:inline>
        </w:drawing>
      </w:r>
    </w:p>
    <w:p w14:paraId="7AD27550" w14:textId="77777777" w:rsidR="00FE48B2" w:rsidRPr="004A0FA5" w:rsidRDefault="00FE48B2" w:rsidP="004E0B49">
      <w:pPr>
        <w:spacing w:after="0" w:line="240" w:lineRule="auto"/>
        <w:jc w:val="center"/>
        <w:rPr>
          <w:rFonts w:ascii="Times New Roman" w:eastAsia="Times New Roman" w:hAnsi="Times New Roman" w:cs="Times New Roman"/>
          <w:kern w:val="0"/>
          <w:sz w:val="24"/>
          <w:szCs w:val="24"/>
        </w:rPr>
      </w:pPr>
    </w:p>
    <w:p w14:paraId="76EB757F" w14:textId="77777777" w:rsidR="00A65364" w:rsidRPr="004A0FA5" w:rsidRDefault="00A65364" w:rsidP="004E0B49">
      <w:pPr>
        <w:spacing w:after="0" w:line="240" w:lineRule="auto"/>
        <w:jc w:val="center"/>
        <w:rPr>
          <w:rFonts w:ascii="Times New Roman" w:eastAsia="Calibri" w:hAnsi="Times New Roman" w:cs="Times New Roman"/>
          <w:bCs/>
          <w:sz w:val="28"/>
          <w:szCs w:val="28"/>
        </w:rPr>
      </w:pPr>
      <w:r w:rsidRPr="004A0FA5">
        <w:rPr>
          <w:rFonts w:ascii="Times New Roman" w:eastAsia="Times New Roman" w:hAnsi="Times New Roman" w:cs="Times New Roman"/>
          <w:kern w:val="0"/>
          <w:sz w:val="28"/>
          <w:szCs w:val="28"/>
        </w:rPr>
        <w:t>Рисунок 1</w:t>
      </w:r>
      <w:r w:rsidR="00406C72" w:rsidRPr="004A0FA5">
        <w:rPr>
          <w:rFonts w:ascii="Times New Roman" w:eastAsia="Times New Roman" w:hAnsi="Times New Roman" w:cs="Times New Roman"/>
          <w:kern w:val="0"/>
          <w:sz w:val="28"/>
          <w:szCs w:val="28"/>
        </w:rPr>
        <w:t>6</w:t>
      </w:r>
      <w:r w:rsidRPr="004A0FA5">
        <w:rPr>
          <w:rFonts w:ascii="Times New Roman" w:eastAsia="Times New Roman" w:hAnsi="Times New Roman" w:cs="Times New Roman"/>
          <w:kern w:val="0"/>
          <w:sz w:val="28"/>
          <w:szCs w:val="28"/>
        </w:rPr>
        <w:t xml:space="preserve"> – </w:t>
      </w:r>
      <w:r w:rsidRPr="004A0FA5">
        <w:rPr>
          <w:rFonts w:ascii="Times New Roman" w:eastAsia="Calibri" w:hAnsi="Times New Roman" w:cs="Times New Roman"/>
          <w:bCs/>
          <w:sz w:val="28"/>
          <w:szCs w:val="28"/>
        </w:rPr>
        <w:t>Н</w:t>
      </w:r>
      <w:r w:rsidRPr="004A0FA5">
        <w:rPr>
          <w:rFonts w:ascii="Times New Roman" w:eastAsia="Calibri" w:hAnsi="Times New Roman" w:cs="Times New Roman"/>
          <w:bCs/>
          <w:sz w:val="28"/>
          <w:szCs w:val="28"/>
          <w:vertAlign w:val="superscript"/>
        </w:rPr>
        <w:t>1</w:t>
      </w:r>
      <w:r w:rsidRPr="004A0FA5">
        <w:rPr>
          <w:rFonts w:ascii="Times New Roman" w:eastAsia="Calibri" w:hAnsi="Times New Roman" w:cs="Times New Roman"/>
          <w:bCs/>
          <w:sz w:val="28"/>
          <w:szCs w:val="28"/>
        </w:rPr>
        <w:t xml:space="preserve">ЯМР спектр водной фракции, выделенной методом ТФЭ из субстанции </w:t>
      </w:r>
      <w:r w:rsidRPr="004A0FA5">
        <w:rPr>
          <w:rFonts w:ascii="Times New Roman" w:eastAsia="Calibri" w:hAnsi="Times New Roman" w:cs="Times New Roman"/>
          <w:bCs/>
          <w:sz w:val="28"/>
          <w:szCs w:val="28"/>
          <w:lang w:val="en-US"/>
        </w:rPr>
        <w:t>S</w:t>
      </w:r>
      <w:r w:rsidRPr="004A0FA5">
        <w:rPr>
          <w:rFonts w:ascii="Times New Roman" w:eastAsia="Calibri" w:hAnsi="Times New Roman" w:cs="Times New Roman"/>
          <w:bCs/>
          <w:sz w:val="28"/>
          <w:szCs w:val="28"/>
        </w:rPr>
        <w:t>4</w:t>
      </w:r>
    </w:p>
    <w:p w14:paraId="420777A8" w14:textId="77777777" w:rsidR="00754820" w:rsidRPr="004A0FA5" w:rsidRDefault="00754820"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p>
    <w:p w14:paraId="33863EE0" w14:textId="77777777" w:rsidR="00406C72" w:rsidRPr="004A0FA5" w:rsidRDefault="00406C72"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r w:rsidRPr="004A0FA5">
        <w:rPr>
          <w:rFonts w:ascii="Times New Roman" w:eastAsia="Calibri" w:hAnsi="Times New Roman" w:cs="Times New Roman"/>
          <w:bCs/>
          <w:sz w:val="28"/>
          <w:szCs w:val="28"/>
        </w:rPr>
        <w:t xml:space="preserve">Экстракты, полученные после ТФЭ, далее были исследованы на моносахаридный состав полисахаридов. Полисахаридный комплекс выделяли осаждением этиловым спиртом из субстанции, растворенной в воде, с последующим промыванием осадка от сопутствующих веществ, растворением его в воде и лиофилизацией. </w:t>
      </w:r>
    </w:p>
    <w:p w14:paraId="4026DEDB" w14:textId="78A4BDBD" w:rsidR="00A65364" w:rsidRPr="004A0FA5" w:rsidRDefault="00A65364" w:rsidP="004E0B49">
      <w:pPr>
        <w:pStyle w:val="a8"/>
        <w:autoSpaceDE w:val="0"/>
        <w:autoSpaceDN w:val="0"/>
        <w:adjustRightInd w:val="0"/>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Первым шагом в определении состава моносахаридов является расщепление полисахаридов на моносахариды </w:t>
      </w:r>
      <w:sdt>
        <w:sdtPr>
          <w:rPr>
            <w:rFonts w:ascii="Times New Roman" w:hAnsi="Times New Roman" w:cs="Times New Roman"/>
            <w:color w:val="000000"/>
            <w:sz w:val="28"/>
            <w:szCs w:val="28"/>
          </w:rPr>
          <w:tag w:val="MENDELEY_CITATION_v3_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"/>
          <w:id w:val="606466438"/>
          <w:placeholder>
            <w:docPart w:val="691823464F3446438E21B88F09A1EF70"/>
          </w:placeholder>
        </w:sdtPr>
        <w:sdtContent>
          <w:r w:rsidR="00797B52" w:rsidRPr="00797B52">
            <w:rPr>
              <w:rFonts w:ascii="Times New Roman" w:hAnsi="Times New Roman" w:cs="Times New Roman"/>
              <w:color w:val="000000"/>
              <w:sz w:val="28"/>
              <w:szCs w:val="28"/>
            </w:rPr>
            <w:t>[142]</w:t>
          </w:r>
        </w:sdtContent>
      </w:sdt>
      <w:r w:rsidRPr="004A0FA5">
        <w:rPr>
          <w:rFonts w:ascii="Times New Roman" w:hAnsi="Times New Roman" w:cs="Times New Roman"/>
          <w:sz w:val="28"/>
          <w:szCs w:val="28"/>
        </w:rPr>
        <w:t xml:space="preserve">. Моносахаридный состав анализировали после их </w:t>
      </w:r>
      <w:proofErr w:type="spellStart"/>
      <w:r w:rsidRPr="004A0FA5">
        <w:rPr>
          <w:rFonts w:ascii="Times New Roman" w:hAnsi="Times New Roman" w:cs="Times New Roman"/>
          <w:sz w:val="28"/>
          <w:szCs w:val="28"/>
        </w:rPr>
        <w:t>дериватизации</w:t>
      </w:r>
      <w:proofErr w:type="spellEnd"/>
      <w:r w:rsidRPr="004A0FA5">
        <w:rPr>
          <w:rFonts w:ascii="Times New Roman" w:hAnsi="Times New Roman" w:cs="Times New Roman"/>
          <w:sz w:val="28"/>
          <w:szCs w:val="28"/>
        </w:rPr>
        <w:t xml:space="preserve"> как ацетилированные </w:t>
      </w:r>
      <w:proofErr w:type="spellStart"/>
      <w:r w:rsidRPr="004A0FA5">
        <w:rPr>
          <w:rFonts w:ascii="Times New Roman" w:hAnsi="Times New Roman" w:cs="Times New Roman"/>
          <w:sz w:val="28"/>
          <w:szCs w:val="28"/>
        </w:rPr>
        <w:t>метилгликозиды</w:t>
      </w:r>
      <w:proofErr w:type="spellEnd"/>
      <w:r w:rsidRPr="004A0FA5">
        <w:rPr>
          <w:rFonts w:ascii="Times New Roman" w:hAnsi="Times New Roman" w:cs="Times New Roman"/>
          <w:sz w:val="28"/>
          <w:szCs w:val="28"/>
        </w:rPr>
        <w:t xml:space="preserve"> (АМГ), а положения связей были получены путем анализа частично </w:t>
      </w:r>
      <w:proofErr w:type="spellStart"/>
      <w:r w:rsidRPr="004A0FA5">
        <w:rPr>
          <w:rFonts w:ascii="Times New Roman" w:hAnsi="Times New Roman" w:cs="Times New Roman"/>
          <w:sz w:val="28"/>
          <w:szCs w:val="28"/>
        </w:rPr>
        <w:t>метилированных</w:t>
      </w:r>
      <w:proofErr w:type="spellEnd"/>
      <w:r w:rsidRPr="004A0FA5">
        <w:rPr>
          <w:rFonts w:ascii="Times New Roman" w:hAnsi="Times New Roman" w:cs="Times New Roman"/>
          <w:sz w:val="28"/>
          <w:szCs w:val="28"/>
        </w:rPr>
        <w:t xml:space="preserve"> ацетатов </w:t>
      </w:r>
      <w:proofErr w:type="spellStart"/>
      <w:r w:rsidRPr="004A0FA5">
        <w:rPr>
          <w:rFonts w:ascii="Times New Roman" w:hAnsi="Times New Roman" w:cs="Times New Roman"/>
          <w:sz w:val="28"/>
          <w:szCs w:val="28"/>
        </w:rPr>
        <w:t>альдитола</w:t>
      </w:r>
      <w:proofErr w:type="spellEnd"/>
      <w:r w:rsidRPr="004A0FA5">
        <w:rPr>
          <w:rFonts w:ascii="Times New Roman" w:hAnsi="Times New Roman" w:cs="Times New Roman"/>
          <w:sz w:val="28"/>
          <w:szCs w:val="28"/>
        </w:rPr>
        <w:t xml:space="preserve"> (МАА) </w:t>
      </w:r>
      <w:sdt>
        <w:sdtPr>
          <w:rPr>
            <w:rFonts w:ascii="Times New Roman" w:hAnsi="Times New Roman" w:cs="Times New Roman"/>
            <w:color w:val="000000"/>
            <w:sz w:val="28"/>
            <w:szCs w:val="28"/>
          </w:rPr>
          <w:tag w:val="MENDELEY_CITATION_v3_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"/>
          <w:id w:val="-1506125777"/>
          <w:placeholder>
            <w:docPart w:val="38A9DA1D85E04815A33CAC6E3A0FD86D"/>
          </w:placeholder>
        </w:sdtPr>
        <w:sdtContent>
          <w:r w:rsidR="00797B52" w:rsidRPr="00797B52">
            <w:rPr>
              <w:rFonts w:ascii="Times New Roman" w:hAnsi="Times New Roman" w:cs="Times New Roman"/>
              <w:color w:val="000000"/>
              <w:sz w:val="28"/>
              <w:szCs w:val="28"/>
            </w:rPr>
            <w:t>[186]</w:t>
          </w:r>
        </w:sdtContent>
      </w:sdt>
      <w:r w:rsidRPr="004A0FA5">
        <w:rPr>
          <w:rFonts w:ascii="Times New Roman" w:hAnsi="Times New Roman" w:cs="Times New Roman"/>
          <w:sz w:val="28"/>
          <w:szCs w:val="28"/>
        </w:rPr>
        <w:t>. АМГ анализировали с помощью ГХ-МС и идентифицировали по времени удерживания и характеру фрагментации в сравнении со стандартами. Результаты проведенного исследования моносахаридного состава всех вышеперечисленных образцов суммированы в таблице 1</w:t>
      </w:r>
      <w:r w:rsidR="00406C72" w:rsidRPr="004A0FA5">
        <w:rPr>
          <w:rFonts w:ascii="Times New Roman" w:hAnsi="Times New Roman" w:cs="Times New Roman"/>
          <w:sz w:val="28"/>
          <w:szCs w:val="28"/>
        </w:rPr>
        <w:t xml:space="preserve">0 </w:t>
      </w:r>
      <w:r w:rsidRPr="004A0FA5">
        <w:rPr>
          <w:rFonts w:ascii="Times New Roman" w:hAnsi="Times New Roman" w:cs="Times New Roman"/>
          <w:sz w:val="28"/>
          <w:szCs w:val="28"/>
        </w:rPr>
        <w:t xml:space="preserve">и позволяют предположить, что во всех экстрактах, полученных из корней и НЧ, присутствуют </w:t>
      </w:r>
      <w:proofErr w:type="spellStart"/>
      <w:r w:rsidRPr="004A0FA5">
        <w:rPr>
          <w:rFonts w:ascii="Times New Roman" w:hAnsi="Times New Roman" w:cs="Times New Roman"/>
          <w:sz w:val="28"/>
          <w:szCs w:val="28"/>
        </w:rPr>
        <w:t>рамноза</w:t>
      </w:r>
      <w:proofErr w:type="spellEnd"/>
      <w:r w:rsidRPr="004A0FA5">
        <w:rPr>
          <w:rFonts w:ascii="Times New Roman" w:hAnsi="Times New Roman" w:cs="Times New Roman"/>
          <w:sz w:val="28"/>
          <w:szCs w:val="28"/>
        </w:rPr>
        <w:t xml:space="preserve"> (</w:t>
      </w:r>
      <w:proofErr w:type="spellStart"/>
      <w:r w:rsidRPr="004A0FA5">
        <w:rPr>
          <w:rFonts w:ascii="Times New Roman" w:hAnsi="Times New Roman" w:cs="Times New Roman"/>
          <w:sz w:val="28"/>
          <w:szCs w:val="28"/>
        </w:rPr>
        <w:t>Rha</w:t>
      </w:r>
      <w:proofErr w:type="spellEnd"/>
      <w:r w:rsidRPr="004A0FA5">
        <w:rPr>
          <w:rFonts w:ascii="Times New Roman" w:hAnsi="Times New Roman" w:cs="Times New Roman"/>
          <w:sz w:val="28"/>
          <w:szCs w:val="28"/>
        </w:rPr>
        <w:t>), арабиноза (</w:t>
      </w:r>
      <w:proofErr w:type="spellStart"/>
      <w:r w:rsidRPr="004A0FA5">
        <w:rPr>
          <w:rFonts w:ascii="Times New Roman" w:hAnsi="Times New Roman" w:cs="Times New Roman"/>
          <w:sz w:val="28"/>
          <w:szCs w:val="28"/>
        </w:rPr>
        <w:t>Ara</w:t>
      </w:r>
      <w:proofErr w:type="spellEnd"/>
      <w:r w:rsidRPr="004A0FA5">
        <w:rPr>
          <w:rFonts w:ascii="Times New Roman" w:hAnsi="Times New Roman" w:cs="Times New Roman"/>
          <w:sz w:val="28"/>
          <w:szCs w:val="28"/>
        </w:rPr>
        <w:t xml:space="preserve">), </w:t>
      </w:r>
      <w:proofErr w:type="spellStart"/>
      <w:r w:rsidRPr="004A0FA5">
        <w:rPr>
          <w:rFonts w:ascii="Times New Roman" w:hAnsi="Times New Roman" w:cs="Times New Roman"/>
          <w:sz w:val="28"/>
          <w:szCs w:val="28"/>
        </w:rPr>
        <w:t>глюкуроновая</w:t>
      </w:r>
      <w:proofErr w:type="spellEnd"/>
      <w:r w:rsidRPr="004A0FA5">
        <w:rPr>
          <w:rFonts w:ascii="Times New Roman" w:hAnsi="Times New Roman" w:cs="Times New Roman"/>
          <w:sz w:val="28"/>
          <w:szCs w:val="28"/>
        </w:rPr>
        <w:t xml:space="preserve"> кислота (</w:t>
      </w:r>
      <w:proofErr w:type="spellStart"/>
      <w:r w:rsidRPr="004A0FA5">
        <w:rPr>
          <w:rFonts w:ascii="Times New Roman" w:hAnsi="Times New Roman" w:cs="Times New Roman"/>
          <w:sz w:val="28"/>
          <w:szCs w:val="28"/>
        </w:rPr>
        <w:t>GlaA</w:t>
      </w:r>
      <w:proofErr w:type="spellEnd"/>
      <w:r w:rsidRPr="004A0FA5">
        <w:rPr>
          <w:rFonts w:ascii="Times New Roman" w:hAnsi="Times New Roman" w:cs="Times New Roman"/>
          <w:sz w:val="28"/>
          <w:szCs w:val="28"/>
        </w:rPr>
        <w:t>), манноза (Man), галак</w:t>
      </w:r>
      <w:r w:rsidR="00654D2E" w:rsidRPr="004A0FA5">
        <w:rPr>
          <w:rFonts w:ascii="Times New Roman" w:hAnsi="Times New Roman" w:cs="Times New Roman"/>
          <w:sz w:val="28"/>
          <w:szCs w:val="28"/>
        </w:rPr>
        <w:t>т</w:t>
      </w:r>
      <w:r w:rsidRPr="004A0FA5">
        <w:rPr>
          <w:rFonts w:ascii="Times New Roman" w:hAnsi="Times New Roman" w:cs="Times New Roman"/>
          <w:sz w:val="28"/>
          <w:szCs w:val="28"/>
        </w:rPr>
        <w:t>оза (</w:t>
      </w:r>
      <w:proofErr w:type="spellStart"/>
      <w:r w:rsidRPr="004A0FA5">
        <w:rPr>
          <w:rFonts w:ascii="Times New Roman" w:hAnsi="Times New Roman" w:cs="Times New Roman"/>
          <w:sz w:val="28"/>
          <w:szCs w:val="28"/>
        </w:rPr>
        <w:t>Gal</w:t>
      </w:r>
      <w:proofErr w:type="spellEnd"/>
      <w:r w:rsidRPr="004A0FA5">
        <w:rPr>
          <w:rFonts w:ascii="Times New Roman" w:hAnsi="Times New Roman" w:cs="Times New Roman"/>
          <w:sz w:val="28"/>
          <w:szCs w:val="28"/>
        </w:rPr>
        <w:t>), и глюкоза (</w:t>
      </w:r>
      <w:proofErr w:type="spellStart"/>
      <w:r w:rsidRPr="004A0FA5">
        <w:rPr>
          <w:rFonts w:ascii="Times New Roman" w:hAnsi="Times New Roman" w:cs="Times New Roman"/>
          <w:sz w:val="28"/>
          <w:szCs w:val="28"/>
        </w:rPr>
        <w:t>Glc</w:t>
      </w:r>
      <w:proofErr w:type="spellEnd"/>
      <w:r w:rsidRPr="004A0FA5">
        <w:rPr>
          <w:rFonts w:ascii="Times New Roman" w:hAnsi="Times New Roman" w:cs="Times New Roman"/>
          <w:sz w:val="28"/>
          <w:szCs w:val="28"/>
        </w:rPr>
        <w:t>). Анализ ГХ-МС выделенных экстрактов из НЧ выявил также присутствие ксилозы (</w:t>
      </w:r>
      <w:proofErr w:type="spellStart"/>
      <w:r w:rsidRPr="004A0FA5">
        <w:rPr>
          <w:rFonts w:ascii="Times New Roman" w:hAnsi="Times New Roman" w:cs="Times New Roman"/>
          <w:sz w:val="28"/>
          <w:szCs w:val="28"/>
          <w:lang w:val="en-US"/>
        </w:rPr>
        <w:t>Xyl</w:t>
      </w:r>
      <w:proofErr w:type="spellEnd"/>
      <w:r w:rsidRPr="004A0FA5">
        <w:rPr>
          <w:rFonts w:ascii="Times New Roman" w:hAnsi="Times New Roman" w:cs="Times New Roman"/>
          <w:sz w:val="28"/>
          <w:szCs w:val="28"/>
        </w:rPr>
        <w:t xml:space="preserve">) и </w:t>
      </w:r>
      <w:proofErr w:type="spellStart"/>
      <w:r w:rsidRPr="004A0FA5">
        <w:rPr>
          <w:rFonts w:ascii="Times New Roman" w:hAnsi="Times New Roman" w:cs="Times New Roman"/>
          <w:sz w:val="28"/>
          <w:szCs w:val="28"/>
        </w:rPr>
        <w:t>галактуроновой</w:t>
      </w:r>
      <w:proofErr w:type="spellEnd"/>
      <w:r w:rsidRPr="004A0FA5">
        <w:rPr>
          <w:rFonts w:ascii="Times New Roman" w:hAnsi="Times New Roman" w:cs="Times New Roman"/>
          <w:sz w:val="28"/>
          <w:szCs w:val="28"/>
        </w:rPr>
        <w:t xml:space="preserve"> кислоты (</w:t>
      </w:r>
      <w:proofErr w:type="spellStart"/>
      <w:r w:rsidRPr="004A0FA5">
        <w:rPr>
          <w:rFonts w:ascii="Times New Roman" w:hAnsi="Times New Roman" w:cs="Times New Roman"/>
          <w:sz w:val="28"/>
          <w:szCs w:val="28"/>
        </w:rPr>
        <w:t>Gal</w:t>
      </w:r>
      <w:proofErr w:type="spellEnd"/>
      <w:r w:rsidRPr="004A0FA5">
        <w:rPr>
          <w:rFonts w:ascii="Times New Roman" w:hAnsi="Times New Roman" w:cs="Times New Roman"/>
          <w:sz w:val="28"/>
          <w:szCs w:val="28"/>
          <w:lang w:val="en-US"/>
        </w:rPr>
        <w:t>A</w:t>
      </w:r>
      <w:r w:rsidRPr="004A0FA5">
        <w:rPr>
          <w:rFonts w:ascii="Times New Roman" w:hAnsi="Times New Roman" w:cs="Times New Roman"/>
          <w:sz w:val="28"/>
          <w:szCs w:val="28"/>
        </w:rPr>
        <w:t xml:space="preserve">). </w:t>
      </w:r>
    </w:p>
    <w:p w14:paraId="2E405C57" w14:textId="77777777" w:rsidR="00994EE3" w:rsidRPr="004A0FA5" w:rsidRDefault="00994EE3" w:rsidP="004E0B49">
      <w:pPr>
        <w:pStyle w:val="a8"/>
        <w:autoSpaceDE w:val="0"/>
        <w:autoSpaceDN w:val="0"/>
        <w:adjustRightInd w:val="0"/>
        <w:spacing w:after="0" w:line="240" w:lineRule="auto"/>
        <w:ind w:left="0" w:firstLine="567"/>
        <w:jc w:val="both"/>
        <w:rPr>
          <w:rFonts w:ascii="Times New Roman" w:hAnsi="Times New Roman" w:cs="Times New Roman"/>
          <w:sz w:val="28"/>
          <w:szCs w:val="28"/>
        </w:rPr>
      </w:pPr>
    </w:p>
    <w:p w14:paraId="762334D8" w14:textId="77777777" w:rsidR="00A65364" w:rsidRPr="004A0FA5" w:rsidRDefault="00A65364" w:rsidP="004E0B49">
      <w:pPr>
        <w:spacing w:after="0" w:line="240" w:lineRule="auto"/>
        <w:ind w:firstLine="567"/>
        <w:jc w:val="both"/>
        <w:rPr>
          <w:rFonts w:ascii="Times New Roman" w:hAnsi="Times New Roman" w:cs="Times New Roman"/>
          <w:i/>
          <w:iCs/>
          <w:sz w:val="28"/>
          <w:szCs w:val="28"/>
        </w:rPr>
      </w:pPr>
      <w:bookmarkStart w:id="56" w:name="_Hlk178938799"/>
      <w:r w:rsidRPr="004A0FA5">
        <w:rPr>
          <w:rFonts w:ascii="Times New Roman" w:eastAsia="Calibri" w:hAnsi="Times New Roman" w:cs="Times New Roman"/>
          <w:bCs/>
          <w:iCs/>
          <w:sz w:val="28"/>
          <w:szCs w:val="28"/>
        </w:rPr>
        <w:t>Таблица 1</w:t>
      </w:r>
      <w:r w:rsidR="00406C72" w:rsidRPr="004A0FA5">
        <w:rPr>
          <w:rFonts w:ascii="Times New Roman" w:eastAsia="Calibri" w:hAnsi="Times New Roman" w:cs="Times New Roman"/>
          <w:bCs/>
          <w:iCs/>
          <w:sz w:val="28"/>
          <w:szCs w:val="28"/>
        </w:rPr>
        <w:t>0</w:t>
      </w:r>
      <w:r w:rsidRPr="004A0FA5">
        <w:rPr>
          <w:rFonts w:ascii="Times New Roman" w:eastAsia="Calibri" w:hAnsi="Times New Roman" w:cs="Times New Roman"/>
          <w:bCs/>
          <w:iCs/>
          <w:sz w:val="28"/>
          <w:szCs w:val="28"/>
        </w:rPr>
        <w:t xml:space="preserve"> –</w:t>
      </w:r>
      <w:r w:rsidRPr="004A0FA5">
        <w:rPr>
          <w:rFonts w:ascii="Times New Roman" w:eastAsia="Calibri" w:hAnsi="Times New Roman" w:cs="Times New Roman"/>
          <w:b/>
          <w:iCs/>
          <w:sz w:val="28"/>
          <w:szCs w:val="28"/>
        </w:rPr>
        <w:t xml:space="preserve"> </w:t>
      </w:r>
      <w:r w:rsidRPr="004A0FA5">
        <w:rPr>
          <w:rFonts w:ascii="Times New Roman" w:eastAsia="Calibri" w:hAnsi="Times New Roman" w:cs="Times New Roman"/>
          <w:bCs/>
          <w:iCs/>
          <w:sz w:val="28"/>
          <w:szCs w:val="28"/>
        </w:rPr>
        <w:t xml:space="preserve">Моносахаридный состав </w:t>
      </w:r>
      <w:r w:rsidR="00A41142" w:rsidRPr="004A0FA5">
        <w:rPr>
          <w:rFonts w:ascii="Times New Roman" w:eastAsia="Calibri" w:hAnsi="Times New Roman" w:cs="Times New Roman"/>
          <w:bCs/>
          <w:iCs/>
          <w:sz w:val="28"/>
          <w:szCs w:val="28"/>
        </w:rPr>
        <w:t>растительных субстанций</w:t>
      </w:r>
      <w:r w:rsidRPr="004A0FA5">
        <w:rPr>
          <w:rFonts w:ascii="Times New Roman" w:eastAsia="Calibri" w:hAnsi="Times New Roman" w:cs="Times New Roman"/>
          <w:bCs/>
          <w:iCs/>
          <w:sz w:val="28"/>
          <w:szCs w:val="28"/>
        </w:rPr>
        <w:t xml:space="preserve"> из корней и НЧ </w:t>
      </w:r>
      <w:r w:rsidR="00614118" w:rsidRPr="004A0FA5">
        <w:rPr>
          <w:rFonts w:ascii="Times New Roman" w:hAnsi="Times New Roman" w:cs="Times New Roman"/>
          <w:sz w:val="28"/>
          <w:szCs w:val="28"/>
        </w:rPr>
        <w:t>растений вида</w:t>
      </w:r>
      <w:r w:rsidRPr="004A0FA5">
        <w:rPr>
          <w:rFonts w:ascii="Times New Roman" w:hAnsi="Times New Roman" w:cs="Times New Roman"/>
          <w:sz w:val="28"/>
          <w:szCs w:val="28"/>
        </w:rPr>
        <w:t xml:space="preserve"> </w:t>
      </w:r>
      <w:r w:rsidRPr="004A0FA5">
        <w:rPr>
          <w:rFonts w:ascii="Times New Roman" w:hAnsi="Times New Roman" w:cs="Times New Roman"/>
          <w:i/>
          <w:iCs/>
          <w:sz w:val="28"/>
          <w:szCs w:val="28"/>
        </w:rPr>
        <w:t xml:space="preserve">L. </w:t>
      </w:r>
      <w:proofErr w:type="spellStart"/>
      <w:r w:rsidRPr="004A0FA5">
        <w:rPr>
          <w:rFonts w:ascii="Times New Roman" w:hAnsi="Times New Roman" w:cs="Times New Roman"/>
          <w:i/>
          <w:iCs/>
          <w:sz w:val="28"/>
          <w:szCs w:val="28"/>
        </w:rPr>
        <w:t>gmelinii</w:t>
      </w:r>
      <w:proofErr w:type="spellEnd"/>
    </w:p>
    <w:p w14:paraId="3FAF27FF" w14:textId="77777777" w:rsidR="00A65364" w:rsidRPr="004A0FA5" w:rsidRDefault="00A65364" w:rsidP="004E0B49">
      <w:pPr>
        <w:spacing w:after="0" w:line="240" w:lineRule="auto"/>
        <w:ind w:firstLine="567"/>
        <w:jc w:val="both"/>
        <w:rPr>
          <w:rFonts w:ascii="Times New Roman" w:eastAsia="Calibri" w:hAnsi="Times New Roman" w:cs="Times New Roman"/>
          <w:bCs/>
          <w:iCs/>
          <w:sz w:val="28"/>
          <w:szCs w:val="28"/>
        </w:rPr>
      </w:pPr>
    </w:p>
    <w:tbl>
      <w:tblPr>
        <w:tblStyle w:val="a3"/>
        <w:tblW w:w="9570" w:type="dxa"/>
        <w:tblLook w:val="06A0" w:firstRow="1" w:lastRow="0" w:firstColumn="1" w:lastColumn="0" w:noHBand="1" w:noVBand="1"/>
      </w:tblPr>
      <w:tblGrid>
        <w:gridCol w:w="2376"/>
        <w:gridCol w:w="821"/>
        <w:gridCol w:w="922"/>
        <w:gridCol w:w="922"/>
        <w:gridCol w:w="1016"/>
        <w:gridCol w:w="868"/>
        <w:gridCol w:w="970"/>
        <w:gridCol w:w="865"/>
        <w:gridCol w:w="810"/>
      </w:tblGrid>
      <w:tr w:rsidR="004A0FA5" w:rsidRPr="004A0FA5" w14:paraId="7D77ADD3" w14:textId="77777777" w:rsidTr="007C711C">
        <w:trPr>
          <w:trHeight w:val="387"/>
        </w:trPr>
        <w:tc>
          <w:tcPr>
            <w:tcW w:w="2376" w:type="dxa"/>
            <w:tcBorders>
              <w:bottom w:val="single" w:sz="4" w:space="0" w:color="auto"/>
              <w:tr2bl w:val="nil"/>
            </w:tcBorders>
          </w:tcPr>
          <w:p w14:paraId="3D9E4046" w14:textId="77777777" w:rsidR="00A65364" w:rsidRPr="004A0FA5" w:rsidRDefault="00A65364" w:rsidP="004E0B49">
            <w:pPr>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Моносахариды</w:t>
            </w:r>
          </w:p>
        </w:tc>
        <w:tc>
          <w:tcPr>
            <w:tcW w:w="821" w:type="dxa"/>
          </w:tcPr>
          <w:p w14:paraId="7B1480B6" w14:textId="77777777" w:rsidR="00A65364" w:rsidRPr="004A0FA5" w:rsidRDefault="00A65364" w:rsidP="004E0B49">
            <w:pPr>
              <w:jc w:val="both"/>
              <w:rPr>
                <w:rFonts w:ascii="Times New Roman" w:eastAsia="Calibri" w:hAnsi="Times New Roman" w:cs="Times New Roman"/>
                <w:bCs/>
                <w:iCs/>
                <w:sz w:val="24"/>
                <w:szCs w:val="24"/>
              </w:rPr>
            </w:pPr>
            <w:proofErr w:type="spellStart"/>
            <w:r w:rsidRPr="004A0FA5">
              <w:rPr>
                <w:rFonts w:ascii="Times New Roman" w:hAnsi="Times New Roman" w:cs="Times New Roman"/>
                <w:sz w:val="24"/>
                <w:szCs w:val="24"/>
              </w:rPr>
              <w:t>Rha</w:t>
            </w:r>
            <w:proofErr w:type="spellEnd"/>
          </w:p>
        </w:tc>
        <w:tc>
          <w:tcPr>
            <w:tcW w:w="922" w:type="dxa"/>
          </w:tcPr>
          <w:p w14:paraId="5C9ACAAA" w14:textId="77777777" w:rsidR="00A65364" w:rsidRPr="004A0FA5" w:rsidRDefault="00A65364" w:rsidP="004E0B49">
            <w:pPr>
              <w:jc w:val="both"/>
              <w:rPr>
                <w:rFonts w:ascii="Times New Roman" w:eastAsia="Calibri" w:hAnsi="Times New Roman" w:cs="Times New Roman"/>
                <w:bCs/>
                <w:iCs/>
                <w:sz w:val="24"/>
                <w:szCs w:val="24"/>
              </w:rPr>
            </w:pPr>
            <w:proofErr w:type="spellStart"/>
            <w:r w:rsidRPr="004A0FA5">
              <w:rPr>
                <w:rFonts w:ascii="Times New Roman" w:hAnsi="Times New Roman" w:cs="Times New Roman"/>
                <w:sz w:val="24"/>
                <w:szCs w:val="24"/>
                <w:lang w:val="en-US"/>
              </w:rPr>
              <w:t>Xyl</w:t>
            </w:r>
            <w:proofErr w:type="spellEnd"/>
          </w:p>
        </w:tc>
        <w:tc>
          <w:tcPr>
            <w:tcW w:w="922" w:type="dxa"/>
          </w:tcPr>
          <w:p w14:paraId="395DC209" w14:textId="77777777" w:rsidR="00A65364" w:rsidRPr="004A0FA5" w:rsidRDefault="00A65364" w:rsidP="004E0B49">
            <w:pPr>
              <w:jc w:val="both"/>
              <w:rPr>
                <w:rFonts w:ascii="Times New Roman" w:eastAsia="Calibri" w:hAnsi="Times New Roman" w:cs="Times New Roman"/>
                <w:bCs/>
                <w:iCs/>
                <w:sz w:val="24"/>
                <w:szCs w:val="24"/>
              </w:rPr>
            </w:pPr>
            <w:proofErr w:type="spellStart"/>
            <w:r w:rsidRPr="004A0FA5">
              <w:rPr>
                <w:rFonts w:ascii="Times New Roman" w:hAnsi="Times New Roman" w:cs="Times New Roman"/>
                <w:sz w:val="24"/>
                <w:szCs w:val="24"/>
              </w:rPr>
              <w:t>Ara</w:t>
            </w:r>
            <w:proofErr w:type="spellEnd"/>
          </w:p>
        </w:tc>
        <w:tc>
          <w:tcPr>
            <w:tcW w:w="1016" w:type="dxa"/>
          </w:tcPr>
          <w:p w14:paraId="5CE9AAC9" w14:textId="77777777" w:rsidR="00A65364" w:rsidRPr="004A0FA5" w:rsidRDefault="00A65364" w:rsidP="004E0B49">
            <w:pPr>
              <w:jc w:val="both"/>
              <w:rPr>
                <w:rFonts w:ascii="Times New Roman" w:eastAsia="Calibri" w:hAnsi="Times New Roman" w:cs="Times New Roman"/>
                <w:bCs/>
                <w:iCs/>
                <w:sz w:val="24"/>
                <w:szCs w:val="24"/>
              </w:rPr>
            </w:pPr>
            <w:proofErr w:type="spellStart"/>
            <w:r w:rsidRPr="004A0FA5">
              <w:rPr>
                <w:rFonts w:ascii="Times New Roman" w:hAnsi="Times New Roman" w:cs="Times New Roman"/>
                <w:sz w:val="24"/>
                <w:szCs w:val="24"/>
              </w:rPr>
              <w:t>Gl</w:t>
            </w:r>
            <w:proofErr w:type="spellEnd"/>
            <w:r w:rsidRPr="004A0FA5">
              <w:rPr>
                <w:rFonts w:ascii="Times New Roman" w:hAnsi="Times New Roman" w:cs="Times New Roman"/>
                <w:sz w:val="24"/>
                <w:szCs w:val="24"/>
                <w:lang w:val="en-US"/>
              </w:rPr>
              <w:t>c</w:t>
            </w:r>
            <w:r w:rsidRPr="004A0FA5">
              <w:rPr>
                <w:rFonts w:ascii="Times New Roman" w:hAnsi="Times New Roman" w:cs="Times New Roman"/>
                <w:sz w:val="24"/>
                <w:szCs w:val="24"/>
              </w:rPr>
              <w:t>A</w:t>
            </w:r>
          </w:p>
        </w:tc>
        <w:tc>
          <w:tcPr>
            <w:tcW w:w="868" w:type="dxa"/>
          </w:tcPr>
          <w:p w14:paraId="0B49C0DB" w14:textId="77777777" w:rsidR="00A65364" w:rsidRPr="004A0FA5" w:rsidRDefault="00A65364" w:rsidP="004E0B49">
            <w:pPr>
              <w:jc w:val="both"/>
              <w:rPr>
                <w:rFonts w:ascii="Times New Roman" w:hAnsi="Times New Roman" w:cs="Times New Roman"/>
                <w:sz w:val="24"/>
                <w:szCs w:val="24"/>
                <w:lang w:val="en-US"/>
              </w:rPr>
            </w:pPr>
            <w:proofErr w:type="spellStart"/>
            <w:r w:rsidRPr="004A0FA5">
              <w:rPr>
                <w:rFonts w:ascii="Times New Roman" w:hAnsi="Times New Roman" w:cs="Times New Roman"/>
                <w:sz w:val="24"/>
                <w:szCs w:val="24"/>
              </w:rPr>
              <w:t>Gal</w:t>
            </w:r>
            <w:proofErr w:type="spellEnd"/>
            <w:r w:rsidRPr="004A0FA5">
              <w:rPr>
                <w:rFonts w:ascii="Times New Roman" w:hAnsi="Times New Roman" w:cs="Times New Roman"/>
                <w:sz w:val="24"/>
                <w:szCs w:val="24"/>
                <w:lang w:val="en-US"/>
              </w:rPr>
              <w:t>A</w:t>
            </w:r>
          </w:p>
        </w:tc>
        <w:tc>
          <w:tcPr>
            <w:tcW w:w="970" w:type="dxa"/>
          </w:tcPr>
          <w:p w14:paraId="27785140" w14:textId="77777777" w:rsidR="00A65364" w:rsidRPr="004A0FA5" w:rsidRDefault="00A65364" w:rsidP="004E0B49">
            <w:pPr>
              <w:jc w:val="both"/>
              <w:rPr>
                <w:rFonts w:ascii="Times New Roman" w:eastAsia="Calibri" w:hAnsi="Times New Roman" w:cs="Times New Roman"/>
                <w:bCs/>
                <w:iCs/>
                <w:sz w:val="24"/>
                <w:szCs w:val="24"/>
              </w:rPr>
            </w:pPr>
            <w:r w:rsidRPr="004A0FA5">
              <w:rPr>
                <w:rFonts w:ascii="Times New Roman" w:hAnsi="Times New Roman" w:cs="Times New Roman"/>
                <w:sz w:val="24"/>
                <w:szCs w:val="24"/>
              </w:rPr>
              <w:t>Man</w:t>
            </w:r>
          </w:p>
        </w:tc>
        <w:tc>
          <w:tcPr>
            <w:tcW w:w="865" w:type="dxa"/>
          </w:tcPr>
          <w:p w14:paraId="4DD1C6DC" w14:textId="77777777" w:rsidR="00A65364" w:rsidRPr="004A0FA5" w:rsidRDefault="00A65364" w:rsidP="004E0B49">
            <w:pPr>
              <w:jc w:val="both"/>
              <w:rPr>
                <w:rFonts w:ascii="Times New Roman" w:hAnsi="Times New Roman" w:cs="Times New Roman"/>
                <w:sz w:val="24"/>
                <w:szCs w:val="24"/>
              </w:rPr>
            </w:pPr>
            <w:proofErr w:type="spellStart"/>
            <w:r w:rsidRPr="004A0FA5">
              <w:rPr>
                <w:rFonts w:ascii="Times New Roman" w:hAnsi="Times New Roman" w:cs="Times New Roman"/>
                <w:sz w:val="24"/>
                <w:szCs w:val="24"/>
              </w:rPr>
              <w:t>Gal</w:t>
            </w:r>
            <w:proofErr w:type="spellEnd"/>
          </w:p>
        </w:tc>
        <w:tc>
          <w:tcPr>
            <w:tcW w:w="810" w:type="dxa"/>
          </w:tcPr>
          <w:p w14:paraId="03C6D21F" w14:textId="77777777" w:rsidR="00A65364" w:rsidRPr="004A0FA5" w:rsidRDefault="00A65364" w:rsidP="004E0B49">
            <w:pPr>
              <w:jc w:val="both"/>
              <w:rPr>
                <w:rFonts w:ascii="Times New Roman" w:hAnsi="Times New Roman" w:cs="Times New Roman"/>
                <w:sz w:val="24"/>
                <w:szCs w:val="24"/>
                <w:lang w:val="en-US"/>
              </w:rPr>
            </w:pPr>
            <w:proofErr w:type="spellStart"/>
            <w:r w:rsidRPr="004A0FA5">
              <w:rPr>
                <w:rFonts w:ascii="Times New Roman" w:hAnsi="Times New Roman" w:cs="Times New Roman"/>
                <w:sz w:val="24"/>
                <w:szCs w:val="24"/>
              </w:rPr>
              <w:t>Glc</w:t>
            </w:r>
            <w:proofErr w:type="spellEnd"/>
          </w:p>
        </w:tc>
      </w:tr>
      <w:tr w:rsidR="004A0FA5" w:rsidRPr="004A0FA5" w14:paraId="75996F9A" w14:textId="77777777" w:rsidTr="007C711C">
        <w:trPr>
          <w:trHeight w:val="387"/>
        </w:trPr>
        <w:tc>
          <w:tcPr>
            <w:tcW w:w="2376" w:type="dxa"/>
            <w:tcBorders>
              <w:bottom w:val="single" w:sz="4" w:space="0" w:color="auto"/>
              <w:tr2bl w:val="nil"/>
            </w:tcBorders>
          </w:tcPr>
          <w:p w14:paraId="6BE022EB" w14:textId="1A5B655A" w:rsidR="00D109FD" w:rsidRPr="004A0FA5" w:rsidRDefault="00D109FD" w:rsidP="004E0B49">
            <w:pPr>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1</w:t>
            </w:r>
          </w:p>
        </w:tc>
        <w:tc>
          <w:tcPr>
            <w:tcW w:w="821" w:type="dxa"/>
          </w:tcPr>
          <w:p w14:paraId="10A89147" w14:textId="3F4BF1A8" w:rsidR="00D109FD" w:rsidRPr="004A0FA5" w:rsidRDefault="00D109FD" w:rsidP="004E0B49">
            <w:pPr>
              <w:jc w:val="both"/>
              <w:rPr>
                <w:rFonts w:ascii="Times New Roman" w:hAnsi="Times New Roman" w:cs="Times New Roman"/>
                <w:sz w:val="24"/>
                <w:szCs w:val="24"/>
              </w:rPr>
            </w:pPr>
            <w:r w:rsidRPr="004A0FA5">
              <w:rPr>
                <w:rFonts w:ascii="Times New Roman" w:hAnsi="Times New Roman" w:cs="Times New Roman"/>
                <w:sz w:val="24"/>
                <w:szCs w:val="24"/>
              </w:rPr>
              <w:t>2</w:t>
            </w:r>
          </w:p>
        </w:tc>
        <w:tc>
          <w:tcPr>
            <w:tcW w:w="922" w:type="dxa"/>
          </w:tcPr>
          <w:p w14:paraId="2DDA06AB" w14:textId="5F828A34" w:rsidR="00D109FD" w:rsidRPr="004A0FA5" w:rsidRDefault="00D109FD" w:rsidP="004E0B49">
            <w:pPr>
              <w:jc w:val="both"/>
              <w:rPr>
                <w:rFonts w:ascii="Times New Roman" w:hAnsi="Times New Roman" w:cs="Times New Roman"/>
                <w:sz w:val="24"/>
                <w:szCs w:val="24"/>
              </w:rPr>
            </w:pPr>
            <w:r w:rsidRPr="004A0FA5">
              <w:rPr>
                <w:rFonts w:ascii="Times New Roman" w:hAnsi="Times New Roman" w:cs="Times New Roman"/>
                <w:sz w:val="24"/>
                <w:szCs w:val="24"/>
              </w:rPr>
              <w:t>3</w:t>
            </w:r>
          </w:p>
        </w:tc>
        <w:tc>
          <w:tcPr>
            <w:tcW w:w="922" w:type="dxa"/>
          </w:tcPr>
          <w:p w14:paraId="203E989A" w14:textId="2DFCD45E" w:rsidR="00D109FD" w:rsidRPr="004A0FA5" w:rsidRDefault="00D109FD" w:rsidP="004E0B49">
            <w:pPr>
              <w:jc w:val="both"/>
              <w:rPr>
                <w:rFonts w:ascii="Times New Roman" w:hAnsi="Times New Roman" w:cs="Times New Roman"/>
                <w:sz w:val="24"/>
                <w:szCs w:val="24"/>
              </w:rPr>
            </w:pPr>
            <w:r w:rsidRPr="004A0FA5">
              <w:rPr>
                <w:rFonts w:ascii="Times New Roman" w:hAnsi="Times New Roman" w:cs="Times New Roman"/>
                <w:sz w:val="24"/>
                <w:szCs w:val="24"/>
              </w:rPr>
              <w:t>4</w:t>
            </w:r>
          </w:p>
        </w:tc>
        <w:tc>
          <w:tcPr>
            <w:tcW w:w="1016" w:type="dxa"/>
          </w:tcPr>
          <w:p w14:paraId="1C71148E" w14:textId="576BEE11" w:rsidR="00D109FD" w:rsidRPr="004A0FA5" w:rsidRDefault="00D109FD" w:rsidP="004E0B49">
            <w:pPr>
              <w:jc w:val="both"/>
              <w:rPr>
                <w:rFonts w:ascii="Times New Roman" w:hAnsi="Times New Roman" w:cs="Times New Roman"/>
                <w:sz w:val="24"/>
                <w:szCs w:val="24"/>
              </w:rPr>
            </w:pPr>
            <w:r w:rsidRPr="004A0FA5">
              <w:rPr>
                <w:rFonts w:ascii="Times New Roman" w:hAnsi="Times New Roman" w:cs="Times New Roman"/>
                <w:sz w:val="24"/>
                <w:szCs w:val="24"/>
              </w:rPr>
              <w:t>5</w:t>
            </w:r>
          </w:p>
        </w:tc>
        <w:tc>
          <w:tcPr>
            <w:tcW w:w="868" w:type="dxa"/>
          </w:tcPr>
          <w:p w14:paraId="392E3F70" w14:textId="6298ECCC" w:rsidR="00D109FD" w:rsidRPr="004A0FA5" w:rsidRDefault="00D109FD" w:rsidP="004E0B49">
            <w:pPr>
              <w:jc w:val="both"/>
              <w:rPr>
                <w:rFonts w:ascii="Times New Roman" w:hAnsi="Times New Roman" w:cs="Times New Roman"/>
                <w:sz w:val="24"/>
                <w:szCs w:val="24"/>
              </w:rPr>
            </w:pPr>
            <w:r w:rsidRPr="004A0FA5">
              <w:rPr>
                <w:rFonts w:ascii="Times New Roman" w:hAnsi="Times New Roman" w:cs="Times New Roman"/>
                <w:sz w:val="24"/>
                <w:szCs w:val="24"/>
              </w:rPr>
              <w:t>6</w:t>
            </w:r>
          </w:p>
        </w:tc>
        <w:tc>
          <w:tcPr>
            <w:tcW w:w="970" w:type="dxa"/>
          </w:tcPr>
          <w:p w14:paraId="3E4479D7" w14:textId="1FC13A29" w:rsidR="00D109FD" w:rsidRPr="004A0FA5" w:rsidRDefault="00D109FD" w:rsidP="004E0B49">
            <w:pPr>
              <w:jc w:val="both"/>
              <w:rPr>
                <w:rFonts w:ascii="Times New Roman" w:hAnsi="Times New Roman" w:cs="Times New Roman"/>
                <w:sz w:val="24"/>
                <w:szCs w:val="24"/>
              </w:rPr>
            </w:pPr>
            <w:r w:rsidRPr="004A0FA5">
              <w:rPr>
                <w:rFonts w:ascii="Times New Roman" w:hAnsi="Times New Roman" w:cs="Times New Roman"/>
                <w:sz w:val="24"/>
                <w:szCs w:val="24"/>
              </w:rPr>
              <w:t>7</w:t>
            </w:r>
          </w:p>
        </w:tc>
        <w:tc>
          <w:tcPr>
            <w:tcW w:w="865" w:type="dxa"/>
          </w:tcPr>
          <w:p w14:paraId="6402F1E3" w14:textId="52E0E786" w:rsidR="00D109FD" w:rsidRPr="004A0FA5" w:rsidRDefault="00D109FD" w:rsidP="004E0B49">
            <w:pPr>
              <w:jc w:val="both"/>
              <w:rPr>
                <w:rFonts w:ascii="Times New Roman" w:hAnsi="Times New Roman" w:cs="Times New Roman"/>
                <w:sz w:val="24"/>
                <w:szCs w:val="24"/>
              </w:rPr>
            </w:pPr>
            <w:r w:rsidRPr="004A0FA5">
              <w:rPr>
                <w:rFonts w:ascii="Times New Roman" w:hAnsi="Times New Roman" w:cs="Times New Roman"/>
                <w:sz w:val="24"/>
                <w:szCs w:val="24"/>
              </w:rPr>
              <w:t>8</w:t>
            </w:r>
          </w:p>
        </w:tc>
        <w:tc>
          <w:tcPr>
            <w:tcW w:w="810" w:type="dxa"/>
          </w:tcPr>
          <w:p w14:paraId="600687ED" w14:textId="191ED51A" w:rsidR="00D109FD" w:rsidRPr="004A0FA5" w:rsidRDefault="00D109FD" w:rsidP="004E0B49">
            <w:pPr>
              <w:jc w:val="both"/>
              <w:rPr>
                <w:rFonts w:ascii="Times New Roman" w:hAnsi="Times New Roman" w:cs="Times New Roman"/>
                <w:sz w:val="24"/>
                <w:szCs w:val="24"/>
              </w:rPr>
            </w:pPr>
            <w:r w:rsidRPr="004A0FA5">
              <w:rPr>
                <w:rFonts w:ascii="Times New Roman" w:hAnsi="Times New Roman" w:cs="Times New Roman"/>
                <w:sz w:val="24"/>
                <w:szCs w:val="24"/>
              </w:rPr>
              <w:t>9</w:t>
            </w:r>
          </w:p>
        </w:tc>
      </w:tr>
      <w:tr w:rsidR="004A0FA5" w:rsidRPr="004A0FA5" w14:paraId="44989AEF" w14:textId="77777777" w:rsidTr="007C711C">
        <w:trPr>
          <w:trHeight w:val="457"/>
        </w:trPr>
        <w:tc>
          <w:tcPr>
            <w:tcW w:w="2376" w:type="dxa"/>
          </w:tcPr>
          <w:p w14:paraId="73546B30" w14:textId="77777777" w:rsidR="00A65364" w:rsidRPr="004A0FA5" w:rsidRDefault="00A65364" w:rsidP="004E0B49">
            <w:pPr>
              <w:jc w:val="both"/>
              <w:rPr>
                <w:rFonts w:ascii="Times New Roman" w:eastAsia="Calibri" w:hAnsi="Times New Roman" w:cs="Times New Roman"/>
                <w:bCs/>
                <w:iCs/>
                <w:sz w:val="24"/>
                <w:szCs w:val="24"/>
              </w:rPr>
            </w:pPr>
            <w:r w:rsidRPr="004A0FA5">
              <w:rPr>
                <w:rFonts w:ascii="Times New Roman" w:hAnsi="Times New Roman" w:cs="Times New Roman"/>
                <w:sz w:val="24"/>
                <w:szCs w:val="24"/>
              </w:rPr>
              <w:t>S1 (УЗЭ, корни)</w:t>
            </w:r>
          </w:p>
        </w:tc>
        <w:tc>
          <w:tcPr>
            <w:tcW w:w="821" w:type="dxa"/>
          </w:tcPr>
          <w:p w14:paraId="08A1143D" w14:textId="77777777" w:rsidR="00A65364" w:rsidRPr="004A0FA5" w:rsidRDefault="00A65364" w:rsidP="004E0B49">
            <w:pPr>
              <w:jc w:val="both"/>
              <w:rPr>
                <w:rFonts w:ascii="Times New Roman" w:eastAsia="Calibri" w:hAnsi="Times New Roman" w:cs="Times New Roman"/>
                <w:bCs/>
                <w:iCs/>
                <w:sz w:val="24"/>
                <w:szCs w:val="24"/>
              </w:rPr>
            </w:pPr>
            <w:r w:rsidRPr="004A0FA5">
              <w:rPr>
                <w:rFonts w:ascii="Times New Roman" w:eastAsia="Yu Gothic UI Semilight" w:hAnsi="Times New Roman" w:cs="Times New Roman"/>
                <w:bCs/>
                <w:iCs/>
                <w:sz w:val="24"/>
                <w:szCs w:val="24"/>
              </w:rPr>
              <w:t xml:space="preserve"> </w:t>
            </w:r>
            <w:r w:rsidRPr="004A0FA5">
              <w:rPr>
                <w:rFonts w:ascii="Times New Roman" w:eastAsia="Calibri" w:hAnsi="Times New Roman" w:cs="Times New Roman"/>
                <w:bCs/>
                <w:iCs/>
                <w:sz w:val="24"/>
                <w:szCs w:val="24"/>
              </w:rPr>
              <w:t>+</w:t>
            </w:r>
          </w:p>
        </w:tc>
        <w:tc>
          <w:tcPr>
            <w:tcW w:w="922" w:type="dxa"/>
          </w:tcPr>
          <w:p w14:paraId="26922F1E" w14:textId="77777777" w:rsidR="00A65364" w:rsidRPr="004A0FA5" w:rsidRDefault="00A65364" w:rsidP="004E0B49">
            <w:pPr>
              <w:jc w:val="both"/>
              <w:rPr>
                <w:rFonts w:ascii="Times New Roman" w:eastAsia="Calibri" w:hAnsi="Times New Roman" w:cs="Times New Roman"/>
                <w:bCs/>
                <w:iCs/>
                <w:sz w:val="24"/>
                <w:szCs w:val="24"/>
              </w:rPr>
            </w:pPr>
          </w:p>
        </w:tc>
        <w:tc>
          <w:tcPr>
            <w:tcW w:w="922" w:type="dxa"/>
          </w:tcPr>
          <w:p w14:paraId="51266C43" w14:textId="77777777" w:rsidR="00A65364" w:rsidRPr="004A0FA5" w:rsidRDefault="00A65364" w:rsidP="004E0B4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1016" w:type="dxa"/>
          </w:tcPr>
          <w:p w14:paraId="4A14226D" w14:textId="77777777" w:rsidR="00A65364" w:rsidRPr="004A0FA5" w:rsidRDefault="00A65364" w:rsidP="004E0B4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868" w:type="dxa"/>
          </w:tcPr>
          <w:p w14:paraId="01799282" w14:textId="77777777" w:rsidR="00A65364" w:rsidRPr="004A0FA5" w:rsidRDefault="00A65364" w:rsidP="004E0B49">
            <w:pPr>
              <w:jc w:val="both"/>
              <w:rPr>
                <w:rFonts w:ascii="Times New Roman" w:eastAsia="Calibri" w:hAnsi="Times New Roman" w:cs="Times New Roman"/>
                <w:bCs/>
                <w:iCs/>
                <w:sz w:val="24"/>
                <w:szCs w:val="24"/>
              </w:rPr>
            </w:pPr>
          </w:p>
        </w:tc>
        <w:tc>
          <w:tcPr>
            <w:tcW w:w="970" w:type="dxa"/>
          </w:tcPr>
          <w:p w14:paraId="2FF62FB6" w14:textId="77777777" w:rsidR="00A65364" w:rsidRPr="004A0FA5" w:rsidRDefault="00A65364" w:rsidP="004E0B4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865" w:type="dxa"/>
          </w:tcPr>
          <w:p w14:paraId="12913296" w14:textId="77777777" w:rsidR="00A65364" w:rsidRPr="004A0FA5" w:rsidRDefault="00A65364" w:rsidP="004E0B4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810" w:type="dxa"/>
          </w:tcPr>
          <w:p w14:paraId="674E5ED2" w14:textId="77777777" w:rsidR="00A65364" w:rsidRPr="004A0FA5" w:rsidRDefault="00A65364" w:rsidP="004E0B4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r>
      <w:tr w:rsidR="004A0FA5" w:rsidRPr="004A0FA5" w14:paraId="7288FC7C" w14:textId="77777777" w:rsidTr="007C711C">
        <w:trPr>
          <w:trHeight w:val="387"/>
        </w:trPr>
        <w:tc>
          <w:tcPr>
            <w:tcW w:w="2376" w:type="dxa"/>
          </w:tcPr>
          <w:p w14:paraId="2D7C8F8D" w14:textId="77777777" w:rsidR="00A65364" w:rsidRPr="004A0FA5" w:rsidRDefault="00A65364" w:rsidP="004E0B49">
            <w:pPr>
              <w:jc w:val="both"/>
              <w:rPr>
                <w:rFonts w:ascii="Times New Roman" w:eastAsia="Calibri" w:hAnsi="Times New Roman" w:cs="Times New Roman"/>
                <w:bCs/>
                <w:iCs/>
                <w:sz w:val="24"/>
                <w:szCs w:val="24"/>
              </w:rPr>
            </w:pPr>
            <w:r w:rsidRPr="004A0FA5">
              <w:rPr>
                <w:rFonts w:ascii="Times New Roman" w:hAnsi="Times New Roman" w:cs="Times New Roman"/>
                <w:sz w:val="24"/>
                <w:szCs w:val="24"/>
              </w:rPr>
              <w:t xml:space="preserve">S2 (КМ, корни)  </w:t>
            </w:r>
          </w:p>
        </w:tc>
        <w:tc>
          <w:tcPr>
            <w:tcW w:w="821" w:type="dxa"/>
          </w:tcPr>
          <w:p w14:paraId="1E9BEE10" w14:textId="77777777" w:rsidR="00A65364" w:rsidRPr="004A0FA5" w:rsidRDefault="00A65364" w:rsidP="004E0B49">
            <w:pPr>
              <w:jc w:val="both"/>
              <w:rPr>
                <w:rFonts w:ascii="Times New Roman" w:eastAsia="Calibri" w:hAnsi="Times New Roman" w:cs="Times New Roman"/>
                <w:bCs/>
                <w:iCs/>
                <w:sz w:val="24"/>
                <w:szCs w:val="24"/>
              </w:rPr>
            </w:pPr>
            <w:r w:rsidRPr="004A0FA5">
              <w:rPr>
                <w:rFonts w:ascii="Times New Roman" w:eastAsia="Yu Gothic UI Semilight" w:hAnsi="Times New Roman" w:cs="Times New Roman"/>
                <w:bCs/>
                <w:iCs/>
                <w:sz w:val="24"/>
                <w:szCs w:val="24"/>
              </w:rPr>
              <w:t xml:space="preserve"> </w:t>
            </w:r>
            <w:r w:rsidRPr="004A0FA5">
              <w:rPr>
                <w:rFonts w:ascii="Times New Roman" w:eastAsia="Calibri" w:hAnsi="Times New Roman" w:cs="Times New Roman"/>
                <w:bCs/>
                <w:iCs/>
                <w:sz w:val="24"/>
                <w:szCs w:val="24"/>
              </w:rPr>
              <w:t>+</w:t>
            </w:r>
          </w:p>
        </w:tc>
        <w:tc>
          <w:tcPr>
            <w:tcW w:w="922" w:type="dxa"/>
          </w:tcPr>
          <w:p w14:paraId="5F08AD7C" w14:textId="77777777" w:rsidR="00A65364" w:rsidRPr="004A0FA5" w:rsidRDefault="00A65364" w:rsidP="004E0B49">
            <w:pPr>
              <w:jc w:val="both"/>
              <w:rPr>
                <w:rFonts w:ascii="Times New Roman" w:eastAsia="Calibri" w:hAnsi="Times New Roman" w:cs="Times New Roman"/>
                <w:bCs/>
                <w:iCs/>
                <w:sz w:val="24"/>
                <w:szCs w:val="24"/>
              </w:rPr>
            </w:pPr>
          </w:p>
        </w:tc>
        <w:tc>
          <w:tcPr>
            <w:tcW w:w="922" w:type="dxa"/>
          </w:tcPr>
          <w:p w14:paraId="6AF4476F" w14:textId="77777777" w:rsidR="00A65364" w:rsidRPr="004A0FA5" w:rsidRDefault="00A65364" w:rsidP="004E0B4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1016" w:type="dxa"/>
          </w:tcPr>
          <w:p w14:paraId="386561EA" w14:textId="77777777" w:rsidR="00A65364" w:rsidRPr="004A0FA5" w:rsidRDefault="00A65364" w:rsidP="004E0B4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868" w:type="dxa"/>
          </w:tcPr>
          <w:p w14:paraId="246A19C3" w14:textId="77777777" w:rsidR="00A65364" w:rsidRPr="004A0FA5" w:rsidRDefault="00A65364" w:rsidP="004E0B49">
            <w:pPr>
              <w:jc w:val="both"/>
              <w:rPr>
                <w:rFonts w:ascii="Times New Roman" w:eastAsia="Calibri" w:hAnsi="Times New Roman" w:cs="Times New Roman"/>
                <w:bCs/>
                <w:iCs/>
                <w:sz w:val="24"/>
                <w:szCs w:val="24"/>
              </w:rPr>
            </w:pPr>
          </w:p>
        </w:tc>
        <w:tc>
          <w:tcPr>
            <w:tcW w:w="970" w:type="dxa"/>
          </w:tcPr>
          <w:p w14:paraId="156B19D2" w14:textId="77777777" w:rsidR="00A65364" w:rsidRPr="004A0FA5" w:rsidRDefault="00A65364" w:rsidP="004E0B4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865" w:type="dxa"/>
          </w:tcPr>
          <w:p w14:paraId="48CA47CF" w14:textId="77777777" w:rsidR="00A65364" w:rsidRPr="004A0FA5" w:rsidRDefault="00A65364" w:rsidP="004E0B4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810" w:type="dxa"/>
          </w:tcPr>
          <w:p w14:paraId="1331A4B9" w14:textId="77777777" w:rsidR="00A65364" w:rsidRPr="004A0FA5" w:rsidRDefault="00A65364" w:rsidP="004E0B4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r>
      <w:tr w:rsidR="004A0FA5" w:rsidRPr="004A0FA5" w14:paraId="74DBB037" w14:textId="77777777" w:rsidTr="007C711C">
        <w:trPr>
          <w:trHeight w:val="485"/>
        </w:trPr>
        <w:tc>
          <w:tcPr>
            <w:tcW w:w="2376" w:type="dxa"/>
          </w:tcPr>
          <w:p w14:paraId="0C4B127E" w14:textId="77777777" w:rsidR="00A65364" w:rsidRPr="004A0FA5" w:rsidRDefault="00A65364" w:rsidP="004E0B49">
            <w:pPr>
              <w:jc w:val="both"/>
              <w:rPr>
                <w:rFonts w:ascii="Times New Roman" w:eastAsia="Calibri" w:hAnsi="Times New Roman" w:cs="Times New Roman"/>
                <w:bCs/>
                <w:iCs/>
                <w:sz w:val="24"/>
                <w:szCs w:val="24"/>
              </w:rPr>
            </w:pPr>
            <w:r w:rsidRPr="004A0FA5">
              <w:rPr>
                <w:rFonts w:ascii="Times New Roman" w:hAnsi="Times New Roman" w:cs="Times New Roman"/>
                <w:sz w:val="24"/>
                <w:szCs w:val="24"/>
              </w:rPr>
              <w:t>S3 (СФЭ, корни)</w:t>
            </w:r>
          </w:p>
        </w:tc>
        <w:tc>
          <w:tcPr>
            <w:tcW w:w="821" w:type="dxa"/>
          </w:tcPr>
          <w:p w14:paraId="37111F8D" w14:textId="77777777" w:rsidR="00A65364" w:rsidRPr="004A0FA5" w:rsidRDefault="00A65364" w:rsidP="004E0B49">
            <w:pPr>
              <w:jc w:val="both"/>
              <w:rPr>
                <w:rFonts w:ascii="Times New Roman" w:eastAsia="Calibri" w:hAnsi="Times New Roman" w:cs="Times New Roman"/>
                <w:bCs/>
                <w:iCs/>
                <w:sz w:val="24"/>
                <w:szCs w:val="24"/>
              </w:rPr>
            </w:pPr>
            <w:r w:rsidRPr="004A0FA5">
              <w:rPr>
                <w:rFonts w:ascii="Times New Roman" w:eastAsia="Yu Gothic UI Semilight" w:hAnsi="Times New Roman" w:cs="Times New Roman"/>
                <w:bCs/>
                <w:iCs/>
                <w:sz w:val="24"/>
                <w:szCs w:val="24"/>
              </w:rPr>
              <w:t xml:space="preserve"> </w:t>
            </w:r>
            <w:r w:rsidRPr="004A0FA5">
              <w:rPr>
                <w:rFonts w:ascii="Times New Roman" w:eastAsia="Calibri" w:hAnsi="Times New Roman" w:cs="Times New Roman"/>
                <w:bCs/>
                <w:iCs/>
                <w:sz w:val="24"/>
                <w:szCs w:val="24"/>
              </w:rPr>
              <w:t>+</w:t>
            </w:r>
          </w:p>
        </w:tc>
        <w:tc>
          <w:tcPr>
            <w:tcW w:w="922" w:type="dxa"/>
          </w:tcPr>
          <w:p w14:paraId="26F42B68" w14:textId="77777777" w:rsidR="00A65364" w:rsidRPr="004A0FA5" w:rsidRDefault="00A65364" w:rsidP="004E0B49">
            <w:pPr>
              <w:jc w:val="both"/>
              <w:rPr>
                <w:rFonts w:ascii="Times New Roman" w:eastAsia="Calibri" w:hAnsi="Times New Roman" w:cs="Times New Roman"/>
                <w:bCs/>
                <w:iCs/>
                <w:sz w:val="24"/>
                <w:szCs w:val="24"/>
              </w:rPr>
            </w:pPr>
          </w:p>
        </w:tc>
        <w:tc>
          <w:tcPr>
            <w:tcW w:w="922" w:type="dxa"/>
          </w:tcPr>
          <w:p w14:paraId="0031FDB1" w14:textId="77777777" w:rsidR="00A65364" w:rsidRPr="004A0FA5" w:rsidRDefault="00A65364" w:rsidP="004E0B4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1016" w:type="dxa"/>
          </w:tcPr>
          <w:p w14:paraId="18DE18AA" w14:textId="77777777" w:rsidR="00A65364" w:rsidRPr="004A0FA5" w:rsidRDefault="00A65364" w:rsidP="004E0B4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868" w:type="dxa"/>
          </w:tcPr>
          <w:p w14:paraId="1B64EF6E" w14:textId="77777777" w:rsidR="00A65364" w:rsidRPr="004A0FA5" w:rsidRDefault="00A65364" w:rsidP="004E0B49">
            <w:pPr>
              <w:jc w:val="both"/>
              <w:rPr>
                <w:rFonts w:ascii="Times New Roman" w:eastAsia="Calibri" w:hAnsi="Times New Roman" w:cs="Times New Roman"/>
                <w:bCs/>
                <w:iCs/>
                <w:sz w:val="24"/>
                <w:szCs w:val="24"/>
              </w:rPr>
            </w:pPr>
          </w:p>
        </w:tc>
        <w:tc>
          <w:tcPr>
            <w:tcW w:w="970" w:type="dxa"/>
          </w:tcPr>
          <w:p w14:paraId="0A41FD40" w14:textId="77777777" w:rsidR="00A65364" w:rsidRPr="004A0FA5" w:rsidRDefault="00A65364" w:rsidP="004E0B4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865" w:type="dxa"/>
          </w:tcPr>
          <w:p w14:paraId="209D4556" w14:textId="77777777" w:rsidR="00A65364" w:rsidRPr="004A0FA5" w:rsidRDefault="00A65364" w:rsidP="004E0B4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810" w:type="dxa"/>
          </w:tcPr>
          <w:p w14:paraId="4C79B9DA" w14:textId="77777777" w:rsidR="00A65364" w:rsidRPr="004A0FA5" w:rsidRDefault="00A65364" w:rsidP="004E0B4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r>
      <w:tr w:rsidR="004A0FA5" w:rsidRPr="004A0FA5" w14:paraId="2654514E" w14:textId="77777777" w:rsidTr="007C711C">
        <w:trPr>
          <w:trHeight w:val="609"/>
        </w:trPr>
        <w:tc>
          <w:tcPr>
            <w:tcW w:w="2376" w:type="dxa"/>
          </w:tcPr>
          <w:p w14:paraId="2B042DE2" w14:textId="77777777" w:rsidR="00A65364" w:rsidRPr="004A0FA5" w:rsidRDefault="00A65364" w:rsidP="004E0B49">
            <w:pPr>
              <w:jc w:val="both"/>
              <w:rPr>
                <w:rFonts w:ascii="Times New Roman" w:hAnsi="Times New Roman" w:cs="Times New Roman"/>
                <w:sz w:val="24"/>
                <w:szCs w:val="24"/>
              </w:rPr>
            </w:pPr>
            <w:r w:rsidRPr="004A0FA5">
              <w:rPr>
                <w:rFonts w:ascii="Times New Roman" w:hAnsi="Times New Roman" w:cs="Times New Roman"/>
                <w:sz w:val="24"/>
                <w:szCs w:val="24"/>
              </w:rPr>
              <w:t>Фракция 1, методом СФЭ (корни)</w:t>
            </w:r>
          </w:p>
        </w:tc>
        <w:tc>
          <w:tcPr>
            <w:tcW w:w="821" w:type="dxa"/>
          </w:tcPr>
          <w:p w14:paraId="5A611356" w14:textId="77777777" w:rsidR="00A65364" w:rsidRPr="004A0FA5" w:rsidRDefault="00A65364" w:rsidP="004E0B49">
            <w:pPr>
              <w:jc w:val="both"/>
              <w:rPr>
                <w:rFonts w:ascii="Times New Roman" w:eastAsia="Calibri" w:hAnsi="Times New Roman" w:cs="Times New Roman"/>
                <w:bCs/>
                <w:iCs/>
                <w:sz w:val="24"/>
                <w:szCs w:val="24"/>
              </w:rPr>
            </w:pPr>
            <w:r w:rsidRPr="004A0FA5">
              <w:rPr>
                <w:rFonts w:ascii="Times New Roman" w:eastAsia="Yu Gothic UI Semilight" w:hAnsi="Times New Roman" w:cs="Times New Roman"/>
                <w:bCs/>
                <w:iCs/>
                <w:sz w:val="24"/>
                <w:szCs w:val="24"/>
              </w:rPr>
              <w:t xml:space="preserve"> </w:t>
            </w:r>
            <w:r w:rsidRPr="004A0FA5">
              <w:rPr>
                <w:rFonts w:ascii="Times New Roman" w:eastAsia="Calibri" w:hAnsi="Times New Roman" w:cs="Times New Roman"/>
                <w:bCs/>
                <w:iCs/>
                <w:sz w:val="24"/>
                <w:szCs w:val="24"/>
              </w:rPr>
              <w:t>+</w:t>
            </w:r>
          </w:p>
        </w:tc>
        <w:tc>
          <w:tcPr>
            <w:tcW w:w="922" w:type="dxa"/>
          </w:tcPr>
          <w:p w14:paraId="592FBB15" w14:textId="77777777" w:rsidR="00A65364" w:rsidRPr="004A0FA5" w:rsidRDefault="00A65364" w:rsidP="004E0B49">
            <w:pPr>
              <w:jc w:val="both"/>
              <w:rPr>
                <w:rFonts w:ascii="Times New Roman" w:eastAsia="Calibri" w:hAnsi="Times New Roman" w:cs="Times New Roman"/>
                <w:bCs/>
                <w:iCs/>
                <w:sz w:val="24"/>
                <w:szCs w:val="24"/>
              </w:rPr>
            </w:pPr>
          </w:p>
        </w:tc>
        <w:tc>
          <w:tcPr>
            <w:tcW w:w="922" w:type="dxa"/>
          </w:tcPr>
          <w:p w14:paraId="1729039A" w14:textId="77777777" w:rsidR="00A65364" w:rsidRPr="004A0FA5" w:rsidRDefault="00A65364" w:rsidP="004E0B4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1016" w:type="dxa"/>
          </w:tcPr>
          <w:p w14:paraId="1B7BDECC" w14:textId="77777777" w:rsidR="00A65364" w:rsidRPr="004A0FA5" w:rsidRDefault="00A65364" w:rsidP="004E0B4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868" w:type="dxa"/>
          </w:tcPr>
          <w:p w14:paraId="7A1F0642" w14:textId="77777777" w:rsidR="00A65364" w:rsidRPr="004A0FA5" w:rsidRDefault="00A65364" w:rsidP="004E0B49">
            <w:pPr>
              <w:jc w:val="both"/>
              <w:rPr>
                <w:rFonts w:ascii="Times New Roman" w:eastAsia="Calibri" w:hAnsi="Times New Roman" w:cs="Times New Roman"/>
                <w:bCs/>
                <w:iCs/>
                <w:sz w:val="24"/>
                <w:szCs w:val="24"/>
              </w:rPr>
            </w:pPr>
          </w:p>
        </w:tc>
        <w:tc>
          <w:tcPr>
            <w:tcW w:w="970" w:type="dxa"/>
          </w:tcPr>
          <w:p w14:paraId="133FFD21" w14:textId="77777777" w:rsidR="00A65364" w:rsidRPr="004A0FA5" w:rsidRDefault="00A65364" w:rsidP="004E0B4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865" w:type="dxa"/>
          </w:tcPr>
          <w:p w14:paraId="18DE84E0" w14:textId="77777777" w:rsidR="00A65364" w:rsidRPr="004A0FA5" w:rsidRDefault="00A65364" w:rsidP="004E0B4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810" w:type="dxa"/>
          </w:tcPr>
          <w:p w14:paraId="2B9C4D75" w14:textId="77777777" w:rsidR="00A65364" w:rsidRPr="004A0FA5" w:rsidRDefault="00A65364" w:rsidP="004E0B4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r>
    </w:tbl>
    <w:bookmarkEnd w:id="56"/>
    <w:p w14:paraId="23655AB3" w14:textId="77777777" w:rsidR="00D109FD" w:rsidRPr="004A0FA5" w:rsidRDefault="00D109FD" w:rsidP="00D109FD">
      <w:pPr>
        <w:spacing w:after="0" w:line="240" w:lineRule="auto"/>
        <w:ind w:firstLine="567"/>
        <w:jc w:val="right"/>
        <w:rPr>
          <w:rFonts w:ascii="Times New Roman" w:eastAsia="Calibri" w:hAnsi="Times New Roman" w:cs="Times New Roman"/>
          <w:bCs/>
          <w:iCs/>
          <w:sz w:val="28"/>
          <w:szCs w:val="28"/>
        </w:rPr>
      </w:pPr>
      <w:r w:rsidRPr="004A0FA5">
        <w:rPr>
          <w:rFonts w:ascii="Times New Roman" w:eastAsia="Calibri" w:hAnsi="Times New Roman" w:cs="Times New Roman"/>
          <w:bCs/>
          <w:iCs/>
          <w:sz w:val="28"/>
          <w:szCs w:val="28"/>
        </w:rPr>
        <w:lastRenderedPageBreak/>
        <w:t>Продолжение таблицы 10</w:t>
      </w:r>
    </w:p>
    <w:p w14:paraId="1C84C618" w14:textId="77777777" w:rsidR="00D109FD" w:rsidRPr="004A0FA5" w:rsidRDefault="00D109FD" w:rsidP="004E0B49">
      <w:pPr>
        <w:spacing w:after="0" w:line="240" w:lineRule="auto"/>
        <w:ind w:firstLine="567"/>
        <w:jc w:val="both"/>
        <w:rPr>
          <w:rFonts w:ascii="Times New Roman" w:eastAsia="Calibri" w:hAnsi="Times New Roman" w:cs="Times New Roman"/>
          <w:bCs/>
          <w:iCs/>
          <w:sz w:val="28"/>
          <w:szCs w:val="28"/>
        </w:rPr>
      </w:pPr>
    </w:p>
    <w:tbl>
      <w:tblPr>
        <w:tblStyle w:val="a3"/>
        <w:tblW w:w="9570" w:type="dxa"/>
        <w:tblLook w:val="04A0" w:firstRow="1" w:lastRow="0" w:firstColumn="1" w:lastColumn="0" w:noHBand="0" w:noVBand="1"/>
      </w:tblPr>
      <w:tblGrid>
        <w:gridCol w:w="2376"/>
        <w:gridCol w:w="821"/>
        <w:gridCol w:w="922"/>
        <w:gridCol w:w="922"/>
        <w:gridCol w:w="1016"/>
        <w:gridCol w:w="868"/>
        <w:gridCol w:w="970"/>
        <w:gridCol w:w="865"/>
        <w:gridCol w:w="810"/>
      </w:tblGrid>
      <w:tr w:rsidR="004A0FA5" w:rsidRPr="004A0FA5" w14:paraId="53AD9929" w14:textId="77777777" w:rsidTr="00D109FD">
        <w:trPr>
          <w:trHeight w:val="339"/>
        </w:trPr>
        <w:tc>
          <w:tcPr>
            <w:tcW w:w="2376" w:type="dxa"/>
          </w:tcPr>
          <w:p w14:paraId="558781FA" w14:textId="45D990BD" w:rsidR="00D109FD" w:rsidRPr="004A0FA5" w:rsidRDefault="00D109FD" w:rsidP="006B1C09">
            <w:pPr>
              <w:jc w:val="both"/>
              <w:rPr>
                <w:rFonts w:ascii="Times New Roman" w:hAnsi="Times New Roman" w:cs="Times New Roman"/>
                <w:sz w:val="24"/>
                <w:szCs w:val="24"/>
              </w:rPr>
            </w:pPr>
            <w:r w:rsidRPr="004A0FA5">
              <w:rPr>
                <w:rFonts w:ascii="Times New Roman" w:hAnsi="Times New Roman" w:cs="Times New Roman"/>
                <w:sz w:val="24"/>
                <w:szCs w:val="24"/>
              </w:rPr>
              <w:t>1</w:t>
            </w:r>
          </w:p>
        </w:tc>
        <w:tc>
          <w:tcPr>
            <w:tcW w:w="821" w:type="dxa"/>
          </w:tcPr>
          <w:p w14:paraId="4A9239B9" w14:textId="46926A24" w:rsidR="00D109FD" w:rsidRPr="004A0FA5" w:rsidRDefault="00D109FD" w:rsidP="006B1C09">
            <w:pPr>
              <w:jc w:val="both"/>
              <w:rPr>
                <w:rFonts w:ascii="Times New Roman" w:eastAsia="Yu Gothic UI Semilight" w:hAnsi="Times New Roman" w:cs="Times New Roman"/>
                <w:bCs/>
                <w:iCs/>
                <w:sz w:val="24"/>
                <w:szCs w:val="24"/>
              </w:rPr>
            </w:pPr>
            <w:r w:rsidRPr="004A0FA5">
              <w:rPr>
                <w:rFonts w:ascii="Times New Roman" w:eastAsia="Yu Gothic UI Semilight" w:hAnsi="Times New Roman" w:cs="Times New Roman"/>
                <w:bCs/>
                <w:iCs/>
                <w:sz w:val="24"/>
                <w:szCs w:val="24"/>
              </w:rPr>
              <w:t>2</w:t>
            </w:r>
          </w:p>
        </w:tc>
        <w:tc>
          <w:tcPr>
            <w:tcW w:w="922" w:type="dxa"/>
          </w:tcPr>
          <w:p w14:paraId="66BD493E" w14:textId="79FECBDA"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3</w:t>
            </w:r>
          </w:p>
        </w:tc>
        <w:tc>
          <w:tcPr>
            <w:tcW w:w="922" w:type="dxa"/>
          </w:tcPr>
          <w:p w14:paraId="06AFC3F7" w14:textId="3EDF7629"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4</w:t>
            </w:r>
          </w:p>
        </w:tc>
        <w:tc>
          <w:tcPr>
            <w:tcW w:w="1016" w:type="dxa"/>
          </w:tcPr>
          <w:p w14:paraId="1FFD988C" w14:textId="1DC4E86D"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5</w:t>
            </w:r>
          </w:p>
        </w:tc>
        <w:tc>
          <w:tcPr>
            <w:tcW w:w="868" w:type="dxa"/>
          </w:tcPr>
          <w:p w14:paraId="5ED20714" w14:textId="261555CC"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6</w:t>
            </w:r>
          </w:p>
        </w:tc>
        <w:tc>
          <w:tcPr>
            <w:tcW w:w="970" w:type="dxa"/>
          </w:tcPr>
          <w:p w14:paraId="3A666A66" w14:textId="1B892F6E"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7</w:t>
            </w:r>
          </w:p>
        </w:tc>
        <w:tc>
          <w:tcPr>
            <w:tcW w:w="865" w:type="dxa"/>
          </w:tcPr>
          <w:p w14:paraId="060CA69F" w14:textId="78ED4AE7"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8</w:t>
            </w:r>
          </w:p>
        </w:tc>
        <w:tc>
          <w:tcPr>
            <w:tcW w:w="810" w:type="dxa"/>
          </w:tcPr>
          <w:p w14:paraId="2E60D3E4" w14:textId="425F65BF"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9</w:t>
            </w:r>
          </w:p>
        </w:tc>
      </w:tr>
      <w:tr w:rsidR="004A0FA5" w:rsidRPr="004A0FA5" w14:paraId="52C43569" w14:textId="77777777" w:rsidTr="006B1C09">
        <w:trPr>
          <w:trHeight w:val="844"/>
        </w:trPr>
        <w:tc>
          <w:tcPr>
            <w:tcW w:w="2376" w:type="dxa"/>
          </w:tcPr>
          <w:p w14:paraId="2CB05480" w14:textId="77777777"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hAnsi="Times New Roman" w:cs="Times New Roman"/>
                <w:sz w:val="24"/>
                <w:szCs w:val="24"/>
              </w:rPr>
              <w:t>Водная фракция, полученная из S1 методом ТФЭ (корни)</w:t>
            </w:r>
          </w:p>
        </w:tc>
        <w:tc>
          <w:tcPr>
            <w:tcW w:w="821" w:type="dxa"/>
          </w:tcPr>
          <w:p w14:paraId="03A66B73" w14:textId="77777777"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eastAsia="Yu Gothic UI Semilight" w:hAnsi="Times New Roman" w:cs="Times New Roman"/>
                <w:bCs/>
                <w:iCs/>
                <w:sz w:val="24"/>
                <w:szCs w:val="24"/>
              </w:rPr>
              <w:t xml:space="preserve"> </w:t>
            </w:r>
            <w:r w:rsidRPr="004A0FA5">
              <w:rPr>
                <w:rFonts w:ascii="Times New Roman" w:eastAsia="Calibri" w:hAnsi="Times New Roman" w:cs="Times New Roman"/>
                <w:bCs/>
                <w:iCs/>
                <w:sz w:val="24"/>
                <w:szCs w:val="24"/>
              </w:rPr>
              <w:t>+</w:t>
            </w:r>
          </w:p>
        </w:tc>
        <w:tc>
          <w:tcPr>
            <w:tcW w:w="922" w:type="dxa"/>
          </w:tcPr>
          <w:p w14:paraId="2274D00E" w14:textId="77777777" w:rsidR="00D109FD" w:rsidRPr="004A0FA5" w:rsidRDefault="00D109FD" w:rsidP="006B1C09">
            <w:pPr>
              <w:jc w:val="both"/>
              <w:rPr>
                <w:rFonts w:ascii="Times New Roman" w:eastAsia="Calibri" w:hAnsi="Times New Roman" w:cs="Times New Roman"/>
                <w:bCs/>
                <w:iCs/>
                <w:sz w:val="24"/>
                <w:szCs w:val="24"/>
              </w:rPr>
            </w:pPr>
          </w:p>
        </w:tc>
        <w:tc>
          <w:tcPr>
            <w:tcW w:w="922" w:type="dxa"/>
          </w:tcPr>
          <w:p w14:paraId="765E622E" w14:textId="77777777"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1016" w:type="dxa"/>
          </w:tcPr>
          <w:p w14:paraId="1DE9684A" w14:textId="77777777"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868" w:type="dxa"/>
          </w:tcPr>
          <w:p w14:paraId="1E528FD0" w14:textId="77777777" w:rsidR="00D109FD" w:rsidRPr="004A0FA5" w:rsidRDefault="00D109FD" w:rsidP="006B1C09">
            <w:pPr>
              <w:jc w:val="both"/>
              <w:rPr>
                <w:rFonts w:ascii="Times New Roman" w:eastAsia="Calibri" w:hAnsi="Times New Roman" w:cs="Times New Roman"/>
                <w:bCs/>
                <w:iCs/>
                <w:sz w:val="24"/>
                <w:szCs w:val="24"/>
              </w:rPr>
            </w:pPr>
          </w:p>
        </w:tc>
        <w:tc>
          <w:tcPr>
            <w:tcW w:w="970" w:type="dxa"/>
          </w:tcPr>
          <w:p w14:paraId="6063E97D" w14:textId="77777777"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865" w:type="dxa"/>
          </w:tcPr>
          <w:p w14:paraId="740152D3" w14:textId="77777777"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810" w:type="dxa"/>
          </w:tcPr>
          <w:p w14:paraId="71D35080" w14:textId="77777777"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r>
      <w:tr w:rsidR="004A0FA5" w:rsidRPr="004A0FA5" w14:paraId="248299E2" w14:textId="77777777" w:rsidTr="006B1C09">
        <w:trPr>
          <w:trHeight w:val="252"/>
        </w:trPr>
        <w:tc>
          <w:tcPr>
            <w:tcW w:w="2376" w:type="dxa"/>
          </w:tcPr>
          <w:p w14:paraId="4C41E12C" w14:textId="77777777" w:rsidR="00D109FD" w:rsidRPr="004A0FA5" w:rsidRDefault="00D109FD" w:rsidP="006B1C09">
            <w:pPr>
              <w:jc w:val="both"/>
              <w:rPr>
                <w:rFonts w:ascii="Times New Roman" w:hAnsi="Times New Roman" w:cs="Times New Roman"/>
                <w:sz w:val="24"/>
                <w:szCs w:val="24"/>
              </w:rPr>
            </w:pPr>
            <w:r w:rsidRPr="004A0FA5">
              <w:rPr>
                <w:rFonts w:ascii="Times New Roman" w:hAnsi="Times New Roman" w:cs="Times New Roman"/>
                <w:sz w:val="24"/>
                <w:szCs w:val="24"/>
              </w:rPr>
              <w:t>S4 (УЗЭ, НЧ)</w:t>
            </w:r>
          </w:p>
        </w:tc>
        <w:tc>
          <w:tcPr>
            <w:tcW w:w="821" w:type="dxa"/>
          </w:tcPr>
          <w:p w14:paraId="166841A2" w14:textId="77777777"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922" w:type="dxa"/>
          </w:tcPr>
          <w:p w14:paraId="38AAA5DD" w14:textId="77777777"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922" w:type="dxa"/>
          </w:tcPr>
          <w:p w14:paraId="05A9EA1A" w14:textId="77777777"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1016" w:type="dxa"/>
          </w:tcPr>
          <w:p w14:paraId="6286A09D" w14:textId="77777777"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868" w:type="dxa"/>
          </w:tcPr>
          <w:p w14:paraId="61CC9793" w14:textId="77777777"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970" w:type="dxa"/>
          </w:tcPr>
          <w:p w14:paraId="00DFDBDE" w14:textId="77777777"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865" w:type="dxa"/>
          </w:tcPr>
          <w:p w14:paraId="2702719F" w14:textId="77777777"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810" w:type="dxa"/>
          </w:tcPr>
          <w:p w14:paraId="23CDAD6B" w14:textId="77777777"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r>
      <w:tr w:rsidR="004A0FA5" w:rsidRPr="004A0FA5" w14:paraId="73E8B9BF" w14:textId="77777777" w:rsidTr="006B1C09">
        <w:trPr>
          <w:trHeight w:val="425"/>
        </w:trPr>
        <w:tc>
          <w:tcPr>
            <w:tcW w:w="2376" w:type="dxa"/>
          </w:tcPr>
          <w:p w14:paraId="4156312E" w14:textId="77777777" w:rsidR="00D109FD" w:rsidRPr="004A0FA5" w:rsidRDefault="00D109FD" w:rsidP="006B1C09">
            <w:pPr>
              <w:jc w:val="both"/>
              <w:rPr>
                <w:rFonts w:ascii="Times New Roman" w:hAnsi="Times New Roman" w:cs="Times New Roman"/>
                <w:sz w:val="24"/>
                <w:szCs w:val="24"/>
              </w:rPr>
            </w:pPr>
            <w:r w:rsidRPr="004A0FA5">
              <w:rPr>
                <w:rFonts w:ascii="Times New Roman" w:hAnsi="Times New Roman" w:cs="Times New Roman"/>
                <w:sz w:val="24"/>
                <w:szCs w:val="24"/>
              </w:rPr>
              <w:t xml:space="preserve">S5 (КМ, НЧ)  </w:t>
            </w:r>
          </w:p>
        </w:tc>
        <w:tc>
          <w:tcPr>
            <w:tcW w:w="821" w:type="dxa"/>
          </w:tcPr>
          <w:p w14:paraId="22A98B24" w14:textId="77777777"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922" w:type="dxa"/>
          </w:tcPr>
          <w:p w14:paraId="5D4BA291" w14:textId="77777777"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922" w:type="dxa"/>
          </w:tcPr>
          <w:p w14:paraId="39A8813F" w14:textId="77777777"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1016" w:type="dxa"/>
          </w:tcPr>
          <w:p w14:paraId="10732F4C" w14:textId="77777777"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868" w:type="dxa"/>
          </w:tcPr>
          <w:p w14:paraId="2DEA2F2F" w14:textId="77777777"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970" w:type="dxa"/>
          </w:tcPr>
          <w:p w14:paraId="0C20D6E0" w14:textId="77777777"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865" w:type="dxa"/>
          </w:tcPr>
          <w:p w14:paraId="62DFF6B6" w14:textId="77777777"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810" w:type="dxa"/>
          </w:tcPr>
          <w:p w14:paraId="45088BD1" w14:textId="77777777"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r>
      <w:tr w:rsidR="004A0FA5" w:rsidRPr="004A0FA5" w14:paraId="4F4F3130" w14:textId="77777777" w:rsidTr="006B1C09">
        <w:trPr>
          <w:trHeight w:val="492"/>
        </w:trPr>
        <w:tc>
          <w:tcPr>
            <w:tcW w:w="2376" w:type="dxa"/>
          </w:tcPr>
          <w:p w14:paraId="422AD903" w14:textId="77777777" w:rsidR="00D109FD" w:rsidRPr="004A0FA5" w:rsidRDefault="00D109FD" w:rsidP="006B1C09">
            <w:pPr>
              <w:jc w:val="both"/>
              <w:rPr>
                <w:rFonts w:ascii="Times New Roman" w:hAnsi="Times New Roman" w:cs="Times New Roman"/>
                <w:sz w:val="24"/>
                <w:szCs w:val="24"/>
              </w:rPr>
            </w:pPr>
            <w:r w:rsidRPr="004A0FA5">
              <w:rPr>
                <w:rFonts w:ascii="Times New Roman" w:hAnsi="Times New Roman" w:cs="Times New Roman"/>
                <w:sz w:val="24"/>
                <w:szCs w:val="24"/>
              </w:rPr>
              <w:t>S6 (СФЭ, НЧ)</w:t>
            </w:r>
          </w:p>
        </w:tc>
        <w:tc>
          <w:tcPr>
            <w:tcW w:w="821" w:type="dxa"/>
          </w:tcPr>
          <w:p w14:paraId="00D40F0D" w14:textId="77777777"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922" w:type="dxa"/>
          </w:tcPr>
          <w:p w14:paraId="625219B9" w14:textId="77777777"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922" w:type="dxa"/>
          </w:tcPr>
          <w:p w14:paraId="02B1AA4D" w14:textId="77777777"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1016" w:type="dxa"/>
          </w:tcPr>
          <w:p w14:paraId="74DEED9D" w14:textId="77777777"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868" w:type="dxa"/>
          </w:tcPr>
          <w:p w14:paraId="274E8F3C" w14:textId="77777777"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970" w:type="dxa"/>
          </w:tcPr>
          <w:p w14:paraId="0BD9AA45" w14:textId="77777777"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865" w:type="dxa"/>
          </w:tcPr>
          <w:p w14:paraId="3865D8C2" w14:textId="77777777"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810" w:type="dxa"/>
          </w:tcPr>
          <w:p w14:paraId="36394D17" w14:textId="77777777"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r>
      <w:tr w:rsidR="004A0FA5" w:rsidRPr="004A0FA5" w14:paraId="13F74DB5" w14:textId="77777777" w:rsidTr="006B1C09">
        <w:trPr>
          <w:trHeight w:val="1032"/>
        </w:trPr>
        <w:tc>
          <w:tcPr>
            <w:tcW w:w="2376" w:type="dxa"/>
          </w:tcPr>
          <w:p w14:paraId="2C1EE35E" w14:textId="77777777"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hAnsi="Times New Roman" w:cs="Times New Roman"/>
                <w:sz w:val="24"/>
                <w:szCs w:val="24"/>
              </w:rPr>
              <w:t>Фракция 1, полученная в градиентном режиме СФЭ (НЧ)</w:t>
            </w:r>
          </w:p>
        </w:tc>
        <w:tc>
          <w:tcPr>
            <w:tcW w:w="821" w:type="dxa"/>
          </w:tcPr>
          <w:p w14:paraId="38055A53" w14:textId="77777777"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922" w:type="dxa"/>
          </w:tcPr>
          <w:p w14:paraId="4066FF70" w14:textId="77777777"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922" w:type="dxa"/>
          </w:tcPr>
          <w:p w14:paraId="4A624AFF" w14:textId="77777777"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1016" w:type="dxa"/>
          </w:tcPr>
          <w:p w14:paraId="37E3F446" w14:textId="77777777"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868" w:type="dxa"/>
          </w:tcPr>
          <w:p w14:paraId="3F1F00E4" w14:textId="77777777"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970" w:type="dxa"/>
          </w:tcPr>
          <w:p w14:paraId="2371EE0A" w14:textId="77777777"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865" w:type="dxa"/>
          </w:tcPr>
          <w:p w14:paraId="64C5CCD9" w14:textId="77777777"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810" w:type="dxa"/>
          </w:tcPr>
          <w:p w14:paraId="13508B29" w14:textId="77777777"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r>
      <w:tr w:rsidR="004A0FA5" w:rsidRPr="004A0FA5" w14:paraId="5D8D7402" w14:textId="77777777" w:rsidTr="006B1C09">
        <w:trPr>
          <w:trHeight w:val="990"/>
        </w:trPr>
        <w:tc>
          <w:tcPr>
            <w:tcW w:w="2376" w:type="dxa"/>
          </w:tcPr>
          <w:p w14:paraId="116CD9DF" w14:textId="77777777" w:rsidR="00D109FD" w:rsidRPr="004A0FA5" w:rsidRDefault="00D109FD" w:rsidP="006B1C09">
            <w:pPr>
              <w:jc w:val="both"/>
              <w:rPr>
                <w:rFonts w:ascii="Times New Roman" w:hAnsi="Times New Roman" w:cs="Times New Roman"/>
                <w:sz w:val="24"/>
                <w:szCs w:val="24"/>
              </w:rPr>
            </w:pPr>
            <w:r w:rsidRPr="004A0FA5">
              <w:rPr>
                <w:rFonts w:ascii="Times New Roman" w:hAnsi="Times New Roman" w:cs="Times New Roman"/>
                <w:sz w:val="24"/>
                <w:szCs w:val="24"/>
              </w:rPr>
              <w:t>Водная фракция, полученная из S1 методом ТФЭ (корни)</w:t>
            </w:r>
          </w:p>
        </w:tc>
        <w:tc>
          <w:tcPr>
            <w:tcW w:w="821" w:type="dxa"/>
          </w:tcPr>
          <w:p w14:paraId="17EEED92" w14:textId="77777777"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922" w:type="dxa"/>
          </w:tcPr>
          <w:p w14:paraId="441CBE4C" w14:textId="77777777"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922" w:type="dxa"/>
          </w:tcPr>
          <w:p w14:paraId="1DBD55A9" w14:textId="77777777"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1016" w:type="dxa"/>
          </w:tcPr>
          <w:p w14:paraId="038BE507" w14:textId="77777777"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868" w:type="dxa"/>
          </w:tcPr>
          <w:p w14:paraId="28DDEC9A" w14:textId="77777777"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970" w:type="dxa"/>
          </w:tcPr>
          <w:p w14:paraId="64CA861E" w14:textId="77777777"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865" w:type="dxa"/>
          </w:tcPr>
          <w:p w14:paraId="48881340" w14:textId="77777777"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c>
          <w:tcPr>
            <w:tcW w:w="810" w:type="dxa"/>
          </w:tcPr>
          <w:p w14:paraId="27575CBD" w14:textId="77777777" w:rsidR="00D109FD" w:rsidRPr="004A0FA5" w:rsidRDefault="00D109FD" w:rsidP="006B1C09">
            <w:pPr>
              <w:jc w:val="both"/>
              <w:rPr>
                <w:rFonts w:ascii="Times New Roman" w:eastAsia="Calibri" w:hAnsi="Times New Roman" w:cs="Times New Roman"/>
                <w:bCs/>
                <w:iCs/>
                <w:sz w:val="24"/>
                <w:szCs w:val="24"/>
              </w:rPr>
            </w:pPr>
            <w:r w:rsidRPr="004A0FA5">
              <w:rPr>
                <w:rFonts w:ascii="Times New Roman" w:eastAsia="Calibri" w:hAnsi="Times New Roman" w:cs="Times New Roman"/>
                <w:bCs/>
                <w:iCs/>
                <w:sz w:val="24"/>
                <w:szCs w:val="24"/>
              </w:rPr>
              <w:t>+</w:t>
            </w:r>
          </w:p>
        </w:tc>
      </w:tr>
    </w:tbl>
    <w:p w14:paraId="5324589F" w14:textId="77777777" w:rsidR="00D109FD" w:rsidRPr="004A0FA5" w:rsidRDefault="00D109FD" w:rsidP="00D109FD">
      <w:pPr>
        <w:spacing w:after="0" w:line="240" w:lineRule="auto"/>
        <w:jc w:val="both"/>
        <w:rPr>
          <w:rFonts w:ascii="Times New Roman" w:eastAsia="Calibri" w:hAnsi="Times New Roman" w:cs="Times New Roman"/>
          <w:bCs/>
          <w:iCs/>
          <w:sz w:val="28"/>
          <w:szCs w:val="28"/>
        </w:rPr>
      </w:pPr>
    </w:p>
    <w:p w14:paraId="043CD78B" w14:textId="025546AB" w:rsidR="00A65364" w:rsidRPr="004A0FA5" w:rsidRDefault="00A65364" w:rsidP="004E0B49">
      <w:pPr>
        <w:spacing w:after="0" w:line="240" w:lineRule="auto"/>
        <w:ind w:firstLine="567"/>
        <w:jc w:val="both"/>
        <w:rPr>
          <w:rFonts w:ascii="Times New Roman" w:eastAsia="Calibri" w:hAnsi="Times New Roman" w:cs="Times New Roman"/>
          <w:iCs/>
          <w:sz w:val="28"/>
          <w:szCs w:val="28"/>
        </w:rPr>
      </w:pPr>
      <w:r w:rsidRPr="004A0FA5">
        <w:rPr>
          <w:rFonts w:ascii="Times New Roman" w:eastAsia="Calibri" w:hAnsi="Times New Roman" w:cs="Times New Roman"/>
          <w:bCs/>
          <w:iCs/>
          <w:sz w:val="28"/>
          <w:szCs w:val="28"/>
        </w:rPr>
        <w:t>На рисунке 1</w:t>
      </w:r>
      <w:r w:rsidR="00406C72" w:rsidRPr="004A0FA5">
        <w:rPr>
          <w:rFonts w:ascii="Times New Roman" w:eastAsia="Calibri" w:hAnsi="Times New Roman" w:cs="Times New Roman"/>
          <w:bCs/>
          <w:iCs/>
          <w:sz w:val="28"/>
          <w:szCs w:val="28"/>
        </w:rPr>
        <w:t>7</w:t>
      </w:r>
      <w:r w:rsidRPr="004A0FA5">
        <w:rPr>
          <w:rFonts w:ascii="Times New Roman" w:eastAsia="Calibri" w:hAnsi="Times New Roman" w:cs="Times New Roman"/>
          <w:bCs/>
          <w:iCs/>
          <w:sz w:val="28"/>
          <w:szCs w:val="28"/>
        </w:rPr>
        <w:t xml:space="preserve"> показан пример хроматограмм ГХ-МС АМГ, полученных </w:t>
      </w:r>
      <w:r w:rsidR="00A41142" w:rsidRPr="004A0FA5">
        <w:rPr>
          <w:rFonts w:ascii="Times New Roman" w:eastAsia="Calibri" w:hAnsi="Times New Roman" w:cs="Times New Roman"/>
          <w:bCs/>
          <w:iCs/>
          <w:sz w:val="28"/>
          <w:szCs w:val="28"/>
        </w:rPr>
        <w:t>для растительных субстанций из</w:t>
      </w:r>
      <w:r w:rsidRPr="004A0FA5">
        <w:rPr>
          <w:rFonts w:ascii="Times New Roman" w:eastAsia="Calibri" w:hAnsi="Times New Roman" w:cs="Times New Roman"/>
          <w:bCs/>
          <w:iCs/>
          <w:sz w:val="28"/>
          <w:szCs w:val="28"/>
        </w:rPr>
        <w:t xml:space="preserve"> корней и надземной части</w:t>
      </w:r>
      <w:r w:rsidR="00A41142" w:rsidRPr="004A0FA5">
        <w:rPr>
          <w:rFonts w:ascii="Times New Roman" w:eastAsia="Calibri" w:hAnsi="Times New Roman" w:cs="Times New Roman"/>
          <w:bCs/>
          <w:iCs/>
          <w:sz w:val="28"/>
          <w:szCs w:val="28"/>
        </w:rPr>
        <w:t xml:space="preserve"> из </w:t>
      </w:r>
      <w:r w:rsidR="00A41142" w:rsidRPr="004A0FA5">
        <w:rPr>
          <w:rFonts w:ascii="Times New Roman" w:hAnsi="Times New Roman" w:cs="Times New Roman"/>
          <w:sz w:val="28"/>
          <w:szCs w:val="28"/>
        </w:rPr>
        <w:t xml:space="preserve">растений вида </w:t>
      </w:r>
      <w:r w:rsidR="00A41142" w:rsidRPr="004A0FA5">
        <w:rPr>
          <w:rFonts w:ascii="Times New Roman" w:hAnsi="Times New Roman" w:cs="Times New Roman"/>
          <w:i/>
          <w:iCs/>
          <w:sz w:val="28"/>
          <w:szCs w:val="28"/>
        </w:rPr>
        <w:t xml:space="preserve">L. </w:t>
      </w:r>
      <w:proofErr w:type="spellStart"/>
      <w:r w:rsidR="00A41142" w:rsidRPr="004A0FA5">
        <w:rPr>
          <w:rFonts w:ascii="Times New Roman" w:hAnsi="Times New Roman" w:cs="Times New Roman"/>
          <w:i/>
          <w:iCs/>
          <w:sz w:val="28"/>
          <w:szCs w:val="28"/>
        </w:rPr>
        <w:t>gmelinii</w:t>
      </w:r>
      <w:proofErr w:type="spellEnd"/>
      <w:r w:rsidRPr="004A0FA5">
        <w:rPr>
          <w:rFonts w:ascii="Times New Roman" w:eastAsia="Calibri" w:hAnsi="Times New Roman" w:cs="Times New Roman"/>
          <w:iCs/>
          <w:sz w:val="28"/>
          <w:szCs w:val="28"/>
        </w:rPr>
        <w:t xml:space="preserve">. </w:t>
      </w:r>
    </w:p>
    <w:p w14:paraId="2D2598EF" w14:textId="77777777" w:rsidR="00A65364" w:rsidRPr="004A0FA5" w:rsidRDefault="00A65364" w:rsidP="004E0B49">
      <w:pPr>
        <w:spacing w:after="0" w:line="240" w:lineRule="auto"/>
        <w:ind w:firstLine="567"/>
        <w:rPr>
          <w:rFonts w:ascii="Times New Roman" w:eastAsia="Calibri" w:hAnsi="Times New Roman" w:cs="Times New Roman"/>
          <w:bCs/>
          <w:iCs/>
          <w:sz w:val="28"/>
          <w:szCs w:val="28"/>
        </w:rPr>
      </w:pPr>
    </w:p>
    <w:p w14:paraId="1668CD76" w14:textId="77777777" w:rsidR="00A65364" w:rsidRPr="004A0FA5" w:rsidRDefault="00000000" w:rsidP="004E0B49">
      <w:pPr>
        <w:spacing w:after="0" w:line="240" w:lineRule="auto"/>
        <w:jc w:val="center"/>
        <w:rPr>
          <w:rFonts w:ascii="Times New Roman" w:hAnsi="Times New Roman" w:cs="Times New Roman"/>
          <w:sz w:val="28"/>
          <w:szCs w:val="28"/>
          <w:lang w:val="en-GB"/>
        </w:rPr>
      </w:pPr>
      <w:r>
        <w:rPr>
          <w:rFonts w:ascii="Times New Roman" w:hAnsi="Times New Roman" w:cs="Times New Roman"/>
          <w:noProof/>
          <w:sz w:val="28"/>
          <w:szCs w:val="28"/>
        </w:rPr>
        <w:pict w14:anchorId="3B597B69">
          <v:shape id="Надпись 124" o:spid="_x0000_s2152" type="#_x0000_t202" style="position:absolute;left:0;text-align:left;margin-left:226.35pt;margin-top:45.8pt;width:1in;height:22.35pt;z-index:251664896;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" fillcolor="white [3201]" strokecolor="#8eaadb [1940]" strokeweight=".5pt">
            <v:textbox>
              <w:txbxContent>
                <w:p w14:paraId="0E2DB591" w14:textId="77777777" w:rsidR="006D3655" w:rsidRPr="00FE48B2" w:rsidRDefault="006D3655" w:rsidP="00FE48B2">
                  <w:pPr>
                    <w:rPr>
                      <w:rFonts w:ascii="Times New Roman" w:hAnsi="Times New Roman" w:cs="Times New Roman"/>
                      <w:sz w:val="24"/>
                      <w:szCs w:val="24"/>
                    </w:rPr>
                  </w:pPr>
                  <w:r w:rsidRPr="00FE48B2">
                    <w:rPr>
                      <w:rFonts w:ascii="Times New Roman" w:hAnsi="Times New Roman" w:cs="Times New Roman"/>
                      <w:sz w:val="24"/>
                      <w:szCs w:val="24"/>
                    </w:rPr>
                    <w:t>(</w:t>
                  </w:r>
                  <w:r>
                    <w:rPr>
                      <w:rFonts w:ascii="Times New Roman" w:hAnsi="Times New Roman" w:cs="Times New Roman"/>
                      <w:sz w:val="24"/>
                      <w:szCs w:val="24"/>
                    </w:rPr>
                    <w:t>б</w:t>
                  </w:r>
                  <w:r w:rsidRPr="00FE48B2">
                    <w:rPr>
                      <w:rFonts w:ascii="Times New Roman" w:hAnsi="Times New Roman" w:cs="Times New Roman"/>
                      <w:sz w:val="24"/>
                      <w:szCs w:val="24"/>
                    </w:rPr>
                    <w:t>)</w:t>
                  </w:r>
                </w:p>
              </w:txbxContent>
            </v:textbox>
          </v:shape>
        </w:pict>
      </w:r>
      <w:r>
        <w:rPr>
          <w:rFonts w:ascii="Times New Roman" w:hAnsi="Times New Roman" w:cs="Times New Roman"/>
          <w:noProof/>
          <w:sz w:val="28"/>
          <w:szCs w:val="28"/>
        </w:rPr>
        <w:pict w14:anchorId="72E0462E">
          <v:shape id="_x0000_s2151" type="#_x0000_t202" style="position:absolute;left:0;text-align:left;margin-left:227.45pt;margin-top:.55pt;width:1in;height:22.35pt;z-index:25166387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" fillcolor="white [3201]" strokecolor="#8eaadb [1940]" strokeweight=".5pt">
            <v:textbox>
              <w:txbxContent>
                <w:p w14:paraId="7DC8E435" w14:textId="77777777" w:rsidR="006D3655" w:rsidRPr="00FE48B2" w:rsidRDefault="006D3655">
                  <w:pPr>
                    <w:rPr>
                      <w:rFonts w:ascii="Times New Roman" w:hAnsi="Times New Roman" w:cs="Times New Roman"/>
                      <w:sz w:val="24"/>
                      <w:szCs w:val="24"/>
                    </w:rPr>
                  </w:pPr>
                  <w:r w:rsidRPr="00FE48B2">
                    <w:rPr>
                      <w:rFonts w:ascii="Times New Roman" w:hAnsi="Times New Roman" w:cs="Times New Roman"/>
                      <w:sz w:val="24"/>
                      <w:szCs w:val="24"/>
                    </w:rPr>
                    <w:t>(а)</w:t>
                  </w:r>
                </w:p>
              </w:txbxContent>
            </v:textbox>
          </v:shape>
        </w:pict>
      </w:r>
      <w:r w:rsidR="00A65364" w:rsidRPr="004A0FA5">
        <w:rPr>
          <w:rFonts w:ascii="Times New Roman" w:hAnsi="Times New Roman" w:cs="Times New Roman"/>
          <w:noProof/>
          <w:sz w:val="28"/>
          <w:szCs w:val="28"/>
          <w:lang w:eastAsia="ru-RU"/>
        </w:rPr>
        <w:drawing>
          <wp:inline distT="0" distB="0" distL="0" distR="0" wp14:anchorId="20F14727" wp14:editId="63436122">
            <wp:extent cx="6120130" cy="1325880"/>
            <wp:effectExtent l="0" t="0" r="0" b="0"/>
            <wp:docPr id="8503964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0130" cy="1325880"/>
                    </a:xfrm>
                    <a:prstGeom prst="rect">
                      <a:avLst/>
                    </a:prstGeom>
                    <a:noFill/>
                    <a:ln>
                      <a:noFill/>
                    </a:ln>
                  </pic:spPr>
                </pic:pic>
              </a:graphicData>
            </a:graphic>
          </wp:inline>
        </w:drawing>
      </w:r>
    </w:p>
    <w:p w14:paraId="4D9EEA07" w14:textId="77777777" w:rsidR="00A65364" w:rsidRPr="004A0FA5" w:rsidRDefault="00A65364" w:rsidP="004E0B49">
      <w:pPr>
        <w:autoSpaceDE w:val="0"/>
        <w:autoSpaceDN w:val="0"/>
        <w:adjustRightInd w:val="0"/>
        <w:spacing w:after="0" w:line="240" w:lineRule="auto"/>
        <w:ind w:firstLine="567"/>
        <w:jc w:val="center"/>
        <w:rPr>
          <w:rFonts w:ascii="Times New Roman" w:hAnsi="Times New Roman" w:cs="Times New Roman"/>
          <w:sz w:val="28"/>
          <w:szCs w:val="28"/>
        </w:rPr>
      </w:pPr>
      <w:r w:rsidRPr="004A0FA5">
        <w:rPr>
          <w:rFonts w:ascii="Times New Roman" w:hAnsi="Times New Roman" w:cs="Times New Roman"/>
          <w:sz w:val="28"/>
          <w:szCs w:val="28"/>
        </w:rPr>
        <w:t>Рисунок 1</w:t>
      </w:r>
      <w:r w:rsidR="00406C72" w:rsidRPr="004A0FA5">
        <w:rPr>
          <w:rFonts w:ascii="Times New Roman" w:hAnsi="Times New Roman" w:cs="Times New Roman"/>
          <w:sz w:val="28"/>
          <w:szCs w:val="28"/>
        </w:rPr>
        <w:t>7</w:t>
      </w:r>
      <w:r w:rsidRPr="004A0FA5">
        <w:rPr>
          <w:rFonts w:ascii="Times New Roman" w:hAnsi="Times New Roman" w:cs="Times New Roman"/>
          <w:sz w:val="28"/>
          <w:szCs w:val="28"/>
        </w:rPr>
        <w:t xml:space="preserve"> – Хроматограммы АМГ экстрактов из корней </w:t>
      </w:r>
      <w:r w:rsidR="00FE48B2" w:rsidRPr="004A0FA5">
        <w:rPr>
          <w:rFonts w:ascii="Times New Roman" w:hAnsi="Times New Roman" w:cs="Times New Roman"/>
          <w:sz w:val="28"/>
          <w:szCs w:val="28"/>
        </w:rPr>
        <w:t xml:space="preserve">(а) </w:t>
      </w:r>
      <w:r w:rsidRPr="004A0FA5">
        <w:rPr>
          <w:rFonts w:ascii="Times New Roman" w:hAnsi="Times New Roman" w:cs="Times New Roman"/>
          <w:sz w:val="28"/>
          <w:szCs w:val="28"/>
        </w:rPr>
        <w:t>и НЧ</w:t>
      </w:r>
      <w:r w:rsidR="00FE48B2" w:rsidRPr="004A0FA5">
        <w:rPr>
          <w:rFonts w:ascii="Times New Roman" w:hAnsi="Times New Roman" w:cs="Times New Roman"/>
          <w:sz w:val="28"/>
          <w:szCs w:val="28"/>
        </w:rPr>
        <w:t xml:space="preserve"> (б)</w:t>
      </w:r>
      <w:r w:rsidRPr="004A0FA5">
        <w:rPr>
          <w:rFonts w:ascii="Times New Roman" w:hAnsi="Times New Roman" w:cs="Times New Roman"/>
          <w:sz w:val="28"/>
          <w:szCs w:val="28"/>
        </w:rPr>
        <w:t>, выделенных методом СФЭ</w:t>
      </w:r>
    </w:p>
    <w:p w14:paraId="6484F74A" w14:textId="77777777" w:rsidR="00A65364" w:rsidRPr="004A0FA5" w:rsidRDefault="00A65364" w:rsidP="004E0B49">
      <w:pPr>
        <w:pStyle w:val="a8"/>
        <w:autoSpaceDE w:val="0"/>
        <w:autoSpaceDN w:val="0"/>
        <w:adjustRightInd w:val="0"/>
        <w:spacing w:after="0" w:line="240" w:lineRule="auto"/>
        <w:ind w:left="0" w:firstLine="567"/>
        <w:jc w:val="both"/>
        <w:rPr>
          <w:rFonts w:ascii="Times New Roman" w:eastAsia="Calibri" w:hAnsi="Times New Roman" w:cs="Times New Roman"/>
          <w:bCs/>
          <w:sz w:val="28"/>
          <w:szCs w:val="28"/>
        </w:rPr>
      </w:pPr>
    </w:p>
    <w:p w14:paraId="5C0FCF89" w14:textId="77777777" w:rsidR="00A65364" w:rsidRPr="004A0FA5" w:rsidRDefault="00A65364"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bookmarkStart w:id="57" w:name="_Hlk180154470"/>
      <w:r w:rsidRPr="004A0FA5">
        <w:rPr>
          <w:rFonts w:ascii="Times New Roman" w:eastAsia="Calibri" w:hAnsi="Times New Roman" w:cs="Times New Roman"/>
          <w:bCs/>
          <w:sz w:val="28"/>
          <w:szCs w:val="28"/>
        </w:rPr>
        <w:t xml:space="preserve">Анализ ГХ-МС частично </w:t>
      </w:r>
      <w:proofErr w:type="spellStart"/>
      <w:r w:rsidRPr="004A0FA5">
        <w:rPr>
          <w:rFonts w:ascii="Times New Roman" w:eastAsia="Calibri" w:hAnsi="Times New Roman" w:cs="Times New Roman"/>
          <w:bCs/>
          <w:sz w:val="28"/>
          <w:szCs w:val="28"/>
        </w:rPr>
        <w:t>метилированных</w:t>
      </w:r>
      <w:proofErr w:type="spellEnd"/>
      <w:r w:rsidRPr="004A0FA5">
        <w:rPr>
          <w:rFonts w:ascii="Times New Roman" w:eastAsia="Calibri" w:hAnsi="Times New Roman" w:cs="Times New Roman"/>
          <w:bCs/>
          <w:sz w:val="28"/>
          <w:szCs w:val="28"/>
        </w:rPr>
        <w:t xml:space="preserve"> ацетатов </w:t>
      </w:r>
      <w:proofErr w:type="spellStart"/>
      <w:r w:rsidRPr="004A0FA5">
        <w:rPr>
          <w:rFonts w:ascii="Times New Roman" w:eastAsia="Calibri" w:hAnsi="Times New Roman" w:cs="Times New Roman"/>
          <w:bCs/>
          <w:sz w:val="28"/>
          <w:szCs w:val="28"/>
        </w:rPr>
        <w:t>альдитола</w:t>
      </w:r>
      <w:proofErr w:type="spellEnd"/>
      <w:r w:rsidRPr="004A0FA5">
        <w:rPr>
          <w:rFonts w:ascii="Times New Roman" w:eastAsia="Calibri" w:hAnsi="Times New Roman" w:cs="Times New Roman"/>
          <w:bCs/>
          <w:sz w:val="28"/>
          <w:szCs w:val="28"/>
        </w:rPr>
        <w:t xml:space="preserve"> (МАА) выявил положения связей с преобладанием терминальной ксилозы, терминальной арабинозы, терминальной </w:t>
      </w:r>
      <w:proofErr w:type="spellStart"/>
      <w:r w:rsidRPr="004A0FA5">
        <w:rPr>
          <w:rFonts w:ascii="Times New Roman" w:eastAsia="Calibri" w:hAnsi="Times New Roman" w:cs="Times New Roman"/>
          <w:bCs/>
          <w:sz w:val="28"/>
          <w:szCs w:val="28"/>
        </w:rPr>
        <w:t>рамнозы</w:t>
      </w:r>
      <w:proofErr w:type="spellEnd"/>
      <w:r w:rsidRPr="004A0FA5">
        <w:rPr>
          <w:rFonts w:ascii="Times New Roman" w:eastAsia="Calibri" w:hAnsi="Times New Roman" w:cs="Times New Roman"/>
          <w:bCs/>
          <w:sz w:val="28"/>
          <w:szCs w:val="28"/>
        </w:rPr>
        <w:t xml:space="preserve"> и 3,4-рамнозы в обеих субстанциях (таблица 1</w:t>
      </w:r>
      <w:r w:rsidR="00406C72" w:rsidRPr="004A0FA5">
        <w:rPr>
          <w:rFonts w:ascii="Times New Roman" w:eastAsia="Calibri" w:hAnsi="Times New Roman" w:cs="Times New Roman"/>
          <w:bCs/>
          <w:sz w:val="28"/>
          <w:szCs w:val="28"/>
        </w:rPr>
        <w:t>1</w:t>
      </w:r>
      <w:r w:rsidRPr="004A0FA5">
        <w:rPr>
          <w:rFonts w:ascii="Times New Roman" w:eastAsia="Calibri" w:hAnsi="Times New Roman" w:cs="Times New Roman"/>
          <w:bCs/>
          <w:sz w:val="28"/>
          <w:szCs w:val="28"/>
        </w:rPr>
        <w:t xml:space="preserve">), что дает представление о </w:t>
      </w:r>
      <w:r w:rsidRPr="004A0FA5">
        <w:rPr>
          <w:rFonts w:ascii="Times New Roman" w:hAnsi="Times New Roman" w:cs="Times New Roman"/>
          <w:sz w:val="28"/>
          <w:szCs w:val="28"/>
        </w:rPr>
        <w:t>главной углеводной цепи выделенных полисахаридов из субстанций</w:t>
      </w:r>
      <w:bookmarkEnd w:id="57"/>
      <w:r w:rsidRPr="004A0FA5">
        <w:rPr>
          <w:rFonts w:ascii="Times New Roman" w:hAnsi="Times New Roman" w:cs="Times New Roman"/>
          <w:sz w:val="28"/>
          <w:szCs w:val="28"/>
        </w:rPr>
        <w:t>.</w:t>
      </w:r>
    </w:p>
    <w:p w14:paraId="6599AC0F" w14:textId="77777777" w:rsidR="00A65364" w:rsidRPr="004A0FA5" w:rsidRDefault="00A65364"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p>
    <w:p w14:paraId="536AADDD" w14:textId="77777777" w:rsidR="00A65364" w:rsidRPr="004A0FA5" w:rsidRDefault="00A65364"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r w:rsidRPr="004A0FA5">
        <w:rPr>
          <w:rFonts w:ascii="Times New Roman" w:eastAsia="Calibri" w:hAnsi="Times New Roman" w:cs="Times New Roman"/>
          <w:bCs/>
          <w:sz w:val="28"/>
          <w:szCs w:val="28"/>
        </w:rPr>
        <w:t>Таблица 1</w:t>
      </w:r>
      <w:r w:rsidR="00406C72" w:rsidRPr="004A0FA5">
        <w:rPr>
          <w:rFonts w:ascii="Times New Roman" w:eastAsia="Calibri" w:hAnsi="Times New Roman" w:cs="Times New Roman"/>
          <w:bCs/>
          <w:sz w:val="28"/>
          <w:szCs w:val="28"/>
        </w:rPr>
        <w:t>1</w:t>
      </w:r>
      <w:r w:rsidRPr="004A0FA5">
        <w:rPr>
          <w:rFonts w:ascii="Times New Roman" w:eastAsia="Calibri" w:hAnsi="Times New Roman" w:cs="Times New Roman"/>
          <w:bCs/>
          <w:sz w:val="28"/>
          <w:szCs w:val="28"/>
        </w:rPr>
        <w:t xml:space="preserve"> – Анализ </w:t>
      </w:r>
      <w:proofErr w:type="spellStart"/>
      <w:r w:rsidRPr="004A0FA5">
        <w:rPr>
          <w:rFonts w:ascii="Times New Roman" w:eastAsia="Calibri" w:hAnsi="Times New Roman" w:cs="Times New Roman"/>
          <w:bCs/>
          <w:sz w:val="28"/>
          <w:szCs w:val="28"/>
        </w:rPr>
        <w:t>метилированных</w:t>
      </w:r>
      <w:proofErr w:type="spellEnd"/>
      <w:r w:rsidRPr="004A0FA5">
        <w:rPr>
          <w:rFonts w:ascii="Times New Roman" w:eastAsia="Calibri" w:hAnsi="Times New Roman" w:cs="Times New Roman"/>
          <w:bCs/>
          <w:sz w:val="28"/>
          <w:szCs w:val="28"/>
        </w:rPr>
        <w:t xml:space="preserve"> ацетатов </w:t>
      </w:r>
      <w:proofErr w:type="spellStart"/>
      <w:r w:rsidRPr="004A0FA5">
        <w:rPr>
          <w:rFonts w:ascii="Times New Roman" w:eastAsia="Calibri" w:hAnsi="Times New Roman" w:cs="Times New Roman"/>
          <w:bCs/>
          <w:sz w:val="28"/>
          <w:szCs w:val="28"/>
        </w:rPr>
        <w:t>альдитолов</w:t>
      </w:r>
      <w:proofErr w:type="spellEnd"/>
    </w:p>
    <w:p w14:paraId="3E9CDF23" w14:textId="77777777" w:rsidR="00A65364" w:rsidRPr="004A0FA5" w:rsidRDefault="00A65364"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p>
    <w:tbl>
      <w:tblPr>
        <w:tblStyle w:val="a3"/>
        <w:tblW w:w="0" w:type="auto"/>
        <w:tblLook w:val="04A0" w:firstRow="1" w:lastRow="0" w:firstColumn="1" w:lastColumn="0" w:noHBand="0" w:noVBand="1"/>
      </w:tblPr>
      <w:tblGrid>
        <w:gridCol w:w="2392"/>
        <w:gridCol w:w="2392"/>
        <w:gridCol w:w="2393"/>
        <w:gridCol w:w="2393"/>
      </w:tblGrid>
      <w:tr w:rsidR="004A0FA5" w:rsidRPr="004A0FA5" w14:paraId="2492CF02" w14:textId="77777777" w:rsidTr="008E457F">
        <w:trPr>
          <w:trHeight w:val="409"/>
        </w:trPr>
        <w:tc>
          <w:tcPr>
            <w:tcW w:w="2392" w:type="dxa"/>
            <w:tcBorders>
              <w:tr2bl w:val="nil"/>
            </w:tcBorders>
          </w:tcPr>
          <w:p w14:paraId="2329121D" w14:textId="77777777" w:rsidR="00A65364" w:rsidRPr="004A0FA5" w:rsidRDefault="00A65364" w:rsidP="004E0B49">
            <w:pPr>
              <w:autoSpaceDE w:val="0"/>
              <w:autoSpaceDN w:val="0"/>
              <w:adjustRightInd w:val="0"/>
              <w:rPr>
                <w:rFonts w:ascii="Times New Roman" w:eastAsia="Calibri" w:hAnsi="Times New Roman" w:cs="Times New Roman"/>
                <w:bCs/>
                <w:sz w:val="24"/>
                <w:szCs w:val="24"/>
              </w:rPr>
            </w:pPr>
            <w:r w:rsidRPr="004A0FA5">
              <w:rPr>
                <w:rFonts w:ascii="Times New Roman" w:eastAsia="Calibri" w:hAnsi="Times New Roman" w:cs="Times New Roman"/>
                <w:bCs/>
                <w:sz w:val="24"/>
                <w:szCs w:val="24"/>
              </w:rPr>
              <w:t>Моносахарид</w:t>
            </w:r>
          </w:p>
        </w:tc>
        <w:tc>
          <w:tcPr>
            <w:tcW w:w="2392" w:type="dxa"/>
          </w:tcPr>
          <w:p w14:paraId="79A8B88D" w14:textId="77777777" w:rsidR="00A65364" w:rsidRPr="004A0FA5" w:rsidRDefault="00A65364" w:rsidP="004E0B49">
            <w:pPr>
              <w:autoSpaceDE w:val="0"/>
              <w:autoSpaceDN w:val="0"/>
              <w:adjustRightInd w:val="0"/>
              <w:jc w:val="both"/>
              <w:rPr>
                <w:rFonts w:ascii="Times New Roman" w:eastAsia="Calibri" w:hAnsi="Times New Roman" w:cs="Times New Roman"/>
                <w:bCs/>
                <w:sz w:val="24"/>
                <w:szCs w:val="24"/>
              </w:rPr>
            </w:pPr>
            <w:r w:rsidRPr="004A0FA5">
              <w:rPr>
                <w:rFonts w:ascii="Times New Roman" w:eastAsia="Calibri" w:hAnsi="Times New Roman" w:cs="Times New Roman"/>
                <w:bCs/>
                <w:sz w:val="24"/>
                <w:szCs w:val="24"/>
                <w:lang w:val="it-IT"/>
              </w:rPr>
              <w:t>Xyl</w:t>
            </w:r>
          </w:p>
        </w:tc>
        <w:tc>
          <w:tcPr>
            <w:tcW w:w="2393" w:type="dxa"/>
          </w:tcPr>
          <w:p w14:paraId="58BCE724" w14:textId="77777777" w:rsidR="00A65364" w:rsidRPr="004A0FA5" w:rsidRDefault="00A65364" w:rsidP="004E0B49">
            <w:pPr>
              <w:autoSpaceDE w:val="0"/>
              <w:autoSpaceDN w:val="0"/>
              <w:adjustRightInd w:val="0"/>
              <w:jc w:val="both"/>
              <w:rPr>
                <w:rFonts w:ascii="Times New Roman" w:eastAsia="Calibri" w:hAnsi="Times New Roman" w:cs="Times New Roman"/>
                <w:bCs/>
                <w:sz w:val="24"/>
                <w:szCs w:val="24"/>
              </w:rPr>
            </w:pPr>
            <w:r w:rsidRPr="004A0FA5">
              <w:rPr>
                <w:rFonts w:ascii="Times New Roman" w:eastAsia="Calibri" w:hAnsi="Times New Roman" w:cs="Times New Roman"/>
                <w:bCs/>
                <w:sz w:val="24"/>
                <w:szCs w:val="24"/>
                <w:lang w:val="it-IT"/>
              </w:rPr>
              <w:t>Ara</w:t>
            </w:r>
          </w:p>
        </w:tc>
        <w:tc>
          <w:tcPr>
            <w:tcW w:w="2393" w:type="dxa"/>
          </w:tcPr>
          <w:p w14:paraId="61FC3BE6" w14:textId="77777777" w:rsidR="00A65364" w:rsidRPr="004A0FA5" w:rsidRDefault="00A65364" w:rsidP="004E0B49">
            <w:pPr>
              <w:autoSpaceDE w:val="0"/>
              <w:autoSpaceDN w:val="0"/>
              <w:adjustRightInd w:val="0"/>
              <w:jc w:val="both"/>
              <w:rPr>
                <w:rFonts w:ascii="Times New Roman" w:eastAsia="Calibri" w:hAnsi="Times New Roman" w:cs="Times New Roman"/>
                <w:bCs/>
                <w:sz w:val="24"/>
                <w:szCs w:val="24"/>
              </w:rPr>
            </w:pPr>
            <w:r w:rsidRPr="004A0FA5">
              <w:rPr>
                <w:rFonts w:ascii="Times New Roman" w:eastAsia="Calibri" w:hAnsi="Times New Roman" w:cs="Times New Roman"/>
                <w:bCs/>
                <w:sz w:val="24"/>
                <w:szCs w:val="24"/>
                <w:lang w:val="it-IT"/>
              </w:rPr>
              <w:t>Rha</w:t>
            </w:r>
          </w:p>
        </w:tc>
      </w:tr>
      <w:tr w:rsidR="004A0FA5" w:rsidRPr="004A0FA5" w14:paraId="2BC1403B" w14:textId="77777777" w:rsidTr="006D3655">
        <w:tc>
          <w:tcPr>
            <w:tcW w:w="2392" w:type="dxa"/>
          </w:tcPr>
          <w:p w14:paraId="2F1C3B25" w14:textId="77777777" w:rsidR="00A65364" w:rsidRPr="004A0FA5" w:rsidRDefault="00A65364" w:rsidP="004E0B49">
            <w:pPr>
              <w:autoSpaceDE w:val="0"/>
              <w:autoSpaceDN w:val="0"/>
              <w:adjustRightInd w:val="0"/>
              <w:jc w:val="both"/>
              <w:rPr>
                <w:rFonts w:ascii="Times New Roman" w:eastAsia="Calibri" w:hAnsi="Times New Roman" w:cs="Times New Roman"/>
                <w:bCs/>
                <w:sz w:val="24"/>
                <w:szCs w:val="24"/>
              </w:rPr>
            </w:pPr>
            <w:r w:rsidRPr="004A0FA5">
              <w:rPr>
                <w:rFonts w:ascii="Times New Roman" w:hAnsi="Times New Roman" w:cs="Times New Roman"/>
                <w:bCs/>
                <w:sz w:val="24"/>
                <w:szCs w:val="24"/>
              </w:rPr>
              <w:t>S1 (УЗЭ, корни)</w:t>
            </w:r>
          </w:p>
        </w:tc>
        <w:tc>
          <w:tcPr>
            <w:tcW w:w="2392" w:type="dxa"/>
          </w:tcPr>
          <w:p w14:paraId="6915D5DA" w14:textId="77777777" w:rsidR="00A65364" w:rsidRPr="004A0FA5" w:rsidRDefault="00A65364" w:rsidP="004E0B49">
            <w:pPr>
              <w:autoSpaceDE w:val="0"/>
              <w:autoSpaceDN w:val="0"/>
              <w:adjustRightInd w:val="0"/>
              <w:jc w:val="both"/>
              <w:rPr>
                <w:rFonts w:ascii="Times New Roman" w:eastAsia="Calibri" w:hAnsi="Times New Roman" w:cs="Times New Roman"/>
                <w:bCs/>
                <w:sz w:val="24"/>
                <w:szCs w:val="24"/>
              </w:rPr>
            </w:pPr>
            <w:r w:rsidRPr="004A0FA5">
              <w:rPr>
                <w:rFonts w:ascii="Times New Roman" w:eastAsia="Calibri" w:hAnsi="Times New Roman" w:cs="Times New Roman"/>
                <w:bCs/>
                <w:sz w:val="24"/>
                <w:szCs w:val="24"/>
              </w:rPr>
              <w:t>-</w:t>
            </w:r>
          </w:p>
        </w:tc>
        <w:tc>
          <w:tcPr>
            <w:tcW w:w="2393" w:type="dxa"/>
          </w:tcPr>
          <w:p w14:paraId="05B9FD1E" w14:textId="77777777" w:rsidR="00A65364" w:rsidRPr="004A0FA5" w:rsidRDefault="00A65364" w:rsidP="004E0B49">
            <w:pPr>
              <w:autoSpaceDE w:val="0"/>
              <w:autoSpaceDN w:val="0"/>
              <w:adjustRightInd w:val="0"/>
              <w:jc w:val="both"/>
              <w:rPr>
                <w:rFonts w:ascii="Times New Roman" w:eastAsia="Calibri" w:hAnsi="Times New Roman" w:cs="Times New Roman"/>
                <w:bCs/>
                <w:sz w:val="24"/>
                <w:szCs w:val="24"/>
              </w:rPr>
            </w:pPr>
            <w:r w:rsidRPr="004A0FA5">
              <w:rPr>
                <w:rFonts w:ascii="Times New Roman" w:eastAsia="Calibri" w:hAnsi="Times New Roman" w:cs="Times New Roman"/>
                <w:bCs/>
                <w:sz w:val="24"/>
                <w:szCs w:val="24"/>
                <w:lang w:val="it-IT"/>
              </w:rPr>
              <w:t>Ara-</w:t>
            </w:r>
            <w:r w:rsidRPr="004A0FA5">
              <w:rPr>
                <w:rFonts w:ascii="Times New Roman" w:eastAsia="Calibri" w:hAnsi="Times New Roman" w:cs="Times New Roman"/>
                <w:bCs/>
                <w:sz w:val="24"/>
                <w:szCs w:val="24"/>
              </w:rPr>
              <w:t xml:space="preserve"> терминальная</w:t>
            </w:r>
          </w:p>
        </w:tc>
        <w:tc>
          <w:tcPr>
            <w:tcW w:w="2393" w:type="dxa"/>
          </w:tcPr>
          <w:p w14:paraId="4B30111C" w14:textId="77777777" w:rsidR="00A65364" w:rsidRPr="004A0FA5" w:rsidRDefault="00A65364" w:rsidP="004E0B49">
            <w:pPr>
              <w:autoSpaceDE w:val="0"/>
              <w:autoSpaceDN w:val="0"/>
              <w:adjustRightInd w:val="0"/>
              <w:jc w:val="both"/>
              <w:rPr>
                <w:rFonts w:ascii="Times New Roman" w:eastAsia="Calibri" w:hAnsi="Times New Roman" w:cs="Times New Roman"/>
                <w:bCs/>
                <w:sz w:val="24"/>
                <w:szCs w:val="24"/>
              </w:rPr>
            </w:pPr>
            <w:r w:rsidRPr="004A0FA5">
              <w:rPr>
                <w:rFonts w:ascii="Times New Roman" w:eastAsia="Calibri" w:hAnsi="Times New Roman" w:cs="Times New Roman"/>
                <w:bCs/>
                <w:sz w:val="24"/>
                <w:szCs w:val="24"/>
                <w:lang w:val="it-IT"/>
              </w:rPr>
              <w:t>Rha-</w:t>
            </w:r>
            <w:r w:rsidRPr="004A0FA5">
              <w:rPr>
                <w:rFonts w:ascii="Times New Roman" w:eastAsia="Calibri" w:hAnsi="Times New Roman" w:cs="Times New Roman"/>
                <w:bCs/>
                <w:sz w:val="24"/>
                <w:szCs w:val="24"/>
              </w:rPr>
              <w:t>терминальная</w:t>
            </w:r>
          </w:p>
          <w:p w14:paraId="0E0D3545" w14:textId="77777777" w:rsidR="00A65364" w:rsidRPr="004A0FA5" w:rsidRDefault="00A65364" w:rsidP="004E0B49">
            <w:pPr>
              <w:autoSpaceDE w:val="0"/>
              <w:autoSpaceDN w:val="0"/>
              <w:adjustRightInd w:val="0"/>
              <w:jc w:val="both"/>
              <w:rPr>
                <w:rFonts w:ascii="Times New Roman" w:eastAsia="Calibri" w:hAnsi="Times New Roman" w:cs="Times New Roman"/>
                <w:bCs/>
                <w:sz w:val="24"/>
                <w:szCs w:val="24"/>
              </w:rPr>
            </w:pPr>
            <w:r w:rsidRPr="004A0FA5">
              <w:rPr>
                <w:rFonts w:ascii="Times New Roman" w:eastAsia="Calibri" w:hAnsi="Times New Roman" w:cs="Times New Roman"/>
                <w:bCs/>
                <w:sz w:val="24"/>
                <w:szCs w:val="24"/>
                <w:lang w:val="it-IT"/>
              </w:rPr>
              <w:t xml:space="preserve">Rha-3,4 </w:t>
            </w:r>
          </w:p>
        </w:tc>
      </w:tr>
      <w:tr w:rsidR="004A0FA5" w:rsidRPr="004A0FA5" w14:paraId="41F461B0" w14:textId="77777777" w:rsidTr="006D3655">
        <w:tc>
          <w:tcPr>
            <w:tcW w:w="2392" w:type="dxa"/>
          </w:tcPr>
          <w:p w14:paraId="2FC9D8B3" w14:textId="77777777" w:rsidR="00A65364" w:rsidRPr="004A0FA5" w:rsidRDefault="00A65364" w:rsidP="004E0B49">
            <w:pPr>
              <w:autoSpaceDE w:val="0"/>
              <w:autoSpaceDN w:val="0"/>
              <w:adjustRightInd w:val="0"/>
              <w:jc w:val="both"/>
              <w:rPr>
                <w:rFonts w:ascii="Times New Roman" w:eastAsia="Calibri" w:hAnsi="Times New Roman" w:cs="Times New Roman"/>
                <w:bCs/>
                <w:sz w:val="24"/>
                <w:szCs w:val="24"/>
              </w:rPr>
            </w:pPr>
            <w:r w:rsidRPr="004A0FA5">
              <w:rPr>
                <w:rFonts w:ascii="Times New Roman" w:hAnsi="Times New Roman" w:cs="Times New Roman"/>
                <w:bCs/>
                <w:sz w:val="24"/>
                <w:szCs w:val="24"/>
              </w:rPr>
              <w:t>S4 (УЗЭ, НЧ)</w:t>
            </w:r>
          </w:p>
        </w:tc>
        <w:tc>
          <w:tcPr>
            <w:tcW w:w="2392" w:type="dxa"/>
          </w:tcPr>
          <w:p w14:paraId="6D8B0685" w14:textId="77777777" w:rsidR="00A65364" w:rsidRPr="004A0FA5" w:rsidRDefault="00A65364" w:rsidP="004E0B49">
            <w:pPr>
              <w:autoSpaceDE w:val="0"/>
              <w:autoSpaceDN w:val="0"/>
              <w:adjustRightInd w:val="0"/>
              <w:jc w:val="both"/>
              <w:rPr>
                <w:rFonts w:ascii="Times New Roman" w:eastAsia="Calibri" w:hAnsi="Times New Roman" w:cs="Times New Roman"/>
                <w:bCs/>
                <w:sz w:val="24"/>
                <w:szCs w:val="24"/>
              </w:rPr>
            </w:pPr>
            <w:r w:rsidRPr="004A0FA5">
              <w:rPr>
                <w:rFonts w:ascii="Times New Roman" w:eastAsia="Calibri" w:hAnsi="Times New Roman" w:cs="Times New Roman"/>
                <w:bCs/>
                <w:sz w:val="24"/>
                <w:szCs w:val="24"/>
                <w:lang w:val="it-IT"/>
              </w:rPr>
              <w:t xml:space="preserve">Xyl- </w:t>
            </w:r>
            <w:r w:rsidRPr="004A0FA5">
              <w:rPr>
                <w:rFonts w:ascii="Times New Roman" w:eastAsia="Calibri" w:hAnsi="Times New Roman" w:cs="Times New Roman"/>
                <w:bCs/>
                <w:sz w:val="24"/>
                <w:szCs w:val="24"/>
              </w:rPr>
              <w:t>терминальная</w:t>
            </w:r>
          </w:p>
        </w:tc>
        <w:tc>
          <w:tcPr>
            <w:tcW w:w="2393" w:type="dxa"/>
          </w:tcPr>
          <w:p w14:paraId="0985FEB3" w14:textId="77777777" w:rsidR="00A65364" w:rsidRPr="004A0FA5" w:rsidRDefault="00A65364" w:rsidP="004E0B49">
            <w:pPr>
              <w:autoSpaceDE w:val="0"/>
              <w:autoSpaceDN w:val="0"/>
              <w:adjustRightInd w:val="0"/>
              <w:jc w:val="both"/>
              <w:rPr>
                <w:rFonts w:ascii="Times New Roman" w:eastAsia="Calibri" w:hAnsi="Times New Roman" w:cs="Times New Roman"/>
                <w:bCs/>
                <w:sz w:val="24"/>
                <w:szCs w:val="24"/>
              </w:rPr>
            </w:pPr>
            <w:r w:rsidRPr="004A0FA5">
              <w:rPr>
                <w:rFonts w:ascii="Times New Roman" w:eastAsia="Calibri" w:hAnsi="Times New Roman" w:cs="Times New Roman"/>
                <w:bCs/>
                <w:sz w:val="24"/>
                <w:szCs w:val="24"/>
                <w:lang w:val="it-IT"/>
              </w:rPr>
              <w:t>Ara-</w:t>
            </w:r>
            <w:r w:rsidRPr="004A0FA5">
              <w:rPr>
                <w:rFonts w:ascii="Times New Roman" w:eastAsia="Calibri" w:hAnsi="Times New Roman" w:cs="Times New Roman"/>
                <w:bCs/>
                <w:sz w:val="24"/>
                <w:szCs w:val="24"/>
              </w:rPr>
              <w:t xml:space="preserve"> терминальная</w:t>
            </w:r>
          </w:p>
        </w:tc>
        <w:tc>
          <w:tcPr>
            <w:tcW w:w="2393" w:type="dxa"/>
          </w:tcPr>
          <w:p w14:paraId="7488DF88" w14:textId="77777777" w:rsidR="00A65364" w:rsidRPr="004A0FA5" w:rsidRDefault="00A65364" w:rsidP="004E0B49">
            <w:pPr>
              <w:autoSpaceDE w:val="0"/>
              <w:autoSpaceDN w:val="0"/>
              <w:adjustRightInd w:val="0"/>
              <w:jc w:val="both"/>
              <w:rPr>
                <w:rFonts w:ascii="Times New Roman" w:eastAsia="Calibri" w:hAnsi="Times New Roman" w:cs="Times New Roman"/>
                <w:bCs/>
                <w:sz w:val="24"/>
                <w:szCs w:val="24"/>
              </w:rPr>
            </w:pPr>
            <w:r w:rsidRPr="004A0FA5">
              <w:rPr>
                <w:rFonts w:ascii="Times New Roman" w:eastAsia="Calibri" w:hAnsi="Times New Roman" w:cs="Times New Roman"/>
                <w:bCs/>
                <w:sz w:val="24"/>
                <w:szCs w:val="24"/>
                <w:lang w:val="it-IT"/>
              </w:rPr>
              <w:t xml:space="preserve">Rha-3,4 </w:t>
            </w:r>
          </w:p>
        </w:tc>
      </w:tr>
    </w:tbl>
    <w:p w14:paraId="57546B63" w14:textId="18FD3129" w:rsidR="00A65364" w:rsidRPr="004A0FA5" w:rsidRDefault="00A65364" w:rsidP="004E0B49">
      <w:pPr>
        <w:autoSpaceDE w:val="0"/>
        <w:autoSpaceDN w:val="0"/>
        <w:adjustRightInd w:val="0"/>
        <w:spacing w:after="0" w:line="240" w:lineRule="auto"/>
        <w:ind w:firstLine="510"/>
        <w:jc w:val="both"/>
        <w:rPr>
          <w:rFonts w:ascii="Times New Roman" w:hAnsi="Times New Roman" w:cs="Times New Roman"/>
          <w:sz w:val="28"/>
          <w:szCs w:val="28"/>
        </w:rPr>
      </w:pPr>
      <w:r w:rsidRPr="004A0FA5">
        <w:rPr>
          <w:rFonts w:ascii="Times New Roman" w:eastAsia="Calibri" w:hAnsi="Times New Roman" w:cs="Times New Roman"/>
          <w:bCs/>
          <w:sz w:val="28"/>
          <w:szCs w:val="28"/>
        </w:rPr>
        <w:lastRenderedPageBreak/>
        <w:t xml:space="preserve">Исходя из полученных данных, метод экстракции не влиял на тип выделяемых полисахаридов, что еще раз подтверждало то, что отработанные оптимальные условия экстракции позволяли полноценно извлечь весь комплекс БАВ из исследуемого растения. Для полисахаридов, состоящих из идентифицированных выше моносахаридов, имеются данные о наличии </w:t>
      </w:r>
      <w:r w:rsidRPr="004A0FA5">
        <w:rPr>
          <w:rFonts w:ascii="Times New Roman" w:hAnsi="Times New Roman" w:cs="Times New Roman"/>
          <w:sz w:val="28"/>
          <w:szCs w:val="28"/>
        </w:rPr>
        <w:t xml:space="preserve">противоопухолевой, антиоксидантной </w:t>
      </w:r>
      <w:sdt>
        <w:sdtPr>
          <w:rPr>
            <w:rFonts w:ascii="Times New Roman" w:hAnsi="Times New Roman" w:cs="Times New Roman"/>
            <w:color w:val="000000"/>
            <w:sz w:val="28"/>
            <w:szCs w:val="28"/>
          </w:rPr>
          <w:tag w:val="MENDELEY_CITATION_v3_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"/>
          <w:id w:val="-81540699"/>
          <w:placeholder>
            <w:docPart w:val="BBAB84A74665421CBF8087C91C66775E"/>
          </w:placeholder>
        </w:sdtPr>
        <w:sdtContent>
          <w:r w:rsidR="00797B52" w:rsidRPr="00797B52">
            <w:rPr>
              <w:rFonts w:ascii="Times New Roman" w:hAnsi="Times New Roman" w:cs="Times New Roman"/>
              <w:color w:val="000000"/>
              <w:sz w:val="28"/>
              <w:szCs w:val="28"/>
            </w:rPr>
            <w:t>[142]</w:t>
          </w:r>
        </w:sdtContent>
      </w:sdt>
      <w:r w:rsidRPr="004A0FA5">
        <w:rPr>
          <w:rFonts w:ascii="Times New Roman" w:hAnsi="Times New Roman" w:cs="Times New Roman"/>
          <w:sz w:val="28"/>
          <w:szCs w:val="28"/>
        </w:rPr>
        <w:t xml:space="preserve">, </w:t>
      </w:r>
      <w:proofErr w:type="spellStart"/>
      <w:r w:rsidRPr="004A0FA5">
        <w:rPr>
          <w:rFonts w:ascii="Times New Roman" w:hAnsi="Times New Roman" w:cs="Times New Roman"/>
          <w:sz w:val="28"/>
          <w:szCs w:val="28"/>
        </w:rPr>
        <w:t>гепатопротекторной</w:t>
      </w:r>
      <w:proofErr w:type="spellEnd"/>
      <w:r w:rsidRPr="004A0FA5">
        <w:rPr>
          <w:rFonts w:ascii="Times New Roman" w:hAnsi="Times New Roman" w:cs="Times New Roman"/>
          <w:sz w:val="28"/>
          <w:szCs w:val="28"/>
        </w:rPr>
        <w:t xml:space="preserve"> </w:t>
      </w:r>
      <w:sdt>
        <w:sdtPr>
          <w:rPr>
            <w:rFonts w:ascii="Times New Roman" w:hAnsi="Times New Roman" w:cs="Times New Roman"/>
            <w:color w:val="000000"/>
            <w:sz w:val="28"/>
            <w:szCs w:val="28"/>
          </w:rPr>
          <w:tag w:val="MENDELEY_CITATION_v3_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"/>
          <w:id w:val="-2140862603"/>
          <w:placeholder>
            <w:docPart w:val="A43AB3E76D01484A835349EC9EBDAE7E"/>
          </w:placeholder>
        </w:sdtPr>
        <w:sdtContent>
          <w:r w:rsidR="00797B52" w:rsidRPr="00797B52">
            <w:rPr>
              <w:rFonts w:ascii="Times New Roman" w:hAnsi="Times New Roman" w:cs="Times New Roman"/>
              <w:color w:val="000000"/>
              <w:sz w:val="28"/>
              <w:szCs w:val="28"/>
            </w:rPr>
            <w:t>[143]</w:t>
          </w:r>
        </w:sdtContent>
      </w:sdt>
      <w:r w:rsidRPr="004A0FA5">
        <w:rPr>
          <w:rFonts w:ascii="Times New Roman" w:hAnsi="Times New Roman" w:cs="Times New Roman"/>
          <w:sz w:val="28"/>
          <w:szCs w:val="28"/>
        </w:rPr>
        <w:t xml:space="preserve">, иммуномодулирующей </w:t>
      </w:r>
      <w:sdt>
        <w:sdtPr>
          <w:rPr>
            <w:rFonts w:ascii="Times New Roman" w:hAnsi="Times New Roman" w:cs="Times New Roman"/>
            <w:color w:val="000000"/>
            <w:sz w:val="28"/>
            <w:szCs w:val="28"/>
          </w:rPr>
          <w:tag w:val="MENDELEY_CITATION_v3_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"/>
          <w:id w:val="213088732"/>
          <w:placeholder>
            <w:docPart w:val="8434DEBE38D3495EA05C4843237ED558"/>
          </w:placeholder>
        </w:sdtPr>
        <w:sdtContent>
          <w:r w:rsidR="00797B52" w:rsidRPr="00797B52">
            <w:rPr>
              <w:rFonts w:ascii="Times New Roman" w:hAnsi="Times New Roman" w:cs="Times New Roman"/>
              <w:color w:val="000000"/>
              <w:sz w:val="28"/>
              <w:szCs w:val="28"/>
            </w:rPr>
            <w:t>[144]</w:t>
          </w:r>
        </w:sdtContent>
      </w:sdt>
      <w:r w:rsidRPr="004A0FA5">
        <w:rPr>
          <w:rFonts w:ascii="Times New Roman" w:hAnsi="Times New Roman" w:cs="Times New Roman"/>
          <w:sz w:val="28"/>
          <w:szCs w:val="28"/>
        </w:rPr>
        <w:t xml:space="preserve"> и др. активностях, что безусловно, повышает интерес к дальнейшим исследованиям данного класса соединений </w:t>
      </w:r>
      <w:r w:rsidR="00614118" w:rsidRPr="004A0FA5">
        <w:rPr>
          <w:rFonts w:ascii="Times New Roman" w:hAnsi="Times New Roman" w:cs="Times New Roman"/>
          <w:sz w:val="28"/>
          <w:szCs w:val="28"/>
        </w:rPr>
        <w:t xml:space="preserve">растений вида </w:t>
      </w:r>
      <w:r w:rsidRPr="004A0FA5">
        <w:rPr>
          <w:rFonts w:ascii="Times New Roman" w:hAnsi="Times New Roman" w:cs="Times New Roman"/>
          <w:i/>
          <w:iCs/>
          <w:sz w:val="28"/>
          <w:szCs w:val="28"/>
        </w:rPr>
        <w:t xml:space="preserve">L. </w:t>
      </w:r>
      <w:proofErr w:type="spellStart"/>
      <w:r w:rsidRPr="004A0FA5">
        <w:rPr>
          <w:rFonts w:ascii="Times New Roman" w:hAnsi="Times New Roman" w:cs="Times New Roman"/>
          <w:i/>
          <w:iCs/>
          <w:sz w:val="28"/>
          <w:szCs w:val="28"/>
        </w:rPr>
        <w:t>gmelinii</w:t>
      </w:r>
      <w:proofErr w:type="spellEnd"/>
      <w:r w:rsidRPr="004A0FA5">
        <w:rPr>
          <w:rFonts w:ascii="Times New Roman" w:hAnsi="Times New Roman" w:cs="Times New Roman"/>
          <w:sz w:val="28"/>
          <w:szCs w:val="28"/>
        </w:rPr>
        <w:t>.</w:t>
      </w:r>
    </w:p>
    <w:p w14:paraId="5CA8959F" w14:textId="77777777" w:rsidR="00A65364" w:rsidRPr="004A0FA5" w:rsidRDefault="00A65364"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p>
    <w:p w14:paraId="4A80DABD" w14:textId="77777777" w:rsidR="00A65364" w:rsidRPr="004A0FA5" w:rsidRDefault="00A65364" w:rsidP="004E0B49">
      <w:pPr>
        <w:autoSpaceDE w:val="0"/>
        <w:autoSpaceDN w:val="0"/>
        <w:adjustRightInd w:val="0"/>
        <w:spacing w:after="0" w:line="240" w:lineRule="auto"/>
        <w:ind w:firstLine="567"/>
        <w:jc w:val="both"/>
        <w:rPr>
          <w:rFonts w:ascii="Times New Roman" w:eastAsia="Calibri" w:hAnsi="Times New Roman" w:cs="Times New Roman"/>
          <w:b/>
          <w:bCs/>
          <w:sz w:val="28"/>
          <w:szCs w:val="28"/>
        </w:rPr>
      </w:pPr>
      <w:r w:rsidRPr="004A0FA5">
        <w:rPr>
          <w:rFonts w:ascii="Times New Roman" w:eastAsia="Calibri" w:hAnsi="Times New Roman" w:cs="Times New Roman"/>
          <w:b/>
          <w:sz w:val="28"/>
          <w:szCs w:val="28"/>
        </w:rPr>
        <w:t xml:space="preserve">3.3 Исследование </w:t>
      </w:r>
      <w:r w:rsidR="00614118" w:rsidRPr="004A0FA5">
        <w:rPr>
          <w:rFonts w:ascii="Times New Roman" w:eastAsia="Calibri" w:hAnsi="Times New Roman" w:cs="Times New Roman"/>
          <w:b/>
          <w:sz w:val="28"/>
          <w:szCs w:val="28"/>
        </w:rPr>
        <w:t>антибактериальной</w:t>
      </w:r>
      <w:r w:rsidRPr="004A0FA5">
        <w:rPr>
          <w:rFonts w:ascii="Times New Roman" w:eastAsia="Calibri" w:hAnsi="Times New Roman" w:cs="Times New Roman"/>
          <w:b/>
          <w:sz w:val="28"/>
          <w:szCs w:val="28"/>
        </w:rPr>
        <w:t xml:space="preserve"> активности</w:t>
      </w:r>
      <w:r w:rsidR="00DF5D18" w:rsidRPr="004A0FA5">
        <w:rPr>
          <w:rFonts w:ascii="Times New Roman" w:eastAsia="Calibri" w:hAnsi="Times New Roman" w:cs="Times New Roman"/>
          <w:b/>
          <w:sz w:val="28"/>
          <w:szCs w:val="28"/>
        </w:rPr>
        <w:t xml:space="preserve"> </w:t>
      </w:r>
      <w:r w:rsidR="00DF5D18" w:rsidRPr="004A0FA5">
        <w:rPr>
          <w:rFonts w:ascii="Times New Roman" w:hAnsi="Times New Roman" w:cs="Times New Roman"/>
          <w:b/>
          <w:bCs/>
          <w:sz w:val="28"/>
          <w:szCs w:val="28"/>
        </w:rPr>
        <w:t>растительных субстанций</w:t>
      </w:r>
      <w:r w:rsidRPr="004A0FA5">
        <w:rPr>
          <w:rFonts w:ascii="Times New Roman" w:eastAsia="Calibri" w:hAnsi="Times New Roman" w:cs="Times New Roman"/>
          <w:b/>
          <w:bCs/>
          <w:sz w:val="28"/>
          <w:szCs w:val="28"/>
        </w:rPr>
        <w:t xml:space="preserve"> </w:t>
      </w:r>
      <w:r w:rsidR="00DF5D18" w:rsidRPr="004A0FA5">
        <w:rPr>
          <w:rFonts w:ascii="Times New Roman" w:hAnsi="Times New Roman" w:cs="Times New Roman"/>
          <w:b/>
          <w:bCs/>
          <w:sz w:val="28"/>
          <w:szCs w:val="28"/>
        </w:rPr>
        <w:t xml:space="preserve">из растений вида </w:t>
      </w:r>
      <w:r w:rsidR="00DF5D18" w:rsidRPr="004A0FA5">
        <w:rPr>
          <w:rFonts w:ascii="Times New Roman" w:hAnsi="Times New Roman" w:cs="Times New Roman"/>
          <w:b/>
          <w:bCs/>
          <w:i/>
          <w:iCs/>
          <w:sz w:val="28"/>
          <w:szCs w:val="28"/>
        </w:rPr>
        <w:t xml:space="preserve">L. </w:t>
      </w:r>
      <w:proofErr w:type="spellStart"/>
      <w:r w:rsidR="00DF5D18" w:rsidRPr="004A0FA5">
        <w:rPr>
          <w:rFonts w:ascii="Times New Roman" w:hAnsi="Times New Roman" w:cs="Times New Roman"/>
          <w:b/>
          <w:bCs/>
          <w:i/>
          <w:iCs/>
          <w:sz w:val="28"/>
          <w:szCs w:val="28"/>
        </w:rPr>
        <w:t>gmelinii</w:t>
      </w:r>
      <w:proofErr w:type="spellEnd"/>
    </w:p>
    <w:p w14:paraId="4C5466AA" w14:textId="2748BCE8"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Обзор литературы в главе 1.4, показал, что существует спрос на </w:t>
      </w:r>
      <w:proofErr w:type="spellStart"/>
      <w:r w:rsidRPr="004A0FA5">
        <w:rPr>
          <w:rFonts w:ascii="Times New Roman" w:hAnsi="Times New Roman" w:cs="Times New Roman"/>
          <w:sz w:val="28"/>
          <w:szCs w:val="28"/>
        </w:rPr>
        <w:t>фитокомпоненты</w:t>
      </w:r>
      <w:proofErr w:type="spellEnd"/>
      <w:r w:rsidRPr="004A0FA5">
        <w:rPr>
          <w:rFonts w:ascii="Times New Roman" w:hAnsi="Times New Roman" w:cs="Times New Roman"/>
          <w:sz w:val="28"/>
          <w:szCs w:val="28"/>
        </w:rPr>
        <w:t xml:space="preserve"> с антибактериальной активностью в отношении кожных заболеваний, способных к тому же повышать кожные иммунологические процессы, оказывая противовоспалительное действие</w:t>
      </w:r>
      <w:r w:rsidR="004E62E0" w:rsidRPr="004A0FA5">
        <w:rPr>
          <w:rFonts w:ascii="Times New Roman" w:hAnsi="Times New Roman" w:cs="Times New Roman"/>
          <w:sz w:val="28"/>
          <w:szCs w:val="28"/>
        </w:rPr>
        <w:t xml:space="preserve"> </w:t>
      </w:r>
      <w:r w:rsidRPr="004A0FA5">
        <w:rPr>
          <w:rFonts w:ascii="Times New Roman" w:hAnsi="Times New Roman" w:cs="Times New Roman"/>
          <w:sz w:val="28"/>
          <w:szCs w:val="28"/>
        </w:rPr>
        <w:t xml:space="preserve"> </w:t>
      </w:r>
      <w:sdt>
        <w:sdtPr>
          <w:rPr>
            <w:rFonts w:ascii="Times New Roman" w:hAnsi="Times New Roman" w:cs="Times New Roman"/>
            <w:color w:val="000000"/>
            <w:sz w:val="28"/>
            <w:szCs w:val="28"/>
          </w:rPr>
          <w:tag w:val="MENDELEY_CITATION_v3_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"/>
          <w:id w:val="1412199735"/>
          <w:placeholder>
            <w:docPart w:val="DefaultPlaceholder_-1854013440"/>
          </w:placeholder>
        </w:sdtPr>
        <w:sdtContent>
          <w:r w:rsidR="00797B52" w:rsidRPr="00797B52">
            <w:rPr>
              <w:rFonts w:ascii="Times New Roman" w:hAnsi="Times New Roman" w:cs="Times New Roman"/>
              <w:color w:val="000000"/>
              <w:sz w:val="28"/>
              <w:szCs w:val="28"/>
            </w:rPr>
            <w:t>[90]</w:t>
          </w:r>
        </w:sdtContent>
      </w:sdt>
      <w:r w:rsidRPr="004A0FA5">
        <w:rPr>
          <w:rFonts w:ascii="Times New Roman" w:hAnsi="Times New Roman" w:cs="Times New Roman"/>
          <w:sz w:val="28"/>
          <w:szCs w:val="28"/>
        </w:rPr>
        <w:t xml:space="preserve">.  В связи с этим было интересно провести скрининг антибактериальной активности всех полученных </w:t>
      </w:r>
      <w:r w:rsidR="003E7A11" w:rsidRPr="004A0FA5">
        <w:rPr>
          <w:rFonts w:ascii="Times New Roman" w:hAnsi="Times New Roman" w:cs="Times New Roman"/>
          <w:sz w:val="28"/>
          <w:szCs w:val="28"/>
        </w:rPr>
        <w:t>субстанций</w:t>
      </w:r>
      <w:r w:rsidRPr="004A0FA5">
        <w:rPr>
          <w:rFonts w:ascii="Times New Roman" w:hAnsi="Times New Roman" w:cs="Times New Roman"/>
          <w:sz w:val="28"/>
          <w:szCs w:val="28"/>
        </w:rPr>
        <w:t xml:space="preserve">. </w:t>
      </w:r>
    </w:p>
    <w:p w14:paraId="5CF37813" w14:textId="6CC37381" w:rsidR="00A65364" w:rsidRPr="004A0FA5" w:rsidRDefault="00A65364"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r w:rsidRPr="004A0FA5">
        <w:rPr>
          <w:rFonts w:ascii="Times New Roman" w:hAnsi="Times New Roman" w:cs="Times New Roman"/>
          <w:sz w:val="28"/>
          <w:szCs w:val="28"/>
        </w:rPr>
        <w:t xml:space="preserve">Оценку </w:t>
      </w:r>
      <w:r w:rsidR="00614118" w:rsidRPr="004A0FA5">
        <w:rPr>
          <w:rFonts w:ascii="Times New Roman" w:hAnsi="Times New Roman" w:cs="Times New Roman"/>
          <w:sz w:val="28"/>
          <w:szCs w:val="28"/>
        </w:rPr>
        <w:t xml:space="preserve">антибактериальной </w:t>
      </w:r>
      <w:r w:rsidRPr="004A0FA5">
        <w:rPr>
          <w:rFonts w:ascii="Times New Roman" w:hAnsi="Times New Roman" w:cs="Times New Roman"/>
          <w:sz w:val="28"/>
          <w:szCs w:val="28"/>
        </w:rPr>
        <w:t xml:space="preserve">активности </w:t>
      </w:r>
      <w:r w:rsidR="00A41142" w:rsidRPr="004A0FA5">
        <w:rPr>
          <w:rFonts w:ascii="Times New Roman" w:hAnsi="Times New Roman" w:cs="Times New Roman"/>
          <w:sz w:val="28"/>
          <w:szCs w:val="28"/>
        </w:rPr>
        <w:t xml:space="preserve">растительных субстанций </w:t>
      </w:r>
      <w:proofErr w:type="spellStart"/>
      <w:r w:rsidRPr="004A0FA5">
        <w:rPr>
          <w:rFonts w:ascii="Times New Roman" w:hAnsi="Times New Roman" w:cs="Times New Roman"/>
          <w:i/>
          <w:iCs/>
          <w:sz w:val="28"/>
          <w:szCs w:val="28"/>
        </w:rPr>
        <w:t>in</w:t>
      </w:r>
      <w:proofErr w:type="spellEnd"/>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rPr>
        <w:t>vitro</w:t>
      </w:r>
      <w:proofErr w:type="spellEnd"/>
      <w:r w:rsidRPr="004A0FA5">
        <w:rPr>
          <w:rFonts w:ascii="Times New Roman" w:hAnsi="Times New Roman" w:cs="Times New Roman"/>
          <w:sz w:val="28"/>
          <w:szCs w:val="28"/>
        </w:rPr>
        <w:t xml:space="preserve"> проводили </w:t>
      </w:r>
      <w:r w:rsidRPr="004A0FA5">
        <w:rPr>
          <w:rFonts w:ascii="Times New Roman" w:eastAsia="Calibri" w:hAnsi="Times New Roman" w:cs="Times New Roman"/>
          <w:bCs/>
          <w:sz w:val="28"/>
          <w:szCs w:val="28"/>
        </w:rPr>
        <w:t xml:space="preserve">путем оценки их способности ингибировать рост микробов с помощью анализа зоны ингибирования – диффузионного метода ингибирования роста штаммов на плотной питательной агаровой среде </w:t>
      </w:r>
      <w:sdt>
        <w:sdtPr>
          <w:rPr>
            <w:rFonts w:ascii="Times New Roman" w:eastAsia="Calibri" w:hAnsi="Times New Roman" w:cs="Times New Roman"/>
            <w:bCs/>
            <w:color w:val="000000"/>
            <w:sz w:val="28"/>
            <w:szCs w:val="28"/>
          </w:rPr>
          <w:tag w:val="MENDELEY_CITATION_v3_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"/>
          <w:id w:val="1729335412"/>
          <w:placeholder>
            <w:docPart w:val="554A6A5199704908BA3990C3210F0318"/>
          </w:placeholder>
        </w:sdtPr>
        <w:sdtContent>
          <w:r w:rsidR="00797B52" w:rsidRPr="00797B52">
            <w:rPr>
              <w:rFonts w:ascii="Times New Roman" w:eastAsia="Calibri" w:hAnsi="Times New Roman" w:cs="Times New Roman"/>
              <w:bCs/>
              <w:color w:val="000000"/>
              <w:sz w:val="28"/>
              <w:szCs w:val="28"/>
            </w:rPr>
            <w:t>[206]</w:t>
          </w:r>
        </w:sdtContent>
      </w:sdt>
      <w:r w:rsidRPr="004A0FA5">
        <w:rPr>
          <w:rFonts w:ascii="Times New Roman" w:eastAsia="Calibri" w:hAnsi="Times New Roman" w:cs="Times New Roman"/>
          <w:bCs/>
          <w:sz w:val="28"/>
          <w:szCs w:val="28"/>
        </w:rPr>
        <w:t xml:space="preserve">. Исследуемые образцы растворяли в ДМСО в концентрации 10 мг/мл и проводили аппликацию дисков на расстоянии не менее 15 мм от края чашки и не менее 30 мм между дисками. После инкубирования в течение 24 часов </w:t>
      </w:r>
      <w:r w:rsidR="00614118" w:rsidRPr="004A0FA5">
        <w:rPr>
          <w:rFonts w:ascii="Times New Roman" w:hAnsi="Times New Roman" w:cs="Times New Roman"/>
          <w:sz w:val="28"/>
          <w:szCs w:val="28"/>
        </w:rPr>
        <w:t>антибактериальную</w:t>
      </w:r>
      <w:r w:rsidRPr="004A0FA5">
        <w:rPr>
          <w:rFonts w:ascii="Times New Roman" w:eastAsia="Calibri" w:hAnsi="Times New Roman" w:cs="Times New Roman"/>
          <w:bCs/>
          <w:sz w:val="28"/>
          <w:szCs w:val="28"/>
        </w:rPr>
        <w:t xml:space="preserve"> активность оценивали по размеру диаметра зон задержки роста. </w:t>
      </w:r>
    </w:p>
    <w:p w14:paraId="03525576" w14:textId="5F69BAAE" w:rsidR="00A65364" w:rsidRPr="004A0FA5" w:rsidRDefault="00A65364"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r w:rsidRPr="004A0FA5">
        <w:rPr>
          <w:rFonts w:ascii="Times New Roman" w:hAnsi="Times New Roman" w:cs="Times New Roman"/>
          <w:sz w:val="28"/>
          <w:szCs w:val="28"/>
        </w:rPr>
        <w:t>Результаты биологического скрининга продемонстрировали отсутствие активности в отношении эталонных грамотрицательных (</w:t>
      </w:r>
      <w:r w:rsidRPr="004A0FA5">
        <w:rPr>
          <w:rFonts w:ascii="Times New Roman" w:hAnsi="Times New Roman" w:cs="Times New Roman"/>
          <w:i/>
          <w:iCs/>
          <w:sz w:val="28"/>
          <w:szCs w:val="28"/>
        </w:rPr>
        <w:t>E</w:t>
      </w:r>
      <w:r w:rsidR="00630C8F" w:rsidRPr="004A0FA5">
        <w:rPr>
          <w:rFonts w:ascii="Times New Roman" w:hAnsi="Times New Roman" w:cs="Times New Roman"/>
          <w:i/>
          <w:iCs/>
          <w:sz w:val="28"/>
          <w:szCs w:val="28"/>
        </w:rPr>
        <w:t>.</w:t>
      </w:r>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rPr>
        <w:t>coli</w:t>
      </w:r>
      <w:proofErr w:type="spellEnd"/>
      <w:r w:rsidRPr="004A0FA5">
        <w:rPr>
          <w:rFonts w:ascii="Times New Roman" w:hAnsi="Times New Roman" w:cs="Times New Roman"/>
          <w:i/>
          <w:iCs/>
          <w:sz w:val="28"/>
          <w:szCs w:val="28"/>
        </w:rPr>
        <w:t xml:space="preserve"> </w:t>
      </w:r>
      <w:r w:rsidRPr="004A0FA5">
        <w:rPr>
          <w:rFonts w:ascii="Times New Roman" w:hAnsi="Times New Roman" w:cs="Times New Roman"/>
          <w:sz w:val="28"/>
          <w:szCs w:val="28"/>
        </w:rPr>
        <w:t>ATCC 25922) бактериальных штаммов у всех выделенных субстанций</w:t>
      </w:r>
      <w:r w:rsidR="00862FC7">
        <w:rPr>
          <w:rFonts w:ascii="Times New Roman" w:hAnsi="Times New Roman" w:cs="Times New Roman"/>
          <w:sz w:val="28"/>
          <w:szCs w:val="28"/>
        </w:rPr>
        <w:t>.</w:t>
      </w:r>
      <w:r w:rsidRPr="004A0FA5">
        <w:rPr>
          <w:rFonts w:ascii="Times New Roman" w:hAnsi="Times New Roman" w:cs="Times New Roman"/>
          <w:sz w:val="28"/>
          <w:szCs w:val="28"/>
        </w:rPr>
        <w:t xml:space="preserve"> Полученные результаты согласуются с литературными данными, подтверждающие низкую активность </w:t>
      </w:r>
      <w:r w:rsidR="003E7A11" w:rsidRPr="004A0FA5">
        <w:rPr>
          <w:rFonts w:ascii="Times New Roman" w:eastAsia="Calibri" w:hAnsi="Times New Roman" w:cs="Times New Roman"/>
          <w:bCs/>
          <w:sz w:val="28"/>
          <w:szCs w:val="28"/>
        </w:rPr>
        <w:t>субстанций</w:t>
      </w:r>
      <w:r w:rsidR="003E7A11" w:rsidRPr="004A0FA5">
        <w:rPr>
          <w:rFonts w:ascii="Times New Roman" w:hAnsi="Times New Roman" w:cs="Times New Roman"/>
          <w:sz w:val="28"/>
          <w:szCs w:val="28"/>
        </w:rPr>
        <w:t xml:space="preserve"> </w:t>
      </w:r>
      <w:r w:rsidRPr="004A0FA5">
        <w:rPr>
          <w:rFonts w:ascii="Times New Roman" w:hAnsi="Times New Roman" w:cs="Times New Roman"/>
          <w:sz w:val="28"/>
          <w:szCs w:val="28"/>
        </w:rPr>
        <w:t xml:space="preserve">из корней и надземной части </w:t>
      </w:r>
      <w:r w:rsidRPr="004A0FA5">
        <w:rPr>
          <w:rFonts w:ascii="Times New Roman" w:hAnsi="Times New Roman" w:cs="Times New Roman"/>
          <w:i/>
          <w:iCs/>
          <w:sz w:val="28"/>
          <w:szCs w:val="28"/>
        </w:rPr>
        <w:t>L</w:t>
      </w:r>
      <w:r w:rsidRPr="004A0FA5">
        <w:rPr>
          <w:rFonts w:ascii="Times New Roman" w:hAnsi="Times New Roman" w:cs="Times New Roman"/>
          <w:sz w:val="28"/>
          <w:szCs w:val="28"/>
        </w:rPr>
        <w:t>.</w:t>
      </w:r>
      <w:r w:rsidRPr="004A0FA5">
        <w:rPr>
          <w:rFonts w:ascii="Times New Roman" w:eastAsia="Calibri" w:hAnsi="Times New Roman" w:cs="Times New Roman"/>
          <w:bCs/>
          <w:i/>
          <w:iCs/>
          <w:sz w:val="28"/>
          <w:szCs w:val="28"/>
        </w:rPr>
        <w:t xml:space="preserve"> </w:t>
      </w:r>
      <w:proofErr w:type="spellStart"/>
      <w:r w:rsidRPr="004A0FA5">
        <w:rPr>
          <w:rFonts w:ascii="Times New Roman" w:eastAsia="Calibri" w:hAnsi="Times New Roman" w:cs="Times New Roman"/>
          <w:bCs/>
          <w:i/>
          <w:iCs/>
          <w:sz w:val="28"/>
          <w:szCs w:val="28"/>
        </w:rPr>
        <w:t>gmelinii</w:t>
      </w:r>
      <w:proofErr w:type="spellEnd"/>
      <w:r w:rsidRPr="004A0FA5">
        <w:rPr>
          <w:rFonts w:ascii="Times New Roman" w:eastAsia="Calibri" w:hAnsi="Times New Roman" w:cs="Times New Roman"/>
          <w:bCs/>
          <w:i/>
          <w:iCs/>
          <w:sz w:val="28"/>
          <w:szCs w:val="28"/>
        </w:rPr>
        <w:t xml:space="preserve"> </w:t>
      </w:r>
      <w:r w:rsidRPr="004A0FA5">
        <w:rPr>
          <w:rFonts w:ascii="Times New Roman" w:eastAsia="Calibri" w:hAnsi="Times New Roman" w:cs="Times New Roman"/>
          <w:bCs/>
          <w:sz w:val="28"/>
          <w:szCs w:val="28"/>
        </w:rPr>
        <w:t xml:space="preserve">в отношении данных бактерий </w:t>
      </w:r>
      <w:sdt>
        <w:sdtPr>
          <w:rPr>
            <w:rFonts w:ascii="Times New Roman" w:eastAsia="Calibri" w:hAnsi="Times New Roman" w:cs="Times New Roman"/>
            <w:bCs/>
            <w:color w:val="000000"/>
            <w:sz w:val="28"/>
            <w:szCs w:val="28"/>
          </w:rPr>
          <w:tag w:val="MENDELEY_CITATION_v3_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"/>
          <w:id w:val="436878050"/>
          <w:placeholder>
            <w:docPart w:val="38A9DA1D85E04815A33CAC6E3A0FD86D"/>
          </w:placeholder>
        </w:sdtPr>
        <w:sdtContent>
          <w:r w:rsidR="00797B52" w:rsidRPr="00797B52">
            <w:rPr>
              <w:rFonts w:ascii="Times New Roman" w:eastAsia="Calibri" w:hAnsi="Times New Roman" w:cs="Times New Roman"/>
              <w:bCs/>
              <w:color w:val="000000"/>
              <w:sz w:val="28"/>
              <w:szCs w:val="28"/>
            </w:rPr>
            <w:t>[167,207]</w:t>
          </w:r>
        </w:sdtContent>
      </w:sdt>
      <w:r w:rsidRPr="004A0FA5">
        <w:rPr>
          <w:rFonts w:ascii="Times New Roman" w:eastAsia="Calibri" w:hAnsi="Times New Roman" w:cs="Times New Roman"/>
          <w:bCs/>
          <w:sz w:val="28"/>
          <w:szCs w:val="28"/>
        </w:rPr>
        <w:t>.</w:t>
      </w:r>
    </w:p>
    <w:p w14:paraId="08A53A35" w14:textId="77777777" w:rsidR="008E457F" w:rsidRPr="004A0FA5" w:rsidRDefault="008E457F"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p>
    <w:p w14:paraId="45B6A86C" w14:textId="77777777" w:rsidR="008E457F" w:rsidRPr="004A0FA5" w:rsidRDefault="008E457F"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p>
    <w:p w14:paraId="0B68054E" w14:textId="72AAF66E" w:rsidR="00A65364" w:rsidRPr="004A0FA5" w:rsidRDefault="00A65364" w:rsidP="004E0B49">
      <w:pPr>
        <w:autoSpaceDE w:val="0"/>
        <w:autoSpaceDN w:val="0"/>
        <w:adjustRightInd w:val="0"/>
        <w:spacing w:after="0" w:line="240" w:lineRule="auto"/>
        <w:ind w:firstLine="567"/>
        <w:jc w:val="center"/>
        <w:rPr>
          <w:rFonts w:ascii="Times New Roman" w:hAnsi="Times New Roman" w:cs="Times New Roman"/>
          <w:noProof/>
          <w:sz w:val="28"/>
          <w:szCs w:val="28"/>
        </w:rPr>
      </w:pPr>
      <w:r w:rsidRPr="004A0FA5">
        <w:rPr>
          <w:rFonts w:ascii="Times New Roman" w:hAnsi="Times New Roman" w:cs="Times New Roman"/>
          <w:noProof/>
          <w:sz w:val="28"/>
          <w:szCs w:val="28"/>
        </w:rPr>
        <w:lastRenderedPageBreak/>
        <w:t xml:space="preserve"> </w:t>
      </w:r>
      <w:r w:rsidR="00CD6031">
        <w:rPr>
          <w:rFonts w:ascii="Times New Roman" w:hAnsi="Times New Roman" w:cs="Times New Roman"/>
          <w:noProof/>
          <w:sz w:val="28"/>
          <w:szCs w:val="28"/>
        </w:rPr>
        <w:tab/>
      </w:r>
      <w:r w:rsidR="00CD6031" w:rsidRPr="00382F98">
        <w:rPr>
          <w:noProof/>
        </w:rPr>
        <w:drawing>
          <wp:inline distT="0" distB="0" distL="0" distR="0" wp14:anchorId="7E719459" wp14:editId="30F11B26">
            <wp:extent cx="2423160" cy="2423160"/>
            <wp:effectExtent l="0" t="0" r="0" b="0"/>
            <wp:docPr id="70506134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23160" cy="2423160"/>
                    </a:xfrm>
                    <a:prstGeom prst="rect">
                      <a:avLst/>
                    </a:prstGeom>
                    <a:noFill/>
                    <a:ln>
                      <a:noFill/>
                    </a:ln>
                  </pic:spPr>
                </pic:pic>
              </a:graphicData>
            </a:graphic>
          </wp:inline>
        </w:drawing>
      </w:r>
    </w:p>
    <w:p w14:paraId="0C5929C6" w14:textId="77777777" w:rsidR="00A65364" w:rsidRPr="004A0FA5" w:rsidRDefault="00A65364" w:rsidP="004E0B49">
      <w:pPr>
        <w:spacing w:after="0" w:line="240" w:lineRule="auto"/>
        <w:ind w:firstLine="567"/>
        <w:rPr>
          <w:rFonts w:ascii="Times New Roman" w:hAnsi="Times New Roman" w:cs="Times New Roman"/>
          <w:b/>
          <w:bCs/>
          <w:sz w:val="28"/>
          <w:szCs w:val="28"/>
        </w:rPr>
      </w:pPr>
    </w:p>
    <w:p w14:paraId="53A44767" w14:textId="7A726FDA" w:rsidR="00A65364" w:rsidRPr="004A0FA5" w:rsidRDefault="00A65364" w:rsidP="004E0B49">
      <w:pPr>
        <w:spacing w:after="0" w:line="240" w:lineRule="auto"/>
        <w:ind w:firstLine="567"/>
        <w:jc w:val="center"/>
        <w:rPr>
          <w:rFonts w:ascii="Times New Roman" w:hAnsi="Times New Roman" w:cs="Times New Roman"/>
          <w:sz w:val="28"/>
          <w:szCs w:val="28"/>
        </w:rPr>
      </w:pPr>
      <w:r w:rsidRPr="004A0FA5">
        <w:rPr>
          <w:rFonts w:ascii="Times New Roman" w:hAnsi="Times New Roman" w:cs="Times New Roman"/>
          <w:sz w:val="28"/>
          <w:szCs w:val="28"/>
        </w:rPr>
        <w:t>Рисунок 1</w:t>
      </w:r>
      <w:r w:rsidR="00406C72" w:rsidRPr="004A0FA5">
        <w:rPr>
          <w:rFonts w:ascii="Times New Roman" w:hAnsi="Times New Roman" w:cs="Times New Roman"/>
          <w:sz w:val="28"/>
          <w:szCs w:val="28"/>
        </w:rPr>
        <w:t>8</w:t>
      </w:r>
      <w:r w:rsidRPr="004A0FA5">
        <w:rPr>
          <w:rFonts w:ascii="Times New Roman" w:hAnsi="Times New Roman" w:cs="Times New Roman"/>
          <w:sz w:val="28"/>
          <w:szCs w:val="28"/>
        </w:rPr>
        <w:t xml:space="preserve"> – Результаты тестирования </w:t>
      </w:r>
      <w:r w:rsidR="00614118" w:rsidRPr="004A0FA5">
        <w:rPr>
          <w:rFonts w:ascii="Times New Roman" w:hAnsi="Times New Roman" w:cs="Times New Roman"/>
          <w:sz w:val="28"/>
          <w:szCs w:val="28"/>
        </w:rPr>
        <w:t xml:space="preserve">антибактериальной </w:t>
      </w:r>
      <w:r w:rsidRPr="004A0FA5">
        <w:rPr>
          <w:rFonts w:ascii="Times New Roman" w:hAnsi="Times New Roman" w:cs="Times New Roman"/>
          <w:sz w:val="28"/>
          <w:szCs w:val="28"/>
        </w:rPr>
        <w:t xml:space="preserve">активности </w:t>
      </w:r>
      <w:r w:rsidR="00A41142" w:rsidRPr="004A0FA5">
        <w:rPr>
          <w:rFonts w:ascii="Times New Roman" w:hAnsi="Times New Roman" w:cs="Times New Roman"/>
          <w:sz w:val="28"/>
          <w:szCs w:val="28"/>
        </w:rPr>
        <w:t>растительных субстанций</w:t>
      </w:r>
      <w:r w:rsidRPr="004A0FA5">
        <w:rPr>
          <w:rFonts w:ascii="Times New Roman" w:hAnsi="Times New Roman" w:cs="Times New Roman"/>
          <w:sz w:val="28"/>
          <w:szCs w:val="28"/>
        </w:rPr>
        <w:t xml:space="preserve"> из корней и надземной части </w:t>
      </w:r>
      <w:r w:rsidRPr="004A0FA5">
        <w:rPr>
          <w:rFonts w:ascii="Times New Roman" w:hAnsi="Times New Roman" w:cs="Times New Roman"/>
          <w:i/>
          <w:iCs/>
          <w:sz w:val="28"/>
          <w:szCs w:val="28"/>
        </w:rPr>
        <w:t>L</w:t>
      </w:r>
      <w:r w:rsidRPr="004A0FA5">
        <w:rPr>
          <w:rFonts w:ascii="Times New Roman" w:hAnsi="Times New Roman" w:cs="Times New Roman"/>
          <w:sz w:val="28"/>
          <w:szCs w:val="28"/>
        </w:rPr>
        <w:t>.</w:t>
      </w:r>
      <w:r w:rsidRPr="004A0FA5">
        <w:rPr>
          <w:rFonts w:ascii="Times New Roman" w:eastAsia="Calibri" w:hAnsi="Times New Roman" w:cs="Times New Roman"/>
          <w:bCs/>
          <w:i/>
          <w:iCs/>
          <w:sz w:val="28"/>
          <w:szCs w:val="28"/>
        </w:rPr>
        <w:t xml:space="preserve"> </w:t>
      </w:r>
      <w:proofErr w:type="spellStart"/>
      <w:r w:rsidRPr="004A0FA5">
        <w:rPr>
          <w:rFonts w:ascii="Times New Roman" w:eastAsia="Calibri" w:hAnsi="Times New Roman" w:cs="Times New Roman"/>
          <w:bCs/>
          <w:i/>
          <w:iCs/>
          <w:sz w:val="28"/>
          <w:szCs w:val="28"/>
        </w:rPr>
        <w:t>gmelinii</w:t>
      </w:r>
      <w:proofErr w:type="spellEnd"/>
      <w:r w:rsidRPr="004A0FA5">
        <w:rPr>
          <w:rFonts w:ascii="Times New Roman" w:hAnsi="Times New Roman" w:cs="Times New Roman"/>
          <w:sz w:val="28"/>
          <w:szCs w:val="28"/>
        </w:rPr>
        <w:t xml:space="preserve">, полученных методами КМ, УЗЭ и СФЭ, в отношении </w:t>
      </w:r>
      <w:r w:rsidRPr="004A0FA5">
        <w:rPr>
          <w:rFonts w:ascii="Times New Roman" w:hAnsi="Times New Roman" w:cs="Times New Roman"/>
          <w:i/>
          <w:iCs/>
          <w:sz w:val="28"/>
          <w:szCs w:val="28"/>
        </w:rPr>
        <w:t>S</w:t>
      </w:r>
      <w:r w:rsidR="00630C8F" w:rsidRPr="004A0FA5">
        <w:rPr>
          <w:rFonts w:ascii="Times New Roman" w:hAnsi="Times New Roman" w:cs="Times New Roman"/>
          <w:i/>
          <w:iCs/>
          <w:sz w:val="28"/>
          <w:szCs w:val="28"/>
        </w:rPr>
        <w:t>.</w:t>
      </w:r>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rPr>
        <w:t>epidermidis</w:t>
      </w:r>
      <w:proofErr w:type="spellEnd"/>
      <w:r w:rsidRPr="004A0FA5">
        <w:rPr>
          <w:rFonts w:ascii="Times New Roman" w:hAnsi="Times New Roman" w:cs="Times New Roman"/>
          <w:sz w:val="28"/>
          <w:szCs w:val="28"/>
        </w:rPr>
        <w:t>. Зоны ингибиции роста тест-штамма отмечены окружностями</w:t>
      </w:r>
    </w:p>
    <w:p w14:paraId="60541647" w14:textId="77777777" w:rsidR="00A65364" w:rsidRPr="004A0FA5" w:rsidRDefault="00A65364"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p>
    <w:p w14:paraId="14E79629" w14:textId="07E18FE2" w:rsidR="00A65364" w:rsidRPr="004A0FA5" w:rsidRDefault="00A65364"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r w:rsidRPr="004A0FA5">
        <w:rPr>
          <w:rFonts w:ascii="Times New Roman" w:hAnsi="Times New Roman" w:cs="Times New Roman"/>
          <w:sz w:val="28"/>
          <w:szCs w:val="28"/>
        </w:rPr>
        <w:t>В то</w:t>
      </w:r>
      <w:r w:rsidR="00263A0D" w:rsidRPr="004A0FA5">
        <w:rPr>
          <w:rFonts w:ascii="Times New Roman" w:hAnsi="Times New Roman" w:cs="Times New Roman"/>
          <w:sz w:val="28"/>
          <w:szCs w:val="28"/>
        </w:rPr>
        <w:t xml:space="preserve"> </w:t>
      </w:r>
      <w:r w:rsidRPr="004A0FA5">
        <w:rPr>
          <w:rFonts w:ascii="Times New Roman" w:hAnsi="Times New Roman" w:cs="Times New Roman"/>
          <w:sz w:val="28"/>
          <w:szCs w:val="28"/>
        </w:rPr>
        <w:t>же время, в ходе сравнительного скрининга было установлено, что субстанции ингибировали рост грамположительных (</w:t>
      </w:r>
      <w:r w:rsidRPr="004A0FA5">
        <w:rPr>
          <w:rFonts w:ascii="Times New Roman" w:hAnsi="Times New Roman" w:cs="Times New Roman"/>
          <w:i/>
          <w:iCs/>
          <w:sz w:val="28"/>
          <w:szCs w:val="28"/>
        </w:rPr>
        <w:t>S</w:t>
      </w:r>
      <w:r w:rsidR="00630C8F" w:rsidRPr="004A0FA5">
        <w:rPr>
          <w:rFonts w:ascii="Times New Roman" w:hAnsi="Times New Roman" w:cs="Times New Roman"/>
          <w:i/>
          <w:iCs/>
          <w:sz w:val="28"/>
          <w:szCs w:val="28"/>
        </w:rPr>
        <w:t>.</w:t>
      </w:r>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rPr>
        <w:t>epidermidis</w:t>
      </w:r>
      <w:proofErr w:type="spellEnd"/>
      <w:r w:rsidRPr="004A0FA5">
        <w:rPr>
          <w:rFonts w:ascii="Times New Roman" w:hAnsi="Times New Roman" w:cs="Times New Roman"/>
          <w:sz w:val="28"/>
          <w:szCs w:val="28"/>
        </w:rPr>
        <w:t xml:space="preserve"> ATCC 12228) бактериальных штаммов (рисунок 1</w:t>
      </w:r>
      <w:r w:rsidR="00406C72" w:rsidRPr="004A0FA5">
        <w:rPr>
          <w:rFonts w:ascii="Times New Roman" w:hAnsi="Times New Roman" w:cs="Times New Roman"/>
          <w:sz w:val="28"/>
          <w:szCs w:val="28"/>
        </w:rPr>
        <w:t>8</w:t>
      </w:r>
      <w:r w:rsidRPr="004A0FA5">
        <w:rPr>
          <w:rFonts w:ascii="Times New Roman" w:hAnsi="Times New Roman" w:cs="Times New Roman"/>
          <w:sz w:val="28"/>
          <w:szCs w:val="28"/>
        </w:rPr>
        <w:t xml:space="preserve">) с более высокими показателями у субстанций, выделенных из корней в сравнение с надземной частью. </w:t>
      </w:r>
      <w:r w:rsidRPr="004A0FA5">
        <w:rPr>
          <w:rFonts w:ascii="Times New Roman" w:eastAsia="Calibri" w:hAnsi="Times New Roman" w:cs="Times New Roman"/>
          <w:bCs/>
          <w:sz w:val="28"/>
          <w:szCs w:val="28"/>
        </w:rPr>
        <w:t>Диаметры задержки роста тест - штаммов представлены в таблице 1</w:t>
      </w:r>
      <w:r w:rsidR="00406C72" w:rsidRPr="004A0FA5">
        <w:rPr>
          <w:rFonts w:ascii="Times New Roman" w:eastAsia="Calibri" w:hAnsi="Times New Roman" w:cs="Times New Roman"/>
          <w:bCs/>
          <w:sz w:val="28"/>
          <w:szCs w:val="28"/>
        </w:rPr>
        <w:t>2</w:t>
      </w:r>
      <w:r w:rsidRPr="004A0FA5">
        <w:rPr>
          <w:rFonts w:ascii="Times New Roman" w:eastAsia="Calibri" w:hAnsi="Times New Roman" w:cs="Times New Roman"/>
          <w:bCs/>
          <w:sz w:val="28"/>
          <w:szCs w:val="28"/>
        </w:rPr>
        <w:t xml:space="preserve">. </w:t>
      </w:r>
    </w:p>
    <w:p w14:paraId="137859BF" w14:textId="77777777" w:rsidR="00BF5CB5" w:rsidRPr="004A0FA5" w:rsidRDefault="00BF5CB5" w:rsidP="004E0B49">
      <w:pPr>
        <w:spacing w:after="0" w:line="240" w:lineRule="auto"/>
        <w:jc w:val="both"/>
        <w:rPr>
          <w:rFonts w:ascii="Times New Roman" w:hAnsi="Times New Roman" w:cs="Times New Roman"/>
          <w:sz w:val="28"/>
          <w:szCs w:val="28"/>
        </w:rPr>
      </w:pPr>
    </w:p>
    <w:p w14:paraId="0B17A65E" w14:textId="77777777"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Та</w:t>
      </w:r>
      <w:r w:rsidR="00127737" w:rsidRPr="004A0FA5">
        <w:rPr>
          <w:rFonts w:ascii="Times New Roman" w:hAnsi="Times New Roman" w:cs="Times New Roman"/>
          <w:sz w:val="28"/>
          <w:szCs w:val="28"/>
        </w:rPr>
        <w:t>б</w:t>
      </w:r>
      <w:r w:rsidRPr="004A0FA5">
        <w:rPr>
          <w:rFonts w:ascii="Times New Roman" w:hAnsi="Times New Roman" w:cs="Times New Roman"/>
          <w:sz w:val="28"/>
          <w:szCs w:val="28"/>
        </w:rPr>
        <w:t>лица 1</w:t>
      </w:r>
      <w:r w:rsidR="00406C72" w:rsidRPr="004A0FA5">
        <w:rPr>
          <w:rFonts w:ascii="Times New Roman" w:hAnsi="Times New Roman" w:cs="Times New Roman"/>
          <w:sz w:val="28"/>
          <w:szCs w:val="28"/>
        </w:rPr>
        <w:t>2</w:t>
      </w:r>
      <w:r w:rsidRPr="004A0FA5">
        <w:rPr>
          <w:rFonts w:ascii="Times New Roman" w:hAnsi="Times New Roman" w:cs="Times New Roman"/>
          <w:sz w:val="28"/>
          <w:szCs w:val="28"/>
        </w:rPr>
        <w:t xml:space="preserve"> – Результаты тестирования </w:t>
      </w:r>
      <w:r w:rsidR="00614118" w:rsidRPr="004A0FA5">
        <w:rPr>
          <w:rFonts w:ascii="Times New Roman" w:hAnsi="Times New Roman" w:cs="Times New Roman"/>
          <w:sz w:val="28"/>
          <w:szCs w:val="28"/>
        </w:rPr>
        <w:t xml:space="preserve">антибактериальной </w:t>
      </w:r>
      <w:r w:rsidRPr="004A0FA5">
        <w:rPr>
          <w:rFonts w:ascii="Times New Roman" w:hAnsi="Times New Roman" w:cs="Times New Roman"/>
          <w:sz w:val="28"/>
          <w:szCs w:val="28"/>
        </w:rPr>
        <w:t xml:space="preserve">активности </w:t>
      </w:r>
      <w:r w:rsidR="00A41142" w:rsidRPr="004A0FA5">
        <w:rPr>
          <w:rFonts w:ascii="Times New Roman" w:hAnsi="Times New Roman" w:cs="Times New Roman"/>
          <w:sz w:val="28"/>
          <w:szCs w:val="28"/>
        </w:rPr>
        <w:t xml:space="preserve">растительных субстанций из корней и надземной части </w:t>
      </w:r>
      <w:r w:rsidR="00A41142" w:rsidRPr="004A0FA5">
        <w:rPr>
          <w:rFonts w:ascii="Times New Roman" w:hAnsi="Times New Roman" w:cs="Times New Roman"/>
          <w:i/>
          <w:iCs/>
          <w:sz w:val="28"/>
          <w:szCs w:val="28"/>
        </w:rPr>
        <w:t>L</w:t>
      </w:r>
      <w:r w:rsidR="00A41142" w:rsidRPr="004A0FA5">
        <w:rPr>
          <w:rFonts w:ascii="Times New Roman" w:hAnsi="Times New Roman" w:cs="Times New Roman"/>
          <w:sz w:val="28"/>
          <w:szCs w:val="28"/>
        </w:rPr>
        <w:t>.</w:t>
      </w:r>
      <w:r w:rsidR="00A41142" w:rsidRPr="004A0FA5">
        <w:rPr>
          <w:rFonts w:ascii="Times New Roman" w:eastAsia="Calibri" w:hAnsi="Times New Roman" w:cs="Times New Roman"/>
          <w:bCs/>
          <w:i/>
          <w:iCs/>
          <w:sz w:val="28"/>
          <w:szCs w:val="28"/>
        </w:rPr>
        <w:t xml:space="preserve"> </w:t>
      </w:r>
      <w:proofErr w:type="spellStart"/>
      <w:r w:rsidR="00A41142" w:rsidRPr="004A0FA5">
        <w:rPr>
          <w:rFonts w:ascii="Times New Roman" w:eastAsia="Calibri" w:hAnsi="Times New Roman" w:cs="Times New Roman"/>
          <w:bCs/>
          <w:i/>
          <w:iCs/>
          <w:sz w:val="28"/>
          <w:szCs w:val="28"/>
        </w:rPr>
        <w:t>gmelinii</w:t>
      </w:r>
      <w:proofErr w:type="spellEnd"/>
      <w:r w:rsidRPr="004A0FA5">
        <w:rPr>
          <w:rFonts w:ascii="Times New Roman" w:hAnsi="Times New Roman" w:cs="Times New Roman"/>
          <w:sz w:val="28"/>
          <w:szCs w:val="28"/>
        </w:rPr>
        <w:t xml:space="preserve">, полученных методами КМ, УЗЭ и СФЭ, в отношении </w:t>
      </w:r>
      <w:r w:rsidR="00630C8F" w:rsidRPr="004A0FA5">
        <w:rPr>
          <w:rFonts w:ascii="Times New Roman" w:hAnsi="Times New Roman" w:cs="Times New Roman"/>
          <w:sz w:val="28"/>
          <w:szCs w:val="28"/>
        </w:rPr>
        <w:t>бактериальных штаммов</w:t>
      </w:r>
    </w:p>
    <w:p w14:paraId="25561D8C" w14:textId="77777777" w:rsidR="00A65364" w:rsidRPr="004A0FA5" w:rsidRDefault="00A65364" w:rsidP="004E0B49">
      <w:pPr>
        <w:spacing w:after="0" w:line="240" w:lineRule="auto"/>
        <w:ind w:firstLine="567"/>
        <w:rPr>
          <w:rFonts w:ascii="Times New Roman" w:hAnsi="Times New Roman" w:cs="Times New Roman"/>
          <w:b/>
          <w:bCs/>
          <w:sz w:val="28"/>
          <w:szCs w:val="28"/>
        </w:rPr>
      </w:pPr>
      <w:r w:rsidRPr="004A0FA5">
        <w:rPr>
          <w:rFonts w:ascii="Times New Roman" w:hAnsi="Times New Roman" w:cs="Times New Roman"/>
          <w:b/>
          <w:bCs/>
          <w:sz w:val="28"/>
          <w:szCs w:val="28"/>
        </w:rPr>
        <w:t xml:space="preserve"> </w:t>
      </w:r>
    </w:p>
    <w:tbl>
      <w:tblPr>
        <w:tblStyle w:val="a3"/>
        <w:tblW w:w="9526" w:type="dxa"/>
        <w:tblLook w:val="04A0" w:firstRow="1" w:lastRow="0" w:firstColumn="1" w:lastColumn="0" w:noHBand="0" w:noVBand="1"/>
      </w:tblPr>
      <w:tblGrid>
        <w:gridCol w:w="1743"/>
        <w:gridCol w:w="3922"/>
        <w:gridCol w:w="1148"/>
        <w:gridCol w:w="458"/>
        <w:gridCol w:w="2255"/>
      </w:tblGrid>
      <w:tr w:rsidR="004A0FA5" w:rsidRPr="004A0FA5" w14:paraId="743B0CF6" w14:textId="77777777" w:rsidTr="002868B4">
        <w:trPr>
          <w:trHeight w:val="254"/>
        </w:trPr>
        <w:tc>
          <w:tcPr>
            <w:tcW w:w="1743" w:type="dxa"/>
            <w:vMerge w:val="restart"/>
          </w:tcPr>
          <w:p w14:paraId="73B83C94" w14:textId="77777777" w:rsidR="00A65364" w:rsidRPr="004A0FA5" w:rsidRDefault="00A65364" w:rsidP="004E0B49">
            <w:pPr>
              <w:rPr>
                <w:rFonts w:ascii="Times New Roman" w:eastAsia="Times New Roman" w:hAnsi="Times New Roman" w:cs="Times New Roman"/>
                <w:snapToGrid w:val="0"/>
                <w:sz w:val="24"/>
                <w:szCs w:val="24"/>
                <w:lang w:eastAsia="de-DE" w:bidi="en-US"/>
              </w:rPr>
            </w:pPr>
          </w:p>
          <w:p w14:paraId="7DF8E6DC" w14:textId="77777777" w:rsidR="00A65364" w:rsidRPr="004A0FA5" w:rsidRDefault="00A65364" w:rsidP="004E0B49">
            <w:pPr>
              <w:rPr>
                <w:rFonts w:ascii="Times New Roman" w:eastAsia="Times New Roman" w:hAnsi="Times New Roman" w:cs="Times New Roman"/>
                <w:snapToGrid w:val="0"/>
                <w:sz w:val="24"/>
                <w:szCs w:val="24"/>
                <w:lang w:eastAsia="de-DE" w:bidi="en-US"/>
              </w:rPr>
            </w:pPr>
            <w:r w:rsidRPr="004A0FA5">
              <w:rPr>
                <w:rFonts w:ascii="Times New Roman" w:eastAsia="Times New Roman" w:hAnsi="Times New Roman" w:cs="Times New Roman"/>
                <w:snapToGrid w:val="0"/>
                <w:sz w:val="24"/>
                <w:szCs w:val="24"/>
                <w:lang w:eastAsia="de-DE" w:bidi="en-US"/>
              </w:rPr>
              <w:t>№</w:t>
            </w:r>
          </w:p>
          <w:p w14:paraId="50BD71BE" w14:textId="77777777" w:rsidR="00A65364" w:rsidRPr="004A0FA5" w:rsidRDefault="00A65364" w:rsidP="004E0B49">
            <w:pPr>
              <w:rPr>
                <w:rFonts w:ascii="Times New Roman" w:eastAsia="Times New Roman" w:hAnsi="Times New Roman" w:cs="Times New Roman"/>
                <w:snapToGrid w:val="0"/>
                <w:sz w:val="24"/>
                <w:szCs w:val="24"/>
                <w:lang w:eastAsia="de-DE" w:bidi="en-US"/>
              </w:rPr>
            </w:pPr>
          </w:p>
        </w:tc>
        <w:tc>
          <w:tcPr>
            <w:tcW w:w="3922" w:type="dxa"/>
            <w:vMerge w:val="restart"/>
          </w:tcPr>
          <w:p w14:paraId="0EC16E8D" w14:textId="77777777" w:rsidR="00A65364" w:rsidRPr="004A0FA5" w:rsidRDefault="003E7A11" w:rsidP="004E0B49">
            <w:pPr>
              <w:rPr>
                <w:rFonts w:ascii="Times New Roman" w:eastAsia="Times New Roman" w:hAnsi="Times New Roman" w:cs="Times New Roman"/>
                <w:snapToGrid w:val="0"/>
                <w:sz w:val="24"/>
                <w:szCs w:val="24"/>
                <w:lang w:eastAsia="de-DE" w:bidi="en-US"/>
              </w:rPr>
            </w:pPr>
            <w:r w:rsidRPr="004A0FA5">
              <w:rPr>
                <w:rFonts w:ascii="Times New Roman" w:eastAsia="Times New Roman" w:hAnsi="Times New Roman" w:cs="Times New Roman"/>
                <w:snapToGrid w:val="0"/>
                <w:sz w:val="24"/>
                <w:szCs w:val="24"/>
                <w:lang w:eastAsia="de-DE" w:bidi="en-US"/>
              </w:rPr>
              <w:t xml:space="preserve">Субстанции </w:t>
            </w:r>
          </w:p>
        </w:tc>
        <w:tc>
          <w:tcPr>
            <w:tcW w:w="3861" w:type="dxa"/>
            <w:gridSpan w:val="3"/>
            <w:hideMark/>
          </w:tcPr>
          <w:p w14:paraId="2DBAD99C" w14:textId="77777777" w:rsidR="00A65364" w:rsidRPr="004A0FA5" w:rsidRDefault="00A65364" w:rsidP="004E0B49">
            <w:pPr>
              <w:rPr>
                <w:rFonts w:ascii="Times New Roman" w:eastAsia="Times New Roman" w:hAnsi="Times New Roman" w:cs="Times New Roman"/>
                <w:snapToGrid w:val="0"/>
                <w:sz w:val="24"/>
                <w:szCs w:val="24"/>
                <w:lang w:eastAsia="de-DE" w:bidi="en-US"/>
              </w:rPr>
            </w:pPr>
            <w:r w:rsidRPr="004A0FA5">
              <w:rPr>
                <w:rFonts w:ascii="Times New Roman" w:eastAsia="Times New Roman" w:hAnsi="Times New Roman" w:cs="Times New Roman"/>
                <w:snapToGrid w:val="0"/>
                <w:sz w:val="24"/>
                <w:szCs w:val="24"/>
                <w:lang w:eastAsia="de-DE" w:bidi="en-US"/>
              </w:rPr>
              <w:t>Зона ингибирования (см)</w:t>
            </w:r>
          </w:p>
        </w:tc>
      </w:tr>
      <w:tr w:rsidR="004A0FA5" w:rsidRPr="004A0FA5" w14:paraId="07E2A277" w14:textId="77777777" w:rsidTr="002868B4">
        <w:trPr>
          <w:trHeight w:val="138"/>
        </w:trPr>
        <w:tc>
          <w:tcPr>
            <w:tcW w:w="1743" w:type="dxa"/>
            <w:vMerge/>
            <w:hideMark/>
          </w:tcPr>
          <w:p w14:paraId="186D2AA9" w14:textId="77777777" w:rsidR="00A65364" w:rsidRPr="004A0FA5" w:rsidRDefault="00A65364" w:rsidP="004E0B49">
            <w:pPr>
              <w:rPr>
                <w:rFonts w:ascii="Times New Roman" w:eastAsia="Times New Roman" w:hAnsi="Times New Roman" w:cs="Times New Roman"/>
                <w:snapToGrid w:val="0"/>
                <w:sz w:val="24"/>
                <w:szCs w:val="24"/>
                <w:lang w:val="en-US" w:eastAsia="de-DE" w:bidi="en-US"/>
              </w:rPr>
            </w:pPr>
          </w:p>
        </w:tc>
        <w:tc>
          <w:tcPr>
            <w:tcW w:w="3922" w:type="dxa"/>
            <w:vMerge/>
          </w:tcPr>
          <w:p w14:paraId="2F0A6173" w14:textId="77777777" w:rsidR="00A65364" w:rsidRPr="004A0FA5" w:rsidRDefault="00A65364" w:rsidP="004E0B49">
            <w:pPr>
              <w:rPr>
                <w:rFonts w:ascii="Times New Roman" w:eastAsia="Times New Roman" w:hAnsi="Times New Roman" w:cs="Times New Roman"/>
                <w:snapToGrid w:val="0"/>
                <w:sz w:val="24"/>
                <w:szCs w:val="24"/>
                <w:lang w:eastAsia="de-DE" w:bidi="en-US"/>
              </w:rPr>
            </w:pPr>
          </w:p>
        </w:tc>
        <w:tc>
          <w:tcPr>
            <w:tcW w:w="1606" w:type="dxa"/>
            <w:gridSpan w:val="2"/>
            <w:hideMark/>
          </w:tcPr>
          <w:p w14:paraId="3C493A44" w14:textId="77777777" w:rsidR="00A65364" w:rsidRPr="004A0FA5" w:rsidRDefault="00A65364" w:rsidP="004E0B49">
            <w:pPr>
              <w:rPr>
                <w:rFonts w:ascii="Times New Roman" w:eastAsia="Times New Roman" w:hAnsi="Times New Roman" w:cs="Times New Roman"/>
                <w:snapToGrid w:val="0"/>
                <w:sz w:val="24"/>
                <w:szCs w:val="24"/>
                <w:lang w:eastAsia="de-DE" w:bidi="en-US"/>
              </w:rPr>
            </w:pPr>
            <w:proofErr w:type="spellStart"/>
            <w:r w:rsidRPr="004A0FA5">
              <w:rPr>
                <w:rFonts w:ascii="Times New Roman" w:eastAsia="Times New Roman" w:hAnsi="Times New Roman" w:cs="Times New Roman"/>
                <w:snapToGrid w:val="0"/>
                <w:sz w:val="24"/>
                <w:szCs w:val="24"/>
                <w:lang w:eastAsia="de-DE" w:bidi="en-US"/>
              </w:rPr>
              <w:t>Грам</w:t>
            </w:r>
            <w:proofErr w:type="spellEnd"/>
            <w:r w:rsidRPr="004A0FA5">
              <w:rPr>
                <w:rFonts w:ascii="Times New Roman" w:eastAsia="Times New Roman" w:hAnsi="Times New Roman" w:cs="Times New Roman"/>
                <w:snapToGrid w:val="0"/>
                <w:sz w:val="24"/>
                <w:szCs w:val="24"/>
                <w:lang w:eastAsia="de-DE" w:bidi="en-US"/>
              </w:rPr>
              <w:t>-</w:t>
            </w:r>
          </w:p>
        </w:tc>
        <w:tc>
          <w:tcPr>
            <w:tcW w:w="2255" w:type="dxa"/>
            <w:hideMark/>
          </w:tcPr>
          <w:p w14:paraId="604D1319" w14:textId="77777777" w:rsidR="00A65364" w:rsidRPr="004A0FA5" w:rsidRDefault="00A65364" w:rsidP="004E0B49">
            <w:pPr>
              <w:rPr>
                <w:rFonts w:ascii="Times New Roman" w:eastAsia="Times New Roman" w:hAnsi="Times New Roman" w:cs="Times New Roman"/>
                <w:snapToGrid w:val="0"/>
                <w:sz w:val="24"/>
                <w:szCs w:val="24"/>
                <w:lang w:eastAsia="de-DE" w:bidi="en-US"/>
              </w:rPr>
            </w:pPr>
            <w:proofErr w:type="spellStart"/>
            <w:r w:rsidRPr="004A0FA5">
              <w:rPr>
                <w:rFonts w:ascii="Times New Roman" w:eastAsia="Times New Roman" w:hAnsi="Times New Roman" w:cs="Times New Roman"/>
                <w:snapToGrid w:val="0"/>
                <w:sz w:val="24"/>
                <w:szCs w:val="24"/>
                <w:lang w:eastAsia="de-DE" w:bidi="en-US"/>
              </w:rPr>
              <w:t>Грам</w:t>
            </w:r>
            <w:proofErr w:type="spellEnd"/>
            <w:r w:rsidRPr="004A0FA5">
              <w:rPr>
                <w:rFonts w:ascii="Times New Roman" w:eastAsia="Times New Roman" w:hAnsi="Times New Roman" w:cs="Times New Roman"/>
                <w:snapToGrid w:val="0"/>
                <w:sz w:val="24"/>
                <w:szCs w:val="24"/>
                <w:lang w:eastAsia="de-DE" w:bidi="en-US"/>
              </w:rPr>
              <w:t>+</w:t>
            </w:r>
          </w:p>
        </w:tc>
      </w:tr>
      <w:tr w:rsidR="004A0FA5" w:rsidRPr="004A0FA5" w14:paraId="3E8C2E5C" w14:textId="77777777" w:rsidTr="002868B4">
        <w:trPr>
          <w:trHeight w:val="138"/>
        </w:trPr>
        <w:tc>
          <w:tcPr>
            <w:tcW w:w="1743" w:type="dxa"/>
            <w:vMerge/>
            <w:hideMark/>
          </w:tcPr>
          <w:p w14:paraId="1C7F76CA" w14:textId="77777777" w:rsidR="00A65364" w:rsidRPr="004A0FA5" w:rsidRDefault="00A65364" w:rsidP="004E0B49">
            <w:pPr>
              <w:rPr>
                <w:rFonts w:ascii="Times New Roman" w:eastAsia="Times New Roman" w:hAnsi="Times New Roman" w:cs="Times New Roman"/>
                <w:snapToGrid w:val="0"/>
                <w:sz w:val="24"/>
                <w:szCs w:val="24"/>
                <w:lang w:val="en-US" w:eastAsia="de-DE" w:bidi="en-US"/>
              </w:rPr>
            </w:pPr>
          </w:p>
        </w:tc>
        <w:tc>
          <w:tcPr>
            <w:tcW w:w="3922" w:type="dxa"/>
            <w:vMerge/>
          </w:tcPr>
          <w:p w14:paraId="60FCE8C4" w14:textId="77777777" w:rsidR="00A65364" w:rsidRPr="004A0FA5" w:rsidRDefault="00A65364" w:rsidP="004E0B49">
            <w:pPr>
              <w:rPr>
                <w:rFonts w:ascii="Times New Roman" w:eastAsia="Times New Roman" w:hAnsi="Times New Roman" w:cs="Times New Roman"/>
                <w:i/>
                <w:iCs/>
                <w:snapToGrid w:val="0"/>
                <w:sz w:val="24"/>
                <w:szCs w:val="24"/>
                <w:lang w:eastAsia="de-DE" w:bidi="en-US"/>
              </w:rPr>
            </w:pPr>
          </w:p>
        </w:tc>
        <w:tc>
          <w:tcPr>
            <w:tcW w:w="1148" w:type="dxa"/>
            <w:hideMark/>
          </w:tcPr>
          <w:p w14:paraId="617A88AF" w14:textId="77777777" w:rsidR="00A65364" w:rsidRPr="004A0FA5" w:rsidRDefault="00A65364" w:rsidP="004E0B49">
            <w:pPr>
              <w:rPr>
                <w:rFonts w:ascii="Times New Roman" w:eastAsia="Times New Roman" w:hAnsi="Times New Roman" w:cs="Times New Roman"/>
                <w:i/>
                <w:iCs/>
                <w:snapToGrid w:val="0"/>
                <w:sz w:val="24"/>
                <w:szCs w:val="24"/>
                <w:lang w:eastAsia="de-DE" w:bidi="en-US"/>
              </w:rPr>
            </w:pPr>
            <w:r w:rsidRPr="004A0FA5">
              <w:rPr>
                <w:rFonts w:ascii="Times New Roman" w:eastAsia="Times New Roman" w:hAnsi="Times New Roman" w:cs="Times New Roman"/>
                <w:i/>
                <w:iCs/>
                <w:snapToGrid w:val="0"/>
                <w:sz w:val="24"/>
                <w:szCs w:val="24"/>
                <w:lang w:eastAsia="de-DE" w:bidi="en-US"/>
              </w:rPr>
              <w:t xml:space="preserve">E. </w:t>
            </w:r>
            <w:proofErr w:type="spellStart"/>
            <w:r w:rsidRPr="004A0FA5">
              <w:rPr>
                <w:rFonts w:ascii="Times New Roman" w:eastAsia="Times New Roman" w:hAnsi="Times New Roman" w:cs="Times New Roman"/>
                <w:i/>
                <w:iCs/>
                <w:snapToGrid w:val="0"/>
                <w:sz w:val="24"/>
                <w:szCs w:val="24"/>
                <w:lang w:eastAsia="de-DE" w:bidi="en-US"/>
              </w:rPr>
              <w:t>coli</w:t>
            </w:r>
            <w:proofErr w:type="spellEnd"/>
          </w:p>
        </w:tc>
        <w:tc>
          <w:tcPr>
            <w:tcW w:w="2713" w:type="dxa"/>
            <w:gridSpan w:val="2"/>
            <w:hideMark/>
          </w:tcPr>
          <w:p w14:paraId="34DA877A" w14:textId="77777777" w:rsidR="00A65364" w:rsidRPr="004A0FA5" w:rsidRDefault="00A65364" w:rsidP="004E0B49">
            <w:pPr>
              <w:rPr>
                <w:rFonts w:ascii="Times New Roman" w:eastAsia="Times New Roman" w:hAnsi="Times New Roman" w:cs="Times New Roman"/>
                <w:i/>
                <w:iCs/>
                <w:snapToGrid w:val="0"/>
                <w:sz w:val="24"/>
                <w:szCs w:val="24"/>
                <w:lang w:eastAsia="de-DE" w:bidi="en-US"/>
              </w:rPr>
            </w:pPr>
            <w:r w:rsidRPr="004A0FA5">
              <w:rPr>
                <w:rFonts w:ascii="Times New Roman" w:eastAsia="Times New Roman" w:hAnsi="Times New Roman" w:cs="Times New Roman"/>
                <w:i/>
                <w:iCs/>
                <w:snapToGrid w:val="0"/>
                <w:sz w:val="24"/>
                <w:szCs w:val="24"/>
                <w:lang w:eastAsia="de-DE" w:bidi="en-US"/>
              </w:rPr>
              <w:t xml:space="preserve">S. </w:t>
            </w:r>
            <w:proofErr w:type="spellStart"/>
            <w:r w:rsidRPr="004A0FA5">
              <w:rPr>
                <w:rFonts w:ascii="Times New Roman" w:eastAsia="Times New Roman" w:hAnsi="Times New Roman" w:cs="Times New Roman"/>
                <w:i/>
                <w:iCs/>
                <w:snapToGrid w:val="0"/>
                <w:sz w:val="24"/>
                <w:szCs w:val="24"/>
                <w:lang w:eastAsia="de-DE" w:bidi="en-US"/>
              </w:rPr>
              <w:t>epidermidis</w:t>
            </w:r>
            <w:proofErr w:type="spellEnd"/>
          </w:p>
        </w:tc>
      </w:tr>
      <w:tr w:rsidR="004A0FA5" w:rsidRPr="004A0FA5" w14:paraId="578E0E8A" w14:textId="77777777" w:rsidTr="002868B4">
        <w:trPr>
          <w:trHeight w:val="138"/>
        </w:trPr>
        <w:tc>
          <w:tcPr>
            <w:tcW w:w="1743" w:type="dxa"/>
          </w:tcPr>
          <w:p w14:paraId="22DB4D80" w14:textId="77777777" w:rsidR="00BF5CB5" w:rsidRPr="004A0FA5" w:rsidRDefault="00BF5CB5" w:rsidP="004E0B49">
            <w:pPr>
              <w:rPr>
                <w:rFonts w:ascii="Times New Roman" w:eastAsia="Times New Roman" w:hAnsi="Times New Roman" w:cs="Times New Roman"/>
                <w:snapToGrid w:val="0"/>
                <w:sz w:val="24"/>
                <w:szCs w:val="24"/>
                <w:lang w:eastAsia="de-DE" w:bidi="en-US"/>
              </w:rPr>
            </w:pPr>
            <w:r w:rsidRPr="004A0FA5">
              <w:rPr>
                <w:rFonts w:ascii="Times New Roman" w:eastAsia="Times New Roman" w:hAnsi="Times New Roman" w:cs="Times New Roman"/>
                <w:snapToGrid w:val="0"/>
                <w:sz w:val="24"/>
                <w:szCs w:val="24"/>
                <w:lang w:eastAsia="de-DE" w:bidi="en-US"/>
              </w:rPr>
              <w:t>1</w:t>
            </w:r>
          </w:p>
        </w:tc>
        <w:tc>
          <w:tcPr>
            <w:tcW w:w="3922" w:type="dxa"/>
          </w:tcPr>
          <w:p w14:paraId="5238E551" w14:textId="77777777" w:rsidR="00BF5CB5" w:rsidRPr="004A0FA5" w:rsidRDefault="00BF5CB5" w:rsidP="004E0B49">
            <w:pPr>
              <w:rPr>
                <w:rFonts w:ascii="Times New Roman" w:eastAsia="Times New Roman" w:hAnsi="Times New Roman" w:cs="Times New Roman"/>
                <w:snapToGrid w:val="0"/>
                <w:sz w:val="24"/>
                <w:szCs w:val="24"/>
                <w:lang w:eastAsia="de-DE" w:bidi="en-US"/>
              </w:rPr>
            </w:pPr>
            <w:r w:rsidRPr="004A0FA5">
              <w:rPr>
                <w:rFonts w:ascii="Times New Roman" w:eastAsia="Times New Roman" w:hAnsi="Times New Roman" w:cs="Times New Roman"/>
                <w:snapToGrid w:val="0"/>
                <w:sz w:val="24"/>
                <w:szCs w:val="24"/>
                <w:lang w:eastAsia="de-DE" w:bidi="en-US"/>
              </w:rPr>
              <w:t>2</w:t>
            </w:r>
          </w:p>
        </w:tc>
        <w:tc>
          <w:tcPr>
            <w:tcW w:w="1148" w:type="dxa"/>
          </w:tcPr>
          <w:p w14:paraId="6BC228A5" w14:textId="77777777" w:rsidR="00BF5CB5" w:rsidRPr="004A0FA5" w:rsidRDefault="00BF5CB5" w:rsidP="004E0B49">
            <w:pPr>
              <w:rPr>
                <w:rFonts w:ascii="Times New Roman" w:eastAsia="Times New Roman" w:hAnsi="Times New Roman" w:cs="Times New Roman"/>
                <w:snapToGrid w:val="0"/>
                <w:sz w:val="24"/>
                <w:szCs w:val="24"/>
                <w:lang w:eastAsia="de-DE" w:bidi="en-US"/>
              </w:rPr>
            </w:pPr>
            <w:r w:rsidRPr="004A0FA5">
              <w:rPr>
                <w:rFonts w:ascii="Times New Roman" w:eastAsia="Times New Roman" w:hAnsi="Times New Roman" w:cs="Times New Roman"/>
                <w:snapToGrid w:val="0"/>
                <w:sz w:val="24"/>
                <w:szCs w:val="24"/>
                <w:lang w:eastAsia="de-DE" w:bidi="en-US"/>
              </w:rPr>
              <w:t>3</w:t>
            </w:r>
          </w:p>
        </w:tc>
        <w:tc>
          <w:tcPr>
            <w:tcW w:w="2713" w:type="dxa"/>
            <w:gridSpan w:val="2"/>
          </w:tcPr>
          <w:p w14:paraId="129E2214" w14:textId="77777777" w:rsidR="00BF5CB5" w:rsidRPr="004A0FA5" w:rsidRDefault="00BF5CB5" w:rsidP="004E0B49">
            <w:pPr>
              <w:rPr>
                <w:rFonts w:ascii="Times New Roman" w:eastAsia="Times New Roman" w:hAnsi="Times New Roman" w:cs="Times New Roman"/>
                <w:snapToGrid w:val="0"/>
                <w:sz w:val="24"/>
                <w:szCs w:val="24"/>
                <w:lang w:eastAsia="de-DE" w:bidi="en-US"/>
              </w:rPr>
            </w:pPr>
            <w:r w:rsidRPr="004A0FA5">
              <w:rPr>
                <w:rFonts w:ascii="Times New Roman" w:eastAsia="Times New Roman" w:hAnsi="Times New Roman" w:cs="Times New Roman"/>
                <w:snapToGrid w:val="0"/>
                <w:sz w:val="24"/>
                <w:szCs w:val="24"/>
                <w:lang w:eastAsia="de-DE" w:bidi="en-US"/>
              </w:rPr>
              <w:t>4</w:t>
            </w:r>
          </w:p>
        </w:tc>
      </w:tr>
      <w:tr w:rsidR="004A0FA5" w:rsidRPr="004A0FA5" w14:paraId="5C3A0F8D" w14:textId="77777777" w:rsidTr="002868B4">
        <w:trPr>
          <w:trHeight w:val="254"/>
        </w:trPr>
        <w:tc>
          <w:tcPr>
            <w:tcW w:w="1743" w:type="dxa"/>
          </w:tcPr>
          <w:p w14:paraId="7FD0A396" w14:textId="77777777" w:rsidR="00A65364" w:rsidRPr="004A0FA5" w:rsidRDefault="00A65364" w:rsidP="004E0B49">
            <w:pPr>
              <w:pStyle w:val="MDPI42tablebody"/>
              <w:spacing w:line="240" w:lineRule="auto"/>
              <w:ind w:firstLine="35"/>
              <w:jc w:val="left"/>
              <w:rPr>
                <w:rFonts w:ascii="Times New Roman" w:hAnsi="Times New Roman"/>
                <w:snapToGrid/>
                <w:color w:val="auto"/>
                <w:sz w:val="24"/>
                <w:szCs w:val="24"/>
                <w:lang w:val="ru-RU"/>
              </w:rPr>
            </w:pPr>
            <w:r w:rsidRPr="004A0FA5">
              <w:rPr>
                <w:rFonts w:ascii="Times New Roman" w:hAnsi="Times New Roman"/>
                <w:snapToGrid/>
                <w:color w:val="auto"/>
                <w:sz w:val="24"/>
                <w:szCs w:val="24"/>
                <w:lang w:val="ru-RU"/>
              </w:rPr>
              <w:t>1</w:t>
            </w:r>
          </w:p>
        </w:tc>
        <w:tc>
          <w:tcPr>
            <w:tcW w:w="3922" w:type="dxa"/>
          </w:tcPr>
          <w:p w14:paraId="0220C16F" w14:textId="77777777" w:rsidR="00A65364" w:rsidRPr="004A0FA5" w:rsidRDefault="00A65364" w:rsidP="004E0B49">
            <w:pPr>
              <w:pStyle w:val="MDPI42tablebody"/>
              <w:spacing w:line="240" w:lineRule="auto"/>
              <w:ind w:firstLine="35"/>
              <w:jc w:val="left"/>
              <w:rPr>
                <w:rFonts w:ascii="Times New Roman" w:hAnsi="Times New Roman"/>
                <w:color w:val="auto"/>
                <w:sz w:val="24"/>
                <w:szCs w:val="24"/>
              </w:rPr>
            </w:pPr>
            <w:r w:rsidRPr="004A0FA5">
              <w:rPr>
                <w:rFonts w:ascii="Times New Roman" w:hAnsi="Times New Roman"/>
                <w:color w:val="auto"/>
                <w:sz w:val="24"/>
                <w:szCs w:val="24"/>
              </w:rPr>
              <w:t>S1 (</w:t>
            </w:r>
            <w:r w:rsidRPr="004A0FA5">
              <w:rPr>
                <w:rFonts w:ascii="Times New Roman" w:hAnsi="Times New Roman"/>
                <w:color w:val="auto"/>
                <w:sz w:val="24"/>
                <w:szCs w:val="24"/>
                <w:lang w:val="ru-RU"/>
              </w:rPr>
              <w:t>УЗЭ</w:t>
            </w:r>
            <w:r w:rsidRPr="004A0FA5">
              <w:rPr>
                <w:rFonts w:ascii="Times New Roman" w:hAnsi="Times New Roman"/>
                <w:color w:val="auto"/>
                <w:sz w:val="24"/>
                <w:szCs w:val="24"/>
              </w:rPr>
              <w:t xml:space="preserve">, </w:t>
            </w:r>
            <w:r w:rsidRPr="004A0FA5">
              <w:rPr>
                <w:rFonts w:ascii="Times New Roman" w:hAnsi="Times New Roman"/>
                <w:color w:val="auto"/>
                <w:sz w:val="24"/>
                <w:szCs w:val="24"/>
                <w:lang w:val="ru-RU"/>
              </w:rPr>
              <w:t>корни</w:t>
            </w:r>
            <w:r w:rsidRPr="004A0FA5">
              <w:rPr>
                <w:rFonts w:ascii="Times New Roman" w:hAnsi="Times New Roman"/>
                <w:color w:val="auto"/>
                <w:sz w:val="24"/>
                <w:szCs w:val="24"/>
              </w:rPr>
              <w:t>)</w:t>
            </w:r>
          </w:p>
        </w:tc>
        <w:tc>
          <w:tcPr>
            <w:tcW w:w="1148" w:type="dxa"/>
            <w:hideMark/>
          </w:tcPr>
          <w:p w14:paraId="3DA97041" w14:textId="77777777" w:rsidR="00A65364" w:rsidRPr="004A0FA5" w:rsidRDefault="00A65364" w:rsidP="004E0B49">
            <w:pPr>
              <w:pStyle w:val="MDPI42tablebody"/>
              <w:spacing w:line="240" w:lineRule="auto"/>
              <w:ind w:firstLine="35"/>
              <w:jc w:val="left"/>
              <w:rPr>
                <w:rFonts w:ascii="Times New Roman" w:hAnsi="Times New Roman"/>
                <w:color w:val="auto"/>
                <w:sz w:val="24"/>
                <w:szCs w:val="24"/>
              </w:rPr>
            </w:pPr>
            <w:proofErr w:type="spellStart"/>
            <w:r w:rsidRPr="004A0FA5">
              <w:rPr>
                <w:rFonts w:ascii="Times New Roman" w:hAnsi="Times New Roman"/>
                <w:color w:val="auto"/>
                <w:sz w:val="24"/>
                <w:szCs w:val="24"/>
              </w:rPr>
              <w:t>н.а</w:t>
            </w:r>
            <w:proofErr w:type="spellEnd"/>
            <w:r w:rsidRPr="004A0FA5">
              <w:rPr>
                <w:rFonts w:ascii="Times New Roman" w:hAnsi="Times New Roman"/>
                <w:color w:val="auto"/>
                <w:sz w:val="24"/>
                <w:szCs w:val="24"/>
              </w:rPr>
              <w:t>.</w:t>
            </w:r>
          </w:p>
        </w:tc>
        <w:tc>
          <w:tcPr>
            <w:tcW w:w="2713" w:type="dxa"/>
            <w:gridSpan w:val="2"/>
            <w:hideMark/>
          </w:tcPr>
          <w:p w14:paraId="2844388C" w14:textId="77777777" w:rsidR="00A65364" w:rsidRPr="004A0FA5" w:rsidRDefault="00A65364" w:rsidP="004E0B49">
            <w:pPr>
              <w:pStyle w:val="MDPI42tablebody"/>
              <w:spacing w:line="240" w:lineRule="auto"/>
              <w:ind w:firstLine="35"/>
              <w:jc w:val="left"/>
              <w:rPr>
                <w:rFonts w:ascii="Times New Roman" w:hAnsi="Times New Roman"/>
                <w:color w:val="auto"/>
                <w:sz w:val="24"/>
                <w:szCs w:val="24"/>
              </w:rPr>
            </w:pPr>
            <w:r w:rsidRPr="004A0FA5">
              <w:rPr>
                <w:rFonts w:ascii="Times New Roman" w:hAnsi="Times New Roman"/>
                <w:color w:val="auto"/>
                <w:sz w:val="24"/>
                <w:szCs w:val="24"/>
              </w:rPr>
              <w:t>1.34±0.37</w:t>
            </w:r>
          </w:p>
        </w:tc>
      </w:tr>
      <w:tr w:rsidR="004A0FA5" w:rsidRPr="004A0FA5" w14:paraId="4953FFFC" w14:textId="77777777" w:rsidTr="002868B4">
        <w:trPr>
          <w:trHeight w:val="254"/>
        </w:trPr>
        <w:tc>
          <w:tcPr>
            <w:tcW w:w="1743" w:type="dxa"/>
          </w:tcPr>
          <w:p w14:paraId="3A737302" w14:textId="77777777" w:rsidR="00A65364" w:rsidRPr="004A0FA5" w:rsidRDefault="00A65364" w:rsidP="004E0B49">
            <w:pPr>
              <w:pStyle w:val="MDPI42tablebody"/>
              <w:spacing w:line="240" w:lineRule="auto"/>
              <w:ind w:firstLine="35"/>
              <w:jc w:val="left"/>
              <w:rPr>
                <w:rFonts w:ascii="Times New Roman" w:hAnsi="Times New Roman"/>
                <w:color w:val="auto"/>
                <w:sz w:val="24"/>
                <w:szCs w:val="24"/>
                <w:lang w:val="ru-RU"/>
              </w:rPr>
            </w:pPr>
            <w:r w:rsidRPr="004A0FA5">
              <w:rPr>
                <w:rFonts w:ascii="Times New Roman" w:hAnsi="Times New Roman"/>
                <w:color w:val="auto"/>
                <w:sz w:val="24"/>
                <w:szCs w:val="24"/>
                <w:lang w:val="ru-RU"/>
              </w:rPr>
              <w:t>2</w:t>
            </w:r>
          </w:p>
        </w:tc>
        <w:tc>
          <w:tcPr>
            <w:tcW w:w="3922" w:type="dxa"/>
          </w:tcPr>
          <w:p w14:paraId="7A0FE4F2" w14:textId="77777777" w:rsidR="00A65364" w:rsidRPr="004A0FA5" w:rsidRDefault="00A65364" w:rsidP="004E0B49">
            <w:pPr>
              <w:pStyle w:val="MDPI42tablebody"/>
              <w:spacing w:line="240" w:lineRule="auto"/>
              <w:ind w:firstLine="35"/>
              <w:jc w:val="left"/>
              <w:rPr>
                <w:rFonts w:ascii="Times New Roman" w:hAnsi="Times New Roman"/>
                <w:color w:val="auto"/>
                <w:sz w:val="24"/>
                <w:szCs w:val="24"/>
              </w:rPr>
            </w:pPr>
            <w:r w:rsidRPr="004A0FA5">
              <w:rPr>
                <w:rFonts w:ascii="Times New Roman" w:hAnsi="Times New Roman"/>
                <w:color w:val="auto"/>
                <w:sz w:val="24"/>
                <w:szCs w:val="24"/>
              </w:rPr>
              <w:t>S2 (</w:t>
            </w:r>
            <w:r w:rsidRPr="004A0FA5">
              <w:rPr>
                <w:rFonts w:ascii="Times New Roman" w:hAnsi="Times New Roman"/>
                <w:color w:val="auto"/>
                <w:sz w:val="24"/>
                <w:szCs w:val="24"/>
                <w:lang w:val="ru-RU"/>
              </w:rPr>
              <w:t>КМ</w:t>
            </w:r>
            <w:r w:rsidRPr="004A0FA5">
              <w:rPr>
                <w:rFonts w:ascii="Times New Roman" w:hAnsi="Times New Roman"/>
                <w:color w:val="auto"/>
                <w:sz w:val="24"/>
                <w:szCs w:val="24"/>
              </w:rPr>
              <w:t xml:space="preserve">, </w:t>
            </w:r>
            <w:r w:rsidRPr="004A0FA5">
              <w:rPr>
                <w:rFonts w:ascii="Times New Roman" w:hAnsi="Times New Roman"/>
                <w:color w:val="auto"/>
                <w:sz w:val="24"/>
                <w:szCs w:val="24"/>
                <w:lang w:val="ru-RU"/>
              </w:rPr>
              <w:t>корни</w:t>
            </w:r>
            <w:r w:rsidRPr="004A0FA5">
              <w:rPr>
                <w:rFonts w:ascii="Times New Roman" w:hAnsi="Times New Roman"/>
                <w:color w:val="auto"/>
                <w:sz w:val="24"/>
                <w:szCs w:val="24"/>
              </w:rPr>
              <w:t>)</w:t>
            </w:r>
            <w:r w:rsidRPr="004A0FA5">
              <w:rPr>
                <w:rFonts w:ascii="Times New Roman" w:hAnsi="Times New Roman"/>
                <w:color w:val="auto"/>
                <w:sz w:val="24"/>
                <w:szCs w:val="24"/>
                <w:lang w:val="ru-RU"/>
              </w:rPr>
              <w:t xml:space="preserve">  </w:t>
            </w:r>
          </w:p>
        </w:tc>
        <w:tc>
          <w:tcPr>
            <w:tcW w:w="1148" w:type="dxa"/>
            <w:hideMark/>
          </w:tcPr>
          <w:p w14:paraId="4ECF1438" w14:textId="77777777" w:rsidR="00A65364" w:rsidRPr="004A0FA5" w:rsidRDefault="00A65364" w:rsidP="004E0B49">
            <w:pPr>
              <w:pStyle w:val="MDPI42tablebody"/>
              <w:spacing w:line="240" w:lineRule="auto"/>
              <w:ind w:firstLine="35"/>
              <w:jc w:val="left"/>
              <w:rPr>
                <w:rFonts w:ascii="Times New Roman" w:hAnsi="Times New Roman"/>
                <w:color w:val="auto"/>
                <w:sz w:val="24"/>
                <w:szCs w:val="24"/>
              </w:rPr>
            </w:pPr>
            <w:proofErr w:type="spellStart"/>
            <w:r w:rsidRPr="004A0FA5">
              <w:rPr>
                <w:rFonts w:ascii="Times New Roman" w:hAnsi="Times New Roman"/>
                <w:color w:val="auto"/>
                <w:sz w:val="24"/>
                <w:szCs w:val="24"/>
              </w:rPr>
              <w:t>н.а</w:t>
            </w:r>
            <w:proofErr w:type="spellEnd"/>
            <w:r w:rsidRPr="004A0FA5">
              <w:rPr>
                <w:rFonts w:ascii="Times New Roman" w:hAnsi="Times New Roman"/>
                <w:color w:val="auto"/>
                <w:sz w:val="24"/>
                <w:szCs w:val="24"/>
              </w:rPr>
              <w:t>.</w:t>
            </w:r>
          </w:p>
        </w:tc>
        <w:tc>
          <w:tcPr>
            <w:tcW w:w="2713" w:type="dxa"/>
            <w:gridSpan w:val="2"/>
            <w:hideMark/>
          </w:tcPr>
          <w:p w14:paraId="79478F5E" w14:textId="77777777" w:rsidR="00A65364" w:rsidRPr="004A0FA5" w:rsidRDefault="00A65364" w:rsidP="004E0B49">
            <w:pPr>
              <w:pStyle w:val="MDPI42tablebody"/>
              <w:spacing w:line="240" w:lineRule="auto"/>
              <w:ind w:firstLine="35"/>
              <w:jc w:val="left"/>
              <w:rPr>
                <w:rFonts w:ascii="Times New Roman" w:hAnsi="Times New Roman"/>
                <w:color w:val="auto"/>
                <w:sz w:val="24"/>
                <w:szCs w:val="24"/>
              </w:rPr>
            </w:pPr>
            <w:r w:rsidRPr="004A0FA5">
              <w:rPr>
                <w:rFonts w:ascii="Times New Roman" w:hAnsi="Times New Roman"/>
                <w:color w:val="auto"/>
                <w:sz w:val="24"/>
                <w:szCs w:val="24"/>
              </w:rPr>
              <w:t>1.43±0.46</w:t>
            </w:r>
          </w:p>
        </w:tc>
      </w:tr>
      <w:tr w:rsidR="004A0FA5" w:rsidRPr="004A0FA5" w14:paraId="5F85B8C2" w14:textId="77777777" w:rsidTr="002868B4">
        <w:trPr>
          <w:trHeight w:val="266"/>
        </w:trPr>
        <w:tc>
          <w:tcPr>
            <w:tcW w:w="1743" w:type="dxa"/>
          </w:tcPr>
          <w:p w14:paraId="369043AF" w14:textId="77777777" w:rsidR="00A65364" w:rsidRPr="004A0FA5" w:rsidRDefault="00A65364" w:rsidP="004E0B49">
            <w:pPr>
              <w:pStyle w:val="MDPI42tablebody"/>
              <w:spacing w:line="240" w:lineRule="auto"/>
              <w:ind w:firstLine="35"/>
              <w:jc w:val="left"/>
              <w:rPr>
                <w:rFonts w:ascii="Times New Roman" w:hAnsi="Times New Roman"/>
                <w:color w:val="auto"/>
                <w:sz w:val="24"/>
                <w:szCs w:val="24"/>
                <w:lang w:val="ru-RU"/>
              </w:rPr>
            </w:pPr>
            <w:r w:rsidRPr="004A0FA5">
              <w:rPr>
                <w:rFonts w:ascii="Times New Roman" w:hAnsi="Times New Roman"/>
                <w:color w:val="auto"/>
                <w:sz w:val="24"/>
                <w:szCs w:val="24"/>
                <w:lang w:val="ru-RU"/>
              </w:rPr>
              <w:t>3</w:t>
            </w:r>
          </w:p>
        </w:tc>
        <w:tc>
          <w:tcPr>
            <w:tcW w:w="3922" w:type="dxa"/>
          </w:tcPr>
          <w:p w14:paraId="578161F2" w14:textId="77777777" w:rsidR="00A65364" w:rsidRPr="004A0FA5" w:rsidRDefault="00A65364" w:rsidP="004E0B49">
            <w:pPr>
              <w:pStyle w:val="MDPI42tablebody"/>
              <w:spacing w:line="240" w:lineRule="auto"/>
              <w:ind w:firstLine="35"/>
              <w:jc w:val="left"/>
              <w:rPr>
                <w:rFonts w:ascii="Times New Roman" w:hAnsi="Times New Roman"/>
                <w:color w:val="auto"/>
                <w:sz w:val="24"/>
                <w:szCs w:val="24"/>
              </w:rPr>
            </w:pPr>
            <w:r w:rsidRPr="004A0FA5">
              <w:rPr>
                <w:rFonts w:ascii="Times New Roman" w:hAnsi="Times New Roman"/>
                <w:color w:val="auto"/>
                <w:sz w:val="24"/>
                <w:szCs w:val="24"/>
              </w:rPr>
              <w:t>S3 (</w:t>
            </w:r>
            <w:r w:rsidRPr="004A0FA5">
              <w:rPr>
                <w:rFonts w:ascii="Times New Roman" w:hAnsi="Times New Roman"/>
                <w:color w:val="auto"/>
                <w:sz w:val="24"/>
                <w:szCs w:val="24"/>
                <w:lang w:val="ru-RU"/>
              </w:rPr>
              <w:t>СФЭ</w:t>
            </w:r>
            <w:r w:rsidRPr="004A0FA5">
              <w:rPr>
                <w:rFonts w:ascii="Times New Roman" w:hAnsi="Times New Roman"/>
                <w:color w:val="auto"/>
                <w:sz w:val="24"/>
                <w:szCs w:val="24"/>
              </w:rPr>
              <w:t>,</w:t>
            </w:r>
            <w:r w:rsidRPr="004A0FA5">
              <w:rPr>
                <w:rFonts w:ascii="Times New Roman" w:hAnsi="Times New Roman"/>
                <w:color w:val="auto"/>
                <w:sz w:val="24"/>
                <w:szCs w:val="24"/>
                <w:lang w:val="ru-RU"/>
              </w:rPr>
              <w:t xml:space="preserve"> корни</w:t>
            </w:r>
            <w:r w:rsidRPr="004A0FA5">
              <w:rPr>
                <w:rFonts w:ascii="Times New Roman" w:hAnsi="Times New Roman"/>
                <w:color w:val="auto"/>
                <w:sz w:val="24"/>
                <w:szCs w:val="24"/>
              </w:rPr>
              <w:t>)</w:t>
            </w:r>
          </w:p>
        </w:tc>
        <w:tc>
          <w:tcPr>
            <w:tcW w:w="1148" w:type="dxa"/>
            <w:hideMark/>
          </w:tcPr>
          <w:p w14:paraId="199764CC" w14:textId="77777777" w:rsidR="00A65364" w:rsidRPr="004A0FA5" w:rsidRDefault="00A65364" w:rsidP="004E0B49">
            <w:pPr>
              <w:pStyle w:val="MDPI42tablebody"/>
              <w:spacing w:line="240" w:lineRule="auto"/>
              <w:ind w:firstLine="35"/>
              <w:jc w:val="left"/>
              <w:rPr>
                <w:rFonts w:ascii="Times New Roman" w:hAnsi="Times New Roman"/>
                <w:color w:val="auto"/>
                <w:sz w:val="24"/>
                <w:szCs w:val="24"/>
              </w:rPr>
            </w:pPr>
            <w:proofErr w:type="spellStart"/>
            <w:r w:rsidRPr="004A0FA5">
              <w:rPr>
                <w:rFonts w:ascii="Times New Roman" w:hAnsi="Times New Roman"/>
                <w:color w:val="auto"/>
                <w:sz w:val="24"/>
                <w:szCs w:val="24"/>
              </w:rPr>
              <w:t>н.а</w:t>
            </w:r>
            <w:proofErr w:type="spellEnd"/>
            <w:r w:rsidRPr="004A0FA5">
              <w:rPr>
                <w:rFonts w:ascii="Times New Roman" w:hAnsi="Times New Roman"/>
                <w:color w:val="auto"/>
                <w:sz w:val="24"/>
                <w:szCs w:val="24"/>
              </w:rPr>
              <w:t>.</w:t>
            </w:r>
          </w:p>
        </w:tc>
        <w:tc>
          <w:tcPr>
            <w:tcW w:w="2713" w:type="dxa"/>
            <w:gridSpan w:val="2"/>
            <w:hideMark/>
          </w:tcPr>
          <w:p w14:paraId="60029E74" w14:textId="77777777" w:rsidR="00A65364" w:rsidRPr="004A0FA5" w:rsidRDefault="00A65364" w:rsidP="004E0B49">
            <w:pPr>
              <w:pStyle w:val="MDPI42tablebody"/>
              <w:spacing w:line="240" w:lineRule="auto"/>
              <w:ind w:firstLine="35"/>
              <w:jc w:val="left"/>
              <w:rPr>
                <w:rFonts w:ascii="Times New Roman" w:hAnsi="Times New Roman"/>
                <w:color w:val="auto"/>
                <w:sz w:val="24"/>
                <w:szCs w:val="24"/>
              </w:rPr>
            </w:pPr>
            <w:r w:rsidRPr="004A0FA5">
              <w:rPr>
                <w:rFonts w:ascii="Times New Roman" w:hAnsi="Times New Roman"/>
                <w:color w:val="auto"/>
                <w:sz w:val="24"/>
                <w:szCs w:val="24"/>
              </w:rPr>
              <w:t>1.29±0.35</w:t>
            </w:r>
          </w:p>
        </w:tc>
      </w:tr>
      <w:tr w:rsidR="004A0FA5" w:rsidRPr="004A0FA5" w14:paraId="3C10B1EF" w14:textId="77777777" w:rsidTr="002868B4">
        <w:trPr>
          <w:trHeight w:val="510"/>
        </w:trPr>
        <w:tc>
          <w:tcPr>
            <w:tcW w:w="1743" w:type="dxa"/>
          </w:tcPr>
          <w:p w14:paraId="280DC48B" w14:textId="77777777" w:rsidR="00A65364" w:rsidRPr="004A0FA5" w:rsidRDefault="00A65364" w:rsidP="004E0B49">
            <w:pPr>
              <w:pStyle w:val="MDPI42tablebody"/>
              <w:spacing w:line="240" w:lineRule="auto"/>
              <w:ind w:firstLine="35"/>
              <w:jc w:val="left"/>
              <w:rPr>
                <w:rFonts w:ascii="Times New Roman" w:hAnsi="Times New Roman"/>
                <w:color w:val="auto"/>
                <w:sz w:val="24"/>
                <w:szCs w:val="24"/>
                <w:lang w:val="ru-RU"/>
              </w:rPr>
            </w:pPr>
            <w:r w:rsidRPr="004A0FA5">
              <w:rPr>
                <w:rFonts w:ascii="Times New Roman" w:hAnsi="Times New Roman"/>
                <w:color w:val="auto"/>
                <w:sz w:val="24"/>
                <w:szCs w:val="24"/>
                <w:lang w:val="ru-RU"/>
              </w:rPr>
              <w:t>4</w:t>
            </w:r>
          </w:p>
        </w:tc>
        <w:tc>
          <w:tcPr>
            <w:tcW w:w="3922" w:type="dxa"/>
          </w:tcPr>
          <w:p w14:paraId="3339C8B6" w14:textId="77777777" w:rsidR="00A65364" w:rsidRPr="004A0FA5" w:rsidRDefault="00A65364" w:rsidP="004E0B49">
            <w:pPr>
              <w:pStyle w:val="MDPI42tablebody"/>
              <w:spacing w:line="240" w:lineRule="auto"/>
              <w:ind w:firstLine="35"/>
              <w:jc w:val="left"/>
              <w:rPr>
                <w:rFonts w:ascii="Times New Roman" w:hAnsi="Times New Roman"/>
                <w:color w:val="auto"/>
                <w:sz w:val="24"/>
                <w:szCs w:val="24"/>
                <w:lang w:val="ru-RU"/>
              </w:rPr>
            </w:pPr>
            <w:r w:rsidRPr="004A0FA5">
              <w:rPr>
                <w:rFonts w:ascii="Times New Roman" w:hAnsi="Times New Roman"/>
                <w:color w:val="auto"/>
                <w:sz w:val="24"/>
                <w:szCs w:val="24"/>
                <w:lang w:val="ru-RU"/>
              </w:rPr>
              <w:t>Фракция 1, полученная в градиентном режиме СФЭ (корни)</w:t>
            </w:r>
          </w:p>
        </w:tc>
        <w:tc>
          <w:tcPr>
            <w:tcW w:w="1148" w:type="dxa"/>
            <w:hideMark/>
          </w:tcPr>
          <w:p w14:paraId="4AD5BB25" w14:textId="77777777" w:rsidR="00A65364" w:rsidRPr="004A0FA5" w:rsidRDefault="00A65364" w:rsidP="004E0B49">
            <w:pPr>
              <w:pStyle w:val="MDPI42tablebody"/>
              <w:spacing w:line="240" w:lineRule="auto"/>
              <w:ind w:firstLine="35"/>
              <w:jc w:val="left"/>
              <w:rPr>
                <w:rFonts w:ascii="Times New Roman" w:hAnsi="Times New Roman"/>
                <w:color w:val="auto"/>
                <w:sz w:val="24"/>
                <w:szCs w:val="24"/>
              </w:rPr>
            </w:pPr>
            <w:proofErr w:type="spellStart"/>
            <w:r w:rsidRPr="004A0FA5">
              <w:rPr>
                <w:rFonts w:ascii="Times New Roman" w:hAnsi="Times New Roman"/>
                <w:color w:val="auto"/>
                <w:sz w:val="24"/>
                <w:szCs w:val="24"/>
              </w:rPr>
              <w:t>н.а</w:t>
            </w:r>
            <w:proofErr w:type="spellEnd"/>
            <w:r w:rsidRPr="004A0FA5">
              <w:rPr>
                <w:rFonts w:ascii="Times New Roman" w:hAnsi="Times New Roman"/>
                <w:color w:val="auto"/>
                <w:sz w:val="24"/>
                <w:szCs w:val="24"/>
              </w:rPr>
              <w:t>.</w:t>
            </w:r>
          </w:p>
        </w:tc>
        <w:tc>
          <w:tcPr>
            <w:tcW w:w="2713" w:type="dxa"/>
            <w:gridSpan w:val="2"/>
            <w:hideMark/>
          </w:tcPr>
          <w:p w14:paraId="047949CB" w14:textId="77777777" w:rsidR="00A65364" w:rsidRPr="004A0FA5" w:rsidRDefault="00A65364" w:rsidP="004E0B49">
            <w:pPr>
              <w:pStyle w:val="MDPI42tablebody"/>
              <w:spacing w:line="240" w:lineRule="auto"/>
              <w:ind w:firstLine="35"/>
              <w:jc w:val="left"/>
              <w:rPr>
                <w:rFonts w:ascii="Times New Roman" w:hAnsi="Times New Roman"/>
                <w:color w:val="auto"/>
                <w:sz w:val="24"/>
                <w:szCs w:val="24"/>
              </w:rPr>
            </w:pPr>
            <w:r w:rsidRPr="004A0FA5">
              <w:rPr>
                <w:rFonts w:ascii="Times New Roman" w:hAnsi="Times New Roman"/>
                <w:color w:val="auto"/>
                <w:sz w:val="24"/>
                <w:szCs w:val="24"/>
              </w:rPr>
              <w:t>1.59±0.26</w:t>
            </w:r>
          </w:p>
        </w:tc>
      </w:tr>
      <w:tr w:rsidR="004A0FA5" w:rsidRPr="004A0FA5" w14:paraId="0A35ADA8" w14:textId="77777777" w:rsidTr="002868B4">
        <w:trPr>
          <w:trHeight w:val="521"/>
        </w:trPr>
        <w:tc>
          <w:tcPr>
            <w:tcW w:w="1743" w:type="dxa"/>
          </w:tcPr>
          <w:p w14:paraId="6786F8B6" w14:textId="77777777" w:rsidR="008E457F" w:rsidRPr="004A0FA5" w:rsidRDefault="008E457F" w:rsidP="004E0B49">
            <w:pPr>
              <w:pStyle w:val="MDPI42tablebody"/>
              <w:spacing w:line="240" w:lineRule="auto"/>
              <w:ind w:firstLine="35"/>
              <w:jc w:val="left"/>
              <w:rPr>
                <w:rFonts w:ascii="Times New Roman" w:hAnsi="Times New Roman"/>
                <w:color w:val="auto"/>
                <w:sz w:val="24"/>
                <w:szCs w:val="24"/>
                <w:lang w:val="ru-RU"/>
              </w:rPr>
            </w:pPr>
            <w:r w:rsidRPr="004A0FA5">
              <w:rPr>
                <w:rFonts w:ascii="Times New Roman" w:hAnsi="Times New Roman"/>
                <w:color w:val="auto"/>
                <w:sz w:val="24"/>
                <w:szCs w:val="24"/>
                <w:lang w:val="ru-RU"/>
              </w:rPr>
              <w:t>5</w:t>
            </w:r>
          </w:p>
        </w:tc>
        <w:tc>
          <w:tcPr>
            <w:tcW w:w="3922" w:type="dxa"/>
          </w:tcPr>
          <w:p w14:paraId="4000449F" w14:textId="77777777" w:rsidR="008E457F" w:rsidRPr="004A0FA5" w:rsidRDefault="008E457F" w:rsidP="004E0B49">
            <w:pPr>
              <w:pStyle w:val="MDPI42tablebody"/>
              <w:spacing w:line="240" w:lineRule="auto"/>
              <w:ind w:firstLine="35"/>
              <w:jc w:val="left"/>
              <w:rPr>
                <w:rFonts w:ascii="Times New Roman" w:hAnsi="Times New Roman"/>
                <w:color w:val="auto"/>
                <w:sz w:val="24"/>
                <w:szCs w:val="24"/>
                <w:lang w:val="ru-RU"/>
              </w:rPr>
            </w:pPr>
            <w:r w:rsidRPr="004A0FA5">
              <w:rPr>
                <w:rFonts w:ascii="Times New Roman" w:hAnsi="Times New Roman"/>
                <w:color w:val="auto"/>
                <w:sz w:val="24"/>
                <w:szCs w:val="24"/>
                <w:lang w:val="ru-RU"/>
              </w:rPr>
              <w:t xml:space="preserve">Фракция 2, полученная в градиентном режиме СФЭ (корни) </w:t>
            </w:r>
          </w:p>
        </w:tc>
        <w:tc>
          <w:tcPr>
            <w:tcW w:w="1148" w:type="dxa"/>
            <w:hideMark/>
          </w:tcPr>
          <w:p w14:paraId="65554DD1" w14:textId="77777777" w:rsidR="008E457F" w:rsidRPr="004A0FA5" w:rsidRDefault="008E457F" w:rsidP="004E0B49">
            <w:pPr>
              <w:pStyle w:val="MDPI42tablebody"/>
              <w:spacing w:line="240" w:lineRule="auto"/>
              <w:ind w:firstLine="35"/>
              <w:jc w:val="left"/>
              <w:rPr>
                <w:rFonts w:ascii="Times New Roman" w:hAnsi="Times New Roman"/>
                <w:color w:val="auto"/>
                <w:sz w:val="24"/>
                <w:szCs w:val="24"/>
              </w:rPr>
            </w:pPr>
            <w:proofErr w:type="spellStart"/>
            <w:r w:rsidRPr="004A0FA5">
              <w:rPr>
                <w:rFonts w:ascii="Times New Roman" w:hAnsi="Times New Roman"/>
                <w:color w:val="auto"/>
                <w:sz w:val="24"/>
                <w:szCs w:val="24"/>
              </w:rPr>
              <w:t>н.а</w:t>
            </w:r>
            <w:proofErr w:type="spellEnd"/>
            <w:r w:rsidRPr="004A0FA5">
              <w:rPr>
                <w:rFonts w:ascii="Times New Roman" w:hAnsi="Times New Roman"/>
                <w:color w:val="auto"/>
                <w:sz w:val="24"/>
                <w:szCs w:val="24"/>
              </w:rPr>
              <w:t>.</w:t>
            </w:r>
          </w:p>
        </w:tc>
        <w:tc>
          <w:tcPr>
            <w:tcW w:w="2713" w:type="dxa"/>
            <w:gridSpan w:val="2"/>
            <w:hideMark/>
          </w:tcPr>
          <w:p w14:paraId="149744C3" w14:textId="77777777" w:rsidR="008E457F" w:rsidRPr="004A0FA5" w:rsidRDefault="008E457F" w:rsidP="004E0B49">
            <w:pPr>
              <w:pStyle w:val="MDPI42tablebody"/>
              <w:spacing w:line="240" w:lineRule="auto"/>
              <w:ind w:firstLine="35"/>
              <w:jc w:val="left"/>
              <w:rPr>
                <w:rFonts w:ascii="Times New Roman" w:hAnsi="Times New Roman"/>
                <w:color w:val="auto"/>
                <w:sz w:val="24"/>
                <w:szCs w:val="24"/>
              </w:rPr>
            </w:pPr>
            <w:r w:rsidRPr="004A0FA5">
              <w:rPr>
                <w:rFonts w:ascii="Times New Roman" w:hAnsi="Times New Roman"/>
                <w:color w:val="auto"/>
                <w:sz w:val="24"/>
                <w:szCs w:val="24"/>
              </w:rPr>
              <w:t>1.19±0.37</w:t>
            </w:r>
          </w:p>
        </w:tc>
      </w:tr>
      <w:tr w:rsidR="008E457F" w:rsidRPr="004A0FA5" w14:paraId="11E56158" w14:textId="77777777" w:rsidTr="002868B4">
        <w:trPr>
          <w:trHeight w:val="521"/>
        </w:trPr>
        <w:tc>
          <w:tcPr>
            <w:tcW w:w="1743" w:type="dxa"/>
            <w:hideMark/>
          </w:tcPr>
          <w:p w14:paraId="4853BE14" w14:textId="77777777" w:rsidR="008E457F" w:rsidRPr="004A0FA5" w:rsidRDefault="008E457F" w:rsidP="004E0B49">
            <w:pPr>
              <w:pStyle w:val="MDPI42tablebody"/>
              <w:spacing w:line="240" w:lineRule="auto"/>
              <w:ind w:firstLine="35"/>
              <w:jc w:val="left"/>
              <w:rPr>
                <w:rFonts w:ascii="Times New Roman" w:hAnsi="Times New Roman"/>
                <w:color w:val="auto"/>
                <w:sz w:val="24"/>
                <w:szCs w:val="24"/>
                <w:lang w:val="ru-RU"/>
              </w:rPr>
            </w:pPr>
            <w:r w:rsidRPr="004A0FA5">
              <w:rPr>
                <w:rFonts w:ascii="Times New Roman" w:hAnsi="Times New Roman"/>
                <w:color w:val="auto"/>
                <w:sz w:val="24"/>
                <w:szCs w:val="24"/>
                <w:lang w:val="ru-RU"/>
              </w:rPr>
              <w:t>6</w:t>
            </w:r>
          </w:p>
        </w:tc>
        <w:tc>
          <w:tcPr>
            <w:tcW w:w="3922" w:type="dxa"/>
          </w:tcPr>
          <w:p w14:paraId="4FAFDA02" w14:textId="77777777" w:rsidR="008E457F" w:rsidRPr="004A0FA5" w:rsidRDefault="008E457F" w:rsidP="004E0B49">
            <w:pPr>
              <w:pStyle w:val="MDPI42tablebody"/>
              <w:spacing w:line="240" w:lineRule="auto"/>
              <w:ind w:firstLine="35"/>
              <w:jc w:val="left"/>
              <w:rPr>
                <w:rFonts w:ascii="Times New Roman" w:hAnsi="Times New Roman"/>
                <w:color w:val="auto"/>
                <w:sz w:val="24"/>
                <w:szCs w:val="24"/>
                <w:lang w:val="ru-RU"/>
              </w:rPr>
            </w:pPr>
            <w:r w:rsidRPr="004A0FA5">
              <w:rPr>
                <w:rFonts w:ascii="Times New Roman" w:hAnsi="Times New Roman"/>
                <w:color w:val="auto"/>
                <w:sz w:val="24"/>
                <w:szCs w:val="24"/>
                <w:lang w:val="ru-RU"/>
              </w:rPr>
              <w:t>Фракция 3, полученная в градиентном режиме СФЭ (корни)</w:t>
            </w:r>
          </w:p>
        </w:tc>
        <w:tc>
          <w:tcPr>
            <w:tcW w:w="1148" w:type="dxa"/>
            <w:hideMark/>
          </w:tcPr>
          <w:p w14:paraId="284B6947" w14:textId="77777777" w:rsidR="008E457F" w:rsidRPr="004A0FA5" w:rsidRDefault="008E457F" w:rsidP="004E0B49">
            <w:pPr>
              <w:pStyle w:val="MDPI42tablebody"/>
              <w:spacing w:line="240" w:lineRule="auto"/>
              <w:ind w:firstLine="35"/>
              <w:jc w:val="left"/>
              <w:rPr>
                <w:rFonts w:ascii="Times New Roman" w:hAnsi="Times New Roman"/>
                <w:color w:val="auto"/>
                <w:sz w:val="24"/>
                <w:szCs w:val="24"/>
              </w:rPr>
            </w:pPr>
            <w:proofErr w:type="spellStart"/>
            <w:r w:rsidRPr="004A0FA5">
              <w:rPr>
                <w:rFonts w:ascii="Times New Roman" w:hAnsi="Times New Roman"/>
                <w:color w:val="auto"/>
                <w:sz w:val="24"/>
                <w:szCs w:val="24"/>
              </w:rPr>
              <w:t>н.а</w:t>
            </w:r>
            <w:proofErr w:type="spellEnd"/>
            <w:r w:rsidRPr="004A0FA5">
              <w:rPr>
                <w:rFonts w:ascii="Times New Roman" w:hAnsi="Times New Roman"/>
                <w:color w:val="auto"/>
                <w:sz w:val="24"/>
                <w:szCs w:val="24"/>
              </w:rPr>
              <w:t>.</w:t>
            </w:r>
          </w:p>
        </w:tc>
        <w:tc>
          <w:tcPr>
            <w:tcW w:w="2713" w:type="dxa"/>
            <w:gridSpan w:val="2"/>
            <w:hideMark/>
          </w:tcPr>
          <w:p w14:paraId="70128781" w14:textId="77777777" w:rsidR="008E457F" w:rsidRPr="004A0FA5" w:rsidRDefault="008E457F" w:rsidP="004E0B49">
            <w:pPr>
              <w:pStyle w:val="MDPI42tablebody"/>
              <w:spacing w:line="240" w:lineRule="auto"/>
              <w:ind w:firstLine="35"/>
              <w:jc w:val="left"/>
              <w:rPr>
                <w:rFonts w:ascii="Times New Roman" w:hAnsi="Times New Roman"/>
                <w:color w:val="auto"/>
                <w:sz w:val="24"/>
                <w:szCs w:val="24"/>
              </w:rPr>
            </w:pPr>
            <w:r w:rsidRPr="004A0FA5">
              <w:rPr>
                <w:rFonts w:ascii="Times New Roman" w:hAnsi="Times New Roman"/>
                <w:color w:val="auto"/>
                <w:sz w:val="24"/>
                <w:szCs w:val="24"/>
              </w:rPr>
              <w:t>1.28±0.06</w:t>
            </w:r>
          </w:p>
        </w:tc>
      </w:tr>
    </w:tbl>
    <w:p w14:paraId="27D41BA7" w14:textId="77777777" w:rsidR="004E62E0" w:rsidRPr="004A0FA5" w:rsidRDefault="004E62E0" w:rsidP="004E0B49">
      <w:pPr>
        <w:autoSpaceDE w:val="0"/>
        <w:autoSpaceDN w:val="0"/>
        <w:adjustRightInd w:val="0"/>
        <w:spacing w:after="0" w:line="240" w:lineRule="auto"/>
        <w:rPr>
          <w:rFonts w:ascii="Times New Roman" w:hAnsi="Times New Roman" w:cs="Times New Roman"/>
          <w:sz w:val="28"/>
          <w:szCs w:val="28"/>
        </w:rPr>
      </w:pPr>
    </w:p>
    <w:p w14:paraId="0F358F5E" w14:textId="77777777" w:rsidR="00E824F3" w:rsidRPr="004A0FA5" w:rsidRDefault="00E824F3" w:rsidP="004E0B49">
      <w:pPr>
        <w:autoSpaceDE w:val="0"/>
        <w:autoSpaceDN w:val="0"/>
        <w:adjustRightInd w:val="0"/>
        <w:spacing w:after="0" w:line="240" w:lineRule="auto"/>
        <w:rPr>
          <w:rFonts w:ascii="Times New Roman" w:hAnsi="Times New Roman" w:cs="Times New Roman"/>
          <w:sz w:val="28"/>
          <w:szCs w:val="28"/>
        </w:rPr>
      </w:pPr>
    </w:p>
    <w:p w14:paraId="14C9B762" w14:textId="77777777" w:rsidR="00E824F3" w:rsidRPr="004A0FA5" w:rsidRDefault="00E824F3" w:rsidP="004E0B49">
      <w:pPr>
        <w:autoSpaceDE w:val="0"/>
        <w:autoSpaceDN w:val="0"/>
        <w:adjustRightInd w:val="0"/>
        <w:spacing w:after="0" w:line="240" w:lineRule="auto"/>
        <w:rPr>
          <w:rFonts w:ascii="Times New Roman" w:hAnsi="Times New Roman" w:cs="Times New Roman"/>
          <w:sz w:val="28"/>
          <w:szCs w:val="28"/>
        </w:rPr>
      </w:pPr>
    </w:p>
    <w:p w14:paraId="198CE0DA" w14:textId="77777777" w:rsidR="00E824F3" w:rsidRPr="004A0FA5" w:rsidRDefault="00E824F3" w:rsidP="004E0B49">
      <w:pPr>
        <w:autoSpaceDE w:val="0"/>
        <w:autoSpaceDN w:val="0"/>
        <w:adjustRightInd w:val="0"/>
        <w:spacing w:after="0" w:line="240" w:lineRule="auto"/>
        <w:rPr>
          <w:rFonts w:ascii="Times New Roman" w:hAnsi="Times New Roman" w:cs="Times New Roman"/>
          <w:sz w:val="28"/>
          <w:szCs w:val="28"/>
        </w:rPr>
      </w:pPr>
    </w:p>
    <w:p w14:paraId="36C058CA" w14:textId="77777777" w:rsidR="00480982" w:rsidRDefault="00480982" w:rsidP="004E0B49">
      <w:pPr>
        <w:autoSpaceDE w:val="0"/>
        <w:autoSpaceDN w:val="0"/>
        <w:adjustRightInd w:val="0"/>
        <w:spacing w:after="0" w:line="240" w:lineRule="auto"/>
        <w:ind w:firstLine="567"/>
        <w:jc w:val="right"/>
        <w:rPr>
          <w:rFonts w:ascii="Times New Roman" w:hAnsi="Times New Roman" w:cs="Times New Roman"/>
          <w:sz w:val="28"/>
          <w:szCs w:val="28"/>
          <w:lang w:val="en-US"/>
        </w:rPr>
      </w:pPr>
    </w:p>
    <w:p w14:paraId="4C9AD227" w14:textId="72C62683" w:rsidR="008E457F" w:rsidRPr="004A0FA5" w:rsidRDefault="008E457F" w:rsidP="004E0B49">
      <w:pPr>
        <w:autoSpaceDE w:val="0"/>
        <w:autoSpaceDN w:val="0"/>
        <w:adjustRightInd w:val="0"/>
        <w:spacing w:after="0" w:line="240" w:lineRule="auto"/>
        <w:ind w:firstLine="567"/>
        <w:jc w:val="right"/>
        <w:rPr>
          <w:rFonts w:ascii="Times New Roman" w:hAnsi="Times New Roman" w:cs="Times New Roman"/>
          <w:sz w:val="28"/>
          <w:szCs w:val="28"/>
        </w:rPr>
      </w:pPr>
      <w:r w:rsidRPr="004A0FA5">
        <w:rPr>
          <w:rFonts w:ascii="Times New Roman" w:hAnsi="Times New Roman" w:cs="Times New Roman"/>
          <w:sz w:val="28"/>
          <w:szCs w:val="28"/>
        </w:rPr>
        <w:lastRenderedPageBreak/>
        <w:t>Продолжение таблицы 12</w:t>
      </w:r>
    </w:p>
    <w:p w14:paraId="6A7CFC87" w14:textId="77777777" w:rsidR="008E457F" w:rsidRPr="004A0FA5" w:rsidRDefault="008E457F" w:rsidP="004E0B49">
      <w:pPr>
        <w:autoSpaceDE w:val="0"/>
        <w:autoSpaceDN w:val="0"/>
        <w:adjustRightInd w:val="0"/>
        <w:spacing w:after="0" w:line="240" w:lineRule="auto"/>
        <w:jc w:val="both"/>
        <w:rPr>
          <w:rFonts w:ascii="Times New Roman" w:hAnsi="Times New Roman" w:cs="Times New Roman"/>
          <w:sz w:val="28"/>
          <w:szCs w:val="28"/>
        </w:rPr>
      </w:pPr>
    </w:p>
    <w:tbl>
      <w:tblPr>
        <w:tblStyle w:val="a3"/>
        <w:tblW w:w="9526" w:type="dxa"/>
        <w:tblLook w:val="04A0" w:firstRow="1" w:lastRow="0" w:firstColumn="1" w:lastColumn="0" w:noHBand="0" w:noVBand="1"/>
      </w:tblPr>
      <w:tblGrid>
        <w:gridCol w:w="1171"/>
        <w:gridCol w:w="3717"/>
        <w:gridCol w:w="1758"/>
        <w:gridCol w:w="2880"/>
      </w:tblGrid>
      <w:tr w:rsidR="004A0FA5" w:rsidRPr="004A0FA5" w14:paraId="024A8F5B" w14:textId="77777777" w:rsidTr="008E457F">
        <w:trPr>
          <w:trHeight w:val="339"/>
        </w:trPr>
        <w:tc>
          <w:tcPr>
            <w:tcW w:w="1171" w:type="dxa"/>
          </w:tcPr>
          <w:p w14:paraId="57F0C97E" w14:textId="77777777" w:rsidR="008E457F" w:rsidRPr="004A0FA5" w:rsidRDefault="008E457F" w:rsidP="004E0B49">
            <w:pPr>
              <w:pStyle w:val="MDPI42tablebody"/>
              <w:spacing w:line="240" w:lineRule="auto"/>
              <w:jc w:val="left"/>
              <w:rPr>
                <w:rFonts w:ascii="Times New Roman" w:hAnsi="Times New Roman"/>
                <w:color w:val="auto"/>
                <w:sz w:val="24"/>
                <w:szCs w:val="24"/>
                <w:lang w:val="ru-RU"/>
              </w:rPr>
            </w:pPr>
            <w:r w:rsidRPr="004A0FA5">
              <w:rPr>
                <w:rFonts w:ascii="Times New Roman" w:hAnsi="Times New Roman"/>
                <w:color w:val="auto"/>
                <w:sz w:val="24"/>
                <w:szCs w:val="24"/>
                <w:lang w:val="ru-RU"/>
              </w:rPr>
              <w:t>1</w:t>
            </w:r>
          </w:p>
        </w:tc>
        <w:tc>
          <w:tcPr>
            <w:tcW w:w="3717" w:type="dxa"/>
          </w:tcPr>
          <w:p w14:paraId="4B6EC9AE" w14:textId="77777777" w:rsidR="008E457F" w:rsidRPr="004A0FA5" w:rsidRDefault="008E457F" w:rsidP="004E0B49">
            <w:pPr>
              <w:pStyle w:val="MDPI42tablebody"/>
              <w:spacing w:line="240" w:lineRule="auto"/>
              <w:jc w:val="left"/>
              <w:rPr>
                <w:rFonts w:ascii="Times New Roman" w:hAnsi="Times New Roman"/>
                <w:color w:val="auto"/>
                <w:sz w:val="24"/>
                <w:szCs w:val="24"/>
                <w:lang w:val="ru-RU"/>
              </w:rPr>
            </w:pPr>
            <w:r w:rsidRPr="004A0FA5">
              <w:rPr>
                <w:rFonts w:ascii="Times New Roman" w:hAnsi="Times New Roman"/>
                <w:color w:val="auto"/>
                <w:sz w:val="24"/>
                <w:szCs w:val="24"/>
                <w:lang w:val="ru-RU"/>
              </w:rPr>
              <w:t>2</w:t>
            </w:r>
          </w:p>
        </w:tc>
        <w:tc>
          <w:tcPr>
            <w:tcW w:w="1758" w:type="dxa"/>
          </w:tcPr>
          <w:p w14:paraId="743BE90E" w14:textId="77777777" w:rsidR="008E457F" w:rsidRPr="004A0FA5" w:rsidRDefault="008E457F" w:rsidP="004E0B49">
            <w:pPr>
              <w:pStyle w:val="MDPI42tablebody"/>
              <w:spacing w:line="240" w:lineRule="auto"/>
              <w:jc w:val="left"/>
              <w:rPr>
                <w:rFonts w:ascii="Times New Roman" w:hAnsi="Times New Roman"/>
                <w:color w:val="auto"/>
                <w:sz w:val="24"/>
                <w:szCs w:val="24"/>
                <w:lang w:val="ru-RU"/>
              </w:rPr>
            </w:pPr>
            <w:r w:rsidRPr="004A0FA5">
              <w:rPr>
                <w:rFonts w:ascii="Times New Roman" w:hAnsi="Times New Roman"/>
                <w:color w:val="auto"/>
                <w:sz w:val="24"/>
                <w:szCs w:val="24"/>
                <w:lang w:val="ru-RU"/>
              </w:rPr>
              <w:t>3</w:t>
            </w:r>
          </w:p>
        </w:tc>
        <w:tc>
          <w:tcPr>
            <w:tcW w:w="2880" w:type="dxa"/>
          </w:tcPr>
          <w:p w14:paraId="3968BDEA" w14:textId="77777777" w:rsidR="008E457F" w:rsidRPr="004A0FA5" w:rsidRDefault="008E457F" w:rsidP="004E0B49">
            <w:pPr>
              <w:pStyle w:val="MDPI42tablebody"/>
              <w:spacing w:line="240" w:lineRule="auto"/>
              <w:jc w:val="left"/>
              <w:rPr>
                <w:rFonts w:ascii="Times New Roman" w:hAnsi="Times New Roman"/>
                <w:color w:val="auto"/>
                <w:sz w:val="24"/>
                <w:szCs w:val="24"/>
                <w:lang w:val="ru-RU"/>
              </w:rPr>
            </w:pPr>
            <w:r w:rsidRPr="004A0FA5">
              <w:rPr>
                <w:rFonts w:ascii="Times New Roman" w:hAnsi="Times New Roman"/>
                <w:color w:val="auto"/>
                <w:sz w:val="24"/>
                <w:szCs w:val="24"/>
                <w:lang w:val="ru-RU"/>
              </w:rPr>
              <w:t>4</w:t>
            </w:r>
          </w:p>
        </w:tc>
      </w:tr>
      <w:tr w:rsidR="004A0FA5" w:rsidRPr="004A0FA5" w14:paraId="1554C224" w14:textId="77777777" w:rsidTr="006D3655">
        <w:trPr>
          <w:trHeight w:val="521"/>
        </w:trPr>
        <w:tc>
          <w:tcPr>
            <w:tcW w:w="1171" w:type="dxa"/>
            <w:hideMark/>
          </w:tcPr>
          <w:p w14:paraId="016A4544" w14:textId="77777777" w:rsidR="008E457F" w:rsidRPr="004A0FA5" w:rsidRDefault="008E457F" w:rsidP="004E0B49">
            <w:pPr>
              <w:pStyle w:val="MDPI42tablebody"/>
              <w:spacing w:line="240" w:lineRule="auto"/>
              <w:jc w:val="left"/>
              <w:rPr>
                <w:rFonts w:ascii="Times New Roman" w:hAnsi="Times New Roman"/>
                <w:color w:val="auto"/>
                <w:sz w:val="24"/>
                <w:szCs w:val="24"/>
              </w:rPr>
            </w:pPr>
            <w:r w:rsidRPr="004A0FA5">
              <w:rPr>
                <w:rFonts w:ascii="Times New Roman" w:hAnsi="Times New Roman"/>
                <w:color w:val="auto"/>
                <w:sz w:val="24"/>
                <w:szCs w:val="24"/>
              </w:rPr>
              <w:t>7</w:t>
            </w:r>
          </w:p>
        </w:tc>
        <w:tc>
          <w:tcPr>
            <w:tcW w:w="3717" w:type="dxa"/>
          </w:tcPr>
          <w:p w14:paraId="64F005D0" w14:textId="77777777" w:rsidR="008E457F" w:rsidRPr="004A0FA5" w:rsidRDefault="008E457F" w:rsidP="004E0B49">
            <w:pPr>
              <w:pStyle w:val="MDPI42tablebody"/>
              <w:spacing w:line="240" w:lineRule="auto"/>
              <w:jc w:val="left"/>
              <w:rPr>
                <w:rFonts w:ascii="Times New Roman" w:hAnsi="Times New Roman"/>
                <w:color w:val="auto"/>
                <w:sz w:val="24"/>
                <w:szCs w:val="24"/>
                <w:lang w:val="ru-RU"/>
              </w:rPr>
            </w:pPr>
            <w:r w:rsidRPr="004A0FA5">
              <w:rPr>
                <w:rFonts w:ascii="Times New Roman" w:hAnsi="Times New Roman"/>
                <w:color w:val="auto"/>
                <w:sz w:val="24"/>
                <w:szCs w:val="24"/>
                <w:lang w:val="ru-RU"/>
              </w:rPr>
              <w:t xml:space="preserve">Фракция 4, полученная в градиентном режиме СФЭ (корни) </w:t>
            </w:r>
          </w:p>
        </w:tc>
        <w:tc>
          <w:tcPr>
            <w:tcW w:w="1758" w:type="dxa"/>
            <w:hideMark/>
          </w:tcPr>
          <w:p w14:paraId="671BF1AB" w14:textId="77777777" w:rsidR="008E457F" w:rsidRPr="004A0FA5" w:rsidRDefault="008E457F" w:rsidP="004E0B49">
            <w:pPr>
              <w:pStyle w:val="MDPI42tablebody"/>
              <w:spacing w:line="240" w:lineRule="auto"/>
              <w:jc w:val="left"/>
              <w:rPr>
                <w:rFonts w:ascii="Times New Roman" w:hAnsi="Times New Roman"/>
                <w:color w:val="auto"/>
                <w:sz w:val="24"/>
                <w:szCs w:val="24"/>
              </w:rPr>
            </w:pPr>
            <w:proofErr w:type="spellStart"/>
            <w:r w:rsidRPr="004A0FA5">
              <w:rPr>
                <w:rFonts w:ascii="Times New Roman" w:hAnsi="Times New Roman"/>
                <w:color w:val="auto"/>
                <w:sz w:val="24"/>
                <w:szCs w:val="24"/>
              </w:rPr>
              <w:t>н.а</w:t>
            </w:r>
            <w:proofErr w:type="spellEnd"/>
            <w:r w:rsidRPr="004A0FA5">
              <w:rPr>
                <w:rFonts w:ascii="Times New Roman" w:hAnsi="Times New Roman"/>
                <w:color w:val="auto"/>
                <w:sz w:val="24"/>
                <w:szCs w:val="24"/>
              </w:rPr>
              <w:t>.</w:t>
            </w:r>
          </w:p>
        </w:tc>
        <w:tc>
          <w:tcPr>
            <w:tcW w:w="2880" w:type="dxa"/>
            <w:hideMark/>
          </w:tcPr>
          <w:p w14:paraId="3613168C" w14:textId="77777777" w:rsidR="008E457F" w:rsidRPr="004A0FA5" w:rsidRDefault="008E457F" w:rsidP="004E0B49">
            <w:pPr>
              <w:pStyle w:val="MDPI42tablebody"/>
              <w:spacing w:line="240" w:lineRule="auto"/>
              <w:jc w:val="left"/>
              <w:rPr>
                <w:rFonts w:ascii="Times New Roman" w:hAnsi="Times New Roman"/>
                <w:color w:val="auto"/>
                <w:sz w:val="24"/>
                <w:szCs w:val="24"/>
              </w:rPr>
            </w:pPr>
            <w:r w:rsidRPr="004A0FA5">
              <w:rPr>
                <w:rFonts w:ascii="Times New Roman" w:hAnsi="Times New Roman"/>
                <w:color w:val="auto"/>
                <w:sz w:val="24"/>
                <w:szCs w:val="24"/>
              </w:rPr>
              <w:t>1.24±0.19</w:t>
            </w:r>
          </w:p>
        </w:tc>
      </w:tr>
      <w:tr w:rsidR="004A0FA5" w:rsidRPr="004A0FA5" w14:paraId="1000B666" w14:textId="77777777" w:rsidTr="006D3655">
        <w:trPr>
          <w:trHeight w:val="776"/>
        </w:trPr>
        <w:tc>
          <w:tcPr>
            <w:tcW w:w="1171" w:type="dxa"/>
            <w:hideMark/>
          </w:tcPr>
          <w:p w14:paraId="6FA8AB47" w14:textId="77777777" w:rsidR="008E457F" w:rsidRPr="004A0FA5" w:rsidRDefault="008E457F" w:rsidP="004E0B49">
            <w:pPr>
              <w:pStyle w:val="MDPI42tablebody"/>
              <w:spacing w:line="240" w:lineRule="auto"/>
              <w:jc w:val="left"/>
              <w:rPr>
                <w:rFonts w:ascii="Times New Roman" w:hAnsi="Times New Roman"/>
                <w:color w:val="auto"/>
                <w:sz w:val="24"/>
                <w:szCs w:val="24"/>
              </w:rPr>
            </w:pPr>
            <w:r w:rsidRPr="004A0FA5">
              <w:rPr>
                <w:rFonts w:ascii="Times New Roman" w:hAnsi="Times New Roman"/>
                <w:color w:val="auto"/>
                <w:sz w:val="24"/>
                <w:szCs w:val="24"/>
              </w:rPr>
              <w:t>8</w:t>
            </w:r>
          </w:p>
        </w:tc>
        <w:tc>
          <w:tcPr>
            <w:tcW w:w="3717" w:type="dxa"/>
          </w:tcPr>
          <w:p w14:paraId="34BFB895" w14:textId="77777777" w:rsidR="008E457F" w:rsidRPr="004A0FA5" w:rsidRDefault="008E457F" w:rsidP="004E0B49">
            <w:pPr>
              <w:pStyle w:val="MDPI42tablebody"/>
              <w:spacing w:line="240" w:lineRule="auto"/>
              <w:jc w:val="left"/>
              <w:rPr>
                <w:rFonts w:ascii="Times New Roman" w:hAnsi="Times New Roman"/>
                <w:color w:val="auto"/>
                <w:sz w:val="24"/>
                <w:szCs w:val="24"/>
                <w:lang w:val="ru-RU"/>
              </w:rPr>
            </w:pPr>
            <w:proofErr w:type="spellStart"/>
            <w:r w:rsidRPr="004A0FA5">
              <w:rPr>
                <w:rFonts w:ascii="Times New Roman" w:hAnsi="Times New Roman"/>
                <w:color w:val="auto"/>
                <w:sz w:val="24"/>
                <w:szCs w:val="24"/>
                <w:lang w:val="ru-RU"/>
              </w:rPr>
              <w:t>Метанольная</w:t>
            </w:r>
            <w:proofErr w:type="spellEnd"/>
            <w:r w:rsidRPr="004A0FA5">
              <w:rPr>
                <w:rFonts w:ascii="Times New Roman" w:hAnsi="Times New Roman"/>
                <w:color w:val="auto"/>
                <w:sz w:val="24"/>
                <w:szCs w:val="24"/>
                <w:lang w:val="ru-RU"/>
              </w:rPr>
              <w:t xml:space="preserve"> фракция, полученная из </w:t>
            </w:r>
            <w:r w:rsidRPr="004A0FA5">
              <w:rPr>
                <w:rFonts w:ascii="Times New Roman" w:hAnsi="Times New Roman"/>
                <w:color w:val="auto"/>
                <w:sz w:val="24"/>
                <w:szCs w:val="24"/>
              </w:rPr>
              <w:t>S</w:t>
            </w:r>
            <w:r w:rsidRPr="004A0FA5">
              <w:rPr>
                <w:rFonts w:ascii="Times New Roman" w:hAnsi="Times New Roman"/>
                <w:color w:val="auto"/>
                <w:sz w:val="24"/>
                <w:szCs w:val="24"/>
                <w:lang w:val="ru-RU"/>
              </w:rPr>
              <w:t xml:space="preserve">1 методом ТФЭ </w:t>
            </w:r>
          </w:p>
        </w:tc>
        <w:tc>
          <w:tcPr>
            <w:tcW w:w="1758" w:type="dxa"/>
            <w:hideMark/>
          </w:tcPr>
          <w:p w14:paraId="3A18F449" w14:textId="77777777" w:rsidR="008E457F" w:rsidRPr="004A0FA5" w:rsidRDefault="008E457F" w:rsidP="004E0B49">
            <w:pPr>
              <w:pStyle w:val="MDPI42tablebody"/>
              <w:spacing w:line="240" w:lineRule="auto"/>
              <w:jc w:val="left"/>
              <w:rPr>
                <w:rFonts w:ascii="Times New Roman" w:hAnsi="Times New Roman"/>
                <w:color w:val="auto"/>
                <w:sz w:val="24"/>
                <w:szCs w:val="24"/>
              </w:rPr>
            </w:pPr>
            <w:proofErr w:type="spellStart"/>
            <w:r w:rsidRPr="004A0FA5">
              <w:rPr>
                <w:rFonts w:ascii="Times New Roman" w:hAnsi="Times New Roman"/>
                <w:color w:val="auto"/>
                <w:sz w:val="24"/>
                <w:szCs w:val="24"/>
              </w:rPr>
              <w:t>н.а</w:t>
            </w:r>
            <w:proofErr w:type="spellEnd"/>
            <w:r w:rsidRPr="004A0FA5">
              <w:rPr>
                <w:rFonts w:ascii="Times New Roman" w:hAnsi="Times New Roman"/>
                <w:color w:val="auto"/>
                <w:sz w:val="24"/>
                <w:szCs w:val="24"/>
              </w:rPr>
              <w:t>.</w:t>
            </w:r>
          </w:p>
        </w:tc>
        <w:tc>
          <w:tcPr>
            <w:tcW w:w="2880" w:type="dxa"/>
            <w:hideMark/>
          </w:tcPr>
          <w:p w14:paraId="6A606B49" w14:textId="77777777" w:rsidR="008E457F" w:rsidRPr="004A0FA5" w:rsidRDefault="008E457F" w:rsidP="004E0B49">
            <w:pPr>
              <w:pStyle w:val="MDPI42tablebody"/>
              <w:spacing w:line="240" w:lineRule="auto"/>
              <w:jc w:val="left"/>
              <w:rPr>
                <w:rFonts w:ascii="Times New Roman" w:hAnsi="Times New Roman"/>
                <w:color w:val="auto"/>
                <w:sz w:val="24"/>
                <w:szCs w:val="24"/>
              </w:rPr>
            </w:pPr>
            <w:r w:rsidRPr="004A0FA5">
              <w:rPr>
                <w:rFonts w:ascii="Times New Roman" w:hAnsi="Times New Roman"/>
                <w:color w:val="auto"/>
                <w:sz w:val="24"/>
                <w:szCs w:val="24"/>
              </w:rPr>
              <w:t>1.91±0.14</w:t>
            </w:r>
          </w:p>
        </w:tc>
      </w:tr>
      <w:tr w:rsidR="004A0FA5" w:rsidRPr="004A0FA5" w14:paraId="586788A3" w14:textId="77777777" w:rsidTr="006D3655">
        <w:trPr>
          <w:trHeight w:val="776"/>
        </w:trPr>
        <w:tc>
          <w:tcPr>
            <w:tcW w:w="1171" w:type="dxa"/>
            <w:hideMark/>
          </w:tcPr>
          <w:p w14:paraId="06622998" w14:textId="77777777" w:rsidR="008E457F" w:rsidRPr="004A0FA5" w:rsidRDefault="008E457F" w:rsidP="004E0B49">
            <w:pPr>
              <w:pStyle w:val="MDPI42tablebody"/>
              <w:spacing w:line="240" w:lineRule="auto"/>
              <w:jc w:val="left"/>
              <w:rPr>
                <w:rFonts w:ascii="Times New Roman" w:hAnsi="Times New Roman"/>
                <w:color w:val="auto"/>
                <w:sz w:val="24"/>
                <w:szCs w:val="24"/>
              </w:rPr>
            </w:pPr>
            <w:r w:rsidRPr="004A0FA5">
              <w:rPr>
                <w:rFonts w:ascii="Times New Roman" w:hAnsi="Times New Roman"/>
                <w:color w:val="auto"/>
                <w:sz w:val="24"/>
                <w:szCs w:val="24"/>
              </w:rPr>
              <w:t>9</w:t>
            </w:r>
          </w:p>
        </w:tc>
        <w:tc>
          <w:tcPr>
            <w:tcW w:w="3717" w:type="dxa"/>
          </w:tcPr>
          <w:p w14:paraId="7EE26B14" w14:textId="77777777" w:rsidR="008E457F" w:rsidRPr="004A0FA5" w:rsidRDefault="008E457F" w:rsidP="004E0B49">
            <w:pPr>
              <w:pStyle w:val="MDPI42tablebody"/>
              <w:spacing w:line="240" w:lineRule="auto"/>
              <w:jc w:val="left"/>
              <w:rPr>
                <w:rFonts w:ascii="Times New Roman" w:hAnsi="Times New Roman"/>
                <w:color w:val="auto"/>
                <w:sz w:val="24"/>
                <w:szCs w:val="24"/>
                <w:lang w:val="ru-RU"/>
              </w:rPr>
            </w:pPr>
            <w:r w:rsidRPr="004A0FA5">
              <w:rPr>
                <w:rFonts w:ascii="Times New Roman" w:hAnsi="Times New Roman"/>
                <w:color w:val="auto"/>
                <w:sz w:val="24"/>
                <w:szCs w:val="24"/>
                <w:lang w:val="ru-RU"/>
              </w:rPr>
              <w:t xml:space="preserve">Водная фракция, полученная из </w:t>
            </w:r>
            <w:r w:rsidRPr="004A0FA5">
              <w:rPr>
                <w:rFonts w:ascii="Times New Roman" w:hAnsi="Times New Roman"/>
                <w:color w:val="auto"/>
                <w:sz w:val="24"/>
                <w:szCs w:val="24"/>
              </w:rPr>
              <w:t>S</w:t>
            </w:r>
            <w:r w:rsidRPr="004A0FA5">
              <w:rPr>
                <w:rFonts w:ascii="Times New Roman" w:hAnsi="Times New Roman"/>
                <w:color w:val="auto"/>
                <w:sz w:val="24"/>
                <w:szCs w:val="24"/>
                <w:lang w:val="ru-RU"/>
              </w:rPr>
              <w:t xml:space="preserve">1 методом </w:t>
            </w:r>
          </w:p>
        </w:tc>
        <w:tc>
          <w:tcPr>
            <w:tcW w:w="1758" w:type="dxa"/>
            <w:hideMark/>
          </w:tcPr>
          <w:p w14:paraId="4F32EDAE" w14:textId="77777777" w:rsidR="008E457F" w:rsidRPr="004A0FA5" w:rsidRDefault="008E457F" w:rsidP="004E0B49">
            <w:pPr>
              <w:pStyle w:val="MDPI42tablebody"/>
              <w:spacing w:line="240" w:lineRule="auto"/>
              <w:jc w:val="left"/>
              <w:rPr>
                <w:rFonts w:ascii="Times New Roman" w:hAnsi="Times New Roman"/>
                <w:color w:val="auto"/>
                <w:sz w:val="24"/>
                <w:szCs w:val="24"/>
              </w:rPr>
            </w:pPr>
            <w:proofErr w:type="spellStart"/>
            <w:r w:rsidRPr="004A0FA5">
              <w:rPr>
                <w:rFonts w:ascii="Times New Roman" w:hAnsi="Times New Roman"/>
                <w:color w:val="auto"/>
                <w:sz w:val="24"/>
                <w:szCs w:val="24"/>
              </w:rPr>
              <w:t>н.а</w:t>
            </w:r>
            <w:proofErr w:type="spellEnd"/>
            <w:r w:rsidRPr="004A0FA5">
              <w:rPr>
                <w:rFonts w:ascii="Times New Roman" w:hAnsi="Times New Roman"/>
                <w:color w:val="auto"/>
                <w:sz w:val="24"/>
                <w:szCs w:val="24"/>
              </w:rPr>
              <w:t>.</w:t>
            </w:r>
          </w:p>
        </w:tc>
        <w:tc>
          <w:tcPr>
            <w:tcW w:w="2880" w:type="dxa"/>
            <w:hideMark/>
          </w:tcPr>
          <w:p w14:paraId="6FD4F929" w14:textId="77777777" w:rsidR="008E457F" w:rsidRPr="004A0FA5" w:rsidRDefault="008E457F" w:rsidP="004E0B49">
            <w:pPr>
              <w:pStyle w:val="MDPI42tablebody"/>
              <w:spacing w:line="240" w:lineRule="auto"/>
              <w:jc w:val="left"/>
              <w:rPr>
                <w:rFonts w:ascii="Times New Roman" w:hAnsi="Times New Roman"/>
                <w:color w:val="auto"/>
                <w:sz w:val="24"/>
                <w:szCs w:val="24"/>
              </w:rPr>
            </w:pPr>
            <w:r w:rsidRPr="004A0FA5">
              <w:rPr>
                <w:rFonts w:ascii="Times New Roman" w:hAnsi="Times New Roman"/>
                <w:color w:val="auto"/>
                <w:sz w:val="24"/>
                <w:szCs w:val="24"/>
              </w:rPr>
              <w:t>0.63±0.02</w:t>
            </w:r>
          </w:p>
        </w:tc>
      </w:tr>
      <w:tr w:rsidR="004A0FA5" w:rsidRPr="004A0FA5" w14:paraId="089CC3B1" w14:textId="77777777" w:rsidTr="006D3655">
        <w:trPr>
          <w:trHeight w:val="417"/>
        </w:trPr>
        <w:tc>
          <w:tcPr>
            <w:tcW w:w="1171" w:type="dxa"/>
            <w:hideMark/>
          </w:tcPr>
          <w:p w14:paraId="16F1C10A" w14:textId="77777777" w:rsidR="008E457F" w:rsidRPr="004A0FA5" w:rsidRDefault="008E457F" w:rsidP="004E0B49">
            <w:pPr>
              <w:pStyle w:val="MDPI42tablebody"/>
              <w:spacing w:line="240" w:lineRule="auto"/>
              <w:jc w:val="left"/>
              <w:rPr>
                <w:rFonts w:ascii="Times New Roman" w:hAnsi="Times New Roman"/>
                <w:color w:val="auto"/>
                <w:sz w:val="24"/>
                <w:szCs w:val="24"/>
              </w:rPr>
            </w:pPr>
            <w:r w:rsidRPr="004A0FA5">
              <w:rPr>
                <w:rFonts w:ascii="Times New Roman" w:hAnsi="Times New Roman"/>
                <w:color w:val="auto"/>
                <w:sz w:val="24"/>
                <w:szCs w:val="24"/>
              </w:rPr>
              <w:t>10</w:t>
            </w:r>
          </w:p>
        </w:tc>
        <w:tc>
          <w:tcPr>
            <w:tcW w:w="3717" w:type="dxa"/>
          </w:tcPr>
          <w:p w14:paraId="53875EB8" w14:textId="77777777" w:rsidR="008E457F" w:rsidRPr="004A0FA5" w:rsidRDefault="008E457F" w:rsidP="004E0B49">
            <w:pPr>
              <w:pStyle w:val="MDPI42tablebody"/>
              <w:spacing w:line="240" w:lineRule="auto"/>
              <w:jc w:val="left"/>
              <w:rPr>
                <w:rFonts w:ascii="Times New Roman" w:hAnsi="Times New Roman"/>
                <w:color w:val="auto"/>
                <w:sz w:val="24"/>
                <w:szCs w:val="24"/>
                <w:lang w:val="ru-RU"/>
              </w:rPr>
            </w:pPr>
            <w:r w:rsidRPr="004A0FA5">
              <w:rPr>
                <w:rFonts w:ascii="Times New Roman" w:hAnsi="Times New Roman"/>
                <w:color w:val="auto"/>
                <w:sz w:val="24"/>
                <w:szCs w:val="24"/>
              </w:rPr>
              <w:t>S</w:t>
            </w:r>
            <w:r w:rsidRPr="004A0FA5">
              <w:rPr>
                <w:rFonts w:ascii="Times New Roman" w:hAnsi="Times New Roman"/>
                <w:color w:val="auto"/>
                <w:sz w:val="24"/>
                <w:szCs w:val="24"/>
                <w:lang w:val="ru-RU"/>
              </w:rPr>
              <w:t>4</w:t>
            </w:r>
            <w:r w:rsidRPr="004A0FA5">
              <w:rPr>
                <w:rFonts w:ascii="Times New Roman" w:hAnsi="Times New Roman"/>
                <w:color w:val="auto"/>
                <w:sz w:val="24"/>
                <w:szCs w:val="24"/>
              </w:rPr>
              <w:t xml:space="preserve"> (</w:t>
            </w:r>
            <w:r w:rsidRPr="004A0FA5">
              <w:rPr>
                <w:rFonts w:ascii="Times New Roman" w:hAnsi="Times New Roman"/>
                <w:color w:val="auto"/>
                <w:sz w:val="24"/>
                <w:szCs w:val="24"/>
                <w:lang w:val="ru-RU"/>
              </w:rPr>
              <w:t>УЗЭ</w:t>
            </w:r>
            <w:r w:rsidRPr="004A0FA5">
              <w:rPr>
                <w:rFonts w:ascii="Times New Roman" w:hAnsi="Times New Roman"/>
                <w:color w:val="auto"/>
                <w:sz w:val="24"/>
                <w:szCs w:val="24"/>
              </w:rPr>
              <w:t xml:space="preserve">, </w:t>
            </w:r>
            <w:r w:rsidRPr="004A0FA5">
              <w:rPr>
                <w:rFonts w:ascii="Times New Roman" w:hAnsi="Times New Roman"/>
                <w:color w:val="auto"/>
                <w:sz w:val="24"/>
                <w:szCs w:val="24"/>
                <w:lang w:val="ru-RU"/>
              </w:rPr>
              <w:t>НЧ</w:t>
            </w:r>
            <w:r w:rsidRPr="004A0FA5">
              <w:rPr>
                <w:rFonts w:ascii="Times New Roman" w:hAnsi="Times New Roman"/>
                <w:color w:val="auto"/>
                <w:sz w:val="24"/>
                <w:szCs w:val="24"/>
              </w:rPr>
              <w:t>)</w:t>
            </w:r>
          </w:p>
        </w:tc>
        <w:tc>
          <w:tcPr>
            <w:tcW w:w="1758" w:type="dxa"/>
            <w:hideMark/>
          </w:tcPr>
          <w:p w14:paraId="0B499AA1" w14:textId="77777777" w:rsidR="008E457F" w:rsidRPr="004A0FA5" w:rsidRDefault="008E457F" w:rsidP="004E0B49">
            <w:pPr>
              <w:pStyle w:val="MDPI42tablebody"/>
              <w:spacing w:line="240" w:lineRule="auto"/>
              <w:jc w:val="left"/>
              <w:rPr>
                <w:rFonts w:ascii="Times New Roman" w:hAnsi="Times New Roman"/>
                <w:color w:val="auto"/>
                <w:sz w:val="24"/>
                <w:szCs w:val="24"/>
              </w:rPr>
            </w:pPr>
            <w:proofErr w:type="spellStart"/>
            <w:r w:rsidRPr="004A0FA5">
              <w:rPr>
                <w:rFonts w:ascii="Times New Roman" w:hAnsi="Times New Roman"/>
                <w:color w:val="auto"/>
                <w:sz w:val="24"/>
                <w:szCs w:val="24"/>
              </w:rPr>
              <w:t>н.а</w:t>
            </w:r>
            <w:proofErr w:type="spellEnd"/>
            <w:r w:rsidRPr="004A0FA5">
              <w:rPr>
                <w:rFonts w:ascii="Times New Roman" w:hAnsi="Times New Roman"/>
                <w:color w:val="auto"/>
                <w:sz w:val="24"/>
                <w:szCs w:val="24"/>
              </w:rPr>
              <w:t>.</w:t>
            </w:r>
          </w:p>
        </w:tc>
        <w:tc>
          <w:tcPr>
            <w:tcW w:w="2880" w:type="dxa"/>
            <w:hideMark/>
          </w:tcPr>
          <w:p w14:paraId="21BDC78A" w14:textId="77777777" w:rsidR="008E457F" w:rsidRPr="004A0FA5" w:rsidRDefault="008E457F" w:rsidP="004E0B49">
            <w:pPr>
              <w:pStyle w:val="MDPI42tablebody"/>
              <w:spacing w:line="240" w:lineRule="auto"/>
              <w:jc w:val="left"/>
              <w:rPr>
                <w:rFonts w:ascii="Times New Roman" w:hAnsi="Times New Roman"/>
                <w:color w:val="auto"/>
                <w:sz w:val="24"/>
                <w:szCs w:val="24"/>
              </w:rPr>
            </w:pPr>
            <w:r w:rsidRPr="004A0FA5">
              <w:rPr>
                <w:rFonts w:ascii="Times New Roman" w:hAnsi="Times New Roman"/>
                <w:color w:val="auto"/>
                <w:sz w:val="24"/>
                <w:szCs w:val="24"/>
              </w:rPr>
              <w:t>0.86±0.02</w:t>
            </w:r>
          </w:p>
        </w:tc>
      </w:tr>
      <w:tr w:rsidR="004A0FA5" w:rsidRPr="004A0FA5" w14:paraId="6FF29CD2" w14:textId="77777777" w:rsidTr="006D3655">
        <w:trPr>
          <w:trHeight w:val="471"/>
        </w:trPr>
        <w:tc>
          <w:tcPr>
            <w:tcW w:w="1171" w:type="dxa"/>
            <w:hideMark/>
          </w:tcPr>
          <w:p w14:paraId="010C0684" w14:textId="77777777" w:rsidR="008E457F" w:rsidRPr="004A0FA5" w:rsidRDefault="008E457F" w:rsidP="004E0B49">
            <w:pPr>
              <w:pStyle w:val="MDPI42tablebody"/>
              <w:spacing w:line="240" w:lineRule="auto"/>
              <w:jc w:val="left"/>
              <w:rPr>
                <w:rFonts w:ascii="Times New Roman" w:hAnsi="Times New Roman"/>
                <w:color w:val="auto"/>
                <w:sz w:val="24"/>
                <w:szCs w:val="24"/>
              </w:rPr>
            </w:pPr>
            <w:r w:rsidRPr="004A0FA5">
              <w:rPr>
                <w:rFonts w:ascii="Times New Roman" w:hAnsi="Times New Roman"/>
                <w:color w:val="auto"/>
                <w:sz w:val="24"/>
                <w:szCs w:val="24"/>
              </w:rPr>
              <w:t>11</w:t>
            </w:r>
          </w:p>
        </w:tc>
        <w:tc>
          <w:tcPr>
            <w:tcW w:w="3717" w:type="dxa"/>
          </w:tcPr>
          <w:p w14:paraId="4562A5AF" w14:textId="77777777" w:rsidR="008E457F" w:rsidRPr="004A0FA5" w:rsidRDefault="008E457F" w:rsidP="004E0B49">
            <w:pPr>
              <w:pStyle w:val="MDPI42tablebody"/>
              <w:spacing w:line="240" w:lineRule="auto"/>
              <w:jc w:val="left"/>
              <w:rPr>
                <w:rFonts w:ascii="Times New Roman" w:hAnsi="Times New Roman"/>
                <w:color w:val="auto"/>
                <w:sz w:val="24"/>
                <w:szCs w:val="24"/>
                <w:lang w:val="ru-RU"/>
              </w:rPr>
            </w:pPr>
            <w:r w:rsidRPr="004A0FA5">
              <w:rPr>
                <w:rFonts w:ascii="Times New Roman" w:hAnsi="Times New Roman"/>
                <w:color w:val="auto"/>
                <w:sz w:val="24"/>
                <w:szCs w:val="24"/>
              </w:rPr>
              <w:t>S</w:t>
            </w:r>
            <w:r w:rsidRPr="004A0FA5">
              <w:rPr>
                <w:rFonts w:ascii="Times New Roman" w:hAnsi="Times New Roman"/>
                <w:color w:val="auto"/>
                <w:sz w:val="24"/>
                <w:szCs w:val="24"/>
                <w:lang w:val="ru-RU"/>
              </w:rPr>
              <w:t>5</w:t>
            </w:r>
            <w:r w:rsidRPr="004A0FA5">
              <w:rPr>
                <w:rFonts w:ascii="Times New Roman" w:hAnsi="Times New Roman"/>
                <w:color w:val="auto"/>
                <w:sz w:val="24"/>
                <w:szCs w:val="24"/>
              </w:rPr>
              <w:t xml:space="preserve"> (</w:t>
            </w:r>
            <w:r w:rsidRPr="004A0FA5">
              <w:rPr>
                <w:rFonts w:ascii="Times New Roman" w:hAnsi="Times New Roman"/>
                <w:color w:val="auto"/>
                <w:sz w:val="24"/>
                <w:szCs w:val="24"/>
                <w:lang w:val="ru-RU"/>
              </w:rPr>
              <w:t>КМ</w:t>
            </w:r>
            <w:r w:rsidRPr="004A0FA5">
              <w:rPr>
                <w:rFonts w:ascii="Times New Roman" w:hAnsi="Times New Roman"/>
                <w:color w:val="auto"/>
                <w:sz w:val="24"/>
                <w:szCs w:val="24"/>
              </w:rPr>
              <w:t xml:space="preserve">, </w:t>
            </w:r>
            <w:r w:rsidRPr="004A0FA5">
              <w:rPr>
                <w:rFonts w:ascii="Times New Roman" w:hAnsi="Times New Roman"/>
                <w:color w:val="auto"/>
                <w:sz w:val="24"/>
                <w:szCs w:val="24"/>
                <w:lang w:val="ru-RU"/>
              </w:rPr>
              <w:t>НЧ</w:t>
            </w:r>
            <w:r w:rsidRPr="004A0FA5">
              <w:rPr>
                <w:rFonts w:ascii="Times New Roman" w:hAnsi="Times New Roman"/>
                <w:color w:val="auto"/>
                <w:sz w:val="24"/>
                <w:szCs w:val="24"/>
              </w:rPr>
              <w:t>)</w:t>
            </w:r>
          </w:p>
        </w:tc>
        <w:tc>
          <w:tcPr>
            <w:tcW w:w="1758" w:type="dxa"/>
            <w:hideMark/>
          </w:tcPr>
          <w:p w14:paraId="747AF919" w14:textId="77777777" w:rsidR="008E457F" w:rsidRPr="004A0FA5" w:rsidRDefault="008E457F" w:rsidP="004E0B49">
            <w:pPr>
              <w:pStyle w:val="MDPI42tablebody"/>
              <w:spacing w:line="240" w:lineRule="auto"/>
              <w:jc w:val="left"/>
              <w:rPr>
                <w:rFonts w:ascii="Times New Roman" w:hAnsi="Times New Roman"/>
                <w:color w:val="auto"/>
                <w:sz w:val="24"/>
                <w:szCs w:val="24"/>
              </w:rPr>
            </w:pPr>
            <w:proofErr w:type="spellStart"/>
            <w:r w:rsidRPr="004A0FA5">
              <w:rPr>
                <w:rFonts w:ascii="Times New Roman" w:hAnsi="Times New Roman"/>
                <w:color w:val="auto"/>
                <w:sz w:val="24"/>
                <w:szCs w:val="24"/>
              </w:rPr>
              <w:t>н.а</w:t>
            </w:r>
            <w:proofErr w:type="spellEnd"/>
            <w:r w:rsidRPr="004A0FA5">
              <w:rPr>
                <w:rFonts w:ascii="Times New Roman" w:hAnsi="Times New Roman"/>
                <w:color w:val="auto"/>
                <w:sz w:val="24"/>
                <w:szCs w:val="24"/>
              </w:rPr>
              <w:t>.</w:t>
            </w:r>
          </w:p>
        </w:tc>
        <w:tc>
          <w:tcPr>
            <w:tcW w:w="2880" w:type="dxa"/>
            <w:hideMark/>
          </w:tcPr>
          <w:p w14:paraId="2CB3272C" w14:textId="77777777" w:rsidR="008E457F" w:rsidRPr="004A0FA5" w:rsidRDefault="008E457F" w:rsidP="004E0B49">
            <w:pPr>
              <w:pStyle w:val="MDPI42tablebody"/>
              <w:spacing w:line="240" w:lineRule="auto"/>
              <w:jc w:val="left"/>
              <w:rPr>
                <w:rFonts w:ascii="Times New Roman" w:hAnsi="Times New Roman"/>
                <w:color w:val="auto"/>
                <w:sz w:val="24"/>
                <w:szCs w:val="24"/>
              </w:rPr>
            </w:pPr>
            <w:r w:rsidRPr="004A0FA5">
              <w:rPr>
                <w:rFonts w:ascii="Times New Roman" w:hAnsi="Times New Roman"/>
                <w:color w:val="auto"/>
                <w:sz w:val="24"/>
                <w:szCs w:val="24"/>
              </w:rPr>
              <w:t>0.87±0.12</w:t>
            </w:r>
          </w:p>
        </w:tc>
      </w:tr>
      <w:tr w:rsidR="004A0FA5" w:rsidRPr="004A0FA5" w14:paraId="5D2A787D" w14:textId="77777777" w:rsidTr="006D3655">
        <w:trPr>
          <w:trHeight w:val="539"/>
        </w:trPr>
        <w:tc>
          <w:tcPr>
            <w:tcW w:w="1171" w:type="dxa"/>
            <w:hideMark/>
          </w:tcPr>
          <w:p w14:paraId="49771C53" w14:textId="77777777" w:rsidR="008E457F" w:rsidRPr="004A0FA5" w:rsidRDefault="008E457F" w:rsidP="004E0B49">
            <w:pPr>
              <w:pStyle w:val="MDPI42tablebody"/>
              <w:spacing w:line="240" w:lineRule="auto"/>
              <w:jc w:val="left"/>
              <w:rPr>
                <w:rFonts w:ascii="Times New Roman" w:hAnsi="Times New Roman"/>
                <w:color w:val="auto"/>
                <w:sz w:val="24"/>
                <w:szCs w:val="24"/>
              </w:rPr>
            </w:pPr>
            <w:r w:rsidRPr="004A0FA5">
              <w:rPr>
                <w:rFonts w:ascii="Times New Roman" w:hAnsi="Times New Roman"/>
                <w:color w:val="auto"/>
                <w:sz w:val="24"/>
                <w:szCs w:val="24"/>
              </w:rPr>
              <w:t>12</w:t>
            </w:r>
          </w:p>
        </w:tc>
        <w:tc>
          <w:tcPr>
            <w:tcW w:w="3717" w:type="dxa"/>
          </w:tcPr>
          <w:p w14:paraId="798675B0" w14:textId="77777777" w:rsidR="008E457F" w:rsidRPr="004A0FA5" w:rsidRDefault="008E457F" w:rsidP="004E0B49">
            <w:pPr>
              <w:pStyle w:val="MDPI42tablebody"/>
              <w:spacing w:line="240" w:lineRule="auto"/>
              <w:jc w:val="left"/>
              <w:rPr>
                <w:rFonts w:ascii="Times New Roman" w:hAnsi="Times New Roman"/>
                <w:color w:val="auto"/>
                <w:sz w:val="24"/>
                <w:szCs w:val="24"/>
                <w:lang w:val="ru-RU"/>
              </w:rPr>
            </w:pPr>
            <w:r w:rsidRPr="004A0FA5">
              <w:rPr>
                <w:rFonts w:ascii="Times New Roman" w:hAnsi="Times New Roman"/>
                <w:color w:val="auto"/>
                <w:sz w:val="24"/>
                <w:szCs w:val="24"/>
              </w:rPr>
              <w:t>S</w:t>
            </w:r>
            <w:r w:rsidRPr="004A0FA5">
              <w:rPr>
                <w:rFonts w:ascii="Times New Roman" w:hAnsi="Times New Roman"/>
                <w:color w:val="auto"/>
                <w:sz w:val="24"/>
                <w:szCs w:val="24"/>
                <w:lang w:val="ru-RU"/>
              </w:rPr>
              <w:t>6</w:t>
            </w:r>
            <w:r w:rsidRPr="004A0FA5">
              <w:rPr>
                <w:rFonts w:ascii="Times New Roman" w:hAnsi="Times New Roman"/>
                <w:color w:val="auto"/>
                <w:sz w:val="24"/>
                <w:szCs w:val="24"/>
              </w:rPr>
              <w:t xml:space="preserve"> (</w:t>
            </w:r>
            <w:r w:rsidRPr="004A0FA5">
              <w:rPr>
                <w:rFonts w:ascii="Times New Roman" w:hAnsi="Times New Roman"/>
                <w:color w:val="auto"/>
                <w:sz w:val="24"/>
                <w:szCs w:val="24"/>
                <w:lang w:val="ru-RU"/>
              </w:rPr>
              <w:t>СФЭ</w:t>
            </w:r>
            <w:r w:rsidRPr="004A0FA5">
              <w:rPr>
                <w:rFonts w:ascii="Times New Roman" w:hAnsi="Times New Roman"/>
                <w:color w:val="auto"/>
                <w:sz w:val="24"/>
                <w:szCs w:val="24"/>
              </w:rPr>
              <w:t>,</w:t>
            </w:r>
            <w:r w:rsidRPr="004A0FA5">
              <w:rPr>
                <w:rFonts w:ascii="Times New Roman" w:hAnsi="Times New Roman"/>
                <w:color w:val="auto"/>
                <w:sz w:val="24"/>
                <w:szCs w:val="24"/>
                <w:lang w:val="ru-RU"/>
              </w:rPr>
              <w:t xml:space="preserve"> НЧ</w:t>
            </w:r>
            <w:r w:rsidRPr="004A0FA5">
              <w:rPr>
                <w:rFonts w:ascii="Times New Roman" w:hAnsi="Times New Roman"/>
                <w:color w:val="auto"/>
                <w:sz w:val="24"/>
                <w:szCs w:val="24"/>
              </w:rPr>
              <w:t>)</w:t>
            </w:r>
          </w:p>
        </w:tc>
        <w:tc>
          <w:tcPr>
            <w:tcW w:w="1758" w:type="dxa"/>
            <w:hideMark/>
          </w:tcPr>
          <w:p w14:paraId="365DE377" w14:textId="77777777" w:rsidR="008E457F" w:rsidRPr="004A0FA5" w:rsidRDefault="008E457F" w:rsidP="004E0B49">
            <w:pPr>
              <w:pStyle w:val="MDPI42tablebody"/>
              <w:spacing w:line="240" w:lineRule="auto"/>
              <w:jc w:val="left"/>
              <w:rPr>
                <w:rFonts w:ascii="Times New Roman" w:hAnsi="Times New Roman"/>
                <w:color w:val="auto"/>
                <w:sz w:val="24"/>
                <w:szCs w:val="24"/>
              </w:rPr>
            </w:pPr>
            <w:proofErr w:type="spellStart"/>
            <w:r w:rsidRPr="004A0FA5">
              <w:rPr>
                <w:rFonts w:ascii="Times New Roman" w:hAnsi="Times New Roman"/>
                <w:color w:val="auto"/>
                <w:sz w:val="24"/>
                <w:szCs w:val="24"/>
              </w:rPr>
              <w:t>н.а</w:t>
            </w:r>
            <w:proofErr w:type="spellEnd"/>
            <w:r w:rsidRPr="004A0FA5">
              <w:rPr>
                <w:rFonts w:ascii="Times New Roman" w:hAnsi="Times New Roman"/>
                <w:color w:val="auto"/>
                <w:sz w:val="24"/>
                <w:szCs w:val="24"/>
              </w:rPr>
              <w:t>.</w:t>
            </w:r>
          </w:p>
        </w:tc>
        <w:tc>
          <w:tcPr>
            <w:tcW w:w="2880" w:type="dxa"/>
            <w:hideMark/>
          </w:tcPr>
          <w:p w14:paraId="4AEC0FE4" w14:textId="77777777" w:rsidR="008E457F" w:rsidRPr="004A0FA5" w:rsidRDefault="008E457F" w:rsidP="004E0B49">
            <w:pPr>
              <w:pStyle w:val="MDPI42tablebody"/>
              <w:spacing w:line="240" w:lineRule="auto"/>
              <w:jc w:val="left"/>
              <w:rPr>
                <w:rFonts w:ascii="Times New Roman" w:hAnsi="Times New Roman"/>
                <w:color w:val="auto"/>
                <w:sz w:val="24"/>
                <w:szCs w:val="24"/>
              </w:rPr>
            </w:pPr>
            <w:r w:rsidRPr="004A0FA5">
              <w:rPr>
                <w:rFonts w:ascii="Times New Roman" w:hAnsi="Times New Roman"/>
                <w:color w:val="auto"/>
                <w:sz w:val="24"/>
                <w:szCs w:val="24"/>
              </w:rPr>
              <w:t>0.93±0.21</w:t>
            </w:r>
          </w:p>
        </w:tc>
      </w:tr>
      <w:tr w:rsidR="004A0FA5" w:rsidRPr="004A0FA5" w14:paraId="2B2D3249" w14:textId="77777777" w:rsidTr="006D3655">
        <w:trPr>
          <w:trHeight w:val="776"/>
        </w:trPr>
        <w:tc>
          <w:tcPr>
            <w:tcW w:w="1171" w:type="dxa"/>
            <w:hideMark/>
          </w:tcPr>
          <w:p w14:paraId="415D4B5F" w14:textId="77777777" w:rsidR="008E457F" w:rsidRPr="004A0FA5" w:rsidRDefault="008E457F" w:rsidP="004E0B49">
            <w:pPr>
              <w:pStyle w:val="MDPI42tablebody"/>
              <w:spacing w:line="240" w:lineRule="auto"/>
              <w:jc w:val="left"/>
              <w:rPr>
                <w:rFonts w:ascii="Times New Roman" w:hAnsi="Times New Roman"/>
                <w:color w:val="auto"/>
                <w:sz w:val="24"/>
                <w:szCs w:val="24"/>
              </w:rPr>
            </w:pPr>
            <w:r w:rsidRPr="004A0FA5">
              <w:rPr>
                <w:rFonts w:ascii="Times New Roman" w:hAnsi="Times New Roman"/>
                <w:color w:val="auto"/>
                <w:sz w:val="24"/>
                <w:szCs w:val="24"/>
              </w:rPr>
              <w:t>13</w:t>
            </w:r>
          </w:p>
        </w:tc>
        <w:tc>
          <w:tcPr>
            <w:tcW w:w="3717" w:type="dxa"/>
          </w:tcPr>
          <w:p w14:paraId="33214DEF" w14:textId="77777777" w:rsidR="008E457F" w:rsidRPr="004A0FA5" w:rsidRDefault="008E457F" w:rsidP="004E0B49">
            <w:pPr>
              <w:pStyle w:val="MDPI42tablebody"/>
              <w:spacing w:line="240" w:lineRule="auto"/>
              <w:jc w:val="left"/>
              <w:rPr>
                <w:rFonts w:ascii="Times New Roman" w:hAnsi="Times New Roman"/>
                <w:color w:val="auto"/>
                <w:sz w:val="24"/>
                <w:szCs w:val="24"/>
                <w:lang w:val="ru-RU"/>
              </w:rPr>
            </w:pPr>
            <w:r w:rsidRPr="004A0FA5">
              <w:rPr>
                <w:rFonts w:ascii="Times New Roman" w:hAnsi="Times New Roman"/>
                <w:color w:val="auto"/>
                <w:sz w:val="24"/>
                <w:szCs w:val="24"/>
                <w:lang w:val="ru-RU"/>
              </w:rPr>
              <w:t>Фракция 1, полученная в градиентном режиме СФЭ (НЧ)</w:t>
            </w:r>
          </w:p>
        </w:tc>
        <w:tc>
          <w:tcPr>
            <w:tcW w:w="1758" w:type="dxa"/>
            <w:hideMark/>
          </w:tcPr>
          <w:p w14:paraId="1FB79C2C" w14:textId="77777777" w:rsidR="008E457F" w:rsidRPr="004A0FA5" w:rsidRDefault="008E457F" w:rsidP="004E0B49">
            <w:pPr>
              <w:pStyle w:val="MDPI42tablebody"/>
              <w:spacing w:line="240" w:lineRule="auto"/>
              <w:jc w:val="left"/>
              <w:rPr>
                <w:rFonts w:ascii="Times New Roman" w:hAnsi="Times New Roman"/>
                <w:color w:val="auto"/>
                <w:sz w:val="24"/>
                <w:szCs w:val="24"/>
              </w:rPr>
            </w:pPr>
            <w:proofErr w:type="spellStart"/>
            <w:r w:rsidRPr="004A0FA5">
              <w:rPr>
                <w:rFonts w:ascii="Times New Roman" w:hAnsi="Times New Roman"/>
                <w:color w:val="auto"/>
                <w:sz w:val="24"/>
                <w:szCs w:val="24"/>
              </w:rPr>
              <w:t>н.а</w:t>
            </w:r>
            <w:proofErr w:type="spellEnd"/>
            <w:r w:rsidRPr="004A0FA5">
              <w:rPr>
                <w:rFonts w:ascii="Times New Roman" w:hAnsi="Times New Roman"/>
                <w:color w:val="auto"/>
                <w:sz w:val="24"/>
                <w:szCs w:val="24"/>
              </w:rPr>
              <w:t>.</w:t>
            </w:r>
          </w:p>
        </w:tc>
        <w:tc>
          <w:tcPr>
            <w:tcW w:w="2880" w:type="dxa"/>
            <w:hideMark/>
          </w:tcPr>
          <w:p w14:paraId="61EF0F5C" w14:textId="77777777" w:rsidR="008E457F" w:rsidRPr="004A0FA5" w:rsidRDefault="008E457F" w:rsidP="004E0B49">
            <w:pPr>
              <w:pStyle w:val="MDPI42tablebody"/>
              <w:spacing w:line="240" w:lineRule="auto"/>
              <w:jc w:val="left"/>
              <w:rPr>
                <w:rFonts w:ascii="Times New Roman" w:hAnsi="Times New Roman"/>
                <w:color w:val="auto"/>
                <w:sz w:val="24"/>
                <w:szCs w:val="24"/>
              </w:rPr>
            </w:pPr>
            <w:r w:rsidRPr="004A0FA5">
              <w:rPr>
                <w:rFonts w:ascii="Times New Roman" w:hAnsi="Times New Roman"/>
                <w:color w:val="auto"/>
                <w:sz w:val="24"/>
                <w:szCs w:val="24"/>
              </w:rPr>
              <w:t>0.81±0.15</w:t>
            </w:r>
          </w:p>
        </w:tc>
      </w:tr>
      <w:tr w:rsidR="004A0FA5" w:rsidRPr="004A0FA5" w14:paraId="4AA8EDEE" w14:textId="77777777" w:rsidTr="006D3655">
        <w:trPr>
          <w:trHeight w:val="776"/>
        </w:trPr>
        <w:tc>
          <w:tcPr>
            <w:tcW w:w="1171" w:type="dxa"/>
            <w:hideMark/>
          </w:tcPr>
          <w:p w14:paraId="7FEEE9A4" w14:textId="77777777" w:rsidR="008E457F" w:rsidRPr="004A0FA5" w:rsidRDefault="008E457F" w:rsidP="004E0B49">
            <w:pPr>
              <w:pStyle w:val="MDPI42tablebody"/>
              <w:spacing w:line="240" w:lineRule="auto"/>
              <w:jc w:val="left"/>
              <w:rPr>
                <w:rFonts w:ascii="Times New Roman" w:hAnsi="Times New Roman"/>
                <w:color w:val="auto"/>
                <w:sz w:val="24"/>
                <w:szCs w:val="24"/>
              </w:rPr>
            </w:pPr>
            <w:r w:rsidRPr="004A0FA5">
              <w:rPr>
                <w:rFonts w:ascii="Times New Roman" w:hAnsi="Times New Roman"/>
                <w:color w:val="auto"/>
                <w:sz w:val="24"/>
                <w:szCs w:val="24"/>
              </w:rPr>
              <w:t>14</w:t>
            </w:r>
          </w:p>
        </w:tc>
        <w:tc>
          <w:tcPr>
            <w:tcW w:w="3717" w:type="dxa"/>
          </w:tcPr>
          <w:p w14:paraId="0B863197" w14:textId="77777777" w:rsidR="008E457F" w:rsidRPr="004A0FA5" w:rsidRDefault="008E457F" w:rsidP="004E0B49">
            <w:pPr>
              <w:pStyle w:val="MDPI42tablebody"/>
              <w:spacing w:line="240" w:lineRule="auto"/>
              <w:jc w:val="left"/>
              <w:rPr>
                <w:rFonts w:ascii="Times New Roman" w:hAnsi="Times New Roman"/>
                <w:color w:val="auto"/>
                <w:sz w:val="24"/>
                <w:szCs w:val="24"/>
                <w:lang w:val="ru-RU"/>
              </w:rPr>
            </w:pPr>
            <w:r w:rsidRPr="004A0FA5">
              <w:rPr>
                <w:rFonts w:ascii="Times New Roman" w:hAnsi="Times New Roman"/>
                <w:color w:val="auto"/>
                <w:sz w:val="24"/>
                <w:szCs w:val="24"/>
                <w:lang w:val="ru-RU"/>
              </w:rPr>
              <w:t>Фракция 2, полученная в градиентном режиме СФЭ (НЧ)</w:t>
            </w:r>
          </w:p>
        </w:tc>
        <w:tc>
          <w:tcPr>
            <w:tcW w:w="1758" w:type="dxa"/>
            <w:hideMark/>
          </w:tcPr>
          <w:p w14:paraId="36292ED2" w14:textId="77777777" w:rsidR="008E457F" w:rsidRPr="004A0FA5" w:rsidRDefault="008E457F" w:rsidP="004E0B49">
            <w:pPr>
              <w:pStyle w:val="MDPI42tablebody"/>
              <w:spacing w:line="240" w:lineRule="auto"/>
              <w:jc w:val="left"/>
              <w:rPr>
                <w:rFonts w:ascii="Times New Roman" w:hAnsi="Times New Roman"/>
                <w:color w:val="auto"/>
                <w:sz w:val="24"/>
                <w:szCs w:val="24"/>
              </w:rPr>
            </w:pPr>
            <w:proofErr w:type="spellStart"/>
            <w:r w:rsidRPr="004A0FA5">
              <w:rPr>
                <w:rFonts w:ascii="Times New Roman" w:hAnsi="Times New Roman"/>
                <w:color w:val="auto"/>
                <w:sz w:val="24"/>
                <w:szCs w:val="24"/>
              </w:rPr>
              <w:t>н.а</w:t>
            </w:r>
            <w:proofErr w:type="spellEnd"/>
            <w:r w:rsidRPr="004A0FA5">
              <w:rPr>
                <w:rFonts w:ascii="Times New Roman" w:hAnsi="Times New Roman"/>
                <w:color w:val="auto"/>
                <w:sz w:val="24"/>
                <w:szCs w:val="24"/>
              </w:rPr>
              <w:t>.</w:t>
            </w:r>
          </w:p>
        </w:tc>
        <w:tc>
          <w:tcPr>
            <w:tcW w:w="2880" w:type="dxa"/>
            <w:hideMark/>
          </w:tcPr>
          <w:p w14:paraId="64F5F445" w14:textId="77777777" w:rsidR="008E457F" w:rsidRPr="004A0FA5" w:rsidRDefault="008E457F" w:rsidP="004E0B49">
            <w:pPr>
              <w:pStyle w:val="MDPI42tablebody"/>
              <w:spacing w:line="240" w:lineRule="auto"/>
              <w:jc w:val="left"/>
              <w:rPr>
                <w:rFonts w:ascii="Times New Roman" w:hAnsi="Times New Roman"/>
                <w:color w:val="auto"/>
                <w:sz w:val="24"/>
                <w:szCs w:val="24"/>
              </w:rPr>
            </w:pPr>
            <w:r w:rsidRPr="004A0FA5">
              <w:rPr>
                <w:rFonts w:ascii="Times New Roman" w:hAnsi="Times New Roman"/>
                <w:color w:val="auto"/>
                <w:sz w:val="24"/>
                <w:szCs w:val="24"/>
              </w:rPr>
              <w:t>0.98±0.02</w:t>
            </w:r>
          </w:p>
        </w:tc>
      </w:tr>
      <w:tr w:rsidR="004A0FA5" w:rsidRPr="004A0FA5" w14:paraId="0B1EBA8A" w14:textId="77777777" w:rsidTr="006D3655">
        <w:trPr>
          <w:trHeight w:val="776"/>
        </w:trPr>
        <w:tc>
          <w:tcPr>
            <w:tcW w:w="1171" w:type="dxa"/>
            <w:hideMark/>
          </w:tcPr>
          <w:p w14:paraId="4DBCAEC2" w14:textId="77777777" w:rsidR="008E457F" w:rsidRPr="004A0FA5" w:rsidRDefault="008E457F" w:rsidP="004E0B49">
            <w:pPr>
              <w:pStyle w:val="MDPI42tablebody"/>
              <w:spacing w:line="240" w:lineRule="auto"/>
              <w:jc w:val="left"/>
              <w:rPr>
                <w:rFonts w:ascii="Times New Roman" w:hAnsi="Times New Roman"/>
                <w:color w:val="auto"/>
                <w:sz w:val="24"/>
                <w:szCs w:val="24"/>
              </w:rPr>
            </w:pPr>
            <w:r w:rsidRPr="004A0FA5">
              <w:rPr>
                <w:rFonts w:ascii="Times New Roman" w:hAnsi="Times New Roman"/>
                <w:color w:val="auto"/>
                <w:sz w:val="24"/>
                <w:szCs w:val="24"/>
              </w:rPr>
              <w:t>15</w:t>
            </w:r>
          </w:p>
        </w:tc>
        <w:tc>
          <w:tcPr>
            <w:tcW w:w="3717" w:type="dxa"/>
          </w:tcPr>
          <w:p w14:paraId="5A892683" w14:textId="77777777" w:rsidR="008E457F" w:rsidRPr="004A0FA5" w:rsidRDefault="008E457F" w:rsidP="004E0B49">
            <w:pPr>
              <w:pStyle w:val="MDPI42tablebody"/>
              <w:spacing w:line="240" w:lineRule="auto"/>
              <w:jc w:val="left"/>
              <w:rPr>
                <w:rFonts w:ascii="Times New Roman" w:hAnsi="Times New Roman"/>
                <w:color w:val="auto"/>
                <w:sz w:val="24"/>
                <w:szCs w:val="24"/>
                <w:lang w:val="ru-RU"/>
              </w:rPr>
            </w:pPr>
            <w:r w:rsidRPr="004A0FA5">
              <w:rPr>
                <w:rFonts w:ascii="Times New Roman" w:hAnsi="Times New Roman"/>
                <w:color w:val="auto"/>
                <w:sz w:val="24"/>
                <w:szCs w:val="24"/>
                <w:lang w:val="ru-RU"/>
              </w:rPr>
              <w:t>Фракция 3, полученная в градиентном режиме СФЭ (НЧ)</w:t>
            </w:r>
          </w:p>
        </w:tc>
        <w:tc>
          <w:tcPr>
            <w:tcW w:w="1758" w:type="dxa"/>
            <w:hideMark/>
          </w:tcPr>
          <w:p w14:paraId="5A9747DB" w14:textId="77777777" w:rsidR="008E457F" w:rsidRPr="004A0FA5" w:rsidRDefault="008E457F" w:rsidP="004E0B49">
            <w:pPr>
              <w:pStyle w:val="MDPI42tablebody"/>
              <w:spacing w:line="240" w:lineRule="auto"/>
              <w:jc w:val="left"/>
              <w:rPr>
                <w:rFonts w:ascii="Times New Roman" w:hAnsi="Times New Roman"/>
                <w:color w:val="auto"/>
                <w:sz w:val="24"/>
                <w:szCs w:val="24"/>
              </w:rPr>
            </w:pPr>
            <w:proofErr w:type="spellStart"/>
            <w:r w:rsidRPr="004A0FA5">
              <w:rPr>
                <w:rFonts w:ascii="Times New Roman" w:hAnsi="Times New Roman"/>
                <w:color w:val="auto"/>
                <w:sz w:val="24"/>
                <w:szCs w:val="24"/>
              </w:rPr>
              <w:t>н.а</w:t>
            </w:r>
            <w:proofErr w:type="spellEnd"/>
            <w:r w:rsidRPr="004A0FA5">
              <w:rPr>
                <w:rFonts w:ascii="Times New Roman" w:hAnsi="Times New Roman"/>
                <w:color w:val="auto"/>
                <w:sz w:val="24"/>
                <w:szCs w:val="24"/>
              </w:rPr>
              <w:t>.</w:t>
            </w:r>
          </w:p>
        </w:tc>
        <w:tc>
          <w:tcPr>
            <w:tcW w:w="2880" w:type="dxa"/>
            <w:hideMark/>
          </w:tcPr>
          <w:p w14:paraId="78AC7558" w14:textId="77777777" w:rsidR="008E457F" w:rsidRPr="004A0FA5" w:rsidRDefault="008E457F" w:rsidP="004E0B49">
            <w:pPr>
              <w:pStyle w:val="MDPI42tablebody"/>
              <w:spacing w:line="240" w:lineRule="auto"/>
              <w:jc w:val="left"/>
              <w:rPr>
                <w:rFonts w:ascii="Times New Roman" w:hAnsi="Times New Roman"/>
                <w:color w:val="auto"/>
                <w:sz w:val="24"/>
                <w:szCs w:val="24"/>
              </w:rPr>
            </w:pPr>
            <w:r w:rsidRPr="004A0FA5">
              <w:rPr>
                <w:rFonts w:ascii="Times New Roman" w:hAnsi="Times New Roman"/>
                <w:color w:val="auto"/>
                <w:sz w:val="24"/>
                <w:szCs w:val="24"/>
              </w:rPr>
              <w:t>1.06±0.21</w:t>
            </w:r>
          </w:p>
        </w:tc>
      </w:tr>
      <w:tr w:rsidR="004A0FA5" w:rsidRPr="004A0FA5" w14:paraId="24B8F60C" w14:textId="77777777" w:rsidTr="006D3655">
        <w:trPr>
          <w:trHeight w:val="787"/>
        </w:trPr>
        <w:tc>
          <w:tcPr>
            <w:tcW w:w="1171" w:type="dxa"/>
            <w:hideMark/>
          </w:tcPr>
          <w:p w14:paraId="34E7067E" w14:textId="77777777" w:rsidR="008E457F" w:rsidRPr="004A0FA5" w:rsidRDefault="008E457F" w:rsidP="004E0B49">
            <w:pPr>
              <w:pStyle w:val="MDPI42tablebody"/>
              <w:spacing w:line="240" w:lineRule="auto"/>
              <w:jc w:val="left"/>
              <w:rPr>
                <w:rFonts w:ascii="Times New Roman" w:hAnsi="Times New Roman"/>
                <w:color w:val="auto"/>
                <w:sz w:val="24"/>
                <w:szCs w:val="24"/>
              </w:rPr>
            </w:pPr>
            <w:r w:rsidRPr="004A0FA5">
              <w:rPr>
                <w:rFonts w:ascii="Times New Roman" w:hAnsi="Times New Roman"/>
                <w:color w:val="auto"/>
                <w:sz w:val="24"/>
                <w:szCs w:val="24"/>
              </w:rPr>
              <w:t>16</w:t>
            </w:r>
          </w:p>
        </w:tc>
        <w:tc>
          <w:tcPr>
            <w:tcW w:w="3717" w:type="dxa"/>
          </w:tcPr>
          <w:p w14:paraId="1DF0D8C2" w14:textId="77777777" w:rsidR="008E457F" w:rsidRPr="004A0FA5" w:rsidRDefault="008E457F" w:rsidP="004E0B49">
            <w:pPr>
              <w:pStyle w:val="MDPI42tablebody"/>
              <w:spacing w:line="240" w:lineRule="auto"/>
              <w:jc w:val="left"/>
              <w:rPr>
                <w:rFonts w:ascii="Times New Roman" w:hAnsi="Times New Roman"/>
                <w:color w:val="auto"/>
                <w:sz w:val="24"/>
                <w:szCs w:val="24"/>
                <w:lang w:val="ru-RU"/>
              </w:rPr>
            </w:pPr>
            <w:r w:rsidRPr="004A0FA5">
              <w:rPr>
                <w:rFonts w:ascii="Times New Roman" w:hAnsi="Times New Roman"/>
                <w:color w:val="auto"/>
                <w:sz w:val="24"/>
                <w:szCs w:val="24"/>
                <w:lang w:val="ru-RU"/>
              </w:rPr>
              <w:t>Фракция 4, полученная в градиентном режиме СФЭ (НЧ)</w:t>
            </w:r>
          </w:p>
        </w:tc>
        <w:tc>
          <w:tcPr>
            <w:tcW w:w="1758" w:type="dxa"/>
            <w:hideMark/>
          </w:tcPr>
          <w:p w14:paraId="3BB83ACE" w14:textId="77777777" w:rsidR="008E457F" w:rsidRPr="004A0FA5" w:rsidRDefault="008E457F" w:rsidP="004E0B49">
            <w:pPr>
              <w:pStyle w:val="MDPI42tablebody"/>
              <w:spacing w:line="240" w:lineRule="auto"/>
              <w:jc w:val="left"/>
              <w:rPr>
                <w:rFonts w:ascii="Times New Roman" w:hAnsi="Times New Roman"/>
                <w:color w:val="auto"/>
                <w:sz w:val="24"/>
                <w:szCs w:val="24"/>
              </w:rPr>
            </w:pPr>
            <w:proofErr w:type="spellStart"/>
            <w:r w:rsidRPr="004A0FA5">
              <w:rPr>
                <w:rFonts w:ascii="Times New Roman" w:hAnsi="Times New Roman"/>
                <w:color w:val="auto"/>
                <w:sz w:val="24"/>
                <w:szCs w:val="24"/>
              </w:rPr>
              <w:t>н.а</w:t>
            </w:r>
            <w:proofErr w:type="spellEnd"/>
            <w:r w:rsidRPr="004A0FA5">
              <w:rPr>
                <w:rFonts w:ascii="Times New Roman" w:hAnsi="Times New Roman"/>
                <w:color w:val="auto"/>
                <w:sz w:val="24"/>
                <w:szCs w:val="24"/>
              </w:rPr>
              <w:t>.</w:t>
            </w:r>
          </w:p>
        </w:tc>
        <w:tc>
          <w:tcPr>
            <w:tcW w:w="2880" w:type="dxa"/>
            <w:hideMark/>
          </w:tcPr>
          <w:p w14:paraId="25B4D0BF" w14:textId="77777777" w:rsidR="008E457F" w:rsidRPr="004A0FA5" w:rsidRDefault="008E457F" w:rsidP="004E0B49">
            <w:pPr>
              <w:pStyle w:val="MDPI42tablebody"/>
              <w:spacing w:line="240" w:lineRule="auto"/>
              <w:jc w:val="left"/>
              <w:rPr>
                <w:rFonts w:ascii="Times New Roman" w:hAnsi="Times New Roman"/>
                <w:color w:val="auto"/>
                <w:sz w:val="24"/>
                <w:szCs w:val="24"/>
              </w:rPr>
            </w:pPr>
            <w:r w:rsidRPr="004A0FA5">
              <w:rPr>
                <w:rFonts w:ascii="Times New Roman" w:hAnsi="Times New Roman"/>
                <w:color w:val="auto"/>
                <w:sz w:val="24"/>
                <w:szCs w:val="24"/>
              </w:rPr>
              <w:t>1.14±0.22</w:t>
            </w:r>
          </w:p>
        </w:tc>
      </w:tr>
      <w:tr w:rsidR="004A0FA5" w:rsidRPr="004A0FA5" w14:paraId="58992FA6" w14:textId="77777777" w:rsidTr="006D3655">
        <w:trPr>
          <w:trHeight w:val="697"/>
        </w:trPr>
        <w:tc>
          <w:tcPr>
            <w:tcW w:w="1171" w:type="dxa"/>
            <w:hideMark/>
          </w:tcPr>
          <w:p w14:paraId="66C3E8D9" w14:textId="77777777" w:rsidR="008E457F" w:rsidRPr="004A0FA5" w:rsidRDefault="008E457F" w:rsidP="004E0B49">
            <w:pPr>
              <w:pStyle w:val="MDPI42tablebody"/>
              <w:spacing w:line="240" w:lineRule="auto"/>
              <w:jc w:val="left"/>
              <w:rPr>
                <w:rFonts w:ascii="Times New Roman" w:hAnsi="Times New Roman"/>
                <w:color w:val="auto"/>
                <w:sz w:val="24"/>
                <w:szCs w:val="24"/>
              </w:rPr>
            </w:pPr>
            <w:r w:rsidRPr="004A0FA5">
              <w:rPr>
                <w:rFonts w:ascii="Times New Roman" w:hAnsi="Times New Roman"/>
                <w:color w:val="auto"/>
                <w:sz w:val="24"/>
                <w:szCs w:val="24"/>
              </w:rPr>
              <w:t>17</w:t>
            </w:r>
          </w:p>
        </w:tc>
        <w:tc>
          <w:tcPr>
            <w:tcW w:w="3717" w:type="dxa"/>
          </w:tcPr>
          <w:p w14:paraId="04C8B968" w14:textId="77777777" w:rsidR="008E457F" w:rsidRPr="004A0FA5" w:rsidRDefault="008E457F" w:rsidP="004E0B49">
            <w:pPr>
              <w:pStyle w:val="MDPI42tablebody"/>
              <w:spacing w:line="240" w:lineRule="auto"/>
              <w:jc w:val="left"/>
              <w:rPr>
                <w:rFonts w:ascii="Times New Roman" w:hAnsi="Times New Roman"/>
                <w:color w:val="auto"/>
                <w:sz w:val="24"/>
                <w:szCs w:val="24"/>
                <w:lang w:val="ru-RU"/>
              </w:rPr>
            </w:pPr>
            <w:proofErr w:type="spellStart"/>
            <w:r w:rsidRPr="004A0FA5">
              <w:rPr>
                <w:rFonts w:ascii="Times New Roman" w:hAnsi="Times New Roman"/>
                <w:color w:val="auto"/>
                <w:sz w:val="24"/>
                <w:szCs w:val="24"/>
                <w:lang w:val="ru-RU"/>
              </w:rPr>
              <w:t>Метанольная</w:t>
            </w:r>
            <w:proofErr w:type="spellEnd"/>
            <w:r w:rsidRPr="004A0FA5">
              <w:rPr>
                <w:rFonts w:ascii="Times New Roman" w:hAnsi="Times New Roman"/>
                <w:color w:val="auto"/>
                <w:sz w:val="24"/>
                <w:szCs w:val="24"/>
                <w:lang w:val="ru-RU"/>
              </w:rPr>
              <w:t xml:space="preserve"> фракция, полученная из </w:t>
            </w:r>
            <w:r w:rsidRPr="004A0FA5">
              <w:rPr>
                <w:rFonts w:ascii="Times New Roman" w:hAnsi="Times New Roman"/>
                <w:color w:val="auto"/>
                <w:sz w:val="24"/>
                <w:szCs w:val="24"/>
              </w:rPr>
              <w:t>S</w:t>
            </w:r>
            <w:r w:rsidRPr="004A0FA5">
              <w:rPr>
                <w:rFonts w:ascii="Times New Roman" w:hAnsi="Times New Roman"/>
                <w:color w:val="auto"/>
                <w:sz w:val="24"/>
                <w:szCs w:val="24"/>
                <w:lang w:val="ru-RU"/>
              </w:rPr>
              <w:t xml:space="preserve">4 методом ТФЭ </w:t>
            </w:r>
          </w:p>
        </w:tc>
        <w:tc>
          <w:tcPr>
            <w:tcW w:w="1758" w:type="dxa"/>
            <w:hideMark/>
          </w:tcPr>
          <w:p w14:paraId="237D85D4" w14:textId="77777777" w:rsidR="008E457F" w:rsidRPr="004A0FA5" w:rsidRDefault="008E457F" w:rsidP="004E0B49">
            <w:pPr>
              <w:pStyle w:val="MDPI42tablebody"/>
              <w:spacing w:line="240" w:lineRule="auto"/>
              <w:jc w:val="left"/>
              <w:rPr>
                <w:rFonts w:ascii="Times New Roman" w:hAnsi="Times New Roman"/>
                <w:color w:val="auto"/>
                <w:sz w:val="24"/>
                <w:szCs w:val="24"/>
              </w:rPr>
            </w:pPr>
            <w:proofErr w:type="spellStart"/>
            <w:r w:rsidRPr="004A0FA5">
              <w:rPr>
                <w:rFonts w:ascii="Times New Roman" w:hAnsi="Times New Roman"/>
                <w:color w:val="auto"/>
                <w:sz w:val="24"/>
                <w:szCs w:val="24"/>
              </w:rPr>
              <w:t>н.а</w:t>
            </w:r>
            <w:proofErr w:type="spellEnd"/>
            <w:r w:rsidRPr="004A0FA5">
              <w:rPr>
                <w:rFonts w:ascii="Times New Roman" w:hAnsi="Times New Roman"/>
                <w:color w:val="auto"/>
                <w:sz w:val="24"/>
                <w:szCs w:val="24"/>
              </w:rPr>
              <w:t>.</w:t>
            </w:r>
          </w:p>
        </w:tc>
        <w:tc>
          <w:tcPr>
            <w:tcW w:w="2880" w:type="dxa"/>
            <w:hideMark/>
          </w:tcPr>
          <w:p w14:paraId="2183CE97" w14:textId="77777777" w:rsidR="008E457F" w:rsidRPr="004A0FA5" w:rsidRDefault="008E457F" w:rsidP="004E0B49">
            <w:pPr>
              <w:pStyle w:val="MDPI42tablebody"/>
              <w:spacing w:line="240" w:lineRule="auto"/>
              <w:jc w:val="left"/>
              <w:rPr>
                <w:rFonts w:ascii="Times New Roman" w:hAnsi="Times New Roman"/>
                <w:color w:val="auto"/>
                <w:sz w:val="24"/>
                <w:szCs w:val="24"/>
              </w:rPr>
            </w:pPr>
            <w:r w:rsidRPr="004A0FA5">
              <w:rPr>
                <w:rFonts w:ascii="Times New Roman" w:hAnsi="Times New Roman"/>
                <w:color w:val="auto"/>
                <w:sz w:val="24"/>
                <w:szCs w:val="24"/>
              </w:rPr>
              <w:t>1.62±0.23</w:t>
            </w:r>
          </w:p>
        </w:tc>
      </w:tr>
      <w:tr w:rsidR="004A0FA5" w:rsidRPr="004A0FA5" w14:paraId="4D61200E" w14:textId="77777777" w:rsidTr="006D3655">
        <w:trPr>
          <w:trHeight w:val="783"/>
        </w:trPr>
        <w:tc>
          <w:tcPr>
            <w:tcW w:w="1171" w:type="dxa"/>
            <w:hideMark/>
          </w:tcPr>
          <w:p w14:paraId="07C5E75F" w14:textId="77777777" w:rsidR="008E457F" w:rsidRPr="004A0FA5" w:rsidRDefault="008E457F" w:rsidP="004E0B49">
            <w:pPr>
              <w:pStyle w:val="MDPI42tablebody"/>
              <w:spacing w:line="240" w:lineRule="auto"/>
              <w:jc w:val="left"/>
              <w:rPr>
                <w:rFonts w:ascii="Times New Roman" w:hAnsi="Times New Roman"/>
                <w:color w:val="auto"/>
                <w:sz w:val="24"/>
                <w:szCs w:val="24"/>
              </w:rPr>
            </w:pPr>
            <w:r w:rsidRPr="004A0FA5">
              <w:rPr>
                <w:rFonts w:ascii="Times New Roman" w:hAnsi="Times New Roman"/>
                <w:color w:val="auto"/>
                <w:sz w:val="24"/>
                <w:szCs w:val="24"/>
              </w:rPr>
              <w:t>18</w:t>
            </w:r>
          </w:p>
        </w:tc>
        <w:tc>
          <w:tcPr>
            <w:tcW w:w="3717" w:type="dxa"/>
          </w:tcPr>
          <w:p w14:paraId="4E49E8D9" w14:textId="77777777" w:rsidR="008E457F" w:rsidRPr="004A0FA5" w:rsidRDefault="008E457F" w:rsidP="004E0B49">
            <w:pPr>
              <w:pStyle w:val="MDPI42tablebody"/>
              <w:spacing w:line="240" w:lineRule="auto"/>
              <w:jc w:val="left"/>
              <w:rPr>
                <w:rFonts w:ascii="Times New Roman" w:hAnsi="Times New Roman"/>
                <w:color w:val="auto"/>
                <w:sz w:val="24"/>
                <w:szCs w:val="24"/>
                <w:lang w:val="ru-RU"/>
              </w:rPr>
            </w:pPr>
            <w:r w:rsidRPr="004A0FA5">
              <w:rPr>
                <w:rFonts w:ascii="Times New Roman" w:hAnsi="Times New Roman"/>
                <w:color w:val="auto"/>
                <w:sz w:val="24"/>
                <w:szCs w:val="24"/>
                <w:lang w:val="ru-RU"/>
              </w:rPr>
              <w:t xml:space="preserve">Водная фракция, полученная из </w:t>
            </w:r>
            <w:r w:rsidRPr="004A0FA5">
              <w:rPr>
                <w:rFonts w:ascii="Times New Roman" w:hAnsi="Times New Roman"/>
                <w:color w:val="auto"/>
                <w:sz w:val="24"/>
                <w:szCs w:val="24"/>
              </w:rPr>
              <w:t>S</w:t>
            </w:r>
            <w:r w:rsidRPr="004A0FA5">
              <w:rPr>
                <w:rFonts w:ascii="Times New Roman" w:hAnsi="Times New Roman"/>
                <w:color w:val="auto"/>
                <w:sz w:val="24"/>
                <w:szCs w:val="24"/>
                <w:lang w:val="ru-RU"/>
              </w:rPr>
              <w:t>4 методом ТФЭ</w:t>
            </w:r>
          </w:p>
        </w:tc>
        <w:tc>
          <w:tcPr>
            <w:tcW w:w="1758" w:type="dxa"/>
            <w:hideMark/>
          </w:tcPr>
          <w:p w14:paraId="0476B5A9" w14:textId="77777777" w:rsidR="008E457F" w:rsidRPr="004A0FA5" w:rsidRDefault="008E457F" w:rsidP="004E0B49">
            <w:pPr>
              <w:pStyle w:val="MDPI42tablebody"/>
              <w:spacing w:line="240" w:lineRule="auto"/>
              <w:jc w:val="left"/>
              <w:rPr>
                <w:rFonts w:ascii="Times New Roman" w:hAnsi="Times New Roman"/>
                <w:color w:val="auto"/>
                <w:sz w:val="24"/>
                <w:szCs w:val="24"/>
              </w:rPr>
            </w:pPr>
            <w:r w:rsidRPr="004A0FA5">
              <w:rPr>
                <w:rFonts w:ascii="Times New Roman" w:hAnsi="Times New Roman"/>
                <w:color w:val="auto"/>
                <w:sz w:val="24"/>
                <w:szCs w:val="24"/>
                <w:lang w:val="ru-RU"/>
              </w:rPr>
              <w:t>м</w:t>
            </w:r>
            <w:r w:rsidRPr="004A0FA5">
              <w:rPr>
                <w:rFonts w:ascii="Times New Roman" w:hAnsi="Times New Roman"/>
                <w:color w:val="auto"/>
                <w:sz w:val="24"/>
                <w:szCs w:val="24"/>
              </w:rPr>
              <w:t>.а.</w:t>
            </w:r>
          </w:p>
        </w:tc>
        <w:tc>
          <w:tcPr>
            <w:tcW w:w="2880" w:type="dxa"/>
            <w:hideMark/>
          </w:tcPr>
          <w:p w14:paraId="5923CC4A" w14:textId="77777777" w:rsidR="008E457F" w:rsidRPr="004A0FA5" w:rsidRDefault="008E457F" w:rsidP="004E0B49">
            <w:pPr>
              <w:pStyle w:val="MDPI42tablebody"/>
              <w:spacing w:line="240" w:lineRule="auto"/>
              <w:jc w:val="left"/>
              <w:rPr>
                <w:rFonts w:ascii="Times New Roman" w:hAnsi="Times New Roman"/>
                <w:color w:val="auto"/>
                <w:sz w:val="24"/>
                <w:szCs w:val="24"/>
              </w:rPr>
            </w:pPr>
            <w:r w:rsidRPr="004A0FA5">
              <w:rPr>
                <w:rFonts w:ascii="Times New Roman" w:hAnsi="Times New Roman"/>
                <w:color w:val="auto"/>
                <w:sz w:val="24"/>
                <w:szCs w:val="24"/>
                <w:lang w:val="ru-RU"/>
              </w:rPr>
              <w:t>м</w:t>
            </w:r>
            <w:r w:rsidRPr="004A0FA5">
              <w:rPr>
                <w:rFonts w:ascii="Times New Roman" w:hAnsi="Times New Roman"/>
                <w:color w:val="auto"/>
                <w:sz w:val="24"/>
                <w:szCs w:val="24"/>
              </w:rPr>
              <w:t>.а.</w:t>
            </w:r>
          </w:p>
        </w:tc>
      </w:tr>
      <w:tr w:rsidR="004A0FA5" w:rsidRPr="004A0FA5" w14:paraId="5B5FC5E0" w14:textId="77777777" w:rsidTr="006D3655">
        <w:trPr>
          <w:trHeight w:val="254"/>
        </w:trPr>
        <w:tc>
          <w:tcPr>
            <w:tcW w:w="1171" w:type="dxa"/>
            <w:hideMark/>
          </w:tcPr>
          <w:p w14:paraId="22178584" w14:textId="77777777" w:rsidR="008E457F" w:rsidRPr="004A0FA5" w:rsidRDefault="008E457F" w:rsidP="004E0B49">
            <w:pPr>
              <w:pStyle w:val="MDPI42tablebody"/>
              <w:spacing w:line="240" w:lineRule="auto"/>
              <w:jc w:val="left"/>
              <w:rPr>
                <w:rFonts w:ascii="Times New Roman" w:hAnsi="Times New Roman"/>
                <w:color w:val="auto"/>
                <w:sz w:val="24"/>
                <w:szCs w:val="24"/>
                <w:lang w:val="ru-RU"/>
              </w:rPr>
            </w:pPr>
            <w:r w:rsidRPr="004A0FA5">
              <w:rPr>
                <w:rFonts w:ascii="Times New Roman" w:hAnsi="Times New Roman"/>
                <w:color w:val="auto"/>
                <w:sz w:val="24"/>
                <w:szCs w:val="24"/>
                <w:lang w:val="ru-RU"/>
              </w:rPr>
              <w:t>19</w:t>
            </w:r>
          </w:p>
        </w:tc>
        <w:tc>
          <w:tcPr>
            <w:tcW w:w="3717" w:type="dxa"/>
          </w:tcPr>
          <w:p w14:paraId="7B69D6EA" w14:textId="77777777" w:rsidR="008E457F" w:rsidRPr="004A0FA5" w:rsidRDefault="008E457F" w:rsidP="004E0B49">
            <w:pPr>
              <w:pStyle w:val="MDPI42tablebody"/>
              <w:spacing w:line="240" w:lineRule="auto"/>
              <w:jc w:val="left"/>
              <w:rPr>
                <w:rFonts w:ascii="Times New Roman" w:hAnsi="Times New Roman"/>
                <w:color w:val="auto"/>
                <w:sz w:val="24"/>
                <w:szCs w:val="24"/>
              </w:rPr>
            </w:pPr>
            <w:r w:rsidRPr="004A0FA5">
              <w:rPr>
                <w:rFonts w:ascii="Times New Roman" w:hAnsi="Times New Roman"/>
                <w:color w:val="auto"/>
                <w:sz w:val="24"/>
                <w:szCs w:val="24"/>
              </w:rPr>
              <w:t>DMSO</w:t>
            </w:r>
          </w:p>
        </w:tc>
        <w:tc>
          <w:tcPr>
            <w:tcW w:w="1758" w:type="dxa"/>
            <w:hideMark/>
          </w:tcPr>
          <w:p w14:paraId="2666D787" w14:textId="77777777" w:rsidR="008E457F" w:rsidRPr="004A0FA5" w:rsidRDefault="008E457F" w:rsidP="004E0B49">
            <w:pPr>
              <w:pStyle w:val="MDPI42tablebody"/>
              <w:spacing w:line="240" w:lineRule="auto"/>
              <w:jc w:val="left"/>
              <w:rPr>
                <w:rFonts w:ascii="Times New Roman" w:hAnsi="Times New Roman"/>
                <w:color w:val="auto"/>
                <w:sz w:val="24"/>
                <w:szCs w:val="24"/>
              </w:rPr>
            </w:pPr>
            <w:proofErr w:type="spellStart"/>
            <w:r w:rsidRPr="004A0FA5">
              <w:rPr>
                <w:rFonts w:ascii="Times New Roman" w:hAnsi="Times New Roman"/>
                <w:color w:val="auto"/>
                <w:sz w:val="24"/>
                <w:szCs w:val="24"/>
              </w:rPr>
              <w:t>н.а</w:t>
            </w:r>
            <w:proofErr w:type="spellEnd"/>
            <w:r w:rsidRPr="004A0FA5">
              <w:rPr>
                <w:rFonts w:ascii="Times New Roman" w:hAnsi="Times New Roman"/>
                <w:color w:val="auto"/>
                <w:sz w:val="24"/>
                <w:szCs w:val="24"/>
              </w:rPr>
              <w:t>.</w:t>
            </w:r>
          </w:p>
        </w:tc>
        <w:tc>
          <w:tcPr>
            <w:tcW w:w="2880" w:type="dxa"/>
            <w:hideMark/>
          </w:tcPr>
          <w:p w14:paraId="52672E15" w14:textId="77777777" w:rsidR="008E457F" w:rsidRPr="004A0FA5" w:rsidRDefault="008E457F" w:rsidP="004E0B49">
            <w:pPr>
              <w:pStyle w:val="MDPI42tablebody"/>
              <w:spacing w:line="240" w:lineRule="auto"/>
              <w:jc w:val="left"/>
              <w:rPr>
                <w:rFonts w:ascii="Times New Roman" w:hAnsi="Times New Roman"/>
                <w:color w:val="auto"/>
                <w:sz w:val="24"/>
                <w:szCs w:val="24"/>
              </w:rPr>
            </w:pPr>
            <w:proofErr w:type="spellStart"/>
            <w:r w:rsidRPr="004A0FA5">
              <w:rPr>
                <w:rFonts w:ascii="Times New Roman" w:hAnsi="Times New Roman"/>
                <w:color w:val="auto"/>
                <w:sz w:val="24"/>
                <w:szCs w:val="24"/>
              </w:rPr>
              <w:t>н.а</w:t>
            </w:r>
            <w:proofErr w:type="spellEnd"/>
            <w:r w:rsidRPr="004A0FA5">
              <w:rPr>
                <w:rFonts w:ascii="Times New Roman" w:hAnsi="Times New Roman"/>
                <w:color w:val="auto"/>
                <w:sz w:val="24"/>
                <w:szCs w:val="24"/>
              </w:rPr>
              <w:t>.</w:t>
            </w:r>
          </w:p>
        </w:tc>
      </w:tr>
      <w:tr w:rsidR="008E457F" w:rsidRPr="004A0FA5" w14:paraId="4FB83626" w14:textId="77777777" w:rsidTr="006D3655">
        <w:trPr>
          <w:trHeight w:val="254"/>
        </w:trPr>
        <w:tc>
          <w:tcPr>
            <w:tcW w:w="9526" w:type="dxa"/>
            <w:gridSpan w:val="4"/>
          </w:tcPr>
          <w:p w14:paraId="043711F2" w14:textId="77777777" w:rsidR="008E457F" w:rsidRPr="004A0FA5" w:rsidRDefault="008E457F" w:rsidP="004E0B49">
            <w:pPr>
              <w:pStyle w:val="MDPI42tablebody"/>
              <w:spacing w:line="240" w:lineRule="auto"/>
              <w:jc w:val="left"/>
              <w:rPr>
                <w:rFonts w:ascii="Times New Roman" w:hAnsi="Times New Roman"/>
                <w:color w:val="auto"/>
                <w:sz w:val="24"/>
                <w:szCs w:val="24"/>
                <w:lang w:val="ru-RU"/>
              </w:rPr>
            </w:pPr>
            <w:proofErr w:type="spellStart"/>
            <w:r w:rsidRPr="004A0FA5">
              <w:rPr>
                <w:rFonts w:ascii="Times New Roman" w:hAnsi="Times New Roman"/>
                <w:color w:val="auto"/>
                <w:sz w:val="24"/>
                <w:szCs w:val="24"/>
                <w:lang w:val="ru-RU"/>
              </w:rPr>
              <w:t>н.а</w:t>
            </w:r>
            <w:proofErr w:type="spellEnd"/>
            <w:r w:rsidRPr="004A0FA5">
              <w:rPr>
                <w:rFonts w:ascii="Times New Roman" w:hAnsi="Times New Roman"/>
                <w:color w:val="auto"/>
                <w:sz w:val="24"/>
                <w:szCs w:val="24"/>
                <w:lang w:val="ru-RU"/>
              </w:rPr>
              <w:t>.= не активна. Данные представляют собой среднее ± стандартное отклонение трех независимых экспериментов</w:t>
            </w:r>
          </w:p>
        </w:tc>
      </w:tr>
    </w:tbl>
    <w:p w14:paraId="69022359" w14:textId="77777777" w:rsidR="008E457F" w:rsidRPr="004A0FA5" w:rsidRDefault="008E457F" w:rsidP="004E0B49">
      <w:pPr>
        <w:autoSpaceDE w:val="0"/>
        <w:autoSpaceDN w:val="0"/>
        <w:adjustRightInd w:val="0"/>
        <w:spacing w:after="0" w:line="240" w:lineRule="auto"/>
        <w:jc w:val="both"/>
        <w:rPr>
          <w:rFonts w:ascii="Times New Roman" w:hAnsi="Times New Roman" w:cs="Times New Roman"/>
          <w:sz w:val="28"/>
          <w:szCs w:val="28"/>
        </w:rPr>
      </w:pPr>
    </w:p>
    <w:p w14:paraId="1212FB7B" w14:textId="77777777" w:rsidR="00626EBC" w:rsidRPr="004A0FA5" w:rsidRDefault="00BF5CB5"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Было также выявлено, что </w:t>
      </w:r>
      <w:proofErr w:type="spellStart"/>
      <w:r w:rsidRPr="004A0FA5">
        <w:rPr>
          <w:rFonts w:ascii="Times New Roman" w:hAnsi="Times New Roman" w:cs="Times New Roman"/>
          <w:sz w:val="28"/>
          <w:szCs w:val="28"/>
        </w:rPr>
        <w:t>метанольные</w:t>
      </w:r>
      <w:proofErr w:type="spellEnd"/>
      <w:r w:rsidRPr="004A0FA5">
        <w:rPr>
          <w:rFonts w:ascii="Times New Roman" w:hAnsi="Times New Roman" w:cs="Times New Roman"/>
          <w:sz w:val="28"/>
          <w:szCs w:val="28"/>
        </w:rPr>
        <w:t xml:space="preserve"> фракции, выделенные методом твердофазной экстракции (ТФЭ) из корней и надземной части</w:t>
      </w:r>
      <w:r w:rsidR="00FE48B2" w:rsidRPr="004A0FA5">
        <w:rPr>
          <w:rFonts w:ascii="Times New Roman" w:hAnsi="Times New Roman" w:cs="Times New Roman"/>
          <w:sz w:val="28"/>
          <w:szCs w:val="28"/>
        </w:rPr>
        <w:t xml:space="preserve">, </w:t>
      </w:r>
      <w:r w:rsidRPr="004A0FA5">
        <w:rPr>
          <w:rFonts w:ascii="Times New Roman" w:hAnsi="Times New Roman" w:cs="Times New Roman"/>
          <w:sz w:val="28"/>
          <w:szCs w:val="28"/>
        </w:rPr>
        <w:t>зоны ингибирования составляют 1.91±0.14 и 1.62±0.23 см</w:t>
      </w:r>
      <w:r w:rsidR="00FE48B2" w:rsidRPr="004A0FA5">
        <w:rPr>
          <w:rFonts w:ascii="Times New Roman" w:hAnsi="Times New Roman" w:cs="Times New Roman"/>
          <w:sz w:val="28"/>
          <w:szCs w:val="28"/>
        </w:rPr>
        <w:t>,</w:t>
      </w:r>
      <w:r w:rsidRPr="004A0FA5">
        <w:rPr>
          <w:rFonts w:ascii="Times New Roman" w:hAnsi="Times New Roman" w:cs="Times New Roman"/>
          <w:sz w:val="28"/>
          <w:szCs w:val="28"/>
        </w:rPr>
        <w:t xml:space="preserve"> соответственно, проявляют активность несколько выше в сравнение с суммарным</w:t>
      </w:r>
      <w:r w:rsidR="00FE48B2" w:rsidRPr="004A0FA5">
        <w:rPr>
          <w:rFonts w:ascii="Times New Roman" w:hAnsi="Times New Roman" w:cs="Times New Roman"/>
          <w:sz w:val="28"/>
          <w:szCs w:val="28"/>
        </w:rPr>
        <w:t>и</w:t>
      </w:r>
      <w:r w:rsidRPr="004A0FA5">
        <w:rPr>
          <w:rFonts w:ascii="Times New Roman" w:hAnsi="Times New Roman" w:cs="Times New Roman"/>
          <w:sz w:val="28"/>
          <w:szCs w:val="28"/>
        </w:rPr>
        <w:t xml:space="preserve"> экстракт</w:t>
      </w:r>
      <w:r w:rsidR="00FE48B2" w:rsidRPr="004A0FA5">
        <w:rPr>
          <w:rFonts w:ascii="Times New Roman" w:hAnsi="Times New Roman" w:cs="Times New Roman"/>
          <w:sz w:val="28"/>
          <w:szCs w:val="28"/>
        </w:rPr>
        <w:t xml:space="preserve">ами, </w:t>
      </w:r>
      <w:r w:rsidRPr="004A0FA5">
        <w:rPr>
          <w:rFonts w:ascii="Times New Roman" w:hAnsi="Times New Roman" w:cs="Times New Roman"/>
          <w:sz w:val="28"/>
          <w:szCs w:val="28"/>
        </w:rPr>
        <w:t>зоны ингибирования составляют 1.34±0.37 и 0.86±0.02 см</w:t>
      </w:r>
      <w:r w:rsidR="00FE48B2" w:rsidRPr="004A0FA5">
        <w:rPr>
          <w:rFonts w:ascii="Times New Roman" w:hAnsi="Times New Roman" w:cs="Times New Roman"/>
          <w:sz w:val="28"/>
          <w:szCs w:val="28"/>
        </w:rPr>
        <w:t>,</w:t>
      </w:r>
      <w:r w:rsidRPr="004A0FA5">
        <w:rPr>
          <w:rFonts w:ascii="Times New Roman" w:hAnsi="Times New Roman" w:cs="Times New Roman"/>
          <w:sz w:val="28"/>
          <w:szCs w:val="28"/>
        </w:rPr>
        <w:t xml:space="preserve"> соответственно. Активность же водных фракций из корней (зона ингибирования – 0.63±0.02 см) была </w:t>
      </w:r>
      <w:r w:rsidR="00626EBC" w:rsidRPr="004A0FA5">
        <w:rPr>
          <w:rFonts w:ascii="Times New Roman" w:hAnsi="Times New Roman" w:cs="Times New Roman"/>
          <w:sz w:val="28"/>
          <w:szCs w:val="28"/>
        </w:rPr>
        <w:t xml:space="preserve">в </w:t>
      </w:r>
      <w:r w:rsidR="009F33D7" w:rsidRPr="004A0FA5">
        <w:rPr>
          <w:rFonts w:ascii="Times New Roman" w:hAnsi="Times New Roman" w:cs="Times New Roman"/>
          <w:sz w:val="28"/>
          <w:szCs w:val="28"/>
        </w:rPr>
        <w:t xml:space="preserve">три раза ниже активности </w:t>
      </w:r>
      <w:proofErr w:type="spellStart"/>
      <w:r w:rsidR="009F33D7" w:rsidRPr="004A0FA5">
        <w:rPr>
          <w:rFonts w:ascii="Times New Roman" w:hAnsi="Times New Roman" w:cs="Times New Roman"/>
          <w:sz w:val="28"/>
          <w:szCs w:val="28"/>
        </w:rPr>
        <w:t>метанольной</w:t>
      </w:r>
      <w:proofErr w:type="spellEnd"/>
      <w:r w:rsidR="009F33D7" w:rsidRPr="004A0FA5">
        <w:rPr>
          <w:rFonts w:ascii="Times New Roman" w:hAnsi="Times New Roman" w:cs="Times New Roman"/>
          <w:sz w:val="28"/>
          <w:szCs w:val="28"/>
        </w:rPr>
        <w:t xml:space="preserve"> фракции (зона ингибирования 1.91±0.14) и в </w:t>
      </w:r>
      <w:r w:rsidR="00626EBC" w:rsidRPr="004A0FA5">
        <w:rPr>
          <w:rFonts w:ascii="Times New Roman" w:hAnsi="Times New Roman" w:cs="Times New Roman"/>
          <w:sz w:val="28"/>
          <w:szCs w:val="28"/>
        </w:rPr>
        <w:t xml:space="preserve">два раза </w:t>
      </w:r>
      <w:r w:rsidRPr="004A0FA5">
        <w:rPr>
          <w:rFonts w:ascii="Times New Roman" w:hAnsi="Times New Roman" w:cs="Times New Roman"/>
          <w:sz w:val="28"/>
          <w:szCs w:val="28"/>
        </w:rPr>
        <w:t>ниже активности</w:t>
      </w:r>
      <w:r w:rsidR="00626EBC" w:rsidRPr="004A0FA5">
        <w:rPr>
          <w:rFonts w:ascii="Times New Roman" w:hAnsi="Times New Roman" w:cs="Times New Roman"/>
          <w:sz w:val="28"/>
          <w:szCs w:val="28"/>
        </w:rPr>
        <w:t xml:space="preserve"> самой</w:t>
      </w:r>
      <w:r w:rsidRPr="004A0FA5">
        <w:rPr>
          <w:rFonts w:ascii="Times New Roman" w:hAnsi="Times New Roman" w:cs="Times New Roman"/>
          <w:sz w:val="28"/>
          <w:szCs w:val="28"/>
        </w:rPr>
        <w:t xml:space="preserve"> субстанции</w:t>
      </w:r>
      <w:r w:rsidR="00FE48B2" w:rsidRPr="004A0FA5">
        <w:rPr>
          <w:rFonts w:ascii="Times New Roman" w:hAnsi="Times New Roman" w:cs="Times New Roman"/>
          <w:sz w:val="28"/>
          <w:szCs w:val="28"/>
        </w:rPr>
        <w:t xml:space="preserve"> </w:t>
      </w:r>
      <w:r w:rsidR="00FE48B2" w:rsidRPr="004A0FA5">
        <w:rPr>
          <w:rFonts w:ascii="Times New Roman" w:hAnsi="Times New Roman" w:cs="Times New Roman"/>
          <w:sz w:val="24"/>
          <w:szCs w:val="24"/>
        </w:rPr>
        <w:t>S1</w:t>
      </w:r>
      <w:r w:rsidRPr="004A0FA5">
        <w:rPr>
          <w:rFonts w:ascii="Times New Roman" w:hAnsi="Times New Roman" w:cs="Times New Roman"/>
          <w:sz w:val="28"/>
          <w:szCs w:val="28"/>
        </w:rPr>
        <w:t xml:space="preserve"> (зона ингибирования 1.34±0.37 см), в то время как, водные фракции после ТФЭ из НЧ вообще не обладали активностью. </w:t>
      </w:r>
    </w:p>
    <w:p w14:paraId="7D46519B" w14:textId="77777777" w:rsidR="00BF5CB5" w:rsidRPr="004A0FA5" w:rsidRDefault="00BF5CB5"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lastRenderedPageBreak/>
        <w:t xml:space="preserve">Сопоставляя полученные результаты с ранее приведенным химическим составом полифенолов и полисахаридов, можно сделать вывод о том, что антибактериальная активность </w:t>
      </w:r>
      <w:proofErr w:type="spellStart"/>
      <w:r w:rsidR="00AE6C7E" w:rsidRPr="004A0FA5">
        <w:rPr>
          <w:rFonts w:ascii="Times New Roman" w:hAnsi="Times New Roman" w:cs="Times New Roman"/>
          <w:sz w:val="28"/>
          <w:szCs w:val="28"/>
        </w:rPr>
        <w:t>субтанций</w:t>
      </w:r>
      <w:proofErr w:type="spellEnd"/>
      <w:r w:rsidRPr="004A0FA5">
        <w:rPr>
          <w:rFonts w:ascii="Times New Roman" w:hAnsi="Times New Roman" w:cs="Times New Roman"/>
          <w:sz w:val="28"/>
          <w:szCs w:val="28"/>
        </w:rPr>
        <w:t xml:space="preserve">, выделенных и растений вида </w:t>
      </w:r>
      <w:r w:rsidRPr="004A0FA5">
        <w:rPr>
          <w:rFonts w:ascii="Times New Roman" w:hAnsi="Times New Roman" w:cs="Times New Roman"/>
          <w:i/>
          <w:iCs/>
          <w:sz w:val="28"/>
          <w:szCs w:val="28"/>
        </w:rPr>
        <w:t>L</w:t>
      </w:r>
      <w:r w:rsidRPr="004A0FA5">
        <w:rPr>
          <w:rFonts w:ascii="Times New Roman" w:hAnsi="Times New Roman" w:cs="Times New Roman"/>
          <w:sz w:val="28"/>
          <w:szCs w:val="28"/>
        </w:rPr>
        <w:t>.</w:t>
      </w:r>
      <w:r w:rsidRPr="004A0FA5">
        <w:rPr>
          <w:rFonts w:ascii="Times New Roman" w:eastAsia="Calibri" w:hAnsi="Times New Roman" w:cs="Times New Roman"/>
          <w:bCs/>
          <w:i/>
          <w:iCs/>
          <w:sz w:val="28"/>
          <w:szCs w:val="28"/>
        </w:rPr>
        <w:t xml:space="preserve"> </w:t>
      </w:r>
      <w:proofErr w:type="spellStart"/>
      <w:r w:rsidRPr="004A0FA5">
        <w:rPr>
          <w:rFonts w:ascii="Times New Roman" w:eastAsia="Calibri" w:hAnsi="Times New Roman" w:cs="Times New Roman"/>
          <w:bCs/>
          <w:i/>
          <w:iCs/>
          <w:sz w:val="28"/>
          <w:szCs w:val="28"/>
        </w:rPr>
        <w:t>gmelinii</w:t>
      </w:r>
      <w:proofErr w:type="spellEnd"/>
      <w:r w:rsidRPr="004A0FA5">
        <w:rPr>
          <w:rFonts w:ascii="Times New Roman" w:eastAsia="Calibri" w:hAnsi="Times New Roman" w:cs="Times New Roman"/>
          <w:bCs/>
          <w:i/>
          <w:iCs/>
          <w:sz w:val="28"/>
          <w:szCs w:val="28"/>
        </w:rPr>
        <w:t xml:space="preserve"> </w:t>
      </w:r>
      <w:r w:rsidRPr="004A0FA5">
        <w:rPr>
          <w:rFonts w:ascii="Times New Roman" w:eastAsia="Calibri" w:hAnsi="Times New Roman" w:cs="Times New Roman"/>
          <w:bCs/>
          <w:sz w:val="28"/>
          <w:szCs w:val="28"/>
        </w:rPr>
        <w:t>в большей степени связана с наличием в них полифенолов различной природы нежели полисахаридов.</w:t>
      </w:r>
    </w:p>
    <w:p w14:paraId="0DB5A2CB" w14:textId="77777777" w:rsidR="00A65364" w:rsidRPr="004A0FA5" w:rsidRDefault="00A65364" w:rsidP="004E0B49">
      <w:pPr>
        <w:autoSpaceDE w:val="0"/>
        <w:autoSpaceDN w:val="0"/>
        <w:adjustRightInd w:val="0"/>
        <w:spacing w:after="0" w:line="240" w:lineRule="auto"/>
        <w:ind w:firstLine="567"/>
        <w:jc w:val="both"/>
        <w:rPr>
          <w:rFonts w:ascii="Times New Roman" w:eastAsia="Calibri" w:hAnsi="Times New Roman" w:cs="Times New Roman"/>
          <w:b/>
          <w:sz w:val="28"/>
          <w:szCs w:val="28"/>
        </w:rPr>
      </w:pPr>
    </w:p>
    <w:p w14:paraId="0C33066A" w14:textId="77777777" w:rsidR="00A65364" w:rsidRPr="004A0FA5" w:rsidRDefault="00A65364" w:rsidP="004E0B49">
      <w:pPr>
        <w:pStyle w:val="a8"/>
        <w:autoSpaceDE w:val="0"/>
        <w:autoSpaceDN w:val="0"/>
        <w:adjustRightInd w:val="0"/>
        <w:spacing w:after="0" w:line="240" w:lineRule="auto"/>
        <w:ind w:left="0" w:firstLine="567"/>
        <w:jc w:val="both"/>
        <w:rPr>
          <w:rFonts w:ascii="Times New Roman" w:eastAsia="Calibri" w:hAnsi="Times New Roman" w:cs="Times New Roman"/>
          <w:b/>
          <w:bCs/>
          <w:sz w:val="28"/>
          <w:szCs w:val="28"/>
        </w:rPr>
      </w:pPr>
      <w:r w:rsidRPr="004A0FA5">
        <w:rPr>
          <w:rFonts w:ascii="Times New Roman" w:eastAsia="Calibri" w:hAnsi="Times New Roman" w:cs="Times New Roman"/>
          <w:b/>
          <w:sz w:val="28"/>
          <w:szCs w:val="28"/>
        </w:rPr>
        <w:t xml:space="preserve">3.4 Исследование иммуномодулирующей активности </w:t>
      </w:r>
      <w:r w:rsidR="00DF5D18" w:rsidRPr="004A0FA5">
        <w:rPr>
          <w:rFonts w:ascii="Times New Roman" w:hAnsi="Times New Roman" w:cs="Times New Roman"/>
          <w:b/>
          <w:bCs/>
          <w:sz w:val="28"/>
          <w:szCs w:val="28"/>
        </w:rPr>
        <w:t xml:space="preserve">растительных субстанций из растений вида </w:t>
      </w:r>
      <w:r w:rsidR="00DF5D18" w:rsidRPr="004A0FA5">
        <w:rPr>
          <w:rFonts w:ascii="Times New Roman" w:hAnsi="Times New Roman" w:cs="Times New Roman"/>
          <w:b/>
          <w:bCs/>
          <w:i/>
          <w:iCs/>
          <w:sz w:val="28"/>
          <w:szCs w:val="28"/>
        </w:rPr>
        <w:t xml:space="preserve">L. </w:t>
      </w:r>
      <w:proofErr w:type="spellStart"/>
      <w:r w:rsidR="00DF5D18" w:rsidRPr="004A0FA5">
        <w:rPr>
          <w:rFonts w:ascii="Times New Roman" w:hAnsi="Times New Roman" w:cs="Times New Roman"/>
          <w:b/>
          <w:bCs/>
          <w:i/>
          <w:iCs/>
          <w:sz w:val="28"/>
          <w:szCs w:val="28"/>
        </w:rPr>
        <w:t>gmelinii</w:t>
      </w:r>
      <w:proofErr w:type="spellEnd"/>
    </w:p>
    <w:p w14:paraId="1C89BA9F" w14:textId="77777777" w:rsidR="00A65364" w:rsidRPr="004A0FA5" w:rsidRDefault="00A65364" w:rsidP="004E0B49">
      <w:pPr>
        <w:autoSpaceDE w:val="0"/>
        <w:autoSpaceDN w:val="0"/>
        <w:adjustRightInd w:val="0"/>
        <w:spacing w:after="0" w:line="240" w:lineRule="auto"/>
        <w:ind w:firstLine="567"/>
        <w:jc w:val="both"/>
        <w:rPr>
          <w:rFonts w:ascii="Times New Roman" w:eastAsia="Calibri" w:hAnsi="Times New Roman" w:cs="Times New Roman"/>
          <w:bCs/>
          <w:i/>
          <w:iCs/>
          <w:sz w:val="28"/>
          <w:szCs w:val="28"/>
        </w:rPr>
      </w:pPr>
      <w:r w:rsidRPr="004A0FA5">
        <w:rPr>
          <w:rFonts w:ascii="Times New Roman" w:eastAsia="Calibri" w:hAnsi="Times New Roman" w:cs="Times New Roman"/>
          <w:bCs/>
          <w:i/>
          <w:iCs/>
          <w:sz w:val="28"/>
          <w:szCs w:val="28"/>
        </w:rPr>
        <w:t xml:space="preserve">3.4.1 Влияние </w:t>
      </w:r>
      <w:r w:rsidR="00DF5D18" w:rsidRPr="004A0FA5">
        <w:rPr>
          <w:rFonts w:ascii="Times New Roman" w:hAnsi="Times New Roman" w:cs="Times New Roman"/>
          <w:bCs/>
          <w:i/>
          <w:iCs/>
          <w:sz w:val="28"/>
          <w:szCs w:val="28"/>
        </w:rPr>
        <w:t>растительных субстанций из растений вида</w:t>
      </w:r>
      <w:r w:rsidR="00DF5D18" w:rsidRPr="004A0FA5">
        <w:rPr>
          <w:rFonts w:ascii="Times New Roman" w:eastAsia="Calibri" w:hAnsi="Times New Roman" w:cs="Times New Roman"/>
          <w:bCs/>
          <w:i/>
          <w:iCs/>
          <w:sz w:val="28"/>
          <w:szCs w:val="28"/>
        </w:rPr>
        <w:t xml:space="preserve"> </w:t>
      </w:r>
      <w:r w:rsidRPr="004A0FA5">
        <w:rPr>
          <w:rFonts w:ascii="Times New Roman" w:eastAsia="Calibri" w:hAnsi="Times New Roman" w:cs="Times New Roman"/>
          <w:bCs/>
          <w:i/>
          <w:iCs/>
          <w:sz w:val="28"/>
          <w:szCs w:val="28"/>
        </w:rPr>
        <w:t xml:space="preserve">L. </w:t>
      </w:r>
      <w:proofErr w:type="spellStart"/>
      <w:r w:rsidRPr="004A0FA5">
        <w:rPr>
          <w:rFonts w:ascii="Times New Roman" w:eastAsia="Calibri" w:hAnsi="Times New Roman" w:cs="Times New Roman"/>
          <w:bCs/>
          <w:i/>
          <w:iCs/>
          <w:sz w:val="28"/>
          <w:szCs w:val="28"/>
        </w:rPr>
        <w:t>gmelinii</w:t>
      </w:r>
      <w:proofErr w:type="spellEnd"/>
      <w:r w:rsidRPr="004A0FA5">
        <w:rPr>
          <w:rFonts w:ascii="Times New Roman" w:eastAsia="Calibri" w:hAnsi="Times New Roman" w:cs="Times New Roman"/>
          <w:bCs/>
          <w:i/>
          <w:iCs/>
          <w:sz w:val="28"/>
          <w:szCs w:val="28"/>
        </w:rPr>
        <w:t xml:space="preserve"> на уровни IL-6 в мышиных макрофагах и лимфоцитах</w:t>
      </w:r>
    </w:p>
    <w:p w14:paraId="6AC91C62" w14:textId="0F78DCA0" w:rsidR="00773324" w:rsidRPr="004A0FA5" w:rsidRDefault="00A65364"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eastAsia="Calibri" w:hAnsi="Times New Roman" w:cs="Times New Roman"/>
          <w:bCs/>
          <w:sz w:val="28"/>
          <w:szCs w:val="28"/>
        </w:rPr>
        <w:t xml:space="preserve">В данное время иммуномодулирующая активность растительных экстрактов, является объектом множества исследований, которые подтверждают их высокий потенциал в действии на иммунные процессы. Для ряда растений доказано </w:t>
      </w:r>
      <w:proofErr w:type="spellStart"/>
      <w:r w:rsidRPr="004A0FA5">
        <w:rPr>
          <w:rFonts w:ascii="Times New Roman" w:eastAsia="Calibri" w:hAnsi="Times New Roman" w:cs="Times New Roman"/>
          <w:bCs/>
          <w:sz w:val="28"/>
          <w:szCs w:val="28"/>
        </w:rPr>
        <w:t>иммуноингибирующее</w:t>
      </w:r>
      <w:proofErr w:type="spellEnd"/>
      <w:r w:rsidRPr="004A0FA5">
        <w:rPr>
          <w:rFonts w:ascii="Times New Roman" w:eastAsia="Calibri" w:hAnsi="Times New Roman" w:cs="Times New Roman"/>
          <w:bCs/>
          <w:sz w:val="28"/>
          <w:szCs w:val="28"/>
        </w:rPr>
        <w:t xml:space="preserve"> действие, заключающееся в подавлении экспрессии </w:t>
      </w:r>
      <w:proofErr w:type="spellStart"/>
      <w:r w:rsidRPr="004A0FA5">
        <w:rPr>
          <w:rFonts w:ascii="Times New Roman" w:eastAsia="Calibri" w:hAnsi="Times New Roman" w:cs="Times New Roman"/>
          <w:bCs/>
          <w:sz w:val="28"/>
          <w:szCs w:val="28"/>
        </w:rPr>
        <w:t>провоспалительных</w:t>
      </w:r>
      <w:proofErr w:type="spellEnd"/>
      <w:r w:rsidRPr="004A0FA5">
        <w:rPr>
          <w:rFonts w:ascii="Times New Roman" w:eastAsia="Calibri" w:hAnsi="Times New Roman" w:cs="Times New Roman"/>
          <w:bCs/>
          <w:sz w:val="28"/>
          <w:szCs w:val="28"/>
        </w:rPr>
        <w:t xml:space="preserve"> цитокинов, </w:t>
      </w:r>
      <w:r w:rsidR="009F33D7" w:rsidRPr="004A0FA5">
        <w:rPr>
          <w:rFonts w:ascii="Times New Roman" w:eastAsia="Calibri" w:hAnsi="Times New Roman" w:cs="Times New Roman"/>
          <w:bCs/>
          <w:sz w:val="28"/>
          <w:szCs w:val="28"/>
        </w:rPr>
        <w:t>обусловленное</w:t>
      </w:r>
      <w:r w:rsidRPr="004A0FA5">
        <w:rPr>
          <w:rFonts w:ascii="Times New Roman" w:eastAsia="Calibri" w:hAnsi="Times New Roman" w:cs="Times New Roman"/>
          <w:bCs/>
          <w:sz w:val="28"/>
          <w:szCs w:val="28"/>
        </w:rPr>
        <w:t xml:space="preserve"> наличием полифенольных и </w:t>
      </w:r>
      <w:proofErr w:type="spellStart"/>
      <w:r w:rsidRPr="004A0FA5">
        <w:rPr>
          <w:rFonts w:ascii="Times New Roman" w:eastAsia="Calibri" w:hAnsi="Times New Roman" w:cs="Times New Roman"/>
          <w:bCs/>
          <w:sz w:val="28"/>
          <w:szCs w:val="28"/>
        </w:rPr>
        <w:t>флавоноидных</w:t>
      </w:r>
      <w:proofErr w:type="spellEnd"/>
      <w:r w:rsidRPr="004A0FA5">
        <w:rPr>
          <w:rFonts w:ascii="Times New Roman" w:eastAsia="Calibri" w:hAnsi="Times New Roman" w:cs="Times New Roman"/>
          <w:bCs/>
          <w:sz w:val="28"/>
          <w:szCs w:val="28"/>
        </w:rPr>
        <w:t xml:space="preserve"> компонентов </w:t>
      </w:r>
      <w:sdt>
        <w:sdtPr>
          <w:rPr>
            <w:rFonts w:ascii="Times New Roman" w:hAnsi="Times New Roman" w:cs="Times New Roman"/>
            <w:color w:val="000000"/>
            <w:sz w:val="28"/>
            <w:szCs w:val="28"/>
          </w:rPr>
          <w:tag w:val="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"/>
          <w:id w:val="2108767402"/>
          <w:placeholder>
            <w:docPart w:val="AA4F7278C7D24C9D8522920834E80A57"/>
          </w:placeholder>
        </w:sdtPr>
        <w:sdtContent>
          <w:r w:rsidR="00797B52" w:rsidRPr="00797B52">
            <w:rPr>
              <w:rFonts w:ascii="Times New Roman" w:hAnsi="Times New Roman" w:cs="Times New Roman"/>
              <w:color w:val="000000"/>
              <w:sz w:val="28"/>
              <w:szCs w:val="28"/>
            </w:rPr>
            <w:t>[208–210]</w:t>
          </w:r>
        </w:sdtContent>
      </w:sdt>
      <w:r w:rsidRPr="004A0FA5">
        <w:rPr>
          <w:rFonts w:ascii="Times New Roman" w:eastAsia="Calibri" w:hAnsi="Times New Roman" w:cs="Times New Roman"/>
          <w:bCs/>
          <w:sz w:val="28"/>
          <w:szCs w:val="28"/>
        </w:rPr>
        <w:t xml:space="preserve">. И напротив, в некоторых исследованиях сообщается об иммуностимулирующем действии экстрактов, богатых полифенольными соединениями. Так, например, </w:t>
      </w:r>
      <w:proofErr w:type="spellStart"/>
      <w:r w:rsidRPr="004A0FA5">
        <w:rPr>
          <w:rFonts w:ascii="Times New Roman" w:eastAsia="Calibri" w:hAnsi="Times New Roman" w:cs="Times New Roman"/>
          <w:bCs/>
          <w:sz w:val="28"/>
          <w:szCs w:val="28"/>
        </w:rPr>
        <w:t>метанольный</w:t>
      </w:r>
      <w:proofErr w:type="spellEnd"/>
      <w:r w:rsidRPr="004A0FA5">
        <w:rPr>
          <w:rFonts w:ascii="Times New Roman" w:eastAsia="Calibri" w:hAnsi="Times New Roman" w:cs="Times New Roman"/>
          <w:bCs/>
          <w:sz w:val="28"/>
          <w:szCs w:val="28"/>
        </w:rPr>
        <w:t xml:space="preserve"> экстракт </w:t>
      </w:r>
      <w:r w:rsidRPr="004A0FA5">
        <w:rPr>
          <w:rFonts w:ascii="Times New Roman" w:eastAsia="Calibri" w:hAnsi="Times New Roman" w:cs="Times New Roman"/>
          <w:bCs/>
          <w:i/>
          <w:iCs/>
          <w:sz w:val="28"/>
          <w:szCs w:val="28"/>
        </w:rPr>
        <w:t xml:space="preserve">P. </w:t>
      </w:r>
      <w:proofErr w:type="spellStart"/>
      <w:r w:rsidRPr="004A0FA5">
        <w:rPr>
          <w:rFonts w:ascii="Times New Roman" w:eastAsia="Calibri" w:hAnsi="Times New Roman" w:cs="Times New Roman"/>
          <w:bCs/>
          <w:i/>
          <w:iCs/>
          <w:sz w:val="28"/>
          <w:szCs w:val="28"/>
        </w:rPr>
        <w:t>Campechiana</w:t>
      </w:r>
      <w:proofErr w:type="spellEnd"/>
      <w:r w:rsidRPr="004A0FA5">
        <w:rPr>
          <w:rFonts w:ascii="Times New Roman" w:eastAsia="Calibri" w:hAnsi="Times New Roman" w:cs="Times New Roman"/>
          <w:bCs/>
          <w:sz w:val="28"/>
          <w:szCs w:val="28"/>
        </w:rPr>
        <w:t xml:space="preserve"> в зависимости от концентрации повышал выработку IL-6 и TNF-α мышиными макрофагами </w:t>
      </w:r>
      <w:sdt>
        <w:sdtPr>
          <w:rPr>
            <w:rFonts w:ascii="Times New Roman" w:hAnsi="Times New Roman" w:cs="Times New Roman"/>
            <w:color w:val="000000"/>
            <w:sz w:val="28"/>
            <w:szCs w:val="28"/>
          </w:rPr>
          <w:tag w:val="MENDELEY_CITATION_v3_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"/>
          <w:id w:val="1081184697"/>
          <w:placeholder>
            <w:docPart w:val="B33F0A00CBFC4C76B57DB98DB2326DA8"/>
          </w:placeholder>
        </w:sdtPr>
        <w:sdtContent>
          <w:r w:rsidR="00797B52" w:rsidRPr="00797B52">
            <w:rPr>
              <w:rFonts w:ascii="Times New Roman" w:hAnsi="Times New Roman" w:cs="Times New Roman"/>
              <w:color w:val="000000"/>
              <w:sz w:val="28"/>
              <w:szCs w:val="28"/>
            </w:rPr>
            <w:t>[211]</w:t>
          </w:r>
        </w:sdtContent>
      </w:sdt>
      <w:r w:rsidRPr="004A0FA5">
        <w:rPr>
          <w:rFonts w:ascii="Times New Roman" w:eastAsia="Calibri" w:hAnsi="Times New Roman" w:cs="Times New Roman"/>
          <w:bCs/>
          <w:sz w:val="28"/>
          <w:szCs w:val="28"/>
        </w:rPr>
        <w:t xml:space="preserve">. В другом исследовании показано, что растительная композиция, богатая фенолами и флавоноидами, способна увеличивать уровни TNF-α и снижать IL-10 и IL-6 у </w:t>
      </w:r>
      <w:proofErr w:type="spellStart"/>
      <w:r w:rsidRPr="004A0FA5">
        <w:rPr>
          <w:rFonts w:ascii="Times New Roman" w:eastAsia="Calibri" w:hAnsi="Times New Roman" w:cs="Times New Roman"/>
          <w:bCs/>
          <w:sz w:val="28"/>
          <w:szCs w:val="28"/>
        </w:rPr>
        <w:t>иммуносупрессированных</w:t>
      </w:r>
      <w:proofErr w:type="spellEnd"/>
      <w:r w:rsidRPr="004A0FA5">
        <w:rPr>
          <w:rFonts w:ascii="Times New Roman" w:eastAsia="Calibri" w:hAnsi="Times New Roman" w:cs="Times New Roman"/>
          <w:bCs/>
          <w:sz w:val="28"/>
          <w:szCs w:val="28"/>
        </w:rPr>
        <w:t xml:space="preserve"> мышей </w:t>
      </w:r>
      <w:sdt>
        <w:sdtPr>
          <w:rPr>
            <w:rFonts w:ascii="Times New Roman" w:hAnsi="Times New Roman" w:cs="Times New Roman"/>
            <w:color w:val="000000"/>
            <w:sz w:val="28"/>
            <w:szCs w:val="28"/>
          </w:rPr>
          <w:tag w:val="MENDELEY_CITATION_v3_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"/>
          <w:id w:val="-1584071727"/>
          <w:placeholder>
            <w:docPart w:val="C4A3654E496445CF9CAB3851C7420DF4"/>
          </w:placeholder>
        </w:sdtPr>
        <w:sdtContent>
          <w:r w:rsidR="00797B52" w:rsidRPr="00797B52">
            <w:rPr>
              <w:rFonts w:ascii="Times New Roman" w:hAnsi="Times New Roman" w:cs="Times New Roman"/>
              <w:color w:val="000000"/>
              <w:sz w:val="28"/>
              <w:szCs w:val="28"/>
            </w:rPr>
            <w:t>[212]</w:t>
          </w:r>
        </w:sdtContent>
      </w:sdt>
      <w:r w:rsidRPr="004A0FA5">
        <w:rPr>
          <w:rFonts w:ascii="Times New Roman" w:hAnsi="Times New Roman" w:cs="Times New Roman"/>
          <w:sz w:val="28"/>
          <w:szCs w:val="28"/>
        </w:rPr>
        <w:t>.</w:t>
      </w:r>
    </w:p>
    <w:p w14:paraId="4052C567" w14:textId="17B92AE3" w:rsidR="00A65364" w:rsidRPr="004A0FA5" w:rsidRDefault="00A65364"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r w:rsidRPr="004A0FA5">
        <w:rPr>
          <w:rFonts w:ascii="Times New Roman" w:eastAsia="Calibri" w:hAnsi="Times New Roman" w:cs="Times New Roman"/>
          <w:bCs/>
          <w:sz w:val="28"/>
          <w:szCs w:val="28"/>
        </w:rPr>
        <w:t xml:space="preserve">Избыточная продукция </w:t>
      </w:r>
      <w:proofErr w:type="spellStart"/>
      <w:r w:rsidRPr="004A0FA5">
        <w:rPr>
          <w:rFonts w:ascii="Times New Roman" w:eastAsia="Calibri" w:hAnsi="Times New Roman" w:cs="Times New Roman"/>
          <w:bCs/>
          <w:sz w:val="28"/>
          <w:szCs w:val="28"/>
        </w:rPr>
        <w:t>провоспалительных</w:t>
      </w:r>
      <w:proofErr w:type="spellEnd"/>
      <w:r w:rsidRPr="004A0FA5">
        <w:rPr>
          <w:rFonts w:ascii="Times New Roman" w:eastAsia="Calibri" w:hAnsi="Times New Roman" w:cs="Times New Roman"/>
          <w:bCs/>
          <w:sz w:val="28"/>
          <w:szCs w:val="28"/>
        </w:rPr>
        <w:t xml:space="preserve"> медиаторов, таких как IL-1β, IL-6, TNF-α, PGE2 и др. вызывает каскад воспалительных реакций, и как следствие, может служить причиной развития хронических воспалительны</w:t>
      </w:r>
      <w:r w:rsidR="00BF5CB5" w:rsidRPr="004A0FA5">
        <w:rPr>
          <w:rFonts w:ascii="Times New Roman" w:eastAsia="Calibri" w:hAnsi="Times New Roman" w:cs="Times New Roman"/>
          <w:bCs/>
          <w:sz w:val="28"/>
          <w:szCs w:val="28"/>
        </w:rPr>
        <w:t>х</w:t>
      </w:r>
      <w:r w:rsidRPr="004A0FA5">
        <w:rPr>
          <w:rFonts w:ascii="Times New Roman" w:eastAsia="Calibri" w:hAnsi="Times New Roman" w:cs="Times New Roman"/>
          <w:bCs/>
          <w:sz w:val="28"/>
          <w:szCs w:val="28"/>
        </w:rPr>
        <w:t xml:space="preserve"> заболеваний </w:t>
      </w:r>
      <w:sdt>
        <w:sdtPr>
          <w:rPr>
            <w:rFonts w:ascii="Times New Roman" w:hAnsi="Times New Roman" w:cs="Times New Roman"/>
            <w:color w:val="000000"/>
            <w:sz w:val="28"/>
            <w:szCs w:val="28"/>
          </w:rPr>
          <w:tag w:val="MENDELEY_CITATION_v3_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"/>
          <w:id w:val="900174365"/>
          <w:placeholder>
            <w:docPart w:val="A8E9954F40D3439699B9356E0175716B"/>
          </w:placeholder>
        </w:sdtPr>
        <w:sdtContent>
          <w:r w:rsidR="00797B52" w:rsidRPr="00797B52">
            <w:rPr>
              <w:rFonts w:ascii="Times New Roman" w:hAnsi="Times New Roman" w:cs="Times New Roman"/>
              <w:color w:val="000000"/>
              <w:sz w:val="28"/>
              <w:szCs w:val="28"/>
            </w:rPr>
            <w:t>[105]</w:t>
          </w:r>
        </w:sdtContent>
      </w:sdt>
      <w:r w:rsidRPr="004A0FA5">
        <w:rPr>
          <w:rFonts w:ascii="Times New Roman" w:eastAsia="Calibri" w:hAnsi="Times New Roman" w:cs="Times New Roman"/>
          <w:bCs/>
          <w:sz w:val="28"/>
          <w:szCs w:val="28"/>
        </w:rPr>
        <w:t xml:space="preserve">. В связи с этим, в настоящей работе изучено влияние </w:t>
      </w:r>
      <w:r w:rsidR="00897FF8" w:rsidRPr="004A0FA5">
        <w:rPr>
          <w:rFonts w:ascii="Times New Roman" w:eastAsia="Calibri" w:hAnsi="Times New Roman" w:cs="Times New Roman"/>
          <w:bCs/>
          <w:sz w:val="28"/>
          <w:szCs w:val="28"/>
        </w:rPr>
        <w:t>растительных субстанций</w:t>
      </w:r>
      <w:r w:rsidR="00630C8F" w:rsidRPr="004A0FA5">
        <w:rPr>
          <w:rFonts w:ascii="Times New Roman" w:eastAsia="Calibri" w:hAnsi="Times New Roman" w:cs="Times New Roman"/>
          <w:bCs/>
          <w:sz w:val="28"/>
          <w:szCs w:val="28"/>
        </w:rPr>
        <w:t xml:space="preserve"> из НЧ растений вида</w:t>
      </w:r>
      <w:r w:rsidRPr="004A0FA5">
        <w:rPr>
          <w:rFonts w:ascii="Times New Roman" w:eastAsia="Calibri" w:hAnsi="Times New Roman" w:cs="Times New Roman"/>
          <w:bCs/>
          <w:sz w:val="28"/>
          <w:szCs w:val="28"/>
        </w:rPr>
        <w:t xml:space="preserve"> </w:t>
      </w:r>
      <w:r w:rsidRPr="004A0FA5">
        <w:rPr>
          <w:rFonts w:ascii="Times New Roman" w:eastAsia="Calibri" w:hAnsi="Times New Roman" w:cs="Times New Roman"/>
          <w:bCs/>
          <w:i/>
          <w:iCs/>
          <w:sz w:val="28"/>
          <w:szCs w:val="28"/>
        </w:rPr>
        <w:t xml:space="preserve">L. </w:t>
      </w:r>
      <w:proofErr w:type="spellStart"/>
      <w:r w:rsidRPr="004A0FA5">
        <w:rPr>
          <w:rFonts w:ascii="Times New Roman" w:eastAsia="Calibri" w:hAnsi="Times New Roman" w:cs="Times New Roman"/>
          <w:bCs/>
          <w:i/>
          <w:iCs/>
          <w:sz w:val="28"/>
          <w:szCs w:val="28"/>
        </w:rPr>
        <w:t>gmelinii</w:t>
      </w:r>
      <w:proofErr w:type="spellEnd"/>
      <w:r w:rsidRPr="004A0FA5">
        <w:rPr>
          <w:rFonts w:ascii="Times New Roman" w:eastAsia="Calibri" w:hAnsi="Times New Roman" w:cs="Times New Roman"/>
          <w:bCs/>
          <w:i/>
          <w:iCs/>
          <w:sz w:val="28"/>
          <w:szCs w:val="28"/>
        </w:rPr>
        <w:t xml:space="preserve"> </w:t>
      </w:r>
      <w:r w:rsidRPr="004A0FA5">
        <w:rPr>
          <w:rFonts w:ascii="Times New Roman" w:eastAsia="Calibri" w:hAnsi="Times New Roman" w:cs="Times New Roman"/>
          <w:bCs/>
          <w:sz w:val="28"/>
          <w:szCs w:val="28"/>
        </w:rPr>
        <w:t xml:space="preserve">на уровни </w:t>
      </w:r>
      <w:proofErr w:type="spellStart"/>
      <w:r w:rsidRPr="004A0FA5">
        <w:rPr>
          <w:rFonts w:ascii="Times New Roman" w:eastAsia="Calibri" w:hAnsi="Times New Roman" w:cs="Times New Roman"/>
          <w:bCs/>
          <w:sz w:val="28"/>
          <w:szCs w:val="28"/>
        </w:rPr>
        <w:t>провоспалительных</w:t>
      </w:r>
      <w:proofErr w:type="spellEnd"/>
      <w:r w:rsidRPr="004A0FA5">
        <w:rPr>
          <w:rFonts w:ascii="Times New Roman" w:eastAsia="Calibri" w:hAnsi="Times New Roman" w:cs="Times New Roman"/>
          <w:bCs/>
          <w:sz w:val="28"/>
          <w:szCs w:val="28"/>
        </w:rPr>
        <w:t xml:space="preserve"> цитокинов (IL-6 и TNF-α), продуцируемых мышиными лимфоцитами селезенки и макрофагами, и их действие на пролиферативные реакции </w:t>
      </w:r>
      <w:proofErr w:type="spellStart"/>
      <w:r w:rsidRPr="004A0FA5">
        <w:rPr>
          <w:rFonts w:ascii="Times New Roman" w:eastAsia="Calibri" w:hAnsi="Times New Roman" w:cs="Times New Roman"/>
          <w:bCs/>
          <w:i/>
          <w:iCs/>
          <w:sz w:val="28"/>
          <w:szCs w:val="28"/>
        </w:rPr>
        <w:t>in</w:t>
      </w:r>
      <w:proofErr w:type="spellEnd"/>
      <w:r w:rsidRPr="004A0FA5">
        <w:rPr>
          <w:rFonts w:ascii="Times New Roman" w:eastAsia="Calibri" w:hAnsi="Times New Roman" w:cs="Times New Roman"/>
          <w:bCs/>
          <w:i/>
          <w:iCs/>
          <w:sz w:val="28"/>
          <w:szCs w:val="28"/>
        </w:rPr>
        <w:t xml:space="preserve"> </w:t>
      </w:r>
      <w:proofErr w:type="spellStart"/>
      <w:r w:rsidRPr="004A0FA5">
        <w:rPr>
          <w:rFonts w:ascii="Times New Roman" w:eastAsia="Calibri" w:hAnsi="Times New Roman" w:cs="Times New Roman"/>
          <w:bCs/>
          <w:i/>
          <w:iCs/>
          <w:sz w:val="28"/>
          <w:szCs w:val="28"/>
        </w:rPr>
        <w:t>vitro</w:t>
      </w:r>
      <w:proofErr w:type="spellEnd"/>
      <w:r w:rsidRPr="004A0FA5">
        <w:rPr>
          <w:rFonts w:ascii="Times New Roman" w:eastAsia="Calibri" w:hAnsi="Times New Roman" w:cs="Times New Roman"/>
          <w:bCs/>
          <w:sz w:val="28"/>
          <w:szCs w:val="28"/>
        </w:rPr>
        <w:t>. Субстанции, полученные методами УЗЭ (</w:t>
      </w:r>
      <w:r w:rsidRPr="004A0FA5">
        <w:rPr>
          <w:rFonts w:ascii="Times New Roman" w:eastAsia="Calibri" w:hAnsi="Times New Roman" w:cs="Times New Roman"/>
          <w:bCs/>
          <w:sz w:val="28"/>
          <w:szCs w:val="28"/>
          <w:lang w:val="en-US"/>
        </w:rPr>
        <w:t>Extract</w:t>
      </w:r>
      <w:r w:rsidRPr="004A0FA5">
        <w:rPr>
          <w:rFonts w:ascii="Times New Roman" w:eastAsia="Calibri" w:hAnsi="Times New Roman" w:cs="Times New Roman"/>
          <w:bCs/>
          <w:sz w:val="28"/>
          <w:szCs w:val="28"/>
        </w:rPr>
        <w:t xml:space="preserve"> 1) и КМ (</w:t>
      </w:r>
      <w:r w:rsidRPr="004A0FA5">
        <w:rPr>
          <w:rFonts w:ascii="Times New Roman" w:eastAsia="Calibri" w:hAnsi="Times New Roman" w:cs="Times New Roman"/>
          <w:bCs/>
          <w:sz w:val="28"/>
          <w:szCs w:val="28"/>
          <w:lang w:val="en-US"/>
        </w:rPr>
        <w:t>Extract</w:t>
      </w:r>
      <w:r w:rsidRPr="004A0FA5">
        <w:rPr>
          <w:rFonts w:ascii="Times New Roman" w:eastAsia="Calibri" w:hAnsi="Times New Roman" w:cs="Times New Roman"/>
          <w:bCs/>
          <w:sz w:val="28"/>
          <w:szCs w:val="28"/>
        </w:rPr>
        <w:t xml:space="preserve"> 2), были оценены на их иммуномодулирующую активность. </w:t>
      </w:r>
    </w:p>
    <w:p w14:paraId="426BC62D" w14:textId="77777777" w:rsidR="00A65364" w:rsidRPr="004A0FA5" w:rsidRDefault="00A65364"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r w:rsidRPr="004A0FA5">
        <w:rPr>
          <w:rFonts w:ascii="Times New Roman" w:eastAsia="Calibri" w:hAnsi="Times New Roman" w:cs="Times New Roman"/>
          <w:bCs/>
          <w:sz w:val="28"/>
          <w:szCs w:val="28"/>
        </w:rPr>
        <w:t>Согласно результатам, представленным на рисунке 1</w:t>
      </w:r>
      <w:r w:rsidR="00406C72" w:rsidRPr="004A0FA5">
        <w:rPr>
          <w:rFonts w:ascii="Times New Roman" w:eastAsia="Calibri" w:hAnsi="Times New Roman" w:cs="Times New Roman"/>
          <w:bCs/>
          <w:sz w:val="28"/>
          <w:szCs w:val="28"/>
        </w:rPr>
        <w:t>9</w:t>
      </w:r>
      <w:r w:rsidRPr="004A0FA5">
        <w:rPr>
          <w:rFonts w:ascii="Times New Roman" w:eastAsia="Calibri" w:hAnsi="Times New Roman" w:cs="Times New Roman"/>
          <w:bCs/>
          <w:sz w:val="28"/>
          <w:szCs w:val="28"/>
        </w:rPr>
        <w:t>-а, об</w:t>
      </w:r>
      <w:r w:rsidR="00897FF8" w:rsidRPr="004A0FA5">
        <w:rPr>
          <w:rFonts w:ascii="Times New Roman" w:eastAsia="Calibri" w:hAnsi="Times New Roman" w:cs="Times New Roman"/>
          <w:bCs/>
          <w:sz w:val="28"/>
          <w:szCs w:val="28"/>
        </w:rPr>
        <w:t>е субстанции</w:t>
      </w:r>
      <w:r w:rsidRPr="004A0FA5">
        <w:rPr>
          <w:rFonts w:ascii="Times New Roman" w:eastAsia="Calibri" w:hAnsi="Times New Roman" w:cs="Times New Roman"/>
          <w:bCs/>
          <w:sz w:val="28"/>
          <w:szCs w:val="28"/>
        </w:rPr>
        <w:t xml:space="preserve"> оказывали стимулирующее действие на продукцию IL-6 </w:t>
      </w:r>
      <w:proofErr w:type="spellStart"/>
      <w:r w:rsidRPr="004A0FA5">
        <w:rPr>
          <w:rFonts w:ascii="Times New Roman" w:eastAsia="Calibri" w:hAnsi="Times New Roman" w:cs="Times New Roman"/>
          <w:bCs/>
          <w:sz w:val="28"/>
          <w:szCs w:val="28"/>
        </w:rPr>
        <w:t>неактивированными</w:t>
      </w:r>
      <w:proofErr w:type="spellEnd"/>
      <w:r w:rsidRPr="004A0FA5">
        <w:rPr>
          <w:rFonts w:ascii="Times New Roman" w:eastAsia="Calibri" w:hAnsi="Times New Roman" w:cs="Times New Roman"/>
          <w:bCs/>
          <w:sz w:val="28"/>
          <w:szCs w:val="28"/>
        </w:rPr>
        <w:t xml:space="preserve"> макрофагами в концентрации от 100 мкг/мл до 5 мкг/мл (рисунок 1</w:t>
      </w:r>
      <w:r w:rsidR="00406C72" w:rsidRPr="004A0FA5">
        <w:rPr>
          <w:rFonts w:ascii="Times New Roman" w:eastAsia="Calibri" w:hAnsi="Times New Roman" w:cs="Times New Roman"/>
          <w:bCs/>
          <w:sz w:val="28"/>
          <w:szCs w:val="28"/>
        </w:rPr>
        <w:t>9</w:t>
      </w:r>
      <w:r w:rsidRPr="004A0FA5">
        <w:rPr>
          <w:rFonts w:ascii="Times New Roman" w:eastAsia="Calibri" w:hAnsi="Times New Roman" w:cs="Times New Roman"/>
          <w:bCs/>
          <w:sz w:val="28"/>
          <w:szCs w:val="28"/>
        </w:rPr>
        <w:t xml:space="preserve">-а). Максимальный стимулирующий эффект на продукцию IL-6 </w:t>
      </w:r>
      <w:proofErr w:type="spellStart"/>
      <w:r w:rsidRPr="004A0FA5">
        <w:rPr>
          <w:rFonts w:ascii="Times New Roman" w:eastAsia="Calibri" w:hAnsi="Times New Roman" w:cs="Times New Roman"/>
          <w:bCs/>
          <w:sz w:val="28"/>
          <w:szCs w:val="28"/>
        </w:rPr>
        <w:t>неактивированными</w:t>
      </w:r>
      <w:proofErr w:type="spellEnd"/>
      <w:r w:rsidRPr="004A0FA5">
        <w:rPr>
          <w:rFonts w:ascii="Times New Roman" w:eastAsia="Calibri" w:hAnsi="Times New Roman" w:cs="Times New Roman"/>
          <w:bCs/>
          <w:sz w:val="28"/>
          <w:szCs w:val="28"/>
        </w:rPr>
        <w:t xml:space="preserve"> макрофагами был обнаружен при концентрации 10 мкг/мл об</w:t>
      </w:r>
      <w:r w:rsidR="003E7A11" w:rsidRPr="004A0FA5">
        <w:rPr>
          <w:rFonts w:ascii="Times New Roman" w:eastAsia="Calibri" w:hAnsi="Times New Roman" w:cs="Times New Roman"/>
          <w:bCs/>
          <w:sz w:val="28"/>
          <w:szCs w:val="28"/>
        </w:rPr>
        <w:t>еих субстанций</w:t>
      </w:r>
      <w:r w:rsidRPr="004A0FA5">
        <w:rPr>
          <w:rFonts w:ascii="Times New Roman" w:eastAsia="Calibri" w:hAnsi="Times New Roman" w:cs="Times New Roman"/>
          <w:bCs/>
          <w:sz w:val="28"/>
          <w:szCs w:val="28"/>
        </w:rPr>
        <w:t>.</w:t>
      </w:r>
      <w:bookmarkStart w:id="58" w:name="_Hlk163144963"/>
    </w:p>
    <w:p w14:paraId="3B9E8A4F" w14:textId="77777777" w:rsidR="00A65364" w:rsidRPr="004A0FA5" w:rsidRDefault="00A65364" w:rsidP="004E0B49">
      <w:pPr>
        <w:autoSpaceDE w:val="0"/>
        <w:autoSpaceDN w:val="0"/>
        <w:adjustRightInd w:val="0"/>
        <w:spacing w:after="0" w:line="240" w:lineRule="auto"/>
        <w:ind w:firstLine="567"/>
        <w:jc w:val="center"/>
        <w:rPr>
          <w:rFonts w:ascii="Times New Roman" w:eastAsia="Calibri" w:hAnsi="Times New Roman" w:cs="Times New Roman"/>
          <w:bCs/>
          <w:sz w:val="28"/>
          <w:szCs w:val="28"/>
        </w:rPr>
      </w:pPr>
      <w:r w:rsidRPr="004A0FA5">
        <w:rPr>
          <w:rFonts w:ascii="Times New Roman" w:hAnsi="Times New Roman" w:cs="Times New Roman"/>
          <w:noProof/>
          <w:sz w:val="28"/>
          <w:szCs w:val="28"/>
          <w:lang w:eastAsia="ru-RU"/>
        </w:rPr>
        <w:lastRenderedPageBreak/>
        <w:drawing>
          <wp:inline distT="0" distB="0" distL="0" distR="0" wp14:anchorId="62DEA3FB" wp14:editId="1245D0AE">
            <wp:extent cx="3418840" cy="4067175"/>
            <wp:effectExtent l="0" t="0" r="0" b="9525"/>
            <wp:docPr id="12946326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632631" name="Рисунок 1"/>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18840" cy="4067175"/>
                    </a:xfrm>
                    <a:prstGeom prst="rect">
                      <a:avLst/>
                    </a:prstGeom>
                    <a:noFill/>
                    <a:ln>
                      <a:noFill/>
                    </a:ln>
                  </pic:spPr>
                </pic:pic>
              </a:graphicData>
            </a:graphic>
          </wp:inline>
        </w:drawing>
      </w:r>
    </w:p>
    <w:p w14:paraId="4C2CC9FF" w14:textId="77777777" w:rsidR="00BF5CB5" w:rsidRPr="004A0FA5" w:rsidRDefault="00BF5CB5" w:rsidP="004E0B49">
      <w:pPr>
        <w:autoSpaceDE w:val="0"/>
        <w:autoSpaceDN w:val="0"/>
        <w:adjustRightInd w:val="0"/>
        <w:spacing w:after="0" w:line="240" w:lineRule="auto"/>
        <w:ind w:firstLine="284"/>
        <w:jc w:val="both"/>
        <w:rPr>
          <w:rFonts w:ascii="Times New Roman" w:eastAsia="Calibri" w:hAnsi="Times New Roman" w:cs="Times New Roman"/>
          <w:bCs/>
          <w:sz w:val="28"/>
          <w:szCs w:val="28"/>
        </w:rPr>
      </w:pPr>
      <w:r w:rsidRPr="004A0FA5">
        <w:rPr>
          <w:rFonts w:ascii="Times New Roman" w:eastAsia="Calibri" w:hAnsi="Times New Roman" w:cs="Times New Roman"/>
          <w:bCs/>
          <w:sz w:val="24"/>
          <w:szCs w:val="24"/>
        </w:rPr>
        <w:t>Примечание: в эксперименте использовали контроль: макрофаги без стимуляции и макрофаги, активированные ЛПС. Данные представляют собой среднее значение ± стандартное отклонение (n = 6). (*) указывает на существенные различия по сравнению с контролем; р &lt;0,05 по сравнению с контролем</w:t>
      </w:r>
    </w:p>
    <w:p w14:paraId="6D4E188C" w14:textId="77777777" w:rsidR="00BF5CB5" w:rsidRPr="004A0FA5" w:rsidRDefault="00BF5CB5" w:rsidP="004E0B49">
      <w:pPr>
        <w:autoSpaceDE w:val="0"/>
        <w:autoSpaceDN w:val="0"/>
        <w:adjustRightInd w:val="0"/>
        <w:spacing w:after="0" w:line="240" w:lineRule="auto"/>
        <w:ind w:firstLine="567"/>
        <w:jc w:val="center"/>
        <w:rPr>
          <w:rFonts w:ascii="Times New Roman" w:eastAsia="Calibri" w:hAnsi="Times New Roman" w:cs="Times New Roman"/>
          <w:bCs/>
          <w:sz w:val="28"/>
          <w:szCs w:val="28"/>
        </w:rPr>
      </w:pPr>
    </w:p>
    <w:p w14:paraId="681095B0" w14:textId="77777777" w:rsidR="00406C72" w:rsidRPr="004A0FA5" w:rsidRDefault="00BF5CB5" w:rsidP="004E0B49">
      <w:pPr>
        <w:autoSpaceDE w:val="0"/>
        <w:autoSpaceDN w:val="0"/>
        <w:adjustRightInd w:val="0"/>
        <w:spacing w:after="0" w:line="240" w:lineRule="auto"/>
        <w:ind w:firstLine="567"/>
        <w:jc w:val="center"/>
        <w:rPr>
          <w:rFonts w:ascii="Times New Roman" w:eastAsia="Calibri" w:hAnsi="Times New Roman" w:cs="Times New Roman"/>
          <w:bCs/>
          <w:sz w:val="28"/>
          <w:szCs w:val="28"/>
        </w:rPr>
      </w:pPr>
      <w:r w:rsidRPr="004A0FA5">
        <w:rPr>
          <w:rFonts w:ascii="Times New Roman" w:eastAsia="Calibri" w:hAnsi="Times New Roman" w:cs="Times New Roman"/>
          <w:bCs/>
          <w:sz w:val="28"/>
          <w:szCs w:val="28"/>
        </w:rPr>
        <w:t xml:space="preserve">Рисунок 19 – Влияние </w:t>
      </w:r>
      <w:r w:rsidR="003E7A11" w:rsidRPr="004A0FA5">
        <w:rPr>
          <w:rFonts w:ascii="Times New Roman" w:eastAsia="Calibri" w:hAnsi="Times New Roman" w:cs="Times New Roman"/>
          <w:bCs/>
          <w:sz w:val="28"/>
          <w:szCs w:val="28"/>
        </w:rPr>
        <w:t xml:space="preserve">субстанций из </w:t>
      </w:r>
      <w:r w:rsidR="00E824F3" w:rsidRPr="004A0FA5">
        <w:rPr>
          <w:rFonts w:ascii="Times New Roman" w:eastAsia="Calibri" w:hAnsi="Times New Roman" w:cs="Times New Roman"/>
          <w:bCs/>
          <w:sz w:val="28"/>
          <w:szCs w:val="28"/>
        </w:rPr>
        <w:t xml:space="preserve">надземной части </w:t>
      </w:r>
      <w:r w:rsidR="003E7A11" w:rsidRPr="004A0FA5">
        <w:rPr>
          <w:rFonts w:ascii="Times New Roman" w:eastAsia="Calibri" w:hAnsi="Times New Roman" w:cs="Times New Roman"/>
          <w:bCs/>
          <w:sz w:val="28"/>
          <w:szCs w:val="28"/>
        </w:rPr>
        <w:t>растени</w:t>
      </w:r>
      <w:r w:rsidR="00897FF8" w:rsidRPr="004A0FA5">
        <w:rPr>
          <w:rFonts w:ascii="Times New Roman" w:eastAsia="Calibri" w:hAnsi="Times New Roman" w:cs="Times New Roman"/>
          <w:bCs/>
          <w:sz w:val="28"/>
          <w:szCs w:val="28"/>
        </w:rPr>
        <w:t>й</w:t>
      </w:r>
      <w:r w:rsidR="003E7A11" w:rsidRPr="004A0FA5">
        <w:rPr>
          <w:rFonts w:ascii="Times New Roman" w:eastAsia="Calibri" w:hAnsi="Times New Roman" w:cs="Times New Roman"/>
          <w:bCs/>
          <w:sz w:val="28"/>
          <w:szCs w:val="28"/>
        </w:rPr>
        <w:t xml:space="preserve"> вида </w:t>
      </w:r>
      <w:r w:rsidRPr="004A0FA5">
        <w:rPr>
          <w:rFonts w:ascii="Times New Roman" w:eastAsia="Calibri" w:hAnsi="Times New Roman" w:cs="Times New Roman"/>
          <w:bCs/>
          <w:i/>
          <w:iCs/>
          <w:sz w:val="28"/>
          <w:szCs w:val="28"/>
        </w:rPr>
        <w:t xml:space="preserve">L. </w:t>
      </w:r>
      <w:proofErr w:type="spellStart"/>
      <w:r w:rsidRPr="004A0FA5">
        <w:rPr>
          <w:rFonts w:ascii="Times New Roman" w:eastAsia="Calibri" w:hAnsi="Times New Roman" w:cs="Times New Roman"/>
          <w:bCs/>
          <w:i/>
          <w:iCs/>
          <w:sz w:val="28"/>
          <w:szCs w:val="28"/>
        </w:rPr>
        <w:t>gmelinii</w:t>
      </w:r>
      <w:proofErr w:type="spellEnd"/>
      <w:r w:rsidRPr="004A0FA5">
        <w:rPr>
          <w:rFonts w:ascii="Times New Roman" w:eastAsia="Calibri" w:hAnsi="Times New Roman" w:cs="Times New Roman"/>
          <w:bCs/>
          <w:sz w:val="28"/>
          <w:szCs w:val="28"/>
        </w:rPr>
        <w:t xml:space="preserve"> на секрецию IL-6 </w:t>
      </w:r>
      <w:proofErr w:type="spellStart"/>
      <w:r w:rsidRPr="004A0FA5">
        <w:rPr>
          <w:rFonts w:ascii="Times New Roman" w:eastAsia="Calibri" w:hAnsi="Times New Roman" w:cs="Times New Roman"/>
          <w:bCs/>
          <w:sz w:val="28"/>
          <w:szCs w:val="28"/>
        </w:rPr>
        <w:t>неактивированными</w:t>
      </w:r>
      <w:proofErr w:type="spellEnd"/>
      <w:r w:rsidRPr="004A0FA5">
        <w:rPr>
          <w:rFonts w:ascii="Times New Roman" w:eastAsia="Calibri" w:hAnsi="Times New Roman" w:cs="Times New Roman"/>
          <w:bCs/>
          <w:sz w:val="28"/>
          <w:szCs w:val="28"/>
        </w:rPr>
        <w:t xml:space="preserve"> (а) и активированными (</w:t>
      </w:r>
      <w:r w:rsidRPr="004A0FA5">
        <w:rPr>
          <w:rFonts w:ascii="Times New Roman" w:eastAsia="Calibri" w:hAnsi="Times New Roman" w:cs="Times New Roman"/>
          <w:bCs/>
          <w:sz w:val="28"/>
          <w:szCs w:val="28"/>
          <w:lang w:val="en-US"/>
        </w:rPr>
        <w:t>b</w:t>
      </w:r>
      <w:r w:rsidRPr="004A0FA5">
        <w:rPr>
          <w:rFonts w:ascii="Times New Roman" w:eastAsia="Calibri" w:hAnsi="Times New Roman" w:cs="Times New Roman"/>
          <w:bCs/>
          <w:sz w:val="28"/>
          <w:szCs w:val="28"/>
        </w:rPr>
        <w:t>) макрофагами</w:t>
      </w:r>
    </w:p>
    <w:p w14:paraId="5F4B7141" w14:textId="77777777" w:rsidR="00BF5CB5" w:rsidRPr="004A0FA5" w:rsidRDefault="00BF5CB5"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p>
    <w:p w14:paraId="6C44AF2A" w14:textId="77777777" w:rsidR="00A65364" w:rsidRPr="004A0FA5" w:rsidRDefault="00406C72"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r w:rsidRPr="004A0FA5">
        <w:rPr>
          <w:rFonts w:ascii="Times New Roman" w:eastAsia="Calibri" w:hAnsi="Times New Roman" w:cs="Times New Roman"/>
          <w:bCs/>
          <w:sz w:val="28"/>
          <w:szCs w:val="28"/>
        </w:rPr>
        <w:t xml:space="preserve">Как и ожидалось, при действии </w:t>
      </w:r>
      <w:proofErr w:type="spellStart"/>
      <w:r w:rsidRPr="004A0FA5">
        <w:rPr>
          <w:rFonts w:ascii="Times New Roman" w:eastAsia="Calibri" w:hAnsi="Times New Roman" w:cs="Times New Roman"/>
          <w:bCs/>
          <w:sz w:val="28"/>
          <w:szCs w:val="28"/>
        </w:rPr>
        <w:t>липополисахарида</w:t>
      </w:r>
      <w:proofErr w:type="spellEnd"/>
      <w:r w:rsidRPr="004A0FA5">
        <w:rPr>
          <w:rFonts w:ascii="Times New Roman" w:eastAsia="Calibri" w:hAnsi="Times New Roman" w:cs="Times New Roman"/>
          <w:bCs/>
          <w:sz w:val="28"/>
          <w:szCs w:val="28"/>
        </w:rPr>
        <w:t xml:space="preserve"> (ЛПС) на макрофаги повышался уровень IL-6 (747,73 </w:t>
      </w:r>
      <w:proofErr w:type="spellStart"/>
      <w:r w:rsidRPr="004A0FA5">
        <w:rPr>
          <w:rFonts w:ascii="Times New Roman" w:eastAsia="Calibri" w:hAnsi="Times New Roman" w:cs="Times New Roman"/>
          <w:bCs/>
          <w:sz w:val="28"/>
          <w:szCs w:val="28"/>
        </w:rPr>
        <w:t>пг</w:t>
      </w:r>
      <w:proofErr w:type="spellEnd"/>
      <w:r w:rsidRPr="004A0FA5">
        <w:rPr>
          <w:rFonts w:ascii="Times New Roman" w:eastAsia="Calibri" w:hAnsi="Times New Roman" w:cs="Times New Roman"/>
          <w:bCs/>
          <w:sz w:val="28"/>
          <w:szCs w:val="28"/>
        </w:rPr>
        <w:t xml:space="preserve">/мл; 755,54 </w:t>
      </w:r>
      <w:proofErr w:type="spellStart"/>
      <w:r w:rsidRPr="004A0FA5">
        <w:rPr>
          <w:rFonts w:ascii="Times New Roman" w:eastAsia="Calibri" w:hAnsi="Times New Roman" w:cs="Times New Roman"/>
          <w:bCs/>
          <w:sz w:val="28"/>
          <w:szCs w:val="28"/>
        </w:rPr>
        <w:t>пг</w:t>
      </w:r>
      <w:proofErr w:type="spellEnd"/>
      <w:r w:rsidRPr="004A0FA5">
        <w:rPr>
          <w:rFonts w:ascii="Times New Roman" w:eastAsia="Calibri" w:hAnsi="Times New Roman" w:cs="Times New Roman"/>
          <w:bCs/>
          <w:sz w:val="28"/>
          <w:szCs w:val="28"/>
        </w:rPr>
        <w:t>/мл), который эффективно подавлялся об</w:t>
      </w:r>
      <w:r w:rsidR="00897FF8" w:rsidRPr="004A0FA5">
        <w:rPr>
          <w:rFonts w:ascii="Times New Roman" w:eastAsia="Calibri" w:hAnsi="Times New Roman" w:cs="Times New Roman"/>
          <w:bCs/>
          <w:sz w:val="28"/>
          <w:szCs w:val="28"/>
        </w:rPr>
        <w:t>е</w:t>
      </w:r>
      <w:r w:rsidRPr="004A0FA5">
        <w:rPr>
          <w:rFonts w:ascii="Times New Roman" w:eastAsia="Calibri" w:hAnsi="Times New Roman" w:cs="Times New Roman"/>
          <w:bCs/>
          <w:sz w:val="28"/>
          <w:szCs w:val="28"/>
        </w:rPr>
        <w:t xml:space="preserve">ими </w:t>
      </w:r>
      <w:r w:rsidR="00897FF8" w:rsidRPr="004A0FA5">
        <w:rPr>
          <w:rFonts w:ascii="Times New Roman" w:eastAsia="Calibri" w:hAnsi="Times New Roman" w:cs="Times New Roman"/>
          <w:bCs/>
          <w:sz w:val="28"/>
          <w:szCs w:val="28"/>
        </w:rPr>
        <w:t>субстанциями</w:t>
      </w:r>
      <w:r w:rsidRPr="004A0FA5">
        <w:rPr>
          <w:rFonts w:ascii="Times New Roman" w:eastAsia="Calibri" w:hAnsi="Times New Roman" w:cs="Times New Roman"/>
          <w:bCs/>
          <w:sz w:val="28"/>
          <w:szCs w:val="28"/>
        </w:rPr>
        <w:t xml:space="preserve"> (рисунок 19-b). Максимальное почти в 3.5 раза подавление продукции IL-6, вызванное макрофагами, наблюдалось при одинаковой концентрации 100 мкг/мл для об</w:t>
      </w:r>
      <w:r w:rsidR="00897FF8" w:rsidRPr="004A0FA5">
        <w:rPr>
          <w:rFonts w:ascii="Times New Roman" w:eastAsia="Calibri" w:hAnsi="Times New Roman" w:cs="Times New Roman"/>
          <w:bCs/>
          <w:sz w:val="28"/>
          <w:szCs w:val="28"/>
        </w:rPr>
        <w:t>е</w:t>
      </w:r>
      <w:r w:rsidRPr="004A0FA5">
        <w:rPr>
          <w:rFonts w:ascii="Times New Roman" w:eastAsia="Calibri" w:hAnsi="Times New Roman" w:cs="Times New Roman"/>
          <w:bCs/>
          <w:sz w:val="28"/>
          <w:szCs w:val="28"/>
        </w:rPr>
        <w:t xml:space="preserve">их </w:t>
      </w:r>
      <w:r w:rsidR="00897FF8" w:rsidRPr="004A0FA5">
        <w:rPr>
          <w:rFonts w:ascii="Times New Roman" w:eastAsia="Calibri" w:hAnsi="Times New Roman" w:cs="Times New Roman"/>
          <w:bCs/>
          <w:sz w:val="28"/>
          <w:szCs w:val="28"/>
        </w:rPr>
        <w:t>субстанций</w:t>
      </w:r>
      <w:r w:rsidRPr="004A0FA5">
        <w:rPr>
          <w:rFonts w:ascii="Times New Roman" w:eastAsia="Calibri" w:hAnsi="Times New Roman" w:cs="Times New Roman"/>
          <w:bCs/>
          <w:sz w:val="28"/>
          <w:szCs w:val="28"/>
        </w:rPr>
        <w:t xml:space="preserve"> (рисунок 19-</w:t>
      </w:r>
      <w:r w:rsidRPr="004A0FA5">
        <w:rPr>
          <w:rFonts w:ascii="Times New Roman" w:eastAsia="Calibri" w:hAnsi="Times New Roman" w:cs="Times New Roman"/>
          <w:bCs/>
          <w:sz w:val="28"/>
          <w:szCs w:val="28"/>
          <w:lang w:val="en-US"/>
        </w:rPr>
        <w:t>b</w:t>
      </w:r>
      <w:r w:rsidRPr="004A0FA5">
        <w:rPr>
          <w:rFonts w:ascii="Times New Roman" w:eastAsia="Calibri" w:hAnsi="Times New Roman" w:cs="Times New Roman"/>
          <w:bCs/>
          <w:sz w:val="28"/>
          <w:szCs w:val="28"/>
        </w:rPr>
        <w:t>).</w:t>
      </w:r>
    </w:p>
    <w:p w14:paraId="2200D552" w14:textId="77777777" w:rsidR="00A65364" w:rsidRPr="004A0FA5" w:rsidRDefault="00A65364"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r w:rsidRPr="004A0FA5">
        <w:rPr>
          <w:rFonts w:ascii="Times New Roman" w:eastAsia="Calibri" w:hAnsi="Times New Roman" w:cs="Times New Roman"/>
          <w:bCs/>
          <w:sz w:val="28"/>
          <w:szCs w:val="28"/>
        </w:rPr>
        <w:t xml:space="preserve">Аналогичные иммуностимулирующие и </w:t>
      </w:r>
      <w:proofErr w:type="spellStart"/>
      <w:r w:rsidRPr="004A0FA5">
        <w:rPr>
          <w:rFonts w:ascii="Times New Roman" w:eastAsia="Calibri" w:hAnsi="Times New Roman" w:cs="Times New Roman"/>
          <w:bCs/>
          <w:sz w:val="28"/>
          <w:szCs w:val="28"/>
        </w:rPr>
        <w:t>иммуносупрессивные</w:t>
      </w:r>
      <w:proofErr w:type="spellEnd"/>
      <w:r w:rsidRPr="004A0FA5">
        <w:rPr>
          <w:rFonts w:ascii="Times New Roman" w:eastAsia="Calibri" w:hAnsi="Times New Roman" w:cs="Times New Roman"/>
          <w:bCs/>
          <w:sz w:val="28"/>
          <w:szCs w:val="28"/>
        </w:rPr>
        <w:t xml:space="preserve"> эффекты </w:t>
      </w:r>
      <w:r w:rsidR="00897FF8" w:rsidRPr="004A0FA5">
        <w:rPr>
          <w:rFonts w:ascii="Times New Roman" w:eastAsia="Calibri" w:hAnsi="Times New Roman" w:cs="Times New Roman"/>
          <w:bCs/>
          <w:sz w:val="28"/>
          <w:szCs w:val="28"/>
        </w:rPr>
        <w:t>субстанций</w:t>
      </w:r>
      <w:r w:rsidRPr="004A0FA5">
        <w:rPr>
          <w:rFonts w:ascii="Times New Roman" w:eastAsia="Calibri" w:hAnsi="Times New Roman" w:cs="Times New Roman"/>
          <w:bCs/>
          <w:sz w:val="28"/>
          <w:szCs w:val="28"/>
        </w:rPr>
        <w:t>, полученных методами УЗЭ и КМ, были обнаружены на лимфоцитах селезенки. Обработка клеток</w:t>
      </w:r>
      <w:r w:rsidR="00897FF8" w:rsidRPr="004A0FA5">
        <w:rPr>
          <w:rFonts w:ascii="Times New Roman" w:eastAsia="Calibri" w:hAnsi="Times New Roman" w:cs="Times New Roman"/>
          <w:bCs/>
          <w:sz w:val="28"/>
          <w:szCs w:val="28"/>
        </w:rPr>
        <w:t xml:space="preserve"> растворами</w:t>
      </w:r>
      <w:r w:rsidRPr="004A0FA5">
        <w:rPr>
          <w:rFonts w:ascii="Times New Roman" w:eastAsia="Calibri" w:hAnsi="Times New Roman" w:cs="Times New Roman"/>
          <w:bCs/>
          <w:sz w:val="28"/>
          <w:szCs w:val="28"/>
        </w:rPr>
        <w:t xml:space="preserve"> </w:t>
      </w:r>
      <w:r w:rsidR="00897FF8" w:rsidRPr="004A0FA5">
        <w:rPr>
          <w:rFonts w:ascii="Times New Roman" w:eastAsia="Calibri" w:hAnsi="Times New Roman" w:cs="Times New Roman"/>
          <w:bCs/>
          <w:sz w:val="28"/>
          <w:szCs w:val="28"/>
        </w:rPr>
        <w:t>субстанций</w:t>
      </w:r>
      <w:r w:rsidRPr="004A0FA5">
        <w:rPr>
          <w:rFonts w:ascii="Times New Roman" w:eastAsia="Calibri" w:hAnsi="Times New Roman" w:cs="Times New Roman"/>
          <w:bCs/>
          <w:sz w:val="28"/>
          <w:szCs w:val="28"/>
        </w:rPr>
        <w:t xml:space="preserve"> вызывало увеличение секреции IL-6 в </w:t>
      </w:r>
      <w:proofErr w:type="spellStart"/>
      <w:r w:rsidRPr="004A0FA5">
        <w:rPr>
          <w:rFonts w:ascii="Times New Roman" w:eastAsia="Calibri" w:hAnsi="Times New Roman" w:cs="Times New Roman"/>
          <w:bCs/>
          <w:sz w:val="28"/>
          <w:szCs w:val="28"/>
        </w:rPr>
        <w:t>неактивированных</w:t>
      </w:r>
      <w:proofErr w:type="spellEnd"/>
      <w:r w:rsidRPr="004A0FA5">
        <w:rPr>
          <w:rFonts w:ascii="Times New Roman" w:eastAsia="Calibri" w:hAnsi="Times New Roman" w:cs="Times New Roman"/>
          <w:bCs/>
          <w:sz w:val="28"/>
          <w:szCs w:val="28"/>
        </w:rPr>
        <w:t xml:space="preserve"> лимфоцитах, как показано на рисунке </w:t>
      </w:r>
      <w:r w:rsidR="00406C72" w:rsidRPr="004A0FA5">
        <w:rPr>
          <w:rFonts w:ascii="Times New Roman" w:eastAsia="Calibri" w:hAnsi="Times New Roman" w:cs="Times New Roman"/>
          <w:bCs/>
          <w:sz w:val="28"/>
          <w:szCs w:val="28"/>
        </w:rPr>
        <w:t>20</w:t>
      </w:r>
      <w:r w:rsidRPr="004A0FA5">
        <w:rPr>
          <w:rFonts w:ascii="Times New Roman" w:eastAsia="Calibri" w:hAnsi="Times New Roman" w:cs="Times New Roman"/>
          <w:bCs/>
          <w:sz w:val="28"/>
          <w:szCs w:val="28"/>
        </w:rPr>
        <w:t xml:space="preserve">-а. Продукция IL-6 достигала максимума при концентрации 5 мкг/мл при действии </w:t>
      </w:r>
      <w:r w:rsidRPr="004A0FA5">
        <w:rPr>
          <w:rFonts w:ascii="Times New Roman" w:eastAsia="Calibri" w:hAnsi="Times New Roman" w:cs="Times New Roman"/>
          <w:bCs/>
          <w:sz w:val="28"/>
          <w:szCs w:val="28"/>
          <w:lang w:val="en-US"/>
        </w:rPr>
        <w:t>Extract</w:t>
      </w:r>
      <w:r w:rsidRPr="004A0FA5">
        <w:rPr>
          <w:rFonts w:ascii="Times New Roman" w:eastAsia="Calibri" w:hAnsi="Times New Roman" w:cs="Times New Roman"/>
          <w:bCs/>
          <w:sz w:val="28"/>
          <w:szCs w:val="28"/>
        </w:rPr>
        <w:t xml:space="preserve"> 1 и 10 мкг/мл при действии </w:t>
      </w:r>
      <w:r w:rsidRPr="004A0FA5">
        <w:rPr>
          <w:rFonts w:ascii="Times New Roman" w:eastAsia="Calibri" w:hAnsi="Times New Roman" w:cs="Times New Roman"/>
          <w:bCs/>
          <w:sz w:val="28"/>
          <w:szCs w:val="28"/>
          <w:lang w:val="en-US"/>
        </w:rPr>
        <w:t>Extract</w:t>
      </w:r>
      <w:r w:rsidRPr="004A0FA5">
        <w:rPr>
          <w:rFonts w:ascii="Times New Roman" w:eastAsia="Calibri" w:hAnsi="Times New Roman" w:cs="Times New Roman"/>
          <w:bCs/>
          <w:sz w:val="28"/>
          <w:szCs w:val="28"/>
        </w:rPr>
        <w:t xml:space="preserve"> 2. </w:t>
      </w:r>
    </w:p>
    <w:p w14:paraId="15047665" w14:textId="77777777" w:rsidR="00A65364" w:rsidRPr="004A0FA5" w:rsidRDefault="00A65364" w:rsidP="004E0B49">
      <w:pPr>
        <w:autoSpaceDE w:val="0"/>
        <w:autoSpaceDN w:val="0"/>
        <w:adjustRightInd w:val="0"/>
        <w:spacing w:after="0" w:line="240" w:lineRule="auto"/>
        <w:ind w:firstLine="567"/>
        <w:jc w:val="center"/>
        <w:rPr>
          <w:rFonts w:ascii="Times New Roman" w:eastAsia="Calibri" w:hAnsi="Times New Roman" w:cs="Times New Roman"/>
          <w:bCs/>
          <w:sz w:val="28"/>
          <w:szCs w:val="28"/>
          <w:lang w:val="en-US"/>
        </w:rPr>
      </w:pPr>
      <w:r w:rsidRPr="004A0FA5">
        <w:rPr>
          <w:rFonts w:ascii="Times New Roman" w:hAnsi="Times New Roman" w:cs="Times New Roman"/>
          <w:noProof/>
          <w:sz w:val="28"/>
          <w:szCs w:val="28"/>
          <w:lang w:eastAsia="ru-RU"/>
        </w:rPr>
        <w:lastRenderedPageBreak/>
        <w:drawing>
          <wp:inline distT="0" distB="0" distL="0" distR="0" wp14:anchorId="1B636201" wp14:editId="4EB37C15">
            <wp:extent cx="3418840" cy="3879850"/>
            <wp:effectExtent l="0" t="0" r="0" b="6350"/>
            <wp:docPr id="119918830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188306" name="Рисунок 4"/>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18840" cy="3879850"/>
                    </a:xfrm>
                    <a:prstGeom prst="rect">
                      <a:avLst/>
                    </a:prstGeom>
                    <a:noFill/>
                    <a:ln>
                      <a:noFill/>
                    </a:ln>
                  </pic:spPr>
                </pic:pic>
              </a:graphicData>
            </a:graphic>
          </wp:inline>
        </w:drawing>
      </w:r>
    </w:p>
    <w:p w14:paraId="673EBEBB" w14:textId="77777777" w:rsidR="00A65364" w:rsidRPr="004A0FA5" w:rsidRDefault="00A65364" w:rsidP="004E0B49">
      <w:pPr>
        <w:autoSpaceDE w:val="0"/>
        <w:autoSpaceDN w:val="0"/>
        <w:adjustRightInd w:val="0"/>
        <w:spacing w:after="0" w:line="240" w:lineRule="auto"/>
        <w:ind w:firstLine="567"/>
        <w:jc w:val="both"/>
        <w:rPr>
          <w:rFonts w:ascii="Times New Roman" w:eastAsia="Calibri" w:hAnsi="Times New Roman" w:cs="Times New Roman"/>
          <w:bCs/>
          <w:sz w:val="28"/>
          <w:szCs w:val="28"/>
          <w:lang w:val="en-US"/>
        </w:rPr>
      </w:pPr>
    </w:p>
    <w:bookmarkEnd w:id="58"/>
    <w:p w14:paraId="6D27F50E" w14:textId="77777777" w:rsidR="00BF5CB5" w:rsidRPr="004A0FA5" w:rsidRDefault="00BF5CB5" w:rsidP="004E0B49">
      <w:pPr>
        <w:autoSpaceDE w:val="0"/>
        <w:autoSpaceDN w:val="0"/>
        <w:adjustRightInd w:val="0"/>
        <w:spacing w:after="0" w:line="240" w:lineRule="auto"/>
        <w:ind w:firstLine="284"/>
        <w:jc w:val="both"/>
        <w:rPr>
          <w:rFonts w:ascii="Times New Roman" w:eastAsia="Calibri" w:hAnsi="Times New Roman" w:cs="Times New Roman"/>
          <w:bCs/>
          <w:sz w:val="24"/>
          <w:szCs w:val="24"/>
        </w:rPr>
      </w:pPr>
      <w:r w:rsidRPr="004A0FA5">
        <w:rPr>
          <w:rFonts w:ascii="Times New Roman" w:eastAsia="Calibri" w:hAnsi="Times New Roman" w:cs="Times New Roman"/>
          <w:bCs/>
          <w:sz w:val="24"/>
          <w:szCs w:val="24"/>
        </w:rPr>
        <w:t xml:space="preserve">Примечание: в эксперименте использовали контроль: Т-лимфоциты селезенки без стимуляции и Т-лимфоциты селезенки, активированные </w:t>
      </w:r>
      <w:proofErr w:type="spellStart"/>
      <w:r w:rsidRPr="004A0FA5">
        <w:rPr>
          <w:rFonts w:ascii="Times New Roman" w:eastAsia="Calibri" w:hAnsi="Times New Roman" w:cs="Times New Roman"/>
          <w:bCs/>
          <w:sz w:val="24"/>
          <w:szCs w:val="24"/>
        </w:rPr>
        <w:t>ConA</w:t>
      </w:r>
      <w:proofErr w:type="spellEnd"/>
      <w:r w:rsidRPr="004A0FA5">
        <w:rPr>
          <w:rFonts w:ascii="Times New Roman" w:eastAsia="Calibri" w:hAnsi="Times New Roman" w:cs="Times New Roman"/>
          <w:bCs/>
          <w:sz w:val="24"/>
          <w:szCs w:val="24"/>
        </w:rPr>
        <w:t>. Данные представляют собой среднее значение ± стандартное отклонение (n = 6). (*) указывает на существенные различия по сравнению с контролем; р &lt;0,05 по сравнению с контролем</w:t>
      </w:r>
    </w:p>
    <w:p w14:paraId="30F11438" w14:textId="77777777" w:rsidR="00BF5CB5" w:rsidRPr="004A0FA5" w:rsidRDefault="00BF5CB5" w:rsidP="004E0B49">
      <w:pPr>
        <w:autoSpaceDE w:val="0"/>
        <w:autoSpaceDN w:val="0"/>
        <w:adjustRightInd w:val="0"/>
        <w:spacing w:after="0" w:line="240" w:lineRule="auto"/>
        <w:jc w:val="both"/>
        <w:rPr>
          <w:rFonts w:ascii="Times New Roman" w:eastAsia="Calibri" w:hAnsi="Times New Roman" w:cs="Times New Roman"/>
          <w:bCs/>
          <w:sz w:val="28"/>
          <w:szCs w:val="28"/>
        </w:rPr>
      </w:pPr>
    </w:p>
    <w:p w14:paraId="2BA1852E" w14:textId="77777777" w:rsidR="00406C72" w:rsidRPr="004A0FA5" w:rsidRDefault="00BF5CB5" w:rsidP="004E0B49">
      <w:pPr>
        <w:autoSpaceDE w:val="0"/>
        <w:autoSpaceDN w:val="0"/>
        <w:adjustRightInd w:val="0"/>
        <w:spacing w:after="0" w:line="240" w:lineRule="auto"/>
        <w:ind w:firstLine="567"/>
        <w:jc w:val="center"/>
        <w:rPr>
          <w:rFonts w:ascii="Times New Roman" w:eastAsia="Calibri" w:hAnsi="Times New Roman" w:cs="Times New Roman"/>
          <w:bCs/>
          <w:sz w:val="28"/>
          <w:szCs w:val="28"/>
        </w:rPr>
      </w:pPr>
      <w:r w:rsidRPr="004A0FA5">
        <w:rPr>
          <w:rFonts w:ascii="Times New Roman" w:eastAsia="Calibri" w:hAnsi="Times New Roman" w:cs="Times New Roman"/>
          <w:bCs/>
          <w:sz w:val="28"/>
          <w:szCs w:val="28"/>
        </w:rPr>
        <w:t xml:space="preserve">Рисунок 20 – Влияние </w:t>
      </w:r>
      <w:r w:rsidR="00A41142" w:rsidRPr="004A0FA5">
        <w:rPr>
          <w:rFonts w:ascii="Times New Roman" w:eastAsia="Calibri" w:hAnsi="Times New Roman" w:cs="Times New Roman"/>
          <w:bCs/>
          <w:sz w:val="28"/>
          <w:szCs w:val="28"/>
        </w:rPr>
        <w:t xml:space="preserve">субстанций </w:t>
      </w:r>
      <w:r w:rsidR="00A41142" w:rsidRPr="004A0FA5">
        <w:rPr>
          <w:rFonts w:ascii="Times New Roman" w:hAnsi="Times New Roman" w:cs="Times New Roman"/>
          <w:sz w:val="28"/>
          <w:szCs w:val="28"/>
        </w:rPr>
        <w:t xml:space="preserve">из надземной части </w:t>
      </w:r>
      <w:r w:rsidR="00897FF8" w:rsidRPr="004A0FA5">
        <w:rPr>
          <w:rFonts w:ascii="Times New Roman" w:hAnsi="Times New Roman" w:cs="Times New Roman"/>
          <w:sz w:val="28"/>
          <w:szCs w:val="28"/>
        </w:rPr>
        <w:t xml:space="preserve">растений вида </w:t>
      </w:r>
      <w:r w:rsidRPr="004A0FA5">
        <w:rPr>
          <w:rFonts w:ascii="Times New Roman" w:eastAsia="Calibri" w:hAnsi="Times New Roman" w:cs="Times New Roman"/>
          <w:bCs/>
          <w:i/>
          <w:iCs/>
          <w:sz w:val="28"/>
          <w:szCs w:val="28"/>
        </w:rPr>
        <w:t xml:space="preserve">L. </w:t>
      </w:r>
      <w:proofErr w:type="spellStart"/>
      <w:r w:rsidRPr="004A0FA5">
        <w:rPr>
          <w:rFonts w:ascii="Times New Roman" w:eastAsia="Calibri" w:hAnsi="Times New Roman" w:cs="Times New Roman"/>
          <w:bCs/>
          <w:i/>
          <w:iCs/>
          <w:sz w:val="28"/>
          <w:szCs w:val="28"/>
        </w:rPr>
        <w:t>gmelinii</w:t>
      </w:r>
      <w:proofErr w:type="spellEnd"/>
      <w:r w:rsidRPr="004A0FA5">
        <w:rPr>
          <w:rFonts w:ascii="Times New Roman" w:eastAsia="Calibri" w:hAnsi="Times New Roman" w:cs="Times New Roman"/>
          <w:bCs/>
          <w:sz w:val="28"/>
          <w:szCs w:val="28"/>
        </w:rPr>
        <w:t xml:space="preserve"> на секрецию IL-6 </w:t>
      </w:r>
      <w:proofErr w:type="spellStart"/>
      <w:r w:rsidRPr="004A0FA5">
        <w:rPr>
          <w:rFonts w:ascii="Times New Roman" w:eastAsia="Calibri" w:hAnsi="Times New Roman" w:cs="Times New Roman"/>
          <w:bCs/>
          <w:sz w:val="28"/>
          <w:szCs w:val="28"/>
        </w:rPr>
        <w:t>неактивированными</w:t>
      </w:r>
      <w:proofErr w:type="spellEnd"/>
      <w:r w:rsidRPr="004A0FA5">
        <w:rPr>
          <w:rFonts w:ascii="Times New Roman" w:eastAsia="Calibri" w:hAnsi="Times New Roman" w:cs="Times New Roman"/>
          <w:bCs/>
          <w:sz w:val="28"/>
          <w:szCs w:val="28"/>
        </w:rPr>
        <w:t xml:space="preserve"> (а) и </w:t>
      </w:r>
      <w:proofErr w:type="spellStart"/>
      <w:r w:rsidRPr="004A0FA5">
        <w:rPr>
          <w:rFonts w:ascii="Times New Roman" w:eastAsia="Calibri" w:hAnsi="Times New Roman" w:cs="Times New Roman"/>
          <w:bCs/>
          <w:sz w:val="28"/>
          <w:szCs w:val="28"/>
        </w:rPr>
        <w:t>ConA</w:t>
      </w:r>
      <w:proofErr w:type="spellEnd"/>
      <w:r w:rsidRPr="004A0FA5">
        <w:rPr>
          <w:rFonts w:ascii="Times New Roman" w:eastAsia="Calibri" w:hAnsi="Times New Roman" w:cs="Times New Roman"/>
          <w:bCs/>
          <w:sz w:val="28"/>
          <w:szCs w:val="28"/>
        </w:rPr>
        <w:t xml:space="preserve"> активированными (</w:t>
      </w:r>
      <w:r w:rsidRPr="004A0FA5">
        <w:rPr>
          <w:rFonts w:ascii="Times New Roman" w:eastAsia="Calibri" w:hAnsi="Times New Roman" w:cs="Times New Roman"/>
          <w:bCs/>
          <w:sz w:val="28"/>
          <w:szCs w:val="28"/>
          <w:lang w:val="en-US"/>
        </w:rPr>
        <w:t>b</w:t>
      </w:r>
      <w:r w:rsidRPr="004A0FA5">
        <w:rPr>
          <w:rFonts w:ascii="Times New Roman" w:eastAsia="Calibri" w:hAnsi="Times New Roman" w:cs="Times New Roman"/>
          <w:bCs/>
          <w:sz w:val="28"/>
          <w:szCs w:val="28"/>
        </w:rPr>
        <w:t>) Т-лимфоцитами селезенки</w:t>
      </w:r>
    </w:p>
    <w:p w14:paraId="6E7F1192" w14:textId="77777777" w:rsidR="00BF5CB5" w:rsidRPr="004A0FA5" w:rsidRDefault="00BF5CB5"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p>
    <w:p w14:paraId="1BD20268" w14:textId="77777777" w:rsidR="00A65364" w:rsidRPr="004A0FA5" w:rsidRDefault="00406C72"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r w:rsidRPr="004A0FA5">
        <w:rPr>
          <w:rFonts w:ascii="Times New Roman" w:eastAsia="Calibri" w:hAnsi="Times New Roman" w:cs="Times New Roman"/>
          <w:bCs/>
          <w:sz w:val="28"/>
          <w:szCs w:val="28"/>
        </w:rPr>
        <w:t xml:space="preserve">Напротив, применение </w:t>
      </w:r>
      <w:r w:rsidR="00897FF8" w:rsidRPr="004A0FA5">
        <w:rPr>
          <w:rFonts w:ascii="Times New Roman" w:eastAsia="Calibri" w:hAnsi="Times New Roman" w:cs="Times New Roman"/>
          <w:bCs/>
          <w:sz w:val="28"/>
          <w:szCs w:val="28"/>
        </w:rPr>
        <w:t>субстанций</w:t>
      </w:r>
      <w:r w:rsidRPr="004A0FA5">
        <w:rPr>
          <w:rFonts w:ascii="Times New Roman" w:eastAsia="Calibri" w:hAnsi="Times New Roman" w:cs="Times New Roman"/>
          <w:bCs/>
          <w:sz w:val="28"/>
          <w:szCs w:val="28"/>
        </w:rPr>
        <w:t xml:space="preserve"> на </w:t>
      </w:r>
      <w:proofErr w:type="spellStart"/>
      <w:r w:rsidRPr="004A0FA5">
        <w:rPr>
          <w:rFonts w:ascii="Times New Roman" w:eastAsia="Calibri" w:hAnsi="Times New Roman" w:cs="Times New Roman"/>
          <w:bCs/>
          <w:sz w:val="28"/>
          <w:szCs w:val="28"/>
        </w:rPr>
        <w:t>Конканавалин</w:t>
      </w:r>
      <w:proofErr w:type="spellEnd"/>
      <w:r w:rsidRPr="004A0FA5">
        <w:rPr>
          <w:rFonts w:ascii="Times New Roman" w:eastAsia="Calibri" w:hAnsi="Times New Roman" w:cs="Times New Roman"/>
          <w:bCs/>
          <w:sz w:val="28"/>
          <w:szCs w:val="28"/>
        </w:rPr>
        <w:t xml:space="preserve"> A (</w:t>
      </w:r>
      <w:proofErr w:type="spellStart"/>
      <w:r w:rsidRPr="004A0FA5">
        <w:rPr>
          <w:rFonts w:ascii="Times New Roman" w:eastAsia="Calibri" w:hAnsi="Times New Roman" w:cs="Times New Roman"/>
          <w:bCs/>
          <w:sz w:val="28"/>
          <w:szCs w:val="28"/>
        </w:rPr>
        <w:t>ConA</w:t>
      </w:r>
      <w:proofErr w:type="spellEnd"/>
      <w:r w:rsidRPr="004A0FA5">
        <w:rPr>
          <w:rFonts w:ascii="Times New Roman" w:eastAsia="Calibri" w:hAnsi="Times New Roman" w:cs="Times New Roman"/>
          <w:bCs/>
          <w:sz w:val="28"/>
          <w:szCs w:val="28"/>
        </w:rPr>
        <w:t>)-активированные лимфоциты селезенки приводил</w:t>
      </w:r>
      <w:r w:rsidR="00773324" w:rsidRPr="004A0FA5">
        <w:rPr>
          <w:rFonts w:ascii="Times New Roman" w:eastAsia="Calibri" w:hAnsi="Times New Roman" w:cs="Times New Roman"/>
          <w:bCs/>
          <w:sz w:val="28"/>
          <w:szCs w:val="28"/>
        </w:rPr>
        <w:t>о</w:t>
      </w:r>
      <w:r w:rsidRPr="004A0FA5">
        <w:rPr>
          <w:rFonts w:ascii="Times New Roman" w:eastAsia="Calibri" w:hAnsi="Times New Roman" w:cs="Times New Roman"/>
          <w:bCs/>
          <w:sz w:val="28"/>
          <w:szCs w:val="28"/>
        </w:rPr>
        <w:t xml:space="preserve"> к значительному снижению уровня IL-6 (рисунок </w:t>
      </w:r>
      <w:r w:rsidR="00773324" w:rsidRPr="004A0FA5">
        <w:rPr>
          <w:rFonts w:ascii="Times New Roman" w:eastAsia="Calibri" w:hAnsi="Times New Roman" w:cs="Times New Roman"/>
          <w:bCs/>
          <w:sz w:val="28"/>
          <w:szCs w:val="28"/>
        </w:rPr>
        <w:t>20</w:t>
      </w:r>
      <w:r w:rsidRPr="004A0FA5">
        <w:rPr>
          <w:rFonts w:ascii="Times New Roman" w:eastAsia="Calibri" w:hAnsi="Times New Roman" w:cs="Times New Roman"/>
          <w:bCs/>
          <w:sz w:val="28"/>
          <w:szCs w:val="28"/>
        </w:rPr>
        <w:t>-</w:t>
      </w:r>
      <w:r w:rsidRPr="004A0FA5">
        <w:rPr>
          <w:rFonts w:ascii="Times New Roman" w:eastAsia="Calibri" w:hAnsi="Times New Roman" w:cs="Times New Roman"/>
          <w:bCs/>
          <w:sz w:val="28"/>
          <w:szCs w:val="28"/>
          <w:lang w:val="en-US"/>
        </w:rPr>
        <w:t>b</w:t>
      </w:r>
      <w:r w:rsidRPr="004A0FA5">
        <w:rPr>
          <w:rFonts w:ascii="Times New Roman" w:eastAsia="Calibri" w:hAnsi="Times New Roman" w:cs="Times New Roman"/>
          <w:bCs/>
          <w:sz w:val="28"/>
          <w:szCs w:val="28"/>
        </w:rPr>
        <w:t xml:space="preserve">). Максимальное ингибирующее действие на экспрессию IL-6 </w:t>
      </w:r>
      <w:r w:rsidR="00897FF8" w:rsidRPr="004A0FA5">
        <w:rPr>
          <w:rFonts w:ascii="Times New Roman" w:eastAsia="Calibri" w:hAnsi="Times New Roman" w:cs="Times New Roman"/>
          <w:bCs/>
          <w:sz w:val="28"/>
          <w:szCs w:val="28"/>
        </w:rPr>
        <w:t>субстанции</w:t>
      </w:r>
      <w:r w:rsidRPr="004A0FA5">
        <w:rPr>
          <w:rFonts w:ascii="Times New Roman" w:eastAsia="Calibri" w:hAnsi="Times New Roman" w:cs="Times New Roman"/>
          <w:bCs/>
          <w:sz w:val="28"/>
          <w:szCs w:val="28"/>
        </w:rPr>
        <w:t xml:space="preserve"> оказывали в концентрации 100 мкг/мл (рисунок </w:t>
      </w:r>
      <w:r w:rsidR="00773324" w:rsidRPr="004A0FA5">
        <w:rPr>
          <w:rFonts w:ascii="Times New Roman" w:eastAsia="Calibri" w:hAnsi="Times New Roman" w:cs="Times New Roman"/>
          <w:bCs/>
          <w:sz w:val="28"/>
          <w:szCs w:val="28"/>
        </w:rPr>
        <w:t>20</w:t>
      </w:r>
      <w:r w:rsidRPr="004A0FA5">
        <w:rPr>
          <w:rFonts w:ascii="Times New Roman" w:eastAsia="Calibri" w:hAnsi="Times New Roman" w:cs="Times New Roman"/>
          <w:bCs/>
          <w:sz w:val="28"/>
          <w:szCs w:val="28"/>
        </w:rPr>
        <w:t>-</w:t>
      </w:r>
      <w:r w:rsidRPr="004A0FA5">
        <w:rPr>
          <w:rFonts w:ascii="Times New Roman" w:eastAsia="Calibri" w:hAnsi="Times New Roman" w:cs="Times New Roman"/>
          <w:bCs/>
          <w:sz w:val="28"/>
          <w:szCs w:val="28"/>
          <w:lang w:val="en-US"/>
        </w:rPr>
        <w:t>b</w:t>
      </w:r>
      <w:r w:rsidRPr="004A0FA5">
        <w:rPr>
          <w:rFonts w:ascii="Times New Roman" w:eastAsia="Calibri" w:hAnsi="Times New Roman" w:cs="Times New Roman"/>
          <w:bCs/>
          <w:sz w:val="28"/>
          <w:szCs w:val="28"/>
        </w:rPr>
        <w:t>).</w:t>
      </w:r>
    </w:p>
    <w:p w14:paraId="62B306B4" w14:textId="77777777" w:rsidR="00A65364" w:rsidRPr="004A0FA5" w:rsidRDefault="00A65364"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r w:rsidRPr="004A0FA5">
        <w:rPr>
          <w:rFonts w:ascii="Times New Roman" w:eastAsia="Calibri" w:hAnsi="Times New Roman" w:cs="Times New Roman"/>
          <w:bCs/>
          <w:sz w:val="28"/>
          <w:szCs w:val="28"/>
        </w:rPr>
        <w:t xml:space="preserve">Таким образом, существенной разницы во влиянии </w:t>
      </w:r>
      <w:r w:rsidRPr="004A0FA5">
        <w:rPr>
          <w:rFonts w:ascii="Times New Roman" w:eastAsia="Calibri" w:hAnsi="Times New Roman" w:cs="Times New Roman"/>
          <w:bCs/>
          <w:sz w:val="28"/>
          <w:szCs w:val="28"/>
          <w:lang w:val="en-US"/>
        </w:rPr>
        <w:t>Extract</w:t>
      </w:r>
      <w:r w:rsidRPr="004A0FA5">
        <w:rPr>
          <w:rFonts w:ascii="Times New Roman" w:eastAsia="Calibri" w:hAnsi="Times New Roman" w:cs="Times New Roman"/>
          <w:bCs/>
          <w:sz w:val="28"/>
          <w:szCs w:val="28"/>
        </w:rPr>
        <w:t xml:space="preserve"> 1 и </w:t>
      </w:r>
      <w:r w:rsidRPr="004A0FA5">
        <w:rPr>
          <w:rFonts w:ascii="Times New Roman" w:eastAsia="Calibri" w:hAnsi="Times New Roman" w:cs="Times New Roman"/>
          <w:bCs/>
          <w:sz w:val="28"/>
          <w:szCs w:val="28"/>
          <w:lang w:val="en-US"/>
        </w:rPr>
        <w:t>Extract</w:t>
      </w:r>
      <w:r w:rsidRPr="004A0FA5">
        <w:rPr>
          <w:rFonts w:ascii="Times New Roman" w:eastAsia="Calibri" w:hAnsi="Times New Roman" w:cs="Times New Roman"/>
          <w:bCs/>
          <w:sz w:val="28"/>
          <w:szCs w:val="28"/>
        </w:rPr>
        <w:t xml:space="preserve"> 2</w:t>
      </w:r>
      <w:r w:rsidR="00626EBC" w:rsidRPr="004A0FA5">
        <w:rPr>
          <w:rFonts w:ascii="Times New Roman" w:eastAsia="Calibri" w:hAnsi="Times New Roman" w:cs="Times New Roman"/>
          <w:bCs/>
          <w:sz w:val="28"/>
          <w:szCs w:val="28"/>
        </w:rPr>
        <w:t>, полученные методами УЗЭ и КМ, соответственно,</w:t>
      </w:r>
      <w:r w:rsidRPr="004A0FA5">
        <w:rPr>
          <w:rFonts w:ascii="Times New Roman" w:eastAsia="Calibri" w:hAnsi="Times New Roman" w:cs="Times New Roman"/>
          <w:bCs/>
          <w:sz w:val="28"/>
          <w:szCs w:val="28"/>
        </w:rPr>
        <w:t xml:space="preserve"> на уровень продукции IL-6 как в интактных, так и в активированных макрофагах и лимфоцитах не наблюдалось.</w:t>
      </w:r>
    </w:p>
    <w:p w14:paraId="091506B4" w14:textId="77777777" w:rsidR="00A65364" w:rsidRPr="004A0FA5" w:rsidRDefault="00A65364"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p>
    <w:p w14:paraId="06AEDCAB" w14:textId="77777777" w:rsidR="00A65364" w:rsidRPr="004A0FA5" w:rsidRDefault="00A65364" w:rsidP="004E0B49">
      <w:pPr>
        <w:pStyle w:val="a8"/>
        <w:numPr>
          <w:ilvl w:val="2"/>
          <w:numId w:val="16"/>
        </w:numPr>
        <w:autoSpaceDE w:val="0"/>
        <w:autoSpaceDN w:val="0"/>
        <w:adjustRightInd w:val="0"/>
        <w:spacing w:after="0" w:line="240" w:lineRule="auto"/>
        <w:ind w:left="0" w:firstLine="567"/>
        <w:jc w:val="both"/>
        <w:rPr>
          <w:rFonts w:ascii="Times New Roman" w:eastAsia="Calibri" w:hAnsi="Times New Roman" w:cs="Times New Roman"/>
          <w:bCs/>
          <w:i/>
          <w:iCs/>
          <w:sz w:val="28"/>
          <w:szCs w:val="28"/>
        </w:rPr>
      </w:pPr>
      <w:r w:rsidRPr="004A0FA5">
        <w:rPr>
          <w:rFonts w:ascii="Times New Roman" w:eastAsia="Calibri" w:hAnsi="Times New Roman" w:cs="Times New Roman"/>
          <w:bCs/>
          <w:i/>
          <w:iCs/>
          <w:sz w:val="28"/>
          <w:szCs w:val="28"/>
        </w:rPr>
        <w:t>Влияние</w:t>
      </w:r>
      <w:r w:rsidR="00E824F3" w:rsidRPr="004A0FA5">
        <w:rPr>
          <w:rFonts w:ascii="Times New Roman" w:eastAsia="Calibri" w:hAnsi="Times New Roman" w:cs="Times New Roman"/>
          <w:bCs/>
          <w:i/>
          <w:iCs/>
          <w:sz w:val="28"/>
          <w:szCs w:val="28"/>
        </w:rPr>
        <w:t xml:space="preserve"> </w:t>
      </w:r>
      <w:r w:rsidR="00E824F3" w:rsidRPr="004A0FA5">
        <w:rPr>
          <w:rFonts w:ascii="Times New Roman" w:hAnsi="Times New Roman" w:cs="Times New Roman"/>
          <w:bCs/>
          <w:i/>
          <w:iCs/>
          <w:sz w:val="28"/>
          <w:szCs w:val="28"/>
        </w:rPr>
        <w:t>растительных</w:t>
      </w:r>
      <w:r w:rsidRPr="004A0FA5">
        <w:rPr>
          <w:rFonts w:ascii="Times New Roman" w:eastAsia="Calibri" w:hAnsi="Times New Roman" w:cs="Times New Roman"/>
          <w:bCs/>
          <w:i/>
          <w:iCs/>
          <w:sz w:val="28"/>
          <w:szCs w:val="28"/>
        </w:rPr>
        <w:t xml:space="preserve"> </w:t>
      </w:r>
      <w:r w:rsidR="00DF5D18" w:rsidRPr="004A0FA5">
        <w:rPr>
          <w:rFonts w:ascii="Times New Roman" w:hAnsi="Times New Roman" w:cs="Times New Roman"/>
          <w:i/>
          <w:iCs/>
          <w:sz w:val="28"/>
          <w:szCs w:val="28"/>
        </w:rPr>
        <w:t>субстанций из растений вида</w:t>
      </w:r>
      <w:r w:rsidR="00DF5D18" w:rsidRPr="004A0FA5">
        <w:rPr>
          <w:rFonts w:ascii="Times New Roman" w:eastAsia="Calibri" w:hAnsi="Times New Roman" w:cs="Times New Roman"/>
          <w:bCs/>
          <w:i/>
          <w:iCs/>
          <w:sz w:val="28"/>
          <w:szCs w:val="28"/>
        </w:rPr>
        <w:t xml:space="preserve"> </w:t>
      </w:r>
      <w:r w:rsidRPr="004A0FA5">
        <w:rPr>
          <w:rFonts w:ascii="Times New Roman" w:eastAsia="Calibri" w:hAnsi="Times New Roman" w:cs="Times New Roman"/>
          <w:bCs/>
          <w:i/>
          <w:iCs/>
          <w:sz w:val="28"/>
          <w:szCs w:val="28"/>
        </w:rPr>
        <w:t xml:space="preserve">L. </w:t>
      </w:r>
      <w:proofErr w:type="spellStart"/>
      <w:r w:rsidRPr="004A0FA5">
        <w:rPr>
          <w:rFonts w:ascii="Times New Roman" w:eastAsia="Calibri" w:hAnsi="Times New Roman" w:cs="Times New Roman"/>
          <w:bCs/>
          <w:i/>
          <w:iCs/>
          <w:sz w:val="28"/>
          <w:szCs w:val="28"/>
        </w:rPr>
        <w:t>gmelinii</w:t>
      </w:r>
      <w:proofErr w:type="spellEnd"/>
      <w:r w:rsidRPr="004A0FA5">
        <w:rPr>
          <w:rFonts w:ascii="Times New Roman" w:eastAsia="Calibri" w:hAnsi="Times New Roman" w:cs="Times New Roman"/>
          <w:bCs/>
          <w:i/>
          <w:iCs/>
          <w:sz w:val="28"/>
          <w:szCs w:val="28"/>
        </w:rPr>
        <w:t xml:space="preserve"> на уровни TNF-α в мышиных макрофагах и лимфоцитах</w:t>
      </w:r>
    </w:p>
    <w:p w14:paraId="7D544537" w14:textId="77777777" w:rsidR="00A65364" w:rsidRPr="004A0FA5" w:rsidRDefault="00A65364"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r w:rsidRPr="004A0FA5">
        <w:rPr>
          <w:rFonts w:ascii="Times New Roman" w:eastAsia="Calibri" w:hAnsi="Times New Roman" w:cs="Times New Roman"/>
          <w:bCs/>
          <w:sz w:val="28"/>
          <w:szCs w:val="28"/>
        </w:rPr>
        <w:t xml:space="preserve">В ходе исследования был также изучен иммуномодулирующий эффект </w:t>
      </w:r>
      <w:r w:rsidR="00897FF8" w:rsidRPr="004A0FA5">
        <w:rPr>
          <w:rFonts w:ascii="Times New Roman" w:eastAsia="Calibri" w:hAnsi="Times New Roman" w:cs="Times New Roman"/>
          <w:bCs/>
          <w:sz w:val="28"/>
          <w:szCs w:val="28"/>
        </w:rPr>
        <w:t>субстанций из НЧ растений вида</w:t>
      </w:r>
      <w:r w:rsidRPr="004A0FA5">
        <w:rPr>
          <w:rFonts w:ascii="Times New Roman" w:eastAsia="Calibri" w:hAnsi="Times New Roman" w:cs="Times New Roman"/>
          <w:bCs/>
          <w:sz w:val="28"/>
          <w:szCs w:val="28"/>
        </w:rPr>
        <w:t xml:space="preserve"> </w:t>
      </w:r>
      <w:r w:rsidRPr="004A0FA5">
        <w:rPr>
          <w:rFonts w:ascii="Times New Roman" w:eastAsia="Calibri" w:hAnsi="Times New Roman" w:cs="Times New Roman"/>
          <w:bCs/>
          <w:i/>
          <w:iCs/>
          <w:sz w:val="28"/>
          <w:szCs w:val="28"/>
        </w:rPr>
        <w:t xml:space="preserve">L. </w:t>
      </w:r>
      <w:proofErr w:type="spellStart"/>
      <w:r w:rsidRPr="004A0FA5">
        <w:rPr>
          <w:rFonts w:ascii="Times New Roman" w:eastAsia="Calibri" w:hAnsi="Times New Roman" w:cs="Times New Roman"/>
          <w:bCs/>
          <w:i/>
          <w:iCs/>
          <w:sz w:val="28"/>
          <w:szCs w:val="28"/>
        </w:rPr>
        <w:t>gmelinii</w:t>
      </w:r>
      <w:proofErr w:type="spellEnd"/>
      <w:r w:rsidRPr="004A0FA5">
        <w:rPr>
          <w:rFonts w:ascii="Times New Roman" w:eastAsia="Calibri" w:hAnsi="Times New Roman" w:cs="Times New Roman"/>
          <w:bCs/>
          <w:sz w:val="28"/>
          <w:szCs w:val="28"/>
        </w:rPr>
        <w:t xml:space="preserve"> на секрецию TNF-α в макрофагах и лимфоцитах мышей. Наблюдалась похожая тенденция повышения уровня TNF-</w:t>
      </w:r>
      <w:r w:rsidRPr="004A0FA5">
        <w:rPr>
          <w:rFonts w:ascii="Times New Roman" w:eastAsia="Calibri" w:hAnsi="Times New Roman" w:cs="Times New Roman"/>
          <w:bCs/>
          <w:sz w:val="28"/>
          <w:szCs w:val="28"/>
        </w:rPr>
        <w:lastRenderedPageBreak/>
        <w:t xml:space="preserve">α в интактных клетках и его снижение в ЛПС-стимулированных макрофагах и </w:t>
      </w:r>
      <w:proofErr w:type="spellStart"/>
      <w:r w:rsidRPr="004A0FA5">
        <w:rPr>
          <w:rFonts w:ascii="Times New Roman" w:eastAsia="Calibri" w:hAnsi="Times New Roman" w:cs="Times New Roman"/>
          <w:bCs/>
          <w:sz w:val="28"/>
          <w:szCs w:val="28"/>
        </w:rPr>
        <w:t>КонA</w:t>
      </w:r>
      <w:proofErr w:type="spellEnd"/>
      <w:r w:rsidRPr="004A0FA5">
        <w:rPr>
          <w:rFonts w:ascii="Times New Roman" w:eastAsia="Calibri" w:hAnsi="Times New Roman" w:cs="Times New Roman"/>
          <w:bCs/>
          <w:sz w:val="28"/>
          <w:szCs w:val="28"/>
        </w:rPr>
        <w:t>-активированных лимфоцитах.</w:t>
      </w:r>
    </w:p>
    <w:p w14:paraId="24F0388E" w14:textId="77777777" w:rsidR="00A65364" w:rsidRPr="004A0FA5" w:rsidRDefault="00A65364"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r w:rsidRPr="004A0FA5">
        <w:rPr>
          <w:rFonts w:ascii="Times New Roman" w:eastAsia="Calibri" w:hAnsi="Times New Roman" w:cs="Times New Roman"/>
          <w:bCs/>
          <w:sz w:val="28"/>
          <w:szCs w:val="28"/>
        </w:rPr>
        <w:t xml:space="preserve">Как показано на рисунке </w:t>
      </w:r>
      <w:r w:rsidR="00773324" w:rsidRPr="004A0FA5">
        <w:rPr>
          <w:rFonts w:ascii="Times New Roman" w:eastAsia="Calibri" w:hAnsi="Times New Roman" w:cs="Times New Roman"/>
          <w:bCs/>
          <w:sz w:val="28"/>
          <w:szCs w:val="28"/>
        </w:rPr>
        <w:t>21</w:t>
      </w:r>
      <w:r w:rsidRPr="004A0FA5">
        <w:rPr>
          <w:rFonts w:ascii="Times New Roman" w:eastAsia="Calibri" w:hAnsi="Times New Roman" w:cs="Times New Roman"/>
          <w:bCs/>
          <w:sz w:val="28"/>
          <w:szCs w:val="28"/>
        </w:rPr>
        <w:t xml:space="preserve">-а, </w:t>
      </w:r>
      <w:r w:rsidR="00897FF8" w:rsidRPr="004A0FA5">
        <w:rPr>
          <w:rFonts w:ascii="Times New Roman" w:eastAsia="Calibri" w:hAnsi="Times New Roman" w:cs="Times New Roman"/>
          <w:bCs/>
          <w:sz w:val="28"/>
          <w:szCs w:val="28"/>
        </w:rPr>
        <w:t>субстанции</w:t>
      </w:r>
      <w:r w:rsidRPr="004A0FA5">
        <w:rPr>
          <w:rFonts w:ascii="Times New Roman" w:eastAsia="Calibri" w:hAnsi="Times New Roman" w:cs="Times New Roman"/>
          <w:bCs/>
          <w:sz w:val="28"/>
          <w:szCs w:val="28"/>
        </w:rPr>
        <w:t xml:space="preserve"> в концентрации 1 мг/мл значительно повышали секрецию TNF-α в интактных макрофагах до 2,41 ± 0,19 </w:t>
      </w:r>
      <w:proofErr w:type="spellStart"/>
      <w:r w:rsidRPr="004A0FA5">
        <w:rPr>
          <w:rFonts w:ascii="Times New Roman" w:eastAsia="Calibri" w:hAnsi="Times New Roman" w:cs="Times New Roman"/>
          <w:bCs/>
          <w:sz w:val="28"/>
          <w:szCs w:val="28"/>
        </w:rPr>
        <w:t>пг</w:t>
      </w:r>
      <w:proofErr w:type="spellEnd"/>
      <w:r w:rsidRPr="004A0FA5">
        <w:rPr>
          <w:rFonts w:ascii="Times New Roman" w:eastAsia="Calibri" w:hAnsi="Times New Roman" w:cs="Times New Roman"/>
          <w:bCs/>
          <w:sz w:val="28"/>
          <w:szCs w:val="28"/>
        </w:rPr>
        <w:t xml:space="preserve">/мл и 2,65 ± 0,84 </w:t>
      </w:r>
      <w:proofErr w:type="spellStart"/>
      <w:r w:rsidRPr="004A0FA5">
        <w:rPr>
          <w:rFonts w:ascii="Times New Roman" w:eastAsia="Calibri" w:hAnsi="Times New Roman" w:cs="Times New Roman"/>
          <w:bCs/>
          <w:sz w:val="28"/>
          <w:szCs w:val="28"/>
        </w:rPr>
        <w:t>пг</w:t>
      </w:r>
      <w:proofErr w:type="spellEnd"/>
      <w:r w:rsidRPr="004A0FA5">
        <w:rPr>
          <w:rFonts w:ascii="Times New Roman" w:eastAsia="Calibri" w:hAnsi="Times New Roman" w:cs="Times New Roman"/>
          <w:bCs/>
          <w:sz w:val="28"/>
          <w:szCs w:val="28"/>
        </w:rPr>
        <w:t xml:space="preserve">/мл соответственно. Однако действие </w:t>
      </w:r>
      <w:r w:rsidR="00897FF8" w:rsidRPr="004A0FA5">
        <w:rPr>
          <w:rFonts w:ascii="Times New Roman" w:eastAsia="Calibri" w:hAnsi="Times New Roman" w:cs="Times New Roman"/>
          <w:bCs/>
          <w:sz w:val="28"/>
          <w:szCs w:val="28"/>
        </w:rPr>
        <w:t>обеих субстанций</w:t>
      </w:r>
      <w:r w:rsidRPr="004A0FA5">
        <w:rPr>
          <w:rFonts w:ascii="Times New Roman" w:eastAsia="Calibri" w:hAnsi="Times New Roman" w:cs="Times New Roman"/>
          <w:bCs/>
          <w:sz w:val="28"/>
          <w:szCs w:val="28"/>
        </w:rPr>
        <w:t xml:space="preserve"> в концентрации 1 мг/мл подавляло уровень продукции TNF-α в активированных макрофагах (рисунок </w:t>
      </w:r>
      <w:r w:rsidR="00773324" w:rsidRPr="004A0FA5">
        <w:rPr>
          <w:rFonts w:ascii="Times New Roman" w:eastAsia="Calibri" w:hAnsi="Times New Roman" w:cs="Times New Roman"/>
          <w:bCs/>
          <w:sz w:val="28"/>
          <w:szCs w:val="28"/>
        </w:rPr>
        <w:t>21</w:t>
      </w:r>
      <w:r w:rsidRPr="004A0FA5">
        <w:rPr>
          <w:rFonts w:ascii="Times New Roman" w:eastAsia="Calibri" w:hAnsi="Times New Roman" w:cs="Times New Roman"/>
          <w:bCs/>
          <w:sz w:val="28"/>
          <w:szCs w:val="28"/>
        </w:rPr>
        <w:t>-</w:t>
      </w:r>
      <w:r w:rsidRPr="004A0FA5">
        <w:rPr>
          <w:rFonts w:ascii="Times New Roman" w:eastAsia="Calibri" w:hAnsi="Times New Roman" w:cs="Times New Roman"/>
          <w:bCs/>
          <w:sz w:val="28"/>
          <w:szCs w:val="28"/>
          <w:lang w:val="en-US"/>
        </w:rPr>
        <w:t>b</w:t>
      </w:r>
      <w:r w:rsidRPr="004A0FA5">
        <w:rPr>
          <w:rFonts w:ascii="Times New Roman" w:eastAsia="Calibri" w:hAnsi="Times New Roman" w:cs="Times New Roman"/>
          <w:bCs/>
          <w:sz w:val="28"/>
          <w:szCs w:val="28"/>
        </w:rPr>
        <w:t>). Подобных эффектов не наблюдалось при более низких концентрациях растительных экстрактов.</w:t>
      </w:r>
    </w:p>
    <w:p w14:paraId="2EB676E1" w14:textId="77777777" w:rsidR="00A65364" w:rsidRPr="004A0FA5" w:rsidRDefault="00A65364"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p>
    <w:p w14:paraId="28FB60AB" w14:textId="77777777" w:rsidR="00A65364" w:rsidRPr="004A0FA5" w:rsidRDefault="00A65364" w:rsidP="004E0B49">
      <w:pPr>
        <w:autoSpaceDE w:val="0"/>
        <w:autoSpaceDN w:val="0"/>
        <w:adjustRightInd w:val="0"/>
        <w:spacing w:after="0" w:line="240" w:lineRule="auto"/>
        <w:ind w:firstLine="567"/>
        <w:jc w:val="center"/>
        <w:rPr>
          <w:rFonts w:ascii="Times New Roman" w:eastAsia="Calibri" w:hAnsi="Times New Roman" w:cs="Times New Roman"/>
          <w:bCs/>
          <w:sz w:val="28"/>
          <w:szCs w:val="28"/>
        </w:rPr>
      </w:pPr>
      <w:r w:rsidRPr="004A0FA5">
        <w:rPr>
          <w:rFonts w:ascii="Times New Roman" w:hAnsi="Times New Roman" w:cs="Times New Roman"/>
          <w:noProof/>
          <w:sz w:val="28"/>
          <w:szCs w:val="28"/>
          <w:lang w:eastAsia="ru-RU"/>
        </w:rPr>
        <w:drawing>
          <wp:inline distT="0" distB="0" distL="0" distR="0" wp14:anchorId="56AC028D" wp14:editId="1FEABBA8">
            <wp:extent cx="3418840" cy="3962400"/>
            <wp:effectExtent l="0" t="0" r="0" b="0"/>
            <wp:docPr id="86390946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09468" name="Рисунок 5"/>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18840" cy="3962400"/>
                    </a:xfrm>
                    <a:prstGeom prst="rect">
                      <a:avLst/>
                    </a:prstGeom>
                    <a:noFill/>
                    <a:ln>
                      <a:noFill/>
                    </a:ln>
                  </pic:spPr>
                </pic:pic>
              </a:graphicData>
            </a:graphic>
          </wp:inline>
        </w:drawing>
      </w:r>
    </w:p>
    <w:p w14:paraId="4EB84C2C" w14:textId="77777777" w:rsidR="00A65364" w:rsidRPr="004A0FA5" w:rsidRDefault="00A65364" w:rsidP="004E0B49">
      <w:pPr>
        <w:autoSpaceDE w:val="0"/>
        <w:autoSpaceDN w:val="0"/>
        <w:adjustRightInd w:val="0"/>
        <w:spacing w:after="0" w:line="240" w:lineRule="auto"/>
        <w:ind w:firstLine="567"/>
        <w:jc w:val="both"/>
        <w:rPr>
          <w:rFonts w:ascii="Times New Roman" w:eastAsia="Calibri" w:hAnsi="Times New Roman" w:cs="Times New Roman"/>
          <w:bCs/>
          <w:sz w:val="28"/>
          <w:szCs w:val="28"/>
          <w:lang w:val="en-US"/>
        </w:rPr>
      </w:pPr>
    </w:p>
    <w:p w14:paraId="0F4F1BD7" w14:textId="77777777" w:rsidR="00BF5CB5" w:rsidRPr="004A0FA5" w:rsidRDefault="00BF5CB5" w:rsidP="004E0B49">
      <w:pPr>
        <w:autoSpaceDE w:val="0"/>
        <w:autoSpaceDN w:val="0"/>
        <w:adjustRightInd w:val="0"/>
        <w:spacing w:after="0" w:line="240" w:lineRule="auto"/>
        <w:ind w:firstLine="284"/>
        <w:jc w:val="both"/>
        <w:rPr>
          <w:rFonts w:ascii="Times New Roman" w:eastAsia="Calibri" w:hAnsi="Times New Roman" w:cs="Times New Roman"/>
          <w:bCs/>
          <w:sz w:val="24"/>
          <w:szCs w:val="24"/>
        </w:rPr>
      </w:pPr>
      <w:r w:rsidRPr="004A0FA5">
        <w:rPr>
          <w:rFonts w:ascii="Times New Roman" w:eastAsia="Calibri" w:hAnsi="Times New Roman" w:cs="Times New Roman"/>
          <w:bCs/>
          <w:sz w:val="24"/>
          <w:szCs w:val="24"/>
        </w:rPr>
        <w:t>Примечание</w:t>
      </w:r>
      <w:r w:rsidRPr="004A0FA5">
        <w:rPr>
          <w:rFonts w:ascii="Times New Roman" w:eastAsia="Calibri" w:hAnsi="Times New Roman" w:cs="Times New Roman"/>
          <w:bCs/>
          <w:i/>
          <w:iCs/>
          <w:sz w:val="24"/>
          <w:szCs w:val="24"/>
        </w:rPr>
        <w:t>:</w:t>
      </w:r>
      <w:r w:rsidRPr="004A0FA5">
        <w:rPr>
          <w:rFonts w:ascii="Times New Roman" w:eastAsia="Calibri" w:hAnsi="Times New Roman" w:cs="Times New Roman"/>
          <w:bCs/>
          <w:sz w:val="24"/>
          <w:szCs w:val="24"/>
        </w:rPr>
        <w:t xml:space="preserve"> В эксперименте использовали контроль: макрофаги без стимуляции и макрофаги, активированные ЛПС. Данные представляют собой среднее значение ± стандартное отклонение (n = 6). (*) указывает на существенные различия по сравнению с контролем; р &lt;0,05 по сравнению с контролем</w:t>
      </w:r>
    </w:p>
    <w:p w14:paraId="68EBB123" w14:textId="77777777" w:rsidR="00BF5CB5" w:rsidRPr="004A0FA5" w:rsidRDefault="00BF5CB5" w:rsidP="004E0B49">
      <w:pPr>
        <w:autoSpaceDE w:val="0"/>
        <w:autoSpaceDN w:val="0"/>
        <w:adjustRightInd w:val="0"/>
        <w:spacing w:after="0" w:line="240" w:lineRule="auto"/>
        <w:ind w:firstLine="567"/>
        <w:jc w:val="center"/>
        <w:rPr>
          <w:rFonts w:ascii="Times New Roman" w:eastAsia="Calibri" w:hAnsi="Times New Roman" w:cs="Times New Roman"/>
          <w:bCs/>
          <w:sz w:val="16"/>
          <w:szCs w:val="16"/>
        </w:rPr>
      </w:pPr>
    </w:p>
    <w:p w14:paraId="34F78819" w14:textId="77777777" w:rsidR="00BF5CB5" w:rsidRPr="004A0FA5" w:rsidRDefault="00BF5CB5" w:rsidP="004E0B49">
      <w:pPr>
        <w:autoSpaceDE w:val="0"/>
        <w:autoSpaceDN w:val="0"/>
        <w:adjustRightInd w:val="0"/>
        <w:spacing w:after="0" w:line="240" w:lineRule="auto"/>
        <w:ind w:firstLine="567"/>
        <w:jc w:val="center"/>
        <w:rPr>
          <w:rFonts w:ascii="Times New Roman" w:eastAsia="Calibri" w:hAnsi="Times New Roman" w:cs="Times New Roman"/>
          <w:bCs/>
          <w:sz w:val="28"/>
          <w:szCs w:val="28"/>
        </w:rPr>
      </w:pPr>
      <w:r w:rsidRPr="004A0FA5">
        <w:rPr>
          <w:rFonts w:ascii="Times New Roman" w:eastAsia="Calibri" w:hAnsi="Times New Roman" w:cs="Times New Roman"/>
          <w:bCs/>
          <w:sz w:val="28"/>
          <w:szCs w:val="28"/>
        </w:rPr>
        <w:t xml:space="preserve">Рисунок 21 – Влияние </w:t>
      </w:r>
      <w:r w:rsidR="00A41142" w:rsidRPr="004A0FA5">
        <w:rPr>
          <w:rFonts w:ascii="Times New Roman" w:eastAsia="Calibri" w:hAnsi="Times New Roman" w:cs="Times New Roman"/>
          <w:bCs/>
          <w:sz w:val="28"/>
          <w:szCs w:val="28"/>
        </w:rPr>
        <w:t xml:space="preserve">растительных субстанций </w:t>
      </w:r>
      <w:r w:rsidR="00A41142" w:rsidRPr="004A0FA5">
        <w:rPr>
          <w:rFonts w:ascii="Times New Roman" w:hAnsi="Times New Roman" w:cs="Times New Roman"/>
          <w:sz w:val="28"/>
          <w:szCs w:val="28"/>
        </w:rPr>
        <w:t xml:space="preserve">из надземной части растений вида </w:t>
      </w:r>
      <w:r w:rsidRPr="004A0FA5">
        <w:rPr>
          <w:rFonts w:ascii="Times New Roman" w:eastAsia="Calibri" w:hAnsi="Times New Roman" w:cs="Times New Roman"/>
          <w:bCs/>
          <w:i/>
          <w:iCs/>
          <w:sz w:val="28"/>
          <w:szCs w:val="28"/>
        </w:rPr>
        <w:t xml:space="preserve">L. </w:t>
      </w:r>
      <w:proofErr w:type="spellStart"/>
      <w:r w:rsidRPr="004A0FA5">
        <w:rPr>
          <w:rFonts w:ascii="Times New Roman" w:eastAsia="Calibri" w:hAnsi="Times New Roman" w:cs="Times New Roman"/>
          <w:bCs/>
          <w:i/>
          <w:iCs/>
          <w:sz w:val="28"/>
          <w:szCs w:val="28"/>
        </w:rPr>
        <w:t>gmelinii</w:t>
      </w:r>
      <w:proofErr w:type="spellEnd"/>
      <w:r w:rsidRPr="004A0FA5">
        <w:rPr>
          <w:rFonts w:ascii="Times New Roman" w:eastAsia="Calibri" w:hAnsi="Times New Roman" w:cs="Times New Roman"/>
          <w:bCs/>
          <w:sz w:val="28"/>
          <w:szCs w:val="28"/>
        </w:rPr>
        <w:t xml:space="preserve"> на секрецию TNF-α интактными (а) и активированными (</w:t>
      </w:r>
      <w:r w:rsidRPr="004A0FA5">
        <w:rPr>
          <w:rFonts w:ascii="Times New Roman" w:eastAsia="Calibri" w:hAnsi="Times New Roman" w:cs="Times New Roman"/>
          <w:bCs/>
          <w:sz w:val="28"/>
          <w:szCs w:val="28"/>
          <w:lang w:val="en-US"/>
        </w:rPr>
        <w:t>b</w:t>
      </w:r>
      <w:r w:rsidRPr="004A0FA5">
        <w:rPr>
          <w:rFonts w:ascii="Times New Roman" w:eastAsia="Calibri" w:hAnsi="Times New Roman" w:cs="Times New Roman"/>
          <w:bCs/>
          <w:sz w:val="28"/>
          <w:szCs w:val="28"/>
        </w:rPr>
        <w:t xml:space="preserve">) макрофагами. </w:t>
      </w:r>
    </w:p>
    <w:p w14:paraId="172CEEA4" w14:textId="77777777" w:rsidR="00A65364" w:rsidRPr="004A0FA5" w:rsidRDefault="00A65364" w:rsidP="004E0B49">
      <w:pPr>
        <w:autoSpaceDE w:val="0"/>
        <w:autoSpaceDN w:val="0"/>
        <w:adjustRightInd w:val="0"/>
        <w:spacing w:after="0" w:line="240" w:lineRule="auto"/>
        <w:ind w:firstLine="567"/>
        <w:jc w:val="center"/>
        <w:rPr>
          <w:rFonts w:ascii="Times New Roman" w:eastAsia="Calibri" w:hAnsi="Times New Roman" w:cs="Times New Roman"/>
          <w:bCs/>
          <w:sz w:val="28"/>
          <w:szCs w:val="28"/>
        </w:rPr>
      </w:pPr>
    </w:p>
    <w:p w14:paraId="31CBCEF7" w14:textId="77777777" w:rsidR="00A65364" w:rsidRPr="004A0FA5" w:rsidRDefault="00A65364"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r w:rsidRPr="004A0FA5">
        <w:rPr>
          <w:rFonts w:ascii="Times New Roman" w:eastAsia="Calibri" w:hAnsi="Times New Roman" w:cs="Times New Roman"/>
          <w:bCs/>
          <w:sz w:val="28"/>
          <w:szCs w:val="28"/>
        </w:rPr>
        <w:t xml:space="preserve">При действии </w:t>
      </w:r>
      <w:r w:rsidR="00897FF8" w:rsidRPr="004A0FA5">
        <w:rPr>
          <w:rFonts w:ascii="Times New Roman" w:eastAsia="Calibri" w:hAnsi="Times New Roman" w:cs="Times New Roman"/>
          <w:bCs/>
          <w:sz w:val="28"/>
          <w:szCs w:val="28"/>
        </w:rPr>
        <w:t>субстанций</w:t>
      </w:r>
      <w:r w:rsidRPr="004A0FA5">
        <w:rPr>
          <w:rFonts w:ascii="Times New Roman" w:eastAsia="Calibri" w:hAnsi="Times New Roman" w:cs="Times New Roman"/>
          <w:bCs/>
          <w:sz w:val="28"/>
          <w:szCs w:val="28"/>
        </w:rPr>
        <w:t xml:space="preserve"> в концентрации 1 мг/мл на </w:t>
      </w:r>
      <w:proofErr w:type="spellStart"/>
      <w:r w:rsidRPr="004A0FA5">
        <w:rPr>
          <w:rFonts w:ascii="Times New Roman" w:eastAsia="Calibri" w:hAnsi="Times New Roman" w:cs="Times New Roman"/>
          <w:bCs/>
          <w:sz w:val="28"/>
          <w:szCs w:val="28"/>
        </w:rPr>
        <w:t>неактивированные</w:t>
      </w:r>
      <w:proofErr w:type="spellEnd"/>
      <w:r w:rsidRPr="004A0FA5">
        <w:rPr>
          <w:rFonts w:ascii="Times New Roman" w:eastAsia="Calibri" w:hAnsi="Times New Roman" w:cs="Times New Roman"/>
          <w:bCs/>
          <w:sz w:val="28"/>
          <w:szCs w:val="28"/>
        </w:rPr>
        <w:t xml:space="preserve"> лимфоциты наблюдалось статистически значимое повышение секреции TNF-α (рисунок </w:t>
      </w:r>
      <w:r w:rsidR="00773324" w:rsidRPr="004A0FA5">
        <w:rPr>
          <w:rFonts w:ascii="Times New Roman" w:eastAsia="Calibri" w:hAnsi="Times New Roman" w:cs="Times New Roman"/>
          <w:bCs/>
          <w:sz w:val="28"/>
          <w:szCs w:val="28"/>
        </w:rPr>
        <w:t>22</w:t>
      </w:r>
      <w:r w:rsidRPr="004A0FA5">
        <w:rPr>
          <w:rFonts w:ascii="Times New Roman" w:eastAsia="Calibri" w:hAnsi="Times New Roman" w:cs="Times New Roman"/>
          <w:bCs/>
          <w:sz w:val="28"/>
          <w:szCs w:val="28"/>
        </w:rPr>
        <w:t xml:space="preserve">-а). Однако, при стимулировании лимфоцитов селезенки </w:t>
      </w:r>
      <w:proofErr w:type="spellStart"/>
      <w:r w:rsidRPr="004A0FA5">
        <w:rPr>
          <w:rFonts w:ascii="Times New Roman" w:eastAsia="Calibri" w:hAnsi="Times New Roman" w:cs="Times New Roman"/>
          <w:bCs/>
          <w:sz w:val="28"/>
          <w:szCs w:val="28"/>
        </w:rPr>
        <w:t>ConA</w:t>
      </w:r>
      <w:proofErr w:type="spellEnd"/>
      <w:r w:rsidRPr="004A0FA5">
        <w:rPr>
          <w:rFonts w:ascii="Times New Roman" w:eastAsia="Calibri" w:hAnsi="Times New Roman" w:cs="Times New Roman"/>
          <w:bCs/>
          <w:sz w:val="28"/>
          <w:szCs w:val="28"/>
        </w:rPr>
        <w:t xml:space="preserve">, экстракты ингибировали секрецию TNF-α при всех концентрациях (рисунок </w:t>
      </w:r>
      <w:r w:rsidR="00773324" w:rsidRPr="004A0FA5">
        <w:rPr>
          <w:rFonts w:ascii="Times New Roman" w:eastAsia="Calibri" w:hAnsi="Times New Roman" w:cs="Times New Roman"/>
          <w:bCs/>
          <w:sz w:val="28"/>
          <w:szCs w:val="28"/>
        </w:rPr>
        <w:t>22</w:t>
      </w:r>
      <w:r w:rsidRPr="004A0FA5">
        <w:rPr>
          <w:rFonts w:ascii="Times New Roman" w:eastAsia="Calibri" w:hAnsi="Times New Roman" w:cs="Times New Roman"/>
          <w:bCs/>
          <w:sz w:val="28"/>
          <w:szCs w:val="28"/>
        </w:rPr>
        <w:t>-b) с максимальным снижением при дозе 100 мкг/мл.</w:t>
      </w:r>
    </w:p>
    <w:p w14:paraId="72CF94D9" w14:textId="77777777" w:rsidR="00A65364" w:rsidRPr="004A0FA5" w:rsidRDefault="00A65364" w:rsidP="004E0B49">
      <w:pPr>
        <w:autoSpaceDE w:val="0"/>
        <w:autoSpaceDN w:val="0"/>
        <w:adjustRightInd w:val="0"/>
        <w:spacing w:after="0" w:line="240" w:lineRule="auto"/>
        <w:ind w:firstLine="567"/>
        <w:jc w:val="center"/>
        <w:rPr>
          <w:rFonts w:ascii="Times New Roman" w:eastAsia="Calibri" w:hAnsi="Times New Roman" w:cs="Times New Roman"/>
          <w:bCs/>
          <w:sz w:val="28"/>
          <w:szCs w:val="28"/>
        </w:rPr>
      </w:pPr>
      <w:r w:rsidRPr="004A0FA5">
        <w:rPr>
          <w:rFonts w:ascii="Times New Roman" w:hAnsi="Times New Roman" w:cs="Times New Roman"/>
          <w:noProof/>
          <w:sz w:val="28"/>
          <w:szCs w:val="28"/>
          <w:lang w:eastAsia="ru-RU"/>
        </w:rPr>
        <w:lastRenderedPageBreak/>
        <w:drawing>
          <wp:inline distT="0" distB="0" distL="0" distR="0" wp14:anchorId="0B2DED1B" wp14:editId="7BEDECD0">
            <wp:extent cx="3417570" cy="4040505"/>
            <wp:effectExtent l="0" t="0" r="0" b="0"/>
            <wp:docPr id="3945855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8550" name="Рисунок 6"/>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17570" cy="4040505"/>
                    </a:xfrm>
                    <a:prstGeom prst="rect">
                      <a:avLst/>
                    </a:prstGeom>
                    <a:noFill/>
                    <a:ln>
                      <a:noFill/>
                    </a:ln>
                  </pic:spPr>
                </pic:pic>
              </a:graphicData>
            </a:graphic>
          </wp:inline>
        </w:drawing>
      </w:r>
    </w:p>
    <w:p w14:paraId="208E2EBD" w14:textId="77777777" w:rsidR="00A65364" w:rsidRPr="004A0FA5" w:rsidRDefault="00A65364" w:rsidP="004E0B49">
      <w:pPr>
        <w:autoSpaceDE w:val="0"/>
        <w:autoSpaceDN w:val="0"/>
        <w:adjustRightInd w:val="0"/>
        <w:spacing w:after="0" w:line="240" w:lineRule="auto"/>
        <w:ind w:firstLine="567"/>
        <w:jc w:val="center"/>
        <w:rPr>
          <w:rFonts w:ascii="Times New Roman" w:eastAsia="Calibri" w:hAnsi="Times New Roman" w:cs="Times New Roman"/>
          <w:bCs/>
          <w:sz w:val="28"/>
          <w:szCs w:val="28"/>
          <w:lang w:val="en-US"/>
        </w:rPr>
      </w:pPr>
    </w:p>
    <w:p w14:paraId="09A3BD57" w14:textId="77777777" w:rsidR="00BF5CB5" w:rsidRPr="004A0FA5" w:rsidRDefault="00BF5CB5" w:rsidP="004E0B49">
      <w:pPr>
        <w:autoSpaceDE w:val="0"/>
        <w:autoSpaceDN w:val="0"/>
        <w:adjustRightInd w:val="0"/>
        <w:spacing w:after="0" w:line="240" w:lineRule="auto"/>
        <w:ind w:firstLine="284"/>
        <w:jc w:val="both"/>
        <w:rPr>
          <w:rFonts w:ascii="Times New Roman" w:eastAsia="Calibri" w:hAnsi="Times New Roman" w:cs="Times New Roman"/>
          <w:bCs/>
          <w:sz w:val="24"/>
          <w:szCs w:val="24"/>
        </w:rPr>
      </w:pPr>
      <w:r w:rsidRPr="004A0FA5">
        <w:rPr>
          <w:rFonts w:ascii="Times New Roman" w:eastAsia="Calibri" w:hAnsi="Times New Roman" w:cs="Times New Roman"/>
          <w:bCs/>
          <w:sz w:val="24"/>
          <w:szCs w:val="24"/>
        </w:rPr>
        <w:t xml:space="preserve">Примечание: в эксперименте использовали контроль: Т-лимфоциты селезенки без стимуляции и Т-лимфоциты селезенки, активированные </w:t>
      </w:r>
      <w:proofErr w:type="spellStart"/>
      <w:r w:rsidRPr="004A0FA5">
        <w:rPr>
          <w:rFonts w:ascii="Times New Roman" w:eastAsia="Calibri" w:hAnsi="Times New Roman" w:cs="Times New Roman"/>
          <w:bCs/>
          <w:sz w:val="24"/>
          <w:szCs w:val="24"/>
        </w:rPr>
        <w:t>ConA</w:t>
      </w:r>
      <w:proofErr w:type="spellEnd"/>
      <w:r w:rsidRPr="004A0FA5">
        <w:rPr>
          <w:rFonts w:ascii="Times New Roman" w:eastAsia="Calibri" w:hAnsi="Times New Roman" w:cs="Times New Roman"/>
          <w:bCs/>
          <w:sz w:val="24"/>
          <w:szCs w:val="24"/>
        </w:rPr>
        <w:t xml:space="preserve">. Данные представляют собой среднее значение ± стандартное отклонение (n = 6). (*) указывает на существенные различия по сравнению с контролем; р &lt;0,05 по сравнению с контролем </w:t>
      </w:r>
    </w:p>
    <w:p w14:paraId="69A35A51" w14:textId="77777777" w:rsidR="00BF5CB5" w:rsidRPr="004A0FA5" w:rsidRDefault="00BF5CB5" w:rsidP="004E0B49">
      <w:pPr>
        <w:autoSpaceDE w:val="0"/>
        <w:autoSpaceDN w:val="0"/>
        <w:adjustRightInd w:val="0"/>
        <w:spacing w:after="0" w:line="240" w:lineRule="auto"/>
        <w:ind w:firstLine="284"/>
        <w:jc w:val="center"/>
        <w:rPr>
          <w:rFonts w:ascii="Times New Roman" w:eastAsia="Calibri" w:hAnsi="Times New Roman" w:cs="Times New Roman"/>
          <w:bCs/>
          <w:sz w:val="16"/>
          <w:szCs w:val="16"/>
        </w:rPr>
      </w:pPr>
    </w:p>
    <w:p w14:paraId="3ACCB99B" w14:textId="77777777" w:rsidR="00BF5CB5" w:rsidRPr="004A0FA5" w:rsidRDefault="00BF5CB5" w:rsidP="004E0B49">
      <w:pPr>
        <w:autoSpaceDE w:val="0"/>
        <w:autoSpaceDN w:val="0"/>
        <w:adjustRightInd w:val="0"/>
        <w:spacing w:after="0" w:line="240" w:lineRule="auto"/>
        <w:ind w:firstLine="284"/>
        <w:jc w:val="center"/>
        <w:rPr>
          <w:rFonts w:ascii="Times New Roman" w:eastAsia="Calibri" w:hAnsi="Times New Roman" w:cs="Times New Roman"/>
          <w:bCs/>
          <w:sz w:val="28"/>
          <w:szCs w:val="28"/>
        </w:rPr>
      </w:pPr>
      <w:r w:rsidRPr="004A0FA5">
        <w:rPr>
          <w:rFonts w:ascii="Times New Roman" w:eastAsia="Calibri" w:hAnsi="Times New Roman" w:cs="Times New Roman"/>
          <w:bCs/>
          <w:sz w:val="28"/>
          <w:szCs w:val="28"/>
        </w:rPr>
        <w:t xml:space="preserve">Рисунок 22 – Влияние </w:t>
      </w:r>
      <w:r w:rsidR="00A41142" w:rsidRPr="004A0FA5">
        <w:rPr>
          <w:rFonts w:ascii="Times New Roman" w:eastAsia="Calibri" w:hAnsi="Times New Roman" w:cs="Times New Roman"/>
          <w:bCs/>
          <w:sz w:val="28"/>
          <w:szCs w:val="28"/>
        </w:rPr>
        <w:t xml:space="preserve">растительных субстанций </w:t>
      </w:r>
      <w:r w:rsidR="00A41142" w:rsidRPr="004A0FA5">
        <w:rPr>
          <w:rFonts w:ascii="Times New Roman" w:hAnsi="Times New Roman" w:cs="Times New Roman"/>
          <w:sz w:val="28"/>
          <w:szCs w:val="28"/>
        </w:rPr>
        <w:t xml:space="preserve">из надземной части растений вида </w:t>
      </w:r>
      <w:r w:rsidRPr="004A0FA5">
        <w:rPr>
          <w:rFonts w:ascii="Times New Roman" w:eastAsia="Calibri" w:hAnsi="Times New Roman" w:cs="Times New Roman"/>
          <w:bCs/>
          <w:i/>
          <w:iCs/>
          <w:sz w:val="28"/>
          <w:szCs w:val="28"/>
        </w:rPr>
        <w:t xml:space="preserve">L. </w:t>
      </w:r>
      <w:proofErr w:type="spellStart"/>
      <w:r w:rsidRPr="004A0FA5">
        <w:rPr>
          <w:rFonts w:ascii="Times New Roman" w:eastAsia="Calibri" w:hAnsi="Times New Roman" w:cs="Times New Roman"/>
          <w:bCs/>
          <w:i/>
          <w:iCs/>
          <w:sz w:val="28"/>
          <w:szCs w:val="28"/>
        </w:rPr>
        <w:t>gmelinii</w:t>
      </w:r>
      <w:proofErr w:type="spellEnd"/>
      <w:r w:rsidRPr="004A0FA5">
        <w:rPr>
          <w:rFonts w:ascii="Times New Roman" w:eastAsia="Calibri" w:hAnsi="Times New Roman" w:cs="Times New Roman"/>
          <w:bCs/>
          <w:sz w:val="28"/>
          <w:szCs w:val="28"/>
        </w:rPr>
        <w:t xml:space="preserve"> на секрецию TNF-α </w:t>
      </w:r>
      <w:proofErr w:type="spellStart"/>
      <w:r w:rsidRPr="004A0FA5">
        <w:rPr>
          <w:rFonts w:ascii="Times New Roman" w:eastAsia="Calibri" w:hAnsi="Times New Roman" w:cs="Times New Roman"/>
          <w:bCs/>
          <w:sz w:val="28"/>
          <w:szCs w:val="28"/>
        </w:rPr>
        <w:t>неактивированными</w:t>
      </w:r>
      <w:proofErr w:type="spellEnd"/>
      <w:r w:rsidRPr="004A0FA5">
        <w:rPr>
          <w:rFonts w:ascii="Times New Roman" w:eastAsia="Calibri" w:hAnsi="Times New Roman" w:cs="Times New Roman"/>
          <w:bCs/>
          <w:sz w:val="28"/>
          <w:szCs w:val="28"/>
        </w:rPr>
        <w:t xml:space="preserve"> (а) и </w:t>
      </w:r>
      <w:proofErr w:type="spellStart"/>
      <w:r w:rsidRPr="004A0FA5">
        <w:rPr>
          <w:rFonts w:ascii="Times New Roman" w:eastAsia="Calibri" w:hAnsi="Times New Roman" w:cs="Times New Roman"/>
          <w:bCs/>
          <w:sz w:val="28"/>
          <w:szCs w:val="28"/>
        </w:rPr>
        <w:t>ConA</w:t>
      </w:r>
      <w:proofErr w:type="spellEnd"/>
      <w:r w:rsidRPr="004A0FA5">
        <w:rPr>
          <w:rFonts w:ascii="Times New Roman" w:eastAsia="Calibri" w:hAnsi="Times New Roman" w:cs="Times New Roman"/>
          <w:bCs/>
          <w:sz w:val="28"/>
          <w:szCs w:val="28"/>
        </w:rPr>
        <w:t xml:space="preserve"> активированными (</w:t>
      </w:r>
      <w:r w:rsidRPr="004A0FA5">
        <w:rPr>
          <w:rFonts w:ascii="Times New Roman" w:eastAsia="Calibri" w:hAnsi="Times New Roman" w:cs="Times New Roman"/>
          <w:bCs/>
          <w:sz w:val="28"/>
          <w:szCs w:val="28"/>
          <w:lang w:val="en-US"/>
        </w:rPr>
        <w:t>b</w:t>
      </w:r>
      <w:r w:rsidRPr="004A0FA5">
        <w:rPr>
          <w:rFonts w:ascii="Times New Roman" w:eastAsia="Calibri" w:hAnsi="Times New Roman" w:cs="Times New Roman"/>
          <w:bCs/>
          <w:sz w:val="28"/>
          <w:szCs w:val="28"/>
        </w:rPr>
        <w:t xml:space="preserve">) Т-лимфоцитами селезенки </w:t>
      </w:r>
    </w:p>
    <w:p w14:paraId="5AF94387" w14:textId="77777777" w:rsidR="00BF5CB5" w:rsidRPr="004A0FA5" w:rsidRDefault="00BF5CB5" w:rsidP="004E0B49">
      <w:pPr>
        <w:autoSpaceDE w:val="0"/>
        <w:autoSpaceDN w:val="0"/>
        <w:adjustRightInd w:val="0"/>
        <w:spacing w:after="0" w:line="240" w:lineRule="auto"/>
        <w:ind w:firstLine="284"/>
        <w:jc w:val="center"/>
        <w:rPr>
          <w:rFonts w:ascii="Times New Roman" w:eastAsia="Calibri" w:hAnsi="Times New Roman" w:cs="Times New Roman"/>
          <w:bCs/>
          <w:sz w:val="28"/>
          <w:szCs w:val="28"/>
        </w:rPr>
      </w:pPr>
    </w:p>
    <w:p w14:paraId="27A0722E" w14:textId="77777777" w:rsidR="00A65364" w:rsidRPr="004A0FA5" w:rsidRDefault="00A65364" w:rsidP="004E0B49">
      <w:pPr>
        <w:autoSpaceDE w:val="0"/>
        <w:autoSpaceDN w:val="0"/>
        <w:adjustRightInd w:val="0"/>
        <w:spacing w:after="0" w:line="240" w:lineRule="auto"/>
        <w:ind w:firstLine="567"/>
        <w:jc w:val="both"/>
        <w:rPr>
          <w:rFonts w:ascii="Times New Roman" w:eastAsia="Calibri" w:hAnsi="Times New Roman" w:cs="Times New Roman"/>
          <w:bCs/>
          <w:i/>
          <w:iCs/>
          <w:sz w:val="28"/>
          <w:szCs w:val="28"/>
        </w:rPr>
      </w:pPr>
      <w:r w:rsidRPr="004A0FA5">
        <w:rPr>
          <w:rFonts w:ascii="Times New Roman" w:eastAsia="Calibri" w:hAnsi="Times New Roman" w:cs="Times New Roman"/>
          <w:bCs/>
          <w:i/>
          <w:iCs/>
          <w:sz w:val="28"/>
          <w:szCs w:val="28"/>
        </w:rPr>
        <w:t xml:space="preserve">3.4.3 Влияние </w:t>
      </w:r>
      <w:r w:rsidR="00DF5D18" w:rsidRPr="004A0FA5">
        <w:rPr>
          <w:rFonts w:ascii="Times New Roman" w:hAnsi="Times New Roman" w:cs="Times New Roman"/>
          <w:i/>
          <w:iCs/>
          <w:sz w:val="28"/>
          <w:szCs w:val="28"/>
        </w:rPr>
        <w:t>растительных субстанций из растений вида</w:t>
      </w:r>
      <w:r w:rsidR="00DF5D18" w:rsidRPr="004A0FA5">
        <w:rPr>
          <w:rFonts w:ascii="Times New Roman" w:eastAsia="Calibri" w:hAnsi="Times New Roman" w:cs="Times New Roman"/>
          <w:bCs/>
          <w:i/>
          <w:iCs/>
          <w:sz w:val="28"/>
          <w:szCs w:val="28"/>
        </w:rPr>
        <w:t xml:space="preserve"> </w:t>
      </w:r>
      <w:r w:rsidRPr="004A0FA5">
        <w:rPr>
          <w:rFonts w:ascii="Times New Roman" w:eastAsia="Calibri" w:hAnsi="Times New Roman" w:cs="Times New Roman"/>
          <w:bCs/>
          <w:i/>
          <w:iCs/>
          <w:sz w:val="28"/>
          <w:szCs w:val="28"/>
        </w:rPr>
        <w:t xml:space="preserve">L. </w:t>
      </w:r>
      <w:proofErr w:type="spellStart"/>
      <w:r w:rsidRPr="004A0FA5">
        <w:rPr>
          <w:rFonts w:ascii="Times New Roman" w:eastAsia="Calibri" w:hAnsi="Times New Roman" w:cs="Times New Roman"/>
          <w:bCs/>
          <w:i/>
          <w:iCs/>
          <w:sz w:val="28"/>
          <w:szCs w:val="28"/>
        </w:rPr>
        <w:t>gmelinii</w:t>
      </w:r>
      <w:proofErr w:type="spellEnd"/>
      <w:r w:rsidRPr="004A0FA5">
        <w:rPr>
          <w:rFonts w:ascii="Times New Roman" w:eastAsia="Calibri" w:hAnsi="Times New Roman" w:cs="Times New Roman"/>
          <w:bCs/>
          <w:i/>
          <w:iCs/>
          <w:sz w:val="28"/>
          <w:szCs w:val="28"/>
        </w:rPr>
        <w:t xml:space="preserve"> на пролиферацию лимфоцитов селезенки мышей</w:t>
      </w:r>
    </w:p>
    <w:p w14:paraId="514903E9" w14:textId="22910809" w:rsidR="00A65364" w:rsidRPr="004A0FA5" w:rsidRDefault="00A65364"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r w:rsidRPr="004A0FA5">
        <w:rPr>
          <w:rFonts w:ascii="Times New Roman" w:eastAsia="Calibri" w:hAnsi="Times New Roman" w:cs="Times New Roman"/>
          <w:bCs/>
          <w:sz w:val="28"/>
          <w:szCs w:val="28"/>
        </w:rPr>
        <w:t>Пролиферация лимфоцитов является критическим этапом при здоровом иммунном ответе, приводящее к инициированию и развитию воспаления.</w:t>
      </w:r>
      <w:r w:rsidR="00773324" w:rsidRPr="004A0FA5">
        <w:rPr>
          <w:rFonts w:ascii="Times New Roman" w:hAnsi="Times New Roman" w:cs="Times New Roman"/>
        </w:rPr>
        <w:t xml:space="preserve"> </w:t>
      </w:r>
      <w:r w:rsidR="00773324" w:rsidRPr="004A0FA5">
        <w:rPr>
          <w:rFonts w:ascii="Times New Roman" w:eastAsia="Calibri" w:hAnsi="Times New Roman" w:cs="Times New Roman"/>
          <w:bCs/>
          <w:sz w:val="28"/>
          <w:szCs w:val="28"/>
        </w:rPr>
        <w:t xml:space="preserve">Неконтролируемая пролиферация лимфоцитов также может привести к нежелательным иммунным реакциям организма, вызывая хронические или аутоиммунные заболевания </w:t>
      </w:r>
      <w:sdt>
        <w:sdtPr>
          <w:rPr>
            <w:rFonts w:ascii="Times New Roman" w:eastAsia="Calibri" w:hAnsi="Times New Roman" w:cs="Times New Roman"/>
            <w:bCs/>
            <w:color w:val="000000"/>
            <w:sz w:val="28"/>
            <w:szCs w:val="28"/>
          </w:rPr>
          <w:tag w:val="MENDELEY_CITATION_v3_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"/>
          <w:id w:val="-1836600911"/>
          <w:placeholder>
            <w:docPart w:val="DefaultPlaceholder_-1854013440"/>
          </w:placeholder>
        </w:sdtPr>
        <w:sdtContent>
          <w:r w:rsidR="00797B52" w:rsidRPr="00797B52">
            <w:rPr>
              <w:rFonts w:ascii="Times New Roman" w:eastAsia="Calibri" w:hAnsi="Times New Roman" w:cs="Times New Roman"/>
              <w:bCs/>
              <w:color w:val="000000"/>
              <w:sz w:val="28"/>
              <w:szCs w:val="28"/>
            </w:rPr>
            <w:t>[213]</w:t>
          </w:r>
        </w:sdtContent>
      </w:sdt>
      <w:r w:rsidR="00773324" w:rsidRPr="004A0FA5">
        <w:rPr>
          <w:rFonts w:ascii="Times New Roman" w:eastAsia="Calibri" w:hAnsi="Times New Roman" w:cs="Times New Roman"/>
          <w:bCs/>
          <w:sz w:val="28"/>
          <w:szCs w:val="28"/>
        </w:rPr>
        <w:t>.</w:t>
      </w:r>
    </w:p>
    <w:p w14:paraId="7927DA22" w14:textId="77777777" w:rsidR="00A65364" w:rsidRPr="004A0FA5" w:rsidRDefault="00A65364"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r w:rsidRPr="004A0FA5">
        <w:rPr>
          <w:rFonts w:ascii="Times New Roman" w:eastAsia="Calibri" w:hAnsi="Times New Roman" w:cs="Times New Roman"/>
          <w:bCs/>
          <w:sz w:val="28"/>
          <w:szCs w:val="28"/>
        </w:rPr>
        <w:t xml:space="preserve">В ходе исследования было определено иммуномодулирующее действие </w:t>
      </w:r>
      <w:r w:rsidR="00897FF8" w:rsidRPr="004A0FA5">
        <w:rPr>
          <w:rFonts w:ascii="Times New Roman" w:eastAsia="Calibri" w:hAnsi="Times New Roman" w:cs="Times New Roman"/>
          <w:bCs/>
          <w:sz w:val="28"/>
          <w:szCs w:val="28"/>
        </w:rPr>
        <w:t>субстанций</w:t>
      </w:r>
      <w:r w:rsidRPr="004A0FA5">
        <w:rPr>
          <w:rFonts w:ascii="Times New Roman" w:eastAsia="Calibri" w:hAnsi="Times New Roman" w:cs="Times New Roman"/>
          <w:bCs/>
          <w:sz w:val="28"/>
          <w:szCs w:val="28"/>
        </w:rPr>
        <w:t xml:space="preserve"> на пролиферацию лимфоцитов селезенки, стимулированными Т-клеточным </w:t>
      </w:r>
      <w:proofErr w:type="spellStart"/>
      <w:r w:rsidRPr="004A0FA5">
        <w:rPr>
          <w:rFonts w:ascii="Times New Roman" w:eastAsia="Calibri" w:hAnsi="Times New Roman" w:cs="Times New Roman"/>
          <w:bCs/>
          <w:sz w:val="28"/>
          <w:szCs w:val="28"/>
        </w:rPr>
        <w:t>митогеном</w:t>
      </w:r>
      <w:proofErr w:type="spellEnd"/>
      <w:r w:rsidRPr="004A0FA5">
        <w:rPr>
          <w:rFonts w:ascii="Times New Roman" w:eastAsia="Calibri" w:hAnsi="Times New Roman" w:cs="Times New Roman"/>
          <w:bCs/>
          <w:sz w:val="28"/>
          <w:szCs w:val="28"/>
        </w:rPr>
        <w:t xml:space="preserve"> </w:t>
      </w:r>
      <w:proofErr w:type="spellStart"/>
      <w:r w:rsidRPr="004A0FA5">
        <w:rPr>
          <w:rFonts w:ascii="Times New Roman" w:eastAsia="Calibri" w:hAnsi="Times New Roman" w:cs="Times New Roman"/>
          <w:bCs/>
          <w:sz w:val="28"/>
          <w:szCs w:val="28"/>
        </w:rPr>
        <w:t>ConА</w:t>
      </w:r>
      <w:proofErr w:type="spellEnd"/>
      <w:r w:rsidRPr="004A0FA5">
        <w:rPr>
          <w:rFonts w:ascii="Times New Roman" w:eastAsia="Calibri" w:hAnsi="Times New Roman" w:cs="Times New Roman"/>
          <w:bCs/>
          <w:sz w:val="28"/>
          <w:szCs w:val="28"/>
        </w:rPr>
        <w:t xml:space="preserve">. Анализ пролиферации клеток показал, что </w:t>
      </w:r>
      <w:r w:rsidRPr="004A0FA5">
        <w:rPr>
          <w:rFonts w:ascii="Times New Roman" w:eastAsia="Calibri" w:hAnsi="Times New Roman" w:cs="Times New Roman"/>
          <w:bCs/>
          <w:sz w:val="28"/>
          <w:szCs w:val="28"/>
          <w:lang w:val="en-US"/>
        </w:rPr>
        <w:t>Extract</w:t>
      </w:r>
      <w:r w:rsidRPr="004A0FA5">
        <w:rPr>
          <w:rFonts w:ascii="Times New Roman" w:eastAsia="Calibri" w:hAnsi="Times New Roman" w:cs="Times New Roman"/>
          <w:bCs/>
          <w:sz w:val="28"/>
          <w:szCs w:val="28"/>
        </w:rPr>
        <w:t xml:space="preserve"> 2 сильнее подавлял пролиферацию активированных лимфоцитов селезенки, чем </w:t>
      </w:r>
      <w:r w:rsidRPr="004A0FA5">
        <w:rPr>
          <w:rFonts w:ascii="Times New Roman" w:eastAsia="Calibri" w:hAnsi="Times New Roman" w:cs="Times New Roman"/>
          <w:bCs/>
          <w:sz w:val="28"/>
          <w:szCs w:val="28"/>
          <w:lang w:val="en-US"/>
        </w:rPr>
        <w:t>Extract</w:t>
      </w:r>
      <w:r w:rsidRPr="004A0FA5">
        <w:rPr>
          <w:rFonts w:ascii="Times New Roman" w:eastAsia="Calibri" w:hAnsi="Times New Roman" w:cs="Times New Roman"/>
          <w:bCs/>
          <w:sz w:val="28"/>
          <w:szCs w:val="28"/>
        </w:rPr>
        <w:t xml:space="preserve"> 1 (рисунок </w:t>
      </w:r>
      <w:r w:rsidR="00773324" w:rsidRPr="004A0FA5">
        <w:rPr>
          <w:rFonts w:ascii="Times New Roman" w:eastAsia="Calibri" w:hAnsi="Times New Roman" w:cs="Times New Roman"/>
          <w:bCs/>
          <w:sz w:val="28"/>
          <w:szCs w:val="28"/>
        </w:rPr>
        <w:t>23</w:t>
      </w:r>
      <w:r w:rsidRPr="004A0FA5">
        <w:rPr>
          <w:rFonts w:ascii="Times New Roman" w:eastAsia="Calibri" w:hAnsi="Times New Roman" w:cs="Times New Roman"/>
          <w:bCs/>
          <w:sz w:val="28"/>
          <w:szCs w:val="28"/>
        </w:rPr>
        <w:t>-а). Достоверно высокое угнетение количества лимфоцитов селезенки (</w:t>
      </w:r>
      <w:r w:rsidRPr="004A0FA5">
        <w:rPr>
          <w:rFonts w:ascii="Times New Roman" w:eastAsia="Calibri" w:hAnsi="Times New Roman" w:cs="Times New Roman"/>
          <w:bCs/>
          <w:sz w:val="28"/>
          <w:szCs w:val="28"/>
          <w:lang w:val="en-US"/>
        </w:rPr>
        <w:t>Extract</w:t>
      </w:r>
      <w:r w:rsidRPr="004A0FA5">
        <w:rPr>
          <w:rFonts w:ascii="Times New Roman" w:eastAsia="Calibri" w:hAnsi="Times New Roman" w:cs="Times New Roman"/>
          <w:bCs/>
          <w:sz w:val="28"/>
          <w:szCs w:val="28"/>
        </w:rPr>
        <w:t xml:space="preserve"> 1 </w:t>
      </w:r>
      <w:r w:rsidR="009F33D7" w:rsidRPr="004A0FA5">
        <w:rPr>
          <w:rFonts w:ascii="Times New Roman" w:eastAsia="Calibri" w:hAnsi="Times New Roman" w:cs="Times New Roman"/>
          <w:bCs/>
          <w:sz w:val="28"/>
          <w:szCs w:val="28"/>
        </w:rPr>
        <w:t>–</w:t>
      </w:r>
      <w:r w:rsidRPr="004A0FA5">
        <w:rPr>
          <w:rFonts w:ascii="Times New Roman" w:eastAsia="Calibri" w:hAnsi="Times New Roman" w:cs="Times New Roman"/>
          <w:bCs/>
          <w:sz w:val="28"/>
          <w:szCs w:val="28"/>
        </w:rPr>
        <w:t xml:space="preserve"> 65750±850) и (</w:t>
      </w:r>
      <w:r w:rsidRPr="004A0FA5">
        <w:rPr>
          <w:rFonts w:ascii="Times New Roman" w:eastAsia="Calibri" w:hAnsi="Times New Roman" w:cs="Times New Roman"/>
          <w:bCs/>
          <w:sz w:val="28"/>
          <w:szCs w:val="28"/>
          <w:lang w:val="en-US"/>
        </w:rPr>
        <w:t>Extract</w:t>
      </w:r>
      <w:r w:rsidRPr="004A0FA5">
        <w:rPr>
          <w:rFonts w:ascii="Times New Roman" w:eastAsia="Calibri" w:hAnsi="Times New Roman" w:cs="Times New Roman"/>
          <w:bCs/>
          <w:sz w:val="28"/>
          <w:szCs w:val="28"/>
        </w:rPr>
        <w:t xml:space="preserve"> 2 </w:t>
      </w:r>
      <w:r w:rsidR="009F33D7" w:rsidRPr="004A0FA5">
        <w:rPr>
          <w:rFonts w:ascii="Times New Roman" w:eastAsia="Calibri" w:hAnsi="Times New Roman" w:cs="Times New Roman"/>
          <w:bCs/>
          <w:sz w:val="28"/>
          <w:szCs w:val="28"/>
        </w:rPr>
        <w:t>–</w:t>
      </w:r>
      <w:r w:rsidRPr="004A0FA5">
        <w:rPr>
          <w:rFonts w:ascii="Times New Roman" w:eastAsia="Calibri" w:hAnsi="Times New Roman" w:cs="Times New Roman"/>
          <w:bCs/>
          <w:sz w:val="28"/>
          <w:szCs w:val="28"/>
        </w:rPr>
        <w:t xml:space="preserve"> 32835±465) наблюдалось при дозе 1 мг/мл по сравнению с контролем (1789364±511 и 1788125±650), соответственно.</w:t>
      </w:r>
    </w:p>
    <w:p w14:paraId="08E8380D" w14:textId="77777777" w:rsidR="00773324" w:rsidRPr="004A0FA5" w:rsidRDefault="00773324"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p>
    <w:p w14:paraId="4FBAFB33" w14:textId="77777777" w:rsidR="00A65364" w:rsidRPr="004A0FA5" w:rsidRDefault="00A65364" w:rsidP="004E0B49">
      <w:pPr>
        <w:autoSpaceDE w:val="0"/>
        <w:autoSpaceDN w:val="0"/>
        <w:adjustRightInd w:val="0"/>
        <w:spacing w:after="0" w:line="240" w:lineRule="auto"/>
        <w:ind w:firstLine="567"/>
        <w:jc w:val="center"/>
        <w:rPr>
          <w:rFonts w:ascii="Times New Roman" w:eastAsia="Calibri" w:hAnsi="Times New Roman" w:cs="Times New Roman"/>
          <w:bCs/>
          <w:sz w:val="28"/>
          <w:szCs w:val="28"/>
        </w:rPr>
      </w:pPr>
      <w:r w:rsidRPr="004A0FA5">
        <w:rPr>
          <w:rFonts w:ascii="Times New Roman" w:hAnsi="Times New Roman" w:cs="Times New Roman"/>
          <w:noProof/>
          <w:sz w:val="28"/>
          <w:szCs w:val="28"/>
          <w:lang w:eastAsia="ru-RU"/>
        </w:rPr>
        <w:drawing>
          <wp:inline distT="0" distB="0" distL="0" distR="0" wp14:anchorId="71A2D6C1" wp14:editId="0F15993C">
            <wp:extent cx="3328670" cy="3880485"/>
            <wp:effectExtent l="0" t="0" r="5080" b="5715"/>
            <wp:docPr id="73976755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767551" name="Рисунок 7"/>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28670" cy="3880485"/>
                    </a:xfrm>
                    <a:prstGeom prst="rect">
                      <a:avLst/>
                    </a:prstGeom>
                    <a:noFill/>
                    <a:ln>
                      <a:noFill/>
                    </a:ln>
                  </pic:spPr>
                </pic:pic>
              </a:graphicData>
            </a:graphic>
          </wp:inline>
        </w:drawing>
      </w:r>
    </w:p>
    <w:p w14:paraId="5343C15F" w14:textId="77777777" w:rsidR="00A65364" w:rsidRPr="004A0FA5" w:rsidRDefault="00A65364"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p>
    <w:p w14:paraId="695E3E4A" w14:textId="77777777" w:rsidR="00BF5CB5" w:rsidRPr="004A0FA5" w:rsidRDefault="00BF5CB5" w:rsidP="004E0B49">
      <w:pPr>
        <w:autoSpaceDE w:val="0"/>
        <w:autoSpaceDN w:val="0"/>
        <w:adjustRightInd w:val="0"/>
        <w:spacing w:after="0" w:line="240" w:lineRule="auto"/>
        <w:ind w:firstLine="284"/>
        <w:jc w:val="both"/>
        <w:rPr>
          <w:rFonts w:ascii="Times New Roman" w:eastAsia="Calibri" w:hAnsi="Times New Roman" w:cs="Times New Roman"/>
          <w:bCs/>
          <w:sz w:val="24"/>
          <w:szCs w:val="24"/>
        </w:rPr>
      </w:pPr>
      <w:r w:rsidRPr="004A0FA5">
        <w:rPr>
          <w:rFonts w:ascii="Times New Roman" w:eastAsia="Calibri" w:hAnsi="Times New Roman" w:cs="Times New Roman"/>
          <w:bCs/>
          <w:sz w:val="24"/>
          <w:szCs w:val="24"/>
        </w:rPr>
        <w:t>Примечание: данные представляют собой среднее значение ± стандартное отклонение (n = 6). (*) указывает на существенные различия по сравнению с контролем; р &lt;0,05 по сравнению с контролем.</w:t>
      </w:r>
    </w:p>
    <w:p w14:paraId="5F88827C" w14:textId="77777777" w:rsidR="00BF5CB5" w:rsidRPr="004A0FA5" w:rsidRDefault="00BF5CB5" w:rsidP="004E0B49">
      <w:pPr>
        <w:autoSpaceDE w:val="0"/>
        <w:autoSpaceDN w:val="0"/>
        <w:adjustRightInd w:val="0"/>
        <w:spacing w:after="0" w:line="240" w:lineRule="auto"/>
        <w:ind w:firstLine="567"/>
        <w:jc w:val="center"/>
        <w:rPr>
          <w:rFonts w:ascii="Times New Roman" w:eastAsia="Calibri" w:hAnsi="Times New Roman" w:cs="Times New Roman"/>
          <w:bCs/>
          <w:sz w:val="16"/>
          <w:szCs w:val="16"/>
        </w:rPr>
      </w:pPr>
    </w:p>
    <w:p w14:paraId="1302B494" w14:textId="77777777" w:rsidR="00BF5CB5" w:rsidRPr="004A0FA5" w:rsidRDefault="00BF5CB5" w:rsidP="004E0B49">
      <w:pPr>
        <w:autoSpaceDE w:val="0"/>
        <w:autoSpaceDN w:val="0"/>
        <w:adjustRightInd w:val="0"/>
        <w:spacing w:after="0" w:line="240" w:lineRule="auto"/>
        <w:ind w:firstLine="567"/>
        <w:jc w:val="center"/>
        <w:rPr>
          <w:rFonts w:ascii="Times New Roman" w:eastAsia="Calibri" w:hAnsi="Times New Roman" w:cs="Times New Roman"/>
          <w:bCs/>
          <w:sz w:val="28"/>
          <w:szCs w:val="28"/>
        </w:rPr>
      </w:pPr>
      <w:r w:rsidRPr="004A0FA5">
        <w:rPr>
          <w:rFonts w:ascii="Times New Roman" w:eastAsia="Calibri" w:hAnsi="Times New Roman" w:cs="Times New Roman"/>
          <w:bCs/>
          <w:sz w:val="28"/>
          <w:szCs w:val="28"/>
        </w:rPr>
        <w:t xml:space="preserve">Рисунок 23 – Влияние </w:t>
      </w:r>
      <w:r w:rsidR="00A41142" w:rsidRPr="004A0FA5">
        <w:rPr>
          <w:rFonts w:ascii="Times New Roman" w:eastAsia="Calibri" w:hAnsi="Times New Roman" w:cs="Times New Roman"/>
          <w:bCs/>
          <w:sz w:val="28"/>
          <w:szCs w:val="28"/>
        </w:rPr>
        <w:t xml:space="preserve">растительных субстанций </w:t>
      </w:r>
      <w:r w:rsidR="00A41142" w:rsidRPr="004A0FA5">
        <w:rPr>
          <w:rFonts w:ascii="Times New Roman" w:hAnsi="Times New Roman" w:cs="Times New Roman"/>
          <w:sz w:val="28"/>
          <w:szCs w:val="28"/>
        </w:rPr>
        <w:t xml:space="preserve">из надземной части растений вида </w:t>
      </w:r>
      <w:r w:rsidR="00A41142" w:rsidRPr="004A0FA5">
        <w:rPr>
          <w:rFonts w:ascii="Times New Roman" w:hAnsi="Times New Roman" w:cs="Times New Roman"/>
          <w:i/>
          <w:iCs/>
          <w:sz w:val="28"/>
          <w:szCs w:val="28"/>
        </w:rPr>
        <w:t>L</w:t>
      </w:r>
      <w:r w:rsidR="00A41142" w:rsidRPr="004A0FA5">
        <w:rPr>
          <w:rFonts w:ascii="Times New Roman" w:hAnsi="Times New Roman" w:cs="Times New Roman"/>
          <w:sz w:val="28"/>
          <w:szCs w:val="28"/>
        </w:rPr>
        <w:t>.</w:t>
      </w:r>
      <w:r w:rsidR="00A41142" w:rsidRPr="004A0FA5">
        <w:rPr>
          <w:rFonts w:ascii="Times New Roman" w:eastAsia="Calibri" w:hAnsi="Times New Roman" w:cs="Times New Roman"/>
          <w:bCs/>
          <w:i/>
          <w:iCs/>
          <w:sz w:val="28"/>
          <w:szCs w:val="28"/>
        </w:rPr>
        <w:t xml:space="preserve"> </w:t>
      </w:r>
      <w:proofErr w:type="spellStart"/>
      <w:r w:rsidR="00A41142" w:rsidRPr="004A0FA5">
        <w:rPr>
          <w:rFonts w:ascii="Times New Roman" w:eastAsia="Calibri" w:hAnsi="Times New Roman" w:cs="Times New Roman"/>
          <w:bCs/>
          <w:i/>
          <w:iCs/>
          <w:sz w:val="28"/>
          <w:szCs w:val="28"/>
        </w:rPr>
        <w:t>gmelinii</w:t>
      </w:r>
      <w:proofErr w:type="spellEnd"/>
      <w:r w:rsidR="00A41142" w:rsidRPr="004A0FA5">
        <w:rPr>
          <w:rFonts w:ascii="Times New Roman" w:eastAsia="Calibri" w:hAnsi="Times New Roman" w:cs="Times New Roman"/>
          <w:bCs/>
          <w:i/>
          <w:iCs/>
          <w:sz w:val="28"/>
          <w:szCs w:val="28"/>
        </w:rPr>
        <w:t xml:space="preserve"> </w:t>
      </w:r>
      <w:r w:rsidRPr="004A0FA5">
        <w:rPr>
          <w:rFonts w:ascii="Times New Roman" w:eastAsia="Calibri" w:hAnsi="Times New Roman" w:cs="Times New Roman"/>
          <w:bCs/>
          <w:sz w:val="28"/>
          <w:szCs w:val="28"/>
        </w:rPr>
        <w:t>на пролиферацию активированных лимфоцитов селезенки. Контроли, использованные в эксперименте: Т-лимфоциты селезенки без стимуляции (</w:t>
      </w:r>
      <w:r w:rsidRPr="004A0FA5">
        <w:rPr>
          <w:rFonts w:ascii="Times New Roman" w:eastAsia="Calibri" w:hAnsi="Times New Roman" w:cs="Times New Roman"/>
          <w:bCs/>
          <w:sz w:val="28"/>
          <w:szCs w:val="28"/>
          <w:lang w:val="en-US"/>
        </w:rPr>
        <w:t>a</w:t>
      </w:r>
      <w:r w:rsidRPr="004A0FA5">
        <w:rPr>
          <w:rFonts w:ascii="Times New Roman" w:eastAsia="Calibri" w:hAnsi="Times New Roman" w:cs="Times New Roman"/>
          <w:bCs/>
          <w:sz w:val="28"/>
          <w:szCs w:val="28"/>
        </w:rPr>
        <w:t xml:space="preserve">) и Т-лимфоциты, активированные </w:t>
      </w:r>
      <w:proofErr w:type="spellStart"/>
      <w:r w:rsidRPr="004A0FA5">
        <w:rPr>
          <w:rFonts w:ascii="Times New Roman" w:eastAsia="Calibri" w:hAnsi="Times New Roman" w:cs="Times New Roman"/>
          <w:bCs/>
          <w:sz w:val="28"/>
          <w:szCs w:val="28"/>
        </w:rPr>
        <w:t>ConA</w:t>
      </w:r>
      <w:proofErr w:type="spellEnd"/>
      <w:r w:rsidRPr="004A0FA5">
        <w:rPr>
          <w:rFonts w:ascii="Times New Roman" w:eastAsia="Calibri" w:hAnsi="Times New Roman" w:cs="Times New Roman"/>
          <w:bCs/>
          <w:sz w:val="28"/>
          <w:szCs w:val="28"/>
        </w:rPr>
        <w:t xml:space="preserve"> (</w:t>
      </w:r>
      <w:r w:rsidRPr="004A0FA5">
        <w:rPr>
          <w:rFonts w:ascii="Times New Roman" w:eastAsia="Calibri" w:hAnsi="Times New Roman" w:cs="Times New Roman"/>
          <w:bCs/>
          <w:sz w:val="28"/>
          <w:szCs w:val="28"/>
          <w:lang w:val="en-US"/>
        </w:rPr>
        <w:t>b</w:t>
      </w:r>
      <w:r w:rsidRPr="004A0FA5">
        <w:rPr>
          <w:rFonts w:ascii="Times New Roman" w:eastAsia="Calibri" w:hAnsi="Times New Roman" w:cs="Times New Roman"/>
          <w:bCs/>
          <w:sz w:val="28"/>
          <w:szCs w:val="28"/>
        </w:rPr>
        <w:t xml:space="preserve">) </w:t>
      </w:r>
    </w:p>
    <w:p w14:paraId="69D649F6" w14:textId="77777777" w:rsidR="00BF5CB5" w:rsidRPr="004A0FA5" w:rsidRDefault="00BF5CB5" w:rsidP="004E0B49">
      <w:pPr>
        <w:autoSpaceDE w:val="0"/>
        <w:autoSpaceDN w:val="0"/>
        <w:adjustRightInd w:val="0"/>
        <w:spacing w:after="0" w:line="240" w:lineRule="auto"/>
        <w:ind w:firstLine="567"/>
        <w:jc w:val="center"/>
        <w:rPr>
          <w:rFonts w:ascii="Times New Roman" w:eastAsia="Calibri" w:hAnsi="Times New Roman" w:cs="Times New Roman"/>
          <w:bCs/>
          <w:sz w:val="28"/>
          <w:szCs w:val="28"/>
        </w:rPr>
      </w:pPr>
    </w:p>
    <w:p w14:paraId="5CE0450C" w14:textId="77777777" w:rsidR="00773324" w:rsidRPr="004A0FA5" w:rsidRDefault="00773324"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r w:rsidRPr="004A0FA5">
        <w:rPr>
          <w:rFonts w:ascii="Times New Roman" w:eastAsia="Calibri" w:hAnsi="Times New Roman" w:cs="Times New Roman"/>
          <w:bCs/>
          <w:sz w:val="28"/>
          <w:szCs w:val="28"/>
          <w:lang w:val="en-US"/>
        </w:rPr>
        <w:t>C</w:t>
      </w:r>
      <w:r w:rsidRPr="004A0FA5">
        <w:rPr>
          <w:rFonts w:ascii="Times New Roman" w:eastAsia="Calibri" w:hAnsi="Times New Roman" w:cs="Times New Roman"/>
          <w:bCs/>
          <w:sz w:val="28"/>
          <w:szCs w:val="28"/>
        </w:rPr>
        <w:t xml:space="preserve"> другой стороны, об</w:t>
      </w:r>
      <w:r w:rsidR="00A41142" w:rsidRPr="004A0FA5">
        <w:rPr>
          <w:rFonts w:ascii="Times New Roman" w:eastAsia="Calibri" w:hAnsi="Times New Roman" w:cs="Times New Roman"/>
          <w:bCs/>
          <w:sz w:val="28"/>
          <w:szCs w:val="28"/>
        </w:rPr>
        <w:t xml:space="preserve">е субстанции </w:t>
      </w:r>
      <w:r w:rsidRPr="004A0FA5">
        <w:rPr>
          <w:rFonts w:ascii="Times New Roman" w:eastAsia="Calibri" w:hAnsi="Times New Roman" w:cs="Times New Roman"/>
          <w:bCs/>
          <w:sz w:val="28"/>
          <w:szCs w:val="28"/>
        </w:rPr>
        <w:t xml:space="preserve">оказывали равнозначное стимулирующее действие на пролиферацию </w:t>
      </w:r>
      <w:proofErr w:type="spellStart"/>
      <w:r w:rsidRPr="004A0FA5">
        <w:rPr>
          <w:rFonts w:ascii="Times New Roman" w:eastAsia="Calibri" w:hAnsi="Times New Roman" w:cs="Times New Roman"/>
          <w:bCs/>
          <w:sz w:val="28"/>
          <w:szCs w:val="28"/>
        </w:rPr>
        <w:t>неактивированных</w:t>
      </w:r>
      <w:proofErr w:type="spellEnd"/>
      <w:r w:rsidRPr="004A0FA5">
        <w:rPr>
          <w:rFonts w:ascii="Times New Roman" w:eastAsia="Calibri" w:hAnsi="Times New Roman" w:cs="Times New Roman"/>
          <w:bCs/>
          <w:sz w:val="28"/>
          <w:szCs w:val="28"/>
        </w:rPr>
        <w:t xml:space="preserve"> лимфоцитов (рисунок 23-</w:t>
      </w:r>
      <w:r w:rsidRPr="004A0FA5">
        <w:rPr>
          <w:rFonts w:ascii="Times New Roman" w:eastAsia="Calibri" w:hAnsi="Times New Roman" w:cs="Times New Roman"/>
          <w:bCs/>
          <w:sz w:val="28"/>
          <w:szCs w:val="28"/>
          <w:lang w:val="en-US"/>
        </w:rPr>
        <w:t>b</w:t>
      </w:r>
      <w:r w:rsidRPr="004A0FA5">
        <w:rPr>
          <w:rFonts w:ascii="Times New Roman" w:eastAsia="Calibri" w:hAnsi="Times New Roman" w:cs="Times New Roman"/>
          <w:bCs/>
          <w:sz w:val="28"/>
          <w:szCs w:val="28"/>
        </w:rPr>
        <w:t xml:space="preserve">). Максимальное количество пролиферирующих клеток наблюдалось при добавлении 50 мкг/мл </w:t>
      </w:r>
      <w:r w:rsidRPr="004A0FA5">
        <w:rPr>
          <w:rFonts w:ascii="Times New Roman" w:eastAsia="Calibri" w:hAnsi="Times New Roman" w:cs="Times New Roman"/>
          <w:bCs/>
          <w:sz w:val="28"/>
          <w:szCs w:val="28"/>
          <w:lang w:val="en-US"/>
        </w:rPr>
        <w:t>Extract</w:t>
      </w:r>
      <w:r w:rsidRPr="004A0FA5">
        <w:rPr>
          <w:rFonts w:ascii="Times New Roman" w:eastAsia="Calibri" w:hAnsi="Times New Roman" w:cs="Times New Roman"/>
          <w:bCs/>
          <w:sz w:val="28"/>
          <w:szCs w:val="28"/>
        </w:rPr>
        <w:t xml:space="preserve"> 1 и 25 мкг/мл </w:t>
      </w:r>
      <w:r w:rsidRPr="004A0FA5">
        <w:rPr>
          <w:rFonts w:ascii="Times New Roman" w:eastAsia="Calibri" w:hAnsi="Times New Roman" w:cs="Times New Roman"/>
          <w:bCs/>
          <w:sz w:val="28"/>
          <w:szCs w:val="28"/>
          <w:lang w:val="en-US"/>
        </w:rPr>
        <w:t>Extract</w:t>
      </w:r>
      <w:r w:rsidRPr="004A0FA5">
        <w:rPr>
          <w:rFonts w:ascii="Times New Roman" w:eastAsia="Calibri" w:hAnsi="Times New Roman" w:cs="Times New Roman"/>
          <w:bCs/>
          <w:sz w:val="28"/>
          <w:szCs w:val="28"/>
        </w:rPr>
        <w:t xml:space="preserve"> 2 (рисунок 23-</w:t>
      </w:r>
      <w:r w:rsidRPr="004A0FA5">
        <w:rPr>
          <w:rFonts w:ascii="Times New Roman" w:eastAsia="Calibri" w:hAnsi="Times New Roman" w:cs="Times New Roman"/>
          <w:bCs/>
          <w:sz w:val="28"/>
          <w:szCs w:val="28"/>
          <w:lang w:val="en-US"/>
        </w:rPr>
        <w:t>b</w:t>
      </w:r>
      <w:r w:rsidRPr="004A0FA5">
        <w:rPr>
          <w:rFonts w:ascii="Times New Roman" w:eastAsia="Calibri" w:hAnsi="Times New Roman" w:cs="Times New Roman"/>
          <w:bCs/>
          <w:sz w:val="28"/>
          <w:szCs w:val="28"/>
        </w:rPr>
        <w:t>).</w:t>
      </w:r>
    </w:p>
    <w:p w14:paraId="22C5BFAB" w14:textId="77777777" w:rsidR="00773324" w:rsidRPr="004A0FA5" w:rsidRDefault="00773324"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r w:rsidRPr="004A0FA5">
        <w:rPr>
          <w:rFonts w:ascii="Times New Roman" w:eastAsia="Calibri" w:hAnsi="Times New Roman" w:cs="Times New Roman"/>
          <w:bCs/>
          <w:sz w:val="28"/>
          <w:szCs w:val="28"/>
        </w:rPr>
        <w:t xml:space="preserve">Таким образом, </w:t>
      </w:r>
      <w:r w:rsidR="00A41142" w:rsidRPr="004A0FA5">
        <w:rPr>
          <w:rFonts w:ascii="Times New Roman" w:eastAsia="Calibri" w:hAnsi="Times New Roman" w:cs="Times New Roman"/>
          <w:bCs/>
          <w:sz w:val="28"/>
          <w:szCs w:val="28"/>
        </w:rPr>
        <w:t>субстанции</w:t>
      </w:r>
      <w:r w:rsidRPr="004A0FA5">
        <w:rPr>
          <w:rFonts w:ascii="Times New Roman" w:eastAsia="Calibri" w:hAnsi="Times New Roman" w:cs="Times New Roman"/>
          <w:bCs/>
          <w:sz w:val="28"/>
          <w:szCs w:val="28"/>
        </w:rPr>
        <w:t xml:space="preserve">, полученные из надземной части </w:t>
      </w:r>
      <w:r w:rsidR="00A41142" w:rsidRPr="004A0FA5">
        <w:rPr>
          <w:rFonts w:ascii="Times New Roman" w:eastAsia="Calibri" w:hAnsi="Times New Roman" w:cs="Times New Roman"/>
          <w:bCs/>
          <w:sz w:val="28"/>
          <w:szCs w:val="28"/>
        </w:rPr>
        <w:t xml:space="preserve">растений вида </w:t>
      </w:r>
      <w:r w:rsidRPr="004A0FA5">
        <w:rPr>
          <w:rFonts w:ascii="Times New Roman" w:eastAsia="Calibri" w:hAnsi="Times New Roman" w:cs="Times New Roman"/>
          <w:bCs/>
          <w:i/>
          <w:iCs/>
          <w:sz w:val="28"/>
          <w:szCs w:val="28"/>
        </w:rPr>
        <w:t xml:space="preserve">L. </w:t>
      </w:r>
      <w:proofErr w:type="spellStart"/>
      <w:r w:rsidRPr="004A0FA5">
        <w:rPr>
          <w:rFonts w:ascii="Times New Roman" w:eastAsia="Calibri" w:hAnsi="Times New Roman" w:cs="Times New Roman"/>
          <w:bCs/>
          <w:i/>
          <w:iCs/>
          <w:sz w:val="28"/>
          <w:szCs w:val="28"/>
        </w:rPr>
        <w:t>gmelinii</w:t>
      </w:r>
      <w:proofErr w:type="spellEnd"/>
      <w:r w:rsidRPr="004A0FA5">
        <w:rPr>
          <w:rFonts w:ascii="Times New Roman" w:eastAsia="Calibri" w:hAnsi="Times New Roman" w:cs="Times New Roman"/>
          <w:bCs/>
          <w:sz w:val="28"/>
          <w:szCs w:val="28"/>
        </w:rPr>
        <w:t xml:space="preserve">, эффективно подавляли повышенные уровни TNF-α и IL-6 в ЛПС- и </w:t>
      </w:r>
      <w:proofErr w:type="spellStart"/>
      <w:r w:rsidRPr="004A0FA5">
        <w:rPr>
          <w:rFonts w:ascii="Times New Roman" w:eastAsia="Calibri" w:hAnsi="Times New Roman" w:cs="Times New Roman"/>
          <w:bCs/>
          <w:sz w:val="28"/>
          <w:szCs w:val="28"/>
        </w:rPr>
        <w:t>ConА</w:t>
      </w:r>
      <w:proofErr w:type="spellEnd"/>
      <w:r w:rsidRPr="004A0FA5">
        <w:rPr>
          <w:rFonts w:ascii="Times New Roman" w:eastAsia="Calibri" w:hAnsi="Times New Roman" w:cs="Times New Roman"/>
          <w:bCs/>
          <w:sz w:val="28"/>
          <w:szCs w:val="28"/>
        </w:rPr>
        <w:t xml:space="preserve">-стимулированных макрофагах и лимфоцитах, соответственно. В то же время при действии </w:t>
      </w:r>
      <w:r w:rsidR="00897FF8" w:rsidRPr="004A0FA5">
        <w:rPr>
          <w:rFonts w:ascii="Times New Roman" w:eastAsia="Calibri" w:hAnsi="Times New Roman" w:cs="Times New Roman"/>
          <w:bCs/>
          <w:sz w:val="28"/>
          <w:szCs w:val="28"/>
        </w:rPr>
        <w:t>субстанций</w:t>
      </w:r>
      <w:r w:rsidRPr="004A0FA5">
        <w:rPr>
          <w:rFonts w:ascii="Times New Roman" w:eastAsia="Calibri" w:hAnsi="Times New Roman" w:cs="Times New Roman"/>
          <w:bCs/>
          <w:sz w:val="28"/>
          <w:szCs w:val="28"/>
        </w:rPr>
        <w:t xml:space="preserve"> на </w:t>
      </w:r>
      <w:proofErr w:type="spellStart"/>
      <w:r w:rsidRPr="004A0FA5">
        <w:rPr>
          <w:rFonts w:ascii="Times New Roman" w:eastAsia="Calibri" w:hAnsi="Times New Roman" w:cs="Times New Roman"/>
          <w:bCs/>
          <w:sz w:val="28"/>
          <w:szCs w:val="28"/>
        </w:rPr>
        <w:t>неактивированные</w:t>
      </w:r>
      <w:proofErr w:type="spellEnd"/>
      <w:r w:rsidRPr="004A0FA5">
        <w:rPr>
          <w:rFonts w:ascii="Times New Roman" w:eastAsia="Calibri" w:hAnsi="Times New Roman" w:cs="Times New Roman"/>
          <w:bCs/>
          <w:sz w:val="28"/>
          <w:szCs w:val="28"/>
        </w:rPr>
        <w:t xml:space="preserve"> макрофаги и лимфоциты секреция цитокинов значительно повышалась. Также было подтверждено одинаковое стимулирующее или ингибирующее действие </w:t>
      </w:r>
      <w:r w:rsidR="00897FF8" w:rsidRPr="004A0FA5">
        <w:rPr>
          <w:rFonts w:ascii="Times New Roman" w:eastAsia="Calibri" w:hAnsi="Times New Roman" w:cs="Times New Roman"/>
          <w:bCs/>
          <w:sz w:val="28"/>
          <w:szCs w:val="28"/>
        </w:rPr>
        <w:t>субстанций</w:t>
      </w:r>
      <w:r w:rsidRPr="004A0FA5">
        <w:rPr>
          <w:rFonts w:ascii="Times New Roman" w:eastAsia="Calibri" w:hAnsi="Times New Roman" w:cs="Times New Roman"/>
          <w:bCs/>
          <w:sz w:val="28"/>
          <w:szCs w:val="28"/>
        </w:rPr>
        <w:t xml:space="preserve"> на пролиферацию лимфоцитов в зависимости от их статуса. Однако было установлено, что разница иммуномодулирующей активности </w:t>
      </w:r>
      <w:r w:rsidR="00897FF8" w:rsidRPr="004A0FA5">
        <w:rPr>
          <w:rFonts w:ascii="Times New Roman" w:eastAsia="Calibri" w:hAnsi="Times New Roman" w:cs="Times New Roman"/>
          <w:bCs/>
          <w:sz w:val="28"/>
          <w:szCs w:val="28"/>
        </w:rPr>
        <w:t>субстанций</w:t>
      </w:r>
      <w:r w:rsidRPr="004A0FA5">
        <w:rPr>
          <w:rFonts w:ascii="Times New Roman" w:eastAsia="Calibri" w:hAnsi="Times New Roman" w:cs="Times New Roman"/>
          <w:bCs/>
          <w:sz w:val="28"/>
          <w:szCs w:val="28"/>
        </w:rPr>
        <w:t xml:space="preserve"> </w:t>
      </w:r>
      <w:r w:rsidRPr="004A0FA5">
        <w:rPr>
          <w:rFonts w:ascii="Times New Roman" w:eastAsia="Calibri" w:hAnsi="Times New Roman" w:cs="Times New Roman"/>
          <w:bCs/>
          <w:i/>
          <w:iCs/>
          <w:sz w:val="28"/>
          <w:szCs w:val="28"/>
        </w:rPr>
        <w:t xml:space="preserve">L. </w:t>
      </w:r>
      <w:proofErr w:type="spellStart"/>
      <w:r w:rsidRPr="004A0FA5">
        <w:rPr>
          <w:rFonts w:ascii="Times New Roman" w:eastAsia="Calibri" w:hAnsi="Times New Roman" w:cs="Times New Roman"/>
          <w:bCs/>
          <w:i/>
          <w:iCs/>
          <w:sz w:val="28"/>
          <w:szCs w:val="28"/>
        </w:rPr>
        <w:t>gmelinii</w:t>
      </w:r>
      <w:proofErr w:type="spellEnd"/>
      <w:r w:rsidRPr="004A0FA5">
        <w:rPr>
          <w:rFonts w:ascii="Times New Roman" w:eastAsia="Calibri" w:hAnsi="Times New Roman" w:cs="Times New Roman"/>
          <w:bCs/>
          <w:sz w:val="28"/>
          <w:szCs w:val="28"/>
        </w:rPr>
        <w:t xml:space="preserve">, в зависимости от способа экстракции статистически незначима, что подтверждается приведенными выше данными о химическом составе. </w:t>
      </w:r>
    </w:p>
    <w:p w14:paraId="1756C297" w14:textId="6E236B27" w:rsidR="00773324" w:rsidRPr="004A0FA5" w:rsidRDefault="00773324"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r w:rsidRPr="004A0FA5">
        <w:rPr>
          <w:rFonts w:ascii="Times New Roman" w:eastAsia="Calibri" w:hAnsi="Times New Roman" w:cs="Times New Roman"/>
          <w:bCs/>
          <w:sz w:val="28"/>
          <w:szCs w:val="28"/>
        </w:rPr>
        <w:lastRenderedPageBreak/>
        <w:t xml:space="preserve">В аналогичных исследованиях иммуномодулирующего действия </w:t>
      </w:r>
      <w:r w:rsidR="00614118" w:rsidRPr="004A0FA5">
        <w:rPr>
          <w:rFonts w:ascii="Times New Roman" w:eastAsia="Calibri" w:hAnsi="Times New Roman" w:cs="Times New Roman"/>
          <w:bCs/>
          <w:sz w:val="28"/>
          <w:szCs w:val="28"/>
        </w:rPr>
        <w:t>растений вида</w:t>
      </w:r>
      <w:r w:rsidR="00BF5CB5" w:rsidRPr="004A0FA5">
        <w:rPr>
          <w:rFonts w:ascii="Times New Roman" w:eastAsia="Calibri" w:hAnsi="Times New Roman" w:cs="Times New Roman"/>
          <w:bCs/>
          <w:sz w:val="28"/>
          <w:szCs w:val="28"/>
        </w:rPr>
        <w:t xml:space="preserve"> </w:t>
      </w:r>
      <w:proofErr w:type="spellStart"/>
      <w:r w:rsidRPr="004A0FA5">
        <w:rPr>
          <w:rFonts w:ascii="Times New Roman" w:eastAsia="Calibri" w:hAnsi="Times New Roman" w:cs="Times New Roman"/>
          <w:bCs/>
          <w:i/>
          <w:iCs/>
          <w:sz w:val="28"/>
          <w:szCs w:val="28"/>
        </w:rPr>
        <w:t>Limonium</w:t>
      </w:r>
      <w:proofErr w:type="spellEnd"/>
      <w:r w:rsidRPr="004A0FA5">
        <w:rPr>
          <w:rFonts w:ascii="Times New Roman" w:eastAsia="Calibri" w:hAnsi="Times New Roman" w:cs="Times New Roman"/>
          <w:bCs/>
          <w:i/>
          <w:iCs/>
          <w:sz w:val="28"/>
          <w:szCs w:val="28"/>
        </w:rPr>
        <w:t xml:space="preserve"> </w:t>
      </w:r>
      <w:r w:rsidRPr="004A0FA5">
        <w:rPr>
          <w:rFonts w:ascii="Times New Roman" w:eastAsia="Calibri" w:hAnsi="Times New Roman" w:cs="Times New Roman"/>
          <w:bCs/>
          <w:sz w:val="28"/>
          <w:szCs w:val="28"/>
        </w:rPr>
        <w:t xml:space="preserve">было показано, что полисахариды </w:t>
      </w:r>
      <w:r w:rsidRPr="004A0FA5">
        <w:rPr>
          <w:rFonts w:ascii="Times New Roman" w:eastAsia="Calibri" w:hAnsi="Times New Roman" w:cs="Times New Roman"/>
          <w:bCs/>
          <w:i/>
          <w:iCs/>
          <w:sz w:val="28"/>
          <w:szCs w:val="28"/>
        </w:rPr>
        <w:t xml:space="preserve">L. </w:t>
      </w:r>
      <w:proofErr w:type="spellStart"/>
      <w:r w:rsidRPr="004A0FA5">
        <w:rPr>
          <w:rFonts w:ascii="Times New Roman" w:eastAsia="Calibri" w:hAnsi="Times New Roman" w:cs="Times New Roman"/>
          <w:bCs/>
          <w:i/>
          <w:iCs/>
          <w:sz w:val="28"/>
          <w:szCs w:val="28"/>
        </w:rPr>
        <w:t>sinense</w:t>
      </w:r>
      <w:proofErr w:type="spellEnd"/>
      <w:r w:rsidRPr="004A0FA5">
        <w:rPr>
          <w:rFonts w:ascii="Times New Roman" w:eastAsia="Calibri" w:hAnsi="Times New Roman" w:cs="Times New Roman"/>
          <w:bCs/>
          <w:sz w:val="28"/>
          <w:szCs w:val="28"/>
        </w:rPr>
        <w:t xml:space="preserve"> улучшают фагоцитарную активность макрофагов у мышей с </w:t>
      </w:r>
      <w:proofErr w:type="spellStart"/>
      <w:r w:rsidRPr="004A0FA5">
        <w:rPr>
          <w:rFonts w:ascii="Times New Roman" w:eastAsia="Calibri" w:hAnsi="Times New Roman" w:cs="Times New Roman"/>
          <w:bCs/>
          <w:sz w:val="28"/>
          <w:szCs w:val="28"/>
        </w:rPr>
        <w:t>иммуносупрессией</w:t>
      </w:r>
      <w:proofErr w:type="spellEnd"/>
      <w:r w:rsidRPr="004A0FA5">
        <w:rPr>
          <w:rFonts w:ascii="Times New Roman" w:eastAsia="Calibri" w:hAnsi="Times New Roman" w:cs="Times New Roman"/>
          <w:bCs/>
          <w:sz w:val="28"/>
          <w:szCs w:val="28"/>
        </w:rPr>
        <w:t xml:space="preserve"> и увеличивают пролиферацию и продукцию </w:t>
      </w:r>
      <w:r w:rsidRPr="004A0FA5">
        <w:rPr>
          <w:rFonts w:ascii="Times New Roman" w:eastAsia="Calibri" w:hAnsi="Times New Roman" w:cs="Times New Roman"/>
          <w:bCs/>
          <w:sz w:val="28"/>
          <w:szCs w:val="28"/>
          <w:lang w:val="en-US"/>
        </w:rPr>
        <w:t>IFN</w:t>
      </w:r>
      <w:r w:rsidRPr="004A0FA5">
        <w:rPr>
          <w:rFonts w:ascii="Times New Roman" w:eastAsia="Calibri" w:hAnsi="Times New Roman" w:cs="Times New Roman"/>
          <w:bCs/>
          <w:sz w:val="28"/>
          <w:szCs w:val="28"/>
        </w:rPr>
        <w:t xml:space="preserve">-γ и </w:t>
      </w:r>
      <w:r w:rsidRPr="004A0FA5">
        <w:rPr>
          <w:rFonts w:ascii="Times New Roman" w:eastAsia="Calibri" w:hAnsi="Times New Roman" w:cs="Times New Roman"/>
          <w:bCs/>
          <w:sz w:val="28"/>
          <w:szCs w:val="28"/>
          <w:lang w:val="en-US"/>
        </w:rPr>
        <w:t>IL</w:t>
      </w:r>
      <w:r w:rsidRPr="004A0FA5">
        <w:rPr>
          <w:rFonts w:ascii="Times New Roman" w:eastAsia="Calibri" w:hAnsi="Times New Roman" w:cs="Times New Roman"/>
          <w:bCs/>
          <w:sz w:val="28"/>
          <w:szCs w:val="28"/>
        </w:rPr>
        <w:t xml:space="preserve">-2 </w:t>
      </w:r>
      <w:proofErr w:type="spellStart"/>
      <w:r w:rsidRPr="004A0FA5">
        <w:rPr>
          <w:rFonts w:ascii="Times New Roman" w:eastAsia="Calibri" w:hAnsi="Times New Roman" w:cs="Times New Roman"/>
          <w:bCs/>
          <w:sz w:val="28"/>
          <w:szCs w:val="28"/>
        </w:rPr>
        <w:t>спленоцитами</w:t>
      </w:r>
      <w:proofErr w:type="spellEnd"/>
      <w:r w:rsidRPr="004A0FA5">
        <w:rPr>
          <w:rFonts w:ascii="Times New Roman" w:eastAsia="Calibri" w:hAnsi="Times New Roman" w:cs="Times New Roman"/>
          <w:bCs/>
          <w:sz w:val="28"/>
          <w:szCs w:val="28"/>
        </w:rPr>
        <w:t xml:space="preserve"> </w:t>
      </w:r>
      <w:r w:rsidRPr="004A0FA5">
        <w:rPr>
          <w:rFonts w:ascii="Times New Roman" w:eastAsia="Calibri" w:hAnsi="Times New Roman" w:cs="Times New Roman"/>
          <w:bCs/>
          <w:i/>
          <w:iCs/>
          <w:sz w:val="28"/>
          <w:szCs w:val="28"/>
          <w:lang w:val="en-US"/>
        </w:rPr>
        <w:t>in</w:t>
      </w:r>
      <w:r w:rsidRPr="004A0FA5">
        <w:rPr>
          <w:rFonts w:ascii="Times New Roman" w:eastAsia="Calibri" w:hAnsi="Times New Roman" w:cs="Times New Roman"/>
          <w:bCs/>
          <w:i/>
          <w:iCs/>
          <w:sz w:val="28"/>
          <w:szCs w:val="28"/>
        </w:rPr>
        <w:t xml:space="preserve"> </w:t>
      </w:r>
      <w:r w:rsidRPr="004A0FA5">
        <w:rPr>
          <w:rFonts w:ascii="Times New Roman" w:eastAsia="Calibri" w:hAnsi="Times New Roman" w:cs="Times New Roman"/>
          <w:bCs/>
          <w:i/>
          <w:iCs/>
          <w:sz w:val="28"/>
          <w:szCs w:val="28"/>
          <w:lang w:val="en-US"/>
        </w:rPr>
        <w:t>vitro</w:t>
      </w:r>
      <w:r w:rsidRPr="004A0FA5">
        <w:rPr>
          <w:rFonts w:ascii="Times New Roman" w:eastAsia="Calibri" w:hAnsi="Times New Roman" w:cs="Times New Roman"/>
          <w:bCs/>
          <w:sz w:val="28"/>
          <w:szCs w:val="28"/>
        </w:rPr>
        <w:t xml:space="preserve"> </w:t>
      </w:r>
      <w:sdt>
        <w:sdtPr>
          <w:rPr>
            <w:rFonts w:ascii="Times New Roman" w:hAnsi="Times New Roman" w:cs="Times New Roman"/>
            <w:color w:val="000000"/>
            <w:sz w:val="28"/>
            <w:szCs w:val="28"/>
          </w:rPr>
          <w:tag w:val="MENDELEY_CITATION_v3_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"/>
          <w:id w:val="-1679878959"/>
          <w:placeholder>
            <w:docPart w:val="5126141310BB4D5088229FC181ED16FC"/>
          </w:placeholder>
        </w:sdtPr>
        <w:sdtContent>
          <w:r w:rsidR="00797B52" w:rsidRPr="00797B52">
            <w:rPr>
              <w:rFonts w:ascii="Times New Roman" w:hAnsi="Times New Roman" w:cs="Times New Roman"/>
              <w:color w:val="000000"/>
              <w:sz w:val="28"/>
              <w:szCs w:val="28"/>
            </w:rPr>
            <w:t>[161]</w:t>
          </w:r>
        </w:sdtContent>
      </w:sdt>
      <w:r w:rsidRPr="004A0FA5">
        <w:rPr>
          <w:rFonts w:ascii="Times New Roman" w:hAnsi="Times New Roman" w:cs="Times New Roman"/>
          <w:sz w:val="28"/>
          <w:szCs w:val="28"/>
        </w:rPr>
        <w:t>.</w:t>
      </w:r>
      <w:r w:rsidRPr="004A0FA5">
        <w:rPr>
          <w:rFonts w:ascii="Times New Roman" w:eastAsia="Calibri" w:hAnsi="Times New Roman" w:cs="Times New Roman"/>
          <w:bCs/>
          <w:sz w:val="28"/>
          <w:szCs w:val="28"/>
        </w:rPr>
        <w:t xml:space="preserve">. А экстракт </w:t>
      </w:r>
      <w:r w:rsidRPr="004A0FA5">
        <w:rPr>
          <w:rFonts w:ascii="Times New Roman" w:eastAsia="Calibri" w:hAnsi="Times New Roman" w:cs="Times New Roman"/>
          <w:bCs/>
          <w:i/>
          <w:iCs/>
          <w:sz w:val="28"/>
          <w:szCs w:val="28"/>
        </w:rPr>
        <w:t xml:space="preserve">L. </w:t>
      </w:r>
      <w:proofErr w:type="spellStart"/>
      <w:r w:rsidRPr="004A0FA5">
        <w:rPr>
          <w:rFonts w:ascii="Times New Roman" w:eastAsia="Calibri" w:hAnsi="Times New Roman" w:cs="Times New Roman"/>
          <w:bCs/>
          <w:i/>
          <w:iCs/>
          <w:sz w:val="28"/>
          <w:szCs w:val="28"/>
        </w:rPr>
        <w:t>durusculum</w:t>
      </w:r>
      <w:proofErr w:type="spellEnd"/>
      <w:r w:rsidRPr="004A0FA5">
        <w:rPr>
          <w:rFonts w:ascii="Times New Roman" w:eastAsia="Calibri" w:hAnsi="Times New Roman" w:cs="Times New Roman"/>
          <w:bCs/>
          <w:sz w:val="28"/>
          <w:szCs w:val="28"/>
        </w:rPr>
        <w:t xml:space="preserve"> и выделенный из него флавоноид апигенин ингибировали </w:t>
      </w:r>
      <w:proofErr w:type="spellStart"/>
      <w:r w:rsidRPr="004A0FA5">
        <w:rPr>
          <w:rFonts w:ascii="Times New Roman" w:eastAsia="Calibri" w:hAnsi="Times New Roman" w:cs="Times New Roman"/>
          <w:bCs/>
          <w:sz w:val="28"/>
          <w:szCs w:val="28"/>
        </w:rPr>
        <w:t>провоспалительные</w:t>
      </w:r>
      <w:proofErr w:type="spellEnd"/>
      <w:r w:rsidRPr="004A0FA5">
        <w:rPr>
          <w:rFonts w:ascii="Times New Roman" w:eastAsia="Calibri" w:hAnsi="Times New Roman" w:cs="Times New Roman"/>
          <w:bCs/>
          <w:sz w:val="28"/>
          <w:szCs w:val="28"/>
        </w:rPr>
        <w:t xml:space="preserve"> NF-</w:t>
      </w:r>
      <w:proofErr w:type="spellStart"/>
      <w:r w:rsidRPr="004A0FA5">
        <w:rPr>
          <w:rFonts w:ascii="Times New Roman" w:eastAsia="Calibri" w:hAnsi="Times New Roman" w:cs="Times New Roman"/>
          <w:bCs/>
          <w:sz w:val="28"/>
          <w:szCs w:val="28"/>
        </w:rPr>
        <w:t>κB</w:t>
      </w:r>
      <w:proofErr w:type="spellEnd"/>
      <w:r w:rsidRPr="004A0FA5">
        <w:rPr>
          <w:rFonts w:ascii="Times New Roman" w:eastAsia="Calibri" w:hAnsi="Times New Roman" w:cs="Times New Roman"/>
          <w:bCs/>
          <w:sz w:val="28"/>
          <w:szCs w:val="28"/>
        </w:rPr>
        <w:t xml:space="preserve"> транскрипционные ответы в клетках HCT116 и THP-1 </w:t>
      </w:r>
      <w:sdt>
        <w:sdtPr>
          <w:rPr>
            <w:rFonts w:ascii="Times New Roman" w:hAnsi="Times New Roman" w:cs="Times New Roman"/>
            <w:color w:val="000000"/>
            <w:sz w:val="28"/>
            <w:szCs w:val="28"/>
          </w:rPr>
          <w:tag w:val="MENDELEY_CITATION_v3_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"/>
          <w:id w:val="-242887263"/>
          <w:placeholder>
            <w:docPart w:val="845DF690D8D14FF699C19174F3542071"/>
          </w:placeholder>
        </w:sdtPr>
        <w:sdtContent>
          <w:r w:rsidR="00797B52" w:rsidRPr="00797B52">
            <w:rPr>
              <w:rFonts w:ascii="Times New Roman" w:hAnsi="Times New Roman" w:cs="Times New Roman"/>
              <w:color w:val="000000"/>
              <w:sz w:val="28"/>
              <w:szCs w:val="28"/>
            </w:rPr>
            <w:t>[204]</w:t>
          </w:r>
        </w:sdtContent>
      </w:sdt>
      <w:r w:rsidRPr="004A0FA5">
        <w:rPr>
          <w:rFonts w:ascii="Times New Roman" w:eastAsia="Calibri" w:hAnsi="Times New Roman" w:cs="Times New Roman"/>
          <w:bCs/>
          <w:sz w:val="28"/>
          <w:szCs w:val="28"/>
        </w:rPr>
        <w:t xml:space="preserve">. Эти наблюдения, а также результаты настоящего исследования открывают перспективу использования экстрактов </w:t>
      </w:r>
      <w:r w:rsidRPr="004A0FA5">
        <w:rPr>
          <w:rFonts w:ascii="Times New Roman" w:eastAsia="Calibri" w:hAnsi="Times New Roman" w:cs="Times New Roman"/>
          <w:bCs/>
          <w:i/>
          <w:iCs/>
          <w:sz w:val="28"/>
          <w:szCs w:val="28"/>
        </w:rPr>
        <w:t xml:space="preserve">L. </w:t>
      </w:r>
      <w:proofErr w:type="spellStart"/>
      <w:r w:rsidRPr="004A0FA5">
        <w:rPr>
          <w:rFonts w:ascii="Times New Roman" w:eastAsia="Calibri" w:hAnsi="Times New Roman" w:cs="Times New Roman"/>
          <w:bCs/>
          <w:i/>
          <w:iCs/>
          <w:sz w:val="28"/>
          <w:szCs w:val="28"/>
        </w:rPr>
        <w:t>gmelinii</w:t>
      </w:r>
      <w:proofErr w:type="spellEnd"/>
      <w:r w:rsidRPr="004A0FA5">
        <w:rPr>
          <w:rFonts w:ascii="Times New Roman" w:eastAsia="Calibri" w:hAnsi="Times New Roman" w:cs="Times New Roman"/>
          <w:bCs/>
          <w:sz w:val="28"/>
          <w:szCs w:val="28"/>
        </w:rPr>
        <w:t xml:space="preserve"> и родственных видов для лечения заболеваний, связанных с иммунными нарушениями. </w:t>
      </w:r>
    </w:p>
    <w:p w14:paraId="7673C88F" w14:textId="77777777" w:rsidR="00A65364" w:rsidRPr="004A0FA5" w:rsidRDefault="00A65364" w:rsidP="004E0B49">
      <w:pPr>
        <w:autoSpaceDE w:val="0"/>
        <w:autoSpaceDN w:val="0"/>
        <w:adjustRightInd w:val="0"/>
        <w:spacing w:after="0" w:line="240" w:lineRule="auto"/>
        <w:rPr>
          <w:rFonts w:ascii="Times New Roman" w:eastAsia="Calibri" w:hAnsi="Times New Roman" w:cs="Times New Roman"/>
          <w:bCs/>
          <w:sz w:val="28"/>
          <w:szCs w:val="28"/>
        </w:rPr>
      </w:pPr>
    </w:p>
    <w:p w14:paraId="52E20E82" w14:textId="77777777" w:rsidR="00A65364" w:rsidRPr="004A0FA5" w:rsidRDefault="00DF5D18" w:rsidP="004E0B49">
      <w:pPr>
        <w:pStyle w:val="a8"/>
        <w:numPr>
          <w:ilvl w:val="1"/>
          <w:numId w:val="16"/>
        </w:numPr>
        <w:autoSpaceDE w:val="0"/>
        <w:autoSpaceDN w:val="0"/>
        <w:adjustRightInd w:val="0"/>
        <w:spacing w:after="0" w:line="240" w:lineRule="auto"/>
        <w:ind w:left="0" w:firstLine="567"/>
        <w:jc w:val="both"/>
        <w:rPr>
          <w:rFonts w:ascii="Times New Roman" w:eastAsia="Calibri" w:hAnsi="Times New Roman" w:cs="Times New Roman"/>
          <w:b/>
          <w:bCs/>
          <w:sz w:val="28"/>
          <w:szCs w:val="28"/>
        </w:rPr>
      </w:pPr>
      <w:r w:rsidRPr="004A0FA5">
        <w:rPr>
          <w:rFonts w:ascii="Times New Roman" w:hAnsi="Times New Roman" w:cs="Times New Roman"/>
          <w:b/>
          <w:bCs/>
          <w:sz w:val="28"/>
          <w:szCs w:val="28"/>
        </w:rPr>
        <w:t xml:space="preserve">Технологическая схема производства растительных субстанций из растений вида </w:t>
      </w:r>
      <w:r w:rsidRPr="004A0FA5">
        <w:rPr>
          <w:rFonts w:ascii="Times New Roman" w:hAnsi="Times New Roman" w:cs="Times New Roman"/>
          <w:b/>
          <w:bCs/>
          <w:i/>
          <w:iCs/>
          <w:sz w:val="28"/>
          <w:szCs w:val="28"/>
        </w:rPr>
        <w:t xml:space="preserve">L. </w:t>
      </w:r>
      <w:proofErr w:type="spellStart"/>
      <w:r w:rsidRPr="004A0FA5">
        <w:rPr>
          <w:rFonts w:ascii="Times New Roman" w:hAnsi="Times New Roman" w:cs="Times New Roman"/>
          <w:b/>
          <w:bCs/>
          <w:i/>
          <w:iCs/>
          <w:sz w:val="28"/>
          <w:szCs w:val="28"/>
        </w:rPr>
        <w:t>gmelinii</w:t>
      </w:r>
      <w:proofErr w:type="spellEnd"/>
      <w:r w:rsidRPr="004A0FA5">
        <w:rPr>
          <w:rFonts w:ascii="Times New Roman" w:hAnsi="Times New Roman" w:cs="Times New Roman"/>
          <w:b/>
          <w:bCs/>
          <w:sz w:val="28"/>
          <w:szCs w:val="28"/>
        </w:rPr>
        <w:t xml:space="preserve"> методом ультразвуковой экстракции и ее валидация</w:t>
      </w:r>
    </w:p>
    <w:p w14:paraId="4553751B" w14:textId="3E24C7F7"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eastAsia="Arial Unicode MS" w:hAnsi="Times New Roman" w:cs="Times New Roman"/>
          <w:bCs/>
          <w:sz w:val="28"/>
          <w:szCs w:val="28"/>
          <w:lang w:bidi="en-US"/>
        </w:rPr>
        <w:t xml:space="preserve">По результатам сравнительной оценки эффективности методов экстракции для корней и надземной части </w:t>
      </w:r>
      <w:r w:rsidR="00614118" w:rsidRPr="004A0FA5">
        <w:rPr>
          <w:rFonts w:ascii="Times New Roman" w:eastAsia="Arial Unicode MS" w:hAnsi="Times New Roman" w:cs="Times New Roman"/>
          <w:bCs/>
          <w:sz w:val="28"/>
          <w:szCs w:val="28"/>
          <w:lang w:bidi="en-US"/>
        </w:rPr>
        <w:t xml:space="preserve">растений вида </w:t>
      </w:r>
      <w:r w:rsidRPr="004A0FA5">
        <w:rPr>
          <w:rFonts w:ascii="Times New Roman" w:eastAsia="Calibri" w:hAnsi="Times New Roman" w:cs="Times New Roman"/>
          <w:bCs/>
          <w:i/>
          <w:iCs/>
          <w:sz w:val="28"/>
          <w:szCs w:val="28"/>
        </w:rPr>
        <w:t xml:space="preserve">L. </w:t>
      </w:r>
      <w:proofErr w:type="spellStart"/>
      <w:r w:rsidRPr="004A0FA5">
        <w:rPr>
          <w:rFonts w:ascii="Times New Roman" w:eastAsia="Calibri" w:hAnsi="Times New Roman" w:cs="Times New Roman"/>
          <w:bCs/>
          <w:i/>
          <w:iCs/>
          <w:sz w:val="28"/>
          <w:szCs w:val="28"/>
        </w:rPr>
        <w:t>gmelinii</w:t>
      </w:r>
      <w:proofErr w:type="spellEnd"/>
      <w:r w:rsidRPr="004A0FA5">
        <w:rPr>
          <w:rFonts w:ascii="Times New Roman" w:eastAsia="Arial Unicode MS" w:hAnsi="Times New Roman" w:cs="Times New Roman"/>
          <w:bCs/>
          <w:sz w:val="28"/>
          <w:szCs w:val="28"/>
          <w:lang w:bidi="en-US"/>
        </w:rPr>
        <w:t xml:space="preserve"> была утверждена оптимизированная технология получения субстанций методом УЗЭ и проведена ее валидация на базе Научно-производственного предприятия «Антиген». </w:t>
      </w:r>
      <w:r w:rsidRPr="004A0FA5">
        <w:rPr>
          <w:rFonts w:ascii="Times New Roman" w:hAnsi="Times New Roman" w:cs="Times New Roman"/>
          <w:sz w:val="28"/>
          <w:szCs w:val="28"/>
        </w:rPr>
        <w:t xml:space="preserve">Перенос технологий получения субстанций проведен в соответствии с руководящими принципами по трансферу технологии </w:t>
      </w:r>
      <w:sdt>
        <w:sdtPr>
          <w:rPr>
            <w:rFonts w:ascii="Times New Roman" w:hAnsi="Times New Roman" w:cs="Times New Roman"/>
            <w:color w:val="000000"/>
            <w:sz w:val="28"/>
            <w:szCs w:val="28"/>
          </w:rPr>
          <w:tag w:val="MENDELEY_CITATION_v3_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"/>
          <w:id w:val="-1854880267"/>
          <w:placeholder>
            <w:docPart w:val="316A1D669E6E416096718A46B50EABDB"/>
          </w:placeholder>
        </w:sdtPr>
        <w:sdtContent>
          <w:r w:rsidR="00797B52" w:rsidRPr="00797B52">
            <w:rPr>
              <w:rFonts w:ascii="Times New Roman" w:hAnsi="Times New Roman" w:cs="Times New Roman"/>
              <w:color w:val="000000"/>
              <w:sz w:val="28"/>
              <w:szCs w:val="28"/>
            </w:rPr>
            <w:t>[21,52]</w:t>
          </w:r>
        </w:sdtContent>
      </w:sdt>
      <w:r w:rsidRPr="004A0FA5">
        <w:rPr>
          <w:rFonts w:ascii="Times New Roman" w:hAnsi="Times New Roman" w:cs="Times New Roman"/>
          <w:sz w:val="28"/>
          <w:szCs w:val="28"/>
        </w:rPr>
        <w:t>.</w:t>
      </w:r>
    </w:p>
    <w:p w14:paraId="2DC06B85" w14:textId="77777777"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Производство</w:t>
      </w:r>
      <w:r w:rsidR="00820480" w:rsidRPr="004A0FA5">
        <w:rPr>
          <w:rFonts w:ascii="Times New Roman" w:hAnsi="Times New Roman" w:cs="Times New Roman"/>
          <w:sz w:val="28"/>
          <w:szCs w:val="28"/>
        </w:rPr>
        <w:t xml:space="preserve"> растительной</w:t>
      </w:r>
      <w:r w:rsidRPr="004A0FA5">
        <w:rPr>
          <w:rFonts w:ascii="Times New Roman" w:hAnsi="Times New Roman" w:cs="Times New Roman"/>
          <w:sz w:val="28"/>
          <w:szCs w:val="28"/>
        </w:rPr>
        <w:t xml:space="preserve"> субстанции из корней и надземной части растений вида </w:t>
      </w:r>
      <w:r w:rsidRPr="004A0FA5">
        <w:rPr>
          <w:rFonts w:ascii="Times New Roman" w:hAnsi="Times New Roman" w:cs="Times New Roman"/>
          <w:i/>
          <w:sz w:val="28"/>
          <w:szCs w:val="28"/>
          <w:lang w:val="en-US"/>
        </w:rPr>
        <w:t>L</w:t>
      </w:r>
      <w:r w:rsidRPr="004A0FA5">
        <w:rPr>
          <w:rFonts w:ascii="Times New Roman" w:hAnsi="Times New Roman" w:cs="Times New Roman"/>
          <w:i/>
          <w:sz w:val="28"/>
          <w:szCs w:val="28"/>
        </w:rPr>
        <w:t xml:space="preserve">. </w:t>
      </w:r>
      <w:proofErr w:type="spellStart"/>
      <w:r w:rsidRPr="004A0FA5">
        <w:rPr>
          <w:rFonts w:ascii="Times New Roman" w:hAnsi="Times New Roman" w:cs="Times New Roman"/>
          <w:i/>
          <w:sz w:val="28"/>
          <w:szCs w:val="28"/>
          <w:lang w:val="en-US"/>
        </w:rPr>
        <w:t>gmelinii</w:t>
      </w:r>
      <w:proofErr w:type="spellEnd"/>
      <w:r w:rsidRPr="004A0FA5">
        <w:rPr>
          <w:rFonts w:ascii="Times New Roman" w:hAnsi="Times New Roman" w:cs="Times New Roman"/>
          <w:sz w:val="28"/>
          <w:szCs w:val="28"/>
        </w:rPr>
        <w:t xml:space="preserve"> согласно экспериментальным результатам, представленным в п. 3.2.1, проводится по простой, экономически и экологически целесообразной технологической схеме с высоким выходом при использовании в качестве </w:t>
      </w:r>
      <w:proofErr w:type="spellStart"/>
      <w:r w:rsidRPr="004A0FA5">
        <w:rPr>
          <w:rFonts w:ascii="Times New Roman" w:hAnsi="Times New Roman" w:cs="Times New Roman"/>
          <w:sz w:val="28"/>
          <w:szCs w:val="28"/>
        </w:rPr>
        <w:t>эксципиента</w:t>
      </w:r>
      <w:proofErr w:type="spellEnd"/>
      <w:r w:rsidRPr="004A0FA5">
        <w:rPr>
          <w:rFonts w:ascii="Times New Roman" w:hAnsi="Times New Roman" w:cs="Times New Roman"/>
          <w:sz w:val="28"/>
          <w:szCs w:val="28"/>
        </w:rPr>
        <w:t xml:space="preserve"> 50.0 % водного раствора этилового спирта, который регенерируется в процессе производства с интенсификацией процесса экстракции воздействием ультразвука.</w:t>
      </w:r>
    </w:p>
    <w:p w14:paraId="49E99792" w14:textId="7A6B6B64" w:rsidR="00416C97" w:rsidRPr="004A0FA5" w:rsidRDefault="00A65364"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Технологический процесс состоял из следующих этапов: подготовка сырья (измельчение сырья, подготовка экстрагента), получение жидкого экстракта, предварительная очистка (центрифугирование или отстаивание), фильтрация, сгущение под вакуумом до сухого остатка, упаковка и маркировка. </w:t>
      </w:r>
      <w:r w:rsidRPr="004A0FA5">
        <w:rPr>
          <w:rFonts w:ascii="Times New Roman" w:eastAsia="Arial Unicode MS" w:hAnsi="Times New Roman" w:cs="Times New Roman"/>
          <w:bCs/>
          <w:sz w:val="28"/>
          <w:szCs w:val="28"/>
          <w:lang w:bidi="en-US"/>
        </w:rPr>
        <w:t xml:space="preserve">Критическими параметрами процесса производства были определены все критерии спецификаций входного сырья, нерасфасованной и готовой продукции, которые оценивали на соответствие требований нормативных документов </w:t>
      </w:r>
      <w:sdt>
        <w:sdtPr>
          <w:rPr>
            <w:rFonts w:ascii="Times New Roman" w:eastAsia="Arial Unicode MS" w:hAnsi="Times New Roman" w:cs="Times New Roman"/>
            <w:bCs/>
            <w:color w:val="000000"/>
            <w:sz w:val="28"/>
            <w:szCs w:val="28"/>
            <w:lang w:bidi="en-US"/>
          </w:rPr>
          <w:tag w:val="MENDELEY_CITATION_v3_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"/>
          <w:id w:val="-1386255312"/>
          <w:placeholder>
            <w:docPart w:val="E8EA4CA9BEFF45C5BE27DFB930D489D5"/>
          </w:placeholder>
        </w:sdtPr>
        <w:sdtContent>
          <w:r w:rsidR="00797B52" w:rsidRPr="00797B52">
            <w:rPr>
              <w:rFonts w:ascii="Times New Roman" w:eastAsia="Arial Unicode MS" w:hAnsi="Times New Roman" w:cs="Times New Roman"/>
              <w:bCs/>
              <w:color w:val="000000"/>
              <w:sz w:val="28"/>
              <w:szCs w:val="28"/>
              <w:lang w:bidi="en-US"/>
            </w:rPr>
            <w:t>[82]</w:t>
          </w:r>
        </w:sdtContent>
      </w:sdt>
      <w:r w:rsidRPr="004A0FA5">
        <w:rPr>
          <w:rFonts w:ascii="Times New Roman" w:eastAsia="Arial Unicode MS" w:hAnsi="Times New Roman" w:cs="Times New Roman"/>
          <w:bCs/>
          <w:sz w:val="28"/>
          <w:szCs w:val="28"/>
          <w:lang w:bidi="en-US"/>
        </w:rPr>
        <w:t xml:space="preserve">. </w:t>
      </w:r>
      <w:r w:rsidR="00416C97" w:rsidRPr="004A0FA5">
        <w:rPr>
          <w:rFonts w:ascii="Times New Roman" w:eastAsia="Arial Unicode MS" w:hAnsi="Times New Roman" w:cs="Times New Roman"/>
          <w:bCs/>
          <w:sz w:val="28"/>
          <w:szCs w:val="28"/>
          <w:lang w:bidi="en-US"/>
        </w:rPr>
        <w:t xml:space="preserve">Технологическая схема получения субстанций изображена на </w:t>
      </w:r>
      <w:r w:rsidR="00416C97" w:rsidRPr="004A0FA5">
        <w:rPr>
          <w:rFonts w:ascii="Times New Roman" w:hAnsi="Times New Roman" w:cs="Times New Roman"/>
          <w:sz w:val="28"/>
          <w:szCs w:val="28"/>
        </w:rPr>
        <w:t>рисунке 24</w:t>
      </w:r>
      <w:r w:rsidR="00DF3E12" w:rsidRPr="004A0FA5">
        <w:rPr>
          <w:rFonts w:ascii="Times New Roman" w:hAnsi="Times New Roman" w:cs="Times New Roman"/>
          <w:sz w:val="28"/>
          <w:szCs w:val="28"/>
        </w:rPr>
        <w:t>.</w:t>
      </w:r>
    </w:p>
    <w:p w14:paraId="03F3BBB0" w14:textId="77777777" w:rsidR="00A65364" w:rsidRPr="004A0FA5" w:rsidRDefault="00A65364" w:rsidP="004E0B49">
      <w:pPr>
        <w:spacing w:after="0" w:line="240" w:lineRule="auto"/>
        <w:jc w:val="both"/>
        <w:rPr>
          <w:rFonts w:ascii="Times New Roman" w:hAnsi="Times New Roman" w:cs="Times New Roman"/>
          <w:sz w:val="28"/>
          <w:szCs w:val="28"/>
        </w:rPr>
        <w:sectPr w:rsidR="00A65364" w:rsidRPr="004A0FA5" w:rsidSect="008919D0">
          <w:footerReference w:type="default" r:id="rId55"/>
          <w:pgSz w:w="11906" w:h="16838"/>
          <w:pgMar w:top="1134" w:right="567" w:bottom="1134" w:left="1701" w:header="709" w:footer="709" w:gutter="0"/>
          <w:pgNumType w:start="1"/>
          <w:cols w:space="708"/>
          <w:titlePg/>
          <w:docGrid w:linePitch="360"/>
        </w:sectPr>
      </w:pPr>
    </w:p>
    <w:p w14:paraId="3873EEA2" w14:textId="77777777" w:rsidR="00A65364" w:rsidRPr="004A0FA5" w:rsidRDefault="00000000" w:rsidP="004E0B49">
      <w:pPr>
        <w:autoSpaceDE w:val="0"/>
        <w:autoSpaceDN w:val="0"/>
        <w:adjustRightInd w:val="0"/>
        <w:spacing w:after="0" w:line="240" w:lineRule="auto"/>
        <w:jc w:val="both"/>
        <w:rPr>
          <w:rFonts w:ascii="Times New Roman" w:eastAsia="Calibri" w:hAnsi="Times New Roman" w:cs="Times New Roman"/>
          <w:bCs/>
          <w:sz w:val="28"/>
          <w:szCs w:val="28"/>
        </w:rPr>
      </w:pPr>
      <w:r>
        <w:rPr>
          <w:rFonts w:ascii="Times New Roman" w:hAnsi="Times New Roman" w:cs="Times New Roman"/>
          <w:noProof/>
          <w:sz w:val="28"/>
          <w:szCs w:val="28"/>
        </w:rPr>
        <w:lastRenderedPageBreak/>
        <w:pict w14:anchorId="4AA454A9">
          <v:group id="Полотно 20" o:spid="_x0000_s2055" editas="canvas" style="position:absolute;margin-left:-11.7pt;margin-top:-26pt;width:520pt;height:723.85pt;z-index:251657728;mso-position-horizontal-relative:char;mso-position-vertical-relative:line" coordsize="66040,9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9" type="#_x0000_t75" style="position:absolute;width:66040;height:91928;visibility:visible">
              <v:fill o:detectmouseclick="t"/>
              <v:path o:connecttype="none"/>
            </v:shape>
            <v:line id="Line 4" o:spid="_x0000_s2148" style="position:absolute;visibility:visible" from="31907,11332" to="31914,18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">
              <v:stroke endarrow="block"/>
            </v:line>
            <v:line id="Line 5" o:spid="_x0000_s2147" style="position:absolute;flip:x;visibility:visible" from="31914,65492" to="31921,70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">
              <v:stroke endarrow="block"/>
            </v:line>
            <v:line id="Line 6" o:spid="_x0000_s2146" style="position:absolute;visibility:visible" from="40957,49847" to="44390,49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">
              <v:stroke endarrow="block"/>
            </v:line>
            <v:line id="Line 7" o:spid="_x0000_s2145" style="position:absolute;flip:y;visibility:visible" from="38673,15552" to="38679,18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"/>
            <v:line id="Line 8" o:spid="_x0000_s2144" style="position:absolute;flip:x;visibility:visible" from="19157,19747" to="23726,19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">
              <v:stroke endarrow="block"/>
            </v:line>
            <v:line id="Line 9" o:spid="_x0000_s2143" style="position:absolute;visibility:visible" from="40957,63561" to="44390,6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">
              <v:stroke endarrow="block"/>
            </v:line>
            <v:line id="Line 10" o:spid="_x0000_s2142" style="position:absolute;visibility:visible" from="21526,63561" to="23439,6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"/>
            <v:line id="Line 11" o:spid="_x0000_s2141" style="position:absolute;flip:x;visibility:visible" from="19241,68064" to="21418,68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">
              <v:stroke endarrow="block"/>
            </v:line>
            <v:line id="Line 12" o:spid="_x0000_s2140" style="position:absolute;flip:x;visibility:visible" from="19241,45275" to="21526,45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">
              <v:stroke endarrow="block"/>
            </v:line>
            <v:line id="Line 13" o:spid="_x0000_s2139" style="position:absolute;flip:x;visibility:visible" from="19241,28131" to="21526,28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">
              <v:stroke endarrow="block"/>
            </v:line>
            <v:line id="Line 14" o:spid="_x0000_s2138" style="position:absolute;flip:x;visibility:visible" from="19241,39556" to="21526,39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">
              <v:stroke endarrow="block"/>
            </v:line>
            <v:line id="Line 15" o:spid="_x0000_s2137" style="position:absolute;flip:x;visibility:visible" from="19241,33844" to="21526,33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">
              <v:stroke endarrow="block"/>
            </v:line>
            <v:line id="Line 16" o:spid="_x0000_s2136" style="position:absolute;flip:y;visibility:visible" from="39815,28131" to="39828,3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"/>
            <v:line id="Line 17" o:spid="_x0000_s2135" style="position:absolute;visibility:visible" from="40957,34985" to="44390,34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">
              <v:stroke endarrow="block"/>
            </v:line>
            <v:shape id="Text Box 18" o:spid="_x0000_s2134" type="#_x0000_t202" style="position:absolute;left:3284;top:1178;width:17492;height:49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">
              <v:textbox style="mso-next-textbox:#Text Box 18" inset="2.13711mm,1.0686mm,2.13711mm,1.0686mm">
                <w:txbxContent>
                  <w:p w14:paraId="3D32C3CE" w14:textId="77777777" w:rsidR="006D3655" w:rsidRPr="00142E37" w:rsidRDefault="006D3655" w:rsidP="00A65364">
                    <w:pPr>
                      <w:spacing w:after="0" w:line="240" w:lineRule="auto"/>
                      <w:rPr>
                        <w:rFonts w:ascii="Times New Roman" w:hAnsi="Times New Roman" w:cs="Times New Roman"/>
                        <w:sz w:val="20"/>
                        <w:szCs w:val="20"/>
                      </w:rPr>
                    </w:pPr>
                    <w:r w:rsidRPr="00142E37">
                      <w:rPr>
                        <w:rFonts w:ascii="Times New Roman" w:hAnsi="Times New Roman" w:cs="Times New Roman"/>
                        <w:sz w:val="20"/>
                        <w:szCs w:val="20"/>
                      </w:rPr>
                      <w:t>ВР        Подготовка</w:t>
                    </w:r>
                  </w:p>
                  <w:p w14:paraId="5F8E8A81" w14:textId="77777777" w:rsidR="006D3655" w:rsidRPr="00142E37" w:rsidRDefault="006D3655" w:rsidP="00A65364">
                    <w:pPr>
                      <w:spacing w:after="0" w:line="240" w:lineRule="auto"/>
                      <w:rPr>
                        <w:rFonts w:ascii="Times New Roman" w:hAnsi="Times New Roman" w:cs="Times New Roman"/>
                        <w:sz w:val="20"/>
                        <w:szCs w:val="20"/>
                      </w:rPr>
                    </w:pPr>
                    <w:r w:rsidRPr="00142E37">
                      <w:rPr>
                        <w:rFonts w:ascii="Times New Roman" w:hAnsi="Times New Roman" w:cs="Times New Roman"/>
                        <w:sz w:val="20"/>
                        <w:szCs w:val="20"/>
                      </w:rPr>
                      <w:t>1.1        персонала</w:t>
                    </w:r>
                  </w:p>
                </w:txbxContent>
              </v:textbox>
            </v:shape>
            <v:line id="Line 19" o:spid="_x0000_s2133" style="position:absolute;visibility:visible" from="7103,1875" to="7110,6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"/>
            <v:shape id="Text Box 20" o:spid="_x0000_s2132" type="#_x0000_t202" style="position:absolute;left:3284;top:7032;width:16221;height:4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">
              <v:textbox style="mso-next-textbox:#Text Box 20" inset="2.13711mm,1.0686mm,2.13711mm,1.0686mm">
                <w:txbxContent>
                  <w:p w14:paraId="76EE8A3F" w14:textId="77777777" w:rsidR="006D3655" w:rsidRPr="00142E37" w:rsidRDefault="006D3655" w:rsidP="00A65364">
                    <w:pPr>
                      <w:spacing w:after="0" w:line="240" w:lineRule="auto"/>
                      <w:rPr>
                        <w:rFonts w:ascii="Times New Roman" w:hAnsi="Times New Roman" w:cs="Times New Roman"/>
                        <w:sz w:val="20"/>
                        <w:szCs w:val="20"/>
                      </w:rPr>
                    </w:pPr>
                    <w:r w:rsidRPr="00142E37">
                      <w:rPr>
                        <w:rFonts w:ascii="Times New Roman" w:hAnsi="Times New Roman" w:cs="Times New Roman"/>
                        <w:sz w:val="20"/>
                        <w:szCs w:val="20"/>
                      </w:rPr>
                      <w:t>ВР        Подготовка</w:t>
                    </w:r>
                  </w:p>
                  <w:p w14:paraId="383A93FD" w14:textId="77777777" w:rsidR="006D3655" w:rsidRPr="00142E37" w:rsidRDefault="006D3655" w:rsidP="00A65364">
                    <w:pPr>
                      <w:spacing w:after="0" w:line="240" w:lineRule="auto"/>
                      <w:rPr>
                        <w:rFonts w:ascii="Times New Roman" w:hAnsi="Times New Roman" w:cs="Times New Roman"/>
                        <w:sz w:val="20"/>
                        <w:szCs w:val="20"/>
                      </w:rPr>
                    </w:pPr>
                    <w:r w:rsidRPr="00142E37">
                      <w:rPr>
                        <w:rFonts w:ascii="Times New Roman" w:hAnsi="Times New Roman" w:cs="Times New Roman"/>
                        <w:sz w:val="20"/>
                        <w:szCs w:val="20"/>
                      </w:rPr>
                      <w:t xml:space="preserve">1.2        помещений </w:t>
                    </w:r>
                  </w:p>
                </w:txbxContent>
              </v:textbox>
            </v:shape>
            <v:line id="Line 21" o:spid="_x0000_s2131" style="position:absolute;visibility:visible" from="7103,7032" to="7103,11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"/>
            <v:shape id="Text Box 22" o:spid="_x0000_s2130" type="#_x0000_t202" style="position:absolute;left:3284;top:12196;width:16221;height:42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">
              <v:textbox style="mso-next-textbox:#Text Box 22" inset="2.13711mm,1.0686mm,2.13711mm,1.0686mm">
                <w:txbxContent>
                  <w:p w14:paraId="16E2DB7E" w14:textId="77777777" w:rsidR="006D3655" w:rsidRPr="00142E37" w:rsidRDefault="006D3655" w:rsidP="00A65364">
                    <w:pPr>
                      <w:spacing w:after="0" w:line="240" w:lineRule="auto"/>
                      <w:rPr>
                        <w:rFonts w:ascii="Times New Roman" w:hAnsi="Times New Roman" w:cs="Times New Roman"/>
                        <w:sz w:val="20"/>
                        <w:szCs w:val="20"/>
                      </w:rPr>
                    </w:pPr>
                    <w:r w:rsidRPr="00142E37">
                      <w:rPr>
                        <w:rFonts w:ascii="Times New Roman" w:hAnsi="Times New Roman" w:cs="Times New Roman"/>
                        <w:sz w:val="20"/>
                        <w:szCs w:val="20"/>
                      </w:rPr>
                      <w:t>ВР        Подготовка</w:t>
                    </w:r>
                  </w:p>
                  <w:p w14:paraId="180B3F60" w14:textId="77777777" w:rsidR="006D3655" w:rsidRPr="00142E37" w:rsidRDefault="006D3655" w:rsidP="00A65364">
                    <w:pPr>
                      <w:spacing w:after="0" w:line="240" w:lineRule="auto"/>
                      <w:rPr>
                        <w:rFonts w:ascii="Times New Roman" w:hAnsi="Times New Roman" w:cs="Times New Roman"/>
                        <w:sz w:val="20"/>
                        <w:szCs w:val="20"/>
                      </w:rPr>
                    </w:pPr>
                    <w:r w:rsidRPr="00142E37">
                      <w:rPr>
                        <w:rFonts w:ascii="Times New Roman" w:hAnsi="Times New Roman" w:cs="Times New Roman"/>
                        <w:sz w:val="20"/>
                        <w:szCs w:val="20"/>
                      </w:rPr>
                      <w:t>1.3        оборудования</w:t>
                    </w:r>
                  </w:p>
                </w:txbxContent>
              </v:textbox>
            </v:shape>
            <v:line id="Line 23" o:spid="_x0000_s2129" style="position:absolute;visibility:visible" from="7103,12196" to="7103,16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"/>
            <v:shape id="Text Box 24" o:spid="_x0000_s2128" type="#_x0000_t202" style="position:absolute;left:23810;top:5268;width:16005;height:68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">
              <v:textbox style="mso-next-textbox:#Text Box 24" inset="2.13711mm,1.0686mm,2.13711mm,1.0686mm">
                <w:txbxContent>
                  <w:p w14:paraId="2BA8FF8C" w14:textId="77777777" w:rsidR="006D3655" w:rsidRPr="00142E37" w:rsidRDefault="006D3655" w:rsidP="00A65364">
                    <w:pPr>
                      <w:spacing w:after="0" w:line="240" w:lineRule="auto"/>
                      <w:rPr>
                        <w:rFonts w:ascii="Times New Roman" w:hAnsi="Times New Roman" w:cs="Times New Roman"/>
                        <w:sz w:val="20"/>
                        <w:szCs w:val="20"/>
                      </w:rPr>
                    </w:pPr>
                    <w:r w:rsidRPr="00142E37">
                      <w:rPr>
                        <w:rFonts w:ascii="Times New Roman" w:hAnsi="Times New Roman" w:cs="Times New Roman"/>
                        <w:sz w:val="20"/>
                        <w:szCs w:val="20"/>
                      </w:rPr>
                      <w:t xml:space="preserve">  </w:t>
                    </w:r>
                  </w:p>
                  <w:p w14:paraId="0D605A42" w14:textId="77777777" w:rsidR="006D3655" w:rsidRPr="00142E37" w:rsidRDefault="006D3655" w:rsidP="00A65364">
                    <w:pPr>
                      <w:spacing w:after="0" w:line="240" w:lineRule="auto"/>
                      <w:rPr>
                        <w:rFonts w:ascii="Times New Roman" w:hAnsi="Times New Roman" w:cs="Times New Roman"/>
                        <w:sz w:val="20"/>
                        <w:szCs w:val="20"/>
                      </w:rPr>
                    </w:pPr>
                    <w:r w:rsidRPr="00142E37">
                      <w:rPr>
                        <w:rFonts w:ascii="Times New Roman" w:hAnsi="Times New Roman" w:cs="Times New Roman"/>
                        <w:sz w:val="20"/>
                        <w:szCs w:val="20"/>
                      </w:rPr>
                      <w:t xml:space="preserve">               Санитарная </w:t>
                    </w:r>
                    <w:r w:rsidRPr="00142E37">
                      <w:rPr>
                        <w:rFonts w:ascii="Times New Roman" w:hAnsi="Times New Roman" w:cs="Times New Roman"/>
                        <w:sz w:val="20"/>
                        <w:szCs w:val="20"/>
                      </w:rPr>
                      <w:br/>
                      <w:t>ВР 1     обработка</w:t>
                    </w:r>
                  </w:p>
                  <w:p w14:paraId="44734987" w14:textId="77777777" w:rsidR="006D3655" w:rsidRPr="00142E37" w:rsidRDefault="006D3655" w:rsidP="00A65364">
                    <w:pPr>
                      <w:spacing w:after="0" w:line="240" w:lineRule="auto"/>
                      <w:rPr>
                        <w:rFonts w:ascii="Times New Roman" w:hAnsi="Times New Roman" w:cs="Times New Roman"/>
                        <w:sz w:val="20"/>
                        <w:szCs w:val="20"/>
                      </w:rPr>
                    </w:pPr>
                    <w:r w:rsidRPr="00142E37">
                      <w:rPr>
                        <w:rFonts w:ascii="Times New Roman" w:hAnsi="Times New Roman" w:cs="Times New Roman"/>
                        <w:sz w:val="20"/>
                        <w:szCs w:val="20"/>
                      </w:rPr>
                      <w:t xml:space="preserve">             производства</w:t>
                    </w:r>
                  </w:p>
                </w:txbxContent>
              </v:textbox>
            </v:shape>
            <v:shape id="Text Box 25" o:spid="_x0000_s2127" type="#_x0000_t202" style="position:absolute;left:23324;top:18211;width:18120;height:5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">
              <v:textbox style="mso-next-textbox:#Text Box 25" inset="2.13711mm,1.0686mm,2.13711mm,1.0686mm">
                <w:txbxContent>
                  <w:p w14:paraId="316646D8" w14:textId="77777777" w:rsidR="006D3655" w:rsidRPr="00142E37" w:rsidRDefault="006D3655" w:rsidP="00A65364">
                    <w:pPr>
                      <w:spacing w:after="0" w:line="240" w:lineRule="auto"/>
                      <w:rPr>
                        <w:rFonts w:ascii="Times New Roman" w:hAnsi="Times New Roman" w:cs="Times New Roman"/>
                        <w:sz w:val="20"/>
                        <w:szCs w:val="20"/>
                      </w:rPr>
                    </w:pPr>
                  </w:p>
                  <w:p w14:paraId="3BB89B12" w14:textId="77777777" w:rsidR="006D3655" w:rsidRPr="00142E37" w:rsidRDefault="006D3655" w:rsidP="00A65364">
                    <w:pPr>
                      <w:spacing w:after="0" w:line="240" w:lineRule="auto"/>
                      <w:rPr>
                        <w:rFonts w:ascii="Times New Roman" w:hAnsi="Times New Roman" w:cs="Times New Roman"/>
                        <w:sz w:val="20"/>
                        <w:szCs w:val="20"/>
                      </w:rPr>
                    </w:pPr>
                    <w:r w:rsidRPr="00142E37">
                      <w:rPr>
                        <w:rFonts w:ascii="Times New Roman" w:hAnsi="Times New Roman" w:cs="Times New Roman"/>
                        <w:sz w:val="20"/>
                        <w:szCs w:val="20"/>
                      </w:rPr>
                      <w:t>ВР 2     Подготовка сырья</w:t>
                    </w:r>
                  </w:p>
                </w:txbxContent>
              </v:textbox>
            </v:shape>
            <v:line id="Line 26" o:spid="_x0000_s2126" style="position:absolute;visibility:visible" from="27142,18211" to="27244,2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"/>
            <v:shape id="Text Box 27" o:spid="_x0000_s2125" type="#_x0000_t202" style="position:absolute;left:3237;top:25842;width:16004;height:43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">
              <v:textbox style="mso-next-textbox:#Text Box 27" inset="2.13711mm,1.0686mm,2.13711mm,1.0686mm">
                <w:txbxContent>
                  <w:p w14:paraId="0F46684E" w14:textId="77777777" w:rsidR="006D3655" w:rsidRPr="00142E37" w:rsidRDefault="006D3655" w:rsidP="00A65364">
                    <w:pPr>
                      <w:spacing w:after="0" w:line="240" w:lineRule="auto"/>
                      <w:rPr>
                        <w:rFonts w:ascii="Times New Roman" w:hAnsi="Times New Roman" w:cs="Times New Roman"/>
                        <w:sz w:val="20"/>
                        <w:szCs w:val="20"/>
                      </w:rPr>
                    </w:pPr>
                    <w:r w:rsidRPr="00142E37">
                      <w:rPr>
                        <w:rFonts w:ascii="Times New Roman" w:hAnsi="Times New Roman" w:cs="Times New Roman"/>
                        <w:sz w:val="20"/>
                        <w:szCs w:val="20"/>
                      </w:rPr>
                      <w:t>ТП     Приготовление</w:t>
                    </w:r>
                  </w:p>
                  <w:p w14:paraId="1B1C34BB" w14:textId="77777777" w:rsidR="006D3655" w:rsidRPr="00142E37" w:rsidRDefault="006D3655" w:rsidP="00A65364">
                    <w:pPr>
                      <w:spacing w:after="0" w:line="240" w:lineRule="auto"/>
                      <w:rPr>
                        <w:rFonts w:ascii="Times New Roman" w:hAnsi="Times New Roman" w:cs="Times New Roman"/>
                        <w:sz w:val="20"/>
                        <w:szCs w:val="20"/>
                      </w:rPr>
                    </w:pPr>
                    <w:r w:rsidRPr="00142E37">
                      <w:rPr>
                        <w:rFonts w:ascii="Times New Roman" w:hAnsi="Times New Roman" w:cs="Times New Roman"/>
                        <w:sz w:val="20"/>
                        <w:szCs w:val="20"/>
                      </w:rPr>
                      <w:t>1.1     50% этанола</w:t>
                    </w:r>
                  </w:p>
                </w:txbxContent>
              </v:textbox>
            </v:shape>
            <v:shape id="Text Box 28" o:spid="_x0000_s2124" type="#_x0000_t202" style="position:absolute;left:3182;top:17082;width:15957;height:45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">
              <v:textbox style="mso-next-textbox:#Text Box 28" inset="2.13711mm,1.0686mm,2.13711mm,1.0686mm">
                <w:txbxContent>
                  <w:p w14:paraId="6E36BC2C" w14:textId="77777777" w:rsidR="006D3655" w:rsidRDefault="006D3655" w:rsidP="00A6536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ВР     </w:t>
                    </w:r>
                    <w:r w:rsidRPr="00142E37">
                      <w:rPr>
                        <w:rFonts w:ascii="Times New Roman" w:hAnsi="Times New Roman" w:cs="Times New Roman"/>
                        <w:sz w:val="20"/>
                        <w:szCs w:val="20"/>
                      </w:rPr>
                      <w:t>Измельчение</w:t>
                    </w:r>
                  </w:p>
                  <w:p w14:paraId="44DDDECB" w14:textId="77777777" w:rsidR="006D3655" w:rsidRPr="00142E37" w:rsidRDefault="006D3655" w:rsidP="004C47B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2.1    растительного сырья</w:t>
                    </w:r>
                    <w:r w:rsidRPr="00142E37">
                      <w:rPr>
                        <w:rFonts w:ascii="Times New Roman" w:hAnsi="Times New Roman" w:cs="Times New Roman"/>
                        <w:sz w:val="20"/>
                        <w:szCs w:val="20"/>
                      </w:rPr>
                      <w:t xml:space="preserve"> </w:t>
                    </w:r>
                  </w:p>
                  <w:p w14:paraId="0EB8E080" w14:textId="77777777" w:rsidR="006D3655" w:rsidRPr="00142E37" w:rsidRDefault="006D3655" w:rsidP="004C47B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142E37">
                      <w:rPr>
                        <w:rFonts w:ascii="Times New Roman" w:hAnsi="Times New Roman" w:cs="Times New Roman"/>
                        <w:sz w:val="20"/>
                        <w:szCs w:val="20"/>
                      </w:rPr>
                      <w:t xml:space="preserve">    </w:t>
                    </w:r>
                    <w:r>
                      <w:rPr>
                        <w:rFonts w:ascii="Times New Roman" w:hAnsi="Times New Roman" w:cs="Times New Roman"/>
                        <w:sz w:val="20"/>
                        <w:szCs w:val="20"/>
                      </w:rPr>
                      <w:t xml:space="preserve"> </w:t>
                    </w:r>
                  </w:p>
                </w:txbxContent>
              </v:textbox>
            </v:shape>
            <v:line id="Line 29" o:spid="_x0000_s2123" style="position:absolute;visibility:visible" from="21418,3596" to="21418,1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"/>
            <v:line id="Line 30" o:spid="_x0000_s2122" style="position:absolute;flip:x;visibility:visible" from="19505,14775" to="21418,1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">
              <v:stroke endarrow="block"/>
            </v:line>
            <v:line id="Line 31" o:spid="_x0000_s2121" style="position:absolute;flip:x;visibility:visible" from="19505,8698" to="23810,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">
              <v:stroke endarrow="block"/>
            </v:line>
            <v:line id="Line 32" o:spid="_x0000_s2120" style="position:absolute;flip:x;visibility:visible" from="19505,3596" to="21418,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">
              <v:stroke endarrow="block"/>
            </v:line>
            <v:shape id="Text Box 33" o:spid="_x0000_s2119" type="#_x0000_t202" style="position:absolute;left:44390;top:20130;width:6671;height:2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">
              <v:textbox style="mso-next-textbox:#Text Box 33" inset="2.13711mm,1.0686mm,2.13711mm,1.0686mm">
                <w:txbxContent>
                  <w:p w14:paraId="5D280BD4" w14:textId="77777777" w:rsidR="006D3655" w:rsidRPr="00142E37" w:rsidRDefault="006D3655" w:rsidP="00A65364">
                    <w:pPr>
                      <w:spacing w:after="0" w:line="240" w:lineRule="auto"/>
                      <w:rPr>
                        <w:rFonts w:ascii="Times New Roman" w:hAnsi="Times New Roman" w:cs="Times New Roman"/>
                        <w:sz w:val="20"/>
                        <w:szCs w:val="20"/>
                      </w:rPr>
                    </w:pPr>
                    <w:r w:rsidRPr="00142E37">
                      <w:rPr>
                        <w:rFonts w:ascii="Times New Roman" w:hAnsi="Times New Roman" w:cs="Times New Roman"/>
                        <w:sz w:val="20"/>
                        <w:szCs w:val="20"/>
                      </w:rPr>
                      <w:t>Потери</w:t>
                    </w:r>
                  </w:p>
                </w:txbxContent>
              </v:textbox>
            </v:shape>
            <v:line id="Line 34" o:spid="_x0000_s2118" style="position:absolute;flip:y;visibility:visible" from="41457,21647" to="44323,2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">
              <v:stroke endarrow="block"/>
            </v:line>
            <v:shape id="Text Box 35" o:spid="_x0000_s2117" type="#_x0000_t202" style="position:absolute;left:23810;top:31555;width:17634;height:45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">
              <v:textbox style="mso-next-textbox:#Text Box 35" inset="2.13711mm,1.0686mm,2.13711mm,1.0686mm">
                <w:txbxContent>
                  <w:p w14:paraId="04D97B8D" w14:textId="77777777" w:rsidR="006D3655" w:rsidRPr="00142E37" w:rsidRDefault="006D3655" w:rsidP="00A65364">
                    <w:pPr>
                      <w:spacing w:after="0" w:line="240" w:lineRule="auto"/>
                      <w:rPr>
                        <w:rFonts w:ascii="Times New Roman" w:hAnsi="Times New Roman" w:cs="Times New Roman"/>
                        <w:sz w:val="20"/>
                        <w:szCs w:val="20"/>
                      </w:rPr>
                    </w:pPr>
                    <w:r w:rsidRPr="00142E37">
                      <w:rPr>
                        <w:rFonts w:ascii="Times New Roman" w:hAnsi="Times New Roman" w:cs="Times New Roman"/>
                        <w:sz w:val="20"/>
                        <w:szCs w:val="20"/>
                      </w:rPr>
                      <w:t xml:space="preserve">ТП 1    Получение </w:t>
                    </w:r>
                  </w:p>
                  <w:p w14:paraId="266588B8" w14:textId="77777777" w:rsidR="006D3655" w:rsidRPr="00142E37" w:rsidRDefault="006D3655" w:rsidP="00A65364">
                    <w:pPr>
                      <w:spacing w:after="0" w:line="240" w:lineRule="auto"/>
                      <w:rPr>
                        <w:rFonts w:ascii="Times New Roman" w:hAnsi="Times New Roman" w:cs="Times New Roman"/>
                        <w:sz w:val="20"/>
                        <w:szCs w:val="20"/>
                      </w:rPr>
                    </w:pPr>
                    <w:r w:rsidRPr="00142E37">
                      <w:rPr>
                        <w:rFonts w:ascii="Times New Roman" w:hAnsi="Times New Roman" w:cs="Times New Roman"/>
                        <w:sz w:val="20"/>
                        <w:szCs w:val="20"/>
                      </w:rPr>
                      <w:t xml:space="preserve">             экстракта</w:t>
                    </w:r>
                  </w:p>
                </w:txbxContent>
              </v:textbox>
            </v:shape>
            <v:line id="Line 36" o:spid="_x0000_s2116" style="position:absolute;visibility:visible" from="28386,31555" to="28393,36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"/>
            <v:line id="Line 37" o:spid="_x0000_s2115" style="position:absolute;visibility:visible" from="6664,25842" to="6670,30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"/>
            <v:shape id="Text Box 38" o:spid="_x0000_s2114" type="#_x0000_t202" style="position:absolute;left:3237;top:31555;width:16004;height:4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">
              <v:textbox style="mso-next-textbox:#Text Box 38" inset="2.13711mm,1.0686mm,2.13711mm,1.0686mm">
                <w:txbxContent>
                  <w:p w14:paraId="0BBED218" w14:textId="77777777" w:rsidR="006D3655" w:rsidRPr="00142E37" w:rsidRDefault="006D3655" w:rsidP="00A65364">
                    <w:pPr>
                      <w:spacing w:after="0" w:line="240" w:lineRule="auto"/>
                      <w:rPr>
                        <w:rFonts w:ascii="Times New Roman" w:hAnsi="Times New Roman" w:cs="Times New Roman"/>
                        <w:sz w:val="20"/>
                        <w:szCs w:val="20"/>
                      </w:rPr>
                    </w:pPr>
                    <w:r w:rsidRPr="00142E37">
                      <w:rPr>
                        <w:rFonts w:ascii="Times New Roman" w:hAnsi="Times New Roman" w:cs="Times New Roman"/>
                        <w:sz w:val="20"/>
                        <w:szCs w:val="20"/>
                      </w:rPr>
                      <w:t>ТП     Экстрагирование</w:t>
                    </w:r>
                  </w:p>
                  <w:p w14:paraId="328EA3AF" w14:textId="77777777" w:rsidR="006D3655" w:rsidRPr="00142E37" w:rsidRDefault="006D3655" w:rsidP="00A65364">
                    <w:pPr>
                      <w:spacing w:after="0" w:line="240" w:lineRule="auto"/>
                      <w:rPr>
                        <w:rFonts w:ascii="Times New Roman" w:hAnsi="Times New Roman" w:cs="Times New Roman"/>
                        <w:sz w:val="20"/>
                        <w:szCs w:val="20"/>
                      </w:rPr>
                    </w:pPr>
                    <w:r w:rsidRPr="00142E37">
                      <w:rPr>
                        <w:rFonts w:ascii="Times New Roman" w:hAnsi="Times New Roman" w:cs="Times New Roman"/>
                        <w:sz w:val="20"/>
                        <w:szCs w:val="20"/>
                      </w:rPr>
                      <w:t>1.2     сырья</w:t>
                    </w:r>
                    <w:r>
                      <w:rPr>
                        <w:rFonts w:ascii="Times New Roman" w:hAnsi="Times New Roman" w:cs="Times New Roman"/>
                        <w:sz w:val="20"/>
                        <w:szCs w:val="20"/>
                      </w:rPr>
                      <w:t xml:space="preserve"> </w:t>
                    </w:r>
                  </w:p>
                </w:txbxContent>
              </v:textbox>
            </v:shape>
            <v:line id="Line 39" o:spid="_x0000_s2113" style="position:absolute;visibility:visible" from="6664,31555" to="6670,35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"/>
            <v:shape id="Text Box 40" o:spid="_x0000_s2112" type="#_x0000_t202" style="position:absolute;left:3237;top:37274;width:16004;height:42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">
              <v:textbox style="mso-next-textbox:#Text Box 40" inset="2.13711mm,1.0686mm,2.13711mm,1.0686mm">
                <w:txbxContent>
                  <w:p w14:paraId="5F7BD873" w14:textId="77777777" w:rsidR="006D3655" w:rsidRPr="00142E37" w:rsidRDefault="006D3655" w:rsidP="00A65364">
                    <w:pPr>
                      <w:spacing w:after="0" w:line="240" w:lineRule="auto"/>
                      <w:rPr>
                        <w:rFonts w:ascii="Times New Roman" w:hAnsi="Times New Roman" w:cs="Times New Roman"/>
                        <w:sz w:val="20"/>
                        <w:szCs w:val="20"/>
                      </w:rPr>
                    </w:pPr>
                    <w:r w:rsidRPr="00142E37">
                      <w:rPr>
                        <w:rFonts w:ascii="Times New Roman" w:hAnsi="Times New Roman" w:cs="Times New Roman"/>
                        <w:sz w:val="20"/>
                        <w:szCs w:val="20"/>
                      </w:rPr>
                      <w:t>ТП      Фильтрование</w:t>
                    </w:r>
                  </w:p>
                  <w:p w14:paraId="2D2B9F13" w14:textId="77777777" w:rsidR="006D3655" w:rsidRPr="00142E37" w:rsidRDefault="006D3655" w:rsidP="00A65364">
                    <w:pPr>
                      <w:spacing w:after="0" w:line="240" w:lineRule="auto"/>
                      <w:rPr>
                        <w:rFonts w:ascii="Times New Roman" w:hAnsi="Times New Roman" w:cs="Times New Roman"/>
                        <w:sz w:val="20"/>
                        <w:szCs w:val="20"/>
                      </w:rPr>
                    </w:pPr>
                    <w:r w:rsidRPr="00142E37">
                      <w:rPr>
                        <w:rFonts w:ascii="Times New Roman" w:hAnsi="Times New Roman" w:cs="Times New Roman"/>
                        <w:sz w:val="20"/>
                        <w:szCs w:val="20"/>
                      </w:rPr>
                      <w:t>1.3       экстракта</w:t>
                    </w:r>
                  </w:p>
                </w:txbxContent>
              </v:textbox>
            </v:shape>
            <v:line id="Line 41" o:spid="_x0000_s2111" style="position:absolute;visibility:visible" from="6664,37274" to="6670,4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"/>
            <v:shape id="Text Box 42" o:spid="_x0000_s2110" type="#_x0000_t202" style="position:absolute;left:43241;top:24701;width:8591;height:73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">
              <v:textbox style="mso-next-textbox:#Text Box 42" inset="2.13711mm,1.0686mm,2.13711mm,1.0686mm">
                <w:txbxContent>
                  <w:p w14:paraId="118CC475" w14:textId="77777777" w:rsidR="006D3655" w:rsidRPr="00142E37" w:rsidRDefault="006D3655" w:rsidP="00A65364">
                    <w:pPr>
                      <w:spacing w:after="0" w:line="240" w:lineRule="auto"/>
                      <w:rPr>
                        <w:rFonts w:ascii="Times New Roman" w:hAnsi="Times New Roman" w:cs="Times New Roman"/>
                        <w:sz w:val="20"/>
                        <w:szCs w:val="20"/>
                      </w:rPr>
                    </w:pPr>
                    <w:r w:rsidRPr="00142E37">
                      <w:rPr>
                        <w:rFonts w:ascii="Times New Roman" w:hAnsi="Times New Roman" w:cs="Times New Roman"/>
                        <w:sz w:val="20"/>
                        <w:szCs w:val="20"/>
                      </w:rPr>
                      <w:t>Шрот с остатками экстрагента на ПО</w:t>
                    </w:r>
                  </w:p>
                </w:txbxContent>
              </v:textbox>
            </v:shape>
            <v:shape id="Text Box 43" o:spid="_x0000_s2109" type="#_x0000_t202" style="position:absolute;left:44390;top:33844;width:6664;height:25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">
              <v:textbox style="mso-next-textbox:#Text Box 43" inset="2.13711mm,1.0686mm,2.13711mm,1.0686mm">
                <w:txbxContent>
                  <w:p w14:paraId="62074368" w14:textId="77777777" w:rsidR="006D3655" w:rsidRPr="00142E37" w:rsidRDefault="006D3655" w:rsidP="00A65364">
                    <w:pPr>
                      <w:spacing w:after="0" w:line="240" w:lineRule="auto"/>
                      <w:rPr>
                        <w:rFonts w:ascii="Times New Roman" w:hAnsi="Times New Roman" w:cs="Times New Roman"/>
                        <w:sz w:val="20"/>
                        <w:szCs w:val="20"/>
                      </w:rPr>
                    </w:pPr>
                    <w:r w:rsidRPr="00142E37">
                      <w:rPr>
                        <w:rFonts w:ascii="Times New Roman" w:hAnsi="Times New Roman" w:cs="Times New Roman"/>
                        <w:sz w:val="20"/>
                        <w:szCs w:val="20"/>
                      </w:rPr>
                      <w:t>Потери</w:t>
                    </w:r>
                  </w:p>
                </w:txbxContent>
              </v:textbox>
            </v:shape>
            <v:shape id="Text Box 44" o:spid="_x0000_s2108" type="#_x0000_t202" style="position:absolute;left:23324;top:70649;width:18120;height:5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">
              <v:textbox style="mso-next-textbox:#Text Box 44" inset="2.13711mm,1.0686mm,2.13711mm,1.0686mm">
                <w:txbxContent>
                  <w:p w14:paraId="7FB5C111" w14:textId="77777777" w:rsidR="006D3655" w:rsidRPr="00142E37" w:rsidRDefault="006D3655" w:rsidP="00A65364">
                    <w:pPr>
                      <w:spacing w:after="0" w:line="240" w:lineRule="auto"/>
                      <w:rPr>
                        <w:rFonts w:ascii="Times New Roman" w:hAnsi="Times New Roman" w:cs="Times New Roman"/>
                        <w:sz w:val="20"/>
                        <w:szCs w:val="20"/>
                      </w:rPr>
                    </w:pPr>
                    <w:r w:rsidRPr="00142E37">
                      <w:rPr>
                        <w:rFonts w:ascii="Times New Roman" w:hAnsi="Times New Roman" w:cs="Times New Roman"/>
                        <w:sz w:val="20"/>
                        <w:szCs w:val="20"/>
                      </w:rPr>
                      <w:t xml:space="preserve">              Фасовка и</w:t>
                    </w:r>
                  </w:p>
                  <w:p w14:paraId="7ABC9F2F" w14:textId="77777777" w:rsidR="006D3655" w:rsidRPr="00142E37" w:rsidRDefault="006D3655" w:rsidP="00A65364">
                    <w:pPr>
                      <w:spacing w:after="0" w:line="240" w:lineRule="auto"/>
                      <w:rPr>
                        <w:rFonts w:ascii="Times New Roman" w:hAnsi="Times New Roman" w:cs="Times New Roman"/>
                        <w:sz w:val="20"/>
                        <w:szCs w:val="20"/>
                      </w:rPr>
                    </w:pPr>
                    <w:r w:rsidRPr="00142E37">
                      <w:rPr>
                        <w:rFonts w:ascii="Times New Roman" w:hAnsi="Times New Roman" w:cs="Times New Roman"/>
                        <w:sz w:val="20"/>
                        <w:szCs w:val="20"/>
                      </w:rPr>
                      <w:t>УМО     упаковка готовой</w:t>
                    </w:r>
                  </w:p>
                  <w:p w14:paraId="3133D193" w14:textId="77777777" w:rsidR="006D3655" w:rsidRPr="00142E37" w:rsidRDefault="006D3655" w:rsidP="00A65364">
                    <w:pPr>
                      <w:spacing w:after="0" w:line="240" w:lineRule="auto"/>
                      <w:rPr>
                        <w:rFonts w:ascii="Times New Roman" w:hAnsi="Times New Roman" w:cs="Times New Roman"/>
                        <w:sz w:val="20"/>
                        <w:szCs w:val="20"/>
                      </w:rPr>
                    </w:pPr>
                    <w:r w:rsidRPr="00142E37">
                      <w:rPr>
                        <w:rFonts w:ascii="Times New Roman" w:hAnsi="Times New Roman" w:cs="Times New Roman"/>
                        <w:sz w:val="20"/>
                        <w:szCs w:val="20"/>
                      </w:rPr>
                      <w:t xml:space="preserve">              продукции        </w:t>
                    </w:r>
                  </w:p>
                </w:txbxContent>
              </v:textbox>
            </v:shape>
            <v:shape id="Text Box 45" o:spid="_x0000_s2107" type="#_x0000_t202" style="position:absolute;left:44390;top:71562;width:6664;height:25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">
              <v:textbox style="mso-next-textbox:#Text Box 45" inset="2.13711mm,1.0686mm,2.13711mm,1.0686mm">
                <w:txbxContent>
                  <w:p w14:paraId="74E200AD" w14:textId="77777777" w:rsidR="006D3655" w:rsidRPr="00142E37" w:rsidRDefault="006D3655" w:rsidP="00A65364">
                    <w:pPr>
                      <w:spacing w:after="0" w:line="240" w:lineRule="auto"/>
                      <w:rPr>
                        <w:rFonts w:ascii="Times New Roman" w:hAnsi="Times New Roman" w:cs="Times New Roman"/>
                        <w:sz w:val="20"/>
                        <w:szCs w:val="20"/>
                      </w:rPr>
                    </w:pPr>
                    <w:r w:rsidRPr="00142E37">
                      <w:rPr>
                        <w:rFonts w:ascii="Times New Roman" w:hAnsi="Times New Roman" w:cs="Times New Roman"/>
                        <w:sz w:val="20"/>
                        <w:szCs w:val="20"/>
                      </w:rPr>
                      <w:t>Потери</w:t>
                    </w:r>
                  </w:p>
                </w:txbxContent>
              </v:textbox>
            </v:shape>
            <v:shape id="Text Box 46" o:spid="_x0000_s2106" type="#_x0000_t202" style="position:absolute;left:38112;top:77836;width:12395;height:25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">
              <v:textbox style="mso-next-textbox:#Text Box 46" inset="2.13711mm,1.0686mm,2.13711mm,1.0686mm">
                <w:txbxContent>
                  <w:p w14:paraId="5EEF9C2D" w14:textId="77777777" w:rsidR="006D3655" w:rsidRPr="00142E37" w:rsidRDefault="006D3655" w:rsidP="00A65364">
                    <w:pPr>
                      <w:spacing w:after="0" w:line="240" w:lineRule="auto"/>
                      <w:rPr>
                        <w:rFonts w:ascii="Times New Roman" w:hAnsi="Times New Roman" w:cs="Times New Roman"/>
                        <w:sz w:val="20"/>
                        <w:szCs w:val="20"/>
                      </w:rPr>
                    </w:pPr>
                    <w:r w:rsidRPr="00142E37">
                      <w:rPr>
                        <w:rFonts w:ascii="Times New Roman" w:hAnsi="Times New Roman" w:cs="Times New Roman"/>
                        <w:sz w:val="20"/>
                        <w:szCs w:val="20"/>
                      </w:rPr>
                      <w:t>Складирование</w:t>
                    </w:r>
                  </w:p>
                </w:txbxContent>
              </v:textbox>
            </v:shape>
            <v:line id="Line 47" o:spid="_x0000_s2105" style="position:absolute;visibility:visible" from="28386,70816" to="28393,75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"/>
            <v:line id="Line 48" o:spid="_x0000_s2104" style="position:absolute;visibility:visible" from="41450,73197" to="44316,73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">
              <v:stroke endarrow="block"/>
            </v:line>
            <v:line id="Line 49" o:spid="_x0000_s2103" style="position:absolute;flip:x;visibility:visible" from="31813,23554" to="31819,3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">
              <v:stroke endarrow="block"/>
            </v:line>
            <v:line id="Line 50" o:spid="_x0000_s2102" style="position:absolute;flip:x;visibility:visible" from="31813,36133" to="31819,46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">
              <v:stroke endarrow="block"/>
            </v:line>
            <v:line id="Line 51" o:spid="_x0000_s2101" style="position:absolute;visibility:visible" from="21526,28131" to="21533,39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"/>
            <v:line id="Line 52" o:spid="_x0000_s2100" style="position:absolute;visibility:visible" from="39815,28131" to="43241,28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">
              <v:stroke endarrow="block"/>
            </v:line>
            <v:shape id="Text Box 53" o:spid="_x0000_s2099" type="#_x0000_t202" style="position:absolute;left:23810;top:82143;width:18120;height:41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">
              <v:textbox style="mso-next-textbox:#Text Box 53" inset="2.13711mm,1.0686mm,2.13711mm,1.0686mm">
                <w:txbxContent>
                  <w:p w14:paraId="2E9C90C6" w14:textId="77777777" w:rsidR="006D3655" w:rsidRPr="00142E37" w:rsidRDefault="006D3655" w:rsidP="00A65364">
                    <w:pPr>
                      <w:spacing w:after="0" w:line="240" w:lineRule="auto"/>
                      <w:rPr>
                        <w:rFonts w:ascii="Times New Roman" w:hAnsi="Times New Roman" w:cs="Times New Roman"/>
                        <w:sz w:val="20"/>
                        <w:szCs w:val="20"/>
                      </w:rPr>
                    </w:pPr>
                    <w:r w:rsidRPr="00142E37">
                      <w:rPr>
                        <w:rFonts w:ascii="Times New Roman" w:hAnsi="Times New Roman" w:cs="Times New Roman"/>
                        <w:sz w:val="20"/>
                        <w:szCs w:val="20"/>
                      </w:rPr>
                      <w:t xml:space="preserve">ПО     Регенерация </w:t>
                    </w:r>
                  </w:p>
                  <w:p w14:paraId="476ACB34" w14:textId="77777777" w:rsidR="006D3655" w:rsidRPr="00142E37" w:rsidRDefault="006D3655" w:rsidP="00A65364">
                    <w:pPr>
                      <w:spacing w:after="0" w:line="240" w:lineRule="auto"/>
                      <w:jc w:val="center"/>
                      <w:rPr>
                        <w:rFonts w:ascii="Times New Roman" w:hAnsi="Times New Roman" w:cs="Times New Roman"/>
                        <w:sz w:val="20"/>
                        <w:szCs w:val="20"/>
                      </w:rPr>
                    </w:pPr>
                    <w:r w:rsidRPr="00142E37">
                      <w:rPr>
                        <w:rFonts w:ascii="Times New Roman" w:hAnsi="Times New Roman" w:cs="Times New Roman"/>
                        <w:sz w:val="20"/>
                        <w:szCs w:val="20"/>
                      </w:rPr>
                      <w:t>экстрагента</w:t>
                    </w:r>
                  </w:p>
                </w:txbxContent>
              </v:textbox>
            </v:shape>
            <v:line id="Line 54" o:spid="_x0000_s2098" style="position:absolute;visibility:visible" from="27629,82143" to="27636,86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"/>
            <v:line id="Line 55" o:spid="_x0000_s2097" style="position:absolute;flip:x;visibility:visible" from="32407,76115" to="32414,82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">
              <v:stroke endarrow="block"/>
            </v:line>
            <v:shape id="Text Box 56" o:spid="_x0000_s2096" type="#_x0000_t202" style="position:absolute;left:3771;top:80421;width:16227;height:25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">
              <v:textbox style="mso-next-textbox:#Text Box 56" inset="2.13711mm,1.0686mm,2.13711mm,1.0686mm">
                <w:txbxContent>
                  <w:p w14:paraId="62BB82F7" w14:textId="77777777" w:rsidR="006D3655" w:rsidRPr="00142E37" w:rsidRDefault="006D3655" w:rsidP="00A65364">
                    <w:pPr>
                      <w:spacing w:after="0" w:line="240" w:lineRule="auto"/>
                      <w:rPr>
                        <w:rFonts w:ascii="Times New Roman" w:hAnsi="Times New Roman" w:cs="Times New Roman"/>
                        <w:sz w:val="20"/>
                        <w:szCs w:val="20"/>
                      </w:rPr>
                    </w:pPr>
                    <w:r w:rsidRPr="00142E37">
                      <w:rPr>
                        <w:rFonts w:ascii="Times New Roman" w:hAnsi="Times New Roman" w:cs="Times New Roman"/>
                        <w:sz w:val="20"/>
                        <w:szCs w:val="20"/>
                      </w:rPr>
                      <w:t>Экстрагент на ТП 1.1</w:t>
                    </w:r>
                  </w:p>
                </w:txbxContent>
              </v:textbox>
            </v:shape>
            <v:shape id="Text Box 57" o:spid="_x0000_s2095" type="#_x0000_t202" style="position:absolute;left:3771;top:83845;width:16227;height:2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">
              <v:textbox style="mso-next-textbox:#Text Box 57" inset="2.13711mm,1.0686mm,2.13711mm,1.0686mm">
                <w:txbxContent>
                  <w:p w14:paraId="57187880" w14:textId="77777777" w:rsidR="006D3655" w:rsidRPr="00142E37" w:rsidRDefault="006D3655" w:rsidP="00A65364">
                    <w:pPr>
                      <w:spacing w:after="0" w:line="240" w:lineRule="auto"/>
                      <w:rPr>
                        <w:rFonts w:ascii="Times New Roman" w:hAnsi="Times New Roman" w:cs="Times New Roman"/>
                        <w:sz w:val="20"/>
                        <w:szCs w:val="20"/>
                      </w:rPr>
                    </w:pPr>
                    <w:r w:rsidRPr="00142E37">
                      <w:rPr>
                        <w:rFonts w:ascii="Times New Roman" w:hAnsi="Times New Roman" w:cs="Times New Roman"/>
                        <w:sz w:val="20"/>
                        <w:szCs w:val="20"/>
                      </w:rPr>
                      <w:t>Шрот в отвал</w:t>
                    </w:r>
                  </w:p>
                </w:txbxContent>
              </v:textbox>
            </v:shape>
            <v:shape id="Text Box 58" o:spid="_x0000_s2094" type="#_x0000_t202" style="position:absolute;left:3771;top:87294;width:16227;height:25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">
              <v:textbox style="mso-next-textbox:#Text Box 58" inset="2.13711mm,1.0686mm,2.13711mm,1.0686mm">
                <w:txbxContent>
                  <w:p w14:paraId="33DD22B5" w14:textId="77777777" w:rsidR="006D3655" w:rsidRPr="00142E37" w:rsidRDefault="006D3655" w:rsidP="00A65364">
                    <w:pPr>
                      <w:spacing w:after="0" w:line="240" w:lineRule="auto"/>
                      <w:rPr>
                        <w:rFonts w:ascii="Times New Roman" w:hAnsi="Times New Roman" w:cs="Times New Roman"/>
                        <w:sz w:val="20"/>
                        <w:szCs w:val="20"/>
                      </w:rPr>
                    </w:pPr>
                    <w:r w:rsidRPr="00142E37">
                      <w:rPr>
                        <w:rFonts w:ascii="Times New Roman" w:hAnsi="Times New Roman" w:cs="Times New Roman"/>
                        <w:sz w:val="20"/>
                        <w:szCs w:val="20"/>
                      </w:rPr>
                      <w:t>Потери</w:t>
                    </w:r>
                  </w:p>
                </w:txbxContent>
              </v:textbox>
            </v:shape>
            <v:line id="Line 59" o:spid="_x0000_s2093" style="position:absolute;visibility:visible" from="21904,81279" to="21911,8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"/>
            <v:line id="Line 60" o:spid="_x0000_s2092" style="position:absolute;flip:x;visibility:visible" from="19998,84721" to="23810,84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">
              <v:stroke endarrow="block"/>
            </v:line>
            <v:line id="Line 61" o:spid="_x0000_s2091" style="position:absolute;flip:x;visibility:visible" from="19998,81279" to="21904,8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">
              <v:stroke endarrow="block"/>
            </v:line>
            <v:line id="Line 62" o:spid="_x0000_s2090" style="position:absolute;flip:x;visibility:visible" from="19998,89015" to="21904,89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">
              <v:stroke endarrow="block"/>
            </v:line>
            <v:shape id="Text Box 63" o:spid="_x0000_s2089" type="#_x0000_t202" style="position:absolute;left:3237;top:44134;width:16004;height:4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">
              <v:textbox style="mso-next-textbox:#Text Box 63" inset="2.13711mm,1.0686mm,2.13711mm,1.0686mm">
                <w:txbxContent>
                  <w:p w14:paraId="3DEBDBD3" w14:textId="77777777" w:rsidR="006D3655" w:rsidRPr="00142E37" w:rsidRDefault="006D3655" w:rsidP="00A65364">
                    <w:pPr>
                      <w:spacing w:after="0" w:line="240" w:lineRule="auto"/>
                      <w:rPr>
                        <w:rFonts w:ascii="Times New Roman" w:hAnsi="Times New Roman" w:cs="Times New Roman"/>
                        <w:sz w:val="20"/>
                        <w:szCs w:val="20"/>
                      </w:rPr>
                    </w:pPr>
                    <w:r w:rsidRPr="00142E37">
                      <w:rPr>
                        <w:rFonts w:ascii="Times New Roman" w:hAnsi="Times New Roman" w:cs="Times New Roman"/>
                        <w:sz w:val="20"/>
                        <w:szCs w:val="20"/>
                      </w:rPr>
                      <w:t>ТП     Упаривание</w:t>
                    </w:r>
                  </w:p>
                  <w:p w14:paraId="1C5D0ED6" w14:textId="77777777" w:rsidR="006D3655" w:rsidRPr="00142E37" w:rsidRDefault="006D3655" w:rsidP="00A65364">
                    <w:pPr>
                      <w:spacing w:after="0" w:line="240" w:lineRule="auto"/>
                      <w:rPr>
                        <w:rFonts w:ascii="Times New Roman" w:hAnsi="Times New Roman" w:cs="Times New Roman"/>
                        <w:sz w:val="20"/>
                        <w:szCs w:val="20"/>
                      </w:rPr>
                    </w:pPr>
                    <w:r w:rsidRPr="00142E37">
                      <w:rPr>
                        <w:rFonts w:ascii="Times New Roman" w:hAnsi="Times New Roman" w:cs="Times New Roman"/>
                        <w:sz w:val="20"/>
                        <w:szCs w:val="20"/>
                      </w:rPr>
                      <w:t>2.1     экстракта</w:t>
                    </w:r>
                  </w:p>
                </w:txbxContent>
              </v:textbox>
            </v:shape>
            <v:shape id="Text Box 64" o:spid="_x0000_s2088" type="#_x0000_t202" style="position:absolute;left:23810;top:46417;width:18120;height:45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">
              <v:textbox style="mso-next-textbox:#Text Box 64" inset="2.13711mm,1.0686mm,2.13711mm,1.0686mm">
                <w:txbxContent>
                  <w:p w14:paraId="0D5DFE18" w14:textId="77777777" w:rsidR="006D3655" w:rsidRPr="00142E37" w:rsidRDefault="006D3655" w:rsidP="00A65364">
                    <w:pPr>
                      <w:spacing w:after="0" w:line="240" w:lineRule="auto"/>
                      <w:rPr>
                        <w:rFonts w:ascii="Times New Roman" w:hAnsi="Times New Roman" w:cs="Times New Roman"/>
                        <w:sz w:val="20"/>
                        <w:szCs w:val="20"/>
                      </w:rPr>
                    </w:pPr>
                    <w:r w:rsidRPr="00142E37">
                      <w:rPr>
                        <w:rFonts w:ascii="Times New Roman" w:hAnsi="Times New Roman" w:cs="Times New Roman"/>
                        <w:sz w:val="20"/>
                        <w:szCs w:val="20"/>
                      </w:rPr>
                      <w:t xml:space="preserve">ТП 2    Концентрирование </w:t>
                    </w:r>
                  </w:p>
                  <w:p w14:paraId="69E984EE" w14:textId="77777777" w:rsidR="006D3655" w:rsidRPr="00142E37" w:rsidRDefault="006D3655" w:rsidP="00A65364">
                    <w:pPr>
                      <w:spacing w:after="0" w:line="240" w:lineRule="auto"/>
                      <w:rPr>
                        <w:rFonts w:ascii="Times New Roman" w:hAnsi="Times New Roman" w:cs="Times New Roman"/>
                        <w:sz w:val="20"/>
                        <w:szCs w:val="20"/>
                      </w:rPr>
                    </w:pPr>
                    <w:r w:rsidRPr="00142E37">
                      <w:rPr>
                        <w:rFonts w:ascii="Times New Roman" w:hAnsi="Times New Roman" w:cs="Times New Roman"/>
                        <w:sz w:val="20"/>
                        <w:szCs w:val="20"/>
                      </w:rPr>
                      <w:t xml:space="preserve">             экстракта</w:t>
                    </w:r>
                  </w:p>
                </w:txbxContent>
              </v:textbox>
            </v:shape>
            <v:line id="Line 65" o:spid="_x0000_s2087" style="position:absolute;visibility:visible" from="28386,46417" to="28393,50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"/>
            <v:line id="Line 66" o:spid="_x0000_s2086" style="position:absolute;visibility:visible" from="6664,44134" to="6670,48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"/>
            <v:shape id="Text Box 67" o:spid="_x0000_s2085" type="#_x0000_t202" style="position:absolute;left:3237;top:49847;width:16004;height:4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">
              <v:textbox style="mso-next-textbox:#Text Box 67" inset="2.13711mm,1.0686mm,2.13711mm,1.0686mm">
                <w:txbxContent>
                  <w:p w14:paraId="3DC6097C" w14:textId="77777777" w:rsidR="006D3655" w:rsidRPr="00142E37" w:rsidRDefault="006D3655" w:rsidP="00A65364">
                    <w:pPr>
                      <w:spacing w:after="0" w:line="240" w:lineRule="auto"/>
                      <w:rPr>
                        <w:rFonts w:ascii="Times New Roman" w:hAnsi="Times New Roman" w:cs="Times New Roman"/>
                        <w:sz w:val="20"/>
                        <w:szCs w:val="20"/>
                      </w:rPr>
                    </w:pPr>
                    <w:r w:rsidRPr="00142E37">
                      <w:rPr>
                        <w:rFonts w:ascii="Times New Roman" w:hAnsi="Times New Roman" w:cs="Times New Roman"/>
                        <w:sz w:val="20"/>
                        <w:szCs w:val="20"/>
                      </w:rPr>
                      <w:t xml:space="preserve">ТП     Получение </w:t>
                    </w:r>
                  </w:p>
                  <w:p w14:paraId="7166B2AF" w14:textId="77777777" w:rsidR="006D3655" w:rsidRPr="00142E37" w:rsidRDefault="006D3655" w:rsidP="00A65364">
                    <w:pPr>
                      <w:spacing w:after="0" w:line="240" w:lineRule="auto"/>
                      <w:rPr>
                        <w:rFonts w:ascii="Times New Roman" w:hAnsi="Times New Roman" w:cs="Times New Roman"/>
                        <w:sz w:val="20"/>
                        <w:szCs w:val="20"/>
                      </w:rPr>
                    </w:pPr>
                    <w:r w:rsidRPr="00142E37">
                      <w:rPr>
                        <w:rFonts w:ascii="Times New Roman" w:hAnsi="Times New Roman" w:cs="Times New Roman"/>
                        <w:sz w:val="20"/>
                        <w:szCs w:val="20"/>
                      </w:rPr>
                      <w:t>2.2     концентрата</w:t>
                    </w:r>
                  </w:p>
                </w:txbxContent>
              </v:textbox>
            </v:shape>
            <v:line id="Line 68" o:spid="_x0000_s2084" style="position:absolute;flip:x;visibility:visible" from="6664,49847" to="6670,54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"/>
            <v:shape id="Text Box 69" o:spid="_x0000_s2083" type="#_x0000_t202" style="position:absolute;left:43241;top:39556;width:9145;height:70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">
              <v:textbox style="mso-next-textbox:#Text Box 69" inset="2.13711mm,1.0686mm,2.13711mm,1.0686mm">
                <w:txbxContent>
                  <w:p w14:paraId="733CC300" w14:textId="77777777" w:rsidR="006D3655" w:rsidRPr="00142E37" w:rsidRDefault="006D3655" w:rsidP="00A65364">
                    <w:pPr>
                      <w:spacing w:after="0" w:line="240" w:lineRule="auto"/>
                      <w:rPr>
                        <w:rFonts w:ascii="Times New Roman" w:hAnsi="Times New Roman" w:cs="Times New Roman"/>
                        <w:sz w:val="20"/>
                        <w:szCs w:val="20"/>
                      </w:rPr>
                    </w:pPr>
                    <w:r w:rsidRPr="00142E37">
                      <w:rPr>
                        <w:rFonts w:ascii="Times New Roman" w:hAnsi="Times New Roman" w:cs="Times New Roman"/>
                        <w:sz w:val="20"/>
                        <w:szCs w:val="20"/>
                      </w:rPr>
                      <w:t>С операции ТП 2.1 отгон экстрагента на ТП 1.1</w:t>
                    </w:r>
                  </w:p>
                </w:txbxContent>
              </v:textbox>
            </v:shape>
            <v:shape id="Text Box 70" o:spid="_x0000_s2082" type="#_x0000_t202" style="position:absolute;left:44390;top:48705;width:6651;height:25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">
              <v:textbox style="mso-next-textbox:#Text Box 70" inset="2.13711mm,1.0686mm,2.13711mm,1.0686mm">
                <w:txbxContent>
                  <w:p w14:paraId="2FECDE0D" w14:textId="77777777" w:rsidR="006D3655" w:rsidRPr="00142E37" w:rsidRDefault="006D3655" w:rsidP="00A65364">
                    <w:pPr>
                      <w:spacing w:after="0" w:line="240" w:lineRule="auto"/>
                      <w:rPr>
                        <w:rFonts w:ascii="Times New Roman" w:hAnsi="Times New Roman" w:cs="Times New Roman"/>
                        <w:sz w:val="20"/>
                        <w:szCs w:val="20"/>
                      </w:rPr>
                    </w:pPr>
                    <w:r w:rsidRPr="00142E37">
                      <w:rPr>
                        <w:rFonts w:ascii="Times New Roman" w:hAnsi="Times New Roman" w:cs="Times New Roman"/>
                        <w:sz w:val="20"/>
                        <w:szCs w:val="20"/>
                      </w:rPr>
                      <w:t>Потери</w:t>
                    </w:r>
                  </w:p>
                </w:txbxContent>
              </v:textbox>
            </v:shape>
            <v:line id="Line 71" o:spid="_x0000_s2081" style="position:absolute;visibility:visible" from="39815,42987" to="43241,42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">
              <v:stroke endarrow="block"/>
            </v:line>
            <v:line id="Line 72" o:spid="_x0000_s2080" style="position:absolute;visibility:visible" from="21526,48705" to="23810,48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"/>
            <v:shape id="Text Box 73" o:spid="_x0000_s2079" type="#_x0000_t202" style="position:absolute;left:22668;top:61278;width:18120;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">
              <v:textbox style="mso-next-textbox:#Text Box 73" inset="2.13711mm,1.0686mm,2.13711mm,1.0686mm">
                <w:txbxContent>
                  <w:p w14:paraId="42776955" w14:textId="77777777" w:rsidR="006D3655" w:rsidRPr="00142E37" w:rsidRDefault="006D3655" w:rsidP="00A65364">
                    <w:pPr>
                      <w:spacing w:after="0" w:line="240" w:lineRule="auto"/>
                      <w:rPr>
                        <w:rFonts w:ascii="Times New Roman" w:hAnsi="Times New Roman" w:cs="Times New Roman"/>
                        <w:sz w:val="20"/>
                        <w:szCs w:val="20"/>
                      </w:rPr>
                    </w:pPr>
                    <w:r w:rsidRPr="00142E37">
                      <w:rPr>
                        <w:rFonts w:ascii="Times New Roman" w:hAnsi="Times New Roman" w:cs="Times New Roman"/>
                        <w:sz w:val="20"/>
                        <w:szCs w:val="20"/>
                      </w:rPr>
                      <w:t xml:space="preserve">ТП 3     Получение </w:t>
                    </w:r>
                  </w:p>
                  <w:p w14:paraId="7A10BD5D" w14:textId="77777777" w:rsidR="006D3655" w:rsidRPr="00142E37" w:rsidRDefault="006D3655" w:rsidP="00A65364">
                    <w:pPr>
                      <w:spacing w:after="0" w:line="240" w:lineRule="auto"/>
                      <w:rPr>
                        <w:rFonts w:ascii="Times New Roman" w:hAnsi="Times New Roman" w:cs="Times New Roman"/>
                        <w:sz w:val="20"/>
                        <w:szCs w:val="20"/>
                      </w:rPr>
                    </w:pPr>
                    <w:r w:rsidRPr="00142E37">
                      <w:rPr>
                        <w:rFonts w:ascii="Times New Roman" w:hAnsi="Times New Roman" w:cs="Times New Roman"/>
                        <w:sz w:val="20"/>
                        <w:szCs w:val="20"/>
                      </w:rPr>
                      <w:t xml:space="preserve">             субстанции</w:t>
                    </w:r>
                  </w:p>
                </w:txbxContent>
              </v:textbox>
            </v:shape>
            <v:shape id="Text Box 74" o:spid="_x0000_s2078" type="#_x0000_t202" style="position:absolute;left:3284;top:56034;width:15957;height:43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">
              <v:textbox style="mso-next-textbox:#Text Box 74" inset="2.13711mm,1.0686mm,2.13711mm,1.0686mm">
                <w:txbxContent>
                  <w:p w14:paraId="27E3E1F0" w14:textId="77777777" w:rsidR="006D3655" w:rsidRPr="00142E37" w:rsidRDefault="006D3655" w:rsidP="00A65364">
                    <w:pPr>
                      <w:spacing w:after="0" w:line="240" w:lineRule="auto"/>
                      <w:rPr>
                        <w:rFonts w:ascii="Times New Roman" w:hAnsi="Times New Roman" w:cs="Times New Roman"/>
                        <w:sz w:val="20"/>
                        <w:szCs w:val="20"/>
                      </w:rPr>
                    </w:pPr>
                    <w:r w:rsidRPr="00142E37">
                      <w:rPr>
                        <w:rFonts w:ascii="Times New Roman" w:hAnsi="Times New Roman" w:cs="Times New Roman"/>
                        <w:sz w:val="20"/>
                        <w:szCs w:val="20"/>
                      </w:rPr>
                      <w:t>ТП     Сушка</w:t>
                    </w:r>
                  </w:p>
                  <w:p w14:paraId="6C5F8ABA" w14:textId="77777777" w:rsidR="006D3655" w:rsidRPr="00142E37" w:rsidRDefault="006D3655" w:rsidP="00A65364">
                    <w:pPr>
                      <w:spacing w:after="0" w:line="240" w:lineRule="auto"/>
                      <w:rPr>
                        <w:rFonts w:ascii="Times New Roman" w:hAnsi="Times New Roman" w:cs="Times New Roman"/>
                        <w:sz w:val="20"/>
                        <w:szCs w:val="20"/>
                      </w:rPr>
                    </w:pPr>
                    <w:r w:rsidRPr="00142E37">
                      <w:rPr>
                        <w:rFonts w:ascii="Times New Roman" w:hAnsi="Times New Roman" w:cs="Times New Roman"/>
                        <w:sz w:val="20"/>
                        <w:szCs w:val="20"/>
                      </w:rPr>
                      <w:t>3.1     концентрата</w:t>
                    </w:r>
                  </w:p>
                </w:txbxContent>
              </v:textbox>
            </v:shape>
            <v:line id="Line 75" o:spid="_x0000_s2077" style="position:absolute;visibility:visible" from="7110,56034" to="7116,60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"/>
            <v:shape id="Text Box 76" o:spid="_x0000_s2076" type="#_x0000_t202" style="position:absolute;left:3284;top:61192;width:15957;height:42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">
              <v:textbox style="mso-next-textbox:#Text Box 76" inset="2.13711mm,1.0686mm,2.13711mm,1.0686mm">
                <w:txbxContent>
                  <w:p w14:paraId="1ED50855" w14:textId="77777777" w:rsidR="006D3655" w:rsidRPr="00142E37" w:rsidRDefault="006D3655" w:rsidP="00A65364">
                    <w:pPr>
                      <w:spacing w:after="0" w:line="240" w:lineRule="auto"/>
                      <w:rPr>
                        <w:rFonts w:ascii="Times New Roman" w:hAnsi="Times New Roman" w:cs="Times New Roman"/>
                        <w:sz w:val="20"/>
                        <w:szCs w:val="20"/>
                      </w:rPr>
                    </w:pPr>
                    <w:r w:rsidRPr="00142E37">
                      <w:rPr>
                        <w:rFonts w:ascii="Times New Roman" w:hAnsi="Times New Roman" w:cs="Times New Roman"/>
                        <w:sz w:val="20"/>
                        <w:szCs w:val="20"/>
                      </w:rPr>
                      <w:t>ТП     Размол</w:t>
                    </w:r>
                  </w:p>
                  <w:p w14:paraId="6DAD708E" w14:textId="77777777" w:rsidR="006D3655" w:rsidRPr="00142E37" w:rsidRDefault="006D3655" w:rsidP="00A65364">
                    <w:pPr>
                      <w:spacing w:after="0" w:line="240" w:lineRule="auto"/>
                      <w:rPr>
                        <w:rFonts w:ascii="Times New Roman" w:hAnsi="Times New Roman" w:cs="Times New Roman"/>
                        <w:sz w:val="20"/>
                        <w:szCs w:val="20"/>
                      </w:rPr>
                    </w:pPr>
                    <w:r w:rsidRPr="00142E37">
                      <w:rPr>
                        <w:rFonts w:ascii="Times New Roman" w:hAnsi="Times New Roman" w:cs="Times New Roman"/>
                        <w:sz w:val="20"/>
                        <w:szCs w:val="20"/>
                      </w:rPr>
                      <w:t xml:space="preserve">3.2    </w:t>
                    </w:r>
                  </w:p>
                </w:txbxContent>
              </v:textbox>
            </v:shape>
            <v:line id="Line 77" o:spid="_x0000_s2075" style="position:absolute;flip:x;visibility:visible" from="7110,61192" to="7116,6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"/>
            <v:shape id="Text Box 78" o:spid="_x0000_s2074" type="#_x0000_t202" style="position:absolute;left:3284;top:66362;width:15957;height:4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">
              <v:textbox style="mso-next-textbox:#Text Box 78" inset="2.13711mm,1.0686mm,2.13711mm,1.0686mm">
                <w:txbxContent>
                  <w:p w14:paraId="42E6B615" w14:textId="77777777" w:rsidR="006D3655" w:rsidRPr="00142E37" w:rsidRDefault="006D3655" w:rsidP="00A65364">
                    <w:pPr>
                      <w:spacing w:after="0" w:line="240" w:lineRule="auto"/>
                      <w:rPr>
                        <w:rFonts w:ascii="Times New Roman" w:hAnsi="Times New Roman" w:cs="Times New Roman"/>
                        <w:sz w:val="20"/>
                        <w:szCs w:val="20"/>
                      </w:rPr>
                    </w:pPr>
                    <w:r w:rsidRPr="00142E37">
                      <w:rPr>
                        <w:rFonts w:ascii="Times New Roman" w:hAnsi="Times New Roman" w:cs="Times New Roman"/>
                        <w:sz w:val="20"/>
                        <w:szCs w:val="20"/>
                      </w:rPr>
                      <w:t>ТП     Просеивание</w:t>
                    </w:r>
                  </w:p>
                  <w:p w14:paraId="27E41EBE" w14:textId="77777777" w:rsidR="006D3655" w:rsidRPr="00142E37" w:rsidRDefault="006D3655" w:rsidP="00A65364">
                    <w:pPr>
                      <w:spacing w:after="0" w:line="240" w:lineRule="auto"/>
                      <w:rPr>
                        <w:rFonts w:ascii="Times New Roman" w:hAnsi="Times New Roman" w:cs="Times New Roman"/>
                        <w:sz w:val="20"/>
                        <w:szCs w:val="20"/>
                      </w:rPr>
                    </w:pPr>
                    <w:r w:rsidRPr="00142E37">
                      <w:rPr>
                        <w:rFonts w:ascii="Times New Roman" w:hAnsi="Times New Roman" w:cs="Times New Roman"/>
                        <w:sz w:val="20"/>
                        <w:szCs w:val="20"/>
                      </w:rPr>
                      <w:t xml:space="preserve">3.3    </w:t>
                    </w:r>
                  </w:p>
                </w:txbxContent>
              </v:textbox>
            </v:shape>
            <v:line id="Line 79" o:spid="_x0000_s2073" style="position:absolute;visibility:visible" from="7110,66362" to="7116,70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"/>
            <v:line id="Line 80" o:spid="_x0000_s2072" style="position:absolute;visibility:visible" from="21418,57756" to="21424,6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"/>
            <v:line id="Line 81" o:spid="_x0000_s2071" style="position:absolute;flip:x;visibility:visible" from="19241,57756" to="21418,57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">
              <v:stroke endarrow="block"/>
            </v:line>
            <v:line id="Line 82" o:spid="_x0000_s2070" style="position:absolute;visibility:visible" from="31813,50988" to="31921,6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">
              <v:stroke endarrow="block"/>
            </v:line>
            <v:line id="Line 83" o:spid="_x0000_s2069" style="position:absolute;visibility:visible" from="27244,61278" to="27250,6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"/>
            <v:line id="Line 84" o:spid="_x0000_s2068" style="position:absolute;visibility:visible" from="32407,79564" to="38105,79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">
              <v:stroke endarrow="block"/>
            </v:line>
            <v:shape id="Text Box 85" o:spid="_x0000_s2067" type="#_x0000_t202" style="position:absolute;left:43241;top:12128;width:11199;height:57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">
              <v:textbox style="mso-next-textbox:#Text Box 85" inset="2.13711mm,1.0686mm,2.13711mm,1.0686mm">
                <w:txbxContent>
                  <w:p w14:paraId="38E6503C" w14:textId="77777777" w:rsidR="006D3655" w:rsidRPr="00142E37" w:rsidRDefault="006D3655" w:rsidP="00A65364">
                    <w:pPr>
                      <w:spacing w:after="0" w:line="240" w:lineRule="auto"/>
                      <w:rPr>
                        <w:rFonts w:ascii="Times New Roman" w:hAnsi="Times New Roman" w:cs="Times New Roman"/>
                        <w:sz w:val="20"/>
                        <w:szCs w:val="20"/>
                      </w:rPr>
                    </w:pPr>
                    <w:r w:rsidRPr="00142E37">
                      <w:rPr>
                        <w:rFonts w:ascii="Times New Roman" w:hAnsi="Times New Roman" w:cs="Times New Roman"/>
                        <w:sz w:val="20"/>
                        <w:szCs w:val="20"/>
                      </w:rPr>
                      <w:t xml:space="preserve">Измельченное сырье </w:t>
                    </w:r>
                  </w:p>
                  <w:p w14:paraId="76A0E28A" w14:textId="77777777" w:rsidR="006D3655" w:rsidRPr="00142E37" w:rsidRDefault="006D3655" w:rsidP="00A65364">
                    <w:pPr>
                      <w:spacing w:after="0" w:line="240" w:lineRule="auto"/>
                      <w:rPr>
                        <w:rFonts w:ascii="Times New Roman" w:hAnsi="Times New Roman" w:cs="Times New Roman"/>
                        <w:sz w:val="20"/>
                        <w:szCs w:val="20"/>
                      </w:rPr>
                    </w:pPr>
                    <w:r w:rsidRPr="00142E37">
                      <w:rPr>
                        <w:rFonts w:ascii="Times New Roman" w:hAnsi="Times New Roman" w:cs="Times New Roman"/>
                        <w:sz w:val="20"/>
                        <w:szCs w:val="20"/>
                      </w:rPr>
                      <w:t>на ТП</w:t>
                    </w:r>
                    <w:r>
                      <w:rPr>
                        <w:rFonts w:ascii="Times New Roman" w:hAnsi="Times New Roman" w:cs="Times New Roman"/>
                        <w:sz w:val="20"/>
                        <w:szCs w:val="20"/>
                      </w:rPr>
                      <w:t xml:space="preserve"> </w:t>
                    </w:r>
                    <w:r w:rsidRPr="00142E37">
                      <w:rPr>
                        <w:rFonts w:ascii="Times New Roman" w:hAnsi="Times New Roman" w:cs="Times New Roman"/>
                        <w:sz w:val="20"/>
                        <w:szCs w:val="20"/>
                      </w:rPr>
                      <w:t>1.2</w:t>
                    </w:r>
                  </w:p>
                </w:txbxContent>
              </v:textbox>
            </v:shape>
            <v:shape id="Text Box 86" o:spid="_x0000_s2066" type="#_x0000_t202" style="position:absolute;left:44390;top:62420;width:6664;height:25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">
              <v:textbox style="mso-next-textbox:#Text Box 86" inset="2.13711mm,1.0686mm,2.13711mm,1.0686mm">
                <w:txbxContent>
                  <w:p w14:paraId="7C16A270" w14:textId="77777777" w:rsidR="006D3655" w:rsidRPr="00142E37" w:rsidRDefault="006D3655" w:rsidP="00A65364">
                    <w:pPr>
                      <w:spacing w:after="0" w:line="240" w:lineRule="auto"/>
                      <w:rPr>
                        <w:rFonts w:ascii="Times New Roman" w:hAnsi="Times New Roman" w:cs="Times New Roman"/>
                        <w:sz w:val="20"/>
                        <w:szCs w:val="20"/>
                      </w:rPr>
                    </w:pPr>
                    <w:r w:rsidRPr="00142E37">
                      <w:rPr>
                        <w:rFonts w:ascii="Times New Roman" w:hAnsi="Times New Roman" w:cs="Times New Roman"/>
                        <w:sz w:val="20"/>
                        <w:szCs w:val="20"/>
                      </w:rPr>
                      <w:t>Потери</w:t>
                    </w:r>
                  </w:p>
                </w:txbxContent>
              </v:textbox>
            </v:shape>
            <v:line id="Line 87" o:spid="_x0000_s2065" style="position:absolute;flip:y;visibility:visible" from="39815,42987" to="39822,46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"/>
            <v:line id="Line 88" o:spid="_x0000_s2064" style="position:absolute;visibility:visible" from="21526,45275" to="21533,52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"/>
            <v:line id="Line 89" o:spid="_x0000_s2063" style="position:absolute;visibility:visible" from="21526,33844" to="23810,33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"/>
            <v:line id="Line 90" o:spid="_x0000_s2062" style="position:absolute;flip:x;visibility:visible" from="19241,52135" to="21526,5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">
              <v:stroke endarrow="block"/>
            </v:line>
            <v:line id="Line 91" o:spid="_x0000_s2061" style="position:absolute;flip:x;visibility:visible" from="19241,63561" to="21424,63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">
              <v:stroke endarrow="block"/>
            </v:line>
            <v:line id="Line 92" o:spid="_x0000_s2060" style="position:absolute;visibility:visible" from="38673,15552" to="42099,15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">
              <v:stroke endarrow="block"/>
            </v:line>
            <v:line id="Line 93" o:spid="_x0000_s2059" style="position:absolute;visibility:visible" from="28163,5256" to="28163,1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"/>
            <v:line id="Line 94" o:spid="_x0000_s2058" style="position:absolute;flip:x y;visibility:visible" from="6494,17140" to="6501,2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"/>
            <v:shape id="Text Box 28" o:spid="_x0000_s2057" type="#_x0000_t202" style="position:absolute;left:3290;top:22074;width:15951;height:3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">
              <v:textbox inset="2.13711mm,1.0686mm,2.13711mm,1.0686mm">
                <w:txbxContent>
                  <w:p w14:paraId="5E979E9C" w14:textId="77777777" w:rsidR="006D3655" w:rsidRPr="004C47B0" w:rsidRDefault="006D3655" w:rsidP="004C47B0">
                    <w:pPr>
                      <w:spacing w:line="256" w:lineRule="auto"/>
                      <w:jc w:val="both"/>
                      <w:rPr>
                        <w:rFonts w:ascii="Times New Roman" w:eastAsia="Calibri" w:hAnsi="Times New Roman" w:cs="Times New Roman"/>
                        <w:sz w:val="20"/>
                        <w:szCs w:val="20"/>
                      </w:rPr>
                    </w:pPr>
                    <w:r w:rsidRPr="004C47B0">
                      <w:rPr>
                        <w:rFonts w:ascii="Times New Roman" w:eastAsia="Calibri" w:hAnsi="Times New Roman" w:cs="Times New Roman"/>
                        <w:sz w:val="20"/>
                        <w:szCs w:val="20"/>
                      </w:rPr>
                      <w:t xml:space="preserve">ВР 2.2 </w:t>
                    </w:r>
                    <w:r w:rsidRPr="004C47B0">
                      <w:rPr>
                        <w:rFonts w:ascii="Times New Roman" w:eastAsia="Calibri" w:hAnsi="Times New Roman" w:cs="Times New Roman"/>
                        <w:sz w:val="20"/>
                        <w:szCs w:val="20"/>
                      </w:rPr>
                      <w:tab/>
                      <w:t>Просеивание</w:t>
                    </w:r>
                  </w:p>
                  <w:p w14:paraId="79ACB56A" w14:textId="77777777" w:rsidR="006D3655" w:rsidRDefault="006D3655">
                    <w:pPr>
                      <w:pStyle w:val="a8"/>
                      <w:numPr>
                        <w:ilvl w:val="1"/>
                        <w:numId w:val="19"/>
                      </w:numPr>
                      <w:tabs>
                        <w:tab w:val="left" w:pos="360"/>
                      </w:tabs>
                      <w:spacing w:after="0" w:line="256" w:lineRule="auto"/>
                      <w:jc w:val="both"/>
                      <w:rPr>
                        <w:rFonts w:eastAsia="Calibri"/>
                        <w:kern w:val="2"/>
                        <w:sz w:val="20"/>
                        <w:szCs w:val="20"/>
                      </w:rPr>
                    </w:pPr>
                    <w:r>
                      <w:rPr>
                        <w:rFonts w:eastAsia="Calibri"/>
                        <w:kern w:val="2"/>
                        <w:sz w:val="20"/>
                        <w:szCs w:val="20"/>
                      </w:rPr>
                      <w:t xml:space="preserve">         растительного сырья </w:t>
                    </w:r>
                  </w:p>
                </w:txbxContent>
              </v:textbox>
            </v:shape>
            <v:line id="Line 8" o:spid="_x0000_s2056" style="position:absolute;flip:x;visibility:visible" from="19160,23554" to="23726,2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">
              <v:stroke endarrow="block"/>
            </v:line>
          </v:group>
        </w:pict>
      </w:r>
    </w:p>
    <w:p w14:paraId="52969052" w14:textId="77777777" w:rsidR="00A65364" w:rsidRPr="004A0FA5" w:rsidRDefault="00A65364" w:rsidP="004E0B49">
      <w:pPr>
        <w:spacing w:after="0" w:line="240" w:lineRule="auto"/>
        <w:ind w:firstLine="567"/>
        <w:jc w:val="both"/>
        <w:rPr>
          <w:rFonts w:ascii="Times New Roman" w:hAnsi="Times New Roman" w:cs="Times New Roman"/>
          <w:sz w:val="28"/>
          <w:szCs w:val="28"/>
        </w:rPr>
      </w:pPr>
    </w:p>
    <w:p w14:paraId="752B80F6" w14:textId="77777777" w:rsidR="00A65364" w:rsidRPr="004A0FA5" w:rsidRDefault="00A65364" w:rsidP="004E0B49">
      <w:pPr>
        <w:autoSpaceDE w:val="0"/>
        <w:autoSpaceDN w:val="0"/>
        <w:adjustRightInd w:val="0"/>
        <w:spacing w:after="0" w:line="240" w:lineRule="auto"/>
        <w:jc w:val="both"/>
        <w:rPr>
          <w:rFonts w:ascii="Times New Roman" w:hAnsi="Times New Roman" w:cs="Times New Roman"/>
          <w:sz w:val="28"/>
          <w:szCs w:val="28"/>
        </w:rPr>
      </w:pPr>
    </w:p>
    <w:p w14:paraId="20FF6224" w14:textId="77777777" w:rsidR="00A65364" w:rsidRPr="004A0FA5" w:rsidRDefault="00A65364" w:rsidP="004E0B49">
      <w:pPr>
        <w:autoSpaceDE w:val="0"/>
        <w:autoSpaceDN w:val="0"/>
        <w:adjustRightInd w:val="0"/>
        <w:spacing w:after="0" w:line="240" w:lineRule="auto"/>
        <w:jc w:val="both"/>
        <w:rPr>
          <w:rFonts w:ascii="Times New Roman" w:hAnsi="Times New Roman" w:cs="Times New Roman"/>
          <w:sz w:val="28"/>
          <w:szCs w:val="28"/>
        </w:rPr>
      </w:pPr>
    </w:p>
    <w:p w14:paraId="0064D3D4" w14:textId="77777777" w:rsidR="00A65364" w:rsidRPr="004A0FA5" w:rsidRDefault="00A65364" w:rsidP="004E0B49">
      <w:pPr>
        <w:autoSpaceDE w:val="0"/>
        <w:autoSpaceDN w:val="0"/>
        <w:adjustRightInd w:val="0"/>
        <w:spacing w:after="0" w:line="240" w:lineRule="auto"/>
        <w:jc w:val="both"/>
        <w:rPr>
          <w:rFonts w:ascii="Times New Roman" w:hAnsi="Times New Roman" w:cs="Times New Roman"/>
          <w:sz w:val="28"/>
          <w:szCs w:val="28"/>
        </w:rPr>
      </w:pPr>
    </w:p>
    <w:p w14:paraId="371F09D7" w14:textId="77777777" w:rsidR="00A65364" w:rsidRPr="004A0FA5" w:rsidRDefault="00A65364" w:rsidP="004E0B49">
      <w:pPr>
        <w:autoSpaceDE w:val="0"/>
        <w:autoSpaceDN w:val="0"/>
        <w:adjustRightInd w:val="0"/>
        <w:spacing w:after="0" w:line="240" w:lineRule="auto"/>
        <w:jc w:val="both"/>
        <w:rPr>
          <w:rFonts w:ascii="Times New Roman" w:hAnsi="Times New Roman" w:cs="Times New Roman"/>
          <w:sz w:val="28"/>
          <w:szCs w:val="28"/>
        </w:rPr>
      </w:pPr>
    </w:p>
    <w:p w14:paraId="3CC93BD3" w14:textId="77777777" w:rsidR="00A65364" w:rsidRPr="004A0FA5" w:rsidRDefault="00A65364" w:rsidP="004E0B49">
      <w:pPr>
        <w:autoSpaceDE w:val="0"/>
        <w:autoSpaceDN w:val="0"/>
        <w:adjustRightInd w:val="0"/>
        <w:spacing w:after="0" w:line="240" w:lineRule="auto"/>
        <w:jc w:val="both"/>
        <w:rPr>
          <w:rFonts w:ascii="Times New Roman" w:hAnsi="Times New Roman" w:cs="Times New Roman"/>
          <w:sz w:val="28"/>
          <w:szCs w:val="28"/>
        </w:rPr>
      </w:pPr>
    </w:p>
    <w:p w14:paraId="0F08D0CB" w14:textId="77777777" w:rsidR="00A65364" w:rsidRPr="004A0FA5" w:rsidRDefault="00A65364" w:rsidP="004E0B49">
      <w:pPr>
        <w:autoSpaceDE w:val="0"/>
        <w:autoSpaceDN w:val="0"/>
        <w:adjustRightInd w:val="0"/>
        <w:spacing w:after="0" w:line="240" w:lineRule="auto"/>
        <w:jc w:val="both"/>
        <w:rPr>
          <w:rFonts w:ascii="Times New Roman" w:hAnsi="Times New Roman" w:cs="Times New Roman"/>
          <w:sz w:val="28"/>
          <w:szCs w:val="28"/>
        </w:rPr>
      </w:pPr>
    </w:p>
    <w:p w14:paraId="603EA5A1" w14:textId="77777777" w:rsidR="00A65364" w:rsidRPr="004A0FA5" w:rsidRDefault="00A65364" w:rsidP="004E0B49">
      <w:pPr>
        <w:autoSpaceDE w:val="0"/>
        <w:autoSpaceDN w:val="0"/>
        <w:adjustRightInd w:val="0"/>
        <w:spacing w:after="0" w:line="240" w:lineRule="auto"/>
        <w:jc w:val="both"/>
        <w:rPr>
          <w:rFonts w:ascii="Times New Roman" w:hAnsi="Times New Roman" w:cs="Times New Roman"/>
          <w:sz w:val="28"/>
          <w:szCs w:val="28"/>
        </w:rPr>
      </w:pPr>
    </w:p>
    <w:p w14:paraId="5E64FFEE" w14:textId="77777777" w:rsidR="00A65364" w:rsidRPr="004A0FA5" w:rsidRDefault="00A65364" w:rsidP="004E0B49">
      <w:pPr>
        <w:autoSpaceDE w:val="0"/>
        <w:autoSpaceDN w:val="0"/>
        <w:adjustRightInd w:val="0"/>
        <w:spacing w:after="0" w:line="240" w:lineRule="auto"/>
        <w:jc w:val="both"/>
        <w:rPr>
          <w:rFonts w:ascii="Times New Roman" w:hAnsi="Times New Roman" w:cs="Times New Roman"/>
          <w:sz w:val="28"/>
          <w:szCs w:val="28"/>
        </w:rPr>
      </w:pPr>
    </w:p>
    <w:p w14:paraId="63BB439F" w14:textId="77777777" w:rsidR="00A65364" w:rsidRPr="004A0FA5" w:rsidRDefault="00A65364" w:rsidP="004E0B49">
      <w:pPr>
        <w:autoSpaceDE w:val="0"/>
        <w:autoSpaceDN w:val="0"/>
        <w:adjustRightInd w:val="0"/>
        <w:spacing w:after="0" w:line="240" w:lineRule="auto"/>
        <w:jc w:val="both"/>
        <w:rPr>
          <w:rFonts w:ascii="Times New Roman" w:hAnsi="Times New Roman" w:cs="Times New Roman"/>
          <w:sz w:val="28"/>
          <w:szCs w:val="28"/>
        </w:rPr>
      </w:pPr>
    </w:p>
    <w:p w14:paraId="221E15C3" w14:textId="77777777" w:rsidR="00A65364" w:rsidRPr="004A0FA5" w:rsidRDefault="00A65364" w:rsidP="004E0B49">
      <w:pPr>
        <w:autoSpaceDE w:val="0"/>
        <w:autoSpaceDN w:val="0"/>
        <w:adjustRightInd w:val="0"/>
        <w:spacing w:after="0" w:line="240" w:lineRule="auto"/>
        <w:jc w:val="both"/>
        <w:rPr>
          <w:rFonts w:ascii="Times New Roman" w:hAnsi="Times New Roman" w:cs="Times New Roman"/>
          <w:sz w:val="28"/>
          <w:szCs w:val="28"/>
        </w:rPr>
      </w:pPr>
    </w:p>
    <w:p w14:paraId="77359C00" w14:textId="77777777" w:rsidR="00A65364" w:rsidRPr="004A0FA5" w:rsidRDefault="00A65364" w:rsidP="004E0B49">
      <w:pPr>
        <w:autoSpaceDE w:val="0"/>
        <w:autoSpaceDN w:val="0"/>
        <w:adjustRightInd w:val="0"/>
        <w:spacing w:after="0" w:line="240" w:lineRule="auto"/>
        <w:jc w:val="both"/>
        <w:rPr>
          <w:rFonts w:ascii="Times New Roman" w:hAnsi="Times New Roman" w:cs="Times New Roman"/>
          <w:sz w:val="28"/>
          <w:szCs w:val="28"/>
        </w:rPr>
      </w:pPr>
    </w:p>
    <w:p w14:paraId="5EAE94C0" w14:textId="77777777" w:rsidR="00A65364" w:rsidRPr="004A0FA5" w:rsidRDefault="00A65364" w:rsidP="004E0B49">
      <w:pPr>
        <w:autoSpaceDE w:val="0"/>
        <w:autoSpaceDN w:val="0"/>
        <w:adjustRightInd w:val="0"/>
        <w:spacing w:after="0" w:line="240" w:lineRule="auto"/>
        <w:jc w:val="both"/>
        <w:rPr>
          <w:rFonts w:ascii="Times New Roman" w:hAnsi="Times New Roman" w:cs="Times New Roman"/>
          <w:sz w:val="28"/>
          <w:szCs w:val="28"/>
        </w:rPr>
      </w:pPr>
    </w:p>
    <w:p w14:paraId="6A8D6130" w14:textId="77777777" w:rsidR="00A65364" w:rsidRPr="004A0FA5" w:rsidRDefault="00A65364" w:rsidP="004E0B49">
      <w:pPr>
        <w:autoSpaceDE w:val="0"/>
        <w:autoSpaceDN w:val="0"/>
        <w:adjustRightInd w:val="0"/>
        <w:spacing w:after="0" w:line="240" w:lineRule="auto"/>
        <w:jc w:val="both"/>
        <w:rPr>
          <w:rFonts w:ascii="Times New Roman" w:hAnsi="Times New Roman" w:cs="Times New Roman"/>
          <w:sz w:val="28"/>
          <w:szCs w:val="28"/>
        </w:rPr>
      </w:pPr>
    </w:p>
    <w:p w14:paraId="4CD66DAA" w14:textId="77777777" w:rsidR="00A65364" w:rsidRPr="004A0FA5" w:rsidRDefault="00A65364" w:rsidP="004E0B49">
      <w:pPr>
        <w:autoSpaceDE w:val="0"/>
        <w:autoSpaceDN w:val="0"/>
        <w:adjustRightInd w:val="0"/>
        <w:spacing w:after="0" w:line="240" w:lineRule="auto"/>
        <w:jc w:val="both"/>
        <w:rPr>
          <w:rFonts w:ascii="Times New Roman" w:hAnsi="Times New Roman" w:cs="Times New Roman"/>
          <w:sz w:val="28"/>
          <w:szCs w:val="28"/>
        </w:rPr>
      </w:pPr>
    </w:p>
    <w:p w14:paraId="5939FCEE" w14:textId="77777777" w:rsidR="00A65364" w:rsidRPr="004A0FA5" w:rsidRDefault="00A65364" w:rsidP="004E0B49">
      <w:pPr>
        <w:autoSpaceDE w:val="0"/>
        <w:autoSpaceDN w:val="0"/>
        <w:adjustRightInd w:val="0"/>
        <w:spacing w:after="0" w:line="240" w:lineRule="auto"/>
        <w:jc w:val="both"/>
        <w:rPr>
          <w:rFonts w:ascii="Times New Roman" w:hAnsi="Times New Roman" w:cs="Times New Roman"/>
          <w:sz w:val="28"/>
          <w:szCs w:val="28"/>
        </w:rPr>
      </w:pPr>
    </w:p>
    <w:p w14:paraId="20A91F10" w14:textId="77777777" w:rsidR="00A65364" w:rsidRPr="004A0FA5" w:rsidRDefault="00A65364" w:rsidP="004E0B49">
      <w:pPr>
        <w:autoSpaceDE w:val="0"/>
        <w:autoSpaceDN w:val="0"/>
        <w:adjustRightInd w:val="0"/>
        <w:spacing w:after="0" w:line="240" w:lineRule="auto"/>
        <w:jc w:val="both"/>
        <w:rPr>
          <w:rFonts w:ascii="Times New Roman" w:hAnsi="Times New Roman" w:cs="Times New Roman"/>
          <w:sz w:val="28"/>
          <w:szCs w:val="28"/>
        </w:rPr>
      </w:pPr>
    </w:p>
    <w:p w14:paraId="1319722C" w14:textId="77777777" w:rsidR="00A65364" w:rsidRPr="004A0FA5" w:rsidRDefault="00A65364" w:rsidP="004E0B49">
      <w:pPr>
        <w:autoSpaceDE w:val="0"/>
        <w:autoSpaceDN w:val="0"/>
        <w:adjustRightInd w:val="0"/>
        <w:spacing w:after="0" w:line="240" w:lineRule="auto"/>
        <w:jc w:val="both"/>
        <w:rPr>
          <w:rFonts w:ascii="Times New Roman" w:hAnsi="Times New Roman" w:cs="Times New Roman"/>
          <w:sz w:val="28"/>
          <w:szCs w:val="28"/>
        </w:rPr>
      </w:pPr>
    </w:p>
    <w:p w14:paraId="523DAECA" w14:textId="77777777" w:rsidR="00A65364" w:rsidRPr="004A0FA5" w:rsidRDefault="00A65364" w:rsidP="004E0B49">
      <w:pPr>
        <w:autoSpaceDE w:val="0"/>
        <w:autoSpaceDN w:val="0"/>
        <w:adjustRightInd w:val="0"/>
        <w:spacing w:after="0" w:line="240" w:lineRule="auto"/>
        <w:jc w:val="both"/>
        <w:rPr>
          <w:rFonts w:ascii="Times New Roman" w:hAnsi="Times New Roman" w:cs="Times New Roman"/>
          <w:sz w:val="28"/>
          <w:szCs w:val="28"/>
        </w:rPr>
      </w:pPr>
    </w:p>
    <w:p w14:paraId="23676D0D" w14:textId="77777777" w:rsidR="00A65364" w:rsidRPr="004A0FA5" w:rsidRDefault="00A65364" w:rsidP="004E0B49">
      <w:pPr>
        <w:autoSpaceDE w:val="0"/>
        <w:autoSpaceDN w:val="0"/>
        <w:adjustRightInd w:val="0"/>
        <w:spacing w:after="0" w:line="240" w:lineRule="auto"/>
        <w:jc w:val="both"/>
        <w:rPr>
          <w:rFonts w:ascii="Times New Roman" w:hAnsi="Times New Roman" w:cs="Times New Roman"/>
          <w:sz w:val="28"/>
          <w:szCs w:val="28"/>
        </w:rPr>
      </w:pPr>
    </w:p>
    <w:p w14:paraId="51CF5441" w14:textId="77777777" w:rsidR="00A65364" w:rsidRPr="004A0FA5" w:rsidRDefault="00A65364" w:rsidP="004E0B49">
      <w:pPr>
        <w:autoSpaceDE w:val="0"/>
        <w:autoSpaceDN w:val="0"/>
        <w:adjustRightInd w:val="0"/>
        <w:spacing w:after="0" w:line="240" w:lineRule="auto"/>
        <w:jc w:val="both"/>
        <w:rPr>
          <w:rFonts w:ascii="Times New Roman" w:hAnsi="Times New Roman" w:cs="Times New Roman"/>
          <w:sz w:val="28"/>
          <w:szCs w:val="28"/>
        </w:rPr>
      </w:pPr>
    </w:p>
    <w:p w14:paraId="19E014DC" w14:textId="77777777" w:rsidR="00A65364" w:rsidRPr="004A0FA5" w:rsidRDefault="00A65364" w:rsidP="004E0B49">
      <w:pPr>
        <w:autoSpaceDE w:val="0"/>
        <w:autoSpaceDN w:val="0"/>
        <w:adjustRightInd w:val="0"/>
        <w:spacing w:after="0" w:line="240" w:lineRule="auto"/>
        <w:jc w:val="both"/>
        <w:rPr>
          <w:rFonts w:ascii="Times New Roman" w:hAnsi="Times New Roman" w:cs="Times New Roman"/>
          <w:sz w:val="28"/>
          <w:szCs w:val="28"/>
        </w:rPr>
      </w:pPr>
    </w:p>
    <w:p w14:paraId="448D0E31" w14:textId="77777777" w:rsidR="00A65364" w:rsidRPr="004A0FA5" w:rsidRDefault="00A65364" w:rsidP="004E0B49">
      <w:pPr>
        <w:autoSpaceDE w:val="0"/>
        <w:autoSpaceDN w:val="0"/>
        <w:adjustRightInd w:val="0"/>
        <w:spacing w:after="0" w:line="240" w:lineRule="auto"/>
        <w:jc w:val="both"/>
        <w:rPr>
          <w:rFonts w:ascii="Times New Roman" w:hAnsi="Times New Roman" w:cs="Times New Roman"/>
          <w:sz w:val="28"/>
          <w:szCs w:val="28"/>
        </w:rPr>
      </w:pPr>
    </w:p>
    <w:p w14:paraId="72665892" w14:textId="77777777" w:rsidR="00A65364" w:rsidRPr="004A0FA5" w:rsidRDefault="00A65364" w:rsidP="004E0B49">
      <w:pPr>
        <w:autoSpaceDE w:val="0"/>
        <w:autoSpaceDN w:val="0"/>
        <w:adjustRightInd w:val="0"/>
        <w:spacing w:after="0" w:line="240" w:lineRule="auto"/>
        <w:jc w:val="both"/>
        <w:rPr>
          <w:rFonts w:ascii="Times New Roman" w:hAnsi="Times New Roman" w:cs="Times New Roman"/>
          <w:sz w:val="28"/>
          <w:szCs w:val="28"/>
        </w:rPr>
      </w:pPr>
    </w:p>
    <w:p w14:paraId="5B60D305" w14:textId="77777777" w:rsidR="00A65364" w:rsidRPr="004A0FA5" w:rsidRDefault="00A65364" w:rsidP="004E0B49">
      <w:pPr>
        <w:autoSpaceDE w:val="0"/>
        <w:autoSpaceDN w:val="0"/>
        <w:adjustRightInd w:val="0"/>
        <w:spacing w:after="0" w:line="240" w:lineRule="auto"/>
        <w:jc w:val="both"/>
        <w:rPr>
          <w:rFonts w:ascii="Times New Roman" w:hAnsi="Times New Roman" w:cs="Times New Roman"/>
          <w:sz w:val="28"/>
          <w:szCs w:val="28"/>
        </w:rPr>
      </w:pPr>
    </w:p>
    <w:p w14:paraId="2C8C5BEE" w14:textId="77777777" w:rsidR="00A65364" w:rsidRPr="004A0FA5" w:rsidRDefault="00A65364" w:rsidP="004E0B49">
      <w:pPr>
        <w:autoSpaceDE w:val="0"/>
        <w:autoSpaceDN w:val="0"/>
        <w:adjustRightInd w:val="0"/>
        <w:spacing w:after="0" w:line="240" w:lineRule="auto"/>
        <w:jc w:val="both"/>
        <w:rPr>
          <w:rFonts w:ascii="Times New Roman" w:hAnsi="Times New Roman" w:cs="Times New Roman"/>
          <w:sz w:val="28"/>
          <w:szCs w:val="28"/>
        </w:rPr>
      </w:pPr>
    </w:p>
    <w:p w14:paraId="1FAF8FA1" w14:textId="77777777" w:rsidR="00A65364" w:rsidRPr="004A0FA5" w:rsidRDefault="00A65364" w:rsidP="004E0B49">
      <w:pPr>
        <w:autoSpaceDE w:val="0"/>
        <w:autoSpaceDN w:val="0"/>
        <w:adjustRightInd w:val="0"/>
        <w:spacing w:after="0" w:line="240" w:lineRule="auto"/>
        <w:jc w:val="both"/>
        <w:rPr>
          <w:rFonts w:ascii="Times New Roman" w:hAnsi="Times New Roman" w:cs="Times New Roman"/>
          <w:sz w:val="28"/>
          <w:szCs w:val="28"/>
        </w:rPr>
      </w:pPr>
    </w:p>
    <w:p w14:paraId="2D25E8FC" w14:textId="77777777" w:rsidR="00A65364" w:rsidRPr="004A0FA5" w:rsidRDefault="00A65364" w:rsidP="004E0B49">
      <w:pPr>
        <w:autoSpaceDE w:val="0"/>
        <w:autoSpaceDN w:val="0"/>
        <w:adjustRightInd w:val="0"/>
        <w:spacing w:after="0" w:line="240" w:lineRule="auto"/>
        <w:jc w:val="both"/>
        <w:rPr>
          <w:rFonts w:ascii="Times New Roman" w:hAnsi="Times New Roman" w:cs="Times New Roman"/>
          <w:sz w:val="28"/>
          <w:szCs w:val="28"/>
        </w:rPr>
      </w:pPr>
    </w:p>
    <w:p w14:paraId="2267C8B1" w14:textId="77777777" w:rsidR="00A65364" w:rsidRPr="004A0FA5" w:rsidRDefault="00A65364" w:rsidP="004E0B49">
      <w:pPr>
        <w:autoSpaceDE w:val="0"/>
        <w:autoSpaceDN w:val="0"/>
        <w:adjustRightInd w:val="0"/>
        <w:spacing w:after="0" w:line="240" w:lineRule="auto"/>
        <w:jc w:val="both"/>
        <w:rPr>
          <w:rFonts w:ascii="Times New Roman" w:hAnsi="Times New Roman" w:cs="Times New Roman"/>
          <w:sz w:val="28"/>
          <w:szCs w:val="28"/>
        </w:rPr>
      </w:pPr>
    </w:p>
    <w:p w14:paraId="028AEA2C" w14:textId="77777777" w:rsidR="00A65364" w:rsidRPr="004A0FA5" w:rsidRDefault="00A65364" w:rsidP="004E0B49">
      <w:pPr>
        <w:autoSpaceDE w:val="0"/>
        <w:autoSpaceDN w:val="0"/>
        <w:adjustRightInd w:val="0"/>
        <w:spacing w:after="0" w:line="240" w:lineRule="auto"/>
        <w:jc w:val="both"/>
        <w:rPr>
          <w:rFonts w:ascii="Times New Roman" w:hAnsi="Times New Roman" w:cs="Times New Roman"/>
          <w:sz w:val="28"/>
          <w:szCs w:val="28"/>
        </w:rPr>
      </w:pPr>
    </w:p>
    <w:p w14:paraId="2646527B" w14:textId="77777777" w:rsidR="00A65364" w:rsidRPr="004A0FA5" w:rsidRDefault="00A65364" w:rsidP="004E0B49">
      <w:pPr>
        <w:autoSpaceDE w:val="0"/>
        <w:autoSpaceDN w:val="0"/>
        <w:adjustRightInd w:val="0"/>
        <w:spacing w:after="0" w:line="240" w:lineRule="auto"/>
        <w:jc w:val="both"/>
        <w:rPr>
          <w:rFonts w:ascii="Times New Roman" w:hAnsi="Times New Roman" w:cs="Times New Roman"/>
          <w:sz w:val="28"/>
          <w:szCs w:val="28"/>
        </w:rPr>
      </w:pPr>
    </w:p>
    <w:p w14:paraId="72D710E0" w14:textId="77777777" w:rsidR="00A65364" w:rsidRPr="004A0FA5" w:rsidRDefault="00A65364" w:rsidP="004E0B49">
      <w:pPr>
        <w:autoSpaceDE w:val="0"/>
        <w:autoSpaceDN w:val="0"/>
        <w:adjustRightInd w:val="0"/>
        <w:spacing w:after="0" w:line="240" w:lineRule="auto"/>
        <w:jc w:val="both"/>
        <w:rPr>
          <w:rFonts w:ascii="Times New Roman" w:hAnsi="Times New Roman" w:cs="Times New Roman"/>
          <w:sz w:val="28"/>
          <w:szCs w:val="28"/>
        </w:rPr>
      </w:pPr>
    </w:p>
    <w:p w14:paraId="3FAF4A33" w14:textId="77777777" w:rsidR="00A65364" w:rsidRPr="004A0FA5" w:rsidRDefault="00A65364" w:rsidP="004E0B49">
      <w:pPr>
        <w:autoSpaceDE w:val="0"/>
        <w:autoSpaceDN w:val="0"/>
        <w:adjustRightInd w:val="0"/>
        <w:spacing w:after="0" w:line="240" w:lineRule="auto"/>
        <w:jc w:val="both"/>
        <w:rPr>
          <w:rFonts w:ascii="Times New Roman" w:hAnsi="Times New Roman" w:cs="Times New Roman"/>
          <w:sz w:val="28"/>
          <w:szCs w:val="28"/>
        </w:rPr>
      </w:pPr>
    </w:p>
    <w:p w14:paraId="42BE64DD" w14:textId="77777777" w:rsidR="00A65364" w:rsidRPr="004A0FA5" w:rsidRDefault="00A65364" w:rsidP="004E0B49">
      <w:pPr>
        <w:autoSpaceDE w:val="0"/>
        <w:autoSpaceDN w:val="0"/>
        <w:adjustRightInd w:val="0"/>
        <w:spacing w:after="0" w:line="240" w:lineRule="auto"/>
        <w:jc w:val="both"/>
        <w:rPr>
          <w:rFonts w:ascii="Times New Roman" w:hAnsi="Times New Roman" w:cs="Times New Roman"/>
          <w:sz w:val="28"/>
          <w:szCs w:val="28"/>
        </w:rPr>
      </w:pPr>
    </w:p>
    <w:p w14:paraId="1D304010" w14:textId="77777777" w:rsidR="00A65364" w:rsidRPr="004A0FA5" w:rsidRDefault="00A65364" w:rsidP="004E0B49">
      <w:pPr>
        <w:autoSpaceDE w:val="0"/>
        <w:autoSpaceDN w:val="0"/>
        <w:adjustRightInd w:val="0"/>
        <w:spacing w:after="0" w:line="240" w:lineRule="auto"/>
        <w:jc w:val="both"/>
        <w:rPr>
          <w:rFonts w:ascii="Times New Roman" w:hAnsi="Times New Roman" w:cs="Times New Roman"/>
          <w:sz w:val="28"/>
          <w:szCs w:val="28"/>
        </w:rPr>
      </w:pPr>
    </w:p>
    <w:p w14:paraId="5F166E1E" w14:textId="77777777" w:rsidR="00A65364" w:rsidRPr="004A0FA5" w:rsidRDefault="00A65364" w:rsidP="004E0B49">
      <w:pPr>
        <w:autoSpaceDE w:val="0"/>
        <w:autoSpaceDN w:val="0"/>
        <w:adjustRightInd w:val="0"/>
        <w:spacing w:after="0" w:line="240" w:lineRule="auto"/>
        <w:jc w:val="both"/>
        <w:rPr>
          <w:rFonts w:ascii="Times New Roman" w:hAnsi="Times New Roman" w:cs="Times New Roman"/>
          <w:sz w:val="28"/>
          <w:szCs w:val="28"/>
        </w:rPr>
      </w:pPr>
    </w:p>
    <w:p w14:paraId="7A8B5999" w14:textId="77777777" w:rsidR="00A65364" w:rsidRPr="004A0FA5" w:rsidRDefault="00A65364" w:rsidP="004E0B49">
      <w:pPr>
        <w:autoSpaceDE w:val="0"/>
        <w:autoSpaceDN w:val="0"/>
        <w:adjustRightInd w:val="0"/>
        <w:spacing w:after="0" w:line="240" w:lineRule="auto"/>
        <w:jc w:val="both"/>
        <w:rPr>
          <w:rFonts w:ascii="Times New Roman" w:hAnsi="Times New Roman" w:cs="Times New Roman"/>
          <w:sz w:val="28"/>
          <w:szCs w:val="28"/>
        </w:rPr>
      </w:pPr>
    </w:p>
    <w:p w14:paraId="4EF94794" w14:textId="77777777" w:rsidR="00A65364" w:rsidRPr="004A0FA5" w:rsidRDefault="00A65364" w:rsidP="004E0B49">
      <w:pPr>
        <w:autoSpaceDE w:val="0"/>
        <w:autoSpaceDN w:val="0"/>
        <w:adjustRightInd w:val="0"/>
        <w:spacing w:after="0" w:line="240" w:lineRule="auto"/>
        <w:jc w:val="both"/>
        <w:rPr>
          <w:rFonts w:ascii="Times New Roman" w:hAnsi="Times New Roman" w:cs="Times New Roman"/>
          <w:sz w:val="28"/>
          <w:szCs w:val="28"/>
        </w:rPr>
      </w:pPr>
    </w:p>
    <w:p w14:paraId="4C3BE27D" w14:textId="77777777" w:rsidR="00A65364" w:rsidRPr="004A0FA5" w:rsidRDefault="00A65364" w:rsidP="004E0B49">
      <w:pPr>
        <w:autoSpaceDE w:val="0"/>
        <w:autoSpaceDN w:val="0"/>
        <w:adjustRightInd w:val="0"/>
        <w:spacing w:after="0" w:line="240" w:lineRule="auto"/>
        <w:jc w:val="both"/>
        <w:rPr>
          <w:rFonts w:ascii="Times New Roman" w:hAnsi="Times New Roman" w:cs="Times New Roman"/>
          <w:sz w:val="28"/>
          <w:szCs w:val="28"/>
        </w:rPr>
      </w:pPr>
    </w:p>
    <w:p w14:paraId="306CBA91" w14:textId="77777777" w:rsidR="00A65364" w:rsidRPr="004A0FA5" w:rsidRDefault="00A65364" w:rsidP="004E0B49">
      <w:pPr>
        <w:autoSpaceDE w:val="0"/>
        <w:autoSpaceDN w:val="0"/>
        <w:adjustRightInd w:val="0"/>
        <w:spacing w:after="0" w:line="240" w:lineRule="auto"/>
        <w:jc w:val="both"/>
        <w:rPr>
          <w:rFonts w:ascii="Times New Roman" w:hAnsi="Times New Roman" w:cs="Times New Roman"/>
          <w:sz w:val="28"/>
          <w:szCs w:val="28"/>
        </w:rPr>
      </w:pPr>
    </w:p>
    <w:p w14:paraId="563E0865" w14:textId="77777777" w:rsidR="00A65364" w:rsidRPr="004A0FA5" w:rsidRDefault="00A65364" w:rsidP="004E0B49">
      <w:pPr>
        <w:autoSpaceDE w:val="0"/>
        <w:autoSpaceDN w:val="0"/>
        <w:adjustRightInd w:val="0"/>
        <w:spacing w:after="0" w:line="240" w:lineRule="auto"/>
        <w:jc w:val="both"/>
        <w:rPr>
          <w:rFonts w:ascii="Times New Roman" w:hAnsi="Times New Roman" w:cs="Times New Roman"/>
          <w:sz w:val="28"/>
          <w:szCs w:val="28"/>
        </w:rPr>
      </w:pPr>
    </w:p>
    <w:p w14:paraId="24D4DB9E" w14:textId="77777777" w:rsidR="00A65364" w:rsidRPr="004A0FA5" w:rsidRDefault="00A65364" w:rsidP="004E0B49">
      <w:pPr>
        <w:autoSpaceDE w:val="0"/>
        <w:autoSpaceDN w:val="0"/>
        <w:adjustRightInd w:val="0"/>
        <w:spacing w:after="0" w:line="240" w:lineRule="auto"/>
        <w:jc w:val="both"/>
        <w:rPr>
          <w:rFonts w:ascii="Times New Roman" w:hAnsi="Times New Roman" w:cs="Times New Roman"/>
          <w:sz w:val="28"/>
          <w:szCs w:val="28"/>
        </w:rPr>
      </w:pPr>
    </w:p>
    <w:p w14:paraId="14F9F679" w14:textId="77777777" w:rsidR="00A65364" w:rsidRPr="004A0FA5" w:rsidRDefault="00A65364" w:rsidP="004E0B49">
      <w:pPr>
        <w:autoSpaceDE w:val="0"/>
        <w:autoSpaceDN w:val="0"/>
        <w:adjustRightInd w:val="0"/>
        <w:spacing w:after="0" w:line="240" w:lineRule="auto"/>
        <w:jc w:val="center"/>
        <w:rPr>
          <w:rFonts w:ascii="Times New Roman" w:hAnsi="Times New Roman" w:cs="Times New Roman"/>
          <w:sz w:val="28"/>
          <w:szCs w:val="28"/>
        </w:rPr>
      </w:pPr>
      <w:r w:rsidRPr="004A0FA5">
        <w:rPr>
          <w:rFonts w:ascii="Times New Roman" w:hAnsi="Times New Roman" w:cs="Times New Roman"/>
          <w:sz w:val="28"/>
          <w:szCs w:val="28"/>
        </w:rPr>
        <w:t xml:space="preserve">Рисунок </w:t>
      </w:r>
      <w:r w:rsidR="00416C97" w:rsidRPr="004A0FA5">
        <w:rPr>
          <w:rFonts w:ascii="Times New Roman" w:hAnsi="Times New Roman" w:cs="Times New Roman"/>
          <w:sz w:val="28"/>
          <w:szCs w:val="28"/>
        </w:rPr>
        <w:t>24</w:t>
      </w:r>
      <w:r w:rsidRPr="004A0FA5">
        <w:rPr>
          <w:rFonts w:ascii="Times New Roman" w:hAnsi="Times New Roman" w:cs="Times New Roman"/>
          <w:sz w:val="28"/>
          <w:szCs w:val="28"/>
        </w:rPr>
        <w:t xml:space="preserve"> – Технологическая схема производства субстанции</w:t>
      </w:r>
    </w:p>
    <w:p w14:paraId="7E1DEA50" w14:textId="77777777" w:rsidR="00874418" w:rsidRPr="004A0FA5" w:rsidRDefault="00874418" w:rsidP="00874418">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lastRenderedPageBreak/>
        <w:t>Изложение технологического процесса.</w:t>
      </w:r>
    </w:p>
    <w:p w14:paraId="5CB301BC" w14:textId="77777777" w:rsidR="00874418" w:rsidRPr="004A0FA5" w:rsidRDefault="00874418" w:rsidP="00874418">
      <w:pPr>
        <w:spacing w:after="0" w:line="240" w:lineRule="auto"/>
        <w:ind w:firstLine="567"/>
        <w:jc w:val="both"/>
        <w:rPr>
          <w:rFonts w:ascii="Times New Roman" w:hAnsi="Times New Roman" w:cs="Times New Roman"/>
          <w:i/>
          <w:iCs/>
          <w:sz w:val="28"/>
          <w:szCs w:val="28"/>
        </w:rPr>
      </w:pPr>
      <w:r w:rsidRPr="004A0FA5">
        <w:rPr>
          <w:rFonts w:ascii="Times New Roman" w:hAnsi="Times New Roman" w:cs="Times New Roman"/>
          <w:i/>
          <w:iCs/>
          <w:sz w:val="28"/>
          <w:szCs w:val="28"/>
        </w:rPr>
        <w:t>ВР-1 Подготовка к технологическому процессу</w:t>
      </w:r>
    </w:p>
    <w:p w14:paraId="5A56811B" w14:textId="77777777" w:rsidR="00874418" w:rsidRPr="004A0FA5" w:rsidRDefault="00874418" w:rsidP="00874418">
      <w:pPr>
        <w:spacing w:after="0" w:line="240" w:lineRule="auto"/>
        <w:ind w:firstLine="567"/>
        <w:jc w:val="both"/>
        <w:rPr>
          <w:rFonts w:ascii="Times New Roman" w:hAnsi="Times New Roman" w:cs="Times New Roman"/>
          <w:i/>
          <w:iCs/>
          <w:sz w:val="28"/>
          <w:szCs w:val="28"/>
        </w:rPr>
      </w:pPr>
      <w:r w:rsidRPr="004A0FA5">
        <w:rPr>
          <w:rFonts w:ascii="Times New Roman" w:hAnsi="Times New Roman" w:cs="Times New Roman"/>
          <w:i/>
          <w:iCs/>
          <w:sz w:val="28"/>
          <w:szCs w:val="28"/>
        </w:rPr>
        <w:t>ВР-1.1 Подготовка персонала</w:t>
      </w:r>
    </w:p>
    <w:p w14:paraId="43A3D3A8" w14:textId="77777777" w:rsidR="00874418" w:rsidRPr="004A0FA5" w:rsidRDefault="00874418" w:rsidP="00874418">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1.1.1 Контролер ОКК должен выдать: </w:t>
      </w:r>
    </w:p>
    <w:p w14:paraId="7EFBAE9E" w14:textId="77777777" w:rsidR="00874418" w:rsidRPr="004A0FA5" w:rsidRDefault="00874418" w:rsidP="00874418">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а) мастеру-технологу протокол производственного процесса (далее по тексту ПТП) под запись в журнале «Журнал учета и регистрации протоколов технологического процесса» и заполнить раздел «Проверка предыдущей продукции»;</w:t>
      </w:r>
    </w:p>
    <w:p w14:paraId="54712AAA" w14:textId="77777777" w:rsidR="00DF3E12" w:rsidRPr="004A0FA5" w:rsidRDefault="00DF3E12"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б) мастеру-технологу и оператору технологическую одежду, соответствующую выполняемым им операциям.</w:t>
      </w:r>
    </w:p>
    <w:p w14:paraId="147EAA21" w14:textId="77777777" w:rsidR="00DF3E12" w:rsidRPr="004A0FA5" w:rsidRDefault="00DF3E12"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1.1.2 Начальнику производства выдать мастеру-технологу средства индивидуальной защиты, соответствующие выполняемым им операциям.</w:t>
      </w:r>
    </w:p>
    <w:p w14:paraId="5A517CD1" w14:textId="77777777" w:rsidR="00DF3E12" w:rsidRPr="004A0FA5" w:rsidRDefault="00DF3E12"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1.1.3 Мастеру-технологу и оператору:</w:t>
      </w:r>
    </w:p>
    <w:p w14:paraId="032E4D0C" w14:textId="77777777" w:rsidR="00DF3E12" w:rsidRPr="004A0FA5" w:rsidRDefault="00DF3E12"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а) надеть технологическую одежду и средства индивидуальной защиты согласно СОП. </w:t>
      </w:r>
    </w:p>
    <w:p w14:paraId="224E8726" w14:textId="77777777" w:rsidR="00DF3E12" w:rsidRPr="004A0FA5" w:rsidRDefault="00DF3E12"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б) вымыть и обработать руки согласно </w:t>
      </w:r>
      <w:bookmarkStart w:id="59" w:name="_Hlk166832946"/>
      <w:r w:rsidRPr="004A0FA5">
        <w:rPr>
          <w:rFonts w:ascii="Times New Roman" w:hAnsi="Times New Roman" w:cs="Times New Roman"/>
          <w:sz w:val="28"/>
          <w:szCs w:val="28"/>
        </w:rPr>
        <w:t>СОП</w:t>
      </w:r>
      <w:bookmarkEnd w:id="59"/>
      <w:r w:rsidRPr="004A0FA5">
        <w:rPr>
          <w:rFonts w:ascii="Times New Roman" w:hAnsi="Times New Roman" w:cs="Times New Roman"/>
          <w:sz w:val="28"/>
          <w:szCs w:val="28"/>
        </w:rPr>
        <w:t xml:space="preserve">. </w:t>
      </w:r>
    </w:p>
    <w:p w14:paraId="39A382B7" w14:textId="77777777" w:rsidR="00DF3E12" w:rsidRPr="004A0FA5" w:rsidRDefault="00DF3E12" w:rsidP="004E0B49">
      <w:pPr>
        <w:spacing w:after="0" w:line="240" w:lineRule="auto"/>
        <w:ind w:firstLine="567"/>
        <w:jc w:val="both"/>
        <w:rPr>
          <w:rFonts w:ascii="Times New Roman" w:hAnsi="Times New Roman" w:cs="Times New Roman"/>
          <w:i/>
          <w:iCs/>
          <w:sz w:val="28"/>
          <w:szCs w:val="28"/>
        </w:rPr>
      </w:pPr>
      <w:r w:rsidRPr="004A0FA5">
        <w:rPr>
          <w:rFonts w:ascii="Times New Roman" w:hAnsi="Times New Roman" w:cs="Times New Roman"/>
          <w:i/>
          <w:iCs/>
          <w:sz w:val="28"/>
          <w:szCs w:val="28"/>
        </w:rPr>
        <w:t>ВР-1.2 Подготовка помещений</w:t>
      </w:r>
    </w:p>
    <w:p w14:paraId="50DA8304" w14:textId="77777777" w:rsidR="00DF3E12" w:rsidRPr="004A0FA5" w:rsidRDefault="00DF3E12"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1.2.1 Мастеру-технологу и операторам смены провести генеральную уборку.</w:t>
      </w:r>
    </w:p>
    <w:p w14:paraId="69E116CE" w14:textId="77777777" w:rsidR="00DF3E12" w:rsidRPr="004A0FA5" w:rsidRDefault="00DF3E12"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1.2.2 Контролеру ОКК принять помещение после генеральной уборки.</w:t>
      </w:r>
    </w:p>
    <w:p w14:paraId="7B34BB51" w14:textId="77777777" w:rsidR="00DF3E12" w:rsidRPr="004A0FA5" w:rsidRDefault="00DF3E12" w:rsidP="004E0B49">
      <w:pPr>
        <w:spacing w:after="0" w:line="240" w:lineRule="auto"/>
        <w:ind w:firstLine="567"/>
        <w:jc w:val="both"/>
        <w:rPr>
          <w:rFonts w:ascii="Times New Roman" w:hAnsi="Times New Roman" w:cs="Times New Roman"/>
          <w:i/>
          <w:iCs/>
          <w:sz w:val="28"/>
          <w:szCs w:val="28"/>
        </w:rPr>
      </w:pPr>
      <w:r w:rsidRPr="004A0FA5">
        <w:rPr>
          <w:rFonts w:ascii="Times New Roman" w:hAnsi="Times New Roman" w:cs="Times New Roman"/>
          <w:i/>
          <w:iCs/>
          <w:sz w:val="28"/>
          <w:szCs w:val="28"/>
        </w:rPr>
        <w:t>ВР-1.3 Подготовка оборудования</w:t>
      </w:r>
    </w:p>
    <w:p w14:paraId="31031481" w14:textId="77777777" w:rsidR="00DF3E12" w:rsidRPr="004A0FA5" w:rsidRDefault="00DF3E12"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1.3.1 Мастеру-технологу и оператору очистить оборудование и сделать запись в соответствующем разделе ПТП.</w:t>
      </w:r>
    </w:p>
    <w:p w14:paraId="5E3658ED" w14:textId="77777777" w:rsidR="00DF3E12" w:rsidRPr="004A0FA5" w:rsidRDefault="00DF3E12"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1.3.2 Контролеру ОКК принять оборудование после очистки и сделать запись в соответствующем разделе ПТП.</w:t>
      </w:r>
    </w:p>
    <w:p w14:paraId="65FE618C" w14:textId="77777777" w:rsidR="00DF3E12" w:rsidRPr="004A0FA5" w:rsidRDefault="00DF3E12"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1.3.3 Оператору подготовить оборудование к работе:</w:t>
      </w:r>
    </w:p>
    <w:p w14:paraId="6AF135D0" w14:textId="77777777" w:rsidR="00DF3E12" w:rsidRPr="004A0FA5" w:rsidRDefault="00DF3E12"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1.3.4 Мастеру-технологу следить за производимым оператором процессом подготовки оборудования и сделать запись в соответствующем разделе ПТП.</w:t>
      </w:r>
    </w:p>
    <w:p w14:paraId="42AA535D" w14:textId="77777777" w:rsidR="00DF3E12" w:rsidRPr="004A0FA5" w:rsidRDefault="00DF3E12" w:rsidP="004E0B49">
      <w:pPr>
        <w:spacing w:after="0" w:line="240" w:lineRule="auto"/>
        <w:ind w:firstLine="567"/>
        <w:jc w:val="both"/>
        <w:rPr>
          <w:rFonts w:ascii="Times New Roman" w:hAnsi="Times New Roman" w:cs="Times New Roman"/>
          <w:i/>
          <w:iCs/>
          <w:sz w:val="28"/>
          <w:szCs w:val="28"/>
        </w:rPr>
      </w:pPr>
      <w:r w:rsidRPr="004A0FA5">
        <w:rPr>
          <w:rFonts w:ascii="Times New Roman" w:hAnsi="Times New Roman" w:cs="Times New Roman"/>
          <w:i/>
          <w:iCs/>
          <w:sz w:val="28"/>
          <w:szCs w:val="28"/>
        </w:rPr>
        <w:t>ВР-2 Подготовка сырья</w:t>
      </w:r>
    </w:p>
    <w:p w14:paraId="1B4CF8B8" w14:textId="77777777" w:rsidR="004C47B0" w:rsidRPr="004A0FA5" w:rsidRDefault="004C47B0" w:rsidP="004E0B49">
      <w:pPr>
        <w:spacing w:after="0" w:line="240" w:lineRule="auto"/>
        <w:ind w:firstLine="567"/>
        <w:jc w:val="both"/>
        <w:rPr>
          <w:rFonts w:ascii="Times New Roman" w:hAnsi="Times New Roman" w:cs="Times New Roman"/>
          <w:i/>
          <w:iCs/>
          <w:sz w:val="28"/>
          <w:szCs w:val="28"/>
        </w:rPr>
      </w:pPr>
      <w:r w:rsidRPr="004A0FA5">
        <w:rPr>
          <w:rFonts w:ascii="Times New Roman" w:hAnsi="Times New Roman" w:cs="Times New Roman"/>
          <w:i/>
          <w:iCs/>
          <w:sz w:val="28"/>
          <w:szCs w:val="28"/>
        </w:rPr>
        <w:t>ВР-2.1 Измельчение растительного сырья</w:t>
      </w:r>
    </w:p>
    <w:p w14:paraId="72EE6DD4" w14:textId="77777777" w:rsidR="00DF3E12" w:rsidRPr="004A0FA5" w:rsidRDefault="00DF3E12"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2.1</w:t>
      </w:r>
      <w:r w:rsidR="004C47B0" w:rsidRPr="004A0FA5">
        <w:rPr>
          <w:rFonts w:ascii="Times New Roman" w:hAnsi="Times New Roman" w:cs="Times New Roman"/>
          <w:sz w:val="28"/>
          <w:szCs w:val="28"/>
        </w:rPr>
        <w:t>.1</w:t>
      </w:r>
      <w:r w:rsidRPr="004A0FA5">
        <w:rPr>
          <w:rFonts w:ascii="Times New Roman" w:hAnsi="Times New Roman" w:cs="Times New Roman"/>
          <w:sz w:val="28"/>
          <w:szCs w:val="28"/>
        </w:rPr>
        <w:tab/>
        <w:t xml:space="preserve"> Контролеру ОКК:</w:t>
      </w:r>
    </w:p>
    <w:p w14:paraId="3FF846B1" w14:textId="77777777" w:rsidR="00DF3E12" w:rsidRPr="004A0FA5" w:rsidRDefault="00DF3E12"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а) отобрать среднюю пробу со всех видов сырья, необходимых для экстракции, для определения показателей качества;</w:t>
      </w:r>
    </w:p>
    <w:p w14:paraId="32BCC4B3" w14:textId="77777777" w:rsidR="00DF3E12" w:rsidRPr="004A0FA5" w:rsidRDefault="00DF3E12"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б) промаркировать каждую единицу тары, из которой была отобрана проба статусной карточкой «Карантин»;</w:t>
      </w:r>
    </w:p>
    <w:p w14:paraId="0ED2DD0C" w14:textId="77777777" w:rsidR="00DF3E12" w:rsidRPr="004A0FA5" w:rsidRDefault="00DF3E12"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в) оформить направление на анализ и сдать пробы в испытательную лабораторию завода (далее по тексту </w:t>
      </w:r>
      <w:bookmarkStart w:id="60" w:name="_Hlk166832957"/>
      <w:r w:rsidRPr="004A0FA5">
        <w:rPr>
          <w:rFonts w:ascii="Times New Roman" w:hAnsi="Times New Roman" w:cs="Times New Roman"/>
          <w:sz w:val="28"/>
          <w:szCs w:val="28"/>
        </w:rPr>
        <w:t>ИЛ</w:t>
      </w:r>
      <w:bookmarkEnd w:id="60"/>
      <w:r w:rsidRPr="004A0FA5">
        <w:rPr>
          <w:rFonts w:ascii="Times New Roman" w:hAnsi="Times New Roman" w:cs="Times New Roman"/>
          <w:sz w:val="28"/>
          <w:szCs w:val="28"/>
        </w:rPr>
        <w:t xml:space="preserve">) и сделать запись в соответствующем разделе протокола контроля качества (далее по тексту </w:t>
      </w:r>
      <w:bookmarkStart w:id="61" w:name="_Hlk166832994"/>
      <w:r w:rsidRPr="004A0FA5">
        <w:rPr>
          <w:rFonts w:ascii="Times New Roman" w:hAnsi="Times New Roman" w:cs="Times New Roman"/>
          <w:sz w:val="28"/>
          <w:szCs w:val="28"/>
        </w:rPr>
        <w:t>ПКК</w:t>
      </w:r>
      <w:bookmarkEnd w:id="61"/>
      <w:r w:rsidRPr="004A0FA5">
        <w:rPr>
          <w:rFonts w:ascii="Times New Roman" w:hAnsi="Times New Roman" w:cs="Times New Roman"/>
          <w:sz w:val="28"/>
          <w:szCs w:val="28"/>
        </w:rPr>
        <w:t>);</w:t>
      </w:r>
    </w:p>
    <w:p w14:paraId="4A76DCEA" w14:textId="77777777" w:rsidR="00DF3E12" w:rsidRPr="004A0FA5" w:rsidRDefault="00DF3E12"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г) передать ПКК лаборанту смены ИЛ под запись в журнале «Журнал учета и регистрации протоколов технологического процесса».</w:t>
      </w:r>
    </w:p>
    <w:p w14:paraId="4D05E8C1" w14:textId="77777777" w:rsidR="00DF3E12" w:rsidRPr="004A0FA5" w:rsidRDefault="00DF3E12"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Все виды сырья должны соответствовать требованиям ГФ РК.</w:t>
      </w:r>
    </w:p>
    <w:p w14:paraId="76BF1598" w14:textId="77777777" w:rsidR="00DF3E12" w:rsidRPr="004A0FA5" w:rsidRDefault="004C47B0"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2</w:t>
      </w:r>
      <w:r w:rsidR="00DF3E12" w:rsidRPr="004A0FA5">
        <w:rPr>
          <w:rFonts w:ascii="Times New Roman" w:hAnsi="Times New Roman" w:cs="Times New Roman"/>
          <w:sz w:val="28"/>
          <w:szCs w:val="28"/>
        </w:rPr>
        <w:t>.</w:t>
      </w:r>
      <w:r w:rsidRPr="004A0FA5">
        <w:rPr>
          <w:rFonts w:ascii="Times New Roman" w:hAnsi="Times New Roman" w:cs="Times New Roman"/>
          <w:sz w:val="28"/>
          <w:szCs w:val="28"/>
        </w:rPr>
        <w:t>1.2</w:t>
      </w:r>
      <w:r w:rsidR="00DF3E12" w:rsidRPr="004A0FA5">
        <w:rPr>
          <w:rFonts w:ascii="Times New Roman" w:hAnsi="Times New Roman" w:cs="Times New Roman"/>
          <w:sz w:val="28"/>
          <w:szCs w:val="28"/>
        </w:rPr>
        <w:tab/>
        <w:t>При получении отрицательных результатов анализа:</w:t>
      </w:r>
    </w:p>
    <w:p w14:paraId="1BAC4E20" w14:textId="77777777" w:rsidR="00DF3E12" w:rsidRPr="004A0FA5" w:rsidRDefault="00DF3E12"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lastRenderedPageBreak/>
        <w:t xml:space="preserve">а) контролеру </w:t>
      </w:r>
      <w:bookmarkStart w:id="62" w:name="_Hlk166832983"/>
      <w:r w:rsidRPr="004A0FA5">
        <w:rPr>
          <w:rFonts w:ascii="Times New Roman" w:hAnsi="Times New Roman" w:cs="Times New Roman"/>
          <w:sz w:val="28"/>
          <w:szCs w:val="28"/>
        </w:rPr>
        <w:t>ОКК</w:t>
      </w:r>
      <w:bookmarkEnd w:id="62"/>
      <w:r w:rsidRPr="004A0FA5">
        <w:rPr>
          <w:rFonts w:ascii="Times New Roman" w:hAnsi="Times New Roman" w:cs="Times New Roman"/>
          <w:sz w:val="28"/>
          <w:szCs w:val="28"/>
        </w:rPr>
        <w:t xml:space="preserve"> промаркировать все несоответствующие НД единицы тары с сырьем статусными карточками «Брак» и проинформировать начальника ОКК и начальника производства, запретить дальнейшее использование, сделав запись в соответствующем разделе ПКК;</w:t>
      </w:r>
    </w:p>
    <w:p w14:paraId="3C3DD64D" w14:textId="77777777" w:rsidR="00DF3E12" w:rsidRPr="004A0FA5" w:rsidRDefault="00DF3E12"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б) начальнику производства и начальнику ОКК принять меры по устранению несоответствий.</w:t>
      </w:r>
    </w:p>
    <w:p w14:paraId="2B53160D" w14:textId="77777777" w:rsidR="00DF3E12" w:rsidRPr="004A0FA5" w:rsidRDefault="004C47B0"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2.1.3</w:t>
      </w:r>
      <w:r w:rsidR="00DF3E12" w:rsidRPr="004A0FA5">
        <w:rPr>
          <w:rFonts w:ascii="Times New Roman" w:hAnsi="Times New Roman" w:cs="Times New Roman"/>
          <w:sz w:val="28"/>
          <w:szCs w:val="28"/>
        </w:rPr>
        <w:tab/>
        <w:t>При получении положительных результатов анализа:</w:t>
      </w:r>
    </w:p>
    <w:p w14:paraId="2D81AE8A" w14:textId="77777777" w:rsidR="00DF3E12" w:rsidRPr="004A0FA5" w:rsidRDefault="00DF3E12"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а) контролеру ОКК промаркировать каждую единицу тары с сырьем статусными карточками «Одобрено», результат количественного содержания активного вещества вписать в статусную карточку, разрешить дальнейшее использование, сделав запись в соответствующем разделе ПКК;</w:t>
      </w:r>
    </w:p>
    <w:p w14:paraId="6311B85A" w14:textId="77777777" w:rsidR="00DF3E12" w:rsidRPr="004A0FA5" w:rsidRDefault="00DF3E12"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б) оператору в сопровождении начальника производства доставить сырье на участок </w:t>
      </w:r>
      <w:proofErr w:type="spellStart"/>
      <w:r w:rsidRPr="004A0FA5">
        <w:rPr>
          <w:rFonts w:ascii="Times New Roman" w:hAnsi="Times New Roman" w:cs="Times New Roman"/>
          <w:sz w:val="28"/>
          <w:szCs w:val="28"/>
        </w:rPr>
        <w:t>растаривания</w:t>
      </w:r>
      <w:proofErr w:type="spellEnd"/>
      <w:r w:rsidRPr="004A0FA5">
        <w:rPr>
          <w:rFonts w:ascii="Times New Roman" w:hAnsi="Times New Roman" w:cs="Times New Roman"/>
          <w:sz w:val="28"/>
          <w:szCs w:val="28"/>
        </w:rPr>
        <w:t xml:space="preserve"> сырья и передать мастеру-технологу сырье;</w:t>
      </w:r>
    </w:p>
    <w:p w14:paraId="39DA34D4" w14:textId="77777777" w:rsidR="00DF3E12" w:rsidRPr="004A0FA5" w:rsidRDefault="00DF3E12"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в) мастеру-технологу и оператору произвести распаковку сырья из вторичной упаковки и в присутствии начальника производства взвесить поступившее сырье на весах ГФ-1 и сравнить с количеством, указанным в ПТП в разделе «подготовка сырья».</w:t>
      </w:r>
    </w:p>
    <w:p w14:paraId="03298495" w14:textId="77777777" w:rsidR="004C47B0" w:rsidRPr="004A0FA5" w:rsidRDefault="00DF3E12"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г) мастеру-технологу записать вес сырья в Журнал регистрации приема сырья на участке производства, а результаты анализа ИЛ в соответствующем разделе ПТП.</w:t>
      </w:r>
    </w:p>
    <w:p w14:paraId="6ACFFA41" w14:textId="77777777" w:rsidR="00DF3E12" w:rsidRPr="004A0FA5" w:rsidRDefault="004C47B0"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2.1.4</w:t>
      </w:r>
      <w:r w:rsidR="00DF3E12" w:rsidRPr="004A0FA5">
        <w:rPr>
          <w:rFonts w:ascii="Times New Roman" w:hAnsi="Times New Roman" w:cs="Times New Roman"/>
          <w:sz w:val="28"/>
          <w:szCs w:val="28"/>
        </w:rPr>
        <w:tab/>
        <w:t xml:space="preserve">Оператору перевезти сырье в отделение </w:t>
      </w:r>
      <w:r w:rsidRPr="004A0FA5">
        <w:rPr>
          <w:rFonts w:ascii="Times New Roman" w:hAnsi="Times New Roman" w:cs="Times New Roman"/>
          <w:sz w:val="28"/>
          <w:szCs w:val="28"/>
        </w:rPr>
        <w:t>измельчения сырья и загрузить сырье в мельницу для измельчения</w:t>
      </w:r>
      <w:r w:rsidR="00E643BF" w:rsidRPr="004A0FA5">
        <w:rPr>
          <w:rFonts w:ascii="Times New Roman" w:hAnsi="Times New Roman" w:cs="Times New Roman"/>
          <w:sz w:val="28"/>
          <w:szCs w:val="28"/>
        </w:rPr>
        <w:t>.</w:t>
      </w:r>
    </w:p>
    <w:p w14:paraId="47C07D4F" w14:textId="77777777" w:rsidR="00E643BF" w:rsidRPr="004A0FA5" w:rsidRDefault="00E643BF" w:rsidP="004E0B49">
      <w:pPr>
        <w:spacing w:after="0" w:line="240" w:lineRule="auto"/>
        <w:ind w:firstLine="567"/>
        <w:jc w:val="both"/>
        <w:rPr>
          <w:rFonts w:ascii="Times New Roman" w:hAnsi="Times New Roman" w:cs="Times New Roman"/>
          <w:i/>
          <w:iCs/>
          <w:sz w:val="28"/>
          <w:szCs w:val="28"/>
        </w:rPr>
      </w:pPr>
      <w:r w:rsidRPr="004A0FA5">
        <w:rPr>
          <w:rFonts w:ascii="Times New Roman" w:hAnsi="Times New Roman" w:cs="Times New Roman"/>
          <w:i/>
          <w:iCs/>
          <w:sz w:val="28"/>
          <w:szCs w:val="28"/>
        </w:rPr>
        <w:t>ВР-2.2 Просеивание растительного сырья</w:t>
      </w:r>
    </w:p>
    <w:p w14:paraId="3E942D9F" w14:textId="77777777" w:rsidR="00DF3E12" w:rsidRPr="004A0FA5" w:rsidRDefault="00E643BF"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2.2.1</w:t>
      </w:r>
      <w:r w:rsidR="00DF3E12" w:rsidRPr="004A0FA5">
        <w:rPr>
          <w:rFonts w:ascii="Times New Roman" w:hAnsi="Times New Roman" w:cs="Times New Roman"/>
          <w:sz w:val="28"/>
          <w:szCs w:val="28"/>
        </w:rPr>
        <w:tab/>
        <w:t xml:space="preserve">Оператору установить на </w:t>
      </w:r>
      <w:proofErr w:type="spellStart"/>
      <w:r w:rsidR="00DF3E12" w:rsidRPr="004A0FA5">
        <w:rPr>
          <w:rFonts w:ascii="Times New Roman" w:hAnsi="Times New Roman" w:cs="Times New Roman"/>
          <w:sz w:val="28"/>
          <w:szCs w:val="28"/>
        </w:rPr>
        <w:t>вибропросеивателе</w:t>
      </w:r>
      <w:proofErr w:type="spellEnd"/>
      <w:r w:rsidR="00DF3E12" w:rsidRPr="004A0FA5">
        <w:rPr>
          <w:rFonts w:ascii="Times New Roman" w:hAnsi="Times New Roman" w:cs="Times New Roman"/>
          <w:sz w:val="28"/>
          <w:szCs w:val="28"/>
        </w:rPr>
        <w:t xml:space="preserve"> сито с размером ячеек </w:t>
      </w:r>
      <w:r w:rsidR="00767EFF" w:rsidRPr="004A0FA5">
        <w:rPr>
          <w:rFonts w:ascii="Times New Roman" w:hAnsi="Times New Roman" w:cs="Times New Roman"/>
          <w:sz w:val="28"/>
          <w:szCs w:val="28"/>
        </w:rPr>
        <w:t>3</w:t>
      </w:r>
      <w:r w:rsidRPr="004A0FA5">
        <w:rPr>
          <w:rFonts w:ascii="Times New Roman" w:hAnsi="Times New Roman" w:cs="Times New Roman"/>
          <w:sz w:val="28"/>
          <w:szCs w:val="28"/>
        </w:rPr>
        <w:t xml:space="preserve"> мм</w:t>
      </w:r>
      <w:r w:rsidR="00DF3E12" w:rsidRPr="004A0FA5">
        <w:rPr>
          <w:rFonts w:ascii="Times New Roman" w:hAnsi="Times New Roman" w:cs="Times New Roman"/>
          <w:sz w:val="28"/>
          <w:szCs w:val="28"/>
        </w:rPr>
        <w:t xml:space="preserve"> и включить аппарат в работу. Просеять растительн</w:t>
      </w:r>
      <w:r w:rsidRPr="004A0FA5">
        <w:rPr>
          <w:rFonts w:ascii="Times New Roman" w:hAnsi="Times New Roman" w:cs="Times New Roman"/>
          <w:sz w:val="28"/>
          <w:szCs w:val="28"/>
        </w:rPr>
        <w:t>ое сырье</w:t>
      </w:r>
      <w:r w:rsidR="00DF3E12" w:rsidRPr="004A0FA5">
        <w:rPr>
          <w:rFonts w:ascii="Times New Roman" w:hAnsi="Times New Roman" w:cs="Times New Roman"/>
          <w:sz w:val="28"/>
          <w:szCs w:val="28"/>
        </w:rPr>
        <w:t>.</w:t>
      </w:r>
    </w:p>
    <w:p w14:paraId="55A6F225" w14:textId="77777777" w:rsidR="00DF3E12" w:rsidRPr="004A0FA5" w:rsidRDefault="00E643BF"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2.2.2</w:t>
      </w:r>
      <w:r w:rsidR="00DF3E12" w:rsidRPr="004A0FA5">
        <w:rPr>
          <w:rFonts w:ascii="Times New Roman" w:hAnsi="Times New Roman" w:cs="Times New Roman"/>
          <w:sz w:val="28"/>
          <w:szCs w:val="28"/>
        </w:rPr>
        <w:tab/>
        <w:t>Мастеру-технологу следить за производимым оператором процессом установки сита, фиксировать его выполнение в соответствующем разделе ПТП.</w:t>
      </w:r>
    </w:p>
    <w:p w14:paraId="00A456ED" w14:textId="77777777" w:rsidR="00DF3E12" w:rsidRPr="004A0FA5" w:rsidRDefault="00E643BF"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2.2.3 </w:t>
      </w:r>
      <w:r w:rsidR="00DF3E12" w:rsidRPr="004A0FA5">
        <w:rPr>
          <w:rFonts w:ascii="Times New Roman" w:hAnsi="Times New Roman" w:cs="Times New Roman"/>
          <w:sz w:val="28"/>
          <w:szCs w:val="28"/>
        </w:rPr>
        <w:t xml:space="preserve">Оператору </w:t>
      </w:r>
      <w:r w:rsidRPr="004A0FA5">
        <w:rPr>
          <w:rFonts w:ascii="Times New Roman" w:hAnsi="Times New Roman" w:cs="Times New Roman"/>
          <w:sz w:val="28"/>
          <w:szCs w:val="28"/>
        </w:rPr>
        <w:t>перенести измельчённое растительное сырье в</w:t>
      </w:r>
      <w:r w:rsidR="00DF3E12" w:rsidRPr="004A0FA5">
        <w:rPr>
          <w:rFonts w:ascii="Times New Roman" w:hAnsi="Times New Roman" w:cs="Times New Roman"/>
          <w:sz w:val="28"/>
          <w:szCs w:val="28"/>
        </w:rPr>
        <w:t xml:space="preserve"> контейнер</w:t>
      </w:r>
      <w:r w:rsidRPr="004A0FA5">
        <w:rPr>
          <w:rFonts w:ascii="Times New Roman" w:hAnsi="Times New Roman" w:cs="Times New Roman"/>
          <w:sz w:val="28"/>
          <w:szCs w:val="28"/>
        </w:rPr>
        <w:t xml:space="preserve"> К-1</w:t>
      </w:r>
      <w:r w:rsidR="00DF3E12" w:rsidRPr="004A0FA5">
        <w:rPr>
          <w:rFonts w:ascii="Times New Roman" w:hAnsi="Times New Roman" w:cs="Times New Roman"/>
          <w:sz w:val="28"/>
          <w:szCs w:val="28"/>
        </w:rPr>
        <w:t xml:space="preserve"> </w:t>
      </w:r>
      <w:r w:rsidRPr="004A0FA5">
        <w:rPr>
          <w:rFonts w:ascii="Times New Roman" w:hAnsi="Times New Roman" w:cs="Times New Roman"/>
          <w:sz w:val="28"/>
          <w:szCs w:val="28"/>
        </w:rPr>
        <w:t>и перевезти его</w:t>
      </w:r>
      <w:r w:rsidR="00DF3E12" w:rsidRPr="004A0FA5">
        <w:rPr>
          <w:rFonts w:ascii="Times New Roman" w:hAnsi="Times New Roman" w:cs="Times New Roman"/>
          <w:sz w:val="28"/>
          <w:szCs w:val="28"/>
        </w:rPr>
        <w:t xml:space="preserve"> в отделение </w:t>
      </w:r>
      <w:r w:rsidRPr="004A0FA5">
        <w:rPr>
          <w:rFonts w:ascii="Times New Roman" w:hAnsi="Times New Roman" w:cs="Times New Roman"/>
          <w:sz w:val="28"/>
          <w:szCs w:val="28"/>
        </w:rPr>
        <w:t>экстракции.</w:t>
      </w:r>
    </w:p>
    <w:p w14:paraId="3BA781A3" w14:textId="77777777" w:rsidR="00DF3E12" w:rsidRPr="004A0FA5" w:rsidRDefault="00DF3E12" w:rsidP="004E0B49">
      <w:pPr>
        <w:spacing w:after="0" w:line="240" w:lineRule="auto"/>
        <w:ind w:firstLine="567"/>
        <w:jc w:val="both"/>
        <w:rPr>
          <w:rFonts w:ascii="Times New Roman" w:hAnsi="Times New Roman" w:cs="Times New Roman"/>
          <w:i/>
          <w:iCs/>
          <w:sz w:val="28"/>
          <w:szCs w:val="28"/>
        </w:rPr>
      </w:pPr>
      <w:r w:rsidRPr="004A0FA5">
        <w:rPr>
          <w:rFonts w:ascii="Times New Roman" w:hAnsi="Times New Roman" w:cs="Times New Roman"/>
          <w:i/>
          <w:iCs/>
          <w:sz w:val="28"/>
          <w:szCs w:val="28"/>
        </w:rPr>
        <w:t xml:space="preserve">ТП-1 </w:t>
      </w:r>
      <w:r w:rsidR="00E643BF" w:rsidRPr="004A0FA5">
        <w:rPr>
          <w:rFonts w:ascii="Times New Roman" w:hAnsi="Times New Roman" w:cs="Times New Roman"/>
          <w:i/>
          <w:iCs/>
          <w:sz w:val="28"/>
          <w:szCs w:val="28"/>
        </w:rPr>
        <w:t>Получение экстракта</w:t>
      </w:r>
    </w:p>
    <w:p w14:paraId="24252542" w14:textId="77777777" w:rsidR="00DF3E12" w:rsidRPr="004A0FA5" w:rsidRDefault="00DF3E12" w:rsidP="004E0B49">
      <w:pPr>
        <w:spacing w:after="0" w:line="240" w:lineRule="auto"/>
        <w:ind w:firstLine="567"/>
        <w:jc w:val="both"/>
        <w:rPr>
          <w:rFonts w:ascii="Times New Roman" w:hAnsi="Times New Roman" w:cs="Times New Roman"/>
          <w:i/>
          <w:iCs/>
          <w:sz w:val="28"/>
          <w:szCs w:val="28"/>
        </w:rPr>
      </w:pPr>
      <w:r w:rsidRPr="004A0FA5">
        <w:rPr>
          <w:rFonts w:ascii="Times New Roman" w:hAnsi="Times New Roman" w:cs="Times New Roman"/>
          <w:i/>
          <w:iCs/>
          <w:sz w:val="28"/>
          <w:szCs w:val="28"/>
        </w:rPr>
        <w:t xml:space="preserve">ТП -1.1 Приготовление </w:t>
      </w:r>
      <w:r w:rsidR="00E643BF" w:rsidRPr="004A0FA5">
        <w:rPr>
          <w:rFonts w:ascii="Times New Roman" w:hAnsi="Times New Roman" w:cs="Times New Roman"/>
          <w:i/>
          <w:iCs/>
          <w:sz w:val="28"/>
          <w:szCs w:val="28"/>
        </w:rPr>
        <w:t>50 % этилового спирта</w:t>
      </w:r>
    </w:p>
    <w:p w14:paraId="40130827" w14:textId="77777777" w:rsidR="00DF3E12" w:rsidRPr="004A0FA5" w:rsidRDefault="00DF3E12"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1.1.1 Оператору отвесить на настольных весах в контейнер К-</w:t>
      </w:r>
      <w:r w:rsidR="00E643BF" w:rsidRPr="004A0FA5">
        <w:rPr>
          <w:rFonts w:ascii="Times New Roman" w:hAnsi="Times New Roman" w:cs="Times New Roman"/>
          <w:sz w:val="28"/>
          <w:szCs w:val="28"/>
        </w:rPr>
        <w:t>2</w:t>
      </w:r>
      <w:r w:rsidRPr="004A0FA5">
        <w:rPr>
          <w:rFonts w:ascii="Times New Roman" w:hAnsi="Times New Roman" w:cs="Times New Roman"/>
          <w:sz w:val="28"/>
          <w:szCs w:val="28"/>
        </w:rPr>
        <w:t xml:space="preserve"> воду очищенную</w:t>
      </w:r>
      <w:r w:rsidR="00E643BF" w:rsidRPr="004A0FA5">
        <w:rPr>
          <w:rFonts w:ascii="Times New Roman" w:hAnsi="Times New Roman" w:cs="Times New Roman"/>
          <w:sz w:val="28"/>
          <w:szCs w:val="28"/>
        </w:rPr>
        <w:t xml:space="preserve"> и этиловый спирт</w:t>
      </w:r>
      <w:r w:rsidRPr="004A0FA5">
        <w:rPr>
          <w:rFonts w:ascii="Times New Roman" w:hAnsi="Times New Roman" w:cs="Times New Roman"/>
          <w:sz w:val="28"/>
          <w:szCs w:val="28"/>
        </w:rPr>
        <w:t xml:space="preserve"> в емкость К-</w:t>
      </w:r>
      <w:r w:rsidR="00E643BF" w:rsidRPr="004A0FA5">
        <w:rPr>
          <w:rFonts w:ascii="Times New Roman" w:hAnsi="Times New Roman" w:cs="Times New Roman"/>
          <w:sz w:val="28"/>
          <w:szCs w:val="28"/>
        </w:rPr>
        <w:t>3</w:t>
      </w:r>
      <w:r w:rsidR="00CD457A" w:rsidRPr="004A0FA5">
        <w:rPr>
          <w:rFonts w:ascii="Times New Roman" w:hAnsi="Times New Roman" w:cs="Times New Roman"/>
          <w:sz w:val="28"/>
          <w:szCs w:val="28"/>
        </w:rPr>
        <w:t xml:space="preserve"> для получения соотношения жидкостей 1:5 (для экстракции корней) или 1:7 (для экстракции НЧ) в зависимости от вида используемого сырья.</w:t>
      </w:r>
    </w:p>
    <w:p w14:paraId="352C9C55" w14:textId="77777777" w:rsidR="00E643BF" w:rsidRPr="004A0FA5" w:rsidRDefault="00E643BF"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1.1.2 В мерник-смеситель загружают вручную жидкости из К-2 и К-3 и перемешивают для получения экстрагента, который далее переносят в емкость К-4.</w:t>
      </w:r>
    </w:p>
    <w:p w14:paraId="0B762C65" w14:textId="77777777" w:rsidR="00DF3E12" w:rsidRPr="004A0FA5" w:rsidRDefault="00DF3E12"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1.1.</w:t>
      </w:r>
      <w:r w:rsidR="00E643BF" w:rsidRPr="004A0FA5">
        <w:rPr>
          <w:rFonts w:ascii="Times New Roman" w:hAnsi="Times New Roman" w:cs="Times New Roman"/>
          <w:sz w:val="28"/>
          <w:szCs w:val="28"/>
        </w:rPr>
        <w:t>3</w:t>
      </w:r>
      <w:r w:rsidRPr="004A0FA5">
        <w:rPr>
          <w:rFonts w:ascii="Times New Roman" w:hAnsi="Times New Roman" w:cs="Times New Roman"/>
          <w:sz w:val="28"/>
          <w:szCs w:val="28"/>
        </w:rPr>
        <w:t xml:space="preserve"> Мастеру-технологу следить за производимым оператором процессом взвешивания, фиксировать его выполнение в соответствующем разделе ПТП и обозначить контейнер карточкой продукта. </w:t>
      </w:r>
    </w:p>
    <w:p w14:paraId="4F91C50E" w14:textId="77777777" w:rsidR="00DF3E12" w:rsidRPr="004A0FA5" w:rsidRDefault="00DF3E12"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1.1.</w:t>
      </w:r>
      <w:r w:rsidR="00E643BF" w:rsidRPr="004A0FA5">
        <w:rPr>
          <w:rFonts w:ascii="Times New Roman" w:hAnsi="Times New Roman" w:cs="Times New Roman"/>
          <w:sz w:val="28"/>
          <w:szCs w:val="28"/>
        </w:rPr>
        <w:t>4</w:t>
      </w:r>
      <w:r w:rsidRPr="004A0FA5">
        <w:rPr>
          <w:rFonts w:ascii="Times New Roman" w:hAnsi="Times New Roman" w:cs="Times New Roman"/>
          <w:sz w:val="28"/>
          <w:szCs w:val="28"/>
        </w:rPr>
        <w:t xml:space="preserve"> Оператору перевезти емкост</w:t>
      </w:r>
      <w:r w:rsidR="00E643BF" w:rsidRPr="004A0FA5">
        <w:rPr>
          <w:rFonts w:ascii="Times New Roman" w:hAnsi="Times New Roman" w:cs="Times New Roman"/>
          <w:sz w:val="28"/>
          <w:szCs w:val="28"/>
        </w:rPr>
        <w:t>ь К-4</w:t>
      </w:r>
      <w:r w:rsidRPr="004A0FA5">
        <w:rPr>
          <w:rFonts w:ascii="Times New Roman" w:hAnsi="Times New Roman" w:cs="Times New Roman"/>
          <w:sz w:val="28"/>
          <w:szCs w:val="28"/>
        </w:rPr>
        <w:t xml:space="preserve"> с раствор</w:t>
      </w:r>
      <w:r w:rsidR="00E643BF" w:rsidRPr="004A0FA5">
        <w:rPr>
          <w:rFonts w:ascii="Times New Roman" w:hAnsi="Times New Roman" w:cs="Times New Roman"/>
          <w:sz w:val="28"/>
          <w:szCs w:val="28"/>
        </w:rPr>
        <w:t>ом</w:t>
      </w:r>
      <w:r w:rsidRPr="004A0FA5">
        <w:rPr>
          <w:rFonts w:ascii="Times New Roman" w:hAnsi="Times New Roman" w:cs="Times New Roman"/>
          <w:sz w:val="28"/>
          <w:szCs w:val="28"/>
        </w:rPr>
        <w:t xml:space="preserve"> </w:t>
      </w:r>
      <w:r w:rsidR="00E643BF" w:rsidRPr="004A0FA5">
        <w:rPr>
          <w:rFonts w:ascii="Times New Roman" w:hAnsi="Times New Roman" w:cs="Times New Roman"/>
          <w:sz w:val="28"/>
          <w:szCs w:val="28"/>
        </w:rPr>
        <w:t xml:space="preserve">экстрагента </w:t>
      </w:r>
      <w:r w:rsidRPr="004A0FA5">
        <w:rPr>
          <w:rFonts w:ascii="Times New Roman" w:hAnsi="Times New Roman" w:cs="Times New Roman"/>
          <w:sz w:val="28"/>
          <w:szCs w:val="28"/>
        </w:rPr>
        <w:t xml:space="preserve">в отделение </w:t>
      </w:r>
      <w:r w:rsidR="00E643BF" w:rsidRPr="004A0FA5">
        <w:rPr>
          <w:rFonts w:ascii="Times New Roman" w:hAnsi="Times New Roman" w:cs="Times New Roman"/>
          <w:sz w:val="28"/>
          <w:szCs w:val="28"/>
        </w:rPr>
        <w:t>в отделение экстракции</w:t>
      </w:r>
      <w:r w:rsidRPr="004A0FA5">
        <w:rPr>
          <w:rFonts w:ascii="Times New Roman" w:hAnsi="Times New Roman" w:cs="Times New Roman"/>
          <w:sz w:val="28"/>
          <w:szCs w:val="28"/>
        </w:rPr>
        <w:t>.</w:t>
      </w:r>
    </w:p>
    <w:p w14:paraId="264183ED" w14:textId="77777777" w:rsidR="00DF3E12" w:rsidRPr="004A0FA5" w:rsidRDefault="00DF3E12" w:rsidP="004E0B49">
      <w:pPr>
        <w:spacing w:after="0" w:line="240" w:lineRule="auto"/>
        <w:ind w:firstLine="567"/>
        <w:jc w:val="both"/>
        <w:rPr>
          <w:rFonts w:ascii="Times New Roman" w:hAnsi="Times New Roman" w:cs="Times New Roman"/>
          <w:i/>
          <w:iCs/>
          <w:sz w:val="28"/>
          <w:szCs w:val="28"/>
        </w:rPr>
      </w:pPr>
      <w:r w:rsidRPr="004A0FA5">
        <w:rPr>
          <w:rFonts w:ascii="Times New Roman" w:hAnsi="Times New Roman" w:cs="Times New Roman"/>
          <w:i/>
          <w:iCs/>
          <w:sz w:val="28"/>
          <w:szCs w:val="28"/>
        </w:rPr>
        <w:lastRenderedPageBreak/>
        <w:t xml:space="preserve">ТП 1.2 </w:t>
      </w:r>
      <w:r w:rsidR="00E643BF" w:rsidRPr="004A0FA5">
        <w:rPr>
          <w:rFonts w:ascii="Times New Roman" w:hAnsi="Times New Roman" w:cs="Times New Roman"/>
          <w:i/>
          <w:iCs/>
          <w:sz w:val="28"/>
          <w:szCs w:val="28"/>
        </w:rPr>
        <w:t>Экстрагирования сырья</w:t>
      </w:r>
    </w:p>
    <w:p w14:paraId="3A6EECC5" w14:textId="77777777" w:rsidR="00DF3E12" w:rsidRPr="004A0FA5" w:rsidRDefault="00DF3E12"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1.2.1 Оператору отвесить на настольных весах в контейнер К-</w:t>
      </w:r>
      <w:r w:rsidR="00E643BF" w:rsidRPr="004A0FA5">
        <w:rPr>
          <w:rFonts w:ascii="Times New Roman" w:hAnsi="Times New Roman" w:cs="Times New Roman"/>
          <w:sz w:val="28"/>
          <w:szCs w:val="28"/>
        </w:rPr>
        <w:t>5</w:t>
      </w:r>
      <w:r w:rsidRPr="004A0FA5">
        <w:rPr>
          <w:rFonts w:ascii="Times New Roman" w:hAnsi="Times New Roman" w:cs="Times New Roman"/>
          <w:sz w:val="28"/>
          <w:szCs w:val="28"/>
        </w:rPr>
        <w:t xml:space="preserve"> </w:t>
      </w:r>
      <w:r w:rsidR="00CD457A" w:rsidRPr="004A0FA5">
        <w:rPr>
          <w:rFonts w:ascii="Times New Roman" w:hAnsi="Times New Roman" w:cs="Times New Roman"/>
          <w:sz w:val="28"/>
          <w:szCs w:val="28"/>
        </w:rPr>
        <w:t xml:space="preserve">расчетное количество </w:t>
      </w:r>
      <w:r w:rsidR="00E643BF" w:rsidRPr="004A0FA5">
        <w:rPr>
          <w:rFonts w:ascii="Times New Roman" w:hAnsi="Times New Roman" w:cs="Times New Roman"/>
          <w:sz w:val="28"/>
          <w:szCs w:val="28"/>
        </w:rPr>
        <w:t>растительно</w:t>
      </w:r>
      <w:r w:rsidR="00CD457A" w:rsidRPr="004A0FA5">
        <w:rPr>
          <w:rFonts w:ascii="Times New Roman" w:hAnsi="Times New Roman" w:cs="Times New Roman"/>
          <w:sz w:val="28"/>
          <w:szCs w:val="28"/>
        </w:rPr>
        <w:t>го</w:t>
      </w:r>
      <w:r w:rsidR="00E643BF" w:rsidRPr="004A0FA5">
        <w:rPr>
          <w:rFonts w:ascii="Times New Roman" w:hAnsi="Times New Roman" w:cs="Times New Roman"/>
          <w:sz w:val="28"/>
          <w:szCs w:val="28"/>
        </w:rPr>
        <w:t xml:space="preserve"> сырь</w:t>
      </w:r>
      <w:r w:rsidR="00CD457A" w:rsidRPr="004A0FA5">
        <w:rPr>
          <w:rFonts w:ascii="Times New Roman" w:hAnsi="Times New Roman" w:cs="Times New Roman"/>
          <w:sz w:val="28"/>
          <w:szCs w:val="28"/>
        </w:rPr>
        <w:t>я из контейнера К-1.</w:t>
      </w:r>
    </w:p>
    <w:p w14:paraId="4C7E1AF5" w14:textId="77777777" w:rsidR="00DF3E12" w:rsidRPr="004A0FA5" w:rsidRDefault="00DF3E12"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1.2.</w:t>
      </w:r>
      <w:r w:rsidR="00CD457A" w:rsidRPr="004A0FA5">
        <w:rPr>
          <w:rFonts w:ascii="Times New Roman" w:hAnsi="Times New Roman" w:cs="Times New Roman"/>
          <w:sz w:val="28"/>
          <w:szCs w:val="28"/>
        </w:rPr>
        <w:t>2</w:t>
      </w:r>
      <w:r w:rsidRPr="004A0FA5">
        <w:rPr>
          <w:rFonts w:ascii="Times New Roman" w:hAnsi="Times New Roman" w:cs="Times New Roman"/>
          <w:sz w:val="28"/>
          <w:szCs w:val="28"/>
        </w:rPr>
        <w:t xml:space="preserve"> </w:t>
      </w:r>
      <w:r w:rsidR="00CD457A" w:rsidRPr="004A0FA5">
        <w:rPr>
          <w:rFonts w:ascii="Times New Roman" w:hAnsi="Times New Roman" w:cs="Times New Roman"/>
          <w:sz w:val="28"/>
          <w:szCs w:val="28"/>
        </w:rPr>
        <w:t>В мерник-смеситель К-6 загружают вручную, смешивая растительное сырье из контейнера К-5 и экстрагент из контейнера К-4. Далее проводят экстрагирование на</w:t>
      </w:r>
      <w:r w:rsidRPr="004A0FA5">
        <w:rPr>
          <w:rFonts w:ascii="Times New Roman" w:hAnsi="Times New Roman" w:cs="Times New Roman"/>
          <w:sz w:val="28"/>
          <w:szCs w:val="28"/>
        </w:rPr>
        <w:t xml:space="preserve"> </w:t>
      </w:r>
      <w:r w:rsidR="00CD457A" w:rsidRPr="004A0FA5">
        <w:rPr>
          <w:rFonts w:ascii="Times New Roman" w:hAnsi="Times New Roman" w:cs="Times New Roman"/>
          <w:sz w:val="28"/>
          <w:szCs w:val="28"/>
        </w:rPr>
        <w:t xml:space="preserve">УЗ бане при температуре 30 </w:t>
      </w:r>
      <w:r w:rsidR="00116F2D" w:rsidRPr="004A0FA5">
        <w:rPr>
          <w:rFonts w:ascii="Times New Roman" w:hAnsi="Times New Roman" w:cs="Times New Roman"/>
          <w:sz w:val="28"/>
          <w:szCs w:val="28"/>
          <w:vertAlign w:val="superscript"/>
        </w:rPr>
        <w:t>0</w:t>
      </w:r>
      <w:r w:rsidR="00CD457A" w:rsidRPr="004A0FA5">
        <w:rPr>
          <w:rFonts w:ascii="Times New Roman" w:hAnsi="Times New Roman" w:cs="Times New Roman"/>
          <w:sz w:val="28"/>
          <w:szCs w:val="28"/>
        </w:rPr>
        <w:t>С</w:t>
      </w:r>
      <w:r w:rsidRPr="004A0FA5">
        <w:rPr>
          <w:rFonts w:ascii="Times New Roman" w:hAnsi="Times New Roman" w:cs="Times New Roman"/>
          <w:sz w:val="28"/>
          <w:szCs w:val="28"/>
        </w:rPr>
        <w:t xml:space="preserve"> </w:t>
      </w:r>
      <w:r w:rsidR="00CD457A" w:rsidRPr="004A0FA5">
        <w:rPr>
          <w:rFonts w:ascii="Times New Roman" w:hAnsi="Times New Roman" w:cs="Times New Roman"/>
          <w:sz w:val="28"/>
          <w:szCs w:val="28"/>
        </w:rPr>
        <w:t xml:space="preserve">в течение 45 минут. </w:t>
      </w:r>
    </w:p>
    <w:p w14:paraId="1CDCF73B" w14:textId="77777777" w:rsidR="00DF3E12" w:rsidRPr="004A0FA5" w:rsidRDefault="00DF3E12" w:rsidP="004E0B49">
      <w:pPr>
        <w:spacing w:after="0" w:line="240" w:lineRule="auto"/>
        <w:ind w:firstLine="567"/>
        <w:jc w:val="both"/>
        <w:rPr>
          <w:rFonts w:ascii="Times New Roman" w:hAnsi="Times New Roman" w:cs="Times New Roman"/>
          <w:i/>
          <w:iCs/>
          <w:sz w:val="28"/>
          <w:szCs w:val="28"/>
        </w:rPr>
      </w:pPr>
      <w:r w:rsidRPr="004A0FA5">
        <w:rPr>
          <w:rFonts w:ascii="Times New Roman" w:hAnsi="Times New Roman" w:cs="Times New Roman"/>
          <w:i/>
          <w:iCs/>
          <w:sz w:val="28"/>
          <w:szCs w:val="28"/>
        </w:rPr>
        <w:t xml:space="preserve">ТП 1.3 </w:t>
      </w:r>
      <w:r w:rsidR="00CD457A" w:rsidRPr="004A0FA5">
        <w:rPr>
          <w:rFonts w:ascii="Times New Roman" w:hAnsi="Times New Roman" w:cs="Times New Roman"/>
          <w:i/>
          <w:iCs/>
          <w:sz w:val="28"/>
          <w:szCs w:val="28"/>
        </w:rPr>
        <w:t>Фильтрование</w:t>
      </w:r>
    </w:p>
    <w:p w14:paraId="64055E2F" w14:textId="77777777" w:rsidR="00CD457A" w:rsidRPr="004A0FA5" w:rsidRDefault="00CD457A"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1.3.1 По завершению процесса экстракции оператору отфильтровать полученный экстракт от растительного материала, используя фильтрующую установку </w:t>
      </w:r>
      <w:r w:rsidR="009D3E7D" w:rsidRPr="004A0FA5">
        <w:rPr>
          <w:rFonts w:ascii="Times New Roman" w:hAnsi="Times New Roman" w:cs="Times New Roman"/>
          <w:sz w:val="28"/>
          <w:szCs w:val="28"/>
        </w:rPr>
        <w:t>для получения прозрачной жидкости.</w:t>
      </w:r>
      <w:r w:rsidR="0088134E" w:rsidRPr="004A0FA5">
        <w:rPr>
          <w:rFonts w:ascii="Times New Roman" w:hAnsi="Times New Roman" w:cs="Times New Roman"/>
          <w:sz w:val="28"/>
          <w:szCs w:val="28"/>
        </w:rPr>
        <w:t xml:space="preserve"> </w:t>
      </w:r>
    </w:p>
    <w:p w14:paraId="3CFB236A" w14:textId="77777777" w:rsidR="00DF3E12" w:rsidRPr="004A0FA5" w:rsidRDefault="00DF3E12" w:rsidP="004E0B49">
      <w:pPr>
        <w:spacing w:after="0" w:line="240" w:lineRule="auto"/>
        <w:ind w:firstLine="567"/>
        <w:jc w:val="both"/>
        <w:rPr>
          <w:rFonts w:ascii="Times New Roman" w:hAnsi="Times New Roman" w:cs="Times New Roman"/>
          <w:i/>
          <w:iCs/>
          <w:sz w:val="28"/>
          <w:szCs w:val="28"/>
        </w:rPr>
      </w:pPr>
      <w:r w:rsidRPr="004A0FA5">
        <w:rPr>
          <w:rFonts w:ascii="Times New Roman" w:hAnsi="Times New Roman" w:cs="Times New Roman"/>
          <w:i/>
          <w:iCs/>
          <w:sz w:val="28"/>
          <w:szCs w:val="28"/>
        </w:rPr>
        <w:t xml:space="preserve">ТП-2 </w:t>
      </w:r>
      <w:r w:rsidR="009D3E7D" w:rsidRPr="004A0FA5">
        <w:rPr>
          <w:rFonts w:ascii="Times New Roman" w:hAnsi="Times New Roman" w:cs="Times New Roman"/>
          <w:i/>
          <w:iCs/>
          <w:sz w:val="28"/>
          <w:szCs w:val="28"/>
        </w:rPr>
        <w:t>Концентрирование экстракта</w:t>
      </w:r>
    </w:p>
    <w:p w14:paraId="098A7A65" w14:textId="77777777" w:rsidR="00DF3E12" w:rsidRPr="004A0FA5" w:rsidRDefault="00DF3E12" w:rsidP="004E0B49">
      <w:pPr>
        <w:spacing w:after="0" w:line="240" w:lineRule="auto"/>
        <w:ind w:firstLine="567"/>
        <w:jc w:val="both"/>
        <w:rPr>
          <w:rFonts w:ascii="Times New Roman" w:hAnsi="Times New Roman" w:cs="Times New Roman"/>
          <w:i/>
          <w:iCs/>
          <w:sz w:val="28"/>
          <w:szCs w:val="28"/>
        </w:rPr>
      </w:pPr>
      <w:r w:rsidRPr="004A0FA5">
        <w:rPr>
          <w:rFonts w:ascii="Times New Roman" w:hAnsi="Times New Roman" w:cs="Times New Roman"/>
          <w:i/>
          <w:iCs/>
          <w:sz w:val="28"/>
          <w:szCs w:val="28"/>
        </w:rPr>
        <w:t xml:space="preserve">ТП 2.1 </w:t>
      </w:r>
      <w:r w:rsidR="009D3E7D" w:rsidRPr="004A0FA5">
        <w:rPr>
          <w:rFonts w:ascii="Times New Roman" w:hAnsi="Times New Roman" w:cs="Times New Roman"/>
          <w:i/>
          <w:iCs/>
          <w:sz w:val="28"/>
          <w:szCs w:val="28"/>
        </w:rPr>
        <w:t>Упаривание экстракта</w:t>
      </w:r>
      <w:r w:rsidRPr="004A0FA5">
        <w:rPr>
          <w:rFonts w:ascii="Times New Roman" w:hAnsi="Times New Roman" w:cs="Times New Roman"/>
          <w:i/>
          <w:iCs/>
          <w:sz w:val="28"/>
          <w:szCs w:val="28"/>
        </w:rPr>
        <w:t xml:space="preserve"> </w:t>
      </w:r>
    </w:p>
    <w:p w14:paraId="208622D9" w14:textId="77777777" w:rsidR="00DF3E12" w:rsidRPr="004A0FA5" w:rsidRDefault="00DF3E12"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2.1.1 Оператору </w:t>
      </w:r>
      <w:r w:rsidR="00116F2D" w:rsidRPr="004A0FA5">
        <w:rPr>
          <w:rFonts w:ascii="Times New Roman" w:hAnsi="Times New Roman" w:cs="Times New Roman"/>
          <w:sz w:val="28"/>
          <w:szCs w:val="28"/>
        </w:rPr>
        <w:t xml:space="preserve">провести выпаривание растворителя в вакуум-выпарной установке до ¼ первоначального объема при температуре 40-50 </w:t>
      </w:r>
      <w:r w:rsidR="00116F2D" w:rsidRPr="004A0FA5">
        <w:rPr>
          <w:rFonts w:ascii="Times New Roman" w:hAnsi="Times New Roman" w:cs="Times New Roman"/>
          <w:sz w:val="28"/>
          <w:szCs w:val="28"/>
          <w:vertAlign w:val="superscript"/>
        </w:rPr>
        <w:t>0</w:t>
      </w:r>
      <w:r w:rsidR="00116F2D" w:rsidRPr="004A0FA5">
        <w:rPr>
          <w:rFonts w:ascii="Times New Roman" w:hAnsi="Times New Roman" w:cs="Times New Roman"/>
          <w:sz w:val="28"/>
          <w:szCs w:val="28"/>
        </w:rPr>
        <w:t>С для регенерации экстрагента.</w:t>
      </w:r>
    </w:p>
    <w:p w14:paraId="54F3B479" w14:textId="77777777" w:rsidR="00116F2D" w:rsidRPr="004A0FA5" w:rsidRDefault="00116F2D" w:rsidP="004E0B49">
      <w:pPr>
        <w:spacing w:after="0" w:line="240" w:lineRule="auto"/>
        <w:ind w:firstLine="567"/>
        <w:jc w:val="both"/>
        <w:rPr>
          <w:rFonts w:ascii="Times New Roman" w:hAnsi="Times New Roman" w:cs="Times New Roman"/>
          <w:i/>
          <w:iCs/>
          <w:sz w:val="28"/>
          <w:szCs w:val="28"/>
        </w:rPr>
      </w:pPr>
      <w:r w:rsidRPr="004A0FA5">
        <w:rPr>
          <w:rFonts w:ascii="Times New Roman" w:hAnsi="Times New Roman" w:cs="Times New Roman"/>
          <w:i/>
          <w:iCs/>
          <w:sz w:val="28"/>
          <w:szCs w:val="28"/>
        </w:rPr>
        <w:t>ТП 2.2 Получение концентрата</w:t>
      </w:r>
    </w:p>
    <w:p w14:paraId="245F7767" w14:textId="77777777" w:rsidR="00DF3E12" w:rsidRPr="004A0FA5" w:rsidRDefault="00DF3E12"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2.2.1 Оператору</w:t>
      </w:r>
      <w:r w:rsidR="00116F2D" w:rsidRPr="004A0FA5">
        <w:rPr>
          <w:rFonts w:ascii="Times New Roman" w:hAnsi="Times New Roman" w:cs="Times New Roman"/>
          <w:sz w:val="28"/>
          <w:szCs w:val="28"/>
        </w:rPr>
        <w:t xml:space="preserve"> далее провести выпаривание растворителя на роторном испарителе при температуре 40-50 </w:t>
      </w:r>
      <w:r w:rsidR="00116F2D" w:rsidRPr="004A0FA5">
        <w:rPr>
          <w:rFonts w:ascii="Times New Roman" w:hAnsi="Times New Roman" w:cs="Times New Roman"/>
          <w:sz w:val="28"/>
          <w:szCs w:val="28"/>
          <w:vertAlign w:val="superscript"/>
        </w:rPr>
        <w:t>0</w:t>
      </w:r>
      <w:r w:rsidR="00116F2D" w:rsidRPr="004A0FA5">
        <w:rPr>
          <w:rFonts w:ascii="Times New Roman" w:hAnsi="Times New Roman" w:cs="Times New Roman"/>
          <w:sz w:val="28"/>
          <w:szCs w:val="28"/>
        </w:rPr>
        <w:t>С</w:t>
      </w:r>
      <w:r w:rsidR="0088134E" w:rsidRPr="004A0FA5">
        <w:rPr>
          <w:rFonts w:ascii="Times New Roman" w:hAnsi="Times New Roman" w:cs="Times New Roman"/>
          <w:sz w:val="28"/>
          <w:szCs w:val="28"/>
        </w:rPr>
        <w:t xml:space="preserve"> и давлении не более 0.7-0.8 атм. до получения темно-коричневого сиропа.</w:t>
      </w:r>
    </w:p>
    <w:p w14:paraId="7D745E0A" w14:textId="77777777" w:rsidR="00116F2D" w:rsidRPr="004A0FA5" w:rsidRDefault="00DF3E12" w:rsidP="004E0B49">
      <w:pPr>
        <w:spacing w:after="0" w:line="240" w:lineRule="auto"/>
        <w:ind w:firstLine="567"/>
        <w:jc w:val="both"/>
        <w:rPr>
          <w:rFonts w:ascii="Times New Roman" w:hAnsi="Times New Roman" w:cs="Times New Roman"/>
          <w:i/>
          <w:iCs/>
          <w:sz w:val="28"/>
          <w:szCs w:val="28"/>
        </w:rPr>
      </w:pPr>
      <w:r w:rsidRPr="004A0FA5">
        <w:rPr>
          <w:rFonts w:ascii="Times New Roman" w:hAnsi="Times New Roman" w:cs="Times New Roman"/>
          <w:i/>
          <w:iCs/>
          <w:sz w:val="28"/>
          <w:szCs w:val="28"/>
        </w:rPr>
        <w:t xml:space="preserve">ТП </w:t>
      </w:r>
      <w:r w:rsidR="00116F2D" w:rsidRPr="004A0FA5">
        <w:rPr>
          <w:rFonts w:ascii="Times New Roman" w:hAnsi="Times New Roman" w:cs="Times New Roman"/>
          <w:i/>
          <w:iCs/>
          <w:sz w:val="28"/>
          <w:szCs w:val="28"/>
        </w:rPr>
        <w:t>3 Получение субстанции</w:t>
      </w:r>
    </w:p>
    <w:p w14:paraId="7448AB9A" w14:textId="77777777" w:rsidR="00DF3E12" w:rsidRPr="004A0FA5" w:rsidRDefault="00116F2D"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Сконцентрированный экстракт сушат в вакуум-сушилке согласно стадии ТП 3.1 и измельчают до получения мелкодисперсного порошка на шаровой мельнице, выполняя операцию ТП 3.2.</w:t>
      </w:r>
      <w:r w:rsidR="0088134E" w:rsidRPr="004A0FA5">
        <w:rPr>
          <w:rFonts w:ascii="Times New Roman" w:hAnsi="Times New Roman" w:cs="Times New Roman"/>
          <w:sz w:val="28"/>
          <w:szCs w:val="28"/>
        </w:rPr>
        <w:t xml:space="preserve"> Полученный продукт отбирают методом отбора проб и передают в ИЛ для определения показателей качества согласно НД.</w:t>
      </w:r>
    </w:p>
    <w:p w14:paraId="22EC2A75" w14:textId="77777777" w:rsidR="00DF3E12" w:rsidRPr="004A0FA5" w:rsidRDefault="00116F2D" w:rsidP="004E0B49">
      <w:pPr>
        <w:spacing w:after="0" w:line="240" w:lineRule="auto"/>
        <w:ind w:firstLine="567"/>
        <w:jc w:val="both"/>
        <w:rPr>
          <w:rFonts w:ascii="Times New Roman" w:hAnsi="Times New Roman" w:cs="Times New Roman"/>
          <w:i/>
          <w:iCs/>
          <w:sz w:val="28"/>
          <w:szCs w:val="28"/>
        </w:rPr>
      </w:pPr>
      <w:r w:rsidRPr="004A0FA5">
        <w:rPr>
          <w:rFonts w:ascii="Times New Roman" w:hAnsi="Times New Roman" w:cs="Times New Roman"/>
          <w:i/>
          <w:iCs/>
          <w:sz w:val="28"/>
          <w:szCs w:val="28"/>
        </w:rPr>
        <w:t>УМО. Фасовка и упаковка готов</w:t>
      </w:r>
      <w:r w:rsidR="0064282A" w:rsidRPr="004A0FA5">
        <w:rPr>
          <w:rFonts w:ascii="Times New Roman" w:hAnsi="Times New Roman" w:cs="Times New Roman"/>
          <w:i/>
          <w:iCs/>
          <w:sz w:val="28"/>
          <w:szCs w:val="28"/>
        </w:rPr>
        <w:t>о</w:t>
      </w:r>
      <w:r w:rsidRPr="004A0FA5">
        <w:rPr>
          <w:rFonts w:ascii="Times New Roman" w:hAnsi="Times New Roman" w:cs="Times New Roman"/>
          <w:i/>
          <w:iCs/>
          <w:sz w:val="28"/>
          <w:szCs w:val="28"/>
        </w:rPr>
        <w:t>й продукции.</w:t>
      </w:r>
    </w:p>
    <w:p w14:paraId="5925998D" w14:textId="77777777" w:rsidR="004E4936" w:rsidRPr="004A0FA5" w:rsidRDefault="004E4936"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а) </w:t>
      </w:r>
      <w:r w:rsidR="00DF3E12" w:rsidRPr="004A0FA5">
        <w:rPr>
          <w:rFonts w:ascii="Times New Roman" w:hAnsi="Times New Roman" w:cs="Times New Roman"/>
          <w:sz w:val="28"/>
          <w:szCs w:val="28"/>
        </w:rPr>
        <w:t xml:space="preserve">Оператору </w:t>
      </w:r>
      <w:r w:rsidRPr="004A0FA5">
        <w:rPr>
          <w:rFonts w:ascii="Times New Roman" w:hAnsi="Times New Roman" w:cs="Times New Roman"/>
          <w:sz w:val="28"/>
          <w:szCs w:val="28"/>
        </w:rPr>
        <w:t>провести фасовку продукции в полиэтиленовые пакеты по 100.0 г в соответствии с СТ РК ГОСТ Р 51958-2010, и наклеиваемой этикеткой, выполненной типографическим способом в соответствии с С</w:t>
      </w:r>
      <w:r w:rsidR="006830FF" w:rsidRPr="004A0FA5">
        <w:rPr>
          <w:rFonts w:ascii="Times New Roman" w:hAnsi="Times New Roman" w:cs="Times New Roman"/>
          <w:sz w:val="28"/>
          <w:szCs w:val="28"/>
        </w:rPr>
        <w:t>Т</w:t>
      </w:r>
      <w:r w:rsidRPr="004A0FA5">
        <w:rPr>
          <w:rFonts w:ascii="Times New Roman" w:hAnsi="Times New Roman" w:cs="Times New Roman"/>
          <w:sz w:val="28"/>
          <w:szCs w:val="28"/>
        </w:rPr>
        <w:t xml:space="preserve"> РК 226-2000. </w:t>
      </w:r>
    </w:p>
    <w:p w14:paraId="1280A844" w14:textId="77777777" w:rsidR="004E4936" w:rsidRPr="004A0FA5" w:rsidRDefault="004E4936"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б) На этикетке на государственном и на русском языке указывают страну-производитель, товарный знак, торговое название, лекарственную форму, массу содержимого упаковки, условия хранения, номер серии, дату выпуска и срок годности. Маркировка транспортной тары в соответствии с ГОСТ 14192-96.</w:t>
      </w:r>
    </w:p>
    <w:p w14:paraId="6CC3FDB6" w14:textId="77777777" w:rsidR="00DF3E12" w:rsidRPr="004A0FA5" w:rsidRDefault="004E4936"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в) </w:t>
      </w:r>
      <w:r w:rsidR="00DF3E12" w:rsidRPr="004A0FA5">
        <w:rPr>
          <w:rFonts w:ascii="Times New Roman" w:hAnsi="Times New Roman" w:cs="Times New Roman"/>
          <w:sz w:val="28"/>
          <w:szCs w:val="28"/>
        </w:rPr>
        <w:t xml:space="preserve">Образец </w:t>
      </w:r>
      <w:r w:rsidR="006830FF" w:rsidRPr="004A0FA5">
        <w:rPr>
          <w:rFonts w:ascii="Times New Roman" w:hAnsi="Times New Roman" w:cs="Times New Roman"/>
          <w:sz w:val="28"/>
          <w:szCs w:val="28"/>
        </w:rPr>
        <w:t>продукта</w:t>
      </w:r>
      <w:r w:rsidR="00DF3E12" w:rsidRPr="004A0FA5">
        <w:rPr>
          <w:rFonts w:ascii="Times New Roman" w:hAnsi="Times New Roman" w:cs="Times New Roman"/>
          <w:sz w:val="28"/>
          <w:szCs w:val="28"/>
        </w:rPr>
        <w:t xml:space="preserve"> передают в ИЛ для определения средней массы </w:t>
      </w:r>
      <w:r w:rsidRPr="004A0FA5">
        <w:rPr>
          <w:rFonts w:ascii="Times New Roman" w:hAnsi="Times New Roman" w:cs="Times New Roman"/>
          <w:sz w:val="28"/>
          <w:szCs w:val="28"/>
        </w:rPr>
        <w:t>пакета</w:t>
      </w:r>
      <w:r w:rsidR="00DF3E12" w:rsidRPr="004A0FA5">
        <w:rPr>
          <w:rFonts w:ascii="Times New Roman" w:hAnsi="Times New Roman" w:cs="Times New Roman"/>
          <w:sz w:val="28"/>
          <w:szCs w:val="28"/>
        </w:rPr>
        <w:t xml:space="preserve">, количественного содержания АФИ, </w:t>
      </w:r>
      <w:r w:rsidRPr="004A0FA5">
        <w:rPr>
          <w:rFonts w:ascii="Times New Roman" w:hAnsi="Times New Roman" w:cs="Times New Roman"/>
          <w:sz w:val="28"/>
          <w:szCs w:val="28"/>
        </w:rPr>
        <w:t xml:space="preserve">влажности, </w:t>
      </w:r>
      <w:r w:rsidR="00DF3E12" w:rsidRPr="004A0FA5">
        <w:rPr>
          <w:rFonts w:ascii="Times New Roman" w:hAnsi="Times New Roman" w:cs="Times New Roman"/>
          <w:sz w:val="28"/>
          <w:szCs w:val="28"/>
        </w:rPr>
        <w:t>однородности заполнения.</w:t>
      </w:r>
    </w:p>
    <w:p w14:paraId="35E9141F" w14:textId="77777777" w:rsidR="00DF3E12" w:rsidRPr="004A0FA5" w:rsidRDefault="00DF3E12"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При получении отрицательных результатов анализа:</w:t>
      </w:r>
    </w:p>
    <w:p w14:paraId="49B5BD68" w14:textId="77777777" w:rsidR="00DF3E12" w:rsidRPr="004A0FA5" w:rsidRDefault="00DF3E12"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а) мастеру-технологу записать их в соответствующий раздел ПТП;</w:t>
      </w:r>
    </w:p>
    <w:p w14:paraId="5C3017F2" w14:textId="77777777" w:rsidR="00DF3E12" w:rsidRPr="004A0FA5" w:rsidRDefault="00DF3E12"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б) контролеру ОКК запретить дальнейшее производство, сделав запись в соответствующем разделе ПТП и проинформировать начальника ОКК;</w:t>
      </w:r>
    </w:p>
    <w:p w14:paraId="3C137E99" w14:textId="77777777" w:rsidR="00DF3E12" w:rsidRPr="004A0FA5" w:rsidRDefault="00DF3E12"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в) начальнику ОКК принять меры по устранению несоответствий.</w:t>
      </w:r>
    </w:p>
    <w:p w14:paraId="52EC8BB2" w14:textId="77777777" w:rsidR="00DF3E12" w:rsidRPr="004A0FA5" w:rsidRDefault="00DF3E12"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lastRenderedPageBreak/>
        <w:t>3.1.7 При получении положительных результатов анализа:</w:t>
      </w:r>
    </w:p>
    <w:p w14:paraId="57B81CE1" w14:textId="77777777" w:rsidR="00DF3E12" w:rsidRPr="004A0FA5" w:rsidRDefault="00DF3E12"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а) мастеру-технологу записать результаты в соответствующий раздел ПТП;</w:t>
      </w:r>
    </w:p>
    <w:p w14:paraId="4D38CF2F" w14:textId="77777777" w:rsidR="00DF3E12" w:rsidRPr="004A0FA5" w:rsidRDefault="00DF3E12"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б) контролеру ОКК разрешить дальнейшее производство, сделав запись в соответствующем разделе ПТП; </w:t>
      </w:r>
    </w:p>
    <w:p w14:paraId="17712A0C" w14:textId="77777777" w:rsidR="005B105A" w:rsidRPr="004A0FA5" w:rsidRDefault="00DF3E12"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в) оператору продолжить наработку серии</w:t>
      </w:r>
      <w:r w:rsidR="004E4936" w:rsidRPr="004A0FA5">
        <w:rPr>
          <w:rFonts w:ascii="Times New Roman" w:hAnsi="Times New Roman" w:cs="Times New Roman"/>
          <w:sz w:val="28"/>
          <w:szCs w:val="28"/>
        </w:rPr>
        <w:t>.</w:t>
      </w:r>
    </w:p>
    <w:p w14:paraId="6B66DE61" w14:textId="7F06A62A" w:rsidR="00DF3E12" w:rsidRPr="004A0FA5" w:rsidRDefault="001E5B0A"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Материальный баланс серии рассчитан на </w:t>
      </w:r>
      <w:r w:rsidR="00CC0CC4" w:rsidRPr="004A0FA5">
        <w:rPr>
          <w:rFonts w:ascii="Times New Roman" w:hAnsi="Times New Roman" w:cs="Times New Roman"/>
          <w:sz w:val="28"/>
          <w:szCs w:val="28"/>
        </w:rPr>
        <w:t>растительное сырье массой</w:t>
      </w:r>
      <w:r w:rsidRPr="004A0FA5">
        <w:rPr>
          <w:rFonts w:ascii="Times New Roman" w:hAnsi="Times New Roman" w:cs="Times New Roman"/>
          <w:sz w:val="28"/>
          <w:szCs w:val="28"/>
        </w:rPr>
        <w:t xml:space="preserve"> 1.0 кг и представлен в таблиц</w:t>
      </w:r>
      <w:r w:rsidR="00CC0CC4" w:rsidRPr="004A0FA5">
        <w:rPr>
          <w:rFonts w:ascii="Times New Roman" w:hAnsi="Times New Roman" w:cs="Times New Roman"/>
          <w:sz w:val="28"/>
          <w:szCs w:val="28"/>
        </w:rPr>
        <w:t>ах 13 и 14</w:t>
      </w:r>
      <w:r w:rsidRPr="004A0FA5">
        <w:rPr>
          <w:rFonts w:ascii="Times New Roman" w:hAnsi="Times New Roman" w:cs="Times New Roman"/>
          <w:sz w:val="28"/>
          <w:szCs w:val="28"/>
        </w:rPr>
        <w:t>.</w:t>
      </w:r>
    </w:p>
    <w:p w14:paraId="646E2F24" w14:textId="77777777" w:rsidR="005B105A" w:rsidRPr="004A0FA5" w:rsidRDefault="005B105A" w:rsidP="004E0B49">
      <w:pPr>
        <w:spacing w:after="0" w:line="240" w:lineRule="auto"/>
        <w:ind w:firstLine="567"/>
        <w:jc w:val="both"/>
        <w:rPr>
          <w:rFonts w:ascii="Times New Roman" w:hAnsi="Times New Roman" w:cs="Times New Roman"/>
          <w:sz w:val="28"/>
          <w:szCs w:val="28"/>
        </w:rPr>
      </w:pPr>
    </w:p>
    <w:p w14:paraId="72135450" w14:textId="77777777" w:rsidR="001E5B0A" w:rsidRPr="004A0FA5" w:rsidRDefault="001E5B0A"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Таблица 13 – Материальный баланс производства субстанции из корней </w:t>
      </w:r>
      <w:r w:rsidR="00614118" w:rsidRPr="004A0FA5">
        <w:rPr>
          <w:rFonts w:ascii="Times New Roman" w:hAnsi="Times New Roman" w:cs="Times New Roman"/>
          <w:sz w:val="28"/>
          <w:szCs w:val="28"/>
        </w:rPr>
        <w:t xml:space="preserve">растений вида </w:t>
      </w:r>
      <w:r w:rsidRPr="004A0FA5">
        <w:rPr>
          <w:rFonts w:ascii="Times New Roman" w:hAnsi="Times New Roman" w:cs="Times New Roman"/>
          <w:i/>
          <w:iCs/>
          <w:sz w:val="28"/>
          <w:szCs w:val="28"/>
          <w:lang w:val="en-US"/>
        </w:rPr>
        <w:t>L</w:t>
      </w:r>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lang w:val="en-US"/>
        </w:rPr>
        <w:t>gmelinii</w:t>
      </w:r>
      <w:proofErr w:type="spellEnd"/>
      <w:r w:rsidRPr="004A0FA5">
        <w:rPr>
          <w:rFonts w:ascii="Times New Roman" w:hAnsi="Times New Roman" w:cs="Times New Roman"/>
          <w:sz w:val="28"/>
          <w:szCs w:val="28"/>
        </w:rPr>
        <w:t xml:space="preserve"> </w:t>
      </w:r>
    </w:p>
    <w:p w14:paraId="6A9671E7" w14:textId="77777777" w:rsidR="001E5B0A" w:rsidRPr="004A0FA5" w:rsidRDefault="001E5B0A" w:rsidP="004E0B49">
      <w:pPr>
        <w:spacing w:after="0" w:line="240" w:lineRule="auto"/>
        <w:ind w:firstLine="567"/>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1944"/>
        <w:gridCol w:w="1083"/>
        <w:gridCol w:w="1600"/>
        <w:gridCol w:w="2172"/>
        <w:gridCol w:w="1044"/>
        <w:gridCol w:w="1600"/>
      </w:tblGrid>
      <w:tr w:rsidR="004A0FA5" w:rsidRPr="004A0FA5" w14:paraId="73977C24" w14:textId="77777777" w:rsidTr="00740AB1">
        <w:tc>
          <w:tcPr>
            <w:tcW w:w="4627" w:type="dxa"/>
            <w:gridSpan w:val="3"/>
          </w:tcPr>
          <w:p w14:paraId="289C9A0A" w14:textId="77777777" w:rsidR="00124F07" w:rsidRPr="004A0FA5" w:rsidRDefault="00124F07" w:rsidP="004E0B49">
            <w:pPr>
              <w:rPr>
                <w:rFonts w:ascii="Times New Roman" w:hAnsi="Times New Roman" w:cs="Times New Roman"/>
                <w:sz w:val="24"/>
                <w:szCs w:val="24"/>
              </w:rPr>
            </w:pPr>
            <w:r w:rsidRPr="004A0FA5">
              <w:rPr>
                <w:rFonts w:ascii="Times New Roman" w:hAnsi="Times New Roman" w:cs="Times New Roman"/>
                <w:sz w:val="24"/>
                <w:szCs w:val="24"/>
              </w:rPr>
              <w:t>Загружено</w:t>
            </w:r>
          </w:p>
        </w:tc>
        <w:tc>
          <w:tcPr>
            <w:tcW w:w="4816" w:type="dxa"/>
            <w:gridSpan w:val="3"/>
          </w:tcPr>
          <w:p w14:paraId="1ACE336C" w14:textId="77777777" w:rsidR="00124F07" w:rsidRPr="004A0FA5" w:rsidRDefault="00124F07" w:rsidP="004E0B49">
            <w:pPr>
              <w:rPr>
                <w:rFonts w:ascii="Times New Roman" w:hAnsi="Times New Roman" w:cs="Times New Roman"/>
                <w:sz w:val="24"/>
                <w:szCs w:val="24"/>
              </w:rPr>
            </w:pPr>
            <w:r w:rsidRPr="004A0FA5">
              <w:rPr>
                <w:rFonts w:ascii="Times New Roman" w:hAnsi="Times New Roman" w:cs="Times New Roman"/>
                <w:sz w:val="24"/>
                <w:szCs w:val="24"/>
              </w:rPr>
              <w:t>Получено</w:t>
            </w:r>
          </w:p>
        </w:tc>
      </w:tr>
      <w:tr w:rsidR="004A0FA5" w:rsidRPr="004A0FA5" w14:paraId="310B2E6C" w14:textId="77777777" w:rsidTr="00740AB1">
        <w:tc>
          <w:tcPr>
            <w:tcW w:w="1944" w:type="dxa"/>
          </w:tcPr>
          <w:p w14:paraId="15825CFA" w14:textId="77777777" w:rsidR="001E5B0A" w:rsidRPr="004A0FA5" w:rsidRDefault="001E5B0A" w:rsidP="004E0B49">
            <w:pPr>
              <w:jc w:val="both"/>
              <w:rPr>
                <w:rFonts w:ascii="Times New Roman" w:hAnsi="Times New Roman" w:cs="Times New Roman"/>
                <w:sz w:val="26"/>
                <w:szCs w:val="26"/>
              </w:rPr>
            </w:pPr>
            <w:r w:rsidRPr="004A0FA5">
              <w:rPr>
                <w:rFonts w:ascii="Times New Roman" w:hAnsi="Times New Roman" w:cs="Times New Roman"/>
                <w:sz w:val="26"/>
                <w:szCs w:val="26"/>
              </w:rPr>
              <w:t>Наименование сырья</w:t>
            </w:r>
          </w:p>
        </w:tc>
        <w:tc>
          <w:tcPr>
            <w:tcW w:w="1083" w:type="dxa"/>
          </w:tcPr>
          <w:p w14:paraId="4535ABE0" w14:textId="77777777" w:rsidR="001E5B0A" w:rsidRPr="004A0FA5" w:rsidRDefault="00124F07" w:rsidP="004E0B49">
            <w:pPr>
              <w:jc w:val="both"/>
              <w:rPr>
                <w:rFonts w:ascii="Times New Roman" w:hAnsi="Times New Roman" w:cs="Times New Roman"/>
                <w:sz w:val="26"/>
                <w:szCs w:val="26"/>
              </w:rPr>
            </w:pPr>
            <w:r w:rsidRPr="004A0FA5">
              <w:rPr>
                <w:rFonts w:ascii="Times New Roman" w:hAnsi="Times New Roman" w:cs="Times New Roman"/>
                <w:sz w:val="26"/>
                <w:szCs w:val="26"/>
              </w:rPr>
              <w:t>Расход</w:t>
            </w:r>
            <w:r w:rsidR="001E5B0A" w:rsidRPr="004A0FA5">
              <w:rPr>
                <w:rFonts w:ascii="Times New Roman" w:hAnsi="Times New Roman" w:cs="Times New Roman"/>
                <w:sz w:val="26"/>
                <w:szCs w:val="26"/>
              </w:rPr>
              <w:t>, кг</w:t>
            </w:r>
          </w:p>
        </w:tc>
        <w:tc>
          <w:tcPr>
            <w:tcW w:w="1600" w:type="dxa"/>
          </w:tcPr>
          <w:p w14:paraId="370F8E09" w14:textId="77777777" w:rsidR="001E5B0A" w:rsidRPr="004A0FA5" w:rsidRDefault="00124F07" w:rsidP="004E0B49">
            <w:pPr>
              <w:rPr>
                <w:rFonts w:ascii="Times New Roman" w:hAnsi="Times New Roman" w:cs="Times New Roman"/>
                <w:sz w:val="24"/>
                <w:szCs w:val="24"/>
              </w:rPr>
            </w:pPr>
            <w:r w:rsidRPr="004A0FA5">
              <w:rPr>
                <w:rFonts w:ascii="Times New Roman" w:hAnsi="Times New Roman" w:cs="Times New Roman"/>
                <w:sz w:val="24"/>
                <w:szCs w:val="24"/>
              </w:rPr>
              <w:t>В 100 % исчислении</w:t>
            </w:r>
          </w:p>
        </w:tc>
        <w:tc>
          <w:tcPr>
            <w:tcW w:w="2172" w:type="dxa"/>
          </w:tcPr>
          <w:p w14:paraId="6AC8CB0E" w14:textId="77777777" w:rsidR="001E5B0A" w:rsidRPr="004A0FA5" w:rsidRDefault="008419C0" w:rsidP="004E0B49">
            <w:pPr>
              <w:rPr>
                <w:rFonts w:ascii="Times New Roman" w:hAnsi="Times New Roman" w:cs="Times New Roman"/>
                <w:sz w:val="24"/>
                <w:szCs w:val="24"/>
              </w:rPr>
            </w:pPr>
            <w:r w:rsidRPr="004A0FA5">
              <w:rPr>
                <w:rFonts w:ascii="Times New Roman" w:hAnsi="Times New Roman" w:cs="Times New Roman"/>
                <w:sz w:val="24"/>
                <w:szCs w:val="24"/>
              </w:rPr>
              <w:t>Наименование продукта, отходов и потерь</w:t>
            </w:r>
          </w:p>
        </w:tc>
        <w:tc>
          <w:tcPr>
            <w:tcW w:w="1044" w:type="dxa"/>
          </w:tcPr>
          <w:p w14:paraId="3422C57B" w14:textId="77777777" w:rsidR="001E5B0A" w:rsidRPr="004A0FA5" w:rsidRDefault="008419C0" w:rsidP="004E0B49">
            <w:pPr>
              <w:rPr>
                <w:rFonts w:ascii="Times New Roman" w:hAnsi="Times New Roman" w:cs="Times New Roman"/>
                <w:sz w:val="24"/>
                <w:szCs w:val="24"/>
              </w:rPr>
            </w:pPr>
            <w:r w:rsidRPr="004A0FA5">
              <w:rPr>
                <w:rFonts w:ascii="Times New Roman" w:hAnsi="Times New Roman" w:cs="Times New Roman"/>
                <w:sz w:val="24"/>
                <w:szCs w:val="24"/>
              </w:rPr>
              <w:t>Приход, кг</w:t>
            </w:r>
          </w:p>
        </w:tc>
        <w:tc>
          <w:tcPr>
            <w:tcW w:w="1600" w:type="dxa"/>
          </w:tcPr>
          <w:p w14:paraId="34FEE104" w14:textId="77777777" w:rsidR="001E5B0A" w:rsidRPr="004A0FA5" w:rsidRDefault="00124F07" w:rsidP="004E0B49">
            <w:pPr>
              <w:rPr>
                <w:rFonts w:ascii="Times New Roman" w:hAnsi="Times New Roman" w:cs="Times New Roman"/>
                <w:sz w:val="24"/>
                <w:szCs w:val="24"/>
              </w:rPr>
            </w:pPr>
            <w:r w:rsidRPr="004A0FA5">
              <w:rPr>
                <w:rFonts w:ascii="Times New Roman" w:hAnsi="Times New Roman" w:cs="Times New Roman"/>
                <w:sz w:val="24"/>
                <w:szCs w:val="24"/>
              </w:rPr>
              <w:t>В 100 % исчислении</w:t>
            </w:r>
          </w:p>
        </w:tc>
      </w:tr>
      <w:tr w:rsidR="004A0FA5" w:rsidRPr="004A0FA5" w14:paraId="27BA657B" w14:textId="77777777" w:rsidTr="00740AB1">
        <w:tc>
          <w:tcPr>
            <w:tcW w:w="1944" w:type="dxa"/>
          </w:tcPr>
          <w:p w14:paraId="1500A227" w14:textId="77777777" w:rsidR="00BC2281" w:rsidRPr="004A0FA5" w:rsidRDefault="00BC2281" w:rsidP="004E0B49">
            <w:pPr>
              <w:jc w:val="both"/>
              <w:rPr>
                <w:rFonts w:ascii="Times New Roman" w:hAnsi="Times New Roman" w:cs="Times New Roman"/>
                <w:sz w:val="26"/>
                <w:szCs w:val="26"/>
              </w:rPr>
            </w:pPr>
            <w:r w:rsidRPr="004A0FA5">
              <w:rPr>
                <w:rFonts w:ascii="Times New Roman" w:hAnsi="Times New Roman" w:cs="Times New Roman"/>
                <w:sz w:val="26"/>
                <w:szCs w:val="26"/>
              </w:rPr>
              <w:t>Корни</w:t>
            </w:r>
            <w:r w:rsidR="00994EE3" w:rsidRPr="004A0FA5">
              <w:rPr>
                <w:rFonts w:ascii="Times New Roman" w:hAnsi="Times New Roman" w:cs="Times New Roman"/>
                <w:sz w:val="26"/>
                <w:szCs w:val="26"/>
              </w:rPr>
              <w:t xml:space="preserve"> из растений вида</w:t>
            </w:r>
            <w:r w:rsidRPr="004A0FA5">
              <w:rPr>
                <w:rFonts w:ascii="Times New Roman" w:hAnsi="Times New Roman" w:cs="Times New Roman"/>
                <w:sz w:val="26"/>
                <w:szCs w:val="26"/>
              </w:rPr>
              <w:t xml:space="preserve"> </w:t>
            </w:r>
            <w:r w:rsidRPr="004A0FA5">
              <w:rPr>
                <w:rFonts w:ascii="Times New Roman" w:hAnsi="Times New Roman" w:cs="Times New Roman"/>
                <w:i/>
                <w:iCs/>
                <w:sz w:val="26"/>
                <w:szCs w:val="26"/>
                <w:lang w:val="en-US"/>
              </w:rPr>
              <w:t>L</w:t>
            </w:r>
            <w:r w:rsidRPr="004A0FA5">
              <w:rPr>
                <w:rFonts w:ascii="Times New Roman" w:hAnsi="Times New Roman" w:cs="Times New Roman"/>
                <w:i/>
                <w:iCs/>
                <w:sz w:val="26"/>
                <w:szCs w:val="26"/>
              </w:rPr>
              <w:t xml:space="preserve">. </w:t>
            </w:r>
            <w:proofErr w:type="spellStart"/>
            <w:r w:rsidRPr="004A0FA5">
              <w:rPr>
                <w:rFonts w:ascii="Times New Roman" w:hAnsi="Times New Roman" w:cs="Times New Roman"/>
                <w:i/>
                <w:iCs/>
                <w:sz w:val="26"/>
                <w:szCs w:val="26"/>
                <w:lang w:val="en-US"/>
              </w:rPr>
              <w:t>gmelinii</w:t>
            </w:r>
            <w:proofErr w:type="spellEnd"/>
          </w:p>
        </w:tc>
        <w:tc>
          <w:tcPr>
            <w:tcW w:w="1083" w:type="dxa"/>
          </w:tcPr>
          <w:p w14:paraId="54597F7E" w14:textId="108C0E94" w:rsidR="00BC2281" w:rsidRPr="004A0FA5" w:rsidRDefault="00BC2281" w:rsidP="004E0B49">
            <w:pPr>
              <w:jc w:val="both"/>
              <w:rPr>
                <w:rFonts w:ascii="Times New Roman" w:hAnsi="Times New Roman" w:cs="Times New Roman"/>
                <w:sz w:val="26"/>
                <w:szCs w:val="26"/>
              </w:rPr>
            </w:pPr>
            <w:r w:rsidRPr="004A0FA5">
              <w:rPr>
                <w:rFonts w:ascii="Times New Roman" w:hAnsi="Times New Roman" w:cs="Times New Roman"/>
                <w:sz w:val="26"/>
                <w:szCs w:val="26"/>
              </w:rPr>
              <w:t>1</w:t>
            </w:r>
          </w:p>
        </w:tc>
        <w:tc>
          <w:tcPr>
            <w:tcW w:w="1600" w:type="dxa"/>
          </w:tcPr>
          <w:p w14:paraId="087CF000" w14:textId="1BF115C3" w:rsidR="00BC2281" w:rsidRPr="004A0FA5" w:rsidRDefault="00740AB1" w:rsidP="004E0B49">
            <w:pPr>
              <w:rPr>
                <w:rFonts w:ascii="Times New Roman" w:hAnsi="Times New Roman" w:cs="Times New Roman"/>
                <w:sz w:val="24"/>
                <w:szCs w:val="24"/>
              </w:rPr>
            </w:pPr>
            <w:r>
              <w:rPr>
                <w:rFonts w:ascii="Times New Roman" w:hAnsi="Times New Roman" w:cs="Times New Roman"/>
                <w:sz w:val="24"/>
                <w:szCs w:val="24"/>
              </w:rPr>
              <w:t>16.7</w:t>
            </w:r>
          </w:p>
        </w:tc>
        <w:tc>
          <w:tcPr>
            <w:tcW w:w="2172" w:type="dxa"/>
          </w:tcPr>
          <w:p w14:paraId="3C0FE0B4" w14:textId="77777777" w:rsidR="00BC2281" w:rsidRPr="004A0FA5" w:rsidRDefault="00BC2281" w:rsidP="004E0B49">
            <w:pPr>
              <w:rPr>
                <w:rFonts w:ascii="Times New Roman" w:hAnsi="Times New Roman" w:cs="Times New Roman"/>
                <w:sz w:val="24"/>
                <w:szCs w:val="24"/>
              </w:rPr>
            </w:pPr>
            <w:r w:rsidRPr="004A0FA5">
              <w:rPr>
                <w:rFonts w:ascii="Times New Roman" w:hAnsi="Times New Roman" w:cs="Times New Roman"/>
                <w:sz w:val="24"/>
                <w:szCs w:val="24"/>
              </w:rPr>
              <w:t>Субстанция</w:t>
            </w:r>
          </w:p>
        </w:tc>
        <w:tc>
          <w:tcPr>
            <w:tcW w:w="1044" w:type="dxa"/>
          </w:tcPr>
          <w:p w14:paraId="482C35C7" w14:textId="0A0CA023" w:rsidR="00BC2281" w:rsidRPr="004A0FA5" w:rsidRDefault="00740AB1" w:rsidP="004E0B49">
            <w:pPr>
              <w:rPr>
                <w:rFonts w:ascii="Times New Roman" w:hAnsi="Times New Roman" w:cs="Times New Roman"/>
                <w:sz w:val="24"/>
                <w:szCs w:val="24"/>
              </w:rPr>
            </w:pPr>
            <w:r>
              <w:rPr>
                <w:rFonts w:ascii="Times New Roman" w:hAnsi="Times New Roman" w:cs="Times New Roman"/>
                <w:sz w:val="24"/>
                <w:szCs w:val="24"/>
              </w:rPr>
              <w:t>0.</w:t>
            </w:r>
            <w:r w:rsidR="008419C0" w:rsidRPr="004A0FA5">
              <w:rPr>
                <w:rFonts w:ascii="Times New Roman" w:hAnsi="Times New Roman" w:cs="Times New Roman"/>
                <w:sz w:val="24"/>
                <w:szCs w:val="24"/>
              </w:rPr>
              <w:t>27</w:t>
            </w:r>
          </w:p>
        </w:tc>
        <w:tc>
          <w:tcPr>
            <w:tcW w:w="1600" w:type="dxa"/>
          </w:tcPr>
          <w:p w14:paraId="6317EBB5" w14:textId="0972E20A" w:rsidR="00BC2281" w:rsidRPr="004A0FA5" w:rsidRDefault="005B105A" w:rsidP="004E0B49">
            <w:pPr>
              <w:rPr>
                <w:rFonts w:ascii="Times New Roman" w:hAnsi="Times New Roman" w:cs="Times New Roman"/>
                <w:sz w:val="24"/>
                <w:szCs w:val="24"/>
              </w:rPr>
            </w:pPr>
            <w:r w:rsidRPr="004A0FA5">
              <w:rPr>
                <w:rFonts w:ascii="Times New Roman" w:hAnsi="Times New Roman" w:cs="Times New Roman"/>
                <w:sz w:val="24"/>
                <w:szCs w:val="24"/>
              </w:rPr>
              <w:t>4.</w:t>
            </w:r>
            <w:r w:rsidR="006830FF" w:rsidRPr="004A0FA5">
              <w:rPr>
                <w:rFonts w:ascii="Times New Roman" w:hAnsi="Times New Roman" w:cs="Times New Roman"/>
                <w:sz w:val="24"/>
                <w:szCs w:val="24"/>
              </w:rPr>
              <w:t>5</w:t>
            </w:r>
          </w:p>
        </w:tc>
      </w:tr>
      <w:tr w:rsidR="004A0FA5" w:rsidRPr="004A0FA5" w14:paraId="301888B9" w14:textId="77777777" w:rsidTr="00740AB1">
        <w:tc>
          <w:tcPr>
            <w:tcW w:w="1944" w:type="dxa"/>
          </w:tcPr>
          <w:p w14:paraId="34D3FAA6" w14:textId="26E75830" w:rsidR="00BC2281" w:rsidRPr="004A0FA5" w:rsidRDefault="00BC2281" w:rsidP="004E0B49">
            <w:pPr>
              <w:jc w:val="both"/>
              <w:rPr>
                <w:rFonts w:ascii="Times New Roman" w:hAnsi="Times New Roman" w:cs="Times New Roman"/>
                <w:sz w:val="26"/>
                <w:szCs w:val="26"/>
              </w:rPr>
            </w:pPr>
            <w:r w:rsidRPr="004A0FA5">
              <w:rPr>
                <w:rFonts w:ascii="Times New Roman" w:hAnsi="Times New Roman" w:cs="Times New Roman"/>
                <w:sz w:val="26"/>
                <w:szCs w:val="26"/>
              </w:rPr>
              <w:t>Спирт этиловый 9</w:t>
            </w:r>
            <w:r w:rsidR="00740AB1">
              <w:rPr>
                <w:rFonts w:ascii="Times New Roman" w:hAnsi="Times New Roman" w:cs="Times New Roman"/>
                <w:sz w:val="26"/>
                <w:szCs w:val="26"/>
              </w:rPr>
              <w:t>6</w:t>
            </w:r>
            <w:r w:rsidRPr="004A0FA5">
              <w:rPr>
                <w:rFonts w:ascii="Times New Roman" w:hAnsi="Times New Roman" w:cs="Times New Roman"/>
                <w:sz w:val="26"/>
                <w:szCs w:val="26"/>
              </w:rPr>
              <w:t>.0 %</w:t>
            </w:r>
          </w:p>
        </w:tc>
        <w:tc>
          <w:tcPr>
            <w:tcW w:w="1083" w:type="dxa"/>
          </w:tcPr>
          <w:p w14:paraId="43437969" w14:textId="15D72B22" w:rsidR="00BC2281" w:rsidRPr="004A0FA5" w:rsidRDefault="00740AB1" w:rsidP="004E0B49">
            <w:pPr>
              <w:jc w:val="both"/>
              <w:rPr>
                <w:rFonts w:ascii="Times New Roman" w:hAnsi="Times New Roman" w:cs="Times New Roman"/>
                <w:sz w:val="26"/>
                <w:szCs w:val="26"/>
              </w:rPr>
            </w:pPr>
            <w:r>
              <w:rPr>
                <w:rFonts w:ascii="Times New Roman" w:hAnsi="Times New Roman" w:cs="Times New Roman"/>
                <w:sz w:val="26"/>
                <w:szCs w:val="26"/>
              </w:rPr>
              <w:t>2.6</w:t>
            </w:r>
          </w:p>
        </w:tc>
        <w:tc>
          <w:tcPr>
            <w:tcW w:w="1600" w:type="dxa"/>
          </w:tcPr>
          <w:p w14:paraId="0E959973" w14:textId="5825BA73" w:rsidR="00BC2281" w:rsidRPr="004A0FA5" w:rsidRDefault="00740AB1" w:rsidP="004E0B49">
            <w:pPr>
              <w:rPr>
                <w:rFonts w:ascii="Times New Roman" w:hAnsi="Times New Roman" w:cs="Times New Roman"/>
                <w:sz w:val="24"/>
                <w:szCs w:val="24"/>
              </w:rPr>
            </w:pPr>
            <w:r>
              <w:rPr>
                <w:rFonts w:ascii="Times New Roman" w:hAnsi="Times New Roman" w:cs="Times New Roman"/>
                <w:sz w:val="24"/>
                <w:szCs w:val="24"/>
              </w:rPr>
              <w:t>43.3</w:t>
            </w:r>
          </w:p>
        </w:tc>
        <w:tc>
          <w:tcPr>
            <w:tcW w:w="2172" w:type="dxa"/>
          </w:tcPr>
          <w:p w14:paraId="1C2C7E43" w14:textId="77777777" w:rsidR="00BC2281" w:rsidRPr="004A0FA5" w:rsidRDefault="00BC2281" w:rsidP="004E0B49">
            <w:pPr>
              <w:rPr>
                <w:rFonts w:ascii="Times New Roman" w:hAnsi="Times New Roman" w:cs="Times New Roman"/>
                <w:sz w:val="24"/>
                <w:szCs w:val="24"/>
              </w:rPr>
            </w:pPr>
            <w:r w:rsidRPr="004A0FA5">
              <w:rPr>
                <w:rFonts w:ascii="Times New Roman" w:hAnsi="Times New Roman" w:cs="Times New Roman"/>
                <w:sz w:val="24"/>
                <w:szCs w:val="24"/>
              </w:rPr>
              <w:t>Спирт этиловый отгон</w:t>
            </w:r>
          </w:p>
        </w:tc>
        <w:tc>
          <w:tcPr>
            <w:tcW w:w="1044" w:type="dxa"/>
          </w:tcPr>
          <w:p w14:paraId="71F48DA1" w14:textId="372D68C5" w:rsidR="00BC2281" w:rsidRPr="004A0FA5" w:rsidRDefault="000B1903" w:rsidP="004E0B49">
            <w:pPr>
              <w:rPr>
                <w:rFonts w:ascii="Times New Roman" w:hAnsi="Times New Roman" w:cs="Times New Roman"/>
                <w:sz w:val="24"/>
                <w:szCs w:val="24"/>
              </w:rPr>
            </w:pPr>
            <w:r>
              <w:rPr>
                <w:rFonts w:ascii="Times New Roman" w:hAnsi="Times New Roman" w:cs="Times New Roman"/>
                <w:sz w:val="24"/>
                <w:szCs w:val="24"/>
              </w:rPr>
              <w:t>3.69</w:t>
            </w:r>
          </w:p>
        </w:tc>
        <w:tc>
          <w:tcPr>
            <w:tcW w:w="1600" w:type="dxa"/>
          </w:tcPr>
          <w:p w14:paraId="4DEA49A8" w14:textId="2664F0B4" w:rsidR="00BC2281" w:rsidRPr="000B1903" w:rsidRDefault="000B1903" w:rsidP="004E0B49">
            <w:pPr>
              <w:rPr>
                <w:rFonts w:ascii="Times New Roman" w:hAnsi="Times New Roman" w:cs="Times New Roman"/>
                <w:sz w:val="24"/>
                <w:szCs w:val="24"/>
              </w:rPr>
            </w:pPr>
            <w:r>
              <w:rPr>
                <w:rFonts w:ascii="Times New Roman" w:hAnsi="Times New Roman" w:cs="Times New Roman"/>
                <w:sz w:val="24"/>
                <w:szCs w:val="24"/>
              </w:rPr>
              <w:t>61.5</w:t>
            </w:r>
          </w:p>
        </w:tc>
      </w:tr>
      <w:tr w:rsidR="00740AB1" w:rsidRPr="004A0FA5" w14:paraId="350B2465" w14:textId="77777777" w:rsidTr="00E716A7">
        <w:trPr>
          <w:trHeight w:val="598"/>
        </w:trPr>
        <w:tc>
          <w:tcPr>
            <w:tcW w:w="1944" w:type="dxa"/>
          </w:tcPr>
          <w:p w14:paraId="3842011E" w14:textId="77777777" w:rsidR="00740AB1" w:rsidRPr="004A0FA5" w:rsidRDefault="00740AB1" w:rsidP="004E0B49">
            <w:pPr>
              <w:jc w:val="both"/>
              <w:rPr>
                <w:rFonts w:ascii="Times New Roman" w:hAnsi="Times New Roman" w:cs="Times New Roman"/>
                <w:sz w:val="26"/>
                <w:szCs w:val="26"/>
              </w:rPr>
            </w:pPr>
            <w:r w:rsidRPr="004A0FA5">
              <w:rPr>
                <w:rFonts w:ascii="Times New Roman" w:hAnsi="Times New Roman" w:cs="Times New Roman"/>
                <w:sz w:val="26"/>
                <w:szCs w:val="26"/>
              </w:rPr>
              <w:t>Вода очищенная</w:t>
            </w:r>
          </w:p>
        </w:tc>
        <w:tc>
          <w:tcPr>
            <w:tcW w:w="1083" w:type="dxa"/>
          </w:tcPr>
          <w:p w14:paraId="5731A28E" w14:textId="7A9E7131" w:rsidR="00740AB1" w:rsidRPr="004A0FA5" w:rsidRDefault="00740AB1" w:rsidP="004E0B49">
            <w:pPr>
              <w:jc w:val="both"/>
              <w:rPr>
                <w:rFonts w:ascii="Times New Roman" w:hAnsi="Times New Roman" w:cs="Times New Roman"/>
                <w:sz w:val="26"/>
                <w:szCs w:val="26"/>
              </w:rPr>
            </w:pPr>
            <w:r>
              <w:rPr>
                <w:rFonts w:ascii="Times New Roman" w:hAnsi="Times New Roman" w:cs="Times New Roman"/>
                <w:sz w:val="26"/>
                <w:szCs w:val="26"/>
              </w:rPr>
              <w:t>2.4</w:t>
            </w:r>
          </w:p>
        </w:tc>
        <w:tc>
          <w:tcPr>
            <w:tcW w:w="1600" w:type="dxa"/>
          </w:tcPr>
          <w:p w14:paraId="26360671" w14:textId="2B888577" w:rsidR="00740AB1" w:rsidRPr="004A0FA5" w:rsidRDefault="00740AB1" w:rsidP="004E0B49">
            <w:pPr>
              <w:rPr>
                <w:rFonts w:ascii="Times New Roman" w:hAnsi="Times New Roman" w:cs="Times New Roman"/>
                <w:sz w:val="24"/>
                <w:szCs w:val="24"/>
              </w:rPr>
            </w:pPr>
            <w:r>
              <w:rPr>
                <w:rFonts w:ascii="Times New Roman" w:hAnsi="Times New Roman" w:cs="Times New Roman"/>
                <w:sz w:val="24"/>
                <w:szCs w:val="24"/>
              </w:rPr>
              <w:t>40.0</w:t>
            </w:r>
          </w:p>
        </w:tc>
        <w:tc>
          <w:tcPr>
            <w:tcW w:w="2172" w:type="dxa"/>
          </w:tcPr>
          <w:p w14:paraId="01A1E343" w14:textId="380C5179" w:rsidR="00740AB1" w:rsidRPr="004A0FA5" w:rsidRDefault="00740AB1" w:rsidP="004E0B49">
            <w:pPr>
              <w:rPr>
                <w:rFonts w:ascii="Times New Roman" w:hAnsi="Times New Roman" w:cs="Times New Roman"/>
                <w:sz w:val="24"/>
                <w:szCs w:val="24"/>
              </w:rPr>
            </w:pPr>
            <w:r w:rsidRPr="004A0FA5">
              <w:rPr>
                <w:rFonts w:ascii="Times New Roman" w:hAnsi="Times New Roman" w:cs="Times New Roman"/>
                <w:sz w:val="24"/>
                <w:szCs w:val="24"/>
              </w:rPr>
              <w:t>Шрот</w:t>
            </w:r>
          </w:p>
        </w:tc>
        <w:tc>
          <w:tcPr>
            <w:tcW w:w="1044" w:type="dxa"/>
          </w:tcPr>
          <w:p w14:paraId="3A983C62" w14:textId="7F74BA08" w:rsidR="00740AB1" w:rsidRPr="004A0FA5" w:rsidRDefault="000B1903" w:rsidP="004E0B49">
            <w:pPr>
              <w:rPr>
                <w:rFonts w:ascii="Times New Roman" w:hAnsi="Times New Roman" w:cs="Times New Roman"/>
                <w:sz w:val="24"/>
                <w:szCs w:val="24"/>
              </w:rPr>
            </w:pPr>
            <w:r>
              <w:rPr>
                <w:rFonts w:ascii="Times New Roman" w:hAnsi="Times New Roman" w:cs="Times New Roman"/>
                <w:sz w:val="24"/>
                <w:szCs w:val="24"/>
              </w:rPr>
              <w:t>1.85</w:t>
            </w:r>
          </w:p>
        </w:tc>
        <w:tc>
          <w:tcPr>
            <w:tcW w:w="1600" w:type="dxa"/>
          </w:tcPr>
          <w:p w14:paraId="7D515A89" w14:textId="51013311" w:rsidR="00740AB1" w:rsidRPr="000B1903" w:rsidRDefault="000B1903" w:rsidP="004E0B49">
            <w:pPr>
              <w:rPr>
                <w:rFonts w:ascii="Times New Roman" w:hAnsi="Times New Roman" w:cs="Times New Roman"/>
                <w:sz w:val="24"/>
                <w:szCs w:val="24"/>
              </w:rPr>
            </w:pPr>
            <w:r>
              <w:rPr>
                <w:rFonts w:ascii="Times New Roman" w:hAnsi="Times New Roman" w:cs="Times New Roman"/>
                <w:sz w:val="24"/>
                <w:szCs w:val="24"/>
              </w:rPr>
              <w:t>30.8</w:t>
            </w:r>
          </w:p>
        </w:tc>
      </w:tr>
      <w:tr w:rsidR="004A0FA5" w:rsidRPr="004A0FA5" w14:paraId="0C1E8B95" w14:textId="77777777" w:rsidTr="00740AB1">
        <w:tc>
          <w:tcPr>
            <w:tcW w:w="6799" w:type="dxa"/>
            <w:gridSpan w:val="4"/>
          </w:tcPr>
          <w:p w14:paraId="742838E9" w14:textId="77777777" w:rsidR="006830FF" w:rsidRPr="004A0FA5" w:rsidRDefault="006830FF" w:rsidP="004E0B49">
            <w:pPr>
              <w:jc w:val="both"/>
              <w:rPr>
                <w:rFonts w:ascii="Times New Roman" w:hAnsi="Times New Roman" w:cs="Times New Roman"/>
                <w:sz w:val="24"/>
                <w:szCs w:val="24"/>
              </w:rPr>
            </w:pPr>
            <w:r w:rsidRPr="004A0FA5">
              <w:rPr>
                <w:rFonts w:ascii="Times New Roman" w:hAnsi="Times New Roman" w:cs="Times New Roman"/>
                <w:sz w:val="24"/>
                <w:szCs w:val="24"/>
              </w:rPr>
              <w:t>Потери</w:t>
            </w:r>
          </w:p>
        </w:tc>
        <w:tc>
          <w:tcPr>
            <w:tcW w:w="1044" w:type="dxa"/>
          </w:tcPr>
          <w:p w14:paraId="461C2BEB" w14:textId="29951C81" w:rsidR="006830FF" w:rsidRPr="004A0FA5" w:rsidRDefault="000B1903" w:rsidP="004E0B49">
            <w:pPr>
              <w:rPr>
                <w:rFonts w:ascii="Times New Roman" w:hAnsi="Times New Roman" w:cs="Times New Roman"/>
                <w:sz w:val="24"/>
                <w:szCs w:val="24"/>
              </w:rPr>
            </w:pPr>
            <w:r>
              <w:rPr>
                <w:rFonts w:ascii="Times New Roman" w:hAnsi="Times New Roman" w:cs="Times New Roman"/>
                <w:sz w:val="24"/>
                <w:szCs w:val="24"/>
              </w:rPr>
              <w:t>0.19</w:t>
            </w:r>
          </w:p>
        </w:tc>
        <w:tc>
          <w:tcPr>
            <w:tcW w:w="1600" w:type="dxa"/>
          </w:tcPr>
          <w:p w14:paraId="41CDB827" w14:textId="41E94B0F" w:rsidR="006830FF" w:rsidRPr="000B1903" w:rsidRDefault="000B1903" w:rsidP="004E0B49">
            <w:pPr>
              <w:rPr>
                <w:rFonts w:ascii="Times New Roman" w:hAnsi="Times New Roman" w:cs="Times New Roman"/>
                <w:sz w:val="24"/>
                <w:szCs w:val="24"/>
              </w:rPr>
            </w:pPr>
            <w:r>
              <w:rPr>
                <w:rFonts w:ascii="Times New Roman" w:hAnsi="Times New Roman" w:cs="Times New Roman"/>
                <w:sz w:val="24"/>
                <w:szCs w:val="24"/>
              </w:rPr>
              <w:t>3.2</w:t>
            </w:r>
          </w:p>
        </w:tc>
      </w:tr>
      <w:tr w:rsidR="00994EE3" w:rsidRPr="004A0FA5" w14:paraId="439D9D28" w14:textId="77777777" w:rsidTr="00740AB1">
        <w:tc>
          <w:tcPr>
            <w:tcW w:w="1944" w:type="dxa"/>
          </w:tcPr>
          <w:p w14:paraId="0ADD9DB0" w14:textId="77777777" w:rsidR="005B105A" w:rsidRPr="004A0FA5" w:rsidRDefault="005B105A" w:rsidP="004E0B49">
            <w:pPr>
              <w:jc w:val="both"/>
              <w:rPr>
                <w:rFonts w:ascii="Times New Roman" w:hAnsi="Times New Roman" w:cs="Times New Roman"/>
                <w:sz w:val="26"/>
                <w:szCs w:val="26"/>
              </w:rPr>
            </w:pPr>
            <w:r w:rsidRPr="004A0FA5">
              <w:rPr>
                <w:rFonts w:ascii="Times New Roman" w:hAnsi="Times New Roman" w:cs="Times New Roman"/>
                <w:sz w:val="26"/>
                <w:szCs w:val="26"/>
              </w:rPr>
              <w:t>Итого</w:t>
            </w:r>
          </w:p>
        </w:tc>
        <w:tc>
          <w:tcPr>
            <w:tcW w:w="1083" w:type="dxa"/>
          </w:tcPr>
          <w:p w14:paraId="72F71225" w14:textId="2EC0D27E" w:rsidR="005B105A" w:rsidRPr="004A0FA5" w:rsidRDefault="005B105A" w:rsidP="004E0B49">
            <w:pPr>
              <w:jc w:val="both"/>
              <w:rPr>
                <w:rFonts w:ascii="Times New Roman" w:hAnsi="Times New Roman" w:cs="Times New Roman"/>
                <w:sz w:val="26"/>
                <w:szCs w:val="26"/>
              </w:rPr>
            </w:pPr>
            <w:r w:rsidRPr="004A0FA5">
              <w:rPr>
                <w:rFonts w:ascii="Times New Roman" w:hAnsi="Times New Roman" w:cs="Times New Roman"/>
                <w:sz w:val="26"/>
                <w:szCs w:val="26"/>
              </w:rPr>
              <w:t>6</w:t>
            </w:r>
            <w:r w:rsidR="00740AB1">
              <w:rPr>
                <w:rFonts w:ascii="Times New Roman" w:hAnsi="Times New Roman" w:cs="Times New Roman"/>
                <w:sz w:val="26"/>
                <w:szCs w:val="26"/>
              </w:rPr>
              <w:t>.0</w:t>
            </w:r>
          </w:p>
        </w:tc>
        <w:tc>
          <w:tcPr>
            <w:tcW w:w="1600" w:type="dxa"/>
          </w:tcPr>
          <w:p w14:paraId="0B8011E7" w14:textId="77777777" w:rsidR="005B105A" w:rsidRPr="004A0FA5" w:rsidRDefault="006830FF" w:rsidP="004E0B49">
            <w:pPr>
              <w:rPr>
                <w:rFonts w:ascii="Times New Roman" w:hAnsi="Times New Roman" w:cs="Times New Roman"/>
                <w:sz w:val="24"/>
                <w:szCs w:val="24"/>
                <w:lang w:val="en-US"/>
              </w:rPr>
            </w:pPr>
            <w:r w:rsidRPr="004A0FA5">
              <w:rPr>
                <w:rFonts w:ascii="Times New Roman" w:hAnsi="Times New Roman" w:cs="Times New Roman"/>
                <w:sz w:val="24"/>
                <w:szCs w:val="24"/>
                <w:lang w:val="en-US"/>
              </w:rPr>
              <w:t>100</w:t>
            </w:r>
          </w:p>
        </w:tc>
        <w:tc>
          <w:tcPr>
            <w:tcW w:w="2172" w:type="dxa"/>
          </w:tcPr>
          <w:p w14:paraId="4B3B7327" w14:textId="77777777" w:rsidR="005B105A" w:rsidRPr="004A0FA5" w:rsidRDefault="005B105A" w:rsidP="004E0B49">
            <w:pPr>
              <w:rPr>
                <w:rFonts w:ascii="Times New Roman" w:hAnsi="Times New Roman" w:cs="Times New Roman"/>
                <w:sz w:val="24"/>
                <w:szCs w:val="24"/>
              </w:rPr>
            </w:pPr>
          </w:p>
        </w:tc>
        <w:tc>
          <w:tcPr>
            <w:tcW w:w="1044" w:type="dxa"/>
          </w:tcPr>
          <w:p w14:paraId="42BD8DC3" w14:textId="77777777" w:rsidR="005B105A" w:rsidRPr="004A0FA5" w:rsidRDefault="005B105A" w:rsidP="004E0B49">
            <w:pPr>
              <w:rPr>
                <w:rFonts w:ascii="Times New Roman" w:hAnsi="Times New Roman" w:cs="Times New Roman"/>
                <w:sz w:val="24"/>
                <w:szCs w:val="24"/>
              </w:rPr>
            </w:pPr>
            <w:r w:rsidRPr="004A0FA5">
              <w:rPr>
                <w:rFonts w:ascii="Times New Roman" w:hAnsi="Times New Roman" w:cs="Times New Roman"/>
                <w:sz w:val="24"/>
                <w:szCs w:val="24"/>
              </w:rPr>
              <w:t>60</w:t>
            </w:r>
          </w:p>
        </w:tc>
        <w:tc>
          <w:tcPr>
            <w:tcW w:w="1600" w:type="dxa"/>
          </w:tcPr>
          <w:p w14:paraId="7CF44F92" w14:textId="77777777" w:rsidR="005B105A" w:rsidRPr="004A0FA5" w:rsidRDefault="006830FF" w:rsidP="004E0B49">
            <w:pPr>
              <w:rPr>
                <w:rFonts w:ascii="Times New Roman" w:hAnsi="Times New Roman" w:cs="Times New Roman"/>
                <w:sz w:val="24"/>
                <w:szCs w:val="24"/>
                <w:lang w:val="en-US"/>
              </w:rPr>
            </w:pPr>
            <w:r w:rsidRPr="004A0FA5">
              <w:rPr>
                <w:rFonts w:ascii="Times New Roman" w:hAnsi="Times New Roman" w:cs="Times New Roman"/>
                <w:sz w:val="24"/>
                <w:szCs w:val="24"/>
                <w:lang w:val="en-US"/>
              </w:rPr>
              <w:t>100</w:t>
            </w:r>
          </w:p>
        </w:tc>
      </w:tr>
    </w:tbl>
    <w:p w14:paraId="10A2F0F5" w14:textId="77777777" w:rsidR="005B105A" w:rsidRPr="004A0FA5" w:rsidRDefault="005B105A" w:rsidP="004E0B49">
      <w:pPr>
        <w:spacing w:after="0" w:line="240" w:lineRule="auto"/>
        <w:ind w:firstLine="567"/>
        <w:rPr>
          <w:rFonts w:ascii="Times New Roman" w:eastAsia="Arial Unicode MS" w:hAnsi="Times New Roman" w:cs="Times New Roman"/>
          <w:bCs/>
          <w:sz w:val="28"/>
          <w:szCs w:val="28"/>
          <w:lang w:bidi="en-US"/>
        </w:rPr>
      </w:pPr>
    </w:p>
    <w:p w14:paraId="5602B048" w14:textId="77777777" w:rsidR="005B105A" w:rsidRPr="004A0FA5" w:rsidRDefault="005B105A"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Таблица 14 – Материальный баланс производства субстанции из НЧ </w:t>
      </w:r>
      <w:r w:rsidR="00614118" w:rsidRPr="004A0FA5">
        <w:rPr>
          <w:rFonts w:ascii="Times New Roman" w:hAnsi="Times New Roman" w:cs="Times New Roman"/>
          <w:sz w:val="28"/>
          <w:szCs w:val="28"/>
        </w:rPr>
        <w:t>растений вида</w:t>
      </w:r>
      <w:r w:rsidRPr="004A0FA5">
        <w:rPr>
          <w:rFonts w:ascii="Times New Roman" w:hAnsi="Times New Roman" w:cs="Times New Roman"/>
          <w:sz w:val="28"/>
          <w:szCs w:val="28"/>
        </w:rPr>
        <w:t xml:space="preserve"> </w:t>
      </w:r>
      <w:r w:rsidRPr="004A0FA5">
        <w:rPr>
          <w:rFonts w:ascii="Times New Roman" w:hAnsi="Times New Roman" w:cs="Times New Roman"/>
          <w:i/>
          <w:iCs/>
          <w:sz w:val="28"/>
          <w:szCs w:val="28"/>
          <w:lang w:val="en-US"/>
        </w:rPr>
        <w:t>L</w:t>
      </w:r>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lang w:val="en-US"/>
        </w:rPr>
        <w:t>gmelinii</w:t>
      </w:r>
      <w:proofErr w:type="spellEnd"/>
      <w:r w:rsidRPr="004A0FA5">
        <w:rPr>
          <w:rFonts w:ascii="Times New Roman" w:hAnsi="Times New Roman" w:cs="Times New Roman"/>
          <w:sz w:val="28"/>
          <w:szCs w:val="28"/>
        </w:rPr>
        <w:t xml:space="preserve"> </w:t>
      </w:r>
    </w:p>
    <w:p w14:paraId="4031ACB9" w14:textId="77777777" w:rsidR="005B105A" w:rsidRPr="004A0FA5" w:rsidRDefault="005B105A" w:rsidP="004E0B49">
      <w:pPr>
        <w:spacing w:after="0" w:line="240" w:lineRule="auto"/>
        <w:ind w:firstLine="567"/>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1944"/>
        <w:gridCol w:w="1083"/>
        <w:gridCol w:w="1600"/>
        <w:gridCol w:w="1944"/>
        <w:gridCol w:w="1173"/>
        <w:gridCol w:w="1600"/>
      </w:tblGrid>
      <w:tr w:rsidR="004A0FA5" w:rsidRPr="004A0FA5" w14:paraId="0250BA7F" w14:textId="77777777" w:rsidTr="006D3655">
        <w:tc>
          <w:tcPr>
            <w:tcW w:w="4627" w:type="dxa"/>
            <w:gridSpan w:val="3"/>
          </w:tcPr>
          <w:p w14:paraId="4CBC04A1" w14:textId="77777777" w:rsidR="005B105A" w:rsidRPr="004A0FA5" w:rsidRDefault="005B105A" w:rsidP="004E0B49">
            <w:pPr>
              <w:rPr>
                <w:rFonts w:ascii="Times New Roman" w:hAnsi="Times New Roman" w:cs="Times New Roman"/>
                <w:sz w:val="24"/>
                <w:szCs w:val="24"/>
              </w:rPr>
            </w:pPr>
            <w:r w:rsidRPr="004A0FA5">
              <w:rPr>
                <w:rFonts w:ascii="Times New Roman" w:hAnsi="Times New Roman" w:cs="Times New Roman"/>
                <w:sz w:val="24"/>
                <w:szCs w:val="24"/>
              </w:rPr>
              <w:t>Загружено</w:t>
            </w:r>
          </w:p>
        </w:tc>
        <w:tc>
          <w:tcPr>
            <w:tcW w:w="4717" w:type="dxa"/>
            <w:gridSpan w:val="3"/>
          </w:tcPr>
          <w:p w14:paraId="640A8301" w14:textId="77777777" w:rsidR="005B105A" w:rsidRPr="004A0FA5" w:rsidRDefault="005B105A" w:rsidP="004E0B49">
            <w:pPr>
              <w:rPr>
                <w:rFonts w:ascii="Times New Roman" w:hAnsi="Times New Roman" w:cs="Times New Roman"/>
                <w:sz w:val="24"/>
                <w:szCs w:val="24"/>
              </w:rPr>
            </w:pPr>
            <w:r w:rsidRPr="004A0FA5">
              <w:rPr>
                <w:rFonts w:ascii="Times New Roman" w:hAnsi="Times New Roman" w:cs="Times New Roman"/>
                <w:sz w:val="24"/>
                <w:szCs w:val="24"/>
              </w:rPr>
              <w:t>Получено</w:t>
            </w:r>
          </w:p>
        </w:tc>
      </w:tr>
      <w:tr w:rsidR="004A0FA5" w:rsidRPr="004A0FA5" w14:paraId="471CB8E3" w14:textId="77777777" w:rsidTr="006D3655">
        <w:tc>
          <w:tcPr>
            <w:tcW w:w="1944" w:type="dxa"/>
          </w:tcPr>
          <w:p w14:paraId="6E0F5AA6" w14:textId="77777777" w:rsidR="005B105A" w:rsidRPr="004A0FA5" w:rsidRDefault="005B105A" w:rsidP="004E0B49">
            <w:pPr>
              <w:jc w:val="both"/>
              <w:rPr>
                <w:rFonts w:ascii="Times New Roman" w:hAnsi="Times New Roman" w:cs="Times New Roman"/>
                <w:sz w:val="24"/>
                <w:szCs w:val="24"/>
              </w:rPr>
            </w:pPr>
            <w:r w:rsidRPr="004A0FA5">
              <w:rPr>
                <w:rFonts w:ascii="Times New Roman" w:hAnsi="Times New Roman" w:cs="Times New Roman"/>
                <w:sz w:val="24"/>
                <w:szCs w:val="24"/>
              </w:rPr>
              <w:t>Наименование сырья</w:t>
            </w:r>
          </w:p>
        </w:tc>
        <w:tc>
          <w:tcPr>
            <w:tcW w:w="1083" w:type="dxa"/>
          </w:tcPr>
          <w:p w14:paraId="5E157B35" w14:textId="77777777" w:rsidR="005B105A" w:rsidRPr="004A0FA5" w:rsidRDefault="005B105A" w:rsidP="004E0B49">
            <w:pPr>
              <w:jc w:val="both"/>
              <w:rPr>
                <w:rFonts w:ascii="Times New Roman" w:hAnsi="Times New Roman" w:cs="Times New Roman"/>
                <w:sz w:val="24"/>
                <w:szCs w:val="24"/>
              </w:rPr>
            </w:pPr>
            <w:r w:rsidRPr="004A0FA5">
              <w:rPr>
                <w:rFonts w:ascii="Times New Roman" w:hAnsi="Times New Roman" w:cs="Times New Roman"/>
                <w:sz w:val="24"/>
                <w:szCs w:val="24"/>
              </w:rPr>
              <w:t>Расход, кг</w:t>
            </w:r>
          </w:p>
        </w:tc>
        <w:tc>
          <w:tcPr>
            <w:tcW w:w="1600" w:type="dxa"/>
          </w:tcPr>
          <w:p w14:paraId="79247632" w14:textId="77777777" w:rsidR="005B105A" w:rsidRPr="004A0FA5" w:rsidRDefault="005B105A" w:rsidP="004E0B49">
            <w:pPr>
              <w:rPr>
                <w:rFonts w:ascii="Times New Roman" w:hAnsi="Times New Roman" w:cs="Times New Roman"/>
                <w:sz w:val="24"/>
                <w:szCs w:val="24"/>
              </w:rPr>
            </w:pPr>
            <w:r w:rsidRPr="004A0FA5">
              <w:rPr>
                <w:rFonts w:ascii="Times New Roman" w:hAnsi="Times New Roman" w:cs="Times New Roman"/>
                <w:sz w:val="24"/>
                <w:szCs w:val="24"/>
              </w:rPr>
              <w:t>В 100 % исчислении</w:t>
            </w:r>
          </w:p>
        </w:tc>
        <w:tc>
          <w:tcPr>
            <w:tcW w:w="1944" w:type="dxa"/>
          </w:tcPr>
          <w:p w14:paraId="06D7431F" w14:textId="77777777" w:rsidR="005B105A" w:rsidRPr="004A0FA5" w:rsidRDefault="005B105A" w:rsidP="004E0B49">
            <w:pPr>
              <w:rPr>
                <w:rFonts w:ascii="Times New Roman" w:hAnsi="Times New Roman" w:cs="Times New Roman"/>
                <w:sz w:val="24"/>
                <w:szCs w:val="24"/>
              </w:rPr>
            </w:pPr>
            <w:r w:rsidRPr="004A0FA5">
              <w:rPr>
                <w:rFonts w:ascii="Times New Roman" w:hAnsi="Times New Roman" w:cs="Times New Roman"/>
                <w:sz w:val="24"/>
                <w:szCs w:val="24"/>
              </w:rPr>
              <w:t>Наименование продукта, отходов и потерь</w:t>
            </w:r>
          </w:p>
        </w:tc>
        <w:tc>
          <w:tcPr>
            <w:tcW w:w="1173" w:type="dxa"/>
          </w:tcPr>
          <w:p w14:paraId="0B369F8E" w14:textId="77777777" w:rsidR="005B105A" w:rsidRPr="004A0FA5" w:rsidRDefault="005B105A" w:rsidP="004E0B49">
            <w:pPr>
              <w:rPr>
                <w:rFonts w:ascii="Times New Roman" w:hAnsi="Times New Roman" w:cs="Times New Roman"/>
                <w:sz w:val="24"/>
                <w:szCs w:val="24"/>
              </w:rPr>
            </w:pPr>
            <w:r w:rsidRPr="004A0FA5">
              <w:rPr>
                <w:rFonts w:ascii="Times New Roman" w:hAnsi="Times New Roman" w:cs="Times New Roman"/>
                <w:sz w:val="24"/>
                <w:szCs w:val="24"/>
              </w:rPr>
              <w:t>Приход, кг</w:t>
            </w:r>
          </w:p>
        </w:tc>
        <w:tc>
          <w:tcPr>
            <w:tcW w:w="1600" w:type="dxa"/>
          </w:tcPr>
          <w:p w14:paraId="4993D344" w14:textId="77777777" w:rsidR="005B105A" w:rsidRPr="004A0FA5" w:rsidRDefault="005B105A" w:rsidP="004E0B49">
            <w:pPr>
              <w:rPr>
                <w:rFonts w:ascii="Times New Roman" w:hAnsi="Times New Roman" w:cs="Times New Roman"/>
                <w:sz w:val="24"/>
                <w:szCs w:val="24"/>
              </w:rPr>
            </w:pPr>
            <w:r w:rsidRPr="004A0FA5">
              <w:rPr>
                <w:rFonts w:ascii="Times New Roman" w:hAnsi="Times New Roman" w:cs="Times New Roman"/>
                <w:sz w:val="24"/>
                <w:szCs w:val="24"/>
              </w:rPr>
              <w:t>В 100 % исчислении</w:t>
            </w:r>
          </w:p>
        </w:tc>
      </w:tr>
      <w:tr w:rsidR="004A0FA5" w:rsidRPr="004A0FA5" w14:paraId="4E94D559" w14:textId="77777777" w:rsidTr="006D3655">
        <w:tc>
          <w:tcPr>
            <w:tcW w:w="1944" w:type="dxa"/>
          </w:tcPr>
          <w:p w14:paraId="33EDA67F" w14:textId="77777777" w:rsidR="005B105A" w:rsidRPr="004A0FA5" w:rsidRDefault="005B105A" w:rsidP="004E0B49">
            <w:pPr>
              <w:jc w:val="both"/>
              <w:rPr>
                <w:rFonts w:ascii="Times New Roman" w:hAnsi="Times New Roman" w:cs="Times New Roman"/>
                <w:sz w:val="24"/>
                <w:szCs w:val="24"/>
              </w:rPr>
            </w:pPr>
            <w:r w:rsidRPr="004A0FA5">
              <w:rPr>
                <w:rFonts w:ascii="Times New Roman" w:hAnsi="Times New Roman" w:cs="Times New Roman"/>
                <w:sz w:val="24"/>
                <w:szCs w:val="24"/>
              </w:rPr>
              <w:t xml:space="preserve">НЧ </w:t>
            </w:r>
            <w:r w:rsidR="00994EE3" w:rsidRPr="004A0FA5">
              <w:rPr>
                <w:rFonts w:ascii="Times New Roman" w:hAnsi="Times New Roman" w:cs="Times New Roman"/>
                <w:sz w:val="24"/>
                <w:szCs w:val="24"/>
              </w:rPr>
              <w:t xml:space="preserve">из растений вида </w:t>
            </w:r>
            <w:r w:rsidRPr="004A0FA5">
              <w:rPr>
                <w:rFonts w:ascii="Times New Roman" w:hAnsi="Times New Roman" w:cs="Times New Roman"/>
                <w:i/>
                <w:iCs/>
                <w:sz w:val="24"/>
                <w:szCs w:val="24"/>
                <w:lang w:val="en-US"/>
              </w:rPr>
              <w:t>L</w:t>
            </w:r>
            <w:r w:rsidRPr="004A0FA5">
              <w:rPr>
                <w:rFonts w:ascii="Times New Roman" w:hAnsi="Times New Roman" w:cs="Times New Roman"/>
                <w:i/>
                <w:iCs/>
                <w:sz w:val="24"/>
                <w:szCs w:val="24"/>
              </w:rPr>
              <w:t xml:space="preserve">. </w:t>
            </w:r>
            <w:proofErr w:type="spellStart"/>
            <w:r w:rsidRPr="004A0FA5">
              <w:rPr>
                <w:rFonts w:ascii="Times New Roman" w:hAnsi="Times New Roman" w:cs="Times New Roman"/>
                <w:i/>
                <w:iCs/>
                <w:sz w:val="24"/>
                <w:szCs w:val="24"/>
                <w:lang w:val="en-US"/>
              </w:rPr>
              <w:t>gmelinii</w:t>
            </w:r>
            <w:proofErr w:type="spellEnd"/>
          </w:p>
        </w:tc>
        <w:tc>
          <w:tcPr>
            <w:tcW w:w="1083" w:type="dxa"/>
          </w:tcPr>
          <w:p w14:paraId="3F191B4C" w14:textId="3D21A7EC" w:rsidR="005B105A" w:rsidRPr="004A0FA5" w:rsidRDefault="005B105A" w:rsidP="004E0B49">
            <w:pPr>
              <w:jc w:val="both"/>
              <w:rPr>
                <w:rFonts w:ascii="Times New Roman" w:hAnsi="Times New Roman" w:cs="Times New Roman"/>
                <w:sz w:val="24"/>
                <w:szCs w:val="24"/>
              </w:rPr>
            </w:pPr>
            <w:r w:rsidRPr="004A0FA5">
              <w:rPr>
                <w:rFonts w:ascii="Times New Roman" w:hAnsi="Times New Roman" w:cs="Times New Roman"/>
                <w:sz w:val="24"/>
                <w:szCs w:val="24"/>
              </w:rPr>
              <w:t>1</w:t>
            </w:r>
          </w:p>
        </w:tc>
        <w:tc>
          <w:tcPr>
            <w:tcW w:w="1600" w:type="dxa"/>
          </w:tcPr>
          <w:p w14:paraId="4138FF30" w14:textId="46201201" w:rsidR="005B105A" w:rsidRPr="004A0FA5" w:rsidRDefault="000B1903" w:rsidP="004E0B49">
            <w:pPr>
              <w:rPr>
                <w:rFonts w:ascii="Times New Roman" w:hAnsi="Times New Roman" w:cs="Times New Roman"/>
                <w:sz w:val="24"/>
                <w:szCs w:val="24"/>
              </w:rPr>
            </w:pPr>
            <w:r>
              <w:rPr>
                <w:rFonts w:ascii="Times New Roman" w:hAnsi="Times New Roman" w:cs="Times New Roman"/>
                <w:sz w:val="24"/>
                <w:szCs w:val="24"/>
              </w:rPr>
              <w:t>12.5</w:t>
            </w:r>
          </w:p>
        </w:tc>
        <w:tc>
          <w:tcPr>
            <w:tcW w:w="1944" w:type="dxa"/>
          </w:tcPr>
          <w:p w14:paraId="42A2A057" w14:textId="77777777" w:rsidR="005B105A" w:rsidRPr="004A0FA5" w:rsidRDefault="005B105A" w:rsidP="004E0B49">
            <w:pPr>
              <w:rPr>
                <w:rFonts w:ascii="Times New Roman" w:hAnsi="Times New Roman" w:cs="Times New Roman"/>
                <w:sz w:val="24"/>
                <w:szCs w:val="24"/>
              </w:rPr>
            </w:pPr>
            <w:r w:rsidRPr="004A0FA5">
              <w:rPr>
                <w:rFonts w:ascii="Times New Roman" w:hAnsi="Times New Roman" w:cs="Times New Roman"/>
                <w:sz w:val="24"/>
                <w:szCs w:val="24"/>
              </w:rPr>
              <w:t>Субстанция</w:t>
            </w:r>
          </w:p>
        </w:tc>
        <w:tc>
          <w:tcPr>
            <w:tcW w:w="1173" w:type="dxa"/>
          </w:tcPr>
          <w:p w14:paraId="73EE0384" w14:textId="76F2D73F" w:rsidR="005B105A" w:rsidRPr="004A0FA5" w:rsidRDefault="000B1903" w:rsidP="004E0B49">
            <w:pPr>
              <w:rPr>
                <w:rFonts w:ascii="Times New Roman" w:hAnsi="Times New Roman" w:cs="Times New Roman"/>
                <w:sz w:val="24"/>
                <w:szCs w:val="24"/>
              </w:rPr>
            </w:pPr>
            <w:r>
              <w:rPr>
                <w:rFonts w:ascii="Times New Roman" w:hAnsi="Times New Roman" w:cs="Times New Roman"/>
                <w:sz w:val="24"/>
                <w:szCs w:val="24"/>
              </w:rPr>
              <w:t>0.22</w:t>
            </w:r>
          </w:p>
        </w:tc>
        <w:tc>
          <w:tcPr>
            <w:tcW w:w="1600" w:type="dxa"/>
          </w:tcPr>
          <w:p w14:paraId="0D09DDF6" w14:textId="6F5D1ABC" w:rsidR="005B105A" w:rsidRPr="00D941DD" w:rsidRDefault="00D941DD" w:rsidP="004E0B49">
            <w:pPr>
              <w:rPr>
                <w:rFonts w:ascii="Times New Roman" w:hAnsi="Times New Roman" w:cs="Times New Roman"/>
                <w:sz w:val="24"/>
                <w:szCs w:val="24"/>
              </w:rPr>
            </w:pPr>
            <w:r>
              <w:rPr>
                <w:rFonts w:ascii="Times New Roman" w:hAnsi="Times New Roman" w:cs="Times New Roman"/>
                <w:sz w:val="24"/>
                <w:szCs w:val="24"/>
              </w:rPr>
              <w:t>2.8</w:t>
            </w:r>
          </w:p>
        </w:tc>
      </w:tr>
      <w:tr w:rsidR="004A0FA5" w:rsidRPr="004A0FA5" w14:paraId="27B32CBD" w14:textId="77777777" w:rsidTr="006D3655">
        <w:tc>
          <w:tcPr>
            <w:tcW w:w="1944" w:type="dxa"/>
          </w:tcPr>
          <w:p w14:paraId="3EC98CE7" w14:textId="77777777" w:rsidR="005B105A" w:rsidRPr="004A0FA5" w:rsidRDefault="005B105A" w:rsidP="004E0B49">
            <w:pPr>
              <w:jc w:val="both"/>
              <w:rPr>
                <w:rFonts w:ascii="Times New Roman" w:hAnsi="Times New Roman" w:cs="Times New Roman"/>
                <w:sz w:val="24"/>
                <w:szCs w:val="24"/>
              </w:rPr>
            </w:pPr>
            <w:r w:rsidRPr="004A0FA5">
              <w:rPr>
                <w:rFonts w:ascii="Times New Roman" w:hAnsi="Times New Roman" w:cs="Times New Roman"/>
                <w:sz w:val="24"/>
                <w:szCs w:val="24"/>
              </w:rPr>
              <w:t>Спирт этиловый 95.0 %</w:t>
            </w:r>
          </w:p>
        </w:tc>
        <w:tc>
          <w:tcPr>
            <w:tcW w:w="1083" w:type="dxa"/>
          </w:tcPr>
          <w:p w14:paraId="552F3E07" w14:textId="13D072D9" w:rsidR="005B105A" w:rsidRPr="004A0FA5" w:rsidRDefault="005B105A" w:rsidP="004E0B49">
            <w:pPr>
              <w:jc w:val="both"/>
              <w:rPr>
                <w:rFonts w:ascii="Times New Roman" w:hAnsi="Times New Roman" w:cs="Times New Roman"/>
                <w:sz w:val="24"/>
                <w:szCs w:val="24"/>
              </w:rPr>
            </w:pPr>
            <w:r w:rsidRPr="004A0FA5">
              <w:rPr>
                <w:rFonts w:ascii="Times New Roman" w:hAnsi="Times New Roman" w:cs="Times New Roman"/>
                <w:sz w:val="24"/>
                <w:szCs w:val="24"/>
              </w:rPr>
              <w:t>3</w:t>
            </w:r>
            <w:r w:rsidR="000B1903">
              <w:rPr>
                <w:rFonts w:ascii="Times New Roman" w:hAnsi="Times New Roman" w:cs="Times New Roman"/>
                <w:sz w:val="24"/>
                <w:szCs w:val="24"/>
              </w:rPr>
              <w:t>.7</w:t>
            </w:r>
          </w:p>
        </w:tc>
        <w:tc>
          <w:tcPr>
            <w:tcW w:w="1600" w:type="dxa"/>
          </w:tcPr>
          <w:p w14:paraId="106B70A8" w14:textId="427FB9AE" w:rsidR="005B105A" w:rsidRPr="004A0FA5" w:rsidRDefault="000B1903" w:rsidP="004E0B49">
            <w:pPr>
              <w:rPr>
                <w:rFonts w:ascii="Times New Roman" w:hAnsi="Times New Roman" w:cs="Times New Roman"/>
                <w:sz w:val="24"/>
                <w:szCs w:val="24"/>
              </w:rPr>
            </w:pPr>
            <w:r>
              <w:rPr>
                <w:rFonts w:ascii="Times New Roman" w:hAnsi="Times New Roman" w:cs="Times New Roman"/>
                <w:sz w:val="24"/>
                <w:szCs w:val="24"/>
              </w:rPr>
              <w:t>46.3</w:t>
            </w:r>
          </w:p>
        </w:tc>
        <w:tc>
          <w:tcPr>
            <w:tcW w:w="1944" w:type="dxa"/>
          </w:tcPr>
          <w:p w14:paraId="04CD95E8" w14:textId="77777777" w:rsidR="005B105A" w:rsidRPr="004A0FA5" w:rsidRDefault="005B105A" w:rsidP="004E0B49">
            <w:pPr>
              <w:rPr>
                <w:rFonts w:ascii="Times New Roman" w:hAnsi="Times New Roman" w:cs="Times New Roman"/>
                <w:sz w:val="24"/>
                <w:szCs w:val="24"/>
              </w:rPr>
            </w:pPr>
            <w:r w:rsidRPr="004A0FA5">
              <w:rPr>
                <w:rFonts w:ascii="Times New Roman" w:hAnsi="Times New Roman" w:cs="Times New Roman"/>
                <w:sz w:val="24"/>
                <w:szCs w:val="24"/>
              </w:rPr>
              <w:t>Спирт этиловый отгон</w:t>
            </w:r>
          </w:p>
        </w:tc>
        <w:tc>
          <w:tcPr>
            <w:tcW w:w="1173" w:type="dxa"/>
          </w:tcPr>
          <w:p w14:paraId="5DFC9396" w14:textId="402555BA" w:rsidR="005B105A" w:rsidRPr="004A0FA5" w:rsidRDefault="00D941DD" w:rsidP="004E0B49">
            <w:pPr>
              <w:rPr>
                <w:rFonts w:ascii="Times New Roman" w:hAnsi="Times New Roman" w:cs="Times New Roman"/>
                <w:sz w:val="24"/>
                <w:szCs w:val="24"/>
              </w:rPr>
            </w:pPr>
            <w:r>
              <w:rPr>
                <w:rFonts w:ascii="Times New Roman" w:hAnsi="Times New Roman" w:cs="Times New Roman"/>
                <w:sz w:val="24"/>
                <w:szCs w:val="24"/>
              </w:rPr>
              <w:t>4.78</w:t>
            </w:r>
          </w:p>
        </w:tc>
        <w:tc>
          <w:tcPr>
            <w:tcW w:w="1600" w:type="dxa"/>
          </w:tcPr>
          <w:p w14:paraId="3DB6C513" w14:textId="1368F77D" w:rsidR="005B105A" w:rsidRPr="00D941DD" w:rsidRDefault="006830FF" w:rsidP="004E0B49">
            <w:pPr>
              <w:rPr>
                <w:rFonts w:ascii="Times New Roman" w:hAnsi="Times New Roman" w:cs="Times New Roman"/>
                <w:sz w:val="24"/>
                <w:szCs w:val="24"/>
              </w:rPr>
            </w:pPr>
            <w:r w:rsidRPr="004A0FA5">
              <w:rPr>
                <w:rFonts w:ascii="Times New Roman" w:hAnsi="Times New Roman" w:cs="Times New Roman"/>
                <w:sz w:val="24"/>
                <w:szCs w:val="24"/>
                <w:lang w:val="en-US"/>
              </w:rPr>
              <w:t>5</w:t>
            </w:r>
            <w:r w:rsidR="00D941DD">
              <w:rPr>
                <w:rFonts w:ascii="Times New Roman" w:hAnsi="Times New Roman" w:cs="Times New Roman"/>
                <w:sz w:val="24"/>
                <w:szCs w:val="24"/>
              </w:rPr>
              <w:t>9.8</w:t>
            </w:r>
          </w:p>
        </w:tc>
      </w:tr>
      <w:tr w:rsidR="000B1903" w:rsidRPr="004A0FA5" w14:paraId="36BFFE9A" w14:textId="77777777" w:rsidTr="007F4FE5">
        <w:trPr>
          <w:trHeight w:val="562"/>
        </w:trPr>
        <w:tc>
          <w:tcPr>
            <w:tcW w:w="1944" w:type="dxa"/>
          </w:tcPr>
          <w:p w14:paraId="1FC82967" w14:textId="77777777" w:rsidR="000B1903" w:rsidRPr="004A0FA5" w:rsidRDefault="000B1903" w:rsidP="004E0B49">
            <w:pPr>
              <w:jc w:val="both"/>
              <w:rPr>
                <w:rFonts w:ascii="Times New Roman" w:hAnsi="Times New Roman" w:cs="Times New Roman"/>
                <w:sz w:val="24"/>
                <w:szCs w:val="24"/>
              </w:rPr>
            </w:pPr>
            <w:r w:rsidRPr="004A0FA5">
              <w:rPr>
                <w:rFonts w:ascii="Times New Roman" w:hAnsi="Times New Roman" w:cs="Times New Roman"/>
                <w:sz w:val="24"/>
                <w:szCs w:val="24"/>
              </w:rPr>
              <w:t>Вода очищенная</w:t>
            </w:r>
          </w:p>
        </w:tc>
        <w:tc>
          <w:tcPr>
            <w:tcW w:w="1083" w:type="dxa"/>
          </w:tcPr>
          <w:p w14:paraId="5CE9069E" w14:textId="3ED2BE08" w:rsidR="000B1903" w:rsidRPr="004A0FA5" w:rsidRDefault="000B1903" w:rsidP="004E0B49">
            <w:pPr>
              <w:jc w:val="both"/>
              <w:rPr>
                <w:rFonts w:ascii="Times New Roman" w:hAnsi="Times New Roman" w:cs="Times New Roman"/>
                <w:sz w:val="24"/>
                <w:szCs w:val="24"/>
              </w:rPr>
            </w:pPr>
            <w:r w:rsidRPr="004A0FA5">
              <w:rPr>
                <w:rFonts w:ascii="Times New Roman" w:hAnsi="Times New Roman" w:cs="Times New Roman"/>
                <w:sz w:val="24"/>
                <w:szCs w:val="24"/>
              </w:rPr>
              <w:t>3</w:t>
            </w:r>
            <w:r>
              <w:rPr>
                <w:rFonts w:ascii="Times New Roman" w:hAnsi="Times New Roman" w:cs="Times New Roman"/>
                <w:sz w:val="24"/>
                <w:szCs w:val="24"/>
              </w:rPr>
              <w:t>.3</w:t>
            </w:r>
          </w:p>
        </w:tc>
        <w:tc>
          <w:tcPr>
            <w:tcW w:w="1600" w:type="dxa"/>
          </w:tcPr>
          <w:p w14:paraId="72AFD00F" w14:textId="59EB3251" w:rsidR="000B1903" w:rsidRPr="004A0FA5" w:rsidRDefault="000B1903" w:rsidP="004E0B49">
            <w:pPr>
              <w:rPr>
                <w:rFonts w:ascii="Times New Roman" w:hAnsi="Times New Roman" w:cs="Times New Roman"/>
                <w:sz w:val="24"/>
                <w:szCs w:val="24"/>
              </w:rPr>
            </w:pPr>
            <w:r w:rsidRPr="004A0FA5">
              <w:rPr>
                <w:rFonts w:ascii="Times New Roman" w:hAnsi="Times New Roman" w:cs="Times New Roman"/>
                <w:sz w:val="24"/>
                <w:szCs w:val="24"/>
              </w:rPr>
              <w:t>4</w:t>
            </w:r>
            <w:r>
              <w:rPr>
                <w:rFonts w:ascii="Times New Roman" w:hAnsi="Times New Roman" w:cs="Times New Roman"/>
                <w:sz w:val="24"/>
                <w:szCs w:val="24"/>
              </w:rPr>
              <w:t>1.2</w:t>
            </w:r>
          </w:p>
        </w:tc>
        <w:tc>
          <w:tcPr>
            <w:tcW w:w="1944" w:type="dxa"/>
          </w:tcPr>
          <w:p w14:paraId="5DCDC888" w14:textId="51A954CB" w:rsidR="000B1903" w:rsidRPr="004A0FA5" w:rsidRDefault="000B1903" w:rsidP="004E0B49">
            <w:pPr>
              <w:rPr>
                <w:rFonts w:ascii="Times New Roman" w:hAnsi="Times New Roman" w:cs="Times New Roman"/>
                <w:sz w:val="24"/>
                <w:szCs w:val="24"/>
              </w:rPr>
            </w:pPr>
            <w:r w:rsidRPr="004A0FA5">
              <w:rPr>
                <w:rFonts w:ascii="Times New Roman" w:hAnsi="Times New Roman" w:cs="Times New Roman"/>
                <w:sz w:val="24"/>
                <w:szCs w:val="24"/>
              </w:rPr>
              <w:t>Шрот</w:t>
            </w:r>
          </w:p>
        </w:tc>
        <w:tc>
          <w:tcPr>
            <w:tcW w:w="1173" w:type="dxa"/>
          </w:tcPr>
          <w:p w14:paraId="3A92F7A0" w14:textId="269AA1BC" w:rsidR="000B1903" w:rsidRPr="004A0FA5" w:rsidRDefault="000B1903" w:rsidP="004E0B49">
            <w:pPr>
              <w:rPr>
                <w:rFonts w:ascii="Times New Roman" w:hAnsi="Times New Roman" w:cs="Times New Roman"/>
                <w:sz w:val="24"/>
                <w:szCs w:val="24"/>
              </w:rPr>
            </w:pPr>
            <w:r>
              <w:rPr>
                <w:rFonts w:ascii="Times New Roman" w:hAnsi="Times New Roman" w:cs="Times New Roman"/>
                <w:sz w:val="24"/>
                <w:szCs w:val="24"/>
              </w:rPr>
              <w:t>2.47</w:t>
            </w:r>
          </w:p>
        </w:tc>
        <w:tc>
          <w:tcPr>
            <w:tcW w:w="1600" w:type="dxa"/>
          </w:tcPr>
          <w:p w14:paraId="33329662" w14:textId="5A2E97CE" w:rsidR="000B1903" w:rsidRPr="00D941DD" w:rsidRDefault="00D941DD" w:rsidP="004E0B49">
            <w:pPr>
              <w:rPr>
                <w:rFonts w:ascii="Times New Roman" w:hAnsi="Times New Roman" w:cs="Times New Roman"/>
                <w:sz w:val="24"/>
                <w:szCs w:val="24"/>
              </w:rPr>
            </w:pPr>
            <w:r>
              <w:rPr>
                <w:rFonts w:ascii="Times New Roman" w:hAnsi="Times New Roman" w:cs="Times New Roman"/>
                <w:sz w:val="24"/>
                <w:szCs w:val="24"/>
              </w:rPr>
              <w:t>30.9</w:t>
            </w:r>
          </w:p>
        </w:tc>
      </w:tr>
      <w:tr w:rsidR="004A0FA5" w:rsidRPr="004A0FA5" w14:paraId="2620240B" w14:textId="77777777" w:rsidTr="006D3655">
        <w:tc>
          <w:tcPr>
            <w:tcW w:w="6571" w:type="dxa"/>
            <w:gridSpan w:val="4"/>
          </w:tcPr>
          <w:p w14:paraId="35F42141" w14:textId="77777777" w:rsidR="006830FF" w:rsidRPr="004A0FA5" w:rsidRDefault="006830FF" w:rsidP="004E0B49">
            <w:pPr>
              <w:jc w:val="both"/>
              <w:rPr>
                <w:rFonts w:ascii="Times New Roman" w:hAnsi="Times New Roman" w:cs="Times New Roman"/>
                <w:sz w:val="24"/>
                <w:szCs w:val="24"/>
              </w:rPr>
            </w:pPr>
            <w:r w:rsidRPr="004A0FA5">
              <w:rPr>
                <w:rFonts w:ascii="Times New Roman" w:hAnsi="Times New Roman" w:cs="Times New Roman"/>
                <w:sz w:val="24"/>
                <w:szCs w:val="24"/>
              </w:rPr>
              <w:t>Потери</w:t>
            </w:r>
          </w:p>
        </w:tc>
        <w:tc>
          <w:tcPr>
            <w:tcW w:w="1173" w:type="dxa"/>
          </w:tcPr>
          <w:p w14:paraId="71AC8EE8" w14:textId="15A3AC8E" w:rsidR="006830FF" w:rsidRPr="004A0FA5" w:rsidRDefault="00D941DD" w:rsidP="004E0B49">
            <w:pPr>
              <w:rPr>
                <w:rFonts w:ascii="Times New Roman" w:hAnsi="Times New Roman" w:cs="Times New Roman"/>
                <w:sz w:val="24"/>
                <w:szCs w:val="24"/>
              </w:rPr>
            </w:pPr>
            <w:r>
              <w:rPr>
                <w:rFonts w:ascii="Times New Roman" w:hAnsi="Times New Roman" w:cs="Times New Roman"/>
                <w:sz w:val="24"/>
                <w:szCs w:val="24"/>
              </w:rPr>
              <w:t>0.53</w:t>
            </w:r>
          </w:p>
        </w:tc>
        <w:tc>
          <w:tcPr>
            <w:tcW w:w="1600" w:type="dxa"/>
          </w:tcPr>
          <w:p w14:paraId="03F34163" w14:textId="17A1D066" w:rsidR="006830FF" w:rsidRPr="004A0FA5" w:rsidRDefault="00D941DD" w:rsidP="004E0B49">
            <w:pPr>
              <w:rPr>
                <w:rFonts w:ascii="Times New Roman" w:hAnsi="Times New Roman" w:cs="Times New Roman"/>
                <w:sz w:val="24"/>
                <w:szCs w:val="24"/>
              </w:rPr>
            </w:pPr>
            <w:r>
              <w:rPr>
                <w:rFonts w:ascii="Times New Roman" w:hAnsi="Times New Roman" w:cs="Times New Roman"/>
                <w:sz w:val="24"/>
                <w:szCs w:val="24"/>
              </w:rPr>
              <w:t>6.5</w:t>
            </w:r>
          </w:p>
        </w:tc>
      </w:tr>
      <w:tr w:rsidR="005B105A" w:rsidRPr="004A0FA5" w14:paraId="560055E0" w14:textId="77777777" w:rsidTr="006D3655">
        <w:tc>
          <w:tcPr>
            <w:tcW w:w="1944" w:type="dxa"/>
          </w:tcPr>
          <w:p w14:paraId="3A1392DD" w14:textId="77777777" w:rsidR="005B105A" w:rsidRPr="004A0FA5" w:rsidRDefault="005B105A" w:rsidP="004E0B49">
            <w:pPr>
              <w:jc w:val="both"/>
              <w:rPr>
                <w:rFonts w:ascii="Times New Roman" w:hAnsi="Times New Roman" w:cs="Times New Roman"/>
                <w:sz w:val="24"/>
                <w:szCs w:val="24"/>
              </w:rPr>
            </w:pPr>
            <w:r w:rsidRPr="004A0FA5">
              <w:rPr>
                <w:rFonts w:ascii="Times New Roman" w:hAnsi="Times New Roman" w:cs="Times New Roman"/>
                <w:sz w:val="24"/>
                <w:szCs w:val="24"/>
              </w:rPr>
              <w:t>Итого</w:t>
            </w:r>
          </w:p>
        </w:tc>
        <w:tc>
          <w:tcPr>
            <w:tcW w:w="1083" w:type="dxa"/>
          </w:tcPr>
          <w:p w14:paraId="1BF5EC19" w14:textId="5377CABD" w:rsidR="005B105A" w:rsidRPr="004A0FA5" w:rsidRDefault="00CC0CC4" w:rsidP="004E0B49">
            <w:pPr>
              <w:jc w:val="both"/>
              <w:rPr>
                <w:rFonts w:ascii="Times New Roman" w:hAnsi="Times New Roman" w:cs="Times New Roman"/>
                <w:sz w:val="24"/>
                <w:szCs w:val="24"/>
              </w:rPr>
            </w:pPr>
            <w:r w:rsidRPr="004A0FA5">
              <w:rPr>
                <w:rFonts w:ascii="Times New Roman" w:hAnsi="Times New Roman" w:cs="Times New Roman"/>
                <w:sz w:val="24"/>
                <w:szCs w:val="24"/>
              </w:rPr>
              <w:t>8</w:t>
            </w:r>
          </w:p>
        </w:tc>
        <w:tc>
          <w:tcPr>
            <w:tcW w:w="1600" w:type="dxa"/>
          </w:tcPr>
          <w:p w14:paraId="446F3D52" w14:textId="77777777" w:rsidR="005B105A" w:rsidRPr="004A0FA5" w:rsidRDefault="006830FF" w:rsidP="004E0B49">
            <w:pPr>
              <w:rPr>
                <w:rFonts w:ascii="Times New Roman" w:hAnsi="Times New Roman" w:cs="Times New Roman"/>
                <w:sz w:val="24"/>
                <w:szCs w:val="24"/>
                <w:lang w:val="en-US"/>
              </w:rPr>
            </w:pPr>
            <w:r w:rsidRPr="004A0FA5">
              <w:rPr>
                <w:rFonts w:ascii="Times New Roman" w:hAnsi="Times New Roman" w:cs="Times New Roman"/>
                <w:sz w:val="24"/>
                <w:szCs w:val="24"/>
                <w:lang w:val="en-US"/>
              </w:rPr>
              <w:t>100</w:t>
            </w:r>
          </w:p>
        </w:tc>
        <w:tc>
          <w:tcPr>
            <w:tcW w:w="1944" w:type="dxa"/>
          </w:tcPr>
          <w:p w14:paraId="7A903C24" w14:textId="77777777" w:rsidR="005B105A" w:rsidRPr="004A0FA5" w:rsidRDefault="005B105A" w:rsidP="004E0B49">
            <w:pPr>
              <w:rPr>
                <w:rFonts w:ascii="Times New Roman" w:hAnsi="Times New Roman" w:cs="Times New Roman"/>
                <w:sz w:val="24"/>
                <w:szCs w:val="24"/>
              </w:rPr>
            </w:pPr>
          </w:p>
        </w:tc>
        <w:tc>
          <w:tcPr>
            <w:tcW w:w="1173" w:type="dxa"/>
          </w:tcPr>
          <w:p w14:paraId="0A602A9E" w14:textId="35C4A196" w:rsidR="005B105A" w:rsidRPr="004A0FA5" w:rsidRDefault="00CC0CC4" w:rsidP="004E0B49">
            <w:pPr>
              <w:rPr>
                <w:rFonts w:ascii="Times New Roman" w:hAnsi="Times New Roman" w:cs="Times New Roman"/>
                <w:sz w:val="24"/>
                <w:szCs w:val="24"/>
              </w:rPr>
            </w:pPr>
            <w:r w:rsidRPr="004A0FA5">
              <w:rPr>
                <w:rFonts w:ascii="Times New Roman" w:hAnsi="Times New Roman" w:cs="Times New Roman"/>
                <w:sz w:val="24"/>
                <w:szCs w:val="24"/>
                <w:lang w:val="en-US"/>
              </w:rPr>
              <w:t>8</w:t>
            </w:r>
          </w:p>
        </w:tc>
        <w:tc>
          <w:tcPr>
            <w:tcW w:w="1600" w:type="dxa"/>
          </w:tcPr>
          <w:p w14:paraId="264F947D" w14:textId="77777777" w:rsidR="005B105A" w:rsidRPr="004A0FA5" w:rsidRDefault="006830FF" w:rsidP="004E0B49">
            <w:pPr>
              <w:rPr>
                <w:rFonts w:ascii="Times New Roman" w:hAnsi="Times New Roman" w:cs="Times New Roman"/>
                <w:sz w:val="24"/>
                <w:szCs w:val="24"/>
                <w:lang w:val="en-US"/>
              </w:rPr>
            </w:pPr>
            <w:r w:rsidRPr="004A0FA5">
              <w:rPr>
                <w:rFonts w:ascii="Times New Roman" w:hAnsi="Times New Roman" w:cs="Times New Roman"/>
                <w:sz w:val="24"/>
                <w:szCs w:val="24"/>
                <w:lang w:val="en-US"/>
              </w:rPr>
              <w:t>100</w:t>
            </w:r>
          </w:p>
        </w:tc>
      </w:tr>
    </w:tbl>
    <w:p w14:paraId="65EB63BD" w14:textId="77777777" w:rsidR="005B105A" w:rsidRPr="004A0FA5" w:rsidRDefault="005B105A" w:rsidP="004E0B49">
      <w:pPr>
        <w:spacing w:after="0" w:line="240" w:lineRule="auto"/>
        <w:rPr>
          <w:rFonts w:ascii="Times New Roman" w:eastAsia="Arial Unicode MS" w:hAnsi="Times New Roman" w:cs="Times New Roman"/>
          <w:bCs/>
          <w:sz w:val="26"/>
          <w:szCs w:val="26"/>
          <w:lang w:val="en-US" w:bidi="en-US"/>
        </w:rPr>
      </w:pPr>
    </w:p>
    <w:p w14:paraId="125E430C" w14:textId="7C1C79B4" w:rsidR="00DF3E12" w:rsidRPr="004A0FA5" w:rsidRDefault="00820480" w:rsidP="004E0B49">
      <w:pPr>
        <w:autoSpaceDE w:val="0"/>
        <w:autoSpaceDN w:val="0"/>
        <w:adjustRightInd w:val="0"/>
        <w:spacing w:after="0" w:line="240" w:lineRule="auto"/>
        <w:ind w:firstLine="567"/>
        <w:jc w:val="both"/>
        <w:rPr>
          <w:rFonts w:ascii="Times New Roman" w:eastAsia="Arial Unicode MS" w:hAnsi="Times New Roman" w:cs="Times New Roman"/>
          <w:bCs/>
          <w:sz w:val="28"/>
          <w:szCs w:val="28"/>
          <w:lang w:bidi="en-US"/>
        </w:rPr>
        <w:sectPr w:rsidR="00DF3E12" w:rsidRPr="004A0FA5" w:rsidSect="00DD7BCF">
          <w:pgSz w:w="11906" w:h="16838"/>
          <w:pgMar w:top="1134" w:right="851" w:bottom="1134" w:left="1701" w:header="709" w:footer="709" w:gutter="0"/>
          <w:cols w:space="708"/>
          <w:docGrid w:linePitch="360"/>
        </w:sectPr>
      </w:pPr>
      <w:r w:rsidRPr="004A0FA5">
        <w:rPr>
          <w:rFonts w:ascii="Times New Roman" w:eastAsia="Calibri" w:hAnsi="Times New Roman" w:cs="Times New Roman"/>
          <w:bCs/>
          <w:sz w:val="28"/>
          <w:szCs w:val="28"/>
        </w:rPr>
        <w:t xml:space="preserve">Валидация технологии получения растительных субстанций методом УЗЭ была проведена с целью подтверждения того, что все стадии процесса эффективны, а также соответствуют стандартам, требованиям и ожиданиям в </w:t>
      </w:r>
      <w:r w:rsidRPr="004A0FA5">
        <w:rPr>
          <w:rFonts w:ascii="Times New Roman" w:eastAsia="Calibri" w:hAnsi="Times New Roman" w:cs="Times New Roman"/>
          <w:bCs/>
          <w:sz w:val="28"/>
          <w:szCs w:val="28"/>
        </w:rPr>
        <w:lastRenderedPageBreak/>
        <w:t xml:space="preserve">заданных технологических условиях. </w:t>
      </w:r>
      <w:r w:rsidR="009A2602" w:rsidRPr="004A0FA5">
        <w:rPr>
          <w:rFonts w:ascii="Times New Roman" w:eastAsia="Arial Unicode MS" w:hAnsi="Times New Roman" w:cs="Times New Roman"/>
          <w:bCs/>
          <w:sz w:val="28"/>
          <w:szCs w:val="28"/>
          <w:lang w:bidi="en-US"/>
        </w:rPr>
        <w:t>Р</w:t>
      </w:r>
      <w:r w:rsidR="00DF3E12" w:rsidRPr="004A0FA5">
        <w:rPr>
          <w:rFonts w:ascii="Times New Roman" w:eastAsia="Arial Unicode MS" w:hAnsi="Times New Roman" w:cs="Times New Roman"/>
          <w:bCs/>
          <w:sz w:val="28"/>
          <w:szCs w:val="28"/>
          <w:lang w:bidi="en-US"/>
        </w:rPr>
        <w:t xml:space="preserve">езультаты валидации </w:t>
      </w:r>
      <w:r w:rsidR="009A2602" w:rsidRPr="004A0FA5">
        <w:rPr>
          <w:rFonts w:ascii="Times New Roman" w:eastAsia="Arial Unicode MS" w:hAnsi="Times New Roman" w:cs="Times New Roman"/>
          <w:bCs/>
          <w:sz w:val="28"/>
          <w:szCs w:val="28"/>
          <w:lang w:bidi="en-US"/>
        </w:rPr>
        <w:t xml:space="preserve">описанного </w:t>
      </w:r>
      <w:r w:rsidR="00DF3E12" w:rsidRPr="004A0FA5">
        <w:rPr>
          <w:rFonts w:ascii="Times New Roman" w:eastAsia="Arial Unicode MS" w:hAnsi="Times New Roman" w:cs="Times New Roman"/>
          <w:bCs/>
          <w:sz w:val="28"/>
          <w:szCs w:val="28"/>
          <w:lang w:bidi="en-US"/>
        </w:rPr>
        <w:t>технологического процесса пр</w:t>
      </w:r>
      <w:r w:rsidR="00162C2F">
        <w:rPr>
          <w:rFonts w:ascii="Times New Roman" w:eastAsia="Arial Unicode MS" w:hAnsi="Times New Roman" w:cs="Times New Roman"/>
          <w:bCs/>
          <w:sz w:val="28"/>
          <w:szCs w:val="28"/>
          <w:lang w:bidi="en-US"/>
        </w:rPr>
        <w:t>иведен</w:t>
      </w:r>
      <w:r w:rsidR="00DF3E12" w:rsidRPr="004A0FA5">
        <w:rPr>
          <w:rFonts w:ascii="Times New Roman" w:eastAsia="Arial Unicode MS" w:hAnsi="Times New Roman" w:cs="Times New Roman"/>
          <w:bCs/>
          <w:sz w:val="28"/>
          <w:szCs w:val="28"/>
          <w:lang w:bidi="en-US"/>
        </w:rPr>
        <w:t>ы в таблице 1</w:t>
      </w:r>
      <w:r w:rsidR="00BE605B" w:rsidRPr="004A0FA5">
        <w:rPr>
          <w:rFonts w:ascii="Times New Roman" w:eastAsia="Arial Unicode MS" w:hAnsi="Times New Roman" w:cs="Times New Roman"/>
          <w:bCs/>
          <w:sz w:val="28"/>
          <w:szCs w:val="28"/>
          <w:lang w:bidi="en-US"/>
        </w:rPr>
        <w:t>5</w:t>
      </w:r>
      <w:r w:rsidR="00DF3E12" w:rsidRPr="004A0FA5">
        <w:rPr>
          <w:rFonts w:ascii="Times New Roman" w:eastAsia="Arial Unicode MS" w:hAnsi="Times New Roman" w:cs="Times New Roman"/>
          <w:bCs/>
          <w:sz w:val="28"/>
          <w:szCs w:val="28"/>
          <w:lang w:bidi="en-US"/>
        </w:rPr>
        <w:t>.</w:t>
      </w:r>
    </w:p>
    <w:p w14:paraId="453EE0BA" w14:textId="77777777" w:rsidR="00A65364" w:rsidRPr="004A0FA5" w:rsidRDefault="00A65364" w:rsidP="004E0B49">
      <w:pPr>
        <w:autoSpaceDE w:val="0"/>
        <w:autoSpaceDN w:val="0"/>
        <w:adjustRightInd w:val="0"/>
        <w:spacing w:after="0" w:line="240" w:lineRule="auto"/>
        <w:ind w:firstLine="567"/>
        <w:jc w:val="both"/>
        <w:rPr>
          <w:rFonts w:ascii="Times New Roman" w:eastAsia="Arial Unicode MS" w:hAnsi="Times New Roman" w:cs="Times New Roman"/>
          <w:bCs/>
          <w:sz w:val="28"/>
          <w:szCs w:val="28"/>
          <w:lang w:bidi="en-US"/>
        </w:rPr>
      </w:pPr>
      <w:r w:rsidRPr="004A0FA5">
        <w:rPr>
          <w:rFonts w:ascii="Times New Roman" w:hAnsi="Times New Roman" w:cs="Times New Roman"/>
          <w:sz w:val="28"/>
          <w:szCs w:val="28"/>
        </w:rPr>
        <w:lastRenderedPageBreak/>
        <w:t>Таблица 1</w:t>
      </w:r>
      <w:r w:rsidR="00BE605B" w:rsidRPr="004A0FA5">
        <w:rPr>
          <w:rFonts w:ascii="Times New Roman" w:hAnsi="Times New Roman" w:cs="Times New Roman"/>
          <w:sz w:val="28"/>
          <w:szCs w:val="28"/>
        </w:rPr>
        <w:t>5</w:t>
      </w:r>
      <w:r w:rsidRPr="004A0FA5">
        <w:rPr>
          <w:rFonts w:ascii="Times New Roman" w:hAnsi="Times New Roman" w:cs="Times New Roman"/>
          <w:sz w:val="28"/>
          <w:szCs w:val="28"/>
        </w:rPr>
        <w:t xml:space="preserve"> –</w:t>
      </w:r>
      <w:r w:rsidRPr="004A0FA5">
        <w:rPr>
          <w:rFonts w:ascii="Times New Roman" w:eastAsia="Arial Unicode MS" w:hAnsi="Times New Roman" w:cs="Times New Roman"/>
          <w:bCs/>
          <w:sz w:val="28"/>
          <w:szCs w:val="28"/>
          <w:lang w:bidi="en-US"/>
        </w:rPr>
        <w:t xml:space="preserve"> Результаты валидации технологического процесса</w:t>
      </w:r>
    </w:p>
    <w:p w14:paraId="18401059" w14:textId="77777777"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rPr>
      </w:pPr>
    </w:p>
    <w:tbl>
      <w:tblPr>
        <w:tblStyle w:val="a3"/>
        <w:tblW w:w="0" w:type="auto"/>
        <w:tblLayout w:type="fixed"/>
        <w:tblLook w:val="0000" w:firstRow="0" w:lastRow="0" w:firstColumn="0" w:lastColumn="0" w:noHBand="0" w:noVBand="0"/>
      </w:tblPr>
      <w:tblGrid>
        <w:gridCol w:w="2817"/>
        <w:gridCol w:w="2817"/>
        <w:gridCol w:w="2817"/>
        <w:gridCol w:w="2817"/>
        <w:gridCol w:w="2822"/>
      </w:tblGrid>
      <w:tr w:rsidR="004A0FA5" w:rsidRPr="004A0FA5" w14:paraId="517900CF" w14:textId="77777777" w:rsidTr="0062350E">
        <w:trPr>
          <w:trHeight w:val="423"/>
        </w:trPr>
        <w:tc>
          <w:tcPr>
            <w:tcW w:w="2817" w:type="dxa"/>
          </w:tcPr>
          <w:p w14:paraId="6CBFD276" w14:textId="77777777" w:rsidR="00A65364" w:rsidRPr="004A0FA5" w:rsidRDefault="00A65364" w:rsidP="004E0B49">
            <w:pPr>
              <w:pStyle w:val="Default"/>
              <w:jc w:val="both"/>
              <w:rPr>
                <w:color w:val="auto"/>
              </w:rPr>
            </w:pPr>
            <w:bookmarkStart w:id="63" w:name="_Hlk163215879"/>
            <w:r w:rsidRPr="004A0FA5">
              <w:rPr>
                <w:color w:val="auto"/>
              </w:rPr>
              <w:t xml:space="preserve">Стадии процесса </w:t>
            </w:r>
          </w:p>
        </w:tc>
        <w:tc>
          <w:tcPr>
            <w:tcW w:w="2817" w:type="dxa"/>
          </w:tcPr>
          <w:p w14:paraId="15F9F88C" w14:textId="77777777" w:rsidR="00A65364" w:rsidRPr="004A0FA5" w:rsidRDefault="00A65364" w:rsidP="004E0B49">
            <w:pPr>
              <w:pStyle w:val="Default"/>
              <w:jc w:val="both"/>
              <w:rPr>
                <w:color w:val="auto"/>
              </w:rPr>
            </w:pPr>
            <w:r w:rsidRPr="004A0FA5">
              <w:rPr>
                <w:color w:val="auto"/>
              </w:rPr>
              <w:t xml:space="preserve">Параметры </w:t>
            </w:r>
          </w:p>
        </w:tc>
        <w:tc>
          <w:tcPr>
            <w:tcW w:w="2817" w:type="dxa"/>
          </w:tcPr>
          <w:p w14:paraId="31C0DA1E" w14:textId="77777777" w:rsidR="00A65364" w:rsidRPr="004A0FA5" w:rsidRDefault="00A65364" w:rsidP="004E0B49">
            <w:pPr>
              <w:pStyle w:val="Default"/>
              <w:jc w:val="both"/>
              <w:rPr>
                <w:color w:val="auto"/>
              </w:rPr>
            </w:pPr>
            <w:r w:rsidRPr="004A0FA5">
              <w:rPr>
                <w:color w:val="auto"/>
              </w:rPr>
              <w:t xml:space="preserve">Регламентируемые нормы </w:t>
            </w:r>
          </w:p>
        </w:tc>
        <w:tc>
          <w:tcPr>
            <w:tcW w:w="2817" w:type="dxa"/>
          </w:tcPr>
          <w:p w14:paraId="4E7C80C5" w14:textId="77777777" w:rsidR="00A65364" w:rsidRPr="004A0FA5" w:rsidRDefault="00A65364" w:rsidP="004E0B49">
            <w:pPr>
              <w:pStyle w:val="Default"/>
              <w:jc w:val="both"/>
              <w:rPr>
                <w:color w:val="auto"/>
              </w:rPr>
            </w:pPr>
            <w:r w:rsidRPr="004A0FA5">
              <w:rPr>
                <w:color w:val="auto"/>
              </w:rPr>
              <w:t xml:space="preserve">Кол-во отбора проб в одной серии </w:t>
            </w:r>
          </w:p>
        </w:tc>
        <w:tc>
          <w:tcPr>
            <w:tcW w:w="2822" w:type="dxa"/>
          </w:tcPr>
          <w:p w14:paraId="1964F789" w14:textId="77777777" w:rsidR="00A65364" w:rsidRPr="004A0FA5" w:rsidRDefault="00A65364" w:rsidP="004E0B49">
            <w:pPr>
              <w:pStyle w:val="Default"/>
              <w:jc w:val="both"/>
              <w:rPr>
                <w:color w:val="auto"/>
              </w:rPr>
            </w:pPr>
            <w:r w:rsidRPr="004A0FA5">
              <w:rPr>
                <w:color w:val="auto"/>
              </w:rPr>
              <w:t xml:space="preserve">Результаты исследования </w:t>
            </w:r>
          </w:p>
        </w:tc>
      </w:tr>
      <w:tr w:rsidR="004A0FA5" w:rsidRPr="004A0FA5" w14:paraId="55DF1A2D" w14:textId="77777777" w:rsidTr="0062350E">
        <w:trPr>
          <w:trHeight w:val="267"/>
        </w:trPr>
        <w:tc>
          <w:tcPr>
            <w:tcW w:w="2817" w:type="dxa"/>
          </w:tcPr>
          <w:p w14:paraId="2A20EE53" w14:textId="77777777" w:rsidR="00A65364" w:rsidRPr="004A0FA5" w:rsidRDefault="00A65364" w:rsidP="004E0B49">
            <w:pPr>
              <w:pStyle w:val="Default"/>
              <w:jc w:val="both"/>
              <w:rPr>
                <w:color w:val="auto"/>
              </w:rPr>
            </w:pPr>
            <w:r w:rsidRPr="004A0FA5">
              <w:rPr>
                <w:color w:val="auto"/>
              </w:rPr>
              <w:t>1</w:t>
            </w:r>
          </w:p>
        </w:tc>
        <w:tc>
          <w:tcPr>
            <w:tcW w:w="2817" w:type="dxa"/>
          </w:tcPr>
          <w:p w14:paraId="4C63B9EC" w14:textId="77777777" w:rsidR="00A65364" w:rsidRPr="004A0FA5" w:rsidRDefault="00A65364" w:rsidP="004E0B49">
            <w:pPr>
              <w:pStyle w:val="Default"/>
              <w:jc w:val="both"/>
              <w:rPr>
                <w:color w:val="auto"/>
              </w:rPr>
            </w:pPr>
            <w:r w:rsidRPr="004A0FA5">
              <w:rPr>
                <w:color w:val="auto"/>
              </w:rPr>
              <w:t>2</w:t>
            </w:r>
          </w:p>
        </w:tc>
        <w:tc>
          <w:tcPr>
            <w:tcW w:w="2817" w:type="dxa"/>
          </w:tcPr>
          <w:p w14:paraId="28E06F6C" w14:textId="77777777" w:rsidR="00A65364" w:rsidRPr="004A0FA5" w:rsidRDefault="00A65364" w:rsidP="004E0B49">
            <w:pPr>
              <w:pStyle w:val="Default"/>
              <w:jc w:val="both"/>
              <w:rPr>
                <w:color w:val="auto"/>
              </w:rPr>
            </w:pPr>
            <w:r w:rsidRPr="004A0FA5">
              <w:rPr>
                <w:color w:val="auto"/>
              </w:rPr>
              <w:t>3</w:t>
            </w:r>
          </w:p>
        </w:tc>
        <w:tc>
          <w:tcPr>
            <w:tcW w:w="2817" w:type="dxa"/>
          </w:tcPr>
          <w:p w14:paraId="451F5029" w14:textId="77777777" w:rsidR="00A65364" w:rsidRPr="004A0FA5" w:rsidRDefault="00A65364" w:rsidP="004E0B49">
            <w:pPr>
              <w:pStyle w:val="Default"/>
              <w:jc w:val="both"/>
              <w:rPr>
                <w:color w:val="auto"/>
              </w:rPr>
            </w:pPr>
            <w:r w:rsidRPr="004A0FA5">
              <w:rPr>
                <w:color w:val="auto"/>
              </w:rPr>
              <w:t>4</w:t>
            </w:r>
          </w:p>
        </w:tc>
        <w:tc>
          <w:tcPr>
            <w:tcW w:w="2822" w:type="dxa"/>
          </w:tcPr>
          <w:p w14:paraId="5D530B23" w14:textId="77777777" w:rsidR="00A65364" w:rsidRPr="004A0FA5" w:rsidRDefault="00A65364" w:rsidP="004E0B49">
            <w:pPr>
              <w:pStyle w:val="Default"/>
              <w:jc w:val="both"/>
              <w:rPr>
                <w:color w:val="auto"/>
              </w:rPr>
            </w:pPr>
            <w:r w:rsidRPr="004A0FA5">
              <w:rPr>
                <w:color w:val="auto"/>
              </w:rPr>
              <w:t>5</w:t>
            </w:r>
          </w:p>
        </w:tc>
      </w:tr>
      <w:tr w:rsidR="004A0FA5" w:rsidRPr="004A0FA5" w14:paraId="05A9723D" w14:textId="77777777" w:rsidTr="0062350E">
        <w:trPr>
          <w:trHeight w:val="603"/>
        </w:trPr>
        <w:tc>
          <w:tcPr>
            <w:tcW w:w="2817" w:type="dxa"/>
            <w:vMerge w:val="restart"/>
          </w:tcPr>
          <w:p w14:paraId="6AFC0FBB" w14:textId="77777777" w:rsidR="00A65364" w:rsidRPr="004A0FA5" w:rsidRDefault="00A65364" w:rsidP="004E0B49">
            <w:pPr>
              <w:pStyle w:val="Default"/>
              <w:jc w:val="both"/>
              <w:rPr>
                <w:color w:val="auto"/>
              </w:rPr>
            </w:pPr>
            <w:r w:rsidRPr="004A0FA5">
              <w:rPr>
                <w:color w:val="auto"/>
              </w:rPr>
              <w:t xml:space="preserve">Стадия 1 </w:t>
            </w:r>
          </w:p>
          <w:p w14:paraId="62F45B8A" w14:textId="77777777" w:rsidR="00A65364" w:rsidRPr="004A0FA5" w:rsidRDefault="00A65364" w:rsidP="004E0B49">
            <w:pPr>
              <w:pStyle w:val="Default"/>
              <w:jc w:val="both"/>
              <w:rPr>
                <w:color w:val="auto"/>
              </w:rPr>
            </w:pPr>
            <w:r w:rsidRPr="004A0FA5">
              <w:rPr>
                <w:color w:val="auto"/>
              </w:rPr>
              <w:t xml:space="preserve">Подготовка сырья, экстрагента (спирт этиловый 50% и вода очищенная) </w:t>
            </w:r>
          </w:p>
        </w:tc>
        <w:tc>
          <w:tcPr>
            <w:tcW w:w="2817" w:type="dxa"/>
            <w:vMerge w:val="restart"/>
          </w:tcPr>
          <w:p w14:paraId="53689878" w14:textId="2A79BCE4" w:rsidR="00A65364" w:rsidRPr="004A0FA5" w:rsidRDefault="00A65364" w:rsidP="004E0B49">
            <w:pPr>
              <w:pStyle w:val="Default"/>
              <w:jc w:val="both"/>
              <w:rPr>
                <w:color w:val="auto"/>
              </w:rPr>
            </w:pPr>
            <w:r w:rsidRPr="004A0FA5">
              <w:rPr>
                <w:color w:val="auto"/>
              </w:rPr>
              <w:t xml:space="preserve">Качество сырья </w:t>
            </w:r>
          </w:p>
        </w:tc>
        <w:tc>
          <w:tcPr>
            <w:tcW w:w="2817" w:type="dxa"/>
            <w:vMerge w:val="restart"/>
          </w:tcPr>
          <w:p w14:paraId="6EAE1D8A" w14:textId="4E5FB76A" w:rsidR="00A65364" w:rsidRPr="004A0FA5" w:rsidRDefault="00162C2F" w:rsidP="004E0B49">
            <w:pPr>
              <w:pStyle w:val="Default"/>
              <w:jc w:val="both"/>
              <w:rPr>
                <w:color w:val="auto"/>
              </w:rPr>
            </w:pPr>
            <w:r w:rsidRPr="00162C2F">
              <w:rPr>
                <w:color w:val="auto"/>
              </w:rPr>
              <w:t>Соответствует требованиям нормативной документации</w:t>
            </w:r>
          </w:p>
        </w:tc>
        <w:tc>
          <w:tcPr>
            <w:tcW w:w="2817" w:type="dxa"/>
            <w:vMerge w:val="restart"/>
          </w:tcPr>
          <w:p w14:paraId="28B03131" w14:textId="7F3BF80E" w:rsidR="00A65364" w:rsidRPr="004A0FA5" w:rsidRDefault="00A65364" w:rsidP="004E0B49">
            <w:pPr>
              <w:pStyle w:val="Default"/>
              <w:jc w:val="both"/>
              <w:rPr>
                <w:color w:val="auto"/>
              </w:rPr>
            </w:pPr>
            <w:r w:rsidRPr="004A0FA5">
              <w:rPr>
                <w:color w:val="auto"/>
              </w:rPr>
              <w:t>3</w:t>
            </w:r>
            <w:r w:rsidR="00162C2F">
              <w:rPr>
                <w:color w:val="auto"/>
              </w:rPr>
              <w:t xml:space="preserve"> пробы</w:t>
            </w:r>
          </w:p>
        </w:tc>
        <w:tc>
          <w:tcPr>
            <w:tcW w:w="2822" w:type="dxa"/>
          </w:tcPr>
          <w:p w14:paraId="0A5BFA99" w14:textId="77777777" w:rsidR="00A65364" w:rsidRPr="004A0FA5" w:rsidRDefault="00A65364" w:rsidP="004E0B49">
            <w:pPr>
              <w:pStyle w:val="Default"/>
              <w:jc w:val="both"/>
              <w:rPr>
                <w:color w:val="auto"/>
              </w:rPr>
            </w:pPr>
            <w:r w:rsidRPr="004A0FA5">
              <w:rPr>
                <w:color w:val="auto"/>
              </w:rPr>
              <w:t xml:space="preserve">Исследованы все показатели качества </w:t>
            </w:r>
          </w:p>
        </w:tc>
      </w:tr>
      <w:tr w:rsidR="004A0FA5" w:rsidRPr="004A0FA5" w14:paraId="57C23316" w14:textId="77777777" w:rsidTr="0062350E">
        <w:trPr>
          <w:trHeight w:val="223"/>
        </w:trPr>
        <w:tc>
          <w:tcPr>
            <w:tcW w:w="2817" w:type="dxa"/>
            <w:vMerge/>
          </w:tcPr>
          <w:p w14:paraId="5090398B" w14:textId="77777777" w:rsidR="00A65364" w:rsidRPr="004A0FA5" w:rsidRDefault="00A65364" w:rsidP="004E0B49">
            <w:pPr>
              <w:pStyle w:val="Default"/>
              <w:jc w:val="both"/>
              <w:rPr>
                <w:color w:val="auto"/>
              </w:rPr>
            </w:pPr>
          </w:p>
        </w:tc>
        <w:tc>
          <w:tcPr>
            <w:tcW w:w="2817" w:type="dxa"/>
            <w:vMerge/>
          </w:tcPr>
          <w:p w14:paraId="47FC69DB" w14:textId="77777777" w:rsidR="00A65364" w:rsidRPr="004A0FA5" w:rsidRDefault="00A65364" w:rsidP="004E0B49">
            <w:pPr>
              <w:pStyle w:val="Default"/>
              <w:jc w:val="both"/>
              <w:rPr>
                <w:color w:val="auto"/>
              </w:rPr>
            </w:pPr>
          </w:p>
        </w:tc>
        <w:tc>
          <w:tcPr>
            <w:tcW w:w="2817" w:type="dxa"/>
            <w:vMerge/>
          </w:tcPr>
          <w:p w14:paraId="3975C0AA" w14:textId="77777777" w:rsidR="00A65364" w:rsidRPr="004A0FA5" w:rsidRDefault="00A65364" w:rsidP="004E0B49">
            <w:pPr>
              <w:pStyle w:val="Default"/>
              <w:jc w:val="both"/>
              <w:rPr>
                <w:color w:val="auto"/>
              </w:rPr>
            </w:pPr>
          </w:p>
        </w:tc>
        <w:tc>
          <w:tcPr>
            <w:tcW w:w="2817" w:type="dxa"/>
            <w:vMerge/>
          </w:tcPr>
          <w:p w14:paraId="756D05E2" w14:textId="77777777" w:rsidR="00A65364" w:rsidRPr="004A0FA5" w:rsidRDefault="00A65364" w:rsidP="004E0B49">
            <w:pPr>
              <w:pStyle w:val="Default"/>
              <w:jc w:val="both"/>
              <w:rPr>
                <w:color w:val="auto"/>
              </w:rPr>
            </w:pPr>
          </w:p>
        </w:tc>
        <w:tc>
          <w:tcPr>
            <w:tcW w:w="2822" w:type="dxa"/>
          </w:tcPr>
          <w:p w14:paraId="72879DEB" w14:textId="77777777" w:rsidR="00A65364" w:rsidRPr="004A0FA5" w:rsidRDefault="00A65364" w:rsidP="004E0B49">
            <w:pPr>
              <w:pStyle w:val="Default"/>
              <w:jc w:val="both"/>
              <w:rPr>
                <w:color w:val="auto"/>
              </w:rPr>
            </w:pPr>
            <w:r w:rsidRPr="004A0FA5">
              <w:rPr>
                <w:color w:val="auto"/>
              </w:rPr>
              <w:t xml:space="preserve">Соответствует </w:t>
            </w:r>
          </w:p>
        </w:tc>
      </w:tr>
      <w:tr w:rsidR="00162C2F" w:rsidRPr="004A0FA5" w14:paraId="0070EDC9" w14:textId="77777777" w:rsidTr="0062350E">
        <w:trPr>
          <w:trHeight w:val="511"/>
        </w:trPr>
        <w:tc>
          <w:tcPr>
            <w:tcW w:w="2817" w:type="dxa"/>
            <w:vMerge/>
          </w:tcPr>
          <w:p w14:paraId="502EB06D" w14:textId="77777777" w:rsidR="00162C2F" w:rsidRPr="004A0FA5" w:rsidRDefault="00162C2F" w:rsidP="00162C2F">
            <w:pPr>
              <w:pStyle w:val="Default"/>
              <w:jc w:val="both"/>
              <w:rPr>
                <w:color w:val="auto"/>
              </w:rPr>
            </w:pPr>
          </w:p>
        </w:tc>
        <w:tc>
          <w:tcPr>
            <w:tcW w:w="2817" w:type="dxa"/>
          </w:tcPr>
          <w:p w14:paraId="2A3332D8" w14:textId="302969ED" w:rsidR="00162C2F" w:rsidRPr="004A0FA5" w:rsidRDefault="00162C2F" w:rsidP="00162C2F">
            <w:pPr>
              <w:pStyle w:val="Default"/>
              <w:jc w:val="both"/>
              <w:rPr>
                <w:color w:val="auto"/>
              </w:rPr>
            </w:pPr>
            <w:r w:rsidRPr="00862836">
              <w:t>Масса (объем) сырья, кг</w:t>
            </w:r>
          </w:p>
        </w:tc>
        <w:tc>
          <w:tcPr>
            <w:tcW w:w="2817" w:type="dxa"/>
          </w:tcPr>
          <w:p w14:paraId="09325BDE" w14:textId="63D28045" w:rsidR="00162C2F" w:rsidRPr="004A0FA5" w:rsidRDefault="00162C2F" w:rsidP="00162C2F">
            <w:pPr>
              <w:pStyle w:val="Default"/>
              <w:jc w:val="both"/>
              <w:rPr>
                <w:color w:val="auto"/>
              </w:rPr>
            </w:pPr>
            <w:r w:rsidRPr="00862836">
              <w:t>Отклонение ±0.05 кг</w:t>
            </w:r>
          </w:p>
        </w:tc>
        <w:tc>
          <w:tcPr>
            <w:tcW w:w="2817" w:type="dxa"/>
          </w:tcPr>
          <w:p w14:paraId="6BFB0D7E" w14:textId="7CBE8B33" w:rsidR="00162C2F" w:rsidRPr="004A0FA5" w:rsidRDefault="00162C2F" w:rsidP="00162C2F">
            <w:pPr>
              <w:pStyle w:val="Default"/>
              <w:jc w:val="both"/>
              <w:rPr>
                <w:color w:val="auto"/>
              </w:rPr>
            </w:pPr>
            <w:r>
              <w:t>–</w:t>
            </w:r>
          </w:p>
        </w:tc>
        <w:tc>
          <w:tcPr>
            <w:tcW w:w="2822" w:type="dxa"/>
          </w:tcPr>
          <w:p w14:paraId="19417D4F" w14:textId="6597A752" w:rsidR="00162C2F" w:rsidRPr="004A0FA5" w:rsidRDefault="00162C2F" w:rsidP="00162C2F">
            <w:pPr>
              <w:pStyle w:val="Default"/>
              <w:jc w:val="both"/>
              <w:rPr>
                <w:color w:val="auto"/>
              </w:rPr>
            </w:pPr>
            <w:r w:rsidRPr="00862836">
              <w:t>Соответствует</w:t>
            </w:r>
          </w:p>
        </w:tc>
      </w:tr>
      <w:tr w:rsidR="00162C2F" w:rsidRPr="004A0FA5" w14:paraId="14192EB4" w14:textId="77777777" w:rsidTr="0062350E">
        <w:trPr>
          <w:trHeight w:val="532"/>
        </w:trPr>
        <w:tc>
          <w:tcPr>
            <w:tcW w:w="2817" w:type="dxa"/>
            <w:vMerge/>
          </w:tcPr>
          <w:p w14:paraId="075EE056" w14:textId="77777777" w:rsidR="00162C2F" w:rsidRPr="004A0FA5" w:rsidRDefault="00162C2F" w:rsidP="00162C2F">
            <w:pPr>
              <w:pStyle w:val="Default"/>
              <w:jc w:val="both"/>
              <w:rPr>
                <w:color w:val="auto"/>
              </w:rPr>
            </w:pPr>
          </w:p>
        </w:tc>
        <w:tc>
          <w:tcPr>
            <w:tcW w:w="2817" w:type="dxa"/>
          </w:tcPr>
          <w:p w14:paraId="5DD0EC14" w14:textId="02C17D8F" w:rsidR="00162C2F" w:rsidRPr="004A0FA5" w:rsidRDefault="00162C2F" w:rsidP="00162C2F">
            <w:pPr>
              <w:pStyle w:val="Default"/>
              <w:jc w:val="both"/>
              <w:rPr>
                <w:color w:val="auto"/>
              </w:rPr>
            </w:pPr>
            <w:r w:rsidRPr="00862836">
              <w:t>Время смешивания, мин</w:t>
            </w:r>
          </w:p>
        </w:tc>
        <w:tc>
          <w:tcPr>
            <w:tcW w:w="2817" w:type="dxa"/>
          </w:tcPr>
          <w:p w14:paraId="32FDA062" w14:textId="4EA5BD60" w:rsidR="00162C2F" w:rsidRPr="004A0FA5" w:rsidRDefault="00162C2F" w:rsidP="00162C2F">
            <w:pPr>
              <w:pStyle w:val="Default"/>
              <w:jc w:val="both"/>
              <w:rPr>
                <w:color w:val="auto"/>
              </w:rPr>
            </w:pPr>
            <w:r w:rsidRPr="00862836">
              <w:t>30 мин</w:t>
            </w:r>
          </w:p>
        </w:tc>
        <w:tc>
          <w:tcPr>
            <w:tcW w:w="2817" w:type="dxa"/>
          </w:tcPr>
          <w:p w14:paraId="46FE9AFB" w14:textId="56C45CE3" w:rsidR="00162C2F" w:rsidRPr="004A0FA5" w:rsidRDefault="00162C2F" w:rsidP="00162C2F">
            <w:pPr>
              <w:pStyle w:val="Default"/>
              <w:jc w:val="both"/>
              <w:rPr>
                <w:color w:val="auto"/>
              </w:rPr>
            </w:pPr>
            <w:r>
              <w:t>–</w:t>
            </w:r>
          </w:p>
        </w:tc>
        <w:tc>
          <w:tcPr>
            <w:tcW w:w="2822" w:type="dxa"/>
          </w:tcPr>
          <w:p w14:paraId="308C5EAF" w14:textId="5650618E" w:rsidR="00162C2F" w:rsidRPr="004A0FA5" w:rsidRDefault="00162C2F" w:rsidP="00162C2F">
            <w:pPr>
              <w:pStyle w:val="Default"/>
              <w:jc w:val="both"/>
              <w:rPr>
                <w:color w:val="auto"/>
              </w:rPr>
            </w:pPr>
            <w:r w:rsidRPr="00862836">
              <w:t>Соответствует</w:t>
            </w:r>
          </w:p>
        </w:tc>
      </w:tr>
      <w:tr w:rsidR="00162C2F" w:rsidRPr="004A0FA5" w14:paraId="2C6A6D83" w14:textId="77777777" w:rsidTr="0062350E">
        <w:trPr>
          <w:trHeight w:val="447"/>
        </w:trPr>
        <w:tc>
          <w:tcPr>
            <w:tcW w:w="2817" w:type="dxa"/>
            <w:vMerge/>
          </w:tcPr>
          <w:p w14:paraId="25215BAD" w14:textId="77777777" w:rsidR="00162C2F" w:rsidRPr="004A0FA5" w:rsidRDefault="00162C2F" w:rsidP="00162C2F">
            <w:pPr>
              <w:pStyle w:val="Default"/>
              <w:jc w:val="both"/>
              <w:rPr>
                <w:color w:val="auto"/>
              </w:rPr>
            </w:pPr>
          </w:p>
        </w:tc>
        <w:tc>
          <w:tcPr>
            <w:tcW w:w="2817" w:type="dxa"/>
          </w:tcPr>
          <w:p w14:paraId="0BC6BCBD" w14:textId="05F98C8E" w:rsidR="00162C2F" w:rsidRPr="004A0FA5" w:rsidRDefault="00162C2F" w:rsidP="00162C2F">
            <w:pPr>
              <w:pStyle w:val="Default"/>
              <w:jc w:val="both"/>
              <w:rPr>
                <w:color w:val="auto"/>
              </w:rPr>
            </w:pPr>
            <w:r w:rsidRPr="00862836">
              <w:t>Скорость смешивания, об/мин</w:t>
            </w:r>
          </w:p>
        </w:tc>
        <w:tc>
          <w:tcPr>
            <w:tcW w:w="2817" w:type="dxa"/>
          </w:tcPr>
          <w:p w14:paraId="62435DAC" w14:textId="61DD7F07" w:rsidR="00162C2F" w:rsidRPr="004A0FA5" w:rsidRDefault="00162C2F" w:rsidP="00162C2F">
            <w:pPr>
              <w:pStyle w:val="Default"/>
              <w:jc w:val="both"/>
              <w:rPr>
                <w:color w:val="auto"/>
              </w:rPr>
            </w:pPr>
            <w:r w:rsidRPr="00862836">
              <w:t>15 об/мин</w:t>
            </w:r>
          </w:p>
        </w:tc>
        <w:tc>
          <w:tcPr>
            <w:tcW w:w="2817" w:type="dxa"/>
          </w:tcPr>
          <w:p w14:paraId="4D6D8678" w14:textId="2DBAF208" w:rsidR="00162C2F" w:rsidRPr="004A0FA5" w:rsidRDefault="00162C2F" w:rsidP="00162C2F">
            <w:pPr>
              <w:pStyle w:val="Default"/>
              <w:jc w:val="both"/>
              <w:rPr>
                <w:color w:val="auto"/>
              </w:rPr>
            </w:pPr>
            <w:r>
              <w:t>–</w:t>
            </w:r>
          </w:p>
        </w:tc>
        <w:tc>
          <w:tcPr>
            <w:tcW w:w="2822" w:type="dxa"/>
          </w:tcPr>
          <w:p w14:paraId="7DCC9483" w14:textId="497074E4" w:rsidR="00162C2F" w:rsidRPr="004A0FA5" w:rsidRDefault="00162C2F" w:rsidP="00162C2F">
            <w:pPr>
              <w:pStyle w:val="Default"/>
              <w:jc w:val="both"/>
              <w:rPr>
                <w:color w:val="auto"/>
              </w:rPr>
            </w:pPr>
            <w:r w:rsidRPr="00862836">
              <w:t>Соответствует</w:t>
            </w:r>
          </w:p>
        </w:tc>
      </w:tr>
      <w:tr w:rsidR="00162C2F" w:rsidRPr="004A0FA5" w14:paraId="660C3F72" w14:textId="77777777" w:rsidTr="0062350E">
        <w:trPr>
          <w:trHeight w:val="517"/>
        </w:trPr>
        <w:tc>
          <w:tcPr>
            <w:tcW w:w="2817" w:type="dxa"/>
            <w:vMerge/>
          </w:tcPr>
          <w:p w14:paraId="09F80140" w14:textId="77777777" w:rsidR="00162C2F" w:rsidRPr="004A0FA5" w:rsidRDefault="00162C2F" w:rsidP="00162C2F">
            <w:pPr>
              <w:pStyle w:val="Default"/>
              <w:jc w:val="both"/>
              <w:rPr>
                <w:color w:val="auto"/>
              </w:rPr>
            </w:pPr>
          </w:p>
        </w:tc>
        <w:tc>
          <w:tcPr>
            <w:tcW w:w="2817" w:type="dxa"/>
          </w:tcPr>
          <w:p w14:paraId="0A54B2BE" w14:textId="33543C2E" w:rsidR="00162C2F" w:rsidRPr="004A0FA5" w:rsidRDefault="00162C2F" w:rsidP="00162C2F">
            <w:pPr>
              <w:pStyle w:val="Default"/>
              <w:jc w:val="both"/>
              <w:rPr>
                <w:color w:val="auto"/>
              </w:rPr>
            </w:pPr>
            <w:r w:rsidRPr="00862836">
              <w:t>Концентрация этанола</w:t>
            </w:r>
          </w:p>
        </w:tc>
        <w:tc>
          <w:tcPr>
            <w:tcW w:w="2817" w:type="dxa"/>
          </w:tcPr>
          <w:p w14:paraId="6E59E93B" w14:textId="1D703D3F" w:rsidR="00162C2F" w:rsidRPr="004A0FA5" w:rsidRDefault="00162C2F" w:rsidP="00162C2F">
            <w:pPr>
              <w:pStyle w:val="Default"/>
              <w:jc w:val="both"/>
              <w:rPr>
                <w:color w:val="auto"/>
              </w:rPr>
            </w:pPr>
            <w:r w:rsidRPr="00862836">
              <w:t>50.0±0.5%</w:t>
            </w:r>
          </w:p>
        </w:tc>
        <w:tc>
          <w:tcPr>
            <w:tcW w:w="2817" w:type="dxa"/>
          </w:tcPr>
          <w:p w14:paraId="07FDE00B" w14:textId="75EA60B1" w:rsidR="00162C2F" w:rsidRPr="004A0FA5" w:rsidRDefault="00162C2F" w:rsidP="00162C2F">
            <w:pPr>
              <w:pStyle w:val="Default"/>
              <w:jc w:val="both"/>
              <w:rPr>
                <w:color w:val="auto"/>
              </w:rPr>
            </w:pPr>
            <w:r w:rsidRPr="00862836">
              <w:t>Контроль в 9 точках</w:t>
            </w:r>
          </w:p>
        </w:tc>
        <w:tc>
          <w:tcPr>
            <w:tcW w:w="2822" w:type="dxa"/>
          </w:tcPr>
          <w:p w14:paraId="3188BECB" w14:textId="1242ABB0" w:rsidR="00162C2F" w:rsidRPr="004A0FA5" w:rsidRDefault="00162C2F" w:rsidP="00162C2F">
            <w:pPr>
              <w:pStyle w:val="Default"/>
              <w:jc w:val="both"/>
              <w:rPr>
                <w:color w:val="auto"/>
              </w:rPr>
            </w:pPr>
            <w:r w:rsidRPr="00862836">
              <w:t>Соответствует</w:t>
            </w:r>
          </w:p>
        </w:tc>
      </w:tr>
      <w:tr w:rsidR="00162C2F" w:rsidRPr="004A0FA5" w14:paraId="0D890127" w14:textId="77777777" w:rsidTr="0062350E">
        <w:trPr>
          <w:trHeight w:val="535"/>
        </w:trPr>
        <w:tc>
          <w:tcPr>
            <w:tcW w:w="2817" w:type="dxa"/>
            <w:vMerge/>
          </w:tcPr>
          <w:p w14:paraId="7EEAE01C" w14:textId="77777777" w:rsidR="00162C2F" w:rsidRPr="004A0FA5" w:rsidRDefault="00162C2F" w:rsidP="00162C2F">
            <w:pPr>
              <w:pStyle w:val="Default"/>
              <w:jc w:val="both"/>
              <w:rPr>
                <w:color w:val="auto"/>
              </w:rPr>
            </w:pPr>
          </w:p>
        </w:tc>
        <w:tc>
          <w:tcPr>
            <w:tcW w:w="2817" w:type="dxa"/>
          </w:tcPr>
          <w:p w14:paraId="13A4A15D" w14:textId="69F6EFD2" w:rsidR="00162C2F" w:rsidRPr="004A0FA5" w:rsidRDefault="00162C2F" w:rsidP="00162C2F">
            <w:pPr>
              <w:pStyle w:val="Default"/>
              <w:jc w:val="both"/>
              <w:rPr>
                <w:color w:val="auto"/>
              </w:rPr>
            </w:pPr>
            <w:r w:rsidRPr="00862836">
              <w:t>Масса этанола, кг</w:t>
            </w:r>
          </w:p>
        </w:tc>
        <w:tc>
          <w:tcPr>
            <w:tcW w:w="2817" w:type="dxa"/>
          </w:tcPr>
          <w:p w14:paraId="2DCF24C2" w14:textId="66CACE2D" w:rsidR="00162C2F" w:rsidRPr="004A0FA5" w:rsidRDefault="00162C2F" w:rsidP="00162C2F">
            <w:pPr>
              <w:pStyle w:val="Default"/>
              <w:jc w:val="both"/>
              <w:rPr>
                <w:color w:val="auto"/>
              </w:rPr>
            </w:pPr>
            <w:r w:rsidRPr="00862836">
              <w:t>Отклонение ±0.05 кг</w:t>
            </w:r>
          </w:p>
        </w:tc>
        <w:tc>
          <w:tcPr>
            <w:tcW w:w="2817" w:type="dxa"/>
          </w:tcPr>
          <w:p w14:paraId="7EC1F440" w14:textId="7FD12B4E" w:rsidR="00162C2F" w:rsidRPr="004A0FA5" w:rsidRDefault="00162C2F" w:rsidP="00162C2F">
            <w:pPr>
              <w:pStyle w:val="Default"/>
              <w:jc w:val="both"/>
              <w:rPr>
                <w:color w:val="auto"/>
              </w:rPr>
            </w:pPr>
            <w:r>
              <w:t>–</w:t>
            </w:r>
          </w:p>
        </w:tc>
        <w:tc>
          <w:tcPr>
            <w:tcW w:w="2822" w:type="dxa"/>
          </w:tcPr>
          <w:p w14:paraId="71C429EB" w14:textId="0D240092" w:rsidR="00162C2F" w:rsidRPr="004A0FA5" w:rsidRDefault="00162C2F" w:rsidP="00162C2F">
            <w:pPr>
              <w:pStyle w:val="Default"/>
              <w:jc w:val="both"/>
              <w:rPr>
                <w:color w:val="auto"/>
              </w:rPr>
            </w:pPr>
            <w:r w:rsidRPr="00862836">
              <w:t>Соответствует</w:t>
            </w:r>
          </w:p>
        </w:tc>
      </w:tr>
      <w:tr w:rsidR="00162C2F" w:rsidRPr="004A0FA5" w14:paraId="3288CCFA" w14:textId="77777777" w:rsidTr="0062350E">
        <w:trPr>
          <w:trHeight w:val="589"/>
        </w:trPr>
        <w:tc>
          <w:tcPr>
            <w:tcW w:w="2817" w:type="dxa"/>
            <w:vMerge w:val="restart"/>
          </w:tcPr>
          <w:p w14:paraId="5BFDF47B" w14:textId="77777777" w:rsidR="00162C2F" w:rsidRPr="004A0FA5" w:rsidRDefault="00162C2F" w:rsidP="00162C2F">
            <w:pPr>
              <w:pStyle w:val="Default"/>
              <w:jc w:val="both"/>
              <w:rPr>
                <w:color w:val="auto"/>
              </w:rPr>
            </w:pPr>
            <w:r w:rsidRPr="004A0FA5">
              <w:rPr>
                <w:color w:val="auto"/>
              </w:rPr>
              <w:t>Стадия 2 Подготовка ЛРС (измельченное сырье)</w:t>
            </w:r>
          </w:p>
        </w:tc>
        <w:tc>
          <w:tcPr>
            <w:tcW w:w="2817" w:type="dxa"/>
          </w:tcPr>
          <w:p w14:paraId="3898FF2E" w14:textId="28BC09A9" w:rsidR="00162C2F" w:rsidRPr="004A0FA5" w:rsidRDefault="00162C2F" w:rsidP="00162C2F">
            <w:pPr>
              <w:pStyle w:val="Default"/>
              <w:jc w:val="both"/>
              <w:rPr>
                <w:color w:val="auto"/>
              </w:rPr>
            </w:pPr>
            <w:r w:rsidRPr="00FC18F3">
              <w:t>Качество сырья</w:t>
            </w:r>
          </w:p>
        </w:tc>
        <w:tc>
          <w:tcPr>
            <w:tcW w:w="2817" w:type="dxa"/>
          </w:tcPr>
          <w:p w14:paraId="60826226" w14:textId="26F47487" w:rsidR="00162C2F" w:rsidRPr="004A0FA5" w:rsidRDefault="00162C2F" w:rsidP="00162C2F">
            <w:pPr>
              <w:pStyle w:val="Default"/>
              <w:jc w:val="both"/>
              <w:rPr>
                <w:color w:val="auto"/>
              </w:rPr>
            </w:pPr>
            <w:r w:rsidRPr="00FC18F3">
              <w:t>В соответствии с монографией ГФ РК</w:t>
            </w:r>
          </w:p>
        </w:tc>
        <w:tc>
          <w:tcPr>
            <w:tcW w:w="2817" w:type="dxa"/>
          </w:tcPr>
          <w:p w14:paraId="04FC2EDD" w14:textId="78DDFD5E" w:rsidR="00162C2F" w:rsidRPr="004A0FA5" w:rsidRDefault="00162C2F" w:rsidP="00162C2F">
            <w:pPr>
              <w:pStyle w:val="Default"/>
              <w:jc w:val="both"/>
              <w:rPr>
                <w:color w:val="auto"/>
              </w:rPr>
            </w:pPr>
            <w:r w:rsidRPr="00FC18F3">
              <w:t>Контроль в 9 точках</w:t>
            </w:r>
          </w:p>
        </w:tc>
        <w:tc>
          <w:tcPr>
            <w:tcW w:w="2822" w:type="dxa"/>
          </w:tcPr>
          <w:p w14:paraId="599E8CB4" w14:textId="05DF964E" w:rsidR="00162C2F" w:rsidRPr="004A0FA5" w:rsidRDefault="00162C2F" w:rsidP="00162C2F">
            <w:pPr>
              <w:pStyle w:val="Default"/>
              <w:jc w:val="both"/>
              <w:rPr>
                <w:color w:val="auto"/>
              </w:rPr>
            </w:pPr>
            <w:r w:rsidRPr="00FC18F3">
              <w:t>Соответствует</w:t>
            </w:r>
          </w:p>
        </w:tc>
      </w:tr>
      <w:tr w:rsidR="00162C2F" w:rsidRPr="004A0FA5" w14:paraId="16611254" w14:textId="77777777" w:rsidTr="0062350E">
        <w:trPr>
          <w:trHeight w:val="413"/>
        </w:trPr>
        <w:tc>
          <w:tcPr>
            <w:tcW w:w="2817" w:type="dxa"/>
            <w:vMerge/>
          </w:tcPr>
          <w:p w14:paraId="452C68C3" w14:textId="77777777" w:rsidR="00162C2F" w:rsidRPr="004A0FA5" w:rsidRDefault="00162C2F" w:rsidP="00162C2F">
            <w:pPr>
              <w:pStyle w:val="Default"/>
              <w:jc w:val="both"/>
              <w:rPr>
                <w:color w:val="auto"/>
              </w:rPr>
            </w:pPr>
          </w:p>
        </w:tc>
        <w:tc>
          <w:tcPr>
            <w:tcW w:w="2817" w:type="dxa"/>
          </w:tcPr>
          <w:p w14:paraId="53BBE7CA" w14:textId="2BE7A482" w:rsidR="00162C2F" w:rsidRPr="004A0FA5" w:rsidRDefault="00162C2F" w:rsidP="00162C2F">
            <w:pPr>
              <w:pStyle w:val="Default"/>
              <w:jc w:val="both"/>
              <w:rPr>
                <w:color w:val="auto"/>
              </w:rPr>
            </w:pPr>
            <w:r w:rsidRPr="00FC18F3">
              <w:t>Масса сырья, кг</w:t>
            </w:r>
          </w:p>
        </w:tc>
        <w:tc>
          <w:tcPr>
            <w:tcW w:w="2817" w:type="dxa"/>
          </w:tcPr>
          <w:p w14:paraId="6AB82040" w14:textId="1B0F8679" w:rsidR="00162C2F" w:rsidRPr="004A0FA5" w:rsidRDefault="00162C2F" w:rsidP="00162C2F">
            <w:pPr>
              <w:pStyle w:val="Default"/>
              <w:jc w:val="both"/>
              <w:rPr>
                <w:color w:val="auto"/>
              </w:rPr>
            </w:pPr>
            <w:r w:rsidRPr="00FC18F3">
              <w:t>Отклонение ±0.05 кг</w:t>
            </w:r>
          </w:p>
        </w:tc>
        <w:tc>
          <w:tcPr>
            <w:tcW w:w="2817" w:type="dxa"/>
          </w:tcPr>
          <w:p w14:paraId="34BA185C" w14:textId="3D7B26C4" w:rsidR="00162C2F" w:rsidRPr="004A0FA5" w:rsidRDefault="00162C2F" w:rsidP="00162C2F">
            <w:pPr>
              <w:pStyle w:val="Default"/>
              <w:jc w:val="both"/>
              <w:rPr>
                <w:color w:val="auto"/>
              </w:rPr>
            </w:pPr>
            <w:r>
              <w:t>–</w:t>
            </w:r>
          </w:p>
        </w:tc>
        <w:tc>
          <w:tcPr>
            <w:tcW w:w="2822" w:type="dxa"/>
          </w:tcPr>
          <w:p w14:paraId="6245447B" w14:textId="299984C5" w:rsidR="00162C2F" w:rsidRPr="004A0FA5" w:rsidRDefault="00162C2F" w:rsidP="00162C2F">
            <w:pPr>
              <w:pStyle w:val="Default"/>
              <w:jc w:val="both"/>
              <w:rPr>
                <w:color w:val="auto"/>
              </w:rPr>
            </w:pPr>
            <w:r w:rsidRPr="00FC18F3">
              <w:t>Соответствует</w:t>
            </w:r>
          </w:p>
        </w:tc>
      </w:tr>
      <w:tr w:rsidR="00162C2F" w:rsidRPr="004A0FA5" w14:paraId="0C49DBDF" w14:textId="77777777" w:rsidTr="0062350E">
        <w:trPr>
          <w:trHeight w:val="363"/>
        </w:trPr>
        <w:tc>
          <w:tcPr>
            <w:tcW w:w="2817" w:type="dxa"/>
            <w:vMerge w:val="restart"/>
          </w:tcPr>
          <w:p w14:paraId="2508ECB8" w14:textId="77777777" w:rsidR="00162C2F" w:rsidRPr="004A0FA5" w:rsidRDefault="00162C2F" w:rsidP="00162C2F">
            <w:pPr>
              <w:pStyle w:val="Default"/>
              <w:jc w:val="both"/>
              <w:rPr>
                <w:color w:val="auto"/>
              </w:rPr>
            </w:pPr>
            <w:r w:rsidRPr="004A0FA5">
              <w:rPr>
                <w:color w:val="auto"/>
              </w:rPr>
              <w:t>Стадия 3</w:t>
            </w:r>
          </w:p>
          <w:p w14:paraId="626E1E44" w14:textId="77777777" w:rsidR="00162C2F" w:rsidRPr="004A0FA5" w:rsidRDefault="00162C2F" w:rsidP="00162C2F">
            <w:pPr>
              <w:pStyle w:val="Default"/>
              <w:jc w:val="both"/>
              <w:rPr>
                <w:color w:val="auto"/>
              </w:rPr>
            </w:pPr>
            <w:r w:rsidRPr="004A0FA5">
              <w:rPr>
                <w:color w:val="auto"/>
              </w:rPr>
              <w:t xml:space="preserve"> Получение извлечения из ЛРС</w:t>
            </w:r>
          </w:p>
        </w:tc>
        <w:tc>
          <w:tcPr>
            <w:tcW w:w="2817" w:type="dxa"/>
          </w:tcPr>
          <w:p w14:paraId="358C0539" w14:textId="37D5F18C" w:rsidR="00162C2F" w:rsidRPr="004A0FA5" w:rsidRDefault="00162C2F" w:rsidP="00162C2F">
            <w:pPr>
              <w:pStyle w:val="Default"/>
              <w:jc w:val="both"/>
              <w:rPr>
                <w:color w:val="auto"/>
              </w:rPr>
            </w:pPr>
            <w:r w:rsidRPr="003558D7">
              <w:t>Температура экстракции, °C</w:t>
            </w:r>
          </w:p>
        </w:tc>
        <w:tc>
          <w:tcPr>
            <w:tcW w:w="2817" w:type="dxa"/>
          </w:tcPr>
          <w:p w14:paraId="43EA32D5" w14:textId="25A04CF2" w:rsidR="00162C2F" w:rsidRPr="004A0FA5" w:rsidRDefault="00162C2F" w:rsidP="00162C2F">
            <w:pPr>
              <w:pStyle w:val="Default"/>
              <w:jc w:val="both"/>
              <w:rPr>
                <w:color w:val="auto"/>
              </w:rPr>
            </w:pPr>
            <w:r w:rsidRPr="003558D7">
              <w:t>30 ± 2°C</w:t>
            </w:r>
          </w:p>
        </w:tc>
        <w:tc>
          <w:tcPr>
            <w:tcW w:w="2817" w:type="dxa"/>
          </w:tcPr>
          <w:p w14:paraId="0AACFE48" w14:textId="00355FA0" w:rsidR="00162C2F" w:rsidRPr="004A0FA5" w:rsidRDefault="00162C2F" w:rsidP="00162C2F">
            <w:pPr>
              <w:pStyle w:val="Default"/>
              <w:jc w:val="both"/>
              <w:rPr>
                <w:color w:val="auto"/>
              </w:rPr>
            </w:pPr>
            <w:r w:rsidRPr="003558D7">
              <w:t xml:space="preserve">Контроль каждые </w:t>
            </w:r>
            <w:r w:rsidR="00D941DD">
              <w:t>15</w:t>
            </w:r>
            <w:r w:rsidRPr="003558D7">
              <w:t xml:space="preserve"> мин</w:t>
            </w:r>
          </w:p>
        </w:tc>
        <w:tc>
          <w:tcPr>
            <w:tcW w:w="2822" w:type="dxa"/>
          </w:tcPr>
          <w:p w14:paraId="29A3CF06" w14:textId="0B6A0DA0" w:rsidR="00162C2F" w:rsidRPr="004A0FA5" w:rsidRDefault="00162C2F" w:rsidP="00162C2F">
            <w:pPr>
              <w:pStyle w:val="Default"/>
              <w:jc w:val="both"/>
              <w:rPr>
                <w:color w:val="auto"/>
              </w:rPr>
            </w:pPr>
            <w:r w:rsidRPr="003558D7">
              <w:t>Соответствует</w:t>
            </w:r>
          </w:p>
        </w:tc>
      </w:tr>
      <w:tr w:rsidR="00162C2F" w:rsidRPr="004A0FA5" w14:paraId="6393EE93" w14:textId="77777777" w:rsidTr="0062350E">
        <w:trPr>
          <w:trHeight w:val="699"/>
        </w:trPr>
        <w:tc>
          <w:tcPr>
            <w:tcW w:w="2817" w:type="dxa"/>
            <w:vMerge/>
            <w:tcBorders>
              <w:bottom w:val="single" w:sz="4" w:space="0" w:color="auto"/>
            </w:tcBorders>
          </w:tcPr>
          <w:p w14:paraId="0884A074" w14:textId="77777777" w:rsidR="00162C2F" w:rsidRPr="004A0FA5" w:rsidRDefault="00162C2F" w:rsidP="00162C2F">
            <w:pPr>
              <w:pStyle w:val="Default"/>
              <w:jc w:val="both"/>
              <w:rPr>
                <w:color w:val="auto"/>
              </w:rPr>
            </w:pPr>
          </w:p>
        </w:tc>
        <w:tc>
          <w:tcPr>
            <w:tcW w:w="2817" w:type="dxa"/>
            <w:tcBorders>
              <w:bottom w:val="single" w:sz="4" w:space="0" w:color="auto"/>
            </w:tcBorders>
          </w:tcPr>
          <w:p w14:paraId="677D140A" w14:textId="606917F1" w:rsidR="00162C2F" w:rsidRPr="004A0FA5" w:rsidRDefault="00162C2F" w:rsidP="00162C2F">
            <w:pPr>
              <w:pStyle w:val="Default"/>
              <w:jc w:val="both"/>
              <w:rPr>
                <w:color w:val="auto"/>
              </w:rPr>
            </w:pPr>
            <w:r w:rsidRPr="003558D7">
              <w:t>Время экстракции, мин</w:t>
            </w:r>
          </w:p>
        </w:tc>
        <w:tc>
          <w:tcPr>
            <w:tcW w:w="2817" w:type="dxa"/>
            <w:tcBorders>
              <w:bottom w:val="single" w:sz="4" w:space="0" w:color="auto"/>
            </w:tcBorders>
          </w:tcPr>
          <w:p w14:paraId="4476C3C3" w14:textId="320D9800" w:rsidR="00162C2F" w:rsidRPr="004A0FA5" w:rsidRDefault="00162C2F" w:rsidP="00162C2F">
            <w:pPr>
              <w:pStyle w:val="Default"/>
              <w:jc w:val="both"/>
              <w:rPr>
                <w:color w:val="auto"/>
              </w:rPr>
            </w:pPr>
            <w:r w:rsidRPr="003558D7">
              <w:t>45 мин</w:t>
            </w:r>
          </w:p>
        </w:tc>
        <w:tc>
          <w:tcPr>
            <w:tcW w:w="2817" w:type="dxa"/>
            <w:tcBorders>
              <w:bottom w:val="single" w:sz="4" w:space="0" w:color="auto"/>
            </w:tcBorders>
          </w:tcPr>
          <w:p w14:paraId="1B40DA8C" w14:textId="33CBCB9C" w:rsidR="00162C2F" w:rsidRPr="004A0FA5" w:rsidRDefault="00162C2F" w:rsidP="00162C2F">
            <w:pPr>
              <w:pStyle w:val="Default"/>
              <w:jc w:val="both"/>
              <w:rPr>
                <w:color w:val="auto"/>
              </w:rPr>
            </w:pPr>
            <w:r>
              <w:t>–</w:t>
            </w:r>
          </w:p>
        </w:tc>
        <w:tc>
          <w:tcPr>
            <w:tcW w:w="2822" w:type="dxa"/>
            <w:tcBorders>
              <w:bottom w:val="single" w:sz="4" w:space="0" w:color="auto"/>
            </w:tcBorders>
          </w:tcPr>
          <w:p w14:paraId="220CE402" w14:textId="4949AB95" w:rsidR="00162C2F" w:rsidRPr="004A0FA5" w:rsidRDefault="00162C2F" w:rsidP="00162C2F">
            <w:pPr>
              <w:pStyle w:val="Default"/>
              <w:jc w:val="both"/>
              <w:rPr>
                <w:color w:val="auto"/>
              </w:rPr>
            </w:pPr>
            <w:r w:rsidRPr="003558D7">
              <w:t>Соответствует</w:t>
            </w:r>
          </w:p>
        </w:tc>
      </w:tr>
      <w:tr w:rsidR="00A65364" w:rsidRPr="004A0FA5" w14:paraId="471A669B" w14:textId="77777777" w:rsidTr="0062350E">
        <w:trPr>
          <w:trHeight w:val="451"/>
        </w:trPr>
        <w:tc>
          <w:tcPr>
            <w:tcW w:w="2817" w:type="dxa"/>
            <w:tcBorders>
              <w:top w:val="single" w:sz="4" w:space="0" w:color="auto"/>
              <w:left w:val="single" w:sz="4" w:space="0" w:color="auto"/>
              <w:bottom w:val="single" w:sz="4" w:space="0" w:color="auto"/>
              <w:right w:val="single" w:sz="4" w:space="0" w:color="auto"/>
            </w:tcBorders>
          </w:tcPr>
          <w:p w14:paraId="3D34730A" w14:textId="77777777" w:rsidR="00A65364" w:rsidRPr="004A0FA5" w:rsidRDefault="00A65364" w:rsidP="004E0B49">
            <w:pPr>
              <w:pStyle w:val="Default"/>
              <w:jc w:val="both"/>
              <w:rPr>
                <w:color w:val="auto"/>
              </w:rPr>
            </w:pPr>
            <w:r w:rsidRPr="004A0FA5">
              <w:rPr>
                <w:color w:val="auto"/>
              </w:rPr>
              <w:t>Стадия 4</w:t>
            </w:r>
          </w:p>
          <w:p w14:paraId="202E2738" w14:textId="77777777" w:rsidR="00A65364" w:rsidRPr="004A0FA5" w:rsidRDefault="00A65364" w:rsidP="004E0B49">
            <w:pPr>
              <w:pStyle w:val="Default"/>
              <w:jc w:val="both"/>
              <w:rPr>
                <w:color w:val="auto"/>
              </w:rPr>
            </w:pPr>
            <w:r w:rsidRPr="004A0FA5">
              <w:rPr>
                <w:color w:val="auto"/>
              </w:rPr>
              <w:t>Фильтрация</w:t>
            </w:r>
          </w:p>
        </w:tc>
        <w:tc>
          <w:tcPr>
            <w:tcW w:w="2817" w:type="dxa"/>
            <w:tcBorders>
              <w:top w:val="single" w:sz="4" w:space="0" w:color="auto"/>
              <w:left w:val="single" w:sz="4" w:space="0" w:color="auto"/>
              <w:bottom w:val="single" w:sz="4" w:space="0" w:color="auto"/>
              <w:right w:val="single" w:sz="4" w:space="0" w:color="auto"/>
            </w:tcBorders>
          </w:tcPr>
          <w:p w14:paraId="25A347FE" w14:textId="77777777" w:rsidR="00A65364" w:rsidRPr="004A0FA5" w:rsidRDefault="00A65364" w:rsidP="004E0B49">
            <w:pPr>
              <w:pStyle w:val="Default"/>
              <w:jc w:val="both"/>
              <w:rPr>
                <w:color w:val="auto"/>
              </w:rPr>
            </w:pPr>
            <w:r w:rsidRPr="004A0FA5">
              <w:rPr>
                <w:color w:val="auto"/>
              </w:rPr>
              <w:t xml:space="preserve">Размер пор фильтров, мкм </w:t>
            </w:r>
          </w:p>
        </w:tc>
        <w:tc>
          <w:tcPr>
            <w:tcW w:w="2817" w:type="dxa"/>
            <w:tcBorders>
              <w:top w:val="single" w:sz="4" w:space="0" w:color="auto"/>
              <w:left w:val="single" w:sz="4" w:space="0" w:color="auto"/>
              <w:bottom w:val="single" w:sz="4" w:space="0" w:color="auto"/>
              <w:right w:val="single" w:sz="4" w:space="0" w:color="auto"/>
            </w:tcBorders>
          </w:tcPr>
          <w:p w14:paraId="040D9B0B" w14:textId="77777777" w:rsidR="00A65364" w:rsidRPr="004A0FA5" w:rsidRDefault="00A65364" w:rsidP="004E0B49">
            <w:pPr>
              <w:pStyle w:val="Default"/>
              <w:jc w:val="both"/>
              <w:rPr>
                <w:color w:val="auto"/>
              </w:rPr>
            </w:pPr>
            <w:r w:rsidRPr="004A0FA5">
              <w:rPr>
                <w:color w:val="auto"/>
              </w:rPr>
              <w:t>1.0; 0.5; 0.65/0.45</w:t>
            </w:r>
          </w:p>
        </w:tc>
        <w:tc>
          <w:tcPr>
            <w:tcW w:w="2817" w:type="dxa"/>
            <w:tcBorders>
              <w:top w:val="single" w:sz="4" w:space="0" w:color="auto"/>
              <w:left w:val="single" w:sz="4" w:space="0" w:color="auto"/>
              <w:bottom w:val="single" w:sz="4" w:space="0" w:color="auto"/>
              <w:right w:val="single" w:sz="4" w:space="0" w:color="auto"/>
            </w:tcBorders>
          </w:tcPr>
          <w:p w14:paraId="19019837" w14:textId="77777777" w:rsidR="00A65364" w:rsidRPr="004A0FA5" w:rsidRDefault="00A65364" w:rsidP="004E0B49">
            <w:pPr>
              <w:pStyle w:val="Default"/>
              <w:jc w:val="both"/>
              <w:rPr>
                <w:color w:val="auto"/>
              </w:rPr>
            </w:pPr>
            <w:r w:rsidRPr="004A0FA5">
              <w:rPr>
                <w:color w:val="auto"/>
              </w:rPr>
              <w:t>-</w:t>
            </w:r>
          </w:p>
        </w:tc>
        <w:tc>
          <w:tcPr>
            <w:tcW w:w="2822" w:type="dxa"/>
            <w:tcBorders>
              <w:top w:val="single" w:sz="4" w:space="0" w:color="auto"/>
              <w:left w:val="single" w:sz="4" w:space="0" w:color="auto"/>
              <w:bottom w:val="single" w:sz="4" w:space="0" w:color="auto"/>
              <w:right w:val="single" w:sz="4" w:space="0" w:color="auto"/>
            </w:tcBorders>
          </w:tcPr>
          <w:p w14:paraId="6D3937B1" w14:textId="77777777" w:rsidR="00A65364" w:rsidRPr="004A0FA5" w:rsidRDefault="00A65364" w:rsidP="004E0B49">
            <w:pPr>
              <w:pStyle w:val="Default"/>
              <w:jc w:val="both"/>
              <w:rPr>
                <w:color w:val="auto"/>
              </w:rPr>
            </w:pPr>
            <w:r w:rsidRPr="004A0FA5">
              <w:rPr>
                <w:color w:val="auto"/>
              </w:rPr>
              <w:t>Соответствует</w:t>
            </w:r>
          </w:p>
        </w:tc>
      </w:tr>
      <w:bookmarkEnd w:id="63"/>
    </w:tbl>
    <w:p w14:paraId="5ADF11F6" w14:textId="77777777" w:rsidR="00A65364" w:rsidRPr="004A0FA5" w:rsidRDefault="00A65364" w:rsidP="004E0B49">
      <w:pPr>
        <w:spacing w:after="0" w:line="240" w:lineRule="auto"/>
        <w:ind w:firstLine="567"/>
        <w:jc w:val="both"/>
        <w:rPr>
          <w:rFonts w:ascii="Times New Roman" w:hAnsi="Times New Roman" w:cs="Times New Roman"/>
          <w:sz w:val="28"/>
          <w:szCs w:val="28"/>
        </w:rPr>
      </w:pPr>
    </w:p>
    <w:p w14:paraId="3AC0F969" w14:textId="77777777" w:rsidR="00416C97" w:rsidRPr="004A0FA5" w:rsidRDefault="00416C97" w:rsidP="004E0B49">
      <w:pPr>
        <w:spacing w:after="0" w:line="240" w:lineRule="auto"/>
        <w:ind w:firstLine="567"/>
        <w:jc w:val="both"/>
        <w:rPr>
          <w:rFonts w:ascii="Times New Roman" w:hAnsi="Times New Roman" w:cs="Times New Roman"/>
          <w:sz w:val="28"/>
          <w:szCs w:val="28"/>
        </w:rPr>
      </w:pPr>
    </w:p>
    <w:p w14:paraId="182D1254" w14:textId="77777777" w:rsidR="00416C97" w:rsidRPr="004A0FA5" w:rsidRDefault="00416C97" w:rsidP="004E0B49">
      <w:pPr>
        <w:spacing w:after="0" w:line="240" w:lineRule="auto"/>
        <w:ind w:firstLine="567"/>
        <w:jc w:val="right"/>
        <w:rPr>
          <w:rFonts w:ascii="Times New Roman" w:hAnsi="Times New Roman" w:cs="Times New Roman"/>
          <w:sz w:val="28"/>
          <w:szCs w:val="28"/>
        </w:rPr>
      </w:pPr>
      <w:r w:rsidRPr="004A0FA5">
        <w:rPr>
          <w:rFonts w:ascii="Times New Roman" w:hAnsi="Times New Roman" w:cs="Times New Roman"/>
          <w:sz w:val="28"/>
          <w:szCs w:val="28"/>
        </w:rPr>
        <w:lastRenderedPageBreak/>
        <w:t>Продолжение таблицы 1</w:t>
      </w:r>
      <w:r w:rsidR="00BE605B" w:rsidRPr="004A0FA5">
        <w:rPr>
          <w:rFonts w:ascii="Times New Roman" w:hAnsi="Times New Roman" w:cs="Times New Roman"/>
          <w:sz w:val="28"/>
          <w:szCs w:val="28"/>
        </w:rPr>
        <w:t>5</w:t>
      </w:r>
    </w:p>
    <w:p w14:paraId="1424EA8C" w14:textId="77777777" w:rsidR="00BF5CB5" w:rsidRPr="004A0FA5" w:rsidRDefault="00BF5CB5" w:rsidP="004E0B49">
      <w:pPr>
        <w:spacing w:after="0" w:line="240" w:lineRule="auto"/>
        <w:ind w:firstLine="567"/>
        <w:jc w:val="right"/>
        <w:rPr>
          <w:rFonts w:ascii="Times New Roman" w:hAnsi="Times New Roman" w:cs="Times New Roman"/>
          <w:sz w:val="28"/>
          <w:szCs w:val="28"/>
        </w:rPr>
      </w:pPr>
    </w:p>
    <w:tbl>
      <w:tblPr>
        <w:tblStyle w:val="a3"/>
        <w:tblW w:w="0" w:type="auto"/>
        <w:tblLayout w:type="fixed"/>
        <w:tblLook w:val="0000" w:firstRow="0" w:lastRow="0" w:firstColumn="0" w:lastColumn="0" w:noHBand="0" w:noVBand="0"/>
      </w:tblPr>
      <w:tblGrid>
        <w:gridCol w:w="2817"/>
        <w:gridCol w:w="2817"/>
        <w:gridCol w:w="2817"/>
        <w:gridCol w:w="2817"/>
        <w:gridCol w:w="2822"/>
      </w:tblGrid>
      <w:tr w:rsidR="004A0FA5" w:rsidRPr="004A0FA5" w14:paraId="52060A9E" w14:textId="77777777" w:rsidTr="0062350E">
        <w:trPr>
          <w:trHeight w:val="495"/>
        </w:trPr>
        <w:tc>
          <w:tcPr>
            <w:tcW w:w="2817" w:type="dxa"/>
          </w:tcPr>
          <w:p w14:paraId="6746C204" w14:textId="77777777" w:rsidR="0062350E" w:rsidRPr="004A0FA5" w:rsidRDefault="0062350E" w:rsidP="004E0B49">
            <w:pPr>
              <w:pStyle w:val="Default"/>
              <w:jc w:val="both"/>
              <w:rPr>
                <w:color w:val="auto"/>
              </w:rPr>
            </w:pPr>
            <w:r w:rsidRPr="004A0FA5">
              <w:rPr>
                <w:color w:val="auto"/>
              </w:rPr>
              <w:t>1</w:t>
            </w:r>
          </w:p>
        </w:tc>
        <w:tc>
          <w:tcPr>
            <w:tcW w:w="2817" w:type="dxa"/>
          </w:tcPr>
          <w:p w14:paraId="208E0665" w14:textId="77777777" w:rsidR="0062350E" w:rsidRPr="004A0FA5" w:rsidRDefault="0062350E" w:rsidP="004E0B49">
            <w:pPr>
              <w:pStyle w:val="Default"/>
              <w:ind w:firstLine="15"/>
              <w:jc w:val="both"/>
              <w:rPr>
                <w:color w:val="auto"/>
              </w:rPr>
            </w:pPr>
            <w:r w:rsidRPr="004A0FA5">
              <w:rPr>
                <w:color w:val="auto"/>
              </w:rPr>
              <w:t>2</w:t>
            </w:r>
          </w:p>
        </w:tc>
        <w:tc>
          <w:tcPr>
            <w:tcW w:w="2817" w:type="dxa"/>
          </w:tcPr>
          <w:p w14:paraId="03981C99" w14:textId="77777777" w:rsidR="0062350E" w:rsidRPr="004A0FA5" w:rsidRDefault="0062350E" w:rsidP="004E0B49">
            <w:pPr>
              <w:pStyle w:val="Default"/>
              <w:ind w:firstLine="30"/>
              <w:jc w:val="both"/>
              <w:rPr>
                <w:color w:val="auto"/>
              </w:rPr>
            </w:pPr>
            <w:r w:rsidRPr="004A0FA5">
              <w:rPr>
                <w:color w:val="auto"/>
              </w:rPr>
              <w:t>3</w:t>
            </w:r>
          </w:p>
        </w:tc>
        <w:tc>
          <w:tcPr>
            <w:tcW w:w="2817" w:type="dxa"/>
          </w:tcPr>
          <w:p w14:paraId="7D8DCD21" w14:textId="77777777" w:rsidR="0062350E" w:rsidRPr="004A0FA5" w:rsidRDefault="0062350E" w:rsidP="004E0B49">
            <w:pPr>
              <w:pStyle w:val="Default"/>
              <w:ind w:firstLine="57"/>
              <w:jc w:val="both"/>
              <w:rPr>
                <w:color w:val="auto"/>
              </w:rPr>
            </w:pPr>
            <w:r w:rsidRPr="004A0FA5">
              <w:rPr>
                <w:color w:val="auto"/>
              </w:rPr>
              <w:t>4</w:t>
            </w:r>
          </w:p>
        </w:tc>
        <w:tc>
          <w:tcPr>
            <w:tcW w:w="2822" w:type="dxa"/>
          </w:tcPr>
          <w:p w14:paraId="440369FE" w14:textId="77777777" w:rsidR="0062350E" w:rsidRPr="004A0FA5" w:rsidRDefault="0062350E" w:rsidP="004E0B49">
            <w:pPr>
              <w:pStyle w:val="Default"/>
              <w:ind w:firstLine="567"/>
              <w:jc w:val="both"/>
              <w:rPr>
                <w:color w:val="auto"/>
              </w:rPr>
            </w:pPr>
            <w:r w:rsidRPr="004A0FA5">
              <w:rPr>
                <w:color w:val="auto"/>
              </w:rPr>
              <w:t>5</w:t>
            </w:r>
          </w:p>
        </w:tc>
      </w:tr>
      <w:tr w:rsidR="00162C2F" w:rsidRPr="004A0FA5" w14:paraId="37E608D0" w14:textId="77777777" w:rsidTr="0062350E">
        <w:trPr>
          <w:trHeight w:val="495"/>
        </w:trPr>
        <w:tc>
          <w:tcPr>
            <w:tcW w:w="2817" w:type="dxa"/>
          </w:tcPr>
          <w:p w14:paraId="4CD224F7" w14:textId="77777777" w:rsidR="00162C2F" w:rsidRPr="004A0FA5" w:rsidRDefault="00162C2F" w:rsidP="00162C2F">
            <w:pPr>
              <w:pStyle w:val="Default"/>
              <w:jc w:val="both"/>
              <w:rPr>
                <w:color w:val="auto"/>
              </w:rPr>
            </w:pPr>
          </w:p>
        </w:tc>
        <w:tc>
          <w:tcPr>
            <w:tcW w:w="2817" w:type="dxa"/>
          </w:tcPr>
          <w:p w14:paraId="34E10234" w14:textId="7547B501" w:rsidR="00162C2F" w:rsidRPr="004A0FA5" w:rsidRDefault="00162C2F" w:rsidP="00162C2F">
            <w:pPr>
              <w:pStyle w:val="Default"/>
              <w:ind w:firstLine="15"/>
              <w:jc w:val="both"/>
              <w:rPr>
                <w:color w:val="auto"/>
              </w:rPr>
            </w:pPr>
            <w:r w:rsidRPr="000F62E3">
              <w:t>Органолептические свойства, механические примеси</w:t>
            </w:r>
          </w:p>
        </w:tc>
        <w:tc>
          <w:tcPr>
            <w:tcW w:w="2817" w:type="dxa"/>
          </w:tcPr>
          <w:p w14:paraId="371E6300" w14:textId="71259252" w:rsidR="00162C2F" w:rsidRPr="004A0FA5" w:rsidRDefault="00162C2F" w:rsidP="00162C2F">
            <w:pPr>
              <w:pStyle w:val="Default"/>
              <w:ind w:firstLine="30"/>
              <w:jc w:val="both"/>
              <w:rPr>
                <w:color w:val="auto"/>
              </w:rPr>
            </w:pPr>
            <w:r w:rsidRPr="000F62E3">
              <w:t>Прозрачный раствор коричневого цвета со специфическим запахом растения</w:t>
            </w:r>
          </w:p>
        </w:tc>
        <w:tc>
          <w:tcPr>
            <w:tcW w:w="2817" w:type="dxa"/>
          </w:tcPr>
          <w:p w14:paraId="23C8D63C" w14:textId="22A63898" w:rsidR="00162C2F" w:rsidRPr="004A0FA5" w:rsidRDefault="00162C2F" w:rsidP="00162C2F">
            <w:pPr>
              <w:pStyle w:val="Default"/>
              <w:ind w:firstLine="57"/>
              <w:jc w:val="both"/>
              <w:rPr>
                <w:color w:val="auto"/>
              </w:rPr>
            </w:pPr>
            <w:r>
              <w:t>–</w:t>
            </w:r>
          </w:p>
        </w:tc>
        <w:tc>
          <w:tcPr>
            <w:tcW w:w="2822" w:type="dxa"/>
          </w:tcPr>
          <w:p w14:paraId="6ACF9077" w14:textId="1626C646" w:rsidR="00162C2F" w:rsidRPr="004A0FA5" w:rsidRDefault="00162C2F" w:rsidP="00162C2F">
            <w:pPr>
              <w:pStyle w:val="Default"/>
              <w:jc w:val="both"/>
              <w:rPr>
                <w:color w:val="auto"/>
              </w:rPr>
            </w:pPr>
            <w:r w:rsidRPr="000F62E3">
              <w:t>Соответствует</w:t>
            </w:r>
          </w:p>
        </w:tc>
      </w:tr>
      <w:tr w:rsidR="00162C2F" w:rsidRPr="004A0FA5" w14:paraId="6D8F380A" w14:textId="77777777" w:rsidTr="0062350E">
        <w:trPr>
          <w:trHeight w:val="495"/>
        </w:trPr>
        <w:tc>
          <w:tcPr>
            <w:tcW w:w="2817" w:type="dxa"/>
            <w:vMerge w:val="restart"/>
          </w:tcPr>
          <w:p w14:paraId="0EECD67A" w14:textId="77777777" w:rsidR="00162C2F" w:rsidRPr="004A0FA5" w:rsidRDefault="00162C2F" w:rsidP="00162C2F">
            <w:pPr>
              <w:pStyle w:val="Default"/>
              <w:jc w:val="both"/>
              <w:rPr>
                <w:color w:val="auto"/>
              </w:rPr>
            </w:pPr>
            <w:r w:rsidRPr="004A0FA5">
              <w:rPr>
                <w:color w:val="auto"/>
              </w:rPr>
              <w:t>Стадия 5</w:t>
            </w:r>
          </w:p>
          <w:p w14:paraId="2EECC1AA" w14:textId="77777777" w:rsidR="00162C2F" w:rsidRPr="004A0FA5" w:rsidRDefault="00162C2F" w:rsidP="00162C2F">
            <w:pPr>
              <w:pStyle w:val="Default"/>
              <w:jc w:val="both"/>
              <w:rPr>
                <w:color w:val="auto"/>
              </w:rPr>
            </w:pPr>
            <w:r w:rsidRPr="004A0FA5">
              <w:rPr>
                <w:color w:val="auto"/>
              </w:rPr>
              <w:t>Концентрирование экстракта</w:t>
            </w:r>
          </w:p>
        </w:tc>
        <w:tc>
          <w:tcPr>
            <w:tcW w:w="2817" w:type="dxa"/>
          </w:tcPr>
          <w:p w14:paraId="4BCE6B34" w14:textId="4CA3D7B8" w:rsidR="00162C2F" w:rsidRPr="004A0FA5" w:rsidRDefault="00162C2F" w:rsidP="00162C2F">
            <w:pPr>
              <w:pStyle w:val="Default"/>
              <w:ind w:firstLine="15"/>
              <w:jc w:val="both"/>
              <w:rPr>
                <w:color w:val="auto"/>
              </w:rPr>
            </w:pPr>
            <w:r w:rsidRPr="00A24CE7">
              <w:t>Выход, %</w:t>
            </w:r>
          </w:p>
        </w:tc>
        <w:tc>
          <w:tcPr>
            <w:tcW w:w="2817" w:type="dxa"/>
          </w:tcPr>
          <w:p w14:paraId="48F37891" w14:textId="0749832D" w:rsidR="00162C2F" w:rsidRPr="004A0FA5" w:rsidRDefault="00162C2F" w:rsidP="00162C2F">
            <w:pPr>
              <w:pStyle w:val="Default"/>
              <w:ind w:firstLine="30"/>
              <w:jc w:val="both"/>
              <w:rPr>
                <w:color w:val="auto"/>
              </w:rPr>
            </w:pPr>
            <w:r w:rsidRPr="00A24CE7">
              <w:t>Не менее 20%</w:t>
            </w:r>
          </w:p>
        </w:tc>
        <w:tc>
          <w:tcPr>
            <w:tcW w:w="2817" w:type="dxa"/>
          </w:tcPr>
          <w:p w14:paraId="3F6521E0" w14:textId="0EF2DE05" w:rsidR="00162C2F" w:rsidRPr="004A0FA5" w:rsidRDefault="00162C2F" w:rsidP="00162C2F">
            <w:pPr>
              <w:pStyle w:val="Default"/>
              <w:ind w:firstLine="57"/>
              <w:jc w:val="both"/>
              <w:rPr>
                <w:color w:val="auto"/>
              </w:rPr>
            </w:pPr>
            <w:r w:rsidRPr="00A24CE7">
              <w:t>Контроль в 9 точках</w:t>
            </w:r>
          </w:p>
        </w:tc>
        <w:tc>
          <w:tcPr>
            <w:tcW w:w="2822" w:type="dxa"/>
          </w:tcPr>
          <w:p w14:paraId="25D167FE" w14:textId="18FF76CD" w:rsidR="00162C2F" w:rsidRPr="004A0FA5" w:rsidRDefault="00162C2F" w:rsidP="00162C2F">
            <w:pPr>
              <w:pStyle w:val="Default"/>
              <w:jc w:val="both"/>
              <w:rPr>
                <w:color w:val="auto"/>
              </w:rPr>
            </w:pPr>
            <w:r w:rsidRPr="00A24CE7">
              <w:t>Соответствует</w:t>
            </w:r>
          </w:p>
        </w:tc>
      </w:tr>
      <w:tr w:rsidR="00162C2F" w:rsidRPr="004A0FA5" w14:paraId="29DC3AD5" w14:textId="77777777" w:rsidTr="0062350E">
        <w:trPr>
          <w:trHeight w:val="829"/>
        </w:trPr>
        <w:tc>
          <w:tcPr>
            <w:tcW w:w="2817" w:type="dxa"/>
            <w:vMerge/>
          </w:tcPr>
          <w:p w14:paraId="2A65BD63" w14:textId="77777777" w:rsidR="00162C2F" w:rsidRPr="004A0FA5" w:rsidRDefault="00162C2F" w:rsidP="00162C2F">
            <w:pPr>
              <w:pStyle w:val="Default"/>
              <w:jc w:val="both"/>
              <w:rPr>
                <w:color w:val="auto"/>
              </w:rPr>
            </w:pPr>
          </w:p>
        </w:tc>
        <w:tc>
          <w:tcPr>
            <w:tcW w:w="2817" w:type="dxa"/>
          </w:tcPr>
          <w:p w14:paraId="1C1F4C38" w14:textId="34679476" w:rsidR="00162C2F" w:rsidRPr="004A0FA5" w:rsidRDefault="00162C2F" w:rsidP="00162C2F">
            <w:pPr>
              <w:pStyle w:val="Default"/>
              <w:ind w:firstLine="15"/>
              <w:jc w:val="both"/>
              <w:rPr>
                <w:color w:val="auto"/>
              </w:rPr>
            </w:pPr>
            <w:r w:rsidRPr="00A24CE7">
              <w:t>Количественное определение активных веществ</w:t>
            </w:r>
          </w:p>
        </w:tc>
        <w:tc>
          <w:tcPr>
            <w:tcW w:w="2817" w:type="dxa"/>
          </w:tcPr>
          <w:p w14:paraId="77BBBE3B" w14:textId="073A4B1A" w:rsidR="00162C2F" w:rsidRPr="004A0FA5" w:rsidRDefault="00162C2F" w:rsidP="00162C2F">
            <w:pPr>
              <w:pStyle w:val="Default"/>
              <w:ind w:firstLine="30"/>
              <w:jc w:val="both"/>
              <w:rPr>
                <w:color w:val="auto"/>
              </w:rPr>
            </w:pPr>
            <w:r w:rsidRPr="00A24CE7">
              <w:t>Не менее 15%</w:t>
            </w:r>
          </w:p>
        </w:tc>
        <w:tc>
          <w:tcPr>
            <w:tcW w:w="2817" w:type="dxa"/>
          </w:tcPr>
          <w:p w14:paraId="787DDEFB" w14:textId="123BC6CA" w:rsidR="00162C2F" w:rsidRPr="004A0FA5" w:rsidRDefault="00162C2F" w:rsidP="00162C2F">
            <w:pPr>
              <w:pStyle w:val="Default"/>
              <w:ind w:firstLine="57"/>
              <w:jc w:val="both"/>
              <w:rPr>
                <w:color w:val="auto"/>
              </w:rPr>
            </w:pPr>
            <w:r w:rsidRPr="00A24CE7">
              <w:t>Контроль в 9 точках</w:t>
            </w:r>
          </w:p>
        </w:tc>
        <w:tc>
          <w:tcPr>
            <w:tcW w:w="2822" w:type="dxa"/>
          </w:tcPr>
          <w:p w14:paraId="0FE045A3" w14:textId="069998E4" w:rsidR="00162C2F" w:rsidRPr="004A0FA5" w:rsidRDefault="00162C2F" w:rsidP="00162C2F">
            <w:pPr>
              <w:pStyle w:val="Default"/>
              <w:jc w:val="both"/>
              <w:rPr>
                <w:color w:val="auto"/>
              </w:rPr>
            </w:pPr>
            <w:r w:rsidRPr="00A24CE7">
              <w:t>Соответствует</w:t>
            </w:r>
          </w:p>
        </w:tc>
      </w:tr>
      <w:tr w:rsidR="004A0FA5" w:rsidRPr="004A0FA5" w14:paraId="17A19A26" w14:textId="77777777" w:rsidTr="0062350E">
        <w:trPr>
          <w:trHeight w:val="560"/>
        </w:trPr>
        <w:tc>
          <w:tcPr>
            <w:tcW w:w="2817" w:type="dxa"/>
          </w:tcPr>
          <w:p w14:paraId="00C9D533" w14:textId="77777777" w:rsidR="00416C97" w:rsidRPr="004A0FA5" w:rsidRDefault="00416C97" w:rsidP="004E0B49">
            <w:pPr>
              <w:pStyle w:val="Default"/>
              <w:jc w:val="both"/>
              <w:rPr>
                <w:color w:val="auto"/>
              </w:rPr>
            </w:pPr>
            <w:r w:rsidRPr="004A0FA5">
              <w:rPr>
                <w:color w:val="auto"/>
              </w:rPr>
              <w:t xml:space="preserve">Стадия 7. Подготовка </w:t>
            </w:r>
            <w:r w:rsidR="002F1AAF" w:rsidRPr="004A0FA5">
              <w:rPr>
                <w:color w:val="auto"/>
              </w:rPr>
              <w:t>полиэтиленовых пакетов</w:t>
            </w:r>
          </w:p>
        </w:tc>
        <w:tc>
          <w:tcPr>
            <w:tcW w:w="2817" w:type="dxa"/>
          </w:tcPr>
          <w:p w14:paraId="5A04B482" w14:textId="77777777" w:rsidR="00416C97" w:rsidRPr="004A0FA5" w:rsidRDefault="00416C97" w:rsidP="004E0B49">
            <w:pPr>
              <w:pStyle w:val="Default"/>
              <w:ind w:firstLine="15"/>
              <w:jc w:val="both"/>
              <w:rPr>
                <w:color w:val="auto"/>
              </w:rPr>
            </w:pPr>
            <w:r w:rsidRPr="004A0FA5">
              <w:rPr>
                <w:color w:val="auto"/>
              </w:rPr>
              <w:t xml:space="preserve">Микробиологическая чистота </w:t>
            </w:r>
          </w:p>
        </w:tc>
        <w:tc>
          <w:tcPr>
            <w:tcW w:w="2817" w:type="dxa"/>
          </w:tcPr>
          <w:p w14:paraId="018DB4CD" w14:textId="77777777" w:rsidR="00416C97" w:rsidRPr="004A0FA5" w:rsidRDefault="00416C97" w:rsidP="004E0B49">
            <w:pPr>
              <w:pStyle w:val="Default"/>
              <w:ind w:firstLine="30"/>
              <w:jc w:val="both"/>
              <w:rPr>
                <w:color w:val="auto"/>
              </w:rPr>
            </w:pPr>
            <w:r w:rsidRPr="004A0FA5">
              <w:rPr>
                <w:color w:val="auto"/>
              </w:rPr>
              <w:t xml:space="preserve">В соответствии с СП </w:t>
            </w:r>
          </w:p>
        </w:tc>
        <w:tc>
          <w:tcPr>
            <w:tcW w:w="2817" w:type="dxa"/>
          </w:tcPr>
          <w:p w14:paraId="345DC5AF" w14:textId="77777777" w:rsidR="00416C97" w:rsidRPr="004A0FA5" w:rsidRDefault="00416C97" w:rsidP="004E0B49">
            <w:pPr>
              <w:pStyle w:val="Default"/>
              <w:ind w:firstLine="57"/>
              <w:jc w:val="both"/>
              <w:rPr>
                <w:color w:val="auto"/>
              </w:rPr>
            </w:pPr>
            <w:r w:rsidRPr="004A0FA5">
              <w:rPr>
                <w:color w:val="auto"/>
              </w:rPr>
              <w:t xml:space="preserve">9 проб </w:t>
            </w:r>
          </w:p>
        </w:tc>
        <w:tc>
          <w:tcPr>
            <w:tcW w:w="2822" w:type="dxa"/>
          </w:tcPr>
          <w:p w14:paraId="0C75A0AC" w14:textId="77777777" w:rsidR="00416C97" w:rsidRPr="004A0FA5" w:rsidRDefault="00416C97" w:rsidP="004E0B49">
            <w:pPr>
              <w:pStyle w:val="Default"/>
              <w:jc w:val="both"/>
              <w:rPr>
                <w:color w:val="auto"/>
              </w:rPr>
            </w:pPr>
            <w:r w:rsidRPr="004A0FA5">
              <w:rPr>
                <w:color w:val="auto"/>
              </w:rPr>
              <w:t>Соответствует</w:t>
            </w:r>
          </w:p>
        </w:tc>
      </w:tr>
      <w:tr w:rsidR="004A0FA5" w:rsidRPr="004A0FA5" w14:paraId="5537C51B" w14:textId="77777777" w:rsidTr="0062350E">
        <w:trPr>
          <w:trHeight w:val="829"/>
        </w:trPr>
        <w:tc>
          <w:tcPr>
            <w:tcW w:w="2817" w:type="dxa"/>
            <w:vMerge w:val="restart"/>
          </w:tcPr>
          <w:p w14:paraId="2DA373B8" w14:textId="77777777" w:rsidR="00416C97" w:rsidRPr="004A0FA5" w:rsidRDefault="00416C97" w:rsidP="004E0B49">
            <w:pPr>
              <w:pStyle w:val="Default"/>
              <w:jc w:val="both"/>
              <w:rPr>
                <w:color w:val="auto"/>
              </w:rPr>
            </w:pPr>
            <w:r w:rsidRPr="004A0FA5">
              <w:rPr>
                <w:color w:val="auto"/>
              </w:rPr>
              <w:t xml:space="preserve">Стадия 8. </w:t>
            </w:r>
          </w:p>
          <w:p w14:paraId="729B15BF" w14:textId="77777777" w:rsidR="00416C97" w:rsidRPr="004A0FA5" w:rsidRDefault="00416C97" w:rsidP="004E0B49">
            <w:pPr>
              <w:pStyle w:val="Default"/>
              <w:jc w:val="both"/>
              <w:rPr>
                <w:color w:val="auto"/>
              </w:rPr>
            </w:pPr>
            <w:r w:rsidRPr="004A0FA5">
              <w:rPr>
                <w:color w:val="auto"/>
              </w:rPr>
              <w:t>Фасовка, маркировка и упаковка в пачки готовой продукции</w:t>
            </w:r>
          </w:p>
        </w:tc>
        <w:tc>
          <w:tcPr>
            <w:tcW w:w="2817" w:type="dxa"/>
          </w:tcPr>
          <w:p w14:paraId="259E707E" w14:textId="01B80492" w:rsidR="00416C97" w:rsidRPr="00162C2F" w:rsidRDefault="00162C2F" w:rsidP="00162C2F">
            <w:pPr>
              <w:pStyle w:val="Default"/>
              <w:jc w:val="both"/>
              <w:rPr>
                <w:color w:val="auto"/>
                <w:lang w:val="ru-KZ"/>
              </w:rPr>
            </w:pPr>
            <w:r w:rsidRPr="00162C2F">
              <w:rPr>
                <w:color w:val="auto"/>
                <w:lang w:val="ru-KZ"/>
              </w:rPr>
              <w:t>Объем заполнения, г (начало, середина, конец процесса)</w:t>
            </w:r>
          </w:p>
        </w:tc>
        <w:tc>
          <w:tcPr>
            <w:tcW w:w="2817" w:type="dxa"/>
          </w:tcPr>
          <w:p w14:paraId="4A4E6132" w14:textId="4BA21937" w:rsidR="00416C97" w:rsidRPr="004A0FA5" w:rsidRDefault="00D941DD" w:rsidP="004E0B49">
            <w:pPr>
              <w:pStyle w:val="Default"/>
              <w:ind w:firstLine="40"/>
              <w:jc w:val="both"/>
              <w:rPr>
                <w:color w:val="auto"/>
              </w:rPr>
            </w:pPr>
            <w:r>
              <w:rPr>
                <w:color w:val="auto"/>
              </w:rPr>
              <w:t>25</w:t>
            </w:r>
            <w:r w:rsidR="00416C97" w:rsidRPr="004A0FA5">
              <w:rPr>
                <w:color w:val="auto"/>
              </w:rPr>
              <w:t xml:space="preserve"> ± 5 </w:t>
            </w:r>
            <w:r w:rsidR="00162C2F">
              <w:rPr>
                <w:color w:val="auto"/>
              </w:rPr>
              <w:t>г</w:t>
            </w:r>
          </w:p>
          <w:p w14:paraId="3BF3A9AF" w14:textId="77777777" w:rsidR="00416C97" w:rsidRPr="004A0FA5" w:rsidRDefault="00416C97" w:rsidP="004E0B49">
            <w:pPr>
              <w:pStyle w:val="Default"/>
              <w:ind w:firstLine="40"/>
              <w:jc w:val="both"/>
              <w:rPr>
                <w:color w:val="auto"/>
              </w:rPr>
            </w:pPr>
            <w:r w:rsidRPr="004A0FA5">
              <w:rPr>
                <w:color w:val="auto"/>
              </w:rPr>
              <w:t xml:space="preserve">В соответствии с НТД: </w:t>
            </w:r>
            <w:proofErr w:type="spellStart"/>
            <w:proofErr w:type="gramStart"/>
            <w:r w:rsidRPr="004A0FA5">
              <w:rPr>
                <w:color w:val="auto"/>
              </w:rPr>
              <w:t>тех.регламент</w:t>
            </w:r>
            <w:proofErr w:type="spellEnd"/>
            <w:proofErr w:type="gramEnd"/>
            <w:r w:rsidRPr="004A0FA5">
              <w:rPr>
                <w:color w:val="auto"/>
              </w:rPr>
              <w:t xml:space="preserve">, СП </w:t>
            </w:r>
          </w:p>
        </w:tc>
        <w:tc>
          <w:tcPr>
            <w:tcW w:w="2817" w:type="dxa"/>
          </w:tcPr>
          <w:p w14:paraId="0DC17558" w14:textId="77777777" w:rsidR="00416C97" w:rsidRPr="004A0FA5" w:rsidRDefault="00416C97" w:rsidP="004E0B49">
            <w:pPr>
              <w:pStyle w:val="Default"/>
              <w:ind w:firstLine="40"/>
              <w:jc w:val="both"/>
              <w:rPr>
                <w:color w:val="auto"/>
              </w:rPr>
            </w:pPr>
            <w:r w:rsidRPr="004A0FA5">
              <w:rPr>
                <w:color w:val="auto"/>
              </w:rPr>
              <w:t xml:space="preserve">9 проб </w:t>
            </w:r>
          </w:p>
          <w:p w14:paraId="51BF717B" w14:textId="77777777" w:rsidR="00416C97" w:rsidRPr="004A0FA5" w:rsidRDefault="00416C97" w:rsidP="004E0B49">
            <w:pPr>
              <w:pStyle w:val="Default"/>
              <w:ind w:firstLine="40"/>
              <w:jc w:val="both"/>
              <w:rPr>
                <w:color w:val="auto"/>
              </w:rPr>
            </w:pPr>
            <w:r w:rsidRPr="004A0FA5">
              <w:rPr>
                <w:color w:val="auto"/>
              </w:rPr>
              <w:t xml:space="preserve">9 проб </w:t>
            </w:r>
          </w:p>
          <w:p w14:paraId="38716496" w14:textId="77777777" w:rsidR="00416C97" w:rsidRPr="004A0FA5" w:rsidRDefault="00416C97" w:rsidP="004E0B49">
            <w:pPr>
              <w:pStyle w:val="Default"/>
              <w:ind w:firstLine="40"/>
              <w:jc w:val="both"/>
              <w:rPr>
                <w:color w:val="auto"/>
              </w:rPr>
            </w:pPr>
            <w:r w:rsidRPr="004A0FA5">
              <w:rPr>
                <w:color w:val="auto"/>
              </w:rPr>
              <w:t xml:space="preserve">9 проб </w:t>
            </w:r>
          </w:p>
        </w:tc>
        <w:tc>
          <w:tcPr>
            <w:tcW w:w="2822" w:type="dxa"/>
          </w:tcPr>
          <w:p w14:paraId="712C8D5B" w14:textId="77777777" w:rsidR="00416C97" w:rsidRPr="004A0FA5" w:rsidRDefault="00416C97" w:rsidP="004E0B49">
            <w:pPr>
              <w:pStyle w:val="Default"/>
              <w:jc w:val="both"/>
              <w:rPr>
                <w:color w:val="auto"/>
              </w:rPr>
            </w:pPr>
            <w:r w:rsidRPr="004A0FA5">
              <w:rPr>
                <w:color w:val="auto"/>
              </w:rPr>
              <w:t xml:space="preserve">Соответствует </w:t>
            </w:r>
          </w:p>
        </w:tc>
      </w:tr>
      <w:tr w:rsidR="004A0FA5" w:rsidRPr="004A0FA5" w14:paraId="07AEBD2A" w14:textId="77777777" w:rsidTr="0062350E">
        <w:trPr>
          <w:trHeight w:val="829"/>
        </w:trPr>
        <w:tc>
          <w:tcPr>
            <w:tcW w:w="2817" w:type="dxa"/>
            <w:vMerge/>
          </w:tcPr>
          <w:p w14:paraId="5791901F" w14:textId="77777777" w:rsidR="00416C97" w:rsidRPr="004A0FA5" w:rsidRDefault="00416C97" w:rsidP="004E0B49">
            <w:pPr>
              <w:pStyle w:val="Default"/>
              <w:jc w:val="both"/>
              <w:rPr>
                <w:color w:val="auto"/>
              </w:rPr>
            </w:pPr>
          </w:p>
        </w:tc>
        <w:tc>
          <w:tcPr>
            <w:tcW w:w="2817" w:type="dxa"/>
          </w:tcPr>
          <w:p w14:paraId="0652E402" w14:textId="77777777" w:rsidR="00416C97" w:rsidRPr="004A0FA5" w:rsidRDefault="00416C97" w:rsidP="004E0B49">
            <w:pPr>
              <w:pStyle w:val="Default"/>
              <w:ind w:firstLine="15"/>
              <w:jc w:val="both"/>
              <w:rPr>
                <w:color w:val="auto"/>
              </w:rPr>
            </w:pPr>
            <w:r w:rsidRPr="004A0FA5">
              <w:rPr>
                <w:color w:val="auto"/>
              </w:rPr>
              <w:t xml:space="preserve">Качество маркировки </w:t>
            </w:r>
          </w:p>
          <w:p w14:paraId="2A30FFAE" w14:textId="1F393DCF" w:rsidR="00416C97" w:rsidRPr="004A0FA5" w:rsidRDefault="00162C2F" w:rsidP="004E0B49">
            <w:pPr>
              <w:pStyle w:val="Default"/>
              <w:ind w:firstLine="15"/>
              <w:jc w:val="both"/>
              <w:rPr>
                <w:color w:val="auto"/>
              </w:rPr>
            </w:pPr>
            <w:r w:rsidRPr="00162C2F">
              <w:rPr>
                <w:color w:val="auto"/>
                <w:lang w:val="ru-KZ"/>
              </w:rPr>
              <w:t>(начало, середина, конец процесса)</w:t>
            </w:r>
          </w:p>
        </w:tc>
        <w:tc>
          <w:tcPr>
            <w:tcW w:w="2817" w:type="dxa"/>
          </w:tcPr>
          <w:p w14:paraId="34CD90E0" w14:textId="77777777" w:rsidR="00416C97" w:rsidRPr="004A0FA5" w:rsidRDefault="00416C97" w:rsidP="004E0B49">
            <w:pPr>
              <w:pStyle w:val="Default"/>
              <w:ind w:firstLine="40"/>
              <w:jc w:val="both"/>
              <w:rPr>
                <w:color w:val="auto"/>
              </w:rPr>
            </w:pPr>
            <w:r w:rsidRPr="004A0FA5">
              <w:rPr>
                <w:color w:val="auto"/>
              </w:rPr>
              <w:t xml:space="preserve">В соответствии с СП </w:t>
            </w:r>
          </w:p>
        </w:tc>
        <w:tc>
          <w:tcPr>
            <w:tcW w:w="2817" w:type="dxa"/>
          </w:tcPr>
          <w:p w14:paraId="4D3BB2F9" w14:textId="77777777" w:rsidR="00416C97" w:rsidRPr="004A0FA5" w:rsidRDefault="00416C97" w:rsidP="004E0B49">
            <w:pPr>
              <w:pStyle w:val="Default"/>
              <w:ind w:firstLine="40"/>
              <w:jc w:val="both"/>
              <w:rPr>
                <w:color w:val="auto"/>
              </w:rPr>
            </w:pPr>
            <w:r w:rsidRPr="004A0FA5">
              <w:rPr>
                <w:color w:val="auto"/>
              </w:rPr>
              <w:t xml:space="preserve">9 проб </w:t>
            </w:r>
          </w:p>
          <w:p w14:paraId="064DCCE2" w14:textId="77777777" w:rsidR="00416C97" w:rsidRPr="004A0FA5" w:rsidRDefault="00416C97" w:rsidP="004E0B49">
            <w:pPr>
              <w:pStyle w:val="Default"/>
              <w:ind w:firstLine="40"/>
              <w:jc w:val="both"/>
              <w:rPr>
                <w:color w:val="auto"/>
              </w:rPr>
            </w:pPr>
            <w:r w:rsidRPr="004A0FA5">
              <w:rPr>
                <w:color w:val="auto"/>
              </w:rPr>
              <w:t xml:space="preserve">9 проб </w:t>
            </w:r>
          </w:p>
          <w:p w14:paraId="71B9A615" w14:textId="77777777" w:rsidR="00416C97" w:rsidRPr="004A0FA5" w:rsidRDefault="00416C97" w:rsidP="004E0B49">
            <w:pPr>
              <w:pStyle w:val="Default"/>
              <w:ind w:firstLine="40"/>
              <w:jc w:val="both"/>
              <w:rPr>
                <w:color w:val="auto"/>
              </w:rPr>
            </w:pPr>
            <w:r w:rsidRPr="004A0FA5">
              <w:rPr>
                <w:color w:val="auto"/>
              </w:rPr>
              <w:t xml:space="preserve">9 проб </w:t>
            </w:r>
          </w:p>
        </w:tc>
        <w:tc>
          <w:tcPr>
            <w:tcW w:w="2822" w:type="dxa"/>
          </w:tcPr>
          <w:p w14:paraId="7A25655E" w14:textId="77777777" w:rsidR="00416C97" w:rsidRPr="004A0FA5" w:rsidRDefault="00416C97" w:rsidP="004E0B49">
            <w:pPr>
              <w:pStyle w:val="Default"/>
              <w:jc w:val="both"/>
              <w:rPr>
                <w:color w:val="auto"/>
              </w:rPr>
            </w:pPr>
            <w:r w:rsidRPr="004A0FA5">
              <w:rPr>
                <w:color w:val="auto"/>
              </w:rPr>
              <w:t>Соответствует</w:t>
            </w:r>
          </w:p>
        </w:tc>
      </w:tr>
      <w:tr w:rsidR="004A0FA5" w:rsidRPr="004A0FA5" w14:paraId="3E09E76B" w14:textId="77777777" w:rsidTr="0062350E">
        <w:trPr>
          <w:trHeight w:val="829"/>
        </w:trPr>
        <w:tc>
          <w:tcPr>
            <w:tcW w:w="14090" w:type="dxa"/>
            <w:gridSpan w:val="5"/>
          </w:tcPr>
          <w:p w14:paraId="559BAB08" w14:textId="77777777" w:rsidR="00416C97" w:rsidRPr="004A0FA5" w:rsidRDefault="00416C97" w:rsidP="004E0B49">
            <w:pPr>
              <w:pStyle w:val="Default"/>
              <w:jc w:val="both"/>
              <w:rPr>
                <w:color w:val="auto"/>
              </w:rPr>
            </w:pPr>
            <w:r w:rsidRPr="004A0FA5">
              <w:rPr>
                <w:color w:val="auto"/>
              </w:rPr>
              <w:t xml:space="preserve">* Отбор проб осуществляли с верхней, средней частей и со дна емкости </w:t>
            </w:r>
          </w:p>
          <w:p w14:paraId="4FFD2347" w14:textId="77777777" w:rsidR="00416C97" w:rsidRPr="004A0FA5" w:rsidRDefault="00416C97" w:rsidP="004E0B49">
            <w:pPr>
              <w:pStyle w:val="Default"/>
              <w:jc w:val="both"/>
              <w:rPr>
                <w:color w:val="auto"/>
              </w:rPr>
            </w:pPr>
            <w:r w:rsidRPr="004A0FA5">
              <w:rPr>
                <w:color w:val="auto"/>
              </w:rPr>
              <w:t xml:space="preserve">СП-спецификация качества фирмы </w:t>
            </w:r>
          </w:p>
          <w:p w14:paraId="3D3F3EAC" w14:textId="77777777" w:rsidR="00416C97" w:rsidRPr="004A0FA5" w:rsidRDefault="00416C97" w:rsidP="004E0B49">
            <w:pPr>
              <w:pStyle w:val="Default"/>
              <w:jc w:val="both"/>
              <w:rPr>
                <w:color w:val="auto"/>
              </w:rPr>
            </w:pPr>
            <w:r w:rsidRPr="004A0FA5">
              <w:rPr>
                <w:color w:val="auto"/>
              </w:rPr>
              <w:t xml:space="preserve">НТД- нормативный технически документ </w:t>
            </w:r>
          </w:p>
          <w:p w14:paraId="3E542B32" w14:textId="77777777" w:rsidR="00416C97" w:rsidRPr="004A0FA5" w:rsidRDefault="00416C97" w:rsidP="004E0B49">
            <w:pPr>
              <w:pStyle w:val="Default"/>
              <w:jc w:val="both"/>
              <w:rPr>
                <w:color w:val="auto"/>
              </w:rPr>
            </w:pPr>
            <w:r w:rsidRPr="004A0FA5">
              <w:rPr>
                <w:color w:val="auto"/>
              </w:rPr>
              <w:t>Тех. регламент – технологический регламент</w:t>
            </w:r>
          </w:p>
        </w:tc>
      </w:tr>
    </w:tbl>
    <w:p w14:paraId="1CFFCDF0" w14:textId="77777777" w:rsidR="00416C97" w:rsidRPr="004A0FA5" w:rsidRDefault="00416C97" w:rsidP="004E0B49">
      <w:pPr>
        <w:spacing w:after="0" w:line="240" w:lineRule="auto"/>
        <w:ind w:firstLine="567"/>
        <w:jc w:val="both"/>
        <w:rPr>
          <w:rFonts w:ascii="Times New Roman" w:hAnsi="Times New Roman" w:cs="Times New Roman"/>
          <w:sz w:val="28"/>
          <w:szCs w:val="28"/>
        </w:rPr>
        <w:sectPr w:rsidR="00416C97" w:rsidRPr="004A0FA5" w:rsidSect="00DD7BCF">
          <w:pgSz w:w="16838" w:h="11906" w:orient="landscape"/>
          <w:pgMar w:top="1701" w:right="1134" w:bottom="851" w:left="1134" w:header="709" w:footer="709" w:gutter="0"/>
          <w:cols w:space="708"/>
          <w:docGrid w:linePitch="360"/>
        </w:sectPr>
      </w:pPr>
    </w:p>
    <w:p w14:paraId="1C8C3067" w14:textId="77777777"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eastAsia="Arial Unicode MS" w:hAnsi="Times New Roman" w:cs="Times New Roman"/>
          <w:bCs/>
          <w:sz w:val="28"/>
          <w:szCs w:val="28"/>
          <w:lang w:bidi="en-US"/>
        </w:rPr>
        <w:lastRenderedPageBreak/>
        <w:t xml:space="preserve">Дополнительно проводили оценку статистической управляемости процесса УЗ метода получения субстанций по критерию «Количественное определение содержания дубильных веществ». Образцы субстанций для анализа отбирали в трех точках во всем объеме полученной массы продукта трех последовательных партий – «верх», «низ», «середина». </w:t>
      </w:r>
    </w:p>
    <w:p w14:paraId="4929AC72" w14:textId="30F1F53A" w:rsidR="00416C97" w:rsidRPr="004A0FA5" w:rsidRDefault="00A65364" w:rsidP="004E0B49">
      <w:pPr>
        <w:autoSpaceDE w:val="0"/>
        <w:autoSpaceDN w:val="0"/>
        <w:adjustRightInd w:val="0"/>
        <w:spacing w:after="0" w:line="240" w:lineRule="auto"/>
        <w:ind w:firstLine="567"/>
        <w:jc w:val="both"/>
        <w:rPr>
          <w:rFonts w:ascii="Times New Roman" w:eastAsia="Arial Unicode MS" w:hAnsi="Times New Roman" w:cs="Times New Roman"/>
          <w:bCs/>
          <w:sz w:val="28"/>
          <w:szCs w:val="28"/>
          <w:lang w:bidi="en-US"/>
        </w:rPr>
      </w:pPr>
      <w:r w:rsidRPr="004A0FA5">
        <w:rPr>
          <w:rFonts w:ascii="Times New Roman" w:eastAsia="Arial Unicode MS" w:hAnsi="Times New Roman" w:cs="Times New Roman"/>
          <w:bCs/>
          <w:sz w:val="28"/>
          <w:szCs w:val="28"/>
          <w:lang w:bidi="en-US"/>
        </w:rPr>
        <w:t>Стабильность процесса оценивали применением статистических подходов, а именно, построением индивидуальных диаграмм и карт скользящего размаха, а также диаграмм стандартного отклонения (I-MR-R/S). Кроме того, были рассчитаны показатели возможностей технологических процессов</w:t>
      </w:r>
      <w:r w:rsidR="00263A0D" w:rsidRPr="004A0FA5">
        <w:rPr>
          <w:rFonts w:ascii="Times New Roman" w:eastAsia="Arial Unicode MS" w:hAnsi="Times New Roman" w:cs="Times New Roman"/>
          <w:bCs/>
          <w:sz w:val="28"/>
          <w:szCs w:val="28"/>
          <w:lang w:bidi="en-US"/>
        </w:rPr>
        <w:t xml:space="preserve"> </w:t>
      </w:r>
      <w:r w:rsidRPr="004A0FA5">
        <w:rPr>
          <w:rFonts w:ascii="Times New Roman" w:eastAsia="Arial Unicode MS" w:hAnsi="Times New Roman" w:cs="Times New Roman"/>
          <w:bCs/>
          <w:sz w:val="28"/>
          <w:szCs w:val="28"/>
          <w:lang w:bidi="en-US"/>
        </w:rPr>
        <w:t xml:space="preserve">– </w:t>
      </w:r>
      <w:proofErr w:type="spellStart"/>
      <w:r w:rsidRPr="004A0FA5">
        <w:rPr>
          <w:rFonts w:ascii="Times New Roman" w:eastAsia="Arial Unicode MS" w:hAnsi="Times New Roman" w:cs="Times New Roman"/>
          <w:bCs/>
          <w:sz w:val="28"/>
          <w:szCs w:val="28"/>
          <w:lang w:bidi="en-US"/>
        </w:rPr>
        <w:t>Pp</w:t>
      </w:r>
      <w:proofErr w:type="spellEnd"/>
      <w:r w:rsidRPr="004A0FA5">
        <w:rPr>
          <w:rFonts w:ascii="Times New Roman" w:eastAsia="Arial Unicode MS" w:hAnsi="Times New Roman" w:cs="Times New Roman"/>
          <w:bCs/>
          <w:sz w:val="28"/>
          <w:szCs w:val="28"/>
          <w:lang w:bidi="en-US"/>
        </w:rPr>
        <w:t xml:space="preserve"> и </w:t>
      </w:r>
      <w:proofErr w:type="spellStart"/>
      <w:r w:rsidRPr="004A0FA5">
        <w:rPr>
          <w:rFonts w:ascii="Times New Roman" w:eastAsia="Arial Unicode MS" w:hAnsi="Times New Roman" w:cs="Times New Roman"/>
          <w:bCs/>
          <w:sz w:val="28"/>
          <w:szCs w:val="28"/>
          <w:lang w:bidi="en-US"/>
        </w:rPr>
        <w:t>Ppk</w:t>
      </w:r>
      <w:proofErr w:type="spellEnd"/>
      <w:r w:rsidRPr="004A0FA5">
        <w:rPr>
          <w:rFonts w:ascii="Times New Roman" w:eastAsia="Arial Unicode MS" w:hAnsi="Times New Roman" w:cs="Times New Roman"/>
          <w:bCs/>
          <w:sz w:val="28"/>
          <w:szCs w:val="28"/>
          <w:lang w:bidi="en-US"/>
        </w:rPr>
        <w:t xml:space="preserve">, </w:t>
      </w:r>
      <w:proofErr w:type="spellStart"/>
      <w:r w:rsidRPr="004A0FA5">
        <w:rPr>
          <w:rFonts w:ascii="Times New Roman" w:eastAsia="Arial Unicode MS" w:hAnsi="Times New Roman" w:cs="Times New Roman"/>
          <w:bCs/>
          <w:sz w:val="28"/>
          <w:szCs w:val="28"/>
          <w:lang w:bidi="en-US"/>
        </w:rPr>
        <w:t>Cp</w:t>
      </w:r>
      <w:proofErr w:type="spellEnd"/>
      <w:r w:rsidRPr="004A0FA5">
        <w:rPr>
          <w:rFonts w:ascii="Times New Roman" w:eastAsia="Arial Unicode MS" w:hAnsi="Times New Roman" w:cs="Times New Roman"/>
          <w:bCs/>
          <w:sz w:val="28"/>
          <w:szCs w:val="28"/>
          <w:lang w:bidi="en-US"/>
        </w:rPr>
        <w:t xml:space="preserve"> и </w:t>
      </w:r>
      <w:proofErr w:type="spellStart"/>
      <w:r w:rsidRPr="004A0FA5">
        <w:rPr>
          <w:rFonts w:ascii="Times New Roman" w:eastAsia="Arial Unicode MS" w:hAnsi="Times New Roman" w:cs="Times New Roman"/>
          <w:bCs/>
          <w:sz w:val="28"/>
          <w:szCs w:val="28"/>
          <w:lang w:bidi="en-US"/>
        </w:rPr>
        <w:t>Cpk</w:t>
      </w:r>
      <w:proofErr w:type="spellEnd"/>
      <w:r w:rsidRPr="004A0FA5">
        <w:rPr>
          <w:rFonts w:ascii="Times New Roman" w:eastAsia="Arial Unicode MS" w:hAnsi="Times New Roman" w:cs="Times New Roman"/>
          <w:bCs/>
          <w:sz w:val="28"/>
          <w:szCs w:val="28"/>
          <w:lang w:bidi="en-US"/>
        </w:rPr>
        <w:t>, и построены гистограммы распределения данных в процессе, для оценки уровня производительности</w:t>
      </w:r>
      <w:r w:rsidR="00416C97" w:rsidRPr="004A0FA5">
        <w:rPr>
          <w:rFonts w:ascii="Times New Roman" w:eastAsia="Arial Unicode MS" w:hAnsi="Times New Roman" w:cs="Times New Roman"/>
          <w:bCs/>
          <w:sz w:val="28"/>
          <w:szCs w:val="28"/>
          <w:lang w:bidi="en-US"/>
        </w:rPr>
        <w:t xml:space="preserve">. Данные по анализу возможностей процесса базируются на определенной характеристике продукта и применяются для прогнозирования способности технологического процесса производить продукт, соответствующий критериям спецификации. Стабильный «удовлетворительный» или «трудоспособный» процесс описывается значениями </w:t>
      </w:r>
      <w:proofErr w:type="spellStart"/>
      <w:r w:rsidR="00416C97" w:rsidRPr="004A0FA5">
        <w:rPr>
          <w:rFonts w:ascii="Times New Roman" w:eastAsia="Arial Unicode MS" w:hAnsi="Times New Roman" w:cs="Times New Roman"/>
          <w:bCs/>
          <w:sz w:val="28"/>
          <w:szCs w:val="28"/>
          <w:lang w:bidi="en-US"/>
        </w:rPr>
        <w:t>Pp</w:t>
      </w:r>
      <w:proofErr w:type="spellEnd"/>
      <w:r w:rsidR="00416C97" w:rsidRPr="004A0FA5">
        <w:rPr>
          <w:rFonts w:ascii="Times New Roman" w:eastAsia="Arial Unicode MS" w:hAnsi="Times New Roman" w:cs="Times New Roman"/>
          <w:bCs/>
          <w:sz w:val="28"/>
          <w:szCs w:val="28"/>
          <w:lang w:bidi="en-US"/>
        </w:rPr>
        <w:t xml:space="preserve"> и </w:t>
      </w:r>
      <w:proofErr w:type="spellStart"/>
      <w:r w:rsidR="00416C97" w:rsidRPr="004A0FA5">
        <w:rPr>
          <w:rFonts w:ascii="Times New Roman" w:eastAsia="Arial Unicode MS" w:hAnsi="Times New Roman" w:cs="Times New Roman"/>
          <w:bCs/>
          <w:sz w:val="28"/>
          <w:szCs w:val="28"/>
          <w:lang w:bidi="en-US"/>
        </w:rPr>
        <w:t>Ppk</w:t>
      </w:r>
      <w:proofErr w:type="spellEnd"/>
      <w:r w:rsidR="00416C97" w:rsidRPr="004A0FA5">
        <w:rPr>
          <w:rFonts w:ascii="Times New Roman" w:eastAsia="Arial Unicode MS" w:hAnsi="Times New Roman" w:cs="Times New Roman"/>
          <w:bCs/>
          <w:sz w:val="28"/>
          <w:szCs w:val="28"/>
          <w:lang w:bidi="en-US"/>
        </w:rPr>
        <w:t xml:space="preserve">, </w:t>
      </w:r>
      <w:proofErr w:type="spellStart"/>
      <w:r w:rsidR="00416C97" w:rsidRPr="004A0FA5">
        <w:rPr>
          <w:rFonts w:ascii="Times New Roman" w:eastAsia="Arial Unicode MS" w:hAnsi="Times New Roman" w:cs="Times New Roman"/>
          <w:bCs/>
          <w:sz w:val="28"/>
          <w:szCs w:val="28"/>
          <w:lang w:bidi="en-US"/>
        </w:rPr>
        <w:t>Cp</w:t>
      </w:r>
      <w:proofErr w:type="spellEnd"/>
      <w:r w:rsidR="00416C97" w:rsidRPr="004A0FA5">
        <w:rPr>
          <w:rFonts w:ascii="Times New Roman" w:eastAsia="Arial Unicode MS" w:hAnsi="Times New Roman" w:cs="Times New Roman"/>
          <w:bCs/>
          <w:sz w:val="28"/>
          <w:szCs w:val="28"/>
          <w:lang w:bidi="en-US"/>
        </w:rPr>
        <w:t xml:space="preserve"> и </w:t>
      </w:r>
      <w:proofErr w:type="spellStart"/>
      <w:r w:rsidR="00416C97" w:rsidRPr="004A0FA5">
        <w:rPr>
          <w:rFonts w:ascii="Times New Roman" w:eastAsia="Arial Unicode MS" w:hAnsi="Times New Roman" w:cs="Times New Roman"/>
          <w:bCs/>
          <w:sz w:val="28"/>
          <w:szCs w:val="28"/>
          <w:lang w:bidi="en-US"/>
        </w:rPr>
        <w:t>Cpk</w:t>
      </w:r>
      <w:proofErr w:type="spellEnd"/>
      <w:r w:rsidR="00416C97" w:rsidRPr="004A0FA5">
        <w:rPr>
          <w:rFonts w:ascii="Times New Roman" w:eastAsia="Arial Unicode MS" w:hAnsi="Times New Roman" w:cs="Times New Roman"/>
          <w:bCs/>
          <w:sz w:val="28"/>
          <w:szCs w:val="28"/>
          <w:lang w:bidi="en-US"/>
        </w:rPr>
        <w:t xml:space="preserve"> в пределах от 1.0 до 1.33, что означает его способность производить продукт в пределах нижних и верхних значений заданного показателя качества. При индексах, превышающих значения 1.33 процесс считается наиболее «хорошим». Если значения данных индексов меньше 1, то процесс определяется как «плохой» и не может быть выполнен для заданной цели </w:t>
      </w:r>
      <w:sdt>
        <w:sdtPr>
          <w:rPr>
            <w:rFonts w:ascii="Times New Roman" w:eastAsia="Arial Unicode MS" w:hAnsi="Times New Roman" w:cs="Times New Roman"/>
            <w:bCs/>
            <w:color w:val="000000"/>
            <w:sz w:val="28"/>
            <w:szCs w:val="28"/>
            <w:lang w:bidi="en-US"/>
          </w:rPr>
          <w:tag w:val="MENDELEY_CITATION_v3_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"/>
          <w:id w:val="40337281"/>
          <w:placeholder>
            <w:docPart w:val="E34E3F7F2179435E88297FC6D3A0466F"/>
          </w:placeholder>
        </w:sdtPr>
        <w:sdtContent>
          <w:r w:rsidR="00797B52" w:rsidRPr="00797B52">
            <w:rPr>
              <w:rFonts w:ascii="Times New Roman" w:eastAsia="Arial Unicode MS" w:hAnsi="Times New Roman" w:cs="Times New Roman"/>
              <w:bCs/>
              <w:color w:val="000000"/>
              <w:sz w:val="28"/>
              <w:szCs w:val="28"/>
              <w:lang w:bidi="en-US"/>
            </w:rPr>
            <w:t>[82,214]</w:t>
          </w:r>
        </w:sdtContent>
      </w:sdt>
      <w:r w:rsidR="00416C97" w:rsidRPr="004A0FA5">
        <w:rPr>
          <w:rFonts w:ascii="Times New Roman" w:eastAsia="Arial Unicode MS" w:hAnsi="Times New Roman" w:cs="Times New Roman"/>
          <w:bCs/>
          <w:sz w:val="28"/>
          <w:szCs w:val="28"/>
          <w:lang w:bidi="en-US"/>
        </w:rPr>
        <w:t xml:space="preserve">. </w:t>
      </w:r>
      <w:proofErr w:type="spellStart"/>
      <w:r w:rsidR="00416C97" w:rsidRPr="004A0FA5">
        <w:rPr>
          <w:rFonts w:ascii="Times New Roman" w:eastAsia="Arial Unicode MS" w:hAnsi="Times New Roman" w:cs="Times New Roman"/>
          <w:bCs/>
          <w:sz w:val="28"/>
          <w:szCs w:val="28"/>
          <w:lang w:val="en-US" w:bidi="en-US"/>
        </w:rPr>
        <w:t>Cpk</w:t>
      </w:r>
      <w:proofErr w:type="spellEnd"/>
      <w:r w:rsidR="00416C97" w:rsidRPr="004A0FA5">
        <w:rPr>
          <w:rFonts w:ascii="Times New Roman" w:eastAsia="Arial Unicode MS" w:hAnsi="Times New Roman" w:cs="Times New Roman"/>
          <w:bCs/>
          <w:sz w:val="28"/>
          <w:szCs w:val="28"/>
          <w:lang w:bidi="en-US"/>
        </w:rPr>
        <w:t xml:space="preserve"> используется для оценки «краткосрочного», а </w:t>
      </w:r>
      <w:proofErr w:type="spellStart"/>
      <w:r w:rsidR="00416C97" w:rsidRPr="004A0FA5">
        <w:rPr>
          <w:rFonts w:ascii="Times New Roman" w:eastAsia="Arial Unicode MS" w:hAnsi="Times New Roman" w:cs="Times New Roman"/>
          <w:bCs/>
          <w:sz w:val="28"/>
          <w:szCs w:val="28"/>
          <w:lang w:bidi="en-US"/>
        </w:rPr>
        <w:t>Ppk</w:t>
      </w:r>
      <w:proofErr w:type="spellEnd"/>
      <w:r w:rsidR="00416C97" w:rsidRPr="004A0FA5">
        <w:rPr>
          <w:rFonts w:ascii="Times New Roman" w:eastAsia="Arial Unicode MS" w:hAnsi="Times New Roman" w:cs="Times New Roman"/>
          <w:bCs/>
          <w:sz w:val="28"/>
          <w:szCs w:val="28"/>
          <w:lang w:bidi="en-US"/>
        </w:rPr>
        <w:t xml:space="preserve"> «долгосрочного» прогнозирования поведения процесса. Стабильный процесс характеризуется эквивалентности </w:t>
      </w:r>
      <w:proofErr w:type="spellStart"/>
      <w:r w:rsidR="00416C97" w:rsidRPr="004A0FA5">
        <w:rPr>
          <w:rFonts w:ascii="Times New Roman" w:eastAsia="Arial Unicode MS" w:hAnsi="Times New Roman" w:cs="Times New Roman"/>
          <w:bCs/>
          <w:sz w:val="28"/>
          <w:szCs w:val="28"/>
          <w:lang w:bidi="en-US"/>
        </w:rPr>
        <w:t>Ppk</w:t>
      </w:r>
      <w:proofErr w:type="spellEnd"/>
      <w:r w:rsidR="00416C97" w:rsidRPr="004A0FA5">
        <w:rPr>
          <w:rFonts w:ascii="Times New Roman" w:eastAsia="Arial Unicode MS" w:hAnsi="Times New Roman" w:cs="Times New Roman"/>
          <w:bCs/>
          <w:sz w:val="28"/>
          <w:szCs w:val="28"/>
          <w:lang w:bidi="en-US"/>
        </w:rPr>
        <w:t xml:space="preserve"> = </w:t>
      </w:r>
      <w:proofErr w:type="spellStart"/>
      <w:r w:rsidR="00416C97" w:rsidRPr="004A0FA5">
        <w:rPr>
          <w:rFonts w:ascii="Times New Roman" w:eastAsia="Arial Unicode MS" w:hAnsi="Times New Roman" w:cs="Times New Roman"/>
          <w:bCs/>
          <w:sz w:val="28"/>
          <w:szCs w:val="28"/>
          <w:lang w:bidi="en-US"/>
        </w:rPr>
        <w:t>Cpk</w:t>
      </w:r>
      <w:proofErr w:type="spellEnd"/>
      <w:r w:rsidR="00416C97" w:rsidRPr="004A0FA5">
        <w:rPr>
          <w:rFonts w:ascii="Times New Roman" w:eastAsia="Arial Unicode MS" w:hAnsi="Times New Roman" w:cs="Times New Roman"/>
          <w:bCs/>
          <w:sz w:val="28"/>
          <w:szCs w:val="28"/>
          <w:lang w:bidi="en-US"/>
        </w:rPr>
        <w:t xml:space="preserve">, означающее соответствие фактической и потенциальной производительности. Нестабильный процесс смещается со временем и </w:t>
      </w:r>
      <w:proofErr w:type="spellStart"/>
      <w:r w:rsidR="00416C97" w:rsidRPr="004A0FA5">
        <w:rPr>
          <w:rFonts w:ascii="Times New Roman" w:eastAsia="Arial Unicode MS" w:hAnsi="Times New Roman" w:cs="Times New Roman"/>
          <w:bCs/>
          <w:sz w:val="28"/>
          <w:szCs w:val="28"/>
          <w:lang w:bidi="en-US"/>
        </w:rPr>
        <w:t>Ppk</w:t>
      </w:r>
      <w:proofErr w:type="spellEnd"/>
      <w:r w:rsidR="00416C97" w:rsidRPr="004A0FA5">
        <w:rPr>
          <w:rFonts w:ascii="Times New Roman" w:eastAsia="Arial Unicode MS" w:hAnsi="Times New Roman" w:cs="Times New Roman"/>
          <w:bCs/>
          <w:sz w:val="28"/>
          <w:szCs w:val="28"/>
          <w:lang w:bidi="en-US"/>
        </w:rPr>
        <w:t xml:space="preserve"> &lt;</w:t>
      </w:r>
      <w:proofErr w:type="spellStart"/>
      <w:r w:rsidR="00416C97" w:rsidRPr="004A0FA5">
        <w:rPr>
          <w:rFonts w:ascii="Times New Roman" w:eastAsia="Arial Unicode MS" w:hAnsi="Times New Roman" w:cs="Times New Roman"/>
          <w:bCs/>
          <w:sz w:val="28"/>
          <w:szCs w:val="28"/>
          <w:lang w:bidi="en-US"/>
        </w:rPr>
        <w:t>Cpk</w:t>
      </w:r>
      <w:proofErr w:type="spellEnd"/>
      <w:r w:rsidR="00416C97" w:rsidRPr="004A0FA5">
        <w:rPr>
          <w:rFonts w:ascii="Times New Roman" w:eastAsia="Arial Unicode MS" w:hAnsi="Times New Roman" w:cs="Times New Roman"/>
          <w:bCs/>
          <w:sz w:val="28"/>
          <w:szCs w:val="28"/>
          <w:lang w:bidi="en-US"/>
        </w:rPr>
        <w:t>.</w:t>
      </w:r>
    </w:p>
    <w:p w14:paraId="5EC960C3" w14:textId="77777777" w:rsidR="00416C97" w:rsidRPr="004A0FA5" w:rsidRDefault="00416C97" w:rsidP="004E0B49">
      <w:pPr>
        <w:autoSpaceDE w:val="0"/>
        <w:autoSpaceDN w:val="0"/>
        <w:adjustRightInd w:val="0"/>
        <w:spacing w:after="0" w:line="240" w:lineRule="auto"/>
        <w:ind w:firstLine="567"/>
        <w:jc w:val="both"/>
        <w:rPr>
          <w:rFonts w:ascii="Times New Roman" w:eastAsia="Arial Unicode MS" w:hAnsi="Times New Roman" w:cs="Times New Roman"/>
          <w:bCs/>
          <w:sz w:val="28"/>
          <w:szCs w:val="28"/>
          <w:lang w:bidi="en-US"/>
        </w:rPr>
      </w:pPr>
      <w:r w:rsidRPr="004A0FA5">
        <w:rPr>
          <w:rFonts w:ascii="Times New Roman" w:eastAsia="Arial Unicode MS" w:hAnsi="Times New Roman" w:cs="Times New Roman"/>
          <w:bCs/>
          <w:sz w:val="28"/>
          <w:szCs w:val="28"/>
          <w:lang w:bidi="en-US"/>
        </w:rPr>
        <w:t xml:space="preserve">Согласно полученным данным (рисунок 25), индексы возможностей процесса </w:t>
      </w:r>
      <w:proofErr w:type="spellStart"/>
      <w:r w:rsidRPr="004A0FA5">
        <w:rPr>
          <w:rFonts w:ascii="Times New Roman" w:eastAsia="Arial Unicode MS" w:hAnsi="Times New Roman" w:cs="Times New Roman"/>
          <w:bCs/>
          <w:sz w:val="28"/>
          <w:szCs w:val="28"/>
          <w:lang w:bidi="en-US"/>
        </w:rPr>
        <w:t>Сp</w:t>
      </w:r>
      <w:proofErr w:type="spellEnd"/>
      <w:r w:rsidRPr="004A0FA5">
        <w:rPr>
          <w:rFonts w:ascii="Times New Roman" w:eastAsia="Arial Unicode MS" w:hAnsi="Times New Roman" w:cs="Times New Roman"/>
          <w:bCs/>
          <w:sz w:val="28"/>
          <w:szCs w:val="28"/>
          <w:lang w:bidi="en-US"/>
        </w:rPr>
        <w:t xml:space="preserve">, </w:t>
      </w:r>
      <w:proofErr w:type="spellStart"/>
      <w:r w:rsidRPr="004A0FA5">
        <w:rPr>
          <w:rFonts w:ascii="Times New Roman" w:eastAsia="Arial Unicode MS" w:hAnsi="Times New Roman" w:cs="Times New Roman"/>
          <w:bCs/>
          <w:sz w:val="28"/>
          <w:szCs w:val="28"/>
          <w:lang w:bidi="en-US"/>
        </w:rPr>
        <w:t>Сpk</w:t>
      </w:r>
      <w:proofErr w:type="spellEnd"/>
      <w:r w:rsidRPr="004A0FA5">
        <w:rPr>
          <w:rFonts w:ascii="Times New Roman" w:eastAsia="Arial Unicode MS" w:hAnsi="Times New Roman" w:cs="Times New Roman"/>
          <w:bCs/>
          <w:sz w:val="28"/>
          <w:szCs w:val="28"/>
          <w:lang w:bidi="en-US"/>
        </w:rPr>
        <w:t xml:space="preserve">, </w:t>
      </w:r>
      <w:proofErr w:type="spellStart"/>
      <w:r w:rsidRPr="004A0FA5">
        <w:rPr>
          <w:rFonts w:ascii="Times New Roman" w:eastAsia="Arial Unicode MS" w:hAnsi="Times New Roman" w:cs="Times New Roman"/>
          <w:bCs/>
          <w:sz w:val="28"/>
          <w:szCs w:val="28"/>
          <w:lang w:bidi="en-US"/>
        </w:rPr>
        <w:t>Рр</w:t>
      </w:r>
      <w:proofErr w:type="spellEnd"/>
      <w:r w:rsidRPr="004A0FA5">
        <w:rPr>
          <w:rFonts w:ascii="Times New Roman" w:eastAsia="Arial Unicode MS" w:hAnsi="Times New Roman" w:cs="Times New Roman"/>
          <w:bCs/>
          <w:sz w:val="28"/>
          <w:szCs w:val="28"/>
          <w:lang w:bidi="en-US"/>
        </w:rPr>
        <w:t xml:space="preserve">, </w:t>
      </w:r>
      <w:proofErr w:type="spellStart"/>
      <w:r w:rsidRPr="004A0FA5">
        <w:rPr>
          <w:rFonts w:ascii="Times New Roman" w:eastAsia="Arial Unicode MS" w:hAnsi="Times New Roman" w:cs="Times New Roman"/>
          <w:bCs/>
          <w:sz w:val="28"/>
          <w:szCs w:val="28"/>
          <w:lang w:bidi="en-US"/>
        </w:rPr>
        <w:t>Ррk</w:t>
      </w:r>
      <w:proofErr w:type="spellEnd"/>
      <w:r w:rsidRPr="004A0FA5">
        <w:rPr>
          <w:rFonts w:ascii="Times New Roman" w:eastAsia="Arial Unicode MS" w:hAnsi="Times New Roman" w:cs="Times New Roman"/>
          <w:bCs/>
          <w:sz w:val="28"/>
          <w:szCs w:val="28"/>
          <w:lang w:bidi="en-US"/>
        </w:rPr>
        <w:t>, рассчитанные по результатам контроля субстанции из корней на содержание ДВ, составляют 1.26, 1.27, 1.53 и 1.52, соответственно, что характеризует процесс производства как близкий к «хорошему» и стабильному, т.е. предполагается незначительный риск отклонения от требований спецификации (выпуска или стабильности). Гистограммы распределения показывают нормальное распределение данных, что также подтверждает стабильность технологического процесса.</w:t>
      </w:r>
    </w:p>
    <w:p w14:paraId="6E920063" w14:textId="77777777" w:rsidR="00A65364" w:rsidRPr="004A0FA5" w:rsidRDefault="00A65364" w:rsidP="004E0B49">
      <w:pPr>
        <w:autoSpaceDE w:val="0"/>
        <w:autoSpaceDN w:val="0"/>
        <w:adjustRightInd w:val="0"/>
        <w:spacing w:after="0" w:line="240" w:lineRule="auto"/>
        <w:jc w:val="both"/>
        <w:rPr>
          <w:rFonts w:ascii="Times New Roman" w:eastAsia="Arial Unicode MS" w:hAnsi="Times New Roman" w:cs="Times New Roman"/>
          <w:bCs/>
          <w:sz w:val="28"/>
          <w:szCs w:val="28"/>
          <w:lang w:bidi="en-US"/>
        </w:rPr>
      </w:pPr>
    </w:p>
    <w:p w14:paraId="7225D737" w14:textId="77777777" w:rsidR="00A65364" w:rsidRPr="004A0FA5" w:rsidRDefault="00A65364" w:rsidP="004E0B49">
      <w:pPr>
        <w:autoSpaceDE w:val="0"/>
        <w:autoSpaceDN w:val="0"/>
        <w:adjustRightInd w:val="0"/>
        <w:spacing w:after="0" w:line="240" w:lineRule="auto"/>
        <w:ind w:firstLine="567"/>
        <w:jc w:val="center"/>
        <w:rPr>
          <w:rFonts w:ascii="Times New Roman" w:hAnsi="Times New Roman" w:cs="Times New Roman"/>
          <w:noProof/>
        </w:rPr>
      </w:pPr>
      <w:r w:rsidRPr="004A0FA5">
        <w:rPr>
          <w:rFonts w:ascii="Times New Roman" w:hAnsi="Times New Roman" w:cs="Times New Roman"/>
          <w:noProof/>
          <w:lang w:eastAsia="ru-RU"/>
        </w:rPr>
        <w:lastRenderedPageBreak/>
        <w:drawing>
          <wp:inline distT="0" distB="0" distL="0" distR="0" wp14:anchorId="1D50A446" wp14:editId="39BAD2D8">
            <wp:extent cx="3060915" cy="2483921"/>
            <wp:effectExtent l="0" t="0" r="6350" b="0"/>
            <wp:docPr id="6" name="Рисунок 5">
              <a:extLst xmlns:a="http://schemas.openxmlformats.org/drawingml/2006/main">
                <a:ext uri="{FF2B5EF4-FFF2-40B4-BE49-F238E27FC236}">
                  <a16:creationId xmlns:a16="http://schemas.microsoft.com/office/drawing/2014/main" id="{2432A76E-EE64-4440-D786-80906F3B13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2432A76E-EE64-4440-D786-80906F3B1340}"/>
                        </a:ext>
                      </a:extLst>
                    </pic:cNvPr>
                    <pic:cNvPicPr>
                      <a:picLocks noChangeAspect="1"/>
                    </pic:cNvPicPr>
                  </pic:nvPicPr>
                  <pic:blipFill>
                    <a:blip r:embed="rId56" cstate="print"/>
                    <a:stretch>
                      <a:fillRect/>
                    </a:stretch>
                  </pic:blipFill>
                  <pic:spPr>
                    <a:xfrm>
                      <a:off x="0" y="0"/>
                      <a:ext cx="3099131" cy="2514933"/>
                    </a:xfrm>
                    <a:prstGeom prst="rect">
                      <a:avLst/>
                    </a:prstGeom>
                  </pic:spPr>
                </pic:pic>
              </a:graphicData>
            </a:graphic>
          </wp:inline>
        </w:drawing>
      </w:r>
    </w:p>
    <w:p w14:paraId="30BE3F8F" w14:textId="77777777"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noProof/>
        </w:rPr>
      </w:pPr>
    </w:p>
    <w:p w14:paraId="0D991E0E" w14:textId="77777777" w:rsidR="00A65364" w:rsidRPr="004A0FA5" w:rsidRDefault="00A65364" w:rsidP="004E0B49">
      <w:pPr>
        <w:autoSpaceDE w:val="0"/>
        <w:autoSpaceDN w:val="0"/>
        <w:adjustRightInd w:val="0"/>
        <w:spacing w:after="0" w:line="240" w:lineRule="auto"/>
        <w:ind w:firstLine="567"/>
        <w:jc w:val="center"/>
        <w:rPr>
          <w:rFonts w:ascii="Times New Roman" w:eastAsia="Arial Unicode MS" w:hAnsi="Times New Roman" w:cs="Times New Roman"/>
          <w:bCs/>
          <w:sz w:val="28"/>
          <w:szCs w:val="28"/>
          <w:lang w:bidi="en-US"/>
        </w:rPr>
      </w:pPr>
      <w:r w:rsidRPr="004A0FA5">
        <w:rPr>
          <w:rFonts w:ascii="Times New Roman" w:eastAsia="Arial Unicode MS" w:hAnsi="Times New Roman" w:cs="Times New Roman"/>
          <w:bCs/>
          <w:sz w:val="28"/>
          <w:szCs w:val="28"/>
          <w:lang w:bidi="en-US"/>
        </w:rPr>
        <w:t>Рисунок 2</w:t>
      </w:r>
      <w:r w:rsidR="00416C97" w:rsidRPr="004A0FA5">
        <w:rPr>
          <w:rFonts w:ascii="Times New Roman" w:eastAsia="Arial Unicode MS" w:hAnsi="Times New Roman" w:cs="Times New Roman"/>
          <w:bCs/>
          <w:sz w:val="28"/>
          <w:szCs w:val="28"/>
          <w:lang w:bidi="en-US"/>
        </w:rPr>
        <w:t>5</w:t>
      </w:r>
      <w:r w:rsidRPr="004A0FA5">
        <w:rPr>
          <w:rFonts w:ascii="Times New Roman" w:eastAsia="Arial Unicode MS" w:hAnsi="Times New Roman" w:cs="Times New Roman"/>
          <w:bCs/>
          <w:sz w:val="28"/>
          <w:szCs w:val="28"/>
          <w:lang w:bidi="en-US"/>
        </w:rPr>
        <w:t xml:space="preserve"> – Контрольные карты процесса УЗЭ корней </w:t>
      </w:r>
      <w:r w:rsidR="00614118" w:rsidRPr="004A0FA5">
        <w:rPr>
          <w:rFonts w:ascii="Times New Roman" w:eastAsia="Arial Unicode MS" w:hAnsi="Times New Roman" w:cs="Times New Roman"/>
          <w:bCs/>
          <w:sz w:val="28"/>
          <w:szCs w:val="28"/>
          <w:lang w:bidi="en-US"/>
        </w:rPr>
        <w:t xml:space="preserve">растений вида </w:t>
      </w:r>
      <w:r w:rsidRPr="004A0FA5">
        <w:rPr>
          <w:rFonts w:ascii="Times New Roman" w:eastAsia="Calibri" w:hAnsi="Times New Roman" w:cs="Times New Roman"/>
          <w:bCs/>
          <w:i/>
          <w:iCs/>
          <w:sz w:val="28"/>
          <w:szCs w:val="28"/>
        </w:rPr>
        <w:t xml:space="preserve">L. </w:t>
      </w:r>
      <w:proofErr w:type="spellStart"/>
      <w:r w:rsidRPr="004A0FA5">
        <w:rPr>
          <w:rFonts w:ascii="Times New Roman" w:eastAsia="Calibri" w:hAnsi="Times New Roman" w:cs="Times New Roman"/>
          <w:bCs/>
          <w:i/>
          <w:iCs/>
          <w:sz w:val="28"/>
          <w:szCs w:val="28"/>
        </w:rPr>
        <w:t>gmelinii</w:t>
      </w:r>
      <w:proofErr w:type="spellEnd"/>
      <w:r w:rsidR="006D10F9" w:rsidRPr="004A0FA5">
        <w:rPr>
          <w:rFonts w:ascii="Times New Roman" w:eastAsia="Arial Unicode MS" w:hAnsi="Times New Roman" w:cs="Times New Roman"/>
          <w:bCs/>
          <w:sz w:val="28"/>
          <w:szCs w:val="28"/>
          <w:lang w:bidi="en-US"/>
        </w:rPr>
        <w:t xml:space="preserve"> на стадии ТП-3 «Получение субстанции», </w:t>
      </w:r>
      <w:r w:rsidRPr="004A0FA5">
        <w:rPr>
          <w:rFonts w:ascii="Times New Roman" w:eastAsia="Arial Unicode MS" w:hAnsi="Times New Roman" w:cs="Times New Roman"/>
          <w:bCs/>
          <w:sz w:val="28"/>
          <w:szCs w:val="28"/>
          <w:lang w:bidi="en-US"/>
        </w:rPr>
        <w:t>параметр – количественное содержание ДВ</w:t>
      </w:r>
    </w:p>
    <w:p w14:paraId="4622AF0A" w14:textId="77777777" w:rsidR="00A65364" w:rsidRPr="004A0FA5" w:rsidRDefault="00A65364" w:rsidP="004E0B49">
      <w:pPr>
        <w:autoSpaceDE w:val="0"/>
        <w:autoSpaceDN w:val="0"/>
        <w:adjustRightInd w:val="0"/>
        <w:spacing w:after="0" w:line="240" w:lineRule="auto"/>
        <w:rPr>
          <w:rFonts w:ascii="Times New Roman" w:eastAsia="Arial Unicode MS" w:hAnsi="Times New Roman" w:cs="Times New Roman"/>
          <w:bCs/>
          <w:sz w:val="28"/>
          <w:szCs w:val="28"/>
          <w:lang w:bidi="en-US"/>
        </w:rPr>
      </w:pPr>
    </w:p>
    <w:p w14:paraId="3BA1F610" w14:textId="77777777" w:rsidR="00A65364" w:rsidRPr="004A0FA5" w:rsidRDefault="00A65364" w:rsidP="004E0B49">
      <w:pPr>
        <w:autoSpaceDE w:val="0"/>
        <w:autoSpaceDN w:val="0"/>
        <w:adjustRightInd w:val="0"/>
        <w:spacing w:after="0" w:line="240" w:lineRule="auto"/>
        <w:ind w:firstLine="567"/>
        <w:jc w:val="both"/>
        <w:rPr>
          <w:rFonts w:ascii="Times New Roman" w:eastAsia="Arial Unicode MS" w:hAnsi="Times New Roman" w:cs="Times New Roman"/>
          <w:bCs/>
          <w:sz w:val="28"/>
          <w:szCs w:val="28"/>
          <w:lang w:bidi="en-US"/>
        </w:rPr>
      </w:pPr>
      <w:r w:rsidRPr="004A0FA5">
        <w:rPr>
          <w:rFonts w:ascii="Times New Roman" w:eastAsia="Arial Unicode MS" w:hAnsi="Times New Roman" w:cs="Times New Roman"/>
          <w:bCs/>
          <w:sz w:val="28"/>
          <w:szCs w:val="28"/>
          <w:lang w:bidi="en-US"/>
        </w:rPr>
        <w:t xml:space="preserve">Аналогичные расчеты индексов </w:t>
      </w:r>
      <w:proofErr w:type="spellStart"/>
      <w:r w:rsidRPr="004A0FA5">
        <w:rPr>
          <w:rFonts w:ascii="Times New Roman" w:eastAsia="Arial Unicode MS" w:hAnsi="Times New Roman" w:cs="Times New Roman"/>
          <w:bCs/>
          <w:sz w:val="28"/>
          <w:szCs w:val="28"/>
          <w:lang w:bidi="en-US"/>
        </w:rPr>
        <w:t>Сp</w:t>
      </w:r>
      <w:proofErr w:type="spellEnd"/>
      <w:r w:rsidRPr="004A0FA5">
        <w:rPr>
          <w:rFonts w:ascii="Times New Roman" w:eastAsia="Arial Unicode MS" w:hAnsi="Times New Roman" w:cs="Times New Roman"/>
          <w:bCs/>
          <w:sz w:val="28"/>
          <w:szCs w:val="28"/>
          <w:lang w:bidi="en-US"/>
        </w:rPr>
        <w:t xml:space="preserve">, </w:t>
      </w:r>
      <w:proofErr w:type="spellStart"/>
      <w:r w:rsidRPr="004A0FA5">
        <w:rPr>
          <w:rFonts w:ascii="Times New Roman" w:eastAsia="Arial Unicode MS" w:hAnsi="Times New Roman" w:cs="Times New Roman"/>
          <w:bCs/>
          <w:sz w:val="28"/>
          <w:szCs w:val="28"/>
          <w:lang w:bidi="en-US"/>
        </w:rPr>
        <w:t>Сpk</w:t>
      </w:r>
      <w:proofErr w:type="spellEnd"/>
      <w:r w:rsidRPr="004A0FA5">
        <w:rPr>
          <w:rFonts w:ascii="Times New Roman" w:eastAsia="Arial Unicode MS" w:hAnsi="Times New Roman" w:cs="Times New Roman"/>
          <w:bCs/>
          <w:sz w:val="28"/>
          <w:szCs w:val="28"/>
          <w:lang w:bidi="en-US"/>
        </w:rPr>
        <w:t xml:space="preserve">, </w:t>
      </w:r>
      <w:proofErr w:type="spellStart"/>
      <w:r w:rsidRPr="004A0FA5">
        <w:rPr>
          <w:rFonts w:ascii="Times New Roman" w:eastAsia="Arial Unicode MS" w:hAnsi="Times New Roman" w:cs="Times New Roman"/>
          <w:bCs/>
          <w:sz w:val="28"/>
          <w:szCs w:val="28"/>
          <w:lang w:bidi="en-US"/>
        </w:rPr>
        <w:t>Рр</w:t>
      </w:r>
      <w:proofErr w:type="spellEnd"/>
      <w:r w:rsidRPr="004A0FA5">
        <w:rPr>
          <w:rFonts w:ascii="Times New Roman" w:eastAsia="Arial Unicode MS" w:hAnsi="Times New Roman" w:cs="Times New Roman"/>
          <w:bCs/>
          <w:sz w:val="28"/>
          <w:szCs w:val="28"/>
          <w:lang w:bidi="en-US"/>
        </w:rPr>
        <w:t xml:space="preserve"> и </w:t>
      </w:r>
      <w:proofErr w:type="spellStart"/>
      <w:r w:rsidRPr="004A0FA5">
        <w:rPr>
          <w:rFonts w:ascii="Times New Roman" w:eastAsia="Arial Unicode MS" w:hAnsi="Times New Roman" w:cs="Times New Roman"/>
          <w:bCs/>
          <w:sz w:val="28"/>
          <w:szCs w:val="28"/>
          <w:lang w:bidi="en-US"/>
        </w:rPr>
        <w:t>Ррk</w:t>
      </w:r>
      <w:proofErr w:type="spellEnd"/>
      <w:r w:rsidRPr="004A0FA5">
        <w:rPr>
          <w:rFonts w:ascii="Times New Roman" w:eastAsia="Arial Unicode MS" w:hAnsi="Times New Roman" w:cs="Times New Roman"/>
          <w:bCs/>
          <w:sz w:val="28"/>
          <w:szCs w:val="28"/>
          <w:lang w:bidi="en-US"/>
        </w:rPr>
        <w:t xml:space="preserve"> для процесса получения субстанции из надземной части составили 1.55, 0.58, 1.58 и 0.59, соответственно</w:t>
      </w:r>
      <w:r w:rsidR="00416C97" w:rsidRPr="004A0FA5">
        <w:rPr>
          <w:rFonts w:ascii="Times New Roman" w:eastAsia="Arial Unicode MS" w:hAnsi="Times New Roman" w:cs="Times New Roman"/>
          <w:bCs/>
          <w:sz w:val="28"/>
          <w:szCs w:val="28"/>
          <w:lang w:bidi="en-US"/>
        </w:rPr>
        <w:t xml:space="preserve"> (рисунок 26)</w:t>
      </w:r>
      <w:r w:rsidRPr="004A0FA5">
        <w:rPr>
          <w:rFonts w:ascii="Times New Roman" w:eastAsia="Arial Unicode MS" w:hAnsi="Times New Roman" w:cs="Times New Roman"/>
          <w:bCs/>
          <w:sz w:val="28"/>
          <w:szCs w:val="28"/>
          <w:lang w:bidi="en-US"/>
        </w:rPr>
        <w:t xml:space="preserve">. Значения индексов </w:t>
      </w:r>
      <w:proofErr w:type="spellStart"/>
      <w:r w:rsidRPr="004A0FA5">
        <w:rPr>
          <w:rFonts w:ascii="Times New Roman" w:eastAsia="Arial Unicode MS" w:hAnsi="Times New Roman" w:cs="Times New Roman"/>
          <w:bCs/>
          <w:sz w:val="28"/>
          <w:szCs w:val="28"/>
          <w:lang w:bidi="en-US"/>
        </w:rPr>
        <w:t>Сp</w:t>
      </w:r>
      <w:proofErr w:type="spellEnd"/>
      <w:r w:rsidRPr="004A0FA5">
        <w:rPr>
          <w:rFonts w:ascii="Times New Roman" w:eastAsia="Arial Unicode MS" w:hAnsi="Times New Roman" w:cs="Times New Roman"/>
          <w:bCs/>
          <w:sz w:val="28"/>
          <w:szCs w:val="28"/>
          <w:lang w:bidi="en-US"/>
        </w:rPr>
        <w:t xml:space="preserve"> и </w:t>
      </w:r>
      <w:proofErr w:type="spellStart"/>
      <w:r w:rsidRPr="004A0FA5">
        <w:rPr>
          <w:rFonts w:ascii="Times New Roman" w:eastAsia="Arial Unicode MS" w:hAnsi="Times New Roman" w:cs="Times New Roman"/>
          <w:bCs/>
          <w:sz w:val="28"/>
          <w:szCs w:val="28"/>
          <w:lang w:bidi="en-US"/>
        </w:rPr>
        <w:t>Рр</w:t>
      </w:r>
      <w:proofErr w:type="spellEnd"/>
      <w:r w:rsidRPr="004A0FA5">
        <w:rPr>
          <w:rFonts w:ascii="Times New Roman" w:eastAsia="Arial Unicode MS" w:hAnsi="Times New Roman" w:cs="Times New Roman"/>
          <w:bCs/>
          <w:sz w:val="28"/>
          <w:szCs w:val="28"/>
          <w:lang w:bidi="en-US"/>
        </w:rPr>
        <w:t xml:space="preserve"> &gt;1.33 показывают, что УЗЭ позволяет получить субстанцию из НЧ достаточно «устойчиво» в пределах спецификации. Однако индексы </w:t>
      </w:r>
      <w:proofErr w:type="spellStart"/>
      <w:r w:rsidRPr="004A0FA5">
        <w:rPr>
          <w:rFonts w:ascii="Times New Roman" w:eastAsia="Arial Unicode MS" w:hAnsi="Times New Roman" w:cs="Times New Roman"/>
          <w:bCs/>
          <w:sz w:val="28"/>
          <w:szCs w:val="28"/>
          <w:lang w:bidi="en-US"/>
        </w:rPr>
        <w:t>Сpk</w:t>
      </w:r>
      <w:proofErr w:type="spellEnd"/>
      <w:r w:rsidRPr="004A0FA5">
        <w:rPr>
          <w:rFonts w:ascii="Times New Roman" w:eastAsia="Arial Unicode MS" w:hAnsi="Times New Roman" w:cs="Times New Roman"/>
          <w:bCs/>
          <w:sz w:val="28"/>
          <w:szCs w:val="28"/>
          <w:lang w:bidi="en-US"/>
        </w:rPr>
        <w:t xml:space="preserve"> и </w:t>
      </w:r>
      <w:proofErr w:type="spellStart"/>
      <w:r w:rsidRPr="004A0FA5">
        <w:rPr>
          <w:rFonts w:ascii="Times New Roman" w:eastAsia="Arial Unicode MS" w:hAnsi="Times New Roman" w:cs="Times New Roman"/>
          <w:bCs/>
          <w:sz w:val="28"/>
          <w:szCs w:val="28"/>
          <w:lang w:bidi="en-US"/>
        </w:rPr>
        <w:t>Ррk</w:t>
      </w:r>
      <w:proofErr w:type="spellEnd"/>
      <w:r w:rsidRPr="004A0FA5">
        <w:rPr>
          <w:rFonts w:ascii="Times New Roman" w:eastAsia="Arial Unicode MS" w:hAnsi="Times New Roman" w:cs="Times New Roman"/>
          <w:bCs/>
          <w:sz w:val="28"/>
          <w:szCs w:val="28"/>
          <w:lang w:bidi="en-US"/>
        </w:rPr>
        <w:t xml:space="preserve"> &lt;1 описывают процесс, как недостаточно стабильный из-за смещения значений в сторону верхнего предела (USL) при центрировании относительно целевого среднего значения, что указывает на возможность появления «дефектов» при производстве. </w:t>
      </w:r>
    </w:p>
    <w:p w14:paraId="4F699F13" w14:textId="77777777" w:rsidR="00416C97" w:rsidRPr="004A0FA5" w:rsidRDefault="00416C97" w:rsidP="004E0B49">
      <w:pPr>
        <w:autoSpaceDE w:val="0"/>
        <w:autoSpaceDN w:val="0"/>
        <w:adjustRightInd w:val="0"/>
        <w:spacing w:after="0" w:line="240" w:lineRule="auto"/>
        <w:ind w:firstLine="567"/>
        <w:jc w:val="both"/>
        <w:rPr>
          <w:rFonts w:ascii="Times New Roman" w:eastAsia="Arial Unicode MS" w:hAnsi="Times New Roman" w:cs="Times New Roman"/>
          <w:bCs/>
          <w:sz w:val="28"/>
          <w:szCs w:val="28"/>
          <w:lang w:bidi="en-US"/>
        </w:rPr>
      </w:pPr>
    </w:p>
    <w:p w14:paraId="22087EE3" w14:textId="77777777" w:rsidR="00416C97" w:rsidRPr="004A0FA5" w:rsidRDefault="00416C97" w:rsidP="004E0B49">
      <w:pPr>
        <w:autoSpaceDE w:val="0"/>
        <w:autoSpaceDN w:val="0"/>
        <w:adjustRightInd w:val="0"/>
        <w:spacing w:after="0" w:line="240" w:lineRule="auto"/>
        <w:jc w:val="center"/>
        <w:rPr>
          <w:rFonts w:ascii="Times New Roman" w:eastAsia="Arial Unicode MS" w:hAnsi="Times New Roman" w:cs="Times New Roman"/>
          <w:bCs/>
          <w:sz w:val="28"/>
          <w:szCs w:val="28"/>
          <w:lang w:bidi="en-US"/>
        </w:rPr>
      </w:pPr>
      <w:r w:rsidRPr="004A0FA5">
        <w:rPr>
          <w:rFonts w:ascii="Times New Roman" w:hAnsi="Times New Roman" w:cs="Times New Roman"/>
          <w:noProof/>
          <w:lang w:eastAsia="ru-RU"/>
        </w:rPr>
        <w:drawing>
          <wp:inline distT="0" distB="0" distL="0" distR="0" wp14:anchorId="4F3771E6" wp14:editId="1D195EB2">
            <wp:extent cx="3479369" cy="2569242"/>
            <wp:effectExtent l="0" t="0" r="6985" b="2540"/>
            <wp:docPr id="1008243584" name="Рисунок 6">
              <a:extLst xmlns:a="http://schemas.openxmlformats.org/drawingml/2006/main">
                <a:ext uri="{FF2B5EF4-FFF2-40B4-BE49-F238E27FC236}">
                  <a16:creationId xmlns:a16="http://schemas.microsoft.com/office/drawing/2014/main" id="{5E405361-E116-694E-DF2F-0C458EF421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5E405361-E116-694E-DF2F-0C458EF421B1}"/>
                        </a:ext>
                      </a:extLst>
                    </pic:cNvPr>
                    <pic:cNvPicPr>
                      <a:picLocks noChangeAspect="1"/>
                    </pic:cNvPicPr>
                  </pic:nvPicPr>
                  <pic:blipFill>
                    <a:blip r:embed="rId57" cstate="print"/>
                    <a:stretch>
                      <a:fillRect/>
                    </a:stretch>
                  </pic:blipFill>
                  <pic:spPr>
                    <a:xfrm>
                      <a:off x="0" y="0"/>
                      <a:ext cx="3501327" cy="2585456"/>
                    </a:xfrm>
                    <a:prstGeom prst="rect">
                      <a:avLst/>
                    </a:prstGeom>
                  </pic:spPr>
                </pic:pic>
              </a:graphicData>
            </a:graphic>
          </wp:inline>
        </w:drawing>
      </w:r>
    </w:p>
    <w:p w14:paraId="3AF87BEB" w14:textId="77777777" w:rsidR="00416C97" w:rsidRPr="004A0FA5" w:rsidRDefault="00416C97" w:rsidP="004E0B49">
      <w:pPr>
        <w:autoSpaceDE w:val="0"/>
        <w:autoSpaceDN w:val="0"/>
        <w:adjustRightInd w:val="0"/>
        <w:spacing w:after="0" w:line="240" w:lineRule="auto"/>
        <w:ind w:firstLine="567"/>
        <w:jc w:val="both"/>
        <w:rPr>
          <w:rFonts w:ascii="Times New Roman" w:eastAsia="Arial Unicode MS" w:hAnsi="Times New Roman" w:cs="Times New Roman"/>
          <w:bCs/>
          <w:sz w:val="28"/>
          <w:szCs w:val="28"/>
          <w:lang w:bidi="en-US"/>
        </w:rPr>
      </w:pPr>
    </w:p>
    <w:p w14:paraId="69B6BBB6" w14:textId="77777777" w:rsidR="00416C97" w:rsidRPr="004A0FA5" w:rsidRDefault="00416C97" w:rsidP="004E0B49">
      <w:pPr>
        <w:autoSpaceDE w:val="0"/>
        <w:autoSpaceDN w:val="0"/>
        <w:adjustRightInd w:val="0"/>
        <w:spacing w:after="0" w:line="240" w:lineRule="auto"/>
        <w:ind w:firstLine="567"/>
        <w:jc w:val="center"/>
        <w:rPr>
          <w:rFonts w:ascii="Times New Roman" w:eastAsia="Arial Unicode MS" w:hAnsi="Times New Roman" w:cs="Times New Roman"/>
          <w:bCs/>
          <w:sz w:val="28"/>
          <w:szCs w:val="28"/>
          <w:lang w:bidi="en-US"/>
        </w:rPr>
      </w:pPr>
      <w:r w:rsidRPr="004A0FA5">
        <w:rPr>
          <w:rFonts w:ascii="Times New Roman" w:eastAsia="Arial Unicode MS" w:hAnsi="Times New Roman" w:cs="Times New Roman"/>
          <w:bCs/>
          <w:sz w:val="28"/>
          <w:szCs w:val="28"/>
          <w:lang w:bidi="en-US"/>
        </w:rPr>
        <w:t xml:space="preserve">Рисунок 26 – Контрольные карты процесса УЗЭ НЧ </w:t>
      </w:r>
      <w:r w:rsidR="00614118" w:rsidRPr="004A0FA5">
        <w:rPr>
          <w:rFonts w:ascii="Times New Roman" w:eastAsia="Arial Unicode MS" w:hAnsi="Times New Roman" w:cs="Times New Roman"/>
          <w:bCs/>
          <w:sz w:val="28"/>
          <w:szCs w:val="28"/>
          <w:lang w:bidi="en-US"/>
        </w:rPr>
        <w:t>растений вида</w:t>
      </w:r>
      <w:r w:rsidRPr="004A0FA5">
        <w:rPr>
          <w:rFonts w:ascii="Times New Roman" w:eastAsia="Arial Unicode MS" w:hAnsi="Times New Roman" w:cs="Times New Roman"/>
          <w:bCs/>
          <w:sz w:val="28"/>
          <w:szCs w:val="28"/>
          <w:lang w:bidi="en-US"/>
        </w:rPr>
        <w:t xml:space="preserve"> </w:t>
      </w:r>
      <w:r w:rsidRPr="004A0FA5">
        <w:rPr>
          <w:rFonts w:ascii="Times New Roman" w:eastAsia="Calibri" w:hAnsi="Times New Roman" w:cs="Times New Roman"/>
          <w:bCs/>
          <w:i/>
          <w:iCs/>
          <w:sz w:val="28"/>
          <w:szCs w:val="28"/>
        </w:rPr>
        <w:t xml:space="preserve">L. </w:t>
      </w:r>
      <w:proofErr w:type="spellStart"/>
      <w:r w:rsidRPr="004A0FA5">
        <w:rPr>
          <w:rFonts w:ascii="Times New Roman" w:eastAsia="Calibri" w:hAnsi="Times New Roman" w:cs="Times New Roman"/>
          <w:bCs/>
          <w:i/>
          <w:iCs/>
          <w:sz w:val="28"/>
          <w:szCs w:val="28"/>
        </w:rPr>
        <w:t>gmelinii</w:t>
      </w:r>
      <w:proofErr w:type="spellEnd"/>
      <w:r w:rsidRPr="004A0FA5">
        <w:rPr>
          <w:rFonts w:ascii="Times New Roman" w:eastAsia="Arial Unicode MS" w:hAnsi="Times New Roman" w:cs="Times New Roman"/>
          <w:bCs/>
          <w:sz w:val="28"/>
          <w:szCs w:val="28"/>
          <w:lang w:bidi="en-US"/>
        </w:rPr>
        <w:t xml:space="preserve"> </w:t>
      </w:r>
      <w:r w:rsidR="006D10F9" w:rsidRPr="004A0FA5">
        <w:rPr>
          <w:rFonts w:ascii="Times New Roman" w:eastAsia="Arial Unicode MS" w:hAnsi="Times New Roman" w:cs="Times New Roman"/>
          <w:bCs/>
          <w:sz w:val="28"/>
          <w:szCs w:val="28"/>
          <w:lang w:bidi="en-US"/>
        </w:rPr>
        <w:t xml:space="preserve">на стадии ТП-3 «Получение субстанции», </w:t>
      </w:r>
      <w:r w:rsidRPr="004A0FA5">
        <w:rPr>
          <w:rFonts w:ascii="Times New Roman" w:eastAsia="Arial Unicode MS" w:hAnsi="Times New Roman" w:cs="Times New Roman"/>
          <w:bCs/>
          <w:sz w:val="28"/>
          <w:szCs w:val="28"/>
          <w:lang w:bidi="en-US"/>
        </w:rPr>
        <w:t>параметр –количественное содержание ДВ</w:t>
      </w:r>
    </w:p>
    <w:p w14:paraId="224C310D" w14:textId="56C35E3E" w:rsidR="00A65364" w:rsidRPr="004A0FA5" w:rsidRDefault="00A65364" w:rsidP="004E0B49">
      <w:pPr>
        <w:autoSpaceDE w:val="0"/>
        <w:autoSpaceDN w:val="0"/>
        <w:adjustRightInd w:val="0"/>
        <w:spacing w:after="0" w:line="240" w:lineRule="auto"/>
        <w:ind w:firstLine="567"/>
        <w:jc w:val="both"/>
        <w:rPr>
          <w:rFonts w:ascii="Times New Roman" w:eastAsia="Arial Unicode MS" w:hAnsi="Times New Roman" w:cs="Times New Roman"/>
          <w:bCs/>
          <w:sz w:val="28"/>
          <w:szCs w:val="28"/>
          <w:lang w:bidi="en-US"/>
        </w:rPr>
      </w:pPr>
      <w:r w:rsidRPr="004A0FA5">
        <w:rPr>
          <w:rFonts w:ascii="Times New Roman" w:eastAsia="Arial Unicode MS" w:hAnsi="Times New Roman" w:cs="Times New Roman"/>
          <w:bCs/>
          <w:sz w:val="28"/>
          <w:szCs w:val="28"/>
          <w:lang w:bidi="en-US"/>
        </w:rPr>
        <w:lastRenderedPageBreak/>
        <w:t xml:space="preserve">Полученные результаты позволили оценить «краткосрочные» возможности процесса, так как использовались данные только трех опытно-промышленных серий.  Для более полной картины долгосрочных возможностей процесса и инструментов для его улучшения требуется наблюдение данных </w:t>
      </w:r>
      <w:r w:rsidRPr="004A0FA5">
        <w:rPr>
          <w:rFonts w:ascii="Times New Roman" w:hAnsi="Times New Roman" w:cs="Times New Roman"/>
          <w:sz w:val="28"/>
          <w:szCs w:val="28"/>
        </w:rPr>
        <w:t xml:space="preserve">при непрерывной верификации и дополнительный расчет </w:t>
      </w:r>
      <w:r w:rsidRPr="004A0FA5">
        <w:rPr>
          <w:rFonts w:ascii="Times New Roman" w:eastAsia="Arial Unicode MS" w:hAnsi="Times New Roman" w:cs="Times New Roman"/>
          <w:bCs/>
          <w:sz w:val="28"/>
          <w:szCs w:val="28"/>
          <w:lang w:bidi="en-US"/>
        </w:rPr>
        <w:t xml:space="preserve">индексов производительности процесса </w:t>
      </w:r>
      <w:proofErr w:type="spellStart"/>
      <w:r w:rsidRPr="004A0FA5">
        <w:rPr>
          <w:rFonts w:ascii="Times New Roman" w:eastAsia="Arial Unicode MS" w:hAnsi="Times New Roman" w:cs="Times New Roman"/>
          <w:bCs/>
          <w:sz w:val="28"/>
          <w:szCs w:val="28"/>
          <w:lang w:bidi="en-US"/>
        </w:rPr>
        <w:t>Рр</w:t>
      </w:r>
      <w:proofErr w:type="spellEnd"/>
      <w:r w:rsidRPr="004A0FA5">
        <w:rPr>
          <w:rFonts w:ascii="Times New Roman" w:eastAsia="Arial Unicode MS" w:hAnsi="Times New Roman" w:cs="Times New Roman"/>
          <w:bCs/>
          <w:sz w:val="28"/>
          <w:szCs w:val="28"/>
          <w:lang w:bidi="en-US"/>
        </w:rPr>
        <w:t xml:space="preserve"> и </w:t>
      </w:r>
      <w:proofErr w:type="spellStart"/>
      <w:r w:rsidRPr="004A0FA5">
        <w:rPr>
          <w:rFonts w:ascii="Times New Roman" w:eastAsia="Arial Unicode MS" w:hAnsi="Times New Roman" w:cs="Times New Roman"/>
          <w:bCs/>
          <w:sz w:val="28"/>
          <w:szCs w:val="28"/>
          <w:lang w:bidi="en-US"/>
        </w:rPr>
        <w:t>Ррk</w:t>
      </w:r>
      <w:proofErr w:type="spellEnd"/>
      <w:r w:rsidRPr="004A0FA5">
        <w:rPr>
          <w:rFonts w:ascii="Times New Roman" w:eastAsia="Arial Unicode MS" w:hAnsi="Times New Roman" w:cs="Times New Roman"/>
          <w:bCs/>
          <w:sz w:val="28"/>
          <w:szCs w:val="28"/>
          <w:lang w:bidi="en-US"/>
        </w:rPr>
        <w:t xml:space="preserve">. Более того для растительных субстанций представляется сложным установить верхние пределы значений для количественного содержания действующего вещества и обычно утверждается только нижний предел </w:t>
      </w:r>
      <w:sdt>
        <w:sdtPr>
          <w:rPr>
            <w:rFonts w:ascii="Times New Roman" w:eastAsia="Arial Unicode MS" w:hAnsi="Times New Roman" w:cs="Times New Roman"/>
            <w:bCs/>
            <w:color w:val="000000"/>
            <w:sz w:val="28"/>
            <w:szCs w:val="28"/>
            <w:lang w:bidi="en-US"/>
          </w:rPr>
          <w:tag w:val="MENDELEY_CITATION_v3_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"/>
          <w:id w:val="-522627155"/>
          <w:placeholder>
            <w:docPart w:val="38A9DA1D85E04815A33CAC6E3A0FD86D"/>
          </w:placeholder>
        </w:sdtPr>
        <w:sdtContent>
          <w:r w:rsidR="00797B52" w:rsidRPr="00797B52">
            <w:rPr>
              <w:rFonts w:ascii="Times New Roman" w:eastAsia="Arial Unicode MS" w:hAnsi="Times New Roman" w:cs="Times New Roman"/>
              <w:bCs/>
              <w:color w:val="000000"/>
              <w:sz w:val="28"/>
              <w:szCs w:val="28"/>
              <w:lang w:bidi="en-US"/>
            </w:rPr>
            <w:t>[82]</w:t>
          </w:r>
        </w:sdtContent>
      </w:sdt>
      <w:r w:rsidRPr="004A0FA5">
        <w:rPr>
          <w:rFonts w:ascii="Times New Roman" w:eastAsia="Arial Unicode MS" w:hAnsi="Times New Roman" w:cs="Times New Roman"/>
          <w:bCs/>
          <w:sz w:val="28"/>
          <w:szCs w:val="28"/>
          <w:lang w:bidi="en-US"/>
        </w:rPr>
        <w:t xml:space="preserve">, что также следует учесть при последующей оценке пределов спецификации для получения субстанций из корней и НЧ </w:t>
      </w:r>
      <w:r w:rsidR="00614118" w:rsidRPr="004A0FA5">
        <w:rPr>
          <w:rFonts w:ascii="Times New Roman" w:eastAsia="Arial Unicode MS" w:hAnsi="Times New Roman" w:cs="Times New Roman"/>
          <w:bCs/>
          <w:sz w:val="28"/>
          <w:szCs w:val="28"/>
          <w:lang w:bidi="en-US"/>
        </w:rPr>
        <w:t xml:space="preserve">растений вида </w:t>
      </w:r>
      <w:r w:rsidRPr="004A0FA5">
        <w:rPr>
          <w:rFonts w:ascii="Times New Roman" w:eastAsia="Arial Unicode MS" w:hAnsi="Times New Roman" w:cs="Times New Roman"/>
          <w:bCs/>
          <w:sz w:val="28"/>
          <w:szCs w:val="28"/>
          <w:lang w:bidi="en-US"/>
        </w:rPr>
        <w:t xml:space="preserve"> </w:t>
      </w:r>
      <w:r w:rsidRPr="004A0FA5">
        <w:rPr>
          <w:rFonts w:ascii="Times New Roman" w:eastAsia="Arial Unicode MS" w:hAnsi="Times New Roman" w:cs="Times New Roman"/>
          <w:bCs/>
          <w:i/>
          <w:iCs/>
          <w:sz w:val="28"/>
          <w:szCs w:val="28"/>
          <w:lang w:bidi="en-US"/>
        </w:rPr>
        <w:t xml:space="preserve">L. </w:t>
      </w:r>
      <w:proofErr w:type="spellStart"/>
      <w:r w:rsidRPr="004A0FA5">
        <w:rPr>
          <w:rFonts w:ascii="Times New Roman" w:eastAsia="Arial Unicode MS" w:hAnsi="Times New Roman" w:cs="Times New Roman"/>
          <w:bCs/>
          <w:i/>
          <w:iCs/>
          <w:sz w:val="28"/>
          <w:szCs w:val="28"/>
          <w:lang w:bidi="en-US"/>
        </w:rPr>
        <w:t>gmelinii</w:t>
      </w:r>
      <w:proofErr w:type="spellEnd"/>
      <w:r w:rsidRPr="004A0FA5">
        <w:rPr>
          <w:rFonts w:ascii="Times New Roman" w:eastAsia="Arial Unicode MS" w:hAnsi="Times New Roman" w:cs="Times New Roman"/>
          <w:bCs/>
          <w:i/>
          <w:iCs/>
          <w:sz w:val="28"/>
          <w:szCs w:val="28"/>
          <w:lang w:bidi="en-US"/>
        </w:rPr>
        <w:t>.</w:t>
      </w:r>
      <w:r w:rsidRPr="004A0FA5">
        <w:rPr>
          <w:rFonts w:ascii="Times New Roman" w:eastAsia="Arial Unicode MS" w:hAnsi="Times New Roman" w:cs="Times New Roman"/>
          <w:bCs/>
          <w:sz w:val="28"/>
          <w:szCs w:val="28"/>
          <w:lang w:bidi="en-US"/>
        </w:rPr>
        <w:t xml:space="preserve"> Рассматривая упомянутые ограничения при будущем производстве субстанций, возможно надлежащее применение индексов возможностей и получение более точных результатов.</w:t>
      </w:r>
    </w:p>
    <w:p w14:paraId="600283D5" w14:textId="77777777"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Таким образом, в ходе валидации УЗЭ метода получения активных субстанций из </w:t>
      </w:r>
      <w:r w:rsidR="00614118" w:rsidRPr="004A0FA5">
        <w:rPr>
          <w:rFonts w:ascii="Times New Roman" w:hAnsi="Times New Roman" w:cs="Times New Roman"/>
          <w:sz w:val="28"/>
          <w:szCs w:val="28"/>
        </w:rPr>
        <w:t>растений вида</w:t>
      </w:r>
      <w:r w:rsidR="00BF5CB5" w:rsidRPr="004A0FA5">
        <w:rPr>
          <w:rFonts w:ascii="Times New Roman" w:hAnsi="Times New Roman" w:cs="Times New Roman"/>
          <w:sz w:val="28"/>
          <w:szCs w:val="28"/>
        </w:rPr>
        <w:t xml:space="preserve"> </w:t>
      </w:r>
      <w:r w:rsidRPr="004A0FA5">
        <w:rPr>
          <w:rFonts w:ascii="Times New Roman" w:eastAsia="Arial Unicode MS" w:hAnsi="Times New Roman" w:cs="Times New Roman"/>
          <w:bCs/>
          <w:i/>
          <w:iCs/>
          <w:sz w:val="28"/>
          <w:szCs w:val="28"/>
          <w:lang w:bidi="en-US"/>
        </w:rPr>
        <w:t xml:space="preserve">L. </w:t>
      </w:r>
      <w:proofErr w:type="spellStart"/>
      <w:r w:rsidRPr="004A0FA5">
        <w:rPr>
          <w:rFonts w:ascii="Times New Roman" w:eastAsia="Arial Unicode MS" w:hAnsi="Times New Roman" w:cs="Times New Roman"/>
          <w:bCs/>
          <w:i/>
          <w:iCs/>
          <w:sz w:val="28"/>
          <w:szCs w:val="28"/>
          <w:lang w:bidi="en-US"/>
        </w:rPr>
        <w:t>gmelinii</w:t>
      </w:r>
      <w:proofErr w:type="spellEnd"/>
      <w:r w:rsidRPr="004A0FA5">
        <w:rPr>
          <w:rFonts w:ascii="Times New Roman" w:eastAsia="Arial Unicode MS" w:hAnsi="Times New Roman" w:cs="Times New Roman"/>
          <w:bCs/>
          <w:i/>
          <w:iCs/>
          <w:sz w:val="28"/>
          <w:szCs w:val="28"/>
          <w:lang w:bidi="en-US"/>
        </w:rPr>
        <w:t xml:space="preserve"> </w:t>
      </w:r>
      <w:r w:rsidRPr="004A0FA5">
        <w:rPr>
          <w:rFonts w:ascii="Times New Roman" w:hAnsi="Times New Roman" w:cs="Times New Roman"/>
          <w:sz w:val="28"/>
          <w:szCs w:val="28"/>
        </w:rPr>
        <w:t>были оптимизированы технологические операции согласно масштабу технологического процесса, были разработаны стандартные операционные процедуры по обучению персонала и получены статистические данные по стабильности процесса, которые послужат основой для проведения дальнейших мероприятий по верификации технологии.</w:t>
      </w:r>
    </w:p>
    <w:p w14:paraId="5B88607D" w14:textId="77777777" w:rsidR="00820480" w:rsidRPr="004A0FA5" w:rsidRDefault="00820480" w:rsidP="004E0B49">
      <w:pPr>
        <w:spacing w:after="0" w:line="240" w:lineRule="auto"/>
        <w:ind w:firstLine="567"/>
        <w:jc w:val="both"/>
        <w:rPr>
          <w:rFonts w:ascii="Times New Roman" w:eastAsia="Arial Unicode MS" w:hAnsi="Times New Roman" w:cs="Times New Roman"/>
          <w:bCs/>
          <w:sz w:val="28"/>
          <w:szCs w:val="28"/>
          <w:lang w:bidi="en-US"/>
        </w:rPr>
      </w:pPr>
    </w:p>
    <w:p w14:paraId="19EA7AA6" w14:textId="77777777" w:rsidR="00820480" w:rsidRPr="004A0FA5" w:rsidRDefault="00820480" w:rsidP="004E0B49">
      <w:pPr>
        <w:spacing w:after="0" w:line="240" w:lineRule="auto"/>
        <w:ind w:firstLine="567"/>
        <w:jc w:val="both"/>
        <w:rPr>
          <w:rFonts w:ascii="Times New Roman" w:eastAsia="Arial Unicode MS" w:hAnsi="Times New Roman" w:cs="Times New Roman"/>
          <w:b/>
          <w:sz w:val="28"/>
          <w:szCs w:val="28"/>
          <w:lang w:bidi="en-US"/>
        </w:rPr>
      </w:pPr>
      <w:r w:rsidRPr="004A0FA5">
        <w:rPr>
          <w:rFonts w:ascii="Times New Roman" w:eastAsia="Arial Unicode MS" w:hAnsi="Times New Roman" w:cs="Times New Roman"/>
          <w:b/>
          <w:sz w:val="28"/>
          <w:szCs w:val="28"/>
          <w:lang w:bidi="en-US"/>
        </w:rPr>
        <w:t xml:space="preserve">3.6 </w:t>
      </w:r>
      <w:r w:rsidR="000D4810" w:rsidRPr="004A0FA5">
        <w:rPr>
          <w:rFonts w:ascii="Times New Roman" w:hAnsi="Times New Roman" w:cs="Times New Roman"/>
          <w:b/>
          <w:sz w:val="28"/>
          <w:szCs w:val="28"/>
        </w:rPr>
        <w:t>Стандартизация</w:t>
      </w:r>
      <w:r w:rsidRPr="004A0FA5">
        <w:rPr>
          <w:rFonts w:ascii="Times New Roman" w:hAnsi="Times New Roman" w:cs="Times New Roman"/>
          <w:b/>
          <w:sz w:val="28"/>
          <w:szCs w:val="28"/>
        </w:rPr>
        <w:t xml:space="preserve"> </w:t>
      </w:r>
      <w:r w:rsidR="00022913" w:rsidRPr="004A0FA5">
        <w:rPr>
          <w:rFonts w:ascii="Times New Roman" w:hAnsi="Times New Roman" w:cs="Times New Roman"/>
          <w:b/>
          <w:sz w:val="28"/>
          <w:szCs w:val="28"/>
        </w:rPr>
        <w:t xml:space="preserve">растительных субстанций </w:t>
      </w:r>
      <w:r w:rsidR="00022913" w:rsidRPr="004A0FA5">
        <w:rPr>
          <w:rFonts w:ascii="Times New Roman" w:eastAsia="Arial Unicode MS" w:hAnsi="Times New Roman" w:cs="Times New Roman"/>
          <w:b/>
          <w:sz w:val="28"/>
          <w:szCs w:val="28"/>
          <w:lang w:bidi="en-US"/>
        </w:rPr>
        <w:t xml:space="preserve">из корней и НЧ растений вида </w:t>
      </w:r>
      <w:r w:rsidR="00022913" w:rsidRPr="004A0FA5">
        <w:rPr>
          <w:rFonts w:ascii="Times New Roman" w:eastAsia="Arial Unicode MS" w:hAnsi="Times New Roman" w:cs="Times New Roman"/>
          <w:b/>
          <w:i/>
          <w:iCs/>
          <w:sz w:val="28"/>
          <w:szCs w:val="28"/>
          <w:lang w:bidi="en-US"/>
        </w:rPr>
        <w:t xml:space="preserve">L. </w:t>
      </w:r>
      <w:proofErr w:type="spellStart"/>
      <w:r w:rsidR="00022913" w:rsidRPr="004A0FA5">
        <w:rPr>
          <w:rFonts w:ascii="Times New Roman" w:eastAsia="Arial Unicode MS" w:hAnsi="Times New Roman" w:cs="Times New Roman"/>
          <w:b/>
          <w:i/>
          <w:iCs/>
          <w:sz w:val="28"/>
          <w:szCs w:val="28"/>
          <w:lang w:bidi="en-US"/>
        </w:rPr>
        <w:t>gmelinii</w:t>
      </w:r>
      <w:proofErr w:type="spellEnd"/>
      <w:r w:rsidRPr="004A0FA5">
        <w:rPr>
          <w:rFonts w:ascii="Times New Roman" w:hAnsi="Times New Roman" w:cs="Times New Roman"/>
          <w:b/>
          <w:sz w:val="28"/>
          <w:szCs w:val="28"/>
        </w:rPr>
        <w:t xml:space="preserve"> </w:t>
      </w:r>
      <w:r w:rsidR="000D4810" w:rsidRPr="004A0FA5">
        <w:rPr>
          <w:rFonts w:ascii="Times New Roman" w:hAnsi="Times New Roman" w:cs="Times New Roman"/>
          <w:b/>
          <w:sz w:val="28"/>
          <w:szCs w:val="28"/>
        </w:rPr>
        <w:t xml:space="preserve">и </w:t>
      </w:r>
      <w:r w:rsidR="00896ED6" w:rsidRPr="004A0FA5">
        <w:rPr>
          <w:rFonts w:ascii="Times New Roman" w:hAnsi="Times New Roman" w:cs="Times New Roman"/>
          <w:b/>
          <w:sz w:val="28"/>
          <w:szCs w:val="28"/>
        </w:rPr>
        <w:t>исследование стабильности</w:t>
      </w:r>
    </w:p>
    <w:p w14:paraId="536FE09C" w14:textId="39395CD2" w:rsidR="00022913" w:rsidRPr="004A0FA5" w:rsidRDefault="00022913"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Стандартизацию растительных субстанций из корней и НЧ растений вида </w:t>
      </w:r>
      <w:r w:rsidRPr="004A0FA5">
        <w:rPr>
          <w:rFonts w:ascii="Times New Roman" w:hAnsi="Times New Roman" w:cs="Times New Roman"/>
          <w:i/>
          <w:iCs/>
          <w:sz w:val="28"/>
          <w:szCs w:val="28"/>
        </w:rPr>
        <w:t xml:space="preserve">L. </w:t>
      </w:r>
      <w:proofErr w:type="spellStart"/>
      <w:r w:rsidRPr="004A0FA5">
        <w:rPr>
          <w:rFonts w:ascii="Times New Roman" w:hAnsi="Times New Roman" w:cs="Times New Roman"/>
          <w:i/>
          <w:iCs/>
          <w:sz w:val="28"/>
          <w:szCs w:val="28"/>
        </w:rPr>
        <w:t>gmelinii</w:t>
      </w:r>
      <w:proofErr w:type="spellEnd"/>
      <w:r w:rsidRPr="004A0FA5">
        <w:rPr>
          <w:rFonts w:ascii="Times New Roman" w:hAnsi="Times New Roman" w:cs="Times New Roman"/>
          <w:sz w:val="28"/>
          <w:szCs w:val="28"/>
        </w:rPr>
        <w:t xml:space="preserve"> осуществляли в соответствии с требованиями ГФ РК </w:t>
      </w:r>
      <w:sdt>
        <w:sdtPr>
          <w:rPr>
            <w:rFonts w:ascii="Times New Roman" w:hAnsi="Times New Roman" w:cs="Times New Roman"/>
            <w:color w:val="000000"/>
            <w:sz w:val="28"/>
            <w:szCs w:val="28"/>
          </w:rPr>
          <w:tag w:val="MENDELEY_CITATION_v3_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"/>
          <w:id w:val="-1214734645"/>
          <w:placeholder>
            <w:docPart w:val="DefaultPlaceholder_-1854013440"/>
          </w:placeholder>
        </w:sdtPr>
        <w:sdtContent>
          <w:r w:rsidR="00797B52" w:rsidRPr="00797B52">
            <w:rPr>
              <w:rFonts w:ascii="Times New Roman" w:hAnsi="Times New Roman" w:cs="Times New Roman"/>
              <w:color w:val="000000"/>
              <w:sz w:val="28"/>
              <w:szCs w:val="28"/>
            </w:rPr>
            <w:t>[14]</w:t>
          </w:r>
        </w:sdtContent>
      </w:sdt>
      <w:r w:rsidRPr="004A0FA5">
        <w:rPr>
          <w:rFonts w:ascii="Times New Roman" w:hAnsi="Times New Roman" w:cs="Times New Roman"/>
          <w:sz w:val="28"/>
          <w:szCs w:val="28"/>
        </w:rPr>
        <w:t xml:space="preserve">. </w:t>
      </w:r>
      <w:r w:rsidR="000D4810" w:rsidRPr="004A0FA5">
        <w:rPr>
          <w:rFonts w:ascii="Times New Roman" w:hAnsi="Times New Roman" w:cs="Times New Roman"/>
          <w:sz w:val="28"/>
          <w:szCs w:val="28"/>
        </w:rPr>
        <w:t>Были определены и установлены критерии показателей качества готового продукта. В</w:t>
      </w:r>
      <w:r w:rsidR="000D4810" w:rsidRPr="004A0FA5">
        <w:rPr>
          <w:rFonts w:ascii="Times New Roman" w:eastAsia="Arial Unicode MS" w:hAnsi="Times New Roman" w:cs="Times New Roman"/>
          <w:bCs/>
          <w:sz w:val="28"/>
          <w:szCs w:val="28"/>
          <w:lang w:bidi="en-US"/>
        </w:rPr>
        <w:t xml:space="preserve"> П</w:t>
      </w:r>
      <w:r w:rsidRPr="004A0FA5">
        <w:rPr>
          <w:rFonts w:ascii="Times New Roman" w:eastAsia="Arial Unicode MS" w:hAnsi="Times New Roman" w:cs="Times New Roman"/>
          <w:bCs/>
          <w:sz w:val="28"/>
          <w:szCs w:val="28"/>
          <w:lang w:bidi="en-US"/>
        </w:rPr>
        <w:t>риложени</w:t>
      </w:r>
      <w:r w:rsidR="00896ED6" w:rsidRPr="004A0FA5">
        <w:rPr>
          <w:rFonts w:ascii="Times New Roman" w:eastAsia="Arial Unicode MS" w:hAnsi="Times New Roman" w:cs="Times New Roman"/>
          <w:bCs/>
          <w:sz w:val="28"/>
          <w:szCs w:val="28"/>
          <w:lang w:bidi="en-US"/>
        </w:rPr>
        <w:t>ях</w:t>
      </w:r>
      <w:r w:rsidR="000D4810" w:rsidRPr="004A0FA5">
        <w:rPr>
          <w:rFonts w:ascii="Times New Roman" w:eastAsia="Arial Unicode MS" w:hAnsi="Times New Roman" w:cs="Times New Roman"/>
          <w:bCs/>
          <w:sz w:val="28"/>
          <w:szCs w:val="28"/>
          <w:lang w:bidi="en-US"/>
        </w:rPr>
        <w:t xml:space="preserve"> А</w:t>
      </w:r>
      <w:r w:rsidR="00896ED6" w:rsidRPr="004A0FA5">
        <w:rPr>
          <w:rFonts w:ascii="Times New Roman" w:eastAsia="Arial Unicode MS" w:hAnsi="Times New Roman" w:cs="Times New Roman"/>
          <w:bCs/>
          <w:sz w:val="28"/>
          <w:szCs w:val="28"/>
          <w:lang w:bidi="en-US"/>
        </w:rPr>
        <w:t>, Б</w:t>
      </w:r>
      <w:r w:rsidRPr="004A0FA5">
        <w:rPr>
          <w:rFonts w:ascii="Times New Roman" w:eastAsia="Arial Unicode MS" w:hAnsi="Times New Roman" w:cs="Times New Roman"/>
          <w:bCs/>
          <w:sz w:val="28"/>
          <w:szCs w:val="28"/>
          <w:lang w:bidi="en-US"/>
        </w:rPr>
        <w:t xml:space="preserve"> представлены спецификации качества на </w:t>
      </w:r>
      <w:r w:rsidRPr="004A0FA5">
        <w:rPr>
          <w:rFonts w:ascii="Times New Roman" w:hAnsi="Times New Roman" w:cs="Times New Roman"/>
          <w:sz w:val="28"/>
          <w:szCs w:val="28"/>
        </w:rPr>
        <w:t xml:space="preserve">растительные субстанции из корней и НЧ растений вида </w:t>
      </w:r>
      <w:r w:rsidRPr="004A0FA5">
        <w:rPr>
          <w:rFonts w:ascii="Times New Roman" w:hAnsi="Times New Roman" w:cs="Times New Roman"/>
          <w:i/>
          <w:iCs/>
          <w:sz w:val="28"/>
          <w:szCs w:val="28"/>
        </w:rPr>
        <w:t xml:space="preserve">L. </w:t>
      </w:r>
      <w:proofErr w:type="spellStart"/>
      <w:r w:rsidRPr="004A0FA5">
        <w:rPr>
          <w:rFonts w:ascii="Times New Roman" w:hAnsi="Times New Roman" w:cs="Times New Roman"/>
          <w:i/>
          <w:iCs/>
          <w:sz w:val="28"/>
          <w:szCs w:val="28"/>
        </w:rPr>
        <w:t>gmelinii</w:t>
      </w:r>
      <w:proofErr w:type="spellEnd"/>
      <w:r w:rsidRPr="004A0FA5">
        <w:rPr>
          <w:rFonts w:ascii="Times New Roman" w:hAnsi="Times New Roman" w:cs="Times New Roman"/>
          <w:i/>
          <w:iCs/>
          <w:sz w:val="28"/>
          <w:szCs w:val="28"/>
        </w:rPr>
        <w:t>.</w:t>
      </w:r>
      <w:r w:rsidRPr="004A0FA5">
        <w:rPr>
          <w:rFonts w:ascii="Times New Roman" w:hAnsi="Times New Roman" w:cs="Times New Roman"/>
          <w:sz w:val="28"/>
          <w:szCs w:val="28"/>
        </w:rPr>
        <w:t xml:space="preserve"> </w:t>
      </w:r>
    </w:p>
    <w:p w14:paraId="0608A441" w14:textId="77777777" w:rsidR="00022913" w:rsidRPr="004A0FA5" w:rsidRDefault="00022913" w:rsidP="004E0B49">
      <w:pPr>
        <w:spacing w:after="0" w:line="240" w:lineRule="auto"/>
        <w:ind w:firstLine="567"/>
        <w:jc w:val="both"/>
        <w:rPr>
          <w:rFonts w:ascii="Times New Roman" w:eastAsia="Arial Unicode MS" w:hAnsi="Times New Roman" w:cs="Times New Roman"/>
          <w:bCs/>
          <w:sz w:val="28"/>
          <w:szCs w:val="28"/>
          <w:lang w:bidi="en-US"/>
        </w:rPr>
      </w:pPr>
      <w:r w:rsidRPr="004A0FA5">
        <w:rPr>
          <w:rFonts w:ascii="Times New Roman" w:eastAsia="Arial Unicode MS" w:hAnsi="Times New Roman" w:cs="Times New Roman"/>
          <w:bCs/>
          <w:i/>
          <w:iCs/>
          <w:sz w:val="28"/>
          <w:szCs w:val="28"/>
          <w:lang w:bidi="en-US"/>
        </w:rPr>
        <w:t>Описание.</w:t>
      </w:r>
      <w:r w:rsidRPr="004A0FA5">
        <w:rPr>
          <w:rFonts w:ascii="Times New Roman" w:eastAsia="Arial Unicode MS" w:hAnsi="Times New Roman" w:cs="Times New Roman"/>
          <w:bCs/>
          <w:sz w:val="28"/>
          <w:szCs w:val="28"/>
          <w:lang w:bidi="en-US"/>
        </w:rPr>
        <w:t xml:space="preserve"> </w:t>
      </w:r>
      <w:proofErr w:type="spellStart"/>
      <w:r w:rsidR="000D4810" w:rsidRPr="004A0FA5">
        <w:rPr>
          <w:rFonts w:ascii="Times New Roman" w:eastAsia="Arial Unicode MS" w:hAnsi="Times New Roman" w:cs="Times New Roman"/>
          <w:bCs/>
          <w:sz w:val="28"/>
          <w:szCs w:val="28"/>
          <w:lang w:bidi="en-US"/>
        </w:rPr>
        <w:t>М</w:t>
      </w:r>
      <w:r w:rsidRPr="004A0FA5">
        <w:rPr>
          <w:rFonts w:ascii="Times New Roman" w:eastAsia="Arial Unicode MS" w:hAnsi="Times New Roman" w:cs="Times New Roman"/>
          <w:bCs/>
          <w:sz w:val="28"/>
          <w:szCs w:val="28"/>
          <w:lang w:bidi="en-US"/>
        </w:rPr>
        <w:t>елкодиспесрный</w:t>
      </w:r>
      <w:proofErr w:type="spellEnd"/>
      <w:r w:rsidRPr="004A0FA5">
        <w:rPr>
          <w:rFonts w:ascii="Times New Roman" w:eastAsia="Arial Unicode MS" w:hAnsi="Times New Roman" w:cs="Times New Roman"/>
          <w:bCs/>
          <w:sz w:val="28"/>
          <w:szCs w:val="28"/>
          <w:lang w:bidi="en-US"/>
        </w:rPr>
        <w:t xml:space="preserve"> порошок буровато-коричневого цвета, со слабым специфическим запахом.  </w:t>
      </w:r>
    </w:p>
    <w:p w14:paraId="14921474" w14:textId="77777777" w:rsidR="00022913" w:rsidRPr="004A0FA5" w:rsidRDefault="00022913" w:rsidP="004E0B49">
      <w:pPr>
        <w:spacing w:after="0" w:line="240" w:lineRule="auto"/>
        <w:ind w:firstLine="567"/>
        <w:jc w:val="both"/>
        <w:rPr>
          <w:rFonts w:ascii="Times New Roman" w:eastAsia="Arial Unicode MS" w:hAnsi="Times New Roman" w:cs="Times New Roman"/>
          <w:bCs/>
          <w:sz w:val="28"/>
          <w:szCs w:val="28"/>
          <w:lang w:bidi="en-US"/>
        </w:rPr>
      </w:pPr>
      <w:r w:rsidRPr="004A0FA5">
        <w:rPr>
          <w:rFonts w:ascii="Times New Roman" w:eastAsia="Arial Unicode MS" w:hAnsi="Times New Roman" w:cs="Times New Roman"/>
          <w:bCs/>
          <w:i/>
          <w:iCs/>
          <w:sz w:val="28"/>
          <w:szCs w:val="28"/>
          <w:lang w:bidi="en-US"/>
        </w:rPr>
        <w:t>Идентификация.</w:t>
      </w:r>
      <w:r w:rsidRPr="004A0FA5">
        <w:rPr>
          <w:rFonts w:ascii="Times New Roman" w:eastAsia="Arial Unicode MS" w:hAnsi="Times New Roman" w:cs="Times New Roman"/>
          <w:bCs/>
          <w:sz w:val="28"/>
          <w:szCs w:val="28"/>
          <w:lang w:bidi="en-US"/>
        </w:rPr>
        <w:t xml:space="preserve"> При добавлении раствора железа хлорида (III) Р2 появляется черно-синее окрашивание (гидролизуемые дубильные вещества). При добавлении 1 % раствора ванилина Р в кислоте </w:t>
      </w:r>
      <w:proofErr w:type="spellStart"/>
      <w:r w:rsidRPr="004A0FA5">
        <w:rPr>
          <w:rFonts w:ascii="Times New Roman" w:eastAsia="Arial Unicode MS" w:hAnsi="Times New Roman" w:cs="Times New Roman"/>
          <w:bCs/>
          <w:sz w:val="28"/>
          <w:szCs w:val="28"/>
          <w:lang w:bidi="en-US"/>
        </w:rPr>
        <w:t>хлороводородной</w:t>
      </w:r>
      <w:proofErr w:type="spellEnd"/>
      <w:r w:rsidRPr="004A0FA5">
        <w:rPr>
          <w:rFonts w:ascii="Times New Roman" w:eastAsia="Arial Unicode MS" w:hAnsi="Times New Roman" w:cs="Times New Roman"/>
          <w:bCs/>
          <w:sz w:val="28"/>
          <w:szCs w:val="28"/>
          <w:lang w:bidi="en-US"/>
        </w:rPr>
        <w:t xml:space="preserve"> Р появляется оранжево-красное окрашивание (конденсированные дубильные вещества)</w:t>
      </w:r>
    </w:p>
    <w:p w14:paraId="43275A84" w14:textId="77777777" w:rsidR="00022913" w:rsidRPr="004A0FA5" w:rsidRDefault="00022913" w:rsidP="004E0B49">
      <w:pPr>
        <w:spacing w:after="0" w:line="240" w:lineRule="auto"/>
        <w:ind w:firstLine="567"/>
        <w:jc w:val="both"/>
        <w:rPr>
          <w:rFonts w:ascii="Times New Roman" w:eastAsia="Arial Unicode MS" w:hAnsi="Times New Roman" w:cs="Times New Roman"/>
          <w:bCs/>
          <w:sz w:val="28"/>
          <w:szCs w:val="28"/>
          <w:lang w:bidi="en-US"/>
        </w:rPr>
      </w:pPr>
      <w:r w:rsidRPr="004A0FA5">
        <w:rPr>
          <w:rFonts w:ascii="Times New Roman" w:eastAsia="Arial Unicode MS" w:hAnsi="Times New Roman" w:cs="Times New Roman"/>
          <w:bCs/>
          <w:i/>
          <w:iCs/>
          <w:sz w:val="28"/>
          <w:szCs w:val="28"/>
          <w:lang w:bidi="en-US"/>
        </w:rPr>
        <w:t>Потеря в массе при высушивании.</w:t>
      </w:r>
      <w:r w:rsidRPr="004A0FA5">
        <w:rPr>
          <w:rFonts w:ascii="Times New Roman" w:eastAsia="Arial Unicode MS" w:hAnsi="Times New Roman" w:cs="Times New Roman"/>
          <w:bCs/>
          <w:sz w:val="28"/>
          <w:szCs w:val="28"/>
          <w:lang w:bidi="en-US"/>
        </w:rPr>
        <w:t xml:space="preserve"> Не более 12% </w:t>
      </w:r>
    </w:p>
    <w:p w14:paraId="57C85284" w14:textId="77777777" w:rsidR="00022913" w:rsidRPr="004A0FA5" w:rsidRDefault="00022913" w:rsidP="004E0B49">
      <w:pPr>
        <w:spacing w:after="0" w:line="240" w:lineRule="auto"/>
        <w:ind w:firstLine="567"/>
        <w:jc w:val="both"/>
        <w:rPr>
          <w:rFonts w:ascii="Times New Roman" w:eastAsia="Arial Unicode MS" w:hAnsi="Times New Roman" w:cs="Times New Roman"/>
          <w:bCs/>
          <w:sz w:val="28"/>
          <w:szCs w:val="28"/>
          <w:lang w:bidi="en-US"/>
        </w:rPr>
      </w:pPr>
      <w:r w:rsidRPr="004A0FA5">
        <w:rPr>
          <w:rFonts w:ascii="Times New Roman" w:eastAsia="Arial Unicode MS" w:hAnsi="Times New Roman" w:cs="Times New Roman"/>
          <w:bCs/>
          <w:i/>
          <w:iCs/>
          <w:sz w:val="28"/>
          <w:szCs w:val="28"/>
          <w:lang w:bidi="en-US"/>
        </w:rPr>
        <w:t>Сульфатная зола и тяжелые металлы.</w:t>
      </w:r>
      <w:r w:rsidRPr="004A0FA5">
        <w:rPr>
          <w:rFonts w:ascii="Times New Roman" w:eastAsia="Arial Unicode MS" w:hAnsi="Times New Roman" w:cs="Times New Roman"/>
          <w:bCs/>
          <w:sz w:val="28"/>
          <w:szCs w:val="28"/>
          <w:lang w:bidi="en-US"/>
        </w:rPr>
        <w:t xml:space="preserve"> Сульфатная зола из 1 г (точная навеска) препарата должна быть не более 15 %</w:t>
      </w:r>
      <w:r w:rsidR="000D4810" w:rsidRPr="004A0FA5">
        <w:rPr>
          <w:rFonts w:ascii="Times New Roman" w:eastAsia="Arial Unicode MS" w:hAnsi="Times New Roman" w:cs="Times New Roman"/>
          <w:bCs/>
          <w:sz w:val="28"/>
          <w:szCs w:val="28"/>
          <w:lang w:bidi="en-US"/>
        </w:rPr>
        <w:t xml:space="preserve">. Тяжелые металлы не более </w:t>
      </w:r>
      <w:r w:rsidRPr="004A0FA5">
        <w:rPr>
          <w:rFonts w:ascii="Times New Roman" w:eastAsia="Arial Unicode MS" w:hAnsi="Times New Roman" w:cs="Times New Roman"/>
          <w:bCs/>
          <w:sz w:val="28"/>
          <w:szCs w:val="28"/>
          <w:lang w:bidi="en-US"/>
        </w:rPr>
        <w:t>0,01 %</w:t>
      </w:r>
      <w:r w:rsidR="000D4810" w:rsidRPr="004A0FA5">
        <w:rPr>
          <w:rFonts w:ascii="Times New Roman" w:eastAsia="Arial Unicode MS" w:hAnsi="Times New Roman" w:cs="Times New Roman"/>
          <w:bCs/>
          <w:sz w:val="28"/>
          <w:szCs w:val="28"/>
          <w:lang w:bidi="en-US"/>
        </w:rPr>
        <w:t>.</w:t>
      </w:r>
    </w:p>
    <w:p w14:paraId="3B12869E" w14:textId="77777777" w:rsidR="00022913" w:rsidRPr="004A0FA5" w:rsidRDefault="00022913" w:rsidP="004E0B49">
      <w:pPr>
        <w:spacing w:after="0" w:line="240" w:lineRule="auto"/>
        <w:ind w:firstLine="567"/>
        <w:jc w:val="both"/>
        <w:rPr>
          <w:rFonts w:ascii="Times New Roman" w:eastAsia="Arial Unicode MS" w:hAnsi="Times New Roman" w:cs="Times New Roman"/>
          <w:bCs/>
          <w:i/>
          <w:iCs/>
          <w:sz w:val="28"/>
          <w:szCs w:val="28"/>
          <w:lang w:bidi="en-US"/>
        </w:rPr>
      </w:pPr>
      <w:r w:rsidRPr="004A0FA5">
        <w:rPr>
          <w:rFonts w:ascii="Times New Roman" w:eastAsia="Arial Unicode MS" w:hAnsi="Times New Roman" w:cs="Times New Roman"/>
          <w:bCs/>
          <w:i/>
          <w:iCs/>
          <w:sz w:val="28"/>
          <w:szCs w:val="28"/>
          <w:lang w:bidi="en-US"/>
        </w:rPr>
        <w:t>Микробиологическая чистота.</w:t>
      </w:r>
      <w:r w:rsidRPr="004A0FA5">
        <w:rPr>
          <w:rFonts w:ascii="Times New Roman" w:eastAsia="Arial Unicode MS" w:hAnsi="Times New Roman" w:cs="Times New Roman"/>
          <w:bCs/>
          <w:sz w:val="28"/>
          <w:szCs w:val="28"/>
          <w:lang w:bidi="en-US"/>
        </w:rPr>
        <w:t xml:space="preserve"> Испытание проводят в соответствии с требованиями ГФ РК. Препарат в условиях испытания не обладает антимикробным действием. В 1 г препарата допускается наличие не более 100 аэробных бактерий, дрожжевых и плесневых грибов (суммарно).  Отсутствуют </w:t>
      </w:r>
      <w:r w:rsidRPr="004A0FA5">
        <w:rPr>
          <w:rFonts w:ascii="Times New Roman" w:eastAsia="Arial Unicode MS" w:hAnsi="Times New Roman" w:cs="Times New Roman"/>
          <w:bCs/>
          <w:sz w:val="28"/>
          <w:szCs w:val="28"/>
          <w:lang w:bidi="en-US"/>
        </w:rPr>
        <w:lastRenderedPageBreak/>
        <w:t xml:space="preserve">бактерии семейства </w:t>
      </w:r>
      <w:proofErr w:type="spellStart"/>
      <w:r w:rsidRPr="004A0FA5">
        <w:rPr>
          <w:rFonts w:ascii="Times New Roman" w:eastAsia="Arial Unicode MS" w:hAnsi="Times New Roman" w:cs="Times New Roman"/>
          <w:bCs/>
          <w:i/>
          <w:iCs/>
          <w:sz w:val="28"/>
          <w:szCs w:val="28"/>
          <w:lang w:bidi="en-US"/>
        </w:rPr>
        <w:t>Enterobacteriaceae</w:t>
      </w:r>
      <w:proofErr w:type="spellEnd"/>
      <w:r w:rsidRPr="004A0FA5">
        <w:rPr>
          <w:rFonts w:ascii="Times New Roman" w:eastAsia="Arial Unicode MS" w:hAnsi="Times New Roman" w:cs="Times New Roman"/>
          <w:bCs/>
          <w:i/>
          <w:iCs/>
          <w:sz w:val="28"/>
          <w:szCs w:val="28"/>
          <w:lang w:bidi="en-US"/>
        </w:rPr>
        <w:t xml:space="preserve">, </w:t>
      </w:r>
      <w:proofErr w:type="spellStart"/>
      <w:r w:rsidRPr="004A0FA5">
        <w:rPr>
          <w:rFonts w:ascii="Times New Roman" w:eastAsia="Arial Unicode MS" w:hAnsi="Times New Roman" w:cs="Times New Roman"/>
          <w:bCs/>
          <w:i/>
          <w:iCs/>
          <w:sz w:val="28"/>
          <w:szCs w:val="28"/>
          <w:lang w:bidi="en-US"/>
        </w:rPr>
        <w:t>Pseudomonas</w:t>
      </w:r>
      <w:proofErr w:type="spellEnd"/>
      <w:r w:rsidRPr="004A0FA5">
        <w:rPr>
          <w:rFonts w:ascii="Times New Roman" w:eastAsia="Arial Unicode MS" w:hAnsi="Times New Roman" w:cs="Times New Roman"/>
          <w:bCs/>
          <w:i/>
          <w:iCs/>
          <w:sz w:val="28"/>
          <w:szCs w:val="28"/>
          <w:lang w:bidi="en-US"/>
        </w:rPr>
        <w:t xml:space="preserve"> </w:t>
      </w:r>
      <w:proofErr w:type="spellStart"/>
      <w:r w:rsidRPr="004A0FA5">
        <w:rPr>
          <w:rFonts w:ascii="Times New Roman" w:eastAsia="Arial Unicode MS" w:hAnsi="Times New Roman" w:cs="Times New Roman"/>
          <w:bCs/>
          <w:i/>
          <w:iCs/>
          <w:sz w:val="28"/>
          <w:szCs w:val="28"/>
          <w:lang w:bidi="en-US"/>
        </w:rPr>
        <w:t>aeruginosae</w:t>
      </w:r>
      <w:proofErr w:type="spellEnd"/>
      <w:r w:rsidRPr="004A0FA5">
        <w:rPr>
          <w:rFonts w:ascii="Times New Roman" w:eastAsia="Arial Unicode MS" w:hAnsi="Times New Roman" w:cs="Times New Roman"/>
          <w:bCs/>
          <w:i/>
          <w:iCs/>
          <w:sz w:val="28"/>
          <w:szCs w:val="28"/>
          <w:lang w:bidi="en-US"/>
        </w:rPr>
        <w:t xml:space="preserve">, </w:t>
      </w:r>
      <w:proofErr w:type="spellStart"/>
      <w:r w:rsidRPr="004A0FA5">
        <w:rPr>
          <w:rFonts w:ascii="Times New Roman" w:eastAsia="Arial Unicode MS" w:hAnsi="Times New Roman" w:cs="Times New Roman"/>
          <w:bCs/>
          <w:i/>
          <w:iCs/>
          <w:sz w:val="28"/>
          <w:szCs w:val="28"/>
          <w:lang w:bidi="en-US"/>
        </w:rPr>
        <w:t>Staphylococcus</w:t>
      </w:r>
      <w:proofErr w:type="spellEnd"/>
      <w:r w:rsidRPr="004A0FA5">
        <w:rPr>
          <w:rFonts w:ascii="Times New Roman" w:eastAsia="Arial Unicode MS" w:hAnsi="Times New Roman" w:cs="Times New Roman"/>
          <w:bCs/>
          <w:i/>
          <w:iCs/>
          <w:sz w:val="28"/>
          <w:szCs w:val="28"/>
          <w:lang w:bidi="en-US"/>
        </w:rPr>
        <w:t xml:space="preserve"> </w:t>
      </w:r>
      <w:proofErr w:type="spellStart"/>
      <w:r w:rsidRPr="004A0FA5">
        <w:rPr>
          <w:rFonts w:ascii="Times New Roman" w:eastAsia="Arial Unicode MS" w:hAnsi="Times New Roman" w:cs="Times New Roman"/>
          <w:bCs/>
          <w:i/>
          <w:iCs/>
          <w:sz w:val="28"/>
          <w:szCs w:val="28"/>
          <w:lang w:bidi="en-US"/>
        </w:rPr>
        <w:t>aureus</w:t>
      </w:r>
      <w:proofErr w:type="spellEnd"/>
      <w:r w:rsidRPr="004A0FA5">
        <w:rPr>
          <w:rFonts w:ascii="Times New Roman" w:eastAsia="Arial Unicode MS" w:hAnsi="Times New Roman" w:cs="Times New Roman"/>
          <w:bCs/>
          <w:i/>
          <w:iCs/>
          <w:sz w:val="28"/>
          <w:szCs w:val="28"/>
          <w:lang w:bidi="en-US"/>
        </w:rPr>
        <w:t>.</w:t>
      </w:r>
    </w:p>
    <w:p w14:paraId="50C32E1E" w14:textId="77777777" w:rsidR="00022913" w:rsidRPr="004A0FA5" w:rsidRDefault="00022913" w:rsidP="004E0B49">
      <w:pPr>
        <w:spacing w:after="0" w:line="240" w:lineRule="auto"/>
        <w:ind w:firstLine="567"/>
        <w:jc w:val="both"/>
        <w:rPr>
          <w:rFonts w:ascii="Times New Roman" w:eastAsia="Arial Unicode MS" w:hAnsi="Times New Roman" w:cs="Times New Roman"/>
          <w:bCs/>
          <w:sz w:val="28"/>
          <w:szCs w:val="28"/>
          <w:lang w:bidi="en-US"/>
        </w:rPr>
      </w:pPr>
      <w:r w:rsidRPr="004A0FA5">
        <w:rPr>
          <w:rFonts w:ascii="Times New Roman" w:eastAsia="Arial Unicode MS" w:hAnsi="Times New Roman" w:cs="Times New Roman"/>
          <w:bCs/>
          <w:i/>
          <w:iCs/>
          <w:sz w:val="28"/>
          <w:szCs w:val="28"/>
          <w:lang w:bidi="en-US"/>
        </w:rPr>
        <w:t>Количественное определение</w:t>
      </w:r>
      <w:r w:rsidR="00994EE3" w:rsidRPr="004A0FA5">
        <w:rPr>
          <w:rFonts w:ascii="Times New Roman" w:eastAsia="Arial Unicode MS" w:hAnsi="Times New Roman" w:cs="Times New Roman"/>
          <w:bCs/>
          <w:i/>
          <w:iCs/>
          <w:sz w:val="28"/>
          <w:szCs w:val="28"/>
          <w:lang w:bidi="en-US"/>
        </w:rPr>
        <w:t>.</w:t>
      </w:r>
      <w:r w:rsidRPr="004A0FA5">
        <w:rPr>
          <w:rFonts w:ascii="Times New Roman" w:eastAsia="Arial Unicode MS" w:hAnsi="Times New Roman" w:cs="Times New Roman"/>
          <w:bCs/>
          <w:sz w:val="28"/>
          <w:szCs w:val="28"/>
          <w:lang w:bidi="en-US"/>
        </w:rPr>
        <w:t xml:space="preserve"> </w:t>
      </w:r>
      <w:proofErr w:type="spellStart"/>
      <w:r w:rsidR="00994EE3" w:rsidRPr="004A0FA5">
        <w:rPr>
          <w:rFonts w:ascii="Times New Roman" w:eastAsia="Arial Unicode MS" w:hAnsi="Times New Roman" w:cs="Times New Roman"/>
          <w:bCs/>
          <w:sz w:val="28"/>
          <w:szCs w:val="28"/>
          <w:lang w:bidi="en-US"/>
        </w:rPr>
        <w:t>К</w:t>
      </w:r>
      <w:r w:rsidRPr="004A0FA5">
        <w:rPr>
          <w:rFonts w:ascii="Times New Roman" w:eastAsia="Arial Unicode MS" w:hAnsi="Times New Roman" w:cs="Times New Roman"/>
          <w:bCs/>
          <w:sz w:val="28"/>
          <w:szCs w:val="28"/>
          <w:lang w:bidi="en-US"/>
        </w:rPr>
        <w:t>омплексонометричес</w:t>
      </w:r>
      <w:r w:rsidR="00956178" w:rsidRPr="004A0FA5">
        <w:rPr>
          <w:rFonts w:ascii="Times New Roman" w:eastAsia="Arial Unicode MS" w:hAnsi="Times New Roman" w:cs="Times New Roman"/>
          <w:bCs/>
          <w:sz w:val="28"/>
          <w:szCs w:val="28"/>
          <w:lang w:bidi="en-US"/>
        </w:rPr>
        <w:t>к</w:t>
      </w:r>
      <w:r w:rsidR="00994EE3" w:rsidRPr="004A0FA5">
        <w:rPr>
          <w:rFonts w:ascii="Times New Roman" w:eastAsia="Arial Unicode MS" w:hAnsi="Times New Roman" w:cs="Times New Roman"/>
          <w:bCs/>
          <w:sz w:val="28"/>
          <w:szCs w:val="28"/>
          <w:lang w:bidi="en-US"/>
        </w:rPr>
        <w:t>ое</w:t>
      </w:r>
      <w:proofErr w:type="spellEnd"/>
      <w:r w:rsidRPr="004A0FA5">
        <w:rPr>
          <w:rFonts w:ascii="Times New Roman" w:eastAsia="Arial Unicode MS" w:hAnsi="Times New Roman" w:cs="Times New Roman"/>
          <w:bCs/>
          <w:sz w:val="28"/>
          <w:szCs w:val="28"/>
          <w:lang w:bidi="en-US"/>
        </w:rPr>
        <w:t xml:space="preserve"> титрование, </w:t>
      </w:r>
      <w:r w:rsidR="00A95045" w:rsidRPr="004A0FA5">
        <w:rPr>
          <w:rFonts w:ascii="Times New Roman" w:eastAsia="Arial Unicode MS" w:hAnsi="Times New Roman" w:cs="Times New Roman"/>
          <w:bCs/>
          <w:sz w:val="28"/>
          <w:szCs w:val="28"/>
          <w:lang w:bidi="en-US"/>
        </w:rPr>
        <w:t>основанн</w:t>
      </w:r>
      <w:r w:rsidR="00994EE3" w:rsidRPr="004A0FA5">
        <w:rPr>
          <w:rFonts w:ascii="Times New Roman" w:eastAsia="Arial Unicode MS" w:hAnsi="Times New Roman" w:cs="Times New Roman"/>
          <w:bCs/>
          <w:sz w:val="28"/>
          <w:szCs w:val="28"/>
          <w:lang w:bidi="en-US"/>
        </w:rPr>
        <w:t>ое</w:t>
      </w:r>
      <w:r w:rsidRPr="004A0FA5">
        <w:rPr>
          <w:rFonts w:ascii="Times New Roman" w:eastAsia="Arial Unicode MS" w:hAnsi="Times New Roman" w:cs="Times New Roman"/>
          <w:bCs/>
          <w:sz w:val="28"/>
          <w:szCs w:val="28"/>
          <w:lang w:bidi="en-US"/>
        </w:rPr>
        <w:t xml:space="preserve"> на осаждении дубильных веществ в виде комплекса с цинком и определения количества цинка, израсходованного на осаждение дубильных веществ, </w:t>
      </w:r>
      <w:r w:rsidR="00956178" w:rsidRPr="004A0FA5">
        <w:rPr>
          <w:rFonts w:ascii="Times New Roman" w:eastAsia="Arial Unicode MS" w:hAnsi="Times New Roman" w:cs="Times New Roman"/>
          <w:bCs/>
          <w:sz w:val="28"/>
          <w:szCs w:val="28"/>
          <w:lang w:bidi="en-US"/>
        </w:rPr>
        <w:t xml:space="preserve">с </w:t>
      </w:r>
      <w:r w:rsidRPr="004A0FA5">
        <w:rPr>
          <w:rFonts w:ascii="Times New Roman" w:eastAsia="Arial Unicode MS" w:hAnsi="Times New Roman" w:cs="Times New Roman"/>
          <w:bCs/>
          <w:sz w:val="28"/>
          <w:szCs w:val="28"/>
          <w:lang w:bidi="en-US"/>
        </w:rPr>
        <w:t xml:space="preserve">последующим титрованием раствором </w:t>
      </w:r>
      <w:proofErr w:type="spellStart"/>
      <w:r w:rsidRPr="004A0FA5">
        <w:rPr>
          <w:rFonts w:ascii="Times New Roman" w:eastAsia="Arial Unicode MS" w:hAnsi="Times New Roman" w:cs="Times New Roman"/>
          <w:bCs/>
          <w:sz w:val="28"/>
          <w:szCs w:val="28"/>
          <w:lang w:bidi="en-US"/>
        </w:rPr>
        <w:t>динатриевой</w:t>
      </w:r>
      <w:proofErr w:type="spellEnd"/>
      <w:r w:rsidRPr="004A0FA5">
        <w:rPr>
          <w:rFonts w:ascii="Times New Roman" w:eastAsia="Arial Unicode MS" w:hAnsi="Times New Roman" w:cs="Times New Roman"/>
          <w:bCs/>
          <w:sz w:val="28"/>
          <w:szCs w:val="28"/>
          <w:lang w:bidi="en-US"/>
        </w:rPr>
        <w:t xml:space="preserve"> соли </w:t>
      </w:r>
      <w:proofErr w:type="spellStart"/>
      <w:r w:rsidRPr="004A0FA5">
        <w:rPr>
          <w:rFonts w:ascii="Times New Roman" w:eastAsia="Arial Unicode MS" w:hAnsi="Times New Roman" w:cs="Times New Roman"/>
          <w:bCs/>
          <w:sz w:val="28"/>
          <w:szCs w:val="28"/>
          <w:lang w:bidi="en-US"/>
        </w:rPr>
        <w:t>этилендиаминотетрауксусной</w:t>
      </w:r>
      <w:proofErr w:type="spellEnd"/>
      <w:r w:rsidRPr="004A0FA5">
        <w:rPr>
          <w:rFonts w:ascii="Times New Roman" w:eastAsia="Arial Unicode MS" w:hAnsi="Times New Roman" w:cs="Times New Roman"/>
          <w:bCs/>
          <w:sz w:val="28"/>
          <w:szCs w:val="28"/>
          <w:lang w:bidi="en-US"/>
        </w:rPr>
        <w:t xml:space="preserve"> кислоты (ЭДТА - комплексон III).</w:t>
      </w:r>
      <w:r w:rsidR="00A95045" w:rsidRPr="004A0FA5">
        <w:rPr>
          <w:rFonts w:ascii="Times New Roman" w:eastAsia="Arial Unicode MS" w:hAnsi="Times New Roman" w:cs="Times New Roman"/>
          <w:bCs/>
          <w:sz w:val="28"/>
          <w:szCs w:val="28"/>
          <w:lang w:bidi="en-US"/>
        </w:rPr>
        <w:t xml:space="preserve"> </w:t>
      </w:r>
      <w:r w:rsidRPr="004A0FA5">
        <w:rPr>
          <w:rFonts w:ascii="Times New Roman" w:eastAsia="Arial Unicode MS" w:hAnsi="Times New Roman" w:cs="Times New Roman"/>
          <w:bCs/>
          <w:sz w:val="28"/>
          <w:szCs w:val="28"/>
          <w:lang w:bidi="en-US"/>
        </w:rPr>
        <w:t xml:space="preserve">При </w:t>
      </w:r>
      <w:proofErr w:type="spellStart"/>
      <w:r w:rsidRPr="004A0FA5">
        <w:rPr>
          <w:rFonts w:ascii="Times New Roman" w:eastAsia="Arial Unicode MS" w:hAnsi="Times New Roman" w:cs="Times New Roman"/>
          <w:bCs/>
          <w:sz w:val="28"/>
          <w:szCs w:val="28"/>
          <w:lang w:bidi="en-US"/>
        </w:rPr>
        <w:t>комплексонометрическом</w:t>
      </w:r>
      <w:proofErr w:type="spellEnd"/>
      <w:r w:rsidRPr="004A0FA5">
        <w:rPr>
          <w:rFonts w:ascii="Times New Roman" w:eastAsia="Arial Unicode MS" w:hAnsi="Times New Roman" w:cs="Times New Roman"/>
          <w:bCs/>
          <w:sz w:val="28"/>
          <w:szCs w:val="28"/>
          <w:lang w:bidi="en-US"/>
        </w:rPr>
        <w:t xml:space="preserve"> титровании наблюдается четкое изменение окраски индикатора, что обеспечивает хорошую сходимость результатов.</w:t>
      </w:r>
      <w:r w:rsidR="00A95045" w:rsidRPr="004A0FA5">
        <w:rPr>
          <w:rFonts w:ascii="Times New Roman" w:eastAsia="Arial Unicode MS" w:hAnsi="Times New Roman" w:cs="Times New Roman"/>
          <w:bCs/>
          <w:sz w:val="28"/>
          <w:szCs w:val="28"/>
          <w:lang w:bidi="en-US"/>
        </w:rPr>
        <w:t xml:space="preserve"> Содержание ДВ в корнях – не менее 15.0 %, в надземной части – не менее 15.0 %</w:t>
      </w:r>
      <w:r w:rsidR="006B3C63" w:rsidRPr="004A0FA5">
        <w:rPr>
          <w:rFonts w:ascii="Times New Roman" w:eastAsia="Arial Unicode MS" w:hAnsi="Times New Roman" w:cs="Times New Roman"/>
          <w:bCs/>
          <w:sz w:val="28"/>
          <w:szCs w:val="28"/>
          <w:lang w:bidi="en-US"/>
        </w:rPr>
        <w:t>.</w:t>
      </w:r>
    </w:p>
    <w:p w14:paraId="6ACD231E" w14:textId="77777777" w:rsidR="00022913" w:rsidRPr="004A0FA5" w:rsidRDefault="00022913" w:rsidP="004E0B49">
      <w:pPr>
        <w:spacing w:after="0" w:line="240" w:lineRule="auto"/>
        <w:ind w:firstLine="567"/>
        <w:jc w:val="both"/>
        <w:rPr>
          <w:rFonts w:ascii="Times New Roman" w:eastAsia="Arial Unicode MS" w:hAnsi="Times New Roman" w:cs="Times New Roman"/>
          <w:bCs/>
          <w:sz w:val="28"/>
          <w:szCs w:val="28"/>
          <w:lang w:bidi="en-US"/>
        </w:rPr>
      </w:pPr>
      <w:r w:rsidRPr="004A0FA5">
        <w:rPr>
          <w:rFonts w:ascii="Times New Roman" w:eastAsia="Arial Unicode MS" w:hAnsi="Times New Roman" w:cs="Times New Roman"/>
          <w:bCs/>
          <w:i/>
          <w:iCs/>
          <w:sz w:val="28"/>
          <w:szCs w:val="28"/>
          <w:lang w:bidi="en-US"/>
        </w:rPr>
        <w:t>Упаковка</w:t>
      </w:r>
      <w:r w:rsidR="00956178" w:rsidRPr="004A0FA5">
        <w:rPr>
          <w:rFonts w:ascii="Times New Roman" w:eastAsia="Arial Unicode MS" w:hAnsi="Times New Roman" w:cs="Times New Roman"/>
          <w:bCs/>
          <w:i/>
          <w:iCs/>
          <w:sz w:val="28"/>
          <w:szCs w:val="28"/>
          <w:lang w:bidi="en-US"/>
        </w:rPr>
        <w:t>.</w:t>
      </w:r>
      <w:r w:rsidRPr="004A0FA5">
        <w:rPr>
          <w:rFonts w:ascii="Times New Roman" w:eastAsia="Arial Unicode MS" w:hAnsi="Times New Roman" w:cs="Times New Roman"/>
          <w:bCs/>
          <w:sz w:val="28"/>
          <w:szCs w:val="28"/>
          <w:lang w:bidi="en-US"/>
        </w:rPr>
        <w:t xml:space="preserve"> </w:t>
      </w:r>
      <w:r w:rsidR="00956178" w:rsidRPr="004A0FA5">
        <w:rPr>
          <w:rFonts w:ascii="Times New Roman" w:eastAsia="Arial Unicode MS" w:hAnsi="Times New Roman" w:cs="Times New Roman"/>
          <w:bCs/>
          <w:sz w:val="28"/>
          <w:szCs w:val="28"/>
          <w:lang w:bidi="en-US"/>
        </w:rPr>
        <w:t>У</w:t>
      </w:r>
      <w:r w:rsidRPr="004A0FA5">
        <w:rPr>
          <w:rFonts w:ascii="Times New Roman" w:eastAsia="Arial Unicode MS" w:hAnsi="Times New Roman" w:cs="Times New Roman"/>
          <w:bCs/>
          <w:sz w:val="28"/>
          <w:szCs w:val="28"/>
          <w:lang w:bidi="en-US"/>
        </w:rPr>
        <w:t>станавливается в соответствии с требованиями ГФ РК</w:t>
      </w:r>
      <w:r w:rsidR="00956178" w:rsidRPr="004A0FA5">
        <w:rPr>
          <w:rFonts w:ascii="Times New Roman" w:eastAsia="Arial Unicode MS" w:hAnsi="Times New Roman" w:cs="Times New Roman"/>
          <w:bCs/>
          <w:sz w:val="28"/>
          <w:szCs w:val="28"/>
          <w:lang w:bidi="en-US"/>
        </w:rPr>
        <w:t xml:space="preserve"> и проектом НД</w:t>
      </w:r>
      <w:r w:rsidRPr="004A0FA5">
        <w:rPr>
          <w:rFonts w:ascii="Times New Roman" w:eastAsia="Arial Unicode MS" w:hAnsi="Times New Roman" w:cs="Times New Roman"/>
          <w:bCs/>
          <w:sz w:val="28"/>
          <w:szCs w:val="28"/>
          <w:lang w:bidi="en-US"/>
        </w:rPr>
        <w:t>.</w:t>
      </w:r>
    </w:p>
    <w:p w14:paraId="5AC91727" w14:textId="77777777" w:rsidR="00022913" w:rsidRPr="004A0FA5" w:rsidRDefault="00022913" w:rsidP="004E0B49">
      <w:pPr>
        <w:spacing w:after="0" w:line="240" w:lineRule="auto"/>
        <w:ind w:firstLine="567"/>
        <w:jc w:val="both"/>
        <w:rPr>
          <w:rFonts w:ascii="Times New Roman" w:eastAsia="Arial Unicode MS" w:hAnsi="Times New Roman" w:cs="Times New Roman"/>
          <w:bCs/>
          <w:sz w:val="28"/>
          <w:szCs w:val="28"/>
          <w:lang w:bidi="en-US"/>
        </w:rPr>
      </w:pPr>
      <w:r w:rsidRPr="004A0FA5">
        <w:rPr>
          <w:rFonts w:ascii="Times New Roman" w:eastAsia="Arial Unicode MS" w:hAnsi="Times New Roman" w:cs="Times New Roman"/>
          <w:bCs/>
          <w:i/>
          <w:iCs/>
          <w:sz w:val="28"/>
          <w:szCs w:val="28"/>
          <w:lang w:bidi="en-US"/>
        </w:rPr>
        <w:t>Маркировка</w:t>
      </w:r>
      <w:r w:rsidR="00956178" w:rsidRPr="004A0FA5">
        <w:rPr>
          <w:rFonts w:ascii="Times New Roman" w:eastAsia="Arial Unicode MS" w:hAnsi="Times New Roman" w:cs="Times New Roman"/>
          <w:bCs/>
          <w:i/>
          <w:iCs/>
          <w:sz w:val="28"/>
          <w:szCs w:val="28"/>
          <w:lang w:bidi="en-US"/>
        </w:rPr>
        <w:t>.</w:t>
      </w:r>
      <w:r w:rsidR="00956178" w:rsidRPr="004A0FA5">
        <w:rPr>
          <w:rFonts w:ascii="Times New Roman" w:eastAsia="Arial Unicode MS" w:hAnsi="Times New Roman" w:cs="Times New Roman"/>
          <w:bCs/>
          <w:sz w:val="28"/>
          <w:szCs w:val="28"/>
          <w:lang w:bidi="en-US"/>
        </w:rPr>
        <w:t xml:space="preserve"> В</w:t>
      </w:r>
      <w:r w:rsidRPr="004A0FA5">
        <w:rPr>
          <w:rFonts w:ascii="Times New Roman" w:eastAsia="Arial Unicode MS" w:hAnsi="Times New Roman" w:cs="Times New Roman"/>
          <w:bCs/>
          <w:sz w:val="28"/>
          <w:szCs w:val="28"/>
          <w:lang w:bidi="en-US"/>
        </w:rPr>
        <w:t xml:space="preserve"> соответствии с </w:t>
      </w:r>
      <w:r w:rsidR="0058619A" w:rsidRPr="004A0FA5">
        <w:rPr>
          <w:rFonts w:ascii="Times New Roman" w:eastAsia="Arial Unicode MS" w:hAnsi="Times New Roman" w:cs="Times New Roman"/>
          <w:bCs/>
          <w:sz w:val="28"/>
          <w:szCs w:val="28"/>
          <w:lang w:bidi="en-US"/>
        </w:rPr>
        <w:t xml:space="preserve">НД и </w:t>
      </w:r>
      <w:r w:rsidRPr="004A0FA5">
        <w:rPr>
          <w:rFonts w:ascii="Times New Roman" w:eastAsia="Arial Unicode MS" w:hAnsi="Times New Roman" w:cs="Times New Roman"/>
          <w:bCs/>
          <w:sz w:val="28"/>
          <w:szCs w:val="28"/>
          <w:lang w:bidi="en-US"/>
        </w:rPr>
        <w:t xml:space="preserve">требованиями Приказа </w:t>
      </w:r>
      <w:r w:rsidR="00A95045" w:rsidRPr="004A0FA5">
        <w:rPr>
          <w:rFonts w:ascii="Times New Roman" w:hAnsi="Times New Roman" w:cs="Times New Roman"/>
          <w:sz w:val="28"/>
          <w:szCs w:val="28"/>
          <w:shd w:val="clear" w:color="auto" w:fill="FFFFFF"/>
        </w:rPr>
        <w:t>Министра здравоохранения Республики Казахстан от 27 января 2021 года № ҚР ДСМ-11 «Об утверждении правил маркировки лекарственных средств и медицинских изделий».</w:t>
      </w:r>
    </w:p>
    <w:p w14:paraId="6F8A2AAD" w14:textId="77777777" w:rsidR="00022913" w:rsidRPr="004A0FA5" w:rsidRDefault="00022913" w:rsidP="004E0B49">
      <w:pPr>
        <w:spacing w:after="0" w:line="240" w:lineRule="auto"/>
        <w:ind w:firstLine="567"/>
        <w:jc w:val="both"/>
        <w:rPr>
          <w:rFonts w:ascii="Times New Roman" w:eastAsia="Arial Unicode MS" w:hAnsi="Times New Roman" w:cs="Times New Roman"/>
          <w:bCs/>
          <w:sz w:val="28"/>
          <w:szCs w:val="28"/>
          <w:lang w:bidi="en-US"/>
        </w:rPr>
      </w:pPr>
      <w:r w:rsidRPr="004A0FA5">
        <w:rPr>
          <w:rFonts w:ascii="Times New Roman" w:eastAsia="Arial Unicode MS" w:hAnsi="Times New Roman" w:cs="Times New Roman"/>
          <w:bCs/>
          <w:i/>
          <w:iCs/>
          <w:sz w:val="28"/>
          <w:szCs w:val="28"/>
          <w:lang w:bidi="en-US"/>
        </w:rPr>
        <w:t>Хранение</w:t>
      </w:r>
      <w:r w:rsidR="00956178" w:rsidRPr="004A0FA5">
        <w:rPr>
          <w:rFonts w:ascii="Times New Roman" w:eastAsia="Arial Unicode MS" w:hAnsi="Times New Roman" w:cs="Times New Roman"/>
          <w:bCs/>
          <w:i/>
          <w:iCs/>
          <w:sz w:val="28"/>
          <w:szCs w:val="28"/>
          <w:lang w:bidi="en-US"/>
        </w:rPr>
        <w:t>.</w:t>
      </w:r>
      <w:r w:rsidRPr="004A0FA5">
        <w:rPr>
          <w:rFonts w:ascii="Times New Roman" w:eastAsia="Arial Unicode MS" w:hAnsi="Times New Roman" w:cs="Times New Roman"/>
          <w:bCs/>
          <w:sz w:val="28"/>
          <w:szCs w:val="28"/>
          <w:lang w:bidi="en-US"/>
        </w:rPr>
        <w:t xml:space="preserve"> </w:t>
      </w:r>
      <w:r w:rsidR="00956178" w:rsidRPr="004A0FA5">
        <w:rPr>
          <w:rFonts w:ascii="Times New Roman" w:eastAsia="Arial Unicode MS" w:hAnsi="Times New Roman" w:cs="Times New Roman"/>
          <w:bCs/>
          <w:sz w:val="28"/>
          <w:szCs w:val="28"/>
          <w:lang w:bidi="en-US"/>
        </w:rPr>
        <w:t>В</w:t>
      </w:r>
      <w:r w:rsidRPr="004A0FA5">
        <w:rPr>
          <w:rFonts w:ascii="Times New Roman" w:eastAsia="Arial Unicode MS" w:hAnsi="Times New Roman" w:cs="Times New Roman"/>
          <w:bCs/>
          <w:sz w:val="28"/>
          <w:szCs w:val="28"/>
          <w:lang w:bidi="en-US"/>
        </w:rPr>
        <w:t xml:space="preserve"> прохладном, защищенном от света месте </w:t>
      </w:r>
      <w:r w:rsidR="00956178" w:rsidRPr="004A0FA5">
        <w:rPr>
          <w:rFonts w:ascii="Times New Roman" w:eastAsia="Arial Unicode MS" w:hAnsi="Times New Roman" w:cs="Times New Roman"/>
          <w:bCs/>
          <w:sz w:val="28"/>
          <w:szCs w:val="28"/>
          <w:lang w:bidi="en-US"/>
        </w:rPr>
        <w:t xml:space="preserve">при температуре не выше 25 </w:t>
      </w:r>
      <w:r w:rsidR="00956178" w:rsidRPr="004A0FA5">
        <w:rPr>
          <w:rFonts w:ascii="Times New Roman" w:eastAsia="Arial Unicode MS" w:hAnsi="Times New Roman" w:cs="Times New Roman"/>
          <w:bCs/>
          <w:sz w:val="28"/>
          <w:szCs w:val="28"/>
          <w:vertAlign w:val="superscript"/>
          <w:lang w:bidi="en-US"/>
        </w:rPr>
        <w:t>0</w:t>
      </w:r>
      <w:r w:rsidR="00956178" w:rsidRPr="004A0FA5">
        <w:rPr>
          <w:rFonts w:ascii="Times New Roman" w:eastAsia="Arial Unicode MS" w:hAnsi="Times New Roman" w:cs="Times New Roman"/>
          <w:bCs/>
          <w:sz w:val="28"/>
          <w:szCs w:val="28"/>
          <w:lang w:bidi="en-US"/>
        </w:rPr>
        <w:t>С</w:t>
      </w:r>
      <w:r w:rsidRPr="004A0FA5">
        <w:rPr>
          <w:rFonts w:ascii="Times New Roman" w:eastAsia="Arial Unicode MS" w:hAnsi="Times New Roman" w:cs="Times New Roman"/>
          <w:bCs/>
          <w:sz w:val="28"/>
          <w:szCs w:val="28"/>
          <w:lang w:bidi="en-US"/>
        </w:rPr>
        <w:t xml:space="preserve">. </w:t>
      </w:r>
    </w:p>
    <w:p w14:paraId="22942430" w14:textId="77777777" w:rsidR="00A95045" w:rsidRPr="004A0FA5" w:rsidRDefault="00A95045" w:rsidP="004E0B49">
      <w:pPr>
        <w:spacing w:after="0" w:line="240" w:lineRule="auto"/>
        <w:ind w:firstLine="567"/>
        <w:jc w:val="both"/>
        <w:rPr>
          <w:rFonts w:ascii="Times New Roman" w:eastAsia="Arial Unicode MS" w:hAnsi="Times New Roman" w:cs="Times New Roman"/>
          <w:bCs/>
          <w:sz w:val="28"/>
          <w:szCs w:val="28"/>
          <w:lang w:bidi="en-US"/>
        </w:rPr>
      </w:pPr>
      <w:r w:rsidRPr="004A0FA5">
        <w:rPr>
          <w:rFonts w:ascii="Times New Roman" w:eastAsia="Arial Unicode MS" w:hAnsi="Times New Roman" w:cs="Times New Roman"/>
          <w:bCs/>
          <w:sz w:val="28"/>
          <w:szCs w:val="28"/>
          <w:lang w:bidi="en-US"/>
        </w:rPr>
        <w:t>Э</w:t>
      </w:r>
      <w:r w:rsidR="00022913" w:rsidRPr="004A0FA5">
        <w:rPr>
          <w:rFonts w:ascii="Times New Roman" w:eastAsia="Arial Unicode MS" w:hAnsi="Times New Roman" w:cs="Times New Roman"/>
          <w:bCs/>
          <w:sz w:val="28"/>
          <w:szCs w:val="28"/>
          <w:lang w:bidi="en-US"/>
        </w:rPr>
        <w:t>кспериментальны</w:t>
      </w:r>
      <w:r w:rsidRPr="004A0FA5">
        <w:rPr>
          <w:rFonts w:ascii="Times New Roman" w:eastAsia="Arial Unicode MS" w:hAnsi="Times New Roman" w:cs="Times New Roman"/>
          <w:bCs/>
          <w:sz w:val="28"/>
          <w:szCs w:val="28"/>
          <w:lang w:bidi="en-US"/>
        </w:rPr>
        <w:t>е</w:t>
      </w:r>
      <w:r w:rsidR="00022913" w:rsidRPr="004A0FA5">
        <w:rPr>
          <w:rFonts w:ascii="Times New Roman" w:eastAsia="Arial Unicode MS" w:hAnsi="Times New Roman" w:cs="Times New Roman"/>
          <w:bCs/>
          <w:sz w:val="28"/>
          <w:szCs w:val="28"/>
          <w:lang w:bidi="en-US"/>
        </w:rPr>
        <w:t xml:space="preserve"> данны</w:t>
      </w:r>
      <w:r w:rsidRPr="004A0FA5">
        <w:rPr>
          <w:rFonts w:ascii="Times New Roman" w:eastAsia="Arial Unicode MS" w:hAnsi="Times New Roman" w:cs="Times New Roman"/>
          <w:bCs/>
          <w:sz w:val="28"/>
          <w:szCs w:val="28"/>
          <w:lang w:bidi="en-US"/>
        </w:rPr>
        <w:t>е</w:t>
      </w:r>
      <w:r w:rsidR="00022913" w:rsidRPr="004A0FA5">
        <w:rPr>
          <w:rFonts w:ascii="Times New Roman" w:eastAsia="Arial Unicode MS" w:hAnsi="Times New Roman" w:cs="Times New Roman"/>
          <w:bCs/>
          <w:sz w:val="28"/>
          <w:szCs w:val="28"/>
          <w:lang w:bidi="en-US"/>
        </w:rPr>
        <w:t xml:space="preserve"> по </w:t>
      </w:r>
      <w:r w:rsidRPr="004A0FA5">
        <w:rPr>
          <w:rFonts w:ascii="Times New Roman" w:eastAsia="Arial Unicode MS" w:hAnsi="Times New Roman" w:cs="Times New Roman"/>
          <w:bCs/>
          <w:sz w:val="28"/>
          <w:szCs w:val="28"/>
          <w:lang w:bidi="en-US"/>
        </w:rPr>
        <w:t>исследованию</w:t>
      </w:r>
      <w:r w:rsidR="00022913" w:rsidRPr="004A0FA5">
        <w:rPr>
          <w:rFonts w:ascii="Times New Roman" w:eastAsia="Arial Unicode MS" w:hAnsi="Times New Roman" w:cs="Times New Roman"/>
          <w:bCs/>
          <w:sz w:val="28"/>
          <w:szCs w:val="28"/>
          <w:lang w:bidi="en-US"/>
        </w:rPr>
        <w:t xml:space="preserve"> стабильности</w:t>
      </w:r>
      <w:r w:rsidRPr="004A0FA5">
        <w:rPr>
          <w:rFonts w:ascii="Times New Roman" w:eastAsia="Arial Unicode MS" w:hAnsi="Times New Roman" w:cs="Times New Roman"/>
          <w:bCs/>
          <w:sz w:val="28"/>
          <w:szCs w:val="28"/>
          <w:lang w:bidi="en-US"/>
        </w:rPr>
        <w:t xml:space="preserve"> </w:t>
      </w:r>
      <w:r w:rsidR="00ED419C" w:rsidRPr="004A0FA5">
        <w:rPr>
          <w:rFonts w:ascii="Times New Roman" w:eastAsia="Arial Unicode MS" w:hAnsi="Times New Roman" w:cs="Times New Roman"/>
          <w:bCs/>
          <w:sz w:val="28"/>
          <w:szCs w:val="28"/>
          <w:lang w:bidi="en-US"/>
        </w:rPr>
        <w:t xml:space="preserve">проводили в соответствии с Приказом Министра здравоохранения РК от 28 октября 2020 года № ҚР ДСМ-165/2020. Результаты испытания стабильности </w:t>
      </w:r>
      <w:r w:rsidRPr="004A0FA5">
        <w:rPr>
          <w:rFonts w:ascii="Times New Roman" w:eastAsia="Arial Unicode MS" w:hAnsi="Times New Roman" w:cs="Times New Roman"/>
          <w:bCs/>
          <w:sz w:val="28"/>
          <w:szCs w:val="28"/>
          <w:lang w:bidi="en-US"/>
        </w:rPr>
        <w:t>представлены в Приложениях</w:t>
      </w:r>
      <w:r w:rsidR="00956178" w:rsidRPr="004A0FA5">
        <w:rPr>
          <w:rFonts w:ascii="Times New Roman" w:eastAsia="Arial Unicode MS" w:hAnsi="Times New Roman" w:cs="Times New Roman"/>
          <w:bCs/>
          <w:sz w:val="28"/>
          <w:szCs w:val="28"/>
          <w:lang w:bidi="en-US"/>
        </w:rPr>
        <w:t xml:space="preserve"> </w:t>
      </w:r>
      <w:r w:rsidR="00695F59" w:rsidRPr="004A0FA5">
        <w:rPr>
          <w:rFonts w:ascii="Times New Roman" w:eastAsia="Arial Unicode MS" w:hAnsi="Times New Roman" w:cs="Times New Roman"/>
          <w:bCs/>
          <w:sz w:val="28"/>
          <w:szCs w:val="28"/>
          <w:lang w:bidi="en-US"/>
        </w:rPr>
        <w:t>В, Г</w:t>
      </w:r>
      <w:r w:rsidRPr="004A0FA5">
        <w:rPr>
          <w:rFonts w:ascii="Times New Roman" w:eastAsia="Arial Unicode MS" w:hAnsi="Times New Roman" w:cs="Times New Roman"/>
          <w:bCs/>
          <w:sz w:val="28"/>
          <w:szCs w:val="28"/>
          <w:lang w:bidi="en-US"/>
        </w:rPr>
        <w:t xml:space="preserve"> </w:t>
      </w:r>
      <w:r w:rsidR="006B3C63" w:rsidRPr="004A0FA5">
        <w:rPr>
          <w:rFonts w:ascii="Times New Roman" w:eastAsia="Arial Unicode MS" w:hAnsi="Times New Roman" w:cs="Times New Roman"/>
          <w:bCs/>
          <w:sz w:val="28"/>
          <w:szCs w:val="28"/>
          <w:lang w:bidi="en-US"/>
        </w:rPr>
        <w:t xml:space="preserve">и позволяют установить срок хранения 24 мес. при температуре 25± 2 °C и относительной влажности 60± 5%. </w:t>
      </w:r>
    </w:p>
    <w:p w14:paraId="283D0A4C" w14:textId="77777777" w:rsidR="00A65364" w:rsidRPr="004A0FA5" w:rsidRDefault="00A65364" w:rsidP="004E0B49">
      <w:pPr>
        <w:autoSpaceDE w:val="0"/>
        <w:autoSpaceDN w:val="0"/>
        <w:adjustRightInd w:val="0"/>
        <w:spacing w:after="0" w:line="240" w:lineRule="auto"/>
        <w:jc w:val="both"/>
        <w:rPr>
          <w:rFonts w:ascii="Times New Roman" w:eastAsia="Calibri" w:hAnsi="Times New Roman" w:cs="Times New Roman"/>
          <w:b/>
          <w:sz w:val="28"/>
          <w:szCs w:val="28"/>
        </w:rPr>
      </w:pPr>
    </w:p>
    <w:p w14:paraId="48C0DCAD" w14:textId="77777777" w:rsidR="00A65364" w:rsidRPr="004A0FA5" w:rsidRDefault="00DF5D18" w:rsidP="004E0B49">
      <w:pPr>
        <w:pStyle w:val="a8"/>
        <w:numPr>
          <w:ilvl w:val="1"/>
          <w:numId w:val="26"/>
        </w:numPr>
        <w:autoSpaceDE w:val="0"/>
        <w:autoSpaceDN w:val="0"/>
        <w:adjustRightInd w:val="0"/>
        <w:spacing w:after="0" w:line="240" w:lineRule="auto"/>
        <w:ind w:left="0" w:firstLine="567"/>
        <w:jc w:val="both"/>
        <w:rPr>
          <w:rFonts w:ascii="Times New Roman" w:eastAsia="Calibri" w:hAnsi="Times New Roman" w:cs="Times New Roman"/>
          <w:b/>
          <w:sz w:val="28"/>
          <w:szCs w:val="28"/>
        </w:rPr>
      </w:pPr>
      <w:r w:rsidRPr="004A0FA5">
        <w:rPr>
          <w:rFonts w:ascii="Times New Roman" w:eastAsia="Calibri" w:hAnsi="Times New Roman" w:cs="Times New Roman"/>
          <w:b/>
          <w:sz w:val="28"/>
          <w:szCs w:val="28"/>
        </w:rPr>
        <w:t xml:space="preserve">Валидация методики количественного определения ЭПКГ в растительных субстанциях </w:t>
      </w:r>
      <w:r w:rsidRPr="004A0FA5">
        <w:rPr>
          <w:rFonts w:ascii="Times New Roman" w:hAnsi="Times New Roman" w:cs="Times New Roman"/>
          <w:b/>
          <w:sz w:val="28"/>
          <w:szCs w:val="28"/>
        </w:rPr>
        <w:t xml:space="preserve">из растений вида </w:t>
      </w:r>
      <w:r w:rsidRPr="004A0FA5">
        <w:rPr>
          <w:rFonts w:ascii="Times New Roman" w:hAnsi="Times New Roman" w:cs="Times New Roman"/>
          <w:b/>
          <w:i/>
          <w:iCs/>
          <w:sz w:val="28"/>
          <w:szCs w:val="28"/>
        </w:rPr>
        <w:t xml:space="preserve">L. </w:t>
      </w:r>
      <w:proofErr w:type="spellStart"/>
      <w:r w:rsidRPr="004A0FA5">
        <w:rPr>
          <w:rFonts w:ascii="Times New Roman" w:hAnsi="Times New Roman" w:cs="Times New Roman"/>
          <w:b/>
          <w:i/>
          <w:iCs/>
          <w:sz w:val="28"/>
          <w:szCs w:val="28"/>
        </w:rPr>
        <w:t>gmelinii</w:t>
      </w:r>
      <w:proofErr w:type="spellEnd"/>
    </w:p>
    <w:p w14:paraId="29DEB53C" w14:textId="279C0D7B" w:rsidR="00A65364" w:rsidRPr="004A0FA5" w:rsidRDefault="00A65364"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r w:rsidRPr="004A0FA5">
        <w:rPr>
          <w:rFonts w:ascii="Times New Roman" w:eastAsia="Calibri" w:hAnsi="Times New Roman" w:cs="Times New Roman"/>
          <w:bCs/>
          <w:sz w:val="28"/>
          <w:szCs w:val="28"/>
        </w:rPr>
        <w:t>Экстракты</w:t>
      </w:r>
      <w:r w:rsidR="00ED419C" w:rsidRPr="004A0FA5">
        <w:rPr>
          <w:rFonts w:ascii="Times New Roman" w:eastAsia="Calibri" w:hAnsi="Times New Roman" w:cs="Times New Roman"/>
          <w:bCs/>
          <w:sz w:val="28"/>
          <w:szCs w:val="28"/>
        </w:rPr>
        <w:t xml:space="preserve"> из</w:t>
      </w:r>
      <w:r w:rsidRPr="004A0FA5">
        <w:rPr>
          <w:rFonts w:ascii="Times New Roman" w:eastAsia="Calibri" w:hAnsi="Times New Roman" w:cs="Times New Roman"/>
          <w:bCs/>
          <w:sz w:val="28"/>
          <w:szCs w:val="28"/>
        </w:rPr>
        <w:t xml:space="preserve"> </w:t>
      </w:r>
      <w:r w:rsidR="00614118" w:rsidRPr="004A0FA5">
        <w:rPr>
          <w:rFonts w:ascii="Times New Roman" w:eastAsia="Calibri" w:hAnsi="Times New Roman" w:cs="Times New Roman"/>
          <w:bCs/>
          <w:sz w:val="28"/>
          <w:szCs w:val="28"/>
        </w:rPr>
        <w:t xml:space="preserve">растений вида </w:t>
      </w:r>
      <w:r w:rsidRPr="004A0FA5">
        <w:rPr>
          <w:rFonts w:ascii="Times New Roman" w:eastAsia="Arial Unicode MS" w:hAnsi="Times New Roman" w:cs="Times New Roman"/>
          <w:bCs/>
          <w:i/>
          <w:iCs/>
          <w:sz w:val="28"/>
          <w:szCs w:val="28"/>
          <w:lang w:bidi="en-US"/>
        </w:rPr>
        <w:t xml:space="preserve">L. </w:t>
      </w:r>
      <w:proofErr w:type="spellStart"/>
      <w:r w:rsidRPr="004A0FA5">
        <w:rPr>
          <w:rFonts w:ascii="Times New Roman" w:eastAsia="Arial Unicode MS" w:hAnsi="Times New Roman" w:cs="Times New Roman"/>
          <w:bCs/>
          <w:i/>
          <w:iCs/>
          <w:sz w:val="28"/>
          <w:szCs w:val="28"/>
          <w:lang w:bidi="en-US"/>
        </w:rPr>
        <w:t>gmelinii</w:t>
      </w:r>
      <w:proofErr w:type="spellEnd"/>
      <w:r w:rsidRPr="004A0FA5">
        <w:rPr>
          <w:rFonts w:ascii="Times New Roman" w:eastAsia="Calibri" w:hAnsi="Times New Roman" w:cs="Times New Roman"/>
          <w:bCs/>
          <w:sz w:val="28"/>
          <w:szCs w:val="28"/>
        </w:rPr>
        <w:t xml:space="preserve"> содержат большое количество природных соединений, в основном, относящихся к различным полифенолам, а доминирующим компонентом были признаны дубильные вещества, которые и были выбраны как аналитический маркер при контроле качества растения и препаратов на его основе </w:t>
      </w:r>
      <w:sdt>
        <w:sdtPr>
          <w:rPr>
            <w:rFonts w:ascii="Times New Roman" w:eastAsia="Calibri" w:hAnsi="Times New Roman" w:cs="Times New Roman"/>
            <w:bCs/>
            <w:color w:val="000000"/>
            <w:sz w:val="28"/>
            <w:szCs w:val="28"/>
          </w:rPr>
          <w:tag w:val="MENDELEY_CITATION_v3_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"/>
          <w:id w:val="-1150592370"/>
          <w:placeholder>
            <w:docPart w:val="38A9DA1D85E04815A33CAC6E3A0FD86D"/>
          </w:placeholder>
        </w:sdtPr>
        <w:sdtContent>
          <w:r w:rsidR="00797B52" w:rsidRPr="00797B52">
            <w:rPr>
              <w:rFonts w:ascii="Times New Roman" w:eastAsia="Calibri" w:hAnsi="Times New Roman" w:cs="Times New Roman"/>
              <w:bCs/>
              <w:color w:val="000000"/>
              <w:sz w:val="28"/>
              <w:szCs w:val="28"/>
            </w:rPr>
            <w:t>[4]</w:t>
          </w:r>
        </w:sdtContent>
      </w:sdt>
      <w:r w:rsidRPr="004A0FA5">
        <w:rPr>
          <w:rFonts w:ascii="Times New Roman" w:eastAsia="Calibri" w:hAnsi="Times New Roman" w:cs="Times New Roman"/>
          <w:bCs/>
          <w:sz w:val="28"/>
          <w:szCs w:val="28"/>
        </w:rPr>
        <w:t xml:space="preserve">. Согласно монографии на корни и НЧ </w:t>
      </w:r>
      <w:r w:rsidR="00614118" w:rsidRPr="004A0FA5">
        <w:rPr>
          <w:rFonts w:ascii="Times New Roman" w:eastAsia="Calibri" w:hAnsi="Times New Roman" w:cs="Times New Roman"/>
          <w:bCs/>
          <w:sz w:val="28"/>
          <w:szCs w:val="28"/>
        </w:rPr>
        <w:t xml:space="preserve">растений вида </w:t>
      </w:r>
      <w:r w:rsidRPr="004A0FA5">
        <w:rPr>
          <w:rFonts w:ascii="Times New Roman" w:eastAsia="Arial Unicode MS" w:hAnsi="Times New Roman" w:cs="Times New Roman"/>
          <w:bCs/>
          <w:i/>
          <w:iCs/>
          <w:sz w:val="28"/>
          <w:szCs w:val="28"/>
          <w:lang w:bidi="en-US"/>
        </w:rPr>
        <w:t xml:space="preserve">L. </w:t>
      </w:r>
      <w:proofErr w:type="spellStart"/>
      <w:r w:rsidRPr="004A0FA5">
        <w:rPr>
          <w:rFonts w:ascii="Times New Roman" w:eastAsia="Arial Unicode MS" w:hAnsi="Times New Roman" w:cs="Times New Roman"/>
          <w:bCs/>
          <w:i/>
          <w:iCs/>
          <w:sz w:val="28"/>
          <w:szCs w:val="28"/>
          <w:lang w:bidi="en-US"/>
        </w:rPr>
        <w:t>gmelinii</w:t>
      </w:r>
      <w:proofErr w:type="spellEnd"/>
      <w:r w:rsidRPr="004A0FA5">
        <w:rPr>
          <w:rFonts w:ascii="Times New Roman" w:eastAsia="Calibri" w:hAnsi="Times New Roman" w:cs="Times New Roman"/>
          <w:bCs/>
          <w:sz w:val="28"/>
          <w:szCs w:val="28"/>
        </w:rPr>
        <w:t xml:space="preserve"> </w:t>
      </w:r>
      <w:proofErr w:type="spellStart"/>
      <w:r w:rsidRPr="004A0FA5">
        <w:rPr>
          <w:rFonts w:ascii="Times New Roman" w:eastAsia="Calibri" w:hAnsi="Times New Roman" w:cs="Times New Roman"/>
          <w:bCs/>
          <w:sz w:val="28"/>
          <w:szCs w:val="28"/>
        </w:rPr>
        <w:t>комплексонометрический</w:t>
      </w:r>
      <w:proofErr w:type="spellEnd"/>
      <w:r w:rsidRPr="004A0FA5">
        <w:rPr>
          <w:rFonts w:ascii="Times New Roman" w:eastAsia="Calibri" w:hAnsi="Times New Roman" w:cs="Times New Roman"/>
          <w:bCs/>
          <w:sz w:val="28"/>
          <w:szCs w:val="28"/>
        </w:rPr>
        <w:t xml:space="preserve"> метод определения ДВ был заложен для количественной оценки и валидирован для применения контроля качества упомянутого растения. Однако данный метод представляется несколько трудоемким и долгим в проведении, что требует разработки и валидации альтернативных способов количественной оценки.</w:t>
      </w:r>
    </w:p>
    <w:p w14:paraId="5FDB9736" w14:textId="6C328AB4" w:rsidR="00A65364" w:rsidRPr="004A0FA5" w:rsidRDefault="00A65364" w:rsidP="004E0B49">
      <w:pPr>
        <w:autoSpaceDE w:val="0"/>
        <w:autoSpaceDN w:val="0"/>
        <w:adjustRightInd w:val="0"/>
        <w:spacing w:after="0" w:line="240" w:lineRule="auto"/>
        <w:ind w:firstLine="567"/>
        <w:jc w:val="both"/>
        <w:rPr>
          <w:rFonts w:ascii="Times New Roman" w:eastAsia="Calibri" w:hAnsi="Times New Roman" w:cs="Times New Roman"/>
          <w:bCs/>
          <w:sz w:val="28"/>
          <w:szCs w:val="28"/>
        </w:rPr>
      </w:pPr>
      <w:r w:rsidRPr="004A0FA5">
        <w:rPr>
          <w:rFonts w:ascii="Times New Roman" w:eastAsia="Calibri" w:hAnsi="Times New Roman" w:cs="Times New Roman"/>
          <w:bCs/>
          <w:sz w:val="28"/>
          <w:szCs w:val="28"/>
        </w:rPr>
        <w:t xml:space="preserve">Исходя из этого, аналитической целью данного этапа работы была разработка простого, быстрого и надежного метода ВЭЖХ для разделения и определения </w:t>
      </w:r>
      <w:proofErr w:type="spellStart"/>
      <w:r w:rsidRPr="004A0FA5">
        <w:rPr>
          <w:rFonts w:ascii="Times New Roman" w:eastAsia="Calibri" w:hAnsi="Times New Roman" w:cs="Times New Roman"/>
          <w:bCs/>
          <w:sz w:val="28"/>
          <w:szCs w:val="28"/>
        </w:rPr>
        <w:t>эпигаллокатехин</w:t>
      </w:r>
      <w:proofErr w:type="spellEnd"/>
      <w:r w:rsidRPr="004A0FA5">
        <w:rPr>
          <w:rFonts w:ascii="Times New Roman" w:eastAsia="Calibri" w:hAnsi="Times New Roman" w:cs="Times New Roman"/>
          <w:bCs/>
          <w:sz w:val="28"/>
          <w:szCs w:val="28"/>
        </w:rPr>
        <w:t xml:space="preserve"> </w:t>
      </w:r>
      <w:proofErr w:type="spellStart"/>
      <w:r w:rsidRPr="004A0FA5">
        <w:rPr>
          <w:rFonts w:ascii="Times New Roman" w:eastAsia="Calibri" w:hAnsi="Times New Roman" w:cs="Times New Roman"/>
          <w:bCs/>
          <w:sz w:val="28"/>
          <w:szCs w:val="28"/>
        </w:rPr>
        <w:t>галлата</w:t>
      </w:r>
      <w:proofErr w:type="spellEnd"/>
      <w:r w:rsidRPr="004A0FA5">
        <w:rPr>
          <w:rFonts w:ascii="Times New Roman" w:eastAsia="Calibri" w:hAnsi="Times New Roman" w:cs="Times New Roman"/>
          <w:bCs/>
          <w:sz w:val="28"/>
          <w:szCs w:val="28"/>
        </w:rPr>
        <w:t xml:space="preserve"> (ЭП</w:t>
      </w:r>
      <w:r w:rsidR="00872339" w:rsidRPr="004A0FA5">
        <w:rPr>
          <w:rFonts w:ascii="Times New Roman" w:eastAsia="Calibri" w:hAnsi="Times New Roman" w:cs="Times New Roman"/>
          <w:bCs/>
          <w:sz w:val="28"/>
          <w:szCs w:val="28"/>
        </w:rPr>
        <w:t>К</w:t>
      </w:r>
      <w:r w:rsidRPr="004A0FA5">
        <w:rPr>
          <w:rFonts w:ascii="Times New Roman" w:eastAsia="Calibri" w:hAnsi="Times New Roman" w:cs="Times New Roman"/>
          <w:bCs/>
          <w:sz w:val="28"/>
          <w:szCs w:val="28"/>
        </w:rPr>
        <w:t xml:space="preserve">Г), который предполагается доминирующим флавоноидом и агликоном в структуре конденсируемых ДВ экстрактов из </w:t>
      </w:r>
      <w:proofErr w:type="spellStart"/>
      <w:r w:rsidRPr="004A0FA5">
        <w:rPr>
          <w:rFonts w:ascii="Times New Roman" w:eastAsia="Calibri" w:hAnsi="Times New Roman" w:cs="Times New Roman"/>
          <w:bCs/>
          <w:sz w:val="28"/>
          <w:szCs w:val="28"/>
        </w:rPr>
        <w:t>Кермека</w:t>
      </w:r>
      <w:proofErr w:type="spellEnd"/>
      <w:r w:rsidRPr="004A0FA5">
        <w:rPr>
          <w:rFonts w:ascii="Times New Roman" w:eastAsia="Calibri" w:hAnsi="Times New Roman" w:cs="Times New Roman"/>
          <w:bCs/>
          <w:sz w:val="28"/>
          <w:szCs w:val="28"/>
        </w:rPr>
        <w:t xml:space="preserve"> </w:t>
      </w:r>
      <w:proofErr w:type="spellStart"/>
      <w:r w:rsidRPr="004A0FA5">
        <w:rPr>
          <w:rFonts w:ascii="Times New Roman" w:eastAsia="Calibri" w:hAnsi="Times New Roman" w:cs="Times New Roman"/>
          <w:bCs/>
          <w:sz w:val="28"/>
          <w:szCs w:val="28"/>
        </w:rPr>
        <w:t>гмелина</w:t>
      </w:r>
      <w:proofErr w:type="spellEnd"/>
      <w:r w:rsidRPr="004A0FA5">
        <w:rPr>
          <w:rFonts w:ascii="Times New Roman" w:eastAsia="Calibri" w:hAnsi="Times New Roman" w:cs="Times New Roman"/>
          <w:bCs/>
          <w:sz w:val="28"/>
          <w:szCs w:val="28"/>
        </w:rPr>
        <w:t xml:space="preserve">. Кроме того, выбор </w:t>
      </w:r>
      <w:r w:rsidR="00872339" w:rsidRPr="004A0FA5">
        <w:rPr>
          <w:rFonts w:ascii="Times New Roman" w:eastAsia="Calibri" w:hAnsi="Times New Roman" w:cs="Times New Roman"/>
          <w:bCs/>
          <w:sz w:val="28"/>
          <w:szCs w:val="28"/>
        </w:rPr>
        <w:t>ЭПКГ</w:t>
      </w:r>
      <w:r w:rsidRPr="004A0FA5">
        <w:rPr>
          <w:rFonts w:ascii="Times New Roman" w:eastAsia="Calibri" w:hAnsi="Times New Roman" w:cs="Times New Roman"/>
          <w:bCs/>
          <w:sz w:val="28"/>
          <w:szCs w:val="28"/>
        </w:rPr>
        <w:t xml:space="preserve"> оправдан ввиду его ценных биологических свойств и потенциала в отношении воспалительных </w:t>
      </w:r>
      <w:r w:rsidRPr="004A0FA5">
        <w:rPr>
          <w:rFonts w:ascii="Times New Roman" w:eastAsia="Calibri" w:hAnsi="Times New Roman" w:cs="Times New Roman"/>
          <w:bCs/>
          <w:sz w:val="28"/>
          <w:szCs w:val="28"/>
        </w:rPr>
        <w:lastRenderedPageBreak/>
        <w:t xml:space="preserve">заболеваний </w:t>
      </w:r>
      <w:sdt>
        <w:sdtPr>
          <w:rPr>
            <w:rFonts w:ascii="Times New Roman" w:eastAsia="Calibri" w:hAnsi="Times New Roman" w:cs="Times New Roman"/>
            <w:bCs/>
            <w:color w:val="000000"/>
            <w:sz w:val="28"/>
            <w:szCs w:val="28"/>
          </w:rPr>
          <w:tag w:val="MENDELEY_CITATION_v3_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"/>
          <w:id w:val="-1555311829"/>
          <w:placeholder>
            <w:docPart w:val="38A9DA1D85E04815A33CAC6E3A0FD86D"/>
          </w:placeholder>
        </w:sdtPr>
        <w:sdtContent>
          <w:r w:rsidR="00797B52" w:rsidRPr="00797B52">
            <w:rPr>
              <w:rFonts w:ascii="Times New Roman" w:eastAsia="Calibri" w:hAnsi="Times New Roman" w:cs="Times New Roman"/>
              <w:bCs/>
              <w:color w:val="000000"/>
              <w:sz w:val="28"/>
              <w:szCs w:val="28"/>
            </w:rPr>
            <w:t>[131]</w:t>
          </w:r>
        </w:sdtContent>
      </w:sdt>
      <w:r w:rsidRPr="004A0FA5">
        <w:rPr>
          <w:rFonts w:ascii="Times New Roman" w:eastAsia="Calibri" w:hAnsi="Times New Roman" w:cs="Times New Roman"/>
          <w:bCs/>
          <w:sz w:val="28"/>
          <w:szCs w:val="28"/>
        </w:rPr>
        <w:t>. Высокоэффективная жидкостная хроматография (ВЭЖХ) является мощным аналитическим методом благодаря своей надежности, простоте, воспроизводимости и скорости. Валидацию методики проводили в соответствии с рекомендациями Международной конференции по гармонизации.</w:t>
      </w:r>
    </w:p>
    <w:p w14:paraId="0644D959" w14:textId="64A65F70" w:rsidR="00A65364"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Оптимизация условий </w:t>
      </w:r>
      <w:proofErr w:type="spellStart"/>
      <w:r w:rsidRPr="004A0FA5">
        <w:rPr>
          <w:rFonts w:ascii="Times New Roman" w:hAnsi="Times New Roman" w:cs="Times New Roman"/>
          <w:sz w:val="28"/>
          <w:szCs w:val="28"/>
        </w:rPr>
        <w:t>хроматографирования</w:t>
      </w:r>
      <w:proofErr w:type="spellEnd"/>
      <w:r w:rsidRPr="004A0FA5">
        <w:rPr>
          <w:rFonts w:ascii="Times New Roman" w:hAnsi="Times New Roman" w:cs="Times New Roman"/>
          <w:sz w:val="28"/>
          <w:szCs w:val="28"/>
        </w:rPr>
        <w:t xml:space="preserve"> была проведена в соответствие с литературными данными по разделению флавоноидов методом ВЭЖХ </w:t>
      </w:r>
      <w:sdt>
        <w:sdtPr>
          <w:rPr>
            <w:rFonts w:ascii="Times New Roman" w:hAnsi="Times New Roman" w:cs="Times New Roman"/>
            <w:color w:val="000000"/>
            <w:sz w:val="28"/>
            <w:szCs w:val="28"/>
          </w:rPr>
          <w:tag w:val="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"/>
          <w:id w:val="904646282"/>
          <w:placeholder>
            <w:docPart w:val="38A9DA1D85E04815A33CAC6E3A0FD86D"/>
          </w:placeholder>
        </w:sdtPr>
        <w:sdtContent>
          <w:r w:rsidR="00797B52" w:rsidRPr="00797B52">
            <w:rPr>
              <w:rFonts w:ascii="Times New Roman" w:hAnsi="Times New Roman" w:cs="Times New Roman"/>
              <w:color w:val="000000"/>
              <w:sz w:val="28"/>
              <w:szCs w:val="28"/>
            </w:rPr>
            <w:t>[171,215–217]</w:t>
          </w:r>
        </w:sdtContent>
      </w:sdt>
      <w:r w:rsidRPr="004A0FA5">
        <w:rPr>
          <w:rFonts w:ascii="Times New Roman" w:hAnsi="Times New Roman" w:cs="Times New Roman"/>
          <w:sz w:val="28"/>
          <w:szCs w:val="28"/>
        </w:rPr>
        <w:t xml:space="preserve">. Наилучшее разделение пиков было достигнуто применением </w:t>
      </w:r>
      <w:proofErr w:type="spellStart"/>
      <w:r w:rsidRPr="004A0FA5">
        <w:rPr>
          <w:rFonts w:ascii="Times New Roman" w:hAnsi="Times New Roman" w:cs="Times New Roman"/>
          <w:sz w:val="28"/>
          <w:szCs w:val="28"/>
        </w:rPr>
        <w:t>изократического</w:t>
      </w:r>
      <w:proofErr w:type="spellEnd"/>
      <w:r w:rsidRPr="004A0FA5">
        <w:rPr>
          <w:rFonts w:ascii="Times New Roman" w:hAnsi="Times New Roman" w:cs="Times New Roman"/>
          <w:sz w:val="28"/>
          <w:szCs w:val="28"/>
        </w:rPr>
        <w:t xml:space="preserve"> режима со скоростью потока 1 мл/мин, в то время как в градиентом режиме не разделялись компоненты со временем элюирования до 5 минут и результаты были плохо воспроизводимыми. В режиме </w:t>
      </w:r>
      <w:proofErr w:type="spellStart"/>
      <w:r w:rsidRPr="004A0FA5">
        <w:rPr>
          <w:rFonts w:ascii="Times New Roman" w:hAnsi="Times New Roman" w:cs="Times New Roman"/>
          <w:sz w:val="28"/>
          <w:szCs w:val="28"/>
        </w:rPr>
        <w:t>изократического</w:t>
      </w:r>
      <w:proofErr w:type="spellEnd"/>
      <w:r w:rsidRPr="004A0FA5">
        <w:rPr>
          <w:rFonts w:ascii="Times New Roman" w:hAnsi="Times New Roman" w:cs="Times New Roman"/>
          <w:sz w:val="28"/>
          <w:szCs w:val="28"/>
        </w:rPr>
        <w:t xml:space="preserve"> элюирования при температуре колонки 30 </w:t>
      </w:r>
      <w:r w:rsidRPr="004A0FA5">
        <w:rPr>
          <w:rFonts w:ascii="Times New Roman" w:hAnsi="Times New Roman" w:cs="Times New Roman"/>
          <w:sz w:val="28"/>
          <w:szCs w:val="28"/>
          <w:vertAlign w:val="superscript"/>
        </w:rPr>
        <w:t>0</w:t>
      </w:r>
      <w:r w:rsidRPr="004A0FA5">
        <w:rPr>
          <w:rFonts w:ascii="Times New Roman" w:hAnsi="Times New Roman" w:cs="Times New Roman"/>
          <w:sz w:val="28"/>
          <w:szCs w:val="28"/>
        </w:rPr>
        <w:t xml:space="preserve">С наилучшее разделение наблюдалось при использовании растворителя, представляющего смесь </w:t>
      </w:r>
      <w:proofErr w:type="spellStart"/>
      <w:r w:rsidRPr="004A0FA5">
        <w:rPr>
          <w:rFonts w:ascii="Times New Roman" w:hAnsi="Times New Roman" w:cs="Times New Roman"/>
          <w:sz w:val="28"/>
          <w:szCs w:val="28"/>
        </w:rPr>
        <w:t>ацентонитрил</w:t>
      </w:r>
      <w:proofErr w:type="spellEnd"/>
      <w:r w:rsidRPr="004A0FA5">
        <w:rPr>
          <w:rFonts w:ascii="Times New Roman" w:hAnsi="Times New Roman" w:cs="Times New Roman"/>
          <w:sz w:val="28"/>
          <w:szCs w:val="28"/>
        </w:rPr>
        <w:t>:</w:t>
      </w:r>
      <w:r w:rsidRPr="004A0FA5">
        <w:rPr>
          <w:rFonts w:ascii="Times New Roman" w:hAnsi="Times New Roman" w:cs="Times New Roman"/>
          <w:sz w:val="28"/>
          <w:szCs w:val="28"/>
          <w:lang w:val="en-US"/>
        </w:rPr>
        <w:t>H</w:t>
      </w:r>
      <w:r w:rsidRPr="004A0FA5">
        <w:rPr>
          <w:rFonts w:ascii="Times New Roman" w:hAnsi="Times New Roman" w:cs="Times New Roman"/>
          <w:sz w:val="28"/>
          <w:szCs w:val="28"/>
          <w:vertAlign w:val="subscript"/>
        </w:rPr>
        <w:t>3</w:t>
      </w:r>
      <w:r w:rsidRPr="004A0FA5">
        <w:rPr>
          <w:rFonts w:ascii="Times New Roman" w:hAnsi="Times New Roman" w:cs="Times New Roman"/>
          <w:sz w:val="28"/>
          <w:szCs w:val="28"/>
          <w:lang w:val="en-US"/>
        </w:rPr>
        <w:t>PO</w:t>
      </w:r>
      <w:r w:rsidRPr="004A0FA5">
        <w:rPr>
          <w:rFonts w:ascii="Times New Roman" w:hAnsi="Times New Roman" w:cs="Times New Roman"/>
          <w:sz w:val="28"/>
          <w:szCs w:val="28"/>
          <w:vertAlign w:val="subscript"/>
        </w:rPr>
        <w:t xml:space="preserve">4 </w:t>
      </w:r>
      <w:r w:rsidRPr="004A0FA5">
        <w:rPr>
          <w:rFonts w:ascii="Times New Roman" w:hAnsi="Times New Roman" w:cs="Times New Roman"/>
          <w:sz w:val="28"/>
          <w:szCs w:val="28"/>
        </w:rPr>
        <w:t>(0.2 %) = 86:14. Измерения проводили при длине волны УФ детектора 270 нм.</w:t>
      </w:r>
    </w:p>
    <w:p w14:paraId="1A52DFEF" w14:textId="77777777"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Согласно схеме 5, приведенной в главе 1.3 литературного обзора, определяли стабильность стандарта </w:t>
      </w:r>
      <w:r w:rsidR="00872339" w:rsidRPr="004A0FA5">
        <w:rPr>
          <w:rFonts w:ascii="Times New Roman" w:hAnsi="Times New Roman" w:cs="Times New Roman"/>
          <w:sz w:val="28"/>
          <w:szCs w:val="28"/>
        </w:rPr>
        <w:t>ЭПКГ</w:t>
      </w:r>
      <w:r w:rsidRPr="004A0FA5">
        <w:rPr>
          <w:rFonts w:ascii="Times New Roman" w:hAnsi="Times New Roman" w:cs="Times New Roman"/>
          <w:sz w:val="28"/>
          <w:szCs w:val="28"/>
        </w:rPr>
        <w:t xml:space="preserve"> и проб </w:t>
      </w:r>
      <w:r w:rsidR="00897FF8" w:rsidRPr="004A0FA5">
        <w:rPr>
          <w:rFonts w:ascii="Times New Roman" w:hAnsi="Times New Roman" w:cs="Times New Roman"/>
          <w:sz w:val="28"/>
          <w:szCs w:val="28"/>
        </w:rPr>
        <w:t>субстанций</w:t>
      </w:r>
      <w:r w:rsidRPr="004A0FA5">
        <w:rPr>
          <w:rFonts w:ascii="Times New Roman" w:hAnsi="Times New Roman" w:cs="Times New Roman"/>
          <w:sz w:val="28"/>
          <w:szCs w:val="28"/>
        </w:rPr>
        <w:t xml:space="preserve"> после приготовления и через сутки хранения в холодильнике. Для каждого раствора одновременно выполняли три </w:t>
      </w:r>
      <w:proofErr w:type="spellStart"/>
      <w:r w:rsidRPr="004A0FA5">
        <w:rPr>
          <w:rFonts w:ascii="Times New Roman" w:hAnsi="Times New Roman" w:cs="Times New Roman"/>
          <w:sz w:val="28"/>
          <w:szCs w:val="28"/>
        </w:rPr>
        <w:t>вкола</w:t>
      </w:r>
      <w:proofErr w:type="spellEnd"/>
      <w:r w:rsidRPr="004A0FA5">
        <w:rPr>
          <w:rFonts w:ascii="Times New Roman" w:hAnsi="Times New Roman" w:cs="Times New Roman"/>
          <w:sz w:val="28"/>
          <w:szCs w:val="28"/>
        </w:rPr>
        <w:t xml:space="preserve">, и стабильность аналитических растворов оценивали по изменению средней площади пика и значениям RSD площадей пика между повторными </w:t>
      </w:r>
      <w:proofErr w:type="spellStart"/>
      <w:r w:rsidRPr="004A0FA5">
        <w:rPr>
          <w:rFonts w:ascii="Times New Roman" w:hAnsi="Times New Roman" w:cs="Times New Roman"/>
          <w:sz w:val="28"/>
          <w:szCs w:val="28"/>
        </w:rPr>
        <w:t>вколами</w:t>
      </w:r>
      <w:proofErr w:type="spellEnd"/>
      <w:r w:rsidRPr="004A0FA5">
        <w:rPr>
          <w:rFonts w:ascii="Times New Roman" w:hAnsi="Times New Roman" w:cs="Times New Roman"/>
          <w:sz w:val="28"/>
          <w:szCs w:val="28"/>
        </w:rPr>
        <w:t xml:space="preserve">. Процент </w:t>
      </w:r>
      <w:proofErr w:type="spellStart"/>
      <w:r w:rsidRPr="004A0FA5">
        <w:rPr>
          <w:rFonts w:ascii="Times New Roman" w:hAnsi="Times New Roman" w:cs="Times New Roman"/>
          <w:sz w:val="28"/>
          <w:szCs w:val="28"/>
        </w:rPr>
        <w:t>открываемости</w:t>
      </w:r>
      <w:proofErr w:type="spellEnd"/>
      <w:r w:rsidRPr="004A0FA5">
        <w:rPr>
          <w:rFonts w:ascii="Times New Roman" w:hAnsi="Times New Roman" w:cs="Times New Roman"/>
          <w:sz w:val="28"/>
          <w:szCs w:val="28"/>
        </w:rPr>
        <w:t xml:space="preserve"> находился в диапазоне от 98,0% до 102,0%, а RSD составляло не более 2.0</w:t>
      </w:r>
      <w:r w:rsidR="00F67816" w:rsidRPr="004A0FA5">
        <w:rPr>
          <w:rFonts w:ascii="Times New Roman" w:hAnsi="Times New Roman" w:cs="Times New Roman"/>
          <w:sz w:val="28"/>
          <w:szCs w:val="28"/>
        </w:rPr>
        <w:t xml:space="preserve"> </w:t>
      </w:r>
      <w:r w:rsidRPr="004A0FA5">
        <w:rPr>
          <w:rFonts w:ascii="Times New Roman" w:hAnsi="Times New Roman" w:cs="Times New Roman"/>
          <w:sz w:val="28"/>
          <w:szCs w:val="28"/>
        </w:rPr>
        <w:t>%, что указывает на хорошую стабильность образцов и стандартного раствора в течение 24 часов при обоих условиях, как показано в таблице 1</w:t>
      </w:r>
      <w:r w:rsidR="00BE605B" w:rsidRPr="004A0FA5">
        <w:rPr>
          <w:rFonts w:ascii="Times New Roman" w:hAnsi="Times New Roman" w:cs="Times New Roman"/>
          <w:sz w:val="28"/>
          <w:szCs w:val="28"/>
        </w:rPr>
        <w:t>6</w:t>
      </w:r>
      <w:r w:rsidRPr="004A0FA5">
        <w:rPr>
          <w:rFonts w:ascii="Times New Roman" w:hAnsi="Times New Roman" w:cs="Times New Roman"/>
          <w:sz w:val="28"/>
          <w:szCs w:val="28"/>
        </w:rPr>
        <w:t xml:space="preserve">. </w:t>
      </w:r>
    </w:p>
    <w:p w14:paraId="78659AEE" w14:textId="77777777"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sz w:val="28"/>
          <w:szCs w:val="28"/>
        </w:rPr>
      </w:pPr>
    </w:p>
    <w:p w14:paraId="6CF584C2" w14:textId="77777777"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sz w:val="28"/>
          <w:szCs w:val="28"/>
        </w:rPr>
      </w:pPr>
      <w:bookmarkStart w:id="64" w:name="_Hlk178685173"/>
      <w:r w:rsidRPr="004A0FA5">
        <w:rPr>
          <w:rFonts w:ascii="Times New Roman" w:hAnsi="Times New Roman" w:cs="Times New Roman"/>
          <w:sz w:val="28"/>
          <w:szCs w:val="28"/>
        </w:rPr>
        <w:t>Таблица 1</w:t>
      </w:r>
      <w:r w:rsidR="00BE605B" w:rsidRPr="004A0FA5">
        <w:rPr>
          <w:rFonts w:ascii="Times New Roman" w:hAnsi="Times New Roman" w:cs="Times New Roman"/>
          <w:sz w:val="28"/>
          <w:szCs w:val="28"/>
        </w:rPr>
        <w:t>6</w:t>
      </w:r>
      <w:r w:rsidRPr="004A0FA5">
        <w:rPr>
          <w:rFonts w:ascii="Times New Roman" w:hAnsi="Times New Roman" w:cs="Times New Roman"/>
          <w:sz w:val="28"/>
          <w:szCs w:val="28"/>
        </w:rPr>
        <w:t xml:space="preserve"> – Результаты исследования стабильности испытуемых растворов </w:t>
      </w:r>
    </w:p>
    <w:p w14:paraId="21F300B0" w14:textId="77777777"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2802"/>
        <w:gridCol w:w="1874"/>
        <w:gridCol w:w="1537"/>
        <w:gridCol w:w="1565"/>
        <w:gridCol w:w="2076"/>
      </w:tblGrid>
      <w:tr w:rsidR="004A0FA5" w:rsidRPr="004A0FA5" w14:paraId="22C02218" w14:textId="77777777" w:rsidTr="008017A8">
        <w:trPr>
          <w:trHeight w:val="653"/>
        </w:trPr>
        <w:tc>
          <w:tcPr>
            <w:tcW w:w="2802" w:type="dxa"/>
            <w:hideMark/>
          </w:tcPr>
          <w:p w14:paraId="026E1D4F" w14:textId="77777777" w:rsidR="00A65364" w:rsidRPr="004A0FA5" w:rsidRDefault="00A65364" w:rsidP="004E0B49">
            <w:pPr>
              <w:rPr>
                <w:rFonts w:ascii="Times New Roman" w:eastAsia="Times New Roman" w:hAnsi="Times New Roman" w:cs="Times New Roman"/>
                <w:sz w:val="26"/>
                <w:szCs w:val="26"/>
              </w:rPr>
            </w:pPr>
            <w:r w:rsidRPr="004A0FA5">
              <w:rPr>
                <w:rFonts w:ascii="Times New Roman" w:eastAsia="Times New Roman" w:hAnsi="Times New Roman" w:cs="Times New Roman"/>
                <w:sz w:val="26"/>
                <w:szCs w:val="26"/>
              </w:rPr>
              <w:t>Испытуемый раствор/время хранения</w:t>
            </w:r>
          </w:p>
        </w:tc>
        <w:tc>
          <w:tcPr>
            <w:tcW w:w="1874" w:type="dxa"/>
            <w:hideMark/>
          </w:tcPr>
          <w:p w14:paraId="55670A1C" w14:textId="77777777" w:rsidR="00A65364" w:rsidRPr="004A0FA5" w:rsidRDefault="00A65364" w:rsidP="004E0B49">
            <w:pPr>
              <w:rPr>
                <w:rFonts w:ascii="Times New Roman" w:eastAsia="Times New Roman" w:hAnsi="Times New Roman" w:cs="Times New Roman"/>
                <w:sz w:val="26"/>
                <w:szCs w:val="26"/>
              </w:rPr>
            </w:pPr>
            <w:r w:rsidRPr="004A0FA5">
              <w:rPr>
                <w:rFonts w:ascii="Times New Roman" w:hAnsi="Times New Roman" w:cs="Times New Roman"/>
                <w:sz w:val="26"/>
                <w:szCs w:val="26"/>
              </w:rPr>
              <w:t xml:space="preserve">Среднее время удерживания (минуты) </w:t>
            </w:r>
          </w:p>
        </w:tc>
        <w:tc>
          <w:tcPr>
            <w:tcW w:w="0" w:type="auto"/>
            <w:hideMark/>
          </w:tcPr>
          <w:p w14:paraId="6CFBA6AB" w14:textId="77777777" w:rsidR="00A65364" w:rsidRPr="004A0FA5" w:rsidRDefault="00A65364" w:rsidP="004E0B49">
            <w:pPr>
              <w:rPr>
                <w:rFonts w:ascii="Times New Roman" w:eastAsia="Times New Roman" w:hAnsi="Times New Roman" w:cs="Times New Roman"/>
                <w:sz w:val="26"/>
                <w:szCs w:val="26"/>
              </w:rPr>
            </w:pPr>
            <w:r w:rsidRPr="004A0FA5">
              <w:rPr>
                <w:rFonts w:ascii="Times New Roman" w:hAnsi="Times New Roman" w:cs="Times New Roman"/>
                <w:sz w:val="26"/>
                <w:szCs w:val="26"/>
              </w:rPr>
              <w:t xml:space="preserve">Средняя площадь пика </w:t>
            </w:r>
          </w:p>
        </w:tc>
        <w:tc>
          <w:tcPr>
            <w:tcW w:w="0" w:type="auto"/>
            <w:hideMark/>
          </w:tcPr>
          <w:p w14:paraId="0D35DE71" w14:textId="77777777" w:rsidR="00A65364" w:rsidRPr="004A0FA5" w:rsidRDefault="00A65364" w:rsidP="004E0B49">
            <w:pPr>
              <w:rPr>
                <w:rFonts w:ascii="Times New Roman" w:eastAsia="Times New Roman" w:hAnsi="Times New Roman" w:cs="Times New Roman"/>
                <w:sz w:val="26"/>
                <w:szCs w:val="26"/>
              </w:rPr>
            </w:pPr>
            <w:r w:rsidRPr="004A0FA5">
              <w:rPr>
                <w:rFonts w:ascii="Times New Roman" w:hAnsi="Times New Roman" w:cs="Times New Roman"/>
                <w:sz w:val="26"/>
                <w:szCs w:val="26"/>
              </w:rPr>
              <w:t xml:space="preserve">RSD (%) площади пика </w:t>
            </w:r>
          </w:p>
        </w:tc>
        <w:tc>
          <w:tcPr>
            <w:tcW w:w="0" w:type="auto"/>
          </w:tcPr>
          <w:p w14:paraId="66A35350" w14:textId="77777777" w:rsidR="00A65364" w:rsidRPr="004A0FA5" w:rsidRDefault="00A65364" w:rsidP="004E0B49">
            <w:pPr>
              <w:rPr>
                <w:rFonts w:ascii="Times New Roman" w:hAnsi="Times New Roman" w:cs="Times New Roman"/>
                <w:sz w:val="26"/>
                <w:szCs w:val="26"/>
              </w:rPr>
            </w:pPr>
            <w:proofErr w:type="spellStart"/>
            <w:r w:rsidRPr="004A0FA5">
              <w:rPr>
                <w:rFonts w:ascii="Times New Roman" w:hAnsi="Times New Roman" w:cs="Times New Roman"/>
                <w:sz w:val="26"/>
                <w:szCs w:val="26"/>
              </w:rPr>
              <w:t>Открываемость</w:t>
            </w:r>
            <w:proofErr w:type="spellEnd"/>
            <w:r w:rsidRPr="004A0FA5">
              <w:rPr>
                <w:rFonts w:ascii="Times New Roman" w:hAnsi="Times New Roman" w:cs="Times New Roman"/>
                <w:sz w:val="26"/>
                <w:szCs w:val="26"/>
              </w:rPr>
              <w:t>, %</w:t>
            </w:r>
          </w:p>
        </w:tc>
      </w:tr>
      <w:tr w:rsidR="004A0FA5" w:rsidRPr="004A0FA5" w14:paraId="5E393B6F" w14:textId="77777777" w:rsidTr="0074047B">
        <w:tc>
          <w:tcPr>
            <w:tcW w:w="0" w:type="auto"/>
            <w:gridSpan w:val="5"/>
          </w:tcPr>
          <w:p w14:paraId="3FE8BA20" w14:textId="77777777" w:rsidR="008017A8" w:rsidRPr="004A0FA5" w:rsidRDefault="008017A8" w:rsidP="004E0B49">
            <w:pPr>
              <w:rPr>
                <w:rFonts w:ascii="Times New Roman" w:eastAsia="Times New Roman" w:hAnsi="Times New Roman" w:cs="Times New Roman"/>
                <w:i/>
                <w:iCs/>
                <w:sz w:val="26"/>
                <w:szCs w:val="26"/>
              </w:rPr>
            </w:pPr>
            <w:r w:rsidRPr="004A0FA5">
              <w:rPr>
                <w:rFonts w:ascii="Times New Roman" w:eastAsia="Times New Roman" w:hAnsi="Times New Roman" w:cs="Times New Roman"/>
                <w:sz w:val="26"/>
                <w:szCs w:val="26"/>
              </w:rPr>
              <w:t>Раствор РСО ЭПКГ</w:t>
            </w:r>
          </w:p>
        </w:tc>
      </w:tr>
      <w:tr w:rsidR="004A0FA5" w:rsidRPr="004A0FA5" w14:paraId="7C98EB0D" w14:textId="77777777" w:rsidTr="008017A8">
        <w:tc>
          <w:tcPr>
            <w:tcW w:w="2802" w:type="dxa"/>
          </w:tcPr>
          <w:p w14:paraId="54A9FB0C" w14:textId="77777777" w:rsidR="00A65364" w:rsidRPr="004A0FA5" w:rsidRDefault="00A65364" w:rsidP="004E0B49">
            <w:pPr>
              <w:rPr>
                <w:rFonts w:ascii="Times New Roman" w:eastAsia="Times New Roman" w:hAnsi="Times New Roman" w:cs="Times New Roman"/>
                <w:sz w:val="26"/>
                <w:szCs w:val="26"/>
              </w:rPr>
            </w:pPr>
            <w:r w:rsidRPr="004A0FA5">
              <w:rPr>
                <w:rFonts w:ascii="Times New Roman" w:eastAsia="Times New Roman" w:hAnsi="Times New Roman" w:cs="Times New Roman"/>
                <w:sz w:val="26"/>
                <w:szCs w:val="26"/>
              </w:rPr>
              <w:t>0 ч</w:t>
            </w:r>
          </w:p>
        </w:tc>
        <w:tc>
          <w:tcPr>
            <w:tcW w:w="1874" w:type="dxa"/>
          </w:tcPr>
          <w:p w14:paraId="1810E084" w14:textId="77777777" w:rsidR="00A65364" w:rsidRPr="004A0FA5" w:rsidRDefault="00A65364" w:rsidP="004E0B49">
            <w:pPr>
              <w:rPr>
                <w:rFonts w:ascii="Times New Roman" w:eastAsia="Times New Roman" w:hAnsi="Times New Roman" w:cs="Times New Roman"/>
                <w:sz w:val="26"/>
                <w:szCs w:val="26"/>
              </w:rPr>
            </w:pPr>
            <w:r w:rsidRPr="004A0FA5">
              <w:rPr>
                <w:rFonts w:ascii="Times New Roman" w:eastAsia="Times New Roman" w:hAnsi="Times New Roman" w:cs="Times New Roman"/>
                <w:sz w:val="26"/>
                <w:szCs w:val="26"/>
              </w:rPr>
              <w:t>2.907</w:t>
            </w:r>
          </w:p>
        </w:tc>
        <w:tc>
          <w:tcPr>
            <w:tcW w:w="0" w:type="auto"/>
          </w:tcPr>
          <w:p w14:paraId="5A81E3AB" w14:textId="77777777" w:rsidR="00A65364" w:rsidRPr="004A0FA5" w:rsidRDefault="00A65364" w:rsidP="004E0B49">
            <w:pPr>
              <w:rPr>
                <w:rFonts w:ascii="Times New Roman" w:hAnsi="Times New Roman" w:cs="Times New Roman"/>
                <w:sz w:val="26"/>
                <w:szCs w:val="26"/>
              </w:rPr>
            </w:pPr>
            <w:r w:rsidRPr="004A0FA5">
              <w:rPr>
                <w:rFonts w:ascii="Times New Roman" w:hAnsi="Times New Roman" w:cs="Times New Roman"/>
                <w:sz w:val="26"/>
                <w:szCs w:val="26"/>
              </w:rPr>
              <w:t>9.692</w:t>
            </w:r>
          </w:p>
        </w:tc>
        <w:tc>
          <w:tcPr>
            <w:tcW w:w="0" w:type="auto"/>
          </w:tcPr>
          <w:p w14:paraId="44080E68" w14:textId="77777777" w:rsidR="00A65364" w:rsidRPr="004A0FA5" w:rsidRDefault="00A65364" w:rsidP="004E0B49">
            <w:pPr>
              <w:rPr>
                <w:rFonts w:ascii="Times New Roman" w:eastAsia="Times New Roman" w:hAnsi="Times New Roman" w:cs="Times New Roman"/>
                <w:sz w:val="26"/>
                <w:szCs w:val="26"/>
              </w:rPr>
            </w:pPr>
            <w:r w:rsidRPr="004A0FA5">
              <w:rPr>
                <w:rFonts w:ascii="Times New Roman" w:eastAsia="Times New Roman" w:hAnsi="Times New Roman" w:cs="Times New Roman"/>
                <w:sz w:val="26"/>
                <w:szCs w:val="26"/>
              </w:rPr>
              <w:t>0.09</w:t>
            </w:r>
          </w:p>
        </w:tc>
        <w:tc>
          <w:tcPr>
            <w:tcW w:w="0" w:type="auto"/>
          </w:tcPr>
          <w:p w14:paraId="041D8C38" w14:textId="77777777" w:rsidR="00A65364" w:rsidRPr="004A0FA5" w:rsidRDefault="00A65364" w:rsidP="004E0B49">
            <w:pPr>
              <w:rPr>
                <w:rFonts w:ascii="Times New Roman" w:eastAsia="Times New Roman" w:hAnsi="Times New Roman" w:cs="Times New Roman"/>
                <w:sz w:val="26"/>
                <w:szCs w:val="26"/>
              </w:rPr>
            </w:pPr>
            <w:r w:rsidRPr="004A0FA5">
              <w:rPr>
                <w:rFonts w:ascii="Times New Roman" w:eastAsia="Times New Roman" w:hAnsi="Times New Roman" w:cs="Times New Roman"/>
                <w:sz w:val="26"/>
                <w:szCs w:val="26"/>
              </w:rPr>
              <w:t xml:space="preserve">- </w:t>
            </w:r>
          </w:p>
        </w:tc>
      </w:tr>
      <w:tr w:rsidR="004A0FA5" w:rsidRPr="004A0FA5" w14:paraId="629710C4" w14:textId="77777777" w:rsidTr="008017A8">
        <w:tc>
          <w:tcPr>
            <w:tcW w:w="2802" w:type="dxa"/>
          </w:tcPr>
          <w:p w14:paraId="117E4018" w14:textId="77777777" w:rsidR="00A65364" w:rsidRPr="004A0FA5" w:rsidRDefault="00A65364" w:rsidP="004E0B49">
            <w:pPr>
              <w:rPr>
                <w:rFonts w:ascii="Times New Roman" w:eastAsia="Times New Roman" w:hAnsi="Times New Roman" w:cs="Times New Roman"/>
                <w:sz w:val="26"/>
                <w:szCs w:val="26"/>
              </w:rPr>
            </w:pPr>
            <w:r w:rsidRPr="004A0FA5">
              <w:rPr>
                <w:rFonts w:ascii="Times New Roman" w:eastAsia="Times New Roman" w:hAnsi="Times New Roman" w:cs="Times New Roman"/>
                <w:sz w:val="26"/>
                <w:szCs w:val="26"/>
              </w:rPr>
              <w:t>24 ч в холодильнике</w:t>
            </w:r>
          </w:p>
        </w:tc>
        <w:tc>
          <w:tcPr>
            <w:tcW w:w="1874" w:type="dxa"/>
          </w:tcPr>
          <w:p w14:paraId="336DA1A0" w14:textId="77777777" w:rsidR="00A65364" w:rsidRPr="004A0FA5" w:rsidRDefault="00A65364" w:rsidP="004E0B49">
            <w:pPr>
              <w:rPr>
                <w:rFonts w:ascii="Times New Roman" w:hAnsi="Times New Roman" w:cs="Times New Roman"/>
                <w:sz w:val="26"/>
                <w:szCs w:val="26"/>
              </w:rPr>
            </w:pPr>
            <w:r w:rsidRPr="004A0FA5">
              <w:rPr>
                <w:rFonts w:ascii="Times New Roman" w:hAnsi="Times New Roman" w:cs="Times New Roman"/>
                <w:sz w:val="26"/>
                <w:szCs w:val="26"/>
              </w:rPr>
              <w:t>2.924</w:t>
            </w:r>
          </w:p>
        </w:tc>
        <w:tc>
          <w:tcPr>
            <w:tcW w:w="0" w:type="auto"/>
          </w:tcPr>
          <w:p w14:paraId="0FDE46DA" w14:textId="77777777" w:rsidR="00A65364" w:rsidRPr="004A0FA5" w:rsidRDefault="00A65364" w:rsidP="004E0B49">
            <w:pPr>
              <w:rPr>
                <w:rFonts w:ascii="Times New Roman" w:hAnsi="Times New Roman" w:cs="Times New Roman"/>
                <w:sz w:val="26"/>
                <w:szCs w:val="26"/>
              </w:rPr>
            </w:pPr>
            <w:r w:rsidRPr="004A0FA5">
              <w:rPr>
                <w:rFonts w:ascii="Times New Roman" w:hAnsi="Times New Roman" w:cs="Times New Roman"/>
                <w:sz w:val="26"/>
                <w:szCs w:val="26"/>
              </w:rPr>
              <w:t>9.636</w:t>
            </w:r>
          </w:p>
          <w:p w14:paraId="5D50D6DC" w14:textId="77777777" w:rsidR="00A65364" w:rsidRPr="004A0FA5" w:rsidRDefault="00A65364" w:rsidP="004E0B49">
            <w:pPr>
              <w:rPr>
                <w:rFonts w:ascii="Times New Roman" w:eastAsia="Times New Roman" w:hAnsi="Times New Roman" w:cs="Times New Roman"/>
                <w:sz w:val="26"/>
                <w:szCs w:val="26"/>
              </w:rPr>
            </w:pPr>
          </w:p>
        </w:tc>
        <w:tc>
          <w:tcPr>
            <w:tcW w:w="0" w:type="auto"/>
          </w:tcPr>
          <w:p w14:paraId="014FA292" w14:textId="77777777" w:rsidR="00A65364" w:rsidRPr="004A0FA5" w:rsidRDefault="00A65364" w:rsidP="004E0B49">
            <w:pPr>
              <w:rPr>
                <w:rFonts w:ascii="Times New Roman" w:hAnsi="Times New Roman" w:cs="Times New Roman"/>
                <w:sz w:val="26"/>
                <w:szCs w:val="26"/>
              </w:rPr>
            </w:pPr>
            <w:r w:rsidRPr="004A0FA5">
              <w:rPr>
                <w:rFonts w:ascii="Times New Roman" w:hAnsi="Times New Roman" w:cs="Times New Roman"/>
                <w:sz w:val="26"/>
                <w:szCs w:val="26"/>
              </w:rPr>
              <w:t>0.11</w:t>
            </w:r>
          </w:p>
          <w:p w14:paraId="671C7D0D" w14:textId="77777777" w:rsidR="00A65364" w:rsidRPr="004A0FA5" w:rsidRDefault="00A65364" w:rsidP="004E0B49">
            <w:pPr>
              <w:rPr>
                <w:rFonts w:ascii="Times New Roman" w:eastAsia="Times New Roman" w:hAnsi="Times New Roman" w:cs="Times New Roman"/>
                <w:sz w:val="26"/>
                <w:szCs w:val="26"/>
              </w:rPr>
            </w:pPr>
          </w:p>
        </w:tc>
        <w:tc>
          <w:tcPr>
            <w:tcW w:w="0" w:type="auto"/>
          </w:tcPr>
          <w:p w14:paraId="4AF63689" w14:textId="77777777" w:rsidR="00A65364" w:rsidRPr="004A0FA5" w:rsidRDefault="00A65364" w:rsidP="004E0B49">
            <w:pPr>
              <w:rPr>
                <w:rFonts w:ascii="Times New Roman" w:hAnsi="Times New Roman" w:cs="Times New Roman"/>
                <w:sz w:val="26"/>
                <w:szCs w:val="26"/>
              </w:rPr>
            </w:pPr>
            <w:r w:rsidRPr="004A0FA5">
              <w:rPr>
                <w:rFonts w:ascii="Times New Roman" w:eastAsia="Times New Roman" w:hAnsi="Times New Roman" w:cs="Times New Roman"/>
                <w:sz w:val="26"/>
                <w:szCs w:val="26"/>
              </w:rPr>
              <w:t>100.58</w:t>
            </w:r>
          </w:p>
        </w:tc>
      </w:tr>
      <w:tr w:rsidR="004A0FA5" w:rsidRPr="004A0FA5" w14:paraId="2BA9D815" w14:textId="77777777" w:rsidTr="006D3655">
        <w:tc>
          <w:tcPr>
            <w:tcW w:w="0" w:type="auto"/>
            <w:gridSpan w:val="4"/>
          </w:tcPr>
          <w:p w14:paraId="586B17BA" w14:textId="77777777" w:rsidR="00A65364" w:rsidRPr="004A0FA5" w:rsidRDefault="00A65364" w:rsidP="004E0B49">
            <w:pPr>
              <w:rPr>
                <w:rFonts w:ascii="Times New Roman" w:eastAsia="Times New Roman" w:hAnsi="Times New Roman" w:cs="Times New Roman"/>
                <w:sz w:val="26"/>
                <w:szCs w:val="26"/>
              </w:rPr>
            </w:pPr>
            <w:r w:rsidRPr="004A0FA5">
              <w:rPr>
                <w:rFonts w:ascii="Times New Roman" w:eastAsia="Times New Roman" w:hAnsi="Times New Roman" w:cs="Times New Roman"/>
                <w:sz w:val="26"/>
                <w:szCs w:val="26"/>
              </w:rPr>
              <w:t>Субстанция из НЧ </w:t>
            </w:r>
          </w:p>
        </w:tc>
        <w:tc>
          <w:tcPr>
            <w:tcW w:w="0" w:type="auto"/>
          </w:tcPr>
          <w:p w14:paraId="1F7A2353" w14:textId="77777777" w:rsidR="00A65364" w:rsidRPr="004A0FA5" w:rsidRDefault="00A65364" w:rsidP="004E0B49">
            <w:pPr>
              <w:rPr>
                <w:rFonts w:ascii="Times New Roman" w:eastAsia="Times New Roman" w:hAnsi="Times New Roman" w:cs="Times New Roman"/>
                <w:sz w:val="26"/>
                <w:szCs w:val="26"/>
              </w:rPr>
            </w:pPr>
          </w:p>
        </w:tc>
      </w:tr>
      <w:tr w:rsidR="004A0FA5" w:rsidRPr="004A0FA5" w14:paraId="79EFACB7" w14:textId="77777777" w:rsidTr="008017A8">
        <w:tc>
          <w:tcPr>
            <w:tcW w:w="2802" w:type="dxa"/>
          </w:tcPr>
          <w:p w14:paraId="2DD3688F" w14:textId="77777777" w:rsidR="00A65364" w:rsidRPr="004A0FA5" w:rsidRDefault="00A65364" w:rsidP="004E0B49">
            <w:pPr>
              <w:rPr>
                <w:rFonts w:ascii="Times New Roman" w:eastAsia="Times New Roman" w:hAnsi="Times New Roman" w:cs="Times New Roman"/>
                <w:sz w:val="26"/>
                <w:szCs w:val="26"/>
              </w:rPr>
            </w:pPr>
            <w:r w:rsidRPr="004A0FA5">
              <w:rPr>
                <w:rFonts w:ascii="Times New Roman" w:eastAsia="Times New Roman" w:hAnsi="Times New Roman" w:cs="Times New Roman"/>
                <w:sz w:val="26"/>
                <w:szCs w:val="26"/>
              </w:rPr>
              <w:t>0 ч</w:t>
            </w:r>
          </w:p>
        </w:tc>
        <w:tc>
          <w:tcPr>
            <w:tcW w:w="1874" w:type="dxa"/>
          </w:tcPr>
          <w:p w14:paraId="225F0201" w14:textId="77777777" w:rsidR="00A65364" w:rsidRPr="004A0FA5" w:rsidRDefault="00A65364" w:rsidP="004E0B49">
            <w:pPr>
              <w:rPr>
                <w:rFonts w:ascii="Times New Roman" w:eastAsia="Times New Roman" w:hAnsi="Times New Roman" w:cs="Times New Roman"/>
                <w:sz w:val="26"/>
                <w:szCs w:val="26"/>
              </w:rPr>
            </w:pPr>
            <w:r w:rsidRPr="004A0FA5">
              <w:rPr>
                <w:rFonts w:ascii="Times New Roman" w:eastAsia="Times New Roman" w:hAnsi="Times New Roman" w:cs="Times New Roman"/>
                <w:sz w:val="26"/>
                <w:szCs w:val="26"/>
              </w:rPr>
              <w:t>3.497</w:t>
            </w:r>
          </w:p>
        </w:tc>
        <w:tc>
          <w:tcPr>
            <w:tcW w:w="0" w:type="auto"/>
          </w:tcPr>
          <w:p w14:paraId="31DCA1DA" w14:textId="77777777" w:rsidR="00A65364" w:rsidRPr="004A0FA5" w:rsidRDefault="00A65364" w:rsidP="004E0B49">
            <w:pPr>
              <w:rPr>
                <w:rFonts w:ascii="Times New Roman" w:hAnsi="Times New Roman" w:cs="Times New Roman"/>
                <w:sz w:val="26"/>
                <w:szCs w:val="26"/>
              </w:rPr>
            </w:pPr>
            <w:r w:rsidRPr="004A0FA5">
              <w:rPr>
                <w:rFonts w:ascii="Times New Roman" w:hAnsi="Times New Roman" w:cs="Times New Roman"/>
                <w:sz w:val="26"/>
                <w:szCs w:val="26"/>
              </w:rPr>
              <w:t>8.800</w:t>
            </w:r>
          </w:p>
        </w:tc>
        <w:tc>
          <w:tcPr>
            <w:tcW w:w="0" w:type="auto"/>
          </w:tcPr>
          <w:p w14:paraId="7839F897" w14:textId="77777777" w:rsidR="00A65364" w:rsidRPr="004A0FA5" w:rsidRDefault="00A65364" w:rsidP="004E0B49">
            <w:pPr>
              <w:rPr>
                <w:rFonts w:ascii="Times New Roman" w:hAnsi="Times New Roman" w:cs="Times New Roman"/>
                <w:sz w:val="26"/>
                <w:szCs w:val="26"/>
              </w:rPr>
            </w:pPr>
            <w:r w:rsidRPr="004A0FA5">
              <w:rPr>
                <w:rFonts w:ascii="Times New Roman" w:hAnsi="Times New Roman" w:cs="Times New Roman"/>
                <w:sz w:val="26"/>
                <w:szCs w:val="26"/>
              </w:rPr>
              <w:t>0.22</w:t>
            </w:r>
          </w:p>
        </w:tc>
        <w:tc>
          <w:tcPr>
            <w:tcW w:w="0" w:type="auto"/>
          </w:tcPr>
          <w:p w14:paraId="6302B53C" w14:textId="77777777" w:rsidR="00A65364" w:rsidRPr="004A0FA5" w:rsidRDefault="00A65364" w:rsidP="004E0B49">
            <w:pPr>
              <w:rPr>
                <w:rFonts w:ascii="Times New Roman" w:eastAsia="Times New Roman" w:hAnsi="Times New Roman" w:cs="Times New Roman"/>
                <w:sz w:val="26"/>
                <w:szCs w:val="26"/>
              </w:rPr>
            </w:pPr>
          </w:p>
        </w:tc>
      </w:tr>
      <w:tr w:rsidR="004A0FA5" w:rsidRPr="004A0FA5" w14:paraId="4979F264" w14:textId="77777777" w:rsidTr="008017A8">
        <w:tc>
          <w:tcPr>
            <w:tcW w:w="2802" w:type="dxa"/>
          </w:tcPr>
          <w:p w14:paraId="7AC1D439" w14:textId="77777777" w:rsidR="00A65364" w:rsidRPr="004A0FA5" w:rsidRDefault="00A65364" w:rsidP="004E0B49">
            <w:pPr>
              <w:rPr>
                <w:rFonts w:ascii="Times New Roman" w:eastAsia="Times New Roman" w:hAnsi="Times New Roman" w:cs="Times New Roman"/>
                <w:sz w:val="26"/>
                <w:szCs w:val="26"/>
              </w:rPr>
            </w:pPr>
            <w:r w:rsidRPr="004A0FA5">
              <w:rPr>
                <w:rFonts w:ascii="Times New Roman" w:eastAsia="Times New Roman" w:hAnsi="Times New Roman" w:cs="Times New Roman"/>
                <w:sz w:val="26"/>
                <w:szCs w:val="26"/>
              </w:rPr>
              <w:t>24 ч в холодильнике</w:t>
            </w:r>
          </w:p>
        </w:tc>
        <w:tc>
          <w:tcPr>
            <w:tcW w:w="1874" w:type="dxa"/>
          </w:tcPr>
          <w:p w14:paraId="78F796B3" w14:textId="77777777" w:rsidR="00A65364" w:rsidRPr="004A0FA5" w:rsidRDefault="00A65364" w:rsidP="004E0B49">
            <w:pPr>
              <w:rPr>
                <w:rFonts w:ascii="Times New Roman" w:hAnsi="Times New Roman" w:cs="Times New Roman"/>
                <w:sz w:val="26"/>
                <w:szCs w:val="26"/>
              </w:rPr>
            </w:pPr>
            <w:r w:rsidRPr="004A0FA5">
              <w:rPr>
                <w:rFonts w:ascii="Times New Roman" w:hAnsi="Times New Roman" w:cs="Times New Roman"/>
                <w:sz w:val="26"/>
                <w:szCs w:val="26"/>
              </w:rPr>
              <w:t>3.496</w:t>
            </w:r>
          </w:p>
        </w:tc>
        <w:tc>
          <w:tcPr>
            <w:tcW w:w="0" w:type="auto"/>
          </w:tcPr>
          <w:p w14:paraId="4D5D44F1" w14:textId="77777777" w:rsidR="00A65364" w:rsidRPr="004A0FA5" w:rsidRDefault="00A65364" w:rsidP="004E0B49">
            <w:pPr>
              <w:rPr>
                <w:rFonts w:ascii="Times New Roman" w:hAnsi="Times New Roman" w:cs="Times New Roman"/>
                <w:sz w:val="26"/>
                <w:szCs w:val="26"/>
              </w:rPr>
            </w:pPr>
            <w:r w:rsidRPr="004A0FA5">
              <w:rPr>
                <w:rFonts w:ascii="Times New Roman" w:hAnsi="Times New Roman" w:cs="Times New Roman"/>
                <w:sz w:val="26"/>
                <w:szCs w:val="26"/>
              </w:rPr>
              <w:t>8.780</w:t>
            </w:r>
          </w:p>
        </w:tc>
        <w:tc>
          <w:tcPr>
            <w:tcW w:w="0" w:type="auto"/>
          </w:tcPr>
          <w:p w14:paraId="0E2AAB65" w14:textId="77777777" w:rsidR="00A65364" w:rsidRPr="004A0FA5" w:rsidRDefault="00A65364" w:rsidP="004E0B49">
            <w:pPr>
              <w:rPr>
                <w:rFonts w:ascii="Times New Roman" w:hAnsi="Times New Roman" w:cs="Times New Roman"/>
                <w:sz w:val="26"/>
                <w:szCs w:val="26"/>
              </w:rPr>
            </w:pPr>
            <w:r w:rsidRPr="004A0FA5">
              <w:rPr>
                <w:rFonts w:ascii="Times New Roman" w:hAnsi="Times New Roman" w:cs="Times New Roman"/>
                <w:sz w:val="26"/>
                <w:szCs w:val="26"/>
              </w:rPr>
              <w:t>0.11</w:t>
            </w:r>
          </w:p>
        </w:tc>
        <w:tc>
          <w:tcPr>
            <w:tcW w:w="0" w:type="auto"/>
          </w:tcPr>
          <w:p w14:paraId="15FDED01" w14:textId="77777777" w:rsidR="00A65364" w:rsidRPr="004A0FA5" w:rsidRDefault="00A65364" w:rsidP="004E0B49">
            <w:pPr>
              <w:rPr>
                <w:rFonts w:ascii="Times New Roman" w:eastAsia="Times New Roman" w:hAnsi="Times New Roman" w:cs="Times New Roman"/>
                <w:sz w:val="26"/>
                <w:szCs w:val="26"/>
              </w:rPr>
            </w:pPr>
            <w:r w:rsidRPr="004A0FA5">
              <w:rPr>
                <w:rFonts w:ascii="Times New Roman" w:hAnsi="Times New Roman" w:cs="Times New Roman"/>
                <w:sz w:val="26"/>
                <w:szCs w:val="26"/>
              </w:rPr>
              <w:t>99.77</w:t>
            </w:r>
          </w:p>
        </w:tc>
      </w:tr>
      <w:tr w:rsidR="004A0FA5" w:rsidRPr="004A0FA5" w14:paraId="5A9F7756" w14:textId="77777777" w:rsidTr="00FC5B32">
        <w:tc>
          <w:tcPr>
            <w:tcW w:w="0" w:type="auto"/>
            <w:gridSpan w:val="5"/>
          </w:tcPr>
          <w:p w14:paraId="6654B48D" w14:textId="77777777" w:rsidR="008017A8" w:rsidRPr="004A0FA5" w:rsidRDefault="008017A8" w:rsidP="004E0B49">
            <w:pPr>
              <w:rPr>
                <w:rFonts w:ascii="Times New Roman" w:eastAsia="Times New Roman" w:hAnsi="Times New Roman" w:cs="Times New Roman"/>
                <w:sz w:val="26"/>
                <w:szCs w:val="26"/>
              </w:rPr>
            </w:pPr>
            <w:r w:rsidRPr="004A0FA5">
              <w:rPr>
                <w:rFonts w:ascii="Times New Roman" w:eastAsia="Times New Roman" w:hAnsi="Times New Roman" w:cs="Times New Roman"/>
                <w:sz w:val="26"/>
                <w:szCs w:val="26"/>
              </w:rPr>
              <w:t>Субстанция из корней</w:t>
            </w:r>
          </w:p>
        </w:tc>
      </w:tr>
      <w:tr w:rsidR="004A0FA5" w:rsidRPr="004A0FA5" w14:paraId="6C3382DA" w14:textId="77777777" w:rsidTr="008017A8">
        <w:trPr>
          <w:trHeight w:val="346"/>
        </w:trPr>
        <w:tc>
          <w:tcPr>
            <w:tcW w:w="2802" w:type="dxa"/>
          </w:tcPr>
          <w:p w14:paraId="32B21095" w14:textId="77777777" w:rsidR="00A65364" w:rsidRPr="004A0FA5" w:rsidRDefault="00A65364" w:rsidP="004E0B49">
            <w:pPr>
              <w:rPr>
                <w:rFonts w:ascii="Times New Roman" w:eastAsia="Times New Roman" w:hAnsi="Times New Roman" w:cs="Times New Roman"/>
                <w:sz w:val="26"/>
                <w:szCs w:val="26"/>
              </w:rPr>
            </w:pPr>
            <w:r w:rsidRPr="004A0FA5">
              <w:rPr>
                <w:rFonts w:ascii="Times New Roman" w:eastAsia="Times New Roman" w:hAnsi="Times New Roman" w:cs="Times New Roman"/>
                <w:sz w:val="26"/>
                <w:szCs w:val="26"/>
              </w:rPr>
              <w:t>0 ч</w:t>
            </w:r>
          </w:p>
        </w:tc>
        <w:tc>
          <w:tcPr>
            <w:tcW w:w="1874" w:type="dxa"/>
          </w:tcPr>
          <w:p w14:paraId="74330502" w14:textId="77777777" w:rsidR="00A65364" w:rsidRPr="004A0FA5" w:rsidRDefault="00A65364" w:rsidP="004E0B49">
            <w:pPr>
              <w:rPr>
                <w:rFonts w:ascii="Times New Roman" w:hAnsi="Times New Roman" w:cs="Times New Roman"/>
                <w:sz w:val="26"/>
                <w:szCs w:val="26"/>
              </w:rPr>
            </w:pPr>
            <w:r w:rsidRPr="004A0FA5">
              <w:rPr>
                <w:rFonts w:ascii="Times New Roman" w:hAnsi="Times New Roman" w:cs="Times New Roman"/>
                <w:sz w:val="26"/>
                <w:szCs w:val="26"/>
              </w:rPr>
              <w:t>3.404</w:t>
            </w:r>
          </w:p>
        </w:tc>
        <w:tc>
          <w:tcPr>
            <w:tcW w:w="0" w:type="auto"/>
          </w:tcPr>
          <w:p w14:paraId="6454189B" w14:textId="77777777" w:rsidR="00A65364" w:rsidRPr="004A0FA5" w:rsidRDefault="00A65364" w:rsidP="004E0B49">
            <w:pPr>
              <w:rPr>
                <w:rFonts w:ascii="Times New Roman" w:hAnsi="Times New Roman" w:cs="Times New Roman"/>
                <w:sz w:val="26"/>
                <w:szCs w:val="26"/>
              </w:rPr>
            </w:pPr>
            <w:r w:rsidRPr="004A0FA5">
              <w:rPr>
                <w:rFonts w:ascii="Times New Roman" w:hAnsi="Times New Roman" w:cs="Times New Roman"/>
                <w:sz w:val="26"/>
                <w:szCs w:val="26"/>
              </w:rPr>
              <w:t>7.779</w:t>
            </w:r>
          </w:p>
        </w:tc>
        <w:tc>
          <w:tcPr>
            <w:tcW w:w="0" w:type="auto"/>
          </w:tcPr>
          <w:p w14:paraId="0940EE52" w14:textId="77777777" w:rsidR="00A65364" w:rsidRPr="004A0FA5" w:rsidRDefault="00A65364" w:rsidP="004E0B49">
            <w:pPr>
              <w:rPr>
                <w:rFonts w:ascii="Times New Roman" w:hAnsi="Times New Roman" w:cs="Times New Roman"/>
                <w:sz w:val="26"/>
                <w:szCs w:val="26"/>
              </w:rPr>
            </w:pPr>
            <w:r w:rsidRPr="004A0FA5">
              <w:rPr>
                <w:rFonts w:ascii="Times New Roman" w:hAnsi="Times New Roman" w:cs="Times New Roman"/>
                <w:sz w:val="26"/>
                <w:szCs w:val="26"/>
              </w:rPr>
              <w:t>0.59</w:t>
            </w:r>
          </w:p>
        </w:tc>
        <w:tc>
          <w:tcPr>
            <w:tcW w:w="0" w:type="auto"/>
          </w:tcPr>
          <w:p w14:paraId="1B036482" w14:textId="77777777" w:rsidR="00A65364" w:rsidRPr="004A0FA5" w:rsidRDefault="00C207F8" w:rsidP="004E0B49">
            <w:pPr>
              <w:rPr>
                <w:rFonts w:ascii="Times New Roman" w:eastAsia="Times New Roman" w:hAnsi="Times New Roman" w:cs="Times New Roman"/>
                <w:sz w:val="26"/>
                <w:szCs w:val="26"/>
              </w:rPr>
            </w:pPr>
            <w:r w:rsidRPr="004A0FA5">
              <w:rPr>
                <w:rFonts w:ascii="Times New Roman" w:eastAsia="Times New Roman" w:hAnsi="Times New Roman" w:cs="Times New Roman"/>
                <w:sz w:val="26"/>
                <w:szCs w:val="26"/>
              </w:rPr>
              <w:t>-</w:t>
            </w:r>
          </w:p>
        </w:tc>
      </w:tr>
      <w:tr w:rsidR="004A0FA5" w:rsidRPr="004A0FA5" w14:paraId="079A0969" w14:textId="77777777" w:rsidTr="008017A8">
        <w:tc>
          <w:tcPr>
            <w:tcW w:w="2802" w:type="dxa"/>
          </w:tcPr>
          <w:p w14:paraId="0F2FC4CF" w14:textId="77777777" w:rsidR="00A65364" w:rsidRPr="004A0FA5" w:rsidRDefault="00A65364" w:rsidP="004E0B49">
            <w:pPr>
              <w:rPr>
                <w:rFonts w:ascii="Times New Roman" w:eastAsia="Times New Roman" w:hAnsi="Times New Roman" w:cs="Times New Roman"/>
                <w:sz w:val="26"/>
                <w:szCs w:val="26"/>
              </w:rPr>
            </w:pPr>
            <w:r w:rsidRPr="004A0FA5">
              <w:rPr>
                <w:rFonts w:ascii="Times New Roman" w:eastAsia="Times New Roman" w:hAnsi="Times New Roman" w:cs="Times New Roman"/>
                <w:sz w:val="26"/>
                <w:szCs w:val="26"/>
              </w:rPr>
              <w:t>24 ч в холодильнике</w:t>
            </w:r>
          </w:p>
        </w:tc>
        <w:tc>
          <w:tcPr>
            <w:tcW w:w="1874" w:type="dxa"/>
          </w:tcPr>
          <w:p w14:paraId="369DE3FC" w14:textId="77777777" w:rsidR="00A65364" w:rsidRPr="004A0FA5" w:rsidRDefault="00A65364" w:rsidP="004E0B49">
            <w:pPr>
              <w:rPr>
                <w:rFonts w:ascii="Times New Roman" w:hAnsi="Times New Roman" w:cs="Times New Roman"/>
                <w:sz w:val="26"/>
                <w:szCs w:val="26"/>
              </w:rPr>
            </w:pPr>
            <w:r w:rsidRPr="004A0FA5">
              <w:rPr>
                <w:rFonts w:ascii="Times New Roman" w:hAnsi="Times New Roman" w:cs="Times New Roman"/>
                <w:sz w:val="26"/>
                <w:szCs w:val="26"/>
              </w:rPr>
              <w:t>3.400</w:t>
            </w:r>
          </w:p>
          <w:p w14:paraId="62400985" w14:textId="77777777" w:rsidR="00A65364" w:rsidRPr="004A0FA5" w:rsidRDefault="00A65364" w:rsidP="004E0B49">
            <w:pPr>
              <w:rPr>
                <w:rFonts w:ascii="Times New Roman" w:eastAsia="Times New Roman" w:hAnsi="Times New Roman" w:cs="Times New Roman"/>
                <w:sz w:val="26"/>
                <w:szCs w:val="26"/>
              </w:rPr>
            </w:pPr>
          </w:p>
        </w:tc>
        <w:tc>
          <w:tcPr>
            <w:tcW w:w="0" w:type="auto"/>
          </w:tcPr>
          <w:p w14:paraId="4DBA1E63" w14:textId="77777777" w:rsidR="00A65364" w:rsidRPr="004A0FA5" w:rsidRDefault="00A65364" w:rsidP="004E0B49">
            <w:pPr>
              <w:rPr>
                <w:rFonts w:ascii="Times New Roman" w:hAnsi="Times New Roman" w:cs="Times New Roman"/>
                <w:sz w:val="26"/>
                <w:szCs w:val="26"/>
              </w:rPr>
            </w:pPr>
            <w:r w:rsidRPr="004A0FA5">
              <w:rPr>
                <w:rFonts w:ascii="Times New Roman" w:hAnsi="Times New Roman" w:cs="Times New Roman"/>
                <w:sz w:val="26"/>
                <w:szCs w:val="26"/>
              </w:rPr>
              <w:t>7.653</w:t>
            </w:r>
          </w:p>
          <w:p w14:paraId="782CAB74" w14:textId="77777777" w:rsidR="00A65364" w:rsidRPr="004A0FA5" w:rsidRDefault="00A65364" w:rsidP="004E0B49">
            <w:pPr>
              <w:rPr>
                <w:rFonts w:ascii="Times New Roman" w:eastAsia="Times New Roman" w:hAnsi="Times New Roman" w:cs="Times New Roman"/>
                <w:sz w:val="26"/>
                <w:szCs w:val="26"/>
              </w:rPr>
            </w:pPr>
          </w:p>
        </w:tc>
        <w:tc>
          <w:tcPr>
            <w:tcW w:w="0" w:type="auto"/>
          </w:tcPr>
          <w:p w14:paraId="64BA8C21" w14:textId="77777777" w:rsidR="00A65364" w:rsidRPr="004A0FA5" w:rsidRDefault="00A65364" w:rsidP="004E0B49">
            <w:pPr>
              <w:rPr>
                <w:rFonts w:ascii="Times New Roman" w:hAnsi="Times New Roman" w:cs="Times New Roman"/>
                <w:sz w:val="26"/>
                <w:szCs w:val="26"/>
              </w:rPr>
            </w:pPr>
            <w:r w:rsidRPr="004A0FA5">
              <w:rPr>
                <w:rFonts w:ascii="Times New Roman" w:hAnsi="Times New Roman" w:cs="Times New Roman"/>
                <w:sz w:val="26"/>
                <w:szCs w:val="26"/>
              </w:rPr>
              <w:t>0.21</w:t>
            </w:r>
          </w:p>
          <w:p w14:paraId="639ECC17" w14:textId="77777777" w:rsidR="00A65364" w:rsidRPr="004A0FA5" w:rsidRDefault="00A65364" w:rsidP="004E0B49">
            <w:pPr>
              <w:rPr>
                <w:rFonts w:ascii="Times New Roman" w:eastAsia="Times New Roman" w:hAnsi="Times New Roman" w:cs="Times New Roman"/>
                <w:sz w:val="26"/>
                <w:szCs w:val="26"/>
              </w:rPr>
            </w:pPr>
          </w:p>
        </w:tc>
        <w:tc>
          <w:tcPr>
            <w:tcW w:w="0" w:type="auto"/>
          </w:tcPr>
          <w:p w14:paraId="5E088318" w14:textId="77777777" w:rsidR="00A65364" w:rsidRPr="004A0FA5" w:rsidRDefault="00A65364" w:rsidP="004E0B49">
            <w:pPr>
              <w:rPr>
                <w:rFonts w:ascii="Times New Roman" w:hAnsi="Times New Roman" w:cs="Times New Roman"/>
                <w:sz w:val="26"/>
                <w:szCs w:val="26"/>
              </w:rPr>
            </w:pPr>
            <w:r w:rsidRPr="004A0FA5">
              <w:rPr>
                <w:rFonts w:ascii="Times New Roman" w:hAnsi="Times New Roman" w:cs="Times New Roman"/>
                <w:sz w:val="26"/>
                <w:szCs w:val="26"/>
              </w:rPr>
              <w:t>98.38</w:t>
            </w:r>
          </w:p>
        </w:tc>
      </w:tr>
      <w:tr w:rsidR="004A0FA5" w:rsidRPr="004A0FA5" w14:paraId="16F8CD5F" w14:textId="77777777" w:rsidTr="006D3655">
        <w:tc>
          <w:tcPr>
            <w:tcW w:w="0" w:type="auto"/>
            <w:gridSpan w:val="5"/>
          </w:tcPr>
          <w:p w14:paraId="3B67C4E1" w14:textId="77777777" w:rsidR="00A65364" w:rsidRPr="004A0FA5" w:rsidRDefault="00A65364" w:rsidP="004E0B49">
            <w:pPr>
              <w:rPr>
                <w:rFonts w:ascii="Times New Roman" w:hAnsi="Times New Roman" w:cs="Times New Roman"/>
                <w:sz w:val="26"/>
                <w:szCs w:val="26"/>
              </w:rPr>
            </w:pPr>
            <w:r w:rsidRPr="004A0FA5">
              <w:rPr>
                <w:rFonts w:ascii="Times New Roman" w:hAnsi="Times New Roman" w:cs="Times New Roman"/>
                <w:sz w:val="26"/>
                <w:szCs w:val="26"/>
              </w:rPr>
              <w:t xml:space="preserve">*Приведены средние значения 6-ти измерений (сред. знач., </w:t>
            </w:r>
            <w:r w:rsidRPr="004A0FA5">
              <w:rPr>
                <w:rFonts w:ascii="Times New Roman" w:hAnsi="Times New Roman" w:cs="Times New Roman"/>
                <w:sz w:val="26"/>
                <w:szCs w:val="26"/>
                <w:lang w:val="en-US"/>
              </w:rPr>
              <w:t>n</w:t>
            </w:r>
            <w:r w:rsidRPr="004A0FA5">
              <w:rPr>
                <w:rFonts w:ascii="Times New Roman" w:hAnsi="Times New Roman" w:cs="Times New Roman"/>
                <w:sz w:val="26"/>
                <w:szCs w:val="26"/>
              </w:rPr>
              <w:t>=6)</w:t>
            </w:r>
          </w:p>
        </w:tc>
      </w:tr>
    </w:tbl>
    <w:bookmarkEnd w:id="64"/>
    <w:p w14:paraId="61EB82FC" w14:textId="77777777" w:rsidR="00F67816" w:rsidRPr="004A0FA5" w:rsidRDefault="00F67816"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lastRenderedPageBreak/>
        <w:t>Эти результаты доказали, что все испытуемые растворы были стабильны и процедура приготовления образцов растворов субстанций и стандартного образца была подходящей для предполагаемого применения метода.</w:t>
      </w:r>
    </w:p>
    <w:p w14:paraId="230CF6B5" w14:textId="77777777" w:rsidR="00A65364" w:rsidRPr="004A0FA5" w:rsidRDefault="00A65364" w:rsidP="004E0B49">
      <w:pPr>
        <w:pStyle w:val="a8"/>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Селективность и специфичность аналитического метода оценивали путем сравнения хроматограмм подвижной фазы, раствора РСО </w:t>
      </w:r>
      <w:r w:rsidR="00872339" w:rsidRPr="004A0FA5">
        <w:rPr>
          <w:rFonts w:ascii="Times New Roman" w:hAnsi="Times New Roman" w:cs="Times New Roman"/>
          <w:sz w:val="28"/>
          <w:szCs w:val="28"/>
        </w:rPr>
        <w:t>ЭПКГ</w:t>
      </w:r>
      <w:r w:rsidRPr="004A0FA5">
        <w:rPr>
          <w:rFonts w:ascii="Times New Roman" w:hAnsi="Times New Roman" w:cs="Times New Roman"/>
          <w:sz w:val="28"/>
          <w:szCs w:val="28"/>
        </w:rPr>
        <w:t xml:space="preserve"> и образцов, содержащих анализируемые </w:t>
      </w:r>
      <w:r w:rsidR="00897FF8" w:rsidRPr="004A0FA5">
        <w:rPr>
          <w:rFonts w:ascii="Times New Roman" w:hAnsi="Times New Roman" w:cs="Times New Roman"/>
          <w:sz w:val="28"/>
          <w:szCs w:val="28"/>
        </w:rPr>
        <w:t>субстанции</w:t>
      </w:r>
      <w:r w:rsidRPr="004A0FA5">
        <w:rPr>
          <w:rFonts w:ascii="Times New Roman" w:hAnsi="Times New Roman" w:cs="Times New Roman"/>
          <w:sz w:val="28"/>
          <w:szCs w:val="28"/>
        </w:rPr>
        <w:t xml:space="preserve">. В выбранных условиях анализа РСО </w:t>
      </w:r>
      <w:r w:rsidR="00872339" w:rsidRPr="004A0FA5">
        <w:rPr>
          <w:rFonts w:ascii="Times New Roman" w:hAnsi="Times New Roman" w:cs="Times New Roman"/>
          <w:sz w:val="28"/>
          <w:szCs w:val="28"/>
        </w:rPr>
        <w:t>ЭПКГ</w:t>
      </w:r>
      <w:r w:rsidRPr="004A0FA5">
        <w:rPr>
          <w:rFonts w:ascii="Times New Roman" w:hAnsi="Times New Roman" w:cs="Times New Roman"/>
          <w:sz w:val="28"/>
          <w:szCs w:val="28"/>
        </w:rPr>
        <w:t xml:space="preserve"> </w:t>
      </w:r>
      <w:proofErr w:type="spellStart"/>
      <w:r w:rsidRPr="004A0FA5">
        <w:rPr>
          <w:rFonts w:ascii="Times New Roman" w:hAnsi="Times New Roman" w:cs="Times New Roman"/>
          <w:sz w:val="28"/>
          <w:szCs w:val="28"/>
        </w:rPr>
        <w:t>элюировался</w:t>
      </w:r>
      <w:proofErr w:type="spellEnd"/>
      <w:r w:rsidRPr="004A0FA5">
        <w:rPr>
          <w:rFonts w:ascii="Times New Roman" w:hAnsi="Times New Roman" w:cs="Times New Roman"/>
          <w:sz w:val="28"/>
          <w:szCs w:val="28"/>
        </w:rPr>
        <w:t xml:space="preserve"> на 2.944±0.03 мин, а при исследовании </w:t>
      </w:r>
      <w:r w:rsidR="00897FF8" w:rsidRPr="004A0FA5">
        <w:rPr>
          <w:rFonts w:ascii="Times New Roman" w:hAnsi="Times New Roman" w:cs="Times New Roman"/>
          <w:sz w:val="28"/>
          <w:szCs w:val="28"/>
        </w:rPr>
        <w:t>субстанций</w:t>
      </w:r>
      <w:r w:rsidRPr="004A0FA5">
        <w:rPr>
          <w:rFonts w:ascii="Times New Roman" w:hAnsi="Times New Roman" w:cs="Times New Roman"/>
          <w:sz w:val="28"/>
          <w:szCs w:val="28"/>
        </w:rPr>
        <w:t xml:space="preserve"> на 3.451±0.05 мин. </w:t>
      </w:r>
      <w:r w:rsidR="00127737" w:rsidRPr="004A0FA5">
        <w:rPr>
          <w:rFonts w:ascii="Times New Roman" w:hAnsi="Times New Roman" w:cs="Times New Roman"/>
          <w:sz w:val="28"/>
          <w:szCs w:val="28"/>
        </w:rPr>
        <w:t xml:space="preserve">Отсутствие пиков совместного элюирования, мешающих пикам ЭПКГ, указывают на чистоту его пика и специфичность метода. </w:t>
      </w:r>
      <w:r w:rsidRPr="004A0FA5">
        <w:rPr>
          <w:rFonts w:ascii="Times New Roman" w:hAnsi="Times New Roman" w:cs="Times New Roman"/>
          <w:sz w:val="28"/>
          <w:szCs w:val="28"/>
        </w:rPr>
        <w:t xml:space="preserve">Также отсутствовали пики в данном временном промежутке при </w:t>
      </w:r>
      <w:proofErr w:type="spellStart"/>
      <w:r w:rsidRPr="004A0FA5">
        <w:rPr>
          <w:rFonts w:ascii="Times New Roman" w:hAnsi="Times New Roman" w:cs="Times New Roman"/>
          <w:sz w:val="28"/>
          <w:szCs w:val="28"/>
        </w:rPr>
        <w:t>хроматографировании</w:t>
      </w:r>
      <w:proofErr w:type="spellEnd"/>
      <w:r w:rsidRPr="004A0FA5">
        <w:rPr>
          <w:rFonts w:ascii="Times New Roman" w:hAnsi="Times New Roman" w:cs="Times New Roman"/>
          <w:sz w:val="28"/>
          <w:szCs w:val="28"/>
        </w:rPr>
        <w:t xml:space="preserve"> подвижной фазы и плацебо.</w:t>
      </w:r>
    </w:p>
    <w:p w14:paraId="43614C94" w14:textId="4FB86A5B" w:rsidR="00A65364" w:rsidRPr="004A0FA5" w:rsidRDefault="00A65364" w:rsidP="004E0B49">
      <w:pPr>
        <w:pStyle w:val="a8"/>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Также селективность и специфичность подтверждаются линейным откликом 6-ти повторных вколов растворов РСО </w:t>
      </w:r>
      <w:r w:rsidR="00872339" w:rsidRPr="004A0FA5">
        <w:rPr>
          <w:rFonts w:ascii="Times New Roman" w:hAnsi="Times New Roman" w:cs="Times New Roman"/>
          <w:sz w:val="28"/>
          <w:szCs w:val="28"/>
        </w:rPr>
        <w:t>ЭПКГ</w:t>
      </w:r>
      <w:r w:rsidRPr="004A0FA5">
        <w:rPr>
          <w:rFonts w:ascii="Times New Roman" w:hAnsi="Times New Roman" w:cs="Times New Roman"/>
          <w:sz w:val="28"/>
          <w:szCs w:val="28"/>
        </w:rPr>
        <w:t xml:space="preserve"> в концентрации от 1 до 10 мг/мл. Линейность аналитического метода определяется, как способность метода получать результаты испытаний, которые прямо пропорциональны концентрации аналита в определенном диапазоне применения и оценивается значением коэффициента корреляции </w:t>
      </w:r>
      <w:proofErr w:type="gramStart"/>
      <w:r w:rsidRPr="004A0FA5">
        <w:rPr>
          <w:rFonts w:ascii="Times New Roman" w:hAnsi="Times New Roman" w:cs="Times New Roman"/>
          <w:sz w:val="28"/>
          <w:szCs w:val="28"/>
          <w:lang w:val="en-US"/>
        </w:rPr>
        <w:t>R</w:t>
      </w:r>
      <w:r w:rsidRPr="004A0FA5">
        <w:rPr>
          <w:rFonts w:ascii="Times New Roman" w:hAnsi="Times New Roman" w:cs="Times New Roman"/>
          <w:sz w:val="28"/>
          <w:szCs w:val="28"/>
        </w:rPr>
        <w:t xml:space="preserve"> &gt;</w:t>
      </w:r>
      <w:proofErr w:type="gramEnd"/>
      <w:r w:rsidRPr="004A0FA5">
        <w:rPr>
          <w:rFonts w:ascii="Times New Roman" w:hAnsi="Times New Roman" w:cs="Times New Roman"/>
          <w:sz w:val="28"/>
          <w:szCs w:val="28"/>
        </w:rPr>
        <w:t xml:space="preserve"> 0.995 </w:t>
      </w:r>
      <w:sdt>
        <w:sdtPr>
          <w:rPr>
            <w:rFonts w:ascii="Times New Roman" w:hAnsi="Times New Roman" w:cs="Times New Roman"/>
            <w:color w:val="000000"/>
            <w:sz w:val="28"/>
            <w:szCs w:val="28"/>
          </w:rPr>
          <w:tag w:val="MENDELEY_CITATION_v3_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"/>
          <w:id w:val="1705518900"/>
          <w:placeholder>
            <w:docPart w:val="38A9DA1D85E04815A33CAC6E3A0FD86D"/>
          </w:placeholder>
        </w:sdtPr>
        <w:sdtContent>
          <w:r w:rsidR="00797B52" w:rsidRPr="00797B52">
            <w:rPr>
              <w:rFonts w:ascii="Times New Roman" w:hAnsi="Times New Roman" w:cs="Times New Roman"/>
              <w:color w:val="000000"/>
              <w:sz w:val="28"/>
              <w:szCs w:val="28"/>
            </w:rPr>
            <w:t>[187,218]</w:t>
          </w:r>
        </w:sdtContent>
      </w:sdt>
      <w:r w:rsidRPr="004A0FA5">
        <w:rPr>
          <w:rFonts w:ascii="Times New Roman" w:hAnsi="Times New Roman" w:cs="Times New Roman"/>
          <w:sz w:val="28"/>
          <w:szCs w:val="28"/>
        </w:rPr>
        <w:t xml:space="preserve">. Хроматограммы РСО </w:t>
      </w:r>
      <w:r w:rsidR="00872339" w:rsidRPr="004A0FA5">
        <w:rPr>
          <w:rFonts w:ascii="Times New Roman" w:hAnsi="Times New Roman" w:cs="Times New Roman"/>
          <w:sz w:val="28"/>
          <w:szCs w:val="28"/>
        </w:rPr>
        <w:t>ЭПКГ</w:t>
      </w:r>
      <w:r w:rsidRPr="004A0FA5">
        <w:rPr>
          <w:rFonts w:ascii="Times New Roman" w:hAnsi="Times New Roman" w:cs="Times New Roman"/>
          <w:sz w:val="28"/>
          <w:szCs w:val="28"/>
        </w:rPr>
        <w:t xml:space="preserve">, приготовленного в 5 концентрациях представлены на рисунке </w:t>
      </w:r>
      <w:r w:rsidR="00F54A96" w:rsidRPr="004A0FA5">
        <w:rPr>
          <w:rFonts w:ascii="Times New Roman" w:hAnsi="Times New Roman" w:cs="Times New Roman"/>
          <w:sz w:val="28"/>
          <w:szCs w:val="28"/>
        </w:rPr>
        <w:t>27</w:t>
      </w:r>
      <w:r w:rsidR="00927D20" w:rsidRPr="004A0FA5">
        <w:rPr>
          <w:rFonts w:ascii="Times New Roman" w:hAnsi="Times New Roman" w:cs="Times New Roman"/>
          <w:sz w:val="28"/>
          <w:szCs w:val="28"/>
        </w:rPr>
        <w:t>, 28</w:t>
      </w:r>
      <w:r w:rsidRPr="004A0FA5">
        <w:rPr>
          <w:rFonts w:ascii="Times New Roman" w:hAnsi="Times New Roman" w:cs="Times New Roman"/>
          <w:sz w:val="28"/>
          <w:szCs w:val="28"/>
        </w:rPr>
        <w:t xml:space="preserve">. </w:t>
      </w:r>
    </w:p>
    <w:p w14:paraId="06C3A6E8" w14:textId="77777777" w:rsidR="008E457F" w:rsidRPr="004A0FA5" w:rsidRDefault="008E457F" w:rsidP="004E0B49">
      <w:pPr>
        <w:pStyle w:val="a8"/>
        <w:spacing w:after="0" w:line="240" w:lineRule="auto"/>
        <w:ind w:left="0" w:firstLine="567"/>
        <w:jc w:val="both"/>
        <w:rPr>
          <w:rFonts w:ascii="Times New Roman" w:hAnsi="Times New Roman" w:cs="Times New Roman"/>
          <w:sz w:val="28"/>
          <w:szCs w:val="28"/>
        </w:rPr>
      </w:pPr>
    </w:p>
    <w:p w14:paraId="1AE6BD4B" w14:textId="77777777" w:rsidR="00767EFF" w:rsidRPr="004A0FA5" w:rsidRDefault="00000000" w:rsidP="004E0B49">
      <w:pPr>
        <w:spacing w:after="0" w:line="240" w:lineRule="auto"/>
        <w:jc w:val="center"/>
        <w:rPr>
          <w:rFonts w:ascii="Times New Roman" w:eastAsia="Times New Roman" w:hAnsi="Times New Roman" w:cs="Times New Roman"/>
          <w:noProof/>
          <w:kern w:val="0"/>
          <w:sz w:val="28"/>
          <w:szCs w:val="28"/>
        </w:rPr>
      </w:pPr>
      <w:r>
        <w:rPr>
          <w:rFonts w:ascii="Times New Roman" w:eastAsia="Times New Roman" w:hAnsi="Times New Roman" w:cs="Times New Roman"/>
          <w:noProof/>
          <w:kern w:val="0"/>
          <w:sz w:val="28"/>
          <w:szCs w:val="28"/>
        </w:rPr>
        <w:pict w14:anchorId="715299D8">
          <v:shape id="Надпись 119" o:spid="_x0000_s2054" type="#_x0000_t202" style="position:absolute;left:0;text-align:left;margin-left:361.7pt;margin-top:4.3pt;width:1in;height:27.8pt;z-index:25165875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" filled="f" stroked="f" strokeweight=".5pt">
            <v:textbox style="mso-next-textbox:#Надпись 119">
              <w:txbxContent>
                <w:p w14:paraId="5059B24C" w14:textId="77777777" w:rsidR="006D3655" w:rsidRPr="00927D20" w:rsidRDefault="006D3655">
                  <w:pPr>
                    <w:rPr>
                      <w:rFonts w:ascii="Times New Roman" w:hAnsi="Times New Roman" w:cs="Times New Roman"/>
                      <w:sz w:val="28"/>
                      <w:szCs w:val="28"/>
                    </w:rPr>
                  </w:pPr>
                  <w:r w:rsidRPr="00927D20">
                    <w:rPr>
                      <w:rFonts w:ascii="Times New Roman" w:hAnsi="Times New Roman" w:cs="Times New Roman"/>
                      <w:sz w:val="28"/>
                      <w:szCs w:val="28"/>
                    </w:rPr>
                    <w:t>(а)</w:t>
                  </w:r>
                </w:p>
              </w:txbxContent>
            </v:textbox>
          </v:shape>
        </w:pict>
      </w:r>
      <w:r w:rsidR="00A65364" w:rsidRPr="004A0FA5">
        <w:rPr>
          <w:rFonts w:ascii="Times New Roman" w:eastAsia="Times New Roman" w:hAnsi="Times New Roman" w:cs="Times New Roman"/>
          <w:noProof/>
          <w:kern w:val="0"/>
          <w:sz w:val="28"/>
          <w:szCs w:val="28"/>
          <w:lang w:eastAsia="ru-RU"/>
        </w:rPr>
        <w:drawing>
          <wp:inline distT="0" distB="0" distL="0" distR="0" wp14:anchorId="08E4E2BE" wp14:editId="4FDB3C75">
            <wp:extent cx="4066309" cy="2142115"/>
            <wp:effectExtent l="0" t="0" r="0" b="0"/>
            <wp:docPr id="4880481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6244" t="58113" b="6955"/>
                    <a:stretch/>
                  </pic:blipFill>
                  <pic:spPr bwMode="auto">
                    <a:xfrm rot="10800000">
                      <a:off x="0" y="0"/>
                      <a:ext cx="4074615" cy="2146491"/>
                    </a:xfrm>
                    <a:prstGeom prst="rect">
                      <a:avLst/>
                    </a:prstGeom>
                    <a:noFill/>
                    <a:ln>
                      <a:noFill/>
                    </a:ln>
                    <a:extLst>
                      <a:ext uri="{53640926-AAD7-44D8-BBD7-CCE9431645EC}">
                        <a14:shadowObscured xmlns:a14="http://schemas.microsoft.com/office/drawing/2010/main"/>
                      </a:ext>
                    </a:extLst>
                  </pic:spPr>
                </pic:pic>
              </a:graphicData>
            </a:graphic>
          </wp:inline>
        </w:drawing>
      </w:r>
    </w:p>
    <w:p w14:paraId="20F8A3C4" w14:textId="77777777" w:rsidR="00767EFF" w:rsidRPr="004A0FA5" w:rsidRDefault="00000000" w:rsidP="004E0B49">
      <w:pPr>
        <w:spacing w:after="0" w:line="240" w:lineRule="auto"/>
        <w:jc w:val="center"/>
        <w:rPr>
          <w:rFonts w:ascii="Times New Roman" w:hAnsi="Times New Roman" w:cs="Times New Roman"/>
          <w:sz w:val="28"/>
          <w:szCs w:val="28"/>
        </w:rPr>
      </w:pPr>
      <w:r>
        <w:rPr>
          <w:rFonts w:ascii="Times New Roman" w:eastAsia="Times New Roman" w:hAnsi="Times New Roman" w:cs="Times New Roman"/>
          <w:noProof/>
          <w:kern w:val="0"/>
          <w:sz w:val="28"/>
          <w:szCs w:val="28"/>
        </w:rPr>
        <w:pict w14:anchorId="28AB3F81">
          <v:shape id="_x0000_s2053" type="#_x0000_t202" style="position:absolute;left:0;text-align:left;margin-left:358.9pt;margin-top:.35pt;width:1in;height:27.8pt;z-index:251659776;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" filled="f" stroked="f" strokeweight=".5pt">
            <v:textbox style="mso-next-textbox:#_x0000_s2053">
              <w:txbxContent>
                <w:p w14:paraId="2C4C105C" w14:textId="77777777" w:rsidR="006D3655" w:rsidRPr="00927D20" w:rsidRDefault="006D3655" w:rsidP="00927D20">
                  <w:pPr>
                    <w:rPr>
                      <w:rFonts w:ascii="Times New Roman" w:hAnsi="Times New Roman" w:cs="Times New Roman"/>
                      <w:sz w:val="28"/>
                      <w:szCs w:val="28"/>
                    </w:rPr>
                  </w:pPr>
                  <w:r w:rsidRPr="00927D20">
                    <w:rPr>
                      <w:rFonts w:ascii="Times New Roman" w:hAnsi="Times New Roman" w:cs="Times New Roman"/>
                      <w:sz w:val="28"/>
                      <w:szCs w:val="28"/>
                    </w:rPr>
                    <w:t>(</w:t>
                  </w:r>
                  <w:r>
                    <w:rPr>
                      <w:rFonts w:ascii="Times New Roman" w:hAnsi="Times New Roman" w:cs="Times New Roman"/>
                      <w:sz w:val="28"/>
                      <w:szCs w:val="28"/>
                    </w:rPr>
                    <w:t>б</w:t>
                  </w:r>
                  <w:r w:rsidRPr="00927D20">
                    <w:rPr>
                      <w:rFonts w:ascii="Times New Roman" w:hAnsi="Times New Roman" w:cs="Times New Roman"/>
                      <w:sz w:val="28"/>
                      <w:szCs w:val="28"/>
                    </w:rPr>
                    <w:t>)</w:t>
                  </w:r>
                </w:p>
              </w:txbxContent>
            </v:textbox>
          </v:shape>
        </w:pict>
      </w:r>
      <w:r w:rsidR="00A65364" w:rsidRPr="004A0FA5">
        <w:rPr>
          <w:rFonts w:ascii="Times New Roman" w:eastAsia="Times New Roman" w:hAnsi="Times New Roman" w:cs="Times New Roman"/>
          <w:noProof/>
          <w:kern w:val="0"/>
          <w:sz w:val="28"/>
          <w:szCs w:val="28"/>
          <w:lang w:eastAsia="ru-RU"/>
        </w:rPr>
        <w:drawing>
          <wp:inline distT="0" distB="0" distL="0" distR="0" wp14:anchorId="4CAFFA06" wp14:editId="1617A0EF">
            <wp:extent cx="4100945" cy="2124198"/>
            <wp:effectExtent l="0" t="0" r="0" b="9525"/>
            <wp:docPr id="50500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4854" t="56524" b="8620"/>
                    <a:stretch/>
                  </pic:blipFill>
                  <pic:spPr bwMode="auto">
                    <a:xfrm rot="10800000">
                      <a:off x="0" y="0"/>
                      <a:ext cx="4120111" cy="2134126"/>
                    </a:xfrm>
                    <a:prstGeom prst="rect">
                      <a:avLst/>
                    </a:prstGeom>
                    <a:noFill/>
                    <a:ln>
                      <a:noFill/>
                    </a:ln>
                    <a:extLst>
                      <a:ext uri="{53640926-AAD7-44D8-BBD7-CCE9431645EC}">
                        <a14:shadowObscured xmlns:a14="http://schemas.microsoft.com/office/drawing/2010/main"/>
                      </a:ext>
                    </a:extLst>
                  </pic:spPr>
                </pic:pic>
              </a:graphicData>
            </a:graphic>
          </wp:inline>
        </w:drawing>
      </w:r>
    </w:p>
    <w:p w14:paraId="7DAF4E8C" w14:textId="77777777" w:rsidR="008E457F" w:rsidRPr="004A0FA5" w:rsidRDefault="008E457F" w:rsidP="004E0B49">
      <w:pPr>
        <w:spacing w:after="0" w:line="240" w:lineRule="auto"/>
        <w:jc w:val="center"/>
        <w:rPr>
          <w:rFonts w:ascii="Times New Roman" w:eastAsia="Times New Roman" w:hAnsi="Times New Roman" w:cs="Times New Roman"/>
          <w:kern w:val="0"/>
          <w:sz w:val="28"/>
          <w:szCs w:val="28"/>
        </w:rPr>
      </w:pPr>
    </w:p>
    <w:p w14:paraId="4965417A" w14:textId="77777777" w:rsidR="00767EFF" w:rsidRPr="004A0FA5" w:rsidRDefault="00767EFF" w:rsidP="004E0B49">
      <w:pPr>
        <w:spacing w:after="0" w:line="240" w:lineRule="auto"/>
        <w:jc w:val="center"/>
        <w:rPr>
          <w:rFonts w:ascii="Times New Roman" w:eastAsia="Times New Roman" w:hAnsi="Times New Roman" w:cs="Times New Roman"/>
          <w:kern w:val="0"/>
          <w:sz w:val="28"/>
          <w:szCs w:val="28"/>
        </w:rPr>
      </w:pPr>
      <w:r w:rsidRPr="004A0FA5">
        <w:rPr>
          <w:rFonts w:ascii="Times New Roman" w:eastAsia="Times New Roman" w:hAnsi="Times New Roman" w:cs="Times New Roman"/>
          <w:kern w:val="0"/>
          <w:sz w:val="28"/>
          <w:szCs w:val="28"/>
        </w:rPr>
        <w:t xml:space="preserve">Рисунок 27 – Хроматограммы стандартного раствора ЭПКГ – 1.0 </w:t>
      </w:r>
      <w:r w:rsidR="005263AE" w:rsidRPr="004A0FA5">
        <w:rPr>
          <w:rFonts w:ascii="Times New Roman" w:eastAsia="Times New Roman" w:hAnsi="Times New Roman" w:cs="Times New Roman"/>
          <w:kern w:val="0"/>
          <w:sz w:val="28"/>
          <w:szCs w:val="28"/>
        </w:rPr>
        <w:t>мк</w:t>
      </w:r>
      <w:r w:rsidRPr="004A0FA5">
        <w:rPr>
          <w:rFonts w:ascii="Times New Roman" w:eastAsia="Times New Roman" w:hAnsi="Times New Roman" w:cs="Times New Roman"/>
          <w:kern w:val="0"/>
          <w:sz w:val="28"/>
          <w:szCs w:val="28"/>
        </w:rPr>
        <w:t xml:space="preserve">г/мл (а), 3.0 </w:t>
      </w:r>
      <w:r w:rsidR="005263AE" w:rsidRPr="004A0FA5">
        <w:rPr>
          <w:rFonts w:ascii="Times New Roman" w:eastAsia="Times New Roman" w:hAnsi="Times New Roman" w:cs="Times New Roman"/>
          <w:kern w:val="0"/>
          <w:sz w:val="28"/>
          <w:szCs w:val="28"/>
        </w:rPr>
        <w:t>мк</w:t>
      </w:r>
      <w:r w:rsidRPr="004A0FA5">
        <w:rPr>
          <w:rFonts w:ascii="Times New Roman" w:eastAsia="Times New Roman" w:hAnsi="Times New Roman" w:cs="Times New Roman"/>
          <w:kern w:val="0"/>
          <w:sz w:val="28"/>
          <w:szCs w:val="28"/>
        </w:rPr>
        <w:t>г/мл (б)</w:t>
      </w:r>
    </w:p>
    <w:p w14:paraId="4C8DBF75" w14:textId="77777777" w:rsidR="00767EFF" w:rsidRPr="004A0FA5" w:rsidRDefault="00767EFF" w:rsidP="004E0B49">
      <w:pPr>
        <w:spacing w:after="0" w:line="240" w:lineRule="auto"/>
        <w:rPr>
          <w:rFonts w:ascii="Times New Roman" w:hAnsi="Times New Roman" w:cs="Times New Roman"/>
          <w:sz w:val="28"/>
          <w:szCs w:val="28"/>
        </w:rPr>
      </w:pPr>
    </w:p>
    <w:p w14:paraId="74F6D90C" w14:textId="77777777" w:rsidR="00927D20" w:rsidRPr="004A0FA5" w:rsidRDefault="00000000" w:rsidP="004E0B49">
      <w:pPr>
        <w:spacing w:after="0" w:line="240" w:lineRule="auto"/>
        <w:jc w:val="center"/>
        <w:rPr>
          <w:rFonts w:ascii="Times New Roman" w:eastAsia="Times New Roman" w:hAnsi="Times New Roman" w:cs="Times New Roman"/>
          <w:kern w:val="0"/>
          <w:sz w:val="28"/>
          <w:szCs w:val="28"/>
        </w:rPr>
      </w:pPr>
      <w:r>
        <w:rPr>
          <w:rFonts w:ascii="Times New Roman" w:eastAsia="Times New Roman" w:hAnsi="Times New Roman" w:cs="Times New Roman"/>
          <w:noProof/>
          <w:kern w:val="0"/>
          <w:sz w:val="28"/>
          <w:szCs w:val="28"/>
        </w:rPr>
        <w:pict w14:anchorId="2385A1C1">
          <v:shape id="Надпись 120" o:spid="_x0000_s2052" type="#_x0000_t202" style="position:absolute;left:0;text-align:left;margin-left:356.2pt;margin-top:.55pt;width:31.05pt;height:25.1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" filled="f" stroked="f" strokeweight=".5pt">
            <v:textbox style="mso-next-textbox:#Надпись 120">
              <w:txbxContent>
                <w:p w14:paraId="45B2B7B4" w14:textId="77777777" w:rsidR="006D3655" w:rsidRPr="00927D20" w:rsidRDefault="006D3655">
                  <w:pPr>
                    <w:rPr>
                      <w:rFonts w:ascii="Times New Roman" w:hAnsi="Times New Roman" w:cs="Times New Roman"/>
                      <w:sz w:val="28"/>
                      <w:szCs w:val="28"/>
                    </w:rPr>
                  </w:pPr>
                  <w:r>
                    <w:rPr>
                      <w:rFonts w:ascii="Times New Roman" w:hAnsi="Times New Roman" w:cs="Times New Roman"/>
                      <w:sz w:val="28"/>
                      <w:szCs w:val="28"/>
                    </w:rPr>
                    <w:t>(</w:t>
                  </w:r>
                  <w:r w:rsidRPr="00927D20">
                    <w:rPr>
                      <w:rFonts w:ascii="Times New Roman" w:hAnsi="Times New Roman" w:cs="Times New Roman"/>
                      <w:sz w:val="28"/>
                      <w:szCs w:val="28"/>
                    </w:rPr>
                    <w:t>а</w:t>
                  </w:r>
                  <w:r>
                    <w:rPr>
                      <w:rFonts w:ascii="Times New Roman" w:hAnsi="Times New Roman" w:cs="Times New Roman"/>
                      <w:sz w:val="28"/>
                      <w:szCs w:val="28"/>
                    </w:rPr>
                    <w:t>)</w:t>
                  </w:r>
                </w:p>
              </w:txbxContent>
            </v:textbox>
          </v:shape>
        </w:pict>
      </w:r>
      <w:r w:rsidR="00A65364" w:rsidRPr="004A0FA5">
        <w:rPr>
          <w:rFonts w:ascii="Times New Roman" w:eastAsia="Times New Roman" w:hAnsi="Times New Roman" w:cs="Times New Roman"/>
          <w:noProof/>
          <w:kern w:val="0"/>
          <w:sz w:val="28"/>
          <w:szCs w:val="28"/>
          <w:lang w:eastAsia="ru-RU"/>
        </w:rPr>
        <w:drawing>
          <wp:inline distT="0" distB="0" distL="0" distR="0" wp14:anchorId="589B340A" wp14:editId="5528560C">
            <wp:extent cx="3997036" cy="2170073"/>
            <wp:effectExtent l="0" t="0" r="3810" b="1905"/>
            <wp:docPr id="7215974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4104" t="55013" b="8165"/>
                    <a:stretch/>
                  </pic:blipFill>
                  <pic:spPr bwMode="auto">
                    <a:xfrm rot="10800000">
                      <a:off x="0" y="0"/>
                      <a:ext cx="4043918" cy="2195526"/>
                    </a:xfrm>
                    <a:prstGeom prst="rect">
                      <a:avLst/>
                    </a:prstGeom>
                    <a:noFill/>
                    <a:ln>
                      <a:noFill/>
                    </a:ln>
                    <a:extLst>
                      <a:ext uri="{53640926-AAD7-44D8-BBD7-CCE9431645EC}">
                        <a14:shadowObscured xmlns:a14="http://schemas.microsoft.com/office/drawing/2010/main"/>
                      </a:ext>
                    </a:extLst>
                  </pic:spPr>
                </pic:pic>
              </a:graphicData>
            </a:graphic>
          </wp:inline>
        </w:drawing>
      </w:r>
    </w:p>
    <w:p w14:paraId="3CF190A1" w14:textId="77777777" w:rsidR="00927D20" w:rsidRPr="004A0FA5" w:rsidRDefault="00000000" w:rsidP="004E0B49">
      <w:pPr>
        <w:spacing w:after="0" w:line="240" w:lineRule="auto"/>
        <w:jc w:val="center"/>
        <w:rPr>
          <w:rFonts w:ascii="Times New Roman" w:eastAsia="Times New Roman" w:hAnsi="Times New Roman" w:cs="Times New Roman"/>
          <w:kern w:val="0"/>
          <w:sz w:val="28"/>
          <w:szCs w:val="28"/>
        </w:rPr>
      </w:pPr>
      <w:r>
        <w:rPr>
          <w:rFonts w:ascii="Times New Roman" w:eastAsia="Times New Roman" w:hAnsi="Times New Roman" w:cs="Times New Roman"/>
          <w:noProof/>
          <w:kern w:val="0"/>
          <w:sz w:val="28"/>
          <w:szCs w:val="28"/>
        </w:rPr>
        <w:pict w14:anchorId="0779F237">
          <v:shape id="_x0000_s2051" type="#_x0000_t202" style="position:absolute;left:0;text-align:left;margin-left:357.3pt;margin-top:.5pt;width:32.75pt;height:25.1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" filled="f" stroked="f" strokeweight=".5pt">
            <v:textbox style="mso-next-textbox:#_x0000_s2051">
              <w:txbxContent>
                <w:p w14:paraId="16547336" w14:textId="77777777" w:rsidR="006D3655" w:rsidRPr="00927D20" w:rsidRDefault="006D3655" w:rsidP="00927D20">
                  <w:pPr>
                    <w:rPr>
                      <w:rFonts w:ascii="Times New Roman" w:hAnsi="Times New Roman" w:cs="Times New Roman"/>
                      <w:sz w:val="28"/>
                      <w:szCs w:val="28"/>
                    </w:rPr>
                  </w:pPr>
                  <w:r>
                    <w:rPr>
                      <w:rFonts w:ascii="Times New Roman" w:hAnsi="Times New Roman" w:cs="Times New Roman"/>
                      <w:sz w:val="28"/>
                      <w:szCs w:val="28"/>
                    </w:rPr>
                    <w:t>(б)</w:t>
                  </w:r>
                </w:p>
              </w:txbxContent>
            </v:textbox>
          </v:shape>
        </w:pict>
      </w:r>
      <w:r w:rsidR="00A65364" w:rsidRPr="004A0FA5">
        <w:rPr>
          <w:rFonts w:ascii="Times New Roman" w:eastAsia="Times New Roman" w:hAnsi="Times New Roman" w:cs="Times New Roman"/>
          <w:noProof/>
          <w:kern w:val="0"/>
          <w:sz w:val="28"/>
          <w:szCs w:val="28"/>
          <w:lang w:eastAsia="ru-RU"/>
        </w:rPr>
        <w:drawing>
          <wp:inline distT="0" distB="0" distL="0" distR="0" wp14:anchorId="6C4DD203" wp14:editId="007EB97A">
            <wp:extent cx="3997036" cy="2091577"/>
            <wp:effectExtent l="0" t="0" r="3810" b="4445"/>
            <wp:docPr id="3066117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3570" t="56912" b="7409"/>
                    <a:stretch/>
                  </pic:blipFill>
                  <pic:spPr bwMode="auto">
                    <a:xfrm rot="10800000">
                      <a:off x="0" y="0"/>
                      <a:ext cx="4045892" cy="2117142"/>
                    </a:xfrm>
                    <a:prstGeom prst="rect">
                      <a:avLst/>
                    </a:prstGeom>
                    <a:noFill/>
                    <a:ln>
                      <a:noFill/>
                    </a:ln>
                    <a:extLst>
                      <a:ext uri="{53640926-AAD7-44D8-BBD7-CCE9431645EC}">
                        <a14:shadowObscured xmlns:a14="http://schemas.microsoft.com/office/drawing/2010/main"/>
                      </a:ext>
                    </a:extLst>
                  </pic:spPr>
                </pic:pic>
              </a:graphicData>
            </a:graphic>
          </wp:inline>
        </w:drawing>
      </w:r>
    </w:p>
    <w:p w14:paraId="1A46404A" w14:textId="77777777" w:rsidR="00A65364" w:rsidRPr="004A0FA5" w:rsidRDefault="00000000" w:rsidP="004E0B49">
      <w:pPr>
        <w:spacing w:after="0" w:line="240" w:lineRule="auto"/>
        <w:jc w:val="center"/>
        <w:rPr>
          <w:rFonts w:ascii="Times New Roman" w:eastAsia="Times New Roman" w:hAnsi="Times New Roman" w:cs="Times New Roman"/>
          <w:kern w:val="0"/>
          <w:sz w:val="28"/>
          <w:szCs w:val="28"/>
        </w:rPr>
      </w:pPr>
      <w:r>
        <w:rPr>
          <w:rFonts w:ascii="Times New Roman" w:eastAsia="Times New Roman" w:hAnsi="Times New Roman" w:cs="Times New Roman"/>
          <w:noProof/>
          <w:kern w:val="0"/>
          <w:sz w:val="28"/>
          <w:szCs w:val="28"/>
        </w:rPr>
        <w:pict w14:anchorId="189E1E84">
          <v:shape id="_x0000_s2050" type="#_x0000_t202" style="position:absolute;left:0;text-align:left;margin-left:355.1pt;margin-top:.35pt;width:32.75pt;height:25.1pt;z-index:251662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" filled="f" stroked="f" strokeweight=".5pt">
            <v:textbox style="mso-next-textbox:#_x0000_s2050">
              <w:txbxContent>
                <w:p w14:paraId="36966D26" w14:textId="77777777" w:rsidR="006D3655" w:rsidRPr="00927D20" w:rsidRDefault="006D3655" w:rsidP="00927D20">
                  <w:pPr>
                    <w:rPr>
                      <w:rFonts w:ascii="Times New Roman" w:hAnsi="Times New Roman" w:cs="Times New Roman"/>
                      <w:sz w:val="28"/>
                      <w:szCs w:val="28"/>
                    </w:rPr>
                  </w:pPr>
                  <w:r>
                    <w:rPr>
                      <w:rFonts w:ascii="Times New Roman" w:hAnsi="Times New Roman" w:cs="Times New Roman"/>
                      <w:sz w:val="28"/>
                      <w:szCs w:val="28"/>
                    </w:rPr>
                    <w:t>(в)</w:t>
                  </w:r>
                </w:p>
              </w:txbxContent>
            </v:textbox>
          </v:shape>
        </w:pict>
      </w:r>
      <w:r w:rsidR="00A65364" w:rsidRPr="004A0FA5">
        <w:rPr>
          <w:rFonts w:ascii="Times New Roman" w:eastAsia="Times New Roman" w:hAnsi="Times New Roman" w:cs="Times New Roman"/>
          <w:noProof/>
          <w:kern w:val="0"/>
          <w:sz w:val="28"/>
          <w:szCs w:val="28"/>
          <w:lang w:eastAsia="ru-RU"/>
        </w:rPr>
        <w:drawing>
          <wp:inline distT="0" distB="0" distL="0" distR="0" wp14:anchorId="05057358" wp14:editId="3D26973A">
            <wp:extent cx="4031108" cy="2092037"/>
            <wp:effectExtent l="0" t="0" r="7620" b="3810"/>
            <wp:docPr id="171669635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4211" t="57053" b="7788"/>
                    <a:stretch/>
                  </pic:blipFill>
                  <pic:spPr bwMode="auto">
                    <a:xfrm rot="10800000">
                      <a:off x="0" y="0"/>
                      <a:ext cx="4069442" cy="2111931"/>
                    </a:xfrm>
                    <a:prstGeom prst="rect">
                      <a:avLst/>
                    </a:prstGeom>
                    <a:noFill/>
                    <a:ln>
                      <a:noFill/>
                    </a:ln>
                    <a:extLst>
                      <a:ext uri="{53640926-AAD7-44D8-BBD7-CCE9431645EC}">
                        <a14:shadowObscured xmlns:a14="http://schemas.microsoft.com/office/drawing/2010/main"/>
                      </a:ext>
                    </a:extLst>
                  </pic:spPr>
                </pic:pic>
              </a:graphicData>
            </a:graphic>
          </wp:inline>
        </w:drawing>
      </w:r>
    </w:p>
    <w:p w14:paraId="141D1B85" w14:textId="77777777" w:rsidR="00F54A96" w:rsidRPr="004A0FA5" w:rsidRDefault="00F54A96" w:rsidP="004E0B49">
      <w:pPr>
        <w:spacing w:after="0" w:line="240" w:lineRule="auto"/>
        <w:jc w:val="center"/>
        <w:rPr>
          <w:rFonts w:ascii="Times New Roman" w:eastAsia="Times New Roman" w:hAnsi="Times New Roman" w:cs="Times New Roman"/>
          <w:kern w:val="0"/>
          <w:sz w:val="28"/>
          <w:szCs w:val="28"/>
        </w:rPr>
      </w:pPr>
      <w:r w:rsidRPr="004A0FA5">
        <w:rPr>
          <w:rFonts w:ascii="Times New Roman" w:eastAsia="Times New Roman" w:hAnsi="Times New Roman" w:cs="Times New Roman"/>
          <w:kern w:val="0"/>
          <w:sz w:val="28"/>
          <w:szCs w:val="28"/>
        </w:rPr>
        <w:t>(д)</w:t>
      </w:r>
    </w:p>
    <w:p w14:paraId="3BB57F7B" w14:textId="77777777" w:rsidR="00A65364" w:rsidRPr="004A0FA5" w:rsidRDefault="00A65364" w:rsidP="004E0B49">
      <w:pPr>
        <w:spacing w:after="0" w:line="240" w:lineRule="auto"/>
        <w:jc w:val="center"/>
        <w:rPr>
          <w:rFonts w:ascii="Times New Roman" w:eastAsia="Times New Roman" w:hAnsi="Times New Roman" w:cs="Times New Roman"/>
          <w:kern w:val="0"/>
          <w:sz w:val="28"/>
          <w:szCs w:val="28"/>
        </w:rPr>
      </w:pPr>
      <w:r w:rsidRPr="004A0FA5">
        <w:rPr>
          <w:rFonts w:ascii="Times New Roman" w:eastAsia="Times New Roman" w:hAnsi="Times New Roman" w:cs="Times New Roman"/>
          <w:kern w:val="0"/>
          <w:sz w:val="28"/>
          <w:szCs w:val="28"/>
        </w:rPr>
        <w:t>Рисунок 2</w:t>
      </w:r>
      <w:r w:rsidR="00927D20" w:rsidRPr="004A0FA5">
        <w:rPr>
          <w:rFonts w:ascii="Times New Roman" w:eastAsia="Times New Roman" w:hAnsi="Times New Roman" w:cs="Times New Roman"/>
          <w:kern w:val="0"/>
          <w:sz w:val="28"/>
          <w:szCs w:val="28"/>
        </w:rPr>
        <w:t>8</w:t>
      </w:r>
      <w:r w:rsidRPr="004A0FA5">
        <w:rPr>
          <w:rFonts w:ascii="Times New Roman" w:eastAsia="Times New Roman" w:hAnsi="Times New Roman" w:cs="Times New Roman"/>
          <w:kern w:val="0"/>
          <w:sz w:val="28"/>
          <w:szCs w:val="28"/>
        </w:rPr>
        <w:t xml:space="preserve"> – Хроматограммы стандартного раствора </w:t>
      </w:r>
      <w:r w:rsidR="00872339" w:rsidRPr="004A0FA5">
        <w:rPr>
          <w:rFonts w:ascii="Times New Roman" w:eastAsia="Times New Roman" w:hAnsi="Times New Roman" w:cs="Times New Roman"/>
          <w:kern w:val="0"/>
          <w:sz w:val="28"/>
          <w:szCs w:val="28"/>
        </w:rPr>
        <w:t>ЭПКГ</w:t>
      </w:r>
      <w:r w:rsidRPr="004A0FA5">
        <w:rPr>
          <w:rFonts w:ascii="Times New Roman" w:eastAsia="Times New Roman" w:hAnsi="Times New Roman" w:cs="Times New Roman"/>
          <w:kern w:val="0"/>
          <w:sz w:val="28"/>
          <w:szCs w:val="28"/>
        </w:rPr>
        <w:t xml:space="preserve"> – </w:t>
      </w:r>
      <w:r w:rsidR="00F54A96" w:rsidRPr="004A0FA5">
        <w:rPr>
          <w:rFonts w:ascii="Times New Roman" w:eastAsia="Times New Roman" w:hAnsi="Times New Roman" w:cs="Times New Roman"/>
          <w:kern w:val="0"/>
          <w:sz w:val="28"/>
          <w:szCs w:val="28"/>
        </w:rPr>
        <w:t xml:space="preserve">5.0 </w:t>
      </w:r>
      <w:r w:rsidR="005263AE" w:rsidRPr="004A0FA5">
        <w:rPr>
          <w:rFonts w:ascii="Times New Roman" w:eastAsia="Times New Roman" w:hAnsi="Times New Roman" w:cs="Times New Roman"/>
          <w:kern w:val="0"/>
          <w:sz w:val="28"/>
          <w:szCs w:val="28"/>
        </w:rPr>
        <w:t>мкг</w:t>
      </w:r>
      <w:r w:rsidR="00F54A96" w:rsidRPr="004A0FA5">
        <w:rPr>
          <w:rFonts w:ascii="Times New Roman" w:eastAsia="Times New Roman" w:hAnsi="Times New Roman" w:cs="Times New Roman"/>
          <w:kern w:val="0"/>
          <w:sz w:val="28"/>
          <w:szCs w:val="28"/>
        </w:rPr>
        <w:t>/мл (</w:t>
      </w:r>
      <w:r w:rsidR="00927D20" w:rsidRPr="004A0FA5">
        <w:rPr>
          <w:rFonts w:ascii="Times New Roman" w:eastAsia="Times New Roman" w:hAnsi="Times New Roman" w:cs="Times New Roman"/>
          <w:kern w:val="0"/>
          <w:sz w:val="28"/>
          <w:szCs w:val="28"/>
        </w:rPr>
        <w:t>а</w:t>
      </w:r>
      <w:r w:rsidR="00F54A96" w:rsidRPr="004A0FA5">
        <w:rPr>
          <w:rFonts w:ascii="Times New Roman" w:eastAsia="Times New Roman" w:hAnsi="Times New Roman" w:cs="Times New Roman"/>
          <w:kern w:val="0"/>
          <w:sz w:val="28"/>
          <w:szCs w:val="28"/>
        </w:rPr>
        <w:t xml:space="preserve">), 8.0 </w:t>
      </w:r>
      <w:r w:rsidR="005263AE" w:rsidRPr="004A0FA5">
        <w:rPr>
          <w:rFonts w:ascii="Times New Roman" w:eastAsia="Times New Roman" w:hAnsi="Times New Roman" w:cs="Times New Roman"/>
          <w:kern w:val="0"/>
          <w:sz w:val="28"/>
          <w:szCs w:val="28"/>
        </w:rPr>
        <w:t>мкг</w:t>
      </w:r>
      <w:r w:rsidR="00F54A96" w:rsidRPr="004A0FA5">
        <w:rPr>
          <w:rFonts w:ascii="Times New Roman" w:eastAsia="Times New Roman" w:hAnsi="Times New Roman" w:cs="Times New Roman"/>
          <w:kern w:val="0"/>
          <w:sz w:val="28"/>
          <w:szCs w:val="28"/>
        </w:rPr>
        <w:t>/мл (</w:t>
      </w:r>
      <w:r w:rsidR="00927D20" w:rsidRPr="004A0FA5">
        <w:rPr>
          <w:rFonts w:ascii="Times New Roman" w:eastAsia="Times New Roman" w:hAnsi="Times New Roman" w:cs="Times New Roman"/>
          <w:kern w:val="0"/>
          <w:sz w:val="28"/>
          <w:szCs w:val="28"/>
        </w:rPr>
        <w:t>б</w:t>
      </w:r>
      <w:r w:rsidR="00F54A96" w:rsidRPr="004A0FA5">
        <w:rPr>
          <w:rFonts w:ascii="Times New Roman" w:eastAsia="Times New Roman" w:hAnsi="Times New Roman" w:cs="Times New Roman"/>
          <w:kern w:val="0"/>
          <w:sz w:val="28"/>
          <w:szCs w:val="28"/>
        </w:rPr>
        <w:t xml:space="preserve">), 10.0 </w:t>
      </w:r>
      <w:r w:rsidR="005263AE" w:rsidRPr="004A0FA5">
        <w:rPr>
          <w:rFonts w:ascii="Times New Roman" w:eastAsia="Times New Roman" w:hAnsi="Times New Roman" w:cs="Times New Roman"/>
          <w:kern w:val="0"/>
          <w:sz w:val="28"/>
          <w:szCs w:val="28"/>
        </w:rPr>
        <w:t>мкг</w:t>
      </w:r>
      <w:r w:rsidR="00F54A96" w:rsidRPr="004A0FA5">
        <w:rPr>
          <w:rFonts w:ascii="Times New Roman" w:eastAsia="Times New Roman" w:hAnsi="Times New Roman" w:cs="Times New Roman"/>
          <w:kern w:val="0"/>
          <w:sz w:val="28"/>
          <w:szCs w:val="28"/>
        </w:rPr>
        <w:t>/мл (</w:t>
      </w:r>
      <w:r w:rsidR="00927D20" w:rsidRPr="004A0FA5">
        <w:rPr>
          <w:rFonts w:ascii="Times New Roman" w:eastAsia="Times New Roman" w:hAnsi="Times New Roman" w:cs="Times New Roman"/>
          <w:kern w:val="0"/>
          <w:sz w:val="28"/>
          <w:szCs w:val="28"/>
        </w:rPr>
        <w:t>в</w:t>
      </w:r>
      <w:r w:rsidR="00F54A96" w:rsidRPr="004A0FA5">
        <w:rPr>
          <w:rFonts w:ascii="Times New Roman" w:eastAsia="Times New Roman" w:hAnsi="Times New Roman" w:cs="Times New Roman"/>
          <w:kern w:val="0"/>
          <w:sz w:val="28"/>
          <w:szCs w:val="28"/>
        </w:rPr>
        <w:t>)</w:t>
      </w:r>
    </w:p>
    <w:p w14:paraId="3CE85412" w14:textId="77777777" w:rsidR="008E457F" w:rsidRPr="004A0FA5" w:rsidRDefault="008E457F" w:rsidP="004E0B49">
      <w:pPr>
        <w:pStyle w:val="a8"/>
        <w:spacing w:after="0" w:line="240" w:lineRule="auto"/>
        <w:ind w:left="0" w:firstLine="567"/>
        <w:jc w:val="both"/>
        <w:rPr>
          <w:rFonts w:ascii="Times New Roman" w:hAnsi="Times New Roman" w:cs="Times New Roman"/>
          <w:sz w:val="28"/>
          <w:szCs w:val="28"/>
        </w:rPr>
      </w:pPr>
    </w:p>
    <w:p w14:paraId="37EE0DD5" w14:textId="77777777" w:rsidR="00F54A96" w:rsidRPr="004A0FA5" w:rsidRDefault="00F54A96" w:rsidP="004E0B49">
      <w:pPr>
        <w:pStyle w:val="a8"/>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Найденное уравнение регрессии при анализе чистого </w:t>
      </w:r>
      <w:r w:rsidR="00872339" w:rsidRPr="004A0FA5">
        <w:rPr>
          <w:rFonts w:ascii="Times New Roman" w:hAnsi="Times New Roman" w:cs="Times New Roman"/>
          <w:sz w:val="28"/>
          <w:szCs w:val="28"/>
        </w:rPr>
        <w:t>ЭПКГ</w:t>
      </w:r>
      <w:r w:rsidRPr="004A0FA5">
        <w:rPr>
          <w:rFonts w:ascii="Times New Roman" w:hAnsi="Times New Roman" w:cs="Times New Roman"/>
          <w:sz w:val="28"/>
          <w:szCs w:val="28"/>
        </w:rPr>
        <w:t xml:space="preserve"> выглядит, как у = 1.42598х + 3,94174е</w:t>
      </w:r>
      <w:r w:rsidRPr="004A0FA5">
        <w:rPr>
          <w:rFonts w:ascii="Times New Roman" w:hAnsi="Times New Roman" w:cs="Times New Roman"/>
          <w:sz w:val="28"/>
          <w:szCs w:val="28"/>
          <w:vertAlign w:val="superscript"/>
        </w:rPr>
        <w:t>-</w:t>
      </w:r>
      <w:r w:rsidRPr="004A0FA5">
        <w:rPr>
          <w:rFonts w:ascii="Times New Roman" w:hAnsi="Times New Roman" w:cs="Times New Roman"/>
          <w:sz w:val="28"/>
          <w:szCs w:val="28"/>
        </w:rPr>
        <w:t>2, и представлено на графике 2</w:t>
      </w:r>
      <w:r w:rsidR="00927D20" w:rsidRPr="004A0FA5">
        <w:rPr>
          <w:rFonts w:ascii="Times New Roman" w:hAnsi="Times New Roman" w:cs="Times New Roman"/>
          <w:sz w:val="28"/>
          <w:szCs w:val="28"/>
        </w:rPr>
        <w:t>9</w:t>
      </w:r>
      <w:r w:rsidRPr="004A0FA5">
        <w:rPr>
          <w:rFonts w:ascii="Times New Roman" w:hAnsi="Times New Roman" w:cs="Times New Roman"/>
          <w:sz w:val="28"/>
          <w:szCs w:val="28"/>
        </w:rPr>
        <w:t xml:space="preserve"> с коэффициентом корреляции </w:t>
      </w:r>
      <w:r w:rsidRPr="004A0FA5">
        <w:rPr>
          <w:rFonts w:ascii="Times New Roman" w:hAnsi="Times New Roman" w:cs="Times New Roman"/>
          <w:sz w:val="28"/>
          <w:szCs w:val="28"/>
          <w:lang w:val="en-US"/>
        </w:rPr>
        <w:t>R</w:t>
      </w:r>
      <w:r w:rsidRPr="004A0FA5">
        <w:rPr>
          <w:rFonts w:ascii="Times New Roman" w:hAnsi="Times New Roman" w:cs="Times New Roman"/>
          <w:sz w:val="28"/>
          <w:szCs w:val="28"/>
        </w:rPr>
        <w:t xml:space="preserve"> = 0.999 &gt; 0.995 подтверждает линейную зависимость между концентрацией </w:t>
      </w:r>
      <w:r w:rsidR="00872339" w:rsidRPr="004A0FA5">
        <w:rPr>
          <w:rFonts w:ascii="Times New Roman" w:hAnsi="Times New Roman" w:cs="Times New Roman"/>
          <w:sz w:val="28"/>
          <w:szCs w:val="28"/>
        </w:rPr>
        <w:t>ЭПКГ</w:t>
      </w:r>
      <w:r w:rsidRPr="004A0FA5">
        <w:rPr>
          <w:rFonts w:ascii="Times New Roman" w:hAnsi="Times New Roman" w:cs="Times New Roman"/>
          <w:sz w:val="28"/>
          <w:szCs w:val="28"/>
        </w:rPr>
        <w:t xml:space="preserve"> и площадью пика на хроматограмме. </w:t>
      </w:r>
    </w:p>
    <w:p w14:paraId="42956F4F" w14:textId="77777777" w:rsidR="00F54A96" w:rsidRPr="004A0FA5" w:rsidRDefault="00F54A96" w:rsidP="004E0B49">
      <w:pPr>
        <w:spacing w:after="0" w:line="240" w:lineRule="auto"/>
        <w:jc w:val="center"/>
        <w:rPr>
          <w:rFonts w:ascii="Times New Roman" w:eastAsia="Times New Roman" w:hAnsi="Times New Roman" w:cs="Times New Roman"/>
          <w:kern w:val="0"/>
          <w:sz w:val="28"/>
          <w:szCs w:val="28"/>
        </w:rPr>
      </w:pPr>
    </w:p>
    <w:p w14:paraId="79DBF5C0" w14:textId="77777777" w:rsidR="00A65364" w:rsidRPr="004A0FA5" w:rsidRDefault="00A65364" w:rsidP="004E0B49">
      <w:pPr>
        <w:spacing w:after="0" w:line="240" w:lineRule="auto"/>
        <w:jc w:val="center"/>
        <w:rPr>
          <w:rFonts w:ascii="Times New Roman" w:eastAsia="Times New Roman" w:hAnsi="Times New Roman" w:cs="Times New Roman"/>
          <w:kern w:val="0"/>
          <w:sz w:val="24"/>
          <w:szCs w:val="24"/>
        </w:rPr>
      </w:pPr>
      <w:r w:rsidRPr="004A0FA5">
        <w:rPr>
          <w:rFonts w:ascii="Times New Roman" w:eastAsia="Times New Roman" w:hAnsi="Times New Roman" w:cs="Times New Roman"/>
          <w:noProof/>
          <w:kern w:val="0"/>
          <w:sz w:val="24"/>
          <w:szCs w:val="24"/>
          <w:lang w:eastAsia="ru-RU"/>
        </w:rPr>
        <w:lastRenderedPageBreak/>
        <w:drawing>
          <wp:inline distT="0" distB="0" distL="0" distR="0" wp14:anchorId="0C845A43" wp14:editId="5A2E171E">
            <wp:extent cx="4804949" cy="2061275"/>
            <wp:effectExtent l="0" t="0" r="0" b="0"/>
            <wp:docPr id="25258366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6984" t="76636" b="1210"/>
                    <a:stretch/>
                  </pic:blipFill>
                  <pic:spPr bwMode="auto">
                    <a:xfrm rot="10800000">
                      <a:off x="0" y="0"/>
                      <a:ext cx="4815211" cy="2065677"/>
                    </a:xfrm>
                    <a:prstGeom prst="rect">
                      <a:avLst/>
                    </a:prstGeom>
                    <a:noFill/>
                    <a:ln>
                      <a:noFill/>
                    </a:ln>
                    <a:extLst>
                      <a:ext uri="{53640926-AAD7-44D8-BBD7-CCE9431645EC}">
                        <a14:shadowObscured xmlns:a14="http://schemas.microsoft.com/office/drawing/2010/main"/>
                      </a:ext>
                    </a:extLst>
                  </pic:spPr>
                </pic:pic>
              </a:graphicData>
            </a:graphic>
          </wp:inline>
        </w:drawing>
      </w:r>
    </w:p>
    <w:p w14:paraId="066FAE9B" w14:textId="77777777" w:rsidR="008E457F" w:rsidRPr="004A0FA5" w:rsidRDefault="008E457F" w:rsidP="004E0B49">
      <w:pPr>
        <w:spacing w:after="0" w:line="240" w:lineRule="auto"/>
        <w:jc w:val="center"/>
        <w:rPr>
          <w:rFonts w:ascii="Times New Roman" w:eastAsia="Times New Roman" w:hAnsi="Times New Roman" w:cs="Times New Roman"/>
          <w:kern w:val="0"/>
          <w:sz w:val="28"/>
          <w:szCs w:val="28"/>
        </w:rPr>
      </w:pPr>
    </w:p>
    <w:p w14:paraId="058A1A7F" w14:textId="77777777" w:rsidR="00A65364" w:rsidRPr="004A0FA5" w:rsidRDefault="00A65364" w:rsidP="004E0B49">
      <w:pPr>
        <w:spacing w:after="0" w:line="240" w:lineRule="auto"/>
        <w:jc w:val="center"/>
        <w:rPr>
          <w:rFonts w:ascii="Times New Roman" w:eastAsia="Times New Roman" w:hAnsi="Times New Roman" w:cs="Times New Roman"/>
          <w:kern w:val="0"/>
          <w:sz w:val="28"/>
          <w:szCs w:val="28"/>
        </w:rPr>
      </w:pPr>
      <w:r w:rsidRPr="004A0FA5">
        <w:rPr>
          <w:rFonts w:ascii="Times New Roman" w:eastAsia="Times New Roman" w:hAnsi="Times New Roman" w:cs="Times New Roman"/>
          <w:kern w:val="0"/>
          <w:sz w:val="28"/>
          <w:szCs w:val="28"/>
        </w:rPr>
        <w:t>Рисунок 2</w:t>
      </w:r>
      <w:r w:rsidR="00927D20" w:rsidRPr="004A0FA5">
        <w:rPr>
          <w:rFonts w:ascii="Times New Roman" w:eastAsia="Times New Roman" w:hAnsi="Times New Roman" w:cs="Times New Roman"/>
          <w:kern w:val="0"/>
          <w:sz w:val="28"/>
          <w:szCs w:val="28"/>
        </w:rPr>
        <w:t>9</w:t>
      </w:r>
      <w:r w:rsidRPr="004A0FA5">
        <w:rPr>
          <w:rFonts w:ascii="Times New Roman" w:eastAsia="Times New Roman" w:hAnsi="Times New Roman" w:cs="Times New Roman"/>
          <w:kern w:val="0"/>
          <w:sz w:val="28"/>
          <w:szCs w:val="28"/>
        </w:rPr>
        <w:t xml:space="preserve"> – Калибровочная кривая </w:t>
      </w:r>
      <w:r w:rsidR="00872339" w:rsidRPr="004A0FA5">
        <w:rPr>
          <w:rFonts w:ascii="Times New Roman" w:eastAsia="Times New Roman" w:hAnsi="Times New Roman" w:cs="Times New Roman"/>
          <w:kern w:val="0"/>
          <w:sz w:val="28"/>
          <w:szCs w:val="28"/>
        </w:rPr>
        <w:t>ЭПКГ</w:t>
      </w:r>
    </w:p>
    <w:p w14:paraId="1E2737BB" w14:textId="77777777" w:rsidR="008E457F" w:rsidRPr="004A0FA5" w:rsidRDefault="008E457F" w:rsidP="004E0B49">
      <w:pPr>
        <w:pStyle w:val="a8"/>
        <w:spacing w:after="0" w:line="240" w:lineRule="auto"/>
        <w:ind w:left="0" w:firstLine="567"/>
        <w:jc w:val="both"/>
        <w:rPr>
          <w:rFonts w:ascii="Times New Roman" w:hAnsi="Times New Roman" w:cs="Times New Roman"/>
          <w:sz w:val="28"/>
          <w:szCs w:val="28"/>
        </w:rPr>
      </w:pPr>
    </w:p>
    <w:p w14:paraId="6191C03F" w14:textId="77777777" w:rsidR="00A65364" w:rsidRPr="004A0FA5" w:rsidRDefault="00A65364" w:rsidP="004E0B49">
      <w:pPr>
        <w:pStyle w:val="a8"/>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Параметры линейной зависимости для испытуемых образцов субстанций были исследованы в диапазоне концентраций от 20 до 120 мг/мл с пересчетом на найденное количество </w:t>
      </w:r>
      <w:r w:rsidR="00872339" w:rsidRPr="004A0FA5">
        <w:rPr>
          <w:rFonts w:ascii="Times New Roman" w:hAnsi="Times New Roman" w:cs="Times New Roman"/>
          <w:sz w:val="28"/>
          <w:szCs w:val="28"/>
        </w:rPr>
        <w:t>ЭПКГ</w:t>
      </w:r>
      <w:r w:rsidRPr="004A0FA5">
        <w:rPr>
          <w:rFonts w:ascii="Times New Roman" w:hAnsi="Times New Roman" w:cs="Times New Roman"/>
          <w:sz w:val="28"/>
          <w:szCs w:val="28"/>
        </w:rPr>
        <w:t xml:space="preserve"> относительно раствора сравнения (таблиц</w:t>
      </w:r>
      <w:r w:rsidR="004379DE" w:rsidRPr="004A0FA5">
        <w:rPr>
          <w:rFonts w:ascii="Times New Roman" w:hAnsi="Times New Roman" w:cs="Times New Roman"/>
          <w:sz w:val="28"/>
          <w:szCs w:val="28"/>
        </w:rPr>
        <w:t>ы</w:t>
      </w:r>
      <w:r w:rsidRPr="004A0FA5">
        <w:rPr>
          <w:rFonts w:ascii="Times New Roman" w:hAnsi="Times New Roman" w:cs="Times New Roman"/>
          <w:sz w:val="28"/>
          <w:szCs w:val="28"/>
        </w:rPr>
        <w:t xml:space="preserve"> 1</w:t>
      </w:r>
      <w:r w:rsidR="00BE605B" w:rsidRPr="004A0FA5">
        <w:rPr>
          <w:rFonts w:ascii="Times New Roman" w:hAnsi="Times New Roman" w:cs="Times New Roman"/>
          <w:sz w:val="28"/>
          <w:szCs w:val="28"/>
        </w:rPr>
        <w:t>7</w:t>
      </w:r>
      <w:r w:rsidR="00F54A96" w:rsidRPr="004A0FA5">
        <w:rPr>
          <w:rFonts w:ascii="Times New Roman" w:hAnsi="Times New Roman" w:cs="Times New Roman"/>
          <w:sz w:val="28"/>
          <w:szCs w:val="28"/>
        </w:rPr>
        <w:t>, 1</w:t>
      </w:r>
      <w:r w:rsidR="00BE605B" w:rsidRPr="004A0FA5">
        <w:rPr>
          <w:rFonts w:ascii="Times New Roman" w:hAnsi="Times New Roman" w:cs="Times New Roman"/>
          <w:sz w:val="28"/>
          <w:szCs w:val="28"/>
        </w:rPr>
        <w:t>8</w:t>
      </w:r>
      <w:r w:rsidRPr="004A0FA5">
        <w:rPr>
          <w:rFonts w:ascii="Times New Roman" w:hAnsi="Times New Roman" w:cs="Times New Roman"/>
          <w:sz w:val="28"/>
          <w:szCs w:val="28"/>
        </w:rPr>
        <w:t xml:space="preserve">). </w:t>
      </w:r>
    </w:p>
    <w:p w14:paraId="2F891D62" w14:textId="77777777" w:rsidR="00812FBD" w:rsidRPr="004A0FA5" w:rsidRDefault="00812FBD" w:rsidP="004E0B49">
      <w:pPr>
        <w:pStyle w:val="a8"/>
        <w:spacing w:after="0" w:line="240" w:lineRule="auto"/>
        <w:ind w:left="0" w:firstLine="567"/>
        <w:jc w:val="both"/>
        <w:rPr>
          <w:rFonts w:ascii="Times New Roman" w:hAnsi="Times New Roman" w:cs="Times New Roman"/>
          <w:sz w:val="28"/>
          <w:szCs w:val="28"/>
        </w:rPr>
      </w:pPr>
    </w:p>
    <w:p w14:paraId="3A39130A" w14:textId="77777777" w:rsidR="00A65364" w:rsidRPr="004A0FA5" w:rsidRDefault="00A65364" w:rsidP="004E0B49">
      <w:pPr>
        <w:pStyle w:val="a8"/>
        <w:spacing w:after="0" w:line="240" w:lineRule="auto"/>
        <w:ind w:left="0" w:firstLine="567"/>
        <w:jc w:val="both"/>
        <w:rPr>
          <w:rFonts w:ascii="Times New Roman" w:eastAsia="Arial Unicode MS" w:hAnsi="Times New Roman" w:cs="Times New Roman"/>
          <w:bCs/>
          <w:i/>
          <w:iCs/>
          <w:sz w:val="28"/>
          <w:szCs w:val="28"/>
          <w:lang w:bidi="en-US"/>
        </w:rPr>
      </w:pPr>
      <w:r w:rsidRPr="004A0FA5">
        <w:rPr>
          <w:rFonts w:ascii="Times New Roman" w:hAnsi="Times New Roman" w:cs="Times New Roman"/>
          <w:sz w:val="28"/>
          <w:szCs w:val="28"/>
        </w:rPr>
        <w:t>Таблица 1</w:t>
      </w:r>
      <w:r w:rsidR="00BE605B" w:rsidRPr="004A0FA5">
        <w:rPr>
          <w:rFonts w:ascii="Times New Roman" w:hAnsi="Times New Roman" w:cs="Times New Roman"/>
          <w:sz w:val="28"/>
          <w:szCs w:val="28"/>
        </w:rPr>
        <w:t>7</w:t>
      </w:r>
      <w:r w:rsidR="00F54A96" w:rsidRPr="004A0FA5">
        <w:rPr>
          <w:rFonts w:ascii="Times New Roman" w:hAnsi="Times New Roman" w:cs="Times New Roman"/>
          <w:sz w:val="28"/>
          <w:szCs w:val="28"/>
        </w:rPr>
        <w:t xml:space="preserve"> </w:t>
      </w:r>
      <w:r w:rsidRPr="004A0FA5">
        <w:rPr>
          <w:rFonts w:ascii="Times New Roman" w:hAnsi="Times New Roman" w:cs="Times New Roman"/>
          <w:sz w:val="28"/>
          <w:szCs w:val="28"/>
        </w:rPr>
        <w:t xml:space="preserve">– Результаты количественного определения количества </w:t>
      </w:r>
      <w:r w:rsidR="00872339" w:rsidRPr="004A0FA5">
        <w:rPr>
          <w:rFonts w:ascii="Times New Roman" w:hAnsi="Times New Roman" w:cs="Times New Roman"/>
          <w:sz w:val="28"/>
          <w:szCs w:val="28"/>
        </w:rPr>
        <w:t>ЭПКГ</w:t>
      </w:r>
      <w:r w:rsidRPr="004A0FA5">
        <w:rPr>
          <w:rFonts w:ascii="Times New Roman" w:hAnsi="Times New Roman" w:cs="Times New Roman"/>
          <w:sz w:val="28"/>
          <w:szCs w:val="28"/>
        </w:rPr>
        <w:t xml:space="preserve"> в субстанции из корней </w:t>
      </w:r>
      <w:r w:rsidR="00614118" w:rsidRPr="004A0FA5">
        <w:rPr>
          <w:rFonts w:ascii="Times New Roman" w:hAnsi="Times New Roman" w:cs="Times New Roman"/>
          <w:sz w:val="28"/>
          <w:szCs w:val="28"/>
        </w:rPr>
        <w:t xml:space="preserve">растений вида </w:t>
      </w:r>
      <w:r w:rsidRPr="004A0FA5">
        <w:rPr>
          <w:rFonts w:ascii="Times New Roman" w:eastAsia="Arial Unicode MS" w:hAnsi="Times New Roman" w:cs="Times New Roman"/>
          <w:bCs/>
          <w:i/>
          <w:iCs/>
          <w:sz w:val="28"/>
          <w:szCs w:val="28"/>
          <w:lang w:bidi="en-US"/>
        </w:rPr>
        <w:t xml:space="preserve">L. </w:t>
      </w:r>
      <w:proofErr w:type="spellStart"/>
      <w:r w:rsidRPr="004A0FA5">
        <w:rPr>
          <w:rFonts w:ascii="Times New Roman" w:eastAsia="Arial Unicode MS" w:hAnsi="Times New Roman" w:cs="Times New Roman"/>
          <w:bCs/>
          <w:i/>
          <w:iCs/>
          <w:sz w:val="28"/>
          <w:szCs w:val="28"/>
          <w:lang w:bidi="en-US"/>
        </w:rPr>
        <w:t>gmelinii</w:t>
      </w:r>
      <w:proofErr w:type="spellEnd"/>
    </w:p>
    <w:p w14:paraId="3A9C49B0" w14:textId="77777777" w:rsidR="008E457F" w:rsidRPr="004A0FA5" w:rsidRDefault="008E457F" w:rsidP="004E0B49">
      <w:pPr>
        <w:pStyle w:val="a8"/>
        <w:spacing w:after="0" w:line="240" w:lineRule="auto"/>
        <w:ind w:left="0" w:firstLine="567"/>
        <w:jc w:val="both"/>
        <w:rPr>
          <w:rFonts w:ascii="Times New Roman" w:eastAsia="Arial Unicode MS" w:hAnsi="Times New Roman" w:cs="Times New Roman"/>
          <w:bCs/>
          <w:i/>
          <w:iCs/>
          <w:sz w:val="28"/>
          <w:szCs w:val="28"/>
          <w:lang w:bidi="en-US"/>
        </w:rPr>
      </w:pPr>
    </w:p>
    <w:tbl>
      <w:tblPr>
        <w:tblStyle w:val="a3"/>
        <w:tblW w:w="9976" w:type="dxa"/>
        <w:tblLook w:val="04A0" w:firstRow="1" w:lastRow="0" w:firstColumn="1" w:lastColumn="0" w:noHBand="0" w:noVBand="1"/>
      </w:tblPr>
      <w:tblGrid>
        <w:gridCol w:w="3289"/>
        <w:gridCol w:w="2665"/>
        <w:gridCol w:w="1792"/>
        <w:gridCol w:w="2230"/>
      </w:tblGrid>
      <w:tr w:rsidR="004A0FA5" w:rsidRPr="004A0FA5" w14:paraId="33BCA6AB" w14:textId="77777777" w:rsidTr="00951DEE">
        <w:trPr>
          <w:trHeight w:val="280"/>
        </w:trPr>
        <w:tc>
          <w:tcPr>
            <w:tcW w:w="3289" w:type="dxa"/>
            <w:noWrap/>
            <w:hideMark/>
          </w:tcPr>
          <w:p w14:paraId="18C3C3B9"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 xml:space="preserve">Концентрация раствора субстанции из корней, </w:t>
            </w:r>
            <w:r w:rsidR="005263AE" w:rsidRPr="004A0FA5">
              <w:rPr>
                <w:rFonts w:ascii="Times New Roman" w:eastAsia="Times New Roman" w:hAnsi="Times New Roman" w:cs="Times New Roman"/>
                <w:sz w:val="24"/>
                <w:szCs w:val="24"/>
              </w:rPr>
              <w:t>мкг</w:t>
            </w:r>
            <w:r w:rsidRPr="004A0FA5">
              <w:rPr>
                <w:rFonts w:ascii="Times New Roman" w:eastAsia="Times New Roman" w:hAnsi="Times New Roman" w:cs="Times New Roman"/>
                <w:sz w:val="24"/>
                <w:szCs w:val="24"/>
              </w:rPr>
              <w:t>/мл</w:t>
            </w:r>
          </w:p>
        </w:tc>
        <w:tc>
          <w:tcPr>
            <w:tcW w:w="2665" w:type="dxa"/>
            <w:noWrap/>
            <w:hideMark/>
          </w:tcPr>
          <w:p w14:paraId="2938616E"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 xml:space="preserve">Найденное количество </w:t>
            </w:r>
            <w:r w:rsidR="00872339" w:rsidRPr="004A0FA5">
              <w:rPr>
                <w:rFonts w:ascii="Times New Roman" w:eastAsia="Times New Roman" w:hAnsi="Times New Roman" w:cs="Times New Roman"/>
                <w:sz w:val="24"/>
                <w:szCs w:val="24"/>
              </w:rPr>
              <w:t>ЭПКГ</w:t>
            </w:r>
            <w:r w:rsidRPr="004A0FA5">
              <w:rPr>
                <w:rFonts w:ascii="Times New Roman" w:eastAsia="Times New Roman" w:hAnsi="Times New Roman" w:cs="Times New Roman"/>
                <w:sz w:val="24"/>
                <w:szCs w:val="24"/>
                <w:vertAlign w:val="superscript"/>
              </w:rPr>
              <w:t>*</w:t>
            </w:r>
            <w:r w:rsidRPr="004A0FA5">
              <w:rPr>
                <w:rFonts w:ascii="Times New Roman" w:eastAsia="Times New Roman" w:hAnsi="Times New Roman" w:cs="Times New Roman"/>
                <w:sz w:val="24"/>
                <w:szCs w:val="24"/>
              </w:rPr>
              <w:t xml:space="preserve">, </w:t>
            </w:r>
            <w:r w:rsidR="005263AE" w:rsidRPr="004A0FA5">
              <w:rPr>
                <w:rFonts w:ascii="Times New Roman" w:eastAsia="Times New Roman" w:hAnsi="Times New Roman" w:cs="Times New Roman"/>
                <w:sz w:val="24"/>
                <w:szCs w:val="24"/>
              </w:rPr>
              <w:t>мкг</w:t>
            </w:r>
            <w:r w:rsidRPr="004A0FA5">
              <w:rPr>
                <w:rFonts w:ascii="Times New Roman" w:eastAsia="Times New Roman" w:hAnsi="Times New Roman" w:cs="Times New Roman"/>
                <w:sz w:val="24"/>
                <w:szCs w:val="24"/>
              </w:rPr>
              <w:t>/мл</w:t>
            </w:r>
          </w:p>
        </w:tc>
        <w:tc>
          <w:tcPr>
            <w:tcW w:w="1792" w:type="dxa"/>
            <w:noWrap/>
            <w:hideMark/>
          </w:tcPr>
          <w:p w14:paraId="72FE8EE7"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lang w:val="en-US"/>
              </w:rPr>
              <w:t>RSD</w:t>
            </w:r>
            <w:r w:rsidRPr="004A0FA5">
              <w:rPr>
                <w:rFonts w:ascii="Times New Roman" w:eastAsia="Times New Roman" w:hAnsi="Times New Roman" w:cs="Times New Roman"/>
                <w:sz w:val="24"/>
                <w:szCs w:val="24"/>
              </w:rPr>
              <w:t>, %</w:t>
            </w:r>
          </w:p>
        </w:tc>
        <w:tc>
          <w:tcPr>
            <w:tcW w:w="2229" w:type="dxa"/>
            <w:noWrap/>
            <w:hideMark/>
          </w:tcPr>
          <w:p w14:paraId="2ABD1ADF" w14:textId="77777777" w:rsidR="00A65364" w:rsidRPr="004A0FA5" w:rsidRDefault="00A65364" w:rsidP="004E0B49">
            <w:pPr>
              <w:jc w:val="both"/>
              <w:rPr>
                <w:rFonts w:ascii="Times New Roman" w:eastAsia="Times New Roman" w:hAnsi="Times New Roman" w:cs="Times New Roman"/>
                <w:sz w:val="24"/>
                <w:szCs w:val="24"/>
                <w:vertAlign w:val="superscript"/>
              </w:rPr>
            </w:pPr>
            <w:r w:rsidRPr="004A0FA5">
              <w:rPr>
                <w:rFonts w:ascii="Times New Roman" w:eastAsia="Times New Roman" w:hAnsi="Times New Roman" w:cs="Times New Roman"/>
                <w:sz w:val="24"/>
                <w:szCs w:val="24"/>
              </w:rPr>
              <w:t xml:space="preserve">Площадь пика </w:t>
            </w:r>
            <w:r w:rsidR="00872339" w:rsidRPr="004A0FA5">
              <w:rPr>
                <w:rFonts w:ascii="Times New Roman" w:eastAsia="Times New Roman" w:hAnsi="Times New Roman" w:cs="Times New Roman"/>
                <w:sz w:val="24"/>
                <w:szCs w:val="24"/>
              </w:rPr>
              <w:t>ЭПКГ</w:t>
            </w:r>
            <w:r w:rsidRPr="004A0FA5">
              <w:rPr>
                <w:rFonts w:ascii="Times New Roman" w:eastAsia="Times New Roman" w:hAnsi="Times New Roman" w:cs="Times New Roman"/>
                <w:sz w:val="24"/>
                <w:szCs w:val="24"/>
                <w:vertAlign w:val="superscript"/>
              </w:rPr>
              <w:t>*</w:t>
            </w:r>
          </w:p>
        </w:tc>
      </w:tr>
      <w:tr w:rsidR="004A0FA5" w:rsidRPr="004A0FA5" w14:paraId="653CE11B" w14:textId="77777777" w:rsidTr="00951DEE">
        <w:trPr>
          <w:trHeight w:val="280"/>
        </w:trPr>
        <w:tc>
          <w:tcPr>
            <w:tcW w:w="3289" w:type="dxa"/>
            <w:noWrap/>
            <w:hideMark/>
          </w:tcPr>
          <w:p w14:paraId="6752B6CD"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0</w:t>
            </w:r>
          </w:p>
        </w:tc>
        <w:tc>
          <w:tcPr>
            <w:tcW w:w="2665" w:type="dxa"/>
            <w:noWrap/>
            <w:hideMark/>
          </w:tcPr>
          <w:p w14:paraId="6B3BB7A7"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0</w:t>
            </w:r>
          </w:p>
        </w:tc>
        <w:tc>
          <w:tcPr>
            <w:tcW w:w="1792" w:type="dxa"/>
            <w:noWrap/>
            <w:hideMark/>
          </w:tcPr>
          <w:p w14:paraId="6D01720F"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0</w:t>
            </w:r>
          </w:p>
        </w:tc>
        <w:tc>
          <w:tcPr>
            <w:tcW w:w="2229" w:type="dxa"/>
            <w:noWrap/>
            <w:hideMark/>
          </w:tcPr>
          <w:p w14:paraId="6B8194F8"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0</w:t>
            </w:r>
          </w:p>
        </w:tc>
      </w:tr>
      <w:tr w:rsidR="004A0FA5" w:rsidRPr="004A0FA5" w14:paraId="364C0CFB" w14:textId="77777777" w:rsidTr="00951DEE">
        <w:trPr>
          <w:trHeight w:val="280"/>
        </w:trPr>
        <w:tc>
          <w:tcPr>
            <w:tcW w:w="3289" w:type="dxa"/>
            <w:noWrap/>
            <w:hideMark/>
          </w:tcPr>
          <w:p w14:paraId="6B94C21D"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20</w:t>
            </w:r>
          </w:p>
        </w:tc>
        <w:tc>
          <w:tcPr>
            <w:tcW w:w="2665" w:type="dxa"/>
            <w:noWrap/>
            <w:hideMark/>
          </w:tcPr>
          <w:p w14:paraId="44E7D5A9"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0.153</w:t>
            </w:r>
          </w:p>
        </w:tc>
        <w:tc>
          <w:tcPr>
            <w:tcW w:w="1792" w:type="dxa"/>
            <w:noWrap/>
            <w:hideMark/>
          </w:tcPr>
          <w:p w14:paraId="0CFC8971"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0.001</w:t>
            </w:r>
          </w:p>
        </w:tc>
        <w:tc>
          <w:tcPr>
            <w:tcW w:w="2229" w:type="dxa"/>
            <w:noWrap/>
            <w:hideMark/>
          </w:tcPr>
          <w:p w14:paraId="4F316DBF"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2.074</w:t>
            </w:r>
          </w:p>
        </w:tc>
      </w:tr>
      <w:tr w:rsidR="004A0FA5" w:rsidRPr="004A0FA5" w14:paraId="50A12140" w14:textId="77777777" w:rsidTr="00951DEE">
        <w:trPr>
          <w:trHeight w:val="280"/>
        </w:trPr>
        <w:tc>
          <w:tcPr>
            <w:tcW w:w="3289" w:type="dxa"/>
            <w:noWrap/>
            <w:hideMark/>
          </w:tcPr>
          <w:p w14:paraId="1E9AD5CC"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40</w:t>
            </w:r>
          </w:p>
        </w:tc>
        <w:tc>
          <w:tcPr>
            <w:tcW w:w="2665" w:type="dxa"/>
            <w:noWrap/>
            <w:hideMark/>
          </w:tcPr>
          <w:p w14:paraId="3508BA11"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0.382</w:t>
            </w:r>
          </w:p>
        </w:tc>
        <w:tc>
          <w:tcPr>
            <w:tcW w:w="1792" w:type="dxa"/>
            <w:noWrap/>
            <w:hideMark/>
          </w:tcPr>
          <w:p w14:paraId="2AD6F88A"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0.007</w:t>
            </w:r>
          </w:p>
        </w:tc>
        <w:tc>
          <w:tcPr>
            <w:tcW w:w="2229" w:type="dxa"/>
            <w:noWrap/>
            <w:hideMark/>
          </w:tcPr>
          <w:p w14:paraId="1409A239"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5.262</w:t>
            </w:r>
          </w:p>
        </w:tc>
      </w:tr>
      <w:tr w:rsidR="004A0FA5" w:rsidRPr="004A0FA5" w14:paraId="67897C32" w14:textId="77777777" w:rsidTr="00951DEE">
        <w:trPr>
          <w:trHeight w:val="280"/>
        </w:trPr>
        <w:tc>
          <w:tcPr>
            <w:tcW w:w="3289" w:type="dxa"/>
            <w:noWrap/>
            <w:hideMark/>
          </w:tcPr>
          <w:p w14:paraId="50856519"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60</w:t>
            </w:r>
          </w:p>
        </w:tc>
        <w:tc>
          <w:tcPr>
            <w:tcW w:w="2665" w:type="dxa"/>
            <w:noWrap/>
            <w:hideMark/>
          </w:tcPr>
          <w:p w14:paraId="2884498C"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0.580</w:t>
            </w:r>
          </w:p>
        </w:tc>
        <w:tc>
          <w:tcPr>
            <w:tcW w:w="1792" w:type="dxa"/>
            <w:noWrap/>
            <w:hideMark/>
          </w:tcPr>
          <w:p w14:paraId="7606550D"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0.023</w:t>
            </w:r>
          </w:p>
        </w:tc>
        <w:tc>
          <w:tcPr>
            <w:tcW w:w="2229" w:type="dxa"/>
            <w:noWrap/>
            <w:hideMark/>
          </w:tcPr>
          <w:p w14:paraId="6BF9C1B7"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7.779</w:t>
            </w:r>
          </w:p>
        </w:tc>
      </w:tr>
      <w:tr w:rsidR="004A0FA5" w:rsidRPr="004A0FA5" w14:paraId="5B78BC3A" w14:textId="77777777" w:rsidTr="00951DEE">
        <w:trPr>
          <w:trHeight w:val="280"/>
        </w:trPr>
        <w:tc>
          <w:tcPr>
            <w:tcW w:w="3289" w:type="dxa"/>
            <w:noWrap/>
            <w:hideMark/>
          </w:tcPr>
          <w:p w14:paraId="206E679A"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80</w:t>
            </w:r>
          </w:p>
        </w:tc>
        <w:tc>
          <w:tcPr>
            <w:tcW w:w="2665" w:type="dxa"/>
            <w:noWrap/>
            <w:hideMark/>
          </w:tcPr>
          <w:p w14:paraId="468945D4" w14:textId="77777777" w:rsidR="00A65364" w:rsidRPr="004A0FA5" w:rsidRDefault="00A65364" w:rsidP="004E0B49">
            <w:pPr>
              <w:jc w:val="both"/>
              <w:rPr>
                <w:rFonts w:ascii="Times New Roman" w:eastAsia="Times New Roman" w:hAnsi="Times New Roman" w:cs="Times New Roman"/>
                <w:sz w:val="24"/>
                <w:szCs w:val="24"/>
                <w:lang w:val="en-US"/>
              </w:rPr>
            </w:pPr>
            <w:r w:rsidRPr="004A0FA5">
              <w:rPr>
                <w:rFonts w:ascii="Times New Roman" w:eastAsia="Times New Roman" w:hAnsi="Times New Roman" w:cs="Times New Roman"/>
                <w:sz w:val="24"/>
                <w:szCs w:val="24"/>
              </w:rPr>
              <w:t>0.720</w:t>
            </w:r>
          </w:p>
        </w:tc>
        <w:tc>
          <w:tcPr>
            <w:tcW w:w="1792" w:type="dxa"/>
            <w:noWrap/>
            <w:hideMark/>
          </w:tcPr>
          <w:p w14:paraId="1B48A96A"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0.006</w:t>
            </w:r>
          </w:p>
        </w:tc>
        <w:tc>
          <w:tcPr>
            <w:tcW w:w="2229" w:type="dxa"/>
            <w:noWrap/>
            <w:hideMark/>
          </w:tcPr>
          <w:p w14:paraId="4D98015A"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9.585</w:t>
            </w:r>
          </w:p>
        </w:tc>
      </w:tr>
      <w:tr w:rsidR="004A0FA5" w:rsidRPr="004A0FA5" w14:paraId="4E6717FC" w14:textId="77777777" w:rsidTr="00951DEE">
        <w:trPr>
          <w:trHeight w:val="280"/>
        </w:trPr>
        <w:tc>
          <w:tcPr>
            <w:tcW w:w="3289" w:type="dxa"/>
            <w:noWrap/>
            <w:hideMark/>
          </w:tcPr>
          <w:p w14:paraId="41D9D171"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120</w:t>
            </w:r>
          </w:p>
        </w:tc>
        <w:tc>
          <w:tcPr>
            <w:tcW w:w="2665" w:type="dxa"/>
            <w:noWrap/>
            <w:hideMark/>
          </w:tcPr>
          <w:p w14:paraId="5C44A3C1"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1.113</w:t>
            </w:r>
          </w:p>
        </w:tc>
        <w:tc>
          <w:tcPr>
            <w:tcW w:w="1792" w:type="dxa"/>
            <w:noWrap/>
            <w:hideMark/>
          </w:tcPr>
          <w:p w14:paraId="504B1CCC"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0.008</w:t>
            </w:r>
          </w:p>
        </w:tc>
        <w:tc>
          <w:tcPr>
            <w:tcW w:w="2229" w:type="dxa"/>
            <w:noWrap/>
            <w:hideMark/>
          </w:tcPr>
          <w:p w14:paraId="6C9C9759"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14.34</w:t>
            </w:r>
          </w:p>
        </w:tc>
      </w:tr>
      <w:tr w:rsidR="00A65364" w:rsidRPr="004A0FA5" w14:paraId="52DE4977" w14:textId="77777777" w:rsidTr="00951DEE">
        <w:trPr>
          <w:trHeight w:val="280"/>
        </w:trPr>
        <w:tc>
          <w:tcPr>
            <w:tcW w:w="9976" w:type="dxa"/>
            <w:gridSpan w:val="4"/>
            <w:noWrap/>
          </w:tcPr>
          <w:p w14:paraId="640FF2B1"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hAnsi="Times New Roman" w:cs="Times New Roman"/>
                <w:sz w:val="24"/>
                <w:szCs w:val="24"/>
              </w:rPr>
              <w:t xml:space="preserve">*Приведены средние значения 6-ти измерений (сред. знач., </w:t>
            </w:r>
            <w:r w:rsidRPr="004A0FA5">
              <w:rPr>
                <w:rFonts w:ascii="Times New Roman" w:hAnsi="Times New Roman" w:cs="Times New Roman"/>
                <w:sz w:val="24"/>
                <w:szCs w:val="24"/>
                <w:lang w:val="en-US"/>
              </w:rPr>
              <w:t>n</w:t>
            </w:r>
            <w:r w:rsidRPr="004A0FA5">
              <w:rPr>
                <w:rFonts w:ascii="Times New Roman" w:hAnsi="Times New Roman" w:cs="Times New Roman"/>
                <w:sz w:val="24"/>
                <w:szCs w:val="24"/>
              </w:rPr>
              <w:t>=6)</w:t>
            </w:r>
          </w:p>
        </w:tc>
      </w:tr>
    </w:tbl>
    <w:p w14:paraId="34B539EA" w14:textId="77777777" w:rsidR="00A65364" w:rsidRPr="004A0FA5" w:rsidRDefault="00A65364" w:rsidP="004E0B49">
      <w:pPr>
        <w:pStyle w:val="a8"/>
        <w:spacing w:after="0" w:line="240" w:lineRule="auto"/>
        <w:ind w:left="0" w:firstLine="567"/>
        <w:jc w:val="both"/>
        <w:rPr>
          <w:rFonts w:ascii="Times New Roman" w:hAnsi="Times New Roman" w:cs="Times New Roman"/>
          <w:sz w:val="28"/>
          <w:szCs w:val="28"/>
        </w:rPr>
      </w:pPr>
    </w:p>
    <w:p w14:paraId="277B9E20" w14:textId="77777777" w:rsidR="00A65364" w:rsidRPr="004A0FA5" w:rsidRDefault="00A65364" w:rsidP="004E0B49">
      <w:pPr>
        <w:pStyle w:val="a8"/>
        <w:spacing w:after="0" w:line="240" w:lineRule="auto"/>
        <w:ind w:left="0" w:firstLine="567"/>
        <w:jc w:val="both"/>
        <w:rPr>
          <w:rFonts w:ascii="Times New Roman" w:eastAsia="Arial Unicode MS" w:hAnsi="Times New Roman" w:cs="Times New Roman"/>
          <w:bCs/>
          <w:i/>
          <w:iCs/>
          <w:sz w:val="28"/>
          <w:szCs w:val="28"/>
          <w:lang w:bidi="en-US"/>
        </w:rPr>
      </w:pPr>
      <w:r w:rsidRPr="004A0FA5">
        <w:rPr>
          <w:rFonts w:ascii="Times New Roman" w:hAnsi="Times New Roman" w:cs="Times New Roman"/>
          <w:sz w:val="28"/>
          <w:szCs w:val="28"/>
        </w:rPr>
        <w:t xml:space="preserve">Таблица </w:t>
      </w:r>
      <w:r w:rsidR="00F54A96" w:rsidRPr="004A0FA5">
        <w:rPr>
          <w:rFonts w:ascii="Times New Roman" w:hAnsi="Times New Roman" w:cs="Times New Roman"/>
          <w:sz w:val="28"/>
          <w:szCs w:val="28"/>
        </w:rPr>
        <w:t>1</w:t>
      </w:r>
      <w:r w:rsidR="00BE605B" w:rsidRPr="004A0FA5">
        <w:rPr>
          <w:rFonts w:ascii="Times New Roman" w:hAnsi="Times New Roman" w:cs="Times New Roman"/>
          <w:sz w:val="28"/>
          <w:szCs w:val="28"/>
        </w:rPr>
        <w:t>8</w:t>
      </w:r>
      <w:r w:rsidRPr="004A0FA5">
        <w:rPr>
          <w:rFonts w:ascii="Times New Roman" w:hAnsi="Times New Roman" w:cs="Times New Roman"/>
          <w:sz w:val="28"/>
          <w:szCs w:val="28"/>
        </w:rPr>
        <w:t xml:space="preserve"> – Результаты количественного определения количества </w:t>
      </w:r>
      <w:r w:rsidR="00872339" w:rsidRPr="004A0FA5">
        <w:rPr>
          <w:rFonts w:ascii="Times New Roman" w:hAnsi="Times New Roman" w:cs="Times New Roman"/>
          <w:sz w:val="28"/>
          <w:szCs w:val="28"/>
        </w:rPr>
        <w:t>ЭПКГ</w:t>
      </w:r>
      <w:r w:rsidRPr="004A0FA5">
        <w:rPr>
          <w:rFonts w:ascii="Times New Roman" w:hAnsi="Times New Roman" w:cs="Times New Roman"/>
          <w:sz w:val="28"/>
          <w:szCs w:val="28"/>
        </w:rPr>
        <w:t xml:space="preserve"> в субстанции из НЧ </w:t>
      </w:r>
      <w:r w:rsidR="00614118" w:rsidRPr="004A0FA5">
        <w:rPr>
          <w:rFonts w:ascii="Times New Roman" w:hAnsi="Times New Roman" w:cs="Times New Roman"/>
          <w:sz w:val="28"/>
          <w:szCs w:val="28"/>
        </w:rPr>
        <w:t>растений вида</w:t>
      </w:r>
      <w:r w:rsidRPr="004A0FA5">
        <w:rPr>
          <w:rFonts w:ascii="Times New Roman" w:hAnsi="Times New Roman" w:cs="Times New Roman"/>
          <w:sz w:val="28"/>
          <w:szCs w:val="28"/>
        </w:rPr>
        <w:t xml:space="preserve"> </w:t>
      </w:r>
      <w:r w:rsidRPr="004A0FA5">
        <w:rPr>
          <w:rFonts w:ascii="Times New Roman" w:eastAsia="Arial Unicode MS" w:hAnsi="Times New Roman" w:cs="Times New Roman"/>
          <w:bCs/>
          <w:i/>
          <w:iCs/>
          <w:sz w:val="28"/>
          <w:szCs w:val="28"/>
          <w:lang w:bidi="en-US"/>
        </w:rPr>
        <w:t xml:space="preserve">L. </w:t>
      </w:r>
      <w:proofErr w:type="spellStart"/>
      <w:r w:rsidRPr="004A0FA5">
        <w:rPr>
          <w:rFonts w:ascii="Times New Roman" w:eastAsia="Arial Unicode MS" w:hAnsi="Times New Roman" w:cs="Times New Roman"/>
          <w:bCs/>
          <w:i/>
          <w:iCs/>
          <w:sz w:val="28"/>
          <w:szCs w:val="28"/>
          <w:lang w:bidi="en-US"/>
        </w:rPr>
        <w:t>gmelinii</w:t>
      </w:r>
      <w:proofErr w:type="spellEnd"/>
    </w:p>
    <w:p w14:paraId="4C6DFC7A" w14:textId="77777777" w:rsidR="008E457F" w:rsidRPr="004A0FA5" w:rsidRDefault="008E457F" w:rsidP="004E0B49">
      <w:pPr>
        <w:pStyle w:val="a8"/>
        <w:spacing w:after="0" w:line="240" w:lineRule="auto"/>
        <w:ind w:left="0" w:firstLine="567"/>
        <w:jc w:val="both"/>
        <w:rPr>
          <w:rFonts w:ascii="Times New Roman" w:hAnsi="Times New Roman" w:cs="Times New Roman"/>
          <w:sz w:val="28"/>
          <w:szCs w:val="28"/>
        </w:rPr>
      </w:pPr>
    </w:p>
    <w:tbl>
      <w:tblPr>
        <w:tblStyle w:val="a3"/>
        <w:tblW w:w="10060" w:type="dxa"/>
        <w:tblLook w:val="04A0" w:firstRow="1" w:lastRow="0" w:firstColumn="1" w:lastColumn="0" w:noHBand="0" w:noVBand="1"/>
      </w:tblPr>
      <w:tblGrid>
        <w:gridCol w:w="3256"/>
        <w:gridCol w:w="2409"/>
        <w:gridCol w:w="2148"/>
        <w:gridCol w:w="2247"/>
      </w:tblGrid>
      <w:tr w:rsidR="004A0FA5" w:rsidRPr="004A0FA5" w14:paraId="61A5B0E2" w14:textId="77777777" w:rsidTr="00951DEE">
        <w:trPr>
          <w:trHeight w:val="252"/>
        </w:trPr>
        <w:tc>
          <w:tcPr>
            <w:tcW w:w="3256" w:type="dxa"/>
            <w:noWrap/>
            <w:hideMark/>
          </w:tcPr>
          <w:p w14:paraId="327BBFC5"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 xml:space="preserve">Концентрация раствора субстанции из НЧ, </w:t>
            </w:r>
            <w:r w:rsidR="005263AE" w:rsidRPr="004A0FA5">
              <w:rPr>
                <w:rFonts w:ascii="Times New Roman" w:eastAsia="Times New Roman" w:hAnsi="Times New Roman" w:cs="Times New Roman"/>
                <w:sz w:val="24"/>
                <w:szCs w:val="24"/>
              </w:rPr>
              <w:t>мкг</w:t>
            </w:r>
            <w:r w:rsidRPr="004A0FA5">
              <w:rPr>
                <w:rFonts w:ascii="Times New Roman" w:eastAsia="Times New Roman" w:hAnsi="Times New Roman" w:cs="Times New Roman"/>
                <w:sz w:val="24"/>
                <w:szCs w:val="24"/>
              </w:rPr>
              <w:t>/мл</w:t>
            </w:r>
          </w:p>
        </w:tc>
        <w:tc>
          <w:tcPr>
            <w:tcW w:w="2409" w:type="dxa"/>
            <w:noWrap/>
            <w:hideMark/>
          </w:tcPr>
          <w:p w14:paraId="5078AE2D"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 xml:space="preserve">Найденное количество </w:t>
            </w:r>
            <w:r w:rsidR="00872339" w:rsidRPr="004A0FA5">
              <w:rPr>
                <w:rFonts w:ascii="Times New Roman" w:eastAsia="Times New Roman" w:hAnsi="Times New Roman" w:cs="Times New Roman"/>
                <w:sz w:val="24"/>
                <w:szCs w:val="24"/>
              </w:rPr>
              <w:t>ЭПКГ</w:t>
            </w:r>
            <w:r w:rsidRPr="004A0FA5">
              <w:rPr>
                <w:rFonts w:ascii="Times New Roman" w:eastAsia="Times New Roman" w:hAnsi="Times New Roman" w:cs="Times New Roman"/>
                <w:sz w:val="24"/>
                <w:szCs w:val="24"/>
              </w:rPr>
              <w:t xml:space="preserve">*, </w:t>
            </w:r>
            <w:r w:rsidR="005263AE" w:rsidRPr="004A0FA5">
              <w:rPr>
                <w:rFonts w:ascii="Times New Roman" w:eastAsia="Times New Roman" w:hAnsi="Times New Roman" w:cs="Times New Roman"/>
                <w:sz w:val="24"/>
                <w:szCs w:val="24"/>
              </w:rPr>
              <w:t>мкг</w:t>
            </w:r>
            <w:r w:rsidRPr="004A0FA5">
              <w:rPr>
                <w:rFonts w:ascii="Times New Roman" w:eastAsia="Times New Roman" w:hAnsi="Times New Roman" w:cs="Times New Roman"/>
                <w:sz w:val="24"/>
                <w:szCs w:val="24"/>
              </w:rPr>
              <w:t>/мл</w:t>
            </w:r>
          </w:p>
        </w:tc>
        <w:tc>
          <w:tcPr>
            <w:tcW w:w="2148" w:type="dxa"/>
            <w:noWrap/>
            <w:hideMark/>
          </w:tcPr>
          <w:p w14:paraId="40BEC45F"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lang w:val="en-US"/>
              </w:rPr>
              <w:t>RSD</w:t>
            </w:r>
            <w:r w:rsidRPr="004A0FA5">
              <w:rPr>
                <w:rFonts w:ascii="Times New Roman" w:eastAsia="Times New Roman" w:hAnsi="Times New Roman" w:cs="Times New Roman"/>
                <w:sz w:val="24"/>
                <w:szCs w:val="24"/>
              </w:rPr>
              <w:t>, %</w:t>
            </w:r>
          </w:p>
        </w:tc>
        <w:tc>
          <w:tcPr>
            <w:tcW w:w="2247" w:type="dxa"/>
            <w:noWrap/>
            <w:hideMark/>
          </w:tcPr>
          <w:p w14:paraId="71804A0C" w14:textId="77777777" w:rsidR="00A65364" w:rsidRPr="004A0FA5" w:rsidRDefault="00A65364" w:rsidP="004E0B49">
            <w:pPr>
              <w:jc w:val="both"/>
              <w:rPr>
                <w:rFonts w:ascii="Times New Roman" w:eastAsia="Times New Roman" w:hAnsi="Times New Roman" w:cs="Times New Roman"/>
                <w:sz w:val="24"/>
                <w:szCs w:val="24"/>
                <w:vertAlign w:val="superscript"/>
              </w:rPr>
            </w:pPr>
            <w:r w:rsidRPr="004A0FA5">
              <w:rPr>
                <w:rFonts w:ascii="Times New Roman" w:eastAsia="Times New Roman" w:hAnsi="Times New Roman" w:cs="Times New Roman"/>
                <w:sz w:val="24"/>
                <w:szCs w:val="24"/>
              </w:rPr>
              <w:t xml:space="preserve">Площадь пика </w:t>
            </w:r>
            <w:r w:rsidR="00872339" w:rsidRPr="004A0FA5">
              <w:rPr>
                <w:rFonts w:ascii="Times New Roman" w:eastAsia="Times New Roman" w:hAnsi="Times New Roman" w:cs="Times New Roman"/>
                <w:sz w:val="24"/>
                <w:szCs w:val="24"/>
              </w:rPr>
              <w:t>ЭПКГ</w:t>
            </w:r>
            <w:r w:rsidRPr="004A0FA5">
              <w:rPr>
                <w:rFonts w:ascii="Times New Roman" w:eastAsia="Times New Roman" w:hAnsi="Times New Roman" w:cs="Times New Roman"/>
                <w:sz w:val="24"/>
                <w:szCs w:val="24"/>
                <w:vertAlign w:val="superscript"/>
              </w:rPr>
              <w:t>*</w:t>
            </w:r>
          </w:p>
        </w:tc>
      </w:tr>
      <w:tr w:rsidR="004A0FA5" w:rsidRPr="004A0FA5" w14:paraId="77741927" w14:textId="77777777" w:rsidTr="00951DEE">
        <w:trPr>
          <w:trHeight w:val="252"/>
        </w:trPr>
        <w:tc>
          <w:tcPr>
            <w:tcW w:w="3256" w:type="dxa"/>
            <w:noWrap/>
            <w:hideMark/>
          </w:tcPr>
          <w:p w14:paraId="2C7FB820"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0</w:t>
            </w:r>
          </w:p>
        </w:tc>
        <w:tc>
          <w:tcPr>
            <w:tcW w:w="2409" w:type="dxa"/>
            <w:noWrap/>
            <w:hideMark/>
          </w:tcPr>
          <w:p w14:paraId="3AC77E4A"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0</w:t>
            </w:r>
          </w:p>
        </w:tc>
        <w:tc>
          <w:tcPr>
            <w:tcW w:w="2148" w:type="dxa"/>
            <w:noWrap/>
            <w:hideMark/>
          </w:tcPr>
          <w:p w14:paraId="1244AE7C"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0</w:t>
            </w:r>
          </w:p>
        </w:tc>
        <w:tc>
          <w:tcPr>
            <w:tcW w:w="2247" w:type="dxa"/>
            <w:noWrap/>
            <w:hideMark/>
          </w:tcPr>
          <w:p w14:paraId="6FE6771A"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0</w:t>
            </w:r>
          </w:p>
        </w:tc>
      </w:tr>
      <w:tr w:rsidR="004A0FA5" w:rsidRPr="004A0FA5" w14:paraId="54A71B9C" w14:textId="77777777" w:rsidTr="00951DEE">
        <w:trPr>
          <w:trHeight w:val="252"/>
        </w:trPr>
        <w:tc>
          <w:tcPr>
            <w:tcW w:w="3256" w:type="dxa"/>
            <w:noWrap/>
            <w:hideMark/>
          </w:tcPr>
          <w:p w14:paraId="3BF5DEFC"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20</w:t>
            </w:r>
          </w:p>
        </w:tc>
        <w:tc>
          <w:tcPr>
            <w:tcW w:w="2409" w:type="dxa"/>
            <w:noWrap/>
            <w:hideMark/>
          </w:tcPr>
          <w:p w14:paraId="62784016"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0.304</w:t>
            </w:r>
          </w:p>
        </w:tc>
        <w:tc>
          <w:tcPr>
            <w:tcW w:w="2148" w:type="dxa"/>
            <w:noWrap/>
            <w:hideMark/>
          </w:tcPr>
          <w:p w14:paraId="3A3F8454"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0.008</w:t>
            </w:r>
          </w:p>
        </w:tc>
        <w:tc>
          <w:tcPr>
            <w:tcW w:w="2247" w:type="dxa"/>
            <w:noWrap/>
            <w:hideMark/>
          </w:tcPr>
          <w:p w14:paraId="31C4596B"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3.643</w:t>
            </w:r>
          </w:p>
        </w:tc>
      </w:tr>
      <w:tr w:rsidR="004A0FA5" w:rsidRPr="004A0FA5" w14:paraId="0EFC2E96" w14:textId="77777777" w:rsidTr="00951DEE">
        <w:trPr>
          <w:trHeight w:val="252"/>
        </w:trPr>
        <w:tc>
          <w:tcPr>
            <w:tcW w:w="3256" w:type="dxa"/>
            <w:noWrap/>
            <w:hideMark/>
          </w:tcPr>
          <w:p w14:paraId="29DB234A"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40</w:t>
            </w:r>
          </w:p>
        </w:tc>
        <w:tc>
          <w:tcPr>
            <w:tcW w:w="2409" w:type="dxa"/>
            <w:noWrap/>
            <w:hideMark/>
          </w:tcPr>
          <w:p w14:paraId="56E58BC6"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0.495</w:t>
            </w:r>
          </w:p>
        </w:tc>
        <w:tc>
          <w:tcPr>
            <w:tcW w:w="2148" w:type="dxa"/>
            <w:noWrap/>
            <w:hideMark/>
          </w:tcPr>
          <w:p w14:paraId="3F30061E"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0.017</w:t>
            </w:r>
          </w:p>
        </w:tc>
        <w:tc>
          <w:tcPr>
            <w:tcW w:w="2247" w:type="dxa"/>
            <w:noWrap/>
            <w:hideMark/>
          </w:tcPr>
          <w:p w14:paraId="306788E9"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6.528</w:t>
            </w:r>
          </w:p>
        </w:tc>
      </w:tr>
      <w:tr w:rsidR="004A0FA5" w:rsidRPr="004A0FA5" w14:paraId="7F3CCF04" w14:textId="77777777" w:rsidTr="00951DEE">
        <w:trPr>
          <w:trHeight w:val="252"/>
        </w:trPr>
        <w:tc>
          <w:tcPr>
            <w:tcW w:w="3256" w:type="dxa"/>
            <w:noWrap/>
            <w:hideMark/>
          </w:tcPr>
          <w:p w14:paraId="7B93DF18"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60</w:t>
            </w:r>
          </w:p>
        </w:tc>
        <w:tc>
          <w:tcPr>
            <w:tcW w:w="2409" w:type="dxa"/>
            <w:noWrap/>
            <w:hideMark/>
          </w:tcPr>
          <w:p w14:paraId="72E29B2B"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0.708</w:t>
            </w:r>
          </w:p>
        </w:tc>
        <w:tc>
          <w:tcPr>
            <w:tcW w:w="2148" w:type="dxa"/>
            <w:noWrap/>
            <w:hideMark/>
          </w:tcPr>
          <w:p w14:paraId="7A67BFC5"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0.003</w:t>
            </w:r>
          </w:p>
        </w:tc>
        <w:tc>
          <w:tcPr>
            <w:tcW w:w="2247" w:type="dxa"/>
            <w:noWrap/>
            <w:hideMark/>
          </w:tcPr>
          <w:p w14:paraId="7934F235"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8.800</w:t>
            </w:r>
          </w:p>
        </w:tc>
      </w:tr>
      <w:tr w:rsidR="004A0FA5" w:rsidRPr="004A0FA5" w14:paraId="5000D16C" w14:textId="77777777" w:rsidTr="00951DEE">
        <w:trPr>
          <w:trHeight w:val="252"/>
        </w:trPr>
        <w:tc>
          <w:tcPr>
            <w:tcW w:w="3256" w:type="dxa"/>
            <w:noWrap/>
            <w:hideMark/>
          </w:tcPr>
          <w:p w14:paraId="5ADEBEB8"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80</w:t>
            </w:r>
          </w:p>
        </w:tc>
        <w:tc>
          <w:tcPr>
            <w:tcW w:w="2409" w:type="dxa"/>
            <w:noWrap/>
            <w:hideMark/>
          </w:tcPr>
          <w:p w14:paraId="2E4772D6"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0.919</w:t>
            </w:r>
          </w:p>
        </w:tc>
        <w:tc>
          <w:tcPr>
            <w:tcW w:w="2148" w:type="dxa"/>
            <w:noWrap/>
            <w:hideMark/>
          </w:tcPr>
          <w:p w14:paraId="060D34FE"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0.004</w:t>
            </w:r>
          </w:p>
        </w:tc>
        <w:tc>
          <w:tcPr>
            <w:tcW w:w="2247" w:type="dxa"/>
            <w:noWrap/>
            <w:hideMark/>
          </w:tcPr>
          <w:p w14:paraId="43B69F0F"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11.52</w:t>
            </w:r>
          </w:p>
        </w:tc>
      </w:tr>
      <w:tr w:rsidR="004A0FA5" w:rsidRPr="004A0FA5" w14:paraId="124E5815" w14:textId="77777777" w:rsidTr="00951DEE">
        <w:trPr>
          <w:trHeight w:val="252"/>
        </w:trPr>
        <w:tc>
          <w:tcPr>
            <w:tcW w:w="3256" w:type="dxa"/>
            <w:noWrap/>
            <w:hideMark/>
          </w:tcPr>
          <w:p w14:paraId="4A6F074E"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120</w:t>
            </w:r>
          </w:p>
        </w:tc>
        <w:tc>
          <w:tcPr>
            <w:tcW w:w="2409" w:type="dxa"/>
            <w:noWrap/>
            <w:hideMark/>
          </w:tcPr>
          <w:p w14:paraId="20782AD5"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1.343</w:t>
            </w:r>
          </w:p>
        </w:tc>
        <w:tc>
          <w:tcPr>
            <w:tcW w:w="2148" w:type="dxa"/>
            <w:noWrap/>
            <w:hideMark/>
          </w:tcPr>
          <w:p w14:paraId="3D0FEBA5"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0.011</w:t>
            </w:r>
          </w:p>
        </w:tc>
        <w:tc>
          <w:tcPr>
            <w:tcW w:w="2247" w:type="dxa"/>
            <w:noWrap/>
            <w:hideMark/>
          </w:tcPr>
          <w:p w14:paraId="26CFF09C"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eastAsia="Times New Roman" w:hAnsi="Times New Roman" w:cs="Times New Roman"/>
                <w:sz w:val="24"/>
                <w:szCs w:val="24"/>
              </w:rPr>
              <w:t>16.81</w:t>
            </w:r>
          </w:p>
        </w:tc>
      </w:tr>
      <w:tr w:rsidR="004A0FA5" w:rsidRPr="004A0FA5" w14:paraId="291C23A1" w14:textId="77777777" w:rsidTr="00951DEE">
        <w:trPr>
          <w:trHeight w:val="252"/>
        </w:trPr>
        <w:tc>
          <w:tcPr>
            <w:tcW w:w="10060" w:type="dxa"/>
            <w:gridSpan w:val="4"/>
            <w:noWrap/>
          </w:tcPr>
          <w:p w14:paraId="6295D513" w14:textId="77777777" w:rsidR="00A65364" w:rsidRPr="004A0FA5" w:rsidRDefault="00A65364" w:rsidP="004E0B49">
            <w:pPr>
              <w:jc w:val="both"/>
              <w:rPr>
                <w:rFonts w:ascii="Times New Roman" w:eastAsia="Times New Roman" w:hAnsi="Times New Roman" w:cs="Times New Roman"/>
                <w:sz w:val="24"/>
                <w:szCs w:val="24"/>
              </w:rPr>
            </w:pPr>
            <w:r w:rsidRPr="004A0FA5">
              <w:rPr>
                <w:rFonts w:ascii="Times New Roman" w:hAnsi="Times New Roman" w:cs="Times New Roman"/>
                <w:sz w:val="24"/>
                <w:szCs w:val="24"/>
              </w:rPr>
              <w:t xml:space="preserve">*Приведены средние значения 6-ти измерений (сред. знач., </w:t>
            </w:r>
            <w:r w:rsidRPr="004A0FA5">
              <w:rPr>
                <w:rFonts w:ascii="Times New Roman" w:hAnsi="Times New Roman" w:cs="Times New Roman"/>
                <w:sz w:val="24"/>
                <w:szCs w:val="24"/>
                <w:lang w:val="en-US"/>
              </w:rPr>
              <w:t>n</w:t>
            </w:r>
            <w:r w:rsidRPr="004A0FA5">
              <w:rPr>
                <w:rFonts w:ascii="Times New Roman" w:hAnsi="Times New Roman" w:cs="Times New Roman"/>
                <w:sz w:val="24"/>
                <w:szCs w:val="24"/>
              </w:rPr>
              <w:t>=6)</w:t>
            </w:r>
          </w:p>
        </w:tc>
      </w:tr>
    </w:tbl>
    <w:p w14:paraId="378F9647" w14:textId="77777777" w:rsidR="009757F8" w:rsidRPr="004A0FA5" w:rsidRDefault="00F54A96" w:rsidP="004E0B49">
      <w:pPr>
        <w:pStyle w:val="a8"/>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lastRenderedPageBreak/>
        <w:t xml:space="preserve">Сравнивая данные по количественному анализу, можно отметить, что найденное количество </w:t>
      </w:r>
      <w:r w:rsidR="00872339" w:rsidRPr="004A0FA5">
        <w:rPr>
          <w:rFonts w:ascii="Times New Roman" w:hAnsi="Times New Roman" w:cs="Times New Roman"/>
          <w:sz w:val="28"/>
          <w:szCs w:val="28"/>
        </w:rPr>
        <w:t>ЭПКГ</w:t>
      </w:r>
      <w:r w:rsidRPr="004A0FA5">
        <w:rPr>
          <w:rFonts w:ascii="Times New Roman" w:hAnsi="Times New Roman" w:cs="Times New Roman"/>
          <w:sz w:val="28"/>
          <w:szCs w:val="28"/>
        </w:rPr>
        <w:t xml:space="preserve"> в субстанции из НЧ превосходит его содержание в субстанции из корней на 15.62±3.298 %. </w:t>
      </w:r>
    </w:p>
    <w:p w14:paraId="1A8503E0" w14:textId="77777777" w:rsidR="009757F8" w:rsidRPr="004A0FA5" w:rsidRDefault="009757F8" w:rsidP="004E0B49">
      <w:pPr>
        <w:pStyle w:val="a8"/>
        <w:spacing w:after="0" w:line="240" w:lineRule="auto"/>
        <w:ind w:left="0" w:firstLine="567"/>
        <w:jc w:val="both"/>
        <w:rPr>
          <w:rFonts w:ascii="Times New Roman" w:eastAsia="Times New Roman" w:hAnsi="Times New Roman" w:cs="Times New Roman"/>
          <w:sz w:val="28"/>
          <w:szCs w:val="28"/>
        </w:rPr>
      </w:pPr>
      <w:r w:rsidRPr="004A0FA5">
        <w:rPr>
          <w:rFonts w:ascii="Times New Roman" w:eastAsia="Times New Roman" w:hAnsi="Times New Roman" w:cs="Times New Roman"/>
          <w:sz w:val="28"/>
          <w:szCs w:val="28"/>
        </w:rPr>
        <w:t xml:space="preserve">Хроматограммы испытуемых растворов субстанций, приготовленных для испытания на линейность, представлены на рисунках </w:t>
      </w:r>
      <w:r w:rsidR="00927D20" w:rsidRPr="004A0FA5">
        <w:rPr>
          <w:rFonts w:ascii="Times New Roman" w:eastAsia="Times New Roman" w:hAnsi="Times New Roman" w:cs="Times New Roman"/>
          <w:sz w:val="28"/>
          <w:szCs w:val="28"/>
        </w:rPr>
        <w:t>30</w:t>
      </w:r>
      <w:r w:rsidRPr="004A0FA5">
        <w:rPr>
          <w:rFonts w:ascii="Times New Roman" w:eastAsia="Times New Roman" w:hAnsi="Times New Roman" w:cs="Times New Roman"/>
          <w:sz w:val="28"/>
          <w:szCs w:val="28"/>
        </w:rPr>
        <w:t>, 3</w:t>
      </w:r>
      <w:r w:rsidR="00927D20" w:rsidRPr="004A0FA5">
        <w:rPr>
          <w:rFonts w:ascii="Times New Roman" w:eastAsia="Times New Roman" w:hAnsi="Times New Roman" w:cs="Times New Roman"/>
          <w:sz w:val="28"/>
          <w:szCs w:val="28"/>
        </w:rPr>
        <w:t>1</w:t>
      </w:r>
      <w:r w:rsidRPr="004A0FA5">
        <w:rPr>
          <w:rFonts w:ascii="Times New Roman" w:eastAsia="Times New Roman" w:hAnsi="Times New Roman" w:cs="Times New Roman"/>
          <w:sz w:val="28"/>
          <w:szCs w:val="28"/>
        </w:rPr>
        <w:t>.</w:t>
      </w:r>
    </w:p>
    <w:p w14:paraId="7BF2794B" w14:textId="77777777" w:rsidR="009757F8" w:rsidRPr="004A0FA5" w:rsidRDefault="009757F8" w:rsidP="004E0B49">
      <w:pPr>
        <w:pStyle w:val="a8"/>
        <w:spacing w:after="0" w:line="240" w:lineRule="auto"/>
        <w:ind w:left="0" w:firstLine="567"/>
        <w:jc w:val="both"/>
        <w:rPr>
          <w:rFonts w:ascii="Times New Roman" w:eastAsia="Times New Roman" w:hAnsi="Times New Roman" w:cs="Times New Roman"/>
          <w:sz w:val="28"/>
          <w:szCs w:val="28"/>
        </w:rPr>
      </w:pPr>
    </w:p>
    <w:tbl>
      <w:tblPr>
        <w:tblStyle w:val="a3"/>
        <w:tblW w:w="0" w:type="auto"/>
        <w:tblLook w:val="04A0" w:firstRow="1" w:lastRow="0" w:firstColumn="1" w:lastColumn="0" w:noHBand="0" w:noVBand="1"/>
      </w:tblPr>
      <w:tblGrid>
        <w:gridCol w:w="4955"/>
        <w:gridCol w:w="4899"/>
      </w:tblGrid>
      <w:tr w:rsidR="004A0FA5" w:rsidRPr="004A0FA5" w14:paraId="1683566B" w14:textId="77777777" w:rsidTr="009757F8">
        <w:tc>
          <w:tcPr>
            <w:tcW w:w="4790" w:type="dxa"/>
            <w:tcBorders>
              <w:top w:val="nil"/>
              <w:left w:val="nil"/>
              <w:bottom w:val="nil"/>
              <w:right w:val="nil"/>
            </w:tcBorders>
          </w:tcPr>
          <w:p w14:paraId="2024390B" w14:textId="77777777" w:rsidR="009757F8" w:rsidRPr="004A0FA5" w:rsidRDefault="009757F8" w:rsidP="004E0B49">
            <w:pPr>
              <w:pStyle w:val="a8"/>
              <w:spacing w:after="0" w:line="240" w:lineRule="auto"/>
              <w:ind w:left="0"/>
              <w:jc w:val="both"/>
              <w:rPr>
                <w:rFonts w:ascii="Times New Roman" w:hAnsi="Times New Roman" w:cs="Times New Roman"/>
                <w:sz w:val="28"/>
                <w:szCs w:val="28"/>
              </w:rPr>
            </w:pPr>
            <w:r w:rsidRPr="004A0FA5">
              <w:rPr>
                <w:rFonts w:ascii="Times New Roman" w:hAnsi="Times New Roman" w:cs="Times New Roman"/>
                <w:noProof/>
                <w:lang w:eastAsia="ru-RU"/>
              </w:rPr>
              <w:drawing>
                <wp:inline distT="0" distB="0" distL="0" distR="0" wp14:anchorId="0315D3E3" wp14:editId="776E54AC">
                  <wp:extent cx="2972438" cy="1523583"/>
                  <wp:effectExtent l="0" t="0" r="0" b="635"/>
                  <wp:docPr id="20133170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5387" t="13969" r="2758" b="52741"/>
                          <a:stretch/>
                        </pic:blipFill>
                        <pic:spPr bwMode="auto">
                          <a:xfrm>
                            <a:off x="0" y="0"/>
                            <a:ext cx="2987185" cy="15311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54" w:type="dxa"/>
            <w:tcBorders>
              <w:top w:val="nil"/>
              <w:left w:val="nil"/>
              <w:bottom w:val="nil"/>
              <w:right w:val="nil"/>
            </w:tcBorders>
          </w:tcPr>
          <w:p w14:paraId="28AD2C25" w14:textId="77777777" w:rsidR="009757F8" w:rsidRPr="004A0FA5" w:rsidRDefault="009757F8" w:rsidP="004E0B49">
            <w:pPr>
              <w:pStyle w:val="a8"/>
              <w:spacing w:after="0" w:line="240" w:lineRule="auto"/>
              <w:ind w:left="0"/>
              <w:jc w:val="both"/>
              <w:rPr>
                <w:rFonts w:ascii="Times New Roman" w:hAnsi="Times New Roman" w:cs="Times New Roman"/>
                <w:sz w:val="28"/>
                <w:szCs w:val="28"/>
              </w:rPr>
            </w:pPr>
            <w:r w:rsidRPr="004A0FA5">
              <w:rPr>
                <w:rFonts w:ascii="Times New Roman" w:hAnsi="Times New Roman" w:cs="Times New Roman"/>
                <w:noProof/>
                <w:lang w:eastAsia="ru-RU"/>
              </w:rPr>
              <w:drawing>
                <wp:inline distT="0" distB="0" distL="0" distR="0" wp14:anchorId="5EB346F1" wp14:editId="1EB57115">
                  <wp:extent cx="3076152" cy="1552451"/>
                  <wp:effectExtent l="0" t="0" r="0" b="0"/>
                  <wp:docPr id="72166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2950" t="13516" r="963" b="52196"/>
                          <a:stretch/>
                        </pic:blipFill>
                        <pic:spPr bwMode="auto">
                          <a:xfrm>
                            <a:off x="0" y="0"/>
                            <a:ext cx="3107172" cy="15681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A0FA5" w:rsidRPr="004A0FA5" w14:paraId="1ADCF49C" w14:textId="77777777" w:rsidTr="009757F8">
        <w:tc>
          <w:tcPr>
            <w:tcW w:w="4790" w:type="dxa"/>
            <w:tcBorders>
              <w:top w:val="nil"/>
              <w:left w:val="nil"/>
              <w:bottom w:val="nil"/>
              <w:right w:val="nil"/>
            </w:tcBorders>
          </w:tcPr>
          <w:p w14:paraId="47970B95" w14:textId="77777777" w:rsidR="009757F8" w:rsidRPr="004A0FA5" w:rsidRDefault="009757F8" w:rsidP="004E0B49">
            <w:pPr>
              <w:pStyle w:val="a8"/>
              <w:spacing w:after="0" w:line="240" w:lineRule="auto"/>
              <w:ind w:left="0"/>
              <w:jc w:val="center"/>
              <w:rPr>
                <w:rFonts w:ascii="Times New Roman" w:hAnsi="Times New Roman" w:cs="Times New Roman"/>
                <w:sz w:val="28"/>
                <w:szCs w:val="28"/>
              </w:rPr>
            </w:pPr>
            <w:r w:rsidRPr="004A0FA5">
              <w:rPr>
                <w:rFonts w:ascii="Times New Roman" w:hAnsi="Times New Roman" w:cs="Times New Roman"/>
                <w:sz w:val="28"/>
                <w:szCs w:val="28"/>
              </w:rPr>
              <w:t>(а)</w:t>
            </w:r>
          </w:p>
        </w:tc>
        <w:tc>
          <w:tcPr>
            <w:tcW w:w="4554" w:type="dxa"/>
            <w:tcBorders>
              <w:top w:val="nil"/>
              <w:left w:val="nil"/>
              <w:bottom w:val="nil"/>
              <w:right w:val="nil"/>
            </w:tcBorders>
          </w:tcPr>
          <w:p w14:paraId="08A41C43" w14:textId="77777777" w:rsidR="009757F8" w:rsidRPr="004A0FA5" w:rsidRDefault="009757F8" w:rsidP="004E0B49">
            <w:pPr>
              <w:pStyle w:val="a8"/>
              <w:spacing w:after="0" w:line="240" w:lineRule="auto"/>
              <w:ind w:left="0"/>
              <w:jc w:val="center"/>
              <w:rPr>
                <w:rFonts w:ascii="Times New Roman" w:hAnsi="Times New Roman" w:cs="Times New Roman"/>
                <w:sz w:val="28"/>
                <w:szCs w:val="28"/>
              </w:rPr>
            </w:pPr>
            <w:r w:rsidRPr="004A0FA5">
              <w:rPr>
                <w:rFonts w:ascii="Times New Roman" w:hAnsi="Times New Roman" w:cs="Times New Roman"/>
                <w:sz w:val="28"/>
                <w:szCs w:val="28"/>
              </w:rPr>
              <w:t>(б)</w:t>
            </w:r>
          </w:p>
        </w:tc>
      </w:tr>
      <w:tr w:rsidR="004A0FA5" w:rsidRPr="004A0FA5" w14:paraId="515931E1" w14:textId="77777777" w:rsidTr="009757F8">
        <w:tc>
          <w:tcPr>
            <w:tcW w:w="4790" w:type="dxa"/>
            <w:tcBorders>
              <w:top w:val="nil"/>
              <w:left w:val="nil"/>
              <w:bottom w:val="nil"/>
              <w:right w:val="nil"/>
            </w:tcBorders>
          </w:tcPr>
          <w:p w14:paraId="29A0B5FA" w14:textId="77777777" w:rsidR="009757F8" w:rsidRPr="004A0FA5" w:rsidRDefault="009757F8" w:rsidP="004E0B49">
            <w:pPr>
              <w:pStyle w:val="a8"/>
              <w:spacing w:after="0" w:line="240" w:lineRule="auto"/>
              <w:ind w:left="0"/>
              <w:jc w:val="both"/>
              <w:rPr>
                <w:rFonts w:ascii="Times New Roman" w:hAnsi="Times New Roman" w:cs="Times New Roman"/>
                <w:sz w:val="28"/>
                <w:szCs w:val="28"/>
              </w:rPr>
            </w:pPr>
            <w:r w:rsidRPr="004A0FA5">
              <w:rPr>
                <w:rFonts w:ascii="Times New Roman" w:hAnsi="Times New Roman" w:cs="Times New Roman"/>
                <w:noProof/>
                <w:lang w:eastAsia="ru-RU"/>
              </w:rPr>
              <w:drawing>
                <wp:inline distT="0" distB="0" distL="0" distR="0" wp14:anchorId="31BFEAD4" wp14:editId="2AA08356">
                  <wp:extent cx="3214639" cy="1650411"/>
                  <wp:effectExtent l="0" t="0" r="5080" b="6985"/>
                  <wp:docPr id="200634378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2694" t="13243" r="1603" b="52015"/>
                          <a:stretch/>
                        </pic:blipFill>
                        <pic:spPr bwMode="auto">
                          <a:xfrm>
                            <a:off x="0" y="0"/>
                            <a:ext cx="3230487" cy="16585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54" w:type="dxa"/>
            <w:tcBorders>
              <w:top w:val="nil"/>
              <w:left w:val="nil"/>
              <w:bottom w:val="nil"/>
              <w:right w:val="nil"/>
            </w:tcBorders>
          </w:tcPr>
          <w:p w14:paraId="1571FF3B" w14:textId="77777777" w:rsidR="009757F8" w:rsidRPr="004A0FA5" w:rsidRDefault="009757F8" w:rsidP="004E0B49">
            <w:pPr>
              <w:pStyle w:val="a8"/>
              <w:spacing w:after="0" w:line="240" w:lineRule="auto"/>
              <w:ind w:left="0"/>
              <w:jc w:val="both"/>
              <w:rPr>
                <w:rFonts w:ascii="Times New Roman" w:hAnsi="Times New Roman" w:cs="Times New Roman"/>
                <w:sz w:val="28"/>
                <w:szCs w:val="28"/>
              </w:rPr>
            </w:pPr>
            <w:r w:rsidRPr="004A0FA5">
              <w:rPr>
                <w:rFonts w:ascii="Times New Roman" w:hAnsi="Times New Roman" w:cs="Times New Roman"/>
                <w:noProof/>
                <w:lang w:eastAsia="ru-RU"/>
              </w:rPr>
              <w:drawing>
                <wp:inline distT="0" distB="0" distL="0" distR="0" wp14:anchorId="6ADB362F" wp14:editId="76BA8EE6">
                  <wp:extent cx="3174721" cy="1642534"/>
                  <wp:effectExtent l="0" t="0" r="6985" b="0"/>
                  <wp:docPr id="62400846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924" t="13425" r="2118" b="51471"/>
                          <a:stretch/>
                        </pic:blipFill>
                        <pic:spPr bwMode="auto">
                          <a:xfrm>
                            <a:off x="0" y="0"/>
                            <a:ext cx="3193120" cy="16520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A0FA5" w:rsidRPr="004A0FA5" w14:paraId="0AA0C3E7" w14:textId="77777777" w:rsidTr="009757F8">
        <w:tc>
          <w:tcPr>
            <w:tcW w:w="4790" w:type="dxa"/>
            <w:tcBorders>
              <w:top w:val="nil"/>
              <w:left w:val="nil"/>
              <w:bottom w:val="nil"/>
              <w:right w:val="nil"/>
            </w:tcBorders>
          </w:tcPr>
          <w:p w14:paraId="65DB6E76" w14:textId="77777777" w:rsidR="009757F8" w:rsidRPr="004A0FA5" w:rsidRDefault="009757F8" w:rsidP="004E0B49">
            <w:pPr>
              <w:pStyle w:val="a8"/>
              <w:spacing w:after="0" w:line="240" w:lineRule="auto"/>
              <w:ind w:left="0"/>
              <w:jc w:val="center"/>
              <w:rPr>
                <w:rFonts w:ascii="Times New Roman" w:hAnsi="Times New Roman" w:cs="Times New Roman"/>
                <w:sz w:val="28"/>
                <w:szCs w:val="28"/>
              </w:rPr>
            </w:pPr>
            <w:r w:rsidRPr="004A0FA5">
              <w:rPr>
                <w:rFonts w:ascii="Times New Roman" w:hAnsi="Times New Roman" w:cs="Times New Roman"/>
                <w:sz w:val="28"/>
                <w:szCs w:val="28"/>
              </w:rPr>
              <w:t>(в)</w:t>
            </w:r>
          </w:p>
        </w:tc>
        <w:tc>
          <w:tcPr>
            <w:tcW w:w="4554" w:type="dxa"/>
            <w:tcBorders>
              <w:top w:val="nil"/>
              <w:left w:val="nil"/>
              <w:bottom w:val="nil"/>
              <w:right w:val="nil"/>
            </w:tcBorders>
          </w:tcPr>
          <w:p w14:paraId="2E298A06" w14:textId="77777777" w:rsidR="009757F8" w:rsidRPr="004A0FA5" w:rsidRDefault="009757F8" w:rsidP="004E0B49">
            <w:pPr>
              <w:pStyle w:val="a8"/>
              <w:spacing w:after="0" w:line="240" w:lineRule="auto"/>
              <w:ind w:left="0"/>
              <w:jc w:val="center"/>
              <w:rPr>
                <w:rFonts w:ascii="Times New Roman" w:hAnsi="Times New Roman" w:cs="Times New Roman"/>
                <w:sz w:val="28"/>
                <w:szCs w:val="28"/>
              </w:rPr>
            </w:pPr>
            <w:r w:rsidRPr="004A0FA5">
              <w:rPr>
                <w:rFonts w:ascii="Times New Roman" w:hAnsi="Times New Roman" w:cs="Times New Roman"/>
                <w:sz w:val="28"/>
                <w:szCs w:val="28"/>
              </w:rPr>
              <w:t>(г)</w:t>
            </w:r>
          </w:p>
        </w:tc>
      </w:tr>
      <w:tr w:rsidR="004A0FA5" w:rsidRPr="004A0FA5" w14:paraId="052C6BC2" w14:textId="77777777" w:rsidTr="009757F8">
        <w:tc>
          <w:tcPr>
            <w:tcW w:w="9344" w:type="dxa"/>
            <w:gridSpan w:val="2"/>
            <w:tcBorders>
              <w:top w:val="nil"/>
              <w:left w:val="nil"/>
              <w:bottom w:val="nil"/>
              <w:right w:val="nil"/>
            </w:tcBorders>
          </w:tcPr>
          <w:p w14:paraId="54881F7A" w14:textId="77777777" w:rsidR="009757F8" w:rsidRPr="004A0FA5" w:rsidRDefault="009757F8" w:rsidP="004E0B49">
            <w:pPr>
              <w:pStyle w:val="a8"/>
              <w:spacing w:after="0" w:line="240" w:lineRule="auto"/>
              <w:ind w:left="0"/>
              <w:jc w:val="center"/>
              <w:rPr>
                <w:rFonts w:ascii="Times New Roman" w:hAnsi="Times New Roman" w:cs="Times New Roman"/>
                <w:sz w:val="28"/>
                <w:szCs w:val="28"/>
              </w:rPr>
            </w:pPr>
            <w:r w:rsidRPr="004A0FA5">
              <w:rPr>
                <w:rFonts w:ascii="Times New Roman" w:eastAsia="Times New Roman" w:hAnsi="Times New Roman" w:cs="Times New Roman"/>
                <w:noProof/>
                <w:sz w:val="24"/>
                <w:szCs w:val="24"/>
                <w:lang w:eastAsia="ru-RU"/>
              </w:rPr>
              <w:drawing>
                <wp:inline distT="0" distB="0" distL="0" distR="0" wp14:anchorId="6E09080F" wp14:editId="6B87270D">
                  <wp:extent cx="3866132" cy="1930400"/>
                  <wp:effectExtent l="0" t="0" r="1270" b="0"/>
                  <wp:docPr id="3087742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4233" t="14605" r="2758" b="52555"/>
                          <a:stretch/>
                        </pic:blipFill>
                        <pic:spPr bwMode="auto">
                          <a:xfrm>
                            <a:off x="0" y="0"/>
                            <a:ext cx="3888417" cy="19415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A0FA5" w:rsidRPr="004A0FA5" w14:paraId="5B2AA571" w14:textId="77777777" w:rsidTr="009757F8">
        <w:trPr>
          <w:trHeight w:val="570"/>
        </w:trPr>
        <w:tc>
          <w:tcPr>
            <w:tcW w:w="9344" w:type="dxa"/>
            <w:gridSpan w:val="2"/>
            <w:tcBorders>
              <w:top w:val="nil"/>
              <w:left w:val="nil"/>
              <w:bottom w:val="nil"/>
              <w:right w:val="nil"/>
            </w:tcBorders>
          </w:tcPr>
          <w:p w14:paraId="142E9C30" w14:textId="77777777" w:rsidR="009757F8" w:rsidRPr="004A0FA5" w:rsidRDefault="009757F8" w:rsidP="004E0B49">
            <w:pPr>
              <w:pStyle w:val="a8"/>
              <w:spacing w:after="0" w:line="240" w:lineRule="auto"/>
              <w:ind w:left="0"/>
              <w:jc w:val="center"/>
              <w:rPr>
                <w:rFonts w:ascii="Times New Roman" w:hAnsi="Times New Roman" w:cs="Times New Roman"/>
                <w:sz w:val="28"/>
                <w:szCs w:val="28"/>
              </w:rPr>
            </w:pPr>
            <w:r w:rsidRPr="004A0FA5">
              <w:rPr>
                <w:rFonts w:ascii="Times New Roman" w:eastAsia="Times New Roman" w:hAnsi="Times New Roman" w:cs="Times New Roman"/>
                <w:noProof/>
                <w:sz w:val="28"/>
                <w:szCs w:val="28"/>
              </w:rPr>
              <w:t>(д)</w:t>
            </w:r>
          </w:p>
        </w:tc>
      </w:tr>
    </w:tbl>
    <w:p w14:paraId="0E19CF3F" w14:textId="77777777" w:rsidR="009757F8" w:rsidRPr="004A0FA5" w:rsidRDefault="009757F8" w:rsidP="004E0B49">
      <w:pPr>
        <w:spacing w:after="0" w:line="240" w:lineRule="auto"/>
        <w:ind w:firstLine="567"/>
        <w:jc w:val="center"/>
        <w:rPr>
          <w:rFonts w:ascii="Times New Roman" w:eastAsia="Times New Roman" w:hAnsi="Times New Roman" w:cs="Times New Roman"/>
          <w:kern w:val="0"/>
          <w:sz w:val="28"/>
          <w:szCs w:val="28"/>
        </w:rPr>
      </w:pPr>
      <w:r w:rsidRPr="004A0FA5">
        <w:rPr>
          <w:rFonts w:ascii="Times New Roman" w:eastAsia="Times New Roman" w:hAnsi="Times New Roman" w:cs="Times New Roman"/>
          <w:kern w:val="0"/>
          <w:sz w:val="28"/>
          <w:szCs w:val="28"/>
        </w:rPr>
        <w:t xml:space="preserve">Рисунок </w:t>
      </w:r>
      <w:r w:rsidR="00927D20" w:rsidRPr="004A0FA5">
        <w:rPr>
          <w:rFonts w:ascii="Times New Roman" w:eastAsia="Times New Roman" w:hAnsi="Times New Roman" w:cs="Times New Roman"/>
          <w:kern w:val="0"/>
          <w:sz w:val="28"/>
          <w:szCs w:val="28"/>
        </w:rPr>
        <w:t>30</w:t>
      </w:r>
      <w:r w:rsidRPr="004A0FA5">
        <w:rPr>
          <w:rFonts w:ascii="Times New Roman" w:eastAsia="Times New Roman" w:hAnsi="Times New Roman" w:cs="Times New Roman"/>
          <w:kern w:val="0"/>
          <w:sz w:val="28"/>
          <w:szCs w:val="28"/>
        </w:rPr>
        <w:t xml:space="preserve"> – Хроматограммы растворов субстанций из корней– 20.0 </w:t>
      </w:r>
      <w:r w:rsidR="005263AE" w:rsidRPr="004A0FA5">
        <w:rPr>
          <w:rFonts w:ascii="Times New Roman" w:eastAsia="Times New Roman" w:hAnsi="Times New Roman" w:cs="Times New Roman"/>
          <w:kern w:val="0"/>
          <w:sz w:val="28"/>
          <w:szCs w:val="28"/>
        </w:rPr>
        <w:t>мкг</w:t>
      </w:r>
      <w:r w:rsidRPr="004A0FA5">
        <w:rPr>
          <w:rFonts w:ascii="Times New Roman" w:eastAsia="Times New Roman" w:hAnsi="Times New Roman" w:cs="Times New Roman"/>
          <w:kern w:val="0"/>
          <w:sz w:val="28"/>
          <w:szCs w:val="28"/>
        </w:rPr>
        <w:t xml:space="preserve">/мл (а), 40.0 </w:t>
      </w:r>
      <w:r w:rsidR="005263AE" w:rsidRPr="004A0FA5">
        <w:rPr>
          <w:rFonts w:ascii="Times New Roman" w:eastAsia="Times New Roman" w:hAnsi="Times New Roman" w:cs="Times New Roman"/>
          <w:kern w:val="0"/>
          <w:sz w:val="28"/>
          <w:szCs w:val="28"/>
        </w:rPr>
        <w:t>мкг</w:t>
      </w:r>
      <w:r w:rsidRPr="004A0FA5">
        <w:rPr>
          <w:rFonts w:ascii="Times New Roman" w:eastAsia="Times New Roman" w:hAnsi="Times New Roman" w:cs="Times New Roman"/>
          <w:kern w:val="0"/>
          <w:sz w:val="28"/>
          <w:szCs w:val="28"/>
        </w:rPr>
        <w:t xml:space="preserve">/мл (б), 60.0 </w:t>
      </w:r>
      <w:r w:rsidR="005263AE" w:rsidRPr="004A0FA5">
        <w:rPr>
          <w:rFonts w:ascii="Times New Roman" w:eastAsia="Times New Roman" w:hAnsi="Times New Roman" w:cs="Times New Roman"/>
          <w:kern w:val="0"/>
          <w:sz w:val="28"/>
          <w:szCs w:val="28"/>
        </w:rPr>
        <w:t>мкг</w:t>
      </w:r>
      <w:r w:rsidRPr="004A0FA5">
        <w:rPr>
          <w:rFonts w:ascii="Times New Roman" w:eastAsia="Times New Roman" w:hAnsi="Times New Roman" w:cs="Times New Roman"/>
          <w:kern w:val="0"/>
          <w:sz w:val="28"/>
          <w:szCs w:val="28"/>
        </w:rPr>
        <w:t xml:space="preserve">/мл (в), 80.0 </w:t>
      </w:r>
      <w:r w:rsidR="005263AE" w:rsidRPr="004A0FA5">
        <w:rPr>
          <w:rFonts w:ascii="Times New Roman" w:eastAsia="Times New Roman" w:hAnsi="Times New Roman" w:cs="Times New Roman"/>
          <w:kern w:val="0"/>
          <w:sz w:val="28"/>
          <w:szCs w:val="28"/>
        </w:rPr>
        <w:t>мкг</w:t>
      </w:r>
      <w:r w:rsidRPr="004A0FA5">
        <w:rPr>
          <w:rFonts w:ascii="Times New Roman" w:eastAsia="Times New Roman" w:hAnsi="Times New Roman" w:cs="Times New Roman"/>
          <w:kern w:val="0"/>
          <w:sz w:val="28"/>
          <w:szCs w:val="28"/>
        </w:rPr>
        <w:t xml:space="preserve">/мл (г), 120.0 </w:t>
      </w:r>
      <w:r w:rsidR="005263AE" w:rsidRPr="004A0FA5">
        <w:rPr>
          <w:rFonts w:ascii="Times New Roman" w:eastAsia="Times New Roman" w:hAnsi="Times New Roman" w:cs="Times New Roman"/>
          <w:kern w:val="0"/>
          <w:sz w:val="28"/>
          <w:szCs w:val="28"/>
        </w:rPr>
        <w:t>мкг</w:t>
      </w:r>
      <w:r w:rsidRPr="004A0FA5">
        <w:rPr>
          <w:rFonts w:ascii="Times New Roman" w:eastAsia="Times New Roman" w:hAnsi="Times New Roman" w:cs="Times New Roman"/>
          <w:kern w:val="0"/>
          <w:sz w:val="28"/>
          <w:szCs w:val="28"/>
        </w:rPr>
        <w:t>/мл (д)</w:t>
      </w:r>
    </w:p>
    <w:p w14:paraId="0F306CA5" w14:textId="77777777" w:rsidR="008E457F" w:rsidRPr="004A0FA5" w:rsidRDefault="008E457F" w:rsidP="004E0B49">
      <w:pPr>
        <w:spacing w:after="0" w:line="240" w:lineRule="auto"/>
        <w:ind w:firstLine="567"/>
        <w:jc w:val="center"/>
        <w:rPr>
          <w:rFonts w:ascii="Times New Roman" w:eastAsia="Times New Roman" w:hAnsi="Times New Roman" w:cs="Times New Roman"/>
          <w:kern w:val="0"/>
          <w:sz w:val="28"/>
          <w:szCs w:val="28"/>
        </w:rPr>
      </w:pPr>
    </w:p>
    <w:tbl>
      <w:tblPr>
        <w:tblStyle w:val="a3"/>
        <w:tblW w:w="960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9"/>
        <w:gridCol w:w="132"/>
        <w:gridCol w:w="4509"/>
        <w:gridCol w:w="249"/>
      </w:tblGrid>
      <w:tr w:rsidR="004A0FA5" w:rsidRPr="004A0FA5" w14:paraId="6CAF9200" w14:textId="77777777" w:rsidTr="009757F8">
        <w:tc>
          <w:tcPr>
            <w:tcW w:w="4800" w:type="dxa"/>
          </w:tcPr>
          <w:p w14:paraId="4FC4B7BA" w14:textId="77777777" w:rsidR="009757F8" w:rsidRPr="004A0FA5" w:rsidRDefault="009757F8" w:rsidP="004E0B49">
            <w:pPr>
              <w:rPr>
                <w:rFonts w:ascii="Times New Roman" w:eastAsia="Times New Roman" w:hAnsi="Times New Roman" w:cs="Times New Roman"/>
                <w:kern w:val="0"/>
                <w:sz w:val="28"/>
                <w:szCs w:val="28"/>
              </w:rPr>
            </w:pPr>
            <w:r w:rsidRPr="004A0FA5">
              <w:rPr>
                <w:rFonts w:ascii="Times New Roman" w:hAnsi="Times New Roman" w:cs="Times New Roman"/>
                <w:noProof/>
                <w:lang w:eastAsia="ru-RU"/>
              </w:rPr>
              <w:lastRenderedPageBreak/>
              <w:drawing>
                <wp:inline distT="0" distB="0" distL="0" distR="0" wp14:anchorId="3AF20473" wp14:editId="71A18AD0">
                  <wp:extent cx="3091339" cy="1583266"/>
                  <wp:effectExtent l="0" t="0" r="0" b="0"/>
                  <wp:docPr id="81541358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3849" t="14151" r="1219" b="51470"/>
                          <a:stretch/>
                        </pic:blipFill>
                        <pic:spPr bwMode="auto">
                          <a:xfrm>
                            <a:off x="0" y="0"/>
                            <a:ext cx="3099832" cy="15876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00" w:type="dxa"/>
            <w:gridSpan w:val="3"/>
          </w:tcPr>
          <w:p w14:paraId="48C946D7" w14:textId="77777777" w:rsidR="009757F8" w:rsidRPr="004A0FA5" w:rsidRDefault="009757F8" w:rsidP="004E0B49">
            <w:pPr>
              <w:rPr>
                <w:rFonts w:ascii="Times New Roman" w:eastAsia="Times New Roman" w:hAnsi="Times New Roman" w:cs="Times New Roman"/>
                <w:kern w:val="0"/>
                <w:sz w:val="28"/>
                <w:szCs w:val="28"/>
              </w:rPr>
            </w:pPr>
            <w:r w:rsidRPr="004A0FA5">
              <w:rPr>
                <w:rFonts w:ascii="Times New Roman" w:hAnsi="Times New Roman" w:cs="Times New Roman"/>
                <w:noProof/>
                <w:lang w:eastAsia="ru-RU"/>
              </w:rPr>
              <w:drawing>
                <wp:inline distT="0" distB="0" distL="0" distR="0" wp14:anchorId="5D574200" wp14:editId="778BDE53">
                  <wp:extent cx="3075266" cy="1580858"/>
                  <wp:effectExtent l="0" t="0" r="0" b="635"/>
                  <wp:docPr id="169188964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3207" t="13425" r="961" b="51743"/>
                          <a:stretch/>
                        </pic:blipFill>
                        <pic:spPr bwMode="auto">
                          <a:xfrm>
                            <a:off x="0" y="0"/>
                            <a:ext cx="3094432" cy="15907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A0FA5" w:rsidRPr="004A0FA5" w14:paraId="78E02C10" w14:textId="77777777" w:rsidTr="009757F8">
        <w:tc>
          <w:tcPr>
            <w:tcW w:w="4917" w:type="dxa"/>
            <w:gridSpan w:val="2"/>
          </w:tcPr>
          <w:p w14:paraId="2680F96C" w14:textId="77777777" w:rsidR="009757F8" w:rsidRPr="004A0FA5" w:rsidRDefault="009757F8" w:rsidP="004E0B49">
            <w:pPr>
              <w:pStyle w:val="a8"/>
              <w:spacing w:after="0" w:line="240" w:lineRule="auto"/>
              <w:ind w:left="0"/>
              <w:jc w:val="center"/>
              <w:rPr>
                <w:rFonts w:ascii="Times New Roman" w:hAnsi="Times New Roman" w:cs="Times New Roman"/>
                <w:sz w:val="28"/>
                <w:szCs w:val="28"/>
              </w:rPr>
            </w:pPr>
            <w:r w:rsidRPr="004A0FA5">
              <w:rPr>
                <w:rFonts w:ascii="Times New Roman" w:hAnsi="Times New Roman" w:cs="Times New Roman"/>
                <w:sz w:val="28"/>
                <w:szCs w:val="28"/>
              </w:rPr>
              <w:t>(а)</w:t>
            </w:r>
          </w:p>
        </w:tc>
        <w:tc>
          <w:tcPr>
            <w:tcW w:w="4683" w:type="dxa"/>
            <w:gridSpan w:val="2"/>
          </w:tcPr>
          <w:p w14:paraId="3CED5B9B" w14:textId="77777777" w:rsidR="009757F8" w:rsidRPr="004A0FA5" w:rsidRDefault="009757F8" w:rsidP="004E0B49">
            <w:pPr>
              <w:pStyle w:val="a8"/>
              <w:spacing w:after="0" w:line="240" w:lineRule="auto"/>
              <w:ind w:left="0"/>
              <w:jc w:val="center"/>
              <w:rPr>
                <w:rFonts w:ascii="Times New Roman" w:hAnsi="Times New Roman" w:cs="Times New Roman"/>
                <w:sz w:val="28"/>
                <w:szCs w:val="28"/>
              </w:rPr>
            </w:pPr>
            <w:r w:rsidRPr="004A0FA5">
              <w:rPr>
                <w:rFonts w:ascii="Times New Roman" w:hAnsi="Times New Roman" w:cs="Times New Roman"/>
                <w:sz w:val="28"/>
                <w:szCs w:val="28"/>
              </w:rPr>
              <w:t>(б)</w:t>
            </w:r>
          </w:p>
        </w:tc>
      </w:tr>
      <w:tr w:rsidR="004A0FA5" w:rsidRPr="004A0FA5" w14:paraId="16D1C358" w14:textId="77777777" w:rsidTr="009757F8">
        <w:tc>
          <w:tcPr>
            <w:tcW w:w="4800" w:type="dxa"/>
          </w:tcPr>
          <w:p w14:paraId="4B074B16" w14:textId="77777777" w:rsidR="009757F8" w:rsidRPr="004A0FA5" w:rsidRDefault="009757F8" w:rsidP="004E0B49">
            <w:pPr>
              <w:rPr>
                <w:rFonts w:ascii="Times New Roman" w:eastAsia="Times New Roman" w:hAnsi="Times New Roman" w:cs="Times New Roman"/>
                <w:kern w:val="0"/>
                <w:sz w:val="28"/>
                <w:szCs w:val="28"/>
              </w:rPr>
            </w:pPr>
            <w:r w:rsidRPr="004A0FA5">
              <w:rPr>
                <w:rFonts w:ascii="Times New Roman" w:hAnsi="Times New Roman" w:cs="Times New Roman"/>
                <w:noProof/>
                <w:lang w:eastAsia="ru-RU"/>
              </w:rPr>
              <w:drawing>
                <wp:inline distT="0" distB="0" distL="0" distR="0" wp14:anchorId="4BDD1EAC" wp14:editId="7CEE8486">
                  <wp:extent cx="3132667" cy="1587673"/>
                  <wp:effectExtent l="0" t="0" r="0" b="0"/>
                  <wp:docPr id="6946624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3719" t="13788" r="2117" b="52468"/>
                          <a:stretch/>
                        </pic:blipFill>
                        <pic:spPr bwMode="auto">
                          <a:xfrm>
                            <a:off x="0" y="0"/>
                            <a:ext cx="3137243" cy="15899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00" w:type="dxa"/>
            <w:gridSpan w:val="3"/>
          </w:tcPr>
          <w:p w14:paraId="71D86CC5" w14:textId="77777777" w:rsidR="009757F8" w:rsidRPr="004A0FA5" w:rsidRDefault="009757F8" w:rsidP="004E0B49">
            <w:pPr>
              <w:rPr>
                <w:rFonts w:ascii="Times New Roman" w:eastAsia="Times New Roman" w:hAnsi="Times New Roman" w:cs="Times New Roman"/>
                <w:kern w:val="0"/>
                <w:sz w:val="28"/>
                <w:szCs w:val="28"/>
              </w:rPr>
            </w:pPr>
            <w:r w:rsidRPr="004A0FA5">
              <w:rPr>
                <w:rFonts w:ascii="Times New Roman" w:hAnsi="Times New Roman" w:cs="Times New Roman"/>
                <w:noProof/>
                <w:lang w:eastAsia="ru-RU"/>
              </w:rPr>
              <w:drawing>
                <wp:inline distT="0" distB="0" distL="0" distR="0" wp14:anchorId="655EF2ED" wp14:editId="069A5DD2">
                  <wp:extent cx="2950881" cy="1527561"/>
                  <wp:effectExtent l="0" t="0" r="1905" b="0"/>
                  <wp:docPr id="139057015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2950" t="12971" r="2631" b="52469"/>
                          <a:stretch/>
                        </pic:blipFill>
                        <pic:spPr bwMode="auto">
                          <a:xfrm>
                            <a:off x="0" y="0"/>
                            <a:ext cx="2971071" cy="15380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A0FA5" w:rsidRPr="004A0FA5" w14:paraId="5E4980B4" w14:textId="77777777" w:rsidTr="009757F8">
        <w:trPr>
          <w:gridAfter w:val="1"/>
          <w:wAfter w:w="241" w:type="dxa"/>
        </w:trPr>
        <w:tc>
          <w:tcPr>
            <w:tcW w:w="4800" w:type="dxa"/>
          </w:tcPr>
          <w:p w14:paraId="083FD187" w14:textId="77777777" w:rsidR="009757F8" w:rsidRPr="004A0FA5" w:rsidRDefault="009757F8" w:rsidP="004E0B49">
            <w:pPr>
              <w:pStyle w:val="a8"/>
              <w:spacing w:after="0" w:line="240" w:lineRule="auto"/>
              <w:ind w:left="0"/>
              <w:jc w:val="center"/>
              <w:rPr>
                <w:rFonts w:ascii="Times New Roman" w:hAnsi="Times New Roman" w:cs="Times New Roman"/>
                <w:sz w:val="28"/>
                <w:szCs w:val="28"/>
              </w:rPr>
            </w:pPr>
            <w:r w:rsidRPr="004A0FA5">
              <w:rPr>
                <w:rFonts w:ascii="Times New Roman" w:hAnsi="Times New Roman" w:cs="Times New Roman"/>
                <w:sz w:val="28"/>
                <w:szCs w:val="28"/>
              </w:rPr>
              <w:t>(в)</w:t>
            </w:r>
          </w:p>
        </w:tc>
        <w:tc>
          <w:tcPr>
            <w:tcW w:w="4559" w:type="dxa"/>
            <w:gridSpan w:val="2"/>
          </w:tcPr>
          <w:p w14:paraId="1355D142" w14:textId="77777777" w:rsidR="009757F8" w:rsidRPr="004A0FA5" w:rsidRDefault="009757F8" w:rsidP="004E0B49">
            <w:pPr>
              <w:pStyle w:val="a8"/>
              <w:spacing w:after="0" w:line="240" w:lineRule="auto"/>
              <w:ind w:left="0"/>
              <w:jc w:val="center"/>
              <w:rPr>
                <w:rFonts w:ascii="Times New Roman" w:hAnsi="Times New Roman" w:cs="Times New Roman"/>
                <w:sz w:val="28"/>
                <w:szCs w:val="28"/>
              </w:rPr>
            </w:pPr>
            <w:r w:rsidRPr="004A0FA5">
              <w:rPr>
                <w:rFonts w:ascii="Times New Roman" w:hAnsi="Times New Roman" w:cs="Times New Roman"/>
                <w:sz w:val="28"/>
                <w:szCs w:val="28"/>
              </w:rPr>
              <w:t>(г)</w:t>
            </w:r>
          </w:p>
        </w:tc>
      </w:tr>
      <w:tr w:rsidR="004A0FA5" w:rsidRPr="004A0FA5" w14:paraId="3122816C" w14:textId="77777777" w:rsidTr="009757F8">
        <w:tc>
          <w:tcPr>
            <w:tcW w:w="9600" w:type="dxa"/>
            <w:gridSpan w:val="4"/>
          </w:tcPr>
          <w:p w14:paraId="44DB6E47" w14:textId="77777777" w:rsidR="009757F8" w:rsidRPr="004A0FA5" w:rsidRDefault="009757F8" w:rsidP="004E0B49">
            <w:pPr>
              <w:jc w:val="center"/>
              <w:rPr>
                <w:rFonts w:ascii="Times New Roman" w:eastAsia="Times New Roman" w:hAnsi="Times New Roman" w:cs="Times New Roman"/>
                <w:kern w:val="0"/>
                <w:sz w:val="28"/>
                <w:szCs w:val="28"/>
              </w:rPr>
            </w:pPr>
            <w:r w:rsidRPr="004A0FA5">
              <w:rPr>
                <w:rFonts w:ascii="Times New Roman" w:hAnsi="Times New Roman" w:cs="Times New Roman"/>
                <w:noProof/>
                <w:lang w:eastAsia="ru-RU"/>
              </w:rPr>
              <w:drawing>
                <wp:inline distT="0" distB="0" distL="0" distR="0" wp14:anchorId="6B0DEE18" wp14:editId="10740063">
                  <wp:extent cx="3725331" cy="1862666"/>
                  <wp:effectExtent l="0" t="0" r="8890" b="4445"/>
                  <wp:docPr id="155114156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2181" t="13697" r="1090" b="52105"/>
                          <a:stretch/>
                        </pic:blipFill>
                        <pic:spPr bwMode="auto">
                          <a:xfrm>
                            <a:off x="0" y="0"/>
                            <a:ext cx="3731076" cy="18655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A0FA5" w:rsidRPr="004A0FA5" w14:paraId="0BBA0CF4" w14:textId="77777777" w:rsidTr="009757F8">
        <w:tc>
          <w:tcPr>
            <w:tcW w:w="9600" w:type="dxa"/>
            <w:gridSpan w:val="4"/>
          </w:tcPr>
          <w:p w14:paraId="13CBC7BB" w14:textId="77777777" w:rsidR="009757F8" w:rsidRPr="004A0FA5" w:rsidRDefault="009757F8" w:rsidP="004E0B49">
            <w:pPr>
              <w:jc w:val="center"/>
              <w:rPr>
                <w:rFonts w:ascii="Times New Roman" w:hAnsi="Times New Roman" w:cs="Times New Roman"/>
                <w:noProof/>
              </w:rPr>
            </w:pPr>
            <w:r w:rsidRPr="004A0FA5">
              <w:rPr>
                <w:rFonts w:ascii="Times New Roman" w:eastAsia="Times New Roman" w:hAnsi="Times New Roman" w:cs="Times New Roman"/>
                <w:noProof/>
                <w:sz w:val="28"/>
                <w:szCs w:val="28"/>
              </w:rPr>
              <w:t>(д)</w:t>
            </w:r>
          </w:p>
        </w:tc>
      </w:tr>
    </w:tbl>
    <w:p w14:paraId="7B8FB312" w14:textId="77777777" w:rsidR="009757F8" w:rsidRPr="004A0FA5" w:rsidRDefault="009757F8" w:rsidP="004E0B49">
      <w:pPr>
        <w:spacing w:after="0" w:line="240" w:lineRule="auto"/>
        <w:jc w:val="center"/>
        <w:rPr>
          <w:rFonts w:ascii="Times New Roman" w:eastAsia="Times New Roman" w:hAnsi="Times New Roman" w:cs="Times New Roman"/>
          <w:kern w:val="0"/>
          <w:sz w:val="28"/>
          <w:szCs w:val="28"/>
        </w:rPr>
      </w:pPr>
      <w:r w:rsidRPr="004A0FA5">
        <w:rPr>
          <w:rFonts w:ascii="Times New Roman" w:eastAsia="Times New Roman" w:hAnsi="Times New Roman" w:cs="Times New Roman"/>
          <w:kern w:val="0"/>
          <w:sz w:val="28"/>
          <w:szCs w:val="28"/>
        </w:rPr>
        <w:t>Рисунок 3</w:t>
      </w:r>
      <w:r w:rsidR="00927D20" w:rsidRPr="004A0FA5">
        <w:rPr>
          <w:rFonts w:ascii="Times New Roman" w:eastAsia="Times New Roman" w:hAnsi="Times New Roman" w:cs="Times New Roman"/>
          <w:kern w:val="0"/>
          <w:sz w:val="28"/>
          <w:szCs w:val="28"/>
        </w:rPr>
        <w:t>1</w:t>
      </w:r>
      <w:r w:rsidRPr="004A0FA5">
        <w:rPr>
          <w:rFonts w:ascii="Times New Roman" w:eastAsia="Times New Roman" w:hAnsi="Times New Roman" w:cs="Times New Roman"/>
          <w:kern w:val="0"/>
          <w:sz w:val="28"/>
          <w:szCs w:val="28"/>
        </w:rPr>
        <w:t xml:space="preserve"> – Хроматограммы растворов субстанций из НЧ– 20.0 </w:t>
      </w:r>
      <w:r w:rsidR="005263AE" w:rsidRPr="004A0FA5">
        <w:rPr>
          <w:rFonts w:ascii="Times New Roman" w:eastAsia="Times New Roman" w:hAnsi="Times New Roman" w:cs="Times New Roman"/>
          <w:kern w:val="0"/>
          <w:sz w:val="28"/>
          <w:szCs w:val="28"/>
        </w:rPr>
        <w:t>мкг</w:t>
      </w:r>
      <w:r w:rsidRPr="004A0FA5">
        <w:rPr>
          <w:rFonts w:ascii="Times New Roman" w:eastAsia="Times New Roman" w:hAnsi="Times New Roman" w:cs="Times New Roman"/>
          <w:kern w:val="0"/>
          <w:sz w:val="28"/>
          <w:szCs w:val="28"/>
        </w:rPr>
        <w:t xml:space="preserve">/мл (А), 40.0 </w:t>
      </w:r>
      <w:r w:rsidR="005263AE" w:rsidRPr="004A0FA5">
        <w:rPr>
          <w:rFonts w:ascii="Times New Roman" w:eastAsia="Times New Roman" w:hAnsi="Times New Roman" w:cs="Times New Roman"/>
          <w:kern w:val="0"/>
          <w:sz w:val="28"/>
          <w:szCs w:val="28"/>
        </w:rPr>
        <w:t>мкг</w:t>
      </w:r>
      <w:r w:rsidRPr="004A0FA5">
        <w:rPr>
          <w:rFonts w:ascii="Times New Roman" w:eastAsia="Times New Roman" w:hAnsi="Times New Roman" w:cs="Times New Roman"/>
          <w:kern w:val="0"/>
          <w:sz w:val="28"/>
          <w:szCs w:val="28"/>
        </w:rPr>
        <w:t xml:space="preserve">/мл (Б), 60.0 </w:t>
      </w:r>
      <w:r w:rsidR="005263AE" w:rsidRPr="004A0FA5">
        <w:rPr>
          <w:rFonts w:ascii="Times New Roman" w:eastAsia="Times New Roman" w:hAnsi="Times New Roman" w:cs="Times New Roman"/>
          <w:kern w:val="0"/>
          <w:sz w:val="28"/>
          <w:szCs w:val="28"/>
        </w:rPr>
        <w:t>мкг</w:t>
      </w:r>
      <w:r w:rsidRPr="004A0FA5">
        <w:rPr>
          <w:rFonts w:ascii="Times New Roman" w:eastAsia="Times New Roman" w:hAnsi="Times New Roman" w:cs="Times New Roman"/>
          <w:kern w:val="0"/>
          <w:sz w:val="28"/>
          <w:szCs w:val="28"/>
        </w:rPr>
        <w:t xml:space="preserve">/мл (В), 80.0 </w:t>
      </w:r>
      <w:r w:rsidR="005263AE" w:rsidRPr="004A0FA5">
        <w:rPr>
          <w:rFonts w:ascii="Times New Roman" w:eastAsia="Times New Roman" w:hAnsi="Times New Roman" w:cs="Times New Roman"/>
          <w:kern w:val="0"/>
          <w:sz w:val="28"/>
          <w:szCs w:val="28"/>
        </w:rPr>
        <w:t>мкг</w:t>
      </w:r>
      <w:r w:rsidRPr="004A0FA5">
        <w:rPr>
          <w:rFonts w:ascii="Times New Roman" w:eastAsia="Times New Roman" w:hAnsi="Times New Roman" w:cs="Times New Roman"/>
          <w:kern w:val="0"/>
          <w:sz w:val="28"/>
          <w:szCs w:val="28"/>
        </w:rPr>
        <w:t xml:space="preserve">/мл (Г), 120.0 </w:t>
      </w:r>
      <w:r w:rsidR="005263AE" w:rsidRPr="004A0FA5">
        <w:rPr>
          <w:rFonts w:ascii="Times New Roman" w:eastAsia="Times New Roman" w:hAnsi="Times New Roman" w:cs="Times New Roman"/>
          <w:kern w:val="0"/>
          <w:sz w:val="28"/>
          <w:szCs w:val="28"/>
        </w:rPr>
        <w:t>мкг</w:t>
      </w:r>
      <w:r w:rsidRPr="004A0FA5">
        <w:rPr>
          <w:rFonts w:ascii="Times New Roman" w:eastAsia="Times New Roman" w:hAnsi="Times New Roman" w:cs="Times New Roman"/>
          <w:kern w:val="0"/>
          <w:sz w:val="28"/>
          <w:szCs w:val="28"/>
        </w:rPr>
        <w:t>/мл (Д)</w:t>
      </w:r>
    </w:p>
    <w:p w14:paraId="52D5AFDA" w14:textId="77777777" w:rsidR="008E457F" w:rsidRPr="004A0FA5" w:rsidRDefault="008E457F" w:rsidP="004E0B49">
      <w:pPr>
        <w:spacing w:after="0" w:line="240" w:lineRule="auto"/>
        <w:jc w:val="center"/>
        <w:rPr>
          <w:rFonts w:ascii="Times New Roman" w:eastAsia="Times New Roman" w:hAnsi="Times New Roman" w:cs="Times New Roman"/>
          <w:kern w:val="0"/>
          <w:sz w:val="28"/>
          <w:szCs w:val="28"/>
        </w:rPr>
      </w:pPr>
    </w:p>
    <w:p w14:paraId="6AC810D7" w14:textId="77777777" w:rsidR="00A65364" w:rsidRPr="004A0FA5" w:rsidRDefault="00A65364" w:rsidP="004E0B49">
      <w:pPr>
        <w:pStyle w:val="a8"/>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Графики зависимости величины площади пика от концентрации найденного количества </w:t>
      </w:r>
      <w:r w:rsidR="00872339" w:rsidRPr="004A0FA5">
        <w:rPr>
          <w:rFonts w:ascii="Times New Roman" w:hAnsi="Times New Roman" w:cs="Times New Roman"/>
          <w:sz w:val="28"/>
          <w:szCs w:val="28"/>
        </w:rPr>
        <w:t>ЭПКГ</w:t>
      </w:r>
      <w:r w:rsidRPr="004A0FA5">
        <w:rPr>
          <w:rFonts w:ascii="Times New Roman" w:hAnsi="Times New Roman" w:cs="Times New Roman"/>
          <w:sz w:val="28"/>
          <w:szCs w:val="28"/>
        </w:rPr>
        <w:t xml:space="preserve"> в </w:t>
      </w:r>
      <w:r w:rsidR="00897FF8" w:rsidRPr="004A0FA5">
        <w:rPr>
          <w:rFonts w:ascii="Times New Roman" w:hAnsi="Times New Roman" w:cs="Times New Roman"/>
          <w:sz w:val="28"/>
          <w:szCs w:val="28"/>
        </w:rPr>
        <w:t>субстанциях</w:t>
      </w:r>
      <w:r w:rsidRPr="004A0FA5">
        <w:rPr>
          <w:rFonts w:ascii="Times New Roman" w:hAnsi="Times New Roman" w:cs="Times New Roman"/>
          <w:sz w:val="28"/>
          <w:szCs w:val="28"/>
        </w:rPr>
        <w:t xml:space="preserve"> имеют линейный характер и подтверждаются коэффициентом корреляции </w:t>
      </w:r>
      <w:r w:rsidRPr="004A0FA5">
        <w:rPr>
          <w:rFonts w:ascii="Times New Roman" w:hAnsi="Times New Roman" w:cs="Times New Roman"/>
          <w:sz w:val="28"/>
          <w:szCs w:val="28"/>
          <w:lang w:val="en-US"/>
        </w:rPr>
        <w:t>R</w:t>
      </w:r>
      <w:r w:rsidR="00F54A96" w:rsidRPr="004A0FA5">
        <w:rPr>
          <w:rFonts w:ascii="Times New Roman" w:hAnsi="Times New Roman" w:cs="Times New Roman"/>
          <w:sz w:val="28"/>
          <w:szCs w:val="28"/>
        </w:rPr>
        <w:t xml:space="preserve"> </w:t>
      </w:r>
      <w:r w:rsidRPr="004A0FA5">
        <w:rPr>
          <w:rFonts w:ascii="Times New Roman" w:hAnsi="Times New Roman" w:cs="Times New Roman"/>
          <w:sz w:val="28"/>
          <w:szCs w:val="28"/>
        </w:rPr>
        <w:t>со значением 0.999 для обеих субстанций</w:t>
      </w:r>
      <w:r w:rsidR="00F54A96" w:rsidRPr="004A0FA5">
        <w:rPr>
          <w:rFonts w:ascii="Times New Roman" w:hAnsi="Times New Roman" w:cs="Times New Roman"/>
          <w:sz w:val="28"/>
          <w:szCs w:val="28"/>
        </w:rPr>
        <w:t xml:space="preserve">, что соответствует критерию приемлемости </w:t>
      </w:r>
      <w:r w:rsidR="00F54A96" w:rsidRPr="004A0FA5">
        <w:rPr>
          <w:rFonts w:ascii="Times New Roman" w:hAnsi="Times New Roman" w:cs="Times New Roman"/>
          <w:sz w:val="28"/>
          <w:szCs w:val="28"/>
          <w:lang w:val="en-US"/>
        </w:rPr>
        <w:t>R</w:t>
      </w:r>
      <w:r w:rsidR="00F54A96" w:rsidRPr="004A0FA5">
        <w:rPr>
          <w:rFonts w:ascii="Times New Roman" w:hAnsi="Times New Roman" w:cs="Times New Roman"/>
          <w:sz w:val="28"/>
          <w:szCs w:val="28"/>
        </w:rPr>
        <w:t xml:space="preserve">&gt; 0.995 </w:t>
      </w:r>
      <w:r w:rsidRPr="004A0FA5">
        <w:rPr>
          <w:rFonts w:ascii="Times New Roman" w:hAnsi="Times New Roman" w:cs="Times New Roman"/>
          <w:sz w:val="28"/>
          <w:szCs w:val="28"/>
        </w:rPr>
        <w:t>(рисун</w:t>
      </w:r>
      <w:r w:rsidR="00927D20" w:rsidRPr="004A0FA5">
        <w:rPr>
          <w:rFonts w:ascii="Times New Roman" w:hAnsi="Times New Roman" w:cs="Times New Roman"/>
          <w:sz w:val="28"/>
          <w:szCs w:val="28"/>
        </w:rPr>
        <w:t xml:space="preserve">ки </w:t>
      </w:r>
      <w:r w:rsidR="009757F8" w:rsidRPr="004A0FA5">
        <w:rPr>
          <w:rFonts w:ascii="Times New Roman" w:hAnsi="Times New Roman" w:cs="Times New Roman"/>
          <w:sz w:val="28"/>
          <w:szCs w:val="28"/>
        </w:rPr>
        <w:t>3</w:t>
      </w:r>
      <w:r w:rsidR="00927D20" w:rsidRPr="004A0FA5">
        <w:rPr>
          <w:rFonts w:ascii="Times New Roman" w:hAnsi="Times New Roman" w:cs="Times New Roman"/>
          <w:sz w:val="28"/>
          <w:szCs w:val="28"/>
        </w:rPr>
        <w:t>2</w:t>
      </w:r>
      <w:r w:rsidR="00F54A96" w:rsidRPr="004A0FA5">
        <w:rPr>
          <w:rFonts w:ascii="Times New Roman" w:hAnsi="Times New Roman" w:cs="Times New Roman"/>
          <w:sz w:val="28"/>
          <w:szCs w:val="28"/>
        </w:rPr>
        <w:t>, 3</w:t>
      </w:r>
      <w:r w:rsidR="00927D20" w:rsidRPr="004A0FA5">
        <w:rPr>
          <w:rFonts w:ascii="Times New Roman" w:hAnsi="Times New Roman" w:cs="Times New Roman"/>
          <w:sz w:val="28"/>
          <w:szCs w:val="28"/>
        </w:rPr>
        <w:t>3</w:t>
      </w:r>
      <w:r w:rsidRPr="004A0FA5">
        <w:rPr>
          <w:rFonts w:ascii="Times New Roman" w:hAnsi="Times New Roman" w:cs="Times New Roman"/>
          <w:sz w:val="28"/>
          <w:szCs w:val="28"/>
        </w:rPr>
        <w:t xml:space="preserve">). </w:t>
      </w:r>
      <w:r w:rsidR="00F54A96" w:rsidRPr="004A0FA5">
        <w:rPr>
          <w:rFonts w:ascii="Times New Roman" w:hAnsi="Times New Roman" w:cs="Times New Roman"/>
          <w:sz w:val="28"/>
          <w:szCs w:val="28"/>
        </w:rPr>
        <w:t xml:space="preserve">Уравнение зависимости площади пика от концентрации для субстанции из корней представляет собой выражение у = 12.914х + 0.1612, а для НЧ у = 12,524х + 0,0171. </w:t>
      </w:r>
    </w:p>
    <w:p w14:paraId="183AEF5C" w14:textId="77777777" w:rsidR="00A65364" w:rsidRPr="004A0FA5" w:rsidRDefault="00A65364" w:rsidP="004E0B49">
      <w:pPr>
        <w:spacing w:after="0" w:line="240" w:lineRule="auto"/>
        <w:jc w:val="center"/>
        <w:rPr>
          <w:rFonts w:ascii="Times New Roman" w:eastAsia="Times New Roman" w:hAnsi="Times New Roman" w:cs="Times New Roman"/>
          <w:kern w:val="0"/>
          <w:sz w:val="24"/>
          <w:szCs w:val="24"/>
        </w:rPr>
      </w:pPr>
      <w:r w:rsidRPr="004A0FA5">
        <w:rPr>
          <w:rFonts w:ascii="Times New Roman" w:hAnsi="Times New Roman" w:cs="Times New Roman"/>
          <w:noProof/>
          <w:lang w:eastAsia="ru-RU"/>
        </w:rPr>
        <w:lastRenderedPageBreak/>
        <w:drawing>
          <wp:inline distT="0" distB="0" distL="0" distR="0" wp14:anchorId="4D3F9E92" wp14:editId="1CB32141">
            <wp:extent cx="3657600" cy="1960419"/>
            <wp:effectExtent l="0" t="0" r="0" b="1905"/>
            <wp:docPr id="572772067" name="Диаграмма 1">
              <a:extLst xmlns:a="http://schemas.openxmlformats.org/drawingml/2006/main">
                <a:ext uri="{FF2B5EF4-FFF2-40B4-BE49-F238E27FC236}">
                  <a16:creationId xmlns:a16="http://schemas.microsoft.com/office/drawing/2014/main" id="{2F6A32EA-1238-38E0-A928-5DF70E3870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7FD5B97" w14:textId="77777777" w:rsidR="008E457F" w:rsidRPr="004A0FA5" w:rsidRDefault="008E457F" w:rsidP="004E0B49">
      <w:pPr>
        <w:spacing w:after="0" w:line="240" w:lineRule="auto"/>
        <w:jc w:val="center"/>
        <w:rPr>
          <w:rFonts w:ascii="Times New Roman" w:eastAsia="Times New Roman" w:hAnsi="Times New Roman" w:cs="Times New Roman"/>
          <w:kern w:val="0"/>
          <w:sz w:val="24"/>
          <w:szCs w:val="24"/>
        </w:rPr>
      </w:pPr>
    </w:p>
    <w:p w14:paraId="3DAF680D" w14:textId="77777777" w:rsidR="00A65364" w:rsidRPr="004A0FA5" w:rsidRDefault="00A65364" w:rsidP="004E0B49">
      <w:pPr>
        <w:spacing w:after="0" w:line="240" w:lineRule="auto"/>
        <w:jc w:val="center"/>
        <w:rPr>
          <w:rFonts w:ascii="Times New Roman" w:eastAsia="Times New Roman" w:hAnsi="Times New Roman" w:cs="Times New Roman"/>
          <w:kern w:val="0"/>
          <w:sz w:val="28"/>
          <w:szCs w:val="28"/>
        </w:rPr>
      </w:pPr>
      <w:r w:rsidRPr="004A0FA5">
        <w:rPr>
          <w:rFonts w:ascii="Times New Roman" w:eastAsia="Times New Roman" w:hAnsi="Times New Roman" w:cs="Times New Roman"/>
          <w:kern w:val="0"/>
          <w:sz w:val="28"/>
          <w:szCs w:val="28"/>
        </w:rPr>
        <w:t xml:space="preserve">Рисунок </w:t>
      </w:r>
      <w:r w:rsidR="00927D20" w:rsidRPr="004A0FA5">
        <w:rPr>
          <w:rFonts w:ascii="Times New Roman" w:eastAsia="Times New Roman" w:hAnsi="Times New Roman" w:cs="Times New Roman"/>
          <w:kern w:val="0"/>
          <w:sz w:val="28"/>
          <w:szCs w:val="28"/>
        </w:rPr>
        <w:t>32</w:t>
      </w:r>
      <w:r w:rsidRPr="004A0FA5">
        <w:rPr>
          <w:rFonts w:ascii="Times New Roman" w:eastAsia="Times New Roman" w:hAnsi="Times New Roman" w:cs="Times New Roman"/>
          <w:kern w:val="0"/>
          <w:sz w:val="28"/>
          <w:szCs w:val="28"/>
        </w:rPr>
        <w:t xml:space="preserve"> – Калибровочная кривая раствора субстанции из корней</w:t>
      </w:r>
    </w:p>
    <w:p w14:paraId="0D379D68" w14:textId="77777777" w:rsidR="008E457F" w:rsidRPr="004A0FA5" w:rsidRDefault="008E457F" w:rsidP="004E0B49">
      <w:pPr>
        <w:spacing w:after="0" w:line="240" w:lineRule="auto"/>
        <w:jc w:val="center"/>
        <w:rPr>
          <w:rFonts w:ascii="Times New Roman" w:eastAsia="Times New Roman" w:hAnsi="Times New Roman" w:cs="Times New Roman"/>
          <w:kern w:val="0"/>
          <w:sz w:val="28"/>
          <w:szCs w:val="28"/>
        </w:rPr>
      </w:pPr>
    </w:p>
    <w:p w14:paraId="299E5ABA" w14:textId="77777777" w:rsidR="00A65364" w:rsidRPr="004A0FA5" w:rsidRDefault="00A65364" w:rsidP="004E0B49">
      <w:pPr>
        <w:spacing w:after="0" w:line="240" w:lineRule="auto"/>
        <w:jc w:val="center"/>
        <w:rPr>
          <w:rFonts w:ascii="Times New Roman" w:eastAsia="Times New Roman" w:hAnsi="Times New Roman" w:cs="Times New Roman"/>
          <w:kern w:val="0"/>
          <w:sz w:val="24"/>
          <w:szCs w:val="24"/>
        </w:rPr>
      </w:pPr>
      <w:r w:rsidRPr="004A0FA5">
        <w:rPr>
          <w:rFonts w:ascii="Times New Roman" w:hAnsi="Times New Roman" w:cs="Times New Roman"/>
          <w:noProof/>
          <w:lang w:eastAsia="ru-RU"/>
        </w:rPr>
        <w:drawing>
          <wp:inline distT="0" distB="0" distL="0" distR="0" wp14:anchorId="1F0F88C4" wp14:editId="31FE8BFD">
            <wp:extent cx="3678382" cy="1953491"/>
            <wp:effectExtent l="0" t="0" r="17780" b="8890"/>
            <wp:docPr id="1820304738" name="Диаграмма 1">
              <a:extLst xmlns:a="http://schemas.openxmlformats.org/drawingml/2006/main">
                <a:ext uri="{FF2B5EF4-FFF2-40B4-BE49-F238E27FC236}">
                  <a16:creationId xmlns:a16="http://schemas.microsoft.com/office/drawing/2014/main" id="{F893A2CE-75E4-E8EB-980A-573A965B9E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B0B5109" w14:textId="77777777" w:rsidR="008E457F" w:rsidRPr="004A0FA5" w:rsidRDefault="008E457F" w:rsidP="004E0B49">
      <w:pPr>
        <w:spacing w:after="0" w:line="240" w:lineRule="auto"/>
        <w:jc w:val="center"/>
        <w:rPr>
          <w:rFonts w:ascii="Times New Roman" w:eastAsia="Times New Roman" w:hAnsi="Times New Roman" w:cs="Times New Roman"/>
          <w:kern w:val="0"/>
          <w:sz w:val="24"/>
          <w:szCs w:val="24"/>
        </w:rPr>
      </w:pPr>
    </w:p>
    <w:p w14:paraId="3C309A57" w14:textId="77777777" w:rsidR="00A65364" w:rsidRPr="004A0FA5" w:rsidRDefault="00A65364" w:rsidP="004E0B49">
      <w:pPr>
        <w:spacing w:after="0" w:line="240" w:lineRule="auto"/>
        <w:jc w:val="center"/>
        <w:rPr>
          <w:rFonts w:ascii="Times New Roman" w:eastAsia="Times New Roman" w:hAnsi="Times New Roman" w:cs="Times New Roman"/>
          <w:kern w:val="0"/>
          <w:sz w:val="28"/>
          <w:szCs w:val="28"/>
        </w:rPr>
      </w:pPr>
      <w:r w:rsidRPr="004A0FA5">
        <w:rPr>
          <w:rFonts w:ascii="Times New Roman" w:eastAsia="Times New Roman" w:hAnsi="Times New Roman" w:cs="Times New Roman"/>
          <w:kern w:val="0"/>
          <w:sz w:val="28"/>
          <w:szCs w:val="28"/>
        </w:rPr>
        <w:t xml:space="preserve">Рисунок </w:t>
      </w:r>
      <w:r w:rsidR="009757F8" w:rsidRPr="004A0FA5">
        <w:rPr>
          <w:rFonts w:ascii="Times New Roman" w:eastAsia="Times New Roman" w:hAnsi="Times New Roman" w:cs="Times New Roman"/>
          <w:kern w:val="0"/>
          <w:sz w:val="28"/>
          <w:szCs w:val="28"/>
        </w:rPr>
        <w:t>3</w:t>
      </w:r>
      <w:r w:rsidR="00927D20" w:rsidRPr="004A0FA5">
        <w:rPr>
          <w:rFonts w:ascii="Times New Roman" w:eastAsia="Times New Roman" w:hAnsi="Times New Roman" w:cs="Times New Roman"/>
          <w:kern w:val="0"/>
          <w:sz w:val="28"/>
          <w:szCs w:val="28"/>
        </w:rPr>
        <w:t>3</w:t>
      </w:r>
      <w:r w:rsidRPr="004A0FA5">
        <w:rPr>
          <w:rFonts w:ascii="Times New Roman" w:eastAsia="Times New Roman" w:hAnsi="Times New Roman" w:cs="Times New Roman"/>
          <w:kern w:val="0"/>
          <w:sz w:val="28"/>
          <w:szCs w:val="28"/>
        </w:rPr>
        <w:t xml:space="preserve"> – Калибровочная кривая раствора субстанции из НЧ</w:t>
      </w:r>
    </w:p>
    <w:p w14:paraId="2F9DCDCE" w14:textId="77777777" w:rsidR="008E457F" w:rsidRPr="004A0FA5" w:rsidRDefault="008E457F" w:rsidP="004E0B49">
      <w:pPr>
        <w:spacing w:after="0" w:line="240" w:lineRule="auto"/>
        <w:jc w:val="center"/>
        <w:rPr>
          <w:rFonts w:ascii="Times New Roman" w:eastAsia="Times New Roman" w:hAnsi="Times New Roman" w:cs="Times New Roman"/>
          <w:kern w:val="0"/>
          <w:sz w:val="28"/>
          <w:szCs w:val="28"/>
        </w:rPr>
      </w:pPr>
    </w:p>
    <w:p w14:paraId="53ED1547" w14:textId="6922B07F" w:rsidR="00A65364" w:rsidRPr="004A0FA5" w:rsidRDefault="00A65364" w:rsidP="004E0B49">
      <w:pPr>
        <w:autoSpaceDE w:val="0"/>
        <w:autoSpaceDN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Аналитическая область методики или диапазон применения устанавливаются в интервале определения линейности </w:t>
      </w:r>
      <w:sdt>
        <w:sdtPr>
          <w:rPr>
            <w:rFonts w:ascii="Times New Roman" w:hAnsi="Times New Roman" w:cs="Times New Roman"/>
            <w:color w:val="000000"/>
            <w:sz w:val="28"/>
            <w:szCs w:val="28"/>
          </w:rPr>
          <w:tag w:val="MENDELEY_CITATION_v3_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"/>
          <w:id w:val="1338581755"/>
          <w:placeholder>
            <w:docPart w:val="38A9DA1D85E04815A33CAC6E3A0FD86D"/>
          </w:placeholder>
        </w:sdtPr>
        <w:sdtContent>
          <w:r w:rsidR="00797B52" w:rsidRPr="00797B52">
            <w:rPr>
              <w:rFonts w:ascii="Times New Roman" w:hAnsi="Times New Roman" w:cs="Times New Roman"/>
              <w:color w:val="000000"/>
              <w:sz w:val="28"/>
              <w:szCs w:val="28"/>
            </w:rPr>
            <w:t>[218]</w:t>
          </w:r>
        </w:sdtContent>
      </w:sdt>
      <w:r w:rsidRPr="004A0FA5">
        <w:rPr>
          <w:rFonts w:ascii="Times New Roman" w:hAnsi="Times New Roman" w:cs="Times New Roman"/>
          <w:sz w:val="28"/>
          <w:szCs w:val="28"/>
        </w:rPr>
        <w:t xml:space="preserve">. Для РСО </w:t>
      </w:r>
      <w:r w:rsidR="00872339" w:rsidRPr="004A0FA5">
        <w:rPr>
          <w:rFonts w:ascii="Times New Roman" w:hAnsi="Times New Roman" w:cs="Times New Roman"/>
          <w:sz w:val="28"/>
          <w:szCs w:val="28"/>
        </w:rPr>
        <w:t>ЭПКГ</w:t>
      </w:r>
      <w:r w:rsidRPr="004A0FA5">
        <w:rPr>
          <w:rFonts w:ascii="Times New Roman" w:hAnsi="Times New Roman" w:cs="Times New Roman"/>
          <w:sz w:val="28"/>
          <w:szCs w:val="28"/>
        </w:rPr>
        <w:t xml:space="preserve"> установленный диапазон применения составил 1</w:t>
      </w:r>
      <w:r w:rsidR="00A0040E" w:rsidRPr="004A0FA5">
        <w:rPr>
          <w:rFonts w:ascii="Times New Roman" w:hAnsi="Times New Roman" w:cs="Times New Roman"/>
          <w:sz w:val="28"/>
          <w:szCs w:val="28"/>
        </w:rPr>
        <w:t>-</w:t>
      </w:r>
      <w:r w:rsidRPr="004A0FA5">
        <w:rPr>
          <w:rFonts w:ascii="Times New Roman" w:hAnsi="Times New Roman" w:cs="Times New Roman"/>
          <w:sz w:val="28"/>
          <w:szCs w:val="28"/>
        </w:rPr>
        <w:t>10 мг/мл, а для образцов субстанций из НЧ и корней 20</w:t>
      </w:r>
      <w:r w:rsidR="00A0040E" w:rsidRPr="004A0FA5">
        <w:rPr>
          <w:rFonts w:ascii="Times New Roman" w:hAnsi="Times New Roman" w:cs="Times New Roman"/>
          <w:sz w:val="28"/>
          <w:szCs w:val="28"/>
        </w:rPr>
        <w:t>-</w:t>
      </w:r>
      <w:r w:rsidRPr="004A0FA5">
        <w:rPr>
          <w:rFonts w:ascii="Times New Roman" w:hAnsi="Times New Roman" w:cs="Times New Roman"/>
          <w:sz w:val="28"/>
          <w:szCs w:val="28"/>
        </w:rPr>
        <w:t xml:space="preserve">120 мг/мл.  В этом интервале результаты, получаемые с использованием </w:t>
      </w:r>
      <w:proofErr w:type="spellStart"/>
      <w:r w:rsidRPr="004A0FA5">
        <w:rPr>
          <w:rFonts w:ascii="Times New Roman" w:hAnsi="Times New Roman" w:cs="Times New Roman"/>
          <w:sz w:val="28"/>
          <w:szCs w:val="28"/>
        </w:rPr>
        <w:t>валидируемой</w:t>
      </w:r>
      <w:proofErr w:type="spellEnd"/>
      <w:r w:rsidRPr="004A0FA5">
        <w:rPr>
          <w:rFonts w:ascii="Times New Roman" w:hAnsi="Times New Roman" w:cs="Times New Roman"/>
          <w:sz w:val="28"/>
          <w:szCs w:val="28"/>
        </w:rPr>
        <w:t xml:space="preserve"> методики, также должны иметь приемлемый уровень точности, которая в свою очередь определяется по критериям повторяемости, правильности и </w:t>
      </w:r>
      <w:proofErr w:type="spellStart"/>
      <w:r w:rsidRPr="004A0FA5">
        <w:rPr>
          <w:rFonts w:ascii="Times New Roman" w:hAnsi="Times New Roman" w:cs="Times New Roman"/>
          <w:sz w:val="28"/>
          <w:szCs w:val="28"/>
        </w:rPr>
        <w:t>внутрилабораторной</w:t>
      </w:r>
      <w:proofErr w:type="spellEnd"/>
      <w:r w:rsidRPr="004A0FA5">
        <w:rPr>
          <w:rFonts w:ascii="Times New Roman" w:hAnsi="Times New Roman" w:cs="Times New Roman"/>
          <w:sz w:val="28"/>
          <w:szCs w:val="28"/>
        </w:rPr>
        <w:t xml:space="preserve"> прецизионности </w:t>
      </w:r>
      <w:sdt>
        <w:sdtPr>
          <w:rPr>
            <w:rFonts w:ascii="Times New Roman" w:hAnsi="Times New Roman" w:cs="Times New Roman"/>
            <w:color w:val="000000"/>
            <w:shd w:val="clear" w:color="auto" w:fill="FFFFFF"/>
          </w:rPr>
          <w:tag w:val="MENDELEY_CITATION_v3_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"/>
          <w:id w:val="-904831357"/>
          <w:placeholder>
            <w:docPart w:val="126F4585D276424FA281CEB947B7984B"/>
          </w:placeholder>
        </w:sdtPr>
        <w:sdtContent>
          <w:r w:rsidR="00797B52" w:rsidRPr="00797B52">
            <w:rPr>
              <w:rFonts w:ascii="Times New Roman" w:hAnsi="Times New Roman" w:cs="Times New Roman"/>
              <w:color w:val="000000"/>
              <w:sz w:val="28"/>
              <w:szCs w:val="28"/>
              <w:shd w:val="clear" w:color="auto" w:fill="FFFFFF"/>
            </w:rPr>
            <w:t>[80,187]</w:t>
          </w:r>
        </w:sdtContent>
      </w:sdt>
      <w:r w:rsidRPr="004A0FA5">
        <w:rPr>
          <w:rFonts w:ascii="Times New Roman" w:hAnsi="Times New Roman" w:cs="Times New Roman"/>
          <w:sz w:val="28"/>
          <w:szCs w:val="28"/>
        </w:rPr>
        <w:t xml:space="preserve">. </w:t>
      </w:r>
    </w:p>
    <w:p w14:paraId="49561C89" w14:textId="687695AD" w:rsidR="00A65364" w:rsidRPr="004A0FA5" w:rsidRDefault="00A65364" w:rsidP="004E0B49">
      <w:pPr>
        <w:pStyle w:val="a8"/>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Повторяемость или, другими словами, прецизионность внутри методики, определяется как «близость найденных значений между сериями измерений, полученных при многократном отборе проб одного и того же образца в заданных условиях» </w:t>
      </w:r>
      <w:sdt>
        <w:sdtPr>
          <w:rPr>
            <w:rFonts w:ascii="Times New Roman" w:hAnsi="Times New Roman" w:cs="Times New Roman"/>
            <w:color w:val="000000"/>
            <w:sz w:val="28"/>
            <w:szCs w:val="28"/>
          </w:rPr>
          <w:tag w:val="MENDELEY_CITATION_v3_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"/>
          <w:id w:val="445976322"/>
          <w:placeholder>
            <w:docPart w:val="C1508FD4ECEB4E659A2B10401390618A"/>
          </w:placeholder>
        </w:sdtPr>
        <w:sdtContent>
          <w:r w:rsidR="00797B52" w:rsidRPr="00797B52">
            <w:rPr>
              <w:rFonts w:ascii="Times New Roman" w:hAnsi="Times New Roman" w:cs="Times New Roman"/>
              <w:color w:val="000000"/>
              <w:sz w:val="28"/>
              <w:szCs w:val="28"/>
            </w:rPr>
            <w:t>[187,218]</w:t>
          </w:r>
        </w:sdtContent>
      </w:sdt>
      <w:r w:rsidRPr="004A0FA5">
        <w:rPr>
          <w:rFonts w:ascii="Times New Roman" w:hAnsi="Times New Roman" w:cs="Times New Roman"/>
          <w:sz w:val="28"/>
          <w:szCs w:val="28"/>
        </w:rPr>
        <w:t xml:space="preserve">. </w:t>
      </w:r>
      <w:proofErr w:type="spellStart"/>
      <w:r w:rsidRPr="004A0FA5">
        <w:rPr>
          <w:rFonts w:ascii="Times New Roman" w:hAnsi="Times New Roman" w:cs="Times New Roman"/>
          <w:sz w:val="28"/>
          <w:szCs w:val="28"/>
        </w:rPr>
        <w:t>Валидируемая</w:t>
      </w:r>
      <w:proofErr w:type="spellEnd"/>
      <w:r w:rsidRPr="004A0FA5">
        <w:rPr>
          <w:rFonts w:ascii="Times New Roman" w:hAnsi="Times New Roman" w:cs="Times New Roman"/>
          <w:sz w:val="28"/>
          <w:szCs w:val="28"/>
        </w:rPr>
        <w:t xml:space="preserve"> методика признается прецизионной, если RSD результата отдельного определения для выборки достаточно большого объёма менее 2.0% </w:t>
      </w:r>
      <w:sdt>
        <w:sdtPr>
          <w:rPr>
            <w:rFonts w:ascii="Times New Roman" w:hAnsi="Times New Roman" w:cs="Times New Roman"/>
            <w:color w:val="000000"/>
            <w:sz w:val="28"/>
            <w:szCs w:val="28"/>
          </w:rPr>
          <w:tag w:val="MENDELEY_CITATION_v3_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"/>
          <w:id w:val="-1820325879"/>
          <w:placeholder>
            <w:docPart w:val="9BDAFB9D7BC74C6CBDD37EAE5B68E2FE"/>
          </w:placeholder>
        </w:sdtPr>
        <w:sdtContent>
          <w:r w:rsidR="00797B52" w:rsidRPr="00797B52">
            <w:rPr>
              <w:rFonts w:ascii="Times New Roman" w:hAnsi="Times New Roman" w:cs="Times New Roman"/>
              <w:color w:val="000000"/>
              <w:sz w:val="28"/>
              <w:szCs w:val="28"/>
            </w:rPr>
            <w:t>[187,218]</w:t>
          </w:r>
        </w:sdtContent>
      </w:sdt>
      <w:r w:rsidRPr="004A0FA5">
        <w:rPr>
          <w:rFonts w:ascii="Times New Roman" w:hAnsi="Times New Roman" w:cs="Times New Roman"/>
          <w:sz w:val="28"/>
          <w:szCs w:val="28"/>
        </w:rPr>
        <w:t xml:space="preserve">. Как показано в таблице </w:t>
      </w:r>
      <w:r w:rsidR="00BE605B" w:rsidRPr="004A0FA5">
        <w:rPr>
          <w:rFonts w:ascii="Times New Roman" w:hAnsi="Times New Roman" w:cs="Times New Roman"/>
          <w:sz w:val="28"/>
          <w:szCs w:val="28"/>
        </w:rPr>
        <w:t>19</w:t>
      </w:r>
      <w:r w:rsidRPr="004A0FA5">
        <w:rPr>
          <w:rFonts w:ascii="Times New Roman" w:hAnsi="Times New Roman" w:cs="Times New Roman"/>
          <w:sz w:val="28"/>
          <w:szCs w:val="28"/>
        </w:rPr>
        <w:t xml:space="preserve">, RSD результатов анализа времени удерживания и площадей пика для </w:t>
      </w:r>
      <w:r w:rsidR="00872339" w:rsidRPr="004A0FA5">
        <w:rPr>
          <w:rFonts w:ascii="Times New Roman" w:hAnsi="Times New Roman" w:cs="Times New Roman"/>
          <w:sz w:val="28"/>
          <w:szCs w:val="28"/>
        </w:rPr>
        <w:t>ЭПКГ</w:t>
      </w:r>
      <w:r w:rsidRPr="004A0FA5">
        <w:rPr>
          <w:rFonts w:ascii="Times New Roman" w:hAnsi="Times New Roman" w:cs="Times New Roman"/>
          <w:sz w:val="28"/>
          <w:szCs w:val="28"/>
        </w:rPr>
        <w:t xml:space="preserve"> в растворе сравнения и </w:t>
      </w:r>
      <w:r w:rsidR="00897FF8" w:rsidRPr="004A0FA5">
        <w:rPr>
          <w:rFonts w:ascii="Times New Roman" w:hAnsi="Times New Roman" w:cs="Times New Roman"/>
          <w:sz w:val="28"/>
          <w:szCs w:val="28"/>
        </w:rPr>
        <w:t>субстанций</w:t>
      </w:r>
      <w:r w:rsidRPr="004A0FA5">
        <w:rPr>
          <w:rFonts w:ascii="Times New Roman" w:hAnsi="Times New Roman" w:cs="Times New Roman"/>
          <w:sz w:val="28"/>
          <w:szCs w:val="28"/>
        </w:rPr>
        <w:t xml:space="preserve"> в 5-ти концентрациях после 6-ти определений составляло менее 2.0%, что подтверждает точность метода.</w:t>
      </w:r>
    </w:p>
    <w:p w14:paraId="07918226" w14:textId="77777777" w:rsidR="00927D20" w:rsidRPr="004A0FA5" w:rsidRDefault="00927D20" w:rsidP="004E0B49">
      <w:pPr>
        <w:spacing w:after="0" w:line="240" w:lineRule="auto"/>
        <w:jc w:val="both"/>
        <w:rPr>
          <w:rFonts w:ascii="Times New Roman" w:hAnsi="Times New Roman" w:cs="Times New Roman"/>
          <w:sz w:val="28"/>
          <w:szCs w:val="28"/>
        </w:rPr>
      </w:pPr>
    </w:p>
    <w:p w14:paraId="743A9F21" w14:textId="77777777" w:rsidR="00A65364" w:rsidRPr="004A0FA5" w:rsidRDefault="00A65364" w:rsidP="004E0B49">
      <w:pPr>
        <w:pStyle w:val="a8"/>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lastRenderedPageBreak/>
        <w:t xml:space="preserve">Таблица </w:t>
      </w:r>
      <w:r w:rsidR="00BE605B" w:rsidRPr="004A0FA5">
        <w:rPr>
          <w:rFonts w:ascii="Times New Roman" w:hAnsi="Times New Roman" w:cs="Times New Roman"/>
          <w:sz w:val="28"/>
          <w:szCs w:val="28"/>
        </w:rPr>
        <w:t>19</w:t>
      </w:r>
      <w:r w:rsidR="00934726" w:rsidRPr="004A0FA5">
        <w:rPr>
          <w:rFonts w:ascii="Times New Roman" w:hAnsi="Times New Roman" w:cs="Times New Roman"/>
          <w:sz w:val="28"/>
          <w:szCs w:val="28"/>
        </w:rPr>
        <w:t xml:space="preserve"> </w:t>
      </w:r>
      <w:r w:rsidRPr="004A0FA5">
        <w:rPr>
          <w:rFonts w:ascii="Times New Roman" w:hAnsi="Times New Roman" w:cs="Times New Roman"/>
          <w:sz w:val="28"/>
          <w:szCs w:val="28"/>
        </w:rPr>
        <w:t>– Данные по контролю повторяемости методики</w:t>
      </w:r>
    </w:p>
    <w:p w14:paraId="07F79F17" w14:textId="77777777" w:rsidR="00A65364" w:rsidRPr="004A0FA5" w:rsidRDefault="00A65364" w:rsidP="004E0B49">
      <w:pPr>
        <w:pStyle w:val="a8"/>
        <w:spacing w:after="0" w:line="240" w:lineRule="auto"/>
        <w:ind w:left="0" w:firstLine="567"/>
        <w:jc w:val="both"/>
        <w:rPr>
          <w:rFonts w:ascii="Times New Roman" w:hAnsi="Times New Roman" w:cs="Times New Roman"/>
          <w:sz w:val="28"/>
          <w:szCs w:val="28"/>
        </w:rPr>
      </w:pPr>
    </w:p>
    <w:tbl>
      <w:tblPr>
        <w:tblStyle w:val="a3"/>
        <w:tblW w:w="0" w:type="auto"/>
        <w:tblInd w:w="-5" w:type="dxa"/>
        <w:tblLook w:val="04A0" w:firstRow="1" w:lastRow="0" w:firstColumn="1" w:lastColumn="0" w:noHBand="0" w:noVBand="1"/>
      </w:tblPr>
      <w:tblGrid>
        <w:gridCol w:w="3118"/>
        <w:gridCol w:w="9"/>
        <w:gridCol w:w="3104"/>
        <w:gridCol w:w="23"/>
        <w:gridCol w:w="3095"/>
      </w:tblGrid>
      <w:tr w:rsidR="004A0FA5" w:rsidRPr="004A0FA5" w14:paraId="7EBDC4D8" w14:textId="77777777" w:rsidTr="00C421E0">
        <w:trPr>
          <w:trHeight w:val="197"/>
        </w:trPr>
        <w:tc>
          <w:tcPr>
            <w:tcW w:w="3127" w:type="dxa"/>
            <w:gridSpan w:val="2"/>
          </w:tcPr>
          <w:p w14:paraId="419EF0A0" w14:textId="77777777" w:rsidR="00A65364" w:rsidRPr="004A0FA5" w:rsidRDefault="00A65364"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Концентрация, м</w:t>
            </w:r>
            <w:r w:rsidR="00A0040E" w:rsidRPr="004A0FA5">
              <w:rPr>
                <w:rFonts w:ascii="Times New Roman" w:hAnsi="Times New Roman" w:cs="Times New Roman"/>
                <w:sz w:val="24"/>
                <w:szCs w:val="24"/>
              </w:rPr>
              <w:t>к</w:t>
            </w:r>
            <w:r w:rsidRPr="004A0FA5">
              <w:rPr>
                <w:rFonts w:ascii="Times New Roman" w:hAnsi="Times New Roman" w:cs="Times New Roman"/>
                <w:sz w:val="24"/>
                <w:szCs w:val="24"/>
              </w:rPr>
              <w:t>г/мл</w:t>
            </w:r>
          </w:p>
        </w:tc>
        <w:tc>
          <w:tcPr>
            <w:tcW w:w="3127" w:type="dxa"/>
            <w:gridSpan w:val="2"/>
          </w:tcPr>
          <w:p w14:paraId="0981F79B" w14:textId="77777777" w:rsidR="00A65364" w:rsidRPr="004A0FA5" w:rsidRDefault="00A65364"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Время удерживания*, мин</w:t>
            </w:r>
          </w:p>
        </w:tc>
        <w:tc>
          <w:tcPr>
            <w:tcW w:w="3095" w:type="dxa"/>
          </w:tcPr>
          <w:p w14:paraId="5A04A1BD" w14:textId="77777777" w:rsidR="00A65364" w:rsidRPr="004A0FA5" w:rsidRDefault="00A65364"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Площадь пика*</w:t>
            </w:r>
          </w:p>
        </w:tc>
      </w:tr>
      <w:tr w:rsidR="004A0FA5" w:rsidRPr="004A0FA5" w14:paraId="39F7ABC6" w14:textId="77777777" w:rsidTr="00C421E0">
        <w:trPr>
          <w:trHeight w:hRule="exact" w:val="397"/>
        </w:trPr>
        <w:tc>
          <w:tcPr>
            <w:tcW w:w="3127" w:type="dxa"/>
            <w:gridSpan w:val="2"/>
          </w:tcPr>
          <w:p w14:paraId="513595F8" w14:textId="77777777" w:rsidR="00603E18" w:rsidRPr="004A0FA5" w:rsidRDefault="00603E18"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1</w:t>
            </w:r>
          </w:p>
        </w:tc>
        <w:tc>
          <w:tcPr>
            <w:tcW w:w="3127" w:type="dxa"/>
            <w:gridSpan w:val="2"/>
          </w:tcPr>
          <w:p w14:paraId="0FC71C8B" w14:textId="77777777" w:rsidR="00603E18" w:rsidRPr="004A0FA5" w:rsidRDefault="00603E18"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2</w:t>
            </w:r>
          </w:p>
        </w:tc>
        <w:tc>
          <w:tcPr>
            <w:tcW w:w="3095" w:type="dxa"/>
          </w:tcPr>
          <w:p w14:paraId="649EC4FB" w14:textId="77777777" w:rsidR="00603E18" w:rsidRPr="004A0FA5" w:rsidRDefault="00603E18"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3</w:t>
            </w:r>
          </w:p>
        </w:tc>
      </w:tr>
      <w:tr w:rsidR="004A0FA5" w:rsidRPr="004A0FA5" w14:paraId="38C7657E" w14:textId="77777777" w:rsidTr="00C421E0">
        <w:trPr>
          <w:trHeight w:hRule="exact" w:val="397"/>
        </w:trPr>
        <w:tc>
          <w:tcPr>
            <w:tcW w:w="9349" w:type="dxa"/>
            <w:gridSpan w:val="5"/>
          </w:tcPr>
          <w:p w14:paraId="6D85958E" w14:textId="77777777" w:rsidR="00A65364" w:rsidRPr="004A0FA5" w:rsidRDefault="00A65364" w:rsidP="004E0B49">
            <w:pPr>
              <w:pStyle w:val="a8"/>
              <w:spacing w:after="0" w:line="240" w:lineRule="auto"/>
              <w:ind w:left="0"/>
              <w:rPr>
                <w:rFonts w:ascii="Times New Roman" w:hAnsi="Times New Roman" w:cs="Times New Roman"/>
                <w:sz w:val="24"/>
                <w:szCs w:val="24"/>
              </w:rPr>
            </w:pPr>
            <w:r w:rsidRPr="004A0FA5">
              <w:rPr>
                <w:rFonts w:ascii="Times New Roman" w:hAnsi="Times New Roman" w:cs="Times New Roman"/>
                <w:sz w:val="24"/>
                <w:szCs w:val="24"/>
              </w:rPr>
              <w:t xml:space="preserve">Раствор РСО </w:t>
            </w:r>
            <w:r w:rsidR="00872339" w:rsidRPr="004A0FA5">
              <w:rPr>
                <w:rFonts w:ascii="Times New Roman" w:hAnsi="Times New Roman" w:cs="Times New Roman"/>
                <w:sz w:val="24"/>
                <w:szCs w:val="24"/>
              </w:rPr>
              <w:t>ЭПКГ</w:t>
            </w:r>
          </w:p>
        </w:tc>
      </w:tr>
      <w:tr w:rsidR="004A0FA5" w:rsidRPr="004A0FA5" w14:paraId="04316D95" w14:textId="77777777" w:rsidTr="00C421E0">
        <w:trPr>
          <w:trHeight w:hRule="exact" w:val="397"/>
        </w:trPr>
        <w:tc>
          <w:tcPr>
            <w:tcW w:w="3127" w:type="dxa"/>
            <w:gridSpan w:val="2"/>
          </w:tcPr>
          <w:p w14:paraId="548D64D2" w14:textId="77777777" w:rsidR="00A65364" w:rsidRPr="004A0FA5" w:rsidRDefault="00A65364" w:rsidP="004E0B49">
            <w:pPr>
              <w:pStyle w:val="a8"/>
              <w:spacing w:after="0" w:line="240" w:lineRule="auto"/>
              <w:ind w:left="0"/>
              <w:jc w:val="both"/>
              <w:rPr>
                <w:rFonts w:ascii="Times New Roman" w:hAnsi="Times New Roman" w:cs="Times New Roman"/>
                <w:sz w:val="24"/>
                <w:szCs w:val="24"/>
                <w:lang w:val="en-US"/>
              </w:rPr>
            </w:pPr>
            <w:r w:rsidRPr="004A0FA5">
              <w:rPr>
                <w:rFonts w:ascii="Times New Roman" w:hAnsi="Times New Roman" w:cs="Times New Roman"/>
                <w:sz w:val="24"/>
                <w:szCs w:val="24"/>
              </w:rPr>
              <w:t>1.0</w:t>
            </w:r>
          </w:p>
        </w:tc>
        <w:tc>
          <w:tcPr>
            <w:tcW w:w="3127" w:type="dxa"/>
            <w:gridSpan w:val="2"/>
          </w:tcPr>
          <w:p w14:paraId="4F61A228" w14:textId="77777777" w:rsidR="00A65364" w:rsidRPr="004A0FA5" w:rsidRDefault="00A65364" w:rsidP="004E0B49">
            <w:pPr>
              <w:pStyle w:val="a8"/>
              <w:spacing w:after="0" w:line="240" w:lineRule="auto"/>
              <w:ind w:left="0"/>
              <w:jc w:val="both"/>
              <w:rPr>
                <w:rFonts w:ascii="Times New Roman" w:hAnsi="Times New Roman" w:cs="Times New Roman"/>
                <w:sz w:val="24"/>
                <w:szCs w:val="24"/>
                <w:lang w:val="en-US"/>
              </w:rPr>
            </w:pPr>
            <w:r w:rsidRPr="004A0FA5">
              <w:rPr>
                <w:rFonts w:ascii="Times New Roman" w:hAnsi="Times New Roman" w:cs="Times New Roman"/>
                <w:sz w:val="24"/>
                <w:szCs w:val="24"/>
              </w:rPr>
              <w:t>2.907</w:t>
            </w:r>
          </w:p>
        </w:tc>
        <w:tc>
          <w:tcPr>
            <w:tcW w:w="3095" w:type="dxa"/>
          </w:tcPr>
          <w:p w14:paraId="6F96B883" w14:textId="77777777" w:rsidR="00A65364" w:rsidRPr="004A0FA5" w:rsidRDefault="00A65364" w:rsidP="004E0B49">
            <w:pPr>
              <w:pStyle w:val="a8"/>
              <w:spacing w:after="0" w:line="240" w:lineRule="auto"/>
              <w:ind w:left="0"/>
              <w:jc w:val="both"/>
              <w:rPr>
                <w:rFonts w:ascii="Times New Roman" w:hAnsi="Times New Roman" w:cs="Times New Roman"/>
                <w:sz w:val="24"/>
                <w:szCs w:val="24"/>
                <w:lang w:val="en-US"/>
              </w:rPr>
            </w:pPr>
            <w:r w:rsidRPr="004A0FA5">
              <w:rPr>
                <w:rFonts w:ascii="Times New Roman" w:hAnsi="Times New Roman" w:cs="Times New Roman"/>
                <w:sz w:val="24"/>
                <w:szCs w:val="24"/>
              </w:rPr>
              <w:t>9.692</w:t>
            </w:r>
          </w:p>
        </w:tc>
      </w:tr>
      <w:tr w:rsidR="004A0FA5" w:rsidRPr="004A0FA5" w14:paraId="63360906" w14:textId="77777777" w:rsidTr="00C421E0">
        <w:trPr>
          <w:trHeight w:hRule="exact" w:val="397"/>
        </w:trPr>
        <w:tc>
          <w:tcPr>
            <w:tcW w:w="3127" w:type="dxa"/>
            <w:gridSpan w:val="2"/>
            <w:shd w:val="clear" w:color="auto" w:fill="E2EFD9" w:themeFill="accent6" w:themeFillTint="33"/>
          </w:tcPr>
          <w:p w14:paraId="7745A77F" w14:textId="77777777" w:rsidR="00A65364" w:rsidRPr="004A0FA5" w:rsidRDefault="00A65364"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RSD, %</w:t>
            </w:r>
          </w:p>
        </w:tc>
        <w:tc>
          <w:tcPr>
            <w:tcW w:w="3127" w:type="dxa"/>
            <w:gridSpan w:val="2"/>
            <w:shd w:val="clear" w:color="auto" w:fill="E2EFD9" w:themeFill="accent6" w:themeFillTint="33"/>
          </w:tcPr>
          <w:p w14:paraId="4637A015" w14:textId="77777777" w:rsidR="00A65364" w:rsidRPr="004A0FA5" w:rsidRDefault="00A65364"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0.004</w:t>
            </w:r>
          </w:p>
        </w:tc>
        <w:tc>
          <w:tcPr>
            <w:tcW w:w="3095" w:type="dxa"/>
            <w:shd w:val="clear" w:color="auto" w:fill="E2EFD9" w:themeFill="accent6" w:themeFillTint="33"/>
          </w:tcPr>
          <w:p w14:paraId="5F0523AA" w14:textId="77777777" w:rsidR="00A65364" w:rsidRPr="004A0FA5" w:rsidRDefault="00A65364" w:rsidP="004E0B49">
            <w:pPr>
              <w:pStyle w:val="a8"/>
              <w:spacing w:after="0" w:line="240" w:lineRule="auto"/>
              <w:ind w:left="0"/>
              <w:jc w:val="both"/>
              <w:rPr>
                <w:rFonts w:ascii="Times New Roman" w:hAnsi="Times New Roman" w:cs="Times New Roman"/>
                <w:sz w:val="24"/>
                <w:szCs w:val="24"/>
                <w:lang w:val="en-US"/>
              </w:rPr>
            </w:pPr>
            <w:r w:rsidRPr="004A0FA5">
              <w:rPr>
                <w:rFonts w:ascii="Times New Roman" w:hAnsi="Times New Roman" w:cs="Times New Roman"/>
                <w:sz w:val="24"/>
                <w:szCs w:val="24"/>
                <w:lang w:val="en-US"/>
              </w:rPr>
              <w:t>0.098053</w:t>
            </w:r>
          </w:p>
        </w:tc>
      </w:tr>
      <w:tr w:rsidR="004A0FA5" w:rsidRPr="004A0FA5" w14:paraId="4A24D9EF" w14:textId="77777777" w:rsidTr="00C421E0">
        <w:trPr>
          <w:trHeight w:hRule="exact" w:val="397"/>
        </w:trPr>
        <w:tc>
          <w:tcPr>
            <w:tcW w:w="3127" w:type="dxa"/>
            <w:gridSpan w:val="2"/>
          </w:tcPr>
          <w:p w14:paraId="2B0503F9" w14:textId="77777777" w:rsidR="00A65364" w:rsidRPr="004A0FA5" w:rsidRDefault="00A65364"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3.0</w:t>
            </w:r>
          </w:p>
        </w:tc>
        <w:tc>
          <w:tcPr>
            <w:tcW w:w="3127" w:type="dxa"/>
            <w:gridSpan w:val="2"/>
          </w:tcPr>
          <w:p w14:paraId="7A76244C" w14:textId="77777777" w:rsidR="00A65364" w:rsidRPr="004A0FA5" w:rsidRDefault="00A65364" w:rsidP="004E0B49">
            <w:pPr>
              <w:pStyle w:val="a8"/>
              <w:spacing w:after="0" w:line="240" w:lineRule="auto"/>
              <w:ind w:left="0"/>
              <w:jc w:val="both"/>
              <w:rPr>
                <w:rFonts w:ascii="Times New Roman" w:hAnsi="Times New Roman" w:cs="Times New Roman"/>
                <w:sz w:val="24"/>
                <w:szCs w:val="24"/>
                <w:lang w:val="en-US"/>
              </w:rPr>
            </w:pPr>
            <w:r w:rsidRPr="004A0FA5">
              <w:rPr>
                <w:rFonts w:ascii="Times New Roman" w:hAnsi="Times New Roman" w:cs="Times New Roman"/>
                <w:sz w:val="24"/>
                <w:szCs w:val="24"/>
              </w:rPr>
              <w:t>2.92</w:t>
            </w:r>
            <w:r w:rsidRPr="004A0FA5">
              <w:rPr>
                <w:rFonts w:ascii="Times New Roman" w:hAnsi="Times New Roman" w:cs="Times New Roman"/>
                <w:sz w:val="24"/>
                <w:szCs w:val="24"/>
                <w:lang w:val="en-US"/>
              </w:rPr>
              <w:t>0</w:t>
            </w:r>
          </w:p>
        </w:tc>
        <w:tc>
          <w:tcPr>
            <w:tcW w:w="3095" w:type="dxa"/>
          </w:tcPr>
          <w:p w14:paraId="215B6455" w14:textId="77777777" w:rsidR="00A65364" w:rsidRPr="004A0FA5" w:rsidRDefault="00A65364"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28.18</w:t>
            </w:r>
            <w:r w:rsidRPr="004A0FA5">
              <w:rPr>
                <w:rFonts w:ascii="Times New Roman" w:hAnsi="Times New Roman" w:cs="Times New Roman"/>
                <w:sz w:val="24"/>
                <w:szCs w:val="24"/>
                <w:lang w:val="en-US"/>
              </w:rPr>
              <w:t xml:space="preserve"> </w:t>
            </w:r>
          </w:p>
        </w:tc>
      </w:tr>
      <w:tr w:rsidR="004A0FA5" w:rsidRPr="004A0FA5" w14:paraId="292B9B42" w14:textId="77777777" w:rsidTr="00C421E0">
        <w:trPr>
          <w:trHeight w:hRule="exact" w:val="397"/>
        </w:trPr>
        <w:tc>
          <w:tcPr>
            <w:tcW w:w="3127" w:type="dxa"/>
            <w:gridSpan w:val="2"/>
            <w:shd w:val="clear" w:color="auto" w:fill="E2EFD9" w:themeFill="accent6" w:themeFillTint="33"/>
          </w:tcPr>
          <w:p w14:paraId="02C9837D" w14:textId="77777777" w:rsidR="00A65364" w:rsidRPr="004A0FA5" w:rsidRDefault="00A65364"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RSD, %</w:t>
            </w:r>
          </w:p>
        </w:tc>
        <w:tc>
          <w:tcPr>
            <w:tcW w:w="3127" w:type="dxa"/>
            <w:gridSpan w:val="2"/>
            <w:shd w:val="clear" w:color="auto" w:fill="E2EFD9" w:themeFill="accent6" w:themeFillTint="33"/>
          </w:tcPr>
          <w:p w14:paraId="07C607D6" w14:textId="77777777" w:rsidR="00A65364" w:rsidRPr="004A0FA5" w:rsidRDefault="00A65364" w:rsidP="004E0B49">
            <w:pPr>
              <w:jc w:val="both"/>
              <w:rPr>
                <w:rFonts w:ascii="Times New Roman" w:hAnsi="Times New Roman" w:cs="Times New Roman"/>
                <w:sz w:val="24"/>
                <w:szCs w:val="24"/>
                <w:lang w:val="en-US"/>
              </w:rPr>
            </w:pPr>
            <w:r w:rsidRPr="004A0FA5">
              <w:rPr>
                <w:rFonts w:ascii="Times New Roman" w:hAnsi="Times New Roman" w:cs="Times New Roman"/>
                <w:sz w:val="24"/>
                <w:szCs w:val="24"/>
              </w:rPr>
              <w:t>0.005</w:t>
            </w:r>
          </w:p>
        </w:tc>
        <w:tc>
          <w:tcPr>
            <w:tcW w:w="3095" w:type="dxa"/>
            <w:shd w:val="clear" w:color="auto" w:fill="E2EFD9" w:themeFill="accent6" w:themeFillTint="33"/>
          </w:tcPr>
          <w:p w14:paraId="532763C7" w14:textId="77777777" w:rsidR="00A65364" w:rsidRPr="004A0FA5" w:rsidRDefault="00A65364" w:rsidP="004E0B49">
            <w:pPr>
              <w:jc w:val="both"/>
              <w:rPr>
                <w:rFonts w:ascii="Times New Roman" w:hAnsi="Times New Roman" w:cs="Times New Roman"/>
                <w:sz w:val="24"/>
                <w:szCs w:val="24"/>
                <w:lang w:val="en-US"/>
              </w:rPr>
            </w:pPr>
            <w:r w:rsidRPr="004A0FA5">
              <w:rPr>
                <w:rFonts w:ascii="Times New Roman" w:hAnsi="Times New Roman" w:cs="Times New Roman"/>
                <w:sz w:val="24"/>
                <w:szCs w:val="24"/>
              </w:rPr>
              <w:t>0.385405</w:t>
            </w:r>
          </w:p>
        </w:tc>
      </w:tr>
      <w:tr w:rsidR="004A0FA5" w:rsidRPr="004A0FA5" w14:paraId="66CE1CC9" w14:textId="77777777" w:rsidTr="00C421E0">
        <w:trPr>
          <w:trHeight w:hRule="exact" w:val="397"/>
        </w:trPr>
        <w:tc>
          <w:tcPr>
            <w:tcW w:w="3127" w:type="dxa"/>
            <w:gridSpan w:val="2"/>
          </w:tcPr>
          <w:p w14:paraId="08EFF298" w14:textId="77777777" w:rsidR="00A65364" w:rsidRPr="004A0FA5" w:rsidRDefault="00A65364"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5.0</w:t>
            </w:r>
          </w:p>
        </w:tc>
        <w:tc>
          <w:tcPr>
            <w:tcW w:w="3127" w:type="dxa"/>
            <w:gridSpan w:val="2"/>
          </w:tcPr>
          <w:p w14:paraId="783A6CDC" w14:textId="77777777" w:rsidR="00A65364" w:rsidRPr="004A0FA5" w:rsidRDefault="00A65364" w:rsidP="004E0B49">
            <w:pPr>
              <w:pStyle w:val="a8"/>
              <w:spacing w:after="0" w:line="240" w:lineRule="auto"/>
              <w:ind w:left="0"/>
              <w:jc w:val="both"/>
              <w:rPr>
                <w:rFonts w:ascii="Times New Roman" w:hAnsi="Times New Roman" w:cs="Times New Roman"/>
                <w:sz w:val="24"/>
                <w:szCs w:val="24"/>
                <w:lang w:val="en-US"/>
              </w:rPr>
            </w:pPr>
            <w:r w:rsidRPr="004A0FA5">
              <w:rPr>
                <w:rFonts w:ascii="Times New Roman" w:hAnsi="Times New Roman" w:cs="Times New Roman"/>
                <w:sz w:val="24"/>
                <w:szCs w:val="24"/>
              </w:rPr>
              <w:t>2.946</w:t>
            </w:r>
          </w:p>
        </w:tc>
        <w:tc>
          <w:tcPr>
            <w:tcW w:w="3095" w:type="dxa"/>
          </w:tcPr>
          <w:p w14:paraId="746F243D" w14:textId="77777777" w:rsidR="00A65364" w:rsidRPr="004A0FA5" w:rsidRDefault="00A65364"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47.53</w:t>
            </w:r>
          </w:p>
        </w:tc>
      </w:tr>
      <w:tr w:rsidR="004A0FA5" w:rsidRPr="004A0FA5" w14:paraId="75947608" w14:textId="77777777" w:rsidTr="00C421E0">
        <w:trPr>
          <w:trHeight w:hRule="exact" w:val="397"/>
        </w:trPr>
        <w:tc>
          <w:tcPr>
            <w:tcW w:w="3127" w:type="dxa"/>
            <w:gridSpan w:val="2"/>
            <w:shd w:val="clear" w:color="auto" w:fill="E2EFD9" w:themeFill="accent6" w:themeFillTint="33"/>
          </w:tcPr>
          <w:p w14:paraId="0C334921" w14:textId="77777777" w:rsidR="00A65364" w:rsidRPr="004A0FA5" w:rsidRDefault="00A65364"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RSD, %</w:t>
            </w:r>
          </w:p>
        </w:tc>
        <w:tc>
          <w:tcPr>
            <w:tcW w:w="3127" w:type="dxa"/>
            <w:gridSpan w:val="2"/>
            <w:shd w:val="clear" w:color="auto" w:fill="E2EFD9" w:themeFill="accent6" w:themeFillTint="33"/>
          </w:tcPr>
          <w:p w14:paraId="26891F00" w14:textId="77777777" w:rsidR="00A65364" w:rsidRPr="004A0FA5" w:rsidRDefault="00A65364" w:rsidP="004E0B49">
            <w:pPr>
              <w:jc w:val="both"/>
              <w:rPr>
                <w:rFonts w:ascii="Times New Roman" w:hAnsi="Times New Roman" w:cs="Times New Roman"/>
                <w:sz w:val="24"/>
                <w:szCs w:val="24"/>
                <w:lang w:val="en-US"/>
              </w:rPr>
            </w:pPr>
            <w:r w:rsidRPr="004A0FA5">
              <w:rPr>
                <w:rFonts w:ascii="Times New Roman" w:hAnsi="Times New Roman" w:cs="Times New Roman"/>
                <w:sz w:val="24"/>
                <w:szCs w:val="24"/>
              </w:rPr>
              <w:t>0.01</w:t>
            </w:r>
            <w:r w:rsidRPr="004A0FA5">
              <w:rPr>
                <w:rFonts w:ascii="Times New Roman" w:hAnsi="Times New Roman" w:cs="Times New Roman"/>
                <w:sz w:val="24"/>
                <w:szCs w:val="24"/>
                <w:lang w:val="en-US"/>
              </w:rPr>
              <w:t>9</w:t>
            </w:r>
          </w:p>
        </w:tc>
        <w:tc>
          <w:tcPr>
            <w:tcW w:w="3095" w:type="dxa"/>
            <w:shd w:val="clear" w:color="auto" w:fill="E2EFD9" w:themeFill="accent6" w:themeFillTint="33"/>
          </w:tcPr>
          <w:p w14:paraId="75771CB0" w14:textId="77777777" w:rsidR="00A65364" w:rsidRPr="004A0FA5" w:rsidRDefault="00A65364" w:rsidP="004E0B49">
            <w:pPr>
              <w:jc w:val="both"/>
              <w:rPr>
                <w:rFonts w:ascii="Times New Roman" w:hAnsi="Times New Roman" w:cs="Times New Roman"/>
                <w:sz w:val="24"/>
                <w:szCs w:val="24"/>
                <w:lang w:val="en-US"/>
              </w:rPr>
            </w:pPr>
            <w:r w:rsidRPr="004A0FA5">
              <w:rPr>
                <w:rFonts w:ascii="Times New Roman" w:hAnsi="Times New Roman" w:cs="Times New Roman"/>
                <w:sz w:val="24"/>
                <w:szCs w:val="24"/>
              </w:rPr>
              <w:t>0.534071</w:t>
            </w:r>
          </w:p>
        </w:tc>
      </w:tr>
      <w:tr w:rsidR="004A0FA5" w:rsidRPr="004A0FA5" w14:paraId="246B7021" w14:textId="77777777" w:rsidTr="00C421E0">
        <w:trPr>
          <w:trHeight w:hRule="exact" w:val="397"/>
        </w:trPr>
        <w:tc>
          <w:tcPr>
            <w:tcW w:w="3127" w:type="dxa"/>
            <w:gridSpan w:val="2"/>
          </w:tcPr>
          <w:p w14:paraId="5B8118E6" w14:textId="77777777" w:rsidR="00A65364" w:rsidRPr="004A0FA5" w:rsidRDefault="00A65364"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8.0</w:t>
            </w:r>
          </w:p>
        </w:tc>
        <w:tc>
          <w:tcPr>
            <w:tcW w:w="3127" w:type="dxa"/>
            <w:gridSpan w:val="2"/>
          </w:tcPr>
          <w:p w14:paraId="02A52379" w14:textId="77777777" w:rsidR="00A65364" w:rsidRPr="004A0FA5" w:rsidRDefault="00A65364" w:rsidP="004E0B49">
            <w:pPr>
              <w:pStyle w:val="a8"/>
              <w:spacing w:after="0" w:line="240" w:lineRule="auto"/>
              <w:ind w:left="0"/>
              <w:jc w:val="both"/>
              <w:rPr>
                <w:rFonts w:ascii="Times New Roman" w:hAnsi="Times New Roman" w:cs="Times New Roman"/>
                <w:sz w:val="24"/>
                <w:szCs w:val="24"/>
                <w:lang w:val="en-US"/>
              </w:rPr>
            </w:pPr>
            <w:r w:rsidRPr="004A0FA5">
              <w:rPr>
                <w:rFonts w:ascii="Times New Roman" w:hAnsi="Times New Roman" w:cs="Times New Roman"/>
                <w:sz w:val="24"/>
                <w:szCs w:val="24"/>
              </w:rPr>
              <w:t>2.966</w:t>
            </w:r>
          </w:p>
        </w:tc>
        <w:tc>
          <w:tcPr>
            <w:tcW w:w="3095" w:type="dxa"/>
          </w:tcPr>
          <w:p w14:paraId="144E8C5C" w14:textId="77777777" w:rsidR="00A65364" w:rsidRPr="004A0FA5" w:rsidRDefault="00A65364" w:rsidP="004E0B49">
            <w:pPr>
              <w:pStyle w:val="a8"/>
              <w:spacing w:after="0" w:line="240" w:lineRule="auto"/>
              <w:ind w:left="0"/>
              <w:jc w:val="both"/>
              <w:rPr>
                <w:rFonts w:ascii="Times New Roman" w:hAnsi="Times New Roman" w:cs="Times New Roman"/>
                <w:sz w:val="24"/>
                <w:szCs w:val="24"/>
                <w:lang w:val="en-US"/>
              </w:rPr>
            </w:pPr>
            <w:r w:rsidRPr="004A0FA5">
              <w:rPr>
                <w:rFonts w:ascii="Times New Roman" w:hAnsi="Times New Roman" w:cs="Times New Roman"/>
                <w:sz w:val="24"/>
                <w:szCs w:val="24"/>
              </w:rPr>
              <w:t>76.27</w:t>
            </w:r>
          </w:p>
        </w:tc>
      </w:tr>
      <w:tr w:rsidR="004A0FA5" w:rsidRPr="004A0FA5" w14:paraId="27C5671C" w14:textId="77777777" w:rsidTr="00C421E0">
        <w:trPr>
          <w:trHeight w:hRule="exact" w:val="397"/>
        </w:trPr>
        <w:tc>
          <w:tcPr>
            <w:tcW w:w="3127" w:type="dxa"/>
            <w:gridSpan w:val="2"/>
            <w:shd w:val="clear" w:color="auto" w:fill="E2EFD9" w:themeFill="accent6" w:themeFillTint="33"/>
          </w:tcPr>
          <w:p w14:paraId="48B97023" w14:textId="77777777" w:rsidR="00A65364" w:rsidRPr="004A0FA5" w:rsidRDefault="00A65364"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RSD, %</w:t>
            </w:r>
          </w:p>
        </w:tc>
        <w:tc>
          <w:tcPr>
            <w:tcW w:w="3127" w:type="dxa"/>
            <w:gridSpan w:val="2"/>
            <w:shd w:val="clear" w:color="auto" w:fill="E2EFD9" w:themeFill="accent6" w:themeFillTint="33"/>
          </w:tcPr>
          <w:p w14:paraId="0D0FD9DE" w14:textId="77777777" w:rsidR="00A65364" w:rsidRPr="004A0FA5" w:rsidRDefault="00A65364" w:rsidP="004E0B49">
            <w:pPr>
              <w:jc w:val="both"/>
              <w:rPr>
                <w:rFonts w:ascii="Times New Roman" w:hAnsi="Times New Roman" w:cs="Times New Roman"/>
                <w:sz w:val="24"/>
                <w:szCs w:val="24"/>
                <w:lang w:val="en-US"/>
              </w:rPr>
            </w:pPr>
            <w:r w:rsidRPr="004A0FA5">
              <w:rPr>
                <w:rFonts w:ascii="Times New Roman" w:hAnsi="Times New Roman" w:cs="Times New Roman"/>
                <w:sz w:val="24"/>
                <w:szCs w:val="24"/>
              </w:rPr>
              <w:t>0.002</w:t>
            </w:r>
          </w:p>
        </w:tc>
        <w:tc>
          <w:tcPr>
            <w:tcW w:w="3095" w:type="dxa"/>
            <w:shd w:val="clear" w:color="auto" w:fill="E2EFD9" w:themeFill="accent6" w:themeFillTint="33"/>
          </w:tcPr>
          <w:p w14:paraId="3425C362" w14:textId="77777777" w:rsidR="00A65364" w:rsidRPr="004A0FA5" w:rsidRDefault="00A65364" w:rsidP="004E0B49">
            <w:pPr>
              <w:jc w:val="both"/>
              <w:rPr>
                <w:rFonts w:ascii="Times New Roman" w:hAnsi="Times New Roman" w:cs="Times New Roman"/>
                <w:sz w:val="24"/>
                <w:szCs w:val="24"/>
                <w:lang w:val="en-US"/>
              </w:rPr>
            </w:pPr>
            <w:r w:rsidRPr="004A0FA5">
              <w:rPr>
                <w:rFonts w:ascii="Times New Roman" w:hAnsi="Times New Roman" w:cs="Times New Roman"/>
                <w:sz w:val="24"/>
                <w:szCs w:val="24"/>
              </w:rPr>
              <w:t>0.415035</w:t>
            </w:r>
          </w:p>
        </w:tc>
      </w:tr>
      <w:tr w:rsidR="004A0FA5" w:rsidRPr="004A0FA5" w14:paraId="2ED061CB" w14:textId="77777777" w:rsidTr="00C421E0">
        <w:trPr>
          <w:trHeight w:hRule="exact" w:val="397"/>
        </w:trPr>
        <w:tc>
          <w:tcPr>
            <w:tcW w:w="3127" w:type="dxa"/>
            <w:gridSpan w:val="2"/>
          </w:tcPr>
          <w:p w14:paraId="5B117536" w14:textId="77777777" w:rsidR="00A65364" w:rsidRPr="004A0FA5" w:rsidRDefault="00A65364"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10.0</w:t>
            </w:r>
          </w:p>
        </w:tc>
        <w:tc>
          <w:tcPr>
            <w:tcW w:w="3127" w:type="dxa"/>
            <w:gridSpan w:val="2"/>
          </w:tcPr>
          <w:p w14:paraId="47CA82DE" w14:textId="77777777" w:rsidR="00A65364" w:rsidRPr="004A0FA5" w:rsidRDefault="00A65364" w:rsidP="004E0B49">
            <w:pPr>
              <w:pStyle w:val="a8"/>
              <w:spacing w:after="0" w:line="240" w:lineRule="auto"/>
              <w:ind w:left="0"/>
              <w:jc w:val="both"/>
              <w:rPr>
                <w:rFonts w:ascii="Times New Roman" w:hAnsi="Times New Roman" w:cs="Times New Roman"/>
                <w:sz w:val="24"/>
                <w:szCs w:val="24"/>
                <w:lang w:val="en-US"/>
              </w:rPr>
            </w:pPr>
            <w:r w:rsidRPr="004A0FA5">
              <w:rPr>
                <w:rFonts w:ascii="Times New Roman" w:hAnsi="Times New Roman" w:cs="Times New Roman"/>
                <w:sz w:val="24"/>
                <w:szCs w:val="24"/>
              </w:rPr>
              <w:t>2.97</w:t>
            </w:r>
            <w:r w:rsidRPr="004A0FA5">
              <w:rPr>
                <w:rFonts w:ascii="Times New Roman" w:hAnsi="Times New Roman" w:cs="Times New Roman"/>
                <w:sz w:val="24"/>
                <w:szCs w:val="24"/>
                <w:lang w:val="en-US"/>
              </w:rPr>
              <w:t>9</w:t>
            </w:r>
          </w:p>
        </w:tc>
        <w:tc>
          <w:tcPr>
            <w:tcW w:w="3095" w:type="dxa"/>
          </w:tcPr>
          <w:p w14:paraId="3F0B47DB" w14:textId="77777777" w:rsidR="00A65364" w:rsidRPr="004A0FA5" w:rsidRDefault="00A65364" w:rsidP="004E0B49">
            <w:pPr>
              <w:pStyle w:val="a8"/>
              <w:spacing w:after="0" w:line="240" w:lineRule="auto"/>
              <w:ind w:left="0"/>
              <w:jc w:val="both"/>
              <w:rPr>
                <w:rFonts w:ascii="Times New Roman" w:hAnsi="Times New Roman" w:cs="Times New Roman"/>
                <w:sz w:val="24"/>
                <w:szCs w:val="24"/>
                <w:lang w:val="en-US"/>
              </w:rPr>
            </w:pPr>
            <w:r w:rsidRPr="004A0FA5">
              <w:rPr>
                <w:rFonts w:ascii="Times New Roman" w:hAnsi="Times New Roman" w:cs="Times New Roman"/>
                <w:sz w:val="24"/>
                <w:szCs w:val="24"/>
              </w:rPr>
              <w:t>97.1</w:t>
            </w:r>
            <w:r w:rsidRPr="004A0FA5">
              <w:rPr>
                <w:rFonts w:ascii="Times New Roman" w:hAnsi="Times New Roman" w:cs="Times New Roman"/>
                <w:sz w:val="24"/>
                <w:szCs w:val="24"/>
                <w:lang w:val="en-US"/>
              </w:rPr>
              <w:t>8</w:t>
            </w:r>
          </w:p>
        </w:tc>
      </w:tr>
      <w:tr w:rsidR="004A0FA5" w:rsidRPr="004A0FA5" w14:paraId="2920A780" w14:textId="77777777" w:rsidTr="00C421E0">
        <w:trPr>
          <w:trHeight w:hRule="exact" w:val="397"/>
        </w:trPr>
        <w:tc>
          <w:tcPr>
            <w:tcW w:w="3127" w:type="dxa"/>
            <w:gridSpan w:val="2"/>
            <w:shd w:val="clear" w:color="auto" w:fill="E2EFD9" w:themeFill="accent6" w:themeFillTint="33"/>
          </w:tcPr>
          <w:p w14:paraId="0B447C4B" w14:textId="77777777" w:rsidR="00A65364" w:rsidRPr="004A0FA5" w:rsidRDefault="00A65364"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RSD, %</w:t>
            </w:r>
          </w:p>
        </w:tc>
        <w:tc>
          <w:tcPr>
            <w:tcW w:w="3127" w:type="dxa"/>
            <w:gridSpan w:val="2"/>
            <w:shd w:val="clear" w:color="auto" w:fill="E2EFD9" w:themeFill="accent6" w:themeFillTint="33"/>
          </w:tcPr>
          <w:p w14:paraId="5D611107" w14:textId="77777777" w:rsidR="00A65364" w:rsidRPr="004A0FA5" w:rsidRDefault="00A65364" w:rsidP="004E0B49">
            <w:pPr>
              <w:jc w:val="both"/>
              <w:rPr>
                <w:rFonts w:ascii="Times New Roman" w:hAnsi="Times New Roman" w:cs="Times New Roman"/>
                <w:sz w:val="24"/>
                <w:szCs w:val="24"/>
                <w:lang w:val="en-US"/>
              </w:rPr>
            </w:pPr>
            <w:r w:rsidRPr="004A0FA5">
              <w:rPr>
                <w:rFonts w:ascii="Times New Roman" w:hAnsi="Times New Roman" w:cs="Times New Roman"/>
                <w:sz w:val="24"/>
                <w:szCs w:val="24"/>
              </w:rPr>
              <w:t>0.00</w:t>
            </w:r>
            <w:r w:rsidRPr="004A0FA5">
              <w:rPr>
                <w:rFonts w:ascii="Times New Roman" w:hAnsi="Times New Roman" w:cs="Times New Roman"/>
                <w:sz w:val="24"/>
                <w:szCs w:val="24"/>
                <w:lang w:val="en-US"/>
              </w:rPr>
              <w:t>4</w:t>
            </w:r>
          </w:p>
        </w:tc>
        <w:tc>
          <w:tcPr>
            <w:tcW w:w="3095" w:type="dxa"/>
            <w:shd w:val="clear" w:color="auto" w:fill="E2EFD9" w:themeFill="accent6" w:themeFillTint="33"/>
          </w:tcPr>
          <w:p w14:paraId="6FD713D4" w14:textId="77777777" w:rsidR="00A65364" w:rsidRPr="004A0FA5" w:rsidRDefault="00A65364"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0.574395</w:t>
            </w:r>
          </w:p>
        </w:tc>
      </w:tr>
      <w:tr w:rsidR="004A0FA5" w:rsidRPr="004A0FA5" w14:paraId="32150DBB" w14:textId="77777777" w:rsidTr="00C421E0">
        <w:trPr>
          <w:trHeight w:hRule="exact" w:val="362"/>
        </w:trPr>
        <w:tc>
          <w:tcPr>
            <w:tcW w:w="9349" w:type="dxa"/>
            <w:gridSpan w:val="5"/>
          </w:tcPr>
          <w:p w14:paraId="64C69A29" w14:textId="77777777" w:rsidR="00A65364" w:rsidRPr="004A0FA5" w:rsidRDefault="00A65364"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Субстанция из НЧ</w:t>
            </w:r>
          </w:p>
        </w:tc>
      </w:tr>
      <w:tr w:rsidR="004A0FA5" w:rsidRPr="004A0FA5" w14:paraId="0AEE0FFD" w14:textId="77777777" w:rsidTr="00C421E0">
        <w:trPr>
          <w:trHeight w:hRule="exact" w:val="397"/>
        </w:trPr>
        <w:tc>
          <w:tcPr>
            <w:tcW w:w="3127" w:type="dxa"/>
            <w:gridSpan w:val="2"/>
          </w:tcPr>
          <w:p w14:paraId="6CBC9BEB" w14:textId="77777777" w:rsidR="00A65364" w:rsidRPr="004A0FA5" w:rsidRDefault="00A65364"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20</w:t>
            </w:r>
          </w:p>
        </w:tc>
        <w:tc>
          <w:tcPr>
            <w:tcW w:w="3127" w:type="dxa"/>
            <w:gridSpan w:val="2"/>
          </w:tcPr>
          <w:p w14:paraId="1AB6702C" w14:textId="77777777" w:rsidR="00A65364" w:rsidRPr="004A0FA5" w:rsidRDefault="00A65364"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3.477</w:t>
            </w:r>
          </w:p>
        </w:tc>
        <w:tc>
          <w:tcPr>
            <w:tcW w:w="3095" w:type="dxa"/>
          </w:tcPr>
          <w:p w14:paraId="63FA0DBE" w14:textId="77777777" w:rsidR="00A65364" w:rsidRPr="004A0FA5" w:rsidRDefault="00A65364"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3.643</w:t>
            </w:r>
          </w:p>
        </w:tc>
      </w:tr>
      <w:tr w:rsidR="004A0FA5" w:rsidRPr="004A0FA5" w14:paraId="62202E6B" w14:textId="77777777" w:rsidTr="00C421E0">
        <w:trPr>
          <w:trHeight w:hRule="exact" w:val="397"/>
        </w:trPr>
        <w:tc>
          <w:tcPr>
            <w:tcW w:w="3127" w:type="dxa"/>
            <w:gridSpan w:val="2"/>
            <w:shd w:val="clear" w:color="auto" w:fill="E2EFD9" w:themeFill="accent6" w:themeFillTint="33"/>
          </w:tcPr>
          <w:p w14:paraId="69E807D8" w14:textId="77777777" w:rsidR="00A65364" w:rsidRPr="004A0FA5" w:rsidRDefault="00A65364"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RSD, %</w:t>
            </w:r>
          </w:p>
        </w:tc>
        <w:tc>
          <w:tcPr>
            <w:tcW w:w="3127" w:type="dxa"/>
            <w:gridSpan w:val="2"/>
            <w:shd w:val="clear" w:color="auto" w:fill="E2EFD9" w:themeFill="accent6" w:themeFillTint="33"/>
          </w:tcPr>
          <w:p w14:paraId="0581C662" w14:textId="77777777" w:rsidR="00A65364" w:rsidRPr="004A0FA5" w:rsidRDefault="00A65364"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0.005</w:t>
            </w:r>
          </w:p>
        </w:tc>
        <w:tc>
          <w:tcPr>
            <w:tcW w:w="3095" w:type="dxa"/>
            <w:shd w:val="clear" w:color="auto" w:fill="E2EFD9" w:themeFill="accent6" w:themeFillTint="33"/>
          </w:tcPr>
          <w:p w14:paraId="5EA45A11" w14:textId="77777777" w:rsidR="00A65364" w:rsidRPr="004A0FA5" w:rsidRDefault="00A65364"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0.126</w:t>
            </w:r>
          </w:p>
        </w:tc>
      </w:tr>
      <w:tr w:rsidR="004A0FA5" w:rsidRPr="004A0FA5" w14:paraId="468D114B" w14:textId="77777777" w:rsidTr="00C421E0">
        <w:trPr>
          <w:trHeight w:hRule="exact" w:val="397"/>
        </w:trPr>
        <w:tc>
          <w:tcPr>
            <w:tcW w:w="3127" w:type="dxa"/>
            <w:gridSpan w:val="2"/>
          </w:tcPr>
          <w:p w14:paraId="07A19C76" w14:textId="77777777" w:rsidR="00A65364" w:rsidRPr="004A0FA5" w:rsidRDefault="00A65364"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40.0</w:t>
            </w:r>
          </w:p>
        </w:tc>
        <w:tc>
          <w:tcPr>
            <w:tcW w:w="3127" w:type="dxa"/>
            <w:gridSpan w:val="2"/>
          </w:tcPr>
          <w:p w14:paraId="5DFC0952" w14:textId="77777777" w:rsidR="00A65364" w:rsidRPr="004A0FA5" w:rsidRDefault="00A65364"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3.490</w:t>
            </w:r>
          </w:p>
        </w:tc>
        <w:tc>
          <w:tcPr>
            <w:tcW w:w="3095" w:type="dxa"/>
          </w:tcPr>
          <w:p w14:paraId="28FE804F" w14:textId="77777777" w:rsidR="00A65364" w:rsidRPr="004A0FA5" w:rsidRDefault="00A65364"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6.528</w:t>
            </w:r>
          </w:p>
        </w:tc>
      </w:tr>
      <w:tr w:rsidR="004A0FA5" w:rsidRPr="004A0FA5" w14:paraId="79F1E550" w14:textId="77777777" w:rsidTr="00C421E0">
        <w:trPr>
          <w:trHeight w:hRule="exact" w:val="397"/>
        </w:trPr>
        <w:tc>
          <w:tcPr>
            <w:tcW w:w="3127" w:type="dxa"/>
            <w:gridSpan w:val="2"/>
            <w:shd w:val="clear" w:color="auto" w:fill="E2EFD9" w:themeFill="accent6" w:themeFillTint="33"/>
          </w:tcPr>
          <w:p w14:paraId="2CDD45BC" w14:textId="77777777" w:rsidR="00A65364" w:rsidRPr="004A0FA5" w:rsidRDefault="00A65364"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RSD, %</w:t>
            </w:r>
          </w:p>
        </w:tc>
        <w:tc>
          <w:tcPr>
            <w:tcW w:w="3127" w:type="dxa"/>
            <w:gridSpan w:val="2"/>
            <w:shd w:val="clear" w:color="auto" w:fill="E2EFD9" w:themeFill="accent6" w:themeFillTint="33"/>
          </w:tcPr>
          <w:p w14:paraId="3FC90ED2" w14:textId="77777777" w:rsidR="00A65364" w:rsidRPr="004A0FA5" w:rsidRDefault="00A65364"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0.005</w:t>
            </w:r>
          </w:p>
        </w:tc>
        <w:tc>
          <w:tcPr>
            <w:tcW w:w="3095" w:type="dxa"/>
            <w:shd w:val="clear" w:color="auto" w:fill="E2EFD9" w:themeFill="accent6" w:themeFillTint="33"/>
          </w:tcPr>
          <w:tbl>
            <w:tblPr>
              <w:tblW w:w="960" w:type="dxa"/>
              <w:tblLook w:val="04A0" w:firstRow="1" w:lastRow="0" w:firstColumn="1" w:lastColumn="0" w:noHBand="0" w:noVBand="1"/>
            </w:tblPr>
            <w:tblGrid>
              <w:gridCol w:w="960"/>
            </w:tblGrid>
            <w:tr w:rsidR="004A0FA5" w:rsidRPr="004A0FA5" w14:paraId="0261A47F" w14:textId="77777777" w:rsidTr="006D3655">
              <w:trPr>
                <w:trHeight w:val="288"/>
              </w:trPr>
              <w:tc>
                <w:tcPr>
                  <w:tcW w:w="960" w:type="dxa"/>
                  <w:tcBorders>
                    <w:top w:val="nil"/>
                    <w:left w:val="nil"/>
                    <w:bottom w:val="nil"/>
                    <w:right w:val="nil"/>
                  </w:tcBorders>
                  <w:shd w:val="clear" w:color="auto" w:fill="auto"/>
                  <w:noWrap/>
                  <w:vAlign w:val="bottom"/>
                  <w:hideMark/>
                </w:tcPr>
                <w:p w14:paraId="1F4A59BF" w14:textId="77777777" w:rsidR="00A65364" w:rsidRPr="004A0FA5" w:rsidRDefault="00A65364" w:rsidP="004E0B49">
                  <w:pPr>
                    <w:spacing w:after="0" w:line="240" w:lineRule="auto"/>
                    <w:jc w:val="both"/>
                    <w:rPr>
                      <w:rFonts w:ascii="Times New Roman" w:eastAsia="Times New Roman" w:hAnsi="Times New Roman" w:cs="Times New Roman"/>
                      <w:kern w:val="0"/>
                      <w:sz w:val="24"/>
                      <w:szCs w:val="24"/>
                    </w:rPr>
                  </w:pPr>
                  <w:r w:rsidRPr="004A0FA5">
                    <w:rPr>
                      <w:rFonts w:ascii="Times New Roman" w:eastAsia="Times New Roman" w:hAnsi="Times New Roman" w:cs="Times New Roman"/>
                      <w:kern w:val="0"/>
                      <w:sz w:val="24"/>
                      <w:szCs w:val="24"/>
                    </w:rPr>
                    <w:t>0.431</w:t>
                  </w:r>
                </w:p>
              </w:tc>
            </w:tr>
          </w:tbl>
          <w:p w14:paraId="76F040C6" w14:textId="77777777" w:rsidR="00A65364" w:rsidRPr="004A0FA5" w:rsidRDefault="00A65364" w:rsidP="004E0B49">
            <w:pPr>
              <w:pStyle w:val="a8"/>
              <w:spacing w:after="0" w:line="240" w:lineRule="auto"/>
              <w:ind w:left="0"/>
              <w:jc w:val="both"/>
              <w:rPr>
                <w:rFonts w:ascii="Times New Roman" w:hAnsi="Times New Roman" w:cs="Times New Roman"/>
                <w:sz w:val="24"/>
                <w:szCs w:val="24"/>
              </w:rPr>
            </w:pPr>
          </w:p>
        </w:tc>
      </w:tr>
      <w:tr w:rsidR="004A0FA5" w:rsidRPr="004A0FA5" w14:paraId="55021E38" w14:textId="77777777" w:rsidTr="00C421E0">
        <w:trPr>
          <w:trHeight w:hRule="exact" w:val="397"/>
        </w:trPr>
        <w:tc>
          <w:tcPr>
            <w:tcW w:w="3127" w:type="dxa"/>
            <w:gridSpan w:val="2"/>
          </w:tcPr>
          <w:p w14:paraId="4FF728DF" w14:textId="77777777" w:rsidR="00A65364" w:rsidRPr="004A0FA5" w:rsidRDefault="00A65364"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60.0</w:t>
            </w:r>
          </w:p>
        </w:tc>
        <w:tc>
          <w:tcPr>
            <w:tcW w:w="3127" w:type="dxa"/>
            <w:gridSpan w:val="2"/>
          </w:tcPr>
          <w:p w14:paraId="57E7C1C3" w14:textId="77777777" w:rsidR="00A65364" w:rsidRPr="004A0FA5" w:rsidRDefault="00A65364"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3.497</w:t>
            </w:r>
          </w:p>
        </w:tc>
        <w:tc>
          <w:tcPr>
            <w:tcW w:w="3095" w:type="dxa"/>
          </w:tcPr>
          <w:p w14:paraId="71012C01" w14:textId="77777777" w:rsidR="00A65364" w:rsidRPr="004A0FA5" w:rsidRDefault="00A65364"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8.800</w:t>
            </w:r>
          </w:p>
        </w:tc>
      </w:tr>
      <w:tr w:rsidR="004A0FA5" w:rsidRPr="004A0FA5" w14:paraId="187662E1" w14:textId="77777777" w:rsidTr="00C421E0">
        <w:trPr>
          <w:trHeight w:hRule="exact" w:val="397"/>
        </w:trPr>
        <w:tc>
          <w:tcPr>
            <w:tcW w:w="3127" w:type="dxa"/>
            <w:gridSpan w:val="2"/>
            <w:shd w:val="clear" w:color="auto" w:fill="E2EFD9" w:themeFill="accent6" w:themeFillTint="33"/>
          </w:tcPr>
          <w:p w14:paraId="4D4E2DEC" w14:textId="77777777" w:rsidR="00A65364" w:rsidRPr="004A0FA5" w:rsidRDefault="00A65364"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RSD, %</w:t>
            </w:r>
          </w:p>
        </w:tc>
        <w:tc>
          <w:tcPr>
            <w:tcW w:w="3127" w:type="dxa"/>
            <w:gridSpan w:val="2"/>
            <w:shd w:val="clear" w:color="auto" w:fill="E2EFD9" w:themeFill="accent6" w:themeFillTint="33"/>
          </w:tcPr>
          <w:p w14:paraId="4B449FEF" w14:textId="77777777" w:rsidR="00A65364" w:rsidRPr="004A0FA5" w:rsidRDefault="00A65364"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0.002</w:t>
            </w:r>
          </w:p>
        </w:tc>
        <w:tc>
          <w:tcPr>
            <w:tcW w:w="3095" w:type="dxa"/>
            <w:shd w:val="clear" w:color="auto" w:fill="E2EFD9" w:themeFill="accent6" w:themeFillTint="33"/>
          </w:tcPr>
          <w:p w14:paraId="22B86E91" w14:textId="77777777" w:rsidR="00A65364" w:rsidRPr="004A0FA5" w:rsidRDefault="00A65364"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0.221</w:t>
            </w:r>
          </w:p>
        </w:tc>
      </w:tr>
      <w:tr w:rsidR="004A0FA5" w:rsidRPr="004A0FA5" w14:paraId="0AF97645" w14:textId="77777777" w:rsidTr="00C421E0">
        <w:trPr>
          <w:trHeight w:hRule="exact" w:val="397"/>
        </w:trPr>
        <w:tc>
          <w:tcPr>
            <w:tcW w:w="3127" w:type="dxa"/>
            <w:gridSpan w:val="2"/>
          </w:tcPr>
          <w:p w14:paraId="10BC200B" w14:textId="77777777" w:rsidR="00A65364" w:rsidRPr="004A0FA5" w:rsidRDefault="00A65364"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80.0</w:t>
            </w:r>
          </w:p>
        </w:tc>
        <w:tc>
          <w:tcPr>
            <w:tcW w:w="3127" w:type="dxa"/>
            <w:gridSpan w:val="2"/>
          </w:tcPr>
          <w:p w14:paraId="1C25F25B" w14:textId="77777777" w:rsidR="00A65364" w:rsidRPr="004A0FA5" w:rsidRDefault="00A65364"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3.509</w:t>
            </w:r>
          </w:p>
        </w:tc>
        <w:tc>
          <w:tcPr>
            <w:tcW w:w="3095" w:type="dxa"/>
          </w:tcPr>
          <w:p w14:paraId="76CF54E9" w14:textId="77777777" w:rsidR="00A65364" w:rsidRPr="004A0FA5" w:rsidRDefault="00A65364"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11.52</w:t>
            </w:r>
          </w:p>
        </w:tc>
      </w:tr>
      <w:tr w:rsidR="004A0FA5" w:rsidRPr="004A0FA5" w14:paraId="27FD06CC" w14:textId="77777777" w:rsidTr="00C421E0">
        <w:trPr>
          <w:trHeight w:hRule="exact" w:val="397"/>
        </w:trPr>
        <w:tc>
          <w:tcPr>
            <w:tcW w:w="3127" w:type="dxa"/>
            <w:gridSpan w:val="2"/>
            <w:shd w:val="clear" w:color="auto" w:fill="E2EFD9" w:themeFill="accent6" w:themeFillTint="33"/>
          </w:tcPr>
          <w:p w14:paraId="1F3ADFDA" w14:textId="77777777" w:rsidR="00A65364" w:rsidRPr="004A0FA5" w:rsidRDefault="00A65364"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RSD, %</w:t>
            </w:r>
          </w:p>
        </w:tc>
        <w:tc>
          <w:tcPr>
            <w:tcW w:w="3127" w:type="dxa"/>
            <w:gridSpan w:val="2"/>
            <w:shd w:val="clear" w:color="auto" w:fill="E2EFD9" w:themeFill="accent6" w:themeFillTint="33"/>
          </w:tcPr>
          <w:p w14:paraId="30AA7D2C" w14:textId="77777777" w:rsidR="00A65364" w:rsidRPr="004A0FA5" w:rsidRDefault="00A65364"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0.002</w:t>
            </w:r>
          </w:p>
        </w:tc>
        <w:tc>
          <w:tcPr>
            <w:tcW w:w="3095" w:type="dxa"/>
            <w:shd w:val="clear" w:color="auto" w:fill="E2EFD9" w:themeFill="accent6" w:themeFillTint="33"/>
          </w:tcPr>
          <w:p w14:paraId="1790C5B2" w14:textId="77777777" w:rsidR="00A65364" w:rsidRPr="004A0FA5" w:rsidRDefault="00A65364"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0.347</w:t>
            </w:r>
          </w:p>
        </w:tc>
      </w:tr>
      <w:tr w:rsidR="004A0FA5" w:rsidRPr="004A0FA5" w14:paraId="1CEDCABB" w14:textId="77777777" w:rsidTr="00C421E0">
        <w:trPr>
          <w:trHeight w:hRule="exact" w:val="397"/>
        </w:trPr>
        <w:tc>
          <w:tcPr>
            <w:tcW w:w="3127" w:type="dxa"/>
            <w:gridSpan w:val="2"/>
          </w:tcPr>
          <w:p w14:paraId="30FA7E60" w14:textId="77777777" w:rsidR="00A65364" w:rsidRPr="004A0FA5" w:rsidRDefault="00A65364"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120.0</w:t>
            </w:r>
          </w:p>
        </w:tc>
        <w:tc>
          <w:tcPr>
            <w:tcW w:w="3127" w:type="dxa"/>
            <w:gridSpan w:val="2"/>
          </w:tcPr>
          <w:p w14:paraId="14CF008B" w14:textId="77777777" w:rsidR="00A65364" w:rsidRPr="004A0FA5" w:rsidRDefault="00A65364"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3.51</w:t>
            </w:r>
          </w:p>
        </w:tc>
        <w:tc>
          <w:tcPr>
            <w:tcW w:w="3095" w:type="dxa"/>
          </w:tcPr>
          <w:p w14:paraId="64549BE7" w14:textId="77777777" w:rsidR="00A65364" w:rsidRPr="004A0FA5" w:rsidRDefault="00A65364"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16.807</w:t>
            </w:r>
          </w:p>
        </w:tc>
      </w:tr>
      <w:tr w:rsidR="004A0FA5" w:rsidRPr="004A0FA5" w14:paraId="31F837A4" w14:textId="77777777" w:rsidTr="00C421E0">
        <w:trPr>
          <w:trHeight w:hRule="exact" w:val="397"/>
        </w:trPr>
        <w:tc>
          <w:tcPr>
            <w:tcW w:w="3127" w:type="dxa"/>
            <w:gridSpan w:val="2"/>
          </w:tcPr>
          <w:p w14:paraId="69872B4B" w14:textId="77777777" w:rsidR="00927D20" w:rsidRPr="004A0FA5" w:rsidRDefault="00927D20"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RSD, %</w:t>
            </w:r>
          </w:p>
        </w:tc>
        <w:tc>
          <w:tcPr>
            <w:tcW w:w="3127" w:type="dxa"/>
            <w:gridSpan w:val="2"/>
          </w:tcPr>
          <w:p w14:paraId="0194C167" w14:textId="77777777" w:rsidR="00927D20" w:rsidRPr="004A0FA5" w:rsidRDefault="00927D20"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0.009</w:t>
            </w:r>
          </w:p>
        </w:tc>
        <w:tc>
          <w:tcPr>
            <w:tcW w:w="3095" w:type="dxa"/>
          </w:tcPr>
          <w:p w14:paraId="42CC4823" w14:textId="77777777" w:rsidR="00927D20" w:rsidRPr="004A0FA5" w:rsidRDefault="00927D20"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0.178</w:t>
            </w:r>
          </w:p>
        </w:tc>
      </w:tr>
      <w:tr w:rsidR="004A0FA5" w:rsidRPr="004A0FA5" w14:paraId="0856A598" w14:textId="77777777" w:rsidTr="00C421E0">
        <w:trPr>
          <w:trHeight w:hRule="exact" w:val="382"/>
        </w:trPr>
        <w:tc>
          <w:tcPr>
            <w:tcW w:w="9349" w:type="dxa"/>
            <w:gridSpan w:val="5"/>
          </w:tcPr>
          <w:p w14:paraId="1A7B541D" w14:textId="77777777" w:rsidR="00C421E0" w:rsidRPr="004A0FA5" w:rsidRDefault="00C421E0"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Субстанция из корней</w:t>
            </w:r>
          </w:p>
        </w:tc>
      </w:tr>
      <w:tr w:rsidR="004A0FA5" w:rsidRPr="004A0FA5" w14:paraId="01C6404B" w14:textId="77777777" w:rsidTr="00C421E0">
        <w:trPr>
          <w:trHeight w:hRule="exact" w:val="397"/>
        </w:trPr>
        <w:tc>
          <w:tcPr>
            <w:tcW w:w="3118" w:type="dxa"/>
          </w:tcPr>
          <w:p w14:paraId="7F1B6F83" w14:textId="77777777" w:rsidR="00C421E0" w:rsidRPr="004A0FA5" w:rsidRDefault="00C421E0"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20</w:t>
            </w:r>
          </w:p>
        </w:tc>
        <w:tc>
          <w:tcPr>
            <w:tcW w:w="3113" w:type="dxa"/>
            <w:gridSpan w:val="2"/>
          </w:tcPr>
          <w:p w14:paraId="5A91F6BD" w14:textId="77777777" w:rsidR="00C421E0" w:rsidRPr="004A0FA5" w:rsidRDefault="00C421E0"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3.471</w:t>
            </w:r>
          </w:p>
        </w:tc>
        <w:tc>
          <w:tcPr>
            <w:tcW w:w="3118" w:type="dxa"/>
            <w:gridSpan w:val="2"/>
          </w:tcPr>
          <w:p w14:paraId="2CB39E22" w14:textId="77777777" w:rsidR="00C421E0" w:rsidRPr="004A0FA5" w:rsidRDefault="00C421E0"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2.075</w:t>
            </w:r>
          </w:p>
        </w:tc>
      </w:tr>
      <w:tr w:rsidR="004A0FA5" w:rsidRPr="004A0FA5" w14:paraId="58641F4A" w14:textId="77777777" w:rsidTr="00C421E0">
        <w:trPr>
          <w:trHeight w:hRule="exact" w:val="397"/>
        </w:trPr>
        <w:tc>
          <w:tcPr>
            <w:tcW w:w="3118" w:type="dxa"/>
            <w:shd w:val="clear" w:color="auto" w:fill="E2EFD9" w:themeFill="accent6" w:themeFillTint="33"/>
          </w:tcPr>
          <w:p w14:paraId="2D9D2ABB" w14:textId="77777777" w:rsidR="00C421E0" w:rsidRPr="004A0FA5" w:rsidRDefault="00C421E0"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RSD, %</w:t>
            </w:r>
          </w:p>
        </w:tc>
        <w:tc>
          <w:tcPr>
            <w:tcW w:w="3113" w:type="dxa"/>
            <w:gridSpan w:val="2"/>
            <w:shd w:val="clear" w:color="auto" w:fill="E2EFD9" w:themeFill="accent6" w:themeFillTint="33"/>
          </w:tcPr>
          <w:p w14:paraId="017D053B" w14:textId="77777777" w:rsidR="00C421E0" w:rsidRPr="004A0FA5" w:rsidRDefault="00C421E0"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0.044</w:t>
            </w:r>
          </w:p>
        </w:tc>
        <w:tc>
          <w:tcPr>
            <w:tcW w:w="3118" w:type="dxa"/>
            <w:gridSpan w:val="2"/>
            <w:shd w:val="clear" w:color="auto" w:fill="E2EFD9" w:themeFill="accent6" w:themeFillTint="33"/>
          </w:tcPr>
          <w:p w14:paraId="343E62E1" w14:textId="77777777" w:rsidR="00C421E0" w:rsidRPr="004A0FA5" w:rsidRDefault="00C421E0"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0.046</w:t>
            </w:r>
          </w:p>
        </w:tc>
      </w:tr>
      <w:tr w:rsidR="004A0FA5" w:rsidRPr="004A0FA5" w14:paraId="78395843" w14:textId="77777777" w:rsidTr="00C421E0">
        <w:trPr>
          <w:trHeight w:hRule="exact" w:val="397"/>
        </w:trPr>
        <w:tc>
          <w:tcPr>
            <w:tcW w:w="3118" w:type="dxa"/>
          </w:tcPr>
          <w:p w14:paraId="14113F27" w14:textId="77777777" w:rsidR="00C421E0" w:rsidRPr="004A0FA5" w:rsidRDefault="00C421E0"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40.0</w:t>
            </w:r>
          </w:p>
        </w:tc>
        <w:tc>
          <w:tcPr>
            <w:tcW w:w="3113" w:type="dxa"/>
            <w:gridSpan w:val="2"/>
          </w:tcPr>
          <w:p w14:paraId="74B06E1E" w14:textId="77777777" w:rsidR="00C421E0" w:rsidRPr="004A0FA5" w:rsidRDefault="00C421E0"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3.391</w:t>
            </w:r>
          </w:p>
        </w:tc>
        <w:tc>
          <w:tcPr>
            <w:tcW w:w="3118" w:type="dxa"/>
            <w:gridSpan w:val="2"/>
          </w:tcPr>
          <w:p w14:paraId="2F7D6285" w14:textId="77777777" w:rsidR="00C421E0" w:rsidRPr="004A0FA5" w:rsidRDefault="00C421E0"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5.262</w:t>
            </w:r>
          </w:p>
        </w:tc>
      </w:tr>
      <w:tr w:rsidR="004A0FA5" w:rsidRPr="004A0FA5" w14:paraId="6849506D" w14:textId="77777777" w:rsidTr="00C421E0">
        <w:trPr>
          <w:trHeight w:hRule="exact" w:val="397"/>
        </w:trPr>
        <w:tc>
          <w:tcPr>
            <w:tcW w:w="3118" w:type="dxa"/>
            <w:shd w:val="clear" w:color="auto" w:fill="E2EFD9" w:themeFill="accent6" w:themeFillTint="33"/>
          </w:tcPr>
          <w:p w14:paraId="4AFBFB46" w14:textId="77777777" w:rsidR="00C421E0" w:rsidRPr="004A0FA5" w:rsidRDefault="00C421E0"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RSD, %</w:t>
            </w:r>
          </w:p>
        </w:tc>
        <w:tc>
          <w:tcPr>
            <w:tcW w:w="3113" w:type="dxa"/>
            <w:gridSpan w:val="2"/>
            <w:shd w:val="clear" w:color="auto" w:fill="E2EFD9" w:themeFill="accent6" w:themeFillTint="33"/>
          </w:tcPr>
          <w:p w14:paraId="3FE38CDD" w14:textId="77777777" w:rsidR="00C421E0" w:rsidRPr="004A0FA5" w:rsidRDefault="00C421E0"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xml:space="preserve">0.001 </w:t>
            </w:r>
          </w:p>
        </w:tc>
        <w:tc>
          <w:tcPr>
            <w:tcW w:w="3118" w:type="dxa"/>
            <w:gridSpan w:val="2"/>
            <w:shd w:val="clear" w:color="auto" w:fill="E2EFD9" w:themeFill="accent6" w:themeFillTint="33"/>
          </w:tcPr>
          <w:p w14:paraId="179FCB5C" w14:textId="77777777" w:rsidR="00C421E0" w:rsidRPr="004A0FA5" w:rsidRDefault="00C421E0"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0.148</w:t>
            </w:r>
          </w:p>
        </w:tc>
      </w:tr>
      <w:tr w:rsidR="004A0FA5" w:rsidRPr="004A0FA5" w14:paraId="531E42BA" w14:textId="77777777" w:rsidTr="00C421E0">
        <w:trPr>
          <w:trHeight w:hRule="exact" w:val="397"/>
        </w:trPr>
        <w:tc>
          <w:tcPr>
            <w:tcW w:w="3118" w:type="dxa"/>
          </w:tcPr>
          <w:p w14:paraId="5F9F54CA" w14:textId="77777777" w:rsidR="00C421E0" w:rsidRPr="004A0FA5" w:rsidRDefault="00C421E0"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60.0</w:t>
            </w:r>
          </w:p>
        </w:tc>
        <w:tc>
          <w:tcPr>
            <w:tcW w:w="3113" w:type="dxa"/>
            <w:gridSpan w:val="2"/>
          </w:tcPr>
          <w:p w14:paraId="7E84B87F" w14:textId="77777777" w:rsidR="00C421E0" w:rsidRPr="004A0FA5" w:rsidRDefault="00C421E0"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3.404</w:t>
            </w:r>
          </w:p>
        </w:tc>
        <w:tc>
          <w:tcPr>
            <w:tcW w:w="3118" w:type="dxa"/>
            <w:gridSpan w:val="2"/>
          </w:tcPr>
          <w:p w14:paraId="44A6EEA6" w14:textId="77777777" w:rsidR="00C421E0" w:rsidRPr="004A0FA5" w:rsidRDefault="00C421E0"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7.779</w:t>
            </w:r>
          </w:p>
        </w:tc>
      </w:tr>
      <w:tr w:rsidR="004A0FA5" w:rsidRPr="004A0FA5" w14:paraId="1C49236B" w14:textId="77777777" w:rsidTr="00C421E0">
        <w:trPr>
          <w:trHeight w:hRule="exact" w:val="397"/>
        </w:trPr>
        <w:tc>
          <w:tcPr>
            <w:tcW w:w="3118" w:type="dxa"/>
            <w:shd w:val="clear" w:color="auto" w:fill="E2EFD9" w:themeFill="accent6" w:themeFillTint="33"/>
          </w:tcPr>
          <w:p w14:paraId="4AF2AD0A" w14:textId="77777777" w:rsidR="00C421E0" w:rsidRPr="004A0FA5" w:rsidRDefault="00C421E0"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RSD, %</w:t>
            </w:r>
          </w:p>
        </w:tc>
        <w:tc>
          <w:tcPr>
            <w:tcW w:w="3113" w:type="dxa"/>
            <w:gridSpan w:val="2"/>
            <w:shd w:val="clear" w:color="auto" w:fill="E2EFD9" w:themeFill="accent6" w:themeFillTint="33"/>
          </w:tcPr>
          <w:p w14:paraId="5AE53FCF" w14:textId="77777777" w:rsidR="00C421E0" w:rsidRPr="004A0FA5" w:rsidRDefault="00C421E0"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0.006</w:t>
            </w:r>
          </w:p>
        </w:tc>
        <w:tc>
          <w:tcPr>
            <w:tcW w:w="3118" w:type="dxa"/>
            <w:gridSpan w:val="2"/>
            <w:shd w:val="clear" w:color="auto" w:fill="E2EFD9" w:themeFill="accent6" w:themeFillTint="33"/>
          </w:tcPr>
          <w:p w14:paraId="27CDC69C" w14:textId="77777777" w:rsidR="00C421E0" w:rsidRPr="004A0FA5" w:rsidRDefault="00C421E0"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0.590</w:t>
            </w:r>
          </w:p>
        </w:tc>
      </w:tr>
      <w:tr w:rsidR="004A0FA5" w:rsidRPr="004A0FA5" w14:paraId="7E81E18D" w14:textId="77777777" w:rsidTr="00C421E0">
        <w:trPr>
          <w:trHeight w:hRule="exact" w:val="397"/>
        </w:trPr>
        <w:tc>
          <w:tcPr>
            <w:tcW w:w="3118" w:type="dxa"/>
          </w:tcPr>
          <w:p w14:paraId="3CE0840E" w14:textId="77777777" w:rsidR="00C421E0" w:rsidRPr="004A0FA5" w:rsidRDefault="00C421E0"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80.0</w:t>
            </w:r>
          </w:p>
        </w:tc>
        <w:tc>
          <w:tcPr>
            <w:tcW w:w="3113" w:type="dxa"/>
            <w:gridSpan w:val="2"/>
          </w:tcPr>
          <w:p w14:paraId="0C36F22B" w14:textId="77777777" w:rsidR="00C421E0" w:rsidRPr="004A0FA5" w:rsidRDefault="00C421E0"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3.421</w:t>
            </w:r>
          </w:p>
        </w:tc>
        <w:tc>
          <w:tcPr>
            <w:tcW w:w="3118" w:type="dxa"/>
            <w:gridSpan w:val="2"/>
          </w:tcPr>
          <w:p w14:paraId="32F5105F" w14:textId="77777777" w:rsidR="00C421E0" w:rsidRPr="004A0FA5" w:rsidRDefault="00C421E0"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9.585</w:t>
            </w:r>
          </w:p>
        </w:tc>
      </w:tr>
      <w:tr w:rsidR="004A0FA5" w:rsidRPr="004A0FA5" w14:paraId="48A69057" w14:textId="77777777" w:rsidTr="00C421E0">
        <w:trPr>
          <w:trHeight w:hRule="exact" w:val="397"/>
        </w:trPr>
        <w:tc>
          <w:tcPr>
            <w:tcW w:w="3118" w:type="dxa"/>
            <w:shd w:val="clear" w:color="auto" w:fill="E2EFD9" w:themeFill="accent6" w:themeFillTint="33"/>
          </w:tcPr>
          <w:p w14:paraId="57B6E4A5" w14:textId="77777777" w:rsidR="00C421E0" w:rsidRPr="004A0FA5" w:rsidRDefault="00C421E0"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RSD, %</w:t>
            </w:r>
          </w:p>
        </w:tc>
        <w:tc>
          <w:tcPr>
            <w:tcW w:w="3113" w:type="dxa"/>
            <w:gridSpan w:val="2"/>
            <w:shd w:val="clear" w:color="auto" w:fill="E2EFD9" w:themeFill="accent6" w:themeFillTint="33"/>
          </w:tcPr>
          <w:p w14:paraId="1E6E62B0" w14:textId="77777777" w:rsidR="00C421E0" w:rsidRPr="004A0FA5" w:rsidRDefault="00C421E0"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0.018</w:t>
            </w:r>
          </w:p>
        </w:tc>
        <w:tc>
          <w:tcPr>
            <w:tcW w:w="3118" w:type="dxa"/>
            <w:gridSpan w:val="2"/>
            <w:shd w:val="clear" w:color="auto" w:fill="E2EFD9" w:themeFill="accent6" w:themeFillTint="33"/>
          </w:tcPr>
          <w:p w14:paraId="0BCCBE20" w14:textId="77777777" w:rsidR="00C421E0" w:rsidRPr="004A0FA5" w:rsidRDefault="00C421E0"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0.293</w:t>
            </w:r>
          </w:p>
        </w:tc>
      </w:tr>
    </w:tbl>
    <w:p w14:paraId="38FC34B8" w14:textId="77777777" w:rsidR="00951DEE" w:rsidRPr="004A0FA5" w:rsidRDefault="00CD7888" w:rsidP="004E0B49">
      <w:pPr>
        <w:pStyle w:val="a8"/>
        <w:spacing w:after="0" w:line="240" w:lineRule="auto"/>
        <w:ind w:left="0" w:firstLine="567"/>
        <w:jc w:val="right"/>
        <w:rPr>
          <w:rFonts w:ascii="Times New Roman" w:hAnsi="Times New Roman" w:cs="Times New Roman"/>
          <w:sz w:val="28"/>
          <w:szCs w:val="28"/>
        </w:rPr>
      </w:pPr>
      <w:r w:rsidRPr="004A0FA5">
        <w:rPr>
          <w:rFonts w:ascii="Times New Roman" w:hAnsi="Times New Roman" w:cs="Times New Roman"/>
          <w:sz w:val="28"/>
          <w:szCs w:val="28"/>
        </w:rPr>
        <w:lastRenderedPageBreak/>
        <w:t xml:space="preserve">Продолжение таблицы </w:t>
      </w:r>
      <w:r w:rsidR="00BE605B" w:rsidRPr="004A0FA5">
        <w:rPr>
          <w:rFonts w:ascii="Times New Roman" w:hAnsi="Times New Roman" w:cs="Times New Roman"/>
          <w:sz w:val="28"/>
          <w:szCs w:val="28"/>
        </w:rPr>
        <w:t>19</w:t>
      </w:r>
    </w:p>
    <w:p w14:paraId="3E7F4BE3" w14:textId="77777777" w:rsidR="00C421E0" w:rsidRPr="004A0FA5" w:rsidRDefault="00C421E0" w:rsidP="004E0B49">
      <w:pPr>
        <w:pStyle w:val="a8"/>
        <w:spacing w:after="0" w:line="240" w:lineRule="auto"/>
        <w:ind w:left="0" w:firstLine="567"/>
        <w:jc w:val="right"/>
        <w:rPr>
          <w:rFonts w:ascii="Times New Roman" w:hAnsi="Times New Roman" w:cs="Times New Roman"/>
          <w:sz w:val="28"/>
          <w:szCs w:val="28"/>
        </w:rPr>
      </w:pPr>
    </w:p>
    <w:tbl>
      <w:tblPr>
        <w:tblStyle w:val="a3"/>
        <w:tblW w:w="0" w:type="auto"/>
        <w:tblInd w:w="-5" w:type="dxa"/>
        <w:tblLook w:val="04A0" w:firstRow="1" w:lastRow="0" w:firstColumn="1" w:lastColumn="0" w:noHBand="0" w:noVBand="1"/>
      </w:tblPr>
      <w:tblGrid>
        <w:gridCol w:w="3118"/>
        <w:gridCol w:w="3113"/>
        <w:gridCol w:w="3118"/>
      </w:tblGrid>
      <w:tr w:rsidR="004A0FA5" w:rsidRPr="004A0FA5" w14:paraId="0CE5BEF5" w14:textId="77777777" w:rsidTr="00C421E0">
        <w:trPr>
          <w:trHeight w:hRule="exact" w:val="397"/>
        </w:trPr>
        <w:tc>
          <w:tcPr>
            <w:tcW w:w="3118" w:type="dxa"/>
            <w:shd w:val="clear" w:color="auto" w:fill="auto"/>
          </w:tcPr>
          <w:p w14:paraId="348F2386" w14:textId="77777777" w:rsidR="00C421E0" w:rsidRPr="004A0FA5" w:rsidRDefault="00C421E0"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1</w:t>
            </w:r>
          </w:p>
        </w:tc>
        <w:tc>
          <w:tcPr>
            <w:tcW w:w="3113" w:type="dxa"/>
            <w:shd w:val="clear" w:color="auto" w:fill="auto"/>
          </w:tcPr>
          <w:p w14:paraId="7252A045" w14:textId="77777777" w:rsidR="00C421E0" w:rsidRPr="004A0FA5" w:rsidRDefault="00C421E0"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2</w:t>
            </w:r>
          </w:p>
        </w:tc>
        <w:tc>
          <w:tcPr>
            <w:tcW w:w="3118" w:type="dxa"/>
            <w:shd w:val="clear" w:color="auto" w:fill="auto"/>
          </w:tcPr>
          <w:p w14:paraId="66DB7A0A" w14:textId="77777777" w:rsidR="00C421E0" w:rsidRPr="004A0FA5" w:rsidRDefault="00C421E0"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3</w:t>
            </w:r>
          </w:p>
        </w:tc>
      </w:tr>
      <w:tr w:rsidR="004A0FA5" w:rsidRPr="004A0FA5" w14:paraId="4ECDB76C" w14:textId="77777777" w:rsidTr="00C421E0">
        <w:trPr>
          <w:trHeight w:hRule="exact" w:val="397"/>
        </w:trPr>
        <w:tc>
          <w:tcPr>
            <w:tcW w:w="3118" w:type="dxa"/>
            <w:shd w:val="clear" w:color="auto" w:fill="auto"/>
          </w:tcPr>
          <w:p w14:paraId="64DB7101" w14:textId="77777777" w:rsidR="00951DEE" w:rsidRPr="004A0FA5" w:rsidRDefault="00951DEE"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120.0</w:t>
            </w:r>
          </w:p>
        </w:tc>
        <w:tc>
          <w:tcPr>
            <w:tcW w:w="3113" w:type="dxa"/>
            <w:shd w:val="clear" w:color="auto" w:fill="auto"/>
          </w:tcPr>
          <w:p w14:paraId="518B0F73" w14:textId="77777777" w:rsidR="00951DEE" w:rsidRPr="004A0FA5" w:rsidRDefault="00951DEE"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3.444</w:t>
            </w:r>
          </w:p>
        </w:tc>
        <w:tc>
          <w:tcPr>
            <w:tcW w:w="3118" w:type="dxa"/>
            <w:shd w:val="clear" w:color="auto" w:fill="auto"/>
          </w:tcPr>
          <w:p w14:paraId="5EDC91AE" w14:textId="77777777" w:rsidR="00951DEE" w:rsidRPr="004A0FA5" w:rsidRDefault="00951DEE"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14.348</w:t>
            </w:r>
          </w:p>
        </w:tc>
      </w:tr>
      <w:tr w:rsidR="004A0FA5" w:rsidRPr="004A0FA5" w14:paraId="559416F5" w14:textId="77777777" w:rsidTr="006D3655">
        <w:trPr>
          <w:trHeight w:hRule="exact" w:val="397"/>
        </w:trPr>
        <w:tc>
          <w:tcPr>
            <w:tcW w:w="3118" w:type="dxa"/>
            <w:shd w:val="clear" w:color="auto" w:fill="E2EFD9" w:themeFill="accent6" w:themeFillTint="33"/>
          </w:tcPr>
          <w:p w14:paraId="450283B3" w14:textId="77777777" w:rsidR="00C421E0" w:rsidRPr="004A0FA5" w:rsidRDefault="00C421E0"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RSD, %</w:t>
            </w:r>
          </w:p>
        </w:tc>
        <w:tc>
          <w:tcPr>
            <w:tcW w:w="3113" w:type="dxa"/>
            <w:shd w:val="clear" w:color="auto" w:fill="E2EFD9" w:themeFill="accent6" w:themeFillTint="33"/>
          </w:tcPr>
          <w:p w14:paraId="0C833F39" w14:textId="77777777" w:rsidR="00C421E0" w:rsidRPr="004A0FA5" w:rsidRDefault="00C421E0"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0.004</w:t>
            </w:r>
          </w:p>
        </w:tc>
        <w:tc>
          <w:tcPr>
            <w:tcW w:w="3118" w:type="dxa"/>
            <w:shd w:val="clear" w:color="auto" w:fill="E2EFD9" w:themeFill="accent6" w:themeFillTint="33"/>
          </w:tcPr>
          <w:p w14:paraId="221D3557" w14:textId="77777777" w:rsidR="00C421E0" w:rsidRPr="004A0FA5" w:rsidRDefault="00C421E0"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0.223</w:t>
            </w:r>
          </w:p>
        </w:tc>
      </w:tr>
      <w:tr w:rsidR="004A0FA5" w:rsidRPr="004A0FA5" w14:paraId="4798E010" w14:textId="77777777" w:rsidTr="00C421E0">
        <w:tc>
          <w:tcPr>
            <w:tcW w:w="9349" w:type="dxa"/>
            <w:gridSpan w:val="3"/>
            <w:shd w:val="clear" w:color="auto" w:fill="auto"/>
          </w:tcPr>
          <w:p w14:paraId="2D41925E" w14:textId="77777777" w:rsidR="00C421E0" w:rsidRPr="004A0FA5" w:rsidRDefault="00C421E0" w:rsidP="004E0B49">
            <w:pPr>
              <w:pStyle w:val="a8"/>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xml:space="preserve">*Приведены средние значения 6-ти измерений (сред. знач., </w:t>
            </w:r>
            <w:r w:rsidRPr="004A0FA5">
              <w:rPr>
                <w:rFonts w:ascii="Times New Roman" w:hAnsi="Times New Roman" w:cs="Times New Roman"/>
                <w:sz w:val="24"/>
                <w:szCs w:val="24"/>
                <w:lang w:val="en-US"/>
              </w:rPr>
              <w:t>n</w:t>
            </w:r>
            <w:r w:rsidRPr="004A0FA5">
              <w:rPr>
                <w:rFonts w:ascii="Times New Roman" w:hAnsi="Times New Roman" w:cs="Times New Roman"/>
                <w:sz w:val="24"/>
                <w:szCs w:val="24"/>
              </w:rPr>
              <w:t>=6)</w:t>
            </w:r>
          </w:p>
        </w:tc>
      </w:tr>
    </w:tbl>
    <w:p w14:paraId="4ED89D54" w14:textId="77777777" w:rsidR="00C421E0" w:rsidRPr="004A0FA5" w:rsidRDefault="00C421E0" w:rsidP="004E0B49">
      <w:pPr>
        <w:pStyle w:val="a8"/>
        <w:spacing w:after="0" w:line="240" w:lineRule="auto"/>
        <w:ind w:left="0" w:firstLine="567"/>
        <w:jc w:val="right"/>
        <w:rPr>
          <w:rFonts w:ascii="Times New Roman" w:hAnsi="Times New Roman" w:cs="Times New Roman"/>
          <w:sz w:val="28"/>
          <w:szCs w:val="28"/>
        </w:rPr>
      </w:pPr>
    </w:p>
    <w:p w14:paraId="67187F59" w14:textId="7BD14D6C" w:rsidR="00A65364" w:rsidRPr="004A0FA5" w:rsidRDefault="00A65364" w:rsidP="004E0B49">
      <w:pPr>
        <w:pStyle w:val="a8"/>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Для оценки правильности методики было рассчитано соотношение найдено/введено для модельных растворов, приготовленных добавлением </w:t>
      </w:r>
      <w:r w:rsidR="00872339" w:rsidRPr="004A0FA5">
        <w:rPr>
          <w:rFonts w:ascii="Times New Roman" w:hAnsi="Times New Roman" w:cs="Times New Roman"/>
          <w:sz w:val="28"/>
          <w:szCs w:val="28"/>
        </w:rPr>
        <w:t>ЭПКГ</w:t>
      </w:r>
      <w:r w:rsidRPr="004A0FA5">
        <w:rPr>
          <w:rFonts w:ascii="Times New Roman" w:hAnsi="Times New Roman" w:cs="Times New Roman"/>
          <w:sz w:val="28"/>
          <w:szCs w:val="28"/>
        </w:rPr>
        <w:t xml:space="preserve"> к образцам </w:t>
      </w:r>
      <w:r w:rsidR="00897FF8" w:rsidRPr="004A0FA5">
        <w:rPr>
          <w:rFonts w:ascii="Times New Roman" w:hAnsi="Times New Roman" w:cs="Times New Roman"/>
          <w:sz w:val="28"/>
          <w:szCs w:val="28"/>
        </w:rPr>
        <w:t>субстанций</w:t>
      </w:r>
      <w:r w:rsidRPr="004A0FA5">
        <w:rPr>
          <w:rFonts w:ascii="Times New Roman" w:hAnsi="Times New Roman" w:cs="Times New Roman"/>
          <w:sz w:val="28"/>
          <w:szCs w:val="28"/>
        </w:rPr>
        <w:t xml:space="preserve"> из корней и НЧ в количестве 3.0; 5.0 и 8.0 </w:t>
      </w:r>
      <w:r w:rsidR="005263AE" w:rsidRPr="004A0FA5">
        <w:rPr>
          <w:rFonts w:ascii="Times New Roman" w:hAnsi="Times New Roman" w:cs="Times New Roman"/>
          <w:sz w:val="28"/>
          <w:szCs w:val="28"/>
        </w:rPr>
        <w:t>мкг</w:t>
      </w:r>
      <w:r w:rsidRPr="004A0FA5">
        <w:rPr>
          <w:rFonts w:ascii="Times New Roman" w:hAnsi="Times New Roman" w:cs="Times New Roman"/>
          <w:sz w:val="28"/>
          <w:szCs w:val="28"/>
        </w:rPr>
        <w:t xml:space="preserve">/мл. Процент </w:t>
      </w:r>
      <w:proofErr w:type="spellStart"/>
      <w:r w:rsidRPr="004A0FA5">
        <w:rPr>
          <w:rFonts w:ascii="Times New Roman" w:hAnsi="Times New Roman" w:cs="Times New Roman"/>
          <w:sz w:val="28"/>
          <w:szCs w:val="28"/>
        </w:rPr>
        <w:t>открываемости</w:t>
      </w:r>
      <w:proofErr w:type="spellEnd"/>
      <w:r w:rsidRPr="004A0FA5">
        <w:rPr>
          <w:rFonts w:ascii="Times New Roman" w:hAnsi="Times New Roman" w:cs="Times New Roman"/>
          <w:sz w:val="28"/>
          <w:szCs w:val="28"/>
        </w:rPr>
        <w:t xml:space="preserve"> рассчитывался как </w:t>
      </w:r>
      <w:r w:rsidRPr="004A0FA5">
        <w:rPr>
          <w:rFonts w:ascii="Times New Roman" w:hAnsi="Times New Roman" w:cs="Times New Roman"/>
          <w:sz w:val="28"/>
          <w:szCs w:val="28"/>
          <w:lang w:val="en-US"/>
        </w:rPr>
        <w:t>R</w:t>
      </w:r>
      <w:proofErr w:type="gramStart"/>
      <w:r w:rsidRPr="004A0FA5">
        <w:rPr>
          <w:rFonts w:ascii="Times New Roman" w:hAnsi="Times New Roman" w:cs="Times New Roman"/>
          <w:sz w:val="28"/>
          <w:szCs w:val="28"/>
        </w:rPr>
        <w:t>=(</w:t>
      </w:r>
      <w:proofErr w:type="gramEnd"/>
      <w:r w:rsidRPr="004A0FA5">
        <w:rPr>
          <w:rFonts w:ascii="Times New Roman" w:hAnsi="Times New Roman" w:cs="Times New Roman"/>
          <w:sz w:val="28"/>
          <w:szCs w:val="28"/>
        </w:rPr>
        <w:t xml:space="preserve">обнаруженное количество/добавленное количество)×100 % </w:t>
      </w:r>
      <w:sdt>
        <w:sdtPr>
          <w:rPr>
            <w:rFonts w:ascii="Times New Roman" w:hAnsi="Times New Roman" w:cs="Times New Roman"/>
            <w:color w:val="000000"/>
            <w:sz w:val="28"/>
            <w:szCs w:val="28"/>
          </w:rPr>
          <w:tag w:val="MENDELEY_CITATION_v3_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"/>
          <w:id w:val="-6673262"/>
          <w:placeholder>
            <w:docPart w:val="4A7BF8D2C6D7433AAAA1BFAE451CF8A9"/>
          </w:placeholder>
        </w:sdtPr>
        <w:sdtContent>
          <w:r w:rsidR="00797B52" w:rsidRPr="00797B52">
            <w:rPr>
              <w:rFonts w:ascii="Times New Roman" w:hAnsi="Times New Roman" w:cs="Times New Roman"/>
              <w:color w:val="000000"/>
              <w:sz w:val="28"/>
              <w:szCs w:val="28"/>
            </w:rPr>
            <w:t>[187,218]</w:t>
          </w:r>
        </w:sdtContent>
      </w:sdt>
      <w:r w:rsidRPr="004A0FA5">
        <w:rPr>
          <w:rFonts w:ascii="Times New Roman" w:hAnsi="Times New Roman" w:cs="Times New Roman"/>
          <w:sz w:val="28"/>
          <w:szCs w:val="28"/>
        </w:rPr>
        <w:t>. Согласно требованиям руководств по валидации методик соответствие теоретических и экспериментальных данных должно быть в диапазоне 98.0</w:t>
      </w:r>
      <w:r w:rsidR="00F67816" w:rsidRPr="004A0FA5">
        <w:rPr>
          <w:rFonts w:ascii="Times New Roman" w:hAnsi="Times New Roman" w:cs="Times New Roman"/>
          <w:sz w:val="28"/>
          <w:szCs w:val="28"/>
        </w:rPr>
        <w:t>-</w:t>
      </w:r>
      <w:r w:rsidRPr="004A0FA5">
        <w:rPr>
          <w:rFonts w:ascii="Times New Roman" w:hAnsi="Times New Roman" w:cs="Times New Roman"/>
          <w:sz w:val="28"/>
          <w:szCs w:val="28"/>
        </w:rPr>
        <w:t xml:space="preserve">102.0 % </w:t>
      </w:r>
      <w:sdt>
        <w:sdtPr>
          <w:rPr>
            <w:rFonts w:ascii="Times New Roman" w:hAnsi="Times New Roman" w:cs="Times New Roman"/>
            <w:color w:val="000000"/>
            <w:sz w:val="28"/>
            <w:szCs w:val="28"/>
          </w:rPr>
          <w:tag w:val="MENDELEY_CITATION_v3_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"/>
          <w:id w:val="1599134172"/>
          <w:placeholder>
            <w:docPart w:val="005DE26E753C4CF698867F16BD31687C"/>
          </w:placeholder>
        </w:sdtPr>
        <w:sdtContent>
          <w:r w:rsidR="00797B52" w:rsidRPr="00797B52">
            <w:rPr>
              <w:rFonts w:ascii="Times New Roman" w:hAnsi="Times New Roman" w:cs="Times New Roman"/>
              <w:color w:val="000000"/>
              <w:sz w:val="28"/>
              <w:szCs w:val="28"/>
            </w:rPr>
            <w:t>[187,218]</w:t>
          </w:r>
        </w:sdtContent>
      </w:sdt>
      <w:r w:rsidRPr="004A0FA5">
        <w:rPr>
          <w:rFonts w:ascii="Times New Roman" w:hAnsi="Times New Roman" w:cs="Times New Roman"/>
          <w:sz w:val="28"/>
          <w:szCs w:val="28"/>
        </w:rPr>
        <w:t xml:space="preserve">, что подтвердилось при расчетах показателя </w:t>
      </w:r>
      <w:proofErr w:type="spellStart"/>
      <w:r w:rsidRPr="004A0FA5">
        <w:rPr>
          <w:rFonts w:ascii="Times New Roman" w:hAnsi="Times New Roman" w:cs="Times New Roman"/>
          <w:sz w:val="28"/>
          <w:szCs w:val="28"/>
        </w:rPr>
        <w:t>открываемости</w:t>
      </w:r>
      <w:proofErr w:type="spellEnd"/>
      <w:r w:rsidRPr="004A0FA5">
        <w:rPr>
          <w:rFonts w:ascii="Times New Roman" w:hAnsi="Times New Roman" w:cs="Times New Roman"/>
          <w:sz w:val="28"/>
          <w:szCs w:val="28"/>
        </w:rPr>
        <w:t xml:space="preserve"> (</w:t>
      </w:r>
      <w:r w:rsidRPr="004A0FA5">
        <w:rPr>
          <w:rFonts w:ascii="Times New Roman" w:hAnsi="Times New Roman" w:cs="Times New Roman"/>
          <w:sz w:val="28"/>
          <w:szCs w:val="28"/>
          <w:lang w:val="en-US"/>
        </w:rPr>
        <w:t>R</w:t>
      </w:r>
      <w:r w:rsidRPr="004A0FA5">
        <w:rPr>
          <w:rFonts w:ascii="Times New Roman" w:hAnsi="Times New Roman" w:cs="Times New Roman"/>
          <w:sz w:val="28"/>
          <w:szCs w:val="28"/>
        </w:rPr>
        <w:t xml:space="preserve">) при ВЭЖХ анализе исследуемых образцов </w:t>
      </w:r>
      <w:r w:rsidR="00897FF8" w:rsidRPr="004A0FA5">
        <w:rPr>
          <w:rFonts w:ascii="Times New Roman" w:hAnsi="Times New Roman" w:cs="Times New Roman"/>
          <w:sz w:val="28"/>
          <w:szCs w:val="28"/>
        </w:rPr>
        <w:t>субстанций</w:t>
      </w:r>
      <w:r w:rsidRPr="004A0FA5">
        <w:rPr>
          <w:rFonts w:ascii="Times New Roman" w:hAnsi="Times New Roman" w:cs="Times New Roman"/>
          <w:sz w:val="28"/>
          <w:szCs w:val="28"/>
        </w:rPr>
        <w:t xml:space="preserve">. Результаты измерений представлены в таблице </w:t>
      </w:r>
      <w:r w:rsidR="00CC0CC4" w:rsidRPr="004A0FA5">
        <w:rPr>
          <w:rFonts w:ascii="Times New Roman" w:hAnsi="Times New Roman" w:cs="Times New Roman"/>
          <w:sz w:val="28"/>
          <w:szCs w:val="28"/>
        </w:rPr>
        <w:t>2</w:t>
      </w:r>
      <w:r w:rsidR="00BE605B" w:rsidRPr="004A0FA5">
        <w:rPr>
          <w:rFonts w:ascii="Times New Roman" w:hAnsi="Times New Roman" w:cs="Times New Roman"/>
          <w:sz w:val="28"/>
          <w:szCs w:val="28"/>
        </w:rPr>
        <w:t>0</w:t>
      </w:r>
      <w:r w:rsidRPr="004A0FA5">
        <w:rPr>
          <w:rFonts w:ascii="Times New Roman" w:hAnsi="Times New Roman" w:cs="Times New Roman"/>
          <w:sz w:val="28"/>
          <w:szCs w:val="28"/>
        </w:rPr>
        <w:t xml:space="preserve">. Характеристику правильности также подтверждали незначимостью систематической погрешности, которая для всех измерений составляла мене 2.0 %. </w:t>
      </w:r>
    </w:p>
    <w:p w14:paraId="31DA5F63" w14:textId="77777777" w:rsidR="00A65364" w:rsidRPr="004A0FA5" w:rsidRDefault="00A65364" w:rsidP="004E0B49">
      <w:pPr>
        <w:pStyle w:val="a8"/>
        <w:spacing w:after="0" w:line="240" w:lineRule="auto"/>
        <w:ind w:left="0" w:firstLine="567"/>
        <w:jc w:val="both"/>
        <w:rPr>
          <w:rFonts w:ascii="Times New Roman" w:hAnsi="Times New Roman" w:cs="Times New Roman"/>
          <w:sz w:val="28"/>
          <w:szCs w:val="28"/>
        </w:rPr>
      </w:pPr>
    </w:p>
    <w:p w14:paraId="218A1B94" w14:textId="77777777" w:rsidR="00A65364" w:rsidRPr="004A0FA5" w:rsidRDefault="00A65364" w:rsidP="004E0B49">
      <w:pPr>
        <w:pStyle w:val="a8"/>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Таблица </w:t>
      </w:r>
      <w:r w:rsidR="00CC0CC4" w:rsidRPr="004A0FA5">
        <w:rPr>
          <w:rFonts w:ascii="Times New Roman" w:hAnsi="Times New Roman" w:cs="Times New Roman"/>
          <w:sz w:val="28"/>
          <w:szCs w:val="28"/>
        </w:rPr>
        <w:t>2</w:t>
      </w:r>
      <w:r w:rsidR="00BE605B" w:rsidRPr="004A0FA5">
        <w:rPr>
          <w:rFonts w:ascii="Times New Roman" w:hAnsi="Times New Roman" w:cs="Times New Roman"/>
          <w:sz w:val="28"/>
          <w:szCs w:val="28"/>
        </w:rPr>
        <w:t>0</w:t>
      </w:r>
      <w:r w:rsidR="005A2A65" w:rsidRPr="004A0FA5">
        <w:rPr>
          <w:rFonts w:ascii="Times New Roman" w:hAnsi="Times New Roman" w:cs="Times New Roman"/>
          <w:sz w:val="28"/>
          <w:szCs w:val="28"/>
        </w:rPr>
        <w:t xml:space="preserve"> </w:t>
      </w:r>
      <w:r w:rsidRPr="004A0FA5">
        <w:rPr>
          <w:rFonts w:ascii="Times New Roman" w:hAnsi="Times New Roman" w:cs="Times New Roman"/>
          <w:sz w:val="28"/>
          <w:szCs w:val="28"/>
        </w:rPr>
        <w:t xml:space="preserve">– Данные по контролю правильности </w:t>
      </w:r>
      <w:proofErr w:type="spellStart"/>
      <w:r w:rsidRPr="004A0FA5">
        <w:rPr>
          <w:rFonts w:ascii="Times New Roman" w:hAnsi="Times New Roman" w:cs="Times New Roman"/>
          <w:sz w:val="28"/>
          <w:szCs w:val="28"/>
        </w:rPr>
        <w:t>валидируемой</w:t>
      </w:r>
      <w:proofErr w:type="spellEnd"/>
      <w:r w:rsidRPr="004A0FA5">
        <w:rPr>
          <w:rFonts w:ascii="Times New Roman" w:hAnsi="Times New Roman" w:cs="Times New Roman"/>
          <w:sz w:val="28"/>
          <w:szCs w:val="28"/>
        </w:rPr>
        <w:t xml:space="preserve"> методики </w:t>
      </w:r>
    </w:p>
    <w:p w14:paraId="4A50C299" w14:textId="77777777" w:rsidR="00A65364" w:rsidRPr="004A0FA5" w:rsidRDefault="00A65364" w:rsidP="004E0B49">
      <w:pPr>
        <w:pStyle w:val="a8"/>
        <w:spacing w:after="0" w:line="240" w:lineRule="auto"/>
        <w:ind w:left="0" w:firstLine="567"/>
        <w:jc w:val="both"/>
        <w:rPr>
          <w:rFonts w:ascii="Times New Roman" w:hAnsi="Times New Roman" w:cs="Times New Roman"/>
          <w:sz w:val="28"/>
          <w:szCs w:val="28"/>
        </w:rPr>
      </w:pPr>
    </w:p>
    <w:tbl>
      <w:tblPr>
        <w:tblStyle w:val="a3"/>
        <w:tblW w:w="9604" w:type="dxa"/>
        <w:tblLook w:val="04A0" w:firstRow="1" w:lastRow="0" w:firstColumn="1" w:lastColumn="0" w:noHBand="0" w:noVBand="1"/>
      </w:tblPr>
      <w:tblGrid>
        <w:gridCol w:w="1771"/>
        <w:gridCol w:w="80"/>
        <w:gridCol w:w="1233"/>
        <w:gridCol w:w="71"/>
        <w:gridCol w:w="1961"/>
        <w:gridCol w:w="19"/>
        <w:gridCol w:w="1373"/>
        <w:gridCol w:w="26"/>
        <w:gridCol w:w="2125"/>
        <w:gridCol w:w="12"/>
        <w:gridCol w:w="933"/>
      </w:tblGrid>
      <w:tr w:rsidR="004A0FA5" w:rsidRPr="004A0FA5" w14:paraId="3F3E92DB" w14:textId="77777777" w:rsidTr="00C421E0">
        <w:trPr>
          <w:trHeight w:val="752"/>
        </w:trPr>
        <w:tc>
          <w:tcPr>
            <w:tcW w:w="1771" w:type="dxa"/>
          </w:tcPr>
          <w:p w14:paraId="17464C83" w14:textId="77777777" w:rsidR="00A65364" w:rsidRPr="004A0FA5" w:rsidRDefault="00A65364" w:rsidP="004E0B49">
            <w:pPr>
              <w:pStyle w:val="a8"/>
              <w:spacing w:after="0" w:line="240" w:lineRule="auto"/>
              <w:ind w:left="0"/>
              <w:jc w:val="both"/>
              <w:rPr>
                <w:rFonts w:ascii="Times New Roman" w:hAnsi="Times New Roman" w:cs="Times New Roman"/>
                <w:sz w:val="26"/>
                <w:szCs w:val="26"/>
              </w:rPr>
            </w:pPr>
            <w:r w:rsidRPr="004A0FA5">
              <w:rPr>
                <w:rFonts w:ascii="Times New Roman" w:hAnsi="Times New Roman" w:cs="Times New Roman"/>
                <w:sz w:val="26"/>
                <w:szCs w:val="26"/>
              </w:rPr>
              <w:t>Образец, №</w:t>
            </w:r>
          </w:p>
        </w:tc>
        <w:tc>
          <w:tcPr>
            <w:tcW w:w="1313" w:type="dxa"/>
            <w:gridSpan w:val="2"/>
          </w:tcPr>
          <w:p w14:paraId="7EF20AC3" w14:textId="77777777" w:rsidR="00A65364" w:rsidRPr="004A0FA5" w:rsidRDefault="00A65364" w:rsidP="004E0B49">
            <w:pPr>
              <w:pStyle w:val="a8"/>
              <w:spacing w:after="0" w:line="240" w:lineRule="auto"/>
              <w:ind w:left="0"/>
              <w:jc w:val="both"/>
              <w:rPr>
                <w:rFonts w:ascii="Times New Roman" w:hAnsi="Times New Roman" w:cs="Times New Roman"/>
                <w:sz w:val="26"/>
                <w:szCs w:val="26"/>
              </w:rPr>
            </w:pPr>
            <w:r w:rsidRPr="004A0FA5">
              <w:rPr>
                <w:rFonts w:ascii="Times New Roman" w:hAnsi="Times New Roman" w:cs="Times New Roman"/>
                <w:sz w:val="26"/>
                <w:szCs w:val="26"/>
              </w:rPr>
              <w:t xml:space="preserve">Введено </w:t>
            </w:r>
            <w:r w:rsidR="00872339" w:rsidRPr="004A0FA5">
              <w:rPr>
                <w:rFonts w:ascii="Times New Roman" w:hAnsi="Times New Roman" w:cs="Times New Roman"/>
                <w:sz w:val="26"/>
                <w:szCs w:val="26"/>
              </w:rPr>
              <w:t>ЭПКГ</w:t>
            </w:r>
            <w:r w:rsidRPr="004A0FA5">
              <w:rPr>
                <w:rFonts w:ascii="Times New Roman" w:hAnsi="Times New Roman" w:cs="Times New Roman"/>
                <w:sz w:val="26"/>
                <w:szCs w:val="26"/>
                <w:vertAlign w:val="superscript"/>
                <w:lang w:val="en-US"/>
              </w:rPr>
              <w:t>*</w:t>
            </w:r>
            <w:r w:rsidRPr="004A0FA5">
              <w:rPr>
                <w:rFonts w:ascii="Times New Roman" w:hAnsi="Times New Roman" w:cs="Times New Roman"/>
                <w:sz w:val="26"/>
                <w:szCs w:val="26"/>
              </w:rPr>
              <w:t xml:space="preserve">, </w:t>
            </w:r>
            <w:r w:rsidR="005263AE" w:rsidRPr="004A0FA5">
              <w:rPr>
                <w:rFonts w:ascii="Times New Roman" w:hAnsi="Times New Roman" w:cs="Times New Roman"/>
                <w:sz w:val="26"/>
                <w:szCs w:val="26"/>
              </w:rPr>
              <w:t>мкг</w:t>
            </w:r>
            <w:r w:rsidRPr="004A0FA5">
              <w:rPr>
                <w:rFonts w:ascii="Times New Roman" w:hAnsi="Times New Roman" w:cs="Times New Roman"/>
                <w:sz w:val="26"/>
                <w:szCs w:val="26"/>
              </w:rPr>
              <w:t>/мл</w:t>
            </w:r>
          </w:p>
        </w:tc>
        <w:tc>
          <w:tcPr>
            <w:tcW w:w="2032" w:type="dxa"/>
            <w:gridSpan w:val="2"/>
          </w:tcPr>
          <w:p w14:paraId="2693DE7E" w14:textId="77777777" w:rsidR="00A65364" w:rsidRPr="004A0FA5" w:rsidRDefault="00A65364" w:rsidP="004E0B49">
            <w:pPr>
              <w:pStyle w:val="a8"/>
              <w:spacing w:after="0" w:line="240" w:lineRule="auto"/>
              <w:ind w:left="0"/>
              <w:jc w:val="both"/>
              <w:rPr>
                <w:rFonts w:ascii="Times New Roman" w:hAnsi="Times New Roman" w:cs="Times New Roman"/>
                <w:sz w:val="26"/>
                <w:szCs w:val="26"/>
              </w:rPr>
            </w:pPr>
            <w:r w:rsidRPr="004A0FA5">
              <w:rPr>
                <w:rFonts w:ascii="Times New Roman" w:hAnsi="Times New Roman" w:cs="Times New Roman"/>
                <w:sz w:val="26"/>
                <w:szCs w:val="26"/>
              </w:rPr>
              <w:t xml:space="preserve">Теоретическое содержание </w:t>
            </w:r>
            <w:r w:rsidR="00872339" w:rsidRPr="004A0FA5">
              <w:rPr>
                <w:rFonts w:ascii="Times New Roman" w:hAnsi="Times New Roman" w:cs="Times New Roman"/>
                <w:sz w:val="26"/>
                <w:szCs w:val="26"/>
              </w:rPr>
              <w:t>ЭПКГ</w:t>
            </w:r>
            <w:r w:rsidRPr="004A0FA5">
              <w:rPr>
                <w:rFonts w:ascii="Times New Roman" w:hAnsi="Times New Roman" w:cs="Times New Roman"/>
                <w:sz w:val="26"/>
                <w:szCs w:val="26"/>
              </w:rPr>
              <w:t xml:space="preserve">, </w:t>
            </w:r>
            <w:r w:rsidR="005263AE" w:rsidRPr="004A0FA5">
              <w:rPr>
                <w:rFonts w:ascii="Times New Roman" w:hAnsi="Times New Roman" w:cs="Times New Roman"/>
                <w:sz w:val="26"/>
                <w:szCs w:val="26"/>
              </w:rPr>
              <w:t>мкг</w:t>
            </w:r>
            <w:r w:rsidRPr="004A0FA5">
              <w:rPr>
                <w:rFonts w:ascii="Times New Roman" w:hAnsi="Times New Roman" w:cs="Times New Roman"/>
                <w:sz w:val="26"/>
                <w:szCs w:val="26"/>
              </w:rPr>
              <w:t>/мл</w:t>
            </w:r>
          </w:p>
        </w:tc>
        <w:tc>
          <w:tcPr>
            <w:tcW w:w="1392" w:type="dxa"/>
            <w:gridSpan w:val="2"/>
          </w:tcPr>
          <w:p w14:paraId="11CB40CC" w14:textId="77777777" w:rsidR="00A65364" w:rsidRPr="004A0FA5" w:rsidRDefault="00A65364" w:rsidP="004E0B49">
            <w:pPr>
              <w:pStyle w:val="a8"/>
              <w:spacing w:after="0" w:line="240" w:lineRule="auto"/>
              <w:ind w:left="0"/>
              <w:jc w:val="both"/>
              <w:rPr>
                <w:rFonts w:ascii="Times New Roman" w:hAnsi="Times New Roman" w:cs="Times New Roman"/>
                <w:sz w:val="26"/>
                <w:szCs w:val="26"/>
              </w:rPr>
            </w:pPr>
            <w:r w:rsidRPr="004A0FA5">
              <w:rPr>
                <w:rFonts w:ascii="Times New Roman" w:hAnsi="Times New Roman" w:cs="Times New Roman"/>
                <w:sz w:val="26"/>
                <w:szCs w:val="26"/>
              </w:rPr>
              <w:t xml:space="preserve">Найдено </w:t>
            </w:r>
            <w:r w:rsidR="00872339" w:rsidRPr="004A0FA5">
              <w:rPr>
                <w:rFonts w:ascii="Times New Roman" w:hAnsi="Times New Roman" w:cs="Times New Roman"/>
                <w:sz w:val="26"/>
                <w:szCs w:val="26"/>
              </w:rPr>
              <w:t>ЭПКГ</w:t>
            </w:r>
            <w:r w:rsidRPr="004A0FA5">
              <w:rPr>
                <w:rFonts w:ascii="Times New Roman" w:hAnsi="Times New Roman" w:cs="Times New Roman"/>
                <w:sz w:val="26"/>
                <w:szCs w:val="26"/>
                <w:vertAlign w:val="superscript"/>
                <w:lang w:val="en-US"/>
              </w:rPr>
              <w:t>*</w:t>
            </w:r>
            <w:r w:rsidRPr="004A0FA5">
              <w:rPr>
                <w:rFonts w:ascii="Times New Roman" w:hAnsi="Times New Roman" w:cs="Times New Roman"/>
                <w:sz w:val="26"/>
                <w:szCs w:val="26"/>
              </w:rPr>
              <w:t xml:space="preserve">, </w:t>
            </w:r>
            <w:r w:rsidR="005263AE" w:rsidRPr="004A0FA5">
              <w:rPr>
                <w:rFonts w:ascii="Times New Roman" w:hAnsi="Times New Roman" w:cs="Times New Roman"/>
                <w:sz w:val="26"/>
                <w:szCs w:val="26"/>
              </w:rPr>
              <w:t>мкг</w:t>
            </w:r>
            <w:r w:rsidRPr="004A0FA5">
              <w:rPr>
                <w:rFonts w:ascii="Times New Roman" w:hAnsi="Times New Roman" w:cs="Times New Roman"/>
                <w:sz w:val="26"/>
                <w:szCs w:val="26"/>
              </w:rPr>
              <w:t xml:space="preserve">/мл </w:t>
            </w:r>
          </w:p>
        </w:tc>
        <w:tc>
          <w:tcPr>
            <w:tcW w:w="2163" w:type="dxa"/>
            <w:gridSpan w:val="3"/>
          </w:tcPr>
          <w:p w14:paraId="3D818E5A" w14:textId="77777777" w:rsidR="00A65364" w:rsidRPr="004A0FA5" w:rsidRDefault="00A65364" w:rsidP="004E0B49">
            <w:pPr>
              <w:pStyle w:val="a8"/>
              <w:spacing w:after="0" w:line="240" w:lineRule="auto"/>
              <w:ind w:left="0"/>
              <w:jc w:val="both"/>
              <w:rPr>
                <w:rFonts w:ascii="Times New Roman" w:hAnsi="Times New Roman" w:cs="Times New Roman"/>
                <w:sz w:val="26"/>
                <w:szCs w:val="26"/>
              </w:rPr>
            </w:pPr>
            <w:proofErr w:type="spellStart"/>
            <w:r w:rsidRPr="004A0FA5">
              <w:rPr>
                <w:rFonts w:ascii="Times New Roman" w:hAnsi="Times New Roman" w:cs="Times New Roman"/>
                <w:sz w:val="26"/>
                <w:szCs w:val="26"/>
              </w:rPr>
              <w:t>Открываемость</w:t>
            </w:r>
            <w:proofErr w:type="spellEnd"/>
            <w:r w:rsidRPr="004A0FA5">
              <w:rPr>
                <w:rFonts w:ascii="Times New Roman" w:hAnsi="Times New Roman" w:cs="Times New Roman"/>
                <w:sz w:val="26"/>
                <w:szCs w:val="26"/>
              </w:rPr>
              <w:t xml:space="preserve"> (</w:t>
            </w:r>
            <w:r w:rsidRPr="004A0FA5">
              <w:rPr>
                <w:rFonts w:ascii="Times New Roman" w:hAnsi="Times New Roman" w:cs="Times New Roman"/>
                <w:sz w:val="26"/>
                <w:szCs w:val="26"/>
                <w:lang w:val="en-US"/>
              </w:rPr>
              <w:t>R</w:t>
            </w:r>
            <w:r w:rsidRPr="004A0FA5">
              <w:rPr>
                <w:rFonts w:ascii="Times New Roman" w:hAnsi="Times New Roman" w:cs="Times New Roman"/>
                <w:sz w:val="26"/>
                <w:szCs w:val="26"/>
              </w:rPr>
              <w:t>)</w:t>
            </w:r>
            <w:r w:rsidRPr="004A0FA5">
              <w:rPr>
                <w:rFonts w:ascii="Times New Roman" w:hAnsi="Times New Roman" w:cs="Times New Roman"/>
                <w:sz w:val="26"/>
                <w:szCs w:val="26"/>
                <w:vertAlign w:val="superscript"/>
                <w:lang w:val="en-US"/>
              </w:rPr>
              <w:t>*</w:t>
            </w:r>
            <w:r w:rsidRPr="004A0FA5">
              <w:rPr>
                <w:rFonts w:ascii="Times New Roman" w:hAnsi="Times New Roman" w:cs="Times New Roman"/>
                <w:sz w:val="26"/>
                <w:szCs w:val="26"/>
              </w:rPr>
              <w:t>, %</w:t>
            </w:r>
          </w:p>
        </w:tc>
        <w:tc>
          <w:tcPr>
            <w:tcW w:w="930" w:type="dxa"/>
          </w:tcPr>
          <w:p w14:paraId="2E3EEE09" w14:textId="77777777" w:rsidR="00A65364" w:rsidRPr="004A0FA5" w:rsidRDefault="00A65364" w:rsidP="004E0B49">
            <w:pPr>
              <w:pStyle w:val="a8"/>
              <w:spacing w:after="0" w:line="240" w:lineRule="auto"/>
              <w:ind w:left="0"/>
              <w:jc w:val="both"/>
              <w:rPr>
                <w:rFonts w:ascii="Times New Roman" w:hAnsi="Times New Roman" w:cs="Times New Roman"/>
                <w:sz w:val="26"/>
                <w:szCs w:val="26"/>
              </w:rPr>
            </w:pPr>
            <w:r w:rsidRPr="004A0FA5">
              <w:rPr>
                <w:rFonts w:ascii="Times New Roman" w:hAnsi="Times New Roman" w:cs="Times New Roman"/>
                <w:sz w:val="26"/>
                <w:szCs w:val="26"/>
              </w:rPr>
              <w:t>RSD, %</w:t>
            </w:r>
          </w:p>
        </w:tc>
      </w:tr>
      <w:tr w:rsidR="004A0FA5" w:rsidRPr="004A0FA5" w14:paraId="09142656" w14:textId="77777777" w:rsidTr="00C421E0">
        <w:trPr>
          <w:trHeight w:val="383"/>
        </w:trPr>
        <w:tc>
          <w:tcPr>
            <w:tcW w:w="9604" w:type="dxa"/>
            <w:gridSpan w:val="11"/>
          </w:tcPr>
          <w:p w14:paraId="5E94AF41" w14:textId="77777777" w:rsidR="00A65364" w:rsidRPr="004A0FA5" w:rsidRDefault="00A65364" w:rsidP="004E0B49">
            <w:pPr>
              <w:pStyle w:val="a8"/>
              <w:spacing w:after="0" w:line="240" w:lineRule="auto"/>
              <w:ind w:left="0"/>
              <w:jc w:val="both"/>
              <w:rPr>
                <w:rFonts w:ascii="Times New Roman" w:hAnsi="Times New Roman" w:cs="Times New Roman"/>
                <w:sz w:val="26"/>
                <w:szCs w:val="26"/>
              </w:rPr>
            </w:pPr>
            <w:r w:rsidRPr="004A0FA5">
              <w:rPr>
                <w:rFonts w:ascii="Times New Roman" w:hAnsi="Times New Roman" w:cs="Times New Roman"/>
                <w:sz w:val="26"/>
                <w:szCs w:val="26"/>
              </w:rPr>
              <w:t>Субстанция из корней</w:t>
            </w:r>
          </w:p>
        </w:tc>
      </w:tr>
      <w:tr w:rsidR="004A0FA5" w:rsidRPr="004A0FA5" w14:paraId="7F534E26" w14:textId="77777777" w:rsidTr="00C421E0">
        <w:trPr>
          <w:trHeight w:val="383"/>
        </w:trPr>
        <w:tc>
          <w:tcPr>
            <w:tcW w:w="1851" w:type="dxa"/>
            <w:gridSpan w:val="2"/>
          </w:tcPr>
          <w:p w14:paraId="650F5CEC" w14:textId="77777777" w:rsidR="00C421E0" w:rsidRPr="004A0FA5" w:rsidRDefault="00C421E0" w:rsidP="004E0B49">
            <w:pPr>
              <w:pStyle w:val="a8"/>
              <w:spacing w:after="0" w:line="240" w:lineRule="auto"/>
              <w:ind w:left="0"/>
              <w:jc w:val="both"/>
              <w:rPr>
                <w:rFonts w:ascii="Times New Roman" w:hAnsi="Times New Roman" w:cs="Times New Roman"/>
                <w:sz w:val="26"/>
                <w:szCs w:val="26"/>
              </w:rPr>
            </w:pPr>
            <w:r w:rsidRPr="004A0FA5">
              <w:rPr>
                <w:rFonts w:ascii="Times New Roman" w:hAnsi="Times New Roman" w:cs="Times New Roman"/>
                <w:sz w:val="26"/>
                <w:szCs w:val="26"/>
              </w:rPr>
              <w:t>1</w:t>
            </w:r>
          </w:p>
        </w:tc>
        <w:tc>
          <w:tcPr>
            <w:tcW w:w="1304" w:type="dxa"/>
            <w:gridSpan w:val="2"/>
          </w:tcPr>
          <w:p w14:paraId="196CC5F8" w14:textId="77777777" w:rsidR="00C421E0" w:rsidRPr="004A0FA5" w:rsidRDefault="00C421E0" w:rsidP="004E0B49">
            <w:pPr>
              <w:pStyle w:val="a8"/>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3.0</w:t>
            </w:r>
          </w:p>
        </w:tc>
        <w:tc>
          <w:tcPr>
            <w:tcW w:w="1980" w:type="dxa"/>
            <w:gridSpan w:val="2"/>
          </w:tcPr>
          <w:p w14:paraId="7CF374B6" w14:textId="77777777" w:rsidR="00C421E0" w:rsidRPr="004A0FA5" w:rsidRDefault="00C421E0" w:rsidP="004E0B49">
            <w:pPr>
              <w:pStyle w:val="a8"/>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3.58</w:t>
            </w:r>
          </w:p>
        </w:tc>
        <w:tc>
          <w:tcPr>
            <w:tcW w:w="1399" w:type="dxa"/>
            <w:gridSpan w:val="2"/>
          </w:tcPr>
          <w:p w14:paraId="22D15E1C" w14:textId="77777777" w:rsidR="00C421E0" w:rsidRPr="004A0FA5" w:rsidRDefault="00C421E0" w:rsidP="004E0B49">
            <w:pPr>
              <w:pStyle w:val="a8"/>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3.59</w:t>
            </w:r>
          </w:p>
        </w:tc>
        <w:tc>
          <w:tcPr>
            <w:tcW w:w="2123" w:type="dxa"/>
          </w:tcPr>
          <w:p w14:paraId="5514128A" w14:textId="77777777" w:rsidR="00C421E0" w:rsidRPr="004A0FA5" w:rsidRDefault="00C421E0" w:rsidP="004E0B49">
            <w:pPr>
              <w:pStyle w:val="a8"/>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100.5</w:t>
            </w:r>
          </w:p>
        </w:tc>
        <w:tc>
          <w:tcPr>
            <w:tcW w:w="945" w:type="dxa"/>
            <w:gridSpan w:val="2"/>
            <w:vAlign w:val="bottom"/>
          </w:tcPr>
          <w:p w14:paraId="7E182513" w14:textId="77777777" w:rsidR="00C421E0" w:rsidRPr="004A0FA5" w:rsidRDefault="00C421E0" w:rsidP="004E0B49">
            <w:pPr>
              <w:pStyle w:val="a8"/>
              <w:spacing w:after="0" w:line="240" w:lineRule="auto"/>
              <w:ind w:left="0"/>
              <w:jc w:val="both"/>
              <w:rPr>
                <w:rFonts w:ascii="Times New Roman" w:hAnsi="Times New Roman" w:cs="Times New Roman"/>
                <w:sz w:val="26"/>
                <w:szCs w:val="26"/>
              </w:rPr>
            </w:pPr>
            <w:r w:rsidRPr="004A0FA5">
              <w:rPr>
                <w:rFonts w:ascii="Times New Roman" w:hAnsi="Times New Roman" w:cs="Times New Roman"/>
                <w:sz w:val="26"/>
                <w:szCs w:val="26"/>
              </w:rPr>
              <w:t>1.75</w:t>
            </w:r>
          </w:p>
        </w:tc>
      </w:tr>
      <w:tr w:rsidR="004A0FA5" w:rsidRPr="004A0FA5" w14:paraId="78ED139A" w14:textId="77777777" w:rsidTr="00C421E0">
        <w:trPr>
          <w:trHeight w:val="368"/>
        </w:trPr>
        <w:tc>
          <w:tcPr>
            <w:tcW w:w="1851" w:type="dxa"/>
            <w:gridSpan w:val="2"/>
          </w:tcPr>
          <w:p w14:paraId="39E9F893" w14:textId="77777777" w:rsidR="00C421E0" w:rsidRPr="004A0FA5" w:rsidRDefault="00C421E0" w:rsidP="004E0B49">
            <w:pPr>
              <w:pStyle w:val="a8"/>
              <w:spacing w:after="0" w:line="240" w:lineRule="auto"/>
              <w:ind w:left="0"/>
              <w:jc w:val="both"/>
              <w:rPr>
                <w:rFonts w:ascii="Times New Roman" w:hAnsi="Times New Roman" w:cs="Times New Roman"/>
                <w:sz w:val="26"/>
                <w:szCs w:val="26"/>
              </w:rPr>
            </w:pPr>
            <w:r w:rsidRPr="004A0FA5">
              <w:rPr>
                <w:rFonts w:ascii="Times New Roman" w:hAnsi="Times New Roman" w:cs="Times New Roman"/>
                <w:sz w:val="26"/>
                <w:szCs w:val="26"/>
              </w:rPr>
              <w:t>2</w:t>
            </w:r>
          </w:p>
        </w:tc>
        <w:tc>
          <w:tcPr>
            <w:tcW w:w="1304" w:type="dxa"/>
            <w:gridSpan w:val="2"/>
          </w:tcPr>
          <w:p w14:paraId="5FF1E11D" w14:textId="77777777" w:rsidR="00C421E0" w:rsidRPr="004A0FA5" w:rsidRDefault="00C421E0" w:rsidP="004E0B49">
            <w:pPr>
              <w:pStyle w:val="a8"/>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5.0</w:t>
            </w:r>
          </w:p>
        </w:tc>
        <w:tc>
          <w:tcPr>
            <w:tcW w:w="1980" w:type="dxa"/>
            <w:gridSpan w:val="2"/>
          </w:tcPr>
          <w:p w14:paraId="5D55FAD6" w14:textId="77777777" w:rsidR="00C421E0" w:rsidRPr="004A0FA5" w:rsidRDefault="00C421E0" w:rsidP="004E0B49">
            <w:pPr>
              <w:pStyle w:val="a8"/>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5.58</w:t>
            </w:r>
          </w:p>
        </w:tc>
        <w:tc>
          <w:tcPr>
            <w:tcW w:w="1399" w:type="dxa"/>
            <w:gridSpan w:val="2"/>
          </w:tcPr>
          <w:p w14:paraId="4684D3C3" w14:textId="77777777" w:rsidR="00C421E0" w:rsidRPr="004A0FA5" w:rsidRDefault="00C421E0" w:rsidP="004E0B49">
            <w:pPr>
              <w:pStyle w:val="a8"/>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5.53</w:t>
            </w:r>
          </w:p>
        </w:tc>
        <w:tc>
          <w:tcPr>
            <w:tcW w:w="2123" w:type="dxa"/>
          </w:tcPr>
          <w:p w14:paraId="70BCA885" w14:textId="77777777" w:rsidR="00C421E0" w:rsidRPr="004A0FA5" w:rsidRDefault="00C421E0" w:rsidP="004E0B49">
            <w:pPr>
              <w:pStyle w:val="a8"/>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99.1</w:t>
            </w:r>
          </w:p>
        </w:tc>
        <w:tc>
          <w:tcPr>
            <w:tcW w:w="945" w:type="dxa"/>
            <w:gridSpan w:val="2"/>
            <w:vAlign w:val="bottom"/>
          </w:tcPr>
          <w:p w14:paraId="1099D780" w14:textId="77777777" w:rsidR="00C421E0" w:rsidRPr="004A0FA5" w:rsidRDefault="00C421E0" w:rsidP="004E0B49">
            <w:pPr>
              <w:pStyle w:val="a8"/>
              <w:spacing w:after="0" w:line="240" w:lineRule="auto"/>
              <w:ind w:left="0"/>
              <w:jc w:val="both"/>
              <w:rPr>
                <w:rFonts w:ascii="Times New Roman" w:hAnsi="Times New Roman" w:cs="Times New Roman"/>
                <w:sz w:val="26"/>
                <w:szCs w:val="26"/>
              </w:rPr>
            </w:pPr>
            <w:r w:rsidRPr="004A0FA5">
              <w:rPr>
                <w:rFonts w:ascii="Times New Roman" w:hAnsi="Times New Roman" w:cs="Times New Roman"/>
                <w:sz w:val="26"/>
                <w:szCs w:val="26"/>
              </w:rPr>
              <w:t>0.96</w:t>
            </w:r>
          </w:p>
        </w:tc>
      </w:tr>
      <w:tr w:rsidR="004A0FA5" w:rsidRPr="004A0FA5" w14:paraId="6FCF1CFC" w14:textId="77777777" w:rsidTr="00C421E0">
        <w:trPr>
          <w:trHeight w:val="383"/>
        </w:trPr>
        <w:tc>
          <w:tcPr>
            <w:tcW w:w="1851" w:type="dxa"/>
            <w:gridSpan w:val="2"/>
          </w:tcPr>
          <w:p w14:paraId="3A15ED70" w14:textId="77777777" w:rsidR="00C421E0" w:rsidRPr="004A0FA5" w:rsidRDefault="00C421E0" w:rsidP="004E0B49">
            <w:pPr>
              <w:pStyle w:val="a8"/>
              <w:spacing w:after="0" w:line="240" w:lineRule="auto"/>
              <w:ind w:left="0"/>
              <w:jc w:val="both"/>
              <w:rPr>
                <w:rFonts w:ascii="Times New Roman" w:hAnsi="Times New Roman" w:cs="Times New Roman"/>
                <w:sz w:val="26"/>
                <w:szCs w:val="26"/>
              </w:rPr>
            </w:pPr>
            <w:r w:rsidRPr="004A0FA5">
              <w:rPr>
                <w:rFonts w:ascii="Times New Roman" w:hAnsi="Times New Roman" w:cs="Times New Roman"/>
                <w:sz w:val="26"/>
                <w:szCs w:val="26"/>
              </w:rPr>
              <w:t>3</w:t>
            </w:r>
          </w:p>
        </w:tc>
        <w:tc>
          <w:tcPr>
            <w:tcW w:w="1304" w:type="dxa"/>
            <w:gridSpan w:val="2"/>
          </w:tcPr>
          <w:p w14:paraId="7642AA24" w14:textId="77777777" w:rsidR="00C421E0" w:rsidRPr="004A0FA5" w:rsidRDefault="00C421E0" w:rsidP="004E0B49">
            <w:pPr>
              <w:pStyle w:val="a8"/>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8.0</w:t>
            </w:r>
          </w:p>
        </w:tc>
        <w:tc>
          <w:tcPr>
            <w:tcW w:w="1980" w:type="dxa"/>
            <w:gridSpan w:val="2"/>
          </w:tcPr>
          <w:p w14:paraId="768619B7" w14:textId="77777777" w:rsidR="00C421E0" w:rsidRPr="004A0FA5" w:rsidRDefault="00C421E0" w:rsidP="004E0B49">
            <w:pPr>
              <w:pStyle w:val="a8"/>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8.58</w:t>
            </w:r>
          </w:p>
        </w:tc>
        <w:tc>
          <w:tcPr>
            <w:tcW w:w="1399" w:type="dxa"/>
            <w:gridSpan w:val="2"/>
          </w:tcPr>
          <w:p w14:paraId="11957E64" w14:textId="77777777" w:rsidR="00C421E0" w:rsidRPr="004A0FA5" w:rsidRDefault="00C421E0" w:rsidP="004E0B49">
            <w:pPr>
              <w:pStyle w:val="a8"/>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8.63</w:t>
            </w:r>
          </w:p>
        </w:tc>
        <w:tc>
          <w:tcPr>
            <w:tcW w:w="2123" w:type="dxa"/>
          </w:tcPr>
          <w:p w14:paraId="2F1E6E03" w14:textId="77777777" w:rsidR="00C421E0" w:rsidRPr="004A0FA5" w:rsidRDefault="00C421E0" w:rsidP="004E0B49">
            <w:pPr>
              <w:pStyle w:val="a8"/>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100.6</w:t>
            </w:r>
          </w:p>
        </w:tc>
        <w:tc>
          <w:tcPr>
            <w:tcW w:w="945" w:type="dxa"/>
            <w:gridSpan w:val="2"/>
            <w:vAlign w:val="bottom"/>
          </w:tcPr>
          <w:p w14:paraId="3D6F3EF5" w14:textId="77777777" w:rsidR="00C421E0" w:rsidRPr="004A0FA5" w:rsidRDefault="00C421E0" w:rsidP="004E0B49">
            <w:pPr>
              <w:pStyle w:val="a8"/>
              <w:spacing w:after="0" w:line="240" w:lineRule="auto"/>
              <w:ind w:left="0"/>
              <w:jc w:val="both"/>
              <w:rPr>
                <w:rFonts w:ascii="Times New Roman" w:hAnsi="Times New Roman" w:cs="Times New Roman"/>
                <w:sz w:val="26"/>
                <w:szCs w:val="26"/>
              </w:rPr>
            </w:pPr>
            <w:r w:rsidRPr="004A0FA5">
              <w:rPr>
                <w:rFonts w:ascii="Times New Roman" w:hAnsi="Times New Roman" w:cs="Times New Roman"/>
                <w:sz w:val="26"/>
                <w:szCs w:val="26"/>
              </w:rPr>
              <w:t>1.36</w:t>
            </w:r>
          </w:p>
        </w:tc>
      </w:tr>
      <w:tr w:rsidR="004A0FA5" w:rsidRPr="004A0FA5" w14:paraId="518B1E85" w14:textId="77777777" w:rsidTr="00C421E0">
        <w:trPr>
          <w:trHeight w:val="383"/>
        </w:trPr>
        <w:tc>
          <w:tcPr>
            <w:tcW w:w="8659" w:type="dxa"/>
            <w:gridSpan w:val="9"/>
          </w:tcPr>
          <w:p w14:paraId="7797E388" w14:textId="77777777" w:rsidR="00C421E0" w:rsidRPr="004A0FA5" w:rsidRDefault="00C421E0" w:rsidP="004E0B49">
            <w:pPr>
              <w:pStyle w:val="a8"/>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Субстанция из НЧ</w:t>
            </w:r>
          </w:p>
        </w:tc>
        <w:tc>
          <w:tcPr>
            <w:tcW w:w="945" w:type="dxa"/>
            <w:gridSpan w:val="2"/>
          </w:tcPr>
          <w:p w14:paraId="1900DF81" w14:textId="77777777" w:rsidR="00C421E0" w:rsidRPr="004A0FA5" w:rsidRDefault="00C421E0" w:rsidP="004E0B49">
            <w:pPr>
              <w:pStyle w:val="a8"/>
              <w:spacing w:after="0" w:line="240" w:lineRule="auto"/>
              <w:ind w:left="0"/>
              <w:jc w:val="both"/>
              <w:rPr>
                <w:rFonts w:ascii="Times New Roman" w:hAnsi="Times New Roman" w:cs="Times New Roman"/>
                <w:sz w:val="26"/>
                <w:szCs w:val="26"/>
              </w:rPr>
            </w:pPr>
          </w:p>
        </w:tc>
      </w:tr>
      <w:tr w:rsidR="004A0FA5" w:rsidRPr="004A0FA5" w14:paraId="1D04E0DC" w14:textId="77777777" w:rsidTr="00C421E0">
        <w:trPr>
          <w:trHeight w:val="383"/>
        </w:trPr>
        <w:tc>
          <w:tcPr>
            <w:tcW w:w="1851" w:type="dxa"/>
            <w:gridSpan w:val="2"/>
          </w:tcPr>
          <w:p w14:paraId="611EB92B" w14:textId="77777777" w:rsidR="00C421E0" w:rsidRPr="004A0FA5" w:rsidRDefault="00C421E0" w:rsidP="004E0B49">
            <w:pPr>
              <w:pStyle w:val="a8"/>
              <w:spacing w:after="0" w:line="240" w:lineRule="auto"/>
              <w:ind w:left="0"/>
              <w:jc w:val="both"/>
              <w:rPr>
                <w:rFonts w:ascii="Times New Roman" w:hAnsi="Times New Roman" w:cs="Times New Roman"/>
                <w:sz w:val="26"/>
                <w:szCs w:val="26"/>
              </w:rPr>
            </w:pPr>
            <w:r w:rsidRPr="004A0FA5">
              <w:rPr>
                <w:rFonts w:ascii="Times New Roman" w:hAnsi="Times New Roman" w:cs="Times New Roman"/>
                <w:sz w:val="26"/>
                <w:szCs w:val="26"/>
              </w:rPr>
              <w:t>4</w:t>
            </w:r>
          </w:p>
        </w:tc>
        <w:tc>
          <w:tcPr>
            <w:tcW w:w="1304" w:type="dxa"/>
            <w:gridSpan w:val="2"/>
          </w:tcPr>
          <w:p w14:paraId="72B29330" w14:textId="77777777" w:rsidR="00C421E0" w:rsidRPr="004A0FA5" w:rsidRDefault="00C421E0" w:rsidP="004E0B49">
            <w:pPr>
              <w:pStyle w:val="a8"/>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3.0</w:t>
            </w:r>
          </w:p>
        </w:tc>
        <w:tc>
          <w:tcPr>
            <w:tcW w:w="1980" w:type="dxa"/>
            <w:gridSpan w:val="2"/>
          </w:tcPr>
          <w:p w14:paraId="47C5A035" w14:textId="77777777" w:rsidR="00C421E0" w:rsidRPr="004A0FA5" w:rsidRDefault="00C421E0" w:rsidP="004E0B49">
            <w:pPr>
              <w:pStyle w:val="a8"/>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3.71</w:t>
            </w:r>
          </w:p>
        </w:tc>
        <w:tc>
          <w:tcPr>
            <w:tcW w:w="1399" w:type="dxa"/>
            <w:gridSpan w:val="2"/>
          </w:tcPr>
          <w:p w14:paraId="039FF031" w14:textId="77777777" w:rsidR="00C421E0" w:rsidRPr="004A0FA5" w:rsidRDefault="00C421E0" w:rsidP="004E0B49">
            <w:pPr>
              <w:pStyle w:val="a8"/>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3.75</w:t>
            </w:r>
          </w:p>
        </w:tc>
        <w:tc>
          <w:tcPr>
            <w:tcW w:w="2123" w:type="dxa"/>
          </w:tcPr>
          <w:p w14:paraId="29CE4099" w14:textId="77777777" w:rsidR="00C421E0" w:rsidRPr="004A0FA5" w:rsidRDefault="00C421E0" w:rsidP="004E0B49">
            <w:pPr>
              <w:pStyle w:val="a8"/>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101.2</w:t>
            </w:r>
          </w:p>
        </w:tc>
        <w:tc>
          <w:tcPr>
            <w:tcW w:w="945" w:type="dxa"/>
            <w:gridSpan w:val="2"/>
            <w:vAlign w:val="bottom"/>
          </w:tcPr>
          <w:p w14:paraId="6890FB48" w14:textId="77777777" w:rsidR="00C421E0" w:rsidRPr="004A0FA5" w:rsidRDefault="00C421E0" w:rsidP="004E0B49">
            <w:pPr>
              <w:pStyle w:val="a8"/>
              <w:spacing w:after="0" w:line="240" w:lineRule="auto"/>
              <w:ind w:left="0"/>
              <w:jc w:val="both"/>
              <w:rPr>
                <w:rFonts w:ascii="Times New Roman" w:hAnsi="Times New Roman" w:cs="Times New Roman"/>
                <w:sz w:val="26"/>
                <w:szCs w:val="26"/>
              </w:rPr>
            </w:pPr>
            <w:r w:rsidRPr="004A0FA5">
              <w:rPr>
                <w:rFonts w:ascii="Times New Roman" w:hAnsi="Times New Roman" w:cs="Times New Roman"/>
                <w:sz w:val="26"/>
                <w:szCs w:val="26"/>
              </w:rPr>
              <w:t>0.44</w:t>
            </w:r>
          </w:p>
        </w:tc>
      </w:tr>
      <w:tr w:rsidR="004A0FA5" w:rsidRPr="004A0FA5" w14:paraId="4D462419" w14:textId="77777777" w:rsidTr="00C421E0">
        <w:trPr>
          <w:trHeight w:val="383"/>
        </w:trPr>
        <w:tc>
          <w:tcPr>
            <w:tcW w:w="1851" w:type="dxa"/>
            <w:gridSpan w:val="2"/>
          </w:tcPr>
          <w:p w14:paraId="5F331A62" w14:textId="77777777" w:rsidR="00C421E0" w:rsidRPr="004A0FA5" w:rsidRDefault="00C421E0" w:rsidP="004E0B49">
            <w:pPr>
              <w:pStyle w:val="a8"/>
              <w:spacing w:after="0" w:line="240" w:lineRule="auto"/>
              <w:ind w:left="0"/>
              <w:jc w:val="both"/>
              <w:rPr>
                <w:rFonts w:ascii="Times New Roman" w:hAnsi="Times New Roman" w:cs="Times New Roman"/>
                <w:sz w:val="26"/>
                <w:szCs w:val="26"/>
              </w:rPr>
            </w:pPr>
            <w:r w:rsidRPr="004A0FA5">
              <w:rPr>
                <w:rFonts w:ascii="Times New Roman" w:hAnsi="Times New Roman" w:cs="Times New Roman"/>
                <w:sz w:val="26"/>
                <w:szCs w:val="26"/>
              </w:rPr>
              <w:t>5</w:t>
            </w:r>
          </w:p>
        </w:tc>
        <w:tc>
          <w:tcPr>
            <w:tcW w:w="1304" w:type="dxa"/>
            <w:gridSpan w:val="2"/>
          </w:tcPr>
          <w:p w14:paraId="4687FFDC" w14:textId="77777777" w:rsidR="00C421E0" w:rsidRPr="004A0FA5" w:rsidRDefault="00C421E0" w:rsidP="004E0B49">
            <w:pPr>
              <w:pStyle w:val="a8"/>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5.0</w:t>
            </w:r>
          </w:p>
        </w:tc>
        <w:tc>
          <w:tcPr>
            <w:tcW w:w="1980" w:type="dxa"/>
            <w:gridSpan w:val="2"/>
          </w:tcPr>
          <w:p w14:paraId="6A6F8817" w14:textId="77777777" w:rsidR="00C421E0" w:rsidRPr="004A0FA5" w:rsidRDefault="00C421E0" w:rsidP="004E0B49">
            <w:pPr>
              <w:pStyle w:val="a8"/>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5.71</w:t>
            </w:r>
          </w:p>
        </w:tc>
        <w:tc>
          <w:tcPr>
            <w:tcW w:w="1399" w:type="dxa"/>
            <w:gridSpan w:val="2"/>
          </w:tcPr>
          <w:p w14:paraId="53C4CD25" w14:textId="77777777" w:rsidR="00C421E0" w:rsidRPr="004A0FA5" w:rsidRDefault="00C421E0" w:rsidP="004E0B49">
            <w:pPr>
              <w:pStyle w:val="a8"/>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5.73</w:t>
            </w:r>
          </w:p>
        </w:tc>
        <w:tc>
          <w:tcPr>
            <w:tcW w:w="2123" w:type="dxa"/>
          </w:tcPr>
          <w:p w14:paraId="3FFEE8C5" w14:textId="77777777" w:rsidR="00C421E0" w:rsidRPr="004A0FA5" w:rsidRDefault="00C421E0" w:rsidP="004E0B49">
            <w:pPr>
              <w:pStyle w:val="a8"/>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100.4</w:t>
            </w:r>
          </w:p>
        </w:tc>
        <w:tc>
          <w:tcPr>
            <w:tcW w:w="945" w:type="dxa"/>
            <w:gridSpan w:val="2"/>
            <w:vAlign w:val="bottom"/>
          </w:tcPr>
          <w:p w14:paraId="3134AFB9" w14:textId="77777777" w:rsidR="00C421E0" w:rsidRPr="004A0FA5" w:rsidRDefault="00C421E0" w:rsidP="004E0B49">
            <w:pPr>
              <w:pStyle w:val="a8"/>
              <w:spacing w:after="0" w:line="240" w:lineRule="auto"/>
              <w:ind w:left="0"/>
              <w:jc w:val="both"/>
              <w:rPr>
                <w:rFonts w:ascii="Times New Roman" w:hAnsi="Times New Roman" w:cs="Times New Roman"/>
                <w:sz w:val="26"/>
                <w:szCs w:val="26"/>
              </w:rPr>
            </w:pPr>
            <w:r w:rsidRPr="004A0FA5">
              <w:rPr>
                <w:rFonts w:ascii="Times New Roman" w:hAnsi="Times New Roman" w:cs="Times New Roman"/>
                <w:sz w:val="26"/>
                <w:szCs w:val="26"/>
              </w:rPr>
              <w:t>1.22</w:t>
            </w:r>
          </w:p>
        </w:tc>
      </w:tr>
      <w:tr w:rsidR="004A0FA5" w:rsidRPr="004A0FA5" w14:paraId="28D77077" w14:textId="77777777" w:rsidTr="00C421E0">
        <w:trPr>
          <w:trHeight w:val="383"/>
        </w:trPr>
        <w:tc>
          <w:tcPr>
            <w:tcW w:w="1851" w:type="dxa"/>
            <w:gridSpan w:val="2"/>
          </w:tcPr>
          <w:p w14:paraId="16E3AF66" w14:textId="77777777" w:rsidR="00C421E0" w:rsidRPr="004A0FA5" w:rsidRDefault="00C421E0" w:rsidP="004E0B49">
            <w:pPr>
              <w:pStyle w:val="a8"/>
              <w:spacing w:after="0" w:line="240" w:lineRule="auto"/>
              <w:ind w:left="0"/>
              <w:jc w:val="both"/>
              <w:rPr>
                <w:rFonts w:ascii="Times New Roman" w:hAnsi="Times New Roman" w:cs="Times New Roman"/>
                <w:sz w:val="26"/>
                <w:szCs w:val="26"/>
              </w:rPr>
            </w:pPr>
            <w:r w:rsidRPr="004A0FA5">
              <w:rPr>
                <w:rFonts w:ascii="Times New Roman" w:hAnsi="Times New Roman" w:cs="Times New Roman"/>
                <w:sz w:val="26"/>
                <w:szCs w:val="26"/>
              </w:rPr>
              <w:t>6</w:t>
            </w:r>
          </w:p>
        </w:tc>
        <w:tc>
          <w:tcPr>
            <w:tcW w:w="1304" w:type="dxa"/>
            <w:gridSpan w:val="2"/>
          </w:tcPr>
          <w:p w14:paraId="37CC8724" w14:textId="77777777" w:rsidR="00C421E0" w:rsidRPr="004A0FA5" w:rsidRDefault="00C421E0" w:rsidP="004E0B49">
            <w:pPr>
              <w:pStyle w:val="a8"/>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8.0</w:t>
            </w:r>
          </w:p>
        </w:tc>
        <w:tc>
          <w:tcPr>
            <w:tcW w:w="1980" w:type="dxa"/>
            <w:gridSpan w:val="2"/>
          </w:tcPr>
          <w:p w14:paraId="3C693490" w14:textId="77777777" w:rsidR="00C421E0" w:rsidRPr="004A0FA5" w:rsidRDefault="00C421E0" w:rsidP="004E0B49">
            <w:pPr>
              <w:pStyle w:val="a8"/>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8.71</w:t>
            </w:r>
          </w:p>
        </w:tc>
        <w:tc>
          <w:tcPr>
            <w:tcW w:w="1399" w:type="dxa"/>
            <w:gridSpan w:val="2"/>
          </w:tcPr>
          <w:p w14:paraId="2B1252E7" w14:textId="77777777" w:rsidR="00C421E0" w:rsidRPr="004A0FA5" w:rsidRDefault="00C421E0" w:rsidP="004E0B49">
            <w:pPr>
              <w:pStyle w:val="a8"/>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8.64</w:t>
            </w:r>
          </w:p>
        </w:tc>
        <w:tc>
          <w:tcPr>
            <w:tcW w:w="2123" w:type="dxa"/>
          </w:tcPr>
          <w:p w14:paraId="7903328B" w14:textId="77777777" w:rsidR="00C421E0" w:rsidRPr="004A0FA5" w:rsidRDefault="00C421E0" w:rsidP="004E0B49">
            <w:pPr>
              <w:pStyle w:val="a8"/>
              <w:spacing w:after="0" w:line="240" w:lineRule="auto"/>
              <w:ind w:left="0"/>
              <w:rPr>
                <w:rFonts w:ascii="Times New Roman" w:hAnsi="Times New Roman" w:cs="Times New Roman"/>
                <w:sz w:val="26"/>
                <w:szCs w:val="26"/>
              </w:rPr>
            </w:pPr>
            <w:r w:rsidRPr="004A0FA5">
              <w:rPr>
                <w:rFonts w:ascii="Times New Roman" w:hAnsi="Times New Roman" w:cs="Times New Roman"/>
                <w:sz w:val="26"/>
                <w:szCs w:val="26"/>
              </w:rPr>
              <w:t>99.2</w:t>
            </w:r>
          </w:p>
        </w:tc>
        <w:tc>
          <w:tcPr>
            <w:tcW w:w="945" w:type="dxa"/>
            <w:gridSpan w:val="2"/>
            <w:vAlign w:val="bottom"/>
          </w:tcPr>
          <w:p w14:paraId="0AB6FB68" w14:textId="77777777" w:rsidR="00C421E0" w:rsidRPr="004A0FA5" w:rsidRDefault="00C421E0" w:rsidP="004E0B49">
            <w:pPr>
              <w:pStyle w:val="a8"/>
              <w:spacing w:after="0" w:line="240" w:lineRule="auto"/>
              <w:ind w:left="0"/>
              <w:jc w:val="both"/>
              <w:rPr>
                <w:rFonts w:ascii="Times New Roman" w:hAnsi="Times New Roman" w:cs="Times New Roman"/>
                <w:sz w:val="26"/>
                <w:szCs w:val="26"/>
              </w:rPr>
            </w:pPr>
            <w:r w:rsidRPr="004A0FA5">
              <w:rPr>
                <w:rFonts w:ascii="Times New Roman" w:hAnsi="Times New Roman" w:cs="Times New Roman"/>
                <w:sz w:val="26"/>
                <w:szCs w:val="26"/>
              </w:rPr>
              <w:t>0.90</w:t>
            </w:r>
          </w:p>
        </w:tc>
      </w:tr>
      <w:tr w:rsidR="00C421E0" w:rsidRPr="004A0FA5" w14:paraId="316DAE11" w14:textId="77777777" w:rsidTr="00C421E0">
        <w:trPr>
          <w:trHeight w:val="383"/>
        </w:trPr>
        <w:tc>
          <w:tcPr>
            <w:tcW w:w="9604" w:type="dxa"/>
            <w:gridSpan w:val="11"/>
          </w:tcPr>
          <w:p w14:paraId="6C025B19" w14:textId="77777777" w:rsidR="00C421E0" w:rsidRPr="004A0FA5" w:rsidRDefault="00C421E0" w:rsidP="004E0B49">
            <w:pPr>
              <w:jc w:val="both"/>
              <w:rPr>
                <w:rFonts w:ascii="Times New Roman" w:hAnsi="Times New Roman" w:cs="Times New Roman"/>
                <w:sz w:val="26"/>
                <w:szCs w:val="26"/>
              </w:rPr>
            </w:pPr>
            <w:r w:rsidRPr="004A0FA5">
              <w:rPr>
                <w:rFonts w:ascii="Times New Roman" w:hAnsi="Times New Roman" w:cs="Times New Roman"/>
                <w:sz w:val="26"/>
                <w:szCs w:val="26"/>
              </w:rPr>
              <w:t xml:space="preserve">*Приведены средние значения 3-х измерений (сред. знач., </w:t>
            </w:r>
            <w:r w:rsidRPr="004A0FA5">
              <w:rPr>
                <w:rFonts w:ascii="Times New Roman" w:hAnsi="Times New Roman" w:cs="Times New Roman"/>
                <w:sz w:val="26"/>
                <w:szCs w:val="26"/>
                <w:lang w:val="en-US"/>
              </w:rPr>
              <w:t>n</w:t>
            </w:r>
            <w:r w:rsidRPr="004A0FA5">
              <w:rPr>
                <w:rFonts w:ascii="Times New Roman" w:hAnsi="Times New Roman" w:cs="Times New Roman"/>
                <w:sz w:val="26"/>
                <w:szCs w:val="26"/>
              </w:rPr>
              <w:t>=3)</w:t>
            </w:r>
          </w:p>
        </w:tc>
      </w:tr>
    </w:tbl>
    <w:p w14:paraId="57BB8FE0" w14:textId="77777777" w:rsidR="00CD7888" w:rsidRPr="004A0FA5" w:rsidRDefault="00CD7888" w:rsidP="004E0B49">
      <w:pPr>
        <w:autoSpaceDE w:val="0"/>
        <w:autoSpaceDN w:val="0"/>
        <w:adjustRightInd w:val="0"/>
        <w:spacing w:after="0" w:line="240" w:lineRule="auto"/>
        <w:jc w:val="both"/>
        <w:rPr>
          <w:rFonts w:ascii="Times New Roman" w:hAnsi="Times New Roman" w:cs="Times New Roman"/>
          <w:sz w:val="28"/>
          <w:szCs w:val="28"/>
        </w:rPr>
      </w:pPr>
    </w:p>
    <w:p w14:paraId="518B6C13" w14:textId="77777777" w:rsidR="00C421E0" w:rsidRPr="004A0FA5" w:rsidRDefault="00A65364" w:rsidP="004E0B49">
      <w:pPr>
        <w:autoSpaceDE w:val="0"/>
        <w:autoSpaceDN w:val="0"/>
        <w:adjustRightInd w:val="0"/>
        <w:spacing w:after="0" w:line="240" w:lineRule="auto"/>
        <w:ind w:firstLine="567"/>
        <w:jc w:val="both"/>
        <w:rPr>
          <w:rFonts w:ascii="Times New Roman" w:hAnsi="Times New Roman" w:cs="Times New Roman"/>
          <w:sz w:val="28"/>
          <w:szCs w:val="28"/>
        </w:rPr>
      </w:pPr>
      <w:proofErr w:type="spellStart"/>
      <w:r w:rsidRPr="004A0FA5">
        <w:rPr>
          <w:rFonts w:ascii="Times New Roman" w:hAnsi="Times New Roman" w:cs="Times New Roman"/>
          <w:sz w:val="28"/>
          <w:szCs w:val="28"/>
        </w:rPr>
        <w:t>Внутри</w:t>
      </w:r>
      <w:r w:rsidR="00637EA9" w:rsidRPr="004A0FA5">
        <w:rPr>
          <w:rFonts w:ascii="Times New Roman" w:hAnsi="Times New Roman" w:cs="Times New Roman"/>
          <w:sz w:val="28"/>
          <w:szCs w:val="28"/>
        </w:rPr>
        <w:t>лабораторную</w:t>
      </w:r>
      <w:proofErr w:type="spellEnd"/>
      <w:r w:rsidRPr="004A0FA5">
        <w:rPr>
          <w:rFonts w:ascii="Times New Roman" w:hAnsi="Times New Roman" w:cs="Times New Roman"/>
          <w:sz w:val="28"/>
          <w:szCs w:val="28"/>
        </w:rPr>
        <w:t xml:space="preserve"> прецизионность или воспроизводимость изучали результатами 6-ти модельных растворов, полученных двумя аналитиками (таблица </w:t>
      </w:r>
      <w:r w:rsidR="00CC0CC4" w:rsidRPr="004A0FA5">
        <w:rPr>
          <w:rFonts w:ascii="Times New Roman" w:hAnsi="Times New Roman" w:cs="Times New Roman"/>
          <w:sz w:val="28"/>
          <w:szCs w:val="28"/>
        </w:rPr>
        <w:t>2</w:t>
      </w:r>
      <w:r w:rsidR="00BE605B" w:rsidRPr="004A0FA5">
        <w:rPr>
          <w:rFonts w:ascii="Times New Roman" w:hAnsi="Times New Roman" w:cs="Times New Roman"/>
          <w:sz w:val="28"/>
          <w:szCs w:val="28"/>
        </w:rPr>
        <w:t>1</w:t>
      </w:r>
      <w:r w:rsidRPr="004A0FA5">
        <w:rPr>
          <w:rFonts w:ascii="Times New Roman" w:hAnsi="Times New Roman" w:cs="Times New Roman"/>
          <w:sz w:val="28"/>
          <w:szCs w:val="28"/>
        </w:rPr>
        <w:t>). Рассчитанные значения критериев Фишера и Стьюдента были меньше табличных, что демонстрирует отсутствие существенных различий между выборками и средними значениями с вероятностью 95%.</w:t>
      </w:r>
    </w:p>
    <w:p w14:paraId="6CBDFDBA" w14:textId="77777777" w:rsidR="00A65364" w:rsidRPr="004A0FA5" w:rsidRDefault="00A65364" w:rsidP="004E0B49">
      <w:pPr>
        <w:pStyle w:val="a8"/>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lastRenderedPageBreak/>
        <w:t xml:space="preserve">Таблица </w:t>
      </w:r>
      <w:r w:rsidR="00CC0CC4" w:rsidRPr="004A0FA5">
        <w:rPr>
          <w:rFonts w:ascii="Times New Roman" w:hAnsi="Times New Roman" w:cs="Times New Roman"/>
          <w:sz w:val="28"/>
          <w:szCs w:val="28"/>
        </w:rPr>
        <w:t>2</w:t>
      </w:r>
      <w:r w:rsidR="00BE605B" w:rsidRPr="004A0FA5">
        <w:rPr>
          <w:rFonts w:ascii="Times New Roman" w:hAnsi="Times New Roman" w:cs="Times New Roman"/>
          <w:sz w:val="28"/>
          <w:szCs w:val="28"/>
        </w:rPr>
        <w:t>1</w:t>
      </w:r>
      <w:r w:rsidRPr="004A0FA5">
        <w:rPr>
          <w:rFonts w:ascii="Times New Roman" w:hAnsi="Times New Roman" w:cs="Times New Roman"/>
          <w:sz w:val="28"/>
          <w:szCs w:val="28"/>
        </w:rPr>
        <w:t xml:space="preserve"> – Данные по контролю воспроизводимости </w:t>
      </w:r>
      <w:proofErr w:type="spellStart"/>
      <w:r w:rsidRPr="004A0FA5">
        <w:rPr>
          <w:rFonts w:ascii="Times New Roman" w:hAnsi="Times New Roman" w:cs="Times New Roman"/>
          <w:sz w:val="28"/>
          <w:szCs w:val="28"/>
        </w:rPr>
        <w:t>валидируемой</w:t>
      </w:r>
      <w:proofErr w:type="spellEnd"/>
      <w:r w:rsidRPr="004A0FA5">
        <w:rPr>
          <w:rFonts w:ascii="Times New Roman" w:hAnsi="Times New Roman" w:cs="Times New Roman"/>
          <w:sz w:val="28"/>
          <w:szCs w:val="28"/>
        </w:rPr>
        <w:t xml:space="preserve"> методики </w:t>
      </w:r>
    </w:p>
    <w:p w14:paraId="4FBBA6D4" w14:textId="77777777" w:rsidR="00603E18" w:rsidRPr="004A0FA5" w:rsidRDefault="00603E18" w:rsidP="004E0B49">
      <w:pPr>
        <w:pStyle w:val="a8"/>
        <w:spacing w:after="0" w:line="240" w:lineRule="auto"/>
        <w:ind w:left="0" w:firstLine="567"/>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3024"/>
        <w:gridCol w:w="3024"/>
        <w:gridCol w:w="3028"/>
      </w:tblGrid>
      <w:tr w:rsidR="004A0FA5" w:rsidRPr="004A0FA5" w14:paraId="1E2C2857" w14:textId="77777777" w:rsidTr="00C421E0">
        <w:trPr>
          <w:trHeight w:val="247"/>
        </w:trPr>
        <w:tc>
          <w:tcPr>
            <w:tcW w:w="3024" w:type="dxa"/>
          </w:tcPr>
          <w:p w14:paraId="6CFC0055" w14:textId="77777777" w:rsidR="00A65364" w:rsidRPr="004A0FA5" w:rsidRDefault="00A65364" w:rsidP="004E0B49">
            <w:pPr>
              <w:jc w:val="both"/>
              <w:rPr>
                <w:rFonts w:ascii="Times New Roman" w:hAnsi="Times New Roman" w:cs="Times New Roman"/>
                <w:sz w:val="26"/>
                <w:szCs w:val="26"/>
              </w:rPr>
            </w:pPr>
            <w:r w:rsidRPr="004A0FA5">
              <w:rPr>
                <w:rFonts w:ascii="Times New Roman" w:hAnsi="Times New Roman" w:cs="Times New Roman"/>
                <w:sz w:val="26"/>
                <w:szCs w:val="26"/>
              </w:rPr>
              <w:t>Аналитик</w:t>
            </w:r>
          </w:p>
        </w:tc>
        <w:tc>
          <w:tcPr>
            <w:tcW w:w="3024" w:type="dxa"/>
          </w:tcPr>
          <w:p w14:paraId="1AA5BD9C" w14:textId="77777777" w:rsidR="00A65364" w:rsidRPr="004A0FA5" w:rsidRDefault="00A65364" w:rsidP="004E0B49">
            <w:pPr>
              <w:jc w:val="both"/>
              <w:rPr>
                <w:rFonts w:ascii="Times New Roman" w:hAnsi="Times New Roman" w:cs="Times New Roman"/>
                <w:sz w:val="26"/>
                <w:szCs w:val="26"/>
              </w:rPr>
            </w:pPr>
            <w:r w:rsidRPr="004A0FA5">
              <w:rPr>
                <w:rFonts w:ascii="Times New Roman" w:hAnsi="Times New Roman" w:cs="Times New Roman"/>
                <w:sz w:val="26"/>
                <w:szCs w:val="26"/>
              </w:rPr>
              <w:t>1</w:t>
            </w:r>
          </w:p>
        </w:tc>
        <w:tc>
          <w:tcPr>
            <w:tcW w:w="3028" w:type="dxa"/>
          </w:tcPr>
          <w:p w14:paraId="6367BF8B" w14:textId="77777777" w:rsidR="00A65364" w:rsidRPr="004A0FA5" w:rsidRDefault="00A65364" w:rsidP="004E0B49">
            <w:pPr>
              <w:jc w:val="both"/>
              <w:rPr>
                <w:rFonts w:ascii="Times New Roman" w:hAnsi="Times New Roman" w:cs="Times New Roman"/>
                <w:sz w:val="26"/>
                <w:szCs w:val="26"/>
              </w:rPr>
            </w:pPr>
            <w:r w:rsidRPr="004A0FA5">
              <w:rPr>
                <w:rFonts w:ascii="Times New Roman" w:hAnsi="Times New Roman" w:cs="Times New Roman"/>
                <w:sz w:val="26"/>
                <w:szCs w:val="26"/>
              </w:rPr>
              <w:t>2</w:t>
            </w:r>
          </w:p>
        </w:tc>
      </w:tr>
      <w:tr w:rsidR="004A0FA5" w:rsidRPr="004A0FA5" w14:paraId="6AD5A3D4" w14:textId="77777777" w:rsidTr="00C421E0">
        <w:trPr>
          <w:trHeight w:val="315"/>
        </w:trPr>
        <w:tc>
          <w:tcPr>
            <w:tcW w:w="9076" w:type="dxa"/>
            <w:gridSpan w:val="3"/>
          </w:tcPr>
          <w:p w14:paraId="1F145A37" w14:textId="77777777" w:rsidR="00A65364" w:rsidRPr="004A0FA5" w:rsidRDefault="00A65364" w:rsidP="004E0B49">
            <w:pPr>
              <w:jc w:val="both"/>
              <w:rPr>
                <w:rFonts w:ascii="Times New Roman" w:hAnsi="Times New Roman" w:cs="Times New Roman"/>
                <w:sz w:val="26"/>
                <w:szCs w:val="26"/>
              </w:rPr>
            </w:pPr>
            <w:r w:rsidRPr="004A0FA5">
              <w:rPr>
                <w:rFonts w:ascii="Times New Roman" w:hAnsi="Times New Roman" w:cs="Times New Roman"/>
                <w:sz w:val="26"/>
                <w:szCs w:val="26"/>
              </w:rPr>
              <w:t>Субстанция из корней (</w:t>
            </w:r>
            <w:r w:rsidRPr="004A0FA5">
              <w:rPr>
                <w:rFonts w:ascii="Times New Roman" w:hAnsi="Times New Roman" w:cs="Times New Roman"/>
                <w:sz w:val="26"/>
                <w:szCs w:val="26"/>
                <w:lang w:val="en-US"/>
              </w:rPr>
              <w:t>C</w:t>
            </w:r>
            <w:r w:rsidRPr="004A0FA5">
              <w:rPr>
                <w:rFonts w:ascii="Times New Roman" w:hAnsi="Times New Roman" w:cs="Times New Roman"/>
                <w:sz w:val="26"/>
                <w:szCs w:val="26"/>
              </w:rPr>
              <w:t xml:space="preserve">=60 </w:t>
            </w:r>
            <w:r w:rsidR="005263AE" w:rsidRPr="004A0FA5">
              <w:rPr>
                <w:rFonts w:ascii="Times New Roman" w:hAnsi="Times New Roman" w:cs="Times New Roman"/>
                <w:sz w:val="26"/>
                <w:szCs w:val="26"/>
              </w:rPr>
              <w:t>мкг</w:t>
            </w:r>
            <w:r w:rsidRPr="004A0FA5">
              <w:rPr>
                <w:rFonts w:ascii="Times New Roman" w:hAnsi="Times New Roman" w:cs="Times New Roman"/>
                <w:sz w:val="26"/>
                <w:szCs w:val="26"/>
              </w:rPr>
              <w:t>/мл)</w:t>
            </w:r>
          </w:p>
        </w:tc>
      </w:tr>
      <w:tr w:rsidR="004A0FA5" w:rsidRPr="004A0FA5" w14:paraId="7E0D72F3" w14:textId="77777777" w:rsidTr="00C421E0">
        <w:trPr>
          <w:trHeight w:val="440"/>
        </w:trPr>
        <w:tc>
          <w:tcPr>
            <w:tcW w:w="3024" w:type="dxa"/>
            <w:vMerge w:val="restart"/>
          </w:tcPr>
          <w:p w14:paraId="20FAF088" w14:textId="77777777" w:rsidR="00A65364" w:rsidRPr="004A0FA5" w:rsidRDefault="00A65364" w:rsidP="004E0B49">
            <w:pPr>
              <w:jc w:val="both"/>
              <w:rPr>
                <w:rFonts w:ascii="Times New Roman" w:hAnsi="Times New Roman" w:cs="Times New Roman"/>
                <w:sz w:val="26"/>
                <w:szCs w:val="26"/>
              </w:rPr>
            </w:pPr>
            <w:r w:rsidRPr="004A0FA5">
              <w:rPr>
                <w:rFonts w:ascii="Times New Roman" w:hAnsi="Times New Roman" w:cs="Times New Roman"/>
                <w:sz w:val="26"/>
                <w:szCs w:val="26"/>
              </w:rPr>
              <w:t xml:space="preserve">Найдено </w:t>
            </w:r>
            <w:r w:rsidR="00872339" w:rsidRPr="004A0FA5">
              <w:rPr>
                <w:rFonts w:ascii="Times New Roman" w:hAnsi="Times New Roman" w:cs="Times New Roman"/>
                <w:sz w:val="26"/>
                <w:szCs w:val="26"/>
              </w:rPr>
              <w:t>ЭПКГ</w:t>
            </w:r>
            <w:r w:rsidRPr="004A0FA5">
              <w:rPr>
                <w:rFonts w:ascii="Times New Roman" w:hAnsi="Times New Roman" w:cs="Times New Roman"/>
                <w:sz w:val="26"/>
                <w:szCs w:val="26"/>
              </w:rPr>
              <w:t xml:space="preserve">, </w:t>
            </w:r>
            <w:r w:rsidR="005263AE" w:rsidRPr="004A0FA5">
              <w:rPr>
                <w:rFonts w:ascii="Times New Roman" w:hAnsi="Times New Roman" w:cs="Times New Roman"/>
                <w:sz w:val="26"/>
                <w:szCs w:val="26"/>
              </w:rPr>
              <w:t>мкг</w:t>
            </w:r>
            <w:r w:rsidRPr="004A0FA5">
              <w:rPr>
                <w:rFonts w:ascii="Times New Roman" w:hAnsi="Times New Roman" w:cs="Times New Roman"/>
                <w:sz w:val="26"/>
                <w:szCs w:val="26"/>
              </w:rPr>
              <w:t>/мл</w:t>
            </w:r>
          </w:p>
        </w:tc>
        <w:tc>
          <w:tcPr>
            <w:tcW w:w="3024" w:type="dxa"/>
          </w:tcPr>
          <w:p w14:paraId="55EA5644" w14:textId="77777777" w:rsidR="00A65364" w:rsidRPr="004A0FA5" w:rsidRDefault="00A65364" w:rsidP="004E0B49">
            <w:pPr>
              <w:jc w:val="both"/>
              <w:rPr>
                <w:rFonts w:ascii="Times New Roman" w:hAnsi="Times New Roman" w:cs="Times New Roman"/>
                <w:sz w:val="26"/>
                <w:szCs w:val="26"/>
              </w:rPr>
            </w:pPr>
            <w:r w:rsidRPr="004A0FA5">
              <w:rPr>
                <w:rFonts w:ascii="Times New Roman" w:hAnsi="Times New Roman" w:cs="Times New Roman"/>
                <w:sz w:val="26"/>
                <w:szCs w:val="26"/>
              </w:rPr>
              <w:t>0.606</w:t>
            </w:r>
            <w:r w:rsidRPr="004A0FA5">
              <w:rPr>
                <w:rFonts w:ascii="Times New Roman" w:hAnsi="Times New Roman" w:cs="Times New Roman"/>
                <w:sz w:val="26"/>
                <w:szCs w:val="26"/>
              </w:rPr>
              <w:tab/>
            </w:r>
          </w:p>
        </w:tc>
        <w:tc>
          <w:tcPr>
            <w:tcW w:w="3028" w:type="dxa"/>
          </w:tcPr>
          <w:p w14:paraId="19FC45C6" w14:textId="77777777" w:rsidR="00A65364" w:rsidRPr="004A0FA5" w:rsidRDefault="00A65364" w:rsidP="004E0B49">
            <w:pPr>
              <w:jc w:val="both"/>
              <w:rPr>
                <w:rFonts w:ascii="Times New Roman" w:hAnsi="Times New Roman" w:cs="Times New Roman"/>
                <w:sz w:val="26"/>
                <w:szCs w:val="26"/>
              </w:rPr>
            </w:pPr>
            <w:r w:rsidRPr="004A0FA5">
              <w:rPr>
                <w:rFonts w:ascii="Times New Roman" w:hAnsi="Times New Roman" w:cs="Times New Roman"/>
                <w:sz w:val="26"/>
                <w:szCs w:val="26"/>
              </w:rPr>
              <w:t>0.615</w:t>
            </w:r>
            <w:r w:rsidRPr="004A0FA5">
              <w:rPr>
                <w:rFonts w:ascii="Times New Roman" w:hAnsi="Times New Roman" w:cs="Times New Roman"/>
                <w:sz w:val="26"/>
                <w:szCs w:val="26"/>
              </w:rPr>
              <w:tab/>
            </w:r>
            <w:r w:rsidRPr="004A0FA5">
              <w:rPr>
                <w:rFonts w:ascii="Times New Roman" w:hAnsi="Times New Roman" w:cs="Times New Roman"/>
                <w:sz w:val="26"/>
                <w:szCs w:val="26"/>
              </w:rPr>
              <w:tab/>
            </w:r>
          </w:p>
        </w:tc>
      </w:tr>
      <w:tr w:rsidR="004A0FA5" w:rsidRPr="004A0FA5" w14:paraId="53E38626" w14:textId="77777777" w:rsidTr="00C421E0">
        <w:trPr>
          <w:trHeight w:val="326"/>
        </w:trPr>
        <w:tc>
          <w:tcPr>
            <w:tcW w:w="3024" w:type="dxa"/>
            <w:vMerge/>
          </w:tcPr>
          <w:p w14:paraId="64FFD30E" w14:textId="77777777" w:rsidR="00A65364" w:rsidRPr="004A0FA5" w:rsidRDefault="00A65364" w:rsidP="004E0B49">
            <w:pPr>
              <w:jc w:val="both"/>
              <w:rPr>
                <w:rFonts w:ascii="Times New Roman" w:hAnsi="Times New Roman" w:cs="Times New Roman"/>
                <w:sz w:val="26"/>
                <w:szCs w:val="26"/>
              </w:rPr>
            </w:pPr>
          </w:p>
        </w:tc>
        <w:tc>
          <w:tcPr>
            <w:tcW w:w="3024" w:type="dxa"/>
          </w:tcPr>
          <w:p w14:paraId="4550A6D0" w14:textId="77777777" w:rsidR="00A65364" w:rsidRPr="004A0FA5" w:rsidRDefault="00A65364" w:rsidP="004E0B49">
            <w:pPr>
              <w:jc w:val="both"/>
              <w:rPr>
                <w:rFonts w:ascii="Times New Roman" w:hAnsi="Times New Roman" w:cs="Times New Roman"/>
                <w:sz w:val="26"/>
                <w:szCs w:val="26"/>
              </w:rPr>
            </w:pPr>
            <w:r w:rsidRPr="004A0FA5">
              <w:rPr>
                <w:rFonts w:ascii="Times New Roman" w:hAnsi="Times New Roman" w:cs="Times New Roman"/>
                <w:sz w:val="26"/>
                <w:szCs w:val="26"/>
              </w:rPr>
              <w:t>0.572</w:t>
            </w:r>
            <w:r w:rsidRPr="004A0FA5">
              <w:rPr>
                <w:rFonts w:ascii="Times New Roman" w:hAnsi="Times New Roman" w:cs="Times New Roman"/>
                <w:sz w:val="26"/>
                <w:szCs w:val="26"/>
              </w:rPr>
              <w:tab/>
            </w:r>
          </w:p>
        </w:tc>
        <w:tc>
          <w:tcPr>
            <w:tcW w:w="3028" w:type="dxa"/>
          </w:tcPr>
          <w:p w14:paraId="421C5487" w14:textId="77777777" w:rsidR="00A65364" w:rsidRPr="004A0FA5" w:rsidRDefault="00A65364" w:rsidP="004E0B49">
            <w:pPr>
              <w:jc w:val="both"/>
              <w:rPr>
                <w:rFonts w:ascii="Times New Roman" w:hAnsi="Times New Roman" w:cs="Times New Roman"/>
                <w:sz w:val="26"/>
                <w:szCs w:val="26"/>
              </w:rPr>
            </w:pPr>
            <w:r w:rsidRPr="004A0FA5">
              <w:rPr>
                <w:rFonts w:ascii="Times New Roman" w:hAnsi="Times New Roman" w:cs="Times New Roman"/>
                <w:sz w:val="26"/>
                <w:szCs w:val="26"/>
              </w:rPr>
              <w:t>0.6011</w:t>
            </w:r>
          </w:p>
        </w:tc>
      </w:tr>
      <w:tr w:rsidR="004A0FA5" w:rsidRPr="004A0FA5" w14:paraId="73D4BAF4" w14:textId="77777777" w:rsidTr="00C421E0">
        <w:trPr>
          <w:trHeight w:val="315"/>
        </w:trPr>
        <w:tc>
          <w:tcPr>
            <w:tcW w:w="3024" w:type="dxa"/>
            <w:vMerge/>
          </w:tcPr>
          <w:p w14:paraId="5A9E481B" w14:textId="77777777" w:rsidR="00A65364" w:rsidRPr="004A0FA5" w:rsidRDefault="00A65364" w:rsidP="004E0B49">
            <w:pPr>
              <w:jc w:val="both"/>
              <w:rPr>
                <w:rFonts w:ascii="Times New Roman" w:hAnsi="Times New Roman" w:cs="Times New Roman"/>
                <w:sz w:val="26"/>
                <w:szCs w:val="26"/>
              </w:rPr>
            </w:pPr>
          </w:p>
        </w:tc>
        <w:tc>
          <w:tcPr>
            <w:tcW w:w="3024" w:type="dxa"/>
          </w:tcPr>
          <w:p w14:paraId="054107A8" w14:textId="77777777" w:rsidR="00A65364" w:rsidRPr="004A0FA5" w:rsidRDefault="00A65364" w:rsidP="004E0B49">
            <w:pPr>
              <w:jc w:val="both"/>
              <w:rPr>
                <w:rFonts w:ascii="Times New Roman" w:hAnsi="Times New Roman" w:cs="Times New Roman"/>
                <w:sz w:val="26"/>
                <w:szCs w:val="26"/>
              </w:rPr>
            </w:pPr>
            <w:r w:rsidRPr="004A0FA5">
              <w:rPr>
                <w:rFonts w:ascii="Times New Roman" w:hAnsi="Times New Roman" w:cs="Times New Roman"/>
                <w:sz w:val="26"/>
                <w:szCs w:val="26"/>
              </w:rPr>
              <w:t>0.562</w:t>
            </w:r>
          </w:p>
        </w:tc>
        <w:tc>
          <w:tcPr>
            <w:tcW w:w="3028" w:type="dxa"/>
          </w:tcPr>
          <w:p w14:paraId="2ACF7553" w14:textId="77777777" w:rsidR="00A65364" w:rsidRPr="004A0FA5" w:rsidRDefault="00A65364" w:rsidP="004E0B49">
            <w:pPr>
              <w:jc w:val="both"/>
              <w:rPr>
                <w:rFonts w:ascii="Times New Roman" w:hAnsi="Times New Roman" w:cs="Times New Roman"/>
                <w:sz w:val="26"/>
                <w:szCs w:val="26"/>
              </w:rPr>
            </w:pPr>
            <w:r w:rsidRPr="004A0FA5">
              <w:rPr>
                <w:rFonts w:ascii="Times New Roman" w:hAnsi="Times New Roman" w:cs="Times New Roman"/>
                <w:sz w:val="26"/>
                <w:szCs w:val="26"/>
              </w:rPr>
              <w:t>0.589</w:t>
            </w:r>
          </w:p>
        </w:tc>
      </w:tr>
      <w:tr w:rsidR="004A0FA5" w:rsidRPr="004A0FA5" w14:paraId="73063119" w14:textId="77777777" w:rsidTr="00C421E0">
        <w:trPr>
          <w:trHeight w:val="326"/>
        </w:trPr>
        <w:tc>
          <w:tcPr>
            <w:tcW w:w="3024" w:type="dxa"/>
            <w:vMerge/>
          </w:tcPr>
          <w:p w14:paraId="43151F9F" w14:textId="77777777" w:rsidR="00A65364" w:rsidRPr="004A0FA5" w:rsidRDefault="00A65364" w:rsidP="004E0B49">
            <w:pPr>
              <w:jc w:val="both"/>
              <w:rPr>
                <w:rFonts w:ascii="Times New Roman" w:hAnsi="Times New Roman" w:cs="Times New Roman"/>
                <w:sz w:val="26"/>
                <w:szCs w:val="26"/>
              </w:rPr>
            </w:pPr>
          </w:p>
        </w:tc>
        <w:tc>
          <w:tcPr>
            <w:tcW w:w="3024" w:type="dxa"/>
          </w:tcPr>
          <w:p w14:paraId="1C6AEFB4" w14:textId="77777777" w:rsidR="00A65364" w:rsidRPr="004A0FA5" w:rsidRDefault="00A65364" w:rsidP="004E0B49">
            <w:pPr>
              <w:jc w:val="both"/>
              <w:rPr>
                <w:rFonts w:ascii="Times New Roman" w:hAnsi="Times New Roman" w:cs="Times New Roman"/>
                <w:sz w:val="26"/>
                <w:szCs w:val="26"/>
              </w:rPr>
            </w:pPr>
            <w:r w:rsidRPr="004A0FA5">
              <w:rPr>
                <w:rFonts w:ascii="Times New Roman" w:hAnsi="Times New Roman" w:cs="Times New Roman"/>
                <w:sz w:val="26"/>
                <w:szCs w:val="26"/>
              </w:rPr>
              <w:t>0.58</w:t>
            </w:r>
            <w:r w:rsidRPr="004A0FA5">
              <w:rPr>
                <w:rFonts w:ascii="Times New Roman" w:hAnsi="Times New Roman" w:cs="Times New Roman"/>
                <w:sz w:val="26"/>
                <w:szCs w:val="26"/>
              </w:rPr>
              <w:tab/>
            </w:r>
          </w:p>
        </w:tc>
        <w:tc>
          <w:tcPr>
            <w:tcW w:w="3028" w:type="dxa"/>
          </w:tcPr>
          <w:p w14:paraId="4D7A972B" w14:textId="77777777" w:rsidR="00A65364" w:rsidRPr="004A0FA5" w:rsidRDefault="00A65364" w:rsidP="004E0B49">
            <w:pPr>
              <w:jc w:val="both"/>
              <w:rPr>
                <w:rFonts w:ascii="Times New Roman" w:hAnsi="Times New Roman" w:cs="Times New Roman"/>
                <w:sz w:val="26"/>
                <w:szCs w:val="26"/>
              </w:rPr>
            </w:pPr>
            <w:r w:rsidRPr="004A0FA5">
              <w:rPr>
                <w:rFonts w:ascii="Times New Roman" w:hAnsi="Times New Roman" w:cs="Times New Roman"/>
                <w:sz w:val="26"/>
                <w:szCs w:val="26"/>
              </w:rPr>
              <w:t>0.555</w:t>
            </w:r>
          </w:p>
        </w:tc>
      </w:tr>
      <w:tr w:rsidR="004A0FA5" w:rsidRPr="004A0FA5" w14:paraId="48CAA56E" w14:textId="77777777" w:rsidTr="00C421E0">
        <w:trPr>
          <w:trHeight w:val="326"/>
        </w:trPr>
        <w:tc>
          <w:tcPr>
            <w:tcW w:w="3024" w:type="dxa"/>
            <w:vMerge/>
          </w:tcPr>
          <w:p w14:paraId="4F967C2D" w14:textId="77777777" w:rsidR="00A65364" w:rsidRPr="004A0FA5" w:rsidRDefault="00A65364" w:rsidP="004E0B49">
            <w:pPr>
              <w:jc w:val="both"/>
              <w:rPr>
                <w:rFonts w:ascii="Times New Roman" w:hAnsi="Times New Roman" w:cs="Times New Roman"/>
                <w:sz w:val="26"/>
                <w:szCs w:val="26"/>
              </w:rPr>
            </w:pPr>
          </w:p>
        </w:tc>
        <w:tc>
          <w:tcPr>
            <w:tcW w:w="3024" w:type="dxa"/>
          </w:tcPr>
          <w:p w14:paraId="5B2699FF" w14:textId="77777777" w:rsidR="00A65364" w:rsidRPr="004A0FA5" w:rsidRDefault="00A65364" w:rsidP="004E0B49">
            <w:pPr>
              <w:jc w:val="both"/>
              <w:rPr>
                <w:rFonts w:ascii="Times New Roman" w:hAnsi="Times New Roman" w:cs="Times New Roman"/>
                <w:sz w:val="26"/>
                <w:szCs w:val="26"/>
              </w:rPr>
            </w:pPr>
            <w:r w:rsidRPr="004A0FA5">
              <w:rPr>
                <w:rFonts w:ascii="Times New Roman" w:hAnsi="Times New Roman" w:cs="Times New Roman"/>
                <w:sz w:val="26"/>
                <w:szCs w:val="26"/>
              </w:rPr>
              <w:t>0.561</w:t>
            </w:r>
            <w:r w:rsidRPr="004A0FA5">
              <w:rPr>
                <w:rFonts w:ascii="Times New Roman" w:hAnsi="Times New Roman" w:cs="Times New Roman"/>
                <w:sz w:val="26"/>
                <w:szCs w:val="26"/>
              </w:rPr>
              <w:tab/>
            </w:r>
          </w:p>
        </w:tc>
        <w:tc>
          <w:tcPr>
            <w:tcW w:w="3028" w:type="dxa"/>
          </w:tcPr>
          <w:p w14:paraId="72EEA8B2" w14:textId="77777777" w:rsidR="00A65364" w:rsidRPr="004A0FA5" w:rsidRDefault="00A65364" w:rsidP="004E0B49">
            <w:pPr>
              <w:jc w:val="both"/>
              <w:rPr>
                <w:rFonts w:ascii="Times New Roman" w:hAnsi="Times New Roman" w:cs="Times New Roman"/>
                <w:sz w:val="26"/>
                <w:szCs w:val="26"/>
              </w:rPr>
            </w:pPr>
            <w:r w:rsidRPr="004A0FA5">
              <w:rPr>
                <w:rFonts w:ascii="Times New Roman" w:hAnsi="Times New Roman" w:cs="Times New Roman"/>
                <w:sz w:val="26"/>
                <w:szCs w:val="26"/>
              </w:rPr>
              <w:t>0.602</w:t>
            </w:r>
            <w:r w:rsidRPr="004A0FA5">
              <w:rPr>
                <w:rFonts w:ascii="Times New Roman" w:hAnsi="Times New Roman" w:cs="Times New Roman"/>
                <w:sz w:val="26"/>
                <w:szCs w:val="26"/>
              </w:rPr>
              <w:tab/>
            </w:r>
          </w:p>
        </w:tc>
      </w:tr>
      <w:tr w:rsidR="004A0FA5" w:rsidRPr="004A0FA5" w14:paraId="25364C22" w14:textId="77777777" w:rsidTr="00C421E0">
        <w:trPr>
          <w:trHeight w:val="315"/>
        </w:trPr>
        <w:tc>
          <w:tcPr>
            <w:tcW w:w="3024" w:type="dxa"/>
            <w:vMerge/>
          </w:tcPr>
          <w:p w14:paraId="2139550A" w14:textId="77777777" w:rsidR="00A65364" w:rsidRPr="004A0FA5" w:rsidRDefault="00A65364" w:rsidP="004E0B49">
            <w:pPr>
              <w:jc w:val="both"/>
              <w:rPr>
                <w:rFonts w:ascii="Times New Roman" w:hAnsi="Times New Roman" w:cs="Times New Roman"/>
                <w:sz w:val="26"/>
                <w:szCs w:val="26"/>
              </w:rPr>
            </w:pPr>
          </w:p>
        </w:tc>
        <w:tc>
          <w:tcPr>
            <w:tcW w:w="3024" w:type="dxa"/>
          </w:tcPr>
          <w:p w14:paraId="2F801F93" w14:textId="77777777" w:rsidR="00A65364" w:rsidRPr="004A0FA5" w:rsidRDefault="00A65364" w:rsidP="004E0B49">
            <w:pPr>
              <w:jc w:val="both"/>
              <w:rPr>
                <w:rFonts w:ascii="Times New Roman" w:hAnsi="Times New Roman" w:cs="Times New Roman"/>
                <w:sz w:val="26"/>
                <w:szCs w:val="26"/>
              </w:rPr>
            </w:pPr>
            <w:r w:rsidRPr="004A0FA5">
              <w:rPr>
                <w:rFonts w:ascii="Times New Roman" w:hAnsi="Times New Roman" w:cs="Times New Roman"/>
                <w:sz w:val="26"/>
                <w:szCs w:val="26"/>
              </w:rPr>
              <w:t>0.59</w:t>
            </w:r>
          </w:p>
        </w:tc>
        <w:tc>
          <w:tcPr>
            <w:tcW w:w="3028" w:type="dxa"/>
          </w:tcPr>
          <w:p w14:paraId="6148140E" w14:textId="77777777" w:rsidR="00A65364" w:rsidRPr="004A0FA5" w:rsidRDefault="00A65364" w:rsidP="004E0B49">
            <w:pPr>
              <w:jc w:val="both"/>
              <w:rPr>
                <w:rFonts w:ascii="Times New Roman" w:hAnsi="Times New Roman" w:cs="Times New Roman"/>
                <w:sz w:val="26"/>
                <w:szCs w:val="26"/>
              </w:rPr>
            </w:pPr>
            <w:r w:rsidRPr="004A0FA5">
              <w:rPr>
                <w:rFonts w:ascii="Times New Roman" w:hAnsi="Times New Roman" w:cs="Times New Roman"/>
                <w:sz w:val="26"/>
                <w:szCs w:val="26"/>
              </w:rPr>
              <w:t>0.585</w:t>
            </w:r>
          </w:p>
        </w:tc>
      </w:tr>
      <w:tr w:rsidR="004A0FA5" w:rsidRPr="004A0FA5" w14:paraId="319E969D" w14:textId="77777777" w:rsidTr="00C421E0">
        <w:trPr>
          <w:trHeight w:val="326"/>
        </w:trPr>
        <w:tc>
          <w:tcPr>
            <w:tcW w:w="3024" w:type="dxa"/>
          </w:tcPr>
          <w:p w14:paraId="2F136F2C" w14:textId="77777777" w:rsidR="00A65364" w:rsidRPr="004A0FA5" w:rsidRDefault="00A65364" w:rsidP="004E0B49">
            <w:pPr>
              <w:jc w:val="both"/>
              <w:rPr>
                <w:rFonts w:ascii="Times New Roman" w:hAnsi="Times New Roman" w:cs="Times New Roman"/>
                <w:sz w:val="26"/>
                <w:szCs w:val="26"/>
                <w:lang w:val="en-US"/>
              </w:rPr>
            </w:pPr>
            <w:r w:rsidRPr="004A0FA5">
              <w:rPr>
                <w:rFonts w:ascii="Times New Roman" w:hAnsi="Times New Roman" w:cs="Times New Roman"/>
                <w:sz w:val="26"/>
                <w:szCs w:val="26"/>
              </w:rPr>
              <w:t xml:space="preserve">Среднее, </w:t>
            </w:r>
            <w:r w:rsidR="005263AE" w:rsidRPr="004A0FA5">
              <w:rPr>
                <w:rFonts w:ascii="Times New Roman" w:hAnsi="Times New Roman" w:cs="Times New Roman"/>
                <w:sz w:val="26"/>
                <w:szCs w:val="26"/>
              </w:rPr>
              <w:t>мкг</w:t>
            </w:r>
            <w:r w:rsidRPr="004A0FA5">
              <w:rPr>
                <w:rFonts w:ascii="Times New Roman" w:hAnsi="Times New Roman" w:cs="Times New Roman"/>
                <w:sz w:val="26"/>
                <w:szCs w:val="26"/>
              </w:rPr>
              <w:t>/мл (</w:t>
            </w:r>
            <w:r w:rsidRPr="004A0FA5">
              <w:rPr>
                <w:rFonts w:ascii="Times New Roman" w:hAnsi="Times New Roman" w:cs="Times New Roman"/>
                <w:sz w:val="26"/>
                <w:szCs w:val="26"/>
                <w:lang w:val="en-US"/>
              </w:rPr>
              <w:t>n=6)</w:t>
            </w:r>
          </w:p>
        </w:tc>
        <w:tc>
          <w:tcPr>
            <w:tcW w:w="3024" w:type="dxa"/>
          </w:tcPr>
          <w:p w14:paraId="179CB504" w14:textId="77777777" w:rsidR="00A65364" w:rsidRPr="004A0FA5" w:rsidRDefault="00A65364" w:rsidP="004E0B49">
            <w:pPr>
              <w:jc w:val="both"/>
              <w:rPr>
                <w:rFonts w:ascii="Times New Roman" w:hAnsi="Times New Roman" w:cs="Times New Roman"/>
                <w:sz w:val="26"/>
                <w:szCs w:val="26"/>
                <w:lang w:val="en-US"/>
              </w:rPr>
            </w:pPr>
            <w:r w:rsidRPr="004A0FA5">
              <w:rPr>
                <w:rFonts w:ascii="Times New Roman" w:hAnsi="Times New Roman" w:cs="Times New Roman"/>
                <w:sz w:val="26"/>
                <w:szCs w:val="26"/>
              </w:rPr>
              <w:t>0.5785</w:t>
            </w:r>
          </w:p>
        </w:tc>
        <w:tc>
          <w:tcPr>
            <w:tcW w:w="3028" w:type="dxa"/>
          </w:tcPr>
          <w:p w14:paraId="71D91F9C" w14:textId="77777777" w:rsidR="00A65364" w:rsidRPr="004A0FA5" w:rsidRDefault="00A65364" w:rsidP="004E0B49">
            <w:pPr>
              <w:jc w:val="both"/>
              <w:rPr>
                <w:rFonts w:ascii="Times New Roman" w:hAnsi="Times New Roman" w:cs="Times New Roman"/>
                <w:sz w:val="26"/>
                <w:szCs w:val="26"/>
              </w:rPr>
            </w:pPr>
            <w:r w:rsidRPr="004A0FA5">
              <w:rPr>
                <w:rFonts w:ascii="Times New Roman" w:hAnsi="Times New Roman" w:cs="Times New Roman"/>
                <w:sz w:val="26"/>
                <w:szCs w:val="26"/>
              </w:rPr>
              <w:t>0.591183333</w:t>
            </w:r>
          </w:p>
        </w:tc>
      </w:tr>
      <w:tr w:rsidR="004A0FA5" w:rsidRPr="004A0FA5" w14:paraId="542AF0AA" w14:textId="77777777" w:rsidTr="00C421E0">
        <w:trPr>
          <w:trHeight w:val="326"/>
        </w:trPr>
        <w:tc>
          <w:tcPr>
            <w:tcW w:w="3024" w:type="dxa"/>
          </w:tcPr>
          <w:p w14:paraId="2C04D117" w14:textId="77777777" w:rsidR="00A65364" w:rsidRPr="004A0FA5" w:rsidRDefault="00A65364" w:rsidP="004E0B49">
            <w:pPr>
              <w:jc w:val="both"/>
              <w:rPr>
                <w:rFonts w:ascii="Times New Roman" w:hAnsi="Times New Roman" w:cs="Times New Roman"/>
                <w:sz w:val="26"/>
                <w:szCs w:val="26"/>
              </w:rPr>
            </w:pPr>
            <w:r w:rsidRPr="004A0FA5">
              <w:rPr>
                <w:rFonts w:ascii="Times New Roman" w:hAnsi="Times New Roman" w:cs="Times New Roman"/>
                <w:sz w:val="26"/>
                <w:szCs w:val="26"/>
              </w:rPr>
              <w:t>RSD, %</w:t>
            </w:r>
          </w:p>
        </w:tc>
        <w:tc>
          <w:tcPr>
            <w:tcW w:w="3024" w:type="dxa"/>
          </w:tcPr>
          <w:p w14:paraId="4FD620D8" w14:textId="77777777" w:rsidR="00A65364" w:rsidRPr="004A0FA5" w:rsidRDefault="00A65364" w:rsidP="004E0B49">
            <w:pPr>
              <w:jc w:val="both"/>
              <w:rPr>
                <w:rFonts w:ascii="Times New Roman" w:hAnsi="Times New Roman" w:cs="Times New Roman"/>
                <w:sz w:val="26"/>
                <w:szCs w:val="26"/>
              </w:rPr>
            </w:pPr>
            <w:r w:rsidRPr="004A0FA5">
              <w:rPr>
                <w:rFonts w:ascii="Times New Roman" w:hAnsi="Times New Roman" w:cs="Times New Roman"/>
                <w:sz w:val="26"/>
                <w:szCs w:val="26"/>
              </w:rPr>
              <w:t>0.017</w:t>
            </w:r>
          </w:p>
        </w:tc>
        <w:tc>
          <w:tcPr>
            <w:tcW w:w="3028" w:type="dxa"/>
          </w:tcPr>
          <w:p w14:paraId="64B6CEDD" w14:textId="77777777" w:rsidR="00A65364" w:rsidRPr="004A0FA5" w:rsidRDefault="00A65364" w:rsidP="004E0B49">
            <w:pPr>
              <w:jc w:val="both"/>
              <w:rPr>
                <w:rFonts w:ascii="Times New Roman" w:hAnsi="Times New Roman" w:cs="Times New Roman"/>
                <w:sz w:val="26"/>
                <w:szCs w:val="26"/>
              </w:rPr>
            </w:pPr>
            <w:r w:rsidRPr="004A0FA5">
              <w:rPr>
                <w:rFonts w:ascii="Times New Roman" w:hAnsi="Times New Roman" w:cs="Times New Roman"/>
                <w:sz w:val="26"/>
                <w:szCs w:val="26"/>
              </w:rPr>
              <w:t>0.020</w:t>
            </w:r>
          </w:p>
        </w:tc>
      </w:tr>
      <w:tr w:rsidR="004A0FA5" w:rsidRPr="004A0FA5" w14:paraId="40D8AFB3" w14:textId="77777777" w:rsidTr="00C421E0">
        <w:trPr>
          <w:trHeight w:val="315"/>
        </w:trPr>
        <w:tc>
          <w:tcPr>
            <w:tcW w:w="3024" w:type="dxa"/>
          </w:tcPr>
          <w:p w14:paraId="0E5F97AE" w14:textId="77777777" w:rsidR="00A65364" w:rsidRPr="004A0FA5" w:rsidRDefault="00A65364" w:rsidP="004E0B49">
            <w:pPr>
              <w:jc w:val="both"/>
              <w:rPr>
                <w:rFonts w:ascii="Times New Roman" w:hAnsi="Times New Roman" w:cs="Times New Roman"/>
                <w:sz w:val="26"/>
                <w:szCs w:val="26"/>
              </w:rPr>
            </w:pPr>
            <w:r w:rsidRPr="004A0FA5">
              <w:rPr>
                <w:rFonts w:ascii="Times New Roman" w:hAnsi="Times New Roman" w:cs="Times New Roman"/>
                <w:sz w:val="26"/>
                <w:szCs w:val="26"/>
              </w:rPr>
              <w:t xml:space="preserve">Среднее, </w:t>
            </w:r>
            <w:r w:rsidR="005263AE" w:rsidRPr="004A0FA5">
              <w:rPr>
                <w:rFonts w:ascii="Times New Roman" w:hAnsi="Times New Roman" w:cs="Times New Roman"/>
                <w:sz w:val="26"/>
                <w:szCs w:val="26"/>
              </w:rPr>
              <w:t>мкг</w:t>
            </w:r>
            <w:r w:rsidRPr="004A0FA5">
              <w:rPr>
                <w:rFonts w:ascii="Times New Roman" w:hAnsi="Times New Roman" w:cs="Times New Roman"/>
                <w:sz w:val="26"/>
                <w:szCs w:val="26"/>
              </w:rPr>
              <w:t>/мл (</w:t>
            </w:r>
            <w:r w:rsidRPr="004A0FA5">
              <w:rPr>
                <w:rFonts w:ascii="Times New Roman" w:hAnsi="Times New Roman" w:cs="Times New Roman"/>
                <w:sz w:val="26"/>
                <w:szCs w:val="26"/>
                <w:lang w:val="en-US"/>
              </w:rPr>
              <w:t>n=</w:t>
            </w:r>
            <w:r w:rsidRPr="004A0FA5">
              <w:rPr>
                <w:rFonts w:ascii="Times New Roman" w:hAnsi="Times New Roman" w:cs="Times New Roman"/>
                <w:sz w:val="26"/>
                <w:szCs w:val="26"/>
              </w:rPr>
              <w:t>12</w:t>
            </w:r>
            <w:r w:rsidRPr="004A0FA5">
              <w:rPr>
                <w:rFonts w:ascii="Times New Roman" w:hAnsi="Times New Roman" w:cs="Times New Roman"/>
                <w:sz w:val="26"/>
                <w:szCs w:val="26"/>
                <w:lang w:val="en-US"/>
              </w:rPr>
              <w:t>)</w:t>
            </w:r>
          </w:p>
        </w:tc>
        <w:tc>
          <w:tcPr>
            <w:tcW w:w="6052" w:type="dxa"/>
            <w:gridSpan w:val="2"/>
          </w:tcPr>
          <w:p w14:paraId="044AB399" w14:textId="77777777" w:rsidR="00A65364" w:rsidRPr="004A0FA5" w:rsidRDefault="00A65364" w:rsidP="004E0B49">
            <w:pPr>
              <w:jc w:val="both"/>
              <w:rPr>
                <w:rFonts w:ascii="Times New Roman" w:hAnsi="Times New Roman" w:cs="Times New Roman"/>
                <w:sz w:val="26"/>
                <w:szCs w:val="26"/>
              </w:rPr>
            </w:pPr>
            <w:r w:rsidRPr="004A0FA5">
              <w:rPr>
                <w:rFonts w:ascii="Times New Roman" w:hAnsi="Times New Roman" w:cs="Times New Roman"/>
                <w:sz w:val="26"/>
                <w:szCs w:val="26"/>
              </w:rPr>
              <w:t>0.59</w:t>
            </w:r>
          </w:p>
        </w:tc>
      </w:tr>
      <w:tr w:rsidR="004A0FA5" w:rsidRPr="004A0FA5" w14:paraId="66793093" w14:textId="77777777" w:rsidTr="00C421E0">
        <w:trPr>
          <w:trHeight w:val="315"/>
        </w:trPr>
        <w:tc>
          <w:tcPr>
            <w:tcW w:w="3024" w:type="dxa"/>
          </w:tcPr>
          <w:p w14:paraId="53D94BEE" w14:textId="77777777" w:rsidR="00A65364" w:rsidRPr="004A0FA5" w:rsidRDefault="00A65364" w:rsidP="004E0B49">
            <w:pPr>
              <w:jc w:val="both"/>
              <w:rPr>
                <w:rFonts w:ascii="Times New Roman" w:hAnsi="Times New Roman" w:cs="Times New Roman"/>
                <w:sz w:val="26"/>
                <w:szCs w:val="26"/>
              </w:rPr>
            </w:pPr>
            <w:r w:rsidRPr="004A0FA5">
              <w:rPr>
                <w:rFonts w:ascii="Times New Roman" w:hAnsi="Times New Roman" w:cs="Times New Roman"/>
                <w:sz w:val="26"/>
                <w:szCs w:val="26"/>
              </w:rPr>
              <w:t>Среднее, %</w:t>
            </w:r>
          </w:p>
        </w:tc>
        <w:tc>
          <w:tcPr>
            <w:tcW w:w="6052" w:type="dxa"/>
            <w:gridSpan w:val="2"/>
          </w:tcPr>
          <w:p w14:paraId="5242C47F" w14:textId="77777777" w:rsidR="00A65364" w:rsidRPr="004A0FA5" w:rsidRDefault="00A65364" w:rsidP="004E0B49">
            <w:pPr>
              <w:jc w:val="both"/>
              <w:rPr>
                <w:rFonts w:ascii="Times New Roman" w:hAnsi="Times New Roman" w:cs="Times New Roman"/>
                <w:sz w:val="26"/>
                <w:szCs w:val="26"/>
              </w:rPr>
            </w:pPr>
            <w:r w:rsidRPr="004A0FA5">
              <w:rPr>
                <w:rFonts w:ascii="Times New Roman" w:hAnsi="Times New Roman" w:cs="Times New Roman"/>
                <w:sz w:val="26"/>
                <w:szCs w:val="26"/>
              </w:rPr>
              <w:t>0.78</w:t>
            </w:r>
          </w:p>
        </w:tc>
      </w:tr>
      <w:tr w:rsidR="004A0FA5" w:rsidRPr="004A0FA5" w14:paraId="57973177" w14:textId="77777777" w:rsidTr="00C421E0">
        <w:trPr>
          <w:trHeight w:val="326"/>
        </w:trPr>
        <w:tc>
          <w:tcPr>
            <w:tcW w:w="3024" w:type="dxa"/>
          </w:tcPr>
          <w:p w14:paraId="52495B95" w14:textId="77777777" w:rsidR="00A65364" w:rsidRPr="004A0FA5" w:rsidRDefault="00A65364" w:rsidP="004E0B49">
            <w:pPr>
              <w:jc w:val="both"/>
              <w:rPr>
                <w:rFonts w:ascii="Times New Roman" w:hAnsi="Times New Roman" w:cs="Times New Roman"/>
                <w:sz w:val="26"/>
                <w:szCs w:val="26"/>
              </w:rPr>
            </w:pPr>
            <w:r w:rsidRPr="004A0FA5">
              <w:rPr>
                <w:rFonts w:ascii="Times New Roman" w:hAnsi="Times New Roman" w:cs="Times New Roman"/>
                <w:sz w:val="26"/>
                <w:szCs w:val="26"/>
              </w:rPr>
              <w:t>RSD, %</w:t>
            </w:r>
          </w:p>
        </w:tc>
        <w:tc>
          <w:tcPr>
            <w:tcW w:w="6052" w:type="dxa"/>
            <w:gridSpan w:val="2"/>
          </w:tcPr>
          <w:p w14:paraId="634B3759" w14:textId="77777777" w:rsidR="00A65364" w:rsidRPr="004A0FA5" w:rsidRDefault="00A65364" w:rsidP="004E0B49">
            <w:pPr>
              <w:jc w:val="both"/>
              <w:rPr>
                <w:rFonts w:ascii="Times New Roman" w:hAnsi="Times New Roman" w:cs="Times New Roman"/>
                <w:sz w:val="26"/>
                <w:szCs w:val="26"/>
              </w:rPr>
            </w:pPr>
            <w:r w:rsidRPr="004A0FA5">
              <w:rPr>
                <w:rFonts w:ascii="Times New Roman" w:hAnsi="Times New Roman" w:cs="Times New Roman"/>
                <w:sz w:val="26"/>
                <w:szCs w:val="26"/>
              </w:rPr>
              <w:t>0.02</w:t>
            </w:r>
          </w:p>
        </w:tc>
      </w:tr>
      <w:tr w:rsidR="004A0FA5" w:rsidRPr="004A0FA5" w14:paraId="6029C47E" w14:textId="77777777" w:rsidTr="00C421E0">
        <w:trPr>
          <w:trHeight w:val="326"/>
        </w:trPr>
        <w:tc>
          <w:tcPr>
            <w:tcW w:w="3024" w:type="dxa"/>
          </w:tcPr>
          <w:p w14:paraId="5E517DCB" w14:textId="77777777" w:rsidR="00A65364" w:rsidRPr="004A0FA5" w:rsidRDefault="00A65364" w:rsidP="004E0B49">
            <w:pPr>
              <w:jc w:val="both"/>
              <w:rPr>
                <w:rFonts w:ascii="Times New Roman" w:hAnsi="Times New Roman" w:cs="Times New Roman"/>
                <w:caps/>
                <w:sz w:val="26"/>
                <w:szCs w:val="26"/>
              </w:rPr>
            </w:pPr>
            <w:r w:rsidRPr="004A0FA5">
              <w:rPr>
                <w:rFonts w:ascii="Times New Roman" w:hAnsi="Times New Roman" w:cs="Times New Roman"/>
                <w:sz w:val="26"/>
                <w:szCs w:val="26"/>
              </w:rPr>
              <w:t>F-тест или критерий Фишера</w:t>
            </w:r>
          </w:p>
        </w:tc>
        <w:tc>
          <w:tcPr>
            <w:tcW w:w="6052" w:type="dxa"/>
            <w:gridSpan w:val="2"/>
          </w:tcPr>
          <w:p w14:paraId="7753AD3C" w14:textId="77777777" w:rsidR="00A65364" w:rsidRPr="004A0FA5" w:rsidRDefault="00A65364" w:rsidP="004E0B49">
            <w:pPr>
              <w:jc w:val="both"/>
              <w:rPr>
                <w:rFonts w:ascii="Times New Roman" w:hAnsi="Times New Roman" w:cs="Times New Roman"/>
                <w:sz w:val="26"/>
                <w:szCs w:val="26"/>
              </w:rPr>
            </w:pPr>
            <w:r w:rsidRPr="004A0FA5">
              <w:rPr>
                <w:rFonts w:ascii="Times New Roman" w:hAnsi="Times New Roman" w:cs="Times New Roman"/>
                <w:sz w:val="26"/>
                <w:szCs w:val="26"/>
              </w:rPr>
              <w:t xml:space="preserve">0.18&lt;5.05 (Р=0.95; </w:t>
            </w:r>
            <w:r w:rsidRPr="004A0FA5">
              <w:rPr>
                <w:rFonts w:ascii="Times New Roman" w:hAnsi="Times New Roman" w:cs="Times New Roman"/>
                <w:sz w:val="26"/>
                <w:szCs w:val="26"/>
                <w:lang w:val="en-US"/>
              </w:rPr>
              <w:t>k</w:t>
            </w:r>
            <w:r w:rsidRPr="004A0FA5">
              <w:rPr>
                <w:rFonts w:ascii="Times New Roman" w:hAnsi="Times New Roman" w:cs="Times New Roman"/>
                <w:sz w:val="26"/>
                <w:szCs w:val="26"/>
                <w:vertAlign w:val="subscript"/>
                <w:lang w:val="en-US"/>
              </w:rPr>
              <w:t>1</w:t>
            </w:r>
            <w:r w:rsidRPr="004A0FA5">
              <w:rPr>
                <w:rFonts w:ascii="Times New Roman" w:hAnsi="Times New Roman" w:cs="Times New Roman"/>
                <w:sz w:val="26"/>
                <w:szCs w:val="26"/>
                <w:lang w:val="en-US"/>
              </w:rPr>
              <w:t>=</w:t>
            </w:r>
            <w:r w:rsidRPr="004A0FA5">
              <w:rPr>
                <w:rFonts w:ascii="Times New Roman" w:hAnsi="Times New Roman" w:cs="Times New Roman"/>
                <w:sz w:val="26"/>
                <w:szCs w:val="26"/>
              </w:rPr>
              <w:t xml:space="preserve">5; </w:t>
            </w:r>
            <w:r w:rsidRPr="004A0FA5">
              <w:rPr>
                <w:rFonts w:ascii="Times New Roman" w:hAnsi="Times New Roman" w:cs="Times New Roman"/>
                <w:sz w:val="26"/>
                <w:szCs w:val="26"/>
                <w:lang w:val="en-US"/>
              </w:rPr>
              <w:t>k</w:t>
            </w:r>
            <w:r w:rsidRPr="004A0FA5">
              <w:rPr>
                <w:rFonts w:ascii="Times New Roman" w:hAnsi="Times New Roman" w:cs="Times New Roman"/>
                <w:sz w:val="26"/>
                <w:szCs w:val="26"/>
                <w:vertAlign w:val="subscript"/>
                <w:lang w:val="en-US"/>
              </w:rPr>
              <w:t>2</w:t>
            </w:r>
            <w:r w:rsidRPr="004A0FA5">
              <w:rPr>
                <w:rFonts w:ascii="Times New Roman" w:hAnsi="Times New Roman" w:cs="Times New Roman"/>
                <w:sz w:val="26"/>
                <w:szCs w:val="26"/>
                <w:lang w:val="en-US"/>
              </w:rPr>
              <w:t>=</w:t>
            </w:r>
            <w:r w:rsidRPr="004A0FA5">
              <w:rPr>
                <w:rFonts w:ascii="Times New Roman" w:hAnsi="Times New Roman" w:cs="Times New Roman"/>
                <w:sz w:val="26"/>
                <w:szCs w:val="26"/>
              </w:rPr>
              <w:t>5)</w:t>
            </w:r>
          </w:p>
        </w:tc>
      </w:tr>
      <w:tr w:rsidR="004A0FA5" w:rsidRPr="004A0FA5" w14:paraId="6D550C84" w14:textId="77777777" w:rsidTr="00C421E0">
        <w:trPr>
          <w:trHeight w:val="410"/>
        </w:trPr>
        <w:tc>
          <w:tcPr>
            <w:tcW w:w="3024" w:type="dxa"/>
          </w:tcPr>
          <w:p w14:paraId="3D63EC9E" w14:textId="77777777" w:rsidR="00A65364" w:rsidRPr="004A0FA5" w:rsidRDefault="00A65364" w:rsidP="004E0B49">
            <w:pPr>
              <w:jc w:val="both"/>
              <w:rPr>
                <w:rFonts w:ascii="Times New Roman" w:hAnsi="Times New Roman" w:cs="Times New Roman"/>
                <w:caps/>
                <w:sz w:val="26"/>
                <w:szCs w:val="26"/>
              </w:rPr>
            </w:pPr>
            <w:r w:rsidRPr="004A0FA5">
              <w:rPr>
                <w:rFonts w:ascii="Times New Roman" w:hAnsi="Times New Roman" w:cs="Times New Roman"/>
                <w:sz w:val="26"/>
                <w:szCs w:val="26"/>
                <w:lang w:val="en-US"/>
              </w:rPr>
              <w:t>t-</w:t>
            </w:r>
            <w:r w:rsidRPr="004A0FA5">
              <w:rPr>
                <w:rFonts w:ascii="Times New Roman" w:hAnsi="Times New Roman" w:cs="Times New Roman"/>
                <w:sz w:val="26"/>
                <w:szCs w:val="26"/>
              </w:rPr>
              <w:t xml:space="preserve">критерий </w:t>
            </w:r>
            <w:r w:rsidR="00A0040E" w:rsidRPr="004A0FA5">
              <w:rPr>
                <w:rFonts w:ascii="Times New Roman" w:hAnsi="Times New Roman" w:cs="Times New Roman"/>
                <w:sz w:val="26"/>
                <w:szCs w:val="26"/>
              </w:rPr>
              <w:t>Стьюдента</w:t>
            </w:r>
          </w:p>
        </w:tc>
        <w:tc>
          <w:tcPr>
            <w:tcW w:w="6052" w:type="dxa"/>
            <w:gridSpan w:val="2"/>
          </w:tcPr>
          <w:p w14:paraId="3D7930E1" w14:textId="77777777" w:rsidR="00A65364" w:rsidRPr="004A0FA5" w:rsidRDefault="00A65364" w:rsidP="004E0B49">
            <w:pPr>
              <w:jc w:val="both"/>
              <w:rPr>
                <w:rFonts w:ascii="Times New Roman" w:hAnsi="Times New Roman" w:cs="Times New Roman"/>
                <w:sz w:val="26"/>
                <w:szCs w:val="26"/>
              </w:rPr>
            </w:pPr>
            <w:r w:rsidRPr="004A0FA5">
              <w:rPr>
                <w:rFonts w:ascii="Times New Roman" w:hAnsi="Times New Roman" w:cs="Times New Roman"/>
                <w:sz w:val="26"/>
                <w:szCs w:val="26"/>
              </w:rPr>
              <w:t>1.15 &lt;2.28 (</w:t>
            </w:r>
            <w:r w:rsidRPr="004A0FA5">
              <w:rPr>
                <w:rFonts w:ascii="Times New Roman" w:hAnsi="Times New Roman" w:cs="Times New Roman"/>
                <w:sz w:val="26"/>
                <w:szCs w:val="26"/>
                <w:lang w:val="en-US"/>
              </w:rPr>
              <w:t>P=</w:t>
            </w:r>
            <w:r w:rsidRPr="004A0FA5">
              <w:rPr>
                <w:rFonts w:ascii="Times New Roman" w:hAnsi="Times New Roman" w:cs="Times New Roman"/>
                <w:sz w:val="26"/>
                <w:szCs w:val="26"/>
              </w:rPr>
              <w:t xml:space="preserve">0.95; </w:t>
            </w:r>
            <w:r w:rsidRPr="004A0FA5">
              <w:rPr>
                <w:rFonts w:ascii="Times New Roman" w:hAnsi="Times New Roman" w:cs="Times New Roman"/>
                <w:sz w:val="26"/>
                <w:szCs w:val="26"/>
                <w:lang w:val="en-US"/>
              </w:rPr>
              <w:t>f=</w:t>
            </w:r>
            <w:r w:rsidRPr="004A0FA5">
              <w:rPr>
                <w:rFonts w:ascii="Times New Roman" w:hAnsi="Times New Roman" w:cs="Times New Roman"/>
                <w:sz w:val="26"/>
                <w:szCs w:val="26"/>
              </w:rPr>
              <w:t>10)</w:t>
            </w:r>
          </w:p>
        </w:tc>
      </w:tr>
      <w:tr w:rsidR="004A0FA5" w:rsidRPr="004A0FA5" w14:paraId="6551721D" w14:textId="77777777" w:rsidTr="00C421E0">
        <w:trPr>
          <w:trHeight w:val="315"/>
        </w:trPr>
        <w:tc>
          <w:tcPr>
            <w:tcW w:w="9076" w:type="dxa"/>
            <w:gridSpan w:val="3"/>
          </w:tcPr>
          <w:p w14:paraId="72CE098E" w14:textId="77777777" w:rsidR="00A65364" w:rsidRPr="004A0FA5" w:rsidRDefault="00A65364" w:rsidP="004E0B49">
            <w:pPr>
              <w:jc w:val="both"/>
              <w:rPr>
                <w:rFonts w:ascii="Times New Roman" w:hAnsi="Times New Roman" w:cs="Times New Roman"/>
                <w:sz w:val="26"/>
                <w:szCs w:val="26"/>
              </w:rPr>
            </w:pPr>
            <w:r w:rsidRPr="004A0FA5">
              <w:rPr>
                <w:rFonts w:ascii="Times New Roman" w:hAnsi="Times New Roman" w:cs="Times New Roman"/>
                <w:sz w:val="26"/>
                <w:szCs w:val="26"/>
              </w:rPr>
              <w:t>Субстанция из НЧ (</w:t>
            </w:r>
            <w:r w:rsidRPr="004A0FA5">
              <w:rPr>
                <w:rFonts w:ascii="Times New Roman" w:hAnsi="Times New Roman" w:cs="Times New Roman"/>
                <w:sz w:val="26"/>
                <w:szCs w:val="26"/>
                <w:lang w:val="en-US"/>
              </w:rPr>
              <w:t>C</w:t>
            </w:r>
            <w:r w:rsidRPr="004A0FA5">
              <w:rPr>
                <w:rFonts w:ascii="Times New Roman" w:hAnsi="Times New Roman" w:cs="Times New Roman"/>
                <w:sz w:val="26"/>
                <w:szCs w:val="26"/>
              </w:rPr>
              <w:t xml:space="preserve">=60 </w:t>
            </w:r>
            <w:r w:rsidR="005263AE" w:rsidRPr="004A0FA5">
              <w:rPr>
                <w:rFonts w:ascii="Times New Roman" w:hAnsi="Times New Roman" w:cs="Times New Roman"/>
                <w:sz w:val="26"/>
                <w:szCs w:val="26"/>
              </w:rPr>
              <w:t>мкг</w:t>
            </w:r>
            <w:r w:rsidRPr="004A0FA5">
              <w:rPr>
                <w:rFonts w:ascii="Times New Roman" w:hAnsi="Times New Roman" w:cs="Times New Roman"/>
                <w:sz w:val="26"/>
                <w:szCs w:val="26"/>
              </w:rPr>
              <w:t>/мл)</w:t>
            </w:r>
          </w:p>
        </w:tc>
      </w:tr>
      <w:tr w:rsidR="004A0FA5" w:rsidRPr="004A0FA5" w14:paraId="616E61EA" w14:textId="77777777" w:rsidTr="00C421E0">
        <w:trPr>
          <w:trHeight w:val="409"/>
        </w:trPr>
        <w:tc>
          <w:tcPr>
            <w:tcW w:w="3024" w:type="dxa"/>
            <w:vMerge w:val="restart"/>
          </w:tcPr>
          <w:p w14:paraId="0093A12C" w14:textId="77777777" w:rsidR="00A65364" w:rsidRPr="004A0FA5" w:rsidRDefault="00A65364" w:rsidP="004E0B49">
            <w:pPr>
              <w:jc w:val="both"/>
              <w:rPr>
                <w:rFonts w:ascii="Times New Roman" w:hAnsi="Times New Roman" w:cs="Times New Roman"/>
                <w:sz w:val="26"/>
                <w:szCs w:val="26"/>
              </w:rPr>
            </w:pPr>
            <w:r w:rsidRPr="004A0FA5">
              <w:rPr>
                <w:rFonts w:ascii="Times New Roman" w:hAnsi="Times New Roman" w:cs="Times New Roman"/>
                <w:sz w:val="26"/>
                <w:szCs w:val="26"/>
              </w:rPr>
              <w:t xml:space="preserve">Найдено </w:t>
            </w:r>
            <w:r w:rsidR="00872339" w:rsidRPr="004A0FA5">
              <w:rPr>
                <w:rFonts w:ascii="Times New Roman" w:hAnsi="Times New Roman" w:cs="Times New Roman"/>
                <w:sz w:val="26"/>
                <w:szCs w:val="26"/>
              </w:rPr>
              <w:t>ЭПКГ</w:t>
            </w:r>
            <w:r w:rsidRPr="004A0FA5">
              <w:rPr>
                <w:rFonts w:ascii="Times New Roman" w:hAnsi="Times New Roman" w:cs="Times New Roman"/>
                <w:sz w:val="26"/>
                <w:szCs w:val="26"/>
              </w:rPr>
              <w:t xml:space="preserve">, </w:t>
            </w:r>
            <w:r w:rsidR="005263AE" w:rsidRPr="004A0FA5">
              <w:rPr>
                <w:rFonts w:ascii="Times New Roman" w:hAnsi="Times New Roman" w:cs="Times New Roman"/>
                <w:sz w:val="26"/>
                <w:szCs w:val="26"/>
              </w:rPr>
              <w:t>мкг</w:t>
            </w:r>
            <w:r w:rsidRPr="004A0FA5">
              <w:rPr>
                <w:rFonts w:ascii="Times New Roman" w:hAnsi="Times New Roman" w:cs="Times New Roman"/>
                <w:sz w:val="26"/>
                <w:szCs w:val="26"/>
              </w:rPr>
              <w:t>/мл</w:t>
            </w:r>
          </w:p>
        </w:tc>
        <w:tc>
          <w:tcPr>
            <w:tcW w:w="3024" w:type="dxa"/>
          </w:tcPr>
          <w:p w14:paraId="3A9AD845" w14:textId="77777777" w:rsidR="00A65364" w:rsidRPr="004A0FA5" w:rsidRDefault="00A65364" w:rsidP="004E0B49">
            <w:pPr>
              <w:jc w:val="both"/>
              <w:rPr>
                <w:rFonts w:ascii="Times New Roman" w:hAnsi="Times New Roman" w:cs="Times New Roman"/>
                <w:sz w:val="26"/>
                <w:szCs w:val="26"/>
              </w:rPr>
            </w:pPr>
            <w:r w:rsidRPr="004A0FA5">
              <w:rPr>
                <w:rFonts w:ascii="Times New Roman" w:hAnsi="Times New Roman" w:cs="Times New Roman"/>
                <w:sz w:val="26"/>
                <w:szCs w:val="26"/>
              </w:rPr>
              <w:t>0.711</w:t>
            </w:r>
            <w:r w:rsidRPr="004A0FA5">
              <w:rPr>
                <w:rFonts w:ascii="Times New Roman" w:hAnsi="Times New Roman" w:cs="Times New Roman"/>
                <w:sz w:val="26"/>
                <w:szCs w:val="26"/>
              </w:rPr>
              <w:tab/>
            </w:r>
            <w:r w:rsidRPr="004A0FA5">
              <w:rPr>
                <w:rFonts w:ascii="Times New Roman" w:hAnsi="Times New Roman" w:cs="Times New Roman"/>
                <w:sz w:val="26"/>
                <w:szCs w:val="26"/>
              </w:rPr>
              <w:tab/>
            </w:r>
          </w:p>
        </w:tc>
        <w:tc>
          <w:tcPr>
            <w:tcW w:w="3028" w:type="dxa"/>
          </w:tcPr>
          <w:p w14:paraId="6167AD40" w14:textId="77777777" w:rsidR="00A65364" w:rsidRPr="004A0FA5" w:rsidRDefault="00A65364" w:rsidP="004E0B49">
            <w:pPr>
              <w:jc w:val="both"/>
              <w:rPr>
                <w:rFonts w:ascii="Times New Roman" w:hAnsi="Times New Roman" w:cs="Times New Roman"/>
                <w:sz w:val="26"/>
                <w:szCs w:val="26"/>
              </w:rPr>
            </w:pPr>
            <w:r w:rsidRPr="004A0FA5">
              <w:rPr>
                <w:rFonts w:ascii="Times New Roman" w:hAnsi="Times New Roman" w:cs="Times New Roman"/>
                <w:sz w:val="26"/>
                <w:szCs w:val="26"/>
              </w:rPr>
              <w:t>0.721</w:t>
            </w:r>
            <w:r w:rsidRPr="004A0FA5">
              <w:rPr>
                <w:rFonts w:ascii="Times New Roman" w:hAnsi="Times New Roman" w:cs="Times New Roman"/>
                <w:sz w:val="26"/>
                <w:szCs w:val="26"/>
              </w:rPr>
              <w:tab/>
            </w:r>
            <w:r w:rsidRPr="004A0FA5">
              <w:rPr>
                <w:rFonts w:ascii="Times New Roman" w:hAnsi="Times New Roman" w:cs="Times New Roman"/>
                <w:sz w:val="26"/>
                <w:szCs w:val="26"/>
              </w:rPr>
              <w:tab/>
            </w:r>
            <w:r w:rsidRPr="004A0FA5">
              <w:rPr>
                <w:rFonts w:ascii="Times New Roman" w:hAnsi="Times New Roman" w:cs="Times New Roman"/>
                <w:sz w:val="26"/>
                <w:szCs w:val="26"/>
              </w:rPr>
              <w:tab/>
            </w:r>
          </w:p>
        </w:tc>
      </w:tr>
      <w:tr w:rsidR="004A0FA5" w:rsidRPr="004A0FA5" w14:paraId="3D5993F7" w14:textId="77777777" w:rsidTr="00C421E0">
        <w:trPr>
          <w:trHeight w:val="326"/>
        </w:trPr>
        <w:tc>
          <w:tcPr>
            <w:tcW w:w="3024" w:type="dxa"/>
            <w:vMerge/>
          </w:tcPr>
          <w:p w14:paraId="62AF3CE6" w14:textId="77777777" w:rsidR="00A65364" w:rsidRPr="004A0FA5" w:rsidRDefault="00A65364" w:rsidP="004E0B49">
            <w:pPr>
              <w:jc w:val="both"/>
              <w:rPr>
                <w:rFonts w:ascii="Times New Roman" w:hAnsi="Times New Roman" w:cs="Times New Roman"/>
                <w:sz w:val="26"/>
                <w:szCs w:val="26"/>
              </w:rPr>
            </w:pPr>
          </w:p>
        </w:tc>
        <w:tc>
          <w:tcPr>
            <w:tcW w:w="3024" w:type="dxa"/>
          </w:tcPr>
          <w:p w14:paraId="77C03D29" w14:textId="77777777" w:rsidR="00A65364" w:rsidRPr="004A0FA5" w:rsidRDefault="00A65364" w:rsidP="004E0B49">
            <w:pPr>
              <w:jc w:val="both"/>
              <w:rPr>
                <w:rFonts w:ascii="Times New Roman" w:hAnsi="Times New Roman" w:cs="Times New Roman"/>
                <w:sz w:val="26"/>
                <w:szCs w:val="26"/>
              </w:rPr>
            </w:pPr>
            <w:r w:rsidRPr="004A0FA5">
              <w:rPr>
                <w:rFonts w:ascii="Times New Roman" w:hAnsi="Times New Roman" w:cs="Times New Roman"/>
                <w:sz w:val="26"/>
                <w:szCs w:val="26"/>
              </w:rPr>
              <w:t>0.707</w:t>
            </w:r>
            <w:r w:rsidRPr="004A0FA5">
              <w:rPr>
                <w:rFonts w:ascii="Times New Roman" w:hAnsi="Times New Roman" w:cs="Times New Roman"/>
                <w:sz w:val="26"/>
                <w:szCs w:val="26"/>
              </w:rPr>
              <w:tab/>
            </w:r>
          </w:p>
        </w:tc>
        <w:tc>
          <w:tcPr>
            <w:tcW w:w="3028" w:type="dxa"/>
          </w:tcPr>
          <w:p w14:paraId="24F74688" w14:textId="77777777" w:rsidR="00A65364" w:rsidRPr="004A0FA5" w:rsidRDefault="00A65364" w:rsidP="004E0B49">
            <w:pPr>
              <w:jc w:val="both"/>
              <w:rPr>
                <w:rFonts w:ascii="Times New Roman" w:hAnsi="Times New Roman" w:cs="Times New Roman"/>
                <w:sz w:val="26"/>
                <w:szCs w:val="26"/>
              </w:rPr>
            </w:pPr>
            <w:r w:rsidRPr="004A0FA5">
              <w:rPr>
                <w:rFonts w:ascii="Times New Roman" w:hAnsi="Times New Roman" w:cs="Times New Roman"/>
                <w:sz w:val="26"/>
                <w:szCs w:val="26"/>
              </w:rPr>
              <w:t>0.705</w:t>
            </w:r>
          </w:p>
        </w:tc>
      </w:tr>
      <w:tr w:rsidR="004A0FA5" w:rsidRPr="004A0FA5" w14:paraId="1E90E757" w14:textId="77777777" w:rsidTr="00C421E0">
        <w:trPr>
          <w:trHeight w:val="315"/>
        </w:trPr>
        <w:tc>
          <w:tcPr>
            <w:tcW w:w="3024" w:type="dxa"/>
            <w:vMerge/>
          </w:tcPr>
          <w:p w14:paraId="308E4C4A" w14:textId="77777777" w:rsidR="00A65364" w:rsidRPr="004A0FA5" w:rsidRDefault="00A65364" w:rsidP="004E0B49">
            <w:pPr>
              <w:jc w:val="both"/>
              <w:rPr>
                <w:rFonts w:ascii="Times New Roman" w:hAnsi="Times New Roman" w:cs="Times New Roman"/>
                <w:sz w:val="26"/>
                <w:szCs w:val="26"/>
              </w:rPr>
            </w:pPr>
          </w:p>
        </w:tc>
        <w:tc>
          <w:tcPr>
            <w:tcW w:w="3024" w:type="dxa"/>
          </w:tcPr>
          <w:p w14:paraId="5E117964" w14:textId="77777777" w:rsidR="00A65364" w:rsidRPr="004A0FA5" w:rsidRDefault="00A65364" w:rsidP="004E0B49">
            <w:pPr>
              <w:jc w:val="both"/>
              <w:rPr>
                <w:rFonts w:ascii="Times New Roman" w:hAnsi="Times New Roman" w:cs="Times New Roman"/>
                <w:sz w:val="26"/>
                <w:szCs w:val="26"/>
              </w:rPr>
            </w:pPr>
            <w:r w:rsidRPr="004A0FA5">
              <w:rPr>
                <w:rFonts w:ascii="Times New Roman" w:hAnsi="Times New Roman" w:cs="Times New Roman"/>
                <w:sz w:val="26"/>
                <w:szCs w:val="26"/>
              </w:rPr>
              <w:t>0.706</w:t>
            </w:r>
          </w:p>
        </w:tc>
        <w:tc>
          <w:tcPr>
            <w:tcW w:w="3028" w:type="dxa"/>
          </w:tcPr>
          <w:p w14:paraId="5F6AC83E" w14:textId="77777777" w:rsidR="00A65364" w:rsidRPr="004A0FA5" w:rsidRDefault="00A65364" w:rsidP="004E0B49">
            <w:pPr>
              <w:jc w:val="both"/>
              <w:rPr>
                <w:rFonts w:ascii="Times New Roman" w:hAnsi="Times New Roman" w:cs="Times New Roman"/>
                <w:sz w:val="26"/>
                <w:szCs w:val="26"/>
              </w:rPr>
            </w:pPr>
            <w:r w:rsidRPr="004A0FA5">
              <w:rPr>
                <w:rFonts w:ascii="Times New Roman" w:hAnsi="Times New Roman" w:cs="Times New Roman"/>
                <w:sz w:val="26"/>
                <w:szCs w:val="26"/>
              </w:rPr>
              <w:t>0.689</w:t>
            </w:r>
          </w:p>
        </w:tc>
      </w:tr>
      <w:tr w:rsidR="004A0FA5" w:rsidRPr="004A0FA5" w14:paraId="1B136E77" w14:textId="77777777" w:rsidTr="00C421E0">
        <w:trPr>
          <w:trHeight w:val="326"/>
        </w:trPr>
        <w:tc>
          <w:tcPr>
            <w:tcW w:w="3024" w:type="dxa"/>
            <w:vMerge/>
          </w:tcPr>
          <w:p w14:paraId="3807AEE7" w14:textId="77777777" w:rsidR="00A65364" w:rsidRPr="004A0FA5" w:rsidRDefault="00A65364" w:rsidP="004E0B49">
            <w:pPr>
              <w:jc w:val="both"/>
              <w:rPr>
                <w:rFonts w:ascii="Times New Roman" w:hAnsi="Times New Roman" w:cs="Times New Roman"/>
                <w:sz w:val="26"/>
                <w:szCs w:val="26"/>
              </w:rPr>
            </w:pPr>
          </w:p>
        </w:tc>
        <w:tc>
          <w:tcPr>
            <w:tcW w:w="3024" w:type="dxa"/>
          </w:tcPr>
          <w:p w14:paraId="19CD9389" w14:textId="77777777" w:rsidR="00A65364" w:rsidRPr="004A0FA5" w:rsidRDefault="00A65364" w:rsidP="004E0B49">
            <w:pPr>
              <w:jc w:val="both"/>
              <w:rPr>
                <w:rFonts w:ascii="Times New Roman" w:hAnsi="Times New Roman" w:cs="Times New Roman"/>
                <w:sz w:val="26"/>
                <w:szCs w:val="26"/>
              </w:rPr>
            </w:pPr>
            <w:r w:rsidRPr="004A0FA5">
              <w:rPr>
                <w:rFonts w:ascii="Times New Roman" w:hAnsi="Times New Roman" w:cs="Times New Roman"/>
                <w:sz w:val="26"/>
                <w:szCs w:val="26"/>
              </w:rPr>
              <w:t>0.708</w:t>
            </w:r>
            <w:r w:rsidRPr="004A0FA5">
              <w:rPr>
                <w:rFonts w:ascii="Times New Roman" w:hAnsi="Times New Roman" w:cs="Times New Roman"/>
                <w:sz w:val="26"/>
                <w:szCs w:val="26"/>
              </w:rPr>
              <w:tab/>
            </w:r>
          </w:p>
        </w:tc>
        <w:tc>
          <w:tcPr>
            <w:tcW w:w="3028" w:type="dxa"/>
          </w:tcPr>
          <w:p w14:paraId="7EA1AA69" w14:textId="77777777" w:rsidR="00A65364" w:rsidRPr="004A0FA5" w:rsidRDefault="00A65364" w:rsidP="004E0B49">
            <w:pPr>
              <w:jc w:val="both"/>
              <w:rPr>
                <w:rFonts w:ascii="Times New Roman" w:hAnsi="Times New Roman" w:cs="Times New Roman"/>
                <w:sz w:val="26"/>
                <w:szCs w:val="26"/>
              </w:rPr>
            </w:pPr>
            <w:r w:rsidRPr="004A0FA5">
              <w:rPr>
                <w:rFonts w:ascii="Times New Roman" w:hAnsi="Times New Roman" w:cs="Times New Roman"/>
                <w:sz w:val="26"/>
                <w:szCs w:val="26"/>
              </w:rPr>
              <w:t>0.701</w:t>
            </w:r>
          </w:p>
        </w:tc>
      </w:tr>
      <w:tr w:rsidR="004A0FA5" w:rsidRPr="004A0FA5" w14:paraId="68CE3A55" w14:textId="77777777" w:rsidTr="00C421E0">
        <w:trPr>
          <w:trHeight w:val="326"/>
        </w:trPr>
        <w:tc>
          <w:tcPr>
            <w:tcW w:w="3024" w:type="dxa"/>
            <w:vMerge/>
          </w:tcPr>
          <w:p w14:paraId="5381897F" w14:textId="77777777" w:rsidR="00A65364" w:rsidRPr="004A0FA5" w:rsidRDefault="00A65364" w:rsidP="004E0B49">
            <w:pPr>
              <w:jc w:val="both"/>
              <w:rPr>
                <w:rFonts w:ascii="Times New Roman" w:hAnsi="Times New Roman" w:cs="Times New Roman"/>
                <w:sz w:val="26"/>
                <w:szCs w:val="26"/>
              </w:rPr>
            </w:pPr>
          </w:p>
        </w:tc>
        <w:tc>
          <w:tcPr>
            <w:tcW w:w="3024" w:type="dxa"/>
          </w:tcPr>
          <w:p w14:paraId="2B84A4CE" w14:textId="77777777" w:rsidR="00A65364" w:rsidRPr="004A0FA5" w:rsidRDefault="00A65364" w:rsidP="004E0B49">
            <w:pPr>
              <w:jc w:val="both"/>
              <w:rPr>
                <w:rFonts w:ascii="Times New Roman" w:hAnsi="Times New Roman" w:cs="Times New Roman"/>
                <w:sz w:val="26"/>
                <w:szCs w:val="26"/>
              </w:rPr>
            </w:pPr>
            <w:r w:rsidRPr="004A0FA5">
              <w:rPr>
                <w:rFonts w:ascii="Times New Roman" w:hAnsi="Times New Roman" w:cs="Times New Roman"/>
                <w:sz w:val="26"/>
                <w:szCs w:val="26"/>
              </w:rPr>
              <w:t>0.722</w:t>
            </w:r>
          </w:p>
        </w:tc>
        <w:tc>
          <w:tcPr>
            <w:tcW w:w="3028" w:type="dxa"/>
          </w:tcPr>
          <w:p w14:paraId="1AB33A3F" w14:textId="77777777" w:rsidR="00A65364" w:rsidRPr="004A0FA5" w:rsidRDefault="00A65364" w:rsidP="004E0B49">
            <w:pPr>
              <w:jc w:val="both"/>
              <w:rPr>
                <w:rFonts w:ascii="Times New Roman" w:hAnsi="Times New Roman" w:cs="Times New Roman"/>
                <w:sz w:val="26"/>
                <w:szCs w:val="26"/>
              </w:rPr>
            </w:pPr>
            <w:r w:rsidRPr="004A0FA5">
              <w:rPr>
                <w:rFonts w:ascii="Times New Roman" w:hAnsi="Times New Roman" w:cs="Times New Roman"/>
                <w:sz w:val="26"/>
                <w:szCs w:val="26"/>
              </w:rPr>
              <w:t>0.708</w:t>
            </w:r>
            <w:r w:rsidRPr="004A0FA5">
              <w:rPr>
                <w:rFonts w:ascii="Times New Roman" w:hAnsi="Times New Roman" w:cs="Times New Roman"/>
                <w:sz w:val="26"/>
                <w:szCs w:val="26"/>
              </w:rPr>
              <w:tab/>
            </w:r>
          </w:p>
        </w:tc>
      </w:tr>
      <w:tr w:rsidR="004A0FA5" w:rsidRPr="004A0FA5" w14:paraId="39FAB22E" w14:textId="77777777" w:rsidTr="00C421E0">
        <w:trPr>
          <w:trHeight w:val="315"/>
        </w:trPr>
        <w:tc>
          <w:tcPr>
            <w:tcW w:w="3024" w:type="dxa"/>
            <w:vMerge/>
          </w:tcPr>
          <w:p w14:paraId="4AA0B89A" w14:textId="77777777" w:rsidR="00A65364" w:rsidRPr="004A0FA5" w:rsidRDefault="00A65364" w:rsidP="004E0B49">
            <w:pPr>
              <w:jc w:val="both"/>
              <w:rPr>
                <w:rFonts w:ascii="Times New Roman" w:hAnsi="Times New Roman" w:cs="Times New Roman"/>
                <w:sz w:val="26"/>
                <w:szCs w:val="26"/>
              </w:rPr>
            </w:pPr>
          </w:p>
        </w:tc>
        <w:tc>
          <w:tcPr>
            <w:tcW w:w="3024" w:type="dxa"/>
          </w:tcPr>
          <w:p w14:paraId="12D6D11A" w14:textId="77777777" w:rsidR="00A65364" w:rsidRPr="004A0FA5" w:rsidRDefault="00A65364" w:rsidP="004E0B49">
            <w:pPr>
              <w:jc w:val="both"/>
              <w:rPr>
                <w:rFonts w:ascii="Times New Roman" w:hAnsi="Times New Roman" w:cs="Times New Roman"/>
                <w:sz w:val="26"/>
                <w:szCs w:val="26"/>
              </w:rPr>
            </w:pPr>
            <w:r w:rsidRPr="004A0FA5">
              <w:rPr>
                <w:rFonts w:ascii="Times New Roman" w:hAnsi="Times New Roman" w:cs="Times New Roman"/>
                <w:sz w:val="26"/>
                <w:szCs w:val="26"/>
              </w:rPr>
              <w:t>0.711</w:t>
            </w:r>
          </w:p>
        </w:tc>
        <w:tc>
          <w:tcPr>
            <w:tcW w:w="3028" w:type="dxa"/>
          </w:tcPr>
          <w:p w14:paraId="56208E2A" w14:textId="77777777" w:rsidR="00A65364" w:rsidRPr="004A0FA5" w:rsidRDefault="00A65364" w:rsidP="004E0B49">
            <w:pPr>
              <w:jc w:val="both"/>
              <w:rPr>
                <w:rFonts w:ascii="Times New Roman" w:hAnsi="Times New Roman" w:cs="Times New Roman"/>
                <w:sz w:val="26"/>
                <w:szCs w:val="26"/>
              </w:rPr>
            </w:pPr>
            <w:r w:rsidRPr="004A0FA5">
              <w:rPr>
                <w:rFonts w:ascii="Times New Roman" w:hAnsi="Times New Roman" w:cs="Times New Roman"/>
                <w:sz w:val="26"/>
                <w:szCs w:val="26"/>
              </w:rPr>
              <w:t>0.715</w:t>
            </w:r>
            <w:r w:rsidRPr="004A0FA5">
              <w:rPr>
                <w:rFonts w:ascii="Times New Roman" w:hAnsi="Times New Roman" w:cs="Times New Roman"/>
                <w:sz w:val="26"/>
                <w:szCs w:val="26"/>
              </w:rPr>
              <w:tab/>
            </w:r>
          </w:p>
        </w:tc>
      </w:tr>
      <w:tr w:rsidR="004A0FA5" w:rsidRPr="004A0FA5" w14:paraId="0A2A0033" w14:textId="77777777" w:rsidTr="00C421E0">
        <w:trPr>
          <w:trHeight w:val="326"/>
        </w:trPr>
        <w:tc>
          <w:tcPr>
            <w:tcW w:w="3024" w:type="dxa"/>
          </w:tcPr>
          <w:p w14:paraId="61926F24" w14:textId="77777777" w:rsidR="00C421E0" w:rsidRPr="004A0FA5" w:rsidRDefault="00C421E0" w:rsidP="004E0B49">
            <w:pPr>
              <w:jc w:val="both"/>
              <w:rPr>
                <w:rFonts w:ascii="Times New Roman" w:hAnsi="Times New Roman" w:cs="Times New Roman"/>
                <w:sz w:val="26"/>
                <w:szCs w:val="26"/>
                <w:lang w:val="en-US"/>
              </w:rPr>
            </w:pPr>
            <w:r w:rsidRPr="004A0FA5">
              <w:rPr>
                <w:rFonts w:ascii="Times New Roman" w:hAnsi="Times New Roman" w:cs="Times New Roman"/>
                <w:sz w:val="26"/>
                <w:szCs w:val="26"/>
              </w:rPr>
              <w:t xml:space="preserve">Среднее, </w:t>
            </w:r>
            <w:r w:rsidR="005263AE" w:rsidRPr="004A0FA5">
              <w:rPr>
                <w:rFonts w:ascii="Times New Roman" w:hAnsi="Times New Roman" w:cs="Times New Roman"/>
                <w:sz w:val="26"/>
                <w:szCs w:val="26"/>
              </w:rPr>
              <w:t>мкг</w:t>
            </w:r>
            <w:r w:rsidRPr="004A0FA5">
              <w:rPr>
                <w:rFonts w:ascii="Times New Roman" w:hAnsi="Times New Roman" w:cs="Times New Roman"/>
                <w:sz w:val="26"/>
                <w:szCs w:val="26"/>
              </w:rPr>
              <w:t>/мл (</w:t>
            </w:r>
            <w:r w:rsidRPr="004A0FA5">
              <w:rPr>
                <w:rFonts w:ascii="Times New Roman" w:hAnsi="Times New Roman" w:cs="Times New Roman"/>
                <w:sz w:val="26"/>
                <w:szCs w:val="26"/>
                <w:lang w:val="en-US"/>
              </w:rPr>
              <w:t>n=6)</w:t>
            </w:r>
          </w:p>
        </w:tc>
        <w:tc>
          <w:tcPr>
            <w:tcW w:w="3024" w:type="dxa"/>
          </w:tcPr>
          <w:p w14:paraId="49BEAF83" w14:textId="77777777" w:rsidR="00C421E0" w:rsidRPr="004A0FA5" w:rsidRDefault="00C421E0" w:rsidP="004E0B49">
            <w:pPr>
              <w:jc w:val="both"/>
              <w:rPr>
                <w:rFonts w:ascii="Times New Roman" w:hAnsi="Times New Roman" w:cs="Times New Roman"/>
                <w:sz w:val="26"/>
                <w:szCs w:val="26"/>
                <w:lang w:val="en-US"/>
              </w:rPr>
            </w:pPr>
            <w:r w:rsidRPr="004A0FA5">
              <w:rPr>
                <w:rFonts w:ascii="Times New Roman" w:hAnsi="Times New Roman" w:cs="Times New Roman"/>
                <w:sz w:val="26"/>
                <w:szCs w:val="26"/>
              </w:rPr>
              <w:t>0.711</w:t>
            </w:r>
          </w:p>
        </w:tc>
        <w:tc>
          <w:tcPr>
            <w:tcW w:w="3028" w:type="dxa"/>
          </w:tcPr>
          <w:p w14:paraId="336022F6" w14:textId="77777777" w:rsidR="00C421E0" w:rsidRPr="004A0FA5" w:rsidRDefault="00C421E0" w:rsidP="004E0B49">
            <w:pPr>
              <w:jc w:val="both"/>
              <w:rPr>
                <w:rFonts w:ascii="Times New Roman" w:hAnsi="Times New Roman" w:cs="Times New Roman"/>
                <w:sz w:val="26"/>
                <w:szCs w:val="26"/>
              </w:rPr>
            </w:pPr>
            <w:r w:rsidRPr="004A0FA5">
              <w:rPr>
                <w:rFonts w:ascii="Times New Roman" w:hAnsi="Times New Roman" w:cs="Times New Roman"/>
                <w:sz w:val="26"/>
                <w:szCs w:val="26"/>
              </w:rPr>
              <w:t>0.707</w:t>
            </w:r>
          </w:p>
        </w:tc>
      </w:tr>
      <w:tr w:rsidR="004A0FA5" w:rsidRPr="004A0FA5" w14:paraId="3219B548" w14:textId="77777777" w:rsidTr="00C421E0">
        <w:trPr>
          <w:trHeight w:val="326"/>
        </w:trPr>
        <w:tc>
          <w:tcPr>
            <w:tcW w:w="3024" w:type="dxa"/>
          </w:tcPr>
          <w:p w14:paraId="08566D49" w14:textId="77777777" w:rsidR="00C421E0" w:rsidRPr="004A0FA5" w:rsidRDefault="00C421E0" w:rsidP="004E0B49">
            <w:pPr>
              <w:jc w:val="both"/>
              <w:rPr>
                <w:rFonts w:ascii="Times New Roman" w:hAnsi="Times New Roman" w:cs="Times New Roman"/>
                <w:sz w:val="26"/>
                <w:szCs w:val="26"/>
              </w:rPr>
            </w:pPr>
            <w:r w:rsidRPr="004A0FA5">
              <w:rPr>
                <w:rFonts w:ascii="Times New Roman" w:hAnsi="Times New Roman" w:cs="Times New Roman"/>
                <w:sz w:val="26"/>
                <w:szCs w:val="26"/>
              </w:rPr>
              <w:t>RSD, %</w:t>
            </w:r>
          </w:p>
        </w:tc>
        <w:tc>
          <w:tcPr>
            <w:tcW w:w="3024" w:type="dxa"/>
          </w:tcPr>
          <w:p w14:paraId="76AB4B4E" w14:textId="77777777" w:rsidR="00C421E0" w:rsidRPr="004A0FA5" w:rsidRDefault="00C421E0" w:rsidP="004E0B49">
            <w:pPr>
              <w:jc w:val="both"/>
              <w:rPr>
                <w:rFonts w:ascii="Times New Roman" w:hAnsi="Times New Roman" w:cs="Times New Roman"/>
                <w:sz w:val="26"/>
                <w:szCs w:val="26"/>
              </w:rPr>
            </w:pPr>
            <w:r w:rsidRPr="004A0FA5">
              <w:rPr>
                <w:rFonts w:ascii="Times New Roman" w:hAnsi="Times New Roman" w:cs="Times New Roman"/>
                <w:sz w:val="26"/>
                <w:szCs w:val="26"/>
              </w:rPr>
              <w:t>0.006</w:t>
            </w:r>
          </w:p>
        </w:tc>
        <w:tc>
          <w:tcPr>
            <w:tcW w:w="3028" w:type="dxa"/>
          </w:tcPr>
          <w:p w14:paraId="2474DB9C" w14:textId="77777777" w:rsidR="00C421E0" w:rsidRPr="004A0FA5" w:rsidRDefault="00C421E0" w:rsidP="004E0B49">
            <w:pPr>
              <w:jc w:val="both"/>
              <w:rPr>
                <w:rFonts w:ascii="Times New Roman" w:hAnsi="Times New Roman" w:cs="Times New Roman"/>
                <w:sz w:val="26"/>
                <w:szCs w:val="26"/>
              </w:rPr>
            </w:pPr>
            <w:r w:rsidRPr="004A0FA5">
              <w:rPr>
                <w:rFonts w:ascii="Times New Roman" w:hAnsi="Times New Roman" w:cs="Times New Roman"/>
                <w:sz w:val="26"/>
                <w:szCs w:val="26"/>
              </w:rPr>
              <w:t>0.011</w:t>
            </w:r>
          </w:p>
        </w:tc>
      </w:tr>
      <w:tr w:rsidR="004A0FA5" w:rsidRPr="004A0FA5" w14:paraId="3698EC6A" w14:textId="77777777" w:rsidTr="00C421E0">
        <w:trPr>
          <w:trHeight w:val="315"/>
        </w:trPr>
        <w:tc>
          <w:tcPr>
            <w:tcW w:w="3024" w:type="dxa"/>
          </w:tcPr>
          <w:p w14:paraId="1F4C5B2F" w14:textId="77777777" w:rsidR="00C421E0" w:rsidRPr="004A0FA5" w:rsidRDefault="00C421E0" w:rsidP="004E0B49">
            <w:pPr>
              <w:jc w:val="both"/>
              <w:rPr>
                <w:rFonts w:ascii="Times New Roman" w:hAnsi="Times New Roman" w:cs="Times New Roman"/>
                <w:sz w:val="26"/>
                <w:szCs w:val="26"/>
              </w:rPr>
            </w:pPr>
            <w:r w:rsidRPr="004A0FA5">
              <w:rPr>
                <w:rFonts w:ascii="Times New Roman" w:hAnsi="Times New Roman" w:cs="Times New Roman"/>
                <w:sz w:val="26"/>
                <w:szCs w:val="26"/>
              </w:rPr>
              <w:t xml:space="preserve">Среднее, </w:t>
            </w:r>
            <w:r w:rsidR="005263AE" w:rsidRPr="004A0FA5">
              <w:rPr>
                <w:rFonts w:ascii="Times New Roman" w:hAnsi="Times New Roman" w:cs="Times New Roman"/>
                <w:sz w:val="26"/>
                <w:szCs w:val="26"/>
              </w:rPr>
              <w:t>мкг</w:t>
            </w:r>
            <w:r w:rsidRPr="004A0FA5">
              <w:rPr>
                <w:rFonts w:ascii="Times New Roman" w:hAnsi="Times New Roman" w:cs="Times New Roman"/>
                <w:sz w:val="26"/>
                <w:szCs w:val="26"/>
              </w:rPr>
              <w:t>/мл (</w:t>
            </w:r>
            <w:r w:rsidRPr="004A0FA5">
              <w:rPr>
                <w:rFonts w:ascii="Times New Roman" w:hAnsi="Times New Roman" w:cs="Times New Roman"/>
                <w:sz w:val="26"/>
                <w:szCs w:val="26"/>
                <w:lang w:val="en-US"/>
              </w:rPr>
              <w:t>n=</w:t>
            </w:r>
            <w:r w:rsidRPr="004A0FA5">
              <w:rPr>
                <w:rFonts w:ascii="Times New Roman" w:hAnsi="Times New Roman" w:cs="Times New Roman"/>
                <w:sz w:val="26"/>
                <w:szCs w:val="26"/>
              </w:rPr>
              <w:t>12</w:t>
            </w:r>
            <w:r w:rsidRPr="004A0FA5">
              <w:rPr>
                <w:rFonts w:ascii="Times New Roman" w:hAnsi="Times New Roman" w:cs="Times New Roman"/>
                <w:sz w:val="26"/>
                <w:szCs w:val="26"/>
                <w:lang w:val="en-US"/>
              </w:rPr>
              <w:t>)</w:t>
            </w:r>
          </w:p>
        </w:tc>
        <w:tc>
          <w:tcPr>
            <w:tcW w:w="6052" w:type="dxa"/>
            <w:gridSpan w:val="2"/>
          </w:tcPr>
          <w:p w14:paraId="4F52CD40" w14:textId="77777777" w:rsidR="00C421E0" w:rsidRPr="004A0FA5" w:rsidRDefault="00C421E0" w:rsidP="004E0B49">
            <w:pPr>
              <w:jc w:val="both"/>
              <w:rPr>
                <w:rFonts w:ascii="Times New Roman" w:hAnsi="Times New Roman" w:cs="Times New Roman"/>
                <w:sz w:val="26"/>
                <w:szCs w:val="26"/>
              </w:rPr>
            </w:pPr>
            <w:r w:rsidRPr="004A0FA5">
              <w:rPr>
                <w:rFonts w:ascii="Times New Roman" w:hAnsi="Times New Roman" w:cs="Times New Roman"/>
                <w:sz w:val="26"/>
                <w:szCs w:val="26"/>
              </w:rPr>
              <w:t>0.709</w:t>
            </w:r>
          </w:p>
        </w:tc>
      </w:tr>
      <w:tr w:rsidR="004A0FA5" w:rsidRPr="004A0FA5" w14:paraId="493E7C56" w14:textId="77777777" w:rsidTr="00C421E0">
        <w:trPr>
          <w:trHeight w:val="326"/>
        </w:trPr>
        <w:tc>
          <w:tcPr>
            <w:tcW w:w="3024" w:type="dxa"/>
          </w:tcPr>
          <w:p w14:paraId="23B26205" w14:textId="77777777" w:rsidR="00C421E0" w:rsidRPr="004A0FA5" w:rsidRDefault="00C421E0" w:rsidP="004E0B49">
            <w:pPr>
              <w:jc w:val="both"/>
              <w:rPr>
                <w:rFonts w:ascii="Times New Roman" w:hAnsi="Times New Roman" w:cs="Times New Roman"/>
                <w:sz w:val="26"/>
                <w:szCs w:val="26"/>
              </w:rPr>
            </w:pPr>
            <w:r w:rsidRPr="004A0FA5">
              <w:rPr>
                <w:rFonts w:ascii="Times New Roman" w:hAnsi="Times New Roman" w:cs="Times New Roman"/>
                <w:sz w:val="26"/>
                <w:szCs w:val="26"/>
              </w:rPr>
              <w:t>RSD, %</w:t>
            </w:r>
          </w:p>
        </w:tc>
        <w:tc>
          <w:tcPr>
            <w:tcW w:w="6052" w:type="dxa"/>
            <w:gridSpan w:val="2"/>
          </w:tcPr>
          <w:p w14:paraId="0D67268C" w14:textId="77777777" w:rsidR="00C421E0" w:rsidRPr="004A0FA5" w:rsidRDefault="00C421E0" w:rsidP="004E0B49">
            <w:pPr>
              <w:jc w:val="both"/>
              <w:rPr>
                <w:rFonts w:ascii="Times New Roman" w:hAnsi="Times New Roman" w:cs="Times New Roman"/>
                <w:sz w:val="26"/>
                <w:szCs w:val="26"/>
              </w:rPr>
            </w:pPr>
            <w:r w:rsidRPr="004A0FA5">
              <w:rPr>
                <w:rFonts w:ascii="Times New Roman" w:hAnsi="Times New Roman" w:cs="Times New Roman"/>
                <w:sz w:val="26"/>
                <w:szCs w:val="26"/>
              </w:rPr>
              <w:t>0.009</w:t>
            </w:r>
          </w:p>
        </w:tc>
      </w:tr>
      <w:tr w:rsidR="004A0FA5" w:rsidRPr="004A0FA5" w14:paraId="186AD95C" w14:textId="77777777" w:rsidTr="00C421E0">
        <w:trPr>
          <w:trHeight w:val="315"/>
        </w:trPr>
        <w:tc>
          <w:tcPr>
            <w:tcW w:w="3024" w:type="dxa"/>
          </w:tcPr>
          <w:p w14:paraId="7D34C0E9" w14:textId="77777777" w:rsidR="00C421E0" w:rsidRPr="004A0FA5" w:rsidRDefault="00C421E0" w:rsidP="004E0B49">
            <w:pPr>
              <w:jc w:val="both"/>
              <w:rPr>
                <w:rFonts w:ascii="Times New Roman" w:hAnsi="Times New Roman" w:cs="Times New Roman"/>
                <w:sz w:val="26"/>
                <w:szCs w:val="26"/>
              </w:rPr>
            </w:pPr>
            <w:r w:rsidRPr="004A0FA5">
              <w:rPr>
                <w:rFonts w:ascii="Times New Roman" w:hAnsi="Times New Roman" w:cs="Times New Roman"/>
                <w:sz w:val="26"/>
                <w:szCs w:val="26"/>
              </w:rPr>
              <w:t>Среднее, %</w:t>
            </w:r>
          </w:p>
        </w:tc>
        <w:tc>
          <w:tcPr>
            <w:tcW w:w="6052" w:type="dxa"/>
            <w:gridSpan w:val="2"/>
          </w:tcPr>
          <w:p w14:paraId="6BD9AA65" w14:textId="77777777" w:rsidR="00C421E0" w:rsidRPr="004A0FA5" w:rsidRDefault="00C421E0" w:rsidP="004E0B49">
            <w:pPr>
              <w:jc w:val="both"/>
              <w:rPr>
                <w:rFonts w:ascii="Times New Roman" w:hAnsi="Times New Roman" w:cs="Times New Roman"/>
                <w:sz w:val="26"/>
                <w:szCs w:val="26"/>
              </w:rPr>
            </w:pPr>
            <w:r w:rsidRPr="004A0FA5">
              <w:rPr>
                <w:rFonts w:ascii="Times New Roman" w:hAnsi="Times New Roman" w:cs="Times New Roman"/>
                <w:sz w:val="26"/>
                <w:szCs w:val="26"/>
              </w:rPr>
              <w:t>1.33</w:t>
            </w:r>
          </w:p>
        </w:tc>
      </w:tr>
      <w:tr w:rsidR="004A0FA5" w:rsidRPr="004A0FA5" w14:paraId="2A33C6BD" w14:textId="77777777" w:rsidTr="00C421E0">
        <w:trPr>
          <w:trHeight w:val="326"/>
        </w:trPr>
        <w:tc>
          <w:tcPr>
            <w:tcW w:w="3024" w:type="dxa"/>
          </w:tcPr>
          <w:p w14:paraId="56214ADA" w14:textId="77777777" w:rsidR="00C421E0" w:rsidRPr="004A0FA5" w:rsidRDefault="00C421E0" w:rsidP="004E0B49">
            <w:pPr>
              <w:jc w:val="both"/>
              <w:rPr>
                <w:rFonts w:ascii="Times New Roman" w:hAnsi="Times New Roman" w:cs="Times New Roman"/>
                <w:caps/>
                <w:sz w:val="26"/>
                <w:szCs w:val="26"/>
              </w:rPr>
            </w:pPr>
            <w:r w:rsidRPr="004A0FA5">
              <w:rPr>
                <w:rFonts w:ascii="Times New Roman" w:hAnsi="Times New Roman" w:cs="Times New Roman"/>
                <w:sz w:val="26"/>
                <w:szCs w:val="26"/>
              </w:rPr>
              <w:t>F-тест или критерий Фишера</w:t>
            </w:r>
          </w:p>
        </w:tc>
        <w:tc>
          <w:tcPr>
            <w:tcW w:w="6052" w:type="dxa"/>
            <w:gridSpan w:val="2"/>
          </w:tcPr>
          <w:p w14:paraId="56418262" w14:textId="77777777" w:rsidR="00C421E0" w:rsidRPr="004A0FA5" w:rsidRDefault="00C421E0" w:rsidP="004E0B49">
            <w:pPr>
              <w:jc w:val="both"/>
              <w:rPr>
                <w:rFonts w:ascii="Times New Roman" w:hAnsi="Times New Roman" w:cs="Times New Roman"/>
                <w:sz w:val="26"/>
                <w:szCs w:val="26"/>
                <w:lang w:val="en-US"/>
              </w:rPr>
            </w:pPr>
            <w:r w:rsidRPr="004A0FA5">
              <w:rPr>
                <w:rFonts w:ascii="Times New Roman" w:hAnsi="Times New Roman" w:cs="Times New Roman"/>
                <w:sz w:val="26"/>
                <w:szCs w:val="26"/>
              </w:rPr>
              <w:t>0.73&lt;5.05</w:t>
            </w:r>
            <w:r w:rsidRPr="004A0FA5">
              <w:rPr>
                <w:rFonts w:ascii="Times New Roman" w:hAnsi="Times New Roman" w:cs="Times New Roman"/>
                <w:sz w:val="26"/>
                <w:szCs w:val="26"/>
                <w:lang w:val="en-US"/>
              </w:rPr>
              <w:t xml:space="preserve"> </w:t>
            </w:r>
            <w:r w:rsidRPr="004A0FA5">
              <w:rPr>
                <w:rFonts w:ascii="Times New Roman" w:hAnsi="Times New Roman" w:cs="Times New Roman"/>
                <w:sz w:val="26"/>
                <w:szCs w:val="26"/>
              </w:rPr>
              <w:t xml:space="preserve">(Р=0.95; </w:t>
            </w:r>
            <w:r w:rsidRPr="004A0FA5">
              <w:rPr>
                <w:rFonts w:ascii="Times New Roman" w:hAnsi="Times New Roman" w:cs="Times New Roman"/>
                <w:sz w:val="26"/>
                <w:szCs w:val="26"/>
                <w:lang w:val="en-US"/>
              </w:rPr>
              <w:t>k</w:t>
            </w:r>
            <w:r w:rsidRPr="004A0FA5">
              <w:rPr>
                <w:rFonts w:ascii="Times New Roman" w:hAnsi="Times New Roman" w:cs="Times New Roman"/>
                <w:sz w:val="26"/>
                <w:szCs w:val="26"/>
                <w:vertAlign w:val="subscript"/>
                <w:lang w:val="en-US"/>
              </w:rPr>
              <w:t>1</w:t>
            </w:r>
            <w:r w:rsidRPr="004A0FA5">
              <w:rPr>
                <w:rFonts w:ascii="Times New Roman" w:hAnsi="Times New Roman" w:cs="Times New Roman"/>
                <w:sz w:val="26"/>
                <w:szCs w:val="26"/>
                <w:lang w:val="en-US"/>
              </w:rPr>
              <w:t>=</w:t>
            </w:r>
            <w:r w:rsidRPr="004A0FA5">
              <w:rPr>
                <w:rFonts w:ascii="Times New Roman" w:hAnsi="Times New Roman" w:cs="Times New Roman"/>
                <w:sz w:val="26"/>
                <w:szCs w:val="26"/>
              </w:rPr>
              <w:t xml:space="preserve">5; </w:t>
            </w:r>
            <w:r w:rsidRPr="004A0FA5">
              <w:rPr>
                <w:rFonts w:ascii="Times New Roman" w:hAnsi="Times New Roman" w:cs="Times New Roman"/>
                <w:sz w:val="26"/>
                <w:szCs w:val="26"/>
                <w:lang w:val="en-US"/>
              </w:rPr>
              <w:t>k</w:t>
            </w:r>
            <w:r w:rsidRPr="004A0FA5">
              <w:rPr>
                <w:rFonts w:ascii="Times New Roman" w:hAnsi="Times New Roman" w:cs="Times New Roman"/>
                <w:sz w:val="26"/>
                <w:szCs w:val="26"/>
                <w:vertAlign w:val="subscript"/>
                <w:lang w:val="en-US"/>
              </w:rPr>
              <w:t>2</w:t>
            </w:r>
            <w:r w:rsidRPr="004A0FA5">
              <w:rPr>
                <w:rFonts w:ascii="Times New Roman" w:hAnsi="Times New Roman" w:cs="Times New Roman"/>
                <w:sz w:val="26"/>
                <w:szCs w:val="26"/>
                <w:lang w:val="en-US"/>
              </w:rPr>
              <w:t>=</w:t>
            </w:r>
            <w:r w:rsidRPr="004A0FA5">
              <w:rPr>
                <w:rFonts w:ascii="Times New Roman" w:hAnsi="Times New Roman" w:cs="Times New Roman"/>
                <w:sz w:val="26"/>
                <w:szCs w:val="26"/>
              </w:rPr>
              <w:t>5)</w:t>
            </w:r>
          </w:p>
        </w:tc>
      </w:tr>
      <w:tr w:rsidR="004A0FA5" w:rsidRPr="004A0FA5" w14:paraId="0D211DBB" w14:textId="77777777" w:rsidTr="00C421E0">
        <w:trPr>
          <w:trHeight w:val="365"/>
        </w:trPr>
        <w:tc>
          <w:tcPr>
            <w:tcW w:w="3024" w:type="dxa"/>
          </w:tcPr>
          <w:p w14:paraId="1F5C1209" w14:textId="77777777" w:rsidR="00C421E0" w:rsidRPr="004A0FA5" w:rsidRDefault="00C421E0" w:rsidP="004E0B49">
            <w:pPr>
              <w:jc w:val="both"/>
              <w:rPr>
                <w:rFonts w:ascii="Times New Roman" w:hAnsi="Times New Roman" w:cs="Times New Roman"/>
                <w:caps/>
                <w:sz w:val="26"/>
                <w:szCs w:val="26"/>
              </w:rPr>
            </w:pPr>
            <w:r w:rsidRPr="004A0FA5">
              <w:rPr>
                <w:rFonts w:ascii="Times New Roman" w:hAnsi="Times New Roman" w:cs="Times New Roman"/>
                <w:sz w:val="26"/>
                <w:szCs w:val="26"/>
                <w:lang w:val="en-US"/>
              </w:rPr>
              <w:t>t-</w:t>
            </w:r>
            <w:r w:rsidRPr="004A0FA5">
              <w:rPr>
                <w:rFonts w:ascii="Times New Roman" w:hAnsi="Times New Roman" w:cs="Times New Roman"/>
                <w:sz w:val="26"/>
                <w:szCs w:val="26"/>
              </w:rPr>
              <w:t xml:space="preserve">критерий </w:t>
            </w:r>
            <w:r w:rsidR="00A0040E" w:rsidRPr="004A0FA5">
              <w:rPr>
                <w:rFonts w:ascii="Times New Roman" w:hAnsi="Times New Roman" w:cs="Times New Roman"/>
                <w:sz w:val="26"/>
                <w:szCs w:val="26"/>
              </w:rPr>
              <w:t>Стьюдента</w:t>
            </w:r>
          </w:p>
        </w:tc>
        <w:tc>
          <w:tcPr>
            <w:tcW w:w="6052" w:type="dxa"/>
            <w:gridSpan w:val="2"/>
          </w:tcPr>
          <w:p w14:paraId="2A2CA0CA" w14:textId="77777777" w:rsidR="00C421E0" w:rsidRPr="004A0FA5" w:rsidRDefault="00C421E0" w:rsidP="004E0B49">
            <w:pPr>
              <w:jc w:val="both"/>
              <w:rPr>
                <w:rFonts w:ascii="Times New Roman" w:hAnsi="Times New Roman" w:cs="Times New Roman"/>
                <w:sz w:val="26"/>
                <w:szCs w:val="26"/>
                <w:lang w:val="en-US"/>
              </w:rPr>
            </w:pPr>
            <w:r w:rsidRPr="004A0FA5">
              <w:rPr>
                <w:rFonts w:ascii="Times New Roman" w:hAnsi="Times New Roman" w:cs="Times New Roman"/>
                <w:sz w:val="26"/>
                <w:szCs w:val="26"/>
              </w:rPr>
              <w:t>0.95&lt;2.28</w:t>
            </w:r>
            <w:r w:rsidRPr="004A0FA5">
              <w:rPr>
                <w:rFonts w:ascii="Times New Roman" w:hAnsi="Times New Roman" w:cs="Times New Roman"/>
                <w:sz w:val="26"/>
                <w:szCs w:val="26"/>
                <w:lang w:val="en-US"/>
              </w:rPr>
              <w:t xml:space="preserve"> </w:t>
            </w:r>
            <w:r w:rsidRPr="004A0FA5">
              <w:rPr>
                <w:rFonts w:ascii="Times New Roman" w:hAnsi="Times New Roman" w:cs="Times New Roman"/>
                <w:sz w:val="26"/>
                <w:szCs w:val="26"/>
              </w:rPr>
              <w:t>(</w:t>
            </w:r>
            <w:r w:rsidRPr="004A0FA5">
              <w:rPr>
                <w:rFonts w:ascii="Times New Roman" w:hAnsi="Times New Roman" w:cs="Times New Roman"/>
                <w:sz w:val="26"/>
                <w:szCs w:val="26"/>
                <w:lang w:val="en-US"/>
              </w:rPr>
              <w:t>P=</w:t>
            </w:r>
            <w:r w:rsidRPr="004A0FA5">
              <w:rPr>
                <w:rFonts w:ascii="Times New Roman" w:hAnsi="Times New Roman" w:cs="Times New Roman"/>
                <w:sz w:val="26"/>
                <w:szCs w:val="26"/>
              </w:rPr>
              <w:t xml:space="preserve">0.95; </w:t>
            </w:r>
            <w:r w:rsidRPr="004A0FA5">
              <w:rPr>
                <w:rFonts w:ascii="Times New Roman" w:hAnsi="Times New Roman" w:cs="Times New Roman"/>
                <w:sz w:val="26"/>
                <w:szCs w:val="26"/>
                <w:lang w:val="en-US"/>
              </w:rPr>
              <w:t>k =</w:t>
            </w:r>
            <w:r w:rsidRPr="004A0FA5">
              <w:rPr>
                <w:rFonts w:ascii="Times New Roman" w:hAnsi="Times New Roman" w:cs="Times New Roman"/>
                <w:sz w:val="26"/>
                <w:szCs w:val="26"/>
              </w:rPr>
              <w:t>10)</w:t>
            </w:r>
          </w:p>
        </w:tc>
      </w:tr>
      <w:tr w:rsidR="00C421E0" w:rsidRPr="004A0FA5" w14:paraId="6C306080" w14:textId="77777777" w:rsidTr="00C421E0">
        <w:trPr>
          <w:trHeight w:val="365"/>
        </w:trPr>
        <w:tc>
          <w:tcPr>
            <w:tcW w:w="9076" w:type="dxa"/>
            <w:gridSpan w:val="3"/>
          </w:tcPr>
          <w:p w14:paraId="4A7E5930" w14:textId="77777777" w:rsidR="00C421E0" w:rsidRPr="004A0FA5" w:rsidRDefault="00C421E0" w:rsidP="004E0B49">
            <w:pPr>
              <w:jc w:val="both"/>
              <w:rPr>
                <w:rFonts w:ascii="Times New Roman" w:hAnsi="Times New Roman" w:cs="Times New Roman"/>
                <w:sz w:val="26"/>
                <w:szCs w:val="26"/>
              </w:rPr>
            </w:pPr>
            <w:r w:rsidRPr="004A0FA5">
              <w:rPr>
                <w:rFonts w:ascii="Times New Roman" w:hAnsi="Times New Roman" w:cs="Times New Roman"/>
                <w:sz w:val="26"/>
                <w:szCs w:val="26"/>
                <w:lang w:val="en-US"/>
              </w:rPr>
              <w:t>P</w:t>
            </w:r>
            <w:r w:rsidRPr="004A0FA5">
              <w:rPr>
                <w:rFonts w:ascii="Times New Roman" w:hAnsi="Times New Roman" w:cs="Times New Roman"/>
                <w:sz w:val="26"/>
                <w:szCs w:val="26"/>
              </w:rPr>
              <w:t xml:space="preserve"> – уровень значимости; </w:t>
            </w:r>
            <w:r w:rsidRPr="004A0FA5">
              <w:rPr>
                <w:rFonts w:ascii="Times New Roman" w:hAnsi="Times New Roman" w:cs="Times New Roman"/>
                <w:sz w:val="26"/>
                <w:szCs w:val="26"/>
                <w:lang w:val="en-US"/>
              </w:rPr>
              <w:t>k</w:t>
            </w:r>
            <w:r w:rsidRPr="004A0FA5">
              <w:rPr>
                <w:rFonts w:ascii="Times New Roman" w:hAnsi="Times New Roman" w:cs="Times New Roman"/>
                <w:sz w:val="26"/>
                <w:szCs w:val="26"/>
              </w:rPr>
              <w:t xml:space="preserve"> – число степеней свободы </w:t>
            </w:r>
          </w:p>
        </w:tc>
      </w:tr>
    </w:tbl>
    <w:p w14:paraId="16F2F514" w14:textId="77777777" w:rsidR="00CD7888" w:rsidRPr="004A0FA5" w:rsidRDefault="00CD7888" w:rsidP="004E0B49">
      <w:pPr>
        <w:spacing w:after="0" w:line="240" w:lineRule="auto"/>
        <w:jc w:val="both"/>
        <w:rPr>
          <w:rFonts w:ascii="Times New Roman" w:eastAsia="Times New Roman" w:hAnsi="Times New Roman" w:cs="Times New Roman"/>
          <w:kern w:val="0"/>
          <w:sz w:val="28"/>
          <w:szCs w:val="28"/>
        </w:rPr>
      </w:pPr>
    </w:p>
    <w:p w14:paraId="01B0CD5F" w14:textId="6E9113A1"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eastAsia="Times New Roman" w:hAnsi="Times New Roman" w:cs="Times New Roman"/>
          <w:kern w:val="0"/>
          <w:sz w:val="28"/>
          <w:szCs w:val="28"/>
        </w:rPr>
        <w:t xml:space="preserve">Таким образом, был разработан альтернативный метод ВЭЖХ для количественной оценки </w:t>
      </w:r>
      <w:r w:rsidR="00897FF8" w:rsidRPr="004A0FA5">
        <w:rPr>
          <w:rFonts w:ascii="Times New Roman" w:eastAsia="Times New Roman" w:hAnsi="Times New Roman" w:cs="Times New Roman"/>
          <w:kern w:val="0"/>
          <w:sz w:val="28"/>
          <w:szCs w:val="28"/>
        </w:rPr>
        <w:t>субстанций</w:t>
      </w:r>
      <w:r w:rsidRPr="004A0FA5">
        <w:rPr>
          <w:rFonts w:ascii="Times New Roman" w:eastAsia="Times New Roman" w:hAnsi="Times New Roman" w:cs="Times New Roman"/>
          <w:kern w:val="0"/>
          <w:sz w:val="28"/>
          <w:szCs w:val="28"/>
        </w:rPr>
        <w:t xml:space="preserve"> из </w:t>
      </w:r>
      <w:proofErr w:type="spellStart"/>
      <w:r w:rsidR="00F67816" w:rsidRPr="004A0FA5">
        <w:rPr>
          <w:rFonts w:ascii="Times New Roman" w:eastAsia="Times New Roman" w:hAnsi="Times New Roman" w:cs="Times New Roman"/>
          <w:kern w:val="0"/>
          <w:sz w:val="28"/>
          <w:szCs w:val="28"/>
        </w:rPr>
        <w:t>к</w:t>
      </w:r>
      <w:r w:rsidRPr="004A0FA5">
        <w:rPr>
          <w:rFonts w:ascii="Times New Roman" w:eastAsia="Times New Roman" w:hAnsi="Times New Roman" w:cs="Times New Roman"/>
          <w:kern w:val="0"/>
          <w:sz w:val="28"/>
          <w:szCs w:val="28"/>
        </w:rPr>
        <w:t>ермека</w:t>
      </w:r>
      <w:proofErr w:type="spellEnd"/>
      <w:r w:rsidRPr="004A0FA5">
        <w:rPr>
          <w:rFonts w:ascii="Times New Roman" w:eastAsia="Times New Roman" w:hAnsi="Times New Roman" w:cs="Times New Roman"/>
          <w:kern w:val="0"/>
          <w:sz w:val="28"/>
          <w:szCs w:val="28"/>
        </w:rPr>
        <w:t xml:space="preserve"> </w:t>
      </w:r>
      <w:proofErr w:type="spellStart"/>
      <w:r w:rsidR="00F67816" w:rsidRPr="004A0FA5">
        <w:rPr>
          <w:rFonts w:ascii="Times New Roman" w:eastAsia="Times New Roman" w:hAnsi="Times New Roman" w:cs="Times New Roman"/>
          <w:kern w:val="0"/>
          <w:sz w:val="28"/>
          <w:szCs w:val="28"/>
        </w:rPr>
        <w:t>Г</w:t>
      </w:r>
      <w:r w:rsidRPr="004A0FA5">
        <w:rPr>
          <w:rFonts w:ascii="Times New Roman" w:eastAsia="Times New Roman" w:hAnsi="Times New Roman" w:cs="Times New Roman"/>
          <w:kern w:val="0"/>
          <w:sz w:val="28"/>
          <w:szCs w:val="28"/>
        </w:rPr>
        <w:t>мелина</w:t>
      </w:r>
      <w:proofErr w:type="spellEnd"/>
      <w:r w:rsidRPr="004A0FA5">
        <w:rPr>
          <w:rFonts w:ascii="Times New Roman" w:eastAsia="Times New Roman" w:hAnsi="Times New Roman" w:cs="Times New Roman"/>
          <w:kern w:val="0"/>
          <w:sz w:val="28"/>
          <w:szCs w:val="28"/>
        </w:rPr>
        <w:t xml:space="preserve">. </w:t>
      </w:r>
      <w:r w:rsidR="00162C2F" w:rsidRPr="00162C2F">
        <w:rPr>
          <w:rFonts w:ascii="Times New Roman" w:eastAsia="Times New Roman" w:hAnsi="Times New Roman" w:cs="Times New Roman"/>
          <w:kern w:val="0"/>
          <w:sz w:val="28"/>
          <w:szCs w:val="28"/>
        </w:rPr>
        <w:t xml:space="preserve">Метод был валидирован в соответствии с рекомендациями ICH и признан пригодным для предполагаемого использования, обеспечивая точные количественные результаты при определении ЭПКГ в предложенных хроматографических </w:t>
      </w:r>
      <w:r w:rsidR="00162C2F" w:rsidRPr="00162C2F">
        <w:rPr>
          <w:rFonts w:ascii="Times New Roman" w:eastAsia="Times New Roman" w:hAnsi="Times New Roman" w:cs="Times New Roman"/>
          <w:kern w:val="0"/>
          <w:sz w:val="28"/>
          <w:szCs w:val="28"/>
        </w:rPr>
        <w:lastRenderedPageBreak/>
        <w:t xml:space="preserve">условиях. Более того, насколько известно, ранее метод ВЭЖХ для количественного анализа субстанций из растений вида </w:t>
      </w:r>
      <w:proofErr w:type="spellStart"/>
      <w:r w:rsidR="00162C2F" w:rsidRPr="00162C2F">
        <w:rPr>
          <w:rFonts w:ascii="Times New Roman" w:eastAsia="Times New Roman" w:hAnsi="Times New Roman" w:cs="Times New Roman"/>
          <w:i/>
          <w:iCs/>
          <w:kern w:val="0"/>
          <w:sz w:val="28"/>
          <w:szCs w:val="28"/>
        </w:rPr>
        <w:t>Limonium</w:t>
      </w:r>
      <w:proofErr w:type="spellEnd"/>
      <w:r w:rsidR="00162C2F" w:rsidRPr="00162C2F">
        <w:rPr>
          <w:rFonts w:ascii="Times New Roman" w:eastAsia="Times New Roman" w:hAnsi="Times New Roman" w:cs="Times New Roman"/>
          <w:i/>
          <w:iCs/>
          <w:kern w:val="0"/>
          <w:sz w:val="28"/>
          <w:szCs w:val="28"/>
        </w:rPr>
        <w:t xml:space="preserve"> </w:t>
      </w:r>
      <w:proofErr w:type="spellStart"/>
      <w:r w:rsidR="00162C2F" w:rsidRPr="00162C2F">
        <w:rPr>
          <w:rFonts w:ascii="Times New Roman" w:eastAsia="Times New Roman" w:hAnsi="Times New Roman" w:cs="Times New Roman"/>
          <w:i/>
          <w:iCs/>
          <w:kern w:val="0"/>
          <w:sz w:val="28"/>
          <w:szCs w:val="28"/>
        </w:rPr>
        <w:t>gmelinii</w:t>
      </w:r>
      <w:proofErr w:type="spellEnd"/>
      <w:r w:rsidR="00162C2F" w:rsidRPr="00162C2F">
        <w:rPr>
          <w:rFonts w:ascii="Times New Roman" w:eastAsia="Times New Roman" w:hAnsi="Times New Roman" w:cs="Times New Roman"/>
          <w:kern w:val="0"/>
          <w:sz w:val="28"/>
          <w:szCs w:val="28"/>
        </w:rPr>
        <w:t xml:space="preserve"> не был описан в научной литературе.</w:t>
      </w:r>
      <w:r w:rsidR="00162C2F">
        <w:rPr>
          <w:rFonts w:ascii="Times New Roman" w:eastAsia="Times New Roman" w:hAnsi="Times New Roman" w:cs="Times New Roman"/>
          <w:kern w:val="0"/>
          <w:sz w:val="28"/>
          <w:szCs w:val="28"/>
        </w:rPr>
        <w:t xml:space="preserve"> </w:t>
      </w:r>
      <w:r w:rsidRPr="004A0FA5">
        <w:rPr>
          <w:rFonts w:ascii="Times New Roman" w:eastAsia="Calibri" w:hAnsi="Times New Roman" w:cs="Times New Roman"/>
          <w:bCs/>
          <w:sz w:val="28"/>
          <w:szCs w:val="28"/>
        </w:rPr>
        <w:t>И</w:t>
      </w:r>
      <w:r w:rsidRPr="004A0FA5">
        <w:rPr>
          <w:rFonts w:ascii="Times New Roman" w:hAnsi="Times New Roman" w:cs="Times New Roman"/>
          <w:sz w:val="28"/>
          <w:szCs w:val="28"/>
        </w:rPr>
        <w:t xml:space="preserve">спользование простого УФ-детектора делает метод более доступным для широкого использования при контроле качества лекарственных средств растительного происхождения, изготовленных на основе данного растения. В последующих работах потребуются дальнейшие наблюдения по динамике изменения количества </w:t>
      </w:r>
      <w:r w:rsidR="00872339" w:rsidRPr="004A0FA5">
        <w:rPr>
          <w:rFonts w:ascii="Times New Roman" w:hAnsi="Times New Roman" w:cs="Times New Roman"/>
          <w:sz w:val="28"/>
          <w:szCs w:val="28"/>
        </w:rPr>
        <w:t>ЭПКГ</w:t>
      </w:r>
      <w:r w:rsidRPr="004A0FA5">
        <w:rPr>
          <w:rFonts w:ascii="Times New Roman" w:hAnsi="Times New Roman" w:cs="Times New Roman"/>
          <w:sz w:val="28"/>
          <w:szCs w:val="28"/>
        </w:rPr>
        <w:t xml:space="preserve"> в </w:t>
      </w:r>
      <w:r w:rsidR="00897FF8" w:rsidRPr="004A0FA5">
        <w:rPr>
          <w:rFonts w:ascii="Times New Roman" w:hAnsi="Times New Roman" w:cs="Times New Roman"/>
          <w:sz w:val="28"/>
          <w:szCs w:val="28"/>
        </w:rPr>
        <w:t>субстанциях</w:t>
      </w:r>
      <w:r w:rsidRPr="004A0FA5">
        <w:rPr>
          <w:rFonts w:ascii="Times New Roman" w:hAnsi="Times New Roman" w:cs="Times New Roman"/>
          <w:sz w:val="28"/>
          <w:szCs w:val="28"/>
        </w:rPr>
        <w:t xml:space="preserve"> для сбора информации и установления возможных пределов данного БАВ в растении и субстанциях. </w:t>
      </w:r>
    </w:p>
    <w:p w14:paraId="76C36576" w14:textId="77777777" w:rsidR="00CD7888" w:rsidRPr="004A0FA5" w:rsidRDefault="00CD7888" w:rsidP="004E0B49">
      <w:pPr>
        <w:spacing w:after="0" w:line="240" w:lineRule="auto"/>
        <w:ind w:firstLine="567"/>
        <w:jc w:val="both"/>
        <w:rPr>
          <w:rFonts w:ascii="Times New Roman" w:eastAsia="Times New Roman" w:hAnsi="Times New Roman" w:cs="Times New Roman"/>
          <w:kern w:val="0"/>
          <w:sz w:val="28"/>
          <w:szCs w:val="28"/>
        </w:rPr>
      </w:pPr>
    </w:p>
    <w:p w14:paraId="411869AA"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b/>
          <w:bCs/>
          <w:sz w:val="28"/>
          <w:szCs w:val="28"/>
        </w:rPr>
      </w:pPr>
      <w:r w:rsidRPr="004A0FA5">
        <w:rPr>
          <w:rFonts w:ascii="Times New Roman" w:hAnsi="Times New Roman" w:cs="Times New Roman"/>
          <w:b/>
          <w:bCs/>
          <w:sz w:val="28"/>
          <w:szCs w:val="28"/>
        </w:rPr>
        <w:t>3.</w:t>
      </w:r>
      <w:r w:rsidR="00BE605B" w:rsidRPr="004A0FA5">
        <w:rPr>
          <w:rFonts w:ascii="Times New Roman" w:hAnsi="Times New Roman" w:cs="Times New Roman"/>
          <w:b/>
          <w:bCs/>
          <w:sz w:val="28"/>
          <w:szCs w:val="28"/>
        </w:rPr>
        <w:t>8</w:t>
      </w:r>
      <w:r w:rsidRPr="004A0FA5">
        <w:rPr>
          <w:rFonts w:ascii="Times New Roman" w:hAnsi="Times New Roman" w:cs="Times New Roman"/>
          <w:b/>
          <w:bCs/>
          <w:sz w:val="28"/>
          <w:szCs w:val="28"/>
        </w:rPr>
        <w:t xml:space="preserve"> </w:t>
      </w:r>
      <w:r w:rsidR="00DF5D18" w:rsidRPr="004A0FA5">
        <w:rPr>
          <w:rFonts w:ascii="Times New Roman" w:hAnsi="Times New Roman" w:cs="Times New Roman"/>
          <w:b/>
          <w:bCs/>
          <w:sz w:val="28"/>
          <w:szCs w:val="28"/>
        </w:rPr>
        <w:t xml:space="preserve">Фармацевтическая разработка гелей </w:t>
      </w:r>
      <w:r w:rsidR="006B3C63" w:rsidRPr="004A0FA5">
        <w:rPr>
          <w:rFonts w:ascii="Times New Roman" w:hAnsi="Times New Roman" w:cs="Times New Roman"/>
          <w:b/>
          <w:bCs/>
          <w:sz w:val="28"/>
          <w:szCs w:val="28"/>
        </w:rPr>
        <w:t xml:space="preserve">с </w:t>
      </w:r>
      <w:r w:rsidR="00DF5D18" w:rsidRPr="004A0FA5">
        <w:rPr>
          <w:rFonts w:ascii="Times New Roman" w:hAnsi="Times New Roman" w:cs="Times New Roman"/>
          <w:b/>
          <w:bCs/>
          <w:sz w:val="28"/>
          <w:szCs w:val="28"/>
        </w:rPr>
        <w:t>растительны</w:t>
      </w:r>
      <w:r w:rsidR="006B3C63" w:rsidRPr="004A0FA5">
        <w:rPr>
          <w:rFonts w:ascii="Times New Roman" w:hAnsi="Times New Roman" w:cs="Times New Roman"/>
          <w:b/>
          <w:bCs/>
          <w:sz w:val="28"/>
          <w:szCs w:val="28"/>
        </w:rPr>
        <w:t>ми</w:t>
      </w:r>
      <w:r w:rsidR="00DF5D18" w:rsidRPr="004A0FA5">
        <w:rPr>
          <w:rFonts w:ascii="Times New Roman" w:hAnsi="Times New Roman" w:cs="Times New Roman"/>
          <w:b/>
          <w:bCs/>
          <w:sz w:val="28"/>
          <w:szCs w:val="28"/>
        </w:rPr>
        <w:t xml:space="preserve"> субстанци</w:t>
      </w:r>
      <w:r w:rsidR="006B3C63" w:rsidRPr="004A0FA5">
        <w:rPr>
          <w:rFonts w:ascii="Times New Roman" w:hAnsi="Times New Roman" w:cs="Times New Roman"/>
          <w:b/>
          <w:bCs/>
          <w:sz w:val="28"/>
          <w:szCs w:val="28"/>
        </w:rPr>
        <w:t>ями</w:t>
      </w:r>
      <w:r w:rsidR="00DF5D18" w:rsidRPr="004A0FA5">
        <w:rPr>
          <w:rFonts w:ascii="Times New Roman" w:hAnsi="Times New Roman" w:cs="Times New Roman"/>
          <w:b/>
          <w:bCs/>
          <w:sz w:val="28"/>
          <w:szCs w:val="28"/>
        </w:rPr>
        <w:t xml:space="preserve"> из растений вида </w:t>
      </w:r>
      <w:r w:rsidR="00DF5D18" w:rsidRPr="004A0FA5">
        <w:rPr>
          <w:rFonts w:ascii="Times New Roman" w:hAnsi="Times New Roman" w:cs="Times New Roman"/>
          <w:b/>
          <w:bCs/>
          <w:i/>
          <w:iCs/>
          <w:sz w:val="28"/>
          <w:szCs w:val="28"/>
        </w:rPr>
        <w:t xml:space="preserve">L. </w:t>
      </w:r>
      <w:proofErr w:type="spellStart"/>
      <w:r w:rsidR="00DF5D18" w:rsidRPr="004A0FA5">
        <w:rPr>
          <w:rFonts w:ascii="Times New Roman" w:hAnsi="Times New Roman" w:cs="Times New Roman"/>
          <w:b/>
          <w:bCs/>
          <w:i/>
          <w:iCs/>
          <w:sz w:val="28"/>
          <w:szCs w:val="28"/>
        </w:rPr>
        <w:t>gmelinii</w:t>
      </w:r>
      <w:proofErr w:type="spellEnd"/>
      <w:r w:rsidR="00DF5D18" w:rsidRPr="004A0FA5">
        <w:rPr>
          <w:rFonts w:ascii="Times New Roman" w:hAnsi="Times New Roman" w:cs="Times New Roman"/>
          <w:b/>
          <w:bCs/>
          <w:sz w:val="28"/>
          <w:szCs w:val="28"/>
        </w:rPr>
        <w:t xml:space="preserve"> и оценка их качества</w:t>
      </w:r>
    </w:p>
    <w:p w14:paraId="609A6AA9" w14:textId="77777777" w:rsidR="00A65364" w:rsidRPr="004A0FA5" w:rsidRDefault="00BE605B" w:rsidP="004E0B49">
      <w:pPr>
        <w:tabs>
          <w:tab w:val="left" w:pos="4248"/>
        </w:tabs>
        <w:autoSpaceDE w:val="0"/>
        <w:autoSpaceDN w:val="0"/>
        <w:adjustRightInd w:val="0"/>
        <w:spacing w:after="0" w:line="240" w:lineRule="auto"/>
        <w:ind w:firstLine="567"/>
        <w:jc w:val="both"/>
        <w:rPr>
          <w:rFonts w:ascii="Times New Roman" w:hAnsi="Times New Roman" w:cs="Times New Roman"/>
          <w:i/>
          <w:iCs/>
          <w:sz w:val="28"/>
          <w:szCs w:val="28"/>
        </w:rPr>
      </w:pPr>
      <w:r w:rsidRPr="004A0FA5">
        <w:rPr>
          <w:rFonts w:ascii="Times New Roman" w:hAnsi="Times New Roman" w:cs="Times New Roman"/>
          <w:i/>
          <w:iCs/>
          <w:sz w:val="28"/>
          <w:szCs w:val="28"/>
        </w:rPr>
        <w:t>3.8</w:t>
      </w:r>
      <w:r w:rsidR="00A65364" w:rsidRPr="004A0FA5">
        <w:rPr>
          <w:rFonts w:ascii="Times New Roman" w:hAnsi="Times New Roman" w:cs="Times New Roman"/>
          <w:i/>
          <w:iCs/>
          <w:sz w:val="28"/>
          <w:szCs w:val="28"/>
        </w:rPr>
        <w:t>.1 Обоснование выбора компонентов геля и определение их совместимости</w:t>
      </w:r>
    </w:p>
    <w:p w14:paraId="1EFAAF50"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eastAsia="Calibri" w:hAnsi="Times New Roman" w:cs="Times New Roman"/>
          <w:bCs/>
          <w:sz w:val="28"/>
          <w:szCs w:val="28"/>
        </w:rPr>
      </w:pPr>
      <w:r w:rsidRPr="004A0FA5">
        <w:rPr>
          <w:rFonts w:ascii="Times New Roman" w:eastAsia="Calibri" w:hAnsi="Times New Roman" w:cs="Times New Roman"/>
          <w:bCs/>
          <w:sz w:val="28"/>
          <w:szCs w:val="28"/>
        </w:rPr>
        <w:t xml:space="preserve">Согласно литературным данным, приведенным в главе 3, растительные экстракты уже успешно включаются в состав различных гелевых композиций и активно исследуются ввиду перспективности их применения в медицинской практике. </w:t>
      </w:r>
    </w:p>
    <w:p w14:paraId="12244258" w14:textId="16AC985E" w:rsidR="00A65364" w:rsidRPr="004A0FA5" w:rsidRDefault="004E0750" w:rsidP="004E0B49">
      <w:pPr>
        <w:pStyle w:val="a8"/>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Экстракты</w:t>
      </w:r>
      <w:r w:rsidR="00A65364" w:rsidRPr="004A0FA5">
        <w:rPr>
          <w:rFonts w:ascii="Times New Roman" w:hAnsi="Times New Roman" w:cs="Times New Roman"/>
          <w:sz w:val="28"/>
          <w:szCs w:val="28"/>
        </w:rPr>
        <w:t xml:space="preserve"> из корней и надземной части растений вида </w:t>
      </w:r>
      <w:r w:rsidR="00A65364" w:rsidRPr="004A0FA5">
        <w:rPr>
          <w:rFonts w:ascii="Times New Roman" w:hAnsi="Times New Roman" w:cs="Times New Roman"/>
          <w:i/>
          <w:iCs/>
          <w:sz w:val="28"/>
          <w:szCs w:val="28"/>
        </w:rPr>
        <w:t xml:space="preserve">L. </w:t>
      </w:r>
      <w:proofErr w:type="spellStart"/>
      <w:r w:rsidR="00A65364" w:rsidRPr="004A0FA5">
        <w:rPr>
          <w:rFonts w:ascii="Times New Roman" w:hAnsi="Times New Roman" w:cs="Times New Roman"/>
          <w:i/>
          <w:iCs/>
          <w:sz w:val="28"/>
          <w:szCs w:val="28"/>
        </w:rPr>
        <w:t>gmelinii</w:t>
      </w:r>
      <w:proofErr w:type="spellEnd"/>
      <w:r w:rsidR="00A65364" w:rsidRPr="004A0FA5">
        <w:rPr>
          <w:rFonts w:ascii="Times New Roman" w:hAnsi="Times New Roman" w:cs="Times New Roman"/>
          <w:i/>
          <w:iCs/>
          <w:sz w:val="28"/>
          <w:szCs w:val="28"/>
        </w:rPr>
        <w:t xml:space="preserve"> </w:t>
      </w:r>
      <w:r w:rsidR="00A65364" w:rsidRPr="004A0FA5">
        <w:rPr>
          <w:rFonts w:ascii="Times New Roman" w:hAnsi="Times New Roman" w:cs="Times New Roman"/>
          <w:sz w:val="28"/>
          <w:szCs w:val="28"/>
        </w:rPr>
        <w:t xml:space="preserve">содержит богатый набор БАВ – полифенольные соединения, флавонолы и их гликозиды, конденсированные и гидролизуемые дубильные вещества, пирогаллол, галловая и эллаговая кислоты, </w:t>
      </w:r>
      <w:proofErr w:type="spellStart"/>
      <w:r w:rsidR="00A65364" w:rsidRPr="004A0FA5">
        <w:rPr>
          <w:rFonts w:ascii="Times New Roman" w:hAnsi="Times New Roman" w:cs="Times New Roman"/>
          <w:sz w:val="28"/>
          <w:szCs w:val="28"/>
        </w:rPr>
        <w:t>проантоцианидины</w:t>
      </w:r>
      <w:proofErr w:type="spellEnd"/>
      <w:r w:rsidR="00A65364" w:rsidRPr="004A0FA5">
        <w:rPr>
          <w:rFonts w:ascii="Times New Roman" w:hAnsi="Times New Roman" w:cs="Times New Roman"/>
          <w:sz w:val="28"/>
          <w:szCs w:val="28"/>
        </w:rPr>
        <w:t xml:space="preserve">, а также ранее неописанные формы флаван-3-олов, </w:t>
      </w:r>
      <w:proofErr w:type="spellStart"/>
      <w:r w:rsidR="00A65364" w:rsidRPr="004A0FA5">
        <w:rPr>
          <w:rFonts w:ascii="Times New Roman" w:hAnsi="Times New Roman" w:cs="Times New Roman"/>
          <w:sz w:val="28"/>
          <w:szCs w:val="28"/>
        </w:rPr>
        <w:t>лигнанамиды</w:t>
      </w:r>
      <w:proofErr w:type="spellEnd"/>
      <w:r w:rsidR="00A65364" w:rsidRPr="004A0FA5">
        <w:rPr>
          <w:rFonts w:ascii="Times New Roman" w:hAnsi="Times New Roman" w:cs="Times New Roman"/>
          <w:sz w:val="28"/>
          <w:szCs w:val="28"/>
        </w:rPr>
        <w:t xml:space="preserve"> (Таблица 2), что объясняет разнообразие биологической свойств </w:t>
      </w:r>
      <w:proofErr w:type="spellStart"/>
      <w:r w:rsidR="00A65364" w:rsidRPr="004A0FA5">
        <w:rPr>
          <w:rFonts w:ascii="Times New Roman" w:hAnsi="Times New Roman" w:cs="Times New Roman"/>
          <w:sz w:val="28"/>
          <w:szCs w:val="28"/>
        </w:rPr>
        <w:t>фитокомплексов</w:t>
      </w:r>
      <w:proofErr w:type="spellEnd"/>
      <w:r w:rsidR="00A65364" w:rsidRPr="004A0FA5">
        <w:rPr>
          <w:rFonts w:ascii="Times New Roman" w:hAnsi="Times New Roman" w:cs="Times New Roman"/>
          <w:sz w:val="28"/>
          <w:szCs w:val="28"/>
        </w:rPr>
        <w:t xml:space="preserve"> данного растения. </w:t>
      </w:r>
      <w:r w:rsidRPr="004A0FA5">
        <w:rPr>
          <w:rFonts w:ascii="Times New Roman" w:eastAsia="Calibri" w:hAnsi="Times New Roman" w:cs="Times New Roman"/>
          <w:bCs/>
          <w:sz w:val="28"/>
          <w:szCs w:val="28"/>
        </w:rPr>
        <w:t xml:space="preserve">Субстанция, полученная из корней </w:t>
      </w:r>
      <w:proofErr w:type="spellStart"/>
      <w:r w:rsidR="00A65364" w:rsidRPr="004A0FA5">
        <w:rPr>
          <w:rFonts w:ascii="Times New Roman" w:eastAsia="Calibri" w:hAnsi="Times New Roman" w:cs="Times New Roman"/>
          <w:bCs/>
          <w:sz w:val="28"/>
          <w:szCs w:val="28"/>
        </w:rPr>
        <w:t>кермека</w:t>
      </w:r>
      <w:proofErr w:type="spellEnd"/>
      <w:r w:rsidR="00A65364" w:rsidRPr="004A0FA5">
        <w:rPr>
          <w:rFonts w:ascii="Times New Roman" w:eastAsia="Calibri" w:hAnsi="Times New Roman" w:cs="Times New Roman"/>
          <w:bCs/>
          <w:sz w:val="28"/>
          <w:szCs w:val="28"/>
        </w:rPr>
        <w:t xml:space="preserve"> </w:t>
      </w:r>
      <w:proofErr w:type="spellStart"/>
      <w:r w:rsidR="00A65364" w:rsidRPr="004A0FA5">
        <w:rPr>
          <w:rFonts w:ascii="Times New Roman" w:eastAsia="Calibri" w:hAnsi="Times New Roman" w:cs="Times New Roman"/>
          <w:bCs/>
          <w:sz w:val="28"/>
          <w:szCs w:val="28"/>
        </w:rPr>
        <w:t>Гмелина</w:t>
      </w:r>
      <w:proofErr w:type="spellEnd"/>
      <w:r w:rsidRPr="004A0FA5">
        <w:rPr>
          <w:rFonts w:ascii="Times New Roman" w:eastAsia="Calibri" w:hAnsi="Times New Roman" w:cs="Times New Roman"/>
          <w:bCs/>
          <w:sz w:val="28"/>
          <w:szCs w:val="28"/>
        </w:rPr>
        <w:t>, обладающая</w:t>
      </w:r>
      <w:r w:rsidR="00A65364" w:rsidRPr="004A0FA5">
        <w:rPr>
          <w:rFonts w:ascii="Times New Roman" w:eastAsia="Calibri" w:hAnsi="Times New Roman" w:cs="Times New Roman"/>
          <w:bCs/>
          <w:sz w:val="28"/>
          <w:szCs w:val="28"/>
        </w:rPr>
        <w:t xml:space="preserve"> широким спектром биологической активности явля</w:t>
      </w:r>
      <w:r w:rsidRPr="004A0FA5">
        <w:rPr>
          <w:rFonts w:ascii="Times New Roman" w:eastAsia="Calibri" w:hAnsi="Times New Roman" w:cs="Times New Roman"/>
          <w:bCs/>
          <w:sz w:val="28"/>
          <w:szCs w:val="28"/>
        </w:rPr>
        <w:t>е</w:t>
      </w:r>
      <w:r w:rsidR="00A65364" w:rsidRPr="004A0FA5">
        <w:rPr>
          <w:rFonts w:ascii="Times New Roman" w:eastAsia="Calibri" w:hAnsi="Times New Roman" w:cs="Times New Roman"/>
          <w:bCs/>
          <w:sz w:val="28"/>
          <w:szCs w:val="28"/>
        </w:rPr>
        <w:t>тся действующим веществом отечественной мази «</w:t>
      </w:r>
      <w:proofErr w:type="spellStart"/>
      <w:r w:rsidR="00A65364" w:rsidRPr="004A0FA5">
        <w:rPr>
          <w:rFonts w:ascii="Times New Roman" w:eastAsia="Calibri" w:hAnsi="Times New Roman" w:cs="Times New Roman"/>
          <w:bCs/>
          <w:sz w:val="28"/>
          <w:szCs w:val="28"/>
        </w:rPr>
        <w:t>Лимонидин</w:t>
      </w:r>
      <w:proofErr w:type="spellEnd"/>
      <w:r w:rsidR="00A65364" w:rsidRPr="004A0FA5">
        <w:rPr>
          <w:rFonts w:ascii="Times New Roman" w:eastAsia="Calibri" w:hAnsi="Times New Roman" w:cs="Times New Roman"/>
          <w:bCs/>
          <w:sz w:val="28"/>
          <w:szCs w:val="28"/>
        </w:rPr>
        <w:t xml:space="preserve">», рекомендованной к применению как ранозаживляющее средство при герпесе, эрозивно-язвенных и язвенно-некротических процессов на слизистой полости рта, воспалительных и воспалительно-деструктивных заболеваний </w:t>
      </w:r>
      <w:proofErr w:type="spellStart"/>
      <w:r w:rsidR="00A65364" w:rsidRPr="004A0FA5">
        <w:rPr>
          <w:rFonts w:ascii="Times New Roman" w:eastAsia="Calibri" w:hAnsi="Times New Roman" w:cs="Times New Roman"/>
          <w:bCs/>
          <w:sz w:val="28"/>
          <w:szCs w:val="28"/>
        </w:rPr>
        <w:t>парадонта</w:t>
      </w:r>
      <w:proofErr w:type="spellEnd"/>
      <w:r w:rsidR="00A65364" w:rsidRPr="004A0FA5">
        <w:rPr>
          <w:rFonts w:ascii="Times New Roman" w:eastAsia="Calibri" w:hAnsi="Times New Roman" w:cs="Times New Roman"/>
          <w:bCs/>
          <w:sz w:val="28"/>
          <w:szCs w:val="28"/>
        </w:rPr>
        <w:t xml:space="preserve"> и т.д., не оказывая общего и местного токсического эффекта</w:t>
      </w:r>
      <w:r w:rsidRPr="004A0FA5">
        <w:rPr>
          <w:rFonts w:ascii="Times New Roman" w:eastAsia="Calibri" w:hAnsi="Times New Roman" w:cs="Times New Roman"/>
          <w:bCs/>
          <w:sz w:val="28"/>
          <w:szCs w:val="28"/>
        </w:rPr>
        <w:t xml:space="preserve"> </w:t>
      </w:r>
      <w:sdt>
        <w:sdtPr>
          <w:rPr>
            <w:rFonts w:ascii="Times New Roman" w:eastAsia="Calibri" w:hAnsi="Times New Roman" w:cs="Times New Roman"/>
            <w:bCs/>
            <w:color w:val="000000"/>
            <w:sz w:val="28"/>
            <w:szCs w:val="28"/>
          </w:rPr>
          <w:tag w:val="MENDELEY_CITATION_v3_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"/>
          <w:id w:val="1618179570"/>
          <w:placeholder>
            <w:docPart w:val="DefaultPlaceholder_-1854013440"/>
          </w:placeholder>
        </w:sdtPr>
        <w:sdtContent>
          <w:r w:rsidR="00797B52" w:rsidRPr="00797B52">
            <w:rPr>
              <w:rFonts w:ascii="Times New Roman" w:eastAsia="Calibri" w:hAnsi="Times New Roman" w:cs="Times New Roman"/>
              <w:bCs/>
              <w:color w:val="000000"/>
              <w:sz w:val="28"/>
              <w:szCs w:val="28"/>
            </w:rPr>
            <w:t>[7]</w:t>
          </w:r>
        </w:sdtContent>
      </w:sdt>
      <w:r w:rsidR="00A65364" w:rsidRPr="004A0FA5">
        <w:rPr>
          <w:rFonts w:ascii="Times New Roman" w:eastAsia="Calibri" w:hAnsi="Times New Roman" w:cs="Times New Roman"/>
          <w:bCs/>
          <w:sz w:val="28"/>
          <w:szCs w:val="28"/>
        </w:rPr>
        <w:t xml:space="preserve">. Мазевая основа обладает гидрофобными свойствами, в то время как полученные из растения </w:t>
      </w:r>
      <w:r w:rsidR="00A65364" w:rsidRPr="004A0FA5">
        <w:rPr>
          <w:rFonts w:ascii="Times New Roman" w:eastAsia="Calibri" w:hAnsi="Times New Roman" w:cs="Times New Roman"/>
          <w:bCs/>
          <w:i/>
          <w:iCs/>
          <w:sz w:val="28"/>
          <w:szCs w:val="28"/>
          <w:lang w:val="en-US"/>
        </w:rPr>
        <w:t>L</w:t>
      </w:r>
      <w:r w:rsidR="00A65364" w:rsidRPr="004A0FA5">
        <w:rPr>
          <w:rFonts w:ascii="Times New Roman" w:eastAsia="Calibri" w:hAnsi="Times New Roman" w:cs="Times New Roman"/>
          <w:bCs/>
          <w:i/>
          <w:iCs/>
          <w:sz w:val="28"/>
          <w:szCs w:val="28"/>
        </w:rPr>
        <w:t xml:space="preserve">. </w:t>
      </w:r>
      <w:proofErr w:type="spellStart"/>
      <w:r w:rsidR="00A65364" w:rsidRPr="004A0FA5">
        <w:rPr>
          <w:rFonts w:ascii="Times New Roman" w:eastAsia="Calibri" w:hAnsi="Times New Roman" w:cs="Times New Roman"/>
          <w:bCs/>
          <w:i/>
          <w:iCs/>
          <w:sz w:val="28"/>
          <w:szCs w:val="28"/>
          <w:lang w:val="en-US"/>
        </w:rPr>
        <w:t>gmelinii</w:t>
      </w:r>
      <w:proofErr w:type="spellEnd"/>
      <w:r w:rsidR="00A65364" w:rsidRPr="004A0FA5">
        <w:rPr>
          <w:rFonts w:ascii="Times New Roman" w:eastAsia="Calibri" w:hAnsi="Times New Roman" w:cs="Times New Roman"/>
          <w:bCs/>
          <w:sz w:val="28"/>
          <w:szCs w:val="28"/>
        </w:rPr>
        <w:t xml:space="preserve"> субстанции и выделенные из них БАВ более полярны и </w:t>
      </w:r>
      <w:proofErr w:type="spellStart"/>
      <w:r w:rsidR="00A65364" w:rsidRPr="004A0FA5">
        <w:rPr>
          <w:rFonts w:ascii="Times New Roman" w:eastAsia="Calibri" w:hAnsi="Times New Roman" w:cs="Times New Roman"/>
          <w:bCs/>
          <w:sz w:val="28"/>
          <w:szCs w:val="28"/>
        </w:rPr>
        <w:t>легкорастворимы</w:t>
      </w:r>
      <w:proofErr w:type="spellEnd"/>
      <w:r w:rsidR="00A65364" w:rsidRPr="004A0FA5">
        <w:rPr>
          <w:rFonts w:ascii="Times New Roman" w:eastAsia="Calibri" w:hAnsi="Times New Roman" w:cs="Times New Roman"/>
          <w:bCs/>
          <w:sz w:val="28"/>
          <w:szCs w:val="28"/>
        </w:rPr>
        <w:t xml:space="preserve"> в таких полярных </w:t>
      </w:r>
      <w:proofErr w:type="spellStart"/>
      <w:r w:rsidR="00A65364" w:rsidRPr="004A0FA5">
        <w:rPr>
          <w:rFonts w:ascii="Times New Roman" w:eastAsia="Calibri" w:hAnsi="Times New Roman" w:cs="Times New Roman"/>
          <w:bCs/>
          <w:sz w:val="28"/>
          <w:szCs w:val="28"/>
        </w:rPr>
        <w:t>расторителях</w:t>
      </w:r>
      <w:proofErr w:type="spellEnd"/>
      <w:r w:rsidR="00A65364" w:rsidRPr="004A0FA5">
        <w:rPr>
          <w:rFonts w:ascii="Times New Roman" w:eastAsia="Calibri" w:hAnsi="Times New Roman" w:cs="Times New Roman"/>
          <w:bCs/>
          <w:sz w:val="28"/>
          <w:szCs w:val="28"/>
        </w:rPr>
        <w:t xml:space="preserve">, как 30.0 и 50.0 % этиловый спирт. Исходя из этого, гидрофильные гелевые основы представляются более подходящими для доставки активных субстанций из </w:t>
      </w:r>
      <w:r w:rsidR="00614118" w:rsidRPr="004A0FA5">
        <w:rPr>
          <w:rFonts w:ascii="Times New Roman" w:eastAsia="Calibri" w:hAnsi="Times New Roman" w:cs="Times New Roman"/>
          <w:bCs/>
          <w:sz w:val="28"/>
          <w:szCs w:val="28"/>
        </w:rPr>
        <w:t xml:space="preserve">растений вида </w:t>
      </w:r>
      <w:r w:rsidR="00A65364" w:rsidRPr="004A0FA5">
        <w:rPr>
          <w:rFonts w:ascii="Times New Roman" w:eastAsia="Calibri" w:hAnsi="Times New Roman" w:cs="Times New Roman"/>
          <w:bCs/>
          <w:i/>
          <w:iCs/>
          <w:sz w:val="28"/>
          <w:szCs w:val="28"/>
          <w:lang w:val="en-US"/>
        </w:rPr>
        <w:t>L</w:t>
      </w:r>
      <w:r w:rsidR="00A65364" w:rsidRPr="004A0FA5">
        <w:rPr>
          <w:rFonts w:ascii="Times New Roman" w:eastAsia="Calibri" w:hAnsi="Times New Roman" w:cs="Times New Roman"/>
          <w:bCs/>
          <w:i/>
          <w:iCs/>
          <w:sz w:val="28"/>
          <w:szCs w:val="28"/>
        </w:rPr>
        <w:t xml:space="preserve">. </w:t>
      </w:r>
      <w:proofErr w:type="spellStart"/>
      <w:r w:rsidR="00A65364" w:rsidRPr="004A0FA5">
        <w:rPr>
          <w:rFonts w:ascii="Times New Roman" w:eastAsia="Calibri" w:hAnsi="Times New Roman" w:cs="Times New Roman"/>
          <w:bCs/>
          <w:i/>
          <w:iCs/>
          <w:sz w:val="28"/>
          <w:szCs w:val="28"/>
          <w:lang w:val="en-US"/>
        </w:rPr>
        <w:t>gmelinii</w:t>
      </w:r>
      <w:proofErr w:type="spellEnd"/>
      <w:r w:rsidR="00A65364" w:rsidRPr="004A0FA5">
        <w:rPr>
          <w:rFonts w:ascii="Times New Roman" w:eastAsia="Calibri" w:hAnsi="Times New Roman" w:cs="Times New Roman"/>
          <w:bCs/>
          <w:sz w:val="28"/>
          <w:szCs w:val="28"/>
        </w:rPr>
        <w:t>.</w:t>
      </w:r>
    </w:p>
    <w:p w14:paraId="1411D8E0" w14:textId="16CBEB7D" w:rsidR="00A65364" w:rsidRPr="004A0FA5" w:rsidRDefault="00A65364" w:rsidP="004E0B49">
      <w:pPr>
        <w:tabs>
          <w:tab w:val="left" w:pos="4248"/>
        </w:tabs>
        <w:autoSpaceDE w:val="0"/>
        <w:autoSpaceDN w:val="0"/>
        <w:adjustRightInd w:val="0"/>
        <w:spacing w:after="0" w:line="240" w:lineRule="auto"/>
        <w:ind w:firstLine="567"/>
        <w:jc w:val="both"/>
        <w:rPr>
          <w:rFonts w:ascii="Times New Roman" w:eastAsia="Calibri" w:hAnsi="Times New Roman" w:cs="Times New Roman"/>
          <w:bCs/>
          <w:sz w:val="28"/>
          <w:szCs w:val="28"/>
        </w:rPr>
      </w:pPr>
      <w:r w:rsidRPr="004A0FA5">
        <w:rPr>
          <w:rFonts w:ascii="Times New Roman" w:eastAsia="Calibri" w:hAnsi="Times New Roman" w:cs="Times New Roman"/>
          <w:bCs/>
          <w:sz w:val="28"/>
          <w:szCs w:val="28"/>
        </w:rPr>
        <w:t xml:space="preserve"> Компоненты гелевой основы-носителя для </w:t>
      </w:r>
      <w:r w:rsidR="00897FF8" w:rsidRPr="004A0FA5">
        <w:rPr>
          <w:rFonts w:ascii="Times New Roman" w:eastAsia="Calibri" w:hAnsi="Times New Roman" w:cs="Times New Roman"/>
          <w:bCs/>
          <w:sz w:val="28"/>
          <w:szCs w:val="28"/>
        </w:rPr>
        <w:t>субстанций</w:t>
      </w:r>
      <w:r w:rsidRPr="004A0FA5">
        <w:rPr>
          <w:rFonts w:ascii="Times New Roman" w:eastAsia="Calibri" w:hAnsi="Times New Roman" w:cs="Times New Roman"/>
          <w:bCs/>
          <w:i/>
          <w:iCs/>
          <w:sz w:val="28"/>
          <w:szCs w:val="28"/>
        </w:rPr>
        <w:t xml:space="preserve"> </w:t>
      </w:r>
      <w:r w:rsidRPr="004A0FA5">
        <w:rPr>
          <w:rFonts w:ascii="Times New Roman" w:hAnsi="Times New Roman" w:cs="Times New Roman"/>
          <w:sz w:val="28"/>
          <w:szCs w:val="28"/>
        </w:rPr>
        <w:t xml:space="preserve">из надземной части и корней растения </w:t>
      </w:r>
      <w:r w:rsidRPr="004A0FA5">
        <w:rPr>
          <w:rFonts w:ascii="Times New Roman" w:eastAsia="Calibri" w:hAnsi="Times New Roman" w:cs="Times New Roman"/>
          <w:bCs/>
          <w:i/>
          <w:iCs/>
          <w:sz w:val="28"/>
          <w:szCs w:val="28"/>
        </w:rPr>
        <w:t xml:space="preserve">L. </w:t>
      </w:r>
      <w:proofErr w:type="spellStart"/>
      <w:r w:rsidRPr="004A0FA5">
        <w:rPr>
          <w:rFonts w:ascii="Times New Roman" w:eastAsia="Calibri" w:hAnsi="Times New Roman" w:cs="Times New Roman"/>
          <w:bCs/>
          <w:i/>
          <w:iCs/>
          <w:sz w:val="28"/>
          <w:szCs w:val="28"/>
        </w:rPr>
        <w:t>gmelinii</w:t>
      </w:r>
      <w:proofErr w:type="spellEnd"/>
      <w:r w:rsidRPr="004A0FA5">
        <w:rPr>
          <w:rFonts w:ascii="Times New Roman" w:eastAsia="Calibri" w:hAnsi="Times New Roman" w:cs="Times New Roman"/>
          <w:bCs/>
          <w:i/>
          <w:iCs/>
          <w:sz w:val="28"/>
          <w:szCs w:val="28"/>
        </w:rPr>
        <w:t xml:space="preserve"> </w:t>
      </w:r>
      <w:r w:rsidRPr="004A0FA5">
        <w:rPr>
          <w:rFonts w:ascii="Times New Roman" w:eastAsia="Calibri" w:hAnsi="Times New Roman" w:cs="Times New Roman"/>
          <w:bCs/>
          <w:sz w:val="28"/>
          <w:szCs w:val="28"/>
        </w:rPr>
        <w:t xml:space="preserve">были подобраны согласно приведенным в главе 3 литературным источникам. В ходе работы были экспериментально исследованы формулы гелей с различным составом и соотношением активной субстанции и </w:t>
      </w:r>
      <w:proofErr w:type="spellStart"/>
      <w:r w:rsidRPr="004A0FA5">
        <w:rPr>
          <w:rFonts w:ascii="Times New Roman" w:eastAsia="Calibri" w:hAnsi="Times New Roman" w:cs="Times New Roman"/>
          <w:bCs/>
          <w:sz w:val="28"/>
          <w:szCs w:val="28"/>
        </w:rPr>
        <w:t>эксципиентов</w:t>
      </w:r>
      <w:proofErr w:type="spellEnd"/>
      <w:r w:rsidRPr="004A0FA5">
        <w:rPr>
          <w:rFonts w:ascii="Times New Roman" w:eastAsia="Calibri" w:hAnsi="Times New Roman" w:cs="Times New Roman"/>
          <w:bCs/>
          <w:sz w:val="28"/>
          <w:szCs w:val="28"/>
        </w:rPr>
        <w:t xml:space="preserve">, изучены технология и порядок их смешивания в соответствие с рекомендациями </w:t>
      </w:r>
      <w:r w:rsidRPr="004A0FA5">
        <w:rPr>
          <w:rFonts w:ascii="Times New Roman" w:hAnsi="Times New Roman" w:cs="Times New Roman"/>
          <w:sz w:val="28"/>
          <w:szCs w:val="28"/>
        </w:rPr>
        <w:t>“</w:t>
      </w:r>
      <w:proofErr w:type="spellStart"/>
      <w:r w:rsidRPr="004A0FA5">
        <w:rPr>
          <w:rFonts w:ascii="Times New Roman" w:hAnsi="Times New Roman" w:cs="Times New Roman"/>
          <w:sz w:val="28"/>
          <w:szCs w:val="28"/>
          <w:lang w:val="en-US"/>
        </w:rPr>
        <w:t>preformulation</w:t>
      </w:r>
      <w:proofErr w:type="spellEnd"/>
      <w:r w:rsidRPr="004A0FA5">
        <w:rPr>
          <w:rFonts w:ascii="Times New Roman" w:hAnsi="Times New Roman" w:cs="Times New Roman"/>
          <w:sz w:val="28"/>
          <w:szCs w:val="28"/>
        </w:rPr>
        <w:t xml:space="preserve"> </w:t>
      </w:r>
      <w:r w:rsidRPr="004A0FA5">
        <w:rPr>
          <w:rFonts w:ascii="Times New Roman" w:hAnsi="Times New Roman" w:cs="Times New Roman"/>
          <w:sz w:val="28"/>
          <w:szCs w:val="28"/>
          <w:lang w:val="en-US"/>
        </w:rPr>
        <w:t>studies</w:t>
      </w:r>
      <w:r w:rsidRPr="004A0FA5">
        <w:rPr>
          <w:rFonts w:ascii="Times New Roman" w:hAnsi="Times New Roman" w:cs="Times New Roman"/>
          <w:sz w:val="28"/>
          <w:szCs w:val="28"/>
        </w:rPr>
        <w:t xml:space="preserve">” </w:t>
      </w:r>
      <w:r w:rsidRPr="004A0FA5">
        <w:rPr>
          <w:rFonts w:ascii="Times New Roman" w:eastAsia="Calibri" w:hAnsi="Times New Roman" w:cs="Times New Roman"/>
          <w:bCs/>
          <w:sz w:val="28"/>
          <w:szCs w:val="28"/>
          <w:lang w:val="en-US"/>
        </w:rPr>
        <w:t>ICH</w:t>
      </w:r>
      <w:r w:rsidRPr="004A0FA5">
        <w:rPr>
          <w:rFonts w:ascii="Times New Roman" w:eastAsia="Calibri" w:hAnsi="Times New Roman" w:cs="Times New Roman"/>
          <w:bCs/>
          <w:sz w:val="28"/>
          <w:szCs w:val="28"/>
        </w:rPr>
        <w:t xml:space="preserve"> </w:t>
      </w:r>
      <w:r w:rsidRPr="004A0FA5">
        <w:rPr>
          <w:rFonts w:ascii="Times New Roman" w:eastAsia="Calibri" w:hAnsi="Times New Roman" w:cs="Times New Roman"/>
          <w:bCs/>
          <w:sz w:val="28"/>
          <w:szCs w:val="28"/>
          <w:lang w:val="en-US"/>
        </w:rPr>
        <w:t>Q</w:t>
      </w:r>
      <w:r w:rsidRPr="004A0FA5">
        <w:rPr>
          <w:rFonts w:ascii="Times New Roman" w:eastAsia="Calibri" w:hAnsi="Times New Roman" w:cs="Times New Roman"/>
          <w:bCs/>
          <w:sz w:val="28"/>
          <w:szCs w:val="28"/>
        </w:rPr>
        <w:t>8</w:t>
      </w:r>
      <w:r w:rsidRPr="004A0FA5">
        <w:rPr>
          <w:rFonts w:ascii="Times New Roman" w:eastAsia="Calibri" w:hAnsi="Times New Roman" w:cs="Times New Roman"/>
          <w:bCs/>
          <w:i/>
          <w:iCs/>
          <w:sz w:val="28"/>
          <w:szCs w:val="28"/>
        </w:rPr>
        <w:t xml:space="preserve"> </w:t>
      </w:r>
      <w:r w:rsidRPr="004A0FA5">
        <w:rPr>
          <w:rFonts w:ascii="Times New Roman" w:hAnsi="Times New Roman" w:cs="Times New Roman"/>
          <w:sz w:val="28"/>
          <w:szCs w:val="28"/>
        </w:rPr>
        <w:t xml:space="preserve">(рисунок 2) </w:t>
      </w:r>
      <w:sdt>
        <w:sdtPr>
          <w:rPr>
            <w:rFonts w:ascii="Times New Roman" w:hAnsi="Times New Roman" w:cs="Times New Roman"/>
            <w:color w:val="000000"/>
            <w:sz w:val="28"/>
            <w:szCs w:val="28"/>
            <w:lang w:val="en-US"/>
          </w:rPr>
          <w:tag w:val="MENDELEY_CITATION_v3_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"/>
          <w:id w:val="-2117280696"/>
          <w:placeholder>
            <w:docPart w:val="38A9DA1D85E04815A33CAC6E3A0FD86D"/>
          </w:placeholder>
        </w:sdtPr>
        <w:sdtContent>
          <w:r w:rsidR="00797B52" w:rsidRPr="00797B52">
            <w:rPr>
              <w:rFonts w:ascii="Times New Roman" w:hAnsi="Times New Roman" w:cs="Times New Roman"/>
              <w:color w:val="000000"/>
              <w:sz w:val="28"/>
              <w:szCs w:val="28"/>
            </w:rPr>
            <w:t>[21]</w:t>
          </w:r>
        </w:sdtContent>
      </w:sdt>
      <w:r w:rsidRPr="004A0FA5">
        <w:rPr>
          <w:rFonts w:ascii="Times New Roman" w:hAnsi="Times New Roman" w:cs="Times New Roman"/>
          <w:sz w:val="28"/>
          <w:szCs w:val="28"/>
        </w:rPr>
        <w:t>.</w:t>
      </w:r>
    </w:p>
    <w:p w14:paraId="0BB9D7FA" w14:textId="22B3C98A" w:rsidR="00A65364" w:rsidRPr="004A0FA5" w:rsidRDefault="00A65364" w:rsidP="004E0B49">
      <w:pPr>
        <w:tabs>
          <w:tab w:val="left" w:pos="4248"/>
        </w:tabs>
        <w:autoSpaceDE w:val="0"/>
        <w:autoSpaceDN w:val="0"/>
        <w:adjustRightInd w:val="0"/>
        <w:spacing w:after="0" w:line="240" w:lineRule="auto"/>
        <w:ind w:firstLine="567"/>
        <w:jc w:val="both"/>
        <w:rPr>
          <w:rFonts w:ascii="Times New Roman" w:eastAsia="Calibri" w:hAnsi="Times New Roman" w:cs="Times New Roman"/>
          <w:bCs/>
          <w:i/>
          <w:iCs/>
          <w:sz w:val="28"/>
          <w:szCs w:val="28"/>
        </w:rPr>
      </w:pPr>
      <w:r w:rsidRPr="004A0FA5">
        <w:rPr>
          <w:rFonts w:ascii="Times New Roman" w:eastAsia="Calibri" w:hAnsi="Times New Roman" w:cs="Times New Roman"/>
          <w:bCs/>
          <w:sz w:val="28"/>
          <w:szCs w:val="28"/>
        </w:rPr>
        <w:lastRenderedPageBreak/>
        <w:t xml:space="preserve">На первом этапе изучали совместимость </w:t>
      </w:r>
      <w:r w:rsidR="00897FF8" w:rsidRPr="004A0FA5">
        <w:rPr>
          <w:rFonts w:ascii="Times New Roman" w:eastAsia="Calibri" w:hAnsi="Times New Roman" w:cs="Times New Roman"/>
          <w:bCs/>
          <w:sz w:val="28"/>
          <w:szCs w:val="28"/>
        </w:rPr>
        <w:t>субстанций</w:t>
      </w:r>
      <w:r w:rsidRPr="004A0FA5">
        <w:rPr>
          <w:rFonts w:ascii="Times New Roman" w:eastAsia="Calibri" w:hAnsi="Times New Roman" w:cs="Times New Roman"/>
          <w:bCs/>
          <w:sz w:val="28"/>
          <w:szCs w:val="28"/>
        </w:rPr>
        <w:t xml:space="preserve"> с вспомогательными веществами, а именно с</w:t>
      </w:r>
      <w:r w:rsidR="00812FBD" w:rsidRPr="004A0FA5">
        <w:rPr>
          <w:rFonts w:ascii="Times New Roman" w:eastAsia="Calibri" w:hAnsi="Times New Roman" w:cs="Times New Roman"/>
          <w:bCs/>
          <w:sz w:val="28"/>
          <w:szCs w:val="28"/>
        </w:rPr>
        <w:t xml:space="preserve"> гидрофильным</w:t>
      </w:r>
      <w:r w:rsidRPr="004A0FA5">
        <w:rPr>
          <w:rFonts w:ascii="Times New Roman" w:eastAsia="Calibri" w:hAnsi="Times New Roman" w:cs="Times New Roman"/>
          <w:bCs/>
          <w:sz w:val="28"/>
          <w:szCs w:val="28"/>
        </w:rPr>
        <w:t xml:space="preserve"> </w:t>
      </w:r>
      <w:proofErr w:type="spellStart"/>
      <w:r w:rsidRPr="004A0FA5">
        <w:rPr>
          <w:rFonts w:ascii="Times New Roman" w:eastAsia="Calibri" w:hAnsi="Times New Roman" w:cs="Times New Roman"/>
          <w:bCs/>
          <w:sz w:val="28"/>
          <w:szCs w:val="28"/>
        </w:rPr>
        <w:t>гелеобразовател</w:t>
      </w:r>
      <w:r w:rsidR="00812FBD" w:rsidRPr="004A0FA5">
        <w:rPr>
          <w:rFonts w:ascii="Times New Roman" w:eastAsia="Calibri" w:hAnsi="Times New Roman" w:cs="Times New Roman"/>
          <w:bCs/>
          <w:sz w:val="28"/>
          <w:szCs w:val="28"/>
        </w:rPr>
        <w:t>е</w:t>
      </w:r>
      <w:r w:rsidRPr="004A0FA5">
        <w:rPr>
          <w:rFonts w:ascii="Times New Roman" w:eastAsia="Calibri" w:hAnsi="Times New Roman" w:cs="Times New Roman"/>
          <w:bCs/>
          <w:sz w:val="28"/>
          <w:szCs w:val="28"/>
        </w:rPr>
        <w:t>м</w:t>
      </w:r>
      <w:proofErr w:type="spellEnd"/>
      <w:r w:rsidRPr="004A0FA5">
        <w:rPr>
          <w:rFonts w:ascii="Times New Roman" w:eastAsia="Calibri" w:hAnsi="Times New Roman" w:cs="Times New Roman"/>
          <w:bCs/>
          <w:sz w:val="28"/>
          <w:szCs w:val="28"/>
        </w:rPr>
        <w:t xml:space="preserve"> </w:t>
      </w:r>
      <w:proofErr w:type="spellStart"/>
      <w:r w:rsidRPr="004A0FA5">
        <w:rPr>
          <w:rFonts w:ascii="Times New Roman" w:eastAsia="Calibri" w:hAnsi="Times New Roman" w:cs="Times New Roman"/>
          <w:bCs/>
          <w:sz w:val="28"/>
          <w:szCs w:val="28"/>
        </w:rPr>
        <w:t>карбомером</w:t>
      </w:r>
      <w:proofErr w:type="spellEnd"/>
      <w:r w:rsidR="00812FBD" w:rsidRPr="004A0FA5">
        <w:rPr>
          <w:rFonts w:ascii="Times New Roman" w:eastAsia="Calibri" w:hAnsi="Times New Roman" w:cs="Times New Roman"/>
          <w:bCs/>
          <w:sz w:val="28"/>
          <w:szCs w:val="28"/>
        </w:rPr>
        <w:t>,</w:t>
      </w:r>
      <w:r w:rsidRPr="004A0FA5">
        <w:rPr>
          <w:rFonts w:ascii="Times New Roman" w:eastAsia="Calibri" w:hAnsi="Times New Roman" w:cs="Times New Roman"/>
          <w:bCs/>
          <w:sz w:val="28"/>
          <w:szCs w:val="28"/>
        </w:rPr>
        <w:t xml:space="preserve"> растворителями </w:t>
      </w:r>
      <w:r w:rsidR="00A0040E" w:rsidRPr="004A0FA5">
        <w:rPr>
          <w:rFonts w:ascii="Times New Roman" w:eastAsia="Calibri" w:hAnsi="Times New Roman" w:cs="Times New Roman"/>
          <w:bCs/>
          <w:sz w:val="28"/>
          <w:szCs w:val="28"/>
        </w:rPr>
        <w:t>–</w:t>
      </w:r>
      <w:r w:rsidRPr="004A0FA5">
        <w:rPr>
          <w:rFonts w:ascii="Times New Roman" w:eastAsia="Calibri" w:hAnsi="Times New Roman" w:cs="Times New Roman"/>
          <w:bCs/>
          <w:sz w:val="28"/>
          <w:szCs w:val="28"/>
        </w:rPr>
        <w:t xml:space="preserve"> </w:t>
      </w:r>
      <w:r w:rsidR="00AE56E5" w:rsidRPr="004A0FA5">
        <w:rPr>
          <w:rFonts w:ascii="Times New Roman" w:eastAsia="Calibri" w:hAnsi="Times New Roman" w:cs="Times New Roman"/>
          <w:bCs/>
          <w:sz w:val="28"/>
          <w:szCs w:val="28"/>
        </w:rPr>
        <w:t>пропиленгликолем (ПГ)</w:t>
      </w:r>
      <w:r w:rsidRPr="004A0FA5">
        <w:rPr>
          <w:rFonts w:ascii="Times New Roman" w:eastAsia="Calibri" w:hAnsi="Times New Roman" w:cs="Times New Roman"/>
          <w:bCs/>
          <w:sz w:val="28"/>
          <w:szCs w:val="28"/>
        </w:rPr>
        <w:t xml:space="preserve">, </w:t>
      </w:r>
      <w:r w:rsidR="00AE56E5" w:rsidRPr="004A0FA5">
        <w:rPr>
          <w:rFonts w:ascii="Times New Roman" w:eastAsia="Calibri" w:hAnsi="Times New Roman" w:cs="Times New Roman"/>
          <w:bCs/>
          <w:sz w:val="28"/>
          <w:szCs w:val="28"/>
        </w:rPr>
        <w:t>полиэтиленгликолем-400 (</w:t>
      </w:r>
      <w:r w:rsidRPr="004A0FA5">
        <w:rPr>
          <w:rFonts w:ascii="Times New Roman" w:eastAsia="Calibri" w:hAnsi="Times New Roman" w:cs="Times New Roman"/>
          <w:bCs/>
          <w:sz w:val="28"/>
          <w:szCs w:val="28"/>
        </w:rPr>
        <w:t>ПЭГ-400</w:t>
      </w:r>
      <w:r w:rsidR="00AE56E5" w:rsidRPr="004A0FA5">
        <w:rPr>
          <w:rFonts w:ascii="Times New Roman" w:eastAsia="Calibri" w:hAnsi="Times New Roman" w:cs="Times New Roman"/>
          <w:bCs/>
          <w:sz w:val="28"/>
          <w:szCs w:val="28"/>
        </w:rPr>
        <w:t>)</w:t>
      </w:r>
      <w:r w:rsidRPr="004A0FA5">
        <w:rPr>
          <w:rFonts w:ascii="Times New Roman" w:eastAsia="Calibri" w:hAnsi="Times New Roman" w:cs="Times New Roman"/>
          <w:bCs/>
          <w:sz w:val="28"/>
          <w:szCs w:val="28"/>
        </w:rPr>
        <w:t xml:space="preserve">, глицерином, которые также несут функцию </w:t>
      </w:r>
      <w:proofErr w:type="spellStart"/>
      <w:r w:rsidRPr="004A0FA5">
        <w:rPr>
          <w:rFonts w:ascii="Times New Roman" w:eastAsia="Calibri" w:hAnsi="Times New Roman" w:cs="Times New Roman"/>
          <w:bCs/>
          <w:sz w:val="28"/>
          <w:szCs w:val="28"/>
        </w:rPr>
        <w:t>хумектантов</w:t>
      </w:r>
      <w:proofErr w:type="spellEnd"/>
      <w:r w:rsidRPr="004A0FA5">
        <w:rPr>
          <w:rFonts w:ascii="Times New Roman" w:eastAsia="Calibri" w:hAnsi="Times New Roman" w:cs="Times New Roman"/>
          <w:bCs/>
          <w:sz w:val="28"/>
          <w:szCs w:val="28"/>
        </w:rPr>
        <w:t>, усилителей проникновения, нейтрализатором – ТЭА, консервант</w:t>
      </w:r>
      <w:r w:rsidR="00F95EB7" w:rsidRPr="004A0FA5">
        <w:rPr>
          <w:rFonts w:ascii="Times New Roman" w:eastAsia="Calibri" w:hAnsi="Times New Roman" w:cs="Times New Roman"/>
          <w:bCs/>
          <w:sz w:val="28"/>
          <w:szCs w:val="28"/>
        </w:rPr>
        <w:t>ом</w:t>
      </w:r>
      <w:r w:rsidRPr="004A0FA5">
        <w:rPr>
          <w:rFonts w:ascii="Times New Roman" w:eastAsia="Calibri" w:hAnsi="Times New Roman" w:cs="Times New Roman"/>
          <w:bCs/>
          <w:sz w:val="28"/>
          <w:szCs w:val="28"/>
        </w:rPr>
        <w:t xml:space="preserve"> – </w:t>
      </w:r>
      <w:proofErr w:type="spellStart"/>
      <w:r w:rsidRPr="004A0FA5">
        <w:rPr>
          <w:rFonts w:ascii="Times New Roman" w:eastAsia="Calibri" w:hAnsi="Times New Roman" w:cs="Times New Roman"/>
          <w:bCs/>
          <w:sz w:val="28"/>
          <w:szCs w:val="28"/>
        </w:rPr>
        <w:t>сорбатом</w:t>
      </w:r>
      <w:proofErr w:type="spellEnd"/>
      <w:r w:rsidRPr="004A0FA5">
        <w:rPr>
          <w:rFonts w:ascii="Times New Roman" w:eastAsia="Calibri" w:hAnsi="Times New Roman" w:cs="Times New Roman"/>
          <w:bCs/>
          <w:sz w:val="28"/>
          <w:szCs w:val="28"/>
        </w:rPr>
        <w:t xml:space="preserve"> калия, ментол был использован в качестве отдушки, но также выступа</w:t>
      </w:r>
      <w:r w:rsidR="004E0750" w:rsidRPr="004A0FA5">
        <w:rPr>
          <w:rFonts w:ascii="Times New Roman" w:eastAsia="Calibri" w:hAnsi="Times New Roman" w:cs="Times New Roman"/>
          <w:bCs/>
          <w:sz w:val="28"/>
          <w:szCs w:val="28"/>
        </w:rPr>
        <w:t>л</w:t>
      </w:r>
      <w:r w:rsidRPr="004A0FA5">
        <w:rPr>
          <w:rFonts w:ascii="Times New Roman" w:eastAsia="Calibri" w:hAnsi="Times New Roman" w:cs="Times New Roman"/>
          <w:bCs/>
          <w:sz w:val="28"/>
          <w:szCs w:val="28"/>
        </w:rPr>
        <w:t xml:space="preserve"> в роли усилителя проникновения </w:t>
      </w:r>
      <w:sdt>
        <w:sdtPr>
          <w:rPr>
            <w:rFonts w:ascii="Times New Roman" w:hAnsi="Times New Roman" w:cs="Times New Roman"/>
            <w:color w:val="000000"/>
            <w:sz w:val="28"/>
            <w:szCs w:val="28"/>
            <w:shd w:val="clear" w:color="auto" w:fill="FFFFFF"/>
          </w:rPr>
          <w:tag w:val="MENDELEY_CITATION_v3_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"/>
          <w:id w:val="354470491"/>
          <w:placeholder>
            <w:docPart w:val="DC196C3BC713493DB09412502B353FE3"/>
          </w:placeholder>
        </w:sdtPr>
        <w:sdtContent>
          <w:r w:rsidR="00797B52" w:rsidRPr="00797B52">
            <w:rPr>
              <w:rFonts w:ascii="Times New Roman" w:hAnsi="Times New Roman" w:cs="Times New Roman"/>
              <w:color w:val="000000"/>
              <w:sz w:val="28"/>
              <w:szCs w:val="28"/>
              <w:shd w:val="clear" w:color="auto" w:fill="FFFFFF"/>
            </w:rPr>
            <w:t>[39]</w:t>
          </w:r>
        </w:sdtContent>
      </w:sdt>
      <w:r w:rsidRPr="004A0FA5">
        <w:rPr>
          <w:rFonts w:ascii="Times New Roman" w:eastAsia="Calibri" w:hAnsi="Times New Roman" w:cs="Times New Roman"/>
          <w:bCs/>
          <w:sz w:val="28"/>
          <w:szCs w:val="28"/>
        </w:rPr>
        <w:t xml:space="preserve">.  </w:t>
      </w:r>
      <w:r w:rsidRPr="004A0FA5">
        <w:rPr>
          <w:rFonts w:ascii="Times New Roman" w:hAnsi="Times New Roman" w:cs="Times New Roman"/>
          <w:sz w:val="28"/>
          <w:szCs w:val="28"/>
        </w:rPr>
        <w:t xml:space="preserve">Совместимость перечисленных компонентов гелей и </w:t>
      </w:r>
      <w:r w:rsidR="00897FF8" w:rsidRPr="004A0FA5">
        <w:rPr>
          <w:rFonts w:ascii="Times New Roman" w:hAnsi="Times New Roman" w:cs="Times New Roman"/>
          <w:sz w:val="28"/>
          <w:szCs w:val="28"/>
        </w:rPr>
        <w:t>субстанций</w:t>
      </w:r>
      <w:r w:rsidRPr="004A0FA5">
        <w:rPr>
          <w:rFonts w:ascii="Times New Roman" w:hAnsi="Times New Roman" w:cs="Times New Roman"/>
          <w:sz w:val="28"/>
          <w:szCs w:val="28"/>
        </w:rPr>
        <w:t xml:space="preserve"> исследовали анализом ИК-спектров индивидуальных веществ и после их смешения с </w:t>
      </w:r>
      <w:r w:rsidR="004D2838" w:rsidRPr="004A0FA5">
        <w:rPr>
          <w:rFonts w:ascii="Times New Roman" w:hAnsi="Times New Roman" w:cs="Times New Roman"/>
          <w:sz w:val="28"/>
          <w:szCs w:val="28"/>
        </w:rPr>
        <w:t>субстанциями</w:t>
      </w:r>
      <w:r w:rsidRPr="004A0FA5">
        <w:rPr>
          <w:rFonts w:ascii="Times New Roman" w:hAnsi="Times New Roman" w:cs="Times New Roman"/>
          <w:sz w:val="28"/>
          <w:szCs w:val="28"/>
        </w:rPr>
        <w:t xml:space="preserve"> из надземной части и корней </w:t>
      </w:r>
      <w:r w:rsidR="00614118" w:rsidRPr="004A0FA5">
        <w:rPr>
          <w:rFonts w:ascii="Times New Roman" w:hAnsi="Times New Roman" w:cs="Times New Roman"/>
          <w:sz w:val="28"/>
          <w:szCs w:val="28"/>
        </w:rPr>
        <w:t xml:space="preserve">растений вида </w:t>
      </w:r>
      <w:r w:rsidRPr="004A0FA5">
        <w:rPr>
          <w:rFonts w:ascii="Times New Roman" w:eastAsia="Calibri" w:hAnsi="Times New Roman" w:cs="Times New Roman"/>
          <w:bCs/>
          <w:i/>
          <w:iCs/>
          <w:sz w:val="28"/>
          <w:szCs w:val="28"/>
        </w:rPr>
        <w:t xml:space="preserve">L. </w:t>
      </w:r>
      <w:proofErr w:type="spellStart"/>
      <w:r w:rsidRPr="004A0FA5">
        <w:rPr>
          <w:rFonts w:ascii="Times New Roman" w:eastAsia="Calibri" w:hAnsi="Times New Roman" w:cs="Times New Roman"/>
          <w:bCs/>
          <w:i/>
          <w:iCs/>
          <w:sz w:val="28"/>
          <w:szCs w:val="28"/>
        </w:rPr>
        <w:t>gmelinii</w:t>
      </w:r>
      <w:proofErr w:type="spellEnd"/>
      <w:r w:rsidRPr="004A0FA5">
        <w:rPr>
          <w:rFonts w:ascii="Times New Roman" w:eastAsia="Calibri" w:hAnsi="Times New Roman" w:cs="Times New Roman"/>
          <w:bCs/>
          <w:i/>
          <w:iCs/>
          <w:sz w:val="28"/>
          <w:szCs w:val="28"/>
        </w:rPr>
        <w:t xml:space="preserve"> </w:t>
      </w:r>
      <w:sdt>
        <w:sdtPr>
          <w:rPr>
            <w:rFonts w:ascii="Times New Roman" w:hAnsi="Times New Roman" w:cs="Times New Roman"/>
            <w:color w:val="000000"/>
            <w:sz w:val="28"/>
            <w:szCs w:val="28"/>
          </w:rPr>
          <w:tag w:val="MENDELEY_CITATION_v3_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"/>
          <w:id w:val="-1407150085"/>
          <w:placeholder>
            <w:docPart w:val="B2CC2F4CBFD84EB88ED40B8891F78108"/>
          </w:placeholder>
        </w:sdtPr>
        <w:sdtContent>
          <w:r w:rsidR="00797B52" w:rsidRPr="00797B52">
            <w:rPr>
              <w:rFonts w:ascii="Times New Roman" w:hAnsi="Times New Roman" w:cs="Times New Roman"/>
              <w:color w:val="000000"/>
              <w:sz w:val="28"/>
              <w:szCs w:val="28"/>
            </w:rPr>
            <w:t>[40]</w:t>
          </w:r>
        </w:sdtContent>
      </w:sdt>
      <w:r w:rsidRPr="004A0FA5">
        <w:rPr>
          <w:rFonts w:ascii="Times New Roman" w:eastAsia="Calibri" w:hAnsi="Times New Roman" w:cs="Times New Roman"/>
          <w:bCs/>
          <w:i/>
          <w:iCs/>
          <w:sz w:val="28"/>
          <w:szCs w:val="28"/>
        </w:rPr>
        <w:t xml:space="preserve">. </w:t>
      </w:r>
    </w:p>
    <w:p w14:paraId="739F5A0C"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eastAsia="Calibri" w:hAnsi="Times New Roman" w:cs="Times New Roman"/>
          <w:bCs/>
          <w:sz w:val="28"/>
          <w:szCs w:val="28"/>
        </w:rPr>
      </w:pPr>
      <w:r w:rsidRPr="004A0FA5">
        <w:rPr>
          <w:rFonts w:ascii="Times New Roman" w:eastAsia="Calibri" w:hAnsi="Times New Roman" w:cs="Times New Roman"/>
          <w:bCs/>
          <w:sz w:val="28"/>
          <w:szCs w:val="28"/>
        </w:rPr>
        <w:t xml:space="preserve">Каждое ВВ тщательно смешивали с </w:t>
      </w:r>
      <w:r w:rsidR="004D2838" w:rsidRPr="004A0FA5">
        <w:rPr>
          <w:rFonts w:ascii="Times New Roman" w:eastAsia="Calibri" w:hAnsi="Times New Roman" w:cs="Times New Roman"/>
          <w:bCs/>
          <w:sz w:val="28"/>
          <w:szCs w:val="28"/>
        </w:rPr>
        <w:t>субстанциями</w:t>
      </w:r>
      <w:r w:rsidRPr="004A0FA5">
        <w:rPr>
          <w:rFonts w:ascii="Times New Roman" w:eastAsia="Calibri" w:hAnsi="Times New Roman" w:cs="Times New Roman"/>
          <w:bCs/>
          <w:sz w:val="28"/>
          <w:szCs w:val="28"/>
        </w:rPr>
        <w:t xml:space="preserve"> из корней и НЧ, растворяя </w:t>
      </w:r>
      <w:r w:rsidR="004379DE" w:rsidRPr="004A0FA5">
        <w:rPr>
          <w:rFonts w:ascii="Times New Roman" w:eastAsia="Calibri" w:hAnsi="Times New Roman" w:cs="Times New Roman"/>
          <w:bCs/>
          <w:sz w:val="28"/>
          <w:szCs w:val="28"/>
        </w:rPr>
        <w:t xml:space="preserve">их </w:t>
      </w:r>
      <w:r w:rsidRPr="004A0FA5">
        <w:rPr>
          <w:rFonts w:ascii="Times New Roman" w:eastAsia="Calibri" w:hAnsi="Times New Roman" w:cs="Times New Roman"/>
          <w:bCs/>
          <w:sz w:val="28"/>
          <w:szCs w:val="28"/>
        </w:rPr>
        <w:t xml:space="preserve">при необходимости в этиловом спирте </w:t>
      </w:r>
      <w:r w:rsidR="004379DE" w:rsidRPr="004A0FA5">
        <w:rPr>
          <w:rFonts w:ascii="Times New Roman" w:eastAsia="Calibri" w:hAnsi="Times New Roman" w:cs="Times New Roman"/>
          <w:bCs/>
          <w:sz w:val="28"/>
          <w:szCs w:val="28"/>
        </w:rPr>
        <w:t>2</w:t>
      </w:r>
      <w:r w:rsidRPr="004A0FA5">
        <w:rPr>
          <w:rFonts w:ascii="Times New Roman" w:eastAsia="Calibri" w:hAnsi="Times New Roman" w:cs="Times New Roman"/>
          <w:bCs/>
          <w:sz w:val="28"/>
          <w:szCs w:val="28"/>
        </w:rPr>
        <w:t xml:space="preserve">0.0 %, на уровне концентраций, используемых в рецептуре геля. Каждую смесь помещали в темные флаконы и хранили в течение одного месяца, наблюдая за изменениями. </w:t>
      </w:r>
    </w:p>
    <w:p w14:paraId="434E8275"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eastAsia="Calibri" w:hAnsi="Times New Roman" w:cs="Times New Roman"/>
          <w:bCs/>
          <w:sz w:val="28"/>
          <w:szCs w:val="28"/>
        </w:rPr>
      </w:pPr>
      <w:r w:rsidRPr="004A0FA5">
        <w:rPr>
          <w:rFonts w:ascii="Times New Roman" w:eastAsia="Calibri" w:hAnsi="Times New Roman" w:cs="Times New Roman"/>
          <w:bCs/>
          <w:sz w:val="28"/>
          <w:szCs w:val="28"/>
        </w:rPr>
        <w:t xml:space="preserve">После 30 дней хранения </w:t>
      </w:r>
      <w:r w:rsidR="00897FF8" w:rsidRPr="004A0FA5">
        <w:rPr>
          <w:rFonts w:ascii="Times New Roman" w:eastAsia="Calibri" w:hAnsi="Times New Roman" w:cs="Times New Roman"/>
          <w:bCs/>
          <w:sz w:val="28"/>
          <w:szCs w:val="28"/>
        </w:rPr>
        <w:t>растительных субстанций</w:t>
      </w:r>
      <w:r w:rsidRPr="004A0FA5">
        <w:rPr>
          <w:rFonts w:ascii="Times New Roman" w:eastAsia="Calibri" w:hAnsi="Times New Roman" w:cs="Times New Roman"/>
          <w:bCs/>
          <w:sz w:val="28"/>
          <w:szCs w:val="28"/>
        </w:rPr>
        <w:t xml:space="preserve"> в смеси с различными ВВ при комнатной температуре никаких физических изменений не наблюдалось, что свидетельствовало об их совместимости (таблица </w:t>
      </w:r>
      <w:r w:rsidR="004E0750" w:rsidRPr="004A0FA5">
        <w:rPr>
          <w:rFonts w:ascii="Times New Roman" w:eastAsia="Calibri" w:hAnsi="Times New Roman" w:cs="Times New Roman"/>
          <w:bCs/>
          <w:sz w:val="28"/>
          <w:szCs w:val="28"/>
        </w:rPr>
        <w:t>2</w:t>
      </w:r>
      <w:r w:rsidR="00BE605B" w:rsidRPr="004A0FA5">
        <w:rPr>
          <w:rFonts w:ascii="Times New Roman" w:eastAsia="Calibri" w:hAnsi="Times New Roman" w:cs="Times New Roman"/>
          <w:bCs/>
          <w:sz w:val="28"/>
          <w:szCs w:val="28"/>
        </w:rPr>
        <w:t>2</w:t>
      </w:r>
      <w:r w:rsidRPr="004A0FA5">
        <w:rPr>
          <w:rFonts w:ascii="Times New Roman" w:eastAsia="Calibri" w:hAnsi="Times New Roman" w:cs="Times New Roman"/>
          <w:bCs/>
          <w:sz w:val="28"/>
          <w:szCs w:val="28"/>
        </w:rPr>
        <w:t>).</w:t>
      </w:r>
    </w:p>
    <w:p w14:paraId="35EFA556"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eastAsia="Calibri" w:hAnsi="Times New Roman" w:cs="Times New Roman"/>
          <w:bCs/>
          <w:sz w:val="28"/>
          <w:szCs w:val="28"/>
        </w:rPr>
      </w:pPr>
    </w:p>
    <w:p w14:paraId="45A69E1F"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eastAsia="Calibri" w:hAnsi="Times New Roman" w:cs="Times New Roman"/>
          <w:bCs/>
          <w:sz w:val="28"/>
          <w:szCs w:val="28"/>
        </w:rPr>
      </w:pPr>
      <w:r w:rsidRPr="004A0FA5">
        <w:rPr>
          <w:rFonts w:ascii="Times New Roman" w:eastAsia="Calibri" w:hAnsi="Times New Roman" w:cs="Times New Roman"/>
          <w:bCs/>
          <w:sz w:val="28"/>
          <w:szCs w:val="28"/>
        </w:rPr>
        <w:t>Таблица 2</w:t>
      </w:r>
      <w:r w:rsidR="00BE605B" w:rsidRPr="004A0FA5">
        <w:rPr>
          <w:rFonts w:ascii="Times New Roman" w:eastAsia="Calibri" w:hAnsi="Times New Roman" w:cs="Times New Roman"/>
          <w:bCs/>
          <w:sz w:val="28"/>
          <w:szCs w:val="28"/>
        </w:rPr>
        <w:t>2</w:t>
      </w:r>
      <w:r w:rsidRPr="004A0FA5">
        <w:rPr>
          <w:rFonts w:ascii="Times New Roman" w:eastAsia="Calibri" w:hAnsi="Times New Roman" w:cs="Times New Roman"/>
          <w:bCs/>
          <w:sz w:val="28"/>
          <w:szCs w:val="28"/>
        </w:rPr>
        <w:t xml:space="preserve"> – Результаты по исследованию совместимости </w:t>
      </w:r>
      <w:r w:rsidR="006B3C63" w:rsidRPr="004A0FA5">
        <w:rPr>
          <w:rFonts w:ascii="Times New Roman" w:eastAsia="Calibri" w:hAnsi="Times New Roman" w:cs="Times New Roman"/>
          <w:bCs/>
          <w:sz w:val="28"/>
          <w:szCs w:val="28"/>
        </w:rPr>
        <w:t xml:space="preserve">растительных </w:t>
      </w:r>
      <w:r w:rsidRPr="004A0FA5">
        <w:rPr>
          <w:rFonts w:ascii="Times New Roman" w:eastAsia="Calibri" w:hAnsi="Times New Roman" w:cs="Times New Roman"/>
          <w:bCs/>
          <w:sz w:val="28"/>
          <w:szCs w:val="28"/>
        </w:rPr>
        <w:t xml:space="preserve">субстанций с </w:t>
      </w:r>
      <w:proofErr w:type="spellStart"/>
      <w:r w:rsidRPr="004A0FA5">
        <w:rPr>
          <w:rFonts w:ascii="Times New Roman" w:eastAsia="Calibri" w:hAnsi="Times New Roman" w:cs="Times New Roman"/>
          <w:bCs/>
          <w:sz w:val="28"/>
          <w:szCs w:val="28"/>
        </w:rPr>
        <w:t>эксципиентами</w:t>
      </w:r>
      <w:proofErr w:type="spellEnd"/>
      <w:r w:rsidRPr="004A0FA5">
        <w:rPr>
          <w:rFonts w:ascii="Times New Roman" w:eastAsia="Calibri" w:hAnsi="Times New Roman" w:cs="Times New Roman"/>
          <w:bCs/>
          <w:sz w:val="28"/>
          <w:szCs w:val="28"/>
        </w:rPr>
        <w:t xml:space="preserve"> геля</w:t>
      </w:r>
    </w:p>
    <w:p w14:paraId="240CE8D9"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eastAsia="Calibri" w:hAnsi="Times New Roman" w:cs="Times New Roman"/>
          <w:bCs/>
          <w:sz w:val="28"/>
          <w:szCs w:val="28"/>
        </w:rPr>
      </w:pPr>
    </w:p>
    <w:tbl>
      <w:tblPr>
        <w:tblStyle w:val="a3"/>
        <w:tblW w:w="0" w:type="auto"/>
        <w:tblLook w:val="04A0" w:firstRow="1" w:lastRow="0" w:firstColumn="1" w:lastColumn="0" w:noHBand="0" w:noVBand="1"/>
      </w:tblPr>
      <w:tblGrid>
        <w:gridCol w:w="3411"/>
        <w:gridCol w:w="3146"/>
        <w:gridCol w:w="2787"/>
      </w:tblGrid>
      <w:tr w:rsidR="004A0FA5" w:rsidRPr="004A0FA5" w14:paraId="2AB2DF60" w14:textId="77777777" w:rsidTr="00603E18">
        <w:trPr>
          <w:trHeight w:val="273"/>
        </w:trPr>
        <w:tc>
          <w:tcPr>
            <w:tcW w:w="3411" w:type="dxa"/>
            <w:vMerge w:val="restart"/>
          </w:tcPr>
          <w:p w14:paraId="1E4DA1A7" w14:textId="77777777" w:rsidR="00A65364" w:rsidRPr="004A0FA5" w:rsidRDefault="00A65364" w:rsidP="004E0B49">
            <w:pPr>
              <w:tabs>
                <w:tab w:val="left" w:pos="4248"/>
              </w:tabs>
              <w:autoSpaceDE w:val="0"/>
              <w:autoSpaceDN w:val="0"/>
              <w:adjustRightInd w:val="0"/>
              <w:jc w:val="both"/>
              <w:rPr>
                <w:rFonts w:ascii="Times New Roman" w:eastAsia="Calibri" w:hAnsi="Times New Roman" w:cs="Times New Roman"/>
                <w:bCs/>
                <w:sz w:val="24"/>
                <w:szCs w:val="24"/>
              </w:rPr>
            </w:pPr>
            <w:r w:rsidRPr="004A0FA5">
              <w:rPr>
                <w:rFonts w:ascii="Times New Roman" w:eastAsia="Calibri" w:hAnsi="Times New Roman" w:cs="Times New Roman"/>
                <w:bCs/>
                <w:sz w:val="24"/>
                <w:szCs w:val="24"/>
              </w:rPr>
              <w:t>Смесь с ВВ</w:t>
            </w:r>
          </w:p>
        </w:tc>
        <w:tc>
          <w:tcPr>
            <w:tcW w:w="3146" w:type="dxa"/>
          </w:tcPr>
          <w:p w14:paraId="233F4ED3" w14:textId="77777777" w:rsidR="00A65364" w:rsidRPr="004A0FA5" w:rsidRDefault="00A65364" w:rsidP="004E0B49">
            <w:pPr>
              <w:tabs>
                <w:tab w:val="left" w:pos="4248"/>
              </w:tabs>
              <w:autoSpaceDE w:val="0"/>
              <w:autoSpaceDN w:val="0"/>
              <w:adjustRightInd w:val="0"/>
              <w:jc w:val="both"/>
              <w:rPr>
                <w:rFonts w:ascii="Times New Roman" w:eastAsia="Calibri" w:hAnsi="Times New Roman" w:cs="Times New Roman"/>
                <w:bCs/>
                <w:sz w:val="24"/>
                <w:szCs w:val="24"/>
              </w:rPr>
            </w:pPr>
            <w:r w:rsidRPr="004A0FA5">
              <w:rPr>
                <w:rFonts w:ascii="Times New Roman" w:eastAsia="Calibri" w:hAnsi="Times New Roman" w:cs="Times New Roman"/>
                <w:bCs/>
                <w:sz w:val="24"/>
                <w:szCs w:val="24"/>
              </w:rPr>
              <w:t>Субстанций из корней</w:t>
            </w:r>
          </w:p>
        </w:tc>
        <w:tc>
          <w:tcPr>
            <w:tcW w:w="2787" w:type="dxa"/>
          </w:tcPr>
          <w:p w14:paraId="4EBFAF3F" w14:textId="77777777" w:rsidR="00A65364" w:rsidRPr="004A0FA5" w:rsidRDefault="00A65364" w:rsidP="004E0B49">
            <w:pPr>
              <w:tabs>
                <w:tab w:val="left" w:pos="4248"/>
              </w:tabs>
              <w:autoSpaceDE w:val="0"/>
              <w:autoSpaceDN w:val="0"/>
              <w:adjustRightInd w:val="0"/>
              <w:jc w:val="both"/>
              <w:rPr>
                <w:rFonts w:ascii="Times New Roman" w:eastAsia="Calibri" w:hAnsi="Times New Roman" w:cs="Times New Roman"/>
                <w:bCs/>
                <w:sz w:val="24"/>
                <w:szCs w:val="24"/>
              </w:rPr>
            </w:pPr>
            <w:r w:rsidRPr="004A0FA5">
              <w:rPr>
                <w:rFonts w:ascii="Times New Roman" w:eastAsia="Calibri" w:hAnsi="Times New Roman" w:cs="Times New Roman"/>
                <w:bCs/>
                <w:sz w:val="24"/>
                <w:szCs w:val="24"/>
              </w:rPr>
              <w:t>Субстанций из НЧ</w:t>
            </w:r>
          </w:p>
        </w:tc>
      </w:tr>
      <w:tr w:rsidR="004A0FA5" w:rsidRPr="004A0FA5" w14:paraId="29C1C4B2" w14:textId="77777777" w:rsidTr="00603E18">
        <w:trPr>
          <w:trHeight w:val="273"/>
        </w:trPr>
        <w:tc>
          <w:tcPr>
            <w:tcW w:w="3411" w:type="dxa"/>
            <w:vMerge/>
          </w:tcPr>
          <w:p w14:paraId="2B303766" w14:textId="77777777" w:rsidR="00A65364" w:rsidRPr="004A0FA5" w:rsidRDefault="00A65364" w:rsidP="004E0B49">
            <w:pPr>
              <w:tabs>
                <w:tab w:val="left" w:pos="4248"/>
              </w:tabs>
              <w:autoSpaceDE w:val="0"/>
              <w:autoSpaceDN w:val="0"/>
              <w:adjustRightInd w:val="0"/>
              <w:jc w:val="both"/>
              <w:rPr>
                <w:rFonts w:ascii="Times New Roman" w:eastAsia="Calibri" w:hAnsi="Times New Roman" w:cs="Times New Roman"/>
                <w:bCs/>
                <w:sz w:val="24"/>
                <w:szCs w:val="24"/>
              </w:rPr>
            </w:pPr>
          </w:p>
        </w:tc>
        <w:tc>
          <w:tcPr>
            <w:tcW w:w="5933" w:type="dxa"/>
            <w:gridSpan w:val="2"/>
          </w:tcPr>
          <w:p w14:paraId="73CA0F81" w14:textId="77777777" w:rsidR="00A65364" w:rsidRPr="004A0FA5" w:rsidRDefault="00A65364" w:rsidP="004E0B49">
            <w:pPr>
              <w:tabs>
                <w:tab w:val="left" w:pos="4248"/>
              </w:tabs>
              <w:autoSpaceDE w:val="0"/>
              <w:autoSpaceDN w:val="0"/>
              <w:adjustRightInd w:val="0"/>
              <w:jc w:val="both"/>
              <w:rPr>
                <w:rFonts w:ascii="Times New Roman" w:eastAsia="Calibri" w:hAnsi="Times New Roman" w:cs="Times New Roman"/>
                <w:bCs/>
                <w:sz w:val="24"/>
                <w:szCs w:val="24"/>
              </w:rPr>
            </w:pPr>
            <w:r w:rsidRPr="004A0FA5">
              <w:rPr>
                <w:rFonts w:ascii="Times New Roman" w:eastAsia="Calibri" w:hAnsi="Times New Roman" w:cs="Times New Roman"/>
                <w:bCs/>
                <w:sz w:val="24"/>
                <w:szCs w:val="24"/>
              </w:rPr>
              <w:t>Физические изменения</w:t>
            </w:r>
          </w:p>
        </w:tc>
      </w:tr>
      <w:tr w:rsidR="004A0FA5" w:rsidRPr="004A0FA5" w14:paraId="2DFA4061" w14:textId="77777777" w:rsidTr="0094454F">
        <w:trPr>
          <w:trHeight w:val="311"/>
        </w:trPr>
        <w:tc>
          <w:tcPr>
            <w:tcW w:w="3411" w:type="dxa"/>
          </w:tcPr>
          <w:p w14:paraId="09A3ABD2" w14:textId="77777777" w:rsidR="00A65364" w:rsidRPr="004A0FA5" w:rsidRDefault="00A65364" w:rsidP="004E0B49">
            <w:pPr>
              <w:tabs>
                <w:tab w:val="left" w:pos="4248"/>
              </w:tabs>
              <w:autoSpaceDE w:val="0"/>
              <w:autoSpaceDN w:val="0"/>
              <w:adjustRightInd w:val="0"/>
              <w:jc w:val="both"/>
              <w:rPr>
                <w:rFonts w:ascii="Times New Roman" w:eastAsia="Calibri" w:hAnsi="Times New Roman" w:cs="Times New Roman"/>
                <w:bCs/>
                <w:sz w:val="24"/>
                <w:szCs w:val="24"/>
              </w:rPr>
            </w:pPr>
            <w:proofErr w:type="spellStart"/>
            <w:r w:rsidRPr="004A0FA5">
              <w:rPr>
                <w:rFonts w:ascii="Times New Roman" w:eastAsia="Calibri" w:hAnsi="Times New Roman" w:cs="Times New Roman"/>
                <w:bCs/>
                <w:sz w:val="24"/>
                <w:szCs w:val="24"/>
              </w:rPr>
              <w:t>Карбомер</w:t>
            </w:r>
            <w:proofErr w:type="spellEnd"/>
            <w:r w:rsidRPr="004A0FA5">
              <w:rPr>
                <w:rFonts w:ascii="Times New Roman" w:eastAsia="Calibri" w:hAnsi="Times New Roman" w:cs="Times New Roman"/>
                <w:bCs/>
                <w:sz w:val="24"/>
                <w:szCs w:val="24"/>
              </w:rPr>
              <w:t xml:space="preserve"> </w:t>
            </w:r>
          </w:p>
        </w:tc>
        <w:tc>
          <w:tcPr>
            <w:tcW w:w="3146" w:type="dxa"/>
          </w:tcPr>
          <w:p w14:paraId="670351E2" w14:textId="77777777" w:rsidR="00A65364" w:rsidRPr="004A0FA5" w:rsidRDefault="00A65364" w:rsidP="004E0B49">
            <w:pPr>
              <w:tabs>
                <w:tab w:val="left" w:pos="4248"/>
              </w:tabs>
              <w:autoSpaceDE w:val="0"/>
              <w:autoSpaceDN w:val="0"/>
              <w:adjustRightInd w:val="0"/>
              <w:jc w:val="both"/>
              <w:rPr>
                <w:rFonts w:ascii="Times New Roman" w:eastAsia="Calibri" w:hAnsi="Times New Roman" w:cs="Times New Roman"/>
                <w:bCs/>
                <w:sz w:val="24"/>
                <w:szCs w:val="24"/>
              </w:rPr>
            </w:pPr>
            <w:r w:rsidRPr="004A0FA5">
              <w:rPr>
                <w:rFonts w:ascii="Times New Roman" w:eastAsia="Calibri" w:hAnsi="Times New Roman" w:cs="Times New Roman"/>
                <w:bCs/>
                <w:sz w:val="24"/>
                <w:szCs w:val="24"/>
              </w:rPr>
              <w:t>-</w:t>
            </w:r>
          </w:p>
        </w:tc>
        <w:tc>
          <w:tcPr>
            <w:tcW w:w="2787" w:type="dxa"/>
          </w:tcPr>
          <w:p w14:paraId="05692698" w14:textId="77777777" w:rsidR="00A65364" w:rsidRPr="004A0FA5" w:rsidRDefault="00A65364" w:rsidP="004E0B49">
            <w:pPr>
              <w:tabs>
                <w:tab w:val="left" w:pos="4248"/>
              </w:tabs>
              <w:autoSpaceDE w:val="0"/>
              <w:autoSpaceDN w:val="0"/>
              <w:adjustRightInd w:val="0"/>
              <w:jc w:val="both"/>
              <w:rPr>
                <w:rFonts w:ascii="Times New Roman" w:eastAsia="Calibri" w:hAnsi="Times New Roman" w:cs="Times New Roman"/>
                <w:bCs/>
                <w:sz w:val="24"/>
                <w:szCs w:val="24"/>
              </w:rPr>
            </w:pPr>
            <w:r w:rsidRPr="004A0FA5">
              <w:rPr>
                <w:rFonts w:ascii="Times New Roman" w:eastAsia="Calibri" w:hAnsi="Times New Roman" w:cs="Times New Roman"/>
                <w:bCs/>
                <w:sz w:val="24"/>
                <w:szCs w:val="24"/>
              </w:rPr>
              <w:t>-</w:t>
            </w:r>
          </w:p>
        </w:tc>
      </w:tr>
      <w:tr w:rsidR="004A0FA5" w:rsidRPr="004A0FA5" w14:paraId="1C71A3CE" w14:textId="77777777" w:rsidTr="0094454F">
        <w:trPr>
          <w:trHeight w:val="415"/>
        </w:trPr>
        <w:tc>
          <w:tcPr>
            <w:tcW w:w="3411" w:type="dxa"/>
          </w:tcPr>
          <w:p w14:paraId="748494B0" w14:textId="77777777" w:rsidR="00A65364" w:rsidRPr="004A0FA5" w:rsidRDefault="00A65364" w:rsidP="004E0B49">
            <w:pPr>
              <w:tabs>
                <w:tab w:val="left" w:pos="4248"/>
              </w:tabs>
              <w:autoSpaceDE w:val="0"/>
              <w:autoSpaceDN w:val="0"/>
              <w:adjustRightInd w:val="0"/>
              <w:jc w:val="both"/>
              <w:rPr>
                <w:rFonts w:ascii="Times New Roman" w:eastAsia="Calibri" w:hAnsi="Times New Roman" w:cs="Times New Roman"/>
                <w:bCs/>
                <w:sz w:val="24"/>
                <w:szCs w:val="24"/>
              </w:rPr>
            </w:pPr>
            <w:proofErr w:type="spellStart"/>
            <w:r w:rsidRPr="004A0FA5">
              <w:rPr>
                <w:rFonts w:ascii="Times New Roman" w:eastAsia="Calibri" w:hAnsi="Times New Roman" w:cs="Times New Roman"/>
                <w:bCs/>
                <w:sz w:val="24"/>
                <w:szCs w:val="24"/>
              </w:rPr>
              <w:t>Карбомер+ТЭА</w:t>
            </w:r>
            <w:proofErr w:type="spellEnd"/>
            <w:r w:rsidRPr="004A0FA5">
              <w:rPr>
                <w:rFonts w:ascii="Times New Roman" w:eastAsia="Calibri" w:hAnsi="Times New Roman" w:cs="Times New Roman"/>
                <w:bCs/>
                <w:sz w:val="24"/>
                <w:szCs w:val="24"/>
              </w:rPr>
              <w:t xml:space="preserve"> </w:t>
            </w:r>
          </w:p>
        </w:tc>
        <w:tc>
          <w:tcPr>
            <w:tcW w:w="3146" w:type="dxa"/>
          </w:tcPr>
          <w:p w14:paraId="1D4920C5" w14:textId="77777777" w:rsidR="00A65364" w:rsidRPr="004A0FA5" w:rsidRDefault="00A65364" w:rsidP="004E0B49">
            <w:pPr>
              <w:tabs>
                <w:tab w:val="left" w:pos="4248"/>
              </w:tabs>
              <w:autoSpaceDE w:val="0"/>
              <w:autoSpaceDN w:val="0"/>
              <w:adjustRightInd w:val="0"/>
              <w:jc w:val="both"/>
              <w:rPr>
                <w:rFonts w:ascii="Times New Roman" w:eastAsia="Calibri" w:hAnsi="Times New Roman" w:cs="Times New Roman"/>
                <w:bCs/>
                <w:sz w:val="24"/>
                <w:szCs w:val="24"/>
              </w:rPr>
            </w:pPr>
            <w:r w:rsidRPr="004A0FA5">
              <w:rPr>
                <w:rFonts w:ascii="Times New Roman" w:eastAsia="Calibri" w:hAnsi="Times New Roman" w:cs="Times New Roman"/>
                <w:bCs/>
                <w:sz w:val="24"/>
                <w:szCs w:val="24"/>
              </w:rPr>
              <w:t>-</w:t>
            </w:r>
          </w:p>
        </w:tc>
        <w:tc>
          <w:tcPr>
            <w:tcW w:w="2787" w:type="dxa"/>
          </w:tcPr>
          <w:p w14:paraId="197AF0B9" w14:textId="77777777" w:rsidR="00A65364" w:rsidRPr="004A0FA5" w:rsidRDefault="00A65364" w:rsidP="004E0B49">
            <w:pPr>
              <w:tabs>
                <w:tab w:val="left" w:pos="4248"/>
              </w:tabs>
              <w:autoSpaceDE w:val="0"/>
              <w:autoSpaceDN w:val="0"/>
              <w:adjustRightInd w:val="0"/>
              <w:jc w:val="both"/>
              <w:rPr>
                <w:rFonts w:ascii="Times New Roman" w:eastAsia="Calibri" w:hAnsi="Times New Roman" w:cs="Times New Roman"/>
                <w:bCs/>
                <w:sz w:val="24"/>
                <w:szCs w:val="24"/>
              </w:rPr>
            </w:pPr>
            <w:r w:rsidRPr="004A0FA5">
              <w:rPr>
                <w:rFonts w:ascii="Times New Roman" w:eastAsia="Calibri" w:hAnsi="Times New Roman" w:cs="Times New Roman"/>
                <w:bCs/>
                <w:sz w:val="24"/>
                <w:szCs w:val="24"/>
              </w:rPr>
              <w:t>-</w:t>
            </w:r>
          </w:p>
        </w:tc>
      </w:tr>
      <w:tr w:rsidR="004A0FA5" w:rsidRPr="004A0FA5" w14:paraId="5A2F8E9F" w14:textId="77777777" w:rsidTr="00603E18">
        <w:trPr>
          <w:trHeight w:val="415"/>
        </w:trPr>
        <w:tc>
          <w:tcPr>
            <w:tcW w:w="3411" w:type="dxa"/>
          </w:tcPr>
          <w:p w14:paraId="4EA5CAF6" w14:textId="77777777" w:rsidR="00A65364" w:rsidRPr="004A0FA5" w:rsidRDefault="00A65364" w:rsidP="004E0B49">
            <w:pPr>
              <w:tabs>
                <w:tab w:val="left" w:pos="4248"/>
              </w:tabs>
              <w:autoSpaceDE w:val="0"/>
              <w:autoSpaceDN w:val="0"/>
              <w:adjustRightInd w:val="0"/>
              <w:jc w:val="both"/>
              <w:rPr>
                <w:rFonts w:ascii="Times New Roman" w:eastAsia="Calibri" w:hAnsi="Times New Roman" w:cs="Times New Roman"/>
                <w:bCs/>
                <w:sz w:val="24"/>
                <w:szCs w:val="24"/>
                <w:lang w:val="en-US"/>
              </w:rPr>
            </w:pPr>
            <w:r w:rsidRPr="004A0FA5">
              <w:rPr>
                <w:rFonts w:ascii="Times New Roman" w:eastAsia="Calibri" w:hAnsi="Times New Roman" w:cs="Times New Roman"/>
                <w:bCs/>
                <w:sz w:val="24"/>
                <w:szCs w:val="24"/>
              </w:rPr>
              <w:t>Глицерин</w:t>
            </w:r>
          </w:p>
        </w:tc>
        <w:tc>
          <w:tcPr>
            <w:tcW w:w="3146" w:type="dxa"/>
          </w:tcPr>
          <w:p w14:paraId="496810E4" w14:textId="77777777" w:rsidR="00A65364" w:rsidRPr="004A0FA5" w:rsidRDefault="00A65364" w:rsidP="004E0B49">
            <w:pPr>
              <w:tabs>
                <w:tab w:val="left" w:pos="4248"/>
              </w:tabs>
              <w:autoSpaceDE w:val="0"/>
              <w:autoSpaceDN w:val="0"/>
              <w:adjustRightInd w:val="0"/>
              <w:jc w:val="both"/>
              <w:rPr>
                <w:rFonts w:ascii="Times New Roman" w:eastAsia="Calibri" w:hAnsi="Times New Roman" w:cs="Times New Roman"/>
                <w:bCs/>
                <w:sz w:val="24"/>
                <w:szCs w:val="24"/>
                <w:lang w:val="en-US"/>
              </w:rPr>
            </w:pPr>
            <w:r w:rsidRPr="004A0FA5">
              <w:rPr>
                <w:rFonts w:ascii="Times New Roman" w:eastAsia="Calibri" w:hAnsi="Times New Roman" w:cs="Times New Roman"/>
                <w:bCs/>
                <w:sz w:val="24"/>
                <w:szCs w:val="24"/>
              </w:rPr>
              <w:t>-</w:t>
            </w:r>
          </w:p>
        </w:tc>
        <w:tc>
          <w:tcPr>
            <w:tcW w:w="2787" w:type="dxa"/>
          </w:tcPr>
          <w:p w14:paraId="385CC648" w14:textId="77777777" w:rsidR="00A65364" w:rsidRPr="004A0FA5" w:rsidRDefault="00A65364" w:rsidP="004E0B49">
            <w:pPr>
              <w:tabs>
                <w:tab w:val="left" w:pos="4248"/>
              </w:tabs>
              <w:autoSpaceDE w:val="0"/>
              <w:autoSpaceDN w:val="0"/>
              <w:adjustRightInd w:val="0"/>
              <w:jc w:val="both"/>
              <w:rPr>
                <w:rFonts w:ascii="Times New Roman" w:eastAsia="Calibri" w:hAnsi="Times New Roman" w:cs="Times New Roman"/>
                <w:bCs/>
                <w:sz w:val="24"/>
                <w:szCs w:val="24"/>
                <w:lang w:val="en-US"/>
              </w:rPr>
            </w:pPr>
            <w:r w:rsidRPr="004A0FA5">
              <w:rPr>
                <w:rFonts w:ascii="Times New Roman" w:eastAsia="Calibri" w:hAnsi="Times New Roman" w:cs="Times New Roman"/>
                <w:bCs/>
                <w:sz w:val="24"/>
                <w:szCs w:val="24"/>
              </w:rPr>
              <w:t>-</w:t>
            </w:r>
          </w:p>
        </w:tc>
      </w:tr>
      <w:tr w:rsidR="004A0FA5" w:rsidRPr="004A0FA5" w14:paraId="62023D46" w14:textId="77777777" w:rsidTr="00603E18">
        <w:trPr>
          <w:trHeight w:val="282"/>
        </w:trPr>
        <w:tc>
          <w:tcPr>
            <w:tcW w:w="3411" w:type="dxa"/>
          </w:tcPr>
          <w:p w14:paraId="6D7F5B20" w14:textId="77777777" w:rsidR="00A65364" w:rsidRPr="004A0FA5" w:rsidRDefault="00A65364" w:rsidP="004E0B49">
            <w:pPr>
              <w:tabs>
                <w:tab w:val="left" w:pos="4248"/>
              </w:tabs>
              <w:autoSpaceDE w:val="0"/>
              <w:autoSpaceDN w:val="0"/>
              <w:adjustRightInd w:val="0"/>
              <w:jc w:val="both"/>
              <w:rPr>
                <w:rFonts w:ascii="Times New Roman" w:eastAsia="Calibri" w:hAnsi="Times New Roman" w:cs="Times New Roman"/>
                <w:bCs/>
                <w:sz w:val="24"/>
                <w:szCs w:val="24"/>
              </w:rPr>
            </w:pPr>
            <w:r w:rsidRPr="004A0FA5">
              <w:rPr>
                <w:rFonts w:ascii="Times New Roman" w:eastAsia="Calibri" w:hAnsi="Times New Roman" w:cs="Times New Roman"/>
                <w:bCs/>
                <w:sz w:val="24"/>
                <w:szCs w:val="24"/>
              </w:rPr>
              <w:t>Пропиленгликоль</w:t>
            </w:r>
          </w:p>
        </w:tc>
        <w:tc>
          <w:tcPr>
            <w:tcW w:w="3146" w:type="dxa"/>
          </w:tcPr>
          <w:p w14:paraId="49D7D402" w14:textId="77777777" w:rsidR="00A65364" w:rsidRPr="004A0FA5" w:rsidRDefault="00A65364" w:rsidP="004E0B49">
            <w:pPr>
              <w:tabs>
                <w:tab w:val="left" w:pos="4248"/>
              </w:tabs>
              <w:autoSpaceDE w:val="0"/>
              <w:autoSpaceDN w:val="0"/>
              <w:adjustRightInd w:val="0"/>
              <w:jc w:val="both"/>
              <w:rPr>
                <w:rFonts w:ascii="Times New Roman" w:eastAsia="Calibri" w:hAnsi="Times New Roman" w:cs="Times New Roman"/>
                <w:bCs/>
                <w:sz w:val="24"/>
                <w:szCs w:val="24"/>
                <w:lang w:val="en-US"/>
              </w:rPr>
            </w:pPr>
            <w:r w:rsidRPr="004A0FA5">
              <w:rPr>
                <w:rFonts w:ascii="Times New Roman" w:eastAsia="Calibri" w:hAnsi="Times New Roman" w:cs="Times New Roman"/>
                <w:bCs/>
                <w:sz w:val="24"/>
                <w:szCs w:val="24"/>
              </w:rPr>
              <w:t>-</w:t>
            </w:r>
          </w:p>
        </w:tc>
        <w:tc>
          <w:tcPr>
            <w:tcW w:w="2787" w:type="dxa"/>
          </w:tcPr>
          <w:p w14:paraId="77ED3474" w14:textId="77777777" w:rsidR="00A65364" w:rsidRPr="004A0FA5" w:rsidRDefault="00A65364" w:rsidP="004E0B49">
            <w:pPr>
              <w:tabs>
                <w:tab w:val="left" w:pos="4248"/>
              </w:tabs>
              <w:autoSpaceDE w:val="0"/>
              <w:autoSpaceDN w:val="0"/>
              <w:adjustRightInd w:val="0"/>
              <w:jc w:val="both"/>
              <w:rPr>
                <w:rFonts w:ascii="Times New Roman" w:eastAsia="Calibri" w:hAnsi="Times New Roman" w:cs="Times New Roman"/>
                <w:bCs/>
                <w:sz w:val="24"/>
                <w:szCs w:val="24"/>
                <w:lang w:val="en-US"/>
              </w:rPr>
            </w:pPr>
            <w:r w:rsidRPr="004A0FA5">
              <w:rPr>
                <w:rFonts w:ascii="Times New Roman" w:eastAsia="Calibri" w:hAnsi="Times New Roman" w:cs="Times New Roman"/>
                <w:bCs/>
                <w:sz w:val="24"/>
                <w:szCs w:val="24"/>
              </w:rPr>
              <w:t>-</w:t>
            </w:r>
          </w:p>
        </w:tc>
      </w:tr>
      <w:tr w:rsidR="004A0FA5" w:rsidRPr="004A0FA5" w14:paraId="2A0FF94D" w14:textId="77777777" w:rsidTr="00C421E0">
        <w:trPr>
          <w:trHeight w:val="273"/>
        </w:trPr>
        <w:tc>
          <w:tcPr>
            <w:tcW w:w="3411" w:type="dxa"/>
          </w:tcPr>
          <w:p w14:paraId="0AF59F71" w14:textId="77777777" w:rsidR="00C421E0" w:rsidRPr="004A0FA5" w:rsidRDefault="00C421E0" w:rsidP="004E0B49">
            <w:pPr>
              <w:tabs>
                <w:tab w:val="left" w:pos="4248"/>
              </w:tabs>
              <w:autoSpaceDE w:val="0"/>
              <w:autoSpaceDN w:val="0"/>
              <w:adjustRightInd w:val="0"/>
              <w:jc w:val="both"/>
              <w:rPr>
                <w:rFonts w:ascii="Times New Roman" w:eastAsia="Calibri" w:hAnsi="Times New Roman" w:cs="Times New Roman"/>
                <w:bCs/>
                <w:sz w:val="24"/>
                <w:szCs w:val="24"/>
              </w:rPr>
            </w:pPr>
            <w:r w:rsidRPr="004A0FA5">
              <w:rPr>
                <w:rFonts w:ascii="Times New Roman" w:eastAsia="Calibri" w:hAnsi="Times New Roman" w:cs="Times New Roman"/>
                <w:bCs/>
                <w:sz w:val="24"/>
                <w:szCs w:val="24"/>
              </w:rPr>
              <w:t>ПЭГ-400</w:t>
            </w:r>
          </w:p>
        </w:tc>
        <w:tc>
          <w:tcPr>
            <w:tcW w:w="3146" w:type="dxa"/>
          </w:tcPr>
          <w:p w14:paraId="0BF272F1" w14:textId="77777777" w:rsidR="00C421E0" w:rsidRPr="004A0FA5" w:rsidRDefault="00C421E0" w:rsidP="004E0B49">
            <w:pPr>
              <w:tabs>
                <w:tab w:val="left" w:pos="4248"/>
              </w:tabs>
              <w:autoSpaceDE w:val="0"/>
              <w:autoSpaceDN w:val="0"/>
              <w:adjustRightInd w:val="0"/>
              <w:jc w:val="both"/>
              <w:rPr>
                <w:rFonts w:ascii="Times New Roman" w:eastAsia="Calibri" w:hAnsi="Times New Roman" w:cs="Times New Roman"/>
                <w:bCs/>
                <w:sz w:val="24"/>
                <w:szCs w:val="24"/>
                <w:lang w:val="en-US"/>
              </w:rPr>
            </w:pPr>
            <w:r w:rsidRPr="004A0FA5">
              <w:rPr>
                <w:rFonts w:ascii="Times New Roman" w:eastAsia="Calibri" w:hAnsi="Times New Roman" w:cs="Times New Roman"/>
                <w:bCs/>
                <w:sz w:val="24"/>
                <w:szCs w:val="24"/>
              </w:rPr>
              <w:t>-</w:t>
            </w:r>
          </w:p>
        </w:tc>
        <w:tc>
          <w:tcPr>
            <w:tcW w:w="2787" w:type="dxa"/>
          </w:tcPr>
          <w:p w14:paraId="6F304690" w14:textId="77777777" w:rsidR="00C421E0" w:rsidRPr="004A0FA5" w:rsidRDefault="00C421E0" w:rsidP="004E0B49">
            <w:pPr>
              <w:tabs>
                <w:tab w:val="left" w:pos="4248"/>
              </w:tabs>
              <w:autoSpaceDE w:val="0"/>
              <w:autoSpaceDN w:val="0"/>
              <w:adjustRightInd w:val="0"/>
              <w:jc w:val="both"/>
              <w:rPr>
                <w:rFonts w:ascii="Times New Roman" w:eastAsia="Calibri" w:hAnsi="Times New Roman" w:cs="Times New Roman"/>
                <w:bCs/>
                <w:sz w:val="24"/>
                <w:szCs w:val="24"/>
                <w:lang w:val="en-US"/>
              </w:rPr>
            </w:pPr>
            <w:r w:rsidRPr="004A0FA5">
              <w:rPr>
                <w:rFonts w:ascii="Times New Roman" w:eastAsia="Calibri" w:hAnsi="Times New Roman" w:cs="Times New Roman"/>
                <w:bCs/>
                <w:sz w:val="24"/>
                <w:szCs w:val="24"/>
              </w:rPr>
              <w:t>-</w:t>
            </w:r>
          </w:p>
        </w:tc>
      </w:tr>
      <w:tr w:rsidR="004A0FA5" w:rsidRPr="004A0FA5" w14:paraId="2BA1FE14" w14:textId="77777777" w:rsidTr="00C421E0">
        <w:trPr>
          <w:trHeight w:val="282"/>
        </w:trPr>
        <w:tc>
          <w:tcPr>
            <w:tcW w:w="3411" w:type="dxa"/>
          </w:tcPr>
          <w:p w14:paraId="41DBC388" w14:textId="77777777" w:rsidR="00C421E0" w:rsidRPr="004A0FA5" w:rsidRDefault="00C421E0" w:rsidP="004E0B49">
            <w:pPr>
              <w:tabs>
                <w:tab w:val="left" w:pos="4248"/>
              </w:tabs>
              <w:autoSpaceDE w:val="0"/>
              <w:autoSpaceDN w:val="0"/>
              <w:adjustRightInd w:val="0"/>
              <w:jc w:val="both"/>
              <w:rPr>
                <w:rFonts w:ascii="Times New Roman" w:eastAsia="Calibri" w:hAnsi="Times New Roman" w:cs="Times New Roman"/>
                <w:bCs/>
                <w:sz w:val="24"/>
                <w:szCs w:val="24"/>
              </w:rPr>
            </w:pPr>
            <w:r w:rsidRPr="004A0FA5">
              <w:rPr>
                <w:rFonts w:ascii="Times New Roman" w:eastAsia="Calibri" w:hAnsi="Times New Roman" w:cs="Times New Roman"/>
                <w:bCs/>
                <w:sz w:val="24"/>
                <w:szCs w:val="24"/>
              </w:rPr>
              <w:t>Ментол</w:t>
            </w:r>
          </w:p>
        </w:tc>
        <w:tc>
          <w:tcPr>
            <w:tcW w:w="3146" w:type="dxa"/>
          </w:tcPr>
          <w:p w14:paraId="26E919F7" w14:textId="77777777" w:rsidR="00C421E0" w:rsidRPr="004A0FA5" w:rsidRDefault="00C421E0" w:rsidP="004E0B49">
            <w:pPr>
              <w:tabs>
                <w:tab w:val="left" w:pos="4248"/>
              </w:tabs>
              <w:autoSpaceDE w:val="0"/>
              <w:autoSpaceDN w:val="0"/>
              <w:adjustRightInd w:val="0"/>
              <w:jc w:val="both"/>
              <w:rPr>
                <w:rFonts w:ascii="Times New Roman" w:eastAsia="Calibri" w:hAnsi="Times New Roman" w:cs="Times New Roman"/>
                <w:bCs/>
                <w:sz w:val="24"/>
                <w:szCs w:val="24"/>
                <w:lang w:val="en-US"/>
              </w:rPr>
            </w:pPr>
            <w:r w:rsidRPr="004A0FA5">
              <w:rPr>
                <w:rFonts w:ascii="Times New Roman" w:eastAsia="Calibri" w:hAnsi="Times New Roman" w:cs="Times New Roman"/>
                <w:bCs/>
                <w:sz w:val="24"/>
                <w:szCs w:val="24"/>
              </w:rPr>
              <w:t>-</w:t>
            </w:r>
          </w:p>
        </w:tc>
        <w:tc>
          <w:tcPr>
            <w:tcW w:w="2787" w:type="dxa"/>
          </w:tcPr>
          <w:p w14:paraId="5795DF3D" w14:textId="77777777" w:rsidR="00C421E0" w:rsidRPr="004A0FA5" w:rsidRDefault="00C421E0" w:rsidP="004E0B49">
            <w:pPr>
              <w:tabs>
                <w:tab w:val="left" w:pos="4248"/>
              </w:tabs>
              <w:autoSpaceDE w:val="0"/>
              <w:autoSpaceDN w:val="0"/>
              <w:adjustRightInd w:val="0"/>
              <w:jc w:val="both"/>
              <w:rPr>
                <w:rFonts w:ascii="Times New Roman" w:eastAsia="Calibri" w:hAnsi="Times New Roman" w:cs="Times New Roman"/>
                <w:bCs/>
                <w:sz w:val="24"/>
                <w:szCs w:val="24"/>
                <w:lang w:val="en-US"/>
              </w:rPr>
            </w:pPr>
            <w:r w:rsidRPr="004A0FA5">
              <w:rPr>
                <w:rFonts w:ascii="Times New Roman" w:eastAsia="Calibri" w:hAnsi="Times New Roman" w:cs="Times New Roman"/>
                <w:bCs/>
                <w:sz w:val="24"/>
                <w:szCs w:val="24"/>
              </w:rPr>
              <w:t>-</w:t>
            </w:r>
          </w:p>
        </w:tc>
      </w:tr>
      <w:tr w:rsidR="0087639E" w:rsidRPr="004A0FA5" w14:paraId="0B7D5BD0" w14:textId="77777777" w:rsidTr="00C421E0">
        <w:trPr>
          <w:trHeight w:val="273"/>
        </w:trPr>
        <w:tc>
          <w:tcPr>
            <w:tcW w:w="3411" w:type="dxa"/>
          </w:tcPr>
          <w:p w14:paraId="009D13B8" w14:textId="77777777" w:rsidR="00C421E0" w:rsidRPr="004A0FA5" w:rsidRDefault="00C421E0" w:rsidP="004E0B49">
            <w:pPr>
              <w:tabs>
                <w:tab w:val="left" w:pos="4248"/>
              </w:tabs>
              <w:autoSpaceDE w:val="0"/>
              <w:autoSpaceDN w:val="0"/>
              <w:adjustRightInd w:val="0"/>
              <w:jc w:val="both"/>
              <w:rPr>
                <w:rFonts w:ascii="Times New Roman" w:eastAsia="Calibri" w:hAnsi="Times New Roman" w:cs="Times New Roman"/>
                <w:bCs/>
                <w:sz w:val="24"/>
                <w:szCs w:val="24"/>
              </w:rPr>
            </w:pPr>
            <w:proofErr w:type="spellStart"/>
            <w:r w:rsidRPr="004A0FA5">
              <w:rPr>
                <w:rFonts w:ascii="Times New Roman" w:eastAsia="Calibri" w:hAnsi="Times New Roman" w:cs="Times New Roman"/>
                <w:bCs/>
                <w:sz w:val="24"/>
                <w:szCs w:val="24"/>
              </w:rPr>
              <w:t>Сорбат</w:t>
            </w:r>
            <w:proofErr w:type="spellEnd"/>
            <w:r w:rsidRPr="004A0FA5">
              <w:rPr>
                <w:rFonts w:ascii="Times New Roman" w:eastAsia="Calibri" w:hAnsi="Times New Roman" w:cs="Times New Roman"/>
                <w:bCs/>
                <w:sz w:val="24"/>
                <w:szCs w:val="24"/>
              </w:rPr>
              <w:t xml:space="preserve"> калия</w:t>
            </w:r>
          </w:p>
        </w:tc>
        <w:tc>
          <w:tcPr>
            <w:tcW w:w="3146" w:type="dxa"/>
          </w:tcPr>
          <w:p w14:paraId="250A3424" w14:textId="77777777" w:rsidR="00C421E0" w:rsidRPr="004A0FA5" w:rsidRDefault="00C421E0" w:rsidP="004E0B49">
            <w:pPr>
              <w:tabs>
                <w:tab w:val="left" w:pos="4248"/>
              </w:tabs>
              <w:autoSpaceDE w:val="0"/>
              <w:autoSpaceDN w:val="0"/>
              <w:adjustRightInd w:val="0"/>
              <w:jc w:val="both"/>
              <w:rPr>
                <w:rFonts w:ascii="Times New Roman" w:eastAsia="Calibri" w:hAnsi="Times New Roman" w:cs="Times New Roman"/>
                <w:bCs/>
                <w:sz w:val="24"/>
                <w:szCs w:val="24"/>
                <w:lang w:val="en-US"/>
              </w:rPr>
            </w:pPr>
            <w:r w:rsidRPr="004A0FA5">
              <w:rPr>
                <w:rFonts w:ascii="Times New Roman" w:eastAsia="Calibri" w:hAnsi="Times New Roman" w:cs="Times New Roman"/>
                <w:bCs/>
                <w:sz w:val="24"/>
                <w:szCs w:val="24"/>
              </w:rPr>
              <w:t>-</w:t>
            </w:r>
          </w:p>
        </w:tc>
        <w:tc>
          <w:tcPr>
            <w:tcW w:w="2787" w:type="dxa"/>
          </w:tcPr>
          <w:p w14:paraId="137F08B2" w14:textId="77777777" w:rsidR="00C421E0" w:rsidRPr="004A0FA5" w:rsidRDefault="00C421E0" w:rsidP="004E0B49">
            <w:pPr>
              <w:tabs>
                <w:tab w:val="left" w:pos="4248"/>
              </w:tabs>
              <w:autoSpaceDE w:val="0"/>
              <w:autoSpaceDN w:val="0"/>
              <w:adjustRightInd w:val="0"/>
              <w:jc w:val="both"/>
              <w:rPr>
                <w:rFonts w:ascii="Times New Roman" w:eastAsia="Calibri" w:hAnsi="Times New Roman" w:cs="Times New Roman"/>
                <w:bCs/>
                <w:sz w:val="24"/>
                <w:szCs w:val="24"/>
                <w:lang w:val="en-US"/>
              </w:rPr>
            </w:pPr>
            <w:r w:rsidRPr="004A0FA5">
              <w:rPr>
                <w:rFonts w:ascii="Times New Roman" w:eastAsia="Calibri" w:hAnsi="Times New Roman" w:cs="Times New Roman"/>
                <w:bCs/>
                <w:sz w:val="24"/>
                <w:szCs w:val="24"/>
              </w:rPr>
              <w:t>-</w:t>
            </w:r>
          </w:p>
        </w:tc>
      </w:tr>
    </w:tbl>
    <w:p w14:paraId="6337ECCD" w14:textId="77777777" w:rsidR="00603E18" w:rsidRPr="004A0FA5" w:rsidRDefault="00603E18" w:rsidP="004E0B49">
      <w:pPr>
        <w:tabs>
          <w:tab w:val="left" w:pos="4248"/>
        </w:tabs>
        <w:autoSpaceDE w:val="0"/>
        <w:autoSpaceDN w:val="0"/>
        <w:adjustRightInd w:val="0"/>
        <w:spacing w:after="0" w:line="240" w:lineRule="auto"/>
        <w:jc w:val="both"/>
        <w:rPr>
          <w:rFonts w:ascii="Times New Roman" w:eastAsia="Calibri" w:hAnsi="Times New Roman" w:cs="Times New Roman"/>
          <w:bCs/>
          <w:sz w:val="28"/>
          <w:szCs w:val="28"/>
        </w:rPr>
      </w:pPr>
    </w:p>
    <w:p w14:paraId="73845970"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eastAsia="Calibri" w:hAnsi="Times New Roman" w:cs="Times New Roman"/>
          <w:bCs/>
          <w:sz w:val="28"/>
          <w:szCs w:val="28"/>
        </w:rPr>
        <w:t>В ИК-спектр</w:t>
      </w:r>
      <w:r w:rsidR="00213790" w:rsidRPr="004A0FA5">
        <w:rPr>
          <w:rFonts w:ascii="Times New Roman" w:eastAsia="Calibri" w:hAnsi="Times New Roman" w:cs="Times New Roman"/>
          <w:bCs/>
          <w:sz w:val="28"/>
          <w:szCs w:val="28"/>
        </w:rPr>
        <w:t>ах</w:t>
      </w:r>
      <w:r w:rsidRPr="004A0FA5">
        <w:rPr>
          <w:rFonts w:ascii="Times New Roman" w:eastAsia="Calibri" w:hAnsi="Times New Roman" w:cs="Times New Roman"/>
          <w:bCs/>
          <w:sz w:val="28"/>
          <w:szCs w:val="28"/>
        </w:rPr>
        <w:t xml:space="preserve"> субстанци</w:t>
      </w:r>
      <w:r w:rsidR="00213790" w:rsidRPr="004A0FA5">
        <w:rPr>
          <w:rFonts w:ascii="Times New Roman" w:eastAsia="Calibri" w:hAnsi="Times New Roman" w:cs="Times New Roman"/>
          <w:bCs/>
          <w:sz w:val="28"/>
          <w:szCs w:val="28"/>
        </w:rPr>
        <w:t>й</w:t>
      </w:r>
      <w:r w:rsidRPr="004A0FA5">
        <w:rPr>
          <w:rFonts w:ascii="Times New Roman" w:eastAsia="Calibri" w:hAnsi="Times New Roman" w:cs="Times New Roman"/>
          <w:bCs/>
          <w:sz w:val="28"/>
          <w:szCs w:val="28"/>
        </w:rPr>
        <w:t xml:space="preserve"> из НЧ </w:t>
      </w:r>
      <w:r w:rsidR="00213790" w:rsidRPr="004A0FA5">
        <w:rPr>
          <w:rFonts w:ascii="Times New Roman" w:eastAsia="Calibri" w:hAnsi="Times New Roman" w:cs="Times New Roman"/>
          <w:bCs/>
          <w:sz w:val="28"/>
          <w:szCs w:val="28"/>
        </w:rPr>
        <w:t>(рисунок 3</w:t>
      </w:r>
      <w:r w:rsidR="00C421E0" w:rsidRPr="004A0FA5">
        <w:rPr>
          <w:rFonts w:ascii="Times New Roman" w:eastAsia="Calibri" w:hAnsi="Times New Roman" w:cs="Times New Roman"/>
          <w:bCs/>
          <w:sz w:val="28"/>
          <w:szCs w:val="28"/>
        </w:rPr>
        <w:t>4</w:t>
      </w:r>
      <w:r w:rsidR="00213790" w:rsidRPr="004A0FA5">
        <w:rPr>
          <w:rFonts w:ascii="Times New Roman" w:eastAsia="Calibri" w:hAnsi="Times New Roman" w:cs="Times New Roman"/>
          <w:bCs/>
          <w:sz w:val="28"/>
          <w:szCs w:val="28"/>
        </w:rPr>
        <w:t xml:space="preserve"> (а)) </w:t>
      </w:r>
      <w:r w:rsidRPr="004A0FA5">
        <w:rPr>
          <w:rFonts w:ascii="Times New Roman" w:eastAsia="Calibri" w:hAnsi="Times New Roman" w:cs="Times New Roman"/>
          <w:bCs/>
          <w:sz w:val="28"/>
          <w:szCs w:val="28"/>
        </w:rPr>
        <w:t xml:space="preserve">и корней </w:t>
      </w:r>
      <w:r w:rsidR="00213790" w:rsidRPr="004A0FA5">
        <w:rPr>
          <w:rFonts w:ascii="Times New Roman" w:eastAsia="Calibri" w:hAnsi="Times New Roman" w:cs="Times New Roman"/>
          <w:bCs/>
          <w:sz w:val="28"/>
          <w:szCs w:val="28"/>
        </w:rPr>
        <w:t>(рисунок 3</w:t>
      </w:r>
      <w:r w:rsidR="00C421E0" w:rsidRPr="004A0FA5">
        <w:rPr>
          <w:rFonts w:ascii="Times New Roman" w:eastAsia="Calibri" w:hAnsi="Times New Roman" w:cs="Times New Roman"/>
          <w:bCs/>
          <w:sz w:val="28"/>
          <w:szCs w:val="28"/>
        </w:rPr>
        <w:t>4</w:t>
      </w:r>
      <w:r w:rsidR="00213790" w:rsidRPr="004A0FA5">
        <w:rPr>
          <w:rFonts w:ascii="Times New Roman" w:eastAsia="Calibri" w:hAnsi="Times New Roman" w:cs="Times New Roman"/>
          <w:bCs/>
          <w:sz w:val="28"/>
          <w:szCs w:val="28"/>
        </w:rPr>
        <w:t xml:space="preserve">  (б)) </w:t>
      </w:r>
      <w:r w:rsidRPr="004A0FA5">
        <w:rPr>
          <w:rFonts w:ascii="Times New Roman" w:eastAsia="Calibri" w:hAnsi="Times New Roman" w:cs="Times New Roman"/>
          <w:bCs/>
          <w:sz w:val="28"/>
          <w:szCs w:val="28"/>
        </w:rPr>
        <w:t>видн</w:t>
      </w:r>
      <w:r w:rsidR="00213790" w:rsidRPr="004A0FA5">
        <w:rPr>
          <w:rFonts w:ascii="Times New Roman" w:eastAsia="Calibri" w:hAnsi="Times New Roman" w:cs="Times New Roman"/>
          <w:bCs/>
          <w:sz w:val="28"/>
          <w:szCs w:val="28"/>
        </w:rPr>
        <w:t>ы</w:t>
      </w:r>
      <w:r w:rsidRPr="004A0FA5">
        <w:rPr>
          <w:rFonts w:ascii="Times New Roman" w:eastAsia="Calibri" w:hAnsi="Times New Roman" w:cs="Times New Roman"/>
          <w:bCs/>
          <w:sz w:val="28"/>
          <w:szCs w:val="28"/>
        </w:rPr>
        <w:t xml:space="preserve"> широк</w:t>
      </w:r>
      <w:r w:rsidR="00213790" w:rsidRPr="004A0FA5">
        <w:rPr>
          <w:rFonts w:ascii="Times New Roman" w:eastAsia="Calibri" w:hAnsi="Times New Roman" w:cs="Times New Roman"/>
          <w:bCs/>
          <w:sz w:val="28"/>
          <w:szCs w:val="28"/>
        </w:rPr>
        <w:t>ие</w:t>
      </w:r>
      <w:r w:rsidRPr="004A0FA5">
        <w:rPr>
          <w:rFonts w:ascii="Times New Roman" w:eastAsia="Calibri" w:hAnsi="Times New Roman" w:cs="Times New Roman"/>
          <w:bCs/>
          <w:sz w:val="28"/>
          <w:szCs w:val="28"/>
        </w:rPr>
        <w:t xml:space="preserve"> полос</w:t>
      </w:r>
      <w:r w:rsidR="00213790" w:rsidRPr="004A0FA5">
        <w:rPr>
          <w:rFonts w:ascii="Times New Roman" w:eastAsia="Calibri" w:hAnsi="Times New Roman" w:cs="Times New Roman"/>
          <w:bCs/>
          <w:sz w:val="28"/>
          <w:szCs w:val="28"/>
        </w:rPr>
        <w:t>ы</w:t>
      </w:r>
      <w:r w:rsidRPr="004A0FA5">
        <w:rPr>
          <w:rFonts w:ascii="Times New Roman" w:eastAsia="Calibri" w:hAnsi="Times New Roman" w:cs="Times New Roman"/>
          <w:bCs/>
          <w:sz w:val="28"/>
          <w:szCs w:val="28"/>
        </w:rPr>
        <w:t xml:space="preserve"> поглощения при 3407 и 3399.1 см</w:t>
      </w:r>
      <w:r w:rsidRPr="004A0FA5">
        <w:rPr>
          <w:rFonts w:ascii="Times New Roman" w:eastAsia="Calibri" w:hAnsi="Times New Roman" w:cs="Times New Roman"/>
          <w:bCs/>
          <w:sz w:val="28"/>
          <w:szCs w:val="28"/>
          <w:vertAlign w:val="superscript"/>
        </w:rPr>
        <w:t>-1</w:t>
      </w:r>
      <w:r w:rsidRPr="004A0FA5">
        <w:rPr>
          <w:rFonts w:ascii="Times New Roman" w:eastAsia="Calibri" w:hAnsi="Times New Roman" w:cs="Times New Roman"/>
          <w:bCs/>
          <w:sz w:val="28"/>
          <w:szCs w:val="28"/>
        </w:rPr>
        <w:t>, соответственно, характерн</w:t>
      </w:r>
      <w:r w:rsidR="00213790" w:rsidRPr="004A0FA5">
        <w:rPr>
          <w:rFonts w:ascii="Times New Roman" w:eastAsia="Calibri" w:hAnsi="Times New Roman" w:cs="Times New Roman"/>
          <w:bCs/>
          <w:sz w:val="28"/>
          <w:szCs w:val="28"/>
        </w:rPr>
        <w:t>ые</w:t>
      </w:r>
      <w:r w:rsidRPr="004A0FA5">
        <w:rPr>
          <w:rFonts w:ascii="Times New Roman" w:eastAsia="Calibri" w:hAnsi="Times New Roman" w:cs="Times New Roman"/>
          <w:bCs/>
          <w:sz w:val="28"/>
          <w:szCs w:val="28"/>
        </w:rPr>
        <w:t xml:space="preserve"> для -ОН групп, участвующ</w:t>
      </w:r>
      <w:r w:rsidR="00213790" w:rsidRPr="004A0FA5">
        <w:rPr>
          <w:rFonts w:ascii="Times New Roman" w:eastAsia="Calibri" w:hAnsi="Times New Roman" w:cs="Times New Roman"/>
          <w:bCs/>
          <w:sz w:val="28"/>
          <w:szCs w:val="28"/>
        </w:rPr>
        <w:t>их</w:t>
      </w:r>
      <w:r w:rsidRPr="004A0FA5">
        <w:rPr>
          <w:rFonts w:ascii="Times New Roman" w:eastAsia="Calibri" w:hAnsi="Times New Roman" w:cs="Times New Roman"/>
          <w:bCs/>
          <w:sz w:val="28"/>
          <w:szCs w:val="28"/>
        </w:rPr>
        <w:t xml:space="preserve"> в образовании межмолекулярных водородных связей ди- и/или полимеров. Полосы поглощения в области 1612.22 и 1613.4 см</w:t>
      </w:r>
      <w:r w:rsidRPr="004A0FA5">
        <w:rPr>
          <w:rFonts w:ascii="Times New Roman" w:eastAsia="Calibri" w:hAnsi="Times New Roman" w:cs="Times New Roman"/>
          <w:bCs/>
          <w:sz w:val="28"/>
          <w:szCs w:val="28"/>
          <w:vertAlign w:val="superscript"/>
        </w:rPr>
        <w:t>-1</w:t>
      </w:r>
      <w:r w:rsidRPr="004A0FA5">
        <w:rPr>
          <w:rFonts w:ascii="Times New Roman" w:eastAsia="Calibri" w:hAnsi="Times New Roman" w:cs="Times New Roman"/>
          <w:bCs/>
          <w:sz w:val="28"/>
          <w:szCs w:val="28"/>
        </w:rPr>
        <w:t>, указывают на С-С колебания ароматических атомов углерода.</w:t>
      </w:r>
      <w:r w:rsidRPr="004A0FA5">
        <w:rPr>
          <w:rFonts w:ascii="Times New Roman" w:hAnsi="Times New Roman" w:cs="Times New Roman"/>
          <w:sz w:val="28"/>
          <w:szCs w:val="28"/>
          <w:shd w:val="clear" w:color="auto" w:fill="FFFFFF"/>
        </w:rPr>
        <w:t xml:space="preserve"> Пики между 700 и 1800 см</w:t>
      </w:r>
      <w:r w:rsidRPr="004A0FA5">
        <w:rPr>
          <w:rFonts w:ascii="Times New Roman" w:hAnsi="Times New Roman" w:cs="Times New Roman"/>
          <w:sz w:val="28"/>
          <w:szCs w:val="28"/>
          <w:shd w:val="clear" w:color="auto" w:fill="FFFFFF"/>
          <w:vertAlign w:val="superscript"/>
        </w:rPr>
        <w:t>-1</w:t>
      </w:r>
      <w:r w:rsidRPr="004A0FA5">
        <w:rPr>
          <w:rFonts w:ascii="Times New Roman" w:hAnsi="Times New Roman" w:cs="Times New Roman"/>
          <w:sz w:val="28"/>
          <w:szCs w:val="28"/>
          <w:shd w:val="clear" w:color="auto" w:fill="FFFFFF"/>
        </w:rPr>
        <w:t xml:space="preserve">, называемые зоной «отпечатка пальца», могут быть также связаны с растяжением ароматического кольца C=C-C, характерное для полифенольных соединений (1450.8, 1348.43, 1035.49, 766.47 </w:t>
      </w:r>
      <w:r w:rsidRPr="004A0FA5">
        <w:rPr>
          <w:rFonts w:ascii="Times New Roman" w:eastAsia="Calibri" w:hAnsi="Times New Roman" w:cs="Times New Roman"/>
          <w:bCs/>
          <w:sz w:val="28"/>
          <w:szCs w:val="28"/>
        </w:rPr>
        <w:t>см</w:t>
      </w:r>
      <w:r w:rsidRPr="004A0FA5">
        <w:rPr>
          <w:rFonts w:ascii="Times New Roman" w:eastAsia="Calibri" w:hAnsi="Times New Roman" w:cs="Times New Roman"/>
          <w:bCs/>
          <w:sz w:val="28"/>
          <w:szCs w:val="28"/>
          <w:vertAlign w:val="superscript"/>
        </w:rPr>
        <w:t xml:space="preserve">-1 </w:t>
      </w:r>
      <w:r w:rsidRPr="004A0FA5">
        <w:rPr>
          <w:rFonts w:ascii="Times New Roman" w:hAnsi="Times New Roman" w:cs="Times New Roman"/>
          <w:sz w:val="28"/>
          <w:szCs w:val="28"/>
          <w:shd w:val="clear" w:color="auto" w:fill="FFFFFF"/>
        </w:rPr>
        <w:t xml:space="preserve">для субстанции из корней; 1447.25, 1037.08, 767.25  </w:t>
      </w:r>
      <w:r w:rsidRPr="004A0FA5">
        <w:rPr>
          <w:rFonts w:ascii="Times New Roman" w:eastAsia="Calibri" w:hAnsi="Times New Roman" w:cs="Times New Roman"/>
          <w:bCs/>
          <w:sz w:val="28"/>
          <w:szCs w:val="28"/>
        </w:rPr>
        <w:t>см</w:t>
      </w:r>
      <w:r w:rsidRPr="004A0FA5">
        <w:rPr>
          <w:rFonts w:ascii="Times New Roman" w:eastAsia="Calibri" w:hAnsi="Times New Roman" w:cs="Times New Roman"/>
          <w:bCs/>
          <w:sz w:val="28"/>
          <w:szCs w:val="28"/>
          <w:vertAlign w:val="superscript"/>
        </w:rPr>
        <w:t>-1</w:t>
      </w:r>
      <w:r w:rsidRPr="004A0FA5">
        <w:rPr>
          <w:rFonts w:ascii="Times New Roman" w:hAnsi="Times New Roman" w:cs="Times New Roman"/>
          <w:sz w:val="28"/>
          <w:szCs w:val="28"/>
          <w:shd w:val="clear" w:color="auto" w:fill="FFFFFF"/>
        </w:rPr>
        <w:t xml:space="preserve"> для НЧ). Пики в области 1225.63 и 1233.09 </w:t>
      </w:r>
      <w:r w:rsidRPr="004A0FA5">
        <w:rPr>
          <w:rFonts w:ascii="Times New Roman" w:eastAsia="Calibri" w:hAnsi="Times New Roman" w:cs="Times New Roman"/>
          <w:bCs/>
          <w:sz w:val="28"/>
          <w:szCs w:val="28"/>
        </w:rPr>
        <w:t>см</w:t>
      </w:r>
      <w:r w:rsidRPr="004A0FA5">
        <w:rPr>
          <w:rFonts w:ascii="Times New Roman" w:eastAsia="Calibri" w:hAnsi="Times New Roman" w:cs="Times New Roman"/>
          <w:bCs/>
          <w:sz w:val="28"/>
          <w:szCs w:val="28"/>
          <w:vertAlign w:val="superscript"/>
        </w:rPr>
        <w:t>-1</w:t>
      </w:r>
      <w:r w:rsidRPr="004A0FA5">
        <w:rPr>
          <w:rFonts w:ascii="Times New Roman" w:hAnsi="Times New Roman" w:cs="Times New Roman"/>
          <w:sz w:val="28"/>
          <w:szCs w:val="28"/>
          <w:shd w:val="clear" w:color="auto" w:fill="FFFFFF"/>
        </w:rPr>
        <w:t xml:space="preserve"> могут также свидетельствовать о колебаниях фенольной C–O–H группировки</w:t>
      </w:r>
      <w:r w:rsidR="004E0750" w:rsidRPr="004A0FA5">
        <w:rPr>
          <w:rFonts w:ascii="Times New Roman" w:hAnsi="Times New Roman" w:cs="Times New Roman"/>
          <w:sz w:val="28"/>
          <w:szCs w:val="28"/>
          <w:shd w:val="clear" w:color="auto" w:fill="FFFFFF"/>
        </w:rPr>
        <w:t>.</w:t>
      </w:r>
      <w:r w:rsidRPr="004A0FA5">
        <w:rPr>
          <w:rFonts w:ascii="Times New Roman" w:hAnsi="Times New Roman" w:cs="Times New Roman"/>
          <w:sz w:val="28"/>
          <w:szCs w:val="28"/>
        </w:rPr>
        <w:t xml:space="preserve"> </w:t>
      </w:r>
    </w:p>
    <w:tbl>
      <w:tblPr>
        <w:tblStyle w:val="a3"/>
        <w:tblW w:w="9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5046"/>
      </w:tblGrid>
      <w:tr w:rsidR="004A0FA5" w:rsidRPr="004A0FA5" w14:paraId="33829454" w14:textId="77777777" w:rsidTr="004E0750">
        <w:trPr>
          <w:trHeight w:val="3735"/>
        </w:trPr>
        <w:tc>
          <w:tcPr>
            <w:tcW w:w="4797" w:type="dxa"/>
          </w:tcPr>
          <w:p w14:paraId="3768017E" w14:textId="77777777" w:rsidR="00A65364" w:rsidRPr="004A0FA5" w:rsidRDefault="00A65364" w:rsidP="004E0B49">
            <w:pPr>
              <w:tabs>
                <w:tab w:val="left" w:pos="4248"/>
              </w:tabs>
              <w:autoSpaceDE w:val="0"/>
              <w:autoSpaceDN w:val="0"/>
              <w:adjustRightInd w:val="0"/>
              <w:rPr>
                <w:rFonts w:ascii="Times New Roman" w:hAnsi="Times New Roman" w:cs="Times New Roman"/>
                <w:noProof/>
                <w:sz w:val="28"/>
                <w:szCs w:val="28"/>
              </w:rPr>
            </w:pPr>
            <w:r w:rsidRPr="004A0FA5">
              <w:rPr>
                <w:rFonts w:ascii="Times New Roman" w:hAnsi="Times New Roman" w:cs="Times New Roman"/>
                <w:noProof/>
                <w:lang w:eastAsia="ru-RU"/>
              </w:rPr>
              <w:lastRenderedPageBreak/>
              <w:drawing>
                <wp:inline distT="0" distB="0" distL="0" distR="0" wp14:anchorId="0D4D3903" wp14:editId="6690E23B">
                  <wp:extent cx="2887980" cy="2191235"/>
                  <wp:effectExtent l="0" t="0" r="0" b="0"/>
                  <wp:docPr id="20635453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29194" cy="2222506"/>
                          </a:xfrm>
                          <a:prstGeom prst="rect">
                            <a:avLst/>
                          </a:prstGeom>
                          <a:noFill/>
                          <a:ln>
                            <a:noFill/>
                          </a:ln>
                        </pic:spPr>
                      </pic:pic>
                    </a:graphicData>
                  </a:graphic>
                </wp:inline>
              </w:drawing>
            </w:r>
          </w:p>
        </w:tc>
        <w:tc>
          <w:tcPr>
            <w:tcW w:w="4750" w:type="dxa"/>
          </w:tcPr>
          <w:p w14:paraId="2C0E1684" w14:textId="77777777" w:rsidR="00A65364" w:rsidRPr="004A0FA5" w:rsidRDefault="00A65364" w:rsidP="004E0B49">
            <w:pPr>
              <w:tabs>
                <w:tab w:val="left" w:pos="4248"/>
              </w:tabs>
              <w:autoSpaceDE w:val="0"/>
              <w:autoSpaceDN w:val="0"/>
              <w:adjustRightInd w:val="0"/>
              <w:rPr>
                <w:rFonts w:ascii="Times New Roman" w:hAnsi="Times New Roman" w:cs="Times New Roman"/>
                <w:noProof/>
                <w:sz w:val="28"/>
                <w:szCs w:val="28"/>
              </w:rPr>
            </w:pPr>
            <w:r w:rsidRPr="004A0FA5">
              <w:rPr>
                <w:rFonts w:ascii="Times New Roman" w:hAnsi="Times New Roman" w:cs="Times New Roman"/>
                <w:noProof/>
                <w:sz w:val="28"/>
                <w:szCs w:val="28"/>
                <w:lang w:eastAsia="ru-RU"/>
              </w:rPr>
              <w:drawing>
                <wp:inline distT="0" distB="0" distL="0" distR="0" wp14:anchorId="5F43EFD6" wp14:editId="4C54CEFD">
                  <wp:extent cx="2828925" cy="2149839"/>
                  <wp:effectExtent l="0" t="0" r="0" b="3175"/>
                  <wp:docPr id="5955568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62499" cy="2175353"/>
                          </a:xfrm>
                          <a:prstGeom prst="rect">
                            <a:avLst/>
                          </a:prstGeom>
                          <a:noFill/>
                          <a:ln>
                            <a:noFill/>
                          </a:ln>
                        </pic:spPr>
                      </pic:pic>
                    </a:graphicData>
                  </a:graphic>
                </wp:inline>
              </w:drawing>
            </w:r>
          </w:p>
        </w:tc>
      </w:tr>
      <w:tr w:rsidR="004A0FA5" w:rsidRPr="004A0FA5" w14:paraId="2446038B" w14:textId="77777777" w:rsidTr="004E0750">
        <w:trPr>
          <w:trHeight w:val="320"/>
        </w:trPr>
        <w:tc>
          <w:tcPr>
            <w:tcW w:w="4797" w:type="dxa"/>
          </w:tcPr>
          <w:p w14:paraId="33813435" w14:textId="77777777" w:rsidR="004E0750" w:rsidRPr="004A0FA5" w:rsidRDefault="004E0750" w:rsidP="004E0B49">
            <w:pPr>
              <w:tabs>
                <w:tab w:val="left" w:pos="4248"/>
              </w:tabs>
              <w:autoSpaceDE w:val="0"/>
              <w:autoSpaceDN w:val="0"/>
              <w:adjustRightInd w:val="0"/>
              <w:ind w:firstLine="567"/>
              <w:jc w:val="center"/>
              <w:rPr>
                <w:rFonts w:ascii="Times New Roman" w:hAnsi="Times New Roman" w:cs="Times New Roman"/>
                <w:noProof/>
              </w:rPr>
            </w:pPr>
            <w:r w:rsidRPr="004A0FA5">
              <w:rPr>
                <w:rFonts w:ascii="Times New Roman" w:hAnsi="Times New Roman" w:cs="Times New Roman"/>
                <w:noProof/>
                <w:sz w:val="28"/>
                <w:szCs w:val="28"/>
              </w:rPr>
              <w:t>(а)</w:t>
            </w:r>
          </w:p>
        </w:tc>
        <w:tc>
          <w:tcPr>
            <w:tcW w:w="4750" w:type="dxa"/>
          </w:tcPr>
          <w:p w14:paraId="7EBC98FC" w14:textId="77777777" w:rsidR="004E0750" w:rsidRPr="004A0FA5" w:rsidRDefault="004E0750" w:rsidP="004E0B49">
            <w:pPr>
              <w:tabs>
                <w:tab w:val="left" w:pos="4248"/>
              </w:tabs>
              <w:autoSpaceDE w:val="0"/>
              <w:autoSpaceDN w:val="0"/>
              <w:adjustRightInd w:val="0"/>
              <w:jc w:val="center"/>
              <w:rPr>
                <w:rFonts w:ascii="Times New Roman" w:hAnsi="Times New Roman" w:cs="Times New Roman"/>
                <w:noProof/>
                <w:sz w:val="28"/>
                <w:szCs w:val="28"/>
              </w:rPr>
            </w:pPr>
            <w:r w:rsidRPr="004A0FA5">
              <w:rPr>
                <w:rFonts w:ascii="Times New Roman" w:hAnsi="Times New Roman" w:cs="Times New Roman"/>
                <w:noProof/>
                <w:sz w:val="28"/>
                <w:szCs w:val="28"/>
              </w:rPr>
              <w:t>(б)</w:t>
            </w:r>
          </w:p>
        </w:tc>
      </w:tr>
      <w:tr w:rsidR="004A0FA5" w:rsidRPr="004A0FA5" w14:paraId="23B30B65" w14:textId="77777777" w:rsidTr="004E0750">
        <w:trPr>
          <w:trHeight w:val="4001"/>
        </w:trPr>
        <w:tc>
          <w:tcPr>
            <w:tcW w:w="4797" w:type="dxa"/>
          </w:tcPr>
          <w:p w14:paraId="2D02B90C" w14:textId="77777777" w:rsidR="00A65364" w:rsidRPr="004A0FA5" w:rsidRDefault="00A65364" w:rsidP="004E0B49">
            <w:pPr>
              <w:tabs>
                <w:tab w:val="left" w:pos="4248"/>
              </w:tabs>
              <w:autoSpaceDE w:val="0"/>
              <w:autoSpaceDN w:val="0"/>
              <w:adjustRightInd w:val="0"/>
              <w:rPr>
                <w:rFonts w:ascii="Times New Roman" w:hAnsi="Times New Roman" w:cs="Times New Roman"/>
                <w:noProof/>
                <w:sz w:val="28"/>
                <w:szCs w:val="28"/>
              </w:rPr>
            </w:pPr>
          </w:p>
          <w:p w14:paraId="5C81DB1F" w14:textId="77777777" w:rsidR="00A65364" w:rsidRPr="004A0FA5" w:rsidRDefault="00A65364" w:rsidP="004E0B49">
            <w:pPr>
              <w:tabs>
                <w:tab w:val="left" w:pos="4248"/>
              </w:tabs>
              <w:autoSpaceDE w:val="0"/>
              <w:autoSpaceDN w:val="0"/>
              <w:adjustRightInd w:val="0"/>
              <w:rPr>
                <w:rFonts w:ascii="Times New Roman" w:hAnsi="Times New Roman" w:cs="Times New Roman"/>
                <w:noProof/>
                <w:sz w:val="28"/>
                <w:szCs w:val="28"/>
              </w:rPr>
            </w:pPr>
            <w:r w:rsidRPr="004A0FA5">
              <w:rPr>
                <w:rFonts w:ascii="Times New Roman" w:hAnsi="Times New Roman" w:cs="Times New Roman"/>
                <w:noProof/>
                <w:sz w:val="28"/>
                <w:szCs w:val="28"/>
                <w:lang w:eastAsia="ru-RU"/>
              </w:rPr>
              <w:drawing>
                <wp:inline distT="0" distB="0" distL="0" distR="0" wp14:anchorId="6C95AF7A" wp14:editId="4579C6EB">
                  <wp:extent cx="2909570" cy="2212070"/>
                  <wp:effectExtent l="0" t="0" r="5080" b="0"/>
                  <wp:docPr id="19966060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21264" cy="2220960"/>
                          </a:xfrm>
                          <a:prstGeom prst="rect">
                            <a:avLst/>
                          </a:prstGeom>
                          <a:noFill/>
                          <a:ln>
                            <a:noFill/>
                          </a:ln>
                        </pic:spPr>
                      </pic:pic>
                    </a:graphicData>
                  </a:graphic>
                </wp:inline>
              </w:drawing>
            </w:r>
          </w:p>
          <w:p w14:paraId="7CC02553" w14:textId="77777777" w:rsidR="00A65364" w:rsidRPr="004A0FA5" w:rsidRDefault="00A65364" w:rsidP="004E0B49">
            <w:pPr>
              <w:tabs>
                <w:tab w:val="left" w:pos="4248"/>
              </w:tabs>
              <w:autoSpaceDE w:val="0"/>
              <w:autoSpaceDN w:val="0"/>
              <w:adjustRightInd w:val="0"/>
              <w:rPr>
                <w:rFonts w:ascii="Times New Roman" w:hAnsi="Times New Roman" w:cs="Times New Roman"/>
                <w:noProof/>
                <w:sz w:val="28"/>
                <w:szCs w:val="28"/>
              </w:rPr>
            </w:pPr>
          </w:p>
        </w:tc>
        <w:tc>
          <w:tcPr>
            <w:tcW w:w="4750" w:type="dxa"/>
          </w:tcPr>
          <w:p w14:paraId="7264E506" w14:textId="77777777" w:rsidR="00A65364" w:rsidRPr="004A0FA5" w:rsidRDefault="00A65364" w:rsidP="004E0B49">
            <w:pPr>
              <w:tabs>
                <w:tab w:val="left" w:pos="4248"/>
              </w:tabs>
              <w:autoSpaceDE w:val="0"/>
              <w:autoSpaceDN w:val="0"/>
              <w:adjustRightInd w:val="0"/>
              <w:rPr>
                <w:rFonts w:ascii="Times New Roman" w:hAnsi="Times New Roman" w:cs="Times New Roman"/>
                <w:noProof/>
                <w:sz w:val="28"/>
                <w:szCs w:val="28"/>
              </w:rPr>
            </w:pPr>
            <w:bookmarkStart w:id="65" w:name="_Hlk162601967"/>
            <w:r w:rsidRPr="004A0FA5">
              <w:rPr>
                <w:rFonts w:ascii="Times New Roman" w:hAnsi="Times New Roman" w:cs="Times New Roman"/>
                <w:noProof/>
                <w:lang w:eastAsia="ru-RU"/>
              </w:rPr>
              <w:drawing>
                <wp:inline distT="0" distB="0" distL="0" distR="0" wp14:anchorId="6BD0F8EA" wp14:editId="4AEA1727">
                  <wp:extent cx="3061099" cy="2331720"/>
                  <wp:effectExtent l="0" t="0" r="6350" b="0"/>
                  <wp:docPr id="51089390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079712" cy="2345898"/>
                          </a:xfrm>
                          <a:prstGeom prst="rect">
                            <a:avLst/>
                          </a:prstGeom>
                          <a:noFill/>
                          <a:ln>
                            <a:noFill/>
                          </a:ln>
                        </pic:spPr>
                      </pic:pic>
                    </a:graphicData>
                  </a:graphic>
                </wp:inline>
              </w:drawing>
            </w:r>
            <w:bookmarkEnd w:id="65"/>
          </w:p>
        </w:tc>
      </w:tr>
      <w:tr w:rsidR="004A0FA5" w:rsidRPr="004A0FA5" w14:paraId="2F4B89F7" w14:textId="77777777" w:rsidTr="004E0750">
        <w:trPr>
          <w:trHeight w:val="320"/>
        </w:trPr>
        <w:tc>
          <w:tcPr>
            <w:tcW w:w="4797" w:type="dxa"/>
          </w:tcPr>
          <w:p w14:paraId="26C8F10B" w14:textId="77777777" w:rsidR="004E0750" w:rsidRPr="004A0FA5" w:rsidRDefault="004E0750" w:rsidP="004E0B49">
            <w:pPr>
              <w:tabs>
                <w:tab w:val="left" w:pos="4248"/>
              </w:tabs>
              <w:autoSpaceDE w:val="0"/>
              <w:autoSpaceDN w:val="0"/>
              <w:adjustRightInd w:val="0"/>
              <w:ind w:firstLine="567"/>
              <w:jc w:val="center"/>
              <w:rPr>
                <w:rFonts w:ascii="Times New Roman" w:hAnsi="Times New Roman" w:cs="Times New Roman"/>
                <w:noProof/>
              </w:rPr>
            </w:pPr>
            <w:r w:rsidRPr="004A0FA5">
              <w:rPr>
                <w:rFonts w:ascii="Times New Roman" w:hAnsi="Times New Roman" w:cs="Times New Roman"/>
                <w:noProof/>
                <w:sz w:val="28"/>
                <w:szCs w:val="28"/>
              </w:rPr>
              <w:t>(в)</w:t>
            </w:r>
          </w:p>
        </w:tc>
        <w:tc>
          <w:tcPr>
            <w:tcW w:w="4750" w:type="dxa"/>
          </w:tcPr>
          <w:p w14:paraId="05D3F430" w14:textId="77777777" w:rsidR="004E0750" w:rsidRPr="004A0FA5" w:rsidRDefault="004E0750" w:rsidP="004E0B49">
            <w:pPr>
              <w:tabs>
                <w:tab w:val="left" w:pos="4248"/>
              </w:tabs>
              <w:autoSpaceDE w:val="0"/>
              <w:autoSpaceDN w:val="0"/>
              <w:adjustRightInd w:val="0"/>
              <w:jc w:val="center"/>
              <w:rPr>
                <w:rFonts w:ascii="Times New Roman" w:hAnsi="Times New Roman" w:cs="Times New Roman"/>
                <w:noProof/>
                <w:sz w:val="28"/>
                <w:szCs w:val="28"/>
              </w:rPr>
            </w:pPr>
            <w:r w:rsidRPr="004A0FA5">
              <w:rPr>
                <w:rFonts w:ascii="Times New Roman" w:hAnsi="Times New Roman" w:cs="Times New Roman"/>
                <w:noProof/>
                <w:sz w:val="28"/>
                <w:szCs w:val="28"/>
              </w:rPr>
              <w:t>(г)</w:t>
            </w:r>
          </w:p>
        </w:tc>
      </w:tr>
      <w:tr w:rsidR="004A0FA5" w:rsidRPr="004A0FA5" w14:paraId="7CA79911" w14:textId="77777777" w:rsidTr="004E0750">
        <w:trPr>
          <w:trHeight w:val="3902"/>
        </w:trPr>
        <w:tc>
          <w:tcPr>
            <w:tcW w:w="9547" w:type="dxa"/>
            <w:gridSpan w:val="2"/>
          </w:tcPr>
          <w:p w14:paraId="7FF888DE" w14:textId="77777777" w:rsidR="00A65364" w:rsidRPr="004A0FA5" w:rsidRDefault="00A65364" w:rsidP="004E0B49">
            <w:pPr>
              <w:tabs>
                <w:tab w:val="left" w:pos="4248"/>
              </w:tabs>
              <w:autoSpaceDE w:val="0"/>
              <w:autoSpaceDN w:val="0"/>
              <w:adjustRightInd w:val="0"/>
              <w:ind w:firstLine="567"/>
              <w:jc w:val="center"/>
              <w:rPr>
                <w:rFonts w:ascii="Times New Roman" w:hAnsi="Times New Roman" w:cs="Times New Roman"/>
                <w:noProof/>
                <w:sz w:val="28"/>
                <w:szCs w:val="28"/>
              </w:rPr>
            </w:pPr>
            <w:bookmarkStart w:id="66" w:name="_Hlk162603304"/>
            <w:r w:rsidRPr="004A0FA5">
              <w:rPr>
                <w:rFonts w:ascii="Times New Roman" w:hAnsi="Times New Roman" w:cs="Times New Roman"/>
                <w:noProof/>
                <w:sz w:val="28"/>
                <w:szCs w:val="28"/>
                <w:lang w:eastAsia="ru-RU"/>
              </w:rPr>
              <w:drawing>
                <wp:inline distT="0" distB="0" distL="0" distR="0" wp14:anchorId="11870D9C" wp14:editId="0521D65E">
                  <wp:extent cx="3147060" cy="2397198"/>
                  <wp:effectExtent l="0" t="0" r="0" b="3175"/>
                  <wp:docPr id="47803578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163797" cy="2409947"/>
                          </a:xfrm>
                          <a:prstGeom prst="rect">
                            <a:avLst/>
                          </a:prstGeom>
                          <a:noFill/>
                          <a:ln>
                            <a:noFill/>
                          </a:ln>
                        </pic:spPr>
                      </pic:pic>
                    </a:graphicData>
                  </a:graphic>
                </wp:inline>
              </w:drawing>
            </w:r>
            <w:bookmarkEnd w:id="66"/>
          </w:p>
        </w:tc>
      </w:tr>
      <w:tr w:rsidR="004A0FA5" w:rsidRPr="004A0FA5" w14:paraId="0023E2DA" w14:textId="77777777" w:rsidTr="004E0750">
        <w:trPr>
          <w:trHeight w:val="248"/>
        </w:trPr>
        <w:tc>
          <w:tcPr>
            <w:tcW w:w="9547" w:type="dxa"/>
            <w:gridSpan w:val="2"/>
          </w:tcPr>
          <w:p w14:paraId="44A81B16" w14:textId="77777777" w:rsidR="004E0750" w:rsidRPr="004A0FA5" w:rsidRDefault="004E0750" w:rsidP="004E0B49">
            <w:pPr>
              <w:tabs>
                <w:tab w:val="left" w:pos="4248"/>
              </w:tabs>
              <w:autoSpaceDE w:val="0"/>
              <w:autoSpaceDN w:val="0"/>
              <w:adjustRightInd w:val="0"/>
              <w:ind w:firstLine="567"/>
              <w:jc w:val="center"/>
              <w:rPr>
                <w:rFonts w:ascii="Times New Roman" w:hAnsi="Times New Roman" w:cs="Times New Roman"/>
                <w:noProof/>
                <w:sz w:val="28"/>
                <w:szCs w:val="28"/>
              </w:rPr>
            </w:pPr>
            <w:r w:rsidRPr="004A0FA5">
              <w:rPr>
                <w:rFonts w:ascii="Times New Roman" w:hAnsi="Times New Roman" w:cs="Times New Roman"/>
                <w:noProof/>
                <w:sz w:val="28"/>
                <w:szCs w:val="28"/>
              </w:rPr>
              <w:t>(д)</w:t>
            </w:r>
          </w:p>
        </w:tc>
      </w:tr>
    </w:tbl>
    <w:p w14:paraId="7BC28016" w14:textId="77777777" w:rsidR="0094454F" w:rsidRPr="004A0FA5" w:rsidRDefault="00A65364" w:rsidP="004E0B49">
      <w:pPr>
        <w:spacing w:after="0" w:line="240" w:lineRule="auto"/>
        <w:jc w:val="center"/>
        <w:rPr>
          <w:rFonts w:ascii="Times New Roman" w:eastAsia="Times New Roman" w:hAnsi="Times New Roman" w:cs="Times New Roman"/>
          <w:kern w:val="0"/>
          <w:sz w:val="28"/>
          <w:szCs w:val="28"/>
        </w:rPr>
      </w:pPr>
      <w:r w:rsidRPr="004A0FA5">
        <w:rPr>
          <w:rFonts w:ascii="Times New Roman" w:eastAsia="Times New Roman" w:hAnsi="Times New Roman" w:cs="Times New Roman"/>
          <w:kern w:val="0"/>
          <w:sz w:val="28"/>
          <w:szCs w:val="28"/>
        </w:rPr>
        <w:t xml:space="preserve">Рисунок </w:t>
      </w:r>
      <w:r w:rsidR="00213790" w:rsidRPr="004A0FA5">
        <w:rPr>
          <w:rFonts w:ascii="Times New Roman" w:eastAsia="Times New Roman" w:hAnsi="Times New Roman" w:cs="Times New Roman"/>
          <w:kern w:val="0"/>
          <w:sz w:val="28"/>
          <w:szCs w:val="28"/>
        </w:rPr>
        <w:t>3</w:t>
      </w:r>
      <w:r w:rsidR="00C421E0" w:rsidRPr="004A0FA5">
        <w:rPr>
          <w:rFonts w:ascii="Times New Roman" w:eastAsia="Times New Roman" w:hAnsi="Times New Roman" w:cs="Times New Roman"/>
          <w:kern w:val="0"/>
          <w:sz w:val="28"/>
          <w:szCs w:val="28"/>
        </w:rPr>
        <w:t>4</w:t>
      </w:r>
      <w:r w:rsidRPr="004A0FA5">
        <w:rPr>
          <w:rFonts w:ascii="Times New Roman" w:eastAsia="Times New Roman" w:hAnsi="Times New Roman" w:cs="Times New Roman"/>
          <w:kern w:val="0"/>
          <w:sz w:val="28"/>
          <w:szCs w:val="28"/>
        </w:rPr>
        <w:t xml:space="preserve"> – ИК-спектры субстанции из НЧ (</w:t>
      </w:r>
      <w:r w:rsidR="00213790" w:rsidRPr="004A0FA5">
        <w:rPr>
          <w:rFonts w:ascii="Times New Roman" w:eastAsia="Times New Roman" w:hAnsi="Times New Roman" w:cs="Times New Roman"/>
          <w:kern w:val="0"/>
          <w:sz w:val="28"/>
          <w:szCs w:val="28"/>
        </w:rPr>
        <w:t>а</w:t>
      </w:r>
      <w:r w:rsidRPr="004A0FA5">
        <w:rPr>
          <w:rFonts w:ascii="Times New Roman" w:eastAsia="Times New Roman" w:hAnsi="Times New Roman" w:cs="Times New Roman"/>
          <w:kern w:val="0"/>
          <w:sz w:val="28"/>
          <w:szCs w:val="28"/>
        </w:rPr>
        <w:t>), субстанции из корней (</w:t>
      </w:r>
      <w:r w:rsidR="00213790" w:rsidRPr="004A0FA5">
        <w:rPr>
          <w:rFonts w:ascii="Times New Roman" w:eastAsia="Times New Roman" w:hAnsi="Times New Roman" w:cs="Times New Roman"/>
          <w:kern w:val="0"/>
          <w:sz w:val="28"/>
          <w:szCs w:val="28"/>
        </w:rPr>
        <w:t>б</w:t>
      </w:r>
      <w:r w:rsidRPr="004A0FA5">
        <w:rPr>
          <w:rFonts w:ascii="Times New Roman" w:eastAsia="Times New Roman" w:hAnsi="Times New Roman" w:cs="Times New Roman"/>
          <w:kern w:val="0"/>
          <w:sz w:val="28"/>
          <w:szCs w:val="28"/>
        </w:rPr>
        <w:t xml:space="preserve">), </w:t>
      </w:r>
      <w:proofErr w:type="spellStart"/>
      <w:r w:rsidRPr="004A0FA5">
        <w:rPr>
          <w:rFonts w:ascii="Times New Roman" w:eastAsia="Times New Roman" w:hAnsi="Times New Roman" w:cs="Times New Roman"/>
          <w:kern w:val="0"/>
          <w:sz w:val="28"/>
          <w:szCs w:val="28"/>
        </w:rPr>
        <w:t>карбомера</w:t>
      </w:r>
      <w:proofErr w:type="spellEnd"/>
      <w:r w:rsidRPr="004A0FA5">
        <w:rPr>
          <w:rFonts w:ascii="Times New Roman" w:eastAsia="Times New Roman" w:hAnsi="Times New Roman" w:cs="Times New Roman"/>
          <w:kern w:val="0"/>
          <w:sz w:val="28"/>
          <w:szCs w:val="28"/>
        </w:rPr>
        <w:t xml:space="preserve"> (</w:t>
      </w:r>
      <w:r w:rsidR="00213790" w:rsidRPr="004A0FA5">
        <w:rPr>
          <w:rFonts w:ascii="Times New Roman" w:eastAsia="Times New Roman" w:hAnsi="Times New Roman" w:cs="Times New Roman"/>
          <w:kern w:val="0"/>
          <w:sz w:val="28"/>
          <w:szCs w:val="28"/>
        </w:rPr>
        <w:t>в</w:t>
      </w:r>
      <w:r w:rsidRPr="004A0FA5">
        <w:rPr>
          <w:rFonts w:ascii="Times New Roman" w:eastAsia="Times New Roman" w:hAnsi="Times New Roman" w:cs="Times New Roman"/>
          <w:kern w:val="0"/>
          <w:sz w:val="28"/>
          <w:szCs w:val="28"/>
        </w:rPr>
        <w:t>),</w:t>
      </w:r>
      <w:r w:rsidRPr="004A0FA5">
        <w:rPr>
          <w:rFonts w:ascii="Times New Roman" w:hAnsi="Times New Roman" w:cs="Times New Roman"/>
        </w:rPr>
        <w:t xml:space="preserve"> </w:t>
      </w:r>
      <w:r w:rsidRPr="004A0FA5">
        <w:rPr>
          <w:rFonts w:ascii="Times New Roman" w:eastAsia="Times New Roman" w:hAnsi="Times New Roman" w:cs="Times New Roman"/>
          <w:kern w:val="0"/>
          <w:sz w:val="28"/>
          <w:szCs w:val="28"/>
        </w:rPr>
        <w:t xml:space="preserve">смеси субстанции из корней с </w:t>
      </w:r>
      <w:proofErr w:type="spellStart"/>
      <w:r w:rsidRPr="004A0FA5">
        <w:rPr>
          <w:rFonts w:ascii="Times New Roman" w:eastAsia="Times New Roman" w:hAnsi="Times New Roman" w:cs="Times New Roman"/>
          <w:kern w:val="0"/>
          <w:sz w:val="28"/>
          <w:szCs w:val="28"/>
        </w:rPr>
        <w:t>карбомером</w:t>
      </w:r>
      <w:proofErr w:type="spellEnd"/>
      <w:r w:rsidRPr="004A0FA5">
        <w:rPr>
          <w:rFonts w:ascii="Times New Roman" w:eastAsia="Times New Roman" w:hAnsi="Times New Roman" w:cs="Times New Roman"/>
          <w:kern w:val="0"/>
          <w:sz w:val="28"/>
          <w:szCs w:val="28"/>
        </w:rPr>
        <w:t xml:space="preserve"> (</w:t>
      </w:r>
      <w:r w:rsidR="00213790" w:rsidRPr="004A0FA5">
        <w:rPr>
          <w:rFonts w:ascii="Times New Roman" w:eastAsia="Times New Roman" w:hAnsi="Times New Roman" w:cs="Times New Roman"/>
          <w:kern w:val="0"/>
          <w:sz w:val="28"/>
          <w:szCs w:val="28"/>
        </w:rPr>
        <w:t>г</w:t>
      </w:r>
      <w:r w:rsidRPr="004A0FA5">
        <w:rPr>
          <w:rFonts w:ascii="Times New Roman" w:eastAsia="Times New Roman" w:hAnsi="Times New Roman" w:cs="Times New Roman"/>
          <w:kern w:val="0"/>
          <w:sz w:val="28"/>
          <w:szCs w:val="28"/>
        </w:rPr>
        <w:t xml:space="preserve">), смеси субстанции из НЧ с </w:t>
      </w:r>
      <w:proofErr w:type="spellStart"/>
      <w:r w:rsidRPr="004A0FA5">
        <w:rPr>
          <w:rFonts w:ascii="Times New Roman" w:eastAsia="Times New Roman" w:hAnsi="Times New Roman" w:cs="Times New Roman"/>
          <w:kern w:val="0"/>
          <w:sz w:val="28"/>
          <w:szCs w:val="28"/>
        </w:rPr>
        <w:t>карбомером</w:t>
      </w:r>
      <w:proofErr w:type="spellEnd"/>
      <w:r w:rsidRPr="004A0FA5">
        <w:rPr>
          <w:rFonts w:ascii="Times New Roman" w:eastAsia="Times New Roman" w:hAnsi="Times New Roman" w:cs="Times New Roman"/>
          <w:kern w:val="0"/>
          <w:sz w:val="28"/>
          <w:szCs w:val="28"/>
        </w:rPr>
        <w:t xml:space="preserve"> (</w:t>
      </w:r>
      <w:r w:rsidR="00213790" w:rsidRPr="004A0FA5">
        <w:rPr>
          <w:rFonts w:ascii="Times New Roman" w:eastAsia="Times New Roman" w:hAnsi="Times New Roman" w:cs="Times New Roman"/>
          <w:kern w:val="0"/>
          <w:sz w:val="28"/>
          <w:szCs w:val="28"/>
        </w:rPr>
        <w:t>д</w:t>
      </w:r>
      <w:r w:rsidRPr="004A0FA5">
        <w:rPr>
          <w:rFonts w:ascii="Times New Roman" w:eastAsia="Times New Roman" w:hAnsi="Times New Roman" w:cs="Times New Roman"/>
          <w:kern w:val="0"/>
          <w:sz w:val="28"/>
          <w:szCs w:val="28"/>
        </w:rPr>
        <w:t>)</w:t>
      </w:r>
    </w:p>
    <w:p w14:paraId="6FB8C35A" w14:textId="77777777" w:rsidR="004E0750" w:rsidRPr="004A0FA5" w:rsidRDefault="004E0750" w:rsidP="004E0B49">
      <w:pPr>
        <w:spacing w:after="0" w:line="240" w:lineRule="auto"/>
        <w:ind w:firstLine="567"/>
        <w:jc w:val="both"/>
        <w:rPr>
          <w:rFonts w:ascii="Times New Roman" w:eastAsia="Times New Roman" w:hAnsi="Times New Roman" w:cs="Times New Roman"/>
          <w:kern w:val="0"/>
          <w:sz w:val="28"/>
          <w:szCs w:val="28"/>
        </w:rPr>
      </w:pPr>
      <w:r w:rsidRPr="004A0FA5">
        <w:rPr>
          <w:rFonts w:ascii="Times New Roman" w:hAnsi="Times New Roman" w:cs="Times New Roman"/>
          <w:sz w:val="28"/>
          <w:szCs w:val="28"/>
          <w:shd w:val="clear" w:color="auto" w:fill="FFFFFF"/>
        </w:rPr>
        <w:lastRenderedPageBreak/>
        <w:t xml:space="preserve">ИК-спектр </w:t>
      </w:r>
      <w:proofErr w:type="spellStart"/>
      <w:r w:rsidRPr="004A0FA5">
        <w:rPr>
          <w:rFonts w:ascii="Times New Roman" w:hAnsi="Times New Roman" w:cs="Times New Roman"/>
          <w:sz w:val="28"/>
          <w:szCs w:val="28"/>
          <w:shd w:val="clear" w:color="auto" w:fill="FFFFFF"/>
        </w:rPr>
        <w:t>карбомера</w:t>
      </w:r>
      <w:proofErr w:type="spellEnd"/>
      <w:r w:rsidRPr="004A0FA5">
        <w:rPr>
          <w:rFonts w:ascii="Times New Roman" w:hAnsi="Times New Roman" w:cs="Times New Roman"/>
          <w:sz w:val="28"/>
          <w:szCs w:val="28"/>
          <w:shd w:val="clear" w:color="auto" w:fill="FFFFFF"/>
        </w:rPr>
        <w:t xml:space="preserve"> (рисунок </w:t>
      </w:r>
      <w:r w:rsidR="00213790" w:rsidRPr="004A0FA5">
        <w:rPr>
          <w:rFonts w:ascii="Times New Roman" w:hAnsi="Times New Roman" w:cs="Times New Roman"/>
          <w:sz w:val="28"/>
          <w:szCs w:val="28"/>
          <w:shd w:val="clear" w:color="auto" w:fill="FFFFFF"/>
        </w:rPr>
        <w:t>3</w:t>
      </w:r>
      <w:r w:rsidR="00C421E0" w:rsidRPr="004A0FA5">
        <w:rPr>
          <w:rFonts w:ascii="Times New Roman" w:hAnsi="Times New Roman" w:cs="Times New Roman"/>
          <w:sz w:val="28"/>
          <w:szCs w:val="28"/>
          <w:shd w:val="clear" w:color="auto" w:fill="FFFFFF"/>
        </w:rPr>
        <w:t>4</w:t>
      </w:r>
      <w:r w:rsidRPr="004A0FA5">
        <w:rPr>
          <w:rFonts w:ascii="Times New Roman" w:hAnsi="Times New Roman" w:cs="Times New Roman"/>
          <w:sz w:val="28"/>
          <w:szCs w:val="28"/>
          <w:shd w:val="clear" w:color="auto" w:fill="FFFFFF"/>
        </w:rPr>
        <w:t xml:space="preserve"> (</w:t>
      </w:r>
      <w:r w:rsidR="00213790" w:rsidRPr="004A0FA5">
        <w:rPr>
          <w:rFonts w:ascii="Times New Roman" w:hAnsi="Times New Roman" w:cs="Times New Roman"/>
          <w:sz w:val="28"/>
          <w:szCs w:val="28"/>
          <w:shd w:val="clear" w:color="auto" w:fill="FFFFFF"/>
        </w:rPr>
        <w:t>в</w:t>
      </w:r>
      <w:r w:rsidRPr="004A0FA5">
        <w:rPr>
          <w:rFonts w:ascii="Times New Roman" w:hAnsi="Times New Roman" w:cs="Times New Roman"/>
          <w:sz w:val="28"/>
          <w:szCs w:val="28"/>
          <w:shd w:val="clear" w:color="auto" w:fill="FFFFFF"/>
        </w:rPr>
        <w:t xml:space="preserve">)) характеризуется наибольшей полосой поглощения при 1709.86, характерной для валентных колебаний C=O, участвующей в образовании водородных связей. </w:t>
      </w:r>
    </w:p>
    <w:p w14:paraId="1E2B498F" w14:textId="465BA7A7" w:rsidR="004E0750" w:rsidRPr="004A0FA5" w:rsidRDefault="004E0750" w:rsidP="004E0B49">
      <w:pPr>
        <w:spacing w:after="0" w:line="240" w:lineRule="auto"/>
        <w:ind w:firstLine="510"/>
        <w:jc w:val="both"/>
        <w:rPr>
          <w:rFonts w:ascii="Times New Roman" w:hAnsi="Times New Roman" w:cs="Times New Roman"/>
          <w:sz w:val="28"/>
          <w:szCs w:val="28"/>
        </w:rPr>
      </w:pPr>
      <w:r w:rsidRPr="004A0FA5">
        <w:rPr>
          <w:rFonts w:ascii="Times New Roman" w:hAnsi="Times New Roman" w:cs="Times New Roman"/>
          <w:sz w:val="28"/>
          <w:szCs w:val="28"/>
          <w:shd w:val="clear" w:color="auto" w:fill="FFFFFF"/>
        </w:rPr>
        <w:t xml:space="preserve">В физической смеси </w:t>
      </w:r>
      <w:proofErr w:type="spellStart"/>
      <w:r w:rsidRPr="004A0FA5">
        <w:rPr>
          <w:rFonts w:ascii="Times New Roman" w:hAnsi="Times New Roman" w:cs="Times New Roman"/>
          <w:sz w:val="28"/>
          <w:szCs w:val="28"/>
          <w:shd w:val="clear" w:color="auto" w:fill="FFFFFF"/>
        </w:rPr>
        <w:t>карбомера</w:t>
      </w:r>
      <w:proofErr w:type="spellEnd"/>
      <w:r w:rsidRPr="004A0FA5">
        <w:rPr>
          <w:rFonts w:ascii="Times New Roman" w:hAnsi="Times New Roman" w:cs="Times New Roman"/>
          <w:sz w:val="28"/>
          <w:szCs w:val="28"/>
          <w:shd w:val="clear" w:color="auto" w:fill="FFFFFF"/>
        </w:rPr>
        <w:t xml:space="preserve"> и субстанций можно наблюдать присутствие характерных пиков индивидуальных компонентов, указывающих на отсутствие химического взаимодействия между ними (рисунок </w:t>
      </w:r>
      <w:r w:rsidR="00213790" w:rsidRPr="004A0FA5">
        <w:rPr>
          <w:rFonts w:ascii="Times New Roman" w:hAnsi="Times New Roman" w:cs="Times New Roman"/>
          <w:sz w:val="28"/>
          <w:szCs w:val="28"/>
          <w:shd w:val="clear" w:color="auto" w:fill="FFFFFF"/>
        </w:rPr>
        <w:t>3</w:t>
      </w:r>
      <w:r w:rsidR="00C421E0" w:rsidRPr="004A0FA5">
        <w:rPr>
          <w:rFonts w:ascii="Times New Roman" w:hAnsi="Times New Roman" w:cs="Times New Roman"/>
          <w:sz w:val="28"/>
          <w:szCs w:val="28"/>
          <w:shd w:val="clear" w:color="auto" w:fill="FFFFFF"/>
        </w:rPr>
        <w:t>4</w:t>
      </w:r>
      <w:r w:rsidRPr="004A0FA5">
        <w:rPr>
          <w:rFonts w:ascii="Times New Roman" w:hAnsi="Times New Roman" w:cs="Times New Roman"/>
          <w:sz w:val="28"/>
          <w:szCs w:val="28"/>
          <w:shd w:val="clear" w:color="auto" w:fill="FFFFFF"/>
        </w:rPr>
        <w:t xml:space="preserve"> (</w:t>
      </w:r>
      <w:r w:rsidR="00213790" w:rsidRPr="004A0FA5">
        <w:rPr>
          <w:rFonts w:ascii="Times New Roman" w:hAnsi="Times New Roman" w:cs="Times New Roman"/>
          <w:sz w:val="28"/>
          <w:szCs w:val="28"/>
          <w:shd w:val="clear" w:color="auto" w:fill="FFFFFF"/>
        </w:rPr>
        <w:t>г, д</w:t>
      </w:r>
      <w:r w:rsidRPr="004A0FA5">
        <w:rPr>
          <w:rFonts w:ascii="Times New Roman" w:hAnsi="Times New Roman" w:cs="Times New Roman"/>
          <w:sz w:val="28"/>
          <w:szCs w:val="28"/>
          <w:shd w:val="clear" w:color="auto" w:fill="FFFFFF"/>
        </w:rPr>
        <w:t xml:space="preserve">)) </w:t>
      </w:r>
      <w:sdt>
        <w:sdtPr>
          <w:rPr>
            <w:rFonts w:ascii="Times New Roman" w:hAnsi="Times New Roman" w:cs="Times New Roman"/>
            <w:color w:val="000000"/>
            <w:sz w:val="28"/>
            <w:szCs w:val="28"/>
          </w:rPr>
          <w:tag w:val="MENDELEY_CITATION_v3_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"/>
          <w:id w:val="1923675068"/>
          <w:placeholder>
            <w:docPart w:val="F61CFA1B867145B6AA951293EC376727"/>
          </w:placeholder>
        </w:sdtPr>
        <w:sdtContent>
          <w:r w:rsidR="00797B52" w:rsidRPr="00797B52">
            <w:rPr>
              <w:rFonts w:ascii="Times New Roman" w:hAnsi="Times New Roman" w:cs="Times New Roman"/>
              <w:color w:val="000000"/>
              <w:sz w:val="28"/>
              <w:szCs w:val="28"/>
            </w:rPr>
            <w:t>[40]</w:t>
          </w:r>
        </w:sdtContent>
      </w:sdt>
      <w:r w:rsidRPr="004A0FA5">
        <w:rPr>
          <w:rFonts w:ascii="Times New Roman" w:hAnsi="Times New Roman" w:cs="Times New Roman"/>
          <w:sz w:val="28"/>
          <w:szCs w:val="28"/>
        </w:rPr>
        <w:t xml:space="preserve">. </w:t>
      </w:r>
    </w:p>
    <w:p w14:paraId="7DB1C225" w14:textId="77777777" w:rsidR="00213790" w:rsidRPr="004A0FA5" w:rsidRDefault="00A65364" w:rsidP="004E0B49">
      <w:pPr>
        <w:tabs>
          <w:tab w:val="left" w:pos="4248"/>
        </w:tabs>
        <w:autoSpaceDE w:val="0"/>
        <w:autoSpaceDN w:val="0"/>
        <w:adjustRightInd w:val="0"/>
        <w:spacing w:after="0" w:line="240" w:lineRule="auto"/>
        <w:ind w:firstLine="567"/>
        <w:jc w:val="both"/>
        <w:rPr>
          <w:rFonts w:ascii="Times New Roman" w:eastAsia="Calibri" w:hAnsi="Times New Roman" w:cs="Times New Roman"/>
          <w:bCs/>
          <w:sz w:val="28"/>
          <w:szCs w:val="28"/>
        </w:rPr>
      </w:pPr>
      <w:r w:rsidRPr="004A0FA5">
        <w:rPr>
          <w:rFonts w:ascii="Times New Roman" w:hAnsi="Times New Roman" w:cs="Times New Roman"/>
          <w:sz w:val="28"/>
          <w:szCs w:val="28"/>
          <w:shd w:val="clear" w:color="auto" w:fill="FFFFFF"/>
        </w:rPr>
        <w:t>Аналогично были проанализированы спектры поглощения смесей субстанций с другими ВВ и был сделан вывод о совместимости компонентов</w:t>
      </w:r>
      <w:r w:rsidR="00213790" w:rsidRPr="004A0FA5">
        <w:rPr>
          <w:rFonts w:ascii="Times New Roman" w:hAnsi="Times New Roman" w:cs="Times New Roman"/>
          <w:sz w:val="28"/>
          <w:szCs w:val="28"/>
          <w:shd w:val="clear" w:color="auto" w:fill="FFFFFF"/>
        </w:rPr>
        <w:t xml:space="preserve"> (таблица 2</w:t>
      </w:r>
      <w:r w:rsidR="00BE605B" w:rsidRPr="004A0FA5">
        <w:rPr>
          <w:rFonts w:ascii="Times New Roman" w:hAnsi="Times New Roman" w:cs="Times New Roman"/>
          <w:sz w:val="28"/>
          <w:szCs w:val="28"/>
          <w:shd w:val="clear" w:color="auto" w:fill="FFFFFF"/>
        </w:rPr>
        <w:t>3</w:t>
      </w:r>
      <w:r w:rsidR="00213790" w:rsidRPr="004A0FA5">
        <w:rPr>
          <w:rFonts w:ascii="Times New Roman" w:hAnsi="Times New Roman" w:cs="Times New Roman"/>
          <w:sz w:val="28"/>
          <w:szCs w:val="28"/>
          <w:shd w:val="clear" w:color="auto" w:fill="FFFFFF"/>
        </w:rPr>
        <w:t>)</w:t>
      </w:r>
      <w:r w:rsidRPr="004A0FA5">
        <w:rPr>
          <w:rFonts w:ascii="Times New Roman" w:hAnsi="Times New Roman" w:cs="Times New Roman"/>
          <w:sz w:val="28"/>
          <w:szCs w:val="28"/>
          <w:shd w:val="clear" w:color="auto" w:fill="FFFFFF"/>
        </w:rPr>
        <w:t xml:space="preserve">. </w:t>
      </w:r>
      <w:r w:rsidR="00213790" w:rsidRPr="004A0FA5">
        <w:rPr>
          <w:rFonts w:ascii="Times New Roman" w:eastAsia="Calibri" w:hAnsi="Times New Roman" w:cs="Times New Roman"/>
          <w:bCs/>
          <w:sz w:val="28"/>
          <w:szCs w:val="28"/>
        </w:rPr>
        <w:t xml:space="preserve">ИК-спектры всех ВВ и их смесей с субстанциями представлены в Приложении </w:t>
      </w:r>
      <w:r w:rsidR="00FA4E0B" w:rsidRPr="004A0FA5">
        <w:rPr>
          <w:rFonts w:ascii="Times New Roman" w:eastAsia="Calibri" w:hAnsi="Times New Roman" w:cs="Times New Roman"/>
          <w:bCs/>
          <w:sz w:val="28"/>
          <w:szCs w:val="28"/>
        </w:rPr>
        <w:t>Д</w:t>
      </w:r>
      <w:r w:rsidR="00213790" w:rsidRPr="004A0FA5">
        <w:rPr>
          <w:rFonts w:ascii="Times New Roman" w:eastAsia="Calibri" w:hAnsi="Times New Roman" w:cs="Times New Roman"/>
          <w:bCs/>
          <w:sz w:val="28"/>
          <w:szCs w:val="28"/>
        </w:rPr>
        <w:t>.</w:t>
      </w:r>
    </w:p>
    <w:p w14:paraId="2772056C" w14:textId="77777777" w:rsidR="00A65364" w:rsidRPr="004A0FA5" w:rsidRDefault="00A65364" w:rsidP="004E0B49">
      <w:pPr>
        <w:tabs>
          <w:tab w:val="left" w:pos="4248"/>
        </w:tabs>
        <w:autoSpaceDE w:val="0"/>
        <w:autoSpaceDN w:val="0"/>
        <w:adjustRightInd w:val="0"/>
        <w:spacing w:after="0" w:line="240" w:lineRule="auto"/>
        <w:rPr>
          <w:rFonts w:ascii="Times New Roman" w:eastAsia="Calibri" w:hAnsi="Times New Roman" w:cs="Times New Roman"/>
          <w:bCs/>
          <w:sz w:val="28"/>
          <w:szCs w:val="28"/>
        </w:rPr>
      </w:pPr>
    </w:p>
    <w:p w14:paraId="5C46BD00"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eastAsia="Calibri" w:hAnsi="Times New Roman" w:cs="Times New Roman"/>
          <w:bCs/>
          <w:sz w:val="28"/>
          <w:szCs w:val="28"/>
        </w:rPr>
      </w:pPr>
      <w:r w:rsidRPr="004A0FA5">
        <w:rPr>
          <w:rFonts w:ascii="Times New Roman" w:eastAsia="Calibri" w:hAnsi="Times New Roman" w:cs="Times New Roman"/>
          <w:bCs/>
          <w:sz w:val="28"/>
          <w:szCs w:val="28"/>
        </w:rPr>
        <w:t>Таблица 2</w:t>
      </w:r>
      <w:r w:rsidR="00BE605B" w:rsidRPr="004A0FA5">
        <w:rPr>
          <w:rFonts w:ascii="Times New Roman" w:eastAsia="Calibri" w:hAnsi="Times New Roman" w:cs="Times New Roman"/>
          <w:bCs/>
          <w:sz w:val="28"/>
          <w:szCs w:val="28"/>
        </w:rPr>
        <w:t>3</w:t>
      </w:r>
      <w:r w:rsidRPr="004A0FA5">
        <w:rPr>
          <w:rFonts w:ascii="Times New Roman" w:eastAsia="Calibri" w:hAnsi="Times New Roman" w:cs="Times New Roman"/>
          <w:bCs/>
          <w:sz w:val="28"/>
          <w:szCs w:val="28"/>
        </w:rPr>
        <w:t xml:space="preserve"> – Основные пики поглощения </w:t>
      </w:r>
      <w:r w:rsidR="00050675" w:rsidRPr="004A0FA5">
        <w:rPr>
          <w:rFonts w:ascii="Times New Roman" w:eastAsia="Calibri" w:hAnsi="Times New Roman" w:cs="Times New Roman"/>
          <w:bCs/>
          <w:sz w:val="28"/>
          <w:szCs w:val="28"/>
        </w:rPr>
        <w:t>в</w:t>
      </w:r>
      <w:r w:rsidRPr="004A0FA5">
        <w:rPr>
          <w:rFonts w:ascii="Times New Roman" w:eastAsia="Calibri" w:hAnsi="Times New Roman" w:cs="Times New Roman"/>
          <w:bCs/>
          <w:sz w:val="28"/>
          <w:szCs w:val="28"/>
        </w:rPr>
        <w:t xml:space="preserve"> ИК</w:t>
      </w:r>
      <w:r w:rsidR="00050675" w:rsidRPr="004A0FA5">
        <w:rPr>
          <w:rFonts w:ascii="Times New Roman" w:eastAsia="Calibri" w:hAnsi="Times New Roman" w:cs="Times New Roman"/>
          <w:bCs/>
          <w:sz w:val="28"/>
          <w:szCs w:val="28"/>
        </w:rPr>
        <w:t>-</w:t>
      </w:r>
      <w:r w:rsidRPr="004A0FA5">
        <w:rPr>
          <w:rFonts w:ascii="Times New Roman" w:eastAsia="Calibri" w:hAnsi="Times New Roman" w:cs="Times New Roman"/>
          <w:bCs/>
          <w:sz w:val="28"/>
          <w:szCs w:val="28"/>
        </w:rPr>
        <w:t>спектрах ВВ геля и их смесей с растительными субстанциями</w:t>
      </w:r>
    </w:p>
    <w:p w14:paraId="20CD8EC1" w14:textId="77777777" w:rsidR="00A65364" w:rsidRPr="004A0FA5" w:rsidRDefault="00A65364" w:rsidP="004E0B49">
      <w:pPr>
        <w:tabs>
          <w:tab w:val="left" w:pos="4248"/>
        </w:tabs>
        <w:autoSpaceDE w:val="0"/>
        <w:autoSpaceDN w:val="0"/>
        <w:adjustRightInd w:val="0"/>
        <w:spacing w:after="0" w:line="240" w:lineRule="auto"/>
        <w:ind w:firstLine="567"/>
        <w:jc w:val="center"/>
        <w:rPr>
          <w:rFonts w:ascii="Times New Roman" w:eastAsia="Calibri" w:hAnsi="Times New Roman" w:cs="Times New Roman"/>
          <w:bCs/>
          <w:sz w:val="28"/>
          <w:szCs w:val="28"/>
        </w:rPr>
      </w:pPr>
    </w:p>
    <w:tbl>
      <w:tblPr>
        <w:tblStyle w:val="a3"/>
        <w:tblW w:w="9608" w:type="dxa"/>
        <w:tblLook w:val="04A0" w:firstRow="1" w:lastRow="0" w:firstColumn="1" w:lastColumn="0" w:noHBand="0" w:noVBand="1"/>
      </w:tblPr>
      <w:tblGrid>
        <w:gridCol w:w="3526"/>
        <w:gridCol w:w="3104"/>
        <w:gridCol w:w="2978"/>
      </w:tblGrid>
      <w:tr w:rsidR="004A0FA5" w:rsidRPr="004A0FA5" w14:paraId="240664E6" w14:textId="77777777" w:rsidTr="00F95EB7">
        <w:trPr>
          <w:trHeight w:val="553"/>
        </w:trPr>
        <w:tc>
          <w:tcPr>
            <w:tcW w:w="3526" w:type="dxa"/>
          </w:tcPr>
          <w:p w14:paraId="08EA4F38" w14:textId="77777777" w:rsidR="00F95EB7" w:rsidRPr="004A0FA5" w:rsidRDefault="00F95EB7" w:rsidP="004E0B49">
            <w:pPr>
              <w:tabs>
                <w:tab w:val="left" w:pos="4248"/>
              </w:tabs>
              <w:autoSpaceDE w:val="0"/>
              <w:autoSpaceDN w:val="0"/>
              <w:adjustRightInd w:val="0"/>
              <w:rPr>
                <w:rFonts w:ascii="Times New Roman" w:eastAsia="Calibri" w:hAnsi="Times New Roman" w:cs="Times New Roman"/>
                <w:bCs/>
                <w:sz w:val="24"/>
                <w:szCs w:val="24"/>
              </w:rPr>
            </w:pPr>
            <w:r w:rsidRPr="004A0FA5">
              <w:rPr>
                <w:rFonts w:ascii="Times New Roman" w:eastAsia="Calibri" w:hAnsi="Times New Roman" w:cs="Times New Roman"/>
                <w:bCs/>
                <w:sz w:val="24"/>
                <w:szCs w:val="24"/>
              </w:rPr>
              <w:t>Вещество</w:t>
            </w:r>
          </w:p>
        </w:tc>
        <w:tc>
          <w:tcPr>
            <w:tcW w:w="3104" w:type="dxa"/>
          </w:tcPr>
          <w:p w14:paraId="1FEDC74D" w14:textId="77777777" w:rsidR="00F95EB7" w:rsidRPr="004A0FA5" w:rsidRDefault="00F95EB7" w:rsidP="004E0B49">
            <w:pPr>
              <w:tabs>
                <w:tab w:val="left" w:pos="4248"/>
              </w:tabs>
              <w:autoSpaceDE w:val="0"/>
              <w:autoSpaceDN w:val="0"/>
              <w:adjustRightInd w:val="0"/>
              <w:rPr>
                <w:rFonts w:ascii="Times New Roman" w:eastAsia="Calibri" w:hAnsi="Times New Roman" w:cs="Times New Roman"/>
                <w:bCs/>
                <w:sz w:val="24"/>
                <w:szCs w:val="24"/>
              </w:rPr>
            </w:pPr>
            <w:r w:rsidRPr="004A0FA5">
              <w:rPr>
                <w:rFonts w:ascii="Times New Roman" w:eastAsia="Calibri" w:hAnsi="Times New Roman" w:cs="Times New Roman"/>
                <w:bCs/>
                <w:sz w:val="24"/>
                <w:szCs w:val="24"/>
              </w:rPr>
              <w:t>Ментол</w:t>
            </w:r>
          </w:p>
        </w:tc>
        <w:tc>
          <w:tcPr>
            <w:tcW w:w="2978" w:type="dxa"/>
          </w:tcPr>
          <w:p w14:paraId="0003920B" w14:textId="77777777" w:rsidR="00F95EB7" w:rsidRPr="004A0FA5" w:rsidRDefault="00F95EB7" w:rsidP="004E0B49">
            <w:pPr>
              <w:tabs>
                <w:tab w:val="left" w:pos="4248"/>
              </w:tabs>
              <w:autoSpaceDE w:val="0"/>
              <w:autoSpaceDN w:val="0"/>
              <w:adjustRightInd w:val="0"/>
              <w:rPr>
                <w:rFonts w:ascii="Times New Roman" w:eastAsia="Calibri" w:hAnsi="Times New Roman" w:cs="Times New Roman"/>
                <w:bCs/>
                <w:sz w:val="24"/>
                <w:szCs w:val="24"/>
              </w:rPr>
            </w:pPr>
            <w:proofErr w:type="spellStart"/>
            <w:r w:rsidRPr="004A0FA5">
              <w:rPr>
                <w:rFonts w:ascii="Times New Roman" w:eastAsia="Calibri" w:hAnsi="Times New Roman" w:cs="Times New Roman"/>
                <w:bCs/>
                <w:sz w:val="24"/>
                <w:szCs w:val="24"/>
              </w:rPr>
              <w:t>Сорбат</w:t>
            </w:r>
            <w:proofErr w:type="spellEnd"/>
            <w:r w:rsidRPr="004A0FA5">
              <w:rPr>
                <w:rFonts w:ascii="Times New Roman" w:eastAsia="Calibri" w:hAnsi="Times New Roman" w:cs="Times New Roman"/>
                <w:bCs/>
                <w:sz w:val="24"/>
                <w:szCs w:val="24"/>
              </w:rPr>
              <w:t xml:space="preserve"> калия</w:t>
            </w:r>
          </w:p>
        </w:tc>
      </w:tr>
      <w:tr w:rsidR="004A0FA5" w:rsidRPr="004A0FA5" w14:paraId="16E08053" w14:textId="77777777" w:rsidTr="00F95EB7">
        <w:trPr>
          <w:trHeight w:val="553"/>
        </w:trPr>
        <w:tc>
          <w:tcPr>
            <w:tcW w:w="3526" w:type="dxa"/>
          </w:tcPr>
          <w:p w14:paraId="2459882D" w14:textId="77777777" w:rsidR="00F95EB7" w:rsidRPr="004A0FA5" w:rsidRDefault="00F95EB7" w:rsidP="004E0B49">
            <w:pPr>
              <w:tabs>
                <w:tab w:val="left" w:pos="4248"/>
              </w:tabs>
              <w:autoSpaceDE w:val="0"/>
              <w:autoSpaceDN w:val="0"/>
              <w:adjustRightInd w:val="0"/>
              <w:rPr>
                <w:rFonts w:ascii="Times New Roman" w:eastAsia="Calibri" w:hAnsi="Times New Roman" w:cs="Times New Roman"/>
                <w:bCs/>
                <w:sz w:val="24"/>
                <w:szCs w:val="24"/>
              </w:rPr>
            </w:pPr>
            <w:r w:rsidRPr="004A0FA5">
              <w:rPr>
                <w:rFonts w:ascii="Times New Roman" w:eastAsia="Calibri" w:hAnsi="Times New Roman" w:cs="Times New Roman"/>
                <w:bCs/>
                <w:sz w:val="24"/>
                <w:szCs w:val="24"/>
              </w:rPr>
              <w:t>Основные пики в ИК спектре</w:t>
            </w:r>
          </w:p>
        </w:tc>
        <w:tc>
          <w:tcPr>
            <w:tcW w:w="3104" w:type="dxa"/>
          </w:tcPr>
          <w:p w14:paraId="19C9E5A1" w14:textId="77777777" w:rsidR="00F95EB7" w:rsidRPr="004A0FA5" w:rsidRDefault="00F95EB7" w:rsidP="004E0B49">
            <w:pPr>
              <w:tabs>
                <w:tab w:val="left" w:pos="4248"/>
              </w:tabs>
              <w:autoSpaceDE w:val="0"/>
              <w:autoSpaceDN w:val="0"/>
              <w:adjustRightInd w:val="0"/>
              <w:rPr>
                <w:rFonts w:ascii="Times New Roman" w:eastAsia="Calibri" w:hAnsi="Times New Roman" w:cs="Times New Roman"/>
                <w:bCs/>
                <w:sz w:val="24"/>
                <w:szCs w:val="24"/>
              </w:rPr>
            </w:pPr>
            <w:r w:rsidRPr="004A0FA5">
              <w:rPr>
                <w:rFonts w:ascii="Times New Roman" w:eastAsia="Calibri" w:hAnsi="Times New Roman" w:cs="Times New Roman"/>
                <w:bCs/>
                <w:sz w:val="24"/>
                <w:szCs w:val="24"/>
              </w:rPr>
              <w:t>3259.59, 2958.85, 1448.47, 1383.69, 1045.86, 1026.69, 995.60, 877.14, 845.73, 672.99, 594.99, 548.09 см</w:t>
            </w:r>
            <w:r w:rsidRPr="004A0FA5">
              <w:rPr>
                <w:rFonts w:ascii="Times New Roman" w:eastAsia="Calibri" w:hAnsi="Times New Roman" w:cs="Times New Roman"/>
                <w:bCs/>
                <w:sz w:val="24"/>
                <w:szCs w:val="24"/>
                <w:vertAlign w:val="superscript"/>
              </w:rPr>
              <w:t>-1</w:t>
            </w:r>
          </w:p>
        </w:tc>
        <w:tc>
          <w:tcPr>
            <w:tcW w:w="2978" w:type="dxa"/>
          </w:tcPr>
          <w:p w14:paraId="717B00F4" w14:textId="77777777" w:rsidR="00F95EB7" w:rsidRPr="004A0FA5" w:rsidRDefault="00F95EB7" w:rsidP="004E0B49">
            <w:pPr>
              <w:tabs>
                <w:tab w:val="left" w:pos="4248"/>
              </w:tabs>
              <w:autoSpaceDE w:val="0"/>
              <w:autoSpaceDN w:val="0"/>
              <w:adjustRightInd w:val="0"/>
              <w:rPr>
                <w:rFonts w:ascii="Times New Roman" w:eastAsia="Calibri" w:hAnsi="Times New Roman" w:cs="Times New Roman"/>
                <w:bCs/>
                <w:sz w:val="24"/>
                <w:szCs w:val="24"/>
              </w:rPr>
            </w:pPr>
            <w:r w:rsidRPr="004A0FA5">
              <w:rPr>
                <w:rFonts w:ascii="Times New Roman" w:eastAsia="Calibri" w:hAnsi="Times New Roman" w:cs="Times New Roman"/>
                <w:bCs/>
                <w:sz w:val="24"/>
                <w:szCs w:val="24"/>
              </w:rPr>
              <w:t>3023.75, 1649.41, 1619.82, 1557.03, 1400.53, 1278.56, 1008.33, 963.19, 884.66, 710.12, 578.63 см</w:t>
            </w:r>
            <w:r w:rsidRPr="004A0FA5">
              <w:rPr>
                <w:rFonts w:ascii="Times New Roman" w:eastAsia="Calibri" w:hAnsi="Times New Roman" w:cs="Times New Roman"/>
                <w:bCs/>
                <w:sz w:val="24"/>
                <w:szCs w:val="24"/>
                <w:vertAlign w:val="superscript"/>
              </w:rPr>
              <w:t>-1</w:t>
            </w:r>
          </w:p>
        </w:tc>
      </w:tr>
      <w:tr w:rsidR="004A0FA5" w:rsidRPr="004A0FA5" w14:paraId="649BD961" w14:textId="77777777" w:rsidTr="00F95EB7">
        <w:trPr>
          <w:trHeight w:val="370"/>
        </w:trPr>
        <w:tc>
          <w:tcPr>
            <w:tcW w:w="9608" w:type="dxa"/>
            <w:gridSpan w:val="3"/>
          </w:tcPr>
          <w:p w14:paraId="3DA7ACC5" w14:textId="77777777" w:rsidR="00F95EB7" w:rsidRPr="004A0FA5" w:rsidRDefault="00F95EB7" w:rsidP="004E0B49">
            <w:pPr>
              <w:tabs>
                <w:tab w:val="left" w:pos="4248"/>
              </w:tabs>
              <w:autoSpaceDE w:val="0"/>
              <w:autoSpaceDN w:val="0"/>
              <w:adjustRightInd w:val="0"/>
              <w:rPr>
                <w:rFonts w:ascii="Times New Roman" w:eastAsia="Calibri" w:hAnsi="Times New Roman" w:cs="Times New Roman"/>
                <w:bCs/>
                <w:sz w:val="24"/>
                <w:szCs w:val="24"/>
              </w:rPr>
            </w:pPr>
            <w:r w:rsidRPr="004A0FA5">
              <w:rPr>
                <w:rFonts w:ascii="Times New Roman" w:eastAsia="Calibri" w:hAnsi="Times New Roman" w:cs="Times New Roman"/>
                <w:bCs/>
                <w:sz w:val="24"/>
                <w:szCs w:val="24"/>
              </w:rPr>
              <w:t>Совместные пики в ИК спектре с субстанциями</w:t>
            </w:r>
          </w:p>
        </w:tc>
      </w:tr>
      <w:tr w:rsidR="004A0FA5" w:rsidRPr="004A0FA5" w14:paraId="26E28FB8" w14:textId="77777777" w:rsidTr="00F95EB7">
        <w:trPr>
          <w:trHeight w:val="346"/>
        </w:trPr>
        <w:tc>
          <w:tcPr>
            <w:tcW w:w="3526" w:type="dxa"/>
          </w:tcPr>
          <w:p w14:paraId="49EF59F2" w14:textId="77777777" w:rsidR="00F95EB7" w:rsidRPr="004A0FA5" w:rsidRDefault="00F95EB7" w:rsidP="004E0B49">
            <w:pPr>
              <w:tabs>
                <w:tab w:val="left" w:pos="4248"/>
              </w:tabs>
              <w:autoSpaceDE w:val="0"/>
              <w:autoSpaceDN w:val="0"/>
              <w:adjustRightInd w:val="0"/>
              <w:rPr>
                <w:rFonts w:ascii="Times New Roman" w:eastAsia="Calibri" w:hAnsi="Times New Roman" w:cs="Times New Roman"/>
                <w:bCs/>
                <w:sz w:val="24"/>
                <w:szCs w:val="24"/>
              </w:rPr>
            </w:pPr>
            <w:r w:rsidRPr="004A0FA5">
              <w:rPr>
                <w:rFonts w:ascii="Times New Roman" w:eastAsia="Calibri" w:hAnsi="Times New Roman" w:cs="Times New Roman"/>
                <w:bCs/>
                <w:sz w:val="24"/>
                <w:szCs w:val="24"/>
              </w:rPr>
              <w:t>Субстанции</w:t>
            </w:r>
          </w:p>
        </w:tc>
        <w:tc>
          <w:tcPr>
            <w:tcW w:w="3104" w:type="dxa"/>
          </w:tcPr>
          <w:p w14:paraId="7E5A6E7B" w14:textId="77777777" w:rsidR="00F95EB7" w:rsidRPr="004A0FA5" w:rsidRDefault="00F95EB7" w:rsidP="004E0B49">
            <w:pPr>
              <w:tabs>
                <w:tab w:val="left" w:pos="4248"/>
              </w:tabs>
              <w:autoSpaceDE w:val="0"/>
              <w:autoSpaceDN w:val="0"/>
              <w:adjustRightInd w:val="0"/>
              <w:rPr>
                <w:rFonts w:ascii="Times New Roman" w:eastAsia="Calibri" w:hAnsi="Times New Roman" w:cs="Times New Roman"/>
                <w:bCs/>
                <w:sz w:val="24"/>
                <w:szCs w:val="24"/>
              </w:rPr>
            </w:pPr>
            <w:proofErr w:type="spellStart"/>
            <w:r w:rsidRPr="004A0FA5">
              <w:rPr>
                <w:rFonts w:ascii="Times New Roman" w:eastAsia="Calibri" w:hAnsi="Times New Roman" w:cs="Times New Roman"/>
                <w:bCs/>
                <w:sz w:val="24"/>
                <w:szCs w:val="24"/>
              </w:rPr>
              <w:t>Ментол+субстанция</w:t>
            </w:r>
            <w:proofErr w:type="spellEnd"/>
          </w:p>
        </w:tc>
        <w:tc>
          <w:tcPr>
            <w:tcW w:w="2978" w:type="dxa"/>
          </w:tcPr>
          <w:p w14:paraId="6E4D4F27" w14:textId="77777777" w:rsidR="00F95EB7" w:rsidRPr="004A0FA5" w:rsidRDefault="00F95EB7" w:rsidP="004E0B49">
            <w:pPr>
              <w:rPr>
                <w:rFonts w:ascii="Times New Roman" w:hAnsi="Times New Roman" w:cs="Times New Roman"/>
                <w:sz w:val="24"/>
                <w:szCs w:val="24"/>
              </w:rPr>
            </w:pPr>
            <w:proofErr w:type="spellStart"/>
            <w:r w:rsidRPr="004A0FA5">
              <w:rPr>
                <w:rFonts w:ascii="Times New Roman" w:hAnsi="Times New Roman" w:cs="Times New Roman"/>
                <w:sz w:val="24"/>
                <w:szCs w:val="24"/>
              </w:rPr>
              <w:t>Сорбат</w:t>
            </w:r>
            <w:proofErr w:type="spellEnd"/>
            <w:r w:rsidRPr="004A0FA5">
              <w:rPr>
                <w:rFonts w:ascii="Times New Roman" w:hAnsi="Times New Roman" w:cs="Times New Roman"/>
                <w:sz w:val="24"/>
                <w:szCs w:val="24"/>
              </w:rPr>
              <w:t xml:space="preserve"> </w:t>
            </w:r>
            <w:proofErr w:type="spellStart"/>
            <w:r w:rsidRPr="004A0FA5">
              <w:rPr>
                <w:rFonts w:ascii="Times New Roman" w:hAnsi="Times New Roman" w:cs="Times New Roman"/>
                <w:sz w:val="24"/>
                <w:szCs w:val="24"/>
              </w:rPr>
              <w:t>калия+субстанция</w:t>
            </w:r>
            <w:proofErr w:type="spellEnd"/>
          </w:p>
        </w:tc>
      </w:tr>
      <w:tr w:rsidR="004A0FA5" w:rsidRPr="004A0FA5" w14:paraId="3EEB0A47" w14:textId="77777777" w:rsidTr="0094454F">
        <w:trPr>
          <w:trHeight w:val="1709"/>
        </w:trPr>
        <w:tc>
          <w:tcPr>
            <w:tcW w:w="3526" w:type="dxa"/>
          </w:tcPr>
          <w:p w14:paraId="5CB045C2" w14:textId="77777777" w:rsidR="00F95EB7" w:rsidRPr="004A0FA5" w:rsidRDefault="00F95EB7" w:rsidP="004E0B49">
            <w:pPr>
              <w:tabs>
                <w:tab w:val="left" w:pos="4248"/>
              </w:tabs>
              <w:autoSpaceDE w:val="0"/>
              <w:autoSpaceDN w:val="0"/>
              <w:adjustRightInd w:val="0"/>
              <w:rPr>
                <w:rFonts w:ascii="Times New Roman" w:eastAsia="Calibri" w:hAnsi="Times New Roman" w:cs="Times New Roman"/>
                <w:bCs/>
                <w:sz w:val="24"/>
                <w:szCs w:val="24"/>
              </w:rPr>
            </w:pPr>
            <w:r w:rsidRPr="004A0FA5">
              <w:rPr>
                <w:rFonts w:ascii="Times New Roman" w:eastAsia="Calibri" w:hAnsi="Times New Roman" w:cs="Times New Roman"/>
                <w:bCs/>
                <w:sz w:val="24"/>
                <w:szCs w:val="24"/>
              </w:rPr>
              <w:t>Субстанция из корней</w:t>
            </w:r>
          </w:p>
          <w:p w14:paraId="7170FAFD" w14:textId="77777777" w:rsidR="00F95EB7" w:rsidRPr="004A0FA5" w:rsidRDefault="00F95EB7" w:rsidP="004E0B49">
            <w:pPr>
              <w:tabs>
                <w:tab w:val="left" w:pos="4248"/>
              </w:tabs>
              <w:autoSpaceDE w:val="0"/>
              <w:autoSpaceDN w:val="0"/>
              <w:adjustRightInd w:val="0"/>
              <w:rPr>
                <w:rFonts w:ascii="Times New Roman" w:eastAsia="Calibri" w:hAnsi="Times New Roman" w:cs="Times New Roman"/>
                <w:bCs/>
                <w:sz w:val="24"/>
                <w:szCs w:val="24"/>
              </w:rPr>
            </w:pPr>
            <w:r w:rsidRPr="004A0FA5">
              <w:rPr>
                <w:rFonts w:ascii="Times New Roman" w:eastAsia="Calibri" w:hAnsi="Times New Roman" w:cs="Times New Roman"/>
                <w:bCs/>
                <w:sz w:val="24"/>
                <w:szCs w:val="24"/>
              </w:rPr>
              <w:t>(3399.1, 1613.4, 1450.8, 1348.43, 1233.09, 1035.49, 766.47 см</w:t>
            </w:r>
            <w:r w:rsidRPr="004A0FA5">
              <w:rPr>
                <w:rFonts w:ascii="Times New Roman" w:eastAsia="Calibri" w:hAnsi="Times New Roman" w:cs="Times New Roman"/>
                <w:bCs/>
                <w:sz w:val="24"/>
                <w:szCs w:val="24"/>
                <w:vertAlign w:val="superscript"/>
              </w:rPr>
              <w:t>-1</w:t>
            </w:r>
            <w:r w:rsidRPr="004A0FA5">
              <w:rPr>
                <w:rFonts w:ascii="Times New Roman" w:eastAsia="Calibri" w:hAnsi="Times New Roman" w:cs="Times New Roman"/>
                <w:bCs/>
                <w:sz w:val="24"/>
                <w:szCs w:val="24"/>
              </w:rPr>
              <w:t>)</w:t>
            </w:r>
          </w:p>
        </w:tc>
        <w:tc>
          <w:tcPr>
            <w:tcW w:w="3104" w:type="dxa"/>
          </w:tcPr>
          <w:p w14:paraId="1659C21C" w14:textId="77777777" w:rsidR="00F95EB7" w:rsidRPr="004A0FA5" w:rsidRDefault="00F95EB7" w:rsidP="004E0B49">
            <w:pPr>
              <w:tabs>
                <w:tab w:val="left" w:pos="4248"/>
              </w:tabs>
              <w:autoSpaceDE w:val="0"/>
              <w:autoSpaceDN w:val="0"/>
              <w:adjustRightInd w:val="0"/>
              <w:rPr>
                <w:rFonts w:ascii="Times New Roman" w:eastAsia="Calibri" w:hAnsi="Times New Roman" w:cs="Times New Roman"/>
                <w:bCs/>
                <w:sz w:val="24"/>
                <w:szCs w:val="24"/>
              </w:rPr>
            </w:pPr>
            <w:r w:rsidRPr="004A0FA5">
              <w:rPr>
                <w:rFonts w:ascii="Times New Roman" w:eastAsia="Calibri" w:hAnsi="Times New Roman" w:cs="Times New Roman"/>
                <w:bCs/>
                <w:sz w:val="24"/>
                <w:szCs w:val="24"/>
              </w:rPr>
              <w:t>3624, 2929.68, 2958.1, 1619.08, 1448.75, 1368.87, 1313.34, 1226.43, 1105.44, 1045.77, 1026.7, 995.59, 919.31, 877.07, 846.69, 548.24 см</w:t>
            </w:r>
            <w:r w:rsidRPr="004A0FA5">
              <w:rPr>
                <w:rFonts w:ascii="Times New Roman" w:eastAsia="Calibri" w:hAnsi="Times New Roman" w:cs="Times New Roman"/>
                <w:bCs/>
                <w:sz w:val="24"/>
                <w:szCs w:val="24"/>
                <w:vertAlign w:val="superscript"/>
              </w:rPr>
              <w:t>-1</w:t>
            </w:r>
          </w:p>
        </w:tc>
        <w:tc>
          <w:tcPr>
            <w:tcW w:w="2978" w:type="dxa"/>
          </w:tcPr>
          <w:p w14:paraId="0C786BF0" w14:textId="77777777" w:rsidR="00F95EB7" w:rsidRPr="004A0FA5" w:rsidRDefault="00F95EB7" w:rsidP="004E0B49">
            <w:pPr>
              <w:rPr>
                <w:rFonts w:ascii="Times New Roman" w:hAnsi="Times New Roman" w:cs="Times New Roman"/>
                <w:sz w:val="24"/>
                <w:szCs w:val="24"/>
              </w:rPr>
            </w:pPr>
            <w:r w:rsidRPr="004A0FA5">
              <w:rPr>
                <w:rFonts w:ascii="Times New Roman" w:hAnsi="Times New Roman" w:cs="Times New Roman"/>
                <w:sz w:val="24"/>
                <w:szCs w:val="24"/>
              </w:rPr>
              <w:t>3408.44, 1649.29, 1619.25, 1558.32, 1399.83, 1278.67, 1008.48, 693.38, 884.75, 710.23, 578.83</w:t>
            </w:r>
            <w:r w:rsidRPr="004A0FA5">
              <w:rPr>
                <w:rFonts w:ascii="Times New Roman" w:eastAsia="Calibri" w:hAnsi="Times New Roman" w:cs="Times New Roman"/>
                <w:bCs/>
                <w:sz w:val="24"/>
                <w:szCs w:val="24"/>
              </w:rPr>
              <w:t xml:space="preserve"> см</w:t>
            </w:r>
            <w:r w:rsidRPr="004A0FA5">
              <w:rPr>
                <w:rFonts w:ascii="Times New Roman" w:eastAsia="Calibri" w:hAnsi="Times New Roman" w:cs="Times New Roman"/>
                <w:bCs/>
                <w:sz w:val="24"/>
                <w:szCs w:val="24"/>
                <w:vertAlign w:val="superscript"/>
              </w:rPr>
              <w:t>-1</w:t>
            </w:r>
          </w:p>
          <w:p w14:paraId="02D19FC5" w14:textId="77777777" w:rsidR="00F95EB7" w:rsidRPr="004A0FA5" w:rsidRDefault="00F95EB7" w:rsidP="004E0B49">
            <w:pPr>
              <w:tabs>
                <w:tab w:val="left" w:pos="4248"/>
              </w:tabs>
              <w:autoSpaceDE w:val="0"/>
              <w:autoSpaceDN w:val="0"/>
              <w:adjustRightInd w:val="0"/>
              <w:rPr>
                <w:rFonts w:ascii="Times New Roman" w:eastAsia="Calibri" w:hAnsi="Times New Roman" w:cs="Times New Roman"/>
                <w:bCs/>
                <w:sz w:val="24"/>
                <w:szCs w:val="24"/>
              </w:rPr>
            </w:pPr>
            <w:r w:rsidRPr="004A0FA5">
              <w:rPr>
                <w:rFonts w:ascii="Times New Roman" w:hAnsi="Times New Roman" w:cs="Times New Roman"/>
                <w:sz w:val="24"/>
                <w:szCs w:val="24"/>
              </w:rPr>
              <w:br w:type="page"/>
            </w:r>
          </w:p>
        </w:tc>
      </w:tr>
      <w:tr w:rsidR="004A0FA5" w:rsidRPr="004A0FA5" w14:paraId="78E335A8" w14:textId="77777777" w:rsidTr="00F95EB7">
        <w:trPr>
          <w:trHeight w:val="1259"/>
        </w:trPr>
        <w:tc>
          <w:tcPr>
            <w:tcW w:w="3526" w:type="dxa"/>
          </w:tcPr>
          <w:p w14:paraId="59F62B19" w14:textId="77777777" w:rsidR="00F95EB7" w:rsidRPr="004A0FA5" w:rsidRDefault="00F95EB7" w:rsidP="004E0B49">
            <w:pPr>
              <w:tabs>
                <w:tab w:val="left" w:pos="4248"/>
              </w:tabs>
              <w:autoSpaceDE w:val="0"/>
              <w:autoSpaceDN w:val="0"/>
              <w:adjustRightInd w:val="0"/>
              <w:rPr>
                <w:rFonts w:ascii="Times New Roman" w:eastAsia="Calibri" w:hAnsi="Times New Roman" w:cs="Times New Roman"/>
                <w:bCs/>
                <w:sz w:val="24"/>
                <w:szCs w:val="24"/>
              </w:rPr>
            </w:pPr>
            <w:r w:rsidRPr="004A0FA5">
              <w:rPr>
                <w:rFonts w:ascii="Times New Roman" w:eastAsia="Calibri" w:hAnsi="Times New Roman" w:cs="Times New Roman"/>
                <w:bCs/>
                <w:sz w:val="24"/>
                <w:szCs w:val="24"/>
              </w:rPr>
              <w:t>Субстанция из НЧ</w:t>
            </w:r>
          </w:p>
          <w:p w14:paraId="53E03EBD" w14:textId="77777777" w:rsidR="00F95EB7" w:rsidRPr="004A0FA5" w:rsidRDefault="00F95EB7" w:rsidP="004E0B49">
            <w:pPr>
              <w:tabs>
                <w:tab w:val="left" w:pos="4248"/>
              </w:tabs>
              <w:autoSpaceDE w:val="0"/>
              <w:autoSpaceDN w:val="0"/>
              <w:adjustRightInd w:val="0"/>
              <w:rPr>
                <w:rFonts w:ascii="Times New Roman" w:eastAsia="Calibri" w:hAnsi="Times New Roman" w:cs="Times New Roman"/>
                <w:bCs/>
                <w:sz w:val="24"/>
                <w:szCs w:val="24"/>
              </w:rPr>
            </w:pPr>
            <w:r w:rsidRPr="004A0FA5">
              <w:rPr>
                <w:rFonts w:ascii="Times New Roman" w:eastAsia="Calibri" w:hAnsi="Times New Roman" w:cs="Times New Roman"/>
                <w:bCs/>
                <w:sz w:val="24"/>
                <w:szCs w:val="24"/>
              </w:rPr>
              <w:t>(3407.92, 1612.22, 1447.25, 1225.63, 1037.08, 767.25, 619.39)</w:t>
            </w:r>
          </w:p>
        </w:tc>
        <w:tc>
          <w:tcPr>
            <w:tcW w:w="3104" w:type="dxa"/>
          </w:tcPr>
          <w:p w14:paraId="5CD3BEA3" w14:textId="77777777" w:rsidR="00F95EB7" w:rsidRPr="004A0FA5" w:rsidRDefault="00F95EB7" w:rsidP="004E0B49">
            <w:pPr>
              <w:tabs>
                <w:tab w:val="left" w:pos="4248"/>
              </w:tabs>
              <w:autoSpaceDE w:val="0"/>
              <w:autoSpaceDN w:val="0"/>
              <w:adjustRightInd w:val="0"/>
              <w:rPr>
                <w:rFonts w:ascii="Times New Roman" w:eastAsia="Calibri" w:hAnsi="Times New Roman" w:cs="Times New Roman"/>
                <w:bCs/>
                <w:sz w:val="24"/>
                <w:szCs w:val="24"/>
              </w:rPr>
            </w:pPr>
            <w:r w:rsidRPr="004A0FA5">
              <w:rPr>
                <w:rFonts w:ascii="Times New Roman" w:eastAsia="Calibri" w:hAnsi="Times New Roman" w:cs="Times New Roman"/>
                <w:bCs/>
                <w:sz w:val="24"/>
                <w:szCs w:val="24"/>
              </w:rPr>
              <w:t>3265.05, 2957.92, 1615.94, 1448.49, 1383.71, 1226.38, 1105.27, 1045.59, 995.8, 919.25, 876.99 см</w:t>
            </w:r>
            <w:r w:rsidRPr="004A0FA5">
              <w:rPr>
                <w:rFonts w:ascii="Times New Roman" w:eastAsia="Calibri" w:hAnsi="Times New Roman" w:cs="Times New Roman"/>
                <w:bCs/>
                <w:sz w:val="24"/>
                <w:szCs w:val="24"/>
                <w:vertAlign w:val="superscript"/>
              </w:rPr>
              <w:t>-1</w:t>
            </w:r>
          </w:p>
        </w:tc>
        <w:tc>
          <w:tcPr>
            <w:tcW w:w="2978" w:type="dxa"/>
          </w:tcPr>
          <w:p w14:paraId="42455539" w14:textId="77777777" w:rsidR="00F95EB7" w:rsidRPr="004A0FA5" w:rsidRDefault="00F95EB7" w:rsidP="004E0B49">
            <w:pPr>
              <w:rPr>
                <w:rFonts w:ascii="Times New Roman" w:hAnsi="Times New Roman" w:cs="Times New Roman"/>
                <w:sz w:val="24"/>
                <w:szCs w:val="24"/>
              </w:rPr>
            </w:pPr>
            <w:r w:rsidRPr="004A0FA5">
              <w:rPr>
                <w:rFonts w:ascii="Times New Roman" w:hAnsi="Times New Roman" w:cs="Times New Roman"/>
                <w:sz w:val="24"/>
                <w:szCs w:val="24"/>
              </w:rPr>
              <w:t xml:space="preserve">3419.74, 3023.93, 1649.31, 1619.36, 1558.26, 1399.99, 1278.71, 1008.42, 963.29, 884.76, 710.24, 578.79 </w:t>
            </w:r>
            <w:r w:rsidRPr="004A0FA5">
              <w:rPr>
                <w:rFonts w:ascii="Times New Roman" w:eastAsia="Calibri" w:hAnsi="Times New Roman" w:cs="Times New Roman"/>
                <w:bCs/>
                <w:sz w:val="24"/>
                <w:szCs w:val="24"/>
              </w:rPr>
              <w:t>см</w:t>
            </w:r>
            <w:r w:rsidRPr="004A0FA5">
              <w:rPr>
                <w:rFonts w:ascii="Times New Roman" w:eastAsia="Calibri" w:hAnsi="Times New Roman" w:cs="Times New Roman"/>
                <w:bCs/>
                <w:sz w:val="24"/>
                <w:szCs w:val="24"/>
                <w:vertAlign w:val="superscript"/>
              </w:rPr>
              <w:t>-1</w:t>
            </w:r>
          </w:p>
        </w:tc>
      </w:tr>
    </w:tbl>
    <w:p w14:paraId="3F8E78F3" w14:textId="77777777" w:rsidR="00213790" w:rsidRPr="004A0FA5" w:rsidRDefault="00213790" w:rsidP="004E0B49">
      <w:pPr>
        <w:tabs>
          <w:tab w:val="left" w:pos="4248"/>
        </w:tabs>
        <w:autoSpaceDE w:val="0"/>
        <w:autoSpaceDN w:val="0"/>
        <w:adjustRightInd w:val="0"/>
        <w:spacing w:after="0" w:line="240" w:lineRule="auto"/>
        <w:ind w:firstLine="567"/>
        <w:jc w:val="both"/>
        <w:rPr>
          <w:rFonts w:ascii="Times New Roman" w:eastAsia="Calibri" w:hAnsi="Times New Roman" w:cs="Times New Roman"/>
          <w:bCs/>
          <w:sz w:val="28"/>
          <w:szCs w:val="28"/>
        </w:rPr>
      </w:pPr>
    </w:p>
    <w:p w14:paraId="57C2D320" w14:textId="77777777" w:rsidR="00A65364" w:rsidRPr="004A0FA5" w:rsidRDefault="00213790" w:rsidP="004E0B49">
      <w:pPr>
        <w:tabs>
          <w:tab w:val="left" w:pos="4248"/>
        </w:tabs>
        <w:autoSpaceDE w:val="0"/>
        <w:autoSpaceDN w:val="0"/>
        <w:adjustRightInd w:val="0"/>
        <w:spacing w:after="0" w:line="240" w:lineRule="auto"/>
        <w:ind w:firstLine="567"/>
        <w:jc w:val="both"/>
        <w:rPr>
          <w:rFonts w:ascii="Times New Roman" w:eastAsia="Calibri" w:hAnsi="Times New Roman" w:cs="Times New Roman"/>
          <w:bCs/>
          <w:sz w:val="28"/>
          <w:szCs w:val="28"/>
        </w:rPr>
      </w:pPr>
      <w:r w:rsidRPr="004A0FA5">
        <w:rPr>
          <w:rFonts w:ascii="Times New Roman" w:eastAsia="Calibri" w:hAnsi="Times New Roman" w:cs="Times New Roman"/>
          <w:bCs/>
          <w:sz w:val="28"/>
          <w:szCs w:val="28"/>
        </w:rPr>
        <w:t>Таким образом, на основании экспериментальных наблюдений, ИК-анализа делали вывод об отсутствии химического или физического взаимодействия между компонентами геля и их приемлемой совместимости.</w:t>
      </w:r>
    </w:p>
    <w:p w14:paraId="682A4C16" w14:textId="77777777" w:rsidR="00951DEE" w:rsidRPr="004A0FA5" w:rsidRDefault="00951DEE" w:rsidP="004E0B49">
      <w:pPr>
        <w:tabs>
          <w:tab w:val="left" w:pos="4248"/>
        </w:tabs>
        <w:autoSpaceDE w:val="0"/>
        <w:autoSpaceDN w:val="0"/>
        <w:adjustRightInd w:val="0"/>
        <w:spacing w:after="0" w:line="240" w:lineRule="auto"/>
        <w:jc w:val="both"/>
        <w:rPr>
          <w:rFonts w:ascii="Times New Roman" w:eastAsia="Calibri" w:hAnsi="Times New Roman" w:cs="Times New Roman"/>
          <w:b/>
          <w:sz w:val="28"/>
          <w:szCs w:val="28"/>
        </w:rPr>
      </w:pPr>
    </w:p>
    <w:p w14:paraId="39B5E38D"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eastAsia="Calibri" w:hAnsi="Times New Roman" w:cs="Times New Roman"/>
          <w:b/>
          <w:sz w:val="28"/>
          <w:szCs w:val="28"/>
        </w:rPr>
      </w:pPr>
      <w:r w:rsidRPr="004A0FA5">
        <w:rPr>
          <w:rFonts w:ascii="Times New Roman" w:eastAsia="Calibri" w:hAnsi="Times New Roman" w:cs="Times New Roman"/>
          <w:b/>
          <w:sz w:val="28"/>
          <w:szCs w:val="28"/>
        </w:rPr>
        <w:t>3.</w:t>
      </w:r>
      <w:r w:rsidR="0033102D" w:rsidRPr="004A0FA5">
        <w:rPr>
          <w:rFonts w:ascii="Times New Roman" w:eastAsia="Calibri" w:hAnsi="Times New Roman" w:cs="Times New Roman"/>
          <w:b/>
          <w:sz w:val="28"/>
          <w:szCs w:val="28"/>
        </w:rPr>
        <w:t>8</w:t>
      </w:r>
      <w:r w:rsidRPr="004A0FA5">
        <w:rPr>
          <w:rFonts w:ascii="Times New Roman" w:eastAsia="Calibri" w:hAnsi="Times New Roman" w:cs="Times New Roman"/>
          <w:b/>
          <w:sz w:val="28"/>
          <w:szCs w:val="28"/>
        </w:rPr>
        <w:t>.2 Определение оптимальных концентраций компонентов гелей</w:t>
      </w:r>
    </w:p>
    <w:p w14:paraId="11E75FDB"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eastAsia="Calibri" w:hAnsi="Times New Roman" w:cs="Times New Roman"/>
          <w:bCs/>
          <w:i/>
          <w:iCs/>
          <w:sz w:val="28"/>
          <w:szCs w:val="28"/>
        </w:rPr>
      </w:pPr>
      <w:r w:rsidRPr="004A0FA5">
        <w:rPr>
          <w:rFonts w:ascii="Times New Roman" w:eastAsia="Calibri" w:hAnsi="Times New Roman" w:cs="Times New Roman"/>
          <w:bCs/>
          <w:i/>
          <w:iCs/>
          <w:sz w:val="28"/>
          <w:szCs w:val="28"/>
        </w:rPr>
        <w:t>3.</w:t>
      </w:r>
      <w:r w:rsidR="0033102D" w:rsidRPr="004A0FA5">
        <w:rPr>
          <w:rFonts w:ascii="Times New Roman" w:eastAsia="Calibri" w:hAnsi="Times New Roman" w:cs="Times New Roman"/>
          <w:bCs/>
          <w:i/>
          <w:iCs/>
          <w:sz w:val="28"/>
          <w:szCs w:val="28"/>
        </w:rPr>
        <w:t>8</w:t>
      </w:r>
      <w:r w:rsidRPr="004A0FA5">
        <w:rPr>
          <w:rFonts w:ascii="Times New Roman" w:eastAsia="Calibri" w:hAnsi="Times New Roman" w:cs="Times New Roman"/>
          <w:bCs/>
          <w:i/>
          <w:iCs/>
          <w:sz w:val="28"/>
          <w:szCs w:val="28"/>
        </w:rPr>
        <w:t xml:space="preserve">.2.1 Определение оптимальной концентрации </w:t>
      </w:r>
      <w:proofErr w:type="spellStart"/>
      <w:r w:rsidRPr="004A0FA5">
        <w:rPr>
          <w:rFonts w:ascii="Times New Roman" w:eastAsia="Calibri" w:hAnsi="Times New Roman" w:cs="Times New Roman"/>
          <w:bCs/>
          <w:i/>
          <w:iCs/>
          <w:sz w:val="28"/>
          <w:szCs w:val="28"/>
        </w:rPr>
        <w:t>гелеобразователя</w:t>
      </w:r>
      <w:proofErr w:type="spellEnd"/>
    </w:p>
    <w:p w14:paraId="745520E8"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После установления совместимости </w:t>
      </w:r>
      <w:proofErr w:type="spellStart"/>
      <w:r w:rsidRPr="004A0FA5">
        <w:rPr>
          <w:rFonts w:ascii="Times New Roman" w:hAnsi="Times New Roman" w:cs="Times New Roman"/>
          <w:sz w:val="28"/>
          <w:szCs w:val="28"/>
        </w:rPr>
        <w:t>эксципиентов</w:t>
      </w:r>
      <w:proofErr w:type="spellEnd"/>
      <w:r w:rsidRPr="004A0FA5">
        <w:rPr>
          <w:rFonts w:ascii="Times New Roman" w:hAnsi="Times New Roman" w:cs="Times New Roman"/>
          <w:sz w:val="28"/>
          <w:szCs w:val="28"/>
        </w:rPr>
        <w:t xml:space="preserve"> и </w:t>
      </w:r>
      <w:r w:rsidR="00897FF8" w:rsidRPr="004A0FA5">
        <w:rPr>
          <w:rFonts w:ascii="Times New Roman" w:eastAsia="Calibri" w:hAnsi="Times New Roman" w:cs="Times New Roman"/>
          <w:bCs/>
          <w:sz w:val="28"/>
          <w:szCs w:val="28"/>
        </w:rPr>
        <w:t xml:space="preserve">растительных субстанций </w:t>
      </w:r>
      <w:r w:rsidRPr="004A0FA5">
        <w:rPr>
          <w:rFonts w:ascii="Times New Roman" w:hAnsi="Times New Roman" w:cs="Times New Roman"/>
          <w:sz w:val="28"/>
          <w:szCs w:val="28"/>
        </w:rPr>
        <w:t xml:space="preserve">из </w:t>
      </w:r>
      <w:r w:rsidR="00614118" w:rsidRPr="004A0FA5">
        <w:rPr>
          <w:rFonts w:ascii="Times New Roman" w:hAnsi="Times New Roman" w:cs="Times New Roman"/>
          <w:sz w:val="28"/>
          <w:szCs w:val="28"/>
        </w:rPr>
        <w:t xml:space="preserve">растений вида </w:t>
      </w:r>
      <w:r w:rsidRPr="004A0FA5">
        <w:rPr>
          <w:rFonts w:ascii="Times New Roman" w:eastAsia="Calibri" w:hAnsi="Times New Roman" w:cs="Times New Roman"/>
          <w:bCs/>
          <w:i/>
          <w:iCs/>
          <w:sz w:val="28"/>
          <w:szCs w:val="28"/>
        </w:rPr>
        <w:t xml:space="preserve">L. </w:t>
      </w:r>
      <w:proofErr w:type="spellStart"/>
      <w:r w:rsidRPr="004A0FA5">
        <w:rPr>
          <w:rFonts w:ascii="Times New Roman" w:eastAsia="Calibri" w:hAnsi="Times New Roman" w:cs="Times New Roman"/>
          <w:bCs/>
          <w:i/>
          <w:iCs/>
          <w:sz w:val="28"/>
          <w:szCs w:val="28"/>
        </w:rPr>
        <w:t>gmelinii</w:t>
      </w:r>
      <w:proofErr w:type="spellEnd"/>
      <w:r w:rsidRPr="004A0FA5">
        <w:rPr>
          <w:rFonts w:ascii="Times New Roman" w:eastAsia="Calibri" w:hAnsi="Times New Roman" w:cs="Times New Roman"/>
          <w:bCs/>
          <w:i/>
          <w:iCs/>
          <w:sz w:val="28"/>
          <w:szCs w:val="28"/>
        </w:rPr>
        <w:t>,</w:t>
      </w:r>
      <w:r w:rsidRPr="004A0FA5">
        <w:rPr>
          <w:rFonts w:ascii="Times New Roman" w:hAnsi="Times New Roman" w:cs="Times New Roman"/>
          <w:sz w:val="28"/>
          <w:szCs w:val="28"/>
        </w:rPr>
        <w:t xml:space="preserve"> исследовали различные составы гелей и получили более 50 экспериментальных образцов. Целью данного этапа был подбор оптимальных концентраций </w:t>
      </w:r>
      <w:proofErr w:type="spellStart"/>
      <w:r w:rsidRPr="004A0FA5">
        <w:rPr>
          <w:rFonts w:ascii="Times New Roman" w:hAnsi="Times New Roman" w:cs="Times New Roman"/>
          <w:sz w:val="28"/>
          <w:szCs w:val="28"/>
        </w:rPr>
        <w:t>эксципиентов</w:t>
      </w:r>
      <w:proofErr w:type="spellEnd"/>
      <w:r w:rsidRPr="004A0FA5">
        <w:rPr>
          <w:rFonts w:ascii="Times New Roman" w:hAnsi="Times New Roman" w:cs="Times New Roman"/>
          <w:sz w:val="28"/>
          <w:szCs w:val="28"/>
        </w:rPr>
        <w:t xml:space="preserve"> для получения лекарственной формы с заданными характеристиками.</w:t>
      </w:r>
    </w:p>
    <w:p w14:paraId="00DC6802" w14:textId="2701F4B2" w:rsidR="00A65364"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proofErr w:type="spellStart"/>
      <w:r w:rsidRPr="004A0FA5">
        <w:rPr>
          <w:rFonts w:ascii="Times New Roman" w:hAnsi="Times New Roman" w:cs="Times New Roman"/>
          <w:sz w:val="28"/>
          <w:szCs w:val="28"/>
        </w:rPr>
        <w:lastRenderedPageBreak/>
        <w:t>Гелеобразователем</w:t>
      </w:r>
      <w:proofErr w:type="spellEnd"/>
      <w:r w:rsidRPr="004A0FA5">
        <w:rPr>
          <w:rFonts w:ascii="Times New Roman" w:hAnsi="Times New Roman" w:cs="Times New Roman"/>
          <w:sz w:val="28"/>
          <w:szCs w:val="28"/>
        </w:rPr>
        <w:t xml:space="preserve">, как было сказано ранее, был выбран гидрофильный полимер – </w:t>
      </w:r>
      <w:proofErr w:type="spellStart"/>
      <w:r w:rsidRPr="004A0FA5">
        <w:rPr>
          <w:rFonts w:ascii="Times New Roman" w:hAnsi="Times New Roman" w:cs="Times New Roman"/>
          <w:sz w:val="28"/>
          <w:szCs w:val="28"/>
        </w:rPr>
        <w:t>карбомер</w:t>
      </w:r>
      <w:proofErr w:type="spellEnd"/>
      <w:r w:rsidRPr="004A0FA5">
        <w:rPr>
          <w:rFonts w:ascii="Times New Roman" w:hAnsi="Times New Roman" w:cs="Times New Roman"/>
          <w:sz w:val="28"/>
          <w:szCs w:val="28"/>
        </w:rPr>
        <w:t xml:space="preserve">, ввиду его </w:t>
      </w:r>
      <w:proofErr w:type="spellStart"/>
      <w:r w:rsidRPr="004A0FA5">
        <w:rPr>
          <w:rFonts w:ascii="Times New Roman" w:hAnsi="Times New Roman" w:cs="Times New Roman"/>
          <w:sz w:val="28"/>
          <w:szCs w:val="28"/>
        </w:rPr>
        <w:t>нетоксичности</w:t>
      </w:r>
      <w:proofErr w:type="spellEnd"/>
      <w:r w:rsidRPr="004A0FA5">
        <w:rPr>
          <w:rFonts w:ascii="Times New Roman" w:hAnsi="Times New Roman" w:cs="Times New Roman"/>
          <w:sz w:val="28"/>
          <w:szCs w:val="28"/>
        </w:rPr>
        <w:t xml:space="preserve">, способности образовывать прозрачные и </w:t>
      </w:r>
      <w:proofErr w:type="spellStart"/>
      <w:r w:rsidRPr="004A0FA5">
        <w:rPr>
          <w:rFonts w:ascii="Times New Roman" w:hAnsi="Times New Roman" w:cs="Times New Roman"/>
          <w:sz w:val="28"/>
          <w:szCs w:val="28"/>
        </w:rPr>
        <w:t>биоадгезивные</w:t>
      </w:r>
      <w:proofErr w:type="spellEnd"/>
      <w:r w:rsidRPr="004A0FA5">
        <w:rPr>
          <w:rFonts w:ascii="Times New Roman" w:hAnsi="Times New Roman" w:cs="Times New Roman"/>
          <w:sz w:val="28"/>
          <w:szCs w:val="28"/>
        </w:rPr>
        <w:t xml:space="preserve"> гели, отсутствию раздражения на коже при многократном использовании. Технологическим преимуществом </w:t>
      </w:r>
      <w:proofErr w:type="spellStart"/>
      <w:r w:rsidRPr="004A0FA5">
        <w:rPr>
          <w:rFonts w:ascii="Times New Roman" w:hAnsi="Times New Roman" w:cs="Times New Roman"/>
          <w:sz w:val="28"/>
          <w:szCs w:val="28"/>
        </w:rPr>
        <w:t>карбомеров</w:t>
      </w:r>
      <w:proofErr w:type="spellEnd"/>
      <w:r w:rsidRPr="004A0FA5">
        <w:rPr>
          <w:rFonts w:ascii="Times New Roman" w:hAnsi="Times New Roman" w:cs="Times New Roman"/>
          <w:sz w:val="28"/>
          <w:szCs w:val="28"/>
        </w:rPr>
        <w:t xml:space="preserve"> является также возможность процесса гелеобразования при комнатной температуре, в отличие, например, от </w:t>
      </w:r>
      <w:proofErr w:type="spellStart"/>
      <w:r w:rsidRPr="004A0FA5">
        <w:rPr>
          <w:rFonts w:ascii="Times New Roman" w:hAnsi="Times New Roman" w:cs="Times New Roman"/>
          <w:sz w:val="28"/>
          <w:szCs w:val="28"/>
        </w:rPr>
        <w:t>гидроксипропилметилцеллюлозы</w:t>
      </w:r>
      <w:proofErr w:type="spellEnd"/>
      <w:r w:rsidRPr="004A0FA5">
        <w:rPr>
          <w:rFonts w:ascii="Times New Roman" w:hAnsi="Times New Roman" w:cs="Times New Roman"/>
          <w:sz w:val="28"/>
          <w:szCs w:val="28"/>
        </w:rPr>
        <w:t xml:space="preserve">, которую необходимо растворять в горячей воде </w:t>
      </w:r>
      <w:sdt>
        <w:sdtPr>
          <w:rPr>
            <w:rFonts w:ascii="Times New Roman" w:hAnsi="Times New Roman" w:cs="Times New Roman"/>
            <w:color w:val="000000"/>
            <w:sz w:val="28"/>
            <w:szCs w:val="28"/>
          </w:rPr>
          <w:tag w:val="MENDELEY_CITATION_v3_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"/>
          <w:id w:val="1416669612"/>
          <w:placeholder>
            <w:docPart w:val="38A9DA1D85E04815A33CAC6E3A0FD86D"/>
          </w:placeholder>
        </w:sdtPr>
        <w:sdtContent>
          <w:r w:rsidR="00797B52" w:rsidRPr="00797B52">
            <w:rPr>
              <w:rFonts w:ascii="Times New Roman" w:hAnsi="Times New Roman" w:cs="Times New Roman"/>
              <w:color w:val="000000"/>
              <w:sz w:val="28"/>
              <w:szCs w:val="28"/>
            </w:rPr>
            <w:t>[219]</w:t>
          </w:r>
        </w:sdtContent>
      </w:sdt>
      <w:r w:rsidRPr="004A0FA5">
        <w:rPr>
          <w:rFonts w:ascii="Times New Roman" w:hAnsi="Times New Roman" w:cs="Times New Roman"/>
          <w:sz w:val="28"/>
          <w:szCs w:val="28"/>
        </w:rPr>
        <w:t xml:space="preserve"> .</w:t>
      </w:r>
    </w:p>
    <w:p w14:paraId="228ED4CB" w14:textId="2C2E8B9E" w:rsidR="00A65364" w:rsidRPr="004A0FA5" w:rsidRDefault="00FC769E"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r w:rsidRPr="00FC769E">
        <w:rPr>
          <w:rFonts w:ascii="Times New Roman" w:hAnsi="Times New Roman" w:cs="Times New Roman"/>
          <w:sz w:val="28"/>
          <w:szCs w:val="28"/>
        </w:rPr>
        <w:t xml:space="preserve">Для загущения композиций, содержащих </w:t>
      </w:r>
      <w:proofErr w:type="spellStart"/>
      <w:r w:rsidRPr="00FC769E">
        <w:rPr>
          <w:rFonts w:ascii="Times New Roman" w:hAnsi="Times New Roman" w:cs="Times New Roman"/>
          <w:sz w:val="28"/>
          <w:szCs w:val="28"/>
        </w:rPr>
        <w:t>карбомер</w:t>
      </w:r>
      <w:proofErr w:type="spellEnd"/>
      <w:r w:rsidRPr="00FC769E">
        <w:rPr>
          <w:rFonts w:ascii="Times New Roman" w:hAnsi="Times New Roman" w:cs="Times New Roman"/>
          <w:sz w:val="28"/>
          <w:szCs w:val="28"/>
        </w:rPr>
        <w:t xml:space="preserve">, использовали наиболее распространенный механизм </w:t>
      </w:r>
      <w:r>
        <w:rPr>
          <w:rFonts w:ascii="Times New Roman" w:hAnsi="Times New Roman" w:cs="Times New Roman"/>
          <w:sz w:val="28"/>
          <w:szCs w:val="28"/>
        </w:rPr>
        <w:t>–</w:t>
      </w:r>
      <w:r w:rsidRPr="00FC769E">
        <w:rPr>
          <w:rFonts w:ascii="Times New Roman" w:hAnsi="Times New Roman" w:cs="Times New Roman"/>
          <w:sz w:val="28"/>
          <w:szCs w:val="28"/>
        </w:rPr>
        <w:t xml:space="preserve"> нейтрализацию полимера с помощью подходящего основания. В качестве нейтрализующего агента был выбран триэтаноламин.</w:t>
      </w:r>
      <w:r>
        <w:rPr>
          <w:rFonts w:ascii="Times New Roman" w:hAnsi="Times New Roman" w:cs="Times New Roman"/>
          <w:sz w:val="28"/>
          <w:szCs w:val="28"/>
        </w:rPr>
        <w:t xml:space="preserve"> </w:t>
      </w:r>
      <w:r w:rsidR="00A65364" w:rsidRPr="004A0FA5">
        <w:rPr>
          <w:rFonts w:ascii="Times New Roman" w:hAnsi="Times New Roman" w:cs="Times New Roman"/>
          <w:sz w:val="28"/>
          <w:szCs w:val="28"/>
        </w:rPr>
        <w:t xml:space="preserve">рН гелей до нейтрализации триэтаноламином составлял 3.5-4.0. Согласно рекомендациям производителя и литературным данным </w:t>
      </w:r>
      <w:proofErr w:type="spellStart"/>
      <w:r w:rsidR="00A65364" w:rsidRPr="004A0FA5">
        <w:rPr>
          <w:rFonts w:ascii="Times New Roman" w:hAnsi="Times New Roman" w:cs="Times New Roman"/>
          <w:sz w:val="28"/>
          <w:szCs w:val="28"/>
        </w:rPr>
        <w:t>карбомер</w:t>
      </w:r>
      <w:proofErr w:type="spellEnd"/>
      <w:r w:rsidR="00A65364" w:rsidRPr="004A0FA5">
        <w:rPr>
          <w:rFonts w:ascii="Times New Roman" w:hAnsi="Times New Roman" w:cs="Times New Roman"/>
          <w:sz w:val="28"/>
          <w:szCs w:val="28"/>
        </w:rPr>
        <w:t xml:space="preserve"> нейтрализовали до рН 5.5-6.0, которая считается благоприятной для местного применения на коже и не способствует аллергическим реакциям </w:t>
      </w:r>
      <w:sdt>
        <w:sdtPr>
          <w:rPr>
            <w:rFonts w:ascii="Times New Roman" w:hAnsi="Times New Roman" w:cs="Times New Roman"/>
            <w:color w:val="000000"/>
            <w:sz w:val="28"/>
            <w:szCs w:val="28"/>
          </w:rPr>
          <w:tag w:val="MENDELEY_CITATION_v3_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"/>
          <w:id w:val="1065987944"/>
          <w:placeholder>
            <w:docPart w:val="0F051C53CF924CEF973B6CF4F143F51F"/>
          </w:placeholder>
        </w:sdtPr>
        <w:sdtContent>
          <w:r w:rsidR="00797B52" w:rsidRPr="00797B52">
            <w:rPr>
              <w:rFonts w:ascii="Times New Roman" w:hAnsi="Times New Roman" w:cs="Times New Roman"/>
              <w:color w:val="000000"/>
              <w:sz w:val="28"/>
              <w:szCs w:val="28"/>
            </w:rPr>
            <w:t>[220]</w:t>
          </w:r>
        </w:sdtContent>
      </w:sdt>
      <w:r w:rsidR="00A65364" w:rsidRPr="004A0FA5">
        <w:rPr>
          <w:rFonts w:ascii="Times New Roman" w:hAnsi="Times New Roman" w:cs="Times New Roman"/>
          <w:sz w:val="28"/>
          <w:szCs w:val="28"/>
        </w:rPr>
        <w:t xml:space="preserve">.  </w:t>
      </w:r>
    </w:p>
    <w:p w14:paraId="5C862ED6"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Оптимизированная технология изготовления гелей состояла из нескольких этапов: </w:t>
      </w:r>
    </w:p>
    <w:p w14:paraId="22BFAAD6" w14:textId="77777777" w:rsidR="00A65364" w:rsidRPr="004A0FA5" w:rsidRDefault="00A65364" w:rsidP="004E0B49">
      <w:pPr>
        <w:pStyle w:val="a8"/>
        <w:numPr>
          <w:ilvl w:val="0"/>
          <w:numId w:val="12"/>
        </w:numPr>
        <w:autoSpaceDE w:val="0"/>
        <w:autoSpaceDN w:val="0"/>
        <w:adjustRightInd w:val="0"/>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стадия набухания полимера заключалась в приготовлении водной дисперсии </w:t>
      </w:r>
      <w:proofErr w:type="spellStart"/>
      <w:r w:rsidRPr="004A0FA5">
        <w:rPr>
          <w:rFonts w:ascii="Times New Roman" w:hAnsi="Times New Roman" w:cs="Times New Roman"/>
          <w:sz w:val="28"/>
          <w:szCs w:val="28"/>
        </w:rPr>
        <w:t>карбомера</w:t>
      </w:r>
      <w:proofErr w:type="spellEnd"/>
      <w:r w:rsidRPr="004A0FA5">
        <w:rPr>
          <w:rFonts w:ascii="Times New Roman" w:hAnsi="Times New Roman" w:cs="Times New Roman"/>
          <w:sz w:val="28"/>
          <w:szCs w:val="28"/>
        </w:rPr>
        <w:t xml:space="preserve"> и ее гомогенизации при постоянном перемешивании с добавлением </w:t>
      </w:r>
      <w:proofErr w:type="spellStart"/>
      <w:r w:rsidRPr="004A0FA5">
        <w:rPr>
          <w:rFonts w:ascii="Times New Roman" w:hAnsi="Times New Roman" w:cs="Times New Roman"/>
          <w:sz w:val="28"/>
          <w:szCs w:val="28"/>
        </w:rPr>
        <w:t>сорастворителя</w:t>
      </w:r>
      <w:proofErr w:type="spellEnd"/>
      <w:r w:rsidRPr="004A0FA5">
        <w:rPr>
          <w:rFonts w:ascii="Times New Roman" w:hAnsi="Times New Roman" w:cs="Times New Roman"/>
          <w:sz w:val="28"/>
          <w:szCs w:val="28"/>
        </w:rPr>
        <w:t xml:space="preserve"> для улучшения процесса смачивания полимера</w:t>
      </w:r>
    </w:p>
    <w:p w14:paraId="2E09A2DE" w14:textId="77777777" w:rsidR="00A65364" w:rsidRPr="004A0FA5" w:rsidRDefault="00A65364" w:rsidP="004E0B49">
      <w:pPr>
        <w:pStyle w:val="a8"/>
        <w:numPr>
          <w:ilvl w:val="0"/>
          <w:numId w:val="12"/>
        </w:numPr>
        <w:autoSpaceDE w:val="0"/>
        <w:autoSpaceDN w:val="0"/>
        <w:adjustRightInd w:val="0"/>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нейтрализация основы до рН 5.5-6.0</w:t>
      </w:r>
    </w:p>
    <w:p w14:paraId="42B9F14B" w14:textId="77777777" w:rsidR="00A65364" w:rsidRPr="004A0FA5" w:rsidRDefault="00A65364" w:rsidP="004E0B49">
      <w:pPr>
        <w:pStyle w:val="a8"/>
        <w:numPr>
          <w:ilvl w:val="0"/>
          <w:numId w:val="12"/>
        </w:numPr>
        <w:autoSpaceDE w:val="0"/>
        <w:autoSpaceDN w:val="0"/>
        <w:adjustRightInd w:val="0"/>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 получение растворов субстанций растительного происхождения и добавление к ним вспомогательных веществ до полного растворения всех компонентов;</w:t>
      </w:r>
    </w:p>
    <w:p w14:paraId="726AB17F" w14:textId="77777777" w:rsidR="00A65364" w:rsidRPr="004A0FA5" w:rsidRDefault="00A65364" w:rsidP="004E0B49">
      <w:pPr>
        <w:pStyle w:val="a8"/>
        <w:numPr>
          <w:ilvl w:val="0"/>
          <w:numId w:val="12"/>
        </w:numPr>
        <w:autoSpaceDE w:val="0"/>
        <w:autoSpaceDN w:val="0"/>
        <w:adjustRightInd w:val="0"/>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постепенное смешивание гелевой основы с раствором субстанций растительного происхождения и вспомогательных веществ.</w:t>
      </w:r>
    </w:p>
    <w:p w14:paraId="02283A85" w14:textId="77777777" w:rsidR="00A65364" w:rsidRPr="004A0FA5" w:rsidRDefault="00A65364" w:rsidP="004E0B49">
      <w:pPr>
        <w:pStyle w:val="a8"/>
        <w:numPr>
          <w:ilvl w:val="0"/>
          <w:numId w:val="12"/>
        </w:numPr>
        <w:autoSpaceDE w:val="0"/>
        <w:autoSpaceDN w:val="0"/>
        <w:adjustRightInd w:val="0"/>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корректирование рН геля до рН 5.5-6.0</w:t>
      </w:r>
    </w:p>
    <w:p w14:paraId="5C59AAA6" w14:textId="77777777" w:rsidR="005A2A65"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Концентрацию </w:t>
      </w:r>
      <w:proofErr w:type="spellStart"/>
      <w:r w:rsidRPr="004A0FA5">
        <w:rPr>
          <w:rFonts w:ascii="Times New Roman" w:hAnsi="Times New Roman" w:cs="Times New Roman"/>
          <w:sz w:val="28"/>
          <w:szCs w:val="28"/>
        </w:rPr>
        <w:t>карбомера</w:t>
      </w:r>
      <w:proofErr w:type="spellEnd"/>
      <w:r w:rsidRPr="004A0FA5">
        <w:rPr>
          <w:rFonts w:ascii="Times New Roman" w:hAnsi="Times New Roman" w:cs="Times New Roman"/>
          <w:sz w:val="28"/>
          <w:szCs w:val="28"/>
        </w:rPr>
        <w:t xml:space="preserve"> варьировали от 0,5 до 1,5 % (Таблица </w:t>
      </w:r>
      <w:r w:rsidR="00213790" w:rsidRPr="004A0FA5">
        <w:rPr>
          <w:rFonts w:ascii="Times New Roman" w:hAnsi="Times New Roman" w:cs="Times New Roman"/>
          <w:sz w:val="28"/>
          <w:szCs w:val="28"/>
        </w:rPr>
        <w:t>2</w:t>
      </w:r>
      <w:r w:rsidR="00BE605B" w:rsidRPr="004A0FA5">
        <w:rPr>
          <w:rFonts w:ascii="Times New Roman" w:hAnsi="Times New Roman" w:cs="Times New Roman"/>
          <w:sz w:val="28"/>
          <w:szCs w:val="28"/>
        </w:rPr>
        <w:t>4</w:t>
      </w:r>
      <w:r w:rsidRPr="004A0FA5">
        <w:rPr>
          <w:rFonts w:ascii="Times New Roman" w:hAnsi="Times New Roman" w:cs="Times New Roman"/>
          <w:sz w:val="28"/>
          <w:szCs w:val="28"/>
        </w:rPr>
        <w:t xml:space="preserve">), при неизменных концентрациях других компонентов. Гели оценивали органолептически, по показателям однородности, текучести, вязкости, рН, в тесте на </w:t>
      </w:r>
      <w:proofErr w:type="spellStart"/>
      <w:r w:rsidRPr="004A0FA5">
        <w:rPr>
          <w:rFonts w:ascii="Times New Roman" w:hAnsi="Times New Roman" w:cs="Times New Roman"/>
          <w:sz w:val="28"/>
          <w:szCs w:val="28"/>
        </w:rPr>
        <w:t>агрегативную</w:t>
      </w:r>
      <w:proofErr w:type="spellEnd"/>
      <w:r w:rsidRPr="004A0FA5">
        <w:rPr>
          <w:rFonts w:ascii="Times New Roman" w:hAnsi="Times New Roman" w:cs="Times New Roman"/>
          <w:sz w:val="28"/>
          <w:szCs w:val="28"/>
        </w:rPr>
        <w:t xml:space="preserve"> и термическую стабильность.</w:t>
      </w:r>
    </w:p>
    <w:p w14:paraId="76F49432" w14:textId="77777777" w:rsidR="00951DEE" w:rsidRPr="004A0FA5" w:rsidRDefault="00951DEE"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p>
    <w:p w14:paraId="1FE6369B"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bookmarkStart w:id="67" w:name="_Hlk169904948"/>
      <w:r w:rsidRPr="004A0FA5">
        <w:rPr>
          <w:rFonts w:ascii="Times New Roman" w:hAnsi="Times New Roman" w:cs="Times New Roman"/>
          <w:sz w:val="28"/>
          <w:szCs w:val="28"/>
        </w:rPr>
        <w:t>Таблица 2</w:t>
      </w:r>
      <w:r w:rsidR="00BE605B" w:rsidRPr="004A0FA5">
        <w:rPr>
          <w:rFonts w:ascii="Times New Roman" w:hAnsi="Times New Roman" w:cs="Times New Roman"/>
          <w:sz w:val="28"/>
          <w:szCs w:val="28"/>
        </w:rPr>
        <w:t>4</w:t>
      </w:r>
      <w:r w:rsidRPr="004A0FA5">
        <w:rPr>
          <w:rFonts w:ascii="Times New Roman" w:hAnsi="Times New Roman" w:cs="Times New Roman"/>
          <w:sz w:val="28"/>
          <w:szCs w:val="28"/>
        </w:rPr>
        <w:t xml:space="preserve"> – Составы модельных образцов гелей с различной концентрацией </w:t>
      </w:r>
      <w:proofErr w:type="spellStart"/>
      <w:r w:rsidRPr="004A0FA5">
        <w:rPr>
          <w:rFonts w:ascii="Times New Roman" w:hAnsi="Times New Roman" w:cs="Times New Roman"/>
          <w:sz w:val="28"/>
          <w:szCs w:val="28"/>
        </w:rPr>
        <w:t>карбомера</w:t>
      </w:r>
      <w:proofErr w:type="spellEnd"/>
    </w:p>
    <w:p w14:paraId="5DC99646"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p>
    <w:tbl>
      <w:tblPr>
        <w:tblStyle w:val="a3"/>
        <w:tblW w:w="9731" w:type="dxa"/>
        <w:tblLook w:val="04A0" w:firstRow="1" w:lastRow="0" w:firstColumn="1" w:lastColumn="0" w:noHBand="0" w:noVBand="1"/>
      </w:tblPr>
      <w:tblGrid>
        <w:gridCol w:w="2680"/>
        <w:gridCol w:w="1182"/>
        <w:gridCol w:w="1183"/>
        <w:gridCol w:w="1185"/>
        <w:gridCol w:w="1185"/>
        <w:gridCol w:w="1185"/>
        <w:gridCol w:w="1131"/>
      </w:tblGrid>
      <w:tr w:rsidR="004A0FA5" w:rsidRPr="004A0FA5" w14:paraId="3A6BF188" w14:textId="77777777" w:rsidTr="00302623">
        <w:trPr>
          <w:trHeight w:hRule="exact" w:val="454"/>
        </w:trPr>
        <w:tc>
          <w:tcPr>
            <w:tcW w:w="2680" w:type="dxa"/>
          </w:tcPr>
          <w:p w14:paraId="1996DD97"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Компоненты геля</w:t>
            </w:r>
          </w:p>
        </w:tc>
        <w:tc>
          <w:tcPr>
            <w:tcW w:w="1182" w:type="dxa"/>
          </w:tcPr>
          <w:p w14:paraId="4BBF9B62"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lang w:val="en-US"/>
              </w:rPr>
              <w:t>F</w:t>
            </w:r>
            <w:r w:rsidRPr="004A0FA5">
              <w:rPr>
                <w:rFonts w:ascii="Times New Roman" w:hAnsi="Times New Roman" w:cs="Times New Roman"/>
                <w:sz w:val="24"/>
                <w:szCs w:val="24"/>
              </w:rPr>
              <w:t>1</w:t>
            </w:r>
          </w:p>
        </w:tc>
        <w:tc>
          <w:tcPr>
            <w:tcW w:w="1183" w:type="dxa"/>
          </w:tcPr>
          <w:p w14:paraId="10B8DAEB"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lang w:val="en-US"/>
              </w:rPr>
              <w:t>F</w:t>
            </w:r>
            <w:r w:rsidRPr="004A0FA5">
              <w:rPr>
                <w:rFonts w:ascii="Times New Roman" w:hAnsi="Times New Roman" w:cs="Times New Roman"/>
                <w:sz w:val="24"/>
                <w:szCs w:val="24"/>
              </w:rPr>
              <w:t>2</w:t>
            </w:r>
          </w:p>
        </w:tc>
        <w:tc>
          <w:tcPr>
            <w:tcW w:w="1185" w:type="dxa"/>
          </w:tcPr>
          <w:p w14:paraId="1EB31475"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lang w:val="en-US"/>
              </w:rPr>
              <w:t>F</w:t>
            </w:r>
            <w:r w:rsidRPr="004A0FA5">
              <w:rPr>
                <w:rFonts w:ascii="Times New Roman" w:hAnsi="Times New Roman" w:cs="Times New Roman"/>
                <w:sz w:val="24"/>
                <w:szCs w:val="24"/>
              </w:rPr>
              <w:t>3</w:t>
            </w:r>
          </w:p>
        </w:tc>
        <w:tc>
          <w:tcPr>
            <w:tcW w:w="1185" w:type="dxa"/>
          </w:tcPr>
          <w:p w14:paraId="572490FD"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lang w:val="en-US"/>
              </w:rPr>
              <w:t>F</w:t>
            </w:r>
            <w:r w:rsidRPr="004A0FA5">
              <w:rPr>
                <w:rFonts w:ascii="Times New Roman" w:hAnsi="Times New Roman" w:cs="Times New Roman"/>
                <w:sz w:val="24"/>
                <w:szCs w:val="24"/>
              </w:rPr>
              <w:t>4</w:t>
            </w:r>
          </w:p>
        </w:tc>
        <w:tc>
          <w:tcPr>
            <w:tcW w:w="1185" w:type="dxa"/>
          </w:tcPr>
          <w:p w14:paraId="30DB1480"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lang w:val="en-US"/>
              </w:rPr>
              <w:t>F</w:t>
            </w:r>
            <w:r w:rsidRPr="004A0FA5">
              <w:rPr>
                <w:rFonts w:ascii="Times New Roman" w:hAnsi="Times New Roman" w:cs="Times New Roman"/>
                <w:sz w:val="24"/>
                <w:szCs w:val="24"/>
              </w:rPr>
              <w:t>5</w:t>
            </w:r>
          </w:p>
        </w:tc>
        <w:tc>
          <w:tcPr>
            <w:tcW w:w="1131" w:type="dxa"/>
          </w:tcPr>
          <w:p w14:paraId="5FAE3D21"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lang w:val="en-US"/>
              </w:rPr>
              <w:t>F</w:t>
            </w:r>
            <w:r w:rsidRPr="004A0FA5">
              <w:rPr>
                <w:rFonts w:ascii="Times New Roman" w:hAnsi="Times New Roman" w:cs="Times New Roman"/>
                <w:sz w:val="24"/>
                <w:szCs w:val="24"/>
              </w:rPr>
              <w:t>6</w:t>
            </w:r>
          </w:p>
        </w:tc>
      </w:tr>
      <w:tr w:rsidR="004A0FA5" w:rsidRPr="004A0FA5" w14:paraId="62FD8B2C" w14:textId="77777777" w:rsidTr="00302623">
        <w:trPr>
          <w:trHeight w:hRule="exact" w:val="454"/>
        </w:trPr>
        <w:tc>
          <w:tcPr>
            <w:tcW w:w="2680" w:type="dxa"/>
          </w:tcPr>
          <w:p w14:paraId="5A1DC060"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1</w:t>
            </w:r>
          </w:p>
        </w:tc>
        <w:tc>
          <w:tcPr>
            <w:tcW w:w="1182" w:type="dxa"/>
          </w:tcPr>
          <w:p w14:paraId="426A1823"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2</w:t>
            </w:r>
          </w:p>
        </w:tc>
        <w:tc>
          <w:tcPr>
            <w:tcW w:w="1183" w:type="dxa"/>
          </w:tcPr>
          <w:p w14:paraId="7B2CDAD1"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3</w:t>
            </w:r>
          </w:p>
        </w:tc>
        <w:tc>
          <w:tcPr>
            <w:tcW w:w="1185" w:type="dxa"/>
          </w:tcPr>
          <w:p w14:paraId="02D3778B"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4</w:t>
            </w:r>
          </w:p>
        </w:tc>
        <w:tc>
          <w:tcPr>
            <w:tcW w:w="1185" w:type="dxa"/>
          </w:tcPr>
          <w:p w14:paraId="059DCD77"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5</w:t>
            </w:r>
          </w:p>
        </w:tc>
        <w:tc>
          <w:tcPr>
            <w:tcW w:w="1185" w:type="dxa"/>
          </w:tcPr>
          <w:p w14:paraId="11E00A07"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6</w:t>
            </w:r>
          </w:p>
        </w:tc>
        <w:tc>
          <w:tcPr>
            <w:tcW w:w="1131" w:type="dxa"/>
          </w:tcPr>
          <w:p w14:paraId="5AED7710"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7</w:t>
            </w:r>
          </w:p>
        </w:tc>
      </w:tr>
      <w:tr w:rsidR="004A0FA5" w:rsidRPr="004A0FA5" w14:paraId="0FBE9627" w14:textId="77777777" w:rsidTr="00302623">
        <w:trPr>
          <w:trHeight w:hRule="exact" w:val="454"/>
        </w:trPr>
        <w:tc>
          <w:tcPr>
            <w:tcW w:w="2680" w:type="dxa"/>
          </w:tcPr>
          <w:p w14:paraId="33D0FDC9"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НЧ</w:t>
            </w:r>
            <w:r w:rsidRPr="004A0FA5">
              <w:rPr>
                <w:rFonts w:ascii="Times New Roman" w:eastAsia="Times New Roman" w:hAnsi="Times New Roman" w:cs="Times New Roman"/>
                <w:i/>
                <w:sz w:val="24"/>
                <w:szCs w:val="24"/>
                <w:lang w:eastAsia="ru-RU"/>
              </w:rPr>
              <w:t>, %</w:t>
            </w:r>
          </w:p>
        </w:tc>
        <w:tc>
          <w:tcPr>
            <w:tcW w:w="1182" w:type="dxa"/>
          </w:tcPr>
          <w:p w14:paraId="73A4E9F3"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5.0</w:t>
            </w:r>
          </w:p>
        </w:tc>
        <w:tc>
          <w:tcPr>
            <w:tcW w:w="1183" w:type="dxa"/>
          </w:tcPr>
          <w:p w14:paraId="18AFF8A1"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5.0</w:t>
            </w:r>
          </w:p>
        </w:tc>
        <w:tc>
          <w:tcPr>
            <w:tcW w:w="1185" w:type="dxa"/>
          </w:tcPr>
          <w:p w14:paraId="31E1FAF3"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5.0</w:t>
            </w:r>
          </w:p>
        </w:tc>
        <w:tc>
          <w:tcPr>
            <w:tcW w:w="1185" w:type="dxa"/>
          </w:tcPr>
          <w:p w14:paraId="45651A8A"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w:t>
            </w:r>
          </w:p>
        </w:tc>
        <w:tc>
          <w:tcPr>
            <w:tcW w:w="1185" w:type="dxa"/>
          </w:tcPr>
          <w:p w14:paraId="52B7E6F0"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w:t>
            </w:r>
          </w:p>
        </w:tc>
        <w:tc>
          <w:tcPr>
            <w:tcW w:w="1131" w:type="dxa"/>
          </w:tcPr>
          <w:p w14:paraId="742377FA"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w:t>
            </w:r>
          </w:p>
        </w:tc>
      </w:tr>
      <w:tr w:rsidR="004A0FA5" w:rsidRPr="004A0FA5" w14:paraId="3D558A54" w14:textId="77777777" w:rsidTr="00302623">
        <w:trPr>
          <w:trHeight w:hRule="exact" w:val="454"/>
        </w:trPr>
        <w:tc>
          <w:tcPr>
            <w:tcW w:w="2680" w:type="dxa"/>
          </w:tcPr>
          <w:p w14:paraId="1D93120A"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Корни</w:t>
            </w:r>
            <w:r w:rsidRPr="004A0FA5">
              <w:rPr>
                <w:rFonts w:ascii="Times New Roman" w:eastAsia="Times New Roman" w:hAnsi="Times New Roman" w:cs="Times New Roman"/>
                <w:i/>
                <w:sz w:val="24"/>
                <w:szCs w:val="24"/>
                <w:lang w:eastAsia="ru-RU"/>
              </w:rPr>
              <w:t>, %</w:t>
            </w:r>
          </w:p>
        </w:tc>
        <w:tc>
          <w:tcPr>
            <w:tcW w:w="1182" w:type="dxa"/>
          </w:tcPr>
          <w:p w14:paraId="2E27C221"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w:t>
            </w:r>
          </w:p>
        </w:tc>
        <w:tc>
          <w:tcPr>
            <w:tcW w:w="1183" w:type="dxa"/>
          </w:tcPr>
          <w:p w14:paraId="464F442E"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w:t>
            </w:r>
          </w:p>
        </w:tc>
        <w:tc>
          <w:tcPr>
            <w:tcW w:w="1185" w:type="dxa"/>
          </w:tcPr>
          <w:p w14:paraId="69F76A88"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w:t>
            </w:r>
          </w:p>
        </w:tc>
        <w:tc>
          <w:tcPr>
            <w:tcW w:w="1185" w:type="dxa"/>
          </w:tcPr>
          <w:p w14:paraId="53BECABB"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5.0</w:t>
            </w:r>
          </w:p>
        </w:tc>
        <w:tc>
          <w:tcPr>
            <w:tcW w:w="1185" w:type="dxa"/>
          </w:tcPr>
          <w:p w14:paraId="59745447"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5.0</w:t>
            </w:r>
          </w:p>
        </w:tc>
        <w:tc>
          <w:tcPr>
            <w:tcW w:w="1131" w:type="dxa"/>
          </w:tcPr>
          <w:p w14:paraId="5ED21AA8"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5.0</w:t>
            </w:r>
          </w:p>
        </w:tc>
      </w:tr>
      <w:tr w:rsidR="004A0FA5" w:rsidRPr="004A0FA5" w14:paraId="587CEEEF" w14:textId="77777777" w:rsidTr="00302623">
        <w:trPr>
          <w:trHeight w:hRule="exact" w:val="454"/>
        </w:trPr>
        <w:tc>
          <w:tcPr>
            <w:tcW w:w="2680" w:type="dxa"/>
          </w:tcPr>
          <w:p w14:paraId="15A8968E"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proofErr w:type="spellStart"/>
            <w:r w:rsidRPr="004A0FA5">
              <w:rPr>
                <w:rFonts w:ascii="Times New Roman" w:hAnsi="Times New Roman" w:cs="Times New Roman"/>
                <w:sz w:val="24"/>
                <w:szCs w:val="24"/>
              </w:rPr>
              <w:t>Карбомер</w:t>
            </w:r>
            <w:proofErr w:type="spellEnd"/>
            <w:r w:rsidRPr="004A0FA5">
              <w:rPr>
                <w:rFonts w:ascii="Times New Roman" w:hAnsi="Times New Roman" w:cs="Times New Roman"/>
                <w:sz w:val="24"/>
                <w:szCs w:val="24"/>
              </w:rPr>
              <w:t xml:space="preserve">, </w:t>
            </w:r>
            <w:r w:rsidRPr="004A0FA5">
              <w:rPr>
                <w:rFonts w:ascii="Times New Roman" w:eastAsia="Times New Roman" w:hAnsi="Times New Roman" w:cs="Times New Roman"/>
                <w:i/>
                <w:sz w:val="24"/>
                <w:szCs w:val="24"/>
                <w:lang w:eastAsia="ru-RU"/>
              </w:rPr>
              <w:t>%</w:t>
            </w:r>
          </w:p>
        </w:tc>
        <w:tc>
          <w:tcPr>
            <w:tcW w:w="1182" w:type="dxa"/>
          </w:tcPr>
          <w:p w14:paraId="7FA4777C"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0.5</w:t>
            </w:r>
          </w:p>
        </w:tc>
        <w:tc>
          <w:tcPr>
            <w:tcW w:w="1183" w:type="dxa"/>
          </w:tcPr>
          <w:p w14:paraId="6388CF33"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1.0</w:t>
            </w:r>
          </w:p>
        </w:tc>
        <w:tc>
          <w:tcPr>
            <w:tcW w:w="1185" w:type="dxa"/>
          </w:tcPr>
          <w:p w14:paraId="1281BACF"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1.5</w:t>
            </w:r>
          </w:p>
        </w:tc>
        <w:tc>
          <w:tcPr>
            <w:tcW w:w="1185" w:type="dxa"/>
          </w:tcPr>
          <w:p w14:paraId="15E86487"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0.5</w:t>
            </w:r>
          </w:p>
        </w:tc>
        <w:tc>
          <w:tcPr>
            <w:tcW w:w="1185" w:type="dxa"/>
          </w:tcPr>
          <w:p w14:paraId="0F6553E8"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1.0</w:t>
            </w:r>
          </w:p>
        </w:tc>
        <w:tc>
          <w:tcPr>
            <w:tcW w:w="1131" w:type="dxa"/>
          </w:tcPr>
          <w:p w14:paraId="3D509BFC"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1.5</w:t>
            </w:r>
          </w:p>
        </w:tc>
      </w:tr>
      <w:tr w:rsidR="004A0FA5" w:rsidRPr="004A0FA5" w14:paraId="71150A6B" w14:textId="77777777" w:rsidTr="00302623">
        <w:trPr>
          <w:trHeight w:hRule="exact" w:val="454"/>
        </w:trPr>
        <w:tc>
          <w:tcPr>
            <w:tcW w:w="2680" w:type="dxa"/>
          </w:tcPr>
          <w:p w14:paraId="4BE71F3D" w14:textId="77777777" w:rsidR="00A65364" w:rsidRPr="004A0FA5" w:rsidRDefault="00A65364" w:rsidP="004E0B49">
            <w:pPr>
              <w:tabs>
                <w:tab w:val="left" w:pos="4248"/>
              </w:tabs>
              <w:autoSpaceDE w:val="0"/>
              <w:autoSpaceDN w:val="0"/>
              <w:adjustRightInd w:val="0"/>
              <w:jc w:val="both"/>
              <w:rPr>
                <w:rFonts w:ascii="Times New Roman" w:eastAsia="Times New Roman" w:hAnsi="Times New Roman" w:cs="Times New Roman"/>
                <w:i/>
                <w:sz w:val="24"/>
                <w:szCs w:val="24"/>
                <w:lang w:eastAsia="ru-RU"/>
              </w:rPr>
            </w:pPr>
            <w:r w:rsidRPr="004A0FA5">
              <w:rPr>
                <w:rFonts w:ascii="Times New Roman" w:hAnsi="Times New Roman" w:cs="Times New Roman"/>
                <w:sz w:val="24"/>
                <w:szCs w:val="24"/>
              </w:rPr>
              <w:t xml:space="preserve">Глицерин, </w:t>
            </w:r>
            <w:r w:rsidRPr="004A0FA5">
              <w:rPr>
                <w:rFonts w:ascii="Times New Roman" w:eastAsia="Times New Roman" w:hAnsi="Times New Roman" w:cs="Times New Roman"/>
                <w:i/>
                <w:sz w:val="24"/>
                <w:szCs w:val="24"/>
                <w:lang w:eastAsia="ru-RU"/>
              </w:rPr>
              <w:t>%</w:t>
            </w:r>
          </w:p>
        </w:tc>
        <w:tc>
          <w:tcPr>
            <w:tcW w:w="1182" w:type="dxa"/>
          </w:tcPr>
          <w:p w14:paraId="7CA64DE2"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5.0</w:t>
            </w:r>
          </w:p>
        </w:tc>
        <w:tc>
          <w:tcPr>
            <w:tcW w:w="1183" w:type="dxa"/>
          </w:tcPr>
          <w:p w14:paraId="1306D86E"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5.0</w:t>
            </w:r>
          </w:p>
        </w:tc>
        <w:tc>
          <w:tcPr>
            <w:tcW w:w="1185" w:type="dxa"/>
          </w:tcPr>
          <w:p w14:paraId="08A9BB39"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5.0</w:t>
            </w:r>
          </w:p>
        </w:tc>
        <w:tc>
          <w:tcPr>
            <w:tcW w:w="1185" w:type="dxa"/>
          </w:tcPr>
          <w:p w14:paraId="72802337"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5.0</w:t>
            </w:r>
          </w:p>
        </w:tc>
        <w:tc>
          <w:tcPr>
            <w:tcW w:w="1185" w:type="dxa"/>
          </w:tcPr>
          <w:p w14:paraId="38D3E6F2"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5.0</w:t>
            </w:r>
          </w:p>
        </w:tc>
        <w:tc>
          <w:tcPr>
            <w:tcW w:w="1131" w:type="dxa"/>
          </w:tcPr>
          <w:p w14:paraId="344FB665"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5.0</w:t>
            </w:r>
          </w:p>
        </w:tc>
      </w:tr>
    </w:tbl>
    <w:bookmarkEnd w:id="67"/>
    <w:p w14:paraId="4F3DA0E2" w14:textId="77777777" w:rsidR="0094454F" w:rsidRPr="004A0FA5" w:rsidRDefault="0094454F" w:rsidP="004E0B49">
      <w:pPr>
        <w:tabs>
          <w:tab w:val="left" w:pos="4248"/>
        </w:tabs>
        <w:autoSpaceDE w:val="0"/>
        <w:autoSpaceDN w:val="0"/>
        <w:adjustRightInd w:val="0"/>
        <w:spacing w:after="0" w:line="240" w:lineRule="auto"/>
        <w:ind w:firstLine="567"/>
        <w:jc w:val="right"/>
        <w:rPr>
          <w:rFonts w:ascii="Times New Roman" w:hAnsi="Times New Roman" w:cs="Times New Roman"/>
          <w:sz w:val="28"/>
          <w:szCs w:val="28"/>
        </w:rPr>
      </w:pPr>
      <w:r w:rsidRPr="004A0FA5">
        <w:rPr>
          <w:rFonts w:ascii="Times New Roman" w:hAnsi="Times New Roman" w:cs="Times New Roman"/>
          <w:sz w:val="28"/>
          <w:szCs w:val="28"/>
        </w:rPr>
        <w:lastRenderedPageBreak/>
        <w:t>Продолжение таблицы 24</w:t>
      </w:r>
    </w:p>
    <w:p w14:paraId="0A51DB3E" w14:textId="77777777" w:rsidR="0094454F" w:rsidRPr="004A0FA5" w:rsidRDefault="0094454F"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p>
    <w:tbl>
      <w:tblPr>
        <w:tblStyle w:val="a3"/>
        <w:tblW w:w="9731" w:type="dxa"/>
        <w:tblLook w:val="04A0" w:firstRow="1" w:lastRow="0" w:firstColumn="1" w:lastColumn="0" w:noHBand="0" w:noVBand="1"/>
      </w:tblPr>
      <w:tblGrid>
        <w:gridCol w:w="2680"/>
        <w:gridCol w:w="1182"/>
        <w:gridCol w:w="1183"/>
        <w:gridCol w:w="1185"/>
        <w:gridCol w:w="1185"/>
        <w:gridCol w:w="1185"/>
        <w:gridCol w:w="1131"/>
      </w:tblGrid>
      <w:tr w:rsidR="004A0FA5" w:rsidRPr="004A0FA5" w14:paraId="26919536" w14:textId="77777777" w:rsidTr="006D3655">
        <w:trPr>
          <w:trHeight w:hRule="exact" w:val="454"/>
        </w:trPr>
        <w:tc>
          <w:tcPr>
            <w:tcW w:w="2680" w:type="dxa"/>
          </w:tcPr>
          <w:p w14:paraId="01548489"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1</w:t>
            </w:r>
          </w:p>
        </w:tc>
        <w:tc>
          <w:tcPr>
            <w:tcW w:w="1182" w:type="dxa"/>
          </w:tcPr>
          <w:p w14:paraId="226D394A"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2</w:t>
            </w:r>
          </w:p>
        </w:tc>
        <w:tc>
          <w:tcPr>
            <w:tcW w:w="1183" w:type="dxa"/>
          </w:tcPr>
          <w:p w14:paraId="533B843B"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3</w:t>
            </w:r>
          </w:p>
        </w:tc>
        <w:tc>
          <w:tcPr>
            <w:tcW w:w="1185" w:type="dxa"/>
          </w:tcPr>
          <w:p w14:paraId="2D4CA131"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4</w:t>
            </w:r>
          </w:p>
        </w:tc>
        <w:tc>
          <w:tcPr>
            <w:tcW w:w="1185" w:type="dxa"/>
          </w:tcPr>
          <w:p w14:paraId="6FD0972F"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5</w:t>
            </w:r>
          </w:p>
        </w:tc>
        <w:tc>
          <w:tcPr>
            <w:tcW w:w="1185" w:type="dxa"/>
          </w:tcPr>
          <w:p w14:paraId="3044E3BB"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6</w:t>
            </w:r>
          </w:p>
        </w:tc>
        <w:tc>
          <w:tcPr>
            <w:tcW w:w="1131" w:type="dxa"/>
          </w:tcPr>
          <w:p w14:paraId="5DE147EF"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7</w:t>
            </w:r>
          </w:p>
        </w:tc>
      </w:tr>
      <w:tr w:rsidR="004A0FA5" w:rsidRPr="004A0FA5" w14:paraId="004DF499" w14:textId="77777777" w:rsidTr="006D3655">
        <w:trPr>
          <w:trHeight w:hRule="exact" w:val="454"/>
        </w:trPr>
        <w:tc>
          <w:tcPr>
            <w:tcW w:w="2680" w:type="dxa"/>
          </w:tcPr>
          <w:p w14:paraId="3A15F5FC"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 xml:space="preserve">Пропиленгликоль, </w:t>
            </w:r>
            <w:r w:rsidRPr="004A0FA5">
              <w:rPr>
                <w:rFonts w:ascii="Times New Roman" w:eastAsia="Times New Roman" w:hAnsi="Times New Roman" w:cs="Times New Roman"/>
                <w:i/>
                <w:sz w:val="24"/>
                <w:szCs w:val="24"/>
                <w:lang w:eastAsia="ru-RU"/>
              </w:rPr>
              <w:t>%</w:t>
            </w:r>
          </w:p>
        </w:tc>
        <w:tc>
          <w:tcPr>
            <w:tcW w:w="1182" w:type="dxa"/>
          </w:tcPr>
          <w:p w14:paraId="778A9551"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lang w:val="en-US"/>
              </w:rPr>
            </w:pPr>
            <w:r w:rsidRPr="004A0FA5">
              <w:rPr>
                <w:rFonts w:ascii="Times New Roman" w:hAnsi="Times New Roman" w:cs="Times New Roman"/>
                <w:sz w:val="24"/>
                <w:szCs w:val="24"/>
              </w:rPr>
              <w:t>5.0</w:t>
            </w:r>
          </w:p>
        </w:tc>
        <w:tc>
          <w:tcPr>
            <w:tcW w:w="1183" w:type="dxa"/>
          </w:tcPr>
          <w:p w14:paraId="1A8F3D4A"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5.0</w:t>
            </w:r>
          </w:p>
        </w:tc>
        <w:tc>
          <w:tcPr>
            <w:tcW w:w="1185" w:type="dxa"/>
          </w:tcPr>
          <w:p w14:paraId="042EF2EA"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5.0</w:t>
            </w:r>
          </w:p>
        </w:tc>
        <w:tc>
          <w:tcPr>
            <w:tcW w:w="1185" w:type="dxa"/>
          </w:tcPr>
          <w:p w14:paraId="1829A2DF"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5.0</w:t>
            </w:r>
          </w:p>
        </w:tc>
        <w:tc>
          <w:tcPr>
            <w:tcW w:w="1185" w:type="dxa"/>
          </w:tcPr>
          <w:p w14:paraId="105A10C4"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5.0</w:t>
            </w:r>
          </w:p>
        </w:tc>
        <w:tc>
          <w:tcPr>
            <w:tcW w:w="1131" w:type="dxa"/>
          </w:tcPr>
          <w:p w14:paraId="6A41FB2E"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5.0</w:t>
            </w:r>
          </w:p>
        </w:tc>
      </w:tr>
      <w:tr w:rsidR="004A0FA5" w:rsidRPr="004A0FA5" w14:paraId="47529114" w14:textId="77777777" w:rsidTr="006D3655">
        <w:trPr>
          <w:trHeight w:hRule="exact" w:val="454"/>
        </w:trPr>
        <w:tc>
          <w:tcPr>
            <w:tcW w:w="2680" w:type="dxa"/>
          </w:tcPr>
          <w:p w14:paraId="49AD3FBD"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Ментол</w:t>
            </w:r>
          </w:p>
        </w:tc>
        <w:tc>
          <w:tcPr>
            <w:tcW w:w="1182" w:type="dxa"/>
          </w:tcPr>
          <w:p w14:paraId="16730B4F"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1.0</w:t>
            </w:r>
          </w:p>
        </w:tc>
        <w:tc>
          <w:tcPr>
            <w:tcW w:w="1183" w:type="dxa"/>
          </w:tcPr>
          <w:p w14:paraId="568588CD"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1.0</w:t>
            </w:r>
          </w:p>
        </w:tc>
        <w:tc>
          <w:tcPr>
            <w:tcW w:w="1185" w:type="dxa"/>
          </w:tcPr>
          <w:p w14:paraId="5BDDF5AA"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1.0</w:t>
            </w:r>
          </w:p>
        </w:tc>
        <w:tc>
          <w:tcPr>
            <w:tcW w:w="1185" w:type="dxa"/>
          </w:tcPr>
          <w:p w14:paraId="6D2668C0"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1.0</w:t>
            </w:r>
          </w:p>
        </w:tc>
        <w:tc>
          <w:tcPr>
            <w:tcW w:w="1185" w:type="dxa"/>
          </w:tcPr>
          <w:p w14:paraId="758D8076"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1.0</w:t>
            </w:r>
          </w:p>
        </w:tc>
        <w:tc>
          <w:tcPr>
            <w:tcW w:w="1131" w:type="dxa"/>
          </w:tcPr>
          <w:p w14:paraId="508632AA"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1.0</w:t>
            </w:r>
          </w:p>
        </w:tc>
      </w:tr>
      <w:tr w:rsidR="004A0FA5" w:rsidRPr="004A0FA5" w14:paraId="526F3D15" w14:textId="77777777" w:rsidTr="006D3655">
        <w:trPr>
          <w:trHeight w:hRule="exact" w:val="454"/>
        </w:trPr>
        <w:tc>
          <w:tcPr>
            <w:tcW w:w="2680" w:type="dxa"/>
          </w:tcPr>
          <w:p w14:paraId="459486A1"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Спирт этиловый 96.0 %</w:t>
            </w:r>
          </w:p>
        </w:tc>
        <w:tc>
          <w:tcPr>
            <w:tcW w:w="1182" w:type="dxa"/>
          </w:tcPr>
          <w:p w14:paraId="6DFDAA93"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20.0</w:t>
            </w:r>
          </w:p>
        </w:tc>
        <w:tc>
          <w:tcPr>
            <w:tcW w:w="1183" w:type="dxa"/>
          </w:tcPr>
          <w:p w14:paraId="3785AC4F"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20.0</w:t>
            </w:r>
          </w:p>
        </w:tc>
        <w:tc>
          <w:tcPr>
            <w:tcW w:w="1185" w:type="dxa"/>
          </w:tcPr>
          <w:p w14:paraId="1E30238D"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20.0</w:t>
            </w:r>
          </w:p>
        </w:tc>
        <w:tc>
          <w:tcPr>
            <w:tcW w:w="1185" w:type="dxa"/>
          </w:tcPr>
          <w:p w14:paraId="37D08B53"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20.0</w:t>
            </w:r>
          </w:p>
        </w:tc>
        <w:tc>
          <w:tcPr>
            <w:tcW w:w="1185" w:type="dxa"/>
          </w:tcPr>
          <w:p w14:paraId="567DC458"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20.0</w:t>
            </w:r>
          </w:p>
        </w:tc>
        <w:tc>
          <w:tcPr>
            <w:tcW w:w="1131" w:type="dxa"/>
          </w:tcPr>
          <w:p w14:paraId="31E251F7"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20.0</w:t>
            </w:r>
          </w:p>
        </w:tc>
      </w:tr>
      <w:tr w:rsidR="004A0FA5" w:rsidRPr="004A0FA5" w14:paraId="266446A3" w14:textId="77777777" w:rsidTr="006D3655">
        <w:trPr>
          <w:trHeight w:hRule="exact" w:val="454"/>
        </w:trPr>
        <w:tc>
          <w:tcPr>
            <w:tcW w:w="2680" w:type="dxa"/>
          </w:tcPr>
          <w:p w14:paraId="10872BFE"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rPr>
            </w:pPr>
            <w:proofErr w:type="spellStart"/>
            <w:r w:rsidRPr="004A0FA5">
              <w:rPr>
                <w:rFonts w:ascii="Times New Roman" w:hAnsi="Times New Roman" w:cs="Times New Roman"/>
                <w:sz w:val="24"/>
                <w:szCs w:val="24"/>
              </w:rPr>
              <w:t>Сорбат</w:t>
            </w:r>
            <w:proofErr w:type="spellEnd"/>
            <w:r w:rsidRPr="004A0FA5">
              <w:rPr>
                <w:rFonts w:ascii="Times New Roman" w:hAnsi="Times New Roman" w:cs="Times New Roman"/>
                <w:sz w:val="24"/>
                <w:szCs w:val="24"/>
              </w:rPr>
              <w:t xml:space="preserve"> калия, %</w:t>
            </w:r>
          </w:p>
        </w:tc>
        <w:tc>
          <w:tcPr>
            <w:tcW w:w="1182" w:type="dxa"/>
          </w:tcPr>
          <w:p w14:paraId="2CAF6F30"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0.2</w:t>
            </w:r>
          </w:p>
        </w:tc>
        <w:tc>
          <w:tcPr>
            <w:tcW w:w="1183" w:type="dxa"/>
          </w:tcPr>
          <w:p w14:paraId="61495BF4"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0.2</w:t>
            </w:r>
          </w:p>
        </w:tc>
        <w:tc>
          <w:tcPr>
            <w:tcW w:w="1185" w:type="dxa"/>
          </w:tcPr>
          <w:p w14:paraId="56597F79"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0.2</w:t>
            </w:r>
          </w:p>
        </w:tc>
        <w:tc>
          <w:tcPr>
            <w:tcW w:w="1185" w:type="dxa"/>
          </w:tcPr>
          <w:p w14:paraId="427C2B02"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0.2</w:t>
            </w:r>
          </w:p>
        </w:tc>
        <w:tc>
          <w:tcPr>
            <w:tcW w:w="1185" w:type="dxa"/>
          </w:tcPr>
          <w:p w14:paraId="308AD4B4"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0.2</w:t>
            </w:r>
          </w:p>
        </w:tc>
        <w:tc>
          <w:tcPr>
            <w:tcW w:w="1131" w:type="dxa"/>
          </w:tcPr>
          <w:p w14:paraId="590EC339"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0.2</w:t>
            </w:r>
          </w:p>
        </w:tc>
      </w:tr>
      <w:tr w:rsidR="004A0FA5" w:rsidRPr="004A0FA5" w14:paraId="195FDE59" w14:textId="77777777" w:rsidTr="006D3655">
        <w:trPr>
          <w:trHeight w:hRule="exact" w:val="454"/>
        </w:trPr>
        <w:tc>
          <w:tcPr>
            <w:tcW w:w="2680" w:type="dxa"/>
          </w:tcPr>
          <w:p w14:paraId="6FF6A863"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 xml:space="preserve">Триэтаноламин, </w:t>
            </w:r>
            <w:r w:rsidRPr="004A0FA5">
              <w:rPr>
                <w:rFonts w:ascii="Times New Roman" w:eastAsia="Times New Roman" w:hAnsi="Times New Roman" w:cs="Times New Roman"/>
                <w:i/>
                <w:sz w:val="24"/>
                <w:szCs w:val="24"/>
                <w:lang w:eastAsia="ru-RU"/>
              </w:rPr>
              <w:t>%</w:t>
            </w:r>
          </w:p>
        </w:tc>
        <w:tc>
          <w:tcPr>
            <w:tcW w:w="1182" w:type="dxa"/>
          </w:tcPr>
          <w:p w14:paraId="64A6E19D"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0.5</w:t>
            </w:r>
          </w:p>
        </w:tc>
        <w:tc>
          <w:tcPr>
            <w:tcW w:w="1183" w:type="dxa"/>
          </w:tcPr>
          <w:p w14:paraId="712A236B"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1.0</w:t>
            </w:r>
          </w:p>
        </w:tc>
        <w:tc>
          <w:tcPr>
            <w:tcW w:w="1185" w:type="dxa"/>
          </w:tcPr>
          <w:p w14:paraId="789DA279"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1.5</w:t>
            </w:r>
          </w:p>
        </w:tc>
        <w:tc>
          <w:tcPr>
            <w:tcW w:w="1185" w:type="dxa"/>
          </w:tcPr>
          <w:p w14:paraId="526EFDA8"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0.5</w:t>
            </w:r>
          </w:p>
        </w:tc>
        <w:tc>
          <w:tcPr>
            <w:tcW w:w="1185" w:type="dxa"/>
          </w:tcPr>
          <w:p w14:paraId="0706000F"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1.0</w:t>
            </w:r>
          </w:p>
        </w:tc>
        <w:tc>
          <w:tcPr>
            <w:tcW w:w="1131" w:type="dxa"/>
          </w:tcPr>
          <w:p w14:paraId="0C3CF3C1"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1.5</w:t>
            </w:r>
          </w:p>
        </w:tc>
      </w:tr>
      <w:tr w:rsidR="0094454F" w:rsidRPr="004A0FA5" w14:paraId="4CCAC3D5" w14:textId="77777777" w:rsidTr="006D3655">
        <w:trPr>
          <w:trHeight w:hRule="exact" w:val="454"/>
        </w:trPr>
        <w:tc>
          <w:tcPr>
            <w:tcW w:w="2680" w:type="dxa"/>
          </w:tcPr>
          <w:p w14:paraId="0DE1CEC2"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Вода очищенная, %</w:t>
            </w:r>
          </w:p>
        </w:tc>
        <w:tc>
          <w:tcPr>
            <w:tcW w:w="1182" w:type="dxa"/>
          </w:tcPr>
          <w:p w14:paraId="2AC59476"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lang w:val="en-US"/>
              </w:rPr>
            </w:pPr>
            <w:proofErr w:type="spellStart"/>
            <w:r w:rsidRPr="004A0FA5">
              <w:rPr>
                <w:rFonts w:ascii="Times New Roman" w:hAnsi="Times New Roman" w:cs="Times New Roman"/>
                <w:sz w:val="24"/>
                <w:szCs w:val="24"/>
                <w:lang w:val="en-US"/>
              </w:rPr>
              <w:t>q.s</w:t>
            </w:r>
            <w:proofErr w:type="spellEnd"/>
            <w:r w:rsidRPr="004A0FA5">
              <w:rPr>
                <w:rFonts w:ascii="Times New Roman" w:hAnsi="Times New Roman" w:cs="Times New Roman"/>
                <w:sz w:val="24"/>
                <w:szCs w:val="24"/>
                <w:lang w:val="en-US"/>
              </w:rPr>
              <w:t>.</w:t>
            </w:r>
          </w:p>
        </w:tc>
        <w:tc>
          <w:tcPr>
            <w:tcW w:w="1183" w:type="dxa"/>
          </w:tcPr>
          <w:p w14:paraId="78DD3E3E"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lang w:val="en-US"/>
              </w:rPr>
            </w:pPr>
            <w:proofErr w:type="spellStart"/>
            <w:r w:rsidRPr="004A0FA5">
              <w:rPr>
                <w:rFonts w:ascii="Times New Roman" w:hAnsi="Times New Roman" w:cs="Times New Roman"/>
                <w:sz w:val="24"/>
                <w:szCs w:val="24"/>
                <w:lang w:val="en-US"/>
              </w:rPr>
              <w:t>q.s</w:t>
            </w:r>
            <w:proofErr w:type="spellEnd"/>
            <w:r w:rsidRPr="004A0FA5">
              <w:rPr>
                <w:rFonts w:ascii="Times New Roman" w:hAnsi="Times New Roman" w:cs="Times New Roman"/>
                <w:sz w:val="24"/>
                <w:szCs w:val="24"/>
                <w:lang w:val="en-US"/>
              </w:rPr>
              <w:t>.</w:t>
            </w:r>
          </w:p>
        </w:tc>
        <w:tc>
          <w:tcPr>
            <w:tcW w:w="1185" w:type="dxa"/>
          </w:tcPr>
          <w:p w14:paraId="5AA9C662"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lang w:val="en-US"/>
              </w:rPr>
            </w:pPr>
            <w:proofErr w:type="spellStart"/>
            <w:r w:rsidRPr="004A0FA5">
              <w:rPr>
                <w:rFonts w:ascii="Times New Roman" w:hAnsi="Times New Roman" w:cs="Times New Roman"/>
                <w:sz w:val="24"/>
                <w:szCs w:val="24"/>
                <w:lang w:val="en-US"/>
              </w:rPr>
              <w:t>q.s</w:t>
            </w:r>
            <w:proofErr w:type="spellEnd"/>
            <w:r w:rsidRPr="004A0FA5">
              <w:rPr>
                <w:rFonts w:ascii="Times New Roman" w:hAnsi="Times New Roman" w:cs="Times New Roman"/>
                <w:sz w:val="24"/>
                <w:szCs w:val="24"/>
                <w:lang w:val="en-US"/>
              </w:rPr>
              <w:t>.</w:t>
            </w:r>
          </w:p>
        </w:tc>
        <w:tc>
          <w:tcPr>
            <w:tcW w:w="1185" w:type="dxa"/>
          </w:tcPr>
          <w:p w14:paraId="3E2C932A"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lang w:val="en-US"/>
              </w:rPr>
            </w:pPr>
            <w:proofErr w:type="spellStart"/>
            <w:r w:rsidRPr="004A0FA5">
              <w:rPr>
                <w:rFonts w:ascii="Times New Roman" w:hAnsi="Times New Roman" w:cs="Times New Roman"/>
                <w:sz w:val="24"/>
                <w:szCs w:val="24"/>
                <w:lang w:val="en-US"/>
              </w:rPr>
              <w:t>q.s</w:t>
            </w:r>
            <w:proofErr w:type="spellEnd"/>
            <w:r w:rsidRPr="004A0FA5">
              <w:rPr>
                <w:rFonts w:ascii="Times New Roman" w:hAnsi="Times New Roman" w:cs="Times New Roman"/>
                <w:sz w:val="24"/>
                <w:szCs w:val="24"/>
                <w:lang w:val="en-US"/>
              </w:rPr>
              <w:t>.</w:t>
            </w:r>
          </w:p>
        </w:tc>
        <w:tc>
          <w:tcPr>
            <w:tcW w:w="1185" w:type="dxa"/>
          </w:tcPr>
          <w:p w14:paraId="4F168BDF"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lang w:val="en-US"/>
              </w:rPr>
            </w:pPr>
            <w:proofErr w:type="spellStart"/>
            <w:r w:rsidRPr="004A0FA5">
              <w:rPr>
                <w:rFonts w:ascii="Times New Roman" w:hAnsi="Times New Roman" w:cs="Times New Roman"/>
                <w:sz w:val="24"/>
                <w:szCs w:val="24"/>
                <w:lang w:val="en-US"/>
              </w:rPr>
              <w:t>q.s</w:t>
            </w:r>
            <w:proofErr w:type="spellEnd"/>
            <w:r w:rsidRPr="004A0FA5">
              <w:rPr>
                <w:rFonts w:ascii="Times New Roman" w:hAnsi="Times New Roman" w:cs="Times New Roman"/>
                <w:sz w:val="24"/>
                <w:szCs w:val="24"/>
                <w:lang w:val="en-US"/>
              </w:rPr>
              <w:t>.</w:t>
            </w:r>
          </w:p>
        </w:tc>
        <w:tc>
          <w:tcPr>
            <w:tcW w:w="1131" w:type="dxa"/>
          </w:tcPr>
          <w:p w14:paraId="2F00CD25" w14:textId="77777777" w:rsidR="0094454F" w:rsidRPr="004A0FA5" w:rsidRDefault="0094454F" w:rsidP="004E0B49">
            <w:pPr>
              <w:tabs>
                <w:tab w:val="left" w:pos="4248"/>
              </w:tabs>
              <w:autoSpaceDE w:val="0"/>
              <w:autoSpaceDN w:val="0"/>
              <w:adjustRightInd w:val="0"/>
              <w:jc w:val="both"/>
              <w:rPr>
                <w:rFonts w:ascii="Times New Roman" w:hAnsi="Times New Roman" w:cs="Times New Roman"/>
                <w:sz w:val="24"/>
                <w:szCs w:val="24"/>
                <w:lang w:val="en-US"/>
              </w:rPr>
            </w:pPr>
            <w:proofErr w:type="spellStart"/>
            <w:r w:rsidRPr="004A0FA5">
              <w:rPr>
                <w:rFonts w:ascii="Times New Roman" w:hAnsi="Times New Roman" w:cs="Times New Roman"/>
                <w:sz w:val="24"/>
                <w:szCs w:val="24"/>
                <w:lang w:val="en-US"/>
              </w:rPr>
              <w:t>q.s</w:t>
            </w:r>
            <w:proofErr w:type="spellEnd"/>
            <w:r w:rsidRPr="004A0FA5">
              <w:rPr>
                <w:rFonts w:ascii="Times New Roman" w:hAnsi="Times New Roman" w:cs="Times New Roman"/>
                <w:sz w:val="24"/>
                <w:szCs w:val="24"/>
                <w:lang w:val="en-US"/>
              </w:rPr>
              <w:t>.</w:t>
            </w:r>
          </w:p>
        </w:tc>
      </w:tr>
    </w:tbl>
    <w:p w14:paraId="19C78F7C" w14:textId="77777777" w:rsidR="0094454F" w:rsidRPr="004A0FA5" w:rsidRDefault="0094454F" w:rsidP="004E0B49">
      <w:pPr>
        <w:tabs>
          <w:tab w:val="left" w:pos="4248"/>
        </w:tabs>
        <w:autoSpaceDE w:val="0"/>
        <w:autoSpaceDN w:val="0"/>
        <w:adjustRightInd w:val="0"/>
        <w:spacing w:after="0" w:line="240" w:lineRule="auto"/>
        <w:jc w:val="both"/>
        <w:rPr>
          <w:rFonts w:ascii="Times New Roman" w:hAnsi="Times New Roman" w:cs="Times New Roman"/>
          <w:sz w:val="28"/>
          <w:szCs w:val="28"/>
        </w:rPr>
      </w:pPr>
    </w:p>
    <w:p w14:paraId="17D83801" w14:textId="0E968FBE" w:rsidR="00301116"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sectPr w:rsidR="00301116" w:rsidRPr="004A0FA5" w:rsidSect="00F95EB7">
          <w:pgSz w:w="11906" w:h="16838" w:code="9"/>
          <w:pgMar w:top="1701" w:right="1134" w:bottom="567" w:left="1134" w:header="708" w:footer="708" w:gutter="0"/>
          <w:cols w:space="708"/>
          <w:docGrid w:linePitch="360"/>
        </w:sectPr>
      </w:pPr>
      <w:r w:rsidRPr="004A0FA5">
        <w:rPr>
          <w:rFonts w:ascii="Times New Roman" w:hAnsi="Times New Roman" w:cs="Times New Roman"/>
          <w:sz w:val="28"/>
          <w:szCs w:val="28"/>
        </w:rPr>
        <w:t>Оценка органолептических свойств гелей проводилась сразу после приготовления визуально в прозрачных флаконах в проходящем или отраженном дневном свете. Все полученные образцы гелей обладали приемлемым рН, были прозрачными, гомогенными</w:t>
      </w:r>
      <w:r w:rsidR="00213790" w:rsidRPr="004A0FA5">
        <w:rPr>
          <w:rFonts w:ascii="Times New Roman" w:hAnsi="Times New Roman" w:cs="Times New Roman"/>
          <w:sz w:val="28"/>
          <w:szCs w:val="28"/>
        </w:rPr>
        <w:t xml:space="preserve">. </w:t>
      </w:r>
      <w:r w:rsidRPr="004A0FA5">
        <w:rPr>
          <w:rFonts w:ascii="Times New Roman" w:hAnsi="Times New Roman" w:cs="Times New Roman"/>
          <w:sz w:val="28"/>
          <w:szCs w:val="28"/>
        </w:rPr>
        <w:t xml:space="preserve">Все составы оставались стабильными в тесте на разделение фаз при центрифугировании, при котором не наблюдалось образование осадков, разделения фаз, седиментации или </w:t>
      </w:r>
      <w:proofErr w:type="spellStart"/>
      <w:r w:rsidRPr="004A0FA5">
        <w:rPr>
          <w:rFonts w:ascii="Times New Roman" w:hAnsi="Times New Roman" w:cs="Times New Roman"/>
          <w:sz w:val="28"/>
          <w:szCs w:val="28"/>
        </w:rPr>
        <w:t>коалесценции</w:t>
      </w:r>
      <w:proofErr w:type="spellEnd"/>
      <w:r w:rsidRPr="004A0FA5">
        <w:rPr>
          <w:rFonts w:ascii="Times New Roman" w:hAnsi="Times New Roman" w:cs="Times New Roman"/>
          <w:sz w:val="28"/>
          <w:szCs w:val="28"/>
        </w:rPr>
        <w:t xml:space="preserve">, что еще раз подтверждало совместимость субстанций и ВВ </w:t>
      </w:r>
      <w:bookmarkStart w:id="68" w:name="_Hlk179960246"/>
      <w:sdt>
        <w:sdtPr>
          <w:rPr>
            <w:rFonts w:ascii="Times New Roman" w:hAnsi="Times New Roman" w:cs="Times New Roman"/>
            <w:color w:val="000000"/>
            <w:sz w:val="28"/>
            <w:szCs w:val="28"/>
          </w:rPr>
          <w:tag w:val="MENDELEY_CITATION_v3_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"/>
          <w:id w:val="-794288088"/>
          <w:placeholder>
            <w:docPart w:val="DC5435FC749049708D7F1ACD4F519B74"/>
          </w:placeholder>
        </w:sdtPr>
        <w:sdtContent>
          <w:r w:rsidR="00797B52" w:rsidRPr="00797B52">
            <w:rPr>
              <w:rFonts w:ascii="Times New Roman" w:hAnsi="Times New Roman" w:cs="Times New Roman"/>
              <w:color w:val="000000"/>
              <w:sz w:val="28"/>
              <w:szCs w:val="28"/>
            </w:rPr>
            <w:t>[41,42]</w:t>
          </w:r>
        </w:sdtContent>
      </w:sdt>
      <w:r w:rsidR="00301116" w:rsidRPr="004A0FA5">
        <w:rPr>
          <w:rFonts w:ascii="Times New Roman" w:hAnsi="Times New Roman" w:cs="Times New Roman"/>
          <w:sz w:val="28"/>
          <w:szCs w:val="28"/>
        </w:rPr>
        <w:t xml:space="preserve">. </w:t>
      </w:r>
      <w:bookmarkEnd w:id="68"/>
      <w:r w:rsidRPr="004A0FA5">
        <w:rPr>
          <w:rFonts w:ascii="Times New Roman" w:hAnsi="Times New Roman" w:cs="Times New Roman"/>
          <w:sz w:val="28"/>
          <w:szCs w:val="28"/>
        </w:rPr>
        <w:t>pH образцов гелей до нейтрализации находился в диапазоне 3.0-3.5, но далее был скорректирован до рН 5.0</w:t>
      </w:r>
      <w:r w:rsidR="00A0040E" w:rsidRPr="004A0FA5">
        <w:rPr>
          <w:rFonts w:ascii="Times New Roman" w:hAnsi="Times New Roman" w:cs="Times New Roman"/>
          <w:sz w:val="28"/>
          <w:szCs w:val="28"/>
        </w:rPr>
        <w:t>-</w:t>
      </w:r>
      <w:r w:rsidRPr="004A0FA5">
        <w:rPr>
          <w:rFonts w:ascii="Times New Roman" w:hAnsi="Times New Roman" w:cs="Times New Roman"/>
          <w:sz w:val="28"/>
          <w:szCs w:val="28"/>
        </w:rPr>
        <w:t xml:space="preserve">6.0, соответствующего рН средств для местного применения на кожу </w:t>
      </w:r>
      <w:sdt>
        <w:sdtPr>
          <w:rPr>
            <w:rFonts w:ascii="Times New Roman" w:hAnsi="Times New Roman" w:cs="Times New Roman"/>
            <w:color w:val="000000"/>
            <w:sz w:val="28"/>
            <w:szCs w:val="28"/>
          </w:rPr>
          <w:tag w:val="MENDELEY_CITATION_v3_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"/>
          <w:id w:val="-878164998"/>
          <w:placeholder>
            <w:docPart w:val="38A9DA1D85E04815A33CAC6E3A0FD86D"/>
          </w:placeholder>
        </w:sdtPr>
        <w:sdtContent>
          <w:r w:rsidR="00797B52" w:rsidRPr="00797B52">
            <w:rPr>
              <w:rFonts w:ascii="Times New Roman" w:hAnsi="Times New Roman" w:cs="Times New Roman"/>
              <w:color w:val="000000"/>
              <w:sz w:val="28"/>
              <w:szCs w:val="28"/>
            </w:rPr>
            <w:t>[220]</w:t>
          </w:r>
        </w:sdtContent>
      </w:sdt>
      <w:r w:rsidR="00301116" w:rsidRPr="004A0FA5">
        <w:rPr>
          <w:rFonts w:ascii="Times New Roman" w:hAnsi="Times New Roman" w:cs="Times New Roman"/>
          <w:sz w:val="28"/>
          <w:szCs w:val="28"/>
        </w:rPr>
        <w:t>. Все описанные результаты физико-химического анализа гелей суммированы в таблице 2</w:t>
      </w:r>
      <w:r w:rsidR="00BE605B" w:rsidRPr="004A0FA5">
        <w:rPr>
          <w:rFonts w:ascii="Times New Roman" w:hAnsi="Times New Roman" w:cs="Times New Roman"/>
          <w:sz w:val="28"/>
          <w:szCs w:val="28"/>
        </w:rPr>
        <w:t>5</w:t>
      </w:r>
      <w:r w:rsidR="00301116" w:rsidRPr="004A0FA5">
        <w:rPr>
          <w:rFonts w:ascii="Times New Roman" w:hAnsi="Times New Roman" w:cs="Times New Roman"/>
          <w:sz w:val="28"/>
          <w:szCs w:val="28"/>
        </w:rPr>
        <w:t>.</w:t>
      </w:r>
    </w:p>
    <w:p w14:paraId="5CE93B6E" w14:textId="77777777" w:rsidR="00301116" w:rsidRPr="004A0FA5" w:rsidRDefault="00301116"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lastRenderedPageBreak/>
        <w:t>Таблица 2</w:t>
      </w:r>
      <w:r w:rsidR="00BE605B" w:rsidRPr="004A0FA5">
        <w:rPr>
          <w:rFonts w:ascii="Times New Roman" w:hAnsi="Times New Roman" w:cs="Times New Roman"/>
          <w:sz w:val="28"/>
          <w:szCs w:val="28"/>
        </w:rPr>
        <w:t>5</w:t>
      </w:r>
      <w:r w:rsidRPr="004A0FA5">
        <w:rPr>
          <w:rFonts w:ascii="Times New Roman" w:hAnsi="Times New Roman" w:cs="Times New Roman"/>
          <w:sz w:val="28"/>
          <w:szCs w:val="28"/>
        </w:rPr>
        <w:t xml:space="preserve"> – Физико-химические свойства модельных образцов гелей</w:t>
      </w:r>
    </w:p>
    <w:p w14:paraId="7A99C638" w14:textId="77777777" w:rsidR="00661552" w:rsidRPr="004A0FA5" w:rsidRDefault="00661552"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p>
    <w:tbl>
      <w:tblPr>
        <w:tblStyle w:val="a3"/>
        <w:tblW w:w="14140" w:type="dxa"/>
        <w:tblLook w:val="04A0" w:firstRow="1" w:lastRow="0" w:firstColumn="1" w:lastColumn="0" w:noHBand="0" w:noVBand="1"/>
      </w:tblPr>
      <w:tblGrid>
        <w:gridCol w:w="2646"/>
        <w:gridCol w:w="1828"/>
        <w:gridCol w:w="1828"/>
        <w:gridCol w:w="2035"/>
        <w:gridCol w:w="1828"/>
        <w:gridCol w:w="1940"/>
        <w:gridCol w:w="2035"/>
      </w:tblGrid>
      <w:tr w:rsidR="004A0FA5" w:rsidRPr="004A0FA5" w14:paraId="17775250" w14:textId="77777777" w:rsidTr="00AA0CDC">
        <w:trPr>
          <w:trHeight w:val="301"/>
        </w:trPr>
        <w:tc>
          <w:tcPr>
            <w:tcW w:w="2646" w:type="dxa"/>
          </w:tcPr>
          <w:p w14:paraId="78565BAF" w14:textId="77777777" w:rsidR="00301116" w:rsidRPr="004A0FA5" w:rsidRDefault="00127737"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Показатели</w:t>
            </w:r>
          </w:p>
        </w:tc>
        <w:tc>
          <w:tcPr>
            <w:tcW w:w="1828" w:type="dxa"/>
          </w:tcPr>
          <w:p w14:paraId="240846D5" w14:textId="77777777" w:rsidR="00301116" w:rsidRPr="004A0FA5" w:rsidRDefault="00301116"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lang w:val="en-US"/>
              </w:rPr>
              <w:t>F</w:t>
            </w:r>
            <w:r w:rsidRPr="004A0FA5">
              <w:rPr>
                <w:rFonts w:ascii="Times New Roman" w:hAnsi="Times New Roman" w:cs="Times New Roman"/>
                <w:sz w:val="24"/>
                <w:szCs w:val="24"/>
              </w:rPr>
              <w:t>1</w:t>
            </w:r>
          </w:p>
        </w:tc>
        <w:tc>
          <w:tcPr>
            <w:tcW w:w="1828" w:type="dxa"/>
          </w:tcPr>
          <w:p w14:paraId="6C920F66" w14:textId="77777777" w:rsidR="00301116" w:rsidRPr="004A0FA5" w:rsidRDefault="00301116"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lang w:val="en-US"/>
              </w:rPr>
              <w:t>F</w:t>
            </w:r>
            <w:r w:rsidRPr="004A0FA5">
              <w:rPr>
                <w:rFonts w:ascii="Times New Roman" w:hAnsi="Times New Roman" w:cs="Times New Roman"/>
                <w:sz w:val="24"/>
                <w:szCs w:val="24"/>
              </w:rPr>
              <w:t>2</w:t>
            </w:r>
          </w:p>
        </w:tc>
        <w:tc>
          <w:tcPr>
            <w:tcW w:w="2035" w:type="dxa"/>
          </w:tcPr>
          <w:p w14:paraId="3A65BAD6" w14:textId="77777777" w:rsidR="00301116" w:rsidRPr="004A0FA5" w:rsidRDefault="00301116"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lang w:val="en-US"/>
              </w:rPr>
              <w:t>F</w:t>
            </w:r>
            <w:r w:rsidRPr="004A0FA5">
              <w:rPr>
                <w:rFonts w:ascii="Times New Roman" w:hAnsi="Times New Roman" w:cs="Times New Roman"/>
                <w:sz w:val="24"/>
                <w:szCs w:val="24"/>
              </w:rPr>
              <w:t>3</w:t>
            </w:r>
          </w:p>
        </w:tc>
        <w:tc>
          <w:tcPr>
            <w:tcW w:w="1828" w:type="dxa"/>
          </w:tcPr>
          <w:p w14:paraId="6BBD641A" w14:textId="77777777" w:rsidR="00301116" w:rsidRPr="004A0FA5" w:rsidRDefault="00301116"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lang w:val="en-US"/>
              </w:rPr>
              <w:t>F</w:t>
            </w:r>
            <w:r w:rsidRPr="004A0FA5">
              <w:rPr>
                <w:rFonts w:ascii="Times New Roman" w:hAnsi="Times New Roman" w:cs="Times New Roman"/>
                <w:sz w:val="24"/>
                <w:szCs w:val="24"/>
              </w:rPr>
              <w:t>4</w:t>
            </w:r>
          </w:p>
        </w:tc>
        <w:tc>
          <w:tcPr>
            <w:tcW w:w="1940" w:type="dxa"/>
          </w:tcPr>
          <w:p w14:paraId="5BB63AC5" w14:textId="77777777" w:rsidR="00301116" w:rsidRPr="004A0FA5" w:rsidRDefault="00301116"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lang w:val="en-US"/>
              </w:rPr>
              <w:t>F</w:t>
            </w:r>
            <w:r w:rsidRPr="004A0FA5">
              <w:rPr>
                <w:rFonts w:ascii="Times New Roman" w:hAnsi="Times New Roman" w:cs="Times New Roman"/>
                <w:sz w:val="24"/>
                <w:szCs w:val="24"/>
              </w:rPr>
              <w:t>5</w:t>
            </w:r>
          </w:p>
        </w:tc>
        <w:tc>
          <w:tcPr>
            <w:tcW w:w="2035" w:type="dxa"/>
          </w:tcPr>
          <w:p w14:paraId="78F9852F" w14:textId="77777777" w:rsidR="00301116" w:rsidRPr="004A0FA5" w:rsidRDefault="00301116"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lang w:val="en-US"/>
              </w:rPr>
              <w:t>F</w:t>
            </w:r>
            <w:r w:rsidRPr="004A0FA5">
              <w:rPr>
                <w:rFonts w:ascii="Times New Roman" w:hAnsi="Times New Roman" w:cs="Times New Roman"/>
                <w:sz w:val="24"/>
                <w:szCs w:val="24"/>
              </w:rPr>
              <w:t>6</w:t>
            </w:r>
          </w:p>
        </w:tc>
      </w:tr>
      <w:tr w:rsidR="004A0FA5" w:rsidRPr="004A0FA5" w14:paraId="01886B8F" w14:textId="77777777" w:rsidTr="00AA0CDC">
        <w:trPr>
          <w:trHeight w:val="610"/>
        </w:trPr>
        <w:tc>
          <w:tcPr>
            <w:tcW w:w="2646" w:type="dxa"/>
          </w:tcPr>
          <w:p w14:paraId="579D92D0" w14:textId="77777777" w:rsidR="00301116" w:rsidRPr="004A0FA5" w:rsidRDefault="00301116"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рН</w:t>
            </w:r>
          </w:p>
        </w:tc>
        <w:tc>
          <w:tcPr>
            <w:tcW w:w="1828" w:type="dxa"/>
          </w:tcPr>
          <w:p w14:paraId="531627E7" w14:textId="77777777" w:rsidR="00301116" w:rsidRPr="004A0FA5" w:rsidRDefault="00301116"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lang w:val="en-US"/>
              </w:rPr>
              <w:t>5.67±0.03</w:t>
            </w:r>
          </w:p>
        </w:tc>
        <w:tc>
          <w:tcPr>
            <w:tcW w:w="1828" w:type="dxa"/>
          </w:tcPr>
          <w:p w14:paraId="1405A9CE" w14:textId="77777777" w:rsidR="00301116" w:rsidRPr="004A0FA5" w:rsidRDefault="00301116"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lang w:val="en-US"/>
              </w:rPr>
              <w:t>5.</w:t>
            </w:r>
            <w:r w:rsidR="00965A66" w:rsidRPr="004A0FA5">
              <w:rPr>
                <w:rFonts w:ascii="Times New Roman" w:hAnsi="Times New Roman" w:cs="Times New Roman"/>
                <w:sz w:val="24"/>
                <w:szCs w:val="24"/>
              </w:rPr>
              <w:t>74</w:t>
            </w:r>
            <w:r w:rsidRPr="004A0FA5">
              <w:rPr>
                <w:rFonts w:ascii="Times New Roman" w:hAnsi="Times New Roman" w:cs="Times New Roman"/>
                <w:sz w:val="24"/>
                <w:szCs w:val="24"/>
                <w:lang w:val="en-US"/>
              </w:rPr>
              <w:t>±0.05</w:t>
            </w:r>
          </w:p>
        </w:tc>
        <w:tc>
          <w:tcPr>
            <w:tcW w:w="2035" w:type="dxa"/>
          </w:tcPr>
          <w:p w14:paraId="384FF1FE" w14:textId="77777777" w:rsidR="00301116" w:rsidRPr="004A0FA5" w:rsidRDefault="00301116"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lang w:val="en-US"/>
              </w:rPr>
              <w:t>5.</w:t>
            </w:r>
            <w:r w:rsidR="00965A66" w:rsidRPr="004A0FA5">
              <w:rPr>
                <w:rFonts w:ascii="Times New Roman" w:hAnsi="Times New Roman" w:cs="Times New Roman"/>
                <w:sz w:val="24"/>
                <w:szCs w:val="24"/>
              </w:rPr>
              <w:t>8</w:t>
            </w:r>
            <w:r w:rsidRPr="004A0FA5">
              <w:rPr>
                <w:rFonts w:ascii="Times New Roman" w:hAnsi="Times New Roman" w:cs="Times New Roman"/>
                <w:sz w:val="24"/>
                <w:szCs w:val="24"/>
                <w:lang w:val="en-US"/>
              </w:rPr>
              <w:t>1±0.02</w:t>
            </w:r>
          </w:p>
        </w:tc>
        <w:tc>
          <w:tcPr>
            <w:tcW w:w="1828" w:type="dxa"/>
          </w:tcPr>
          <w:p w14:paraId="6E0372EA" w14:textId="77777777" w:rsidR="00301116" w:rsidRPr="004A0FA5" w:rsidRDefault="00301116"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lang w:val="en-US"/>
              </w:rPr>
              <w:t>5.</w:t>
            </w:r>
            <w:r w:rsidR="00965A66" w:rsidRPr="004A0FA5">
              <w:rPr>
                <w:rFonts w:ascii="Times New Roman" w:hAnsi="Times New Roman" w:cs="Times New Roman"/>
                <w:sz w:val="24"/>
                <w:szCs w:val="24"/>
              </w:rPr>
              <w:t>6</w:t>
            </w:r>
            <w:r w:rsidRPr="004A0FA5">
              <w:rPr>
                <w:rFonts w:ascii="Times New Roman" w:hAnsi="Times New Roman" w:cs="Times New Roman"/>
                <w:sz w:val="24"/>
                <w:szCs w:val="24"/>
                <w:lang w:val="en-US"/>
              </w:rPr>
              <w:t>6±0.03</w:t>
            </w:r>
          </w:p>
        </w:tc>
        <w:tc>
          <w:tcPr>
            <w:tcW w:w="1940" w:type="dxa"/>
          </w:tcPr>
          <w:p w14:paraId="155C6C74" w14:textId="77777777" w:rsidR="00301116" w:rsidRPr="004A0FA5" w:rsidRDefault="00301116"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lang w:val="en-US"/>
              </w:rPr>
              <w:t>5.</w:t>
            </w:r>
            <w:r w:rsidR="00965A66" w:rsidRPr="004A0FA5">
              <w:rPr>
                <w:rFonts w:ascii="Times New Roman" w:hAnsi="Times New Roman" w:cs="Times New Roman"/>
                <w:sz w:val="24"/>
                <w:szCs w:val="24"/>
              </w:rPr>
              <w:t>95</w:t>
            </w:r>
            <w:r w:rsidRPr="004A0FA5">
              <w:rPr>
                <w:rFonts w:ascii="Times New Roman" w:hAnsi="Times New Roman" w:cs="Times New Roman"/>
                <w:sz w:val="24"/>
                <w:szCs w:val="24"/>
                <w:lang w:val="en-US"/>
              </w:rPr>
              <w:t>±0.02</w:t>
            </w:r>
          </w:p>
        </w:tc>
        <w:tc>
          <w:tcPr>
            <w:tcW w:w="2035" w:type="dxa"/>
          </w:tcPr>
          <w:p w14:paraId="15B951EB" w14:textId="77777777" w:rsidR="00301116" w:rsidRPr="004A0FA5" w:rsidRDefault="00301116"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lang w:val="en-US"/>
              </w:rPr>
              <w:t>5.82±0.05</w:t>
            </w:r>
          </w:p>
        </w:tc>
      </w:tr>
      <w:tr w:rsidR="004A0FA5" w:rsidRPr="004A0FA5" w14:paraId="0CE838EB" w14:textId="77777777" w:rsidTr="00AA0CDC">
        <w:trPr>
          <w:trHeight w:val="404"/>
        </w:trPr>
        <w:tc>
          <w:tcPr>
            <w:tcW w:w="2646" w:type="dxa"/>
          </w:tcPr>
          <w:p w14:paraId="6992EF7D" w14:textId="77777777" w:rsidR="00A0040E" w:rsidRPr="004A0FA5" w:rsidRDefault="00A0040E"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Вязкость, Па*с</w:t>
            </w:r>
          </w:p>
        </w:tc>
        <w:tc>
          <w:tcPr>
            <w:tcW w:w="1828" w:type="dxa"/>
          </w:tcPr>
          <w:p w14:paraId="44FA8480" w14:textId="77777777" w:rsidR="00A0040E" w:rsidRPr="004A0FA5" w:rsidRDefault="00A0040E"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lang w:val="en-US"/>
              </w:rPr>
              <w:t>0.3</w:t>
            </w:r>
            <w:r w:rsidRPr="004A0FA5">
              <w:rPr>
                <w:rFonts w:ascii="Times New Roman" w:hAnsi="Times New Roman" w:cs="Times New Roman"/>
                <w:sz w:val="24"/>
                <w:szCs w:val="24"/>
              </w:rPr>
              <w:t>5</w:t>
            </w:r>
            <w:r w:rsidRPr="004A0FA5">
              <w:rPr>
                <w:rFonts w:ascii="Times New Roman" w:hAnsi="Times New Roman" w:cs="Times New Roman"/>
                <w:sz w:val="24"/>
                <w:szCs w:val="24"/>
                <w:lang w:val="en-US"/>
              </w:rPr>
              <w:t>±0.05</w:t>
            </w:r>
          </w:p>
        </w:tc>
        <w:tc>
          <w:tcPr>
            <w:tcW w:w="1828" w:type="dxa"/>
          </w:tcPr>
          <w:p w14:paraId="59B9EBA1" w14:textId="77777777" w:rsidR="00A0040E" w:rsidRPr="004A0FA5" w:rsidRDefault="00A0040E"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lang w:val="en-US"/>
              </w:rPr>
              <w:t>0.64±0.03</w:t>
            </w:r>
            <w:r w:rsidRPr="004A0FA5">
              <w:rPr>
                <w:rFonts w:ascii="Times New Roman" w:hAnsi="Times New Roman" w:cs="Times New Roman"/>
                <w:sz w:val="24"/>
                <w:szCs w:val="24"/>
              </w:rPr>
              <w:t> </w:t>
            </w:r>
          </w:p>
        </w:tc>
        <w:tc>
          <w:tcPr>
            <w:tcW w:w="2035" w:type="dxa"/>
          </w:tcPr>
          <w:p w14:paraId="4C91641E" w14:textId="77777777" w:rsidR="00A0040E" w:rsidRPr="004A0FA5" w:rsidRDefault="00A0040E"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lang w:val="en-US"/>
              </w:rPr>
              <w:t>1.12±0.13</w:t>
            </w:r>
          </w:p>
        </w:tc>
        <w:tc>
          <w:tcPr>
            <w:tcW w:w="1828" w:type="dxa"/>
          </w:tcPr>
          <w:p w14:paraId="00BAAA92" w14:textId="77777777" w:rsidR="00A0040E" w:rsidRPr="004A0FA5" w:rsidRDefault="00A0040E"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lang w:val="en-US"/>
              </w:rPr>
              <w:t>0.41±0.06</w:t>
            </w:r>
            <w:r w:rsidRPr="004A0FA5">
              <w:rPr>
                <w:rFonts w:ascii="Times New Roman" w:hAnsi="Times New Roman" w:cs="Times New Roman"/>
                <w:sz w:val="24"/>
                <w:szCs w:val="24"/>
              </w:rPr>
              <w:t> </w:t>
            </w:r>
          </w:p>
        </w:tc>
        <w:tc>
          <w:tcPr>
            <w:tcW w:w="1940" w:type="dxa"/>
          </w:tcPr>
          <w:p w14:paraId="142E4416" w14:textId="77777777" w:rsidR="00A0040E" w:rsidRPr="004A0FA5" w:rsidRDefault="00A0040E"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lang w:val="en-US"/>
              </w:rPr>
              <w:t>0.67±0.11</w:t>
            </w:r>
          </w:p>
        </w:tc>
        <w:tc>
          <w:tcPr>
            <w:tcW w:w="2035" w:type="dxa"/>
          </w:tcPr>
          <w:p w14:paraId="4DF6B771" w14:textId="77777777" w:rsidR="00A0040E" w:rsidRPr="004A0FA5" w:rsidRDefault="00A0040E"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 </w:t>
            </w:r>
            <w:r w:rsidRPr="004A0FA5">
              <w:rPr>
                <w:rFonts w:ascii="Times New Roman" w:hAnsi="Times New Roman" w:cs="Times New Roman"/>
                <w:sz w:val="24"/>
                <w:szCs w:val="24"/>
                <w:lang w:val="en-US"/>
              </w:rPr>
              <w:t>1.17±0.09</w:t>
            </w:r>
            <w:r w:rsidRPr="004A0FA5">
              <w:rPr>
                <w:rFonts w:ascii="Times New Roman" w:hAnsi="Times New Roman" w:cs="Times New Roman"/>
                <w:sz w:val="24"/>
                <w:szCs w:val="24"/>
              </w:rPr>
              <w:t> </w:t>
            </w:r>
          </w:p>
        </w:tc>
      </w:tr>
      <w:tr w:rsidR="004A0FA5" w:rsidRPr="004A0FA5" w14:paraId="300839C2" w14:textId="77777777" w:rsidTr="00AA0CDC">
        <w:trPr>
          <w:trHeight w:val="493"/>
        </w:trPr>
        <w:tc>
          <w:tcPr>
            <w:tcW w:w="2646" w:type="dxa"/>
          </w:tcPr>
          <w:p w14:paraId="43DC367C" w14:textId="77777777" w:rsidR="00301116" w:rsidRPr="004A0FA5" w:rsidRDefault="00301116"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Внешний вид</w:t>
            </w:r>
          </w:p>
        </w:tc>
        <w:tc>
          <w:tcPr>
            <w:tcW w:w="1828" w:type="dxa"/>
          </w:tcPr>
          <w:p w14:paraId="722305D7" w14:textId="77777777" w:rsidR="00301116" w:rsidRPr="004A0FA5" w:rsidRDefault="00301116"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Текучий, однородный, прозрачный образец темно-коричневого цвета, легко намазывается</w:t>
            </w:r>
          </w:p>
        </w:tc>
        <w:tc>
          <w:tcPr>
            <w:tcW w:w="1828" w:type="dxa"/>
          </w:tcPr>
          <w:p w14:paraId="44A3FE4B" w14:textId="77777777" w:rsidR="00301116" w:rsidRPr="004A0FA5" w:rsidRDefault="00301116"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Густой, пластичный, однородный, прозрачный образец темно-коричневого цвета, легко намазывается</w:t>
            </w:r>
          </w:p>
        </w:tc>
        <w:tc>
          <w:tcPr>
            <w:tcW w:w="2035" w:type="dxa"/>
          </w:tcPr>
          <w:p w14:paraId="625F6061" w14:textId="77777777" w:rsidR="00301116" w:rsidRPr="004A0FA5" w:rsidRDefault="003226BB"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Желеобразный, однородный</w:t>
            </w:r>
            <w:r w:rsidR="00301116" w:rsidRPr="004A0FA5">
              <w:rPr>
                <w:rFonts w:ascii="Times New Roman" w:hAnsi="Times New Roman" w:cs="Times New Roman"/>
                <w:sz w:val="24"/>
                <w:szCs w:val="24"/>
              </w:rPr>
              <w:t>, прозрачный образец темно-коричневого цвета, легко намазывается</w:t>
            </w:r>
          </w:p>
        </w:tc>
        <w:tc>
          <w:tcPr>
            <w:tcW w:w="1828" w:type="dxa"/>
          </w:tcPr>
          <w:p w14:paraId="000160FA" w14:textId="77777777" w:rsidR="00301116" w:rsidRPr="004A0FA5" w:rsidRDefault="00301116"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Текучий, однородный, прозрачный образец темно-коричневого цвета, легко намазывается</w:t>
            </w:r>
          </w:p>
        </w:tc>
        <w:tc>
          <w:tcPr>
            <w:tcW w:w="1940" w:type="dxa"/>
          </w:tcPr>
          <w:p w14:paraId="4FF21456" w14:textId="77777777" w:rsidR="00301116" w:rsidRPr="004A0FA5" w:rsidRDefault="00301116"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Гелеобразный, однородный, прозрачный образец темно-коричневого цвета, легко намазывается</w:t>
            </w:r>
          </w:p>
        </w:tc>
        <w:tc>
          <w:tcPr>
            <w:tcW w:w="2035" w:type="dxa"/>
          </w:tcPr>
          <w:p w14:paraId="150305F5" w14:textId="77777777" w:rsidR="00301116" w:rsidRPr="004A0FA5" w:rsidRDefault="003226BB"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Желеобразный, однородный</w:t>
            </w:r>
            <w:r w:rsidR="00301116" w:rsidRPr="004A0FA5">
              <w:rPr>
                <w:rFonts w:ascii="Times New Roman" w:hAnsi="Times New Roman" w:cs="Times New Roman"/>
                <w:sz w:val="24"/>
                <w:szCs w:val="24"/>
              </w:rPr>
              <w:t>, прозрачный образец темно-коричневого цвета, легко намазывается</w:t>
            </w:r>
          </w:p>
        </w:tc>
      </w:tr>
      <w:tr w:rsidR="004A0FA5" w:rsidRPr="004A0FA5" w14:paraId="7E7326CC" w14:textId="77777777" w:rsidTr="00AA0CDC">
        <w:trPr>
          <w:trHeight w:val="493"/>
        </w:trPr>
        <w:tc>
          <w:tcPr>
            <w:tcW w:w="2646" w:type="dxa"/>
          </w:tcPr>
          <w:p w14:paraId="469C9254" w14:textId="77777777" w:rsidR="00301116" w:rsidRPr="004A0FA5" w:rsidRDefault="00301116" w:rsidP="004E0B49">
            <w:pPr>
              <w:tabs>
                <w:tab w:val="left" w:pos="4248"/>
              </w:tabs>
              <w:autoSpaceDE w:val="0"/>
              <w:autoSpaceDN w:val="0"/>
              <w:adjustRightInd w:val="0"/>
              <w:jc w:val="both"/>
              <w:rPr>
                <w:rFonts w:ascii="Times New Roman" w:hAnsi="Times New Roman" w:cs="Times New Roman"/>
                <w:sz w:val="24"/>
                <w:szCs w:val="24"/>
              </w:rPr>
            </w:pPr>
            <w:proofErr w:type="spellStart"/>
            <w:r w:rsidRPr="004A0FA5">
              <w:rPr>
                <w:rFonts w:ascii="Times New Roman" w:hAnsi="Times New Roman" w:cs="Times New Roman"/>
                <w:sz w:val="24"/>
                <w:szCs w:val="24"/>
              </w:rPr>
              <w:t>Агрегативная</w:t>
            </w:r>
            <w:proofErr w:type="spellEnd"/>
            <w:r w:rsidRPr="004A0FA5">
              <w:rPr>
                <w:rFonts w:ascii="Times New Roman" w:hAnsi="Times New Roman" w:cs="Times New Roman"/>
                <w:sz w:val="24"/>
                <w:szCs w:val="24"/>
              </w:rPr>
              <w:t xml:space="preserve"> стабильность (центрифугирование при 3000 об/мин)</w:t>
            </w:r>
          </w:p>
        </w:tc>
        <w:tc>
          <w:tcPr>
            <w:tcW w:w="1828" w:type="dxa"/>
          </w:tcPr>
          <w:p w14:paraId="7FA68BF6" w14:textId="77777777" w:rsidR="00301116" w:rsidRPr="004A0FA5" w:rsidRDefault="00301116"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стабилен</w:t>
            </w:r>
          </w:p>
        </w:tc>
        <w:tc>
          <w:tcPr>
            <w:tcW w:w="1828" w:type="dxa"/>
          </w:tcPr>
          <w:p w14:paraId="33544857" w14:textId="77777777" w:rsidR="00301116" w:rsidRPr="004A0FA5" w:rsidRDefault="00301116"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стабилен</w:t>
            </w:r>
          </w:p>
        </w:tc>
        <w:tc>
          <w:tcPr>
            <w:tcW w:w="2035" w:type="dxa"/>
          </w:tcPr>
          <w:p w14:paraId="436801B4" w14:textId="77777777" w:rsidR="00301116" w:rsidRPr="004A0FA5" w:rsidRDefault="00301116"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стабилен</w:t>
            </w:r>
          </w:p>
        </w:tc>
        <w:tc>
          <w:tcPr>
            <w:tcW w:w="1828" w:type="dxa"/>
          </w:tcPr>
          <w:p w14:paraId="081636E7" w14:textId="77777777" w:rsidR="00301116" w:rsidRPr="004A0FA5" w:rsidRDefault="00301116"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стабилен</w:t>
            </w:r>
          </w:p>
        </w:tc>
        <w:tc>
          <w:tcPr>
            <w:tcW w:w="1940" w:type="dxa"/>
          </w:tcPr>
          <w:p w14:paraId="5744ED98" w14:textId="77777777" w:rsidR="00301116" w:rsidRPr="004A0FA5" w:rsidRDefault="00301116"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стабилен</w:t>
            </w:r>
          </w:p>
        </w:tc>
        <w:tc>
          <w:tcPr>
            <w:tcW w:w="2035" w:type="dxa"/>
          </w:tcPr>
          <w:p w14:paraId="0A5BCA78" w14:textId="77777777" w:rsidR="00301116" w:rsidRPr="004A0FA5" w:rsidRDefault="00301116"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стабилен</w:t>
            </w:r>
          </w:p>
        </w:tc>
      </w:tr>
      <w:tr w:rsidR="004A0FA5" w:rsidRPr="004A0FA5" w14:paraId="414E021D" w14:textId="77777777" w:rsidTr="00AA0CDC">
        <w:trPr>
          <w:trHeight w:val="493"/>
        </w:trPr>
        <w:tc>
          <w:tcPr>
            <w:tcW w:w="2646" w:type="dxa"/>
          </w:tcPr>
          <w:p w14:paraId="22A44BB5" w14:textId="77777777" w:rsidR="00301116" w:rsidRPr="004A0FA5" w:rsidRDefault="00301116"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Термическая стабильность</w:t>
            </w:r>
          </w:p>
        </w:tc>
        <w:tc>
          <w:tcPr>
            <w:tcW w:w="1828" w:type="dxa"/>
          </w:tcPr>
          <w:p w14:paraId="13F9324D" w14:textId="77777777" w:rsidR="00301116" w:rsidRPr="004A0FA5" w:rsidRDefault="00301116"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стабилен</w:t>
            </w:r>
          </w:p>
        </w:tc>
        <w:tc>
          <w:tcPr>
            <w:tcW w:w="1828" w:type="dxa"/>
          </w:tcPr>
          <w:p w14:paraId="5A0B7BC1" w14:textId="77777777" w:rsidR="00301116" w:rsidRPr="004A0FA5" w:rsidRDefault="00301116"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стабилен</w:t>
            </w:r>
          </w:p>
        </w:tc>
        <w:tc>
          <w:tcPr>
            <w:tcW w:w="2035" w:type="dxa"/>
          </w:tcPr>
          <w:p w14:paraId="05977568" w14:textId="77777777" w:rsidR="00301116" w:rsidRPr="004A0FA5" w:rsidRDefault="00301116"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стабилен</w:t>
            </w:r>
          </w:p>
        </w:tc>
        <w:tc>
          <w:tcPr>
            <w:tcW w:w="1828" w:type="dxa"/>
          </w:tcPr>
          <w:p w14:paraId="1E7FC58A" w14:textId="77777777" w:rsidR="00301116" w:rsidRPr="004A0FA5" w:rsidRDefault="00301116"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стабилен</w:t>
            </w:r>
          </w:p>
        </w:tc>
        <w:tc>
          <w:tcPr>
            <w:tcW w:w="1940" w:type="dxa"/>
          </w:tcPr>
          <w:p w14:paraId="26C9FFCC" w14:textId="77777777" w:rsidR="00301116" w:rsidRPr="004A0FA5" w:rsidRDefault="00301116"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стабилен</w:t>
            </w:r>
          </w:p>
        </w:tc>
        <w:tc>
          <w:tcPr>
            <w:tcW w:w="2035" w:type="dxa"/>
          </w:tcPr>
          <w:p w14:paraId="2E670595" w14:textId="77777777" w:rsidR="00301116" w:rsidRPr="004A0FA5" w:rsidRDefault="00301116"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стабилен</w:t>
            </w:r>
          </w:p>
        </w:tc>
      </w:tr>
    </w:tbl>
    <w:p w14:paraId="68B3FC55" w14:textId="77777777" w:rsidR="00301116" w:rsidRPr="004A0FA5" w:rsidRDefault="00301116"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sectPr w:rsidR="00301116" w:rsidRPr="004A0FA5" w:rsidSect="00DD7BCF">
          <w:pgSz w:w="16838" w:h="11906" w:orient="landscape"/>
          <w:pgMar w:top="1701" w:right="1134" w:bottom="851" w:left="1134" w:header="709" w:footer="709" w:gutter="0"/>
          <w:cols w:space="708"/>
          <w:docGrid w:linePitch="360"/>
        </w:sectPr>
      </w:pPr>
    </w:p>
    <w:p w14:paraId="5BE43500" w14:textId="60026733" w:rsidR="00A65364"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lastRenderedPageBreak/>
        <w:t xml:space="preserve">Структурная вязкость гелей, как и ожидалось, возрастает с увеличением концентрации </w:t>
      </w:r>
      <w:proofErr w:type="spellStart"/>
      <w:r w:rsidRPr="004A0FA5">
        <w:rPr>
          <w:rFonts w:ascii="Times New Roman" w:hAnsi="Times New Roman" w:cs="Times New Roman"/>
          <w:sz w:val="28"/>
          <w:szCs w:val="28"/>
        </w:rPr>
        <w:t>карбомера</w:t>
      </w:r>
      <w:proofErr w:type="spellEnd"/>
      <w:r w:rsidRPr="004A0FA5">
        <w:rPr>
          <w:rFonts w:ascii="Times New Roman" w:hAnsi="Times New Roman" w:cs="Times New Roman"/>
          <w:sz w:val="28"/>
          <w:szCs w:val="28"/>
        </w:rPr>
        <w:t xml:space="preserve"> (рисунок </w:t>
      </w:r>
      <w:r w:rsidR="00301116" w:rsidRPr="004A0FA5">
        <w:rPr>
          <w:rFonts w:ascii="Times New Roman" w:hAnsi="Times New Roman" w:cs="Times New Roman"/>
          <w:sz w:val="28"/>
          <w:szCs w:val="28"/>
        </w:rPr>
        <w:t>3</w:t>
      </w:r>
      <w:r w:rsidR="00302623" w:rsidRPr="004A0FA5">
        <w:rPr>
          <w:rFonts w:ascii="Times New Roman" w:hAnsi="Times New Roman" w:cs="Times New Roman"/>
          <w:sz w:val="28"/>
          <w:szCs w:val="28"/>
        </w:rPr>
        <w:t>5</w:t>
      </w:r>
      <w:r w:rsidRPr="004A0FA5">
        <w:rPr>
          <w:rFonts w:ascii="Times New Roman" w:hAnsi="Times New Roman" w:cs="Times New Roman"/>
          <w:sz w:val="28"/>
          <w:szCs w:val="28"/>
        </w:rPr>
        <w:t xml:space="preserve">) и находится в диапазоне значений 0,34-108 Па*С </w:t>
      </w:r>
      <w:sdt>
        <w:sdtPr>
          <w:rPr>
            <w:rFonts w:ascii="Times New Roman" w:hAnsi="Times New Roman" w:cs="Times New Roman"/>
            <w:color w:val="000000"/>
            <w:sz w:val="28"/>
            <w:szCs w:val="28"/>
          </w:rPr>
          <w:tag w:val="MENDELEY_CITATION_v3_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"/>
          <w:id w:val="-320434768"/>
          <w:placeholder>
            <w:docPart w:val="38A9DA1D85E04815A33CAC6E3A0FD86D"/>
          </w:placeholder>
        </w:sdtPr>
        <w:sdtContent>
          <w:r w:rsidR="00797B52" w:rsidRPr="00797B52">
            <w:rPr>
              <w:rFonts w:ascii="Times New Roman" w:hAnsi="Times New Roman" w:cs="Times New Roman"/>
              <w:color w:val="000000"/>
              <w:sz w:val="28"/>
              <w:szCs w:val="28"/>
            </w:rPr>
            <w:t>[221]</w:t>
          </w:r>
        </w:sdtContent>
      </w:sdt>
      <w:r w:rsidRPr="004A0FA5">
        <w:rPr>
          <w:rFonts w:ascii="Times New Roman" w:hAnsi="Times New Roman" w:cs="Times New Roman"/>
          <w:sz w:val="28"/>
          <w:szCs w:val="28"/>
        </w:rPr>
        <w:t>, являющимся оптимальным для местного применения. Измерения проводили при скорости сдвига 100 с</w:t>
      </w:r>
      <w:r w:rsidRPr="004A0FA5">
        <w:rPr>
          <w:rFonts w:ascii="Times New Roman" w:hAnsi="Times New Roman" w:cs="Times New Roman"/>
          <w:sz w:val="28"/>
          <w:szCs w:val="28"/>
          <w:vertAlign w:val="superscript"/>
        </w:rPr>
        <w:t>-1</w:t>
      </w:r>
      <w:r w:rsidRPr="004A0FA5">
        <w:rPr>
          <w:rFonts w:ascii="Times New Roman" w:hAnsi="Times New Roman" w:cs="Times New Roman"/>
          <w:sz w:val="28"/>
          <w:szCs w:val="28"/>
        </w:rPr>
        <w:t xml:space="preserve">, что соответствует примерным скоростям сдвига при выдавливании препаратов из упаковки и намазывании </w:t>
      </w:r>
      <w:sdt>
        <w:sdtPr>
          <w:rPr>
            <w:rFonts w:ascii="Times New Roman" w:hAnsi="Times New Roman" w:cs="Times New Roman"/>
            <w:color w:val="000000"/>
            <w:sz w:val="28"/>
            <w:szCs w:val="28"/>
          </w:rPr>
          <w:tag w:val="MENDELEY_CITATION_v3_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"/>
          <w:id w:val="-809864636"/>
          <w:placeholder>
            <w:docPart w:val="38A9DA1D85E04815A33CAC6E3A0FD86D"/>
          </w:placeholder>
        </w:sdtPr>
        <w:sdtContent>
          <w:r w:rsidR="00797B52" w:rsidRPr="00797B52">
            <w:rPr>
              <w:rFonts w:ascii="Times New Roman" w:hAnsi="Times New Roman" w:cs="Times New Roman"/>
              <w:color w:val="000000"/>
              <w:sz w:val="28"/>
              <w:szCs w:val="28"/>
            </w:rPr>
            <w:t>[222]</w:t>
          </w:r>
        </w:sdtContent>
      </w:sdt>
      <w:r w:rsidRPr="004A0FA5">
        <w:rPr>
          <w:rFonts w:ascii="Times New Roman" w:hAnsi="Times New Roman" w:cs="Times New Roman"/>
          <w:sz w:val="28"/>
          <w:szCs w:val="28"/>
        </w:rPr>
        <w:t xml:space="preserve">. </w:t>
      </w:r>
    </w:p>
    <w:p w14:paraId="5CD21EF5" w14:textId="77777777" w:rsidR="00301116" w:rsidRPr="004A0FA5" w:rsidRDefault="00301116"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p>
    <w:p w14:paraId="03FA94AB"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noProof/>
          <w:sz w:val="28"/>
          <w:szCs w:val="28"/>
          <w:lang w:eastAsia="ru-RU"/>
        </w:rPr>
        <w:drawing>
          <wp:inline distT="0" distB="0" distL="0" distR="0" wp14:anchorId="7E298C91" wp14:editId="1B028E44">
            <wp:extent cx="4815840" cy="2747010"/>
            <wp:effectExtent l="0" t="0" r="3810" b="15240"/>
            <wp:docPr id="717716230" name="Диаграмма 1">
              <a:extLst xmlns:a="http://schemas.openxmlformats.org/drawingml/2006/main">
                <a:ext uri="{FF2B5EF4-FFF2-40B4-BE49-F238E27FC236}">
                  <a16:creationId xmlns:a16="http://schemas.microsoft.com/office/drawing/2014/main" id="{C6600728-8DF9-1E27-9B39-A15482B0E4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F261AAB"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p>
    <w:p w14:paraId="33D9F4F4"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Рисунок </w:t>
      </w:r>
      <w:r w:rsidR="00301116" w:rsidRPr="004A0FA5">
        <w:rPr>
          <w:rFonts w:ascii="Times New Roman" w:hAnsi="Times New Roman" w:cs="Times New Roman"/>
          <w:sz w:val="28"/>
          <w:szCs w:val="28"/>
        </w:rPr>
        <w:t>3</w:t>
      </w:r>
      <w:r w:rsidR="00302623" w:rsidRPr="004A0FA5">
        <w:rPr>
          <w:rFonts w:ascii="Times New Roman" w:hAnsi="Times New Roman" w:cs="Times New Roman"/>
          <w:sz w:val="28"/>
          <w:szCs w:val="28"/>
        </w:rPr>
        <w:t>5</w:t>
      </w:r>
      <w:r w:rsidRPr="004A0FA5">
        <w:rPr>
          <w:rFonts w:ascii="Times New Roman" w:hAnsi="Times New Roman" w:cs="Times New Roman"/>
          <w:sz w:val="28"/>
          <w:szCs w:val="28"/>
        </w:rPr>
        <w:t xml:space="preserve"> – Структурная вязкость модельных образцов гелей</w:t>
      </w:r>
    </w:p>
    <w:p w14:paraId="4B96FE85"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p>
    <w:p w14:paraId="7AAF11E6" w14:textId="64FE54CB" w:rsidR="00A65364"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Гели с концентрацией </w:t>
      </w:r>
      <w:proofErr w:type="spellStart"/>
      <w:r w:rsidRPr="004A0FA5">
        <w:rPr>
          <w:rFonts w:ascii="Times New Roman" w:hAnsi="Times New Roman" w:cs="Times New Roman"/>
          <w:sz w:val="28"/>
          <w:szCs w:val="28"/>
        </w:rPr>
        <w:t>карбомера</w:t>
      </w:r>
      <w:proofErr w:type="spellEnd"/>
      <w:r w:rsidRPr="004A0FA5">
        <w:rPr>
          <w:rFonts w:ascii="Times New Roman" w:hAnsi="Times New Roman" w:cs="Times New Roman"/>
          <w:sz w:val="28"/>
          <w:szCs w:val="28"/>
        </w:rPr>
        <w:t xml:space="preserve"> </w:t>
      </w:r>
      <w:r w:rsidRPr="004A0FA5">
        <w:rPr>
          <w:rFonts w:ascii="Times New Roman" w:hAnsi="Times New Roman" w:cs="Times New Roman"/>
          <w:sz w:val="28"/>
          <w:szCs w:val="28"/>
          <w:lang w:val="en-US"/>
        </w:rPr>
        <w:t>F</w:t>
      </w:r>
      <w:r w:rsidRPr="004A0FA5">
        <w:rPr>
          <w:rFonts w:ascii="Times New Roman" w:hAnsi="Times New Roman" w:cs="Times New Roman"/>
          <w:sz w:val="28"/>
          <w:szCs w:val="28"/>
        </w:rPr>
        <w:t xml:space="preserve">1 и </w:t>
      </w:r>
      <w:r w:rsidRPr="004A0FA5">
        <w:rPr>
          <w:rFonts w:ascii="Times New Roman" w:hAnsi="Times New Roman" w:cs="Times New Roman"/>
          <w:sz w:val="28"/>
          <w:szCs w:val="28"/>
          <w:lang w:val="en-US"/>
        </w:rPr>
        <w:t>F</w:t>
      </w:r>
      <w:r w:rsidRPr="004A0FA5">
        <w:rPr>
          <w:rFonts w:ascii="Times New Roman" w:hAnsi="Times New Roman" w:cs="Times New Roman"/>
          <w:sz w:val="28"/>
          <w:szCs w:val="28"/>
        </w:rPr>
        <w:t xml:space="preserve">4 0.5 % визуально были недостаточно вязкими, а образцы </w:t>
      </w:r>
      <w:r w:rsidRPr="004A0FA5">
        <w:rPr>
          <w:rFonts w:ascii="Times New Roman" w:hAnsi="Times New Roman" w:cs="Times New Roman"/>
          <w:sz w:val="28"/>
          <w:szCs w:val="28"/>
          <w:lang w:val="en-US"/>
        </w:rPr>
        <w:t>F</w:t>
      </w:r>
      <w:r w:rsidRPr="004A0FA5">
        <w:rPr>
          <w:rFonts w:ascii="Times New Roman" w:hAnsi="Times New Roman" w:cs="Times New Roman"/>
          <w:sz w:val="28"/>
          <w:szCs w:val="28"/>
        </w:rPr>
        <w:t xml:space="preserve">3 и </w:t>
      </w:r>
      <w:r w:rsidRPr="004A0FA5">
        <w:rPr>
          <w:rFonts w:ascii="Times New Roman" w:hAnsi="Times New Roman" w:cs="Times New Roman"/>
          <w:sz w:val="28"/>
          <w:szCs w:val="28"/>
          <w:lang w:val="en-US"/>
        </w:rPr>
        <w:t>F</w:t>
      </w:r>
      <w:r w:rsidRPr="004A0FA5">
        <w:rPr>
          <w:rFonts w:ascii="Times New Roman" w:hAnsi="Times New Roman" w:cs="Times New Roman"/>
          <w:sz w:val="28"/>
          <w:szCs w:val="28"/>
        </w:rPr>
        <w:t xml:space="preserve">6 были густыми, </w:t>
      </w:r>
      <w:proofErr w:type="spellStart"/>
      <w:r w:rsidRPr="004A0FA5">
        <w:rPr>
          <w:rFonts w:ascii="Times New Roman" w:hAnsi="Times New Roman" w:cs="Times New Roman"/>
          <w:sz w:val="28"/>
          <w:szCs w:val="28"/>
        </w:rPr>
        <w:t>нетекучими</w:t>
      </w:r>
      <w:proofErr w:type="spellEnd"/>
      <w:r w:rsidRPr="004A0FA5">
        <w:rPr>
          <w:rFonts w:ascii="Times New Roman" w:hAnsi="Times New Roman" w:cs="Times New Roman"/>
          <w:sz w:val="28"/>
          <w:szCs w:val="28"/>
        </w:rPr>
        <w:t xml:space="preserve"> и желеобразными, что представляется недостаточно удобным при использовании пациентом, а также может вызвать трудности при проведении последующих технологических операций </w:t>
      </w:r>
      <w:sdt>
        <w:sdtPr>
          <w:rPr>
            <w:rFonts w:ascii="Times New Roman" w:hAnsi="Times New Roman" w:cs="Times New Roman"/>
            <w:color w:val="000000"/>
            <w:sz w:val="28"/>
            <w:szCs w:val="28"/>
            <w:shd w:val="clear" w:color="auto" w:fill="FFFFFF"/>
          </w:rPr>
          <w:tag w:val="MENDELEY_CITATION_v3_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"/>
          <w:id w:val="-833759167"/>
          <w:placeholder>
            <w:docPart w:val="9EE4CA36A0FA4118A8AC76612E97E9F8"/>
          </w:placeholder>
        </w:sdtPr>
        <w:sdtContent>
          <w:r w:rsidR="00797B52" w:rsidRPr="00797B52">
            <w:rPr>
              <w:rFonts w:ascii="Times New Roman" w:eastAsia="Times New Roman" w:hAnsi="Times New Roman" w:cs="Times New Roman"/>
              <w:color w:val="000000"/>
              <w:sz w:val="28"/>
              <w:szCs w:val="28"/>
            </w:rPr>
            <w:t>[38]</w:t>
          </w:r>
        </w:sdtContent>
      </w:sdt>
      <w:r w:rsidRPr="004A0FA5">
        <w:rPr>
          <w:rFonts w:ascii="Times New Roman" w:hAnsi="Times New Roman" w:cs="Times New Roman"/>
          <w:sz w:val="28"/>
          <w:szCs w:val="28"/>
        </w:rPr>
        <w:t xml:space="preserve">. Также гели с густой структурой ограничивают высвобождение лекарственных веществ и </w:t>
      </w:r>
      <w:proofErr w:type="spellStart"/>
      <w:r w:rsidRPr="004A0FA5">
        <w:rPr>
          <w:rFonts w:ascii="Times New Roman" w:hAnsi="Times New Roman" w:cs="Times New Roman"/>
          <w:sz w:val="28"/>
          <w:szCs w:val="28"/>
        </w:rPr>
        <w:t>биоадгезивное</w:t>
      </w:r>
      <w:proofErr w:type="spellEnd"/>
      <w:r w:rsidRPr="004A0FA5">
        <w:rPr>
          <w:rFonts w:ascii="Times New Roman" w:hAnsi="Times New Roman" w:cs="Times New Roman"/>
          <w:sz w:val="28"/>
          <w:szCs w:val="28"/>
        </w:rPr>
        <w:t xml:space="preserve"> действие </w:t>
      </w:r>
      <w:sdt>
        <w:sdtPr>
          <w:rPr>
            <w:rFonts w:ascii="Times New Roman" w:hAnsi="Times New Roman" w:cs="Times New Roman"/>
            <w:color w:val="000000"/>
            <w:sz w:val="28"/>
            <w:szCs w:val="28"/>
          </w:rPr>
          <w:tag w:val="MENDELEY_CITATION_v3_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"/>
          <w:id w:val="-1490945906"/>
          <w:placeholder>
            <w:docPart w:val="38A9DA1D85E04815A33CAC6E3A0FD86D"/>
          </w:placeholder>
        </w:sdtPr>
        <w:sdtContent>
          <w:r w:rsidR="00797B52" w:rsidRPr="00797B52">
            <w:rPr>
              <w:rFonts w:ascii="Times New Roman" w:hAnsi="Times New Roman" w:cs="Times New Roman"/>
              <w:color w:val="000000"/>
              <w:sz w:val="28"/>
              <w:szCs w:val="28"/>
            </w:rPr>
            <w:t>[219]</w:t>
          </w:r>
        </w:sdtContent>
      </w:sdt>
      <w:r w:rsidRPr="004A0FA5">
        <w:rPr>
          <w:rFonts w:ascii="Times New Roman" w:hAnsi="Times New Roman" w:cs="Times New Roman"/>
          <w:sz w:val="28"/>
          <w:szCs w:val="28"/>
        </w:rPr>
        <w:t xml:space="preserve">. </w:t>
      </w:r>
    </w:p>
    <w:p w14:paraId="294E9FBD"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На основании комплекса полученных данных гели с концентрацией </w:t>
      </w:r>
      <w:proofErr w:type="spellStart"/>
      <w:r w:rsidRPr="004A0FA5">
        <w:rPr>
          <w:rFonts w:ascii="Times New Roman" w:hAnsi="Times New Roman" w:cs="Times New Roman"/>
          <w:sz w:val="28"/>
          <w:szCs w:val="28"/>
        </w:rPr>
        <w:t>карбомера</w:t>
      </w:r>
      <w:proofErr w:type="spellEnd"/>
      <w:r w:rsidRPr="004A0FA5">
        <w:rPr>
          <w:rFonts w:ascii="Times New Roman" w:hAnsi="Times New Roman" w:cs="Times New Roman"/>
          <w:sz w:val="28"/>
          <w:szCs w:val="28"/>
        </w:rPr>
        <w:t xml:space="preserve"> 1.0 % были выбраны как наиболее оптимальные для дальнейших исследований.</w:t>
      </w:r>
    </w:p>
    <w:p w14:paraId="4852E0D0"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eastAsia="Calibri" w:hAnsi="Times New Roman" w:cs="Times New Roman"/>
          <w:bCs/>
          <w:i/>
          <w:iCs/>
          <w:sz w:val="28"/>
          <w:szCs w:val="28"/>
        </w:rPr>
      </w:pPr>
    </w:p>
    <w:p w14:paraId="2E876C85"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eastAsia="Calibri" w:hAnsi="Times New Roman" w:cs="Times New Roman"/>
          <w:bCs/>
          <w:i/>
          <w:iCs/>
          <w:sz w:val="28"/>
          <w:szCs w:val="28"/>
        </w:rPr>
      </w:pPr>
      <w:r w:rsidRPr="004A0FA5">
        <w:rPr>
          <w:rFonts w:ascii="Times New Roman" w:eastAsia="Calibri" w:hAnsi="Times New Roman" w:cs="Times New Roman"/>
          <w:bCs/>
          <w:i/>
          <w:iCs/>
          <w:sz w:val="28"/>
          <w:szCs w:val="28"/>
        </w:rPr>
        <w:t>3.</w:t>
      </w:r>
      <w:r w:rsidR="00BE605B" w:rsidRPr="004A0FA5">
        <w:rPr>
          <w:rFonts w:ascii="Times New Roman" w:eastAsia="Calibri" w:hAnsi="Times New Roman" w:cs="Times New Roman"/>
          <w:bCs/>
          <w:i/>
          <w:iCs/>
          <w:sz w:val="28"/>
          <w:szCs w:val="28"/>
        </w:rPr>
        <w:t>8</w:t>
      </w:r>
      <w:r w:rsidRPr="004A0FA5">
        <w:rPr>
          <w:rFonts w:ascii="Times New Roman" w:eastAsia="Calibri" w:hAnsi="Times New Roman" w:cs="Times New Roman"/>
          <w:bCs/>
          <w:i/>
          <w:iCs/>
          <w:sz w:val="28"/>
          <w:szCs w:val="28"/>
        </w:rPr>
        <w:t>.2.2 Определение оптимальной концентрации вспомогательных веществ</w:t>
      </w:r>
    </w:p>
    <w:p w14:paraId="1C5B05CE" w14:textId="63E42C86" w:rsidR="00301116"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В качестве </w:t>
      </w:r>
      <w:proofErr w:type="spellStart"/>
      <w:r w:rsidRPr="004A0FA5">
        <w:rPr>
          <w:rFonts w:ascii="Times New Roman" w:hAnsi="Times New Roman" w:cs="Times New Roman"/>
          <w:sz w:val="28"/>
          <w:szCs w:val="28"/>
        </w:rPr>
        <w:t>сорастворителей</w:t>
      </w:r>
      <w:proofErr w:type="spellEnd"/>
      <w:r w:rsidRPr="004A0FA5">
        <w:rPr>
          <w:rFonts w:ascii="Times New Roman" w:hAnsi="Times New Roman" w:cs="Times New Roman"/>
          <w:sz w:val="28"/>
          <w:szCs w:val="28"/>
        </w:rPr>
        <w:t xml:space="preserve">, </w:t>
      </w:r>
      <w:proofErr w:type="spellStart"/>
      <w:r w:rsidRPr="004A0FA5">
        <w:rPr>
          <w:rFonts w:ascii="Times New Roman" w:hAnsi="Times New Roman" w:cs="Times New Roman"/>
          <w:sz w:val="28"/>
          <w:szCs w:val="28"/>
        </w:rPr>
        <w:t>хумектантов</w:t>
      </w:r>
      <w:proofErr w:type="spellEnd"/>
      <w:r w:rsidRPr="004A0FA5">
        <w:rPr>
          <w:rFonts w:ascii="Times New Roman" w:hAnsi="Times New Roman" w:cs="Times New Roman"/>
          <w:sz w:val="28"/>
          <w:szCs w:val="28"/>
        </w:rPr>
        <w:t xml:space="preserve"> и усилителей проникновения были протестированы глицерин, пропиленгликоль (ПГ) и </w:t>
      </w:r>
      <w:r w:rsidR="00A0040E" w:rsidRPr="004A0FA5">
        <w:rPr>
          <w:rFonts w:ascii="Times New Roman" w:hAnsi="Times New Roman" w:cs="Times New Roman"/>
          <w:sz w:val="28"/>
          <w:szCs w:val="28"/>
        </w:rPr>
        <w:t>полиэтиленгликоль-400 (</w:t>
      </w:r>
      <w:r w:rsidRPr="004A0FA5">
        <w:rPr>
          <w:rFonts w:ascii="Times New Roman" w:hAnsi="Times New Roman" w:cs="Times New Roman"/>
          <w:sz w:val="28"/>
          <w:szCs w:val="28"/>
        </w:rPr>
        <w:t>ПЭГ-400</w:t>
      </w:r>
      <w:r w:rsidR="00A0040E" w:rsidRPr="004A0FA5">
        <w:rPr>
          <w:rFonts w:ascii="Times New Roman" w:hAnsi="Times New Roman" w:cs="Times New Roman"/>
          <w:sz w:val="28"/>
          <w:szCs w:val="28"/>
        </w:rPr>
        <w:t>)</w:t>
      </w:r>
      <w:r w:rsidR="00301116" w:rsidRPr="004A0FA5">
        <w:rPr>
          <w:rFonts w:ascii="Times New Roman" w:hAnsi="Times New Roman" w:cs="Times New Roman"/>
          <w:sz w:val="28"/>
          <w:szCs w:val="28"/>
        </w:rPr>
        <w:t xml:space="preserve">. </w:t>
      </w:r>
      <w:r w:rsidRPr="004A0FA5">
        <w:rPr>
          <w:rFonts w:ascii="Times New Roman" w:hAnsi="Times New Roman" w:cs="Times New Roman"/>
          <w:sz w:val="28"/>
          <w:szCs w:val="28"/>
        </w:rPr>
        <w:t xml:space="preserve">Данные растворители широко используются в различных гелевых композициях и могут оказывать эффект на процесс набухания полимеров, так и на растворимость лекарственных веществ. Пропиленгликоль считается одним из лучших нетоксичных усилителей проникновения и пластификаторов, повышающий </w:t>
      </w:r>
      <w:proofErr w:type="spellStart"/>
      <w:r w:rsidRPr="004A0FA5">
        <w:rPr>
          <w:rFonts w:ascii="Times New Roman" w:hAnsi="Times New Roman" w:cs="Times New Roman"/>
          <w:sz w:val="28"/>
          <w:szCs w:val="28"/>
        </w:rPr>
        <w:t>трансдермальный</w:t>
      </w:r>
      <w:proofErr w:type="spellEnd"/>
      <w:r w:rsidRPr="004A0FA5">
        <w:rPr>
          <w:rFonts w:ascii="Times New Roman" w:hAnsi="Times New Roman" w:cs="Times New Roman"/>
          <w:sz w:val="28"/>
          <w:szCs w:val="28"/>
        </w:rPr>
        <w:t xml:space="preserve"> доступ многих ЛВ </w:t>
      </w:r>
      <w:sdt>
        <w:sdtPr>
          <w:rPr>
            <w:rFonts w:ascii="Times New Roman" w:hAnsi="Times New Roman" w:cs="Times New Roman"/>
            <w:color w:val="000000"/>
            <w:sz w:val="28"/>
            <w:szCs w:val="28"/>
          </w:rPr>
          <w:tag w:val="MENDELEY_CITATION_v3_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"/>
          <w:id w:val="-1197767148"/>
          <w:placeholder>
            <w:docPart w:val="38A9DA1D85E04815A33CAC6E3A0FD86D"/>
          </w:placeholder>
        </w:sdtPr>
        <w:sdtContent>
          <w:r w:rsidR="00797B52" w:rsidRPr="00797B52">
            <w:rPr>
              <w:rFonts w:ascii="Times New Roman" w:hAnsi="Times New Roman" w:cs="Times New Roman"/>
              <w:color w:val="000000"/>
              <w:sz w:val="28"/>
              <w:szCs w:val="28"/>
            </w:rPr>
            <w:t>[223,224]</w:t>
          </w:r>
        </w:sdtContent>
      </w:sdt>
      <w:r w:rsidRPr="004A0FA5">
        <w:rPr>
          <w:rFonts w:ascii="Times New Roman" w:hAnsi="Times New Roman" w:cs="Times New Roman"/>
          <w:sz w:val="28"/>
          <w:szCs w:val="28"/>
        </w:rPr>
        <w:t xml:space="preserve">. Кроме того, сообщается, что ПГ не только способствует </w:t>
      </w:r>
      <w:r w:rsidRPr="004A0FA5">
        <w:rPr>
          <w:rFonts w:ascii="Times New Roman" w:hAnsi="Times New Roman" w:cs="Times New Roman"/>
          <w:sz w:val="28"/>
          <w:szCs w:val="28"/>
        </w:rPr>
        <w:lastRenderedPageBreak/>
        <w:t xml:space="preserve">проникновению, но и увеличивает задержку в коже таких флавоноидов, как хризин и кверцетин </w:t>
      </w:r>
      <w:sdt>
        <w:sdtPr>
          <w:rPr>
            <w:rFonts w:ascii="Times New Roman" w:hAnsi="Times New Roman" w:cs="Times New Roman"/>
            <w:color w:val="000000"/>
            <w:sz w:val="28"/>
            <w:szCs w:val="28"/>
          </w:rPr>
          <w:tag w:val="MENDELEY_CITATION_v3_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"/>
          <w:id w:val="-2044282341"/>
          <w:placeholder>
            <w:docPart w:val="38A9DA1D85E04815A33CAC6E3A0FD86D"/>
          </w:placeholder>
        </w:sdtPr>
        <w:sdtContent>
          <w:r w:rsidR="00797B52" w:rsidRPr="00797B52">
            <w:rPr>
              <w:rFonts w:ascii="Times New Roman" w:eastAsia="Times New Roman" w:hAnsi="Times New Roman" w:cs="Times New Roman"/>
              <w:color w:val="000000"/>
              <w:sz w:val="28"/>
              <w:szCs w:val="28"/>
            </w:rPr>
            <w:t>[225]</w:t>
          </w:r>
        </w:sdtContent>
      </w:sdt>
      <w:r w:rsidRPr="004A0FA5">
        <w:rPr>
          <w:rFonts w:ascii="Times New Roman" w:hAnsi="Times New Roman" w:cs="Times New Roman"/>
          <w:sz w:val="28"/>
          <w:szCs w:val="28"/>
        </w:rPr>
        <w:t xml:space="preserve">. В ряде исследований при формировании </w:t>
      </w:r>
      <w:proofErr w:type="spellStart"/>
      <w:r w:rsidRPr="004A0FA5">
        <w:rPr>
          <w:rFonts w:ascii="Times New Roman" w:hAnsi="Times New Roman" w:cs="Times New Roman"/>
          <w:sz w:val="28"/>
          <w:szCs w:val="28"/>
        </w:rPr>
        <w:t>карбомерных</w:t>
      </w:r>
      <w:proofErr w:type="spellEnd"/>
      <w:r w:rsidRPr="004A0FA5">
        <w:rPr>
          <w:rFonts w:ascii="Times New Roman" w:hAnsi="Times New Roman" w:cs="Times New Roman"/>
          <w:sz w:val="28"/>
          <w:szCs w:val="28"/>
        </w:rPr>
        <w:t xml:space="preserve"> гелей к воде часто добавляют ПЭГ</w:t>
      </w:r>
      <w:r w:rsidR="006B6017" w:rsidRPr="004A0FA5">
        <w:rPr>
          <w:rFonts w:ascii="Times New Roman" w:hAnsi="Times New Roman" w:cs="Times New Roman"/>
          <w:sz w:val="28"/>
          <w:szCs w:val="28"/>
        </w:rPr>
        <w:t>-</w:t>
      </w:r>
      <w:r w:rsidRPr="004A0FA5">
        <w:rPr>
          <w:rFonts w:ascii="Times New Roman" w:hAnsi="Times New Roman" w:cs="Times New Roman"/>
          <w:sz w:val="28"/>
          <w:szCs w:val="28"/>
        </w:rPr>
        <w:t xml:space="preserve">400 или глицерин, что положительно влияет на их реологические и </w:t>
      </w:r>
      <w:proofErr w:type="spellStart"/>
      <w:r w:rsidRPr="004A0FA5">
        <w:rPr>
          <w:rFonts w:ascii="Times New Roman" w:hAnsi="Times New Roman" w:cs="Times New Roman"/>
          <w:sz w:val="28"/>
          <w:szCs w:val="28"/>
        </w:rPr>
        <w:t>мукоадгезивные</w:t>
      </w:r>
      <w:proofErr w:type="spellEnd"/>
      <w:r w:rsidRPr="004A0FA5">
        <w:rPr>
          <w:rFonts w:ascii="Times New Roman" w:hAnsi="Times New Roman" w:cs="Times New Roman"/>
          <w:sz w:val="28"/>
          <w:szCs w:val="28"/>
        </w:rPr>
        <w:t xml:space="preserve"> свойства </w:t>
      </w:r>
      <w:sdt>
        <w:sdtPr>
          <w:rPr>
            <w:rFonts w:ascii="Times New Roman" w:hAnsi="Times New Roman" w:cs="Times New Roman"/>
            <w:color w:val="000000"/>
            <w:sz w:val="28"/>
            <w:szCs w:val="28"/>
          </w:rPr>
          <w:tag w:val="MENDELEY_CITATION_v3_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"/>
          <w:id w:val="-665785846"/>
          <w:placeholder>
            <w:docPart w:val="38A9DA1D85E04815A33CAC6E3A0FD86D"/>
          </w:placeholder>
        </w:sdtPr>
        <w:sdtContent>
          <w:r w:rsidR="00797B52" w:rsidRPr="00797B52">
            <w:rPr>
              <w:rFonts w:ascii="Times New Roman" w:hAnsi="Times New Roman" w:cs="Times New Roman"/>
              <w:color w:val="000000"/>
              <w:sz w:val="28"/>
              <w:szCs w:val="28"/>
            </w:rPr>
            <w:t>[226]</w:t>
          </w:r>
        </w:sdtContent>
      </w:sdt>
      <w:r w:rsidRPr="004A0FA5">
        <w:rPr>
          <w:rFonts w:ascii="Times New Roman" w:hAnsi="Times New Roman" w:cs="Times New Roman"/>
          <w:sz w:val="28"/>
          <w:szCs w:val="28"/>
        </w:rPr>
        <w:t xml:space="preserve">. Также данные растворители способствуют </w:t>
      </w:r>
      <w:r w:rsidR="00301116" w:rsidRPr="004A0FA5">
        <w:rPr>
          <w:rFonts w:ascii="Times New Roman" w:hAnsi="Times New Roman" w:cs="Times New Roman"/>
          <w:sz w:val="28"/>
          <w:szCs w:val="28"/>
        </w:rPr>
        <w:t xml:space="preserve">лучшему </w:t>
      </w:r>
      <w:r w:rsidRPr="004A0FA5">
        <w:rPr>
          <w:rFonts w:ascii="Times New Roman" w:hAnsi="Times New Roman" w:cs="Times New Roman"/>
          <w:sz w:val="28"/>
          <w:szCs w:val="28"/>
        </w:rPr>
        <w:t>растворению ментола.</w:t>
      </w:r>
      <w:r w:rsidR="00301116" w:rsidRPr="004A0FA5">
        <w:rPr>
          <w:rFonts w:ascii="Times New Roman" w:hAnsi="Times New Roman" w:cs="Times New Roman"/>
          <w:sz w:val="28"/>
          <w:szCs w:val="28"/>
        </w:rPr>
        <w:t xml:space="preserve"> Составы модельных образцов гелей представлены в таблице </w:t>
      </w:r>
      <w:r w:rsidR="00CC0CC4" w:rsidRPr="004A0FA5">
        <w:rPr>
          <w:rFonts w:ascii="Times New Roman" w:hAnsi="Times New Roman" w:cs="Times New Roman"/>
          <w:sz w:val="28"/>
          <w:szCs w:val="28"/>
        </w:rPr>
        <w:t>2</w:t>
      </w:r>
      <w:r w:rsidR="00BE605B" w:rsidRPr="004A0FA5">
        <w:rPr>
          <w:rFonts w:ascii="Times New Roman" w:hAnsi="Times New Roman" w:cs="Times New Roman"/>
          <w:sz w:val="28"/>
          <w:szCs w:val="28"/>
        </w:rPr>
        <w:t>6</w:t>
      </w:r>
      <w:r w:rsidR="00301116" w:rsidRPr="004A0FA5">
        <w:rPr>
          <w:rFonts w:ascii="Times New Roman" w:hAnsi="Times New Roman" w:cs="Times New Roman"/>
          <w:sz w:val="28"/>
          <w:szCs w:val="28"/>
        </w:rPr>
        <w:t>.</w:t>
      </w:r>
      <w:r w:rsidRPr="004A0FA5">
        <w:rPr>
          <w:rFonts w:ascii="Times New Roman" w:hAnsi="Times New Roman" w:cs="Times New Roman"/>
          <w:sz w:val="28"/>
          <w:szCs w:val="28"/>
        </w:rPr>
        <w:t xml:space="preserve"> </w:t>
      </w:r>
      <w:r w:rsidR="00301116" w:rsidRPr="004A0FA5">
        <w:rPr>
          <w:rFonts w:ascii="Times New Roman" w:hAnsi="Times New Roman" w:cs="Times New Roman"/>
          <w:sz w:val="28"/>
          <w:szCs w:val="28"/>
        </w:rPr>
        <w:t xml:space="preserve">Составы гелей разрабатывали при неизменных концентрациях </w:t>
      </w:r>
      <w:proofErr w:type="spellStart"/>
      <w:r w:rsidR="00301116" w:rsidRPr="004A0FA5">
        <w:rPr>
          <w:rFonts w:ascii="Times New Roman" w:hAnsi="Times New Roman" w:cs="Times New Roman"/>
          <w:sz w:val="28"/>
          <w:szCs w:val="28"/>
        </w:rPr>
        <w:t>карбомера</w:t>
      </w:r>
      <w:proofErr w:type="spellEnd"/>
      <w:r w:rsidR="00301116" w:rsidRPr="004A0FA5">
        <w:rPr>
          <w:rFonts w:ascii="Times New Roman" w:hAnsi="Times New Roman" w:cs="Times New Roman"/>
          <w:sz w:val="28"/>
          <w:szCs w:val="28"/>
        </w:rPr>
        <w:t xml:space="preserve"> (1.0 %) и </w:t>
      </w:r>
      <w:r w:rsidR="00897FF8" w:rsidRPr="004A0FA5">
        <w:rPr>
          <w:rFonts w:ascii="Times New Roman" w:eastAsia="Calibri" w:hAnsi="Times New Roman" w:cs="Times New Roman"/>
          <w:bCs/>
          <w:sz w:val="28"/>
          <w:szCs w:val="28"/>
        </w:rPr>
        <w:t xml:space="preserve">растительных субстанций </w:t>
      </w:r>
      <w:r w:rsidR="00301116" w:rsidRPr="004A0FA5">
        <w:rPr>
          <w:rFonts w:ascii="Times New Roman" w:hAnsi="Times New Roman" w:cs="Times New Roman"/>
          <w:sz w:val="28"/>
          <w:szCs w:val="28"/>
        </w:rPr>
        <w:t>(</w:t>
      </w:r>
      <w:r w:rsidR="00897FF8" w:rsidRPr="004A0FA5">
        <w:rPr>
          <w:rFonts w:ascii="Times New Roman" w:hAnsi="Times New Roman" w:cs="Times New Roman"/>
          <w:sz w:val="28"/>
          <w:szCs w:val="28"/>
        </w:rPr>
        <w:t>5</w:t>
      </w:r>
      <w:r w:rsidR="00301116" w:rsidRPr="004A0FA5">
        <w:rPr>
          <w:rFonts w:ascii="Times New Roman" w:hAnsi="Times New Roman" w:cs="Times New Roman"/>
          <w:sz w:val="28"/>
          <w:szCs w:val="28"/>
        </w:rPr>
        <w:t>.0 %).</w:t>
      </w:r>
    </w:p>
    <w:p w14:paraId="6AFA815B" w14:textId="77777777" w:rsidR="00301116" w:rsidRPr="004A0FA5" w:rsidRDefault="00301116" w:rsidP="004E0B49">
      <w:pPr>
        <w:tabs>
          <w:tab w:val="left" w:pos="4248"/>
        </w:tabs>
        <w:autoSpaceDE w:val="0"/>
        <w:autoSpaceDN w:val="0"/>
        <w:adjustRightInd w:val="0"/>
        <w:spacing w:after="0" w:line="240" w:lineRule="auto"/>
        <w:jc w:val="both"/>
        <w:rPr>
          <w:rStyle w:val="a7"/>
          <w:rFonts w:ascii="Times New Roman" w:hAnsi="Times New Roman" w:cs="Times New Roman"/>
          <w:color w:val="auto"/>
          <w:sz w:val="28"/>
          <w:szCs w:val="28"/>
          <w:shd w:val="clear" w:color="auto" w:fill="FFFFFF"/>
        </w:rPr>
      </w:pPr>
    </w:p>
    <w:p w14:paraId="274171E0" w14:textId="77777777" w:rsidR="00A65364" w:rsidRPr="004A0FA5" w:rsidRDefault="00A65364" w:rsidP="004E0B49">
      <w:pPr>
        <w:tabs>
          <w:tab w:val="left" w:pos="4248"/>
        </w:tabs>
        <w:autoSpaceDE w:val="0"/>
        <w:autoSpaceDN w:val="0"/>
        <w:adjustRightInd w:val="0"/>
        <w:spacing w:after="0" w:line="240" w:lineRule="auto"/>
        <w:ind w:firstLine="567"/>
        <w:jc w:val="both"/>
        <w:rPr>
          <w:rStyle w:val="a7"/>
          <w:rFonts w:ascii="Times New Roman" w:hAnsi="Times New Roman" w:cs="Times New Roman"/>
          <w:color w:val="auto"/>
          <w:sz w:val="28"/>
          <w:szCs w:val="28"/>
          <w:u w:val="none"/>
          <w:shd w:val="clear" w:color="auto" w:fill="FFFFFF"/>
        </w:rPr>
      </w:pPr>
      <w:r w:rsidRPr="004A0FA5">
        <w:rPr>
          <w:rStyle w:val="a7"/>
          <w:rFonts w:ascii="Times New Roman" w:hAnsi="Times New Roman" w:cs="Times New Roman"/>
          <w:color w:val="auto"/>
          <w:sz w:val="28"/>
          <w:szCs w:val="28"/>
          <w:u w:val="none"/>
          <w:shd w:val="clear" w:color="auto" w:fill="FFFFFF"/>
        </w:rPr>
        <w:t>Таблица 2</w:t>
      </w:r>
      <w:r w:rsidR="00BE605B" w:rsidRPr="004A0FA5">
        <w:rPr>
          <w:rStyle w:val="a7"/>
          <w:rFonts w:ascii="Times New Roman" w:hAnsi="Times New Roman" w:cs="Times New Roman"/>
          <w:color w:val="auto"/>
          <w:sz w:val="28"/>
          <w:szCs w:val="28"/>
          <w:u w:val="none"/>
          <w:shd w:val="clear" w:color="auto" w:fill="FFFFFF"/>
        </w:rPr>
        <w:t>6</w:t>
      </w:r>
      <w:r w:rsidRPr="004A0FA5">
        <w:rPr>
          <w:rStyle w:val="a7"/>
          <w:rFonts w:ascii="Times New Roman" w:hAnsi="Times New Roman" w:cs="Times New Roman"/>
          <w:color w:val="auto"/>
          <w:sz w:val="28"/>
          <w:szCs w:val="28"/>
          <w:u w:val="none"/>
          <w:shd w:val="clear" w:color="auto" w:fill="FFFFFF"/>
        </w:rPr>
        <w:t xml:space="preserve"> –</w:t>
      </w:r>
      <w:r w:rsidRPr="004A0FA5">
        <w:rPr>
          <w:rFonts w:ascii="Times New Roman" w:hAnsi="Times New Roman" w:cs="Times New Roman"/>
        </w:rPr>
        <w:t xml:space="preserve"> </w:t>
      </w:r>
      <w:r w:rsidRPr="004A0FA5">
        <w:rPr>
          <w:rFonts w:ascii="Times New Roman" w:hAnsi="Times New Roman" w:cs="Times New Roman"/>
          <w:sz w:val="28"/>
          <w:szCs w:val="28"/>
        </w:rPr>
        <w:t xml:space="preserve">Составы модельных образцов гелей с различной концентрацией </w:t>
      </w:r>
      <w:proofErr w:type="spellStart"/>
      <w:r w:rsidRPr="004A0FA5">
        <w:rPr>
          <w:rFonts w:ascii="Times New Roman" w:hAnsi="Times New Roman" w:cs="Times New Roman"/>
          <w:sz w:val="28"/>
          <w:szCs w:val="28"/>
        </w:rPr>
        <w:t>сорастворителей</w:t>
      </w:r>
      <w:proofErr w:type="spellEnd"/>
    </w:p>
    <w:p w14:paraId="14BA74EC"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p>
    <w:tbl>
      <w:tblPr>
        <w:tblStyle w:val="a3"/>
        <w:tblW w:w="9571" w:type="dxa"/>
        <w:tblLook w:val="04A0" w:firstRow="1" w:lastRow="0" w:firstColumn="1" w:lastColumn="0" w:noHBand="0" w:noVBand="1"/>
      </w:tblPr>
      <w:tblGrid>
        <w:gridCol w:w="2364"/>
        <w:gridCol w:w="734"/>
        <w:gridCol w:w="735"/>
        <w:gridCol w:w="729"/>
        <w:gridCol w:w="729"/>
        <w:gridCol w:w="729"/>
        <w:gridCol w:w="727"/>
        <w:gridCol w:w="706"/>
        <w:gridCol w:w="706"/>
        <w:gridCol w:w="706"/>
        <w:gridCol w:w="706"/>
      </w:tblGrid>
      <w:tr w:rsidR="004A0FA5" w:rsidRPr="004A0FA5" w14:paraId="6E046BB6" w14:textId="77777777" w:rsidTr="006D3655">
        <w:trPr>
          <w:trHeight w:val="352"/>
        </w:trPr>
        <w:tc>
          <w:tcPr>
            <w:tcW w:w="2364" w:type="dxa"/>
          </w:tcPr>
          <w:p w14:paraId="50242D58"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lang w:val="en-US"/>
              </w:rPr>
            </w:pPr>
            <w:r w:rsidRPr="004A0FA5">
              <w:rPr>
                <w:rFonts w:ascii="Times New Roman" w:hAnsi="Times New Roman" w:cs="Times New Roman"/>
                <w:sz w:val="28"/>
                <w:szCs w:val="28"/>
              </w:rPr>
              <w:t>Компоненты геля, %</w:t>
            </w:r>
          </w:p>
        </w:tc>
        <w:tc>
          <w:tcPr>
            <w:tcW w:w="734" w:type="dxa"/>
          </w:tcPr>
          <w:p w14:paraId="16EC57DF"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F7</w:t>
            </w:r>
          </w:p>
        </w:tc>
        <w:tc>
          <w:tcPr>
            <w:tcW w:w="735" w:type="dxa"/>
          </w:tcPr>
          <w:p w14:paraId="03F3C3C2"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lang w:val="en-US"/>
              </w:rPr>
              <w:t>F</w:t>
            </w:r>
            <w:r w:rsidRPr="004A0FA5">
              <w:rPr>
                <w:rFonts w:ascii="Times New Roman" w:hAnsi="Times New Roman" w:cs="Times New Roman"/>
                <w:sz w:val="28"/>
                <w:szCs w:val="28"/>
              </w:rPr>
              <w:t>8</w:t>
            </w:r>
          </w:p>
        </w:tc>
        <w:tc>
          <w:tcPr>
            <w:tcW w:w="729" w:type="dxa"/>
          </w:tcPr>
          <w:p w14:paraId="39A9905D"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lang w:val="en-US"/>
              </w:rPr>
              <w:t>F</w:t>
            </w:r>
            <w:r w:rsidRPr="004A0FA5">
              <w:rPr>
                <w:rFonts w:ascii="Times New Roman" w:hAnsi="Times New Roman" w:cs="Times New Roman"/>
                <w:sz w:val="28"/>
                <w:szCs w:val="28"/>
              </w:rPr>
              <w:t>9</w:t>
            </w:r>
          </w:p>
        </w:tc>
        <w:tc>
          <w:tcPr>
            <w:tcW w:w="729" w:type="dxa"/>
          </w:tcPr>
          <w:p w14:paraId="3914240A"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lang w:val="en-US"/>
              </w:rPr>
              <w:t>F1</w:t>
            </w:r>
            <w:r w:rsidRPr="004A0FA5">
              <w:rPr>
                <w:rFonts w:ascii="Times New Roman" w:hAnsi="Times New Roman" w:cs="Times New Roman"/>
                <w:sz w:val="28"/>
                <w:szCs w:val="28"/>
              </w:rPr>
              <w:t>0</w:t>
            </w:r>
          </w:p>
        </w:tc>
        <w:tc>
          <w:tcPr>
            <w:tcW w:w="729" w:type="dxa"/>
          </w:tcPr>
          <w:p w14:paraId="54B76ED2"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lang w:val="en-US"/>
              </w:rPr>
              <w:t>F1</w:t>
            </w:r>
            <w:r w:rsidRPr="004A0FA5">
              <w:rPr>
                <w:rFonts w:ascii="Times New Roman" w:hAnsi="Times New Roman" w:cs="Times New Roman"/>
                <w:sz w:val="28"/>
                <w:szCs w:val="28"/>
              </w:rPr>
              <w:t>1</w:t>
            </w:r>
          </w:p>
        </w:tc>
        <w:tc>
          <w:tcPr>
            <w:tcW w:w="727" w:type="dxa"/>
          </w:tcPr>
          <w:p w14:paraId="1C234A4E"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lang w:val="en-US"/>
              </w:rPr>
              <w:t>F1</w:t>
            </w:r>
            <w:r w:rsidRPr="004A0FA5">
              <w:rPr>
                <w:rFonts w:ascii="Times New Roman" w:hAnsi="Times New Roman" w:cs="Times New Roman"/>
                <w:sz w:val="28"/>
                <w:szCs w:val="28"/>
              </w:rPr>
              <w:t>2</w:t>
            </w:r>
          </w:p>
        </w:tc>
        <w:tc>
          <w:tcPr>
            <w:tcW w:w="706" w:type="dxa"/>
          </w:tcPr>
          <w:p w14:paraId="10E647EA"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F1</w:t>
            </w:r>
            <w:r w:rsidRPr="004A0FA5">
              <w:rPr>
                <w:rFonts w:ascii="Times New Roman" w:hAnsi="Times New Roman" w:cs="Times New Roman"/>
                <w:sz w:val="28"/>
                <w:szCs w:val="28"/>
              </w:rPr>
              <w:t>3</w:t>
            </w:r>
          </w:p>
        </w:tc>
        <w:tc>
          <w:tcPr>
            <w:tcW w:w="706" w:type="dxa"/>
          </w:tcPr>
          <w:p w14:paraId="6D618A9C"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F1</w:t>
            </w:r>
            <w:r w:rsidRPr="004A0FA5">
              <w:rPr>
                <w:rFonts w:ascii="Times New Roman" w:hAnsi="Times New Roman" w:cs="Times New Roman"/>
                <w:sz w:val="28"/>
                <w:szCs w:val="28"/>
              </w:rPr>
              <w:t>4</w:t>
            </w:r>
          </w:p>
        </w:tc>
        <w:tc>
          <w:tcPr>
            <w:tcW w:w="706" w:type="dxa"/>
          </w:tcPr>
          <w:p w14:paraId="520F8220"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F1</w:t>
            </w:r>
            <w:r w:rsidRPr="004A0FA5">
              <w:rPr>
                <w:rFonts w:ascii="Times New Roman" w:hAnsi="Times New Roman" w:cs="Times New Roman"/>
                <w:sz w:val="28"/>
                <w:szCs w:val="28"/>
              </w:rPr>
              <w:t>5</w:t>
            </w:r>
          </w:p>
        </w:tc>
        <w:tc>
          <w:tcPr>
            <w:tcW w:w="706" w:type="dxa"/>
          </w:tcPr>
          <w:p w14:paraId="37FFDE6A"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F1</w:t>
            </w:r>
            <w:r w:rsidRPr="004A0FA5">
              <w:rPr>
                <w:rFonts w:ascii="Times New Roman" w:hAnsi="Times New Roman" w:cs="Times New Roman"/>
                <w:sz w:val="28"/>
                <w:szCs w:val="28"/>
              </w:rPr>
              <w:t>6</w:t>
            </w:r>
          </w:p>
        </w:tc>
      </w:tr>
      <w:tr w:rsidR="004A0FA5" w:rsidRPr="004A0FA5" w14:paraId="5DF8F0B8" w14:textId="77777777" w:rsidTr="006D3655">
        <w:trPr>
          <w:trHeight w:val="443"/>
        </w:trPr>
        <w:tc>
          <w:tcPr>
            <w:tcW w:w="2364" w:type="dxa"/>
          </w:tcPr>
          <w:p w14:paraId="3AA511D7"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НЧ</w:t>
            </w:r>
          </w:p>
        </w:tc>
        <w:tc>
          <w:tcPr>
            <w:tcW w:w="734" w:type="dxa"/>
          </w:tcPr>
          <w:p w14:paraId="69AA2E29"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5.0</w:t>
            </w:r>
          </w:p>
        </w:tc>
        <w:tc>
          <w:tcPr>
            <w:tcW w:w="735" w:type="dxa"/>
          </w:tcPr>
          <w:p w14:paraId="40B9B88E"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w:t>
            </w:r>
          </w:p>
        </w:tc>
        <w:tc>
          <w:tcPr>
            <w:tcW w:w="729" w:type="dxa"/>
          </w:tcPr>
          <w:p w14:paraId="2FE9FB60"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5.0</w:t>
            </w:r>
          </w:p>
        </w:tc>
        <w:tc>
          <w:tcPr>
            <w:tcW w:w="729" w:type="dxa"/>
          </w:tcPr>
          <w:p w14:paraId="3E5D58E8"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w:t>
            </w:r>
          </w:p>
        </w:tc>
        <w:tc>
          <w:tcPr>
            <w:tcW w:w="729" w:type="dxa"/>
          </w:tcPr>
          <w:p w14:paraId="1E289D9E"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5.0</w:t>
            </w:r>
          </w:p>
        </w:tc>
        <w:tc>
          <w:tcPr>
            <w:tcW w:w="727" w:type="dxa"/>
          </w:tcPr>
          <w:p w14:paraId="17336801"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w:t>
            </w:r>
          </w:p>
        </w:tc>
        <w:tc>
          <w:tcPr>
            <w:tcW w:w="706" w:type="dxa"/>
          </w:tcPr>
          <w:p w14:paraId="2A29AB48"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5.0</w:t>
            </w:r>
          </w:p>
        </w:tc>
        <w:tc>
          <w:tcPr>
            <w:tcW w:w="706" w:type="dxa"/>
          </w:tcPr>
          <w:p w14:paraId="1B9CB67C"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5.0</w:t>
            </w:r>
          </w:p>
        </w:tc>
        <w:tc>
          <w:tcPr>
            <w:tcW w:w="706" w:type="dxa"/>
          </w:tcPr>
          <w:p w14:paraId="661177E7"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w:t>
            </w:r>
          </w:p>
        </w:tc>
        <w:tc>
          <w:tcPr>
            <w:tcW w:w="706" w:type="dxa"/>
          </w:tcPr>
          <w:p w14:paraId="4731D659"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w:t>
            </w:r>
          </w:p>
        </w:tc>
      </w:tr>
      <w:tr w:rsidR="004A0FA5" w:rsidRPr="004A0FA5" w14:paraId="68ECD36D" w14:textId="77777777" w:rsidTr="006D3655">
        <w:trPr>
          <w:trHeight w:val="422"/>
        </w:trPr>
        <w:tc>
          <w:tcPr>
            <w:tcW w:w="2364" w:type="dxa"/>
          </w:tcPr>
          <w:p w14:paraId="32379B43"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Корни</w:t>
            </w:r>
          </w:p>
        </w:tc>
        <w:tc>
          <w:tcPr>
            <w:tcW w:w="734" w:type="dxa"/>
          </w:tcPr>
          <w:p w14:paraId="1A4C19B5"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w:t>
            </w:r>
          </w:p>
        </w:tc>
        <w:tc>
          <w:tcPr>
            <w:tcW w:w="735" w:type="dxa"/>
          </w:tcPr>
          <w:p w14:paraId="7482E95A"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5.0</w:t>
            </w:r>
          </w:p>
        </w:tc>
        <w:tc>
          <w:tcPr>
            <w:tcW w:w="729" w:type="dxa"/>
          </w:tcPr>
          <w:p w14:paraId="5D3F0F2A"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w:t>
            </w:r>
          </w:p>
        </w:tc>
        <w:tc>
          <w:tcPr>
            <w:tcW w:w="729" w:type="dxa"/>
          </w:tcPr>
          <w:p w14:paraId="5735A6A2"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5.0</w:t>
            </w:r>
          </w:p>
        </w:tc>
        <w:tc>
          <w:tcPr>
            <w:tcW w:w="729" w:type="dxa"/>
          </w:tcPr>
          <w:p w14:paraId="40466FAA"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lang w:val="en-US"/>
              </w:rPr>
              <w:t>-</w:t>
            </w:r>
          </w:p>
        </w:tc>
        <w:tc>
          <w:tcPr>
            <w:tcW w:w="727" w:type="dxa"/>
          </w:tcPr>
          <w:p w14:paraId="6936AC4A"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5.0</w:t>
            </w:r>
          </w:p>
        </w:tc>
        <w:tc>
          <w:tcPr>
            <w:tcW w:w="706" w:type="dxa"/>
          </w:tcPr>
          <w:p w14:paraId="717C836C"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w:t>
            </w:r>
          </w:p>
        </w:tc>
        <w:tc>
          <w:tcPr>
            <w:tcW w:w="706" w:type="dxa"/>
          </w:tcPr>
          <w:p w14:paraId="50CABFB1"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w:t>
            </w:r>
          </w:p>
        </w:tc>
        <w:tc>
          <w:tcPr>
            <w:tcW w:w="706" w:type="dxa"/>
          </w:tcPr>
          <w:p w14:paraId="0D28D414"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5.0</w:t>
            </w:r>
          </w:p>
        </w:tc>
        <w:tc>
          <w:tcPr>
            <w:tcW w:w="706" w:type="dxa"/>
          </w:tcPr>
          <w:p w14:paraId="725CB085"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5.0</w:t>
            </w:r>
          </w:p>
        </w:tc>
      </w:tr>
      <w:tr w:rsidR="004A0FA5" w:rsidRPr="004A0FA5" w14:paraId="7C246A8C" w14:textId="77777777" w:rsidTr="006D3655">
        <w:trPr>
          <w:trHeight w:val="579"/>
        </w:trPr>
        <w:tc>
          <w:tcPr>
            <w:tcW w:w="2364" w:type="dxa"/>
          </w:tcPr>
          <w:p w14:paraId="6077F934"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proofErr w:type="spellStart"/>
            <w:r w:rsidRPr="004A0FA5">
              <w:rPr>
                <w:rFonts w:ascii="Times New Roman" w:hAnsi="Times New Roman" w:cs="Times New Roman"/>
                <w:sz w:val="28"/>
                <w:szCs w:val="28"/>
              </w:rPr>
              <w:t>Карбомер</w:t>
            </w:r>
            <w:proofErr w:type="spellEnd"/>
          </w:p>
        </w:tc>
        <w:tc>
          <w:tcPr>
            <w:tcW w:w="734" w:type="dxa"/>
          </w:tcPr>
          <w:p w14:paraId="75A01C59"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1.0</w:t>
            </w:r>
          </w:p>
        </w:tc>
        <w:tc>
          <w:tcPr>
            <w:tcW w:w="735" w:type="dxa"/>
          </w:tcPr>
          <w:p w14:paraId="1A6C8815"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1.0</w:t>
            </w:r>
          </w:p>
        </w:tc>
        <w:tc>
          <w:tcPr>
            <w:tcW w:w="729" w:type="dxa"/>
          </w:tcPr>
          <w:p w14:paraId="50AD49F2"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1.0</w:t>
            </w:r>
          </w:p>
        </w:tc>
        <w:tc>
          <w:tcPr>
            <w:tcW w:w="729" w:type="dxa"/>
          </w:tcPr>
          <w:p w14:paraId="22FAAB39"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1.0</w:t>
            </w:r>
          </w:p>
        </w:tc>
        <w:tc>
          <w:tcPr>
            <w:tcW w:w="729" w:type="dxa"/>
          </w:tcPr>
          <w:p w14:paraId="0587692D"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1.0</w:t>
            </w:r>
          </w:p>
        </w:tc>
        <w:tc>
          <w:tcPr>
            <w:tcW w:w="727" w:type="dxa"/>
          </w:tcPr>
          <w:p w14:paraId="36DA910E"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1.0</w:t>
            </w:r>
          </w:p>
        </w:tc>
        <w:tc>
          <w:tcPr>
            <w:tcW w:w="706" w:type="dxa"/>
          </w:tcPr>
          <w:p w14:paraId="79FB9847"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1.0</w:t>
            </w:r>
          </w:p>
        </w:tc>
        <w:tc>
          <w:tcPr>
            <w:tcW w:w="706" w:type="dxa"/>
          </w:tcPr>
          <w:p w14:paraId="440DE5F6"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1.0</w:t>
            </w:r>
          </w:p>
        </w:tc>
        <w:tc>
          <w:tcPr>
            <w:tcW w:w="706" w:type="dxa"/>
          </w:tcPr>
          <w:p w14:paraId="643BE61B"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1.0</w:t>
            </w:r>
          </w:p>
        </w:tc>
        <w:tc>
          <w:tcPr>
            <w:tcW w:w="706" w:type="dxa"/>
          </w:tcPr>
          <w:p w14:paraId="68F78E8B"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1.0</w:t>
            </w:r>
          </w:p>
        </w:tc>
      </w:tr>
      <w:tr w:rsidR="004A0FA5" w:rsidRPr="004A0FA5" w14:paraId="2369B093" w14:textId="77777777" w:rsidTr="006D3655">
        <w:trPr>
          <w:trHeight w:val="459"/>
        </w:trPr>
        <w:tc>
          <w:tcPr>
            <w:tcW w:w="2364" w:type="dxa"/>
          </w:tcPr>
          <w:p w14:paraId="1C1866F6" w14:textId="77777777" w:rsidR="00A65364" w:rsidRPr="004A0FA5" w:rsidRDefault="00A65364" w:rsidP="004E0B49">
            <w:pPr>
              <w:tabs>
                <w:tab w:val="left" w:pos="4248"/>
              </w:tabs>
              <w:autoSpaceDE w:val="0"/>
              <w:autoSpaceDN w:val="0"/>
              <w:adjustRightInd w:val="0"/>
              <w:jc w:val="both"/>
              <w:rPr>
                <w:rFonts w:ascii="Times New Roman" w:eastAsia="Times New Roman" w:hAnsi="Times New Roman" w:cs="Times New Roman"/>
                <w:i/>
                <w:sz w:val="28"/>
                <w:szCs w:val="28"/>
                <w:lang w:eastAsia="ru-RU"/>
              </w:rPr>
            </w:pPr>
            <w:r w:rsidRPr="004A0FA5">
              <w:rPr>
                <w:rFonts w:ascii="Times New Roman" w:hAnsi="Times New Roman" w:cs="Times New Roman"/>
                <w:sz w:val="28"/>
                <w:szCs w:val="28"/>
              </w:rPr>
              <w:t>Глицерин</w:t>
            </w:r>
          </w:p>
        </w:tc>
        <w:tc>
          <w:tcPr>
            <w:tcW w:w="734" w:type="dxa"/>
          </w:tcPr>
          <w:p w14:paraId="6F32A6A2"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5.0</w:t>
            </w:r>
          </w:p>
        </w:tc>
        <w:tc>
          <w:tcPr>
            <w:tcW w:w="735" w:type="dxa"/>
          </w:tcPr>
          <w:p w14:paraId="052F88B2"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w:t>
            </w:r>
          </w:p>
        </w:tc>
        <w:tc>
          <w:tcPr>
            <w:tcW w:w="729" w:type="dxa"/>
          </w:tcPr>
          <w:p w14:paraId="0B9BC140"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w:t>
            </w:r>
          </w:p>
        </w:tc>
        <w:tc>
          <w:tcPr>
            <w:tcW w:w="729" w:type="dxa"/>
          </w:tcPr>
          <w:p w14:paraId="71516AA5"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lang w:val="en-US"/>
              </w:rPr>
            </w:pPr>
            <w:r w:rsidRPr="004A0FA5">
              <w:rPr>
                <w:rFonts w:ascii="Times New Roman" w:hAnsi="Times New Roman" w:cs="Times New Roman"/>
                <w:sz w:val="28"/>
                <w:szCs w:val="28"/>
              </w:rPr>
              <w:t>5.0</w:t>
            </w:r>
          </w:p>
        </w:tc>
        <w:tc>
          <w:tcPr>
            <w:tcW w:w="729" w:type="dxa"/>
          </w:tcPr>
          <w:p w14:paraId="5B753732"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lang w:val="en-US"/>
              </w:rPr>
              <w:t>-</w:t>
            </w:r>
          </w:p>
        </w:tc>
        <w:tc>
          <w:tcPr>
            <w:tcW w:w="727" w:type="dxa"/>
          </w:tcPr>
          <w:p w14:paraId="3AD371B9"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w:t>
            </w:r>
          </w:p>
        </w:tc>
        <w:tc>
          <w:tcPr>
            <w:tcW w:w="706" w:type="dxa"/>
          </w:tcPr>
          <w:p w14:paraId="5CBEAA03"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w:t>
            </w:r>
          </w:p>
        </w:tc>
        <w:tc>
          <w:tcPr>
            <w:tcW w:w="706" w:type="dxa"/>
          </w:tcPr>
          <w:p w14:paraId="198D0CD5"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w:t>
            </w:r>
          </w:p>
        </w:tc>
        <w:tc>
          <w:tcPr>
            <w:tcW w:w="706" w:type="dxa"/>
          </w:tcPr>
          <w:p w14:paraId="533215C1"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lang w:val="en-US"/>
              </w:rPr>
              <w:t>-</w:t>
            </w:r>
          </w:p>
        </w:tc>
        <w:tc>
          <w:tcPr>
            <w:tcW w:w="706" w:type="dxa"/>
          </w:tcPr>
          <w:p w14:paraId="437966CD"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w:t>
            </w:r>
          </w:p>
        </w:tc>
      </w:tr>
      <w:tr w:rsidR="004A0FA5" w:rsidRPr="004A0FA5" w14:paraId="072C31DF" w14:textId="77777777" w:rsidTr="006D3655">
        <w:trPr>
          <w:trHeight w:val="657"/>
        </w:trPr>
        <w:tc>
          <w:tcPr>
            <w:tcW w:w="2364" w:type="dxa"/>
          </w:tcPr>
          <w:p w14:paraId="28A7B2AC"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Пропиленгликоль</w:t>
            </w:r>
          </w:p>
        </w:tc>
        <w:tc>
          <w:tcPr>
            <w:tcW w:w="734" w:type="dxa"/>
          </w:tcPr>
          <w:p w14:paraId="447E3DF6"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lang w:val="en-US"/>
              </w:rPr>
            </w:pPr>
            <w:r w:rsidRPr="004A0FA5">
              <w:rPr>
                <w:rFonts w:ascii="Times New Roman" w:hAnsi="Times New Roman" w:cs="Times New Roman"/>
                <w:sz w:val="28"/>
                <w:szCs w:val="28"/>
              </w:rPr>
              <w:t>-</w:t>
            </w:r>
          </w:p>
        </w:tc>
        <w:tc>
          <w:tcPr>
            <w:tcW w:w="735" w:type="dxa"/>
          </w:tcPr>
          <w:p w14:paraId="3A1BD92A"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5.0</w:t>
            </w:r>
          </w:p>
        </w:tc>
        <w:tc>
          <w:tcPr>
            <w:tcW w:w="729" w:type="dxa"/>
          </w:tcPr>
          <w:p w14:paraId="5966EF15"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w:t>
            </w:r>
          </w:p>
        </w:tc>
        <w:tc>
          <w:tcPr>
            <w:tcW w:w="729" w:type="dxa"/>
          </w:tcPr>
          <w:p w14:paraId="5CEED5C3"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w:t>
            </w:r>
          </w:p>
        </w:tc>
        <w:tc>
          <w:tcPr>
            <w:tcW w:w="729" w:type="dxa"/>
          </w:tcPr>
          <w:p w14:paraId="518B9193"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5.0</w:t>
            </w:r>
          </w:p>
        </w:tc>
        <w:tc>
          <w:tcPr>
            <w:tcW w:w="727" w:type="dxa"/>
          </w:tcPr>
          <w:p w14:paraId="725C9847"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w:t>
            </w:r>
          </w:p>
        </w:tc>
        <w:tc>
          <w:tcPr>
            <w:tcW w:w="706" w:type="dxa"/>
          </w:tcPr>
          <w:p w14:paraId="654AE0DD"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10.0</w:t>
            </w:r>
          </w:p>
        </w:tc>
        <w:tc>
          <w:tcPr>
            <w:tcW w:w="706" w:type="dxa"/>
          </w:tcPr>
          <w:p w14:paraId="04A16EE8"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15.0</w:t>
            </w:r>
          </w:p>
        </w:tc>
        <w:tc>
          <w:tcPr>
            <w:tcW w:w="706" w:type="dxa"/>
          </w:tcPr>
          <w:p w14:paraId="40286DFB"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10.0</w:t>
            </w:r>
          </w:p>
        </w:tc>
        <w:tc>
          <w:tcPr>
            <w:tcW w:w="706" w:type="dxa"/>
          </w:tcPr>
          <w:p w14:paraId="6A101CC2"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15.0</w:t>
            </w:r>
          </w:p>
        </w:tc>
      </w:tr>
      <w:tr w:rsidR="004A0FA5" w:rsidRPr="004A0FA5" w14:paraId="638F60D0" w14:textId="77777777" w:rsidTr="006D3655">
        <w:trPr>
          <w:trHeight w:val="657"/>
        </w:trPr>
        <w:tc>
          <w:tcPr>
            <w:tcW w:w="2364" w:type="dxa"/>
          </w:tcPr>
          <w:p w14:paraId="4581E0FF"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ПЭГ-400</w:t>
            </w:r>
          </w:p>
        </w:tc>
        <w:tc>
          <w:tcPr>
            <w:tcW w:w="734" w:type="dxa"/>
          </w:tcPr>
          <w:p w14:paraId="22A17E31"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w:t>
            </w:r>
          </w:p>
        </w:tc>
        <w:tc>
          <w:tcPr>
            <w:tcW w:w="735" w:type="dxa"/>
          </w:tcPr>
          <w:p w14:paraId="2872D254"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w:t>
            </w:r>
          </w:p>
        </w:tc>
        <w:tc>
          <w:tcPr>
            <w:tcW w:w="729" w:type="dxa"/>
          </w:tcPr>
          <w:p w14:paraId="57FBA0A7"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5.0</w:t>
            </w:r>
          </w:p>
        </w:tc>
        <w:tc>
          <w:tcPr>
            <w:tcW w:w="729" w:type="dxa"/>
          </w:tcPr>
          <w:p w14:paraId="6B4F1316"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w:t>
            </w:r>
          </w:p>
        </w:tc>
        <w:tc>
          <w:tcPr>
            <w:tcW w:w="729" w:type="dxa"/>
          </w:tcPr>
          <w:p w14:paraId="539C2CD3"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w:t>
            </w:r>
          </w:p>
        </w:tc>
        <w:tc>
          <w:tcPr>
            <w:tcW w:w="727" w:type="dxa"/>
          </w:tcPr>
          <w:p w14:paraId="297081FB"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5.0</w:t>
            </w:r>
          </w:p>
        </w:tc>
        <w:tc>
          <w:tcPr>
            <w:tcW w:w="706" w:type="dxa"/>
          </w:tcPr>
          <w:p w14:paraId="5C37402A"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w:t>
            </w:r>
          </w:p>
        </w:tc>
        <w:tc>
          <w:tcPr>
            <w:tcW w:w="706" w:type="dxa"/>
          </w:tcPr>
          <w:p w14:paraId="4EA57E1F"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w:t>
            </w:r>
          </w:p>
        </w:tc>
        <w:tc>
          <w:tcPr>
            <w:tcW w:w="706" w:type="dxa"/>
          </w:tcPr>
          <w:p w14:paraId="3DE4568F"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w:t>
            </w:r>
          </w:p>
        </w:tc>
        <w:tc>
          <w:tcPr>
            <w:tcW w:w="706" w:type="dxa"/>
          </w:tcPr>
          <w:p w14:paraId="7BD989FB"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w:t>
            </w:r>
          </w:p>
        </w:tc>
      </w:tr>
      <w:tr w:rsidR="004A0FA5" w:rsidRPr="004A0FA5" w14:paraId="5FF8E63E" w14:textId="77777777" w:rsidTr="006D3655">
        <w:trPr>
          <w:trHeight w:val="666"/>
        </w:trPr>
        <w:tc>
          <w:tcPr>
            <w:tcW w:w="2364" w:type="dxa"/>
          </w:tcPr>
          <w:p w14:paraId="0E81E481"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Спирт этиловый 96.0%</w:t>
            </w:r>
          </w:p>
        </w:tc>
        <w:tc>
          <w:tcPr>
            <w:tcW w:w="734" w:type="dxa"/>
          </w:tcPr>
          <w:p w14:paraId="2827F3A5" w14:textId="77777777" w:rsidR="00A65364" w:rsidRPr="004A0FA5" w:rsidRDefault="001F780F"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2</w:t>
            </w:r>
            <w:r w:rsidR="00A65364" w:rsidRPr="004A0FA5">
              <w:rPr>
                <w:rFonts w:ascii="Times New Roman" w:hAnsi="Times New Roman" w:cs="Times New Roman"/>
                <w:sz w:val="28"/>
                <w:szCs w:val="28"/>
              </w:rPr>
              <w:t>0.0</w:t>
            </w:r>
          </w:p>
        </w:tc>
        <w:tc>
          <w:tcPr>
            <w:tcW w:w="735" w:type="dxa"/>
          </w:tcPr>
          <w:p w14:paraId="1FBABF0F" w14:textId="77777777" w:rsidR="00A65364" w:rsidRPr="004A0FA5" w:rsidRDefault="001F780F"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2</w:t>
            </w:r>
            <w:r w:rsidR="00A65364" w:rsidRPr="004A0FA5">
              <w:rPr>
                <w:rFonts w:ascii="Times New Roman" w:hAnsi="Times New Roman" w:cs="Times New Roman"/>
                <w:sz w:val="28"/>
                <w:szCs w:val="28"/>
              </w:rPr>
              <w:t>0.0</w:t>
            </w:r>
          </w:p>
        </w:tc>
        <w:tc>
          <w:tcPr>
            <w:tcW w:w="729" w:type="dxa"/>
          </w:tcPr>
          <w:p w14:paraId="5A406C2D" w14:textId="77777777" w:rsidR="00A65364" w:rsidRPr="004A0FA5" w:rsidRDefault="001F780F"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2</w:t>
            </w:r>
            <w:r w:rsidR="00A65364" w:rsidRPr="004A0FA5">
              <w:rPr>
                <w:rFonts w:ascii="Times New Roman" w:hAnsi="Times New Roman" w:cs="Times New Roman"/>
                <w:sz w:val="28"/>
                <w:szCs w:val="28"/>
              </w:rPr>
              <w:t>0.0</w:t>
            </w:r>
          </w:p>
        </w:tc>
        <w:tc>
          <w:tcPr>
            <w:tcW w:w="729" w:type="dxa"/>
          </w:tcPr>
          <w:p w14:paraId="7482F05B" w14:textId="77777777" w:rsidR="00A65364" w:rsidRPr="004A0FA5" w:rsidRDefault="001F780F"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2</w:t>
            </w:r>
            <w:r w:rsidR="00A65364" w:rsidRPr="004A0FA5">
              <w:rPr>
                <w:rFonts w:ascii="Times New Roman" w:hAnsi="Times New Roman" w:cs="Times New Roman"/>
                <w:sz w:val="28"/>
                <w:szCs w:val="28"/>
              </w:rPr>
              <w:t>0.0</w:t>
            </w:r>
          </w:p>
        </w:tc>
        <w:tc>
          <w:tcPr>
            <w:tcW w:w="729" w:type="dxa"/>
          </w:tcPr>
          <w:p w14:paraId="5E4BD67B" w14:textId="77777777" w:rsidR="00A65364" w:rsidRPr="004A0FA5" w:rsidRDefault="001F780F"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2</w:t>
            </w:r>
            <w:r w:rsidR="00A65364" w:rsidRPr="004A0FA5">
              <w:rPr>
                <w:rFonts w:ascii="Times New Roman" w:hAnsi="Times New Roman" w:cs="Times New Roman"/>
                <w:sz w:val="28"/>
                <w:szCs w:val="28"/>
              </w:rPr>
              <w:t>0.0</w:t>
            </w:r>
          </w:p>
        </w:tc>
        <w:tc>
          <w:tcPr>
            <w:tcW w:w="727" w:type="dxa"/>
          </w:tcPr>
          <w:p w14:paraId="1E701D9A" w14:textId="77777777" w:rsidR="00A65364" w:rsidRPr="004A0FA5" w:rsidRDefault="001F780F"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2</w:t>
            </w:r>
            <w:r w:rsidR="00A65364" w:rsidRPr="004A0FA5">
              <w:rPr>
                <w:rFonts w:ascii="Times New Roman" w:hAnsi="Times New Roman" w:cs="Times New Roman"/>
                <w:sz w:val="28"/>
                <w:szCs w:val="28"/>
              </w:rPr>
              <w:t>0.0</w:t>
            </w:r>
          </w:p>
        </w:tc>
        <w:tc>
          <w:tcPr>
            <w:tcW w:w="706" w:type="dxa"/>
          </w:tcPr>
          <w:p w14:paraId="4E2C6C85" w14:textId="77777777" w:rsidR="00A65364" w:rsidRPr="004A0FA5" w:rsidRDefault="001F780F"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2</w:t>
            </w:r>
            <w:r w:rsidR="00A65364" w:rsidRPr="004A0FA5">
              <w:rPr>
                <w:rFonts w:ascii="Times New Roman" w:hAnsi="Times New Roman" w:cs="Times New Roman"/>
                <w:sz w:val="28"/>
                <w:szCs w:val="28"/>
              </w:rPr>
              <w:t>0.0</w:t>
            </w:r>
          </w:p>
        </w:tc>
        <w:tc>
          <w:tcPr>
            <w:tcW w:w="706" w:type="dxa"/>
          </w:tcPr>
          <w:p w14:paraId="194C0069" w14:textId="77777777" w:rsidR="00A65364" w:rsidRPr="004A0FA5" w:rsidRDefault="001F780F"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2</w:t>
            </w:r>
            <w:r w:rsidR="00A65364" w:rsidRPr="004A0FA5">
              <w:rPr>
                <w:rFonts w:ascii="Times New Roman" w:hAnsi="Times New Roman" w:cs="Times New Roman"/>
                <w:sz w:val="28"/>
                <w:szCs w:val="28"/>
              </w:rPr>
              <w:t>0.0</w:t>
            </w:r>
          </w:p>
        </w:tc>
        <w:tc>
          <w:tcPr>
            <w:tcW w:w="706" w:type="dxa"/>
          </w:tcPr>
          <w:p w14:paraId="13B88AAC" w14:textId="77777777" w:rsidR="00A65364" w:rsidRPr="004A0FA5" w:rsidRDefault="001F780F"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2</w:t>
            </w:r>
            <w:r w:rsidR="00A65364" w:rsidRPr="004A0FA5">
              <w:rPr>
                <w:rFonts w:ascii="Times New Roman" w:hAnsi="Times New Roman" w:cs="Times New Roman"/>
                <w:sz w:val="28"/>
                <w:szCs w:val="28"/>
              </w:rPr>
              <w:t>0.0</w:t>
            </w:r>
          </w:p>
        </w:tc>
        <w:tc>
          <w:tcPr>
            <w:tcW w:w="706" w:type="dxa"/>
          </w:tcPr>
          <w:p w14:paraId="29ACA9C0" w14:textId="77777777" w:rsidR="00A65364" w:rsidRPr="004A0FA5" w:rsidRDefault="001F780F"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2</w:t>
            </w:r>
            <w:r w:rsidR="00A65364" w:rsidRPr="004A0FA5">
              <w:rPr>
                <w:rFonts w:ascii="Times New Roman" w:hAnsi="Times New Roman" w:cs="Times New Roman"/>
                <w:sz w:val="28"/>
                <w:szCs w:val="28"/>
              </w:rPr>
              <w:t>0.0</w:t>
            </w:r>
          </w:p>
        </w:tc>
      </w:tr>
      <w:tr w:rsidR="004A0FA5" w:rsidRPr="004A0FA5" w14:paraId="5318941D" w14:textId="77777777" w:rsidTr="006D3655">
        <w:trPr>
          <w:trHeight w:val="666"/>
        </w:trPr>
        <w:tc>
          <w:tcPr>
            <w:tcW w:w="2364" w:type="dxa"/>
          </w:tcPr>
          <w:p w14:paraId="6AA5BAE7"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Ментол</w:t>
            </w:r>
          </w:p>
        </w:tc>
        <w:tc>
          <w:tcPr>
            <w:tcW w:w="734" w:type="dxa"/>
          </w:tcPr>
          <w:p w14:paraId="73001CB6"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1.0</w:t>
            </w:r>
          </w:p>
        </w:tc>
        <w:tc>
          <w:tcPr>
            <w:tcW w:w="735" w:type="dxa"/>
          </w:tcPr>
          <w:p w14:paraId="665A686D"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1.0</w:t>
            </w:r>
          </w:p>
        </w:tc>
        <w:tc>
          <w:tcPr>
            <w:tcW w:w="729" w:type="dxa"/>
          </w:tcPr>
          <w:p w14:paraId="3565169C"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1.0</w:t>
            </w:r>
          </w:p>
        </w:tc>
        <w:tc>
          <w:tcPr>
            <w:tcW w:w="729" w:type="dxa"/>
          </w:tcPr>
          <w:p w14:paraId="02211F90"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1.0</w:t>
            </w:r>
          </w:p>
        </w:tc>
        <w:tc>
          <w:tcPr>
            <w:tcW w:w="729" w:type="dxa"/>
          </w:tcPr>
          <w:p w14:paraId="4BC49654"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1.0</w:t>
            </w:r>
          </w:p>
        </w:tc>
        <w:tc>
          <w:tcPr>
            <w:tcW w:w="727" w:type="dxa"/>
          </w:tcPr>
          <w:p w14:paraId="4FC7E524"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1.0</w:t>
            </w:r>
          </w:p>
        </w:tc>
        <w:tc>
          <w:tcPr>
            <w:tcW w:w="706" w:type="dxa"/>
          </w:tcPr>
          <w:p w14:paraId="42AE71A4"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1.0</w:t>
            </w:r>
          </w:p>
        </w:tc>
        <w:tc>
          <w:tcPr>
            <w:tcW w:w="706" w:type="dxa"/>
          </w:tcPr>
          <w:p w14:paraId="394A7912"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1.0</w:t>
            </w:r>
          </w:p>
        </w:tc>
        <w:tc>
          <w:tcPr>
            <w:tcW w:w="706" w:type="dxa"/>
          </w:tcPr>
          <w:p w14:paraId="79136EDE"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1.0</w:t>
            </w:r>
          </w:p>
        </w:tc>
        <w:tc>
          <w:tcPr>
            <w:tcW w:w="706" w:type="dxa"/>
          </w:tcPr>
          <w:p w14:paraId="799137DA"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1.0</w:t>
            </w:r>
          </w:p>
        </w:tc>
      </w:tr>
      <w:tr w:rsidR="004A0FA5" w:rsidRPr="004A0FA5" w14:paraId="34647DFC" w14:textId="77777777" w:rsidTr="006D3655">
        <w:trPr>
          <w:trHeight w:val="366"/>
        </w:trPr>
        <w:tc>
          <w:tcPr>
            <w:tcW w:w="2364" w:type="dxa"/>
          </w:tcPr>
          <w:p w14:paraId="70F7085B"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proofErr w:type="spellStart"/>
            <w:r w:rsidRPr="004A0FA5">
              <w:rPr>
                <w:rFonts w:ascii="Times New Roman" w:hAnsi="Times New Roman" w:cs="Times New Roman"/>
                <w:sz w:val="28"/>
                <w:szCs w:val="28"/>
              </w:rPr>
              <w:t>Сорбат</w:t>
            </w:r>
            <w:proofErr w:type="spellEnd"/>
            <w:r w:rsidRPr="004A0FA5">
              <w:rPr>
                <w:rFonts w:ascii="Times New Roman" w:hAnsi="Times New Roman" w:cs="Times New Roman"/>
                <w:sz w:val="28"/>
                <w:szCs w:val="28"/>
              </w:rPr>
              <w:t xml:space="preserve"> калия</w:t>
            </w:r>
          </w:p>
        </w:tc>
        <w:tc>
          <w:tcPr>
            <w:tcW w:w="734" w:type="dxa"/>
          </w:tcPr>
          <w:p w14:paraId="50087382"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0.2</w:t>
            </w:r>
          </w:p>
        </w:tc>
        <w:tc>
          <w:tcPr>
            <w:tcW w:w="735" w:type="dxa"/>
          </w:tcPr>
          <w:p w14:paraId="6F442428"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0.2</w:t>
            </w:r>
          </w:p>
        </w:tc>
        <w:tc>
          <w:tcPr>
            <w:tcW w:w="729" w:type="dxa"/>
          </w:tcPr>
          <w:p w14:paraId="242BFBE2"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0.2</w:t>
            </w:r>
          </w:p>
        </w:tc>
        <w:tc>
          <w:tcPr>
            <w:tcW w:w="729" w:type="dxa"/>
          </w:tcPr>
          <w:p w14:paraId="466ACF90"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0.2</w:t>
            </w:r>
          </w:p>
        </w:tc>
        <w:tc>
          <w:tcPr>
            <w:tcW w:w="729" w:type="dxa"/>
          </w:tcPr>
          <w:p w14:paraId="0AA9A593"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0.2</w:t>
            </w:r>
          </w:p>
        </w:tc>
        <w:tc>
          <w:tcPr>
            <w:tcW w:w="727" w:type="dxa"/>
          </w:tcPr>
          <w:p w14:paraId="2941BF36"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0.2</w:t>
            </w:r>
          </w:p>
        </w:tc>
        <w:tc>
          <w:tcPr>
            <w:tcW w:w="706" w:type="dxa"/>
          </w:tcPr>
          <w:p w14:paraId="5A51470B"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0.2</w:t>
            </w:r>
          </w:p>
        </w:tc>
        <w:tc>
          <w:tcPr>
            <w:tcW w:w="706" w:type="dxa"/>
          </w:tcPr>
          <w:p w14:paraId="7B1F5552"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0.2</w:t>
            </w:r>
          </w:p>
        </w:tc>
        <w:tc>
          <w:tcPr>
            <w:tcW w:w="706" w:type="dxa"/>
          </w:tcPr>
          <w:p w14:paraId="7C19334E"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0.2</w:t>
            </w:r>
          </w:p>
        </w:tc>
        <w:tc>
          <w:tcPr>
            <w:tcW w:w="706" w:type="dxa"/>
          </w:tcPr>
          <w:p w14:paraId="6DD235BD"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0.2</w:t>
            </w:r>
          </w:p>
        </w:tc>
      </w:tr>
      <w:tr w:rsidR="004A0FA5" w:rsidRPr="004A0FA5" w14:paraId="443B0034" w14:textId="77777777" w:rsidTr="006D3655">
        <w:trPr>
          <w:trHeight w:val="638"/>
        </w:trPr>
        <w:tc>
          <w:tcPr>
            <w:tcW w:w="2364" w:type="dxa"/>
          </w:tcPr>
          <w:p w14:paraId="0E41FCCC"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Триэтаноламин</w:t>
            </w:r>
          </w:p>
        </w:tc>
        <w:tc>
          <w:tcPr>
            <w:tcW w:w="734" w:type="dxa"/>
          </w:tcPr>
          <w:p w14:paraId="148BE632"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1.0</w:t>
            </w:r>
          </w:p>
        </w:tc>
        <w:tc>
          <w:tcPr>
            <w:tcW w:w="735" w:type="dxa"/>
          </w:tcPr>
          <w:p w14:paraId="560AB599"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1.0</w:t>
            </w:r>
          </w:p>
        </w:tc>
        <w:tc>
          <w:tcPr>
            <w:tcW w:w="729" w:type="dxa"/>
          </w:tcPr>
          <w:p w14:paraId="73E59994"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1.0</w:t>
            </w:r>
          </w:p>
        </w:tc>
        <w:tc>
          <w:tcPr>
            <w:tcW w:w="729" w:type="dxa"/>
          </w:tcPr>
          <w:p w14:paraId="4A41AB4A"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1.0</w:t>
            </w:r>
          </w:p>
        </w:tc>
        <w:tc>
          <w:tcPr>
            <w:tcW w:w="729" w:type="dxa"/>
          </w:tcPr>
          <w:p w14:paraId="54551EB5"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1.0</w:t>
            </w:r>
          </w:p>
        </w:tc>
        <w:tc>
          <w:tcPr>
            <w:tcW w:w="727" w:type="dxa"/>
          </w:tcPr>
          <w:p w14:paraId="6087E403"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1.0</w:t>
            </w:r>
          </w:p>
        </w:tc>
        <w:tc>
          <w:tcPr>
            <w:tcW w:w="706" w:type="dxa"/>
          </w:tcPr>
          <w:p w14:paraId="58433442"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1.0</w:t>
            </w:r>
          </w:p>
        </w:tc>
        <w:tc>
          <w:tcPr>
            <w:tcW w:w="706" w:type="dxa"/>
          </w:tcPr>
          <w:p w14:paraId="2538BAC5"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1.0</w:t>
            </w:r>
          </w:p>
        </w:tc>
        <w:tc>
          <w:tcPr>
            <w:tcW w:w="706" w:type="dxa"/>
          </w:tcPr>
          <w:p w14:paraId="0C61D589"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1.0</w:t>
            </w:r>
          </w:p>
        </w:tc>
        <w:tc>
          <w:tcPr>
            <w:tcW w:w="706" w:type="dxa"/>
          </w:tcPr>
          <w:p w14:paraId="2049A491"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1.0</w:t>
            </w:r>
          </w:p>
        </w:tc>
      </w:tr>
      <w:tr w:rsidR="00A65364" w:rsidRPr="004A0FA5" w14:paraId="2D473D96" w14:textId="77777777" w:rsidTr="006D3655">
        <w:trPr>
          <w:trHeight w:val="638"/>
        </w:trPr>
        <w:tc>
          <w:tcPr>
            <w:tcW w:w="2364" w:type="dxa"/>
          </w:tcPr>
          <w:p w14:paraId="2683A734"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sz w:val="28"/>
                <w:szCs w:val="28"/>
              </w:rPr>
              <w:t>Вода очищенная</w:t>
            </w:r>
          </w:p>
        </w:tc>
        <w:tc>
          <w:tcPr>
            <w:tcW w:w="734" w:type="dxa"/>
          </w:tcPr>
          <w:p w14:paraId="23B24757"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lang w:val="en-US"/>
              </w:rPr>
            </w:pPr>
            <w:proofErr w:type="spellStart"/>
            <w:r w:rsidRPr="004A0FA5">
              <w:rPr>
                <w:rFonts w:ascii="Times New Roman" w:hAnsi="Times New Roman" w:cs="Times New Roman"/>
                <w:sz w:val="28"/>
                <w:szCs w:val="28"/>
                <w:lang w:val="en-US"/>
              </w:rPr>
              <w:t>q.s</w:t>
            </w:r>
            <w:proofErr w:type="spellEnd"/>
            <w:r w:rsidRPr="004A0FA5">
              <w:rPr>
                <w:rFonts w:ascii="Times New Roman" w:hAnsi="Times New Roman" w:cs="Times New Roman"/>
                <w:sz w:val="28"/>
                <w:szCs w:val="28"/>
                <w:lang w:val="en-US"/>
              </w:rPr>
              <w:t>.</w:t>
            </w:r>
          </w:p>
        </w:tc>
        <w:tc>
          <w:tcPr>
            <w:tcW w:w="735" w:type="dxa"/>
          </w:tcPr>
          <w:p w14:paraId="09679918"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lang w:val="en-US"/>
              </w:rPr>
            </w:pPr>
            <w:proofErr w:type="spellStart"/>
            <w:r w:rsidRPr="004A0FA5">
              <w:rPr>
                <w:rFonts w:ascii="Times New Roman" w:hAnsi="Times New Roman" w:cs="Times New Roman"/>
                <w:sz w:val="28"/>
                <w:szCs w:val="28"/>
                <w:lang w:val="en-US"/>
              </w:rPr>
              <w:t>q.s</w:t>
            </w:r>
            <w:proofErr w:type="spellEnd"/>
            <w:r w:rsidRPr="004A0FA5">
              <w:rPr>
                <w:rFonts w:ascii="Times New Roman" w:hAnsi="Times New Roman" w:cs="Times New Roman"/>
                <w:sz w:val="28"/>
                <w:szCs w:val="28"/>
                <w:lang w:val="en-US"/>
              </w:rPr>
              <w:t>.</w:t>
            </w:r>
          </w:p>
        </w:tc>
        <w:tc>
          <w:tcPr>
            <w:tcW w:w="729" w:type="dxa"/>
          </w:tcPr>
          <w:p w14:paraId="6668E1F1"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lang w:val="en-US"/>
              </w:rPr>
            </w:pPr>
            <w:proofErr w:type="spellStart"/>
            <w:r w:rsidRPr="004A0FA5">
              <w:rPr>
                <w:rFonts w:ascii="Times New Roman" w:hAnsi="Times New Roman" w:cs="Times New Roman"/>
                <w:sz w:val="28"/>
                <w:szCs w:val="28"/>
                <w:lang w:val="en-US"/>
              </w:rPr>
              <w:t>q.s</w:t>
            </w:r>
            <w:proofErr w:type="spellEnd"/>
            <w:r w:rsidRPr="004A0FA5">
              <w:rPr>
                <w:rFonts w:ascii="Times New Roman" w:hAnsi="Times New Roman" w:cs="Times New Roman"/>
                <w:sz w:val="28"/>
                <w:szCs w:val="28"/>
                <w:lang w:val="en-US"/>
              </w:rPr>
              <w:t>.</w:t>
            </w:r>
          </w:p>
        </w:tc>
        <w:tc>
          <w:tcPr>
            <w:tcW w:w="729" w:type="dxa"/>
          </w:tcPr>
          <w:p w14:paraId="60B0CB8A"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lang w:val="en-US"/>
              </w:rPr>
            </w:pPr>
            <w:proofErr w:type="spellStart"/>
            <w:r w:rsidRPr="004A0FA5">
              <w:rPr>
                <w:rFonts w:ascii="Times New Roman" w:hAnsi="Times New Roman" w:cs="Times New Roman"/>
                <w:sz w:val="28"/>
                <w:szCs w:val="28"/>
                <w:lang w:val="en-US"/>
              </w:rPr>
              <w:t>q.s</w:t>
            </w:r>
            <w:proofErr w:type="spellEnd"/>
            <w:r w:rsidRPr="004A0FA5">
              <w:rPr>
                <w:rFonts w:ascii="Times New Roman" w:hAnsi="Times New Roman" w:cs="Times New Roman"/>
                <w:sz w:val="28"/>
                <w:szCs w:val="28"/>
                <w:lang w:val="en-US"/>
              </w:rPr>
              <w:t>.</w:t>
            </w:r>
          </w:p>
        </w:tc>
        <w:tc>
          <w:tcPr>
            <w:tcW w:w="729" w:type="dxa"/>
          </w:tcPr>
          <w:p w14:paraId="797D6A09"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lang w:val="en-US"/>
              </w:rPr>
            </w:pPr>
            <w:proofErr w:type="spellStart"/>
            <w:r w:rsidRPr="004A0FA5">
              <w:rPr>
                <w:rFonts w:ascii="Times New Roman" w:hAnsi="Times New Roman" w:cs="Times New Roman"/>
                <w:sz w:val="28"/>
                <w:szCs w:val="28"/>
                <w:lang w:val="en-US"/>
              </w:rPr>
              <w:t>q.s</w:t>
            </w:r>
            <w:proofErr w:type="spellEnd"/>
            <w:r w:rsidRPr="004A0FA5">
              <w:rPr>
                <w:rFonts w:ascii="Times New Roman" w:hAnsi="Times New Roman" w:cs="Times New Roman"/>
                <w:sz w:val="28"/>
                <w:szCs w:val="28"/>
                <w:lang w:val="en-US"/>
              </w:rPr>
              <w:t>.</w:t>
            </w:r>
          </w:p>
        </w:tc>
        <w:tc>
          <w:tcPr>
            <w:tcW w:w="727" w:type="dxa"/>
          </w:tcPr>
          <w:p w14:paraId="5B59D39A"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lang w:val="en-US"/>
              </w:rPr>
            </w:pPr>
            <w:proofErr w:type="spellStart"/>
            <w:r w:rsidRPr="004A0FA5">
              <w:rPr>
                <w:rFonts w:ascii="Times New Roman" w:hAnsi="Times New Roman" w:cs="Times New Roman"/>
                <w:sz w:val="28"/>
                <w:szCs w:val="28"/>
                <w:lang w:val="en-US"/>
              </w:rPr>
              <w:t>q.s</w:t>
            </w:r>
            <w:proofErr w:type="spellEnd"/>
            <w:r w:rsidRPr="004A0FA5">
              <w:rPr>
                <w:rFonts w:ascii="Times New Roman" w:hAnsi="Times New Roman" w:cs="Times New Roman"/>
                <w:sz w:val="28"/>
                <w:szCs w:val="28"/>
                <w:lang w:val="en-US"/>
              </w:rPr>
              <w:t>.</w:t>
            </w:r>
          </w:p>
        </w:tc>
        <w:tc>
          <w:tcPr>
            <w:tcW w:w="706" w:type="dxa"/>
          </w:tcPr>
          <w:p w14:paraId="2017B05C"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lang w:val="en-US"/>
              </w:rPr>
            </w:pPr>
            <w:proofErr w:type="spellStart"/>
            <w:r w:rsidRPr="004A0FA5">
              <w:rPr>
                <w:rFonts w:ascii="Times New Roman" w:hAnsi="Times New Roman" w:cs="Times New Roman"/>
                <w:sz w:val="28"/>
                <w:szCs w:val="28"/>
                <w:lang w:val="en-US"/>
              </w:rPr>
              <w:t>q.s</w:t>
            </w:r>
            <w:proofErr w:type="spellEnd"/>
            <w:r w:rsidRPr="004A0FA5">
              <w:rPr>
                <w:rFonts w:ascii="Times New Roman" w:hAnsi="Times New Roman" w:cs="Times New Roman"/>
                <w:sz w:val="28"/>
                <w:szCs w:val="28"/>
                <w:lang w:val="en-US"/>
              </w:rPr>
              <w:t>.</w:t>
            </w:r>
          </w:p>
        </w:tc>
        <w:tc>
          <w:tcPr>
            <w:tcW w:w="706" w:type="dxa"/>
          </w:tcPr>
          <w:p w14:paraId="47D58519"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lang w:val="en-US"/>
              </w:rPr>
            </w:pPr>
            <w:proofErr w:type="spellStart"/>
            <w:r w:rsidRPr="004A0FA5">
              <w:rPr>
                <w:rFonts w:ascii="Times New Roman" w:hAnsi="Times New Roman" w:cs="Times New Roman"/>
                <w:sz w:val="28"/>
                <w:szCs w:val="28"/>
                <w:lang w:val="en-US"/>
              </w:rPr>
              <w:t>q.s</w:t>
            </w:r>
            <w:proofErr w:type="spellEnd"/>
            <w:r w:rsidRPr="004A0FA5">
              <w:rPr>
                <w:rFonts w:ascii="Times New Roman" w:hAnsi="Times New Roman" w:cs="Times New Roman"/>
                <w:sz w:val="28"/>
                <w:szCs w:val="28"/>
                <w:lang w:val="en-US"/>
              </w:rPr>
              <w:t>.</w:t>
            </w:r>
          </w:p>
        </w:tc>
        <w:tc>
          <w:tcPr>
            <w:tcW w:w="706" w:type="dxa"/>
          </w:tcPr>
          <w:p w14:paraId="655FFB74"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lang w:val="en-US"/>
              </w:rPr>
            </w:pPr>
            <w:proofErr w:type="spellStart"/>
            <w:r w:rsidRPr="004A0FA5">
              <w:rPr>
                <w:rFonts w:ascii="Times New Roman" w:hAnsi="Times New Roman" w:cs="Times New Roman"/>
                <w:sz w:val="28"/>
                <w:szCs w:val="28"/>
                <w:lang w:val="en-US"/>
              </w:rPr>
              <w:t>q.s</w:t>
            </w:r>
            <w:proofErr w:type="spellEnd"/>
            <w:r w:rsidRPr="004A0FA5">
              <w:rPr>
                <w:rFonts w:ascii="Times New Roman" w:hAnsi="Times New Roman" w:cs="Times New Roman"/>
                <w:sz w:val="28"/>
                <w:szCs w:val="28"/>
                <w:lang w:val="en-US"/>
              </w:rPr>
              <w:t>.</w:t>
            </w:r>
          </w:p>
        </w:tc>
        <w:tc>
          <w:tcPr>
            <w:tcW w:w="706" w:type="dxa"/>
          </w:tcPr>
          <w:p w14:paraId="2E3E7625"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8"/>
                <w:szCs w:val="28"/>
                <w:lang w:val="en-US"/>
              </w:rPr>
            </w:pPr>
            <w:proofErr w:type="spellStart"/>
            <w:r w:rsidRPr="004A0FA5">
              <w:rPr>
                <w:rFonts w:ascii="Times New Roman" w:hAnsi="Times New Roman" w:cs="Times New Roman"/>
                <w:sz w:val="28"/>
                <w:szCs w:val="28"/>
                <w:lang w:val="en-US"/>
              </w:rPr>
              <w:t>q.s</w:t>
            </w:r>
            <w:proofErr w:type="spellEnd"/>
            <w:r w:rsidRPr="004A0FA5">
              <w:rPr>
                <w:rFonts w:ascii="Times New Roman" w:hAnsi="Times New Roman" w:cs="Times New Roman"/>
                <w:sz w:val="28"/>
                <w:szCs w:val="28"/>
                <w:lang w:val="en-US"/>
              </w:rPr>
              <w:t>.</w:t>
            </w:r>
          </w:p>
        </w:tc>
      </w:tr>
    </w:tbl>
    <w:p w14:paraId="21127CA9" w14:textId="77777777" w:rsidR="00A65364" w:rsidRPr="004A0FA5" w:rsidRDefault="00A65364" w:rsidP="004E0B49">
      <w:pPr>
        <w:tabs>
          <w:tab w:val="left" w:pos="4248"/>
        </w:tabs>
        <w:autoSpaceDE w:val="0"/>
        <w:autoSpaceDN w:val="0"/>
        <w:adjustRightInd w:val="0"/>
        <w:spacing w:after="0" w:line="240" w:lineRule="auto"/>
        <w:jc w:val="both"/>
        <w:rPr>
          <w:rFonts w:ascii="Times New Roman" w:hAnsi="Times New Roman" w:cs="Times New Roman"/>
          <w:sz w:val="28"/>
          <w:szCs w:val="28"/>
        </w:rPr>
      </w:pPr>
    </w:p>
    <w:p w14:paraId="5D4518B7" w14:textId="77777777" w:rsidR="00301116" w:rsidRPr="004A0FA5" w:rsidRDefault="00301116" w:rsidP="004E0B49">
      <w:pPr>
        <w:tabs>
          <w:tab w:val="left" w:pos="4248"/>
        </w:tabs>
        <w:autoSpaceDE w:val="0"/>
        <w:autoSpaceDN w:val="0"/>
        <w:adjustRightInd w:val="0"/>
        <w:spacing w:after="0" w:line="240" w:lineRule="auto"/>
        <w:ind w:firstLine="567"/>
        <w:jc w:val="both"/>
        <w:rPr>
          <w:rStyle w:val="a7"/>
          <w:rFonts w:ascii="Times New Roman" w:hAnsi="Times New Roman" w:cs="Times New Roman"/>
          <w:color w:val="auto"/>
          <w:sz w:val="28"/>
          <w:szCs w:val="28"/>
          <w:shd w:val="clear" w:color="auto" w:fill="FFFFFF"/>
        </w:rPr>
      </w:pPr>
      <w:r w:rsidRPr="004A0FA5">
        <w:rPr>
          <w:rFonts w:ascii="Times New Roman" w:hAnsi="Times New Roman" w:cs="Times New Roman"/>
          <w:sz w:val="28"/>
          <w:szCs w:val="28"/>
        </w:rPr>
        <w:t xml:space="preserve">Физико-химические свойства гелей </w:t>
      </w:r>
      <w:r w:rsidRPr="004A0FA5">
        <w:rPr>
          <w:rFonts w:ascii="Times New Roman" w:hAnsi="Times New Roman" w:cs="Times New Roman"/>
          <w:sz w:val="28"/>
          <w:szCs w:val="28"/>
          <w:lang w:val="en-US"/>
        </w:rPr>
        <w:t>F</w:t>
      </w:r>
      <w:r w:rsidRPr="004A0FA5">
        <w:rPr>
          <w:rFonts w:ascii="Times New Roman" w:hAnsi="Times New Roman" w:cs="Times New Roman"/>
          <w:sz w:val="28"/>
          <w:szCs w:val="28"/>
        </w:rPr>
        <w:t xml:space="preserve">7- </w:t>
      </w:r>
      <w:r w:rsidRPr="004A0FA5">
        <w:rPr>
          <w:rFonts w:ascii="Times New Roman" w:hAnsi="Times New Roman" w:cs="Times New Roman"/>
          <w:sz w:val="28"/>
          <w:szCs w:val="28"/>
          <w:lang w:val="en-US"/>
        </w:rPr>
        <w:t>F</w:t>
      </w:r>
      <w:r w:rsidRPr="004A0FA5">
        <w:rPr>
          <w:rFonts w:ascii="Times New Roman" w:hAnsi="Times New Roman" w:cs="Times New Roman"/>
          <w:sz w:val="28"/>
          <w:szCs w:val="28"/>
        </w:rPr>
        <w:t>16 были изучены описанным ранее способом и показали удовлетворительные результаты (Таблица 2</w:t>
      </w:r>
      <w:r w:rsidR="00BE605B" w:rsidRPr="004A0FA5">
        <w:rPr>
          <w:rFonts w:ascii="Times New Roman" w:hAnsi="Times New Roman" w:cs="Times New Roman"/>
          <w:sz w:val="28"/>
          <w:szCs w:val="28"/>
        </w:rPr>
        <w:t>7</w:t>
      </w:r>
      <w:r w:rsidRPr="004A0FA5">
        <w:rPr>
          <w:rFonts w:ascii="Times New Roman" w:hAnsi="Times New Roman" w:cs="Times New Roman"/>
          <w:sz w:val="28"/>
          <w:szCs w:val="28"/>
        </w:rPr>
        <w:t>).</w:t>
      </w:r>
    </w:p>
    <w:p w14:paraId="3ED1FC99" w14:textId="77777777" w:rsidR="00301116" w:rsidRPr="004A0FA5" w:rsidRDefault="00301116" w:rsidP="004E0B49">
      <w:pPr>
        <w:tabs>
          <w:tab w:val="left" w:pos="4248"/>
        </w:tabs>
        <w:autoSpaceDE w:val="0"/>
        <w:autoSpaceDN w:val="0"/>
        <w:adjustRightInd w:val="0"/>
        <w:spacing w:after="0" w:line="240" w:lineRule="auto"/>
        <w:ind w:firstLine="567"/>
        <w:jc w:val="both"/>
        <w:rPr>
          <w:rStyle w:val="a7"/>
          <w:rFonts w:ascii="Times New Roman" w:hAnsi="Times New Roman" w:cs="Times New Roman"/>
          <w:color w:val="auto"/>
          <w:sz w:val="28"/>
          <w:szCs w:val="28"/>
          <w:shd w:val="clear" w:color="auto" w:fill="FFFFFF"/>
        </w:rPr>
      </w:pPr>
    </w:p>
    <w:p w14:paraId="18D44470" w14:textId="77777777" w:rsidR="00301116" w:rsidRPr="004A0FA5" w:rsidRDefault="00301116"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sectPr w:rsidR="00301116" w:rsidRPr="004A0FA5" w:rsidSect="00DD7BCF">
          <w:pgSz w:w="11906" w:h="16838"/>
          <w:pgMar w:top="1134" w:right="850" w:bottom="1134" w:left="1701" w:header="708" w:footer="708" w:gutter="0"/>
          <w:cols w:space="708"/>
          <w:docGrid w:linePitch="360"/>
        </w:sectPr>
      </w:pPr>
    </w:p>
    <w:p w14:paraId="225241C6"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lastRenderedPageBreak/>
        <w:t>Таблица 2</w:t>
      </w:r>
      <w:r w:rsidR="00BE605B" w:rsidRPr="004A0FA5">
        <w:rPr>
          <w:rFonts w:ascii="Times New Roman" w:hAnsi="Times New Roman" w:cs="Times New Roman"/>
          <w:sz w:val="28"/>
          <w:szCs w:val="28"/>
        </w:rPr>
        <w:t>7</w:t>
      </w:r>
      <w:r w:rsidR="00301116" w:rsidRPr="004A0FA5">
        <w:rPr>
          <w:rFonts w:ascii="Times New Roman" w:hAnsi="Times New Roman" w:cs="Times New Roman"/>
          <w:sz w:val="28"/>
          <w:szCs w:val="28"/>
        </w:rPr>
        <w:t xml:space="preserve"> </w:t>
      </w:r>
      <w:r w:rsidRPr="004A0FA5">
        <w:rPr>
          <w:rFonts w:ascii="Times New Roman" w:hAnsi="Times New Roman" w:cs="Times New Roman"/>
          <w:sz w:val="28"/>
          <w:szCs w:val="28"/>
        </w:rPr>
        <w:t>– Физико-химические свойства модельных образцов гелей</w:t>
      </w:r>
    </w:p>
    <w:p w14:paraId="48B20E8A" w14:textId="77777777" w:rsidR="00A65364" w:rsidRPr="004A0FA5" w:rsidRDefault="00A65364" w:rsidP="004E0B49">
      <w:pPr>
        <w:tabs>
          <w:tab w:val="left" w:pos="4248"/>
        </w:tabs>
        <w:autoSpaceDE w:val="0"/>
        <w:autoSpaceDN w:val="0"/>
        <w:adjustRightInd w:val="0"/>
        <w:spacing w:after="0" w:line="240" w:lineRule="auto"/>
        <w:jc w:val="both"/>
        <w:rPr>
          <w:rFonts w:ascii="Times New Roman" w:hAnsi="Times New Roman" w:cs="Times New Roman"/>
          <w:sz w:val="28"/>
          <w:szCs w:val="28"/>
        </w:rPr>
      </w:pPr>
    </w:p>
    <w:tbl>
      <w:tblPr>
        <w:tblStyle w:val="a3"/>
        <w:tblW w:w="13036" w:type="dxa"/>
        <w:tblLook w:val="04A0" w:firstRow="1" w:lastRow="0" w:firstColumn="1" w:lastColumn="0" w:noHBand="0" w:noVBand="1"/>
      </w:tblPr>
      <w:tblGrid>
        <w:gridCol w:w="1849"/>
        <w:gridCol w:w="1293"/>
        <w:gridCol w:w="1293"/>
        <w:gridCol w:w="1293"/>
        <w:gridCol w:w="1294"/>
        <w:gridCol w:w="1294"/>
        <w:gridCol w:w="1294"/>
        <w:gridCol w:w="1294"/>
        <w:gridCol w:w="1294"/>
        <w:gridCol w:w="1294"/>
        <w:gridCol w:w="1294"/>
      </w:tblGrid>
      <w:tr w:rsidR="004A0FA5" w:rsidRPr="004A0FA5" w14:paraId="3D426D25" w14:textId="77777777" w:rsidTr="00661552">
        <w:trPr>
          <w:trHeight w:val="261"/>
        </w:trPr>
        <w:tc>
          <w:tcPr>
            <w:tcW w:w="1636" w:type="dxa"/>
          </w:tcPr>
          <w:p w14:paraId="71E49427" w14:textId="77777777" w:rsidR="00A65364" w:rsidRPr="004A0FA5" w:rsidRDefault="00050675"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Показатели</w:t>
            </w:r>
          </w:p>
        </w:tc>
        <w:tc>
          <w:tcPr>
            <w:tcW w:w="1140" w:type="dxa"/>
          </w:tcPr>
          <w:p w14:paraId="69149C12"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lang w:val="en-US"/>
              </w:rPr>
              <w:t>F7</w:t>
            </w:r>
          </w:p>
        </w:tc>
        <w:tc>
          <w:tcPr>
            <w:tcW w:w="1140" w:type="dxa"/>
          </w:tcPr>
          <w:p w14:paraId="56B43AC6"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lang w:val="en-US"/>
              </w:rPr>
              <w:t>F</w:t>
            </w:r>
            <w:r w:rsidRPr="004A0FA5">
              <w:rPr>
                <w:rFonts w:ascii="Times New Roman" w:hAnsi="Times New Roman" w:cs="Times New Roman"/>
                <w:sz w:val="24"/>
                <w:szCs w:val="24"/>
              </w:rPr>
              <w:t>8</w:t>
            </w:r>
          </w:p>
        </w:tc>
        <w:tc>
          <w:tcPr>
            <w:tcW w:w="1140" w:type="dxa"/>
          </w:tcPr>
          <w:p w14:paraId="5B3FAEC5"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lang w:val="en-US"/>
              </w:rPr>
              <w:t>F</w:t>
            </w:r>
            <w:r w:rsidRPr="004A0FA5">
              <w:rPr>
                <w:rFonts w:ascii="Times New Roman" w:hAnsi="Times New Roman" w:cs="Times New Roman"/>
                <w:sz w:val="24"/>
                <w:szCs w:val="24"/>
              </w:rPr>
              <w:t>9</w:t>
            </w:r>
          </w:p>
        </w:tc>
        <w:tc>
          <w:tcPr>
            <w:tcW w:w="1140" w:type="dxa"/>
          </w:tcPr>
          <w:p w14:paraId="3520AA89"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lang w:val="en-US"/>
              </w:rPr>
              <w:t>F1</w:t>
            </w:r>
            <w:r w:rsidRPr="004A0FA5">
              <w:rPr>
                <w:rFonts w:ascii="Times New Roman" w:hAnsi="Times New Roman" w:cs="Times New Roman"/>
                <w:sz w:val="24"/>
                <w:szCs w:val="24"/>
              </w:rPr>
              <w:t>0</w:t>
            </w:r>
          </w:p>
        </w:tc>
        <w:tc>
          <w:tcPr>
            <w:tcW w:w="1140" w:type="dxa"/>
          </w:tcPr>
          <w:p w14:paraId="413B23FC"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lang w:val="en-US"/>
              </w:rPr>
              <w:t>F1</w:t>
            </w:r>
            <w:r w:rsidRPr="004A0FA5">
              <w:rPr>
                <w:rFonts w:ascii="Times New Roman" w:hAnsi="Times New Roman" w:cs="Times New Roman"/>
                <w:sz w:val="24"/>
                <w:szCs w:val="24"/>
              </w:rPr>
              <w:t>1</w:t>
            </w:r>
          </w:p>
        </w:tc>
        <w:tc>
          <w:tcPr>
            <w:tcW w:w="1140" w:type="dxa"/>
          </w:tcPr>
          <w:p w14:paraId="14E048B3"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lang w:val="en-US"/>
              </w:rPr>
              <w:t>F1</w:t>
            </w:r>
            <w:r w:rsidRPr="004A0FA5">
              <w:rPr>
                <w:rFonts w:ascii="Times New Roman" w:hAnsi="Times New Roman" w:cs="Times New Roman"/>
                <w:sz w:val="24"/>
                <w:szCs w:val="24"/>
              </w:rPr>
              <w:t>2</w:t>
            </w:r>
          </w:p>
        </w:tc>
        <w:tc>
          <w:tcPr>
            <w:tcW w:w="1140" w:type="dxa"/>
          </w:tcPr>
          <w:p w14:paraId="7B51BFCF"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lang w:val="en-US"/>
              </w:rPr>
            </w:pPr>
            <w:r w:rsidRPr="004A0FA5">
              <w:rPr>
                <w:rFonts w:ascii="Times New Roman" w:hAnsi="Times New Roman" w:cs="Times New Roman"/>
                <w:sz w:val="24"/>
                <w:szCs w:val="24"/>
                <w:lang w:val="en-US"/>
              </w:rPr>
              <w:t>F1</w:t>
            </w:r>
            <w:r w:rsidRPr="004A0FA5">
              <w:rPr>
                <w:rFonts w:ascii="Times New Roman" w:hAnsi="Times New Roman" w:cs="Times New Roman"/>
                <w:sz w:val="24"/>
                <w:szCs w:val="24"/>
              </w:rPr>
              <w:t>3</w:t>
            </w:r>
          </w:p>
        </w:tc>
        <w:tc>
          <w:tcPr>
            <w:tcW w:w="1140" w:type="dxa"/>
          </w:tcPr>
          <w:p w14:paraId="0A385EAA"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lang w:val="en-US"/>
              </w:rPr>
            </w:pPr>
            <w:r w:rsidRPr="004A0FA5">
              <w:rPr>
                <w:rFonts w:ascii="Times New Roman" w:hAnsi="Times New Roman" w:cs="Times New Roman"/>
                <w:sz w:val="24"/>
                <w:szCs w:val="24"/>
                <w:lang w:val="en-US"/>
              </w:rPr>
              <w:t>F1</w:t>
            </w:r>
            <w:r w:rsidRPr="004A0FA5">
              <w:rPr>
                <w:rFonts w:ascii="Times New Roman" w:hAnsi="Times New Roman" w:cs="Times New Roman"/>
                <w:sz w:val="24"/>
                <w:szCs w:val="24"/>
              </w:rPr>
              <w:t>4</w:t>
            </w:r>
          </w:p>
        </w:tc>
        <w:tc>
          <w:tcPr>
            <w:tcW w:w="1140" w:type="dxa"/>
          </w:tcPr>
          <w:p w14:paraId="2F9459FA"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lang w:val="en-US"/>
              </w:rPr>
            </w:pPr>
            <w:r w:rsidRPr="004A0FA5">
              <w:rPr>
                <w:rFonts w:ascii="Times New Roman" w:hAnsi="Times New Roman" w:cs="Times New Roman"/>
                <w:sz w:val="24"/>
                <w:szCs w:val="24"/>
                <w:lang w:val="en-US"/>
              </w:rPr>
              <w:t>F1</w:t>
            </w:r>
            <w:r w:rsidRPr="004A0FA5">
              <w:rPr>
                <w:rFonts w:ascii="Times New Roman" w:hAnsi="Times New Roman" w:cs="Times New Roman"/>
                <w:sz w:val="24"/>
                <w:szCs w:val="24"/>
              </w:rPr>
              <w:t>5</w:t>
            </w:r>
          </w:p>
        </w:tc>
        <w:tc>
          <w:tcPr>
            <w:tcW w:w="1140" w:type="dxa"/>
          </w:tcPr>
          <w:p w14:paraId="694CAAD4"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lang w:val="en-US"/>
              </w:rPr>
            </w:pPr>
            <w:r w:rsidRPr="004A0FA5">
              <w:rPr>
                <w:rFonts w:ascii="Times New Roman" w:hAnsi="Times New Roman" w:cs="Times New Roman"/>
                <w:sz w:val="24"/>
                <w:szCs w:val="24"/>
                <w:lang w:val="en-US"/>
              </w:rPr>
              <w:t>F1</w:t>
            </w:r>
            <w:r w:rsidRPr="004A0FA5">
              <w:rPr>
                <w:rFonts w:ascii="Times New Roman" w:hAnsi="Times New Roman" w:cs="Times New Roman"/>
                <w:sz w:val="24"/>
                <w:szCs w:val="24"/>
              </w:rPr>
              <w:t>6</w:t>
            </w:r>
          </w:p>
        </w:tc>
      </w:tr>
      <w:tr w:rsidR="004A0FA5" w:rsidRPr="004A0FA5" w14:paraId="152B8E1E" w14:textId="77777777" w:rsidTr="003C5A14">
        <w:trPr>
          <w:trHeight w:val="476"/>
        </w:trPr>
        <w:tc>
          <w:tcPr>
            <w:tcW w:w="1636" w:type="dxa"/>
          </w:tcPr>
          <w:p w14:paraId="3861EE06"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рН</w:t>
            </w:r>
          </w:p>
        </w:tc>
        <w:tc>
          <w:tcPr>
            <w:tcW w:w="1140" w:type="dxa"/>
          </w:tcPr>
          <w:p w14:paraId="1FF51DE5"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5.</w:t>
            </w:r>
            <w:r w:rsidR="0094454F" w:rsidRPr="004A0FA5">
              <w:rPr>
                <w:rFonts w:ascii="Times New Roman" w:hAnsi="Times New Roman" w:cs="Times New Roman"/>
                <w:sz w:val="24"/>
                <w:szCs w:val="24"/>
              </w:rPr>
              <w:t>7</w:t>
            </w:r>
            <w:r w:rsidRPr="004A0FA5">
              <w:rPr>
                <w:rFonts w:ascii="Times New Roman" w:hAnsi="Times New Roman" w:cs="Times New Roman"/>
                <w:sz w:val="24"/>
                <w:szCs w:val="24"/>
              </w:rPr>
              <w:t>8±0.05</w:t>
            </w:r>
          </w:p>
        </w:tc>
        <w:tc>
          <w:tcPr>
            <w:tcW w:w="1140" w:type="dxa"/>
          </w:tcPr>
          <w:p w14:paraId="19889922"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5.</w:t>
            </w:r>
            <w:r w:rsidR="0094454F" w:rsidRPr="004A0FA5">
              <w:rPr>
                <w:rFonts w:ascii="Times New Roman" w:hAnsi="Times New Roman" w:cs="Times New Roman"/>
                <w:sz w:val="24"/>
                <w:szCs w:val="24"/>
              </w:rPr>
              <w:t>8</w:t>
            </w:r>
            <w:r w:rsidRPr="004A0FA5">
              <w:rPr>
                <w:rFonts w:ascii="Times New Roman" w:hAnsi="Times New Roman" w:cs="Times New Roman"/>
                <w:sz w:val="24"/>
                <w:szCs w:val="24"/>
              </w:rPr>
              <w:t>8±0.02</w:t>
            </w:r>
          </w:p>
        </w:tc>
        <w:tc>
          <w:tcPr>
            <w:tcW w:w="1140" w:type="dxa"/>
          </w:tcPr>
          <w:p w14:paraId="28677702"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5.</w:t>
            </w:r>
            <w:r w:rsidR="0094454F" w:rsidRPr="004A0FA5">
              <w:rPr>
                <w:rFonts w:ascii="Times New Roman" w:hAnsi="Times New Roman" w:cs="Times New Roman"/>
                <w:sz w:val="24"/>
                <w:szCs w:val="24"/>
              </w:rPr>
              <w:t>9</w:t>
            </w:r>
            <w:r w:rsidRPr="004A0FA5">
              <w:rPr>
                <w:rFonts w:ascii="Times New Roman" w:hAnsi="Times New Roman" w:cs="Times New Roman"/>
                <w:sz w:val="24"/>
                <w:szCs w:val="24"/>
              </w:rPr>
              <w:t>1±0.05</w:t>
            </w:r>
          </w:p>
        </w:tc>
        <w:tc>
          <w:tcPr>
            <w:tcW w:w="1140" w:type="dxa"/>
          </w:tcPr>
          <w:p w14:paraId="244D5069"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5.</w:t>
            </w:r>
            <w:r w:rsidR="0094454F" w:rsidRPr="004A0FA5">
              <w:rPr>
                <w:rFonts w:ascii="Times New Roman" w:hAnsi="Times New Roman" w:cs="Times New Roman"/>
                <w:sz w:val="24"/>
                <w:szCs w:val="24"/>
              </w:rPr>
              <w:t>8</w:t>
            </w:r>
            <w:r w:rsidRPr="004A0FA5">
              <w:rPr>
                <w:rFonts w:ascii="Times New Roman" w:hAnsi="Times New Roman" w:cs="Times New Roman"/>
                <w:sz w:val="24"/>
                <w:szCs w:val="24"/>
              </w:rPr>
              <w:t>2±0.01</w:t>
            </w:r>
          </w:p>
        </w:tc>
        <w:tc>
          <w:tcPr>
            <w:tcW w:w="1140" w:type="dxa"/>
          </w:tcPr>
          <w:p w14:paraId="451286F7"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5.</w:t>
            </w:r>
            <w:r w:rsidR="0094454F" w:rsidRPr="004A0FA5">
              <w:rPr>
                <w:rFonts w:ascii="Times New Roman" w:hAnsi="Times New Roman" w:cs="Times New Roman"/>
                <w:sz w:val="24"/>
                <w:szCs w:val="24"/>
              </w:rPr>
              <w:t>8</w:t>
            </w:r>
            <w:r w:rsidRPr="004A0FA5">
              <w:rPr>
                <w:rFonts w:ascii="Times New Roman" w:hAnsi="Times New Roman" w:cs="Times New Roman"/>
                <w:sz w:val="24"/>
                <w:szCs w:val="24"/>
              </w:rPr>
              <w:t>4±0.06</w:t>
            </w:r>
          </w:p>
        </w:tc>
        <w:tc>
          <w:tcPr>
            <w:tcW w:w="1140" w:type="dxa"/>
          </w:tcPr>
          <w:p w14:paraId="72D07BC2"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5.</w:t>
            </w:r>
            <w:r w:rsidR="0094454F" w:rsidRPr="004A0FA5">
              <w:rPr>
                <w:rFonts w:ascii="Times New Roman" w:hAnsi="Times New Roman" w:cs="Times New Roman"/>
                <w:sz w:val="24"/>
                <w:szCs w:val="24"/>
              </w:rPr>
              <w:t>8</w:t>
            </w:r>
            <w:r w:rsidRPr="004A0FA5">
              <w:rPr>
                <w:rFonts w:ascii="Times New Roman" w:hAnsi="Times New Roman" w:cs="Times New Roman"/>
                <w:sz w:val="24"/>
                <w:szCs w:val="24"/>
              </w:rPr>
              <w:t>8±0.05</w:t>
            </w:r>
          </w:p>
        </w:tc>
        <w:tc>
          <w:tcPr>
            <w:tcW w:w="1140" w:type="dxa"/>
          </w:tcPr>
          <w:p w14:paraId="4328AD00"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5.</w:t>
            </w:r>
            <w:r w:rsidR="0094454F" w:rsidRPr="004A0FA5">
              <w:rPr>
                <w:rFonts w:ascii="Times New Roman" w:hAnsi="Times New Roman" w:cs="Times New Roman"/>
                <w:sz w:val="24"/>
                <w:szCs w:val="24"/>
              </w:rPr>
              <w:t>9</w:t>
            </w:r>
            <w:r w:rsidRPr="004A0FA5">
              <w:rPr>
                <w:rFonts w:ascii="Times New Roman" w:hAnsi="Times New Roman" w:cs="Times New Roman"/>
                <w:sz w:val="24"/>
                <w:szCs w:val="24"/>
              </w:rPr>
              <w:t>2±0.03</w:t>
            </w:r>
          </w:p>
        </w:tc>
        <w:tc>
          <w:tcPr>
            <w:tcW w:w="1140" w:type="dxa"/>
          </w:tcPr>
          <w:p w14:paraId="0A81A5A8"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5.7</w:t>
            </w:r>
            <w:r w:rsidR="0094454F" w:rsidRPr="004A0FA5">
              <w:rPr>
                <w:rFonts w:ascii="Times New Roman" w:hAnsi="Times New Roman" w:cs="Times New Roman"/>
                <w:sz w:val="24"/>
                <w:szCs w:val="24"/>
              </w:rPr>
              <w:t>8</w:t>
            </w:r>
            <w:r w:rsidRPr="004A0FA5">
              <w:rPr>
                <w:rFonts w:ascii="Times New Roman" w:hAnsi="Times New Roman" w:cs="Times New Roman"/>
                <w:sz w:val="24"/>
                <w:szCs w:val="24"/>
              </w:rPr>
              <w:t>±0.04</w:t>
            </w:r>
          </w:p>
        </w:tc>
        <w:tc>
          <w:tcPr>
            <w:tcW w:w="1140" w:type="dxa"/>
          </w:tcPr>
          <w:p w14:paraId="2ABCCA8A"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5.</w:t>
            </w:r>
            <w:r w:rsidR="0094454F" w:rsidRPr="004A0FA5">
              <w:rPr>
                <w:rFonts w:ascii="Times New Roman" w:hAnsi="Times New Roman" w:cs="Times New Roman"/>
                <w:sz w:val="24"/>
                <w:szCs w:val="24"/>
              </w:rPr>
              <w:t>7</w:t>
            </w:r>
            <w:r w:rsidRPr="004A0FA5">
              <w:rPr>
                <w:rFonts w:ascii="Times New Roman" w:hAnsi="Times New Roman" w:cs="Times New Roman"/>
                <w:sz w:val="24"/>
                <w:szCs w:val="24"/>
              </w:rPr>
              <w:t>5±0.04</w:t>
            </w:r>
          </w:p>
        </w:tc>
        <w:tc>
          <w:tcPr>
            <w:tcW w:w="1140" w:type="dxa"/>
          </w:tcPr>
          <w:p w14:paraId="27B2E5ED"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5.</w:t>
            </w:r>
            <w:r w:rsidR="0094454F" w:rsidRPr="004A0FA5">
              <w:rPr>
                <w:rFonts w:ascii="Times New Roman" w:hAnsi="Times New Roman" w:cs="Times New Roman"/>
                <w:sz w:val="24"/>
                <w:szCs w:val="24"/>
              </w:rPr>
              <w:t>9</w:t>
            </w:r>
            <w:r w:rsidRPr="004A0FA5">
              <w:rPr>
                <w:rFonts w:ascii="Times New Roman" w:hAnsi="Times New Roman" w:cs="Times New Roman"/>
                <w:sz w:val="24"/>
                <w:szCs w:val="24"/>
              </w:rPr>
              <w:t>5±0.02</w:t>
            </w:r>
          </w:p>
        </w:tc>
      </w:tr>
      <w:tr w:rsidR="004A0FA5" w:rsidRPr="004A0FA5" w14:paraId="3D659E06" w14:textId="77777777" w:rsidTr="00661552">
        <w:trPr>
          <w:trHeight w:val="432"/>
        </w:trPr>
        <w:tc>
          <w:tcPr>
            <w:tcW w:w="1636" w:type="dxa"/>
          </w:tcPr>
          <w:p w14:paraId="42F7C048"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Внешний вид</w:t>
            </w:r>
          </w:p>
        </w:tc>
        <w:tc>
          <w:tcPr>
            <w:tcW w:w="1140" w:type="dxa"/>
          </w:tcPr>
          <w:p w14:paraId="35986A84"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Густой, пластичный, однородный, прозрачный образец темно-коричневого цвета, легко намазывается</w:t>
            </w:r>
          </w:p>
        </w:tc>
        <w:tc>
          <w:tcPr>
            <w:tcW w:w="1140" w:type="dxa"/>
          </w:tcPr>
          <w:p w14:paraId="333B140F"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Густой, пластичный, однородный, прозрачный образец темно-коричневого цвета, легко намазывается</w:t>
            </w:r>
          </w:p>
        </w:tc>
        <w:tc>
          <w:tcPr>
            <w:tcW w:w="1140" w:type="dxa"/>
          </w:tcPr>
          <w:p w14:paraId="7C7D4F93"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Густой, пластичный, однородный, прозрачный образец темно-коричневого цвета, легко намазывается</w:t>
            </w:r>
          </w:p>
        </w:tc>
        <w:tc>
          <w:tcPr>
            <w:tcW w:w="1140" w:type="dxa"/>
          </w:tcPr>
          <w:p w14:paraId="6E62A938"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Густой, пластичный, однородный, прозрачный образец темно-коричневого цвета, легко намазывается</w:t>
            </w:r>
          </w:p>
        </w:tc>
        <w:tc>
          <w:tcPr>
            <w:tcW w:w="1140" w:type="dxa"/>
          </w:tcPr>
          <w:p w14:paraId="5A02BC0F"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Густой, пластичный, однородный, прозрачный образец темно-коричневого цвета, легко намазывается</w:t>
            </w:r>
          </w:p>
        </w:tc>
        <w:tc>
          <w:tcPr>
            <w:tcW w:w="1140" w:type="dxa"/>
          </w:tcPr>
          <w:p w14:paraId="35F568E3"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Густой, пластичный, однородный, прозрачный образец темно-коричневого цвета, легко намазывается</w:t>
            </w:r>
          </w:p>
        </w:tc>
        <w:tc>
          <w:tcPr>
            <w:tcW w:w="1140" w:type="dxa"/>
          </w:tcPr>
          <w:p w14:paraId="22C59359"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Густой, пластичный, однородный, прозрачный образец темно-коричневого цвета, легко намазывается</w:t>
            </w:r>
          </w:p>
        </w:tc>
        <w:tc>
          <w:tcPr>
            <w:tcW w:w="1140" w:type="dxa"/>
          </w:tcPr>
          <w:p w14:paraId="10B290BB"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Густой, пластичный, однородный, прозрачный образец темно-коричневого цвета, легко намазывается</w:t>
            </w:r>
          </w:p>
        </w:tc>
        <w:tc>
          <w:tcPr>
            <w:tcW w:w="1140" w:type="dxa"/>
          </w:tcPr>
          <w:p w14:paraId="2D670FC8"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Густой, пластичный, однородный, прозрачный образец темно-коричневого цвета, легко намазывается</w:t>
            </w:r>
          </w:p>
        </w:tc>
        <w:tc>
          <w:tcPr>
            <w:tcW w:w="1140" w:type="dxa"/>
          </w:tcPr>
          <w:p w14:paraId="65D527D2"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Густой, пластичный, однородный, прозрачный образец темно-коричневого цвета, легко намазывается</w:t>
            </w:r>
          </w:p>
        </w:tc>
      </w:tr>
      <w:tr w:rsidR="004A0FA5" w:rsidRPr="004A0FA5" w14:paraId="10C58D65" w14:textId="77777777" w:rsidTr="00661552">
        <w:trPr>
          <w:trHeight w:val="432"/>
        </w:trPr>
        <w:tc>
          <w:tcPr>
            <w:tcW w:w="1636" w:type="dxa"/>
          </w:tcPr>
          <w:p w14:paraId="7E6C13E2"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proofErr w:type="spellStart"/>
            <w:r w:rsidRPr="004A0FA5">
              <w:rPr>
                <w:rFonts w:ascii="Times New Roman" w:hAnsi="Times New Roman" w:cs="Times New Roman"/>
                <w:sz w:val="24"/>
                <w:szCs w:val="24"/>
              </w:rPr>
              <w:t>Агрегативная</w:t>
            </w:r>
            <w:proofErr w:type="spellEnd"/>
            <w:r w:rsidRPr="004A0FA5">
              <w:rPr>
                <w:rFonts w:ascii="Times New Roman" w:hAnsi="Times New Roman" w:cs="Times New Roman"/>
                <w:sz w:val="24"/>
                <w:szCs w:val="24"/>
              </w:rPr>
              <w:t xml:space="preserve"> стабильность (центрифугирование при 3000 об/мин)</w:t>
            </w:r>
          </w:p>
        </w:tc>
        <w:tc>
          <w:tcPr>
            <w:tcW w:w="1140" w:type="dxa"/>
          </w:tcPr>
          <w:p w14:paraId="1343BECA"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стабилен</w:t>
            </w:r>
          </w:p>
        </w:tc>
        <w:tc>
          <w:tcPr>
            <w:tcW w:w="1140" w:type="dxa"/>
          </w:tcPr>
          <w:p w14:paraId="28FAFE43"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стабилен</w:t>
            </w:r>
          </w:p>
        </w:tc>
        <w:tc>
          <w:tcPr>
            <w:tcW w:w="1140" w:type="dxa"/>
          </w:tcPr>
          <w:p w14:paraId="3FF910A1"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стабилен</w:t>
            </w:r>
          </w:p>
        </w:tc>
        <w:tc>
          <w:tcPr>
            <w:tcW w:w="1140" w:type="dxa"/>
          </w:tcPr>
          <w:p w14:paraId="50FFC47B"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стабилен</w:t>
            </w:r>
          </w:p>
        </w:tc>
        <w:tc>
          <w:tcPr>
            <w:tcW w:w="1140" w:type="dxa"/>
          </w:tcPr>
          <w:p w14:paraId="7F219445"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стабилен</w:t>
            </w:r>
          </w:p>
        </w:tc>
        <w:tc>
          <w:tcPr>
            <w:tcW w:w="1140" w:type="dxa"/>
          </w:tcPr>
          <w:p w14:paraId="4642295B"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стабилен</w:t>
            </w:r>
          </w:p>
        </w:tc>
        <w:tc>
          <w:tcPr>
            <w:tcW w:w="1140" w:type="dxa"/>
          </w:tcPr>
          <w:p w14:paraId="73395F7F"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стабилен</w:t>
            </w:r>
          </w:p>
        </w:tc>
        <w:tc>
          <w:tcPr>
            <w:tcW w:w="1140" w:type="dxa"/>
          </w:tcPr>
          <w:p w14:paraId="7B118A5D"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стабилен</w:t>
            </w:r>
          </w:p>
        </w:tc>
        <w:tc>
          <w:tcPr>
            <w:tcW w:w="1140" w:type="dxa"/>
          </w:tcPr>
          <w:p w14:paraId="6AF5FC1B"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стабилен</w:t>
            </w:r>
          </w:p>
        </w:tc>
        <w:tc>
          <w:tcPr>
            <w:tcW w:w="1140" w:type="dxa"/>
          </w:tcPr>
          <w:p w14:paraId="79D58E6B"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стабилен</w:t>
            </w:r>
          </w:p>
        </w:tc>
      </w:tr>
    </w:tbl>
    <w:p w14:paraId="05CE0C2D" w14:textId="77777777" w:rsidR="00A65364" w:rsidRPr="004A0FA5" w:rsidRDefault="00A65364" w:rsidP="004E0B49">
      <w:pPr>
        <w:tabs>
          <w:tab w:val="left" w:pos="4248"/>
        </w:tabs>
        <w:autoSpaceDE w:val="0"/>
        <w:autoSpaceDN w:val="0"/>
        <w:adjustRightInd w:val="0"/>
        <w:spacing w:after="0" w:line="240" w:lineRule="auto"/>
        <w:jc w:val="both"/>
        <w:rPr>
          <w:rFonts w:ascii="Times New Roman" w:hAnsi="Times New Roman" w:cs="Times New Roman"/>
          <w:sz w:val="28"/>
          <w:szCs w:val="28"/>
        </w:rPr>
        <w:sectPr w:rsidR="00A65364" w:rsidRPr="004A0FA5" w:rsidSect="00DD7BCF">
          <w:pgSz w:w="16838" w:h="11906" w:orient="landscape"/>
          <w:pgMar w:top="1701" w:right="1134" w:bottom="851" w:left="1134" w:header="709" w:footer="709" w:gutter="0"/>
          <w:cols w:space="708"/>
          <w:docGrid w:linePitch="360"/>
        </w:sectPr>
      </w:pPr>
    </w:p>
    <w:p w14:paraId="4CB5BB77" w14:textId="77777777"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lastRenderedPageBreak/>
        <w:t xml:space="preserve">В процессе приготовления лабораторных серий гелей было замечено, что времени, необходимого для перемешивания формул с ПГ и ПЭГ-400 до однородного гомогенного состояния затрачивалось меньше, чем для гомогенизации композиций с глицерином, в котором более продолжительное время оставались комки набухшего полимера. Однородные гели с ПГ и ПЭГ-400 получали в течение 3 ч, в то время как на изготовление гелей с глицерином уходило до 4.5 ч. </w:t>
      </w:r>
    </w:p>
    <w:p w14:paraId="72E5A902" w14:textId="262DE25B"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Однако более важно было установить и сравнить степень высвобождения субстанций из различных основ методом </w:t>
      </w:r>
      <w:r w:rsidRPr="004A0FA5">
        <w:rPr>
          <w:rFonts w:ascii="Times New Roman" w:hAnsi="Times New Roman" w:cs="Times New Roman"/>
          <w:i/>
          <w:iCs/>
          <w:sz w:val="28"/>
          <w:szCs w:val="28"/>
          <w:lang w:val="en-US"/>
        </w:rPr>
        <w:t>in</w:t>
      </w:r>
      <w:r w:rsidRPr="004A0FA5">
        <w:rPr>
          <w:rFonts w:ascii="Times New Roman" w:hAnsi="Times New Roman" w:cs="Times New Roman"/>
          <w:i/>
          <w:iCs/>
          <w:sz w:val="28"/>
          <w:szCs w:val="28"/>
        </w:rPr>
        <w:t xml:space="preserve"> </w:t>
      </w:r>
      <w:r w:rsidRPr="004A0FA5">
        <w:rPr>
          <w:rFonts w:ascii="Times New Roman" w:hAnsi="Times New Roman" w:cs="Times New Roman"/>
          <w:i/>
          <w:iCs/>
          <w:sz w:val="28"/>
          <w:szCs w:val="28"/>
          <w:lang w:val="en-US"/>
        </w:rPr>
        <w:t>vitro</w:t>
      </w:r>
      <w:r w:rsidRPr="004A0FA5">
        <w:rPr>
          <w:rFonts w:ascii="Times New Roman" w:hAnsi="Times New Roman" w:cs="Times New Roman"/>
          <w:sz w:val="28"/>
          <w:szCs w:val="28"/>
        </w:rPr>
        <w:t xml:space="preserve">. Кинетика высвобождения напрямую влияет на терапевтический эффект МЛФ </w:t>
      </w:r>
      <w:sdt>
        <w:sdtPr>
          <w:rPr>
            <w:rFonts w:ascii="Times New Roman" w:hAnsi="Times New Roman" w:cs="Times New Roman"/>
            <w:color w:val="000000"/>
            <w:sz w:val="28"/>
            <w:szCs w:val="28"/>
          </w:rPr>
          <w:tag w:val="MENDELEY_CITATION_v3_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"/>
          <w:id w:val="-1477364121"/>
          <w:placeholder>
            <w:docPart w:val="73C5CC21CD2E4EAE9954358BBE31FCE4"/>
          </w:placeholder>
        </w:sdtPr>
        <w:sdtContent>
          <w:r w:rsidR="00797B52" w:rsidRPr="00797B52">
            <w:rPr>
              <w:rFonts w:ascii="Times New Roman" w:hAnsi="Times New Roman" w:cs="Times New Roman"/>
              <w:color w:val="000000"/>
              <w:sz w:val="28"/>
              <w:szCs w:val="28"/>
            </w:rPr>
            <w:t>[39]</w:t>
          </w:r>
        </w:sdtContent>
      </w:sdt>
      <w:r w:rsidRPr="004A0FA5">
        <w:rPr>
          <w:rFonts w:ascii="Times New Roman" w:hAnsi="Times New Roman" w:cs="Times New Roman"/>
          <w:sz w:val="28"/>
          <w:szCs w:val="28"/>
        </w:rPr>
        <w:t>. Оптимальные составы были выбраны также на основании данных изучения вязкоэластичных свойств гелей</w:t>
      </w:r>
      <w:r w:rsidRPr="004A0FA5">
        <w:rPr>
          <w:rFonts w:ascii="Times New Roman" w:hAnsi="Times New Roman" w:cs="Times New Roman"/>
          <w:i/>
          <w:iCs/>
          <w:sz w:val="28"/>
          <w:szCs w:val="28"/>
        </w:rPr>
        <w:t>.</w:t>
      </w:r>
      <w:r w:rsidRPr="004A0FA5">
        <w:rPr>
          <w:rFonts w:ascii="Times New Roman" w:hAnsi="Times New Roman" w:cs="Times New Roman"/>
          <w:sz w:val="28"/>
          <w:szCs w:val="28"/>
        </w:rPr>
        <w:t xml:space="preserve"> </w:t>
      </w:r>
    </w:p>
    <w:p w14:paraId="6F919754"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Исследование кинетики высвобождения из гелевой основы изучали методом оценки диффузии растительных субстанций через целлюлозную мембрану в фосфатный буферный раствор (рН=6.0-6.5). </w:t>
      </w:r>
    </w:p>
    <w:p w14:paraId="3F67570B"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rPr>
      </w:pPr>
      <w:r w:rsidRPr="004A0FA5">
        <w:rPr>
          <w:rFonts w:ascii="Times New Roman" w:hAnsi="Times New Roman" w:cs="Times New Roman"/>
          <w:sz w:val="28"/>
          <w:szCs w:val="28"/>
        </w:rPr>
        <w:t xml:space="preserve">Оценку высвобождения проводили методом УФ </w:t>
      </w:r>
      <w:proofErr w:type="spellStart"/>
      <w:r w:rsidRPr="004A0FA5">
        <w:rPr>
          <w:rFonts w:ascii="Times New Roman" w:hAnsi="Times New Roman" w:cs="Times New Roman"/>
          <w:sz w:val="28"/>
          <w:szCs w:val="28"/>
        </w:rPr>
        <w:t>спектрофотометрии</w:t>
      </w:r>
      <w:proofErr w:type="spellEnd"/>
      <w:r w:rsidRPr="004A0FA5">
        <w:rPr>
          <w:rFonts w:ascii="Times New Roman" w:hAnsi="Times New Roman" w:cs="Times New Roman"/>
          <w:sz w:val="28"/>
          <w:szCs w:val="28"/>
        </w:rPr>
        <w:t>. Максимум поглощения обеих субстанций соответствует длине волны 268 нм (рисунк</w:t>
      </w:r>
      <w:r w:rsidR="00302623" w:rsidRPr="004A0FA5">
        <w:rPr>
          <w:rFonts w:ascii="Times New Roman" w:hAnsi="Times New Roman" w:cs="Times New Roman"/>
          <w:sz w:val="28"/>
          <w:szCs w:val="28"/>
        </w:rPr>
        <w:t>и</w:t>
      </w:r>
      <w:r w:rsidRPr="004A0FA5">
        <w:rPr>
          <w:rFonts w:ascii="Times New Roman" w:hAnsi="Times New Roman" w:cs="Times New Roman"/>
          <w:sz w:val="28"/>
          <w:szCs w:val="28"/>
        </w:rPr>
        <w:t xml:space="preserve"> 3</w:t>
      </w:r>
      <w:r w:rsidR="00302623" w:rsidRPr="004A0FA5">
        <w:rPr>
          <w:rFonts w:ascii="Times New Roman" w:hAnsi="Times New Roman" w:cs="Times New Roman"/>
          <w:sz w:val="28"/>
          <w:szCs w:val="28"/>
        </w:rPr>
        <w:t>6</w:t>
      </w:r>
      <w:r w:rsidRPr="004A0FA5">
        <w:rPr>
          <w:rFonts w:ascii="Times New Roman" w:hAnsi="Times New Roman" w:cs="Times New Roman"/>
          <w:sz w:val="28"/>
          <w:szCs w:val="28"/>
        </w:rPr>
        <w:t>, 3</w:t>
      </w:r>
      <w:r w:rsidR="00302623" w:rsidRPr="004A0FA5">
        <w:rPr>
          <w:rFonts w:ascii="Times New Roman" w:hAnsi="Times New Roman" w:cs="Times New Roman"/>
          <w:sz w:val="28"/>
          <w:szCs w:val="28"/>
        </w:rPr>
        <w:t>7</w:t>
      </w:r>
      <w:r w:rsidRPr="004A0FA5">
        <w:rPr>
          <w:rFonts w:ascii="Times New Roman" w:hAnsi="Times New Roman" w:cs="Times New Roman"/>
          <w:sz w:val="28"/>
          <w:szCs w:val="28"/>
        </w:rPr>
        <w:t xml:space="preserve">), при которой измеряли оптическую плотность для построения </w:t>
      </w:r>
      <w:proofErr w:type="spellStart"/>
      <w:r w:rsidRPr="004A0FA5">
        <w:rPr>
          <w:rFonts w:ascii="Times New Roman" w:hAnsi="Times New Roman" w:cs="Times New Roman"/>
          <w:sz w:val="28"/>
          <w:szCs w:val="28"/>
        </w:rPr>
        <w:t>градуировочных</w:t>
      </w:r>
      <w:proofErr w:type="spellEnd"/>
      <w:r w:rsidRPr="004A0FA5">
        <w:rPr>
          <w:rFonts w:ascii="Times New Roman" w:hAnsi="Times New Roman" w:cs="Times New Roman"/>
          <w:sz w:val="28"/>
          <w:szCs w:val="28"/>
        </w:rPr>
        <w:t xml:space="preserve"> графиков</w:t>
      </w:r>
      <w:r w:rsidR="00301116" w:rsidRPr="004A0FA5">
        <w:rPr>
          <w:rFonts w:ascii="Times New Roman" w:hAnsi="Times New Roman" w:cs="Times New Roman"/>
          <w:sz w:val="28"/>
          <w:szCs w:val="28"/>
        </w:rPr>
        <w:t xml:space="preserve">. </w:t>
      </w:r>
    </w:p>
    <w:p w14:paraId="7A831FA1"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p>
    <w:p w14:paraId="13614D24" w14:textId="77777777" w:rsidR="00A65364" w:rsidRPr="004A0FA5" w:rsidRDefault="00A65364" w:rsidP="004E0B49">
      <w:pPr>
        <w:tabs>
          <w:tab w:val="left" w:pos="4248"/>
        </w:tabs>
        <w:autoSpaceDE w:val="0"/>
        <w:autoSpaceDN w:val="0"/>
        <w:adjustRightInd w:val="0"/>
        <w:spacing w:after="0" w:line="240" w:lineRule="auto"/>
        <w:ind w:firstLine="567"/>
        <w:jc w:val="center"/>
        <w:rPr>
          <w:rFonts w:ascii="Times New Roman" w:hAnsi="Times New Roman" w:cs="Times New Roman"/>
          <w:sz w:val="28"/>
          <w:szCs w:val="28"/>
        </w:rPr>
      </w:pPr>
      <w:r w:rsidRPr="004A0FA5">
        <w:rPr>
          <w:rFonts w:ascii="Times New Roman" w:hAnsi="Times New Roman" w:cs="Times New Roman"/>
          <w:noProof/>
          <w:sz w:val="28"/>
          <w:szCs w:val="28"/>
          <w:lang w:eastAsia="ru-RU"/>
        </w:rPr>
        <w:drawing>
          <wp:inline distT="0" distB="0" distL="0" distR="0" wp14:anchorId="4C187648" wp14:editId="617E8F1B">
            <wp:extent cx="4233334" cy="2967181"/>
            <wp:effectExtent l="0" t="0" r="0" b="5080"/>
            <wp:docPr id="67960744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252121" cy="2980349"/>
                    </a:xfrm>
                    <a:prstGeom prst="rect">
                      <a:avLst/>
                    </a:prstGeom>
                    <a:noFill/>
                    <a:ln>
                      <a:noFill/>
                    </a:ln>
                  </pic:spPr>
                </pic:pic>
              </a:graphicData>
            </a:graphic>
          </wp:inline>
        </w:drawing>
      </w:r>
    </w:p>
    <w:p w14:paraId="16D9160D" w14:textId="77777777" w:rsidR="00A65364" w:rsidRPr="004A0FA5" w:rsidRDefault="00A65364" w:rsidP="004E0B49">
      <w:pPr>
        <w:tabs>
          <w:tab w:val="left" w:pos="4248"/>
        </w:tabs>
        <w:autoSpaceDE w:val="0"/>
        <w:autoSpaceDN w:val="0"/>
        <w:adjustRightInd w:val="0"/>
        <w:spacing w:after="0" w:line="240" w:lineRule="auto"/>
        <w:ind w:firstLine="567"/>
        <w:jc w:val="center"/>
        <w:rPr>
          <w:rFonts w:ascii="Times New Roman" w:hAnsi="Times New Roman" w:cs="Times New Roman"/>
          <w:sz w:val="28"/>
          <w:szCs w:val="28"/>
        </w:rPr>
      </w:pPr>
    </w:p>
    <w:p w14:paraId="212FBE80" w14:textId="77777777" w:rsidR="00A65364" w:rsidRPr="004A0FA5" w:rsidRDefault="00A65364" w:rsidP="004E0B49">
      <w:pPr>
        <w:tabs>
          <w:tab w:val="left" w:pos="4248"/>
        </w:tabs>
        <w:autoSpaceDE w:val="0"/>
        <w:autoSpaceDN w:val="0"/>
        <w:adjustRightInd w:val="0"/>
        <w:spacing w:after="0" w:line="240" w:lineRule="auto"/>
        <w:ind w:firstLine="567"/>
        <w:jc w:val="center"/>
        <w:rPr>
          <w:rFonts w:ascii="Times New Roman" w:hAnsi="Times New Roman" w:cs="Times New Roman"/>
          <w:sz w:val="28"/>
          <w:szCs w:val="28"/>
        </w:rPr>
      </w:pPr>
      <w:r w:rsidRPr="004A0FA5">
        <w:rPr>
          <w:rFonts w:ascii="Times New Roman" w:hAnsi="Times New Roman" w:cs="Times New Roman"/>
          <w:sz w:val="28"/>
          <w:szCs w:val="28"/>
        </w:rPr>
        <w:t>Рисунок 3</w:t>
      </w:r>
      <w:r w:rsidR="00302623" w:rsidRPr="004A0FA5">
        <w:rPr>
          <w:rFonts w:ascii="Times New Roman" w:hAnsi="Times New Roman" w:cs="Times New Roman"/>
          <w:sz w:val="28"/>
          <w:szCs w:val="28"/>
        </w:rPr>
        <w:t>6</w:t>
      </w:r>
      <w:r w:rsidRPr="004A0FA5">
        <w:rPr>
          <w:rFonts w:ascii="Times New Roman" w:hAnsi="Times New Roman" w:cs="Times New Roman"/>
          <w:sz w:val="28"/>
          <w:szCs w:val="28"/>
        </w:rPr>
        <w:t xml:space="preserve"> – УФ-спектр субстанции из корней </w:t>
      </w:r>
      <w:r w:rsidR="00614118" w:rsidRPr="004A0FA5">
        <w:rPr>
          <w:rFonts w:ascii="Times New Roman" w:hAnsi="Times New Roman" w:cs="Times New Roman"/>
          <w:sz w:val="28"/>
          <w:szCs w:val="28"/>
        </w:rPr>
        <w:t>растений вида</w:t>
      </w:r>
      <w:r w:rsidRPr="004A0FA5">
        <w:rPr>
          <w:rFonts w:ascii="Times New Roman" w:hAnsi="Times New Roman" w:cs="Times New Roman"/>
          <w:sz w:val="28"/>
          <w:szCs w:val="28"/>
        </w:rPr>
        <w:t xml:space="preserve"> </w:t>
      </w:r>
      <w:r w:rsidRPr="004A0FA5">
        <w:rPr>
          <w:rFonts w:ascii="Times New Roman" w:hAnsi="Times New Roman" w:cs="Times New Roman"/>
          <w:i/>
          <w:iCs/>
          <w:sz w:val="28"/>
          <w:szCs w:val="28"/>
          <w:lang w:val="en-US"/>
        </w:rPr>
        <w:t>L</w:t>
      </w:r>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lang w:val="en-US"/>
        </w:rPr>
        <w:t>gmelinii</w:t>
      </w:r>
      <w:proofErr w:type="spellEnd"/>
    </w:p>
    <w:p w14:paraId="3FABFCCE"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eastAsia="Calibri" w:hAnsi="Times New Roman" w:cs="Times New Roman"/>
          <w:bCs/>
          <w:i/>
          <w:iCs/>
          <w:sz w:val="28"/>
          <w:szCs w:val="28"/>
        </w:rPr>
      </w:pPr>
    </w:p>
    <w:p w14:paraId="440E4F8A" w14:textId="77777777" w:rsidR="00A65364" w:rsidRPr="004A0FA5" w:rsidRDefault="00A65364" w:rsidP="004E0B49">
      <w:pPr>
        <w:tabs>
          <w:tab w:val="left" w:pos="4248"/>
        </w:tabs>
        <w:autoSpaceDE w:val="0"/>
        <w:autoSpaceDN w:val="0"/>
        <w:adjustRightInd w:val="0"/>
        <w:spacing w:after="0" w:line="240" w:lineRule="auto"/>
        <w:ind w:firstLine="567"/>
        <w:jc w:val="center"/>
        <w:rPr>
          <w:rFonts w:ascii="Times New Roman" w:hAnsi="Times New Roman" w:cs="Times New Roman"/>
          <w:sz w:val="28"/>
          <w:szCs w:val="28"/>
        </w:rPr>
      </w:pPr>
      <w:r w:rsidRPr="004A0FA5">
        <w:rPr>
          <w:rFonts w:ascii="Times New Roman" w:hAnsi="Times New Roman" w:cs="Times New Roman"/>
          <w:noProof/>
          <w:sz w:val="28"/>
          <w:szCs w:val="28"/>
          <w:lang w:eastAsia="ru-RU"/>
        </w:rPr>
        <w:lastRenderedPageBreak/>
        <w:drawing>
          <wp:inline distT="0" distB="0" distL="0" distR="0" wp14:anchorId="4F44EEAD" wp14:editId="228543F5">
            <wp:extent cx="4008120" cy="2737346"/>
            <wp:effectExtent l="0" t="0" r="0" b="0"/>
            <wp:docPr id="65221400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012392" cy="2740264"/>
                    </a:xfrm>
                    <a:prstGeom prst="rect">
                      <a:avLst/>
                    </a:prstGeom>
                    <a:noFill/>
                    <a:ln>
                      <a:noFill/>
                    </a:ln>
                  </pic:spPr>
                </pic:pic>
              </a:graphicData>
            </a:graphic>
          </wp:inline>
        </w:drawing>
      </w:r>
    </w:p>
    <w:p w14:paraId="740E3FC4"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p>
    <w:p w14:paraId="61B12BDA" w14:textId="77777777" w:rsidR="00A65364" w:rsidRPr="004A0FA5" w:rsidRDefault="00A65364" w:rsidP="004E0B49">
      <w:pPr>
        <w:tabs>
          <w:tab w:val="left" w:pos="4248"/>
        </w:tabs>
        <w:autoSpaceDE w:val="0"/>
        <w:autoSpaceDN w:val="0"/>
        <w:adjustRightInd w:val="0"/>
        <w:spacing w:after="0" w:line="240" w:lineRule="auto"/>
        <w:ind w:firstLine="567"/>
        <w:jc w:val="center"/>
        <w:rPr>
          <w:rFonts w:ascii="Times New Roman" w:hAnsi="Times New Roman" w:cs="Times New Roman"/>
          <w:i/>
          <w:iCs/>
          <w:sz w:val="28"/>
          <w:szCs w:val="28"/>
        </w:rPr>
      </w:pPr>
      <w:r w:rsidRPr="004A0FA5">
        <w:rPr>
          <w:rFonts w:ascii="Times New Roman" w:hAnsi="Times New Roman" w:cs="Times New Roman"/>
          <w:sz w:val="28"/>
          <w:szCs w:val="28"/>
        </w:rPr>
        <w:t>Рисунок 3</w:t>
      </w:r>
      <w:r w:rsidR="00302623" w:rsidRPr="004A0FA5">
        <w:rPr>
          <w:rFonts w:ascii="Times New Roman" w:hAnsi="Times New Roman" w:cs="Times New Roman"/>
          <w:sz w:val="28"/>
          <w:szCs w:val="28"/>
        </w:rPr>
        <w:t>7</w:t>
      </w:r>
      <w:r w:rsidRPr="004A0FA5">
        <w:rPr>
          <w:rFonts w:ascii="Times New Roman" w:hAnsi="Times New Roman" w:cs="Times New Roman"/>
          <w:sz w:val="28"/>
          <w:szCs w:val="28"/>
        </w:rPr>
        <w:t xml:space="preserve"> – УФ-спектр субстанции из НЧ </w:t>
      </w:r>
      <w:r w:rsidR="00614118" w:rsidRPr="004A0FA5">
        <w:rPr>
          <w:rFonts w:ascii="Times New Roman" w:hAnsi="Times New Roman" w:cs="Times New Roman"/>
          <w:sz w:val="28"/>
          <w:szCs w:val="28"/>
        </w:rPr>
        <w:t xml:space="preserve">растений вида </w:t>
      </w:r>
      <w:r w:rsidRPr="004A0FA5">
        <w:rPr>
          <w:rFonts w:ascii="Times New Roman" w:hAnsi="Times New Roman" w:cs="Times New Roman"/>
          <w:i/>
          <w:iCs/>
          <w:sz w:val="28"/>
          <w:szCs w:val="28"/>
          <w:lang w:val="en-US"/>
        </w:rPr>
        <w:t>L</w:t>
      </w:r>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lang w:val="en-US"/>
        </w:rPr>
        <w:t>gmelinii</w:t>
      </w:r>
      <w:proofErr w:type="spellEnd"/>
    </w:p>
    <w:p w14:paraId="64EC2887" w14:textId="77777777" w:rsidR="00301116" w:rsidRPr="004A0FA5" w:rsidRDefault="00301116" w:rsidP="004E0B49">
      <w:pPr>
        <w:tabs>
          <w:tab w:val="left" w:pos="4248"/>
        </w:tabs>
        <w:autoSpaceDE w:val="0"/>
        <w:autoSpaceDN w:val="0"/>
        <w:adjustRightInd w:val="0"/>
        <w:spacing w:after="0" w:line="240" w:lineRule="auto"/>
        <w:ind w:firstLine="567"/>
        <w:jc w:val="center"/>
        <w:rPr>
          <w:rFonts w:ascii="Times New Roman" w:hAnsi="Times New Roman" w:cs="Times New Roman"/>
          <w:i/>
          <w:iCs/>
          <w:sz w:val="28"/>
          <w:szCs w:val="28"/>
        </w:rPr>
      </w:pPr>
    </w:p>
    <w:p w14:paraId="52DBB72E" w14:textId="77777777" w:rsidR="00301116" w:rsidRPr="004A0FA5" w:rsidRDefault="000E155B"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Для построения </w:t>
      </w:r>
      <w:proofErr w:type="spellStart"/>
      <w:r w:rsidRPr="004A0FA5">
        <w:rPr>
          <w:rFonts w:ascii="Times New Roman" w:hAnsi="Times New Roman" w:cs="Times New Roman"/>
          <w:sz w:val="28"/>
          <w:szCs w:val="28"/>
        </w:rPr>
        <w:t>градуировочных</w:t>
      </w:r>
      <w:proofErr w:type="spellEnd"/>
      <w:r w:rsidRPr="004A0FA5">
        <w:rPr>
          <w:rFonts w:ascii="Times New Roman" w:hAnsi="Times New Roman" w:cs="Times New Roman"/>
          <w:sz w:val="28"/>
          <w:szCs w:val="28"/>
        </w:rPr>
        <w:t xml:space="preserve"> графиков зависимости оптической плотности от концентрации субстанции были приготовлены серии растворов и проведено</w:t>
      </w:r>
      <w:r w:rsidR="00A0040E" w:rsidRPr="004A0FA5">
        <w:rPr>
          <w:rFonts w:ascii="Times New Roman" w:hAnsi="Times New Roman" w:cs="Times New Roman"/>
          <w:sz w:val="28"/>
          <w:szCs w:val="28"/>
        </w:rPr>
        <w:t xml:space="preserve"> </w:t>
      </w:r>
      <w:r w:rsidRPr="004A0FA5">
        <w:rPr>
          <w:rFonts w:ascii="Times New Roman" w:hAnsi="Times New Roman" w:cs="Times New Roman"/>
          <w:sz w:val="28"/>
          <w:szCs w:val="28"/>
          <w:shd w:val="clear" w:color="auto" w:fill="FFFFFF"/>
        </w:rPr>
        <w:t>3 параллельных определения</w:t>
      </w:r>
      <w:r w:rsidRPr="004A0FA5">
        <w:rPr>
          <w:rFonts w:ascii="Times New Roman" w:hAnsi="Times New Roman" w:cs="Times New Roman"/>
          <w:sz w:val="28"/>
          <w:szCs w:val="28"/>
        </w:rPr>
        <w:t xml:space="preserve">. </w:t>
      </w:r>
      <w:r w:rsidR="00301116" w:rsidRPr="004A0FA5">
        <w:rPr>
          <w:rFonts w:ascii="Times New Roman" w:hAnsi="Times New Roman" w:cs="Times New Roman"/>
          <w:sz w:val="28"/>
          <w:szCs w:val="28"/>
        </w:rPr>
        <w:t xml:space="preserve">Полученные </w:t>
      </w:r>
      <w:proofErr w:type="spellStart"/>
      <w:r w:rsidRPr="004A0FA5">
        <w:rPr>
          <w:rFonts w:ascii="Times New Roman" w:hAnsi="Times New Roman" w:cs="Times New Roman"/>
          <w:sz w:val="28"/>
          <w:szCs w:val="28"/>
        </w:rPr>
        <w:t>градуировочные</w:t>
      </w:r>
      <w:proofErr w:type="spellEnd"/>
      <w:r w:rsidRPr="004A0FA5">
        <w:rPr>
          <w:rFonts w:ascii="Times New Roman" w:hAnsi="Times New Roman" w:cs="Times New Roman"/>
          <w:sz w:val="28"/>
          <w:szCs w:val="28"/>
        </w:rPr>
        <w:t xml:space="preserve"> кривые</w:t>
      </w:r>
      <w:r w:rsidR="00301116" w:rsidRPr="004A0FA5">
        <w:rPr>
          <w:rFonts w:ascii="Times New Roman" w:hAnsi="Times New Roman" w:cs="Times New Roman"/>
          <w:sz w:val="28"/>
          <w:szCs w:val="28"/>
        </w:rPr>
        <w:t xml:space="preserve"> нос</w:t>
      </w:r>
      <w:r w:rsidRPr="004A0FA5">
        <w:rPr>
          <w:rFonts w:ascii="Times New Roman" w:hAnsi="Times New Roman" w:cs="Times New Roman"/>
          <w:sz w:val="28"/>
          <w:szCs w:val="28"/>
        </w:rPr>
        <w:t>или</w:t>
      </w:r>
      <w:r w:rsidR="00301116" w:rsidRPr="004A0FA5">
        <w:rPr>
          <w:rFonts w:ascii="Times New Roman" w:hAnsi="Times New Roman" w:cs="Times New Roman"/>
          <w:sz w:val="28"/>
          <w:szCs w:val="28"/>
        </w:rPr>
        <w:t xml:space="preserve"> линейный характер и описыва</w:t>
      </w:r>
      <w:r w:rsidRPr="004A0FA5">
        <w:rPr>
          <w:rFonts w:ascii="Times New Roman" w:hAnsi="Times New Roman" w:cs="Times New Roman"/>
          <w:sz w:val="28"/>
          <w:szCs w:val="28"/>
        </w:rPr>
        <w:t>лись</w:t>
      </w:r>
      <w:r w:rsidR="00301116" w:rsidRPr="004A0FA5">
        <w:rPr>
          <w:rFonts w:ascii="Times New Roman" w:hAnsi="Times New Roman" w:cs="Times New Roman"/>
          <w:sz w:val="28"/>
          <w:szCs w:val="28"/>
        </w:rPr>
        <w:t xml:space="preserve"> приемлемым</w:t>
      </w:r>
      <w:r w:rsidRPr="004A0FA5">
        <w:rPr>
          <w:rFonts w:ascii="Times New Roman" w:hAnsi="Times New Roman" w:cs="Times New Roman"/>
          <w:sz w:val="28"/>
          <w:szCs w:val="28"/>
        </w:rPr>
        <w:t>и</w:t>
      </w:r>
      <w:r w:rsidR="00301116" w:rsidRPr="004A0FA5">
        <w:rPr>
          <w:rFonts w:ascii="Times New Roman" w:hAnsi="Times New Roman" w:cs="Times New Roman"/>
          <w:sz w:val="28"/>
          <w:szCs w:val="28"/>
        </w:rPr>
        <w:t xml:space="preserve"> значениями коэффициента корреляции</w:t>
      </w:r>
      <w:r w:rsidRPr="004A0FA5">
        <w:rPr>
          <w:rFonts w:ascii="Times New Roman" w:hAnsi="Times New Roman" w:cs="Times New Roman"/>
          <w:sz w:val="28"/>
          <w:szCs w:val="28"/>
        </w:rPr>
        <w:t xml:space="preserve"> (рисун</w:t>
      </w:r>
      <w:r w:rsidR="00302623" w:rsidRPr="004A0FA5">
        <w:rPr>
          <w:rFonts w:ascii="Times New Roman" w:hAnsi="Times New Roman" w:cs="Times New Roman"/>
          <w:sz w:val="28"/>
          <w:szCs w:val="28"/>
        </w:rPr>
        <w:t>ки</w:t>
      </w:r>
      <w:r w:rsidRPr="004A0FA5">
        <w:rPr>
          <w:rFonts w:ascii="Times New Roman" w:hAnsi="Times New Roman" w:cs="Times New Roman"/>
          <w:sz w:val="28"/>
          <w:szCs w:val="28"/>
        </w:rPr>
        <w:t xml:space="preserve"> 3</w:t>
      </w:r>
      <w:r w:rsidR="00302623" w:rsidRPr="004A0FA5">
        <w:rPr>
          <w:rFonts w:ascii="Times New Roman" w:hAnsi="Times New Roman" w:cs="Times New Roman"/>
          <w:sz w:val="28"/>
          <w:szCs w:val="28"/>
        </w:rPr>
        <w:t>8</w:t>
      </w:r>
      <w:r w:rsidRPr="004A0FA5">
        <w:rPr>
          <w:rFonts w:ascii="Times New Roman" w:hAnsi="Times New Roman" w:cs="Times New Roman"/>
          <w:sz w:val="28"/>
          <w:szCs w:val="28"/>
        </w:rPr>
        <w:t>, 3</w:t>
      </w:r>
      <w:r w:rsidR="00302623" w:rsidRPr="004A0FA5">
        <w:rPr>
          <w:rFonts w:ascii="Times New Roman" w:hAnsi="Times New Roman" w:cs="Times New Roman"/>
          <w:sz w:val="28"/>
          <w:szCs w:val="28"/>
        </w:rPr>
        <w:t>9</w:t>
      </w:r>
      <w:r w:rsidRPr="004A0FA5">
        <w:rPr>
          <w:rFonts w:ascii="Times New Roman" w:hAnsi="Times New Roman" w:cs="Times New Roman"/>
          <w:sz w:val="28"/>
          <w:szCs w:val="28"/>
        </w:rPr>
        <w:t>).</w:t>
      </w:r>
    </w:p>
    <w:p w14:paraId="520F4E61" w14:textId="77777777" w:rsidR="00A65364" w:rsidRPr="004A0FA5" w:rsidRDefault="00A65364" w:rsidP="004E0B49">
      <w:pPr>
        <w:tabs>
          <w:tab w:val="left" w:pos="4248"/>
        </w:tabs>
        <w:autoSpaceDE w:val="0"/>
        <w:autoSpaceDN w:val="0"/>
        <w:adjustRightInd w:val="0"/>
        <w:spacing w:after="0" w:line="240" w:lineRule="auto"/>
        <w:jc w:val="both"/>
        <w:rPr>
          <w:rFonts w:ascii="Times New Roman" w:hAnsi="Times New Roman" w:cs="Times New Roman"/>
          <w:sz w:val="28"/>
          <w:szCs w:val="28"/>
        </w:rPr>
      </w:pPr>
    </w:p>
    <w:p w14:paraId="303EC3F1" w14:textId="77777777" w:rsidR="00A65364" w:rsidRPr="004A0FA5" w:rsidRDefault="00A65364" w:rsidP="004E0B49">
      <w:pPr>
        <w:tabs>
          <w:tab w:val="left" w:pos="4248"/>
        </w:tabs>
        <w:autoSpaceDE w:val="0"/>
        <w:autoSpaceDN w:val="0"/>
        <w:adjustRightInd w:val="0"/>
        <w:spacing w:after="0" w:line="240" w:lineRule="auto"/>
        <w:ind w:firstLine="567"/>
        <w:jc w:val="center"/>
        <w:rPr>
          <w:rFonts w:ascii="Times New Roman" w:hAnsi="Times New Roman" w:cs="Times New Roman"/>
          <w:sz w:val="28"/>
          <w:szCs w:val="28"/>
        </w:rPr>
      </w:pPr>
      <w:r w:rsidRPr="004A0FA5">
        <w:rPr>
          <w:rFonts w:ascii="Times New Roman" w:hAnsi="Times New Roman" w:cs="Times New Roman"/>
          <w:noProof/>
          <w:lang w:eastAsia="ru-RU"/>
        </w:rPr>
        <w:drawing>
          <wp:inline distT="0" distB="0" distL="0" distR="0" wp14:anchorId="6D8CD110" wp14:editId="4E3D4275">
            <wp:extent cx="4572000" cy="2743200"/>
            <wp:effectExtent l="0" t="0" r="0" b="0"/>
            <wp:docPr id="731410440" name="Диаграмма 1">
              <a:extLst xmlns:a="http://schemas.openxmlformats.org/drawingml/2006/main">
                <a:ext uri="{FF2B5EF4-FFF2-40B4-BE49-F238E27FC236}">
                  <a16:creationId xmlns:a16="http://schemas.microsoft.com/office/drawing/2014/main" id="{24E61CB0-A757-4E92-A5C8-DE6E79DB2B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72EFD32F"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rPr>
      </w:pPr>
    </w:p>
    <w:p w14:paraId="75859BB8" w14:textId="77777777" w:rsidR="00A65364" w:rsidRPr="004A0FA5" w:rsidRDefault="00A65364" w:rsidP="004E0B49">
      <w:pPr>
        <w:tabs>
          <w:tab w:val="left" w:pos="4248"/>
        </w:tabs>
        <w:autoSpaceDE w:val="0"/>
        <w:autoSpaceDN w:val="0"/>
        <w:adjustRightInd w:val="0"/>
        <w:spacing w:after="0" w:line="240" w:lineRule="auto"/>
        <w:ind w:firstLine="567"/>
        <w:jc w:val="center"/>
        <w:rPr>
          <w:rFonts w:ascii="Times New Roman" w:eastAsia="Calibri" w:hAnsi="Times New Roman" w:cs="Times New Roman"/>
          <w:bCs/>
          <w:i/>
          <w:iCs/>
          <w:sz w:val="28"/>
          <w:szCs w:val="28"/>
        </w:rPr>
      </w:pPr>
      <w:r w:rsidRPr="004A0FA5">
        <w:rPr>
          <w:rFonts w:ascii="Times New Roman" w:hAnsi="Times New Roman" w:cs="Times New Roman"/>
          <w:sz w:val="28"/>
          <w:szCs w:val="28"/>
        </w:rPr>
        <w:t>Рисунок 3</w:t>
      </w:r>
      <w:r w:rsidR="00302623" w:rsidRPr="004A0FA5">
        <w:rPr>
          <w:rFonts w:ascii="Times New Roman" w:hAnsi="Times New Roman" w:cs="Times New Roman"/>
          <w:sz w:val="28"/>
          <w:szCs w:val="28"/>
        </w:rPr>
        <w:t>8</w:t>
      </w:r>
      <w:r w:rsidRPr="004A0FA5">
        <w:rPr>
          <w:rFonts w:ascii="Times New Roman" w:hAnsi="Times New Roman" w:cs="Times New Roman"/>
          <w:sz w:val="28"/>
          <w:szCs w:val="28"/>
        </w:rPr>
        <w:t xml:space="preserve"> – Калибровочный график зависимости оптической плотности от концентрации субстанции из корней </w:t>
      </w:r>
      <w:r w:rsidR="00614118" w:rsidRPr="004A0FA5">
        <w:rPr>
          <w:rFonts w:ascii="Times New Roman" w:hAnsi="Times New Roman" w:cs="Times New Roman"/>
          <w:sz w:val="28"/>
          <w:szCs w:val="28"/>
        </w:rPr>
        <w:t>растений вида</w:t>
      </w:r>
      <w:r w:rsidRPr="004A0FA5">
        <w:rPr>
          <w:rFonts w:ascii="Times New Roman" w:hAnsi="Times New Roman" w:cs="Times New Roman"/>
          <w:sz w:val="28"/>
          <w:szCs w:val="28"/>
        </w:rPr>
        <w:t xml:space="preserve"> </w:t>
      </w:r>
      <w:r w:rsidRPr="004A0FA5">
        <w:rPr>
          <w:rFonts w:ascii="Times New Roman" w:eastAsia="Calibri" w:hAnsi="Times New Roman" w:cs="Times New Roman"/>
          <w:bCs/>
          <w:i/>
          <w:iCs/>
          <w:sz w:val="28"/>
          <w:szCs w:val="28"/>
        </w:rPr>
        <w:t xml:space="preserve">L. </w:t>
      </w:r>
      <w:proofErr w:type="spellStart"/>
      <w:r w:rsidRPr="004A0FA5">
        <w:rPr>
          <w:rFonts w:ascii="Times New Roman" w:eastAsia="Calibri" w:hAnsi="Times New Roman" w:cs="Times New Roman"/>
          <w:bCs/>
          <w:i/>
          <w:iCs/>
          <w:sz w:val="28"/>
          <w:szCs w:val="28"/>
        </w:rPr>
        <w:t>gmelinii</w:t>
      </w:r>
      <w:proofErr w:type="spellEnd"/>
    </w:p>
    <w:p w14:paraId="21B3E68B" w14:textId="77777777" w:rsidR="00A65364" w:rsidRPr="004A0FA5" w:rsidRDefault="00A65364" w:rsidP="004E0B49">
      <w:pPr>
        <w:tabs>
          <w:tab w:val="left" w:pos="4248"/>
        </w:tabs>
        <w:autoSpaceDE w:val="0"/>
        <w:autoSpaceDN w:val="0"/>
        <w:adjustRightInd w:val="0"/>
        <w:spacing w:after="0" w:line="240" w:lineRule="auto"/>
        <w:ind w:firstLine="567"/>
        <w:jc w:val="center"/>
        <w:rPr>
          <w:rFonts w:ascii="Times New Roman" w:hAnsi="Times New Roman" w:cs="Times New Roman"/>
          <w:sz w:val="28"/>
          <w:szCs w:val="28"/>
        </w:rPr>
      </w:pPr>
    </w:p>
    <w:p w14:paraId="0DA0305A" w14:textId="77777777" w:rsidR="00A65364" w:rsidRPr="004A0FA5" w:rsidRDefault="00A65364" w:rsidP="004E0B49">
      <w:pPr>
        <w:tabs>
          <w:tab w:val="left" w:pos="4248"/>
        </w:tabs>
        <w:autoSpaceDE w:val="0"/>
        <w:autoSpaceDN w:val="0"/>
        <w:adjustRightInd w:val="0"/>
        <w:spacing w:after="0" w:line="240" w:lineRule="auto"/>
        <w:ind w:firstLine="567"/>
        <w:jc w:val="center"/>
        <w:rPr>
          <w:rFonts w:ascii="Times New Roman" w:hAnsi="Times New Roman" w:cs="Times New Roman"/>
          <w:sz w:val="28"/>
          <w:szCs w:val="28"/>
        </w:rPr>
      </w:pPr>
      <w:r w:rsidRPr="004A0FA5">
        <w:rPr>
          <w:rFonts w:ascii="Times New Roman" w:hAnsi="Times New Roman" w:cs="Times New Roman"/>
          <w:noProof/>
          <w:lang w:eastAsia="ru-RU"/>
        </w:rPr>
        <w:lastRenderedPageBreak/>
        <w:drawing>
          <wp:inline distT="0" distB="0" distL="0" distR="0" wp14:anchorId="1F2B4EDC" wp14:editId="5B7D04EB">
            <wp:extent cx="4405745" cy="2410691"/>
            <wp:effectExtent l="0" t="0" r="13970" b="8890"/>
            <wp:docPr id="844238479" name="Диаграмма 1">
              <a:extLst xmlns:a="http://schemas.openxmlformats.org/drawingml/2006/main">
                <a:ext uri="{FF2B5EF4-FFF2-40B4-BE49-F238E27FC236}">
                  <a16:creationId xmlns:a16="http://schemas.microsoft.com/office/drawing/2014/main" id="{1268BB60-5A7C-4CCC-7DBA-D860737479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556B959B"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rPr>
      </w:pPr>
    </w:p>
    <w:p w14:paraId="1B573BE5" w14:textId="77777777" w:rsidR="00A65364" w:rsidRPr="004A0FA5" w:rsidRDefault="00A65364" w:rsidP="004E0B49">
      <w:pPr>
        <w:tabs>
          <w:tab w:val="left" w:pos="4248"/>
        </w:tabs>
        <w:autoSpaceDE w:val="0"/>
        <w:autoSpaceDN w:val="0"/>
        <w:adjustRightInd w:val="0"/>
        <w:spacing w:after="0" w:line="240" w:lineRule="auto"/>
        <w:ind w:firstLine="567"/>
        <w:jc w:val="center"/>
        <w:rPr>
          <w:rFonts w:ascii="Times New Roman" w:eastAsia="Calibri" w:hAnsi="Times New Roman" w:cs="Times New Roman"/>
          <w:bCs/>
          <w:i/>
          <w:iCs/>
          <w:sz w:val="28"/>
          <w:szCs w:val="28"/>
        </w:rPr>
      </w:pPr>
      <w:r w:rsidRPr="004A0FA5">
        <w:rPr>
          <w:rFonts w:ascii="Times New Roman" w:hAnsi="Times New Roman" w:cs="Times New Roman"/>
          <w:sz w:val="28"/>
          <w:szCs w:val="28"/>
        </w:rPr>
        <w:t>Рисунок 3</w:t>
      </w:r>
      <w:r w:rsidR="00302623" w:rsidRPr="004A0FA5">
        <w:rPr>
          <w:rFonts w:ascii="Times New Roman" w:hAnsi="Times New Roman" w:cs="Times New Roman"/>
          <w:sz w:val="28"/>
          <w:szCs w:val="28"/>
        </w:rPr>
        <w:t>9</w:t>
      </w:r>
      <w:r w:rsidRPr="004A0FA5">
        <w:rPr>
          <w:rFonts w:ascii="Times New Roman" w:hAnsi="Times New Roman" w:cs="Times New Roman"/>
          <w:sz w:val="28"/>
          <w:szCs w:val="28"/>
        </w:rPr>
        <w:t xml:space="preserve"> – Калибровочный график зависимости оптической плотности от концентрации субстанции из </w:t>
      </w:r>
      <w:r w:rsidR="00DF5D18" w:rsidRPr="004A0FA5">
        <w:rPr>
          <w:rFonts w:ascii="Times New Roman" w:hAnsi="Times New Roman" w:cs="Times New Roman"/>
          <w:sz w:val="28"/>
          <w:szCs w:val="28"/>
        </w:rPr>
        <w:t>НЧ</w:t>
      </w:r>
      <w:r w:rsidRPr="004A0FA5">
        <w:rPr>
          <w:rFonts w:ascii="Times New Roman" w:hAnsi="Times New Roman" w:cs="Times New Roman"/>
          <w:sz w:val="28"/>
          <w:szCs w:val="28"/>
        </w:rPr>
        <w:t xml:space="preserve"> </w:t>
      </w:r>
      <w:r w:rsidR="00614118" w:rsidRPr="004A0FA5">
        <w:rPr>
          <w:rFonts w:ascii="Times New Roman" w:hAnsi="Times New Roman" w:cs="Times New Roman"/>
          <w:sz w:val="28"/>
          <w:szCs w:val="28"/>
        </w:rPr>
        <w:t xml:space="preserve">растений вида </w:t>
      </w:r>
      <w:r w:rsidRPr="004A0FA5">
        <w:rPr>
          <w:rFonts w:ascii="Times New Roman" w:eastAsia="Calibri" w:hAnsi="Times New Roman" w:cs="Times New Roman"/>
          <w:bCs/>
          <w:i/>
          <w:iCs/>
          <w:sz w:val="28"/>
          <w:szCs w:val="28"/>
        </w:rPr>
        <w:t xml:space="preserve">L. </w:t>
      </w:r>
      <w:proofErr w:type="spellStart"/>
      <w:r w:rsidRPr="004A0FA5">
        <w:rPr>
          <w:rFonts w:ascii="Times New Roman" w:eastAsia="Calibri" w:hAnsi="Times New Roman" w:cs="Times New Roman"/>
          <w:bCs/>
          <w:i/>
          <w:iCs/>
          <w:sz w:val="28"/>
          <w:szCs w:val="28"/>
        </w:rPr>
        <w:t>gmelinii</w:t>
      </w:r>
      <w:proofErr w:type="spellEnd"/>
    </w:p>
    <w:p w14:paraId="7CA178D5" w14:textId="77777777" w:rsidR="00A65364" w:rsidRPr="004A0FA5" w:rsidRDefault="00A65364" w:rsidP="004E0B49">
      <w:pPr>
        <w:tabs>
          <w:tab w:val="left" w:pos="4248"/>
        </w:tabs>
        <w:autoSpaceDE w:val="0"/>
        <w:autoSpaceDN w:val="0"/>
        <w:adjustRightInd w:val="0"/>
        <w:spacing w:after="0" w:line="240" w:lineRule="auto"/>
        <w:ind w:firstLine="567"/>
        <w:jc w:val="center"/>
        <w:rPr>
          <w:rFonts w:ascii="Times New Roman" w:hAnsi="Times New Roman" w:cs="Times New Roman"/>
          <w:sz w:val="28"/>
          <w:szCs w:val="28"/>
        </w:rPr>
      </w:pPr>
    </w:p>
    <w:p w14:paraId="59A58FDE" w14:textId="77777777" w:rsidR="00A65364" w:rsidRPr="004A0FA5" w:rsidRDefault="000E155B"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После определения длины волны максимального поглощения и построения </w:t>
      </w:r>
      <w:proofErr w:type="spellStart"/>
      <w:r w:rsidRPr="004A0FA5">
        <w:rPr>
          <w:rFonts w:ascii="Times New Roman" w:hAnsi="Times New Roman" w:cs="Times New Roman"/>
          <w:sz w:val="28"/>
          <w:szCs w:val="28"/>
        </w:rPr>
        <w:t>градуировочных</w:t>
      </w:r>
      <w:proofErr w:type="spellEnd"/>
      <w:r w:rsidRPr="004A0FA5">
        <w:rPr>
          <w:rFonts w:ascii="Times New Roman" w:hAnsi="Times New Roman" w:cs="Times New Roman"/>
          <w:sz w:val="28"/>
          <w:szCs w:val="28"/>
        </w:rPr>
        <w:t xml:space="preserve"> графиков была изучена кинетика высвобождения субстанций из гелевых основ. </w:t>
      </w:r>
      <w:r w:rsidR="00A65364" w:rsidRPr="004A0FA5">
        <w:rPr>
          <w:rFonts w:ascii="Times New Roman" w:hAnsi="Times New Roman" w:cs="Times New Roman"/>
          <w:sz w:val="28"/>
          <w:szCs w:val="28"/>
        </w:rPr>
        <w:t xml:space="preserve">Согласно </w:t>
      </w:r>
      <w:r w:rsidRPr="004A0FA5">
        <w:rPr>
          <w:rFonts w:ascii="Times New Roman" w:hAnsi="Times New Roman" w:cs="Times New Roman"/>
          <w:sz w:val="28"/>
          <w:szCs w:val="28"/>
        </w:rPr>
        <w:t>кривым</w:t>
      </w:r>
      <w:r w:rsidR="00A65364" w:rsidRPr="004A0FA5">
        <w:rPr>
          <w:rFonts w:ascii="Times New Roman" w:hAnsi="Times New Roman" w:cs="Times New Roman"/>
          <w:sz w:val="28"/>
          <w:szCs w:val="28"/>
        </w:rPr>
        <w:t xml:space="preserve">, представленным на рисунке </w:t>
      </w:r>
      <w:r w:rsidR="00302623" w:rsidRPr="004A0FA5">
        <w:rPr>
          <w:rFonts w:ascii="Times New Roman" w:hAnsi="Times New Roman" w:cs="Times New Roman"/>
          <w:sz w:val="28"/>
          <w:szCs w:val="28"/>
        </w:rPr>
        <w:t>40</w:t>
      </w:r>
      <w:r w:rsidR="00A65364" w:rsidRPr="004A0FA5">
        <w:rPr>
          <w:rFonts w:ascii="Times New Roman" w:hAnsi="Times New Roman" w:cs="Times New Roman"/>
          <w:sz w:val="28"/>
          <w:szCs w:val="28"/>
        </w:rPr>
        <w:t xml:space="preserve">, образцы </w:t>
      </w:r>
      <w:r w:rsidR="00A65364" w:rsidRPr="004A0FA5">
        <w:rPr>
          <w:rFonts w:ascii="Times New Roman" w:hAnsi="Times New Roman" w:cs="Times New Roman"/>
          <w:sz w:val="28"/>
          <w:szCs w:val="28"/>
          <w:lang w:val="en-US"/>
        </w:rPr>
        <w:t>F</w:t>
      </w:r>
      <w:r w:rsidR="00A65364" w:rsidRPr="004A0FA5">
        <w:rPr>
          <w:rFonts w:ascii="Times New Roman" w:hAnsi="Times New Roman" w:cs="Times New Roman"/>
          <w:sz w:val="28"/>
          <w:szCs w:val="28"/>
        </w:rPr>
        <w:t xml:space="preserve">7 – </w:t>
      </w:r>
      <w:r w:rsidR="00A65364" w:rsidRPr="004A0FA5">
        <w:rPr>
          <w:rFonts w:ascii="Times New Roman" w:hAnsi="Times New Roman" w:cs="Times New Roman"/>
          <w:sz w:val="28"/>
          <w:szCs w:val="28"/>
          <w:lang w:val="en-US"/>
        </w:rPr>
        <w:t>F</w:t>
      </w:r>
      <w:r w:rsidR="00A65364" w:rsidRPr="004A0FA5">
        <w:rPr>
          <w:rFonts w:ascii="Times New Roman" w:hAnsi="Times New Roman" w:cs="Times New Roman"/>
          <w:sz w:val="28"/>
          <w:szCs w:val="28"/>
        </w:rPr>
        <w:t>9 облада</w:t>
      </w:r>
      <w:r w:rsidRPr="004A0FA5">
        <w:rPr>
          <w:rFonts w:ascii="Times New Roman" w:hAnsi="Times New Roman" w:cs="Times New Roman"/>
          <w:sz w:val="28"/>
          <w:szCs w:val="28"/>
        </w:rPr>
        <w:t>ли</w:t>
      </w:r>
      <w:r w:rsidR="00A65364" w:rsidRPr="004A0FA5">
        <w:rPr>
          <w:rFonts w:ascii="Times New Roman" w:hAnsi="Times New Roman" w:cs="Times New Roman"/>
          <w:sz w:val="28"/>
          <w:szCs w:val="28"/>
        </w:rPr>
        <w:t xml:space="preserve"> высокими показателями высвобождения субстанций из гелевых основ. В течение 10 минут высвободившееся количество субстанции из составов </w:t>
      </w:r>
      <w:r w:rsidR="00A65364" w:rsidRPr="004A0FA5">
        <w:rPr>
          <w:rFonts w:ascii="Times New Roman" w:hAnsi="Times New Roman" w:cs="Times New Roman"/>
          <w:sz w:val="28"/>
          <w:szCs w:val="28"/>
          <w:lang w:val="en-US"/>
        </w:rPr>
        <w:t>F</w:t>
      </w:r>
      <w:r w:rsidR="00A65364" w:rsidRPr="004A0FA5">
        <w:rPr>
          <w:rFonts w:ascii="Times New Roman" w:hAnsi="Times New Roman" w:cs="Times New Roman"/>
          <w:sz w:val="28"/>
          <w:szCs w:val="28"/>
        </w:rPr>
        <w:t xml:space="preserve">7, </w:t>
      </w:r>
      <w:r w:rsidR="00A65364" w:rsidRPr="004A0FA5">
        <w:rPr>
          <w:rFonts w:ascii="Times New Roman" w:hAnsi="Times New Roman" w:cs="Times New Roman"/>
          <w:sz w:val="28"/>
          <w:szCs w:val="28"/>
          <w:lang w:val="en-US"/>
        </w:rPr>
        <w:t>F</w:t>
      </w:r>
      <w:r w:rsidR="00A65364" w:rsidRPr="004A0FA5">
        <w:rPr>
          <w:rFonts w:ascii="Times New Roman" w:hAnsi="Times New Roman" w:cs="Times New Roman"/>
          <w:sz w:val="28"/>
          <w:szCs w:val="28"/>
        </w:rPr>
        <w:t xml:space="preserve">8 и </w:t>
      </w:r>
      <w:r w:rsidR="00A65364" w:rsidRPr="004A0FA5">
        <w:rPr>
          <w:rFonts w:ascii="Times New Roman" w:hAnsi="Times New Roman" w:cs="Times New Roman"/>
          <w:sz w:val="28"/>
          <w:szCs w:val="28"/>
          <w:lang w:val="en-US"/>
        </w:rPr>
        <w:t>F</w:t>
      </w:r>
      <w:r w:rsidR="00A65364" w:rsidRPr="004A0FA5">
        <w:rPr>
          <w:rFonts w:ascii="Times New Roman" w:hAnsi="Times New Roman" w:cs="Times New Roman"/>
          <w:sz w:val="28"/>
          <w:szCs w:val="28"/>
        </w:rPr>
        <w:t xml:space="preserve">9 составляло 53.4 %, 60.4 % и 42.8 %, соответственно. Максимальное высвобождение через 360 мин в количестве 81.8 % наблюдалось для </w:t>
      </w:r>
      <w:r w:rsidR="00A65364" w:rsidRPr="004A0FA5">
        <w:rPr>
          <w:rFonts w:ascii="Times New Roman" w:hAnsi="Times New Roman" w:cs="Times New Roman"/>
          <w:sz w:val="28"/>
          <w:szCs w:val="28"/>
          <w:lang w:val="en-US"/>
        </w:rPr>
        <w:t>F</w:t>
      </w:r>
      <w:r w:rsidR="00A65364" w:rsidRPr="004A0FA5">
        <w:rPr>
          <w:rFonts w:ascii="Times New Roman" w:hAnsi="Times New Roman" w:cs="Times New Roman"/>
          <w:sz w:val="28"/>
          <w:szCs w:val="28"/>
        </w:rPr>
        <w:t xml:space="preserve">8, в составе которой использовался ПГ. Состав геля </w:t>
      </w:r>
      <w:r w:rsidR="00A65364" w:rsidRPr="004A0FA5">
        <w:rPr>
          <w:rFonts w:ascii="Times New Roman" w:hAnsi="Times New Roman" w:cs="Times New Roman"/>
          <w:sz w:val="28"/>
          <w:szCs w:val="28"/>
          <w:lang w:val="en-US"/>
        </w:rPr>
        <w:t>F</w:t>
      </w:r>
      <w:r w:rsidR="00A65364" w:rsidRPr="004A0FA5">
        <w:rPr>
          <w:rFonts w:ascii="Times New Roman" w:hAnsi="Times New Roman" w:cs="Times New Roman"/>
          <w:sz w:val="28"/>
          <w:szCs w:val="28"/>
        </w:rPr>
        <w:t xml:space="preserve">7 с глицерином обладает скоростью высвобождения немного ниже, чем </w:t>
      </w:r>
      <w:r w:rsidR="00A65364" w:rsidRPr="004A0FA5">
        <w:rPr>
          <w:rFonts w:ascii="Times New Roman" w:hAnsi="Times New Roman" w:cs="Times New Roman"/>
          <w:sz w:val="28"/>
          <w:szCs w:val="28"/>
          <w:lang w:val="en-US"/>
        </w:rPr>
        <w:t>F</w:t>
      </w:r>
      <w:r w:rsidR="00A65364" w:rsidRPr="004A0FA5">
        <w:rPr>
          <w:rFonts w:ascii="Times New Roman" w:hAnsi="Times New Roman" w:cs="Times New Roman"/>
          <w:sz w:val="28"/>
          <w:szCs w:val="28"/>
        </w:rPr>
        <w:t xml:space="preserve">8, с кумулятивным процентом высвобождения равным 78.2 %. Состав </w:t>
      </w:r>
      <w:r w:rsidR="00A65364" w:rsidRPr="004A0FA5">
        <w:rPr>
          <w:rFonts w:ascii="Times New Roman" w:hAnsi="Times New Roman" w:cs="Times New Roman"/>
          <w:sz w:val="28"/>
          <w:szCs w:val="28"/>
          <w:lang w:val="en-US"/>
        </w:rPr>
        <w:t>F</w:t>
      </w:r>
      <w:r w:rsidR="00A65364" w:rsidRPr="004A0FA5">
        <w:rPr>
          <w:rFonts w:ascii="Times New Roman" w:hAnsi="Times New Roman" w:cs="Times New Roman"/>
          <w:sz w:val="28"/>
          <w:szCs w:val="28"/>
        </w:rPr>
        <w:t>9 имеет наиболее низкий показатель высвобождения субстанции из основы геля, что заметно уже после первого часа опыта с показателем 63.5 %.</w:t>
      </w:r>
    </w:p>
    <w:p w14:paraId="3F8D27AB"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p>
    <w:p w14:paraId="253793CE" w14:textId="77777777" w:rsidR="00A65364" w:rsidRPr="004A0FA5" w:rsidRDefault="00A65364" w:rsidP="004E0B49">
      <w:pPr>
        <w:tabs>
          <w:tab w:val="left" w:pos="4248"/>
        </w:tabs>
        <w:autoSpaceDE w:val="0"/>
        <w:autoSpaceDN w:val="0"/>
        <w:adjustRightInd w:val="0"/>
        <w:spacing w:after="0" w:line="240" w:lineRule="auto"/>
        <w:ind w:firstLine="567"/>
        <w:jc w:val="center"/>
        <w:rPr>
          <w:rFonts w:ascii="Times New Roman" w:hAnsi="Times New Roman" w:cs="Times New Roman"/>
          <w:sz w:val="28"/>
          <w:szCs w:val="28"/>
        </w:rPr>
      </w:pPr>
      <w:r w:rsidRPr="004A0FA5">
        <w:rPr>
          <w:rFonts w:ascii="Times New Roman" w:hAnsi="Times New Roman" w:cs="Times New Roman"/>
          <w:noProof/>
          <w:sz w:val="28"/>
          <w:szCs w:val="28"/>
          <w:lang w:eastAsia="ru-RU"/>
        </w:rPr>
        <w:drawing>
          <wp:inline distT="0" distB="0" distL="0" distR="0" wp14:anchorId="663291A5" wp14:editId="3D0A64D2">
            <wp:extent cx="4551218" cy="2486891"/>
            <wp:effectExtent l="0" t="0" r="1905" b="8890"/>
            <wp:docPr id="1039670266" name="Диаграмма 1">
              <a:extLst xmlns:a="http://schemas.openxmlformats.org/drawingml/2006/main">
                <a:ext uri="{FF2B5EF4-FFF2-40B4-BE49-F238E27FC236}">
                  <a16:creationId xmlns:a16="http://schemas.microsoft.com/office/drawing/2014/main" id="{67930438-ADDD-A833-D579-525E400608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602E00A7"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p>
    <w:p w14:paraId="5FDBF70F" w14:textId="77777777" w:rsidR="00A65364" w:rsidRPr="004A0FA5" w:rsidRDefault="00A65364" w:rsidP="004E0B49">
      <w:pPr>
        <w:tabs>
          <w:tab w:val="left" w:pos="4248"/>
        </w:tabs>
        <w:autoSpaceDE w:val="0"/>
        <w:autoSpaceDN w:val="0"/>
        <w:adjustRightInd w:val="0"/>
        <w:spacing w:after="0" w:line="240" w:lineRule="auto"/>
        <w:ind w:firstLine="567"/>
        <w:jc w:val="center"/>
        <w:rPr>
          <w:rFonts w:ascii="Times New Roman" w:hAnsi="Times New Roman" w:cs="Times New Roman"/>
          <w:sz w:val="28"/>
          <w:szCs w:val="28"/>
        </w:rPr>
      </w:pPr>
      <w:r w:rsidRPr="004A0FA5">
        <w:rPr>
          <w:rFonts w:ascii="Times New Roman" w:hAnsi="Times New Roman" w:cs="Times New Roman"/>
          <w:sz w:val="28"/>
          <w:szCs w:val="28"/>
        </w:rPr>
        <w:t xml:space="preserve">Рисунок </w:t>
      </w:r>
      <w:r w:rsidR="00302623" w:rsidRPr="004A0FA5">
        <w:rPr>
          <w:rFonts w:ascii="Times New Roman" w:hAnsi="Times New Roman" w:cs="Times New Roman"/>
          <w:sz w:val="28"/>
          <w:szCs w:val="28"/>
        </w:rPr>
        <w:t>40</w:t>
      </w:r>
      <w:r w:rsidRPr="004A0FA5">
        <w:rPr>
          <w:rFonts w:ascii="Times New Roman" w:hAnsi="Times New Roman" w:cs="Times New Roman"/>
          <w:sz w:val="28"/>
          <w:szCs w:val="28"/>
        </w:rPr>
        <w:t xml:space="preserve"> – Кривые высвобождения субстанции из корней из составов №</w:t>
      </w:r>
      <w:r w:rsidRPr="004A0FA5">
        <w:rPr>
          <w:rFonts w:ascii="Times New Roman" w:hAnsi="Times New Roman" w:cs="Times New Roman"/>
          <w:sz w:val="28"/>
          <w:szCs w:val="28"/>
          <w:lang w:val="en-US"/>
        </w:rPr>
        <w:t>F</w:t>
      </w:r>
      <w:r w:rsidRPr="004A0FA5">
        <w:rPr>
          <w:rFonts w:ascii="Times New Roman" w:hAnsi="Times New Roman" w:cs="Times New Roman"/>
          <w:sz w:val="28"/>
          <w:szCs w:val="28"/>
        </w:rPr>
        <w:t>7–</w:t>
      </w:r>
      <w:r w:rsidRPr="004A0FA5">
        <w:rPr>
          <w:rFonts w:ascii="Times New Roman" w:hAnsi="Times New Roman" w:cs="Times New Roman"/>
          <w:sz w:val="28"/>
          <w:szCs w:val="28"/>
          <w:lang w:val="en-US"/>
        </w:rPr>
        <w:t>F</w:t>
      </w:r>
      <w:r w:rsidRPr="004A0FA5">
        <w:rPr>
          <w:rFonts w:ascii="Times New Roman" w:hAnsi="Times New Roman" w:cs="Times New Roman"/>
          <w:sz w:val="28"/>
          <w:szCs w:val="28"/>
        </w:rPr>
        <w:t>9</w:t>
      </w:r>
    </w:p>
    <w:p w14:paraId="14A1E5F9"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lastRenderedPageBreak/>
        <w:t xml:space="preserve">Аналогичная кинетика высвобождения наблюдалась для составов </w:t>
      </w:r>
      <w:r w:rsidRPr="004A0FA5">
        <w:rPr>
          <w:rFonts w:ascii="Times New Roman" w:hAnsi="Times New Roman" w:cs="Times New Roman"/>
          <w:sz w:val="28"/>
          <w:szCs w:val="28"/>
          <w:lang w:val="en-US"/>
        </w:rPr>
        <w:t>F</w:t>
      </w:r>
      <w:r w:rsidRPr="004A0FA5">
        <w:rPr>
          <w:rFonts w:ascii="Times New Roman" w:hAnsi="Times New Roman" w:cs="Times New Roman"/>
          <w:sz w:val="28"/>
          <w:szCs w:val="28"/>
        </w:rPr>
        <w:t xml:space="preserve">10- </w:t>
      </w:r>
      <w:r w:rsidRPr="004A0FA5">
        <w:rPr>
          <w:rFonts w:ascii="Times New Roman" w:hAnsi="Times New Roman" w:cs="Times New Roman"/>
          <w:sz w:val="28"/>
          <w:szCs w:val="28"/>
          <w:lang w:val="en-US"/>
        </w:rPr>
        <w:t>F</w:t>
      </w:r>
      <w:r w:rsidRPr="004A0FA5">
        <w:rPr>
          <w:rFonts w:ascii="Times New Roman" w:hAnsi="Times New Roman" w:cs="Times New Roman"/>
          <w:sz w:val="28"/>
          <w:szCs w:val="28"/>
        </w:rPr>
        <w:t xml:space="preserve">12 (рисунок </w:t>
      </w:r>
      <w:r w:rsidR="000E155B" w:rsidRPr="004A0FA5">
        <w:rPr>
          <w:rFonts w:ascii="Times New Roman" w:hAnsi="Times New Roman" w:cs="Times New Roman"/>
          <w:sz w:val="28"/>
          <w:szCs w:val="28"/>
        </w:rPr>
        <w:t>4</w:t>
      </w:r>
      <w:r w:rsidR="00302623" w:rsidRPr="004A0FA5">
        <w:rPr>
          <w:rFonts w:ascii="Times New Roman" w:hAnsi="Times New Roman" w:cs="Times New Roman"/>
          <w:sz w:val="28"/>
          <w:szCs w:val="28"/>
        </w:rPr>
        <w:t>1</w:t>
      </w:r>
      <w:r w:rsidRPr="004A0FA5">
        <w:rPr>
          <w:rFonts w:ascii="Times New Roman" w:hAnsi="Times New Roman" w:cs="Times New Roman"/>
          <w:sz w:val="28"/>
          <w:szCs w:val="28"/>
        </w:rPr>
        <w:t xml:space="preserve">). Субстанция из НЧ диффундировала из гелевой основы </w:t>
      </w:r>
      <w:r w:rsidRPr="004A0FA5">
        <w:rPr>
          <w:rFonts w:ascii="Times New Roman" w:hAnsi="Times New Roman" w:cs="Times New Roman"/>
          <w:sz w:val="28"/>
          <w:szCs w:val="28"/>
          <w:lang w:val="en-US"/>
        </w:rPr>
        <w:t>F</w:t>
      </w:r>
      <w:r w:rsidRPr="004A0FA5">
        <w:rPr>
          <w:rFonts w:ascii="Times New Roman" w:hAnsi="Times New Roman" w:cs="Times New Roman"/>
          <w:sz w:val="28"/>
          <w:szCs w:val="28"/>
        </w:rPr>
        <w:t xml:space="preserve">10, </w:t>
      </w:r>
      <w:r w:rsidRPr="004A0FA5">
        <w:rPr>
          <w:rFonts w:ascii="Times New Roman" w:hAnsi="Times New Roman" w:cs="Times New Roman"/>
          <w:sz w:val="28"/>
          <w:szCs w:val="28"/>
          <w:lang w:val="en-US"/>
        </w:rPr>
        <w:t>F</w:t>
      </w:r>
      <w:r w:rsidRPr="004A0FA5">
        <w:rPr>
          <w:rFonts w:ascii="Times New Roman" w:hAnsi="Times New Roman" w:cs="Times New Roman"/>
          <w:sz w:val="28"/>
          <w:szCs w:val="28"/>
        </w:rPr>
        <w:t xml:space="preserve">11 и </w:t>
      </w:r>
      <w:r w:rsidRPr="004A0FA5">
        <w:rPr>
          <w:rFonts w:ascii="Times New Roman" w:hAnsi="Times New Roman" w:cs="Times New Roman"/>
          <w:sz w:val="28"/>
          <w:szCs w:val="28"/>
          <w:lang w:val="en-US"/>
        </w:rPr>
        <w:t>F</w:t>
      </w:r>
      <w:r w:rsidRPr="004A0FA5">
        <w:rPr>
          <w:rFonts w:ascii="Times New Roman" w:hAnsi="Times New Roman" w:cs="Times New Roman"/>
          <w:sz w:val="28"/>
          <w:szCs w:val="28"/>
        </w:rPr>
        <w:t xml:space="preserve">12 в течение 10 минут в количестве 51.8 %, 59.6 % и 43.1 % соответственно.  Наибольшее высвобождение субстанции из НЧ наблюдается в течение 360 мин из составов </w:t>
      </w:r>
      <w:r w:rsidRPr="004A0FA5">
        <w:rPr>
          <w:rFonts w:ascii="Times New Roman" w:hAnsi="Times New Roman" w:cs="Times New Roman"/>
          <w:sz w:val="28"/>
          <w:szCs w:val="28"/>
          <w:lang w:val="en-US"/>
        </w:rPr>
        <w:t>F</w:t>
      </w:r>
      <w:r w:rsidRPr="004A0FA5">
        <w:rPr>
          <w:rFonts w:ascii="Times New Roman" w:hAnsi="Times New Roman" w:cs="Times New Roman"/>
          <w:sz w:val="28"/>
          <w:szCs w:val="28"/>
        </w:rPr>
        <w:t xml:space="preserve">10 и </w:t>
      </w:r>
      <w:r w:rsidRPr="004A0FA5">
        <w:rPr>
          <w:rFonts w:ascii="Times New Roman" w:hAnsi="Times New Roman" w:cs="Times New Roman"/>
          <w:sz w:val="28"/>
          <w:szCs w:val="28"/>
          <w:lang w:val="en-US"/>
        </w:rPr>
        <w:t>F</w:t>
      </w:r>
      <w:r w:rsidRPr="004A0FA5">
        <w:rPr>
          <w:rFonts w:ascii="Times New Roman" w:hAnsi="Times New Roman" w:cs="Times New Roman"/>
          <w:sz w:val="28"/>
          <w:szCs w:val="28"/>
        </w:rPr>
        <w:t>11 в количестве 80.5 % и 82.3 %, соответственно.</w:t>
      </w:r>
    </w:p>
    <w:p w14:paraId="22004E09" w14:textId="77777777" w:rsidR="00A65364" w:rsidRPr="004A0FA5" w:rsidRDefault="00A65364" w:rsidP="004E0B49">
      <w:pPr>
        <w:tabs>
          <w:tab w:val="left" w:pos="4248"/>
        </w:tabs>
        <w:autoSpaceDE w:val="0"/>
        <w:autoSpaceDN w:val="0"/>
        <w:adjustRightInd w:val="0"/>
        <w:spacing w:after="0" w:line="240" w:lineRule="auto"/>
        <w:jc w:val="both"/>
        <w:rPr>
          <w:rFonts w:ascii="Times New Roman" w:hAnsi="Times New Roman" w:cs="Times New Roman"/>
          <w:sz w:val="28"/>
          <w:szCs w:val="28"/>
        </w:rPr>
      </w:pPr>
    </w:p>
    <w:p w14:paraId="00BE7B2D" w14:textId="77777777" w:rsidR="00A65364" w:rsidRPr="004A0FA5" w:rsidRDefault="00A65364" w:rsidP="004E0B49">
      <w:pPr>
        <w:tabs>
          <w:tab w:val="left" w:pos="4248"/>
        </w:tabs>
        <w:autoSpaceDE w:val="0"/>
        <w:autoSpaceDN w:val="0"/>
        <w:adjustRightInd w:val="0"/>
        <w:spacing w:after="0" w:line="240" w:lineRule="auto"/>
        <w:ind w:firstLine="567"/>
        <w:jc w:val="center"/>
        <w:rPr>
          <w:rFonts w:ascii="Times New Roman" w:hAnsi="Times New Roman" w:cs="Times New Roman"/>
          <w:sz w:val="28"/>
          <w:szCs w:val="28"/>
        </w:rPr>
      </w:pPr>
      <w:r w:rsidRPr="004A0FA5">
        <w:rPr>
          <w:rFonts w:ascii="Times New Roman" w:hAnsi="Times New Roman" w:cs="Times New Roman"/>
          <w:noProof/>
          <w:sz w:val="28"/>
          <w:szCs w:val="28"/>
          <w:lang w:eastAsia="ru-RU"/>
        </w:rPr>
        <w:drawing>
          <wp:inline distT="0" distB="0" distL="0" distR="0" wp14:anchorId="52CAAC1F" wp14:editId="443A0750">
            <wp:extent cx="4572000" cy="2743200"/>
            <wp:effectExtent l="0" t="0" r="0" b="0"/>
            <wp:docPr id="603208239" name="Диаграмма 1">
              <a:extLst xmlns:a="http://schemas.openxmlformats.org/drawingml/2006/main">
                <a:ext uri="{FF2B5EF4-FFF2-40B4-BE49-F238E27FC236}">
                  <a16:creationId xmlns:a16="http://schemas.microsoft.com/office/drawing/2014/main" id="{99722116-87BF-6FAD-BBFA-244AEACC17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268820E6"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lang w:val="en-US"/>
        </w:rPr>
      </w:pPr>
    </w:p>
    <w:p w14:paraId="4F62F032" w14:textId="77777777" w:rsidR="00A65364" w:rsidRPr="004A0FA5" w:rsidRDefault="00A65364" w:rsidP="004E0B49">
      <w:pPr>
        <w:tabs>
          <w:tab w:val="left" w:pos="4248"/>
        </w:tabs>
        <w:autoSpaceDE w:val="0"/>
        <w:autoSpaceDN w:val="0"/>
        <w:adjustRightInd w:val="0"/>
        <w:spacing w:after="0" w:line="240" w:lineRule="auto"/>
        <w:ind w:firstLine="567"/>
        <w:jc w:val="center"/>
        <w:rPr>
          <w:rFonts w:ascii="Times New Roman" w:hAnsi="Times New Roman" w:cs="Times New Roman"/>
          <w:sz w:val="28"/>
          <w:szCs w:val="28"/>
        </w:rPr>
      </w:pPr>
      <w:r w:rsidRPr="004A0FA5">
        <w:rPr>
          <w:rFonts w:ascii="Times New Roman" w:hAnsi="Times New Roman" w:cs="Times New Roman"/>
          <w:sz w:val="28"/>
          <w:szCs w:val="28"/>
        </w:rPr>
        <w:t xml:space="preserve">Рисунок </w:t>
      </w:r>
      <w:r w:rsidR="000E155B" w:rsidRPr="004A0FA5">
        <w:rPr>
          <w:rFonts w:ascii="Times New Roman" w:hAnsi="Times New Roman" w:cs="Times New Roman"/>
          <w:sz w:val="28"/>
          <w:szCs w:val="28"/>
        </w:rPr>
        <w:t>4</w:t>
      </w:r>
      <w:r w:rsidR="00302623" w:rsidRPr="004A0FA5">
        <w:rPr>
          <w:rFonts w:ascii="Times New Roman" w:hAnsi="Times New Roman" w:cs="Times New Roman"/>
          <w:sz w:val="28"/>
          <w:szCs w:val="28"/>
        </w:rPr>
        <w:t>1</w:t>
      </w:r>
      <w:r w:rsidRPr="004A0FA5">
        <w:rPr>
          <w:rFonts w:ascii="Times New Roman" w:hAnsi="Times New Roman" w:cs="Times New Roman"/>
          <w:sz w:val="28"/>
          <w:szCs w:val="28"/>
        </w:rPr>
        <w:t xml:space="preserve"> – Кривые высвобождения субстанции из НЧ из составов №</w:t>
      </w:r>
      <w:r w:rsidRPr="004A0FA5">
        <w:rPr>
          <w:rFonts w:ascii="Times New Roman" w:hAnsi="Times New Roman" w:cs="Times New Roman"/>
          <w:sz w:val="28"/>
          <w:szCs w:val="28"/>
          <w:lang w:val="en-US"/>
        </w:rPr>
        <w:t>F</w:t>
      </w:r>
      <w:r w:rsidRPr="004A0FA5">
        <w:rPr>
          <w:rFonts w:ascii="Times New Roman" w:hAnsi="Times New Roman" w:cs="Times New Roman"/>
          <w:sz w:val="28"/>
          <w:szCs w:val="28"/>
        </w:rPr>
        <w:t>10–</w:t>
      </w:r>
      <w:r w:rsidRPr="004A0FA5">
        <w:rPr>
          <w:rFonts w:ascii="Times New Roman" w:hAnsi="Times New Roman" w:cs="Times New Roman"/>
          <w:sz w:val="28"/>
          <w:szCs w:val="28"/>
          <w:lang w:val="en-US"/>
        </w:rPr>
        <w:t>F</w:t>
      </w:r>
      <w:r w:rsidRPr="004A0FA5">
        <w:rPr>
          <w:rFonts w:ascii="Times New Roman" w:hAnsi="Times New Roman" w:cs="Times New Roman"/>
          <w:sz w:val="28"/>
          <w:szCs w:val="28"/>
        </w:rPr>
        <w:t>12</w:t>
      </w:r>
    </w:p>
    <w:p w14:paraId="21A58EF0"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p>
    <w:p w14:paraId="67694408"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Составы с применением ПГ демонстрируют высокий уровень высвобождения до 70 % для субстанций из корней и НЧ в первый час, указывая на их хорошую растворимость в гелевой основе. Безусловно, предварительное растворение субстанций в смеси воды и спирта, как наиболее подходящего для них растворителя, в высокой степени оказывает влияние на их последующую растворимость в гелевой основе. Но кроме того, стоит учитывать факт, что субстанции из корней и НЧ </w:t>
      </w:r>
      <w:r w:rsidR="00614118" w:rsidRPr="004A0FA5">
        <w:rPr>
          <w:rFonts w:ascii="Times New Roman" w:hAnsi="Times New Roman" w:cs="Times New Roman"/>
          <w:sz w:val="28"/>
          <w:szCs w:val="28"/>
        </w:rPr>
        <w:t>растений вида</w:t>
      </w:r>
      <w:r w:rsidRPr="004A0FA5">
        <w:rPr>
          <w:rFonts w:ascii="Times New Roman" w:hAnsi="Times New Roman" w:cs="Times New Roman"/>
          <w:sz w:val="28"/>
          <w:szCs w:val="28"/>
        </w:rPr>
        <w:t xml:space="preserve"> </w:t>
      </w:r>
      <w:r w:rsidRPr="004A0FA5">
        <w:rPr>
          <w:rFonts w:ascii="Times New Roman" w:hAnsi="Times New Roman" w:cs="Times New Roman"/>
          <w:i/>
          <w:iCs/>
          <w:sz w:val="28"/>
          <w:szCs w:val="28"/>
          <w:lang w:val="en-US"/>
        </w:rPr>
        <w:t>L</w:t>
      </w:r>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lang w:val="en-US"/>
        </w:rPr>
        <w:t>gmelinii</w:t>
      </w:r>
      <w:proofErr w:type="spellEnd"/>
      <w:r w:rsidRPr="004A0FA5">
        <w:rPr>
          <w:rFonts w:ascii="Times New Roman" w:hAnsi="Times New Roman" w:cs="Times New Roman"/>
          <w:i/>
          <w:iCs/>
          <w:sz w:val="28"/>
          <w:szCs w:val="28"/>
        </w:rPr>
        <w:t xml:space="preserve"> </w:t>
      </w:r>
      <w:r w:rsidRPr="004A0FA5">
        <w:rPr>
          <w:rFonts w:ascii="Times New Roman" w:hAnsi="Times New Roman" w:cs="Times New Roman"/>
          <w:sz w:val="28"/>
          <w:szCs w:val="28"/>
        </w:rPr>
        <w:t xml:space="preserve">растворимы в пропиленгликоле, умеренно растворимы в воде и нерастворимы в глицерине и ПЭГ-400. Таким образом, составы </w:t>
      </w:r>
      <w:r w:rsidRPr="004A0FA5">
        <w:rPr>
          <w:rFonts w:ascii="Times New Roman" w:hAnsi="Times New Roman" w:cs="Times New Roman"/>
          <w:sz w:val="28"/>
          <w:szCs w:val="28"/>
          <w:lang w:val="en-US"/>
        </w:rPr>
        <w:t>F</w:t>
      </w:r>
      <w:r w:rsidRPr="004A0FA5">
        <w:rPr>
          <w:rFonts w:ascii="Times New Roman" w:hAnsi="Times New Roman" w:cs="Times New Roman"/>
          <w:sz w:val="28"/>
          <w:szCs w:val="28"/>
        </w:rPr>
        <w:t xml:space="preserve">8 и </w:t>
      </w:r>
      <w:r w:rsidRPr="004A0FA5">
        <w:rPr>
          <w:rFonts w:ascii="Times New Roman" w:hAnsi="Times New Roman" w:cs="Times New Roman"/>
          <w:sz w:val="28"/>
          <w:szCs w:val="28"/>
          <w:lang w:val="en-US"/>
        </w:rPr>
        <w:t>F</w:t>
      </w:r>
      <w:r w:rsidRPr="004A0FA5">
        <w:rPr>
          <w:rFonts w:ascii="Times New Roman" w:hAnsi="Times New Roman" w:cs="Times New Roman"/>
          <w:sz w:val="28"/>
          <w:szCs w:val="28"/>
        </w:rPr>
        <w:t xml:space="preserve">11 содержат смесь растворителей наиболее оптимальную для высвобождения субстанций из лекарственной формы. </w:t>
      </w:r>
    </w:p>
    <w:p w14:paraId="4C63E59C"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Следующим шагом было важно установить оптимальное количество добавляемого ПГ в состав геля. Были дополнительно приготовлены гели с концентрацией ПГ, увеличенной до 10.0 и 15.0 % и изучены их кинетики высвобождения (рисунок </w:t>
      </w:r>
      <w:r w:rsidR="000E155B" w:rsidRPr="004A0FA5">
        <w:rPr>
          <w:rFonts w:ascii="Times New Roman" w:hAnsi="Times New Roman" w:cs="Times New Roman"/>
          <w:sz w:val="28"/>
          <w:szCs w:val="28"/>
        </w:rPr>
        <w:t>4</w:t>
      </w:r>
      <w:r w:rsidR="00302623" w:rsidRPr="004A0FA5">
        <w:rPr>
          <w:rFonts w:ascii="Times New Roman" w:hAnsi="Times New Roman" w:cs="Times New Roman"/>
          <w:sz w:val="28"/>
          <w:szCs w:val="28"/>
        </w:rPr>
        <w:t>2</w:t>
      </w:r>
      <w:r w:rsidRPr="004A0FA5">
        <w:rPr>
          <w:rFonts w:ascii="Times New Roman" w:hAnsi="Times New Roman" w:cs="Times New Roman"/>
          <w:sz w:val="28"/>
          <w:szCs w:val="28"/>
        </w:rPr>
        <w:t xml:space="preserve">), а также </w:t>
      </w:r>
      <w:proofErr w:type="spellStart"/>
      <w:r w:rsidRPr="004A0FA5">
        <w:rPr>
          <w:rFonts w:ascii="Times New Roman" w:hAnsi="Times New Roman" w:cs="Times New Roman"/>
          <w:sz w:val="28"/>
          <w:szCs w:val="28"/>
        </w:rPr>
        <w:t>реограммы</w:t>
      </w:r>
      <w:proofErr w:type="spellEnd"/>
      <w:r w:rsidRPr="004A0FA5">
        <w:rPr>
          <w:rFonts w:ascii="Times New Roman" w:hAnsi="Times New Roman" w:cs="Times New Roman"/>
          <w:sz w:val="28"/>
          <w:szCs w:val="28"/>
        </w:rPr>
        <w:t xml:space="preserve"> течения. </w:t>
      </w:r>
    </w:p>
    <w:p w14:paraId="2F6C716E"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p>
    <w:p w14:paraId="6E48680B"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p>
    <w:p w14:paraId="6ACC5B17" w14:textId="77777777" w:rsidR="00A65364" w:rsidRPr="004A0FA5" w:rsidRDefault="00A65364" w:rsidP="004E0B49">
      <w:pPr>
        <w:tabs>
          <w:tab w:val="left" w:pos="4248"/>
        </w:tabs>
        <w:autoSpaceDE w:val="0"/>
        <w:autoSpaceDN w:val="0"/>
        <w:adjustRightInd w:val="0"/>
        <w:spacing w:after="0" w:line="240" w:lineRule="auto"/>
        <w:ind w:firstLine="567"/>
        <w:jc w:val="center"/>
        <w:rPr>
          <w:rFonts w:ascii="Times New Roman" w:hAnsi="Times New Roman" w:cs="Times New Roman"/>
          <w:sz w:val="28"/>
          <w:szCs w:val="28"/>
        </w:rPr>
      </w:pPr>
      <w:r w:rsidRPr="004A0FA5">
        <w:rPr>
          <w:rFonts w:ascii="Times New Roman" w:hAnsi="Times New Roman" w:cs="Times New Roman"/>
          <w:noProof/>
          <w:sz w:val="28"/>
          <w:szCs w:val="28"/>
          <w:lang w:eastAsia="ru-RU"/>
        </w:rPr>
        <w:lastRenderedPageBreak/>
        <w:drawing>
          <wp:inline distT="0" distB="0" distL="0" distR="0" wp14:anchorId="0137710B" wp14:editId="3CB7C768">
            <wp:extent cx="4716780" cy="2385060"/>
            <wp:effectExtent l="0" t="0" r="0" b="0"/>
            <wp:docPr id="1818906801" name="Диаграмма 1">
              <a:extLst xmlns:a="http://schemas.openxmlformats.org/drawingml/2006/main">
                <a:ext uri="{FF2B5EF4-FFF2-40B4-BE49-F238E27FC236}">
                  <a16:creationId xmlns:a16="http://schemas.microsoft.com/office/drawing/2014/main" id="{FC8BF02E-BBD5-6FF2-FE93-6D729778DC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3CCF6D2E"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p>
    <w:p w14:paraId="7C9C3FDF" w14:textId="77777777" w:rsidR="00A65364" w:rsidRPr="004A0FA5" w:rsidRDefault="00A65364" w:rsidP="004E0B49">
      <w:pPr>
        <w:tabs>
          <w:tab w:val="left" w:pos="4248"/>
        </w:tabs>
        <w:autoSpaceDE w:val="0"/>
        <w:autoSpaceDN w:val="0"/>
        <w:adjustRightInd w:val="0"/>
        <w:spacing w:after="0" w:line="240" w:lineRule="auto"/>
        <w:ind w:firstLine="567"/>
        <w:jc w:val="center"/>
        <w:rPr>
          <w:rFonts w:ascii="Times New Roman" w:hAnsi="Times New Roman" w:cs="Times New Roman"/>
          <w:sz w:val="28"/>
          <w:szCs w:val="28"/>
        </w:rPr>
      </w:pPr>
      <w:r w:rsidRPr="004A0FA5">
        <w:rPr>
          <w:rFonts w:ascii="Times New Roman" w:hAnsi="Times New Roman" w:cs="Times New Roman"/>
          <w:sz w:val="28"/>
          <w:szCs w:val="28"/>
        </w:rPr>
        <w:t xml:space="preserve">Рисунок </w:t>
      </w:r>
      <w:r w:rsidR="00872B3A" w:rsidRPr="004A0FA5">
        <w:rPr>
          <w:rFonts w:ascii="Times New Roman" w:hAnsi="Times New Roman" w:cs="Times New Roman"/>
          <w:sz w:val="28"/>
          <w:szCs w:val="28"/>
        </w:rPr>
        <w:t>4</w:t>
      </w:r>
      <w:r w:rsidR="00302623" w:rsidRPr="004A0FA5">
        <w:rPr>
          <w:rFonts w:ascii="Times New Roman" w:hAnsi="Times New Roman" w:cs="Times New Roman"/>
          <w:sz w:val="28"/>
          <w:szCs w:val="28"/>
        </w:rPr>
        <w:t xml:space="preserve">2 </w:t>
      </w:r>
      <w:r w:rsidRPr="004A0FA5">
        <w:rPr>
          <w:rFonts w:ascii="Times New Roman" w:hAnsi="Times New Roman" w:cs="Times New Roman"/>
          <w:sz w:val="28"/>
          <w:szCs w:val="28"/>
        </w:rPr>
        <w:t>– Кривые высвобождения субстанции из корней и НЧ из составов №</w:t>
      </w:r>
      <w:r w:rsidRPr="004A0FA5">
        <w:rPr>
          <w:rFonts w:ascii="Times New Roman" w:hAnsi="Times New Roman" w:cs="Times New Roman"/>
          <w:sz w:val="28"/>
          <w:szCs w:val="28"/>
          <w:lang w:val="en-US"/>
        </w:rPr>
        <w:t>F</w:t>
      </w:r>
      <w:r w:rsidRPr="004A0FA5">
        <w:rPr>
          <w:rFonts w:ascii="Times New Roman" w:hAnsi="Times New Roman" w:cs="Times New Roman"/>
          <w:sz w:val="28"/>
          <w:szCs w:val="28"/>
        </w:rPr>
        <w:t>13–</w:t>
      </w:r>
      <w:r w:rsidRPr="004A0FA5">
        <w:rPr>
          <w:rFonts w:ascii="Times New Roman" w:hAnsi="Times New Roman" w:cs="Times New Roman"/>
          <w:sz w:val="28"/>
          <w:szCs w:val="28"/>
          <w:lang w:val="en-US"/>
        </w:rPr>
        <w:t>F</w:t>
      </w:r>
      <w:r w:rsidRPr="004A0FA5">
        <w:rPr>
          <w:rFonts w:ascii="Times New Roman" w:hAnsi="Times New Roman" w:cs="Times New Roman"/>
          <w:sz w:val="28"/>
          <w:szCs w:val="28"/>
        </w:rPr>
        <w:t>16</w:t>
      </w:r>
    </w:p>
    <w:p w14:paraId="114B36C4" w14:textId="77777777" w:rsidR="00872B3A" w:rsidRPr="004A0FA5" w:rsidRDefault="00872B3A"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p>
    <w:p w14:paraId="0D80AE49" w14:textId="6A0908E8" w:rsidR="00A65364" w:rsidRPr="004A0FA5" w:rsidRDefault="00872B3A"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Добавление ПГ в количестве 10 % позволило увеличить процент высвобождения </w:t>
      </w:r>
      <w:r w:rsidR="00651E5F">
        <w:rPr>
          <w:rFonts w:ascii="Times New Roman" w:hAnsi="Times New Roman" w:cs="Times New Roman"/>
          <w:sz w:val="28"/>
          <w:szCs w:val="28"/>
        </w:rPr>
        <w:t xml:space="preserve">субстанций </w:t>
      </w:r>
      <w:bookmarkStart w:id="69" w:name="_Hlk180400111"/>
      <w:r w:rsidR="00651E5F">
        <w:rPr>
          <w:rFonts w:ascii="Times New Roman" w:hAnsi="Times New Roman" w:cs="Times New Roman"/>
          <w:sz w:val="28"/>
          <w:szCs w:val="28"/>
        </w:rPr>
        <w:t xml:space="preserve">из НЧ и корней </w:t>
      </w:r>
      <w:r w:rsidRPr="004A0FA5">
        <w:rPr>
          <w:rFonts w:ascii="Times New Roman" w:hAnsi="Times New Roman" w:cs="Times New Roman"/>
          <w:sz w:val="28"/>
          <w:szCs w:val="28"/>
        </w:rPr>
        <w:t xml:space="preserve">до 87.36 % </w:t>
      </w:r>
      <w:r w:rsidR="00651E5F">
        <w:rPr>
          <w:rFonts w:ascii="Times New Roman" w:hAnsi="Times New Roman" w:cs="Times New Roman"/>
          <w:sz w:val="28"/>
          <w:szCs w:val="28"/>
        </w:rPr>
        <w:t xml:space="preserve">и </w:t>
      </w:r>
      <w:bookmarkStart w:id="70" w:name="_Hlk179895534"/>
      <w:r w:rsidR="00651E5F">
        <w:rPr>
          <w:rFonts w:ascii="Times New Roman" w:hAnsi="Times New Roman" w:cs="Times New Roman"/>
          <w:sz w:val="28"/>
          <w:szCs w:val="28"/>
        </w:rPr>
        <w:t xml:space="preserve">85.78 % </w:t>
      </w:r>
      <w:bookmarkEnd w:id="70"/>
      <w:r w:rsidR="00651E5F">
        <w:rPr>
          <w:rFonts w:ascii="Times New Roman" w:hAnsi="Times New Roman" w:cs="Times New Roman"/>
          <w:sz w:val="28"/>
          <w:szCs w:val="28"/>
        </w:rPr>
        <w:t xml:space="preserve">соответственно, </w:t>
      </w:r>
      <w:bookmarkEnd w:id="69"/>
      <w:r w:rsidRPr="004A0FA5">
        <w:rPr>
          <w:rFonts w:ascii="Times New Roman" w:hAnsi="Times New Roman" w:cs="Times New Roman"/>
          <w:sz w:val="28"/>
          <w:szCs w:val="28"/>
        </w:rPr>
        <w:t xml:space="preserve">и последующее повышение его концентрации до 15 % незначительно влияло на этот показатель, что позволило сделать вывод о том, что концентрации ПГ 10.0 % и 15.0 % являются равнозначно оптимальными для применения в составах гелей. </w:t>
      </w:r>
    </w:p>
    <w:p w14:paraId="1CAAD906"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Определение реологических характеристик МЛФ не является обязательным согласно фармакопейным требованиям, однако, они являются важными параметрами оценки качества лекарственных форм на этапах разработки, изучения стабильности и при выборе условий производства. Для изучения вязкоэластичных свойств гелей строились кривые зависимости напряжения сдвига от градиента скорости сдвига от 0 до 150 с</w:t>
      </w:r>
      <w:r w:rsidRPr="004A0FA5">
        <w:rPr>
          <w:rFonts w:ascii="Times New Roman" w:hAnsi="Times New Roman" w:cs="Times New Roman"/>
          <w:sz w:val="28"/>
          <w:szCs w:val="28"/>
          <w:vertAlign w:val="superscript"/>
        </w:rPr>
        <w:t>-1</w:t>
      </w:r>
      <w:r w:rsidRPr="004A0FA5">
        <w:rPr>
          <w:rFonts w:ascii="Times New Roman" w:hAnsi="Times New Roman" w:cs="Times New Roman"/>
          <w:sz w:val="28"/>
          <w:szCs w:val="28"/>
        </w:rPr>
        <w:t xml:space="preserve"> при 20</w:t>
      </w:r>
      <w:r w:rsidRPr="004A0FA5">
        <w:rPr>
          <w:rFonts w:ascii="Times New Roman" w:hAnsi="Times New Roman" w:cs="Times New Roman"/>
          <w:sz w:val="28"/>
          <w:szCs w:val="28"/>
          <w:vertAlign w:val="superscript"/>
        </w:rPr>
        <w:t xml:space="preserve">0 </w:t>
      </w:r>
      <w:r w:rsidRPr="004A0FA5">
        <w:rPr>
          <w:rFonts w:ascii="Times New Roman" w:hAnsi="Times New Roman" w:cs="Times New Roman"/>
          <w:sz w:val="28"/>
          <w:szCs w:val="28"/>
        </w:rPr>
        <w:t xml:space="preserve">С (рисунок </w:t>
      </w:r>
      <w:r w:rsidR="00872B3A" w:rsidRPr="004A0FA5">
        <w:rPr>
          <w:rFonts w:ascii="Times New Roman" w:hAnsi="Times New Roman" w:cs="Times New Roman"/>
          <w:sz w:val="28"/>
          <w:szCs w:val="28"/>
        </w:rPr>
        <w:t>4</w:t>
      </w:r>
      <w:r w:rsidR="00302623" w:rsidRPr="004A0FA5">
        <w:rPr>
          <w:rFonts w:ascii="Times New Roman" w:hAnsi="Times New Roman" w:cs="Times New Roman"/>
          <w:sz w:val="28"/>
          <w:szCs w:val="28"/>
        </w:rPr>
        <w:t>3</w:t>
      </w:r>
      <w:r w:rsidRPr="004A0FA5">
        <w:rPr>
          <w:rFonts w:ascii="Times New Roman" w:hAnsi="Times New Roman" w:cs="Times New Roman"/>
          <w:sz w:val="28"/>
          <w:szCs w:val="28"/>
        </w:rPr>
        <w:t xml:space="preserve">). </w:t>
      </w:r>
    </w:p>
    <w:p w14:paraId="61547EFD" w14:textId="77777777" w:rsidR="00B63BCB" w:rsidRPr="004A0FA5" w:rsidRDefault="00B63BCB"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4A0FA5" w:rsidRPr="004A0FA5" w14:paraId="16BAF117" w14:textId="77777777" w:rsidTr="00B63BCB">
        <w:tc>
          <w:tcPr>
            <w:tcW w:w="4672" w:type="dxa"/>
          </w:tcPr>
          <w:p w14:paraId="01989884" w14:textId="77777777" w:rsidR="00B63BCB" w:rsidRPr="004A0FA5" w:rsidRDefault="00B63BCB" w:rsidP="004E0B49">
            <w:pPr>
              <w:tabs>
                <w:tab w:val="left" w:pos="4248"/>
              </w:tabs>
              <w:autoSpaceDE w:val="0"/>
              <w:autoSpaceDN w:val="0"/>
              <w:adjustRightInd w:val="0"/>
              <w:jc w:val="center"/>
              <w:rPr>
                <w:rFonts w:ascii="Times New Roman" w:hAnsi="Times New Roman" w:cs="Times New Roman"/>
                <w:sz w:val="28"/>
                <w:szCs w:val="28"/>
              </w:rPr>
            </w:pPr>
            <w:r w:rsidRPr="004A0FA5">
              <w:rPr>
                <w:rFonts w:ascii="Times New Roman" w:hAnsi="Times New Roman" w:cs="Times New Roman"/>
                <w:noProof/>
                <w:sz w:val="28"/>
                <w:szCs w:val="28"/>
                <w:lang w:eastAsia="ru-RU"/>
              </w:rPr>
              <w:drawing>
                <wp:inline distT="0" distB="0" distL="0" distR="0" wp14:anchorId="3F808429" wp14:editId="405AF189">
                  <wp:extent cx="2694709" cy="2008909"/>
                  <wp:effectExtent l="0" t="0" r="10795" b="10795"/>
                  <wp:docPr id="895940084" name="Диаграмма 1">
                    <a:extLst xmlns:a="http://schemas.openxmlformats.org/drawingml/2006/main">
                      <a:ext uri="{FF2B5EF4-FFF2-40B4-BE49-F238E27FC236}">
                        <a16:creationId xmlns:a16="http://schemas.microsoft.com/office/drawing/2014/main" id="{0C07C09C-8672-B52B-D1D4-B2BAECCC37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c>
        <w:tc>
          <w:tcPr>
            <w:tcW w:w="4673" w:type="dxa"/>
          </w:tcPr>
          <w:p w14:paraId="561FA2F2" w14:textId="77777777" w:rsidR="00B63BCB" w:rsidRPr="004A0FA5" w:rsidRDefault="00B63BCB" w:rsidP="004E0B49">
            <w:pPr>
              <w:tabs>
                <w:tab w:val="left" w:pos="4248"/>
              </w:tabs>
              <w:autoSpaceDE w:val="0"/>
              <w:autoSpaceDN w:val="0"/>
              <w:adjustRightInd w:val="0"/>
              <w:jc w:val="center"/>
              <w:rPr>
                <w:rFonts w:ascii="Times New Roman" w:hAnsi="Times New Roman" w:cs="Times New Roman"/>
                <w:sz w:val="28"/>
                <w:szCs w:val="28"/>
              </w:rPr>
            </w:pPr>
            <w:r w:rsidRPr="004A0FA5">
              <w:rPr>
                <w:rFonts w:ascii="Times New Roman" w:hAnsi="Times New Roman" w:cs="Times New Roman"/>
                <w:noProof/>
                <w:sz w:val="28"/>
                <w:szCs w:val="28"/>
                <w:lang w:eastAsia="ru-RU"/>
              </w:rPr>
              <w:drawing>
                <wp:inline distT="0" distB="0" distL="0" distR="0" wp14:anchorId="7BF0EA09" wp14:editId="644F503B">
                  <wp:extent cx="2701636" cy="1974273"/>
                  <wp:effectExtent l="0" t="0" r="3810" b="6985"/>
                  <wp:docPr id="509911945" name="Диаграмма 1">
                    <a:extLst xmlns:a="http://schemas.openxmlformats.org/drawingml/2006/main">
                      <a:ext uri="{FF2B5EF4-FFF2-40B4-BE49-F238E27FC236}">
                        <a16:creationId xmlns:a16="http://schemas.microsoft.com/office/drawing/2014/main" id="{BE3926D2-FD96-6144-9517-DA975F70CD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c>
      </w:tr>
      <w:tr w:rsidR="00B63BCB" w:rsidRPr="004A0FA5" w14:paraId="5C034198" w14:textId="77777777" w:rsidTr="00B63BCB">
        <w:tc>
          <w:tcPr>
            <w:tcW w:w="4672" w:type="dxa"/>
          </w:tcPr>
          <w:p w14:paraId="1CBFAFC3" w14:textId="77777777" w:rsidR="00B63BCB" w:rsidRPr="004A0FA5" w:rsidRDefault="00B63BCB" w:rsidP="004E0B49">
            <w:pPr>
              <w:tabs>
                <w:tab w:val="left" w:pos="4248"/>
              </w:tabs>
              <w:autoSpaceDE w:val="0"/>
              <w:autoSpaceDN w:val="0"/>
              <w:adjustRightInd w:val="0"/>
              <w:jc w:val="center"/>
              <w:rPr>
                <w:rFonts w:ascii="Times New Roman" w:hAnsi="Times New Roman" w:cs="Times New Roman"/>
                <w:sz w:val="28"/>
                <w:szCs w:val="28"/>
              </w:rPr>
            </w:pPr>
            <w:r w:rsidRPr="004A0FA5">
              <w:rPr>
                <w:rFonts w:ascii="Times New Roman" w:hAnsi="Times New Roman" w:cs="Times New Roman"/>
                <w:sz w:val="28"/>
                <w:szCs w:val="28"/>
              </w:rPr>
              <w:t>(а)</w:t>
            </w:r>
          </w:p>
        </w:tc>
        <w:tc>
          <w:tcPr>
            <w:tcW w:w="4673" w:type="dxa"/>
          </w:tcPr>
          <w:p w14:paraId="00C68C5B" w14:textId="77777777" w:rsidR="00B63BCB" w:rsidRPr="004A0FA5" w:rsidRDefault="00B63BCB" w:rsidP="004E0B49">
            <w:pPr>
              <w:tabs>
                <w:tab w:val="left" w:pos="4248"/>
              </w:tabs>
              <w:autoSpaceDE w:val="0"/>
              <w:autoSpaceDN w:val="0"/>
              <w:adjustRightInd w:val="0"/>
              <w:jc w:val="center"/>
              <w:rPr>
                <w:rFonts w:ascii="Times New Roman" w:hAnsi="Times New Roman" w:cs="Times New Roman"/>
                <w:sz w:val="28"/>
                <w:szCs w:val="28"/>
              </w:rPr>
            </w:pPr>
            <w:r w:rsidRPr="004A0FA5">
              <w:rPr>
                <w:rFonts w:ascii="Times New Roman" w:hAnsi="Times New Roman" w:cs="Times New Roman"/>
                <w:sz w:val="28"/>
                <w:szCs w:val="28"/>
              </w:rPr>
              <w:t>(б)</w:t>
            </w:r>
          </w:p>
        </w:tc>
      </w:tr>
    </w:tbl>
    <w:p w14:paraId="03F84974" w14:textId="77777777" w:rsidR="00B63BCB" w:rsidRPr="004A0FA5" w:rsidRDefault="00B63BCB"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p>
    <w:p w14:paraId="67268EED" w14:textId="77777777" w:rsidR="00B63BCB" w:rsidRPr="004A0FA5" w:rsidRDefault="00B63BCB" w:rsidP="004E0B49">
      <w:pPr>
        <w:tabs>
          <w:tab w:val="left" w:pos="4248"/>
        </w:tabs>
        <w:autoSpaceDE w:val="0"/>
        <w:autoSpaceDN w:val="0"/>
        <w:adjustRightInd w:val="0"/>
        <w:spacing w:after="0" w:line="240" w:lineRule="auto"/>
        <w:ind w:firstLine="567"/>
        <w:jc w:val="center"/>
        <w:rPr>
          <w:rFonts w:ascii="Times New Roman" w:hAnsi="Times New Roman" w:cs="Times New Roman"/>
          <w:sz w:val="28"/>
          <w:szCs w:val="28"/>
        </w:rPr>
      </w:pPr>
      <w:r w:rsidRPr="004A0FA5">
        <w:rPr>
          <w:rFonts w:ascii="Times New Roman" w:hAnsi="Times New Roman" w:cs="Times New Roman"/>
          <w:sz w:val="28"/>
          <w:szCs w:val="28"/>
        </w:rPr>
        <w:t xml:space="preserve">Рисунок 43 – </w:t>
      </w:r>
      <w:proofErr w:type="spellStart"/>
      <w:r w:rsidRPr="004A0FA5">
        <w:rPr>
          <w:rFonts w:ascii="Times New Roman" w:hAnsi="Times New Roman" w:cs="Times New Roman"/>
          <w:sz w:val="28"/>
          <w:szCs w:val="28"/>
        </w:rPr>
        <w:t>Реограммы</w:t>
      </w:r>
      <w:proofErr w:type="spellEnd"/>
      <w:r w:rsidRPr="004A0FA5">
        <w:rPr>
          <w:rFonts w:ascii="Times New Roman" w:hAnsi="Times New Roman" w:cs="Times New Roman"/>
          <w:sz w:val="28"/>
          <w:szCs w:val="28"/>
        </w:rPr>
        <w:t xml:space="preserve"> течения образцов гелей </w:t>
      </w:r>
      <w:r w:rsidRPr="004A0FA5">
        <w:rPr>
          <w:rFonts w:ascii="Times New Roman" w:hAnsi="Times New Roman" w:cs="Times New Roman"/>
          <w:sz w:val="28"/>
          <w:szCs w:val="28"/>
          <w:lang w:val="en-US"/>
        </w:rPr>
        <w:t>F</w:t>
      </w:r>
      <w:r w:rsidRPr="004A0FA5">
        <w:rPr>
          <w:rFonts w:ascii="Times New Roman" w:hAnsi="Times New Roman" w:cs="Times New Roman"/>
          <w:sz w:val="28"/>
          <w:szCs w:val="28"/>
        </w:rPr>
        <w:t xml:space="preserve">13 (а), </w:t>
      </w:r>
      <w:r w:rsidRPr="004A0FA5">
        <w:rPr>
          <w:rFonts w:ascii="Times New Roman" w:hAnsi="Times New Roman" w:cs="Times New Roman"/>
          <w:sz w:val="28"/>
          <w:szCs w:val="28"/>
          <w:lang w:val="en-US"/>
        </w:rPr>
        <w:t>F</w:t>
      </w:r>
      <w:r w:rsidRPr="004A0FA5">
        <w:rPr>
          <w:rFonts w:ascii="Times New Roman" w:hAnsi="Times New Roman" w:cs="Times New Roman"/>
          <w:sz w:val="28"/>
          <w:szCs w:val="28"/>
        </w:rPr>
        <w:t xml:space="preserve">14 (б), </w:t>
      </w:r>
      <w:r w:rsidRPr="004A0FA5">
        <w:rPr>
          <w:rFonts w:ascii="Times New Roman" w:hAnsi="Times New Roman" w:cs="Times New Roman"/>
          <w:sz w:val="28"/>
          <w:szCs w:val="28"/>
          <w:lang w:val="en-US"/>
        </w:rPr>
        <w:t>F</w:t>
      </w:r>
      <w:r w:rsidRPr="004A0FA5">
        <w:rPr>
          <w:rFonts w:ascii="Times New Roman" w:hAnsi="Times New Roman" w:cs="Times New Roman"/>
          <w:sz w:val="28"/>
          <w:szCs w:val="28"/>
        </w:rPr>
        <w:t xml:space="preserve">15 (в), </w:t>
      </w:r>
      <w:r w:rsidRPr="004A0FA5">
        <w:rPr>
          <w:rFonts w:ascii="Times New Roman" w:hAnsi="Times New Roman" w:cs="Times New Roman"/>
          <w:sz w:val="28"/>
          <w:szCs w:val="28"/>
          <w:lang w:val="en-US"/>
        </w:rPr>
        <w:t>F</w:t>
      </w:r>
      <w:r w:rsidRPr="004A0FA5">
        <w:rPr>
          <w:rFonts w:ascii="Times New Roman" w:hAnsi="Times New Roman" w:cs="Times New Roman"/>
          <w:sz w:val="28"/>
          <w:szCs w:val="28"/>
        </w:rPr>
        <w:t>16 (г)</w:t>
      </w:r>
    </w:p>
    <w:p w14:paraId="4D46053F" w14:textId="77777777" w:rsidR="00302623" w:rsidRPr="004A0FA5" w:rsidRDefault="00302623"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4A0FA5" w:rsidRPr="004A0FA5" w14:paraId="47CADE20" w14:textId="77777777" w:rsidTr="00B63BCB">
        <w:tc>
          <w:tcPr>
            <w:tcW w:w="4672" w:type="dxa"/>
          </w:tcPr>
          <w:p w14:paraId="124411FD" w14:textId="77777777" w:rsidR="00872B3A" w:rsidRPr="004A0FA5" w:rsidRDefault="00872B3A" w:rsidP="004E0B49">
            <w:pPr>
              <w:tabs>
                <w:tab w:val="left" w:pos="4248"/>
              </w:tabs>
              <w:autoSpaceDE w:val="0"/>
              <w:autoSpaceDN w:val="0"/>
              <w:adjustRightInd w:val="0"/>
              <w:rPr>
                <w:rFonts w:ascii="Times New Roman" w:hAnsi="Times New Roman" w:cs="Times New Roman"/>
                <w:sz w:val="28"/>
                <w:szCs w:val="28"/>
              </w:rPr>
            </w:pPr>
            <w:r w:rsidRPr="004A0FA5">
              <w:rPr>
                <w:rFonts w:ascii="Times New Roman" w:hAnsi="Times New Roman" w:cs="Times New Roman"/>
                <w:noProof/>
                <w:sz w:val="28"/>
                <w:szCs w:val="28"/>
                <w:lang w:eastAsia="ru-RU"/>
              </w:rPr>
              <w:lastRenderedPageBreak/>
              <w:drawing>
                <wp:anchor distT="0" distB="0" distL="114300" distR="114300" simplePos="0" relativeHeight="251650560" behindDoc="0" locked="0" layoutInCell="1" allowOverlap="1" wp14:anchorId="51C5D61A" wp14:editId="52213D3F">
                  <wp:simplePos x="0" y="0"/>
                  <wp:positionH relativeFrom="column">
                    <wp:posOffset>24130</wp:posOffset>
                  </wp:positionH>
                  <wp:positionV relativeFrom="paragraph">
                    <wp:posOffset>34925</wp:posOffset>
                  </wp:positionV>
                  <wp:extent cx="2712720" cy="2171700"/>
                  <wp:effectExtent l="0" t="0" r="0" b="0"/>
                  <wp:wrapSquare wrapText="bothSides"/>
                  <wp:docPr id="2029108772" name="Диаграмма 1">
                    <a:extLst xmlns:a="http://schemas.openxmlformats.org/drawingml/2006/main">
                      <a:ext uri="{FF2B5EF4-FFF2-40B4-BE49-F238E27FC236}">
                        <a16:creationId xmlns:a16="http://schemas.microsoft.com/office/drawing/2014/main" id="{C07EFDB6-1E4B-9090-D40A-7F0D7AB711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anchor>
              </w:drawing>
            </w:r>
          </w:p>
        </w:tc>
        <w:tc>
          <w:tcPr>
            <w:tcW w:w="4673" w:type="dxa"/>
          </w:tcPr>
          <w:p w14:paraId="5872D10E" w14:textId="77777777" w:rsidR="00872B3A" w:rsidRPr="004A0FA5" w:rsidRDefault="00872B3A" w:rsidP="004E0B49">
            <w:pPr>
              <w:tabs>
                <w:tab w:val="left" w:pos="4248"/>
              </w:tabs>
              <w:autoSpaceDE w:val="0"/>
              <w:autoSpaceDN w:val="0"/>
              <w:adjustRightInd w:val="0"/>
              <w:jc w:val="center"/>
              <w:rPr>
                <w:rFonts w:ascii="Times New Roman" w:hAnsi="Times New Roman" w:cs="Times New Roman"/>
                <w:sz w:val="28"/>
                <w:szCs w:val="28"/>
              </w:rPr>
            </w:pPr>
            <w:r w:rsidRPr="004A0FA5">
              <w:rPr>
                <w:rFonts w:ascii="Times New Roman" w:hAnsi="Times New Roman" w:cs="Times New Roman"/>
                <w:noProof/>
                <w:sz w:val="28"/>
                <w:szCs w:val="28"/>
                <w:lang w:eastAsia="ru-RU"/>
              </w:rPr>
              <w:drawing>
                <wp:inline distT="0" distB="0" distL="0" distR="0" wp14:anchorId="5B7AF870" wp14:editId="1799CA57">
                  <wp:extent cx="2781300" cy="2186940"/>
                  <wp:effectExtent l="0" t="0" r="0" b="0"/>
                  <wp:docPr id="158420636" name="Диаграмма 1">
                    <a:extLst xmlns:a="http://schemas.openxmlformats.org/drawingml/2006/main">
                      <a:ext uri="{FF2B5EF4-FFF2-40B4-BE49-F238E27FC236}">
                        <a16:creationId xmlns:a16="http://schemas.microsoft.com/office/drawing/2014/main" id="{D9155945-EEA6-DD20-862C-9645A47DA3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c>
      </w:tr>
      <w:tr w:rsidR="00B63BCB" w:rsidRPr="004A0FA5" w14:paraId="19443E5E" w14:textId="77777777" w:rsidTr="00B63BCB">
        <w:tc>
          <w:tcPr>
            <w:tcW w:w="4672" w:type="dxa"/>
          </w:tcPr>
          <w:p w14:paraId="4CB85BDF" w14:textId="77777777" w:rsidR="00872B3A" w:rsidRPr="004A0FA5" w:rsidRDefault="00872B3A" w:rsidP="004E0B49">
            <w:pPr>
              <w:tabs>
                <w:tab w:val="left" w:pos="4248"/>
              </w:tabs>
              <w:autoSpaceDE w:val="0"/>
              <w:autoSpaceDN w:val="0"/>
              <w:adjustRightInd w:val="0"/>
              <w:jc w:val="center"/>
              <w:rPr>
                <w:rFonts w:ascii="Times New Roman" w:hAnsi="Times New Roman" w:cs="Times New Roman"/>
                <w:noProof/>
                <w:sz w:val="28"/>
                <w:szCs w:val="28"/>
              </w:rPr>
            </w:pPr>
            <w:r w:rsidRPr="004A0FA5">
              <w:rPr>
                <w:rFonts w:ascii="Times New Roman" w:hAnsi="Times New Roman" w:cs="Times New Roman"/>
                <w:noProof/>
                <w:sz w:val="28"/>
                <w:szCs w:val="28"/>
              </w:rPr>
              <w:t>(в)</w:t>
            </w:r>
          </w:p>
        </w:tc>
        <w:tc>
          <w:tcPr>
            <w:tcW w:w="4673" w:type="dxa"/>
          </w:tcPr>
          <w:p w14:paraId="57A96994" w14:textId="77777777" w:rsidR="00872B3A" w:rsidRPr="004A0FA5" w:rsidRDefault="00872B3A" w:rsidP="004E0B49">
            <w:pPr>
              <w:tabs>
                <w:tab w:val="left" w:pos="4248"/>
              </w:tabs>
              <w:autoSpaceDE w:val="0"/>
              <w:autoSpaceDN w:val="0"/>
              <w:adjustRightInd w:val="0"/>
              <w:jc w:val="center"/>
              <w:rPr>
                <w:rFonts w:ascii="Times New Roman" w:hAnsi="Times New Roman" w:cs="Times New Roman"/>
                <w:noProof/>
                <w:sz w:val="28"/>
                <w:szCs w:val="28"/>
              </w:rPr>
            </w:pPr>
            <w:r w:rsidRPr="004A0FA5">
              <w:rPr>
                <w:rFonts w:ascii="Times New Roman" w:hAnsi="Times New Roman" w:cs="Times New Roman"/>
                <w:noProof/>
                <w:sz w:val="28"/>
                <w:szCs w:val="28"/>
              </w:rPr>
              <w:t>(г)</w:t>
            </w:r>
          </w:p>
        </w:tc>
      </w:tr>
    </w:tbl>
    <w:p w14:paraId="6A194954" w14:textId="77777777" w:rsidR="00A65364" w:rsidRPr="004A0FA5" w:rsidRDefault="00A65364" w:rsidP="004E0B49">
      <w:pPr>
        <w:tabs>
          <w:tab w:val="left" w:pos="4248"/>
        </w:tabs>
        <w:autoSpaceDE w:val="0"/>
        <w:autoSpaceDN w:val="0"/>
        <w:adjustRightInd w:val="0"/>
        <w:spacing w:after="0" w:line="240" w:lineRule="auto"/>
        <w:jc w:val="both"/>
        <w:rPr>
          <w:rFonts w:ascii="Times New Roman" w:hAnsi="Times New Roman" w:cs="Times New Roman"/>
          <w:sz w:val="28"/>
          <w:szCs w:val="28"/>
        </w:rPr>
      </w:pPr>
    </w:p>
    <w:p w14:paraId="671F09A8" w14:textId="77777777" w:rsidR="00A65364" w:rsidRPr="004A0FA5" w:rsidRDefault="00A65364" w:rsidP="004E0B49">
      <w:pPr>
        <w:tabs>
          <w:tab w:val="left" w:pos="4248"/>
        </w:tabs>
        <w:autoSpaceDE w:val="0"/>
        <w:autoSpaceDN w:val="0"/>
        <w:adjustRightInd w:val="0"/>
        <w:spacing w:after="0" w:line="240" w:lineRule="auto"/>
        <w:ind w:firstLine="567"/>
        <w:jc w:val="center"/>
        <w:rPr>
          <w:rFonts w:ascii="Times New Roman" w:hAnsi="Times New Roman" w:cs="Times New Roman"/>
          <w:sz w:val="28"/>
          <w:szCs w:val="28"/>
        </w:rPr>
      </w:pPr>
      <w:r w:rsidRPr="004A0FA5">
        <w:rPr>
          <w:rFonts w:ascii="Times New Roman" w:hAnsi="Times New Roman" w:cs="Times New Roman"/>
          <w:noProof/>
          <w:sz w:val="28"/>
          <w:szCs w:val="28"/>
        </w:rPr>
        <w:t xml:space="preserve"> </w:t>
      </w:r>
      <w:r w:rsidRPr="004A0FA5">
        <w:rPr>
          <w:rFonts w:ascii="Times New Roman" w:hAnsi="Times New Roman" w:cs="Times New Roman"/>
          <w:sz w:val="28"/>
          <w:szCs w:val="28"/>
        </w:rPr>
        <w:t xml:space="preserve">Рисунок </w:t>
      </w:r>
      <w:r w:rsidR="00872B3A" w:rsidRPr="004A0FA5">
        <w:rPr>
          <w:rFonts w:ascii="Times New Roman" w:hAnsi="Times New Roman" w:cs="Times New Roman"/>
          <w:sz w:val="28"/>
          <w:szCs w:val="28"/>
        </w:rPr>
        <w:t>4</w:t>
      </w:r>
      <w:r w:rsidR="00302623" w:rsidRPr="004A0FA5">
        <w:rPr>
          <w:rFonts w:ascii="Times New Roman" w:hAnsi="Times New Roman" w:cs="Times New Roman"/>
          <w:sz w:val="28"/>
          <w:szCs w:val="28"/>
        </w:rPr>
        <w:t>3</w:t>
      </w:r>
      <w:r w:rsidRPr="004A0FA5">
        <w:rPr>
          <w:rFonts w:ascii="Times New Roman" w:hAnsi="Times New Roman" w:cs="Times New Roman"/>
          <w:sz w:val="28"/>
          <w:szCs w:val="28"/>
        </w:rPr>
        <w:t xml:space="preserve"> </w:t>
      </w:r>
    </w:p>
    <w:p w14:paraId="2CC272AF" w14:textId="77777777" w:rsidR="00A65364" w:rsidRPr="004A0FA5" w:rsidRDefault="00A65364" w:rsidP="004E0B49">
      <w:pPr>
        <w:tabs>
          <w:tab w:val="left" w:pos="4248"/>
        </w:tabs>
        <w:autoSpaceDE w:val="0"/>
        <w:autoSpaceDN w:val="0"/>
        <w:adjustRightInd w:val="0"/>
        <w:spacing w:after="0" w:line="240" w:lineRule="auto"/>
        <w:jc w:val="both"/>
        <w:rPr>
          <w:rFonts w:ascii="Times New Roman" w:hAnsi="Times New Roman" w:cs="Times New Roman"/>
          <w:noProof/>
          <w:sz w:val="28"/>
          <w:szCs w:val="28"/>
        </w:rPr>
      </w:pPr>
    </w:p>
    <w:p w14:paraId="3AB678B2" w14:textId="77777777" w:rsidR="00872B3A" w:rsidRPr="004A0FA5" w:rsidRDefault="00872B3A"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Как видно из рисунка 4</w:t>
      </w:r>
      <w:r w:rsidR="00302623" w:rsidRPr="004A0FA5">
        <w:rPr>
          <w:rFonts w:ascii="Times New Roman" w:hAnsi="Times New Roman" w:cs="Times New Roman"/>
          <w:sz w:val="28"/>
          <w:szCs w:val="28"/>
        </w:rPr>
        <w:t>3</w:t>
      </w:r>
      <w:r w:rsidRPr="004A0FA5">
        <w:rPr>
          <w:rFonts w:ascii="Times New Roman" w:hAnsi="Times New Roman" w:cs="Times New Roman"/>
          <w:sz w:val="28"/>
          <w:szCs w:val="28"/>
        </w:rPr>
        <w:t xml:space="preserve">, кривые течения имели восходящую и нисходящую линии, образуя выраженную петлю гистерезиса, которая свидетельствовала о наличие </w:t>
      </w:r>
      <w:proofErr w:type="spellStart"/>
      <w:r w:rsidRPr="004A0FA5">
        <w:rPr>
          <w:rFonts w:ascii="Times New Roman" w:hAnsi="Times New Roman" w:cs="Times New Roman"/>
          <w:sz w:val="28"/>
          <w:szCs w:val="28"/>
        </w:rPr>
        <w:t>тиксотропных</w:t>
      </w:r>
      <w:proofErr w:type="spellEnd"/>
      <w:r w:rsidRPr="004A0FA5">
        <w:rPr>
          <w:rFonts w:ascii="Times New Roman" w:hAnsi="Times New Roman" w:cs="Times New Roman"/>
          <w:sz w:val="28"/>
          <w:szCs w:val="28"/>
        </w:rPr>
        <w:t xml:space="preserve"> свойств у полученных образцов гелей. Тиксотропия характерна для структурированных систем с пластичным типом течения, которые обладают свойством деформироваться под влиянием механической силы. Данная характеристика позволяет судить о хороших </w:t>
      </w:r>
      <w:proofErr w:type="spellStart"/>
      <w:r w:rsidRPr="004A0FA5">
        <w:rPr>
          <w:rFonts w:ascii="Times New Roman" w:hAnsi="Times New Roman" w:cs="Times New Roman"/>
          <w:sz w:val="28"/>
          <w:szCs w:val="28"/>
        </w:rPr>
        <w:t>фармакотехнических</w:t>
      </w:r>
      <w:proofErr w:type="spellEnd"/>
      <w:r w:rsidRPr="004A0FA5">
        <w:rPr>
          <w:rFonts w:ascii="Times New Roman" w:hAnsi="Times New Roman" w:cs="Times New Roman"/>
          <w:sz w:val="28"/>
          <w:szCs w:val="28"/>
        </w:rPr>
        <w:t xml:space="preserve"> и потребительских свойствах продукта, а именно, об хорошей способности к выдавливанию из туб и </w:t>
      </w:r>
      <w:proofErr w:type="spellStart"/>
      <w:r w:rsidRPr="004A0FA5">
        <w:rPr>
          <w:rFonts w:ascii="Times New Roman" w:hAnsi="Times New Roman" w:cs="Times New Roman"/>
          <w:sz w:val="28"/>
          <w:szCs w:val="28"/>
        </w:rPr>
        <w:t>намазываемости</w:t>
      </w:r>
      <w:proofErr w:type="spellEnd"/>
      <w:r w:rsidRPr="004A0FA5">
        <w:rPr>
          <w:rFonts w:ascii="Times New Roman" w:hAnsi="Times New Roman" w:cs="Times New Roman"/>
          <w:sz w:val="28"/>
          <w:szCs w:val="28"/>
        </w:rPr>
        <w:t xml:space="preserve">, что, в свою очередь, оказывает влияние на удобство в использовании. Площадь гистерезиса образца </w:t>
      </w:r>
      <w:r w:rsidRPr="004A0FA5">
        <w:rPr>
          <w:rFonts w:ascii="Times New Roman" w:hAnsi="Times New Roman" w:cs="Times New Roman"/>
          <w:sz w:val="28"/>
          <w:szCs w:val="28"/>
          <w:lang w:val="en-US"/>
        </w:rPr>
        <w:t>F</w:t>
      </w:r>
      <w:r w:rsidRPr="004A0FA5">
        <w:rPr>
          <w:rFonts w:ascii="Times New Roman" w:hAnsi="Times New Roman" w:cs="Times New Roman"/>
          <w:sz w:val="28"/>
          <w:szCs w:val="28"/>
        </w:rPr>
        <w:t xml:space="preserve">16 несколько меньше, чем у образцов </w:t>
      </w:r>
      <w:r w:rsidRPr="004A0FA5">
        <w:rPr>
          <w:rFonts w:ascii="Times New Roman" w:hAnsi="Times New Roman" w:cs="Times New Roman"/>
          <w:sz w:val="28"/>
          <w:szCs w:val="28"/>
          <w:lang w:val="en-US"/>
        </w:rPr>
        <w:t>F</w:t>
      </w:r>
      <w:r w:rsidRPr="004A0FA5">
        <w:rPr>
          <w:rFonts w:ascii="Times New Roman" w:hAnsi="Times New Roman" w:cs="Times New Roman"/>
          <w:sz w:val="28"/>
          <w:szCs w:val="28"/>
        </w:rPr>
        <w:t>13-</w:t>
      </w:r>
      <w:r w:rsidRPr="004A0FA5">
        <w:rPr>
          <w:rFonts w:ascii="Times New Roman" w:hAnsi="Times New Roman" w:cs="Times New Roman"/>
          <w:sz w:val="28"/>
          <w:szCs w:val="28"/>
          <w:lang w:val="en-US"/>
        </w:rPr>
        <w:t>F</w:t>
      </w:r>
      <w:r w:rsidRPr="004A0FA5">
        <w:rPr>
          <w:rFonts w:ascii="Times New Roman" w:hAnsi="Times New Roman" w:cs="Times New Roman"/>
          <w:sz w:val="28"/>
          <w:szCs w:val="28"/>
        </w:rPr>
        <w:t xml:space="preserve">15, а различия в реологии образцов </w:t>
      </w:r>
      <w:r w:rsidRPr="004A0FA5">
        <w:rPr>
          <w:rFonts w:ascii="Times New Roman" w:hAnsi="Times New Roman" w:cs="Times New Roman"/>
          <w:sz w:val="28"/>
          <w:szCs w:val="28"/>
          <w:lang w:val="en-US"/>
        </w:rPr>
        <w:t>F</w:t>
      </w:r>
      <w:r w:rsidRPr="004A0FA5">
        <w:rPr>
          <w:rFonts w:ascii="Times New Roman" w:hAnsi="Times New Roman" w:cs="Times New Roman"/>
          <w:sz w:val="28"/>
          <w:szCs w:val="28"/>
        </w:rPr>
        <w:t xml:space="preserve">13 и </w:t>
      </w:r>
      <w:r w:rsidRPr="004A0FA5">
        <w:rPr>
          <w:rFonts w:ascii="Times New Roman" w:hAnsi="Times New Roman" w:cs="Times New Roman"/>
          <w:sz w:val="28"/>
          <w:szCs w:val="28"/>
          <w:lang w:val="en-US"/>
        </w:rPr>
        <w:t>F</w:t>
      </w:r>
      <w:r w:rsidRPr="004A0FA5">
        <w:rPr>
          <w:rFonts w:ascii="Times New Roman" w:hAnsi="Times New Roman" w:cs="Times New Roman"/>
          <w:sz w:val="28"/>
          <w:szCs w:val="28"/>
        </w:rPr>
        <w:t>14 статистически незначимо.</w:t>
      </w:r>
    </w:p>
    <w:p w14:paraId="05410555"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Таким образом, на основании данных кинетики высвобождения и реологических характеристик, </w:t>
      </w:r>
      <w:proofErr w:type="spellStart"/>
      <w:r w:rsidRPr="004A0FA5">
        <w:rPr>
          <w:rFonts w:ascii="Times New Roman" w:hAnsi="Times New Roman" w:cs="Times New Roman"/>
          <w:sz w:val="28"/>
          <w:szCs w:val="28"/>
        </w:rPr>
        <w:t>сорастворителем</w:t>
      </w:r>
      <w:proofErr w:type="spellEnd"/>
      <w:r w:rsidRPr="004A0FA5">
        <w:rPr>
          <w:rFonts w:ascii="Times New Roman" w:hAnsi="Times New Roman" w:cs="Times New Roman"/>
          <w:sz w:val="28"/>
          <w:szCs w:val="28"/>
        </w:rPr>
        <w:t xml:space="preserve">, пластификатором и усилителем проникновения для гелевой основы-носителя субстанций из </w:t>
      </w:r>
      <w:r w:rsidR="00614118" w:rsidRPr="004A0FA5">
        <w:rPr>
          <w:rFonts w:ascii="Times New Roman" w:hAnsi="Times New Roman" w:cs="Times New Roman"/>
          <w:sz w:val="28"/>
          <w:szCs w:val="28"/>
        </w:rPr>
        <w:t xml:space="preserve">растений вида </w:t>
      </w:r>
      <w:r w:rsidRPr="004A0FA5">
        <w:rPr>
          <w:rFonts w:ascii="Times New Roman" w:hAnsi="Times New Roman" w:cs="Times New Roman"/>
          <w:i/>
          <w:iCs/>
          <w:sz w:val="28"/>
          <w:szCs w:val="28"/>
          <w:lang w:val="en-US"/>
        </w:rPr>
        <w:t>L</w:t>
      </w:r>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lang w:val="en-US"/>
        </w:rPr>
        <w:t>gmelinii</w:t>
      </w:r>
      <w:proofErr w:type="spellEnd"/>
      <w:r w:rsidRPr="004A0FA5">
        <w:rPr>
          <w:rFonts w:ascii="Times New Roman" w:hAnsi="Times New Roman" w:cs="Times New Roman"/>
          <w:sz w:val="28"/>
          <w:szCs w:val="28"/>
        </w:rPr>
        <w:t xml:space="preserve"> был выбран ПГ в количестве 10.0 %. </w:t>
      </w:r>
    </w:p>
    <w:p w14:paraId="2A7637FE"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p>
    <w:p w14:paraId="144EC1E6"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eastAsia="Calibri" w:hAnsi="Times New Roman" w:cs="Times New Roman"/>
          <w:bCs/>
          <w:i/>
          <w:iCs/>
          <w:sz w:val="28"/>
          <w:szCs w:val="28"/>
        </w:rPr>
      </w:pPr>
      <w:r w:rsidRPr="004A0FA5">
        <w:rPr>
          <w:rFonts w:ascii="Times New Roman" w:eastAsia="Calibri" w:hAnsi="Times New Roman" w:cs="Times New Roman"/>
          <w:bCs/>
          <w:i/>
          <w:iCs/>
          <w:sz w:val="28"/>
          <w:szCs w:val="28"/>
        </w:rPr>
        <w:t>3.</w:t>
      </w:r>
      <w:r w:rsidR="00BE605B" w:rsidRPr="004A0FA5">
        <w:rPr>
          <w:rFonts w:ascii="Times New Roman" w:eastAsia="Calibri" w:hAnsi="Times New Roman" w:cs="Times New Roman"/>
          <w:bCs/>
          <w:i/>
          <w:iCs/>
          <w:sz w:val="28"/>
          <w:szCs w:val="28"/>
        </w:rPr>
        <w:t>8</w:t>
      </w:r>
      <w:r w:rsidRPr="004A0FA5">
        <w:rPr>
          <w:rFonts w:ascii="Times New Roman" w:eastAsia="Calibri" w:hAnsi="Times New Roman" w:cs="Times New Roman"/>
          <w:bCs/>
          <w:i/>
          <w:iCs/>
          <w:sz w:val="28"/>
          <w:szCs w:val="28"/>
        </w:rPr>
        <w:t xml:space="preserve">.2.3 Определение оптимальной концентрации </w:t>
      </w:r>
      <w:r w:rsidR="00DF5D18" w:rsidRPr="004A0FA5">
        <w:rPr>
          <w:rFonts w:ascii="Times New Roman" w:eastAsia="Calibri" w:hAnsi="Times New Roman" w:cs="Times New Roman"/>
          <w:bCs/>
          <w:i/>
          <w:iCs/>
          <w:sz w:val="28"/>
          <w:szCs w:val="28"/>
        </w:rPr>
        <w:t xml:space="preserve">растительных </w:t>
      </w:r>
      <w:r w:rsidRPr="004A0FA5">
        <w:rPr>
          <w:rFonts w:ascii="Times New Roman" w:eastAsia="Calibri" w:hAnsi="Times New Roman" w:cs="Times New Roman"/>
          <w:bCs/>
          <w:i/>
          <w:iCs/>
          <w:sz w:val="28"/>
          <w:szCs w:val="28"/>
        </w:rPr>
        <w:t>субстанций и исследование стабильности гелей</w:t>
      </w:r>
    </w:p>
    <w:p w14:paraId="2C7157FE" w14:textId="4D73EDF2" w:rsidR="00A65364"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Разработка составов растительных гелей далее проводилась в двух концентрациях активного ингредиента – 5.0 и 7.0 %. Ранее полученные мази на основе субстанции из корней </w:t>
      </w:r>
      <w:r w:rsidR="00614118" w:rsidRPr="004A0FA5">
        <w:rPr>
          <w:rFonts w:ascii="Times New Roman" w:hAnsi="Times New Roman" w:cs="Times New Roman"/>
          <w:sz w:val="28"/>
          <w:szCs w:val="28"/>
        </w:rPr>
        <w:t xml:space="preserve">растений вида </w:t>
      </w:r>
      <w:r w:rsidRPr="004A0FA5">
        <w:rPr>
          <w:rFonts w:ascii="Times New Roman" w:hAnsi="Times New Roman" w:cs="Times New Roman"/>
          <w:i/>
          <w:iCs/>
          <w:sz w:val="28"/>
          <w:szCs w:val="28"/>
          <w:lang w:val="en-US"/>
        </w:rPr>
        <w:t>L</w:t>
      </w:r>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lang w:val="en-US"/>
        </w:rPr>
        <w:t>gmelinii</w:t>
      </w:r>
      <w:proofErr w:type="spellEnd"/>
      <w:r w:rsidRPr="004A0FA5">
        <w:rPr>
          <w:rFonts w:ascii="Times New Roman" w:hAnsi="Times New Roman" w:cs="Times New Roman"/>
          <w:sz w:val="28"/>
          <w:szCs w:val="28"/>
        </w:rPr>
        <w:t xml:space="preserve"> показали свою терапевтическую активность при концентрации 5.0 % </w:t>
      </w:r>
      <w:sdt>
        <w:sdtPr>
          <w:rPr>
            <w:rFonts w:ascii="Times New Roman" w:hAnsi="Times New Roman" w:cs="Times New Roman"/>
            <w:color w:val="000000"/>
            <w:sz w:val="28"/>
            <w:szCs w:val="28"/>
          </w:rPr>
          <w:tag w:val="MENDELEY_CITATION_v3_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"/>
          <w:id w:val="-21640902"/>
          <w:placeholder>
            <w:docPart w:val="38A9DA1D85E04815A33CAC6E3A0FD86D"/>
          </w:placeholder>
        </w:sdtPr>
        <w:sdtContent>
          <w:r w:rsidR="00797B52" w:rsidRPr="00797B52">
            <w:rPr>
              <w:rFonts w:ascii="Times New Roman" w:hAnsi="Times New Roman" w:cs="Times New Roman"/>
              <w:color w:val="000000"/>
              <w:sz w:val="28"/>
              <w:szCs w:val="28"/>
            </w:rPr>
            <w:t>[7]</w:t>
          </w:r>
        </w:sdtContent>
      </w:sdt>
      <w:r w:rsidRPr="004A0FA5">
        <w:rPr>
          <w:rFonts w:ascii="Times New Roman" w:hAnsi="Times New Roman" w:cs="Times New Roman"/>
          <w:sz w:val="28"/>
          <w:szCs w:val="28"/>
        </w:rPr>
        <w:t>. С целью увеличения терапевтической эффективности представлялось возможным получение МЛФ с более высокой концентрацией.</w:t>
      </w:r>
    </w:p>
    <w:p w14:paraId="13497109"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На данном этапе исследований также дополнительно изучали способ приготовления гелей из густых экстрактов для упрощения технологии и сокращения времени приготовления гелей. Густые экстракты получали на стадии их концентрирования после процесса УЗ экстракции. Процентное </w:t>
      </w:r>
      <w:r w:rsidRPr="004A0FA5">
        <w:rPr>
          <w:rFonts w:ascii="Times New Roman" w:hAnsi="Times New Roman" w:cs="Times New Roman"/>
          <w:sz w:val="28"/>
          <w:szCs w:val="28"/>
        </w:rPr>
        <w:lastRenderedPageBreak/>
        <w:t xml:space="preserve">содержание сухого вещества в концентрированных растительных экстрактах измеряли после проведения УЗ экстракции, концентрирования и полного удаления растворителя. Процент вводимой субстанции в пересчете на сухое вещество составлял 5.0±1.05 %. Данный способ позволяет значительно сократить время, затрачиваемое на получение сухих субстанций в процессе УЗЭ, и вводить экстракты в гелевую основу уже в растворенном виде. Составы гелей отображены в таблице </w:t>
      </w:r>
      <w:r w:rsidR="00872B3A" w:rsidRPr="004A0FA5">
        <w:rPr>
          <w:rFonts w:ascii="Times New Roman" w:hAnsi="Times New Roman" w:cs="Times New Roman"/>
          <w:sz w:val="28"/>
          <w:szCs w:val="28"/>
        </w:rPr>
        <w:t>2</w:t>
      </w:r>
      <w:r w:rsidR="00BE605B" w:rsidRPr="004A0FA5">
        <w:rPr>
          <w:rFonts w:ascii="Times New Roman" w:hAnsi="Times New Roman" w:cs="Times New Roman"/>
          <w:sz w:val="28"/>
          <w:szCs w:val="28"/>
        </w:rPr>
        <w:t>8</w:t>
      </w:r>
      <w:r w:rsidRPr="004A0FA5">
        <w:rPr>
          <w:rFonts w:ascii="Times New Roman" w:hAnsi="Times New Roman" w:cs="Times New Roman"/>
          <w:sz w:val="28"/>
          <w:szCs w:val="28"/>
        </w:rPr>
        <w:t xml:space="preserve">.  </w:t>
      </w:r>
    </w:p>
    <w:p w14:paraId="03821DDF" w14:textId="77777777" w:rsidR="00872B3A" w:rsidRPr="004A0FA5" w:rsidRDefault="00872B3A"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p>
    <w:p w14:paraId="31C09EF2" w14:textId="77777777" w:rsidR="00A65364" w:rsidRPr="004A0FA5" w:rsidRDefault="00A65364" w:rsidP="004E0B49">
      <w:pPr>
        <w:tabs>
          <w:tab w:val="left" w:pos="4248"/>
        </w:tabs>
        <w:autoSpaceDE w:val="0"/>
        <w:autoSpaceDN w:val="0"/>
        <w:adjustRightInd w:val="0"/>
        <w:spacing w:after="0" w:line="240" w:lineRule="auto"/>
        <w:ind w:firstLine="567"/>
        <w:jc w:val="both"/>
        <w:rPr>
          <w:rStyle w:val="a7"/>
          <w:rFonts w:ascii="Times New Roman" w:hAnsi="Times New Roman" w:cs="Times New Roman"/>
          <w:color w:val="auto"/>
          <w:sz w:val="28"/>
          <w:szCs w:val="28"/>
          <w:shd w:val="clear" w:color="auto" w:fill="FFFFFF"/>
        </w:rPr>
      </w:pPr>
      <w:r w:rsidRPr="004A0FA5">
        <w:rPr>
          <w:rStyle w:val="a7"/>
          <w:rFonts w:ascii="Times New Roman" w:hAnsi="Times New Roman" w:cs="Times New Roman"/>
          <w:color w:val="auto"/>
          <w:sz w:val="28"/>
          <w:szCs w:val="28"/>
          <w:u w:val="none"/>
          <w:shd w:val="clear" w:color="auto" w:fill="FFFFFF"/>
        </w:rPr>
        <w:t xml:space="preserve">Таблица </w:t>
      </w:r>
      <w:r w:rsidR="00872B3A" w:rsidRPr="004A0FA5">
        <w:rPr>
          <w:rStyle w:val="a7"/>
          <w:rFonts w:ascii="Times New Roman" w:hAnsi="Times New Roman" w:cs="Times New Roman"/>
          <w:color w:val="auto"/>
          <w:sz w:val="28"/>
          <w:szCs w:val="28"/>
          <w:u w:val="none"/>
          <w:shd w:val="clear" w:color="auto" w:fill="FFFFFF"/>
        </w:rPr>
        <w:t>2</w:t>
      </w:r>
      <w:r w:rsidR="00BE605B" w:rsidRPr="004A0FA5">
        <w:rPr>
          <w:rStyle w:val="a7"/>
          <w:rFonts w:ascii="Times New Roman" w:hAnsi="Times New Roman" w:cs="Times New Roman"/>
          <w:color w:val="auto"/>
          <w:sz w:val="28"/>
          <w:szCs w:val="28"/>
          <w:u w:val="none"/>
          <w:shd w:val="clear" w:color="auto" w:fill="FFFFFF"/>
        </w:rPr>
        <w:t>8</w:t>
      </w:r>
      <w:r w:rsidRPr="004A0FA5">
        <w:rPr>
          <w:rStyle w:val="a7"/>
          <w:rFonts w:ascii="Times New Roman" w:hAnsi="Times New Roman" w:cs="Times New Roman"/>
          <w:color w:val="auto"/>
          <w:sz w:val="28"/>
          <w:szCs w:val="28"/>
          <w:u w:val="none"/>
          <w:shd w:val="clear" w:color="auto" w:fill="FFFFFF"/>
        </w:rPr>
        <w:t xml:space="preserve"> – </w:t>
      </w:r>
      <w:r w:rsidRPr="004A0FA5">
        <w:rPr>
          <w:rFonts w:ascii="Times New Roman" w:hAnsi="Times New Roman" w:cs="Times New Roman"/>
          <w:sz w:val="28"/>
          <w:szCs w:val="28"/>
        </w:rPr>
        <w:t xml:space="preserve">Составы модельных образцов гелей с различной концентрацией </w:t>
      </w:r>
      <w:proofErr w:type="spellStart"/>
      <w:r w:rsidRPr="004A0FA5">
        <w:rPr>
          <w:rFonts w:ascii="Times New Roman" w:hAnsi="Times New Roman" w:cs="Times New Roman"/>
          <w:sz w:val="28"/>
          <w:szCs w:val="28"/>
        </w:rPr>
        <w:t>сорастворителей</w:t>
      </w:r>
      <w:proofErr w:type="spellEnd"/>
    </w:p>
    <w:p w14:paraId="459E86D3"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  </w:t>
      </w:r>
    </w:p>
    <w:tbl>
      <w:tblPr>
        <w:tblStyle w:val="a3"/>
        <w:tblW w:w="9776" w:type="dxa"/>
        <w:tblLook w:val="04A0" w:firstRow="1" w:lastRow="0" w:firstColumn="1" w:lastColumn="0" w:noHBand="0" w:noVBand="1"/>
      </w:tblPr>
      <w:tblGrid>
        <w:gridCol w:w="2998"/>
        <w:gridCol w:w="1137"/>
        <w:gridCol w:w="1138"/>
        <w:gridCol w:w="1138"/>
        <w:gridCol w:w="1138"/>
        <w:gridCol w:w="1166"/>
        <w:gridCol w:w="1061"/>
      </w:tblGrid>
      <w:tr w:rsidR="004A0FA5" w:rsidRPr="004A0FA5" w14:paraId="1AACCC54" w14:textId="77777777" w:rsidTr="006B35F1">
        <w:trPr>
          <w:trHeight w:val="316"/>
        </w:trPr>
        <w:tc>
          <w:tcPr>
            <w:tcW w:w="2998" w:type="dxa"/>
          </w:tcPr>
          <w:p w14:paraId="6DA72F7B"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rPr>
              <w:t>Формула</w:t>
            </w:r>
          </w:p>
        </w:tc>
        <w:tc>
          <w:tcPr>
            <w:tcW w:w="1137" w:type="dxa"/>
          </w:tcPr>
          <w:p w14:paraId="41D571ED"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lang w:val="en-US"/>
              </w:rPr>
            </w:pPr>
            <w:r w:rsidRPr="004A0FA5">
              <w:rPr>
                <w:rFonts w:ascii="Times New Roman" w:hAnsi="Times New Roman" w:cs="Times New Roman"/>
                <w:sz w:val="26"/>
                <w:szCs w:val="26"/>
                <w:lang w:val="en-US"/>
              </w:rPr>
              <w:t>F17</w:t>
            </w:r>
          </w:p>
        </w:tc>
        <w:tc>
          <w:tcPr>
            <w:tcW w:w="1138" w:type="dxa"/>
          </w:tcPr>
          <w:p w14:paraId="34806ED5"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lang w:val="en-US"/>
              </w:rPr>
              <w:t>F18</w:t>
            </w:r>
          </w:p>
        </w:tc>
        <w:tc>
          <w:tcPr>
            <w:tcW w:w="1138" w:type="dxa"/>
          </w:tcPr>
          <w:p w14:paraId="3E28C423"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lang w:val="en-US"/>
              </w:rPr>
              <w:t>F19</w:t>
            </w:r>
          </w:p>
        </w:tc>
        <w:tc>
          <w:tcPr>
            <w:tcW w:w="1138" w:type="dxa"/>
          </w:tcPr>
          <w:p w14:paraId="3CF935A0"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lang w:val="en-US"/>
              </w:rPr>
              <w:t>F20</w:t>
            </w:r>
          </w:p>
        </w:tc>
        <w:tc>
          <w:tcPr>
            <w:tcW w:w="1166" w:type="dxa"/>
          </w:tcPr>
          <w:p w14:paraId="3F8B1CD5"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lang w:val="en-US"/>
              </w:rPr>
              <w:t>F21</w:t>
            </w:r>
          </w:p>
        </w:tc>
        <w:tc>
          <w:tcPr>
            <w:tcW w:w="1061" w:type="dxa"/>
          </w:tcPr>
          <w:p w14:paraId="56DDEBD2"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lang w:val="en-US"/>
              </w:rPr>
              <w:t>F22</w:t>
            </w:r>
          </w:p>
        </w:tc>
      </w:tr>
      <w:tr w:rsidR="004A0FA5" w:rsidRPr="004A0FA5" w14:paraId="133A025D" w14:textId="77777777" w:rsidTr="006B35F1">
        <w:trPr>
          <w:trHeight w:val="346"/>
        </w:trPr>
        <w:tc>
          <w:tcPr>
            <w:tcW w:w="2998" w:type="dxa"/>
          </w:tcPr>
          <w:p w14:paraId="722781B6"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rPr>
              <w:t>Субстанция из НЧ</w:t>
            </w:r>
          </w:p>
        </w:tc>
        <w:tc>
          <w:tcPr>
            <w:tcW w:w="1137" w:type="dxa"/>
          </w:tcPr>
          <w:p w14:paraId="70A82318"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lang w:val="en-US"/>
              </w:rPr>
            </w:pPr>
            <w:r w:rsidRPr="004A0FA5">
              <w:rPr>
                <w:rFonts w:ascii="Times New Roman" w:hAnsi="Times New Roman" w:cs="Times New Roman"/>
                <w:sz w:val="26"/>
                <w:szCs w:val="26"/>
                <w:lang w:val="en-US"/>
              </w:rPr>
              <w:t>5.0</w:t>
            </w:r>
          </w:p>
        </w:tc>
        <w:tc>
          <w:tcPr>
            <w:tcW w:w="1138" w:type="dxa"/>
          </w:tcPr>
          <w:p w14:paraId="7D5732D8"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lang w:val="en-US"/>
              </w:rPr>
            </w:pPr>
            <w:r w:rsidRPr="004A0FA5">
              <w:rPr>
                <w:rFonts w:ascii="Times New Roman" w:hAnsi="Times New Roman" w:cs="Times New Roman"/>
                <w:sz w:val="26"/>
                <w:szCs w:val="26"/>
                <w:lang w:val="en-US"/>
              </w:rPr>
              <w:t>7.0</w:t>
            </w:r>
          </w:p>
        </w:tc>
        <w:tc>
          <w:tcPr>
            <w:tcW w:w="1138" w:type="dxa"/>
          </w:tcPr>
          <w:p w14:paraId="154694AA"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lang w:val="en-US"/>
              </w:rPr>
            </w:pPr>
            <w:r w:rsidRPr="004A0FA5">
              <w:rPr>
                <w:rFonts w:ascii="Times New Roman" w:hAnsi="Times New Roman" w:cs="Times New Roman"/>
                <w:sz w:val="26"/>
                <w:szCs w:val="26"/>
                <w:lang w:val="en-US"/>
              </w:rPr>
              <w:t>-</w:t>
            </w:r>
          </w:p>
        </w:tc>
        <w:tc>
          <w:tcPr>
            <w:tcW w:w="1138" w:type="dxa"/>
          </w:tcPr>
          <w:p w14:paraId="4FC1EB8A"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lang w:val="en-US"/>
              </w:rPr>
            </w:pPr>
            <w:r w:rsidRPr="004A0FA5">
              <w:rPr>
                <w:rFonts w:ascii="Times New Roman" w:hAnsi="Times New Roman" w:cs="Times New Roman"/>
                <w:sz w:val="26"/>
                <w:szCs w:val="26"/>
                <w:lang w:val="en-US"/>
              </w:rPr>
              <w:t>-</w:t>
            </w:r>
          </w:p>
        </w:tc>
        <w:tc>
          <w:tcPr>
            <w:tcW w:w="1166" w:type="dxa"/>
          </w:tcPr>
          <w:p w14:paraId="5D75E64C"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lang w:val="en-US"/>
              </w:rPr>
            </w:pPr>
            <w:r w:rsidRPr="004A0FA5">
              <w:rPr>
                <w:rFonts w:ascii="Times New Roman" w:hAnsi="Times New Roman" w:cs="Times New Roman"/>
                <w:sz w:val="26"/>
                <w:szCs w:val="26"/>
                <w:lang w:val="en-US"/>
              </w:rPr>
              <w:t>-</w:t>
            </w:r>
          </w:p>
        </w:tc>
        <w:tc>
          <w:tcPr>
            <w:tcW w:w="1061" w:type="dxa"/>
          </w:tcPr>
          <w:p w14:paraId="0F10D14C"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lang w:val="en-US"/>
              </w:rPr>
            </w:pPr>
            <w:r w:rsidRPr="004A0FA5">
              <w:rPr>
                <w:rFonts w:ascii="Times New Roman" w:hAnsi="Times New Roman" w:cs="Times New Roman"/>
                <w:sz w:val="26"/>
                <w:szCs w:val="26"/>
                <w:lang w:val="en-US"/>
              </w:rPr>
              <w:t>-</w:t>
            </w:r>
          </w:p>
        </w:tc>
      </w:tr>
      <w:tr w:rsidR="004A0FA5" w:rsidRPr="004A0FA5" w14:paraId="5E4740E9" w14:textId="77777777" w:rsidTr="006B35F1">
        <w:trPr>
          <w:trHeight w:val="383"/>
        </w:trPr>
        <w:tc>
          <w:tcPr>
            <w:tcW w:w="2998" w:type="dxa"/>
          </w:tcPr>
          <w:p w14:paraId="337974A4"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rPr>
              <w:t>Субстанция из корней</w:t>
            </w:r>
          </w:p>
        </w:tc>
        <w:tc>
          <w:tcPr>
            <w:tcW w:w="1137" w:type="dxa"/>
          </w:tcPr>
          <w:p w14:paraId="557C7CA9"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lang w:val="en-US"/>
              </w:rPr>
            </w:pPr>
            <w:r w:rsidRPr="004A0FA5">
              <w:rPr>
                <w:rFonts w:ascii="Times New Roman" w:hAnsi="Times New Roman" w:cs="Times New Roman"/>
                <w:sz w:val="26"/>
                <w:szCs w:val="26"/>
                <w:lang w:val="en-US"/>
              </w:rPr>
              <w:t>-</w:t>
            </w:r>
          </w:p>
        </w:tc>
        <w:tc>
          <w:tcPr>
            <w:tcW w:w="1138" w:type="dxa"/>
          </w:tcPr>
          <w:p w14:paraId="23C74B5E"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lang w:val="en-US"/>
              </w:rPr>
            </w:pPr>
            <w:r w:rsidRPr="004A0FA5">
              <w:rPr>
                <w:rFonts w:ascii="Times New Roman" w:hAnsi="Times New Roman" w:cs="Times New Roman"/>
                <w:sz w:val="26"/>
                <w:szCs w:val="26"/>
                <w:lang w:val="en-US"/>
              </w:rPr>
              <w:t>-</w:t>
            </w:r>
          </w:p>
        </w:tc>
        <w:tc>
          <w:tcPr>
            <w:tcW w:w="1138" w:type="dxa"/>
          </w:tcPr>
          <w:p w14:paraId="2FA3252C"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lang w:val="en-US"/>
              </w:rPr>
            </w:pPr>
            <w:r w:rsidRPr="004A0FA5">
              <w:rPr>
                <w:rFonts w:ascii="Times New Roman" w:hAnsi="Times New Roman" w:cs="Times New Roman"/>
                <w:sz w:val="26"/>
                <w:szCs w:val="26"/>
                <w:lang w:val="en-US"/>
              </w:rPr>
              <w:t>5.0</w:t>
            </w:r>
          </w:p>
        </w:tc>
        <w:tc>
          <w:tcPr>
            <w:tcW w:w="1138" w:type="dxa"/>
          </w:tcPr>
          <w:p w14:paraId="20D5E287"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lang w:val="en-US"/>
              </w:rPr>
            </w:pPr>
            <w:r w:rsidRPr="004A0FA5">
              <w:rPr>
                <w:rFonts w:ascii="Times New Roman" w:hAnsi="Times New Roman" w:cs="Times New Roman"/>
                <w:sz w:val="26"/>
                <w:szCs w:val="26"/>
                <w:lang w:val="en-US"/>
              </w:rPr>
              <w:t>7.0</w:t>
            </w:r>
          </w:p>
        </w:tc>
        <w:tc>
          <w:tcPr>
            <w:tcW w:w="1166" w:type="dxa"/>
          </w:tcPr>
          <w:p w14:paraId="48600AD7"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lang w:val="en-US"/>
              </w:rPr>
            </w:pPr>
            <w:r w:rsidRPr="004A0FA5">
              <w:rPr>
                <w:rFonts w:ascii="Times New Roman" w:hAnsi="Times New Roman" w:cs="Times New Roman"/>
                <w:sz w:val="26"/>
                <w:szCs w:val="26"/>
                <w:lang w:val="en-US"/>
              </w:rPr>
              <w:t>-</w:t>
            </w:r>
          </w:p>
        </w:tc>
        <w:tc>
          <w:tcPr>
            <w:tcW w:w="1061" w:type="dxa"/>
          </w:tcPr>
          <w:p w14:paraId="278CC3FB"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lang w:val="en-US"/>
              </w:rPr>
            </w:pPr>
            <w:r w:rsidRPr="004A0FA5">
              <w:rPr>
                <w:rFonts w:ascii="Times New Roman" w:hAnsi="Times New Roman" w:cs="Times New Roman"/>
                <w:sz w:val="26"/>
                <w:szCs w:val="26"/>
                <w:lang w:val="en-US"/>
              </w:rPr>
              <w:t>-</w:t>
            </w:r>
          </w:p>
        </w:tc>
      </w:tr>
      <w:tr w:rsidR="004A0FA5" w:rsidRPr="004A0FA5" w14:paraId="2CBD0CB5" w14:textId="77777777" w:rsidTr="006B35F1">
        <w:trPr>
          <w:trHeight w:val="644"/>
        </w:trPr>
        <w:tc>
          <w:tcPr>
            <w:tcW w:w="2998" w:type="dxa"/>
          </w:tcPr>
          <w:p w14:paraId="6E92047B"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rPr>
              <w:t>Густой экстракт из НЧ (17.0 %)</w:t>
            </w:r>
          </w:p>
        </w:tc>
        <w:tc>
          <w:tcPr>
            <w:tcW w:w="1137" w:type="dxa"/>
          </w:tcPr>
          <w:p w14:paraId="72C2DAB7"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lang w:val="en-US"/>
              </w:rPr>
            </w:pPr>
            <w:r w:rsidRPr="004A0FA5">
              <w:rPr>
                <w:rFonts w:ascii="Times New Roman" w:hAnsi="Times New Roman" w:cs="Times New Roman"/>
                <w:sz w:val="26"/>
                <w:szCs w:val="26"/>
                <w:lang w:val="en-US"/>
              </w:rPr>
              <w:t>-</w:t>
            </w:r>
          </w:p>
        </w:tc>
        <w:tc>
          <w:tcPr>
            <w:tcW w:w="1138" w:type="dxa"/>
          </w:tcPr>
          <w:p w14:paraId="384D9E62"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lang w:val="en-US"/>
              </w:rPr>
            </w:pPr>
            <w:r w:rsidRPr="004A0FA5">
              <w:rPr>
                <w:rFonts w:ascii="Times New Roman" w:hAnsi="Times New Roman" w:cs="Times New Roman"/>
                <w:sz w:val="26"/>
                <w:szCs w:val="26"/>
                <w:lang w:val="en-US"/>
              </w:rPr>
              <w:t>-</w:t>
            </w:r>
          </w:p>
        </w:tc>
        <w:tc>
          <w:tcPr>
            <w:tcW w:w="1138" w:type="dxa"/>
          </w:tcPr>
          <w:p w14:paraId="14C1F1D7"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lang w:val="en-US"/>
              </w:rPr>
            </w:pPr>
            <w:r w:rsidRPr="004A0FA5">
              <w:rPr>
                <w:rFonts w:ascii="Times New Roman" w:hAnsi="Times New Roman" w:cs="Times New Roman"/>
                <w:sz w:val="26"/>
                <w:szCs w:val="26"/>
                <w:lang w:val="en-US"/>
              </w:rPr>
              <w:t>-</w:t>
            </w:r>
          </w:p>
        </w:tc>
        <w:tc>
          <w:tcPr>
            <w:tcW w:w="1138" w:type="dxa"/>
          </w:tcPr>
          <w:p w14:paraId="6F678F95"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lang w:val="en-US"/>
              </w:rPr>
            </w:pPr>
            <w:r w:rsidRPr="004A0FA5">
              <w:rPr>
                <w:rFonts w:ascii="Times New Roman" w:hAnsi="Times New Roman" w:cs="Times New Roman"/>
                <w:sz w:val="26"/>
                <w:szCs w:val="26"/>
                <w:lang w:val="en-US"/>
              </w:rPr>
              <w:t>-</w:t>
            </w:r>
          </w:p>
        </w:tc>
        <w:tc>
          <w:tcPr>
            <w:tcW w:w="1166" w:type="dxa"/>
          </w:tcPr>
          <w:p w14:paraId="72FC3618"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lang w:val="en-US"/>
              </w:rPr>
            </w:pPr>
            <w:r w:rsidRPr="004A0FA5">
              <w:rPr>
                <w:rFonts w:ascii="Times New Roman" w:hAnsi="Times New Roman" w:cs="Times New Roman"/>
                <w:sz w:val="26"/>
                <w:szCs w:val="26"/>
                <w:lang w:val="en-US"/>
              </w:rPr>
              <w:t>30.0</w:t>
            </w:r>
          </w:p>
        </w:tc>
        <w:tc>
          <w:tcPr>
            <w:tcW w:w="1061" w:type="dxa"/>
          </w:tcPr>
          <w:p w14:paraId="50B4375F"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lang w:val="en-US"/>
              </w:rPr>
            </w:pPr>
            <w:r w:rsidRPr="004A0FA5">
              <w:rPr>
                <w:rFonts w:ascii="Times New Roman" w:hAnsi="Times New Roman" w:cs="Times New Roman"/>
                <w:sz w:val="26"/>
                <w:szCs w:val="26"/>
                <w:lang w:val="en-US"/>
              </w:rPr>
              <w:t>-</w:t>
            </w:r>
          </w:p>
        </w:tc>
      </w:tr>
      <w:tr w:rsidR="004A0FA5" w:rsidRPr="004A0FA5" w14:paraId="67C73977" w14:textId="77777777" w:rsidTr="006B35F1">
        <w:trPr>
          <w:trHeight w:val="644"/>
        </w:trPr>
        <w:tc>
          <w:tcPr>
            <w:tcW w:w="2998" w:type="dxa"/>
          </w:tcPr>
          <w:p w14:paraId="6B9D4362"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rPr>
              <w:t>Густой экстракт из корней (17.0 %)</w:t>
            </w:r>
          </w:p>
        </w:tc>
        <w:tc>
          <w:tcPr>
            <w:tcW w:w="1137" w:type="dxa"/>
          </w:tcPr>
          <w:p w14:paraId="0B2EF952"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lang w:val="en-US"/>
              </w:rPr>
            </w:pPr>
            <w:r w:rsidRPr="004A0FA5">
              <w:rPr>
                <w:rFonts w:ascii="Times New Roman" w:hAnsi="Times New Roman" w:cs="Times New Roman"/>
                <w:sz w:val="26"/>
                <w:szCs w:val="26"/>
                <w:lang w:val="en-US"/>
              </w:rPr>
              <w:t>-</w:t>
            </w:r>
          </w:p>
        </w:tc>
        <w:tc>
          <w:tcPr>
            <w:tcW w:w="1138" w:type="dxa"/>
          </w:tcPr>
          <w:p w14:paraId="241F75DD"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lang w:val="en-US"/>
              </w:rPr>
            </w:pPr>
            <w:r w:rsidRPr="004A0FA5">
              <w:rPr>
                <w:rFonts w:ascii="Times New Roman" w:hAnsi="Times New Roman" w:cs="Times New Roman"/>
                <w:sz w:val="26"/>
                <w:szCs w:val="26"/>
                <w:lang w:val="en-US"/>
              </w:rPr>
              <w:t>-</w:t>
            </w:r>
          </w:p>
        </w:tc>
        <w:tc>
          <w:tcPr>
            <w:tcW w:w="1138" w:type="dxa"/>
          </w:tcPr>
          <w:p w14:paraId="65F9662A"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lang w:val="en-US"/>
              </w:rPr>
            </w:pPr>
            <w:r w:rsidRPr="004A0FA5">
              <w:rPr>
                <w:rFonts w:ascii="Times New Roman" w:hAnsi="Times New Roman" w:cs="Times New Roman"/>
                <w:sz w:val="26"/>
                <w:szCs w:val="26"/>
                <w:lang w:val="en-US"/>
              </w:rPr>
              <w:t>-</w:t>
            </w:r>
          </w:p>
        </w:tc>
        <w:tc>
          <w:tcPr>
            <w:tcW w:w="1138" w:type="dxa"/>
          </w:tcPr>
          <w:p w14:paraId="2BD15305"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lang w:val="en-US"/>
              </w:rPr>
            </w:pPr>
            <w:r w:rsidRPr="004A0FA5">
              <w:rPr>
                <w:rFonts w:ascii="Times New Roman" w:hAnsi="Times New Roman" w:cs="Times New Roman"/>
                <w:sz w:val="26"/>
                <w:szCs w:val="26"/>
                <w:lang w:val="en-US"/>
              </w:rPr>
              <w:t>-</w:t>
            </w:r>
          </w:p>
        </w:tc>
        <w:tc>
          <w:tcPr>
            <w:tcW w:w="1166" w:type="dxa"/>
          </w:tcPr>
          <w:p w14:paraId="186AA0AA"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lang w:val="en-US"/>
              </w:rPr>
            </w:pPr>
            <w:r w:rsidRPr="004A0FA5">
              <w:rPr>
                <w:rFonts w:ascii="Times New Roman" w:hAnsi="Times New Roman" w:cs="Times New Roman"/>
                <w:sz w:val="26"/>
                <w:szCs w:val="26"/>
                <w:lang w:val="en-US"/>
              </w:rPr>
              <w:t>-</w:t>
            </w:r>
          </w:p>
        </w:tc>
        <w:tc>
          <w:tcPr>
            <w:tcW w:w="1061" w:type="dxa"/>
          </w:tcPr>
          <w:p w14:paraId="4DA255ED"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lang w:val="en-US"/>
              </w:rPr>
            </w:pPr>
            <w:r w:rsidRPr="004A0FA5">
              <w:rPr>
                <w:rFonts w:ascii="Times New Roman" w:hAnsi="Times New Roman" w:cs="Times New Roman"/>
                <w:sz w:val="26"/>
                <w:szCs w:val="26"/>
                <w:lang w:val="en-US"/>
              </w:rPr>
              <w:t>30.0</w:t>
            </w:r>
          </w:p>
        </w:tc>
      </w:tr>
      <w:tr w:rsidR="004A0FA5" w:rsidRPr="004A0FA5" w14:paraId="3CACBC03" w14:textId="77777777" w:rsidTr="006B35F1">
        <w:trPr>
          <w:trHeight w:val="412"/>
        </w:trPr>
        <w:tc>
          <w:tcPr>
            <w:tcW w:w="2998" w:type="dxa"/>
          </w:tcPr>
          <w:p w14:paraId="60F4784C" w14:textId="77777777" w:rsidR="001F780F" w:rsidRPr="004A0FA5" w:rsidRDefault="001F780F" w:rsidP="004E0B49">
            <w:pPr>
              <w:tabs>
                <w:tab w:val="left" w:pos="4248"/>
              </w:tabs>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rPr>
              <w:t>Спирт этиловый</w:t>
            </w:r>
          </w:p>
        </w:tc>
        <w:tc>
          <w:tcPr>
            <w:tcW w:w="1137" w:type="dxa"/>
          </w:tcPr>
          <w:p w14:paraId="1DB7F54C" w14:textId="77777777" w:rsidR="001F780F" w:rsidRPr="004A0FA5" w:rsidRDefault="001F780F" w:rsidP="004E0B49">
            <w:pPr>
              <w:tabs>
                <w:tab w:val="left" w:pos="4248"/>
              </w:tabs>
              <w:autoSpaceDE w:val="0"/>
              <w:autoSpaceDN w:val="0"/>
              <w:adjustRightInd w:val="0"/>
              <w:jc w:val="both"/>
              <w:rPr>
                <w:rFonts w:ascii="Times New Roman" w:hAnsi="Times New Roman" w:cs="Times New Roman"/>
                <w:sz w:val="26"/>
                <w:szCs w:val="26"/>
                <w:lang w:val="en-US"/>
              </w:rPr>
            </w:pPr>
            <w:r w:rsidRPr="004A0FA5">
              <w:rPr>
                <w:rFonts w:ascii="Times New Roman" w:hAnsi="Times New Roman" w:cs="Times New Roman"/>
                <w:sz w:val="26"/>
                <w:szCs w:val="26"/>
              </w:rPr>
              <w:t>20.0</w:t>
            </w:r>
          </w:p>
        </w:tc>
        <w:tc>
          <w:tcPr>
            <w:tcW w:w="1138" w:type="dxa"/>
          </w:tcPr>
          <w:p w14:paraId="354A177D" w14:textId="77777777" w:rsidR="001F780F" w:rsidRPr="004A0FA5" w:rsidRDefault="001F780F" w:rsidP="004E0B49">
            <w:pPr>
              <w:tabs>
                <w:tab w:val="left" w:pos="4248"/>
              </w:tabs>
              <w:autoSpaceDE w:val="0"/>
              <w:autoSpaceDN w:val="0"/>
              <w:adjustRightInd w:val="0"/>
              <w:jc w:val="both"/>
              <w:rPr>
                <w:rFonts w:ascii="Times New Roman" w:hAnsi="Times New Roman" w:cs="Times New Roman"/>
                <w:sz w:val="26"/>
                <w:szCs w:val="26"/>
                <w:lang w:val="en-US"/>
              </w:rPr>
            </w:pPr>
            <w:r w:rsidRPr="004A0FA5">
              <w:rPr>
                <w:rFonts w:ascii="Times New Roman" w:hAnsi="Times New Roman" w:cs="Times New Roman"/>
                <w:sz w:val="26"/>
                <w:szCs w:val="26"/>
              </w:rPr>
              <w:t>20.0</w:t>
            </w:r>
          </w:p>
        </w:tc>
        <w:tc>
          <w:tcPr>
            <w:tcW w:w="1138" w:type="dxa"/>
          </w:tcPr>
          <w:p w14:paraId="7673D6B2" w14:textId="77777777" w:rsidR="001F780F" w:rsidRPr="004A0FA5" w:rsidRDefault="001F780F" w:rsidP="004E0B49">
            <w:pPr>
              <w:tabs>
                <w:tab w:val="left" w:pos="4248"/>
              </w:tabs>
              <w:autoSpaceDE w:val="0"/>
              <w:autoSpaceDN w:val="0"/>
              <w:adjustRightInd w:val="0"/>
              <w:jc w:val="both"/>
              <w:rPr>
                <w:rFonts w:ascii="Times New Roman" w:hAnsi="Times New Roman" w:cs="Times New Roman"/>
                <w:sz w:val="26"/>
                <w:szCs w:val="26"/>
                <w:lang w:val="en-US"/>
              </w:rPr>
            </w:pPr>
            <w:r w:rsidRPr="004A0FA5">
              <w:rPr>
                <w:rFonts w:ascii="Times New Roman" w:hAnsi="Times New Roman" w:cs="Times New Roman"/>
                <w:sz w:val="26"/>
                <w:szCs w:val="26"/>
              </w:rPr>
              <w:t>20.0</w:t>
            </w:r>
          </w:p>
        </w:tc>
        <w:tc>
          <w:tcPr>
            <w:tcW w:w="1138" w:type="dxa"/>
          </w:tcPr>
          <w:p w14:paraId="55006505" w14:textId="77777777" w:rsidR="001F780F" w:rsidRPr="004A0FA5" w:rsidRDefault="001F780F" w:rsidP="004E0B49">
            <w:pPr>
              <w:tabs>
                <w:tab w:val="left" w:pos="4248"/>
              </w:tabs>
              <w:autoSpaceDE w:val="0"/>
              <w:autoSpaceDN w:val="0"/>
              <w:adjustRightInd w:val="0"/>
              <w:jc w:val="both"/>
              <w:rPr>
                <w:rFonts w:ascii="Times New Roman" w:hAnsi="Times New Roman" w:cs="Times New Roman"/>
                <w:sz w:val="26"/>
                <w:szCs w:val="26"/>
                <w:lang w:val="en-US"/>
              </w:rPr>
            </w:pPr>
            <w:r w:rsidRPr="004A0FA5">
              <w:rPr>
                <w:rFonts w:ascii="Times New Roman" w:hAnsi="Times New Roman" w:cs="Times New Roman"/>
                <w:sz w:val="26"/>
                <w:szCs w:val="26"/>
              </w:rPr>
              <w:t>20.0</w:t>
            </w:r>
          </w:p>
        </w:tc>
        <w:tc>
          <w:tcPr>
            <w:tcW w:w="1166" w:type="dxa"/>
          </w:tcPr>
          <w:p w14:paraId="0B30627C" w14:textId="77777777" w:rsidR="001F780F" w:rsidRPr="004A0FA5" w:rsidRDefault="001F780F" w:rsidP="004E0B49">
            <w:pPr>
              <w:tabs>
                <w:tab w:val="left" w:pos="4248"/>
              </w:tabs>
              <w:autoSpaceDE w:val="0"/>
              <w:autoSpaceDN w:val="0"/>
              <w:adjustRightInd w:val="0"/>
              <w:jc w:val="both"/>
              <w:rPr>
                <w:rFonts w:ascii="Times New Roman" w:hAnsi="Times New Roman" w:cs="Times New Roman"/>
                <w:sz w:val="26"/>
                <w:szCs w:val="26"/>
                <w:lang w:val="en-US"/>
              </w:rPr>
            </w:pPr>
            <w:r w:rsidRPr="004A0FA5">
              <w:rPr>
                <w:rFonts w:ascii="Times New Roman" w:hAnsi="Times New Roman" w:cs="Times New Roman"/>
                <w:sz w:val="26"/>
                <w:szCs w:val="26"/>
              </w:rPr>
              <w:t>20.0</w:t>
            </w:r>
          </w:p>
        </w:tc>
        <w:tc>
          <w:tcPr>
            <w:tcW w:w="1061" w:type="dxa"/>
          </w:tcPr>
          <w:p w14:paraId="5A3EF794" w14:textId="77777777" w:rsidR="001F780F" w:rsidRPr="004A0FA5" w:rsidRDefault="001F780F" w:rsidP="004E0B49">
            <w:pPr>
              <w:tabs>
                <w:tab w:val="left" w:pos="4248"/>
              </w:tabs>
              <w:autoSpaceDE w:val="0"/>
              <w:autoSpaceDN w:val="0"/>
              <w:adjustRightInd w:val="0"/>
              <w:jc w:val="both"/>
              <w:rPr>
                <w:rFonts w:ascii="Times New Roman" w:hAnsi="Times New Roman" w:cs="Times New Roman"/>
                <w:sz w:val="26"/>
                <w:szCs w:val="26"/>
                <w:lang w:val="en-US"/>
              </w:rPr>
            </w:pPr>
            <w:r w:rsidRPr="004A0FA5">
              <w:rPr>
                <w:rFonts w:ascii="Times New Roman" w:hAnsi="Times New Roman" w:cs="Times New Roman"/>
                <w:sz w:val="26"/>
                <w:szCs w:val="26"/>
              </w:rPr>
              <w:t>20.0</w:t>
            </w:r>
          </w:p>
        </w:tc>
      </w:tr>
      <w:tr w:rsidR="004A0FA5" w:rsidRPr="004A0FA5" w14:paraId="67D7F1B2" w14:textId="77777777" w:rsidTr="006B35F1">
        <w:trPr>
          <w:trHeight w:val="316"/>
        </w:trPr>
        <w:tc>
          <w:tcPr>
            <w:tcW w:w="2998" w:type="dxa"/>
          </w:tcPr>
          <w:p w14:paraId="49B5915C"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rPr>
              <w:t>Пропиленгликоль</w:t>
            </w:r>
          </w:p>
        </w:tc>
        <w:tc>
          <w:tcPr>
            <w:tcW w:w="1137" w:type="dxa"/>
          </w:tcPr>
          <w:p w14:paraId="55966132"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lang w:val="en-US"/>
              </w:rPr>
            </w:pPr>
            <w:r w:rsidRPr="004A0FA5">
              <w:rPr>
                <w:rFonts w:ascii="Times New Roman" w:hAnsi="Times New Roman" w:cs="Times New Roman"/>
                <w:sz w:val="26"/>
                <w:szCs w:val="26"/>
                <w:lang w:val="en-US"/>
              </w:rPr>
              <w:t>10.0</w:t>
            </w:r>
          </w:p>
        </w:tc>
        <w:tc>
          <w:tcPr>
            <w:tcW w:w="1138" w:type="dxa"/>
          </w:tcPr>
          <w:p w14:paraId="051B8ECA"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lang w:val="en-US"/>
              </w:rPr>
              <w:t>10.0</w:t>
            </w:r>
          </w:p>
        </w:tc>
        <w:tc>
          <w:tcPr>
            <w:tcW w:w="1138" w:type="dxa"/>
          </w:tcPr>
          <w:p w14:paraId="0D4183C6"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lang w:val="en-US"/>
              </w:rPr>
              <w:t>10.0</w:t>
            </w:r>
          </w:p>
        </w:tc>
        <w:tc>
          <w:tcPr>
            <w:tcW w:w="1138" w:type="dxa"/>
          </w:tcPr>
          <w:p w14:paraId="2568F2BC"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lang w:val="en-US"/>
              </w:rPr>
              <w:t>10.0</w:t>
            </w:r>
          </w:p>
        </w:tc>
        <w:tc>
          <w:tcPr>
            <w:tcW w:w="1166" w:type="dxa"/>
          </w:tcPr>
          <w:p w14:paraId="4634EBCA"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lang w:val="en-US"/>
              </w:rPr>
              <w:t>10.0</w:t>
            </w:r>
          </w:p>
        </w:tc>
        <w:tc>
          <w:tcPr>
            <w:tcW w:w="1061" w:type="dxa"/>
          </w:tcPr>
          <w:p w14:paraId="774687E2"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lang w:val="en-US"/>
              </w:rPr>
              <w:t>10.0</w:t>
            </w:r>
          </w:p>
        </w:tc>
      </w:tr>
      <w:tr w:rsidR="004A0FA5" w:rsidRPr="004A0FA5" w14:paraId="6B8084C2" w14:textId="77777777" w:rsidTr="006B35F1">
        <w:trPr>
          <w:trHeight w:val="316"/>
        </w:trPr>
        <w:tc>
          <w:tcPr>
            <w:tcW w:w="2998" w:type="dxa"/>
          </w:tcPr>
          <w:p w14:paraId="62601899" w14:textId="77777777" w:rsidR="001F780F" w:rsidRPr="004A0FA5" w:rsidRDefault="001F780F" w:rsidP="004E0B49">
            <w:pPr>
              <w:tabs>
                <w:tab w:val="left" w:pos="4248"/>
              </w:tabs>
              <w:autoSpaceDE w:val="0"/>
              <w:autoSpaceDN w:val="0"/>
              <w:adjustRightInd w:val="0"/>
              <w:jc w:val="both"/>
              <w:rPr>
                <w:rFonts w:ascii="Times New Roman" w:hAnsi="Times New Roman" w:cs="Times New Roman"/>
                <w:sz w:val="26"/>
                <w:szCs w:val="26"/>
              </w:rPr>
            </w:pPr>
            <w:proofErr w:type="spellStart"/>
            <w:r w:rsidRPr="004A0FA5">
              <w:rPr>
                <w:rFonts w:ascii="Times New Roman" w:hAnsi="Times New Roman" w:cs="Times New Roman"/>
                <w:sz w:val="26"/>
                <w:szCs w:val="26"/>
              </w:rPr>
              <w:t>Карбомер</w:t>
            </w:r>
            <w:proofErr w:type="spellEnd"/>
          </w:p>
        </w:tc>
        <w:tc>
          <w:tcPr>
            <w:tcW w:w="1137" w:type="dxa"/>
          </w:tcPr>
          <w:p w14:paraId="1B9C84BE" w14:textId="77777777" w:rsidR="001F780F" w:rsidRPr="004A0FA5" w:rsidRDefault="001F780F" w:rsidP="004E0B49">
            <w:pPr>
              <w:tabs>
                <w:tab w:val="left" w:pos="4248"/>
              </w:tabs>
              <w:autoSpaceDE w:val="0"/>
              <w:autoSpaceDN w:val="0"/>
              <w:adjustRightInd w:val="0"/>
              <w:jc w:val="both"/>
              <w:rPr>
                <w:rFonts w:ascii="Times New Roman" w:hAnsi="Times New Roman" w:cs="Times New Roman"/>
                <w:sz w:val="26"/>
                <w:szCs w:val="26"/>
                <w:lang w:val="en-US"/>
              </w:rPr>
            </w:pPr>
            <w:r w:rsidRPr="004A0FA5">
              <w:rPr>
                <w:rFonts w:ascii="Times New Roman" w:hAnsi="Times New Roman" w:cs="Times New Roman"/>
                <w:sz w:val="26"/>
                <w:szCs w:val="26"/>
              </w:rPr>
              <w:t>1.0</w:t>
            </w:r>
          </w:p>
        </w:tc>
        <w:tc>
          <w:tcPr>
            <w:tcW w:w="1138" w:type="dxa"/>
          </w:tcPr>
          <w:p w14:paraId="5E9D3AB9" w14:textId="77777777" w:rsidR="001F780F" w:rsidRPr="004A0FA5" w:rsidRDefault="001F780F" w:rsidP="004E0B49">
            <w:pPr>
              <w:tabs>
                <w:tab w:val="left" w:pos="4248"/>
              </w:tabs>
              <w:autoSpaceDE w:val="0"/>
              <w:autoSpaceDN w:val="0"/>
              <w:adjustRightInd w:val="0"/>
              <w:jc w:val="both"/>
              <w:rPr>
                <w:rFonts w:ascii="Times New Roman" w:hAnsi="Times New Roman" w:cs="Times New Roman"/>
                <w:sz w:val="26"/>
                <w:szCs w:val="26"/>
                <w:lang w:val="en-US"/>
              </w:rPr>
            </w:pPr>
            <w:r w:rsidRPr="004A0FA5">
              <w:rPr>
                <w:rFonts w:ascii="Times New Roman" w:hAnsi="Times New Roman" w:cs="Times New Roman"/>
                <w:sz w:val="26"/>
                <w:szCs w:val="26"/>
              </w:rPr>
              <w:t>1.0</w:t>
            </w:r>
          </w:p>
        </w:tc>
        <w:tc>
          <w:tcPr>
            <w:tcW w:w="1138" w:type="dxa"/>
          </w:tcPr>
          <w:p w14:paraId="50E2B2E8" w14:textId="77777777" w:rsidR="001F780F" w:rsidRPr="004A0FA5" w:rsidRDefault="001F780F" w:rsidP="004E0B49">
            <w:pPr>
              <w:tabs>
                <w:tab w:val="left" w:pos="4248"/>
              </w:tabs>
              <w:autoSpaceDE w:val="0"/>
              <w:autoSpaceDN w:val="0"/>
              <w:adjustRightInd w:val="0"/>
              <w:jc w:val="both"/>
              <w:rPr>
                <w:rFonts w:ascii="Times New Roman" w:hAnsi="Times New Roman" w:cs="Times New Roman"/>
                <w:sz w:val="26"/>
                <w:szCs w:val="26"/>
                <w:lang w:val="en-US"/>
              </w:rPr>
            </w:pPr>
            <w:r w:rsidRPr="004A0FA5">
              <w:rPr>
                <w:rFonts w:ascii="Times New Roman" w:hAnsi="Times New Roman" w:cs="Times New Roman"/>
                <w:sz w:val="26"/>
                <w:szCs w:val="26"/>
              </w:rPr>
              <w:t>1.0</w:t>
            </w:r>
          </w:p>
        </w:tc>
        <w:tc>
          <w:tcPr>
            <w:tcW w:w="1138" w:type="dxa"/>
          </w:tcPr>
          <w:p w14:paraId="23F6571C" w14:textId="77777777" w:rsidR="001F780F" w:rsidRPr="004A0FA5" w:rsidRDefault="001F780F" w:rsidP="004E0B49">
            <w:pPr>
              <w:tabs>
                <w:tab w:val="left" w:pos="4248"/>
              </w:tabs>
              <w:autoSpaceDE w:val="0"/>
              <w:autoSpaceDN w:val="0"/>
              <w:adjustRightInd w:val="0"/>
              <w:jc w:val="both"/>
              <w:rPr>
                <w:rFonts w:ascii="Times New Roman" w:hAnsi="Times New Roman" w:cs="Times New Roman"/>
                <w:sz w:val="26"/>
                <w:szCs w:val="26"/>
                <w:lang w:val="en-US"/>
              </w:rPr>
            </w:pPr>
            <w:r w:rsidRPr="004A0FA5">
              <w:rPr>
                <w:rFonts w:ascii="Times New Roman" w:hAnsi="Times New Roman" w:cs="Times New Roman"/>
                <w:sz w:val="26"/>
                <w:szCs w:val="26"/>
              </w:rPr>
              <w:t>1.0</w:t>
            </w:r>
          </w:p>
        </w:tc>
        <w:tc>
          <w:tcPr>
            <w:tcW w:w="1166" w:type="dxa"/>
          </w:tcPr>
          <w:p w14:paraId="3C788512" w14:textId="77777777" w:rsidR="001F780F" w:rsidRPr="004A0FA5" w:rsidRDefault="001F780F" w:rsidP="004E0B49">
            <w:pPr>
              <w:tabs>
                <w:tab w:val="left" w:pos="4248"/>
              </w:tabs>
              <w:autoSpaceDE w:val="0"/>
              <w:autoSpaceDN w:val="0"/>
              <w:adjustRightInd w:val="0"/>
              <w:jc w:val="both"/>
              <w:rPr>
                <w:rFonts w:ascii="Times New Roman" w:hAnsi="Times New Roman" w:cs="Times New Roman"/>
                <w:sz w:val="26"/>
                <w:szCs w:val="26"/>
                <w:lang w:val="en-US"/>
              </w:rPr>
            </w:pPr>
            <w:r w:rsidRPr="004A0FA5">
              <w:rPr>
                <w:rFonts w:ascii="Times New Roman" w:hAnsi="Times New Roman" w:cs="Times New Roman"/>
                <w:sz w:val="26"/>
                <w:szCs w:val="26"/>
              </w:rPr>
              <w:t>1.0</w:t>
            </w:r>
          </w:p>
        </w:tc>
        <w:tc>
          <w:tcPr>
            <w:tcW w:w="1061" w:type="dxa"/>
          </w:tcPr>
          <w:p w14:paraId="7695CA58" w14:textId="77777777" w:rsidR="001F780F" w:rsidRPr="004A0FA5" w:rsidRDefault="001F780F" w:rsidP="004E0B49">
            <w:pPr>
              <w:tabs>
                <w:tab w:val="left" w:pos="4248"/>
              </w:tabs>
              <w:autoSpaceDE w:val="0"/>
              <w:autoSpaceDN w:val="0"/>
              <w:adjustRightInd w:val="0"/>
              <w:jc w:val="both"/>
              <w:rPr>
                <w:rFonts w:ascii="Times New Roman" w:hAnsi="Times New Roman" w:cs="Times New Roman"/>
                <w:sz w:val="26"/>
                <w:szCs w:val="26"/>
                <w:lang w:val="en-US"/>
              </w:rPr>
            </w:pPr>
            <w:r w:rsidRPr="004A0FA5">
              <w:rPr>
                <w:rFonts w:ascii="Times New Roman" w:hAnsi="Times New Roman" w:cs="Times New Roman"/>
                <w:sz w:val="26"/>
                <w:szCs w:val="26"/>
              </w:rPr>
              <w:t>1.0</w:t>
            </w:r>
          </w:p>
        </w:tc>
      </w:tr>
      <w:tr w:rsidR="004A0FA5" w:rsidRPr="004A0FA5" w14:paraId="29E9932E" w14:textId="77777777" w:rsidTr="006B35F1">
        <w:trPr>
          <w:trHeight w:val="316"/>
        </w:trPr>
        <w:tc>
          <w:tcPr>
            <w:tcW w:w="2998" w:type="dxa"/>
          </w:tcPr>
          <w:p w14:paraId="3C71EACE"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rPr>
              <w:t>Ментол</w:t>
            </w:r>
          </w:p>
        </w:tc>
        <w:tc>
          <w:tcPr>
            <w:tcW w:w="1137" w:type="dxa"/>
          </w:tcPr>
          <w:p w14:paraId="7949C310"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lang w:val="en-US"/>
              </w:rPr>
            </w:pPr>
            <w:r w:rsidRPr="004A0FA5">
              <w:rPr>
                <w:rFonts w:ascii="Times New Roman" w:hAnsi="Times New Roman" w:cs="Times New Roman"/>
                <w:sz w:val="26"/>
                <w:szCs w:val="26"/>
                <w:lang w:val="en-US"/>
              </w:rPr>
              <w:t>1.0</w:t>
            </w:r>
          </w:p>
        </w:tc>
        <w:tc>
          <w:tcPr>
            <w:tcW w:w="1138" w:type="dxa"/>
          </w:tcPr>
          <w:p w14:paraId="1DCD420A"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lang w:val="en-US"/>
              </w:rPr>
              <w:t>1.0</w:t>
            </w:r>
          </w:p>
        </w:tc>
        <w:tc>
          <w:tcPr>
            <w:tcW w:w="1138" w:type="dxa"/>
          </w:tcPr>
          <w:p w14:paraId="666B2B9C"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lang w:val="en-US"/>
              </w:rPr>
              <w:t>1.0</w:t>
            </w:r>
          </w:p>
        </w:tc>
        <w:tc>
          <w:tcPr>
            <w:tcW w:w="1138" w:type="dxa"/>
          </w:tcPr>
          <w:p w14:paraId="3874DF6E"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lang w:val="en-US"/>
              </w:rPr>
              <w:t>1.0</w:t>
            </w:r>
          </w:p>
        </w:tc>
        <w:tc>
          <w:tcPr>
            <w:tcW w:w="1166" w:type="dxa"/>
          </w:tcPr>
          <w:p w14:paraId="76AC5E0B"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lang w:val="en-US"/>
              </w:rPr>
              <w:t>1.0</w:t>
            </w:r>
          </w:p>
        </w:tc>
        <w:tc>
          <w:tcPr>
            <w:tcW w:w="1061" w:type="dxa"/>
          </w:tcPr>
          <w:p w14:paraId="4DA0B917"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lang w:val="en-US"/>
              </w:rPr>
              <w:t>1.0</w:t>
            </w:r>
          </w:p>
        </w:tc>
      </w:tr>
      <w:tr w:rsidR="004A0FA5" w:rsidRPr="004A0FA5" w14:paraId="592378DB" w14:textId="77777777" w:rsidTr="006B35F1">
        <w:trPr>
          <w:trHeight w:val="316"/>
        </w:trPr>
        <w:tc>
          <w:tcPr>
            <w:tcW w:w="2998" w:type="dxa"/>
          </w:tcPr>
          <w:p w14:paraId="00C00DCD"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rPr>
              <w:t>ТЭА</w:t>
            </w:r>
          </w:p>
        </w:tc>
        <w:tc>
          <w:tcPr>
            <w:tcW w:w="1137" w:type="dxa"/>
          </w:tcPr>
          <w:p w14:paraId="62DE2CE4"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rPr>
              <w:t>1.0</w:t>
            </w:r>
          </w:p>
        </w:tc>
        <w:tc>
          <w:tcPr>
            <w:tcW w:w="1138" w:type="dxa"/>
          </w:tcPr>
          <w:p w14:paraId="006D023F"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rPr>
              <w:t>1.0</w:t>
            </w:r>
          </w:p>
        </w:tc>
        <w:tc>
          <w:tcPr>
            <w:tcW w:w="1138" w:type="dxa"/>
          </w:tcPr>
          <w:p w14:paraId="70FBDA8A"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rPr>
              <w:t>1.0</w:t>
            </w:r>
          </w:p>
        </w:tc>
        <w:tc>
          <w:tcPr>
            <w:tcW w:w="1138" w:type="dxa"/>
          </w:tcPr>
          <w:p w14:paraId="08FBCE0F"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rPr>
              <w:t>1.0</w:t>
            </w:r>
          </w:p>
        </w:tc>
        <w:tc>
          <w:tcPr>
            <w:tcW w:w="1166" w:type="dxa"/>
          </w:tcPr>
          <w:p w14:paraId="3F1CC015"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rPr>
              <w:t>1.0</w:t>
            </w:r>
          </w:p>
        </w:tc>
        <w:tc>
          <w:tcPr>
            <w:tcW w:w="1061" w:type="dxa"/>
          </w:tcPr>
          <w:p w14:paraId="4D01CD08"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rPr>
              <w:t>1.0</w:t>
            </w:r>
          </w:p>
        </w:tc>
      </w:tr>
      <w:tr w:rsidR="004A0FA5" w:rsidRPr="004A0FA5" w14:paraId="3837A452" w14:textId="77777777" w:rsidTr="006B35F1">
        <w:trPr>
          <w:trHeight w:val="327"/>
        </w:trPr>
        <w:tc>
          <w:tcPr>
            <w:tcW w:w="2998" w:type="dxa"/>
          </w:tcPr>
          <w:p w14:paraId="40E0584E" w14:textId="77777777" w:rsidR="001F780F" w:rsidRPr="004A0FA5" w:rsidRDefault="001F780F" w:rsidP="004E0B49">
            <w:pPr>
              <w:tabs>
                <w:tab w:val="left" w:pos="4248"/>
              </w:tabs>
              <w:autoSpaceDE w:val="0"/>
              <w:autoSpaceDN w:val="0"/>
              <w:adjustRightInd w:val="0"/>
              <w:jc w:val="both"/>
              <w:rPr>
                <w:rFonts w:ascii="Times New Roman" w:hAnsi="Times New Roman" w:cs="Times New Roman"/>
                <w:sz w:val="26"/>
                <w:szCs w:val="26"/>
              </w:rPr>
            </w:pPr>
            <w:proofErr w:type="spellStart"/>
            <w:r w:rsidRPr="004A0FA5">
              <w:rPr>
                <w:rFonts w:ascii="Times New Roman" w:hAnsi="Times New Roman" w:cs="Times New Roman"/>
                <w:sz w:val="26"/>
                <w:szCs w:val="26"/>
              </w:rPr>
              <w:t>Сорбат</w:t>
            </w:r>
            <w:proofErr w:type="spellEnd"/>
            <w:r w:rsidRPr="004A0FA5">
              <w:rPr>
                <w:rFonts w:ascii="Times New Roman" w:hAnsi="Times New Roman" w:cs="Times New Roman"/>
                <w:sz w:val="26"/>
                <w:szCs w:val="26"/>
              </w:rPr>
              <w:t xml:space="preserve"> калия </w:t>
            </w:r>
          </w:p>
        </w:tc>
        <w:tc>
          <w:tcPr>
            <w:tcW w:w="1137" w:type="dxa"/>
          </w:tcPr>
          <w:p w14:paraId="79A86DA4" w14:textId="77777777" w:rsidR="001F780F" w:rsidRPr="004A0FA5" w:rsidRDefault="001F780F" w:rsidP="004E0B49">
            <w:pPr>
              <w:tabs>
                <w:tab w:val="left" w:pos="4248"/>
              </w:tabs>
              <w:autoSpaceDE w:val="0"/>
              <w:autoSpaceDN w:val="0"/>
              <w:adjustRightInd w:val="0"/>
              <w:jc w:val="both"/>
              <w:rPr>
                <w:rFonts w:ascii="Times New Roman" w:hAnsi="Times New Roman" w:cs="Times New Roman"/>
                <w:sz w:val="26"/>
                <w:szCs w:val="26"/>
                <w:lang w:val="en-US"/>
              </w:rPr>
            </w:pPr>
            <w:r w:rsidRPr="004A0FA5">
              <w:rPr>
                <w:rFonts w:ascii="Times New Roman" w:hAnsi="Times New Roman" w:cs="Times New Roman"/>
                <w:sz w:val="26"/>
                <w:szCs w:val="26"/>
                <w:lang w:val="en-US"/>
              </w:rPr>
              <w:t>0.2</w:t>
            </w:r>
          </w:p>
        </w:tc>
        <w:tc>
          <w:tcPr>
            <w:tcW w:w="1138" w:type="dxa"/>
          </w:tcPr>
          <w:p w14:paraId="4D832D74" w14:textId="77777777" w:rsidR="001F780F" w:rsidRPr="004A0FA5" w:rsidRDefault="001F780F" w:rsidP="004E0B49">
            <w:pPr>
              <w:tabs>
                <w:tab w:val="left" w:pos="4248"/>
              </w:tabs>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lang w:val="en-US"/>
              </w:rPr>
              <w:t>0.2</w:t>
            </w:r>
          </w:p>
        </w:tc>
        <w:tc>
          <w:tcPr>
            <w:tcW w:w="1138" w:type="dxa"/>
          </w:tcPr>
          <w:p w14:paraId="3C73A52A" w14:textId="77777777" w:rsidR="001F780F" w:rsidRPr="004A0FA5" w:rsidRDefault="001F780F" w:rsidP="004E0B49">
            <w:pPr>
              <w:tabs>
                <w:tab w:val="left" w:pos="4248"/>
              </w:tabs>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lang w:val="en-US"/>
              </w:rPr>
              <w:t>0.2</w:t>
            </w:r>
          </w:p>
        </w:tc>
        <w:tc>
          <w:tcPr>
            <w:tcW w:w="1138" w:type="dxa"/>
          </w:tcPr>
          <w:p w14:paraId="3B9416EC" w14:textId="77777777" w:rsidR="001F780F" w:rsidRPr="004A0FA5" w:rsidRDefault="001F780F" w:rsidP="004E0B49">
            <w:pPr>
              <w:tabs>
                <w:tab w:val="left" w:pos="4248"/>
              </w:tabs>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lang w:val="en-US"/>
              </w:rPr>
              <w:t>0.2</w:t>
            </w:r>
          </w:p>
        </w:tc>
        <w:tc>
          <w:tcPr>
            <w:tcW w:w="1166" w:type="dxa"/>
          </w:tcPr>
          <w:p w14:paraId="3B402D55" w14:textId="77777777" w:rsidR="001F780F" w:rsidRPr="004A0FA5" w:rsidRDefault="001F780F" w:rsidP="004E0B49">
            <w:pPr>
              <w:tabs>
                <w:tab w:val="left" w:pos="4248"/>
              </w:tabs>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lang w:val="en-US"/>
              </w:rPr>
              <w:t>0.2</w:t>
            </w:r>
          </w:p>
        </w:tc>
        <w:tc>
          <w:tcPr>
            <w:tcW w:w="1061" w:type="dxa"/>
          </w:tcPr>
          <w:p w14:paraId="2817E84D" w14:textId="77777777" w:rsidR="001F780F" w:rsidRPr="004A0FA5" w:rsidRDefault="001F780F" w:rsidP="004E0B49">
            <w:pPr>
              <w:tabs>
                <w:tab w:val="left" w:pos="4248"/>
              </w:tabs>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lang w:val="en-US"/>
              </w:rPr>
              <w:t>0.2</w:t>
            </w:r>
          </w:p>
        </w:tc>
      </w:tr>
      <w:tr w:rsidR="00A65364" w:rsidRPr="004A0FA5" w14:paraId="5DDAF976" w14:textId="77777777" w:rsidTr="006B35F1">
        <w:trPr>
          <w:trHeight w:val="327"/>
        </w:trPr>
        <w:tc>
          <w:tcPr>
            <w:tcW w:w="2998" w:type="dxa"/>
          </w:tcPr>
          <w:p w14:paraId="49A7A92B"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rPr>
            </w:pPr>
            <w:r w:rsidRPr="004A0FA5">
              <w:rPr>
                <w:rFonts w:ascii="Times New Roman" w:hAnsi="Times New Roman" w:cs="Times New Roman"/>
                <w:sz w:val="26"/>
                <w:szCs w:val="26"/>
              </w:rPr>
              <w:t xml:space="preserve">Вода </w:t>
            </w:r>
          </w:p>
        </w:tc>
        <w:tc>
          <w:tcPr>
            <w:tcW w:w="1137" w:type="dxa"/>
          </w:tcPr>
          <w:p w14:paraId="4011A61F"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rPr>
            </w:pPr>
            <w:proofErr w:type="spellStart"/>
            <w:r w:rsidRPr="004A0FA5">
              <w:rPr>
                <w:rFonts w:ascii="Times New Roman" w:hAnsi="Times New Roman" w:cs="Times New Roman"/>
                <w:sz w:val="26"/>
                <w:szCs w:val="26"/>
                <w:lang w:val="en-US"/>
              </w:rPr>
              <w:t>q.s</w:t>
            </w:r>
            <w:proofErr w:type="spellEnd"/>
            <w:r w:rsidRPr="004A0FA5">
              <w:rPr>
                <w:rFonts w:ascii="Times New Roman" w:hAnsi="Times New Roman" w:cs="Times New Roman"/>
                <w:sz w:val="26"/>
                <w:szCs w:val="26"/>
                <w:lang w:val="en-US"/>
              </w:rPr>
              <w:t>.</w:t>
            </w:r>
          </w:p>
        </w:tc>
        <w:tc>
          <w:tcPr>
            <w:tcW w:w="1138" w:type="dxa"/>
          </w:tcPr>
          <w:p w14:paraId="001EC264"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rPr>
            </w:pPr>
            <w:proofErr w:type="spellStart"/>
            <w:r w:rsidRPr="004A0FA5">
              <w:rPr>
                <w:rFonts w:ascii="Times New Roman" w:hAnsi="Times New Roman" w:cs="Times New Roman"/>
                <w:sz w:val="26"/>
                <w:szCs w:val="26"/>
                <w:lang w:val="en-US"/>
              </w:rPr>
              <w:t>q.s</w:t>
            </w:r>
            <w:proofErr w:type="spellEnd"/>
            <w:r w:rsidRPr="004A0FA5">
              <w:rPr>
                <w:rFonts w:ascii="Times New Roman" w:hAnsi="Times New Roman" w:cs="Times New Roman"/>
                <w:sz w:val="26"/>
                <w:szCs w:val="26"/>
                <w:lang w:val="en-US"/>
              </w:rPr>
              <w:t>.</w:t>
            </w:r>
          </w:p>
        </w:tc>
        <w:tc>
          <w:tcPr>
            <w:tcW w:w="1138" w:type="dxa"/>
          </w:tcPr>
          <w:p w14:paraId="3714229D"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rPr>
            </w:pPr>
            <w:proofErr w:type="spellStart"/>
            <w:r w:rsidRPr="004A0FA5">
              <w:rPr>
                <w:rFonts w:ascii="Times New Roman" w:hAnsi="Times New Roman" w:cs="Times New Roman"/>
                <w:sz w:val="26"/>
                <w:szCs w:val="26"/>
                <w:lang w:val="en-US"/>
              </w:rPr>
              <w:t>q.s</w:t>
            </w:r>
            <w:proofErr w:type="spellEnd"/>
            <w:r w:rsidRPr="004A0FA5">
              <w:rPr>
                <w:rFonts w:ascii="Times New Roman" w:hAnsi="Times New Roman" w:cs="Times New Roman"/>
                <w:sz w:val="26"/>
                <w:szCs w:val="26"/>
                <w:lang w:val="en-US"/>
              </w:rPr>
              <w:t>.</w:t>
            </w:r>
          </w:p>
        </w:tc>
        <w:tc>
          <w:tcPr>
            <w:tcW w:w="1138" w:type="dxa"/>
          </w:tcPr>
          <w:p w14:paraId="1A80A1ED"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rPr>
            </w:pPr>
            <w:proofErr w:type="spellStart"/>
            <w:r w:rsidRPr="004A0FA5">
              <w:rPr>
                <w:rFonts w:ascii="Times New Roman" w:hAnsi="Times New Roman" w:cs="Times New Roman"/>
                <w:sz w:val="26"/>
                <w:szCs w:val="26"/>
                <w:lang w:val="en-US"/>
              </w:rPr>
              <w:t>q.s</w:t>
            </w:r>
            <w:proofErr w:type="spellEnd"/>
            <w:r w:rsidRPr="004A0FA5">
              <w:rPr>
                <w:rFonts w:ascii="Times New Roman" w:hAnsi="Times New Roman" w:cs="Times New Roman"/>
                <w:sz w:val="26"/>
                <w:szCs w:val="26"/>
                <w:lang w:val="en-US"/>
              </w:rPr>
              <w:t>.</w:t>
            </w:r>
          </w:p>
        </w:tc>
        <w:tc>
          <w:tcPr>
            <w:tcW w:w="1166" w:type="dxa"/>
          </w:tcPr>
          <w:p w14:paraId="53D0CE7F"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rPr>
            </w:pPr>
            <w:proofErr w:type="spellStart"/>
            <w:r w:rsidRPr="004A0FA5">
              <w:rPr>
                <w:rFonts w:ascii="Times New Roman" w:hAnsi="Times New Roman" w:cs="Times New Roman"/>
                <w:sz w:val="26"/>
                <w:szCs w:val="26"/>
                <w:lang w:val="en-US"/>
              </w:rPr>
              <w:t>q.s</w:t>
            </w:r>
            <w:proofErr w:type="spellEnd"/>
            <w:r w:rsidRPr="004A0FA5">
              <w:rPr>
                <w:rFonts w:ascii="Times New Roman" w:hAnsi="Times New Roman" w:cs="Times New Roman"/>
                <w:sz w:val="26"/>
                <w:szCs w:val="26"/>
                <w:lang w:val="en-US"/>
              </w:rPr>
              <w:t>.</w:t>
            </w:r>
          </w:p>
        </w:tc>
        <w:tc>
          <w:tcPr>
            <w:tcW w:w="1061" w:type="dxa"/>
          </w:tcPr>
          <w:p w14:paraId="0C8ED055" w14:textId="77777777" w:rsidR="00A65364" w:rsidRPr="004A0FA5" w:rsidRDefault="00A65364" w:rsidP="004E0B49">
            <w:pPr>
              <w:tabs>
                <w:tab w:val="left" w:pos="4248"/>
              </w:tabs>
              <w:autoSpaceDE w:val="0"/>
              <w:autoSpaceDN w:val="0"/>
              <w:adjustRightInd w:val="0"/>
              <w:jc w:val="both"/>
              <w:rPr>
                <w:rFonts w:ascii="Times New Roman" w:hAnsi="Times New Roman" w:cs="Times New Roman"/>
                <w:sz w:val="26"/>
                <w:szCs w:val="26"/>
              </w:rPr>
            </w:pPr>
            <w:proofErr w:type="spellStart"/>
            <w:r w:rsidRPr="004A0FA5">
              <w:rPr>
                <w:rFonts w:ascii="Times New Roman" w:hAnsi="Times New Roman" w:cs="Times New Roman"/>
                <w:sz w:val="26"/>
                <w:szCs w:val="26"/>
                <w:lang w:val="en-US"/>
              </w:rPr>
              <w:t>q.s</w:t>
            </w:r>
            <w:proofErr w:type="spellEnd"/>
            <w:r w:rsidRPr="004A0FA5">
              <w:rPr>
                <w:rFonts w:ascii="Times New Roman" w:hAnsi="Times New Roman" w:cs="Times New Roman"/>
                <w:sz w:val="26"/>
                <w:szCs w:val="26"/>
                <w:lang w:val="en-US"/>
              </w:rPr>
              <w:t>.</w:t>
            </w:r>
          </w:p>
        </w:tc>
      </w:tr>
    </w:tbl>
    <w:p w14:paraId="34A100A1"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p>
    <w:p w14:paraId="1FA1F562" w14:textId="77777777" w:rsidR="00872B3A" w:rsidRPr="004A0FA5" w:rsidRDefault="00872B3A"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Внешний вид гелей с субстанцией из корней и НЧ не отличается и представлен на рисунке 4</w:t>
      </w:r>
      <w:r w:rsidR="00302623" w:rsidRPr="004A0FA5">
        <w:rPr>
          <w:rFonts w:ascii="Times New Roman" w:hAnsi="Times New Roman" w:cs="Times New Roman"/>
          <w:sz w:val="28"/>
          <w:szCs w:val="28"/>
        </w:rPr>
        <w:t>4</w:t>
      </w:r>
      <w:r w:rsidRPr="004A0FA5">
        <w:rPr>
          <w:rFonts w:ascii="Times New Roman" w:hAnsi="Times New Roman" w:cs="Times New Roman"/>
          <w:sz w:val="28"/>
          <w:szCs w:val="28"/>
        </w:rPr>
        <w:t xml:space="preserve"> – прозрачные гели коричневого цвета со специфическим запахом растения.</w:t>
      </w:r>
    </w:p>
    <w:p w14:paraId="234F82BA" w14:textId="77777777" w:rsidR="00A65364" w:rsidRPr="004A0FA5" w:rsidRDefault="00A65364" w:rsidP="004E0B49">
      <w:pPr>
        <w:spacing w:after="0" w:line="240" w:lineRule="auto"/>
        <w:ind w:firstLine="567"/>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3119"/>
        <w:gridCol w:w="3119"/>
      </w:tblGrid>
      <w:tr w:rsidR="00A65364" w:rsidRPr="004A0FA5" w14:paraId="6960D498" w14:textId="77777777" w:rsidTr="006D3655">
        <w:trPr>
          <w:trHeight w:val="1660"/>
        </w:trPr>
        <w:tc>
          <w:tcPr>
            <w:tcW w:w="2972" w:type="dxa"/>
          </w:tcPr>
          <w:p w14:paraId="3C56D00B" w14:textId="77777777" w:rsidR="00A65364" w:rsidRPr="004A0FA5" w:rsidRDefault="00A65364" w:rsidP="004E0B49">
            <w:pPr>
              <w:tabs>
                <w:tab w:val="left" w:pos="4248"/>
              </w:tabs>
              <w:autoSpaceDE w:val="0"/>
              <w:autoSpaceDN w:val="0"/>
              <w:adjustRightInd w:val="0"/>
              <w:ind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(1)</w:t>
            </w:r>
          </w:p>
          <w:p w14:paraId="697811DB" w14:textId="77777777" w:rsidR="00A65364" w:rsidRPr="004A0FA5" w:rsidRDefault="00A65364" w:rsidP="004E0B49">
            <w:pPr>
              <w:tabs>
                <w:tab w:val="left" w:pos="4248"/>
              </w:tabs>
              <w:autoSpaceDE w:val="0"/>
              <w:autoSpaceDN w:val="0"/>
              <w:adjustRightInd w:val="0"/>
              <w:ind w:firstLine="567"/>
              <w:jc w:val="both"/>
              <w:rPr>
                <w:rFonts w:ascii="Times New Roman" w:hAnsi="Times New Roman" w:cs="Times New Roman"/>
                <w:sz w:val="28"/>
                <w:szCs w:val="28"/>
                <w:lang w:val="en-US"/>
              </w:rPr>
            </w:pPr>
            <w:r w:rsidRPr="004A0FA5">
              <w:rPr>
                <w:rFonts w:ascii="Times New Roman" w:hAnsi="Times New Roman" w:cs="Times New Roman"/>
                <w:noProof/>
                <w:sz w:val="28"/>
                <w:szCs w:val="28"/>
                <w:lang w:eastAsia="ru-RU"/>
              </w:rPr>
              <w:drawing>
                <wp:inline distT="0" distB="0" distL="0" distR="0" wp14:anchorId="01F4236E" wp14:editId="0DFFF2CE">
                  <wp:extent cx="1676400" cy="1541641"/>
                  <wp:effectExtent l="0" t="0" r="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80489" cy="1545401"/>
                          </a:xfrm>
                          <a:prstGeom prst="ellipse">
                            <a:avLst/>
                          </a:prstGeom>
                          <a:ln>
                            <a:noFill/>
                          </a:ln>
                          <a:effectLst>
                            <a:softEdge rad="112500"/>
                          </a:effectLst>
                        </pic:spPr>
                      </pic:pic>
                    </a:graphicData>
                  </a:graphic>
                </wp:inline>
              </w:drawing>
            </w:r>
          </w:p>
        </w:tc>
        <w:tc>
          <w:tcPr>
            <w:tcW w:w="3119" w:type="dxa"/>
          </w:tcPr>
          <w:p w14:paraId="3E51F2EC" w14:textId="77777777" w:rsidR="00A65364" w:rsidRPr="004A0FA5" w:rsidRDefault="00A65364" w:rsidP="004E0B49">
            <w:pPr>
              <w:tabs>
                <w:tab w:val="left" w:pos="4248"/>
              </w:tabs>
              <w:autoSpaceDE w:val="0"/>
              <w:autoSpaceDN w:val="0"/>
              <w:adjustRightInd w:val="0"/>
              <w:ind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(2)</w:t>
            </w:r>
          </w:p>
          <w:p w14:paraId="68E124F1" w14:textId="77777777" w:rsidR="00A65364" w:rsidRPr="004A0FA5" w:rsidRDefault="00A65364" w:rsidP="004E0B49">
            <w:pPr>
              <w:tabs>
                <w:tab w:val="left" w:pos="4248"/>
              </w:tabs>
              <w:autoSpaceDE w:val="0"/>
              <w:autoSpaceDN w:val="0"/>
              <w:adjustRightInd w:val="0"/>
              <w:ind w:firstLine="567"/>
              <w:jc w:val="both"/>
              <w:rPr>
                <w:rFonts w:ascii="Times New Roman" w:hAnsi="Times New Roman" w:cs="Times New Roman"/>
                <w:sz w:val="28"/>
                <w:szCs w:val="28"/>
                <w:lang w:val="en-US"/>
              </w:rPr>
            </w:pPr>
            <w:r w:rsidRPr="004A0FA5">
              <w:rPr>
                <w:rFonts w:ascii="Times New Roman" w:hAnsi="Times New Roman" w:cs="Times New Roman"/>
                <w:noProof/>
                <w:sz w:val="28"/>
                <w:szCs w:val="28"/>
                <w:lang w:eastAsia="ru-RU"/>
              </w:rPr>
              <w:drawing>
                <wp:inline distT="0" distB="0" distL="0" distR="0" wp14:anchorId="2F127306" wp14:editId="71D381C5">
                  <wp:extent cx="1606550" cy="1604832"/>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08826" cy="1607105"/>
                          </a:xfrm>
                          <a:prstGeom prst="ellipse">
                            <a:avLst/>
                          </a:prstGeom>
                          <a:ln>
                            <a:noFill/>
                          </a:ln>
                          <a:effectLst>
                            <a:softEdge rad="112500"/>
                          </a:effectLst>
                        </pic:spPr>
                      </pic:pic>
                    </a:graphicData>
                  </a:graphic>
                </wp:inline>
              </w:drawing>
            </w:r>
          </w:p>
        </w:tc>
        <w:tc>
          <w:tcPr>
            <w:tcW w:w="3119" w:type="dxa"/>
          </w:tcPr>
          <w:p w14:paraId="20533042" w14:textId="77777777" w:rsidR="00A65364" w:rsidRPr="004A0FA5" w:rsidRDefault="00A65364" w:rsidP="004E0B49">
            <w:pPr>
              <w:tabs>
                <w:tab w:val="left" w:pos="4248"/>
              </w:tabs>
              <w:autoSpaceDE w:val="0"/>
              <w:autoSpaceDN w:val="0"/>
              <w:adjustRightInd w:val="0"/>
              <w:ind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(3)</w:t>
            </w:r>
          </w:p>
          <w:p w14:paraId="326F0D5F" w14:textId="77777777" w:rsidR="00A65364" w:rsidRPr="004A0FA5" w:rsidRDefault="00A65364" w:rsidP="004E0B49">
            <w:pPr>
              <w:tabs>
                <w:tab w:val="left" w:pos="4248"/>
              </w:tabs>
              <w:autoSpaceDE w:val="0"/>
              <w:autoSpaceDN w:val="0"/>
              <w:adjustRightInd w:val="0"/>
              <w:ind w:firstLine="567"/>
              <w:jc w:val="both"/>
              <w:rPr>
                <w:rFonts w:ascii="Times New Roman" w:hAnsi="Times New Roman" w:cs="Times New Roman"/>
                <w:sz w:val="28"/>
                <w:szCs w:val="28"/>
                <w:lang w:val="en-US"/>
              </w:rPr>
            </w:pPr>
            <w:r w:rsidRPr="004A0FA5">
              <w:rPr>
                <w:rFonts w:ascii="Times New Roman" w:hAnsi="Times New Roman" w:cs="Times New Roman"/>
                <w:noProof/>
                <w:sz w:val="28"/>
                <w:szCs w:val="28"/>
                <w:lang w:eastAsia="ru-RU"/>
              </w:rPr>
              <w:drawing>
                <wp:inline distT="0" distB="0" distL="0" distR="0" wp14:anchorId="5A26658A" wp14:editId="0E124C75">
                  <wp:extent cx="1581150" cy="1422020"/>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87559" cy="1427784"/>
                          </a:xfrm>
                          <a:prstGeom prst="ellipse">
                            <a:avLst/>
                          </a:prstGeom>
                          <a:ln>
                            <a:noFill/>
                          </a:ln>
                          <a:effectLst>
                            <a:softEdge rad="112500"/>
                          </a:effectLst>
                        </pic:spPr>
                      </pic:pic>
                    </a:graphicData>
                  </a:graphic>
                </wp:inline>
              </w:drawing>
            </w:r>
          </w:p>
        </w:tc>
      </w:tr>
    </w:tbl>
    <w:p w14:paraId="42C8B851"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p>
    <w:p w14:paraId="2953C0E3" w14:textId="77777777" w:rsidR="00A65364" w:rsidRPr="004A0FA5" w:rsidRDefault="00A65364" w:rsidP="004E0B49">
      <w:pPr>
        <w:tabs>
          <w:tab w:val="left" w:pos="4248"/>
        </w:tabs>
        <w:autoSpaceDE w:val="0"/>
        <w:autoSpaceDN w:val="0"/>
        <w:adjustRightInd w:val="0"/>
        <w:spacing w:after="0" w:line="240" w:lineRule="auto"/>
        <w:ind w:firstLine="567"/>
        <w:jc w:val="center"/>
        <w:rPr>
          <w:rFonts w:ascii="Times New Roman" w:hAnsi="Times New Roman" w:cs="Times New Roman"/>
          <w:sz w:val="28"/>
          <w:szCs w:val="28"/>
        </w:rPr>
      </w:pPr>
      <w:r w:rsidRPr="004A0FA5">
        <w:rPr>
          <w:rFonts w:ascii="Times New Roman" w:hAnsi="Times New Roman" w:cs="Times New Roman"/>
          <w:sz w:val="28"/>
          <w:szCs w:val="28"/>
        </w:rPr>
        <w:t xml:space="preserve">Рисунок </w:t>
      </w:r>
      <w:r w:rsidR="00872B3A" w:rsidRPr="004A0FA5">
        <w:rPr>
          <w:rFonts w:ascii="Times New Roman" w:hAnsi="Times New Roman" w:cs="Times New Roman"/>
          <w:sz w:val="28"/>
          <w:szCs w:val="28"/>
        </w:rPr>
        <w:t>4</w:t>
      </w:r>
      <w:r w:rsidR="00D27FB1" w:rsidRPr="004A0FA5">
        <w:rPr>
          <w:rFonts w:ascii="Times New Roman" w:hAnsi="Times New Roman" w:cs="Times New Roman"/>
          <w:sz w:val="28"/>
          <w:szCs w:val="28"/>
        </w:rPr>
        <w:t>4</w:t>
      </w:r>
      <w:r w:rsidRPr="004A0FA5">
        <w:rPr>
          <w:rFonts w:ascii="Times New Roman" w:hAnsi="Times New Roman" w:cs="Times New Roman"/>
          <w:sz w:val="28"/>
          <w:szCs w:val="28"/>
        </w:rPr>
        <w:t xml:space="preserve"> – Внешний вид гелей (1) – 5% гель, полученный из </w:t>
      </w:r>
      <w:r w:rsidR="00897FF8" w:rsidRPr="004A0FA5">
        <w:rPr>
          <w:rFonts w:ascii="Times New Roman" w:hAnsi="Times New Roman" w:cs="Times New Roman"/>
          <w:sz w:val="28"/>
          <w:szCs w:val="28"/>
        </w:rPr>
        <w:t>растительной субстанции</w:t>
      </w:r>
      <w:r w:rsidRPr="004A0FA5">
        <w:rPr>
          <w:rFonts w:ascii="Times New Roman" w:hAnsi="Times New Roman" w:cs="Times New Roman"/>
          <w:sz w:val="28"/>
          <w:szCs w:val="28"/>
        </w:rPr>
        <w:t>; (2) – 5 %, полученный из густого экстракта; (3) 7 %, полученный их сухого экстракта</w:t>
      </w:r>
    </w:p>
    <w:p w14:paraId="0D1B868E" w14:textId="77777777" w:rsidR="006B35F1" w:rsidRPr="004A0FA5" w:rsidRDefault="006B35F1"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p>
    <w:p w14:paraId="7405B100"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lastRenderedPageBreak/>
        <w:t xml:space="preserve">В ходе изменения процента вводимых субстанций в гелях установлено, что концентрация </w:t>
      </w:r>
      <w:r w:rsidR="000E64C4" w:rsidRPr="004A0FA5">
        <w:rPr>
          <w:rFonts w:ascii="Times New Roman" w:hAnsi="Times New Roman" w:cs="Times New Roman"/>
          <w:sz w:val="28"/>
          <w:szCs w:val="28"/>
        </w:rPr>
        <w:t>субстанций</w:t>
      </w:r>
      <w:r w:rsidRPr="004A0FA5">
        <w:rPr>
          <w:rFonts w:ascii="Times New Roman" w:hAnsi="Times New Roman" w:cs="Times New Roman"/>
          <w:sz w:val="28"/>
          <w:szCs w:val="28"/>
        </w:rPr>
        <w:t xml:space="preserve"> существенно не влияет на реологические свойства гелей и кумулятивное высвобождение из основы. Составы F17-F22 показали схожее </w:t>
      </w:r>
      <w:proofErr w:type="spellStart"/>
      <w:r w:rsidRPr="004A0FA5">
        <w:rPr>
          <w:rFonts w:ascii="Times New Roman" w:hAnsi="Times New Roman" w:cs="Times New Roman"/>
          <w:sz w:val="28"/>
          <w:szCs w:val="28"/>
        </w:rPr>
        <w:t>псевдопластическое</w:t>
      </w:r>
      <w:proofErr w:type="spellEnd"/>
      <w:r w:rsidRPr="004A0FA5">
        <w:rPr>
          <w:rFonts w:ascii="Times New Roman" w:hAnsi="Times New Roman" w:cs="Times New Roman"/>
          <w:sz w:val="28"/>
          <w:szCs w:val="28"/>
        </w:rPr>
        <w:t xml:space="preserve"> поведение и наличие петли гистерезиса, что также подтверждает их </w:t>
      </w:r>
      <w:proofErr w:type="spellStart"/>
      <w:r w:rsidRPr="004A0FA5">
        <w:rPr>
          <w:rFonts w:ascii="Times New Roman" w:hAnsi="Times New Roman" w:cs="Times New Roman"/>
          <w:sz w:val="28"/>
          <w:szCs w:val="28"/>
        </w:rPr>
        <w:t>тиксотропные</w:t>
      </w:r>
      <w:proofErr w:type="spellEnd"/>
      <w:r w:rsidRPr="004A0FA5">
        <w:rPr>
          <w:rFonts w:ascii="Times New Roman" w:hAnsi="Times New Roman" w:cs="Times New Roman"/>
          <w:sz w:val="28"/>
          <w:szCs w:val="28"/>
        </w:rPr>
        <w:t xml:space="preserve"> свойства (рисунок </w:t>
      </w:r>
      <w:r w:rsidR="00872B3A" w:rsidRPr="004A0FA5">
        <w:rPr>
          <w:rFonts w:ascii="Times New Roman" w:hAnsi="Times New Roman" w:cs="Times New Roman"/>
          <w:sz w:val="28"/>
          <w:szCs w:val="28"/>
        </w:rPr>
        <w:t>4</w:t>
      </w:r>
      <w:r w:rsidR="00D27FB1" w:rsidRPr="004A0FA5">
        <w:rPr>
          <w:rFonts w:ascii="Times New Roman" w:hAnsi="Times New Roman" w:cs="Times New Roman"/>
          <w:sz w:val="28"/>
          <w:szCs w:val="28"/>
        </w:rPr>
        <w:t>5</w:t>
      </w:r>
      <w:r w:rsidRPr="004A0FA5">
        <w:rPr>
          <w:rFonts w:ascii="Times New Roman" w:hAnsi="Times New Roman" w:cs="Times New Roman"/>
          <w:sz w:val="28"/>
          <w:szCs w:val="28"/>
        </w:rPr>
        <w:t xml:space="preserve">). </w:t>
      </w:r>
    </w:p>
    <w:p w14:paraId="19644EC7" w14:textId="77777777" w:rsidR="00872B3A" w:rsidRPr="004A0FA5" w:rsidRDefault="00872B3A"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p>
    <w:tbl>
      <w:tblPr>
        <w:tblStyle w:val="a3"/>
        <w:tblW w:w="9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075"/>
      </w:tblGrid>
      <w:tr w:rsidR="004A0FA5" w:rsidRPr="004A0FA5" w14:paraId="0891F1E1" w14:textId="77777777" w:rsidTr="003036EE">
        <w:trPr>
          <w:trHeight w:val="3017"/>
        </w:trPr>
        <w:tc>
          <w:tcPr>
            <w:tcW w:w="4820" w:type="dxa"/>
          </w:tcPr>
          <w:p w14:paraId="382EF2D9" w14:textId="77777777" w:rsidR="00872B3A" w:rsidRPr="004A0FA5" w:rsidRDefault="00872B3A"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noProof/>
                <w:lang w:eastAsia="ru-RU"/>
              </w:rPr>
              <w:drawing>
                <wp:inline distT="0" distB="0" distL="0" distR="0" wp14:anchorId="6F0BD880" wp14:editId="347DA8F4">
                  <wp:extent cx="3009900" cy="1805940"/>
                  <wp:effectExtent l="0" t="0" r="0" b="3810"/>
                  <wp:docPr id="2088067493" name="Диаграмма 1">
                    <a:extLst xmlns:a="http://schemas.openxmlformats.org/drawingml/2006/main">
                      <a:ext uri="{FF2B5EF4-FFF2-40B4-BE49-F238E27FC236}">
                        <a16:creationId xmlns:a16="http://schemas.microsoft.com/office/drawing/2014/main" id="{A2F9ED9D-7FE9-8BB5-C555-306B5D910E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c>
        <w:tc>
          <w:tcPr>
            <w:tcW w:w="5075" w:type="dxa"/>
          </w:tcPr>
          <w:p w14:paraId="7C273E67" w14:textId="77777777" w:rsidR="00872B3A" w:rsidRPr="004A0FA5" w:rsidRDefault="00872B3A" w:rsidP="004E0B49">
            <w:pPr>
              <w:tabs>
                <w:tab w:val="left" w:pos="4248"/>
              </w:tabs>
              <w:autoSpaceDE w:val="0"/>
              <w:autoSpaceDN w:val="0"/>
              <w:adjustRightInd w:val="0"/>
              <w:jc w:val="both"/>
              <w:rPr>
                <w:rFonts w:ascii="Times New Roman" w:hAnsi="Times New Roman" w:cs="Times New Roman"/>
                <w:sz w:val="28"/>
                <w:szCs w:val="28"/>
              </w:rPr>
            </w:pPr>
            <w:r w:rsidRPr="004A0FA5">
              <w:rPr>
                <w:rFonts w:ascii="Times New Roman" w:hAnsi="Times New Roman" w:cs="Times New Roman"/>
                <w:noProof/>
                <w:lang w:eastAsia="ru-RU"/>
              </w:rPr>
              <w:drawing>
                <wp:inline distT="0" distB="0" distL="0" distR="0" wp14:anchorId="53C75542" wp14:editId="211E9CCB">
                  <wp:extent cx="2967702" cy="1805940"/>
                  <wp:effectExtent l="0" t="0" r="4445" b="3810"/>
                  <wp:docPr id="1763707965" name="Диаграмма 1">
                    <a:extLst xmlns:a="http://schemas.openxmlformats.org/drawingml/2006/main">
                      <a:ext uri="{FF2B5EF4-FFF2-40B4-BE49-F238E27FC236}">
                        <a16:creationId xmlns:a16="http://schemas.microsoft.com/office/drawing/2014/main" id="{9DCE5C58-BB23-3BCA-C864-07432CD7D4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c>
      </w:tr>
      <w:tr w:rsidR="004A0FA5" w:rsidRPr="004A0FA5" w14:paraId="7C930E42" w14:textId="77777777" w:rsidTr="003036EE">
        <w:trPr>
          <w:trHeight w:val="318"/>
        </w:trPr>
        <w:tc>
          <w:tcPr>
            <w:tcW w:w="4820" w:type="dxa"/>
          </w:tcPr>
          <w:p w14:paraId="61F8ECF9" w14:textId="77777777" w:rsidR="00872B3A" w:rsidRPr="004A0FA5" w:rsidRDefault="00872B3A" w:rsidP="004E0B49">
            <w:pPr>
              <w:tabs>
                <w:tab w:val="left" w:pos="4248"/>
              </w:tabs>
              <w:autoSpaceDE w:val="0"/>
              <w:autoSpaceDN w:val="0"/>
              <w:adjustRightInd w:val="0"/>
              <w:jc w:val="center"/>
              <w:rPr>
                <w:rFonts w:ascii="Times New Roman" w:hAnsi="Times New Roman" w:cs="Times New Roman"/>
                <w:sz w:val="28"/>
                <w:szCs w:val="28"/>
              </w:rPr>
            </w:pPr>
            <w:r w:rsidRPr="004A0FA5">
              <w:rPr>
                <w:rFonts w:ascii="Times New Roman" w:hAnsi="Times New Roman" w:cs="Times New Roman"/>
                <w:sz w:val="28"/>
                <w:szCs w:val="28"/>
              </w:rPr>
              <w:t>(а)</w:t>
            </w:r>
          </w:p>
        </w:tc>
        <w:tc>
          <w:tcPr>
            <w:tcW w:w="5075" w:type="dxa"/>
          </w:tcPr>
          <w:p w14:paraId="25A7FB0E" w14:textId="77777777" w:rsidR="00872B3A" w:rsidRPr="004A0FA5" w:rsidRDefault="00872B3A" w:rsidP="004E0B49">
            <w:pPr>
              <w:tabs>
                <w:tab w:val="left" w:pos="4248"/>
              </w:tabs>
              <w:autoSpaceDE w:val="0"/>
              <w:autoSpaceDN w:val="0"/>
              <w:adjustRightInd w:val="0"/>
              <w:jc w:val="center"/>
              <w:rPr>
                <w:rFonts w:ascii="Times New Roman" w:hAnsi="Times New Roman" w:cs="Times New Roman"/>
                <w:sz w:val="28"/>
                <w:szCs w:val="28"/>
              </w:rPr>
            </w:pPr>
            <w:r w:rsidRPr="004A0FA5">
              <w:rPr>
                <w:rFonts w:ascii="Times New Roman" w:hAnsi="Times New Roman" w:cs="Times New Roman"/>
                <w:sz w:val="28"/>
                <w:szCs w:val="28"/>
              </w:rPr>
              <w:t>(б)</w:t>
            </w:r>
          </w:p>
          <w:p w14:paraId="3856FF75" w14:textId="77777777" w:rsidR="00B63BCB" w:rsidRPr="004A0FA5" w:rsidRDefault="00B63BCB" w:rsidP="004E0B49">
            <w:pPr>
              <w:tabs>
                <w:tab w:val="left" w:pos="4248"/>
              </w:tabs>
              <w:autoSpaceDE w:val="0"/>
              <w:autoSpaceDN w:val="0"/>
              <w:adjustRightInd w:val="0"/>
              <w:jc w:val="center"/>
              <w:rPr>
                <w:rFonts w:ascii="Times New Roman" w:hAnsi="Times New Roman" w:cs="Times New Roman"/>
                <w:sz w:val="28"/>
                <w:szCs w:val="28"/>
              </w:rPr>
            </w:pPr>
          </w:p>
        </w:tc>
      </w:tr>
      <w:tr w:rsidR="004A0FA5" w:rsidRPr="004A0FA5" w14:paraId="313D3E52" w14:textId="77777777" w:rsidTr="003036EE">
        <w:trPr>
          <w:trHeight w:val="2980"/>
        </w:trPr>
        <w:tc>
          <w:tcPr>
            <w:tcW w:w="4820" w:type="dxa"/>
          </w:tcPr>
          <w:p w14:paraId="3096E341" w14:textId="77777777" w:rsidR="00872B3A" w:rsidRPr="004A0FA5" w:rsidRDefault="00872B3A" w:rsidP="004E0B49">
            <w:pPr>
              <w:tabs>
                <w:tab w:val="left" w:pos="4248"/>
              </w:tabs>
              <w:autoSpaceDE w:val="0"/>
              <w:autoSpaceDN w:val="0"/>
              <w:adjustRightInd w:val="0"/>
              <w:jc w:val="center"/>
              <w:rPr>
                <w:rFonts w:ascii="Times New Roman" w:hAnsi="Times New Roman" w:cs="Times New Roman"/>
                <w:sz w:val="28"/>
                <w:szCs w:val="28"/>
              </w:rPr>
            </w:pPr>
            <w:r w:rsidRPr="004A0FA5">
              <w:rPr>
                <w:rFonts w:ascii="Times New Roman" w:hAnsi="Times New Roman" w:cs="Times New Roman"/>
                <w:noProof/>
                <w:sz w:val="28"/>
                <w:szCs w:val="28"/>
                <w:lang w:eastAsia="ru-RU"/>
              </w:rPr>
              <w:drawing>
                <wp:inline distT="0" distB="0" distL="0" distR="0" wp14:anchorId="2E71ED17" wp14:editId="63A160EC">
                  <wp:extent cx="2998470" cy="1703070"/>
                  <wp:effectExtent l="0" t="0" r="11430" b="11430"/>
                  <wp:docPr id="491660832" name="Диаграмма 1">
                    <a:extLst xmlns:a="http://schemas.openxmlformats.org/drawingml/2006/main">
                      <a:ext uri="{FF2B5EF4-FFF2-40B4-BE49-F238E27FC236}">
                        <a16:creationId xmlns:a16="http://schemas.microsoft.com/office/drawing/2014/main" id="{3B200C80-3114-0752-E6AA-DB69A3CE3B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c>
        <w:tc>
          <w:tcPr>
            <w:tcW w:w="5075" w:type="dxa"/>
          </w:tcPr>
          <w:p w14:paraId="2798F009" w14:textId="77777777" w:rsidR="00872B3A" w:rsidRPr="004A0FA5" w:rsidRDefault="00872B3A" w:rsidP="004E0B49">
            <w:pPr>
              <w:tabs>
                <w:tab w:val="left" w:pos="4248"/>
              </w:tabs>
              <w:autoSpaceDE w:val="0"/>
              <w:autoSpaceDN w:val="0"/>
              <w:adjustRightInd w:val="0"/>
              <w:jc w:val="center"/>
              <w:rPr>
                <w:rFonts w:ascii="Times New Roman" w:hAnsi="Times New Roman" w:cs="Times New Roman"/>
                <w:sz w:val="28"/>
                <w:szCs w:val="28"/>
              </w:rPr>
            </w:pPr>
            <w:r w:rsidRPr="004A0FA5">
              <w:rPr>
                <w:rFonts w:ascii="Times New Roman" w:hAnsi="Times New Roman" w:cs="Times New Roman"/>
                <w:noProof/>
                <w:sz w:val="28"/>
                <w:szCs w:val="28"/>
                <w:lang w:eastAsia="ru-RU"/>
              </w:rPr>
              <w:drawing>
                <wp:inline distT="0" distB="0" distL="0" distR="0" wp14:anchorId="41102835" wp14:editId="23E3575E">
                  <wp:extent cx="2946920" cy="1738746"/>
                  <wp:effectExtent l="0" t="0" r="6350" b="13970"/>
                  <wp:docPr id="1214875035" name="Диаграмма 1">
                    <a:extLst xmlns:a="http://schemas.openxmlformats.org/drawingml/2006/main">
                      <a:ext uri="{FF2B5EF4-FFF2-40B4-BE49-F238E27FC236}">
                        <a16:creationId xmlns:a16="http://schemas.microsoft.com/office/drawing/2014/main" id="{6D4FF6B9-FB1D-0FEA-63B4-5BA2BB3761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c>
      </w:tr>
      <w:tr w:rsidR="00872B3A" w:rsidRPr="004A0FA5" w14:paraId="6E843796" w14:textId="77777777" w:rsidTr="003036EE">
        <w:trPr>
          <w:trHeight w:val="257"/>
        </w:trPr>
        <w:tc>
          <w:tcPr>
            <w:tcW w:w="4820" w:type="dxa"/>
          </w:tcPr>
          <w:p w14:paraId="158C9A58" w14:textId="77777777" w:rsidR="00872B3A" w:rsidRPr="004A0FA5" w:rsidRDefault="00872B3A" w:rsidP="004E0B49">
            <w:pPr>
              <w:tabs>
                <w:tab w:val="left" w:pos="4248"/>
              </w:tabs>
              <w:autoSpaceDE w:val="0"/>
              <w:autoSpaceDN w:val="0"/>
              <w:adjustRightInd w:val="0"/>
              <w:jc w:val="center"/>
              <w:rPr>
                <w:rFonts w:ascii="Times New Roman" w:hAnsi="Times New Roman" w:cs="Times New Roman"/>
                <w:noProof/>
                <w:sz w:val="28"/>
                <w:szCs w:val="28"/>
              </w:rPr>
            </w:pPr>
            <w:r w:rsidRPr="004A0FA5">
              <w:rPr>
                <w:rFonts w:ascii="Times New Roman" w:hAnsi="Times New Roman" w:cs="Times New Roman"/>
                <w:noProof/>
                <w:sz w:val="28"/>
                <w:szCs w:val="28"/>
              </w:rPr>
              <w:t>(в)</w:t>
            </w:r>
          </w:p>
        </w:tc>
        <w:tc>
          <w:tcPr>
            <w:tcW w:w="5075" w:type="dxa"/>
          </w:tcPr>
          <w:p w14:paraId="4E09F18B" w14:textId="77777777" w:rsidR="00872B3A" w:rsidRPr="004A0FA5" w:rsidRDefault="00872B3A" w:rsidP="004E0B49">
            <w:pPr>
              <w:tabs>
                <w:tab w:val="left" w:pos="4248"/>
              </w:tabs>
              <w:autoSpaceDE w:val="0"/>
              <w:autoSpaceDN w:val="0"/>
              <w:adjustRightInd w:val="0"/>
              <w:jc w:val="center"/>
              <w:rPr>
                <w:rFonts w:ascii="Times New Roman" w:hAnsi="Times New Roman" w:cs="Times New Roman"/>
                <w:noProof/>
                <w:sz w:val="28"/>
                <w:szCs w:val="28"/>
              </w:rPr>
            </w:pPr>
            <w:r w:rsidRPr="004A0FA5">
              <w:rPr>
                <w:rFonts w:ascii="Times New Roman" w:hAnsi="Times New Roman" w:cs="Times New Roman"/>
                <w:noProof/>
                <w:sz w:val="28"/>
                <w:szCs w:val="28"/>
              </w:rPr>
              <w:t>(г)</w:t>
            </w:r>
          </w:p>
        </w:tc>
      </w:tr>
    </w:tbl>
    <w:p w14:paraId="61556A61" w14:textId="77777777" w:rsidR="00A65364" w:rsidRPr="004A0FA5" w:rsidRDefault="00A65364" w:rsidP="004E0B49">
      <w:pPr>
        <w:tabs>
          <w:tab w:val="left" w:pos="4248"/>
        </w:tabs>
        <w:autoSpaceDE w:val="0"/>
        <w:autoSpaceDN w:val="0"/>
        <w:adjustRightInd w:val="0"/>
        <w:spacing w:after="0" w:line="240" w:lineRule="auto"/>
        <w:jc w:val="both"/>
        <w:rPr>
          <w:rFonts w:ascii="Times New Roman" w:hAnsi="Times New Roman" w:cs="Times New Roman"/>
          <w:sz w:val="28"/>
          <w:szCs w:val="28"/>
        </w:rPr>
      </w:pPr>
    </w:p>
    <w:p w14:paraId="24DEF2DE" w14:textId="77777777" w:rsidR="00872B3A" w:rsidRPr="004A0FA5" w:rsidRDefault="00A65364" w:rsidP="004E0B49">
      <w:pPr>
        <w:tabs>
          <w:tab w:val="left" w:pos="4248"/>
        </w:tabs>
        <w:autoSpaceDE w:val="0"/>
        <w:autoSpaceDN w:val="0"/>
        <w:adjustRightInd w:val="0"/>
        <w:spacing w:after="0" w:line="240" w:lineRule="auto"/>
        <w:jc w:val="center"/>
        <w:rPr>
          <w:rFonts w:ascii="Times New Roman" w:hAnsi="Times New Roman" w:cs="Times New Roman"/>
          <w:sz w:val="28"/>
          <w:szCs w:val="28"/>
        </w:rPr>
      </w:pPr>
      <w:r w:rsidRPr="004A0FA5">
        <w:rPr>
          <w:rFonts w:ascii="Times New Roman" w:hAnsi="Times New Roman" w:cs="Times New Roman"/>
          <w:sz w:val="28"/>
          <w:szCs w:val="28"/>
        </w:rPr>
        <w:t xml:space="preserve">Рисунок </w:t>
      </w:r>
      <w:r w:rsidR="00872B3A" w:rsidRPr="004A0FA5">
        <w:rPr>
          <w:rFonts w:ascii="Times New Roman" w:hAnsi="Times New Roman" w:cs="Times New Roman"/>
          <w:sz w:val="28"/>
          <w:szCs w:val="28"/>
        </w:rPr>
        <w:t>4</w:t>
      </w:r>
      <w:r w:rsidR="00D27FB1" w:rsidRPr="004A0FA5">
        <w:rPr>
          <w:rFonts w:ascii="Times New Roman" w:hAnsi="Times New Roman" w:cs="Times New Roman"/>
          <w:sz w:val="28"/>
          <w:szCs w:val="28"/>
        </w:rPr>
        <w:t>5</w:t>
      </w:r>
      <w:r w:rsidRPr="004A0FA5">
        <w:rPr>
          <w:rFonts w:ascii="Times New Roman" w:hAnsi="Times New Roman" w:cs="Times New Roman"/>
          <w:sz w:val="28"/>
          <w:szCs w:val="28"/>
        </w:rPr>
        <w:t xml:space="preserve"> – </w:t>
      </w:r>
      <w:proofErr w:type="spellStart"/>
      <w:r w:rsidRPr="004A0FA5">
        <w:rPr>
          <w:rFonts w:ascii="Times New Roman" w:hAnsi="Times New Roman" w:cs="Times New Roman"/>
          <w:sz w:val="28"/>
          <w:szCs w:val="28"/>
        </w:rPr>
        <w:t>Реограммы</w:t>
      </w:r>
      <w:proofErr w:type="spellEnd"/>
      <w:r w:rsidRPr="004A0FA5">
        <w:rPr>
          <w:rFonts w:ascii="Times New Roman" w:hAnsi="Times New Roman" w:cs="Times New Roman"/>
          <w:sz w:val="28"/>
          <w:szCs w:val="28"/>
        </w:rPr>
        <w:t xml:space="preserve"> течения образцов гелей </w:t>
      </w:r>
      <w:r w:rsidRPr="004A0FA5">
        <w:rPr>
          <w:rFonts w:ascii="Times New Roman" w:hAnsi="Times New Roman" w:cs="Times New Roman"/>
          <w:sz w:val="28"/>
          <w:szCs w:val="28"/>
          <w:lang w:val="en-US"/>
        </w:rPr>
        <w:t>F</w:t>
      </w:r>
      <w:r w:rsidRPr="004A0FA5">
        <w:rPr>
          <w:rFonts w:ascii="Times New Roman" w:hAnsi="Times New Roman" w:cs="Times New Roman"/>
          <w:sz w:val="28"/>
          <w:szCs w:val="28"/>
        </w:rPr>
        <w:t>1</w:t>
      </w:r>
      <w:r w:rsidR="004F271A" w:rsidRPr="004A0FA5">
        <w:rPr>
          <w:rFonts w:ascii="Times New Roman" w:hAnsi="Times New Roman" w:cs="Times New Roman"/>
          <w:sz w:val="28"/>
          <w:szCs w:val="28"/>
        </w:rPr>
        <w:t>8</w:t>
      </w:r>
      <w:r w:rsidR="00872B3A" w:rsidRPr="004A0FA5">
        <w:rPr>
          <w:rFonts w:ascii="Times New Roman" w:hAnsi="Times New Roman" w:cs="Times New Roman"/>
          <w:sz w:val="28"/>
          <w:szCs w:val="28"/>
        </w:rPr>
        <w:t xml:space="preserve"> (а), </w:t>
      </w:r>
      <w:r w:rsidR="00872B3A" w:rsidRPr="004A0FA5">
        <w:rPr>
          <w:rFonts w:ascii="Times New Roman" w:hAnsi="Times New Roman" w:cs="Times New Roman"/>
          <w:sz w:val="28"/>
          <w:szCs w:val="28"/>
          <w:lang w:val="en-US"/>
        </w:rPr>
        <w:t>F</w:t>
      </w:r>
      <w:r w:rsidR="004F271A" w:rsidRPr="004A0FA5">
        <w:rPr>
          <w:rFonts w:ascii="Times New Roman" w:hAnsi="Times New Roman" w:cs="Times New Roman"/>
          <w:sz w:val="28"/>
          <w:szCs w:val="28"/>
        </w:rPr>
        <w:t>20</w:t>
      </w:r>
      <w:r w:rsidR="00872B3A" w:rsidRPr="004A0FA5">
        <w:rPr>
          <w:rFonts w:ascii="Times New Roman" w:hAnsi="Times New Roman" w:cs="Times New Roman"/>
          <w:sz w:val="28"/>
          <w:szCs w:val="28"/>
        </w:rPr>
        <w:t xml:space="preserve"> (б), </w:t>
      </w:r>
      <w:r w:rsidR="00872B3A" w:rsidRPr="004A0FA5">
        <w:rPr>
          <w:rFonts w:ascii="Times New Roman" w:hAnsi="Times New Roman" w:cs="Times New Roman"/>
          <w:sz w:val="28"/>
          <w:szCs w:val="28"/>
          <w:lang w:val="en-US"/>
        </w:rPr>
        <w:t>F</w:t>
      </w:r>
      <w:r w:rsidR="004F271A" w:rsidRPr="004A0FA5">
        <w:rPr>
          <w:rFonts w:ascii="Times New Roman" w:hAnsi="Times New Roman" w:cs="Times New Roman"/>
          <w:sz w:val="28"/>
          <w:szCs w:val="28"/>
        </w:rPr>
        <w:t>21</w:t>
      </w:r>
      <w:r w:rsidR="00872B3A" w:rsidRPr="004A0FA5">
        <w:rPr>
          <w:rFonts w:ascii="Times New Roman" w:hAnsi="Times New Roman" w:cs="Times New Roman"/>
          <w:sz w:val="28"/>
          <w:szCs w:val="28"/>
        </w:rPr>
        <w:t xml:space="preserve"> (в), </w:t>
      </w:r>
      <w:r w:rsidR="00872B3A" w:rsidRPr="004A0FA5">
        <w:rPr>
          <w:rFonts w:ascii="Times New Roman" w:hAnsi="Times New Roman" w:cs="Times New Roman"/>
          <w:sz w:val="28"/>
          <w:szCs w:val="28"/>
          <w:lang w:val="en-US"/>
        </w:rPr>
        <w:t>F</w:t>
      </w:r>
      <w:r w:rsidR="004F271A" w:rsidRPr="004A0FA5">
        <w:rPr>
          <w:rFonts w:ascii="Times New Roman" w:hAnsi="Times New Roman" w:cs="Times New Roman"/>
          <w:sz w:val="28"/>
          <w:szCs w:val="28"/>
        </w:rPr>
        <w:t>22</w:t>
      </w:r>
      <w:r w:rsidR="00872B3A" w:rsidRPr="004A0FA5">
        <w:rPr>
          <w:rFonts w:ascii="Times New Roman" w:hAnsi="Times New Roman" w:cs="Times New Roman"/>
          <w:sz w:val="28"/>
          <w:szCs w:val="28"/>
        </w:rPr>
        <w:t xml:space="preserve"> (г) </w:t>
      </w:r>
    </w:p>
    <w:p w14:paraId="1817EA25" w14:textId="77777777" w:rsidR="00B63BCB" w:rsidRPr="004A0FA5" w:rsidRDefault="00B63BCB" w:rsidP="004E0B49">
      <w:pPr>
        <w:tabs>
          <w:tab w:val="left" w:pos="4248"/>
        </w:tabs>
        <w:autoSpaceDE w:val="0"/>
        <w:autoSpaceDN w:val="0"/>
        <w:adjustRightInd w:val="0"/>
        <w:spacing w:after="0" w:line="240" w:lineRule="auto"/>
        <w:jc w:val="center"/>
        <w:rPr>
          <w:rFonts w:ascii="Times New Roman" w:hAnsi="Times New Roman" w:cs="Times New Roman"/>
          <w:sz w:val="28"/>
          <w:szCs w:val="28"/>
        </w:rPr>
      </w:pPr>
    </w:p>
    <w:p w14:paraId="687E4975" w14:textId="35612374" w:rsidR="00872B3A" w:rsidRPr="004A0FA5" w:rsidRDefault="003036EE" w:rsidP="004E0B49">
      <w:pPr>
        <w:tabs>
          <w:tab w:val="left" w:pos="2835"/>
          <w:tab w:val="left" w:pos="4248"/>
        </w:tabs>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Полученные</w:t>
      </w:r>
      <w:r w:rsidR="00872B3A" w:rsidRPr="004A0FA5">
        <w:rPr>
          <w:rFonts w:ascii="Times New Roman" w:hAnsi="Times New Roman" w:cs="Times New Roman"/>
          <w:sz w:val="28"/>
          <w:szCs w:val="28"/>
        </w:rPr>
        <w:t xml:space="preserve"> данные еще раз показ</w:t>
      </w:r>
      <w:r w:rsidRPr="004A0FA5">
        <w:rPr>
          <w:rFonts w:ascii="Times New Roman" w:hAnsi="Times New Roman" w:cs="Times New Roman"/>
          <w:sz w:val="28"/>
          <w:szCs w:val="28"/>
        </w:rPr>
        <w:t xml:space="preserve">али, </w:t>
      </w:r>
      <w:r w:rsidR="00872B3A" w:rsidRPr="004A0FA5">
        <w:rPr>
          <w:rFonts w:ascii="Times New Roman" w:hAnsi="Times New Roman" w:cs="Times New Roman"/>
          <w:sz w:val="28"/>
          <w:szCs w:val="28"/>
        </w:rPr>
        <w:t>что приготовленные гели способны деформироваться под действием механической силы и течения, что положительно влия</w:t>
      </w:r>
      <w:r w:rsidRPr="004A0FA5">
        <w:rPr>
          <w:rFonts w:ascii="Times New Roman" w:hAnsi="Times New Roman" w:cs="Times New Roman"/>
          <w:sz w:val="28"/>
          <w:szCs w:val="28"/>
        </w:rPr>
        <w:t>е</w:t>
      </w:r>
      <w:r w:rsidR="00872B3A" w:rsidRPr="004A0FA5">
        <w:rPr>
          <w:rFonts w:ascii="Times New Roman" w:hAnsi="Times New Roman" w:cs="Times New Roman"/>
          <w:sz w:val="28"/>
          <w:szCs w:val="28"/>
        </w:rPr>
        <w:t xml:space="preserve">т на </w:t>
      </w:r>
      <w:proofErr w:type="spellStart"/>
      <w:r w:rsidR="00872B3A" w:rsidRPr="004A0FA5">
        <w:rPr>
          <w:rFonts w:ascii="Times New Roman" w:hAnsi="Times New Roman" w:cs="Times New Roman"/>
          <w:sz w:val="28"/>
          <w:szCs w:val="28"/>
        </w:rPr>
        <w:t>фармакотехнические</w:t>
      </w:r>
      <w:proofErr w:type="spellEnd"/>
      <w:r w:rsidR="00872B3A" w:rsidRPr="004A0FA5">
        <w:rPr>
          <w:rFonts w:ascii="Times New Roman" w:hAnsi="Times New Roman" w:cs="Times New Roman"/>
          <w:sz w:val="28"/>
          <w:szCs w:val="28"/>
        </w:rPr>
        <w:t xml:space="preserve"> характеристики и позволяют </w:t>
      </w:r>
      <w:r w:rsidRPr="004A0FA5">
        <w:rPr>
          <w:rFonts w:ascii="Times New Roman" w:hAnsi="Times New Roman" w:cs="Times New Roman"/>
          <w:sz w:val="28"/>
          <w:szCs w:val="28"/>
        </w:rPr>
        <w:t xml:space="preserve">основе </w:t>
      </w:r>
      <w:r w:rsidR="00872B3A" w:rsidRPr="004A0FA5">
        <w:rPr>
          <w:rFonts w:ascii="Times New Roman" w:hAnsi="Times New Roman" w:cs="Times New Roman"/>
          <w:sz w:val="28"/>
          <w:szCs w:val="28"/>
        </w:rPr>
        <w:t xml:space="preserve">легко распределяться по коже </w:t>
      </w:r>
      <w:sdt>
        <w:sdtPr>
          <w:rPr>
            <w:rFonts w:ascii="Times New Roman" w:hAnsi="Times New Roman" w:cs="Times New Roman"/>
            <w:color w:val="000000"/>
            <w:sz w:val="28"/>
            <w:szCs w:val="28"/>
          </w:rPr>
          <w:tag w:val="MENDELEY_CITATION_v3_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"/>
          <w:id w:val="-2102555861"/>
          <w:placeholder>
            <w:docPart w:val="46F1C0BFE6174117A3AD0C324BC36B30"/>
          </w:placeholder>
        </w:sdtPr>
        <w:sdtContent>
          <w:r w:rsidR="00797B52" w:rsidRPr="00797B52">
            <w:rPr>
              <w:rFonts w:ascii="Times New Roman" w:hAnsi="Times New Roman" w:cs="Times New Roman"/>
              <w:color w:val="000000"/>
              <w:sz w:val="28"/>
              <w:szCs w:val="28"/>
            </w:rPr>
            <w:t>[227]</w:t>
          </w:r>
        </w:sdtContent>
      </w:sdt>
      <w:r w:rsidR="00872B3A" w:rsidRPr="004A0FA5">
        <w:rPr>
          <w:rFonts w:ascii="Times New Roman" w:hAnsi="Times New Roman" w:cs="Times New Roman"/>
          <w:sz w:val="28"/>
          <w:szCs w:val="28"/>
        </w:rPr>
        <w:t>. Высвобождение из составов F17</w:t>
      </w:r>
      <w:r w:rsidR="00B63BCB" w:rsidRPr="004A0FA5">
        <w:rPr>
          <w:rFonts w:ascii="Times New Roman" w:hAnsi="Times New Roman" w:cs="Times New Roman"/>
          <w:sz w:val="28"/>
          <w:szCs w:val="28"/>
        </w:rPr>
        <w:t>-</w:t>
      </w:r>
      <w:r w:rsidR="00872B3A" w:rsidRPr="004A0FA5">
        <w:rPr>
          <w:rFonts w:ascii="Times New Roman" w:hAnsi="Times New Roman" w:cs="Times New Roman"/>
          <w:sz w:val="28"/>
          <w:szCs w:val="28"/>
        </w:rPr>
        <w:t xml:space="preserve">F22 также продемонстрировало удовлетворительные результаты в диапазоне от 84.25 % для </w:t>
      </w:r>
      <w:r w:rsidR="00872B3A" w:rsidRPr="004A0FA5">
        <w:rPr>
          <w:rFonts w:ascii="Times New Roman" w:hAnsi="Times New Roman" w:cs="Times New Roman"/>
          <w:sz w:val="28"/>
          <w:szCs w:val="28"/>
          <w:lang w:val="en-US"/>
        </w:rPr>
        <w:t>F</w:t>
      </w:r>
      <w:r w:rsidR="00872B3A" w:rsidRPr="004A0FA5">
        <w:rPr>
          <w:rFonts w:ascii="Times New Roman" w:hAnsi="Times New Roman" w:cs="Times New Roman"/>
          <w:sz w:val="28"/>
          <w:szCs w:val="28"/>
        </w:rPr>
        <w:t xml:space="preserve">22 до 88.49 % для </w:t>
      </w:r>
      <w:r w:rsidR="00872B3A" w:rsidRPr="004A0FA5">
        <w:rPr>
          <w:rFonts w:ascii="Times New Roman" w:hAnsi="Times New Roman" w:cs="Times New Roman"/>
          <w:sz w:val="28"/>
          <w:szCs w:val="28"/>
          <w:lang w:val="en-US"/>
        </w:rPr>
        <w:t>F</w:t>
      </w:r>
      <w:r w:rsidR="00872B3A" w:rsidRPr="004A0FA5">
        <w:rPr>
          <w:rFonts w:ascii="Times New Roman" w:hAnsi="Times New Roman" w:cs="Times New Roman"/>
          <w:sz w:val="28"/>
          <w:szCs w:val="28"/>
        </w:rPr>
        <w:t>18 (рисунок 4</w:t>
      </w:r>
      <w:r w:rsidR="00D27FB1" w:rsidRPr="004A0FA5">
        <w:rPr>
          <w:rFonts w:ascii="Times New Roman" w:hAnsi="Times New Roman" w:cs="Times New Roman"/>
          <w:sz w:val="28"/>
          <w:szCs w:val="28"/>
        </w:rPr>
        <w:t>6</w:t>
      </w:r>
      <w:r w:rsidR="00872B3A" w:rsidRPr="004A0FA5">
        <w:rPr>
          <w:rFonts w:ascii="Times New Roman" w:hAnsi="Times New Roman" w:cs="Times New Roman"/>
          <w:sz w:val="28"/>
          <w:szCs w:val="28"/>
        </w:rPr>
        <w:t>).</w:t>
      </w:r>
    </w:p>
    <w:p w14:paraId="4FD4FA4D" w14:textId="77777777" w:rsidR="00872B3A" w:rsidRPr="004A0FA5" w:rsidRDefault="00872B3A" w:rsidP="004E0B49">
      <w:pPr>
        <w:tabs>
          <w:tab w:val="left" w:pos="4248"/>
        </w:tabs>
        <w:autoSpaceDE w:val="0"/>
        <w:autoSpaceDN w:val="0"/>
        <w:adjustRightInd w:val="0"/>
        <w:spacing w:after="0" w:line="240" w:lineRule="auto"/>
        <w:ind w:firstLine="567"/>
        <w:jc w:val="center"/>
        <w:rPr>
          <w:rFonts w:ascii="Times New Roman" w:hAnsi="Times New Roman" w:cs="Times New Roman"/>
          <w:sz w:val="28"/>
          <w:szCs w:val="28"/>
        </w:rPr>
      </w:pPr>
    </w:p>
    <w:p w14:paraId="38932BEC"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p>
    <w:p w14:paraId="0108CF4F"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p>
    <w:p w14:paraId="4A05C39E" w14:textId="77777777" w:rsidR="00A65364" w:rsidRPr="004A0FA5" w:rsidRDefault="00A65364" w:rsidP="004E0B49">
      <w:pPr>
        <w:tabs>
          <w:tab w:val="left" w:pos="4248"/>
        </w:tabs>
        <w:autoSpaceDE w:val="0"/>
        <w:autoSpaceDN w:val="0"/>
        <w:adjustRightInd w:val="0"/>
        <w:spacing w:after="0" w:line="240" w:lineRule="auto"/>
        <w:ind w:firstLine="567"/>
        <w:jc w:val="center"/>
        <w:rPr>
          <w:rFonts w:ascii="Times New Roman" w:hAnsi="Times New Roman" w:cs="Times New Roman"/>
          <w:sz w:val="28"/>
          <w:szCs w:val="28"/>
        </w:rPr>
      </w:pPr>
      <w:r w:rsidRPr="004A0FA5">
        <w:rPr>
          <w:rFonts w:ascii="Times New Roman" w:hAnsi="Times New Roman" w:cs="Times New Roman"/>
          <w:noProof/>
          <w:lang w:eastAsia="ru-RU"/>
        </w:rPr>
        <w:lastRenderedPageBreak/>
        <w:drawing>
          <wp:inline distT="0" distB="0" distL="0" distR="0" wp14:anchorId="639B6A04" wp14:editId="5C3F167C">
            <wp:extent cx="4385734" cy="2218266"/>
            <wp:effectExtent l="0" t="0" r="15240" b="10795"/>
            <wp:docPr id="967287652" name="Диаграмма 1">
              <a:extLst xmlns:a="http://schemas.openxmlformats.org/drawingml/2006/main">
                <a:ext uri="{FF2B5EF4-FFF2-40B4-BE49-F238E27FC236}">
                  <a16:creationId xmlns:a16="http://schemas.microsoft.com/office/drawing/2014/main" id="{95B875B6-44DA-E1B3-83BD-F8A948146C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5A2E6DE6" w14:textId="77777777" w:rsidR="00A65364" w:rsidRPr="004A0FA5" w:rsidRDefault="00A65364" w:rsidP="004E0B49">
      <w:pPr>
        <w:tabs>
          <w:tab w:val="left" w:pos="4248"/>
        </w:tabs>
        <w:autoSpaceDE w:val="0"/>
        <w:autoSpaceDN w:val="0"/>
        <w:adjustRightInd w:val="0"/>
        <w:spacing w:after="0" w:line="240" w:lineRule="auto"/>
        <w:ind w:firstLine="567"/>
        <w:jc w:val="center"/>
        <w:rPr>
          <w:rFonts w:ascii="Times New Roman" w:hAnsi="Times New Roman" w:cs="Times New Roman"/>
          <w:sz w:val="28"/>
          <w:szCs w:val="28"/>
        </w:rPr>
      </w:pPr>
    </w:p>
    <w:p w14:paraId="423AEC44" w14:textId="77777777" w:rsidR="00A65364" w:rsidRPr="004A0FA5" w:rsidRDefault="00A65364" w:rsidP="004E0B49">
      <w:pPr>
        <w:tabs>
          <w:tab w:val="left" w:pos="4248"/>
        </w:tabs>
        <w:autoSpaceDE w:val="0"/>
        <w:autoSpaceDN w:val="0"/>
        <w:adjustRightInd w:val="0"/>
        <w:spacing w:after="0" w:line="240" w:lineRule="auto"/>
        <w:ind w:firstLine="567"/>
        <w:jc w:val="center"/>
        <w:rPr>
          <w:rFonts w:ascii="Times New Roman" w:hAnsi="Times New Roman" w:cs="Times New Roman"/>
          <w:sz w:val="28"/>
          <w:szCs w:val="28"/>
        </w:rPr>
      </w:pPr>
      <w:r w:rsidRPr="004A0FA5">
        <w:rPr>
          <w:rFonts w:ascii="Times New Roman" w:hAnsi="Times New Roman" w:cs="Times New Roman"/>
          <w:sz w:val="28"/>
          <w:szCs w:val="28"/>
        </w:rPr>
        <w:t>Рисунок 4</w:t>
      </w:r>
      <w:r w:rsidR="00D27FB1" w:rsidRPr="004A0FA5">
        <w:rPr>
          <w:rFonts w:ascii="Times New Roman" w:hAnsi="Times New Roman" w:cs="Times New Roman"/>
          <w:sz w:val="28"/>
          <w:szCs w:val="28"/>
        </w:rPr>
        <w:t>6</w:t>
      </w:r>
      <w:r w:rsidRPr="004A0FA5">
        <w:rPr>
          <w:rFonts w:ascii="Times New Roman" w:hAnsi="Times New Roman" w:cs="Times New Roman"/>
          <w:sz w:val="28"/>
          <w:szCs w:val="28"/>
        </w:rPr>
        <w:t xml:space="preserve"> – Кинетика высвобождения субстанций из модельных образцов гелей F17-F22</w:t>
      </w:r>
    </w:p>
    <w:p w14:paraId="6986D321" w14:textId="77777777" w:rsidR="00D27FB1" w:rsidRPr="004A0FA5" w:rsidRDefault="00D27FB1" w:rsidP="004E0B49">
      <w:pPr>
        <w:tabs>
          <w:tab w:val="left" w:pos="4248"/>
        </w:tabs>
        <w:autoSpaceDE w:val="0"/>
        <w:autoSpaceDN w:val="0"/>
        <w:adjustRightInd w:val="0"/>
        <w:spacing w:after="0" w:line="240" w:lineRule="auto"/>
        <w:ind w:firstLine="567"/>
        <w:jc w:val="center"/>
        <w:rPr>
          <w:rFonts w:ascii="Times New Roman" w:hAnsi="Times New Roman" w:cs="Times New Roman"/>
          <w:sz w:val="28"/>
          <w:szCs w:val="28"/>
        </w:rPr>
      </w:pPr>
    </w:p>
    <w:p w14:paraId="745E7E70" w14:textId="27EEC2C8" w:rsidR="00A65364"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Последующую оценку гелей с разной концентрацией активной субстанции проводили комплексом физико-химических методов, предусмотренных требованиями по качеству ГФ РК </w:t>
      </w:r>
      <w:sdt>
        <w:sdtPr>
          <w:rPr>
            <w:rFonts w:ascii="Times New Roman" w:hAnsi="Times New Roman" w:cs="Times New Roman"/>
            <w:color w:val="000000"/>
            <w:sz w:val="28"/>
            <w:szCs w:val="28"/>
          </w:rPr>
          <w:tag w:val="MENDELEY_CITATION_v3_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"/>
          <w:id w:val="346375446"/>
          <w:placeholder>
            <w:docPart w:val="38A9DA1D85E04815A33CAC6E3A0FD86D"/>
          </w:placeholder>
        </w:sdtPr>
        <w:sdtContent>
          <w:r w:rsidR="00797B52" w:rsidRPr="00797B52">
            <w:rPr>
              <w:rFonts w:ascii="Times New Roman" w:hAnsi="Times New Roman" w:cs="Times New Roman"/>
              <w:color w:val="000000"/>
              <w:sz w:val="28"/>
              <w:szCs w:val="28"/>
            </w:rPr>
            <w:t>[192]</w:t>
          </w:r>
        </w:sdtContent>
      </w:sdt>
      <w:r w:rsidRPr="004A0FA5">
        <w:rPr>
          <w:rFonts w:ascii="Times New Roman" w:hAnsi="Times New Roman" w:cs="Times New Roman"/>
          <w:sz w:val="28"/>
          <w:szCs w:val="28"/>
        </w:rPr>
        <w:t xml:space="preserve">. Полученные образцы гелей подвергали исследованиям на стабильность при хранении в течение 1 года. В течение этого периода изучали количественное содержание активной субстанции в образцах гелей. </w:t>
      </w:r>
    </w:p>
    <w:p w14:paraId="68258CA4"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Действующим началом </w:t>
      </w:r>
      <w:r w:rsidR="000E64C4" w:rsidRPr="004A0FA5">
        <w:rPr>
          <w:rFonts w:ascii="Times New Roman" w:hAnsi="Times New Roman" w:cs="Times New Roman"/>
          <w:sz w:val="28"/>
          <w:szCs w:val="28"/>
        </w:rPr>
        <w:t>субстанций</w:t>
      </w:r>
      <w:r w:rsidRPr="004A0FA5">
        <w:rPr>
          <w:rFonts w:ascii="Times New Roman" w:hAnsi="Times New Roman" w:cs="Times New Roman"/>
          <w:sz w:val="28"/>
          <w:szCs w:val="28"/>
        </w:rPr>
        <w:t xml:space="preserve"> являются разнообразные полифенольные соединения, которые как отмечалось выше, являются сильными противовоспалительными агентами. Тест </w:t>
      </w:r>
      <w:proofErr w:type="spellStart"/>
      <w:r w:rsidRPr="004A0FA5">
        <w:rPr>
          <w:rFonts w:ascii="Times New Roman" w:hAnsi="Times New Roman" w:cs="Times New Roman"/>
          <w:sz w:val="28"/>
          <w:szCs w:val="28"/>
        </w:rPr>
        <w:t>Фолина-Чокальтеу</w:t>
      </w:r>
      <w:proofErr w:type="spellEnd"/>
      <w:r w:rsidRPr="004A0FA5">
        <w:rPr>
          <w:rFonts w:ascii="Times New Roman" w:hAnsi="Times New Roman" w:cs="Times New Roman"/>
          <w:sz w:val="28"/>
          <w:szCs w:val="28"/>
        </w:rPr>
        <w:t xml:space="preserve"> на сумму полифенолов показал их высокое содержание в сухих экстрактах</w:t>
      </w:r>
      <w:r w:rsidR="000E64C4" w:rsidRPr="004A0FA5">
        <w:rPr>
          <w:rFonts w:ascii="Times New Roman" w:hAnsi="Times New Roman" w:cs="Times New Roman"/>
          <w:sz w:val="28"/>
          <w:szCs w:val="28"/>
        </w:rPr>
        <w:t xml:space="preserve"> из растений вида</w:t>
      </w:r>
      <w:r w:rsidRPr="004A0FA5">
        <w:rPr>
          <w:rFonts w:ascii="Times New Roman" w:hAnsi="Times New Roman" w:cs="Times New Roman"/>
          <w:sz w:val="28"/>
          <w:szCs w:val="28"/>
        </w:rPr>
        <w:t xml:space="preserve"> </w:t>
      </w:r>
      <w:r w:rsidRPr="004A0FA5">
        <w:rPr>
          <w:rFonts w:ascii="Times New Roman" w:hAnsi="Times New Roman" w:cs="Times New Roman"/>
          <w:i/>
          <w:iCs/>
          <w:sz w:val="28"/>
          <w:szCs w:val="28"/>
          <w:lang w:val="en-US"/>
        </w:rPr>
        <w:t>L</w:t>
      </w:r>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lang w:val="en-US"/>
        </w:rPr>
        <w:t>Gmelinii</w:t>
      </w:r>
      <w:proofErr w:type="spellEnd"/>
      <w:r w:rsidRPr="004A0FA5">
        <w:rPr>
          <w:rFonts w:ascii="Times New Roman" w:hAnsi="Times New Roman" w:cs="Times New Roman"/>
          <w:i/>
          <w:iCs/>
          <w:sz w:val="28"/>
          <w:szCs w:val="28"/>
        </w:rPr>
        <w:t xml:space="preserve"> – </w:t>
      </w:r>
      <w:r w:rsidRPr="004A0FA5">
        <w:rPr>
          <w:rFonts w:ascii="Times New Roman" w:hAnsi="Times New Roman" w:cs="Times New Roman"/>
          <w:sz w:val="28"/>
          <w:szCs w:val="28"/>
        </w:rPr>
        <w:t xml:space="preserve">32.5±1.2 % и 44.7±2.5 % в надземной части и корнях соответственно. Данная методика была также использована для количественной измерения суммы полифенолов в гелях, и была подтверждена прямо пропорциональная зависимость от введенного количества </w:t>
      </w:r>
      <w:r w:rsidR="000E64C4" w:rsidRPr="004A0FA5">
        <w:rPr>
          <w:rFonts w:ascii="Times New Roman" w:hAnsi="Times New Roman" w:cs="Times New Roman"/>
          <w:sz w:val="28"/>
          <w:szCs w:val="28"/>
        </w:rPr>
        <w:t>субстанции</w:t>
      </w:r>
      <w:r w:rsidRPr="004A0FA5">
        <w:rPr>
          <w:rFonts w:ascii="Times New Roman" w:hAnsi="Times New Roman" w:cs="Times New Roman"/>
          <w:sz w:val="28"/>
          <w:szCs w:val="28"/>
        </w:rPr>
        <w:t xml:space="preserve"> и найденного количества аналитического маркера (таблица </w:t>
      </w:r>
      <w:r w:rsidR="00BE605B" w:rsidRPr="004A0FA5">
        <w:rPr>
          <w:rFonts w:ascii="Times New Roman" w:hAnsi="Times New Roman" w:cs="Times New Roman"/>
          <w:sz w:val="28"/>
          <w:szCs w:val="28"/>
        </w:rPr>
        <w:t>29</w:t>
      </w:r>
      <w:r w:rsidRPr="004A0FA5">
        <w:rPr>
          <w:rFonts w:ascii="Times New Roman" w:hAnsi="Times New Roman" w:cs="Times New Roman"/>
          <w:sz w:val="28"/>
          <w:szCs w:val="28"/>
        </w:rPr>
        <w:t xml:space="preserve">). Ранее описанная методика ВЭЖХ количественного определения </w:t>
      </w:r>
      <w:r w:rsidR="00872339" w:rsidRPr="004A0FA5">
        <w:rPr>
          <w:rFonts w:ascii="Times New Roman" w:hAnsi="Times New Roman" w:cs="Times New Roman"/>
          <w:sz w:val="28"/>
          <w:szCs w:val="28"/>
        </w:rPr>
        <w:t>ЭПКГ</w:t>
      </w:r>
      <w:r w:rsidRPr="004A0FA5">
        <w:rPr>
          <w:rFonts w:ascii="Times New Roman" w:hAnsi="Times New Roman" w:cs="Times New Roman"/>
          <w:sz w:val="28"/>
          <w:szCs w:val="28"/>
        </w:rPr>
        <w:t xml:space="preserve"> не показала </w:t>
      </w:r>
      <w:proofErr w:type="spellStart"/>
      <w:r w:rsidRPr="004A0FA5">
        <w:rPr>
          <w:rFonts w:ascii="Times New Roman" w:hAnsi="Times New Roman" w:cs="Times New Roman"/>
          <w:sz w:val="28"/>
          <w:szCs w:val="28"/>
        </w:rPr>
        <w:t>сходимых</w:t>
      </w:r>
      <w:proofErr w:type="spellEnd"/>
      <w:r w:rsidRPr="004A0FA5">
        <w:rPr>
          <w:rFonts w:ascii="Times New Roman" w:hAnsi="Times New Roman" w:cs="Times New Roman"/>
          <w:sz w:val="28"/>
          <w:szCs w:val="28"/>
        </w:rPr>
        <w:t xml:space="preserve"> стабильных результатов вычислений и не подходила для оценки гелей. </w:t>
      </w:r>
    </w:p>
    <w:p w14:paraId="03915675"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p>
    <w:p w14:paraId="79AE8909"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Таблица </w:t>
      </w:r>
      <w:r w:rsidR="00BE605B" w:rsidRPr="004A0FA5">
        <w:rPr>
          <w:rFonts w:ascii="Times New Roman" w:hAnsi="Times New Roman" w:cs="Times New Roman"/>
          <w:sz w:val="28"/>
          <w:szCs w:val="28"/>
        </w:rPr>
        <w:t>29</w:t>
      </w:r>
      <w:r w:rsidRPr="004A0FA5">
        <w:rPr>
          <w:rFonts w:ascii="Times New Roman" w:hAnsi="Times New Roman" w:cs="Times New Roman"/>
          <w:sz w:val="28"/>
          <w:szCs w:val="28"/>
        </w:rPr>
        <w:t xml:space="preserve"> – Физико-химические свойства модельных образцов гелей</w:t>
      </w:r>
    </w:p>
    <w:p w14:paraId="37CC29DD"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p>
    <w:tbl>
      <w:tblPr>
        <w:tblStyle w:val="a3"/>
        <w:tblW w:w="9345" w:type="dxa"/>
        <w:tblLook w:val="04A0" w:firstRow="1" w:lastRow="0" w:firstColumn="1" w:lastColumn="0" w:noHBand="0" w:noVBand="1"/>
      </w:tblPr>
      <w:tblGrid>
        <w:gridCol w:w="1987"/>
        <w:gridCol w:w="1269"/>
        <w:gridCol w:w="1269"/>
        <w:gridCol w:w="1269"/>
        <w:gridCol w:w="1269"/>
        <w:gridCol w:w="1269"/>
        <w:gridCol w:w="1269"/>
      </w:tblGrid>
      <w:tr w:rsidR="004A0FA5" w:rsidRPr="004A0FA5" w14:paraId="406924B7" w14:textId="77777777" w:rsidTr="00D27FB1">
        <w:trPr>
          <w:trHeight w:val="280"/>
        </w:trPr>
        <w:tc>
          <w:tcPr>
            <w:tcW w:w="1833" w:type="dxa"/>
          </w:tcPr>
          <w:p w14:paraId="2E6EC60C" w14:textId="77777777" w:rsidR="00A65364" w:rsidRPr="004A0FA5" w:rsidRDefault="006B35F1" w:rsidP="004E0B49">
            <w:pPr>
              <w:tabs>
                <w:tab w:val="left" w:pos="4248"/>
              </w:tabs>
              <w:autoSpaceDE w:val="0"/>
              <w:autoSpaceDN w:val="0"/>
              <w:adjustRightInd w:val="0"/>
              <w:rPr>
                <w:rFonts w:ascii="Times New Roman" w:hAnsi="Times New Roman" w:cs="Times New Roman"/>
                <w:sz w:val="26"/>
                <w:szCs w:val="26"/>
              </w:rPr>
            </w:pPr>
            <w:r w:rsidRPr="004A0FA5">
              <w:rPr>
                <w:rFonts w:ascii="Times New Roman" w:hAnsi="Times New Roman" w:cs="Times New Roman"/>
                <w:sz w:val="26"/>
                <w:szCs w:val="26"/>
              </w:rPr>
              <w:t>Показатели</w:t>
            </w:r>
          </w:p>
        </w:tc>
        <w:tc>
          <w:tcPr>
            <w:tcW w:w="1161" w:type="dxa"/>
          </w:tcPr>
          <w:p w14:paraId="6AB08E20" w14:textId="77777777" w:rsidR="00A65364" w:rsidRPr="004A0FA5" w:rsidRDefault="00A65364" w:rsidP="004E0B49">
            <w:pPr>
              <w:tabs>
                <w:tab w:val="left" w:pos="4248"/>
              </w:tabs>
              <w:autoSpaceDE w:val="0"/>
              <w:autoSpaceDN w:val="0"/>
              <w:adjustRightInd w:val="0"/>
              <w:rPr>
                <w:rFonts w:ascii="Times New Roman" w:hAnsi="Times New Roman" w:cs="Times New Roman"/>
                <w:sz w:val="26"/>
                <w:szCs w:val="26"/>
              </w:rPr>
            </w:pPr>
            <w:r w:rsidRPr="004A0FA5">
              <w:rPr>
                <w:rFonts w:ascii="Times New Roman" w:hAnsi="Times New Roman" w:cs="Times New Roman"/>
                <w:sz w:val="26"/>
                <w:szCs w:val="26"/>
                <w:lang w:val="en-US"/>
              </w:rPr>
              <w:t>F17</w:t>
            </w:r>
          </w:p>
        </w:tc>
        <w:tc>
          <w:tcPr>
            <w:tcW w:w="1711" w:type="dxa"/>
          </w:tcPr>
          <w:p w14:paraId="124964AD" w14:textId="77777777" w:rsidR="00A65364" w:rsidRPr="004A0FA5" w:rsidRDefault="00A65364" w:rsidP="004E0B49">
            <w:pPr>
              <w:tabs>
                <w:tab w:val="left" w:pos="4248"/>
              </w:tabs>
              <w:autoSpaceDE w:val="0"/>
              <w:autoSpaceDN w:val="0"/>
              <w:adjustRightInd w:val="0"/>
              <w:rPr>
                <w:rFonts w:ascii="Times New Roman" w:hAnsi="Times New Roman" w:cs="Times New Roman"/>
                <w:sz w:val="26"/>
                <w:szCs w:val="26"/>
              </w:rPr>
            </w:pPr>
            <w:r w:rsidRPr="004A0FA5">
              <w:rPr>
                <w:rFonts w:ascii="Times New Roman" w:hAnsi="Times New Roman" w:cs="Times New Roman"/>
                <w:sz w:val="26"/>
                <w:szCs w:val="26"/>
                <w:lang w:val="en-US"/>
              </w:rPr>
              <w:t>F18</w:t>
            </w:r>
          </w:p>
        </w:tc>
        <w:tc>
          <w:tcPr>
            <w:tcW w:w="1160" w:type="dxa"/>
          </w:tcPr>
          <w:p w14:paraId="24A80EC6" w14:textId="77777777" w:rsidR="00A65364" w:rsidRPr="004A0FA5" w:rsidRDefault="00A65364" w:rsidP="004E0B49">
            <w:pPr>
              <w:tabs>
                <w:tab w:val="left" w:pos="4248"/>
              </w:tabs>
              <w:autoSpaceDE w:val="0"/>
              <w:autoSpaceDN w:val="0"/>
              <w:adjustRightInd w:val="0"/>
              <w:rPr>
                <w:rFonts w:ascii="Times New Roman" w:hAnsi="Times New Roman" w:cs="Times New Roman"/>
                <w:sz w:val="26"/>
                <w:szCs w:val="26"/>
              </w:rPr>
            </w:pPr>
            <w:r w:rsidRPr="004A0FA5">
              <w:rPr>
                <w:rFonts w:ascii="Times New Roman" w:hAnsi="Times New Roman" w:cs="Times New Roman"/>
                <w:sz w:val="26"/>
                <w:szCs w:val="26"/>
                <w:lang w:val="en-US"/>
              </w:rPr>
              <w:t>F19</w:t>
            </w:r>
          </w:p>
        </w:tc>
        <w:tc>
          <w:tcPr>
            <w:tcW w:w="1160" w:type="dxa"/>
          </w:tcPr>
          <w:p w14:paraId="5E4B982C" w14:textId="77777777" w:rsidR="00A65364" w:rsidRPr="004A0FA5" w:rsidRDefault="00A65364" w:rsidP="004E0B49">
            <w:pPr>
              <w:tabs>
                <w:tab w:val="left" w:pos="4248"/>
              </w:tabs>
              <w:autoSpaceDE w:val="0"/>
              <w:autoSpaceDN w:val="0"/>
              <w:adjustRightInd w:val="0"/>
              <w:rPr>
                <w:rFonts w:ascii="Times New Roman" w:hAnsi="Times New Roman" w:cs="Times New Roman"/>
                <w:sz w:val="26"/>
                <w:szCs w:val="26"/>
              </w:rPr>
            </w:pPr>
            <w:r w:rsidRPr="004A0FA5">
              <w:rPr>
                <w:rFonts w:ascii="Times New Roman" w:hAnsi="Times New Roman" w:cs="Times New Roman"/>
                <w:sz w:val="26"/>
                <w:szCs w:val="26"/>
                <w:lang w:val="en-US"/>
              </w:rPr>
              <w:t>F20</w:t>
            </w:r>
          </w:p>
        </w:tc>
        <w:tc>
          <w:tcPr>
            <w:tcW w:w="1160" w:type="dxa"/>
          </w:tcPr>
          <w:p w14:paraId="1519AC73" w14:textId="77777777" w:rsidR="00A65364" w:rsidRPr="004A0FA5" w:rsidRDefault="00A65364" w:rsidP="004E0B49">
            <w:pPr>
              <w:tabs>
                <w:tab w:val="left" w:pos="4248"/>
              </w:tabs>
              <w:autoSpaceDE w:val="0"/>
              <w:autoSpaceDN w:val="0"/>
              <w:adjustRightInd w:val="0"/>
              <w:rPr>
                <w:rFonts w:ascii="Times New Roman" w:hAnsi="Times New Roman" w:cs="Times New Roman"/>
                <w:sz w:val="26"/>
                <w:szCs w:val="26"/>
              </w:rPr>
            </w:pPr>
            <w:r w:rsidRPr="004A0FA5">
              <w:rPr>
                <w:rFonts w:ascii="Times New Roman" w:hAnsi="Times New Roman" w:cs="Times New Roman"/>
                <w:sz w:val="26"/>
                <w:szCs w:val="26"/>
                <w:lang w:val="en-US"/>
              </w:rPr>
              <w:t>F21</w:t>
            </w:r>
          </w:p>
        </w:tc>
        <w:tc>
          <w:tcPr>
            <w:tcW w:w="1160" w:type="dxa"/>
          </w:tcPr>
          <w:p w14:paraId="14F970CD" w14:textId="77777777" w:rsidR="00A65364" w:rsidRPr="004A0FA5" w:rsidRDefault="00A65364" w:rsidP="004E0B49">
            <w:pPr>
              <w:tabs>
                <w:tab w:val="left" w:pos="4248"/>
              </w:tabs>
              <w:autoSpaceDE w:val="0"/>
              <w:autoSpaceDN w:val="0"/>
              <w:adjustRightInd w:val="0"/>
              <w:rPr>
                <w:rFonts w:ascii="Times New Roman" w:hAnsi="Times New Roman" w:cs="Times New Roman"/>
                <w:sz w:val="26"/>
                <w:szCs w:val="26"/>
              </w:rPr>
            </w:pPr>
            <w:r w:rsidRPr="004A0FA5">
              <w:rPr>
                <w:rFonts w:ascii="Times New Roman" w:hAnsi="Times New Roman" w:cs="Times New Roman"/>
                <w:sz w:val="26"/>
                <w:szCs w:val="26"/>
                <w:lang w:val="en-US"/>
              </w:rPr>
              <w:t>F2</w:t>
            </w:r>
            <w:r w:rsidRPr="004A0FA5">
              <w:rPr>
                <w:rFonts w:ascii="Times New Roman" w:hAnsi="Times New Roman" w:cs="Times New Roman"/>
                <w:sz w:val="26"/>
                <w:szCs w:val="26"/>
              </w:rPr>
              <w:t>2</w:t>
            </w:r>
          </w:p>
        </w:tc>
      </w:tr>
      <w:tr w:rsidR="004A0FA5" w:rsidRPr="004A0FA5" w14:paraId="58157268" w14:textId="77777777" w:rsidTr="00D27FB1">
        <w:trPr>
          <w:trHeight w:val="280"/>
        </w:trPr>
        <w:tc>
          <w:tcPr>
            <w:tcW w:w="1833" w:type="dxa"/>
          </w:tcPr>
          <w:p w14:paraId="1CB25BD2" w14:textId="77777777" w:rsidR="00D27FB1" w:rsidRPr="004A0FA5" w:rsidRDefault="00D27FB1" w:rsidP="004E0B49">
            <w:pPr>
              <w:tabs>
                <w:tab w:val="left" w:pos="4248"/>
              </w:tabs>
              <w:autoSpaceDE w:val="0"/>
              <w:autoSpaceDN w:val="0"/>
              <w:adjustRightInd w:val="0"/>
              <w:rPr>
                <w:rFonts w:ascii="Times New Roman" w:hAnsi="Times New Roman" w:cs="Times New Roman"/>
                <w:sz w:val="26"/>
                <w:szCs w:val="26"/>
              </w:rPr>
            </w:pPr>
            <w:r w:rsidRPr="004A0FA5">
              <w:rPr>
                <w:rFonts w:ascii="Times New Roman" w:hAnsi="Times New Roman" w:cs="Times New Roman"/>
                <w:sz w:val="26"/>
                <w:szCs w:val="26"/>
              </w:rPr>
              <w:t>1</w:t>
            </w:r>
          </w:p>
        </w:tc>
        <w:tc>
          <w:tcPr>
            <w:tcW w:w="1161" w:type="dxa"/>
          </w:tcPr>
          <w:p w14:paraId="01794AE1" w14:textId="77777777" w:rsidR="00D27FB1" w:rsidRPr="004A0FA5" w:rsidRDefault="00D27FB1" w:rsidP="004E0B49">
            <w:pPr>
              <w:tabs>
                <w:tab w:val="left" w:pos="4248"/>
              </w:tabs>
              <w:autoSpaceDE w:val="0"/>
              <w:autoSpaceDN w:val="0"/>
              <w:adjustRightInd w:val="0"/>
              <w:rPr>
                <w:rFonts w:ascii="Times New Roman" w:hAnsi="Times New Roman" w:cs="Times New Roman"/>
                <w:sz w:val="26"/>
                <w:szCs w:val="26"/>
              </w:rPr>
            </w:pPr>
            <w:r w:rsidRPr="004A0FA5">
              <w:rPr>
                <w:rFonts w:ascii="Times New Roman" w:hAnsi="Times New Roman" w:cs="Times New Roman"/>
                <w:sz w:val="26"/>
                <w:szCs w:val="26"/>
              </w:rPr>
              <w:t>2</w:t>
            </w:r>
          </w:p>
        </w:tc>
        <w:tc>
          <w:tcPr>
            <w:tcW w:w="1711" w:type="dxa"/>
          </w:tcPr>
          <w:p w14:paraId="253A4712" w14:textId="77777777" w:rsidR="00D27FB1" w:rsidRPr="004A0FA5" w:rsidRDefault="00D27FB1" w:rsidP="004E0B49">
            <w:pPr>
              <w:tabs>
                <w:tab w:val="left" w:pos="4248"/>
              </w:tabs>
              <w:autoSpaceDE w:val="0"/>
              <w:autoSpaceDN w:val="0"/>
              <w:adjustRightInd w:val="0"/>
              <w:rPr>
                <w:rFonts w:ascii="Times New Roman" w:hAnsi="Times New Roman" w:cs="Times New Roman"/>
                <w:sz w:val="26"/>
                <w:szCs w:val="26"/>
              </w:rPr>
            </w:pPr>
            <w:r w:rsidRPr="004A0FA5">
              <w:rPr>
                <w:rFonts w:ascii="Times New Roman" w:hAnsi="Times New Roman" w:cs="Times New Roman"/>
                <w:sz w:val="26"/>
                <w:szCs w:val="26"/>
              </w:rPr>
              <w:t>3</w:t>
            </w:r>
          </w:p>
        </w:tc>
        <w:tc>
          <w:tcPr>
            <w:tcW w:w="1160" w:type="dxa"/>
          </w:tcPr>
          <w:p w14:paraId="47C55342" w14:textId="77777777" w:rsidR="00D27FB1" w:rsidRPr="004A0FA5" w:rsidRDefault="00D27FB1" w:rsidP="004E0B49">
            <w:pPr>
              <w:tabs>
                <w:tab w:val="left" w:pos="4248"/>
              </w:tabs>
              <w:autoSpaceDE w:val="0"/>
              <w:autoSpaceDN w:val="0"/>
              <w:adjustRightInd w:val="0"/>
              <w:rPr>
                <w:rFonts w:ascii="Times New Roman" w:hAnsi="Times New Roman" w:cs="Times New Roman"/>
                <w:sz w:val="26"/>
                <w:szCs w:val="26"/>
              </w:rPr>
            </w:pPr>
            <w:r w:rsidRPr="004A0FA5">
              <w:rPr>
                <w:rFonts w:ascii="Times New Roman" w:hAnsi="Times New Roman" w:cs="Times New Roman"/>
                <w:sz w:val="26"/>
                <w:szCs w:val="26"/>
              </w:rPr>
              <w:t>4</w:t>
            </w:r>
          </w:p>
        </w:tc>
        <w:tc>
          <w:tcPr>
            <w:tcW w:w="1160" w:type="dxa"/>
          </w:tcPr>
          <w:p w14:paraId="7817E885" w14:textId="77777777" w:rsidR="00D27FB1" w:rsidRPr="004A0FA5" w:rsidRDefault="00D27FB1" w:rsidP="004E0B49">
            <w:pPr>
              <w:tabs>
                <w:tab w:val="left" w:pos="4248"/>
              </w:tabs>
              <w:autoSpaceDE w:val="0"/>
              <w:autoSpaceDN w:val="0"/>
              <w:adjustRightInd w:val="0"/>
              <w:rPr>
                <w:rFonts w:ascii="Times New Roman" w:hAnsi="Times New Roman" w:cs="Times New Roman"/>
                <w:sz w:val="26"/>
                <w:szCs w:val="26"/>
              </w:rPr>
            </w:pPr>
            <w:r w:rsidRPr="004A0FA5">
              <w:rPr>
                <w:rFonts w:ascii="Times New Roman" w:hAnsi="Times New Roman" w:cs="Times New Roman"/>
                <w:sz w:val="26"/>
                <w:szCs w:val="26"/>
              </w:rPr>
              <w:t>5</w:t>
            </w:r>
          </w:p>
        </w:tc>
        <w:tc>
          <w:tcPr>
            <w:tcW w:w="1160" w:type="dxa"/>
          </w:tcPr>
          <w:p w14:paraId="4840413C" w14:textId="77777777" w:rsidR="00D27FB1" w:rsidRPr="004A0FA5" w:rsidRDefault="00D27FB1" w:rsidP="004E0B49">
            <w:pPr>
              <w:tabs>
                <w:tab w:val="left" w:pos="4248"/>
              </w:tabs>
              <w:autoSpaceDE w:val="0"/>
              <w:autoSpaceDN w:val="0"/>
              <w:adjustRightInd w:val="0"/>
              <w:rPr>
                <w:rFonts w:ascii="Times New Roman" w:hAnsi="Times New Roman" w:cs="Times New Roman"/>
                <w:sz w:val="26"/>
                <w:szCs w:val="26"/>
              </w:rPr>
            </w:pPr>
            <w:r w:rsidRPr="004A0FA5">
              <w:rPr>
                <w:rFonts w:ascii="Times New Roman" w:hAnsi="Times New Roman" w:cs="Times New Roman"/>
                <w:sz w:val="26"/>
                <w:szCs w:val="26"/>
              </w:rPr>
              <w:t>6</w:t>
            </w:r>
          </w:p>
        </w:tc>
        <w:tc>
          <w:tcPr>
            <w:tcW w:w="1160" w:type="dxa"/>
          </w:tcPr>
          <w:p w14:paraId="64136BA5" w14:textId="77777777" w:rsidR="00D27FB1" w:rsidRPr="004A0FA5" w:rsidRDefault="00D27FB1" w:rsidP="004E0B49">
            <w:pPr>
              <w:tabs>
                <w:tab w:val="left" w:pos="4248"/>
              </w:tabs>
              <w:autoSpaceDE w:val="0"/>
              <w:autoSpaceDN w:val="0"/>
              <w:adjustRightInd w:val="0"/>
              <w:rPr>
                <w:rFonts w:ascii="Times New Roman" w:hAnsi="Times New Roman" w:cs="Times New Roman"/>
                <w:sz w:val="26"/>
                <w:szCs w:val="26"/>
              </w:rPr>
            </w:pPr>
            <w:r w:rsidRPr="004A0FA5">
              <w:rPr>
                <w:rFonts w:ascii="Times New Roman" w:hAnsi="Times New Roman" w:cs="Times New Roman"/>
                <w:sz w:val="26"/>
                <w:szCs w:val="26"/>
              </w:rPr>
              <w:t>7</w:t>
            </w:r>
          </w:p>
        </w:tc>
      </w:tr>
      <w:tr w:rsidR="004A0FA5" w:rsidRPr="004A0FA5" w14:paraId="3A9F287E" w14:textId="77777777" w:rsidTr="00D27FB1">
        <w:trPr>
          <w:trHeight w:val="575"/>
        </w:trPr>
        <w:tc>
          <w:tcPr>
            <w:tcW w:w="1833" w:type="dxa"/>
          </w:tcPr>
          <w:p w14:paraId="49D2D4F9" w14:textId="77777777" w:rsidR="00A65364" w:rsidRPr="004A0FA5" w:rsidRDefault="00A65364" w:rsidP="004E0B49">
            <w:pPr>
              <w:tabs>
                <w:tab w:val="left" w:pos="4248"/>
              </w:tabs>
              <w:autoSpaceDE w:val="0"/>
              <w:autoSpaceDN w:val="0"/>
              <w:adjustRightInd w:val="0"/>
              <w:rPr>
                <w:rFonts w:ascii="Times New Roman" w:hAnsi="Times New Roman" w:cs="Times New Roman"/>
                <w:sz w:val="26"/>
                <w:szCs w:val="26"/>
              </w:rPr>
            </w:pPr>
            <w:r w:rsidRPr="004A0FA5">
              <w:rPr>
                <w:rFonts w:ascii="Times New Roman" w:hAnsi="Times New Roman" w:cs="Times New Roman"/>
                <w:sz w:val="26"/>
                <w:szCs w:val="26"/>
              </w:rPr>
              <w:t>Описание</w:t>
            </w:r>
          </w:p>
        </w:tc>
        <w:tc>
          <w:tcPr>
            <w:tcW w:w="7512" w:type="dxa"/>
            <w:gridSpan w:val="6"/>
          </w:tcPr>
          <w:p w14:paraId="38414274" w14:textId="77777777" w:rsidR="00A65364" w:rsidRPr="004A0FA5" w:rsidRDefault="00A65364" w:rsidP="004E0B49">
            <w:pPr>
              <w:tabs>
                <w:tab w:val="left" w:pos="4248"/>
              </w:tabs>
              <w:autoSpaceDE w:val="0"/>
              <w:autoSpaceDN w:val="0"/>
              <w:adjustRightInd w:val="0"/>
              <w:rPr>
                <w:rFonts w:ascii="Times New Roman" w:hAnsi="Times New Roman" w:cs="Times New Roman"/>
                <w:sz w:val="26"/>
                <w:szCs w:val="26"/>
              </w:rPr>
            </w:pPr>
            <w:r w:rsidRPr="004A0FA5">
              <w:rPr>
                <w:rFonts w:ascii="Times New Roman" w:eastAsia="Times New Roman" w:hAnsi="Times New Roman" w:cs="Times New Roman"/>
                <w:sz w:val="26"/>
                <w:szCs w:val="26"/>
                <w:lang w:eastAsia="ru-RU"/>
              </w:rPr>
              <w:t>Однородный прозрачный густой гель мягкой консистенции, коричневого</w:t>
            </w:r>
            <w:r w:rsidRPr="004A0FA5">
              <w:rPr>
                <w:rFonts w:ascii="Times New Roman" w:eastAsia="Times New Roman" w:hAnsi="Times New Roman" w:cs="Times New Roman"/>
                <w:sz w:val="26"/>
                <w:szCs w:val="26"/>
                <w:lang w:val="kk-KZ" w:eastAsia="ru-RU"/>
              </w:rPr>
              <w:t xml:space="preserve"> </w:t>
            </w:r>
            <w:r w:rsidRPr="004A0FA5">
              <w:rPr>
                <w:rFonts w:ascii="Times New Roman" w:eastAsia="Times New Roman" w:hAnsi="Times New Roman" w:cs="Times New Roman"/>
                <w:sz w:val="26"/>
                <w:szCs w:val="26"/>
                <w:lang w:eastAsia="ru-RU"/>
              </w:rPr>
              <w:t>цвета, хорошо втирается</w:t>
            </w:r>
          </w:p>
        </w:tc>
      </w:tr>
      <w:tr w:rsidR="004A0FA5" w:rsidRPr="004A0FA5" w14:paraId="29A8EBAC" w14:textId="77777777" w:rsidTr="00D27FB1">
        <w:trPr>
          <w:trHeight w:val="562"/>
        </w:trPr>
        <w:tc>
          <w:tcPr>
            <w:tcW w:w="1833" w:type="dxa"/>
          </w:tcPr>
          <w:p w14:paraId="06E14723" w14:textId="77777777" w:rsidR="00A65364" w:rsidRPr="004A0FA5" w:rsidRDefault="00A65364" w:rsidP="004E0B49">
            <w:pPr>
              <w:tabs>
                <w:tab w:val="left" w:pos="4248"/>
              </w:tabs>
              <w:autoSpaceDE w:val="0"/>
              <w:autoSpaceDN w:val="0"/>
              <w:adjustRightInd w:val="0"/>
              <w:rPr>
                <w:rFonts w:ascii="Times New Roman" w:hAnsi="Times New Roman" w:cs="Times New Roman"/>
                <w:sz w:val="26"/>
                <w:szCs w:val="26"/>
              </w:rPr>
            </w:pPr>
            <w:r w:rsidRPr="004A0FA5">
              <w:rPr>
                <w:rFonts w:ascii="Times New Roman" w:hAnsi="Times New Roman" w:cs="Times New Roman"/>
                <w:sz w:val="26"/>
                <w:szCs w:val="26"/>
              </w:rPr>
              <w:t>рН</w:t>
            </w:r>
          </w:p>
        </w:tc>
        <w:tc>
          <w:tcPr>
            <w:tcW w:w="1161" w:type="dxa"/>
          </w:tcPr>
          <w:p w14:paraId="0B72C9A2" w14:textId="77777777" w:rsidR="00A65364" w:rsidRPr="004A0FA5" w:rsidRDefault="00A65364" w:rsidP="004E0B49">
            <w:pPr>
              <w:tabs>
                <w:tab w:val="left" w:pos="4248"/>
              </w:tabs>
              <w:autoSpaceDE w:val="0"/>
              <w:autoSpaceDN w:val="0"/>
              <w:adjustRightInd w:val="0"/>
              <w:rPr>
                <w:rFonts w:ascii="Times New Roman" w:hAnsi="Times New Roman" w:cs="Times New Roman"/>
                <w:sz w:val="26"/>
                <w:szCs w:val="26"/>
              </w:rPr>
            </w:pPr>
            <w:r w:rsidRPr="004A0FA5">
              <w:rPr>
                <w:rFonts w:ascii="Times New Roman" w:hAnsi="Times New Roman" w:cs="Times New Roman"/>
                <w:sz w:val="26"/>
                <w:szCs w:val="26"/>
              </w:rPr>
              <w:t>5.</w:t>
            </w:r>
            <w:r w:rsidR="002619D9" w:rsidRPr="004A0FA5">
              <w:rPr>
                <w:rFonts w:ascii="Times New Roman" w:hAnsi="Times New Roman" w:cs="Times New Roman"/>
                <w:sz w:val="26"/>
                <w:szCs w:val="26"/>
              </w:rPr>
              <w:t>98</w:t>
            </w:r>
            <w:r w:rsidRPr="004A0FA5">
              <w:rPr>
                <w:rFonts w:ascii="Times New Roman" w:hAnsi="Times New Roman" w:cs="Times New Roman"/>
                <w:sz w:val="26"/>
                <w:szCs w:val="26"/>
              </w:rPr>
              <w:t>±0.0</w:t>
            </w:r>
            <w:r w:rsidR="002619D9" w:rsidRPr="004A0FA5">
              <w:rPr>
                <w:rFonts w:ascii="Times New Roman" w:hAnsi="Times New Roman" w:cs="Times New Roman"/>
                <w:sz w:val="26"/>
                <w:szCs w:val="26"/>
              </w:rPr>
              <w:t>2</w:t>
            </w:r>
          </w:p>
        </w:tc>
        <w:tc>
          <w:tcPr>
            <w:tcW w:w="1711" w:type="dxa"/>
          </w:tcPr>
          <w:p w14:paraId="4DADFD01" w14:textId="77777777" w:rsidR="00A65364" w:rsidRPr="004A0FA5" w:rsidRDefault="002619D9" w:rsidP="004E0B49">
            <w:pPr>
              <w:tabs>
                <w:tab w:val="left" w:pos="4248"/>
              </w:tabs>
              <w:autoSpaceDE w:val="0"/>
              <w:autoSpaceDN w:val="0"/>
              <w:adjustRightInd w:val="0"/>
              <w:rPr>
                <w:rFonts w:ascii="Times New Roman" w:hAnsi="Times New Roman" w:cs="Times New Roman"/>
                <w:sz w:val="26"/>
                <w:szCs w:val="26"/>
              </w:rPr>
            </w:pPr>
            <w:r w:rsidRPr="004A0FA5">
              <w:rPr>
                <w:rFonts w:ascii="Times New Roman" w:hAnsi="Times New Roman" w:cs="Times New Roman"/>
                <w:sz w:val="26"/>
                <w:szCs w:val="26"/>
              </w:rPr>
              <w:t>6.35</w:t>
            </w:r>
            <w:r w:rsidR="00A65364" w:rsidRPr="004A0FA5">
              <w:rPr>
                <w:rFonts w:ascii="Times New Roman" w:hAnsi="Times New Roman" w:cs="Times New Roman"/>
                <w:sz w:val="26"/>
                <w:szCs w:val="26"/>
              </w:rPr>
              <w:t>±0.</w:t>
            </w:r>
            <w:r w:rsidRPr="004A0FA5">
              <w:rPr>
                <w:rFonts w:ascii="Times New Roman" w:hAnsi="Times New Roman" w:cs="Times New Roman"/>
                <w:sz w:val="26"/>
                <w:szCs w:val="26"/>
              </w:rPr>
              <w:t>04</w:t>
            </w:r>
          </w:p>
        </w:tc>
        <w:tc>
          <w:tcPr>
            <w:tcW w:w="1160" w:type="dxa"/>
          </w:tcPr>
          <w:p w14:paraId="26CFEF33" w14:textId="77777777" w:rsidR="00A65364" w:rsidRPr="004A0FA5" w:rsidRDefault="002619D9" w:rsidP="004E0B49">
            <w:pPr>
              <w:tabs>
                <w:tab w:val="left" w:pos="4248"/>
              </w:tabs>
              <w:autoSpaceDE w:val="0"/>
              <w:autoSpaceDN w:val="0"/>
              <w:adjustRightInd w:val="0"/>
              <w:rPr>
                <w:rFonts w:ascii="Times New Roman" w:hAnsi="Times New Roman" w:cs="Times New Roman"/>
                <w:sz w:val="26"/>
                <w:szCs w:val="26"/>
              </w:rPr>
            </w:pPr>
            <w:r w:rsidRPr="004A0FA5">
              <w:rPr>
                <w:rFonts w:ascii="Times New Roman" w:hAnsi="Times New Roman" w:cs="Times New Roman"/>
                <w:sz w:val="26"/>
                <w:szCs w:val="26"/>
              </w:rPr>
              <w:t>6.40</w:t>
            </w:r>
            <w:r w:rsidR="00A65364" w:rsidRPr="004A0FA5">
              <w:rPr>
                <w:rFonts w:ascii="Times New Roman" w:hAnsi="Times New Roman" w:cs="Times New Roman"/>
                <w:sz w:val="26"/>
                <w:szCs w:val="26"/>
              </w:rPr>
              <w:t>±0.</w:t>
            </w:r>
            <w:r w:rsidRPr="004A0FA5">
              <w:rPr>
                <w:rFonts w:ascii="Times New Roman" w:hAnsi="Times New Roman" w:cs="Times New Roman"/>
                <w:sz w:val="26"/>
                <w:szCs w:val="26"/>
              </w:rPr>
              <w:t>0</w:t>
            </w:r>
            <w:r w:rsidR="00A65364" w:rsidRPr="004A0FA5">
              <w:rPr>
                <w:rFonts w:ascii="Times New Roman" w:hAnsi="Times New Roman" w:cs="Times New Roman"/>
                <w:sz w:val="26"/>
                <w:szCs w:val="26"/>
              </w:rPr>
              <w:t>2</w:t>
            </w:r>
          </w:p>
        </w:tc>
        <w:tc>
          <w:tcPr>
            <w:tcW w:w="1160" w:type="dxa"/>
          </w:tcPr>
          <w:p w14:paraId="12183738" w14:textId="77777777" w:rsidR="00A65364" w:rsidRPr="004A0FA5" w:rsidRDefault="002619D9" w:rsidP="004E0B49">
            <w:pPr>
              <w:tabs>
                <w:tab w:val="left" w:pos="4248"/>
              </w:tabs>
              <w:autoSpaceDE w:val="0"/>
              <w:autoSpaceDN w:val="0"/>
              <w:adjustRightInd w:val="0"/>
              <w:rPr>
                <w:rFonts w:ascii="Times New Roman" w:hAnsi="Times New Roman" w:cs="Times New Roman"/>
                <w:sz w:val="26"/>
                <w:szCs w:val="26"/>
              </w:rPr>
            </w:pPr>
            <w:r w:rsidRPr="004A0FA5">
              <w:rPr>
                <w:rFonts w:ascii="Times New Roman" w:hAnsi="Times New Roman" w:cs="Times New Roman"/>
                <w:sz w:val="26"/>
                <w:szCs w:val="26"/>
              </w:rPr>
              <w:t>5.99</w:t>
            </w:r>
            <w:r w:rsidR="00A65364" w:rsidRPr="004A0FA5">
              <w:rPr>
                <w:rFonts w:ascii="Times New Roman" w:hAnsi="Times New Roman" w:cs="Times New Roman"/>
                <w:sz w:val="26"/>
                <w:szCs w:val="26"/>
              </w:rPr>
              <w:t>±0.</w:t>
            </w:r>
            <w:r w:rsidRPr="004A0FA5">
              <w:rPr>
                <w:rFonts w:ascii="Times New Roman" w:hAnsi="Times New Roman" w:cs="Times New Roman"/>
                <w:sz w:val="26"/>
                <w:szCs w:val="26"/>
              </w:rPr>
              <w:t>01</w:t>
            </w:r>
          </w:p>
        </w:tc>
        <w:tc>
          <w:tcPr>
            <w:tcW w:w="1160" w:type="dxa"/>
          </w:tcPr>
          <w:p w14:paraId="460B21F4" w14:textId="77777777" w:rsidR="00A65364" w:rsidRPr="004A0FA5" w:rsidRDefault="002619D9" w:rsidP="004E0B49">
            <w:pPr>
              <w:tabs>
                <w:tab w:val="left" w:pos="4248"/>
              </w:tabs>
              <w:autoSpaceDE w:val="0"/>
              <w:autoSpaceDN w:val="0"/>
              <w:adjustRightInd w:val="0"/>
              <w:rPr>
                <w:rFonts w:ascii="Times New Roman" w:hAnsi="Times New Roman" w:cs="Times New Roman"/>
                <w:sz w:val="26"/>
                <w:szCs w:val="26"/>
              </w:rPr>
            </w:pPr>
            <w:r w:rsidRPr="004A0FA5">
              <w:rPr>
                <w:rFonts w:ascii="Times New Roman" w:hAnsi="Times New Roman" w:cs="Times New Roman"/>
                <w:sz w:val="26"/>
                <w:szCs w:val="26"/>
              </w:rPr>
              <w:t>6.21</w:t>
            </w:r>
            <w:r w:rsidR="00A65364" w:rsidRPr="004A0FA5">
              <w:rPr>
                <w:rFonts w:ascii="Times New Roman" w:hAnsi="Times New Roman" w:cs="Times New Roman"/>
                <w:sz w:val="26"/>
                <w:szCs w:val="26"/>
              </w:rPr>
              <w:t>±0.</w:t>
            </w:r>
            <w:r w:rsidRPr="004A0FA5">
              <w:rPr>
                <w:rFonts w:ascii="Times New Roman" w:hAnsi="Times New Roman" w:cs="Times New Roman"/>
                <w:sz w:val="26"/>
                <w:szCs w:val="26"/>
              </w:rPr>
              <w:t>0</w:t>
            </w:r>
            <w:r w:rsidR="00A65364" w:rsidRPr="004A0FA5">
              <w:rPr>
                <w:rFonts w:ascii="Times New Roman" w:hAnsi="Times New Roman" w:cs="Times New Roman"/>
                <w:sz w:val="26"/>
                <w:szCs w:val="26"/>
              </w:rPr>
              <w:t>1</w:t>
            </w:r>
          </w:p>
        </w:tc>
        <w:tc>
          <w:tcPr>
            <w:tcW w:w="1160" w:type="dxa"/>
          </w:tcPr>
          <w:p w14:paraId="342279D7" w14:textId="77777777" w:rsidR="00A65364" w:rsidRPr="004A0FA5" w:rsidRDefault="002619D9" w:rsidP="004E0B49">
            <w:pPr>
              <w:tabs>
                <w:tab w:val="left" w:pos="4248"/>
              </w:tabs>
              <w:autoSpaceDE w:val="0"/>
              <w:autoSpaceDN w:val="0"/>
              <w:adjustRightInd w:val="0"/>
              <w:rPr>
                <w:rFonts w:ascii="Times New Roman" w:hAnsi="Times New Roman" w:cs="Times New Roman"/>
                <w:sz w:val="26"/>
                <w:szCs w:val="26"/>
              </w:rPr>
            </w:pPr>
            <w:r w:rsidRPr="004A0FA5">
              <w:rPr>
                <w:rFonts w:ascii="Times New Roman" w:hAnsi="Times New Roman" w:cs="Times New Roman"/>
                <w:sz w:val="26"/>
                <w:szCs w:val="26"/>
              </w:rPr>
              <w:t>6.35</w:t>
            </w:r>
            <w:r w:rsidR="00A65364" w:rsidRPr="004A0FA5">
              <w:rPr>
                <w:rFonts w:ascii="Times New Roman" w:hAnsi="Times New Roman" w:cs="Times New Roman"/>
                <w:sz w:val="26"/>
                <w:szCs w:val="26"/>
              </w:rPr>
              <w:t>±0.</w:t>
            </w:r>
            <w:r w:rsidRPr="004A0FA5">
              <w:rPr>
                <w:rFonts w:ascii="Times New Roman" w:hAnsi="Times New Roman" w:cs="Times New Roman"/>
                <w:sz w:val="26"/>
                <w:szCs w:val="26"/>
              </w:rPr>
              <w:t>0</w:t>
            </w:r>
            <w:r w:rsidR="00A65364" w:rsidRPr="004A0FA5">
              <w:rPr>
                <w:rFonts w:ascii="Times New Roman" w:hAnsi="Times New Roman" w:cs="Times New Roman"/>
                <w:sz w:val="26"/>
                <w:szCs w:val="26"/>
              </w:rPr>
              <w:t>2</w:t>
            </w:r>
          </w:p>
        </w:tc>
      </w:tr>
      <w:tr w:rsidR="002619D9" w:rsidRPr="004A0FA5" w14:paraId="4925ABDD" w14:textId="77777777" w:rsidTr="00D27FB1">
        <w:trPr>
          <w:trHeight w:val="910"/>
        </w:trPr>
        <w:tc>
          <w:tcPr>
            <w:tcW w:w="1833" w:type="dxa"/>
          </w:tcPr>
          <w:p w14:paraId="5065F2A9" w14:textId="77777777" w:rsidR="00A65364" w:rsidRPr="004A0FA5" w:rsidRDefault="00A65364" w:rsidP="004E0B49">
            <w:pPr>
              <w:tabs>
                <w:tab w:val="left" w:pos="4248"/>
              </w:tabs>
              <w:autoSpaceDE w:val="0"/>
              <w:autoSpaceDN w:val="0"/>
              <w:adjustRightInd w:val="0"/>
              <w:rPr>
                <w:rFonts w:ascii="Times New Roman" w:hAnsi="Times New Roman" w:cs="Times New Roman"/>
                <w:sz w:val="26"/>
                <w:szCs w:val="26"/>
              </w:rPr>
            </w:pPr>
            <w:r w:rsidRPr="004A0FA5">
              <w:rPr>
                <w:rFonts w:ascii="Times New Roman" w:hAnsi="Times New Roman" w:cs="Times New Roman"/>
                <w:sz w:val="26"/>
                <w:szCs w:val="26"/>
              </w:rPr>
              <w:t>Идентификация</w:t>
            </w:r>
          </w:p>
          <w:p w14:paraId="721B1AAD" w14:textId="77777777" w:rsidR="00A65364" w:rsidRPr="004A0FA5" w:rsidRDefault="00A65364" w:rsidP="004E0B49">
            <w:pPr>
              <w:tabs>
                <w:tab w:val="left" w:pos="4248"/>
              </w:tabs>
              <w:autoSpaceDE w:val="0"/>
              <w:autoSpaceDN w:val="0"/>
              <w:adjustRightInd w:val="0"/>
              <w:rPr>
                <w:rFonts w:ascii="Times New Roman" w:hAnsi="Times New Roman" w:cs="Times New Roman"/>
                <w:sz w:val="26"/>
                <w:szCs w:val="26"/>
              </w:rPr>
            </w:pPr>
            <w:r w:rsidRPr="004A0FA5">
              <w:rPr>
                <w:rFonts w:ascii="Times New Roman" w:hAnsi="Times New Roman" w:cs="Times New Roman"/>
                <w:sz w:val="26"/>
                <w:szCs w:val="26"/>
              </w:rPr>
              <w:t xml:space="preserve">-дубильные вещества </w:t>
            </w:r>
          </w:p>
        </w:tc>
        <w:tc>
          <w:tcPr>
            <w:tcW w:w="1161" w:type="dxa"/>
          </w:tcPr>
          <w:p w14:paraId="14DB6486" w14:textId="77777777" w:rsidR="00A65364" w:rsidRPr="004A0FA5" w:rsidRDefault="00A65364" w:rsidP="004E0B49">
            <w:pPr>
              <w:tabs>
                <w:tab w:val="left" w:pos="4248"/>
              </w:tabs>
              <w:autoSpaceDE w:val="0"/>
              <w:autoSpaceDN w:val="0"/>
              <w:adjustRightInd w:val="0"/>
              <w:rPr>
                <w:rFonts w:ascii="Times New Roman" w:hAnsi="Times New Roman" w:cs="Times New Roman"/>
                <w:sz w:val="26"/>
                <w:szCs w:val="26"/>
              </w:rPr>
            </w:pPr>
            <w:r w:rsidRPr="004A0FA5">
              <w:rPr>
                <w:rFonts w:ascii="Times New Roman" w:hAnsi="Times New Roman" w:cs="Times New Roman"/>
                <w:sz w:val="26"/>
                <w:szCs w:val="26"/>
              </w:rPr>
              <w:t>+</w:t>
            </w:r>
          </w:p>
        </w:tc>
        <w:tc>
          <w:tcPr>
            <w:tcW w:w="1711" w:type="dxa"/>
          </w:tcPr>
          <w:p w14:paraId="3FAC1DF4" w14:textId="77777777" w:rsidR="00A65364" w:rsidRPr="004A0FA5" w:rsidRDefault="00A65364" w:rsidP="004E0B49">
            <w:pPr>
              <w:tabs>
                <w:tab w:val="left" w:pos="4248"/>
              </w:tabs>
              <w:autoSpaceDE w:val="0"/>
              <w:autoSpaceDN w:val="0"/>
              <w:adjustRightInd w:val="0"/>
              <w:rPr>
                <w:rFonts w:ascii="Times New Roman" w:hAnsi="Times New Roman" w:cs="Times New Roman"/>
                <w:sz w:val="26"/>
                <w:szCs w:val="26"/>
              </w:rPr>
            </w:pPr>
            <w:r w:rsidRPr="004A0FA5">
              <w:rPr>
                <w:rFonts w:ascii="Times New Roman" w:hAnsi="Times New Roman" w:cs="Times New Roman"/>
                <w:sz w:val="26"/>
                <w:szCs w:val="26"/>
              </w:rPr>
              <w:t>+</w:t>
            </w:r>
          </w:p>
        </w:tc>
        <w:tc>
          <w:tcPr>
            <w:tcW w:w="1160" w:type="dxa"/>
          </w:tcPr>
          <w:p w14:paraId="4905F919" w14:textId="77777777" w:rsidR="00A65364" w:rsidRPr="004A0FA5" w:rsidRDefault="00A65364" w:rsidP="004E0B49">
            <w:pPr>
              <w:tabs>
                <w:tab w:val="left" w:pos="4248"/>
              </w:tabs>
              <w:autoSpaceDE w:val="0"/>
              <w:autoSpaceDN w:val="0"/>
              <w:adjustRightInd w:val="0"/>
              <w:rPr>
                <w:rFonts w:ascii="Times New Roman" w:hAnsi="Times New Roman" w:cs="Times New Roman"/>
                <w:sz w:val="26"/>
                <w:szCs w:val="26"/>
              </w:rPr>
            </w:pPr>
            <w:r w:rsidRPr="004A0FA5">
              <w:rPr>
                <w:rFonts w:ascii="Times New Roman" w:hAnsi="Times New Roman" w:cs="Times New Roman"/>
                <w:sz w:val="26"/>
                <w:szCs w:val="26"/>
              </w:rPr>
              <w:t>+</w:t>
            </w:r>
          </w:p>
        </w:tc>
        <w:tc>
          <w:tcPr>
            <w:tcW w:w="1160" w:type="dxa"/>
          </w:tcPr>
          <w:p w14:paraId="05321DA9" w14:textId="77777777" w:rsidR="00A65364" w:rsidRPr="004A0FA5" w:rsidRDefault="00A65364" w:rsidP="004E0B49">
            <w:pPr>
              <w:tabs>
                <w:tab w:val="left" w:pos="4248"/>
              </w:tabs>
              <w:autoSpaceDE w:val="0"/>
              <w:autoSpaceDN w:val="0"/>
              <w:adjustRightInd w:val="0"/>
              <w:rPr>
                <w:rFonts w:ascii="Times New Roman" w:hAnsi="Times New Roman" w:cs="Times New Roman"/>
                <w:sz w:val="26"/>
                <w:szCs w:val="26"/>
              </w:rPr>
            </w:pPr>
            <w:r w:rsidRPr="004A0FA5">
              <w:rPr>
                <w:rFonts w:ascii="Times New Roman" w:hAnsi="Times New Roman" w:cs="Times New Roman"/>
                <w:sz w:val="26"/>
                <w:szCs w:val="26"/>
              </w:rPr>
              <w:t>+</w:t>
            </w:r>
          </w:p>
        </w:tc>
        <w:tc>
          <w:tcPr>
            <w:tcW w:w="1160" w:type="dxa"/>
          </w:tcPr>
          <w:p w14:paraId="6EA88D3F" w14:textId="77777777" w:rsidR="00A65364" w:rsidRPr="004A0FA5" w:rsidRDefault="00A65364" w:rsidP="004E0B49">
            <w:pPr>
              <w:tabs>
                <w:tab w:val="left" w:pos="4248"/>
              </w:tabs>
              <w:autoSpaceDE w:val="0"/>
              <w:autoSpaceDN w:val="0"/>
              <w:adjustRightInd w:val="0"/>
              <w:rPr>
                <w:rFonts w:ascii="Times New Roman" w:hAnsi="Times New Roman" w:cs="Times New Roman"/>
                <w:sz w:val="26"/>
                <w:szCs w:val="26"/>
              </w:rPr>
            </w:pPr>
            <w:r w:rsidRPr="004A0FA5">
              <w:rPr>
                <w:rFonts w:ascii="Times New Roman" w:hAnsi="Times New Roman" w:cs="Times New Roman"/>
                <w:sz w:val="26"/>
                <w:szCs w:val="26"/>
              </w:rPr>
              <w:t>+</w:t>
            </w:r>
          </w:p>
        </w:tc>
        <w:tc>
          <w:tcPr>
            <w:tcW w:w="1160" w:type="dxa"/>
          </w:tcPr>
          <w:p w14:paraId="533F9436" w14:textId="77777777" w:rsidR="00A65364" w:rsidRPr="004A0FA5" w:rsidRDefault="00A65364" w:rsidP="004E0B49">
            <w:pPr>
              <w:tabs>
                <w:tab w:val="left" w:pos="4248"/>
              </w:tabs>
              <w:autoSpaceDE w:val="0"/>
              <w:autoSpaceDN w:val="0"/>
              <w:adjustRightInd w:val="0"/>
              <w:rPr>
                <w:rFonts w:ascii="Times New Roman" w:hAnsi="Times New Roman" w:cs="Times New Roman"/>
                <w:sz w:val="26"/>
                <w:szCs w:val="26"/>
              </w:rPr>
            </w:pPr>
            <w:r w:rsidRPr="004A0FA5">
              <w:rPr>
                <w:rFonts w:ascii="Times New Roman" w:hAnsi="Times New Roman" w:cs="Times New Roman"/>
                <w:sz w:val="26"/>
                <w:szCs w:val="26"/>
              </w:rPr>
              <w:t>+</w:t>
            </w:r>
          </w:p>
        </w:tc>
      </w:tr>
    </w:tbl>
    <w:p w14:paraId="453F2BBB" w14:textId="77777777" w:rsidR="00D27FB1" w:rsidRPr="004A0FA5" w:rsidRDefault="00D27FB1" w:rsidP="004E0B49">
      <w:pPr>
        <w:tabs>
          <w:tab w:val="left" w:pos="4248"/>
        </w:tabs>
        <w:autoSpaceDE w:val="0"/>
        <w:autoSpaceDN w:val="0"/>
        <w:adjustRightInd w:val="0"/>
        <w:spacing w:after="0" w:line="240" w:lineRule="auto"/>
        <w:ind w:firstLine="567"/>
        <w:jc w:val="right"/>
        <w:rPr>
          <w:rFonts w:ascii="Times New Roman" w:hAnsi="Times New Roman" w:cs="Times New Roman"/>
          <w:sz w:val="28"/>
          <w:szCs w:val="28"/>
        </w:rPr>
      </w:pPr>
    </w:p>
    <w:p w14:paraId="237D74BC" w14:textId="77777777" w:rsidR="00D27FB1" w:rsidRPr="004A0FA5" w:rsidRDefault="00D27FB1" w:rsidP="004E0B49">
      <w:pPr>
        <w:tabs>
          <w:tab w:val="left" w:pos="4248"/>
        </w:tabs>
        <w:autoSpaceDE w:val="0"/>
        <w:autoSpaceDN w:val="0"/>
        <w:adjustRightInd w:val="0"/>
        <w:spacing w:after="0" w:line="240" w:lineRule="auto"/>
        <w:ind w:firstLine="567"/>
        <w:jc w:val="right"/>
        <w:rPr>
          <w:rFonts w:ascii="Times New Roman" w:hAnsi="Times New Roman" w:cs="Times New Roman"/>
          <w:sz w:val="28"/>
          <w:szCs w:val="28"/>
        </w:rPr>
      </w:pPr>
      <w:r w:rsidRPr="004A0FA5">
        <w:rPr>
          <w:rFonts w:ascii="Times New Roman" w:hAnsi="Times New Roman" w:cs="Times New Roman"/>
          <w:sz w:val="28"/>
          <w:szCs w:val="28"/>
        </w:rPr>
        <w:lastRenderedPageBreak/>
        <w:t xml:space="preserve">Продолжение таблицы </w:t>
      </w:r>
      <w:r w:rsidR="00BE605B" w:rsidRPr="004A0FA5">
        <w:rPr>
          <w:rFonts w:ascii="Times New Roman" w:hAnsi="Times New Roman" w:cs="Times New Roman"/>
          <w:sz w:val="28"/>
          <w:szCs w:val="28"/>
        </w:rPr>
        <w:t>29</w:t>
      </w:r>
    </w:p>
    <w:p w14:paraId="1EF414EF" w14:textId="77777777" w:rsidR="00D27FB1" w:rsidRPr="004A0FA5" w:rsidRDefault="00D27FB1"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p>
    <w:tbl>
      <w:tblPr>
        <w:tblStyle w:val="a3"/>
        <w:tblW w:w="9225" w:type="dxa"/>
        <w:tblLook w:val="04A0" w:firstRow="1" w:lastRow="0" w:firstColumn="1" w:lastColumn="0" w:noHBand="0" w:noVBand="1"/>
      </w:tblPr>
      <w:tblGrid>
        <w:gridCol w:w="1879"/>
        <w:gridCol w:w="1188"/>
        <w:gridCol w:w="1231"/>
        <w:gridCol w:w="1231"/>
        <w:gridCol w:w="1232"/>
        <w:gridCol w:w="1232"/>
        <w:gridCol w:w="1232"/>
      </w:tblGrid>
      <w:tr w:rsidR="004A0FA5" w:rsidRPr="004A0FA5" w14:paraId="4BE62D8A" w14:textId="77777777" w:rsidTr="00D27FB1">
        <w:trPr>
          <w:trHeight w:val="339"/>
        </w:trPr>
        <w:tc>
          <w:tcPr>
            <w:tcW w:w="1879" w:type="dxa"/>
          </w:tcPr>
          <w:p w14:paraId="14D3D6FD" w14:textId="77777777" w:rsidR="00D27FB1" w:rsidRPr="004A0FA5" w:rsidRDefault="00D27FB1"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1</w:t>
            </w:r>
          </w:p>
        </w:tc>
        <w:tc>
          <w:tcPr>
            <w:tcW w:w="1188" w:type="dxa"/>
          </w:tcPr>
          <w:p w14:paraId="1DEB6A4D" w14:textId="77777777" w:rsidR="00D27FB1" w:rsidRPr="004A0FA5" w:rsidRDefault="00D27FB1"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2</w:t>
            </w:r>
          </w:p>
        </w:tc>
        <w:tc>
          <w:tcPr>
            <w:tcW w:w="1231" w:type="dxa"/>
          </w:tcPr>
          <w:p w14:paraId="6B59BCE6" w14:textId="77777777" w:rsidR="00D27FB1" w:rsidRPr="004A0FA5" w:rsidRDefault="00D27FB1"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3</w:t>
            </w:r>
          </w:p>
        </w:tc>
        <w:tc>
          <w:tcPr>
            <w:tcW w:w="1231" w:type="dxa"/>
          </w:tcPr>
          <w:p w14:paraId="6CB0B4D8" w14:textId="77777777" w:rsidR="00D27FB1" w:rsidRPr="004A0FA5" w:rsidRDefault="00D27FB1"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4</w:t>
            </w:r>
          </w:p>
        </w:tc>
        <w:tc>
          <w:tcPr>
            <w:tcW w:w="1232" w:type="dxa"/>
          </w:tcPr>
          <w:p w14:paraId="5216B4E2" w14:textId="77777777" w:rsidR="00D27FB1" w:rsidRPr="004A0FA5" w:rsidRDefault="00D27FB1"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5</w:t>
            </w:r>
          </w:p>
        </w:tc>
        <w:tc>
          <w:tcPr>
            <w:tcW w:w="1232" w:type="dxa"/>
          </w:tcPr>
          <w:p w14:paraId="4C262A07" w14:textId="77777777" w:rsidR="00D27FB1" w:rsidRPr="004A0FA5" w:rsidRDefault="00D27FB1"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6</w:t>
            </w:r>
          </w:p>
        </w:tc>
        <w:tc>
          <w:tcPr>
            <w:tcW w:w="1232" w:type="dxa"/>
          </w:tcPr>
          <w:p w14:paraId="6F2725E8" w14:textId="77777777" w:rsidR="00D27FB1" w:rsidRPr="004A0FA5" w:rsidRDefault="00D27FB1" w:rsidP="004E0B49">
            <w:pPr>
              <w:tabs>
                <w:tab w:val="left" w:pos="4248"/>
              </w:tabs>
              <w:autoSpaceDE w:val="0"/>
              <w:autoSpaceDN w:val="0"/>
              <w:adjustRightInd w:val="0"/>
              <w:jc w:val="both"/>
              <w:rPr>
                <w:rFonts w:ascii="Times New Roman" w:hAnsi="Times New Roman" w:cs="Times New Roman"/>
                <w:sz w:val="24"/>
                <w:szCs w:val="24"/>
              </w:rPr>
            </w:pPr>
            <w:r w:rsidRPr="004A0FA5">
              <w:rPr>
                <w:rFonts w:ascii="Times New Roman" w:hAnsi="Times New Roman" w:cs="Times New Roman"/>
                <w:sz w:val="24"/>
                <w:szCs w:val="24"/>
              </w:rPr>
              <w:t>7</w:t>
            </w:r>
          </w:p>
        </w:tc>
      </w:tr>
      <w:tr w:rsidR="004A0FA5" w:rsidRPr="004A0FA5" w14:paraId="21565B6C" w14:textId="77777777" w:rsidTr="00D27FB1">
        <w:trPr>
          <w:trHeight w:val="280"/>
        </w:trPr>
        <w:tc>
          <w:tcPr>
            <w:tcW w:w="1879" w:type="dxa"/>
          </w:tcPr>
          <w:p w14:paraId="586DF580" w14:textId="77777777" w:rsidR="00D27FB1" w:rsidRPr="004A0FA5" w:rsidRDefault="00D27FB1" w:rsidP="004E0B49">
            <w:pPr>
              <w:tabs>
                <w:tab w:val="left" w:pos="4248"/>
              </w:tabs>
              <w:autoSpaceDE w:val="0"/>
              <w:autoSpaceDN w:val="0"/>
              <w:adjustRightInd w:val="0"/>
              <w:rPr>
                <w:rFonts w:ascii="Times New Roman" w:hAnsi="Times New Roman" w:cs="Times New Roman"/>
                <w:sz w:val="24"/>
                <w:szCs w:val="24"/>
              </w:rPr>
            </w:pPr>
            <w:r w:rsidRPr="004A0FA5">
              <w:rPr>
                <w:rFonts w:ascii="Times New Roman" w:hAnsi="Times New Roman" w:cs="Times New Roman"/>
                <w:sz w:val="24"/>
                <w:szCs w:val="24"/>
              </w:rPr>
              <w:t>Однородность</w:t>
            </w:r>
          </w:p>
        </w:tc>
        <w:tc>
          <w:tcPr>
            <w:tcW w:w="7346" w:type="dxa"/>
            <w:gridSpan w:val="6"/>
          </w:tcPr>
          <w:p w14:paraId="0D701EB2" w14:textId="77777777" w:rsidR="00D27FB1" w:rsidRPr="004A0FA5" w:rsidRDefault="00D27FB1" w:rsidP="004E0B49">
            <w:pPr>
              <w:tabs>
                <w:tab w:val="left" w:pos="4248"/>
              </w:tabs>
              <w:autoSpaceDE w:val="0"/>
              <w:autoSpaceDN w:val="0"/>
              <w:adjustRightInd w:val="0"/>
              <w:rPr>
                <w:rFonts w:ascii="Times New Roman" w:hAnsi="Times New Roman" w:cs="Times New Roman"/>
                <w:sz w:val="24"/>
                <w:szCs w:val="24"/>
              </w:rPr>
            </w:pPr>
            <w:r w:rsidRPr="004A0FA5">
              <w:rPr>
                <w:rFonts w:ascii="Times New Roman" w:hAnsi="Times New Roman" w:cs="Times New Roman"/>
                <w:sz w:val="24"/>
                <w:szCs w:val="24"/>
              </w:rPr>
              <w:t>однородный</w:t>
            </w:r>
          </w:p>
        </w:tc>
      </w:tr>
      <w:tr w:rsidR="004A0FA5" w:rsidRPr="004A0FA5" w14:paraId="65843F50" w14:textId="77777777" w:rsidTr="00D27FB1">
        <w:trPr>
          <w:trHeight w:val="870"/>
        </w:trPr>
        <w:tc>
          <w:tcPr>
            <w:tcW w:w="1879" w:type="dxa"/>
          </w:tcPr>
          <w:p w14:paraId="08FE0006" w14:textId="77777777" w:rsidR="00D27FB1" w:rsidRPr="004A0FA5" w:rsidRDefault="00D27FB1" w:rsidP="004E0B49">
            <w:pPr>
              <w:tabs>
                <w:tab w:val="left" w:pos="4248"/>
              </w:tabs>
              <w:autoSpaceDE w:val="0"/>
              <w:autoSpaceDN w:val="0"/>
              <w:adjustRightInd w:val="0"/>
              <w:rPr>
                <w:rFonts w:ascii="Times New Roman" w:hAnsi="Times New Roman" w:cs="Times New Roman"/>
                <w:sz w:val="24"/>
                <w:szCs w:val="24"/>
              </w:rPr>
            </w:pPr>
            <w:r w:rsidRPr="004A0FA5">
              <w:rPr>
                <w:rFonts w:ascii="Times New Roman" w:hAnsi="Times New Roman" w:cs="Times New Roman"/>
                <w:sz w:val="24"/>
                <w:szCs w:val="24"/>
              </w:rPr>
              <w:t>Количественное определение</w:t>
            </w:r>
          </w:p>
          <w:p w14:paraId="1353AC17" w14:textId="77777777" w:rsidR="00D27FB1" w:rsidRPr="004A0FA5" w:rsidRDefault="00D27FB1" w:rsidP="004E0B49">
            <w:pPr>
              <w:tabs>
                <w:tab w:val="left" w:pos="4248"/>
              </w:tabs>
              <w:autoSpaceDE w:val="0"/>
              <w:autoSpaceDN w:val="0"/>
              <w:adjustRightInd w:val="0"/>
              <w:rPr>
                <w:rFonts w:ascii="Times New Roman" w:hAnsi="Times New Roman" w:cs="Times New Roman"/>
                <w:sz w:val="24"/>
                <w:szCs w:val="24"/>
              </w:rPr>
            </w:pPr>
            <w:r w:rsidRPr="004A0FA5">
              <w:rPr>
                <w:rFonts w:ascii="Times New Roman" w:hAnsi="Times New Roman" w:cs="Times New Roman"/>
                <w:sz w:val="24"/>
                <w:szCs w:val="24"/>
              </w:rPr>
              <w:t>- дубильные вещества (не менее 1.0 %)</w:t>
            </w:r>
          </w:p>
          <w:p w14:paraId="0BFDB3E4" w14:textId="77777777" w:rsidR="00D27FB1" w:rsidRPr="004A0FA5" w:rsidRDefault="00D27FB1" w:rsidP="004E0B49">
            <w:pPr>
              <w:tabs>
                <w:tab w:val="left" w:pos="4248"/>
              </w:tabs>
              <w:autoSpaceDE w:val="0"/>
              <w:autoSpaceDN w:val="0"/>
              <w:adjustRightInd w:val="0"/>
              <w:rPr>
                <w:rFonts w:ascii="Times New Roman" w:hAnsi="Times New Roman" w:cs="Times New Roman"/>
                <w:sz w:val="24"/>
                <w:szCs w:val="24"/>
              </w:rPr>
            </w:pPr>
            <w:r w:rsidRPr="004A0FA5">
              <w:rPr>
                <w:rFonts w:ascii="Times New Roman" w:hAnsi="Times New Roman" w:cs="Times New Roman"/>
                <w:sz w:val="24"/>
                <w:szCs w:val="24"/>
              </w:rPr>
              <w:t xml:space="preserve">- сумма полифенолов (не менее 1.50 %) </w:t>
            </w:r>
          </w:p>
        </w:tc>
        <w:tc>
          <w:tcPr>
            <w:tcW w:w="1188" w:type="dxa"/>
          </w:tcPr>
          <w:p w14:paraId="1EEAFAE3" w14:textId="77777777" w:rsidR="00D27FB1" w:rsidRPr="004A0FA5" w:rsidRDefault="00D27FB1" w:rsidP="004E0B49">
            <w:pPr>
              <w:tabs>
                <w:tab w:val="left" w:pos="4248"/>
              </w:tabs>
              <w:autoSpaceDE w:val="0"/>
              <w:autoSpaceDN w:val="0"/>
              <w:adjustRightInd w:val="0"/>
              <w:rPr>
                <w:rFonts w:ascii="Times New Roman" w:hAnsi="Times New Roman" w:cs="Times New Roman"/>
                <w:sz w:val="24"/>
                <w:szCs w:val="24"/>
              </w:rPr>
            </w:pPr>
          </w:p>
          <w:p w14:paraId="37A78DC3" w14:textId="77777777" w:rsidR="00D27FB1" w:rsidRPr="004A0FA5" w:rsidRDefault="00D27FB1" w:rsidP="004E0B49">
            <w:pPr>
              <w:tabs>
                <w:tab w:val="left" w:pos="4248"/>
              </w:tabs>
              <w:autoSpaceDE w:val="0"/>
              <w:autoSpaceDN w:val="0"/>
              <w:adjustRightInd w:val="0"/>
              <w:rPr>
                <w:rFonts w:ascii="Times New Roman" w:hAnsi="Times New Roman" w:cs="Times New Roman"/>
                <w:sz w:val="24"/>
                <w:szCs w:val="24"/>
              </w:rPr>
            </w:pPr>
          </w:p>
          <w:p w14:paraId="31F64DA1" w14:textId="77777777" w:rsidR="00D27FB1" w:rsidRPr="004A0FA5" w:rsidRDefault="00D27FB1" w:rsidP="004E0B49">
            <w:pPr>
              <w:tabs>
                <w:tab w:val="left" w:pos="4248"/>
              </w:tabs>
              <w:autoSpaceDE w:val="0"/>
              <w:autoSpaceDN w:val="0"/>
              <w:adjustRightInd w:val="0"/>
              <w:rPr>
                <w:rFonts w:ascii="Times New Roman" w:hAnsi="Times New Roman" w:cs="Times New Roman"/>
                <w:sz w:val="24"/>
                <w:szCs w:val="24"/>
              </w:rPr>
            </w:pPr>
          </w:p>
          <w:p w14:paraId="510CE085" w14:textId="77777777" w:rsidR="002619D9" w:rsidRPr="004A0FA5" w:rsidRDefault="002619D9" w:rsidP="004E0B49">
            <w:pPr>
              <w:tabs>
                <w:tab w:val="left" w:pos="4248"/>
              </w:tabs>
              <w:autoSpaceDE w:val="0"/>
              <w:autoSpaceDN w:val="0"/>
              <w:adjustRightInd w:val="0"/>
              <w:rPr>
                <w:rFonts w:ascii="Times New Roman" w:hAnsi="Times New Roman" w:cs="Times New Roman"/>
                <w:sz w:val="24"/>
                <w:szCs w:val="24"/>
              </w:rPr>
            </w:pPr>
            <w:r w:rsidRPr="004A0FA5">
              <w:rPr>
                <w:rFonts w:ascii="Times New Roman" w:hAnsi="Times New Roman" w:cs="Times New Roman"/>
                <w:sz w:val="24"/>
                <w:szCs w:val="24"/>
              </w:rPr>
              <w:t>1.15±0.05</w:t>
            </w:r>
          </w:p>
          <w:p w14:paraId="760E2FA5" w14:textId="77777777" w:rsidR="00D27FB1" w:rsidRPr="004A0FA5" w:rsidRDefault="00D27FB1" w:rsidP="004E0B49">
            <w:pPr>
              <w:tabs>
                <w:tab w:val="left" w:pos="4248"/>
              </w:tabs>
              <w:autoSpaceDE w:val="0"/>
              <w:autoSpaceDN w:val="0"/>
              <w:adjustRightInd w:val="0"/>
              <w:rPr>
                <w:rFonts w:ascii="Times New Roman" w:hAnsi="Times New Roman" w:cs="Times New Roman"/>
                <w:sz w:val="24"/>
                <w:szCs w:val="24"/>
              </w:rPr>
            </w:pPr>
          </w:p>
          <w:p w14:paraId="1946CB46" w14:textId="77777777" w:rsidR="00D27FB1" w:rsidRPr="004A0FA5" w:rsidRDefault="00D27FB1" w:rsidP="004E0B49">
            <w:pPr>
              <w:tabs>
                <w:tab w:val="left" w:pos="4248"/>
              </w:tabs>
              <w:autoSpaceDE w:val="0"/>
              <w:autoSpaceDN w:val="0"/>
              <w:adjustRightInd w:val="0"/>
              <w:rPr>
                <w:rFonts w:ascii="Times New Roman" w:hAnsi="Times New Roman" w:cs="Times New Roman"/>
                <w:sz w:val="24"/>
                <w:szCs w:val="24"/>
              </w:rPr>
            </w:pPr>
          </w:p>
          <w:p w14:paraId="4BF0F97F" w14:textId="77777777" w:rsidR="00D27FB1" w:rsidRPr="004A0FA5" w:rsidRDefault="002619D9" w:rsidP="004E0B49">
            <w:pPr>
              <w:tabs>
                <w:tab w:val="left" w:pos="4248"/>
              </w:tabs>
              <w:autoSpaceDE w:val="0"/>
              <w:autoSpaceDN w:val="0"/>
              <w:adjustRightInd w:val="0"/>
              <w:rPr>
                <w:rFonts w:ascii="Times New Roman" w:hAnsi="Times New Roman" w:cs="Times New Roman"/>
                <w:sz w:val="24"/>
                <w:szCs w:val="24"/>
              </w:rPr>
            </w:pPr>
            <w:r w:rsidRPr="004A0FA5">
              <w:rPr>
                <w:rFonts w:ascii="Times New Roman" w:hAnsi="Times New Roman" w:cs="Times New Roman"/>
                <w:sz w:val="24"/>
                <w:szCs w:val="24"/>
              </w:rPr>
              <w:t>1.59±0.03</w:t>
            </w:r>
          </w:p>
        </w:tc>
        <w:tc>
          <w:tcPr>
            <w:tcW w:w="1231" w:type="dxa"/>
          </w:tcPr>
          <w:p w14:paraId="76A05865" w14:textId="77777777" w:rsidR="00D27FB1" w:rsidRPr="004A0FA5" w:rsidRDefault="00D27FB1" w:rsidP="004E0B49">
            <w:pPr>
              <w:tabs>
                <w:tab w:val="left" w:pos="4248"/>
              </w:tabs>
              <w:autoSpaceDE w:val="0"/>
              <w:autoSpaceDN w:val="0"/>
              <w:adjustRightInd w:val="0"/>
              <w:ind w:firstLine="567"/>
              <w:rPr>
                <w:rFonts w:ascii="Times New Roman" w:hAnsi="Times New Roman" w:cs="Times New Roman"/>
                <w:sz w:val="24"/>
                <w:szCs w:val="24"/>
              </w:rPr>
            </w:pPr>
          </w:p>
          <w:p w14:paraId="006C240A" w14:textId="77777777" w:rsidR="00D27FB1" w:rsidRPr="004A0FA5" w:rsidRDefault="00D27FB1" w:rsidP="004E0B49">
            <w:pPr>
              <w:tabs>
                <w:tab w:val="left" w:pos="4248"/>
              </w:tabs>
              <w:autoSpaceDE w:val="0"/>
              <w:autoSpaceDN w:val="0"/>
              <w:adjustRightInd w:val="0"/>
              <w:ind w:firstLine="567"/>
              <w:rPr>
                <w:rFonts w:ascii="Times New Roman" w:hAnsi="Times New Roman" w:cs="Times New Roman"/>
                <w:sz w:val="24"/>
                <w:szCs w:val="24"/>
              </w:rPr>
            </w:pPr>
          </w:p>
          <w:p w14:paraId="4FAF4529" w14:textId="77777777" w:rsidR="00D27FB1" w:rsidRPr="004A0FA5" w:rsidRDefault="00D27FB1" w:rsidP="004E0B49">
            <w:pPr>
              <w:tabs>
                <w:tab w:val="left" w:pos="4248"/>
              </w:tabs>
              <w:autoSpaceDE w:val="0"/>
              <w:autoSpaceDN w:val="0"/>
              <w:adjustRightInd w:val="0"/>
              <w:ind w:firstLine="567"/>
              <w:rPr>
                <w:rFonts w:ascii="Times New Roman" w:hAnsi="Times New Roman" w:cs="Times New Roman"/>
                <w:sz w:val="24"/>
                <w:szCs w:val="24"/>
              </w:rPr>
            </w:pPr>
          </w:p>
          <w:p w14:paraId="11FD1236" w14:textId="77777777" w:rsidR="002619D9" w:rsidRPr="004A0FA5" w:rsidRDefault="002619D9" w:rsidP="004E0B49">
            <w:pPr>
              <w:tabs>
                <w:tab w:val="left" w:pos="4248"/>
              </w:tabs>
              <w:autoSpaceDE w:val="0"/>
              <w:autoSpaceDN w:val="0"/>
              <w:adjustRightInd w:val="0"/>
              <w:rPr>
                <w:rFonts w:ascii="Times New Roman" w:hAnsi="Times New Roman" w:cs="Times New Roman"/>
                <w:sz w:val="24"/>
                <w:szCs w:val="24"/>
              </w:rPr>
            </w:pPr>
            <w:r w:rsidRPr="004A0FA5">
              <w:rPr>
                <w:rFonts w:ascii="Times New Roman" w:hAnsi="Times New Roman" w:cs="Times New Roman"/>
                <w:sz w:val="24"/>
                <w:szCs w:val="24"/>
              </w:rPr>
              <w:t>1.60±0.02</w:t>
            </w:r>
          </w:p>
          <w:p w14:paraId="34B0582A" w14:textId="77777777" w:rsidR="00D27FB1" w:rsidRPr="004A0FA5" w:rsidRDefault="00D27FB1" w:rsidP="004E0B49">
            <w:pPr>
              <w:tabs>
                <w:tab w:val="left" w:pos="4248"/>
              </w:tabs>
              <w:autoSpaceDE w:val="0"/>
              <w:autoSpaceDN w:val="0"/>
              <w:adjustRightInd w:val="0"/>
              <w:ind w:firstLine="567"/>
              <w:rPr>
                <w:rFonts w:ascii="Times New Roman" w:hAnsi="Times New Roman" w:cs="Times New Roman"/>
                <w:sz w:val="24"/>
                <w:szCs w:val="24"/>
              </w:rPr>
            </w:pPr>
          </w:p>
          <w:p w14:paraId="6C332616" w14:textId="77777777" w:rsidR="00D27FB1" w:rsidRPr="004A0FA5" w:rsidRDefault="00D27FB1" w:rsidP="004E0B49">
            <w:pPr>
              <w:tabs>
                <w:tab w:val="left" w:pos="4248"/>
              </w:tabs>
              <w:autoSpaceDE w:val="0"/>
              <w:autoSpaceDN w:val="0"/>
              <w:adjustRightInd w:val="0"/>
              <w:ind w:firstLine="567"/>
              <w:rPr>
                <w:rFonts w:ascii="Times New Roman" w:hAnsi="Times New Roman" w:cs="Times New Roman"/>
                <w:sz w:val="24"/>
                <w:szCs w:val="24"/>
              </w:rPr>
            </w:pPr>
          </w:p>
          <w:p w14:paraId="01490A3D" w14:textId="77777777" w:rsidR="00D27FB1" w:rsidRPr="004A0FA5" w:rsidRDefault="002619D9" w:rsidP="004E0B49">
            <w:pPr>
              <w:tabs>
                <w:tab w:val="left" w:pos="4248"/>
              </w:tabs>
              <w:autoSpaceDE w:val="0"/>
              <w:autoSpaceDN w:val="0"/>
              <w:adjustRightInd w:val="0"/>
              <w:rPr>
                <w:rFonts w:ascii="Times New Roman" w:hAnsi="Times New Roman" w:cs="Times New Roman"/>
                <w:sz w:val="24"/>
                <w:szCs w:val="24"/>
              </w:rPr>
            </w:pPr>
            <w:r w:rsidRPr="004A0FA5">
              <w:rPr>
                <w:rFonts w:ascii="Times New Roman" w:hAnsi="Times New Roman" w:cs="Times New Roman"/>
                <w:sz w:val="24"/>
                <w:szCs w:val="24"/>
              </w:rPr>
              <w:t>2.20±0.05</w:t>
            </w:r>
          </w:p>
        </w:tc>
        <w:tc>
          <w:tcPr>
            <w:tcW w:w="1231" w:type="dxa"/>
          </w:tcPr>
          <w:p w14:paraId="6A1A7D88" w14:textId="77777777" w:rsidR="00D27FB1" w:rsidRPr="004A0FA5" w:rsidRDefault="00D27FB1" w:rsidP="004E0B49">
            <w:pPr>
              <w:tabs>
                <w:tab w:val="left" w:pos="4248"/>
              </w:tabs>
              <w:autoSpaceDE w:val="0"/>
              <w:autoSpaceDN w:val="0"/>
              <w:adjustRightInd w:val="0"/>
              <w:rPr>
                <w:rFonts w:ascii="Times New Roman" w:hAnsi="Times New Roman" w:cs="Times New Roman"/>
                <w:sz w:val="24"/>
                <w:szCs w:val="24"/>
              </w:rPr>
            </w:pPr>
          </w:p>
          <w:p w14:paraId="154EAD2A" w14:textId="77777777" w:rsidR="00D27FB1" w:rsidRPr="004A0FA5" w:rsidRDefault="00D27FB1" w:rsidP="004E0B49">
            <w:pPr>
              <w:tabs>
                <w:tab w:val="left" w:pos="4248"/>
              </w:tabs>
              <w:autoSpaceDE w:val="0"/>
              <w:autoSpaceDN w:val="0"/>
              <w:adjustRightInd w:val="0"/>
              <w:rPr>
                <w:rFonts w:ascii="Times New Roman" w:hAnsi="Times New Roman" w:cs="Times New Roman"/>
                <w:sz w:val="24"/>
                <w:szCs w:val="24"/>
              </w:rPr>
            </w:pPr>
          </w:p>
          <w:p w14:paraId="0655F2A3" w14:textId="77777777" w:rsidR="00D27FB1" w:rsidRPr="004A0FA5" w:rsidRDefault="00D27FB1" w:rsidP="004E0B49">
            <w:pPr>
              <w:tabs>
                <w:tab w:val="left" w:pos="4248"/>
              </w:tabs>
              <w:autoSpaceDE w:val="0"/>
              <w:autoSpaceDN w:val="0"/>
              <w:adjustRightInd w:val="0"/>
              <w:rPr>
                <w:rFonts w:ascii="Times New Roman" w:hAnsi="Times New Roman" w:cs="Times New Roman"/>
                <w:sz w:val="24"/>
                <w:szCs w:val="24"/>
              </w:rPr>
            </w:pPr>
          </w:p>
          <w:p w14:paraId="2A4A0A8B" w14:textId="77777777" w:rsidR="002619D9" w:rsidRPr="004A0FA5" w:rsidRDefault="002619D9" w:rsidP="004E0B49">
            <w:pPr>
              <w:tabs>
                <w:tab w:val="left" w:pos="4248"/>
              </w:tabs>
              <w:autoSpaceDE w:val="0"/>
              <w:autoSpaceDN w:val="0"/>
              <w:adjustRightInd w:val="0"/>
              <w:rPr>
                <w:rFonts w:ascii="Times New Roman" w:hAnsi="Times New Roman" w:cs="Times New Roman"/>
                <w:sz w:val="24"/>
                <w:szCs w:val="24"/>
              </w:rPr>
            </w:pPr>
            <w:r w:rsidRPr="004A0FA5">
              <w:rPr>
                <w:rFonts w:ascii="Times New Roman" w:hAnsi="Times New Roman" w:cs="Times New Roman"/>
                <w:sz w:val="24"/>
                <w:szCs w:val="24"/>
              </w:rPr>
              <w:t>1.52±0.04</w:t>
            </w:r>
          </w:p>
          <w:p w14:paraId="75833A3A" w14:textId="77777777" w:rsidR="00D27FB1" w:rsidRPr="004A0FA5" w:rsidRDefault="00D27FB1" w:rsidP="004E0B49">
            <w:pPr>
              <w:tabs>
                <w:tab w:val="left" w:pos="4248"/>
              </w:tabs>
              <w:autoSpaceDE w:val="0"/>
              <w:autoSpaceDN w:val="0"/>
              <w:adjustRightInd w:val="0"/>
              <w:rPr>
                <w:rFonts w:ascii="Times New Roman" w:hAnsi="Times New Roman" w:cs="Times New Roman"/>
                <w:sz w:val="24"/>
                <w:szCs w:val="24"/>
              </w:rPr>
            </w:pPr>
          </w:p>
          <w:p w14:paraId="465DCB11" w14:textId="77777777" w:rsidR="00D27FB1" w:rsidRPr="004A0FA5" w:rsidRDefault="00D27FB1" w:rsidP="004E0B49">
            <w:pPr>
              <w:tabs>
                <w:tab w:val="left" w:pos="4248"/>
              </w:tabs>
              <w:autoSpaceDE w:val="0"/>
              <w:autoSpaceDN w:val="0"/>
              <w:adjustRightInd w:val="0"/>
              <w:rPr>
                <w:rFonts w:ascii="Times New Roman" w:hAnsi="Times New Roman" w:cs="Times New Roman"/>
                <w:sz w:val="24"/>
                <w:szCs w:val="24"/>
              </w:rPr>
            </w:pPr>
          </w:p>
          <w:p w14:paraId="174418BB" w14:textId="77777777" w:rsidR="002619D9" w:rsidRPr="004A0FA5" w:rsidRDefault="002619D9" w:rsidP="004E0B49">
            <w:pPr>
              <w:tabs>
                <w:tab w:val="left" w:pos="4248"/>
              </w:tabs>
              <w:autoSpaceDE w:val="0"/>
              <w:autoSpaceDN w:val="0"/>
              <w:adjustRightInd w:val="0"/>
              <w:rPr>
                <w:rFonts w:ascii="Times New Roman" w:hAnsi="Times New Roman" w:cs="Times New Roman"/>
                <w:sz w:val="24"/>
                <w:szCs w:val="24"/>
              </w:rPr>
            </w:pPr>
            <w:r w:rsidRPr="004A0FA5">
              <w:rPr>
                <w:rFonts w:ascii="Times New Roman" w:hAnsi="Times New Roman" w:cs="Times New Roman"/>
                <w:sz w:val="24"/>
                <w:szCs w:val="24"/>
              </w:rPr>
              <w:t>2.15±0.04</w:t>
            </w:r>
          </w:p>
          <w:p w14:paraId="2A757156" w14:textId="77777777" w:rsidR="00D27FB1" w:rsidRPr="004A0FA5" w:rsidRDefault="00D27FB1" w:rsidP="004E0B49">
            <w:pPr>
              <w:tabs>
                <w:tab w:val="left" w:pos="4248"/>
              </w:tabs>
              <w:autoSpaceDE w:val="0"/>
              <w:autoSpaceDN w:val="0"/>
              <w:adjustRightInd w:val="0"/>
              <w:rPr>
                <w:rFonts w:ascii="Times New Roman" w:hAnsi="Times New Roman" w:cs="Times New Roman"/>
                <w:sz w:val="24"/>
                <w:szCs w:val="24"/>
              </w:rPr>
            </w:pPr>
          </w:p>
        </w:tc>
        <w:tc>
          <w:tcPr>
            <w:tcW w:w="1232" w:type="dxa"/>
          </w:tcPr>
          <w:p w14:paraId="7689BAF1" w14:textId="77777777" w:rsidR="00D27FB1" w:rsidRPr="004A0FA5" w:rsidRDefault="00D27FB1" w:rsidP="004E0B49">
            <w:pPr>
              <w:tabs>
                <w:tab w:val="left" w:pos="4248"/>
              </w:tabs>
              <w:autoSpaceDE w:val="0"/>
              <w:autoSpaceDN w:val="0"/>
              <w:adjustRightInd w:val="0"/>
              <w:rPr>
                <w:rFonts w:ascii="Times New Roman" w:hAnsi="Times New Roman" w:cs="Times New Roman"/>
                <w:sz w:val="24"/>
                <w:szCs w:val="24"/>
              </w:rPr>
            </w:pPr>
          </w:p>
          <w:p w14:paraId="1CD5B36D" w14:textId="77777777" w:rsidR="00D27FB1" w:rsidRPr="004A0FA5" w:rsidRDefault="00D27FB1" w:rsidP="004E0B49">
            <w:pPr>
              <w:tabs>
                <w:tab w:val="left" w:pos="4248"/>
              </w:tabs>
              <w:autoSpaceDE w:val="0"/>
              <w:autoSpaceDN w:val="0"/>
              <w:adjustRightInd w:val="0"/>
              <w:rPr>
                <w:rFonts w:ascii="Times New Roman" w:hAnsi="Times New Roman" w:cs="Times New Roman"/>
                <w:sz w:val="24"/>
                <w:szCs w:val="24"/>
              </w:rPr>
            </w:pPr>
          </w:p>
          <w:p w14:paraId="4D512A73" w14:textId="77777777" w:rsidR="00D27FB1" w:rsidRPr="004A0FA5" w:rsidRDefault="00D27FB1" w:rsidP="004E0B49">
            <w:pPr>
              <w:tabs>
                <w:tab w:val="left" w:pos="4248"/>
              </w:tabs>
              <w:autoSpaceDE w:val="0"/>
              <w:autoSpaceDN w:val="0"/>
              <w:adjustRightInd w:val="0"/>
              <w:rPr>
                <w:rFonts w:ascii="Times New Roman" w:hAnsi="Times New Roman" w:cs="Times New Roman"/>
                <w:sz w:val="24"/>
                <w:szCs w:val="24"/>
              </w:rPr>
            </w:pPr>
          </w:p>
          <w:p w14:paraId="3DD64D0D" w14:textId="77777777" w:rsidR="002619D9" w:rsidRPr="004A0FA5" w:rsidRDefault="002619D9" w:rsidP="004E0B49">
            <w:pPr>
              <w:tabs>
                <w:tab w:val="left" w:pos="4248"/>
              </w:tabs>
              <w:autoSpaceDE w:val="0"/>
              <w:autoSpaceDN w:val="0"/>
              <w:adjustRightInd w:val="0"/>
              <w:rPr>
                <w:rFonts w:ascii="Times New Roman" w:hAnsi="Times New Roman" w:cs="Times New Roman"/>
                <w:sz w:val="24"/>
                <w:szCs w:val="24"/>
              </w:rPr>
            </w:pPr>
            <w:r w:rsidRPr="004A0FA5">
              <w:rPr>
                <w:rFonts w:ascii="Times New Roman" w:hAnsi="Times New Roman" w:cs="Times New Roman"/>
                <w:sz w:val="24"/>
                <w:szCs w:val="24"/>
              </w:rPr>
              <w:t>2.01±0.05</w:t>
            </w:r>
          </w:p>
          <w:p w14:paraId="6156CC4E" w14:textId="77777777" w:rsidR="00D27FB1" w:rsidRPr="004A0FA5" w:rsidRDefault="00D27FB1" w:rsidP="004E0B49">
            <w:pPr>
              <w:tabs>
                <w:tab w:val="left" w:pos="4248"/>
              </w:tabs>
              <w:autoSpaceDE w:val="0"/>
              <w:autoSpaceDN w:val="0"/>
              <w:adjustRightInd w:val="0"/>
              <w:rPr>
                <w:rFonts w:ascii="Times New Roman" w:hAnsi="Times New Roman" w:cs="Times New Roman"/>
                <w:sz w:val="24"/>
                <w:szCs w:val="24"/>
              </w:rPr>
            </w:pPr>
          </w:p>
          <w:p w14:paraId="59E8AB58" w14:textId="77777777" w:rsidR="00D27FB1" w:rsidRPr="004A0FA5" w:rsidRDefault="00D27FB1" w:rsidP="004E0B49">
            <w:pPr>
              <w:tabs>
                <w:tab w:val="left" w:pos="4248"/>
              </w:tabs>
              <w:autoSpaceDE w:val="0"/>
              <w:autoSpaceDN w:val="0"/>
              <w:adjustRightInd w:val="0"/>
              <w:rPr>
                <w:rFonts w:ascii="Times New Roman" w:hAnsi="Times New Roman" w:cs="Times New Roman"/>
                <w:sz w:val="24"/>
                <w:szCs w:val="24"/>
              </w:rPr>
            </w:pPr>
          </w:p>
          <w:p w14:paraId="4E023518" w14:textId="77777777" w:rsidR="00D27FB1" w:rsidRPr="004A0FA5" w:rsidRDefault="002619D9" w:rsidP="004E0B49">
            <w:pPr>
              <w:tabs>
                <w:tab w:val="left" w:pos="4248"/>
              </w:tabs>
              <w:autoSpaceDE w:val="0"/>
              <w:autoSpaceDN w:val="0"/>
              <w:adjustRightInd w:val="0"/>
              <w:rPr>
                <w:rFonts w:ascii="Times New Roman" w:hAnsi="Times New Roman" w:cs="Times New Roman"/>
                <w:sz w:val="24"/>
                <w:szCs w:val="24"/>
              </w:rPr>
            </w:pPr>
            <w:r w:rsidRPr="004A0FA5">
              <w:rPr>
                <w:rFonts w:ascii="Times New Roman" w:hAnsi="Times New Roman" w:cs="Times New Roman"/>
                <w:sz w:val="24"/>
                <w:szCs w:val="24"/>
              </w:rPr>
              <w:t>2.88±0.04</w:t>
            </w:r>
          </w:p>
        </w:tc>
        <w:tc>
          <w:tcPr>
            <w:tcW w:w="1232" w:type="dxa"/>
          </w:tcPr>
          <w:p w14:paraId="45BBC9A9" w14:textId="77777777" w:rsidR="00D27FB1" w:rsidRPr="004A0FA5" w:rsidRDefault="00D27FB1" w:rsidP="004E0B49">
            <w:pPr>
              <w:tabs>
                <w:tab w:val="left" w:pos="4248"/>
              </w:tabs>
              <w:autoSpaceDE w:val="0"/>
              <w:autoSpaceDN w:val="0"/>
              <w:adjustRightInd w:val="0"/>
              <w:rPr>
                <w:rFonts w:ascii="Times New Roman" w:hAnsi="Times New Roman" w:cs="Times New Roman"/>
                <w:sz w:val="24"/>
                <w:szCs w:val="24"/>
              </w:rPr>
            </w:pPr>
          </w:p>
          <w:p w14:paraId="50344078" w14:textId="77777777" w:rsidR="00D27FB1" w:rsidRPr="004A0FA5" w:rsidRDefault="00D27FB1" w:rsidP="004E0B49">
            <w:pPr>
              <w:tabs>
                <w:tab w:val="left" w:pos="4248"/>
              </w:tabs>
              <w:autoSpaceDE w:val="0"/>
              <w:autoSpaceDN w:val="0"/>
              <w:adjustRightInd w:val="0"/>
              <w:rPr>
                <w:rFonts w:ascii="Times New Roman" w:hAnsi="Times New Roman" w:cs="Times New Roman"/>
                <w:sz w:val="24"/>
                <w:szCs w:val="24"/>
              </w:rPr>
            </w:pPr>
          </w:p>
          <w:p w14:paraId="7F9A20E5" w14:textId="77777777" w:rsidR="00D27FB1" w:rsidRPr="004A0FA5" w:rsidRDefault="00D27FB1" w:rsidP="004E0B49">
            <w:pPr>
              <w:tabs>
                <w:tab w:val="left" w:pos="4248"/>
              </w:tabs>
              <w:autoSpaceDE w:val="0"/>
              <w:autoSpaceDN w:val="0"/>
              <w:adjustRightInd w:val="0"/>
              <w:rPr>
                <w:rFonts w:ascii="Times New Roman" w:hAnsi="Times New Roman" w:cs="Times New Roman"/>
                <w:sz w:val="24"/>
                <w:szCs w:val="24"/>
              </w:rPr>
            </w:pPr>
          </w:p>
          <w:p w14:paraId="56ECE135" w14:textId="77777777" w:rsidR="002619D9" w:rsidRPr="004A0FA5" w:rsidRDefault="002619D9" w:rsidP="004E0B49">
            <w:pPr>
              <w:tabs>
                <w:tab w:val="left" w:pos="4248"/>
              </w:tabs>
              <w:autoSpaceDE w:val="0"/>
              <w:autoSpaceDN w:val="0"/>
              <w:adjustRightInd w:val="0"/>
              <w:rPr>
                <w:rFonts w:ascii="Times New Roman" w:hAnsi="Times New Roman" w:cs="Times New Roman"/>
                <w:sz w:val="24"/>
                <w:szCs w:val="24"/>
              </w:rPr>
            </w:pPr>
            <w:r w:rsidRPr="004A0FA5">
              <w:rPr>
                <w:rFonts w:ascii="Times New Roman" w:hAnsi="Times New Roman" w:cs="Times New Roman"/>
                <w:sz w:val="24"/>
                <w:szCs w:val="24"/>
              </w:rPr>
              <w:t>1.25±0.02</w:t>
            </w:r>
          </w:p>
          <w:p w14:paraId="58889D5F" w14:textId="77777777" w:rsidR="00D27FB1" w:rsidRPr="004A0FA5" w:rsidRDefault="00D27FB1" w:rsidP="004E0B49">
            <w:pPr>
              <w:tabs>
                <w:tab w:val="left" w:pos="4248"/>
              </w:tabs>
              <w:autoSpaceDE w:val="0"/>
              <w:autoSpaceDN w:val="0"/>
              <w:adjustRightInd w:val="0"/>
              <w:rPr>
                <w:rFonts w:ascii="Times New Roman" w:hAnsi="Times New Roman" w:cs="Times New Roman"/>
                <w:sz w:val="24"/>
                <w:szCs w:val="24"/>
              </w:rPr>
            </w:pPr>
          </w:p>
          <w:p w14:paraId="0C0A2DAA" w14:textId="77777777" w:rsidR="00D27FB1" w:rsidRPr="004A0FA5" w:rsidRDefault="00D27FB1" w:rsidP="004E0B49">
            <w:pPr>
              <w:tabs>
                <w:tab w:val="left" w:pos="4248"/>
              </w:tabs>
              <w:autoSpaceDE w:val="0"/>
              <w:autoSpaceDN w:val="0"/>
              <w:adjustRightInd w:val="0"/>
              <w:rPr>
                <w:rFonts w:ascii="Times New Roman" w:hAnsi="Times New Roman" w:cs="Times New Roman"/>
                <w:sz w:val="24"/>
                <w:szCs w:val="24"/>
              </w:rPr>
            </w:pPr>
          </w:p>
          <w:p w14:paraId="7D8698AA" w14:textId="77777777" w:rsidR="00D27FB1" w:rsidRPr="004A0FA5" w:rsidRDefault="00D27FB1" w:rsidP="004E0B49">
            <w:pPr>
              <w:tabs>
                <w:tab w:val="left" w:pos="4248"/>
              </w:tabs>
              <w:autoSpaceDE w:val="0"/>
              <w:autoSpaceDN w:val="0"/>
              <w:adjustRightInd w:val="0"/>
              <w:rPr>
                <w:rFonts w:ascii="Times New Roman" w:hAnsi="Times New Roman" w:cs="Times New Roman"/>
                <w:sz w:val="24"/>
                <w:szCs w:val="24"/>
              </w:rPr>
            </w:pPr>
            <w:r w:rsidRPr="004A0FA5">
              <w:rPr>
                <w:rFonts w:ascii="Times New Roman" w:hAnsi="Times New Roman" w:cs="Times New Roman"/>
                <w:sz w:val="24"/>
                <w:szCs w:val="24"/>
              </w:rPr>
              <w:t>2.19±0.01</w:t>
            </w:r>
          </w:p>
        </w:tc>
        <w:tc>
          <w:tcPr>
            <w:tcW w:w="1232" w:type="dxa"/>
          </w:tcPr>
          <w:p w14:paraId="2F9B9DA8" w14:textId="77777777" w:rsidR="00D27FB1" w:rsidRPr="004A0FA5" w:rsidRDefault="00D27FB1" w:rsidP="004E0B49">
            <w:pPr>
              <w:tabs>
                <w:tab w:val="left" w:pos="4248"/>
              </w:tabs>
              <w:autoSpaceDE w:val="0"/>
              <w:autoSpaceDN w:val="0"/>
              <w:adjustRightInd w:val="0"/>
              <w:rPr>
                <w:rFonts w:ascii="Times New Roman" w:hAnsi="Times New Roman" w:cs="Times New Roman"/>
                <w:sz w:val="24"/>
                <w:szCs w:val="24"/>
              </w:rPr>
            </w:pPr>
          </w:p>
          <w:p w14:paraId="7FFBFF15" w14:textId="77777777" w:rsidR="00D27FB1" w:rsidRPr="004A0FA5" w:rsidRDefault="00D27FB1" w:rsidP="004E0B49">
            <w:pPr>
              <w:tabs>
                <w:tab w:val="left" w:pos="4248"/>
              </w:tabs>
              <w:autoSpaceDE w:val="0"/>
              <w:autoSpaceDN w:val="0"/>
              <w:adjustRightInd w:val="0"/>
              <w:rPr>
                <w:rFonts w:ascii="Times New Roman" w:hAnsi="Times New Roman" w:cs="Times New Roman"/>
                <w:sz w:val="24"/>
                <w:szCs w:val="24"/>
              </w:rPr>
            </w:pPr>
          </w:p>
          <w:p w14:paraId="0175CCA8" w14:textId="77777777" w:rsidR="00D27FB1" w:rsidRPr="004A0FA5" w:rsidRDefault="00D27FB1" w:rsidP="004E0B49">
            <w:pPr>
              <w:tabs>
                <w:tab w:val="left" w:pos="4248"/>
              </w:tabs>
              <w:autoSpaceDE w:val="0"/>
              <w:autoSpaceDN w:val="0"/>
              <w:adjustRightInd w:val="0"/>
              <w:rPr>
                <w:rFonts w:ascii="Times New Roman" w:hAnsi="Times New Roman" w:cs="Times New Roman"/>
                <w:sz w:val="24"/>
                <w:szCs w:val="24"/>
              </w:rPr>
            </w:pPr>
          </w:p>
          <w:p w14:paraId="1F38FE9B" w14:textId="77777777" w:rsidR="002619D9" w:rsidRPr="004A0FA5" w:rsidRDefault="002619D9" w:rsidP="004E0B49">
            <w:pPr>
              <w:tabs>
                <w:tab w:val="left" w:pos="4248"/>
              </w:tabs>
              <w:autoSpaceDE w:val="0"/>
              <w:autoSpaceDN w:val="0"/>
              <w:adjustRightInd w:val="0"/>
              <w:rPr>
                <w:rFonts w:ascii="Times New Roman" w:hAnsi="Times New Roman" w:cs="Times New Roman"/>
                <w:sz w:val="24"/>
                <w:szCs w:val="24"/>
              </w:rPr>
            </w:pPr>
            <w:r w:rsidRPr="004A0FA5">
              <w:rPr>
                <w:rFonts w:ascii="Times New Roman" w:hAnsi="Times New Roman" w:cs="Times New Roman"/>
                <w:sz w:val="24"/>
                <w:szCs w:val="24"/>
              </w:rPr>
              <w:t>1.62±0.04</w:t>
            </w:r>
          </w:p>
          <w:p w14:paraId="688C5547" w14:textId="77777777" w:rsidR="00D27FB1" w:rsidRPr="004A0FA5" w:rsidRDefault="00D27FB1" w:rsidP="004E0B49">
            <w:pPr>
              <w:tabs>
                <w:tab w:val="left" w:pos="4248"/>
              </w:tabs>
              <w:autoSpaceDE w:val="0"/>
              <w:autoSpaceDN w:val="0"/>
              <w:adjustRightInd w:val="0"/>
              <w:rPr>
                <w:rFonts w:ascii="Times New Roman" w:hAnsi="Times New Roman" w:cs="Times New Roman"/>
                <w:sz w:val="24"/>
                <w:szCs w:val="24"/>
              </w:rPr>
            </w:pPr>
          </w:p>
          <w:p w14:paraId="6AB06962" w14:textId="77777777" w:rsidR="00D27FB1" w:rsidRPr="004A0FA5" w:rsidRDefault="00D27FB1" w:rsidP="004E0B49">
            <w:pPr>
              <w:tabs>
                <w:tab w:val="left" w:pos="4248"/>
              </w:tabs>
              <w:autoSpaceDE w:val="0"/>
              <w:autoSpaceDN w:val="0"/>
              <w:adjustRightInd w:val="0"/>
              <w:rPr>
                <w:rFonts w:ascii="Times New Roman" w:hAnsi="Times New Roman" w:cs="Times New Roman"/>
                <w:sz w:val="24"/>
                <w:szCs w:val="24"/>
              </w:rPr>
            </w:pPr>
          </w:p>
          <w:p w14:paraId="0CC7BC02" w14:textId="77777777" w:rsidR="00D27FB1" w:rsidRPr="004A0FA5" w:rsidRDefault="00D27FB1" w:rsidP="004E0B49">
            <w:pPr>
              <w:tabs>
                <w:tab w:val="left" w:pos="4248"/>
              </w:tabs>
              <w:autoSpaceDE w:val="0"/>
              <w:autoSpaceDN w:val="0"/>
              <w:adjustRightInd w:val="0"/>
              <w:rPr>
                <w:rFonts w:ascii="Times New Roman" w:hAnsi="Times New Roman" w:cs="Times New Roman"/>
                <w:sz w:val="24"/>
                <w:szCs w:val="24"/>
              </w:rPr>
            </w:pPr>
            <w:r w:rsidRPr="004A0FA5">
              <w:rPr>
                <w:rFonts w:ascii="Times New Roman" w:hAnsi="Times New Roman" w:cs="Times New Roman"/>
                <w:sz w:val="24"/>
                <w:szCs w:val="24"/>
              </w:rPr>
              <w:t>2.85±0.04</w:t>
            </w:r>
          </w:p>
        </w:tc>
      </w:tr>
      <w:tr w:rsidR="00D27FB1" w:rsidRPr="004A0FA5" w14:paraId="34E175BE" w14:textId="77777777" w:rsidTr="00D27FB1">
        <w:trPr>
          <w:trHeight w:val="562"/>
        </w:trPr>
        <w:tc>
          <w:tcPr>
            <w:tcW w:w="1879" w:type="dxa"/>
          </w:tcPr>
          <w:p w14:paraId="1D7DCECF" w14:textId="77777777" w:rsidR="00D27FB1" w:rsidRPr="004A0FA5" w:rsidRDefault="00D27FB1" w:rsidP="004E0B49">
            <w:pPr>
              <w:tabs>
                <w:tab w:val="left" w:pos="4248"/>
              </w:tabs>
              <w:autoSpaceDE w:val="0"/>
              <w:autoSpaceDN w:val="0"/>
              <w:adjustRightInd w:val="0"/>
              <w:rPr>
                <w:rFonts w:ascii="Times New Roman" w:hAnsi="Times New Roman" w:cs="Times New Roman"/>
                <w:sz w:val="24"/>
                <w:szCs w:val="24"/>
              </w:rPr>
            </w:pPr>
            <w:proofErr w:type="spellStart"/>
            <w:r w:rsidRPr="004A0FA5">
              <w:rPr>
                <w:rFonts w:ascii="Times New Roman" w:hAnsi="Times New Roman" w:cs="Times New Roman"/>
                <w:sz w:val="24"/>
                <w:szCs w:val="24"/>
              </w:rPr>
              <w:t>Агрегативная</w:t>
            </w:r>
            <w:proofErr w:type="spellEnd"/>
            <w:r w:rsidRPr="004A0FA5">
              <w:rPr>
                <w:rFonts w:ascii="Times New Roman" w:hAnsi="Times New Roman" w:cs="Times New Roman"/>
                <w:sz w:val="24"/>
                <w:szCs w:val="24"/>
              </w:rPr>
              <w:t xml:space="preserve"> стабильность</w:t>
            </w:r>
          </w:p>
        </w:tc>
        <w:tc>
          <w:tcPr>
            <w:tcW w:w="7346" w:type="dxa"/>
            <w:gridSpan w:val="6"/>
          </w:tcPr>
          <w:p w14:paraId="7E73A081" w14:textId="77777777" w:rsidR="00D27FB1" w:rsidRPr="004A0FA5" w:rsidRDefault="00D27FB1" w:rsidP="004E0B49">
            <w:pPr>
              <w:tabs>
                <w:tab w:val="left" w:pos="4248"/>
              </w:tabs>
              <w:autoSpaceDE w:val="0"/>
              <w:autoSpaceDN w:val="0"/>
              <w:adjustRightInd w:val="0"/>
              <w:rPr>
                <w:rFonts w:ascii="Times New Roman" w:hAnsi="Times New Roman" w:cs="Times New Roman"/>
                <w:sz w:val="24"/>
                <w:szCs w:val="24"/>
              </w:rPr>
            </w:pPr>
            <w:r w:rsidRPr="004A0FA5">
              <w:rPr>
                <w:rFonts w:ascii="Times New Roman" w:hAnsi="Times New Roman" w:cs="Times New Roman"/>
                <w:sz w:val="24"/>
                <w:szCs w:val="24"/>
              </w:rPr>
              <w:t>стабилен</w:t>
            </w:r>
          </w:p>
        </w:tc>
      </w:tr>
    </w:tbl>
    <w:p w14:paraId="486EBDAF" w14:textId="77777777" w:rsidR="00D27FB1" w:rsidRPr="004A0FA5" w:rsidRDefault="00D27FB1" w:rsidP="004E0B49">
      <w:pPr>
        <w:tabs>
          <w:tab w:val="left" w:pos="4248"/>
        </w:tabs>
        <w:autoSpaceDE w:val="0"/>
        <w:autoSpaceDN w:val="0"/>
        <w:adjustRightInd w:val="0"/>
        <w:spacing w:after="0" w:line="240" w:lineRule="auto"/>
        <w:jc w:val="both"/>
        <w:rPr>
          <w:rFonts w:ascii="Times New Roman" w:hAnsi="Times New Roman" w:cs="Times New Roman"/>
          <w:sz w:val="28"/>
          <w:szCs w:val="28"/>
        </w:rPr>
      </w:pPr>
    </w:p>
    <w:p w14:paraId="5B6FBD3C" w14:textId="77777777" w:rsidR="001A6F83"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i/>
          <w:iCs/>
          <w:sz w:val="28"/>
          <w:szCs w:val="28"/>
        </w:rPr>
        <w:t>3.</w:t>
      </w:r>
      <w:r w:rsidR="00BE605B" w:rsidRPr="004A0FA5">
        <w:rPr>
          <w:rFonts w:ascii="Times New Roman" w:hAnsi="Times New Roman" w:cs="Times New Roman"/>
          <w:i/>
          <w:iCs/>
          <w:sz w:val="28"/>
          <w:szCs w:val="28"/>
        </w:rPr>
        <w:t>8</w:t>
      </w:r>
      <w:r w:rsidRPr="004A0FA5">
        <w:rPr>
          <w:rFonts w:ascii="Times New Roman" w:hAnsi="Times New Roman" w:cs="Times New Roman"/>
          <w:i/>
          <w:iCs/>
          <w:sz w:val="28"/>
          <w:szCs w:val="28"/>
        </w:rPr>
        <w:t>.3</w:t>
      </w:r>
      <w:r w:rsidRPr="004A0FA5">
        <w:rPr>
          <w:rFonts w:ascii="Times New Roman" w:hAnsi="Times New Roman" w:cs="Times New Roman"/>
          <w:b/>
          <w:bCs/>
          <w:sz w:val="28"/>
          <w:szCs w:val="28"/>
        </w:rPr>
        <w:t xml:space="preserve"> </w:t>
      </w:r>
      <w:r w:rsidR="00DF5D18" w:rsidRPr="004A0FA5">
        <w:rPr>
          <w:rFonts w:ascii="Times New Roman" w:hAnsi="Times New Roman" w:cs="Times New Roman"/>
          <w:bCs/>
          <w:i/>
          <w:iCs/>
          <w:sz w:val="28"/>
          <w:szCs w:val="28"/>
        </w:rPr>
        <w:t xml:space="preserve">Разработка технологической схемы получения гелей </w:t>
      </w:r>
      <w:r w:rsidR="00DF5D18" w:rsidRPr="004A0FA5">
        <w:rPr>
          <w:rFonts w:ascii="Times New Roman" w:hAnsi="Times New Roman" w:cs="Times New Roman"/>
          <w:i/>
          <w:iCs/>
          <w:sz w:val="28"/>
          <w:szCs w:val="28"/>
        </w:rPr>
        <w:t xml:space="preserve">на основе растительных субстанций из растений вида L. </w:t>
      </w:r>
      <w:proofErr w:type="spellStart"/>
      <w:r w:rsidR="00DF5D18" w:rsidRPr="004A0FA5">
        <w:rPr>
          <w:rFonts w:ascii="Times New Roman" w:hAnsi="Times New Roman" w:cs="Times New Roman"/>
          <w:i/>
          <w:iCs/>
          <w:sz w:val="28"/>
          <w:szCs w:val="28"/>
        </w:rPr>
        <w:t>gmelinii</w:t>
      </w:r>
      <w:proofErr w:type="spellEnd"/>
      <w:r w:rsidR="00DF5D18" w:rsidRPr="004A0FA5">
        <w:rPr>
          <w:rFonts w:ascii="Times New Roman" w:hAnsi="Times New Roman" w:cs="Times New Roman"/>
          <w:i/>
          <w:iCs/>
          <w:sz w:val="28"/>
          <w:szCs w:val="28"/>
        </w:rPr>
        <w:t xml:space="preserve"> </w:t>
      </w:r>
      <w:r w:rsidR="00DF5D18" w:rsidRPr="004A0FA5">
        <w:rPr>
          <w:rFonts w:ascii="Times New Roman" w:hAnsi="Times New Roman" w:cs="Times New Roman"/>
          <w:bCs/>
          <w:i/>
          <w:iCs/>
          <w:sz w:val="28"/>
          <w:szCs w:val="28"/>
        </w:rPr>
        <w:t>и их спецификаций</w:t>
      </w:r>
    </w:p>
    <w:p w14:paraId="68BB9EC1" w14:textId="17EDBFBE" w:rsidR="00A65364"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rPr>
      </w:pPr>
      <w:r w:rsidRPr="004A0FA5">
        <w:rPr>
          <w:rFonts w:ascii="Times New Roman" w:hAnsi="Times New Roman" w:cs="Times New Roman"/>
          <w:sz w:val="28"/>
          <w:szCs w:val="28"/>
        </w:rPr>
        <w:t xml:space="preserve">Проведенное комплексное исследование характеристик гелей позволило разработать оптимальную технологию получения, учитывая критические параметры технологических операций </w:t>
      </w:r>
      <w:sdt>
        <w:sdtPr>
          <w:rPr>
            <w:rFonts w:ascii="Times New Roman" w:hAnsi="Times New Roman" w:cs="Times New Roman"/>
            <w:color w:val="000000"/>
            <w:sz w:val="28"/>
            <w:szCs w:val="28"/>
          </w:rPr>
          <w:tag w:val="MENDELEY_CITATION_v3_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"/>
          <w:id w:val="1716773848"/>
          <w:placeholder>
            <w:docPart w:val="BB20D01E97EF4873B5897986DAF45B67"/>
          </w:placeholder>
        </w:sdtPr>
        <w:sdtContent>
          <w:r w:rsidR="00797B52" w:rsidRPr="00797B52">
            <w:rPr>
              <w:rFonts w:ascii="Times New Roman" w:hAnsi="Times New Roman" w:cs="Times New Roman"/>
              <w:color w:val="000000"/>
              <w:sz w:val="28"/>
              <w:szCs w:val="28"/>
            </w:rPr>
            <w:t>[21]</w:t>
          </w:r>
        </w:sdtContent>
      </w:sdt>
      <w:r w:rsidRPr="004A0FA5">
        <w:rPr>
          <w:rFonts w:ascii="Times New Roman" w:hAnsi="Times New Roman" w:cs="Times New Roman"/>
          <w:sz w:val="28"/>
          <w:szCs w:val="28"/>
        </w:rPr>
        <w:t xml:space="preserve">, </w:t>
      </w:r>
      <w:sdt>
        <w:sdtPr>
          <w:rPr>
            <w:rFonts w:ascii="Times New Roman" w:hAnsi="Times New Roman" w:cs="Times New Roman"/>
            <w:color w:val="000000"/>
            <w:spacing w:val="2"/>
            <w:sz w:val="28"/>
            <w:szCs w:val="28"/>
            <w:shd w:val="clear" w:color="auto" w:fill="FFFFFF"/>
          </w:rPr>
          <w:tag w:val="MENDELEY_CITATION_v3_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"/>
          <w:id w:val="-725677782"/>
          <w:placeholder>
            <w:docPart w:val="885D4262F01843DD912EB7D58BC5FF71"/>
          </w:placeholder>
        </w:sdtPr>
        <w:sdtContent>
          <w:r w:rsidR="00797B52" w:rsidRPr="00797B52">
            <w:rPr>
              <w:rFonts w:ascii="Times New Roman" w:hAnsi="Times New Roman" w:cs="Times New Roman"/>
              <w:color w:val="000000"/>
              <w:spacing w:val="2"/>
              <w:sz w:val="28"/>
              <w:szCs w:val="28"/>
              <w:shd w:val="clear" w:color="auto" w:fill="FFFFFF"/>
            </w:rPr>
            <w:t>[47]</w:t>
          </w:r>
        </w:sdtContent>
      </w:sdt>
      <w:r w:rsidRPr="004A0FA5">
        <w:rPr>
          <w:rFonts w:ascii="Times New Roman" w:hAnsi="Times New Roman" w:cs="Times New Roman"/>
          <w:spacing w:val="2"/>
          <w:sz w:val="28"/>
          <w:szCs w:val="28"/>
          <w:shd w:val="clear" w:color="auto" w:fill="FFFFFF"/>
        </w:rPr>
        <w:t xml:space="preserve">. </w:t>
      </w:r>
      <w:r w:rsidR="00272D9B" w:rsidRPr="00272D9B">
        <w:rPr>
          <w:rFonts w:ascii="Times New Roman" w:hAnsi="Times New Roman" w:cs="Times New Roman"/>
          <w:spacing w:val="2"/>
          <w:sz w:val="28"/>
          <w:szCs w:val="28"/>
          <w:shd w:val="clear" w:color="auto" w:fill="FFFFFF"/>
        </w:rPr>
        <w:t xml:space="preserve">Схема получения гелей представлена на рисунке 47 и включает следующие этапы: подготовка сырья, помещений и оборудования для технологического процесса; подготовка активных фармацевтических ингредиентов (АФИ) и вспомогательных веществ (ВВ); приготовление раствора консерванта; создание основы геля путем добавления </w:t>
      </w:r>
      <w:proofErr w:type="spellStart"/>
      <w:r w:rsidR="00272D9B" w:rsidRPr="00272D9B">
        <w:rPr>
          <w:rFonts w:ascii="Times New Roman" w:hAnsi="Times New Roman" w:cs="Times New Roman"/>
          <w:spacing w:val="2"/>
          <w:sz w:val="28"/>
          <w:szCs w:val="28"/>
          <w:shd w:val="clear" w:color="auto" w:fill="FFFFFF"/>
        </w:rPr>
        <w:t>карбомера</w:t>
      </w:r>
      <w:proofErr w:type="spellEnd"/>
      <w:r w:rsidR="00272D9B" w:rsidRPr="00272D9B">
        <w:rPr>
          <w:rFonts w:ascii="Times New Roman" w:hAnsi="Times New Roman" w:cs="Times New Roman"/>
          <w:spacing w:val="2"/>
          <w:sz w:val="28"/>
          <w:szCs w:val="28"/>
          <w:shd w:val="clear" w:color="auto" w:fill="FFFFFF"/>
        </w:rPr>
        <w:t xml:space="preserve"> в раствор консерванта; растворение ментола и его добавление в гелевую основу; нейтрализация основы; растворение субстанций; смешивание растворов субстанций с гелевой основой и гомогенизация; упаковка и маркировка: первичная упаковка, вторичная упаковка и транспортная упаковка (рисунок 47).</w:t>
      </w:r>
      <w:r w:rsidR="00272D9B">
        <w:rPr>
          <w:rFonts w:ascii="Times New Roman" w:hAnsi="Times New Roman" w:cs="Times New Roman"/>
          <w:spacing w:val="2"/>
          <w:sz w:val="28"/>
          <w:szCs w:val="28"/>
          <w:shd w:val="clear" w:color="auto" w:fill="FFFFFF"/>
        </w:rPr>
        <w:t xml:space="preserve"> </w:t>
      </w:r>
    </w:p>
    <w:p w14:paraId="00C64AE7" w14:textId="77777777" w:rsidR="00442B75" w:rsidRPr="004A0FA5" w:rsidRDefault="00442B75" w:rsidP="004E0B49">
      <w:pPr>
        <w:tabs>
          <w:tab w:val="left" w:pos="4248"/>
        </w:tabs>
        <w:autoSpaceDE w:val="0"/>
        <w:autoSpaceDN w:val="0"/>
        <w:adjustRightInd w:val="0"/>
        <w:spacing w:after="0" w:line="240" w:lineRule="auto"/>
        <w:ind w:firstLine="567"/>
        <w:jc w:val="both"/>
        <w:rPr>
          <w:rFonts w:ascii="Times New Roman" w:hAnsi="Times New Roman" w:cs="Times New Roman"/>
        </w:rPr>
      </w:pPr>
    </w:p>
    <w:p w14:paraId="52342BE6" w14:textId="77777777" w:rsidR="00442B75" w:rsidRPr="004A0FA5" w:rsidRDefault="00442B75" w:rsidP="004E0B49">
      <w:pPr>
        <w:tabs>
          <w:tab w:val="left" w:pos="4248"/>
        </w:tabs>
        <w:autoSpaceDE w:val="0"/>
        <w:autoSpaceDN w:val="0"/>
        <w:adjustRightInd w:val="0"/>
        <w:spacing w:after="0" w:line="240" w:lineRule="auto"/>
        <w:ind w:firstLine="567"/>
        <w:jc w:val="both"/>
        <w:rPr>
          <w:rFonts w:ascii="Times New Roman" w:hAnsi="Times New Roman" w:cs="Times New Roman"/>
        </w:rPr>
      </w:pPr>
    </w:p>
    <w:p w14:paraId="3685084C" w14:textId="77777777" w:rsidR="00A65364" w:rsidRPr="004A0FA5" w:rsidRDefault="004E28A3" w:rsidP="004E0B49">
      <w:pPr>
        <w:spacing w:after="0" w:line="240" w:lineRule="auto"/>
        <w:rPr>
          <w:rFonts w:ascii="Times New Roman" w:hAnsi="Times New Roman" w:cs="Times New Roman"/>
        </w:rPr>
      </w:pPr>
      <w:r w:rsidRPr="004A0FA5">
        <w:rPr>
          <w:rFonts w:ascii="Times New Roman" w:hAnsi="Times New Roman" w:cs="Times New Roman"/>
        </w:rPr>
        <w:br w:type="page"/>
      </w:r>
    </w:p>
    <w:p w14:paraId="289C2693" w14:textId="77777777" w:rsidR="006307BD" w:rsidRPr="004A0FA5" w:rsidRDefault="006307BD" w:rsidP="004E0B49">
      <w:pPr>
        <w:pStyle w:val="a6"/>
        <w:spacing w:before="0" w:beforeAutospacing="0" w:after="0" w:afterAutospacing="0"/>
        <w:sectPr w:rsidR="006307BD" w:rsidRPr="004A0FA5" w:rsidSect="00B63BCB">
          <w:pgSz w:w="11906" w:h="16838"/>
          <w:pgMar w:top="1134" w:right="567" w:bottom="1134" w:left="1701" w:header="708" w:footer="708" w:gutter="0"/>
          <w:cols w:space="708"/>
          <w:docGrid w:linePitch="360"/>
        </w:sectPr>
      </w:pPr>
    </w:p>
    <w:p w14:paraId="09809C83" w14:textId="77777777" w:rsidR="006D61AF" w:rsidRPr="004A0FA5" w:rsidRDefault="006D61AF" w:rsidP="006D61AF">
      <w:pPr>
        <w:pStyle w:val="a6"/>
        <w:jc w:val="center"/>
        <w:rPr>
          <w:bCs/>
          <w:sz w:val="28"/>
          <w:szCs w:val="28"/>
        </w:rPr>
      </w:pPr>
      <w:r w:rsidRPr="004A0FA5">
        <w:rPr>
          <w:noProof/>
        </w:rPr>
        <w:lastRenderedPageBreak/>
        <w:drawing>
          <wp:inline distT="0" distB="0" distL="0" distR="0" wp14:anchorId="7B4E76A0" wp14:editId="0C29C154">
            <wp:extent cx="6101697" cy="5026769"/>
            <wp:effectExtent l="0" t="0" r="0" b="0"/>
            <wp:docPr id="179056466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128280" cy="5048669"/>
                    </a:xfrm>
                    <a:prstGeom prst="rect">
                      <a:avLst/>
                    </a:prstGeom>
                    <a:noFill/>
                    <a:ln>
                      <a:noFill/>
                    </a:ln>
                  </pic:spPr>
                </pic:pic>
              </a:graphicData>
            </a:graphic>
          </wp:inline>
        </w:drawing>
      </w:r>
    </w:p>
    <w:p w14:paraId="26010F87" w14:textId="77777777" w:rsidR="006307BD" w:rsidRPr="004A0FA5" w:rsidRDefault="00A65364" w:rsidP="006D61AF">
      <w:pPr>
        <w:pStyle w:val="a6"/>
        <w:jc w:val="center"/>
        <w:sectPr w:rsidR="006307BD" w:rsidRPr="004A0FA5" w:rsidSect="006307BD">
          <w:pgSz w:w="16838" w:h="11906" w:orient="landscape"/>
          <w:pgMar w:top="1701" w:right="1134" w:bottom="567" w:left="1134" w:header="709" w:footer="709" w:gutter="0"/>
          <w:cols w:space="708"/>
          <w:docGrid w:linePitch="360"/>
        </w:sectPr>
      </w:pPr>
      <w:r w:rsidRPr="004A0FA5">
        <w:rPr>
          <w:bCs/>
          <w:sz w:val="28"/>
          <w:szCs w:val="28"/>
        </w:rPr>
        <w:t>Рисунок 4</w:t>
      </w:r>
      <w:r w:rsidR="00D27FB1" w:rsidRPr="004A0FA5">
        <w:rPr>
          <w:bCs/>
          <w:sz w:val="28"/>
          <w:szCs w:val="28"/>
        </w:rPr>
        <w:t>7</w:t>
      </w:r>
      <w:r w:rsidRPr="004A0FA5">
        <w:rPr>
          <w:bCs/>
          <w:sz w:val="28"/>
          <w:szCs w:val="28"/>
        </w:rPr>
        <w:t xml:space="preserve"> – Технологическая схема производства гелей на основе субстанций из </w:t>
      </w:r>
      <w:r w:rsidR="00614118" w:rsidRPr="004A0FA5">
        <w:rPr>
          <w:bCs/>
          <w:sz w:val="28"/>
          <w:szCs w:val="28"/>
        </w:rPr>
        <w:t>растений вида</w:t>
      </w:r>
      <w:r w:rsidRPr="004A0FA5">
        <w:rPr>
          <w:bCs/>
          <w:sz w:val="28"/>
          <w:szCs w:val="28"/>
        </w:rPr>
        <w:t xml:space="preserve"> </w:t>
      </w:r>
      <w:r w:rsidRPr="004A0FA5">
        <w:rPr>
          <w:bCs/>
          <w:i/>
          <w:iCs/>
          <w:sz w:val="28"/>
          <w:szCs w:val="28"/>
          <w:lang w:val="en-US"/>
        </w:rPr>
        <w:t>L</w:t>
      </w:r>
      <w:r w:rsidRPr="004A0FA5">
        <w:rPr>
          <w:bCs/>
          <w:i/>
          <w:iCs/>
          <w:sz w:val="28"/>
          <w:szCs w:val="28"/>
        </w:rPr>
        <w:t xml:space="preserve">. </w:t>
      </w:r>
      <w:proofErr w:type="spellStart"/>
      <w:r w:rsidRPr="004A0FA5">
        <w:rPr>
          <w:bCs/>
          <w:i/>
          <w:iCs/>
          <w:sz w:val="28"/>
          <w:szCs w:val="28"/>
          <w:lang w:val="en-US"/>
        </w:rPr>
        <w:t>gmelini</w:t>
      </w:r>
      <w:proofErr w:type="spellEnd"/>
    </w:p>
    <w:p w14:paraId="11BD81E4" w14:textId="77777777" w:rsidR="004E28A3" w:rsidRPr="004A0FA5" w:rsidRDefault="004E28A3" w:rsidP="004E0B49">
      <w:pPr>
        <w:spacing w:after="0" w:line="240" w:lineRule="auto"/>
        <w:ind w:firstLine="567"/>
        <w:rPr>
          <w:rFonts w:ascii="Times New Roman" w:hAnsi="Times New Roman" w:cs="Times New Roman"/>
          <w:bCs/>
          <w:i/>
          <w:iCs/>
          <w:sz w:val="28"/>
          <w:szCs w:val="28"/>
        </w:rPr>
      </w:pPr>
      <w:r w:rsidRPr="004A0FA5">
        <w:rPr>
          <w:rFonts w:ascii="Times New Roman" w:hAnsi="Times New Roman" w:cs="Times New Roman"/>
          <w:sz w:val="28"/>
          <w:szCs w:val="28"/>
        </w:rPr>
        <w:lastRenderedPageBreak/>
        <w:t>Изложение технологического процесса.</w:t>
      </w:r>
    </w:p>
    <w:p w14:paraId="2E2CC51F" w14:textId="77777777" w:rsidR="004E28A3" w:rsidRPr="004A0FA5" w:rsidRDefault="004E28A3" w:rsidP="004E0B49">
      <w:pPr>
        <w:spacing w:after="0" w:line="240" w:lineRule="auto"/>
        <w:ind w:firstLine="567"/>
        <w:jc w:val="both"/>
        <w:rPr>
          <w:rFonts w:ascii="Times New Roman" w:hAnsi="Times New Roman" w:cs="Times New Roman"/>
          <w:i/>
          <w:iCs/>
          <w:sz w:val="28"/>
          <w:szCs w:val="28"/>
        </w:rPr>
      </w:pPr>
      <w:r w:rsidRPr="004A0FA5">
        <w:rPr>
          <w:rFonts w:ascii="Times New Roman" w:hAnsi="Times New Roman" w:cs="Times New Roman"/>
          <w:i/>
          <w:iCs/>
          <w:sz w:val="28"/>
          <w:szCs w:val="28"/>
        </w:rPr>
        <w:t>ВР-1 Подготовка к технологическому процессу</w:t>
      </w:r>
    </w:p>
    <w:p w14:paraId="06930012" w14:textId="77777777" w:rsidR="004E28A3" w:rsidRPr="004A0FA5" w:rsidRDefault="00B85078"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Подготовка к технологическому процессу включает в себя подготовку персонала</w:t>
      </w:r>
      <w:r w:rsidR="006F1CE2" w:rsidRPr="004A0FA5">
        <w:rPr>
          <w:rFonts w:ascii="Times New Roman" w:hAnsi="Times New Roman" w:cs="Times New Roman"/>
          <w:sz w:val="28"/>
          <w:szCs w:val="28"/>
        </w:rPr>
        <w:t xml:space="preserve">, </w:t>
      </w:r>
      <w:r w:rsidRPr="004A0FA5">
        <w:rPr>
          <w:rFonts w:ascii="Times New Roman" w:hAnsi="Times New Roman" w:cs="Times New Roman"/>
          <w:sz w:val="28"/>
          <w:szCs w:val="28"/>
        </w:rPr>
        <w:t>помещений</w:t>
      </w:r>
      <w:r w:rsidR="006F1CE2" w:rsidRPr="004A0FA5">
        <w:rPr>
          <w:rFonts w:ascii="Times New Roman" w:hAnsi="Times New Roman" w:cs="Times New Roman"/>
          <w:sz w:val="28"/>
          <w:szCs w:val="28"/>
        </w:rPr>
        <w:t xml:space="preserve">, оборудования и сырья согласно соответствующим инструкциям.  Подготовка сырья включает в себя его входной контроля качества с отбором средней пробы. </w:t>
      </w:r>
      <w:r w:rsidR="004E28A3" w:rsidRPr="004A0FA5">
        <w:rPr>
          <w:rFonts w:ascii="Times New Roman" w:hAnsi="Times New Roman" w:cs="Times New Roman"/>
          <w:sz w:val="28"/>
          <w:szCs w:val="28"/>
        </w:rPr>
        <w:t>Все виды сырья должны соответствовать требованиям ГФ РК</w:t>
      </w:r>
      <w:r w:rsidR="00E268A5" w:rsidRPr="004A0FA5">
        <w:rPr>
          <w:rFonts w:ascii="Times New Roman" w:hAnsi="Times New Roman" w:cs="Times New Roman"/>
          <w:sz w:val="28"/>
          <w:szCs w:val="28"/>
        </w:rPr>
        <w:t xml:space="preserve"> или соответствующим сертификатам качества (таблица </w:t>
      </w:r>
      <w:r w:rsidR="00CC0CC4" w:rsidRPr="004A0FA5">
        <w:rPr>
          <w:rFonts w:ascii="Times New Roman" w:hAnsi="Times New Roman" w:cs="Times New Roman"/>
          <w:sz w:val="28"/>
          <w:szCs w:val="28"/>
        </w:rPr>
        <w:t>3</w:t>
      </w:r>
      <w:r w:rsidR="00BE605B" w:rsidRPr="004A0FA5">
        <w:rPr>
          <w:rFonts w:ascii="Times New Roman" w:hAnsi="Times New Roman" w:cs="Times New Roman"/>
          <w:sz w:val="28"/>
          <w:szCs w:val="28"/>
        </w:rPr>
        <w:t>0</w:t>
      </w:r>
      <w:r w:rsidR="00E268A5" w:rsidRPr="004A0FA5">
        <w:rPr>
          <w:rFonts w:ascii="Times New Roman" w:hAnsi="Times New Roman" w:cs="Times New Roman"/>
          <w:sz w:val="28"/>
          <w:szCs w:val="28"/>
        </w:rPr>
        <w:t>).</w:t>
      </w:r>
    </w:p>
    <w:p w14:paraId="507662CB" w14:textId="77777777" w:rsidR="00E268A5" w:rsidRPr="004A0FA5" w:rsidRDefault="00E268A5" w:rsidP="004E0B49">
      <w:pPr>
        <w:spacing w:after="0" w:line="240" w:lineRule="auto"/>
        <w:jc w:val="both"/>
        <w:rPr>
          <w:rStyle w:val="a7"/>
          <w:rFonts w:ascii="Times New Roman" w:hAnsi="Times New Roman" w:cs="Times New Roman"/>
          <w:color w:val="auto"/>
          <w:sz w:val="28"/>
          <w:szCs w:val="28"/>
          <w:u w:val="none"/>
          <w:shd w:val="clear" w:color="auto" w:fill="FFFFFF"/>
        </w:rPr>
      </w:pPr>
    </w:p>
    <w:p w14:paraId="68B8DEAF" w14:textId="77777777" w:rsidR="0064282A" w:rsidRPr="004A0FA5" w:rsidRDefault="0064282A" w:rsidP="004E0B49">
      <w:pPr>
        <w:spacing w:after="0" w:line="240" w:lineRule="auto"/>
        <w:ind w:firstLine="567"/>
        <w:jc w:val="both"/>
        <w:rPr>
          <w:rFonts w:ascii="Times New Roman" w:hAnsi="Times New Roman" w:cs="Times New Roman"/>
          <w:sz w:val="28"/>
          <w:szCs w:val="28"/>
        </w:rPr>
      </w:pPr>
      <w:r w:rsidRPr="004A0FA5">
        <w:rPr>
          <w:rStyle w:val="a7"/>
          <w:rFonts w:ascii="Times New Roman" w:hAnsi="Times New Roman" w:cs="Times New Roman"/>
          <w:color w:val="auto"/>
          <w:sz w:val="28"/>
          <w:szCs w:val="28"/>
          <w:u w:val="none"/>
          <w:shd w:val="clear" w:color="auto" w:fill="FFFFFF"/>
        </w:rPr>
        <w:t xml:space="preserve">Таблица </w:t>
      </w:r>
      <w:r w:rsidR="00CC0CC4" w:rsidRPr="004A0FA5">
        <w:rPr>
          <w:rStyle w:val="a7"/>
          <w:rFonts w:ascii="Times New Roman" w:hAnsi="Times New Roman" w:cs="Times New Roman"/>
          <w:color w:val="auto"/>
          <w:sz w:val="28"/>
          <w:szCs w:val="28"/>
          <w:u w:val="none"/>
          <w:shd w:val="clear" w:color="auto" w:fill="FFFFFF"/>
        </w:rPr>
        <w:t>3</w:t>
      </w:r>
      <w:r w:rsidR="00BE605B" w:rsidRPr="004A0FA5">
        <w:rPr>
          <w:rStyle w:val="a7"/>
          <w:rFonts w:ascii="Times New Roman" w:hAnsi="Times New Roman" w:cs="Times New Roman"/>
          <w:color w:val="auto"/>
          <w:sz w:val="28"/>
          <w:szCs w:val="28"/>
          <w:u w:val="none"/>
          <w:shd w:val="clear" w:color="auto" w:fill="FFFFFF"/>
        </w:rPr>
        <w:t>0</w:t>
      </w:r>
      <w:r w:rsidRPr="004A0FA5">
        <w:rPr>
          <w:rStyle w:val="a7"/>
          <w:rFonts w:ascii="Times New Roman" w:hAnsi="Times New Roman" w:cs="Times New Roman"/>
          <w:color w:val="auto"/>
          <w:sz w:val="28"/>
          <w:szCs w:val="28"/>
          <w:u w:val="none"/>
          <w:shd w:val="clear" w:color="auto" w:fill="FFFFFF"/>
        </w:rPr>
        <w:t xml:space="preserve"> – </w:t>
      </w:r>
      <w:r w:rsidR="00E268A5" w:rsidRPr="004A0FA5">
        <w:rPr>
          <w:rStyle w:val="a7"/>
          <w:rFonts w:ascii="Times New Roman" w:hAnsi="Times New Roman" w:cs="Times New Roman"/>
          <w:color w:val="auto"/>
          <w:sz w:val="28"/>
          <w:szCs w:val="28"/>
          <w:u w:val="none"/>
          <w:shd w:val="clear" w:color="auto" w:fill="FFFFFF"/>
        </w:rPr>
        <w:t>Входной контроль качества АФИ и ВВ</w:t>
      </w:r>
    </w:p>
    <w:p w14:paraId="1743D0B8" w14:textId="77777777" w:rsidR="00AC1A31" w:rsidRPr="004A0FA5" w:rsidRDefault="00AC1A31" w:rsidP="004E0B49">
      <w:pPr>
        <w:spacing w:after="0" w:line="240" w:lineRule="auto"/>
        <w:ind w:firstLine="567"/>
        <w:jc w:val="both"/>
        <w:rPr>
          <w:rFonts w:ascii="Times New Roman" w:hAnsi="Times New Roman" w:cs="Times New Roman"/>
          <w:sz w:val="28"/>
          <w:szCs w:val="28"/>
        </w:rPr>
      </w:pP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3118"/>
        <w:gridCol w:w="3969"/>
      </w:tblGrid>
      <w:tr w:rsidR="004A0FA5" w:rsidRPr="004A0FA5" w14:paraId="3DDDF812" w14:textId="77777777" w:rsidTr="006D3655">
        <w:trPr>
          <w:trHeight w:val="69"/>
        </w:trPr>
        <w:tc>
          <w:tcPr>
            <w:tcW w:w="2268" w:type="dxa"/>
            <w:shd w:val="clear" w:color="auto" w:fill="auto"/>
            <w:vAlign w:val="center"/>
          </w:tcPr>
          <w:p w14:paraId="1FAAE0F6" w14:textId="77777777" w:rsidR="00AC1A31" w:rsidRPr="004A0FA5" w:rsidRDefault="00AC1A31" w:rsidP="004E0B49">
            <w:pPr>
              <w:spacing w:after="0" w:line="240" w:lineRule="auto"/>
              <w:jc w:val="both"/>
              <w:rPr>
                <w:rFonts w:ascii="Times New Roman" w:hAnsi="Times New Roman" w:cs="Times New Roman"/>
                <w:sz w:val="26"/>
                <w:szCs w:val="26"/>
              </w:rPr>
            </w:pPr>
            <w:r w:rsidRPr="004A0FA5">
              <w:rPr>
                <w:rFonts w:ascii="Times New Roman" w:hAnsi="Times New Roman" w:cs="Times New Roman"/>
                <w:sz w:val="26"/>
                <w:szCs w:val="26"/>
              </w:rPr>
              <w:t>Наименование</w:t>
            </w:r>
          </w:p>
        </w:tc>
        <w:tc>
          <w:tcPr>
            <w:tcW w:w="3118" w:type="dxa"/>
            <w:shd w:val="clear" w:color="auto" w:fill="auto"/>
            <w:vAlign w:val="center"/>
          </w:tcPr>
          <w:p w14:paraId="79850718" w14:textId="77777777" w:rsidR="00AC1A31" w:rsidRPr="004A0FA5" w:rsidRDefault="00AC1A31" w:rsidP="004E0B49">
            <w:pPr>
              <w:spacing w:after="0" w:line="240" w:lineRule="auto"/>
              <w:jc w:val="both"/>
              <w:rPr>
                <w:rFonts w:ascii="Times New Roman" w:hAnsi="Times New Roman" w:cs="Times New Roman"/>
                <w:sz w:val="26"/>
                <w:szCs w:val="26"/>
              </w:rPr>
            </w:pPr>
            <w:r w:rsidRPr="004A0FA5">
              <w:rPr>
                <w:rFonts w:ascii="Times New Roman" w:hAnsi="Times New Roman" w:cs="Times New Roman"/>
                <w:sz w:val="26"/>
                <w:szCs w:val="26"/>
              </w:rPr>
              <w:t>Показатели</w:t>
            </w:r>
          </w:p>
        </w:tc>
        <w:tc>
          <w:tcPr>
            <w:tcW w:w="3969" w:type="dxa"/>
            <w:shd w:val="clear" w:color="auto" w:fill="auto"/>
            <w:vAlign w:val="center"/>
          </w:tcPr>
          <w:p w14:paraId="7F6E19BA" w14:textId="77777777" w:rsidR="00AC1A31" w:rsidRPr="004A0FA5" w:rsidRDefault="00AC1A31" w:rsidP="004E0B49">
            <w:pPr>
              <w:spacing w:after="0" w:line="240" w:lineRule="auto"/>
              <w:jc w:val="both"/>
              <w:rPr>
                <w:rFonts w:ascii="Times New Roman" w:hAnsi="Times New Roman" w:cs="Times New Roman"/>
                <w:sz w:val="26"/>
                <w:szCs w:val="26"/>
              </w:rPr>
            </w:pPr>
            <w:r w:rsidRPr="004A0FA5">
              <w:rPr>
                <w:rFonts w:ascii="Times New Roman" w:hAnsi="Times New Roman" w:cs="Times New Roman"/>
                <w:sz w:val="26"/>
                <w:szCs w:val="26"/>
              </w:rPr>
              <w:t>Требование</w:t>
            </w:r>
          </w:p>
        </w:tc>
      </w:tr>
      <w:tr w:rsidR="004A0FA5" w:rsidRPr="004A0FA5" w14:paraId="40614F90" w14:textId="77777777" w:rsidTr="006D3655">
        <w:trPr>
          <w:trHeight w:val="116"/>
        </w:trPr>
        <w:tc>
          <w:tcPr>
            <w:tcW w:w="2268" w:type="dxa"/>
            <w:vMerge w:val="restart"/>
            <w:shd w:val="clear" w:color="auto" w:fill="auto"/>
            <w:vAlign w:val="center"/>
          </w:tcPr>
          <w:p w14:paraId="07829BFD" w14:textId="77777777" w:rsidR="00AC1A31" w:rsidRPr="004A0FA5" w:rsidRDefault="004D5EEE" w:rsidP="004E0B49">
            <w:pPr>
              <w:spacing w:after="0" w:line="240" w:lineRule="auto"/>
              <w:jc w:val="both"/>
              <w:rPr>
                <w:rFonts w:ascii="Times New Roman" w:hAnsi="Times New Roman" w:cs="Times New Roman"/>
                <w:sz w:val="26"/>
                <w:szCs w:val="26"/>
              </w:rPr>
            </w:pPr>
            <w:r w:rsidRPr="004A0FA5">
              <w:rPr>
                <w:rFonts w:ascii="Times New Roman" w:hAnsi="Times New Roman" w:cs="Times New Roman"/>
                <w:sz w:val="26"/>
                <w:szCs w:val="26"/>
              </w:rPr>
              <w:t xml:space="preserve">Субстанция </w:t>
            </w:r>
            <w:r w:rsidR="001F780F" w:rsidRPr="004A0FA5">
              <w:rPr>
                <w:rFonts w:ascii="Times New Roman" w:hAnsi="Times New Roman" w:cs="Times New Roman"/>
                <w:sz w:val="26"/>
                <w:szCs w:val="26"/>
              </w:rPr>
              <w:t xml:space="preserve">из корней </w:t>
            </w:r>
          </w:p>
          <w:p w14:paraId="38A6FD65" w14:textId="77777777" w:rsidR="001F780F" w:rsidRPr="004A0FA5" w:rsidRDefault="001F780F" w:rsidP="004E0B49">
            <w:pPr>
              <w:spacing w:after="0" w:line="240" w:lineRule="auto"/>
              <w:jc w:val="both"/>
              <w:rPr>
                <w:rFonts w:ascii="Times New Roman" w:hAnsi="Times New Roman" w:cs="Times New Roman"/>
                <w:sz w:val="26"/>
                <w:szCs w:val="26"/>
              </w:rPr>
            </w:pPr>
            <w:r w:rsidRPr="004A0FA5">
              <w:rPr>
                <w:rFonts w:ascii="Times New Roman" w:hAnsi="Times New Roman" w:cs="Times New Roman"/>
                <w:sz w:val="26"/>
                <w:szCs w:val="26"/>
              </w:rPr>
              <w:t>Субстанция из НЧ</w:t>
            </w:r>
          </w:p>
        </w:tc>
        <w:tc>
          <w:tcPr>
            <w:tcW w:w="3118" w:type="dxa"/>
            <w:shd w:val="clear" w:color="auto" w:fill="auto"/>
            <w:vAlign w:val="center"/>
          </w:tcPr>
          <w:p w14:paraId="7953E647" w14:textId="77777777" w:rsidR="00AC1A31" w:rsidRPr="004A0FA5" w:rsidRDefault="00AC1A31" w:rsidP="004E0B49">
            <w:pPr>
              <w:spacing w:after="0" w:line="240" w:lineRule="auto"/>
              <w:jc w:val="both"/>
              <w:rPr>
                <w:rFonts w:ascii="Times New Roman" w:hAnsi="Times New Roman" w:cs="Times New Roman"/>
                <w:sz w:val="26"/>
                <w:szCs w:val="26"/>
              </w:rPr>
            </w:pPr>
            <w:r w:rsidRPr="004A0FA5">
              <w:rPr>
                <w:rFonts w:ascii="Times New Roman" w:hAnsi="Times New Roman" w:cs="Times New Roman"/>
                <w:sz w:val="26"/>
                <w:szCs w:val="26"/>
              </w:rPr>
              <w:t>Идентификация</w:t>
            </w:r>
          </w:p>
        </w:tc>
        <w:tc>
          <w:tcPr>
            <w:tcW w:w="3969" w:type="dxa"/>
            <w:shd w:val="clear" w:color="auto" w:fill="auto"/>
            <w:vAlign w:val="center"/>
          </w:tcPr>
          <w:p w14:paraId="22B622C9" w14:textId="77777777" w:rsidR="00AC1A31" w:rsidRPr="004A0FA5" w:rsidRDefault="00AC1A31" w:rsidP="004E0B49">
            <w:pPr>
              <w:spacing w:after="0" w:line="240" w:lineRule="auto"/>
              <w:jc w:val="both"/>
              <w:rPr>
                <w:rFonts w:ascii="Times New Roman" w:hAnsi="Times New Roman" w:cs="Times New Roman"/>
                <w:sz w:val="26"/>
                <w:szCs w:val="26"/>
              </w:rPr>
            </w:pPr>
            <w:r w:rsidRPr="004A0FA5">
              <w:rPr>
                <w:rFonts w:ascii="Times New Roman" w:hAnsi="Times New Roman" w:cs="Times New Roman"/>
                <w:sz w:val="26"/>
                <w:szCs w:val="26"/>
              </w:rPr>
              <w:t>Должна соответствовать требованиям НД</w:t>
            </w:r>
          </w:p>
        </w:tc>
      </w:tr>
      <w:tr w:rsidR="004A0FA5" w:rsidRPr="004A0FA5" w14:paraId="1DFD53F2" w14:textId="77777777" w:rsidTr="006D3655">
        <w:trPr>
          <w:trHeight w:val="116"/>
        </w:trPr>
        <w:tc>
          <w:tcPr>
            <w:tcW w:w="2268" w:type="dxa"/>
            <w:vMerge/>
            <w:shd w:val="clear" w:color="auto" w:fill="auto"/>
            <w:vAlign w:val="center"/>
          </w:tcPr>
          <w:p w14:paraId="70361948" w14:textId="77777777" w:rsidR="00AC1A31" w:rsidRPr="004A0FA5" w:rsidRDefault="00AC1A31" w:rsidP="004E0B49">
            <w:pPr>
              <w:spacing w:after="0" w:line="240" w:lineRule="auto"/>
              <w:jc w:val="both"/>
              <w:rPr>
                <w:rFonts w:ascii="Times New Roman" w:hAnsi="Times New Roman" w:cs="Times New Roman"/>
                <w:sz w:val="26"/>
                <w:szCs w:val="26"/>
              </w:rPr>
            </w:pPr>
          </w:p>
        </w:tc>
        <w:tc>
          <w:tcPr>
            <w:tcW w:w="3118" w:type="dxa"/>
            <w:shd w:val="clear" w:color="auto" w:fill="auto"/>
            <w:vAlign w:val="center"/>
          </w:tcPr>
          <w:p w14:paraId="6674D46B" w14:textId="77777777" w:rsidR="00AC1A31" w:rsidRPr="004A0FA5" w:rsidRDefault="00AC1A31" w:rsidP="004E0B49">
            <w:pPr>
              <w:spacing w:after="0" w:line="240" w:lineRule="auto"/>
              <w:jc w:val="both"/>
              <w:rPr>
                <w:rFonts w:ascii="Times New Roman" w:hAnsi="Times New Roman" w:cs="Times New Roman"/>
                <w:sz w:val="26"/>
                <w:szCs w:val="26"/>
              </w:rPr>
            </w:pPr>
            <w:r w:rsidRPr="004A0FA5">
              <w:rPr>
                <w:rFonts w:ascii="Times New Roman" w:hAnsi="Times New Roman" w:cs="Times New Roman"/>
                <w:sz w:val="26"/>
                <w:szCs w:val="26"/>
              </w:rPr>
              <w:t>Количественное содержание</w:t>
            </w:r>
            <w:r w:rsidR="001F780F" w:rsidRPr="004A0FA5">
              <w:rPr>
                <w:rFonts w:ascii="Times New Roman" w:hAnsi="Times New Roman" w:cs="Times New Roman"/>
                <w:sz w:val="26"/>
                <w:szCs w:val="26"/>
              </w:rPr>
              <w:t xml:space="preserve"> ДВ</w:t>
            </w:r>
            <w:r w:rsidRPr="004A0FA5">
              <w:rPr>
                <w:rFonts w:ascii="Times New Roman" w:hAnsi="Times New Roman" w:cs="Times New Roman"/>
                <w:sz w:val="26"/>
                <w:szCs w:val="26"/>
              </w:rPr>
              <w:t>, % (в пересчете на сухое вещество)</w:t>
            </w:r>
          </w:p>
        </w:tc>
        <w:tc>
          <w:tcPr>
            <w:tcW w:w="3969" w:type="dxa"/>
            <w:shd w:val="clear" w:color="auto" w:fill="auto"/>
            <w:vAlign w:val="center"/>
          </w:tcPr>
          <w:p w14:paraId="2B05F10D" w14:textId="77777777" w:rsidR="00AC1A31" w:rsidRPr="004A0FA5" w:rsidRDefault="001F780F" w:rsidP="004E0B49">
            <w:pPr>
              <w:spacing w:after="0" w:line="240" w:lineRule="auto"/>
              <w:jc w:val="both"/>
              <w:rPr>
                <w:rFonts w:ascii="Times New Roman" w:hAnsi="Times New Roman" w:cs="Times New Roman"/>
                <w:sz w:val="26"/>
                <w:szCs w:val="26"/>
              </w:rPr>
            </w:pPr>
            <w:r w:rsidRPr="004A0FA5">
              <w:rPr>
                <w:rFonts w:ascii="Times New Roman" w:hAnsi="Times New Roman" w:cs="Times New Roman"/>
                <w:sz w:val="26"/>
                <w:szCs w:val="26"/>
              </w:rPr>
              <w:t>Не менее 15.0 %</w:t>
            </w:r>
          </w:p>
        </w:tc>
      </w:tr>
      <w:tr w:rsidR="004A0FA5" w:rsidRPr="004A0FA5" w14:paraId="14144497" w14:textId="77777777" w:rsidTr="006D3655">
        <w:trPr>
          <w:trHeight w:val="116"/>
        </w:trPr>
        <w:tc>
          <w:tcPr>
            <w:tcW w:w="2268" w:type="dxa"/>
            <w:vMerge/>
            <w:shd w:val="clear" w:color="auto" w:fill="auto"/>
            <w:vAlign w:val="center"/>
          </w:tcPr>
          <w:p w14:paraId="1A8A24B0" w14:textId="77777777" w:rsidR="00AC1A31" w:rsidRPr="004A0FA5" w:rsidRDefault="00AC1A31" w:rsidP="004E0B49">
            <w:pPr>
              <w:spacing w:after="0" w:line="240" w:lineRule="auto"/>
              <w:jc w:val="both"/>
              <w:rPr>
                <w:rFonts w:ascii="Times New Roman" w:hAnsi="Times New Roman" w:cs="Times New Roman"/>
                <w:sz w:val="26"/>
                <w:szCs w:val="26"/>
              </w:rPr>
            </w:pPr>
          </w:p>
        </w:tc>
        <w:tc>
          <w:tcPr>
            <w:tcW w:w="3118" w:type="dxa"/>
            <w:shd w:val="clear" w:color="auto" w:fill="auto"/>
            <w:vAlign w:val="center"/>
          </w:tcPr>
          <w:p w14:paraId="40AE2923" w14:textId="77777777" w:rsidR="00AC1A31" w:rsidRPr="004A0FA5" w:rsidRDefault="00AC1A31" w:rsidP="004E0B49">
            <w:pPr>
              <w:spacing w:after="0" w:line="240" w:lineRule="auto"/>
              <w:jc w:val="both"/>
              <w:rPr>
                <w:rFonts w:ascii="Times New Roman" w:hAnsi="Times New Roman" w:cs="Times New Roman"/>
                <w:sz w:val="26"/>
                <w:szCs w:val="26"/>
              </w:rPr>
            </w:pPr>
            <w:r w:rsidRPr="004A0FA5">
              <w:rPr>
                <w:rFonts w:ascii="Times New Roman" w:hAnsi="Times New Roman" w:cs="Times New Roman"/>
                <w:sz w:val="26"/>
                <w:szCs w:val="26"/>
              </w:rPr>
              <w:t>Потери в массе при высушивании, %</w:t>
            </w:r>
          </w:p>
        </w:tc>
        <w:tc>
          <w:tcPr>
            <w:tcW w:w="3969" w:type="dxa"/>
            <w:shd w:val="clear" w:color="auto" w:fill="auto"/>
            <w:vAlign w:val="center"/>
          </w:tcPr>
          <w:p w14:paraId="746CFC34" w14:textId="77777777" w:rsidR="00AC1A31" w:rsidRPr="004A0FA5" w:rsidRDefault="00AC1A31" w:rsidP="004E0B49">
            <w:pPr>
              <w:spacing w:after="0" w:line="240" w:lineRule="auto"/>
              <w:jc w:val="both"/>
              <w:rPr>
                <w:rFonts w:ascii="Times New Roman" w:hAnsi="Times New Roman" w:cs="Times New Roman"/>
                <w:sz w:val="26"/>
                <w:szCs w:val="26"/>
              </w:rPr>
            </w:pPr>
            <w:r w:rsidRPr="004A0FA5">
              <w:rPr>
                <w:rFonts w:ascii="Times New Roman" w:hAnsi="Times New Roman" w:cs="Times New Roman"/>
                <w:sz w:val="26"/>
                <w:szCs w:val="26"/>
              </w:rPr>
              <w:t>Не более 12%</w:t>
            </w:r>
          </w:p>
        </w:tc>
      </w:tr>
      <w:tr w:rsidR="004A0FA5" w:rsidRPr="004A0FA5" w14:paraId="7DCA4525" w14:textId="77777777" w:rsidTr="006D3655">
        <w:trPr>
          <w:trHeight w:val="116"/>
        </w:trPr>
        <w:tc>
          <w:tcPr>
            <w:tcW w:w="2268" w:type="dxa"/>
            <w:shd w:val="clear" w:color="auto" w:fill="auto"/>
            <w:vAlign w:val="center"/>
          </w:tcPr>
          <w:p w14:paraId="68980555" w14:textId="77777777" w:rsidR="00AC1A31" w:rsidRPr="004A0FA5" w:rsidRDefault="00AC1A31" w:rsidP="004E0B49">
            <w:pPr>
              <w:spacing w:after="0" w:line="240" w:lineRule="auto"/>
              <w:jc w:val="both"/>
              <w:rPr>
                <w:rFonts w:ascii="Times New Roman" w:hAnsi="Times New Roman" w:cs="Times New Roman"/>
                <w:sz w:val="26"/>
                <w:szCs w:val="26"/>
              </w:rPr>
            </w:pPr>
            <w:bookmarkStart w:id="71" w:name="_Hlk169907653"/>
            <w:proofErr w:type="spellStart"/>
            <w:r w:rsidRPr="004A0FA5">
              <w:rPr>
                <w:rFonts w:ascii="Times New Roman" w:hAnsi="Times New Roman" w:cs="Times New Roman"/>
                <w:sz w:val="26"/>
                <w:szCs w:val="26"/>
              </w:rPr>
              <w:t>Карбомер</w:t>
            </w:r>
            <w:proofErr w:type="spellEnd"/>
            <w:r w:rsidRPr="004A0FA5">
              <w:rPr>
                <w:rFonts w:ascii="Times New Roman" w:hAnsi="Times New Roman" w:cs="Times New Roman"/>
                <w:sz w:val="26"/>
                <w:szCs w:val="26"/>
              </w:rPr>
              <w:t xml:space="preserve"> </w:t>
            </w:r>
          </w:p>
        </w:tc>
        <w:tc>
          <w:tcPr>
            <w:tcW w:w="3118" w:type="dxa"/>
            <w:shd w:val="clear" w:color="auto" w:fill="auto"/>
            <w:vAlign w:val="center"/>
          </w:tcPr>
          <w:p w14:paraId="2B117BBA" w14:textId="77777777" w:rsidR="00AC1A31" w:rsidRPr="004A0FA5" w:rsidRDefault="006B5B03" w:rsidP="004E0B49">
            <w:pPr>
              <w:spacing w:after="0" w:line="240" w:lineRule="auto"/>
              <w:jc w:val="both"/>
              <w:rPr>
                <w:rFonts w:ascii="Times New Roman" w:hAnsi="Times New Roman" w:cs="Times New Roman"/>
                <w:sz w:val="26"/>
                <w:szCs w:val="26"/>
              </w:rPr>
            </w:pPr>
            <w:r w:rsidRPr="004A0FA5">
              <w:rPr>
                <w:rFonts w:ascii="Times New Roman" w:hAnsi="Times New Roman" w:cs="Times New Roman"/>
                <w:sz w:val="26"/>
                <w:szCs w:val="26"/>
              </w:rPr>
              <w:t>Согласно НД</w:t>
            </w:r>
          </w:p>
        </w:tc>
        <w:tc>
          <w:tcPr>
            <w:tcW w:w="3969" w:type="dxa"/>
            <w:shd w:val="clear" w:color="auto" w:fill="auto"/>
            <w:vAlign w:val="center"/>
          </w:tcPr>
          <w:p w14:paraId="58C44CFC" w14:textId="77777777" w:rsidR="00AC1A31" w:rsidRPr="004A0FA5" w:rsidRDefault="00AC1A31" w:rsidP="004E0B49">
            <w:pPr>
              <w:spacing w:after="0" w:line="240" w:lineRule="auto"/>
              <w:jc w:val="both"/>
              <w:rPr>
                <w:rFonts w:ascii="Times New Roman" w:hAnsi="Times New Roman" w:cs="Times New Roman"/>
                <w:sz w:val="26"/>
                <w:szCs w:val="26"/>
              </w:rPr>
            </w:pPr>
            <w:r w:rsidRPr="004A0FA5">
              <w:rPr>
                <w:rFonts w:ascii="Times New Roman" w:hAnsi="Times New Roman" w:cs="Times New Roman"/>
                <w:sz w:val="26"/>
                <w:szCs w:val="26"/>
              </w:rPr>
              <w:t>Должна соответствовать требованиям</w:t>
            </w:r>
            <w:r w:rsidR="0022123C" w:rsidRPr="004A0FA5">
              <w:rPr>
                <w:rFonts w:ascii="Times New Roman" w:hAnsi="Times New Roman" w:cs="Times New Roman"/>
                <w:sz w:val="26"/>
                <w:szCs w:val="26"/>
              </w:rPr>
              <w:t xml:space="preserve"> спецификации (Приложение </w:t>
            </w:r>
            <w:r w:rsidR="006B5B03" w:rsidRPr="004A0FA5">
              <w:rPr>
                <w:rFonts w:ascii="Times New Roman" w:hAnsi="Times New Roman" w:cs="Times New Roman"/>
                <w:sz w:val="26"/>
                <w:szCs w:val="26"/>
              </w:rPr>
              <w:t>Е</w:t>
            </w:r>
            <w:r w:rsidR="0022123C" w:rsidRPr="004A0FA5">
              <w:rPr>
                <w:rFonts w:ascii="Times New Roman" w:hAnsi="Times New Roman" w:cs="Times New Roman"/>
                <w:sz w:val="26"/>
                <w:szCs w:val="26"/>
              </w:rPr>
              <w:t>)</w:t>
            </w:r>
          </w:p>
        </w:tc>
      </w:tr>
      <w:tr w:rsidR="004A0FA5" w:rsidRPr="004A0FA5" w14:paraId="544E7C58" w14:textId="77777777" w:rsidTr="006D3655">
        <w:trPr>
          <w:trHeight w:val="69"/>
        </w:trPr>
        <w:tc>
          <w:tcPr>
            <w:tcW w:w="2268" w:type="dxa"/>
            <w:shd w:val="clear" w:color="auto" w:fill="auto"/>
            <w:vAlign w:val="center"/>
          </w:tcPr>
          <w:p w14:paraId="53CBA855" w14:textId="77777777" w:rsidR="006B5B03" w:rsidRPr="004A0FA5" w:rsidRDefault="006B5B03" w:rsidP="004E0B49">
            <w:pPr>
              <w:spacing w:after="0" w:line="240" w:lineRule="auto"/>
              <w:jc w:val="both"/>
              <w:rPr>
                <w:rFonts w:ascii="Times New Roman" w:hAnsi="Times New Roman" w:cs="Times New Roman"/>
                <w:sz w:val="26"/>
                <w:szCs w:val="26"/>
              </w:rPr>
            </w:pPr>
            <w:r w:rsidRPr="004A0FA5">
              <w:rPr>
                <w:rFonts w:ascii="Times New Roman" w:hAnsi="Times New Roman" w:cs="Times New Roman"/>
                <w:sz w:val="26"/>
                <w:szCs w:val="26"/>
              </w:rPr>
              <w:t>Пропиленгликоль</w:t>
            </w:r>
          </w:p>
        </w:tc>
        <w:tc>
          <w:tcPr>
            <w:tcW w:w="3118" w:type="dxa"/>
            <w:shd w:val="clear" w:color="auto" w:fill="auto"/>
            <w:vAlign w:val="center"/>
          </w:tcPr>
          <w:p w14:paraId="4705A383" w14:textId="77777777" w:rsidR="006B5B03" w:rsidRPr="004A0FA5" w:rsidRDefault="006B5B03" w:rsidP="004E0B49">
            <w:pPr>
              <w:spacing w:after="0" w:line="240" w:lineRule="auto"/>
              <w:jc w:val="both"/>
              <w:rPr>
                <w:rFonts w:ascii="Times New Roman" w:hAnsi="Times New Roman" w:cs="Times New Roman"/>
                <w:sz w:val="26"/>
                <w:szCs w:val="26"/>
              </w:rPr>
            </w:pPr>
            <w:r w:rsidRPr="004A0FA5">
              <w:rPr>
                <w:rFonts w:ascii="Times New Roman" w:hAnsi="Times New Roman" w:cs="Times New Roman"/>
                <w:sz w:val="26"/>
                <w:szCs w:val="26"/>
              </w:rPr>
              <w:t>Согласно НД</w:t>
            </w:r>
          </w:p>
        </w:tc>
        <w:tc>
          <w:tcPr>
            <w:tcW w:w="3969" w:type="dxa"/>
            <w:shd w:val="clear" w:color="auto" w:fill="auto"/>
          </w:tcPr>
          <w:p w14:paraId="3E5EC23D" w14:textId="77777777" w:rsidR="006B5B03" w:rsidRPr="004A0FA5" w:rsidRDefault="006B5B03" w:rsidP="004E0B49">
            <w:pPr>
              <w:spacing w:after="0" w:line="240" w:lineRule="auto"/>
              <w:jc w:val="both"/>
              <w:rPr>
                <w:rFonts w:ascii="Times New Roman" w:hAnsi="Times New Roman" w:cs="Times New Roman"/>
                <w:sz w:val="26"/>
                <w:szCs w:val="26"/>
              </w:rPr>
            </w:pPr>
            <w:r w:rsidRPr="004A0FA5">
              <w:rPr>
                <w:rFonts w:ascii="Times New Roman" w:hAnsi="Times New Roman" w:cs="Times New Roman"/>
                <w:sz w:val="26"/>
                <w:szCs w:val="26"/>
              </w:rPr>
              <w:t>Должна соответствовать требованиям спецификации (Приложение Ж)</w:t>
            </w:r>
          </w:p>
        </w:tc>
      </w:tr>
      <w:tr w:rsidR="004A0FA5" w:rsidRPr="004A0FA5" w14:paraId="071D1241" w14:textId="77777777" w:rsidTr="006D3655">
        <w:trPr>
          <w:trHeight w:val="166"/>
        </w:trPr>
        <w:tc>
          <w:tcPr>
            <w:tcW w:w="2268" w:type="dxa"/>
            <w:shd w:val="clear" w:color="auto" w:fill="auto"/>
            <w:vAlign w:val="center"/>
          </w:tcPr>
          <w:p w14:paraId="6205222B" w14:textId="77777777" w:rsidR="006B5B03" w:rsidRPr="004A0FA5" w:rsidRDefault="006B5B03" w:rsidP="004E0B49">
            <w:pPr>
              <w:spacing w:after="0" w:line="240" w:lineRule="auto"/>
              <w:jc w:val="both"/>
              <w:rPr>
                <w:rFonts w:ascii="Times New Roman" w:hAnsi="Times New Roman" w:cs="Times New Roman"/>
                <w:sz w:val="26"/>
                <w:szCs w:val="26"/>
              </w:rPr>
            </w:pPr>
            <w:r w:rsidRPr="004A0FA5">
              <w:rPr>
                <w:rFonts w:ascii="Times New Roman" w:hAnsi="Times New Roman" w:cs="Times New Roman"/>
                <w:sz w:val="26"/>
                <w:szCs w:val="26"/>
              </w:rPr>
              <w:t xml:space="preserve">Калия </w:t>
            </w:r>
            <w:proofErr w:type="spellStart"/>
            <w:r w:rsidRPr="004A0FA5">
              <w:rPr>
                <w:rFonts w:ascii="Times New Roman" w:hAnsi="Times New Roman" w:cs="Times New Roman"/>
                <w:sz w:val="26"/>
                <w:szCs w:val="26"/>
              </w:rPr>
              <w:t>сорбат</w:t>
            </w:r>
            <w:proofErr w:type="spellEnd"/>
          </w:p>
        </w:tc>
        <w:tc>
          <w:tcPr>
            <w:tcW w:w="3118" w:type="dxa"/>
            <w:shd w:val="clear" w:color="auto" w:fill="auto"/>
            <w:vAlign w:val="center"/>
          </w:tcPr>
          <w:p w14:paraId="79FCC287" w14:textId="77777777" w:rsidR="006B5B03" w:rsidRPr="004A0FA5" w:rsidRDefault="006B5B03" w:rsidP="004E0B49">
            <w:pPr>
              <w:spacing w:after="0" w:line="240" w:lineRule="auto"/>
              <w:jc w:val="both"/>
              <w:rPr>
                <w:rFonts w:ascii="Times New Roman" w:hAnsi="Times New Roman" w:cs="Times New Roman"/>
                <w:sz w:val="26"/>
                <w:szCs w:val="26"/>
              </w:rPr>
            </w:pPr>
            <w:r w:rsidRPr="004A0FA5">
              <w:rPr>
                <w:rFonts w:ascii="Times New Roman" w:hAnsi="Times New Roman" w:cs="Times New Roman"/>
                <w:sz w:val="26"/>
                <w:szCs w:val="26"/>
              </w:rPr>
              <w:t>Согласно НД</w:t>
            </w:r>
          </w:p>
        </w:tc>
        <w:tc>
          <w:tcPr>
            <w:tcW w:w="3969" w:type="dxa"/>
            <w:shd w:val="clear" w:color="auto" w:fill="auto"/>
          </w:tcPr>
          <w:p w14:paraId="70BFBF5C" w14:textId="77777777" w:rsidR="006B5B03" w:rsidRPr="004A0FA5" w:rsidRDefault="006B5B03" w:rsidP="004E0B49">
            <w:pPr>
              <w:spacing w:after="0" w:line="240" w:lineRule="auto"/>
              <w:jc w:val="both"/>
              <w:rPr>
                <w:rFonts w:ascii="Times New Roman" w:hAnsi="Times New Roman" w:cs="Times New Roman"/>
                <w:sz w:val="26"/>
                <w:szCs w:val="26"/>
              </w:rPr>
            </w:pPr>
            <w:r w:rsidRPr="004A0FA5">
              <w:rPr>
                <w:rFonts w:ascii="Times New Roman" w:hAnsi="Times New Roman" w:cs="Times New Roman"/>
                <w:sz w:val="26"/>
                <w:szCs w:val="26"/>
              </w:rPr>
              <w:t>Должна соответствовать требованиям спецификации (Приложение З)</w:t>
            </w:r>
          </w:p>
        </w:tc>
      </w:tr>
      <w:tr w:rsidR="004A0FA5" w:rsidRPr="004A0FA5" w14:paraId="763E571A" w14:textId="77777777" w:rsidTr="006D3655">
        <w:trPr>
          <w:trHeight w:val="166"/>
        </w:trPr>
        <w:tc>
          <w:tcPr>
            <w:tcW w:w="2268" w:type="dxa"/>
            <w:shd w:val="clear" w:color="auto" w:fill="auto"/>
            <w:vAlign w:val="center"/>
          </w:tcPr>
          <w:p w14:paraId="0151F566" w14:textId="77777777" w:rsidR="006B5B03" w:rsidRPr="004A0FA5" w:rsidRDefault="006B5B03" w:rsidP="004E0B49">
            <w:pPr>
              <w:spacing w:after="0" w:line="240" w:lineRule="auto"/>
              <w:jc w:val="both"/>
              <w:rPr>
                <w:rFonts w:ascii="Times New Roman" w:hAnsi="Times New Roman" w:cs="Times New Roman"/>
                <w:sz w:val="26"/>
                <w:szCs w:val="26"/>
              </w:rPr>
            </w:pPr>
            <w:r w:rsidRPr="004A0FA5">
              <w:rPr>
                <w:rFonts w:ascii="Times New Roman" w:hAnsi="Times New Roman" w:cs="Times New Roman"/>
                <w:sz w:val="26"/>
                <w:szCs w:val="26"/>
              </w:rPr>
              <w:t>Спирт этиловый</w:t>
            </w:r>
          </w:p>
        </w:tc>
        <w:tc>
          <w:tcPr>
            <w:tcW w:w="3118" w:type="dxa"/>
            <w:shd w:val="clear" w:color="auto" w:fill="auto"/>
            <w:vAlign w:val="center"/>
          </w:tcPr>
          <w:p w14:paraId="403FFCDB" w14:textId="77777777" w:rsidR="006B5B03" w:rsidRPr="004A0FA5" w:rsidRDefault="006B5B03" w:rsidP="004E0B49">
            <w:pPr>
              <w:spacing w:after="0" w:line="240" w:lineRule="auto"/>
              <w:jc w:val="both"/>
              <w:rPr>
                <w:rFonts w:ascii="Times New Roman" w:hAnsi="Times New Roman" w:cs="Times New Roman"/>
                <w:sz w:val="26"/>
                <w:szCs w:val="26"/>
              </w:rPr>
            </w:pPr>
            <w:r w:rsidRPr="004A0FA5">
              <w:rPr>
                <w:rFonts w:ascii="Times New Roman" w:hAnsi="Times New Roman" w:cs="Times New Roman"/>
                <w:sz w:val="26"/>
                <w:szCs w:val="26"/>
              </w:rPr>
              <w:t>Согласно НД</w:t>
            </w:r>
          </w:p>
        </w:tc>
        <w:tc>
          <w:tcPr>
            <w:tcW w:w="3969" w:type="dxa"/>
            <w:shd w:val="clear" w:color="auto" w:fill="auto"/>
          </w:tcPr>
          <w:p w14:paraId="71D43D3E" w14:textId="77777777" w:rsidR="006B5B03" w:rsidRPr="004A0FA5" w:rsidRDefault="006B5B03" w:rsidP="004E0B49">
            <w:pPr>
              <w:spacing w:after="0" w:line="240" w:lineRule="auto"/>
              <w:jc w:val="both"/>
              <w:rPr>
                <w:rFonts w:ascii="Times New Roman" w:hAnsi="Times New Roman" w:cs="Times New Roman"/>
                <w:sz w:val="26"/>
                <w:szCs w:val="26"/>
              </w:rPr>
            </w:pPr>
            <w:r w:rsidRPr="004A0FA5">
              <w:rPr>
                <w:rFonts w:ascii="Times New Roman" w:hAnsi="Times New Roman" w:cs="Times New Roman"/>
                <w:sz w:val="26"/>
                <w:szCs w:val="26"/>
              </w:rPr>
              <w:t>Должна соответствовать требованиям спецификации (Приложение И)</w:t>
            </w:r>
          </w:p>
        </w:tc>
      </w:tr>
      <w:tr w:rsidR="004A0FA5" w:rsidRPr="004A0FA5" w14:paraId="1BB1FAB0" w14:textId="77777777" w:rsidTr="006D3655">
        <w:trPr>
          <w:trHeight w:val="166"/>
        </w:trPr>
        <w:tc>
          <w:tcPr>
            <w:tcW w:w="2268" w:type="dxa"/>
            <w:shd w:val="clear" w:color="auto" w:fill="auto"/>
            <w:vAlign w:val="center"/>
          </w:tcPr>
          <w:p w14:paraId="50A069B8" w14:textId="77777777" w:rsidR="006B5B03" w:rsidRPr="004A0FA5" w:rsidRDefault="006B5B03" w:rsidP="004E0B49">
            <w:pPr>
              <w:spacing w:after="0" w:line="240" w:lineRule="auto"/>
              <w:jc w:val="both"/>
              <w:rPr>
                <w:rFonts w:ascii="Times New Roman" w:hAnsi="Times New Roman" w:cs="Times New Roman"/>
                <w:sz w:val="26"/>
                <w:szCs w:val="26"/>
              </w:rPr>
            </w:pPr>
            <w:r w:rsidRPr="004A0FA5">
              <w:rPr>
                <w:rFonts w:ascii="Times New Roman" w:hAnsi="Times New Roman" w:cs="Times New Roman"/>
                <w:sz w:val="26"/>
                <w:szCs w:val="26"/>
              </w:rPr>
              <w:t>Ментол</w:t>
            </w:r>
          </w:p>
        </w:tc>
        <w:tc>
          <w:tcPr>
            <w:tcW w:w="3118" w:type="dxa"/>
            <w:shd w:val="clear" w:color="auto" w:fill="auto"/>
            <w:vAlign w:val="center"/>
          </w:tcPr>
          <w:p w14:paraId="350499A0" w14:textId="77777777" w:rsidR="006B5B03" w:rsidRPr="004A0FA5" w:rsidRDefault="006B5B03" w:rsidP="004E0B49">
            <w:pPr>
              <w:spacing w:after="0" w:line="240" w:lineRule="auto"/>
              <w:jc w:val="both"/>
              <w:rPr>
                <w:rFonts w:ascii="Times New Roman" w:hAnsi="Times New Roman" w:cs="Times New Roman"/>
                <w:sz w:val="26"/>
                <w:szCs w:val="26"/>
              </w:rPr>
            </w:pPr>
            <w:r w:rsidRPr="004A0FA5">
              <w:rPr>
                <w:rFonts w:ascii="Times New Roman" w:hAnsi="Times New Roman" w:cs="Times New Roman"/>
                <w:sz w:val="26"/>
                <w:szCs w:val="26"/>
              </w:rPr>
              <w:t>Согласно НД</w:t>
            </w:r>
          </w:p>
        </w:tc>
        <w:tc>
          <w:tcPr>
            <w:tcW w:w="3969" w:type="dxa"/>
            <w:shd w:val="clear" w:color="auto" w:fill="auto"/>
          </w:tcPr>
          <w:p w14:paraId="0C866A8A" w14:textId="77777777" w:rsidR="006B5B03" w:rsidRPr="004A0FA5" w:rsidRDefault="006B5B03" w:rsidP="004E0B49">
            <w:pPr>
              <w:spacing w:after="0" w:line="240" w:lineRule="auto"/>
              <w:jc w:val="both"/>
              <w:rPr>
                <w:rFonts w:ascii="Times New Roman" w:hAnsi="Times New Roman" w:cs="Times New Roman"/>
                <w:sz w:val="26"/>
                <w:szCs w:val="26"/>
              </w:rPr>
            </w:pPr>
            <w:r w:rsidRPr="004A0FA5">
              <w:rPr>
                <w:rFonts w:ascii="Times New Roman" w:hAnsi="Times New Roman" w:cs="Times New Roman"/>
                <w:sz w:val="26"/>
                <w:szCs w:val="26"/>
              </w:rPr>
              <w:t>Должна соответствовать требованиям спецификации (Приложение К)</w:t>
            </w:r>
          </w:p>
        </w:tc>
      </w:tr>
      <w:tr w:rsidR="004A0FA5" w:rsidRPr="004A0FA5" w14:paraId="2A2602B6" w14:textId="77777777" w:rsidTr="006D3655">
        <w:trPr>
          <w:trHeight w:val="166"/>
        </w:trPr>
        <w:tc>
          <w:tcPr>
            <w:tcW w:w="2268" w:type="dxa"/>
            <w:shd w:val="clear" w:color="auto" w:fill="auto"/>
            <w:vAlign w:val="center"/>
          </w:tcPr>
          <w:p w14:paraId="15EB0184" w14:textId="77777777" w:rsidR="006B5B03" w:rsidRPr="004A0FA5" w:rsidRDefault="006B5B03" w:rsidP="004E0B49">
            <w:pPr>
              <w:spacing w:after="0" w:line="240" w:lineRule="auto"/>
              <w:jc w:val="both"/>
              <w:rPr>
                <w:rFonts w:ascii="Times New Roman" w:hAnsi="Times New Roman" w:cs="Times New Roman"/>
                <w:sz w:val="26"/>
                <w:szCs w:val="26"/>
              </w:rPr>
            </w:pPr>
            <w:r w:rsidRPr="004A0FA5">
              <w:rPr>
                <w:rFonts w:ascii="Times New Roman" w:hAnsi="Times New Roman" w:cs="Times New Roman"/>
                <w:sz w:val="26"/>
                <w:szCs w:val="26"/>
              </w:rPr>
              <w:t>ТЭА</w:t>
            </w:r>
          </w:p>
        </w:tc>
        <w:tc>
          <w:tcPr>
            <w:tcW w:w="3118" w:type="dxa"/>
            <w:shd w:val="clear" w:color="auto" w:fill="auto"/>
            <w:vAlign w:val="center"/>
          </w:tcPr>
          <w:p w14:paraId="73A5D4AE" w14:textId="77777777" w:rsidR="006B5B03" w:rsidRPr="004A0FA5" w:rsidRDefault="006B5B03" w:rsidP="004E0B49">
            <w:pPr>
              <w:spacing w:after="0" w:line="240" w:lineRule="auto"/>
              <w:jc w:val="both"/>
              <w:rPr>
                <w:rFonts w:ascii="Times New Roman" w:hAnsi="Times New Roman" w:cs="Times New Roman"/>
                <w:sz w:val="26"/>
                <w:szCs w:val="26"/>
              </w:rPr>
            </w:pPr>
            <w:r w:rsidRPr="004A0FA5">
              <w:rPr>
                <w:rFonts w:ascii="Times New Roman" w:hAnsi="Times New Roman" w:cs="Times New Roman"/>
                <w:sz w:val="26"/>
                <w:szCs w:val="26"/>
              </w:rPr>
              <w:t>Согласно НД</w:t>
            </w:r>
          </w:p>
        </w:tc>
        <w:tc>
          <w:tcPr>
            <w:tcW w:w="3969" w:type="dxa"/>
            <w:shd w:val="clear" w:color="auto" w:fill="auto"/>
          </w:tcPr>
          <w:p w14:paraId="3BDD0C1A" w14:textId="77777777" w:rsidR="006B5B03" w:rsidRPr="004A0FA5" w:rsidRDefault="006B5B03" w:rsidP="004E0B49">
            <w:pPr>
              <w:spacing w:after="0" w:line="240" w:lineRule="auto"/>
              <w:jc w:val="both"/>
              <w:rPr>
                <w:rFonts w:ascii="Times New Roman" w:hAnsi="Times New Roman" w:cs="Times New Roman"/>
                <w:sz w:val="26"/>
                <w:szCs w:val="26"/>
              </w:rPr>
            </w:pPr>
            <w:r w:rsidRPr="004A0FA5">
              <w:rPr>
                <w:rFonts w:ascii="Times New Roman" w:hAnsi="Times New Roman" w:cs="Times New Roman"/>
                <w:sz w:val="26"/>
                <w:szCs w:val="26"/>
              </w:rPr>
              <w:t>Должна соответствовать требованиям спецификации (Приложение Л)</w:t>
            </w:r>
          </w:p>
        </w:tc>
      </w:tr>
      <w:tr w:rsidR="006B5B03" w:rsidRPr="004A0FA5" w14:paraId="45F70344" w14:textId="77777777" w:rsidTr="006D3655">
        <w:trPr>
          <w:trHeight w:val="166"/>
        </w:trPr>
        <w:tc>
          <w:tcPr>
            <w:tcW w:w="2268" w:type="dxa"/>
            <w:shd w:val="clear" w:color="auto" w:fill="auto"/>
            <w:vAlign w:val="center"/>
          </w:tcPr>
          <w:p w14:paraId="0F42BB9D" w14:textId="77777777" w:rsidR="006B5B03" w:rsidRPr="004A0FA5" w:rsidRDefault="006B5B03" w:rsidP="004E0B49">
            <w:pPr>
              <w:spacing w:after="0" w:line="240" w:lineRule="auto"/>
              <w:jc w:val="both"/>
              <w:rPr>
                <w:rFonts w:ascii="Times New Roman" w:hAnsi="Times New Roman" w:cs="Times New Roman"/>
                <w:sz w:val="26"/>
                <w:szCs w:val="26"/>
              </w:rPr>
            </w:pPr>
            <w:r w:rsidRPr="004A0FA5">
              <w:rPr>
                <w:rFonts w:ascii="Times New Roman" w:hAnsi="Times New Roman" w:cs="Times New Roman"/>
                <w:sz w:val="26"/>
                <w:szCs w:val="26"/>
              </w:rPr>
              <w:t>Вода очищенная</w:t>
            </w:r>
          </w:p>
        </w:tc>
        <w:tc>
          <w:tcPr>
            <w:tcW w:w="3118" w:type="dxa"/>
            <w:shd w:val="clear" w:color="auto" w:fill="auto"/>
            <w:vAlign w:val="center"/>
          </w:tcPr>
          <w:p w14:paraId="0E24320E" w14:textId="77777777" w:rsidR="006B5B03" w:rsidRPr="004A0FA5" w:rsidRDefault="006B5B03" w:rsidP="004E0B49">
            <w:pPr>
              <w:spacing w:after="0" w:line="240" w:lineRule="auto"/>
              <w:jc w:val="both"/>
              <w:rPr>
                <w:rFonts w:ascii="Times New Roman" w:hAnsi="Times New Roman" w:cs="Times New Roman"/>
                <w:sz w:val="26"/>
                <w:szCs w:val="26"/>
              </w:rPr>
            </w:pPr>
            <w:r w:rsidRPr="004A0FA5">
              <w:rPr>
                <w:rFonts w:ascii="Times New Roman" w:hAnsi="Times New Roman" w:cs="Times New Roman"/>
                <w:sz w:val="26"/>
                <w:szCs w:val="26"/>
              </w:rPr>
              <w:t>Согласно НД</w:t>
            </w:r>
          </w:p>
        </w:tc>
        <w:tc>
          <w:tcPr>
            <w:tcW w:w="3969" w:type="dxa"/>
            <w:shd w:val="clear" w:color="auto" w:fill="auto"/>
          </w:tcPr>
          <w:p w14:paraId="1DA10985" w14:textId="77777777" w:rsidR="006B5B03" w:rsidRPr="004A0FA5" w:rsidRDefault="006B5B03" w:rsidP="004E0B49">
            <w:pPr>
              <w:spacing w:after="0" w:line="240" w:lineRule="auto"/>
              <w:jc w:val="both"/>
              <w:rPr>
                <w:rFonts w:ascii="Times New Roman" w:hAnsi="Times New Roman" w:cs="Times New Roman"/>
                <w:sz w:val="26"/>
                <w:szCs w:val="26"/>
              </w:rPr>
            </w:pPr>
            <w:r w:rsidRPr="004A0FA5">
              <w:rPr>
                <w:rFonts w:ascii="Times New Roman" w:hAnsi="Times New Roman" w:cs="Times New Roman"/>
                <w:sz w:val="26"/>
                <w:szCs w:val="26"/>
              </w:rPr>
              <w:t>Должна соответствовать требованиям спецификации (Приложение М)</w:t>
            </w:r>
          </w:p>
        </w:tc>
      </w:tr>
      <w:bookmarkEnd w:id="71"/>
    </w:tbl>
    <w:p w14:paraId="30451A46" w14:textId="77777777" w:rsidR="006F1CE2" w:rsidRPr="004A0FA5" w:rsidRDefault="006F1CE2" w:rsidP="004E0B49">
      <w:pPr>
        <w:spacing w:after="0" w:line="240" w:lineRule="auto"/>
        <w:ind w:firstLine="567"/>
        <w:jc w:val="both"/>
        <w:rPr>
          <w:rFonts w:ascii="Times New Roman" w:hAnsi="Times New Roman" w:cs="Times New Roman"/>
          <w:sz w:val="28"/>
          <w:szCs w:val="28"/>
        </w:rPr>
      </w:pPr>
    </w:p>
    <w:p w14:paraId="660DCFB6" w14:textId="77777777" w:rsidR="00AC1A31" w:rsidRPr="004A0FA5" w:rsidRDefault="00AC1A31" w:rsidP="004E0B49">
      <w:pPr>
        <w:spacing w:after="0" w:line="240" w:lineRule="auto"/>
        <w:ind w:firstLine="567"/>
        <w:jc w:val="both"/>
        <w:rPr>
          <w:rFonts w:ascii="Times New Roman" w:hAnsi="Times New Roman" w:cs="Times New Roman"/>
          <w:i/>
          <w:iCs/>
          <w:sz w:val="28"/>
          <w:szCs w:val="28"/>
        </w:rPr>
      </w:pPr>
      <w:r w:rsidRPr="004A0FA5">
        <w:rPr>
          <w:rFonts w:ascii="Times New Roman" w:hAnsi="Times New Roman" w:cs="Times New Roman"/>
          <w:i/>
          <w:iCs/>
          <w:sz w:val="28"/>
          <w:szCs w:val="28"/>
        </w:rPr>
        <w:t>ТП-1 Получение гелевой основы</w:t>
      </w:r>
    </w:p>
    <w:p w14:paraId="3AE6629E" w14:textId="77777777" w:rsidR="006B5B03" w:rsidRPr="004A0FA5" w:rsidRDefault="00CF1963"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Получение гелевой основы начинается с</w:t>
      </w:r>
      <w:r w:rsidR="0093455A" w:rsidRPr="004A0FA5">
        <w:rPr>
          <w:rFonts w:ascii="Times New Roman" w:hAnsi="Times New Roman" w:cs="Times New Roman"/>
          <w:sz w:val="28"/>
          <w:szCs w:val="28"/>
        </w:rPr>
        <w:t xml:space="preserve">о </w:t>
      </w:r>
      <w:r w:rsidRPr="004A0FA5">
        <w:rPr>
          <w:rFonts w:ascii="Times New Roman" w:hAnsi="Times New Roman" w:cs="Times New Roman"/>
          <w:sz w:val="28"/>
          <w:szCs w:val="28"/>
        </w:rPr>
        <w:t xml:space="preserve">взвешивания </w:t>
      </w:r>
      <w:r w:rsidR="00AC1A31" w:rsidRPr="004A0FA5">
        <w:rPr>
          <w:rFonts w:ascii="Times New Roman" w:hAnsi="Times New Roman" w:cs="Times New Roman"/>
          <w:sz w:val="28"/>
          <w:szCs w:val="28"/>
        </w:rPr>
        <w:t xml:space="preserve">на настольных весах </w:t>
      </w:r>
      <w:r w:rsidRPr="004A0FA5">
        <w:rPr>
          <w:rFonts w:ascii="Times New Roman" w:hAnsi="Times New Roman" w:cs="Times New Roman"/>
          <w:sz w:val="28"/>
          <w:szCs w:val="28"/>
        </w:rPr>
        <w:t>воды</w:t>
      </w:r>
      <w:r w:rsidR="00AC1A31" w:rsidRPr="004A0FA5">
        <w:rPr>
          <w:rFonts w:ascii="Times New Roman" w:hAnsi="Times New Roman" w:cs="Times New Roman"/>
          <w:sz w:val="28"/>
          <w:szCs w:val="28"/>
        </w:rPr>
        <w:t xml:space="preserve"> очищенн</w:t>
      </w:r>
      <w:r w:rsidRPr="004A0FA5">
        <w:rPr>
          <w:rFonts w:ascii="Times New Roman" w:hAnsi="Times New Roman" w:cs="Times New Roman"/>
          <w:sz w:val="28"/>
          <w:szCs w:val="28"/>
        </w:rPr>
        <w:t>ой</w:t>
      </w:r>
      <w:r w:rsidR="00AC1A31" w:rsidRPr="004A0FA5">
        <w:rPr>
          <w:rFonts w:ascii="Times New Roman" w:hAnsi="Times New Roman" w:cs="Times New Roman"/>
          <w:sz w:val="28"/>
          <w:szCs w:val="28"/>
        </w:rPr>
        <w:t>, пропиленгликол</w:t>
      </w:r>
      <w:r w:rsidRPr="004A0FA5">
        <w:rPr>
          <w:rFonts w:ascii="Times New Roman" w:hAnsi="Times New Roman" w:cs="Times New Roman"/>
          <w:sz w:val="28"/>
          <w:szCs w:val="28"/>
        </w:rPr>
        <w:t xml:space="preserve">я, </w:t>
      </w:r>
      <w:proofErr w:type="spellStart"/>
      <w:r w:rsidR="00AC1A31" w:rsidRPr="004A0FA5">
        <w:rPr>
          <w:rFonts w:ascii="Times New Roman" w:hAnsi="Times New Roman" w:cs="Times New Roman"/>
          <w:sz w:val="28"/>
          <w:szCs w:val="28"/>
        </w:rPr>
        <w:t>сорбат</w:t>
      </w:r>
      <w:r w:rsidR="0093455A" w:rsidRPr="004A0FA5">
        <w:rPr>
          <w:rFonts w:ascii="Times New Roman" w:hAnsi="Times New Roman" w:cs="Times New Roman"/>
          <w:sz w:val="28"/>
          <w:szCs w:val="28"/>
        </w:rPr>
        <w:t>а</w:t>
      </w:r>
      <w:proofErr w:type="spellEnd"/>
      <w:r w:rsidR="00AC1A31" w:rsidRPr="004A0FA5">
        <w:rPr>
          <w:rFonts w:ascii="Times New Roman" w:hAnsi="Times New Roman" w:cs="Times New Roman"/>
          <w:sz w:val="28"/>
          <w:szCs w:val="28"/>
        </w:rPr>
        <w:t xml:space="preserve"> калия</w:t>
      </w:r>
      <w:r w:rsidR="0036074E" w:rsidRPr="004A0FA5">
        <w:rPr>
          <w:rFonts w:ascii="Times New Roman" w:hAnsi="Times New Roman" w:cs="Times New Roman"/>
          <w:sz w:val="28"/>
          <w:szCs w:val="28"/>
        </w:rPr>
        <w:t xml:space="preserve"> и </w:t>
      </w:r>
      <w:proofErr w:type="spellStart"/>
      <w:r w:rsidRPr="004A0FA5">
        <w:rPr>
          <w:rFonts w:ascii="Times New Roman" w:hAnsi="Times New Roman" w:cs="Times New Roman"/>
          <w:sz w:val="28"/>
          <w:szCs w:val="28"/>
        </w:rPr>
        <w:t>карбомера</w:t>
      </w:r>
      <w:proofErr w:type="spellEnd"/>
      <w:r w:rsidR="00AC1A31" w:rsidRPr="004A0FA5">
        <w:rPr>
          <w:rFonts w:ascii="Times New Roman" w:hAnsi="Times New Roman" w:cs="Times New Roman"/>
          <w:sz w:val="28"/>
          <w:szCs w:val="28"/>
        </w:rPr>
        <w:t xml:space="preserve"> в </w:t>
      </w:r>
      <w:r w:rsidR="0093455A" w:rsidRPr="004A0FA5">
        <w:rPr>
          <w:rFonts w:ascii="Times New Roman" w:hAnsi="Times New Roman" w:cs="Times New Roman"/>
          <w:sz w:val="28"/>
          <w:szCs w:val="28"/>
        </w:rPr>
        <w:t>заранее пронумерованные</w:t>
      </w:r>
      <w:r w:rsidRPr="004A0FA5">
        <w:rPr>
          <w:rFonts w:ascii="Times New Roman" w:hAnsi="Times New Roman" w:cs="Times New Roman"/>
          <w:sz w:val="28"/>
          <w:szCs w:val="28"/>
        </w:rPr>
        <w:t xml:space="preserve"> емкости</w:t>
      </w:r>
      <w:r w:rsidR="00AC1A31" w:rsidRPr="004A0FA5">
        <w:rPr>
          <w:rFonts w:ascii="Times New Roman" w:hAnsi="Times New Roman" w:cs="Times New Roman"/>
          <w:sz w:val="28"/>
          <w:szCs w:val="28"/>
        </w:rPr>
        <w:t>.</w:t>
      </w:r>
      <w:r w:rsidRPr="004A0FA5">
        <w:rPr>
          <w:rFonts w:ascii="Times New Roman" w:hAnsi="Times New Roman" w:cs="Times New Roman"/>
          <w:sz w:val="28"/>
          <w:szCs w:val="28"/>
        </w:rPr>
        <w:t xml:space="preserve"> </w:t>
      </w:r>
      <w:r w:rsidR="00AC1A31" w:rsidRPr="004A0FA5">
        <w:rPr>
          <w:rFonts w:ascii="Times New Roman" w:hAnsi="Times New Roman" w:cs="Times New Roman"/>
          <w:sz w:val="28"/>
          <w:szCs w:val="28"/>
        </w:rPr>
        <w:t xml:space="preserve">В гомогенизатор загружают вручную воду очищенную и пропиленгликоль.  Включают </w:t>
      </w:r>
      <w:proofErr w:type="spellStart"/>
      <w:r w:rsidR="00AC1A31" w:rsidRPr="004A0FA5">
        <w:rPr>
          <w:rFonts w:ascii="Times New Roman" w:hAnsi="Times New Roman" w:cs="Times New Roman"/>
          <w:sz w:val="28"/>
          <w:szCs w:val="28"/>
        </w:rPr>
        <w:t>верхнеприводную</w:t>
      </w:r>
      <w:proofErr w:type="spellEnd"/>
      <w:r w:rsidR="00AC1A31" w:rsidRPr="004A0FA5">
        <w:rPr>
          <w:rFonts w:ascii="Times New Roman" w:hAnsi="Times New Roman" w:cs="Times New Roman"/>
          <w:sz w:val="28"/>
          <w:szCs w:val="28"/>
        </w:rPr>
        <w:t xml:space="preserve"> мешалку и смесь </w:t>
      </w:r>
      <w:r w:rsidR="00AC1A31" w:rsidRPr="004A0FA5">
        <w:rPr>
          <w:rFonts w:ascii="Times New Roman" w:hAnsi="Times New Roman" w:cs="Times New Roman"/>
          <w:sz w:val="28"/>
          <w:szCs w:val="28"/>
        </w:rPr>
        <w:lastRenderedPageBreak/>
        <w:t xml:space="preserve">хорошо перемешивают при скорости мешалки </w:t>
      </w:r>
      <w:r w:rsidR="001C5867" w:rsidRPr="004A0FA5">
        <w:rPr>
          <w:rFonts w:ascii="Times New Roman" w:hAnsi="Times New Roman" w:cs="Times New Roman"/>
          <w:sz w:val="28"/>
          <w:szCs w:val="28"/>
        </w:rPr>
        <w:t>3</w:t>
      </w:r>
      <w:r w:rsidR="0036074E" w:rsidRPr="004A0FA5">
        <w:rPr>
          <w:rFonts w:ascii="Times New Roman" w:hAnsi="Times New Roman" w:cs="Times New Roman"/>
          <w:sz w:val="28"/>
          <w:szCs w:val="28"/>
        </w:rPr>
        <w:t>0</w:t>
      </w:r>
      <w:r w:rsidR="00AC1A31" w:rsidRPr="004A0FA5">
        <w:rPr>
          <w:rFonts w:ascii="Times New Roman" w:hAnsi="Times New Roman" w:cs="Times New Roman"/>
          <w:sz w:val="28"/>
          <w:szCs w:val="28"/>
        </w:rPr>
        <w:t xml:space="preserve">0 об/мин.  Затем прибавляют </w:t>
      </w:r>
      <w:proofErr w:type="spellStart"/>
      <w:r w:rsidR="00AC1A31" w:rsidRPr="004A0FA5">
        <w:rPr>
          <w:rFonts w:ascii="Times New Roman" w:hAnsi="Times New Roman" w:cs="Times New Roman"/>
          <w:sz w:val="28"/>
          <w:szCs w:val="28"/>
        </w:rPr>
        <w:t>сорбат</w:t>
      </w:r>
      <w:proofErr w:type="spellEnd"/>
      <w:r w:rsidR="00AC1A31" w:rsidRPr="004A0FA5">
        <w:rPr>
          <w:rFonts w:ascii="Times New Roman" w:hAnsi="Times New Roman" w:cs="Times New Roman"/>
          <w:sz w:val="28"/>
          <w:szCs w:val="28"/>
        </w:rPr>
        <w:t xml:space="preserve"> калия и перемешивают до образования прозрачного раствора. </w:t>
      </w:r>
      <w:r w:rsidR="0093455A" w:rsidRPr="004A0FA5">
        <w:rPr>
          <w:rFonts w:ascii="Times New Roman" w:hAnsi="Times New Roman" w:cs="Times New Roman"/>
          <w:sz w:val="28"/>
          <w:szCs w:val="28"/>
        </w:rPr>
        <w:t>Далее</w:t>
      </w:r>
      <w:r w:rsidR="00AC1A31" w:rsidRPr="004A0FA5">
        <w:rPr>
          <w:rFonts w:ascii="Times New Roman" w:hAnsi="Times New Roman" w:cs="Times New Roman"/>
          <w:sz w:val="28"/>
          <w:szCs w:val="28"/>
        </w:rPr>
        <w:t xml:space="preserve"> мешалку переключают на скорость гомогенизатора 2</w:t>
      </w:r>
      <w:r w:rsidR="006B5B03" w:rsidRPr="004A0FA5">
        <w:rPr>
          <w:rFonts w:ascii="Times New Roman" w:hAnsi="Times New Roman" w:cs="Times New Roman"/>
          <w:sz w:val="28"/>
          <w:szCs w:val="28"/>
        </w:rPr>
        <w:t>0</w:t>
      </w:r>
      <w:r w:rsidR="00AC1A31" w:rsidRPr="004A0FA5">
        <w:rPr>
          <w:rFonts w:ascii="Times New Roman" w:hAnsi="Times New Roman" w:cs="Times New Roman"/>
          <w:sz w:val="28"/>
          <w:szCs w:val="28"/>
        </w:rPr>
        <w:t>00 об/мин</w:t>
      </w:r>
      <w:r w:rsidR="0037067A" w:rsidRPr="004A0FA5">
        <w:rPr>
          <w:rFonts w:ascii="Times New Roman" w:hAnsi="Times New Roman" w:cs="Times New Roman"/>
          <w:sz w:val="28"/>
          <w:szCs w:val="28"/>
        </w:rPr>
        <w:t xml:space="preserve"> </w:t>
      </w:r>
      <w:r w:rsidR="00AC1A31" w:rsidRPr="004A0FA5">
        <w:rPr>
          <w:rFonts w:ascii="Times New Roman" w:hAnsi="Times New Roman" w:cs="Times New Roman"/>
          <w:sz w:val="28"/>
          <w:szCs w:val="28"/>
        </w:rPr>
        <w:t xml:space="preserve">и постепенно присыпают </w:t>
      </w:r>
      <w:proofErr w:type="spellStart"/>
      <w:r w:rsidR="0036074E" w:rsidRPr="004A0FA5">
        <w:rPr>
          <w:rFonts w:ascii="Times New Roman" w:hAnsi="Times New Roman" w:cs="Times New Roman"/>
          <w:sz w:val="28"/>
          <w:szCs w:val="28"/>
        </w:rPr>
        <w:t>к</w:t>
      </w:r>
      <w:r w:rsidR="00AC1A31" w:rsidRPr="004A0FA5">
        <w:rPr>
          <w:rFonts w:ascii="Times New Roman" w:hAnsi="Times New Roman" w:cs="Times New Roman"/>
          <w:sz w:val="28"/>
          <w:szCs w:val="28"/>
        </w:rPr>
        <w:t>арбомер</w:t>
      </w:r>
      <w:proofErr w:type="spellEnd"/>
      <w:r w:rsidR="00AC1A31" w:rsidRPr="004A0FA5">
        <w:rPr>
          <w:rFonts w:ascii="Times New Roman" w:hAnsi="Times New Roman" w:cs="Times New Roman"/>
          <w:sz w:val="28"/>
          <w:szCs w:val="28"/>
        </w:rPr>
        <w:t xml:space="preserve"> в течении </w:t>
      </w:r>
      <w:r w:rsidR="0037067A" w:rsidRPr="004A0FA5">
        <w:rPr>
          <w:rFonts w:ascii="Times New Roman" w:hAnsi="Times New Roman" w:cs="Times New Roman"/>
          <w:sz w:val="28"/>
          <w:szCs w:val="28"/>
        </w:rPr>
        <w:t>60</w:t>
      </w:r>
      <w:r w:rsidR="00AC1A31" w:rsidRPr="004A0FA5">
        <w:rPr>
          <w:rFonts w:ascii="Times New Roman" w:hAnsi="Times New Roman" w:cs="Times New Roman"/>
          <w:sz w:val="28"/>
          <w:szCs w:val="28"/>
        </w:rPr>
        <w:t xml:space="preserve"> минут до получения прозрачного геля. </w:t>
      </w:r>
    </w:p>
    <w:p w14:paraId="336217A6" w14:textId="77777777" w:rsidR="0036074E" w:rsidRPr="004A0FA5" w:rsidRDefault="0036074E" w:rsidP="004E0B49">
      <w:pPr>
        <w:spacing w:after="0" w:line="240" w:lineRule="auto"/>
        <w:ind w:firstLine="567"/>
        <w:jc w:val="both"/>
        <w:rPr>
          <w:rFonts w:ascii="Times New Roman" w:hAnsi="Times New Roman" w:cs="Times New Roman"/>
          <w:i/>
          <w:iCs/>
          <w:sz w:val="28"/>
          <w:szCs w:val="28"/>
        </w:rPr>
      </w:pPr>
      <w:r w:rsidRPr="004A0FA5">
        <w:rPr>
          <w:rFonts w:ascii="Times New Roman" w:hAnsi="Times New Roman" w:cs="Times New Roman"/>
          <w:i/>
          <w:iCs/>
          <w:sz w:val="28"/>
          <w:szCs w:val="28"/>
        </w:rPr>
        <w:t>ТП-2 Смешивание ментола с гелевой основой</w:t>
      </w:r>
    </w:p>
    <w:p w14:paraId="55320362" w14:textId="77777777" w:rsidR="0054727C" w:rsidRPr="004A0FA5" w:rsidRDefault="0036074E"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На настольных весах взвешиваются ментол, пропиленгликоль и этиловый спирт в заранее пронумерованные емкости. </w:t>
      </w:r>
      <w:r w:rsidR="00CF1963" w:rsidRPr="004A0FA5">
        <w:rPr>
          <w:rFonts w:ascii="Times New Roman" w:hAnsi="Times New Roman" w:cs="Times New Roman"/>
          <w:sz w:val="28"/>
          <w:szCs w:val="28"/>
        </w:rPr>
        <w:t>В</w:t>
      </w:r>
      <w:r w:rsidRPr="004A0FA5">
        <w:rPr>
          <w:rFonts w:ascii="Times New Roman" w:hAnsi="Times New Roman" w:cs="Times New Roman"/>
          <w:sz w:val="28"/>
          <w:szCs w:val="28"/>
        </w:rPr>
        <w:t xml:space="preserve"> отдельной емкости </w:t>
      </w:r>
      <w:r w:rsidR="006B5B03" w:rsidRPr="004A0FA5">
        <w:rPr>
          <w:rFonts w:ascii="Times New Roman" w:hAnsi="Times New Roman" w:cs="Times New Roman"/>
          <w:sz w:val="28"/>
          <w:szCs w:val="28"/>
        </w:rPr>
        <w:t>с помощью магнитной мешалки смешиваются</w:t>
      </w:r>
      <w:r w:rsidR="00E349DA" w:rsidRPr="004A0FA5">
        <w:rPr>
          <w:rFonts w:ascii="Times New Roman" w:hAnsi="Times New Roman" w:cs="Times New Roman"/>
          <w:sz w:val="28"/>
          <w:szCs w:val="28"/>
        </w:rPr>
        <w:t xml:space="preserve"> </w:t>
      </w:r>
      <w:r w:rsidR="006B5B03" w:rsidRPr="004A0FA5">
        <w:rPr>
          <w:rFonts w:ascii="Times New Roman" w:hAnsi="Times New Roman" w:cs="Times New Roman"/>
          <w:sz w:val="28"/>
          <w:szCs w:val="28"/>
        </w:rPr>
        <w:t>ПГ</w:t>
      </w:r>
      <w:r w:rsidR="00E349DA" w:rsidRPr="004A0FA5">
        <w:rPr>
          <w:rFonts w:ascii="Times New Roman" w:hAnsi="Times New Roman" w:cs="Times New Roman"/>
          <w:sz w:val="28"/>
          <w:szCs w:val="28"/>
        </w:rPr>
        <w:t xml:space="preserve"> и </w:t>
      </w:r>
      <w:r w:rsidR="006B5B03" w:rsidRPr="004A0FA5">
        <w:rPr>
          <w:rFonts w:ascii="Times New Roman" w:hAnsi="Times New Roman" w:cs="Times New Roman"/>
          <w:sz w:val="28"/>
          <w:szCs w:val="28"/>
        </w:rPr>
        <w:t>спирт этиловый, в смесь которых далее вносят ментол до полного его растворения</w:t>
      </w:r>
      <w:r w:rsidR="00252523" w:rsidRPr="004A0FA5">
        <w:rPr>
          <w:rFonts w:ascii="Times New Roman" w:hAnsi="Times New Roman" w:cs="Times New Roman"/>
          <w:sz w:val="28"/>
          <w:szCs w:val="28"/>
        </w:rPr>
        <w:t xml:space="preserve"> при скорости смешивания 300 об/мин в течение 30 минут.</w:t>
      </w:r>
    </w:p>
    <w:p w14:paraId="7AB8BCC3" w14:textId="77777777" w:rsidR="0037067A" w:rsidRPr="004A0FA5" w:rsidRDefault="00E349DA"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При скорости гомогенизатора 1500 об/мин к </w:t>
      </w:r>
      <w:r w:rsidR="00AC1A31" w:rsidRPr="004A0FA5">
        <w:rPr>
          <w:rFonts w:ascii="Times New Roman" w:hAnsi="Times New Roman" w:cs="Times New Roman"/>
          <w:sz w:val="28"/>
          <w:szCs w:val="28"/>
        </w:rPr>
        <w:t xml:space="preserve">полученному гелю порциями </w:t>
      </w:r>
      <w:r w:rsidR="0037067A" w:rsidRPr="004A0FA5">
        <w:rPr>
          <w:rFonts w:ascii="Times New Roman" w:hAnsi="Times New Roman" w:cs="Times New Roman"/>
          <w:sz w:val="28"/>
          <w:szCs w:val="28"/>
        </w:rPr>
        <w:t xml:space="preserve">добавляют раствор </w:t>
      </w:r>
      <w:r w:rsidR="006B5B03" w:rsidRPr="004A0FA5">
        <w:rPr>
          <w:rFonts w:ascii="Times New Roman" w:hAnsi="Times New Roman" w:cs="Times New Roman"/>
          <w:sz w:val="28"/>
          <w:szCs w:val="28"/>
        </w:rPr>
        <w:t>ментола</w:t>
      </w:r>
      <w:r w:rsidR="0054727C" w:rsidRPr="004A0FA5">
        <w:rPr>
          <w:rFonts w:ascii="Times New Roman" w:hAnsi="Times New Roman" w:cs="Times New Roman"/>
          <w:sz w:val="28"/>
          <w:szCs w:val="28"/>
        </w:rPr>
        <w:t xml:space="preserve"> в течение 15 минут.</w:t>
      </w:r>
      <w:r w:rsidR="0037067A" w:rsidRPr="004A0FA5">
        <w:rPr>
          <w:rFonts w:ascii="Times New Roman" w:hAnsi="Times New Roman" w:cs="Times New Roman"/>
          <w:sz w:val="28"/>
          <w:szCs w:val="28"/>
        </w:rPr>
        <w:t xml:space="preserve"> </w:t>
      </w:r>
      <w:r w:rsidR="0054727C" w:rsidRPr="004A0FA5">
        <w:rPr>
          <w:rFonts w:ascii="Times New Roman" w:hAnsi="Times New Roman" w:cs="Times New Roman"/>
          <w:sz w:val="28"/>
          <w:szCs w:val="28"/>
        </w:rPr>
        <w:t xml:space="preserve">Далее снижают скорость гомогенизатора до 1000 об/мин и продолжают перемешивание в течение 60 минут </w:t>
      </w:r>
      <w:r w:rsidRPr="004A0FA5">
        <w:rPr>
          <w:rFonts w:ascii="Times New Roman" w:hAnsi="Times New Roman" w:cs="Times New Roman"/>
          <w:sz w:val="28"/>
          <w:szCs w:val="28"/>
        </w:rPr>
        <w:t xml:space="preserve">до </w:t>
      </w:r>
      <w:r w:rsidR="0036074E" w:rsidRPr="004A0FA5">
        <w:rPr>
          <w:rFonts w:ascii="Times New Roman" w:hAnsi="Times New Roman" w:cs="Times New Roman"/>
          <w:sz w:val="28"/>
          <w:szCs w:val="28"/>
        </w:rPr>
        <w:t>получения прозрачного однородного</w:t>
      </w:r>
      <w:r w:rsidRPr="004A0FA5">
        <w:rPr>
          <w:rFonts w:ascii="Times New Roman" w:hAnsi="Times New Roman" w:cs="Times New Roman"/>
          <w:sz w:val="28"/>
          <w:szCs w:val="28"/>
        </w:rPr>
        <w:t xml:space="preserve"> геля</w:t>
      </w:r>
      <w:r w:rsidR="0054727C" w:rsidRPr="004A0FA5">
        <w:rPr>
          <w:rFonts w:ascii="Times New Roman" w:hAnsi="Times New Roman" w:cs="Times New Roman"/>
          <w:sz w:val="28"/>
          <w:szCs w:val="28"/>
        </w:rPr>
        <w:t>.</w:t>
      </w:r>
      <w:r w:rsidR="00BF3AE7" w:rsidRPr="004A0FA5">
        <w:rPr>
          <w:rFonts w:ascii="Times New Roman" w:hAnsi="Times New Roman" w:cs="Times New Roman"/>
          <w:sz w:val="28"/>
          <w:szCs w:val="28"/>
        </w:rPr>
        <w:t xml:space="preserve"> </w:t>
      </w:r>
    </w:p>
    <w:p w14:paraId="1C2E6FD7" w14:textId="77777777" w:rsidR="0054727C" w:rsidRPr="004A0FA5" w:rsidRDefault="0054727C" w:rsidP="004E0B49">
      <w:pPr>
        <w:spacing w:after="0" w:line="240" w:lineRule="auto"/>
        <w:ind w:firstLine="567"/>
        <w:jc w:val="both"/>
        <w:rPr>
          <w:rFonts w:ascii="Times New Roman" w:hAnsi="Times New Roman" w:cs="Times New Roman"/>
          <w:i/>
          <w:iCs/>
          <w:sz w:val="28"/>
          <w:szCs w:val="28"/>
        </w:rPr>
      </w:pPr>
      <w:r w:rsidRPr="004A0FA5">
        <w:rPr>
          <w:rFonts w:ascii="Times New Roman" w:hAnsi="Times New Roman" w:cs="Times New Roman"/>
          <w:i/>
          <w:iCs/>
          <w:sz w:val="28"/>
          <w:szCs w:val="28"/>
        </w:rPr>
        <w:t>ТП-3 Нейтрализация основы</w:t>
      </w:r>
    </w:p>
    <w:p w14:paraId="3C854D45" w14:textId="77777777" w:rsidR="00252523" w:rsidRPr="004A0FA5" w:rsidRDefault="0054727C"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Операция начинается со взвешивания на настольных весах в две отдельных емкости триэтаноламина и воды очищенной. В отдельной емкости вручную смешиваются ТЭА и </w:t>
      </w:r>
      <w:proofErr w:type="gramStart"/>
      <w:r w:rsidRPr="004A0FA5">
        <w:rPr>
          <w:rFonts w:ascii="Times New Roman" w:hAnsi="Times New Roman" w:cs="Times New Roman"/>
          <w:sz w:val="28"/>
          <w:szCs w:val="28"/>
        </w:rPr>
        <w:t>вода</w:t>
      </w:r>
      <w:proofErr w:type="gramEnd"/>
      <w:r w:rsidRPr="004A0FA5">
        <w:rPr>
          <w:rFonts w:ascii="Times New Roman" w:hAnsi="Times New Roman" w:cs="Times New Roman"/>
          <w:sz w:val="28"/>
          <w:szCs w:val="28"/>
        </w:rPr>
        <w:t xml:space="preserve"> очищенная для приготовления раствора нейтрализатора. </w:t>
      </w:r>
    </w:p>
    <w:p w14:paraId="60F21274" w14:textId="77777777" w:rsidR="0054727C" w:rsidRPr="004A0FA5" w:rsidRDefault="0054727C" w:rsidP="004E0B49">
      <w:pPr>
        <w:spacing w:after="0" w:line="240" w:lineRule="auto"/>
        <w:ind w:firstLine="567"/>
        <w:jc w:val="both"/>
        <w:rPr>
          <w:rFonts w:ascii="Times New Roman" w:hAnsi="Times New Roman" w:cs="Times New Roman"/>
          <w:i/>
          <w:iCs/>
          <w:sz w:val="28"/>
          <w:szCs w:val="28"/>
        </w:rPr>
      </w:pPr>
      <w:r w:rsidRPr="004A0FA5">
        <w:rPr>
          <w:rFonts w:ascii="Times New Roman" w:hAnsi="Times New Roman" w:cs="Times New Roman"/>
          <w:sz w:val="28"/>
          <w:szCs w:val="28"/>
        </w:rPr>
        <w:t xml:space="preserve">При скорости гомогенизатора 1500 об/мин к полученному гелю порциями добавляют раствор ТЭА. Массу перемешивают в течении 30 минут до загущения геля. На этой стадии методом отбора проб определяют рН гелевой основы и корректируют его до 5.5-6.5 при необходимости, добавляя небольшие порции ТЭА. Гелевую массу оставляют для полного набухания </w:t>
      </w:r>
      <w:proofErr w:type="spellStart"/>
      <w:r w:rsidRPr="004A0FA5">
        <w:rPr>
          <w:rFonts w:ascii="Times New Roman" w:hAnsi="Times New Roman" w:cs="Times New Roman"/>
          <w:sz w:val="28"/>
          <w:szCs w:val="28"/>
        </w:rPr>
        <w:t>карбомера</w:t>
      </w:r>
      <w:proofErr w:type="spellEnd"/>
      <w:r w:rsidRPr="004A0FA5">
        <w:rPr>
          <w:rFonts w:ascii="Times New Roman" w:hAnsi="Times New Roman" w:cs="Times New Roman"/>
          <w:sz w:val="28"/>
          <w:szCs w:val="28"/>
        </w:rPr>
        <w:t xml:space="preserve"> и стабилизации массы на 60 минут.</w:t>
      </w:r>
    </w:p>
    <w:p w14:paraId="41BAC36F" w14:textId="77777777" w:rsidR="00E349DA" w:rsidRPr="004A0FA5" w:rsidRDefault="00E349DA" w:rsidP="004E0B49">
      <w:pPr>
        <w:spacing w:after="0" w:line="240" w:lineRule="auto"/>
        <w:ind w:firstLine="567"/>
        <w:jc w:val="both"/>
        <w:rPr>
          <w:rFonts w:ascii="Times New Roman" w:hAnsi="Times New Roman" w:cs="Times New Roman"/>
          <w:i/>
          <w:iCs/>
          <w:sz w:val="28"/>
          <w:szCs w:val="28"/>
        </w:rPr>
      </w:pPr>
      <w:r w:rsidRPr="004A0FA5">
        <w:rPr>
          <w:rFonts w:ascii="Times New Roman" w:hAnsi="Times New Roman" w:cs="Times New Roman"/>
          <w:i/>
          <w:iCs/>
          <w:sz w:val="28"/>
          <w:szCs w:val="28"/>
        </w:rPr>
        <w:t>ТП-</w:t>
      </w:r>
      <w:r w:rsidR="00252523" w:rsidRPr="004A0FA5">
        <w:rPr>
          <w:rFonts w:ascii="Times New Roman" w:hAnsi="Times New Roman" w:cs="Times New Roman"/>
          <w:i/>
          <w:iCs/>
          <w:sz w:val="28"/>
          <w:szCs w:val="28"/>
        </w:rPr>
        <w:t>4</w:t>
      </w:r>
      <w:r w:rsidRPr="004A0FA5">
        <w:rPr>
          <w:rFonts w:ascii="Times New Roman" w:hAnsi="Times New Roman" w:cs="Times New Roman"/>
          <w:i/>
          <w:iCs/>
          <w:sz w:val="28"/>
          <w:szCs w:val="28"/>
        </w:rPr>
        <w:t xml:space="preserve"> Получение геля</w:t>
      </w:r>
      <w:r w:rsidR="00B67DF2" w:rsidRPr="004A0FA5">
        <w:rPr>
          <w:rFonts w:ascii="Times New Roman" w:hAnsi="Times New Roman" w:cs="Times New Roman"/>
          <w:i/>
          <w:iCs/>
          <w:sz w:val="28"/>
          <w:szCs w:val="28"/>
        </w:rPr>
        <w:t xml:space="preserve"> </w:t>
      </w:r>
    </w:p>
    <w:p w14:paraId="34E84441" w14:textId="77777777" w:rsidR="00C60A37" w:rsidRPr="004A0FA5" w:rsidRDefault="00C60A37" w:rsidP="004E0B49">
      <w:pPr>
        <w:spacing w:after="0" w:line="240" w:lineRule="auto"/>
        <w:ind w:firstLine="567"/>
        <w:jc w:val="both"/>
        <w:rPr>
          <w:rFonts w:ascii="Times New Roman" w:hAnsi="Times New Roman" w:cs="Times New Roman"/>
          <w:i/>
          <w:iCs/>
          <w:sz w:val="28"/>
          <w:szCs w:val="28"/>
        </w:rPr>
      </w:pPr>
      <w:r w:rsidRPr="004A0FA5">
        <w:rPr>
          <w:rFonts w:ascii="Times New Roman" w:hAnsi="Times New Roman" w:cs="Times New Roman"/>
          <w:i/>
          <w:iCs/>
          <w:sz w:val="28"/>
          <w:szCs w:val="28"/>
        </w:rPr>
        <w:t>ТП-</w:t>
      </w:r>
      <w:r w:rsidR="00252523" w:rsidRPr="004A0FA5">
        <w:rPr>
          <w:rFonts w:ascii="Times New Roman" w:hAnsi="Times New Roman" w:cs="Times New Roman"/>
          <w:i/>
          <w:iCs/>
          <w:sz w:val="28"/>
          <w:szCs w:val="28"/>
        </w:rPr>
        <w:t>4</w:t>
      </w:r>
      <w:r w:rsidRPr="004A0FA5">
        <w:rPr>
          <w:rFonts w:ascii="Times New Roman" w:hAnsi="Times New Roman" w:cs="Times New Roman"/>
          <w:i/>
          <w:iCs/>
          <w:sz w:val="28"/>
          <w:szCs w:val="28"/>
        </w:rPr>
        <w:t>.1 Приготовление раствора субстанции</w:t>
      </w:r>
    </w:p>
    <w:p w14:paraId="4D8F3DAA" w14:textId="77777777" w:rsidR="00E349DA" w:rsidRPr="004A0FA5" w:rsidRDefault="00CF1963" w:rsidP="004E0B49">
      <w:pPr>
        <w:spacing w:after="0" w:line="240" w:lineRule="auto"/>
        <w:ind w:firstLine="567"/>
        <w:jc w:val="both"/>
        <w:rPr>
          <w:rFonts w:ascii="Times New Roman" w:hAnsi="Times New Roman" w:cs="Times New Roman"/>
          <w:i/>
          <w:iCs/>
          <w:sz w:val="28"/>
          <w:szCs w:val="28"/>
        </w:rPr>
      </w:pPr>
      <w:r w:rsidRPr="004A0FA5">
        <w:rPr>
          <w:rFonts w:ascii="Times New Roman" w:hAnsi="Times New Roman" w:cs="Times New Roman"/>
          <w:sz w:val="28"/>
          <w:szCs w:val="28"/>
        </w:rPr>
        <w:t>Операция начинается</w:t>
      </w:r>
      <w:r w:rsidR="00E349DA" w:rsidRPr="004A0FA5">
        <w:rPr>
          <w:rFonts w:ascii="Times New Roman" w:hAnsi="Times New Roman" w:cs="Times New Roman"/>
          <w:sz w:val="28"/>
          <w:szCs w:val="28"/>
        </w:rPr>
        <w:t xml:space="preserve"> </w:t>
      </w:r>
      <w:r w:rsidRPr="004A0FA5">
        <w:rPr>
          <w:rFonts w:ascii="Times New Roman" w:hAnsi="Times New Roman" w:cs="Times New Roman"/>
          <w:sz w:val="28"/>
          <w:szCs w:val="28"/>
        </w:rPr>
        <w:t xml:space="preserve">со взвешивания </w:t>
      </w:r>
      <w:r w:rsidR="00E349DA" w:rsidRPr="004A0FA5">
        <w:rPr>
          <w:rFonts w:ascii="Times New Roman" w:hAnsi="Times New Roman" w:cs="Times New Roman"/>
          <w:sz w:val="28"/>
          <w:szCs w:val="28"/>
        </w:rPr>
        <w:t>на настольных весах</w:t>
      </w:r>
      <w:r w:rsidRPr="004A0FA5">
        <w:rPr>
          <w:rFonts w:ascii="Times New Roman" w:hAnsi="Times New Roman" w:cs="Times New Roman"/>
          <w:sz w:val="28"/>
          <w:szCs w:val="28"/>
        </w:rPr>
        <w:t xml:space="preserve"> в три отдельных</w:t>
      </w:r>
      <w:r w:rsidR="00E349DA" w:rsidRPr="004A0FA5">
        <w:rPr>
          <w:rFonts w:ascii="Times New Roman" w:hAnsi="Times New Roman" w:cs="Times New Roman"/>
          <w:sz w:val="28"/>
          <w:szCs w:val="28"/>
        </w:rPr>
        <w:t xml:space="preserve"> контейнер</w:t>
      </w:r>
      <w:r w:rsidRPr="004A0FA5">
        <w:rPr>
          <w:rFonts w:ascii="Times New Roman" w:hAnsi="Times New Roman" w:cs="Times New Roman"/>
          <w:sz w:val="28"/>
          <w:szCs w:val="28"/>
        </w:rPr>
        <w:t>а</w:t>
      </w:r>
      <w:r w:rsidR="00E349DA" w:rsidRPr="004A0FA5">
        <w:rPr>
          <w:rFonts w:ascii="Times New Roman" w:hAnsi="Times New Roman" w:cs="Times New Roman"/>
          <w:sz w:val="28"/>
          <w:szCs w:val="28"/>
        </w:rPr>
        <w:t xml:space="preserve"> </w:t>
      </w:r>
      <w:r w:rsidRPr="004A0FA5">
        <w:rPr>
          <w:rFonts w:ascii="Times New Roman" w:hAnsi="Times New Roman" w:cs="Times New Roman"/>
          <w:sz w:val="28"/>
          <w:szCs w:val="28"/>
        </w:rPr>
        <w:t xml:space="preserve">растительной </w:t>
      </w:r>
      <w:r w:rsidR="00E349DA" w:rsidRPr="004A0FA5">
        <w:rPr>
          <w:rFonts w:ascii="Times New Roman" w:hAnsi="Times New Roman" w:cs="Times New Roman"/>
          <w:sz w:val="28"/>
          <w:szCs w:val="28"/>
        </w:rPr>
        <w:t>субстанци</w:t>
      </w:r>
      <w:r w:rsidRPr="004A0FA5">
        <w:rPr>
          <w:rFonts w:ascii="Times New Roman" w:hAnsi="Times New Roman" w:cs="Times New Roman"/>
          <w:sz w:val="28"/>
          <w:szCs w:val="28"/>
        </w:rPr>
        <w:t xml:space="preserve">и, </w:t>
      </w:r>
      <w:r w:rsidR="00E349DA" w:rsidRPr="004A0FA5">
        <w:rPr>
          <w:rFonts w:ascii="Times New Roman" w:hAnsi="Times New Roman" w:cs="Times New Roman"/>
          <w:sz w:val="28"/>
          <w:szCs w:val="28"/>
        </w:rPr>
        <w:t>вод</w:t>
      </w:r>
      <w:r w:rsidRPr="004A0FA5">
        <w:rPr>
          <w:rFonts w:ascii="Times New Roman" w:hAnsi="Times New Roman" w:cs="Times New Roman"/>
          <w:sz w:val="28"/>
          <w:szCs w:val="28"/>
        </w:rPr>
        <w:t>ы</w:t>
      </w:r>
      <w:r w:rsidR="00E349DA" w:rsidRPr="004A0FA5">
        <w:rPr>
          <w:rFonts w:ascii="Times New Roman" w:hAnsi="Times New Roman" w:cs="Times New Roman"/>
          <w:sz w:val="28"/>
          <w:szCs w:val="28"/>
        </w:rPr>
        <w:t xml:space="preserve"> очищенн</w:t>
      </w:r>
      <w:r w:rsidRPr="004A0FA5">
        <w:rPr>
          <w:rFonts w:ascii="Times New Roman" w:hAnsi="Times New Roman" w:cs="Times New Roman"/>
          <w:sz w:val="28"/>
          <w:szCs w:val="28"/>
        </w:rPr>
        <w:t>ой и</w:t>
      </w:r>
      <w:r w:rsidR="00E349DA" w:rsidRPr="004A0FA5">
        <w:rPr>
          <w:rFonts w:ascii="Times New Roman" w:hAnsi="Times New Roman" w:cs="Times New Roman"/>
          <w:sz w:val="28"/>
          <w:szCs w:val="28"/>
        </w:rPr>
        <w:t xml:space="preserve"> спирт</w:t>
      </w:r>
      <w:r w:rsidRPr="004A0FA5">
        <w:rPr>
          <w:rFonts w:ascii="Times New Roman" w:hAnsi="Times New Roman" w:cs="Times New Roman"/>
          <w:sz w:val="28"/>
          <w:szCs w:val="28"/>
        </w:rPr>
        <w:t>а</w:t>
      </w:r>
      <w:r w:rsidR="00E349DA" w:rsidRPr="004A0FA5">
        <w:rPr>
          <w:rFonts w:ascii="Times New Roman" w:hAnsi="Times New Roman" w:cs="Times New Roman"/>
          <w:sz w:val="28"/>
          <w:szCs w:val="28"/>
        </w:rPr>
        <w:t xml:space="preserve"> этилов</w:t>
      </w:r>
      <w:r w:rsidRPr="004A0FA5">
        <w:rPr>
          <w:rFonts w:ascii="Times New Roman" w:hAnsi="Times New Roman" w:cs="Times New Roman"/>
          <w:sz w:val="28"/>
          <w:szCs w:val="28"/>
        </w:rPr>
        <w:t>ого</w:t>
      </w:r>
      <w:r w:rsidR="00E349DA" w:rsidRPr="004A0FA5">
        <w:rPr>
          <w:rFonts w:ascii="Times New Roman" w:hAnsi="Times New Roman" w:cs="Times New Roman"/>
          <w:sz w:val="28"/>
          <w:szCs w:val="28"/>
        </w:rPr>
        <w:t xml:space="preserve">. </w:t>
      </w:r>
      <w:r w:rsidR="004E19B5" w:rsidRPr="004A0FA5">
        <w:rPr>
          <w:rFonts w:ascii="Times New Roman" w:hAnsi="Times New Roman" w:cs="Times New Roman"/>
          <w:sz w:val="28"/>
          <w:szCs w:val="28"/>
        </w:rPr>
        <w:t xml:space="preserve">Используя </w:t>
      </w:r>
      <w:r w:rsidR="00252523" w:rsidRPr="004A0FA5">
        <w:rPr>
          <w:rFonts w:ascii="Times New Roman" w:hAnsi="Times New Roman" w:cs="Times New Roman"/>
          <w:sz w:val="28"/>
          <w:szCs w:val="28"/>
        </w:rPr>
        <w:t xml:space="preserve">магнитную </w:t>
      </w:r>
      <w:r w:rsidR="004E19B5" w:rsidRPr="004A0FA5">
        <w:rPr>
          <w:rFonts w:ascii="Times New Roman" w:hAnsi="Times New Roman" w:cs="Times New Roman"/>
          <w:sz w:val="28"/>
          <w:szCs w:val="28"/>
        </w:rPr>
        <w:t xml:space="preserve">мешалку, </w:t>
      </w:r>
      <w:r w:rsidR="00252523" w:rsidRPr="004A0FA5">
        <w:rPr>
          <w:rFonts w:ascii="Times New Roman" w:hAnsi="Times New Roman" w:cs="Times New Roman"/>
          <w:sz w:val="28"/>
          <w:szCs w:val="28"/>
        </w:rPr>
        <w:t>перемешивают</w:t>
      </w:r>
      <w:r w:rsidR="00E349DA" w:rsidRPr="004A0FA5">
        <w:rPr>
          <w:rFonts w:ascii="Times New Roman" w:hAnsi="Times New Roman" w:cs="Times New Roman"/>
          <w:sz w:val="28"/>
          <w:szCs w:val="28"/>
        </w:rPr>
        <w:t xml:space="preserve"> </w:t>
      </w:r>
      <w:r w:rsidRPr="004A0FA5">
        <w:rPr>
          <w:rFonts w:ascii="Times New Roman" w:hAnsi="Times New Roman" w:cs="Times New Roman"/>
          <w:sz w:val="28"/>
          <w:szCs w:val="28"/>
        </w:rPr>
        <w:t xml:space="preserve">воду с этиловым спиртом, </w:t>
      </w:r>
      <w:r w:rsidR="00252523" w:rsidRPr="004A0FA5">
        <w:rPr>
          <w:rFonts w:ascii="Times New Roman" w:hAnsi="Times New Roman" w:cs="Times New Roman"/>
          <w:sz w:val="28"/>
          <w:szCs w:val="28"/>
        </w:rPr>
        <w:t xml:space="preserve">и далее </w:t>
      </w:r>
      <w:r w:rsidRPr="004A0FA5">
        <w:rPr>
          <w:rFonts w:ascii="Times New Roman" w:hAnsi="Times New Roman" w:cs="Times New Roman"/>
          <w:sz w:val="28"/>
          <w:szCs w:val="28"/>
        </w:rPr>
        <w:t xml:space="preserve">к водно-этиловому раствору добавляют растительную субстанцию и </w:t>
      </w:r>
      <w:r w:rsidR="00E349DA" w:rsidRPr="004A0FA5">
        <w:rPr>
          <w:rFonts w:ascii="Times New Roman" w:hAnsi="Times New Roman" w:cs="Times New Roman"/>
          <w:sz w:val="28"/>
          <w:szCs w:val="28"/>
        </w:rPr>
        <w:t xml:space="preserve">полученную смесь </w:t>
      </w:r>
      <w:r w:rsidRPr="004A0FA5">
        <w:rPr>
          <w:rFonts w:ascii="Times New Roman" w:hAnsi="Times New Roman" w:cs="Times New Roman"/>
          <w:sz w:val="28"/>
          <w:szCs w:val="28"/>
        </w:rPr>
        <w:t>перемешивают</w:t>
      </w:r>
      <w:r w:rsidR="00E349DA" w:rsidRPr="004A0FA5">
        <w:rPr>
          <w:rFonts w:ascii="Times New Roman" w:hAnsi="Times New Roman" w:cs="Times New Roman"/>
          <w:sz w:val="28"/>
          <w:szCs w:val="28"/>
        </w:rPr>
        <w:t xml:space="preserve"> </w:t>
      </w:r>
      <w:r w:rsidR="00E647C5" w:rsidRPr="004A0FA5">
        <w:rPr>
          <w:rFonts w:ascii="Times New Roman" w:hAnsi="Times New Roman" w:cs="Times New Roman"/>
          <w:sz w:val="28"/>
          <w:szCs w:val="28"/>
        </w:rPr>
        <w:t xml:space="preserve">при скорости смешивания 300 об/мин в течение 30 минут </w:t>
      </w:r>
      <w:r w:rsidRPr="004A0FA5">
        <w:rPr>
          <w:rFonts w:ascii="Times New Roman" w:hAnsi="Times New Roman" w:cs="Times New Roman"/>
          <w:sz w:val="28"/>
          <w:szCs w:val="28"/>
        </w:rPr>
        <w:t xml:space="preserve">до </w:t>
      </w:r>
      <w:r w:rsidR="00E349DA" w:rsidRPr="004A0FA5">
        <w:rPr>
          <w:rFonts w:ascii="Times New Roman" w:hAnsi="Times New Roman" w:cs="Times New Roman"/>
          <w:sz w:val="28"/>
          <w:szCs w:val="28"/>
        </w:rPr>
        <w:t>получения прозрачного раствора.</w:t>
      </w:r>
      <w:r w:rsidR="006B5B03" w:rsidRPr="004A0FA5">
        <w:rPr>
          <w:rFonts w:ascii="Times New Roman" w:hAnsi="Times New Roman" w:cs="Times New Roman"/>
          <w:sz w:val="28"/>
          <w:szCs w:val="28"/>
        </w:rPr>
        <w:t xml:space="preserve"> </w:t>
      </w:r>
    </w:p>
    <w:p w14:paraId="0B3D8A9D" w14:textId="77777777" w:rsidR="00E349DA" w:rsidRPr="004A0FA5" w:rsidRDefault="00E349DA" w:rsidP="004E0B49">
      <w:pPr>
        <w:spacing w:after="0" w:line="240" w:lineRule="auto"/>
        <w:ind w:firstLine="567"/>
        <w:jc w:val="both"/>
        <w:rPr>
          <w:rFonts w:ascii="Times New Roman" w:hAnsi="Times New Roman" w:cs="Times New Roman"/>
          <w:i/>
          <w:iCs/>
          <w:sz w:val="28"/>
          <w:szCs w:val="28"/>
        </w:rPr>
      </w:pPr>
      <w:r w:rsidRPr="004A0FA5">
        <w:rPr>
          <w:rFonts w:ascii="Times New Roman" w:hAnsi="Times New Roman" w:cs="Times New Roman"/>
          <w:i/>
          <w:iCs/>
          <w:sz w:val="28"/>
          <w:szCs w:val="28"/>
        </w:rPr>
        <w:t xml:space="preserve">ТП </w:t>
      </w:r>
      <w:r w:rsidR="00E647C5" w:rsidRPr="004A0FA5">
        <w:rPr>
          <w:rFonts w:ascii="Times New Roman" w:hAnsi="Times New Roman" w:cs="Times New Roman"/>
          <w:i/>
          <w:iCs/>
          <w:sz w:val="28"/>
          <w:szCs w:val="28"/>
        </w:rPr>
        <w:t>4</w:t>
      </w:r>
      <w:r w:rsidRPr="004A0FA5">
        <w:rPr>
          <w:rFonts w:ascii="Times New Roman" w:hAnsi="Times New Roman" w:cs="Times New Roman"/>
          <w:i/>
          <w:iCs/>
          <w:sz w:val="28"/>
          <w:szCs w:val="28"/>
        </w:rPr>
        <w:t xml:space="preserve">.2 Смешивание гелевой основы с АФИ  </w:t>
      </w:r>
    </w:p>
    <w:p w14:paraId="52FB5312" w14:textId="77777777" w:rsidR="00E647C5" w:rsidRPr="004A0FA5" w:rsidRDefault="00E647C5"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При скорости гомогенизатора 1500 об/мин к гелевой массе порциями добавляют раствор субстанции в течение 15 минут. Далее снижают скорость гомогенизатора до 1000 об/мин и продолжают перемешивание в течение 60 минут до получения прозрачного однородного геля. </w:t>
      </w:r>
    </w:p>
    <w:p w14:paraId="0EAEAF8F" w14:textId="77777777" w:rsidR="00AC1A31" w:rsidRPr="004A0FA5" w:rsidRDefault="00C60A37"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Проводят промежуточный контроль качества геля по показателям </w:t>
      </w:r>
      <w:r w:rsidR="004D5EEE" w:rsidRPr="004A0FA5">
        <w:rPr>
          <w:rFonts w:ascii="Times New Roman" w:hAnsi="Times New Roman" w:cs="Times New Roman"/>
          <w:sz w:val="28"/>
          <w:szCs w:val="28"/>
        </w:rPr>
        <w:t>рН,</w:t>
      </w:r>
      <w:r w:rsidR="00AC1A31" w:rsidRPr="004A0FA5">
        <w:rPr>
          <w:rFonts w:ascii="Times New Roman" w:hAnsi="Times New Roman" w:cs="Times New Roman"/>
          <w:sz w:val="28"/>
          <w:szCs w:val="28"/>
        </w:rPr>
        <w:t xml:space="preserve"> количественного содержания </w:t>
      </w:r>
      <w:r w:rsidRPr="004A0FA5">
        <w:rPr>
          <w:rFonts w:ascii="Times New Roman" w:hAnsi="Times New Roman" w:cs="Times New Roman"/>
          <w:sz w:val="28"/>
          <w:szCs w:val="28"/>
        </w:rPr>
        <w:t xml:space="preserve">растительной </w:t>
      </w:r>
      <w:r w:rsidR="004D5EEE" w:rsidRPr="004A0FA5">
        <w:rPr>
          <w:rFonts w:ascii="Times New Roman" w:hAnsi="Times New Roman" w:cs="Times New Roman"/>
          <w:sz w:val="28"/>
          <w:szCs w:val="28"/>
        </w:rPr>
        <w:t>субстанции</w:t>
      </w:r>
      <w:r w:rsidRPr="004A0FA5">
        <w:rPr>
          <w:rFonts w:ascii="Times New Roman" w:hAnsi="Times New Roman" w:cs="Times New Roman"/>
          <w:sz w:val="28"/>
          <w:szCs w:val="28"/>
        </w:rPr>
        <w:t>.</w:t>
      </w:r>
    </w:p>
    <w:p w14:paraId="5E91C881" w14:textId="77777777" w:rsidR="00AC1A31" w:rsidRPr="004A0FA5" w:rsidRDefault="00AC1A31"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При получении положительных результатов анализа</w:t>
      </w:r>
      <w:r w:rsidR="00C60A37" w:rsidRPr="004A0FA5">
        <w:rPr>
          <w:rFonts w:ascii="Times New Roman" w:hAnsi="Times New Roman" w:cs="Times New Roman"/>
          <w:sz w:val="28"/>
          <w:szCs w:val="28"/>
        </w:rPr>
        <w:t xml:space="preserve"> производятся дальнейшие операции по фасовке и упаковке геля (ТП-</w:t>
      </w:r>
      <w:r w:rsidR="006B770F" w:rsidRPr="004A0FA5">
        <w:rPr>
          <w:rFonts w:ascii="Times New Roman" w:hAnsi="Times New Roman" w:cs="Times New Roman"/>
          <w:sz w:val="28"/>
          <w:szCs w:val="28"/>
        </w:rPr>
        <w:t>5</w:t>
      </w:r>
      <w:r w:rsidR="00C60A37" w:rsidRPr="004A0FA5">
        <w:rPr>
          <w:rFonts w:ascii="Times New Roman" w:hAnsi="Times New Roman" w:cs="Times New Roman"/>
          <w:sz w:val="28"/>
          <w:szCs w:val="28"/>
        </w:rPr>
        <w:t>).</w:t>
      </w:r>
      <w:r w:rsidRPr="004A0FA5">
        <w:rPr>
          <w:rFonts w:ascii="Times New Roman" w:hAnsi="Times New Roman" w:cs="Times New Roman"/>
          <w:sz w:val="28"/>
          <w:szCs w:val="28"/>
        </w:rPr>
        <w:t xml:space="preserve"> </w:t>
      </w:r>
    </w:p>
    <w:p w14:paraId="19C5E89D" w14:textId="77777777" w:rsidR="006F1CE2" w:rsidRPr="004A0FA5" w:rsidRDefault="006F1CE2"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Материальный баланс рассчит</w:t>
      </w:r>
      <w:r w:rsidR="00C60A37" w:rsidRPr="004A0FA5">
        <w:rPr>
          <w:rFonts w:ascii="Times New Roman" w:hAnsi="Times New Roman" w:cs="Times New Roman"/>
          <w:sz w:val="28"/>
          <w:szCs w:val="28"/>
        </w:rPr>
        <w:t>ан</w:t>
      </w:r>
      <w:r w:rsidRPr="004A0FA5">
        <w:rPr>
          <w:rFonts w:ascii="Times New Roman" w:hAnsi="Times New Roman" w:cs="Times New Roman"/>
          <w:sz w:val="28"/>
          <w:szCs w:val="28"/>
        </w:rPr>
        <w:t xml:space="preserve"> </w:t>
      </w:r>
      <w:r w:rsidR="00C60A37" w:rsidRPr="004A0FA5">
        <w:rPr>
          <w:rFonts w:ascii="Times New Roman" w:hAnsi="Times New Roman" w:cs="Times New Roman"/>
          <w:sz w:val="28"/>
          <w:szCs w:val="28"/>
        </w:rPr>
        <w:t xml:space="preserve">на </w:t>
      </w:r>
      <w:r w:rsidRPr="004A0FA5">
        <w:rPr>
          <w:rFonts w:ascii="Times New Roman" w:hAnsi="Times New Roman" w:cs="Times New Roman"/>
          <w:sz w:val="28"/>
          <w:szCs w:val="28"/>
        </w:rPr>
        <w:t>1.0 кг</w:t>
      </w:r>
      <w:r w:rsidR="00C60A37" w:rsidRPr="004A0FA5">
        <w:rPr>
          <w:rFonts w:ascii="Times New Roman" w:hAnsi="Times New Roman" w:cs="Times New Roman"/>
          <w:sz w:val="28"/>
          <w:szCs w:val="28"/>
        </w:rPr>
        <w:t xml:space="preserve"> согласно составу геля на 100.0 г и </w:t>
      </w:r>
      <w:r w:rsidRPr="004A0FA5">
        <w:rPr>
          <w:rFonts w:ascii="Times New Roman" w:hAnsi="Times New Roman" w:cs="Times New Roman"/>
          <w:sz w:val="28"/>
          <w:szCs w:val="28"/>
        </w:rPr>
        <w:t>представлен в таблице 3</w:t>
      </w:r>
      <w:r w:rsidR="00BE605B" w:rsidRPr="004A0FA5">
        <w:rPr>
          <w:rFonts w:ascii="Times New Roman" w:hAnsi="Times New Roman" w:cs="Times New Roman"/>
          <w:sz w:val="28"/>
          <w:szCs w:val="28"/>
        </w:rPr>
        <w:t>1</w:t>
      </w:r>
      <w:r w:rsidRPr="004A0FA5">
        <w:rPr>
          <w:rFonts w:ascii="Times New Roman" w:hAnsi="Times New Roman" w:cs="Times New Roman"/>
          <w:sz w:val="28"/>
          <w:szCs w:val="28"/>
        </w:rPr>
        <w:t xml:space="preserve">. </w:t>
      </w:r>
    </w:p>
    <w:p w14:paraId="58798A27" w14:textId="77777777" w:rsidR="0057754E" w:rsidRPr="004A0FA5" w:rsidRDefault="006F1CE2" w:rsidP="004E0B49">
      <w:pPr>
        <w:pStyle w:val="aff0"/>
        <w:spacing w:after="0"/>
        <w:ind w:left="0" w:firstLine="567"/>
        <w:jc w:val="both"/>
        <w:rPr>
          <w:sz w:val="28"/>
          <w:szCs w:val="28"/>
        </w:rPr>
      </w:pPr>
      <w:r w:rsidRPr="004A0FA5">
        <w:rPr>
          <w:bCs/>
          <w:sz w:val="28"/>
          <w:szCs w:val="28"/>
        </w:rPr>
        <w:lastRenderedPageBreak/>
        <w:t>Таблица 3</w:t>
      </w:r>
      <w:r w:rsidR="00BE605B" w:rsidRPr="004A0FA5">
        <w:rPr>
          <w:bCs/>
          <w:sz w:val="28"/>
          <w:szCs w:val="28"/>
        </w:rPr>
        <w:t>1</w:t>
      </w:r>
      <w:r w:rsidRPr="004A0FA5">
        <w:rPr>
          <w:bCs/>
          <w:sz w:val="28"/>
          <w:szCs w:val="28"/>
        </w:rPr>
        <w:t xml:space="preserve"> –</w:t>
      </w:r>
      <w:r w:rsidR="0093455A" w:rsidRPr="004A0FA5">
        <w:rPr>
          <w:bCs/>
          <w:sz w:val="28"/>
          <w:szCs w:val="28"/>
        </w:rPr>
        <w:t xml:space="preserve"> </w:t>
      </w:r>
      <w:r w:rsidR="0057754E" w:rsidRPr="004A0FA5">
        <w:rPr>
          <w:sz w:val="28"/>
          <w:szCs w:val="28"/>
        </w:rPr>
        <w:t xml:space="preserve">Материальный баланс производства геля с растительной субстанцией из корней растений вида </w:t>
      </w:r>
      <w:r w:rsidR="0057754E" w:rsidRPr="004A0FA5">
        <w:rPr>
          <w:i/>
          <w:iCs/>
          <w:sz w:val="28"/>
          <w:szCs w:val="28"/>
          <w:lang w:val="en-US"/>
        </w:rPr>
        <w:t>L</w:t>
      </w:r>
      <w:r w:rsidR="0057754E" w:rsidRPr="004A0FA5">
        <w:rPr>
          <w:i/>
          <w:iCs/>
          <w:sz w:val="28"/>
          <w:szCs w:val="28"/>
        </w:rPr>
        <w:t xml:space="preserve">. </w:t>
      </w:r>
      <w:proofErr w:type="spellStart"/>
      <w:r w:rsidR="0057754E" w:rsidRPr="004A0FA5">
        <w:rPr>
          <w:i/>
          <w:iCs/>
          <w:sz w:val="28"/>
          <w:szCs w:val="28"/>
          <w:lang w:val="en-US"/>
        </w:rPr>
        <w:t>gmelinii</w:t>
      </w:r>
      <w:proofErr w:type="spellEnd"/>
      <w:r w:rsidR="0057754E" w:rsidRPr="004A0FA5">
        <w:rPr>
          <w:sz w:val="28"/>
          <w:szCs w:val="28"/>
        </w:rPr>
        <w:t xml:space="preserve"> </w:t>
      </w:r>
    </w:p>
    <w:p w14:paraId="49B5E012" w14:textId="77777777" w:rsidR="0057754E" w:rsidRPr="004A0FA5" w:rsidRDefault="0057754E" w:rsidP="004E0B49">
      <w:pPr>
        <w:spacing w:after="0" w:line="240" w:lineRule="auto"/>
        <w:ind w:firstLine="567"/>
        <w:jc w:val="both"/>
        <w:rPr>
          <w:rFonts w:ascii="Times New Roman" w:hAnsi="Times New Roman" w:cs="Times New Roman"/>
          <w:sz w:val="28"/>
          <w:szCs w:val="28"/>
        </w:rPr>
      </w:pPr>
    </w:p>
    <w:tbl>
      <w:tblPr>
        <w:tblStyle w:val="a3"/>
        <w:tblW w:w="9897" w:type="dxa"/>
        <w:tblLook w:val="04A0" w:firstRow="1" w:lastRow="0" w:firstColumn="1" w:lastColumn="0" w:noHBand="0" w:noVBand="1"/>
      </w:tblPr>
      <w:tblGrid>
        <w:gridCol w:w="2446"/>
        <w:gridCol w:w="1055"/>
        <w:gridCol w:w="1592"/>
        <w:gridCol w:w="2038"/>
        <w:gridCol w:w="1164"/>
        <w:gridCol w:w="1602"/>
      </w:tblGrid>
      <w:tr w:rsidR="004A0FA5" w:rsidRPr="004A0FA5" w14:paraId="3D006049" w14:textId="77777777" w:rsidTr="008017A8">
        <w:trPr>
          <w:trHeight w:val="284"/>
        </w:trPr>
        <w:tc>
          <w:tcPr>
            <w:tcW w:w="5093" w:type="dxa"/>
            <w:gridSpan w:val="3"/>
          </w:tcPr>
          <w:p w14:paraId="6161ED93" w14:textId="77777777" w:rsidR="0057754E" w:rsidRPr="004A0FA5" w:rsidRDefault="0057754E" w:rsidP="004E0B49">
            <w:pPr>
              <w:jc w:val="both"/>
              <w:rPr>
                <w:rFonts w:ascii="Times New Roman" w:hAnsi="Times New Roman" w:cs="Times New Roman"/>
                <w:sz w:val="24"/>
                <w:szCs w:val="24"/>
              </w:rPr>
            </w:pPr>
            <w:r w:rsidRPr="004A0FA5">
              <w:rPr>
                <w:rFonts w:ascii="Times New Roman" w:hAnsi="Times New Roman" w:cs="Times New Roman"/>
                <w:sz w:val="24"/>
                <w:szCs w:val="24"/>
              </w:rPr>
              <w:t>Загружено</w:t>
            </w:r>
          </w:p>
        </w:tc>
        <w:tc>
          <w:tcPr>
            <w:tcW w:w="4804" w:type="dxa"/>
            <w:gridSpan w:val="3"/>
          </w:tcPr>
          <w:p w14:paraId="04E414D8" w14:textId="77777777" w:rsidR="0057754E" w:rsidRPr="004A0FA5" w:rsidRDefault="0057754E" w:rsidP="004E0B49">
            <w:pPr>
              <w:jc w:val="both"/>
              <w:rPr>
                <w:rFonts w:ascii="Times New Roman" w:hAnsi="Times New Roman" w:cs="Times New Roman"/>
                <w:sz w:val="24"/>
                <w:szCs w:val="24"/>
              </w:rPr>
            </w:pPr>
            <w:r w:rsidRPr="004A0FA5">
              <w:rPr>
                <w:rFonts w:ascii="Times New Roman" w:hAnsi="Times New Roman" w:cs="Times New Roman"/>
                <w:sz w:val="24"/>
                <w:szCs w:val="24"/>
              </w:rPr>
              <w:t>Получено</w:t>
            </w:r>
          </w:p>
        </w:tc>
      </w:tr>
      <w:tr w:rsidR="004A0FA5" w:rsidRPr="004A0FA5" w14:paraId="26F01FB9" w14:textId="77777777" w:rsidTr="008017A8">
        <w:trPr>
          <w:trHeight w:val="284"/>
        </w:trPr>
        <w:tc>
          <w:tcPr>
            <w:tcW w:w="2446" w:type="dxa"/>
          </w:tcPr>
          <w:p w14:paraId="527AA4BD" w14:textId="77777777" w:rsidR="00BE605B" w:rsidRPr="004A0FA5" w:rsidRDefault="00BE605B" w:rsidP="004E0B49">
            <w:pPr>
              <w:jc w:val="both"/>
              <w:rPr>
                <w:rFonts w:ascii="Times New Roman" w:hAnsi="Times New Roman" w:cs="Times New Roman"/>
                <w:sz w:val="24"/>
                <w:szCs w:val="24"/>
              </w:rPr>
            </w:pPr>
            <w:r w:rsidRPr="004A0FA5">
              <w:rPr>
                <w:rFonts w:ascii="Times New Roman" w:hAnsi="Times New Roman" w:cs="Times New Roman"/>
                <w:sz w:val="24"/>
                <w:szCs w:val="24"/>
              </w:rPr>
              <w:t>1</w:t>
            </w:r>
          </w:p>
        </w:tc>
        <w:tc>
          <w:tcPr>
            <w:tcW w:w="1055" w:type="dxa"/>
          </w:tcPr>
          <w:p w14:paraId="460EC6CB" w14:textId="77777777" w:rsidR="00BE605B" w:rsidRPr="004A0FA5" w:rsidRDefault="00BE605B" w:rsidP="004E0B49">
            <w:pPr>
              <w:jc w:val="both"/>
              <w:rPr>
                <w:rFonts w:ascii="Times New Roman" w:hAnsi="Times New Roman" w:cs="Times New Roman"/>
                <w:sz w:val="24"/>
                <w:szCs w:val="24"/>
              </w:rPr>
            </w:pPr>
            <w:r w:rsidRPr="004A0FA5">
              <w:rPr>
                <w:rFonts w:ascii="Times New Roman" w:hAnsi="Times New Roman" w:cs="Times New Roman"/>
                <w:sz w:val="24"/>
                <w:szCs w:val="24"/>
              </w:rPr>
              <w:t>2</w:t>
            </w:r>
          </w:p>
        </w:tc>
        <w:tc>
          <w:tcPr>
            <w:tcW w:w="1590" w:type="dxa"/>
          </w:tcPr>
          <w:p w14:paraId="3FED354F" w14:textId="77777777" w:rsidR="00BE605B" w:rsidRPr="004A0FA5" w:rsidRDefault="00BE605B" w:rsidP="004E0B49">
            <w:pPr>
              <w:jc w:val="both"/>
              <w:rPr>
                <w:rFonts w:ascii="Times New Roman" w:hAnsi="Times New Roman" w:cs="Times New Roman"/>
                <w:sz w:val="24"/>
                <w:szCs w:val="24"/>
              </w:rPr>
            </w:pPr>
            <w:r w:rsidRPr="004A0FA5">
              <w:rPr>
                <w:rFonts w:ascii="Times New Roman" w:hAnsi="Times New Roman" w:cs="Times New Roman"/>
                <w:sz w:val="24"/>
                <w:szCs w:val="24"/>
              </w:rPr>
              <w:t>3</w:t>
            </w:r>
          </w:p>
        </w:tc>
        <w:tc>
          <w:tcPr>
            <w:tcW w:w="2038" w:type="dxa"/>
          </w:tcPr>
          <w:p w14:paraId="0A22F031" w14:textId="77777777" w:rsidR="00BE605B" w:rsidRPr="004A0FA5" w:rsidRDefault="00BE605B" w:rsidP="004E0B49">
            <w:pPr>
              <w:jc w:val="both"/>
              <w:rPr>
                <w:rFonts w:ascii="Times New Roman" w:hAnsi="Times New Roman" w:cs="Times New Roman"/>
                <w:sz w:val="24"/>
                <w:szCs w:val="24"/>
              </w:rPr>
            </w:pPr>
            <w:r w:rsidRPr="004A0FA5">
              <w:rPr>
                <w:rFonts w:ascii="Times New Roman" w:hAnsi="Times New Roman" w:cs="Times New Roman"/>
                <w:sz w:val="24"/>
                <w:szCs w:val="24"/>
              </w:rPr>
              <w:t>4</w:t>
            </w:r>
          </w:p>
        </w:tc>
        <w:tc>
          <w:tcPr>
            <w:tcW w:w="1164" w:type="dxa"/>
          </w:tcPr>
          <w:p w14:paraId="79654F21" w14:textId="77777777" w:rsidR="00BE605B" w:rsidRPr="004A0FA5" w:rsidRDefault="00BE605B" w:rsidP="004E0B49">
            <w:pPr>
              <w:jc w:val="both"/>
              <w:rPr>
                <w:rFonts w:ascii="Times New Roman" w:hAnsi="Times New Roman" w:cs="Times New Roman"/>
                <w:sz w:val="24"/>
                <w:szCs w:val="24"/>
              </w:rPr>
            </w:pPr>
            <w:r w:rsidRPr="004A0FA5">
              <w:rPr>
                <w:rFonts w:ascii="Times New Roman" w:hAnsi="Times New Roman" w:cs="Times New Roman"/>
                <w:sz w:val="24"/>
                <w:szCs w:val="24"/>
              </w:rPr>
              <w:t>5</w:t>
            </w:r>
          </w:p>
        </w:tc>
        <w:tc>
          <w:tcPr>
            <w:tcW w:w="1601" w:type="dxa"/>
          </w:tcPr>
          <w:p w14:paraId="3E99A232" w14:textId="77777777" w:rsidR="00BE605B" w:rsidRPr="004A0FA5" w:rsidRDefault="00BE605B" w:rsidP="004E0B49">
            <w:pPr>
              <w:jc w:val="both"/>
              <w:rPr>
                <w:rFonts w:ascii="Times New Roman" w:hAnsi="Times New Roman" w:cs="Times New Roman"/>
                <w:sz w:val="24"/>
                <w:szCs w:val="24"/>
              </w:rPr>
            </w:pPr>
            <w:r w:rsidRPr="004A0FA5">
              <w:rPr>
                <w:rFonts w:ascii="Times New Roman" w:hAnsi="Times New Roman" w:cs="Times New Roman"/>
                <w:sz w:val="24"/>
                <w:szCs w:val="24"/>
              </w:rPr>
              <w:t>6</w:t>
            </w:r>
          </w:p>
        </w:tc>
      </w:tr>
      <w:tr w:rsidR="004A0FA5" w:rsidRPr="004A0FA5" w14:paraId="49A1C540" w14:textId="77777777" w:rsidTr="008017A8">
        <w:trPr>
          <w:trHeight w:val="1127"/>
        </w:trPr>
        <w:tc>
          <w:tcPr>
            <w:tcW w:w="2446" w:type="dxa"/>
          </w:tcPr>
          <w:p w14:paraId="64FDC197" w14:textId="77777777" w:rsidR="0057754E" w:rsidRPr="004A0FA5" w:rsidRDefault="0057754E" w:rsidP="004E0B49">
            <w:pPr>
              <w:jc w:val="both"/>
              <w:rPr>
                <w:rFonts w:ascii="Times New Roman" w:hAnsi="Times New Roman" w:cs="Times New Roman"/>
                <w:sz w:val="24"/>
                <w:szCs w:val="24"/>
              </w:rPr>
            </w:pPr>
            <w:r w:rsidRPr="004A0FA5">
              <w:rPr>
                <w:rFonts w:ascii="Times New Roman" w:hAnsi="Times New Roman" w:cs="Times New Roman"/>
                <w:sz w:val="24"/>
                <w:szCs w:val="24"/>
              </w:rPr>
              <w:t>Наименование сырья</w:t>
            </w:r>
          </w:p>
        </w:tc>
        <w:tc>
          <w:tcPr>
            <w:tcW w:w="1055" w:type="dxa"/>
          </w:tcPr>
          <w:p w14:paraId="75F89F56" w14:textId="77777777" w:rsidR="0057754E" w:rsidRPr="004A0FA5" w:rsidRDefault="0057754E" w:rsidP="004E0B49">
            <w:pPr>
              <w:jc w:val="both"/>
              <w:rPr>
                <w:rFonts w:ascii="Times New Roman" w:hAnsi="Times New Roman" w:cs="Times New Roman"/>
                <w:sz w:val="24"/>
                <w:szCs w:val="24"/>
              </w:rPr>
            </w:pPr>
            <w:r w:rsidRPr="004A0FA5">
              <w:rPr>
                <w:rFonts w:ascii="Times New Roman" w:hAnsi="Times New Roman" w:cs="Times New Roman"/>
                <w:sz w:val="24"/>
                <w:szCs w:val="24"/>
              </w:rPr>
              <w:t>Расход, кг</w:t>
            </w:r>
          </w:p>
        </w:tc>
        <w:tc>
          <w:tcPr>
            <w:tcW w:w="1590" w:type="dxa"/>
          </w:tcPr>
          <w:p w14:paraId="5E058C25" w14:textId="77777777" w:rsidR="0057754E" w:rsidRPr="004A0FA5" w:rsidRDefault="0057754E" w:rsidP="004E0B49">
            <w:pPr>
              <w:jc w:val="both"/>
              <w:rPr>
                <w:rFonts w:ascii="Times New Roman" w:hAnsi="Times New Roman" w:cs="Times New Roman"/>
                <w:sz w:val="24"/>
                <w:szCs w:val="24"/>
              </w:rPr>
            </w:pPr>
            <w:r w:rsidRPr="004A0FA5">
              <w:rPr>
                <w:rFonts w:ascii="Times New Roman" w:hAnsi="Times New Roman" w:cs="Times New Roman"/>
                <w:sz w:val="24"/>
                <w:szCs w:val="24"/>
              </w:rPr>
              <w:t>В 100 % исчислении</w:t>
            </w:r>
          </w:p>
        </w:tc>
        <w:tc>
          <w:tcPr>
            <w:tcW w:w="2038" w:type="dxa"/>
          </w:tcPr>
          <w:p w14:paraId="15DE427B" w14:textId="77777777" w:rsidR="0057754E" w:rsidRPr="004A0FA5" w:rsidRDefault="0057754E" w:rsidP="004E0B49">
            <w:pPr>
              <w:jc w:val="both"/>
              <w:rPr>
                <w:rFonts w:ascii="Times New Roman" w:hAnsi="Times New Roman" w:cs="Times New Roman"/>
                <w:sz w:val="24"/>
                <w:szCs w:val="24"/>
              </w:rPr>
            </w:pPr>
            <w:r w:rsidRPr="004A0FA5">
              <w:rPr>
                <w:rFonts w:ascii="Times New Roman" w:hAnsi="Times New Roman" w:cs="Times New Roman"/>
                <w:sz w:val="24"/>
                <w:szCs w:val="24"/>
              </w:rPr>
              <w:t>Наименование продукта, отходов и потерь</w:t>
            </w:r>
          </w:p>
        </w:tc>
        <w:tc>
          <w:tcPr>
            <w:tcW w:w="1164" w:type="dxa"/>
          </w:tcPr>
          <w:p w14:paraId="0AA936C3" w14:textId="77777777" w:rsidR="0057754E" w:rsidRPr="004A0FA5" w:rsidRDefault="0057754E" w:rsidP="004E0B49">
            <w:pPr>
              <w:jc w:val="both"/>
              <w:rPr>
                <w:rFonts w:ascii="Times New Roman" w:hAnsi="Times New Roman" w:cs="Times New Roman"/>
                <w:sz w:val="24"/>
                <w:szCs w:val="24"/>
              </w:rPr>
            </w:pPr>
            <w:r w:rsidRPr="004A0FA5">
              <w:rPr>
                <w:rFonts w:ascii="Times New Roman" w:hAnsi="Times New Roman" w:cs="Times New Roman"/>
                <w:sz w:val="24"/>
                <w:szCs w:val="24"/>
              </w:rPr>
              <w:t>Приход, кг</w:t>
            </w:r>
          </w:p>
        </w:tc>
        <w:tc>
          <w:tcPr>
            <w:tcW w:w="1601" w:type="dxa"/>
          </w:tcPr>
          <w:p w14:paraId="18A694A9" w14:textId="77777777" w:rsidR="0057754E" w:rsidRPr="004A0FA5" w:rsidRDefault="0057754E" w:rsidP="004E0B49">
            <w:pPr>
              <w:jc w:val="both"/>
              <w:rPr>
                <w:rFonts w:ascii="Times New Roman" w:hAnsi="Times New Roman" w:cs="Times New Roman"/>
                <w:sz w:val="24"/>
                <w:szCs w:val="24"/>
              </w:rPr>
            </w:pPr>
            <w:r w:rsidRPr="004A0FA5">
              <w:rPr>
                <w:rFonts w:ascii="Times New Roman" w:hAnsi="Times New Roman" w:cs="Times New Roman"/>
                <w:sz w:val="24"/>
                <w:szCs w:val="24"/>
              </w:rPr>
              <w:t>В 100 % исчислении</w:t>
            </w:r>
          </w:p>
        </w:tc>
      </w:tr>
      <w:tr w:rsidR="004A0FA5" w:rsidRPr="004A0FA5" w14:paraId="572E6D8F" w14:textId="77777777" w:rsidTr="008017A8">
        <w:trPr>
          <w:trHeight w:val="1134"/>
        </w:trPr>
        <w:tc>
          <w:tcPr>
            <w:tcW w:w="2446" w:type="dxa"/>
          </w:tcPr>
          <w:p w14:paraId="5E190862" w14:textId="77777777" w:rsidR="0057754E" w:rsidRPr="004A0FA5" w:rsidRDefault="0057754E" w:rsidP="004E0B49">
            <w:pPr>
              <w:jc w:val="both"/>
              <w:rPr>
                <w:rFonts w:ascii="Times New Roman" w:hAnsi="Times New Roman" w:cs="Times New Roman"/>
                <w:i/>
                <w:iCs/>
                <w:sz w:val="24"/>
                <w:szCs w:val="24"/>
              </w:rPr>
            </w:pPr>
            <w:r w:rsidRPr="004A0FA5">
              <w:rPr>
                <w:rFonts w:ascii="Times New Roman" w:hAnsi="Times New Roman" w:cs="Times New Roman"/>
                <w:i/>
                <w:iCs/>
                <w:sz w:val="24"/>
                <w:szCs w:val="24"/>
              </w:rPr>
              <w:t>Действующее вещество:</w:t>
            </w:r>
          </w:p>
          <w:p w14:paraId="0163732B" w14:textId="77777777" w:rsidR="0057754E" w:rsidRPr="004A0FA5" w:rsidRDefault="0057754E" w:rsidP="004E0B49">
            <w:pPr>
              <w:jc w:val="both"/>
              <w:rPr>
                <w:rFonts w:ascii="Times New Roman" w:hAnsi="Times New Roman" w:cs="Times New Roman"/>
                <w:sz w:val="24"/>
                <w:szCs w:val="24"/>
              </w:rPr>
            </w:pPr>
            <w:r w:rsidRPr="004A0FA5">
              <w:rPr>
                <w:rFonts w:ascii="Times New Roman" w:hAnsi="Times New Roman" w:cs="Times New Roman"/>
                <w:sz w:val="24"/>
                <w:szCs w:val="24"/>
              </w:rPr>
              <w:t xml:space="preserve">Субстанция из корней </w:t>
            </w:r>
          </w:p>
        </w:tc>
        <w:tc>
          <w:tcPr>
            <w:tcW w:w="1055" w:type="dxa"/>
          </w:tcPr>
          <w:p w14:paraId="5F45EABF" w14:textId="77777777" w:rsidR="0057754E" w:rsidRPr="004A0FA5" w:rsidRDefault="0057754E" w:rsidP="004E0B49">
            <w:pPr>
              <w:jc w:val="both"/>
              <w:rPr>
                <w:rFonts w:ascii="Times New Roman" w:hAnsi="Times New Roman" w:cs="Times New Roman"/>
                <w:sz w:val="24"/>
                <w:szCs w:val="24"/>
              </w:rPr>
            </w:pPr>
          </w:p>
          <w:p w14:paraId="184B8F16" w14:textId="77777777" w:rsidR="0057754E" w:rsidRPr="004A0FA5" w:rsidRDefault="0057754E" w:rsidP="004E0B49">
            <w:pPr>
              <w:jc w:val="both"/>
              <w:rPr>
                <w:rFonts w:ascii="Times New Roman" w:hAnsi="Times New Roman" w:cs="Times New Roman"/>
                <w:sz w:val="24"/>
                <w:szCs w:val="24"/>
              </w:rPr>
            </w:pPr>
          </w:p>
          <w:p w14:paraId="25BCFAF0" w14:textId="77777777" w:rsidR="0057754E" w:rsidRPr="004A0FA5" w:rsidRDefault="0057754E" w:rsidP="004E0B49">
            <w:pPr>
              <w:jc w:val="both"/>
              <w:rPr>
                <w:rFonts w:ascii="Times New Roman" w:hAnsi="Times New Roman" w:cs="Times New Roman"/>
                <w:sz w:val="24"/>
                <w:szCs w:val="24"/>
              </w:rPr>
            </w:pPr>
            <w:r w:rsidRPr="004A0FA5">
              <w:rPr>
                <w:rFonts w:ascii="Times New Roman" w:hAnsi="Times New Roman" w:cs="Times New Roman"/>
                <w:sz w:val="24"/>
                <w:szCs w:val="24"/>
              </w:rPr>
              <w:t>0.05</w:t>
            </w:r>
          </w:p>
        </w:tc>
        <w:tc>
          <w:tcPr>
            <w:tcW w:w="1590" w:type="dxa"/>
          </w:tcPr>
          <w:p w14:paraId="5DF388A6" w14:textId="77777777" w:rsidR="0057754E" w:rsidRPr="004A0FA5" w:rsidRDefault="0057754E" w:rsidP="004E0B49">
            <w:pPr>
              <w:jc w:val="both"/>
              <w:rPr>
                <w:rFonts w:ascii="Times New Roman" w:hAnsi="Times New Roman" w:cs="Times New Roman"/>
                <w:sz w:val="24"/>
                <w:szCs w:val="24"/>
              </w:rPr>
            </w:pPr>
          </w:p>
          <w:p w14:paraId="62CE42BC" w14:textId="77777777" w:rsidR="000F5B6A" w:rsidRPr="004A0FA5" w:rsidRDefault="000F5B6A" w:rsidP="004E0B49">
            <w:pPr>
              <w:jc w:val="both"/>
              <w:rPr>
                <w:rFonts w:ascii="Times New Roman" w:hAnsi="Times New Roman" w:cs="Times New Roman"/>
                <w:sz w:val="24"/>
                <w:szCs w:val="24"/>
              </w:rPr>
            </w:pPr>
          </w:p>
          <w:p w14:paraId="1DE31EDC" w14:textId="77777777" w:rsidR="000F5B6A" w:rsidRPr="004A0FA5" w:rsidRDefault="000F5B6A" w:rsidP="004E0B49">
            <w:pPr>
              <w:jc w:val="both"/>
              <w:rPr>
                <w:rFonts w:ascii="Times New Roman" w:hAnsi="Times New Roman" w:cs="Times New Roman"/>
                <w:sz w:val="24"/>
                <w:szCs w:val="24"/>
              </w:rPr>
            </w:pPr>
            <w:r w:rsidRPr="004A0FA5">
              <w:rPr>
                <w:rFonts w:ascii="Times New Roman" w:hAnsi="Times New Roman" w:cs="Times New Roman"/>
                <w:sz w:val="24"/>
                <w:szCs w:val="24"/>
              </w:rPr>
              <w:t>5.0</w:t>
            </w:r>
          </w:p>
        </w:tc>
        <w:tc>
          <w:tcPr>
            <w:tcW w:w="2038" w:type="dxa"/>
          </w:tcPr>
          <w:p w14:paraId="2D239B5D" w14:textId="77777777" w:rsidR="000F5B6A" w:rsidRPr="004A0FA5" w:rsidRDefault="0057754E" w:rsidP="004E0B49">
            <w:pPr>
              <w:jc w:val="both"/>
              <w:rPr>
                <w:rFonts w:ascii="Times New Roman" w:hAnsi="Times New Roman" w:cs="Times New Roman"/>
                <w:sz w:val="24"/>
                <w:szCs w:val="24"/>
              </w:rPr>
            </w:pPr>
            <w:r w:rsidRPr="004A0FA5">
              <w:rPr>
                <w:rFonts w:ascii="Times New Roman" w:hAnsi="Times New Roman" w:cs="Times New Roman"/>
                <w:sz w:val="24"/>
                <w:szCs w:val="24"/>
              </w:rPr>
              <w:t>Гель с растительной субстанцией из корней</w:t>
            </w:r>
          </w:p>
        </w:tc>
        <w:tc>
          <w:tcPr>
            <w:tcW w:w="1164" w:type="dxa"/>
          </w:tcPr>
          <w:p w14:paraId="4A0C1687" w14:textId="77777777" w:rsidR="0057754E" w:rsidRPr="004A0FA5" w:rsidRDefault="0093455A" w:rsidP="004E0B49">
            <w:pPr>
              <w:jc w:val="both"/>
              <w:rPr>
                <w:rFonts w:ascii="Times New Roman" w:hAnsi="Times New Roman" w:cs="Times New Roman"/>
                <w:sz w:val="24"/>
                <w:szCs w:val="24"/>
              </w:rPr>
            </w:pPr>
            <w:r w:rsidRPr="004A0FA5">
              <w:rPr>
                <w:rFonts w:ascii="Times New Roman" w:hAnsi="Times New Roman" w:cs="Times New Roman"/>
                <w:sz w:val="24"/>
                <w:szCs w:val="24"/>
              </w:rPr>
              <w:t>0.948</w:t>
            </w:r>
          </w:p>
        </w:tc>
        <w:tc>
          <w:tcPr>
            <w:tcW w:w="1601" w:type="dxa"/>
          </w:tcPr>
          <w:p w14:paraId="4CC9076B" w14:textId="77777777" w:rsidR="0057754E" w:rsidRPr="004A0FA5" w:rsidRDefault="0093455A" w:rsidP="004E0B49">
            <w:pPr>
              <w:jc w:val="both"/>
              <w:rPr>
                <w:rFonts w:ascii="Times New Roman" w:hAnsi="Times New Roman" w:cs="Times New Roman"/>
                <w:sz w:val="24"/>
                <w:szCs w:val="24"/>
              </w:rPr>
            </w:pPr>
            <w:r w:rsidRPr="004A0FA5">
              <w:rPr>
                <w:rFonts w:ascii="Times New Roman" w:hAnsi="Times New Roman" w:cs="Times New Roman"/>
                <w:sz w:val="24"/>
                <w:szCs w:val="24"/>
              </w:rPr>
              <w:t>94.8</w:t>
            </w:r>
          </w:p>
        </w:tc>
      </w:tr>
      <w:tr w:rsidR="004A0FA5" w:rsidRPr="004A0FA5" w14:paraId="6DB9CE10" w14:textId="77777777" w:rsidTr="008017A8">
        <w:trPr>
          <w:trHeight w:val="1403"/>
        </w:trPr>
        <w:tc>
          <w:tcPr>
            <w:tcW w:w="2446" w:type="dxa"/>
          </w:tcPr>
          <w:p w14:paraId="2B2DF10D" w14:textId="77777777" w:rsidR="0057754E" w:rsidRPr="004A0FA5" w:rsidRDefault="0057754E" w:rsidP="004E0B49">
            <w:pPr>
              <w:jc w:val="both"/>
              <w:rPr>
                <w:rFonts w:ascii="Times New Roman" w:hAnsi="Times New Roman" w:cs="Times New Roman"/>
                <w:i/>
                <w:iCs/>
                <w:sz w:val="24"/>
                <w:szCs w:val="24"/>
              </w:rPr>
            </w:pPr>
            <w:r w:rsidRPr="004A0FA5">
              <w:rPr>
                <w:rFonts w:ascii="Times New Roman" w:hAnsi="Times New Roman" w:cs="Times New Roman"/>
                <w:i/>
                <w:iCs/>
                <w:sz w:val="24"/>
                <w:szCs w:val="24"/>
              </w:rPr>
              <w:t>Вспомогательные вещества:</w:t>
            </w:r>
          </w:p>
          <w:p w14:paraId="1C853AFE" w14:textId="77777777" w:rsidR="0057754E" w:rsidRPr="004A0FA5" w:rsidRDefault="0057754E" w:rsidP="004E0B49">
            <w:pPr>
              <w:jc w:val="both"/>
              <w:rPr>
                <w:rFonts w:ascii="Times New Roman" w:hAnsi="Times New Roman" w:cs="Times New Roman"/>
                <w:i/>
                <w:iCs/>
                <w:sz w:val="24"/>
                <w:szCs w:val="24"/>
              </w:rPr>
            </w:pPr>
            <w:proofErr w:type="spellStart"/>
            <w:r w:rsidRPr="004A0FA5">
              <w:rPr>
                <w:rFonts w:ascii="Times New Roman" w:hAnsi="Times New Roman" w:cs="Times New Roman"/>
                <w:i/>
                <w:iCs/>
                <w:sz w:val="24"/>
                <w:szCs w:val="24"/>
              </w:rPr>
              <w:t>Карбомер</w:t>
            </w:r>
            <w:proofErr w:type="spellEnd"/>
          </w:p>
          <w:p w14:paraId="3E34EFC0" w14:textId="77777777" w:rsidR="0057754E" w:rsidRPr="004A0FA5" w:rsidRDefault="0057754E" w:rsidP="004E0B49">
            <w:pPr>
              <w:jc w:val="both"/>
              <w:rPr>
                <w:rFonts w:ascii="Times New Roman" w:hAnsi="Times New Roman" w:cs="Times New Roman"/>
                <w:i/>
                <w:iCs/>
                <w:sz w:val="24"/>
                <w:szCs w:val="24"/>
              </w:rPr>
            </w:pPr>
            <w:r w:rsidRPr="004A0FA5">
              <w:rPr>
                <w:rFonts w:ascii="Times New Roman" w:hAnsi="Times New Roman" w:cs="Times New Roman"/>
                <w:i/>
                <w:iCs/>
                <w:sz w:val="24"/>
                <w:szCs w:val="24"/>
              </w:rPr>
              <w:t>Ментол</w:t>
            </w:r>
          </w:p>
          <w:p w14:paraId="0FDE6B8D" w14:textId="77777777" w:rsidR="0057754E" w:rsidRPr="004A0FA5" w:rsidRDefault="0057754E" w:rsidP="004E0B49">
            <w:pPr>
              <w:jc w:val="both"/>
              <w:rPr>
                <w:rFonts w:ascii="Times New Roman" w:hAnsi="Times New Roman" w:cs="Times New Roman"/>
                <w:i/>
                <w:iCs/>
                <w:sz w:val="24"/>
                <w:szCs w:val="24"/>
              </w:rPr>
            </w:pPr>
            <w:r w:rsidRPr="004A0FA5">
              <w:rPr>
                <w:rFonts w:ascii="Times New Roman" w:hAnsi="Times New Roman" w:cs="Times New Roman"/>
                <w:i/>
                <w:iCs/>
                <w:sz w:val="24"/>
                <w:szCs w:val="24"/>
              </w:rPr>
              <w:t>Пропиленгликоль</w:t>
            </w:r>
          </w:p>
        </w:tc>
        <w:tc>
          <w:tcPr>
            <w:tcW w:w="1055" w:type="dxa"/>
          </w:tcPr>
          <w:p w14:paraId="62D0A8AF" w14:textId="77777777" w:rsidR="0057754E" w:rsidRPr="004A0FA5" w:rsidRDefault="0057754E" w:rsidP="004E0B49">
            <w:pPr>
              <w:jc w:val="both"/>
              <w:rPr>
                <w:rFonts w:ascii="Times New Roman" w:hAnsi="Times New Roman" w:cs="Times New Roman"/>
                <w:sz w:val="24"/>
                <w:szCs w:val="24"/>
              </w:rPr>
            </w:pPr>
          </w:p>
          <w:p w14:paraId="79E41EB5" w14:textId="77777777" w:rsidR="0057754E" w:rsidRPr="004A0FA5" w:rsidRDefault="0057754E" w:rsidP="004E0B49">
            <w:pPr>
              <w:jc w:val="both"/>
              <w:rPr>
                <w:rFonts w:ascii="Times New Roman" w:hAnsi="Times New Roman" w:cs="Times New Roman"/>
                <w:sz w:val="24"/>
                <w:szCs w:val="24"/>
              </w:rPr>
            </w:pPr>
          </w:p>
          <w:p w14:paraId="3F7AFD7D" w14:textId="77777777" w:rsidR="0057754E" w:rsidRPr="004A0FA5" w:rsidRDefault="0057754E" w:rsidP="004E0B49">
            <w:pPr>
              <w:jc w:val="both"/>
              <w:rPr>
                <w:rFonts w:ascii="Times New Roman" w:hAnsi="Times New Roman" w:cs="Times New Roman"/>
                <w:sz w:val="24"/>
                <w:szCs w:val="24"/>
              </w:rPr>
            </w:pPr>
            <w:r w:rsidRPr="004A0FA5">
              <w:rPr>
                <w:rFonts w:ascii="Times New Roman" w:hAnsi="Times New Roman" w:cs="Times New Roman"/>
                <w:sz w:val="24"/>
                <w:szCs w:val="24"/>
              </w:rPr>
              <w:t>0.01</w:t>
            </w:r>
          </w:p>
          <w:p w14:paraId="6C5B8870" w14:textId="77777777" w:rsidR="0057754E" w:rsidRPr="004A0FA5" w:rsidRDefault="0057754E" w:rsidP="004E0B49">
            <w:pPr>
              <w:jc w:val="both"/>
              <w:rPr>
                <w:rFonts w:ascii="Times New Roman" w:hAnsi="Times New Roman" w:cs="Times New Roman"/>
                <w:sz w:val="24"/>
                <w:szCs w:val="24"/>
              </w:rPr>
            </w:pPr>
            <w:r w:rsidRPr="004A0FA5">
              <w:rPr>
                <w:rFonts w:ascii="Times New Roman" w:hAnsi="Times New Roman" w:cs="Times New Roman"/>
                <w:sz w:val="24"/>
                <w:szCs w:val="24"/>
              </w:rPr>
              <w:t>0.01</w:t>
            </w:r>
          </w:p>
          <w:p w14:paraId="0E8E1D56" w14:textId="77777777" w:rsidR="0057754E" w:rsidRPr="004A0FA5" w:rsidRDefault="0057754E" w:rsidP="004E0B49">
            <w:pPr>
              <w:jc w:val="both"/>
              <w:rPr>
                <w:rFonts w:ascii="Times New Roman" w:hAnsi="Times New Roman" w:cs="Times New Roman"/>
                <w:sz w:val="24"/>
                <w:szCs w:val="24"/>
              </w:rPr>
            </w:pPr>
            <w:r w:rsidRPr="004A0FA5">
              <w:rPr>
                <w:rFonts w:ascii="Times New Roman" w:hAnsi="Times New Roman" w:cs="Times New Roman"/>
                <w:sz w:val="24"/>
                <w:szCs w:val="24"/>
              </w:rPr>
              <w:t>0.10</w:t>
            </w:r>
          </w:p>
        </w:tc>
        <w:tc>
          <w:tcPr>
            <w:tcW w:w="1590" w:type="dxa"/>
          </w:tcPr>
          <w:p w14:paraId="7D082E67" w14:textId="77777777" w:rsidR="0057754E" w:rsidRPr="004A0FA5" w:rsidRDefault="0057754E" w:rsidP="004E0B49">
            <w:pPr>
              <w:jc w:val="both"/>
              <w:rPr>
                <w:rFonts w:ascii="Times New Roman" w:hAnsi="Times New Roman" w:cs="Times New Roman"/>
                <w:sz w:val="24"/>
                <w:szCs w:val="24"/>
              </w:rPr>
            </w:pPr>
          </w:p>
          <w:p w14:paraId="3DE90E2B" w14:textId="77777777" w:rsidR="000F5B6A" w:rsidRPr="004A0FA5" w:rsidRDefault="000F5B6A" w:rsidP="004E0B49">
            <w:pPr>
              <w:jc w:val="both"/>
              <w:rPr>
                <w:rFonts w:ascii="Times New Roman" w:hAnsi="Times New Roman" w:cs="Times New Roman"/>
                <w:sz w:val="24"/>
                <w:szCs w:val="24"/>
              </w:rPr>
            </w:pPr>
          </w:p>
          <w:p w14:paraId="30D15F10" w14:textId="77777777" w:rsidR="000F5B6A" w:rsidRPr="004A0FA5" w:rsidRDefault="000F5B6A" w:rsidP="004E0B49">
            <w:pPr>
              <w:jc w:val="both"/>
              <w:rPr>
                <w:rFonts w:ascii="Times New Roman" w:hAnsi="Times New Roman" w:cs="Times New Roman"/>
                <w:sz w:val="24"/>
                <w:szCs w:val="24"/>
              </w:rPr>
            </w:pPr>
            <w:r w:rsidRPr="004A0FA5">
              <w:rPr>
                <w:rFonts w:ascii="Times New Roman" w:hAnsi="Times New Roman" w:cs="Times New Roman"/>
                <w:sz w:val="24"/>
                <w:szCs w:val="24"/>
              </w:rPr>
              <w:t>1.0</w:t>
            </w:r>
          </w:p>
          <w:p w14:paraId="6B38C1AD" w14:textId="77777777" w:rsidR="000F5B6A" w:rsidRPr="004A0FA5" w:rsidRDefault="000F5B6A" w:rsidP="004E0B49">
            <w:pPr>
              <w:jc w:val="both"/>
              <w:rPr>
                <w:rFonts w:ascii="Times New Roman" w:hAnsi="Times New Roman" w:cs="Times New Roman"/>
                <w:sz w:val="24"/>
                <w:szCs w:val="24"/>
              </w:rPr>
            </w:pPr>
            <w:r w:rsidRPr="004A0FA5">
              <w:rPr>
                <w:rFonts w:ascii="Times New Roman" w:hAnsi="Times New Roman" w:cs="Times New Roman"/>
                <w:sz w:val="24"/>
                <w:szCs w:val="24"/>
              </w:rPr>
              <w:t>1.0</w:t>
            </w:r>
          </w:p>
          <w:p w14:paraId="7B6AF405" w14:textId="77777777" w:rsidR="000F5B6A" w:rsidRPr="004A0FA5" w:rsidRDefault="000F5B6A" w:rsidP="004E0B49">
            <w:pPr>
              <w:jc w:val="both"/>
              <w:rPr>
                <w:rFonts w:ascii="Times New Roman" w:hAnsi="Times New Roman" w:cs="Times New Roman"/>
                <w:sz w:val="24"/>
                <w:szCs w:val="24"/>
              </w:rPr>
            </w:pPr>
            <w:r w:rsidRPr="004A0FA5">
              <w:rPr>
                <w:rFonts w:ascii="Times New Roman" w:hAnsi="Times New Roman" w:cs="Times New Roman"/>
                <w:sz w:val="24"/>
                <w:szCs w:val="24"/>
              </w:rPr>
              <w:t>10.0</w:t>
            </w:r>
          </w:p>
        </w:tc>
        <w:tc>
          <w:tcPr>
            <w:tcW w:w="2038" w:type="dxa"/>
          </w:tcPr>
          <w:p w14:paraId="51204C7E" w14:textId="77777777" w:rsidR="000F5B6A" w:rsidRPr="004A0FA5" w:rsidRDefault="000F5B6A" w:rsidP="004E0B49">
            <w:pPr>
              <w:jc w:val="both"/>
              <w:rPr>
                <w:rFonts w:ascii="Times New Roman" w:hAnsi="Times New Roman" w:cs="Times New Roman"/>
                <w:sz w:val="24"/>
                <w:szCs w:val="24"/>
              </w:rPr>
            </w:pPr>
            <w:r w:rsidRPr="004A0FA5">
              <w:rPr>
                <w:rFonts w:ascii="Times New Roman" w:hAnsi="Times New Roman" w:cs="Times New Roman"/>
                <w:sz w:val="24"/>
                <w:szCs w:val="24"/>
              </w:rPr>
              <w:t>Потери:</w:t>
            </w:r>
          </w:p>
          <w:p w14:paraId="5F234E2B" w14:textId="77777777" w:rsidR="000F5B6A" w:rsidRPr="004A0FA5" w:rsidRDefault="000F5B6A" w:rsidP="004E0B49">
            <w:pPr>
              <w:jc w:val="both"/>
              <w:rPr>
                <w:rFonts w:ascii="Times New Roman" w:hAnsi="Times New Roman" w:cs="Times New Roman"/>
                <w:sz w:val="24"/>
                <w:szCs w:val="24"/>
              </w:rPr>
            </w:pPr>
            <w:r w:rsidRPr="004A0FA5">
              <w:rPr>
                <w:rFonts w:ascii="Times New Roman" w:hAnsi="Times New Roman" w:cs="Times New Roman"/>
                <w:sz w:val="24"/>
                <w:szCs w:val="24"/>
              </w:rPr>
              <w:t xml:space="preserve">ТП-1 </w:t>
            </w:r>
          </w:p>
          <w:p w14:paraId="687AC400" w14:textId="77777777" w:rsidR="000F5B6A" w:rsidRPr="004A0FA5" w:rsidRDefault="000F5B6A" w:rsidP="004E0B49">
            <w:pPr>
              <w:jc w:val="both"/>
              <w:rPr>
                <w:rFonts w:ascii="Times New Roman" w:hAnsi="Times New Roman" w:cs="Times New Roman"/>
                <w:sz w:val="24"/>
                <w:szCs w:val="24"/>
              </w:rPr>
            </w:pPr>
            <w:r w:rsidRPr="004A0FA5">
              <w:rPr>
                <w:rFonts w:ascii="Times New Roman" w:hAnsi="Times New Roman" w:cs="Times New Roman"/>
                <w:sz w:val="24"/>
                <w:szCs w:val="24"/>
              </w:rPr>
              <w:t>ТП-2</w:t>
            </w:r>
          </w:p>
          <w:p w14:paraId="48BE21EB" w14:textId="77777777" w:rsidR="0057754E" w:rsidRPr="004A0FA5" w:rsidRDefault="000F5B6A" w:rsidP="004E0B49">
            <w:pPr>
              <w:jc w:val="both"/>
              <w:rPr>
                <w:rFonts w:ascii="Times New Roman" w:hAnsi="Times New Roman" w:cs="Times New Roman"/>
                <w:sz w:val="24"/>
                <w:szCs w:val="24"/>
              </w:rPr>
            </w:pPr>
            <w:r w:rsidRPr="004A0FA5">
              <w:rPr>
                <w:rFonts w:ascii="Times New Roman" w:hAnsi="Times New Roman" w:cs="Times New Roman"/>
                <w:sz w:val="24"/>
                <w:szCs w:val="24"/>
              </w:rPr>
              <w:t>ТП-3</w:t>
            </w:r>
          </w:p>
        </w:tc>
        <w:tc>
          <w:tcPr>
            <w:tcW w:w="1164" w:type="dxa"/>
          </w:tcPr>
          <w:p w14:paraId="4128201E" w14:textId="77777777" w:rsidR="0057754E" w:rsidRPr="004A0FA5" w:rsidRDefault="000F5B6A" w:rsidP="004E0B49">
            <w:pPr>
              <w:jc w:val="both"/>
              <w:rPr>
                <w:rFonts w:ascii="Times New Roman" w:hAnsi="Times New Roman" w:cs="Times New Roman"/>
                <w:sz w:val="24"/>
                <w:szCs w:val="24"/>
              </w:rPr>
            </w:pPr>
            <w:r w:rsidRPr="004A0FA5">
              <w:rPr>
                <w:rFonts w:ascii="Times New Roman" w:hAnsi="Times New Roman" w:cs="Times New Roman"/>
                <w:sz w:val="24"/>
                <w:szCs w:val="24"/>
              </w:rPr>
              <w:t>0.05</w:t>
            </w:r>
            <w:r w:rsidR="004470A1" w:rsidRPr="004A0FA5">
              <w:rPr>
                <w:rFonts w:ascii="Times New Roman" w:hAnsi="Times New Roman" w:cs="Times New Roman"/>
                <w:sz w:val="24"/>
                <w:szCs w:val="24"/>
              </w:rPr>
              <w:t>2</w:t>
            </w:r>
          </w:p>
          <w:p w14:paraId="3B650061" w14:textId="77777777" w:rsidR="000F5B6A" w:rsidRPr="004A0FA5" w:rsidRDefault="000F5B6A" w:rsidP="004E0B49">
            <w:pPr>
              <w:jc w:val="both"/>
              <w:rPr>
                <w:rFonts w:ascii="Times New Roman" w:hAnsi="Times New Roman" w:cs="Times New Roman"/>
                <w:sz w:val="24"/>
                <w:szCs w:val="24"/>
              </w:rPr>
            </w:pPr>
            <w:r w:rsidRPr="004A0FA5">
              <w:rPr>
                <w:rFonts w:ascii="Times New Roman" w:hAnsi="Times New Roman" w:cs="Times New Roman"/>
                <w:sz w:val="24"/>
                <w:szCs w:val="24"/>
              </w:rPr>
              <w:t>0.0</w:t>
            </w:r>
            <w:r w:rsidR="004470A1" w:rsidRPr="004A0FA5">
              <w:rPr>
                <w:rFonts w:ascii="Times New Roman" w:hAnsi="Times New Roman" w:cs="Times New Roman"/>
                <w:sz w:val="24"/>
                <w:szCs w:val="24"/>
              </w:rPr>
              <w:t>11</w:t>
            </w:r>
          </w:p>
          <w:p w14:paraId="2CCC6F24" w14:textId="77777777" w:rsidR="000F5B6A" w:rsidRPr="004A0FA5" w:rsidRDefault="000F5B6A" w:rsidP="004E0B49">
            <w:pPr>
              <w:jc w:val="both"/>
              <w:rPr>
                <w:rFonts w:ascii="Times New Roman" w:hAnsi="Times New Roman" w:cs="Times New Roman"/>
                <w:sz w:val="24"/>
                <w:szCs w:val="24"/>
              </w:rPr>
            </w:pPr>
            <w:r w:rsidRPr="004A0FA5">
              <w:rPr>
                <w:rFonts w:ascii="Times New Roman" w:hAnsi="Times New Roman" w:cs="Times New Roman"/>
                <w:sz w:val="24"/>
                <w:szCs w:val="24"/>
              </w:rPr>
              <w:t>0.</w:t>
            </w:r>
            <w:r w:rsidR="004470A1" w:rsidRPr="004A0FA5">
              <w:rPr>
                <w:rFonts w:ascii="Times New Roman" w:hAnsi="Times New Roman" w:cs="Times New Roman"/>
                <w:sz w:val="24"/>
                <w:szCs w:val="24"/>
              </w:rPr>
              <w:t>015</w:t>
            </w:r>
          </w:p>
          <w:p w14:paraId="39D0931E" w14:textId="77777777" w:rsidR="000F5B6A" w:rsidRPr="004A0FA5" w:rsidRDefault="000F5B6A" w:rsidP="004E0B49">
            <w:pPr>
              <w:jc w:val="both"/>
              <w:rPr>
                <w:rFonts w:ascii="Times New Roman" w:hAnsi="Times New Roman" w:cs="Times New Roman"/>
                <w:sz w:val="24"/>
                <w:szCs w:val="24"/>
              </w:rPr>
            </w:pPr>
            <w:r w:rsidRPr="004A0FA5">
              <w:rPr>
                <w:rFonts w:ascii="Times New Roman" w:hAnsi="Times New Roman" w:cs="Times New Roman"/>
                <w:sz w:val="24"/>
                <w:szCs w:val="24"/>
              </w:rPr>
              <w:t>0.0</w:t>
            </w:r>
            <w:r w:rsidR="004470A1" w:rsidRPr="004A0FA5">
              <w:rPr>
                <w:rFonts w:ascii="Times New Roman" w:hAnsi="Times New Roman" w:cs="Times New Roman"/>
                <w:sz w:val="24"/>
                <w:szCs w:val="24"/>
              </w:rPr>
              <w:t>26</w:t>
            </w:r>
          </w:p>
        </w:tc>
        <w:tc>
          <w:tcPr>
            <w:tcW w:w="1601" w:type="dxa"/>
          </w:tcPr>
          <w:p w14:paraId="11A8B3FA" w14:textId="77777777" w:rsidR="0057754E" w:rsidRPr="004A0FA5" w:rsidRDefault="000F5B6A" w:rsidP="004E0B49">
            <w:pPr>
              <w:jc w:val="both"/>
              <w:rPr>
                <w:rFonts w:ascii="Times New Roman" w:hAnsi="Times New Roman" w:cs="Times New Roman"/>
                <w:sz w:val="24"/>
                <w:szCs w:val="24"/>
              </w:rPr>
            </w:pPr>
            <w:r w:rsidRPr="004A0FA5">
              <w:rPr>
                <w:rFonts w:ascii="Times New Roman" w:hAnsi="Times New Roman" w:cs="Times New Roman"/>
                <w:sz w:val="24"/>
                <w:szCs w:val="24"/>
              </w:rPr>
              <w:t>5.</w:t>
            </w:r>
            <w:r w:rsidR="004470A1" w:rsidRPr="004A0FA5">
              <w:rPr>
                <w:rFonts w:ascii="Times New Roman" w:hAnsi="Times New Roman" w:cs="Times New Roman"/>
                <w:sz w:val="24"/>
                <w:szCs w:val="24"/>
              </w:rPr>
              <w:t>2</w:t>
            </w:r>
          </w:p>
          <w:p w14:paraId="100D3BA4" w14:textId="77777777" w:rsidR="000F5B6A" w:rsidRPr="004A0FA5" w:rsidRDefault="000F5B6A" w:rsidP="004E0B49">
            <w:pPr>
              <w:jc w:val="both"/>
              <w:rPr>
                <w:rFonts w:ascii="Times New Roman" w:hAnsi="Times New Roman" w:cs="Times New Roman"/>
                <w:sz w:val="24"/>
                <w:szCs w:val="24"/>
              </w:rPr>
            </w:pPr>
            <w:r w:rsidRPr="004A0FA5">
              <w:rPr>
                <w:rFonts w:ascii="Times New Roman" w:hAnsi="Times New Roman" w:cs="Times New Roman"/>
                <w:sz w:val="24"/>
                <w:szCs w:val="24"/>
              </w:rPr>
              <w:t>1.05</w:t>
            </w:r>
          </w:p>
          <w:p w14:paraId="66B5B06F" w14:textId="77777777" w:rsidR="000F5B6A" w:rsidRPr="004A0FA5" w:rsidRDefault="000F5B6A" w:rsidP="004E0B49">
            <w:pPr>
              <w:jc w:val="both"/>
              <w:rPr>
                <w:rFonts w:ascii="Times New Roman" w:hAnsi="Times New Roman" w:cs="Times New Roman"/>
                <w:sz w:val="24"/>
                <w:szCs w:val="24"/>
              </w:rPr>
            </w:pPr>
            <w:r w:rsidRPr="004A0FA5">
              <w:rPr>
                <w:rFonts w:ascii="Times New Roman" w:hAnsi="Times New Roman" w:cs="Times New Roman"/>
                <w:sz w:val="24"/>
                <w:szCs w:val="24"/>
              </w:rPr>
              <w:t>1.47</w:t>
            </w:r>
          </w:p>
          <w:p w14:paraId="633E7275" w14:textId="77777777" w:rsidR="000F5B6A" w:rsidRPr="004A0FA5" w:rsidRDefault="004470A1" w:rsidP="004E0B49">
            <w:pPr>
              <w:jc w:val="both"/>
              <w:rPr>
                <w:rFonts w:ascii="Times New Roman" w:hAnsi="Times New Roman" w:cs="Times New Roman"/>
                <w:sz w:val="24"/>
                <w:szCs w:val="24"/>
              </w:rPr>
            </w:pPr>
            <w:r w:rsidRPr="004A0FA5">
              <w:rPr>
                <w:rFonts w:ascii="Times New Roman" w:hAnsi="Times New Roman" w:cs="Times New Roman"/>
                <w:sz w:val="24"/>
                <w:szCs w:val="24"/>
              </w:rPr>
              <w:t>2.58</w:t>
            </w:r>
          </w:p>
        </w:tc>
      </w:tr>
      <w:tr w:rsidR="004A0FA5" w:rsidRPr="004A0FA5" w14:paraId="406A3D58" w14:textId="77777777" w:rsidTr="008017A8">
        <w:trPr>
          <w:trHeight w:val="1391"/>
        </w:trPr>
        <w:tc>
          <w:tcPr>
            <w:tcW w:w="2446" w:type="dxa"/>
          </w:tcPr>
          <w:p w14:paraId="0C233AAB" w14:textId="77777777" w:rsidR="0094454F" w:rsidRPr="004A0FA5" w:rsidRDefault="0094454F" w:rsidP="004E0B49">
            <w:pPr>
              <w:jc w:val="both"/>
              <w:rPr>
                <w:rFonts w:ascii="Times New Roman" w:hAnsi="Times New Roman" w:cs="Times New Roman"/>
                <w:i/>
                <w:iCs/>
                <w:sz w:val="24"/>
                <w:szCs w:val="24"/>
              </w:rPr>
            </w:pPr>
            <w:r w:rsidRPr="004A0FA5">
              <w:rPr>
                <w:rFonts w:ascii="Times New Roman" w:hAnsi="Times New Roman" w:cs="Times New Roman"/>
                <w:i/>
                <w:iCs/>
                <w:sz w:val="24"/>
                <w:szCs w:val="24"/>
              </w:rPr>
              <w:t>Спирт этиловый 96.0 %</w:t>
            </w:r>
          </w:p>
          <w:p w14:paraId="3E8E7987" w14:textId="77777777" w:rsidR="0094454F" w:rsidRPr="004A0FA5" w:rsidRDefault="0094454F" w:rsidP="004E0B49">
            <w:pPr>
              <w:jc w:val="both"/>
              <w:rPr>
                <w:rFonts w:ascii="Times New Roman" w:hAnsi="Times New Roman" w:cs="Times New Roman"/>
                <w:i/>
                <w:iCs/>
                <w:sz w:val="24"/>
                <w:szCs w:val="24"/>
              </w:rPr>
            </w:pPr>
            <w:r w:rsidRPr="004A0FA5">
              <w:rPr>
                <w:rFonts w:ascii="Times New Roman" w:hAnsi="Times New Roman" w:cs="Times New Roman"/>
                <w:i/>
                <w:iCs/>
                <w:sz w:val="24"/>
                <w:szCs w:val="24"/>
              </w:rPr>
              <w:t>ТЭА</w:t>
            </w:r>
          </w:p>
          <w:p w14:paraId="7AD90DDA" w14:textId="77777777" w:rsidR="0094454F" w:rsidRPr="004A0FA5" w:rsidRDefault="0094454F" w:rsidP="004E0B49">
            <w:pPr>
              <w:jc w:val="both"/>
              <w:rPr>
                <w:rFonts w:ascii="Times New Roman" w:hAnsi="Times New Roman" w:cs="Times New Roman"/>
                <w:i/>
                <w:iCs/>
                <w:sz w:val="24"/>
                <w:szCs w:val="24"/>
              </w:rPr>
            </w:pPr>
            <w:proofErr w:type="spellStart"/>
            <w:r w:rsidRPr="004A0FA5">
              <w:rPr>
                <w:rFonts w:ascii="Times New Roman" w:hAnsi="Times New Roman" w:cs="Times New Roman"/>
                <w:i/>
                <w:iCs/>
                <w:sz w:val="24"/>
                <w:szCs w:val="24"/>
              </w:rPr>
              <w:t>Сорбат</w:t>
            </w:r>
            <w:proofErr w:type="spellEnd"/>
            <w:r w:rsidRPr="004A0FA5">
              <w:rPr>
                <w:rFonts w:ascii="Times New Roman" w:hAnsi="Times New Roman" w:cs="Times New Roman"/>
                <w:i/>
                <w:iCs/>
                <w:sz w:val="24"/>
                <w:szCs w:val="24"/>
              </w:rPr>
              <w:t xml:space="preserve"> калия</w:t>
            </w:r>
          </w:p>
          <w:p w14:paraId="73F54DEB" w14:textId="77777777" w:rsidR="0094454F" w:rsidRPr="004A0FA5" w:rsidRDefault="0094454F" w:rsidP="004E0B49">
            <w:pPr>
              <w:jc w:val="both"/>
              <w:rPr>
                <w:rFonts w:ascii="Times New Roman" w:hAnsi="Times New Roman" w:cs="Times New Roman"/>
                <w:sz w:val="24"/>
                <w:szCs w:val="24"/>
              </w:rPr>
            </w:pPr>
            <w:r w:rsidRPr="004A0FA5">
              <w:rPr>
                <w:rFonts w:ascii="Times New Roman" w:hAnsi="Times New Roman" w:cs="Times New Roman"/>
                <w:i/>
                <w:iCs/>
                <w:sz w:val="24"/>
                <w:szCs w:val="24"/>
              </w:rPr>
              <w:t>Вода очищенная</w:t>
            </w:r>
          </w:p>
        </w:tc>
        <w:tc>
          <w:tcPr>
            <w:tcW w:w="1055" w:type="dxa"/>
          </w:tcPr>
          <w:p w14:paraId="24BB159A" w14:textId="77777777" w:rsidR="0094454F" w:rsidRPr="004A0FA5" w:rsidRDefault="0094454F" w:rsidP="004E0B49">
            <w:pPr>
              <w:jc w:val="both"/>
              <w:rPr>
                <w:rFonts w:ascii="Times New Roman" w:hAnsi="Times New Roman" w:cs="Times New Roman"/>
                <w:sz w:val="24"/>
                <w:szCs w:val="24"/>
              </w:rPr>
            </w:pPr>
            <w:r w:rsidRPr="004A0FA5">
              <w:rPr>
                <w:rFonts w:ascii="Times New Roman" w:hAnsi="Times New Roman" w:cs="Times New Roman"/>
                <w:sz w:val="24"/>
                <w:szCs w:val="24"/>
              </w:rPr>
              <w:t>0.20</w:t>
            </w:r>
          </w:p>
          <w:p w14:paraId="383877B5" w14:textId="77777777" w:rsidR="0094454F" w:rsidRPr="004A0FA5" w:rsidRDefault="0094454F" w:rsidP="004E0B49">
            <w:pPr>
              <w:jc w:val="both"/>
              <w:rPr>
                <w:rFonts w:ascii="Times New Roman" w:hAnsi="Times New Roman" w:cs="Times New Roman"/>
                <w:sz w:val="24"/>
                <w:szCs w:val="24"/>
              </w:rPr>
            </w:pPr>
          </w:p>
          <w:p w14:paraId="69552E86" w14:textId="77777777" w:rsidR="0094454F" w:rsidRPr="004A0FA5" w:rsidRDefault="0094454F" w:rsidP="004E0B49">
            <w:pPr>
              <w:jc w:val="both"/>
              <w:rPr>
                <w:rFonts w:ascii="Times New Roman" w:hAnsi="Times New Roman" w:cs="Times New Roman"/>
                <w:sz w:val="24"/>
                <w:szCs w:val="24"/>
              </w:rPr>
            </w:pPr>
            <w:r w:rsidRPr="004A0FA5">
              <w:rPr>
                <w:rFonts w:ascii="Times New Roman" w:hAnsi="Times New Roman" w:cs="Times New Roman"/>
                <w:sz w:val="24"/>
                <w:szCs w:val="24"/>
              </w:rPr>
              <w:t>0.01</w:t>
            </w:r>
          </w:p>
          <w:p w14:paraId="03E6A75F" w14:textId="77777777" w:rsidR="0094454F" w:rsidRPr="004A0FA5" w:rsidRDefault="0094454F" w:rsidP="004E0B49">
            <w:pPr>
              <w:jc w:val="both"/>
              <w:rPr>
                <w:rFonts w:ascii="Times New Roman" w:hAnsi="Times New Roman" w:cs="Times New Roman"/>
                <w:sz w:val="24"/>
                <w:szCs w:val="24"/>
              </w:rPr>
            </w:pPr>
            <w:r w:rsidRPr="004A0FA5">
              <w:rPr>
                <w:rFonts w:ascii="Times New Roman" w:hAnsi="Times New Roman" w:cs="Times New Roman"/>
                <w:sz w:val="24"/>
                <w:szCs w:val="24"/>
              </w:rPr>
              <w:t>0.002</w:t>
            </w:r>
          </w:p>
          <w:p w14:paraId="42AF8F13" w14:textId="77777777" w:rsidR="0094454F" w:rsidRPr="004A0FA5" w:rsidRDefault="0094454F" w:rsidP="004E0B49">
            <w:pPr>
              <w:jc w:val="both"/>
              <w:rPr>
                <w:rFonts w:ascii="Times New Roman" w:hAnsi="Times New Roman" w:cs="Times New Roman"/>
                <w:sz w:val="24"/>
                <w:szCs w:val="24"/>
              </w:rPr>
            </w:pPr>
            <w:r w:rsidRPr="004A0FA5">
              <w:rPr>
                <w:rFonts w:ascii="Times New Roman" w:hAnsi="Times New Roman" w:cs="Times New Roman"/>
                <w:sz w:val="24"/>
                <w:szCs w:val="24"/>
              </w:rPr>
              <w:t>0.618</w:t>
            </w:r>
          </w:p>
        </w:tc>
        <w:tc>
          <w:tcPr>
            <w:tcW w:w="1590" w:type="dxa"/>
          </w:tcPr>
          <w:p w14:paraId="6410A225" w14:textId="77777777" w:rsidR="0094454F" w:rsidRPr="004A0FA5" w:rsidRDefault="0094454F" w:rsidP="004E0B49">
            <w:pPr>
              <w:jc w:val="both"/>
              <w:rPr>
                <w:rFonts w:ascii="Times New Roman" w:hAnsi="Times New Roman" w:cs="Times New Roman"/>
                <w:sz w:val="24"/>
                <w:szCs w:val="24"/>
              </w:rPr>
            </w:pPr>
            <w:r w:rsidRPr="004A0FA5">
              <w:rPr>
                <w:rFonts w:ascii="Times New Roman" w:hAnsi="Times New Roman" w:cs="Times New Roman"/>
                <w:sz w:val="24"/>
                <w:szCs w:val="24"/>
              </w:rPr>
              <w:t>20.0</w:t>
            </w:r>
          </w:p>
          <w:p w14:paraId="6D2941E7" w14:textId="77777777" w:rsidR="0094454F" w:rsidRPr="004A0FA5" w:rsidRDefault="0094454F" w:rsidP="004E0B49">
            <w:pPr>
              <w:jc w:val="both"/>
              <w:rPr>
                <w:rFonts w:ascii="Times New Roman" w:hAnsi="Times New Roman" w:cs="Times New Roman"/>
                <w:sz w:val="24"/>
                <w:szCs w:val="24"/>
              </w:rPr>
            </w:pPr>
          </w:p>
          <w:p w14:paraId="62D21A4D" w14:textId="77777777" w:rsidR="0094454F" w:rsidRPr="004A0FA5" w:rsidRDefault="0094454F" w:rsidP="004E0B49">
            <w:pPr>
              <w:jc w:val="both"/>
              <w:rPr>
                <w:rFonts w:ascii="Times New Roman" w:hAnsi="Times New Roman" w:cs="Times New Roman"/>
                <w:sz w:val="24"/>
                <w:szCs w:val="24"/>
              </w:rPr>
            </w:pPr>
            <w:r w:rsidRPr="004A0FA5">
              <w:rPr>
                <w:rFonts w:ascii="Times New Roman" w:hAnsi="Times New Roman" w:cs="Times New Roman"/>
                <w:sz w:val="24"/>
                <w:szCs w:val="24"/>
              </w:rPr>
              <w:t>1.0</w:t>
            </w:r>
          </w:p>
          <w:p w14:paraId="3147DEA8" w14:textId="77777777" w:rsidR="0094454F" w:rsidRPr="004A0FA5" w:rsidRDefault="0094454F" w:rsidP="004E0B49">
            <w:pPr>
              <w:jc w:val="both"/>
              <w:rPr>
                <w:rFonts w:ascii="Times New Roman" w:hAnsi="Times New Roman" w:cs="Times New Roman"/>
                <w:sz w:val="24"/>
                <w:szCs w:val="24"/>
              </w:rPr>
            </w:pPr>
            <w:r w:rsidRPr="004A0FA5">
              <w:rPr>
                <w:rFonts w:ascii="Times New Roman" w:hAnsi="Times New Roman" w:cs="Times New Roman"/>
                <w:sz w:val="24"/>
                <w:szCs w:val="24"/>
              </w:rPr>
              <w:t>0.2</w:t>
            </w:r>
          </w:p>
          <w:p w14:paraId="2D358EFA" w14:textId="77777777" w:rsidR="0094454F" w:rsidRPr="004A0FA5" w:rsidRDefault="0094454F" w:rsidP="004E0B49">
            <w:pPr>
              <w:jc w:val="both"/>
              <w:rPr>
                <w:rFonts w:ascii="Times New Roman" w:hAnsi="Times New Roman" w:cs="Times New Roman"/>
                <w:sz w:val="24"/>
                <w:szCs w:val="24"/>
              </w:rPr>
            </w:pPr>
            <w:r w:rsidRPr="004A0FA5">
              <w:rPr>
                <w:rFonts w:ascii="Times New Roman" w:hAnsi="Times New Roman" w:cs="Times New Roman"/>
                <w:sz w:val="24"/>
                <w:szCs w:val="24"/>
              </w:rPr>
              <w:t>61.8</w:t>
            </w:r>
          </w:p>
        </w:tc>
        <w:tc>
          <w:tcPr>
            <w:tcW w:w="2038" w:type="dxa"/>
          </w:tcPr>
          <w:p w14:paraId="7ABACC48" w14:textId="77777777" w:rsidR="0094454F" w:rsidRPr="004A0FA5" w:rsidRDefault="0094454F" w:rsidP="004E0B49">
            <w:pPr>
              <w:jc w:val="both"/>
              <w:rPr>
                <w:rFonts w:ascii="Times New Roman" w:hAnsi="Times New Roman" w:cs="Times New Roman"/>
                <w:sz w:val="24"/>
                <w:szCs w:val="24"/>
              </w:rPr>
            </w:pPr>
          </w:p>
        </w:tc>
        <w:tc>
          <w:tcPr>
            <w:tcW w:w="1164" w:type="dxa"/>
          </w:tcPr>
          <w:p w14:paraId="6B3BE096" w14:textId="77777777" w:rsidR="0094454F" w:rsidRPr="004A0FA5" w:rsidRDefault="0094454F" w:rsidP="004E0B49">
            <w:pPr>
              <w:jc w:val="both"/>
              <w:rPr>
                <w:rFonts w:ascii="Times New Roman" w:hAnsi="Times New Roman" w:cs="Times New Roman"/>
                <w:sz w:val="24"/>
                <w:szCs w:val="24"/>
              </w:rPr>
            </w:pPr>
          </w:p>
        </w:tc>
        <w:tc>
          <w:tcPr>
            <w:tcW w:w="1601" w:type="dxa"/>
          </w:tcPr>
          <w:p w14:paraId="7323D333" w14:textId="77777777" w:rsidR="0094454F" w:rsidRPr="004A0FA5" w:rsidRDefault="0094454F" w:rsidP="004E0B49">
            <w:pPr>
              <w:jc w:val="both"/>
              <w:rPr>
                <w:rFonts w:ascii="Times New Roman" w:hAnsi="Times New Roman" w:cs="Times New Roman"/>
                <w:sz w:val="24"/>
                <w:szCs w:val="24"/>
              </w:rPr>
            </w:pPr>
          </w:p>
        </w:tc>
      </w:tr>
      <w:tr w:rsidR="004A0FA5" w:rsidRPr="004A0FA5" w14:paraId="6FDA27A9" w14:textId="77777777" w:rsidTr="008017A8">
        <w:trPr>
          <w:trHeight w:val="262"/>
        </w:trPr>
        <w:tc>
          <w:tcPr>
            <w:tcW w:w="2446" w:type="dxa"/>
          </w:tcPr>
          <w:p w14:paraId="46C02F83" w14:textId="77777777" w:rsidR="0094454F" w:rsidRPr="004A0FA5" w:rsidRDefault="0094454F" w:rsidP="004E0B49">
            <w:pPr>
              <w:jc w:val="both"/>
              <w:rPr>
                <w:rFonts w:ascii="Times New Roman" w:hAnsi="Times New Roman" w:cs="Times New Roman"/>
                <w:sz w:val="24"/>
                <w:szCs w:val="24"/>
              </w:rPr>
            </w:pPr>
            <w:r w:rsidRPr="004A0FA5">
              <w:rPr>
                <w:rFonts w:ascii="Times New Roman" w:hAnsi="Times New Roman" w:cs="Times New Roman"/>
                <w:sz w:val="24"/>
                <w:szCs w:val="24"/>
              </w:rPr>
              <w:t>Итого</w:t>
            </w:r>
          </w:p>
        </w:tc>
        <w:tc>
          <w:tcPr>
            <w:tcW w:w="1055" w:type="dxa"/>
          </w:tcPr>
          <w:p w14:paraId="55EB868F" w14:textId="77777777" w:rsidR="0094454F" w:rsidRPr="004A0FA5" w:rsidRDefault="0094454F" w:rsidP="004E0B49">
            <w:pPr>
              <w:jc w:val="both"/>
              <w:rPr>
                <w:rFonts w:ascii="Times New Roman" w:hAnsi="Times New Roman" w:cs="Times New Roman"/>
                <w:sz w:val="24"/>
                <w:szCs w:val="24"/>
              </w:rPr>
            </w:pPr>
            <w:r w:rsidRPr="004A0FA5">
              <w:rPr>
                <w:rFonts w:ascii="Times New Roman" w:hAnsi="Times New Roman" w:cs="Times New Roman"/>
                <w:sz w:val="24"/>
                <w:szCs w:val="24"/>
              </w:rPr>
              <w:t>1.0</w:t>
            </w:r>
          </w:p>
        </w:tc>
        <w:tc>
          <w:tcPr>
            <w:tcW w:w="1590" w:type="dxa"/>
          </w:tcPr>
          <w:p w14:paraId="47961136" w14:textId="77777777" w:rsidR="0094454F" w:rsidRPr="004A0FA5" w:rsidRDefault="0094454F" w:rsidP="004E0B49">
            <w:pPr>
              <w:jc w:val="both"/>
              <w:rPr>
                <w:rFonts w:ascii="Times New Roman" w:hAnsi="Times New Roman" w:cs="Times New Roman"/>
                <w:sz w:val="24"/>
                <w:szCs w:val="24"/>
                <w:lang w:val="en-US"/>
              </w:rPr>
            </w:pPr>
            <w:r w:rsidRPr="004A0FA5">
              <w:rPr>
                <w:rFonts w:ascii="Times New Roman" w:hAnsi="Times New Roman" w:cs="Times New Roman"/>
                <w:sz w:val="24"/>
                <w:szCs w:val="24"/>
                <w:lang w:val="en-US"/>
              </w:rPr>
              <w:t>100</w:t>
            </w:r>
          </w:p>
        </w:tc>
        <w:tc>
          <w:tcPr>
            <w:tcW w:w="2038" w:type="dxa"/>
          </w:tcPr>
          <w:p w14:paraId="631F28B8" w14:textId="77777777" w:rsidR="0094454F" w:rsidRPr="004A0FA5" w:rsidRDefault="0094454F" w:rsidP="004E0B49">
            <w:pPr>
              <w:jc w:val="both"/>
              <w:rPr>
                <w:rFonts w:ascii="Times New Roman" w:hAnsi="Times New Roman" w:cs="Times New Roman"/>
                <w:sz w:val="24"/>
                <w:szCs w:val="24"/>
              </w:rPr>
            </w:pPr>
          </w:p>
        </w:tc>
        <w:tc>
          <w:tcPr>
            <w:tcW w:w="1164" w:type="dxa"/>
          </w:tcPr>
          <w:p w14:paraId="3D6A0E75" w14:textId="77777777" w:rsidR="0094454F" w:rsidRPr="004A0FA5" w:rsidRDefault="0094454F" w:rsidP="004E0B49">
            <w:pPr>
              <w:jc w:val="both"/>
              <w:rPr>
                <w:rFonts w:ascii="Times New Roman" w:hAnsi="Times New Roman" w:cs="Times New Roman"/>
                <w:sz w:val="24"/>
                <w:szCs w:val="24"/>
              </w:rPr>
            </w:pPr>
            <w:r w:rsidRPr="004A0FA5">
              <w:rPr>
                <w:rFonts w:ascii="Times New Roman" w:hAnsi="Times New Roman" w:cs="Times New Roman"/>
                <w:sz w:val="24"/>
                <w:szCs w:val="24"/>
              </w:rPr>
              <w:t>1.0</w:t>
            </w:r>
          </w:p>
        </w:tc>
        <w:tc>
          <w:tcPr>
            <w:tcW w:w="1601" w:type="dxa"/>
          </w:tcPr>
          <w:p w14:paraId="28B982C2" w14:textId="77777777" w:rsidR="0094454F" w:rsidRPr="004A0FA5" w:rsidRDefault="0094454F" w:rsidP="004E0B49">
            <w:pPr>
              <w:jc w:val="both"/>
              <w:rPr>
                <w:rFonts w:ascii="Times New Roman" w:hAnsi="Times New Roman" w:cs="Times New Roman"/>
                <w:sz w:val="24"/>
                <w:szCs w:val="24"/>
                <w:lang w:val="en-US"/>
              </w:rPr>
            </w:pPr>
            <w:r w:rsidRPr="004A0FA5">
              <w:rPr>
                <w:rFonts w:ascii="Times New Roman" w:hAnsi="Times New Roman" w:cs="Times New Roman"/>
                <w:sz w:val="24"/>
                <w:szCs w:val="24"/>
                <w:lang w:val="en-US"/>
              </w:rPr>
              <w:t>100</w:t>
            </w:r>
          </w:p>
        </w:tc>
      </w:tr>
    </w:tbl>
    <w:p w14:paraId="1F3080C6" w14:textId="77777777" w:rsidR="00F95EB7" w:rsidRPr="004A0FA5" w:rsidRDefault="00F95EB7" w:rsidP="004E0B49">
      <w:pPr>
        <w:pStyle w:val="aff0"/>
        <w:spacing w:after="0"/>
        <w:ind w:left="0"/>
        <w:rPr>
          <w:bCs/>
          <w:sz w:val="28"/>
          <w:szCs w:val="28"/>
        </w:rPr>
      </w:pPr>
    </w:p>
    <w:p w14:paraId="22C8E181" w14:textId="77777777" w:rsidR="0093455A" w:rsidRPr="004A0FA5" w:rsidRDefault="0093455A" w:rsidP="004E0B49">
      <w:pPr>
        <w:pStyle w:val="aff0"/>
        <w:spacing w:after="0"/>
        <w:ind w:left="0" w:firstLine="567"/>
        <w:jc w:val="both"/>
        <w:rPr>
          <w:sz w:val="28"/>
          <w:szCs w:val="28"/>
        </w:rPr>
      </w:pPr>
      <w:r w:rsidRPr="004A0FA5">
        <w:rPr>
          <w:bCs/>
          <w:sz w:val="28"/>
          <w:szCs w:val="28"/>
        </w:rPr>
        <w:t>Таблица 3</w:t>
      </w:r>
      <w:r w:rsidR="00BE605B" w:rsidRPr="004A0FA5">
        <w:rPr>
          <w:bCs/>
          <w:sz w:val="28"/>
          <w:szCs w:val="28"/>
        </w:rPr>
        <w:t>2</w:t>
      </w:r>
      <w:r w:rsidRPr="004A0FA5">
        <w:rPr>
          <w:bCs/>
          <w:sz w:val="28"/>
          <w:szCs w:val="28"/>
        </w:rPr>
        <w:t xml:space="preserve"> – </w:t>
      </w:r>
      <w:r w:rsidRPr="004A0FA5">
        <w:rPr>
          <w:sz w:val="28"/>
          <w:szCs w:val="28"/>
        </w:rPr>
        <w:t xml:space="preserve">Материальный баланс производства геля с растительной субстанцией из НЧ растений вида </w:t>
      </w:r>
      <w:r w:rsidRPr="004A0FA5">
        <w:rPr>
          <w:i/>
          <w:iCs/>
          <w:sz w:val="28"/>
          <w:szCs w:val="28"/>
          <w:lang w:val="en-US"/>
        </w:rPr>
        <w:t>L</w:t>
      </w:r>
      <w:r w:rsidRPr="004A0FA5">
        <w:rPr>
          <w:i/>
          <w:iCs/>
          <w:sz w:val="28"/>
          <w:szCs w:val="28"/>
        </w:rPr>
        <w:t xml:space="preserve">. </w:t>
      </w:r>
      <w:proofErr w:type="spellStart"/>
      <w:r w:rsidRPr="004A0FA5">
        <w:rPr>
          <w:i/>
          <w:iCs/>
          <w:sz w:val="28"/>
          <w:szCs w:val="28"/>
          <w:lang w:val="en-US"/>
        </w:rPr>
        <w:t>gmelinii</w:t>
      </w:r>
      <w:proofErr w:type="spellEnd"/>
      <w:r w:rsidRPr="004A0FA5">
        <w:rPr>
          <w:sz w:val="28"/>
          <w:szCs w:val="28"/>
        </w:rPr>
        <w:t xml:space="preserve"> </w:t>
      </w:r>
    </w:p>
    <w:p w14:paraId="0F7FE6D6" w14:textId="77777777" w:rsidR="0093455A" w:rsidRPr="004A0FA5" w:rsidRDefault="0093455A" w:rsidP="004E0B49">
      <w:pPr>
        <w:spacing w:after="0" w:line="240" w:lineRule="auto"/>
        <w:ind w:firstLine="567"/>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2217"/>
        <w:gridCol w:w="1083"/>
        <w:gridCol w:w="1600"/>
        <w:gridCol w:w="1944"/>
        <w:gridCol w:w="1173"/>
        <w:gridCol w:w="1600"/>
      </w:tblGrid>
      <w:tr w:rsidR="004A0FA5" w:rsidRPr="004A0FA5" w14:paraId="72CD18EF" w14:textId="77777777" w:rsidTr="006D3655">
        <w:tc>
          <w:tcPr>
            <w:tcW w:w="4746" w:type="dxa"/>
            <w:gridSpan w:val="3"/>
          </w:tcPr>
          <w:p w14:paraId="38C75278" w14:textId="77777777" w:rsidR="0093455A" w:rsidRPr="004A0FA5" w:rsidRDefault="0093455A" w:rsidP="004E0B49">
            <w:pPr>
              <w:jc w:val="both"/>
              <w:rPr>
                <w:rFonts w:ascii="Times New Roman" w:hAnsi="Times New Roman" w:cs="Times New Roman"/>
                <w:sz w:val="24"/>
                <w:szCs w:val="24"/>
              </w:rPr>
            </w:pPr>
            <w:r w:rsidRPr="004A0FA5">
              <w:rPr>
                <w:rFonts w:ascii="Times New Roman" w:hAnsi="Times New Roman" w:cs="Times New Roman"/>
                <w:sz w:val="24"/>
                <w:szCs w:val="24"/>
              </w:rPr>
              <w:t>Загружено</w:t>
            </w:r>
          </w:p>
        </w:tc>
        <w:tc>
          <w:tcPr>
            <w:tcW w:w="4717" w:type="dxa"/>
            <w:gridSpan w:val="3"/>
          </w:tcPr>
          <w:p w14:paraId="51B39E4F" w14:textId="77777777" w:rsidR="0093455A" w:rsidRPr="004A0FA5" w:rsidRDefault="0093455A" w:rsidP="004E0B49">
            <w:pPr>
              <w:jc w:val="both"/>
              <w:rPr>
                <w:rFonts w:ascii="Times New Roman" w:hAnsi="Times New Roman" w:cs="Times New Roman"/>
                <w:sz w:val="24"/>
                <w:szCs w:val="24"/>
              </w:rPr>
            </w:pPr>
            <w:r w:rsidRPr="004A0FA5">
              <w:rPr>
                <w:rFonts w:ascii="Times New Roman" w:hAnsi="Times New Roman" w:cs="Times New Roman"/>
                <w:sz w:val="24"/>
                <w:szCs w:val="24"/>
              </w:rPr>
              <w:t>Получено</w:t>
            </w:r>
          </w:p>
        </w:tc>
      </w:tr>
      <w:tr w:rsidR="004A0FA5" w:rsidRPr="004A0FA5" w14:paraId="6079C014" w14:textId="77777777" w:rsidTr="006D3655">
        <w:tc>
          <w:tcPr>
            <w:tcW w:w="2063" w:type="dxa"/>
          </w:tcPr>
          <w:p w14:paraId="414279AB" w14:textId="77777777" w:rsidR="0093455A" w:rsidRPr="004A0FA5" w:rsidRDefault="0093455A" w:rsidP="004E0B49">
            <w:pPr>
              <w:jc w:val="both"/>
              <w:rPr>
                <w:rFonts w:ascii="Times New Roman" w:hAnsi="Times New Roman" w:cs="Times New Roman"/>
                <w:sz w:val="26"/>
                <w:szCs w:val="26"/>
              </w:rPr>
            </w:pPr>
            <w:r w:rsidRPr="004A0FA5">
              <w:rPr>
                <w:rFonts w:ascii="Times New Roman" w:hAnsi="Times New Roman" w:cs="Times New Roman"/>
                <w:sz w:val="26"/>
                <w:szCs w:val="26"/>
              </w:rPr>
              <w:t>Наименование сырья</w:t>
            </w:r>
          </w:p>
        </w:tc>
        <w:tc>
          <w:tcPr>
            <w:tcW w:w="1083" w:type="dxa"/>
          </w:tcPr>
          <w:p w14:paraId="2E425DE1" w14:textId="77777777" w:rsidR="0093455A" w:rsidRPr="004A0FA5" w:rsidRDefault="0093455A" w:rsidP="004E0B49">
            <w:pPr>
              <w:jc w:val="both"/>
              <w:rPr>
                <w:rFonts w:ascii="Times New Roman" w:hAnsi="Times New Roman" w:cs="Times New Roman"/>
                <w:sz w:val="26"/>
                <w:szCs w:val="26"/>
              </w:rPr>
            </w:pPr>
            <w:r w:rsidRPr="004A0FA5">
              <w:rPr>
                <w:rFonts w:ascii="Times New Roman" w:hAnsi="Times New Roman" w:cs="Times New Roman"/>
                <w:sz w:val="26"/>
                <w:szCs w:val="26"/>
              </w:rPr>
              <w:t>Расход, кг</w:t>
            </w:r>
          </w:p>
        </w:tc>
        <w:tc>
          <w:tcPr>
            <w:tcW w:w="1600" w:type="dxa"/>
          </w:tcPr>
          <w:p w14:paraId="43184287" w14:textId="77777777" w:rsidR="0093455A" w:rsidRPr="004A0FA5" w:rsidRDefault="0093455A" w:rsidP="004E0B49">
            <w:pPr>
              <w:jc w:val="both"/>
              <w:rPr>
                <w:rFonts w:ascii="Times New Roman" w:hAnsi="Times New Roman" w:cs="Times New Roman"/>
                <w:sz w:val="24"/>
                <w:szCs w:val="24"/>
              </w:rPr>
            </w:pPr>
            <w:r w:rsidRPr="004A0FA5">
              <w:rPr>
                <w:rFonts w:ascii="Times New Roman" w:hAnsi="Times New Roman" w:cs="Times New Roman"/>
                <w:sz w:val="24"/>
                <w:szCs w:val="24"/>
              </w:rPr>
              <w:t>В 100 % исчислении</w:t>
            </w:r>
          </w:p>
        </w:tc>
        <w:tc>
          <w:tcPr>
            <w:tcW w:w="1944" w:type="dxa"/>
          </w:tcPr>
          <w:p w14:paraId="14BCFAF4" w14:textId="77777777" w:rsidR="0093455A" w:rsidRPr="004A0FA5" w:rsidRDefault="0093455A" w:rsidP="004E0B49">
            <w:pPr>
              <w:jc w:val="both"/>
              <w:rPr>
                <w:rFonts w:ascii="Times New Roman" w:hAnsi="Times New Roman" w:cs="Times New Roman"/>
                <w:sz w:val="24"/>
                <w:szCs w:val="24"/>
              </w:rPr>
            </w:pPr>
            <w:r w:rsidRPr="004A0FA5">
              <w:rPr>
                <w:rFonts w:ascii="Times New Roman" w:hAnsi="Times New Roman" w:cs="Times New Roman"/>
                <w:sz w:val="24"/>
                <w:szCs w:val="24"/>
              </w:rPr>
              <w:t>Наименование продукта, отходов и потерь</w:t>
            </w:r>
          </w:p>
        </w:tc>
        <w:tc>
          <w:tcPr>
            <w:tcW w:w="1173" w:type="dxa"/>
          </w:tcPr>
          <w:p w14:paraId="30F4282D" w14:textId="77777777" w:rsidR="0093455A" w:rsidRPr="004A0FA5" w:rsidRDefault="0093455A" w:rsidP="004E0B49">
            <w:pPr>
              <w:jc w:val="both"/>
              <w:rPr>
                <w:rFonts w:ascii="Times New Roman" w:hAnsi="Times New Roman" w:cs="Times New Roman"/>
                <w:sz w:val="24"/>
                <w:szCs w:val="24"/>
              </w:rPr>
            </w:pPr>
            <w:r w:rsidRPr="004A0FA5">
              <w:rPr>
                <w:rFonts w:ascii="Times New Roman" w:hAnsi="Times New Roman" w:cs="Times New Roman"/>
                <w:sz w:val="24"/>
                <w:szCs w:val="24"/>
              </w:rPr>
              <w:t>Приход, кг</w:t>
            </w:r>
          </w:p>
        </w:tc>
        <w:tc>
          <w:tcPr>
            <w:tcW w:w="1600" w:type="dxa"/>
          </w:tcPr>
          <w:p w14:paraId="21B60F68" w14:textId="77777777" w:rsidR="0093455A" w:rsidRPr="004A0FA5" w:rsidRDefault="0093455A" w:rsidP="004E0B49">
            <w:pPr>
              <w:jc w:val="both"/>
              <w:rPr>
                <w:rFonts w:ascii="Times New Roman" w:hAnsi="Times New Roman" w:cs="Times New Roman"/>
                <w:sz w:val="24"/>
                <w:szCs w:val="24"/>
              </w:rPr>
            </w:pPr>
            <w:r w:rsidRPr="004A0FA5">
              <w:rPr>
                <w:rFonts w:ascii="Times New Roman" w:hAnsi="Times New Roman" w:cs="Times New Roman"/>
                <w:sz w:val="24"/>
                <w:szCs w:val="24"/>
              </w:rPr>
              <w:t>В 100 % исчислении</w:t>
            </w:r>
          </w:p>
        </w:tc>
      </w:tr>
      <w:tr w:rsidR="004A0FA5" w:rsidRPr="004A0FA5" w14:paraId="68C22F12" w14:textId="77777777" w:rsidTr="006D3655">
        <w:tc>
          <w:tcPr>
            <w:tcW w:w="2063" w:type="dxa"/>
          </w:tcPr>
          <w:p w14:paraId="39CA9B0E" w14:textId="77777777" w:rsidR="0093455A" w:rsidRPr="004A0FA5" w:rsidRDefault="0093455A" w:rsidP="004E0B49">
            <w:pPr>
              <w:jc w:val="both"/>
              <w:rPr>
                <w:rFonts w:ascii="Times New Roman" w:hAnsi="Times New Roman" w:cs="Times New Roman"/>
                <w:i/>
                <w:iCs/>
                <w:sz w:val="26"/>
                <w:szCs w:val="26"/>
              </w:rPr>
            </w:pPr>
            <w:r w:rsidRPr="004A0FA5">
              <w:rPr>
                <w:rFonts w:ascii="Times New Roman" w:hAnsi="Times New Roman" w:cs="Times New Roman"/>
                <w:i/>
                <w:iCs/>
                <w:sz w:val="26"/>
                <w:szCs w:val="26"/>
              </w:rPr>
              <w:t>Действующее вещество:</w:t>
            </w:r>
          </w:p>
          <w:p w14:paraId="2CAB2F1F" w14:textId="77777777" w:rsidR="0093455A" w:rsidRPr="004A0FA5" w:rsidRDefault="0093455A" w:rsidP="004E0B49">
            <w:pPr>
              <w:jc w:val="both"/>
              <w:rPr>
                <w:rFonts w:ascii="Times New Roman" w:hAnsi="Times New Roman" w:cs="Times New Roman"/>
                <w:sz w:val="26"/>
                <w:szCs w:val="26"/>
              </w:rPr>
            </w:pPr>
            <w:r w:rsidRPr="004A0FA5">
              <w:rPr>
                <w:rFonts w:ascii="Times New Roman" w:hAnsi="Times New Roman" w:cs="Times New Roman"/>
                <w:sz w:val="26"/>
                <w:szCs w:val="26"/>
              </w:rPr>
              <w:t xml:space="preserve">Субстанция из НЧ </w:t>
            </w:r>
          </w:p>
        </w:tc>
        <w:tc>
          <w:tcPr>
            <w:tcW w:w="1083" w:type="dxa"/>
          </w:tcPr>
          <w:p w14:paraId="3E3B733B" w14:textId="77777777" w:rsidR="0093455A" w:rsidRPr="004A0FA5" w:rsidRDefault="0093455A" w:rsidP="004E0B49">
            <w:pPr>
              <w:jc w:val="both"/>
              <w:rPr>
                <w:rFonts w:ascii="Times New Roman" w:hAnsi="Times New Roman" w:cs="Times New Roman"/>
                <w:sz w:val="26"/>
                <w:szCs w:val="26"/>
              </w:rPr>
            </w:pPr>
          </w:p>
          <w:p w14:paraId="09C07667" w14:textId="77777777" w:rsidR="0093455A" w:rsidRPr="004A0FA5" w:rsidRDefault="0093455A" w:rsidP="004E0B49">
            <w:pPr>
              <w:jc w:val="both"/>
              <w:rPr>
                <w:rFonts w:ascii="Times New Roman" w:hAnsi="Times New Roman" w:cs="Times New Roman"/>
                <w:sz w:val="26"/>
                <w:szCs w:val="26"/>
              </w:rPr>
            </w:pPr>
          </w:p>
          <w:p w14:paraId="378B0A56" w14:textId="77777777" w:rsidR="0093455A" w:rsidRPr="004A0FA5" w:rsidRDefault="0093455A" w:rsidP="004E0B49">
            <w:pPr>
              <w:jc w:val="both"/>
              <w:rPr>
                <w:rFonts w:ascii="Times New Roman" w:hAnsi="Times New Roman" w:cs="Times New Roman"/>
                <w:sz w:val="26"/>
                <w:szCs w:val="26"/>
              </w:rPr>
            </w:pPr>
            <w:r w:rsidRPr="004A0FA5">
              <w:rPr>
                <w:rFonts w:ascii="Times New Roman" w:hAnsi="Times New Roman" w:cs="Times New Roman"/>
                <w:sz w:val="26"/>
                <w:szCs w:val="26"/>
              </w:rPr>
              <w:t>0.05</w:t>
            </w:r>
          </w:p>
        </w:tc>
        <w:tc>
          <w:tcPr>
            <w:tcW w:w="1600" w:type="dxa"/>
          </w:tcPr>
          <w:p w14:paraId="6C185291" w14:textId="77777777" w:rsidR="0093455A" w:rsidRPr="004A0FA5" w:rsidRDefault="0093455A" w:rsidP="004E0B49">
            <w:pPr>
              <w:jc w:val="both"/>
              <w:rPr>
                <w:rFonts w:ascii="Times New Roman" w:hAnsi="Times New Roman" w:cs="Times New Roman"/>
                <w:sz w:val="24"/>
                <w:szCs w:val="24"/>
              </w:rPr>
            </w:pPr>
          </w:p>
          <w:p w14:paraId="7C246FE5" w14:textId="77777777" w:rsidR="0093455A" w:rsidRPr="004A0FA5" w:rsidRDefault="0093455A" w:rsidP="004E0B49">
            <w:pPr>
              <w:jc w:val="both"/>
              <w:rPr>
                <w:rFonts w:ascii="Times New Roman" w:hAnsi="Times New Roman" w:cs="Times New Roman"/>
                <w:sz w:val="24"/>
                <w:szCs w:val="24"/>
              </w:rPr>
            </w:pPr>
          </w:p>
          <w:p w14:paraId="1CE5A1B3" w14:textId="77777777" w:rsidR="0093455A" w:rsidRPr="004A0FA5" w:rsidRDefault="0093455A" w:rsidP="004E0B49">
            <w:pPr>
              <w:jc w:val="both"/>
              <w:rPr>
                <w:rFonts w:ascii="Times New Roman" w:hAnsi="Times New Roman" w:cs="Times New Roman"/>
                <w:sz w:val="24"/>
                <w:szCs w:val="24"/>
              </w:rPr>
            </w:pPr>
            <w:r w:rsidRPr="004A0FA5">
              <w:rPr>
                <w:rFonts w:ascii="Times New Roman" w:hAnsi="Times New Roman" w:cs="Times New Roman"/>
                <w:sz w:val="24"/>
                <w:szCs w:val="24"/>
              </w:rPr>
              <w:t>5.0</w:t>
            </w:r>
          </w:p>
        </w:tc>
        <w:tc>
          <w:tcPr>
            <w:tcW w:w="1944" w:type="dxa"/>
          </w:tcPr>
          <w:p w14:paraId="30790D18" w14:textId="77777777" w:rsidR="0093455A" w:rsidRPr="004A0FA5" w:rsidRDefault="0093455A" w:rsidP="004E0B49">
            <w:pPr>
              <w:jc w:val="both"/>
              <w:rPr>
                <w:rFonts w:ascii="Times New Roman" w:hAnsi="Times New Roman" w:cs="Times New Roman"/>
                <w:sz w:val="24"/>
                <w:szCs w:val="24"/>
              </w:rPr>
            </w:pPr>
            <w:r w:rsidRPr="004A0FA5">
              <w:rPr>
                <w:rFonts w:ascii="Times New Roman" w:hAnsi="Times New Roman" w:cs="Times New Roman"/>
                <w:sz w:val="24"/>
                <w:szCs w:val="24"/>
              </w:rPr>
              <w:t>Гель с растительной субстанцией из НЧ</w:t>
            </w:r>
          </w:p>
        </w:tc>
        <w:tc>
          <w:tcPr>
            <w:tcW w:w="1173" w:type="dxa"/>
          </w:tcPr>
          <w:p w14:paraId="2EF82CFC" w14:textId="77777777" w:rsidR="0093455A" w:rsidRPr="004A0FA5" w:rsidRDefault="0093455A" w:rsidP="004E0B49">
            <w:pPr>
              <w:jc w:val="both"/>
              <w:rPr>
                <w:rFonts w:ascii="Times New Roman" w:hAnsi="Times New Roman" w:cs="Times New Roman"/>
                <w:sz w:val="24"/>
                <w:szCs w:val="24"/>
              </w:rPr>
            </w:pPr>
            <w:r w:rsidRPr="004A0FA5">
              <w:rPr>
                <w:rFonts w:ascii="Times New Roman" w:hAnsi="Times New Roman" w:cs="Times New Roman"/>
                <w:sz w:val="24"/>
                <w:szCs w:val="24"/>
              </w:rPr>
              <w:t>0.94</w:t>
            </w:r>
            <w:r w:rsidR="000D0B47" w:rsidRPr="004A0FA5">
              <w:rPr>
                <w:rFonts w:ascii="Times New Roman" w:hAnsi="Times New Roman" w:cs="Times New Roman"/>
                <w:sz w:val="24"/>
                <w:szCs w:val="24"/>
              </w:rPr>
              <w:t>4</w:t>
            </w:r>
          </w:p>
        </w:tc>
        <w:tc>
          <w:tcPr>
            <w:tcW w:w="1600" w:type="dxa"/>
          </w:tcPr>
          <w:p w14:paraId="01E27C2B" w14:textId="77777777" w:rsidR="0093455A" w:rsidRPr="004A0FA5" w:rsidRDefault="0093455A" w:rsidP="004E0B49">
            <w:pPr>
              <w:jc w:val="both"/>
              <w:rPr>
                <w:rFonts w:ascii="Times New Roman" w:hAnsi="Times New Roman" w:cs="Times New Roman"/>
                <w:sz w:val="24"/>
                <w:szCs w:val="24"/>
              </w:rPr>
            </w:pPr>
            <w:r w:rsidRPr="004A0FA5">
              <w:rPr>
                <w:rFonts w:ascii="Times New Roman" w:hAnsi="Times New Roman" w:cs="Times New Roman"/>
                <w:sz w:val="24"/>
                <w:szCs w:val="24"/>
              </w:rPr>
              <w:t>94.</w:t>
            </w:r>
            <w:r w:rsidR="000D0B47" w:rsidRPr="004A0FA5">
              <w:rPr>
                <w:rFonts w:ascii="Times New Roman" w:hAnsi="Times New Roman" w:cs="Times New Roman"/>
                <w:sz w:val="24"/>
                <w:szCs w:val="24"/>
              </w:rPr>
              <w:t>4</w:t>
            </w:r>
          </w:p>
        </w:tc>
      </w:tr>
      <w:tr w:rsidR="004A0FA5" w:rsidRPr="004A0FA5" w14:paraId="428FC3A1" w14:textId="77777777" w:rsidTr="006D3655">
        <w:tc>
          <w:tcPr>
            <w:tcW w:w="2063" w:type="dxa"/>
          </w:tcPr>
          <w:p w14:paraId="7C94C13F" w14:textId="77777777" w:rsidR="0093455A" w:rsidRPr="004A0FA5" w:rsidRDefault="0093455A" w:rsidP="004E0B49">
            <w:pPr>
              <w:jc w:val="both"/>
              <w:rPr>
                <w:rFonts w:ascii="Times New Roman" w:hAnsi="Times New Roman" w:cs="Times New Roman"/>
                <w:i/>
                <w:iCs/>
                <w:sz w:val="26"/>
                <w:szCs w:val="26"/>
              </w:rPr>
            </w:pPr>
            <w:r w:rsidRPr="004A0FA5">
              <w:rPr>
                <w:rFonts w:ascii="Times New Roman" w:hAnsi="Times New Roman" w:cs="Times New Roman"/>
                <w:i/>
                <w:iCs/>
                <w:sz w:val="26"/>
                <w:szCs w:val="26"/>
              </w:rPr>
              <w:t>Вспомогательные вещества:</w:t>
            </w:r>
          </w:p>
          <w:p w14:paraId="71C67A75" w14:textId="77777777" w:rsidR="0093455A" w:rsidRPr="004A0FA5" w:rsidRDefault="0093455A" w:rsidP="004E0B49">
            <w:pPr>
              <w:jc w:val="both"/>
              <w:rPr>
                <w:rFonts w:ascii="Times New Roman" w:hAnsi="Times New Roman" w:cs="Times New Roman"/>
                <w:i/>
                <w:iCs/>
                <w:sz w:val="26"/>
                <w:szCs w:val="26"/>
              </w:rPr>
            </w:pPr>
            <w:proofErr w:type="spellStart"/>
            <w:r w:rsidRPr="004A0FA5">
              <w:rPr>
                <w:rFonts w:ascii="Times New Roman" w:hAnsi="Times New Roman" w:cs="Times New Roman"/>
                <w:i/>
                <w:iCs/>
                <w:sz w:val="26"/>
                <w:szCs w:val="26"/>
              </w:rPr>
              <w:t>Карбомер</w:t>
            </w:r>
            <w:proofErr w:type="spellEnd"/>
          </w:p>
          <w:p w14:paraId="6654BBFC" w14:textId="77777777" w:rsidR="0093455A" w:rsidRPr="004A0FA5" w:rsidRDefault="0093455A" w:rsidP="004E0B49">
            <w:pPr>
              <w:jc w:val="both"/>
              <w:rPr>
                <w:rFonts w:ascii="Times New Roman" w:hAnsi="Times New Roman" w:cs="Times New Roman"/>
                <w:i/>
                <w:iCs/>
                <w:sz w:val="26"/>
                <w:szCs w:val="26"/>
              </w:rPr>
            </w:pPr>
            <w:r w:rsidRPr="004A0FA5">
              <w:rPr>
                <w:rFonts w:ascii="Times New Roman" w:hAnsi="Times New Roman" w:cs="Times New Roman"/>
                <w:i/>
                <w:iCs/>
                <w:sz w:val="26"/>
                <w:szCs w:val="26"/>
              </w:rPr>
              <w:t>Ментол</w:t>
            </w:r>
          </w:p>
          <w:p w14:paraId="5BBC9886" w14:textId="77777777" w:rsidR="0093455A" w:rsidRPr="004A0FA5" w:rsidRDefault="0093455A" w:rsidP="004E0B49">
            <w:pPr>
              <w:jc w:val="both"/>
              <w:rPr>
                <w:rFonts w:ascii="Times New Roman" w:hAnsi="Times New Roman" w:cs="Times New Roman"/>
                <w:i/>
                <w:iCs/>
                <w:sz w:val="26"/>
                <w:szCs w:val="26"/>
              </w:rPr>
            </w:pPr>
            <w:r w:rsidRPr="004A0FA5">
              <w:rPr>
                <w:rFonts w:ascii="Times New Roman" w:hAnsi="Times New Roman" w:cs="Times New Roman"/>
                <w:i/>
                <w:iCs/>
                <w:sz w:val="26"/>
                <w:szCs w:val="26"/>
              </w:rPr>
              <w:t>Пропиленгликоль</w:t>
            </w:r>
          </w:p>
          <w:p w14:paraId="6D342EAF" w14:textId="77777777" w:rsidR="0093455A" w:rsidRPr="004A0FA5" w:rsidRDefault="0093455A" w:rsidP="004E0B49">
            <w:pPr>
              <w:jc w:val="both"/>
              <w:rPr>
                <w:rFonts w:ascii="Times New Roman" w:hAnsi="Times New Roman" w:cs="Times New Roman"/>
                <w:i/>
                <w:iCs/>
                <w:sz w:val="26"/>
                <w:szCs w:val="26"/>
              </w:rPr>
            </w:pPr>
            <w:r w:rsidRPr="004A0FA5">
              <w:rPr>
                <w:rFonts w:ascii="Times New Roman" w:hAnsi="Times New Roman" w:cs="Times New Roman"/>
                <w:i/>
                <w:iCs/>
                <w:sz w:val="26"/>
                <w:szCs w:val="26"/>
              </w:rPr>
              <w:t>Спирт этиловый 96.0 %</w:t>
            </w:r>
          </w:p>
          <w:p w14:paraId="05EFDFE5" w14:textId="77777777" w:rsidR="0093455A" w:rsidRPr="004A0FA5" w:rsidRDefault="0093455A" w:rsidP="004E0B49">
            <w:pPr>
              <w:jc w:val="both"/>
              <w:rPr>
                <w:rFonts w:ascii="Times New Roman" w:hAnsi="Times New Roman" w:cs="Times New Roman"/>
                <w:i/>
                <w:iCs/>
                <w:sz w:val="26"/>
                <w:szCs w:val="26"/>
              </w:rPr>
            </w:pPr>
            <w:r w:rsidRPr="004A0FA5">
              <w:rPr>
                <w:rFonts w:ascii="Times New Roman" w:hAnsi="Times New Roman" w:cs="Times New Roman"/>
                <w:i/>
                <w:iCs/>
                <w:sz w:val="26"/>
                <w:szCs w:val="26"/>
              </w:rPr>
              <w:t>ТЭА</w:t>
            </w:r>
          </w:p>
          <w:p w14:paraId="5E6D1275" w14:textId="77777777" w:rsidR="0093455A" w:rsidRPr="004A0FA5" w:rsidRDefault="0093455A" w:rsidP="004E0B49">
            <w:pPr>
              <w:jc w:val="both"/>
              <w:rPr>
                <w:rFonts w:ascii="Times New Roman" w:hAnsi="Times New Roman" w:cs="Times New Roman"/>
                <w:i/>
                <w:iCs/>
                <w:sz w:val="26"/>
                <w:szCs w:val="26"/>
              </w:rPr>
            </w:pPr>
            <w:proofErr w:type="spellStart"/>
            <w:r w:rsidRPr="004A0FA5">
              <w:rPr>
                <w:rFonts w:ascii="Times New Roman" w:hAnsi="Times New Roman" w:cs="Times New Roman"/>
                <w:i/>
                <w:iCs/>
                <w:sz w:val="26"/>
                <w:szCs w:val="26"/>
              </w:rPr>
              <w:t>Сорбат</w:t>
            </w:r>
            <w:proofErr w:type="spellEnd"/>
            <w:r w:rsidRPr="004A0FA5">
              <w:rPr>
                <w:rFonts w:ascii="Times New Roman" w:hAnsi="Times New Roman" w:cs="Times New Roman"/>
                <w:i/>
                <w:iCs/>
                <w:sz w:val="26"/>
                <w:szCs w:val="26"/>
              </w:rPr>
              <w:t xml:space="preserve"> калия</w:t>
            </w:r>
          </w:p>
          <w:p w14:paraId="1969EA2C" w14:textId="77777777" w:rsidR="0093455A" w:rsidRPr="004A0FA5" w:rsidRDefault="0093455A" w:rsidP="004E0B49">
            <w:pPr>
              <w:jc w:val="both"/>
              <w:rPr>
                <w:rFonts w:ascii="Times New Roman" w:hAnsi="Times New Roman" w:cs="Times New Roman"/>
                <w:i/>
                <w:iCs/>
                <w:sz w:val="26"/>
                <w:szCs w:val="26"/>
              </w:rPr>
            </w:pPr>
            <w:r w:rsidRPr="004A0FA5">
              <w:rPr>
                <w:rFonts w:ascii="Times New Roman" w:hAnsi="Times New Roman" w:cs="Times New Roman"/>
                <w:i/>
                <w:iCs/>
                <w:sz w:val="26"/>
                <w:szCs w:val="26"/>
              </w:rPr>
              <w:t>Вода очищенная</w:t>
            </w:r>
          </w:p>
        </w:tc>
        <w:tc>
          <w:tcPr>
            <w:tcW w:w="1083" w:type="dxa"/>
          </w:tcPr>
          <w:p w14:paraId="0F496165" w14:textId="77777777" w:rsidR="0093455A" w:rsidRPr="004A0FA5" w:rsidRDefault="0093455A" w:rsidP="004E0B49">
            <w:pPr>
              <w:jc w:val="both"/>
              <w:rPr>
                <w:rFonts w:ascii="Times New Roman" w:hAnsi="Times New Roman" w:cs="Times New Roman"/>
                <w:sz w:val="26"/>
                <w:szCs w:val="26"/>
              </w:rPr>
            </w:pPr>
          </w:p>
          <w:p w14:paraId="0D2A1724" w14:textId="77777777" w:rsidR="0093455A" w:rsidRPr="004A0FA5" w:rsidRDefault="0093455A" w:rsidP="004E0B49">
            <w:pPr>
              <w:jc w:val="both"/>
              <w:rPr>
                <w:rFonts w:ascii="Times New Roman" w:hAnsi="Times New Roman" w:cs="Times New Roman"/>
                <w:sz w:val="26"/>
                <w:szCs w:val="26"/>
              </w:rPr>
            </w:pPr>
          </w:p>
          <w:p w14:paraId="22C68371" w14:textId="77777777" w:rsidR="0093455A" w:rsidRPr="004A0FA5" w:rsidRDefault="0093455A" w:rsidP="004E0B49">
            <w:pPr>
              <w:jc w:val="both"/>
              <w:rPr>
                <w:rFonts w:ascii="Times New Roman" w:hAnsi="Times New Roman" w:cs="Times New Roman"/>
                <w:sz w:val="26"/>
                <w:szCs w:val="26"/>
              </w:rPr>
            </w:pPr>
            <w:r w:rsidRPr="004A0FA5">
              <w:rPr>
                <w:rFonts w:ascii="Times New Roman" w:hAnsi="Times New Roman" w:cs="Times New Roman"/>
                <w:sz w:val="26"/>
                <w:szCs w:val="26"/>
              </w:rPr>
              <w:t>0.01</w:t>
            </w:r>
          </w:p>
          <w:p w14:paraId="34AD44D7" w14:textId="77777777" w:rsidR="0093455A" w:rsidRPr="004A0FA5" w:rsidRDefault="0093455A" w:rsidP="004E0B49">
            <w:pPr>
              <w:jc w:val="both"/>
              <w:rPr>
                <w:rFonts w:ascii="Times New Roman" w:hAnsi="Times New Roman" w:cs="Times New Roman"/>
                <w:sz w:val="26"/>
                <w:szCs w:val="26"/>
              </w:rPr>
            </w:pPr>
            <w:r w:rsidRPr="004A0FA5">
              <w:rPr>
                <w:rFonts w:ascii="Times New Roman" w:hAnsi="Times New Roman" w:cs="Times New Roman"/>
                <w:sz w:val="26"/>
                <w:szCs w:val="26"/>
              </w:rPr>
              <w:t>0.01</w:t>
            </w:r>
          </w:p>
          <w:p w14:paraId="7636CE2F" w14:textId="77777777" w:rsidR="0093455A" w:rsidRPr="004A0FA5" w:rsidRDefault="0093455A" w:rsidP="004E0B49">
            <w:pPr>
              <w:jc w:val="both"/>
              <w:rPr>
                <w:rFonts w:ascii="Times New Roman" w:hAnsi="Times New Roman" w:cs="Times New Roman"/>
                <w:sz w:val="26"/>
                <w:szCs w:val="26"/>
              </w:rPr>
            </w:pPr>
            <w:r w:rsidRPr="004A0FA5">
              <w:rPr>
                <w:rFonts w:ascii="Times New Roman" w:hAnsi="Times New Roman" w:cs="Times New Roman"/>
                <w:sz w:val="26"/>
                <w:szCs w:val="26"/>
              </w:rPr>
              <w:t>0.10</w:t>
            </w:r>
          </w:p>
          <w:p w14:paraId="2F90D85D" w14:textId="77777777" w:rsidR="0093455A" w:rsidRPr="004A0FA5" w:rsidRDefault="0093455A" w:rsidP="004E0B49">
            <w:pPr>
              <w:jc w:val="both"/>
              <w:rPr>
                <w:rFonts w:ascii="Times New Roman" w:hAnsi="Times New Roman" w:cs="Times New Roman"/>
                <w:sz w:val="26"/>
                <w:szCs w:val="26"/>
              </w:rPr>
            </w:pPr>
          </w:p>
          <w:p w14:paraId="62C921DA" w14:textId="77777777" w:rsidR="0093455A" w:rsidRPr="004A0FA5" w:rsidRDefault="0093455A" w:rsidP="004E0B49">
            <w:pPr>
              <w:jc w:val="both"/>
              <w:rPr>
                <w:rFonts w:ascii="Times New Roman" w:hAnsi="Times New Roman" w:cs="Times New Roman"/>
                <w:sz w:val="26"/>
                <w:szCs w:val="26"/>
              </w:rPr>
            </w:pPr>
            <w:r w:rsidRPr="004A0FA5">
              <w:rPr>
                <w:rFonts w:ascii="Times New Roman" w:hAnsi="Times New Roman" w:cs="Times New Roman"/>
                <w:sz w:val="26"/>
                <w:szCs w:val="26"/>
              </w:rPr>
              <w:t>0.20</w:t>
            </w:r>
          </w:p>
          <w:p w14:paraId="59249FA1" w14:textId="77777777" w:rsidR="0093455A" w:rsidRPr="004A0FA5" w:rsidRDefault="0093455A" w:rsidP="004E0B49">
            <w:pPr>
              <w:jc w:val="both"/>
              <w:rPr>
                <w:rFonts w:ascii="Times New Roman" w:hAnsi="Times New Roman" w:cs="Times New Roman"/>
                <w:sz w:val="26"/>
                <w:szCs w:val="26"/>
              </w:rPr>
            </w:pPr>
            <w:r w:rsidRPr="004A0FA5">
              <w:rPr>
                <w:rFonts w:ascii="Times New Roman" w:hAnsi="Times New Roman" w:cs="Times New Roman"/>
                <w:sz w:val="26"/>
                <w:szCs w:val="26"/>
              </w:rPr>
              <w:t>0.01</w:t>
            </w:r>
          </w:p>
          <w:p w14:paraId="6D0CD1DB" w14:textId="77777777" w:rsidR="0093455A" w:rsidRPr="004A0FA5" w:rsidRDefault="0093455A" w:rsidP="004E0B49">
            <w:pPr>
              <w:jc w:val="both"/>
              <w:rPr>
                <w:rFonts w:ascii="Times New Roman" w:hAnsi="Times New Roman" w:cs="Times New Roman"/>
                <w:sz w:val="26"/>
                <w:szCs w:val="26"/>
              </w:rPr>
            </w:pPr>
            <w:r w:rsidRPr="004A0FA5">
              <w:rPr>
                <w:rFonts w:ascii="Times New Roman" w:hAnsi="Times New Roman" w:cs="Times New Roman"/>
                <w:sz w:val="26"/>
                <w:szCs w:val="26"/>
              </w:rPr>
              <w:t>0.002</w:t>
            </w:r>
          </w:p>
          <w:p w14:paraId="1FDBADC1" w14:textId="77777777" w:rsidR="0093455A" w:rsidRPr="004A0FA5" w:rsidRDefault="0093455A" w:rsidP="004E0B49">
            <w:pPr>
              <w:jc w:val="both"/>
              <w:rPr>
                <w:rFonts w:ascii="Times New Roman" w:hAnsi="Times New Roman" w:cs="Times New Roman"/>
                <w:sz w:val="26"/>
                <w:szCs w:val="26"/>
              </w:rPr>
            </w:pPr>
            <w:r w:rsidRPr="004A0FA5">
              <w:rPr>
                <w:rFonts w:ascii="Times New Roman" w:hAnsi="Times New Roman" w:cs="Times New Roman"/>
                <w:sz w:val="26"/>
                <w:szCs w:val="26"/>
              </w:rPr>
              <w:t>0.618</w:t>
            </w:r>
          </w:p>
        </w:tc>
        <w:tc>
          <w:tcPr>
            <w:tcW w:w="1600" w:type="dxa"/>
          </w:tcPr>
          <w:p w14:paraId="49A58DDE" w14:textId="77777777" w:rsidR="0093455A" w:rsidRPr="004A0FA5" w:rsidRDefault="0093455A" w:rsidP="004E0B49">
            <w:pPr>
              <w:jc w:val="both"/>
              <w:rPr>
                <w:rFonts w:ascii="Times New Roman" w:hAnsi="Times New Roman" w:cs="Times New Roman"/>
                <w:sz w:val="24"/>
                <w:szCs w:val="24"/>
              </w:rPr>
            </w:pPr>
          </w:p>
          <w:p w14:paraId="6F4065CC" w14:textId="77777777" w:rsidR="0093455A" w:rsidRPr="004A0FA5" w:rsidRDefault="0093455A" w:rsidP="004E0B49">
            <w:pPr>
              <w:jc w:val="both"/>
              <w:rPr>
                <w:rFonts w:ascii="Times New Roman" w:hAnsi="Times New Roman" w:cs="Times New Roman"/>
                <w:sz w:val="24"/>
                <w:szCs w:val="24"/>
              </w:rPr>
            </w:pPr>
          </w:p>
          <w:p w14:paraId="148E2F62" w14:textId="77777777" w:rsidR="0093455A" w:rsidRPr="004A0FA5" w:rsidRDefault="0093455A" w:rsidP="004E0B49">
            <w:pPr>
              <w:jc w:val="both"/>
              <w:rPr>
                <w:rFonts w:ascii="Times New Roman" w:hAnsi="Times New Roman" w:cs="Times New Roman"/>
                <w:sz w:val="24"/>
                <w:szCs w:val="24"/>
              </w:rPr>
            </w:pPr>
            <w:r w:rsidRPr="004A0FA5">
              <w:rPr>
                <w:rFonts w:ascii="Times New Roman" w:hAnsi="Times New Roman" w:cs="Times New Roman"/>
                <w:sz w:val="24"/>
                <w:szCs w:val="24"/>
              </w:rPr>
              <w:t>1.0</w:t>
            </w:r>
          </w:p>
          <w:p w14:paraId="2DBC8836" w14:textId="77777777" w:rsidR="0093455A" w:rsidRPr="004A0FA5" w:rsidRDefault="0093455A" w:rsidP="004E0B49">
            <w:pPr>
              <w:jc w:val="both"/>
              <w:rPr>
                <w:rFonts w:ascii="Times New Roman" w:hAnsi="Times New Roman" w:cs="Times New Roman"/>
                <w:sz w:val="24"/>
                <w:szCs w:val="24"/>
              </w:rPr>
            </w:pPr>
            <w:r w:rsidRPr="004A0FA5">
              <w:rPr>
                <w:rFonts w:ascii="Times New Roman" w:hAnsi="Times New Roman" w:cs="Times New Roman"/>
                <w:sz w:val="24"/>
                <w:szCs w:val="24"/>
              </w:rPr>
              <w:t>1.0</w:t>
            </w:r>
          </w:p>
          <w:p w14:paraId="34C24FA4" w14:textId="77777777" w:rsidR="0093455A" w:rsidRPr="004A0FA5" w:rsidRDefault="0093455A" w:rsidP="004E0B49">
            <w:pPr>
              <w:jc w:val="both"/>
              <w:rPr>
                <w:rFonts w:ascii="Times New Roman" w:hAnsi="Times New Roman" w:cs="Times New Roman"/>
                <w:sz w:val="24"/>
                <w:szCs w:val="24"/>
              </w:rPr>
            </w:pPr>
            <w:r w:rsidRPr="004A0FA5">
              <w:rPr>
                <w:rFonts w:ascii="Times New Roman" w:hAnsi="Times New Roman" w:cs="Times New Roman"/>
                <w:sz w:val="24"/>
                <w:szCs w:val="24"/>
              </w:rPr>
              <w:t>10.0</w:t>
            </w:r>
          </w:p>
          <w:p w14:paraId="1D76201F" w14:textId="77777777" w:rsidR="0093455A" w:rsidRPr="004A0FA5" w:rsidRDefault="0093455A" w:rsidP="004E0B49">
            <w:pPr>
              <w:jc w:val="both"/>
              <w:rPr>
                <w:rFonts w:ascii="Times New Roman" w:hAnsi="Times New Roman" w:cs="Times New Roman"/>
                <w:sz w:val="24"/>
                <w:szCs w:val="24"/>
              </w:rPr>
            </w:pPr>
          </w:p>
          <w:p w14:paraId="57BAFB0F" w14:textId="77777777" w:rsidR="0093455A" w:rsidRPr="004A0FA5" w:rsidRDefault="0093455A" w:rsidP="004E0B49">
            <w:pPr>
              <w:jc w:val="both"/>
              <w:rPr>
                <w:rFonts w:ascii="Times New Roman" w:hAnsi="Times New Roman" w:cs="Times New Roman"/>
                <w:sz w:val="24"/>
                <w:szCs w:val="24"/>
              </w:rPr>
            </w:pPr>
            <w:r w:rsidRPr="004A0FA5">
              <w:rPr>
                <w:rFonts w:ascii="Times New Roman" w:hAnsi="Times New Roman" w:cs="Times New Roman"/>
                <w:sz w:val="24"/>
                <w:szCs w:val="24"/>
              </w:rPr>
              <w:t>20.0</w:t>
            </w:r>
          </w:p>
          <w:p w14:paraId="3B3E5853" w14:textId="77777777" w:rsidR="0093455A" w:rsidRPr="004A0FA5" w:rsidRDefault="0093455A" w:rsidP="004E0B49">
            <w:pPr>
              <w:jc w:val="both"/>
              <w:rPr>
                <w:rFonts w:ascii="Times New Roman" w:hAnsi="Times New Roman" w:cs="Times New Roman"/>
                <w:sz w:val="24"/>
                <w:szCs w:val="24"/>
              </w:rPr>
            </w:pPr>
            <w:r w:rsidRPr="004A0FA5">
              <w:rPr>
                <w:rFonts w:ascii="Times New Roman" w:hAnsi="Times New Roman" w:cs="Times New Roman"/>
                <w:sz w:val="24"/>
                <w:szCs w:val="24"/>
              </w:rPr>
              <w:t>1.0</w:t>
            </w:r>
          </w:p>
          <w:p w14:paraId="61CF34E1" w14:textId="77777777" w:rsidR="0093455A" w:rsidRPr="004A0FA5" w:rsidRDefault="0093455A" w:rsidP="004E0B49">
            <w:pPr>
              <w:jc w:val="both"/>
              <w:rPr>
                <w:rFonts w:ascii="Times New Roman" w:hAnsi="Times New Roman" w:cs="Times New Roman"/>
                <w:sz w:val="24"/>
                <w:szCs w:val="24"/>
              </w:rPr>
            </w:pPr>
            <w:r w:rsidRPr="004A0FA5">
              <w:rPr>
                <w:rFonts w:ascii="Times New Roman" w:hAnsi="Times New Roman" w:cs="Times New Roman"/>
                <w:sz w:val="24"/>
                <w:szCs w:val="24"/>
              </w:rPr>
              <w:t>0.2</w:t>
            </w:r>
          </w:p>
          <w:p w14:paraId="652C7593" w14:textId="77777777" w:rsidR="0093455A" w:rsidRPr="004A0FA5" w:rsidRDefault="0093455A" w:rsidP="004E0B49">
            <w:pPr>
              <w:jc w:val="both"/>
              <w:rPr>
                <w:rFonts w:ascii="Times New Roman" w:hAnsi="Times New Roman" w:cs="Times New Roman"/>
                <w:sz w:val="24"/>
                <w:szCs w:val="24"/>
              </w:rPr>
            </w:pPr>
            <w:r w:rsidRPr="004A0FA5">
              <w:rPr>
                <w:rFonts w:ascii="Times New Roman" w:hAnsi="Times New Roman" w:cs="Times New Roman"/>
                <w:sz w:val="24"/>
                <w:szCs w:val="24"/>
              </w:rPr>
              <w:t>61.8</w:t>
            </w:r>
          </w:p>
        </w:tc>
        <w:tc>
          <w:tcPr>
            <w:tcW w:w="1944" w:type="dxa"/>
          </w:tcPr>
          <w:p w14:paraId="75A7806F" w14:textId="77777777" w:rsidR="0093455A" w:rsidRPr="004A0FA5" w:rsidRDefault="0093455A" w:rsidP="004E0B49">
            <w:pPr>
              <w:jc w:val="both"/>
              <w:rPr>
                <w:rFonts w:ascii="Times New Roman" w:hAnsi="Times New Roman" w:cs="Times New Roman"/>
                <w:sz w:val="24"/>
                <w:szCs w:val="24"/>
              </w:rPr>
            </w:pPr>
            <w:r w:rsidRPr="004A0FA5">
              <w:rPr>
                <w:rFonts w:ascii="Times New Roman" w:hAnsi="Times New Roman" w:cs="Times New Roman"/>
                <w:sz w:val="24"/>
                <w:szCs w:val="24"/>
              </w:rPr>
              <w:t>Потери:</w:t>
            </w:r>
          </w:p>
          <w:p w14:paraId="35F72214" w14:textId="77777777" w:rsidR="0093455A" w:rsidRPr="004A0FA5" w:rsidRDefault="0093455A" w:rsidP="004E0B49">
            <w:pPr>
              <w:jc w:val="both"/>
              <w:rPr>
                <w:rFonts w:ascii="Times New Roman" w:hAnsi="Times New Roman" w:cs="Times New Roman"/>
                <w:sz w:val="24"/>
                <w:szCs w:val="24"/>
              </w:rPr>
            </w:pPr>
            <w:r w:rsidRPr="004A0FA5">
              <w:rPr>
                <w:rFonts w:ascii="Times New Roman" w:hAnsi="Times New Roman" w:cs="Times New Roman"/>
                <w:sz w:val="24"/>
                <w:szCs w:val="24"/>
              </w:rPr>
              <w:t xml:space="preserve">ТП-1 </w:t>
            </w:r>
          </w:p>
          <w:p w14:paraId="64E32790" w14:textId="77777777" w:rsidR="0093455A" w:rsidRPr="004A0FA5" w:rsidRDefault="0093455A" w:rsidP="004E0B49">
            <w:pPr>
              <w:jc w:val="both"/>
              <w:rPr>
                <w:rFonts w:ascii="Times New Roman" w:hAnsi="Times New Roman" w:cs="Times New Roman"/>
                <w:sz w:val="24"/>
                <w:szCs w:val="24"/>
              </w:rPr>
            </w:pPr>
            <w:r w:rsidRPr="004A0FA5">
              <w:rPr>
                <w:rFonts w:ascii="Times New Roman" w:hAnsi="Times New Roman" w:cs="Times New Roman"/>
                <w:sz w:val="24"/>
                <w:szCs w:val="24"/>
              </w:rPr>
              <w:t>ТП-2</w:t>
            </w:r>
          </w:p>
          <w:p w14:paraId="7971B865" w14:textId="77777777" w:rsidR="0093455A" w:rsidRPr="004A0FA5" w:rsidRDefault="0093455A" w:rsidP="004E0B49">
            <w:pPr>
              <w:jc w:val="both"/>
              <w:rPr>
                <w:rFonts w:ascii="Times New Roman" w:hAnsi="Times New Roman" w:cs="Times New Roman"/>
                <w:sz w:val="24"/>
                <w:szCs w:val="24"/>
              </w:rPr>
            </w:pPr>
            <w:r w:rsidRPr="004A0FA5">
              <w:rPr>
                <w:rFonts w:ascii="Times New Roman" w:hAnsi="Times New Roman" w:cs="Times New Roman"/>
                <w:sz w:val="24"/>
                <w:szCs w:val="24"/>
              </w:rPr>
              <w:t xml:space="preserve">          ТП-3</w:t>
            </w:r>
          </w:p>
        </w:tc>
        <w:tc>
          <w:tcPr>
            <w:tcW w:w="1173" w:type="dxa"/>
          </w:tcPr>
          <w:p w14:paraId="1ABBE8EA" w14:textId="77777777" w:rsidR="0093455A" w:rsidRPr="004A0FA5" w:rsidRDefault="0093455A" w:rsidP="004E0B49">
            <w:pPr>
              <w:jc w:val="both"/>
              <w:rPr>
                <w:rFonts w:ascii="Times New Roman" w:hAnsi="Times New Roman" w:cs="Times New Roman"/>
                <w:sz w:val="24"/>
                <w:szCs w:val="24"/>
              </w:rPr>
            </w:pPr>
            <w:r w:rsidRPr="004A0FA5">
              <w:rPr>
                <w:rFonts w:ascii="Times New Roman" w:hAnsi="Times New Roman" w:cs="Times New Roman"/>
                <w:sz w:val="24"/>
                <w:szCs w:val="24"/>
              </w:rPr>
              <w:t>0.05</w:t>
            </w:r>
            <w:r w:rsidR="000D0B47" w:rsidRPr="004A0FA5">
              <w:rPr>
                <w:rFonts w:ascii="Times New Roman" w:hAnsi="Times New Roman" w:cs="Times New Roman"/>
                <w:sz w:val="24"/>
                <w:szCs w:val="24"/>
              </w:rPr>
              <w:t>6</w:t>
            </w:r>
          </w:p>
          <w:p w14:paraId="35E313FA" w14:textId="77777777" w:rsidR="0093455A" w:rsidRPr="004A0FA5" w:rsidRDefault="0093455A" w:rsidP="004E0B49">
            <w:pPr>
              <w:jc w:val="both"/>
              <w:rPr>
                <w:rFonts w:ascii="Times New Roman" w:hAnsi="Times New Roman" w:cs="Times New Roman"/>
                <w:sz w:val="24"/>
                <w:szCs w:val="24"/>
              </w:rPr>
            </w:pPr>
            <w:r w:rsidRPr="004A0FA5">
              <w:rPr>
                <w:rFonts w:ascii="Times New Roman" w:hAnsi="Times New Roman" w:cs="Times New Roman"/>
                <w:sz w:val="24"/>
                <w:szCs w:val="24"/>
              </w:rPr>
              <w:t>0.01</w:t>
            </w:r>
            <w:r w:rsidR="000D0B47" w:rsidRPr="004A0FA5">
              <w:rPr>
                <w:rFonts w:ascii="Times New Roman" w:hAnsi="Times New Roman" w:cs="Times New Roman"/>
                <w:sz w:val="24"/>
                <w:szCs w:val="24"/>
              </w:rPr>
              <w:t>4</w:t>
            </w:r>
          </w:p>
          <w:p w14:paraId="638235C9" w14:textId="77777777" w:rsidR="0093455A" w:rsidRPr="004A0FA5" w:rsidRDefault="0093455A" w:rsidP="004E0B49">
            <w:pPr>
              <w:jc w:val="both"/>
              <w:rPr>
                <w:rFonts w:ascii="Times New Roman" w:hAnsi="Times New Roman" w:cs="Times New Roman"/>
                <w:sz w:val="24"/>
                <w:szCs w:val="24"/>
              </w:rPr>
            </w:pPr>
            <w:r w:rsidRPr="004A0FA5">
              <w:rPr>
                <w:rFonts w:ascii="Times New Roman" w:hAnsi="Times New Roman" w:cs="Times New Roman"/>
                <w:sz w:val="24"/>
                <w:szCs w:val="24"/>
              </w:rPr>
              <w:t>0.0</w:t>
            </w:r>
            <w:r w:rsidR="000D0B47" w:rsidRPr="004A0FA5">
              <w:rPr>
                <w:rFonts w:ascii="Times New Roman" w:hAnsi="Times New Roman" w:cs="Times New Roman"/>
                <w:sz w:val="24"/>
                <w:szCs w:val="24"/>
              </w:rPr>
              <w:t>10</w:t>
            </w:r>
          </w:p>
          <w:p w14:paraId="1556434D" w14:textId="77777777" w:rsidR="0093455A" w:rsidRPr="004A0FA5" w:rsidRDefault="0093455A" w:rsidP="004E0B49">
            <w:pPr>
              <w:jc w:val="both"/>
              <w:rPr>
                <w:rFonts w:ascii="Times New Roman" w:hAnsi="Times New Roman" w:cs="Times New Roman"/>
                <w:sz w:val="24"/>
                <w:szCs w:val="24"/>
              </w:rPr>
            </w:pPr>
            <w:r w:rsidRPr="004A0FA5">
              <w:rPr>
                <w:rFonts w:ascii="Times New Roman" w:hAnsi="Times New Roman" w:cs="Times New Roman"/>
                <w:sz w:val="24"/>
                <w:szCs w:val="24"/>
              </w:rPr>
              <w:t>0.0</w:t>
            </w:r>
            <w:r w:rsidR="00CA3F80" w:rsidRPr="004A0FA5">
              <w:rPr>
                <w:rFonts w:ascii="Times New Roman" w:hAnsi="Times New Roman" w:cs="Times New Roman"/>
                <w:sz w:val="24"/>
                <w:szCs w:val="24"/>
              </w:rPr>
              <w:t>32</w:t>
            </w:r>
          </w:p>
        </w:tc>
        <w:tc>
          <w:tcPr>
            <w:tcW w:w="1600" w:type="dxa"/>
          </w:tcPr>
          <w:p w14:paraId="2960AE4D" w14:textId="77777777" w:rsidR="0093455A" w:rsidRPr="004A0FA5" w:rsidRDefault="0093455A" w:rsidP="004E0B49">
            <w:pPr>
              <w:jc w:val="both"/>
              <w:rPr>
                <w:rFonts w:ascii="Times New Roman" w:hAnsi="Times New Roman" w:cs="Times New Roman"/>
                <w:sz w:val="24"/>
                <w:szCs w:val="24"/>
              </w:rPr>
            </w:pPr>
            <w:r w:rsidRPr="004A0FA5">
              <w:rPr>
                <w:rFonts w:ascii="Times New Roman" w:hAnsi="Times New Roman" w:cs="Times New Roman"/>
                <w:sz w:val="24"/>
                <w:szCs w:val="24"/>
              </w:rPr>
              <w:t>5.</w:t>
            </w:r>
            <w:r w:rsidR="000D0B47" w:rsidRPr="004A0FA5">
              <w:rPr>
                <w:rFonts w:ascii="Times New Roman" w:hAnsi="Times New Roman" w:cs="Times New Roman"/>
                <w:sz w:val="24"/>
                <w:szCs w:val="24"/>
              </w:rPr>
              <w:t>60</w:t>
            </w:r>
          </w:p>
          <w:p w14:paraId="7D0B84D4" w14:textId="77777777" w:rsidR="0093455A" w:rsidRPr="004A0FA5" w:rsidRDefault="0093455A" w:rsidP="004E0B49">
            <w:pPr>
              <w:jc w:val="both"/>
              <w:rPr>
                <w:rFonts w:ascii="Times New Roman" w:hAnsi="Times New Roman" w:cs="Times New Roman"/>
                <w:sz w:val="24"/>
                <w:szCs w:val="24"/>
              </w:rPr>
            </w:pPr>
            <w:r w:rsidRPr="004A0FA5">
              <w:rPr>
                <w:rFonts w:ascii="Times New Roman" w:hAnsi="Times New Roman" w:cs="Times New Roman"/>
                <w:sz w:val="24"/>
                <w:szCs w:val="24"/>
              </w:rPr>
              <w:t>1.</w:t>
            </w:r>
            <w:r w:rsidR="000D0B47" w:rsidRPr="004A0FA5">
              <w:rPr>
                <w:rFonts w:ascii="Times New Roman" w:hAnsi="Times New Roman" w:cs="Times New Roman"/>
                <w:sz w:val="24"/>
                <w:szCs w:val="24"/>
              </w:rPr>
              <w:t>40</w:t>
            </w:r>
          </w:p>
          <w:p w14:paraId="3DF3B672" w14:textId="77777777" w:rsidR="0093455A" w:rsidRPr="004A0FA5" w:rsidRDefault="000D0B47" w:rsidP="004E0B49">
            <w:pPr>
              <w:jc w:val="both"/>
              <w:rPr>
                <w:rFonts w:ascii="Times New Roman" w:hAnsi="Times New Roman" w:cs="Times New Roman"/>
                <w:sz w:val="24"/>
                <w:szCs w:val="24"/>
              </w:rPr>
            </w:pPr>
            <w:r w:rsidRPr="004A0FA5">
              <w:rPr>
                <w:rFonts w:ascii="Times New Roman" w:hAnsi="Times New Roman" w:cs="Times New Roman"/>
                <w:sz w:val="24"/>
                <w:szCs w:val="24"/>
              </w:rPr>
              <w:t>1.00</w:t>
            </w:r>
          </w:p>
          <w:p w14:paraId="49AB0FF3" w14:textId="77777777" w:rsidR="0093455A" w:rsidRPr="004A0FA5" w:rsidRDefault="00CA3F80" w:rsidP="004E0B49">
            <w:pPr>
              <w:jc w:val="both"/>
              <w:rPr>
                <w:rFonts w:ascii="Times New Roman" w:hAnsi="Times New Roman" w:cs="Times New Roman"/>
                <w:sz w:val="24"/>
                <w:szCs w:val="24"/>
              </w:rPr>
            </w:pPr>
            <w:r w:rsidRPr="004A0FA5">
              <w:rPr>
                <w:rFonts w:ascii="Times New Roman" w:hAnsi="Times New Roman" w:cs="Times New Roman"/>
                <w:sz w:val="24"/>
                <w:szCs w:val="24"/>
              </w:rPr>
              <w:t>3.20</w:t>
            </w:r>
          </w:p>
        </w:tc>
      </w:tr>
      <w:tr w:rsidR="004A0FA5" w:rsidRPr="004A0FA5" w14:paraId="7D764306" w14:textId="77777777" w:rsidTr="006D3655">
        <w:tc>
          <w:tcPr>
            <w:tcW w:w="2063" w:type="dxa"/>
          </w:tcPr>
          <w:p w14:paraId="2050D5FA" w14:textId="77777777" w:rsidR="0093455A" w:rsidRPr="004A0FA5" w:rsidRDefault="0093455A" w:rsidP="004E0B49">
            <w:pPr>
              <w:jc w:val="both"/>
              <w:rPr>
                <w:rFonts w:ascii="Times New Roman" w:hAnsi="Times New Roman" w:cs="Times New Roman"/>
                <w:sz w:val="26"/>
                <w:szCs w:val="26"/>
              </w:rPr>
            </w:pPr>
            <w:r w:rsidRPr="004A0FA5">
              <w:rPr>
                <w:rFonts w:ascii="Times New Roman" w:hAnsi="Times New Roman" w:cs="Times New Roman"/>
                <w:sz w:val="26"/>
                <w:szCs w:val="26"/>
              </w:rPr>
              <w:t>Итого</w:t>
            </w:r>
          </w:p>
        </w:tc>
        <w:tc>
          <w:tcPr>
            <w:tcW w:w="1083" w:type="dxa"/>
          </w:tcPr>
          <w:p w14:paraId="582D8D2B" w14:textId="77777777" w:rsidR="0093455A" w:rsidRPr="004A0FA5" w:rsidRDefault="0093455A" w:rsidP="004E0B49">
            <w:pPr>
              <w:jc w:val="both"/>
              <w:rPr>
                <w:rFonts w:ascii="Times New Roman" w:hAnsi="Times New Roman" w:cs="Times New Roman"/>
                <w:sz w:val="26"/>
                <w:szCs w:val="26"/>
              </w:rPr>
            </w:pPr>
            <w:r w:rsidRPr="004A0FA5">
              <w:rPr>
                <w:rFonts w:ascii="Times New Roman" w:hAnsi="Times New Roman" w:cs="Times New Roman"/>
                <w:sz w:val="26"/>
                <w:szCs w:val="26"/>
              </w:rPr>
              <w:t>1.0</w:t>
            </w:r>
          </w:p>
        </w:tc>
        <w:tc>
          <w:tcPr>
            <w:tcW w:w="1600" w:type="dxa"/>
          </w:tcPr>
          <w:p w14:paraId="668D910C" w14:textId="77777777" w:rsidR="0093455A" w:rsidRPr="004A0FA5" w:rsidRDefault="0093455A" w:rsidP="004E0B49">
            <w:pPr>
              <w:jc w:val="both"/>
              <w:rPr>
                <w:rFonts w:ascii="Times New Roman" w:hAnsi="Times New Roman" w:cs="Times New Roman"/>
                <w:sz w:val="24"/>
                <w:szCs w:val="24"/>
                <w:lang w:val="en-US"/>
              </w:rPr>
            </w:pPr>
            <w:r w:rsidRPr="004A0FA5">
              <w:rPr>
                <w:rFonts w:ascii="Times New Roman" w:hAnsi="Times New Roman" w:cs="Times New Roman"/>
                <w:sz w:val="24"/>
                <w:szCs w:val="24"/>
                <w:lang w:val="en-US"/>
              </w:rPr>
              <w:t>100</w:t>
            </w:r>
          </w:p>
        </w:tc>
        <w:tc>
          <w:tcPr>
            <w:tcW w:w="1944" w:type="dxa"/>
          </w:tcPr>
          <w:p w14:paraId="60025ED0" w14:textId="77777777" w:rsidR="0093455A" w:rsidRPr="004A0FA5" w:rsidRDefault="0093455A" w:rsidP="004E0B49">
            <w:pPr>
              <w:jc w:val="both"/>
              <w:rPr>
                <w:rFonts w:ascii="Times New Roman" w:hAnsi="Times New Roman" w:cs="Times New Roman"/>
                <w:sz w:val="24"/>
                <w:szCs w:val="24"/>
              </w:rPr>
            </w:pPr>
          </w:p>
        </w:tc>
        <w:tc>
          <w:tcPr>
            <w:tcW w:w="1173" w:type="dxa"/>
          </w:tcPr>
          <w:p w14:paraId="55FC2927" w14:textId="77777777" w:rsidR="0093455A" w:rsidRPr="004A0FA5" w:rsidRDefault="0093455A" w:rsidP="004E0B49">
            <w:pPr>
              <w:jc w:val="both"/>
              <w:rPr>
                <w:rFonts w:ascii="Times New Roman" w:hAnsi="Times New Roman" w:cs="Times New Roman"/>
                <w:sz w:val="24"/>
                <w:szCs w:val="24"/>
              </w:rPr>
            </w:pPr>
            <w:r w:rsidRPr="004A0FA5">
              <w:rPr>
                <w:rFonts w:ascii="Times New Roman" w:hAnsi="Times New Roman" w:cs="Times New Roman"/>
                <w:sz w:val="24"/>
                <w:szCs w:val="24"/>
              </w:rPr>
              <w:t>1.0</w:t>
            </w:r>
          </w:p>
        </w:tc>
        <w:tc>
          <w:tcPr>
            <w:tcW w:w="1600" w:type="dxa"/>
          </w:tcPr>
          <w:p w14:paraId="45C3A3F8" w14:textId="77777777" w:rsidR="0093455A" w:rsidRPr="004A0FA5" w:rsidRDefault="0093455A" w:rsidP="004E0B49">
            <w:pPr>
              <w:jc w:val="both"/>
              <w:rPr>
                <w:rFonts w:ascii="Times New Roman" w:hAnsi="Times New Roman" w:cs="Times New Roman"/>
                <w:sz w:val="24"/>
                <w:szCs w:val="24"/>
                <w:lang w:val="en-US"/>
              </w:rPr>
            </w:pPr>
            <w:r w:rsidRPr="004A0FA5">
              <w:rPr>
                <w:rFonts w:ascii="Times New Roman" w:hAnsi="Times New Roman" w:cs="Times New Roman"/>
                <w:sz w:val="24"/>
                <w:szCs w:val="24"/>
                <w:lang w:val="en-US"/>
              </w:rPr>
              <w:t>100</w:t>
            </w:r>
          </w:p>
        </w:tc>
      </w:tr>
    </w:tbl>
    <w:p w14:paraId="3CF62688" w14:textId="77777777" w:rsidR="00C5362C" w:rsidRPr="004A0FA5" w:rsidRDefault="008A5AC6" w:rsidP="004E0B49">
      <w:pPr>
        <w:autoSpaceDE w:val="0"/>
        <w:autoSpaceDN w:val="0"/>
        <w:adjustRightInd w:val="0"/>
        <w:spacing w:after="0" w:line="240" w:lineRule="auto"/>
        <w:ind w:firstLine="567"/>
        <w:jc w:val="both"/>
        <w:rPr>
          <w:rFonts w:ascii="Times New Roman" w:hAnsi="Times New Roman" w:cs="Times New Roman"/>
          <w:sz w:val="28"/>
          <w:szCs w:val="28"/>
        </w:rPr>
      </w:pPr>
      <w:bookmarkStart w:id="72" w:name="_Hlk169905569"/>
      <w:r w:rsidRPr="004A0FA5">
        <w:rPr>
          <w:rFonts w:ascii="Times New Roman" w:hAnsi="Times New Roman" w:cs="Times New Roman"/>
          <w:sz w:val="28"/>
          <w:szCs w:val="28"/>
        </w:rPr>
        <w:lastRenderedPageBreak/>
        <w:t xml:space="preserve">Целью валидации технологии являлось документальное подтверждение того, что технологический процесс препарата в виде геля с субстанциями из растений вида </w:t>
      </w:r>
      <w:r w:rsidRPr="004A0FA5">
        <w:rPr>
          <w:rStyle w:val="ac"/>
          <w:rFonts w:ascii="Times New Roman" w:hAnsi="Times New Roman" w:cs="Times New Roman"/>
          <w:sz w:val="28"/>
          <w:szCs w:val="28"/>
        </w:rPr>
        <w:t xml:space="preserve">L. </w:t>
      </w:r>
      <w:proofErr w:type="spellStart"/>
      <w:r w:rsidRPr="004A0FA5">
        <w:rPr>
          <w:rStyle w:val="ac"/>
          <w:rFonts w:ascii="Times New Roman" w:hAnsi="Times New Roman" w:cs="Times New Roman"/>
          <w:sz w:val="28"/>
          <w:szCs w:val="28"/>
        </w:rPr>
        <w:t>gmelinii</w:t>
      </w:r>
      <w:proofErr w:type="spellEnd"/>
      <w:r w:rsidRPr="004A0FA5">
        <w:rPr>
          <w:rFonts w:ascii="Times New Roman" w:hAnsi="Times New Roman" w:cs="Times New Roman"/>
          <w:sz w:val="28"/>
          <w:szCs w:val="28"/>
        </w:rPr>
        <w:t xml:space="preserve"> соответствует предъявляемым к нему требованиям и качественным характеристикам и является воспроизводимым. </w:t>
      </w:r>
    </w:p>
    <w:p w14:paraId="4A30F1DE" w14:textId="0E041218" w:rsidR="002619D9" w:rsidRPr="004A0FA5" w:rsidRDefault="008A5AC6"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Валидация лабораторных серий согласно требованиям международных стандартов проводится для </w:t>
      </w:r>
      <w:r w:rsidR="00C5362C" w:rsidRPr="004A0FA5">
        <w:rPr>
          <w:rFonts w:ascii="Times New Roman" w:hAnsi="Times New Roman" w:cs="Times New Roman"/>
          <w:sz w:val="28"/>
          <w:szCs w:val="28"/>
        </w:rPr>
        <w:t>оценки и определения критических характеристик продукта</w:t>
      </w:r>
      <w:r w:rsidR="006B770F" w:rsidRPr="004A0FA5">
        <w:rPr>
          <w:rFonts w:ascii="Times New Roman" w:hAnsi="Times New Roman" w:cs="Times New Roman"/>
          <w:sz w:val="28"/>
          <w:szCs w:val="28"/>
        </w:rPr>
        <w:t xml:space="preserve"> </w:t>
      </w:r>
      <w:sdt>
        <w:sdtPr>
          <w:rPr>
            <w:rFonts w:ascii="Times New Roman" w:hAnsi="Times New Roman" w:cs="Times New Roman"/>
            <w:color w:val="000000"/>
            <w:sz w:val="28"/>
            <w:szCs w:val="28"/>
          </w:rPr>
          <w:tag w:val="MENDELEY_CITATION_v3_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"/>
          <w:id w:val="-1648584331"/>
          <w:placeholder>
            <w:docPart w:val="DefaultPlaceholder_-1854013440"/>
          </w:placeholder>
        </w:sdtPr>
        <w:sdtContent>
          <w:r w:rsidR="00797B52" w:rsidRPr="00797B52">
            <w:rPr>
              <w:rFonts w:ascii="Times New Roman" w:hAnsi="Times New Roman" w:cs="Times New Roman"/>
              <w:color w:val="000000"/>
              <w:sz w:val="28"/>
              <w:szCs w:val="28"/>
            </w:rPr>
            <w:t>[10,218]</w:t>
          </w:r>
        </w:sdtContent>
      </w:sdt>
      <w:r w:rsidR="006B770F" w:rsidRPr="004A0FA5">
        <w:rPr>
          <w:rFonts w:ascii="Times New Roman" w:hAnsi="Times New Roman" w:cs="Times New Roman"/>
          <w:sz w:val="28"/>
          <w:szCs w:val="28"/>
        </w:rPr>
        <w:t xml:space="preserve">. Валидация на данном этапе позволяет тщательно проанализировать все аспекты технологического процесса, выявлять ключевые параметры, которые могут повлиять на качество конечного продукта, и в дальнейшем выбирать наиболее приемлемый и стабильный производственный процесс. Таким образом, валидация обеспечивает уверенность в том, что продукт будет соответствовать установленным спецификациям и требованиям качества на всех этапах производства. </w:t>
      </w:r>
      <w:r w:rsidR="002254C0" w:rsidRPr="004A0FA5">
        <w:rPr>
          <w:rFonts w:ascii="Times New Roman" w:hAnsi="Times New Roman" w:cs="Times New Roman"/>
          <w:sz w:val="28"/>
          <w:szCs w:val="28"/>
        </w:rPr>
        <w:t>Лабораторные серии производятся на этапе фармацевтической разработки и их объем составляет в 100-1000 раз меньше, чем промышленные партии</w:t>
      </w:r>
      <w:r w:rsidR="006B770F" w:rsidRPr="004A0FA5">
        <w:rPr>
          <w:rFonts w:ascii="Times New Roman" w:hAnsi="Times New Roman" w:cs="Times New Roman"/>
          <w:sz w:val="28"/>
          <w:szCs w:val="28"/>
        </w:rPr>
        <w:t xml:space="preserve"> </w:t>
      </w:r>
      <w:sdt>
        <w:sdtPr>
          <w:rPr>
            <w:rFonts w:ascii="Times New Roman" w:hAnsi="Times New Roman" w:cs="Times New Roman"/>
            <w:color w:val="000000"/>
            <w:sz w:val="28"/>
            <w:szCs w:val="28"/>
          </w:rPr>
          <w:tag w:val="MENDELEY_CITATION_v3_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"/>
          <w:id w:val="-1306693527"/>
          <w:placeholder>
            <w:docPart w:val="DefaultPlaceholder_-1854013440"/>
          </w:placeholder>
        </w:sdtPr>
        <w:sdtContent>
          <w:r w:rsidR="00797B52" w:rsidRPr="00797B52">
            <w:rPr>
              <w:rFonts w:ascii="Times New Roman" w:hAnsi="Times New Roman" w:cs="Times New Roman"/>
              <w:color w:val="000000"/>
              <w:sz w:val="28"/>
              <w:szCs w:val="28"/>
            </w:rPr>
            <w:t>[218]</w:t>
          </w:r>
        </w:sdtContent>
      </w:sdt>
      <w:r w:rsidR="00D36B4D" w:rsidRPr="004A0FA5">
        <w:rPr>
          <w:rFonts w:ascii="Times New Roman" w:hAnsi="Times New Roman" w:cs="Times New Roman"/>
          <w:sz w:val="28"/>
          <w:szCs w:val="28"/>
        </w:rPr>
        <w:t>.</w:t>
      </w:r>
    </w:p>
    <w:p w14:paraId="52BBAFE8" w14:textId="77777777" w:rsidR="00F47E6C" w:rsidRPr="004A0FA5" w:rsidRDefault="002254C0" w:rsidP="004E0B49">
      <w:pPr>
        <w:autoSpaceDE w:val="0"/>
        <w:autoSpaceDN w:val="0"/>
        <w:adjustRightInd w:val="0"/>
        <w:spacing w:after="0" w:line="240" w:lineRule="auto"/>
        <w:ind w:firstLine="567"/>
        <w:jc w:val="both"/>
        <w:rPr>
          <w:rFonts w:ascii="Times New Roman" w:hAnsi="Times New Roman" w:cs="Times New Roman"/>
          <w:sz w:val="28"/>
          <w:szCs w:val="28"/>
        </w:rPr>
      </w:pPr>
      <w:proofErr w:type="spellStart"/>
      <w:r w:rsidRPr="004A0FA5">
        <w:rPr>
          <w:rFonts w:ascii="Times New Roman" w:hAnsi="Times New Roman" w:cs="Times New Roman"/>
          <w:sz w:val="28"/>
          <w:szCs w:val="28"/>
        </w:rPr>
        <w:t>Валидационные</w:t>
      </w:r>
      <w:proofErr w:type="spellEnd"/>
      <w:r w:rsidRPr="004A0FA5">
        <w:rPr>
          <w:rFonts w:ascii="Times New Roman" w:hAnsi="Times New Roman" w:cs="Times New Roman"/>
          <w:sz w:val="28"/>
          <w:szCs w:val="28"/>
        </w:rPr>
        <w:t xml:space="preserve"> испытания проводились на трех последовательных лабораторных сериях препарата согласно протоколу валидации процесса. </w:t>
      </w:r>
    </w:p>
    <w:p w14:paraId="05584475" w14:textId="77777777" w:rsidR="00F47E6C" w:rsidRPr="004A0FA5" w:rsidRDefault="00C5362C"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Проведен анализ критических стадий технологического процесса и оценены необходимые мероприятия по их контролю в соответствии с регламентируемыми нормами (таблица 33).</w:t>
      </w:r>
    </w:p>
    <w:p w14:paraId="2646E292" w14:textId="77777777" w:rsidR="00F47E6C" w:rsidRPr="004A0FA5" w:rsidRDefault="00F47E6C" w:rsidP="004E0B49">
      <w:pPr>
        <w:autoSpaceDE w:val="0"/>
        <w:autoSpaceDN w:val="0"/>
        <w:adjustRightInd w:val="0"/>
        <w:spacing w:after="0" w:line="240" w:lineRule="auto"/>
        <w:ind w:firstLine="567"/>
        <w:jc w:val="both"/>
        <w:rPr>
          <w:rFonts w:ascii="Times New Roman" w:hAnsi="Times New Roman" w:cs="Times New Roman"/>
          <w:sz w:val="28"/>
          <w:szCs w:val="28"/>
        </w:rPr>
        <w:sectPr w:rsidR="00F47E6C" w:rsidRPr="004A0FA5" w:rsidSect="00B63BCB">
          <w:pgSz w:w="11906" w:h="16838"/>
          <w:pgMar w:top="1134" w:right="567" w:bottom="1134" w:left="1701" w:header="708" w:footer="708" w:gutter="0"/>
          <w:cols w:space="708"/>
          <w:docGrid w:linePitch="360"/>
        </w:sectPr>
      </w:pPr>
      <w:r w:rsidRPr="004A0FA5">
        <w:rPr>
          <w:rFonts w:ascii="Times New Roman" w:hAnsi="Times New Roman" w:cs="Times New Roman"/>
          <w:sz w:val="28"/>
          <w:szCs w:val="28"/>
        </w:rPr>
        <w:t xml:space="preserve"> </w:t>
      </w:r>
    </w:p>
    <w:bookmarkEnd w:id="72"/>
    <w:p w14:paraId="086EB902" w14:textId="77777777" w:rsidR="00C065AA" w:rsidRPr="004A0FA5" w:rsidRDefault="00C065AA" w:rsidP="004E0B49">
      <w:pPr>
        <w:autoSpaceDE w:val="0"/>
        <w:autoSpaceDN w:val="0"/>
        <w:adjustRightInd w:val="0"/>
        <w:spacing w:after="0" w:line="240" w:lineRule="auto"/>
        <w:ind w:firstLine="567"/>
        <w:jc w:val="both"/>
        <w:rPr>
          <w:rFonts w:ascii="Times New Roman" w:eastAsia="Arial Unicode MS" w:hAnsi="Times New Roman" w:cs="Times New Roman"/>
          <w:bCs/>
          <w:sz w:val="28"/>
          <w:szCs w:val="28"/>
          <w:lang w:bidi="en-US"/>
        </w:rPr>
      </w:pPr>
      <w:r w:rsidRPr="004A0FA5">
        <w:rPr>
          <w:rFonts w:ascii="Times New Roman" w:hAnsi="Times New Roman" w:cs="Times New Roman"/>
          <w:sz w:val="28"/>
          <w:szCs w:val="28"/>
        </w:rPr>
        <w:lastRenderedPageBreak/>
        <w:t xml:space="preserve">Таблица </w:t>
      </w:r>
      <w:r w:rsidR="00BE605B" w:rsidRPr="004A0FA5">
        <w:rPr>
          <w:rFonts w:ascii="Times New Roman" w:hAnsi="Times New Roman" w:cs="Times New Roman"/>
          <w:sz w:val="28"/>
          <w:szCs w:val="28"/>
        </w:rPr>
        <w:t>33</w:t>
      </w:r>
      <w:r w:rsidRPr="004A0FA5">
        <w:rPr>
          <w:rFonts w:ascii="Times New Roman" w:hAnsi="Times New Roman" w:cs="Times New Roman"/>
          <w:sz w:val="28"/>
          <w:szCs w:val="28"/>
        </w:rPr>
        <w:t xml:space="preserve"> –</w:t>
      </w:r>
      <w:r w:rsidRPr="004A0FA5">
        <w:rPr>
          <w:rFonts w:ascii="Times New Roman" w:eastAsia="Arial Unicode MS" w:hAnsi="Times New Roman" w:cs="Times New Roman"/>
          <w:bCs/>
          <w:sz w:val="28"/>
          <w:szCs w:val="28"/>
          <w:lang w:bidi="en-US"/>
        </w:rPr>
        <w:t xml:space="preserve"> Результаты валидации технологического процесса</w:t>
      </w:r>
    </w:p>
    <w:p w14:paraId="1ABC3D86" w14:textId="77777777" w:rsidR="00C065AA" w:rsidRPr="004A0FA5" w:rsidRDefault="00C065AA" w:rsidP="004E0B49">
      <w:pPr>
        <w:autoSpaceDE w:val="0"/>
        <w:autoSpaceDN w:val="0"/>
        <w:adjustRightInd w:val="0"/>
        <w:spacing w:after="0" w:line="240" w:lineRule="auto"/>
        <w:ind w:firstLine="567"/>
        <w:jc w:val="both"/>
        <w:rPr>
          <w:rFonts w:ascii="Times New Roman" w:hAnsi="Times New Roman" w:cs="Times New Roman"/>
        </w:rPr>
      </w:pPr>
    </w:p>
    <w:tbl>
      <w:tblPr>
        <w:tblStyle w:val="a3"/>
        <w:tblW w:w="0" w:type="auto"/>
        <w:tblLayout w:type="fixed"/>
        <w:tblLook w:val="0000" w:firstRow="0" w:lastRow="0" w:firstColumn="0" w:lastColumn="0" w:noHBand="0" w:noVBand="0"/>
      </w:tblPr>
      <w:tblGrid>
        <w:gridCol w:w="2817"/>
        <w:gridCol w:w="2817"/>
        <w:gridCol w:w="2817"/>
        <w:gridCol w:w="2817"/>
        <w:gridCol w:w="2822"/>
      </w:tblGrid>
      <w:tr w:rsidR="004A0FA5" w:rsidRPr="004A0FA5" w14:paraId="2571CB78" w14:textId="77777777" w:rsidTr="00D16B16">
        <w:trPr>
          <w:trHeight w:val="423"/>
        </w:trPr>
        <w:tc>
          <w:tcPr>
            <w:tcW w:w="2817" w:type="dxa"/>
          </w:tcPr>
          <w:p w14:paraId="4290EF35" w14:textId="77777777" w:rsidR="00C065AA" w:rsidRPr="004A0FA5" w:rsidRDefault="00C065AA" w:rsidP="004E0B49">
            <w:pPr>
              <w:pStyle w:val="Default"/>
              <w:jc w:val="both"/>
              <w:rPr>
                <w:color w:val="auto"/>
              </w:rPr>
            </w:pPr>
            <w:r w:rsidRPr="004A0FA5">
              <w:rPr>
                <w:color w:val="auto"/>
              </w:rPr>
              <w:t xml:space="preserve">Стадии процесса </w:t>
            </w:r>
          </w:p>
        </w:tc>
        <w:tc>
          <w:tcPr>
            <w:tcW w:w="2817" w:type="dxa"/>
          </w:tcPr>
          <w:p w14:paraId="4D35A091" w14:textId="77777777" w:rsidR="00C065AA" w:rsidRPr="004A0FA5" w:rsidRDefault="00C065AA" w:rsidP="004E0B49">
            <w:pPr>
              <w:pStyle w:val="Default"/>
              <w:jc w:val="both"/>
              <w:rPr>
                <w:color w:val="auto"/>
              </w:rPr>
            </w:pPr>
            <w:r w:rsidRPr="004A0FA5">
              <w:rPr>
                <w:color w:val="auto"/>
              </w:rPr>
              <w:t xml:space="preserve">Параметры </w:t>
            </w:r>
          </w:p>
        </w:tc>
        <w:tc>
          <w:tcPr>
            <w:tcW w:w="2817" w:type="dxa"/>
          </w:tcPr>
          <w:p w14:paraId="1D5DAC20" w14:textId="77777777" w:rsidR="00C065AA" w:rsidRPr="004A0FA5" w:rsidRDefault="00C065AA" w:rsidP="004E0B49">
            <w:pPr>
              <w:pStyle w:val="Default"/>
              <w:jc w:val="both"/>
              <w:rPr>
                <w:color w:val="auto"/>
              </w:rPr>
            </w:pPr>
            <w:r w:rsidRPr="004A0FA5">
              <w:rPr>
                <w:color w:val="auto"/>
              </w:rPr>
              <w:t xml:space="preserve">Регламентируемые нормы </w:t>
            </w:r>
          </w:p>
        </w:tc>
        <w:tc>
          <w:tcPr>
            <w:tcW w:w="2817" w:type="dxa"/>
          </w:tcPr>
          <w:p w14:paraId="2DA10C1C" w14:textId="77777777" w:rsidR="00C065AA" w:rsidRPr="004A0FA5" w:rsidRDefault="00C065AA" w:rsidP="004E0B49">
            <w:pPr>
              <w:pStyle w:val="Default"/>
              <w:jc w:val="both"/>
              <w:rPr>
                <w:color w:val="auto"/>
              </w:rPr>
            </w:pPr>
            <w:r w:rsidRPr="004A0FA5">
              <w:rPr>
                <w:color w:val="auto"/>
              </w:rPr>
              <w:t xml:space="preserve">Кол-во отбора проб в одной серии </w:t>
            </w:r>
          </w:p>
        </w:tc>
        <w:tc>
          <w:tcPr>
            <w:tcW w:w="2822" w:type="dxa"/>
          </w:tcPr>
          <w:p w14:paraId="165A68C3" w14:textId="77777777" w:rsidR="00C065AA" w:rsidRPr="004A0FA5" w:rsidRDefault="00C065AA" w:rsidP="004E0B49">
            <w:pPr>
              <w:pStyle w:val="Default"/>
              <w:jc w:val="both"/>
              <w:rPr>
                <w:color w:val="auto"/>
              </w:rPr>
            </w:pPr>
            <w:r w:rsidRPr="004A0FA5">
              <w:rPr>
                <w:color w:val="auto"/>
              </w:rPr>
              <w:t xml:space="preserve">Результаты исследования </w:t>
            </w:r>
          </w:p>
        </w:tc>
      </w:tr>
      <w:tr w:rsidR="004A0FA5" w:rsidRPr="004A0FA5" w14:paraId="009063E3" w14:textId="77777777" w:rsidTr="00D16B16">
        <w:trPr>
          <w:trHeight w:val="267"/>
        </w:trPr>
        <w:tc>
          <w:tcPr>
            <w:tcW w:w="2817" w:type="dxa"/>
          </w:tcPr>
          <w:p w14:paraId="19979123" w14:textId="77777777" w:rsidR="00C065AA" w:rsidRPr="004A0FA5" w:rsidRDefault="00C065AA" w:rsidP="004E0B49">
            <w:pPr>
              <w:pStyle w:val="Default"/>
              <w:jc w:val="both"/>
              <w:rPr>
                <w:color w:val="auto"/>
              </w:rPr>
            </w:pPr>
            <w:r w:rsidRPr="004A0FA5">
              <w:rPr>
                <w:color w:val="auto"/>
              </w:rPr>
              <w:t>1</w:t>
            </w:r>
          </w:p>
        </w:tc>
        <w:tc>
          <w:tcPr>
            <w:tcW w:w="2817" w:type="dxa"/>
          </w:tcPr>
          <w:p w14:paraId="66A7BDAF" w14:textId="77777777" w:rsidR="00C065AA" w:rsidRPr="004A0FA5" w:rsidRDefault="00C065AA" w:rsidP="004E0B49">
            <w:pPr>
              <w:pStyle w:val="Default"/>
              <w:jc w:val="both"/>
              <w:rPr>
                <w:color w:val="auto"/>
              </w:rPr>
            </w:pPr>
            <w:r w:rsidRPr="004A0FA5">
              <w:rPr>
                <w:color w:val="auto"/>
              </w:rPr>
              <w:t>2</w:t>
            </w:r>
          </w:p>
        </w:tc>
        <w:tc>
          <w:tcPr>
            <w:tcW w:w="2817" w:type="dxa"/>
          </w:tcPr>
          <w:p w14:paraId="4C24D7D6" w14:textId="77777777" w:rsidR="00C065AA" w:rsidRPr="004A0FA5" w:rsidRDefault="00C065AA" w:rsidP="004E0B49">
            <w:pPr>
              <w:pStyle w:val="Default"/>
              <w:jc w:val="both"/>
              <w:rPr>
                <w:color w:val="auto"/>
              </w:rPr>
            </w:pPr>
            <w:r w:rsidRPr="004A0FA5">
              <w:rPr>
                <w:color w:val="auto"/>
              </w:rPr>
              <w:t>3</w:t>
            </w:r>
          </w:p>
        </w:tc>
        <w:tc>
          <w:tcPr>
            <w:tcW w:w="2817" w:type="dxa"/>
          </w:tcPr>
          <w:p w14:paraId="3C7910D9" w14:textId="77777777" w:rsidR="00C065AA" w:rsidRPr="004A0FA5" w:rsidRDefault="00C065AA" w:rsidP="004E0B49">
            <w:pPr>
              <w:pStyle w:val="Default"/>
              <w:jc w:val="both"/>
              <w:rPr>
                <w:color w:val="auto"/>
              </w:rPr>
            </w:pPr>
            <w:r w:rsidRPr="004A0FA5">
              <w:rPr>
                <w:color w:val="auto"/>
              </w:rPr>
              <w:t>4</w:t>
            </w:r>
          </w:p>
        </w:tc>
        <w:tc>
          <w:tcPr>
            <w:tcW w:w="2822" w:type="dxa"/>
          </w:tcPr>
          <w:p w14:paraId="0B882216" w14:textId="77777777" w:rsidR="00C065AA" w:rsidRPr="004A0FA5" w:rsidRDefault="00C065AA" w:rsidP="004E0B49">
            <w:pPr>
              <w:pStyle w:val="Default"/>
              <w:jc w:val="both"/>
              <w:rPr>
                <w:color w:val="auto"/>
              </w:rPr>
            </w:pPr>
            <w:r w:rsidRPr="004A0FA5">
              <w:rPr>
                <w:color w:val="auto"/>
              </w:rPr>
              <w:t>5</w:t>
            </w:r>
          </w:p>
        </w:tc>
      </w:tr>
      <w:tr w:rsidR="004A0FA5" w:rsidRPr="004A0FA5" w14:paraId="1D0CE7C3" w14:textId="77777777" w:rsidTr="006D3655">
        <w:trPr>
          <w:trHeight w:val="1656"/>
        </w:trPr>
        <w:tc>
          <w:tcPr>
            <w:tcW w:w="2817" w:type="dxa"/>
          </w:tcPr>
          <w:p w14:paraId="3E54B04A" w14:textId="77777777" w:rsidR="001524B4" w:rsidRPr="004A0FA5" w:rsidRDefault="001524B4" w:rsidP="004E0B49">
            <w:pPr>
              <w:pStyle w:val="Default"/>
              <w:jc w:val="both"/>
              <w:rPr>
                <w:color w:val="auto"/>
              </w:rPr>
            </w:pPr>
            <w:r w:rsidRPr="004A0FA5">
              <w:rPr>
                <w:color w:val="auto"/>
              </w:rPr>
              <w:t>Стадия ВР-1.</w:t>
            </w:r>
          </w:p>
          <w:p w14:paraId="51FBE2E5" w14:textId="77777777" w:rsidR="001524B4" w:rsidRPr="004A0FA5" w:rsidRDefault="001524B4" w:rsidP="004E0B49">
            <w:pPr>
              <w:pStyle w:val="Default"/>
              <w:jc w:val="both"/>
              <w:rPr>
                <w:color w:val="auto"/>
              </w:rPr>
            </w:pPr>
            <w:r w:rsidRPr="004A0FA5">
              <w:rPr>
                <w:color w:val="auto"/>
              </w:rPr>
              <w:t>Подготовка сырья: растительные субстанции, вспомогательные вещества</w:t>
            </w:r>
          </w:p>
        </w:tc>
        <w:tc>
          <w:tcPr>
            <w:tcW w:w="2817" w:type="dxa"/>
          </w:tcPr>
          <w:p w14:paraId="473C5298" w14:textId="77777777" w:rsidR="001524B4" w:rsidRPr="004A0FA5" w:rsidRDefault="001524B4" w:rsidP="004E0B49">
            <w:pPr>
              <w:pStyle w:val="Default"/>
              <w:jc w:val="both"/>
              <w:rPr>
                <w:color w:val="auto"/>
              </w:rPr>
            </w:pPr>
            <w:r w:rsidRPr="004A0FA5">
              <w:rPr>
                <w:color w:val="auto"/>
              </w:rPr>
              <w:t xml:space="preserve">Качество исходного сырья </w:t>
            </w:r>
          </w:p>
        </w:tc>
        <w:tc>
          <w:tcPr>
            <w:tcW w:w="2817" w:type="dxa"/>
          </w:tcPr>
          <w:p w14:paraId="70395E2B" w14:textId="77777777" w:rsidR="001524B4" w:rsidRPr="004A0FA5" w:rsidRDefault="001524B4" w:rsidP="004E0B49">
            <w:pPr>
              <w:pStyle w:val="Default"/>
              <w:jc w:val="both"/>
              <w:rPr>
                <w:color w:val="auto"/>
              </w:rPr>
            </w:pPr>
            <w:r w:rsidRPr="004A0FA5">
              <w:rPr>
                <w:color w:val="auto"/>
              </w:rPr>
              <w:t xml:space="preserve">В соответствии с НТД: </w:t>
            </w:r>
            <w:proofErr w:type="spellStart"/>
            <w:proofErr w:type="gramStart"/>
            <w:r w:rsidRPr="004A0FA5">
              <w:rPr>
                <w:color w:val="auto"/>
              </w:rPr>
              <w:t>тех.регламент</w:t>
            </w:r>
            <w:proofErr w:type="spellEnd"/>
            <w:proofErr w:type="gramEnd"/>
            <w:r w:rsidRPr="004A0FA5">
              <w:rPr>
                <w:color w:val="auto"/>
              </w:rPr>
              <w:t xml:space="preserve"> </w:t>
            </w:r>
          </w:p>
        </w:tc>
        <w:tc>
          <w:tcPr>
            <w:tcW w:w="2817" w:type="dxa"/>
          </w:tcPr>
          <w:p w14:paraId="63DE865D" w14:textId="77777777" w:rsidR="001524B4" w:rsidRPr="004A0FA5" w:rsidRDefault="001524B4" w:rsidP="004E0B49">
            <w:pPr>
              <w:pStyle w:val="Default"/>
              <w:jc w:val="both"/>
              <w:rPr>
                <w:color w:val="auto"/>
              </w:rPr>
            </w:pPr>
            <w:r w:rsidRPr="004A0FA5">
              <w:rPr>
                <w:color w:val="auto"/>
              </w:rPr>
              <w:t>3</w:t>
            </w:r>
          </w:p>
        </w:tc>
        <w:tc>
          <w:tcPr>
            <w:tcW w:w="2822" w:type="dxa"/>
          </w:tcPr>
          <w:p w14:paraId="6AD5899B" w14:textId="77777777" w:rsidR="001524B4" w:rsidRPr="004A0FA5" w:rsidRDefault="001524B4" w:rsidP="004E0B49">
            <w:pPr>
              <w:pStyle w:val="Default"/>
              <w:jc w:val="both"/>
              <w:rPr>
                <w:color w:val="auto"/>
              </w:rPr>
            </w:pPr>
            <w:r w:rsidRPr="004A0FA5">
              <w:rPr>
                <w:color w:val="auto"/>
              </w:rPr>
              <w:t xml:space="preserve">Соответствует </w:t>
            </w:r>
          </w:p>
        </w:tc>
      </w:tr>
      <w:tr w:rsidR="004A0FA5" w:rsidRPr="004A0FA5" w14:paraId="5CDC00E3" w14:textId="77777777" w:rsidTr="00D16B16">
        <w:trPr>
          <w:trHeight w:val="589"/>
        </w:trPr>
        <w:tc>
          <w:tcPr>
            <w:tcW w:w="2817" w:type="dxa"/>
            <w:vMerge w:val="restart"/>
          </w:tcPr>
          <w:p w14:paraId="1323DF69" w14:textId="77777777" w:rsidR="00A05CE8" w:rsidRPr="004A0FA5" w:rsidRDefault="00A05CE8" w:rsidP="004E0B49">
            <w:pPr>
              <w:pStyle w:val="Default"/>
              <w:jc w:val="both"/>
              <w:rPr>
                <w:color w:val="auto"/>
              </w:rPr>
            </w:pPr>
            <w:r w:rsidRPr="004A0FA5">
              <w:rPr>
                <w:color w:val="auto"/>
              </w:rPr>
              <w:t>Стадия ТП-1.1. Приготовление раствора консерванта</w:t>
            </w:r>
          </w:p>
        </w:tc>
        <w:tc>
          <w:tcPr>
            <w:tcW w:w="2817" w:type="dxa"/>
          </w:tcPr>
          <w:p w14:paraId="623E8221" w14:textId="77777777" w:rsidR="00A05CE8" w:rsidRPr="004A0FA5" w:rsidRDefault="00A05CE8" w:rsidP="004E0B49">
            <w:pPr>
              <w:pStyle w:val="Default"/>
              <w:jc w:val="both"/>
              <w:rPr>
                <w:color w:val="auto"/>
              </w:rPr>
            </w:pPr>
            <w:r w:rsidRPr="004A0FA5">
              <w:rPr>
                <w:color w:val="auto"/>
              </w:rPr>
              <w:t xml:space="preserve">Масса используемого сырья, кг </w:t>
            </w:r>
          </w:p>
        </w:tc>
        <w:tc>
          <w:tcPr>
            <w:tcW w:w="2817" w:type="dxa"/>
          </w:tcPr>
          <w:p w14:paraId="131314AB" w14:textId="77777777" w:rsidR="00A05CE8" w:rsidRPr="004A0FA5" w:rsidRDefault="00A05CE8" w:rsidP="004E0B49">
            <w:pPr>
              <w:pStyle w:val="Default"/>
              <w:jc w:val="both"/>
              <w:rPr>
                <w:color w:val="auto"/>
              </w:rPr>
            </w:pPr>
            <w:r w:rsidRPr="004A0FA5">
              <w:rPr>
                <w:color w:val="auto"/>
              </w:rPr>
              <w:t xml:space="preserve">± </w:t>
            </w:r>
            <w:r w:rsidR="002254C0" w:rsidRPr="004A0FA5">
              <w:rPr>
                <w:color w:val="auto"/>
              </w:rPr>
              <w:t>2 %</w:t>
            </w:r>
          </w:p>
        </w:tc>
        <w:tc>
          <w:tcPr>
            <w:tcW w:w="2817" w:type="dxa"/>
          </w:tcPr>
          <w:p w14:paraId="5E0C8E14" w14:textId="77777777" w:rsidR="00A05CE8" w:rsidRPr="004A0FA5" w:rsidRDefault="00A05CE8" w:rsidP="004E0B49">
            <w:pPr>
              <w:pStyle w:val="Default"/>
              <w:jc w:val="both"/>
              <w:rPr>
                <w:color w:val="auto"/>
              </w:rPr>
            </w:pPr>
            <w:r w:rsidRPr="004A0FA5">
              <w:rPr>
                <w:color w:val="auto"/>
              </w:rPr>
              <w:t>-</w:t>
            </w:r>
          </w:p>
        </w:tc>
        <w:tc>
          <w:tcPr>
            <w:tcW w:w="2822" w:type="dxa"/>
          </w:tcPr>
          <w:p w14:paraId="22B38AAE" w14:textId="77777777" w:rsidR="00A05CE8" w:rsidRPr="004A0FA5" w:rsidRDefault="00A05CE8" w:rsidP="004E0B49">
            <w:pPr>
              <w:pStyle w:val="Default"/>
              <w:jc w:val="both"/>
              <w:rPr>
                <w:color w:val="auto"/>
              </w:rPr>
            </w:pPr>
            <w:r w:rsidRPr="004A0FA5">
              <w:rPr>
                <w:color w:val="auto"/>
              </w:rPr>
              <w:t xml:space="preserve">Соответствует </w:t>
            </w:r>
          </w:p>
        </w:tc>
      </w:tr>
      <w:tr w:rsidR="004A0FA5" w:rsidRPr="004A0FA5" w14:paraId="58FA3352" w14:textId="77777777" w:rsidTr="00D16B16">
        <w:trPr>
          <w:trHeight w:val="413"/>
        </w:trPr>
        <w:tc>
          <w:tcPr>
            <w:tcW w:w="2817" w:type="dxa"/>
            <w:vMerge/>
          </w:tcPr>
          <w:p w14:paraId="7F1AEFD5" w14:textId="77777777" w:rsidR="00A05CE8" w:rsidRPr="004A0FA5" w:rsidRDefault="00A05CE8" w:rsidP="004E0B49">
            <w:pPr>
              <w:pStyle w:val="Default"/>
              <w:jc w:val="both"/>
              <w:rPr>
                <w:color w:val="auto"/>
              </w:rPr>
            </w:pPr>
          </w:p>
        </w:tc>
        <w:tc>
          <w:tcPr>
            <w:tcW w:w="2817" w:type="dxa"/>
          </w:tcPr>
          <w:p w14:paraId="476FC9BF" w14:textId="77777777" w:rsidR="00A05CE8" w:rsidRPr="004A0FA5" w:rsidRDefault="00A05CE8" w:rsidP="004E0B49">
            <w:pPr>
              <w:pStyle w:val="Default"/>
              <w:jc w:val="both"/>
              <w:rPr>
                <w:color w:val="auto"/>
              </w:rPr>
            </w:pPr>
            <w:r w:rsidRPr="004A0FA5">
              <w:rPr>
                <w:color w:val="auto"/>
              </w:rPr>
              <w:t>Время перемешивания</w:t>
            </w:r>
            <w:r w:rsidR="001C5867" w:rsidRPr="004A0FA5">
              <w:rPr>
                <w:color w:val="auto"/>
              </w:rPr>
              <w:t>, минут</w:t>
            </w:r>
          </w:p>
        </w:tc>
        <w:tc>
          <w:tcPr>
            <w:tcW w:w="2817" w:type="dxa"/>
          </w:tcPr>
          <w:p w14:paraId="269B7888" w14:textId="77777777" w:rsidR="00A05CE8" w:rsidRPr="004A0FA5" w:rsidRDefault="002254C0" w:rsidP="004E0B49">
            <w:pPr>
              <w:pStyle w:val="Default"/>
              <w:jc w:val="both"/>
              <w:rPr>
                <w:color w:val="auto"/>
              </w:rPr>
            </w:pPr>
            <w:r w:rsidRPr="004A0FA5">
              <w:rPr>
                <w:color w:val="auto"/>
              </w:rPr>
              <w:t>15</w:t>
            </w:r>
          </w:p>
        </w:tc>
        <w:tc>
          <w:tcPr>
            <w:tcW w:w="2817" w:type="dxa"/>
          </w:tcPr>
          <w:p w14:paraId="356BD292" w14:textId="77777777" w:rsidR="00A05CE8" w:rsidRPr="004A0FA5" w:rsidRDefault="00A05CE8" w:rsidP="004E0B49">
            <w:pPr>
              <w:pStyle w:val="Default"/>
              <w:jc w:val="both"/>
              <w:rPr>
                <w:color w:val="auto"/>
              </w:rPr>
            </w:pPr>
            <w:r w:rsidRPr="004A0FA5">
              <w:rPr>
                <w:color w:val="auto"/>
              </w:rPr>
              <w:t>-</w:t>
            </w:r>
          </w:p>
        </w:tc>
        <w:tc>
          <w:tcPr>
            <w:tcW w:w="2822" w:type="dxa"/>
          </w:tcPr>
          <w:p w14:paraId="047A0ABA" w14:textId="77777777" w:rsidR="00A05CE8" w:rsidRPr="004A0FA5" w:rsidRDefault="00A05CE8" w:rsidP="004E0B49">
            <w:pPr>
              <w:pStyle w:val="Default"/>
              <w:jc w:val="both"/>
              <w:rPr>
                <w:color w:val="auto"/>
              </w:rPr>
            </w:pPr>
            <w:r w:rsidRPr="004A0FA5">
              <w:rPr>
                <w:color w:val="auto"/>
              </w:rPr>
              <w:t>Соответствует</w:t>
            </w:r>
          </w:p>
        </w:tc>
      </w:tr>
      <w:tr w:rsidR="004A0FA5" w:rsidRPr="004A0FA5" w14:paraId="37BAB2DE" w14:textId="77777777" w:rsidTr="00D16B16">
        <w:trPr>
          <w:trHeight w:val="413"/>
        </w:trPr>
        <w:tc>
          <w:tcPr>
            <w:tcW w:w="2817" w:type="dxa"/>
            <w:vMerge/>
          </w:tcPr>
          <w:p w14:paraId="118FC202" w14:textId="77777777" w:rsidR="00A05CE8" w:rsidRPr="004A0FA5" w:rsidRDefault="00A05CE8" w:rsidP="004E0B49">
            <w:pPr>
              <w:pStyle w:val="Default"/>
              <w:jc w:val="both"/>
              <w:rPr>
                <w:color w:val="auto"/>
              </w:rPr>
            </w:pPr>
          </w:p>
        </w:tc>
        <w:tc>
          <w:tcPr>
            <w:tcW w:w="2817" w:type="dxa"/>
          </w:tcPr>
          <w:p w14:paraId="53128BCF" w14:textId="77777777" w:rsidR="00A05CE8" w:rsidRPr="004A0FA5" w:rsidRDefault="00A05CE8" w:rsidP="004E0B49">
            <w:pPr>
              <w:pStyle w:val="Default"/>
              <w:jc w:val="both"/>
              <w:rPr>
                <w:color w:val="auto"/>
              </w:rPr>
            </w:pPr>
            <w:r w:rsidRPr="004A0FA5">
              <w:rPr>
                <w:color w:val="auto"/>
              </w:rPr>
              <w:t>Скорость смешивания, об/мин</w:t>
            </w:r>
          </w:p>
        </w:tc>
        <w:tc>
          <w:tcPr>
            <w:tcW w:w="2817" w:type="dxa"/>
          </w:tcPr>
          <w:p w14:paraId="098A702D" w14:textId="77777777" w:rsidR="00A05CE8" w:rsidRPr="004A0FA5" w:rsidRDefault="002254C0" w:rsidP="004E0B49">
            <w:pPr>
              <w:pStyle w:val="Default"/>
              <w:jc w:val="both"/>
              <w:rPr>
                <w:color w:val="auto"/>
              </w:rPr>
            </w:pPr>
            <w:r w:rsidRPr="004A0FA5">
              <w:rPr>
                <w:color w:val="auto"/>
              </w:rPr>
              <w:t>300</w:t>
            </w:r>
          </w:p>
        </w:tc>
        <w:tc>
          <w:tcPr>
            <w:tcW w:w="2817" w:type="dxa"/>
          </w:tcPr>
          <w:p w14:paraId="1EFE1803" w14:textId="77777777" w:rsidR="00A05CE8" w:rsidRPr="004A0FA5" w:rsidRDefault="00A05CE8" w:rsidP="004E0B49">
            <w:pPr>
              <w:pStyle w:val="Default"/>
              <w:jc w:val="both"/>
              <w:rPr>
                <w:color w:val="auto"/>
              </w:rPr>
            </w:pPr>
            <w:r w:rsidRPr="004A0FA5">
              <w:rPr>
                <w:color w:val="auto"/>
              </w:rPr>
              <w:t>-</w:t>
            </w:r>
          </w:p>
        </w:tc>
        <w:tc>
          <w:tcPr>
            <w:tcW w:w="2822" w:type="dxa"/>
          </w:tcPr>
          <w:p w14:paraId="14EBDE45" w14:textId="77777777" w:rsidR="00A05CE8" w:rsidRPr="004A0FA5" w:rsidRDefault="00A05CE8" w:rsidP="004E0B49">
            <w:pPr>
              <w:pStyle w:val="Default"/>
              <w:jc w:val="both"/>
              <w:rPr>
                <w:color w:val="auto"/>
              </w:rPr>
            </w:pPr>
            <w:r w:rsidRPr="004A0FA5">
              <w:rPr>
                <w:color w:val="auto"/>
              </w:rPr>
              <w:t>Соответствует</w:t>
            </w:r>
          </w:p>
        </w:tc>
      </w:tr>
      <w:tr w:rsidR="004A0FA5" w:rsidRPr="004A0FA5" w14:paraId="30397A9C" w14:textId="77777777" w:rsidTr="00D16B16">
        <w:trPr>
          <w:trHeight w:val="413"/>
        </w:trPr>
        <w:tc>
          <w:tcPr>
            <w:tcW w:w="2817" w:type="dxa"/>
            <w:vMerge/>
          </w:tcPr>
          <w:p w14:paraId="106CB229" w14:textId="77777777" w:rsidR="00A05CE8" w:rsidRPr="004A0FA5" w:rsidRDefault="00A05CE8" w:rsidP="004E0B49">
            <w:pPr>
              <w:pStyle w:val="Default"/>
              <w:jc w:val="both"/>
              <w:rPr>
                <w:color w:val="auto"/>
              </w:rPr>
            </w:pPr>
          </w:p>
        </w:tc>
        <w:tc>
          <w:tcPr>
            <w:tcW w:w="2817" w:type="dxa"/>
          </w:tcPr>
          <w:p w14:paraId="34FB9B9F" w14:textId="77777777" w:rsidR="00A05CE8" w:rsidRPr="004A0FA5" w:rsidRDefault="002254C0" w:rsidP="004E0B49">
            <w:pPr>
              <w:pStyle w:val="Default"/>
              <w:jc w:val="both"/>
              <w:rPr>
                <w:color w:val="auto"/>
              </w:rPr>
            </w:pPr>
            <w:r w:rsidRPr="004A0FA5">
              <w:rPr>
                <w:color w:val="auto"/>
              </w:rPr>
              <w:t>Визуальная оценка</w:t>
            </w:r>
            <w:r w:rsidR="00A05CE8" w:rsidRPr="004A0FA5">
              <w:rPr>
                <w:color w:val="auto"/>
              </w:rPr>
              <w:t xml:space="preserve"> раствора</w:t>
            </w:r>
          </w:p>
        </w:tc>
        <w:tc>
          <w:tcPr>
            <w:tcW w:w="2817" w:type="dxa"/>
          </w:tcPr>
          <w:p w14:paraId="338DFC9A" w14:textId="77777777" w:rsidR="00A05CE8" w:rsidRPr="004A0FA5" w:rsidRDefault="00A05CE8" w:rsidP="004E0B49">
            <w:pPr>
              <w:pStyle w:val="Default"/>
              <w:jc w:val="both"/>
              <w:rPr>
                <w:color w:val="auto"/>
              </w:rPr>
            </w:pPr>
            <w:r w:rsidRPr="004A0FA5">
              <w:rPr>
                <w:color w:val="auto"/>
              </w:rPr>
              <w:t>Прозрачный раствор</w:t>
            </w:r>
          </w:p>
        </w:tc>
        <w:tc>
          <w:tcPr>
            <w:tcW w:w="2817" w:type="dxa"/>
          </w:tcPr>
          <w:p w14:paraId="6920719D" w14:textId="77777777" w:rsidR="00A05CE8" w:rsidRPr="004A0FA5" w:rsidRDefault="00A05CE8" w:rsidP="004E0B49">
            <w:pPr>
              <w:pStyle w:val="Default"/>
              <w:jc w:val="both"/>
              <w:rPr>
                <w:color w:val="auto"/>
              </w:rPr>
            </w:pPr>
            <w:r w:rsidRPr="004A0FA5">
              <w:rPr>
                <w:color w:val="auto"/>
              </w:rPr>
              <w:t>3</w:t>
            </w:r>
          </w:p>
        </w:tc>
        <w:tc>
          <w:tcPr>
            <w:tcW w:w="2822" w:type="dxa"/>
          </w:tcPr>
          <w:p w14:paraId="1CB393CA" w14:textId="77777777" w:rsidR="00A05CE8" w:rsidRPr="004A0FA5" w:rsidRDefault="00A05CE8" w:rsidP="004E0B49">
            <w:pPr>
              <w:pStyle w:val="Default"/>
              <w:jc w:val="both"/>
              <w:rPr>
                <w:color w:val="auto"/>
              </w:rPr>
            </w:pPr>
            <w:r w:rsidRPr="004A0FA5">
              <w:rPr>
                <w:color w:val="auto"/>
              </w:rPr>
              <w:t>Соответствует</w:t>
            </w:r>
          </w:p>
        </w:tc>
      </w:tr>
      <w:tr w:rsidR="004A0FA5" w:rsidRPr="004A0FA5" w14:paraId="408C1BDF" w14:textId="77777777" w:rsidTr="00D16B16">
        <w:trPr>
          <w:trHeight w:val="363"/>
        </w:trPr>
        <w:tc>
          <w:tcPr>
            <w:tcW w:w="2817" w:type="dxa"/>
            <w:vMerge w:val="restart"/>
          </w:tcPr>
          <w:p w14:paraId="28217E6D" w14:textId="77777777" w:rsidR="00A05CE8" w:rsidRPr="004A0FA5" w:rsidRDefault="00A05CE8" w:rsidP="004E0B49">
            <w:pPr>
              <w:pStyle w:val="Default"/>
              <w:jc w:val="both"/>
              <w:rPr>
                <w:color w:val="auto"/>
              </w:rPr>
            </w:pPr>
            <w:r w:rsidRPr="004A0FA5">
              <w:rPr>
                <w:color w:val="auto"/>
              </w:rPr>
              <w:t xml:space="preserve">Стадия ТП-1.2. Приготовление дисперсии </w:t>
            </w:r>
            <w:proofErr w:type="spellStart"/>
            <w:r w:rsidRPr="004A0FA5">
              <w:rPr>
                <w:color w:val="auto"/>
              </w:rPr>
              <w:t>карбомера</w:t>
            </w:r>
            <w:proofErr w:type="spellEnd"/>
            <w:r w:rsidRPr="004A0FA5">
              <w:rPr>
                <w:color w:val="auto"/>
              </w:rPr>
              <w:t xml:space="preserve"> в растворе консерванта</w:t>
            </w:r>
          </w:p>
        </w:tc>
        <w:tc>
          <w:tcPr>
            <w:tcW w:w="2817" w:type="dxa"/>
          </w:tcPr>
          <w:p w14:paraId="27FBE794" w14:textId="77777777" w:rsidR="00A05CE8" w:rsidRPr="004A0FA5" w:rsidRDefault="00A05CE8" w:rsidP="004E0B49">
            <w:pPr>
              <w:pStyle w:val="Default"/>
              <w:jc w:val="both"/>
              <w:rPr>
                <w:color w:val="auto"/>
              </w:rPr>
            </w:pPr>
            <w:r w:rsidRPr="004A0FA5">
              <w:rPr>
                <w:color w:val="auto"/>
              </w:rPr>
              <w:t xml:space="preserve">Масса используемого сырья, кг </w:t>
            </w:r>
          </w:p>
        </w:tc>
        <w:tc>
          <w:tcPr>
            <w:tcW w:w="2817" w:type="dxa"/>
          </w:tcPr>
          <w:p w14:paraId="05EFD34A" w14:textId="77777777" w:rsidR="00A05CE8" w:rsidRPr="004A0FA5" w:rsidRDefault="00A05CE8" w:rsidP="004E0B49">
            <w:pPr>
              <w:pStyle w:val="Default"/>
              <w:jc w:val="both"/>
              <w:rPr>
                <w:color w:val="auto"/>
              </w:rPr>
            </w:pPr>
            <w:r w:rsidRPr="004A0FA5">
              <w:rPr>
                <w:color w:val="auto"/>
              </w:rPr>
              <w:t xml:space="preserve">± </w:t>
            </w:r>
            <w:r w:rsidR="002254C0" w:rsidRPr="004A0FA5">
              <w:rPr>
                <w:color w:val="auto"/>
              </w:rPr>
              <w:t>2 %</w:t>
            </w:r>
          </w:p>
        </w:tc>
        <w:tc>
          <w:tcPr>
            <w:tcW w:w="2817" w:type="dxa"/>
          </w:tcPr>
          <w:p w14:paraId="5C896C0A" w14:textId="77777777" w:rsidR="00A05CE8" w:rsidRPr="004A0FA5" w:rsidRDefault="00A05CE8" w:rsidP="004E0B49">
            <w:pPr>
              <w:pStyle w:val="Default"/>
              <w:jc w:val="both"/>
              <w:rPr>
                <w:color w:val="auto"/>
              </w:rPr>
            </w:pPr>
            <w:r w:rsidRPr="004A0FA5">
              <w:rPr>
                <w:color w:val="auto"/>
              </w:rPr>
              <w:t>-</w:t>
            </w:r>
          </w:p>
        </w:tc>
        <w:tc>
          <w:tcPr>
            <w:tcW w:w="2822" w:type="dxa"/>
          </w:tcPr>
          <w:p w14:paraId="1F029147" w14:textId="77777777" w:rsidR="00A05CE8" w:rsidRPr="004A0FA5" w:rsidRDefault="00A05CE8" w:rsidP="004E0B49">
            <w:pPr>
              <w:pStyle w:val="Default"/>
              <w:jc w:val="both"/>
              <w:rPr>
                <w:color w:val="auto"/>
              </w:rPr>
            </w:pPr>
            <w:r w:rsidRPr="004A0FA5">
              <w:rPr>
                <w:color w:val="auto"/>
              </w:rPr>
              <w:t>Соответствует</w:t>
            </w:r>
          </w:p>
        </w:tc>
      </w:tr>
      <w:tr w:rsidR="004A0FA5" w:rsidRPr="004A0FA5" w14:paraId="6358F3B6" w14:textId="77777777" w:rsidTr="00D16B16">
        <w:trPr>
          <w:trHeight w:val="699"/>
        </w:trPr>
        <w:tc>
          <w:tcPr>
            <w:tcW w:w="2817" w:type="dxa"/>
            <w:vMerge/>
          </w:tcPr>
          <w:p w14:paraId="5A161400" w14:textId="77777777" w:rsidR="00A05CE8" w:rsidRPr="004A0FA5" w:rsidRDefault="00A05CE8" w:rsidP="004E0B49">
            <w:pPr>
              <w:pStyle w:val="Default"/>
              <w:jc w:val="both"/>
              <w:rPr>
                <w:color w:val="auto"/>
              </w:rPr>
            </w:pPr>
          </w:p>
        </w:tc>
        <w:tc>
          <w:tcPr>
            <w:tcW w:w="2817" w:type="dxa"/>
            <w:tcBorders>
              <w:bottom w:val="single" w:sz="4" w:space="0" w:color="auto"/>
            </w:tcBorders>
          </w:tcPr>
          <w:p w14:paraId="1C0A239C" w14:textId="77777777" w:rsidR="00A05CE8" w:rsidRPr="004A0FA5" w:rsidRDefault="00A05CE8" w:rsidP="004E0B49">
            <w:pPr>
              <w:pStyle w:val="Default"/>
              <w:jc w:val="both"/>
              <w:rPr>
                <w:color w:val="auto"/>
              </w:rPr>
            </w:pPr>
            <w:r w:rsidRPr="004A0FA5">
              <w:rPr>
                <w:color w:val="auto"/>
              </w:rPr>
              <w:t>Время перемешивания</w:t>
            </w:r>
            <w:r w:rsidR="001C5867" w:rsidRPr="004A0FA5">
              <w:rPr>
                <w:color w:val="auto"/>
              </w:rPr>
              <w:t>, минут</w:t>
            </w:r>
          </w:p>
        </w:tc>
        <w:tc>
          <w:tcPr>
            <w:tcW w:w="2817" w:type="dxa"/>
            <w:tcBorders>
              <w:bottom w:val="single" w:sz="4" w:space="0" w:color="auto"/>
            </w:tcBorders>
          </w:tcPr>
          <w:p w14:paraId="4C04E8D2" w14:textId="77777777" w:rsidR="00A05CE8" w:rsidRPr="004A0FA5" w:rsidRDefault="00A05CE8" w:rsidP="004E0B49">
            <w:pPr>
              <w:pStyle w:val="Default"/>
              <w:jc w:val="both"/>
              <w:rPr>
                <w:color w:val="auto"/>
              </w:rPr>
            </w:pPr>
            <w:r w:rsidRPr="004A0FA5">
              <w:rPr>
                <w:color w:val="auto"/>
              </w:rPr>
              <w:t>60</w:t>
            </w:r>
          </w:p>
        </w:tc>
        <w:tc>
          <w:tcPr>
            <w:tcW w:w="2817" w:type="dxa"/>
            <w:tcBorders>
              <w:bottom w:val="single" w:sz="4" w:space="0" w:color="auto"/>
            </w:tcBorders>
          </w:tcPr>
          <w:p w14:paraId="73648F43" w14:textId="77777777" w:rsidR="00A05CE8" w:rsidRPr="004A0FA5" w:rsidRDefault="00A05CE8" w:rsidP="004E0B49">
            <w:pPr>
              <w:pStyle w:val="Default"/>
              <w:jc w:val="both"/>
              <w:rPr>
                <w:color w:val="auto"/>
              </w:rPr>
            </w:pPr>
            <w:r w:rsidRPr="004A0FA5">
              <w:rPr>
                <w:color w:val="auto"/>
              </w:rPr>
              <w:t>-</w:t>
            </w:r>
          </w:p>
        </w:tc>
        <w:tc>
          <w:tcPr>
            <w:tcW w:w="2822" w:type="dxa"/>
            <w:tcBorders>
              <w:bottom w:val="single" w:sz="4" w:space="0" w:color="auto"/>
            </w:tcBorders>
          </w:tcPr>
          <w:p w14:paraId="73D8E869" w14:textId="77777777" w:rsidR="00A05CE8" w:rsidRPr="004A0FA5" w:rsidRDefault="00A05CE8" w:rsidP="004E0B49">
            <w:pPr>
              <w:pStyle w:val="Default"/>
              <w:jc w:val="both"/>
              <w:rPr>
                <w:color w:val="auto"/>
              </w:rPr>
            </w:pPr>
            <w:r w:rsidRPr="004A0FA5">
              <w:rPr>
                <w:color w:val="auto"/>
              </w:rPr>
              <w:t>Соответствует</w:t>
            </w:r>
          </w:p>
        </w:tc>
      </w:tr>
      <w:tr w:rsidR="004A0FA5" w:rsidRPr="004A0FA5" w14:paraId="6DB1658D" w14:textId="77777777" w:rsidTr="00D16B16">
        <w:trPr>
          <w:trHeight w:val="699"/>
        </w:trPr>
        <w:tc>
          <w:tcPr>
            <w:tcW w:w="2817" w:type="dxa"/>
            <w:vMerge/>
          </w:tcPr>
          <w:p w14:paraId="668A78CA" w14:textId="77777777" w:rsidR="00A05CE8" w:rsidRPr="004A0FA5" w:rsidRDefault="00A05CE8" w:rsidP="004E0B49">
            <w:pPr>
              <w:pStyle w:val="Default"/>
              <w:jc w:val="both"/>
              <w:rPr>
                <w:color w:val="auto"/>
              </w:rPr>
            </w:pPr>
          </w:p>
        </w:tc>
        <w:tc>
          <w:tcPr>
            <w:tcW w:w="2817" w:type="dxa"/>
            <w:tcBorders>
              <w:bottom w:val="single" w:sz="4" w:space="0" w:color="auto"/>
            </w:tcBorders>
          </w:tcPr>
          <w:p w14:paraId="6948B7E5" w14:textId="77777777" w:rsidR="00A05CE8" w:rsidRPr="004A0FA5" w:rsidRDefault="00A05CE8" w:rsidP="004E0B49">
            <w:pPr>
              <w:pStyle w:val="Default"/>
              <w:jc w:val="both"/>
              <w:rPr>
                <w:color w:val="auto"/>
              </w:rPr>
            </w:pPr>
            <w:r w:rsidRPr="004A0FA5">
              <w:rPr>
                <w:color w:val="auto"/>
              </w:rPr>
              <w:t>Скорость смешивания, об/мин</w:t>
            </w:r>
          </w:p>
        </w:tc>
        <w:tc>
          <w:tcPr>
            <w:tcW w:w="2817" w:type="dxa"/>
            <w:tcBorders>
              <w:bottom w:val="single" w:sz="4" w:space="0" w:color="auto"/>
            </w:tcBorders>
          </w:tcPr>
          <w:p w14:paraId="25C3B638" w14:textId="77777777" w:rsidR="00A05CE8" w:rsidRPr="004A0FA5" w:rsidRDefault="00A05CE8" w:rsidP="004E0B49">
            <w:pPr>
              <w:pStyle w:val="Default"/>
              <w:jc w:val="both"/>
              <w:rPr>
                <w:color w:val="auto"/>
              </w:rPr>
            </w:pPr>
            <w:r w:rsidRPr="004A0FA5">
              <w:rPr>
                <w:color w:val="auto"/>
              </w:rPr>
              <w:t>2</w:t>
            </w:r>
            <w:r w:rsidR="001C5867" w:rsidRPr="004A0FA5">
              <w:rPr>
                <w:color w:val="auto"/>
              </w:rPr>
              <w:t>000</w:t>
            </w:r>
          </w:p>
        </w:tc>
        <w:tc>
          <w:tcPr>
            <w:tcW w:w="2817" w:type="dxa"/>
            <w:tcBorders>
              <w:bottom w:val="single" w:sz="4" w:space="0" w:color="auto"/>
            </w:tcBorders>
          </w:tcPr>
          <w:p w14:paraId="603236A4" w14:textId="77777777" w:rsidR="00A05CE8" w:rsidRPr="004A0FA5" w:rsidRDefault="00A05CE8" w:rsidP="004E0B49">
            <w:pPr>
              <w:pStyle w:val="Default"/>
              <w:jc w:val="both"/>
              <w:rPr>
                <w:color w:val="auto"/>
              </w:rPr>
            </w:pPr>
            <w:r w:rsidRPr="004A0FA5">
              <w:rPr>
                <w:color w:val="auto"/>
              </w:rPr>
              <w:t>-</w:t>
            </w:r>
          </w:p>
        </w:tc>
        <w:tc>
          <w:tcPr>
            <w:tcW w:w="2822" w:type="dxa"/>
            <w:tcBorders>
              <w:bottom w:val="single" w:sz="4" w:space="0" w:color="auto"/>
            </w:tcBorders>
          </w:tcPr>
          <w:p w14:paraId="0167298B" w14:textId="77777777" w:rsidR="00A05CE8" w:rsidRPr="004A0FA5" w:rsidRDefault="00A05CE8" w:rsidP="004E0B49">
            <w:pPr>
              <w:pStyle w:val="Default"/>
              <w:jc w:val="both"/>
              <w:rPr>
                <w:color w:val="auto"/>
              </w:rPr>
            </w:pPr>
            <w:r w:rsidRPr="004A0FA5">
              <w:rPr>
                <w:color w:val="auto"/>
              </w:rPr>
              <w:t>Соответствует</w:t>
            </w:r>
          </w:p>
        </w:tc>
      </w:tr>
      <w:tr w:rsidR="004A0FA5" w:rsidRPr="004A0FA5" w14:paraId="7E6A1376" w14:textId="77777777" w:rsidTr="00D16B16">
        <w:trPr>
          <w:trHeight w:val="699"/>
        </w:trPr>
        <w:tc>
          <w:tcPr>
            <w:tcW w:w="2817" w:type="dxa"/>
            <w:vMerge/>
            <w:tcBorders>
              <w:bottom w:val="single" w:sz="4" w:space="0" w:color="auto"/>
            </w:tcBorders>
          </w:tcPr>
          <w:p w14:paraId="4991CAEF" w14:textId="77777777" w:rsidR="00A05CE8" w:rsidRPr="004A0FA5" w:rsidRDefault="00A05CE8" w:rsidP="004E0B49">
            <w:pPr>
              <w:pStyle w:val="Default"/>
              <w:jc w:val="both"/>
              <w:rPr>
                <w:color w:val="auto"/>
              </w:rPr>
            </w:pPr>
          </w:p>
        </w:tc>
        <w:tc>
          <w:tcPr>
            <w:tcW w:w="2817" w:type="dxa"/>
            <w:tcBorders>
              <w:bottom w:val="single" w:sz="4" w:space="0" w:color="auto"/>
            </w:tcBorders>
          </w:tcPr>
          <w:p w14:paraId="792309D0" w14:textId="77777777" w:rsidR="00A05CE8" w:rsidRPr="004A0FA5" w:rsidRDefault="001C5867" w:rsidP="004E0B49">
            <w:pPr>
              <w:pStyle w:val="Default"/>
              <w:jc w:val="both"/>
              <w:rPr>
                <w:color w:val="auto"/>
              </w:rPr>
            </w:pPr>
            <w:r w:rsidRPr="004A0FA5">
              <w:rPr>
                <w:color w:val="auto"/>
              </w:rPr>
              <w:t>Визуальная оценка</w:t>
            </w:r>
            <w:r w:rsidR="00A05CE8" w:rsidRPr="004A0FA5">
              <w:rPr>
                <w:color w:val="auto"/>
              </w:rPr>
              <w:t xml:space="preserve"> гелевой основы</w:t>
            </w:r>
          </w:p>
        </w:tc>
        <w:tc>
          <w:tcPr>
            <w:tcW w:w="2817" w:type="dxa"/>
            <w:tcBorders>
              <w:bottom w:val="single" w:sz="4" w:space="0" w:color="auto"/>
            </w:tcBorders>
          </w:tcPr>
          <w:p w14:paraId="503C6C58" w14:textId="77777777" w:rsidR="00A05CE8" w:rsidRPr="004A0FA5" w:rsidRDefault="00A05CE8" w:rsidP="004E0B49">
            <w:pPr>
              <w:pStyle w:val="Default"/>
              <w:jc w:val="both"/>
              <w:rPr>
                <w:color w:val="auto"/>
              </w:rPr>
            </w:pPr>
            <w:r w:rsidRPr="004A0FA5">
              <w:rPr>
                <w:color w:val="auto"/>
              </w:rPr>
              <w:t>Прозрачная однородная масса</w:t>
            </w:r>
          </w:p>
        </w:tc>
        <w:tc>
          <w:tcPr>
            <w:tcW w:w="2817" w:type="dxa"/>
            <w:tcBorders>
              <w:bottom w:val="single" w:sz="4" w:space="0" w:color="auto"/>
            </w:tcBorders>
          </w:tcPr>
          <w:p w14:paraId="39154882" w14:textId="77777777" w:rsidR="00A05CE8" w:rsidRPr="004A0FA5" w:rsidRDefault="00A05CE8" w:rsidP="004E0B49">
            <w:pPr>
              <w:pStyle w:val="Default"/>
              <w:jc w:val="both"/>
              <w:rPr>
                <w:color w:val="auto"/>
              </w:rPr>
            </w:pPr>
            <w:r w:rsidRPr="004A0FA5">
              <w:rPr>
                <w:color w:val="auto"/>
              </w:rPr>
              <w:t>3</w:t>
            </w:r>
          </w:p>
        </w:tc>
        <w:tc>
          <w:tcPr>
            <w:tcW w:w="2822" w:type="dxa"/>
            <w:tcBorders>
              <w:bottom w:val="single" w:sz="4" w:space="0" w:color="auto"/>
            </w:tcBorders>
          </w:tcPr>
          <w:p w14:paraId="008B6338" w14:textId="77777777" w:rsidR="00A05CE8" w:rsidRPr="004A0FA5" w:rsidRDefault="00A05CE8" w:rsidP="004E0B49">
            <w:pPr>
              <w:pStyle w:val="Default"/>
              <w:jc w:val="both"/>
              <w:rPr>
                <w:color w:val="auto"/>
              </w:rPr>
            </w:pPr>
            <w:r w:rsidRPr="004A0FA5">
              <w:rPr>
                <w:color w:val="auto"/>
              </w:rPr>
              <w:t>Соответствует</w:t>
            </w:r>
          </w:p>
        </w:tc>
      </w:tr>
    </w:tbl>
    <w:p w14:paraId="467997F2" w14:textId="77777777" w:rsidR="00C065AA" w:rsidRPr="004A0FA5" w:rsidRDefault="00C065AA" w:rsidP="004E0B49">
      <w:pPr>
        <w:spacing w:after="0" w:line="240" w:lineRule="auto"/>
        <w:ind w:firstLine="567"/>
        <w:jc w:val="both"/>
        <w:rPr>
          <w:rFonts w:ascii="Times New Roman" w:hAnsi="Times New Roman" w:cs="Times New Roman"/>
          <w:b/>
          <w:bCs/>
          <w:sz w:val="28"/>
          <w:szCs w:val="28"/>
        </w:rPr>
      </w:pPr>
    </w:p>
    <w:p w14:paraId="41C6EA84" w14:textId="77777777" w:rsidR="00F95EB7" w:rsidRPr="004A0FA5" w:rsidRDefault="00F95EB7" w:rsidP="004E0B49">
      <w:pPr>
        <w:spacing w:after="0" w:line="240" w:lineRule="auto"/>
        <w:ind w:firstLine="567"/>
        <w:jc w:val="right"/>
        <w:rPr>
          <w:rFonts w:ascii="Times New Roman" w:hAnsi="Times New Roman" w:cs="Times New Roman"/>
          <w:sz w:val="28"/>
          <w:szCs w:val="28"/>
        </w:rPr>
      </w:pPr>
    </w:p>
    <w:p w14:paraId="071FAE5C" w14:textId="77777777" w:rsidR="00F95EB7" w:rsidRPr="004A0FA5" w:rsidRDefault="00F95EB7" w:rsidP="004E0B49">
      <w:pPr>
        <w:spacing w:after="0" w:line="240" w:lineRule="auto"/>
        <w:ind w:firstLine="567"/>
        <w:jc w:val="right"/>
        <w:rPr>
          <w:rFonts w:ascii="Times New Roman" w:hAnsi="Times New Roman" w:cs="Times New Roman"/>
          <w:sz w:val="28"/>
          <w:szCs w:val="28"/>
        </w:rPr>
      </w:pPr>
    </w:p>
    <w:p w14:paraId="6570C22E" w14:textId="77777777" w:rsidR="00F95EB7" w:rsidRPr="004A0FA5" w:rsidRDefault="00F95EB7" w:rsidP="004E0B49">
      <w:pPr>
        <w:spacing w:after="0" w:line="240" w:lineRule="auto"/>
        <w:ind w:firstLine="567"/>
        <w:jc w:val="right"/>
        <w:rPr>
          <w:rFonts w:ascii="Times New Roman" w:hAnsi="Times New Roman" w:cs="Times New Roman"/>
          <w:sz w:val="28"/>
          <w:szCs w:val="28"/>
        </w:rPr>
      </w:pPr>
      <w:r w:rsidRPr="004A0FA5">
        <w:rPr>
          <w:rFonts w:ascii="Times New Roman" w:hAnsi="Times New Roman" w:cs="Times New Roman"/>
          <w:sz w:val="28"/>
          <w:szCs w:val="28"/>
        </w:rPr>
        <w:t>Продолжение таблицы 33</w:t>
      </w:r>
    </w:p>
    <w:p w14:paraId="31D658D8" w14:textId="77777777" w:rsidR="00F95EB7" w:rsidRPr="004A0FA5" w:rsidRDefault="00F95EB7" w:rsidP="004E0B49">
      <w:pPr>
        <w:spacing w:after="0" w:line="240" w:lineRule="auto"/>
        <w:ind w:firstLine="567"/>
        <w:jc w:val="right"/>
        <w:rPr>
          <w:rFonts w:ascii="Times New Roman" w:hAnsi="Times New Roman" w:cs="Times New Roman"/>
          <w:sz w:val="28"/>
          <w:szCs w:val="28"/>
        </w:rPr>
      </w:pPr>
    </w:p>
    <w:tbl>
      <w:tblPr>
        <w:tblStyle w:val="a3"/>
        <w:tblW w:w="0" w:type="auto"/>
        <w:tblInd w:w="-5" w:type="dxa"/>
        <w:tblLayout w:type="fixed"/>
        <w:tblLook w:val="0000" w:firstRow="0" w:lastRow="0" w:firstColumn="0" w:lastColumn="0" w:noHBand="0" w:noVBand="0"/>
      </w:tblPr>
      <w:tblGrid>
        <w:gridCol w:w="2822"/>
        <w:gridCol w:w="2817"/>
        <w:gridCol w:w="2817"/>
        <w:gridCol w:w="2817"/>
        <w:gridCol w:w="2822"/>
      </w:tblGrid>
      <w:tr w:rsidR="004A0FA5" w:rsidRPr="004A0FA5" w14:paraId="0CE76055" w14:textId="77777777" w:rsidTr="001C5867">
        <w:trPr>
          <w:trHeight w:val="345"/>
        </w:trPr>
        <w:tc>
          <w:tcPr>
            <w:tcW w:w="2822" w:type="dxa"/>
          </w:tcPr>
          <w:p w14:paraId="071B3329" w14:textId="77777777" w:rsidR="00F95EB7" w:rsidRPr="004A0FA5" w:rsidRDefault="00F95EB7" w:rsidP="004E0B49">
            <w:pPr>
              <w:pStyle w:val="Default"/>
              <w:jc w:val="both"/>
              <w:rPr>
                <w:color w:val="auto"/>
              </w:rPr>
            </w:pPr>
            <w:r w:rsidRPr="004A0FA5">
              <w:rPr>
                <w:color w:val="auto"/>
              </w:rPr>
              <w:t>1</w:t>
            </w:r>
          </w:p>
        </w:tc>
        <w:tc>
          <w:tcPr>
            <w:tcW w:w="2817" w:type="dxa"/>
            <w:tcBorders>
              <w:bottom w:val="single" w:sz="4" w:space="0" w:color="auto"/>
            </w:tcBorders>
          </w:tcPr>
          <w:p w14:paraId="39865375" w14:textId="77777777" w:rsidR="00F95EB7" w:rsidRPr="004A0FA5" w:rsidRDefault="00F95EB7" w:rsidP="004E0B49">
            <w:pPr>
              <w:pStyle w:val="Default"/>
              <w:jc w:val="both"/>
              <w:rPr>
                <w:color w:val="auto"/>
              </w:rPr>
            </w:pPr>
            <w:r w:rsidRPr="004A0FA5">
              <w:rPr>
                <w:color w:val="auto"/>
              </w:rPr>
              <w:t>2</w:t>
            </w:r>
          </w:p>
        </w:tc>
        <w:tc>
          <w:tcPr>
            <w:tcW w:w="2817" w:type="dxa"/>
            <w:tcBorders>
              <w:bottom w:val="single" w:sz="4" w:space="0" w:color="auto"/>
            </w:tcBorders>
          </w:tcPr>
          <w:p w14:paraId="713C85BE" w14:textId="77777777" w:rsidR="00F95EB7" w:rsidRPr="004A0FA5" w:rsidRDefault="00F95EB7" w:rsidP="004E0B49">
            <w:pPr>
              <w:pStyle w:val="Default"/>
              <w:jc w:val="both"/>
              <w:rPr>
                <w:color w:val="auto"/>
              </w:rPr>
            </w:pPr>
            <w:r w:rsidRPr="004A0FA5">
              <w:rPr>
                <w:color w:val="auto"/>
              </w:rPr>
              <w:t>3</w:t>
            </w:r>
          </w:p>
        </w:tc>
        <w:tc>
          <w:tcPr>
            <w:tcW w:w="2817" w:type="dxa"/>
            <w:tcBorders>
              <w:bottom w:val="single" w:sz="4" w:space="0" w:color="auto"/>
            </w:tcBorders>
          </w:tcPr>
          <w:p w14:paraId="39E3CCD9" w14:textId="77777777" w:rsidR="00F95EB7" w:rsidRPr="004A0FA5" w:rsidRDefault="00F95EB7" w:rsidP="004E0B49">
            <w:pPr>
              <w:pStyle w:val="Default"/>
              <w:jc w:val="both"/>
              <w:rPr>
                <w:color w:val="auto"/>
              </w:rPr>
            </w:pPr>
            <w:r w:rsidRPr="004A0FA5">
              <w:rPr>
                <w:color w:val="auto"/>
              </w:rPr>
              <w:t>4</w:t>
            </w:r>
          </w:p>
        </w:tc>
        <w:tc>
          <w:tcPr>
            <w:tcW w:w="2822" w:type="dxa"/>
            <w:tcBorders>
              <w:bottom w:val="single" w:sz="4" w:space="0" w:color="auto"/>
            </w:tcBorders>
          </w:tcPr>
          <w:p w14:paraId="7336805D" w14:textId="77777777" w:rsidR="00F95EB7" w:rsidRPr="004A0FA5" w:rsidRDefault="00F95EB7" w:rsidP="004E0B49">
            <w:pPr>
              <w:pStyle w:val="Default"/>
              <w:jc w:val="both"/>
              <w:rPr>
                <w:color w:val="auto"/>
              </w:rPr>
            </w:pPr>
            <w:r w:rsidRPr="004A0FA5">
              <w:rPr>
                <w:color w:val="auto"/>
              </w:rPr>
              <w:t>5</w:t>
            </w:r>
          </w:p>
        </w:tc>
      </w:tr>
      <w:tr w:rsidR="004A0FA5" w:rsidRPr="004A0FA5" w14:paraId="58B72D7C" w14:textId="77777777" w:rsidTr="001C5867">
        <w:trPr>
          <w:trHeight w:val="451"/>
        </w:trPr>
        <w:tc>
          <w:tcPr>
            <w:tcW w:w="2822" w:type="dxa"/>
            <w:vMerge w:val="restart"/>
            <w:tcBorders>
              <w:top w:val="single" w:sz="4" w:space="0" w:color="auto"/>
              <w:left w:val="single" w:sz="4" w:space="0" w:color="auto"/>
              <w:right w:val="single" w:sz="4" w:space="0" w:color="auto"/>
            </w:tcBorders>
          </w:tcPr>
          <w:p w14:paraId="236749C3" w14:textId="77777777" w:rsidR="001C5867" w:rsidRPr="004A0FA5" w:rsidRDefault="001C5867" w:rsidP="004E0B49">
            <w:pPr>
              <w:pStyle w:val="Default"/>
              <w:jc w:val="both"/>
              <w:rPr>
                <w:color w:val="auto"/>
              </w:rPr>
            </w:pPr>
            <w:r w:rsidRPr="004A0FA5">
              <w:rPr>
                <w:color w:val="auto"/>
              </w:rPr>
              <w:t>Стадия ТП-2.1 Приготовление раствора ментола</w:t>
            </w:r>
          </w:p>
        </w:tc>
        <w:tc>
          <w:tcPr>
            <w:tcW w:w="2817" w:type="dxa"/>
            <w:tcBorders>
              <w:top w:val="single" w:sz="4" w:space="0" w:color="auto"/>
              <w:left w:val="single" w:sz="4" w:space="0" w:color="auto"/>
              <w:bottom w:val="single" w:sz="4" w:space="0" w:color="auto"/>
              <w:right w:val="single" w:sz="4" w:space="0" w:color="auto"/>
            </w:tcBorders>
          </w:tcPr>
          <w:p w14:paraId="4C85901C" w14:textId="77777777" w:rsidR="001C5867" w:rsidRPr="004A0FA5" w:rsidRDefault="001C5867" w:rsidP="004E0B49">
            <w:pPr>
              <w:pStyle w:val="Default"/>
              <w:jc w:val="both"/>
              <w:rPr>
                <w:color w:val="auto"/>
              </w:rPr>
            </w:pPr>
            <w:r w:rsidRPr="004A0FA5">
              <w:rPr>
                <w:color w:val="auto"/>
              </w:rPr>
              <w:t xml:space="preserve">Масса используемого сырья, кг </w:t>
            </w:r>
          </w:p>
        </w:tc>
        <w:tc>
          <w:tcPr>
            <w:tcW w:w="2817" w:type="dxa"/>
            <w:tcBorders>
              <w:top w:val="single" w:sz="4" w:space="0" w:color="auto"/>
              <w:left w:val="single" w:sz="4" w:space="0" w:color="auto"/>
              <w:bottom w:val="single" w:sz="4" w:space="0" w:color="auto"/>
              <w:right w:val="single" w:sz="4" w:space="0" w:color="auto"/>
            </w:tcBorders>
          </w:tcPr>
          <w:p w14:paraId="3AF66CF2" w14:textId="77777777" w:rsidR="001C5867" w:rsidRPr="004A0FA5" w:rsidRDefault="001C5867" w:rsidP="004E0B49">
            <w:pPr>
              <w:pStyle w:val="Default"/>
              <w:jc w:val="both"/>
              <w:rPr>
                <w:color w:val="auto"/>
              </w:rPr>
            </w:pPr>
            <w:r w:rsidRPr="004A0FA5">
              <w:rPr>
                <w:color w:val="auto"/>
              </w:rPr>
              <w:t>± 2 %</w:t>
            </w:r>
          </w:p>
        </w:tc>
        <w:tc>
          <w:tcPr>
            <w:tcW w:w="2817" w:type="dxa"/>
            <w:tcBorders>
              <w:top w:val="single" w:sz="4" w:space="0" w:color="auto"/>
              <w:left w:val="single" w:sz="4" w:space="0" w:color="auto"/>
              <w:bottom w:val="single" w:sz="4" w:space="0" w:color="auto"/>
              <w:right w:val="single" w:sz="4" w:space="0" w:color="auto"/>
            </w:tcBorders>
          </w:tcPr>
          <w:p w14:paraId="1ABE5389" w14:textId="77777777" w:rsidR="001C5867" w:rsidRPr="004A0FA5" w:rsidRDefault="001C5867" w:rsidP="004E0B49">
            <w:pPr>
              <w:pStyle w:val="Default"/>
              <w:jc w:val="both"/>
              <w:rPr>
                <w:color w:val="auto"/>
              </w:rPr>
            </w:pPr>
            <w:r w:rsidRPr="004A0FA5">
              <w:rPr>
                <w:color w:val="auto"/>
              </w:rPr>
              <w:t>-</w:t>
            </w:r>
          </w:p>
        </w:tc>
        <w:tc>
          <w:tcPr>
            <w:tcW w:w="2822" w:type="dxa"/>
            <w:tcBorders>
              <w:top w:val="single" w:sz="4" w:space="0" w:color="auto"/>
              <w:left w:val="single" w:sz="4" w:space="0" w:color="auto"/>
              <w:bottom w:val="single" w:sz="4" w:space="0" w:color="auto"/>
              <w:right w:val="single" w:sz="4" w:space="0" w:color="auto"/>
            </w:tcBorders>
          </w:tcPr>
          <w:p w14:paraId="12977D86" w14:textId="77777777" w:rsidR="001C5867" w:rsidRPr="004A0FA5" w:rsidRDefault="001C5867" w:rsidP="004E0B49">
            <w:pPr>
              <w:pStyle w:val="Default"/>
              <w:jc w:val="both"/>
              <w:rPr>
                <w:color w:val="auto"/>
              </w:rPr>
            </w:pPr>
            <w:r w:rsidRPr="004A0FA5">
              <w:rPr>
                <w:color w:val="auto"/>
              </w:rPr>
              <w:t xml:space="preserve">Соответствует </w:t>
            </w:r>
          </w:p>
        </w:tc>
      </w:tr>
      <w:tr w:rsidR="004A0FA5" w:rsidRPr="004A0FA5" w14:paraId="087C4D67" w14:textId="77777777" w:rsidTr="001C5867">
        <w:trPr>
          <w:trHeight w:val="451"/>
        </w:trPr>
        <w:tc>
          <w:tcPr>
            <w:tcW w:w="2822" w:type="dxa"/>
            <w:vMerge/>
            <w:tcBorders>
              <w:left w:val="single" w:sz="4" w:space="0" w:color="auto"/>
              <w:right w:val="single" w:sz="4" w:space="0" w:color="auto"/>
            </w:tcBorders>
          </w:tcPr>
          <w:p w14:paraId="0658C38B" w14:textId="77777777" w:rsidR="001C5867" w:rsidRPr="004A0FA5" w:rsidRDefault="001C5867" w:rsidP="004E0B49">
            <w:pPr>
              <w:pStyle w:val="Default"/>
              <w:jc w:val="both"/>
              <w:rPr>
                <w:color w:val="auto"/>
              </w:rPr>
            </w:pPr>
          </w:p>
        </w:tc>
        <w:tc>
          <w:tcPr>
            <w:tcW w:w="2817" w:type="dxa"/>
            <w:tcBorders>
              <w:top w:val="single" w:sz="4" w:space="0" w:color="auto"/>
              <w:left w:val="single" w:sz="4" w:space="0" w:color="auto"/>
              <w:bottom w:val="single" w:sz="4" w:space="0" w:color="auto"/>
              <w:right w:val="single" w:sz="4" w:space="0" w:color="auto"/>
            </w:tcBorders>
          </w:tcPr>
          <w:p w14:paraId="165268A4" w14:textId="77777777" w:rsidR="001C5867" w:rsidRPr="004A0FA5" w:rsidRDefault="001C5867" w:rsidP="004E0B49">
            <w:pPr>
              <w:pStyle w:val="Default"/>
              <w:jc w:val="both"/>
              <w:rPr>
                <w:color w:val="auto"/>
              </w:rPr>
            </w:pPr>
            <w:r w:rsidRPr="004A0FA5">
              <w:rPr>
                <w:color w:val="auto"/>
              </w:rPr>
              <w:t>Время перемешивания, минут</w:t>
            </w:r>
          </w:p>
        </w:tc>
        <w:tc>
          <w:tcPr>
            <w:tcW w:w="2817" w:type="dxa"/>
            <w:tcBorders>
              <w:top w:val="single" w:sz="4" w:space="0" w:color="auto"/>
              <w:left w:val="single" w:sz="4" w:space="0" w:color="auto"/>
              <w:bottom w:val="single" w:sz="4" w:space="0" w:color="auto"/>
              <w:right w:val="single" w:sz="4" w:space="0" w:color="auto"/>
            </w:tcBorders>
          </w:tcPr>
          <w:p w14:paraId="72851771" w14:textId="77777777" w:rsidR="001C5867" w:rsidRPr="004A0FA5" w:rsidRDefault="001C5867" w:rsidP="004E0B49">
            <w:pPr>
              <w:pStyle w:val="Default"/>
              <w:jc w:val="both"/>
              <w:rPr>
                <w:color w:val="auto"/>
              </w:rPr>
            </w:pPr>
            <w:r w:rsidRPr="004A0FA5">
              <w:rPr>
                <w:color w:val="auto"/>
              </w:rPr>
              <w:t>30</w:t>
            </w:r>
          </w:p>
        </w:tc>
        <w:tc>
          <w:tcPr>
            <w:tcW w:w="2817" w:type="dxa"/>
            <w:tcBorders>
              <w:top w:val="single" w:sz="4" w:space="0" w:color="auto"/>
              <w:left w:val="single" w:sz="4" w:space="0" w:color="auto"/>
              <w:bottom w:val="single" w:sz="4" w:space="0" w:color="auto"/>
              <w:right w:val="single" w:sz="4" w:space="0" w:color="auto"/>
            </w:tcBorders>
          </w:tcPr>
          <w:p w14:paraId="76E14F45" w14:textId="77777777" w:rsidR="001C5867" w:rsidRPr="004A0FA5" w:rsidRDefault="001C5867" w:rsidP="004E0B49">
            <w:pPr>
              <w:pStyle w:val="Default"/>
              <w:jc w:val="both"/>
              <w:rPr>
                <w:color w:val="auto"/>
              </w:rPr>
            </w:pPr>
            <w:r w:rsidRPr="004A0FA5">
              <w:rPr>
                <w:color w:val="auto"/>
              </w:rPr>
              <w:t>-</w:t>
            </w:r>
          </w:p>
        </w:tc>
        <w:tc>
          <w:tcPr>
            <w:tcW w:w="2822" w:type="dxa"/>
            <w:tcBorders>
              <w:top w:val="single" w:sz="4" w:space="0" w:color="auto"/>
              <w:left w:val="single" w:sz="4" w:space="0" w:color="auto"/>
              <w:bottom w:val="single" w:sz="4" w:space="0" w:color="auto"/>
              <w:right w:val="single" w:sz="4" w:space="0" w:color="auto"/>
            </w:tcBorders>
          </w:tcPr>
          <w:p w14:paraId="3CAB08C5" w14:textId="77777777" w:rsidR="001C5867" w:rsidRPr="004A0FA5" w:rsidRDefault="001C5867" w:rsidP="004E0B49">
            <w:pPr>
              <w:pStyle w:val="Default"/>
              <w:jc w:val="both"/>
              <w:rPr>
                <w:color w:val="auto"/>
              </w:rPr>
            </w:pPr>
            <w:r w:rsidRPr="004A0FA5">
              <w:rPr>
                <w:color w:val="auto"/>
              </w:rPr>
              <w:t>Соответствует</w:t>
            </w:r>
          </w:p>
        </w:tc>
      </w:tr>
      <w:tr w:rsidR="004A0FA5" w:rsidRPr="004A0FA5" w14:paraId="697E8DC2" w14:textId="77777777" w:rsidTr="001C5867">
        <w:trPr>
          <w:trHeight w:val="451"/>
        </w:trPr>
        <w:tc>
          <w:tcPr>
            <w:tcW w:w="2822" w:type="dxa"/>
            <w:vMerge/>
            <w:tcBorders>
              <w:left w:val="single" w:sz="4" w:space="0" w:color="auto"/>
              <w:right w:val="single" w:sz="4" w:space="0" w:color="auto"/>
            </w:tcBorders>
          </w:tcPr>
          <w:p w14:paraId="23B2281C" w14:textId="77777777" w:rsidR="001C5867" w:rsidRPr="004A0FA5" w:rsidRDefault="001C5867" w:rsidP="004E0B49">
            <w:pPr>
              <w:pStyle w:val="Default"/>
              <w:jc w:val="both"/>
              <w:rPr>
                <w:color w:val="auto"/>
              </w:rPr>
            </w:pPr>
          </w:p>
        </w:tc>
        <w:tc>
          <w:tcPr>
            <w:tcW w:w="2817" w:type="dxa"/>
            <w:tcBorders>
              <w:top w:val="single" w:sz="4" w:space="0" w:color="auto"/>
              <w:left w:val="single" w:sz="4" w:space="0" w:color="auto"/>
              <w:bottom w:val="single" w:sz="4" w:space="0" w:color="auto"/>
              <w:right w:val="single" w:sz="4" w:space="0" w:color="auto"/>
            </w:tcBorders>
          </w:tcPr>
          <w:p w14:paraId="04B97CC9" w14:textId="77777777" w:rsidR="001C5867" w:rsidRPr="004A0FA5" w:rsidRDefault="001C5867" w:rsidP="004E0B49">
            <w:pPr>
              <w:pStyle w:val="Default"/>
              <w:jc w:val="both"/>
              <w:rPr>
                <w:color w:val="auto"/>
              </w:rPr>
            </w:pPr>
            <w:r w:rsidRPr="004A0FA5">
              <w:rPr>
                <w:color w:val="auto"/>
              </w:rPr>
              <w:t>Скорость смешивания, об/мин</w:t>
            </w:r>
          </w:p>
        </w:tc>
        <w:tc>
          <w:tcPr>
            <w:tcW w:w="2817" w:type="dxa"/>
            <w:tcBorders>
              <w:top w:val="single" w:sz="4" w:space="0" w:color="auto"/>
              <w:left w:val="single" w:sz="4" w:space="0" w:color="auto"/>
              <w:bottom w:val="single" w:sz="4" w:space="0" w:color="auto"/>
              <w:right w:val="single" w:sz="4" w:space="0" w:color="auto"/>
            </w:tcBorders>
          </w:tcPr>
          <w:p w14:paraId="5AF4F0DA" w14:textId="77777777" w:rsidR="001C5867" w:rsidRPr="004A0FA5" w:rsidRDefault="001C5867" w:rsidP="004E0B49">
            <w:pPr>
              <w:pStyle w:val="Default"/>
              <w:jc w:val="both"/>
              <w:rPr>
                <w:color w:val="auto"/>
              </w:rPr>
            </w:pPr>
            <w:r w:rsidRPr="004A0FA5">
              <w:rPr>
                <w:color w:val="auto"/>
              </w:rPr>
              <w:t>300</w:t>
            </w:r>
          </w:p>
        </w:tc>
        <w:tc>
          <w:tcPr>
            <w:tcW w:w="2817" w:type="dxa"/>
            <w:tcBorders>
              <w:top w:val="single" w:sz="4" w:space="0" w:color="auto"/>
              <w:left w:val="single" w:sz="4" w:space="0" w:color="auto"/>
              <w:bottom w:val="single" w:sz="4" w:space="0" w:color="auto"/>
              <w:right w:val="single" w:sz="4" w:space="0" w:color="auto"/>
            </w:tcBorders>
          </w:tcPr>
          <w:p w14:paraId="01C8C021" w14:textId="77777777" w:rsidR="001C5867" w:rsidRPr="004A0FA5" w:rsidRDefault="001C5867" w:rsidP="004E0B49">
            <w:pPr>
              <w:pStyle w:val="Default"/>
              <w:jc w:val="both"/>
              <w:rPr>
                <w:color w:val="auto"/>
              </w:rPr>
            </w:pPr>
            <w:r w:rsidRPr="004A0FA5">
              <w:rPr>
                <w:color w:val="auto"/>
              </w:rPr>
              <w:t>-</w:t>
            </w:r>
          </w:p>
        </w:tc>
        <w:tc>
          <w:tcPr>
            <w:tcW w:w="2822" w:type="dxa"/>
            <w:tcBorders>
              <w:top w:val="single" w:sz="4" w:space="0" w:color="auto"/>
              <w:left w:val="single" w:sz="4" w:space="0" w:color="auto"/>
              <w:bottom w:val="single" w:sz="4" w:space="0" w:color="auto"/>
              <w:right w:val="single" w:sz="4" w:space="0" w:color="auto"/>
            </w:tcBorders>
          </w:tcPr>
          <w:p w14:paraId="0D7F58CE" w14:textId="77777777" w:rsidR="001C5867" w:rsidRPr="004A0FA5" w:rsidRDefault="001C5867" w:rsidP="004E0B49">
            <w:pPr>
              <w:pStyle w:val="Default"/>
              <w:jc w:val="both"/>
              <w:rPr>
                <w:color w:val="auto"/>
              </w:rPr>
            </w:pPr>
            <w:r w:rsidRPr="004A0FA5">
              <w:rPr>
                <w:color w:val="auto"/>
              </w:rPr>
              <w:t>Соответствует</w:t>
            </w:r>
          </w:p>
        </w:tc>
      </w:tr>
      <w:tr w:rsidR="004A0FA5" w:rsidRPr="004A0FA5" w14:paraId="557C4D70" w14:textId="77777777" w:rsidTr="001C5867">
        <w:trPr>
          <w:trHeight w:val="451"/>
        </w:trPr>
        <w:tc>
          <w:tcPr>
            <w:tcW w:w="2822" w:type="dxa"/>
            <w:vMerge/>
            <w:tcBorders>
              <w:left w:val="single" w:sz="4" w:space="0" w:color="auto"/>
              <w:bottom w:val="single" w:sz="4" w:space="0" w:color="auto"/>
              <w:right w:val="single" w:sz="4" w:space="0" w:color="auto"/>
            </w:tcBorders>
          </w:tcPr>
          <w:p w14:paraId="371141CA" w14:textId="77777777" w:rsidR="001C5867" w:rsidRPr="004A0FA5" w:rsidRDefault="001C5867" w:rsidP="004E0B49">
            <w:pPr>
              <w:pStyle w:val="Default"/>
              <w:jc w:val="both"/>
              <w:rPr>
                <w:color w:val="auto"/>
              </w:rPr>
            </w:pPr>
          </w:p>
        </w:tc>
        <w:tc>
          <w:tcPr>
            <w:tcW w:w="2817" w:type="dxa"/>
            <w:tcBorders>
              <w:top w:val="single" w:sz="4" w:space="0" w:color="auto"/>
              <w:left w:val="single" w:sz="4" w:space="0" w:color="auto"/>
              <w:bottom w:val="single" w:sz="4" w:space="0" w:color="auto"/>
              <w:right w:val="single" w:sz="4" w:space="0" w:color="auto"/>
            </w:tcBorders>
          </w:tcPr>
          <w:p w14:paraId="2C15B4F5" w14:textId="77777777" w:rsidR="001C5867" w:rsidRPr="004A0FA5" w:rsidRDefault="001C5867" w:rsidP="004E0B49">
            <w:pPr>
              <w:pStyle w:val="Default"/>
              <w:jc w:val="both"/>
              <w:rPr>
                <w:color w:val="auto"/>
              </w:rPr>
            </w:pPr>
            <w:r w:rsidRPr="004A0FA5">
              <w:rPr>
                <w:color w:val="auto"/>
              </w:rPr>
              <w:t xml:space="preserve">Визуальная оценка раствора </w:t>
            </w:r>
          </w:p>
        </w:tc>
        <w:tc>
          <w:tcPr>
            <w:tcW w:w="2817" w:type="dxa"/>
            <w:tcBorders>
              <w:top w:val="single" w:sz="4" w:space="0" w:color="auto"/>
              <w:left w:val="single" w:sz="4" w:space="0" w:color="auto"/>
              <w:bottom w:val="single" w:sz="4" w:space="0" w:color="auto"/>
              <w:right w:val="single" w:sz="4" w:space="0" w:color="auto"/>
            </w:tcBorders>
          </w:tcPr>
          <w:p w14:paraId="57CBD4EC" w14:textId="77777777" w:rsidR="001C5867" w:rsidRPr="004A0FA5" w:rsidRDefault="001C5867" w:rsidP="004E0B49">
            <w:pPr>
              <w:pStyle w:val="Default"/>
              <w:jc w:val="both"/>
              <w:rPr>
                <w:color w:val="auto"/>
              </w:rPr>
            </w:pPr>
            <w:r w:rsidRPr="004A0FA5">
              <w:rPr>
                <w:color w:val="auto"/>
              </w:rPr>
              <w:t>Прозрачный раствор с запахом ментола</w:t>
            </w:r>
          </w:p>
        </w:tc>
        <w:tc>
          <w:tcPr>
            <w:tcW w:w="2817" w:type="dxa"/>
            <w:tcBorders>
              <w:top w:val="single" w:sz="4" w:space="0" w:color="auto"/>
              <w:left w:val="single" w:sz="4" w:space="0" w:color="auto"/>
              <w:bottom w:val="single" w:sz="4" w:space="0" w:color="auto"/>
              <w:right w:val="single" w:sz="4" w:space="0" w:color="auto"/>
            </w:tcBorders>
          </w:tcPr>
          <w:p w14:paraId="41B44B3C" w14:textId="77777777" w:rsidR="001C5867" w:rsidRPr="004A0FA5" w:rsidRDefault="001C5867" w:rsidP="004E0B49">
            <w:pPr>
              <w:pStyle w:val="Default"/>
              <w:jc w:val="both"/>
              <w:rPr>
                <w:color w:val="auto"/>
              </w:rPr>
            </w:pPr>
            <w:r w:rsidRPr="004A0FA5">
              <w:rPr>
                <w:color w:val="auto"/>
              </w:rPr>
              <w:t>3</w:t>
            </w:r>
          </w:p>
        </w:tc>
        <w:tc>
          <w:tcPr>
            <w:tcW w:w="2822" w:type="dxa"/>
            <w:tcBorders>
              <w:top w:val="single" w:sz="4" w:space="0" w:color="auto"/>
              <w:left w:val="single" w:sz="4" w:space="0" w:color="auto"/>
              <w:bottom w:val="single" w:sz="4" w:space="0" w:color="auto"/>
              <w:right w:val="single" w:sz="4" w:space="0" w:color="auto"/>
            </w:tcBorders>
          </w:tcPr>
          <w:p w14:paraId="3CB70D0C" w14:textId="77777777" w:rsidR="001C5867" w:rsidRPr="004A0FA5" w:rsidRDefault="001C5867" w:rsidP="004E0B49">
            <w:pPr>
              <w:pStyle w:val="Default"/>
              <w:jc w:val="both"/>
              <w:rPr>
                <w:color w:val="auto"/>
              </w:rPr>
            </w:pPr>
            <w:r w:rsidRPr="004A0FA5">
              <w:rPr>
                <w:color w:val="auto"/>
              </w:rPr>
              <w:t>Соответствует</w:t>
            </w:r>
          </w:p>
        </w:tc>
      </w:tr>
      <w:tr w:rsidR="004A0FA5" w:rsidRPr="004A0FA5" w14:paraId="39A09F5D" w14:textId="77777777" w:rsidTr="001C5867">
        <w:trPr>
          <w:trHeight w:val="363"/>
        </w:trPr>
        <w:tc>
          <w:tcPr>
            <w:tcW w:w="2822" w:type="dxa"/>
            <w:vMerge w:val="restart"/>
          </w:tcPr>
          <w:p w14:paraId="1CB3B7DA" w14:textId="77777777" w:rsidR="001C5867" w:rsidRPr="004A0FA5" w:rsidRDefault="001C5867" w:rsidP="004E0B49">
            <w:pPr>
              <w:pStyle w:val="Default"/>
              <w:jc w:val="both"/>
              <w:rPr>
                <w:color w:val="auto"/>
              </w:rPr>
            </w:pPr>
            <w:r w:rsidRPr="004A0FA5">
              <w:rPr>
                <w:color w:val="auto"/>
              </w:rPr>
              <w:t>Стадия ТП-2.2. Смешивание ментола с гелевой массой</w:t>
            </w:r>
          </w:p>
        </w:tc>
        <w:tc>
          <w:tcPr>
            <w:tcW w:w="2817" w:type="dxa"/>
          </w:tcPr>
          <w:p w14:paraId="35A0EAD5" w14:textId="77777777" w:rsidR="001C5867" w:rsidRPr="004A0FA5" w:rsidRDefault="001C5867" w:rsidP="004E0B49">
            <w:pPr>
              <w:pStyle w:val="Default"/>
              <w:jc w:val="both"/>
              <w:rPr>
                <w:color w:val="auto"/>
              </w:rPr>
            </w:pPr>
            <w:r w:rsidRPr="004A0FA5">
              <w:rPr>
                <w:color w:val="auto"/>
              </w:rPr>
              <w:t xml:space="preserve">Масса используемого сырья, кг </w:t>
            </w:r>
          </w:p>
        </w:tc>
        <w:tc>
          <w:tcPr>
            <w:tcW w:w="2817" w:type="dxa"/>
          </w:tcPr>
          <w:p w14:paraId="795DAF8A" w14:textId="77777777" w:rsidR="001C5867" w:rsidRPr="004A0FA5" w:rsidRDefault="001C5867" w:rsidP="004E0B49">
            <w:pPr>
              <w:pStyle w:val="Default"/>
              <w:jc w:val="both"/>
              <w:rPr>
                <w:color w:val="auto"/>
              </w:rPr>
            </w:pPr>
            <w:r w:rsidRPr="004A0FA5">
              <w:rPr>
                <w:color w:val="auto"/>
              </w:rPr>
              <w:t>± 2 %</w:t>
            </w:r>
          </w:p>
        </w:tc>
        <w:tc>
          <w:tcPr>
            <w:tcW w:w="2817" w:type="dxa"/>
          </w:tcPr>
          <w:p w14:paraId="1A2429E3" w14:textId="77777777" w:rsidR="001C5867" w:rsidRPr="004A0FA5" w:rsidRDefault="001C5867" w:rsidP="004E0B49">
            <w:pPr>
              <w:pStyle w:val="Default"/>
              <w:jc w:val="both"/>
              <w:rPr>
                <w:color w:val="auto"/>
              </w:rPr>
            </w:pPr>
            <w:r w:rsidRPr="004A0FA5">
              <w:rPr>
                <w:color w:val="auto"/>
              </w:rPr>
              <w:t>-</w:t>
            </w:r>
          </w:p>
        </w:tc>
        <w:tc>
          <w:tcPr>
            <w:tcW w:w="2822" w:type="dxa"/>
          </w:tcPr>
          <w:p w14:paraId="78679A8A" w14:textId="77777777" w:rsidR="001C5867" w:rsidRPr="004A0FA5" w:rsidRDefault="001C5867" w:rsidP="004E0B49">
            <w:pPr>
              <w:pStyle w:val="Default"/>
              <w:jc w:val="both"/>
              <w:rPr>
                <w:color w:val="auto"/>
              </w:rPr>
            </w:pPr>
            <w:r w:rsidRPr="004A0FA5">
              <w:rPr>
                <w:color w:val="auto"/>
              </w:rPr>
              <w:t>Соответствует</w:t>
            </w:r>
          </w:p>
        </w:tc>
      </w:tr>
      <w:tr w:rsidR="004A0FA5" w:rsidRPr="004A0FA5" w14:paraId="3CF596C5" w14:textId="77777777" w:rsidTr="001C5867">
        <w:trPr>
          <w:trHeight w:val="699"/>
        </w:trPr>
        <w:tc>
          <w:tcPr>
            <w:tcW w:w="2822" w:type="dxa"/>
            <w:vMerge/>
          </w:tcPr>
          <w:p w14:paraId="620E76BE" w14:textId="77777777" w:rsidR="001C5867" w:rsidRPr="004A0FA5" w:rsidRDefault="001C5867" w:rsidP="004E0B49">
            <w:pPr>
              <w:pStyle w:val="Default"/>
              <w:jc w:val="both"/>
              <w:rPr>
                <w:color w:val="auto"/>
              </w:rPr>
            </w:pPr>
          </w:p>
        </w:tc>
        <w:tc>
          <w:tcPr>
            <w:tcW w:w="2817" w:type="dxa"/>
            <w:tcBorders>
              <w:bottom w:val="single" w:sz="4" w:space="0" w:color="auto"/>
            </w:tcBorders>
          </w:tcPr>
          <w:p w14:paraId="5FEE4D8F" w14:textId="77777777" w:rsidR="001C5867" w:rsidRPr="004A0FA5" w:rsidRDefault="001C5867" w:rsidP="004E0B49">
            <w:pPr>
              <w:pStyle w:val="Default"/>
              <w:jc w:val="both"/>
              <w:rPr>
                <w:color w:val="auto"/>
              </w:rPr>
            </w:pPr>
            <w:r w:rsidRPr="004A0FA5">
              <w:rPr>
                <w:color w:val="auto"/>
              </w:rPr>
              <w:t>Время перемешивания, минут</w:t>
            </w:r>
          </w:p>
        </w:tc>
        <w:tc>
          <w:tcPr>
            <w:tcW w:w="2817" w:type="dxa"/>
            <w:tcBorders>
              <w:bottom w:val="single" w:sz="4" w:space="0" w:color="auto"/>
            </w:tcBorders>
          </w:tcPr>
          <w:p w14:paraId="54224E6D" w14:textId="77777777" w:rsidR="001C5867" w:rsidRPr="004A0FA5" w:rsidRDefault="001C5867" w:rsidP="004E0B49">
            <w:pPr>
              <w:pStyle w:val="Default"/>
              <w:jc w:val="both"/>
              <w:rPr>
                <w:color w:val="auto"/>
              </w:rPr>
            </w:pPr>
            <w:r w:rsidRPr="004A0FA5">
              <w:rPr>
                <w:color w:val="auto"/>
              </w:rPr>
              <w:t>15</w:t>
            </w:r>
          </w:p>
          <w:p w14:paraId="43277F84" w14:textId="77777777" w:rsidR="001C5867" w:rsidRPr="004A0FA5" w:rsidRDefault="001C5867" w:rsidP="004E0B49">
            <w:pPr>
              <w:pStyle w:val="Default"/>
              <w:jc w:val="both"/>
              <w:rPr>
                <w:color w:val="auto"/>
              </w:rPr>
            </w:pPr>
            <w:r w:rsidRPr="004A0FA5">
              <w:rPr>
                <w:color w:val="auto"/>
              </w:rPr>
              <w:t>60</w:t>
            </w:r>
          </w:p>
        </w:tc>
        <w:tc>
          <w:tcPr>
            <w:tcW w:w="2817" w:type="dxa"/>
            <w:tcBorders>
              <w:bottom w:val="single" w:sz="4" w:space="0" w:color="auto"/>
            </w:tcBorders>
          </w:tcPr>
          <w:p w14:paraId="5D53D593" w14:textId="77777777" w:rsidR="001C5867" w:rsidRPr="004A0FA5" w:rsidRDefault="001C5867" w:rsidP="004E0B49">
            <w:pPr>
              <w:pStyle w:val="Default"/>
              <w:jc w:val="both"/>
              <w:rPr>
                <w:color w:val="auto"/>
              </w:rPr>
            </w:pPr>
            <w:r w:rsidRPr="004A0FA5">
              <w:rPr>
                <w:color w:val="auto"/>
              </w:rPr>
              <w:t>-</w:t>
            </w:r>
          </w:p>
        </w:tc>
        <w:tc>
          <w:tcPr>
            <w:tcW w:w="2822" w:type="dxa"/>
            <w:tcBorders>
              <w:bottom w:val="single" w:sz="4" w:space="0" w:color="auto"/>
            </w:tcBorders>
          </w:tcPr>
          <w:p w14:paraId="74355472" w14:textId="77777777" w:rsidR="001C5867" w:rsidRPr="004A0FA5" w:rsidRDefault="001C5867" w:rsidP="004E0B49">
            <w:pPr>
              <w:pStyle w:val="Default"/>
              <w:jc w:val="both"/>
              <w:rPr>
                <w:color w:val="auto"/>
              </w:rPr>
            </w:pPr>
            <w:r w:rsidRPr="004A0FA5">
              <w:rPr>
                <w:color w:val="auto"/>
              </w:rPr>
              <w:t>Соответствует</w:t>
            </w:r>
          </w:p>
        </w:tc>
      </w:tr>
      <w:tr w:rsidR="004A0FA5" w:rsidRPr="004A0FA5" w14:paraId="183E9E72" w14:textId="77777777" w:rsidTr="001C5867">
        <w:trPr>
          <w:trHeight w:val="699"/>
        </w:trPr>
        <w:tc>
          <w:tcPr>
            <w:tcW w:w="2822" w:type="dxa"/>
            <w:vMerge/>
          </w:tcPr>
          <w:p w14:paraId="34A5D910" w14:textId="77777777" w:rsidR="001C5867" w:rsidRPr="004A0FA5" w:rsidRDefault="001C5867" w:rsidP="004E0B49">
            <w:pPr>
              <w:pStyle w:val="Default"/>
              <w:jc w:val="both"/>
              <w:rPr>
                <w:color w:val="auto"/>
              </w:rPr>
            </w:pPr>
          </w:p>
        </w:tc>
        <w:tc>
          <w:tcPr>
            <w:tcW w:w="2817" w:type="dxa"/>
            <w:tcBorders>
              <w:bottom w:val="single" w:sz="4" w:space="0" w:color="auto"/>
            </w:tcBorders>
          </w:tcPr>
          <w:p w14:paraId="5984F7F4" w14:textId="77777777" w:rsidR="001C5867" w:rsidRPr="004A0FA5" w:rsidRDefault="001C5867" w:rsidP="004E0B49">
            <w:pPr>
              <w:pStyle w:val="Default"/>
              <w:jc w:val="both"/>
              <w:rPr>
                <w:color w:val="auto"/>
              </w:rPr>
            </w:pPr>
            <w:r w:rsidRPr="004A0FA5">
              <w:rPr>
                <w:color w:val="auto"/>
              </w:rPr>
              <w:t>Скорость смешивания, об/мин</w:t>
            </w:r>
          </w:p>
        </w:tc>
        <w:tc>
          <w:tcPr>
            <w:tcW w:w="2817" w:type="dxa"/>
            <w:tcBorders>
              <w:bottom w:val="single" w:sz="4" w:space="0" w:color="auto"/>
            </w:tcBorders>
          </w:tcPr>
          <w:p w14:paraId="5D292DDF" w14:textId="77777777" w:rsidR="001C5867" w:rsidRPr="004A0FA5" w:rsidRDefault="001C5867" w:rsidP="004E0B49">
            <w:pPr>
              <w:pStyle w:val="Default"/>
              <w:jc w:val="both"/>
              <w:rPr>
                <w:color w:val="auto"/>
              </w:rPr>
            </w:pPr>
            <w:r w:rsidRPr="004A0FA5">
              <w:rPr>
                <w:color w:val="auto"/>
              </w:rPr>
              <w:t>1500</w:t>
            </w:r>
          </w:p>
          <w:p w14:paraId="0FD1A2E0" w14:textId="77777777" w:rsidR="001C5867" w:rsidRPr="004A0FA5" w:rsidRDefault="001C5867" w:rsidP="004E0B49">
            <w:pPr>
              <w:pStyle w:val="Default"/>
              <w:jc w:val="both"/>
              <w:rPr>
                <w:color w:val="auto"/>
              </w:rPr>
            </w:pPr>
            <w:r w:rsidRPr="004A0FA5">
              <w:rPr>
                <w:color w:val="auto"/>
              </w:rPr>
              <w:t>1000</w:t>
            </w:r>
          </w:p>
        </w:tc>
        <w:tc>
          <w:tcPr>
            <w:tcW w:w="2817" w:type="dxa"/>
            <w:tcBorders>
              <w:bottom w:val="single" w:sz="4" w:space="0" w:color="auto"/>
            </w:tcBorders>
          </w:tcPr>
          <w:p w14:paraId="78621D33" w14:textId="77777777" w:rsidR="001C5867" w:rsidRPr="004A0FA5" w:rsidRDefault="001C5867" w:rsidP="004E0B49">
            <w:pPr>
              <w:pStyle w:val="Default"/>
              <w:jc w:val="both"/>
              <w:rPr>
                <w:color w:val="auto"/>
              </w:rPr>
            </w:pPr>
            <w:r w:rsidRPr="004A0FA5">
              <w:rPr>
                <w:color w:val="auto"/>
              </w:rPr>
              <w:t>-</w:t>
            </w:r>
          </w:p>
        </w:tc>
        <w:tc>
          <w:tcPr>
            <w:tcW w:w="2822" w:type="dxa"/>
            <w:tcBorders>
              <w:bottom w:val="single" w:sz="4" w:space="0" w:color="auto"/>
            </w:tcBorders>
          </w:tcPr>
          <w:p w14:paraId="670725B6" w14:textId="77777777" w:rsidR="001C5867" w:rsidRPr="004A0FA5" w:rsidRDefault="001C5867" w:rsidP="004E0B49">
            <w:pPr>
              <w:pStyle w:val="Default"/>
              <w:jc w:val="both"/>
              <w:rPr>
                <w:color w:val="auto"/>
              </w:rPr>
            </w:pPr>
            <w:r w:rsidRPr="004A0FA5">
              <w:rPr>
                <w:color w:val="auto"/>
              </w:rPr>
              <w:t>Соответствует</w:t>
            </w:r>
          </w:p>
        </w:tc>
      </w:tr>
      <w:tr w:rsidR="004A0FA5" w:rsidRPr="004A0FA5" w14:paraId="75993BD7" w14:textId="77777777" w:rsidTr="001C5867">
        <w:trPr>
          <w:trHeight w:val="699"/>
        </w:trPr>
        <w:tc>
          <w:tcPr>
            <w:tcW w:w="2822" w:type="dxa"/>
            <w:vMerge/>
            <w:tcBorders>
              <w:bottom w:val="single" w:sz="4" w:space="0" w:color="auto"/>
            </w:tcBorders>
          </w:tcPr>
          <w:p w14:paraId="35514166" w14:textId="77777777" w:rsidR="001C5867" w:rsidRPr="004A0FA5" w:rsidRDefault="001C5867" w:rsidP="004E0B49">
            <w:pPr>
              <w:pStyle w:val="Default"/>
              <w:jc w:val="both"/>
              <w:rPr>
                <w:color w:val="auto"/>
              </w:rPr>
            </w:pPr>
          </w:p>
        </w:tc>
        <w:tc>
          <w:tcPr>
            <w:tcW w:w="2817" w:type="dxa"/>
            <w:tcBorders>
              <w:bottom w:val="single" w:sz="4" w:space="0" w:color="auto"/>
            </w:tcBorders>
          </w:tcPr>
          <w:p w14:paraId="0946B28F" w14:textId="77777777" w:rsidR="001C5867" w:rsidRPr="004A0FA5" w:rsidRDefault="001C5867" w:rsidP="004E0B49">
            <w:pPr>
              <w:pStyle w:val="Default"/>
              <w:jc w:val="both"/>
              <w:rPr>
                <w:color w:val="auto"/>
              </w:rPr>
            </w:pPr>
            <w:r w:rsidRPr="004A0FA5">
              <w:rPr>
                <w:color w:val="auto"/>
              </w:rPr>
              <w:t>Визуальная оценка гелевой основы</w:t>
            </w:r>
          </w:p>
        </w:tc>
        <w:tc>
          <w:tcPr>
            <w:tcW w:w="2817" w:type="dxa"/>
            <w:tcBorders>
              <w:bottom w:val="single" w:sz="4" w:space="0" w:color="auto"/>
            </w:tcBorders>
          </w:tcPr>
          <w:p w14:paraId="783CDCE1" w14:textId="77777777" w:rsidR="001C5867" w:rsidRPr="004A0FA5" w:rsidRDefault="001C5867" w:rsidP="004E0B49">
            <w:pPr>
              <w:pStyle w:val="Default"/>
              <w:jc w:val="both"/>
              <w:rPr>
                <w:color w:val="auto"/>
              </w:rPr>
            </w:pPr>
            <w:r w:rsidRPr="004A0FA5">
              <w:rPr>
                <w:color w:val="auto"/>
              </w:rPr>
              <w:t>Прозрачная однородная масса</w:t>
            </w:r>
          </w:p>
        </w:tc>
        <w:tc>
          <w:tcPr>
            <w:tcW w:w="2817" w:type="dxa"/>
            <w:tcBorders>
              <w:bottom w:val="single" w:sz="4" w:space="0" w:color="auto"/>
            </w:tcBorders>
          </w:tcPr>
          <w:p w14:paraId="51F2A823" w14:textId="77777777" w:rsidR="001C5867" w:rsidRPr="004A0FA5" w:rsidRDefault="001C5867" w:rsidP="004E0B49">
            <w:pPr>
              <w:pStyle w:val="Default"/>
              <w:jc w:val="both"/>
              <w:rPr>
                <w:color w:val="auto"/>
              </w:rPr>
            </w:pPr>
            <w:r w:rsidRPr="004A0FA5">
              <w:rPr>
                <w:color w:val="auto"/>
              </w:rPr>
              <w:t>3</w:t>
            </w:r>
          </w:p>
        </w:tc>
        <w:tc>
          <w:tcPr>
            <w:tcW w:w="2822" w:type="dxa"/>
            <w:tcBorders>
              <w:bottom w:val="single" w:sz="4" w:space="0" w:color="auto"/>
            </w:tcBorders>
          </w:tcPr>
          <w:p w14:paraId="65291F0E" w14:textId="77777777" w:rsidR="001C5867" w:rsidRPr="004A0FA5" w:rsidRDefault="001C5867" w:rsidP="004E0B49">
            <w:pPr>
              <w:pStyle w:val="Default"/>
              <w:jc w:val="both"/>
              <w:rPr>
                <w:color w:val="auto"/>
              </w:rPr>
            </w:pPr>
            <w:r w:rsidRPr="004A0FA5">
              <w:rPr>
                <w:color w:val="auto"/>
              </w:rPr>
              <w:t>Соответствует</w:t>
            </w:r>
          </w:p>
        </w:tc>
      </w:tr>
      <w:tr w:rsidR="004A0FA5" w:rsidRPr="004A0FA5" w14:paraId="05C2FFF7" w14:textId="77777777" w:rsidTr="001C5867">
        <w:trPr>
          <w:trHeight w:val="699"/>
        </w:trPr>
        <w:tc>
          <w:tcPr>
            <w:tcW w:w="2822" w:type="dxa"/>
            <w:vMerge w:val="restart"/>
          </w:tcPr>
          <w:p w14:paraId="1299AC8E" w14:textId="77777777" w:rsidR="00F95EB7" w:rsidRPr="004A0FA5" w:rsidRDefault="00F95EB7" w:rsidP="004E0B49">
            <w:pPr>
              <w:pStyle w:val="Default"/>
              <w:jc w:val="both"/>
              <w:rPr>
                <w:color w:val="auto"/>
              </w:rPr>
            </w:pPr>
            <w:r w:rsidRPr="004A0FA5">
              <w:rPr>
                <w:color w:val="auto"/>
              </w:rPr>
              <w:t>Стадия ТП-3.</w:t>
            </w:r>
            <w:r w:rsidR="001C5867" w:rsidRPr="004A0FA5">
              <w:rPr>
                <w:color w:val="auto"/>
              </w:rPr>
              <w:t>1</w:t>
            </w:r>
            <w:r w:rsidRPr="004A0FA5">
              <w:rPr>
                <w:color w:val="auto"/>
              </w:rPr>
              <w:t xml:space="preserve"> Приготовление раствора ТЭА</w:t>
            </w:r>
          </w:p>
        </w:tc>
        <w:tc>
          <w:tcPr>
            <w:tcW w:w="2817" w:type="dxa"/>
            <w:tcBorders>
              <w:bottom w:val="single" w:sz="4" w:space="0" w:color="auto"/>
            </w:tcBorders>
          </w:tcPr>
          <w:p w14:paraId="2C7D8A65" w14:textId="77777777" w:rsidR="00F95EB7" w:rsidRPr="004A0FA5" w:rsidRDefault="00F95EB7" w:rsidP="004E0B49">
            <w:pPr>
              <w:pStyle w:val="Default"/>
              <w:jc w:val="both"/>
              <w:rPr>
                <w:color w:val="auto"/>
              </w:rPr>
            </w:pPr>
            <w:r w:rsidRPr="004A0FA5">
              <w:rPr>
                <w:color w:val="auto"/>
              </w:rPr>
              <w:t xml:space="preserve">Масса используемого сырья, кг </w:t>
            </w:r>
          </w:p>
        </w:tc>
        <w:tc>
          <w:tcPr>
            <w:tcW w:w="2817" w:type="dxa"/>
            <w:tcBorders>
              <w:bottom w:val="single" w:sz="4" w:space="0" w:color="auto"/>
            </w:tcBorders>
          </w:tcPr>
          <w:p w14:paraId="6733111E" w14:textId="77777777" w:rsidR="00F95EB7" w:rsidRPr="004A0FA5" w:rsidRDefault="00F95EB7" w:rsidP="004E0B49">
            <w:pPr>
              <w:pStyle w:val="Default"/>
              <w:jc w:val="both"/>
              <w:rPr>
                <w:color w:val="auto"/>
              </w:rPr>
            </w:pPr>
            <w:r w:rsidRPr="004A0FA5">
              <w:rPr>
                <w:color w:val="auto"/>
              </w:rPr>
              <w:t xml:space="preserve">± </w:t>
            </w:r>
            <w:r w:rsidR="001C5867" w:rsidRPr="004A0FA5">
              <w:rPr>
                <w:color w:val="auto"/>
              </w:rPr>
              <w:t>2 %</w:t>
            </w:r>
          </w:p>
        </w:tc>
        <w:tc>
          <w:tcPr>
            <w:tcW w:w="2817" w:type="dxa"/>
            <w:tcBorders>
              <w:bottom w:val="single" w:sz="4" w:space="0" w:color="auto"/>
            </w:tcBorders>
          </w:tcPr>
          <w:p w14:paraId="2D24903B" w14:textId="77777777" w:rsidR="00F95EB7" w:rsidRPr="004A0FA5" w:rsidRDefault="00F95EB7" w:rsidP="004E0B49">
            <w:pPr>
              <w:pStyle w:val="Default"/>
              <w:jc w:val="both"/>
              <w:rPr>
                <w:color w:val="auto"/>
              </w:rPr>
            </w:pPr>
            <w:r w:rsidRPr="004A0FA5">
              <w:rPr>
                <w:color w:val="auto"/>
              </w:rPr>
              <w:t>-</w:t>
            </w:r>
          </w:p>
        </w:tc>
        <w:tc>
          <w:tcPr>
            <w:tcW w:w="2822" w:type="dxa"/>
            <w:tcBorders>
              <w:bottom w:val="single" w:sz="4" w:space="0" w:color="auto"/>
            </w:tcBorders>
          </w:tcPr>
          <w:p w14:paraId="6EBDE339" w14:textId="77777777" w:rsidR="00F95EB7" w:rsidRPr="004A0FA5" w:rsidRDefault="00F95EB7" w:rsidP="004E0B49">
            <w:pPr>
              <w:pStyle w:val="Default"/>
              <w:jc w:val="both"/>
              <w:rPr>
                <w:color w:val="auto"/>
              </w:rPr>
            </w:pPr>
            <w:r w:rsidRPr="004A0FA5">
              <w:rPr>
                <w:color w:val="auto"/>
              </w:rPr>
              <w:t>Соответствует</w:t>
            </w:r>
          </w:p>
        </w:tc>
      </w:tr>
      <w:tr w:rsidR="004A0FA5" w:rsidRPr="004A0FA5" w14:paraId="1FC346E4" w14:textId="77777777" w:rsidTr="001C5867">
        <w:trPr>
          <w:trHeight w:val="699"/>
        </w:trPr>
        <w:tc>
          <w:tcPr>
            <w:tcW w:w="2822" w:type="dxa"/>
            <w:vMerge/>
          </w:tcPr>
          <w:p w14:paraId="24E25CC1" w14:textId="77777777" w:rsidR="00F95EB7" w:rsidRPr="004A0FA5" w:rsidRDefault="00F95EB7" w:rsidP="004E0B49">
            <w:pPr>
              <w:pStyle w:val="Default"/>
              <w:jc w:val="both"/>
              <w:rPr>
                <w:color w:val="auto"/>
              </w:rPr>
            </w:pPr>
          </w:p>
        </w:tc>
        <w:tc>
          <w:tcPr>
            <w:tcW w:w="2817" w:type="dxa"/>
            <w:tcBorders>
              <w:bottom w:val="single" w:sz="4" w:space="0" w:color="auto"/>
            </w:tcBorders>
          </w:tcPr>
          <w:p w14:paraId="1B0D3088" w14:textId="77777777" w:rsidR="00F95EB7" w:rsidRPr="004A0FA5" w:rsidRDefault="00F95EB7" w:rsidP="004E0B49">
            <w:pPr>
              <w:pStyle w:val="Default"/>
              <w:jc w:val="both"/>
              <w:rPr>
                <w:color w:val="auto"/>
              </w:rPr>
            </w:pPr>
            <w:r w:rsidRPr="004A0FA5">
              <w:rPr>
                <w:color w:val="auto"/>
              </w:rPr>
              <w:t>Время перемешивания</w:t>
            </w:r>
          </w:p>
        </w:tc>
        <w:tc>
          <w:tcPr>
            <w:tcW w:w="2817" w:type="dxa"/>
            <w:tcBorders>
              <w:bottom w:val="single" w:sz="4" w:space="0" w:color="auto"/>
            </w:tcBorders>
          </w:tcPr>
          <w:p w14:paraId="640B91C5" w14:textId="77777777" w:rsidR="00F95EB7" w:rsidRPr="004A0FA5" w:rsidRDefault="00F95EB7" w:rsidP="004E0B49">
            <w:pPr>
              <w:pStyle w:val="Default"/>
              <w:jc w:val="both"/>
              <w:rPr>
                <w:color w:val="auto"/>
              </w:rPr>
            </w:pPr>
            <w:r w:rsidRPr="004A0FA5">
              <w:rPr>
                <w:color w:val="auto"/>
              </w:rPr>
              <w:t>15'</w:t>
            </w:r>
          </w:p>
        </w:tc>
        <w:tc>
          <w:tcPr>
            <w:tcW w:w="2817" w:type="dxa"/>
            <w:tcBorders>
              <w:bottom w:val="single" w:sz="4" w:space="0" w:color="auto"/>
            </w:tcBorders>
          </w:tcPr>
          <w:p w14:paraId="2AE40D88" w14:textId="77777777" w:rsidR="00F95EB7" w:rsidRPr="004A0FA5" w:rsidRDefault="00F95EB7" w:rsidP="004E0B49">
            <w:pPr>
              <w:pStyle w:val="Default"/>
              <w:jc w:val="both"/>
              <w:rPr>
                <w:color w:val="auto"/>
              </w:rPr>
            </w:pPr>
            <w:r w:rsidRPr="004A0FA5">
              <w:rPr>
                <w:color w:val="auto"/>
              </w:rPr>
              <w:t>-</w:t>
            </w:r>
          </w:p>
        </w:tc>
        <w:tc>
          <w:tcPr>
            <w:tcW w:w="2822" w:type="dxa"/>
            <w:tcBorders>
              <w:bottom w:val="single" w:sz="4" w:space="0" w:color="auto"/>
            </w:tcBorders>
          </w:tcPr>
          <w:p w14:paraId="09E7E184" w14:textId="77777777" w:rsidR="00F95EB7" w:rsidRPr="004A0FA5" w:rsidRDefault="00F95EB7" w:rsidP="004E0B49">
            <w:pPr>
              <w:pStyle w:val="Default"/>
              <w:jc w:val="both"/>
              <w:rPr>
                <w:color w:val="auto"/>
              </w:rPr>
            </w:pPr>
            <w:r w:rsidRPr="004A0FA5">
              <w:rPr>
                <w:color w:val="auto"/>
              </w:rPr>
              <w:t>Соответствует</w:t>
            </w:r>
          </w:p>
        </w:tc>
      </w:tr>
      <w:tr w:rsidR="004A0FA5" w:rsidRPr="004A0FA5" w14:paraId="2787C8CD" w14:textId="77777777" w:rsidTr="001C5867">
        <w:trPr>
          <w:trHeight w:val="699"/>
        </w:trPr>
        <w:tc>
          <w:tcPr>
            <w:tcW w:w="2822" w:type="dxa"/>
            <w:vMerge/>
            <w:tcBorders>
              <w:bottom w:val="single" w:sz="4" w:space="0" w:color="auto"/>
            </w:tcBorders>
          </w:tcPr>
          <w:p w14:paraId="21836CAD" w14:textId="77777777" w:rsidR="00F95EB7" w:rsidRPr="004A0FA5" w:rsidRDefault="00F95EB7" w:rsidP="004E0B49">
            <w:pPr>
              <w:pStyle w:val="Default"/>
              <w:jc w:val="both"/>
              <w:rPr>
                <w:color w:val="auto"/>
              </w:rPr>
            </w:pPr>
          </w:p>
        </w:tc>
        <w:tc>
          <w:tcPr>
            <w:tcW w:w="2817" w:type="dxa"/>
            <w:tcBorders>
              <w:bottom w:val="single" w:sz="4" w:space="0" w:color="auto"/>
            </w:tcBorders>
          </w:tcPr>
          <w:p w14:paraId="49ECE624" w14:textId="77777777" w:rsidR="00F95EB7" w:rsidRPr="004A0FA5" w:rsidRDefault="00F95EB7" w:rsidP="004E0B49">
            <w:pPr>
              <w:pStyle w:val="Default"/>
              <w:jc w:val="both"/>
              <w:rPr>
                <w:color w:val="auto"/>
              </w:rPr>
            </w:pPr>
            <w:r w:rsidRPr="004A0FA5">
              <w:rPr>
                <w:color w:val="auto"/>
              </w:rPr>
              <w:t>Скорость смешивания, об/мин</w:t>
            </w:r>
          </w:p>
        </w:tc>
        <w:tc>
          <w:tcPr>
            <w:tcW w:w="2817" w:type="dxa"/>
            <w:tcBorders>
              <w:bottom w:val="single" w:sz="4" w:space="0" w:color="auto"/>
            </w:tcBorders>
          </w:tcPr>
          <w:p w14:paraId="2045BCE2" w14:textId="77777777" w:rsidR="00F95EB7" w:rsidRPr="004A0FA5" w:rsidRDefault="00F95EB7" w:rsidP="004E0B49">
            <w:pPr>
              <w:pStyle w:val="Default"/>
              <w:jc w:val="both"/>
              <w:rPr>
                <w:color w:val="auto"/>
              </w:rPr>
            </w:pPr>
            <w:r w:rsidRPr="004A0FA5">
              <w:rPr>
                <w:color w:val="auto"/>
              </w:rPr>
              <w:t>15</w:t>
            </w:r>
          </w:p>
        </w:tc>
        <w:tc>
          <w:tcPr>
            <w:tcW w:w="2817" w:type="dxa"/>
            <w:tcBorders>
              <w:bottom w:val="single" w:sz="4" w:space="0" w:color="auto"/>
            </w:tcBorders>
          </w:tcPr>
          <w:p w14:paraId="2E6C00B8" w14:textId="77777777" w:rsidR="00F95EB7" w:rsidRPr="004A0FA5" w:rsidRDefault="00F95EB7" w:rsidP="004E0B49">
            <w:pPr>
              <w:pStyle w:val="Default"/>
              <w:jc w:val="both"/>
              <w:rPr>
                <w:color w:val="auto"/>
              </w:rPr>
            </w:pPr>
            <w:r w:rsidRPr="004A0FA5">
              <w:rPr>
                <w:color w:val="auto"/>
              </w:rPr>
              <w:t>-</w:t>
            </w:r>
          </w:p>
        </w:tc>
        <w:tc>
          <w:tcPr>
            <w:tcW w:w="2822" w:type="dxa"/>
            <w:tcBorders>
              <w:bottom w:val="single" w:sz="4" w:space="0" w:color="auto"/>
            </w:tcBorders>
          </w:tcPr>
          <w:p w14:paraId="00646BCA" w14:textId="77777777" w:rsidR="00F95EB7" w:rsidRPr="004A0FA5" w:rsidRDefault="00F95EB7" w:rsidP="004E0B49">
            <w:pPr>
              <w:pStyle w:val="Default"/>
              <w:jc w:val="both"/>
              <w:rPr>
                <w:color w:val="auto"/>
              </w:rPr>
            </w:pPr>
            <w:r w:rsidRPr="004A0FA5">
              <w:rPr>
                <w:color w:val="auto"/>
              </w:rPr>
              <w:t>Соответствует</w:t>
            </w:r>
          </w:p>
        </w:tc>
      </w:tr>
    </w:tbl>
    <w:p w14:paraId="1F2F1E98" w14:textId="77777777" w:rsidR="006B770F" w:rsidRPr="004A0FA5" w:rsidRDefault="006B770F" w:rsidP="004E0B49">
      <w:pPr>
        <w:spacing w:after="0" w:line="240" w:lineRule="auto"/>
        <w:ind w:firstLine="567"/>
        <w:jc w:val="right"/>
        <w:rPr>
          <w:rFonts w:ascii="Times New Roman" w:hAnsi="Times New Roman" w:cs="Times New Roman"/>
          <w:sz w:val="28"/>
          <w:szCs w:val="28"/>
        </w:rPr>
      </w:pPr>
    </w:p>
    <w:p w14:paraId="6DB55EF8" w14:textId="77777777" w:rsidR="00F95EB7" w:rsidRPr="004A0FA5" w:rsidRDefault="00F95EB7" w:rsidP="004E0B49">
      <w:pPr>
        <w:spacing w:after="0" w:line="240" w:lineRule="auto"/>
        <w:ind w:firstLine="567"/>
        <w:jc w:val="right"/>
        <w:rPr>
          <w:rFonts w:ascii="Times New Roman" w:hAnsi="Times New Roman" w:cs="Times New Roman"/>
          <w:sz w:val="28"/>
          <w:szCs w:val="28"/>
        </w:rPr>
      </w:pPr>
      <w:r w:rsidRPr="004A0FA5">
        <w:rPr>
          <w:rFonts w:ascii="Times New Roman" w:hAnsi="Times New Roman" w:cs="Times New Roman"/>
          <w:sz w:val="28"/>
          <w:szCs w:val="28"/>
        </w:rPr>
        <w:lastRenderedPageBreak/>
        <w:t>Продолжение таблицы 33</w:t>
      </w:r>
    </w:p>
    <w:p w14:paraId="6209414F" w14:textId="77777777" w:rsidR="006B770F" w:rsidRPr="004A0FA5" w:rsidRDefault="006B770F" w:rsidP="004E0B49">
      <w:pPr>
        <w:spacing w:after="0" w:line="240" w:lineRule="auto"/>
        <w:ind w:firstLine="567"/>
        <w:jc w:val="right"/>
        <w:rPr>
          <w:rFonts w:ascii="Times New Roman" w:hAnsi="Times New Roman" w:cs="Times New Roman"/>
          <w:sz w:val="28"/>
          <w:szCs w:val="28"/>
        </w:rPr>
      </w:pPr>
    </w:p>
    <w:tbl>
      <w:tblPr>
        <w:tblStyle w:val="a3"/>
        <w:tblW w:w="0" w:type="auto"/>
        <w:tblInd w:w="-5" w:type="dxa"/>
        <w:tblLayout w:type="fixed"/>
        <w:tblLook w:val="04A0" w:firstRow="1" w:lastRow="0" w:firstColumn="1" w:lastColumn="0" w:noHBand="0" w:noVBand="1"/>
      </w:tblPr>
      <w:tblGrid>
        <w:gridCol w:w="2822"/>
        <w:gridCol w:w="2817"/>
        <w:gridCol w:w="2817"/>
        <w:gridCol w:w="2817"/>
        <w:gridCol w:w="2822"/>
      </w:tblGrid>
      <w:tr w:rsidR="004A0FA5" w:rsidRPr="004A0FA5" w14:paraId="25EC2D93" w14:textId="77777777" w:rsidTr="006D3655">
        <w:trPr>
          <w:trHeight w:val="345"/>
        </w:trPr>
        <w:tc>
          <w:tcPr>
            <w:tcW w:w="2822" w:type="dxa"/>
          </w:tcPr>
          <w:p w14:paraId="181B5F39" w14:textId="77777777" w:rsidR="006B770F" w:rsidRPr="004A0FA5" w:rsidRDefault="006B770F" w:rsidP="004E0B49">
            <w:pPr>
              <w:pStyle w:val="Default"/>
              <w:jc w:val="both"/>
              <w:rPr>
                <w:color w:val="auto"/>
              </w:rPr>
            </w:pPr>
            <w:r w:rsidRPr="004A0FA5">
              <w:rPr>
                <w:color w:val="auto"/>
              </w:rPr>
              <w:t>1</w:t>
            </w:r>
          </w:p>
        </w:tc>
        <w:tc>
          <w:tcPr>
            <w:tcW w:w="2817" w:type="dxa"/>
          </w:tcPr>
          <w:p w14:paraId="6D20DA48" w14:textId="77777777" w:rsidR="006B770F" w:rsidRPr="004A0FA5" w:rsidRDefault="006B770F" w:rsidP="004E0B49">
            <w:pPr>
              <w:pStyle w:val="Default"/>
              <w:jc w:val="both"/>
              <w:rPr>
                <w:color w:val="auto"/>
              </w:rPr>
            </w:pPr>
            <w:r w:rsidRPr="004A0FA5">
              <w:rPr>
                <w:color w:val="auto"/>
              </w:rPr>
              <w:t>2</w:t>
            </w:r>
          </w:p>
        </w:tc>
        <w:tc>
          <w:tcPr>
            <w:tcW w:w="2817" w:type="dxa"/>
          </w:tcPr>
          <w:p w14:paraId="2062EE6D" w14:textId="77777777" w:rsidR="006B770F" w:rsidRPr="004A0FA5" w:rsidRDefault="006B770F" w:rsidP="004E0B49">
            <w:pPr>
              <w:pStyle w:val="Default"/>
              <w:jc w:val="both"/>
              <w:rPr>
                <w:color w:val="auto"/>
              </w:rPr>
            </w:pPr>
            <w:r w:rsidRPr="004A0FA5">
              <w:rPr>
                <w:color w:val="auto"/>
              </w:rPr>
              <w:t>3</w:t>
            </w:r>
          </w:p>
        </w:tc>
        <w:tc>
          <w:tcPr>
            <w:tcW w:w="2817" w:type="dxa"/>
          </w:tcPr>
          <w:p w14:paraId="0E617F3A" w14:textId="77777777" w:rsidR="006B770F" w:rsidRPr="004A0FA5" w:rsidRDefault="006B770F" w:rsidP="004E0B49">
            <w:pPr>
              <w:pStyle w:val="Default"/>
              <w:jc w:val="both"/>
              <w:rPr>
                <w:color w:val="auto"/>
              </w:rPr>
            </w:pPr>
            <w:r w:rsidRPr="004A0FA5">
              <w:rPr>
                <w:color w:val="auto"/>
              </w:rPr>
              <w:t>4</w:t>
            </w:r>
          </w:p>
        </w:tc>
        <w:tc>
          <w:tcPr>
            <w:tcW w:w="2822" w:type="dxa"/>
          </w:tcPr>
          <w:p w14:paraId="4D5A8D51" w14:textId="77777777" w:rsidR="006B770F" w:rsidRPr="004A0FA5" w:rsidRDefault="006B770F" w:rsidP="004E0B49">
            <w:pPr>
              <w:pStyle w:val="Default"/>
              <w:jc w:val="both"/>
              <w:rPr>
                <w:color w:val="auto"/>
              </w:rPr>
            </w:pPr>
            <w:r w:rsidRPr="004A0FA5">
              <w:rPr>
                <w:color w:val="auto"/>
              </w:rPr>
              <w:t>5</w:t>
            </w:r>
          </w:p>
        </w:tc>
      </w:tr>
      <w:tr w:rsidR="004A0FA5" w:rsidRPr="004A0FA5" w14:paraId="6B34D32B" w14:textId="77777777" w:rsidTr="006B770F">
        <w:tblPrEx>
          <w:tblLook w:val="0000" w:firstRow="0" w:lastRow="0" w:firstColumn="0" w:lastColumn="0" w:noHBand="0" w:noVBand="0"/>
        </w:tblPrEx>
        <w:trPr>
          <w:trHeight w:val="451"/>
        </w:trPr>
        <w:tc>
          <w:tcPr>
            <w:tcW w:w="2822" w:type="dxa"/>
            <w:vMerge w:val="restart"/>
            <w:tcBorders>
              <w:top w:val="single" w:sz="4" w:space="0" w:color="auto"/>
              <w:left w:val="single" w:sz="4" w:space="0" w:color="auto"/>
              <w:right w:val="single" w:sz="4" w:space="0" w:color="auto"/>
            </w:tcBorders>
          </w:tcPr>
          <w:p w14:paraId="709D2F60" w14:textId="77777777" w:rsidR="006B770F" w:rsidRPr="004A0FA5" w:rsidRDefault="006B770F" w:rsidP="004E0B49">
            <w:pPr>
              <w:pStyle w:val="Default"/>
              <w:jc w:val="both"/>
              <w:rPr>
                <w:color w:val="auto"/>
              </w:rPr>
            </w:pPr>
            <w:r w:rsidRPr="004A0FA5">
              <w:rPr>
                <w:color w:val="auto"/>
              </w:rPr>
              <w:t>Стадия ТП-3.2 Нейтрализация</w:t>
            </w:r>
          </w:p>
        </w:tc>
        <w:tc>
          <w:tcPr>
            <w:tcW w:w="2817" w:type="dxa"/>
            <w:tcBorders>
              <w:top w:val="single" w:sz="4" w:space="0" w:color="auto"/>
              <w:left w:val="single" w:sz="4" w:space="0" w:color="auto"/>
              <w:bottom w:val="single" w:sz="4" w:space="0" w:color="auto"/>
              <w:right w:val="single" w:sz="4" w:space="0" w:color="auto"/>
            </w:tcBorders>
          </w:tcPr>
          <w:p w14:paraId="592F60F2" w14:textId="77777777" w:rsidR="006B770F" w:rsidRPr="004A0FA5" w:rsidRDefault="006B770F" w:rsidP="004E0B49">
            <w:pPr>
              <w:pStyle w:val="Default"/>
              <w:jc w:val="both"/>
              <w:rPr>
                <w:color w:val="auto"/>
              </w:rPr>
            </w:pPr>
            <w:r w:rsidRPr="004A0FA5">
              <w:rPr>
                <w:color w:val="auto"/>
              </w:rPr>
              <w:t>Время перемешивания</w:t>
            </w:r>
          </w:p>
        </w:tc>
        <w:tc>
          <w:tcPr>
            <w:tcW w:w="2817" w:type="dxa"/>
            <w:tcBorders>
              <w:top w:val="single" w:sz="4" w:space="0" w:color="auto"/>
              <w:left w:val="single" w:sz="4" w:space="0" w:color="auto"/>
              <w:bottom w:val="single" w:sz="4" w:space="0" w:color="auto"/>
              <w:right w:val="single" w:sz="4" w:space="0" w:color="auto"/>
            </w:tcBorders>
          </w:tcPr>
          <w:p w14:paraId="09A7137C" w14:textId="77777777" w:rsidR="006B770F" w:rsidRPr="004A0FA5" w:rsidRDefault="006B770F" w:rsidP="004E0B49">
            <w:pPr>
              <w:pStyle w:val="Default"/>
              <w:jc w:val="both"/>
              <w:rPr>
                <w:color w:val="auto"/>
              </w:rPr>
            </w:pPr>
            <w:r w:rsidRPr="004A0FA5">
              <w:rPr>
                <w:color w:val="auto"/>
              </w:rPr>
              <w:t>30'</w:t>
            </w:r>
          </w:p>
        </w:tc>
        <w:tc>
          <w:tcPr>
            <w:tcW w:w="2817" w:type="dxa"/>
            <w:tcBorders>
              <w:top w:val="single" w:sz="4" w:space="0" w:color="auto"/>
              <w:left w:val="single" w:sz="4" w:space="0" w:color="auto"/>
              <w:bottom w:val="single" w:sz="4" w:space="0" w:color="auto"/>
              <w:right w:val="single" w:sz="4" w:space="0" w:color="auto"/>
            </w:tcBorders>
          </w:tcPr>
          <w:p w14:paraId="69A34147" w14:textId="77777777" w:rsidR="006B770F" w:rsidRPr="004A0FA5" w:rsidRDefault="006B770F" w:rsidP="004E0B49">
            <w:pPr>
              <w:pStyle w:val="Default"/>
              <w:jc w:val="both"/>
              <w:rPr>
                <w:color w:val="auto"/>
              </w:rPr>
            </w:pPr>
            <w:r w:rsidRPr="004A0FA5">
              <w:rPr>
                <w:color w:val="auto"/>
              </w:rPr>
              <w:t>-</w:t>
            </w:r>
          </w:p>
        </w:tc>
        <w:tc>
          <w:tcPr>
            <w:tcW w:w="2822" w:type="dxa"/>
            <w:tcBorders>
              <w:top w:val="single" w:sz="4" w:space="0" w:color="auto"/>
              <w:left w:val="single" w:sz="4" w:space="0" w:color="auto"/>
              <w:bottom w:val="single" w:sz="4" w:space="0" w:color="auto"/>
              <w:right w:val="single" w:sz="4" w:space="0" w:color="auto"/>
            </w:tcBorders>
          </w:tcPr>
          <w:p w14:paraId="370C3AB4" w14:textId="77777777" w:rsidR="006B770F" w:rsidRPr="004A0FA5" w:rsidRDefault="006B770F" w:rsidP="004E0B49">
            <w:pPr>
              <w:pStyle w:val="Default"/>
              <w:jc w:val="both"/>
              <w:rPr>
                <w:color w:val="auto"/>
              </w:rPr>
            </w:pPr>
            <w:r w:rsidRPr="004A0FA5">
              <w:rPr>
                <w:color w:val="auto"/>
              </w:rPr>
              <w:t>Соответствует</w:t>
            </w:r>
          </w:p>
        </w:tc>
      </w:tr>
      <w:tr w:rsidR="004A0FA5" w:rsidRPr="004A0FA5" w14:paraId="61FC4D4D" w14:textId="77777777" w:rsidTr="006B770F">
        <w:tblPrEx>
          <w:tblLook w:val="0000" w:firstRow="0" w:lastRow="0" w:firstColumn="0" w:lastColumn="0" w:noHBand="0" w:noVBand="0"/>
        </w:tblPrEx>
        <w:trPr>
          <w:trHeight w:val="451"/>
        </w:trPr>
        <w:tc>
          <w:tcPr>
            <w:tcW w:w="2822" w:type="dxa"/>
            <w:vMerge/>
            <w:tcBorders>
              <w:left w:val="single" w:sz="4" w:space="0" w:color="auto"/>
              <w:right w:val="single" w:sz="4" w:space="0" w:color="auto"/>
            </w:tcBorders>
          </w:tcPr>
          <w:p w14:paraId="64961945" w14:textId="77777777" w:rsidR="006B770F" w:rsidRPr="004A0FA5" w:rsidRDefault="006B770F" w:rsidP="004E0B49">
            <w:pPr>
              <w:pStyle w:val="Default"/>
              <w:jc w:val="both"/>
              <w:rPr>
                <w:color w:val="auto"/>
              </w:rPr>
            </w:pPr>
          </w:p>
        </w:tc>
        <w:tc>
          <w:tcPr>
            <w:tcW w:w="2817" w:type="dxa"/>
            <w:tcBorders>
              <w:top w:val="single" w:sz="4" w:space="0" w:color="auto"/>
              <w:left w:val="single" w:sz="4" w:space="0" w:color="auto"/>
              <w:bottom w:val="single" w:sz="4" w:space="0" w:color="auto"/>
              <w:right w:val="single" w:sz="4" w:space="0" w:color="auto"/>
            </w:tcBorders>
          </w:tcPr>
          <w:p w14:paraId="6D54679F" w14:textId="77777777" w:rsidR="006B770F" w:rsidRPr="004A0FA5" w:rsidRDefault="006B770F" w:rsidP="004E0B49">
            <w:pPr>
              <w:pStyle w:val="Default"/>
              <w:jc w:val="both"/>
              <w:rPr>
                <w:color w:val="auto"/>
              </w:rPr>
            </w:pPr>
            <w:r w:rsidRPr="004A0FA5">
              <w:rPr>
                <w:color w:val="auto"/>
              </w:rPr>
              <w:t>Скорость смешивания, об/мин</w:t>
            </w:r>
          </w:p>
        </w:tc>
        <w:tc>
          <w:tcPr>
            <w:tcW w:w="2817" w:type="dxa"/>
            <w:tcBorders>
              <w:top w:val="single" w:sz="4" w:space="0" w:color="auto"/>
              <w:left w:val="single" w:sz="4" w:space="0" w:color="auto"/>
              <w:bottom w:val="single" w:sz="4" w:space="0" w:color="auto"/>
              <w:right w:val="single" w:sz="4" w:space="0" w:color="auto"/>
            </w:tcBorders>
          </w:tcPr>
          <w:p w14:paraId="5A182CC1" w14:textId="77777777" w:rsidR="006B770F" w:rsidRPr="004A0FA5" w:rsidRDefault="006B770F" w:rsidP="004E0B49">
            <w:pPr>
              <w:pStyle w:val="Default"/>
              <w:jc w:val="both"/>
              <w:rPr>
                <w:color w:val="auto"/>
              </w:rPr>
            </w:pPr>
            <w:r w:rsidRPr="004A0FA5">
              <w:rPr>
                <w:color w:val="auto"/>
              </w:rPr>
              <w:t>1500</w:t>
            </w:r>
          </w:p>
        </w:tc>
        <w:tc>
          <w:tcPr>
            <w:tcW w:w="2817" w:type="dxa"/>
            <w:tcBorders>
              <w:top w:val="single" w:sz="4" w:space="0" w:color="auto"/>
              <w:left w:val="single" w:sz="4" w:space="0" w:color="auto"/>
              <w:bottom w:val="single" w:sz="4" w:space="0" w:color="auto"/>
              <w:right w:val="single" w:sz="4" w:space="0" w:color="auto"/>
            </w:tcBorders>
          </w:tcPr>
          <w:p w14:paraId="6C79DAD3" w14:textId="77777777" w:rsidR="006B770F" w:rsidRPr="004A0FA5" w:rsidRDefault="006B770F" w:rsidP="004E0B49">
            <w:pPr>
              <w:pStyle w:val="Default"/>
              <w:jc w:val="both"/>
              <w:rPr>
                <w:color w:val="auto"/>
              </w:rPr>
            </w:pPr>
            <w:r w:rsidRPr="004A0FA5">
              <w:rPr>
                <w:color w:val="auto"/>
              </w:rPr>
              <w:t>-</w:t>
            </w:r>
          </w:p>
        </w:tc>
        <w:tc>
          <w:tcPr>
            <w:tcW w:w="2822" w:type="dxa"/>
            <w:tcBorders>
              <w:top w:val="single" w:sz="4" w:space="0" w:color="auto"/>
              <w:left w:val="single" w:sz="4" w:space="0" w:color="auto"/>
              <w:bottom w:val="single" w:sz="4" w:space="0" w:color="auto"/>
              <w:right w:val="single" w:sz="4" w:space="0" w:color="auto"/>
            </w:tcBorders>
          </w:tcPr>
          <w:p w14:paraId="19CCD461" w14:textId="77777777" w:rsidR="006B770F" w:rsidRPr="004A0FA5" w:rsidRDefault="006B770F" w:rsidP="004E0B49">
            <w:pPr>
              <w:pStyle w:val="Default"/>
              <w:jc w:val="both"/>
              <w:rPr>
                <w:color w:val="auto"/>
              </w:rPr>
            </w:pPr>
            <w:r w:rsidRPr="004A0FA5">
              <w:rPr>
                <w:color w:val="auto"/>
              </w:rPr>
              <w:t>Соответствует</w:t>
            </w:r>
          </w:p>
        </w:tc>
      </w:tr>
      <w:tr w:rsidR="004A0FA5" w:rsidRPr="004A0FA5" w14:paraId="6ABB2410" w14:textId="77777777" w:rsidTr="006B770F">
        <w:tblPrEx>
          <w:tblLook w:val="0000" w:firstRow="0" w:lastRow="0" w:firstColumn="0" w:lastColumn="0" w:noHBand="0" w:noVBand="0"/>
        </w:tblPrEx>
        <w:trPr>
          <w:trHeight w:val="451"/>
        </w:trPr>
        <w:tc>
          <w:tcPr>
            <w:tcW w:w="2822" w:type="dxa"/>
            <w:vMerge/>
            <w:tcBorders>
              <w:left w:val="single" w:sz="4" w:space="0" w:color="auto"/>
              <w:right w:val="single" w:sz="4" w:space="0" w:color="auto"/>
            </w:tcBorders>
          </w:tcPr>
          <w:p w14:paraId="272E686D" w14:textId="77777777" w:rsidR="006B770F" w:rsidRPr="004A0FA5" w:rsidRDefault="006B770F" w:rsidP="004E0B49">
            <w:pPr>
              <w:pStyle w:val="Default"/>
              <w:jc w:val="both"/>
              <w:rPr>
                <w:color w:val="auto"/>
              </w:rPr>
            </w:pPr>
          </w:p>
        </w:tc>
        <w:tc>
          <w:tcPr>
            <w:tcW w:w="2817" w:type="dxa"/>
            <w:tcBorders>
              <w:top w:val="single" w:sz="4" w:space="0" w:color="auto"/>
              <w:left w:val="single" w:sz="4" w:space="0" w:color="auto"/>
              <w:bottom w:val="single" w:sz="4" w:space="0" w:color="auto"/>
              <w:right w:val="single" w:sz="4" w:space="0" w:color="auto"/>
            </w:tcBorders>
          </w:tcPr>
          <w:p w14:paraId="3A68F531" w14:textId="77777777" w:rsidR="006B770F" w:rsidRPr="004A0FA5" w:rsidRDefault="006B770F" w:rsidP="004E0B49">
            <w:pPr>
              <w:pStyle w:val="Default"/>
              <w:jc w:val="both"/>
              <w:rPr>
                <w:color w:val="auto"/>
              </w:rPr>
            </w:pPr>
            <w:r w:rsidRPr="004A0FA5">
              <w:rPr>
                <w:color w:val="auto"/>
              </w:rPr>
              <w:t>Внешний вид гелевой массы</w:t>
            </w:r>
          </w:p>
        </w:tc>
        <w:tc>
          <w:tcPr>
            <w:tcW w:w="2817" w:type="dxa"/>
            <w:tcBorders>
              <w:top w:val="single" w:sz="4" w:space="0" w:color="auto"/>
              <w:left w:val="single" w:sz="4" w:space="0" w:color="auto"/>
              <w:bottom w:val="single" w:sz="4" w:space="0" w:color="auto"/>
              <w:right w:val="single" w:sz="4" w:space="0" w:color="auto"/>
            </w:tcBorders>
          </w:tcPr>
          <w:p w14:paraId="6793193D" w14:textId="77777777" w:rsidR="006B770F" w:rsidRPr="004A0FA5" w:rsidRDefault="006B770F" w:rsidP="004E0B49">
            <w:pPr>
              <w:pStyle w:val="Default"/>
              <w:jc w:val="both"/>
              <w:rPr>
                <w:color w:val="auto"/>
              </w:rPr>
            </w:pPr>
            <w:r w:rsidRPr="004A0FA5">
              <w:rPr>
                <w:color w:val="auto"/>
              </w:rPr>
              <w:t>Прозрачная однородная густая масса</w:t>
            </w:r>
          </w:p>
        </w:tc>
        <w:tc>
          <w:tcPr>
            <w:tcW w:w="2817" w:type="dxa"/>
            <w:tcBorders>
              <w:top w:val="single" w:sz="4" w:space="0" w:color="auto"/>
              <w:left w:val="single" w:sz="4" w:space="0" w:color="auto"/>
              <w:bottom w:val="single" w:sz="4" w:space="0" w:color="auto"/>
              <w:right w:val="single" w:sz="4" w:space="0" w:color="auto"/>
            </w:tcBorders>
          </w:tcPr>
          <w:p w14:paraId="113C1B18" w14:textId="77777777" w:rsidR="006B770F" w:rsidRPr="004A0FA5" w:rsidRDefault="006B770F" w:rsidP="004E0B49">
            <w:pPr>
              <w:pStyle w:val="Default"/>
              <w:jc w:val="both"/>
              <w:rPr>
                <w:color w:val="auto"/>
              </w:rPr>
            </w:pPr>
            <w:r w:rsidRPr="004A0FA5">
              <w:rPr>
                <w:color w:val="auto"/>
              </w:rPr>
              <w:t>9</w:t>
            </w:r>
          </w:p>
        </w:tc>
        <w:tc>
          <w:tcPr>
            <w:tcW w:w="2822" w:type="dxa"/>
            <w:tcBorders>
              <w:top w:val="single" w:sz="4" w:space="0" w:color="auto"/>
              <w:left w:val="single" w:sz="4" w:space="0" w:color="auto"/>
              <w:bottom w:val="single" w:sz="4" w:space="0" w:color="auto"/>
              <w:right w:val="single" w:sz="4" w:space="0" w:color="auto"/>
            </w:tcBorders>
          </w:tcPr>
          <w:p w14:paraId="49E82AB4" w14:textId="77777777" w:rsidR="006B770F" w:rsidRPr="004A0FA5" w:rsidRDefault="006B770F" w:rsidP="004E0B49">
            <w:pPr>
              <w:pStyle w:val="Default"/>
              <w:jc w:val="both"/>
              <w:rPr>
                <w:color w:val="auto"/>
              </w:rPr>
            </w:pPr>
            <w:r w:rsidRPr="004A0FA5">
              <w:rPr>
                <w:color w:val="auto"/>
              </w:rPr>
              <w:t>Соответствует</w:t>
            </w:r>
          </w:p>
        </w:tc>
      </w:tr>
      <w:tr w:rsidR="004A0FA5" w:rsidRPr="004A0FA5" w14:paraId="570BA997" w14:textId="77777777" w:rsidTr="006B770F">
        <w:tblPrEx>
          <w:tblLook w:val="0000" w:firstRow="0" w:lastRow="0" w:firstColumn="0" w:lastColumn="0" w:noHBand="0" w:noVBand="0"/>
        </w:tblPrEx>
        <w:trPr>
          <w:trHeight w:val="451"/>
        </w:trPr>
        <w:tc>
          <w:tcPr>
            <w:tcW w:w="2822" w:type="dxa"/>
            <w:vMerge/>
            <w:tcBorders>
              <w:left w:val="single" w:sz="4" w:space="0" w:color="auto"/>
              <w:bottom w:val="single" w:sz="4" w:space="0" w:color="auto"/>
              <w:right w:val="single" w:sz="4" w:space="0" w:color="auto"/>
            </w:tcBorders>
          </w:tcPr>
          <w:p w14:paraId="28637080" w14:textId="77777777" w:rsidR="006B770F" w:rsidRPr="004A0FA5" w:rsidRDefault="006B770F" w:rsidP="004E0B49">
            <w:pPr>
              <w:pStyle w:val="Default"/>
              <w:jc w:val="both"/>
              <w:rPr>
                <w:color w:val="auto"/>
              </w:rPr>
            </w:pPr>
          </w:p>
        </w:tc>
        <w:tc>
          <w:tcPr>
            <w:tcW w:w="2817" w:type="dxa"/>
            <w:tcBorders>
              <w:top w:val="single" w:sz="4" w:space="0" w:color="auto"/>
              <w:left w:val="single" w:sz="4" w:space="0" w:color="auto"/>
              <w:bottom w:val="single" w:sz="4" w:space="0" w:color="auto"/>
              <w:right w:val="single" w:sz="4" w:space="0" w:color="auto"/>
            </w:tcBorders>
          </w:tcPr>
          <w:p w14:paraId="09DFAD8E" w14:textId="77777777" w:rsidR="006B770F" w:rsidRPr="004A0FA5" w:rsidRDefault="006B770F" w:rsidP="004E0B49">
            <w:pPr>
              <w:pStyle w:val="Default"/>
              <w:jc w:val="both"/>
              <w:rPr>
                <w:color w:val="auto"/>
              </w:rPr>
            </w:pPr>
            <w:r w:rsidRPr="004A0FA5">
              <w:rPr>
                <w:color w:val="auto"/>
              </w:rPr>
              <w:t>рН</w:t>
            </w:r>
          </w:p>
        </w:tc>
        <w:tc>
          <w:tcPr>
            <w:tcW w:w="2817" w:type="dxa"/>
            <w:tcBorders>
              <w:top w:val="single" w:sz="4" w:space="0" w:color="auto"/>
              <w:left w:val="single" w:sz="4" w:space="0" w:color="auto"/>
              <w:bottom w:val="single" w:sz="4" w:space="0" w:color="auto"/>
              <w:right w:val="single" w:sz="4" w:space="0" w:color="auto"/>
            </w:tcBorders>
          </w:tcPr>
          <w:p w14:paraId="6511C5E6" w14:textId="77777777" w:rsidR="006B770F" w:rsidRPr="004A0FA5" w:rsidRDefault="006B770F" w:rsidP="004E0B49">
            <w:pPr>
              <w:pStyle w:val="Default"/>
              <w:jc w:val="both"/>
              <w:rPr>
                <w:color w:val="auto"/>
              </w:rPr>
            </w:pPr>
            <w:r w:rsidRPr="004A0FA5">
              <w:rPr>
                <w:color w:val="auto"/>
              </w:rPr>
              <w:t>5.75-6.75</w:t>
            </w:r>
          </w:p>
        </w:tc>
        <w:tc>
          <w:tcPr>
            <w:tcW w:w="2817" w:type="dxa"/>
            <w:tcBorders>
              <w:top w:val="single" w:sz="4" w:space="0" w:color="auto"/>
              <w:left w:val="single" w:sz="4" w:space="0" w:color="auto"/>
              <w:bottom w:val="single" w:sz="4" w:space="0" w:color="auto"/>
              <w:right w:val="single" w:sz="4" w:space="0" w:color="auto"/>
            </w:tcBorders>
          </w:tcPr>
          <w:p w14:paraId="75E1F3ED" w14:textId="77777777" w:rsidR="006B770F" w:rsidRPr="004A0FA5" w:rsidRDefault="006B770F" w:rsidP="004E0B49">
            <w:pPr>
              <w:pStyle w:val="Default"/>
              <w:jc w:val="both"/>
              <w:rPr>
                <w:color w:val="auto"/>
              </w:rPr>
            </w:pPr>
            <w:r w:rsidRPr="004A0FA5">
              <w:rPr>
                <w:color w:val="auto"/>
              </w:rPr>
              <w:t>9</w:t>
            </w:r>
          </w:p>
        </w:tc>
        <w:tc>
          <w:tcPr>
            <w:tcW w:w="2822" w:type="dxa"/>
            <w:tcBorders>
              <w:top w:val="single" w:sz="4" w:space="0" w:color="auto"/>
              <w:left w:val="single" w:sz="4" w:space="0" w:color="auto"/>
              <w:bottom w:val="single" w:sz="4" w:space="0" w:color="auto"/>
              <w:right w:val="single" w:sz="4" w:space="0" w:color="auto"/>
            </w:tcBorders>
          </w:tcPr>
          <w:p w14:paraId="7857B019" w14:textId="77777777" w:rsidR="006B770F" w:rsidRPr="004A0FA5" w:rsidRDefault="006B770F" w:rsidP="004E0B49">
            <w:pPr>
              <w:pStyle w:val="Default"/>
              <w:jc w:val="both"/>
              <w:rPr>
                <w:color w:val="auto"/>
              </w:rPr>
            </w:pPr>
            <w:r w:rsidRPr="004A0FA5">
              <w:rPr>
                <w:color w:val="auto"/>
              </w:rPr>
              <w:t>Соответствует</w:t>
            </w:r>
          </w:p>
        </w:tc>
      </w:tr>
      <w:tr w:rsidR="004A0FA5" w:rsidRPr="004A0FA5" w14:paraId="2C2564F4" w14:textId="77777777" w:rsidTr="006B770F">
        <w:tblPrEx>
          <w:tblLook w:val="0000" w:firstRow="0" w:lastRow="0" w:firstColumn="0" w:lastColumn="0" w:noHBand="0" w:noVBand="0"/>
        </w:tblPrEx>
        <w:trPr>
          <w:trHeight w:val="451"/>
        </w:trPr>
        <w:tc>
          <w:tcPr>
            <w:tcW w:w="2822" w:type="dxa"/>
            <w:vMerge w:val="restart"/>
            <w:tcBorders>
              <w:top w:val="single" w:sz="4" w:space="0" w:color="auto"/>
              <w:left w:val="single" w:sz="4" w:space="0" w:color="auto"/>
              <w:right w:val="single" w:sz="4" w:space="0" w:color="auto"/>
            </w:tcBorders>
          </w:tcPr>
          <w:p w14:paraId="7575DF18" w14:textId="77777777" w:rsidR="006B770F" w:rsidRPr="004A0FA5" w:rsidRDefault="006B770F" w:rsidP="004E0B49">
            <w:pPr>
              <w:pStyle w:val="Default"/>
              <w:jc w:val="both"/>
              <w:rPr>
                <w:color w:val="auto"/>
              </w:rPr>
            </w:pPr>
            <w:r w:rsidRPr="004A0FA5">
              <w:rPr>
                <w:color w:val="auto"/>
              </w:rPr>
              <w:t>Стадия ТП-4.1. Приготовление раствора субстанции</w:t>
            </w:r>
          </w:p>
        </w:tc>
        <w:tc>
          <w:tcPr>
            <w:tcW w:w="2817" w:type="dxa"/>
            <w:tcBorders>
              <w:top w:val="single" w:sz="4" w:space="0" w:color="auto"/>
              <w:left w:val="single" w:sz="4" w:space="0" w:color="auto"/>
              <w:bottom w:val="single" w:sz="4" w:space="0" w:color="auto"/>
              <w:right w:val="single" w:sz="4" w:space="0" w:color="auto"/>
            </w:tcBorders>
          </w:tcPr>
          <w:p w14:paraId="45FC825F" w14:textId="77777777" w:rsidR="006B770F" w:rsidRPr="004A0FA5" w:rsidRDefault="006B770F" w:rsidP="004E0B49">
            <w:pPr>
              <w:pStyle w:val="Default"/>
              <w:jc w:val="both"/>
              <w:rPr>
                <w:color w:val="auto"/>
              </w:rPr>
            </w:pPr>
            <w:r w:rsidRPr="004A0FA5">
              <w:rPr>
                <w:color w:val="auto"/>
              </w:rPr>
              <w:t xml:space="preserve">Масса используемого сырья, кг </w:t>
            </w:r>
          </w:p>
        </w:tc>
        <w:tc>
          <w:tcPr>
            <w:tcW w:w="2817" w:type="dxa"/>
            <w:tcBorders>
              <w:top w:val="single" w:sz="4" w:space="0" w:color="auto"/>
              <w:left w:val="single" w:sz="4" w:space="0" w:color="auto"/>
              <w:bottom w:val="single" w:sz="4" w:space="0" w:color="auto"/>
              <w:right w:val="single" w:sz="4" w:space="0" w:color="auto"/>
            </w:tcBorders>
          </w:tcPr>
          <w:p w14:paraId="03224AA9" w14:textId="77777777" w:rsidR="006B770F" w:rsidRPr="004A0FA5" w:rsidRDefault="006B770F" w:rsidP="004E0B49">
            <w:pPr>
              <w:pStyle w:val="Default"/>
              <w:jc w:val="both"/>
              <w:rPr>
                <w:color w:val="auto"/>
              </w:rPr>
            </w:pPr>
            <w:r w:rsidRPr="004A0FA5">
              <w:rPr>
                <w:color w:val="auto"/>
              </w:rPr>
              <w:t>± 0.05</w:t>
            </w:r>
          </w:p>
        </w:tc>
        <w:tc>
          <w:tcPr>
            <w:tcW w:w="2817" w:type="dxa"/>
            <w:tcBorders>
              <w:top w:val="single" w:sz="4" w:space="0" w:color="auto"/>
              <w:left w:val="single" w:sz="4" w:space="0" w:color="auto"/>
              <w:bottom w:val="single" w:sz="4" w:space="0" w:color="auto"/>
              <w:right w:val="single" w:sz="4" w:space="0" w:color="auto"/>
            </w:tcBorders>
          </w:tcPr>
          <w:p w14:paraId="5596E832" w14:textId="77777777" w:rsidR="006B770F" w:rsidRPr="004A0FA5" w:rsidRDefault="006B770F" w:rsidP="004E0B49">
            <w:pPr>
              <w:pStyle w:val="Default"/>
              <w:jc w:val="both"/>
              <w:rPr>
                <w:color w:val="auto"/>
              </w:rPr>
            </w:pPr>
            <w:r w:rsidRPr="004A0FA5">
              <w:rPr>
                <w:color w:val="auto"/>
              </w:rPr>
              <w:t>-</w:t>
            </w:r>
          </w:p>
        </w:tc>
        <w:tc>
          <w:tcPr>
            <w:tcW w:w="2822" w:type="dxa"/>
            <w:tcBorders>
              <w:top w:val="single" w:sz="4" w:space="0" w:color="auto"/>
              <w:left w:val="single" w:sz="4" w:space="0" w:color="auto"/>
              <w:bottom w:val="single" w:sz="4" w:space="0" w:color="auto"/>
              <w:right w:val="single" w:sz="4" w:space="0" w:color="auto"/>
            </w:tcBorders>
          </w:tcPr>
          <w:p w14:paraId="1956A5DA" w14:textId="77777777" w:rsidR="006B770F" w:rsidRPr="004A0FA5" w:rsidRDefault="006B770F" w:rsidP="004E0B49">
            <w:pPr>
              <w:pStyle w:val="Default"/>
              <w:jc w:val="both"/>
              <w:rPr>
                <w:color w:val="auto"/>
              </w:rPr>
            </w:pPr>
            <w:r w:rsidRPr="004A0FA5">
              <w:rPr>
                <w:color w:val="auto"/>
              </w:rPr>
              <w:t xml:space="preserve">Соответствует </w:t>
            </w:r>
          </w:p>
        </w:tc>
      </w:tr>
      <w:tr w:rsidR="004A0FA5" w:rsidRPr="004A0FA5" w14:paraId="4B94BC0F" w14:textId="77777777" w:rsidTr="006B770F">
        <w:tblPrEx>
          <w:tblLook w:val="0000" w:firstRow="0" w:lastRow="0" w:firstColumn="0" w:lastColumn="0" w:noHBand="0" w:noVBand="0"/>
        </w:tblPrEx>
        <w:trPr>
          <w:trHeight w:val="451"/>
        </w:trPr>
        <w:tc>
          <w:tcPr>
            <w:tcW w:w="2822" w:type="dxa"/>
            <w:vMerge/>
            <w:tcBorders>
              <w:left w:val="single" w:sz="4" w:space="0" w:color="auto"/>
              <w:right w:val="single" w:sz="4" w:space="0" w:color="auto"/>
            </w:tcBorders>
          </w:tcPr>
          <w:p w14:paraId="319EA66E" w14:textId="77777777" w:rsidR="006B770F" w:rsidRPr="004A0FA5" w:rsidRDefault="006B770F" w:rsidP="004E0B49">
            <w:pPr>
              <w:pStyle w:val="Default"/>
              <w:jc w:val="both"/>
              <w:rPr>
                <w:color w:val="auto"/>
              </w:rPr>
            </w:pPr>
          </w:p>
        </w:tc>
        <w:tc>
          <w:tcPr>
            <w:tcW w:w="2817" w:type="dxa"/>
            <w:tcBorders>
              <w:top w:val="single" w:sz="4" w:space="0" w:color="auto"/>
              <w:left w:val="single" w:sz="4" w:space="0" w:color="auto"/>
              <w:bottom w:val="single" w:sz="4" w:space="0" w:color="auto"/>
              <w:right w:val="single" w:sz="4" w:space="0" w:color="auto"/>
            </w:tcBorders>
          </w:tcPr>
          <w:p w14:paraId="2E638FDF" w14:textId="77777777" w:rsidR="006B770F" w:rsidRPr="004A0FA5" w:rsidRDefault="006B770F" w:rsidP="004E0B49">
            <w:pPr>
              <w:pStyle w:val="Default"/>
              <w:jc w:val="both"/>
              <w:rPr>
                <w:color w:val="auto"/>
              </w:rPr>
            </w:pPr>
            <w:r w:rsidRPr="004A0FA5">
              <w:rPr>
                <w:color w:val="auto"/>
              </w:rPr>
              <w:t>Время перемешивания</w:t>
            </w:r>
          </w:p>
        </w:tc>
        <w:tc>
          <w:tcPr>
            <w:tcW w:w="2817" w:type="dxa"/>
            <w:tcBorders>
              <w:top w:val="single" w:sz="4" w:space="0" w:color="auto"/>
              <w:left w:val="single" w:sz="4" w:space="0" w:color="auto"/>
              <w:bottom w:val="single" w:sz="4" w:space="0" w:color="auto"/>
              <w:right w:val="single" w:sz="4" w:space="0" w:color="auto"/>
            </w:tcBorders>
          </w:tcPr>
          <w:p w14:paraId="3C93238C" w14:textId="77777777" w:rsidR="006B770F" w:rsidRPr="004A0FA5" w:rsidRDefault="006B770F" w:rsidP="004E0B49">
            <w:pPr>
              <w:pStyle w:val="Default"/>
              <w:jc w:val="both"/>
              <w:rPr>
                <w:color w:val="auto"/>
              </w:rPr>
            </w:pPr>
            <w:r w:rsidRPr="004A0FA5">
              <w:rPr>
                <w:color w:val="auto"/>
              </w:rPr>
              <w:t>30'</w:t>
            </w:r>
          </w:p>
        </w:tc>
        <w:tc>
          <w:tcPr>
            <w:tcW w:w="2817" w:type="dxa"/>
            <w:tcBorders>
              <w:top w:val="single" w:sz="4" w:space="0" w:color="auto"/>
              <w:left w:val="single" w:sz="4" w:space="0" w:color="auto"/>
              <w:bottom w:val="single" w:sz="4" w:space="0" w:color="auto"/>
              <w:right w:val="single" w:sz="4" w:space="0" w:color="auto"/>
            </w:tcBorders>
          </w:tcPr>
          <w:p w14:paraId="73C77AE9" w14:textId="77777777" w:rsidR="006B770F" w:rsidRPr="004A0FA5" w:rsidRDefault="006B770F" w:rsidP="004E0B49">
            <w:pPr>
              <w:pStyle w:val="Default"/>
              <w:jc w:val="both"/>
              <w:rPr>
                <w:color w:val="auto"/>
              </w:rPr>
            </w:pPr>
            <w:r w:rsidRPr="004A0FA5">
              <w:rPr>
                <w:color w:val="auto"/>
              </w:rPr>
              <w:t>-</w:t>
            </w:r>
          </w:p>
        </w:tc>
        <w:tc>
          <w:tcPr>
            <w:tcW w:w="2822" w:type="dxa"/>
            <w:tcBorders>
              <w:top w:val="single" w:sz="4" w:space="0" w:color="auto"/>
              <w:left w:val="single" w:sz="4" w:space="0" w:color="auto"/>
              <w:bottom w:val="single" w:sz="4" w:space="0" w:color="auto"/>
              <w:right w:val="single" w:sz="4" w:space="0" w:color="auto"/>
            </w:tcBorders>
          </w:tcPr>
          <w:p w14:paraId="46C340AB" w14:textId="77777777" w:rsidR="006B770F" w:rsidRPr="004A0FA5" w:rsidRDefault="006B770F" w:rsidP="004E0B49">
            <w:pPr>
              <w:pStyle w:val="Default"/>
              <w:jc w:val="both"/>
              <w:rPr>
                <w:color w:val="auto"/>
              </w:rPr>
            </w:pPr>
            <w:r w:rsidRPr="004A0FA5">
              <w:rPr>
                <w:color w:val="auto"/>
              </w:rPr>
              <w:t>Соответствует</w:t>
            </w:r>
          </w:p>
        </w:tc>
      </w:tr>
      <w:tr w:rsidR="004A0FA5" w:rsidRPr="004A0FA5" w14:paraId="7F841597" w14:textId="77777777" w:rsidTr="006B770F">
        <w:tblPrEx>
          <w:tblLook w:val="0000" w:firstRow="0" w:lastRow="0" w:firstColumn="0" w:lastColumn="0" w:noHBand="0" w:noVBand="0"/>
        </w:tblPrEx>
        <w:trPr>
          <w:trHeight w:val="451"/>
        </w:trPr>
        <w:tc>
          <w:tcPr>
            <w:tcW w:w="2822" w:type="dxa"/>
            <w:vMerge/>
            <w:tcBorders>
              <w:left w:val="single" w:sz="4" w:space="0" w:color="auto"/>
              <w:right w:val="single" w:sz="4" w:space="0" w:color="auto"/>
            </w:tcBorders>
          </w:tcPr>
          <w:p w14:paraId="23FF606C" w14:textId="77777777" w:rsidR="006B770F" w:rsidRPr="004A0FA5" w:rsidRDefault="006B770F" w:rsidP="004E0B49">
            <w:pPr>
              <w:pStyle w:val="Default"/>
              <w:jc w:val="both"/>
              <w:rPr>
                <w:color w:val="auto"/>
              </w:rPr>
            </w:pPr>
          </w:p>
        </w:tc>
        <w:tc>
          <w:tcPr>
            <w:tcW w:w="2817" w:type="dxa"/>
            <w:tcBorders>
              <w:top w:val="single" w:sz="4" w:space="0" w:color="auto"/>
              <w:left w:val="single" w:sz="4" w:space="0" w:color="auto"/>
              <w:bottom w:val="single" w:sz="4" w:space="0" w:color="auto"/>
              <w:right w:val="single" w:sz="4" w:space="0" w:color="auto"/>
            </w:tcBorders>
          </w:tcPr>
          <w:p w14:paraId="1722C1F7" w14:textId="77777777" w:rsidR="006B770F" w:rsidRPr="004A0FA5" w:rsidRDefault="006B770F" w:rsidP="004E0B49">
            <w:pPr>
              <w:pStyle w:val="Default"/>
              <w:jc w:val="both"/>
              <w:rPr>
                <w:color w:val="auto"/>
              </w:rPr>
            </w:pPr>
            <w:r w:rsidRPr="004A0FA5">
              <w:rPr>
                <w:color w:val="auto"/>
              </w:rPr>
              <w:t>Скорость смешивания, об/мин</w:t>
            </w:r>
          </w:p>
        </w:tc>
        <w:tc>
          <w:tcPr>
            <w:tcW w:w="2817" w:type="dxa"/>
            <w:tcBorders>
              <w:top w:val="single" w:sz="4" w:space="0" w:color="auto"/>
              <w:left w:val="single" w:sz="4" w:space="0" w:color="auto"/>
              <w:bottom w:val="single" w:sz="4" w:space="0" w:color="auto"/>
              <w:right w:val="single" w:sz="4" w:space="0" w:color="auto"/>
            </w:tcBorders>
          </w:tcPr>
          <w:p w14:paraId="2B77D315" w14:textId="77777777" w:rsidR="006B770F" w:rsidRPr="004A0FA5" w:rsidRDefault="006B770F" w:rsidP="004E0B49">
            <w:pPr>
              <w:pStyle w:val="Default"/>
              <w:jc w:val="both"/>
              <w:rPr>
                <w:color w:val="auto"/>
              </w:rPr>
            </w:pPr>
            <w:r w:rsidRPr="004A0FA5">
              <w:rPr>
                <w:color w:val="auto"/>
              </w:rPr>
              <w:t>300</w:t>
            </w:r>
          </w:p>
        </w:tc>
        <w:tc>
          <w:tcPr>
            <w:tcW w:w="2817" w:type="dxa"/>
            <w:tcBorders>
              <w:top w:val="single" w:sz="4" w:space="0" w:color="auto"/>
              <w:left w:val="single" w:sz="4" w:space="0" w:color="auto"/>
              <w:bottom w:val="single" w:sz="4" w:space="0" w:color="auto"/>
              <w:right w:val="single" w:sz="4" w:space="0" w:color="auto"/>
            </w:tcBorders>
          </w:tcPr>
          <w:p w14:paraId="2EE9A8DE" w14:textId="77777777" w:rsidR="006B770F" w:rsidRPr="004A0FA5" w:rsidRDefault="006B770F" w:rsidP="004E0B49">
            <w:pPr>
              <w:pStyle w:val="Default"/>
              <w:jc w:val="both"/>
              <w:rPr>
                <w:color w:val="auto"/>
              </w:rPr>
            </w:pPr>
            <w:r w:rsidRPr="004A0FA5">
              <w:rPr>
                <w:color w:val="auto"/>
              </w:rPr>
              <w:t>-</w:t>
            </w:r>
          </w:p>
        </w:tc>
        <w:tc>
          <w:tcPr>
            <w:tcW w:w="2822" w:type="dxa"/>
            <w:tcBorders>
              <w:top w:val="single" w:sz="4" w:space="0" w:color="auto"/>
              <w:left w:val="single" w:sz="4" w:space="0" w:color="auto"/>
              <w:bottom w:val="single" w:sz="4" w:space="0" w:color="auto"/>
              <w:right w:val="single" w:sz="4" w:space="0" w:color="auto"/>
            </w:tcBorders>
          </w:tcPr>
          <w:p w14:paraId="55001720" w14:textId="77777777" w:rsidR="006B770F" w:rsidRPr="004A0FA5" w:rsidRDefault="006B770F" w:rsidP="004E0B49">
            <w:pPr>
              <w:pStyle w:val="Default"/>
              <w:jc w:val="both"/>
              <w:rPr>
                <w:color w:val="auto"/>
              </w:rPr>
            </w:pPr>
            <w:r w:rsidRPr="004A0FA5">
              <w:rPr>
                <w:color w:val="auto"/>
              </w:rPr>
              <w:t>Соответствует</w:t>
            </w:r>
          </w:p>
        </w:tc>
      </w:tr>
      <w:tr w:rsidR="004A0FA5" w:rsidRPr="004A0FA5" w14:paraId="06C66F6D" w14:textId="77777777" w:rsidTr="006B770F">
        <w:tblPrEx>
          <w:tblLook w:val="0000" w:firstRow="0" w:lastRow="0" w:firstColumn="0" w:lastColumn="0" w:noHBand="0" w:noVBand="0"/>
        </w:tblPrEx>
        <w:trPr>
          <w:trHeight w:val="451"/>
        </w:trPr>
        <w:tc>
          <w:tcPr>
            <w:tcW w:w="2822" w:type="dxa"/>
            <w:vMerge/>
            <w:tcBorders>
              <w:left w:val="single" w:sz="4" w:space="0" w:color="auto"/>
              <w:bottom w:val="single" w:sz="4" w:space="0" w:color="auto"/>
              <w:right w:val="single" w:sz="4" w:space="0" w:color="auto"/>
            </w:tcBorders>
          </w:tcPr>
          <w:p w14:paraId="093D4270" w14:textId="77777777" w:rsidR="006B770F" w:rsidRPr="004A0FA5" w:rsidRDefault="006B770F" w:rsidP="004E0B49">
            <w:pPr>
              <w:pStyle w:val="Default"/>
              <w:jc w:val="both"/>
              <w:rPr>
                <w:color w:val="auto"/>
              </w:rPr>
            </w:pPr>
          </w:p>
        </w:tc>
        <w:tc>
          <w:tcPr>
            <w:tcW w:w="2817" w:type="dxa"/>
            <w:tcBorders>
              <w:top w:val="single" w:sz="4" w:space="0" w:color="auto"/>
              <w:left w:val="single" w:sz="4" w:space="0" w:color="auto"/>
              <w:bottom w:val="single" w:sz="4" w:space="0" w:color="auto"/>
              <w:right w:val="single" w:sz="4" w:space="0" w:color="auto"/>
            </w:tcBorders>
          </w:tcPr>
          <w:p w14:paraId="0E2A6A7A" w14:textId="77777777" w:rsidR="006B770F" w:rsidRPr="004A0FA5" w:rsidRDefault="006B770F" w:rsidP="004E0B49">
            <w:pPr>
              <w:pStyle w:val="Default"/>
              <w:jc w:val="both"/>
              <w:rPr>
                <w:color w:val="auto"/>
              </w:rPr>
            </w:pPr>
            <w:r w:rsidRPr="004A0FA5">
              <w:rPr>
                <w:color w:val="auto"/>
              </w:rPr>
              <w:t xml:space="preserve">Прозрачность раствора </w:t>
            </w:r>
          </w:p>
        </w:tc>
        <w:tc>
          <w:tcPr>
            <w:tcW w:w="2817" w:type="dxa"/>
            <w:tcBorders>
              <w:top w:val="single" w:sz="4" w:space="0" w:color="auto"/>
              <w:left w:val="single" w:sz="4" w:space="0" w:color="auto"/>
              <w:bottom w:val="single" w:sz="4" w:space="0" w:color="auto"/>
              <w:right w:val="single" w:sz="4" w:space="0" w:color="auto"/>
            </w:tcBorders>
          </w:tcPr>
          <w:p w14:paraId="0C438F1C" w14:textId="77777777" w:rsidR="006B770F" w:rsidRPr="004A0FA5" w:rsidRDefault="006B770F" w:rsidP="004E0B49">
            <w:pPr>
              <w:pStyle w:val="Default"/>
              <w:jc w:val="both"/>
              <w:rPr>
                <w:color w:val="auto"/>
              </w:rPr>
            </w:pPr>
            <w:r w:rsidRPr="004A0FA5">
              <w:rPr>
                <w:color w:val="auto"/>
              </w:rPr>
              <w:t>Прозрачный раствор коричневого цвета</w:t>
            </w:r>
          </w:p>
        </w:tc>
        <w:tc>
          <w:tcPr>
            <w:tcW w:w="2817" w:type="dxa"/>
            <w:tcBorders>
              <w:top w:val="single" w:sz="4" w:space="0" w:color="auto"/>
              <w:left w:val="single" w:sz="4" w:space="0" w:color="auto"/>
              <w:bottom w:val="single" w:sz="4" w:space="0" w:color="auto"/>
              <w:right w:val="single" w:sz="4" w:space="0" w:color="auto"/>
            </w:tcBorders>
          </w:tcPr>
          <w:p w14:paraId="16D5CEE9" w14:textId="77777777" w:rsidR="006B770F" w:rsidRPr="004A0FA5" w:rsidRDefault="006B770F" w:rsidP="004E0B49">
            <w:pPr>
              <w:pStyle w:val="Default"/>
              <w:jc w:val="both"/>
              <w:rPr>
                <w:color w:val="auto"/>
              </w:rPr>
            </w:pPr>
            <w:r w:rsidRPr="004A0FA5">
              <w:rPr>
                <w:color w:val="auto"/>
              </w:rPr>
              <w:t>3</w:t>
            </w:r>
          </w:p>
        </w:tc>
        <w:tc>
          <w:tcPr>
            <w:tcW w:w="2822" w:type="dxa"/>
            <w:tcBorders>
              <w:top w:val="single" w:sz="4" w:space="0" w:color="auto"/>
              <w:left w:val="single" w:sz="4" w:space="0" w:color="auto"/>
              <w:bottom w:val="single" w:sz="4" w:space="0" w:color="auto"/>
              <w:right w:val="single" w:sz="4" w:space="0" w:color="auto"/>
            </w:tcBorders>
          </w:tcPr>
          <w:p w14:paraId="236F7ACA" w14:textId="77777777" w:rsidR="006B770F" w:rsidRPr="004A0FA5" w:rsidRDefault="006B770F" w:rsidP="004E0B49">
            <w:pPr>
              <w:pStyle w:val="Default"/>
              <w:jc w:val="both"/>
              <w:rPr>
                <w:color w:val="auto"/>
              </w:rPr>
            </w:pPr>
            <w:r w:rsidRPr="004A0FA5">
              <w:rPr>
                <w:color w:val="auto"/>
              </w:rPr>
              <w:t>Соответствует</w:t>
            </w:r>
          </w:p>
        </w:tc>
      </w:tr>
      <w:tr w:rsidR="004A0FA5" w:rsidRPr="004A0FA5" w14:paraId="593597AB" w14:textId="77777777" w:rsidTr="006B770F">
        <w:trPr>
          <w:trHeight w:val="251"/>
        </w:trPr>
        <w:tc>
          <w:tcPr>
            <w:tcW w:w="2822" w:type="dxa"/>
            <w:vMerge w:val="restart"/>
          </w:tcPr>
          <w:p w14:paraId="05AD6C7D" w14:textId="77777777" w:rsidR="006B770F" w:rsidRPr="004A0FA5" w:rsidRDefault="006B770F" w:rsidP="004E0B49">
            <w:pPr>
              <w:jc w:val="both"/>
              <w:rPr>
                <w:rFonts w:ascii="Times New Roman" w:hAnsi="Times New Roman" w:cs="Times New Roman"/>
                <w:sz w:val="24"/>
                <w:szCs w:val="24"/>
              </w:rPr>
            </w:pPr>
            <w:r w:rsidRPr="004A0FA5">
              <w:rPr>
                <w:rFonts w:ascii="Times New Roman" w:hAnsi="Times New Roman" w:cs="Times New Roman"/>
                <w:sz w:val="24"/>
                <w:szCs w:val="24"/>
              </w:rPr>
              <w:t xml:space="preserve">Стадия ТП-4.2 Смешивание гелевой основы с АФИ и ВВ </w:t>
            </w:r>
          </w:p>
          <w:p w14:paraId="69279A40" w14:textId="77777777" w:rsidR="006B770F" w:rsidRPr="004A0FA5" w:rsidRDefault="006B770F" w:rsidP="004E0B49">
            <w:pPr>
              <w:pStyle w:val="Default"/>
              <w:jc w:val="both"/>
              <w:rPr>
                <w:color w:val="auto"/>
              </w:rPr>
            </w:pPr>
          </w:p>
        </w:tc>
        <w:tc>
          <w:tcPr>
            <w:tcW w:w="2817" w:type="dxa"/>
          </w:tcPr>
          <w:p w14:paraId="2F5574D9" w14:textId="77777777" w:rsidR="006B770F" w:rsidRPr="004A0FA5" w:rsidRDefault="006B770F" w:rsidP="004E0B49">
            <w:pPr>
              <w:pStyle w:val="Default"/>
              <w:jc w:val="both"/>
              <w:rPr>
                <w:color w:val="auto"/>
              </w:rPr>
            </w:pPr>
            <w:r w:rsidRPr="004A0FA5">
              <w:rPr>
                <w:color w:val="auto"/>
              </w:rPr>
              <w:t>Время перемешивания, минут</w:t>
            </w:r>
          </w:p>
        </w:tc>
        <w:tc>
          <w:tcPr>
            <w:tcW w:w="2817" w:type="dxa"/>
          </w:tcPr>
          <w:p w14:paraId="7C707C60" w14:textId="77777777" w:rsidR="006B770F" w:rsidRPr="004A0FA5" w:rsidRDefault="006B770F" w:rsidP="004E0B49">
            <w:pPr>
              <w:pStyle w:val="Default"/>
              <w:jc w:val="both"/>
              <w:rPr>
                <w:color w:val="auto"/>
              </w:rPr>
            </w:pPr>
            <w:r w:rsidRPr="004A0FA5">
              <w:rPr>
                <w:color w:val="auto"/>
              </w:rPr>
              <w:t>60'</w:t>
            </w:r>
          </w:p>
        </w:tc>
        <w:tc>
          <w:tcPr>
            <w:tcW w:w="2817" w:type="dxa"/>
          </w:tcPr>
          <w:p w14:paraId="02605D06" w14:textId="77777777" w:rsidR="006B770F" w:rsidRPr="004A0FA5" w:rsidRDefault="006B770F" w:rsidP="004E0B49">
            <w:pPr>
              <w:pStyle w:val="Default"/>
              <w:jc w:val="both"/>
              <w:rPr>
                <w:color w:val="auto"/>
              </w:rPr>
            </w:pPr>
            <w:r w:rsidRPr="004A0FA5">
              <w:rPr>
                <w:color w:val="auto"/>
              </w:rPr>
              <w:t>-</w:t>
            </w:r>
          </w:p>
        </w:tc>
        <w:tc>
          <w:tcPr>
            <w:tcW w:w="2822" w:type="dxa"/>
          </w:tcPr>
          <w:p w14:paraId="45DD6341" w14:textId="77777777" w:rsidR="006B770F" w:rsidRPr="004A0FA5" w:rsidRDefault="006B770F" w:rsidP="004E0B49">
            <w:pPr>
              <w:pStyle w:val="Default"/>
              <w:jc w:val="both"/>
              <w:rPr>
                <w:color w:val="auto"/>
              </w:rPr>
            </w:pPr>
            <w:r w:rsidRPr="004A0FA5">
              <w:rPr>
                <w:color w:val="auto"/>
              </w:rPr>
              <w:t>Соответствует</w:t>
            </w:r>
          </w:p>
        </w:tc>
      </w:tr>
      <w:tr w:rsidR="004A0FA5" w:rsidRPr="004A0FA5" w14:paraId="3F3D7AF1" w14:textId="77777777" w:rsidTr="006B770F">
        <w:trPr>
          <w:trHeight w:val="451"/>
        </w:trPr>
        <w:tc>
          <w:tcPr>
            <w:tcW w:w="2822" w:type="dxa"/>
            <w:vMerge/>
          </w:tcPr>
          <w:p w14:paraId="780870E8" w14:textId="77777777" w:rsidR="006B770F" w:rsidRPr="004A0FA5" w:rsidRDefault="006B770F" w:rsidP="004E0B49">
            <w:pPr>
              <w:pStyle w:val="Default"/>
              <w:jc w:val="both"/>
              <w:rPr>
                <w:color w:val="auto"/>
              </w:rPr>
            </w:pPr>
          </w:p>
        </w:tc>
        <w:tc>
          <w:tcPr>
            <w:tcW w:w="2817" w:type="dxa"/>
          </w:tcPr>
          <w:p w14:paraId="76E062CC" w14:textId="77777777" w:rsidR="006B770F" w:rsidRPr="004A0FA5" w:rsidRDefault="006B770F" w:rsidP="004E0B49">
            <w:pPr>
              <w:pStyle w:val="Default"/>
              <w:jc w:val="both"/>
              <w:rPr>
                <w:color w:val="auto"/>
              </w:rPr>
            </w:pPr>
            <w:r w:rsidRPr="004A0FA5">
              <w:rPr>
                <w:color w:val="auto"/>
              </w:rPr>
              <w:t>Скорость смешивания, об/мин</w:t>
            </w:r>
          </w:p>
        </w:tc>
        <w:tc>
          <w:tcPr>
            <w:tcW w:w="2817" w:type="dxa"/>
          </w:tcPr>
          <w:p w14:paraId="193B2951" w14:textId="77777777" w:rsidR="006B770F" w:rsidRPr="004A0FA5" w:rsidRDefault="006B770F" w:rsidP="004E0B49">
            <w:pPr>
              <w:pStyle w:val="Default"/>
              <w:jc w:val="both"/>
              <w:rPr>
                <w:color w:val="auto"/>
              </w:rPr>
            </w:pPr>
            <w:r w:rsidRPr="004A0FA5">
              <w:rPr>
                <w:color w:val="auto"/>
              </w:rPr>
              <w:t>1000</w:t>
            </w:r>
          </w:p>
        </w:tc>
        <w:tc>
          <w:tcPr>
            <w:tcW w:w="2817" w:type="dxa"/>
          </w:tcPr>
          <w:p w14:paraId="0DACCFFC" w14:textId="77777777" w:rsidR="006B770F" w:rsidRPr="004A0FA5" w:rsidRDefault="006B770F" w:rsidP="004E0B49">
            <w:pPr>
              <w:pStyle w:val="Default"/>
              <w:jc w:val="both"/>
              <w:rPr>
                <w:color w:val="auto"/>
              </w:rPr>
            </w:pPr>
            <w:r w:rsidRPr="004A0FA5">
              <w:rPr>
                <w:color w:val="auto"/>
              </w:rPr>
              <w:t>-</w:t>
            </w:r>
          </w:p>
        </w:tc>
        <w:tc>
          <w:tcPr>
            <w:tcW w:w="2822" w:type="dxa"/>
          </w:tcPr>
          <w:p w14:paraId="39B3BBEE" w14:textId="77777777" w:rsidR="006B770F" w:rsidRPr="004A0FA5" w:rsidRDefault="006B770F" w:rsidP="004E0B49">
            <w:pPr>
              <w:pStyle w:val="Default"/>
              <w:jc w:val="both"/>
              <w:rPr>
                <w:color w:val="auto"/>
              </w:rPr>
            </w:pPr>
            <w:r w:rsidRPr="004A0FA5">
              <w:rPr>
                <w:color w:val="auto"/>
              </w:rPr>
              <w:t>Соответствует</w:t>
            </w:r>
          </w:p>
        </w:tc>
      </w:tr>
      <w:tr w:rsidR="004A0FA5" w:rsidRPr="004A0FA5" w14:paraId="13C76A86" w14:textId="77777777" w:rsidTr="006B770F">
        <w:trPr>
          <w:trHeight w:val="451"/>
        </w:trPr>
        <w:tc>
          <w:tcPr>
            <w:tcW w:w="2822" w:type="dxa"/>
            <w:vMerge/>
          </w:tcPr>
          <w:p w14:paraId="34A25574" w14:textId="77777777" w:rsidR="006B770F" w:rsidRPr="004A0FA5" w:rsidRDefault="006B770F" w:rsidP="004E0B49">
            <w:pPr>
              <w:pStyle w:val="Default"/>
              <w:jc w:val="both"/>
              <w:rPr>
                <w:color w:val="auto"/>
              </w:rPr>
            </w:pPr>
          </w:p>
        </w:tc>
        <w:tc>
          <w:tcPr>
            <w:tcW w:w="2817" w:type="dxa"/>
          </w:tcPr>
          <w:p w14:paraId="52B51E2D" w14:textId="77777777" w:rsidR="006B770F" w:rsidRPr="004A0FA5" w:rsidRDefault="006B770F" w:rsidP="004E0B49">
            <w:pPr>
              <w:pStyle w:val="Default"/>
              <w:jc w:val="both"/>
              <w:rPr>
                <w:color w:val="auto"/>
              </w:rPr>
            </w:pPr>
            <w:r w:rsidRPr="004A0FA5">
              <w:rPr>
                <w:color w:val="auto"/>
              </w:rPr>
              <w:t xml:space="preserve">Контроль качества </w:t>
            </w:r>
          </w:p>
        </w:tc>
        <w:tc>
          <w:tcPr>
            <w:tcW w:w="2817" w:type="dxa"/>
          </w:tcPr>
          <w:p w14:paraId="095398CA" w14:textId="77777777" w:rsidR="006B770F" w:rsidRPr="004A0FA5" w:rsidRDefault="006B770F" w:rsidP="004E0B49">
            <w:pPr>
              <w:pStyle w:val="Default"/>
              <w:jc w:val="both"/>
              <w:rPr>
                <w:color w:val="auto"/>
              </w:rPr>
            </w:pPr>
            <w:r w:rsidRPr="004A0FA5">
              <w:rPr>
                <w:color w:val="auto"/>
              </w:rPr>
              <w:t xml:space="preserve">В соответствии с НТД: </w:t>
            </w:r>
            <w:proofErr w:type="spellStart"/>
            <w:proofErr w:type="gramStart"/>
            <w:r w:rsidRPr="004A0FA5">
              <w:rPr>
                <w:color w:val="auto"/>
              </w:rPr>
              <w:t>тех.регламент</w:t>
            </w:r>
            <w:proofErr w:type="spellEnd"/>
            <w:proofErr w:type="gramEnd"/>
          </w:p>
        </w:tc>
        <w:tc>
          <w:tcPr>
            <w:tcW w:w="2817" w:type="dxa"/>
          </w:tcPr>
          <w:p w14:paraId="67193B32" w14:textId="77777777" w:rsidR="006B770F" w:rsidRPr="004A0FA5" w:rsidRDefault="006B770F" w:rsidP="004E0B49">
            <w:pPr>
              <w:pStyle w:val="Default"/>
              <w:jc w:val="both"/>
              <w:rPr>
                <w:color w:val="auto"/>
              </w:rPr>
            </w:pPr>
            <w:r w:rsidRPr="004A0FA5">
              <w:rPr>
                <w:color w:val="auto"/>
              </w:rPr>
              <w:t>9</w:t>
            </w:r>
          </w:p>
        </w:tc>
        <w:tc>
          <w:tcPr>
            <w:tcW w:w="2822" w:type="dxa"/>
          </w:tcPr>
          <w:p w14:paraId="4E00E7BF" w14:textId="77777777" w:rsidR="006B770F" w:rsidRPr="004A0FA5" w:rsidRDefault="006B770F" w:rsidP="004E0B49">
            <w:pPr>
              <w:pStyle w:val="Default"/>
              <w:jc w:val="both"/>
              <w:rPr>
                <w:color w:val="auto"/>
              </w:rPr>
            </w:pPr>
            <w:r w:rsidRPr="004A0FA5">
              <w:rPr>
                <w:color w:val="auto"/>
              </w:rPr>
              <w:t>Соответствует</w:t>
            </w:r>
          </w:p>
        </w:tc>
      </w:tr>
      <w:tr w:rsidR="004A0FA5" w:rsidRPr="004A0FA5" w14:paraId="35884AD8" w14:textId="77777777" w:rsidTr="006D3655">
        <w:trPr>
          <w:trHeight w:val="451"/>
        </w:trPr>
        <w:tc>
          <w:tcPr>
            <w:tcW w:w="14095" w:type="dxa"/>
            <w:gridSpan w:val="5"/>
          </w:tcPr>
          <w:p w14:paraId="644E4BE0" w14:textId="77777777" w:rsidR="006B770F" w:rsidRPr="004A0FA5" w:rsidRDefault="006B770F" w:rsidP="004E0B49">
            <w:pPr>
              <w:pStyle w:val="Default"/>
              <w:jc w:val="both"/>
              <w:rPr>
                <w:color w:val="auto"/>
                <w:sz w:val="20"/>
                <w:szCs w:val="20"/>
              </w:rPr>
            </w:pPr>
            <w:r w:rsidRPr="004A0FA5">
              <w:rPr>
                <w:color w:val="auto"/>
                <w:sz w:val="20"/>
                <w:szCs w:val="20"/>
              </w:rPr>
              <w:t xml:space="preserve">* Отбор проб осуществляли с верхней, средней частей и со дна емкости </w:t>
            </w:r>
          </w:p>
          <w:p w14:paraId="2AC1CF3B" w14:textId="77777777" w:rsidR="006B770F" w:rsidRPr="004A0FA5" w:rsidRDefault="006B770F" w:rsidP="004E0B49">
            <w:pPr>
              <w:pStyle w:val="Default"/>
              <w:jc w:val="both"/>
              <w:rPr>
                <w:color w:val="auto"/>
                <w:sz w:val="20"/>
                <w:szCs w:val="20"/>
              </w:rPr>
            </w:pPr>
            <w:r w:rsidRPr="004A0FA5">
              <w:rPr>
                <w:color w:val="auto"/>
                <w:sz w:val="20"/>
                <w:szCs w:val="20"/>
              </w:rPr>
              <w:t xml:space="preserve">СП-спецификация качества фирмы </w:t>
            </w:r>
          </w:p>
          <w:p w14:paraId="6837D1C3" w14:textId="77777777" w:rsidR="006B770F" w:rsidRPr="004A0FA5" w:rsidRDefault="006B770F" w:rsidP="004E0B49">
            <w:pPr>
              <w:pStyle w:val="Default"/>
              <w:jc w:val="both"/>
              <w:rPr>
                <w:color w:val="auto"/>
                <w:sz w:val="20"/>
                <w:szCs w:val="20"/>
              </w:rPr>
            </w:pPr>
            <w:r w:rsidRPr="004A0FA5">
              <w:rPr>
                <w:color w:val="auto"/>
                <w:sz w:val="20"/>
                <w:szCs w:val="20"/>
              </w:rPr>
              <w:t xml:space="preserve">НТД- нормативный технически документ </w:t>
            </w:r>
          </w:p>
          <w:p w14:paraId="4077230C" w14:textId="77777777" w:rsidR="006B770F" w:rsidRPr="004A0FA5" w:rsidRDefault="006B770F" w:rsidP="004E0B49">
            <w:pPr>
              <w:pStyle w:val="Default"/>
              <w:jc w:val="both"/>
              <w:rPr>
                <w:color w:val="auto"/>
                <w:sz w:val="20"/>
                <w:szCs w:val="20"/>
              </w:rPr>
            </w:pPr>
            <w:r w:rsidRPr="004A0FA5">
              <w:rPr>
                <w:color w:val="auto"/>
                <w:sz w:val="20"/>
                <w:szCs w:val="20"/>
              </w:rPr>
              <w:t>Тех. регламент – технологический регламент</w:t>
            </w:r>
          </w:p>
        </w:tc>
      </w:tr>
    </w:tbl>
    <w:p w14:paraId="48ABFEE2" w14:textId="77777777" w:rsidR="006B770F" w:rsidRPr="004A0FA5" w:rsidRDefault="006B770F" w:rsidP="004E0B49">
      <w:pPr>
        <w:spacing w:after="0" w:line="240" w:lineRule="auto"/>
        <w:rPr>
          <w:rFonts w:ascii="Times New Roman" w:hAnsi="Times New Roman" w:cs="Times New Roman"/>
          <w:b/>
          <w:bCs/>
          <w:sz w:val="20"/>
          <w:szCs w:val="20"/>
        </w:rPr>
      </w:pPr>
      <w:r w:rsidRPr="004A0FA5">
        <w:rPr>
          <w:rFonts w:ascii="Times New Roman" w:hAnsi="Times New Roman" w:cs="Times New Roman"/>
          <w:b/>
          <w:bCs/>
          <w:sz w:val="20"/>
          <w:szCs w:val="20"/>
        </w:rPr>
        <w:br w:type="page"/>
      </w:r>
    </w:p>
    <w:p w14:paraId="095E09B5" w14:textId="77777777" w:rsidR="00F95EB7" w:rsidRPr="004A0FA5" w:rsidRDefault="00F95EB7" w:rsidP="004E0B49">
      <w:pPr>
        <w:spacing w:after="0" w:line="240" w:lineRule="auto"/>
        <w:rPr>
          <w:rFonts w:ascii="Times New Roman" w:hAnsi="Times New Roman" w:cs="Times New Roman"/>
          <w:sz w:val="28"/>
          <w:szCs w:val="28"/>
        </w:rPr>
        <w:sectPr w:rsidR="00F95EB7" w:rsidRPr="004A0FA5" w:rsidSect="00C065AA">
          <w:pgSz w:w="16838" w:h="11906" w:orient="landscape"/>
          <w:pgMar w:top="1701" w:right="1134" w:bottom="567" w:left="1134" w:header="709" w:footer="709" w:gutter="0"/>
          <w:cols w:space="708"/>
          <w:docGrid w:linePitch="360"/>
        </w:sectPr>
      </w:pPr>
    </w:p>
    <w:p w14:paraId="77A723EA" w14:textId="77777777" w:rsidR="00995B30" w:rsidRPr="004A0FA5" w:rsidRDefault="00995B30"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lastRenderedPageBreak/>
        <w:t xml:space="preserve">Диаграмма </w:t>
      </w:r>
      <w:proofErr w:type="spellStart"/>
      <w:r w:rsidRPr="004A0FA5">
        <w:rPr>
          <w:rFonts w:ascii="Times New Roman" w:hAnsi="Times New Roman" w:cs="Times New Roman"/>
          <w:sz w:val="28"/>
          <w:szCs w:val="28"/>
        </w:rPr>
        <w:t>Шухарта</w:t>
      </w:r>
      <w:proofErr w:type="spellEnd"/>
      <w:r w:rsidRPr="004A0FA5">
        <w:rPr>
          <w:rFonts w:ascii="Times New Roman" w:hAnsi="Times New Roman" w:cs="Times New Roman"/>
          <w:sz w:val="28"/>
          <w:szCs w:val="28"/>
        </w:rPr>
        <w:t xml:space="preserve"> и анализ возможностей процесса для данных объединенных серий (рисунок </w:t>
      </w:r>
      <w:r w:rsidR="006B770F" w:rsidRPr="004A0FA5">
        <w:rPr>
          <w:rFonts w:ascii="Times New Roman" w:hAnsi="Times New Roman" w:cs="Times New Roman"/>
          <w:sz w:val="28"/>
          <w:szCs w:val="28"/>
        </w:rPr>
        <w:t>48</w:t>
      </w:r>
      <w:r w:rsidRPr="004A0FA5">
        <w:rPr>
          <w:rFonts w:ascii="Times New Roman" w:hAnsi="Times New Roman" w:cs="Times New Roman"/>
          <w:sz w:val="28"/>
          <w:szCs w:val="28"/>
        </w:rPr>
        <w:t xml:space="preserve">) были </w:t>
      </w:r>
      <w:r w:rsidR="000750AD" w:rsidRPr="004A0FA5">
        <w:rPr>
          <w:rFonts w:ascii="Times New Roman" w:hAnsi="Times New Roman" w:cs="Times New Roman"/>
          <w:sz w:val="28"/>
          <w:szCs w:val="28"/>
        </w:rPr>
        <w:t>проанализированы</w:t>
      </w:r>
      <w:r w:rsidRPr="004A0FA5">
        <w:rPr>
          <w:rFonts w:ascii="Times New Roman" w:hAnsi="Times New Roman" w:cs="Times New Roman"/>
          <w:sz w:val="28"/>
          <w:szCs w:val="28"/>
        </w:rPr>
        <w:t xml:space="preserve"> для заключительной стадии технологического процесса ТП-4 «Получение геля» по показателю «Количественное определение дубильных веществ».</w:t>
      </w:r>
    </w:p>
    <w:p w14:paraId="6219CCEE" w14:textId="77777777" w:rsidR="00995B30" w:rsidRPr="004A0FA5" w:rsidRDefault="00995B30" w:rsidP="004E0B49">
      <w:pPr>
        <w:autoSpaceDE w:val="0"/>
        <w:autoSpaceDN w:val="0"/>
        <w:adjustRightInd w:val="0"/>
        <w:spacing w:after="0" w:line="240" w:lineRule="auto"/>
        <w:ind w:firstLine="567"/>
        <w:jc w:val="both"/>
        <w:rPr>
          <w:rFonts w:ascii="Times New Roman" w:hAnsi="Times New Roman" w:cs="Times New Roman"/>
          <w:sz w:val="28"/>
          <w:szCs w:val="28"/>
        </w:rPr>
      </w:pPr>
    </w:p>
    <w:p w14:paraId="12D7A94B" w14:textId="77777777" w:rsidR="00995B30" w:rsidRPr="004A0FA5" w:rsidRDefault="00F35EF0" w:rsidP="004E0B49">
      <w:pPr>
        <w:autoSpaceDE w:val="0"/>
        <w:autoSpaceDN w:val="0"/>
        <w:adjustRightInd w:val="0"/>
        <w:spacing w:after="0" w:line="240" w:lineRule="auto"/>
        <w:ind w:firstLine="567"/>
        <w:jc w:val="center"/>
        <w:rPr>
          <w:rFonts w:ascii="Times New Roman" w:hAnsi="Times New Roman" w:cs="Times New Roman"/>
          <w:sz w:val="28"/>
          <w:szCs w:val="28"/>
        </w:rPr>
      </w:pPr>
      <w:r w:rsidRPr="004A0FA5">
        <w:rPr>
          <w:rFonts w:ascii="Times New Roman" w:hAnsi="Times New Roman" w:cs="Times New Roman"/>
          <w:noProof/>
          <w:lang w:eastAsia="ru-RU"/>
        </w:rPr>
        <w:drawing>
          <wp:inline distT="0" distB="0" distL="0" distR="0" wp14:anchorId="38EA67E4" wp14:editId="13A06E65">
            <wp:extent cx="3359573" cy="2757328"/>
            <wp:effectExtent l="0" t="0" r="0" b="5080"/>
            <wp:docPr id="1965328378" name="Рисунок 108" descr="Вы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ыходное изображение"/>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379687" cy="2773836"/>
                    </a:xfrm>
                    <a:prstGeom prst="rect">
                      <a:avLst/>
                    </a:prstGeom>
                    <a:noFill/>
                    <a:ln>
                      <a:noFill/>
                    </a:ln>
                  </pic:spPr>
                </pic:pic>
              </a:graphicData>
            </a:graphic>
          </wp:inline>
        </w:drawing>
      </w:r>
    </w:p>
    <w:p w14:paraId="76866C1F" w14:textId="77777777" w:rsidR="00995B30" w:rsidRPr="004A0FA5" w:rsidRDefault="00995B30" w:rsidP="004E0B49">
      <w:pPr>
        <w:autoSpaceDE w:val="0"/>
        <w:autoSpaceDN w:val="0"/>
        <w:adjustRightInd w:val="0"/>
        <w:spacing w:after="0" w:line="240" w:lineRule="auto"/>
        <w:ind w:firstLine="567"/>
        <w:jc w:val="both"/>
        <w:rPr>
          <w:rFonts w:ascii="Times New Roman" w:hAnsi="Times New Roman" w:cs="Times New Roman"/>
          <w:sz w:val="28"/>
          <w:szCs w:val="28"/>
        </w:rPr>
      </w:pPr>
    </w:p>
    <w:p w14:paraId="1DEEE536" w14:textId="77777777" w:rsidR="006B770F" w:rsidRPr="004A0FA5" w:rsidRDefault="006B770F" w:rsidP="004E0B49">
      <w:pPr>
        <w:autoSpaceDE w:val="0"/>
        <w:autoSpaceDN w:val="0"/>
        <w:adjustRightInd w:val="0"/>
        <w:spacing w:after="0" w:line="240" w:lineRule="auto"/>
        <w:ind w:firstLine="567"/>
        <w:jc w:val="center"/>
        <w:rPr>
          <w:rFonts w:ascii="Times New Roman" w:eastAsia="Arial Unicode MS" w:hAnsi="Times New Roman" w:cs="Times New Roman"/>
          <w:bCs/>
          <w:sz w:val="28"/>
          <w:szCs w:val="28"/>
          <w:lang w:bidi="en-US"/>
        </w:rPr>
      </w:pPr>
      <w:r w:rsidRPr="004A0FA5">
        <w:rPr>
          <w:rFonts w:ascii="Times New Roman" w:hAnsi="Times New Roman" w:cs="Times New Roman"/>
          <w:bCs/>
          <w:sz w:val="28"/>
          <w:szCs w:val="28"/>
        </w:rPr>
        <w:t xml:space="preserve">Рисунок 48 – </w:t>
      </w:r>
      <w:r w:rsidRPr="004A0FA5">
        <w:rPr>
          <w:rFonts w:ascii="Times New Roman" w:eastAsia="Arial Unicode MS" w:hAnsi="Times New Roman" w:cs="Times New Roman"/>
          <w:bCs/>
          <w:sz w:val="28"/>
          <w:szCs w:val="28"/>
          <w:lang w:bidi="en-US"/>
        </w:rPr>
        <w:t xml:space="preserve">Контрольные карты процесса </w:t>
      </w:r>
      <w:r w:rsidR="00EA4CE9" w:rsidRPr="004A0FA5">
        <w:rPr>
          <w:rFonts w:ascii="Times New Roman" w:eastAsia="Arial Unicode MS" w:hAnsi="Times New Roman" w:cs="Times New Roman"/>
          <w:bCs/>
          <w:sz w:val="28"/>
          <w:szCs w:val="28"/>
          <w:lang w:bidi="en-US"/>
        </w:rPr>
        <w:t xml:space="preserve">получения гелей с растительными субстанциями из </w:t>
      </w:r>
      <w:r w:rsidRPr="004A0FA5">
        <w:rPr>
          <w:rFonts w:ascii="Times New Roman" w:eastAsia="Arial Unicode MS" w:hAnsi="Times New Roman" w:cs="Times New Roman"/>
          <w:bCs/>
          <w:sz w:val="28"/>
          <w:szCs w:val="28"/>
          <w:lang w:bidi="en-US"/>
        </w:rPr>
        <w:t xml:space="preserve">корней растений вида </w:t>
      </w:r>
      <w:r w:rsidRPr="004A0FA5">
        <w:rPr>
          <w:rFonts w:ascii="Times New Roman" w:eastAsia="Calibri" w:hAnsi="Times New Roman" w:cs="Times New Roman"/>
          <w:bCs/>
          <w:i/>
          <w:iCs/>
          <w:sz w:val="28"/>
          <w:szCs w:val="28"/>
        </w:rPr>
        <w:t xml:space="preserve">L. </w:t>
      </w:r>
      <w:proofErr w:type="spellStart"/>
      <w:r w:rsidRPr="004A0FA5">
        <w:rPr>
          <w:rFonts w:ascii="Times New Roman" w:eastAsia="Calibri" w:hAnsi="Times New Roman" w:cs="Times New Roman"/>
          <w:bCs/>
          <w:i/>
          <w:iCs/>
          <w:sz w:val="28"/>
          <w:szCs w:val="28"/>
        </w:rPr>
        <w:t>gmelinii</w:t>
      </w:r>
      <w:proofErr w:type="spellEnd"/>
      <w:r w:rsidRPr="004A0FA5">
        <w:rPr>
          <w:rFonts w:ascii="Times New Roman" w:eastAsia="Arial Unicode MS" w:hAnsi="Times New Roman" w:cs="Times New Roman"/>
          <w:bCs/>
          <w:sz w:val="28"/>
          <w:szCs w:val="28"/>
          <w:lang w:bidi="en-US"/>
        </w:rPr>
        <w:t xml:space="preserve"> на стадии ТП-</w:t>
      </w:r>
      <w:r w:rsidR="00EA4CE9" w:rsidRPr="004A0FA5">
        <w:rPr>
          <w:rFonts w:ascii="Times New Roman" w:eastAsia="Arial Unicode MS" w:hAnsi="Times New Roman" w:cs="Times New Roman"/>
          <w:bCs/>
          <w:sz w:val="28"/>
          <w:szCs w:val="28"/>
          <w:lang w:bidi="en-US"/>
        </w:rPr>
        <w:t>4</w:t>
      </w:r>
      <w:r w:rsidRPr="004A0FA5">
        <w:rPr>
          <w:rFonts w:ascii="Times New Roman" w:eastAsia="Arial Unicode MS" w:hAnsi="Times New Roman" w:cs="Times New Roman"/>
          <w:bCs/>
          <w:sz w:val="28"/>
          <w:szCs w:val="28"/>
          <w:lang w:bidi="en-US"/>
        </w:rPr>
        <w:t xml:space="preserve"> «Получение </w:t>
      </w:r>
      <w:r w:rsidR="00EA4CE9" w:rsidRPr="004A0FA5">
        <w:rPr>
          <w:rFonts w:ascii="Times New Roman" w:eastAsia="Arial Unicode MS" w:hAnsi="Times New Roman" w:cs="Times New Roman"/>
          <w:bCs/>
          <w:sz w:val="28"/>
          <w:szCs w:val="28"/>
          <w:lang w:bidi="en-US"/>
        </w:rPr>
        <w:t>геля</w:t>
      </w:r>
      <w:r w:rsidRPr="004A0FA5">
        <w:rPr>
          <w:rFonts w:ascii="Times New Roman" w:eastAsia="Arial Unicode MS" w:hAnsi="Times New Roman" w:cs="Times New Roman"/>
          <w:bCs/>
          <w:sz w:val="28"/>
          <w:szCs w:val="28"/>
          <w:lang w:bidi="en-US"/>
        </w:rPr>
        <w:t>», параметр – количественное содержание ДВ</w:t>
      </w:r>
    </w:p>
    <w:p w14:paraId="70DC1D82" w14:textId="77777777" w:rsidR="001E2D72" w:rsidRPr="004A0FA5" w:rsidRDefault="001E2D72" w:rsidP="004E0B49">
      <w:pPr>
        <w:autoSpaceDE w:val="0"/>
        <w:autoSpaceDN w:val="0"/>
        <w:adjustRightInd w:val="0"/>
        <w:spacing w:after="0" w:line="240" w:lineRule="auto"/>
        <w:ind w:firstLine="567"/>
        <w:jc w:val="center"/>
        <w:rPr>
          <w:rFonts w:ascii="Times New Roman" w:eastAsia="Arial Unicode MS" w:hAnsi="Times New Roman" w:cs="Times New Roman"/>
          <w:bCs/>
          <w:sz w:val="28"/>
          <w:szCs w:val="28"/>
          <w:lang w:bidi="en-US"/>
        </w:rPr>
      </w:pPr>
    </w:p>
    <w:p w14:paraId="4764FCB6" w14:textId="77777777" w:rsidR="001E2D72" w:rsidRPr="004A0FA5" w:rsidRDefault="00F35EF0" w:rsidP="004E0B49">
      <w:pPr>
        <w:pStyle w:val="a6"/>
        <w:spacing w:before="0" w:beforeAutospacing="0" w:after="0" w:afterAutospacing="0"/>
        <w:jc w:val="center"/>
      </w:pPr>
      <w:r w:rsidRPr="004A0FA5">
        <w:rPr>
          <w:noProof/>
        </w:rPr>
        <w:drawing>
          <wp:inline distT="0" distB="0" distL="0" distR="0" wp14:anchorId="0CB7E6FF" wp14:editId="06257100">
            <wp:extent cx="3244427" cy="2681550"/>
            <wp:effectExtent l="0" t="0" r="0" b="5080"/>
            <wp:docPr id="339716988"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253865" cy="2689351"/>
                    </a:xfrm>
                    <a:prstGeom prst="rect">
                      <a:avLst/>
                    </a:prstGeom>
                    <a:noFill/>
                    <a:ln>
                      <a:noFill/>
                    </a:ln>
                  </pic:spPr>
                </pic:pic>
              </a:graphicData>
            </a:graphic>
          </wp:inline>
        </w:drawing>
      </w:r>
    </w:p>
    <w:p w14:paraId="083FAEF5" w14:textId="77777777" w:rsidR="006B770F" w:rsidRPr="004A0FA5" w:rsidRDefault="006B770F" w:rsidP="004E0B49">
      <w:pPr>
        <w:autoSpaceDE w:val="0"/>
        <w:autoSpaceDN w:val="0"/>
        <w:adjustRightInd w:val="0"/>
        <w:spacing w:after="0" w:line="240" w:lineRule="auto"/>
        <w:ind w:firstLine="567"/>
        <w:jc w:val="both"/>
        <w:rPr>
          <w:rFonts w:ascii="Times New Roman" w:hAnsi="Times New Roman" w:cs="Times New Roman"/>
        </w:rPr>
      </w:pPr>
    </w:p>
    <w:p w14:paraId="0E27A282" w14:textId="77777777" w:rsidR="001E2D72" w:rsidRPr="004A0FA5" w:rsidRDefault="001E2D72" w:rsidP="004E0B49">
      <w:pPr>
        <w:autoSpaceDE w:val="0"/>
        <w:autoSpaceDN w:val="0"/>
        <w:adjustRightInd w:val="0"/>
        <w:spacing w:after="0" w:line="240" w:lineRule="auto"/>
        <w:ind w:firstLine="567"/>
        <w:jc w:val="center"/>
        <w:rPr>
          <w:rFonts w:ascii="Times New Roman" w:eastAsia="Arial Unicode MS" w:hAnsi="Times New Roman" w:cs="Times New Roman"/>
          <w:bCs/>
          <w:sz w:val="28"/>
          <w:szCs w:val="28"/>
          <w:lang w:bidi="en-US"/>
        </w:rPr>
      </w:pPr>
      <w:r w:rsidRPr="004A0FA5">
        <w:rPr>
          <w:rFonts w:ascii="Times New Roman" w:hAnsi="Times New Roman" w:cs="Times New Roman"/>
          <w:bCs/>
          <w:sz w:val="28"/>
          <w:szCs w:val="28"/>
        </w:rPr>
        <w:t xml:space="preserve">Рисунок 49 – </w:t>
      </w:r>
      <w:r w:rsidRPr="004A0FA5">
        <w:rPr>
          <w:rFonts w:ascii="Times New Roman" w:eastAsia="Arial Unicode MS" w:hAnsi="Times New Roman" w:cs="Times New Roman"/>
          <w:bCs/>
          <w:sz w:val="28"/>
          <w:szCs w:val="28"/>
          <w:lang w:bidi="en-US"/>
        </w:rPr>
        <w:t xml:space="preserve">Контрольные карты процесса получения гелей с растительными субстанциями из НЧ растений вида </w:t>
      </w:r>
      <w:r w:rsidRPr="004A0FA5">
        <w:rPr>
          <w:rFonts w:ascii="Times New Roman" w:eastAsia="Calibri" w:hAnsi="Times New Roman" w:cs="Times New Roman"/>
          <w:bCs/>
          <w:i/>
          <w:iCs/>
          <w:sz w:val="28"/>
          <w:szCs w:val="28"/>
        </w:rPr>
        <w:t xml:space="preserve">L. </w:t>
      </w:r>
      <w:proofErr w:type="spellStart"/>
      <w:r w:rsidRPr="004A0FA5">
        <w:rPr>
          <w:rFonts w:ascii="Times New Roman" w:eastAsia="Calibri" w:hAnsi="Times New Roman" w:cs="Times New Roman"/>
          <w:bCs/>
          <w:i/>
          <w:iCs/>
          <w:sz w:val="28"/>
          <w:szCs w:val="28"/>
        </w:rPr>
        <w:t>gmelinii</w:t>
      </w:r>
      <w:proofErr w:type="spellEnd"/>
      <w:r w:rsidRPr="004A0FA5">
        <w:rPr>
          <w:rFonts w:ascii="Times New Roman" w:eastAsia="Arial Unicode MS" w:hAnsi="Times New Roman" w:cs="Times New Roman"/>
          <w:bCs/>
          <w:sz w:val="28"/>
          <w:szCs w:val="28"/>
          <w:lang w:bidi="en-US"/>
        </w:rPr>
        <w:t xml:space="preserve"> на стадии ТП-4 «Получение геля», параметр – количественное содержание ДВ</w:t>
      </w:r>
    </w:p>
    <w:p w14:paraId="2191FCDE" w14:textId="77777777" w:rsidR="00F35EF0" w:rsidRPr="004A0FA5" w:rsidRDefault="00F35EF0" w:rsidP="004E0B49">
      <w:pPr>
        <w:autoSpaceDE w:val="0"/>
        <w:autoSpaceDN w:val="0"/>
        <w:adjustRightInd w:val="0"/>
        <w:spacing w:after="0" w:line="240" w:lineRule="auto"/>
        <w:ind w:firstLine="567"/>
        <w:jc w:val="center"/>
        <w:rPr>
          <w:rFonts w:ascii="Times New Roman" w:eastAsia="Arial Unicode MS" w:hAnsi="Times New Roman" w:cs="Times New Roman"/>
          <w:bCs/>
          <w:sz w:val="28"/>
          <w:szCs w:val="28"/>
          <w:lang w:bidi="en-US"/>
        </w:rPr>
      </w:pPr>
    </w:p>
    <w:p w14:paraId="789E877E" w14:textId="77777777" w:rsidR="00833717" w:rsidRPr="004A0FA5" w:rsidRDefault="00833717" w:rsidP="004E0B49">
      <w:pPr>
        <w:autoSpaceDE w:val="0"/>
        <w:autoSpaceDN w:val="0"/>
        <w:adjustRightInd w:val="0"/>
        <w:spacing w:after="0" w:line="240" w:lineRule="auto"/>
        <w:ind w:firstLine="567"/>
        <w:jc w:val="both"/>
        <w:rPr>
          <w:rFonts w:ascii="Times New Roman" w:hAnsi="Times New Roman" w:cs="Times New Roman"/>
          <w:sz w:val="28"/>
          <w:szCs w:val="28"/>
        </w:rPr>
      </w:pPr>
    </w:p>
    <w:p w14:paraId="74C0EB79" w14:textId="1772ECD3" w:rsidR="00833717" w:rsidRPr="004A0FA5" w:rsidRDefault="00833717"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Исходя из данных на рисунках 48–49, значения </w:t>
      </w:r>
      <w:proofErr w:type="spellStart"/>
      <w:r w:rsidRPr="004A0FA5">
        <w:rPr>
          <w:rFonts w:ascii="Times New Roman" w:hAnsi="Times New Roman" w:cs="Times New Roman"/>
          <w:sz w:val="28"/>
          <w:szCs w:val="28"/>
        </w:rPr>
        <w:t>Cp</w:t>
      </w:r>
      <w:proofErr w:type="spellEnd"/>
      <w:r w:rsidRPr="004A0FA5">
        <w:rPr>
          <w:rFonts w:ascii="Times New Roman" w:hAnsi="Times New Roman" w:cs="Times New Roman"/>
          <w:sz w:val="28"/>
          <w:szCs w:val="28"/>
        </w:rPr>
        <w:t xml:space="preserve"> и </w:t>
      </w:r>
      <w:proofErr w:type="spellStart"/>
      <w:r w:rsidRPr="004A0FA5">
        <w:rPr>
          <w:rFonts w:ascii="Times New Roman" w:hAnsi="Times New Roman" w:cs="Times New Roman"/>
          <w:sz w:val="28"/>
          <w:szCs w:val="28"/>
        </w:rPr>
        <w:t>Pp</w:t>
      </w:r>
      <w:proofErr w:type="spellEnd"/>
      <w:r w:rsidRPr="004A0FA5">
        <w:rPr>
          <w:rFonts w:ascii="Times New Roman" w:hAnsi="Times New Roman" w:cs="Times New Roman"/>
          <w:sz w:val="28"/>
          <w:szCs w:val="28"/>
        </w:rPr>
        <w:t xml:space="preserve"> значительно превышали минимально допустимое значение ≥ 1.33, что указывает на </w:t>
      </w:r>
      <w:r w:rsidRPr="004A0FA5">
        <w:rPr>
          <w:rFonts w:ascii="Times New Roman" w:hAnsi="Times New Roman" w:cs="Times New Roman"/>
          <w:sz w:val="28"/>
          <w:szCs w:val="28"/>
        </w:rPr>
        <w:lastRenderedPageBreak/>
        <w:t xml:space="preserve">высокую способность процесса удовлетворять </w:t>
      </w:r>
      <w:proofErr w:type="spellStart"/>
      <w:r w:rsidRPr="004A0FA5">
        <w:rPr>
          <w:rFonts w:ascii="Times New Roman" w:hAnsi="Times New Roman" w:cs="Times New Roman"/>
          <w:sz w:val="28"/>
          <w:szCs w:val="28"/>
        </w:rPr>
        <w:t>спецификационные</w:t>
      </w:r>
      <w:proofErr w:type="spellEnd"/>
      <w:r w:rsidRPr="004A0FA5">
        <w:rPr>
          <w:rFonts w:ascii="Times New Roman" w:hAnsi="Times New Roman" w:cs="Times New Roman"/>
          <w:sz w:val="28"/>
          <w:szCs w:val="28"/>
        </w:rPr>
        <w:t xml:space="preserve"> требования при отсутствии влияния систематических ошибок</w:t>
      </w:r>
      <w:r w:rsidR="009B380E" w:rsidRPr="004A0FA5">
        <w:rPr>
          <w:rFonts w:ascii="Times New Roman" w:hAnsi="Times New Roman" w:cs="Times New Roman"/>
          <w:sz w:val="28"/>
          <w:szCs w:val="28"/>
        </w:rPr>
        <w:t xml:space="preserve"> </w:t>
      </w:r>
      <w:sdt>
        <w:sdtPr>
          <w:rPr>
            <w:rFonts w:ascii="Times New Roman" w:eastAsia="Arial Unicode MS" w:hAnsi="Times New Roman" w:cs="Times New Roman"/>
            <w:bCs/>
            <w:color w:val="000000"/>
            <w:sz w:val="28"/>
            <w:szCs w:val="28"/>
            <w:lang w:bidi="en-US"/>
          </w:rPr>
          <w:tag w:val="MENDELEY_CITATION_v3_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"/>
          <w:id w:val="856852285"/>
          <w:placeholder>
            <w:docPart w:val="88D39281302B4E78A20E60B2618280EA"/>
          </w:placeholder>
        </w:sdtPr>
        <w:sdtContent>
          <w:r w:rsidR="00797B52" w:rsidRPr="00797B52">
            <w:rPr>
              <w:rFonts w:ascii="Times New Roman" w:eastAsia="Arial Unicode MS" w:hAnsi="Times New Roman" w:cs="Times New Roman"/>
              <w:bCs/>
              <w:color w:val="000000"/>
              <w:sz w:val="28"/>
              <w:szCs w:val="28"/>
              <w:lang w:bidi="en-US"/>
            </w:rPr>
            <w:t>[82,214]</w:t>
          </w:r>
        </w:sdtContent>
      </w:sdt>
      <w:r w:rsidRPr="004A0FA5">
        <w:rPr>
          <w:rFonts w:ascii="Times New Roman" w:hAnsi="Times New Roman" w:cs="Times New Roman"/>
          <w:sz w:val="28"/>
          <w:szCs w:val="28"/>
        </w:rPr>
        <w:t xml:space="preserve">. Значения </w:t>
      </w:r>
      <w:proofErr w:type="spellStart"/>
      <w:r w:rsidRPr="004A0FA5">
        <w:rPr>
          <w:rFonts w:ascii="Times New Roman" w:hAnsi="Times New Roman" w:cs="Times New Roman"/>
          <w:sz w:val="28"/>
          <w:szCs w:val="28"/>
        </w:rPr>
        <w:t>Cpk</w:t>
      </w:r>
      <w:proofErr w:type="spellEnd"/>
      <w:r w:rsidRPr="004A0FA5">
        <w:rPr>
          <w:rFonts w:ascii="Times New Roman" w:hAnsi="Times New Roman" w:cs="Times New Roman"/>
          <w:sz w:val="28"/>
          <w:szCs w:val="28"/>
        </w:rPr>
        <w:t xml:space="preserve"> и </w:t>
      </w:r>
      <w:proofErr w:type="spellStart"/>
      <w:r w:rsidRPr="004A0FA5">
        <w:rPr>
          <w:rFonts w:ascii="Times New Roman" w:hAnsi="Times New Roman" w:cs="Times New Roman"/>
          <w:sz w:val="28"/>
          <w:szCs w:val="28"/>
        </w:rPr>
        <w:t>Ppk</w:t>
      </w:r>
      <w:proofErr w:type="spellEnd"/>
      <w:r w:rsidRPr="004A0FA5">
        <w:rPr>
          <w:rFonts w:ascii="Times New Roman" w:hAnsi="Times New Roman" w:cs="Times New Roman"/>
          <w:sz w:val="28"/>
          <w:szCs w:val="28"/>
        </w:rPr>
        <w:t xml:space="preserve"> были рассчитаны для оценки воспроизводимости процесса относительно нижнего </w:t>
      </w:r>
      <w:proofErr w:type="spellStart"/>
      <w:r w:rsidRPr="004A0FA5">
        <w:rPr>
          <w:rFonts w:ascii="Times New Roman" w:hAnsi="Times New Roman" w:cs="Times New Roman"/>
          <w:sz w:val="28"/>
          <w:szCs w:val="28"/>
        </w:rPr>
        <w:t>спецификационного</w:t>
      </w:r>
      <w:proofErr w:type="spellEnd"/>
      <w:r w:rsidRPr="004A0FA5">
        <w:rPr>
          <w:rFonts w:ascii="Times New Roman" w:hAnsi="Times New Roman" w:cs="Times New Roman"/>
          <w:sz w:val="28"/>
          <w:szCs w:val="28"/>
        </w:rPr>
        <w:t xml:space="preserve"> предела и имели отрицательные значения, что демонстрирует недостаточно высокую стабильность технологического процесса и указывает на то, что процесс не центрирован относительно средних значений спецификаций</w:t>
      </w:r>
      <w:r w:rsidR="009B380E" w:rsidRPr="004A0FA5">
        <w:rPr>
          <w:rFonts w:ascii="Times New Roman" w:hAnsi="Times New Roman" w:cs="Times New Roman"/>
          <w:sz w:val="28"/>
          <w:szCs w:val="28"/>
        </w:rPr>
        <w:t xml:space="preserve"> </w:t>
      </w:r>
      <w:sdt>
        <w:sdtPr>
          <w:rPr>
            <w:rFonts w:ascii="Times New Roman" w:eastAsia="Arial Unicode MS" w:hAnsi="Times New Roman" w:cs="Times New Roman"/>
            <w:bCs/>
            <w:color w:val="000000"/>
            <w:sz w:val="28"/>
            <w:szCs w:val="28"/>
            <w:lang w:bidi="en-US"/>
          </w:rPr>
          <w:tag w:val="MENDELEY_CITATION_v3_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"/>
          <w:id w:val="801110005"/>
          <w:placeholder>
            <w:docPart w:val="9463B705F909403685CB79B14F0BC805"/>
          </w:placeholder>
        </w:sdtPr>
        <w:sdtContent>
          <w:r w:rsidR="00797B52" w:rsidRPr="00797B52">
            <w:rPr>
              <w:rFonts w:ascii="Times New Roman" w:eastAsia="Arial Unicode MS" w:hAnsi="Times New Roman" w:cs="Times New Roman"/>
              <w:bCs/>
              <w:color w:val="000000"/>
              <w:sz w:val="28"/>
              <w:szCs w:val="28"/>
              <w:lang w:bidi="en-US"/>
            </w:rPr>
            <w:t>[82,214]</w:t>
          </w:r>
        </w:sdtContent>
      </w:sdt>
      <w:r w:rsidRPr="004A0FA5">
        <w:rPr>
          <w:rFonts w:ascii="Times New Roman" w:hAnsi="Times New Roman" w:cs="Times New Roman"/>
          <w:sz w:val="28"/>
          <w:szCs w:val="28"/>
        </w:rPr>
        <w:t xml:space="preserve">. Однако, как было отмечено ранее, в случае фитопрепаратов это часто представляет затруднение, поскольку имеются только нижние </w:t>
      </w:r>
      <w:proofErr w:type="spellStart"/>
      <w:r w:rsidRPr="004A0FA5">
        <w:rPr>
          <w:rFonts w:ascii="Times New Roman" w:hAnsi="Times New Roman" w:cs="Times New Roman"/>
          <w:sz w:val="28"/>
          <w:szCs w:val="28"/>
        </w:rPr>
        <w:t>спецификационные</w:t>
      </w:r>
      <w:proofErr w:type="spellEnd"/>
      <w:r w:rsidRPr="004A0FA5">
        <w:rPr>
          <w:rFonts w:ascii="Times New Roman" w:hAnsi="Times New Roman" w:cs="Times New Roman"/>
          <w:sz w:val="28"/>
          <w:szCs w:val="28"/>
        </w:rPr>
        <w:t xml:space="preserve"> пределы, и оценка стабильности требует сбора большего количества данных. Нормальное распределение данных подтверждается нормальным вероятностным графиком и гистограммой распределения, т.е. большинство значений находится в пределах допуска, а отклонения могут свидетельствовать о наличии аномальных точек или систематических ошибок.</w:t>
      </w:r>
    </w:p>
    <w:p w14:paraId="28168728" w14:textId="77777777" w:rsidR="009B380E" w:rsidRPr="004A0FA5" w:rsidRDefault="009B380E"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Таким образом, валидация технологии получения лабораторных серий геля с субстанциями из растений вида </w:t>
      </w:r>
      <w:r w:rsidRPr="004A0FA5">
        <w:rPr>
          <w:rFonts w:ascii="Times New Roman" w:hAnsi="Times New Roman" w:cs="Times New Roman"/>
          <w:i/>
          <w:iCs/>
          <w:sz w:val="28"/>
          <w:szCs w:val="28"/>
        </w:rPr>
        <w:t xml:space="preserve">L. </w:t>
      </w:r>
      <w:proofErr w:type="spellStart"/>
      <w:r w:rsidRPr="004A0FA5">
        <w:rPr>
          <w:rFonts w:ascii="Times New Roman" w:hAnsi="Times New Roman" w:cs="Times New Roman"/>
          <w:i/>
          <w:iCs/>
          <w:sz w:val="28"/>
          <w:szCs w:val="28"/>
        </w:rPr>
        <w:t>gmelinii</w:t>
      </w:r>
      <w:proofErr w:type="spellEnd"/>
      <w:r w:rsidRPr="004A0FA5">
        <w:rPr>
          <w:rFonts w:ascii="Times New Roman" w:hAnsi="Times New Roman" w:cs="Times New Roman"/>
          <w:sz w:val="28"/>
          <w:szCs w:val="28"/>
        </w:rPr>
        <w:t xml:space="preserve"> подтвердила соответствие технологического процесса международным стандартам, его контролируемость и потенциальную возможность успешного масштабирования. Несмотря на высокую способность процесса, подтвержденную значениями </w:t>
      </w:r>
      <w:proofErr w:type="spellStart"/>
      <w:r w:rsidRPr="004A0FA5">
        <w:rPr>
          <w:rFonts w:ascii="Times New Roman" w:hAnsi="Times New Roman" w:cs="Times New Roman"/>
          <w:sz w:val="28"/>
          <w:szCs w:val="28"/>
        </w:rPr>
        <w:t>Cp</w:t>
      </w:r>
      <w:proofErr w:type="spellEnd"/>
      <w:r w:rsidRPr="004A0FA5">
        <w:rPr>
          <w:rFonts w:ascii="Times New Roman" w:hAnsi="Times New Roman" w:cs="Times New Roman"/>
          <w:sz w:val="28"/>
          <w:szCs w:val="28"/>
        </w:rPr>
        <w:t xml:space="preserve"> и </w:t>
      </w:r>
      <w:proofErr w:type="spellStart"/>
      <w:r w:rsidRPr="004A0FA5">
        <w:rPr>
          <w:rFonts w:ascii="Times New Roman" w:hAnsi="Times New Roman" w:cs="Times New Roman"/>
          <w:sz w:val="28"/>
          <w:szCs w:val="28"/>
        </w:rPr>
        <w:t>Pp</w:t>
      </w:r>
      <w:proofErr w:type="spellEnd"/>
      <w:r w:rsidRPr="004A0FA5">
        <w:rPr>
          <w:rFonts w:ascii="Times New Roman" w:hAnsi="Times New Roman" w:cs="Times New Roman"/>
          <w:sz w:val="28"/>
          <w:szCs w:val="28"/>
        </w:rPr>
        <w:t xml:space="preserve">, результаты также показали необходимость дальнейшего мониторинга и оптимизации для обеспечения стабильности и воспроизводимости при переходе к производству больших объемов. Валидация технологии получения геля с субстанциями из растений вида L. </w:t>
      </w:r>
      <w:proofErr w:type="spellStart"/>
      <w:r w:rsidRPr="004A0FA5">
        <w:rPr>
          <w:rFonts w:ascii="Times New Roman" w:hAnsi="Times New Roman" w:cs="Times New Roman"/>
          <w:sz w:val="28"/>
          <w:szCs w:val="28"/>
        </w:rPr>
        <w:t>gmelinii</w:t>
      </w:r>
      <w:proofErr w:type="spellEnd"/>
      <w:r w:rsidRPr="004A0FA5">
        <w:rPr>
          <w:rFonts w:ascii="Times New Roman" w:hAnsi="Times New Roman" w:cs="Times New Roman"/>
          <w:sz w:val="28"/>
          <w:szCs w:val="28"/>
        </w:rPr>
        <w:t xml:space="preserve"> демонстрирует высокий потенциал для масштабирования и внедрения на производственные мощности. Однако для обеспечения стабильности и воспроизводимости процесса на больших объемах необходимо продолжить работу над центровкой процесса, уменьшением его вариабельности и регулярным мониторингом. Эти действия позволят достичь контроля и соответствия требованиям фармацевтического производства, обеспечивая качество и безопасность готовой продукции.</w:t>
      </w:r>
    </w:p>
    <w:p w14:paraId="034BC94D" w14:textId="77777777" w:rsidR="009B380E" w:rsidRPr="004A0FA5" w:rsidRDefault="009B380E" w:rsidP="004E0B49">
      <w:pPr>
        <w:spacing w:after="0" w:line="240" w:lineRule="auto"/>
        <w:ind w:firstLine="567"/>
        <w:jc w:val="both"/>
        <w:rPr>
          <w:rFonts w:ascii="Times New Roman" w:hAnsi="Times New Roman" w:cs="Times New Roman"/>
          <w:sz w:val="28"/>
          <w:szCs w:val="28"/>
        </w:rPr>
      </w:pPr>
    </w:p>
    <w:p w14:paraId="0D763231" w14:textId="77777777" w:rsidR="001A6F83" w:rsidRPr="004A0FA5" w:rsidRDefault="001A6F83" w:rsidP="004E0B49">
      <w:pPr>
        <w:spacing w:after="0" w:line="240" w:lineRule="auto"/>
        <w:ind w:firstLine="567"/>
        <w:jc w:val="both"/>
        <w:rPr>
          <w:rFonts w:ascii="Times New Roman" w:hAnsi="Times New Roman" w:cs="Times New Roman"/>
          <w:b/>
          <w:bCs/>
          <w:sz w:val="28"/>
          <w:szCs w:val="28"/>
        </w:rPr>
      </w:pPr>
      <w:r w:rsidRPr="004A0FA5">
        <w:rPr>
          <w:rFonts w:ascii="Times New Roman" w:hAnsi="Times New Roman" w:cs="Times New Roman"/>
          <w:b/>
          <w:bCs/>
          <w:sz w:val="28"/>
          <w:szCs w:val="28"/>
        </w:rPr>
        <w:t>3.</w:t>
      </w:r>
      <w:r w:rsidR="0033102D" w:rsidRPr="004A0FA5">
        <w:rPr>
          <w:rFonts w:ascii="Times New Roman" w:hAnsi="Times New Roman" w:cs="Times New Roman"/>
          <w:b/>
          <w:bCs/>
          <w:sz w:val="28"/>
          <w:szCs w:val="28"/>
        </w:rPr>
        <w:t>9</w:t>
      </w:r>
      <w:r w:rsidRPr="004A0FA5">
        <w:rPr>
          <w:rFonts w:ascii="Times New Roman" w:hAnsi="Times New Roman" w:cs="Times New Roman"/>
          <w:b/>
          <w:bCs/>
          <w:sz w:val="28"/>
          <w:szCs w:val="28"/>
        </w:rPr>
        <w:t xml:space="preserve"> </w:t>
      </w:r>
      <w:r w:rsidR="006B3C63" w:rsidRPr="004A0FA5">
        <w:rPr>
          <w:rFonts w:ascii="Times New Roman" w:hAnsi="Times New Roman" w:cs="Times New Roman"/>
          <w:b/>
          <w:bCs/>
          <w:sz w:val="28"/>
          <w:szCs w:val="28"/>
        </w:rPr>
        <w:t>Разработка спецификаций</w:t>
      </w:r>
      <w:r w:rsidRPr="004A0FA5">
        <w:rPr>
          <w:rFonts w:ascii="Times New Roman" w:hAnsi="Times New Roman" w:cs="Times New Roman"/>
          <w:b/>
          <w:bCs/>
          <w:sz w:val="28"/>
          <w:szCs w:val="28"/>
        </w:rPr>
        <w:t xml:space="preserve"> качества гелей </w:t>
      </w:r>
      <w:r w:rsidR="006B3C63" w:rsidRPr="004A0FA5">
        <w:rPr>
          <w:rFonts w:ascii="Times New Roman" w:hAnsi="Times New Roman" w:cs="Times New Roman"/>
          <w:b/>
          <w:bCs/>
          <w:sz w:val="28"/>
          <w:szCs w:val="28"/>
        </w:rPr>
        <w:t>с</w:t>
      </w:r>
      <w:r w:rsidRPr="004A0FA5">
        <w:rPr>
          <w:rFonts w:ascii="Times New Roman" w:hAnsi="Times New Roman" w:cs="Times New Roman"/>
          <w:b/>
          <w:bCs/>
          <w:sz w:val="28"/>
          <w:szCs w:val="28"/>
        </w:rPr>
        <w:t xml:space="preserve"> растительны</w:t>
      </w:r>
      <w:r w:rsidR="006B3C63" w:rsidRPr="004A0FA5">
        <w:rPr>
          <w:rFonts w:ascii="Times New Roman" w:hAnsi="Times New Roman" w:cs="Times New Roman"/>
          <w:b/>
          <w:bCs/>
          <w:sz w:val="28"/>
          <w:szCs w:val="28"/>
        </w:rPr>
        <w:t>ми</w:t>
      </w:r>
      <w:r w:rsidRPr="004A0FA5">
        <w:rPr>
          <w:rFonts w:ascii="Times New Roman" w:hAnsi="Times New Roman" w:cs="Times New Roman"/>
          <w:b/>
          <w:bCs/>
          <w:sz w:val="28"/>
          <w:szCs w:val="28"/>
        </w:rPr>
        <w:t xml:space="preserve"> субстанци</w:t>
      </w:r>
      <w:r w:rsidR="006B3C63" w:rsidRPr="004A0FA5">
        <w:rPr>
          <w:rFonts w:ascii="Times New Roman" w:hAnsi="Times New Roman" w:cs="Times New Roman"/>
          <w:b/>
          <w:bCs/>
          <w:sz w:val="28"/>
          <w:szCs w:val="28"/>
        </w:rPr>
        <w:t>ями</w:t>
      </w:r>
      <w:r w:rsidRPr="004A0FA5">
        <w:rPr>
          <w:rFonts w:ascii="Times New Roman" w:hAnsi="Times New Roman" w:cs="Times New Roman"/>
          <w:b/>
          <w:bCs/>
          <w:sz w:val="28"/>
          <w:szCs w:val="28"/>
        </w:rPr>
        <w:t xml:space="preserve"> из растений вида </w:t>
      </w:r>
      <w:r w:rsidRPr="004A0FA5">
        <w:rPr>
          <w:rFonts w:ascii="Times New Roman" w:hAnsi="Times New Roman" w:cs="Times New Roman"/>
          <w:b/>
          <w:bCs/>
          <w:i/>
          <w:iCs/>
          <w:sz w:val="28"/>
          <w:szCs w:val="28"/>
        </w:rPr>
        <w:t xml:space="preserve">L. </w:t>
      </w:r>
      <w:proofErr w:type="spellStart"/>
      <w:r w:rsidRPr="004A0FA5">
        <w:rPr>
          <w:rFonts w:ascii="Times New Roman" w:hAnsi="Times New Roman" w:cs="Times New Roman"/>
          <w:b/>
          <w:bCs/>
          <w:i/>
          <w:iCs/>
          <w:sz w:val="28"/>
          <w:szCs w:val="28"/>
        </w:rPr>
        <w:t>gmelinii</w:t>
      </w:r>
      <w:proofErr w:type="spellEnd"/>
      <w:r w:rsidR="006B3C63" w:rsidRPr="004A0FA5">
        <w:rPr>
          <w:rFonts w:ascii="Times New Roman" w:hAnsi="Times New Roman" w:cs="Times New Roman"/>
          <w:b/>
          <w:bCs/>
          <w:i/>
          <w:iCs/>
          <w:sz w:val="28"/>
          <w:szCs w:val="28"/>
        </w:rPr>
        <w:t xml:space="preserve"> </w:t>
      </w:r>
      <w:r w:rsidR="006B3C63" w:rsidRPr="004A0FA5">
        <w:rPr>
          <w:rFonts w:ascii="Times New Roman" w:hAnsi="Times New Roman" w:cs="Times New Roman"/>
          <w:b/>
          <w:bCs/>
          <w:sz w:val="28"/>
          <w:szCs w:val="28"/>
        </w:rPr>
        <w:t>и исследование их стабильности</w:t>
      </w:r>
    </w:p>
    <w:p w14:paraId="0A704385" w14:textId="77777777" w:rsidR="00A65364" w:rsidRPr="004A0FA5" w:rsidRDefault="001A6F83" w:rsidP="004E0B49">
      <w:pPr>
        <w:spacing w:after="0" w:line="240" w:lineRule="auto"/>
        <w:ind w:firstLine="567"/>
        <w:jc w:val="both"/>
        <w:rPr>
          <w:rFonts w:ascii="Times New Roman" w:hAnsi="Times New Roman" w:cs="Times New Roman"/>
          <w:bCs/>
          <w:i/>
          <w:iCs/>
          <w:sz w:val="28"/>
          <w:szCs w:val="28"/>
        </w:rPr>
      </w:pPr>
      <w:r w:rsidRPr="004A0FA5">
        <w:rPr>
          <w:rFonts w:ascii="Times New Roman" w:hAnsi="Times New Roman" w:cs="Times New Roman"/>
          <w:sz w:val="28"/>
          <w:szCs w:val="28"/>
        </w:rPr>
        <w:t xml:space="preserve">Оценка качества полученных гелей была проведена </w:t>
      </w:r>
      <w:r w:rsidR="00A65364" w:rsidRPr="004A0FA5">
        <w:rPr>
          <w:rFonts w:ascii="Times New Roman" w:hAnsi="Times New Roman" w:cs="Times New Roman"/>
          <w:sz w:val="28"/>
          <w:szCs w:val="28"/>
        </w:rPr>
        <w:t>согласно требованиям монографии «Мягкие лекарственные формы» ГФ РК</w:t>
      </w:r>
      <w:r w:rsidRPr="004A0FA5">
        <w:rPr>
          <w:rFonts w:ascii="Times New Roman" w:hAnsi="Times New Roman" w:cs="Times New Roman"/>
          <w:sz w:val="28"/>
          <w:szCs w:val="28"/>
        </w:rPr>
        <w:t xml:space="preserve">. </w:t>
      </w:r>
      <w:r w:rsidR="00AD4492" w:rsidRPr="004A0FA5">
        <w:rPr>
          <w:rFonts w:ascii="Times New Roman" w:hAnsi="Times New Roman" w:cs="Times New Roman"/>
          <w:sz w:val="28"/>
          <w:szCs w:val="28"/>
        </w:rPr>
        <w:t>Разработанные гели соответствуют регламентируемым нормам, с</w:t>
      </w:r>
      <w:r w:rsidRPr="004A0FA5">
        <w:rPr>
          <w:rFonts w:ascii="Times New Roman" w:hAnsi="Times New Roman" w:cs="Times New Roman"/>
          <w:sz w:val="28"/>
          <w:szCs w:val="28"/>
        </w:rPr>
        <w:t xml:space="preserve">пецификация </w:t>
      </w:r>
      <w:r w:rsidR="00AD4492" w:rsidRPr="004A0FA5">
        <w:rPr>
          <w:rFonts w:ascii="Times New Roman" w:hAnsi="Times New Roman" w:cs="Times New Roman"/>
          <w:sz w:val="28"/>
          <w:szCs w:val="28"/>
        </w:rPr>
        <w:t>качества представлена</w:t>
      </w:r>
      <w:r w:rsidRPr="004A0FA5">
        <w:rPr>
          <w:rFonts w:ascii="Times New Roman" w:hAnsi="Times New Roman" w:cs="Times New Roman"/>
          <w:sz w:val="28"/>
          <w:szCs w:val="28"/>
        </w:rPr>
        <w:t xml:space="preserve"> в Приложени</w:t>
      </w:r>
      <w:r w:rsidR="00417B79" w:rsidRPr="004A0FA5">
        <w:rPr>
          <w:rFonts w:ascii="Times New Roman" w:hAnsi="Times New Roman" w:cs="Times New Roman"/>
          <w:sz w:val="28"/>
          <w:szCs w:val="28"/>
        </w:rPr>
        <w:t>ях</w:t>
      </w:r>
      <w:r w:rsidRPr="004A0FA5">
        <w:rPr>
          <w:rFonts w:ascii="Times New Roman" w:hAnsi="Times New Roman" w:cs="Times New Roman"/>
          <w:sz w:val="28"/>
          <w:szCs w:val="28"/>
        </w:rPr>
        <w:t xml:space="preserve"> </w:t>
      </w:r>
      <w:r w:rsidR="00EA4CE9" w:rsidRPr="004A0FA5">
        <w:rPr>
          <w:rFonts w:ascii="Times New Roman" w:hAnsi="Times New Roman" w:cs="Times New Roman"/>
          <w:sz w:val="28"/>
          <w:szCs w:val="28"/>
        </w:rPr>
        <w:t>Н</w:t>
      </w:r>
      <w:r w:rsidR="00FA4E0B" w:rsidRPr="004A0FA5">
        <w:rPr>
          <w:rFonts w:ascii="Times New Roman" w:hAnsi="Times New Roman" w:cs="Times New Roman"/>
          <w:sz w:val="28"/>
          <w:szCs w:val="28"/>
        </w:rPr>
        <w:t xml:space="preserve">, </w:t>
      </w:r>
      <w:r w:rsidR="00EA4CE9" w:rsidRPr="004A0FA5">
        <w:rPr>
          <w:rFonts w:ascii="Times New Roman" w:hAnsi="Times New Roman" w:cs="Times New Roman"/>
          <w:sz w:val="28"/>
          <w:szCs w:val="28"/>
        </w:rPr>
        <w:t>О</w:t>
      </w:r>
      <w:r w:rsidRPr="004A0FA5">
        <w:rPr>
          <w:rFonts w:ascii="Times New Roman" w:hAnsi="Times New Roman" w:cs="Times New Roman"/>
          <w:sz w:val="28"/>
          <w:szCs w:val="28"/>
        </w:rPr>
        <w:t xml:space="preserve">. </w:t>
      </w:r>
    </w:p>
    <w:p w14:paraId="0FDAF4E6" w14:textId="77777777" w:rsidR="00A65364" w:rsidRPr="004A0FA5" w:rsidRDefault="00A65364" w:rsidP="004E0B49">
      <w:pPr>
        <w:shd w:val="clear" w:color="auto" w:fill="FFFFFF"/>
        <w:autoSpaceDE w:val="0"/>
        <w:autoSpaceDN w:val="0"/>
        <w:adjustRightInd w:val="0"/>
        <w:spacing w:after="0" w:line="240" w:lineRule="auto"/>
        <w:ind w:firstLine="567"/>
        <w:contextualSpacing/>
        <w:jc w:val="both"/>
        <w:rPr>
          <w:rFonts w:ascii="Times New Roman" w:eastAsia="Calibri" w:hAnsi="Times New Roman" w:cs="Times New Roman"/>
          <w:sz w:val="28"/>
          <w:szCs w:val="28"/>
        </w:rPr>
      </w:pPr>
      <w:r w:rsidRPr="004A0FA5">
        <w:rPr>
          <w:rFonts w:ascii="Times New Roman" w:hAnsi="Times New Roman" w:cs="Times New Roman"/>
          <w:i/>
          <w:iCs/>
          <w:sz w:val="28"/>
          <w:szCs w:val="28"/>
        </w:rPr>
        <w:t>Описание.</w:t>
      </w:r>
      <w:r w:rsidRPr="004A0FA5">
        <w:rPr>
          <w:rFonts w:ascii="Times New Roman" w:hAnsi="Times New Roman" w:cs="Times New Roman"/>
          <w:sz w:val="28"/>
          <w:szCs w:val="28"/>
        </w:rPr>
        <w:t xml:space="preserve"> </w:t>
      </w:r>
      <w:r w:rsidRPr="004A0FA5">
        <w:rPr>
          <w:rFonts w:ascii="Times New Roman" w:eastAsia="Calibri" w:hAnsi="Times New Roman" w:cs="Times New Roman"/>
          <w:sz w:val="28"/>
          <w:szCs w:val="28"/>
        </w:rPr>
        <w:t>Прозрачный гель темно-коричневого цвета с запахом ментола</w:t>
      </w:r>
      <w:r w:rsidR="00B63BCB" w:rsidRPr="004A0FA5">
        <w:rPr>
          <w:rFonts w:ascii="Times New Roman" w:eastAsia="Calibri" w:hAnsi="Times New Roman" w:cs="Times New Roman"/>
          <w:sz w:val="28"/>
          <w:szCs w:val="28"/>
        </w:rPr>
        <w:t>.</w:t>
      </w:r>
    </w:p>
    <w:p w14:paraId="5DF1DC24" w14:textId="77777777" w:rsidR="00A65364" w:rsidRPr="004A0FA5" w:rsidRDefault="00A65364" w:rsidP="004E0B49">
      <w:pPr>
        <w:shd w:val="clear" w:color="auto" w:fill="FFFFFF"/>
        <w:autoSpaceDE w:val="0"/>
        <w:autoSpaceDN w:val="0"/>
        <w:adjustRightInd w:val="0"/>
        <w:spacing w:after="0" w:line="240" w:lineRule="auto"/>
        <w:ind w:firstLine="567"/>
        <w:contextualSpacing/>
        <w:jc w:val="both"/>
        <w:rPr>
          <w:rFonts w:ascii="Times New Roman" w:hAnsi="Times New Roman" w:cs="Times New Roman"/>
          <w:sz w:val="28"/>
          <w:szCs w:val="28"/>
        </w:rPr>
      </w:pPr>
      <w:r w:rsidRPr="004A0FA5">
        <w:rPr>
          <w:rFonts w:ascii="Times New Roman" w:hAnsi="Times New Roman" w:cs="Times New Roman"/>
          <w:i/>
          <w:sz w:val="28"/>
          <w:szCs w:val="28"/>
        </w:rPr>
        <w:t>Подлинность.</w:t>
      </w:r>
      <w:r w:rsidRPr="004A0FA5">
        <w:rPr>
          <w:rFonts w:ascii="Times New Roman" w:hAnsi="Times New Roman" w:cs="Times New Roman"/>
          <w:iCs/>
          <w:sz w:val="28"/>
          <w:szCs w:val="28"/>
        </w:rPr>
        <w:t xml:space="preserve"> </w:t>
      </w:r>
      <w:r w:rsidRPr="004A0FA5">
        <w:rPr>
          <w:rFonts w:ascii="Times New Roman" w:hAnsi="Times New Roman" w:cs="Times New Roman"/>
          <w:sz w:val="28"/>
          <w:szCs w:val="28"/>
        </w:rPr>
        <w:t xml:space="preserve">Дубильные вещества - на фильтровальную бумагу наносят несколько капель спиртового раствора препарата, подсушивают и опрыскивают 1 % раствором железа аммония сульфата или 2 % раствором железа хлорида, появляется серое или голубовато-серое окрашивание. </w:t>
      </w:r>
    </w:p>
    <w:p w14:paraId="229740F3" w14:textId="77777777" w:rsidR="00A65364" w:rsidRPr="004A0FA5" w:rsidRDefault="00A65364" w:rsidP="004E0B49">
      <w:pPr>
        <w:shd w:val="clear" w:color="auto" w:fill="FFFFFF"/>
        <w:autoSpaceDE w:val="0"/>
        <w:autoSpaceDN w:val="0"/>
        <w:adjustRightInd w:val="0"/>
        <w:spacing w:after="0" w:line="240" w:lineRule="auto"/>
        <w:ind w:firstLine="567"/>
        <w:contextualSpacing/>
        <w:jc w:val="both"/>
        <w:rPr>
          <w:rFonts w:ascii="Times New Roman" w:hAnsi="Times New Roman" w:cs="Times New Roman"/>
          <w:iCs/>
          <w:sz w:val="28"/>
          <w:szCs w:val="28"/>
        </w:rPr>
      </w:pPr>
      <w:r w:rsidRPr="004A0FA5">
        <w:rPr>
          <w:rFonts w:ascii="Times New Roman" w:hAnsi="Times New Roman" w:cs="Times New Roman"/>
          <w:sz w:val="28"/>
          <w:szCs w:val="28"/>
        </w:rPr>
        <w:lastRenderedPageBreak/>
        <w:t xml:space="preserve">Флавоноиды – к спиртовому раствору препарата прибавляют кислоту </w:t>
      </w:r>
      <w:proofErr w:type="spellStart"/>
      <w:r w:rsidRPr="004A0FA5">
        <w:rPr>
          <w:rFonts w:ascii="Times New Roman" w:hAnsi="Times New Roman" w:cs="Times New Roman"/>
          <w:i/>
          <w:iCs/>
          <w:sz w:val="28"/>
          <w:szCs w:val="28"/>
        </w:rPr>
        <w:t>хлороводородную</w:t>
      </w:r>
      <w:proofErr w:type="spellEnd"/>
      <w:r w:rsidRPr="004A0FA5">
        <w:rPr>
          <w:rFonts w:ascii="Times New Roman" w:hAnsi="Times New Roman" w:cs="Times New Roman"/>
          <w:i/>
          <w:iCs/>
          <w:sz w:val="28"/>
          <w:szCs w:val="28"/>
        </w:rPr>
        <w:t xml:space="preserve"> Р, магний Р</w:t>
      </w:r>
      <w:r w:rsidRPr="004A0FA5">
        <w:rPr>
          <w:rFonts w:ascii="Times New Roman" w:hAnsi="Times New Roman" w:cs="Times New Roman"/>
          <w:sz w:val="28"/>
          <w:szCs w:val="28"/>
        </w:rPr>
        <w:t xml:space="preserve">, нагревают на кипящей водяной бане. Появляется красно-оранжевое окрашивание. </w:t>
      </w:r>
    </w:p>
    <w:p w14:paraId="1FA36506" w14:textId="77777777"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iCs/>
          <w:sz w:val="28"/>
          <w:szCs w:val="28"/>
        </w:rPr>
      </w:pPr>
      <w:r w:rsidRPr="004A0FA5">
        <w:rPr>
          <w:rFonts w:ascii="Times New Roman" w:hAnsi="Times New Roman" w:cs="Times New Roman"/>
          <w:i/>
          <w:sz w:val="28"/>
          <w:szCs w:val="28"/>
        </w:rPr>
        <w:t xml:space="preserve">Средняя масса содержимого </w:t>
      </w:r>
      <w:proofErr w:type="spellStart"/>
      <w:r w:rsidRPr="004A0FA5">
        <w:rPr>
          <w:rFonts w:ascii="Times New Roman" w:hAnsi="Times New Roman" w:cs="Times New Roman"/>
          <w:i/>
          <w:sz w:val="28"/>
          <w:szCs w:val="28"/>
        </w:rPr>
        <w:t>тубов</w:t>
      </w:r>
      <w:proofErr w:type="spellEnd"/>
      <w:r w:rsidRPr="004A0FA5">
        <w:rPr>
          <w:rFonts w:ascii="Times New Roman" w:hAnsi="Times New Roman" w:cs="Times New Roman"/>
          <w:i/>
          <w:sz w:val="28"/>
          <w:szCs w:val="28"/>
        </w:rPr>
        <w:t>.</w:t>
      </w:r>
      <w:r w:rsidRPr="004A0FA5">
        <w:rPr>
          <w:rFonts w:ascii="Times New Roman" w:hAnsi="Times New Roman" w:cs="Times New Roman"/>
          <w:iCs/>
          <w:sz w:val="28"/>
          <w:szCs w:val="28"/>
        </w:rPr>
        <w:t xml:space="preserve"> </w:t>
      </w:r>
      <w:r w:rsidRPr="004A0FA5">
        <w:rPr>
          <w:rFonts w:ascii="Times New Roman" w:hAnsi="Times New Roman" w:cs="Times New Roman"/>
          <w:sz w:val="28"/>
          <w:szCs w:val="28"/>
        </w:rPr>
        <w:t xml:space="preserve">Определение проводят на 10 образцах геля в тубах. Каждый туб очищают снаружи, высушивают поверхность и взвешивают с точностью до 0,01 г. Удаляют содержимое, промывают горячей </w:t>
      </w:r>
      <w:r w:rsidRPr="004A0FA5">
        <w:rPr>
          <w:rFonts w:ascii="Times New Roman" w:hAnsi="Times New Roman" w:cs="Times New Roman"/>
          <w:i/>
          <w:sz w:val="28"/>
          <w:szCs w:val="28"/>
        </w:rPr>
        <w:t xml:space="preserve">водой Р, </w:t>
      </w:r>
      <w:r w:rsidRPr="004A0FA5">
        <w:rPr>
          <w:rFonts w:ascii="Times New Roman" w:hAnsi="Times New Roman" w:cs="Times New Roman"/>
          <w:sz w:val="28"/>
          <w:szCs w:val="28"/>
        </w:rPr>
        <w:t xml:space="preserve">удаляют остатки растворителя бумагой фильтровальной, сушат и взвешивают с точностью до 0.01 г. По разности масс туба с препаратом и пустого определяют массу содержимого и вычисляют среднюю массу для 10 </w:t>
      </w:r>
      <w:proofErr w:type="spellStart"/>
      <w:r w:rsidRPr="004A0FA5">
        <w:rPr>
          <w:rFonts w:ascii="Times New Roman" w:hAnsi="Times New Roman" w:cs="Times New Roman"/>
          <w:sz w:val="28"/>
          <w:szCs w:val="28"/>
        </w:rPr>
        <w:t>тубов</w:t>
      </w:r>
      <w:proofErr w:type="spellEnd"/>
      <w:r w:rsidRPr="004A0FA5">
        <w:rPr>
          <w:rFonts w:ascii="Times New Roman" w:hAnsi="Times New Roman" w:cs="Times New Roman"/>
          <w:sz w:val="28"/>
          <w:szCs w:val="28"/>
        </w:rPr>
        <w:t>.</w:t>
      </w:r>
    </w:p>
    <w:p w14:paraId="5A675A3D" w14:textId="77777777"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sz w:val="28"/>
          <w:szCs w:val="28"/>
          <w:lang w:val="kk-KZ"/>
        </w:rPr>
      </w:pPr>
      <w:r w:rsidRPr="004A0FA5">
        <w:rPr>
          <w:rFonts w:ascii="Times New Roman" w:hAnsi="Times New Roman" w:cs="Times New Roman"/>
          <w:i/>
          <w:iCs/>
          <w:sz w:val="28"/>
          <w:szCs w:val="28"/>
        </w:rPr>
        <w:t xml:space="preserve">Однородность консистенции.  </w:t>
      </w:r>
      <w:r w:rsidRPr="004A0FA5">
        <w:rPr>
          <w:rFonts w:ascii="Times New Roman" w:hAnsi="Times New Roman" w:cs="Times New Roman"/>
          <w:sz w:val="28"/>
          <w:szCs w:val="28"/>
        </w:rPr>
        <w:t xml:space="preserve">Препарат должен быть однородным (ГФ РК </w:t>
      </w:r>
      <w:r w:rsidRPr="004A0FA5">
        <w:rPr>
          <w:rFonts w:ascii="Times New Roman" w:hAnsi="Times New Roman" w:cs="Times New Roman"/>
          <w:sz w:val="28"/>
          <w:szCs w:val="28"/>
          <w:lang w:val="en-US"/>
        </w:rPr>
        <w:t>I</w:t>
      </w:r>
      <w:r w:rsidRPr="004A0FA5">
        <w:rPr>
          <w:rFonts w:ascii="Times New Roman" w:hAnsi="Times New Roman" w:cs="Times New Roman"/>
          <w:sz w:val="28"/>
          <w:szCs w:val="28"/>
        </w:rPr>
        <w:t>, т. 1, общая статья «</w:t>
      </w:r>
      <w:r w:rsidRPr="004A0FA5">
        <w:rPr>
          <w:rFonts w:ascii="Times New Roman" w:hAnsi="Times New Roman" w:cs="Times New Roman"/>
          <w:i/>
          <w:sz w:val="28"/>
          <w:szCs w:val="28"/>
        </w:rPr>
        <w:t xml:space="preserve">Мягкие лекарственные средства для местного применения», Приложение </w:t>
      </w:r>
      <w:r w:rsidRPr="004A0FA5">
        <w:rPr>
          <w:rFonts w:ascii="Times New Roman" w:hAnsi="Times New Roman" w:cs="Times New Roman"/>
          <w:i/>
          <w:sz w:val="28"/>
          <w:szCs w:val="28"/>
          <w:lang w:val="en-US"/>
        </w:rPr>
        <w:t>I</w:t>
      </w:r>
      <w:r w:rsidRPr="004A0FA5">
        <w:rPr>
          <w:rFonts w:ascii="Times New Roman" w:hAnsi="Times New Roman" w:cs="Times New Roman"/>
          <w:sz w:val="28"/>
          <w:szCs w:val="28"/>
        </w:rPr>
        <w:t>). ‎</w:t>
      </w:r>
      <w:r w:rsidRPr="004A0FA5">
        <w:rPr>
          <w:rFonts w:ascii="Times New Roman" w:hAnsi="Times New Roman" w:cs="Times New Roman"/>
          <w:sz w:val="28"/>
          <w:szCs w:val="28"/>
          <w:lang w:val="kk-KZ"/>
        </w:rPr>
        <w:t>Oбpaзцы из пoлучeнных гeлeй пo 0,02 г пoмeщaют пo двe пpoбы нa пpeдмeтнoe cтeклo. Зaтeм нaкpывaют втopым пpeдмeтным cтeклoм и плoтнo пpижимaют дo oбpaзoвaния пятeн диaмeтpoм oкoлo 2 cм.</w:t>
      </w:r>
    </w:p>
    <w:p w14:paraId="49FDC5CE" w14:textId="77777777"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i/>
          <w:iCs/>
          <w:sz w:val="28"/>
          <w:szCs w:val="28"/>
        </w:rPr>
        <w:t>рН.</w:t>
      </w:r>
      <w:r w:rsidRPr="004A0FA5">
        <w:rPr>
          <w:rFonts w:ascii="Times New Roman" w:hAnsi="Times New Roman" w:cs="Times New Roman"/>
          <w:sz w:val="28"/>
          <w:szCs w:val="28"/>
        </w:rPr>
        <w:t xml:space="preserve"> От </w:t>
      </w:r>
      <w:r w:rsidR="00EA4CE9" w:rsidRPr="004A0FA5">
        <w:rPr>
          <w:rFonts w:ascii="Times New Roman" w:hAnsi="Times New Roman" w:cs="Times New Roman"/>
          <w:sz w:val="28"/>
          <w:szCs w:val="28"/>
        </w:rPr>
        <w:t>5.5</w:t>
      </w:r>
      <w:r w:rsidRPr="004A0FA5">
        <w:rPr>
          <w:rFonts w:ascii="Times New Roman" w:hAnsi="Times New Roman" w:cs="Times New Roman"/>
          <w:sz w:val="28"/>
          <w:szCs w:val="28"/>
        </w:rPr>
        <w:t xml:space="preserve"> до </w:t>
      </w:r>
      <w:r w:rsidR="00F76C30" w:rsidRPr="004A0FA5">
        <w:rPr>
          <w:rFonts w:ascii="Times New Roman" w:hAnsi="Times New Roman" w:cs="Times New Roman"/>
          <w:sz w:val="28"/>
          <w:szCs w:val="28"/>
        </w:rPr>
        <w:t>6</w:t>
      </w:r>
      <w:r w:rsidRPr="004A0FA5">
        <w:rPr>
          <w:rFonts w:ascii="Times New Roman" w:hAnsi="Times New Roman" w:cs="Times New Roman"/>
          <w:sz w:val="28"/>
          <w:szCs w:val="28"/>
        </w:rPr>
        <w:t>.</w:t>
      </w:r>
      <w:r w:rsidR="00EA4CE9" w:rsidRPr="004A0FA5">
        <w:rPr>
          <w:rFonts w:ascii="Times New Roman" w:hAnsi="Times New Roman" w:cs="Times New Roman"/>
          <w:sz w:val="28"/>
          <w:szCs w:val="28"/>
        </w:rPr>
        <w:t>7</w:t>
      </w:r>
      <w:r w:rsidR="00F76C30" w:rsidRPr="004A0FA5">
        <w:rPr>
          <w:rFonts w:ascii="Times New Roman" w:hAnsi="Times New Roman" w:cs="Times New Roman"/>
          <w:sz w:val="28"/>
          <w:szCs w:val="28"/>
        </w:rPr>
        <w:t>5</w:t>
      </w:r>
      <w:r w:rsidRPr="004A0FA5">
        <w:rPr>
          <w:rFonts w:ascii="Times New Roman" w:hAnsi="Times New Roman" w:cs="Times New Roman"/>
          <w:sz w:val="28"/>
          <w:szCs w:val="28"/>
        </w:rPr>
        <w:t xml:space="preserve"> (Потенциометрически), ГФ РК </w:t>
      </w:r>
      <w:r w:rsidRPr="004A0FA5">
        <w:rPr>
          <w:rFonts w:ascii="Times New Roman" w:hAnsi="Times New Roman" w:cs="Times New Roman"/>
          <w:sz w:val="28"/>
          <w:szCs w:val="28"/>
          <w:lang w:val="en-US"/>
        </w:rPr>
        <w:t>I</w:t>
      </w:r>
      <w:r w:rsidRPr="004A0FA5">
        <w:rPr>
          <w:rFonts w:ascii="Times New Roman" w:hAnsi="Times New Roman" w:cs="Times New Roman"/>
          <w:sz w:val="28"/>
          <w:szCs w:val="28"/>
        </w:rPr>
        <w:t xml:space="preserve">, т. </w:t>
      </w:r>
      <w:r w:rsidRPr="004A0FA5">
        <w:rPr>
          <w:rFonts w:ascii="Times New Roman" w:hAnsi="Times New Roman" w:cs="Times New Roman"/>
          <w:i/>
          <w:sz w:val="28"/>
          <w:szCs w:val="28"/>
        </w:rPr>
        <w:t>1, 2.2.3</w:t>
      </w:r>
      <w:r w:rsidRPr="004A0FA5">
        <w:rPr>
          <w:rFonts w:ascii="Times New Roman" w:hAnsi="Times New Roman" w:cs="Times New Roman"/>
          <w:sz w:val="28"/>
          <w:szCs w:val="28"/>
        </w:rPr>
        <w:t xml:space="preserve">). </w:t>
      </w:r>
    </w:p>
    <w:p w14:paraId="279A3C0A" w14:textId="77777777" w:rsidR="00A65364" w:rsidRPr="004A0FA5" w:rsidRDefault="00A65364" w:rsidP="004E0B49">
      <w:pPr>
        <w:spacing w:after="0" w:line="240" w:lineRule="auto"/>
        <w:ind w:firstLine="567"/>
        <w:jc w:val="both"/>
        <w:rPr>
          <w:rFonts w:ascii="Times New Roman" w:hAnsi="Times New Roman" w:cs="Times New Roman"/>
          <w:i/>
          <w:sz w:val="28"/>
          <w:szCs w:val="28"/>
        </w:rPr>
      </w:pPr>
      <w:r w:rsidRPr="004A0FA5">
        <w:rPr>
          <w:rFonts w:ascii="Times New Roman" w:eastAsia="Calibri" w:hAnsi="Times New Roman" w:cs="Times New Roman"/>
          <w:i/>
          <w:iCs/>
          <w:sz w:val="28"/>
          <w:szCs w:val="28"/>
          <w:lang w:val="kk-KZ"/>
        </w:rPr>
        <w:t>Ми</w:t>
      </w:r>
      <w:r w:rsidRPr="004A0FA5">
        <w:rPr>
          <w:rFonts w:ascii="Times New Roman" w:eastAsia="Calibri" w:hAnsi="Times New Roman" w:cs="Times New Roman"/>
          <w:i/>
          <w:iCs/>
          <w:sz w:val="28"/>
          <w:szCs w:val="28"/>
        </w:rPr>
        <w:t>к</w:t>
      </w:r>
      <w:r w:rsidRPr="004A0FA5">
        <w:rPr>
          <w:rFonts w:ascii="Times New Roman" w:eastAsia="Calibri" w:hAnsi="Times New Roman" w:cs="Times New Roman"/>
          <w:i/>
          <w:iCs/>
          <w:sz w:val="28"/>
          <w:szCs w:val="28"/>
          <w:lang w:val="kk-KZ"/>
        </w:rPr>
        <w:t>робиологическая чистота.</w:t>
      </w:r>
      <w:r w:rsidRPr="004A0FA5">
        <w:rPr>
          <w:rFonts w:ascii="Times New Roman" w:eastAsia="Calibri" w:hAnsi="Times New Roman" w:cs="Times New Roman"/>
          <w:sz w:val="28"/>
          <w:szCs w:val="28"/>
          <w:lang w:val="kk-KZ"/>
        </w:rPr>
        <w:t xml:space="preserve"> </w:t>
      </w:r>
      <w:r w:rsidRPr="004A0FA5">
        <w:rPr>
          <w:rFonts w:ascii="Times New Roman" w:hAnsi="Times New Roman" w:cs="Times New Roman"/>
          <w:sz w:val="28"/>
          <w:szCs w:val="28"/>
        </w:rPr>
        <w:t xml:space="preserve">Испытания проводят в соответствии с требованиями ГФ РК </w:t>
      </w:r>
      <w:r w:rsidRPr="004A0FA5">
        <w:rPr>
          <w:rFonts w:ascii="Times New Roman" w:hAnsi="Times New Roman" w:cs="Times New Roman"/>
          <w:sz w:val="28"/>
          <w:szCs w:val="28"/>
          <w:lang w:val="en-US"/>
        </w:rPr>
        <w:t>I</w:t>
      </w:r>
      <w:r w:rsidRPr="004A0FA5">
        <w:rPr>
          <w:rFonts w:ascii="Times New Roman" w:hAnsi="Times New Roman" w:cs="Times New Roman"/>
          <w:sz w:val="28"/>
          <w:szCs w:val="28"/>
        </w:rPr>
        <w:t>, т. 1,</w:t>
      </w:r>
      <w:r w:rsidRPr="004A0FA5">
        <w:rPr>
          <w:rFonts w:ascii="Times New Roman" w:hAnsi="Times New Roman" w:cs="Times New Roman"/>
          <w:i/>
          <w:sz w:val="28"/>
          <w:szCs w:val="28"/>
        </w:rPr>
        <w:t xml:space="preserve"> 2.6.12, </w:t>
      </w:r>
      <w:r w:rsidRPr="004A0FA5">
        <w:rPr>
          <w:rFonts w:ascii="Times New Roman" w:hAnsi="Times New Roman" w:cs="Times New Roman"/>
          <w:sz w:val="28"/>
          <w:szCs w:val="28"/>
        </w:rPr>
        <w:t>т.2,</w:t>
      </w:r>
      <w:r w:rsidRPr="004A0FA5">
        <w:rPr>
          <w:rFonts w:ascii="Times New Roman" w:hAnsi="Times New Roman" w:cs="Times New Roman"/>
          <w:i/>
          <w:sz w:val="28"/>
          <w:szCs w:val="28"/>
        </w:rPr>
        <w:t xml:space="preserve"> .2.6.13.</w:t>
      </w:r>
    </w:p>
    <w:p w14:paraId="62FE1B0E" w14:textId="77777777"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Препарат в условиях испытания не обладает </w:t>
      </w:r>
      <w:r w:rsidR="00614118" w:rsidRPr="004A0FA5">
        <w:rPr>
          <w:rFonts w:ascii="Times New Roman" w:hAnsi="Times New Roman" w:cs="Times New Roman"/>
          <w:sz w:val="28"/>
          <w:szCs w:val="28"/>
        </w:rPr>
        <w:t xml:space="preserve">антибактериальным </w:t>
      </w:r>
      <w:r w:rsidRPr="004A0FA5">
        <w:rPr>
          <w:rFonts w:ascii="Times New Roman" w:hAnsi="Times New Roman" w:cs="Times New Roman"/>
          <w:sz w:val="28"/>
          <w:szCs w:val="28"/>
        </w:rPr>
        <w:t xml:space="preserve">действием. </w:t>
      </w:r>
    </w:p>
    <w:p w14:paraId="4960D69B" w14:textId="77777777"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В 1 г препарата допускается наличие не более 100 аэробных бактерий и 10 грибов (суммарно).  </w:t>
      </w:r>
    </w:p>
    <w:p w14:paraId="2315CF14" w14:textId="77777777" w:rsidR="00A65364" w:rsidRPr="004A0FA5" w:rsidRDefault="00A65364" w:rsidP="004E0B49">
      <w:pPr>
        <w:spacing w:after="0" w:line="240" w:lineRule="auto"/>
        <w:ind w:firstLine="567"/>
        <w:jc w:val="both"/>
        <w:rPr>
          <w:rFonts w:ascii="Times New Roman" w:hAnsi="Times New Roman" w:cs="Times New Roman"/>
          <w:i/>
          <w:sz w:val="28"/>
          <w:szCs w:val="28"/>
        </w:rPr>
      </w:pPr>
      <w:r w:rsidRPr="004A0FA5">
        <w:rPr>
          <w:rFonts w:ascii="Times New Roman" w:hAnsi="Times New Roman" w:cs="Times New Roman"/>
          <w:sz w:val="28"/>
          <w:szCs w:val="28"/>
        </w:rPr>
        <w:t xml:space="preserve">В 1 г препарата не допускается наличие </w:t>
      </w:r>
      <w:r w:rsidRPr="004A0FA5">
        <w:rPr>
          <w:rFonts w:ascii="Times New Roman" w:hAnsi="Times New Roman" w:cs="Times New Roman"/>
          <w:i/>
          <w:sz w:val="28"/>
          <w:szCs w:val="28"/>
          <w:lang w:val="en-US"/>
        </w:rPr>
        <w:t>Staphylococcus</w:t>
      </w:r>
      <w:r w:rsidRPr="004A0FA5">
        <w:rPr>
          <w:rFonts w:ascii="Times New Roman" w:hAnsi="Times New Roman" w:cs="Times New Roman"/>
          <w:i/>
          <w:sz w:val="28"/>
          <w:szCs w:val="28"/>
        </w:rPr>
        <w:t xml:space="preserve"> </w:t>
      </w:r>
      <w:r w:rsidRPr="004A0FA5">
        <w:rPr>
          <w:rFonts w:ascii="Times New Roman" w:hAnsi="Times New Roman" w:cs="Times New Roman"/>
          <w:i/>
          <w:sz w:val="28"/>
          <w:szCs w:val="28"/>
          <w:lang w:val="en-US"/>
        </w:rPr>
        <w:t>aureus</w:t>
      </w:r>
      <w:r w:rsidRPr="004A0FA5">
        <w:rPr>
          <w:rFonts w:ascii="Times New Roman" w:hAnsi="Times New Roman" w:cs="Times New Roman"/>
          <w:i/>
          <w:sz w:val="28"/>
          <w:szCs w:val="28"/>
        </w:rPr>
        <w:t xml:space="preserve"> </w:t>
      </w:r>
      <w:r w:rsidRPr="004A0FA5">
        <w:rPr>
          <w:rFonts w:ascii="Times New Roman" w:hAnsi="Times New Roman" w:cs="Times New Roman"/>
          <w:sz w:val="28"/>
          <w:szCs w:val="28"/>
        </w:rPr>
        <w:t>и</w:t>
      </w:r>
      <w:r w:rsidRPr="004A0FA5">
        <w:rPr>
          <w:rFonts w:ascii="Times New Roman" w:hAnsi="Times New Roman" w:cs="Times New Roman"/>
          <w:i/>
          <w:sz w:val="28"/>
          <w:szCs w:val="28"/>
        </w:rPr>
        <w:t xml:space="preserve"> </w:t>
      </w:r>
      <w:r w:rsidRPr="004A0FA5">
        <w:rPr>
          <w:rFonts w:ascii="Times New Roman" w:hAnsi="Times New Roman" w:cs="Times New Roman"/>
          <w:i/>
          <w:sz w:val="28"/>
          <w:szCs w:val="28"/>
          <w:lang w:val="en-US"/>
        </w:rPr>
        <w:t>Pseudomonas</w:t>
      </w:r>
      <w:r w:rsidRPr="004A0FA5">
        <w:rPr>
          <w:rFonts w:ascii="Times New Roman" w:hAnsi="Times New Roman" w:cs="Times New Roman"/>
          <w:i/>
          <w:sz w:val="28"/>
          <w:szCs w:val="28"/>
        </w:rPr>
        <w:t xml:space="preserve"> </w:t>
      </w:r>
      <w:r w:rsidRPr="004A0FA5">
        <w:rPr>
          <w:rFonts w:ascii="Times New Roman" w:hAnsi="Times New Roman" w:cs="Times New Roman"/>
          <w:i/>
          <w:sz w:val="28"/>
          <w:szCs w:val="28"/>
          <w:lang w:val="en-US"/>
        </w:rPr>
        <w:t>aeruginosa</w:t>
      </w:r>
      <w:r w:rsidRPr="004A0FA5">
        <w:rPr>
          <w:rFonts w:ascii="Times New Roman" w:hAnsi="Times New Roman" w:cs="Times New Roman"/>
          <w:i/>
          <w:sz w:val="28"/>
          <w:szCs w:val="28"/>
        </w:rPr>
        <w:t>.</w:t>
      </w:r>
    </w:p>
    <w:p w14:paraId="16B5F2C8" w14:textId="77777777"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eastAsia="Calibri" w:hAnsi="Times New Roman" w:cs="Times New Roman"/>
          <w:i/>
          <w:iCs/>
          <w:sz w:val="28"/>
          <w:szCs w:val="28"/>
        </w:rPr>
        <w:t>Количественное определение.</w:t>
      </w:r>
      <w:r w:rsidRPr="004A0FA5">
        <w:rPr>
          <w:rFonts w:ascii="Times New Roman" w:hAnsi="Times New Roman" w:cs="Times New Roman"/>
          <w:sz w:val="28"/>
          <w:szCs w:val="28"/>
        </w:rPr>
        <w:t xml:space="preserve"> Заложен фармакопейный метод </w:t>
      </w:r>
      <w:proofErr w:type="spellStart"/>
      <w:r w:rsidRPr="004A0FA5">
        <w:rPr>
          <w:rFonts w:ascii="Times New Roman" w:hAnsi="Times New Roman" w:cs="Times New Roman"/>
          <w:sz w:val="28"/>
          <w:szCs w:val="28"/>
        </w:rPr>
        <w:t>комплексонометрического</w:t>
      </w:r>
      <w:proofErr w:type="spellEnd"/>
      <w:r w:rsidRPr="004A0FA5">
        <w:rPr>
          <w:rFonts w:ascii="Times New Roman" w:hAnsi="Times New Roman" w:cs="Times New Roman"/>
          <w:sz w:val="28"/>
          <w:szCs w:val="28"/>
        </w:rPr>
        <w:t xml:space="preserve"> титрования, который основан на осаждении дубильных веществ в виде комплекса с цинком и определения количества цинка, израсходованного на осаждение дубильных веществ, последующим титрованием раствором </w:t>
      </w:r>
      <w:proofErr w:type="spellStart"/>
      <w:r w:rsidRPr="004A0FA5">
        <w:rPr>
          <w:rFonts w:ascii="Times New Roman" w:hAnsi="Times New Roman" w:cs="Times New Roman"/>
          <w:sz w:val="28"/>
          <w:szCs w:val="28"/>
        </w:rPr>
        <w:t>динатриевой</w:t>
      </w:r>
      <w:proofErr w:type="spellEnd"/>
      <w:r w:rsidRPr="004A0FA5">
        <w:rPr>
          <w:rFonts w:ascii="Times New Roman" w:hAnsi="Times New Roman" w:cs="Times New Roman"/>
          <w:sz w:val="28"/>
          <w:szCs w:val="28"/>
        </w:rPr>
        <w:t xml:space="preserve"> соли </w:t>
      </w:r>
      <w:proofErr w:type="spellStart"/>
      <w:r w:rsidRPr="004A0FA5">
        <w:rPr>
          <w:rFonts w:ascii="Times New Roman" w:hAnsi="Times New Roman" w:cs="Times New Roman"/>
          <w:sz w:val="28"/>
          <w:szCs w:val="28"/>
        </w:rPr>
        <w:t>этилендиаминотетрауксусной</w:t>
      </w:r>
      <w:proofErr w:type="spellEnd"/>
      <w:r w:rsidRPr="004A0FA5">
        <w:rPr>
          <w:rFonts w:ascii="Times New Roman" w:hAnsi="Times New Roman" w:cs="Times New Roman"/>
          <w:sz w:val="28"/>
          <w:szCs w:val="28"/>
        </w:rPr>
        <w:t xml:space="preserve"> кислоты (ЭДТА - комплексон III). При </w:t>
      </w:r>
      <w:proofErr w:type="spellStart"/>
      <w:r w:rsidRPr="004A0FA5">
        <w:rPr>
          <w:rFonts w:ascii="Times New Roman" w:hAnsi="Times New Roman" w:cs="Times New Roman"/>
          <w:sz w:val="28"/>
          <w:szCs w:val="28"/>
        </w:rPr>
        <w:t>комплексонометрическом</w:t>
      </w:r>
      <w:proofErr w:type="spellEnd"/>
      <w:r w:rsidRPr="004A0FA5">
        <w:rPr>
          <w:rFonts w:ascii="Times New Roman" w:hAnsi="Times New Roman" w:cs="Times New Roman"/>
          <w:sz w:val="28"/>
          <w:szCs w:val="28"/>
        </w:rPr>
        <w:t xml:space="preserve"> титровании наблюдается четкое изменение окраски индикатора, что обеспечивает хорошую сходимость результатов.</w:t>
      </w:r>
    </w:p>
    <w:p w14:paraId="5D2FA531" w14:textId="77777777" w:rsidR="00A65364" w:rsidRPr="004A0FA5" w:rsidRDefault="00A65364" w:rsidP="004E0B49">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4A0FA5">
        <w:rPr>
          <w:rFonts w:ascii="Times New Roman" w:eastAsia="Calibri" w:hAnsi="Times New Roman" w:cs="Times New Roman"/>
          <w:i/>
          <w:iCs/>
          <w:sz w:val="28"/>
          <w:szCs w:val="28"/>
          <w:lang w:val="kk-KZ"/>
        </w:rPr>
        <w:t>Упаковка.</w:t>
      </w:r>
      <w:r w:rsidRPr="004A0FA5">
        <w:rPr>
          <w:rFonts w:ascii="Times New Roman" w:eastAsia="Calibri" w:hAnsi="Times New Roman" w:cs="Times New Roman"/>
          <w:sz w:val="28"/>
          <w:szCs w:val="28"/>
          <w:lang w:val="kk-KZ"/>
        </w:rPr>
        <w:t xml:space="preserve"> По 50 г в тубу алюминиевую с защитной алюминиевой мембраной, укупоренную завинчивающейся крышкой из пластмассы с приспособлением для прокалывания мембраны.</w:t>
      </w:r>
    </w:p>
    <w:p w14:paraId="07E12E08" w14:textId="77777777"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i/>
          <w:iCs/>
          <w:sz w:val="28"/>
          <w:szCs w:val="28"/>
        </w:rPr>
        <w:t>Маркировка.</w:t>
      </w:r>
      <w:r w:rsidRPr="004A0FA5">
        <w:rPr>
          <w:rFonts w:ascii="Times New Roman" w:hAnsi="Times New Roman" w:cs="Times New Roman"/>
          <w:sz w:val="28"/>
          <w:szCs w:val="28"/>
        </w:rPr>
        <w:t xml:space="preserve"> На этикетке указывают страну-производитель, наименование предприятия – изготовителя, адрес, наименование препарата на государственном и русском языках, условия хранения, условия отпуска из аптек, номер серии, срок годности, предупредительные надписи: «Беречь от детей», «Не применять по истечении срока годности», «Применять по назначению врача». </w:t>
      </w:r>
    </w:p>
    <w:p w14:paraId="64AFAB97" w14:textId="77777777" w:rsidR="006B3C63" w:rsidRPr="004A0FA5" w:rsidRDefault="006B3C63"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Стабильность выбранного состава подтверждена в течение долгосрочного хранения в течение 12 месяцев (Приложение </w:t>
      </w:r>
      <w:r w:rsidR="00EA4CE9" w:rsidRPr="004A0FA5">
        <w:rPr>
          <w:rFonts w:ascii="Times New Roman" w:hAnsi="Times New Roman" w:cs="Times New Roman"/>
          <w:sz w:val="28"/>
          <w:szCs w:val="28"/>
        </w:rPr>
        <w:t>П, Р</w:t>
      </w:r>
      <w:r w:rsidRPr="004A0FA5">
        <w:rPr>
          <w:rFonts w:ascii="Times New Roman" w:hAnsi="Times New Roman" w:cs="Times New Roman"/>
          <w:sz w:val="28"/>
          <w:szCs w:val="28"/>
        </w:rPr>
        <w:t xml:space="preserve">). </w:t>
      </w:r>
      <w:r w:rsidRPr="004A0FA5">
        <w:rPr>
          <w:rFonts w:ascii="Times New Roman" w:hAnsi="Times New Roman" w:cs="Times New Roman"/>
          <w:sz w:val="28"/>
          <w:szCs w:val="28"/>
        </w:rPr>
        <w:lastRenderedPageBreak/>
        <w:t xml:space="preserve">Органолептические свойства, рН, данные теста на количественное определение не изменялись. Структурные свойства и внешний вид гелей после 12 месяцев хранения также не менялись после испытания на центрифуге, при охлаждении и нагревании, замораживании и оттаивании. Во время испытаний продукция находилась в стабильном состоянии. </w:t>
      </w:r>
    </w:p>
    <w:p w14:paraId="4256B305" w14:textId="77777777" w:rsidR="00483B39" w:rsidRPr="004A0FA5" w:rsidRDefault="00483B39" w:rsidP="004E0B49">
      <w:pPr>
        <w:spacing w:after="0" w:line="240" w:lineRule="auto"/>
        <w:ind w:firstLine="567"/>
        <w:jc w:val="both"/>
        <w:rPr>
          <w:rFonts w:ascii="Times New Roman" w:eastAsia="Times New Roman" w:hAnsi="Times New Roman" w:cs="Times New Roman"/>
          <w:b/>
          <w:bCs/>
          <w:sz w:val="28"/>
          <w:szCs w:val="28"/>
          <w:lang w:eastAsia="ru-RU"/>
        </w:rPr>
      </w:pPr>
    </w:p>
    <w:p w14:paraId="131EA7A0" w14:textId="77777777"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eastAsia="Times New Roman" w:hAnsi="Times New Roman" w:cs="Times New Roman"/>
          <w:b/>
          <w:bCs/>
          <w:sz w:val="28"/>
          <w:szCs w:val="28"/>
          <w:lang w:eastAsia="ru-RU"/>
        </w:rPr>
        <w:t>3.</w:t>
      </w:r>
      <w:r w:rsidR="0033102D" w:rsidRPr="004A0FA5">
        <w:rPr>
          <w:rFonts w:ascii="Times New Roman" w:eastAsia="Times New Roman" w:hAnsi="Times New Roman" w:cs="Times New Roman"/>
          <w:b/>
          <w:bCs/>
          <w:sz w:val="28"/>
          <w:szCs w:val="28"/>
          <w:lang w:eastAsia="ru-RU"/>
        </w:rPr>
        <w:t>10</w:t>
      </w:r>
      <w:r w:rsidRPr="004A0FA5">
        <w:rPr>
          <w:rFonts w:ascii="Times New Roman" w:eastAsia="Times New Roman" w:hAnsi="Times New Roman" w:cs="Times New Roman"/>
          <w:b/>
          <w:bCs/>
          <w:sz w:val="28"/>
          <w:szCs w:val="28"/>
          <w:lang w:eastAsia="ru-RU"/>
        </w:rPr>
        <w:t xml:space="preserve"> Исследование противовоспалительной активности гелей </w:t>
      </w:r>
      <w:r w:rsidR="006B3C63" w:rsidRPr="004A0FA5">
        <w:rPr>
          <w:rFonts w:ascii="Times New Roman" w:eastAsia="Times New Roman" w:hAnsi="Times New Roman" w:cs="Times New Roman"/>
          <w:b/>
          <w:bCs/>
          <w:sz w:val="28"/>
          <w:szCs w:val="28"/>
          <w:lang w:eastAsia="ru-RU"/>
        </w:rPr>
        <w:t>с растительными</w:t>
      </w:r>
      <w:r w:rsidRPr="004A0FA5">
        <w:rPr>
          <w:rFonts w:ascii="Times New Roman" w:eastAsia="Times New Roman" w:hAnsi="Times New Roman" w:cs="Times New Roman"/>
          <w:b/>
          <w:bCs/>
          <w:sz w:val="28"/>
          <w:szCs w:val="28"/>
          <w:lang w:eastAsia="ru-RU"/>
        </w:rPr>
        <w:t xml:space="preserve"> субстанци</w:t>
      </w:r>
      <w:r w:rsidR="006B3C63" w:rsidRPr="004A0FA5">
        <w:rPr>
          <w:rFonts w:ascii="Times New Roman" w:eastAsia="Times New Roman" w:hAnsi="Times New Roman" w:cs="Times New Roman"/>
          <w:b/>
          <w:bCs/>
          <w:sz w:val="28"/>
          <w:szCs w:val="28"/>
          <w:lang w:eastAsia="ru-RU"/>
        </w:rPr>
        <w:t>ями</w:t>
      </w:r>
      <w:r w:rsidRPr="004A0FA5">
        <w:rPr>
          <w:rFonts w:ascii="Times New Roman" w:eastAsia="Times New Roman" w:hAnsi="Times New Roman" w:cs="Times New Roman"/>
          <w:b/>
          <w:bCs/>
          <w:sz w:val="28"/>
          <w:szCs w:val="28"/>
          <w:lang w:eastAsia="ru-RU"/>
        </w:rPr>
        <w:t xml:space="preserve"> из </w:t>
      </w:r>
      <w:r w:rsidR="00614118" w:rsidRPr="004A0FA5">
        <w:rPr>
          <w:rFonts w:ascii="Times New Roman" w:eastAsia="Times New Roman" w:hAnsi="Times New Roman" w:cs="Times New Roman"/>
          <w:b/>
          <w:bCs/>
          <w:sz w:val="28"/>
          <w:szCs w:val="28"/>
          <w:lang w:eastAsia="ru-RU"/>
        </w:rPr>
        <w:t xml:space="preserve">растений вида </w:t>
      </w:r>
      <w:r w:rsidRPr="004A0FA5">
        <w:rPr>
          <w:rFonts w:ascii="Times New Roman" w:hAnsi="Times New Roman" w:cs="Times New Roman"/>
          <w:b/>
          <w:bCs/>
          <w:i/>
          <w:iCs/>
          <w:sz w:val="28"/>
          <w:szCs w:val="28"/>
          <w:lang w:val="en-US"/>
        </w:rPr>
        <w:t>L</w:t>
      </w:r>
      <w:r w:rsidRPr="004A0FA5">
        <w:rPr>
          <w:rFonts w:ascii="Times New Roman" w:hAnsi="Times New Roman" w:cs="Times New Roman"/>
          <w:b/>
          <w:bCs/>
          <w:i/>
          <w:iCs/>
          <w:sz w:val="28"/>
          <w:szCs w:val="28"/>
        </w:rPr>
        <w:t xml:space="preserve">. </w:t>
      </w:r>
      <w:proofErr w:type="spellStart"/>
      <w:r w:rsidRPr="004A0FA5">
        <w:rPr>
          <w:rFonts w:ascii="Times New Roman" w:hAnsi="Times New Roman" w:cs="Times New Roman"/>
          <w:b/>
          <w:bCs/>
          <w:i/>
          <w:iCs/>
          <w:sz w:val="28"/>
          <w:szCs w:val="28"/>
          <w:lang w:val="en-US"/>
        </w:rPr>
        <w:t>gmelinii</w:t>
      </w:r>
      <w:proofErr w:type="spellEnd"/>
    </w:p>
    <w:p w14:paraId="721D7FBD" w14:textId="2302EA19" w:rsidR="00272D9B" w:rsidRDefault="00272D9B" w:rsidP="004E0B49">
      <w:pPr>
        <w:spacing w:after="0" w:line="240" w:lineRule="auto"/>
        <w:ind w:firstLine="567"/>
        <w:jc w:val="both"/>
        <w:rPr>
          <w:rFonts w:ascii="Times New Roman" w:hAnsi="Times New Roman" w:cs="Times New Roman"/>
          <w:sz w:val="28"/>
          <w:szCs w:val="28"/>
        </w:rPr>
      </w:pPr>
      <w:r w:rsidRPr="00272D9B">
        <w:rPr>
          <w:rFonts w:ascii="Times New Roman" w:hAnsi="Times New Roman" w:cs="Times New Roman"/>
          <w:sz w:val="28"/>
          <w:szCs w:val="28"/>
        </w:rPr>
        <w:t xml:space="preserve">Противовоспалительные свойства растительных препаратов F17-F22 были изучены на модели формалин-индуцированного отека лап у мышей, который является одной из наиболее приближенных моделей к человеческому артриту </w:t>
      </w:r>
      <w:sdt>
        <w:sdtPr>
          <w:rPr>
            <w:rFonts w:ascii="Times New Roman" w:hAnsi="Times New Roman" w:cs="Times New Roman"/>
            <w:color w:val="000000"/>
            <w:sz w:val="28"/>
            <w:szCs w:val="28"/>
          </w:rPr>
          <w:tag w:val="MENDELEY_CITATION_v3_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"/>
          <w:id w:val="1589425747"/>
          <w:placeholder>
            <w:docPart w:val="542F2F25A6A744F8B9FC4F6383A86909"/>
          </w:placeholder>
        </w:sdtPr>
        <w:sdtContent>
          <w:r w:rsidR="00797B52" w:rsidRPr="00797B52">
            <w:rPr>
              <w:rFonts w:ascii="Times New Roman" w:hAnsi="Times New Roman" w:cs="Times New Roman"/>
              <w:color w:val="000000"/>
              <w:sz w:val="28"/>
              <w:szCs w:val="28"/>
            </w:rPr>
            <w:t>[228]</w:t>
          </w:r>
        </w:sdtContent>
      </w:sdt>
      <w:r w:rsidRPr="004A0FA5">
        <w:rPr>
          <w:rFonts w:ascii="Times New Roman" w:hAnsi="Times New Roman" w:cs="Times New Roman"/>
          <w:sz w:val="28"/>
          <w:szCs w:val="28"/>
        </w:rPr>
        <w:t xml:space="preserve">. </w:t>
      </w:r>
      <w:r w:rsidRPr="00272D9B">
        <w:rPr>
          <w:rFonts w:ascii="Times New Roman" w:hAnsi="Times New Roman" w:cs="Times New Roman"/>
          <w:sz w:val="28"/>
          <w:szCs w:val="28"/>
        </w:rPr>
        <w:t xml:space="preserve">Активность разработанных гелей сравнивали с терапевтическим эффектом классического нестероидного противовоспалительного средства «Диклофенак 1%» в тестах </w:t>
      </w:r>
      <w:proofErr w:type="spellStart"/>
      <w:r w:rsidRPr="00272D9B">
        <w:rPr>
          <w:rFonts w:ascii="Times New Roman" w:hAnsi="Times New Roman" w:cs="Times New Roman"/>
          <w:i/>
          <w:iCs/>
          <w:sz w:val="28"/>
          <w:szCs w:val="28"/>
        </w:rPr>
        <w:t>in</w:t>
      </w:r>
      <w:proofErr w:type="spellEnd"/>
      <w:r w:rsidRPr="00272D9B">
        <w:rPr>
          <w:rFonts w:ascii="Times New Roman" w:hAnsi="Times New Roman" w:cs="Times New Roman"/>
          <w:i/>
          <w:iCs/>
          <w:sz w:val="28"/>
          <w:szCs w:val="28"/>
        </w:rPr>
        <w:t xml:space="preserve"> </w:t>
      </w:r>
      <w:proofErr w:type="spellStart"/>
      <w:r w:rsidRPr="00272D9B">
        <w:rPr>
          <w:rFonts w:ascii="Times New Roman" w:hAnsi="Times New Roman" w:cs="Times New Roman"/>
          <w:i/>
          <w:iCs/>
          <w:sz w:val="28"/>
          <w:szCs w:val="28"/>
        </w:rPr>
        <w:t>vivo</w:t>
      </w:r>
      <w:proofErr w:type="spellEnd"/>
      <w:r w:rsidRPr="00272D9B">
        <w:rPr>
          <w:rFonts w:ascii="Times New Roman" w:hAnsi="Times New Roman" w:cs="Times New Roman"/>
          <w:i/>
          <w:iCs/>
          <w:sz w:val="28"/>
          <w:szCs w:val="28"/>
        </w:rPr>
        <w:t>.</w:t>
      </w:r>
      <w:r w:rsidRPr="00272D9B">
        <w:rPr>
          <w:rFonts w:ascii="Times New Roman" w:hAnsi="Times New Roman" w:cs="Times New Roman"/>
          <w:sz w:val="28"/>
          <w:szCs w:val="28"/>
        </w:rPr>
        <w:t xml:space="preserve"> </w:t>
      </w:r>
    </w:p>
    <w:p w14:paraId="2A69309D"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Мыши были разделены на восемь групп: контрольная группа 1 (инъекция фосфатного буфера) получала местное нанесение гелевой основы без активной субстанции, контрольная группа 2 (инъекция формалина) без лечения, группы № 3-6 с формалиновым отеком получали местное лечение гелями </w:t>
      </w:r>
      <w:r w:rsidRPr="004A0FA5">
        <w:rPr>
          <w:rFonts w:ascii="Times New Roman" w:hAnsi="Times New Roman" w:cs="Times New Roman"/>
          <w:sz w:val="28"/>
          <w:szCs w:val="28"/>
          <w:lang w:val="en-US"/>
        </w:rPr>
        <w:t>F</w:t>
      </w:r>
      <w:r w:rsidRPr="004A0FA5">
        <w:rPr>
          <w:rFonts w:ascii="Times New Roman" w:hAnsi="Times New Roman" w:cs="Times New Roman"/>
          <w:sz w:val="28"/>
          <w:szCs w:val="28"/>
        </w:rPr>
        <w:t>18-</w:t>
      </w:r>
      <w:r w:rsidRPr="004A0FA5">
        <w:rPr>
          <w:rFonts w:ascii="Times New Roman" w:hAnsi="Times New Roman" w:cs="Times New Roman"/>
          <w:sz w:val="28"/>
          <w:szCs w:val="28"/>
          <w:lang w:val="en-US"/>
        </w:rPr>
        <w:t>F</w:t>
      </w:r>
      <w:r w:rsidRPr="004A0FA5">
        <w:rPr>
          <w:rFonts w:ascii="Times New Roman" w:hAnsi="Times New Roman" w:cs="Times New Roman"/>
          <w:sz w:val="28"/>
          <w:szCs w:val="28"/>
        </w:rPr>
        <w:t>22, группа №7 получала лечение диклофенаком. В течение экспериментального периода массу тела и объем лапы крыс контрольных и экспериментальных групп измеряли на каждый день с помощью цифрового штангенциркуля.</w:t>
      </w:r>
    </w:p>
    <w:p w14:paraId="207AC1BE"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После введения первой инъекции формалина у испытуемых мышей наблюдали выраженные отек и покраснение, которые значительно возросли после второй инъекции на третий день эксперимента (рисунок </w:t>
      </w:r>
      <w:r w:rsidR="00EA4CE9" w:rsidRPr="004A0FA5">
        <w:rPr>
          <w:rFonts w:ascii="Times New Roman" w:hAnsi="Times New Roman" w:cs="Times New Roman"/>
          <w:sz w:val="28"/>
          <w:szCs w:val="28"/>
        </w:rPr>
        <w:t>50</w:t>
      </w:r>
      <w:r w:rsidRPr="004A0FA5">
        <w:rPr>
          <w:rFonts w:ascii="Times New Roman" w:hAnsi="Times New Roman" w:cs="Times New Roman"/>
          <w:sz w:val="28"/>
          <w:szCs w:val="28"/>
        </w:rPr>
        <w:t>). Подопытные мыши, согласно наблюдениям, минимально использовали при движении отекшую лапку, перемещаясь на трех, что может свидетельствовать о развитии нейрогенной боли. Инъекция и наружное применение геля не влияли на средний вес мышей в каждой из групп (рисунок 5). Пиковое увеличение объема лап наблюдалось на 6-й день эксперимента.</w:t>
      </w:r>
    </w:p>
    <w:p w14:paraId="20674D2C" w14:textId="77777777" w:rsidR="00A65364" w:rsidRPr="004A0FA5" w:rsidRDefault="00A65364" w:rsidP="004E0B49">
      <w:pPr>
        <w:tabs>
          <w:tab w:val="left" w:pos="4248"/>
        </w:tabs>
        <w:autoSpaceDE w:val="0"/>
        <w:autoSpaceDN w:val="0"/>
        <w:adjustRightInd w:val="0"/>
        <w:spacing w:after="0" w:line="240" w:lineRule="auto"/>
        <w:ind w:firstLine="567"/>
        <w:jc w:val="both"/>
        <w:rPr>
          <w:rFonts w:ascii="Times New Roman" w:hAnsi="Times New Roman" w:cs="Times New Roman"/>
          <w:sz w:val="28"/>
          <w:szCs w:val="28"/>
        </w:rPr>
      </w:pPr>
    </w:p>
    <w:tbl>
      <w:tblPr>
        <w:tblStyle w:val="a3"/>
        <w:tblW w:w="10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3"/>
        <w:gridCol w:w="3514"/>
        <w:gridCol w:w="3270"/>
      </w:tblGrid>
      <w:tr w:rsidR="004A0FA5" w:rsidRPr="004A0FA5" w14:paraId="03641E58" w14:textId="77777777" w:rsidTr="00C014F7">
        <w:trPr>
          <w:trHeight w:val="2575"/>
        </w:trPr>
        <w:tc>
          <w:tcPr>
            <w:tcW w:w="3423" w:type="dxa"/>
          </w:tcPr>
          <w:p w14:paraId="36085ED6" w14:textId="77777777" w:rsidR="00A65364" w:rsidRPr="004A0FA5" w:rsidRDefault="00A65364" w:rsidP="004E0B49">
            <w:pPr>
              <w:autoSpaceDE w:val="0"/>
              <w:autoSpaceDN w:val="0"/>
              <w:adjustRightInd w:val="0"/>
              <w:ind w:firstLine="567"/>
              <w:jc w:val="both"/>
              <w:rPr>
                <w:rFonts w:ascii="Times New Roman" w:eastAsia="Times New Roman" w:hAnsi="Times New Roman" w:cs="Times New Roman"/>
                <w:iCs/>
                <w:sz w:val="28"/>
                <w:szCs w:val="28"/>
                <w:lang w:val="en-US" w:eastAsia="ru-RU"/>
              </w:rPr>
            </w:pPr>
            <w:r w:rsidRPr="004A0FA5">
              <w:rPr>
                <w:rFonts w:ascii="Times New Roman" w:eastAsia="Times New Roman" w:hAnsi="Times New Roman" w:cs="Times New Roman"/>
                <w:iCs/>
                <w:sz w:val="28"/>
                <w:szCs w:val="28"/>
                <w:lang w:val="en-US" w:eastAsia="ru-RU"/>
              </w:rPr>
              <w:t>(1)</w:t>
            </w:r>
          </w:p>
          <w:p w14:paraId="7A2B0703" w14:textId="77777777" w:rsidR="00A65364" w:rsidRPr="004A0FA5" w:rsidRDefault="00A65364" w:rsidP="004E0B49">
            <w:pPr>
              <w:autoSpaceDE w:val="0"/>
              <w:autoSpaceDN w:val="0"/>
              <w:adjustRightInd w:val="0"/>
              <w:ind w:firstLine="567"/>
              <w:jc w:val="both"/>
              <w:rPr>
                <w:rFonts w:ascii="Times New Roman" w:eastAsia="Times New Roman" w:hAnsi="Times New Roman" w:cs="Times New Roman"/>
                <w:iCs/>
                <w:sz w:val="28"/>
                <w:szCs w:val="28"/>
                <w:lang w:val="en-US" w:eastAsia="ru-RU"/>
              </w:rPr>
            </w:pPr>
            <w:r w:rsidRPr="004A0FA5">
              <w:rPr>
                <w:rFonts w:ascii="Times New Roman" w:hAnsi="Times New Roman" w:cs="Times New Roman"/>
                <w:noProof/>
                <w:sz w:val="28"/>
                <w:szCs w:val="28"/>
                <w:lang w:eastAsia="ru-RU"/>
              </w:rPr>
              <w:drawing>
                <wp:inline distT="0" distB="0" distL="0" distR="0" wp14:anchorId="656CAE7E" wp14:editId="156EF909">
                  <wp:extent cx="1587138" cy="1122218"/>
                  <wp:effectExtent l="0" t="0" r="0" b="1905"/>
                  <wp:docPr id="1959843773" name="Рисунок 195984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8492" r="7434" b="19074"/>
                          <a:stretch/>
                        </pic:blipFill>
                        <pic:spPr bwMode="auto">
                          <a:xfrm>
                            <a:off x="0" y="0"/>
                            <a:ext cx="1604235" cy="1134307"/>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3514" w:type="dxa"/>
          </w:tcPr>
          <w:p w14:paraId="5FB90509" w14:textId="77777777" w:rsidR="00A65364" w:rsidRPr="004A0FA5" w:rsidRDefault="00A65364" w:rsidP="004E0B49">
            <w:pPr>
              <w:autoSpaceDE w:val="0"/>
              <w:autoSpaceDN w:val="0"/>
              <w:adjustRightInd w:val="0"/>
              <w:ind w:firstLine="567"/>
              <w:jc w:val="both"/>
              <w:rPr>
                <w:rFonts w:ascii="Times New Roman" w:eastAsia="Times New Roman" w:hAnsi="Times New Roman" w:cs="Times New Roman"/>
                <w:iCs/>
                <w:sz w:val="28"/>
                <w:szCs w:val="28"/>
                <w:lang w:val="en-US" w:eastAsia="ru-RU"/>
              </w:rPr>
            </w:pPr>
            <w:r w:rsidRPr="004A0FA5">
              <w:rPr>
                <w:rFonts w:ascii="Times New Roman" w:eastAsia="Times New Roman" w:hAnsi="Times New Roman" w:cs="Times New Roman"/>
                <w:iCs/>
                <w:sz w:val="28"/>
                <w:szCs w:val="28"/>
                <w:lang w:val="en-US" w:eastAsia="ru-RU"/>
              </w:rPr>
              <w:t>(2)</w:t>
            </w:r>
          </w:p>
          <w:p w14:paraId="5803095A" w14:textId="77777777" w:rsidR="00A65364" w:rsidRPr="004A0FA5" w:rsidRDefault="00A65364" w:rsidP="004E0B49">
            <w:pPr>
              <w:autoSpaceDE w:val="0"/>
              <w:autoSpaceDN w:val="0"/>
              <w:adjustRightInd w:val="0"/>
              <w:ind w:firstLine="567"/>
              <w:jc w:val="both"/>
              <w:rPr>
                <w:rFonts w:ascii="Times New Roman" w:eastAsia="Times New Roman" w:hAnsi="Times New Roman" w:cs="Times New Roman"/>
                <w:iCs/>
                <w:sz w:val="28"/>
                <w:szCs w:val="28"/>
                <w:lang w:val="en-US" w:eastAsia="ru-RU"/>
              </w:rPr>
            </w:pPr>
            <w:r w:rsidRPr="004A0FA5">
              <w:rPr>
                <w:rFonts w:ascii="Times New Roman" w:hAnsi="Times New Roman" w:cs="Times New Roman"/>
                <w:noProof/>
                <w:sz w:val="28"/>
                <w:szCs w:val="28"/>
                <w:lang w:eastAsia="ru-RU"/>
              </w:rPr>
              <w:drawing>
                <wp:inline distT="0" distB="0" distL="0" distR="0" wp14:anchorId="5D5478E7" wp14:editId="0CAF1D53">
                  <wp:extent cx="1640742" cy="1212273"/>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9717" t="2604" r="29717" b="-2604"/>
                          <a:stretch/>
                        </pic:blipFill>
                        <pic:spPr bwMode="auto">
                          <a:xfrm>
                            <a:off x="0" y="0"/>
                            <a:ext cx="1650757" cy="1219673"/>
                          </a:xfrm>
                          <a:prstGeom prst="ellipse">
                            <a:avLst/>
                          </a:prstGeom>
                          <a:ln>
                            <a:noFill/>
                          </a:ln>
                          <a:effectLst>
                            <a:softEdge rad="112500"/>
                          </a:effectLst>
                        </pic:spPr>
                      </pic:pic>
                    </a:graphicData>
                  </a:graphic>
                </wp:inline>
              </w:drawing>
            </w:r>
          </w:p>
        </w:tc>
        <w:tc>
          <w:tcPr>
            <w:tcW w:w="3270" w:type="dxa"/>
          </w:tcPr>
          <w:p w14:paraId="078AAECB" w14:textId="77777777" w:rsidR="00A65364" w:rsidRPr="004A0FA5" w:rsidRDefault="00A65364" w:rsidP="004E0B49">
            <w:pPr>
              <w:autoSpaceDE w:val="0"/>
              <w:autoSpaceDN w:val="0"/>
              <w:adjustRightInd w:val="0"/>
              <w:ind w:firstLine="567"/>
              <w:jc w:val="both"/>
              <w:rPr>
                <w:rFonts w:ascii="Times New Roman" w:eastAsia="Times New Roman" w:hAnsi="Times New Roman" w:cs="Times New Roman"/>
                <w:iCs/>
                <w:sz w:val="28"/>
                <w:szCs w:val="28"/>
                <w:lang w:val="en-US" w:eastAsia="ru-RU"/>
              </w:rPr>
            </w:pPr>
            <w:r w:rsidRPr="004A0FA5">
              <w:rPr>
                <w:rFonts w:ascii="Times New Roman" w:eastAsia="Times New Roman" w:hAnsi="Times New Roman" w:cs="Times New Roman"/>
                <w:iCs/>
                <w:sz w:val="28"/>
                <w:szCs w:val="28"/>
                <w:lang w:val="en-US" w:eastAsia="ru-RU"/>
              </w:rPr>
              <w:t>(3)</w:t>
            </w:r>
          </w:p>
          <w:p w14:paraId="6E606734" w14:textId="77777777" w:rsidR="00A65364" w:rsidRPr="004A0FA5" w:rsidRDefault="00A65364" w:rsidP="004E0B49">
            <w:pPr>
              <w:autoSpaceDE w:val="0"/>
              <w:autoSpaceDN w:val="0"/>
              <w:adjustRightInd w:val="0"/>
              <w:ind w:firstLine="567"/>
              <w:jc w:val="both"/>
              <w:rPr>
                <w:rFonts w:ascii="Times New Roman" w:eastAsia="Times New Roman" w:hAnsi="Times New Roman" w:cs="Times New Roman"/>
                <w:iCs/>
                <w:sz w:val="28"/>
                <w:szCs w:val="28"/>
                <w:lang w:val="en-US" w:eastAsia="ru-RU"/>
              </w:rPr>
            </w:pPr>
            <w:r w:rsidRPr="004A0FA5">
              <w:rPr>
                <w:rFonts w:ascii="Times New Roman" w:hAnsi="Times New Roman" w:cs="Times New Roman"/>
                <w:noProof/>
                <w:sz w:val="28"/>
                <w:szCs w:val="28"/>
                <w:lang w:eastAsia="ru-RU"/>
              </w:rPr>
              <w:drawing>
                <wp:inline distT="0" distB="0" distL="0" distR="0" wp14:anchorId="35049FBE" wp14:editId="0D710468">
                  <wp:extent cx="1510915" cy="1046018"/>
                  <wp:effectExtent l="0" t="0" r="0" b="1905"/>
                  <wp:docPr id="1079297905" name="Рисунок 1079297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1" t="51453" r="49973" b="2366"/>
                          <a:stretch/>
                        </pic:blipFill>
                        <pic:spPr bwMode="auto">
                          <a:xfrm>
                            <a:off x="0" y="0"/>
                            <a:ext cx="1519239" cy="1051781"/>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bl>
    <w:p w14:paraId="32ECD18A" w14:textId="77777777" w:rsidR="00A65364" w:rsidRPr="004A0FA5" w:rsidRDefault="00A65364" w:rsidP="004E0B49">
      <w:pPr>
        <w:tabs>
          <w:tab w:val="left" w:pos="4248"/>
        </w:tabs>
        <w:autoSpaceDE w:val="0"/>
        <w:autoSpaceDN w:val="0"/>
        <w:adjustRightInd w:val="0"/>
        <w:spacing w:after="0" w:line="240" w:lineRule="auto"/>
        <w:ind w:firstLine="567"/>
        <w:jc w:val="center"/>
        <w:rPr>
          <w:rFonts w:ascii="Times New Roman" w:hAnsi="Times New Roman" w:cs="Times New Roman"/>
          <w:sz w:val="28"/>
          <w:szCs w:val="28"/>
        </w:rPr>
      </w:pPr>
      <w:r w:rsidRPr="004A0FA5">
        <w:rPr>
          <w:rFonts w:ascii="Times New Roman" w:hAnsi="Times New Roman" w:cs="Times New Roman"/>
          <w:sz w:val="28"/>
          <w:szCs w:val="28"/>
        </w:rPr>
        <w:t xml:space="preserve">Рисунок </w:t>
      </w:r>
      <w:r w:rsidR="00EA4CE9" w:rsidRPr="004A0FA5">
        <w:rPr>
          <w:rFonts w:ascii="Times New Roman" w:hAnsi="Times New Roman" w:cs="Times New Roman"/>
          <w:sz w:val="28"/>
          <w:szCs w:val="28"/>
        </w:rPr>
        <w:t>50</w:t>
      </w:r>
      <w:r w:rsidRPr="004A0FA5">
        <w:rPr>
          <w:rFonts w:ascii="Times New Roman" w:hAnsi="Times New Roman" w:cs="Times New Roman"/>
          <w:sz w:val="28"/>
          <w:szCs w:val="28"/>
        </w:rPr>
        <w:t xml:space="preserve"> – Фотографии формалинового отека лапы: (1) – до инъекции, (2) – после 2-й инъекции формалина; (3) – после применения экспериментального геля</w:t>
      </w:r>
    </w:p>
    <w:p w14:paraId="422F5E1E" w14:textId="77777777" w:rsidR="00A65364" w:rsidRPr="004A0FA5" w:rsidRDefault="00A65364" w:rsidP="004E0B49">
      <w:pPr>
        <w:tabs>
          <w:tab w:val="left" w:pos="4248"/>
        </w:tabs>
        <w:autoSpaceDE w:val="0"/>
        <w:autoSpaceDN w:val="0"/>
        <w:adjustRightInd w:val="0"/>
        <w:spacing w:after="0" w:line="240" w:lineRule="auto"/>
        <w:ind w:firstLine="567"/>
        <w:jc w:val="center"/>
        <w:rPr>
          <w:rFonts w:ascii="Times New Roman" w:hAnsi="Times New Roman" w:cs="Times New Roman"/>
          <w:sz w:val="28"/>
          <w:szCs w:val="28"/>
        </w:rPr>
      </w:pPr>
    </w:p>
    <w:p w14:paraId="2E3A8D93" w14:textId="77777777"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lastRenderedPageBreak/>
        <w:t xml:space="preserve">В течение 12 дней эксперимента не было зафиксировано значительного изменения среднего веса мышей. Инъекция формалина в 1-й и 3-й дни в правую заднюю лапу мышей не повлияла на их средний вес, как и применение геля </w:t>
      </w:r>
      <w:r w:rsidR="00AE6C7E" w:rsidRPr="004A0FA5">
        <w:rPr>
          <w:rFonts w:ascii="Times New Roman" w:hAnsi="Times New Roman" w:cs="Times New Roman"/>
          <w:sz w:val="28"/>
          <w:szCs w:val="28"/>
        </w:rPr>
        <w:t xml:space="preserve">с субстанциями из растения вида </w:t>
      </w:r>
      <w:r w:rsidRPr="004A0FA5">
        <w:rPr>
          <w:rFonts w:ascii="Times New Roman" w:eastAsia="Times New Roman" w:hAnsi="Times New Roman" w:cs="Times New Roman"/>
          <w:i/>
          <w:sz w:val="28"/>
          <w:szCs w:val="28"/>
          <w:lang w:val="en-US" w:eastAsia="ru-RU"/>
        </w:rPr>
        <w:t>L</w:t>
      </w:r>
      <w:r w:rsidRPr="004A0FA5">
        <w:rPr>
          <w:rFonts w:ascii="Times New Roman" w:eastAsia="Times New Roman" w:hAnsi="Times New Roman" w:cs="Times New Roman"/>
          <w:i/>
          <w:sz w:val="28"/>
          <w:szCs w:val="28"/>
          <w:lang w:eastAsia="ru-RU"/>
        </w:rPr>
        <w:t xml:space="preserve">. </w:t>
      </w:r>
      <w:proofErr w:type="spellStart"/>
      <w:r w:rsidR="00B63BCB" w:rsidRPr="004A0FA5">
        <w:rPr>
          <w:rFonts w:ascii="Times New Roman" w:eastAsia="Times New Roman" w:hAnsi="Times New Roman" w:cs="Times New Roman"/>
          <w:i/>
          <w:sz w:val="28"/>
          <w:szCs w:val="28"/>
          <w:lang w:val="en-US" w:eastAsia="ru-RU"/>
        </w:rPr>
        <w:t>gm</w:t>
      </w:r>
      <w:r w:rsidRPr="004A0FA5">
        <w:rPr>
          <w:rFonts w:ascii="Times New Roman" w:eastAsia="Times New Roman" w:hAnsi="Times New Roman" w:cs="Times New Roman"/>
          <w:i/>
          <w:sz w:val="28"/>
          <w:szCs w:val="28"/>
          <w:lang w:val="en-US" w:eastAsia="ru-RU"/>
        </w:rPr>
        <w:t>elinii</w:t>
      </w:r>
      <w:proofErr w:type="spellEnd"/>
      <w:r w:rsidRPr="004A0FA5">
        <w:rPr>
          <w:rFonts w:ascii="Times New Roman" w:hAnsi="Times New Roman" w:cs="Times New Roman"/>
          <w:sz w:val="28"/>
          <w:szCs w:val="28"/>
        </w:rPr>
        <w:t xml:space="preserve"> не вызвало изменений средней массы ни в одной из исследуемых групп (рисунок </w:t>
      </w:r>
      <w:r w:rsidR="00EA4CE9" w:rsidRPr="004A0FA5">
        <w:rPr>
          <w:rFonts w:ascii="Times New Roman" w:hAnsi="Times New Roman" w:cs="Times New Roman"/>
          <w:sz w:val="28"/>
          <w:szCs w:val="28"/>
        </w:rPr>
        <w:t>51</w:t>
      </w:r>
      <w:r w:rsidRPr="004A0FA5">
        <w:rPr>
          <w:rFonts w:ascii="Times New Roman" w:hAnsi="Times New Roman" w:cs="Times New Roman"/>
          <w:sz w:val="28"/>
          <w:szCs w:val="28"/>
        </w:rPr>
        <w:t>). В течение этого периода также не было зарегистрировано ни гибели мышей, ни значительных изменений в поведении мышей.</w:t>
      </w:r>
    </w:p>
    <w:p w14:paraId="175610BA" w14:textId="77777777" w:rsidR="00A65364" w:rsidRPr="004A0FA5" w:rsidRDefault="00A65364" w:rsidP="004E0B49">
      <w:pPr>
        <w:spacing w:after="0" w:line="240" w:lineRule="auto"/>
        <w:ind w:firstLine="567"/>
        <w:jc w:val="both"/>
        <w:rPr>
          <w:rFonts w:ascii="Times New Roman" w:hAnsi="Times New Roman" w:cs="Times New Roman"/>
          <w:sz w:val="28"/>
          <w:szCs w:val="28"/>
        </w:rPr>
      </w:pPr>
    </w:p>
    <w:p w14:paraId="5BCC7E9E" w14:textId="77777777" w:rsidR="00A65364" w:rsidRPr="004A0FA5" w:rsidRDefault="00A65364" w:rsidP="004E0B49">
      <w:pPr>
        <w:spacing w:after="0" w:line="240" w:lineRule="auto"/>
        <w:jc w:val="center"/>
        <w:rPr>
          <w:rFonts w:ascii="Times New Roman" w:hAnsi="Times New Roman" w:cs="Times New Roman"/>
          <w:sz w:val="28"/>
          <w:szCs w:val="28"/>
        </w:rPr>
      </w:pPr>
      <w:r w:rsidRPr="004A0FA5">
        <w:rPr>
          <w:rFonts w:ascii="Times New Roman" w:hAnsi="Times New Roman" w:cs="Times New Roman"/>
          <w:noProof/>
          <w:lang w:eastAsia="ru-RU"/>
        </w:rPr>
        <w:drawing>
          <wp:inline distT="0" distB="0" distL="0" distR="0" wp14:anchorId="43C2CF17" wp14:editId="238F7FDF">
            <wp:extent cx="5832475" cy="2549237"/>
            <wp:effectExtent l="0" t="0" r="15875" b="3810"/>
            <wp:docPr id="1310222187" name="Диаграмма 1">
              <a:extLst xmlns:a="http://schemas.openxmlformats.org/drawingml/2006/main">
                <a:ext uri="{FF2B5EF4-FFF2-40B4-BE49-F238E27FC236}">
                  <a16:creationId xmlns:a16="http://schemas.microsoft.com/office/drawing/2014/main" id="{FFB908C6-7FBB-4880-9332-C031EB9947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4F226570" w14:textId="77777777" w:rsidR="0022795F" w:rsidRPr="004A0FA5" w:rsidRDefault="0022795F" w:rsidP="004E0B49">
      <w:pPr>
        <w:autoSpaceDE w:val="0"/>
        <w:autoSpaceDN w:val="0"/>
        <w:adjustRightInd w:val="0"/>
        <w:spacing w:after="0" w:line="240" w:lineRule="auto"/>
        <w:ind w:firstLine="567"/>
        <w:jc w:val="center"/>
        <w:rPr>
          <w:rFonts w:ascii="Times New Roman" w:hAnsi="Times New Roman" w:cs="Times New Roman"/>
          <w:sz w:val="24"/>
          <w:szCs w:val="24"/>
        </w:rPr>
      </w:pPr>
      <w:r w:rsidRPr="004A0FA5">
        <w:rPr>
          <w:rFonts w:ascii="Times New Roman" w:hAnsi="Times New Roman" w:cs="Times New Roman"/>
          <w:sz w:val="24"/>
          <w:szCs w:val="24"/>
        </w:rPr>
        <w:t xml:space="preserve">Примечание: * </w:t>
      </w:r>
      <w:r w:rsidRPr="004A0FA5">
        <w:rPr>
          <w:rFonts w:ascii="Times New Roman" w:hAnsi="Times New Roman" w:cs="Times New Roman"/>
          <w:sz w:val="24"/>
          <w:szCs w:val="24"/>
          <w:lang w:val="en-US"/>
        </w:rPr>
        <w:t>P</w:t>
      </w:r>
      <w:r w:rsidRPr="004A0FA5">
        <w:rPr>
          <w:rFonts w:ascii="Times New Roman" w:hAnsi="Times New Roman" w:cs="Times New Roman"/>
          <w:sz w:val="24"/>
          <w:szCs w:val="24"/>
        </w:rPr>
        <w:t xml:space="preserve"> &lt;0,05 по сравнению с положительным контролем (формалин), ** </w:t>
      </w:r>
      <w:r w:rsidRPr="004A0FA5">
        <w:rPr>
          <w:rFonts w:ascii="Times New Roman" w:hAnsi="Times New Roman" w:cs="Times New Roman"/>
          <w:sz w:val="24"/>
          <w:szCs w:val="24"/>
          <w:lang w:val="en-US"/>
        </w:rPr>
        <w:t>P</w:t>
      </w:r>
      <w:r w:rsidRPr="004A0FA5">
        <w:rPr>
          <w:rFonts w:ascii="Times New Roman" w:hAnsi="Times New Roman" w:cs="Times New Roman"/>
          <w:sz w:val="24"/>
          <w:szCs w:val="24"/>
        </w:rPr>
        <w:t xml:space="preserve"> &lt;0,05 по сравнению с отрицательным контролем</w:t>
      </w:r>
    </w:p>
    <w:p w14:paraId="759A650F" w14:textId="77777777" w:rsidR="008919D0" w:rsidRPr="004A0FA5" w:rsidRDefault="008919D0" w:rsidP="004E0B49">
      <w:pPr>
        <w:autoSpaceDE w:val="0"/>
        <w:autoSpaceDN w:val="0"/>
        <w:adjustRightInd w:val="0"/>
        <w:spacing w:after="0" w:line="240" w:lineRule="auto"/>
        <w:ind w:firstLine="567"/>
        <w:jc w:val="center"/>
        <w:rPr>
          <w:rFonts w:ascii="Times New Roman" w:hAnsi="Times New Roman" w:cs="Times New Roman"/>
          <w:sz w:val="24"/>
          <w:szCs w:val="24"/>
        </w:rPr>
      </w:pPr>
    </w:p>
    <w:p w14:paraId="3F23D574" w14:textId="77777777" w:rsidR="00A65364" w:rsidRPr="004A0FA5" w:rsidRDefault="00A65364" w:rsidP="004E0B49">
      <w:pPr>
        <w:autoSpaceDE w:val="0"/>
        <w:autoSpaceDN w:val="0"/>
        <w:adjustRightInd w:val="0"/>
        <w:spacing w:after="0" w:line="240" w:lineRule="auto"/>
        <w:ind w:firstLine="567"/>
        <w:jc w:val="center"/>
        <w:rPr>
          <w:rFonts w:ascii="Times New Roman" w:hAnsi="Times New Roman" w:cs="Times New Roman"/>
          <w:sz w:val="28"/>
          <w:szCs w:val="28"/>
        </w:rPr>
      </w:pPr>
      <w:r w:rsidRPr="004A0FA5">
        <w:rPr>
          <w:rFonts w:ascii="Times New Roman" w:hAnsi="Times New Roman" w:cs="Times New Roman"/>
          <w:sz w:val="28"/>
          <w:szCs w:val="28"/>
        </w:rPr>
        <w:t xml:space="preserve">Рисунок </w:t>
      </w:r>
      <w:r w:rsidR="00EA4CE9" w:rsidRPr="004A0FA5">
        <w:rPr>
          <w:rFonts w:ascii="Times New Roman" w:hAnsi="Times New Roman" w:cs="Times New Roman"/>
          <w:sz w:val="28"/>
          <w:szCs w:val="28"/>
        </w:rPr>
        <w:t>51</w:t>
      </w:r>
      <w:r w:rsidRPr="004A0FA5">
        <w:rPr>
          <w:rFonts w:ascii="Times New Roman" w:hAnsi="Times New Roman" w:cs="Times New Roman"/>
          <w:sz w:val="28"/>
          <w:szCs w:val="28"/>
        </w:rPr>
        <w:t xml:space="preserve"> – Изменения веса мышей после </w:t>
      </w:r>
      <w:r w:rsidRPr="004A0FA5">
        <w:rPr>
          <w:rFonts w:ascii="Times New Roman" w:hAnsi="Times New Roman" w:cs="Times New Roman"/>
          <w:sz w:val="28"/>
          <w:szCs w:val="28"/>
          <w:lang w:val="en-US"/>
        </w:rPr>
        <w:t>c</w:t>
      </w:r>
      <w:proofErr w:type="spellStart"/>
      <w:r w:rsidRPr="004A0FA5">
        <w:rPr>
          <w:rFonts w:ascii="Times New Roman" w:hAnsi="Times New Roman" w:cs="Times New Roman"/>
          <w:sz w:val="28"/>
          <w:szCs w:val="28"/>
        </w:rPr>
        <w:t>убапоневротической</w:t>
      </w:r>
      <w:proofErr w:type="spellEnd"/>
      <w:r w:rsidRPr="004A0FA5">
        <w:rPr>
          <w:rFonts w:ascii="Times New Roman" w:hAnsi="Times New Roman" w:cs="Times New Roman"/>
          <w:sz w:val="28"/>
          <w:szCs w:val="28"/>
        </w:rPr>
        <w:t xml:space="preserve"> инъекции формалина, ср. ± СО</w:t>
      </w:r>
    </w:p>
    <w:p w14:paraId="5CC09749" w14:textId="77777777" w:rsidR="00A65364" w:rsidRPr="004A0FA5" w:rsidRDefault="00A65364" w:rsidP="004E0B49">
      <w:pPr>
        <w:autoSpaceDE w:val="0"/>
        <w:autoSpaceDN w:val="0"/>
        <w:adjustRightInd w:val="0"/>
        <w:spacing w:after="0" w:line="240" w:lineRule="auto"/>
        <w:jc w:val="both"/>
        <w:rPr>
          <w:rFonts w:ascii="Times New Roman" w:hAnsi="Times New Roman" w:cs="Times New Roman"/>
          <w:sz w:val="24"/>
          <w:szCs w:val="24"/>
        </w:rPr>
      </w:pPr>
    </w:p>
    <w:p w14:paraId="6378A4AF" w14:textId="77777777"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Средний объем лап мышей по группам был подобран приблизительно равным и составлял 43.78±1.74 мм</w:t>
      </w:r>
      <w:r w:rsidRPr="004A0FA5">
        <w:rPr>
          <w:rFonts w:ascii="Times New Roman" w:hAnsi="Times New Roman" w:cs="Times New Roman"/>
          <w:sz w:val="28"/>
          <w:szCs w:val="28"/>
          <w:vertAlign w:val="superscript"/>
        </w:rPr>
        <w:t>3</w:t>
      </w:r>
      <w:r w:rsidRPr="004A0FA5">
        <w:rPr>
          <w:rFonts w:ascii="Times New Roman" w:hAnsi="Times New Roman" w:cs="Times New Roman"/>
          <w:sz w:val="28"/>
          <w:szCs w:val="28"/>
        </w:rPr>
        <w:t>. Введение инъекции формалина в заднюю правую лапу вызвало значительный отек в сравнение с контрольной группой 2 с увеличением объемов лап до размеров 98.86±2.73 мм</w:t>
      </w:r>
      <w:r w:rsidRPr="004A0FA5">
        <w:rPr>
          <w:rFonts w:ascii="Times New Roman" w:hAnsi="Times New Roman" w:cs="Times New Roman"/>
          <w:sz w:val="28"/>
          <w:szCs w:val="28"/>
          <w:vertAlign w:val="superscript"/>
        </w:rPr>
        <w:t>3</w:t>
      </w:r>
      <w:r w:rsidR="0022795F" w:rsidRPr="004A0FA5">
        <w:rPr>
          <w:rFonts w:ascii="Times New Roman" w:hAnsi="Times New Roman" w:cs="Times New Roman"/>
          <w:sz w:val="28"/>
          <w:szCs w:val="28"/>
          <w:vertAlign w:val="superscript"/>
        </w:rPr>
        <w:t xml:space="preserve"> </w:t>
      </w:r>
      <w:r w:rsidR="0022795F" w:rsidRPr="004A0FA5">
        <w:rPr>
          <w:rFonts w:ascii="Times New Roman" w:hAnsi="Times New Roman" w:cs="Times New Roman"/>
          <w:sz w:val="28"/>
          <w:szCs w:val="28"/>
        </w:rPr>
        <w:t>(рисунок 5</w:t>
      </w:r>
      <w:r w:rsidR="00EA4CE9" w:rsidRPr="004A0FA5">
        <w:rPr>
          <w:rFonts w:ascii="Times New Roman" w:hAnsi="Times New Roman" w:cs="Times New Roman"/>
          <w:sz w:val="28"/>
          <w:szCs w:val="28"/>
        </w:rPr>
        <w:t>2</w:t>
      </w:r>
      <w:r w:rsidR="0022795F" w:rsidRPr="004A0FA5">
        <w:rPr>
          <w:rFonts w:ascii="Times New Roman" w:hAnsi="Times New Roman" w:cs="Times New Roman"/>
          <w:sz w:val="28"/>
          <w:szCs w:val="28"/>
        </w:rPr>
        <w:t>).</w:t>
      </w:r>
      <w:r w:rsidRPr="004A0FA5">
        <w:rPr>
          <w:rFonts w:ascii="Times New Roman" w:hAnsi="Times New Roman" w:cs="Times New Roman"/>
          <w:sz w:val="28"/>
          <w:szCs w:val="28"/>
        </w:rPr>
        <w:t xml:space="preserve"> На графике </w:t>
      </w:r>
      <w:r w:rsidR="0022795F" w:rsidRPr="004A0FA5">
        <w:rPr>
          <w:rFonts w:ascii="Times New Roman" w:hAnsi="Times New Roman" w:cs="Times New Roman"/>
          <w:sz w:val="28"/>
          <w:szCs w:val="28"/>
        </w:rPr>
        <w:t xml:space="preserve">50 </w:t>
      </w:r>
      <w:r w:rsidRPr="004A0FA5">
        <w:rPr>
          <w:rFonts w:ascii="Times New Roman" w:hAnsi="Times New Roman" w:cs="Times New Roman"/>
          <w:sz w:val="28"/>
          <w:szCs w:val="28"/>
        </w:rPr>
        <w:t>показана динамика изменения объема лап с их максимальным увеличением на 6-й день эксперимента до 100.76±6.3 мм</w:t>
      </w:r>
      <w:r w:rsidRPr="004A0FA5">
        <w:rPr>
          <w:rFonts w:ascii="Times New Roman" w:hAnsi="Times New Roman" w:cs="Times New Roman"/>
          <w:sz w:val="28"/>
          <w:szCs w:val="28"/>
          <w:vertAlign w:val="superscript"/>
        </w:rPr>
        <w:t>3</w:t>
      </w:r>
      <w:r w:rsidRPr="004A0FA5">
        <w:rPr>
          <w:rFonts w:ascii="Times New Roman" w:hAnsi="Times New Roman" w:cs="Times New Roman"/>
          <w:sz w:val="28"/>
          <w:szCs w:val="28"/>
        </w:rPr>
        <w:t xml:space="preserve">, после чего следовало постепенное уменьшение их размеров у всех мышей. </w:t>
      </w:r>
    </w:p>
    <w:p w14:paraId="2652AD42" w14:textId="77777777"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sz w:val="24"/>
          <w:szCs w:val="24"/>
        </w:rPr>
      </w:pPr>
    </w:p>
    <w:p w14:paraId="4CCD9517" w14:textId="77777777" w:rsidR="00A65364" w:rsidRPr="004A0FA5" w:rsidRDefault="00A65364" w:rsidP="004E0B49">
      <w:pPr>
        <w:autoSpaceDE w:val="0"/>
        <w:autoSpaceDN w:val="0"/>
        <w:adjustRightInd w:val="0"/>
        <w:spacing w:after="0" w:line="240" w:lineRule="auto"/>
        <w:jc w:val="both"/>
        <w:rPr>
          <w:rFonts w:ascii="Times New Roman" w:hAnsi="Times New Roman" w:cs="Times New Roman"/>
          <w:b/>
          <w:bCs/>
          <w:sz w:val="28"/>
          <w:szCs w:val="28"/>
          <w:lang w:val="en-US"/>
        </w:rPr>
      </w:pPr>
      <w:r w:rsidRPr="004A0FA5">
        <w:rPr>
          <w:rFonts w:ascii="Times New Roman" w:hAnsi="Times New Roman" w:cs="Times New Roman"/>
          <w:noProof/>
          <w:lang w:eastAsia="ru-RU"/>
        </w:rPr>
        <w:lastRenderedPageBreak/>
        <w:drawing>
          <wp:inline distT="0" distB="0" distL="0" distR="0" wp14:anchorId="532951AC" wp14:editId="732F0E25">
            <wp:extent cx="6068060" cy="2632364"/>
            <wp:effectExtent l="0" t="0" r="8890" b="15875"/>
            <wp:docPr id="3435043" name="Диаграмма 1">
              <a:extLst xmlns:a="http://schemas.openxmlformats.org/drawingml/2006/main">
                <a:ext uri="{FF2B5EF4-FFF2-40B4-BE49-F238E27FC236}">
                  <a16:creationId xmlns:a16="http://schemas.microsoft.com/office/drawing/2014/main" id="{481F330C-3BE7-4187-A6CB-ADD071E96D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05DD8493" w14:textId="77777777" w:rsidR="0022795F" w:rsidRPr="004A0FA5" w:rsidRDefault="0022795F" w:rsidP="004E0B49">
      <w:pPr>
        <w:autoSpaceDE w:val="0"/>
        <w:autoSpaceDN w:val="0"/>
        <w:adjustRightInd w:val="0"/>
        <w:spacing w:after="0" w:line="240" w:lineRule="auto"/>
        <w:ind w:firstLine="567"/>
        <w:jc w:val="center"/>
        <w:rPr>
          <w:rFonts w:ascii="Times New Roman" w:hAnsi="Times New Roman" w:cs="Times New Roman"/>
          <w:sz w:val="24"/>
          <w:szCs w:val="24"/>
        </w:rPr>
      </w:pPr>
    </w:p>
    <w:p w14:paraId="1E33C07D" w14:textId="77777777" w:rsidR="00A65364" w:rsidRPr="004A0FA5" w:rsidRDefault="0022795F" w:rsidP="004E0B49">
      <w:pPr>
        <w:autoSpaceDE w:val="0"/>
        <w:autoSpaceDN w:val="0"/>
        <w:adjustRightInd w:val="0"/>
        <w:spacing w:after="0" w:line="240" w:lineRule="auto"/>
        <w:ind w:firstLine="567"/>
        <w:jc w:val="center"/>
        <w:rPr>
          <w:rFonts w:ascii="Times New Roman" w:hAnsi="Times New Roman" w:cs="Times New Roman"/>
          <w:sz w:val="24"/>
          <w:szCs w:val="24"/>
        </w:rPr>
      </w:pPr>
      <w:r w:rsidRPr="004A0FA5">
        <w:rPr>
          <w:rFonts w:ascii="Times New Roman" w:hAnsi="Times New Roman" w:cs="Times New Roman"/>
          <w:sz w:val="24"/>
          <w:szCs w:val="24"/>
        </w:rPr>
        <w:t xml:space="preserve">Примечание: * </w:t>
      </w:r>
      <w:r w:rsidRPr="004A0FA5">
        <w:rPr>
          <w:rFonts w:ascii="Times New Roman" w:hAnsi="Times New Roman" w:cs="Times New Roman"/>
          <w:sz w:val="24"/>
          <w:szCs w:val="24"/>
          <w:lang w:val="en-US"/>
        </w:rPr>
        <w:t>P</w:t>
      </w:r>
      <w:r w:rsidRPr="004A0FA5">
        <w:rPr>
          <w:rFonts w:ascii="Times New Roman" w:hAnsi="Times New Roman" w:cs="Times New Roman"/>
          <w:sz w:val="24"/>
          <w:szCs w:val="24"/>
        </w:rPr>
        <w:t xml:space="preserve"> &lt;0,05 по сравнению с положительным контролем (формалин), ** </w:t>
      </w:r>
      <w:r w:rsidRPr="004A0FA5">
        <w:rPr>
          <w:rFonts w:ascii="Times New Roman" w:hAnsi="Times New Roman" w:cs="Times New Roman"/>
          <w:sz w:val="24"/>
          <w:szCs w:val="24"/>
          <w:lang w:val="en-US"/>
        </w:rPr>
        <w:t>P</w:t>
      </w:r>
      <w:r w:rsidRPr="004A0FA5">
        <w:rPr>
          <w:rFonts w:ascii="Times New Roman" w:hAnsi="Times New Roman" w:cs="Times New Roman"/>
          <w:sz w:val="24"/>
          <w:szCs w:val="24"/>
        </w:rPr>
        <w:t xml:space="preserve"> &lt;0,05 по сравнению с отрицательным контролем</w:t>
      </w:r>
    </w:p>
    <w:p w14:paraId="426C4105" w14:textId="77777777" w:rsidR="0022795F" w:rsidRPr="004A0FA5" w:rsidRDefault="0022795F" w:rsidP="004E0B49">
      <w:pPr>
        <w:autoSpaceDE w:val="0"/>
        <w:autoSpaceDN w:val="0"/>
        <w:adjustRightInd w:val="0"/>
        <w:spacing w:after="0" w:line="240" w:lineRule="auto"/>
        <w:ind w:firstLine="567"/>
        <w:jc w:val="center"/>
        <w:rPr>
          <w:rFonts w:ascii="Times New Roman" w:hAnsi="Times New Roman" w:cs="Times New Roman"/>
          <w:b/>
          <w:bCs/>
          <w:sz w:val="24"/>
          <w:szCs w:val="24"/>
        </w:rPr>
      </w:pPr>
    </w:p>
    <w:p w14:paraId="4E072CD7" w14:textId="77777777" w:rsidR="00A65364" w:rsidRPr="004A0FA5" w:rsidRDefault="00A65364" w:rsidP="004E0B49">
      <w:pPr>
        <w:autoSpaceDE w:val="0"/>
        <w:autoSpaceDN w:val="0"/>
        <w:adjustRightInd w:val="0"/>
        <w:spacing w:after="0" w:line="240" w:lineRule="auto"/>
        <w:ind w:firstLine="567"/>
        <w:jc w:val="center"/>
        <w:rPr>
          <w:rFonts w:ascii="Times New Roman" w:hAnsi="Times New Roman" w:cs="Times New Roman"/>
          <w:sz w:val="28"/>
          <w:szCs w:val="28"/>
        </w:rPr>
      </w:pPr>
      <w:r w:rsidRPr="004A0FA5">
        <w:rPr>
          <w:rFonts w:ascii="Times New Roman" w:hAnsi="Times New Roman" w:cs="Times New Roman"/>
          <w:sz w:val="28"/>
          <w:szCs w:val="28"/>
        </w:rPr>
        <w:t xml:space="preserve">Рисунок </w:t>
      </w:r>
      <w:r w:rsidR="006B6E2E" w:rsidRPr="004A0FA5">
        <w:rPr>
          <w:rFonts w:ascii="Times New Roman" w:hAnsi="Times New Roman" w:cs="Times New Roman"/>
          <w:sz w:val="28"/>
          <w:szCs w:val="28"/>
        </w:rPr>
        <w:t>5</w:t>
      </w:r>
      <w:r w:rsidR="00EA4CE9" w:rsidRPr="004A0FA5">
        <w:rPr>
          <w:rFonts w:ascii="Times New Roman" w:hAnsi="Times New Roman" w:cs="Times New Roman"/>
          <w:sz w:val="28"/>
          <w:szCs w:val="28"/>
        </w:rPr>
        <w:t>2</w:t>
      </w:r>
      <w:r w:rsidRPr="004A0FA5">
        <w:rPr>
          <w:rFonts w:ascii="Times New Roman" w:hAnsi="Times New Roman" w:cs="Times New Roman"/>
          <w:sz w:val="28"/>
          <w:szCs w:val="28"/>
        </w:rPr>
        <w:t xml:space="preserve"> – Динамика изменения объёма лап мышей после </w:t>
      </w:r>
      <w:proofErr w:type="spellStart"/>
      <w:r w:rsidRPr="004A0FA5">
        <w:rPr>
          <w:rFonts w:ascii="Times New Roman" w:hAnsi="Times New Roman" w:cs="Times New Roman"/>
          <w:sz w:val="28"/>
          <w:szCs w:val="28"/>
        </w:rPr>
        <w:t>субапоневротической</w:t>
      </w:r>
      <w:proofErr w:type="spellEnd"/>
      <w:r w:rsidRPr="004A0FA5">
        <w:rPr>
          <w:rFonts w:ascii="Times New Roman" w:hAnsi="Times New Roman" w:cs="Times New Roman"/>
          <w:sz w:val="28"/>
          <w:szCs w:val="28"/>
        </w:rPr>
        <w:t xml:space="preserve"> инъекции формалина, ср. ± СО</w:t>
      </w:r>
    </w:p>
    <w:p w14:paraId="04500DA6" w14:textId="77777777" w:rsidR="000E3076" w:rsidRPr="004A0FA5" w:rsidRDefault="000E3076" w:rsidP="004E0B49">
      <w:pPr>
        <w:autoSpaceDE w:val="0"/>
        <w:autoSpaceDN w:val="0"/>
        <w:adjustRightInd w:val="0"/>
        <w:spacing w:after="0" w:line="240" w:lineRule="auto"/>
        <w:ind w:firstLine="567"/>
        <w:jc w:val="center"/>
        <w:rPr>
          <w:rFonts w:ascii="Times New Roman" w:hAnsi="Times New Roman" w:cs="Times New Roman"/>
          <w:sz w:val="28"/>
          <w:szCs w:val="28"/>
        </w:rPr>
      </w:pPr>
    </w:p>
    <w:p w14:paraId="0E284F1B" w14:textId="77777777" w:rsidR="004379DE" w:rsidRPr="004A0FA5" w:rsidRDefault="004379DE"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На диаграмме, представленной на рисунке 5</w:t>
      </w:r>
      <w:r w:rsidR="00EA4CE9" w:rsidRPr="004A0FA5">
        <w:rPr>
          <w:rFonts w:ascii="Times New Roman" w:hAnsi="Times New Roman" w:cs="Times New Roman"/>
          <w:sz w:val="28"/>
          <w:szCs w:val="28"/>
        </w:rPr>
        <w:t>3</w:t>
      </w:r>
      <w:r w:rsidRPr="004A0FA5">
        <w:rPr>
          <w:rFonts w:ascii="Times New Roman" w:hAnsi="Times New Roman" w:cs="Times New Roman"/>
          <w:sz w:val="28"/>
          <w:szCs w:val="28"/>
        </w:rPr>
        <w:t>, изображена разность в объеме лап мышей в первый и последний дни эксперимента.</w:t>
      </w:r>
    </w:p>
    <w:p w14:paraId="3B6F8252" w14:textId="77777777" w:rsidR="004379DE" w:rsidRPr="004A0FA5" w:rsidRDefault="004379DE" w:rsidP="004E0B49">
      <w:pPr>
        <w:autoSpaceDE w:val="0"/>
        <w:autoSpaceDN w:val="0"/>
        <w:adjustRightInd w:val="0"/>
        <w:spacing w:after="0" w:line="240" w:lineRule="auto"/>
        <w:ind w:firstLine="567"/>
        <w:jc w:val="both"/>
        <w:rPr>
          <w:rFonts w:ascii="Times New Roman" w:hAnsi="Times New Roman" w:cs="Times New Roman"/>
          <w:sz w:val="28"/>
          <w:szCs w:val="28"/>
        </w:rPr>
      </w:pPr>
    </w:p>
    <w:p w14:paraId="3FE75084" w14:textId="77777777" w:rsidR="004379DE" w:rsidRPr="004A0FA5" w:rsidRDefault="004379DE"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noProof/>
          <w:lang w:eastAsia="ru-RU"/>
        </w:rPr>
        <w:drawing>
          <wp:inline distT="0" distB="0" distL="0" distR="0" wp14:anchorId="6F3E9966" wp14:editId="4F8FD6EA">
            <wp:extent cx="5521036" cy="2396836"/>
            <wp:effectExtent l="0" t="0" r="3810" b="3810"/>
            <wp:docPr id="1910180263" name="Диаграмма 1">
              <a:extLst xmlns:a="http://schemas.openxmlformats.org/drawingml/2006/main">
                <a:ext uri="{FF2B5EF4-FFF2-40B4-BE49-F238E27FC236}">
                  <a16:creationId xmlns:a16="http://schemas.microsoft.com/office/drawing/2014/main" id="{10CE2CB4-EC5D-2965-4FA7-C166A85809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2808B1CB" w14:textId="77777777" w:rsidR="004379DE" w:rsidRPr="004A0FA5" w:rsidRDefault="004379DE" w:rsidP="004E0B49">
      <w:pPr>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4A0FA5">
        <w:rPr>
          <w:rFonts w:ascii="Times New Roman" w:hAnsi="Times New Roman" w:cs="Times New Roman"/>
          <w:sz w:val="28"/>
          <w:szCs w:val="28"/>
        </w:rPr>
        <w:t xml:space="preserve"> </w:t>
      </w:r>
    </w:p>
    <w:p w14:paraId="70998A6A" w14:textId="77777777" w:rsidR="004379DE" w:rsidRPr="004A0FA5" w:rsidRDefault="004379DE" w:rsidP="004E0B49">
      <w:pPr>
        <w:autoSpaceDE w:val="0"/>
        <w:autoSpaceDN w:val="0"/>
        <w:adjustRightInd w:val="0"/>
        <w:spacing w:after="0" w:line="240" w:lineRule="auto"/>
        <w:ind w:firstLine="567"/>
        <w:jc w:val="center"/>
        <w:rPr>
          <w:rFonts w:ascii="Times New Roman" w:hAnsi="Times New Roman" w:cs="Times New Roman"/>
          <w:sz w:val="28"/>
          <w:szCs w:val="28"/>
        </w:rPr>
      </w:pPr>
      <w:r w:rsidRPr="004A0FA5">
        <w:rPr>
          <w:rFonts w:ascii="Times New Roman" w:hAnsi="Times New Roman" w:cs="Times New Roman"/>
          <w:sz w:val="28"/>
          <w:szCs w:val="28"/>
        </w:rPr>
        <w:t>Рисунок 5</w:t>
      </w:r>
      <w:r w:rsidR="00EA4CE9" w:rsidRPr="004A0FA5">
        <w:rPr>
          <w:rFonts w:ascii="Times New Roman" w:hAnsi="Times New Roman" w:cs="Times New Roman"/>
          <w:sz w:val="28"/>
          <w:szCs w:val="28"/>
        </w:rPr>
        <w:t>3</w:t>
      </w:r>
      <w:r w:rsidRPr="004A0FA5">
        <w:rPr>
          <w:rFonts w:ascii="Times New Roman" w:hAnsi="Times New Roman" w:cs="Times New Roman"/>
          <w:sz w:val="28"/>
          <w:szCs w:val="28"/>
        </w:rPr>
        <w:t xml:space="preserve"> – Разность объёма лап мышей (</w:t>
      </w:r>
      <w:r w:rsidRPr="004A0FA5">
        <w:rPr>
          <w:rFonts w:ascii="Times New Roman" w:hAnsi="Times New Roman" w:cs="Times New Roman"/>
          <w:sz w:val="28"/>
          <w:szCs w:val="28"/>
          <w:lang w:val="en-US"/>
        </w:rPr>
        <w:t>V</w:t>
      </w:r>
      <w:r w:rsidRPr="004A0FA5">
        <w:rPr>
          <w:rFonts w:ascii="Times New Roman" w:hAnsi="Times New Roman" w:cs="Times New Roman"/>
          <w:sz w:val="28"/>
          <w:szCs w:val="28"/>
        </w:rPr>
        <w:t>-</w:t>
      </w:r>
      <w:r w:rsidRPr="004A0FA5">
        <w:rPr>
          <w:rFonts w:ascii="Times New Roman" w:hAnsi="Times New Roman" w:cs="Times New Roman"/>
          <w:sz w:val="28"/>
          <w:szCs w:val="28"/>
          <w:lang w:val="en-US"/>
        </w:rPr>
        <w:t>V</w:t>
      </w:r>
      <w:r w:rsidRPr="004A0FA5">
        <w:rPr>
          <w:rFonts w:ascii="Times New Roman" w:hAnsi="Times New Roman" w:cs="Times New Roman"/>
          <w:sz w:val="28"/>
          <w:szCs w:val="28"/>
          <w:vertAlign w:val="subscript"/>
        </w:rPr>
        <w:t>0</w:t>
      </w:r>
      <w:r w:rsidRPr="004A0FA5">
        <w:rPr>
          <w:rFonts w:ascii="Times New Roman" w:hAnsi="Times New Roman" w:cs="Times New Roman"/>
          <w:sz w:val="28"/>
          <w:szCs w:val="28"/>
        </w:rPr>
        <w:t>) в начале эксперимента (</w:t>
      </w:r>
      <w:r w:rsidRPr="004A0FA5">
        <w:rPr>
          <w:rFonts w:ascii="Times New Roman" w:hAnsi="Times New Roman" w:cs="Times New Roman"/>
          <w:sz w:val="28"/>
          <w:szCs w:val="28"/>
          <w:lang w:val="en-US"/>
        </w:rPr>
        <w:t>V</w:t>
      </w:r>
      <w:r w:rsidRPr="004A0FA5">
        <w:rPr>
          <w:rFonts w:ascii="Times New Roman" w:hAnsi="Times New Roman" w:cs="Times New Roman"/>
          <w:sz w:val="28"/>
          <w:szCs w:val="28"/>
          <w:vertAlign w:val="subscript"/>
        </w:rPr>
        <w:t>0</w:t>
      </w:r>
      <w:r w:rsidRPr="004A0FA5">
        <w:rPr>
          <w:rFonts w:ascii="Times New Roman" w:hAnsi="Times New Roman" w:cs="Times New Roman"/>
          <w:sz w:val="28"/>
          <w:szCs w:val="28"/>
        </w:rPr>
        <w:t>) и в конце эксперимента (</w:t>
      </w:r>
      <w:r w:rsidRPr="004A0FA5">
        <w:rPr>
          <w:rFonts w:ascii="Times New Roman" w:hAnsi="Times New Roman" w:cs="Times New Roman"/>
          <w:sz w:val="28"/>
          <w:szCs w:val="28"/>
          <w:lang w:val="en-US"/>
        </w:rPr>
        <w:t>V</w:t>
      </w:r>
      <w:r w:rsidRPr="004A0FA5">
        <w:rPr>
          <w:rFonts w:ascii="Times New Roman" w:hAnsi="Times New Roman" w:cs="Times New Roman"/>
          <w:sz w:val="28"/>
          <w:szCs w:val="28"/>
        </w:rPr>
        <w:t>), ср. ± СО</w:t>
      </w:r>
    </w:p>
    <w:p w14:paraId="4D600443" w14:textId="77777777" w:rsidR="0022795F" w:rsidRPr="004A0FA5" w:rsidRDefault="0022795F" w:rsidP="004E0B49">
      <w:pPr>
        <w:autoSpaceDE w:val="0"/>
        <w:autoSpaceDN w:val="0"/>
        <w:adjustRightInd w:val="0"/>
        <w:spacing w:after="0" w:line="240" w:lineRule="auto"/>
        <w:ind w:firstLine="567"/>
        <w:jc w:val="center"/>
        <w:rPr>
          <w:rFonts w:ascii="Times New Roman" w:hAnsi="Times New Roman" w:cs="Times New Roman"/>
          <w:sz w:val="28"/>
          <w:szCs w:val="28"/>
        </w:rPr>
      </w:pPr>
    </w:p>
    <w:p w14:paraId="77904CA3" w14:textId="77777777" w:rsidR="00A65364" w:rsidRPr="004A0FA5" w:rsidRDefault="00A65364" w:rsidP="004E0B49">
      <w:pPr>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4A0FA5">
        <w:rPr>
          <w:rFonts w:ascii="Times New Roman" w:hAnsi="Times New Roman" w:cs="Times New Roman"/>
          <w:sz w:val="28"/>
          <w:szCs w:val="28"/>
        </w:rPr>
        <w:t xml:space="preserve">Согласно рисунку </w:t>
      </w:r>
      <w:r w:rsidR="004379DE" w:rsidRPr="004A0FA5">
        <w:rPr>
          <w:rFonts w:ascii="Times New Roman" w:hAnsi="Times New Roman" w:cs="Times New Roman"/>
          <w:sz w:val="28"/>
          <w:szCs w:val="28"/>
        </w:rPr>
        <w:t>5</w:t>
      </w:r>
      <w:r w:rsidR="00EA4CE9" w:rsidRPr="004A0FA5">
        <w:rPr>
          <w:rFonts w:ascii="Times New Roman" w:hAnsi="Times New Roman" w:cs="Times New Roman"/>
          <w:sz w:val="28"/>
          <w:szCs w:val="28"/>
        </w:rPr>
        <w:t>3</w:t>
      </w:r>
      <w:r w:rsidRPr="004A0FA5">
        <w:rPr>
          <w:rFonts w:ascii="Times New Roman" w:hAnsi="Times New Roman" w:cs="Times New Roman"/>
          <w:sz w:val="28"/>
          <w:szCs w:val="28"/>
        </w:rPr>
        <w:t xml:space="preserve"> разность в объеме была наименьшей для групп, где применялись гели </w:t>
      </w:r>
      <w:r w:rsidRPr="004A0FA5">
        <w:rPr>
          <w:rFonts w:ascii="Times New Roman" w:eastAsia="Times New Roman" w:hAnsi="Times New Roman" w:cs="Times New Roman"/>
          <w:iCs/>
          <w:sz w:val="28"/>
          <w:szCs w:val="28"/>
          <w:lang w:val="en-US" w:eastAsia="ru-RU"/>
        </w:rPr>
        <w:t>F</w:t>
      </w:r>
      <w:r w:rsidRPr="004A0FA5">
        <w:rPr>
          <w:rFonts w:ascii="Times New Roman" w:eastAsia="Times New Roman" w:hAnsi="Times New Roman" w:cs="Times New Roman"/>
          <w:iCs/>
          <w:sz w:val="28"/>
          <w:szCs w:val="28"/>
          <w:lang w:eastAsia="ru-RU"/>
        </w:rPr>
        <w:t xml:space="preserve">18 и </w:t>
      </w:r>
      <w:r w:rsidRPr="004A0FA5">
        <w:rPr>
          <w:rFonts w:ascii="Times New Roman" w:eastAsia="Times New Roman" w:hAnsi="Times New Roman" w:cs="Times New Roman"/>
          <w:iCs/>
          <w:sz w:val="28"/>
          <w:szCs w:val="28"/>
          <w:lang w:val="en-US" w:eastAsia="ru-RU"/>
        </w:rPr>
        <w:t>F</w:t>
      </w:r>
      <w:r w:rsidRPr="004A0FA5">
        <w:rPr>
          <w:rFonts w:ascii="Times New Roman" w:eastAsia="Times New Roman" w:hAnsi="Times New Roman" w:cs="Times New Roman"/>
          <w:iCs/>
          <w:sz w:val="28"/>
          <w:szCs w:val="28"/>
          <w:lang w:eastAsia="ru-RU"/>
        </w:rPr>
        <w:t xml:space="preserve">20, т.е. намазывание больных лап данными образцами приводило к наилучшему заживлению и уменьшению отека. </w:t>
      </w:r>
      <w:r w:rsidRPr="004A0FA5">
        <w:rPr>
          <w:rFonts w:ascii="Times New Roman" w:hAnsi="Times New Roman" w:cs="Times New Roman"/>
          <w:sz w:val="28"/>
          <w:szCs w:val="28"/>
        </w:rPr>
        <w:t xml:space="preserve">Гели </w:t>
      </w:r>
      <w:r w:rsidRPr="004A0FA5">
        <w:rPr>
          <w:rFonts w:ascii="Times New Roman" w:eastAsia="Times New Roman" w:hAnsi="Times New Roman" w:cs="Times New Roman"/>
          <w:iCs/>
          <w:sz w:val="28"/>
          <w:szCs w:val="28"/>
          <w:lang w:val="en-US" w:eastAsia="ru-RU"/>
        </w:rPr>
        <w:t>F</w:t>
      </w:r>
      <w:r w:rsidRPr="004A0FA5">
        <w:rPr>
          <w:rFonts w:ascii="Times New Roman" w:eastAsia="Times New Roman" w:hAnsi="Times New Roman" w:cs="Times New Roman"/>
          <w:iCs/>
          <w:sz w:val="28"/>
          <w:szCs w:val="28"/>
          <w:lang w:eastAsia="ru-RU"/>
        </w:rPr>
        <w:t xml:space="preserve">18 и </w:t>
      </w:r>
      <w:r w:rsidRPr="004A0FA5">
        <w:rPr>
          <w:rFonts w:ascii="Times New Roman" w:eastAsia="Times New Roman" w:hAnsi="Times New Roman" w:cs="Times New Roman"/>
          <w:iCs/>
          <w:sz w:val="28"/>
          <w:szCs w:val="28"/>
          <w:lang w:val="en-US" w:eastAsia="ru-RU"/>
        </w:rPr>
        <w:t>F</w:t>
      </w:r>
      <w:r w:rsidRPr="004A0FA5">
        <w:rPr>
          <w:rFonts w:ascii="Times New Roman" w:eastAsia="Times New Roman" w:hAnsi="Times New Roman" w:cs="Times New Roman"/>
          <w:iCs/>
          <w:sz w:val="28"/>
          <w:szCs w:val="28"/>
          <w:lang w:eastAsia="ru-RU"/>
        </w:rPr>
        <w:t xml:space="preserve">20 с концентрациями </w:t>
      </w:r>
      <w:r w:rsidR="00AE6C7E" w:rsidRPr="004A0FA5">
        <w:rPr>
          <w:rFonts w:ascii="Times New Roman" w:eastAsia="Times New Roman" w:hAnsi="Times New Roman" w:cs="Times New Roman"/>
          <w:iCs/>
          <w:sz w:val="28"/>
          <w:szCs w:val="28"/>
          <w:lang w:eastAsia="ru-RU"/>
        </w:rPr>
        <w:t>субстанций</w:t>
      </w:r>
      <w:r w:rsidRPr="004A0FA5">
        <w:rPr>
          <w:rFonts w:ascii="Times New Roman" w:eastAsia="Times New Roman" w:hAnsi="Times New Roman" w:cs="Times New Roman"/>
          <w:iCs/>
          <w:sz w:val="28"/>
          <w:szCs w:val="28"/>
          <w:lang w:eastAsia="ru-RU"/>
        </w:rPr>
        <w:t xml:space="preserve"> 7.0 % показали </w:t>
      </w:r>
      <w:r w:rsidRPr="004A0FA5">
        <w:rPr>
          <w:rFonts w:ascii="Times New Roman" w:hAnsi="Times New Roman" w:cs="Times New Roman"/>
          <w:sz w:val="28"/>
          <w:szCs w:val="28"/>
        </w:rPr>
        <w:t xml:space="preserve">противовоспалительный эффект, превосходящий действие геля «Диклофенак» (рисунок </w:t>
      </w:r>
      <w:r w:rsidR="003036EE" w:rsidRPr="004A0FA5">
        <w:rPr>
          <w:rFonts w:ascii="Times New Roman" w:hAnsi="Times New Roman" w:cs="Times New Roman"/>
          <w:sz w:val="28"/>
          <w:szCs w:val="28"/>
        </w:rPr>
        <w:t>5</w:t>
      </w:r>
      <w:r w:rsidR="004C0A10" w:rsidRPr="004A0FA5">
        <w:rPr>
          <w:rFonts w:ascii="Times New Roman" w:hAnsi="Times New Roman" w:cs="Times New Roman"/>
          <w:sz w:val="28"/>
          <w:szCs w:val="28"/>
        </w:rPr>
        <w:t>3</w:t>
      </w:r>
      <w:r w:rsidRPr="004A0FA5">
        <w:rPr>
          <w:rFonts w:ascii="Times New Roman" w:hAnsi="Times New Roman" w:cs="Times New Roman"/>
          <w:sz w:val="28"/>
          <w:szCs w:val="28"/>
        </w:rPr>
        <w:t xml:space="preserve">). Образец геля </w:t>
      </w:r>
      <w:r w:rsidRPr="004A0FA5">
        <w:rPr>
          <w:rFonts w:ascii="Times New Roman" w:eastAsia="Times New Roman" w:hAnsi="Times New Roman" w:cs="Times New Roman"/>
          <w:iCs/>
          <w:sz w:val="28"/>
          <w:szCs w:val="28"/>
          <w:lang w:val="en-US" w:eastAsia="ru-RU"/>
        </w:rPr>
        <w:t>F</w:t>
      </w:r>
      <w:r w:rsidRPr="004A0FA5">
        <w:rPr>
          <w:rFonts w:ascii="Times New Roman" w:eastAsia="Times New Roman" w:hAnsi="Times New Roman" w:cs="Times New Roman"/>
          <w:iCs/>
          <w:sz w:val="28"/>
          <w:szCs w:val="28"/>
          <w:lang w:eastAsia="ru-RU"/>
        </w:rPr>
        <w:t>21</w:t>
      </w:r>
      <w:r w:rsidRPr="004A0FA5">
        <w:rPr>
          <w:rFonts w:ascii="Times New Roman" w:hAnsi="Times New Roman" w:cs="Times New Roman"/>
          <w:sz w:val="28"/>
          <w:szCs w:val="28"/>
        </w:rPr>
        <w:t xml:space="preserve"> с концентрацией 5.0 % </w:t>
      </w:r>
      <w:r w:rsidRPr="004A0FA5">
        <w:rPr>
          <w:rFonts w:ascii="Times New Roman" w:hAnsi="Times New Roman" w:cs="Times New Roman"/>
          <w:sz w:val="28"/>
          <w:szCs w:val="28"/>
        </w:rPr>
        <w:lastRenderedPageBreak/>
        <w:t>субстанций из НЧ проявлял эффект, сравнимый с действием препарата сравнения «Диклофенак», разность объема 32.42 и 32.27 мм</w:t>
      </w:r>
      <w:r w:rsidRPr="004A0FA5">
        <w:rPr>
          <w:rFonts w:ascii="Times New Roman" w:hAnsi="Times New Roman" w:cs="Times New Roman"/>
          <w:sz w:val="28"/>
          <w:szCs w:val="28"/>
          <w:vertAlign w:val="superscript"/>
        </w:rPr>
        <w:t>3</w:t>
      </w:r>
      <w:r w:rsidRPr="004A0FA5">
        <w:rPr>
          <w:rFonts w:ascii="Times New Roman" w:hAnsi="Times New Roman" w:cs="Times New Roman"/>
          <w:sz w:val="28"/>
          <w:szCs w:val="28"/>
        </w:rPr>
        <w:t xml:space="preserve">, соответственно.  </w:t>
      </w:r>
      <w:r w:rsidRPr="004A0FA5">
        <w:rPr>
          <w:rFonts w:ascii="Times New Roman" w:eastAsia="Times New Roman" w:hAnsi="Times New Roman" w:cs="Times New Roman"/>
          <w:iCs/>
          <w:sz w:val="28"/>
          <w:szCs w:val="28"/>
          <w:lang w:eastAsia="ru-RU"/>
        </w:rPr>
        <w:t xml:space="preserve">Эффективность гелей </w:t>
      </w:r>
      <w:r w:rsidRPr="004A0FA5">
        <w:rPr>
          <w:rFonts w:ascii="Times New Roman" w:eastAsia="Times New Roman" w:hAnsi="Times New Roman" w:cs="Times New Roman"/>
          <w:iCs/>
          <w:sz w:val="28"/>
          <w:szCs w:val="28"/>
          <w:lang w:val="en-US" w:eastAsia="ru-RU"/>
        </w:rPr>
        <w:t>F</w:t>
      </w:r>
      <w:r w:rsidRPr="004A0FA5">
        <w:rPr>
          <w:rFonts w:ascii="Times New Roman" w:eastAsia="Times New Roman" w:hAnsi="Times New Roman" w:cs="Times New Roman"/>
          <w:iCs/>
          <w:sz w:val="28"/>
          <w:szCs w:val="28"/>
          <w:lang w:eastAsia="ru-RU"/>
        </w:rPr>
        <w:t xml:space="preserve">17, </w:t>
      </w:r>
      <w:r w:rsidRPr="004A0FA5">
        <w:rPr>
          <w:rFonts w:ascii="Times New Roman" w:eastAsia="Times New Roman" w:hAnsi="Times New Roman" w:cs="Times New Roman"/>
          <w:iCs/>
          <w:sz w:val="28"/>
          <w:szCs w:val="28"/>
          <w:lang w:val="en-US" w:eastAsia="ru-RU"/>
        </w:rPr>
        <w:t>F</w:t>
      </w:r>
      <w:r w:rsidRPr="004A0FA5">
        <w:rPr>
          <w:rFonts w:ascii="Times New Roman" w:eastAsia="Times New Roman" w:hAnsi="Times New Roman" w:cs="Times New Roman"/>
          <w:iCs/>
          <w:sz w:val="28"/>
          <w:szCs w:val="28"/>
          <w:lang w:eastAsia="ru-RU"/>
        </w:rPr>
        <w:t xml:space="preserve">19, </w:t>
      </w:r>
      <w:r w:rsidRPr="004A0FA5">
        <w:rPr>
          <w:rFonts w:ascii="Times New Roman" w:eastAsia="Times New Roman" w:hAnsi="Times New Roman" w:cs="Times New Roman"/>
          <w:iCs/>
          <w:sz w:val="28"/>
          <w:szCs w:val="28"/>
          <w:lang w:val="en-US" w:eastAsia="ru-RU"/>
        </w:rPr>
        <w:t>F</w:t>
      </w:r>
      <w:r w:rsidRPr="004A0FA5">
        <w:rPr>
          <w:rFonts w:ascii="Times New Roman" w:eastAsia="Times New Roman" w:hAnsi="Times New Roman" w:cs="Times New Roman"/>
          <w:iCs/>
          <w:sz w:val="28"/>
          <w:szCs w:val="28"/>
          <w:lang w:eastAsia="ru-RU"/>
        </w:rPr>
        <w:t xml:space="preserve">22 была приблизительно одинаковой. </w:t>
      </w:r>
    </w:p>
    <w:p w14:paraId="75D9024C" w14:textId="77777777" w:rsidR="00131DB8" w:rsidRPr="004A0FA5" w:rsidRDefault="00131DB8"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Гистопатологический анализ </w:t>
      </w:r>
      <w:r w:rsidR="00C207F8" w:rsidRPr="004A0FA5">
        <w:rPr>
          <w:rFonts w:ascii="Times New Roman" w:hAnsi="Times New Roman" w:cs="Times New Roman"/>
          <w:sz w:val="28"/>
          <w:szCs w:val="28"/>
        </w:rPr>
        <w:t xml:space="preserve">также </w:t>
      </w:r>
      <w:r w:rsidRPr="004A0FA5">
        <w:rPr>
          <w:rFonts w:ascii="Times New Roman" w:hAnsi="Times New Roman" w:cs="Times New Roman"/>
          <w:sz w:val="28"/>
          <w:szCs w:val="28"/>
        </w:rPr>
        <w:t xml:space="preserve">показал количественное увеличение толщины кожи задних лап в контрольной группе, индуцированной формалином, в результате </w:t>
      </w:r>
      <w:proofErr w:type="spellStart"/>
      <w:r w:rsidRPr="004A0FA5">
        <w:rPr>
          <w:rFonts w:ascii="Times New Roman" w:hAnsi="Times New Roman" w:cs="Times New Roman"/>
          <w:sz w:val="28"/>
          <w:szCs w:val="28"/>
        </w:rPr>
        <w:t>субэпидермального</w:t>
      </w:r>
      <w:proofErr w:type="spellEnd"/>
      <w:r w:rsidRPr="004A0FA5">
        <w:rPr>
          <w:rFonts w:ascii="Times New Roman" w:hAnsi="Times New Roman" w:cs="Times New Roman"/>
          <w:sz w:val="28"/>
          <w:szCs w:val="28"/>
        </w:rPr>
        <w:t xml:space="preserve"> отека и расширения кровеносных сосудов, которые развились после инъекции формалина (рисунок 54).</w:t>
      </w:r>
    </w:p>
    <w:p w14:paraId="213A0BD5" w14:textId="77777777" w:rsidR="00C207F8" w:rsidRPr="004A0FA5" w:rsidRDefault="00C207F8" w:rsidP="004E0B49">
      <w:pPr>
        <w:autoSpaceDE w:val="0"/>
        <w:autoSpaceDN w:val="0"/>
        <w:adjustRightInd w:val="0"/>
        <w:spacing w:after="0" w:line="240" w:lineRule="auto"/>
        <w:ind w:firstLine="567"/>
        <w:jc w:val="both"/>
        <w:rPr>
          <w:rFonts w:ascii="Times New Roman" w:hAnsi="Times New Roman" w:cs="Times New Roman"/>
          <w:sz w:val="28"/>
          <w:szCs w:val="28"/>
        </w:rPr>
      </w:pPr>
    </w:p>
    <w:p w14:paraId="4AE4A559" w14:textId="77777777" w:rsidR="00131DB8" w:rsidRPr="004A0FA5" w:rsidRDefault="00131DB8" w:rsidP="00131DB8">
      <w:pPr>
        <w:jc w:val="center"/>
        <w:rPr>
          <w:rFonts w:ascii="Times New Roman" w:hAnsi="Times New Roman" w:cs="Times New Roman"/>
          <w:b/>
          <w:sz w:val="24"/>
          <w:szCs w:val="24"/>
          <w:lang w:val="en-US"/>
        </w:rPr>
      </w:pPr>
      <w:r w:rsidRPr="004A0FA5">
        <w:rPr>
          <w:rFonts w:ascii="Times New Roman" w:hAnsi="Times New Roman" w:cs="Times New Roman"/>
          <w:b/>
          <w:noProof/>
          <w:sz w:val="24"/>
          <w:szCs w:val="24"/>
          <w:lang w:eastAsia="ru-RU"/>
        </w:rPr>
        <w:drawing>
          <wp:inline distT="0" distB="0" distL="0" distR="0" wp14:anchorId="5C34A865" wp14:editId="6B2D1F47">
            <wp:extent cx="4525240" cy="6102999"/>
            <wp:effectExtent l="0" t="0" r="0" b="0"/>
            <wp:docPr id="1" name="Рисунок 1" descr="C:\Users\user\Pictures\Histology kerme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Histology kermek -1.jpg"/>
                    <pic:cNvPicPr>
                      <a:picLocks noChangeAspect="1" noChangeArrowheads="1"/>
                    </pic:cNvPicPr>
                  </pic:nvPicPr>
                  <pic:blipFill>
                    <a:blip r:embed="rId109" cstate="print"/>
                    <a:srcRect/>
                    <a:stretch>
                      <a:fillRect/>
                    </a:stretch>
                  </pic:blipFill>
                  <pic:spPr bwMode="auto">
                    <a:xfrm>
                      <a:off x="0" y="0"/>
                      <a:ext cx="4530439" cy="6110011"/>
                    </a:xfrm>
                    <a:prstGeom prst="rect">
                      <a:avLst/>
                    </a:prstGeom>
                    <a:noFill/>
                    <a:ln w="9525">
                      <a:noFill/>
                      <a:miter lim="800000"/>
                      <a:headEnd/>
                      <a:tailEnd/>
                    </a:ln>
                  </pic:spPr>
                </pic:pic>
              </a:graphicData>
            </a:graphic>
          </wp:inline>
        </w:drawing>
      </w:r>
    </w:p>
    <w:p w14:paraId="40A81F4C" w14:textId="77777777" w:rsidR="00C207F8" w:rsidRPr="004A0FA5" w:rsidRDefault="00C207F8" w:rsidP="00C207F8">
      <w:pPr>
        <w:autoSpaceDE w:val="0"/>
        <w:autoSpaceDN w:val="0"/>
        <w:adjustRightInd w:val="0"/>
        <w:spacing w:after="0" w:line="240" w:lineRule="auto"/>
        <w:ind w:firstLine="567"/>
        <w:jc w:val="center"/>
        <w:rPr>
          <w:rFonts w:ascii="Times New Roman" w:hAnsi="Times New Roman" w:cs="Times New Roman"/>
          <w:sz w:val="24"/>
          <w:szCs w:val="24"/>
        </w:rPr>
      </w:pPr>
      <w:r w:rsidRPr="004A0FA5">
        <w:rPr>
          <w:rFonts w:ascii="Times New Roman" w:hAnsi="Times New Roman" w:cs="Times New Roman"/>
          <w:sz w:val="24"/>
          <w:szCs w:val="24"/>
        </w:rPr>
        <w:t>Примечание: Масштабная линейка 50 мкм.</w:t>
      </w:r>
    </w:p>
    <w:p w14:paraId="0CC589E5" w14:textId="77777777" w:rsidR="00131DB8" w:rsidRPr="004A0FA5" w:rsidRDefault="00131DB8" w:rsidP="00131DB8">
      <w:pPr>
        <w:autoSpaceDE w:val="0"/>
        <w:autoSpaceDN w:val="0"/>
        <w:adjustRightInd w:val="0"/>
        <w:spacing w:after="0" w:line="240" w:lineRule="auto"/>
        <w:ind w:firstLine="567"/>
        <w:jc w:val="center"/>
        <w:rPr>
          <w:rFonts w:ascii="Times New Roman" w:hAnsi="Times New Roman" w:cs="Times New Roman"/>
          <w:sz w:val="20"/>
          <w:szCs w:val="20"/>
        </w:rPr>
      </w:pPr>
      <w:r w:rsidRPr="004A0FA5">
        <w:rPr>
          <w:rFonts w:ascii="Times New Roman" w:hAnsi="Times New Roman" w:cs="Times New Roman"/>
          <w:sz w:val="28"/>
          <w:szCs w:val="28"/>
        </w:rPr>
        <w:t xml:space="preserve">Рисунок 54 – Гистопатологические изменения, наблюдаемые в задних лапах после обработки </w:t>
      </w:r>
      <w:r w:rsidR="00C207F8" w:rsidRPr="004A0FA5">
        <w:rPr>
          <w:rFonts w:ascii="Times New Roman" w:hAnsi="Times New Roman" w:cs="Times New Roman"/>
          <w:sz w:val="28"/>
          <w:szCs w:val="28"/>
        </w:rPr>
        <w:t xml:space="preserve">гелями </w:t>
      </w:r>
      <w:r w:rsidR="00C207F8" w:rsidRPr="004A0FA5">
        <w:rPr>
          <w:rFonts w:ascii="Times New Roman" w:hAnsi="Times New Roman" w:cs="Times New Roman"/>
          <w:sz w:val="28"/>
          <w:szCs w:val="28"/>
          <w:lang w:val="en-US"/>
        </w:rPr>
        <w:t>c</w:t>
      </w:r>
      <w:r w:rsidR="00C207F8" w:rsidRPr="004A0FA5">
        <w:rPr>
          <w:rFonts w:ascii="Times New Roman" w:hAnsi="Times New Roman" w:cs="Times New Roman"/>
          <w:sz w:val="28"/>
          <w:szCs w:val="28"/>
        </w:rPr>
        <w:t xml:space="preserve"> субстанциями из надземной части </w:t>
      </w:r>
      <w:r w:rsidR="00C207F8" w:rsidRPr="004A0FA5">
        <w:rPr>
          <w:rFonts w:ascii="Times New Roman" w:hAnsi="Times New Roman" w:cs="Times New Roman"/>
          <w:sz w:val="28"/>
          <w:szCs w:val="28"/>
          <w:lang w:val="en-US"/>
        </w:rPr>
        <w:t>F</w:t>
      </w:r>
      <w:r w:rsidR="00C207F8" w:rsidRPr="004A0FA5">
        <w:rPr>
          <w:rFonts w:ascii="Times New Roman" w:hAnsi="Times New Roman" w:cs="Times New Roman"/>
          <w:sz w:val="28"/>
          <w:szCs w:val="28"/>
        </w:rPr>
        <w:t>17</w:t>
      </w:r>
      <w:r w:rsidRPr="004A0FA5">
        <w:rPr>
          <w:rFonts w:ascii="Times New Roman" w:hAnsi="Times New Roman" w:cs="Times New Roman"/>
          <w:sz w:val="28"/>
          <w:szCs w:val="28"/>
        </w:rPr>
        <w:t xml:space="preserve"> (</w:t>
      </w:r>
      <w:r w:rsidRPr="004A0FA5">
        <w:rPr>
          <w:rFonts w:ascii="Times New Roman" w:hAnsi="Times New Roman" w:cs="Times New Roman"/>
          <w:sz w:val="28"/>
          <w:szCs w:val="28"/>
          <w:lang w:val="en-US"/>
        </w:rPr>
        <w:t>A</w:t>
      </w:r>
      <w:r w:rsidRPr="004A0FA5">
        <w:rPr>
          <w:rFonts w:ascii="Times New Roman" w:hAnsi="Times New Roman" w:cs="Times New Roman"/>
          <w:sz w:val="28"/>
          <w:szCs w:val="28"/>
        </w:rPr>
        <w:t xml:space="preserve">), </w:t>
      </w:r>
      <w:r w:rsidR="00C207F8" w:rsidRPr="004A0FA5">
        <w:rPr>
          <w:rFonts w:ascii="Times New Roman" w:hAnsi="Times New Roman" w:cs="Times New Roman"/>
          <w:sz w:val="28"/>
          <w:szCs w:val="28"/>
          <w:lang w:val="en-US"/>
        </w:rPr>
        <w:t>F</w:t>
      </w:r>
      <w:r w:rsidR="00C207F8" w:rsidRPr="004A0FA5">
        <w:rPr>
          <w:rFonts w:ascii="Times New Roman" w:hAnsi="Times New Roman" w:cs="Times New Roman"/>
          <w:sz w:val="28"/>
          <w:szCs w:val="28"/>
        </w:rPr>
        <w:t>18</w:t>
      </w:r>
      <w:r w:rsidRPr="004A0FA5">
        <w:rPr>
          <w:rFonts w:ascii="Times New Roman" w:hAnsi="Times New Roman" w:cs="Times New Roman"/>
          <w:sz w:val="28"/>
          <w:szCs w:val="28"/>
        </w:rPr>
        <w:t xml:space="preserve"> (</w:t>
      </w:r>
      <w:r w:rsidRPr="004A0FA5">
        <w:rPr>
          <w:rFonts w:ascii="Times New Roman" w:hAnsi="Times New Roman" w:cs="Times New Roman"/>
          <w:sz w:val="28"/>
          <w:szCs w:val="28"/>
          <w:lang w:val="en-US"/>
        </w:rPr>
        <w:t>B</w:t>
      </w:r>
      <w:r w:rsidRPr="004A0FA5">
        <w:rPr>
          <w:rFonts w:ascii="Times New Roman" w:hAnsi="Times New Roman" w:cs="Times New Roman"/>
          <w:sz w:val="28"/>
          <w:szCs w:val="28"/>
        </w:rPr>
        <w:t xml:space="preserve">), </w:t>
      </w:r>
      <w:r w:rsidR="00C207F8" w:rsidRPr="004A0FA5">
        <w:rPr>
          <w:rFonts w:ascii="Times New Roman" w:hAnsi="Times New Roman" w:cs="Times New Roman"/>
          <w:sz w:val="28"/>
          <w:szCs w:val="28"/>
          <w:lang w:val="en-US"/>
        </w:rPr>
        <w:t>F</w:t>
      </w:r>
      <w:r w:rsidR="00C207F8" w:rsidRPr="004A0FA5">
        <w:rPr>
          <w:rFonts w:ascii="Times New Roman" w:hAnsi="Times New Roman" w:cs="Times New Roman"/>
          <w:sz w:val="28"/>
          <w:szCs w:val="28"/>
        </w:rPr>
        <w:t>21</w:t>
      </w:r>
      <w:r w:rsidRPr="004A0FA5">
        <w:rPr>
          <w:rFonts w:ascii="Times New Roman" w:hAnsi="Times New Roman" w:cs="Times New Roman"/>
          <w:sz w:val="28"/>
          <w:szCs w:val="28"/>
        </w:rPr>
        <w:t xml:space="preserve"> (</w:t>
      </w:r>
      <w:r w:rsidRPr="004A0FA5">
        <w:rPr>
          <w:rFonts w:ascii="Times New Roman" w:hAnsi="Times New Roman" w:cs="Times New Roman"/>
          <w:sz w:val="28"/>
          <w:szCs w:val="28"/>
          <w:lang w:val="en-US"/>
        </w:rPr>
        <w:t>C</w:t>
      </w:r>
      <w:r w:rsidRPr="004A0FA5">
        <w:rPr>
          <w:rFonts w:ascii="Times New Roman" w:hAnsi="Times New Roman" w:cs="Times New Roman"/>
          <w:sz w:val="28"/>
          <w:szCs w:val="28"/>
        </w:rPr>
        <w:t xml:space="preserve">); </w:t>
      </w:r>
      <w:r w:rsidR="00C207F8" w:rsidRPr="004A0FA5">
        <w:rPr>
          <w:rFonts w:ascii="Times New Roman" w:hAnsi="Times New Roman" w:cs="Times New Roman"/>
          <w:sz w:val="28"/>
          <w:szCs w:val="28"/>
        </w:rPr>
        <w:t xml:space="preserve">гелями </w:t>
      </w:r>
      <w:r w:rsidR="00C207F8" w:rsidRPr="004A0FA5">
        <w:rPr>
          <w:rFonts w:ascii="Times New Roman" w:hAnsi="Times New Roman" w:cs="Times New Roman"/>
          <w:sz w:val="28"/>
          <w:szCs w:val="28"/>
          <w:lang w:val="en-US"/>
        </w:rPr>
        <w:t>c</w:t>
      </w:r>
      <w:r w:rsidR="00C207F8" w:rsidRPr="004A0FA5">
        <w:rPr>
          <w:rFonts w:ascii="Times New Roman" w:hAnsi="Times New Roman" w:cs="Times New Roman"/>
          <w:sz w:val="28"/>
          <w:szCs w:val="28"/>
        </w:rPr>
        <w:t xml:space="preserve"> субстанциями из корней</w:t>
      </w:r>
      <w:r w:rsidRPr="004A0FA5">
        <w:rPr>
          <w:rFonts w:ascii="Times New Roman" w:hAnsi="Times New Roman" w:cs="Times New Roman"/>
          <w:sz w:val="28"/>
          <w:szCs w:val="28"/>
        </w:rPr>
        <w:t xml:space="preserve"> </w:t>
      </w:r>
      <w:r w:rsidR="00C207F8" w:rsidRPr="004A0FA5">
        <w:rPr>
          <w:rFonts w:ascii="Times New Roman" w:hAnsi="Times New Roman" w:cs="Times New Roman"/>
          <w:sz w:val="28"/>
          <w:szCs w:val="28"/>
          <w:lang w:val="en-US"/>
        </w:rPr>
        <w:t>F</w:t>
      </w:r>
      <w:r w:rsidR="00C207F8" w:rsidRPr="004A0FA5">
        <w:rPr>
          <w:rFonts w:ascii="Times New Roman" w:hAnsi="Times New Roman" w:cs="Times New Roman"/>
          <w:sz w:val="28"/>
          <w:szCs w:val="28"/>
        </w:rPr>
        <w:t xml:space="preserve">19 </w:t>
      </w:r>
      <w:r w:rsidRPr="004A0FA5">
        <w:rPr>
          <w:rFonts w:ascii="Times New Roman" w:hAnsi="Times New Roman" w:cs="Times New Roman"/>
          <w:sz w:val="28"/>
          <w:szCs w:val="28"/>
        </w:rPr>
        <w:t>(</w:t>
      </w:r>
      <w:r w:rsidRPr="004A0FA5">
        <w:rPr>
          <w:rFonts w:ascii="Times New Roman" w:hAnsi="Times New Roman" w:cs="Times New Roman"/>
          <w:sz w:val="28"/>
          <w:szCs w:val="28"/>
          <w:lang w:val="en-US"/>
        </w:rPr>
        <w:t>D</w:t>
      </w:r>
      <w:r w:rsidRPr="004A0FA5">
        <w:rPr>
          <w:rFonts w:ascii="Times New Roman" w:hAnsi="Times New Roman" w:cs="Times New Roman"/>
          <w:sz w:val="28"/>
          <w:szCs w:val="28"/>
        </w:rPr>
        <w:t xml:space="preserve">), </w:t>
      </w:r>
      <w:r w:rsidR="00C207F8" w:rsidRPr="004A0FA5">
        <w:rPr>
          <w:rFonts w:ascii="Times New Roman" w:hAnsi="Times New Roman" w:cs="Times New Roman"/>
          <w:sz w:val="28"/>
          <w:szCs w:val="28"/>
          <w:lang w:val="en-US"/>
        </w:rPr>
        <w:t>F</w:t>
      </w:r>
      <w:r w:rsidR="00C207F8" w:rsidRPr="004A0FA5">
        <w:rPr>
          <w:rFonts w:ascii="Times New Roman" w:hAnsi="Times New Roman" w:cs="Times New Roman"/>
          <w:sz w:val="28"/>
          <w:szCs w:val="28"/>
        </w:rPr>
        <w:t>20</w:t>
      </w:r>
      <w:r w:rsidRPr="004A0FA5">
        <w:rPr>
          <w:rFonts w:ascii="Times New Roman" w:hAnsi="Times New Roman" w:cs="Times New Roman"/>
          <w:sz w:val="28"/>
          <w:szCs w:val="28"/>
        </w:rPr>
        <w:t xml:space="preserve"> (</w:t>
      </w:r>
      <w:r w:rsidRPr="004A0FA5">
        <w:rPr>
          <w:rFonts w:ascii="Times New Roman" w:hAnsi="Times New Roman" w:cs="Times New Roman"/>
          <w:sz w:val="28"/>
          <w:szCs w:val="28"/>
          <w:lang w:val="en-US"/>
        </w:rPr>
        <w:t>E</w:t>
      </w:r>
      <w:r w:rsidRPr="004A0FA5">
        <w:rPr>
          <w:rFonts w:ascii="Times New Roman" w:hAnsi="Times New Roman" w:cs="Times New Roman"/>
          <w:sz w:val="28"/>
          <w:szCs w:val="28"/>
        </w:rPr>
        <w:t>),</w:t>
      </w:r>
      <w:r w:rsidR="00C207F8" w:rsidRPr="004A0FA5">
        <w:rPr>
          <w:rFonts w:ascii="Times New Roman" w:hAnsi="Times New Roman" w:cs="Times New Roman"/>
          <w:sz w:val="28"/>
          <w:szCs w:val="28"/>
        </w:rPr>
        <w:t xml:space="preserve"> </w:t>
      </w:r>
      <w:r w:rsidR="00C207F8" w:rsidRPr="004A0FA5">
        <w:rPr>
          <w:rFonts w:ascii="Times New Roman" w:hAnsi="Times New Roman" w:cs="Times New Roman"/>
          <w:sz w:val="28"/>
          <w:szCs w:val="28"/>
          <w:lang w:val="en-US"/>
        </w:rPr>
        <w:t>F</w:t>
      </w:r>
      <w:r w:rsidR="00C207F8" w:rsidRPr="004A0FA5">
        <w:rPr>
          <w:rFonts w:ascii="Times New Roman" w:hAnsi="Times New Roman" w:cs="Times New Roman"/>
          <w:sz w:val="28"/>
          <w:szCs w:val="28"/>
        </w:rPr>
        <w:t>22</w:t>
      </w:r>
      <w:r w:rsidRPr="004A0FA5">
        <w:rPr>
          <w:rFonts w:ascii="Times New Roman" w:hAnsi="Times New Roman" w:cs="Times New Roman"/>
          <w:sz w:val="28"/>
          <w:szCs w:val="28"/>
        </w:rPr>
        <w:t xml:space="preserve"> (</w:t>
      </w:r>
      <w:r w:rsidRPr="004A0FA5">
        <w:rPr>
          <w:rFonts w:ascii="Times New Roman" w:hAnsi="Times New Roman" w:cs="Times New Roman"/>
          <w:sz w:val="28"/>
          <w:szCs w:val="28"/>
          <w:lang w:val="en-US"/>
        </w:rPr>
        <w:t>F</w:t>
      </w:r>
      <w:r w:rsidRPr="004A0FA5">
        <w:rPr>
          <w:rFonts w:ascii="Times New Roman" w:hAnsi="Times New Roman" w:cs="Times New Roman"/>
          <w:sz w:val="28"/>
          <w:szCs w:val="28"/>
        </w:rPr>
        <w:t>); 1% диклофенаком (</w:t>
      </w:r>
      <w:r w:rsidRPr="004A0FA5">
        <w:rPr>
          <w:rFonts w:ascii="Times New Roman" w:hAnsi="Times New Roman" w:cs="Times New Roman"/>
          <w:sz w:val="28"/>
          <w:szCs w:val="28"/>
          <w:lang w:val="en-US"/>
        </w:rPr>
        <w:t>G</w:t>
      </w:r>
      <w:r w:rsidRPr="004A0FA5">
        <w:rPr>
          <w:rFonts w:ascii="Times New Roman" w:hAnsi="Times New Roman" w:cs="Times New Roman"/>
          <w:sz w:val="28"/>
          <w:szCs w:val="28"/>
        </w:rPr>
        <w:t>) и формалин-индуцированным контролем (</w:t>
      </w:r>
      <w:r w:rsidRPr="004A0FA5">
        <w:rPr>
          <w:rFonts w:ascii="Times New Roman" w:hAnsi="Times New Roman" w:cs="Times New Roman"/>
          <w:sz w:val="28"/>
          <w:szCs w:val="28"/>
          <w:lang w:val="en-US"/>
        </w:rPr>
        <w:t>H</w:t>
      </w:r>
      <w:r w:rsidRPr="004A0FA5">
        <w:rPr>
          <w:rFonts w:ascii="Times New Roman" w:hAnsi="Times New Roman" w:cs="Times New Roman"/>
          <w:sz w:val="28"/>
          <w:szCs w:val="28"/>
        </w:rPr>
        <w:t xml:space="preserve">). </w:t>
      </w:r>
    </w:p>
    <w:p w14:paraId="1147BD28" w14:textId="77777777" w:rsidR="00131DB8" w:rsidRPr="004A0FA5" w:rsidRDefault="00131DB8"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lastRenderedPageBreak/>
        <w:t xml:space="preserve">Увеличение толщины кожи было статистически значимым по сравнению с отрицательным контролем. </w:t>
      </w:r>
      <w:r w:rsidR="009A318A" w:rsidRPr="004A0FA5">
        <w:rPr>
          <w:rFonts w:ascii="Times New Roman" w:hAnsi="Times New Roman" w:cs="Times New Roman"/>
          <w:sz w:val="28"/>
          <w:szCs w:val="28"/>
        </w:rPr>
        <w:t>Толщина кожи</w:t>
      </w:r>
      <w:r w:rsidRPr="004A0FA5">
        <w:rPr>
          <w:rFonts w:ascii="Times New Roman" w:hAnsi="Times New Roman" w:cs="Times New Roman"/>
          <w:sz w:val="28"/>
          <w:szCs w:val="28"/>
        </w:rPr>
        <w:t xml:space="preserve"> положительного контроля, индуцированного формалином, показала образование фиброза и смешанной воспалительной клеточной инфильтрации, которая была более интенсивна в </w:t>
      </w:r>
      <w:proofErr w:type="spellStart"/>
      <w:r w:rsidRPr="004A0FA5">
        <w:rPr>
          <w:rFonts w:ascii="Times New Roman" w:hAnsi="Times New Roman" w:cs="Times New Roman"/>
          <w:sz w:val="28"/>
          <w:szCs w:val="28"/>
        </w:rPr>
        <w:t>дермальном</w:t>
      </w:r>
      <w:proofErr w:type="spellEnd"/>
      <w:r w:rsidRPr="004A0FA5">
        <w:rPr>
          <w:rFonts w:ascii="Times New Roman" w:hAnsi="Times New Roman" w:cs="Times New Roman"/>
          <w:sz w:val="28"/>
          <w:szCs w:val="28"/>
        </w:rPr>
        <w:t xml:space="preserve"> и мышечном слое. По сравнению с контрольной группой, индуцированной формалином,</w:t>
      </w:r>
      <w:r w:rsidR="009A318A" w:rsidRPr="004A0FA5">
        <w:rPr>
          <w:rFonts w:ascii="Times New Roman" w:hAnsi="Times New Roman" w:cs="Times New Roman"/>
          <w:sz w:val="28"/>
          <w:szCs w:val="28"/>
        </w:rPr>
        <w:t xml:space="preserve"> в</w:t>
      </w:r>
      <w:r w:rsidRPr="004A0FA5">
        <w:rPr>
          <w:rFonts w:ascii="Times New Roman" w:hAnsi="Times New Roman" w:cs="Times New Roman"/>
          <w:sz w:val="28"/>
          <w:szCs w:val="28"/>
        </w:rPr>
        <w:t xml:space="preserve"> групп</w:t>
      </w:r>
      <w:r w:rsidR="009A318A" w:rsidRPr="004A0FA5">
        <w:rPr>
          <w:rFonts w:ascii="Times New Roman" w:hAnsi="Times New Roman" w:cs="Times New Roman"/>
          <w:sz w:val="28"/>
          <w:szCs w:val="28"/>
        </w:rPr>
        <w:t>ах</w:t>
      </w:r>
      <w:r w:rsidRPr="004A0FA5">
        <w:rPr>
          <w:rFonts w:ascii="Times New Roman" w:hAnsi="Times New Roman" w:cs="Times New Roman"/>
          <w:sz w:val="28"/>
          <w:szCs w:val="28"/>
        </w:rPr>
        <w:t>, обработанны</w:t>
      </w:r>
      <w:r w:rsidR="009A318A" w:rsidRPr="004A0FA5">
        <w:rPr>
          <w:rFonts w:ascii="Times New Roman" w:hAnsi="Times New Roman" w:cs="Times New Roman"/>
          <w:sz w:val="28"/>
          <w:szCs w:val="28"/>
        </w:rPr>
        <w:t>х</w:t>
      </w:r>
      <w:r w:rsidRPr="004A0FA5">
        <w:rPr>
          <w:rFonts w:ascii="Times New Roman" w:hAnsi="Times New Roman" w:cs="Times New Roman"/>
          <w:sz w:val="28"/>
          <w:szCs w:val="28"/>
        </w:rPr>
        <w:t xml:space="preserve"> диклофенаком и </w:t>
      </w:r>
      <w:r w:rsidR="009A318A" w:rsidRPr="004A0FA5">
        <w:rPr>
          <w:rFonts w:ascii="Times New Roman" w:hAnsi="Times New Roman" w:cs="Times New Roman"/>
          <w:sz w:val="28"/>
          <w:szCs w:val="28"/>
        </w:rPr>
        <w:t>образцами исследуемых гелей</w:t>
      </w:r>
      <w:r w:rsidRPr="004A0FA5">
        <w:rPr>
          <w:rFonts w:ascii="Times New Roman" w:hAnsi="Times New Roman" w:cs="Times New Roman"/>
          <w:sz w:val="28"/>
          <w:szCs w:val="28"/>
        </w:rPr>
        <w:t xml:space="preserve">, </w:t>
      </w:r>
      <w:r w:rsidR="009A318A" w:rsidRPr="004A0FA5">
        <w:rPr>
          <w:rFonts w:ascii="Times New Roman" w:hAnsi="Times New Roman" w:cs="Times New Roman"/>
          <w:sz w:val="28"/>
          <w:szCs w:val="28"/>
        </w:rPr>
        <w:t>наблюдалось</w:t>
      </w:r>
      <w:r w:rsidRPr="004A0FA5">
        <w:rPr>
          <w:rFonts w:ascii="Times New Roman" w:hAnsi="Times New Roman" w:cs="Times New Roman"/>
          <w:sz w:val="28"/>
          <w:szCs w:val="28"/>
        </w:rPr>
        <w:t xml:space="preserve"> уменьшение толщины </w:t>
      </w:r>
      <w:r w:rsidR="009A318A" w:rsidRPr="004A0FA5">
        <w:rPr>
          <w:rFonts w:ascii="Times New Roman" w:hAnsi="Times New Roman" w:cs="Times New Roman"/>
          <w:sz w:val="28"/>
          <w:szCs w:val="28"/>
        </w:rPr>
        <w:t xml:space="preserve">кожи </w:t>
      </w:r>
      <w:r w:rsidRPr="004A0FA5">
        <w:rPr>
          <w:rFonts w:ascii="Times New Roman" w:hAnsi="Times New Roman" w:cs="Times New Roman"/>
          <w:sz w:val="28"/>
          <w:szCs w:val="28"/>
        </w:rPr>
        <w:t xml:space="preserve">задних лап мышей. Однако статистически значимый противовоспалительный эффект </w:t>
      </w:r>
      <w:r w:rsidR="009A318A" w:rsidRPr="004A0FA5">
        <w:rPr>
          <w:rFonts w:ascii="Times New Roman" w:hAnsi="Times New Roman" w:cs="Times New Roman"/>
          <w:sz w:val="28"/>
          <w:szCs w:val="28"/>
        </w:rPr>
        <w:t>испытуемых гелей</w:t>
      </w:r>
      <w:r w:rsidRPr="004A0FA5">
        <w:rPr>
          <w:rFonts w:ascii="Times New Roman" w:hAnsi="Times New Roman" w:cs="Times New Roman"/>
          <w:sz w:val="28"/>
          <w:szCs w:val="28"/>
        </w:rPr>
        <w:t xml:space="preserve"> по сравнению с положительным контролем и гелем диклофенака был обнаружен после введения </w:t>
      </w:r>
      <w:r w:rsidR="009A318A" w:rsidRPr="004A0FA5">
        <w:rPr>
          <w:rFonts w:ascii="Times New Roman" w:hAnsi="Times New Roman" w:cs="Times New Roman"/>
          <w:sz w:val="28"/>
          <w:szCs w:val="28"/>
        </w:rPr>
        <w:t xml:space="preserve">геля </w:t>
      </w:r>
      <w:r w:rsidR="009A318A" w:rsidRPr="004A0FA5">
        <w:rPr>
          <w:rFonts w:ascii="Times New Roman" w:hAnsi="Times New Roman" w:cs="Times New Roman"/>
          <w:sz w:val="28"/>
          <w:szCs w:val="28"/>
          <w:lang w:val="en-US"/>
        </w:rPr>
        <w:t>F</w:t>
      </w:r>
      <w:r w:rsidR="009A318A" w:rsidRPr="004A0FA5">
        <w:rPr>
          <w:rFonts w:ascii="Times New Roman" w:hAnsi="Times New Roman" w:cs="Times New Roman"/>
          <w:sz w:val="28"/>
          <w:szCs w:val="28"/>
        </w:rPr>
        <w:t xml:space="preserve">18, </w:t>
      </w:r>
      <w:r w:rsidR="009A318A" w:rsidRPr="004A0FA5">
        <w:rPr>
          <w:rFonts w:ascii="Times New Roman" w:hAnsi="Times New Roman" w:cs="Times New Roman"/>
          <w:sz w:val="28"/>
          <w:szCs w:val="28"/>
          <w:lang w:val="en-US"/>
        </w:rPr>
        <w:t>c</w:t>
      </w:r>
      <w:proofErr w:type="spellStart"/>
      <w:r w:rsidR="009A318A" w:rsidRPr="004A0FA5">
        <w:rPr>
          <w:rFonts w:ascii="Times New Roman" w:hAnsi="Times New Roman" w:cs="Times New Roman"/>
          <w:sz w:val="28"/>
          <w:szCs w:val="28"/>
        </w:rPr>
        <w:t>одержащий</w:t>
      </w:r>
      <w:proofErr w:type="spellEnd"/>
      <w:r w:rsidR="009A318A" w:rsidRPr="004A0FA5">
        <w:rPr>
          <w:rFonts w:ascii="Times New Roman" w:hAnsi="Times New Roman" w:cs="Times New Roman"/>
          <w:sz w:val="28"/>
          <w:szCs w:val="28"/>
        </w:rPr>
        <w:t xml:space="preserve"> </w:t>
      </w:r>
      <w:r w:rsidRPr="004A0FA5">
        <w:rPr>
          <w:rFonts w:ascii="Times New Roman" w:hAnsi="Times New Roman" w:cs="Times New Roman"/>
          <w:sz w:val="28"/>
          <w:szCs w:val="28"/>
        </w:rPr>
        <w:t xml:space="preserve">7% экстракта </w:t>
      </w:r>
      <w:r w:rsidR="009A318A" w:rsidRPr="004A0FA5">
        <w:rPr>
          <w:rFonts w:ascii="Times New Roman" w:hAnsi="Times New Roman" w:cs="Times New Roman"/>
          <w:sz w:val="28"/>
          <w:szCs w:val="28"/>
        </w:rPr>
        <w:t xml:space="preserve">из </w:t>
      </w:r>
      <w:r w:rsidRPr="004A0FA5">
        <w:rPr>
          <w:rFonts w:ascii="Times New Roman" w:hAnsi="Times New Roman" w:cs="Times New Roman"/>
          <w:sz w:val="28"/>
          <w:szCs w:val="28"/>
        </w:rPr>
        <w:t>надземн</w:t>
      </w:r>
      <w:r w:rsidR="009A318A" w:rsidRPr="004A0FA5">
        <w:rPr>
          <w:rFonts w:ascii="Times New Roman" w:hAnsi="Times New Roman" w:cs="Times New Roman"/>
          <w:sz w:val="28"/>
          <w:szCs w:val="28"/>
        </w:rPr>
        <w:t>ой части</w:t>
      </w:r>
      <w:r w:rsidRPr="004A0FA5">
        <w:rPr>
          <w:rFonts w:ascii="Times New Roman" w:hAnsi="Times New Roman" w:cs="Times New Roman"/>
          <w:sz w:val="28"/>
          <w:szCs w:val="28"/>
        </w:rPr>
        <w:t xml:space="preserve"> растений </w:t>
      </w:r>
      <w:r w:rsidR="009A318A" w:rsidRPr="004A0FA5">
        <w:rPr>
          <w:rFonts w:ascii="Times New Roman" w:hAnsi="Times New Roman" w:cs="Times New Roman"/>
          <w:sz w:val="28"/>
          <w:szCs w:val="28"/>
        </w:rPr>
        <w:t xml:space="preserve">вида </w:t>
      </w:r>
      <w:r w:rsidR="009A318A" w:rsidRPr="004A0FA5">
        <w:rPr>
          <w:rFonts w:ascii="Times New Roman" w:eastAsia="Times New Roman" w:hAnsi="Times New Roman" w:cs="Times New Roman"/>
          <w:i/>
          <w:sz w:val="28"/>
          <w:szCs w:val="28"/>
          <w:lang w:val="en-US" w:eastAsia="ru-RU"/>
        </w:rPr>
        <w:t>L</w:t>
      </w:r>
      <w:r w:rsidR="009A318A" w:rsidRPr="004A0FA5">
        <w:rPr>
          <w:rFonts w:ascii="Times New Roman" w:eastAsia="Times New Roman" w:hAnsi="Times New Roman" w:cs="Times New Roman"/>
          <w:i/>
          <w:sz w:val="28"/>
          <w:szCs w:val="28"/>
          <w:lang w:eastAsia="ru-RU"/>
        </w:rPr>
        <w:t xml:space="preserve">. </w:t>
      </w:r>
      <w:proofErr w:type="spellStart"/>
      <w:r w:rsidR="009A318A" w:rsidRPr="004A0FA5">
        <w:rPr>
          <w:rFonts w:ascii="Times New Roman" w:eastAsia="Times New Roman" w:hAnsi="Times New Roman" w:cs="Times New Roman"/>
          <w:i/>
          <w:sz w:val="28"/>
          <w:szCs w:val="28"/>
          <w:lang w:val="en-US" w:eastAsia="ru-RU"/>
        </w:rPr>
        <w:t>gmelinii</w:t>
      </w:r>
      <w:proofErr w:type="spellEnd"/>
      <w:r w:rsidRPr="004A0FA5">
        <w:rPr>
          <w:rFonts w:ascii="Times New Roman" w:hAnsi="Times New Roman" w:cs="Times New Roman"/>
          <w:sz w:val="28"/>
          <w:szCs w:val="28"/>
        </w:rPr>
        <w:t xml:space="preserve">. Гистопатологическая оценка показала, что </w:t>
      </w:r>
      <w:r w:rsidR="009A318A" w:rsidRPr="004A0FA5">
        <w:rPr>
          <w:rFonts w:ascii="Times New Roman" w:hAnsi="Times New Roman" w:cs="Times New Roman"/>
          <w:sz w:val="28"/>
          <w:szCs w:val="28"/>
        </w:rPr>
        <w:t xml:space="preserve">применение данного геля </w:t>
      </w:r>
      <w:r w:rsidRPr="004A0FA5">
        <w:rPr>
          <w:rFonts w:ascii="Times New Roman" w:hAnsi="Times New Roman" w:cs="Times New Roman"/>
          <w:sz w:val="28"/>
          <w:szCs w:val="28"/>
        </w:rPr>
        <w:t>приводит к подавлению воспаления тканей, незначительной воспалительной клеточной инфильтрации, утолщению эпидермиса и уменьшению участков фиброза.</w:t>
      </w:r>
    </w:p>
    <w:p w14:paraId="08306C65" w14:textId="77777777" w:rsidR="004379DE" w:rsidRPr="004A0FA5" w:rsidRDefault="00A65364" w:rsidP="004E0B49">
      <w:pPr>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4A0FA5">
        <w:rPr>
          <w:rFonts w:ascii="Times New Roman" w:eastAsia="Times New Roman" w:hAnsi="Times New Roman" w:cs="Times New Roman"/>
          <w:iCs/>
          <w:sz w:val="28"/>
          <w:szCs w:val="28"/>
          <w:lang w:eastAsia="ru-RU"/>
        </w:rPr>
        <w:t xml:space="preserve">Таким образом, </w:t>
      </w:r>
      <w:proofErr w:type="spellStart"/>
      <w:r w:rsidRPr="004A0FA5">
        <w:rPr>
          <w:rFonts w:ascii="Times New Roman" w:eastAsia="Times New Roman" w:hAnsi="Times New Roman" w:cs="Times New Roman"/>
          <w:iCs/>
          <w:sz w:val="28"/>
          <w:szCs w:val="28"/>
          <w:lang w:eastAsia="ru-RU"/>
        </w:rPr>
        <w:t>фитогели</w:t>
      </w:r>
      <w:proofErr w:type="spellEnd"/>
      <w:r w:rsidRPr="004A0FA5">
        <w:rPr>
          <w:rFonts w:ascii="Times New Roman" w:eastAsia="Times New Roman" w:hAnsi="Times New Roman" w:cs="Times New Roman"/>
          <w:iCs/>
          <w:sz w:val="28"/>
          <w:szCs w:val="28"/>
          <w:lang w:eastAsia="ru-RU"/>
        </w:rPr>
        <w:t xml:space="preserve"> </w:t>
      </w:r>
      <w:r w:rsidR="006B3C63" w:rsidRPr="004A0FA5">
        <w:rPr>
          <w:rFonts w:ascii="Times New Roman" w:eastAsia="Times New Roman" w:hAnsi="Times New Roman" w:cs="Times New Roman"/>
          <w:iCs/>
          <w:sz w:val="28"/>
          <w:szCs w:val="28"/>
          <w:lang w:eastAsia="ru-RU"/>
        </w:rPr>
        <w:t>с растительными субстанциями</w:t>
      </w:r>
      <w:r w:rsidRPr="004A0FA5">
        <w:rPr>
          <w:rFonts w:ascii="Times New Roman" w:eastAsia="Times New Roman" w:hAnsi="Times New Roman" w:cs="Times New Roman"/>
          <w:iCs/>
          <w:sz w:val="28"/>
          <w:szCs w:val="28"/>
          <w:lang w:eastAsia="ru-RU"/>
        </w:rPr>
        <w:t xml:space="preserve"> из </w:t>
      </w:r>
      <w:r w:rsidR="00614118" w:rsidRPr="004A0FA5">
        <w:rPr>
          <w:rFonts w:ascii="Times New Roman" w:eastAsia="Times New Roman" w:hAnsi="Times New Roman" w:cs="Times New Roman"/>
          <w:iCs/>
          <w:sz w:val="28"/>
          <w:szCs w:val="28"/>
          <w:lang w:eastAsia="ru-RU"/>
        </w:rPr>
        <w:t>растений вида</w:t>
      </w:r>
      <w:r w:rsidRPr="004A0FA5">
        <w:rPr>
          <w:rFonts w:ascii="Times New Roman" w:eastAsia="Times New Roman" w:hAnsi="Times New Roman" w:cs="Times New Roman"/>
          <w:iCs/>
          <w:sz w:val="28"/>
          <w:szCs w:val="28"/>
          <w:lang w:eastAsia="ru-RU"/>
        </w:rPr>
        <w:t xml:space="preserve"> </w:t>
      </w:r>
      <w:r w:rsidRPr="004A0FA5">
        <w:rPr>
          <w:rFonts w:ascii="Times New Roman" w:eastAsia="Times New Roman" w:hAnsi="Times New Roman" w:cs="Times New Roman"/>
          <w:i/>
          <w:sz w:val="28"/>
          <w:szCs w:val="28"/>
          <w:lang w:val="en-US" w:eastAsia="ru-RU"/>
        </w:rPr>
        <w:t>L</w:t>
      </w:r>
      <w:r w:rsidRPr="004A0FA5">
        <w:rPr>
          <w:rFonts w:ascii="Times New Roman" w:eastAsia="Times New Roman" w:hAnsi="Times New Roman" w:cs="Times New Roman"/>
          <w:i/>
          <w:sz w:val="28"/>
          <w:szCs w:val="28"/>
          <w:lang w:eastAsia="ru-RU"/>
        </w:rPr>
        <w:t xml:space="preserve">. </w:t>
      </w:r>
      <w:proofErr w:type="spellStart"/>
      <w:r w:rsidRPr="004A0FA5">
        <w:rPr>
          <w:rFonts w:ascii="Times New Roman" w:eastAsia="Times New Roman" w:hAnsi="Times New Roman" w:cs="Times New Roman"/>
          <w:i/>
          <w:sz w:val="28"/>
          <w:szCs w:val="28"/>
          <w:lang w:val="en-US" w:eastAsia="ru-RU"/>
        </w:rPr>
        <w:t>gmelinii</w:t>
      </w:r>
      <w:proofErr w:type="spellEnd"/>
      <w:r w:rsidRPr="004A0FA5">
        <w:rPr>
          <w:rFonts w:ascii="Times New Roman" w:eastAsia="Times New Roman" w:hAnsi="Times New Roman" w:cs="Times New Roman"/>
          <w:iCs/>
          <w:sz w:val="28"/>
          <w:szCs w:val="28"/>
          <w:lang w:eastAsia="ru-RU"/>
        </w:rPr>
        <w:t xml:space="preserve"> обладали умеренной противовоспалительной активностью. Выявленный эффект исследуемого вещества оказался сравним с действием</w:t>
      </w:r>
      <w:r w:rsidR="00706AB0" w:rsidRPr="004A0FA5">
        <w:rPr>
          <w:rFonts w:ascii="Times New Roman" w:eastAsia="Times New Roman" w:hAnsi="Times New Roman" w:cs="Times New Roman"/>
          <w:iCs/>
          <w:sz w:val="28"/>
          <w:szCs w:val="28"/>
          <w:lang w:eastAsia="ru-RU"/>
        </w:rPr>
        <w:t xml:space="preserve"> НПП</w:t>
      </w:r>
      <w:r w:rsidRPr="004A0FA5">
        <w:rPr>
          <w:rFonts w:ascii="Times New Roman" w:eastAsia="Times New Roman" w:hAnsi="Times New Roman" w:cs="Times New Roman"/>
          <w:iCs/>
          <w:sz w:val="28"/>
          <w:szCs w:val="28"/>
          <w:lang w:eastAsia="ru-RU"/>
        </w:rPr>
        <w:t xml:space="preserve"> диклофенака натрия. </w:t>
      </w:r>
      <w:r w:rsidR="00706AB0" w:rsidRPr="004A0FA5">
        <w:rPr>
          <w:rFonts w:ascii="Times New Roman" w:hAnsi="Times New Roman" w:cs="Times New Roman"/>
          <w:sz w:val="28"/>
          <w:szCs w:val="28"/>
        </w:rPr>
        <w:t>М</w:t>
      </w:r>
      <w:r w:rsidRPr="004A0FA5">
        <w:rPr>
          <w:rFonts w:ascii="Times New Roman" w:hAnsi="Times New Roman" w:cs="Times New Roman"/>
          <w:sz w:val="28"/>
          <w:szCs w:val="28"/>
        </w:rPr>
        <w:t xml:space="preserve">естное применение гелей </w:t>
      </w:r>
      <w:r w:rsidR="006B3C63" w:rsidRPr="004A0FA5">
        <w:rPr>
          <w:rFonts w:ascii="Times New Roman" w:eastAsia="Times New Roman" w:hAnsi="Times New Roman" w:cs="Times New Roman"/>
          <w:iCs/>
          <w:sz w:val="28"/>
          <w:szCs w:val="28"/>
          <w:lang w:eastAsia="ru-RU"/>
        </w:rPr>
        <w:t xml:space="preserve">с исследуемыми растительными субстанциями </w:t>
      </w:r>
      <w:r w:rsidRPr="004A0FA5">
        <w:rPr>
          <w:rFonts w:ascii="Times New Roman" w:hAnsi="Times New Roman" w:cs="Times New Roman"/>
          <w:sz w:val="28"/>
          <w:szCs w:val="28"/>
        </w:rPr>
        <w:t xml:space="preserve">имело </w:t>
      </w:r>
      <w:proofErr w:type="spellStart"/>
      <w:r w:rsidRPr="004A0FA5">
        <w:rPr>
          <w:rFonts w:ascii="Times New Roman" w:hAnsi="Times New Roman" w:cs="Times New Roman"/>
          <w:sz w:val="28"/>
          <w:szCs w:val="28"/>
        </w:rPr>
        <w:t>дозозависимый</w:t>
      </w:r>
      <w:proofErr w:type="spellEnd"/>
      <w:r w:rsidRPr="004A0FA5">
        <w:rPr>
          <w:rFonts w:ascii="Times New Roman" w:hAnsi="Times New Roman" w:cs="Times New Roman"/>
          <w:sz w:val="28"/>
          <w:szCs w:val="28"/>
        </w:rPr>
        <w:t xml:space="preserve"> противовоспалительный эффект у больных мышей</w:t>
      </w:r>
      <w:r w:rsidRPr="004A0FA5">
        <w:rPr>
          <w:rFonts w:ascii="Times New Roman" w:eastAsia="Times New Roman" w:hAnsi="Times New Roman" w:cs="Times New Roman"/>
          <w:iCs/>
          <w:sz w:val="28"/>
          <w:szCs w:val="28"/>
          <w:lang w:eastAsia="ru-RU"/>
        </w:rPr>
        <w:t xml:space="preserve">, т.е. чем выше концентрация </w:t>
      </w:r>
      <w:r w:rsidR="006B3C63" w:rsidRPr="004A0FA5">
        <w:rPr>
          <w:rFonts w:ascii="Times New Roman" w:eastAsia="Times New Roman" w:hAnsi="Times New Roman" w:cs="Times New Roman"/>
          <w:iCs/>
          <w:sz w:val="28"/>
          <w:szCs w:val="28"/>
          <w:lang w:eastAsia="ru-RU"/>
        </w:rPr>
        <w:t>субстанций</w:t>
      </w:r>
      <w:r w:rsidRPr="004A0FA5">
        <w:rPr>
          <w:rFonts w:ascii="Times New Roman" w:eastAsia="Times New Roman" w:hAnsi="Times New Roman" w:cs="Times New Roman"/>
          <w:iCs/>
          <w:sz w:val="28"/>
          <w:szCs w:val="28"/>
          <w:lang w:eastAsia="ru-RU"/>
        </w:rPr>
        <w:t xml:space="preserve">, тем лучше терапевтическое действие. Также стоит отметить, что активность гелей </w:t>
      </w:r>
      <w:r w:rsidR="006B3C63" w:rsidRPr="004A0FA5">
        <w:rPr>
          <w:rFonts w:ascii="Times New Roman" w:eastAsia="Times New Roman" w:hAnsi="Times New Roman" w:cs="Times New Roman"/>
          <w:iCs/>
          <w:sz w:val="28"/>
          <w:szCs w:val="28"/>
          <w:lang w:eastAsia="ru-RU"/>
        </w:rPr>
        <w:t>с субстанциями из</w:t>
      </w:r>
      <w:r w:rsidRPr="004A0FA5">
        <w:rPr>
          <w:rFonts w:ascii="Times New Roman" w:eastAsia="Times New Roman" w:hAnsi="Times New Roman" w:cs="Times New Roman"/>
          <w:iCs/>
          <w:sz w:val="28"/>
          <w:szCs w:val="28"/>
          <w:lang w:eastAsia="ru-RU"/>
        </w:rPr>
        <w:t xml:space="preserve"> надземной части была выше активности гелей </w:t>
      </w:r>
      <w:r w:rsidR="006B3C63" w:rsidRPr="004A0FA5">
        <w:rPr>
          <w:rFonts w:ascii="Times New Roman" w:eastAsia="Times New Roman" w:hAnsi="Times New Roman" w:cs="Times New Roman"/>
          <w:iCs/>
          <w:sz w:val="28"/>
          <w:szCs w:val="28"/>
          <w:lang w:eastAsia="ru-RU"/>
        </w:rPr>
        <w:t>с субстанциями из</w:t>
      </w:r>
      <w:r w:rsidRPr="004A0FA5">
        <w:rPr>
          <w:rFonts w:ascii="Times New Roman" w:eastAsia="Times New Roman" w:hAnsi="Times New Roman" w:cs="Times New Roman"/>
          <w:iCs/>
          <w:sz w:val="28"/>
          <w:szCs w:val="28"/>
          <w:lang w:eastAsia="ru-RU"/>
        </w:rPr>
        <w:t xml:space="preserve"> корней.</w:t>
      </w:r>
    </w:p>
    <w:p w14:paraId="44BB0F65" w14:textId="77777777" w:rsidR="00CC0CC4" w:rsidRPr="004A0FA5" w:rsidRDefault="004379DE" w:rsidP="004E0B49">
      <w:pPr>
        <w:spacing w:after="0" w:line="240" w:lineRule="auto"/>
        <w:rPr>
          <w:rFonts w:ascii="Times New Roman" w:eastAsia="Times New Roman" w:hAnsi="Times New Roman" w:cs="Times New Roman"/>
          <w:iCs/>
          <w:sz w:val="28"/>
          <w:szCs w:val="28"/>
          <w:lang w:eastAsia="ru-RU"/>
        </w:rPr>
      </w:pPr>
      <w:r w:rsidRPr="004A0FA5">
        <w:rPr>
          <w:rFonts w:ascii="Times New Roman" w:eastAsia="Times New Roman" w:hAnsi="Times New Roman" w:cs="Times New Roman"/>
          <w:iCs/>
          <w:sz w:val="28"/>
          <w:szCs w:val="28"/>
          <w:lang w:eastAsia="ru-RU"/>
        </w:rPr>
        <w:br w:type="page"/>
      </w:r>
    </w:p>
    <w:p w14:paraId="574A7214" w14:textId="77777777" w:rsidR="00A65364" w:rsidRPr="004A0FA5" w:rsidRDefault="00A65364" w:rsidP="004E0B49">
      <w:pPr>
        <w:autoSpaceDE w:val="0"/>
        <w:autoSpaceDN w:val="0"/>
        <w:adjustRightInd w:val="0"/>
        <w:spacing w:after="0" w:line="240" w:lineRule="auto"/>
        <w:ind w:firstLine="567"/>
        <w:jc w:val="center"/>
        <w:rPr>
          <w:rFonts w:ascii="Times New Roman" w:eastAsia="Times New Roman" w:hAnsi="Times New Roman" w:cs="Times New Roman"/>
          <w:iCs/>
          <w:sz w:val="28"/>
          <w:szCs w:val="28"/>
          <w:lang w:eastAsia="ru-RU"/>
        </w:rPr>
      </w:pPr>
      <w:r w:rsidRPr="004A0FA5">
        <w:rPr>
          <w:rFonts w:ascii="Times New Roman" w:hAnsi="Times New Roman" w:cs="Times New Roman"/>
          <w:b/>
          <w:bCs/>
          <w:sz w:val="28"/>
          <w:szCs w:val="28"/>
        </w:rPr>
        <w:lastRenderedPageBreak/>
        <w:t>ЗАКЛЮЧЕНИЕ</w:t>
      </w:r>
    </w:p>
    <w:p w14:paraId="5E0741AE" w14:textId="77777777" w:rsidR="00A65364" w:rsidRPr="004A0FA5" w:rsidRDefault="00A65364" w:rsidP="004E0B49">
      <w:pPr>
        <w:spacing w:after="0" w:line="240" w:lineRule="auto"/>
        <w:ind w:firstLine="567"/>
        <w:jc w:val="center"/>
        <w:rPr>
          <w:rFonts w:ascii="Times New Roman" w:hAnsi="Times New Roman" w:cs="Times New Roman"/>
          <w:b/>
          <w:bCs/>
          <w:sz w:val="28"/>
          <w:szCs w:val="28"/>
        </w:rPr>
      </w:pPr>
    </w:p>
    <w:p w14:paraId="576F96F0" w14:textId="77777777" w:rsidR="00A65364" w:rsidRPr="004A0FA5" w:rsidRDefault="00A65364" w:rsidP="004E0B49">
      <w:pPr>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sz w:val="28"/>
          <w:szCs w:val="28"/>
        </w:rPr>
        <w:t>На основании проведенного диссертационного исследования можно сделать следующие выводы:</w:t>
      </w:r>
    </w:p>
    <w:p w14:paraId="6EFE5026" w14:textId="77777777" w:rsidR="00352DD1" w:rsidRPr="004A0FA5" w:rsidRDefault="00352DD1" w:rsidP="00352DD1">
      <w:pPr>
        <w:pStyle w:val="a8"/>
        <w:numPr>
          <w:ilvl w:val="0"/>
          <w:numId w:val="45"/>
        </w:numPr>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Проведена сравнительная оценка методов получения субстанций (УЗЭ, КМ, СФЭ) из корней и надземной части </w:t>
      </w:r>
      <w:r w:rsidRPr="004A0FA5">
        <w:rPr>
          <w:rFonts w:ascii="Times New Roman" w:hAnsi="Times New Roman" w:cs="Times New Roman"/>
          <w:i/>
          <w:sz w:val="28"/>
          <w:szCs w:val="28"/>
        </w:rPr>
        <w:t xml:space="preserve">L. </w:t>
      </w:r>
      <w:proofErr w:type="spellStart"/>
      <w:r w:rsidRPr="004A0FA5">
        <w:rPr>
          <w:rFonts w:ascii="Times New Roman" w:hAnsi="Times New Roman" w:cs="Times New Roman"/>
          <w:i/>
          <w:sz w:val="28"/>
          <w:szCs w:val="28"/>
        </w:rPr>
        <w:t>gmelinii</w:t>
      </w:r>
      <w:proofErr w:type="spellEnd"/>
      <w:r w:rsidRPr="004A0FA5">
        <w:rPr>
          <w:rFonts w:ascii="Times New Roman" w:hAnsi="Times New Roman" w:cs="Times New Roman"/>
          <w:sz w:val="28"/>
          <w:szCs w:val="28"/>
        </w:rPr>
        <w:t>, определены оптимальные условия экстракции, подтверждена их идентичность химического состава и антибактериальная активность. Методом LC-</w:t>
      </w:r>
      <w:proofErr w:type="spellStart"/>
      <w:r w:rsidRPr="004A0FA5">
        <w:rPr>
          <w:rFonts w:ascii="Times New Roman" w:hAnsi="Times New Roman" w:cs="Times New Roman"/>
          <w:sz w:val="28"/>
          <w:szCs w:val="28"/>
        </w:rPr>
        <w:t>QToF</w:t>
      </w:r>
      <w:proofErr w:type="spellEnd"/>
      <w:r w:rsidRPr="004A0FA5">
        <w:rPr>
          <w:rFonts w:ascii="Times New Roman" w:hAnsi="Times New Roman" w:cs="Times New Roman"/>
          <w:sz w:val="28"/>
          <w:szCs w:val="28"/>
        </w:rPr>
        <w:t xml:space="preserve">-MS анализа исследован компонентный состав и идентичность химических составов растительных субстанций, полученных методами КМ и УЗЭ, с идентификацией 62 соединений. Установлено, что субстанции, полученные из корней, содержали большее количество сульфатированных производных фенольной кислоты. Установлено, что субстанции, полученные из надземной части, содержали больше флавоноидов, и в отличии от субстанций из корней в них найдены </w:t>
      </w:r>
      <w:proofErr w:type="spellStart"/>
      <w:r w:rsidRPr="004A0FA5">
        <w:rPr>
          <w:rFonts w:ascii="Times New Roman" w:hAnsi="Times New Roman" w:cs="Times New Roman"/>
          <w:sz w:val="28"/>
          <w:szCs w:val="28"/>
        </w:rPr>
        <w:t>лигнанамиды</w:t>
      </w:r>
      <w:proofErr w:type="spellEnd"/>
      <w:r w:rsidRPr="004A0FA5">
        <w:rPr>
          <w:rFonts w:ascii="Times New Roman" w:hAnsi="Times New Roman" w:cs="Times New Roman"/>
          <w:sz w:val="28"/>
          <w:szCs w:val="28"/>
        </w:rPr>
        <w:t xml:space="preserve"> и N-</w:t>
      </w:r>
      <w:proofErr w:type="spellStart"/>
      <w:r w:rsidRPr="004A0FA5">
        <w:rPr>
          <w:rFonts w:ascii="Times New Roman" w:hAnsi="Times New Roman" w:cs="Times New Roman"/>
          <w:sz w:val="28"/>
          <w:szCs w:val="28"/>
        </w:rPr>
        <w:t>трансферулоилтирамин</w:t>
      </w:r>
      <w:proofErr w:type="spellEnd"/>
      <w:r w:rsidRPr="004A0FA5">
        <w:rPr>
          <w:rFonts w:ascii="Times New Roman" w:hAnsi="Times New Roman" w:cs="Times New Roman"/>
          <w:sz w:val="28"/>
          <w:szCs w:val="28"/>
        </w:rPr>
        <w:t>.</w:t>
      </w:r>
    </w:p>
    <w:p w14:paraId="2D55AF47" w14:textId="77777777" w:rsidR="00352DD1" w:rsidRPr="004A0FA5" w:rsidRDefault="00352DD1" w:rsidP="00352DD1">
      <w:pPr>
        <w:pStyle w:val="a6"/>
        <w:numPr>
          <w:ilvl w:val="0"/>
          <w:numId w:val="45"/>
        </w:numPr>
        <w:tabs>
          <w:tab w:val="left" w:pos="284"/>
        </w:tabs>
        <w:spacing w:before="0" w:beforeAutospacing="0" w:after="0" w:afterAutospacing="0"/>
        <w:ind w:left="0" w:firstLine="567"/>
        <w:jc w:val="both"/>
        <w:rPr>
          <w:iCs/>
          <w:sz w:val="28"/>
          <w:szCs w:val="28"/>
          <w:lang w:eastAsia="en-US"/>
        </w:rPr>
      </w:pPr>
      <w:r w:rsidRPr="004A0FA5">
        <w:rPr>
          <w:bCs/>
          <w:sz w:val="28"/>
          <w:szCs w:val="28"/>
        </w:rPr>
        <w:t xml:space="preserve">Изучен моносахаридный состав полисахаридного комплекса, полученных после </w:t>
      </w:r>
      <w:proofErr w:type="spellStart"/>
      <w:r w:rsidRPr="004A0FA5">
        <w:rPr>
          <w:sz w:val="28"/>
          <w:szCs w:val="28"/>
        </w:rPr>
        <w:t>дериватизации</w:t>
      </w:r>
      <w:proofErr w:type="spellEnd"/>
      <w:r w:rsidRPr="004A0FA5">
        <w:rPr>
          <w:sz w:val="28"/>
          <w:szCs w:val="28"/>
        </w:rPr>
        <w:t xml:space="preserve"> моносахаридов как ацетилированных </w:t>
      </w:r>
      <w:proofErr w:type="spellStart"/>
      <w:r w:rsidRPr="004A0FA5">
        <w:rPr>
          <w:sz w:val="28"/>
          <w:szCs w:val="28"/>
        </w:rPr>
        <w:t>метилгликозидов</w:t>
      </w:r>
      <w:proofErr w:type="spellEnd"/>
      <w:r w:rsidRPr="004A0FA5">
        <w:rPr>
          <w:sz w:val="28"/>
          <w:szCs w:val="28"/>
        </w:rPr>
        <w:t xml:space="preserve"> </w:t>
      </w:r>
      <w:r w:rsidRPr="004A0FA5">
        <w:rPr>
          <w:bCs/>
          <w:sz w:val="28"/>
          <w:szCs w:val="28"/>
        </w:rPr>
        <w:t xml:space="preserve">и установлены их </w:t>
      </w:r>
      <w:r w:rsidRPr="004A0FA5">
        <w:rPr>
          <w:sz w:val="28"/>
          <w:szCs w:val="28"/>
        </w:rPr>
        <w:t xml:space="preserve">положения связей путем анализа частично </w:t>
      </w:r>
      <w:proofErr w:type="spellStart"/>
      <w:r w:rsidRPr="004A0FA5">
        <w:rPr>
          <w:sz w:val="28"/>
          <w:szCs w:val="28"/>
        </w:rPr>
        <w:t>метилированных</w:t>
      </w:r>
      <w:proofErr w:type="spellEnd"/>
      <w:r w:rsidRPr="004A0FA5">
        <w:rPr>
          <w:sz w:val="28"/>
          <w:szCs w:val="28"/>
        </w:rPr>
        <w:t xml:space="preserve"> ацетатов </w:t>
      </w:r>
      <w:proofErr w:type="spellStart"/>
      <w:r w:rsidRPr="004A0FA5">
        <w:rPr>
          <w:sz w:val="28"/>
          <w:szCs w:val="28"/>
        </w:rPr>
        <w:t>альдитола</w:t>
      </w:r>
      <w:proofErr w:type="spellEnd"/>
      <w:r w:rsidRPr="004A0FA5">
        <w:rPr>
          <w:bCs/>
          <w:i/>
          <w:sz w:val="28"/>
          <w:szCs w:val="28"/>
        </w:rPr>
        <w:t xml:space="preserve">. </w:t>
      </w:r>
      <w:r w:rsidRPr="004A0FA5">
        <w:rPr>
          <w:bCs/>
          <w:iCs/>
          <w:sz w:val="28"/>
          <w:szCs w:val="28"/>
        </w:rPr>
        <w:t xml:space="preserve">Во всех субстанциях, полученных из корней и НЧ, присутствовали </w:t>
      </w:r>
      <w:proofErr w:type="spellStart"/>
      <w:r w:rsidRPr="004A0FA5">
        <w:rPr>
          <w:bCs/>
          <w:iCs/>
          <w:sz w:val="28"/>
          <w:szCs w:val="28"/>
        </w:rPr>
        <w:t>рамноза</w:t>
      </w:r>
      <w:proofErr w:type="spellEnd"/>
      <w:r w:rsidRPr="004A0FA5">
        <w:rPr>
          <w:bCs/>
          <w:iCs/>
          <w:sz w:val="28"/>
          <w:szCs w:val="28"/>
        </w:rPr>
        <w:t xml:space="preserve"> (</w:t>
      </w:r>
      <w:proofErr w:type="spellStart"/>
      <w:r w:rsidRPr="004A0FA5">
        <w:rPr>
          <w:bCs/>
          <w:iCs/>
          <w:sz w:val="28"/>
          <w:szCs w:val="28"/>
        </w:rPr>
        <w:t>Rha</w:t>
      </w:r>
      <w:proofErr w:type="spellEnd"/>
      <w:r w:rsidRPr="004A0FA5">
        <w:rPr>
          <w:bCs/>
          <w:iCs/>
          <w:sz w:val="28"/>
          <w:szCs w:val="28"/>
        </w:rPr>
        <w:t>-терминальная и Rha-3,4), арабиноза (</w:t>
      </w:r>
      <w:proofErr w:type="spellStart"/>
      <w:r w:rsidRPr="004A0FA5">
        <w:rPr>
          <w:bCs/>
          <w:iCs/>
          <w:sz w:val="28"/>
          <w:szCs w:val="28"/>
        </w:rPr>
        <w:t>Ara</w:t>
      </w:r>
      <w:proofErr w:type="spellEnd"/>
      <w:r w:rsidRPr="004A0FA5">
        <w:rPr>
          <w:bCs/>
          <w:iCs/>
          <w:sz w:val="28"/>
          <w:szCs w:val="28"/>
        </w:rPr>
        <w:t xml:space="preserve">-терминальная), </w:t>
      </w:r>
      <w:proofErr w:type="spellStart"/>
      <w:r w:rsidRPr="004A0FA5">
        <w:rPr>
          <w:bCs/>
          <w:iCs/>
          <w:sz w:val="28"/>
          <w:szCs w:val="28"/>
        </w:rPr>
        <w:t>глюкуроновая</w:t>
      </w:r>
      <w:proofErr w:type="spellEnd"/>
      <w:r w:rsidRPr="004A0FA5">
        <w:rPr>
          <w:bCs/>
          <w:iCs/>
          <w:sz w:val="28"/>
          <w:szCs w:val="28"/>
        </w:rPr>
        <w:t xml:space="preserve"> кислота (</w:t>
      </w:r>
      <w:proofErr w:type="spellStart"/>
      <w:r w:rsidRPr="004A0FA5">
        <w:rPr>
          <w:bCs/>
          <w:iCs/>
          <w:sz w:val="28"/>
          <w:szCs w:val="28"/>
        </w:rPr>
        <w:t>GlaA</w:t>
      </w:r>
      <w:proofErr w:type="spellEnd"/>
      <w:r w:rsidRPr="004A0FA5">
        <w:rPr>
          <w:bCs/>
          <w:iCs/>
          <w:sz w:val="28"/>
          <w:szCs w:val="28"/>
        </w:rPr>
        <w:t xml:space="preserve">), манноза (Man), </w:t>
      </w:r>
      <w:proofErr w:type="spellStart"/>
      <w:r w:rsidRPr="004A0FA5">
        <w:rPr>
          <w:bCs/>
          <w:iCs/>
          <w:sz w:val="28"/>
          <w:szCs w:val="28"/>
        </w:rPr>
        <w:t>галаткоза</w:t>
      </w:r>
      <w:proofErr w:type="spellEnd"/>
      <w:r w:rsidRPr="004A0FA5">
        <w:rPr>
          <w:bCs/>
          <w:iCs/>
          <w:sz w:val="28"/>
          <w:szCs w:val="28"/>
        </w:rPr>
        <w:t xml:space="preserve"> (</w:t>
      </w:r>
      <w:proofErr w:type="spellStart"/>
      <w:r w:rsidRPr="004A0FA5">
        <w:rPr>
          <w:bCs/>
          <w:iCs/>
          <w:sz w:val="28"/>
          <w:szCs w:val="28"/>
        </w:rPr>
        <w:t>Gal</w:t>
      </w:r>
      <w:proofErr w:type="spellEnd"/>
      <w:r w:rsidRPr="004A0FA5">
        <w:rPr>
          <w:bCs/>
          <w:iCs/>
          <w:sz w:val="28"/>
          <w:szCs w:val="28"/>
        </w:rPr>
        <w:t>), и глюкоза (</w:t>
      </w:r>
      <w:proofErr w:type="spellStart"/>
      <w:r w:rsidRPr="004A0FA5">
        <w:rPr>
          <w:bCs/>
          <w:iCs/>
          <w:sz w:val="28"/>
          <w:szCs w:val="28"/>
        </w:rPr>
        <w:t>Glc</w:t>
      </w:r>
      <w:proofErr w:type="spellEnd"/>
      <w:r w:rsidRPr="004A0FA5">
        <w:rPr>
          <w:bCs/>
          <w:iCs/>
          <w:sz w:val="28"/>
          <w:szCs w:val="28"/>
        </w:rPr>
        <w:t xml:space="preserve">). В полисахаридном </w:t>
      </w:r>
      <w:proofErr w:type="spellStart"/>
      <w:r w:rsidRPr="004A0FA5">
        <w:rPr>
          <w:bCs/>
          <w:iCs/>
          <w:sz w:val="28"/>
          <w:szCs w:val="28"/>
        </w:rPr>
        <w:t>комлексе</w:t>
      </w:r>
      <w:proofErr w:type="spellEnd"/>
      <w:r w:rsidRPr="004A0FA5">
        <w:rPr>
          <w:bCs/>
          <w:iCs/>
          <w:sz w:val="28"/>
          <w:szCs w:val="28"/>
        </w:rPr>
        <w:t xml:space="preserve"> из НЧ также была найдена ксилоза (</w:t>
      </w:r>
      <w:proofErr w:type="spellStart"/>
      <w:r w:rsidRPr="004A0FA5">
        <w:rPr>
          <w:bCs/>
          <w:iCs/>
          <w:sz w:val="28"/>
          <w:szCs w:val="28"/>
        </w:rPr>
        <w:t>Xyl-теримнальная</w:t>
      </w:r>
      <w:proofErr w:type="spellEnd"/>
      <w:r w:rsidRPr="004A0FA5">
        <w:rPr>
          <w:bCs/>
          <w:iCs/>
          <w:sz w:val="28"/>
          <w:szCs w:val="28"/>
        </w:rPr>
        <w:t xml:space="preserve">) и </w:t>
      </w:r>
      <w:proofErr w:type="spellStart"/>
      <w:r w:rsidRPr="004A0FA5">
        <w:rPr>
          <w:bCs/>
          <w:iCs/>
          <w:sz w:val="28"/>
          <w:szCs w:val="28"/>
        </w:rPr>
        <w:t>галактуроновая</w:t>
      </w:r>
      <w:proofErr w:type="spellEnd"/>
      <w:r w:rsidRPr="004A0FA5">
        <w:rPr>
          <w:bCs/>
          <w:iCs/>
          <w:sz w:val="28"/>
          <w:szCs w:val="28"/>
        </w:rPr>
        <w:t xml:space="preserve"> кислота (</w:t>
      </w:r>
      <w:proofErr w:type="spellStart"/>
      <w:r w:rsidRPr="004A0FA5">
        <w:rPr>
          <w:bCs/>
          <w:iCs/>
          <w:sz w:val="28"/>
          <w:szCs w:val="28"/>
        </w:rPr>
        <w:t>GalA</w:t>
      </w:r>
      <w:proofErr w:type="spellEnd"/>
      <w:r w:rsidRPr="004A0FA5">
        <w:rPr>
          <w:bCs/>
          <w:iCs/>
          <w:sz w:val="28"/>
          <w:szCs w:val="28"/>
        </w:rPr>
        <w:t>).</w:t>
      </w:r>
    </w:p>
    <w:p w14:paraId="4B31F8CE" w14:textId="77777777" w:rsidR="00352DD1" w:rsidRPr="004A0FA5" w:rsidRDefault="00352DD1" w:rsidP="00352DD1">
      <w:pPr>
        <w:pStyle w:val="a8"/>
        <w:numPr>
          <w:ilvl w:val="0"/>
          <w:numId w:val="45"/>
        </w:numPr>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Исследованы иммуномодулирующие эффекты субстанций, показавшие как стимулирующее, так и ингибирующее действие на </w:t>
      </w:r>
      <w:proofErr w:type="spellStart"/>
      <w:r w:rsidRPr="004A0FA5">
        <w:rPr>
          <w:rFonts w:ascii="Times New Roman" w:hAnsi="Times New Roman" w:cs="Times New Roman"/>
          <w:sz w:val="28"/>
          <w:szCs w:val="28"/>
        </w:rPr>
        <w:t>провоспалительные</w:t>
      </w:r>
      <w:proofErr w:type="spellEnd"/>
      <w:r w:rsidRPr="004A0FA5">
        <w:rPr>
          <w:rFonts w:ascii="Times New Roman" w:hAnsi="Times New Roman" w:cs="Times New Roman"/>
          <w:sz w:val="28"/>
          <w:szCs w:val="28"/>
        </w:rPr>
        <w:t xml:space="preserve"> медиаторы TNF-α и IL-6, что подтверждает возможность их применения как для подавления воспаления, так и для повышения иммунитета.</w:t>
      </w:r>
    </w:p>
    <w:p w14:paraId="5722D1A6" w14:textId="77777777" w:rsidR="00352DD1" w:rsidRPr="004A0FA5" w:rsidRDefault="00352DD1" w:rsidP="00352DD1">
      <w:pPr>
        <w:pStyle w:val="a8"/>
        <w:numPr>
          <w:ilvl w:val="0"/>
          <w:numId w:val="45"/>
        </w:numPr>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Выполнен перенос и валидация технологии получения субстанций методом УЗЭ в опытно-промышленных условиях, установлена стабильность технологического процесса и соответствие критериям выхода субстанций и содержания полифенолов.</w:t>
      </w:r>
    </w:p>
    <w:p w14:paraId="6DD1ACD6" w14:textId="0473BB1C" w:rsidR="00352DD1" w:rsidRPr="004A0FA5" w:rsidRDefault="00352DD1" w:rsidP="00352DD1">
      <w:pPr>
        <w:pStyle w:val="a8"/>
        <w:numPr>
          <w:ilvl w:val="0"/>
          <w:numId w:val="45"/>
        </w:numPr>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Разработаны гели на основе </w:t>
      </w:r>
      <w:proofErr w:type="spellStart"/>
      <w:r w:rsidRPr="004A0FA5">
        <w:rPr>
          <w:rFonts w:ascii="Times New Roman" w:hAnsi="Times New Roman" w:cs="Times New Roman"/>
          <w:sz w:val="28"/>
          <w:szCs w:val="28"/>
        </w:rPr>
        <w:t>карбомера</w:t>
      </w:r>
      <w:proofErr w:type="spellEnd"/>
      <w:r w:rsidRPr="004A0FA5">
        <w:rPr>
          <w:rFonts w:ascii="Times New Roman" w:hAnsi="Times New Roman" w:cs="Times New Roman"/>
          <w:sz w:val="28"/>
          <w:szCs w:val="28"/>
        </w:rPr>
        <w:t xml:space="preserve"> и пропиленгликоля с растительными субстанциями, установлены их </w:t>
      </w:r>
      <w:proofErr w:type="spellStart"/>
      <w:r w:rsidRPr="004A0FA5">
        <w:rPr>
          <w:rFonts w:ascii="Times New Roman" w:hAnsi="Times New Roman" w:cs="Times New Roman"/>
          <w:sz w:val="28"/>
          <w:szCs w:val="28"/>
        </w:rPr>
        <w:t>тиксотропные</w:t>
      </w:r>
      <w:proofErr w:type="spellEnd"/>
      <w:r w:rsidRPr="004A0FA5">
        <w:rPr>
          <w:rFonts w:ascii="Times New Roman" w:hAnsi="Times New Roman" w:cs="Times New Roman"/>
          <w:sz w:val="28"/>
          <w:szCs w:val="28"/>
        </w:rPr>
        <w:t xml:space="preserve"> свойства и противовоспалительная активность, сравнимая с 1% гелем Диклофенак, </w:t>
      </w:r>
      <w:r w:rsidR="00857481">
        <w:rPr>
          <w:rFonts w:ascii="Times New Roman" w:hAnsi="Times New Roman" w:cs="Times New Roman"/>
          <w:sz w:val="28"/>
          <w:szCs w:val="28"/>
        </w:rPr>
        <w:t xml:space="preserve">проведена валидация технологии получения гелей в лабораторных условиях и </w:t>
      </w:r>
      <w:r w:rsidRPr="004A0FA5">
        <w:rPr>
          <w:rFonts w:ascii="Times New Roman" w:hAnsi="Times New Roman" w:cs="Times New Roman"/>
          <w:sz w:val="28"/>
          <w:szCs w:val="28"/>
        </w:rPr>
        <w:t>подтверждена стабильность гелей в процессе хранения.</w:t>
      </w:r>
      <w:r w:rsidR="00857481">
        <w:rPr>
          <w:rFonts w:ascii="Times New Roman" w:hAnsi="Times New Roman" w:cs="Times New Roman"/>
          <w:sz w:val="28"/>
          <w:szCs w:val="28"/>
        </w:rPr>
        <w:t xml:space="preserve"> </w:t>
      </w:r>
    </w:p>
    <w:p w14:paraId="1FE07E49" w14:textId="77777777" w:rsidR="00352DD1" w:rsidRPr="004A0FA5" w:rsidRDefault="00352DD1" w:rsidP="00352DD1">
      <w:pPr>
        <w:pStyle w:val="a8"/>
        <w:numPr>
          <w:ilvl w:val="0"/>
          <w:numId w:val="45"/>
        </w:numPr>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Проведена валидация метода ВЭЖХ для количественного определения эпигаллокатехин-3-галлата в субстанциях из </w:t>
      </w:r>
      <w:r w:rsidRPr="00857481">
        <w:rPr>
          <w:rFonts w:ascii="Times New Roman" w:hAnsi="Times New Roman" w:cs="Times New Roman"/>
          <w:i/>
          <w:iCs/>
          <w:sz w:val="28"/>
          <w:szCs w:val="28"/>
        </w:rPr>
        <w:t xml:space="preserve">L. </w:t>
      </w:r>
      <w:proofErr w:type="spellStart"/>
      <w:r w:rsidRPr="00857481">
        <w:rPr>
          <w:rFonts w:ascii="Times New Roman" w:hAnsi="Times New Roman" w:cs="Times New Roman"/>
          <w:i/>
          <w:iCs/>
          <w:sz w:val="28"/>
          <w:szCs w:val="28"/>
        </w:rPr>
        <w:t>gmelinii</w:t>
      </w:r>
      <w:proofErr w:type="spellEnd"/>
      <w:r w:rsidRPr="004A0FA5">
        <w:rPr>
          <w:rFonts w:ascii="Times New Roman" w:hAnsi="Times New Roman" w:cs="Times New Roman"/>
          <w:sz w:val="28"/>
          <w:szCs w:val="28"/>
        </w:rPr>
        <w:t>, подтверждена его пригодность по критериям специфичности, воспроизводимости и стабильности.</w:t>
      </w:r>
    </w:p>
    <w:p w14:paraId="025989C5" w14:textId="77777777" w:rsidR="00127737" w:rsidRPr="004A0FA5" w:rsidRDefault="00127737"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b/>
          <w:bCs/>
          <w:sz w:val="28"/>
          <w:szCs w:val="28"/>
        </w:rPr>
        <w:t>Оценка полноты решения поставленных задач.</w:t>
      </w:r>
      <w:r w:rsidRPr="004A0FA5">
        <w:rPr>
          <w:rFonts w:ascii="Times New Roman" w:hAnsi="Times New Roman" w:cs="Times New Roman"/>
          <w:sz w:val="28"/>
          <w:szCs w:val="28"/>
        </w:rPr>
        <w:t xml:space="preserve"> Цели и задачи, поставленные в диссертационной работе, решены полностью. Полнота </w:t>
      </w:r>
      <w:r w:rsidRPr="004A0FA5">
        <w:rPr>
          <w:rFonts w:ascii="Times New Roman" w:hAnsi="Times New Roman" w:cs="Times New Roman"/>
          <w:sz w:val="28"/>
          <w:szCs w:val="28"/>
        </w:rPr>
        <w:lastRenderedPageBreak/>
        <w:t xml:space="preserve">решения достигнута путем разработки оптимальных режимов получения субстанций из растений вида </w:t>
      </w:r>
      <w:r w:rsidRPr="004A0FA5">
        <w:rPr>
          <w:rFonts w:ascii="Times New Roman" w:hAnsi="Times New Roman" w:cs="Times New Roman"/>
          <w:bCs/>
          <w:i/>
          <w:sz w:val="28"/>
          <w:szCs w:val="28"/>
          <w:lang w:val="en-US"/>
        </w:rPr>
        <w:t>L</w:t>
      </w:r>
      <w:r w:rsidRPr="004A0FA5">
        <w:rPr>
          <w:rFonts w:ascii="Times New Roman" w:hAnsi="Times New Roman" w:cs="Times New Roman"/>
          <w:bCs/>
          <w:i/>
          <w:sz w:val="28"/>
          <w:szCs w:val="28"/>
        </w:rPr>
        <w:t xml:space="preserve">. </w:t>
      </w:r>
      <w:proofErr w:type="spellStart"/>
      <w:r w:rsidRPr="004A0FA5">
        <w:rPr>
          <w:rFonts w:ascii="Times New Roman" w:hAnsi="Times New Roman" w:cs="Times New Roman"/>
          <w:bCs/>
          <w:i/>
          <w:sz w:val="28"/>
          <w:szCs w:val="28"/>
          <w:lang w:val="en-US"/>
        </w:rPr>
        <w:t>gmelinii</w:t>
      </w:r>
      <w:proofErr w:type="spellEnd"/>
      <w:r w:rsidRPr="004A0FA5">
        <w:rPr>
          <w:rFonts w:ascii="Times New Roman" w:hAnsi="Times New Roman" w:cs="Times New Roman"/>
          <w:bCs/>
          <w:sz w:val="28"/>
          <w:szCs w:val="28"/>
        </w:rPr>
        <w:t xml:space="preserve"> </w:t>
      </w:r>
      <w:r w:rsidRPr="004A0FA5">
        <w:rPr>
          <w:rFonts w:ascii="Times New Roman" w:hAnsi="Times New Roman" w:cs="Times New Roman"/>
          <w:sz w:val="28"/>
          <w:szCs w:val="28"/>
        </w:rPr>
        <w:t xml:space="preserve">и сравнительного анализа эффективности различных методов экстракции по показателям выхода субстанций, их компонентному составу и биологической активности; валидации технологии получения субстанций </w:t>
      </w:r>
      <w:r w:rsidRPr="004A0FA5">
        <w:rPr>
          <w:rFonts w:ascii="Times New Roman" w:hAnsi="Times New Roman" w:cs="Times New Roman"/>
          <w:bCs/>
          <w:sz w:val="28"/>
          <w:szCs w:val="28"/>
        </w:rPr>
        <w:t xml:space="preserve">в соответствии с рекомендациями </w:t>
      </w:r>
      <w:r w:rsidRPr="004A0FA5">
        <w:rPr>
          <w:rFonts w:ascii="Times New Roman" w:hAnsi="Times New Roman" w:cs="Times New Roman"/>
          <w:bCs/>
          <w:sz w:val="28"/>
          <w:szCs w:val="28"/>
          <w:lang w:val="en-US"/>
        </w:rPr>
        <w:t>GMP</w:t>
      </w:r>
      <w:r w:rsidRPr="004A0FA5">
        <w:rPr>
          <w:rFonts w:ascii="Times New Roman" w:hAnsi="Times New Roman" w:cs="Times New Roman"/>
          <w:sz w:val="28"/>
          <w:szCs w:val="28"/>
        </w:rPr>
        <w:t xml:space="preserve">; разработки технологии получения гелей на основе полученных растительных субстанций в соответствии с рекомендациями </w:t>
      </w:r>
      <w:r w:rsidRPr="004A0FA5">
        <w:rPr>
          <w:rFonts w:ascii="Times New Roman" w:hAnsi="Times New Roman" w:cs="Times New Roman"/>
          <w:sz w:val="28"/>
          <w:szCs w:val="28"/>
          <w:lang w:val="en-US"/>
        </w:rPr>
        <w:t>ICH</w:t>
      </w:r>
      <w:r w:rsidRPr="004A0FA5">
        <w:rPr>
          <w:rFonts w:ascii="Times New Roman" w:hAnsi="Times New Roman" w:cs="Times New Roman"/>
          <w:sz w:val="28"/>
          <w:szCs w:val="28"/>
        </w:rPr>
        <w:t xml:space="preserve"> </w:t>
      </w:r>
      <w:r w:rsidRPr="004A0FA5">
        <w:rPr>
          <w:rFonts w:ascii="Times New Roman" w:hAnsi="Times New Roman" w:cs="Times New Roman"/>
          <w:sz w:val="28"/>
          <w:szCs w:val="28"/>
          <w:lang w:val="en-US"/>
        </w:rPr>
        <w:t>Q</w:t>
      </w:r>
      <w:r w:rsidRPr="004A0FA5">
        <w:rPr>
          <w:rFonts w:ascii="Times New Roman" w:hAnsi="Times New Roman" w:cs="Times New Roman"/>
          <w:sz w:val="28"/>
          <w:szCs w:val="28"/>
        </w:rPr>
        <w:t xml:space="preserve">8 и установлению их противовоспалительной активности </w:t>
      </w:r>
      <w:proofErr w:type="spellStart"/>
      <w:r w:rsidRPr="004A0FA5">
        <w:rPr>
          <w:rFonts w:ascii="Times New Roman" w:hAnsi="Times New Roman" w:cs="Times New Roman"/>
          <w:i/>
          <w:iCs/>
          <w:sz w:val="28"/>
          <w:szCs w:val="28"/>
        </w:rPr>
        <w:t>in</w:t>
      </w:r>
      <w:proofErr w:type="spellEnd"/>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rPr>
        <w:t>vivo</w:t>
      </w:r>
      <w:proofErr w:type="spellEnd"/>
      <w:r w:rsidRPr="004A0FA5">
        <w:rPr>
          <w:rFonts w:ascii="Times New Roman" w:hAnsi="Times New Roman" w:cs="Times New Roman"/>
          <w:sz w:val="28"/>
          <w:szCs w:val="28"/>
        </w:rPr>
        <w:t xml:space="preserve">. </w:t>
      </w:r>
    </w:p>
    <w:p w14:paraId="4006F67A" w14:textId="77777777"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b/>
          <w:bCs/>
          <w:sz w:val="28"/>
          <w:szCs w:val="28"/>
        </w:rPr>
        <w:t>Рекомендации и исходные данные по конкретному использованию результатов исследования.</w:t>
      </w:r>
      <w:r w:rsidRPr="004A0FA5">
        <w:rPr>
          <w:rFonts w:ascii="Times New Roman" w:hAnsi="Times New Roman" w:cs="Times New Roman"/>
          <w:sz w:val="28"/>
          <w:szCs w:val="28"/>
        </w:rPr>
        <w:t xml:space="preserve"> Полученные субстанции и гели на их основе могут быть использованы в медицине в качестве иммуномодулирующих и противовоспалительных средств для </w:t>
      </w:r>
      <w:r w:rsidRPr="004A0FA5">
        <w:rPr>
          <w:rFonts w:ascii="Times New Roman" w:eastAsia="Times New Roman" w:hAnsi="Times New Roman" w:cs="Times New Roman"/>
          <w:kern w:val="0"/>
          <w:sz w:val="28"/>
          <w:szCs w:val="28"/>
        </w:rPr>
        <w:t xml:space="preserve">подавления воспалений, так и для повышения иммунитета у людей с ослабленной иммунной системой. </w:t>
      </w:r>
    </w:p>
    <w:p w14:paraId="662A6ABB" w14:textId="77777777"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b/>
          <w:bCs/>
          <w:sz w:val="28"/>
          <w:szCs w:val="28"/>
        </w:rPr>
        <w:t>Оценка технико-экономической эффективности внедрения.</w:t>
      </w:r>
      <w:r w:rsidRPr="004A0FA5">
        <w:rPr>
          <w:rFonts w:ascii="Times New Roman" w:hAnsi="Times New Roman" w:cs="Times New Roman"/>
          <w:sz w:val="28"/>
          <w:szCs w:val="28"/>
        </w:rPr>
        <w:t xml:space="preserve"> Полученные результаты характеризуются высоким научным и практическим уровнем. Разработанные субстанции, </w:t>
      </w:r>
      <w:proofErr w:type="spellStart"/>
      <w:r w:rsidRPr="004A0FA5">
        <w:rPr>
          <w:rFonts w:ascii="Times New Roman" w:hAnsi="Times New Roman" w:cs="Times New Roman"/>
          <w:sz w:val="28"/>
          <w:szCs w:val="28"/>
        </w:rPr>
        <w:t>фитогели</w:t>
      </w:r>
      <w:proofErr w:type="spellEnd"/>
      <w:r w:rsidRPr="004A0FA5">
        <w:rPr>
          <w:rFonts w:ascii="Times New Roman" w:hAnsi="Times New Roman" w:cs="Times New Roman"/>
          <w:sz w:val="28"/>
          <w:szCs w:val="28"/>
        </w:rPr>
        <w:t xml:space="preserve"> и предложенные технологические схемы их получения могут быть внедрены в фармацевтическое производство для создания иммуномодулирующих и противовоспалительных лекарственных средств. </w:t>
      </w:r>
    </w:p>
    <w:p w14:paraId="044D728F" w14:textId="77777777" w:rsidR="00A65364" w:rsidRPr="004A0FA5" w:rsidRDefault="00A65364" w:rsidP="004E0B49">
      <w:pPr>
        <w:autoSpaceDE w:val="0"/>
        <w:autoSpaceDN w:val="0"/>
        <w:adjustRightInd w:val="0"/>
        <w:spacing w:after="0" w:line="240" w:lineRule="auto"/>
        <w:ind w:firstLine="567"/>
        <w:jc w:val="both"/>
        <w:rPr>
          <w:rFonts w:ascii="Times New Roman" w:hAnsi="Times New Roman" w:cs="Times New Roman"/>
          <w:sz w:val="28"/>
          <w:szCs w:val="28"/>
        </w:rPr>
      </w:pPr>
      <w:r w:rsidRPr="004A0FA5">
        <w:rPr>
          <w:rFonts w:ascii="Times New Roman" w:hAnsi="Times New Roman" w:cs="Times New Roman"/>
          <w:b/>
          <w:bCs/>
          <w:sz w:val="28"/>
          <w:szCs w:val="28"/>
        </w:rPr>
        <w:t>Оценка научного уровня выполненной работы в сравнении с лучшими достижениями в данной области.</w:t>
      </w:r>
      <w:r w:rsidRPr="004A0FA5">
        <w:rPr>
          <w:rFonts w:ascii="Times New Roman" w:hAnsi="Times New Roman" w:cs="Times New Roman"/>
          <w:sz w:val="28"/>
          <w:szCs w:val="28"/>
        </w:rPr>
        <w:t xml:space="preserve"> </w:t>
      </w:r>
      <w:r w:rsidRPr="004A0FA5">
        <w:rPr>
          <w:rFonts w:ascii="Times New Roman" w:hAnsi="Times New Roman" w:cs="Times New Roman"/>
          <w:bCs/>
          <w:sz w:val="28"/>
          <w:szCs w:val="28"/>
        </w:rPr>
        <w:t xml:space="preserve">В результате проведенных исследований в рамках диссертационной работы было опубликовано в соавторстве 7 научных работ, в том числе 2 статьи в международных рецензируемых журналах </w:t>
      </w:r>
      <w:r w:rsidRPr="004A0FA5">
        <w:rPr>
          <w:rFonts w:ascii="Times New Roman" w:hAnsi="Times New Roman" w:cs="Times New Roman"/>
          <w:bCs/>
          <w:sz w:val="28"/>
          <w:szCs w:val="28"/>
          <w:lang w:val="en-US"/>
        </w:rPr>
        <w:t>Plants</w:t>
      </w:r>
      <w:r w:rsidRPr="004A0FA5">
        <w:rPr>
          <w:rFonts w:ascii="Times New Roman" w:hAnsi="Times New Roman" w:cs="Times New Roman"/>
          <w:bCs/>
          <w:sz w:val="28"/>
          <w:szCs w:val="28"/>
        </w:rPr>
        <w:t xml:space="preserve"> (Q1, процентиль 90 %), </w:t>
      </w:r>
      <w:proofErr w:type="spellStart"/>
      <w:r w:rsidRPr="004A0FA5">
        <w:rPr>
          <w:rFonts w:ascii="Times New Roman" w:hAnsi="Times New Roman" w:cs="Times New Roman"/>
          <w:bCs/>
          <w:sz w:val="28"/>
          <w:szCs w:val="28"/>
        </w:rPr>
        <w:t>Antioxidants</w:t>
      </w:r>
      <w:proofErr w:type="spellEnd"/>
      <w:r w:rsidRPr="004A0FA5">
        <w:rPr>
          <w:rFonts w:ascii="Times New Roman" w:hAnsi="Times New Roman" w:cs="Times New Roman"/>
          <w:bCs/>
          <w:sz w:val="28"/>
          <w:szCs w:val="28"/>
        </w:rPr>
        <w:t xml:space="preserve"> (Basel) (Q</w:t>
      </w:r>
      <w:r w:rsidR="0022795F" w:rsidRPr="004A0FA5">
        <w:rPr>
          <w:rFonts w:ascii="Times New Roman" w:hAnsi="Times New Roman" w:cs="Times New Roman"/>
          <w:bCs/>
          <w:sz w:val="28"/>
          <w:szCs w:val="28"/>
        </w:rPr>
        <w:t>2</w:t>
      </w:r>
      <w:r w:rsidRPr="004A0FA5">
        <w:rPr>
          <w:rFonts w:ascii="Times New Roman" w:hAnsi="Times New Roman" w:cs="Times New Roman"/>
          <w:bCs/>
          <w:sz w:val="28"/>
          <w:szCs w:val="28"/>
        </w:rPr>
        <w:t xml:space="preserve">, процентиль 90 %), 1 статья в журнале «International Journal </w:t>
      </w:r>
      <w:proofErr w:type="spellStart"/>
      <w:r w:rsidRPr="004A0FA5">
        <w:rPr>
          <w:rFonts w:ascii="Times New Roman" w:hAnsi="Times New Roman" w:cs="Times New Roman"/>
          <w:bCs/>
          <w:sz w:val="28"/>
          <w:szCs w:val="28"/>
        </w:rPr>
        <w:t>of</w:t>
      </w:r>
      <w:proofErr w:type="spellEnd"/>
      <w:r w:rsidRPr="004A0FA5">
        <w:rPr>
          <w:rFonts w:ascii="Times New Roman" w:hAnsi="Times New Roman" w:cs="Times New Roman"/>
          <w:bCs/>
          <w:sz w:val="28"/>
          <w:szCs w:val="28"/>
        </w:rPr>
        <w:t xml:space="preserve"> </w:t>
      </w:r>
      <w:proofErr w:type="spellStart"/>
      <w:r w:rsidRPr="004A0FA5">
        <w:rPr>
          <w:rFonts w:ascii="Times New Roman" w:hAnsi="Times New Roman" w:cs="Times New Roman"/>
          <w:bCs/>
          <w:sz w:val="28"/>
          <w:szCs w:val="28"/>
        </w:rPr>
        <w:t>Biology</w:t>
      </w:r>
      <w:proofErr w:type="spellEnd"/>
      <w:r w:rsidRPr="004A0FA5">
        <w:rPr>
          <w:rFonts w:ascii="Times New Roman" w:hAnsi="Times New Roman" w:cs="Times New Roman"/>
          <w:bCs/>
          <w:sz w:val="28"/>
          <w:szCs w:val="28"/>
        </w:rPr>
        <w:t xml:space="preserve"> </w:t>
      </w:r>
      <w:proofErr w:type="spellStart"/>
      <w:r w:rsidRPr="004A0FA5">
        <w:rPr>
          <w:rFonts w:ascii="Times New Roman" w:hAnsi="Times New Roman" w:cs="Times New Roman"/>
          <w:bCs/>
          <w:sz w:val="28"/>
          <w:szCs w:val="28"/>
        </w:rPr>
        <w:t>and</w:t>
      </w:r>
      <w:proofErr w:type="spellEnd"/>
      <w:r w:rsidRPr="004A0FA5">
        <w:rPr>
          <w:rFonts w:ascii="Times New Roman" w:hAnsi="Times New Roman" w:cs="Times New Roman"/>
          <w:bCs/>
          <w:sz w:val="28"/>
          <w:szCs w:val="28"/>
        </w:rPr>
        <w:t xml:space="preserve"> </w:t>
      </w:r>
      <w:proofErr w:type="spellStart"/>
      <w:r w:rsidRPr="004A0FA5">
        <w:rPr>
          <w:rFonts w:ascii="Times New Roman" w:hAnsi="Times New Roman" w:cs="Times New Roman"/>
          <w:bCs/>
          <w:sz w:val="28"/>
          <w:szCs w:val="28"/>
        </w:rPr>
        <w:t>Chemistry</w:t>
      </w:r>
      <w:proofErr w:type="spellEnd"/>
      <w:r w:rsidRPr="004A0FA5">
        <w:rPr>
          <w:rFonts w:ascii="Times New Roman" w:hAnsi="Times New Roman" w:cs="Times New Roman"/>
          <w:bCs/>
          <w:sz w:val="28"/>
          <w:szCs w:val="28"/>
        </w:rPr>
        <w:t>», входящий в перечень журналов, рекомендованных Комитетом по обеспечению качества в сфере науки и высшего образования Министерства науки и высшего образования Республики Казахстан, а также материалы и тезисы 4 докладов на международных научных конференциях.</w:t>
      </w:r>
    </w:p>
    <w:p w14:paraId="2A309DA2" w14:textId="77777777" w:rsidR="00A65364" w:rsidRPr="004A0FA5" w:rsidRDefault="00A65364" w:rsidP="004E0B49">
      <w:pPr>
        <w:spacing w:after="0" w:line="240" w:lineRule="auto"/>
        <w:rPr>
          <w:rFonts w:ascii="Times New Roman" w:hAnsi="Times New Roman" w:cs="Times New Roman"/>
          <w:sz w:val="28"/>
          <w:szCs w:val="28"/>
        </w:rPr>
      </w:pPr>
      <w:bookmarkStart w:id="73" w:name="_Hlk166253049"/>
      <w:r w:rsidRPr="004A0FA5">
        <w:rPr>
          <w:rFonts w:ascii="Times New Roman" w:hAnsi="Times New Roman" w:cs="Times New Roman"/>
          <w:sz w:val="28"/>
          <w:szCs w:val="28"/>
        </w:rPr>
        <w:br w:type="page"/>
      </w:r>
    </w:p>
    <w:bookmarkEnd w:id="73"/>
    <w:p w14:paraId="261C26D8" w14:textId="77777777" w:rsidR="00A02B35" w:rsidRPr="004A0FA5" w:rsidRDefault="00A02B35" w:rsidP="004E0B49">
      <w:pPr>
        <w:spacing w:after="0" w:line="240" w:lineRule="auto"/>
        <w:ind w:firstLine="567"/>
        <w:jc w:val="center"/>
        <w:rPr>
          <w:rFonts w:ascii="Times New Roman" w:hAnsi="Times New Roman" w:cs="Times New Roman"/>
          <w:b/>
          <w:bCs/>
          <w:sz w:val="28"/>
          <w:szCs w:val="28"/>
        </w:rPr>
      </w:pPr>
      <w:r w:rsidRPr="004A0FA5">
        <w:rPr>
          <w:rFonts w:ascii="Times New Roman" w:hAnsi="Times New Roman" w:cs="Times New Roman"/>
          <w:b/>
          <w:bCs/>
          <w:sz w:val="28"/>
          <w:szCs w:val="28"/>
        </w:rPr>
        <w:lastRenderedPageBreak/>
        <w:t>СПИСОК ИСПОЛЬЗОВАННЫХ ИСТОЧНИКОВ</w:t>
      </w:r>
    </w:p>
    <w:p w14:paraId="210B01E4" w14:textId="77777777" w:rsidR="00A02B35" w:rsidRDefault="00A02B35" w:rsidP="004E0B49">
      <w:pPr>
        <w:spacing w:after="0" w:line="240" w:lineRule="auto"/>
        <w:ind w:firstLine="567"/>
        <w:jc w:val="center"/>
        <w:rPr>
          <w:rFonts w:ascii="Times New Roman" w:hAnsi="Times New Roman" w:cs="Times New Roman"/>
          <w:b/>
          <w:bCs/>
          <w:sz w:val="28"/>
          <w:szCs w:val="28"/>
        </w:rPr>
      </w:pPr>
    </w:p>
    <w:p w14:paraId="3E543E00"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Кодекс Республики Казахстан «О Здоровье Народа и Системе Здравоохранения»: утв. 7 июля 2020 года, № 360-VI ЗРК.</w:t>
      </w:r>
    </w:p>
    <w:p w14:paraId="40DB6C5A"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Национальный проект до 2025 года: утв. Постановлением Правительства Республики Казахстан </w:t>
      </w:r>
      <w:r w:rsidRPr="004A0FA5">
        <w:rPr>
          <w:rFonts w:ascii="Times New Roman" w:hAnsi="Times New Roman" w:cs="Times New Roman"/>
          <w:sz w:val="28"/>
          <w:szCs w:val="28"/>
          <w:shd w:val="clear" w:color="auto" w:fill="FFFFFF"/>
        </w:rPr>
        <w:t>от 12 октября 2021 года № 725 //</w:t>
      </w:r>
      <w:r w:rsidRPr="004A0FA5">
        <w:rPr>
          <w:rFonts w:ascii="Times New Roman" w:hAnsi="Times New Roman" w:cs="Times New Roman"/>
          <w:sz w:val="28"/>
          <w:szCs w:val="28"/>
        </w:rPr>
        <w:t xml:space="preserve">  </w:t>
      </w:r>
      <w:hyperlink r:id="rId110" w:history="1">
        <w:r w:rsidRPr="004A0FA5">
          <w:rPr>
            <w:rStyle w:val="a7"/>
            <w:rFonts w:ascii="Times New Roman" w:hAnsi="Times New Roman" w:cs="Times New Roman"/>
            <w:color w:val="auto"/>
          </w:rPr>
          <w:t>https://adilet.zan.kz</w:t>
        </w:r>
      </w:hyperlink>
      <w:r w:rsidRPr="004A0FA5">
        <w:rPr>
          <w:rFonts w:ascii="Times New Roman" w:hAnsi="Times New Roman" w:cs="Times New Roman"/>
          <w:sz w:val="28"/>
          <w:szCs w:val="28"/>
        </w:rPr>
        <w:t>. 21.10.2021.</w:t>
      </w:r>
    </w:p>
    <w:p w14:paraId="3CD8972E"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World Health Organization (WHO) Traditional Medicine Strategy until 2023: WHO dated December 14, 2022 № WHA62.13 // https://www.who.int. 15.05.2013.</w:t>
      </w:r>
    </w:p>
    <w:p w14:paraId="5C2C9B6C" w14:textId="77777777" w:rsidR="00A02B35" w:rsidRPr="004A0FA5" w:rsidRDefault="00A02B35" w:rsidP="004E0B49">
      <w:pPr>
        <w:pStyle w:val="a8"/>
        <w:numPr>
          <w:ilvl w:val="0"/>
          <w:numId w:val="17"/>
        </w:numPr>
        <w:shd w:val="clear" w:color="auto" w:fill="FFFFFF"/>
        <w:tabs>
          <w:tab w:val="left" w:pos="567"/>
          <w:tab w:val="left" w:pos="709"/>
        </w:tabs>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Жусупова Г.Е. Состав растений Рода </w:t>
      </w:r>
      <w:proofErr w:type="spellStart"/>
      <w:r w:rsidRPr="004A0FA5">
        <w:rPr>
          <w:rFonts w:ascii="Times New Roman" w:hAnsi="Times New Roman" w:cs="Times New Roman"/>
          <w:i/>
          <w:iCs/>
          <w:sz w:val="28"/>
          <w:szCs w:val="28"/>
        </w:rPr>
        <w:t>Limonium</w:t>
      </w:r>
      <w:proofErr w:type="spellEnd"/>
      <w:r w:rsidRPr="004A0FA5">
        <w:rPr>
          <w:rFonts w:ascii="Times New Roman" w:hAnsi="Times New Roman" w:cs="Times New Roman"/>
          <w:i/>
          <w:iCs/>
          <w:sz w:val="28"/>
          <w:szCs w:val="28"/>
        </w:rPr>
        <w:t xml:space="preserve"> Mill</w:t>
      </w:r>
      <w:r w:rsidRPr="004A0FA5">
        <w:rPr>
          <w:rFonts w:ascii="Times New Roman" w:hAnsi="Times New Roman" w:cs="Times New Roman"/>
          <w:sz w:val="28"/>
          <w:szCs w:val="28"/>
        </w:rPr>
        <w:t xml:space="preserve"> и создание препаратов на их основе. </w:t>
      </w:r>
      <w:proofErr w:type="spellStart"/>
      <w:r w:rsidRPr="004A0FA5">
        <w:rPr>
          <w:rFonts w:ascii="Times New Roman" w:hAnsi="Times New Roman" w:cs="Times New Roman"/>
          <w:sz w:val="28"/>
          <w:szCs w:val="28"/>
        </w:rPr>
        <w:t>автореф</w:t>
      </w:r>
      <w:proofErr w:type="spellEnd"/>
      <w:r w:rsidRPr="004A0FA5">
        <w:rPr>
          <w:rFonts w:ascii="Times New Roman" w:hAnsi="Times New Roman" w:cs="Times New Roman"/>
          <w:sz w:val="28"/>
          <w:szCs w:val="28"/>
        </w:rPr>
        <w:t xml:space="preserve">. …  док. хим. наук: 02.00.10. – Алматы: </w:t>
      </w:r>
      <w:proofErr w:type="spellStart"/>
      <w:r w:rsidRPr="004A0FA5">
        <w:rPr>
          <w:rFonts w:ascii="Times New Roman" w:hAnsi="Times New Roman" w:cs="Times New Roman"/>
          <w:sz w:val="28"/>
          <w:szCs w:val="28"/>
        </w:rPr>
        <w:t>КазНУ</w:t>
      </w:r>
      <w:proofErr w:type="spellEnd"/>
      <w:r w:rsidRPr="004A0FA5">
        <w:rPr>
          <w:rFonts w:ascii="Times New Roman" w:hAnsi="Times New Roman" w:cs="Times New Roman"/>
          <w:sz w:val="28"/>
          <w:szCs w:val="28"/>
        </w:rPr>
        <w:t xml:space="preserve">, 2007. – 36 с.  </w:t>
      </w:r>
    </w:p>
    <w:p w14:paraId="365364AA" w14:textId="77777777" w:rsidR="00A02B35" w:rsidRPr="004A0FA5" w:rsidRDefault="00A02B35" w:rsidP="004E0B49">
      <w:pPr>
        <w:pStyle w:val="a8"/>
        <w:numPr>
          <w:ilvl w:val="0"/>
          <w:numId w:val="17"/>
        </w:numPr>
        <w:shd w:val="clear" w:color="auto" w:fill="FFFFFF"/>
        <w:tabs>
          <w:tab w:val="left" w:pos="567"/>
          <w:tab w:val="left" w:pos="709"/>
        </w:tabs>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Жусупова Г.Е. Лекарственные средства, полученные на основе растений вида </w:t>
      </w:r>
      <w:proofErr w:type="spellStart"/>
      <w:r w:rsidRPr="004A0FA5">
        <w:rPr>
          <w:rFonts w:ascii="Times New Roman" w:hAnsi="Times New Roman" w:cs="Times New Roman"/>
          <w:i/>
          <w:iCs/>
          <w:sz w:val="28"/>
          <w:szCs w:val="28"/>
        </w:rPr>
        <w:t>Limonium</w:t>
      </w:r>
      <w:proofErr w:type="spellEnd"/>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rPr>
        <w:t>Gmelinii</w:t>
      </w:r>
      <w:proofErr w:type="spellEnd"/>
      <w:r w:rsidRPr="004A0FA5">
        <w:rPr>
          <w:rFonts w:ascii="Times New Roman" w:hAnsi="Times New Roman" w:cs="Times New Roman"/>
          <w:sz w:val="28"/>
          <w:szCs w:val="28"/>
        </w:rPr>
        <w:t xml:space="preserve"> // Вестник медицинского университета. – Алматы, 2009. – № 1. – С.105–112. </w:t>
      </w:r>
    </w:p>
    <w:p w14:paraId="38498CD9" w14:textId="77777777" w:rsidR="00A02B35" w:rsidRPr="004A0FA5" w:rsidRDefault="00A02B35" w:rsidP="004E0B49">
      <w:pPr>
        <w:pStyle w:val="a8"/>
        <w:numPr>
          <w:ilvl w:val="0"/>
          <w:numId w:val="17"/>
        </w:numPr>
        <w:shd w:val="clear" w:color="auto" w:fill="FFFFFF"/>
        <w:tabs>
          <w:tab w:val="left" w:pos="567"/>
          <w:tab w:val="left" w:pos="709"/>
        </w:tabs>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Пат. 17516 РК. Способ получения сиропа на основе субстанции, выделяемой из корней </w:t>
      </w:r>
      <w:proofErr w:type="spellStart"/>
      <w:r w:rsidRPr="004A0FA5">
        <w:rPr>
          <w:rFonts w:ascii="Times New Roman" w:hAnsi="Times New Roman" w:cs="Times New Roman"/>
          <w:sz w:val="28"/>
          <w:szCs w:val="28"/>
        </w:rPr>
        <w:t>Кермека</w:t>
      </w:r>
      <w:proofErr w:type="spellEnd"/>
      <w:r w:rsidRPr="004A0FA5">
        <w:rPr>
          <w:rFonts w:ascii="Times New Roman" w:hAnsi="Times New Roman" w:cs="Times New Roman"/>
          <w:sz w:val="28"/>
          <w:szCs w:val="28"/>
        </w:rPr>
        <w:t xml:space="preserve"> </w:t>
      </w:r>
      <w:proofErr w:type="spellStart"/>
      <w:r w:rsidRPr="004A0FA5">
        <w:rPr>
          <w:rFonts w:ascii="Times New Roman" w:hAnsi="Times New Roman" w:cs="Times New Roman"/>
          <w:sz w:val="28"/>
          <w:szCs w:val="28"/>
        </w:rPr>
        <w:t>Гмелина</w:t>
      </w:r>
      <w:proofErr w:type="spellEnd"/>
      <w:r w:rsidRPr="004A0FA5">
        <w:rPr>
          <w:rFonts w:ascii="Times New Roman" w:hAnsi="Times New Roman" w:cs="Times New Roman"/>
          <w:sz w:val="28"/>
          <w:szCs w:val="28"/>
        </w:rPr>
        <w:t xml:space="preserve"> / К.Д. Рахимов; опубл. 14.07.2006. </w:t>
      </w:r>
    </w:p>
    <w:p w14:paraId="78AD386C" w14:textId="77777777" w:rsidR="00A02B35" w:rsidRPr="004A0FA5" w:rsidRDefault="00A02B35" w:rsidP="004E0B49">
      <w:pPr>
        <w:pStyle w:val="a8"/>
        <w:numPr>
          <w:ilvl w:val="0"/>
          <w:numId w:val="17"/>
        </w:numPr>
        <w:shd w:val="clear" w:color="auto" w:fill="FFFFFF"/>
        <w:tabs>
          <w:tab w:val="left" w:pos="567"/>
          <w:tab w:val="left" w:pos="709"/>
        </w:tabs>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ab/>
        <w:t xml:space="preserve">Пат. 14987 РК. Способ получения противовоспалительной, ранозаживляющей мази на основе растительного сырья / Г.Е. Жусупова, А.А. Рыжиков, А.Ж. Абилов, К.Д. Рахимов; опубл.  15.11.2004, </w:t>
      </w:r>
      <w:proofErr w:type="spellStart"/>
      <w:r w:rsidRPr="004A0FA5">
        <w:rPr>
          <w:rFonts w:ascii="Times New Roman" w:hAnsi="Times New Roman" w:cs="Times New Roman"/>
          <w:sz w:val="28"/>
          <w:szCs w:val="28"/>
        </w:rPr>
        <w:t>Бюл</w:t>
      </w:r>
      <w:proofErr w:type="spellEnd"/>
      <w:r w:rsidRPr="004A0FA5">
        <w:rPr>
          <w:rFonts w:ascii="Times New Roman" w:hAnsi="Times New Roman" w:cs="Times New Roman"/>
          <w:sz w:val="28"/>
          <w:szCs w:val="28"/>
        </w:rPr>
        <w:t>. № 11. – 3 с.</w:t>
      </w:r>
    </w:p>
    <w:p w14:paraId="285A6E0A" w14:textId="77777777" w:rsidR="00A02B35" w:rsidRPr="004A0FA5" w:rsidRDefault="00A02B35" w:rsidP="004E0B49">
      <w:pPr>
        <w:pStyle w:val="a8"/>
        <w:numPr>
          <w:ilvl w:val="0"/>
          <w:numId w:val="17"/>
        </w:numPr>
        <w:shd w:val="clear" w:color="auto" w:fill="FFFFFF"/>
        <w:tabs>
          <w:tab w:val="left" w:pos="567"/>
          <w:tab w:val="left" w:pos="709"/>
        </w:tabs>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Пат. 19031 РК. Настойка из корней </w:t>
      </w:r>
      <w:proofErr w:type="spellStart"/>
      <w:r w:rsidRPr="004A0FA5">
        <w:rPr>
          <w:rFonts w:ascii="Times New Roman" w:hAnsi="Times New Roman" w:cs="Times New Roman"/>
          <w:sz w:val="28"/>
          <w:szCs w:val="28"/>
        </w:rPr>
        <w:t>кермека</w:t>
      </w:r>
      <w:proofErr w:type="spellEnd"/>
      <w:r w:rsidRPr="004A0FA5">
        <w:rPr>
          <w:rFonts w:ascii="Times New Roman" w:hAnsi="Times New Roman" w:cs="Times New Roman"/>
          <w:sz w:val="28"/>
          <w:szCs w:val="28"/>
        </w:rPr>
        <w:t xml:space="preserve"> </w:t>
      </w:r>
      <w:proofErr w:type="spellStart"/>
      <w:r w:rsidRPr="004A0FA5">
        <w:rPr>
          <w:rFonts w:ascii="Times New Roman" w:hAnsi="Times New Roman" w:cs="Times New Roman"/>
          <w:sz w:val="28"/>
          <w:szCs w:val="28"/>
        </w:rPr>
        <w:t>Гмелина</w:t>
      </w:r>
      <w:proofErr w:type="spellEnd"/>
      <w:r w:rsidRPr="004A0FA5">
        <w:rPr>
          <w:rFonts w:ascii="Times New Roman" w:hAnsi="Times New Roman" w:cs="Times New Roman"/>
          <w:sz w:val="28"/>
          <w:szCs w:val="28"/>
        </w:rPr>
        <w:t xml:space="preserve">, обладающая противовоспалительной активностью / Л.М. </w:t>
      </w:r>
      <w:proofErr w:type="spellStart"/>
      <w:r w:rsidRPr="004A0FA5">
        <w:rPr>
          <w:rFonts w:ascii="Times New Roman" w:hAnsi="Times New Roman" w:cs="Times New Roman"/>
          <w:sz w:val="28"/>
          <w:szCs w:val="28"/>
        </w:rPr>
        <w:t>Корулькина</w:t>
      </w:r>
      <w:proofErr w:type="spellEnd"/>
      <w:r w:rsidRPr="004A0FA5">
        <w:rPr>
          <w:rFonts w:ascii="Times New Roman" w:hAnsi="Times New Roman" w:cs="Times New Roman"/>
          <w:sz w:val="28"/>
          <w:szCs w:val="28"/>
        </w:rPr>
        <w:t xml:space="preserve">, Г.Е. Жусупова, А.Ж. Абилов, К.Д. Рахимов; опубл. 15.01.2008. </w:t>
      </w:r>
    </w:p>
    <w:p w14:paraId="303C3134" w14:textId="77777777" w:rsidR="00A02B35" w:rsidRPr="004A0FA5" w:rsidRDefault="00A02B35" w:rsidP="004E0B49">
      <w:pPr>
        <w:pStyle w:val="a8"/>
        <w:numPr>
          <w:ilvl w:val="0"/>
          <w:numId w:val="17"/>
        </w:numPr>
        <w:shd w:val="clear" w:color="auto" w:fill="FFFFFF"/>
        <w:tabs>
          <w:tab w:val="left" w:pos="567"/>
          <w:tab w:val="left" w:pos="709"/>
        </w:tabs>
        <w:spacing w:after="0" w:line="240" w:lineRule="auto"/>
        <w:ind w:left="0" w:firstLine="567"/>
        <w:jc w:val="both"/>
        <w:rPr>
          <w:rFonts w:ascii="Times New Roman" w:hAnsi="Times New Roman" w:cs="Times New Roman"/>
          <w:sz w:val="28"/>
          <w:szCs w:val="28"/>
          <w:lang w:val="en-US"/>
        </w:rPr>
      </w:pPr>
      <w:proofErr w:type="spellStart"/>
      <w:r w:rsidRPr="004A0FA5">
        <w:rPr>
          <w:rFonts w:ascii="Times New Roman" w:hAnsi="Times New Roman" w:cs="Times New Roman"/>
          <w:sz w:val="28"/>
          <w:szCs w:val="28"/>
          <w:lang w:val="en-US"/>
        </w:rPr>
        <w:t>Cañigueral</w:t>
      </w:r>
      <w:proofErr w:type="spellEnd"/>
      <w:r w:rsidRPr="004A0FA5">
        <w:rPr>
          <w:rFonts w:ascii="Times New Roman" w:hAnsi="Times New Roman" w:cs="Times New Roman"/>
          <w:sz w:val="28"/>
          <w:szCs w:val="28"/>
          <w:lang w:val="en-US"/>
        </w:rPr>
        <w:t xml:space="preserve"> S., Tschopp R., Ambrosetti L., </w:t>
      </w:r>
      <w:proofErr w:type="spellStart"/>
      <w:r w:rsidRPr="004A0FA5">
        <w:rPr>
          <w:rFonts w:ascii="Times New Roman" w:hAnsi="Times New Roman" w:cs="Times New Roman"/>
          <w:sz w:val="28"/>
          <w:szCs w:val="28"/>
          <w:lang w:val="en-US"/>
        </w:rPr>
        <w:t>Vignutelli</w:t>
      </w:r>
      <w:proofErr w:type="spellEnd"/>
      <w:r w:rsidRPr="004A0FA5">
        <w:rPr>
          <w:rFonts w:ascii="Times New Roman" w:hAnsi="Times New Roman" w:cs="Times New Roman"/>
          <w:sz w:val="28"/>
          <w:szCs w:val="28"/>
          <w:lang w:val="en-US"/>
        </w:rPr>
        <w:t xml:space="preserve"> A., Scaglione F., Petrini O. The Development of Herbal Medicinal Products // </w:t>
      </w:r>
      <w:proofErr w:type="spellStart"/>
      <w:r w:rsidRPr="004A0FA5">
        <w:rPr>
          <w:rFonts w:ascii="Times New Roman" w:hAnsi="Times New Roman" w:cs="Times New Roman"/>
          <w:sz w:val="28"/>
          <w:szCs w:val="28"/>
          <w:lang w:val="en-US"/>
        </w:rPr>
        <w:t>Pharmaceut</w:t>
      </w:r>
      <w:proofErr w:type="spellEnd"/>
      <w:r w:rsidRPr="004A0FA5">
        <w:rPr>
          <w:rFonts w:ascii="Times New Roman" w:hAnsi="Times New Roman" w:cs="Times New Roman"/>
          <w:sz w:val="28"/>
          <w:szCs w:val="28"/>
          <w:lang w:val="en-US"/>
        </w:rPr>
        <w:t xml:space="preserve"> Med. – 2008. – Vol. 22.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107–118.</w:t>
      </w:r>
    </w:p>
    <w:p w14:paraId="10385AE1" w14:textId="77777777" w:rsidR="00A02B35" w:rsidRPr="004A0FA5" w:rsidRDefault="00A02B35" w:rsidP="004E0B49">
      <w:pPr>
        <w:pStyle w:val="a8"/>
        <w:numPr>
          <w:ilvl w:val="0"/>
          <w:numId w:val="17"/>
        </w:numPr>
        <w:shd w:val="clear" w:color="auto" w:fill="FFFFFF"/>
        <w:tabs>
          <w:tab w:val="left" w:pos="567"/>
          <w:tab w:val="left" w:pos="709"/>
        </w:tabs>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World Health Organization (WHO) Annex 3 Good Manufacturing Practices: Guidelines on Validation: dated January 25, 2019 // </w:t>
      </w:r>
      <w:hyperlink r:id="rId111" w:history="1">
        <w:r w:rsidRPr="009360DE">
          <w:rPr>
            <w:rStyle w:val="a7"/>
            <w:rFonts w:ascii="Times New Roman" w:hAnsi="Times New Roman" w:cs="Times New Roman"/>
            <w:color w:val="auto"/>
            <w:sz w:val="28"/>
            <w:szCs w:val="28"/>
            <w:lang w:val="en-US"/>
          </w:rPr>
          <w:t>https://www.who.int</w:t>
        </w:r>
      </w:hyperlink>
      <w:r w:rsidRPr="009360DE">
        <w:rPr>
          <w:rFonts w:ascii="Times New Roman" w:hAnsi="Times New Roman" w:cs="Times New Roman"/>
          <w:sz w:val="28"/>
          <w:szCs w:val="28"/>
          <w:lang w:val="en-US"/>
        </w:rPr>
        <w:t xml:space="preserve">. </w:t>
      </w:r>
    </w:p>
    <w:p w14:paraId="5D032C0C" w14:textId="77777777" w:rsidR="00A02B35" w:rsidRPr="004A0FA5" w:rsidRDefault="00A02B35" w:rsidP="004E0B49">
      <w:pPr>
        <w:pStyle w:val="a8"/>
        <w:numPr>
          <w:ilvl w:val="0"/>
          <w:numId w:val="17"/>
        </w:numPr>
        <w:shd w:val="clear" w:color="auto" w:fill="FFFFFF"/>
        <w:tabs>
          <w:tab w:val="left" w:pos="567"/>
          <w:tab w:val="left" w:pos="709"/>
        </w:tabs>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lang w:val="en-US"/>
        </w:rPr>
        <w:tab/>
      </w:r>
      <w:r w:rsidRPr="004A0FA5">
        <w:rPr>
          <w:rFonts w:ascii="Times New Roman" w:hAnsi="Times New Roman" w:cs="Times New Roman"/>
          <w:sz w:val="28"/>
          <w:szCs w:val="28"/>
        </w:rPr>
        <w:t xml:space="preserve">Указ Президента Республики Казахстан. О ратификации Договора о Евразийском экономическом союзе: утв. 14 октября 2014 года, № 240-V ЗРК. </w:t>
      </w:r>
    </w:p>
    <w:p w14:paraId="5DBDBF0B" w14:textId="77777777" w:rsidR="00A02B35" w:rsidRPr="004A0FA5" w:rsidRDefault="00A02B35" w:rsidP="004E0B49">
      <w:pPr>
        <w:pStyle w:val="a8"/>
        <w:numPr>
          <w:ilvl w:val="0"/>
          <w:numId w:val="17"/>
        </w:numPr>
        <w:shd w:val="clear" w:color="auto" w:fill="FFFFFF"/>
        <w:tabs>
          <w:tab w:val="left" w:pos="567"/>
          <w:tab w:val="left" w:pos="709"/>
        </w:tabs>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European Pharmacopoeia. – 8th ed. // Strasbourg: European Directorate for the Quality of Medicines &amp; Healthcare, 2014. – Vol. 1. – 1380 pp.  </w:t>
      </w:r>
    </w:p>
    <w:p w14:paraId="5356FE68" w14:textId="77777777" w:rsidR="00A02B35" w:rsidRPr="004A0FA5" w:rsidRDefault="00A02B35" w:rsidP="004E0B49">
      <w:pPr>
        <w:pStyle w:val="a8"/>
        <w:numPr>
          <w:ilvl w:val="0"/>
          <w:numId w:val="17"/>
        </w:numPr>
        <w:shd w:val="clear" w:color="auto" w:fill="FFFFFF"/>
        <w:tabs>
          <w:tab w:val="left" w:pos="567"/>
          <w:tab w:val="left" w:pos="709"/>
        </w:tabs>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The International Pharmacopoeia. – 3rd ed. // Geneva: World Health Organization, 1994. – Vol. 4. – 362 pp.</w:t>
      </w:r>
    </w:p>
    <w:p w14:paraId="4B6ACDD2" w14:textId="77777777" w:rsidR="00A02B35" w:rsidRPr="004A0FA5" w:rsidRDefault="00A02B35" w:rsidP="004E0B49">
      <w:pPr>
        <w:pStyle w:val="a8"/>
        <w:numPr>
          <w:ilvl w:val="0"/>
          <w:numId w:val="17"/>
        </w:numPr>
        <w:shd w:val="clear" w:color="auto" w:fill="FFFFFF"/>
        <w:tabs>
          <w:tab w:val="left" w:pos="567"/>
          <w:tab w:val="left" w:pos="709"/>
        </w:tabs>
        <w:spacing w:after="0" w:line="240" w:lineRule="auto"/>
        <w:ind w:left="0" w:firstLine="567"/>
        <w:jc w:val="both"/>
        <w:rPr>
          <w:rFonts w:ascii="Times New Roman" w:hAnsi="Times New Roman" w:cs="Times New Roman"/>
          <w:sz w:val="28"/>
          <w:szCs w:val="28"/>
        </w:rPr>
      </w:pPr>
      <w:bookmarkStart w:id="74" w:name="_Hlk179967785"/>
      <w:r w:rsidRPr="004A0FA5">
        <w:rPr>
          <w:rFonts w:ascii="Times New Roman" w:hAnsi="Times New Roman" w:cs="Times New Roman"/>
          <w:sz w:val="28"/>
          <w:szCs w:val="28"/>
        </w:rPr>
        <w:t>Государственная Фармакопея Республики Казахстан. – Алматы: Издательский дом «</w:t>
      </w:r>
      <w:proofErr w:type="spellStart"/>
      <w:r w:rsidRPr="004A0FA5">
        <w:rPr>
          <w:rFonts w:ascii="Times New Roman" w:hAnsi="Times New Roman" w:cs="Times New Roman"/>
          <w:sz w:val="28"/>
          <w:szCs w:val="28"/>
        </w:rPr>
        <w:t>Жибек</w:t>
      </w:r>
      <w:proofErr w:type="spellEnd"/>
      <w:r w:rsidRPr="004A0FA5">
        <w:rPr>
          <w:rFonts w:ascii="Times New Roman" w:hAnsi="Times New Roman" w:cs="Times New Roman"/>
          <w:sz w:val="28"/>
          <w:szCs w:val="28"/>
        </w:rPr>
        <w:t xml:space="preserve"> </w:t>
      </w:r>
      <w:proofErr w:type="spellStart"/>
      <w:r w:rsidRPr="004A0FA5">
        <w:rPr>
          <w:rFonts w:ascii="Times New Roman" w:hAnsi="Times New Roman" w:cs="Times New Roman"/>
          <w:sz w:val="28"/>
          <w:szCs w:val="28"/>
        </w:rPr>
        <w:t>жолы</w:t>
      </w:r>
      <w:proofErr w:type="spellEnd"/>
      <w:r w:rsidRPr="004A0FA5">
        <w:rPr>
          <w:rFonts w:ascii="Times New Roman" w:hAnsi="Times New Roman" w:cs="Times New Roman"/>
          <w:sz w:val="28"/>
          <w:szCs w:val="28"/>
        </w:rPr>
        <w:t>», 2009. – Т. 1. – 592 с.</w:t>
      </w:r>
    </w:p>
    <w:bookmarkEnd w:id="74"/>
    <w:p w14:paraId="5B66DCA9" w14:textId="77777777" w:rsidR="00A02B35" w:rsidRPr="004A0FA5" w:rsidRDefault="00A02B35" w:rsidP="004E0B49">
      <w:pPr>
        <w:pStyle w:val="a8"/>
        <w:numPr>
          <w:ilvl w:val="0"/>
          <w:numId w:val="17"/>
        </w:numPr>
        <w:shd w:val="clear" w:color="auto" w:fill="FFFFFF"/>
        <w:tabs>
          <w:tab w:val="left" w:pos="567"/>
          <w:tab w:val="left" w:pos="709"/>
        </w:tabs>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Государственная Фармакопея Республики Беларусь. – Молодечно: Типография «Победа», 2012. – Т. 1.  – 1220 с.</w:t>
      </w:r>
    </w:p>
    <w:p w14:paraId="142C2467" w14:textId="77777777" w:rsidR="00A02B35" w:rsidRPr="004A0FA5" w:rsidRDefault="00A02B35" w:rsidP="004E0B49">
      <w:pPr>
        <w:pStyle w:val="a8"/>
        <w:numPr>
          <w:ilvl w:val="0"/>
          <w:numId w:val="17"/>
        </w:numPr>
        <w:shd w:val="clear" w:color="auto" w:fill="FFFFFF"/>
        <w:tabs>
          <w:tab w:val="left" w:pos="567"/>
          <w:tab w:val="left" w:pos="709"/>
        </w:tabs>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Государственная Фармакопея Российской Федерации. – М.: 2015. – Т. 2. – 1004 с. </w:t>
      </w:r>
    </w:p>
    <w:p w14:paraId="7C7D3132" w14:textId="77777777" w:rsidR="00A02B35" w:rsidRPr="004A0FA5" w:rsidRDefault="00A02B35" w:rsidP="004E0B49">
      <w:pPr>
        <w:pStyle w:val="a8"/>
        <w:numPr>
          <w:ilvl w:val="0"/>
          <w:numId w:val="17"/>
        </w:numPr>
        <w:shd w:val="clear" w:color="auto" w:fill="FFFFFF"/>
        <w:tabs>
          <w:tab w:val="left" w:pos="567"/>
          <w:tab w:val="left" w:pos="709"/>
        </w:tabs>
        <w:spacing w:after="0" w:line="240" w:lineRule="auto"/>
        <w:ind w:left="0" w:firstLine="567"/>
        <w:jc w:val="both"/>
        <w:rPr>
          <w:rFonts w:ascii="Times New Roman" w:hAnsi="Times New Roman" w:cs="Times New Roman"/>
          <w:sz w:val="28"/>
          <w:szCs w:val="28"/>
        </w:rPr>
      </w:pPr>
      <w:proofErr w:type="spellStart"/>
      <w:r w:rsidRPr="004A0FA5">
        <w:rPr>
          <w:rFonts w:ascii="Times New Roman" w:hAnsi="Times New Roman" w:cs="Times New Roman"/>
          <w:sz w:val="28"/>
          <w:szCs w:val="28"/>
        </w:rPr>
        <w:lastRenderedPageBreak/>
        <w:t>Краснюк</w:t>
      </w:r>
      <w:proofErr w:type="spellEnd"/>
      <w:r w:rsidRPr="004A0FA5">
        <w:rPr>
          <w:rFonts w:ascii="Times New Roman" w:hAnsi="Times New Roman" w:cs="Times New Roman"/>
          <w:sz w:val="28"/>
          <w:szCs w:val="28"/>
        </w:rPr>
        <w:t xml:space="preserve"> И. И. Фармацевтическая Технология: Технология Лекарственных Форм: учебник / под ред. И.И. </w:t>
      </w:r>
      <w:proofErr w:type="spellStart"/>
      <w:r w:rsidRPr="004A0FA5">
        <w:rPr>
          <w:rFonts w:ascii="Times New Roman" w:hAnsi="Times New Roman" w:cs="Times New Roman"/>
          <w:sz w:val="28"/>
          <w:szCs w:val="28"/>
        </w:rPr>
        <w:t>Краснюка</w:t>
      </w:r>
      <w:proofErr w:type="spellEnd"/>
      <w:r w:rsidRPr="004A0FA5">
        <w:rPr>
          <w:rFonts w:ascii="Times New Roman" w:hAnsi="Times New Roman" w:cs="Times New Roman"/>
          <w:sz w:val="28"/>
          <w:szCs w:val="28"/>
        </w:rPr>
        <w:t xml:space="preserve">. – М.: Академия, 2015. – 656 с. </w:t>
      </w:r>
    </w:p>
    <w:p w14:paraId="69D54AB1" w14:textId="77777777" w:rsidR="00A02B35" w:rsidRPr="004A0FA5" w:rsidRDefault="00A02B35" w:rsidP="004E0B49">
      <w:pPr>
        <w:pStyle w:val="Default"/>
        <w:numPr>
          <w:ilvl w:val="0"/>
          <w:numId w:val="17"/>
        </w:numPr>
        <w:ind w:left="0" w:firstLine="567"/>
        <w:jc w:val="both"/>
        <w:rPr>
          <w:color w:val="auto"/>
          <w:sz w:val="28"/>
          <w:szCs w:val="28"/>
        </w:rPr>
      </w:pPr>
      <w:proofErr w:type="spellStart"/>
      <w:r w:rsidRPr="004A0FA5">
        <w:rPr>
          <w:color w:val="auto"/>
          <w:sz w:val="28"/>
          <w:szCs w:val="28"/>
        </w:rPr>
        <w:t>Чуешов</w:t>
      </w:r>
      <w:proofErr w:type="spellEnd"/>
      <w:r w:rsidRPr="004A0FA5">
        <w:rPr>
          <w:color w:val="auto"/>
          <w:sz w:val="28"/>
          <w:szCs w:val="28"/>
        </w:rPr>
        <w:t xml:space="preserve"> В.И., </w:t>
      </w:r>
      <w:proofErr w:type="spellStart"/>
      <w:r w:rsidRPr="004A0FA5">
        <w:rPr>
          <w:color w:val="auto"/>
          <w:sz w:val="28"/>
          <w:szCs w:val="28"/>
        </w:rPr>
        <w:t>Гладух</w:t>
      </w:r>
      <w:proofErr w:type="spellEnd"/>
      <w:r w:rsidRPr="004A0FA5">
        <w:rPr>
          <w:color w:val="auto"/>
          <w:sz w:val="28"/>
          <w:szCs w:val="28"/>
        </w:rPr>
        <w:t xml:space="preserve"> Е.В., Сайко И.В. и др. Технология промышленного производства: учебник для студ. </w:t>
      </w:r>
      <w:proofErr w:type="spellStart"/>
      <w:r w:rsidRPr="004A0FA5">
        <w:rPr>
          <w:color w:val="auto"/>
          <w:sz w:val="28"/>
          <w:szCs w:val="28"/>
        </w:rPr>
        <w:t>высш</w:t>
      </w:r>
      <w:proofErr w:type="spellEnd"/>
      <w:r w:rsidRPr="004A0FA5">
        <w:rPr>
          <w:color w:val="auto"/>
          <w:sz w:val="28"/>
          <w:szCs w:val="28"/>
        </w:rPr>
        <w:t xml:space="preserve">. учеб. </w:t>
      </w:r>
      <w:proofErr w:type="spellStart"/>
      <w:r w:rsidRPr="004A0FA5">
        <w:rPr>
          <w:color w:val="auto"/>
          <w:sz w:val="28"/>
          <w:szCs w:val="28"/>
        </w:rPr>
        <w:t>завед</w:t>
      </w:r>
      <w:proofErr w:type="spellEnd"/>
      <w:r w:rsidRPr="004A0FA5">
        <w:rPr>
          <w:color w:val="auto"/>
          <w:sz w:val="28"/>
          <w:szCs w:val="28"/>
        </w:rPr>
        <w:t xml:space="preserve">. / пер. с укр.: в 2 ч. – Винница: Нова Книга, 2014. – Ч. 2. – 664 с. </w:t>
      </w:r>
    </w:p>
    <w:p w14:paraId="369F4823"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rPr>
      </w:pPr>
      <w:proofErr w:type="spellStart"/>
      <w:r w:rsidRPr="004A0FA5">
        <w:rPr>
          <w:rFonts w:ascii="Times New Roman" w:hAnsi="Times New Roman" w:cs="Times New Roman"/>
          <w:sz w:val="28"/>
          <w:szCs w:val="28"/>
        </w:rPr>
        <w:t>Ергеш</w:t>
      </w:r>
      <w:proofErr w:type="spellEnd"/>
      <w:r w:rsidRPr="004A0FA5">
        <w:rPr>
          <w:rFonts w:ascii="Times New Roman" w:hAnsi="Times New Roman" w:cs="Times New Roman"/>
          <w:sz w:val="28"/>
          <w:szCs w:val="28"/>
        </w:rPr>
        <w:t xml:space="preserve"> Ә.Б. Обзор рынка лекарственных препаратов Республики Казахстан // Вестник </w:t>
      </w:r>
      <w:proofErr w:type="spellStart"/>
      <w:r w:rsidRPr="004A0FA5">
        <w:rPr>
          <w:rFonts w:ascii="Times New Roman" w:hAnsi="Times New Roman" w:cs="Times New Roman"/>
          <w:sz w:val="28"/>
          <w:szCs w:val="28"/>
        </w:rPr>
        <w:t>КазНМУ</w:t>
      </w:r>
      <w:proofErr w:type="spellEnd"/>
      <w:r w:rsidRPr="004A0FA5">
        <w:rPr>
          <w:rFonts w:ascii="Times New Roman" w:hAnsi="Times New Roman" w:cs="Times New Roman"/>
          <w:sz w:val="28"/>
          <w:szCs w:val="28"/>
        </w:rPr>
        <w:t xml:space="preserve">. – Алматы, 2019. – № 2. – С.187–189. </w:t>
      </w:r>
    </w:p>
    <w:p w14:paraId="179F2668"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Перцев И.М. Фармацевтические и медико-биологические аспекты лекарств: учебник для студ. </w:t>
      </w:r>
      <w:proofErr w:type="spellStart"/>
      <w:r w:rsidRPr="004A0FA5">
        <w:rPr>
          <w:rFonts w:ascii="Times New Roman" w:hAnsi="Times New Roman" w:cs="Times New Roman"/>
          <w:sz w:val="28"/>
          <w:szCs w:val="28"/>
        </w:rPr>
        <w:t>высш</w:t>
      </w:r>
      <w:proofErr w:type="spellEnd"/>
      <w:r w:rsidRPr="004A0FA5">
        <w:rPr>
          <w:rFonts w:ascii="Times New Roman" w:hAnsi="Times New Roman" w:cs="Times New Roman"/>
          <w:sz w:val="28"/>
          <w:szCs w:val="28"/>
        </w:rPr>
        <w:t xml:space="preserve">. учеб. </w:t>
      </w:r>
      <w:proofErr w:type="spellStart"/>
      <w:r w:rsidRPr="004A0FA5">
        <w:rPr>
          <w:rFonts w:ascii="Times New Roman" w:hAnsi="Times New Roman" w:cs="Times New Roman"/>
          <w:sz w:val="28"/>
          <w:szCs w:val="28"/>
        </w:rPr>
        <w:t>завед</w:t>
      </w:r>
      <w:proofErr w:type="spellEnd"/>
      <w:r w:rsidRPr="004A0FA5">
        <w:rPr>
          <w:rFonts w:ascii="Times New Roman" w:hAnsi="Times New Roman" w:cs="Times New Roman"/>
          <w:sz w:val="28"/>
          <w:szCs w:val="28"/>
        </w:rPr>
        <w:t xml:space="preserve">. / под ред. И. М. Перцева, И. А. </w:t>
      </w:r>
      <w:proofErr w:type="spellStart"/>
      <w:r w:rsidRPr="004A0FA5">
        <w:rPr>
          <w:rFonts w:ascii="Times New Roman" w:hAnsi="Times New Roman" w:cs="Times New Roman"/>
          <w:sz w:val="28"/>
          <w:szCs w:val="28"/>
        </w:rPr>
        <w:t>Зупанца</w:t>
      </w:r>
      <w:proofErr w:type="spellEnd"/>
      <w:r w:rsidRPr="004A0FA5">
        <w:rPr>
          <w:rFonts w:ascii="Times New Roman" w:hAnsi="Times New Roman" w:cs="Times New Roman"/>
          <w:sz w:val="28"/>
          <w:szCs w:val="28"/>
        </w:rPr>
        <w:t>. – Харьков: Издательство НФАУ, 1999. – Т. 2. – 442 с.</w:t>
      </w:r>
    </w:p>
    <w:p w14:paraId="4F912664"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bookmarkStart w:id="75" w:name="_Hlk179967003"/>
      <w:r w:rsidRPr="004A0FA5">
        <w:rPr>
          <w:rFonts w:ascii="Times New Roman" w:hAnsi="Times New Roman" w:cs="Times New Roman"/>
          <w:sz w:val="28"/>
          <w:szCs w:val="28"/>
          <w:lang w:val="en-US"/>
        </w:rPr>
        <w:t>European Medicines Agency ICH Guideline Q8 (R2) on Pharmaceutical Development: dated June 22d, 2017 // https://www.ema.europa.eu. 01.06.2009.</w:t>
      </w:r>
    </w:p>
    <w:bookmarkEnd w:id="75"/>
    <w:p w14:paraId="0E7AB687"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ICH Q10: Фармацевтическая система качества / пер. с англ. – К.: </w:t>
      </w:r>
      <w:proofErr w:type="spellStart"/>
      <w:r w:rsidRPr="004A0FA5">
        <w:rPr>
          <w:rFonts w:ascii="Times New Roman" w:hAnsi="Times New Roman" w:cs="Times New Roman"/>
          <w:sz w:val="28"/>
          <w:szCs w:val="28"/>
        </w:rPr>
        <w:t>Виалек</w:t>
      </w:r>
      <w:proofErr w:type="spellEnd"/>
      <w:r w:rsidRPr="004A0FA5">
        <w:rPr>
          <w:rFonts w:ascii="Times New Roman" w:hAnsi="Times New Roman" w:cs="Times New Roman"/>
          <w:sz w:val="28"/>
          <w:szCs w:val="28"/>
        </w:rPr>
        <w:t>, 2008 – 34 с.</w:t>
      </w:r>
    </w:p>
    <w:p w14:paraId="14B9179C"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lang w:val="en-US"/>
        </w:rPr>
        <w:t>ICH</w:t>
      </w:r>
      <w:r w:rsidRPr="004A0FA5">
        <w:rPr>
          <w:rFonts w:ascii="Times New Roman" w:hAnsi="Times New Roman" w:cs="Times New Roman"/>
          <w:sz w:val="28"/>
          <w:szCs w:val="28"/>
        </w:rPr>
        <w:t xml:space="preserve"> </w:t>
      </w:r>
      <w:r w:rsidRPr="004A0FA5">
        <w:rPr>
          <w:rFonts w:ascii="Times New Roman" w:hAnsi="Times New Roman" w:cs="Times New Roman"/>
          <w:sz w:val="28"/>
          <w:szCs w:val="28"/>
          <w:lang w:val="en-US"/>
        </w:rPr>
        <w:t>Q</w:t>
      </w:r>
      <w:r w:rsidRPr="004A0FA5">
        <w:rPr>
          <w:rFonts w:ascii="Times New Roman" w:hAnsi="Times New Roman" w:cs="Times New Roman"/>
          <w:sz w:val="28"/>
          <w:szCs w:val="28"/>
        </w:rPr>
        <w:t xml:space="preserve">9: Управление рисками по качеству / пер. с англ. – К.: </w:t>
      </w:r>
      <w:proofErr w:type="spellStart"/>
      <w:r w:rsidRPr="004A0FA5">
        <w:rPr>
          <w:rFonts w:ascii="Times New Roman" w:hAnsi="Times New Roman" w:cs="Times New Roman"/>
          <w:sz w:val="28"/>
          <w:szCs w:val="28"/>
        </w:rPr>
        <w:t>Виалек</w:t>
      </w:r>
      <w:proofErr w:type="spellEnd"/>
      <w:r w:rsidRPr="004A0FA5">
        <w:rPr>
          <w:rFonts w:ascii="Times New Roman" w:hAnsi="Times New Roman" w:cs="Times New Roman"/>
          <w:sz w:val="28"/>
          <w:szCs w:val="28"/>
        </w:rPr>
        <w:t xml:space="preserve">, 2008 – 38 с. </w:t>
      </w:r>
    </w:p>
    <w:p w14:paraId="1BCB88DA"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rPr>
      </w:pPr>
      <w:proofErr w:type="spellStart"/>
      <w:r w:rsidRPr="004A0FA5">
        <w:rPr>
          <w:rFonts w:ascii="Times New Roman" w:hAnsi="Times New Roman" w:cs="Times New Roman"/>
          <w:sz w:val="28"/>
          <w:szCs w:val="28"/>
        </w:rPr>
        <w:t>Гильдеева</w:t>
      </w:r>
      <w:proofErr w:type="spellEnd"/>
      <w:r w:rsidRPr="004A0FA5">
        <w:rPr>
          <w:rFonts w:ascii="Times New Roman" w:hAnsi="Times New Roman" w:cs="Times New Roman"/>
          <w:sz w:val="28"/>
          <w:szCs w:val="28"/>
        </w:rPr>
        <w:t xml:space="preserve"> Г.Н., </w:t>
      </w:r>
      <w:proofErr w:type="spellStart"/>
      <w:r w:rsidRPr="004A0FA5">
        <w:rPr>
          <w:rFonts w:ascii="Times New Roman" w:hAnsi="Times New Roman" w:cs="Times New Roman"/>
          <w:sz w:val="28"/>
          <w:szCs w:val="28"/>
        </w:rPr>
        <w:t>Белостоцкий</w:t>
      </w:r>
      <w:proofErr w:type="spellEnd"/>
      <w:r w:rsidRPr="004A0FA5">
        <w:rPr>
          <w:rFonts w:ascii="Times New Roman" w:hAnsi="Times New Roman" w:cs="Times New Roman"/>
          <w:sz w:val="28"/>
          <w:szCs w:val="28"/>
        </w:rPr>
        <w:t xml:space="preserve"> А.В. Концепция </w:t>
      </w:r>
      <w:r w:rsidRPr="004A0FA5">
        <w:rPr>
          <w:rFonts w:ascii="Times New Roman" w:hAnsi="Times New Roman" w:cs="Times New Roman"/>
          <w:sz w:val="28"/>
          <w:szCs w:val="28"/>
          <w:lang w:val="en-US"/>
        </w:rPr>
        <w:t>Quality</w:t>
      </w:r>
      <w:r w:rsidRPr="004A0FA5">
        <w:rPr>
          <w:rFonts w:ascii="Times New Roman" w:hAnsi="Times New Roman" w:cs="Times New Roman"/>
          <w:sz w:val="28"/>
          <w:szCs w:val="28"/>
        </w:rPr>
        <w:t>-</w:t>
      </w:r>
      <w:r w:rsidRPr="004A0FA5">
        <w:rPr>
          <w:rFonts w:ascii="Times New Roman" w:hAnsi="Times New Roman" w:cs="Times New Roman"/>
          <w:sz w:val="28"/>
          <w:szCs w:val="28"/>
          <w:lang w:val="en-US"/>
        </w:rPr>
        <w:t>by</w:t>
      </w:r>
      <w:r w:rsidRPr="004A0FA5">
        <w:rPr>
          <w:rFonts w:ascii="Times New Roman" w:hAnsi="Times New Roman" w:cs="Times New Roman"/>
          <w:sz w:val="28"/>
          <w:szCs w:val="28"/>
        </w:rPr>
        <w:t>-</w:t>
      </w:r>
      <w:r w:rsidRPr="004A0FA5">
        <w:rPr>
          <w:rFonts w:ascii="Times New Roman" w:hAnsi="Times New Roman" w:cs="Times New Roman"/>
          <w:sz w:val="28"/>
          <w:szCs w:val="28"/>
          <w:lang w:val="en-US"/>
        </w:rPr>
        <w:t>Design</w:t>
      </w:r>
      <w:r w:rsidRPr="004A0FA5">
        <w:rPr>
          <w:rFonts w:ascii="Times New Roman" w:hAnsi="Times New Roman" w:cs="Times New Roman"/>
          <w:sz w:val="28"/>
          <w:szCs w:val="28"/>
        </w:rPr>
        <w:t xml:space="preserve"> как ключевой элемент в обеспечении качества лекарственных препаратов // Ремедиум. – 2017. – № 3. – С. 54–58.</w:t>
      </w:r>
    </w:p>
    <w:p w14:paraId="6A4DCA1E"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Ляпунов Н.А., Безуглая Е.П. Современная методология фармацевтической разработки лекарственных препаратов // Фармацевтическая отрасль. – 2013. – № 1. – С. 22–30.</w:t>
      </w:r>
    </w:p>
    <w:p w14:paraId="454FC035"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rPr>
      </w:pPr>
      <w:proofErr w:type="spellStart"/>
      <w:r w:rsidRPr="004A0FA5">
        <w:rPr>
          <w:rFonts w:ascii="Times New Roman" w:hAnsi="Times New Roman" w:cs="Times New Roman"/>
          <w:sz w:val="28"/>
          <w:szCs w:val="28"/>
        </w:rPr>
        <w:t>Георгиянц</w:t>
      </w:r>
      <w:proofErr w:type="spellEnd"/>
      <w:r w:rsidRPr="004A0FA5">
        <w:rPr>
          <w:rFonts w:ascii="Times New Roman" w:hAnsi="Times New Roman" w:cs="Times New Roman"/>
          <w:sz w:val="28"/>
          <w:szCs w:val="28"/>
        </w:rPr>
        <w:t xml:space="preserve"> В.А. Концепция </w:t>
      </w:r>
      <w:proofErr w:type="spellStart"/>
      <w:r w:rsidRPr="004A0FA5">
        <w:rPr>
          <w:rFonts w:ascii="Times New Roman" w:hAnsi="Times New Roman" w:cs="Times New Roman"/>
          <w:sz w:val="28"/>
          <w:szCs w:val="28"/>
        </w:rPr>
        <w:t>quality</w:t>
      </w:r>
      <w:proofErr w:type="spellEnd"/>
      <w:r w:rsidRPr="004A0FA5">
        <w:rPr>
          <w:rFonts w:ascii="Times New Roman" w:hAnsi="Times New Roman" w:cs="Times New Roman"/>
          <w:sz w:val="28"/>
          <w:szCs w:val="28"/>
        </w:rPr>
        <w:t xml:space="preserve"> </w:t>
      </w:r>
      <w:proofErr w:type="spellStart"/>
      <w:r w:rsidRPr="004A0FA5">
        <w:rPr>
          <w:rFonts w:ascii="Times New Roman" w:hAnsi="Times New Roman" w:cs="Times New Roman"/>
          <w:sz w:val="28"/>
          <w:szCs w:val="28"/>
        </w:rPr>
        <w:t>by</w:t>
      </w:r>
      <w:proofErr w:type="spellEnd"/>
      <w:r w:rsidRPr="004A0FA5">
        <w:rPr>
          <w:rFonts w:ascii="Times New Roman" w:hAnsi="Times New Roman" w:cs="Times New Roman"/>
          <w:sz w:val="28"/>
          <w:szCs w:val="28"/>
        </w:rPr>
        <w:t xml:space="preserve"> </w:t>
      </w:r>
      <w:proofErr w:type="spellStart"/>
      <w:r w:rsidRPr="004A0FA5">
        <w:rPr>
          <w:rFonts w:ascii="Times New Roman" w:hAnsi="Times New Roman" w:cs="Times New Roman"/>
          <w:sz w:val="28"/>
          <w:szCs w:val="28"/>
        </w:rPr>
        <w:t>design</w:t>
      </w:r>
      <w:proofErr w:type="spellEnd"/>
      <w:r w:rsidRPr="004A0FA5">
        <w:rPr>
          <w:rFonts w:ascii="Times New Roman" w:hAnsi="Times New Roman" w:cs="Times New Roman"/>
          <w:sz w:val="28"/>
          <w:szCs w:val="28"/>
        </w:rPr>
        <w:t xml:space="preserve"> в производстве активных фармацевтических ингредиентов. Анализ факторов, влияющих на качество при планировании производства (синтеза) субстанции </w:t>
      </w:r>
      <w:proofErr w:type="spellStart"/>
      <w:r w:rsidRPr="004A0FA5">
        <w:rPr>
          <w:rFonts w:ascii="Times New Roman" w:hAnsi="Times New Roman" w:cs="Times New Roman"/>
          <w:sz w:val="28"/>
          <w:szCs w:val="28"/>
        </w:rPr>
        <w:t>амизон</w:t>
      </w:r>
      <w:proofErr w:type="spellEnd"/>
      <w:r w:rsidRPr="004A0FA5">
        <w:rPr>
          <w:rFonts w:ascii="Times New Roman" w:hAnsi="Times New Roman" w:cs="Times New Roman"/>
          <w:sz w:val="28"/>
          <w:szCs w:val="28"/>
        </w:rPr>
        <w:t xml:space="preserve"> // Вестник Таджикского национального университета. – 2013. – № 3. – С. 81–84.</w:t>
      </w:r>
    </w:p>
    <w:p w14:paraId="1F8D8CE5"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Николаева О.М. Информационная и алгоритмическая поддержка химической технологии получения лекарственных средств. </w:t>
      </w:r>
      <w:proofErr w:type="spellStart"/>
      <w:r w:rsidRPr="004A0FA5">
        <w:rPr>
          <w:rFonts w:ascii="Times New Roman" w:hAnsi="Times New Roman" w:cs="Times New Roman"/>
          <w:sz w:val="28"/>
          <w:szCs w:val="28"/>
        </w:rPr>
        <w:t>автореф</w:t>
      </w:r>
      <w:proofErr w:type="spellEnd"/>
      <w:r w:rsidRPr="004A0FA5">
        <w:rPr>
          <w:rFonts w:ascii="Times New Roman" w:hAnsi="Times New Roman" w:cs="Times New Roman"/>
          <w:sz w:val="28"/>
          <w:szCs w:val="28"/>
        </w:rPr>
        <w:t xml:space="preserve">. … канд. </w:t>
      </w:r>
    </w:p>
    <w:p w14:paraId="1462E64A" w14:textId="77777777" w:rsidR="00A02B35" w:rsidRPr="004A0FA5" w:rsidRDefault="00A02B35" w:rsidP="004E0B49">
      <w:pPr>
        <w:spacing w:after="0" w:line="240" w:lineRule="auto"/>
        <w:ind w:firstLine="567"/>
        <w:jc w:val="both"/>
        <w:rPr>
          <w:rFonts w:ascii="Times New Roman" w:hAnsi="Times New Roman" w:cs="Times New Roman"/>
          <w:sz w:val="28"/>
          <w:szCs w:val="28"/>
          <w:lang w:val="en-US"/>
        </w:rPr>
      </w:pPr>
      <w:r w:rsidRPr="004A0FA5">
        <w:rPr>
          <w:rFonts w:ascii="Times New Roman" w:hAnsi="Times New Roman" w:cs="Times New Roman"/>
          <w:sz w:val="28"/>
          <w:szCs w:val="28"/>
        </w:rPr>
        <w:t>тех</w:t>
      </w:r>
      <w:r w:rsidRPr="004A0FA5">
        <w:rPr>
          <w:rFonts w:ascii="Times New Roman" w:hAnsi="Times New Roman" w:cs="Times New Roman"/>
          <w:sz w:val="28"/>
          <w:szCs w:val="28"/>
          <w:lang w:val="en-US"/>
        </w:rPr>
        <w:t xml:space="preserve">. </w:t>
      </w:r>
      <w:r w:rsidRPr="004A0FA5">
        <w:rPr>
          <w:rFonts w:ascii="Times New Roman" w:hAnsi="Times New Roman" w:cs="Times New Roman"/>
          <w:sz w:val="28"/>
          <w:szCs w:val="28"/>
        </w:rPr>
        <w:t>наук</w:t>
      </w:r>
      <w:r w:rsidRPr="004A0FA5">
        <w:rPr>
          <w:rFonts w:ascii="Times New Roman" w:hAnsi="Times New Roman" w:cs="Times New Roman"/>
          <w:sz w:val="28"/>
          <w:szCs w:val="28"/>
          <w:lang w:val="en-US"/>
        </w:rPr>
        <w:t xml:space="preserve">: 05.13.01. – </w:t>
      </w:r>
      <w:r w:rsidRPr="004A0FA5">
        <w:rPr>
          <w:rFonts w:ascii="Times New Roman" w:hAnsi="Times New Roman" w:cs="Times New Roman"/>
          <w:sz w:val="28"/>
          <w:szCs w:val="28"/>
        </w:rPr>
        <w:t>Иваново</w:t>
      </w:r>
      <w:r w:rsidRPr="004A0FA5">
        <w:rPr>
          <w:rFonts w:ascii="Times New Roman" w:hAnsi="Times New Roman" w:cs="Times New Roman"/>
          <w:sz w:val="28"/>
          <w:szCs w:val="28"/>
          <w:lang w:val="en-US"/>
        </w:rPr>
        <w:t xml:space="preserve">, 2020. – 17 </w:t>
      </w:r>
      <w:r w:rsidRPr="004A0FA5">
        <w:rPr>
          <w:rFonts w:ascii="Times New Roman" w:hAnsi="Times New Roman" w:cs="Times New Roman"/>
          <w:sz w:val="28"/>
          <w:szCs w:val="28"/>
        </w:rPr>
        <w:t>с</w:t>
      </w:r>
      <w:r w:rsidRPr="004A0FA5">
        <w:rPr>
          <w:rFonts w:ascii="Times New Roman" w:hAnsi="Times New Roman" w:cs="Times New Roman"/>
          <w:sz w:val="28"/>
          <w:szCs w:val="28"/>
          <w:lang w:val="en-US"/>
        </w:rPr>
        <w:t xml:space="preserve">. </w:t>
      </w:r>
    </w:p>
    <w:p w14:paraId="31296818"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Golubev A.N., Nguyen </w:t>
      </w:r>
      <w:proofErr w:type="spellStart"/>
      <w:r w:rsidRPr="004A0FA5">
        <w:rPr>
          <w:rFonts w:ascii="Times New Roman" w:hAnsi="Times New Roman" w:cs="Times New Roman"/>
          <w:sz w:val="28"/>
          <w:szCs w:val="28"/>
          <w:lang w:val="en-US"/>
        </w:rPr>
        <w:t>T.Sh</w:t>
      </w:r>
      <w:proofErr w:type="spellEnd"/>
      <w:r w:rsidRPr="004A0FA5">
        <w:rPr>
          <w:rFonts w:ascii="Times New Roman" w:hAnsi="Times New Roman" w:cs="Times New Roman"/>
          <w:sz w:val="28"/>
          <w:szCs w:val="28"/>
          <w:lang w:val="en-US"/>
        </w:rPr>
        <w:t xml:space="preserve">., </w:t>
      </w:r>
      <w:proofErr w:type="spellStart"/>
      <w:r w:rsidRPr="004A0FA5">
        <w:rPr>
          <w:rFonts w:ascii="Times New Roman" w:hAnsi="Times New Roman" w:cs="Times New Roman"/>
          <w:sz w:val="28"/>
          <w:szCs w:val="28"/>
          <w:lang w:val="en-US"/>
        </w:rPr>
        <w:t>Basevich</w:t>
      </w:r>
      <w:proofErr w:type="spellEnd"/>
      <w:r w:rsidRPr="004A0FA5">
        <w:rPr>
          <w:rFonts w:ascii="Times New Roman" w:hAnsi="Times New Roman" w:cs="Times New Roman"/>
          <w:sz w:val="28"/>
          <w:szCs w:val="28"/>
          <w:lang w:val="en-US"/>
        </w:rPr>
        <w:t xml:space="preserve"> A. V., Sorokin V.V., </w:t>
      </w:r>
      <w:proofErr w:type="spellStart"/>
      <w:r w:rsidRPr="004A0FA5">
        <w:rPr>
          <w:rFonts w:ascii="Times New Roman" w:hAnsi="Times New Roman" w:cs="Times New Roman"/>
          <w:sz w:val="28"/>
          <w:szCs w:val="28"/>
          <w:lang w:val="en-US"/>
        </w:rPr>
        <w:t>Kaukhova</w:t>
      </w:r>
      <w:proofErr w:type="spellEnd"/>
      <w:r w:rsidRPr="004A0FA5">
        <w:rPr>
          <w:rFonts w:ascii="Times New Roman" w:hAnsi="Times New Roman" w:cs="Times New Roman"/>
          <w:sz w:val="28"/>
          <w:szCs w:val="28"/>
          <w:lang w:val="en-US"/>
        </w:rPr>
        <w:t xml:space="preserve"> I.E., Marchenko A.L., Smirnova E.M. Approaches to the Development of Drugs with the Use of Modern Statistical Software Concepts and Quality-by-Design // Drug development &amp; registration. – 2019. – Vol. 8.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45–48.</w:t>
      </w:r>
    </w:p>
    <w:p w14:paraId="1C8B37F0"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Namjoshi, S.; </w:t>
      </w:r>
      <w:proofErr w:type="spellStart"/>
      <w:r w:rsidRPr="004A0FA5">
        <w:rPr>
          <w:rFonts w:ascii="Times New Roman" w:hAnsi="Times New Roman" w:cs="Times New Roman"/>
          <w:sz w:val="28"/>
          <w:szCs w:val="28"/>
          <w:lang w:val="en-US"/>
        </w:rPr>
        <w:t>Dabbaghi</w:t>
      </w:r>
      <w:proofErr w:type="spellEnd"/>
      <w:r w:rsidRPr="004A0FA5">
        <w:rPr>
          <w:rFonts w:ascii="Times New Roman" w:hAnsi="Times New Roman" w:cs="Times New Roman"/>
          <w:sz w:val="28"/>
          <w:szCs w:val="28"/>
          <w:lang w:val="en-US"/>
        </w:rPr>
        <w:t>, M.; Roberts, M.S.; Grice, J.E.; Mohammed, Y. Quality by Design: Development of the Quality Target Product Profile (QTPP) for Semisolid Topical Products // Pharmaceutics. – 2020. – Vol. 12. – № 3. – P. 12.</w:t>
      </w:r>
    </w:p>
    <w:p w14:paraId="23EDB626"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Промышленная фармация. Путь создания продукта: монография / под ред. А.Л. Хохлова, Н.В. Пятигорской Ж.И. </w:t>
      </w:r>
      <w:proofErr w:type="spellStart"/>
      <w:r w:rsidRPr="004A0FA5">
        <w:rPr>
          <w:rFonts w:ascii="Times New Roman" w:hAnsi="Times New Roman" w:cs="Times New Roman"/>
          <w:sz w:val="28"/>
          <w:szCs w:val="28"/>
        </w:rPr>
        <w:t>Аладышева</w:t>
      </w:r>
      <w:proofErr w:type="spellEnd"/>
      <w:r w:rsidRPr="004A0FA5">
        <w:rPr>
          <w:rFonts w:ascii="Times New Roman" w:hAnsi="Times New Roman" w:cs="Times New Roman"/>
          <w:sz w:val="28"/>
          <w:szCs w:val="28"/>
        </w:rPr>
        <w:t xml:space="preserve"> и др. – М.: РАН, 2019. – 394 с.</w:t>
      </w:r>
    </w:p>
    <w:p w14:paraId="71719FFA"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rPr>
      </w:pPr>
      <w:proofErr w:type="spellStart"/>
      <w:r w:rsidRPr="004A0FA5">
        <w:rPr>
          <w:rFonts w:ascii="Times New Roman" w:hAnsi="Times New Roman" w:cs="Times New Roman"/>
          <w:sz w:val="28"/>
          <w:szCs w:val="28"/>
        </w:rPr>
        <w:t>Василькин</w:t>
      </w:r>
      <w:proofErr w:type="spellEnd"/>
      <w:r w:rsidRPr="004A0FA5">
        <w:rPr>
          <w:rFonts w:ascii="Times New Roman" w:hAnsi="Times New Roman" w:cs="Times New Roman"/>
          <w:sz w:val="28"/>
          <w:szCs w:val="28"/>
        </w:rPr>
        <w:t xml:space="preserve"> Д.А., </w:t>
      </w:r>
      <w:proofErr w:type="spellStart"/>
      <w:r w:rsidRPr="004A0FA5">
        <w:rPr>
          <w:rFonts w:ascii="Times New Roman" w:hAnsi="Times New Roman" w:cs="Times New Roman"/>
          <w:sz w:val="28"/>
          <w:szCs w:val="28"/>
        </w:rPr>
        <w:t>Поцелуева</w:t>
      </w:r>
      <w:proofErr w:type="spellEnd"/>
      <w:r w:rsidRPr="004A0FA5">
        <w:rPr>
          <w:rFonts w:ascii="Times New Roman" w:hAnsi="Times New Roman" w:cs="Times New Roman"/>
          <w:sz w:val="28"/>
          <w:szCs w:val="28"/>
        </w:rPr>
        <w:t xml:space="preserve"> Л.А., Литвинов И.А. Фармакотерапевтическая эффективность лекарственных веществ во </w:t>
      </w:r>
      <w:r w:rsidRPr="004A0FA5">
        <w:rPr>
          <w:rFonts w:ascii="Times New Roman" w:hAnsi="Times New Roman" w:cs="Times New Roman"/>
          <w:sz w:val="28"/>
          <w:szCs w:val="28"/>
        </w:rPr>
        <w:lastRenderedPageBreak/>
        <w:t xml:space="preserve">взаимосвязи с их полиморфизмом как фармацевтическим фактором // Вестник Санкт-Петербургского университета. Медицина. – 2010. – № 1. – С. 166–174. </w:t>
      </w:r>
    </w:p>
    <w:p w14:paraId="2F13214C"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Du, Y., Xue J. Investigation of polymorphism and </w:t>
      </w:r>
      <w:proofErr w:type="spellStart"/>
      <w:r w:rsidRPr="004A0FA5">
        <w:rPr>
          <w:rFonts w:ascii="Times New Roman" w:hAnsi="Times New Roman" w:cs="Times New Roman"/>
          <w:sz w:val="28"/>
          <w:szCs w:val="28"/>
          <w:lang w:val="en-US"/>
        </w:rPr>
        <w:t>cocrystallization</w:t>
      </w:r>
      <w:proofErr w:type="spellEnd"/>
      <w:r w:rsidRPr="004A0FA5">
        <w:rPr>
          <w:rFonts w:ascii="Times New Roman" w:hAnsi="Times New Roman" w:cs="Times New Roman"/>
          <w:sz w:val="28"/>
          <w:szCs w:val="28"/>
          <w:lang w:val="en-US"/>
        </w:rPr>
        <w:t xml:space="preserve"> of active pharmaceutical ingredients using vibrational spectroscopic techniques // Curr Pharm. – 2016. – Vol. 22.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4917–4928.</w:t>
      </w:r>
    </w:p>
    <w:p w14:paraId="0BF1349C"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ab/>
        <w:t xml:space="preserve">Byrne J., Reinhardt R., Velasco-Torrijos T. Polymorphism in commercial sources of </w:t>
      </w:r>
      <w:proofErr w:type="spellStart"/>
      <w:r w:rsidRPr="004A0FA5">
        <w:rPr>
          <w:rFonts w:ascii="Times New Roman" w:hAnsi="Times New Roman" w:cs="Times New Roman"/>
          <w:sz w:val="28"/>
          <w:szCs w:val="28"/>
          <w:lang w:val="en-US"/>
        </w:rPr>
        <w:t>fusidic</w:t>
      </w:r>
      <w:proofErr w:type="spellEnd"/>
      <w:r w:rsidRPr="004A0FA5">
        <w:rPr>
          <w:rFonts w:ascii="Times New Roman" w:hAnsi="Times New Roman" w:cs="Times New Roman"/>
          <w:sz w:val="28"/>
          <w:szCs w:val="28"/>
          <w:lang w:val="en-US"/>
        </w:rPr>
        <w:t xml:space="preserve"> acid: a comparative study of the </w:t>
      </w:r>
      <w:r w:rsidRPr="004A0FA5">
        <w:rPr>
          <w:rFonts w:ascii="Times New Roman" w:hAnsi="Times New Roman" w:cs="Times New Roman"/>
          <w:i/>
          <w:iCs/>
          <w:sz w:val="28"/>
          <w:szCs w:val="28"/>
          <w:lang w:val="en-US"/>
        </w:rPr>
        <w:t>in vitro</w:t>
      </w:r>
      <w:r w:rsidRPr="004A0FA5">
        <w:rPr>
          <w:rFonts w:ascii="Times New Roman" w:hAnsi="Times New Roman" w:cs="Times New Roman"/>
          <w:sz w:val="28"/>
          <w:szCs w:val="28"/>
          <w:lang w:val="en-US"/>
        </w:rPr>
        <w:t xml:space="preserve"> release characteristics of forms </w:t>
      </w:r>
      <w:proofErr w:type="spellStart"/>
      <w:r w:rsidRPr="004A0FA5">
        <w:rPr>
          <w:rFonts w:ascii="Times New Roman" w:hAnsi="Times New Roman" w:cs="Times New Roman"/>
          <w:sz w:val="28"/>
          <w:szCs w:val="28"/>
          <w:lang w:val="en-US"/>
        </w:rPr>
        <w:t>i</w:t>
      </w:r>
      <w:proofErr w:type="spellEnd"/>
      <w:r w:rsidRPr="004A0FA5">
        <w:rPr>
          <w:rFonts w:ascii="Times New Roman" w:hAnsi="Times New Roman" w:cs="Times New Roman"/>
          <w:sz w:val="28"/>
          <w:szCs w:val="28"/>
          <w:lang w:val="en-US"/>
        </w:rPr>
        <w:t xml:space="preserve"> and iii from a marketed pharmaceutical cream // Journal of analytical methods in chemistry. – 2017. – Vol 2017. – P. 1–7.</w:t>
      </w:r>
    </w:p>
    <w:p w14:paraId="3F7BE989"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Просеков А.Ю., Ульрих Е.В., Бабич О.О., Сухих С.А. Реологические свойства растительных аналогов фармацевтического желатина // Фундаментальные исследования. – 2013. – № 10 (Ч. 15). – С. 3384–3388.</w:t>
      </w:r>
    </w:p>
    <w:p w14:paraId="0FBB14B3"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lang w:val="en-US"/>
        </w:rPr>
        <w:t>ICH</w:t>
      </w:r>
      <w:r w:rsidRPr="004A0FA5">
        <w:rPr>
          <w:rFonts w:ascii="Times New Roman" w:hAnsi="Times New Roman" w:cs="Times New Roman"/>
          <w:sz w:val="28"/>
          <w:szCs w:val="28"/>
        </w:rPr>
        <w:t xml:space="preserve"> </w:t>
      </w:r>
      <w:r w:rsidRPr="004A0FA5">
        <w:rPr>
          <w:rFonts w:ascii="Times New Roman" w:hAnsi="Times New Roman" w:cs="Times New Roman"/>
          <w:sz w:val="28"/>
          <w:szCs w:val="28"/>
          <w:lang w:val="en-US"/>
        </w:rPr>
        <w:t>Q</w:t>
      </w:r>
      <w:r w:rsidRPr="004A0FA5">
        <w:rPr>
          <w:rFonts w:ascii="Times New Roman" w:hAnsi="Times New Roman" w:cs="Times New Roman"/>
          <w:sz w:val="28"/>
          <w:szCs w:val="28"/>
        </w:rPr>
        <w:t xml:space="preserve">3: </w:t>
      </w:r>
      <w:r w:rsidRPr="004A0FA5">
        <w:rPr>
          <w:rFonts w:ascii="Times New Roman" w:hAnsi="Times New Roman" w:cs="Times New Roman"/>
          <w:sz w:val="28"/>
          <w:szCs w:val="28"/>
          <w:lang w:val="en-US"/>
        </w:rPr>
        <w:t>C</w:t>
      </w:r>
      <w:proofErr w:type="spellStart"/>
      <w:r w:rsidRPr="004A0FA5">
        <w:rPr>
          <w:rFonts w:ascii="Times New Roman" w:hAnsi="Times New Roman" w:cs="Times New Roman"/>
          <w:sz w:val="28"/>
          <w:szCs w:val="28"/>
        </w:rPr>
        <w:t>тандартизация</w:t>
      </w:r>
      <w:proofErr w:type="spellEnd"/>
      <w:r w:rsidRPr="004A0FA5">
        <w:rPr>
          <w:rFonts w:ascii="Times New Roman" w:hAnsi="Times New Roman" w:cs="Times New Roman"/>
          <w:sz w:val="28"/>
          <w:szCs w:val="28"/>
        </w:rPr>
        <w:t xml:space="preserve"> примесей / пер. с англ. – К.: </w:t>
      </w:r>
      <w:proofErr w:type="spellStart"/>
      <w:r w:rsidRPr="004A0FA5">
        <w:rPr>
          <w:rFonts w:ascii="Times New Roman" w:hAnsi="Times New Roman" w:cs="Times New Roman"/>
          <w:sz w:val="28"/>
          <w:szCs w:val="28"/>
        </w:rPr>
        <w:t>Виалек</w:t>
      </w:r>
      <w:proofErr w:type="spellEnd"/>
      <w:r w:rsidRPr="004A0FA5">
        <w:rPr>
          <w:rFonts w:ascii="Times New Roman" w:hAnsi="Times New Roman" w:cs="Times New Roman"/>
          <w:sz w:val="28"/>
          <w:szCs w:val="28"/>
        </w:rPr>
        <w:t xml:space="preserve">, 2008 – 15 с. </w:t>
      </w:r>
    </w:p>
    <w:p w14:paraId="1715C809"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Olsen, B.A., Sreedhara A., Baertschi S.W. Impurity investigations by phases of drug and product development // </w:t>
      </w:r>
      <w:proofErr w:type="spellStart"/>
      <w:r w:rsidRPr="004A0FA5">
        <w:rPr>
          <w:rFonts w:ascii="Times New Roman" w:hAnsi="Times New Roman" w:cs="Times New Roman"/>
          <w:sz w:val="28"/>
          <w:szCs w:val="28"/>
          <w:lang w:val="en-US"/>
        </w:rPr>
        <w:t>TrAC</w:t>
      </w:r>
      <w:proofErr w:type="spellEnd"/>
      <w:r w:rsidRPr="004A0FA5">
        <w:rPr>
          <w:rFonts w:ascii="Times New Roman" w:hAnsi="Times New Roman" w:cs="Times New Roman"/>
          <w:sz w:val="28"/>
          <w:szCs w:val="28"/>
          <w:lang w:val="en-US"/>
        </w:rPr>
        <w:t xml:space="preserve"> Trends in Analytical Chemistry. – 2018. – Vol. 101. – P. 17–23.</w:t>
      </w:r>
    </w:p>
    <w:p w14:paraId="39A7ACCE"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Maia Campos, Melo Maísa, Junior Flávio. Effects of Polysaccharide-Based Formulations on Human Skin // Polysaccharides. – 2014. – P. 1–18. </w:t>
      </w:r>
    </w:p>
    <w:p w14:paraId="709D22C4"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Gupta P., Garg S. Recent Advances in Semisolid Dosage Forms for Dermatological Application // Pharmaceutical Technology. –  2002. – Vol. 26. – P. 144–162.</w:t>
      </w:r>
    </w:p>
    <w:p w14:paraId="574BA16D"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bookmarkStart w:id="76" w:name="_Hlk179967243"/>
      <w:r w:rsidRPr="004A0FA5">
        <w:rPr>
          <w:rFonts w:ascii="Times New Roman" w:hAnsi="Times New Roman" w:cs="Times New Roman"/>
          <w:sz w:val="28"/>
          <w:szCs w:val="28"/>
          <w:lang w:val="en-US"/>
        </w:rPr>
        <w:t xml:space="preserve">Leon Lachman. The Theory and Practice of Industrial Pharmacy. New Delhi: CBS Publishers &amp; Distributors, 2009. – 2622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p.</w:t>
      </w:r>
    </w:p>
    <w:p w14:paraId="0B7CC5EA"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rPr>
      </w:pPr>
      <w:bookmarkStart w:id="77" w:name="_Hlk179967263"/>
      <w:bookmarkEnd w:id="76"/>
      <w:r w:rsidRPr="004A0FA5">
        <w:rPr>
          <w:rFonts w:ascii="Times New Roman" w:hAnsi="Times New Roman" w:cs="Times New Roman"/>
          <w:sz w:val="28"/>
          <w:szCs w:val="28"/>
        </w:rPr>
        <w:t xml:space="preserve">Федосов П.А., Провоторова С.И., </w:t>
      </w:r>
      <w:proofErr w:type="spellStart"/>
      <w:r w:rsidRPr="004A0FA5">
        <w:rPr>
          <w:rFonts w:ascii="Times New Roman" w:hAnsi="Times New Roman" w:cs="Times New Roman"/>
          <w:sz w:val="28"/>
          <w:szCs w:val="28"/>
        </w:rPr>
        <w:t>Сливкин</w:t>
      </w:r>
      <w:proofErr w:type="spellEnd"/>
      <w:r w:rsidRPr="004A0FA5">
        <w:rPr>
          <w:rFonts w:ascii="Times New Roman" w:hAnsi="Times New Roman" w:cs="Times New Roman"/>
          <w:sz w:val="28"/>
          <w:szCs w:val="28"/>
        </w:rPr>
        <w:t xml:space="preserve"> А.И. и др. Обоснование выбора компонентов и их совместимости для разработки ранозаживляющего геля на основе хитозана // Международный научно-исследовательский журнал. – 2015. –  № 9 (40). – С. 83–85.</w:t>
      </w:r>
    </w:p>
    <w:p w14:paraId="4CC16A63"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rPr>
      </w:pPr>
      <w:bookmarkStart w:id="78" w:name="_Hlk179967370"/>
      <w:bookmarkEnd w:id="77"/>
      <w:r w:rsidRPr="004A0FA5">
        <w:rPr>
          <w:rFonts w:ascii="Times New Roman" w:hAnsi="Times New Roman" w:cs="Times New Roman"/>
          <w:sz w:val="28"/>
          <w:szCs w:val="28"/>
        </w:rPr>
        <w:t xml:space="preserve">Анурова М. Н., </w:t>
      </w:r>
      <w:proofErr w:type="spellStart"/>
      <w:r w:rsidRPr="004A0FA5">
        <w:rPr>
          <w:rFonts w:ascii="Times New Roman" w:hAnsi="Times New Roman" w:cs="Times New Roman"/>
          <w:sz w:val="28"/>
          <w:szCs w:val="28"/>
        </w:rPr>
        <w:t>Лапик</w:t>
      </w:r>
      <w:proofErr w:type="spellEnd"/>
      <w:r w:rsidRPr="004A0FA5">
        <w:rPr>
          <w:rFonts w:ascii="Times New Roman" w:hAnsi="Times New Roman" w:cs="Times New Roman"/>
          <w:sz w:val="28"/>
          <w:szCs w:val="28"/>
        </w:rPr>
        <w:t xml:space="preserve"> И. В., Бахрушина Е. О., Кречетов С. П., </w:t>
      </w:r>
      <w:proofErr w:type="spellStart"/>
      <w:r w:rsidRPr="004A0FA5">
        <w:rPr>
          <w:rFonts w:ascii="Times New Roman" w:hAnsi="Times New Roman" w:cs="Times New Roman"/>
          <w:sz w:val="28"/>
          <w:szCs w:val="28"/>
        </w:rPr>
        <w:t>Краснюк</w:t>
      </w:r>
      <w:proofErr w:type="spellEnd"/>
      <w:r w:rsidRPr="004A0FA5">
        <w:rPr>
          <w:rFonts w:ascii="Times New Roman" w:hAnsi="Times New Roman" w:cs="Times New Roman"/>
          <w:sz w:val="28"/>
          <w:szCs w:val="28"/>
        </w:rPr>
        <w:t xml:space="preserve"> И. И. Технологические аспекты фармацевтической разработки офтальмологического геля эмоксипина // ВЕСТНИК ВГУ. Серия: Химия. Биология. Фармация. – 2017. – № 4. – С. 117–123.</w:t>
      </w:r>
    </w:p>
    <w:p w14:paraId="331B43A3"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rPr>
      </w:pPr>
      <w:bookmarkStart w:id="79" w:name="_Hlk179967381"/>
      <w:bookmarkEnd w:id="78"/>
      <w:r w:rsidRPr="004A0FA5">
        <w:rPr>
          <w:rFonts w:ascii="Times New Roman" w:hAnsi="Times New Roman" w:cs="Times New Roman"/>
          <w:sz w:val="28"/>
          <w:szCs w:val="28"/>
        </w:rPr>
        <w:t>Аюпова Г.В., Лукманова К.А., Федотова А.А., Катаев В.А., Валеева Л.А. Разработка состава и технологии ранозаживляющего биопрепарата в виде геля // Медицинский вестник Башкортостана. – 2016. – №5 (65). – С. 87–90.</w:t>
      </w:r>
    </w:p>
    <w:bookmarkEnd w:id="79"/>
    <w:p w14:paraId="37FE9EBB"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rPr>
        <w:tab/>
        <w:t xml:space="preserve">Дзюба В. Ф., Сафонова Е. Ф., </w:t>
      </w:r>
      <w:proofErr w:type="spellStart"/>
      <w:r w:rsidRPr="004A0FA5">
        <w:rPr>
          <w:rFonts w:ascii="Times New Roman" w:hAnsi="Times New Roman" w:cs="Times New Roman"/>
          <w:sz w:val="28"/>
          <w:szCs w:val="28"/>
        </w:rPr>
        <w:t>Коренская</w:t>
      </w:r>
      <w:proofErr w:type="spellEnd"/>
      <w:r w:rsidRPr="004A0FA5">
        <w:rPr>
          <w:rFonts w:ascii="Times New Roman" w:hAnsi="Times New Roman" w:cs="Times New Roman"/>
          <w:sz w:val="28"/>
          <w:szCs w:val="28"/>
        </w:rPr>
        <w:t xml:space="preserve"> И. М., Свешникова И. А. Биофармацевтические аспекты разработки мази с маслом амаранта для лечения ожоговых и инфицированных ран // ВЕСТНИК ВГУ. Серия: Химия. Биология. Фармация. – 2007. – № 1. – С. 142–146.</w:t>
      </w:r>
    </w:p>
    <w:p w14:paraId="3E1C2F98"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lastRenderedPageBreak/>
        <w:t xml:space="preserve">Jamadar M.J., Husen Shaikh R. Preparation and evaluation of herbal gel formulation // Journal of Pharmaceutical Research. – 2017. – Vol. 1 (2).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201–224.</w:t>
      </w:r>
    </w:p>
    <w:p w14:paraId="5A5AB4E1"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Partha N., Snigdha P., </w:t>
      </w:r>
      <w:proofErr w:type="spellStart"/>
      <w:r w:rsidRPr="004A0FA5">
        <w:rPr>
          <w:rFonts w:ascii="Times New Roman" w:hAnsi="Times New Roman" w:cs="Times New Roman"/>
          <w:sz w:val="28"/>
          <w:szCs w:val="28"/>
          <w:lang w:val="en-US"/>
        </w:rPr>
        <w:t>Laxmidhar</w:t>
      </w:r>
      <w:proofErr w:type="spellEnd"/>
      <w:r w:rsidRPr="004A0FA5">
        <w:rPr>
          <w:rFonts w:ascii="Times New Roman" w:hAnsi="Times New Roman" w:cs="Times New Roman"/>
          <w:sz w:val="28"/>
          <w:szCs w:val="28"/>
          <w:lang w:val="en-US"/>
        </w:rPr>
        <w:t xml:space="preserve"> M. Formulation Development and in Vitro Evaluation of Dental Gel Containing Ethanol Extract of Tephrosia Purpurea Linn // International Journal of Pharmacy and Pharmaceutical Sciences. –2016. – Vol. 8 (8).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132 – 141.</w:t>
      </w:r>
    </w:p>
    <w:p w14:paraId="64DA13B2"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Munro G. ICH Q7 Good Manufacturing Practice Guide for Active Pharmaceutical Ingredients (APIs) // In ICH Quality Guidelines / ed. by Andrew Teasdale, David Elder, Raymond W. Nims. N.Y.: Wiley, 2017. – 509–534 pp.</w:t>
      </w:r>
    </w:p>
    <w:p w14:paraId="1D328C73"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Pharm Nwoko V. Semi solid dosage forms manufacturing: tools, critical process parameters, strategies, optimization and validation // Scholars Academic Journal of Pharmacy (SAJP). – 2014. – № 3 (2).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153–161.</w:t>
      </w:r>
    </w:p>
    <w:p w14:paraId="3742EA20"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proofErr w:type="spellStart"/>
      <w:r w:rsidRPr="004A0FA5">
        <w:rPr>
          <w:rFonts w:ascii="Times New Roman" w:hAnsi="Times New Roman" w:cs="Times New Roman"/>
          <w:sz w:val="28"/>
          <w:szCs w:val="28"/>
          <w:lang w:val="en-US"/>
        </w:rPr>
        <w:t>Lowenborg</w:t>
      </w:r>
      <w:proofErr w:type="spellEnd"/>
      <w:r w:rsidRPr="004A0FA5">
        <w:rPr>
          <w:rFonts w:ascii="Times New Roman" w:hAnsi="Times New Roman" w:cs="Times New Roman"/>
          <w:sz w:val="28"/>
          <w:szCs w:val="28"/>
          <w:lang w:val="en-US"/>
        </w:rPr>
        <w:t xml:space="preserve"> M. A Troubleshooting Guide for Topical Drug Manufacturing // Pharmaceutical Technology. – 2012. – Vol. 36. – № 11 // </w:t>
      </w:r>
      <w:hyperlink r:id="rId112" w:history="1">
        <w:r w:rsidRPr="004A0FA5">
          <w:rPr>
            <w:rStyle w:val="a7"/>
            <w:rFonts w:ascii="Times New Roman" w:hAnsi="Times New Roman" w:cs="Times New Roman"/>
            <w:color w:val="auto"/>
            <w:lang w:val="en-US"/>
          </w:rPr>
          <w:t>https://www.pharmtech.com/view/troubleshooting-guide-topical-drug-manufacturing</w:t>
        </w:r>
      </w:hyperlink>
      <w:r w:rsidRPr="004A0FA5">
        <w:rPr>
          <w:rFonts w:ascii="Times New Roman" w:hAnsi="Times New Roman" w:cs="Times New Roman"/>
          <w:sz w:val="28"/>
          <w:szCs w:val="28"/>
          <w:lang w:val="en-US"/>
        </w:rPr>
        <w:t>.</w:t>
      </w:r>
    </w:p>
    <w:p w14:paraId="1D1C9901"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rPr>
      </w:pPr>
      <w:proofErr w:type="spellStart"/>
      <w:r w:rsidRPr="004A0FA5">
        <w:rPr>
          <w:rFonts w:ascii="Times New Roman" w:hAnsi="Times New Roman" w:cs="Times New Roman"/>
          <w:sz w:val="28"/>
          <w:szCs w:val="28"/>
        </w:rPr>
        <w:t>Корянова</w:t>
      </w:r>
      <w:proofErr w:type="spellEnd"/>
      <w:r w:rsidRPr="004A0FA5">
        <w:rPr>
          <w:rFonts w:ascii="Times New Roman" w:hAnsi="Times New Roman" w:cs="Times New Roman"/>
          <w:sz w:val="28"/>
          <w:szCs w:val="28"/>
        </w:rPr>
        <w:t xml:space="preserve"> К.Н. Разработка состава и технологические исследования наружных лекарственных форм с </w:t>
      </w:r>
      <w:proofErr w:type="spellStart"/>
      <w:r w:rsidRPr="004A0FA5">
        <w:rPr>
          <w:rFonts w:ascii="Times New Roman" w:hAnsi="Times New Roman" w:cs="Times New Roman"/>
          <w:sz w:val="28"/>
          <w:szCs w:val="28"/>
        </w:rPr>
        <w:t>димебоном</w:t>
      </w:r>
      <w:proofErr w:type="spellEnd"/>
      <w:r w:rsidRPr="004A0FA5">
        <w:rPr>
          <w:rFonts w:ascii="Times New Roman" w:hAnsi="Times New Roman" w:cs="Times New Roman"/>
          <w:sz w:val="28"/>
          <w:szCs w:val="28"/>
        </w:rPr>
        <w:t xml:space="preserve">: </w:t>
      </w:r>
      <w:proofErr w:type="spellStart"/>
      <w:r w:rsidRPr="004A0FA5">
        <w:rPr>
          <w:rFonts w:ascii="Times New Roman" w:hAnsi="Times New Roman" w:cs="Times New Roman"/>
          <w:sz w:val="28"/>
          <w:szCs w:val="28"/>
        </w:rPr>
        <w:t>автореф</w:t>
      </w:r>
      <w:proofErr w:type="spellEnd"/>
      <w:r w:rsidRPr="004A0FA5">
        <w:rPr>
          <w:rFonts w:ascii="Times New Roman" w:hAnsi="Times New Roman" w:cs="Times New Roman"/>
          <w:sz w:val="28"/>
          <w:szCs w:val="28"/>
        </w:rPr>
        <w:t xml:space="preserve">. </w:t>
      </w:r>
      <w:proofErr w:type="spellStart"/>
      <w:r w:rsidRPr="004A0FA5">
        <w:rPr>
          <w:rFonts w:ascii="Times New Roman" w:hAnsi="Times New Roman" w:cs="Times New Roman"/>
          <w:sz w:val="28"/>
          <w:szCs w:val="28"/>
        </w:rPr>
        <w:t>дисс</w:t>
      </w:r>
      <w:proofErr w:type="spellEnd"/>
      <w:r w:rsidRPr="004A0FA5">
        <w:rPr>
          <w:rFonts w:ascii="Times New Roman" w:hAnsi="Times New Roman" w:cs="Times New Roman"/>
          <w:sz w:val="28"/>
          <w:szCs w:val="28"/>
        </w:rPr>
        <w:t>. … канд. фарм. наук: 14.04.01. – Волгоград: Волгоградский государственный медицинский университет, 2013. – 24 с.</w:t>
      </w:r>
    </w:p>
    <w:p w14:paraId="6D268ADC"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Langley Nigel, Michniak-Kohn, Bozena Osborne David. The Role of Microstructure in Topical Drug Product Development. Berlin: Springer Nature, 2019; Vol. – 195 pp.</w:t>
      </w:r>
    </w:p>
    <w:p w14:paraId="7AAA0F68"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proofErr w:type="spellStart"/>
      <w:r w:rsidRPr="004A0FA5">
        <w:rPr>
          <w:rFonts w:ascii="Times New Roman" w:hAnsi="Times New Roman" w:cs="Times New Roman"/>
          <w:sz w:val="28"/>
          <w:szCs w:val="28"/>
          <w:lang w:val="en-US"/>
        </w:rPr>
        <w:t>Veljanoska</w:t>
      </w:r>
      <w:proofErr w:type="spellEnd"/>
      <w:r w:rsidRPr="004A0FA5">
        <w:rPr>
          <w:rFonts w:ascii="Times New Roman" w:hAnsi="Times New Roman" w:cs="Times New Roman"/>
          <w:sz w:val="28"/>
          <w:szCs w:val="28"/>
          <w:lang w:val="en-US"/>
        </w:rPr>
        <w:t xml:space="preserve"> V., Tomovska E., </w:t>
      </w:r>
      <w:proofErr w:type="spellStart"/>
      <w:r w:rsidRPr="004A0FA5">
        <w:rPr>
          <w:rFonts w:ascii="Times New Roman" w:hAnsi="Times New Roman" w:cs="Times New Roman"/>
          <w:sz w:val="28"/>
          <w:szCs w:val="28"/>
          <w:lang w:val="en-US"/>
        </w:rPr>
        <w:t>Gligorova</w:t>
      </w:r>
      <w:proofErr w:type="spellEnd"/>
      <w:r w:rsidRPr="004A0FA5">
        <w:rPr>
          <w:rFonts w:ascii="Times New Roman" w:hAnsi="Times New Roman" w:cs="Times New Roman"/>
          <w:sz w:val="28"/>
          <w:szCs w:val="28"/>
          <w:lang w:val="en-US"/>
        </w:rPr>
        <w:t xml:space="preserve"> M. Critical Process Parameters during Semisolid Manufacturing // Macedonian Pharmaceutical Bulletin. – 2020. – Vol. 66 (1). – P. 119–120. </w:t>
      </w:r>
    </w:p>
    <w:p w14:paraId="691E01CA"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WHO Guidelines on Good Manufacturing Practices (GMP) for Herbal Medicines. – Geneva: World Health Organization, 2003. – 92 pp.</w:t>
      </w:r>
    </w:p>
    <w:p w14:paraId="3F3789B6"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proofErr w:type="spellStart"/>
      <w:r w:rsidRPr="004A0FA5">
        <w:rPr>
          <w:rFonts w:ascii="Times New Roman" w:hAnsi="Times New Roman" w:cs="Times New Roman"/>
          <w:sz w:val="28"/>
          <w:szCs w:val="28"/>
          <w:lang w:val="en-US"/>
        </w:rPr>
        <w:t>Ekor</w:t>
      </w:r>
      <w:proofErr w:type="spellEnd"/>
      <w:r w:rsidRPr="004A0FA5">
        <w:rPr>
          <w:rFonts w:ascii="Times New Roman" w:hAnsi="Times New Roman" w:cs="Times New Roman"/>
          <w:sz w:val="28"/>
          <w:szCs w:val="28"/>
          <w:lang w:val="en-US"/>
        </w:rPr>
        <w:t xml:space="preserve"> M. The Growing Use of Herbal Medicines: Issues Relating to Adverse Reactions and Challenges in Monitoring Safety // Front </w:t>
      </w:r>
      <w:proofErr w:type="spellStart"/>
      <w:r w:rsidRPr="004A0FA5">
        <w:rPr>
          <w:rFonts w:ascii="Times New Roman" w:hAnsi="Times New Roman" w:cs="Times New Roman"/>
          <w:sz w:val="28"/>
          <w:szCs w:val="28"/>
          <w:lang w:val="en-US"/>
        </w:rPr>
        <w:t>Pharmacol</w:t>
      </w:r>
      <w:proofErr w:type="spellEnd"/>
      <w:r w:rsidRPr="004A0FA5">
        <w:rPr>
          <w:rFonts w:ascii="Times New Roman" w:hAnsi="Times New Roman" w:cs="Times New Roman"/>
          <w:sz w:val="28"/>
          <w:szCs w:val="28"/>
          <w:lang w:val="en-US"/>
        </w:rPr>
        <w:t xml:space="preserve">. – 2014. – Vol. 4.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1–10.</w:t>
      </w:r>
    </w:p>
    <w:p w14:paraId="50AAD119"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Kaggwa B., Kyeyune H., </w:t>
      </w:r>
      <w:proofErr w:type="spellStart"/>
      <w:r w:rsidRPr="004A0FA5">
        <w:rPr>
          <w:rFonts w:ascii="Times New Roman" w:hAnsi="Times New Roman" w:cs="Times New Roman"/>
          <w:sz w:val="28"/>
          <w:szCs w:val="28"/>
          <w:lang w:val="en-US"/>
        </w:rPr>
        <w:t>Munanura</w:t>
      </w:r>
      <w:proofErr w:type="spellEnd"/>
      <w:r w:rsidRPr="004A0FA5">
        <w:rPr>
          <w:rFonts w:ascii="Times New Roman" w:hAnsi="Times New Roman" w:cs="Times New Roman"/>
          <w:sz w:val="28"/>
          <w:szCs w:val="28"/>
          <w:lang w:val="en-US"/>
        </w:rPr>
        <w:t xml:space="preserve"> E.I., </w:t>
      </w:r>
      <w:proofErr w:type="spellStart"/>
      <w:r w:rsidRPr="004A0FA5">
        <w:rPr>
          <w:rFonts w:ascii="Times New Roman" w:hAnsi="Times New Roman" w:cs="Times New Roman"/>
          <w:sz w:val="28"/>
          <w:szCs w:val="28"/>
          <w:lang w:val="en-US"/>
        </w:rPr>
        <w:t>Anywar</w:t>
      </w:r>
      <w:proofErr w:type="spellEnd"/>
      <w:r w:rsidRPr="004A0FA5">
        <w:rPr>
          <w:rFonts w:ascii="Times New Roman" w:hAnsi="Times New Roman" w:cs="Times New Roman"/>
          <w:sz w:val="28"/>
          <w:szCs w:val="28"/>
          <w:lang w:val="en-US"/>
        </w:rPr>
        <w:t xml:space="preserve"> G., </w:t>
      </w:r>
      <w:proofErr w:type="spellStart"/>
      <w:r w:rsidRPr="004A0FA5">
        <w:rPr>
          <w:rFonts w:ascii="Times New Roman" w:hAnsi="Times New Roman" w:cs="Times New Roman"/>
          <w:sz w:val="28"/>
          <w:szCs w:val="28"/>
          <w:lang w:val="en-US"/>
        </w:rPr>
        <w:t>Lutoti</w:t>
      </w:r>
      <w:proofErr w:type="spellEnd"/>
      <w:r w:rsidRPr="004A0FA5">
        <w:rPr>
          <w:rFonts w:ascii="Times New Roman" w:hAnsi="Times New Roman" w:cs="Times New Roman"/>
          <w:sz w:val="28"/>
          <w:szCs w:val="28"/>
          <w:lang w:val="en-US"/>
        </w:rPr>
        <w:t xml:space="preserve">, S. Aber J., </w:t>
      </w:r>
      <w:proofErr w:type="spellStart"/>
      <w:r w:rsidRPr="004A0FA5">
        <w:rPr>
          <w:rFonts w:ascii="Times New Roman" w:hAnsi="Times New Roman" w:cs="Times New Roman"/>
          <w:sz w:val="28"/>
          <w:szCs w:val="28"/>
          <w:lang w:val="en-US"/>
        </w:rPr>
        <w:t>Bagoloire</w:t>
      </w:r>
      <w:proofErr w:type="spellEnd"/>
      <w:r w:rsidRPr="004A0FA5">
        <w:rPr>
          <w:rFonts w:ascii="Times New Roman" w:hAnsi="Times New Roman" w:cs="Times New Roman"/>
          <w:sz w:val="28"/>
          <w:szCs w:val="28"/>
          <w:lang w:val="en-US"/>
        </w:rPr>
        <w:t xml:space="preserve"> L.K., Weisheit A., Tolo C.U., Kamba P.F. et al. Safety and Efficacy of Medicinal Plants Used to Manufacture Herbal Products with Regulatory Approval in Uganda: A Cross-Sectional Study // Evidence-Based Complementary and Alternative Medicine. – 2022. – Vol. 2022. – P. 1–21. </w:t>
      </w:r>
    </w:p>
    <w:p w14:paraId="44249EF2"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Sahoo N., </w:t>
      </w:r>
      <w:proofErr w:type="spellStart"/>
      <w:r w:rsidRPr="004A0FA5">
        <w:rPr>
          <w:rFonts w:ascii="Times New Roman" w:hAnsi="Times New Roman" w:cs="Times New Roman"/>
          <w:sz w:val="28"/>
          <w:szCs w:val="28"/>
          <w:lang w:val="en-US"/>
        </w:rPr>
        <w:t>Manchikanti</w:t>
      </w:r>
      <w:proofErr w:type="spellEnd"/>
      <w:r w:rsidRPr="004A0FA5">
        <w:rPr>
          <w:rFonts w:ascii="Times New Roman" w:hAnsi="Times New Roman" w:cs="Times New Roman"/>
          <w:sz w:val="28"/>
          <w:szCs w:val="28"/>
          <w:lang w:val="en-US"/>
        </w:rPr>
        <w:t xml:space="preserve"> P., Dey S. Herbal Drugs: Standards and Regulation // </w:t>
      </w:r>
      <w:proofErr w:type="spellStart"/>
      <w:r w:rsidRPr="004A0FA5">
        <w:rPr>
          <w:rFonts w:ascii="Times New Roman" w:hAnsi="Times New Roman" w:cs="Times New Roman"/>
          <w:sz w:val="28"/>
          <w:szCs w:val="28"/>
          <w:lang w:val="en-US"/>
        </w:rPr>
        <w:t>Fitoterapia</w:t>
      </w:r>
      <w:proofErr w:type="spellEnd"/>
      <w:r w:rsidRPr="004A0FA5">
        <w:rPr>
          <w:rFonts w:ascii="Times New Roman" w:hAnsi="Times New Roman" w:cs="Times New Roman"/>
          <w:sz w:val="28"/>
          <w:szCs w:val="28"/>
          <w:lang w:val="en-US"/>
        </w:rPr>
        <w:t>. – 2010. – Vol. 81. – P. 462–471.</w:t>
      </w:r>
    </w:p>
    <w:p w14:paraId="4BF29536"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GMP Requirements Applicable to the Early Manufacturing Steps for Comminuted Plants and Herbal Extracts Used as Active Substances. – Amsterdam: European Medicines Agency, 2021. – 2 pp.</w:t>
      </w:r>
    </w:p>
    <w:p w14:paraId="345316A7"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proofErr w:type="spellStart"/>
      <w:r w:rsidRPr="004A0FA5">
        <w:rPr>
          <w:rFonts w:ascii="Times New Roman" w:hAnsi="Times New Roman" w:cs="Times New Roman"/>
          <w:sz w:val="28"/>
          <w:szCs w:val="28"/>
          <w:lang w:val="en-US"/>
        </w:rPr>
        <w:t>Cañigueral</w:t>
      </w:r>
      <w:proofErr w:type="spellEnd"/>
      <w:r w:rsidRPr="004A0FA5">
        <w:rPr>
          <w:rFonts w:ascii="Times New Roman" w:hAnsi="Times New Roman" w:cs="Times New Roman"/>
          <w:sz w:val="28"/>
          <w:szCs w:val="28"/>
          <w:lang w:val="en-US"/>
        </w:rPr>
        <w:t xml:space="preserve"> S., Tschopp R., Ambrosetti L., </w:t>
      </w:r>
      <w:proofErr w:type="spellStart"/>
      <w:r w:rsidRPr="004A0FA5">
        <w:rPr>
          <w:rFonts w:ascii="Times New Roman" w:hAnsi="Times New Roman" w:cs="Times New Roman"/>
          <w:sz w:val="28"/>
          <w:szCs w:val="28"/>
          <w:lang w:val="en-US"/>
        </w:rPr>
        <w:t>Vignutelli</w:t>
      </w:r>
      <w:proofErr w:type="spellEnd"/>
      <w:r w:rsidRPr="004A0FA5">
        <w:rPr>
          <w:rFonts w:ascii="Times New Roman" w:hAnsi="Times New Roman" w:cs="Times New Roman"/>
          <w:sz w:val="28"/>
          <w:szCs w:val="28"/>
          <w:lang w:val="en-US"/>
        </w:rPr>
        <w:t xml:space="preserve"> A., Scaglione F., Petrini O. The Development of Herbal Medicinal Products // </w:t>
      </w:r>
      <w:proofErr w:type="spellStart"/>
      <w:r w:rsidRPr="004A0FA5">
        <w:rPr>
          <w:rFonts w:ascii="Times New Roman" w:hAnsi="Times New Roman" w:cs="Times New Roman"/>
          <w:sz w:val="28"/>
          <w:szCs w:val="28"/>
          <w:lang w:val="en-US"/>
        </w:rPr>
        <w:t>Pharmaceut</w:t>
      </w:r>
      <w:proofErr w:type="spellEnd"/>
      <w:r w:rsidRPr="004A0FA5">
        <w:rPr>
          <w:rFonts w:ascii="Times New Roman" w:hAnsi="Times New Roman" w:cs="Times New Roman"/>
          <w:sz w:val="28"/>
          <w:szCs w:val="28"/>
          <w:lang w:val="en-US"/>
        </w:rPr>
        <w:t xml:space="preserve"> Med. – 2008. – Vol. 22. – P. 107–118.</w:t>
      </w:r>
    </w:p>
    <w:p w14:paraId="7298DCEE"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lastRenderedPageBreak/>
        <w:t>Ghosh, D. Quality Issues of Herbal Medicines: Internal and External Factors // Int J Complement Altern Med. – 2018. – Vol. 11. – P. 67–69.</w:t>
      </w:r>
    </w:p>
    <w:p w14:paraId="6D60959D"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lang w:val="en-US"/>
        </w:rPr>
        <w:tab/>
      </w:r>
      <w:r w:rsidRPr="004A0FA5">
        <w:rPr>
          <w:rFonts w:ascii="Times New Roman" w:hAnsi="Times New Roman" w:cs="Times New Roman"/>
          <w:sz w:val="28"/>
          <w:szCs w:val="28"/>
        </w:rPr>
        <w:t>Указ Президента Республики Казахстан. О подписании соглашения о единых принципах и правилах обращения лекарственных средств в рамках Евразийского Экономического союза: утв. 19 декабря 2014 года. – № 981.</w:t>
      </w:r>
    </w:p>
    <w:p w14:paraId="2D588B51"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WHO Guidelines on Good Agricultural and Collection Practices (GACP) for Medicinal Plants. – Geneva: World Health Organization, 2003. – 80 </w:t>
      </w:r>
      <w:proofErr w:type="spellStart"/>
      <w:r w:rsidRPr="004A0FA5">
        <w:rPr>
          <w:rFonts w:ascii="Times New Roman" w:hAnsi="Times New Roman" w:cs="Times New Roman"/>
          <w:sz w:val="28"/>
          <w:szCs w:val="28"/>
        </w:rPr>
        <w:t>рр</w:t>
      </w:r>
      <w:proofErr w:type="spellEnd"/>
      <w:r w:rsidRPr="004A0FA5">
        <w:rPr>
          <w:rFonts w:ascii="Times New Roman" w:hAnsi="Times New Roman" w:cs="Times New Roman"/>
          <w:sz w:val="28"/>
          <w:szCs w:val="28"/>
          <w:lang w:val="en-US"/>
        </w:rPr>
        <w:t>.</w:t>
      </w:r>
    </w:p>
    <w:p w14:paraId="38E56FD4"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lang w:val="en-US"/>
        </w:rPr>
        <w:tab/>
      </w:r>
      <w:r w:rsidRPr="004A0FA5">
        <w:rPr>
          <w:rFonts w:ascii="Times New Roman" w:hAnsi="Times New Roman" w:cs="Times New Roman"/>
          <w:sz w:val="28"/>
          <w:szCs w:val="28"/>
        </w:rPr>
        <w:t xml:space="preserve">Решение Совета Евразийской экономической комиссии. Правила Надлежащей Практики Выращивания, Сбора, Обработки и Хранения Растительного Сырья Растительного Происхождения: утв. 26 января 2018 года, № 15. </w:t>
      </w:r>
    </w:p>
    <w:p w14:paraId="54FFE3D8"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ab/>
        <w:t>Рекомендация Коллегии Евразийской экономической комиссии. О руководстве по контролю рисков микробной контаминации лекарственного растительного сырья, растительных фармацевтических субстанций (препаратов на основе лекарственного растительного сырья) и лекарственных растительных препаратов: утв. 6 августа 2019 года, № 24.</w:t>
      </w:r>
    </w:p>
    <w:p w14:paraId="77D4A869"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The Rules Governing Medicinal Products in the European Union. – Brussels: European commission health and consumers directorate-general, 2010. – Vol. 4 // https://health.ec.europa.eu/medicinal-products/eudralex/eudralex-volume-4_en.</w:t>
      </w:r>
    </w:p>
    <w:p w14:paraId="344DC745"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Евразийская экономическая комиссия коллегия. Рекомендация «О руководстве по качеству лекарственных растительных препаратов»: утв.  10 мая 2018 года, № 6.</w:t>
      </w:r>
    </w:p>
    <w:p w14:paraId="26E2771D"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Fifty-second report of the WHO Expert Committee on Specifications for Pharmaceutical Preparations. – Geneva: WHO Technical Report Series, 2018, No. 1010. – 424 </w:t>
      </w:r>
      <w:proofErr w:type="spellStart"/>
      <w:r w:rsidRPr="004A0FA5">
        <w:rPr>
          <w:rFonts w:ascii="Times New Roman" w:hAnsi="Times New Roman" w:cs="Times New Roman"/>
          <w:sz w:val="28"/>
          <w:szCs w:val="28"/>
        </w:rPr>
        <w:t>рр</w:t>
      </w:r>
      <w:proofErr w:type="spellEnd"/>
      <w:r w:rsidRPr="004A0FA5">
        <w:rPr>
          <w:rFonts w:ascii="Times New Roman" w:hAnsi="Times New Roman" w:cs="Times New Roman"/>
          <w:sz w:val="28"/>
          <w:szCs w:val="28"/>
          <w:lang w:val="en-US"/>
        </w:rPr>
        <w:t>.</w:t>
      </w:r>
    </w:p>
    <w:p w14:paraId="59004D3B"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Коллегия Евразийской экономической комиссии. Рекомендация «О руководстве по производству готовых лекарственных форм лекарственных препаратов»: утв.  21 мая 2020 года, № 9.</w:t>
      </w:r>
    </w:p>
    <w:p w14:paraId="7B9FA506"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Коллегия Евразийской экономической комиссии. Рекомендация «О руководстве по оценке качества лекарственных препаратов на основе комбинаций лекарственного растительного сырья и (или) растительных фармацевтических субстанций (препаратов на основе лекарственного растительного сырья)»: утв.  25 мая 2021 года, № 8.</w:t>
      </w:r>
    </w:p>
    <w:p w14:paraId="368ADA28"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ab/>
        <w:t xml:space="preserve">Коллегия Евразийской экономической комиссии. Рекомендация «О руководстве по выбору тестов и критериев приемлемости для составления спецификаций на лекарственное растительное сырье, растительные фармацевтические субстанции (препараты на основе лекарственного растительного сырья) и лекарственные растительные препараты»: от 12 февраля 2019 года, № 6. </w:t>
      </w:r>
    </w:p>
    <w:p w14:paraId="07DFF77E"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lastRenderedPageBreak/>
        <w:t>Евразийская экономическая комиссия коллегия. Решение «Об утверждении требований к исследованию стабильности лекарственных препаратов и фармацевтических субстанций»: утв. 10 мая 2018 года, № 69.</w:t>
      </w:r>
    </w:p>
    <w:p w14:paraId="362650C6"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Guide to Good Manufacturing Practice for medicinal products. – Geneva: Pharmaceutical Inspection Convention, 2014. – 281 </w:t>
      </w:r>
      <w:proofErr w:type="spellStart"/>
      <w:r w:rsidRPr="004A0FA5">
        <w:rPr>
          <w:rFonts w:ascii="Times New Roman" w:hAnsi="Times New Roman" w:cs="Times New Roman"/>
          <w:sz w:val="28"/>
          <w:szCs w:val="28"/>
        </w:rPr>
        <w:t>рр</w:t>
      </w:r>
      <w:proofErr w:type="spellEnd"/>
      <w:r w:rsidRPr="004A0FA5">
        <w:rPr>
          <w:rFonts w:ascii="Times New Roman" w:hAnsi="Times New Roman" w:cs="Times New Roman"/>
          <w:sz w:val="28"/>
          <w:szCs w:val="28"/>
          <w:lang w:val="en-US"/>
        </w:rPr>
        <w:t xml:space="preserve">. </w:t>
      </w:r>
    </w:p>
    <w:p w14:paraId="76F59803"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Пятигорская Н.В. GMP для производства лекарственных препаратов из растительного сырья // Фармация. – 2010. – С. 34–37.</w:t>
      </w:r>
    </w:p>
    <w:p w14:paraId="46D5B45C"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rPr>
        <w:tab/>
      </w:r>
      <w:r w:rsidRPr="004A0FA5">
        <w:rPr>
          <w:rFonts w:ascii="Times New Roman" w:hAnsi="Times New Roman" w:cs="Times New Roman"/>
          <w:sz w:val="28"/>
          <w:szCs w:val="28"/>
          <w:lang w:val="en-US"/>
        </w:rPr>
        <w:t xml:space="preserve">Zhang L., Zhang X., Begum N., Xia P., Liu J., Liang Z. Effects of Different Processing Methods Based on Different Drying Conditions on the Active Ingredients of Salvia </w:t>
      </w:r>
      <w:proofErr w:type="spellStart"/>
      <w:r w:rsidRPr="004A0FA5">
        <w:rPr>
          <w:rFonts w:ascii="Times New Roman" w:hAnsi="Times New Roman" w:cs="Times New Roman"/>
          <w:sz w:val="28"/>
          <w:szCs w:val="28"/>
          <w:lang w:val="en-US"/>
        </w:rPr>
        <w:t>Miltiorrhiza</w:t>
      </w:r>
      <w:proofErr w:type="spellEnd"/>
      <w:r w:rsidRPr="004A0FA5">
        <w:rPr>
          <w:rFonts w:ascii="Times New Roman" w:hAnsi="Times New Roman" w:cs="Times New Roman"/>
          <w:sz w:val="28"/>
          <w:szCs w:val="28"/>
          <w:lang w:val="en-US"/>
        </w:rPr>
        <w:t xml:space="preserve"> Bunge // Molecules. – 2022. – Vol 27(15). – P. 1–16.</w:t>
      </w:r>
    </w:p>
    <w:p w14:paraId="0F74FE46"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Quality Control Methods for Medicinal Plant Materials. – Geneva: World Health Organization, 1998. – 122 pp. </w:t>
      </w:r>
    </w:p>
    <w:p w14:paraId="164B7689"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proofErr w:type="spellStart"/>
      <w:r w:rsidRPr="004A0FA5">
        <w:rPr>
          <w:rFonts w:ascii="Times New Roman" w:hAnsi="Times New Roman" w:cs="Times New Roman"/>
          <w:sz w:val="28"/>
          <w:szCs w:val="28"/>
          <w:lang w:val="en-US"/>
        </w:rPr>
        <w:t>Noviana</w:t>
      </w:r>
      <w:proofErr w:type="spellEnd"/>
      <w:r w:rsidRPr="004A0FA5">
        <w:rPr>
          <w:rFonts w:ascii="Times New Roman" w:hAnsi="Times New Roman" w:cs="Times New Roman"/>
          <w:sz w:val="28"/>
          <w:szCs w:val="28"/>
          <w:lang w:val="en-US"/>
        </w:rPr>
        <w:t xml:space="preserve"> E., </w:t>
      </w:r>
      <w:proofErr w:type="spellStart"/>
      <w:r w:rsidRPr="004A0FA5">
        <w:rPr>
          <w:rFonts w:ascii="Times New Roman" w:hAnsi="Times New Roman" w:cs="Times New Roman"/>
          <w:sz w:val="28"/>
          <w:szCs w:val="28"/>
          <w:lang w:val="en-US"/>
        </w:rPr>
        <w:t>Indrayanto</w:t>
      </w:r>
      <w:proofErr w:type="spellEnd"/>
      <w:r w:rsidRPr="004A0FA5">
        <w:rPr>
          <w:rFonts w:ascii="Times New Roman" w:hAnsi="Times New Roman" w:cs="Times New Roman"/>
          <w:sz w:val="28"/>
          <w:szCs w:val="28"/>
          <w:lang w:val="en-US"/>
        </w:rPr>
        <w:t xml:space="preserve"> G., Rohman A. Advances in Fingerprint Analysis for Standardization and Quality Control of Herbal Medicines // Front </w:t>
      </w:r>
      <w:proofErr w:type="spellStart"/>
      <w:r w:rsidRPr="004A0FA5">
        <w:rPr>
          <w:rFonts w:ascii="Times New Roman" w:hAnsi="Times New Roman" w:cs="Times New Roman"/>
          <w:sz w:val="28"/>
          <w:szCs w:val="28"/>
          <w:lang w:val="en-US"/>
        </w:rPr>
        <w:t>Pharmacol</w:t>
      </w:r>
      <w:proofErr w:type="spellEnd"/>
      <w:r w:rsidRPr="004A0FA5">
        <w:rPr>
          <w:rFonts w:ascii="Times New Roman" w:hAnsi="Times New Roman" w:cs="Times New Roman"/>
          <w:sz w:val="28"/>
          <w:szCs w:val="28"/>
          <w:lang w:val="en-US"/>
        </w:rPr>
        <w:t>. – 2022. – Vol. 13. – P. 1–21.</w:t>
      </w:r>
    </w:p>
    <w:p w14:paraId="680F1499"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Abubakar A., Haque M. Preparation of Medicinal Plants: Basic Extraction and Fractionation Procedures for Experimental Purposes // Journal of Pharmacy and </w:t>
      </w:r>
      <w:proofErr w:type="spellStart"/>
      <w:r w:rsidRPr="004A0FA5">
        <w:rPr>
          <w:rFonts w:ascii="Times New Roman" w:hAnsi="Times New Roman" w:cs="Times New Roman"/>
          <w:sz w:val="28"/>
          <w:szCs w:val="28"/>
          <w:lang w:val="en-US"/>
        </w:rPr>
        <w:t>Bioallied</w:t>
      </w:r>
      <w:proofErr w:type="spellEnd"/>
      <w:r w:rsidRPr="004A0FA5">
        <w:rPr>
          <w:rFonts w:ascii="Times New Roman" w:hAnsi="Times New Roman" w:cs="Times New Roman"/>
          <w:sz w:val="28"/>
          <w:szCs w:val="28"/>
          <w:lang w:val="en-US"/>
        </w:rPr>
        <w:t xml:space="preserve"> Sciences. – 2020. – Vol. 12(1). – P. 1–10.</w:t>
      </w:r>
    </w:p>
    <w:p w14:paraId="25961F94"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proofErr w:type="spellStart"/>
      <w:r w:rsidRPr="004A0FA5">
        <w:rPr>
          <w:rFonts w:ascii="Times New Roman" w:hAnsi="Times New Roman" w:cs="Times New Roman"/>
          <w:sz w:val="28"/>
          <w:szCs w:val="28"/>
          <w:lang w:val="en-US"/>
        </w:rPr>
        <w:t>Donno</w:t>
      </w:r>
      <w:proofErr w:type="spellEnd"/>
      <w:r w:rsidRPr="004A0FA5">
        <w:rPr>
          <w:rFonts w:ascii="Times New Roman" w:hAnsi="Times New Roman" w:cs="Times New Roman"/>
          <w:sz w:val="28"/>
          <w:szCs w:val="28"/>
          <w:lang w:val="en-US"/>
        </w:rPr>
        <w:t xml:space="preserve"> D., Boggia R., </w:t>
      </w:r>
      <w:proofErr w:type="spellStart"/>
      <w:r w:rsidRPr="004A0FA5">
        <w:rPr>
          <w:rFonts w:ascii="Times New Roman" w:hAnsi="Times New Roman" w:cs="Times New Roman"/>
          <w:sz w:val="28"/>
          <w:szCs w:val="28"/>
          <w:lang w:val="en-US"/>
        </w:rPr>
        <w:t>Zunin</w:t>
      </w:r>
      <w:proofErr w:type="spellEnd"/>
      <w:r w:rsidRPr="004A0FA5">
        <w:rPr>
          <w:rFonts w:ascii="Times New Roman" w:hAnsi="Times New Roman" w:cs="Times New Roman"/>
          <w:sz w:val="28"/>
          <w:szCs w:val="28"/>
          <w:lang w:val="en-US"/>
        </w:rPr>
        <w:t xml:space="preserve"> P., Cerutti A.K., Guido M., </w:t>
      </w:r>
      <w:proofErr w:type="spellStart"/>
      <w:r w:rsidRPr="004A0FA5">
        <w:rPr>
          <w:rFonts w:ascii="Times New Roman" w:hAnsi="Times New Roman" w:cs="Times New Roman"/>
          <w:sz w:val="28"/>
          <w:szCs w:val="28"/>
          <w:lang w:val="en-US"/>
        </w:rPr>
        <w:t>Mellano</w:t>
      </w:r>
      <w:proofErr w:type="spellEnd"/>
      <w:r w:rsidRPr="004A0FA5">
        <w:rPr>
          <w:rFonts w:ascii="Times New Roman" w:hAnsi="Times New Roman" w:cs="Times New Roman"/>
          <w:sz w:val="28"/>
          <w:szCs w:val="28"/>
          <w:lang w:val="en-US"/>
        </w:rPr>
        <w:t xml:space="preserve"> M.G., Prgomet Z., </w:t>
      </w:r>
      <w:proofErr w:type="spellStart"/>
      <w:r w:rsidRPr="004A0FA5">
        <w:rPr>
          <w:rFonts w:ascii="Times New Roman" w:hAnsi="Times New Roman" w:cs="Times New Roman"/>
          <w:sz w:val="28"/>
          <w:szCs w:val="28"/>
          <w:lang w:val="en-US"/>
        </w:rPr>
        <w:t>Beccaro</w:t>
      </w:r>
      <w:proofErr w:type="spellEnd"/>
      <w:r w:rsidRPr="004A0FA5">
        <w:rPr>
          <w:rFonts w:ascii="Times New Roman" w:hAnsi="Times New Roman" w:cs="Times New Roman"/>
          <w:sz w:val="28"/>
          <w:szCs w:val="28"/>
          <w:lang w:val="en-US"/>
        </w:rPr>
        <w:t xml:space="preserve"> G.L. Phytochemical Fingerprint and Chemometrics for Natural Food Preparation Pattern Recognition: An Innovative Technique in Food Supplement Quality Control // J Food Sci Technol. – 2016. – Vol. 53. – P. 1071–1083.</w:t>
      </w:r>
    </w:p>
    <w:p w14:paraId="0B463D1F"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proofErr w:type="spellStart"/>
      <w:r w:rsidRPr="004A0FA5">
        <w:rPr>
          <w:rFonts w:ascii="Times New Roman" w:hAnsi="Times New Roman" w:cs="Times New Roman"/>
          <w:sz w:val="28"/>
          <w:szCs w:val="28"/>
        </w:rPr>
        <w:t>Келеке</w:t>
      </w:r>
      <w:proofErr w:type="spellEnd"/>
      <w:r w:rsidRPr="004A0FA5">
        <w:rPr>
          <w:rFonts w:ascii="Times New Roman" w:hAnsi="Times New Roman" w:cs="Times New Roman"/>
          <w:sz w:val="28"/>
          <w:szCs w:val="28"/>
          <w:lang w:val="en-US"/>
        </w:rPr>
        <w:t xml:space="preserve"> </w:t>
      </w:r>
      <w:r w:rsidRPr="004A0FA5">
        <w:rPr>
          <w:rFonts w:ascii="Times New Roman" w:hAnsi="Times New Roman" w:cs="Times New Roman"/>
          <w:sz w:val="28"/>
          <w:szCs w:val="28"/>
        </w:rPr>
        <w:t>А</w:t>
      </w:r>
      <w:r w:rsidRPr="004A0FA5">
        <w:rPr>
          <w:rFonts w:ascii="Times New Roman" w:hAnsi="Times New Roman" w:cs="Times New Roman"/>
          <w:sz w:val="28"/>
          <w:szCs w:val="28"/>
          <w:lang w:val="en-US"/>
        </w:rPr>
        <w:t>.</w:t>
      </w:r>
      <w:r w:rsidRPr="004A0FA5">
        <w:rPr>
          <w:rFonts w:ascii="Times New Roman" w:hAnsi="Times New Roman" w:cs="Times New Roman"/>
          <w:sz w:val="28"/>
          <w:szCs w:val="28"/>
        </w:rPr>
        <w:t>С</w:t>
      </w:r>
      <w:r w:rsidRPr="004A0FA5">
        <w:rPr>
          <w:rFonts w:ascii="Times New Roman" w:hAnsi="Times New Roman" w:cs="Times New Roman"/>
          <w:sz w:val="28"/>
          <w:szCs w:val="28"/>
          <w:lang w:val="en-US"/>
        </w:rPr>
        <w:t xml:space="preserve">., </w:t>
      </w:r>
      <w:proofErr w:type="spellStart"/>
      <w:r w:rsidRPr="004A0FA5">
        <w:rPr>
          <w:rFonts w:ascii="Times New Roman" w:hAnsi="Times New Roman" w:cs="Times New Roman"/>
          <w:sz w:val="28"/>
          <w:szCs w:val="28"/>
          <w:lang w:val="en-US"/>
        </w:rPr>
        <w:t>Орал</w:t>
      </w:r>
      <w:proofErr w:type="spellEnd"/>
      <w:r w:rsidRPr="004A0FA5">
        <w:rPr>
          <w:rFonts w:ascii="Times New Roman" w:hAnsi="Times New Roman" w:cs="Times New Roman"/>
          <w:sz w:val="28"/>
          <w:szCs w:val="28"/>
          <w:lang w:val="en-US"/>
        </w:rPr>
        <w:t xml:space="preserve"> О.Ж., </w:t>
      </w:r>
      <w:proofErr w:type="spellStart"/>
      <w:r w:rsidRPr="004A0FA5">
        <w:rPr>
          <w:rFonts w:ascii="Times New Roman" w:hAnsi="Times New Roman" w:cs="Times New Roman"/>
          <w:sz w:val="28"/>
          <w:szCs w:val="28"/>
          <w:lang w:val="en-US"/>
        </w:rPr>
        <w:t>Даулетханов</w:t>
      </w:r>
      <w:proofErr w:type="spellEnd"/>
      <w:r w:rsidRPr="004A0FA5">
        <w:rPr>
          <w:rFonts w:ascii="Times New Roman" w:hAnsi="Times New Roman" w:cs="Times New Roman"/>
          <w:sz w:val="28"/>
          <w:szCs w:val="28"/>
          <w:lang w:val="en-US"/>
        </w:rPr>
        <w:t xml:space="preserve"> Ж.Д., </w:t>
      </w:r>
      <w:proofErr w:type="spellStart"/>
      <w:r w:rsidRPr="004A0FA5">
        <w:rPr>
          <w:rFonts w:ascii="Times New Roman" w:hAnsi="Times New Roman" w:cs="Times New Roman"/>
          <w:sz w:val="28"/>
          <w:szCs w:val="28"/>
          <w:lang w:val="en-US"/>
        </w:rPr>
        <w:t>Ибрагимова</w:t>
      </w:r>
      <w:proofErr w:type="spellEnd"/>
      <w:r w:rsidRPr="004A0FA5">
        <w:rPr>
          <w:rFonts w:ascii="Times New Roman" w:hAnsi="Times New Roman" w:cs="Times New Roman"/>
          <w:sz w:val="28"/>
          <w:szCs w:val="28"/>
          <w:lang w:val="en-US"/>
        </w:rPr>
        <w:t xml:space="preserve"> Л.Н., </w:t>
      </w:r>
      <w:proofErr w:type="spellStart"/>
      <w:r w:rsidRPr="004A0FA5">
        <w:rPr>
          <w:rFonts w:ascii="Times New Roman" w:hAnsi="Times New Roman" w:cs="Times New Roman"/>
          <w:sz w:val="28"/>
          <w:szCs w:val="28"/>
          <w:lang w:val="en-US"/>
        </w:rPr>
        <w:t>Сакипова</w:t>
      </w:r>
      <w:proofErr w:type="spellEnd"/>
      <w:r w:rsidRPr="004A0FA5">
        <w:rPr>
          <w:rFonts w:ascii="Times New Roman" w:hAnsi="Times New Roman" w:cs="Times New Roman"/>
          <w:sz w:val="28"/>
          <w:szCs w:val="28"/>
          <w:lang w:val="en-US"/>
        </w:rPr>
        <w:t xml:space="preserve"> З.Б., </w:t>
      </w:r>
      <w:proofErr w:type="spellStart"/>
      <w:r w:rsidRPr="004A0FA5">
        <w:rPr>
          <w:rFonts w:ascii="Times New Roman" w:hAnsi="Times New Roman" w:cs="Times New Roman"/>
          <w:sz w:val="28"/>
          <w:szCs w:val="28"/>
          <w:lang w:val="en-US"/>
        </w:rPr>
        <w:t>Сермухамедова</w:t>
      </w:r>
      <w:proofErr w:type="spellEnd"/>
      <w:r w:rsidRPr="004A0FA5">
        <w:rPr>
          <w:rFonts w:ascii="Times New Roman" w:hAnsi="Times New Roman" w:cs="Times New Roman"/>
          <w:sz w:val="28"/>
          <w:szCs w:val="28"/>
          <w:lang w:val="en-US"/>
        </w:rPr>
        <w:t xml:space="preserve"> О.В. ВАЛИДАЦИЯ </w:t>
      </w:r>
      <w:proofErr w:type="spellStart"/>
      <w:r w:rsidRPr="004A0FA5">
        <w:rPr>
          <w:rFonts w:ascii="Times New Roman" w:hAnsi="Times New Roman" w:cs="Times New Roman"/>
          <w:sz w:val="28"/>
          <w:szCs w:val="28"/>
          <w:lang w:val="en-US"/>
        </w:rPr>
        <w:t>процесса</w:t>
      </w:r>
      <w:proofErr w:type="spellEnd"/>
      <w:r w:rsidRPr="004A0FA5">
        <w:rPr>
          <w:rFonts w:ascii="Times New Roman" w:hAnsi="Times New Roman" w:cs="Times New Roman"/>
          <w:sz w:val="28"/>
          <w:szCs w:val="28"/>
          <w:lang w:val="en-US"/>
        </w:rPr>
        <w:t xml:space="preserve"> </w:t>
      </w:r>
      <w:proofErr w:type="spellStart"/>
      <w:r w:rsidRPr="004A0FA5">
        <w:rPr>
          <w:rFonts w:ascii="Times New Roman" w:hAnsi="Times New Roman" w:cs="Times New Roman"/>
          <w:sz w:val="28"/>
          <w:szCs w:val="28"/>
          <w:lang w:val="en-US"/>
        </w:rPr>
        <w:t>получения</w:t>
      </w:r>
      <w:proofErr w:type="spellEnd"/>
      <w:r w:rsidRPr="004A0FA5">
        <w:rPr>
          <w:rFonts w:ascii="Times New Roman" w:hAnsi="Times New Roman" w:cs="Times New Roman"/>
          <w:sz w:val="28"/>
          <w:szCs w:val="28"/>
          <w:lang w:val="en-US"/>
        </w:rPr>
        <w:t xml:space="preserve"> </w:t>
      </w:r>
      <w:proofErr w:type="spellStart"/>
      <w:r w:rsidRPr="004A0FA5">
        <w:rPr>
          <w:rFonts w:ascii="Times New Roman" w:hAnsi="Times New Roman" w:cs="Times New Roman"/>
          <w:sz w:val="28"/>
          <w:szCs w:val="28"/>
          <w:lang w:val="en-US"/>
        </w:rPr>
        <w:t>экстракта</w:t>
      </w:r>
      <w:proofErr w:type="spellEnd"/>
      <w:r w:rsidRPr="004A0FA5">
        <w:rPr>
          <w:rFonts w:ascii="Times New Roman" w:hAnsi="Times New Roman" w:cs="Times New Roman"/>
          <w:sz w:val="28"/>
          <w:szCs w:val="28"/>
          <w:lang w:val="en-US"/>
        </w:rPr>
        <w:t xml:space="preserve"> Inula Macrophylla Kar. et Kir. in Bull. </w:t>
      </w:r>
      <w:r w:rsidRPr="004A0FA5">
        <w:rPr>
          <w:rFonts w:ascii="Times New Roman" w:hAnsi="Times New Roman" w:cs="Times New Roman"/>
          <w:sz w:val="28"/>
          <w:szCs w:val="28"/>
        </w:rPr>
        <w:t>жидкого</w:t>
      </w:r>
      <w:r w:rsidRPr="004A0FA5">
        <w:rPr>
          <w:rFonts w:ascii="Times New Roman" w:hAnsi="Times New Roman" w:cs="Times New Roman"/>
          <w:sz w:val="28"/>
          <w:szCs w:val="28"/>
          <w:lang w:val="en-US"/>
        </w:rPr>
        <w:t xml:space="preserve"> // </w:t>
      </w:r>
      <w:r w:rsidRPr="004A0FA5">
        <w:rPr>
          <w:rFonts w:ascii="Times New Roman" w:hAnsi="Times New Roman" w:cs="Times New Roman"/>
          <w:sz w:val="28"/>
          <w:szCs w:val="28"/>
        </w:rPr>
        <w:t>Вестник</w:t>
      </w:r>
      <w:r w:rsidRPr="004A0FA5">
        <w:rPr>
          <w:rFonts w:ascii="Times New Roman" w:hAnsi="Times New Roman" w:cs="Times New Roman"/>
          <w:sz w:val="28"/>
          <w:szCs w:val="28"/>
          <w:lang w:val="en-US"/>
        </w:rPr>
        <w:t xml:space="preserve"> </w:t>
      </w:r>
      <w:r w:rsidRPr="004A0FA5">
        <w:rPr>
          <w:rFonts w:ascii="Times New Roman" w:hAnsi="Times New Roman" w:cs="Times New Roman"/>
          <w:sz w:val="28"/>
          <w:szCs w:val="28"/>
        </w:rPr>
        <w:t>Казахского</w:t>
      </w:r>
      <w:r w:rsidRPr="004A0FA5">
        <w:rPr>
          <w:rFonts w:ascii="Times New Roman" w:hAnsi="Times New Roman" w:cs="Times New Roman"/>
          <w:sz w:val="28"/>
          <w:szCs w:val="28"/>
          <w:lang w:val="en-US"/>
        </w:rPr>
        <w:t xml:space="preserve"> </w:t>
      </w:r>
      <w:r w:rsidRPr="004A0FA5">
        <w:rPr>
          <w:rFonts w:ascii="Times New Roman" w:hAnsi="Times New Roman" w:cs="Times New Roman"/>
          <w:sz w:val="28"/>
          <w:szCs w:val="28"/>
        </w:rPr>
        <w:t>Национального</w:t>
      </w:r>
      <w:r w:rsidRPr="004A0FA5">
        <w:rPr>
          <w:rFonts w:ascii="Times New Roman" w:hAnsi="Times New Roman" w:cs="Times New Roman"/>
          <w:sz w:val="28"/>
          <w:szCs w:val="28"/>
          <w:lang w:val="en-US"/>
        </w:rPr>
        <w:t xml:space="preserve"> </w:t>
      </w:r>
      <w:r w:rsidRPr="004A0FA5">
        <w:rPr>
          <w:rFonts w:ascii="Times New Roman" w:hAnsi="Times New Roman" w:cs="Times New Roman"/>
          <w:sz w:val="28"/>
          <w:szCs w:val="28"/>
        </w:rPr>
        <w:t>медицинского</w:t>
      </w:r>
      <w:r w:rsidRPr="004A0FA5">
        <w:rPr>
          <w:rFonts w:ascii="Times New Roman" w:hAnsi="Times New Roman" w:cs="Times New Roman"/>
          <w:sz w:val="28"/>
          <w:szCs w:val="28"/>
          <w:lang w:val="en-US"/>
        </w:rPr>
        <w:t xml:space="preserve"> </w:t>
      </w:r>
      <w:r w:rsidRPr="004A0FA5">
        <w:rPr>
          <w:rFonts w:ascii="Times New Roman" w:hAnsi="Times New Roman" w:cs="Times New Roman"/>
          <w:sz w:val="28"/>
          <w:szCs w:val="28"/>
        </w:rPr>
        <w:t>университета</w:t>
      </w:r>
      <w:r w:rsidRPr="004A0FA5">
        <w:rPr>
          <w:rFonts w:ascii="Times New Roman" w:hAnsi="Times New Roman" w:cs="Times New Roman"/>
          <w:sz w:val="28"/>
          <w:szCs w:val="28"/>
          <w:lang w:val="en-US"/>
        </w:rPr>
        <w:t xml:space="preserve">. – 2019. – № 2. – </w:t>
      </w:r>
      <w:r w:rsidRPr="004A0FA5">
        <w:rPr>
          <w:rFonts w:ascii="Times New Roman" w:hAnsi="Times New Roman" w:cs="Times New Roman"/>
          <w:sz w:val="28"/>
          <w:szCs w:val="28"/>
        </w:rPr>
        <w:t>С</w:t>
      </w:r>
      <w:r w:rsidRPr="004A0FA5">
        <w:rPr>
          <w:rFonts w:ascii="Times New Roman" w:hAnsi="Times New Roman" w:cs="Times New Roman"/>
          <w:sz w:val="28"/>
          <w:szCs w:val="28"/>
          <w:lang w:val="en-US"/>
        </w:rPr>
        <w:t>. 451–456.</w:t>
      </w:r>
    </w:p>
    <w:p w14:paraId="20A38543"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proofErr w:type="spellStart"/>
      <w:r w:rsidRPr="004A0FA5">
        <w:rPr>
          <w:rFonts w:ascii="Times New Roman" w:hAnsi="Times New Roman" w:cs="Times New Roman"/>
          <w:sz w:val="28"/>
          <w:szCs w:val="28"/>
        </w:rPr>
        <w:t>Бекболатова</w:t>
      </w:r>
      <w:proofErr w:type="spellEnd"/>
      <w:r w:rsidRPr="004A0FA5">
        <w:rPr>
          <w:rFonts w:ascii="Times New Roman" w:hAnsi="Times New Roman" w:cs="Times New Roman"/>
          <w:sz w:val="28"/>
          <w:szCs w:val="28"/>
          <w:lang w:val="en-US"/>
        </w:rPr>
        <w:t xml:space="preserve"> </w:t>
      </w:r>
      <w:r w:rsidRPr="004A0FA5">
        <w:rPr>
          <w:rFonts w:ascii="Times New Roman" w:hAnsi="Times New Roman" w:cs="Times New Roman"/>
          <w:sz w:val="28"/>
          <w:szCs w:val="28"/>
        </w:rPr>
        <w:t>Э</w:t>
      </w:r>
      <w:r w:rsidRPr="004A0FA5">
        <w:rPr>
          <w:rFonts w:ascii="Times New Roman" w:hAnsi="Times New Roman" w:cs="Times New Roman"/>
          <w:sz w:val="28"/>
          <w:szCs w:val="28"/>
          <w:lang w:val="en-US"/>
        </w:rPr>
        <w:t>.</w:t>
      </w:r>
      <w:r w:rsidRPr="004A0FA5">
        <w:rPr>
          <w:rFonts w:ascii="Times New Roman" w:hAnsi="Times New Roman" w:cs="Times New Roman"/>
          <w:sz w:val="28"/>
          <w:szCs w:val="28"/>
        </w:rPr>
        <w:t>Н</w:t>
      </w:r>
      <w:r w:rsidRPr="004A0FA5">
        <w:rPr>
          <w:rFonts w:ascii="Times New Roman" w:hAnsi="Times New Roman" w:cs="Times New Roman"/>
          <w:sz w:val="28"/>
          <w:szCs w:val="28"/>
          <w:lang w:val="en-US"/>
        </w:rPr>
        <w:t xml:space="preserve">., </w:t>
      </w:r>
      <w:proofErr w:type="spellStart"/>
      <w:r w:rsidRPr="004A0FA5">
        <w:rPr>
          <w:rFonts w:ascii="Times New Roman" w:hAnsi="Times New Roman" w:cs="Times New Roman"/>
          <w:sz w:val="28"/>
          <w:szCs w:val="28"/>
          <w:lang w:val="en-US"/>
        </w:rPr>
        <w:t>Сакипова</w:t>
      </w:r>
      <w:proofErr w:type="spellEnd"/>
      <w:r w:rsidRPr="004A0FA5">
        <w:rPr>
          <w:rFonts w:ascii="Times New Roman" w:hAnsi="Times New Roman" w:cs="Times New Roman"/>
          <w:sz w:val="28"/>
          <w:szCs w:val="28"/>
          <w:lang w:val="en-US"/>
        </w:rPr>
        <w:t xml:space="preserve"> З.Б., </w:t>
      </w:r>
      <w:proofErr w:type="spellStart"/>
      <w:r w:rsidRPr="004A0FA5">
        <w:rPr>
          <w:rFonts w:ascii="Times New Roman" w:hAnsi="Times New Roman" w:cs="Times New Roman"/>
          <w:sz w:val="28"/>
          <w:szCs w:val="28"/>
          <w:lang w:val="en-US"/>
        </w:rPr>
        <w:t>Ибрагимова</w:t>
      </w:r>
      <w:proofErr w:type="spellEnd"/>
      <w:r w:rsidRPr="004A0FA5">
        <w:rPr>
          <w:rFonts w:ascii="Times New Roman" w:hAnsi="Times New Roman" w:cs="Times New Roman"/>
          <w:sz w:val="28"/>
          <w:szCs w:val="28"/>
          <w:lang w:val="en-US"/>
        </w:rPr>
        <w:t xml:space="preserve"> Л.Н., </w:t>
      </w:r>
      <w:proofErr w:type="spellStart"/>
      <w:r w:rsidRPr="004A0FA5">
        <w:rPr>
          <w:rFonts w:ascii="Times New Roman" w:hAnsi="Times New Roman" w:cs="Times New Roman"/>
          <w:sz w:val="28"/>
          <w:szCs w:val="28"/>
          <w:lang w:val="en-US"/>
        </w:rPr>
        <w:t>Келеке</w:t>
      </w:r>
      <w:proofErr w:type="spellEnd"/>
      <w:r w:rsidRPr="004A0FA5">
        <w:rPr>
          <w:rFonts w:ascii="Times New Roman" w:hAnsi="Times New Roman" w:cs="Times New Roman"/>
          <w:sz w:val="28"/>
          <w:szCs w:val="28"/>
          <w:lang w:val="en-US"/>
        </w:rPr>
        <w:t xml:space="preserve"> А.С., </w:t>
      </w:r>
      <w:proofErr w:type="spellStart"/>
      <w:r w:rsidRPr="004A0FA5">
        <w:rPr>
          <w:rFonts w:ascii="Times New Roman" w:hAnsi="Times New Roman" w:cs="Times New Roman"/>
          <w:sz w:val="28"/>
          <w:szCs w:val="28"/>
          <w:lang w:val="en-US"/>
        </w:rPr>
        <w:t>Икласова</w:t>
      </w:r>
      <w:proofErr w:type="spellEnd"/>
      <w:r w:rsidRPr="004A0FA5">
        <w:rPr>
          <w:rFonts w:ascii="Times New Roman" w:hAnsi="Times New Roman" w:cs="Times New Roman"/>
          <w:sz w:val="28"/>
          <w:szCs w:val="28"/>
          <w:lang w:val="en-US"/>
        </w:rPr>
        <w:t xml:space="preserve"> А.Ш., Турдиева К.А., </w:t>
      </w:r>
      <w:proofErr w:type="spellStart"/>
      <w:r w:rsidRPr="004A0FA5">
        <w:rPr>
          <w:rFonts w:ascii="Times New Roman" w:hAnsi="Times New Roman" w:cs="Times New Roman"/>
          <w:sz w:val="28"/>
          <w:szCs w:val="28"/>
          <w:lang w:val="en-US"/>
        </w:rPr>
        <w:t>Жумагалиев</w:t>
      </w:r>
      <w:proofErr w:type="spellEnd"/>
      <w:r w:rsidRPr="004A0FA5">
        <w:rPr>
          <w:rFonts w:ascii="Times New Roman" w:hAnsi="Times New Roman" w:cs="Times New Roman"/>
          <w:sz w:val="28"/>
          <w:szCs w:val="28"/>
          <w:lang w:val="en-US"/>
        </w:rPr>
        <w:t xml:space="preserve"> А.Н. </w:t>
      </w:r>
      <w:r w:rsidRPr="004A0FA5">
        <w:rPr>
          <w:rFonts w:ascii="Times New Roman" w:hAnsi="Times New Roman" w:cs="Times New Roman"/>
          <w:sz w:val="28"/>
          <w:szCs w:val="28"/>
        </w:rPr>
        <w:t>Валидация</w:t>
      </w:r>
      <w:r w:rsidRPr="004A0FA5">
        <w:rPr>
          <w:rFonts w:ascii="Times New Roman" w:hAnsi="Times New Roman" w:cs="Times New Roman"/>
          <w:sz w:val="28"/>
          <w:szCs w:val="28"/>
          <w:lang w:val="en-US"/>
        </w:rPr>
        <w:t xml:space="preserve"> </w:t>
      </w:r>
      <w:r w:rsidRPr="004A0FA5">
        <w:rPr>
          <w:rFonts w:ascii="Times New Roman" w:hAnsi="Times New Roman" w:cs="Times New Roman"/>
          <w:sz w:val="28"/>
          <w:szCs w:val="28"/>
        </w:rPr>
        <w:t>процесса</w:t>
      </w:r>
      <w:r w:rsidRPr="004A0FA5">
        <w:rPr>
          <w:rFonts w:ascii="Times New Roman" w:hAnsi="Times New Roman" w:cs="Times New Roman"/>
          <w:sz w:val="28"/>
          <w:szCs w:val="28"/>
          <w:lang w:val="en-US"/>
        </w:rPr>
        <w:t xml:space="preserve"> </w:t>
      </w:r>
      <w:r w:rsidRPr="004A0FA5">
        <w:rPr>
          <w:rFonts w:ascii="Times New Roman" w:hAnsi="Times New Roman" w:cs="Times New Roman"/>
          <w:sz w:val="28"/>
          <w:szCs w:val="28"/>
        </w:rPr>
        <w:t>получения</w:t>
      </w:r>
      <w:r w:rsidRPr="004A0FA5">
        <w:rPr>
          <w:rFonts w:ascii="Times New Roman" w:hAnsi="Times New Roman" w:cs="Times New Roman"/>
          <w:sz w:val="28"/>
          <w:szCs w:val="28"/>
          <w:lang w:val="en-US"/>
        </w:rPr>
        <w:t xml:space="preserve"> </w:t>
      </w:r>
      <w:r w:rsidRPr="004A0FA5">
        <w:rPr>
          <w:rFonts w:ascii="Times New Roman" w:hAnsi="Times New Roman" w:cs="Times New Roman"/>
          <w:sz w:val="28"/>
          <w:szCs w:val="28"/>
        </w:rPr>
        <w:t>жидкого</w:t>
      </w:r>
      <w:r w:rsidRPr="004A0FA5">
        <w:rPr>
          <w:rFonts w:ascii="Times New Roman" w:hAnsi="Times New Roman" w:cs="Times New Roman"/>
          <w:sz w:val="28"/>
          <w:szCs w:val="28"/>
          <w:lang w:val="en-US"/>
        </w:rPr>
        <w:t xml:space="preserve"> </w:t>
      </w:r>
      <w:r w:rsidRPr="004A0FA5">
        <w:rPr>
          <w:rFonts w:ascii="Times New Roman" w:hAnsi="Times New Roman" w:cs="Times New Roman"/>
          <w:sz w:val="28"/>
          <w:szCs w:val="28"/>
        </w:rPr>
        <w:t>экстракта</w:t>
      </w:r>
      <w:r w:rsidRPr="004A0FA5">
        <w:rPr>
          <w:rFonts w:ascii="Times New Roman" w:hAnsi="Times New Roman" w:cs="Times New Roman"/>
          <w:sz w:val="28"/>
          <w:szCs w:val="28"/>
          <w:lang w:val="en-US"/>
        </w:rPr>
        <w:t xml:space="preserve"> </w:t>
      </w:r>
      <w:r w:rsidRPr="004A0FA5">
        <w:rPr>
          <w:rFonts w:ascii="Times New Roman" w:hAnsi="Times New Roman" w:cs="Times New Roman"/>
          <w:sz w:val="28"/>
          <w:szCs w:val="28"/>
        </w:rPr>
        <w:t>из</w:t>
      </w:r>
      <w:r w:rsidRPr="004A0FA5">
        <w:rPr>
          <w:rFonts w:ascii="Times New Roman" w:hAnsi="Times New Roman" w:cs="Times New Roman"/>
          <w:sz w:val="28"/>
          <w:szCs w:val="28"/>
          <w:lang w:val="en-US"/>
        </w:rPr>
        <w:t xml:space="preserve"> </w:t>
      </w:r>
      <w:r w:rsidRPr="004A0FA5">
        <w:rPr>
          <w:rFonts w:ascii="Times New Roman" w:hAnsi="Times New Roman" w:cs="Times New Roman"/>
          <w:sz w:val="28"/>
          <w:szCs w:val="28"/>
        </w:rPr>
        <w:t>плодов</w:t>
      </w:r>
      <w:r w:rsidRPr="004A0FA5">
        <w:rPr>
          <w:rFonts w:ascii="Times New Roman" w:hAnsi="Times New Roman" w:cs="Times New Roman"/>
          <w:sz w:val="28"/>
          <w:szCs w:val="28"/>
          <w:lang w:val="en-US"/>
        </w:rPr>
        <w:t xml:space="preserve"> </w:t>
      </w:r>
      <w:r w:rsidRPr="004A0FA5">
        <w:rPr>
          <w:rFonts w:ascii="Times New Roman" w:hAnsi="Times New Roman" w:cs="Times New Roman"/>
          <w:sz w:val="28"/>
          <w:szCs w:val="28"/>
        </w:rPr>
        <w:t>боярышника</w:t>
      </w:r>
      <w:r w:rsidRPr="004A0FA5">
        <w:rPr>
          <w:rFonts w:ascii="Times New Roman" w:hAnsi="Times New Roman" w:cs="Times New Roman"/>
          <w:sz w:val="28"/>
          <w:szCs w:val="28"/>
          <w:lang w:val="en-US"/>
        </w:rPr>
        <w:t xml:space="preserve"> </w:t>
      </w:r>
      <w:proofErr w:type="spellStart"/>
      <w:r w:rsidRPr="004A0FA5">
        <w:rPr>
          <w:rFonts w:ascii="Times New Roman" w:hAnsi="Times New Roman" w:cs="Times New Roman"/>
          <w:sz w:val="28"/>
          <w:szCs w:val="28"/>
        </w:rPr>
        <w:t>алмаатинского</w:t>
      </w:r>
      <w:proofErr w:type="spellEnd"/>
      <w:r w:rsidRPr="004A0FA5">
        <w:rPr>
          <w:rFonts w:ascii="Times New Roman" w:hAnsi="Times New Roman" w:cs="Times New Roman"/>
          <w:sz w:val="28"/>
          <w:szCs w:val="28"/>
          <w:lang w:val="en-US"/>
        </w:rPr>
        <w:t xml:space="preserve"> (Crataegus </w:t>
      </w:r>
      <w:proofErr w:type="spellStart"/>
      <w:r w:rsidRPr="004A0FA5">
        <w:rPr>
          <w:rFonts w:ascii="Times New Roman" w:hAnsi="Times New Roman" w:cs="Times New Roman"/>
          <w:sz w:val="28"/>
          <w:szCs w:val="28"/>
          <w:lang w:val="en-US"/>
        </w:rPr>
        <w:t>Almaatensis</w:t>
      </w:r>
      <w:proofErr w:type="spellEnd"/>
      <w:r w:rsidRPr="004A0FA5">
        <w:rPr>
          <w:rFonts w:ascii="Times New Roman" w:hAnsi="Times New Roman" w:cs="Times New Roman"/>
          <w:sz w:val="28"/>
          <w:szCs w:val="28"/>
          <w:lang w:val="en-US"/>
        </w:rPr>
        <w:t xml:space="preserve"> </w:t>
      </w:r>
      <w:proofErr w:type="spellStart"/>
      <w:r w:rsidRPr="004A0FA5">
        <w:rPr>
          <w:rFonts w:ascii="Times New Roman" w:hAnsi="Times New Roman" w:cs="Times New Roman"/>
          <w:sz w:val="28"/>
          <w:szCs w:val="28"/>
          <w:lang w:val="en-US"/>
        </w:rPr>
        <w:t>Pojark</w:t>
      </w:r>
      <w:proofErr w:type="spellEnd"/>
      <w:r w:rsidRPr="004A0FA5">
        <w:rPr>
          <w:rFonts w:ascii="Times New Roman" w:hAnsi="Times New Roman" w:cs="Times New Roman"/>
          <w:sz w:val="28"/>
          <w:szCs w:val="28"/>
          <w:lang w:val="en-US"/>
        </w:rPr>
        <w:t xml:space="preserve">) // </w:t>
      </w:r>
      <w:r w:rsidRPr="004A0FA5">
        <w:rPr>
          <w:rFonts w:ascii="Times New Roman" w:hAnsi="Times New Roman" w:cs="Times New Roman"/>
          <w:sz w:val="28"/>
          <w:szCs w:val="28"/>
        </w:rPr>
        <w:t>Медицинский</w:t>
      </w:r>
      <w:r w:rsidRPr="004A0FA5">
        <w:rPr>
          <w:rFonts w:ascii="Times New Roman" w:hAnsi="Times New Roman" w:cs="Times New Roman"/>
          <w:sz w:val="28"/>
          <w:szCs w:val="28"/>
          <w:lang w:val="en-US"/>
        </w:rPr>
        <w:t xml:space="preserve"> </w:t>
      </w:r>
      <w:r w:rsidRPr="004A0FA5">
        <w:rPr>
          <w:rFonts w:ascii="Times New Roman" w:hAnsi="Times New Roman" w:cs="Times New Roman"/>
          <w:sz w:val="28"/>
          <w:szCs w:val="28"/>
        </w:rPr>
        <w:t>вестник</w:t>
      </w:r>
      <w:r w:rsidRPr="004A0FA5">
        <w:rPr>
          <w:rFonts w:ascii="Times New Roman" w:hAnsi="Times New Roman" w:cs="Times New Roman"/>
          <w:sz w:val="28"/>
          <w:szCs w:val="28"/>
          <w:lang w:val="en-US"/>
        </w:rPr>
        <w:t xml:space="preserve"> </w:t>
      </w:r>
      <w:r w:rsidRPr="004A0FA5">
        <w:rPr>
          <w:rFonts w:ascii="Times New Roman" w:hAnsi="Times New Roman" w:cs="Times New Roman"/>
          <w:sz w:val="28"/>
          <w:szCs w:val="28"/>
        </w:rPr>
        <w:t>Башкортостана</w:t>
      </w:r>
      <w:r w:rsidRPr="004A0FA5">
        <w:rPr>
          <w:rFonts w:ascii="Times New Roman" w:hAnsi="Times New Roman" w:cs="Times New Roman"/>
          <w:sz w:val="28"/>
          <w:szCs w:val="28"/>
          <w:lang w:val="en-US"/>
        </w:rPr>
        <w:t xml:space="preserve">. – 2018. – № 2 (74). – </w:t>
      </w:r>
      <w:r w:rsidRPr="004A0FA5">
        <w:rPr>
          <w:rFonts w:ascii="Times New Roman" w:hAnsi="Times New Roman" w:cs="Times New Roman"/>
          <w:sz w:val="28"/>
          <w:szCs w:val="28"/>
        </w:rPr>
        <w:t>С</w:t>
      </w:r>
      <w:r w:rsidRPr="004A0FA5">
        <w:rPr>
          <w:rFonts w:ascii="Times New Roman" w:hAnsi="Times New Roman" w:cs="Times New Roman"/>
          <w:sz w:val="28"/>
          <w:szCs w:val="28"/>
          <w:lang w:val="en-US"/>
        </w:rPr>
        <w:t>. 60-63.</w:t>
      </w:r>
    </w:p>
    <w:p w14:paraId="3C3C1B41"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proofErr w:type="spellStart"/>
      <w:r w:rsidRPr="004A0FA5">
        <w:rPr>
          <w:rFonts w:ascii="Times New Roman" w:hAnsi="Times New Roman" w:cs="Times New Roman"/>
          <w:sz w:val="28"/>
          <w:szCs w:val="28"/>
          <w:lang w:val="en-US"/>
        </w:rPr>
        <w:t>Indrayanto</w:t>
      </w:r>
      <w:proofErr w:type="spellEnd"/>
      <w:r w:rsidRPr="004A0FA5">
        <w:rPr>
          <w:rFonts w:ascii="Times New Roman" w:hAnsi="Times New Roman" w:cs="Times New Roman"/>
          <w:sz w:val="28"/>
          <w:szCs w:val="28"/>
          <w:lang w:val="en-US"/>
        </w:rPr>
        <w:t xml:space="preserve"> G. The Importance of Method Validation in Herbal Drug Research // J Pharm Biomed Anal. – 2022. – Vol. 214. </w:t>
      </w:r>
    </w:p>
    <w:p w14:paraId="68EE6421"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Reich E, </w:t>
      </w:r>
      <w:proofErr w:type="spellStart"/>
      <w:r w:rsidRPr="004A0FA5">
        <w:rPr>
          <w:rFonts w:ascii="Times New Roman" w:hAnsi="Times New Roman" w:cs="Times New Roman"/>
          <w:sz w:val="28"/>
          <w:szCs w:val="28"/>
          <w:lang w:val="en-US"/>
        </w:rPr>
        <w:t>Schibli</w:t>
      </w:r>
      <w:proofErr w:type="spellEnd"/>
      <w:r w:rsidRPr="004A0FA5">
        <w:rPr>
          <w:rFonts w:ascii="Times New Roman" w:hAnsi="Times New Roman" w:cs="Times New Roman"/>
          <w:sz w:val="28"/>
          <w:szCs w:val="28"/>
          <w:lang w:val="en-US"/>
        </w:rPr>
        <w:t xml:space="preserve"> </w:t>
      </w:r>
      <w:r w:rsidRPr="004A0FA5">
        <w:rPr>
          <w:rFonts w:ascii="Times New Roman" w:hAnsi="Times New Roman" w:cs="Times New Roman"/>
          <w:sz w:val="28"/>
          <w:szCs w:val="28"/>
        </w:rPr>
        <w:t>А</w:t>
      </w:r>
      <w:r w:rsidRPr="004A0FA5">
        <w:rPr>
          <w:rFonts w:ascii="Times New Roman" w:hAnsi="Times New Roman" w:cs="Times New Roman"/>
          <w:sz w:val="28"/>
          <w:szCs w:val="28"/>
          <w:lang w:val="en-US"/>
        </w:rPr>
        <w:t xml:space="preserve">. Validation of High-Performance Thin-Layer Chromatographic Methods for the Identification of Botanicals in a CGMP Environment // J AOAC Int.  – 2008. – Vol. 91(1). – P. 13–20. </w:t>
      </w:r>
    </w:p>
    <w:p w14:paraId="1C8425D3"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rPr>
      </w:pPr>
      <w:proofErr w:type="spellStart"/>
      <w:r w:rsidRPr="004A0FA5">
        <w:rPr>
          <w:rFonts w:ascii="Times New Roman" w:hAnsi="Times New Roman" w:cs="Times New Roman"/>
          <w:sz w:val="28"/>
          <w:szCs w:val="28"/>
        </w:rPr>
        <w:t>Сермухамедова</w:t>
      </w:r>
      <w:proofErr w:type="spellEnd"/>
      <w:r w:rsidRPr="004A0FA5">
        <w:rPr>
          <w:rFonts w:ascii="Times New Roman" w:hAnsi="Times New Roman" w:cs="Times New Roman"/>
          <w:sz w:val="28"/>
          <w:szCs w:val="28"/>
        </w:rPr>
        <w:t xml:space="preserve"> О.В., </w:t>
      </w:r>
      <w:proofErr w:type="spellStart"/>
      <w:r w:rsidRPr="004A0FA5">
        <w:rPr>
          <w:rFonts w:ascii="Times New Roman" w:hAnsi="Times New Roman" w:cs="Times New Roman"/>
          <w:sz w:val="28"/>
          <w:szCs w:val="28"/>
        </w:rPr>
        <w:t>Сакипова</w:t>
      </w:r>
      <w:proofErr w:type="spellEnd"/>
      <w:r w:rsidRPr="004A0FA5">
        <w:rPr>
          <w:rFonts w:ascii="Times New Roman" w:hAnsi="Times New Roman" w:cs="Times New Roman"/>
          <w:sz w:val="28"/>
          <w:szCs w:val="28"/>
        </w:rPr>
        <w:t xml:space="preserve"> З.Б., Ибрагимова Л.Н., </w:t>
      </w:r>
      <w:proofErr w:type="spellStart"/>
      <w:r w:rsidRPr="004A0FA5">
        <w:rPr>
          <w:rFonts w:ascii="Times New Roman" w:hAnsi="Times New Roman" w:cs="Times New Roman"/>
          <w:sz w:val="28"/>
          <w:szCs w:val="28"/>
        </w:rPr>
        <w:t>Гладух</w:t>
      </w:r>
      <w:proofErr w:type="spellEnd"/>
      <w:r w:rsidRPr="004A0FA5">
        <w:rPr>
          <w:rFonts w:ascii="Times New Roman" w:hAnsi="Times New Roman" w:cs="Times New Roman"/>
          <w:sz w:val="28"/>
          <w:szCs w:val="28"/>
        </w:rPr>
        <w:t xml:space="preserve"> Е.В., Степаненко С.В. </w:t>
      </w:r>
      <w:proofErr w:type="spellStart"/>
      <w:r w:rsidRPr="004A0FA5">
        <w:rPr>
          <w:rFonts w:ascii="Times New Roman" w:hAnsi="Times New Roman" w:cs="Times New Roman"/>
          <w:sz w:val="28"/>
          <w:szCs w:val="28"/>
        </w:rPr>
        <w:t>Валидационная</w:t>
      </w:r>
      <w:proofErr w:type="spellEnd"/>
      <w:r w:rsidRPr="004A0FA5">
        <w:rPr>
          <w:rFonts w:ascii="Times New Roman" w:hAnsi="Times New Roman" w:cs="Times New Roman"/>
          <w:sz w:val="28"/>
          <w:szCs w:val="28"/>
        </w:rPr>
        <w:t xml:space="preserve"> оценка технологического процесса производства экстракта жидкого пустырника туркестанского // </w:t>
      </w:r>
      <w:proofErr w:type="spellStart"/>
      <w:r w:rsidRPr="004A0FA5">
        <w:rPr>
          <w:rFonts w:ascii="Times New Roman" w:hAnsi="Times New Roman" w:cs="Times New Roman"/>
          <w:sz w:val="28"/>
          <w:szCs w:val="28"/>
        </w:rPr>
        <w:t>ScienceRise</w:t>
      </w:r>
      <w:proofErr w:type="spellEnd"/>
      <w:r w:rsidRPr="004A0FA5">
        <w:rPr>
          <w:rFonts w:ascii="Times New Roman" w:hAnsi="Times New Roman" w:cs="Times New Roman"/>
          <w:sz w:val="28"/>
          <w:szCs w:val="28"/>
        </w:rPr>
        <w:t>. – 2016. –  № 4 (18). – С. 52-62.</w:t>
      </w:r>
    </w:p>
    <w:p w14:paraId="14ABCF58"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rPr>
        <w:tab/>
        <w:t xml:space="preserve">Яковенко В. К., Вишневский И. А., </w:t>
      </w:r>
      <w:proofErr w:type="spellStart"/>
      <w:r w:rsidRPr="004A0FA5">
        <w:rPr>
          <w:rFonts w:ascii="Times New Roman" w:hAnsi="Times New Roman" w:cs="Times New Roman"/>
          <w:sz w:val="28"/>
          <w:szCs w:val="28"/>
        </w:rPr>
        <w:t>Георгиянц</w:t>
      </w:r>
      <w:proofErr w:type="spellEnd"/>
      <w:r w:rsidRPr="004A0FA5">
        <w:rPr>
          <w:rFonts w:ascii="Times New Roman" w:hAnsi="Times New Roman" w:cs="Times New Roman"/>
          <w:sz w:val="28"/>
          <w:szCs w:val="28"/>
        </w:rPr>
        <w:t xml:space="preserve"> В. А., Вишневская Л. И. Валидация процесса производства жидких </w:t>
      </w:r>
      <w:r w:rsidRPr="004A0FA5">
        <w:rPr>
          <w:rFonts w:ascii="Times New Roman" w:hAnsi="Times New Roman" w:cs="Times New Roman"/>
          <w:sz w:val="28"/>
          <w:szCs w:val="28"/>
        </w:rPr>
        <w:lastRenderedPageBreak/>
        <w:t xml:space="preserve">экстракционных препаратов из растительного сырья // Вестник фармации. – 2013.– №1 (59). – С. 37–43. </w:t>
      </w:r>
    </w:p>
    <w:p w14:paraId="1E3E2595"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Manufacture of Herbal Medicinal Products. – Brussels: European commission, 2008. – Vol. 4, Annex 7. –  6 pp.</w:t>
      </w:r>
    </w:p>
    <w:p w14:paraId="51348AF6"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bookmarkStart w:id="80" w:name="_Hlk179965667"/>
      <w:r w:rsidRPr="004A0FA5">
        <w:rPr>
          <w:rFonts w:ascii="Times New Roman" w:hAnsi="Times New Roman" w:cs="Times New Roman"/>
          <w:sz w:val="28"/>
          <w:szCs w:val="28"/>
          <w:lang w:val="en-US"/>
        </w:rPr>
        <w:t>WHO Global Report on Traditional and Complementary Medicine. – Luxembourg: World Health Organization, 2019. – 228 pp.</w:t>
      </w:r>
    </w:p>
    <w:p w14:paraId="67C3E44B" w14:textId="77777777" w:rsidR="00A02B35" w:rsidRPr="00797B52"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bookmarkStart w:id="81" w:name="_Hlk179966190"/>
      <w:bookmarkEnd w:id="80"/>
      <w:r w:rsidRPr="004A0FA5">
        <w:rPr>
          <w:rFonts w:ascii="Times New Roman" w:hAnsi="Times New Roman" w:cs="Times New Roman"/>
          <w:sz w:val="28"/>
          <w:szCs w:val="28"/>
          <w:lang w:val="en-US"/>
        </w:rPr>
        <w:t xml:space="preserve">Wegener T. Patterns and Trends in the Use of Herbal Products, Herbal Medicine and Herbal Medicinal Products // Int J Complement Altern Med. – 2017. – Vol. 9 (6). – P. 1–4. </w:t>
      </w:r>
    </w:p>
    <w:p w14:paraId="62E13C73" w14:textId="0E3AADB4" w:rsidR="00797B52" w:rsidRPr="004A0FA5" w:rsidRDefault="00797B52"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proofErr w:type="spellStart"/>
      <w:r w:rsidRPr="00797B52">
        <w:rPr>
          <w:rFonts w:ascii="Times New Roman" w:hAnsi="Times New Roman" w:cs="Times New Roman"/>
          <w:sz w:val="28"/>
          <w:szCs w:val="28"/>
          <w:lang w:val="en-US"/>
        </w:rPr>
        <w:t>Dapar</w:t>
      </w:r>
      <w:proofErr w:type="spellEnd"/>
      <w:r w:rsidRPr="00797B52">
        <w:rPr>
          <w:rFonts w:ascii="Times New Roman" w:hAnsi="Times New Roman" w:cs="Times New Roman"/>
          <w:sz w:val="28"/>
          <w:szCs w:val="28"/>
          <w:lang w:val="en-US"/>
        </w:rPr>
        <w:t xml:space="preserve"> M.L.G., Alejandro G.J.D., </w:t>
      </w:r>
      <w:proofErr w:type="spellStart"/>
      <w:r w:rsidRPr="00797B52">
        <w:rPr>
          <w:rFonts w:ascii="Times New Roman" w:hAnsi="Times New Roman" w:cs="Times New Roman"/>
          <w:sz w:val="28"/>
          <w:szCs w:val="28"/>
          <w:lang w:val="en-US"/>
        </w:rPr>
        <w:t>Meve</w:t>
      </w:r>
      <w:proofErr w:type="spellEnd"/>
      <w:r w:rsidRPr="00797B52">
        <w:rPr>
          <w:rFonts w:ascii="Times New Roman" w:hAnsi="Times New Roman" w:cs="Times New Roman"/>
          <w:sz w:val="28"/>
          <w:szCs w:val="28"/>
          <w:lang w:val="en-US"/>
        </w:rPr>
        <w:t xml:space="preserve"> U., </w:t>
      </w:r>
      <w:proofErr w:type="spellStart"/>
      <w:r w:rsidRPr="00797B52">
        <w:rPr>
          <w:rFonts w:ascii="Times New Roman" w:hAnsi="Times New Roman" w:cs="Times New Roman"/>
          <w:sz w:val="28"/>
          <w:szCs w:val="28"/>
          <w:lang w:val="en-US"/>
        </w:rPr>
        <w:t>Liede</w:t>
      </w:r>
      <w:proofErr w:type="spellEnd"/>
      <w:r w:rsidRPr="00797B52">
        <w:rPr>
          <w:rFonts w:ascii="Times New Roman" w:hAnsi="Times New Roman" w:cs="Times New Roman"/>
          <w:sz w:val="28"/>
          <w:szCs w:val="28"/>
          <w:lang w:val="en-US"/>
        </w:rPr>
        <w:t xml:space="preserve">-Schumann S. Quantitative Ethnopharmacological Documentation and Molecular Confirmation of Medicinal Plants Used by the Manobo Tribe of Agusan Del Sur, Philippines // J </w:t>
      </w:r>
      <w:proofErr w:type="spellStart"/>
      <w:r w:rsidRPr="00797B52">
        <w:rPr>
          <w:rFonts w:ascii="Times New Roman" w:hAnsi="Times New Roman" w:cs="Times New Roman"/>
          <w:sz w:val="28"/>
          <w:szCs w:val="28"/>
          <w:lang w:val="en-US"/>
        </w:rPr>
        <w:t>Ethnobiol</w:t>
      </w:r>
      <w:proofErr w:type="spellEnd"/>
      <w:r w:rsidRPr="00797B52">
        <w:rPr>
          <w:rFonts w:ascii="Times New Roman" w:hAnsi="Times New Roman" w:cs="Times New Roman"/>
          <w:sz w:val="28"/>
          <w:szCs w:val="28"/>
          <w:lang w:val="en-US"/>
        </w:rPr>
        <w:t xml:space="preserve"> </w:t>
      </w:r>
      <w:proofErr w:type="spellStart"/>
      <w:r w:rsidRPr="00797B52">
        <w:rPr>
          <w:rFonts w:ascii="Times New Roman" w:hAnsi="Times New Roman" w:cs="Times New Roman"/>
          <w:sz w:val="28"/>
          <w:szCs w:val="28"/>
          <w:lang w:val="en-US"/>
        </w:rPr>
        <w:t>Ethnomed</w:t>
      </w:r>
      <w:proofErr w:type="spellEnd"/>
      <w:r w:rsidRPr="00797B52">
        <w:rPr>
          <w:rFonts w:ascii="Times New Roman" w:hAnsi="Times New Roman" w:cs="Times New Roman"/>
          <w:sz w:val="28"/>
          <w:szCs w:val="28"/>
          <w:lang w:val="en-US"/>
        </w:rPr>
        <w:t xml:space="preserve">. – 2020. – </w:t>
      </w:r>
      <w:r>
        <w:rPr>
          <w:rFonts w:ascii="Times New Roman" w:hAnsi="Times New Roman" w:cs="Times New Roman"/>
          <w:sz w:val="28"/>
          <w:szCs w:val="28"/>
          <w:lang w:val="en-US"/>
        </w:rPr>
        <w:t>Vol.</w:t>
      </w:r>
      <w:r w:rsidRPr="00797B52">
        <w:rPr>
          <w:rFonts w:ascii="Times New Roman" w:hAnsi="Times New Roman" w:cs="Times New Roman"/>
          <w:sz w:val="28"/>
          <w:szCs w:val="28"/>
          <w:lang w:val="en-US"/>
        </w:rPr>
        <w:t xml:space="preserve"> 16</w:t>
      </w:r>
      <w:r>
        <w:rPr>
          <w:rFonts w:ascii="Times New Roman" w:hAnsi="Times New Roman" w:cs="Times New Roman"/>
          <w:sz w:val="28"/>
          <w:szCs w:val="28"/>
          <w:lang w:val="en-US"/>
        </w:rPr>
        <w:t xml:space="preserve">. – </w:t>
      </w:r>
      <w:r w:rsidRPr="00797B52">
        <w:rPr>
          <w:rFonts w:ascii="Times New Roman" w:hAnsi="Times New Roman" w:cs="Times New Roman"/>
          <w:sz w:val="28"/>
          <w:szCs w:val="28"/>
          <w:lang w:val="en-US"/>
        </w:rPr>
        <w:t>№14.</w:t>
      </w:r>
    </w:p>
    <w:p w14:paraId="611A04C9"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bookmarkStart w:id="82" w:name="_Hlk179966258"/>
      <w:bookmarkEnd w:id="81"/>
      <w:r w:rsidRPr="004A0FA5">
        <w:rPr>
          <w:rFonts w:ascii="Times New Roman" w:hAnsi="Times New Roman" w:cs="Times New Roman"/>
          <w:sz w:val="28"/>
          <w:szCs w:val="28"/>
          <w:lang w:val="en-US"/>
        </w:rPr>
        <w:t>Wink M. Modes of Action of Herbal Medicines and Plant Secondary Metabolites // Medicines. – 2015. – Vol. 2 (3). – P. 251-286.</w:t>
      </w:r>
    </w:p>
    <w:bookmarkEnd w:id="82"/>
    <w:p w14:paraId="3E36704E" w14:textId="03408140"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Joshi V., Yashaswini G., Acharya A., </w:t>
      </w:r>
      <w:proofErr w:type="spellStart"/>
      <w:r w:rsidRPr="004A0FA5">
        <w:rPr>
          <w:rFonts w:ascii="Times New Roman" w:hAnsi="Times New Roman" w:cs="Times New Roman"/>
          <w:sz w:val="28"/>
          <w:szCs w:val="28"/>
          <w:lang w:val="en-US"/>
        </w:rPr>
        <w:t>Bheemachari</w:t>
      </w:r>
      <w:proofErr w:type="spellEnd"/>
      <w:r w:rsidRPr="004A0FA5">
        <w:rPr>
          <w:rFonts w:ascii="Times New Roman" w:hAnsi="Times New Roman" w:cs="Times New Roman"/>
          <w:sz w:val="28"/>
          <w:szCs w:val="28"/>
          <w:lang w:val="en-US"/>
        </w:rPr>
        <w:t xml:space="preserve"> </w:t>
      </w:r>
      <w:proofErr w:type="spellStart"/>
      <w:r w:rsidRPr="004A0FA5">
        <w:rPr>
          <w:rFonts w:ascii="Times New Roman" w:hAnsi="Times New Roman" w:cs="Times New Roman"/>
          <w:sz w:val="28"/>
          <w:szCs w:val="28"/>
          <w:lang w:val="en-US"/>
        </w:rPr>
        <w:t>Annegowda</w:t>
      </w:r>
      <w:proofErr w:type="spellEnd"/>
      <w:r w:rsidRPr="004A0FA5">
        <w:rPr>
          <w:rFonts w:ascii="Times New Roman" w:hAnsi="Times New Roman" w:cs="Times New Roman"/>
          <w:sz w:val="28"/>
          <w:szCs w:val="28"/>
          <w:lang w:val="en-US"/>
        </w:rPr>
        <w:t xml:space="preserve"> H. V., Niraula B. Formulation and Evaluation of Semisolid Dosage Forms of an Anti-Inflammatory Drug // Biotech. –  2019. –  Vol. 9 (7). </w:t>
      </w:r>
    </w:p>
    <w:p w14:paraId="497F3FA5"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bookmarkStart w:id="83" w:name="_Hlk179966271"/>
      <w:proofErr w:type="spellStart"/>
      <w:r w:rsidRPr="004A0FA5">
        <w:rPr>
          <w:rFonts w:ascii="Times New Roman" w:hAnsi="Times New Roman" w:cs="Times New Roman"/>
          <w:sz w:val="28"/>
          <w:szCs w:val="28"/>
          <w:lang w:val="en-US"/>
        </w:rPr>
        <w:t>Javadzadeh</w:t>
      </w:r>
      <w:proofErr w:type="spellEnd"/>
      <w:r w:rsidRPr="004A0FA5">
        <w:rPr>
          <w:rFonts w:ascii="Times New Roman" w:hAnsi="Times New Roman" w:cs="Times New Roman"/>
          <w:sz w:val="28"/>
          <w:szCs w:val="28"/>
          <w:lang w:val="en-US"/>
        </w:rPr>
        <w:t xml:space="preserve"> Y., </w:t>
      </w:r>
      <w:proofErr w:type="spellStart"/>
      <w:r w:rsidRPr="004A0FA5">
        <w:rPr>
          <w:rFonts w:ascii="Times New Roman" w:hAnsi="Times New Roman" w:cs="Times New Roman"/>
          <w:sz w:val="28"/>
          <w:szCs w:val="28"/>
          <w:lang w:val="en-US"/>
        </w:rPr>
        <w:t>Azharshekoufeh</w:t>
      </w:r>
      <w:proofErr w:type="spellEnd"/>
      <w:r w:rsidRPr="004A0FA5">
        <w:rPr>
          <w:rFonts w:ascii="Times New Roman" w:hAnsi="Times New Roman" w:cs="Times New Roman"/>
          <w:sz w:val="28"/>
          <w:szCs w:val="28"/>
          <w:lang w:val="en-US"/>
        </w:rPr>
        <w:t xml:space="preserve"> Bahari, L. Therapeutic Nanostructures for Dermal and Transdermal Drug Delivery // Nano- and Microscale Drug Delivery Systems / ed. by </w:t>
      </w:r>
      <w:proofErr w:type="spellStart"/>
      <w:r w:rsidRPr="004A0FA5">
        <w:rPr>
          <w:rFonts w:ascii="Times New Roman" w:hAnsi="Times New Roman" w:cs="Times New Roman"/>
          <w:sz w:val="28"/>
          <w:szCs w:val="28"/>
          <w:lang w:val="en-US"/>
        </w:rPr>
        <w:t>Grumezescu</w:t>
      </w:r>
      <w:proofErr w:type="spellEnd"/>
      <w:r w:rsidRPr="004A0FA5">
        <w:rPr>
          <w:rFonts w:ascii="Times New Roman" w:hAnsi="Times New Roman" w:cs="Times New Roman"/>
          <w:sz w:val="28"/>
          <w:szCs w:val="28"/>
          <w:lang w:val="en-US"/>
        </w:rPr>
        <w:t xml:space="preserve">. </w:t>
      </w:r>
      <w:r w:rsidRPr="004A0FA5">
        <w:rPr>
          <w:rFonts w:ascii="Times New Roman" w:hAnsi="Times New Roman" w:cs="Times New Roman"/>
          <w:sz w:val="28"/>
          <w:szCs w:val="28"/>
          <w:lang w:val="en-US"/>
        </w:rPr>
        <w:tab/>
        <w:t>Amsterdam: Elsevier, 2017. –131–146 pp.</w:t>
      </w:r>
    </w:p>
    <w:p w14:paraId="31B97894"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bookmarkStart w:id="84" w:name="_Hlk179966294"/>
      <w:bookmarkEnd w:id="83"/>
      <w:r w:rsidRPr="004A0FA5">
        <w:rPr>
          <w:rFonts w:ascii="Times New Roman" w:hAnsi="Times New Roman" w:cs="Times New Roman"/>
          <w:sz w:val="28"/>
          <w:szCs w:val="28"/>
          <w:lang w:val="en-US"/>
        </w:rPr>
        <w:t xml:space="preserve">Sitarek P., </w:t>
      </w:r>
      <w:proofErr w:type="spellStart"/>
      <w:r w:rsidRPr="004A0FA5">
        <w:rPr>
          <w:rFonts w:ascii="Times New Roman" w:hAnsi="Times New Roman" w:cs="Times New Roman"/>
          <w:sz w:val="28"/>
          <w:szCs w:val="28"/>
          <w:lang w:val="en-US"/>
        </w:rPr>
        <w:t>Merecz</w:t>
      </w:r>
      <w:proofErr w:type="spellEnd"/>
      <w:r w:rsidRPr="004A0FA5">
        <w:rPr>
          <w:rFonts w:ascii="Times New Roman" w:hAnsi="Times New Roman" w:cs="Times New Roman"/>
          <w:sz w:val="28"/>
          <w:szCs w:val="28"/>
          <w:lang w:val="en-US"/>
        </w:rPr>
        <w:t xml:space="preserve">-Sadowska A., Kowalczyk T., </w:t>
      </w:r>
      <w:proofErr w:type="spellStart"/>
      <w:r w:rsidRPr="004A0FA5">
        <w:rPr>
          <w:rFonts w:ascii="Times New Roman" w:hAnsi="Times New Roman" w:cs="Times New Roman"/>
          <w:sz w:val="28"/>
          <w:szCs w:val="28"/>
          <w:lang w:val="en-US"/>
        </w:rPr>
        <w:t>Wieczfinska</w:t>
      </w:r>
      <w:proofErr w:type="spellEnd"/>
      <w:r w:rsidRPr="004A0FA5">
        <w:rPr>
          <w:rFonts w:ascii="Times New Roman" w:hAnsi="Times New Roman" w:cs="Times New Roman"/>
          <w:sz w:val="28"/>
          <w:szCs w:val="28"/>
          <w:lang w:val="en-US"/>
        </w:rPr>
        <w:t xml:space="preserve"> J., Zajdel R., </w:t>
      </w:r>
      <w:proofErr w:type="spellStart"/>
      <w:r w:rsidRPr="004A0FA5">
        <w:rPr>
          <w:rFonts w:ascii="Times New Roman" w:hAnsi="Times New Roman" w:cs="Times New Roman"/>
          <w:sz w:val="28"/>
          <w:szCs w:val="28"/>
          <w:lang w:val="en-US"/>
        </w:rPr>
        <w:t>Śliwiński</w:t>
      </w:r>
      <w:proofErr w:type="spellEnd"/>
      <w:r w:rsidRPr="004A0FA5">
        <w:rPr>
          <w:rFonts w:ascii="Times New Roman" w:hAnsi="Times New Roman" w:cs="Times New Roman"/>
          <w:sz w:val="28"/>
          <w:szCs w:val="28"/>
          <w:lang w:val="en-US"/>
        </w:rPr>
        <w:t xml:space="preserve"> T. Potential Synergistic Action of Bioactive Compounds from Plant Extracts against Skin Infecting Microorganisms // Int J Mol Sci. – 2020. –  Vol. 21 (14).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1–25.</w:t>
      </w:r>
    </w:p>
    <w:p w14:paraId="3353A53A"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bookmarkStart w:id="85" w:name="_Hlk179966314"/>
      <w:bookmarkEnd w:id="84"/>
      <w:r w:rsidRPr="004A0FA5">
        <w:rPr>
          <w:rFonts w:ascii="Times New Roman" w:hAnsi="Times New Roman" w:cs="Times New Roman"/>
          <w:sz w:val="28"/>
          <w:szCs w:val="28"/>
          <w:lang w:val="en-US"/>
        </w:rPr>
        <w:t xml:space="preserve">Chu M., Tsang M.S., Lam C.W.-K., Quan Z.B., Wong C.K. The Active Compounds and Therapeutic Mechanisms of Pentaherbs Formula for Oral and Topical Treatment of Atopic Dermatitis Based on Network Pharmacology // Plants. – 2020. – Vol. 9 (9).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1–19.</w:t>
      </w:r>
    </w:p>
    <w:p w14:paraId="2AF66548"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Thandar Y., Gray A., Botha J., Mosam A. Topical Herbal Medicines for Atopic Eczema: A Systematic Review of Randomized Controlled Trials // British Journal of Dermatology. – 2017. – Vol. 176.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330–343.</w:t>
      </w:r>
    </w:p>
    <w:bookmarkEnd w:id="85"/>
    <w:p w14:paraId="4998525F"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Herman, A. Topically Used Herbal Products for the Treatment of Psoriasis – Mechanism of Action, Drug Delivery, Clinical Studies // Planta Med. – 2016. – Vol. 82.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1447–1455.</w:t>
      </w:r>
    </w:p>
    <w:p w14:paraId="739CF0D5"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bookmarkStart w:id="86" w:name="_Hlk179966395"/>
      <w:r w:rsidRPr="004A0FA5">
        <w:rPr>
          <w:rFonts w:ascii="Times New Roman" w:hAnsi="Times New Roman" w:cs="Times New Roman"/>
          <w:sz w:val="28"/>
          <w:szCs w:val="28"/>
          <w:lang w:val="en-US"/>
        </w:rPr>
        <w:t xml:space="preserve">Choo W.T., Teoh M.L., Phang S.M., Convey P., Yap W.H., Goh B.H., Beardall J. Microalgae as Potential Anti-Inflammatory Natural Product Against Human Inflammatory Skin Diseases // Front </w:t>
      </w:r>
      <w:proofErr w:type="spellStart"/>
      <w:r w:rsidRPr="004A0FA5">
        <w:rPr>
          <w:rFonts w:ascii="Times New Roman" w:hAnsi="Times New Roman" w:cs="Times New Roman"/>
          <w:sz w:val="28"/>
          <w:szCs w:val="28"/>
          <w:lang w:val="en-US"/>
        </w:rPr>
        <w:t>Pharmacol</w:t>
      </w:r>
      <w:proofErr w:type="spellEnd"/>
      <w:r w:rsidRPr="004A0FA5">
        <w:rPr>
          <w:rFonts w:ascii="Times New Roman" w:hAnsi="Times New Roman" w:cs="Times New Roman"/>
          <w:sz w:val="28"/>
          <w:szCs w:val="28"/>
          <w:lang w:val="en-US"/>
        </w:rPr>
        <w:t>. – 2020. – Vol. 11: 1086.</w:t>
      </w:r>
    </w:p>
    <w:p w14:paraId="66D011EA" w14:textId="55AA59B6"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bookmarkStart w:id="87" w:name="_Hlk179966417"/>
      <w:bookmarkEnd w:id="86"/>
      <w:proofErr w:type="spellStart"/>
      <w:r w:rsidRPr="004A0FA5">
        <w:rPr>
          <w:rFonts w:ascii="Times New Roman" w:hAnsi="Times New Roman" w:cs="Times New Roman"/>
          <w:sz w:val="28"/>
          <w:szCs w:val="28"/>
          <w:lang w:val="en-US"/>
        </w:rPr>
        <w:t>Gianfaldoni</w:t>
      </w:r>
      <w:proofErr w:type="spellEnd"/>
      <w:r w:rsidRPr="004A0FA5">
        <w:rPr>
          <w:rFonts w:ascii="Times New Roman" w:hAnsi="Times New Roman" w:cs="Times New Roman"/>
          <w:sz w:val="28"/>
          <w:szCs w:val="28"/>
          <w:lang w:val="en-US"/>
        </w:rPr>
        <w:t xml:space="preserve"> S., </w:t>
      </w:r>
      <w:proofErr w:type="spellStart"/>
      <w:r w:rsidRPr="004A0FA5">
        <w:rPr>
          <w:rFonts w:ascii="Times New Roman" w:hAnsi="Times New Roman" w:cs="Times New Roman"/>
          <w:sz w:val="28"/>
          <w:szCs w:val="28"/>
          <w:lang w:val="en-US"/>
        </w:rPr>
        <w:t>Wollina</w:t>
      </w:r>
      <w:proofErr w:type="spellEnd"/>
      <w:r w:rsidRPr="004A0FA5">
        <w:rPr>
          <w:rFonts w:ascii="Times New Roman" w:hAnsi="Times New Roman" w:cs="Times New Roman"/>
          <w:sz w:val="28"/>
          <w:szCs w:val="28"/>
          <w:lang w:val="en-US"/>
        </w:rPr>
        <w:t xml:space="preserve"> U., </w:t>
      </w:r>
      <w:proofErr w:type="spellStart"/>
      <w:r w:rsidRPr="004A0FA5">
        <w:rPr>
          <w:rFonts w:ascii="Times New Roman" w:hAnsi="Times New Roman" w:cs="Times New Roman"/>
          <w:sz w:val="28"/>
          <w:szCs w:val="28"/>
          <w:lang w:val="en-US"/>
        </w:rPr>
        <w:t>Tirant</w:t>
      </w:r>
      <w:proofErr w:type="spellEnd"/>
      <w:r w:rsidRPr="004A0FA5">
        <w:rPr>
          <w:rFonts w:ascii="Times New Roman" w:hAnsi="Times New Roman" w:cs="Times New Roman"/>
          <w:sz w:val="28"/>
          <w:szCs w:val="28"/>
          <w:lang w:val="en-US"/>
        </w:rPr>
        <w:t xml:space="preserve"> M., </w:t>
      </w:r>
      <w:proofErr w:type="spellStart"/>
      <w:r w:rsidRPr="004A0FA5">
        <w:rPr>
          <w:rFonts w:ascii="Times New Roman" w:hAnsi="Times New Roman" w:cs="Times New Roman"/>
          <w:sz w:val="28"/>
          <w:szCs w:val="28"/>
          <w:lang w:val="en-US"/>
        </w:rPr>
        <w:t>Tchernev</w:t>
      </w:r>
      <w:proofErr w:type="spellEnd"/>
      <w:r w:rsidRPr="004A0FA5">
        <w:rPr>
          <w:rFonts w:ascii="Times New Roman" w:hAnsi="Times New Roman" w:cs="Times New Roman"/>
          <w:sz w:val="28"/>
          <w:szCs w:val="28"/>
          <w:lang w:val="en-US"/>
        </w:rPr>
        <w:t xml:space="preserve"> G., Lotti J., </w:t>
      </w:r>
      <w:proofErr w:type="spellStart"/>
      <w:r w:rsidRPr="004A0FA5">
        <w:rPr>
          <w:rFonts w:ascii="Times New Roman" w:hAnsi="Times New Roman" w:cs="Times New Roman"/>
          <w:sz w:val="28"/>
          <w:szCs w:val="28"/>
          <w:lang w:val="en-US"/>
        </w:rPr>
        <w:t>Satolli</w:t>
      </w:r>
      <w:proofErr w:type="spellEnd"/>
      <w:r w:rsidRPr="004A0FA5">
        <w:rPr>
          <w:rFonts w:ascii="Times New Roman" w:hAnsi="Times New Roman" w:cs="Times New Roman"/>
          <w:sz w:val="28"/>
          <w:szCs w:val="28"/>
          <w:lang w:val="en-US"/>
        </w:rPr>
        <w:t xml:space="preserve"> F., </w:t>
      </w:r>
      <w:proofErr w:type="spellStart"/>
      <w:r w:rsidRPr="004A0FA5">
        <w:rPr>
          <w:rFonts w:ascii="Times New Roman" w:hAnsi="Times New Roman" w:cs="Times New Roman"/>
          <w:sz w:val="28"/>
          <w:szCs w:val="28"/>
          <w:lang w:val="en-US"/>
        </w:rPr>
        <w:t>Rovesti</w:t>
      </w:r>
      <w:proofErr w:type="spellEnd"/>
      <w:r w:rsidRPr="004A0FA5">
        <w:rPr>
          <w:rFonts w:ascii="Times New Roman" w:hAnsi="Times New Roman" w:cs="Times New Roman"/>
          <w:sz w:val="28"/>
          <w:szCs w:val="28"/>
          <w:lang w:val="en-US"/>
        </w:rPr>
        <w:t xml:space="preserve"> M.</w:t>
      </w:r>
      <w:r w:rsidR="009360DE">
        <w:rPr>
          <w:rFonts w:ascii="Times New Roman" w:hAnsi="Times New Roman" w:cs="Times New Roman"/>
          <w:sz w:val="28"/>
          <w:szCs w:val="28"/>
          <w:lang w:val="en-US"/>
        </w:rPr>
        <w:t xml:space="preserve"> </w:t>
      </w:r>
      <w:r w:rsidRPr="004A0FA5">
        <w:rPr>
          <w:rFonts w:ascii="Times New Roman" w:hAnsi="Times New Roman" w:cs="Times New Roman"/>
          <w:sz w:val="28"/>
          <w:szCs w:val="28"/>
          <w:lang w:val="en-US"/>
        </w:rPr>
        <w:t xml:space="preserve">França K., Lotti T. Herbal Compounds for the Treatment of Vitiligo: A Review // Maced J Med Sci. – 2018. – Vol.  6 (1).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203–207.</w:t>
      </w:r>
    </w:p>
    <w:bookmarkEnd w:id="87"/>
    <w:p w14:paraId="574C25A2"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proofErr w:type="spellStart"/>
      <w:r w:rsidRPr="004A0FA5">
        <w:rPr>
          <w:rFonts w:ascii="Times New Roman" w:hAnsi="Times New Roman" w:cs="Times New Roman"/>
          <w:sz w:val="28"/>
          <w:szCs w:val="28"/>
          <w:lang w:val="en-US"/>
        </w:rPr>
        <w:lastRenderedPageBreak/>
        <w:t>Gunsuang</w:t>
      </w:r>
      <w:proofErr w:type="spellEnd"/>
      <w:r w:rsidRPr="004A0FA5">
        <w:rPr>
          <w:rFonts w:ascii="Times New Roman" w:hAnsi="Times New Roman" w:cs="Times New Roman"/>
          <w:sz w:val="28"/>
          <w:szCs w:val="28"/>
          <w:lang w:val="en-US"/>
        </w:rPr>
        <w:t xml:space="preserve"> S., </w:t>
      </w:r>
      <w:proofErr w:type="spellStart"/>
      <w:r w:rsidRPr="004A0FA5">
        <w:rPr>
          <w:rFonts w:ascii="Times New Roman" w:hAnsi="Times New Roman" w:cs="Times New Roman"/>
          <w:sz w:val="28"/>
          <w:szCs w:val="28"/>
          <w:lang w:val="en-US"/>
        </w:rPr>
        <w:t>Jaipakdee</w:t>
      </w:r>
      <w:proofErr w:type="spellEnd"/>
      <w:r w:rsidRPr="004A0FA5">
        <w:rPr>
          <w:rFonts w:ascii="Times New Roman" w:hAnsi="Times New Roman" w:cs="Times New Roman"/>
          <w:sz w:val="28"/>
          <w:szCs w:val="28"/>
          <w:lang w:val="en-US"/>
        </w:rPr>
        <w:t xml:space="preserve"> N., </w:t>
      </w:r>
      <w:proofErr w:type="spellStart"/>
      <w:r w:rsidRPr="004A0FA5">
        <w:rPr>
          <w:rFonts w:ascii="Times New Roman" w:hAnsi="Times New Roman" w:cs="Times New Roman"/>
          <w:sz w:val="28"/>
          <w:szCs w:val="28"/>
          <w:lang w:val="en-US"/>
        </w:rPr>
        <w:t>Mahakunakorn</w:t>
      </w:r>
      <w:proofErr w:type="spellEnd"/>
      <w:r w:rsidRPr="004A0FA5">
        <w:rPr>
          <w:rFonts w:ascii="Times New Roman" w:hAnsi="Times New Roman" w:cs="Times New Roman"/>
          <w:sz w:val="28"/>
          <w:szCs w:val="28"/>
          <w:lang w:val="en-US"/>
        </w:rPr>
        <w:t xml:space="preserve"> P., </w:t>
      </w:r>
      <w:proofErr w:type="spellStart"/>
      <w:r w:rsidRPr="004A0FA5">
        <w:rPr>
          <w:rFonts w:ascii="Times New Roman" w:hAnsi="Times New Roman" w:cs="Times New Roman"/>
          <w:sz w:val="28"/>
          <w:szCs w:val="28"/>
          <w:lang w:val="en-US"/>
        </w:rPr>
        <w:t>Limpongsa</w:t>
      </w:r>
      <w:proofErr w:type="spellEnd"/>
      <w:r w:rsidRPr="004A0FA5">
        <w:rPr>
          <w:rFonts w:ascii="Times New Roman" w:hAnsi="Times New Roman" w:cs="Times New Roman"/>
          <w:sz w:val="28"/>
          <w:szCs w:val="28"/>
          <w:lang w:val="en-US"/>
        </w:rPr>
        <w:t xml:space="preserve"> E. Development of Semisolid Preparations Containing Extract of Thai Polyherbal Recipe for Anti-Inflammatory Effect // International Journal of Applied Pharmaceutics. – 2019. – Vol. 11 (14).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xml:space="preserve">. 345–353.  </w:t>
      </w:r>
    </w:p>
    <w:p w14:paraId="1F4C99B6"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bookmarkStart w:id="88" w:name="_Hlk179966440"/>
      <w:proofErr w:type="spellStart"/>
      <w:r w:rsidRPr="004A0FA5">
        <w:rPr>
          <w:rFonts w:ascii="Times New Roman" w:hAnsi="Times New Roman" w:cs="Times New Roman"/>
          <w:sz w:val="28"/>
          <w:szCs w:val="28"/>
          <w:lang w:val="en-US"/>
        </w:rPr>
        <w:t>Aiyalu</w:t>
      </w:r>
      <w:proofErr w:type="spellEnd"/>
      <w:r w:rsidRPr="004A0FA5">
        <w:rPr>
          <w:rFonts w:ascii="Times New Roman" w:hAnsi="Times New Roman" w:cs="Times New Roman"/>
          <w:sz w:val="28"/>
          <w:szCs w:val="28"/>
          <w:lang w:val="en-US"/>
        </w:rPr>
        <w:t xml:space="preserve"> R., </w:t>
      </w:r>
      <w:proofErr w:type="spellStart"/>
      <w:r w:rsidRPr="004A0FA5">
        <w:rPr>
          <w:rFonts w:ascii="Times New Roman" w:hAnsi="Times New Roman" w:cs="Times New Roman"/>
          <w:sz w:val="28"/>
          <w:szCs w:val="28"/>
          <w:lang w:val="en-US"/>
        </w:rPr>
        <w:t>Govindarjan</w:t>
      </w:r>
      <w:proofErr w:type="spellEnd"/>
      <w:r w:rsidRPr="004A0FA5">
        <w:rPr>
          <w:rFonts w:ascii="Times New Roman" w:hAnsi="Times New Roman" w:cs="Times New Roman"/>
          <w:sz w:val="28"/>
          <w:szCs w:val="28"/>
          <w:lang w:val="en-US"/>
        </w:rPr>
        <w:t xml:space="preserve"> A., Ramasamy A. Formulation and Evaluation of Topical Herbal Gel for the Treatment of Arthritis in Animal Model // Brazilian Journal of Pharmaceutical Sciences. – 2016. – Vol. 52 (3).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493–507.</w:t>
      </w:r>
    </w:p>
    <w:p w14:paraId="58B19722"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bookmarkStart w:id="89" w:name="_Hlk179966464"/>
      <w:bookmarkEnd w:id="88"/>
      <w:r w:rsidRPr="004A0FA5">
        <w:rPr>
          <w:rFonts w:ascii="Times New Roman" w:hAnsi="Times New Roman" w:cs="Times New Roman"/>
          <w:sz w:val="28"/>
          <w:szCs w:val="28"/>
          <w:lang w:val="en-US"/>
        </w:rPr>
        <w:t xml:space="preserve">Bao Y., Li H., Li Q.Y., Li Y., Li F., Zhang C.F., Wang, C.Z., Yuan C.S. Therapeutic Effects of Smilax Glabra and </w:t>
      </w:r>
      <w:proofErr w:type="spellStart"/>
      <w:r w:rsidRPr="004A0FA5">
        <w:rPr>
          <w:rFonts w:ascii="Times New Roman" w:hAnsi="Times New Roman" w:cs="Times New Roman"/>
          <w:sz w:val="28"/>
          <w:szCs w:val="28"/>
          <w:lang w:val="en-US"/>
        </w:rPr>
        <w:t>Bolbostemma</w:t>
      </w:r>
      <w:proofErr w:type="spellEnd"/>
      <w:r w:rsidRPr="004A0FA5">
        <w:rPr>
          <w:rFonts w:ascii="Times New Roman" w:hAnsi="Times New Roman" w:cs="Times New Roman"/>
          <w:sz w:val="28"/>
          <w:szCs w:val="28"/>
          <w:lang w:val="en-US"/>
        </w:rPr>
        <w:t xml:space="preserve"> </w:t>
      </w:r>
      <w:proofErr w:type="spellStart"/>
      <w:r w:rsidRPr="004A0FA5">
        <w:rPr>
          <w:rFonts w:ascii="Times New Roman" w:hAnsi="Times New Roman" w:cs="Times New Roman"/>
          <w:sz w:val="28"/>
          <w:szCs w:val="28"/>
          <w:lang w:val="en-US"/>
        </w:rPr>
        <w:t>Paniculatum</w:t>
      </w:r>
      <w:proofErr w:type="spellEnd"/>
      <w:r w:rsidRPr="004A0FA5">
        <w:rPr>
          <w:rFonts w:ascii="Times New Roman" w:hAnsi="Times New Roman" w:cs="Times New Roman"/>
          <w:sz w:val="28"/>
          <w:szCs w:val="28"/>
          <w:lang w:val="en-US"/>
        </w:rPr>
        <w:t xml:space="preserve"> on Rheumatoid Arthritis Using a Rat Paw Edema Model // Biomedicine and Pharmacotherapy. – 2018. – Vol. 108.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xml:space="preserve">. 309–315. </w:t>
      </w:r>
    </w:p>
    <w:p w14:paraId="2FFFE026"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Cameron M., </w:t>
      </w:r>
      <w:proofErr w:type="spellStart"/>
      <w:r w:rsidRPr="004A0FA5">
        <w:rPr>
          <w:rFonts w:ascii="Times New Roman" w:hAnsi="Times New Roman" w:cs="Times New Roman"/>
          <w:sz w:val="28"/>
          <w:szCs w:val="28"/>
          <w:lang w:val="en-US"/>
        </w:rPr>
        <w:t>Chrubasik</w:t>
      </w:r>
      <w:proofErr w:type="spellEnd"/>
      <w:r w:rsidRPr="004A0FA5">
        <w:rPr>
          <w:rFonts w:ascii="Times New Roman" w:hAnsi="Times New Roman" w:cs="Times New Roman"/>
          <w:sz w:val="28"/>
          <w:szCs w:val="28"/>
          <w:lang w:val="en-US"/>
        </w:rPr>
        <w:t xml:space="preserve"> S. Topical Herbal Therapies for Treating Osteoarthritis // Cochrane Database of Systematic Reviews. – 2013. –  Vol. 2013 (5).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1–70.</w:t>
      </w:r>
    </w:p>
    <w:p w14:paraId="0646E1C2"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Aslani A., Zolfaghari B., </w:t>
      </w:r>
      <w:proofErr w:type="spellStart"/>
      <w:r w:rsidRPr="004A0FA5">
        <w:rPr>
          <w:rFonts w:ascii="Times New Roman" w:hAnsi="Times New Roman" w:cs="Times New Roman"/>
          <w:sz w:val="28"/>
          <w:szCs w:val="28"/>
          <w:lang w:val="en-US"/>
        </w:rPr>
        <w:t>Fereidani</w:t>
      </w:r>
      <w:proofErr w:type="spellEnd"/>
      <w:r w:rsidRPr="004A0FA5">
        <w:rPr>
          <w:rFonts w:ascii="Times New Roman" w:hAnsi="Times New Roman" w:cs="Times New Roman"/>
          <w:sz w:val="28"/>
          <w:szCs w:val="28"/>
          <w:lang w:val="en-US"/>
        </w:rPr>
        <w:t xml:space="preserve"> Y. Design, Formulation, and Evaluation of </w:t>
      </w:r>
      <w:proofErr w:type="gramStart"/>
      <w:r w:rsidRPr="004A0FA5">
        <w:rPr>
          <w:rFonts w:ascii="Times New Roman" w:hAnsi="Times New Roman" w:cs="Times New Roman"/>
          <w:sz w:val="28"/>
          <w:szCs w:val="28"/>
          <w:lang w:val="en-US"/>
        </w:rPr>
        <w:t>a</w:t>
      </w:r>
      <w:proofErr w:type="gramEnd"/>
      <w:r w:rsidRPr="004A0FA5">
        <w:rPr>
          <w:rFonts w:ascii="Times New Roman" w:hAnsi="Times New Roman" w:cs="Times New Roman"/>
          <w:sz w:val="28"/>
          <w:szCs w:val="28"/>
          <w:lang w:val="en-US"/>
        </w:rPr>
        <w:t xml:space="preserve"> Herbal Gel Contains Melissa, Sumac, Licorice, Rosemary, and Geranium for Treatment of Recurrent Labial Herpes Infections // Dent Res J (Isfahan). – 2018. – Vol. 15 (3).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191–200.</w:t>
      </w:r>
    </w:p>
    <w:bookmarkEnd w:id="89"/>
    <w:p w14:paraId="684F7BAF"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Xavier-Santos J.B., Félix-Silva J., Passos J.G.R., Gomes J.A.S., Fernandes J.M., Garcia V.B., de Araujo-Junior R.F., </w:t>
      </w:r>
      <w:proofErr w:type="spellStart"/>
      <w:r w:rsidRPr="004A0FA5">
        <w:rPr>
          <w:rFonts w:ascii="Times New Roman" w:hAnsi="Times New Roman" w:cs="Times New Roman"/>
          <w:sz w:val="28"/>
          <w:szCs w:val="28"/>
          <w:lang w:val="en-US"/>
        </w:rPr>
        <w:t>Zucolotto</w:t>
      </w:r>
      <w:proofErr w:type="spellEnd"/>
      <w:r w:rsidRPr="004A0FA5">
        <w:rPr>
          <w:rFonts w:ascii="Times New Roman" w:hAnsi="Times New Roman" w:cs="Times New Roman"/>
          <w:sz w:val="28"/>
          <w:szCs w:val="28"/>
          <w:lang w:val="en-US"/>
        </w:rPr>
        <w:t xml:space="preserve"> S.M., Silva-Junior A.A., Fernandes-Pedrosa M.F. Development of an Effective and Safe Topical Anti-Inflammatory Gel Containing Jatropha </w:t>
      </w:r>
      <w:proofErr w:type="spellStart"/>
      <w:r w:rsidRPr="004A0FA5">
        <w:rPr>
          <w:rFonts w:ascii="Times New Roman" w:hAnsi="Times New Roman" w:cs="Times New Roman"/>
          <w:sz w:val="28"/>
          <w:szCs w:val="28"/>
          <w:lang w:val="en-US"/>
        </w:rPr>
        <w:t>Gossypiifolia</w:t>
      </w:r>
      <w:proofErr w:type="spellEnd"/>
      <w:r w:rsidRPr="004A0FA5">
        <w:rPr>
          <w:rFonts w:ascii="Times New Roman" w:hAnsi="Times New Roman" w:cs="Times New Roman"/>
          <w:sz w:val="28"/>
          <w:szCs w:val="28"/>
          <w:lang w:val="en-US"/>
        </w:rPr>
        <w:t xml:space="preserve"> Leaf Extract: Results from a Pre-Clinical Trial in Mice // J </w:t>
      </w:r>
      <w:proofErr w:type="spellStart"/>
      <w:r w:rsidRPr="004A0FA5">
        <w:rPr>
          <w:rFonts w:ascii="Times New Roman" w:hAnsi="Times New Roman" w:cs="Times New Roman"/>
          <w:sz w:val="28"/>
          <w:szCs w:val="28"/>
          <w:lang w:val="en-US"/>
        </w:rPr>
        <w:t>Ethnopharmacol</w:t>
      </w:r>
      <w:proofErr w:type="spellEnd"/>
      <w:r w:rsidRPr="004A0FA5">
        <w:rPr>
          <w:rFonts w:ascii="Times New Roman" w:hAnsi="Times New Roman" w:cs="Times New Roman"/>
          <w:sz w:val="28"/>
          <w:szCs w:val="28"/>
          <w:lang w:val="en-US"/>
        </w:rPr>
        <w:t xml:space="preserve">. – 2018. – Vol.  227.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xml:space="preserve">. 268-278. </w:t>
      </w:r>
    </w:p>
    <w:p w14:paraId="4C48C8DB"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bookmarkStart w:id="90" w:name="_Hlk179966484"/>
      <w:proofErr w:type="spellStart"/>
      <w:r w:rsidRPr="004A0FA5">
        <w:rPr>
          <w:rFonts w:ascii="Times New Roman" w:hAnsi="Times New Roman" w:cs="Times New Roman"/>
          <w:sz w:val="28"/>
          <w:szCs w:val="28"/>
          <w:lang w:val="en-US"/>
        </w:rPr>
        <w:t>Marchianti</w:t>
      </w:r>
      <w:proofErr w:type="spellEnd"/>
      <w:r w:rsidRPr="004A0FA5">
        <w:rPr>
          <w:rFonts w:ascii="Times New Roman" w:hAnsi="Times New Roman" w:cs="Times New Roman"/>
          <w:sz w:val="28"/>
          <w:szCs w:val="28"/>
          <w:lang w:val="en-US"/>
        </w:rPr>
        <w:t xml:space="preserve"> A.C.N., Sakinah E.N., </w:t>
      </w:r>
      <w:proofErr w:type="spellStart"/>
      <w:r w:rsidRPr="004A0FA5">
        <w:rPr>
          <w:rFonts w:ascii="Times New Roman" w:hAnsi="Times New Roman" w:cs="Times New Roman"/>
          <w:sz w:val="28"/>
          <w:szCs w:val="28"/>
          <w:lang w:val="en-US"/>
        </w:rPr>
        <w:t>Elfiah</w:t>
      </w:r>
      <w:proofErr w:type="spellEnd"/>
      <w:r w:rsidRPr="004A0FA5">
        <w:rPr>
          <w:rFonts w:ascii="Times New Roman" w:hAnsi="Times New Roman" w:cs="Times New Roman"/>
          <w:sz w:val="28"/>
          <w:szCs w:val="28"/>
          <w:lang w:val="en-US"/>
        </w:rPr>
        <w:t xml:space="preserve"> U., Putri N.K.S., </w:t>
      </w:r>
      <w:proofErr w:type="spellStart"/>
      <w:r w:rsidRPr="004A0FA5">
        <w:rPr>
          <w:rFonts w:ascii="Times New Roman" w:hAnsi="Times New Roman" w:cs="Times New Roman"/>
          <w:sz w:val="28"/>
          <w:szCs w:val="28"/>
          <w:lang w:val="en-US"/>
        </w:rPr>
        <w:t>Wahyuliswari</w:t>
      </w:r>
      <w:proofErr w:type="spellEnd"/>
      <w:r w:rsidRPr="004A0FA5">
        <w:rPr>
          <w:rFonts w:ascii="Times New Roman" w:hAnsi="Times New Roman" w:cs="Times New Roman"/>
          <w:sz w:val="28"/>
          <w:szCs w:val="28"/>
          <w:lang w:val="en-US"/>
        </w:rPr>
        <w:t xml:space="preserve"> D.I., Maulana M., </w:t>
      </w:r>
      <w:proofErr w:type="spellStart"/>
      <w:r w:rsidRPr="004A0FA5">
        <w:rPr>
          <w:rFonts w:ascii="Times New Roman" w:hAnsi="Times New Roman" w:cs="Times New Roman"/>
          <w:sz w:val="28"/>
          <w:szCs w:val="28"/>
          <w:lang w:val="en-US"/>
        </w:rPr>
        <w:t>Ulfa</w:t>
      </w:r>
      <w:proofErr w:type="spellEnd"/>
      <w:r w:rsidRPr="004A0FA5">
        <w:rPr>
          <w:rFonts w:ascii="Times New Roman" w:hAnsi="Times New Roman" w:cs="Times New Roman"/>
          <w:sz w:val="28"/>
          <w:szCs w:val="28"/>
          <w:lang w:val="en-US"/>
        </w:rPr>
        <w:t xml:space="preserve"> E.U. Gel Formulations of </w:t>
      </w:r>
      <w:proofErr w:type="spellStart"/>
      <w:r w:rsidRPr="004A0FA5">
        <w:rPr>
          <w:rFonts w:ascii="Times New Roman" w:hAnsi="Times New Roman" w:cs="Times New Roman"/>
          <w:sz w:val="28"/>
          <w:szCs w:val="28"/>
          <w:lang w:val="en-US"/>
        </w:rPr>
        <w:t>Merremia</w:t>
      </w:r>
      <w:proofErr w:type="spellEnd"/>
      <w:r w:rsidRPr="004A0FA5">
        <w:rPr>
          <w:rFonts w:ascii="Times New Roman" w:hAnsi="Times New Roman" w:cs="Times New Roman"/>
          <w:sz w:val="28"/>
          <w:szCs w:val="28"/>
          <w:lang w:val="en-US"/>
        </w:rPr>
        <w:t xml:space="preserve"> </w:t>
      </w:r>
      <w:proofErr w:type="spellStart"/>
      <w:r w:rsidRPr="004A0FA5">
        <w:rPr>
          <w:rFonts w:ascii="Times New Roman" w:hAnsi="Times New Roman" w:cs="Times New Roman"/>
          <w:sz w:val="28"/>
          <w:szCs w:val="28"/>
          <w:lang w:val="en-US"/>
        </w:rPr>
        <w:t>Mammosa</w:t>
      </w:r>
      <w:proofErr w:type="spellEnd"/>
      <w:r w:rsidRPr="004A0FA5">
        <w:rPr>
          <w:rFonts w:ascii="Times New Roman" w:hAnsi="Times New Roman" w:cs="Times New Roman"/>
          <w:sz w:val="28"/>
          <w:szCs w:val="28"/>
          <w:lang w:val="en-US"/>
        </w:rPr>
        <w:t xml:space="preserve"> (</w:t>
      </w:r>
      <w:proofErr w:type="spellStart"/>
      <w:r w:rsidRPr="004A0FA5">
        <w:rPr>
          <w:rFonts w:ascii="Times New Roman" w:hAnsi="Times New Roman" w:cs="Times New Roman"/>
          <w:sz w:val="28"/>
          <w:szCs w:val="28"/>
          <w:lang w:val="en-US"/>
        </w:rPr>
        <w:t>Lour</w:t>
      </w:r>
      <w:proofErr w:type="spellEnd"/>
      <w:r w:rsidRPr="004A0FA5">
        <w:rPr>
          <w:rFonts w:ascii="Times New Roman" w:hAnsi="Times New Roman" w:cs="Times New Roman"/>
          <w:sz w:val="28"/>
          <w:szCs w:val="28"/>
          <w:lang w:val="en-US"/>
        </w:rPr>
        <w:t xml:space="preserve">.) Accelerated Wound Healing of the Wound in Diabetic Rats // J </w:t>
      </w:r>
      <w:proofErr w:type="spellStart"/>
      <w:r w:rsidRPr="004A0FA5">
        <w:rPr>
          <w:rFonts w:ascii="Times New Roman" w:hAnsi="Times New Roman" w:cs="Times New Roman"/>
          <w:sz w:val="28"/>
          <w:szCs w:val="28"/>
          <w:lang w:val="en-US"/>
        </w:rPr>
        <w:t>Tradit</w:t>
      </w:r>
      <w:proofErr w:type="spellEnd"/>
      <w:r w:rsidRPr="004A0FA5">
        <w:rPr>
          <w:rFonts w:ascii="Times New Roman" w:hAnsi="Times New Roman" w:cs="Times New Roman"/>
          <w:sz w:val="28"/>
          <w:szCs w:val="28"/>
          <w:lang w:val="en-US"/>
        </w:rPr>
        <w:t xml:space="preserve"> Complement Med. – 2021. – Vol. 11 (1).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xml:space="preserve">. 38–45. </w:t>
      </w:r>
    </w:p>
    <w:p w14:paraId="1F4E630F"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Wen M.M., Abdelwahab I.A., Aly R.G. El-</w:t>
      </w:r>
      <w:proofErr w:type="spellStart"/>
      <w:r w:rsidRPr="004A0FA5">
        <w:rPr>
          <w:rFonts w:ascii="Times New Roman" w:hAnsi="Times New Roman" w:cs="Times New Roman"/>
          <w:sz w:val="28"/>
          <w:szCs w:val="28"/>
          <w:lang w:val="en-US"/>
        </w:rPr>
        <w:t>Zahaby</w:t>
      </w:r>
      <w:proofErr w:type="spellEnd"/>
      <w:r w:rsidRPr="004A0FA5">
        <w:rPr>
          <w:rFonts w:ascii="Times New Roman" w:hAnsi="Times New Roman" w:cs="Times New Roman"/>
          <w:sz w:val="28"/>
          <w:szCs w:val="28"/>
          <w:lang w:val="en-US"/>
        </w:rPr>
        <w:t xml:space="preserve"> S.A. </w:t>
      </w:r>
      <w:proofErr w:type="spellStart"/>
      <w:r w:rsidRPr="004A0FA5">
        <w:rPr>
          <w:rFonts w:ascii="Times New Roman" w:hAnsi="Times New Roman" w:cs="Times New Roman"/>
          <w:sz w:val="28"/>
          <w:szCs w:val="28"/>
          <w:lang w:val="en-US"/>
        </w:rPr>
        <w:t>Nanophyto</w:t>
      </w:r>
      <w:proofErr w:type="spellEnd"/>
      <w:r w:rsidRPr="004A0FA5">
        <w:rPr>
          <w:rFonts w:ascii="Times New Roman" w:hAnsi="Times New Roman" w:cs="Times New Roman"/>
          <w:sz w:val="28"/>
          <w:szCs w:val="28"/>
          <w:lang w:val="en-US"/>
        </w:rPr>
        <w:t>-Gel against Multi-</w:t>
      </w:r>
      <w:proofErr w:type="gramStart"/>
      <w:r w:rsidRPr="004A0FA5">
        <w:rPr>
          <w:rFonts w:ascii="Times New Roman" w:hAnsi="Times New Roman" w:cs="Times New Roman"/>
          <w:sz w:val="28"/>
          <w:szCs w:val="28"/>
          <w:lang w:val="en-US"/>
        </w:rPr>
        <w:t>Drug Resistant</w:t>
      </w:r>
      <w:proofErr w:type="gramEnd"/>
      <w:r w:rsidRPr="004A0FA5">
        <w:rPr>
          <w:rFonts w:ascii="Times New Roman" w:hAnsi="Times New Roman" w:cs="Times New Roman"/>
          <w:sz w:val="28"/>
          <w:szCs w:val="28"/>
          <w:lang w:val="en-US"/>
        </w:rPr>
        <w:t xml:space="preserve"> Pseudomonas Aeruginosa Burn Wound Infection // Drug Deliv. – 2021. – Vol. 28(1).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463-477.</w:t>
      </w:r>
    </w:p>
    <w:bookmarkEnd w:id="90"/>
    <w:p w14:paraId="1D3B06B3"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Pelkonen O., Xu Q., Fan T.-P. Why Is Research on Herbal Medicinal Products Important and How Can We Improve Its Quality? // J </w:t>
      </w:r>
      <w:proofErr w:type="spellStart"/>
      <w:r w:rsidRPr="004A0FA5">
        <w:rPr>
          <w:rFonts w:ascii="Times New Roman" w:hAnsi="Times New Roman" w:cs="Times New Roman"/>
          <w:sz w:val="28"/>
          <w:szCs w:val="28"/>
          <w:lang w:val="en-US"/>
        </w:rPr>
        <w:t>Tradit</w:t>
      </w:r>
      <w:proofErr w:type="spellEnd"/>
      <w:r w:rsidRPr="004A0FA5">
        <w:rPr>
          <w:rFonts w:ascii="Times New Roman" w:hAnsi="Times New Roman" w:cs="Times New Roman"/>
          <w:sz w:val="28"/>
          <w:szCs w:val="28"/>
          <w:lang w:val="en-US"/>
        </w:rPr>
        <w:t xml:space="preserve"> Complement Med. – 2014. – Vol. 4.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1–7.</w:t>
      </w:r>
    </w:p>
    <w:p w14:paraId="7C7CC91B"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Marshall J.S, Warrington R</w:t>
      </w:r>
      <w:r w:rsidRPr="004A0FA5">
        <w:rPr>
          <w:rFonts w:ascii="Times New Roman" w:hAnsi="Times New Roman" w:cs="Times New Roman"/>
          <w:sz w:val="28"/>
          <w:szCs w:val="28"/>
        </w:rPr>
        <w:t>ю</w:t>
      </w:r>
      <w:r w:rsidRPr="004A0FA5">
        <w:rPr>
          <w:rFonts w:ascii="Times New Roman" w:hAnsi="Times New Roman" w:cs="Times New Roman"/>
          <w:sz w:val="28"/>
          <w:szCs w:val="28"/>
          <w:lang w:val="en-US"/>
        </w:rPr>
        <w:t xml:space="preserve">, Watson W., Kim H.L. An introduction to immunology and immunopathology // Allergy Asthma Clin Immunol. – 2018. – Vol. 14 (2). – № 49. </w:t>
      </w:r>
    </w:p>
    <w:p w14:paraId="5A3C06F8"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Bindu S., Mazumder S., Bandyopadhyay U. Non-steroidal anti-inflammatory drugs (NSAIDs) and organ damage: A current perspective // </w:t>
      </w:r>
      <w:proofErr w:type="spellStart"/>
      <w:r w:rsidRPr="004A0FA5">
        <w:rPr>
          <w:rFonts w:ascii="Times New Roman" w:hAnsi="Times New Roman" w:cs="Times New Roman"/>
          <w:sz w:val="28"/>
          <w:szCs w:val="28"/>
          <w:lang w:val="en-US"/>
        </w:rPr>
        <w:t>Biochem</w:t>
      </w:r>
      <w:proofErr w:type="spellEnd"/>
      <w:r w:rsidRPr="004A0FA5">
        <w:rPr>
          <w:rFonts w:ascii="Times New Roman" w:hAnsi="Times New Roman" w:cs="Times New Roman"/>
          <w:sz w:val="28"/>
          <w:szCs w:val="28"/>
          <w:lang w:val="en-US"/>
        </w:rPr>
        <w:t xml:space="preserve"> </w:t>
      </w:r>
      <w:proofErr w:type="spellStart"/>
      <w:r w:rsidRPr="004A0FA5">
        <w:rPr>
          <w:rFonts w:ascii="Times New Roman" w:hAnsi="Times New Roman" w:cs="Times New Roman"/>
          <w:sz w:val="28"/>
          <w:szCs w:val="28"/>
          <w:lang w:val="en-US"/>
        </w:rPr>
        <w:t>Pharmacol</w:t>
      </w:r>
      <w:proofErr w:type="spellEnd"/>
      <w:r w:rsidRPr="004A0FA5">
        <w:rPr>
          <w:rFonts w:ascii="Times New Roman" w:hAnsi="Times New Roman" w:cs="Times New Roman"/>
          <w:sz w:val="28"/>
          <w:szCs w:val="28"/>
          <w:lang w:val="en-US"/>
        </w:rPr>
        <w:t xml:space="preserve">. – 2020. – Vol. 180. – № 114147. </w:t>
      </w:r>
    </w:p>
    <w:p w14:paraId="4BE4432A"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Barnes P.J. </w:t>
      </w:r>
      <w:proofErr w:type="spellStart"/>
      <w:r w:rsidRPr="004A0FA5">
        <w:rPr>
          <w:rFonts w:ascii="Times New Roman" w:hAnsi="Times New Roman" w:cs="Times New Roman"/>
          <w:sz w:val="28"/>
          <w:szCs w:val="28"/>
          <w:lang w:val="en-US"/>
        </w:rPr>
        <w:t>Glucocorticosteroids</w:t>
      </w:r>
      <w:proofErr w:type="spellEnd"/>
      <w:r w:rsidRPr="004A0FA5">
        <w:rPr>
          <w:rFonts w:ascii="Times New Roman" w:hAnsi="Times New Roman" w:cs="Times New Roman"/>
          <w:sz w:val="28"/>
          <w:szCs w:val="28"/>
          <w:lang w:val="en-US"/>
        </w:rPr>
        <w:t xml:space="preserve">: Current and Future Directions // Br J </w:t>
      </w:r>
      <w:proofErr w:type="spellStart"/>
      <w:r w:rsidRPr="004A0FA5">
        <w:rPr>
          <w:rFonts w:ascii="Times New Roman" w:hAnsi="Times New Roman" w:cs="Times New Roman"/>
          <w:sz w:val="28"/>
          <w:szCs w:val="28"/>
          <w:lang w:val="en-US"/>
        </w:rPr>
        <w:t>Pharmacol</w:t>
      </w:r>
      <w:proofErr w:type="spellEnd"/>
      <w:r w:rsidRPr="004A0FA5">
        <w:rPr>
          <w:rFonts w:ascii="Times New Roman" w:hAnsi="Times New Roman" w:cs="Times New Roman"/>
          <w:sz w:val="28"/>
          <w:szCs w:val="28"/>
          <w:lang w:val="en-US"/>
        </w:rPr>
        <w:t xml:space="preserve">. – 2011. – Vol. 163.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29–43.</w:t>
      </w:r>
    </w:p>
    <w:p w14:paraId="0EF191C1"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Steen-</w:t>
      </w:r>
      <w:proofErr w:type="spellStart"/>
      <w:r w:rsidRPr="004A0FA5">
        <w:rPr>
          <w:rFonts w:ascii="Times New Roman" w:hAnsi="Times New Roman" w:cs="Times New Roman"/>
          <w:sz w:val="28"/>
          <w:szCs w:val="28"/>
          <w:lang w:val="en-US"/>
        </w:rPr>
        <w:t>Louws</w:t>
      </w:r>
      <w:proofErr w:type="spellEnd"/>
      <w:r w:rsidRPr="004A0FA5">
        <w:rPr>
          <w:rFonts w:ascii="Times New Roman" w:hAnsi="Times New Roman" w:cs="Times New Roman"/>
          <w:sz w:val="28"/>
          <w:szCs w:val="28"/>
          <w:lang w:val="en-US"/>
        </w:rPr>
        <w:t xml:space="preserve"> C., Popov-</w:t>
      </w:r>
      <w:proofErr w:type="spellStart"/>
      <w:r w:rsidRPr="004A0FA5">
        <w:rPr>
          <w:rFonts w:ascii="Times New Roman" w:hAnsi="Times New Roman" w:cs="Times New Roman"/>
          <w:sz w:val="28"/>
          <w:szCs w:val="28"/>
          <w:lang w:val="en-US"/>
        </w:rPr>
        <w:t>Celeketic</w:t>
      </w:r>
      <w:proofErr w:type="spellEnd"/>
      <w:r w:rsidRPr="004A0FA5">
        <w:rPr>
          <w:rFonts w:ascii="Times New Roman" w:hAnsi="Times New Roman" w:cs="Times New Roman"/>
          <w:sz w:val="28"/>
          <w:szCs w:val="28"/>
          <w:lang w:val="en-US"/>
        </w:rPr>
        <w:t xml:space="preserve"> J., Mastbergen S.C., et al. IL4-10 fusion protein has chondroprotective, anti-inflammatory and potentially analgesic </w:t>
      </w:r>
      <w:r w:rsidRPr="004A0FA5">
        <w:rPr>
          <w:rFonts w:ascii="Times New Roman" w:hAnsi="Times New Roman" w:cs="Times New Roman"/>
          <w:sz w:val="28"/>
          <w:szCs w:val="28"/>
          <w:lang w:val="en-US"/>
        </w:rPr>
        <w:lastRenderedPageBreak/>
        <w:t xml:space="preserve">effects in the treatment of osteoarthritis // Osteoarthritis Cartilage. – 2018. – Vol. 26(8).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xml:space="preserve">. 1127-1135. </w:t>
      </w:r>
    </w:p>
    <w:p w14:paraId="64715760"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proofErr w:type="spellStart"/>
      <w:r w:rsidRPr="004A0FA5">
        <w:rPr>
          <w:rFonts w:ascii="Times New Roman" w:hAnsi="Times New Roman" w:cs="Times New Roman"/>
          <w:sz w:val="28"/>
          <w:szCs w:val="28"/>
          <w:lang w:val="en-US"/>
        </w:rPr>
        <w:t>Armuzzi</w:t>
      </w:r>
      <w:proofErr w:type="spellEnd"/>
      <w:r w:rsidRPr="004A0FA5">
        <w:rPr>
          <w:rFonts w:ascii="Times New Roman" w:hAnsi="Times New Roman" w:cs="Times New Roman"/>
          <w:sz w:val="28"/>
          <w:szCs w:val="28"/>
          <w:lang w:val="en-US"/>
        </w:rPr>
        <w:t xml:space="preserve"> A., </w:t>
      </w:r>
      <w:proofErr w:type="spellStart"/>
      <w:r w:rsidRPr="004A0FA5">
        <w:rPr>
          <w:rFonts w:ascii="Times New Roman" w:hAnsi="Times New Roman" w:cs="Times New Roman"/>
          <w:sz w:val="28"/>
          <w:szCs w:val="28"/>
          <w:lang w:val="en-US"/>
        </w:rPr>
        <w:t>Bouhnik</w:t>
      </w:r>
      <w:proofErr w:type="spellEnd"/>
      <w:r w:rsidRPr="004A0FA5">
        <w:rPr>
          <w:rFonts w:ascii="Times New Roman" w:hAnsi="Times New Roman" w:cs="Times New Roman"/>
          <w:sz w:val="28"/>
          <w:szCs w:val="28"/>
          <w:lang w:val="en-US"/>
        </w:rPr>
        <w:t xml:space="preserve"> Y., Cummings F., Bettey M., Pieper B., Kang T. Enhancing treatment success in inflammatory bowel disease: </w:t>
      </w:r>
      <w:proofErr w:type="spellStart"/>
      <w:r w:rsidRPr="004A0FA5">
        <w:rPr>
          <w:rFonts w:ascii="Times New Roman" w:hAnsi="Times New Roman" w:cs="Times New Roman"/>
          <w:sz w:val="28"/>
          <w:szCs w:val="28"/>
          <w:lang w:val="en-US"/>
        </w:rPr>
        <w:t>Optimising</w:t>
      </w:r>
      <w:proofErr w:type="spellEnd"/>
      <w:r w:rsidRPr="004A0FA5">
        <w:rPr>
          <w:rFonts w:ascii="Times New Roman" w:hAnsi="Times New Roman" w:cs="Times New Roman"/>
          <w:sz w:val="28"/>
          <w:szCs w:val="28"/>
          <w:lang w:val="en-US"/>
        </w:rPr>
        <w:t xml:space="preserve"> the use of anti-TNF agents and </w:t>
      </w:r>
      <w:proofErr w:type="spellStart"/>
      <w:r w:rsidRPr="004A0FA5">
        <w:rPr>
          <w:rFonts w:ascii="Times New Roman" w:hAnsi="Times New Roman" w:cs="Times New Roman"/>
          <w:sz w:val="28"/>
          <w:szCs w:val="28"/>
          <w:lang w:val="en-US"/>
        </w:rPr>
        <w:t>utilising</w:t>
      </w:r>
      <w:proofErr w:type="spellEnd"/>
      <w:r w:rsidRPr="004A0FA5">
        <w:rPr>
          <w:rFonts w:ascii="Times New Roman" w:hAnsi="Times New Roman" w:cs="Times New Roman"/>
          <w:sz w:val="28"/>
          <w:szCs w:val="28"/>
          <w:lang w:val="en-US"/>
        </w:rPr>
        <w:t xml:space="preserve"> their biosimilars in clinical practice // Dig Liver Dis. – 2020. – Vol. 52(11).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xml:space="preserve">. 1259-1265. </w:t>
      </w:r>
    </w:p>
    <w:p w14:paraId="6B31FBE7"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Durham A.L., </w:t>
      </w:r>
      <w:proofErr w:type="spellStart"/>
      <w:r w:rsidRPr="004A0FA5">
        <w:rPr>
          <w:rFonts w:ascii="Times New Roman" w:hAnsi="Times New Roman" w:cs="Times New Roman"/>
          <w:sz w:val="28"/>
          <w:szCs w:val="28"/>
          <w:lang w:val="en-US"/>
        </w:rPr>
        <w:t>Caramori</w:t>
      </w:r>
      <w:proofErr w:type="spellEnd"/>
      <w:r w:rsidRPr="004A0FA5">
        <w:rPr>
          <w:rFonts w:ascii="Times New Roman" w:hAnsi="Times New Roman" w:cs="Times New Roman"/>
          <w:sz w:val="28"/>
          <w:szCs w:val="28"/>
          <w:lang w:val="en-US"/>
        </w:rPr>
        <w:t xml:space="preserve"> G., Chung K.F., Adcock I.M. Targeted anti-inflammatory therapeutics in asthma and chronic obstructive lung disease // </w:t>
      </w:r>
      <w:proofErr w:type="spellStart"/>
      <w:r w:rsidRPr="004A0FA5">
        <w:rPr>
          <w:rFonts w:ascii="Times New Roman" w:hAnsi="Times New Roman" w:cs="Times New Roman"/>
          <w:sz w:val="28"/>
          <w:szCs w:val="28"/>
          <w:lang w:val="en-US"/>
        </w:rPr>
        <w:t>Transl</w:t>
      </w:r>
      <w:proofErr w:type="spellEnd"/>
      <w:r w:rsidRPr="004A0FA5">
        <w:rPr>
          <w:rFonts w:ascii="Times New Roman" w:hAnsi="Times New Roman" w:cs="Times New Roman"/>
          <w:sz w:val="28"/>
          <w:szCs w:val="28"/>
          <w:lang w:val="en-US"/>
        </w:rPr>
        <w:t xml:space="preserve"> Res. – 2016. – Vol. 167(1).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xml:space="preserve">. 192-203. </w:t>
      </w:r>
    </w:p>
    <w:p w14:paraId="7799BAAF"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Perera A.P., Kunde D., Eri R. NLRP3 Inhibitors as Potential Therapeutic Agents for Treatment of Inflammatory Bowel Disease // Curr Pharm Des. – 2017. – Vol. 23(16).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xml:space="preserve">. 2321-2327. </w:t>
      </w:r>
    </w:p>
    <w:p w14:paraId="5F9BCFD2"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Shen H.H., Yang Y.X., Meng X., et al. NLRP3: A promising therapeutic target for autoimmune diseases // </w:t>
      </w:r>
      <w:proofErr w:type="spellStart"/>
      <w:r w:rsidRPr="004A0FA5">
        <w:rPr>
          <w:rFonts w:ascii="Times New Roman" w:hAnsi="Times New Roman" w:cs="Times New Roman"/>
          <w:sz w:val="28"/>
          <w:szCs w:val="28"/>
          <w:lang w:val="en-US"/>
        </w:rPr>
        <w:t>Autoimmun</w:t>
      </w:r>
      <w:proofErr w:type="spellEnd"/>
      <w:r w:rsidRPr="004A0FA5">
        <w:rPr>
          <w:rFonts w:ascii="Times New Roman" w:hAnsi="Times New Roman" w:cs="Times New Roman"/>
          <w:sz w:val="28"/>
          <w:szCs w:val="28"/>
          <w:lang w:val="en-US"/>
        </w:rPr>
        <w:t xml:space="preserve"> Rev. – 2018.  – Vol. 17(7). – P. 694-702. </w:t>
      </w:r>
    </w:p>
    <w:p w14:paraId="77809C0E"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Dekker F.J., van den Bosch T., Martin N.I. Small molecule inhibitors of histone acetyltransferases and deacetylases are potential drugs for inflammatory diseases // Drug </w:t>
      </w:r>
      <w:proofErr w:type="spellStart"/>
      <w:r w:rsidRPr="004A0FA5">
        <w:rPr>
          <w:rFonts w:ascii="Times New Roman" w:hAnsi="Times New Roman" w:cs="Times New Roman"/>
          <w:sz w:val="28"/>
          <w:szCs w:val="28"/>
          <w:lang w:val="en-US"/>
        </w:rPr>
        <w:t>Discov</w:t>
      </w:r>
      <w:proofErr w:type="spellEnd"/>
      <w:r w:rsidRPr="004A0FA5">
        <w:rPr>
          <w:rFonts w:ascii="Times New Roman" w:hAnsi="Times New Roman" w:cs="Times New Roman"/>
          <w:sz w:val="28"/>
          <w:szCs w:val="28"/>
          <w:lang w:val="en-US"/>
        </w:rPr>
        <w:t xml:space="preserve"> Today. – 2014. – Vol. 19(5) – P. 654-660. </w:t>
      </w:r>
    </w:p>
    <w:p w14:paraId="1BEFAD17"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Kishore, N., Kumar P., Shanker K., Verma A.K. Human Disorders Associated with Inflammation and the Evolving Role of Natural Products to Overcome // </w:t>
      </w:r>
      <w:proofErr w:type="spellStart"/>
      <w:r w:rsidRPr="004A0FA5">
        <w:rPr>
          <w:rFonts w:ascii="Times New Roman" w:hAnsi="Times New Roman" w:cs="Times New Roman"/>
          <w:sz w:val="28"/>
          <w:szCs w:val="28"/>
          <w:lang w:val="en-US"/>
        </w:rPr>
        <w:t>Eur</w:t>
      </w:r>
      <w:proofErr w:type="spellEnd"/>
      <w:r w:rsidRPr="004A0FA5">
        <w:rPr>
          <w:rFonts w:ascii="Times New Roman" w:hAnsi="Times New Roman" w:cs="Times New Roman"/>
          <w:sz w:val="28"/>
          <w:szCs w:val="28"/>
          <w:lang w:val="en-US"/>
        </w:rPr>
        <w:t xml:space="preserve"> J Med Chem. – 2019. – Vol. 179. – P. 272–309.</w:t>
      </w:r>
    </w:p>
    <w:p w14:paraId="54D00353"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Nunes C. dos R., Arantes M.B., de Faria Pereira S.M., da Cruz L.L., de Souza Passos M., de Moraes L.P., Vieira I.J.C., de Oliveira D.B. Plants as Sources of Anti-Inflammatory Agents // Molecules. – 2020. – Vol. 25 (16). –  № 3726.</w:t>
      </w:r>
    </w:p>
    <w:p w14:paraId="4B1C7B4A"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Bai, </w:t>
      </w:r>
      <w:proofErr w:type="spellStart"/>
      <w:r w:rsidRPr="004A0FA5">
        <w:rPr>
          <w:rFonts w:ascii="Times New Roman" w:hAnsi="Times New Roman" w:cs="Times New Roman"/>
          <w:sz w:val="28"/>
          <w:szCs w:val="28"/>
          <w:lang w:val="en-US"/>
        </w:rPr>
        <w:t>Jinrong</w:t>
      </w:r>
      <w:proofErr w:type="spellEnd"/>
      <w:r w:rsidRPr="004A0FA5">
        <w:rPr>
          <w:rFonts w:ascii="Times New Roman" w:hAnsi="Times New Roman" w:cs="Times New Roman"/>
          <w:sz w:val="28"/>
          <w:szCs w:val="28"/>
          <w:lang w:val="en-US"/>
        </w:rPr>
        <w:t xml:space="preserve"> et al. Gallic acid: Pharmacological activities and molecular mechanisms involved in inflammation-related diseases // Biomedicine &amp; pharmacotherapy. – 2021. – Vol. 133. – № 110985.</w:t>
      </w:r>
    </w:p>
    <w:p w14:paraId="1EB2B48E"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Fikry </w:t>
      </w:r>
      <w:proofErr w:type="spellStart"/>
      <w:r w:rsidRPr="004A0FA5">
        <w:rPr>
          <w:rFonts w:ascii="Times New Roman" w:hAnsi="Times New Roman" w:cs="Times New Roman"/>
          <w:sz w:val="28"/>
          <w:szCs w:val="28"/>
          <w:lang w:val="en-US"/>
        </w:rPr>
        <w:t>Ebtehal</w:t>
      </w:r>
      <w:proofErr w:type="spellEnd"/>
      <w:r w:rsidRPr="004A0FA5">
        <w:rPr>
          <w:rFonts w:ascii="Times New Roman" w:hAnsi="Times New Roman" w:cs="Times New Roman"/>
          <w:sz w:val="28"/>
          <w:szCs w:val="28"/>
          <w:lang w:val="en-US"/>
        </w:rPr>
        <w:t xml:space="preserve"> Mohammad et al. Caffeic acid and ellagic acid ameliorate adjuvant-induced arthritis in rats via targeting inflammatory signals, chitinase-3-like protein-1 and angiogenesis // Biomedicine &amp; pharmacotherapy. – 2019. – Vol. 110.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xml:space="preserve">. 878-886. </w:t>
      </w:r>
    </w:p>
    <w:p w14:paraId="48C569ED"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Kong Mengjie et al. Anti-inflammatory phytochemicals for the treatment of diabetes and its complications: Lessons learned and future promise // Biomedicine &amp; pharmacotherapy. – 2021. – Vol. 133. – № 110975.</w:t>
      </w:r>
    </w:p>
    <w:p w14:paraId="587D87BB"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Bai Renren et al. Discovery of natural anti-inflammatory alkaloids: Potential leads for the drug discovery for the treatment of inflammation // European journal of medicinal chemistry. – 2013. – Vol. 213. – № 113165. </w:t>
      </w:r>
    </w:p>
    <w:p w14:paraId="62CCFA95"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Yuan </w:t>
      </w:r>
      <w:proofErr w:type="spellStart"/>
      <w:r w:rsidRPr="004A0FA5">
        <w:rPr>
          <w:rFonts w:ascii="Times New Roman" w:hAnsi="Times New Roman" w:cs="Times New Roman"/>
          <w:sz w:val="28"/>
          <w:szCs w:val="28"/>
          <w:lang w:val="en-US"/>
        </w:rPr>
        <w:t>Renyikun</w:t>
      </w:r>
      <w:proofErr w:type="spellEnd"/>
      <w:r w:rsidRPr="004A0FA5">
        <w:rPr>
          <w:rFonts w:ascii="Times New Roman" w:hAnsi="Times New Roman" w:cs="Times New Roman"/>
          <w:sz w:val="28"/>
          <w:szCs w:val="28"/>
          <w:lang w:val="en-US"/>
        </w:rPr>
        <w:t xml:space="preserve"> et al. Novel compounds in fruits of coriander (</w:t>
      </w:r>
      <w:proofErr w:type="spellStart"/>
      <w:r w:rsidRPr="004A0FA5">
        <w:rPr>
          <w:rFonts w:ascii="Times New Roman" w:hAnsi="Times New Roman" w:cs="Times New Roman"/>
          <w:sz w:val="28"/>
          <w:szCs w:val="28"/>
          <w:lang w:val="en-US"/>
        </w:rPr>
        <w:t>Coşkuner</w:t>
      </w:r>
      <w:proofErr w:type="spellEnd"/>
      <w:r w:rsidRPr="004A0FA5">
        <w:rPr>
          <w:rFonts w:ascii="Times New Roman" w:hAnsi="Times New Roman" w:cs="Times New Roman"/>
          <w:sz w:val="28"/>
          <w:szCs w:val="28"/>
          <w:lang w:val="en-US"/>
        </w:rPr>
        <w:t xml:space="preserve"> &amp; </w:t>
      </w:r>
      <w:proofErr w:type="spellStart"/>
      <w:r w:rsidRPr="004A0FA5">
        <w:rPr>
          <w:rFonts w:ascii="Times New Roman" w:hAnsi="Times New Roman" w:cs="Times New Roman"/>
          <w:sz w:val="28"/>
          <w:szCs w:val="28"/>
          <w:lang w:val="en-US"/>
        </w:rPr>
        <w:t>Karababa</w:t>
      </w:r>
      <w:proofErr w:type="spellEnd"/>
      <w:r w:rsidRPr="004A0FA5">
        <w:rPr>
          <w:rFonts w:ascii="Times New Roman" w:hAnsi="Times New Roman" w:cs="Times New Roman"/>
          <w:sz w:val="28"/>
          <w:szCs w:val="28"/>
          <w:lang w:val="en-US"/>
        </w:rPr>
        <w:t xml:space="preserve">) with anti-inflammatory activity // Journal of Functional Foods. – 2020. –  Vol. 73. – № 104145. </w:t>
      </w:r>
    </w:p>
    <w:p w14:paraId="6CB60450"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Al-Khayri J.M., Sahana G.R., </w:t>
      </w:r>
      <w:proofErr w:type="spellStart"/>
      <w:r w:rsidRPr="004A0FA5">
        <w:rPr>
          <w:rFonts w:ascii="Times New Roman" w:hAnsi="Times New Roman" w:cs="Times New Roman"/>
          <w:sz w:val="28"/>
          <w:szCs w:val="28"/>
          <w:lang w:val="en-US"/>
        </w:rPr>
        <w:t>Nagella</w:t>
      </w:r>
      <w:proofErr w:type="spellEnd"/>
      <w:r w:rsidRPr="004A0FA5">
        <w:rPr>
          <w:rFonts w:ascii="Times New Roman" w:hAnsi="Times New Roman" w:cs="Times New Roman"/>
          <w:sz w:val="28"/>
          <w:szCs w:val="28"/>
          <w:lang w:val="en-US"/>
        </w:rPr>
        <w:t xml:space="preserve"> P., Joseph B. V., Alessa F.M., Al-</w:t>
      </w:r>
      <w:proofErr w:type="spellStart"/>
      <w:r w:rsidRPr="004A0FA5">
        <w:rPr>
          <w:rFonts w:ascii="Times New Roman" w:hAnsi="Times New Roman" w:cs="Times New Roman"/>
          <w:sz w:val="28"/>
          <w:szCs w:val="28"/>
          <w:lang w:val="en-US"/>
        </w:rPr>
        <w:t>Mssallem</w:t>
      </w:r>
      <w:proofErr w:type="spellEnd"/>
      <w:r w:rsidRPr="004A0FA5">
        <w:rPr>
          <w:rFonts w:ascii="Times New Roman" w:hAnsi="Times New Roman" w:cs="Times New Roman"/>
          <w:sz w:val="28"/>
          <w:szCs w:val="28"/>
          <w:lang w:val="en-US"/>
        </w:rPr>
        <w:t xml:space="preserve"> M.Q. Flavonoids as Potential Anti-Inflammatory Molecules: A Review // Molecules. – 2022. – Vol. 27. – № 2901.</w:t>
      </w:r>
    </w:p>
    <w:p w14:paraId="1DD05744"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lastRenderedPageBreak/>
        <w:t xml:space="preserve">Xu Dong-Ping et al. Natural Antioxidants in Foods and Medicinal Plants: Extraction, Assessment and Resources // International journal of molecular sciences. – 2017. – Vol. 18 (1). – № 96. </w:t>
      </w:r>
    </w:p>
    <w:p w14:paraId="5CB09C40"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proofErr w:type="spellStart"/>
      <w:r w:rsidRPr="004A0FA5">
        <w:rPr>
          <w:rFonts w:ascii="Times New Roman" w:hAnsi="Times New Roman" w:cs="Times New Roman"/>
          <w:sz w:val="28"/>
          <w:szCs w:val="28"/>
          <w:lang w:val="en-US"/>
        </w:rPr>
        <w:t>Alkilani</w:t>
      </w:r>
      <w:proofErr w:type="spellEnd"/>
      <w:r w:rsidRPr="004A0FA5">
        <w:rPr>
          <w:rFonts w:ascii="Times New Roman" w:hAnsi="Times New Roman" w:cs="Times New Roman"/>
          <w:sz w:val="28"/>
          <w:szCs w:val="28"/>
          <w:lang w:val="en-US"/>
        </w:rPr>
        <w:t>, A.Z.; McCrudden, M.T.C.; Donnelly, R.F. Transdermal Drug Delivery: Innovative Pharmaceutical Developments Based on Disruption of the Barrier Properties of the Stratum Corneum. Pharmaceutics 2015, 7.</w:t>
      </w:r>
    </w:p>
    <w:p w14:paraId="7E672733"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proofErr w:type="spellStart"/>
      <w:r w:rsidRPr="004A0FA5">
        <w:rPr>
          <w:rFonts w:ascii="Times New Roman" w:hAnsi="Times New Roman" w:cs="Times New Roman"/>
          <w:sz w:val="28"/>
          <w:szCs w:val="28"/>
          <w:lang w:val="en-US"/>
        </w:rPr>
        <w:t>Medzhitov</w:t>
      </w:r>
      <w:proofErr w:type="spellEnd"/>
      <w:r w:rsidRPr="004A0FA5">
        <w:rPr>
          <w:rFonts w:ascii="Times New Roman" w:hAnsi="Times New Roman" w:cs="Times New Roman"/>
          <w:sz w:val="28"/>
          <w:szCs w:val="28"/>
          <w:lang w:val="en-US"/>
        </w:rPr>
        <w:t xml:space="preserve"> R. Inflammation 2010: New Adventures of an Old Flame // Cell. – 2010. –  Vol. 140.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771–776.</w:t>
      </w:r>
    </w:p>
    <w:p w14:paraId="5657DB91"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Michalak M. Plant-Derived Antioxidants: Significance in Skin Health and the Ageing Process // Int J Mol Sci. – 2022. – Vol. 23. – № 585. </w:t>
      </w:r>
    </w:p>
    <w:p w14:paraId="038F3640"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Pang Y., Wu S., He Y., Nian Q., Lei J., Yao Y., Guo J., Zeng J. Plant-Derived compounds as promising therapeutics for vitiligo // Front </w:t>
      </w:r>
      <w:proofErr w:type="spellStart"/>
      <w:r w:rsidRPr="004A0FA5">
        <w:rPr>
          <w:rFonts w:ascii="Times New Roman" w:hAnsi="Times New Roman" w:cs="Times New Roman"/>
          <w:sz w:val="28"/>
          <w:szCs w:val="28"/>
          <w:lang w:val="en-US"/>
        </w:rPr>
        <w:t>Pharmacol</w:t>
      </w:r>
      <w:proofErr w:type="spellEnd"/>
      <w:r w:rsidRPr="004A0FA5">
        <w:rPr>
          <w:rFonts w:ascii="Times New Roman" w:hAnsi="Times New Roman" w:cs="Times New Roman"/>
          <w:sz w:val="28"/>
          <w:szCs w:val="28"/>
          <w:lang w:val="en-US"/>
        </w:rPr>
        <w:t>. – 2021. – Vol. 12. – № 685116.</w:t>
      </w:r>
    </w:p>
    <w:p w14:paraId="2820F04C"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ab/>
        <w:t>Jantan I., Ahmad W., Bukhari S.N.A. Plant-Derived Immunomodulators: An Insight on Their Preclinical Evaluation and Clinical Trials // Front Plant Sci. – 2015. – Vol. 6. – № 655.</w:t>
      </w:r>
    </w:p>
    <w:p w14:paraId="12AF4C2F"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Mohamed N. Boukhatem, Mohamed A. Ferhat, Kebir H.T. Lemon Grass (Cymbopogon </w:t>
      </w:r>
      <w:proofErr w:type="spellStart"/>
      <w:r w:rsidRPr="004A0FA5">
        <w:rPr>
          <w:rFonts w:ascii="Times New Roman" w:hAnsi="Times New Roman" w:cs="Times New Roman"/>
          <w:sz w:val="28"/>
          <w:szCs w:val="28"/>
          <w:lang w:val="en-US"/>
        </w:rPr>
        <w:t>Citratus</w:t>
      </w:r>
      <w:proofErr w:type="spellEnd"/>
      <w:r w:rsidRPr="004A0FA5">
        <w:rPr>
          <w:rFonts w:ascii="Times New Roman" w:hAnsi="Times New Roman" w:cs="Times New Roman"/>
          <w:sz w:val="28"/>
          <w:szCs w:val="28"/>
          <w:lang w:val="en-US"/>
        </w:rPr>
        <w:t>) Essential Oil as a Potent Anti-Inflammatory and Antifungal Drugs // Libyan Journal of Medicine. – 2014. – Vol. 9. – № 25431.</w:t>
      </w:r>
    </w:p>
    <w:p w14:paraId="6A0A5FDE"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Dawid-</w:t>
      </w:r>
      <w:proofErr w:type="spellStart"/>
      <w:r w:rsidRPr="004A0FA5">
        <w:rPr>
          <w:rFonts w:ascii="Times New Roman" w:hAnsi="Times New Roman" w:cs="Times New Roman"/>
          <w:sz w:val="28"/>
          <w:szCs w:val="28"/>
          <w:lang w:val="en-US"/>
        </w:rPr>
        <w:t>Pać</w:t>
      </w:r>
      <w:proofErr w:type="spellEnd"/>
      <w:r w:rsidRPr="004A0FA5">
        <w:rPr>
          <w:rFonts w:ascii="Times New Roman" w:hAnsi="Times New Roman" w:cs="Times New Roman"/>
          <w:sz w:val="28"/>
          <w:szCs w:val="28"/>
          <w:lang w:val="en-US"/>
        </w:rPr>
        <w:t xml:space="preserve"> R. Medicinal plants used in treatment of inflammatory skin diseases // Advances in Dermatology and Allergology. –2013. – Vol. 30.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170–177.</w:t>
      </w:r>
    </w:p>
    <w:p w14:paraId="2B0CBBB7"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Food factors for cancer prevention / ed. by Hajime </w:t>
      </w:r>
      <w:proofErr w:type="spellStart"/>
      <w:r w:rsidRPr="004A0FA5">
        <w:rPr>
          <w:rFonts w:ascii="Times New Roman" w:hAnsi="Times New Roman" w:cs="Times New Roman"/>
          <w:sz w:val="28"/>
          <w:szCs w:val="28"/>
          <w:lang w:val="en-US"/>
        </w:rPr>
        <w:t>Ohigashi</w:t>
      </w:r>
      <w:proofErr w:type="spellEnd"/>
      <w:r w:rsidRPr="004A0FA5">
        <w:rPr>
          <w:rFonts w:ascii="Times New Roman" w:hAnsi="Times New Roman" w:cs="Times New Roman"/>
          <w:sz w:val="28"/>
          <w:szCs w:val="28"/>
          <w:lang w:val="en-US"/>
        </w:rPr>
        <w:t xml:space="preserve"> et al. Tokyo: Springer Japan, 1997. – 660 </w:t>
      </w:r>
      <w:proofErr w:type="spellStart"/>
      <w:r w:rsidRPr="004A0FA5">
        <w:rPr>
          <w:rFonts w:ascii="Times New Roman" w:hAnsi="Times New Roman" w:cs="Times New Roman"/>
          <w:sz w:val="28"/>
          <w:szCs w:val="28"/>
        </w:rPr>
        <w:t>рр</w:t>
      </w:r>
      <w:proofErr w:type="spellEnd"/>
      <w:r w:rsidRPr="004A0FA5">
        <w:rPr>
          <w:rFonts w:ascii="Times New Roman" w:hAnsi="Times New Roman" w:cs="Times New Roman"/>
          <w:sz w:val="28"/>
          <w:szCs w:val="28"/>
          <w:lang w:val="en-US"/>
        </w:rPr>
        <w:t>.</w:t>
      </w:r>
    </w:p>
    <w:p w14:paraId="228A1CD2"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Yahfoufi, Nour et al. The Immunomodulatory and Anti-Inflammatory Role of Polyphenols // Nutrients. – 2018. – Vol. 10 (11). – № 1618</w:t>
      </w:r>
    </w:p>
    <w:p w14:paraId="278066C1"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proofErr w:type="spellStart"/>
      <w:r w:rsidRPr="004A0FA5">
        <w:rPr>
          <w:rFonts w:ascii="Times New Roman" w:hAnsi="Times New Roman" w:cs="Times New Roman"/>
          <w:sz w:val="28"/>
          <w:szCs w:val="28"/>
          <w:lang w:val="en-US"/>
        </w:rPr>
        <w:t>Xagorari</w:t>
      </w:r>
      <w:proofErr w:type="spellEnd"/>
      <w:r w:rsidRPr="004A0FA5">
        <w:rPr>
          <w:rFonts w:ascii="Times New Roman" w:hAnsi="Times New Roman" w:cs="Times New Roman"/>
          <w:sz w:val="28"/>
          <w:szCs w:val="28"/>
          <w:lang w:val="en-US"/>
        </w:rPr>
        <w:t xml:space="preserve"> A., Roussos C., </w:t>
      </w:r>
      <w:proofErr w:type="spellStart"/>
      <w:r w:rsidRPr="004A0FA5">
        <w:rPr>
          <w:rFonts w:ascii="Times New Roman" w:hAnsi="Times New Roman" w:cs="Times New Roman"/>
          <w:sz w:val="28"/>
          <w:szCs w:val="28"/>
          <w:lang w:val="en-US"/>
        </w:rPr>
        <w:t>Papapetropoulos</w:t>
      </w:r>
      <w:proofErr w:type="spellEnd"/>
      <w:r w:rsidRPr="004A0FA5">
        <w:rPr>
          <w:rFonts w:ascii="Times New Roman" w:hAnsi="Times New Roman" w:cs="Times New Roman"/>
          <w:sz w:val="28"/>
          <w:szCs w:val="28"/>
          <w:lang w:val="en-US"/>
        </w:rPr>
        <w:t xml:space="preserve"> A. Inhibition of LPS‐stimulated Pathways in Macrophages by the Flavonoid Luteolin // Br J </w:t>
      </w:r>
      <w:proofErr w:type="spellStart"/>
      <w:r w:rsidRPr="004A0FA5">
        <w:rPr>
          <w:rFonts w:ascii="Times New Roman" w:hAnsi="Times New Roman" w:cs="Times New Roman"/>
          <w:sz w:val="28"/>
          <w:szCs w:val="28"/>
          <w:lang w:val="en-US"/>
        </w:rPr>
        <w:t>Pharmacol</w:t>
      </w:r>
      <w:proofErr w:type="spellEnd"/>
      <w:r w:rsidRPr="004A0FA5">
        <w:rPr>
          <w:rFonts w:ascii="Times New Roman" w:hAnsi="Times New Roman" w:cs="Times New Roman"/>
          <w:sz w:val="28"/>
          <w:szCs w:val="28"/>
          <w:lang w:val="en-US"/>
        </w:rPr>
        <w:t xml:space="preserve">. – 2002. – Vol. 136.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1058–1064.</w:t>
      </w:r>
    </w:p>
    <w:p w14:paraId="03F2B204"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Okuda T. Structure-Activity Relationship of Antioxidant and Antitumor Polyphenols // Food Factors for Cancer Prevention / ed. by Hajime </w:t>
      </w:r>
      <w:proofErr w:type="spellStart"/>
      <w:r w:rsidRPr="004A0FA5">
        <w:rPr>
          <w:rFonts w:ascii="Times New Roman" w:hAnsi="Times New Roman" w:cs="Times New Roman"/>
          <w:sz w:val="28"/>
          <w:szCs w:val="28"/>
          <w:lang w:val="en-US"/>
        </w:rPr>
        <w:t>Ohigashi</w:t>
      </w:r>
      <w:proofErr w:type="spellEnd"/>
      <w:r w:rsidRPr="004A0FA5">
        <w:rPr>
          <w:rFonts w:ascii="Times New Roman" w:hAnsi="Times New Roman" w:cs="Times New Roman"/>
          <w:sz w:val="28"/>
          <w:szCs w:val="28"/>
          <w:lang w:val="en-US"/>
        </w:rPr>
        <w:t xml:space="preserve"> et al. Tokyo: Springer Japan, 1997. –</w:t>
      </w:r>
      <w:r w:rsidRPr="004A0FA5">
        <w:rPr>
          <w:rFonts w:ascii="Times New Roman" w:hAnsi="Times New Roman" w:cs="Times New Roman"/>
          <w:sz w:val="28"/>
          <w:szCs w:val="28"/>
        </w:rPr>
        <w:t xml:space="preserve"> Р</w:t>
      </w:r>
      <w:r w:rsidRPr="004A0FA5">
        <w:rPr>
          <w:rFonts w:ascii="Times New Roman" w:hAnsi="Times New Roman" w:cs="Times New Roman"/>
          <w:sz w:val="28"/>
          <w:szCs w:val="28"/>
          <w:lang w:val="en-US"/>
        </w:rPr>
        <w:t>.</w:t>
      </w:r>
      <w:r w:rsidRPr="004A0FA5">
        <w:rPr>
          <w:rFonts w:ascii="Times New Roman" w:hAnsi="Times New Roman" w:cs="Times New Roman"/>
          <w:sz w:val="28"/>
          <w:szCs w:val="28"/>
        </w:rPr>
        <w:t xml:space="preserve"> 280–285.</w:t>
      </w:r>
    </w:p>
    <w:p w14:paraId="10A3E3E6"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Behl T., Kumar K., </w:t>
      </w:r>
      <w:proofErr w:type="spellStart"/>
      <w:r w:rsidRPr="004A0FA5">
        <w:rPr>
          <w:rFonts w:ascii="Times New Roman" w:hAnsi="Times New Roman" w:cs="Times New Roman"/>
          <w:sz w:val="28"/>
          <w:szCs w:val="28"/>
          <w:lang w:val="en-US"/>
        </w:rPr>
        <w:t>Brisc</w:t>
      </w:r>
      <w:proofErr w:type="spellEnd"/>
      <w:r w:rsidRPr="004A0FA5">
        <w:rPr>
          <w:rFonts w:ascii="Times New Roman" w:hAnsi="Times New Roman" w:cs="Times New Roman"/>
          <w:sz w:val="28"/>
          <w:szCs w:val="28"/>
          <w:lang w:val="en-US"/>
        </w:rPr>
        <w:t xml:space="preserve"> C. et al. Exploring the Multifocal Role of Phytochemicals as Immunomodulators // Biomedicine &amp; Pharmacotherapy. – 2021. – Vol. 133. –№ 110959. </w:t>
      </w:r>
    </w:p>
    <w:p w14:paraId="7A6ABAFA"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Campos Patricia, Melo Maísa, Junior Flávio. Effects of Polysaccharide-Based Formulations on Human Skin // Polysaccharides / ed. by Kishan Gopal </w:t>
      </w:r>
      <w:proofErr w:type="spellStart"/>
      <w:r w:rsidRPr="004A0FA5">
        <w:rPr>
          <w:rFonts w:ascii="Times New Roman" w:hAnsi="Times New Roman" w:cs="Times New Roman"/>
          <w:sz w:val="28"/>
          <w:szCs w:val="28"/>
          <w:lang w:val="en-US"/>
        </w:rPr>
        <w:t>Ramawat</w:t>
      </w:r>
      <w:proofErr w:type="spellEnd"/>
      <w:r w:rsidRPr="004A0FA5">
        <w:rPr>
          <w:rFonts w:ascii="Times New Roman" w:hAnsi="Times New Roman" w:cs="Times New Roman"/>
          <w:sz w:val="28"/>
          <w:szCs w:val="28"/>
          <w:lang w:val="en-US"/>
        </w:rPr>
        <w:t xml:space="preserve">, Jean-Michel </w:t>
      </w:r>
      <w:proofErr w:type="spellStart"/>
      <w:r w:rsidRPr="004A0FA5">
        <w:rPr>
          <w:rFonts w:ascii="Times New Roman" w:hAnsi="Times New Roman" w:cs="Times New Roman"/>
          <w:sz w:val="28"/>
          <w:szCs w:val="28"/>
          <w:lang w:val="en-US"/>
        </w:rPr>
        <w:t>Mérillon</w:t>
      </w:r>
      <w:proofErr w:type="spellEnd"/>
      <w:r w:rsidRPr="004A0FA5">
        <w:rPr>
          <w:rFonts w:ascii="Times New Roman" w:hAnsi="Times New Roman" w:cs="Times New Roman"/>
          <w:sz w:val="28"/>
          <w:szCs w:val="28"/>
          <w:lang w:val="en-US"/>
        </w:rPr>
        <w:t>. Cham</w:t>
      </w:r>
      <w:r w:rsidRPr="004A0FA5">
        <w:rPr>
          <w:rFonts w:ascii="Times New Roman" w:hAnsi="Times New Roman" w:cs="Times New Roman"/>
          <w:sz w:val="28"/>
          <w:szCs w:val="28"/>
        </w:rPr>
        <w:t xml:space="preserve">: Springer </w:t>
      </w:r>
      <w:proofErr w:type="spellStart"/>
      <w:r w:rsidRPr="004A0FA5">
        <w:rPr>
          <w:rFonts w:ascii="Times New Roman" w:hAnsi="Times New Roman" w:cs="Times New Roman"/>
          <w:sz w:val="28"/>
          <w:szCs w:val="28"/>
        </w:rPr>
        <w:t>Cham</w:t>
      </w:r>
      <w:proofErr w:type="spellEnd"/>
      <w:r w:rsidRPr="004A0FA5">
        <w:rPr>
          <w:rFonts w:ascii="Times New Roman" w:hAnsi="Times New Roman" w:cs="Times New Roman"/>
          <w:sz w:val="28"/>
          <w:szCs w:val="28"/>
        </w:rPr>
        <w:t>, 2014. – Р. 1–18.</w:t>
      </w:r>
    </w:p>
    <w:p w14:paraId="6B941383"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Pires Patrícia Mascarenhas-Melo, Filipa Pedrosa et al. Polymer-based biomaterials for pharmaceutical and biomedical applications: A focus on topical drug administration // European Polymer Journal. – 2023. –  Vol. 187, 111868.</w:t>
      </w:r>
    </w:p>
    <w:p w14:paraId="2ABD6AD3"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Chen Y., Huang W., Chen Y., Wu M., Jia R., You L. Influence of Molecular Weight of Polysaccharides from Laminaria japonica to LJP-Based </w:t>
      </w:r>
      <w:r w:rsidRPr="004A0FA5">
        <w:rPr>
          <w:rFonts w:ascii="Times New Roman" w:hAnsi="Times New Roman" w:cs="Times New Roman"/>
          <w:sz w:val="28"/>
          <w:szCs w:val="28"/>
          <w:lang w:val="en-US"/>
        </w:rPr>
        <w:lastRenderedPageBreak/>
        <w:t>Hydrogels: Anti-Inflammatory Activity in the Wound Healing Process // Molecules. – 2022. – Vol. 27(20). – № 6915.</w:t>
      </w:r>
    </w:p>
    <w:p w14:paraId="3FB7D939"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Huo J., Wu Z., Zhao H. et al.  Structure-Activity Relationship of Antioxidant Polysaccharides from </w:t>
      </w:r>
      <w:proofErr w:type="spellStart"/>
      <w:r w:rsidRPr="004A0FA5">
        <w:rPr>
          <w:rFonts w:ascii="Times New Roman" w:hAnsi="Times New Roman" w:cs="Times New Roman"/>
          <w:sz w:val="28"/>
          <w:szCs w:val="28"/>
          <w:lang w:val="en-US"/>
        </w:rPr>
        <w:t>Huangshui</w:t>
      </w:r>
      <w:proofErr w:type="spellEnd"/>
      <w:r w:rsidRPr="004A0FA5">
        <w:rPr>
          <w:rFonts w:ascii="Times New Roman" w:hAnsi="Times New Roman" w:cs="Times New Roman"/>
          <w:sz w:val="28"/>
          <w:szCs w:val="28"/>
          <w:lang w:val="en-US"/>
        </w:rPr>
        <w:t xml:space="preserve"> Based on the HPLC Fingerprint Combined with Chemometrics Methods // LWT. – 2022. – Vol. 159. – № 113201.</w:t>
      </w:r>
    </w:p>
    <w:p w14:paraId="0B153EDF"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Jin W., Zhang W., Liu G. et al. The structure-activity relationship between polysaccharides from Sargassum </w:t>
      </w:r>
      <w:proofErr w:type="spellStart"/>
      <w:r w:rsidRPr="004A0FA5">
        <w:rPr>
          <w:rFonts w:ascii="Times New Roman" w:hAnsi="Times New Roman" w:cs="Times New Roman"/>
          <w:sz w:val="28"/>
          <w:szCs w:val="28"/>
          <w:lang w:val="en-US"/>
        </w:rPr>
        <w:t>thunbergii</w:t>
      </w:r>
      <w:proofErr w:type="spellEnd"/>
      <w:r w:rsidRPr="004A0FA5">
        <w:rPr>
          <w:rFonts w:ascii="Times New Roman" w:hAnsi="Times New Roman" w:cs="Times New Roman"/>
          <w:sz w:val="28"/>
          <w:szCs w:val="28"/>
          <w:lang w:val="en-US"/>
        </w:rPr>
        <w:t xml:space="preserve"> and anti-tumor activity // Int J Biol </w:t>
      </w:r>
      <w:proofErr w:type="spellStart"/>
      <w:r w:rsidRPr="004A0FA5">
        <w:rPr>
          <w:rFonts w:ascii="Times New Roman" w:hAnsi="Times New Roman" w:cs="Times New Roman"/>
          <w:sz w:val="28"/>
          <w:szCs w:val="28"/>
          <w:lang w:val="en-US"/>
        </w:rPr>
        <w:t>Macromol</w:t>
      </w:r>
      <w:proofErr w:type="spellEnd"/>
      <w:r w:rsidRPr="004A0FA5">
        <w:rPr>
          <w:rFonts w:ascii="Times New Roman" w:hAnsi="Times New Roman" w:cs="Times New Roman"/>
          <w:sz w:val="28"/>
          <w:szCs w:val="28"/>
          <w:lang w:val="en-US"/>
        </w:rPr>
        <w:t>. – 2017. – Vol. 105 (</w:t>
      </w:r>
      <w:r w:rsidRPr="004A0FA5">
        <w:rPr>
          <w:rFonts w:ascii="Times New Roman" w:hAnsi="Times New Roman" w:cs="Times New Roman"/>
          <w:sz w:val="28"/>
          <w:szCs w:val="28"/>
          <w:shd w:val="clear" w:color="auto" w:fill="FFFFFF"/>
          <w:lang w:val="en-US"/>
        </w:rPr>
        <w:t>Pt 1)</w:t>
      </w:r>
      <w:r w:rsidRPr="004A0FA5">
        <w:rPr>
          <w:rFonts w:ascii="Times New Roman" w:hAnsi="Times New Roman" w:cs="Times New Roman"/>
          <w:sz w:val="28"/>
          <w:szCs w:val="28"/>
          <w:lang w:val="en-US"/>
        </w:rPr>
        <w:t xml:space="preserve">.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xml:space="preserve">. 686–692. </w:t>
      </w:r>
    </w:p>
    <w:p w14:paraId="49199859"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Bi </w:t>
      </w:r>
      <w:proofErr w:type="spellStart"/>
      <w:r w:rsidRPr="004A0FA5">
        <w:rPr>
          <w:rFonts w:ascii="Times New Roman" w:hAnsi="Times New Roman" w:cs="Times New Roman"/>
          <w:sz w:val="28"/>
          <w:szCs w:val="28"/>
          <w:lang w:val="en-US"/>
        </w:rPr>
        <w:t>Decheng</w:t>
      </w:r>
      <w:proofErr w:type="spellEnd"/>
      <w:r w:rsidRPr="004A0FA5">
        <w:rPr>
          <w:rFonts w:ascii="Times New Roman" w:hAnsi="Times New Roman" w:cs="Times New Roman"/>
          <w:sz w:val="28"/>
          <w:szCs w:val="28"/>
          <w:lang w:val="en-US"/>
        </w:rPr>
        <w:t xml:space="preserve"> et al. Immune Activation of RAW264.7 Macrophages by Low Molecular Weight Fucoidan Extracted from New Zealand </w:t>
      </w:r>
      <w:proofErr w:type="spellStart"/>
      <w:r w:rsidRPr="004A0FA5">
        <w:rPr>
          <w:rFonts w:ascii="Times New Roman" w:hAnsi="Times New Roman" w:cs="Times New Roman"/>
          <w:sz w:val="28"/>
          <w:szCs w:val="28"/>
          <w:lang w:val="en-US"/>
        </w:rPr>
        <w:t>Undaria</w:t>
      </w:r>
      <w:proofErr w:type="spellEnd"/>
      <w:r w:rsidRPr="004A0FA5">
        <w:rPr>
          <w:rFonts w:ascii="Times New Roman" w:hAnsi="Times New Roman" w:cs="Times New Roman"/>
          <w:sz w:val="28"/>
          <w:szCs w:val="28"/>
          <w:lang w:val="en-US"/>
        </w:rPr>
        <w:t xml:space="preserve"> pinnatifida // Journal of agricultural and food chemistry. –  2018. – Vol. 66 (41).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xml:space="preserve">. 10721–10728. </w:t>
      </w:r>
    </w:p>
    <w:p w14:paraId="75F67608"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Shi J., Guo, J., Chen, L., Ding L. et al. Characteristics and Anti-Radiation Activity of Different Molecular Weight Polysaccharides from Potentilla Anserina L // J </w:t>
      </w:r>
      <w:proofErr w:type="spellStart"/>
      <w:r w:rsidRPr="004A0FA5">
        <w:rPr>
          <w:rFonts w:ascii="Times New Roman" w:hAnsi="Times New Roman" w:cs="Times New Roman"/>
          <w:sz w:val="28"/>
          <w:szCs w:val="28"/>
          <w:lang w:val="en-US"/>
        </w:rPr>
        <w:t>Funct</w:t>
      </w:r>
      <w:proofErr w:type="spellEnd"/>
      <w:r w:rsidRPr="004A0FA5">
        <w:rPr>
          <w:rFonts w:ascii="Times New Roman" w:hAnsi="Times New Roman" w:cs="Times New Roman"/>
          <w:sz w:val="28"/>
          <w:szCs w:val="28"/>
          <w:lang w:val="en-US"/>
        </w:rPr>
        <w:t xml:space="preserve"> Foods. – 2023. – Vol. 101. – № 105425.</w:t>
      </w:r>
    </w:p>
    <w:p w14:paraId="0B1AF9BC"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Wang Bei et al. Structural Elucidation, Modification, and Structure-Activity Relationship of Polysaccharides in Chinese Herbs: A Review // Frontiers in nutrition. – 2022. – Vol. 9. – № 908175. </w:t>
      </w:r>
    </w:p>
    <w:p w14:paraId="24EB5945"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Qu, J., Huang P., Zhang L. et al. Hepatoprotective Effect of Plant Polysaccharides from Natural Resources: A Review of the Mechanisms and Structure-Activity Relationship // Int J Biol </w:t>
      </w:r>
      <w:proofErr w:type="spellStart"/>
      <w:r w:rsidRPr="004A0FA5">
        <w:rPr>
          <w:rFonts w:ascii="Times New Roman" w:hAnsi="Times New Roman" w:cs="Times New Roman"/>
          <w:sz w:val="28"/>
          <w:szCs w:val="28"/>
          <w:lang w:val="en-US"/>
        </w:rPr>
        <w:t>Macromol</w:t>
      </w:r>
      <w:proofErr w:type="spellEnd"/>
      <w:r w:rsidRPr="004A0FA5">
        <w:rPr>
          <w:rFonts w:ascii="Times New Roman" w:hAnsi="Times New Roman" w:cs="Times New Roman"/>
          <w:sz w:val="28"/>
          <w:szCs w:val="28"/>
          <w:lang w:val="en-US"/>
        </w:rPr>
        <w:t xml:space="preserve">. – 2020. – Vol. 161.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24–34.</w:t>
      </w:r>
    </w:p>
    <w:p w14:paraId="73CC79D7"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Wu D.-T., Meng L.-Z., Wang L.-Y.  et al. Chain Conformation and Immunomodulatory Activity of a Hyperbranched Polysaccharide from Cordyceps Sinensis // </w:t>
      </w:r>
      <w:proofErr w:type="spellStart"/>
      <w:r w:rsidRPr="004A0FA5">
        <w:rPr>
          <w:rFonts w:ascii="Times New Roman" w:hAnsi="Times New Roman" w:cs="Times New Roman"/>
          <w:sz w:val="28"/>
          <w:szCs w:val="28"/>
          <w:lang w:val="en-US"/>
        </w:rPr>
        <w:t>Carbohydr</w:t>
      </w:r>
      <w:proofErr w:type="spellEnd"/>
      <w:r w:rsidRPr="004A0FA5">
        <w:rPr>
          <w:rFonts w:ascii="Times New Roman" w:hAnsi="Times New Roman" w:cs="Times New Roman"/>
          <w:sz w:val="28"/>
          <w:szCs w:val="28"/>
          <w:lang w:val="en-US"/>
        </w:rPr>
        <w:t xml:space="preserve"> </w:t>
      </w:r>
      <w:proofErr w:type="spellStart"/>
      <w:r w:rsidRPr="004A0FA5">
        <w:rPr>
          <w:rFonts w:ascii="Times New Roman" w:hAnsi="Times New Roman" w:cs="Times New Roman"/>
          <w:sz w:val="28"/>
          <w:szCs w:val="28"/>
          <w:lang w:val="en-US"/>
        </w:rPr>
        <w:t>Polym</w:t>
      </w:r>
      <w:proofErr w:type="spellEnd"/>
      <w:r w:rsidRPr="004A0FA5">
        <w:rPr>
          <w:rFonts w:ascii="Times New Roman" w:hAnsi="Times New Roman" w:cs="Times New Roman"/>
          <w:sz w:val="28"/>
          <w:szCs w:val="28"/>
          <w:lang w:val="en-US"/>
        </w:rPr>
        <w:t xml:space="preserve">. – 2014. – Vol. 110.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405–414.</w:t>
      </w:r>
    </w:p>
    <w:p w14:paraId="066B1BC7"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Li B., Zhang N., Feng, Q. et al. The Core Structure Characterization and of Ginseng Neutral Polysaccharide with the Immune-Enhancing Activity // Int J Biol </w:t>
      </w:r>
      <w:proofErr w:type="spellStart"/>
      <w:r w:rsidRPr="004A0FA5">
        <w:rPr>
          <w:rFonts w:ascii="Times New Roman" w:hAnsi="Times New Roman" w:cs="Times New Roman"/>
          <w:sz w:val="28"/>
          <w:szCs w:val="28"/>
          <w:lang w:val="en-US"/>
        </w:rPr>
        <w:t>Macromol</w:t>
      </w:r>
      <w:proofErr w:type="spellEnd"/>
      <w:r w:rsidRPr="004A0FA5">
        <w:rPr>
          <w:rFonts w:ascii="Times New Roman" w:hAnsi="Times New Roman" w:cs="Times New Roman"/>
          <w:sz w:val="28"/>
          <w:szCs w:val="28"/>
          <w:lang w:val="en-US"/>
        </w:rPr>
        <w:t xml:space="preserve">. – 2019. – Vol. 123.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713–722,</w:t>
      </w:r>
    </w:p>
    <w:p w14:paraId="56155FB5"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proofErr w:type="spellStart"/>
      <w:r w:rsidRPr="004A0FA5">
        <w:rPr>
          <w:rFonts w:ascii="Times New Roman" w:hAnsi="Times New Roman" w:cs="Times New Roman"/>
          <w:sz w:val="28"/>
          <w:szCs w:val="28"/>
          <w:lang w:val="en-US"/>
        </w:rPr>
        <w:t>Bahú</w:t>
      </w:r>
      <w:proofErr w:type="spellEnd"/>
      <w:r w:rsidRPr="004A0FA5">
        <w:rPr>
          <w:rFonts w:ascii="Times New Roman" w:hAnsi="Times New Roman" w:cs="Times New Roman"/>
          <w:sz w:val="28"/>
          <w:szCs w:val="28"/>
          <w:lang w:val="en-US"/>
        </w:rPr>
        <w:t xml:space="preserve"> J.O., de Andrade L.R.M., de Melo Barbosa R et al. Plant Polysaccharides in Engineered Pharmaceutical Gels // Bioengineering. – 2022. – Vol. 9 (8). – № 376. </w:t>
      </w:r>
    </w:p>
    <w:p w14:paraId="0D05885C"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Quraishi S., Martins, M., Barros A.A. et al. Novel Non-Cytotoxic Alginate–Lignin Hybrid Aerogels as Scaffolds for Tissue Engineering // J </w:t>
      </w:r>
      <w:proofErr w:type="spellStart"/>
      <w:r w:rsidRPr="004A0FA5">
        <w:rPr>
          <w:rFonts w:ascii="Times New Roman" w:hAnsi="Times New Roman" w:cs="Times New Roman"/>
          <w:sz w:val="28"/>
          <w:szCs w:val="28"/>
          <w:lang w:val="en-US"/>
        </w:rPr>
        <w:t>Supercrit</w:t>
      </w:r>
      <w:proofErr w:type="spellEnd"/>
      <w:r w:rsidRPr="004A0FA5">
        <w:rPr>
          <w:rFonts w:ascii="Times New Roman" w:hAnsi="Times New Roman" w:cs="Times New Roman"/>
          <w:sz w:val="28"/>
          <w:szCs w:val="28"/>
          <w:lang w:val="en-US"/>
        </w:rPr>
        <w:t xml:space="preserve"> Fluids. – 2015. – Vol. 105.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1–8.</w:t>
      </w:r>
    </w:p>
    <w:p w14:paraId="284CF097"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Aragão-Neto A.C., Soares P.A.G., Lima-Ribeiro M.H.M. et al. Combined Therapy Using Low Level Laser and Chitosan-</w:t>
      </w:r>
      <w:proofErr w:type="spellStart"/>
      <w:r w:rsidRPr="004A0FA5">
        <w:rPr>
          <w:rFonts w:ascii="Times New Roman" w:hAnsi="Times New Roman" w:cs="Times New Roman"/>
          <w:sz w:val="28"/>
          <w:szCs w:val="28"/>
          <w:lang w:val="en-US"/>
        </w:rPr>
        <w:t>Policaju</w:t>
      </w:r>
      <w:proofErr w:type="spellEnd"/>
      <w:r w:rsidRPr="004A0FA5">
        <w:rPr>
          <w:rFonts w:ascii="Times New Roman" w:hAnsi="Times New Roman" w:cs="Times New Roman"/>
          <w:sz w:val="28"/>
          <w:szCs w:val="28"/>
          <w:lang w:val="en-US"/>
        </w:rPr>
        <w:t xml:space="preserve"> Hydrogel for Wound Healing // Int J Biol </w:t>
      </w:r>
      <w:proofErr w:type="spellStart"/>
      <w:r w:rsidRPr="004A0FA5">
        <w:rPr>
          <w:rFonts w:ascii="Times New Roman" w:hAnsi="Times New Roman" w:cs="Times New Roman"/>
          <w:sz w:val="28"/>
          <w:szCs w:val="28"/>
          <w:lang w:val="en-US"/>
        </w:rPr>
        <w:t>Macromol</w:t>
      </w:r>
      <w:proofErr w:type="spellEnd"/>
      <w:r w:rsidRPr="004A0FA5">
        <w:rPr>
          <w:rFonts w:ascii="Times New Roman" w:hAnsi="Times New Roman" w:cs="Times New Roman"/>
          <w:sz w:val="28"/>
          <w:szCs w:val="28"/>
          <w:lang w:val="en-US"/>
        </w:rPr>
        <w:t xml:space="preserve">. – 2017. – Vol. 95.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268–272.</w:t>
      </w:r>
    </w:p>
    <w:p w14:paraId="2AB6890E"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proofErr w:type="spellStart"/>
      <w:r w:rsidRPr="004A0FA5">
        <w:rPr>
          <w:rFonts w:ascii="Times New Roman" w:hAnsi="Times New Roman" w:cs="Times New Roman"/>
          <w:sz w:val="28"/>
          <w:szCs w:val="28"/>
          <w:lang w:val="en-US"/>
        </w:rPr>
        <w:t>Koutroumpa</w:t>
      </w:r>
      <w:proofErr w:type="spellEnd"/>
      <w:r w:rsidRPr="004A0FA5">
        <w:rPr>
          <w:rFonts w:ascii="Times New Roman" w:hAnsi="Times New Roman" w:cs="Times New Roman"/>
          <w:sz w:val="28"/>
          <w:szCs w:val="28"/>
          <w:lang w:val="en-US"/>
        </w:rPr>
        <w:t xml:space="preserve">, K., Theodoridis S., Warren B.H. et al. An Expanded Molecular Phylogeny of </w:t>
      </w:r>
      <w:proofErr w:type="spellStart"/>
      <w:r w:rsidRPr="004A0FA5">
        <w:rPr>
          <w:rFonts w:ascii="Times New Roman" w:hAnsi="Times New Roman" w:cs="Times New Roman"/>
          <w:sz w:val="28"/>
          <w:szCs w:val="28"/>
          <w:lang w:val="en-US"/>
        </w:rPr>
        <w:t>Plumbaginaceae</w:t>
      </w:r>
      <w:proofErr w:type="spellEnd"/>
      <w:r w:rsidRPr="004A0FA5">
        <w:rPr>
          <w:rFonts w:ascii="Times New Roman" w:hAnsi="Times New Roman" w:cs="Times New Roman"/>
          <w:sz w:val="28"/>
          <w:szCs w:val="28"/>
          <w:lang w:val="en-US"/>
        </w:rPr>
        <w:t xml:space="preserve">, with Emphasis on Limonium (Sea Lavenders): Taxonomic Implications and Biogeographic Considerations // </w:t>
      </w:r>
      <w:proofErr w:type="spellStart"/>
      <w:r w:rsidRPr="004A0FA5">
        <w:rPr>
          <w:rFonts w:ascii="Times New Roman" w:hAnsi="Times New Roman" w:cs="Times New Roman"/>
          <w:sz w:val="28"/>
          <w:szCs w:val="28"/>
          <w:lang w:val="en-US"/>
        </w:rPr>
        <w:t>Ecol</w:t>
      </w:r>
      <w:proofErr w:type="spellEnd"/>
      <w:r w:rsidRPr="004A0FA5">
        <w:rPr>
          <w:rFonts w:ascii="Times New Roman" w:hAnsi="Times New Roman" w:cs="Times New Roman"/>
          <w:sz w:val="28"/>
          <w:szCs w:val="28"/>
          <w:lang w:val="en-US"/>
        </w:rPr>
        <w:t xml:space="preserve"> </w:t>
      </w:r>
      <w:proofErr w:type="spellStart"/>
      <w:r w:rsidRPr="004A0FA5">
        <w:rPr>
          <w:rFonts w:ascii="Times New Roman" w:hAnsi="Times New Roman" w:cs="Times New Roman"/>
          <w:sz w:val="28"/>
          <w:szCs w:val="28"/>
          <w:lang w:val="en-US"/>
        </w:rPr>
        <w:t>Evol</w:t>
      </w:r>
      <w:proofErr w:type="spellEnd"/>
      <w:r w:rsidRPr="004A0FA5">
        <w:rPr>
          <w:rFonts w:ascii="Times New Roman" w:hAnsi="Times New Roman" w:cs="Times New Roman"/>
          <w:sz w:val="28"/>
          <w:szCs w:val="28"/>
          <w:lang w:val="en-US"/>
        </w:rPr>
        <w:t xml:space="preserve">. – 2018. – Vol. 8.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xml:space="preserve">. 12397–12424. </w:t>
      </w:r>
    </w:p>
    <w:p w14:paraId="37B49A67"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Palacios C., Rosselló J.A., González-Candelas F. Study of the Evolutionary Relationships among Limonium Species (</w:t>
      </w:r>
      <w:proofErr w:type="spellStart"/>
      <w:r w:rsidRPr="004A0FA5">
        <w:rPr>
          <w:rFonts w:ascii="Times New Roman" w:hAnsi="Times New Roman" w:cs="Times New Roman"/>
          <w:sz w:val="28"/>
          <w:szCs w:val="28"/>
          <w:lang w:val="en-US"/>
        </w:rPr>
        <w:t>Plumbaginaceae</w:t>
      </w:r>
      <w:proofErr w:type="spellEnd"/>
      <w:r w:rsidRPr="004A0FA5">
        <w:rPr>
          <w:rFonts w:ascii="Times New Roman" w:hAnsi="Times New Roman" w:cs="Times New Roman"/>
          <w:sz w:val="28"/>
          <w:szCs w:val="28"/>
          <w:lang w:val="en-US"/>
        </w:rPr>
        <w:t xml:space="preserve">) Using </w:t>
      </w:r>
      <w:r w:rsidRPr="004A0FA5">
        <w:rPr>
          <w:rFonts w:ascii="Times New Roman" w:hAnsi="Times New Roman" w:cs="Times New Roman"/>
          <w:sz w:val="28"/>
          <w:szCs w:val="28"/>
          <w:lang w:val="en-US"/>
        </w:rPr>
        <w:lastRenderedPageBreak/>
        <w:t xml:space="preserve">Nuclear and Cytoplasmic Molecular Markers // Mol </w:t>
      </w:r>
      <w:proofErr w:type="spellStart"/>
      <w:r w:rsidRPr="004A0FA5">
        <w:rPr>
          <w:rFonts w:ascii="Times New Roman" w:hAnsi="Times New Roman" w:cs="Times New Roman"/>
          <w:sz w:val="28"/>
          <w:szCs w:val="28"/>
          <w:lang w:val="en-US"/>
        </w:rPr>
        <w:t>Phylogenet</w:t>
      </w:r>
      <w:proofErr w:type="spellEnd"/>
      <w:r w:rsidRPr="004A0FA5">
        <w:rPr>
          <w:rFonts w:ascii="Times New Roman" w:hAnsi="Times New Roman" w:cs="Times New Roman"/>
          <w:sz w:val="28"/>
          <w:szCs w:val="28"/>
          <w:lang w:val="en-US"/>
        </w:rPr>
        <w:t xml:space="preserve"> </w:t>
      </w:r>
      <w:proofErr w:type="spellStart"/>
      <w:r w:rsidRPr="004A0FA5">
        <w:rPr>
          <w:rFonts w:ascii="Times New Roman" w:hAnsi="Times New Roman" w:cs="Times New Roman"/>
          <w:sz w:val="28"/>
          <w:szCs w:val="28"/>
          <w:lang w:val="en-US"/>
        </w:rPr>
        <w:t>Evol</w:t>
      </w:r>
      <w:proofErr w:type="spellEnd"/>
      <w:r w:rsidRPr="004A0FA5">
        <w:rPr>
          <w:rFonts w:ascii="Times New Roman" w:hAnsi="Times New Roman" w:cs="Times New Roman"/>
          <w:sz w:val="28"/>
          <w:szCs w:val="28"/>
          <w:lang w:val="en-US"/>
        </w:rPr>
        <w:t xml:space="preserve">. – 2000. – Vol. 14 (2).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232-249.</w:t>
      </w:r>
    </w:p>
    <w:p w14:paraId="269443BA" w14:textId="66FA8F76" w:rsidR="00A02B35" w:rsidRPr="009360DE"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9360DE">
        <w:rPr>
          <w:rFonts w:ascii="Times New Roman" w:hAnsi="Times New Roman" w:cs="Times New Roman"/>
          <w:sz w:val="28"/>
          <w:szCs w:val="28"/>
          <w:lang w:val="en-US"/>
        </w:rPr>
        <w:t xml:space="preserve">Grigore M.N., Toma Constantin. </w:t>
      </w:r>
      <w:r w:rsidR="00C053D6" w:rsidRPr="009360DE">
        <w:rPr>
          <w:rFonts w:ascii="Times New Roman" w:hAnsi="Times New Roman" w:cs="Times New Roman"/>
          <w:sz w:val="28"/>
          <w:szCs w:val="28"/>
          <w:lang w:val="en-US"/>
        </w:rPr>
        <w:t>S</w:t>
      </w:r>
      <w:r w:rsidRPr="009360DE">
        <w:rPr>
          <w:rFonts w:ascii="Times New Roman" w:hAnsi="Times New Roman" w:cs="Times New Roman"/>
          <w:sz w:val="28"/>
          <w:szCs w:val="28"/>
          <w:lang w:val="en-US"/>
        </w:rPr>
        <w:t xml:space="preserve">tructure of salt glands of </w:t>
      </w:r>
      <w:proofErr w:type="spellStart"/>
      <w:r w:rsidRPr="009360DE">
        <w:rPr>
          <w:rFonts w:ascii="Times New Roman" w:hAnsi="Times New Roman" w:cs="Times New Roman"/>
          <w:sz w:val="28"/>
          <w:szCs w:val="28"/>
          <w:lang w:val="en-US"/>
        </w:rPr>
        <w:t>Plumbaginaceae</w:t>
      </w:r>
      <w:proofErr w:type="spellEnd"/>
      <w:r w:rsidR="00C053D6" w:rsidRPr="009360DE">
        <w:rPr>
          <w:rFonts w:ascii="Times New Roman" w:hAnsi="Times New Roman" w:cs="Times New Roman"/>
          <w:sz w:val="28"/>
          <w:szCs w:val="28"/>
          <w:lang w:val="en-US"/>
        </w:rPr>
        <w:t xml:space="preserve">: </w:t>
      </w:r>
      <w:r w:rsidRPr="009360DE">
        <w:rPr>
          <w:rFonts w:ascii="Times New Roman" w:hAnsi="Times New Roman" w:cs="Times New Roman"/>
          <w:sz w:val="28"/>
          <w:szCs w:val="28"/>
          <w:lang w:val="en-US"/>
        </w:rPr>
        <w:t xml:space="preserve">rediscovering old findings of the 19 </w:t>
      </w:r>
      <w:proofErr w:type="spellStart"/>
      <w:r w:rsidRPr="009360DE">
        <w:rPr>
          <w:rFonts w:ascii="Times New Roman" w:hAnsi="Times New Roman" w:cs="Times New Roman"/>
          <w:sz w:val="28"/>
          <w:szCs w:val="28"/>
          <w:lang w:val="en-US"/>
        </w:rPr>
        <w:t>th</w:t>
      </w:r>
      <w:proofErr w:type="spellEnd"/>
      <w:r w:rsidRPr="009360DE">
        <w:rPr>
          <w:rFonts w:ascii="Times New Roman" w:hAnsi="Times New Roman" w:cs="Times New Roman"/>
          <w:sz w:val="28"/>
          <w:szCs w:val="28"/>
          <w:lang w:val="en-US"/>
        </w:rPr>
        <w:t xml:space="preserve"> century: </w:t>
      </w:r>
      <w:r w:rsidR="00C053D6" w:rsidRPr="009360DE">
        <w:rPr>
          <w:rFonts w:ascii="Times New Roman" w:hAnsi="Times New Roman" w:cs="Times New Roman"/>
          <w:sz w:val="28"/>
          <w:szCs w:val="28"/>
          <w:lang w:val="en-US"/>
        </w:rPr>
        <w:t>“</w:t>
      </w:r>
      <w:proofErr w:type="spellStart"/>
      <w:r w:rsidRPr="009360DE">
        <w:rPr>
          <w:rFonts w:ascii="Times New Roman" w:hAnsi="Times New Roman" w:cs="Times New Roman"/>
          <w:sz w:val="28"/>
          <w:szCs w:val="28"/>
          <w:lang w:val="en-US"/>
        </w:rPr>
        <w:t>Mettenius</w:t>
      </w:r>
      <w:proofErr w:type="spellEnd"/>
      <w:r w:rsidR="00C053D6" w:rsidRPr="009360DE">
        <w:rPr>
          <w:rFonts w:ascii="Times New Roman" w:hAnsi="Times New Roman" w:cs="Times New Roman"/>
          <w:sz w:val="28"/>
          <w:szCs w:val="28"/>
          <w:lang w:val="en-US"/>
        </w:rPr>
        <w:t>”</w:t>
      </w:r>
      <w:r w:rsidRPr="009360DE">
        <w:rPr>
          <w:rFonts w:ascii="Times New Roman" w:hAnsi="Times New Roman" w:cs="Times New Roman"/>
          <w:sz w:val="28"/>
          <w:szCs w:val="28"/>
          <w:lang w:val="en-US"/>
        </w:rPr>
        <w:t xml:space="preserve"> or </w:t>
      </w:r>
      <w:r w:rsidR="00C053D6" w:rsidRPr="009360DE">
        <w:rPr>
          <w:rFonts w:ascii="Times New Roman" w:hAnsi="Times New Roman" w:cs="Times New Roman"/>
          <w:sz w:val="28"/>
          <w:szCs w:val="28"/>
          <w:lang w:val="en-US"/>
        </w:rPr>
        <w:t>“</w:t>
      </w:r>
      <w:proofErr w:type="spellStart"/>
      <w:r w:rsidRPr="009360DE">
        <w:rPr>
          <w:rFonts w:ascii="Times New Roman" w:hAnsi="Times New Roman" w:cs="Times New Roman"/>
          <w:sz w:val="28"/>
          <w:szCs w:val="28"/>
          <w:lang w:val="en-US"/>
        </w:rPr>
        <w:t>Licopoli</w:t>
      </w:r>
      <w:proofErr w:type="spellEnd"/>
      <w:r w:rsidRPr="009360DE">
        <w:rPr>
          <w:rFonts w:ascii="Times New Roman" w:hAnsi="Times New Roman" w:cs="Times New Roman"/>
          <w:sz w:val="28"/>
          <w:szCs w:val="28"/>
          <w:lang w:val="en-US"/>
        </w:rPr>
        <w:t>' organs</w:t>
      </w:r>
      <w:r w:rsidR="00C053D6" w:rsidRPr="009360DE">
        <w:rPr>
          <w:rFonts w:ascii="Times New Roman" w:hAnsi="Times New Roman" w:cs="Times New Roman"/>
          <w:sz w:val="28"/>
          <w:szCs w:val="28"/>
          <w:lang w:val="en-US"/>
        </w:rPr>
        <w:t>”</w:t>
      </w:r>
      <w:r w:rsidRPr="009360DE">
        <w:rPr>
          <w:rFonts w:ascii="Times New Roman" w:hAnsi="Times New Roman" w:cs="Times New Roman"/>
          <w:sz w:val="28"/>
          <w:szCs w:val="28"/>
          <w:lang w:val="en-US"/>
        </w:rPr>
        <w:t xml:space="preserve"> // Journal of Plant Development. – 2016. – Vol.  23 (2016). – </w:t>
      </w:r>
      <w:r w:rsidRPr="009360DE">
        <w:rPr>
          <w:rFonts w:ascii="Times New Roman" w:hAnsi="Times New Roman" w:cs="Times New Roman"/>
          <w:sz w:val="28"/>
          <w:szCs w:val="28"/>
        </w:rPr>
        <w:t>Р</w:t>
      </w:r>
      <w:r w:rsidRPr="009360DE">
        <w:rPr>
          <w:rFonts w:ascii="Times New Roman" w:hAnsi="Times New Roman" w:cs="Times New Roman"/>
          <w:sz w:val="28"/>
          <w:szCs w:val="28"/>
          <w:lang w:val="en-US"/>
        </w:rPr>
        <w:t>. 37-52.</w:t>
      </w:r>
    </w:p>
    <w:p w14:paraId="20F6F609"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González-</w:t>
      </w:r>
      <w:proofErr w:type="spellStart"/>
      <w:r w:rsidRPr="004A0FA5">
        <w:rPr>
          <w:rFonts w:ascii="Times New Roman" w:hAnsi="Times New Roman" w:cs="Times New Roman"/>
          <w:sz w:val="28"/>
          <w:szCs w:val="28"/>
          <w:lang w:val="en-US"/>
        </w:rPr>
        <w:t>Orenga</w:t>
      </w:r>
      <w:proofErr w:type="spellEnd"/>
      <w:r w:rsidRPr="004A0FA5">
        <w:rPr>
          <w:rFonts w:ascii="Times New Roman" w:hAnsi="Times New Roman" w:cs="Times New Roman"/>
          <w:sz w:val="28"/>
          <w:szCs w:val="28"/>
          <w:lang w:val="en-US"/>
        </w:rPr>
        <w:t xml:space="preserve"> S., Grigore M.-N., </w:t>
      </w:r>
      <w:proofErr w:type="spellStart"/>
      <w:r w:rsidRPr="004A0FA5">
        <w:rPr>
          <w:rFonts w:ascii="Times New Roman" w:hAnsi="Times New Roman" w:cs="Times New Roman"/>
          <w:sz w:val="28"/>
          <w:szCs w:val="28"/>
          <w:lang w:val="en-US"/>
        </w:rPr>
        <w:t>Boscaiu</w:t>
      </w:r>
      <w:proofErr w:type="spellEnd"/>
      <w:r w:rsidRPr="004A0FA5">
        <w:rPr>
          <w:rFonts w:ascii="Times New Roman" w:hAnsi="Times New Roman" w:cs="Times New Roman"/>
          <w:sz w:val="28"/>
          <w:szCs w:val="28"/>
          <w:lang w:val="en-US"/>
        </w:rPr>
        <w:t xml:space="preserve"> M., Vicente O. Constitutive and Induced Salt Tolerance Mechanisms and Potential Uses of Limonium Mill. Species</w:t>
      </w:r>
      <w:r w:rsidRPr="004A0FA5">
        <w:rPr>
          <w:rFonts w:ascii="Times New Roman" w:hAnsi="Times New Roman" w:cs="Times New Roman"/>
          <w:sz w:val="28"/>
          <w:szCs w:val="28"/>
        </w:rPr>
        <w:t xml:space="preserve"> // </w:t>
      </w:r>
      <w:r w:rsidRPr="004A0FA5">
        <w:rPr>
          <w:rFonts w:ascii="Times New Roman" w:hAnsi="Times New Roman" w:cs="Times New Roman"/>
          <w:sz w:val="28"/>
          <w:szCs w:val="28"/>
          <w:lang w:val="en-US"/>
        </w:rPr>
        <w:t>Agronomy</w:t>
      </w:r>
      <w:r w:rsidRPr="004A0FA5">
        <w:rPr>
          <w:rFonts w:ascii="Times New Roman" w:hAnsi="Times New Roman" w:cs="Times New Roman"/>
          <w:sz w:val="28"/>
          <w:szCs w:val="28"/>
        </w:rPr>
        <w:t>. – 2021. –</w:t>
      </w:r>
      <w:r w:rsidRPr="004A0FA5">
        <w:rPr>
          <w:rFonts w:ascii="Times New Roman" w:hAnsi="Times New Roman" w:cs="Times New Roman"/>
          <w:sz w:val="28"/>
          <w:szCs w:val="28"/>
          <w:lang w:val="en-US"/>
        </w:rPr>
        <w:t xml:space="preserve"> Vol. 11.</w:t>
      </w:r>
      <w:r w:rsidRPr="004A0FA5">
        <w:rPr>
          <w:rFonts w:ascii="Times New Roman" w:hAnsi="Times New Roman" w:cs="Times New Roman"/>
          <w:sz w:val="28"/>
          <w:szCs w:val="28"/>
        </w:rPr>
        <w:t xml:space="preserve"> – № 413.</w:t>
      </w:r>
    </w:p>
    <w:p w14:paraId="3D498B57"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lang w:val="en-US"/>
        </w:rPr>
        <w:t xml:space="preserve">Medini F., Fellah H., </w:t>
      </w:r>
      <w:proofErr w:type="spellStart"/>
      <w:r w:rsidRPr="004A0FA5">
        <w:rPr>
          <w:rFonts w:ascii="Times New Roman" w:hAnsi="Times New Roman" w:cs="Times New Roman"/>
          <w:sz w:val="28"/>
          <w:szCs w:val="28"/>
          <w:lang w:val="en-US"/>
        </w:rPr>
        <w:t>Ksouri</w:t>
      </w:r>
      <w:proofErr w:type="spellEnd"/>
      <w:r w:rsidRPr="004A0FA5">
        <w:rPr>
          <w:rFonts w:ascii="Times New Roman" w:hAnsi="Times New Roman" w:cs="Times New Roman"/>
          <w:sz w:val="28"/>
          <w:szCs w:val="28"/>
          <w:lang w:val="en-US"/>
        </w:rPr>
        <w:t xml:space="preserve"> R., </w:t>
      </w:r>
      <w:proofErr w:type="spellStart"/>
      <w:r w:rsidRPr="004A0FA5">
        <w:rPr>
          <w:rFonts w:ascii="Times New Roman" w:hAnsi="Times New Roman" w:cs="Times New Roman"/>
          <w:sz w:val="28"/>
          <w:szCs w:val="28"/>
          <w:lang w:val="en-US"/>
        </w:rPr>
        <w:t>Abdelly</w:t>
      </w:r>
      <w:proofErr w:type="spellEnd"/>
      <w:r w:rsidRPr="004A0FA5">
        <w:rPr>
          <w:rFonts w:ascii="Times New Roman" w:hAnsi="Times New Roman" w:cs="Times New Roman"/>
          <w:sz w:val="28"/>
          <w:szCs w:val="28"/>
          <w:lang w:val="en-US"/>
        </w:rPr>
        <w:t xml:space="preserve"> C. Total Phenolic, Flavonoid and Tannin Contents and Antioxidant and Antimicrobial Activities of Organic Extracts of Shoots of the Plant Limonium </w:t>
      </w:r>
      <w:proofErr w:type="spellStart"/>
      <w:r w:rsidRPr="004A0FA5">
        <w:rPr>
          <w:rFonts w:ascii="Times New Roman" w:hAnsi="Times New Roman" w:cs="Times New Roman"/>
          <w:sz w:val="28"/>
          <w:szCs w:val="28"/>
          <w:lang w:val="en-US"/>
        </w:rPr>
        <w:t>Delicatulum</w:t>
      </w:r>
      <w:proofErr w:type="spellEnd"/>
      <w:r w:rsidRPr="004A0FA5">
        <w:rPr>
          <w:rFonts w:ascii="Times New Roman" w:hAnsi="Times New Roman" w:cs="Times New Roman"/>
          <w:sz w:val="28"/>
          <w:szCs w:val="28"/>
          <w:lang w:val="en-US"/>
        </w:rPr>
        <w:t xml:space="preserve"> // Journal of Taibah University for Science. – 2014. – Vol.  </w:t>
      </w:r>
      <w:r w:rsidRPr="004A0FA5">
        <w:rPr>
          <w:rFonts w:ascii="Times New Roman" w:hAnsi="Times New Roman" w:cs="Times New Roman"/>
          <w:sz w:val="28"/>
          <w:szCs w:val="28"/>
        </w:rPr>
        <w:t>8(3). – Р. 216-224</w:t>
      </w:r>
    </w:p>
    <w:p w14:paraId="49735ACD"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Ruiz-</w:t>
      </w:r>
      <w:proofErr w:type="spellStart"/>
      <w:r w:rsidRPr="004A0FA5">
        <w:rPr>
          <w:rFonts w:ascii="Times New Roman" w:hAnsi="Times New Roman" w:cs="Times New Roman"/>
          <w:sz w:val="28"/>
          <w:szCs w:val="28"/>
          <w:lang w:val="en-US"/>
        </w:rPr>
        <w:t>Riaguas</w:t>
      </w:r>
      <w:proofErr w:type="spellEnd"/>
      <w:r w:rsidRPr="004A0FA5">
        <w:rPr>
          <w:rFonts w:ascii="Times New Roman" w:hAnsi="Times New Roman" w:cs="Times New Roman"/>
          <w:sz w:val="28"/>
          <w:szCs w:val="28"/>
          <w:lang w:val="en-US"/>
        </w:rPr>
        <w:t xml:space="preserve"> A., Zengin G., Sinan K.I., Salazar-</w:t>
      </w:r>
      <w:proofErr w:type="spellStart"/>
      <w:r w:rsidRPr="004A0FA5">
        <w:rPr>
          <w:rFonts w:ascii="Times New Roman" w:hAnsi="Times New Roman" w:cs="Times New Roman"/>
          <w:sz w:val="28"/>
          <w:szCs w:val="28"/>
          <w:lang w:val="en-US"/>
        </w:rPr>
        <w:t>Mendías</w:t>
      </w:r>
      <w:proofErr w:type="spellEnd"/>
      <w:r w:rsidRPr="004A0FA5">
        <w:rPr>
          <w:rFonts w:ascii="Times New Roman" w:hAnsi="Times New Roman" w:cs="Times New Roman"/>
          <w:sz w:val="28"/>
          <w:szCs w:val="28"/>
          <w:lang w:val="en-US"/>
        </w:rPr>
        <w:t xml:space="preserve"> C., </w:t>
      </w:r>
      <w:proofErr w:type="spellStart"/>
      <w:r w:rsidRPr="004A0FA5">
        <w:rPr>
          <w:rFonts w:ascii="Times New Roman" w:hAnsi="Times New Roman" w:cs="Times New Roman"/>
          <w:sz w:val="28"/>
          <w:szCs w:val="28"/>
          <w:lang w:val="en-US"/>
        </w:rPr>
        <w:t>Llorent</w:t>
      </w:r>
      <w:proofErr w:type="spellEnd"/>
      <w:r w:rsidRPr="004A0FA5">
        <w:rPr>
          <w:rFonts w:ascii="Times New Roman" w:hAnsi="Times New Roman" w:cs="Times New Roman"/>
          <w:sz w:val="28"/>
          <w:szCs w:val="28"/>
          <w:lang w:val="en-US"/>
        </w:rPr>
        <w:t xml:space="preserve">-Martínez E.J. Phenolic Profile, Antioxidant Activity, and Enzyme Inhibitory Properties of Limonium </w:t>
      </w:r>
      <w:proofErr w:type="spellStart"/>
      <w:r w:rsidRPr="004A0FA5">
        <w:rPr>
          <w:rFonts w:ascii="Times New Roman" w:hAnsi="Times New Roman" w:cs="Times New Roman"/>
          <w:sz w:val="28"/>
          <w:szCs w:val="28"/>
          <w:lang w:val="en-US"/>
        </w:rPr>
        <w:t>Delicatulum</w:t>
      </w:r>
      <w:proofErr w:type="spellEnd"/>
      <w:r w:rsidRPr="004A0FA5">
        <w:rPr>
          <w:rFonts w:ascii="Times New Roman" w:hAnsi="Times New Roman" w:cs="Times New Roman"/>
          <w:sz w:val="28"/>
          <w:szCs w:val="28"/>
          <w:lang w:val="en-US"/>
        </w:rPr>
        <w:t xml:space="preserve"> (Girard) Kuntze and Limonium </w:t>
      </w:r>
      <w:proofErr w:type="spellStart"/>
      <w:r w:rsidRPr="004A0FA5">
        <w:rPr>
          <w:rFonts w:ascii="Times New Roman" w:hAnsi="Times New Roman" w:cs="Times New Roman"/>
          <w:sz w:val="28"/>
          <w:szCs w:val="28"/>
          <w:lang w:val="en-US"/>
        </w:rPr>
        <w:t>Quesadense</w:t>
      </w:r>
      <w:proofErr w:type="spellEnd"/>
      <w:r w:rsidRPr="004A0FA5">
        <w:rPr>
          <w:rFonts w:ascii="Times New Roman" w:hAnsi="Times New Roman" w:cs="Times New Roman"/>
          <w:sz w:val="28"/>
          <w:szCs w:val="28"/>
          <w:lang w:val="en-US"/>
        </w:rPr>
        <w:t xml:space="preserve"> Erben // J Chem. – 2020. – Vol. 2020. –№ 1016208.</w:t>
      </w:r>
    </w:p>
    <w:p w14:paraId="696F4E46"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Bakhouche I., Aliat T., </w:t>
      </w:r>
      <w:proofErr w:type="spellStart"/>
      <w:r w:rsidRPr="004A0FA5">
        <w:rPr>
          <w:rFonts w:ascii="Times New Roman" w:hAnsi="Times New Roman" w:cs="Times New Roman"/>
          <w:sz w:val="28"/>
          <w:szCs w:val="28"/>
          <w:lang w:val="en-US"/>
        </w:rPr>
        <w:t>Boubellouta</w:t>
      </w:r>
      <w:proofErr w:type="spellEnd"/>
      <w:r w:rsidRPr="004A0FA5">
        <w:rPr>
          <w:rFonts w:ascii="Times New Roman" w:hAnsi="Times New Roman" w:cs="Times New Roman"/>
          <w:sz w:val="28"/>
          <w:szCs w:val="28"/>
          <w:lang w:val="en-US"/>
        </w:rPr>
        <w:t xml:space="preserve"> T., Gali L., Şen A., </w:t>
      </w:r>
      <w:proofErr w:type="spellStart"/>
      <w:r w:rsidRPr="004A0FA5">
        <w:rPr>
          <w:rFonts w:ascii="Times New Roman" w:hAnsi="Times New Roman" w:cs="Times New Roman"/>
          <w:sz w:val="28"/>
          <w:szCs w:val="28"/>
          <w:lang w:val="en-US"/>
        </w:rPr>
        <w:t>Bellik</w:t>
      </w:r>
      <w:proofErr w:type="spellEnd"/>
      <w:r w:rsidRPr="004A0FA5">
        <w:rPr>
          <w:rFonts w:ascii="Times New Roman" w:hAnsi="Times New Roman" w:cs="Times New Roman"/>
          <w:sz w:val="28"/>
          <w:szCs w:val="28"/>
          <w:lang w:val="en-US"/>
        </w:rPr>
        <w:t xml:space="preserve"> Y. Phenolic Contents and in Vitro Antioxidant, Anti-Tyrosinase, and Anti-Inflammatory Effects of Leaves and Roots Extracts of the Halophyte Limonium </w:t>
      </w:r>
      <w:proofErr w:type="spellStart"/>
      <w:r w:rsidRPr="004A0FA5">
        <w:rPr>
          <w:rFonts w:ascii="Times New Roman" w:hAnsi="Times New Roman" w:cs="Times New Roman"/>
          <w:sz w:val="28"/>
          <w:szCs w:val="28"/>
          <w:lang w:val="en-US"/>
        </w:rPr>
        <w:t>Delicatulum</w:t>
      </w:r>
      <w:proofErr w:type="spellEnd"/>
      <w:r w:rsidRPr="004A0FA5">
        <w:rPr>
          <w:rFonts w:ascii="Times New Roman" w:hAnsi="Times New Roman" w:cs="Times New Roman"/>
          <w:sz w:val="28"/>
          <w:szCs w:val="28"/>
          <w:lang w:val="en-US"/>
        </w:rPr>
        <w:t xml:space="preserve"> // South African Journal of Botany. – 2021. – Vol. 139(3).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42-49</w:t>
      </w:r>
    </w:p>
    <w:p w14:paraId="6E1AD188"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Medini F., Bourgou S., Lalancette K.G., </w:t>
      </w:r>
      <w:proofErr w:type="spellStart"/>
      <w:r w:rsidRPr="004A0FA5">
        <w:rPr>
          <w:rFonts w:ascii="Times New Roman" w:hAnsi="Times New Roman" w:cs="Times New Roman"/>
          <w:sz w:val="28"/>
          <w:szCs w:val="28"/>
          <w:lang w:val="en-US"/>
        </w:rPr>
        <w:t>Snoussi</w:t>
      </w:r>
      <w:proofErr w:type="spellEnd"/>
      <w:r w:rsidRPr="004A0FA5">
        <w:rPr>
          <w:rFonts w:ascii="Times New Roman" w:hAnsi="Times New Roman" w:cs="Times New Roman"/>
          <w:sz w:val="28"/>
          <w:szCs w:val="28"/>
          <w:lang w:val="en-US"/>
        </w:rPr>
        <w:t xml:space="preserve"> M. et al. Phytochemical Analysis, Antioxidant, Anti-Inflammatory, and Anticancer Activities of the Halophyte Limonium </w:t>
      </w:r>
      <w:proofErr w:type="spellStart"/>
      <w:r w:rsidRPr="004A0FA5">
        <w:rPr>
          <w:rFonts w:ascii="Times New Roman" w:hAnsi="Times New Roman" w:cs="Times New Roman"/>
          <w:sz w:val="28"/>
          <w:szCs w:val="28"/>
          <w:lang w:val="en-US"/>
        </w:rPr>
        <w:t>Densiflorum</w:t>
      </w:r>
      <w:proofErr w:type="spellEnd"/>
      <w:r w:rsidRPr="004A0FA5">
        <w:rPr>
          <w:rFonts w:ascii="Times New Roman" w:hAnsi="Times New Roman" w:cs="Times New Roman"/>
          <w:sz w:val="28"/>
          <w:szCs w:val="28"/>
          <w:lang w:val="en-US"/>
        </w:rPr>
        <w:t xml:space="preserve"> Extracts on Human Cell Lines and Murine Macrophages // South African Journal of Botany. – 2015. – Vol. 99(2).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158-164.</w:t>
      </w:r>
    </w:p>
    <w:p w14:paraId="15E54326"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Medini F., </w:t>
      </w:r>
      <w:proofErr w:type="spellStart"/>
      <w:r w:rsidRPr="004A0FA5">
        <w:rPr>
          <w:rFonts w:ascii="Times New Roman" w:hAnsi="Times New Roman" w:cs="Times New Roman"/>
          <w:sz w:val="28"/>
          <w:szCs w:val="28"/>
          <w:lang w:val="en-US"/>
        </w:rPr>
        <w:t>Megdiche</w:t>
      </w:r>
      <w:proofErr w:type="spellEnd"/>
      <w:r w:rsidRPr="004A0FA5">
        <w:rPr>
          <w:rFonts w:ascii="Times New Roman" w:hAnsi="Times New Roman" w:cs="Times New Roman"/>
          <w:sz w:val="28"/>
          <w:szCs w:val="28"/>
          <w:lang w:val="en-US"/>
        </w:rPr>
        <w:t xml:space="preserve"> W., </w:t>
      </w:r>
      <w:proofErr w:type="spellStart"/>
      <w:r w:rsidRPr="004A0FA5">
        <w:rPr>
          <w:rFonts w:ascii="Times New Roman" w:hAnsi="Times New Roman" w:cs="Times New Roman"/>
          <w:sz w:val="28"/>
          <w:szCs w:val="28"/>
          <w:lang w:val="en-US"/>
        </w:rPr>
        <w:t>Mshvildadze</w:t>
      </w:r>
      <w:proofErr w:type="spellEnd"/>
      <w:r w:rsidRPr="004A0FA5">
        <w:rPr>
          <w:rFonts w:ascii="Times New Roman" w:hAnsi="Times New Roman" w:cs="Times New Roman"/>
          <w:sz w:val="28"/>
          <w:szCs w:val="28"/>
          <w:lang w:val="en-US"/>
        </w:rPr>
        <w:t xml:space="preserve">, V. et al. Antiviral-Guided Fractionation and Isolation of Phenolic Compounds from Limonium </w:t>
      </w:r>
      <w:proofErr w:type="spellStart"/>
      <w:r w:rsidRPr="004A0FA5">
        <w:rPr>
          <w:rFonts w:ascii="Times New Roman" w:hAnsi="Times New Roman" w:cs="Times New Roman"/>
          <w:sz w:val="28"/>
          <w:szCs w:val="28"/>
          <w:lang w:val="en-US"/>
        </w:rPr>
        <w:t>Densiflorum</w:t>
      </w:r>
      <w:proofErr w:type="spellEnd"/>
      <w:r w:rsidRPr="004A0FA5">
        <w:rPr>
          <w:rFonts w:ascii="Times New Roman" w:hAnsi="Times New Roman" w:cs="Times New Roman"/>
          <w:sz w:val="28"/>
          <w:szCs w:val="28"/>
          <w:lang w:val="en-US"/>
        </w:rPr>
        <w:t xml:space="preserve"> Hydroalcoholic Extract // </w:t>
      </w:r>
      <w:proofErr w:type="spellStart"/>
      <w:r w:rsidRPr="004A0FA5">
        <w:rPr>
          <w:rFonts w:ascii="Times New Roman" w:hAnsi="Times New Roman" w:cs="Times New Roman"/>
          <w:sz w:val="28"/>
          <w:szCs w:val="28"/>
          <w:lang w:val="en-US"/>
        </w:rPr>
        <w:t>Comptes</w:t>
      </w:r>
      <w:proofErr w:type="spellEnd"/>
      <w:r w:rsidRPr="004A0FA5">
        <w:rPr>
          <w:rFonts w:ascii="Times New Roman" w:hAnsi="Times New Roman" w:cs="Times New Roman"/>
          <w:sz w:val="28"/>
          <w:szCs w:val="28"/>
          <w:lang w:val="en-US"/>
        </w:rPr>
        <w:t xml:space="preserve"> </w:t>
      </w:r>
      <w:proofErr w:type="spellStart"/>
      <w:r w:rsidRPr="004A0FA5">
        <w:rPr>
          <w:rFonts w:ascii="Times New Roman" w:hAnsi="Times New Roman" w:cs="Times New Roman"/>
          <w:sz w:val="28"/>
          <w:szCs w:val="28"/>
          <w:lang w:val="en-US"/>
        </w:rPr>
        <w:t>Rendus</w:t>
      </w:r>
      <w:proofErr w:type="spellEnd"/>
      <w:r w:rsidRPr="004A0FA5">
        <w:rPr>
          <w:rFonts w:ascii="Times New Roman" w:hAnsi="Times New Roman" w:cs="Times New Roman"/>
          <w:sz w:val="28"/>
          <w:szCs w:val="28"/>
          <w:lang w:val="en-US"/>
        </w:rPr>
        <w:t xml:space="preserve"> Chimie. – 2016. – Vol. 19 (6).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726-732.</w:t>
      </w:r>
    </w:p>
    <w:p w14:paraId="174DBC49"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Mazouz W., </w:t>
      </w:r>
      <w:proofErr w:type="spellStart"/>
      <w:r w:rsidRPr="004A0FA5">
        <w:rPr>
          <w:rFonts w:ascii="Times New Roman" w:hAnsi="Times New Roman" w:cs="Times New Roman"/>
          <w:sz w:val="28"/>
          <w:szCs w:val="28"/>
          <w:lang w:val="en-US"/>
        </w:rPr>
        <w:t>Haouli</w:t>
      </w:r>
      <w:proofErr w:type="spellEnd"/>
      <w:r w:rsidRPr="004A0FA5">
        <w:rPr>
          <w:rFonts w:ascii="Times New Roman" w:hAnsi="Times New Roman" w:cs="Times New Roman"/>
          <w:sz w:val="28"/>
          <w:szCs w:val="28"/>
          <w:lang w:val="en-US"/>
        </w:rPr>
        <w:t xml:space="preserve"> N.E.H., Gali L. et al. Antioxidant, Anti-Alzheimer, Anti-Diabetic, and Anti-Inflammatory Activities of the Endemic Halophyte Limonium </w:t>
      </w:r>
      <w:proofErr w:type="spellStart"/>
      <w:r w:rsidRPr="004A0FA5">
        <w:rPr>
          <w:rFonts w:ascii="Times New Roman" w:hAnsi="Times New Roman" w:cs="Times New Roman"/>
          <w:sz w:val="28"/>
          <w:szCs w:val="28"/>
          <w:lang w:val="en-US"/>
        </w:rPr>
        <w:t>Spathulatum</w:t>
      </w:r>
      <w:proofErr w:type="spellEnd"/>
      <w:r w:rsidRPr="004A0FA5">
        <w:rPr>
          <w:rFonts w:ascii="Times New Roman" w:hAnsi="Times New Roman" w:cs="Times New Roman"/>
          <w:sz w:val="28"/>
          <w:szCs w:val="28"/>
          <w:lang w:val="en-US"/>
        </w:rPr>
        <w:t xml:space="preserve"> (</w:t>
      </w:r>
      <w:proofErr w:type="spellStart"/>
      <w:r w:rsidRPr="004A0FA5">
        <w:rPr>
          <w:rFonts w:ascii="Times New Roman" w:hAnsi="Times New Roman" w:cs="Times New Roman"/>
          <w:sz w:val="28"/>
          <w:szCs w:val="28"/>
          <w:lang w:val="en-US"/>
        </w:rPr>
        <w:t>Desf</w:t>
      </w:r>
      <w:proofErr w:type="spellEnd"/>
      <w:r w:rsidRPr="004A0FA5">
        <w:rPr>
          <w:rFonts w:ascii="Times New Roman" w:hAnsi="Times New Roman" w:cs="Times New Roman"/>
          <w:sz w:val="28"/>
          <w:szCs w:val="28"/>
          <w:lang w:val="en-US"/>
        </w:rPr>
        <w:t xml:space="preserve">.) Kuntze on LPS-Stimulated RAW264 Macrophages // South African Journal of Botany. – 2020. – Vol. 135(2020).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1–8.</w:t>
      </w:r>
    </w:p>
    <w:p w14:paraId="1C3CE7D5"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Geng D., Chi X., Dong Q., Hu F. Antioxidants Screening in Limonium </w:t>
      </w:r>
      <w:proofErr w:type="spellStart"/>
      <w:r w:rsidRPr="004A0FA5">
        <w:rPr>
          <w:rFonts w:ascii="Times New Roman" w:hAnsi="Times New Roman" w:cs="Times New Roman"/>
          <w:sz w:val="28"/>
          <w:szCs w:val="28"/>
          <w:lang w:val="en-US"/>
        </w:rPr>
        <w:t>Aureum</w:t>
      </w:r>
      <w:proofErr w:type="spellEnd"/>
      <w:r w:rsidRPr="004A0FA5">
        <w:rPr>
          <w:rFonts w:ascii="Times New Roman" w:hAnsi="Times New Roman" w:cs="Times New Roman"/>
          <w:sz w:val="28"/>
          <w:szCs w:val="28"/>
          <w:lang w:val="en-US"/>
        </w:rPr>
        <w:t xml:space="preserve"> by Optimized On-Line HPLC-DPPH Assay // Ind Crops Prod.– 2015. – Vol. 67.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492–497.</w:t>
      </w:r>
    </w:p>
    <w:p w14:paraId="67968967"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Rodrigues M.J., Neves V., Martins A.  et al. In Vitro Antioxidant and Anti-Inflammatory Properties of Limonium </w:t>
      </w:r>
      <w:proofErr w:type="spellStart"/>
      <w:r w:rsidRPr="004A0FA5">
        <w:rPr>
          <w:rFonts w:ascii="Times New Roman" w:hAnsi="Times New Roman" w:cs="Times New Roman"/>
          <w:sz w:val="28"/>
          <w:szCs w:val="28"/>
          <w:lang w:val="en-US"/>
        </w:rPr>
        <w:t>Algarvense</w:t>
      </w:r>
      <w:proofErr w:type="spellEnd"/>
      <w:r w:rsidRPr="004A0FA5">
        <w:rPr>
          <w:rFonts w:ascii="Times New Roman" w:hAnsi="Times New Roman" w:cs="Times New Roman"/>
          <w:sz w:val="28"/>
          <w:szCs w:val="28"/>
          <w:lang w:val="en-US"/>
        </w:rPr>
        <w:t xml:space="preserve"> Flowers Infusions and Decoctions: A Comparison with Green Tea (Camellia Sinensis) // Food Chem. – 2016. – Vol. 200.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322-329.</w:t>
      </w:r>
    </w:p>
    <w:p w14:paraId="15222902"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Tang X.H., Yan L.F., Gao J., Yang X.L., Xu Y.X., Ge H.Y., Yang H.D. Antitumor and Immunomodulatory Activity of Polysaccharides from the </w:t>
      </w:r>
      <w:r w:rsidRPr="004A0FA5">
        <w:rPr>
          <w:rFonts w:ascii="Times New Roman" w:hAnsi="Times New Roman" w:cs="Times New Roman"/>
          <w:sz w:val="28"/>
          <w:szCs w:val="28"/>
          <w:lang w:val="en-US"/>
        </w:rPr>
        <w:lastRenderedPageBreak/>
        <w:t xml:space="preserve">Root of Limonium </w:t>
      </w:r>
      <w:proofErr w:type="spellStart"/>
      <w:r w:rsidRPr="004A0FA5">
        <w:rPr>
          <w:rFonts w:ascii="Times New Roman" w:hAnsi="Times New Roman" w:cs="Times New Roman"/>
          <w:sz w:val="28"/>
          <w:szCs w:val="28"/>
          <w:lang w:val="en-US"/>
        </w:rPr>
        <w:t>Sinense</w:t>
      </w:r>
      <w:proofErr w:type="spellEnd"/>
      <w:r w:rsidRPr="004A0FA5">
        <w:rPr>
          <w:rFonts w:ascii="Times New Roman" w:hAnsi="Times New Roman" w:cs="Times New Roman"/>
          <w:sz w:val="28"/>
          <w:szCs w:val="28"/>
          <w:lang w:val="en-US"/>
        </w:rPr>
        <w:t xml:space="preserve"> Kuntze // Int J Biol </w:t>
      </w:r>
      <w:proofErr w:type="spellStart"/>
      <w:r w:rsidRPr="004A0FA5">
        <w:rPr>
          <w:rFonts w:ascii="Times New Roman" w:hAnsi="Times New Roman" w:cs="Times New Roman"/>
          <w:sz w:val="28"/>
          <w:szCs w:val="28"/>
          <w:lang w:val="en-US"/>
        </w:rPr>
        <w:t>Macromol</w:t>
      </w:r>
      <w:proofErr w:type="spellEnd"/>
      <w:r w:rsidRPr="004A0FA5">
        <w:rPr>
          <w:rFonts w:ascii="Times New Roman" w:hAnsi="Times New Roman" w:cs="Times New Roman"/>
          <w:sz w:val="28"/>
          <w:szCs w:val="28"/>
          <w:lang w:val="en-US"/>
        </w:rPr>
        <w:t>. – 2012. – Vol. 51(5).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1134-1139</w:t>
      </w:r>
    </w:p>
    <w:p w14:paraId="5A8BFD7A"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Chaung S.-S., Lin C.-C., Lin J., Yu K.-H., Hsu Y.-F., Yen M.-H. The Hepatoprotective Effects </w:t>
      </w:r>
      <w:proofErr w:type="spellStart"/>
      <w:r w:rsidRPr="004A0FA5">
        <w:rPr>
          <w:rFonts w:ascii="Times New Roman" w:hAnsi="Times New Roman" w:cs="Times New Roman"/>
          <w:sz w:val="28"/>
          <w:szCs w:val="28"/>
          <w:lang w:val="en-US"/>
        </w:rPr>
        <w:t>OfLimonium</w:t>
      </w:r>
      <w:proofErr w:type="spellEnd"/>
      <w:r w:rsidRPr="004A0FA5">
        <w:rPr>
          <w:rFonts w:ascii="Times New Roman" w:hAnsi="Times New Roman" w:cs="Times New Roman"/>
          <w:sz w:val="28"/>
          <w:szCs w:val="28"/>
          <w:lang w:val="en-US"/>
        </w:rPr>
        <w:t xml:space="preserve"> </w:t>
      </w:r>
      <w:proofErr w:type="spellStart"/>
      <w:r w:rsidRPr="004A0FA5">
        <w:rPr>
          <w:rFonts w:ascii="Times New Roman" w:hAnsi="Times New Roman" w:cs="Times New Roman"/>
          <w:sz w:val="28"/>
          <w:szCs w:val="28"/>
          <w:lang w:val="en-US"/>
        </w:rPr>
        <w:t>Sinense</w:t>
      </w:r>
      <w:proofErr w:type="spellEnd"/>
      <w:r w:rsidRPr="004A0FA5">
        <w:rPr>
          <w:rFonts w:ascii="Times New Roman" w:hAnsi="Times New Roman" w:cs="Times New Roman"/>
          <w:sz w:val="28"/>
          <w:szCs w:val="28"/>
          <w:lang w:val="en-US"/>
        </w:rPr>
        <w:t xml:space="preserve"> against Carbon Tetrachloride and -D-Galactosamine Intoxication in Rats // </w:t>
      </w:r>
      <w:proofErr w:type="spellStart"/>
      <w:r w:rsidRPr="004A0FA5">
        <w:rPr>
          <w:rFonts w:ascii="Times New Roman" w:hAnsi="Times New Roman" w:cs="Times New Roman"/>
          <w:sz w:val="28"/>
          <w:szCs w:val="28"/>
          <w:lang w:val="en-US"/>
        </w:rPr>
        <w:t>Phytother</w:t>
      </w:r>
      <w:proofErr w:type="spellEnd"/>
      <w:r w:rsidRPr="004A0FA5">
        <w:rPr>
          <w:rFonts w:ascii="Times New Roman" w:hAnsi="Times New Roman" w:cs="Times New Roman"/>
          <w:sz w:val="28"/>
          <w:szCs w:val="28"/>
          <w:lang w:val="en-US"/>
        </w:rPr>
        <w:t xml:space="preserve"> Res. –2003. – Vol. 17.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784–791.</w:t>
      </w:r>
    </w:p>
    <w:p w14:paraId="478823A9"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Lin L.C., Kuo Y.C., Chou C.J. Anti-Herpes Simplex Virus Type-1 Flavonoids and a New Flavanone from the Root of Limonium </w:t>
      </w:r>
      <w:proofErr w:type="spellStart"/>
      <w:r w:rsidRPr="004A0FA5">
        <w:rPr>
          <w:rFonts w:ascii="Times New Roman" w:hAnsi="Times New Roman" w:cs="Times New Roman"/>
          <w:sz w:val="28"/>
          <w:szCs w:val="28"/>
          <w:lang w:val="en-US"/>
        </w:rPr>
        <w:t>Sinense</w:t>
      </w:r>
      <w:proofErr w:type="spellEnd"/>
      <w:r w:rsidRPr="004A0FA5">
        <w:rPr>
          <w:rFonts w:ascii="Times New Roman" w:hAnsi="Times New Roman" w:cs="Times New Roman"/>
          <w:sz w:val="28"/>
          <w:szCs w:val="28"/>
          <w:lang w:val="en-US"/>
        </w:rPr>
        <w:t xml:space="preserve"> // Planta Med. – 2000. – Vol. 66(4).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333-336.</w:t>
      </w:r>
    </w:p>
    <w:p w14:paraId="4CCCEB47"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Rodriguez S.A., Murray A.P., Leiro J.M. Xanthine Oxidase Inhibition by Aqueous Extract of Limonium Brasiliense (</w:t>
      </w:r>
      <w:proofErr w:type="spellStart"/>
      <w:r w:rsidRPr="004A0FA5">
        <w:rPr>
          <w:rFonts w:ascii="Times New Roman" w:hAnsi="Times New Roman" w:cs="Times New Roman"/>
          <w:sz w:val="28"/>
          <w:szCs w:val="28"/>
          <w:lang w:val="en-US"/>
        </w:rPr>
        <w:t>Plumbaginaceae</w:t>
      </w:r>
      <w:proofErr w:type="spellEnd"/>
      <w:r w:rsidRPr="004A0FA5">
        <w:rPr>
          <w:rFonts w:ascii="Times New Roman" w:hAnsi="Times New Roman" w:cs="Times New Roman"/>
          <w:sz w:val="28"/>
          <w:szCs w:val="28"/>
          <w:lang w:val="en-US"/>
        </w:rPr>
        <w:t>) // Chemistry Proceedings. – 2020. – Vol.  3</w:t>
      </w:r>
      <w:r w:rsidRPr="004A0FA5">
        <w:rPr>
          <w:rFonts w:ascii="Times New Roman" w:hAnsi="Times New Roman" w:cs="Times New Roman"/>
          <w:sz w:val="28"/>
          <w:szCs w:val="28"/>
        </w:rPr>
        <w:t xml:space="preserve"> (1). – № 123.</w:t>
      </w:r>
    </w:p>
    <w:p w14:paraId="6C6AD74F"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proofErr w:type="spellStart"/>
      <w:r w:rsidRPr="004A0FA5">
        <w:rPr>
          <w:rFonts w:ascii="Times New Roman" w:hAnsi="Times New Roman" w:cs="Times New Roman"/>
          <w:sz w:val="28"/>
          <w:szCs w:val="28"/>
          <w:lang w:val="en-US"/>
        </w:rPr>
        <w:t>Blainski</w:t>
      </w:r>
      <w:proofErr w:type="spellEnd"/>
      <w:r w:rsidRPr="004A0FA5">
        <w:rPr>
          <w:rFonts w:ascii="Times New Roman" w:hAnsi="Times New Roman" w:cs="Times New Roman"/>
          <w:sz w:val="28"/>
          <w:szCs w:val="28"/>
          <w:lang w:val="en-US"/>
        </w:rPr>
        <w:t xml:space="preserve"> Andressa et al. Antibacterial activity of Limonium </w:t>
      </w:r>
      <w:proofErr w:type="spellStart"/>
      <w:r w:rsidRPr="004A0FA5">
        <w:rPr>
          <w:rFonts w:ascii="Times New Roman" w:hAnsi="Times New Roman" w:cs="Times New Roman"/>
          <w:sz w:val="28"/>
          <w:szCs w:val="28"/>
          <w:lang w:val="en-US"/>
        </w:rPr>
        <w:t>brasiliense</w:t>
      </w:r>
      <w:proofErr w:type="spellEnd"/>
      <w:r w:rsidRPr="004A0FA5">
        <w:rPr>
          <w:rFonts w:ascii="Times New Roman" w:hAnsi="Times New Roman" w:cs="Times New Roman"/>
          <w:sz w:val="28"/>
          <w:szCs w:val="28"/>
          <w:lang w:val="en-US"/>
        </w:rPr>
        <w:t xml:space="preserve"> (Baicuru) against multidrug-resistant bacteria using a statistical mixture design // Journal of ethnopharmacology. – 2017. – Vol. 198.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xml:space="preserve">. 313-323. </w:t>
      </w:r>
    </w:p>
    <w:p w14:paraId="59D2EDB4"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Lee Jae Sun et al. Identification of Hepatoprotective Constituents in Limonium </w:t>
      </w:r>
      <w:proofErr w:type="spellStart"/>
      <w:r w:rsidRPr="004A0FA5">
        <w:rPr>
          <w:rFonts w:ascii="Times New Roman" w:hAnsi="Times New Roman" w:cs="Times New Roman"/>
          <w:sz w:val="28"/>
          <w:szCs w:val="28"/>
          <w:lang w:val="en-US"/>
        </w:rPr>
        <w:t>tetragonum</w:t>
      </w:r>
      <w:proofErr w:type="spellEnd"/>
      <w:r w:rsidRPr="004A0FA5">
        <w:rPr>
          <w:rFonts w:ascii="Times New Roman" w:hAnsi="Times New Roman" w:cs="Times New Roman"/>
          <w:sz w:val="28"/>
          <w:szCs w:val="28"/>
          <w:lang w:val="en-US"/>
        </w:rPr>
        <w:t xml:space="preserve"> and Development of Simultaneous Analysis Method using High-performance Liquid Chromatography // Pharmacognosy magazine. – 2017. – Vol.13 (52).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xml:space="preserve">. 535-541. </w:t>
      </w:r>
    </w:p>
    <w:p w14:paraId="0BF603E9"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proofErr w:type="spellStart"/>
      <w:r w:rsidRPr="004A0FA5">
        <w:rPr>
          <w:rFonts w:ascii="Times New Roman" w:hAnsi="Times New Roman" w:cs="Times New Roman"/>
          <w:sz w:val="28"/>
          <w:szCs w:val="28"/>
          <w:lang w:val="en-US"/>
        </w:rPr>
        <w:t>Gadetskaya</w:t>
      </w:r>
      <w:proofErr w:type="spellEnd"/>
      <w:r w:rsidRPr="004A0FA5">
        <w:rPr>
          <w:rFonts w:ascii="Times New Roman" w:hAnsi="Times New Roman" w:cs="Times New Roman"/>
          <w:sz w:val="28"/>
          <w:szCs w:val="28"/>
          <w:lang w:val="en-US"/>
        </w:rPr>
        <w:t xml:space="preserve"> A. V., </w:t>
      </w:r>
      <w:proofErr w:type="spellStart"/>
      <w:r w:rsidRPr="004A0FA5">
        <w:rPr>
          <w:rFonts w:ascii="Times New Roman" w:hAnsi="Times New Roman" w:cs="Times New Roman"/>
          <w:sz w:val="28"/>
          <w:szCs w:val="28"/>
          <w:lang w:val="en-US"/>
        </w:rPr>
        <w:t>Tarawneh</w:t>
      </w:r>
      <w:proofErr w:type="spellEnd"/>
      <w:r w:rsidRPr="004A0FA5">
        <w:rPr>
          <w:rFonts w:ascii="Times New Roman" w:hAnsi="Times New Roman" w:cs="Times New Roman"/>
          <w:sz w:val="28"/>
          <w:szCs w:val="28"/>
          <w:lang w:val="en-US"/>
        </w:rPr>
        <w:t xml:space="preserve"> A.H., </w:t>
      </w:r>
      <w:proofErr w:type="spellStart"/>
      <w:r w:rsidRPr="004A0FA5">
        <w:rPr>
          <w:rFonts w:ascii="Times New Roman" w:hAnsi="Times New Roman" w:cs="Times New Roman"/>
          <w:sz w:val="28"/>
          <w:szCs w:val="28"/>
          <w:lang w:val="en-US"/>
        </w:rPr>
        <w:t>Zhusupova</w:t>
      </w:r>
      <w:proofErr w:type="spellEnd"/>
      <w:r w:rsidRPr="004A0FA5">
        <w:rPr>
          <w:rFonts w:ascii="Times New Roman" w:hAnsi="Times New Roman" w:cs="Times New Roman"/>
          <w:sz w:val="28"/>
          <w:szCs w:val="28"/>
          <w:lang w:val="en-US"/>
        </w:rPr>
        <w:t xml:space="preserve"> G.E., </w:t>
      </w:r>
      <w:proofErr w:type="spellStart"/>
      <w:r w:rsidRPr="004A0FA5">
        <w:rPr>
          <w:rFonts w:ascii="Times New Roman" w:hAnsi="Times New Roman" w:cs="Times New Roman"/>
          <w:sz w:val="28"/>
          <w:szCs w:val="28"/>
          <w:lang w:val="en-US"/>
        </w:rPr>
        <w:t>Gemejiyeva</w:t>
      </w:r>
      <w:proofErr w:type="spellEnd"/>
      <w:r w:rsidRPr="004A0FA5">
        <w:rPr>
          <w:rFonts w:ascii="Times New Roman" w:hAnsi="Times New Roman" w:cs="Times New Roman"/>
          <w:sz w:val="28"/>
          <w:szCs w:val="28"/>
          <w:lang w:val="en-US"/>
        </w:rPr>
        <w:t xml:space="preserve"> N.G., Cantrell C.L., Cutler S.J., Ross, S.A. Sulfated Phenolic Compounds from Limonium </w:t>
      </w:r>
      <w:proofErr w:type="spellStart"/>
      <w:r w:rsidRPr="004A0FA5">
        <w:rPr>
          <w:rFonts w:ascii="Times New Roman" w:hAnsi="Times New Roman" w:cs="Times New Roman"/>
          <w:sz w:val="28"/>
          <w:szCs w:val="28"/>
          <w:lang w:val="en-US"/>
        </w:rPr>
        <w:t>Caspium</w:t>
      </w:r>
      <w:proofErr w:type="spellEnd"/>
      <w:r w:rsidRPr="004A0FA5">
        <w:rPr>
          <w:rFonts w:ascii="Times New Roman" w:hAnsi="Times New Roman" w:cs="Times New Roman"/>
          <w:sz w:val="28"/>
          <w:szCs w:val="28"/>
          <w:lang w:val="en-US"/>
        </w:rPr>
        <w:t xml:space="preserve">: Isolation, Structural Elucidation, and Biological Evaluation // </w:t>
      </w:r>
      <w:proofErr w:type="spellStart"/>
      <w:r w:rsidRPr="004A0FA5">
        <w:rPr>
          <w:rFonts w:ascii="Times New Roman" w:hAnsi="Times New Roman" w:cs="Times New Roman"/>
          <w:sz w:val="28"/>
          <w:szCs w:val="28"/>
          <w:lang w:val="en-US"/>
        </w:rPr>
        <w:t>Fitoterapia</w:t>
      </w:r>
      <w:proofErr w:type="spellEnd"/>
      <w:r w:rsidRPr="004A0FA5">
        <w:rPr>
          <w:rFonts w:ascii="Times New Roman" w:hAnsi="Times New Roman" w:cs="Times New Roman"/>
          <w:sz w:val="28"/>
          <w:szCs w:val="28"/>
          <w:lang w:val="en-US"/>
        </w:rPr>
        <w:t>. – 2015. – Vol. 104. – P. 80-85.</w:t>
      </w:r>
    </w:p>
    <w:p w14:paraId="7800BC3C"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proofErr w:type="spellStart"/>
      <w:r w:rsidRPr="004A0FA5">
        <w:rPr>
          <w:rFonts w:ascii="Times New Roman" w:hAnsi="Times New Roman" w:cs="Times New Roman"/>
          <w:sz w:val="28"/>
          <w:szCs w:val="28"/>
          <w:lang w:val="en-US"/>
        </w:rPr>
        <w:t>Gadetskaya</w:t>
      </w:r>
      <w:proofErr w:type="spellEnd"/>
      <w:r w:rsidRPr="004A0FA5">
        <w:rPr>
          <w:rFonts w:ascii="Times New Roman" w:hAnsi="Times New Roman" w:cs="Times New Roman"/>
          <w:sz w:val="28"/>
          <w:szCs w:val="28"/>
          <w:lang w:val="en-US"/>
        </w:rPr>
        <w:t xml:space="preserve"> A. V., Mohamed S.M., </w:t>
      </w:r>
      <w:proofErr w:type="spellStart"/>
      <w:r w:rsidRPr="004A0FA5">
        <w:rPr>
          <w:rFonts w:ascii="Times New Roman" w:hAnsi="Times New Roman" w:cs="Times New Roman"/>
          <w:sz w:val="28"/>
          <w:szCs w:val="28"/>
          <w:lang w:val="en-US"/>
        </w:rPr>
        <w:t>Tarawneh</w:t>
      </w:r>
      <w:proofErr w:type="spellEnd"/>
      <w:r w:rsidRPr="004A0FA5">
        <w:rPr>
          <w:rFonts w:ascii="Times New Roman" w:hAnsi="Times New Roman" w:cs="Times New Roman"/>
          <w:sz w:val="28"/>
          <w:szCs w:val="28"/>
          <w:lang w:val="en-US"/>
        </w:rPr>
        <w:t xml:space="preserve"> A.H., Mohamed N.M., Ma G., Ponomarev B.N., </w:t>
      </w:r>
      <w:proofErr w:type="spellStart"/>
      <w:r w:rsidRPr="004A0FA5">
        <w:rPr>
          <w:rFonts w:ascii="Times New Roman" w:hAnsi="Times New Roman" w:cs="Times New Roman"/>
          <w:sz w:val="28"/>
          <w:szCs w:val="28"/>
          <w:lang w:val="en-US"/>
        </w:rPr>
        <w:t>Zhusupova</w:t>
      </w:r>
      <w:proofErr w:type="spellEnd"/>
      <w:r w:rsidRPr="004A0FA5">
        <w:rPr>
          <w:rFonts w:ascii="Times New Roman" w:hAnsi="Times New Roman" w:cs="Times New Roman"/>
          <w:sz w:val="28"/>
          <w:szCs w:val="28"/>
          <w:lang w:val="en-US"/>
        </w:rPr>
        <w:t xml:space="preserve"> G.E., Cantrell C.L., Cutler S.J., Ross S.A. Phytochemical Characterization and Biological Activity of Secondary Metabolites from Three Limonium Species // Medicinal Chemistry Research. – 2017. – Vol. 26.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2743–2750.</w:t>
      </w:r>
    </w:p>
    <w:p w14:paraId="4F424BA6" w14:textId="31B7588E"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proofErr w:type="spellStart"/>
      <w:r w:rsidRPr="004A0FA5">
        <w:rPr>
          <w:rFonts w:ascii="Times New Roman" w:hAnsi="Times New Roman" w:cs="Times New Roman"/>
          <w:sz w:val="28"/>
          <w:szCs w:val="28"/>
          <w:lang w:val="en-US"/>
        </w:rPr>
        <w:t>Zhusupova</w:t>
      </w:r>
      <w:proofErr w:type="spellEnd"/>
      <w:r w:rsidRPr="004A0FA5">
        <w:rPr>
          <w:rFonts w:ascii="Times New Roman" w:hAnsi="Times New Roman" w:cs="Times New Roman"/>
          <w:sz w:val="28"/>
          <w:szCs w:val="28"/>
          <w:lang w:val="en-US"/>
        </w:rPr>
        <w:t xml:space="preserve"> G.E., </w:t>
      </w:r>
      <w:proofErr w:type="spellStart"/>
      <w:r w:rsidRPr="004A0FA5">
        <w:rPr>
          <w:rFonts w:ascii="Times New Roman" w:hAnsi="Times New Roman" w:cs="Times New Roman"/>
          <w:sz w:val="28"/>
          <w:szCs w:val="28"/>
          <w:lang w:val="en-US"/>
        </w:rPr>
        <w:t>Shalakhmetova</w:t>
      </w:r>
      <w:proofErr w:type="spellEnd"/>
      <w:r w:rsidRPr="004A0FA5">
        <w:rPr>
          <w:rFonts w:ascii="Times New Roman" w:hAnsi="Times New Roman" w:cs="Times New Roman"/>
          <w:sz w:val="28"/>
          <w:szCs w:val="28"/>
          <w:lang w:val="en-US"/>
        </w:rPr>
        <w:t xml:space="preserve"> T.M.,</w:t>
      </w:r>
      <w:r w:rsidR="00CD6031" w:rsidRPr="00CD6031">
        <w:rPr>
          <w:rFonts w:ascii="Times New Roman" w:hAnsi="Times New Roman" w:cs="Times New Roman"/>
          <w:sz w:val="28"/>
          <w:szCs w:val="28"/>
          <w:lang w:val="en-US"/>
        </w:rPr>
        <w:t xml:space="preserve"> </w:t>
      </w:r>
      <w:r w:rsidRPr="004A0FA5">
        <w:rPr>
          <w:rFonts w:ascii="Times New Roman" w:hAnsi="Times New Roman" w:cs="Times New Roman"/>
          <w:sz w:val="28"/>
          <w:szCs w:val="28"/>
          <w:lang w:val="en-US"/>
        </w:rPr>
        <w:t xml:space="preserve">Askarova </w:t>
      </w:r>
      <w:proofErr w:type="spellStart"/>
      <w:r w:rsidRPr="004A0FA5">
        <w:rPr>
          <w:rFonts w:ascii="Times New Roman" w:hAnsi="Times New Roman" w:cs="Times New Roman"/>
          <w:sz w:val="28"/>
          <w:szCs w:val="28"/>
          <w:lang w:val="en-US"/>
        </w:rPr>
        <w:t>Sh.N</w:t>
      </w:r>
      <w:proofErr w:type="spellEnd"/>
      <w:r w:rsidRPr="004A0FA5">
        <w:rPr>
          <w:rFonts w:ascii="Times New Roman" w:hAnsi="Times New Roman" w:cs="Times New Roman"/>
          <w:sz w:val="28"/>
          <w:szCs w:val="28"/>
          <w:lang w:val="en-US"/>
        </w:rPr>
        <w:t xml:space="preserve">. Hepatoprotective Action of </w:t>
      </w:r>
      <w:proofErr w:type="spellStart"/>
      <w:r w:rsidRPr="004A0FA5">
        <w:rPr>
          <w:rFonts w:ascii="Times New Roman" w:hAnsi="Times New Roman" w:cs="Times New Roman"/>
          <w:sz w:val="28"/>
          <w:szCs w:val="28"/>
          <w:lang w:val="en-US"/>
        </w:rPr>
        <w:t>Phytopreparation</w:t>
      </w:r>
      <w:proofErr w:type="spellEnd"/>
      <w:r w:rsidRPr="004A0FA5">
        <w:rPr>
          <w:rFonts w:ascii="Times New Roman" w:hAnsi="Times New Roman" w:cs="Times New Roman"/>
          <w:sz w:val="28"/>
          <w:szCs w:val="28"/>
          <w:lang w:val="en-US"/>
        </w:rPr>
        <w:t xml:space="preserve"> from Limonium </w:t>
      </w:r>
      <w:proofErr w:type="spellStart"/>
      <w:r w:rsidRPr="004A0FA5">
        <w:rPr>
          <w:rFonts w:ascii="Times New Roman" w:hAnsi="Times New Roman" w:cs="Times New Roman"/>
          <w:sz w:val="28"/>
          <w:szCs w:val="28"/>
          <w:lang w:val="en-US"/>
        </w:rPr>
        <w:t>Gmelinii</w:t>
      </w:r>
      <w:proofErr w:type="spellEnd"/>
      <w:r w:rsidRPr="004A0FA5">
        <w:rPr>
          <w:rFonts w:ascii="Times New Roman" w:hAnsi="Times New Roman" w:cs="Times New Roman"/>
          <w:sz w:val="28"/>
          <w:szCs w:val="28"/>
          <w:lang w:val="en-US"/>
        </w:rPr>
        <w:t xml:space="preserve"> // Eurasian </w:t>
      </w:r>
      <w:proofErr w:type="spellStart"/>
      <w:r w:rsidRPr="004A0FA5">
        <w:rPr>
          <w:rFonts w:ascii="Times New Roman" w:hAnsi="Times New Roman" w:cs="Times New Roman"/>
          <w:sz w:val="28"/>
          <w:szCs w:val="28"/>
          <w:lang w:val="en-US"/>
        </w:rPr>
        <w:t>Chemico</w:t>
      </w:r>
      <w:proofErr w:type="spellEnd"/>
      <w:r w:rsidRPr="004A0FA5">
        <w:rPr>
          <w:rFonts w:ascii="Times New Roman" w:hAnsi="Times New Roman" w:cs="Times New Roman"/>
          <w:sz w:val="28"/>
          <w:szCs w:val="28"/>
          <w:lang w:val="en-US"/>
        </w:rPr>
        <w:t xml:space="preserve">-Technological Journal. – 2002. – Vol. 4.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67–71.</w:t>
      </w:r>
    </w:p>
    <w:p w14:paraId="3D5CF0E7"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proofErr w:type="spellStart"/>
      <w:r w:rsidRPr="004A0FA5">
        <w:rPr>
          <w:rFonts w:ascii="Times New Roman" w:hAnsi="Times New Roman" w:cs="Times New Roman"/>
          <w:sz w:val="28"/>
          <w:szCs w:val="28"/>
          <w:lang w:val="en-US"/>
        </w:rPr>
        <w:t>Zhusupova</w:t>
      </w:r>
      <w:proofErr w:type="spellEnd"/>
      <w:r w:rsidRPr="004A0FA5">
        <w:rPr>
          <w:rFonts w:ascii="Times New Roman" w:hAnsi="Times New Roman" w:cs="Times New Roman"/>
          <w:sz w:val="28"/>
          <w:szCs w:val="28"/>
          <w:lang w:val="en-US"/>
        </w:rPr>
        <w:t xml:space="preserve"> G., </w:t>
      </w:r>
      <w:proofErr w:type="spellStart"/>
      <w:r w:rsidRPr="004A0FA5">
        <w:rPr>
          <w:rFonts w:ascii="Times New Roman" w:hAnsi="Times New Roman" w:cs="Times New Roman"/>
          <w:sz w:val="28"/>
          <w:szCs w:val="28"/>
          <w:lang w:val="en-US"/>
        </w:rPr>
        <w:t>Rachimov</w:t>
      </w:r>
      <w:proofErr w:type="spellEnd"/>
      <w:r w:rsidRPr="004A0FA5">
        <w:rPr>
          <w:rFonts w:ascii="Times New Roman" w:hAnsi="Times New Roman" w:cs="Times New Roman"/>
          <w:sz w:val="28"/>
          <w:szCs w:val="28"/>
          <w:lang w:val="en-US"/>
        </w:rPr>
        <w:t xml:space="preserve"> K., </w:t>
      </w:r>
      <w:proofErr w:type="spellStart"/>
      <w:r w:rsidRPr="004A0FA5">
        <w:rPr>
          <w:rFonts w:ascii="Times New Roman" w:hAnsi="Times New Roman" w:cs="Times New Roman"/>
          <w:sz w:val="28"/>
          <w:szCs w:val="28"/>
          <w:lang w:val="en-US"/>
        </w:rPr>
        <w:t>Shalakhmetova</w:t>
      </w:r>
      <w:proofErr w:type="spellEnd"/>
      <w:r w:rsidRPr="004A0FA5">
        <w:rPr>
          <w:rFonts w:ascii="Times New Roman" w:hAnsi="Times New Roman" w:cs="Times New Roman"/>
          <w:sz w:val="28"/>
          <w:szCs w:val="28"/>
          <w:lang w:val="en-US"/>
        </w:rPr>
        <w:t xml:space="preserve"> T., Abilov Z.H. </w:t>
      </w:r>
      <w:proofErr w:type="spellStart"/>
      <w:r w:rsidRPr="004A0FA5">
        <w:rPr>
          <w:rFonts w:ascii="Times New Roman" w:hAnsi="Times New Roman" w:cs="Times New Roman"/>
          <w:sz w:val="28"/>
          <w:szCs w:val="28"/>
          <w:lang w:val="en-US"/>
        </w:rPr>
        <w:t>Phytopreparations</w:t>
      </w:r>
      <w:proofErr w:type="spellEnd"/>
      <w:r w:rsidRPr="004A0FA5">
        <w:rPr>
          <w:rFonts w:ascii="Times New Roman" w:hAnsi="Times New Roman" w:cs="Times New Roman"/>
          <w:sz w:val="28"/>
          <w:szCs w:val="28"/>
          <w:lang w:val="en-US"/>
        </w:rPr>
        <w:t xml:space="preserve"> from the Species of Limonium Mill // Biodiversity / ed. by Şener B. Boston: Springer, 2002.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367–369.</w:t>
      </w:r>
    </w:p>
    <w:p w14:paraId="3192A057"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proofErr w:type="spellStart"/>
      <w:r w:rsidRPr="004A0FA5">
        <w:rPr>
          <w:rFonts w:ascii="Times New Roman" w:hAnsi="Times New Roman" w:cs="Times New Roman"/>
          <w:sz w:val="28"/>
          <w:szCs w:val="28"/>
          <w:lang w:val="en-US"/>
        </w:rPr>
        <w:t>Nurkenov</w:t>
      </w:r>
      <w:proofErr w:type="spellEnd"/>
      <w:r w:rsidRPr="004A0FA5">
        <w:rPr>
          <w:rFonts w:ascii="Times New Roman" w:hAnsi="Times New Roman" w:cs="Times New Roman"/>
          <w:sz w:val="28"/>
          <w:szCs w:val="28"/>
          <w:lang w:val="en-US"/>
        </w:rPr>
        <w:t xml:space="preserve"> T., Tsoy A., </w:t>
      </w:r>
      <w:proofErr w:type="spellStart"/>
      <w:r w:rsidRPr="004A0FA5">
        <w:rPr>
          <w:rFonts w:ascii="Times New Roman" w:hAnsi="Times New Roman" w:cs="Times New Roman"/>
          <w:sz w:val="28"/>
          <w:szCs w:val="28"/>
          <w:lang w:val="en-US"/>
        </w:rPr>
        <w:t>Olzhayev</w:t>
      </w:r>
      <w:proofErr w:type="spellEnd"/>
      <w:r w:rsidRPr="004A0FA5">
        <w:rPr>
          <w:rFonts w:ascii="Times New Roman" w:hAnsi="Times New Roman" w:cs="Times New Roman"/>
          <w:sz w:val="28"/>
          <w:szCs w:val="28"/>
          <w:lang w:val="en-US"/>
        </w:rPr>
        <w:t xml:space="preserve"> F., </w:t>
      </w:r>
      <w:proofErr w:type="spellStart"/>
      <w:r w:rsidRPr="004A0FA5">
        <w:rPr>
          <w:rFonts w:ascii="Times New Roman" w:hAnsi="Times New Roman" w:cs="Times New Roman"/>
          <w:sz w:val="28"/>
          <w:szCs w:val="28"/>
          <w:lang w:val="en-US"/>
        </w:rPr>
        <w:t>Abzhanova</w:t>
      </w:r>
      <w:proofErr w:type="spellEnd"/>
      <w:r w:rsidRPr="004A0FA5">
        <w:rPr>
          <w:rFonts w:ascii="Times New Roman" w:hAnsi="Times New Roman" w:cs="Times New Roman"/>
          <w:sz w:val="28"/>
          <w:szCs w:val="28"/>
          <w:lang w:val="en-US"/>
        </w:rPr>
        <w:t xml:space="preserve"> E., </w:t>
      </w:r>
      <w:proofErr w:type="spellStart"/>
      <w:r w:rsidRPr="004A0FA5">
        <w:rPr>
          <w:rFonts w:ascii="Times New Roman" w:hAnsi="Times New Roman" w:cs="Times New Roman"/>
          <w:sz w:val="28"/>
          <w:szCs w:val="28"/>
          <w:lang w:val="en-US"/>
        </w:rPr>
        <w:t>Turgambayeva</w:t>
      </w:r>
      <w:proofErr w:type="spellEnd"/>
      <w:r w:rsidRPr="004A0FA5">
        <w:rPr>
          <w:rFonts w:ascii="Times New Roman" w:hAnsi="Times New Roman" w:cs="Times New Roman"/>
          <w:sz w:val="28"/>
          <w:szCs w:val="28"/>
          <w:lang w:val="en-US"/>
        </w:rPr>
        <w:t xml:space="preserve"> A., </w:t>
      </w:r>
      <w:proofErr w:type="spellStart"/>
      <w:r w:rsidRPr="004A0FA5">
        <w:rPr>
          <w:rFonts w:ascii="Times New Roman" w:hAnsi="Times New Roman" w:cs="Times New Roman"/>
          <w:sz w:val="28"/>
          <w:szCs w:val="28"/>
          <w:lang w:val="en-US"/>
        </w:rPr>
        <w:t>Zhussupova</w:t>
      </w:r>
      <w:proofErr w:type="spellEnd"/>
      <w:r w:rsidRPr="004A0FA5">
        <w:rPr>
          <w:rFonts w:ascii="Times New Roman" w:hAnsi="Times New Roman" w:cs="Times New Roman"/>
          <w:sz w:val="28"/>
          <w:szCs w:val="28"/>
          <w:lang w:val="en-US"/>
        </w:rPr>
        <w:t xml:space="preserve"> A., Avula B., Ross S., </w:t>
      </w:r>
      <w:r w:rsidR="004C44C3" w:rsidRPr="004A0FA5">
        <w:rPr>
          <w:rFonts w:ascii="Times New Roman" w:hAnsi="Times New Roman" w:cs="Times New Roman"/>
          <w:sz w:val="28"/>
          <w:szCs w:val="28"/>
          <w:lang w:val="en-US"/>
        </w:rPr>
        <w:t xml:space="preserve">Kassymova D., </w:t>
      </w:r>
      <w:proofErr w:type="spellStart"/>
      <w:r w:rsidRPr="004A0FA5">
        <w:rPr>
          <w:rFonts w:ascii="Times New Roman" w:hAnsi="Times New Roman" w:cs="Times New Roman"/>
          <w:sz w:val="28"/>
          <w:szCs w:val="28"/>
          <w:lang w:val="en-US"/>
        </w:rPr>
        <w:t>Aituarova</w:t>
      </w:r>
      <w:proofErr w:type="spellEnd"/>
      <w:r w:rsidRPr="004A0FA5">
        <w:rPr>
          <w:rFonts w:ascii="Times New Roman" w:hAnsi="Times New Roman" w:cs="Times New Roman"/>
          <w:sz w:val="28"/>
          <w:szCs w:val="28"/>
          <w:lang w:val="en-US"/>
        </w:rPr>
        <w:t xml:space="preserve"> A.; et al. Plant Extract of Limonium </w:t>
      </w:r>
      <w:proofErr w:type="spellStart"/>
      <w:r w:rsidRPr="004A0FA5">
        <w:rPr>
          <w:rFonts w:ascii="Times New Roman" w:hAnsi="Times New Roman" w:cs="Times New Roman"/>
          <w:sz w:val="28"/>
          <w:szCs w:val="28"/>
          <w:lang w:val="en-US"/>
        </w:rPr>
        <w:t>Gmelinii</w:t>
      </w:r>
      <w:proofErr w:type="spellEnd"/>
      <w:r w:rsidRPr="004A0FA5">
        <w:rPr>
          <w:rFonts w:ascii="Times New Roman" w:hAnsi="Times New Roman" w:cs="Times New Roman"/>
          <w:sz w:val="28"/>
          <w:szCs w:val="28"/>
          <w:lang w:val="en-US"/>
        </w:rPr>
        <w:t xml:space="preserve"> Attenuates Oxidative Responses in Neurons, Astrocytes, and Cerebral Endothelial Cells in Vitro and Improves Motor Functions of Rats after Middle Cerebral Artery Occlusion // Antioxidants. – 2021. – Vol. 10 (11). – № 1814.</w:t>
      </w:r>
    </w:p>
    <w:p w14:paraId="611DFBF3"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proofErr w:type="spellStart"/>
      <w:r w:rsidRPr="004A0FA5">
        <w:rPr>
          <w:rFonts w:ascii="Times New Roman" w:hAnsi="Times New Roman" w:cs="Times New Roman"/>
          <w:sz w:val="28"/>
          <w:szCs w:val="28"/>
          <w:lang w:val="en-US"/>
        </w:rPr>
        <w:t>Tuohongerbieke</w:t>
      </w:r>
      <w:proofErr w:type="spellEnd"/>
      <w:r w:rsidRPr="004A0FA5">
        <w:rPr>
          <w:rFonts w:ascii="Times New Roman" w:hAnsi="Times New Roman" w:cs="Times New Roman"/>
          <w:sz w:val="28"/>
          <w:szCs w:val="28"/>
          <w:lang w:val="en-US"/>
        </w:rPr>
        <w:t xml:space="preserve"> A., Li J., Sabir G., Xin X., Hu M., Duan X., Liu L., Tang D., Zhu J., Aisa H.A. </w:t>
      </w:r>
      <w:proofErr w:type="spellStart"/>
      <w:r w:rsidRPr="004A0FA5">
        <w:rPr>
          <w:rFonts w:ascii="Times New Roman" w:hAnsi="Times New Roman" w:cs="Times New Roman"/>
          <w:sz w:val="28"/>
          <w:szCs w:val="28"/>
          <w:lang w:val="en-US"/>
        </w:rPr>
        <w:t>Lignanamides</w:t>
      </w:r>
      <w:proofErr w:type="spellEnd"/>
      <w:r w:rsidRPr="004A0FA5">
        <w:rPr>
          <w:rFonts w:ascii="Times New Roman" w:hAnsi="Times New Roman" w:cs="Times New Roman"/>
          <w:sz w:val="28"/>
          <w:szCs w:val="28"/>
          <w:lang w:val="en-US"/>
        </w:rPr>
        <w:t xml:space="preserve"> from the Roots of Limonium </w:t>
      </w:r>
      <w:proofErr w:type="spellStart"/>
      <w:r w:rsidRPr="004A0FA5">
        <w:rPr>
          <w:rFonts w:ascii="Times New Roman" w:hAnsi="Times New Roman" w:cs="Times New Roman"/>
          <w:sz w:val="28"/>
          <w:szCs w:val="28"/>
          <w:lang w:val="en-US"/>
        </w:rPr>
        <w:t>Gmelinii</w:t>
      </w:r>
      <w:proofErr w:type="spellEnd"/>
      <w:r w:rsidRPr="004A0FA5">
        <w:rPr>
          <w:rFonts w:ascii="Times New Roman" w:hAnsi="Times New Roman" w:cs="Times New Roman"/>
          <w:sz w:val="28"/>
          <w:szCs w:val="28"/>
          <w:lang w:val="en-US"/>
        </w:rPr>
        <w:t xml:space="preserve"> (Willd.) Kuntze and Their Anti-Diabetic, Cytotoxic and Anti-Inflammatory Activities // Phytochemistry. – 2021. – Vol. 184. – № 112648.</w:t>
      </w:r>
    </w:p>
    <w:p w14:paraId="56578B04"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proofErr w:type="spellStart"/>
      <w:r w:rsidRPr="004A0FA5">
        <w:rPr>
          <w:rFonts w:ascii="Times New Roman" w:hAnsi="Times New Roman" w:cs="Times New Roman"/>
          <w:sz w:val="28"/>
          <w:szCs w:val="28"/>
          <w:lang w:val="en-US"/>
        </w:rPr>
        <w:lastRenderedPageBreak/>
        <w:t>Tuohongerbieke</w:t>
      </w:r>
      <w:proofErr w:type="spellEnd"/>
      <w:r w:rsidRPr="004A0FA5">
        <w:rPr>
          <w:rFonts w:ascii="Times New Roman" w:hAnsi="Times New Roman" w:cs="Times New Roman"/>
          <w:sz w:val="28"/>
          <w:szCs w:val="28"/>
          <w:lang w:val="en-US"/>
        </w:rPr>
        <w:t xml:space="preserve"> A., </w:t>
      </w:r>
      <w:proofErr w:type="spellStart"/>
      <w:r w:rsidRPr="004A0FA5">
        <w:rPr>
          <w:rFonts w:ascii="Times New Roman" w:hAnsi="Times New Roman" w:cs="Times New Roman"/>
          <w:sz w:val="28"/>
          <w:szCs w:val="28"/>
          <w:lang w:val="en-US"/>
        </w:rPr>
        <w:t>Kaiyrkulova</w:t>
      </w:r>
      <w:proofErr w:type="spellEnd"/>
      <w:r w:rsidRPr="004A0FA5">
        <w:rPr>
          <w:rFonts w:ascii="Times New Roman" w:hAnsi="Times New Roman" w:cs="Times New Roman"/>
          <w:sz w:val="28"/>
          <w:szCs w:val="28"/>
          <w:lang w:val="en-US"/>
        </w:rPr>
        <w:t xml:space="preserve"> A., Guan Y.Q., Zhu J., Shi L.L., Sabir G., Aisa H.A. Chemical Constituents of Limonium </w:t>
      </w:r>
      <w:proofErr w:type="spellStart"/>
      <w:r w:rsidRPr="004A0FA5">
        <w:rPr>
          <w:rFonts w:ascii="Times New Roman" w:hAnsi="Times New Roman" w:cs="Times New Roman"/>
          <w:sz w:val="28"/>
          <w:szCs w:val="28"/>
          <w:lang w:val="en-US"/>
        </w:rPr>
        <w:t>Gmelinii</w:t>
      </w:r>
      <w:proofErr w:type="spellEnd"/>
      <w:r w:rsidRPr="004A0FA5">
        <w:rPr>
          <w:rFonts w:ascii="Times New Roman" w:hAnsi="Times New Roman" w:cs="Times New Roman"/>
          <w:sz w:val="28"/>
          <w:szCs w:val="28"/>
          <w:lang w:val="en-US"/>
        </w:rPr>
        <w:t xml:space="preserve"> Roots // Chem Nat Compd. – 2019. – Vol. 55.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734–735.</w:t>
      </w:r>
    </w:p>
    <w:p w14:paraId="777D0E50"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proofErr w:type="spellStart"/>
      <w:r w:rsidRPr="004A0FA5">
        <w:rPr>
          <w:rFonts w:ascii="Times New Roman" w:hAnsi="Times New Roman" w:cs="Times New Roman"/>
          <w:sz w:val="28"/>
          <w:szCs w:val="28"/>
          <w:lang w:val="en-US"/>
        </w:rPr>
        <w:t>Korul’kina</w:t>
      </w:r>
      <w:proofErr w:type="spellEnd"/>
      <w:r w:rsidRPr="004A0FA5">
        <w:rPr>
          <w:rFonts w:ascii="Times New Roman" w:hAnsi="Times New Roman" w:cs="Times New Roman"/>
          <w:sz w:val="28"/>
          <w:szCs w:val="28"/>
          <w:lang w:val="en-US"/>
        </w:rPr>
        <w:t xml:space="preserve"> L.M., </w:t>
      </w:r>
      <w:proofErr w:type="spellStart"/>
      <w:r w:rsidRPr="004A0FA5">
        <w:rPr>
          <w:rFonts w:ascii="Times New Roman" w:hAnsi="Times New Roman" w:cs="Times New Roman"/>
          <w:sz w:val="28"/>
          <w:szCs w:val="28"/>
          <w:lang w:val="en-US"/>
        </w:rPr>
        <w:t>Shul’ts</w:t>
      </w:r>
      <w:proofErr w:type="spellEnd"/>
      <w:r w:rsidRPr="004A0FA5">
        <w:rPr>
          <w:rFonts w:ascii="Times New Roman" w:hAnsi="Times New Roman" w:cs="Times New Roman"/>
          <w:sz w:val="28"/>
          <w:szCs w:val="28"/>
          <w:lang w:val="en-US"/>
        </w:rPr>
        <w:t xml:space="preserve"> E.E., </w:t>
      </w:r>
      <w:proofErr w:type="spellStart"/>
      <w:r w:rsidRPr="004A0FA5">
        <w:rPr>
          <w:rFonts w:ascii="Times New Roman" w:hAnsi="Times New Roman" w:cs="Times New Roman"/>
          <w:sz w:val="28"/>
          <w:szCs w:val="28"/>
          <w:lang w:val="en-US"/>
        </w:rPr>
        <w:t>Zhusupova</w:t>
      </w:r>
      <w:proofErr w:type="spellEnd"/>
      <w:r w:rsidRPr="004A0FA5">
        <w:rPr>
          <w:rFonts w:ascii="Times New Roman" w:hAnsi="Times New Roman" w:cs="Times New Roman"/>
          <w:sz w:val="28"/>
          <w:szCs w:val="28"/>
          <w:lang w:val="en-US"/>
        </w:rPr>
        <w:t xml:space="preserve"> G.E. Abilov </w:t>
      </w:r>
      <w:proofErr w:type="spellStart"/>
      <w:r w:rsidRPr="004A0FA5">
        <w:rPr>
          <w:rFonts w:ascii="Times New Roman" w:hAnsi="Times New Roman" w:cs="Times New Roman"/>
          <w:sz w:val="28"/>
          <w:szCs w:val="28"/>
          <w:lang w:val="en-US"/>
        </w:rPr>
        <w:t>Zh.A</w:t>
      </w:r>
      <w:proofErr w:type="spellEnd"/>
      <w:r w:rsidRPr="004A0FA5">
        <w:rPr>
          <w:rFonts w:ascii="Times New Roman" w:hAnsi="Times New Roman" w:cs="Times New Roman"/>
          <w:sz w:val="28"/>
          <w:szCs w:val="28"/>
          <w:lang w:val="en-US"/>
        </w:rPr>
        <w:t xml:space="preserve">., Erzhanov K.B., Chaudri M.I. Biologically Active Compounds from Limonium </w:t>
      </w:r>
      <w:proofErr w:type="spellStart"/>
      <w:r w:rsidRPr="004A0FA5">
        <w:rPr>
          <w:rFonts w:ascii="Times New Roman" w:hAnsi="Times New Roman" w:cs="Times New Roman"/>
          <w:sz w:val="28"/>
          <w:szCs w:val="28"/>
          <w:lang w:val="en-US"/>
        </w:rPr>
        <w:t>Gmelinii</w:t>
      </w:r>
      <w:proofErr w:type="spellEnd"/>
      <w:r w:rsidRPr="004A0FA5">
        <w:rPr>
          <w:rFonts w:ascii="Times New Roman" w:hAnsi="Times New Roman" w:cs="Times New Roman"/>
          <w:sz w:val="28"/>
          <w:szCs w:val="28"/>
          <w:lang w:val="en-US"/>
        </w:rPr>
        <w:t xml:space="preserve"> and L. </w:t>
      </w:r>
      <w:proofErr w:type="spellStart"/>
      <w:r w:rsidRPr="004A0FA5">
        <w:rPr>
          <w:rFonts w:ascii="Times New Roman" w:hAnsi="Times New Roman" w:cs="Times New Roman"/>
          <w:sz w:val="28"/>
          <w:szCs w:val="28"/>
          <w:lang w:val="en-US"/>
        </w:rPr>
        <w:t>Popovii</w:t>
      </w:r>
      <w:proofErr w:type="spellEnd"/>
      <w:r w:rsidRPr="004A0FA5">
        <w:rPr>
          <w:rFonts w:ascii="Times New Roman" w:hAnsi="Times New Roman" w:cs="Times New Roman"/>
          <w:sz w:val="28"/>
          <w:szCs w:val="28"/>
          <w:lang w:val="en-US"/>
        </w:rPr>
        <w:t xml:space="preserve"> // I Chem Nat Compd. – 2004. – Vol. 40.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465–471.</w:t>
      </w:r>
    </w:p>
    <w:p w14:paraId="139B088E"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proofErr w:type="spellStart"/>
      <w:r w:rsidRPr="004A0FA5">
        <w:rPr>
          <w:rFonts w:ascii="Times New Roman" w:hAnsi="Times New Roman" w:cs="Times New Roman"/>
          <w:sz w:val="28"/>
          <w:szCs w:val="28"/>
          <w:lang w:val="en-US"/>
        </w:rPr>
        <w:t>Kozhamkulova</w:t>
      </w:r>
      <w:proofErr w:type="spellEnd"/>
      <w:r w:rsidRPr="004A0FA5">
        <w:rPr>
          <w:rFonts w:ascii="Times New Roman" w:hAnsi="Times New Roman" w:cs="Times New Roman"/>
          <w:sz w:val="28"/>
          <w:szCs w:val="28"/>
          <w:lang w:val="en-US"/>
        </w:rPr>
        <w:t xml:space="preserve"> M.M., </w:t>
      </w:r>
      <w:proofErr w:type="spellStart"/>
      <w:r w:rsidRPr="004A0FA5">
        <w:rPr>
          <w:rFonts w:ascii="Times New Roman" w:hAnsi="Times New Roman" w:cs="Times New Roman"/>
          <w:sz w:val="28"/>
          <w:szCs w:val="28"/>
          <w:lang w:val="en-US"/>
        </w:rPr>
        <w:t>Zhusupova</w:t>
      </w:r>
      <w:proofErr w:type="spellEnd"/>
      <w:r w:rsidRPr="004A0FA5">
        <w:rPr>
          <w:rFonts w:ascii="Times New Roman" w:hAnsi="Times New Roman" w:cs="Times New Roman"/>
          <w:sz w:val="28"/>
          <w:szCs w:val="28"/>
          <w:lang w:val="en-US"/>
        </w:rPr>
        <w:t xml:space="preserve"> G.E., Abilov Z.Z., </w:t>
      </w:r>
      <w:proofErr w:type="spellStart"/>
      <w:r w:rsidRPr="004A0FA5">
        <w:rPr>
          <w:rFonts w:ascii="Times New Roman" w:hAnsi="Times New Roman" w:cs="Times New Roman"/>
          <w:sz w:val="28"/>
          <w:szCs w:val="28"/>
          <w:lang w:val="en-US"/>
        </w:rPr>
        <w:t>Rahadilova</w:t>
      </w:r>
      <w:proofErr w:type="spellEnd"/>
      <w:r w:rsidRPr="004A0FA5">
        <w:rPr>
          <w:rFonts w:ascii="Times New Roman" w:hAnsi="Times New Roman" w:cs="Times New Roman"/>
          <w:sz w:val="28"/>
          <w:szCs w:val="28"/>
          <w:lang w:val="en-US"/>
        </w:rPr>
        <w:t xml:space="preserve"> S.N., Ross S.A. A New </w:t>
      </w:r>
      <w:proofErr w:type="spellStart"/>
      <w:r w:rsidRPr="004A0FA5">
        <w:rPr>
          <w:rFonts w:ascii="Times New Roman" w:hAnsi="Times New Roman" w:cs="Times New Roman"/>
          <w:sz w:val="28"/>
          <w:szCs w:val="28"/>
          <w:lang w:val="en-US"/>
        </w:rPr>
        <w:t>Flavonol</w:t>
      </w:r>
      <w:proofErr w:type="spellEnd"/>
      <w:r w:rsidRPr="004A0FA5">
        <w:rPr>
          <w:rFonts w:ascii="Times New Roman" w:hAnsi="Times New Roman" w:cs="Times New Roman"/>
          <w:sz w:val="28"/>
          <w:szCs w:val="28"/>
          <w:lang w:val="en-US"/>
        </w:rPr>
        <w:t xml:space="preserve"> Glycoside from Limonium </w:t>
      </w:r>
      <w:proofErr w:type="spellStart"/>
      <w:r w:rsidRPr="004A0FA5">
        <w:rPr>
          <w:rFonts w:ascii="Times New Roman" w:hAnsi="Times New Roman" w:cs="Times New Roman"/>
          <w:sz w:val="28"/>
          <w:szCs w:val="28"/>
          <w:lang w:val="en-US"/>
        </w:rPr>
        <w:t>Gmelinii</w:t>
      </w:r>
      <w:proofErr w:type="spellEnd"/>
      <w:r w:rsidRPr="004A0FA5">
        <w:rPr>
          <w:rFonts w:ascii="Times New Roman" w:hAnsi="Times New Roman" w:cs="Times New Roman"/>
          <w:sz w:val="28"/>
          <w:szCs w:val="28"/>
          <w:lang w:val="en-US"/>
        </w:rPr>
        <w:t xml:space="preserve"> // Planta Med. – 2010. – Vol. 5 (7).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1061-1062.</w:t>
      </w:r>
    </w:p>
    <w:p w14:paraId="3DA3DBDE"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proofErr w:type="spellStart"/>
      <w:r w:rsidRPr="004A0FA5">
        <w:rPr>
          <w:rFonts w:ascii="Times New Roman" w:hAnsi="Times New Roman" w:cs="Times New Roman"/>
          <w:sz w:val="28"/>
          <w:szCs w:val="28"/>
          <w:lang w:val="en-US"/>
        </w:rPr>
        <w:t>Kozhamkulova</w:t>
      </w:r>
      <w:proofErr w:type="spellEnd"/>
      <w:r w:rsidRPr="004A0FA5">
        <w:rPr>
          <w:rFonts w:ascii="Times New Roman" w:hAnsi="Times New Roman" w:cs="Times New Roman"/>
          <w:sz w:val="28"/>
          <w:szCs w:val="28"/>
          <w:lang w:val="en-US"/>
        </w:rPr>
        <w:t xml:space="preserve"> </w:t>
      </w:r>
      <w:proofErr w:type="spellStart"/>
      <w:r w:rsidRPr="004A0FA5">
        <w:rPr>
          <w:rFonts w:ascii="Times New Roman" w:hAnsi="Times New Roman" w:cs="Times New Roman"/>
          <w:sz w:val="28"/>
          <w:szCs w:val="28"/>
          <w:lang w:val="en-US"/>
        </w:rPr>
        <w:t>Zh</w:t>
      </w:r>
      <w:proofErr w:type="spellEnd"/>
      <w:r w:rsidRPr="004A0FA5">
        <w:rPr>
          <w:rFonts w:ascii="Times New Roman" w:hAnsi="Times New Roman" w:cs="Times New Roman"/>
          <w:sz w:val="28"/>
          <w:szCs w:val="28"/>
          <w:lang w:val="en-US"/>
        </w:rPr>
        <w:t xml:space="preserve">., </w:t>
      </w:r>
      <w:proofErr w:type="spellStart"/>
      <w:r w:rsidRPr="004A0FA5">
        <w:rPr>
          <w:rFonts w:ascii="Times New Roman" w:hAnsi="Times New Roman" w:cs="Times New Roman"/>
          <w:sz w:val="28"/>
          <w:szCs w:val="28"/>
          <w:lang w:val="en-US"/>
        </w:rPr>
        <w:t>Gadetskaya</w:t>
      </w:r>
      <w:proofErr w:type="spellEnd"/>
      <w:r w:rsidRPr="004A0FA5">
        <w:rPr>
          <w:rFonts w:ascii="Times New Roman" w:hAnsi="Times New Roman" w:cs="Times New Roman"/>
          <w:sz w:val="28"/>
          <w:szCs w:val="28"/>
          <w:lang w:val="en-US"/>
        </w:rPr>
        <w:t xml:space="preserve"> </w:t>
      </w:r>
      <w:r w:rsidRPr="004A0FA5">
        <w:rPr>
          <w:rFonts w:ascii="Times New Roman" w:hAnsi="Times New Roman" w:cs="Times New Roman"/>
          <w:sz w:val="28"/>
          <w:szCs w:val="28"/>
        </w:rPr>
        <w:t>А</w:t>
      </w:r>
      <w:r w:rsidRPr="004A0FA5">
        <w:rPr>
          <w:rFonts w:ascii="Times New Roman" w:hAnsi="Times New Roman" w:cs="Times New Roman"/>
          <w:sz w:val="28"/>
          <w:szCs w:val="28"/>
          <w:lang w:val="en-US"/>
        </w:rPr>
        <w:t xml:space="preserve">., </w:t>
      </w:r>
      <w:proofErr w:type="spellStart"/>
      <w:r w:rsidRPr="004A0FA5">
        <w:rPr>
          <w:rFonts w:ascii="Times New Roman" w:hAnsi="Times New Roman" w:cs="Times New Roman"/>
          <w:sz w:val="28"/>
          <w:szCs w:val="28"/>
          <w:lang w:val="en-US"/>
        </w:rPr>
        <w:t>Nurbossynova</w:t>
      </w:r>
      <w:proofErr w:type="spellEnd"/>
      <w:r w:rsidRPr="004A0FA5">
        <w:rPr>
          <w:rFonts w:ascii="Times New Roman" w:hAnsi="Times New Roman" w:cs="Times New Roman"/>
          <w:sz w:val="28"/>
          <w:szCs w:val="28"/>
          <w:lang w:val="en-US"/>
        </w:rPr>
        <w:t xml:space="preserve"> S., Abilov</w:t>
      </w:r>
      <w:r w:rsidRPr="004A0FA5">
        <w:rPr>
          <w:rFonts w:ascii="Times New Roman" w:hAnsi="Times New Roman" w:cs="Times New Roman"/>
          <w:sz w:val="28"/>
          <w:szCs w:val="28"/>
        </w:rPr>
        <w:t>а</w:t>
      </w:r>
      <w:r w:rsidRPr="004A0FA5">
        <w:rPr>
          <w:rFonts w:ascii="Times New Roman" w:hAnsi="Times New Roman" w:cs="Times New Roman"/>
          <w:sz w:val="28"/>
          <w:szCs w:val="28"/>
          <w:lang w:val="en-US"/>
        </w:rPr>
        <w:t xml:space="preserve"> </w:t>
      </w:r>
      <w:proofErr w:type="spellStart"/>
      <w:r w:rsidRPr="004A0FA5">
        <w:rPr>
          <w:rFonts w:ascii="Times New Roman" w:hAnsi="Times New Roman" w:cs="Times New Roman"/>
          <w:sz w:val="28"/>
          <w:szCs w:val="28"/>
          <w:lang w:val="en-US"/>
        </w:rPr>
        <w:t>Zh</w:t>
      </w:r>
      <w:proofErr w:type="spellEnd"/>
      <w:r w:rsidRPr="004A0FA5">
        <w:rPr>
          <w:rFonts w:ascii="Times New Roman" w:hAnsi="Times New Roman" w:cs="Times New Roman"/>
          <w:sz w:val="28"/>
          <w:szCs w:val="28"/>
          <w:lang w:val="en-US"/>
        </w:rPr>
        <w:t xml:space="preserve">., </w:t>
      </w:r>
      <w:proofErr w:type="spellStart"/>
      <w:r w:rsidRPr="004A0FA5">
        <w:rPr>
          <w:rFonts w:ascii="Times New Roman" w:hAnsi="Times New Roman" w:cs="Times New Roman"/>
          <w:sz w:val="28"/>
          <w:szCs w:val="28"/>
          <w:lang w:val="en-US"/>
        </w:rPr>
        <w:t>Zhussupova</w:t>
      </w:r>
      <w:proofErr w:type="spellEnd"/>
      <w:r w:rsidRPr="004A0FA5">
        <w:rPr>
          <w:rFonts w:ascii="Times New Roman" w:hAnsi="Times New Roman" w:cs="Times New Roman"/>
          <w:sz w:val="28"/>
          <w:szCs w:val="28"/>
          <w:lang w:val="en-US"/>
        </w:rPr>
        <w:t xml:space="preserve"> G., Ross S. Biologically Active Compounds of Aboveground Part of Limonium </w:t>
      </w:r>
      <w:proofErr w:type="spellStart"/>
      <w:r w:rsidRPr="004A0FA5">
        <w:rPr>
          <w:rFonts w:ascii="Times New Roman" w:hAnsi="Times New Roman" w:cs="Times New Roman"/>
          <w:sz w:val="28"/>
          <w:szCs w:val="28"/>
          <w:lang w:val="en-US"/>
        </w:rPr>
        <w:t>Gmelinii</w:t>
      </w:r>
      <w:proofErr w:type="spellEnd"/>
      <w:r w:rsidRPr="004A0FA5">
        <w:rPr>
          <w:rFonts w:ascii="Times New Roman" w:hAnsi="Times New Roman" w:cs="Times New Roman"/>
          <w:sz w:val="28"/>
          <w:szCs w:val="28"/>
          <w:lang w:val="en-US"/>
        </w:rPr>
        <w:t xml:space="preserve"> // Chemical Bulletin of Kazakh National University. – 2011. – Vol. 61(1).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125-129.</w:t>
      </w:r>
    </w:p>
    <w:p w14:paraId="5236BAE6"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proofErr w:type="spellStart"/>
      <w:r w:rsidRPr="004A0FA5">
        <w:rPr>
          <w:rFonts w:ascii="Times New Roman" w:hAnsi="Times New Roman" w:cs="Times New Roman"/>
          <w:sz w:val="28"/>
          <w:szCs w:val="28"/>
          <w:lang w:val="en-US"/>
        </w:rPr>
        <w:t>Zhusupova</w:t>
      </w:r>
      <w:proofErr w:type="spellEnd"/>
      <w:r w:rsidRPr="004A0FA5">
        <w:rPr>
          <w:rFonts w:ascii="Times New Roman" w:hAnsi="Times New Roman" w:cs="Times New Roman"/>
          <w:sz w:val="28"/>
          <w:szCs w:val="28"/>
          <w:lang w:val="en-US"/>
        </w:rPr>
        <w:t xml:space="preserve"> G., Abilov </w:t>
      </w:r>
      <w:proofErr w:type="spellStart"/>
      <w:r w:rsidRPr="004A0FA5">
        <w:rPr>
          <w:rFonts w:ascii="Times New Roman" w:hAnsi="Times New Roman" w:cs="Times New Roman"/>
          <w:sz w:val="28"/>
          <w:szCs w:val="28"/>
          <w:lang w:val="en-US"/>
        </w:rPr>
        <w:t>Zh</w:t>
      </w:r>
      <w:proofErr w:type="spellEnd"/>
      <w:r w:rsidRPr="004A0FA5">
        <w:rPr>
          <w:rFonts w:ascii="Times New Roman" w:hAnsi="Times New Roman" w:cs="Times New Roman"/>
          <w:sz w:val="28"/>
          <w:szCs w:val="28"/>
          <w:lang w:val="en-US"/>
        </w:rPr>
        <w:t xml:space="preserve">., </w:t>
      </w:r>
      <w:proofErr w:type="spellStart"/>
      <w:r w:rsidRPr="004A0FA5">
        <w:rPr>
          <w:rFonts w:ascii="Times New Roman" w:hAnsi="Times New Roman" w:cs="Times New Roman"/>
          <w:sz w:val="28"/>
          <w:szCs w:val="28"/>
          <w:lang w:val="en-US"/>
        </w:rPr>
        <w:t>Abdraimova</w:t>
      </w:r>
      <w:proofErr w:type="spellEnd"/>
      <w:r w:rsidRPr="004A0FA5">
        <w:rPr>
          <w:rFonts w:ascii="Times New Roman" w:hAnsi="Times New Roman" w:cs="Times New Roman"/>
          <w:sz w:val="28"/>
          <w:szCs w:val="28"/>
          <w:lang w:val="en-US"/>
        </w:rPr>
        <w:t xml:space="preserve"> </w:t>
      </w:r>
      <w:proofErr w:type="spellStart"/>
      <w:r w:rsidRPr="004A0FA5">
        <w:rPr>
          <w:rFonts w:ascii="Times New Roman" w:hAnsi="Times New Roman" w:cs="Times New Roman"/>
          <w:sz w:val="28"/>
          <w:szCs w:val="28"/>
          <w:lang w:val="en-US"/>
        </w:rPr>
        <w:t>Zh</w:t>
      </w:r>
      <w:proofErr w:type="spellEnd"/>
      <w:r w:rsidRPr="004A0FA5">
        <w:rPr>
          <w:rFonts w:ascii="Times New Roman" w:hAnsi="Times New Roman" w:cs="Times New Roman"/>
          <w:sz w:val="28"/>
          <w:szCs w:val="28"/>
          <w:lang w:val="en-US"/>
        </w:rPr>
        <w:t xml:space="preserve">., </w:t>
      </w:r>
      <w:proofErr w:type="spellStart"/>
      <w:r w:rsidRPr="004A0FA5">
        <w:rPr>
          <w:rFonts w:ascii="Times New Roman" w:hAnsi="Times New Roman" w:cs="Times New Roman"/>
          <w:sz w:val="28"/>
          <w:szCs w:val="28"/>
          <w:lang w:val="en-US"/>
        </w:rPr>
        <w:t>Gadetskaya</w:t>
      </w:r>
      <w:proofErr w:type="spellEnd"/>
      <w:r w:rsidRPr="004A0FA5">
        <w:rPr>
          <w:rFonts w:ascii="Times New Roman" w:hAnsi="Times New Roman" w:cs="Times New Roman"/>
          <w:sz w:val="28"/>
          <w:szCs w:val="28"/>
          <w:lang w:val="en-US"/>
        </w:rPr>
        <w:t xml:space="preserve"> A., </w:t>
      </w:r>
      <w:proofErr w:type="spellStart"/>
      <w:r w:rsidRPr="004A0FA5">
        <w:rPr>
          <w:rFonts w:ascii="Times New Roman" w:hAnsi="Times New Roman" w:cs="Times New Roman"/>
          <w:sz w:val="28"/>
          <w:szCs w:val="28"/>
          <w:lang w:val="en-US"/>
        </w:rPr>
        <w:t>Kozhamkulova</w:t>
      </w:r>
      <w:proofErr w:type="spellEnd"/>
      <w:r w:rsidRPr="004A0FA5">
        <w:rPr>
          <w:rFonts w:ascii="Times New Roman" w:hAnsi="Times New Roman" w:cs="Times New Roman"/>
          <w:sz w:val="28"/>
          <w:szCs w:val="28"/>
          <w:lang w:val="en-US"/>
        </w:rPr>
        <w:t xml:space="preserve"> </w:t>
      </w:r>
      <w:proofErr w:type="spellStart"/>
      <w:r w:rsidRPr="004A0FA5">
        <w:rPr>
          <w:rFonts w:ascii="Times New Roman" w:hAnsi="Times New Roman" w:cs="Times New Roman"/>
          <w:sz w:val="28"/>
          <w:szCs w:val="28"/>
          <w:lang w:val="en-US"/>
        </w:rPr>
        <w:t>Zh</w:t>
      </w:r>
      <w:proofErr w:type="spellEnd"/>
      <w:r w:rsidRPr="004A0FA5">
        <w:rPr>
          <w:rFonts w:ascii="Times New Roman" w:hAnsi="Times New Roman" w:cs="Times New Roman"/>
          <w:sz w:val="28"/>
          <w:szCs w:val="28"/>
          <w:lang w:val="en-US"/>
        </w:rPr>
        <w:t xml:space="preserve">., </w:t>
      </w:r>
      <w:proofErr w:type="spellStart"/>
      <w:r w:rsidRPr="004A0FA5">
        <w:rPr>
          <w:rFonts w:ascii="Times New Roman" w:hAnsi="Times New Roman" w:cs="Times New Roman"/>
          <w:sz w:val="28"/>
          <w:szCs w:val="28"/>
          <w:lang w:val="en-US"/>
        </w:rPr>
        <w:t>Seilgazy</w:t>
      </w:r>
      <w:proofErr w:type="spellEnd"/>
      <w:r w:rsidRPr="004A0FA5">
        <w:rPr>
          <w:rFonts w:ascii="Times New Roman" w:hAnsi="Times New Roman" w:cs="Times New Roman"/>
          <w:sz w:val="28"/>
          <w:szCs w:val="28"/>
          <w:lang w:val="en-US"/>
        </w:rPr>
        <w:t xml:space="preserve"> M., </w:t>
      </w:r>
      <w:proofErr w:type="spellStart"/>
      <w:r w:rsidRPr="004A0FA5">
        <w:rPr>
          <w:rFonts w:ascii="Times New Roman" w:hAnsi="Times New Roman" w:cs="Times New Roman"/>
          <w:sz w:val="28"/>
          <w:szCs w:val="28"/>
          <w:lang w:val="en-US"/>
        </w:rPr>
        <w:t>Aibulatova</w:t>
      </w:r>
      <w:proofErr w:type="spellEnd"/>
      <w:r w:rsidRPr="004A0FA5">
        <w:rPr>
          <w:rFonts w:ascii="Times New Roman" w:hAnsi="Times New Roman" w:cs="Times New Roman"/>
          <w:sz w:val="28"/>
          <w:szCs w:val="28"/>
          <w:lang w:val="en-US"/>
        </w:rPr>
        <w:t xml:space="preserve"> C., </w:t>
      </w:r>
      <w:proofErr w:type="spellStart"/>
      <w:r w:rsidRPr="004A0FA5">
        <w:rPr>
          <w:rFonts w:ascii="Times New Roman" w:hAnsi="Times New Roman" w:cs="Times New Roman"/>
          <w:sz w:val="28"/>
          <w:szCs w:val="28"/>
          <w:lang w:val="en-US"/>
        </w:rPr>
        <w:t>Shingisbaeva</w:t>
      </w:r>
      <w:proofErr w:type="spellEnd"/>
      <w:r w:rsidRPr="004A0FA5">
        <w:rPr>
          <w:rFonts w:ascii="Times New Roman" w:hAnsi="Times New Roman" w:cs="Times New Roman"/>
          <w:sz w:val="28"/>
          <w:szCs w:val="28"/>
          <w:lang w:val="en-US"/>
        </w:rPr>
        <w:t xml:space="preserve"> M. Standardization, Biological Activity and Application of Medicines from Plants Limonium </w:t>
      </w:r>
      <w:proofErr w:type="spellStart"/>
      <w:r w:rsidRPr="004A0FA5">
        <w:rPr>
          <w:rFonts w:ascii="Times New Roman" w:hAnsi="Times New Roman" w:cs="Times New Roman"/>
          <w:sz w:val="28"/>
          <w:szCs w:val="28"/>
          <w:lang w:val="en-US"/>
        </w:rPr>
        <w:t>Gmelinii</w:t>
      </w:r>
      <w:proofErr w:type="spellEnd"/>
      <w:r w:rsidRPr="004A0FA5">
        <w:rPr>
          <w:rFonts w:ascii="Times New Roman" w:hAnsi="Times New Roman" w:cs="Times New Roman"/>
          <w:sz w:val="28"/>
          <w:szCs w:val="28"/>
          <w:lang w:val="en-US"/>
        </w:rPr>
        <w:t xml:space="preserve"> // Chemical Bulletin of Kazakh National University. – 2012. – Vol. 65.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1257–1261.</w:t>
      </w:r>
    </w:p>
    <w:p w14:paraId="18ACEEEF" w14:textId="77777777" w:rsidR="00A02B35" w:rsidRPr="004A0FA5" w:rsidRDefault="00A02B35" w:rsidP="00EF3096">
      <w:pPr>
        <w:pStyle w:val="a8"/>
        <w:numPr>
          <w:ilvl w:val="0"/>
          <w:numId w:val="17"/>
        </w:numPr>
        <w:spacing w:after="0" w:line="240" w:lineRule="auto"/>
        <w:ind w:left="0" w:firstLine="567"/>
        <w:jc w:val="both"/>
        <w:rPr>
          <w:rFonts w:ascii="Times New Roman" w:hAnsi="Times New Roman" w:cs="Times New Roman"/>
          <w:sz w:val="28"/>
          <w:szCs w:val="28"/>
          <w:lang w:val="en-US"/>
        </w:rPr>
      </w:pPr>
      <w:proofErr w:type="spellStart"/>
      <w:r w:rsidRPr="004A0FA5">
        <w:rPr>
          <w:rFonts w:ascii="Times New Roman" w:hAnsi="Times New Roman" w:cs="Times New Roman"/>
          <w:sz w:val="28"/>
          <w:szCs w:val="28"/>
          <w:lang w:val="en-US"/>
        </w:rPr>
        <w:t>Zhusupova</w:t>
      </w:r>
      <w:proofErr w:type="spellEnd"/>
      <w:r w:rsidRPr="004A0FA5">
        <w:rPr>
          <w:rFonts w:ascii="Times New Roman" w:hAnsi="Times New Roman" w:cs="Times New Roman"/>
          <w:sz w:val="28"/>
          <w:szCs w:val="28"/>
          <w:lang w:val="en-US"/>
        </w:rPr>
        <w:t xml:space="preserve"> G., </w:t>
      </w:r>
      <w:proofErr w:type="spellStart"/>
      <w:r w:rsidRPr="004A0FA5">
        <w:rPr>
          <w:rFonts w:ascii="Times New Roman" w:hAnsi="Times New Roman" w:cs="Times New Roman"/>
          <w:sz w:val="28"/>
          <w:szCs w:val="28"/>
          <w:lang w:val="en-US"/>
        </w:rPr>
        <w:t>Abil’kaeva</w:t>
      </w:r>
      <w:proofErr w:type="spellEnd"/>
      <w:r w:rsidRPr="004A0FA5">
        <w:rPr>
          <w:rFonts w:ascii="Times New Roman" w:hAnsi="Times New Roman" w:cs="Times New Roman"/>
          <w:sz w:val="28"/>
          <w:szCs w:val="28"/>
          <w:lang w:val="en-US"/>
        </w:rPr>
        <w:t xml:space="preserve"> S. Dimeric </w:t>
      </w:r>
      <w:proofErr w:type="spellStart"/>
      <w:r w:rsidRPr="004A0FA5">
        <w:rPr>
          <w:rFonts w:ascii="Times New Roman" w:hAnsi="Times New Roman" w:cs="Times New Roman"/>
          <w:sz w:val="28"/>
          <w:szCs w:val="28"/>
          <w:lang w:val="en-US"/>
        </w:rPr>
        <w:t>Prodelphinidins</w:t>
      </w:r>
      <w:proofErr w:type="spellEnd"/>
      <w:r w:rsidRPr="004A0FA5">
        <w:rPr>
          <w:rFonts w:ascii="Times New Roman" w:hAnsi="Times New Roman" w:cs="Times New Roman"/>
          <w:sz w:val="28"/>
          <w:szCs w:val="28"/>
          <w:lang w:val="en-US"/>
        </w:rPr>
        <w:t xml:space="preserve"> from Limonium </w:t>
      </w:r>
      <w:proofErr w:type="spellStart"/>
      <w:r w:rsidRPr="004A0FA5">
        <w:rPr>
          <w:rFonts w:ascii="Times New Roman" w:hAnsi="Times New Roman" w:cs="Times New Roman"/>
          <w:sz w:val="28"/>
          <w:szCs w:val="28"/>
          <w:lang w:val="en-US"/>
        </w:rPr>
        <w:t>Gmelinii</w:t>
      </w:r>
      <w:proofErr w:type="spellEnd"/>
      <w:r w:rsidRPr="004A0FA5">
        <w:rPr>
          <w:rFonts w:ascii="Times New Roman" w:hAnsi="Times New Roman" w:cs="Times New Roman"/>
          <w:sz w:val="28"/>
          <w:szCs w:val="28"/>
          <w:lang w:val="en-US"/>
        </w:rPr>
        <w:t xml:space="preserve"> Roots // Chemistry of Natural Compounds. – 2006. – Vol. 42.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164–168.</w:t>
      </w:r>
    </w:p>
    <w:p w14:paraId="512B5B56" w14:textId="7F29B320" w:rsidR="0067558B" w:rsidRPr="004A0FA5" w:rsidRDefault="0067558B" w:rsidP="00EF3096">
      <w:pPr>
        <w:pStyle w:val="a8"/>
        <w:numPr>
          <w:ilvl w:val="0"/>
          <w:numId w:val="17"/>
        </w:numPr>
        <w:spacing w:after="0" w:line="240" w:lineRule="auto"/>
        <w:ind w:left="0" w:firstLine="567"/>
        <w:jc w:val="both"/>
        <w:rPr>
          <w:rFonts w:ascii="Times New Roman" w:hAnsi="Times New Roman" w:cs="Times New Roman"/>
          <w:sz w:val="28"/>
          <w:szCs w:val="28"/>
          <w:lang w:val="en-US"/>
        </w:rPr>
      </w:pPr>
      <w:proofErr w:type="spellStart"/>
      <w:r w:rsidRPr="004A0FA5">
        <w:rPr>
          <w:rFonts w:ascii="Times New Roman" w:hAnsi="Times New Roman" w:cs="Times New Roman"/>
          <w:sz w:val="28"/>
          <w:szCs w:val="28"/>
          <w:lang w:val="en-US"/>
        </w:rPr>
        <w:t>Zhusupova</w:t>
      </w:r>
      <w:proofErr w:type="spellEnd"/>
      <w:r w:rsidRPr="004A0FA5">
        <w:rPr>
          <w:rFonts w:ascii="Times New Roman" w:hAnsi="Times New Roman" w:cs="Times New Roman"/>
          <w:sz w:val="28"/>
          <w:szCs w:val="28"/>
          <w:lang w:val="en-US"/>
        </w:rPr>
        <w:t xml:space="preserve"> G.E. Amino-Acid and Mineral Composition of Substances from the Aerial Part and Roots of Limonium </w:t>
      </w:r>
      <w:proofErr w:type="spellStart"/>
      <w:r w:rsidRPr="004A0FA5">
        <w:rPr>
          <w:rFonts w:ascii="Times New Roman" w:hAnsi="Times New Roman" w:cs="Times New Roman"/>
          <w:sz w:val="28"/>
          <w:szCs w:val="28"/>
          <w:lang w:val="en-US"/>
        </w:rPr>
        <w:t>Gmelinii</w:t>
      </w:r>
      <w:proofErr w:type="spellEnd"/>
      <w:r w:rsidRPr="004A0FA5">
        <w:rPr>
          <w:rFonts w:ascii="Times New Roman" w:hAnsi="Times New Roman" w:cs="Times New Roman"/>
          <w:sz w:val="28"/>
          <w:szCs w:val="28"/>
          <w:lang w:val="en-US"/>
        </w:rPr>
        <w:t xml:space="preserve"> // Chem Nat Comp. – 2006. – Vol. 42.</w:t>
      </w:r>
      <w:r w:rsidR="00CD6031" w:rsidRPr="00CD6031">
        <w:rPr>
          <w:rFonts w:ascii="Times New Roman" w:hAnsi="Times New Roman" w:cs="Times New Roman"/>
          <w:sz w:val="28"/>
          <w:szCs w:val="28"/>
          <w:lang w:val="en-US"/>
        </w:rPr>
        <w:t xml:space="preserve"> – </w:t>
      </w:r>
      <w:r w:rsidR="00CD6031">
        <w:rPr>
          <w:rFonts w:ascii="Times New Roman" w:hAnsi="Times New Roman" w:cs="Times New Roman"/>
          <w:sz w:val="28"/>
          <w:szCs w:val="28"/>
        </w:rPr>
        <w:t>Р</w:t>
      </w:r>
      <w:r w:rsidR="00CD6031" w:rsidRPr="00CD6031">
        <w:rPr>
          <w:rFonts w:ascii="Times New Roman" w:hAnsi="Times New Roman" w:cs="Times New Roman"/>
          <w:sz w:val="28"/>
          <w:szCs w:val="28"/>
          <w:lang w:val="en-US"/>
        </w:rPr>
        <w:t>. 164 – 168.</w:t>
      </w:r>
    </w:p>
    <w:p w14:paraId="075BD3CD" w14:textId="06AD5D4F" w:rsidR="0067558B" w:rsidRPr="004A0FA5" w:rsidRDefault="0067558B" w:rsidP="00EF3096">
      <w:pPr>
        <w:pStyle w:val="a8"/>
        <w:numPr>
          <w:ilvl w:val="0"/>
          <w:numId w:val="17"/>
        </w:numPr>
        <w:spacing w:after="0" w:line="240" w:lineRule="auto"/>
        <w:ind w:left="0" w:firstLine="567"/>
        <w:jc w:val="both"/>
        <w:rPr>
          <w:rFonts w:ascii="Times New Roman" w:hAnsi="Times New Roman" w:cs="Times New Roman"/>
          <w:sz w:val="28"/>
          <w:szCs w:val="28"/>
          <w:lang w:val="en-US"/>
        </w:rPr>
      </w:pPr>
      <w:proofErr w:type="spellStart"/>
      <w:r w:rsidRPr="004A0FA5">
        <w:rPr>
          <w:rFonts w:ascii="Times New Roman" w:hAnsi="Times New Roman" w:cs="Times New Roman"/>
          <w:sz w:val="28"/>
          <w:szCs w:val="28"/>
          <w:lang w:val="en-US"/>
        </w:rPr>
        <w:t>Zhussupova</w:t>
      </w:r>
      <w:proofErr w:type="spellEnd"/>
      <w:r w:rsidRPr="004A0FA5">
        <w:rPr>
          <w:rFonts w:ascii="Times New Roman" w:hAnsi="Times New Roman" w:cs="Times New Roman"/>
          <w:sz w:val="28"/>
          <w:szCs w:val="28"/>
          <w:lang w:val="en-US"/>
        </w:rPr>
        <w:t xml:space="preserve"> A.I., </w:t>
      </w:r>
      <w:proofErr w:type="spellStart"/>
      <w:r w:rsidRPr="004A0FA5">
        <w:rPr>
          <w:rFonts w:ascii="Times New Roman" w:hAnsi="Times New Roman" w:cs="Times New Roman"/>
          <w:sz w:val="28"/>
          <w:szCs w:val="28"/>
          <w:lang w:val="en-US"/>
        </w:rPr>
        <w:t>Ikhsanov</w:t>
      </w:r>
      <w:proofErr w:type="spellEnd"/>
      <w:r w:rsidRPr="004A0FA5">
        <w:rPr>
          <w:rFonts w:ascii="Times New Roman" w:hAnsi="Times New Roman" w:cs="Times New Roman"/>
          <w:sz w:val="28"/>
          <w:szCs w:val="28"/>
          <w:lang w:val="en-US"/>
        </w:rPr>
        <w:t xml:space="preserve">, Y.S., </w:t>
      </w:r>
      <w:proofErr w:type="spellStart"/>
      <w:r w:rsidRPr="004A0FA5">
        <w:rPr>
          <w:rFonts w:ascii="Times New Roman" w:hAnsi="Times New Roman" w:cs="Times New Roman"/>
          <w:sz w:val="28"/>
          <w:szCs w:val="28"/>
          <w:lang w:val="en-US"/>
        </w:rPr>
        <w:t>Mamutova</w:t>
      </w:r>
      <w:proofErr w:type="spellEnd"/>
      <w:r w:rsidRPr="004A0FA5">
        <w:rPr>
          <w:rFonts w:ascii="Times New Roman" w:hAnsi="Times New Roman" w:cs="Times New Roman"/>
          <w:sz w:val="28"/>
          <w:szCs w:val="28"/>
          <w:lang w:val="en-US"/>
        </w:rPr>
        <w:t xml:space="preserve">, A.A., </w:t>
      </w:r>
      <w:proofErr w:type="spellStart"/>
      <w:r w:rsidRPr="004A0FA5">
        <w:rPr>
          <w:rFonts w:ascii="Times New Roman" w:hAnsi="Times New Roman" w:cs="Times New Roman"/>
          <w:sz w:val="28"/>
          <w:szCs w:val="28"/>
          <w:lang w:val="en-US"/>
        </w:rPr>
        <w:t>Zhusupova</w:t>
      </w:r>
      <w:proofErr w:type="spellEnd"/>
      <w:r w:rsidRPr="004A0FA5">
        <w:rPr>
          <w:rFonts w:ascii="Times New Roman" w:hAnsi="Times New Roman" w:cs="Times New Roman"/>
          <w:sz w:val="28"/>
          <w:szCs w:val="28"/>
          <w:lang w:val="en-US"/>
        </w:rPr>
        <w:t xml:space="preserve">, G.E. </w:t>
      </w:r>
      <w:r w:rsidR="00CD6031">
        <w:rPr>
          <w:rFonts w:ascii="Times New Roman" w:hAnsi="Times New Roman" w:cs="Times New Roman"/>
          <w:sz w:val="28"/>
          <w:szCs w:val="28"/>
          <w:lang w:val="en-US"/>
        </w:rPr>
        <w:t>C</w:t>
      </w:r>
      <w:r w:rsidR="00CD6031" w:rsidRPr="004A0FA5">
        <w:rPr>
          <w:rFonts w:ascii="Times New Roman" w:hAnsi="Times New Roman" w:cs="Times New Roman"/>
          <w:sz w:val="28"/>
          <w:szCs w:val="28"/>
          <w:lang w:val="en-US"/>
        </w:rPr>
        <w:t>omparative analysis of the nonpolar fraction of the aerial and underground parts of the</w:t>
      </w:r>
      <w:r w:rsidRPr="004A0FA5">
        <w:rPr>
          <w:rFonts w:ascii="Times New Roman" w:hAnsi="Times New Roman" w:cs="Times New Roman"/>
          <w:sz w:val="28"/>
          <w:szCs w:val="28"/>
          <w:lang w:val="en-US"/>
        </w:rPr>
        <w:t xml:space="preserve"> </w:t>
      </w:r>
      <w:r w:rsidR="00CD6031" w:rsidRPr="004A0FA5">
        <w:rPr>
          <w:rFonts w:ascii="Times New Roman" w:hAnsi="Times New Roman" w:cs="Times New Roman"/>
          <w:sz w:val="28"/>
          <w:szCs w:val="28"/>
          <w:lang w:val="en-US"/>
        </w:rPr>
        <w:t xml:space="preserve">Limonium </w:t>
      </w:r>
      <w:proofErr w:type="spellStart"/>
      <w:r w:rsidR="00CD6031" w:rsidRPr="004A0FA5">
        <w:rPr>
          <w:rFonts w:ascii="Times New Roman" w:hAnsi="Times New Roman" w:cs="Times New Roman"/>
          <w:sz w:val="28"/>
          <w:szCs w:val="28"/>
          <w:lang w:val="en-US"/>
        </w:rPr>
        <w:t>Gmelinii</w:t>
      </w:r>
      <w:proofErr w:type="spellEnd"/>
      <w:r w:rsidR="00CD6031" w:rsidRPr="004A0FA5">
        <w:rPr>
          <w:rFonts w:ascii="Times New Roman" w:hAnsi="Times New Roman" w:cs="Times New Roman"/>
          <w:sz w:val="28"/>
          <w:szCs w:val="28"/>
          <w:lang w:val="en-US"/>
        </w:rPr>
        <w:t xml:space="preserve"> plants by the </w:t>
      </w:r>
      <w:r w:rsidRPr="004A0FA5">
        <w:rPr>
          <w:rFonts w:ascii="Times New Roman" w:hAnsi="Times New Roman" w:cs="Times New Roman"/>
          <w:sz w:val="28"/>
          <w:szCs w:val="28"/>
          <w:lang w:val="en-US"/>
        </w:rPr>
        <w:t xml:space="preserve">GC-MS </w:t>
      </w:r>
      <w:r w:rsidR="00CD6031" w:rsidRPr="004A0FA5">
        <w:rPr>
          <w:rFonts w:ascii="Times New Roman" w:hAnsi="Times New Roman" w:cs="Times New Roman"/>
          <w:sz w:val="28"/>
          <w:szCs w:val="28"/>
          <w:lang w:val="en-US"/>
        </w:rPr>
        <w:t>method</w:t>
      </w:r>
      <w:r w:rsidRPr="004A0FA5">
        <w:rPr>
          <w:rFonts w:ascii="Times New Roman" w:hAnsi="Times New Roman" w:cs="Times New Roman"/>
          <w:sz w:val="28"/>
          <w:szCs w:val="28"/>
          <w:lang w:val="en-US"/>
        </w:rPr>
        <w:t xml:space="preserve"> // </w:t>
      </w:r>
      <w:r w:rsidR="00CD6031" w:rsidRPr="004A0FA5">
        <w:rPr>
          <w:rFonts w:ascii="Times New Roman" w:hAnsi="Times New Roman" w:cs="Times New Roman"/>
          <w:sz w:val="28"/>
          <w:szCs w:val="28"/>
          <w:lang w:val="en-US"/>
        </w:rPr>
        <w:t>Series Chemistry and Technology</w:t>
      </w:r>
      <w:r w:rsidRPr="004A0FA5">
        <w:rPr>
          <w:rFonts w:ascii="Times New Roman" w:hAnsi="Times New Roman" w:cs="Times New Roman"/>
          <w:sz w:val="28"/>
          <w:szCs w:val="28"/>
          <w:lang w:val="en-US"/>
        </w:rPr>
        <w:t>. – 2019. – Vol. 2</w:t>
      </w:r>
      <w:r w:rsidR="00CD6031">
        <w:rPr>
          <w:rFonts w:ascii="Times New Roman" w:hAnsi="Times New Roman" w:cs="Times New Roman"/>
          <w:sz w:val="28"/>
          <w:szCs w:val="28"/>
          <w:lang w:val="en-US"/>
        </w:rPr>
        <w:t>.</w:t>
      </w:r>
    </w:p>
    <w:p w14:paraId="68D925FA" w14:textId="1BDF5E69" w:rsidR="0067558B" w:rsidRPr="004A0FA5" w:rsidRDefault="0067558B" w:rsidP="00EF3096">
      <w:pPr>
        <w:pStyle w:val="a8"/>
        <w:numPr>
          <w:ilvl w:val="0"/>
          <w:numId w:val="17"/>
        </w:numPr>
        <w:spacing w:after="0" w:line="240" w:lineRule="auto"/>
        <w:ind w:left="0" w:firstLine="567"/>
        <w:jc w:val="both"/>
        <w:rPr>
          <w:rFonts w:ascii="Times New Roman" w:hAnsi="Times New Roman" w:cs="Times New Roman"/>
          <w:sz w:val="28"/>
          <w:szCs w:val="28"/>
          <w:lang w:val="en-US"/>
        </w:rPr>
      </w:pPr>
      <w:proofErr w:type="spellStart"/>
      <w:r w:rsidRPr="004A0FA5">
        <w:rPr>
          <w:rFonts w:ascii="Times New Roman" w:hAnsi="Times New Roman" w:cs="Times New Roman"/>
          <w:sz w:val="28"/>
          <w:szCs w:val="28"/>
          <w:lang w:val="en-US"/>
        </w:rPr>
        <w:t>Ikhsanov</w:t>
      </w:r>
      <w:proofErr w:type="spellEnd"/>
      <w:r w:rsidRPr="004A0FA5">
        <w:rPr>
          <w:rFonts w:ascii="Times New Roman" w:hAnsi="Times New Roman" w:cs="Times New Roman"/>
          <w:sz w:val="28"/>
          <w:szCs w:val="28"/>
          <w:lang w:val="en-US"/>
        </w:rPr>
        <w:t>, Y.S.</w:t>
      </w:r>
      <w:r w:rsidR="00CD6031">
        <w:rPr>
          <w:rFonts w:ascii="Times New Roman" w:hAnsi="Times New Roman" w:cs="Times New Roman"/>
          <w:sz w:val="28"/>
          <w:szCs w:val="28"/>
          <w:lang w:val="en-US"/>
        </w:rPr>
        <w:t>,</w:t>
      </w:r>
      <w:r w:rsidRPr="004A0FA5">
        <w:rPr>
          <w:rFonts w:ascii="Times New Roman" w:hAnsi="Times New Roman" w:cs="Times New Roman"/>
          <w:sz w:val="28"/>
          <w:szCs w:val="28"/>
          <w:lang w:val="en-US"/>
        </w:rPr>
        <w:t xml:space="preserve"> </w:t>
      </w:r>
      <w:proofErr w:type="spellStart"/>
      <w:r w:rsidRPr="004A0FA5">
        <w:rPr>
          <w:rFonts w:ascii="Times New Roman" w:hAnsi="Times New Roman" w:cs="Times New Roman"/>
          <w:sz w:val="28"/>
          <w:szCs w:val="28"/>
          <w:lang w:val="en-US"/>
        </w:rPr>
        <w:t>Zhussupova</w:t>
      </w:r>
      <w:proofErr w:type="spellEnd"/>
      <w:r w:rsidRPr="004A0FA5">
        <w:rPr>
          <w:rFonts w:ascii="Times New Roman" w:hAnsi="Times New Roman" w:cs="Times New Roman"/>
          <w:sz w:val="28"/>
          <w:szCs w:val="28"/>
          <w:lang w:val="en-US"/>
        </w:rPr>
        <w:t xml:space="preserve"> A.I.</w:t>
      </w:r>
      <w:r w:rsidR="00CD6031">
        <w:rPr>
          <w:rFonts w:ascii="Times New Roman" w:hAnsi="Times New Roman" w:cs="Times New Roman"/>
          <w:sz w:val="28"/>
          <w:szCs w:val="28"/>
          <w:lang w:val="en-US"/>
        </w:rPr>
        <w:t xml:space="preserve">, </w:t>
      </w:r>
      <w:proofErr w:type="spellStart"/>
      <w:r w:rsidRPr="004A0FA5">
        <w:rPr>
          <w:rFonts w:ascii="Times New Roman" w:hAnsi="Times New Roman" w:cs="Times New Roman"/>
          <w:sz w:val="28"/>
          <w:szCs w:val="28"/>
          <w:lang w:val="en-US"/>
        </w:rPr>
        <w:t>Kasymova</w:t>
      </w:r>
      <w:proofErr w:type="spellEnd"/>
      <w:r w:rsidRPr="004A0FA5">
        <w:rPr>
          <w:rFonts w:ascii="Times New Roman" w:hAnsi="Times New Roman" w:cs="Times New Roman"/>
          <w:sz w:val="28"/>
          <w:szCs w:val="28"/>
          <w:lang w:val="en-US"/>
        </w:rPr>
        <w:t xml:space="preserve"> D.T.</w:t>
      </w:r>
      <w:r w:rsidR="00CD6031">
        <w:rPr>
          <w:rFonts w:ascii="Times New Roman" w:hAnsi="Times New Roman" w:cs="Times New Roman"/>
          <w:sz w:val="28"/>
          <w:szCs w:val="28"/>
          <w:lang w:val="en-US"/>
        </w:rPr>
        <w:t>,</w:t>
      </w:r>
      <w:r w:rsidRPr="004A0FA5">
        <w:rPr>
          <w:rFonts w:ascii="Times New Roman" w:hAnsi="Times New Roman" w:cs="Times New Roman"/>
          <w:sz w:val="28"/>
          <w:szCs w:val="28"/>
          <w:lang w:val="en-US"/>
        </w:rPr>
        <w:t xml:space="preserve"> Ross</w:t>
      </w:r>
      <w:r w:rsidR="00CD6031">
        <w:rPr>
          <w:rFonts w:ascii="Times New Roman" w:hAnsi="Times New Roman" w:cs="Times New Roman"/>
          <w:sz w:val="28"/>
          <w:szCs w:val="28"/>
          <w:lang w:val="en-US"/>
        </w:rPr>
        <w:t xml:space="preserve"> </w:t>
      </w:r>
      <w:r w:rsidRPr="004A0FA5">
        <w:rPr>
          <w:rFonts w:ascii="Times New Roman" w:hAnsi="Times New Roman" w:cs="Times New Roman"/>
          <w:sz w:val="28"/>
          <w:szCs w:val="28"/>
          <w:lang w:val="en-US"/>
        </w:rPr>
        <w:t>S.A.</w:t>
      </w:r>
      <w:r w:rsidR="00CD6031">
        <w:rPr>
          <w:rFonts w:ascii="Times New Roman" w:hAnsi="Times New Roman" w:cs="Times New Roman"/>
          <w:sz w:val="28"/>
          <w:szCs w:val="28"/>
          <w:lang w:val="en-US"/>
        </w:rPr>
        <w:t xml:space="preserve">, </w:t>
      </w:r>
      <w:proofErr w:type="spellStart"/>
      <w:r w:rsidRPr="004A0FA5">
        <w:rPr>
          <w:rFonts w:ascii="Times New Roman" w:hAnsi="Times New Roman" w:cs="Times New Roman"/>
          <w:sz w:val="28"/>
          <w:szCs w:val="28"/>
          <w:lang w:val="en-US"/>
        </w:rPr>
        <w:t>Zhusupova</w:t>
      </w:r>
      <w:proofErr w:type="spellEnd"/>
      <w:r w:rsidR="00CD6031">
        <w:rPr>
          <w:rFonts w:ascii="Times New Roman" w:hAnsi="Times New Roman" w:cs="Times New Roman"/>
          <w:sz w:val="28"/>
          <w:szCs w:val="28"/>
          <w:lang w:val="en-US"/>
        </w:rPr>
        <w:t xml:space="preserve"> </w:t>
      </w:r>
      <w:r w:rsidRPr="004A0FA5">
        <w:rPr>
          <w:rFonts w:ascii="Times New Roman" w:hAnsi="Times New Roman" w:cs="Times New Roman"/>
          <w:sz w:val="28"/>
          <w:szCs w:val="28"/>
          <w:lang w:val="en-US"/>
        </w:rPr>
        <w:t xml:space="preserve">G.E. Study of the Hexane Fraction Isolated from the Substance Obtained from the Roots Limonium </w:t>
      </w:r>
      <w:proofErr w:type="spellStart"/>
      <w:r w:rsidRPr="004A0FA5">
        <w:rPr>
          <w:rFonts w:ascii="Times New Roman" w:hAnsi="Times New Roman" w:cs="Times New Roman"/>
          <w:sz w:val="28"/>
          <w:szCs w:val="28"/>
          <w:lang w:val="en-US"/>
        </w:rPr>
        <w:t>Gmelinii</w:t>
      </w:r>
      <w:proofErr w:type="spellEnd"/>
      <w:r w:rsidRPr="004A0FA5">
        <w:rPr>
          <w:rFonts w:ascii="Times New Roman" w:hAnsi="Times New Roman" w:cs="Times New Roman"/>
          <w:sz w:val="28"/>
          <w:szCs w:val="28"/>
          <w:lang w:val="en-US"/>
        </w:rPr>
        <w:t xml:space="preserve"> by GC-MS // International Journal of Biology and Chemistry. – 2019. – 12. – P. 159–163</w:t>
      </w:r>
      <w:r w:rsidR="00CD6031">
        <w:rPr>
          <w:rFonts w:ascii="Times New Roman" w:hAnsi="Times New Roman" w:cs="Times New Roman"/>
          <w:sz w:val="28"/>
          <w:szCs w:val="28"/>
          <w:lang w:val="en-US"/>
        </w:rPr>
        <w:t>.</w:t>
      </w:r>
    </w:p>
    <w:p w14:paraId="6D92E519" w14:textId="070BE472" w:rsidR="0067558B" w:rsidRPr="004A0FA5" w:rsidRDefault="0067558B" w:rsidP="00EF3096">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Simpson, M.G. Plant Systematics: An Overview</w:t>
      </w:r>
      <w:r w:rsidR="00184E0F" w:rsidRPr="00184E0F">
        <w:rPr>
          <w:rFonts w:ascii="Times New Roman" w:hAnsi="Times New Roman" w:cs="Times New Roman"/>
          <w:sz w:val="28"/>
          <w:szCs w:val="28"/>
          <w:lang w:val="en-US"/>
        </w:rPr>
        <w:t xml:space="preserve"> / </w:t>
      </w:r>
      <w:r w:rsidR="00184E0F" w:rsidRPr="004A0FA5">
        <w:rPr>
          <w:rFonts w:ascii="Times New Roman" w:hAnsi="Times New Roman" w:cs="Times New Roman"/>
          <w:sz w:val="28"/>
          <w:szCs w:val="28"/>
          <w:lang w:val="en-US"/>
        </w:rPr>
        <w:t>M.G</w:t>
      </w:r>
      <w:r w:rsidR="00184E0F" w:rsidRPr="00184E0F">
        <w:rPr>
          <w:rFonts w:ascii="Times New Roman" w:hAnsi="Times New Roman" w:cs="Times New Roman"/>
          <w:sz w:val="28"/>
          <w:szCs w:val="28"/>
          <w:lang w:val="en-US"/>
        </w:rPr>
        <w:t xml:space="preserve">. </w:t>
      </w:r>
      <w:r w:rsidR="00184E0F" w:rsidRPr="004A0FA5">
        <w:rPr>
          <w:rFonts w:ascii="Times New Roman" w:hAnsi="Times New Roman" w:cs="Times New Roman"/>
          <w:sz w:val="28"/>
          <w:szCs w:val="28"/>
          <w:lang w:val="en-US"/>
        </w:rPr>
        <w:t>Simpson</w:t>
      </w:r>
      <w:r w:rsidR="00184E0F" w:rsidRPr="00184E0F">
        <w:rPr>
          <w:rFonts w:ascii="Times New Roman" w:hAnsi="Times New Roman" w:cs="Times New Roman"/>
          <w:sz w:val="28"/>
          <w:szCs w:val="28"/>
          <w:lang w:val="en-US"/>
        </w:rPr>
        <w:t xml:space="preserve">. – </w:t>
      </w:r>
      <w:r w:rsidR="00184E0F">
        <w:rPr>
          <w:rFonts w:ascii="Times New Roman" w:hAnsi="Times New Roman" w:cs="Times New Roman"/>
          <w:sz w:val="28"/>
          <w:szCs w:val="28"/>
          <w:lang w:val="en-US"/>
        </w:rPr>
        <w:t>NY</w:t>
      </w:r>
      <w:r w:rsidR="00184E0F" w:rsidRPr="00184E0F">
        <w:rPr>
          <w:rFonts w:ascii="Times New Roman" w:hAnsi="Times New Roman" w:cs="Times New Roman"/>
          <w:sz w:val="28"/>
          <w:szCs w:val="28"/>
          <w:lang w:val="en-US"/>
        </w:rPr>
        <w:t xml:space="preserve">: Academic Press, </w:t>
      </w:r>
      <w:r w:rsidRPr="004A0FA5">
        <w:rPr>
          <w:rFonts w:ascii="Times New Roman" w:hAnsi="Times New Roman" w:cs="Times New Roman"/>
          <w:sz w:val="28"/>
          <w:szCs w:val="28"/>
          <w:lang w:val="en-US"/>
        </w:rPr>
        <w:t>2019.</w:t>
      </w:r>
      <w:r w:rsidR="00184E0F" w:rsidRPr="00184E0F">
        <w:rPr>
          <w:rFonts w:ascii="Times New Roman" w:hAnsi="Times New Roman" w:cs="Times New Roman"/>
          <w:sz w:val="28"/>
          <w:szCs w:val="28"/>
          <w:lang w:val="en-US"/>
        </w:rPr>
        <w:t xml:space="preserve"> – 174 </w:t>
      </w:r>
      <w:r w:rsidR="00184E0F">
        <w:rPr>
          <w:rFonts w:ascii="Times New Roman" w:hAnsi="Times New Roman" w:cs="Times New Roman"/>
          <w:sz w:val="28"/>
          <w:szCs w:val="28"/>
        </w:rPr>
        <w:t>р</w:t>
      </w:r>
      <w:r w:rsidR="00184E0F" w:rsidRPr="00184E0F">
        <w:rPr>
          <w:rFonts w:ascii="Times New Roman" w:hAnsi="Times New Roman" w:cs="Times New Roman"/>
          <w:sz w:val="28"/>
          <w:szCs w:val="28"/>
          <w:lang w:val="en-US"/>
        </w:rPr>
        <w:t>.</w:t>
      </w:r>
    </w:p>
    <w:p w14:paraId="376BE4E5" w14:textId="7F00214E" w:rsidR="0067558B" w:rsidRPr="004A0FA5" w:rsidRDefault="0067558B" w:rsidP="00EF3096">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Zheng, W.</w:t>
      </w:r>
      <w:r w:rsidR="00CD6031">
        <w:rPr>
          <w:rFonts w:ascii="Times New Roman" w:hAnsi="Times New Roman" w:cs="Times New Roman"/>
          <w:sz w:val="28"/>
          <w:szCs w:val="28"/>
          <w:lang w:val="en-US"/>
        </w:rPr>
        <w:t>,</w:t>
      </w:r>
      <w:r w:rsidRPr="004A0FA5">
        <w:rPr>
          <w:rFonts w:ascii="Times New Roman" w:hAnsi="Times New Roman" w:cs="Times New Roman"/>
          <w:sz w:val="28"/>
          <w:szCs w:val="28"/>
          <w:lang w:val="en-US"/>
        </w:rPr>
        <w:t xml:space="preserve"> Wang, S.Y. Antioxidant Activity and Phenolic Compounds in Selected Herbs // J Agric Food Chem. – 2001. – Vol. 49.</w:t>
      </w:r>
    </w:p>
    <w:p w14:paraId="413905ED" w14:textId="4C8ED351"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bookmarkStart w:id="91" w:name="_Hlk179967213"/>
      <w:proofErr w:type="spellStart"/>
      <w:r w:rsidRPr="004A0FA5">
        <w:rPr>
          <w:rFonts w:ascii="Times New Roman" w:hAnsi="Times New Roman" w:cs="Times New Roman"/>
          <w:sz w:val="28"/>
          <w:szCs w:val="28"/>
          <w:lang w:val="en-US"/>
        </w:rPr>
        <w:t>Kupina</w:t>
      </w:r>
      <w:proofErr w:type="spellEnd"/>
      <w:r w:rsidRPr="004A0FA5">
        <w:rPr>
          <w:rFonts w:ascii="Times New Roman" w:hAnsi="Times New Roman" w:cs="Times New Roman"/>
          <w:sz w:val="28"/>
          <w:szCs w:val="28"/>
          <w:lang w:val="en-US"/>
        </w:rPr>
        <w:t xml:space="preserve"> S., Fields C., Roman M.C., Brunelle S.L. Determination of Total Phenolic Content Using the Folin-C Assay: Single-Laboratory Validation, First Action 2017.13 // J AOAC Int. – 201</w:t>
      </w:r>
      <w:r w:rsidR="00EF3096" w:rsidRPr="00EF3096">
        <w:rPr>
          <w:rFonts w:ascii="Times New Roman" w:hAnsi="Times New Roman" w:cs="Times New Roman"/>
          <w:sz w:val="28"/>
          <w:szCs w:val="28"/>
          <w:lang w:val="en-US"/>
        </w:rPr>
        <w:t>9</w:t>
      </w:r>
      <w:r w:rsidRPr="004A0FA5">
        <w:rPr>
          <w:rFonts w:ascii="Times New Roman" w:hAnsi="Times New Roman" w:cs="Times New Roman"/>
          <w:sz w:val="28"/>
          <w:szCs w:val="28"/>
          <w:lang w:val="en-US"/>
        </w:rPr>
        <w:t xml:space="preserve">. – Vol. 101.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1466–1472.</w:t>
      </w:r>
    </w:p>
    <w:bookmarkEnd w:id="91"/>
    <w:p w14:paraId="43A51BAE"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Пат. RU2530501C1. Способ получения водорастворимых полисахаридов из листьев подорожника большого / Н.А. Великанова, С.П. Гапонов, А.И. </w:t>
      </w:r>
      <w:proofErr w:type="spellStart"/>
      <w:r w:rsidRPr="004A0FA5">
        <w:rPr>
          <w:rFonts w:ascii="Times New Roman" w:hAnsi="Times New Roman" w:cs="Times New Roman"/>
          <w:sz w:val="28"/>
          <w:szCs w:val="28"/>
        </w:rPr>
        <w:t>Сливкин</w:t>
      </w:r>
      <w:proofErr w:type="spellEnd"/>
      <w:r w:rsidRPr="004A0FA5">
        <w:rPr>
          <w:rFonts w:ascii="Times New Roman" w:hAnsi="Times New Roman" w:cs="Times New Roman"/>
          <w:sz w:val="28"/>
          <w:szCs w:val="28"/>
        </w:rPr>
        <w:t xml:space="preserve">; опубл. 10.10.2014, </w:t>
      </w:r>
      <w:proofErr w:type="spellStart"/>
      <w:r w:rsidRPr="004A0FA5">
        <w:rPr>
          <w:rFonts w:ascii="Times New Roman" w:hAnsi="Times New Roman" w:cs="Times New Roman"/>
          <w:sz w:val="28"/>
          <w:szCs w:val="28"/>
        </w:rPr>
        <w:t>Бюл</w:t>
      </w:r>
      <w:proofErr w:type="spellEnd"/>
      <w:r w:rsidRPr="004A0FA5">
        <w:rPr>
          <w:rFonts w:ascii="Times New Roman" w:hAnsi="Times New Roman" w:cs="Times New Roman"/>
          <w:sz w:val="28"/>
          <w:szCs w:val="28"/>
        </w:rPr>
        <w:t>. № 28. – 6 с.</w:t>
      </w:r>
    </w:p>
    <w:p w14:paraId="3023C019" w14:textId="77777777" w:rsidR="006B6E2E" w:rsidRPr="004A0FA5" w:rsidRDefault="006B6E2E"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Casillo, A., Fabozzi A., Russo Krauss I., Parrilli E., Biggs C.I., Gibson M.I., Lanzetta R., </w:t>
      </w:r>
      <w:proofErr w:type="spellStart"/>
      <w:r w:rsidRPr="004A0FA5">
        <w:rPr>
          <w:rFonts w:ascii="Times New Roman" w:hAnsi="Times New Roman" w:cs="Times New Roman"/>
          <w:sz w:val="28"/>
          <w:szCs w:val="28"/>
          <w:lang w:val="en-US"/>
        </w:rPr>
        <w:t>Appavou</w:t>
      </w:r>
      <w:proofErr w:type="spellEnd"/>
      <w:r w:rsidRPr="004A0FA5">
        <w:rPr>
          <w:rFonts w:ascii="Times New Roman" w:hAnsi="Times New Roman" w:cs="Times New Roman"/>
          <w:sz w:val="28"/>
          <w:szCs w:val="28"/>
          <w:lang w:val="en-US"/>
        </w:rPr>
        <w:t xml:space="preserve"> M.-S., Radulescu A., Tutino M.L. et al. </w:t>
      </w:r>
      <w:r w:rsidRPr="004A0FA5">
        <w:rPr>
          <w:rFonts w:ascii="Times New Roman" w:hAnsi="Times New Roman" w:cs="Times New Roman"/>
          <w:sz w:val="28"/>
          <w:szCs w:val="28"/>
          <w:lang w:val="en-US"/>
        </w:rPr>
        <w:lastRenderedPageBreak/>
        <w:t>Physicochemical Approach to Understanding the Structure, Conformation, and Activity of Mannan Polysaccharides</w:t>
      </w:r>
      <w:r w:rsidR="00573B8C" w:rsidRPr="004A0FA5">
        <w:rPr>
          <w:rFonts w:ascii="Times New Roman" w:hAnsi="Times New Roman" w:cs="Times New Roman"/>
          <w:sz w:val="28"/>
          <w:szCs w:val="28"/>
          <w:lang w:val="en-US"/>
        </w:rPr>
        <w:t xml:space="preserve"> //</w:t>
      </w:r>
      <w:r w:rsidRPr="004A0FA5">
        <w:rPr>
          <w:rFonts w:ascii="Times New Roman" w:hAnsi="Times New Roman" w:cs="Times New Roman"/>
          <w:sz w:val="28"/>
          <w:szCs w:val="28"/>
          <w:lang w:val="en-US"/>
        </w:rPr>
        <w:t xml:space="preserve"> Biomacromolecules</w:t>
      </w:r>
      <w:r w:rsidR="00573B8C" w:rsidRPr="004A0FA5">
        <w:rPr>
          <w:rFonts w:ascii="Times New Roman" w:hAnsi="Times New Roman" w:cs="Times New Roman"/>
          <w:sz w:val="28"/>
          <w:szCs w:val="28"/>
          <w:lang w:val="en-US"/>
        </w:rPr>
        <w:t xml:space="preserve">. – </w:t>
      </w:r>
      <w:r w:rsidRPr="004A0FA5">
        <w:rPr>
          <w:rFonts w:ascii="Times New Roman" w:hAnsi="Times New Roman" w:cs="Times New Roman"/>
          <w:sz w:val="28"/>
          <w:szCs w:val="28"/>
          <w:lang w:val="en-US"/>
        </w:rPr>
        <w:t>2021</w:t>
      </w:r>
      <w:r w:rsidR="00573B8C" w:rsidRPr="004A0FA5">
        <w:rPr>
          <w:rFonts w:ascii="Times New Roman" w:hAnsi="Times New Roman" w:cs="Times New Roman"/>
          <w:sz w:val="28"/>
          <w:szCs w:val="28"/>
          <w:lang w:val="en-US"/>
        </w:rPr>
        <w:t>. –</w:t>
      </w:r>
      <w:r w:rsidRPr="004A0FA5">
        <w:rPr>
          <w:rFonts w:ascii="Times New Roman" w:hAnsi="Times New Roman" w:cs="Times New Roman"/>
          <w:sz w:val="28"/>
          <w:szCs w:val="28"/>
          <w:lang w:val="en-US"/>
        </w:rPr>
        <w:t xml:space="preserve"> </w:t>
      </w:r>
      <w:r w:rsidR="00573B8C" w:rsidRPr="004A0FA5">
        <w:rPr>
          <w:rFonts w:ascii="Times New Roman" w:hAnsi="Times New Roman" w:cs="Times New Roman"/>
          <w:sz w:val="28"/>
          <w:szCs w:val="28"/>
          <w:lang w:val="en-US"/>
        </w:rPr>
        <w:t xml:space="preserve">Vol. </w:t>
      </w:r>
      <w:r w:rsidRPr="004A0FA5">
        <w:rPr>
          <w:rFonts w:ascii="Times New Roman" w:hAnsi="Times New Roman" w:cs="Times New Roman"/>
          <w:sz w:val="28"/>
          <w:szCs w:val="28"/>
          <w:lang w:val="en-US"/>
        </w:rPr>
        <w:t>22</w:t>
      </w:r>
      <w:r w:rsidR="00573B8C" w:rsidRPr="004A0FA5">
        <w:rPr>
          <w:rFonts w:ascii="Times New Roman" w:hAnsi="Times New Roman" w:cs="Times New Roman"/>
          <w:sz w:val="28"/>
          <w:szCs w:val="28"/>
          <w:lang w:val="en-US"/>
        </w:rPr>
        <w:t xml:space="preserve">. – </w:t>
      </w:r>
      <w:r w:rsidR="00573B8C" w:rsidRPr="004A0FA5">
        <w:rPr>
          <w:rFonts w:ascii="Times New Roman" w:hAnsi="Times New Roman" w:cs="Times New Roman"/>
          <w:sz w:val="28"/>
          <w:szCs w:val="28"/>
        </w:rPr>
        <w:t>Р</w:t>
      </w:r>
      <w:r w:rsidR="00573B8C" w:rsidRPr="004A0FA5">
        <w:rPr>
          <w:rFonts w:ascii="Times New Roman" w:hAnsi="Times New Roman" w:cs="Times New Roman"/>
          <w:sz w:val="28"/>
          <w:szCs w:val="28"/>
          <w:lang w:val="en-US"/>
        </w:rPr>
        <w:t xml:space="preserve">. </w:t>
      </w:r>
      <w:r w:rsidRPr="004A0FA5">
        <w:rPr>
          <w:rFonts w:ascii="Times New Roman" w:hAnsi="Times New Roman" w:cs="Times New Roman"/>
          <w:sz w:val="28"/>
          <w:szCs w:val="28"/>
          <w:lang w:val="en-US"/>
        </w:rPr>
        <w:t>1445–1457</w:t>
      </w:r>
      <w:r w:rsidR="00573B8C" w:rsidRPr="004A0FA5">
        <w:rPr>
          <w:rFonts w:ascii="Times New Roman" w:hAnsi="Times New Roman" w:cs="Times New Roman"/>
          <w:sz w:val="28"/>
          <w:szCs w:val="28"/>
          <w:lang w:val="en-US"/>
        </w:rPr>
        <w:t>.</w:t>
      </w:r>
    </w:p>
    <w:p w14:paraId="668D4969"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lang w:val="en-US"/>
        </w:rPr>
        <w:t>ICH</w:t>
      </w:r>
      <w:r w:rsidRPr="004A0FA5">
        <w:rPr>
          <w:rFonts w:ascii="Times New Roman" w:hAnsi="Times New Roman" w:cs="Times New Roman"/>
          <w:sz w:val="28"/>
          <w:szCs w:val="28"/>
        </w:rPr>
        <w:t xml:space="preserve"> </w:t>
      </w:r>
      <w:r w:rsidRPr="004A0FA5">
        <w:rPr>
          <w:rFonts w:ascii="Times New Roman" w:hAnsi="Times New Roman" w:cs="Times New Roman"/>
          <w:sz w:val="28"/>
          <w:szCs w:val="28"/>
          <w:lang w:val="en-US"/>
        </w:rPr>
        <w:t>Q</w:t>
      </w:r>
      <w:r w:rsidRPr="004A0FA5">
        <w:rPr>
          <w:rFonts w:ascii="Times New Roman" w:hAnsi="Times New Roman" w:cs="Times New Roman"/>
          <w:sz w:val="28"/>
          <w:szCs w:val="28"/>
        </w:rPr>
        <w:t xml:space="preserve">2: Валидация аналитических методик: текст и методология / пер. с англ. – </w:t>
      </w:r>
      <w:proofErr w:type="spellStart"/>
      <w:r w:rsidRPr="004A0FA5">
        <w:rPr>
          <w:rFonts w:ascii="Times New Roman" w:hAnsi="Times New Roman" w:cs="Times New Roman"/>
          <w:sz w:val="28"/>
          <w:szCs w:val="28"/>
          <w:lang w:val="en-US"/>
        </w:rPr>
        <w:t>PharmAdvisor</w:t>
      </w:r>
      <w:proofErr w:type="spellEnd"/>
      <w:r w:rsidRPr="004A0FA5">
        <w:rPr>
          <w:rFonts w:ascii="Times New Roman" w:hAnsi="Times New Roman" w:cs="Times New Roman"/>
          <w:sz w:val="28"/>
          <w:szCs w:val="28"/>
        </w:rPr>
        <w:t xml:space="preserve">, 2020. – 16 </w:t>
      </w:r>
      <w:r w:rsidRPr="004A0FA5">
        <w:rPr>
          <w:rFonts w:ascii="Times New Roman" w:hAnsi="Times New Roman" w:cs="Times New Roman"/>
          <w:sz w:val="28"/>
          <w:szCs w:val="28"/>
          <w:lang w:val="en-US"/>
        </w:rPr>
        <w:t>c</w:t>
      </w:r>
      <w:r w:rsidRPr="004A0FA5">
        <w:rPr>
          <w:rFonts w:ascii="Times New Roman" w:hAnsi="Times New Roman" w:cs="Times New Roman"/>
          <w:sz w:val="28"/>
          <w:szCs w:val="28"/>
        </w:rPr>
        <w:t xml:space="preserve">. // </w:t>
      </w:r>
      <w:hyperlink r:id="rId113" w:history="1">
        <w:r w:rsidRPr="00C053D6">
          <w:rPr>
            <w:rStyle w:val="a7"/>
            <w:rFonts w:ascii="Times New Roman" w:hAnsi="Times New Roman" w:cs="Times New Roman"/>
            <w:color w:val="auto"/>
            <w:sz w:val="28"/>
            <w:szCs w:val="28"/>
            <w:lang w:val="en-US"/>
          </w:rPr>
          <w:t>https</w:t>
        </w:r>
        <w:r w:rsidRPr="00C053D6">
          <w:rPr>
            <w:rStyle w:val="a7"/>
            <w:rFonts w:ascii="Times New Roman" w:hAnsi="Times New Roman" w:cs="Times New Roman"/>
            <w:color w:val="auto"/>
            <w:sz w:val="28"/>
            <w:szCs w:val="28"/>
          </w:rPr>
          <w:t>://</w:t>
        </w:r>
        <w:proofErr w:type="spellStart"/>
        <w:r w:rsidRPr="00C053D6">
          <w:rPr>
            <w:rStyle w:val="a7"/>
            <w:rFonts w:ascii="Times New Roman" w:hAnsi="Times New Roman" w:cs="Times New Roman"/>
            <w:color w:val="auto"/>
            <w:sz w:val="28"/>
            <w:szCs w:val="28"/>
            <w:lang w:val="en-US"/>
          </w:rPr>
          <w:t>pharmadvisor</w:t>
        </w:r>
        <w:proofErr w:type="spellEnd"/>
        <w:r w:rsidRPr="00C053D6">
          <w:rPr>
            <w:rStyle w:val="a7"/>
            <w:rFonts w:ascii="Times New Roman" w:hAnsi="Times New Roman" w:cs="Times New Roman"/>
            <w:color w:val="auto"/>
            <w:sz w:val="28"/>
            <w:szCs w:val="28"/>
          </w:rPr>
          <w:t>.</w:t>
        </w:r>
        <w:proofErr w:type="spellStart"/>
        <w:r w:rsidRPr="00C053D6">
          <w:rPr>
            <w:rStyle w:val="a7"/>
            <w:rFonts w:ascii="Times New Roman" w:hAnsi="Times New Roman" w:cs="Times New Roman"/>
            <w:color w:val="auto"/>
            <w:sz w:val="28"/>
            <w:szCs w:val="28"/>
            <w:lang w:val="en-US"/>
          </w:rPr>
          <w:t>ru</w:t>
        </w:r>
        <w:proofErr w:type="spellEnd"/>
        <w:r w:rsidRPr="00C053D6">
          <w:rPr>
            <w:rStyle w:val="a7"/>
            <w:rFonts w:ascii="Times New Roman" w:hAnsi="Times New Roman" w:cs="Times New Roman"/>
            <w:color w:val="auto"/>
            <w:sz w:val="28"/>
            <w:szCs w:val="28"/>
          </w:rPr>
          <w:t>/</w:t>
        </w:r>
        <w:r w:rsidRPr="00C053D6">
          <w:rPr>
            <w:rStyle w:val="a7"/>
            <w:rFonts w:ascii="Times New Roman" w:hAnsi="Times New Roman" w:cs="Times New Roman"/>
            <w:color w:val="auto"/>
            <w:sz w:val="28"/>
            <w:szCs w:val="28"/>
            <w:lang w:val="en-US"/>
          </w:rPr>
          <w:t>document</w:t>
        </w:r>
        <w:r w:rsidRPr="00C053D6">
          <w:rPr>
            <w:rStyle w:val="a7"/>
            <w:rFonts w:ascii="Times New Roman" w:hAnsi="Times New Roman" w:cs="Times New Roman"/>
            <w:color w:val="auto"/>
            <w:sz w:val="28"/>
            <w:szCs w:val="28"/>
          </w:rPr>
          <w:t>/</w:t>
        </w:r>
        <w:r w:rsidRPr="00C053D6">
          <w:rPr>
            <w:rStyle w:val="a7"/>
            <w:rFonts w:ascii="Times New Roman" w:hAnsi="Times New Roman" w:cs="Times New Roman"/>
            <w:color w:val="auto"/>
            <w:sz w:val="28"/>
            <w:szCs w:val="28"/>
            <w:lang w:val="en-US"/>
          </w:rPr>
          <w:t>tr</w:t>
        </w:r>
        <w:r w:rsidRPr="00C053D6">
          <w:rPr>
            <w:rStyle w:val="a7"/>
            <w:rFonts w:ascii="Times New Roman" w:hAnsi="Times New Roman" w:cs="Times New Roman"/>
            <w:color w:val="auto"/>
            <w:sz w:val="28"/>
            <w:szCs w:val="28"/>
          </w:rPr>
          <w:t>3569/</w:t>
        </w:r>
      </w:hyperlink>
      <w:r w:rsidRPr="00C053D6">
        <w:rPr>
          <w:rFonts w:ascii="Times New Roman" w:hAnsi="Times New Roman" w:cs="Times New Roman"/>
          <w:sz w:val="28"/>
          <w:szCs w:val="28"/>
        </w:rPr>
        <w:t xml:space="preserve">. </w:t>
      </w:r>
      <w:r w:rsidRPr="004A0FA5">
        <w:rPr>
          <w:rFonts w:ascii="Times New Roman" w:hAnsi="Times New Roman" w:cs="Times New Roman"/>
          <w:sz w:val="28"/>
          <w:szCs w:val="28"/>
        </w:rPr>
        <w:t xml:space="preserve">17.11.2020. </w:t>
      </w:r>
    </w:p>
    <w:p w14:paraId="5546222D" w14:textId="77777777" w:rsidR="00A02B3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Casciaro B., </w:t>
      </w:r>
      <w:proofErr w:type="spellStart"/>
      <w:r w:rsidRPr="004A0FA5">
        <w:rPr>
          <w:rFonts w:ascii="Times New Roman" w:hAnsi="Times New Roman" w:cs="Times New Roman"/>
          <w:sz w:val="28"/>
          <w:szCs w:val="28"/>
          <w:lang w:val="en-US"/>
        </w:rPr>
        <w:t>Ghirga</w:t>
      </w:r>
      <w:proofErr w:type="spellEnd"/>
      <w:r w:rsidRPr="004A0FA5">
        <w:rPr>
          <w:rFonts w:ascii="Times New Roman" w:hAnsi="Times New Roman" w:cs="Times New Roman"/>
          <w:sz w:val="28"/>
          <w:szCs w:val="28"/>
          <w:lang w:val="en-US"/>
        </w:rPr>
        <w:t xml:space="preserve"> F., Cappiello F. et al. The </w:t>
      </w:r>
      <w:proofErr w:type="spellStart"/>
      <w:r w:rsidRPr="004A0FA5">
        <w:rPr>
          <w:rFonts w:ascii="Times New Roman" w:hAnsi="Times New Roman" w:cs="Times New Roman"/>
          <w:sz w:val="28"/>
          <w:szCs w:val="28"/>
          <w:lang w:val="en-US"/>
        </w:rPr>
        <w:t>Triprenylated</w:t>
      </w:r>
      <w:proofErr w:type="spellEnd"/>
      <w:r w:rsidRPr="004A0FA5">
        <w:rPr>
          <w:rFonts w:ascii="Times New Roman" w:hAnsi="Times New Roman" w:cs="Times New Roman"/>
          <w:sz w:val="28"/>
          <w:szCs w:val="28"/>
          <w:lang w:val="en-US"/>
        </w:rPr>
        <w:t xml:space="preserve"> </w:t>
      </w:r>
      <w:proofErr w:type="spellStart"/>
      <w:r w:rsidRPr="004A0FA5">
        <w:rPr>
          <w:rFonts w:ascii="Times New Roman" w:hAnsi="Times New Roman" w:cs="Times New Roman"/>
          <w:sz w:val="28"/>
          <w:szCs w:val="28"/>
          <w:lang w:val="en-US"/>
        </w:rPr>
        <w:t>Anthranoid</w:t>
      </w:r>
      <w:proofErr w:type="spellEnd"/>
      <w:r w:rsidRPr="004A0FA5">
        <w:rPr>
          <w:rFonts w:ascii="Times New Roman" w:hAnsi="Times New Roman" w:cs="Times New Roman"/>
          <w:sz w:val="28"/>
          <w:szCs w:val="28"/>
          <w:lang w:val="en-US"/>
        </w:rPr>
        <w:t xml:space="preserve"> </w:t>
      </w:r>
      <w:proofErr w:type="spellStart"/>
      <w:r w:rsidRPr="004A0FA5">
        <w:rPr>
          <w:rFonts w:ascii="Times New Roman" w:hAnsi="Times New Roman" w:cs="Times New Roman"/>
          <w:sz w:val="28"/>
          <w:szCs w:val="28"/>
          <w:lang w:val="en-US"/>
        </w:rPr>
        <w:t>Ferruginin</w:t>
      </w:r>
      <w:proofErr w:type="spellEnd"/>
      <w:r w:rsidRPr="004A0FA5">
        <w:rPr>
          <w:rFonts w:ascii="Times New Roman" w:hAnsi="Times New Roman" w:cs="Times New Roman"/>
          <w:sz w:val="28"/>
          <w:szCs w:val="28"/>
          <w:lang w:val="en-US"/>
        </w:rPr>
        <w:t xml:space="preserve"> A, a Promising Scaffold for the Development of Novel Antibiotics against Gram-Positive Bacteria // Antibiotics. – 2022. – Vol. 11. – № 84.</w:t>
      </w:r>
    </w:p>
    <w:p w14:paraId="0DD882D8" w14:textId="4354FC59" w:rsidR="00C053D6" w:rsidRDefault="00C053D6"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C053D6">
        <w:rPr>
          <w:rFonts w:ascii="Times New Roman" w:hAnsi="Times New Roman" w:cs="Times New Roman"/>
          <w:sz w:val="28"/>
          <w:szCs w:val="28"/>
          <w:lang w:val="en-US"/>
        </w:rPr>
        <w:t>Lim J.F.</w:t>
      </w:r>
      <w:r>
        <w:rPr>
          <w:rFonts w:ascii="Times New Roman" w:hAnsi="Times New Roman" w:cs="Times New Roman"/>
          <w:sz w:val="28"/>
          <w:szCs w:val="28"/>
          <w:lang w:val="en-US"/>
        </w:rPr>
        <w:t xml:space="preserve">, </w:t>
      </w:r>
      <w:r w:rsidRPr="00C053D6">
        <w:rPr>
          <w:rFonts w:ascii="Times New Roman" w:hAnsi="Times New Roman" w:cs="Times New Roman"/>
          <w:sz w:val="28"/>
          <w:szCs w:val="28"/>
          <w:lang w:val="en-US"/>
        </w:rPr>
        <w:t>Berger H.</w:t>
      </w:r>
      <w:r w:rsidR="00923264">
        <w:rPr>
          <w:rFonts w:ascii="Times New Roman" w:hAnsi="Times New Roman" w:cs="Times New Roman"/>
          <w:sz w:val="28"/>
          <w:szCs w:val="28"/>
          <w:lang w:val="en-US"/>
        </w:rPr>
        <w:t>,</w:t>
      </w:r>
      <w:r w:rsidRPr="00C053D6">
        <w:rPr>
          <w:rFonts w:ascii="Times New Roman" w:hAnsi="Times New Roman" w:cs="Times New Roman"/>
          <w:sz w:val="28"/>
          <w:szCs w:val="28"/>
          <w:lang w:val="en-US"/>
        </w:rPr>
        <w:t xml:space="preserve"> Su</w:t>
      </w:r>
      <w:r w:rsidR="00923264">
        <w:rPr>
          <w:rFonts w:ascii="Times New Roman" w:hAnsi="Times New Roman" w:cs="Times New Roman"/>
          <w:sz w:val="28"/>
          <w:szCs w:val="28"/>
          <w:lang w:val="en-US"/>
        </w:rPr>
        <w:t xml:space="preserve"> </w:t>
      </w:r>
      <w:r w:rsidRPr="00C053D6">
        <w:rPr>
          <w:rFonts w:ascii="Times New Roman" w:hAnsi="Times New Roman" w:cs="Times New Roman"/>
          <w:sz w:val="28"/>
          <w:szCs w:val="28"/>
          <w:lang w:val="en-US"/>
        </w:rPr>
        <w:t>I. Isolation and Activation of Murine Lymphocytes</w:t>
      </w:r>
      <w:r w:rsidR="00923264">
        <w:rPr>
          <w:rFonts w:ascii="Times New Roman" w:hAnsi="Times New Roman" w:cs="Times New Roman"/>
          <w:sz w:val="28"/>
          <w:szCs w:val="28"/>
          <w:lang w:val="en-US"/>
        </w:rPr>
        <w:t xml:space="preserve"> //</w:t>
      </w:r>
      <w:r w:rsidRPr="00C053D6">
        <w:rPr>
          <w:rFonts w:ascii="Times New Roman" w:hAnsi="Times New Roman" w:cs="Times New Roman"/>
          <w:sz w:val="28"/>
          <w:szCs w:val="28"/>
          <w:lang w:val="en-US"/>
        </w:rPr>
        <w:t xml:space="preserve"> Journal of Visualized Experiments</w:t>
      </w:r>
      <w:r w:rsidR="00923264">
        <w:rPr>
          <w:rFonts w:ascii="Times New Roman" w:hAnsi="Times New Roman" w:cs="Times New Roman"/>
          <w:sz w:val="28"/>
          <w:szCs w:val="28"/>
          <w:lang w:val="en-US"/>
        </w:rPr>
        <w:t xml:space="preserve">. – </w:t>
      </w:r>
      <w:r w:rsidRPr="00C053D6">
        <w:rPr>
          <w:rFonts w:ascii="Times New Roman" w:hAnsi="Times New Roman" w:cs="Times New Roman"/>
          <w:sz w:val="28"/>
          <w:szCs w:val="28"/>
          <w:lang w:val="en-US"/>
        </w:rPr>
        <w:t>2016.</w:t>
      </w:r>
    </w:p>
    <w:p w14:paraId="190E84C9" w14:textId="6A514CD5" w:rsidR="00C053D6" w:rsidRPr="004A0FA5" w:rsidRDefault="00C053D6"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C053D6">
        <w:rPr>
          <w:rFonts w:ascii="Times New Roman" w:hAnsi="Times New Roman" w:cs="Times New Roman"/>
          <w:sz w:val="28"/>
          <w:szCs w:val="28"/>
          <w:lang w:val="en-US"/>
        </w:rPr>
        <w:t>Zhang X.</w:t>
      </w:r>
      <w:r w:rsidR="00923264">
        <w:rPr>
          <w:rFonts w:ascii="Times New Roman" w:hAnsi="Times New Roman" w:cs="Times New Roman"/>
          <w:sz w:val="28"/>
          <w:szCs w:val="28"/>
          <w:lang w:val="en-US"/>
        </w:rPr>
        <w:t xml:space="preserve">, </w:t>
      </w:r>
      <w:r w:rsidRPr="00C053D6">
        <w:rPr>
          <w:rFonts w:ascii="Times New Roman" w:hAnsi="Times New Roman" w:cs="Times New Roman"/>
          <w:sz w:val="28"/>
          <w:szCs w:val="28"/>
          <w:lang w:val="en-US"/>
        </w:rPr>
        <w:t>Goncalves R.</w:t>
      </w:r>
      <w:r w:rsidR="00923264">
        <w:rPr>
          <w:rFonts w:ascii="Times New Roman" w:hAnsi="Times New Roman" w:cs="Times New Roman"/>
          <w:sz w:val="28"/>
          <w:szCs w:val="28"/>
          <w:lang w:val="en-US"/>
        </w:rPr>
        <w:t>,</w:t>
      </w:r>
      <w:r w:rsidRPr="00C053D6">
        <w:rPr>
          <w:rFonts w:ascii="Times New Roman" w:hAnsi="Times New Roman" w:cs="Times New Roman"/>
          <w:sz w:val="28"/>
          <w:szCs w:val="28"/>
          <w:lang w:val="en-US"/>
        </w:rPr>
        <w:t xml:space="preserve"> Mosser D.M. The Isolation and Characterization of Murine Macrophages</w:t>
      </w:r>
      <w:r w:rsidR="00923264">
        <w:rPr>
          <w:rFonts w:ascii="Times New Roman" w:hAnsi="Times New Roman" w:cs="Times New Roman"/>
          <w:sz w:val="28"/>
          <w:szCs w:val="28"/>
          <w:lang w:val="en-US"/>
        </w:rPr>
        <w:t xml:space="preserve"> //</w:t>
      </w:r>
      <w:r w:rsidRPr="00C053D6">
        <w:rPr>
          <w:rFonts w:ascii="Times New Roman" w:hAnsi="Times New Roman" w:cs="Times New Roman"/>
          <w:sz w:val="28"/>
          <w:szCs w:val="28"/>
          <w:lang w:val="en-US"/>
        </w:rPr>
        <w:t xml:space="preserve"> Curr </w:t>
      </w:r>
      <w:proofErr w:type="spellStart"/>
      <w:r w:rsidRPr="00C053D6">
        <w:rPr>
          <w:rFonts w:ascii="Times New Roman" w:hAnsi="Times New Roman" w:cs="Times New Roman"/>
          <w:sz w:val="28"/>
          <w:szCs w:val="28"/>
          <w:lang w:val="en-US"/>
        </w:rPr>
        <w:t>Protoc</w:t>
      </w:r>
      <w:proofErr w:type="spellEnd"/>
      <w:r w:rsidRPr="00C053D6">
        <w:rPr>
          <w:rFonts w:ascii="Times New Roman" w:hAnsi="Times New Roman" w:cs="Times New Roman"/>
          <w:sz w:val="28"/>
          <w:szCs w:val="28"/>
          <w:lang w:val="en-US"/>
        </w:rPr>
        <w:t xml:space="preserve"> Immunol</w:t>
      </w:r>
      <w:r w:rsidR="00923264">
        <w:rPr>
          <w:rFonts w:ascii="Times New Roman" w:hAnsi="Times New Roman" w:cs="Times New Roman"/>
          <w:sz w:val="28"/>
          <w:szCs w:val="28"/>
          <w:lang w:val="en-US"/>
        </w:rPr>
        <w:t>. –</w:t>
      </w:r>
      <w:r w:rsidRPr="00C053D6">
        <w:rPr>
          <w:rFonts w:ascii="Times New Roman" w:hAnsi="Times New Roman" w:cs="Times New Roman"/>
          <w:sz w:val="28"/>
          <w:szCs w:val="28"/>
          <w:lang w:val="en-US"/>
        </w:rPr>
        <w:t xml:space="preserve"> 2008</w:t>
      </w:r>
      <w:r w:rsidR="00923264">
        <w:rPr>
          <w:rFonts w:ascii="Times New Roman" w:hAnsi="Times New Roman" w:cs="Times New Roman"/>
          <w:sz w:val="28"/>
          <w:szCs w:val="28"/>
          <w:lang w:val="en-US"/>
        </w:rPr>
        <w:t>. – Vol.</w:t>
      </w:r>
      <w:r w:rsidRPr="00C053D6">
        <w:rPr>
          <w:rFonts w:ascii="Times New Roman" w:hAnsi="Times New Roman" w:cs="Times New Roman"/>
          <w:sz w:val="28"/>
          <w:szCs w:val="28"/>
          <w:lang w:val="en-US"/>
        </w:rPr>
        <w:t xml:space="preserve"> 83.</w:t>
      </w:r>
    </w:p>
    <w:p w14:paraId="7E99FACD" w14:textId="42BE2B30" w:rsidR="00A353AA" w:rsidRPr="004A0FA5" w:rsidRDefault="00A353AA"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Cho, Y.H.</w:t>
      </w:r>
      <w:r w:rsidR="00184E0F" w:rsidRPr="00184E0F">
        <w:rPr>
          <w:rFonts w:ascii="Times New Roman" w:hAnsi="Times New Roman" w:cs="Times New Roman"/>
          <w:sz w:val="28"/>
          <w:szCs w:val="28"/>
          <w:lang w:val="en-US"/>
        </w:rPr>
        <w:t>,</w:t>
      </w:r>
      <w:r w:rsidRPr="004A0FA5">
        <w:rPr>
          <w:rFonts w:ascii="Times New Roman" w:hAnsi="Times New Roman" w:cs="Times New Roman"/>
          <w:sz w:val="28"/>
          <w:szCs w:val="28"/>
          <w:lang w:val="en-US"/>
        </w:rPr>
        <w:t xml:space="preserve"> Chung, I.K.</w:t>
      </w:r>
      <w:r w:rsidR="00184E0F" w:rsidRPr="00184E0F">
        <w:rPr>
          <w:rFonts w:ascii="Times New Roman" w:hAnsi="Times New Roman" w:cs="Times New Roman"/>
          <w:sz w:val="28"/>
          <w:szCs w:val="28"/>
          <w:lang w:val="en-US"/>
        </w:rPr>
        <w:t>,</w:t>
      </w:r>
      <w:r w:rsidRPr="004A0FA5">
        <w:rPr>
          <w:rFonts w:ascii="Times New Roman" w:hAnsi="Times New Roman" w:cs="Times New Roman"/>
          <w:sz w:val="28"/>
          <w:szCs w:val="28"/>
          <w:lang w:val="en-US"/>
        </w:rPr>
        <w:t xml:space="preserve"> Cheon, W.H.</w:t>
      </w:r>
      <w:r w:rsidR="00184E0F" w:rsidRPr="00184E0F">
        <w:rPr>
          <w:rFonts w:ascii="Times New Roman" w:hAnsi="Times New Roman" w:cs="Times New Roman"/>
          <w:sz w:val="28"/>
          <w:szCs w:val="28"/>
          <w:lang w:val="en-US"/>
        </w:rPr>
        <w:t xml:space="preserve">, </w:t>
      </w:r>
      <w:r w:rsidRPr="004A0FA5">
        <w:rPr>
          <w:rFonts w:ascii="Times New Roman" w:hAnsi="Times New Roman" w:cs="Times New Roman"/>
          <w:sz w:val="28"/>
          <w:szCs w:val="28"/>
          <w:lang w:val="en-US"/>
        </w:rPr>
        <w:t>Lee, H.S.</w:t>
      </w:r>
      <w:r w:rsidR="00184E0F" w:rsidRPr="00184E0F">
        <w:rPr>
          <w:rFonts w:ascii="Times New Roman" w:hAnsi="Times New Roman" w:cs="Times New Roman"/>
          <w:sz w:val="28"/>
          <w:szCs w:val="28"/>
          <w:lang w:val="en-US"/>
        </w:rPr>
        <w:t xml:space="preserve">, </w:t>
      </w:r>
      <w:r w:rsidRPr="004A0FA5">
        <w:rPr>
          <w:rFonts w:ascii="Times New Roman" w:hAnsi="Times New Roman" w:cs="Times New Roman"/>
          <w:sz w:val="28"/>
          <w:szCs w:val="28"/>
          <w:lang w:val="en-US"/>
        </w:rPr>
        <w:t xml:space="preserve">Ku, S.K. Effect of Dhu001, a Polyherbal Formula on Formalin-Induced Paw Chronic Inflammation of Mice // </w:t>
      </w:r>
      <w:proofErr w:type="spellStart"/>
      <w:r w:rsidRPr="004A0FA5">
        <w:rPr>
          <w:rFonts w:ascii="Times New Roman" w:hAnsi="Times New Roman" w:cs="Times New Roman"/>
          <w:sz w:val="28"/>
          <w:szCs w:val="28"/>
          <w:lang w:val="en-US"/>
        </w:rPr>
        <w:t>Toxicol</w:t>
      </w:r>
      <w:proofErr w:type="spellEnd"/>
      <w:r w:rsidRPr="004A0FA5">
        <w:rPr>
          <w:rFonts w:ascii="Times New Roman" w:hAnsi="Times New Roman" w:cs="Times New Roman"/>
          <w:sz w:val="28"/>
          <w:szCs w:val="28"/>
          <w:lang w:val="en-US"/>
        </w:rPr>
        <w:t xml:space="preserve"> Res. – 2011. – Vol. 27.</w:t>
      </w:r>
    </w:p>
    <w:p w14:paraId="74377E3C"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Государственная Фармакопея Республики Казахстан. – Алматы: Издательский дом «</w:t>
      </w:r>
      <w:proofErr w:type="spellStart"/>
      <w:r w:rsidRPr="004A0FA5">
        <w:rPr>
          <w:rFonts w:ascii="Times New Roman" w:hAnsi="Times New Roman" w:cs="Times New Roman"/>
          <w:sz w:val="28"/>
          <w:szCs w:val="28"/>
        </w:rPr>
        <w:t>Жибек</w:t>
      </w:r>
      <w:proofErr w:type="spellEnd"/>
      <w:r w:rsidRPr="004A0FA5">
        <w:rPr>
          <w:rFonts w:ascii="Times New Roman" w:hAnsi="Times New Roman" w:cs="Times New Roman"/>
          <w:sz w:val="28"/>
          <w:szCs w:val="28"/>
        </w:rPr>
        <w:t xml:space="preserve"> </w:t>
      </w:r>
      <w:proofErr w:type="spellStart"/>
      <w:r w:rsidRPr="004A0FA5">
        <w:rPr>
          <w:rFonts w:ascii="Times New Roman" w:hAnsi="Times New Roman" w:cs="Times New Roman"/>
          <w:sz w:val="28"/>
          <w:szCs w:val="28"/>
        </w:rPr>
        <w:t>жолы</w:t>
      </w:r>
      <w:proofErr w:type="spellEnd"/>
      <w:r w:rsidRPr="004A0FA5">
        <w:rPr>
          <w:rFonts w:ascii="Times New Roman" w:hAnsi="Times New Roman" w:cs="Times New Roman"/>
          <w:sz w:val="28"/>
          <w:szCs w:val="28"/>
        </w:rPr>
        <w:t>», 2009. – Т. 2. – 804 с.</w:t>
      </w:r>
    </w:p>
    <w:p w14:paraId="0FF2B611"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Жусупова Г. Е., </w:t>
      </w:r>
      <w:proofErr w:type="spellStart"/>
      <w:r w:rsidRPr="004A0FA5">
        <w:rPr>
          <w:rFonts w:ascii="Times New Roman" w:hAnsi="Times New Roman" w:cs="Times New Roman"/>
          <w:sz w:val="28"/>
          <w:szCs w:val="28"/>
        </w:rPr>
        <w:t>Шалахметова</w:t>
      </w:r>
      <w:proofErr w:type="spellEnd"/>
      <w:r w:rsidRPr="004A0FA5">
        <w:rPr>
          <w:rFonts w:ascii="Times New Roman" w:hAnsi="Times New Roman" w:cs="Times New Roman"/>
          <w:sz w:val="28"/>
          <w:szCs w:val="28"/>
        </w:rPr>
        <w:t xml:space="preserve"> Т.М., </w:t>
      </w:r>
      <w:proofErr w:type="spellStart"/>
      <w:r w:rsidRPr="004A0FA5">
        <w:rPr>
          <w:rFonts w:ascii="Times New Roman" w:hAnsi="Times New Roman" w:cs="Times New Roman"/>
          <w:sz w:val="28"/>
          <w:szCs w:val="28"/>
        </w:rPr>
        <w:t>Мурзахметова</w:t>
      </w:r>
      <w:proofErr w:type="spellEnd"/>
      <w:r w:rsidRPr="004A0FA5">
        <w:rPr>
          <w:rFonts w:ascii="Times New Roman" w:hAnsi="Times New Roman" w:cs="Times New Roman"/>
          <w:sz w:val="28"/>
          <w:szCs w:val="28"/>
        </w:rPr>
        <w:t xml:space="preserve"> М. К., </w:t>
      </w:r>
      <w:proofErr w:type="spellStart"/>
      <w:r w:rsidRPr="004A0FA5">
        <w:rPr>
          <w:rFonts w:ascii="Times New Roman" w:hAnsi="Times New Roman" w:cs="Times New Roman"/>
          <w:sz w:val="28"/>
          <w:szCs w:val="28"/>
        </w:rPr>
        <w:t>Гадецкая</w:t>
      </w:r>
      <w:proofErr w:type="spellEnd"/>
      <w:r w:rsidRPr="004A0FA5">
        <w:rPr>
          <w:rFonts w:ascii="Times New Roman" w:hAnsi="Times New Roman" w:cs="Times New Roman"/>
          <w:sz w:val="28"/>
          <w:szCs w:val="28"/>
        </w:rPr>
        <w:t xml:space="preserve"> А. В., Жусупова А. И. Антиоксидантная активность некоторых препаратов, полученных на основе растений Казахстана // Вестник Новосибирского государственного педагогического университета. – 2013. – Т. 5. – С. 43–65.</w:t>
      </w:r>
    </w:p>
    <w:p w14:paraId="6D3F5DCD"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rPr>
      </w:pPr>
      <w:r w:rsidRPr="004A0FA5">
        <w:rPr>
          <w:rFonts w:ascii="Times New Roman" w:hAnsi="Times New Roman" w:cs="Times New Roman"/>
          <w:sz w:val="28"/>
          <w:szCs w:val="28"/>
        </w:rPr>
        <w:t xml:space="preserve">Пат. 14418 РК. Способ получения суммарного полифенольного комплекса из корней </w:t>
      </w:r>
      <w:proofErr w:type="spellStart"/>
      <w:r w:rsidRPr="004A0FA5">
        <w:rPr>
          <w:rFonts w:ascii="Times New Roman" w:hAnsi="Times New Roman" w:cs="Times New Roman"/>
          <w:sz w:val="28"/>
          <w:szCs w:val="28"/>
        </w:rPr>
        <w:t>кермека</w:t>
      </w:r>
      <w:proofErr w:type="spellEnd"/>
      <w:r w:rsidRPr="004A0FA5">
        <w:rPr>
          <w:rFonts w:ascii="Times New Roman" w:hAnsi="Times New Roman" w:cs="Times New Roman"/>
          <w:sz w:val="28"/>
          <w:szCs w:val="28"/>
        </w:rPr>
        <w:t xml:space="preserve"> </w:t>
      </w:r>
      <w:proofErr w:type="spellStart"/>
      <w:r w:rsidRPr="004A0FA5">
        <w:rPr>
          <w:rFonts w:ascii="Times New Roman" w:hAnsi="Times New Roman" w:cs="Times New Roman"/>
          <w:sz w:val="28"/>
          <w:szCs w:val="28"/>
        </w:rPr>
        <w:t>Гмелина</w:t>
      </w:r>
      <w:proofErr w:type="spellEnd"/>
      <w:r w:rsidRPr="004A0FA5">
        <w:rPr>
          <w:rFonts w:ascii="Times New Roman" w:hAnsi="Times New Roman" w:cs="Times New Roman"/>
          <w:sz w:val="28"/>
          <w:szCs w:val="28"/>
        </w:rPr>
        <w:t xml:space="preserve"> / К.Д. Рахимов, Г.Е. Жусупова, Абилов; опубл. 15.10.2007, </w:t>
      </w:r>
      <w:proofErr w:type="spellStart"/>
      <w:r w:rsidRPr="004A0FA5">
        <w:rPr>
          <w:rFonts w:ascii="Times New Roman" w:hAnsi="Times New Roman" w:cs="Times New Roman"/>
          <w:sz w:val="28"/>
          <w:szCs w:val="28"/>
        </w:rPr>
        <w:t>Бюл</w:t>
      </w:r>
      <w:proofErr w:type="spellEnd"/>
      <w:r w:rsidRPr="004A0FA5">
        <w:rPr>
          <w:rFonts w:ascii="Times New Roman" w:hAnsi="Times New Roman" w:cs="Times New Roman"/>
          <w:sz w:val="28"/>
          <w:szCs w:val="28"/>
        </w:rPr>
        <w:t>. № 6. – 5 с.</w:t>
      </w:r>
    </w:p>
    <w:p w14:paraId="32FE6115"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Savic Gajic I., Savic I., Boskov I., </w:t>
      </w:r>
      <w:proofErr w:type="spellStart"/>
      <w:r w:rsidRPr="004A0FA5">
        <w:rPr>
          <w:rFonts w:ascii="Times New Roman" w:hAnsi="Times New Roman" w:cs="Times New Roman"/>
          <w:sz w:val="28"/>
          <w:szCs w:val="28"/>
          <w:lang w:val="en-US"/>
        </w:rPr>
        <w:t>Žerajić</w:t>
      </w:r>
      <w:proofErr w:type="spellEnd"/>
      <w:r w:rsidRPr="004A0FA5">
        <w:rPr>
          <w:rFonts w:ascii="Times New Roman" w:hAnsi="Times New Roman" w:cs="Times New Roman"/>
          <w:sz w:val="28"/>
          <w:szCs w:val="28"/>
          <w:lang w:val="en-US"/>
        </w:rPr>
        <w:t xml:space="preserve"> S., Markovic I., Gajic D. Optimization of Ultrasound-Assisted Extraction of Phenolic Compounds from Black Locust (</w:t>
      </w:r>
      <w:proofErr w:type="spellStart"/>
      <w:r w:rsidRPr="004A0FA5">
        <w:rPr>
          <w:rFonts w:ascii="Times New Roman" w:hAnsi="Times New Roman" w:cs="Times New Roman"/>
          <w:sz w:val="28"/>
          <w:szCs w:val="28"/>
          <w:lang w:val="en-US"/>
        </w:rPr>
        <w:t>Robiniae</w:t>
      </w:r>
      <w:proofErr w:type="spellEnd"/>
      <w:r w:rsidRPr="004A0FA5">
        <w:rPr>
          <w:rFonts w:ascii="Times New Roman" w:hAnsi="Times New Roman" w:cs="Times New Roman"/>
          <w:sz w:val="28"/>
          <w:szCs w:val="28"/>
          <w:lang w:val="en-US"/>
        </w:rPr>
        <w:t xml:space="preserve"> </w:t>
      </w:r>
      <w:proofErr w:type="spellStart"/>
      <w:r w:rsidRPr="004A0FA5">
        <w:rPr>
          <w:rFonts w:ascii="Times New Roman" w:hAnsi="Times New Roman" w:cs="Times New Roman"/>
          <w:sz w:val="28"/>
          <w:szCs w:val="28"/>
          <w:lang w:val="en-US"/>
        </w:rPr>
        <w:t>Pseudoacaciae</w:t>
      </w:r>
      <w:proofErr w:type="spellEnd"/>
      <w:r w:rsidRPr="004A0FA5">
        <w:rPr>
          <w:rFonts w:ascii="Times New Roman" w:hAnsi="Times New Roman" w:cs="Times New Roman"/>
          <w:sz w:val="28"/>
          <w:szCs w:val="28"/>
          <w:lang w:val="en-US"/>
        </w:rPr>
        <w:t>) Flowers and Comparison with Conventional Methods // Antioxidants (Basel). – 2019. – Vol. 8(8). – № 248.</w:t>
      </w:r>
    </w:p>
    <w:p w14:paraId="63DF33C6"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Surin S., You S.G., </w:t>
      </w:r>
      <w:proofErr w:type="spellStart"/>
      <w:r w:rsidRPr="004A0FA5">
        <w:rPr>
          <w:rFonts w:ascii="Times New Roman" w:hAnsi="Times New Roman" w:cs="Times New Roman"/>
          <w:sz w:val="28"/>
          <w:szCs w:val="28"/>
          <w:lang w:val="en-US"/>
        </w:rPr>
        <w:t>Seesuriyachan</w:t>
      </w:r>
      <w:proofErr w:type="spellEnd"/>
      <w:r w:rsidRPr="004A0FA5">
        <w:rPr>
          <w:rFonts w:ascii="Times New Roman" w:hAnsi="Times New Roman" w:cs="Times New Roman"/>
          <w:sz w:val="28"/>
          <w:szCs w:val="28"/>
          <w:lang w:val="en-US"/>
        </w:rPr>
        <w:t xml:space="preserve">, P.; </w:t>
      </w:r>
      <w:proofErr w:type="spellStart"/>
      <w:r w:rsidRPr="004A0FA5">
        <w:rPr>
          <w:rFonts w:ascii="Times New Roman" w:hAnsi="Times New Roman" w:cs="Times New Roman"/>
          <w:sz w:val="28"/>
          <w:szCs w:val="28"/>
          <w:lang w:val="en-US"/>
        </w:rPr>
        <w:t>Muangrat</w:t>
      </w:r>
      <w:proofErr w:type="spellEnd"/>
      <w:r w:rsidRPr="004A0FA5">
        <w:rPr>
          <w:rFonts w:ascii="Times New Roman" w:hAnsi="Times New Roman" w:cs="Times New Roman"/>
          <w:sz w:val="28"/>
          <w:szCs w:val="28"/>
          <w:lang w:val="en-US"/>
        </w:rPr>
        <w:t xml:space="preserve">, R.; </w:t>
      </w:r>
      <w:proofErr w:type="spellStart"/>
      <w:r w:rsidRPr="004A0FA5">
        <w:rPr>
          <w:rFonts w:ascii="Times New Roman" w:hAnsi="Times New Roman" w:cs="Times New Roman"/>
          <w:sz w:val="28"/>
          <w:szCs w:val="28"/>
          <w:lang w:val="en-US"/>
        </w:rPr>
        <w:t>Wangtueai</w:t>
      </w:r>
      <w:proofErr w:type="spellEnd"/>
      <w:r w:rsidRPr="004A0FA5">
        <w:rPr>
          <w:rFonts w:ascii="Times New Roman" w:hAnsi="Times New Roman" w:cs="Times New Roman"/>
          <w:sz w:val="28"/>
          <w:szCs w:val="28"/>
          <w:lang w:val="en-US"/>
        </w:rPr>
        <w:t xml:space="preserve">, S.; </w:t>
      </w:r>
      <w:proofErr w:type="spellStart"/>
      <w:r w:rsidRPr="004A0FA5">
        <w:rPr>
          <w:rFonts w:ascii="Times New Roman" w:hAnsi="Times New Roman" w:cs="Times New Roman"/>
          <w:sz w:val="28"/>
          <w:szCs w:val="28"/>
          <w:lang w:val="en-US"/>
        </w:rPr>
        <w:t>Jambrak</w:t>
      </w:r>
      <w:proofErr w:type="spellEnd"/>
      <w:r w:rsidRPr="004A0FA5">
        <w:rPr>
          <w:rFonts w:ascii="Times New Roman" w:hAnsi="Times New Roman" w:cs="Times New Roman"/>
          <w:sz w:val="28"/>
          <w:szCs w:val="28"/>
          <w:lang w:val="en-US"/>
        </w:rPr>
        <w:t xml:space="preserve">, A.R.; </w:t>
      </w:r>
      <w:proofErr w:type="spellStart"/>
      <w:r w:rsidRPr="004A0FA5">
        <w:rPr>
          <w:rFonts w:ascii="Times New Roman" w:hAnsi="Times New Roman" w:cs="Times New Roman"/>
          <w:sz w:val="28"/>
          <w:szCs w:val="28"/>
          <w:lang w:val="en-US"/>
        </w:rPr>
        <w:t>Phongthai</w:t>
      </w:r>
      <w:proofErr w:type="spellEnd"/>
      <w:r w:rsidRPr="004A0FA5">
        <w:rPr>
          <w:rFonts w:ascii="Times New Roman" w:hAnsi="Times New Roman" w:cs="Times New Roman"/>
          <w:sz w:val="28"/>
          <w:szCs w:val="28"/>
          <w:lang w:val="en-US"/>
        </w:rPr>
        <w:t xml:space="preserve">, S.; </w:t>
      </w:r>
      <w:proofErr w:type="spellStart"/>
      <w:r w:rsidRPr="004A0FA5">
        <w:rPr>
          <w:rFonts w:ascii="Times New Roman" w:hAnsi="Times New Roman" w:cs="Times New Roman"/>
          <w:sz w:val="28"/>
          <w:szCs w:val="28"/>
          <w:lang w:val="en-US"/>
        </w:rPr>
        <w:t>Jantanasakulwong</w:t>
      </w:r>
      <w:proofErr w:type="spellEnd"/>
      <w:r w:rsidRPr="004A0FA5">
        <w:rPr>
          <w:rFonts w:ascii="Times New Roman" w:hAnsi="Times New Roman" w:cs="Times New Roman"/>
          <w:sz w:val="28"/>
          <w:szCs w:val="28"/>
          <w:lang w:val="en-US"/>
        </w:rPr>
        <w:t xml:space="preserve">, K.; </w:t>
      </w:r>
      <w:proofErr w:type="spellStart"/>
      <w:r w:rsidRPr="004A0FA5">
        <w:rPr>
          <w:rFonts w:ascii="Times New Roman" w:hAnsi="Times New Roman" w:cs="Times New Roman"/>
          <w:sz w:val="28"/>
          <w:szCs w:val="28"/>
          <w:lang w:val="en-US"/>
        </w:rPr>
        <w:t>Chaiyaso</w:t>
      </w:r>
      <w:proofErr w:type="spellEnd"/>
      <w:r w:rsidRPr="004A0FA5">
        <w:rPr>
          <w:rFonts w:ascii="Times New Roman" w:hAnsi="Times New Roman" w:cs="Times New Roman"/>
          <w:sz w:val="28"/>
          <w:szCs w:val="28"/>
          <w:lang w:val="en-US"/>
        </w:rPr>
        <w:t xml:space="preserve">, T.; </w:t>
      </w:r>
      <w:proofErr w:type="spellStart"/>
      <w:r w:rsidRPr="004A0FA5">
        <w:rPr>
          <w:rFonts w:ascii="Times New Roman" w:hAnsi="Times New Roman" w:cs="Times New Roman"/>
          <w:sz w:val="28"/>
          <w:szCs w:val="28"/>
          <w:lang w:val="en-US"/>
        </w:rPr>
        <w:t>Phimolsiripol</w:t>
      </w:r>
      <w:proofErr w:type="spellEnd"/>
      <w:r w:rsidRPr="004A0FA5">
        <w:rPr>
          <w:rFonts w:ascii="Times New Roman" w:hAnsi="Times New Roman" w:cs="Times New Roman"/>
          <w:sz w:val="28"/>
          <w:szCs w:val="28"/>
          <w:lang w:val="en-US"/>
        </w:rPr>
        <w:t>, Y. Optimization of Ultrasonic-Assisted Extraction of Polysaccharides from Purple Glutinous Rice Bran (Oryza Sativa L.) and Their Antioxidant Activities // Sci Rep. – 2020. – Vol. 10 (1). – № 10410.</w:t>
      </w:r>
    </w:p>
    <w:p w14:paraId="04D22845"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Albuquerque B.R., Prieto M.A., Barreiro M.F., Rodrigues A.E., Curran T.P., Barros L., Ferreira I.C.F.R. Catechin-Based Extract Optimization Obtained from Arbutus Unedo L. Fruits Using Maceration/Microwave/Ultrasound Extraction Techniques // Ind Crops Prod. – 2017. – Vol.  95.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404–415.</w:t>
      </w:r>
    </w:p>
    <w:p w14:paraId="0D5FA3C7"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Ahmad Tariq Masoodi, F.A. Rather, Sajad Wani, Sajad Gull Amir. Supercritical Fluid Extraction: A Review // Journal of Biological and chemical Chronicles. – 2019. – Vol.  5(1).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.114-122</w:t>
      </w:r>
    </w:p>
    <w:p w14:paraId="291AD26D"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proofErr w:type="spellStart"/>
      <w:r w:rsidRPr="004A0FA5">
        <w:rPr>
          <w:rFonts w:ascii="Times New Roman" w:hAnsi="Times New Roman" w:cs="Times New Roman"/>
          <w:sz w:val="28"/>
          <w:szCs w:val="28"/>
          <w:lang w:val="en-US"/>
        </w:rPr>
        <w:lastRenderedPageBreak/>
        <w:t>Farías</w:t>
      </w:r>
      <w:proofErr w:type="spellEnd"/>
      <w:r w:rsidRPr="004A0FA5">
        <w:rPr>
          <w:rFonts w:ascii="Times New Roman" w:hAnsi="Times New Roman" w:cs="Times New Roman"/>
          <w:sz w:val="28"/>
          <w:szCs w:val="28"/>
          <w:lang w:val="en-US"/>
        </w:rPr>
        <w:t xml:space="preserve"> -Campomanes A.M., </w:t>
      </w:r>
      <w:proofErr w:type="spellStart"/>
      <w:r w:rsidRPr="004A0FA5">
        <w:rPr>
          <w:rFonts w:ascii="Times New Roman" w:hAnsi="Times New Roman" w:cs="Times New Roman"/>
          <w:sz w:val="28"/>
          <w:szCs w:val="28"/>
          <w:lang w:val="en-US"/>
        </w:rPr>
        <w:t>Rostagno</w:t>
      </w:r>
      <w:proofErr w:type="spellEnd"/>
      <w:r w:rsidRPr="004A0FA5">
        <w:rPr>
          <w:rFonts w:ascii="Times New Roman" w:hAnsi="Times New Roman" w:cs="Times New Roman"/>
          <w:sz w:val="28"/>
          <w:szCs w:val="28"/>
          <w:lang w:val="en-US"/>
        </w:rPr>
        <w:t xml:space="preserve"> M.A., Coaquira-Quispe J.J., Meireles M.A.A. Supercritical Fluid Extraction of Polyphenols from Lees: Overall Extraction Curve, Kinetic Data and Composition of the Extracts // </w:t>
      </w:r>
      <w:proofErr w:type="spellStart"/>
      <w:r w:rsidRPr="004A0FA5">
        <w:rPr>
          <w:rFonts w:ascii="Times New Roman" w:hAnsi="Times New Roman" w:cs="Times New Roman"/>
          <w:sz w:val="28"/>
          <w:szCs w:val="28"/>
          <w:lang w:val="en-US"/>
        </w:rPr>
        <w:t>Bioresour</w:t>
      </w:r>
      <w:proofErr w:type="spellEnd"/>
      <w:r w:rsidRPr="004A0FA5">
        <w:rPr>
          <w:rFonts w:ascii="Times New Roman" w:hAnsi="Times New Roman" w:cs="Times New Roman"/>
          <w:sz w:val="28"/>
          <w:szCs w:val="28"/>
          <w:lang w:val="en-US"/>
        </w:rPr>
        <w:t xml:space="preserve"> Bioprocess. – 2015. – Vol.  2 (1). – № 45.</w:t>
      </w:r>
    </w:p>
    <w:p w14:paraId="05075DDE"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Phan L.T.M., Nguyen K.T.P., Vuong H.T., Tran D.D., Nguyen T.X.P., Hoang M.N., Mai T.P., Nguyen H.H. Supercritical Fluid Extraction of Polyphenols from Vietnamese </w:t>
      </w:r>
      <w:proofErr w:type="spellStart"/>
      <w:r w:rsidRPr="004A0FA5">
        <w:rPr>
          <w:rFonts w:ascii="Times New Roman" w:hAnsi="Times New Roman" w:cs="Times New Roman"/>
          <w:sz w:val="28"/>
          <w:szCs w:val="28"/>
          <w:lang w:val="en-US"/>
        </w:rPr>
        <w:t>Callisia</w:t>
      </w:r>
      <w:proofErr w:type="spellEnd"/>
      <w:r w:rsidRPr="004A0FA5">
        <w:rPr>
          <w:rFonts w:ascii="Times New Roman" w:hAnsi="Times New Roman" w:cs="Times New Roman"/>
          <w:sz w:val="28"/>
          <w:szCs w:val="28"/>
          <w:lang w:val="en-US"/>
        </w:rPr>
        <w:t xml:space="preserve"> Fragrans Leaves and Antioxidant Activity of the Extract // J Chem. – 2020. – Vol.  2020</w:t>
      </w:r>
      <w:r w:rsidRPr="004A0FA5">
        <w:rPr>
          <w:rFonts w:ascii="Times New Roman" w:hAnsi="Times New Roman" w:cs="Times New Roman"/>
          <w:sz w:val="28"/>
          <w:szCs w:val="28"/>
        </w:rPr>
        <w:t xml:space="preserve">. – Р. 1–7. </w:t>
      </w:r>
      <w:r w:rsidRPr="004A0FA5">
        <w:rPr>
          <w:rFonts w:ascii="Times New Roman" w:hAnsi="Times New Roman" w:cs="Times New Roman"/>
          <w:sz w:val="28"/>
          <w:szCs w:val="28"/>
          <w:lang w:val="en-US"/>
        </w:rPr>
        <w:t>7 pages</w:t>
      </w:r>
    </w:p>
    <w:p w14:paraId="06A8BEF5" w14:textId="7F84F10E" w:rsidR="00A353AA" w:rsidRPr="004A0FA5" w:rsidRDefault="00A353AA"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Kassymova, D.</w:t>
      </w:r>
      <w:r w:rsidR="00184E0F" w:rsidRPr="00184E0F">
        <w:rPr>
          <w:rFonts w:ascii="Times New Roman" w:hAnsi="Times New Roman" w:cs="Times New Roman"/>
          <w:sz w:val="28"/>
          <w:szCs w:val="28"/>
          <w:lang w:val="en-US"/>
        </w:rPr>
        <w:t>,</w:t>
      </w:r>
      <w:r w:rsidRPr="004A0FA5">
        <w:rPr>
          <w:rFonts w:ascii="Times New Roman" w:hAnsi="Times New Roman" w:cs="Times New Roman"/>
          <w:sz w:val="28"/>
          <w:szCs w:val="28"/>
          <w:lang w:val="en-US"/>
        </w:rPr>
        <w:t xml:space="preserve"> </w:t>
      </w:r>
      <w:proofErr w:type="spellStart"/>
      <w:r w:rsidRPr="004A0FA5">
        <w:rPr>
          <w:rFonts w:ascii="Times New Roman" w:hAnsi="Times New Roman" w:cs="Times New Roman"/>
          <w:sz w:val="28"/>
          <w:szCs w:val="28"/>
          <w:lang w:val="en-US"/>
        </w:rPr>
        <w:t>Zhusupova</w:t>
      </w:r>
      <w:proofErr w:type="spellEnd"/>
      <w:r w:rsidRPr="004A0FA5">
        <w:rPr>
          <w:rFonts w:ascii="Times New Roman" w:hAnsi="Times New Roman" w:cs="Times New Roman"/>
          <w:sz w:val="28"/>
          <w:szCs w:val="28"/>
          <w:lang w:val="en-US"/>
        </w:rPr>
        <w:t>, G.</w:t>
      </w:r>
      <w:r w:rsidR="00184E0F" w:rsidRPr="00184E0F">
        <w:rPr>
          <w:rFonts w:ascii="Times New Roman" w:hAnsi="Times New Roman" w:cs="Times New Roman"/>
          <w:sz w:val="28"/>
          <w:szCs w:val="28"/>
          <w:lang w:val="en-US"/>
        </w:rPr>
        <w:t>,</w:t>
      </w:r>
      <w:r w:rsidRPr="004A0FA5">
        <w:rPr>
          <w:rFonts w:ascii="Times New Roman" w:hAnsi="Times New Roman" w:cs="Times New Roman"/>
          <w:sz w:val="28"/>
          <w:szCs w:val="28"/>
          <w:lang w:val="en-US"/>
        </w:rPr>
        <w:t xml:space="preserve"> Ogay, V.</w:t>
      </w:r>
      <w:r w:rsidR="00184E0F" w:rsidRPr="00184E0F">
        <w:rPr>
          <w:rFonts w:ascii="Times New Roman" w:hAnsi="Times New Roman" w:cs="Times New Roman"/>
          <w:sz w:val="28"/>
          <w:szCs w:val="28"/>
          <w:lang w:val="en-US"/>
        </w:rPr>
        <w:t>,</w:t>
      </w:r>
      <w:r w:rsidRPr="004A0FA5">
        <w:rPr>
          <w:rFonts w:ascii="Times New Roman" w:hAnsi="Times New Roman" w:cs="Times New Roman"/>
          <w:sz w:val="28"/>
          <w:szCs w:val="28"/>
          <w:lang w:val="en-US"/>
        </w:rPr>
        <w:t xml:space="preserve"> </w:t>
      </w:r>
      <w:proofErr w:type="spellStart"/>
      <w:r w:rsidRPr="004A0FA5">
        <w:rPr>
          <w:rFonts w:ascii="Times New Roman" w:hAnsi="Times New Roman" w:cs="Times New Roman"/>
          <w:sz w:val="28"/>
          <w:szCs w:val="28"/>
          <w:lang w:val="en-US"/>
        </w:rPr>
        <w:t>Zhussupova</w:t>
      </w:r>
      <w:proofErr w:type="spellEnd"/>
      <w:r w:rsidRPr="004A0FA5">
        <w:rPr>
          <w:rFonts w:ascii="Times New Roman" w:hAnsi="Times New Roman" w:cs="Times New Roman"/>
          <w:sz w:val="28"/>
          <w:szCs w:val="28"/>
          <w:lang w:val="en-US"/>
        </w:rPr>
        <w:t xml:space="preserve"> A.</w:t>
      </w:r>
      <w:r w:rsidR="00184E0F" w:rsidRPr="00184E0F">
        <w:rPr>
          <w:rFonts w:ascii="Times New Roman" w:hAnsi="Times New Roman" w:cs="Times New Roman"/>
          <w:sz w:val="28"/>
          <w:szCs w:val="28"/>
          <w:lang w:val="en-US"/>
        </w:rPr>
        <w:t>,</w:t>
      </w:r>
      <w:r w:rsidRPr="004A0FA5">
        <w:rPr>
          <w:rFonts w:ascii="Times New Roman" w:hAnsi="Times New Roman" w:cs="Times New Roman"/>
          <w:sz w:val="28"/>
          <w:szCs w:val="28"/>
          <w:lang w:val="en-US"/>
        </w:rPr>
        <w:t xml:space="preserve"> </w:t>
      </w:r>
      <w:proofErr w:type="spellStart"/>
      <w:r w:rsidRPr="004A0FA5">
        <w:rPr>
          <w:rFonts w:ascii="Times New Roman" w:hAnsi="Times New Roman" w:cs="Times New Roman"/>
          <w:sz w:val="28"/>
          <w:szCs w:val="28"/>
          <w:lang w:val="en-US"/>
        </w:rPr>
        <w:t>Katragunta</w:t>
      </w:r>
      <w:proofErr w:type="spellEnd"/>
      <w:r w:rsidRPr="004A0FA5">
        <w:rPr>
          <w:rFonts w:ascii="Times New Roman" w:hAnsi="Times New Roman" w:cs="Times New Roman"/>
          <w:sz w:val="28"/>
          <w:szCs w:val="28"/>
          <w:lang w:val="en-US"/>
        </w:rPr>
        <w:t xml:space="preserve"> K.</w:t>
      </w:r>
      <w:r w:rsidR="00184E0F" w:rsidRPr="00184E0F">
        <w:rPr>
          <w:rFonts w:ascii="Times New Roman" w:hAnsi="Times New Roman" w:cs="Times New Roman"/>
          <w:sz w:val="28"/>
          <w:szCs w:val="28"/>
          <w:lang w:val="en-US"/>
        </w:rPr>
        <w:t>,</w:t>
      </w:r>
      <w:r w:rsidRPr="004A0FA5">
        <w:rPr>
          <w:rFonts w:ascii="Times New Roman" w:hAnsi="Times New Roman" w:cs="Times New Roman"/>
          <w:sz w:val="28"/>
          <w:szCs w:val="28"/>
          <w:lang w:val="en-US"/>
        </w:rPr>
        <w:t xml:space="preserve"> Avula, B.</w:t>
      </w:r>
      <w:r w:rsidR="00184E0F" w:rsidRPr="00184E0F">
        <w:rPr>
          <w:rFonts w:ascii="Times New Roman" w:hAnsi="Times New Roman" w:cs="Times New Roman"/>
          <w:sz w:val="28"/>
          <w:szCs w:val="28"/>
          <w:lang w:val="en-US"/>
        </w:rPr>
        <w:t>,</w:t>
      </w:r>
      <w:r w:rsidRPr="004A0FA5">
        <w:rPr>
          <w:rFonts w:ascii="Times New Roman" w:hAnsi="Times New Roman" w:cs="Times New Roman"/>
          <w:sz w:val="28"/>
          <w:szCs w:val="28"/>
          <w:lang w:val="en-US"/>
        </w:rPr>
        <w:t xml:space="preserve"> Khan, I.A. Phytochemical Profiles and In Vitro Immunomodulatory Activities of Extracts Obtained from Limonium </w:t>
      </w:r>
      <w:proofErr w:type="spellStart"/>
      <w:r w:rsidRPr="004A0FA5">
        <w:rPr>
          <w:rFonts w:ascii="Times New Roman" w:hAnsi="Times New Roman" w:cs="Times New Roman"/>
          <w:sz w:val="28"/>
          <w:szCs w:val="28"/>
          <w:lang w:val="en-US"/>
        </w:rPr>
        <w:t>Gmelinii</w:t>
      </w:r>
      <w:proofErr w:type="spellEnd"/>
      <w:r w:rsidRPr="004A0FA5">
        <w:rPr>
          <w:rFonts w:ascii="Times New Roman" w:hAnsi="Times New Roman" w:cs="Times New Roman"/>
          <w:sz w:val="28"/>
          <w:szCs w:val="28"/>
          <w:lang w:val="en-US"/>
        </w:rPr>
        <w:t xml:space="preserve"> Using Different Extraction Methods // Plants. – 2023. – Vol. 12. – № 4019</w:t>
      </w:r>
      <w:r w:rsidR="00184E0F" w:rsidRPr="00184E0F">
        <w:rPr>
          <w:rFonts w:ascii="Times New Roman" w:hAnsi="Times New Roman" w:cs="Times New Roman"/>
          <w:sz w:val="28"/>
          <w:szCs w:val="28"/>
          <w:lang w:val="en-US"/>
        </w:rPr>
        <w:t>.</w:t>
      </w:r>
    </w:p>
    <w:p w14:paraId="12B25E0D"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Gancedo N.C. Isolani R., de Oliveira N.C., Nakamura C.V., de Medeiros Araújo D.C., Sanches A.C.C., Tonin F.S., Fernandez-</w:t>
      </w:r>
      <w:proofErr w:type="spellStart"/>
      <w:r w:rsidRPr="004A0FA5">
        <w:rPr>
          <w:rFonts w:ascii="Times New Roman" w:hAnsi="Times New Roman" w:cs="Times New Roman"/>
          <w:sz w:val="28"/>
          <w:szCs w:val="28"/>
          <w:lang w:val="en-US"/>
        </w:rPr>
        <w:t>Llimos</w:t>
      </w:r>
      <w:proofErr w:type="spellEnd"/>
      <w:r w:rsidRPr="004A0FA5">
        <w:rPr>
          <w:rFonts w:ascii="Times New Roman" w:hAnsi="Times New Roman" w:cs="Times New Roman"/>
          <w:sz w:val="28"/>
          <w:szCs w:val="28"/>
          <w:lang w:val="en-US"/>
        </w:rPr>
        <w:t xml:space="preserve"> F., </w:t>
      </w:r>
      <w:proofErr w:type="spellStart"/>
      <w:r w:rsidRPr="004A0FA5">
        <w:rPr>
          <w:rFonts w:ascii="Times New Roman" w:hAnsi="Times New Roman" w:cs="Times New Roman"/>
          <w:sz w:val="28"/>
          <w:szCs w:val="28"/>
          <w:lang w:val="en-US"/>
        </w:rPr>
        <w:t>Chierrito</w:t>
      </w:r>
      <w:proofErr w:type="spellEnd"/>
      <w:r w:rsidRPr="004A0FA5">
        <w:rPr>
          <w:rFonts w:ascii="Times New Roman" w:hAnsi="Times New Roman" w:cs="Times New Roman"/>
          <w:sz w:val="28"/>
          <w:szCs w:val="28"/>
          <w:lang w:val="en-US"/>
        </w:rPr>
        <w:t xml:space="preserve"> D., de Mello J.C.P. Chemical Constituents, Anticancer and Anti-Proliferative Potential of Limonium Species: A Systematic Review // Pharmaceuticals. – 2023. – Vol. 16(2). – № 293.</w:t>
      </w:r>
    </w:p>
    <w:p w14:paraId="5FCED02B"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Dang, Y., Lin, G., Xie Y., Duan, J., Ma, P., Li, G., Ji G. Quantitative Determination of Myricetin in Rat Plasma by Ultra Performance Liquid Chromatography Tandem Mass Spectrometry and Its Absolute Bioavailability // Drug Res. – 2013. – Vol. 64.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516–522.</w:t>
      </w:r>
    </w:p>
    <w:p w14:paraId="1C14EB59"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Hamadou M.H., </w:t>
      </w:r>
      <w:proofErr w:type="spellStart"/>
      <w:r w:rsidRPr="004A0FA5">
        <w:rPr>
          <w:rFonts w:ascii="Times New Roman" w:hAnsi="Times New Roman" w:cs="Times New Roman"/>
          <w:sz w:val="28"/>
          <w:szCs w:val="28"/>
          <w:lang w:val="en-US"/>
        </w:rPr>
        <w:t>Kerkatou</w:t>
      </w:r>
      <w:proofErr w:type="spellEnd"/>
      <w:r w:rsidRPr="004A0FA5">
        <w:rPr>
          <w:rFonts w:ascii="Times New Roman" w:hAnsi="Times New Roman" w:cs="Times New Roman"/>
          <w:sz w:val="28"/>
          <w:szCs w:val="28"/>
          <w:lang w:val="en-US"/>
        </w:rPr>
        <w:t xml:space="preserve"> M., Zucal C., Bisio A., </w:t>
      </w:r>
      <w:proofErr w:type="spellStart"/>
      <w:r w:rsidRPr="004A0FA5">
        <w:rPr>
          <w:rFonts w:ascii="Times New Roman" w:hAnsi="Times New Roman" w:cs="Times New Roman"/>
          <w:sz w:val="28"/>
          <w:szCs w:val="28"/>
          <w:lang w:val="en-US"/>
        </w:rPr>
        <w:t>Provenzani</w:t>
      </w:r>
      <w:proofErr w:type="spellEnd"/>
      <w:r w:rsidRPr="004A0FA5">
        <w:rPr>
          <w:rFonts w:ascii="Times New Roman" w:hAnsi="Times New Roman" w:cs="Times New Roman"/>
          <w:sz w:val="28"/>
          <w:szCs w:val="28"/>
          <w:lang w:val="en-US"/>
        </w:rPr>
        <w:t xml:space="preserve"> A., Inga A., Menad A., </w:t>
      </w:r>
      <w:proofErr w:type="spellStart"/>
      <w:r w:rsidRPr="004A0FA5">
        <w:rPr>
          <w:rFonts w:ascii="Times New Roman" w:hAnsi="Times New Roman" w:cs="Times New Roman"/>
          <w:sz w:val="28"/>
          <w:szCs w:val="28"/>
          <w:lang w:val="en-US"/>
        </w:rPr>
        <w:t>Benayache</w:t>
      </w:r>
      <w:proofErr w:type="spellEnd"/>
      <w:r w:rsidRPr="004A0FA5">
        <w:rPr>
          <w:rFonts w:ascii="Times New Roman" w:hAnsi="Times New Roman" w:cs="Times New Roman"/>
          <w:sz w:val="28"/>
          <w:szCs w:val="28"/>
          <w:lang w:val="en-US"/>
        </w:rPr>
        <w:t xml:space="preserve"> S., </w:t>
      </w:r>
      <w:proofErr w:type="spellStart"/>
      <w:r w:rsidRPr="004A0FA5">
        <w:rPr>
          <w:rFonts w:ascii="Times New Roman" w:hAnsi="Times New Roman" w:cs="Times New Roman"/>
          <w:sz w:val="28"/>
          <w:szCs w:val="28"/>
          <w:lang w:val="en-US"/>
        </w:rPr>
        <w:t>Benayache</w:t>
      </w:r>
      <w:proofErr w:type="spellEnd"/>
      <w:r w:rsidRPr="004A0FA5">
        <w:rPr>
          <w:rFonts w:ascii="Times New Roman" w:hAnsi="Times New Roman" w:cs="Times New Roman"/>
          <w:sz w:val="28"/>
          <w:szCs w:val="28"/>
          <w:lang w:val="en-US"/>
        </w:rPr>
        <w:t xml:space="preserve"> F., </w:t>
      </w:r>
      <w:proofErr w:type="spellStart"/>
      <w:r w:rsidRPr="004A0FA5">
        <w:rPr>
          <w:rFonts w:ascii="Times New Roman" w:hAnsi="Times New Roman" w:cs="Times New Roman"/>
          <w:sz w:val="28"/>
          <w:szCs w:val="28"/>
          <w:lang w:val="en-US"/>
        </w:rPr>
        <w:t>Ameddah</w:t>
      </w:r>
      <w:proofErr w:type="spellEnd"/>
      <w:r w:rsidRPr="004A0FA5">
        <w:rPr>
          <w:rFonts w:ascii="Times New Roman" w:hAnsi="Times New Roman" w:cs="Times New Roman"/>
          <w:sz w:val="28"/>
          <w:szCs w:val="28"/>
          <w:lang w:val="en-US"/>
        </w:rPr>
        <w:t xml:space="preserve"> S. Limonium </w:t>
      </w:r>
      <w:proofErr w:type="spellStart"/>
      <w:r w:rsidRPr="004A0FA5">
        <w:rPr>
          <w:rFonts w:ascii="Times New Roman" w:hAnsi="Times New Roman" w:cs="Times New Roman"/>
          <w:sz w:val="28"/>
          <w:szCs w:val="28"/>
          <w:lang w:val="en-US"/>
        </w:rPr>
        <w:t>Duriusculum</w:t>
      </w:r>
      <w:proofErr w:type="spellEnd"/>
      <w:r w:rsidRPr="004A0FA5">
        <w:rPr>
          <w:rFonts w:ascii="Times New Roman" w:hAnsi="Times New Roman" w:cs="Times New Roman"/>
          <w:sz w:val="28"/>
          <w:szCs w:val="28"/>
          <w:lang w:val="en-US"/>
        </w:rPr>
        <w:t xml:space="preserve"> (de Girard) Kuntze Exhibits Anti-Inflammatory Effect Via NF-KB Pathway Modulation // Brazilian Archives of Biology and Technology. – 2021. –  Vol. 64.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1–15.</w:t>
      </w:r>
    </w:p>
    <w:p w14:paraId="6995741F"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Medina-Torres N., Ayora-Talavera T., Espinosa-Andrew H., Sánchez-Contreras A., Pacheco N. Ultrasound Assisted Extraction for the Recovery of Phenolic Compounds from Vegetable Sources // Agronomy. – 2017. – Vol. 7. – № 47.</w:t>
      </w:r>
    </w:p>
    <w:p w14:paraId="2594AB58"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María R., Shirley M., Xavier C., Jaime S., David V., Rosa S., Jodie D. Preliminary Phytochemical Screening, Total Phenolic Content and Antibacterial Activity of Thirteen Native Species from Guayas Province Ecuador // J King Saud Univ Sci. – 2018. – Vol. 30(4).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500–505.</w:t>
      </w:r>
    </w:p>
    <w:p w14:paraId="537E1FE4"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proofErr w:type="spellStart"/>
      <w:r w:rsidRPr="004A0FA5">
        <w:rPr>
          <w:rFonts w:ascii="Times New Roman" w:hAnsi="Times New Roman" w:cs="Times New Roman"/>
          <w:sz w:val="28"/>
          <w:szCs w:val="28"/>
          <w:lang w:val="en-US"/>
        </w:rPr>
        <w:t>Kozhamkulova</w:t>
      </w:r>
      <w:proofErr w:type="spellEnd"/>
      <w:r w:rsidRPr="004A0FA5">
        <w:rPr>
          <w:rFonts w:ascii="Times New Roman" w:hAnsi="Times New Roman" w:cs="Times New Roman"/>
          <w:sz w:val="28"/>
          <w:szCs w:val="28"/>
          <w:lang w:val="en-US"/>
        </w:rPr>
        <w:t xml:space="preserve">, Z.A., Radwan M.M., </w:t>
      </w:r>
      <w:proofErr w:type="spellStart"/>
      <w:r w:rsidRPr="004A0FA5">
        <w:rPr>
          <w:rFonts w:ascii="Times New Roman" w:hAnsi="Times New Roman" w:cs="Times New Roman"/>
          <w:sz w:val="28"/>
          <w:szCs w:val="28"/>
          <w:lang w:val="en-US"/>
        </w:rPr>
        <w:t>Zhusupova</w:t>
      </w:r>
      <w:proofErr w:type="spellEnd"/>
      <w:r w:rsidRPr="004A0FA5">
        <w:rPr>
          <w:rFonts w:ascii="Times New Roman" w:hAnsi="Times New Roman" w:cs="Times New Roman"/>
          <w:sz w:val="28"/>
          <w:szCs w:val="28"/>
          <w:lang w:val="en-US"/>
        </w:rPr>
        <w:t xml:space="preserve"> G.E., Abilov Z.Z., </w:t>
      </w:r>
      <w:proofErr w:type="spellStart"/>
      <w:r w:rsidRPr="004A0FA5">
        <w:rPr>
          <w:rFonts w:ascii="Times New Roman" w:hAnsi="Times New Roman" w:cs="Times New Roman"/>
          <w:sz w:val="28"/>
          <w:szCs w:val="28"/>
          <w:lang w:val="en-US"/>
        </w:rPr>
        <w:t>Rahadilova</w:t>
      </w:r>
      <w:proofErr w:type="spellEnd"/>
      <w:r w:rsidRPr="004A0FA5">
        <w:rPr>
          <w:rFonts w:ascii="Times New Roman" w:hAnsi="Times New Roman" w:cs="Times New Roman"/>
          <w:sz w:val="28"/>
          <w:szCs w:val="28"/>
          <w:lang w:val="en-US"/>
        </w:rPr>
        <w:t xml:space="preserve"> S.N., Ross S.A. </w:t>
      </w:r>
      <w:proofErr w:type="spellStart"/>
      <w:r w:rsidRPr="004A0FA5">
        <w:rPr>
          <w:rFonts w:ascii="Times New Roman" w:hAnsi="Times New Roman" w:cs="Times New Roman"/>
          <w:sz w:val="28"/>
          <w:szCs w:val="28"/>
          <w:lang w:val="en-US"/>
        </w:rPr>
        <w:t>Gmelinoside</w:t>
      </w:r>
      <w:proofErr w:type="spellEnd"/>
      <w:r w:rsidRPr="004A0FA5">
        <w:rPr>
          <w:rFonts w:ascii="Times New Roman" w:hAnsi="Times New Roman" w:cs="Times New Roman"/>
          <w:sz w:val="28"/>
          <w:szCs w:val="28"/>
          <w:lang w:val="en-US"/>
        </w:rPr>
        <w:t xml:space="preserve"> I, a New </w:t>
      </w:r>
      <w:proofErr w:type="spellStart"/>
      <w:r w:rsidRPr="004A0FA5">
        <w:rPr>
          <w:rFonts w:ascii="Times New Roman" w:hAnsi="Times New Roman" w:cs="Times New Roman"/>
          <w:sz w:val="28"/>
          <w:szCs w:val="28"/>
          <w:lang w:val="en-US"/>
        </w:rPr>
        <w:t>Flavonol</w:t>
      </w:r>
      <w:proofErr w:type="spellEnd"/>
      <w:r w:rsidRPr="004A0FA5">
        <w:rPr>
          <w:rFonts w:ascii="Times New Roman" w:hAnsi="Times New Roman" w:cs="Times New Roman"/>
          <w:sz w:val="28"/>
          <w:szCs w:val="28"/>
          <w:lang w:val="en-US"/>
        </w:rPr>
        <w:t xml:space="preserve"> Glycoside from Limonium </w:t>
      </w:r>
      <w:proofErr w:type="spellStart"/>
      <w:r w:rsidRPr="004A0FA5">
        <w:rPr>
          <w:rFonts w:ascii="Times New Roman" w:hAnsi="Times New Roman" w:cs="Times New Roman"/>
          <w:sz w:val="28"/>
          <w:szCs w:val="28"/>
          <w:lang w:val="en-US"/>
        </w:rPr>
        <w:t>Gmelinii</w:t>
      </w:r>
      <w:proofErr w:type="spellEnd"/>
      <w:r w:rsidRPr="004A0FA5">
        <w:rPr>
          <w:rFonts w:ascii="Times New Roman" w:hAnsi="Times New Roman" w:cs="Times New Roman"/>
          <w:sz w:val="28"/>
          <w:szCs w:val="28"/>
          <w:lang w:val="en-US"/>
        </w:rPr>
        <w:t xml:space="preserve"> // Nat Prod Commun. – 2010. – Vol. 5 (7).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1061–1063.</w:t>
      </w:r>
    </w:p>
    <w:p w14:paraId="289A4E43"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Herath K.H.I.N.M., Kim H.J., Lee J.H., Je J.G., Yu H.S., Jeon Y.J., Kim H.J., Jee Y. Sargassum </w:t>
      </w:r>
      <w:proofErr w:type="spellStart"/>
      <w:r w:rsidRPr="004A0FA5">
        <w:rPr>
          <w:rFonts w:ascii="Times New Roman" w:hAnsi="Times New Roman" w:cs="Times New Roman"/>
          <w:sz w:val="28"/>
          <w:szCs w:val="28"/>
          <w:lang w:val="en-US"/>
        </w:rPr>
        <w:t>Horneri</w:t>
      </w:r>
      <w:proofErr w:type="spellEnd"/>
      <w:r w:rsidRPr="004A0FA5">
        <w:rPr>
          <w:rFonts w:ascii="Times New Roman" w:hAnsi="Times New Roman" w:cs="Times New Roman"/>
          <w:sz w:val="28"/>
          <w:szCs w:val="28"/>
          <w:lang w:val="en-US"/>
        </w:rPr>
        <w:t xml:space="preserve"> (Turner) C. </w:t>
      </w:r>
      <w:proofErr w:type="spellStart"/>
      <w:r w:rsidRPr="004A0FA5">
        <w:rPr>
          <w:rFonts w:ascii="Times New Roman" w:hAnsi="Times New Roman" w:cs="Times New Roman"/>
          <w:sz w:val="28"/>
          <w:szCs w:val="28"/>
          <w:lang w:val="en-US"/>
        </w:rPr>
        <w:t>Agardh</w:t>
      </w:r>
      <w:proofErr w:type="spellEnd"/>
      <w:r w:rsidRPr="004A0FA5">
        <w:rPr>
          <w:rFonts w:ascii="Times New Roman" w:hAnsi="Times New Roman" w:cs="Times New Roman"/>
          <w:sz w:val="28"/>
          <w:szCs w:val="28"/>
          <w:lang w:val="en-US"/>
        </w:rPr>
        <w:t xml:space="preserve"> Containing Polyphenols Attenuates Particulate Matter-Induced Inflammatory Response by Blocking TLR-Mediated MYD88-Dependent MAPK Signaling Pathway in MLE-12 Cells. // J </w:t>
      </w:r>
      <w:proofErr w:type="spellStart"/>
      <w:r w:rsidRPr="004A0FA5">
        <w:rPr>
          <w:rFonts w:ascii="Times New Roman" w:hAnsi="Times New Roman" w:cs="Times New Roman"/>
          <w:sz w:val="28"/>
          <w:szCs w:val="28"/>
          <w:lang w:val="en-US"/>
        </w:rPr>
        <w:t>Ethnopharmacol</w:t>
      </w:r>
      <w:proofErr w:type="spellEnd"/>
      <w:r w:rsidRPr="004A0FA5">
        <w:rPr>
          <w:rFonts w:ascii="Times New Roman" w:hAnsi="Times New Roman" w:cs="Times New Roman"/>
          <w:sz w:val="28"/>
          <w:szCs w:val="28"/>
          <w:lang w:val="en-US"/>
        </w:rPr>
        <w:t>. – 2021. – Vol. 265. –№ 113340.</w:t>
      </w:r>
    </w:p>
    <w:p w14:paraId="42B9316A"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proofErr w:type="spellStart"/>
      <w:r w:rsidRPr="004A0FA5">
        <w:rPr>
          <w:rFonts w:ascii="Times New Roman" w:hAnsi="Times New Roman" w:cs="Times New Roman"/>
          <w:sz w:val="28"/>
          <w:szCs w:val="28"/>
          <w:lang w:val="en-US"/>
        </w:rPr>
        <w:t>Uttra</w:t>
      </w:r>
      <w:proofErr w:type="spellEnd"/>
      <w:r w:rsidRPr="004A0FA5">
        <w:rPr>
          <w:rFonts w:ascii="Times New Roman" w:hAnsi="Times New Roman" w:cs="Times New Roman"/>
          <w:sz w:val="28"/>
          <w:szCs w:val="28"/>
          <w:lang w:val="en-US"/>
        </w:rPr>
        <w:t xml:space="preserve"> A.M., Alamgeer Shahzad M., Shabbir A., Jahan S., Bukhari I.A., </w:t>
      </w:r>
      <w:proofErr w:type="spellStart"/>
      <w:r w:rsidRPr="004A0FA5">
        <w:rPr>
          <w:rFonts w:ascii="Times New Roman" w:hAnsi="Times New Roman" w:cs="Times New Roman"/>
          <w:sz w:val="28"/>
          <w:szCs w:val="28"/>
          <w:lang w:val="en-US"/>
        </w:rPr>
        <w:t>Assiri</w:t>
      </w:r>
      <w:proofErr w:type="spellEnd"/>
      <w:r w:rsidRPr="004A0FA5">
        <w:rPr>
          <w:rFonts w:ascii="Times New Roman" w:hAnsi="Times New Roman" w:cs="Times New Roman"/>
          <w:sz w:val="28"/>
          <w:szCs w:val="28"/>
          <w:lang w:val="en-US"/>
        </w:rPr>
        <w:t xml:space="preserve"> A.M. Ribes Orientale: A Novel Therapeutic Approach Targeting </w:t>
      </w:r>
      <w:r w:rsidRPr="004A0FA5">
        <w:rPr>
          <w:rFonts w:ascii="Times New Roman" w:hAnsi="Times New Roman" w:cs="Times New Roman"/>
          <w:sz w:val="28"/>
          <w:szCs w:val="28"/>
          <w:lang w:val="en-US"/>
        </w:rPr>
        <w:lastRenderedPageBreak/>
        <w:t xml:space="preserve">Rheumatoid Arthritis with Reference to pro-Inflammatory Cytokines, Inflammatory Enzymes and Anti-Inflammatory Cytokines // J </w:t>
      </w:r>
      <w:proofErr w:type="spellStart"/>
      <w:r w:rsidRPr="004A0FA5">
        <w:rPr>
          <w:rFonts w:ascii="Times New Roman" w:hAnsi="Times New Roman" w:cs="Times New Roman"/>
          <w:sz w:val="28"/>
          <w:szCs w:val="28"/>
          <w:lang w:val="en-US"/>
        </w:rPr>
        <w:t>Ethnopharmacol</w:t>
      </w:r>
      <w:proofErr w:type="spellEnd"/>
      <w:r w:rsidRPr="004A0FA5">
        <w:rPr>
          <w:rFonts w:ascii="Times New Roman" w:hAnsi="Times New Roman" w:cs="Times New Roman"/>
          <w:sz w:val="28"/>
          <w:szCs w:val="28"/>
          <w:lang w:val="en-US"/>
        </w:rPr>
        <w:t xml:space="preserve">. – 2019. – Vol. 237.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92-107.</w:t>
      </w:r>
    </w:p>
    <w:p w14:paraId="55A97783"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George G., </w:t>
      </w:r>
      <w:proofErr w:type="spellStart"/>
      <w:r w:rsidRPr="004A0FA5">
        <w:rPr>
          <w:rFonts w:ascii="Times New Roman" w:hAnsi="Times New Roman" w:cs="Times New Roman"/>
          <w:sz w:val="28"/>
          <w:szCs w:val="28"/>
          <w:lang w:val="en-US"/>
        </w:rPr>
        <w:t>Shyni</w:t>
      </w:r>
      <w:proofErr w:type="spellEnd"/>
      <w:r w:rsidRPr="004A0FA5">
        <w:rPr>
          <w:rFonts w:ascii="Times New Roman" w:hAnsi="Times New Roman" w:cs="Times New Roman"/>
          <w:sz w:val="28"/>
          <w:szCs w:val="28"/>
          <w:lang w:val="en-US"/>
        </w:rPr>
        <w:t xml:space="preserve"> G.L., Abraham B., Nisha P., Raghu K.G. Downregulation of TLR4/MyD88/P38MAPK and JAK/STAT Pathway in RAW 264.7 Cells by Alpinia Galanga Reveals Its Beneficial Effects in Inflammation: Immunomodulatory Effect of Alpinia Galanga // J </w:t>
      </w:r>
      <w:proofErr w:type="spellStart"/>
      <w:r w:rsidRPr="004A0FA5">
        <w:rPr>
          <w:rFonts w:ascii="Times New Roman" w:hAnsi="Times New Roman" w:cs="Times New Roman"/>
          <w:sz w:val="28"/>
          <w:szCs w:val="28"/>
          <w:lang w:val="en-US"/>
        </w:rPr>
        <w:t>Ethnopharmacol</w:t>
      </w:r>
      <w:proofErr w:type="spellEnd"/>
      <w:r w:rsidRPr="004A0FA5">
        <w:rPr>
          <w:rFonts w:ascii="Times New Roman" w:hAnsi="Times New Roman" w:cs="Times New Roman"/>
          <w:sz w:val="28"/>
          <w:szCs w:val="28"/>
          <w:lang w:val="en-US"/>
        </w:rPr>
        <w:t>. – 2021. – Vol.  275. – № 114132.</w:t>
      </w:r>
    </w:p>
    <w:p w14:paraId="615ACBC8"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Chan-Zapata I., Canul-Canche J., Fernández-Martín K., Martín-Quintal Z., Torres-Romero J.C., Lara-</w:t>
      </w:r>
      <w:proofErr w:type="spellStart"/>
      <w:r w:rsidRPr="004A0FA5">
        <w:rPr>
          <w:rFonts w:ascii="Times New Roman" w:hAnsi="Times New Roman" w:cs="Times New Roman"/>
          <w:sz w:val="28"/>
          <w:szCs w:val="28"/>
          <w:lang w:val="en-US"/>
        </w:rPr>
        <w:t>Riegos</w:t>
      </w:r>
      <w:proofErr w:type="spellEnd"/>
      <w:r w:rsidRPr="004A0FA5">
        <w:rPr>
          <w:rFonts w:ascii="Times New Roman" w:hAnsi="Times New Roman" w:cs="Times New Roman"/>
          <w:sz w:val="28"/>
          <w:szCs w:val="28"/>
          <w:lang w:val="en-US"/>
        </w:rPr>
        <w:t xml:space="preserve"> J.C., Ramírez-Camacho M.A., Arana-</w:t>
      </w:r>
      <w:proofErr w:type="spellStart"/>
      <w:r w:rsidRPr="004A0FA5">
        <w:rPr>
          <w:rFonts w:ascii="Times New Roman" w:hAnsi="Times New Roman" w:cs="Times New Roman"/>
          <w:sz w:val="28"/>
          <w:szCs w:val="28"/>
          <w:lang w:val="en-US"/>
        </w:rPr>
        <w:t>Argáez</w:t>
      </w:r>
      <w:proofErr w:type="spellEnd"/>
      <w:r w:rsidRPr="004A0FA5">
        <w:rPr>
          <w:rFonts w:ascii="Times New Roman" w:hAnsi="Times New Roman" w:cs="Times New Roman"/>
          <w:sz w:val="28"/>
          <w:szCs w:val="28"/>
          <w:lang w:val="en-US"/>
        </w:rPr>
        <w:t xml:space="preserve"> V.E. Immunomodulatory Effects of the Methanolic Extract from Pouteria </w:t>
      </w:r>
      <w:proofErr w:type="spellStart"/>
      <w:r w:rsidRPr="004A0FA5">
        <w:rPr>
          <w:rFonts w:ascii="Times New Roman" w:hAnsi="Times New Roman" w:cs="Times New Roman"/>
          <w:sz w:val="28"/>
          <w:szCs w:val="28"/>
          <w:lang w:val="en-US"/>
        </w:rPr>
        <w:t>Campechiana</w:t>
      </w:r>
      <w:proofErr w:type="spellEnd"/>
      <w:r w:rsidRPr="004A0FA5">
        <w:rPr>
          <w:rFonts w:ascii="Times New Roman" w:hAnsi="Times New Roman" w:cs="Times New Roman"/>
          <w:sz w:val="28"/>
          <w:szCs w:val="28"/>
          <w:lang w:val="en-US"/>
        </w:rPr>
        <w:t xml:space="preserve"> Leaves in Macrophage Functions // Food Agric Immunol. – 2018. – Vol. 29.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386-399.</w:t>
      </w:r>
    </w:p>
    <w:p w14:paraId="7348A6C6"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Parveen A., Zahiruddin S., Agarwal N., Akhtar Siddiqui M., Husain Ansari S., Ahmad S. Modulating Effects of the Synergistic Combination of Extracts of Herbal Drugs on Cyclophosphamide-Induced Immunosuppressed Mice // Saudi J Biol Sci. – 2021. – Vol. 28 (11).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6178-6190.</w:t>
      </w:r>
    </w:p>
    <w:p w14:paraId="4532E214"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Sheu T.T., Chiang B.L. Lymphopenia, Lymphopenia‐induced Proliferation, and Autoimmunity // Int J Mol Sci. – 2021. – Vol.22 (8). – № 4152.</w:t>
      </w:r>
    </w:p>
    <w:p w14:paraId="4C1805B0"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Mahapatra A.P.K., Song J., Shao Z., Dong T., Gong Z., Paul B., </w:t>
      </w:r>
      <w:proofErr w:type="spellStart"/>
      <w:r w:rsidRPr="004A0FA5">
        <w:rPr>
          <w:rFonts w:ascii="Times New Roman" w:hAnsi="Times New Roman" w:cs="Times New Roman"/>
          <w:sz w:val="28"/>
          <w:szCs w:val="28"/>
          <w:lang w:val="en-US"/>
        </w:rPr>
        <w:t>Padhy</w:t>
      </w:r>
      <w:proofErr w:type="spellEnd"/>
      <w:r w:rsidRPr="004A0FA5">
        <w:rPr>
          <w:rFonts w:ascii="Times New Roman" w:hAnsi="Times New Roman" w:cs="Times New Roman"/>
          <w:sz w:val="28"/>
          <w:szCs w:val="28"/>
          <w:lang w:val="en-US"/>
        </w:rPr>
        <w:t xml:space="preserve"> I. Concept of Process Capability Indices as a Tool for Process Performance Measures and Its Pharmaceutical Application // Journal of Drug Delivery and Therapeutics. – 2020. – Vol. 10.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xml:space="preserve">. 333–344. </w:t>
      </w:r>
    </w:p>
    <w:p w14:paraId="509F0468"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Rodrigues M.J., </w:t>
      </w:r>
      <w:proofErr w:type="spellStart"/>
      <w:r w:rsidRPr="004A0FA5">
        <w:rPr>
          <w:rFonts w:ascii="Times New Roman" w:hAnsi="Times New Roman" w:cs="Times New Roman"/>
          <w:sz w:val="28"/>
          <w:szCs w:val="28"/>
          <w:lang w:val="en-US"/>
        </w:rPr>
        <w:t>Soszynski</w:t>
      </w:r>
      <w:proofErr w:type="spellEnd"/>
      <w:r w:rsidRPr="004A0FA5">
        <w:rPr>
          <w:rFonts w:ascii="Times New Roman" w:hAnsi="Times New Roman" w:cs="Times New Roman"/>
          <w:sz w:val="28"/>
          <w:szCs w:val="28"/>
          <w:lang w:val="en-US"/>
        </w:rPr>
        <w:t xml:space="preserve"> A., Martins A., Rauter A.P., Neng N.R., Nogueira J.M.F., Varela J., Barreira L., Custódio L. Unravelling the Antioxidant Potential and the Phenolic Composition of Different Anatomical Organs of the Marine Halophyte Limonium </w:t>
      </w:r>
      <w:proofErr w:type="spellStart"/>
      <w:r w:rsidRPr="004A0FA5">
        <w:rPr>
          <w:rFonts w:ascii="Times New Roman" w:hAnsi="Times New Roman" w:cs="Times New Roman"/>
          <w:sz w:val="28"/>
          <w:szCs w:val="28"/>
          <w:lang w:val="en-US"/>
        </w:rPr>
        <w:t>Algarvense</w:t>
      </w:r>
      <w:proofErr w:type="spellEnd"/>
      <w:r w:rsidRPr="004A0FA5">
        <w:rPr>
          <w:rFonts w:ascii="Times New Roman" w:hAnsi="Times New Roman" w:cs="Times New Roman"/>
          <w:sz w:val="28"/>
          <w:szCs w:val="28"/>
          <w:lang w:val="en-US"/>
        </w:rPr>
        <w:t xml:space="preserve"> // Ind Crops Prod. – 2015. –  Vol. 77.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315–322.</w:t>
      </w:r>
    </w:p>
    <w:p w14:paraId="7F78F0F4"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Abdel-Sattar E., Shams M.M., Abd-Rabo M.M., Mahmoud N., Mahrous E.A. Chemical and Biological Investigations of Limonium </w:t>
      </w:r>
      <w:proofErr w:type="spellStart"/>
      <w:r w:rsidRPr="004A0FA5">
        <w:rPr>
          <w:rFonts w:ascii="Times New Roman" w:hAnsi="Times New Roman" w:cs="Times New Roman"/>
          <w:sz w:val="28"/>
          <w:szCs w:val="28"/>
          <w:lang w:val="en-US"/>
        </w:rPr>
        <w:t>Axillare</w:t>
      </w:r>
      <w:proofErr w:type="spellEnd"/>
      <w:r w:rsidRPr="004A0FA5">
        <w:rPr>
          <w:rFonts w:ascii="Times New Roman" w:hAnsi="Times New Roman" w:cs="Times New Roman"/>
          <w:sz w:val="28"/>
          <w:szCs w:val="28"/>
          <w:lang w:val="en-US"/>
        </w:rPr>
        <w:t xml:space="preserve"> Reveal Mechanistic Evidence for Its Antidiabetic Activity // </w:t>
      </w:r>
      <w:proofErr w:type="spellStart"/>
      <w:r w:rsidRPr="004A0FA5">
        <w:rPr>
          <w:rFonts w:ascii="Times New Roman" w:hAnsi="Times New Roman" w:cs="Times New Roman"/>
          <w:sz w:val="28"/>
          <w:szCs w:val="28"/>
          <w:lang w:val="en-US"/>
        </w:rPr>
        <w:t>PLoS</w:t>
      </w:r>
      <w:proofErr w:type="spellEnd"/>
      <w:r w:rsidRPr="004A0FA5">
        <w:rPr>
          <w:rFonts w:ascii="Times New Roman" w:hAnsi="Times New Roman" w:cs="Times New Roman"/>
          <w:sz w:val="28"/>
          <w:szCs w:val="28"/>
          <w:lang w:val="en-US"/>
        </w:rPr>
        <w:t xml:space="preserve"> One. – 2021. – Vol. 16 (8).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1–16.</w:t>
      </w:r>
    </w:p>
    <w:p w14:paraId="5DC0C569"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proofErr w:type="spellStart"/>
      <w:r w:rsidRPr="004A0FA5">
        <w:rPr>
          <w:rFonts w:ascii="Times New Roman" w:hAnsi="Times New Roman" w:cs="Times New Roman"/>
          <w:sz w:val="28"/>
          <w:szCs w:val="28"/>
          <w:lang w:val="en-US"/>
        </w:rPr>
        <w:t>Blainski</w:t>
      </w:r>
      <w:proofErr w:type="spellEnd"/>
      <w:r w:rsidRPr="004A0FA5">
        <w:rPr>
          <w:rFonts w:ascii="Times New Roman" w:hAnsi="Times New Roman" w:cs="Times New Roman"/>
          <w:sz w:val="28"/>
          <w:szCs w:val="28"/>
          <w:lang w:val="en-US"/>
        </w:rPr>
        <w:t xml:space="preserve"> A., </w:t>
      </w:r>
      <w:proofErr w:type="spellStart"/>
      <w:r w:rsidRPr="004A0FA5">
        <w:rPr>
          <w:rFonts w:ascii="Times New Roman" w:hAnsi="Times New Roman" w:cs="Times New Roman"/>
          <w:sz w:val="28"/>
          <w:szCs w:val="28"/>
          <w:lang w:val="en-US"/>
        </w:rPr>
        <w:t>Gionco</w:t>
      </w:r>
      <w:proofErr w:type="spellEnd"/>
      <w:r w:rsidRPr="004A0FA5">
        <w:rPr>
          <w:rFonts w:ascii="Times New Roman" w:hAnsi="Times New Roman" w:cs="Times New Roman"/>
          <w:sz w:val="28"/>
          <w:szCs w:val="28"/>
          <w:lang w:val="en-US"/>
        </w:rPr>
        <w:t xml:space="preserve"> B., Oliveira A.G., Andrade G., </w:t>
      </w:r>
      <w:proofErr w:type="spellStart"/>
      <w:r w:rsidRPr="004A0FA5">
        <w:rPr>
          <w:rFonts w:ascii="Times New Roman" w:hAnsi="Times New Roman" w:cs="Times New Roman"/>
          <w:sz w:val="28"/>
          <w:szCs w:val="28"/>
          <w:lang w:val="en-US"/>
        </w:rPr>
        <w:t>Scarminio</w:t>
      </w:r>
      <w:proofErr w:type="spellEnd"/>
      <w:r w:rsidRPr="004A0FA5">
        <w:rPr>
          <w:rFonts w:ascii="Times New Roman" w:hAnsi="Times New Roman" w:cs="Times New Roman"/>
          <w:sz w:val="28"/>
          <w:szCs w:val="28"/>
          <w:lang w:val="en-US"/>
        </w:rPr>
        <w:t xml:space="preserve"> I.S., Silva D.B., Lopes N.P., Mello J.C.P. Antibacterial Activity of Limonium Brasiliense (Baicuru) against Multidrug-Resistant Bacteria Using a Statistical Mixture Design // J </w:t>
      </w:r>
      <w:proofErr w:type="spellStart"/>
      <w:r w:rsidRPr="004A0FA5">
        <w:rPr>
          <w:rFonts w:ascii="Times New Roman" w:hAnsi="Times New Roman" w:cs="Times New Roman"/>
          <w:sz w:val="28"/>
          <w:szCs w:val="28"/>
          <w:lang w:val="en-US"/>
        </w:rPr>
        <w:t>Ethnopharmacol</w:t>
      </w:r>
      <w:proofErr w:type="spellEnd"/>
      <w:r w:rsidRPr="004A0FA5">
        <w:rPr>
          <w:rFonts w:ascii="Times New Roman" w:hAnsi="Times New Roman" w:cs="Times New Roman"/>
          <w:sz w:val="28"/>
          <w:szCs w:val="28"/>
          <w:lang w:val="en-US"/>
        </w:rPr>
        <w:t xml:space="preserve">. – 2017. – Vol. 198. – </w:t>
      </w:r>
      <w:r w:rsidRPr="004A0FA5">
        <w:rPr>
          <w:rFonts w:ascii="Times New Roman" w:hAnsi="Times New Roman" w:cs="Times New Roman"/>
          <w:sz w:val="28"/>
          <w:szCs w:val="28"/>
        </w:rPr>
        <w:t>Р</w:t>
      </w:r>
      <w:r w:rsidRPr="004A0FA5">
        <w:rPr>
          <w:rFonts w:ascii="Times New Roman" w:hAnsi="Times New Roman" w:cs="Times New Roman"/>
          <w:sz w:val="28"/>
          <w:szCs w:val="28"/>
          <w:lang w:val="en-US"/>
        </w:rPr>
        <w:t>. 313–323.</w:t>
      </w:r>
    </w:p>
    <w:p w14:paraId="47624840"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r w:rsidRPr="004A0FA5">
        <w:rPr>
          <w:rFonts w:ascii="Times New Roman" w:hAnsi="Times New Roman" w:cs="Times New Roman"/>
          <w:sz w:val="28"/>
          <w:szCs w:val="28"/>
          <w:lang w:val="en-US"/>
        </w:rPr>
        <w:t xml:space="preserve">FDA Guidance for Industry Process Validation: General Principles and Practices Guidance for Industry Process Validation. – Rockville:  U.S. Department of Health and Human Services, Food and Drug Administration, 2011. – 22 </w:t>
      </w:r>
      <w:proofErr w:type="spellStart"/>
      <w:r w:rsidRPr="004A0FA5">
        <w:rPr>
          <w:rFonts w:ascii="Times New Roman" w:hAnsi="Times New Roman" w:cs="Times New Roman"/>
          <w:sz w:val="28"/>
          <w:szCs w:val="28"/>
        </w:rPr>
        <w:t>рр</w:t>
      </w:r>
      <w:proofErr w:type="spellEnd"/>
      <w:r w:rsidRPr="004A0FA5">
        <w:rPr>
          <w:rFonts w:ascii="Times New Roman" w:hAnsi="Times New Roman" w:cs="Times New Roman"/>
          <w:sz w:val="28"/>
          <w:szCs w:val="28"/>
          <w:lang w:val="en-US"/>
        </w:rPr>
        <w:t>.</w:t>
      </w:r>
    </w:p>
    <w:p w14:paraId="207AA9CD" w14:textId="77777777" w:rsidR="00A02B35" w:rsidRPr="004A0FA5" w:rsidRDefault="00A02B35" w:rsidP="004E0B49">
      <w:pPr>
        <w:pStyle w:val="a8"/>
        <w:numPr>
          <w:ilvl w:val="0"/>
          <w:numId w:val="17"/>
        </w:numPr>
        <w:spacing w:after="0" w:line="240" w:lineRule="auto"/>
        <w:ind w:left="0" w:firstLine="567"/>
        <w:jc w:val="both"/>
        <w:rPr>
          <w:rFonts w:ascii="Times New Roman" w:hAnsi="Times New Roman" w:cs="Times New Roman"/>
          <w:sz w:val="28"/>
          <w:szCs w:val="28"/>
          <w:lang w:val="en-US"/>
        </w:rPr>
      </w:pPr>
      <w:bookmarkStart w:id="92" w:name="_Hlk179967325"/>
      <w:proofErr w:type="spellStart"/>
      <w:r w:rsidRPr="004A0FA5">
        <w:rPr>
          <w:rFonts w:ascii="Times New Roman" w:hAnsi="Times New Roman" w:cs="Times New Roman"/>
          <w:sz w:val="28"/>
          <w:szCs w:val="28"/>
          <w:lang w:val="en-US"/>
        </w:rPr>
        <w:t>Safitri</w:t>
      </w:r>
      <w:proofErr w:type="spellEnd"/>
      <w:r w:rsidRPr="004A0FA5">
        <w:rPr>
          <w:rFonts w:ascii="Times New Roman" w:hAnsi="Times New Roman" w:cs="Times New Roman"/>
          <w:sz w:val="28"/>
          <w:szCs w:val="28"/>
          <w:lang w:val="en-US"/>
        </w:rPr>
        <w:t xml:space="preserve"> F.I., </w:t>
      </w:r>
      <w:proofErr w:type="spellStart"/>
      <w:r w:rsidRPr="004A0FA5">
        <w:rPr>
          <w:rFonts w:ascii="Times New Roman" w:hAnsi="Times New Roman" w:cs="Times New Roman"/>
          <w:sz w:val="28"/>
          <w:szCs w:val="28"/>
          <w:lang w:val="en-US"/>
        </w:rPr>
        <w:t>Nawangsari</w:t>
      </w:r>
      <w:proofErr w:type="spellEnd"/>
      <w:r w:rsidRPr="004A0FA5">
        <w:rPr>
          <w:rFonts w:ascii="Times New Roman" w:hAnsi="Times New Roman" w:cs="Times New Roman"/>
          <w:sz w:val="28"/>
          <w:szCs w:val="28"/>
          <w:lang w:val="en-US"/>
        </w:rPr>
        <w:t xml:space="preserve"> D., </w:t>
      </w:r>
      <w:proofErr w:type="spellStart"/>
      <w:r w:rsidRPr="004A0FA5">
        <w:rPr>
          <w:rFonts w:ascii="Times New Roman" w:hAnsi="Times New Roman" w:cs="Times New Roman"/>
          <w:sz w:val="28"/>
          <w:szCs w:val="28"/>
          <w:lang w:val="en-US"/>
        </w:rPr>
        <w:t>Febrina</w:t>
      </w:r>
      <w:proofErr w:type="spellEnd"/>
      <w:r w:rsidRPr="004A0FA5">
        <w:rPr>
          <w:rFonts w:ascii="Times New Roman" w:hAnsi="Times New Roman" w:cs="Times New Roman"/>
          <w:sz w:val="28"/>
          <w:szCs w:val="28"/>
          <w:lang w:val="en-US"/>
        </w:rPr>
        <w:t xml:space="preserve"> D. Overview: Application of Carbopol 940 in Gel // International Conference on Health and Medical Sciences (AHMS 2020). – Paris: Atlantis Press, 2021. – Vol. 34. – P. 5.</w:t>
      </w:r>
    </w:p>
    <w:bookmarkEnd w:id="92"/>
    <w:p w14:paraId="1CD0DC31" w14:textId="184F1C00" w:rsidR="00A02B35" w:rsidRPr="004A0FA5" w:rsidRDefault="00A02B35" w:rsidP="004E0B49">
      <w:pPr>
        <w:pStyle w:val="Default"/>
        <w:numPr>
          <w:ilvl w:val="0"/>
          <w:numId w:val="17"/>
        </w:numPr>
        <w:ind w:left="0" w:firstLine="567"/>
        <w:jc w:val="both"/>
        <w:rPr>
          <w:color w:val="auto"/>
          <w:sz w:val="28"/>
          <w:szCs w:val="28"/>
          <w:lang w:val="en-US"/>
        </w:rPr>
      </w:pPr>
      <w:r w:rsidRPr="004A0FA5">
        <w:rPr>
          <w:color w:val="auto"/>
          <w:sz w:val="28"/>
          <w:szCs w:val="28"/>
          <w:lang w:val="en-US"/>
        </w:rPr>
        <w:lastRenderedPageBreak/>
        <w:t xml:space="preserve"> </w:t>
      </w:r>
      <w:proofErr w:type="spellStart"/>
      <w:r w:rsidRPr="004A0FA5">
        <w:rPr>
          <w:color w:val="auto"/>
          <w:sz w:val="28"/>
          <w:szCs w:val="28"/>
          <w:lang w:val="en-US"/>
        </w:rPr>
        <w:t>Nurman</w:t>
      </w:r>
      <w:proofErr w:type="spellEnd"/>
      <w:r w:rsidRPr="004A0FA5">
        <w:rPr>
          <w:color w:val="auto"/>
          <w:sz w:val="28"/>
          <w:szCs w:val="28"/>
          <w:lang w:val="en-US"/>
        </w:rPr>
        <w:t xml:space="preserve"> S., Yulia R., </w:t>
      </w:r>
      <w:proofErr w:type="spellStart"/>
      <w:r w:rsidRPr="004A0FA5">
        <w:rPr>
          <w:color w:val="auto"/>
          <w:sz w:val="28"/>
          <w:szCs w:val="28"/>
          <w:lang w:val="en-US"/>
        </w:rPr>
        <w:t>Irmayanti</w:t>
      </w:r>
      <w:proofErr w:type="spellEnd"/>
      <w:r w:rsidRPr="004A0FA5">
        <w:rPr>
          <w:color w:val="auto"/>
          <w:sz w:val="28"/>
          <w:szCs w:val="28"/>
          <w:lang w:val="en-US"/>
        </w:rPr>
        <w:t>, Noor E., Candra Sunarti T. The Optimization of Gel Preparations Using the Active Compounds of Arabica Coffee Ground Nanoparticles // Sci Pharm. – 2019. – Vol. 87 (4). – № 32.</w:t>
      </w:r>
    </w:p>
    <w:p w14:paraId="139BF88E" w14:textId="77777777" w:rsidR="00A02B35" w:rsidRPr="004A0FA5" w:rsidRDefault="00A02B35" w:rsidP="004E0B49">
      <w:pPr>
        <w:pStyle w:val="Default"/>
        <w:numPr>
          <w:ilvl w:val="0"/>
          <w:numId w:val="17"/>
        </w:numPr>
        <w:ind w:left="0" w:firstLine="567"/>
        <w:jc w:val="both"/>
        <w:rPr>
          <w:color w:val="auto"/>
          <w:sz w:val="28"/>
          <w:szCs w:val="28"/>
        </w:rPr>
      </w:pPr>
      <w:bookmarkStart w:id="93" w:name="_Hlk179967429"/>
      <w:r w:rsidRPr="004A0FA5">
        <w:rPr>
          <w:color w:val="auto"/>
          <w:sz w:val="28"/>
          <w:szCs w:val="28"/>
        </w:rPr>
        <w:t xml:space="preserve">Перцев И.М. и др. Контроль качества и производство мягких лекарственных средств в свете требований государственной фармакопеи Украины // Технология лекарств. – 2002. – № 8. – С. 29–31. </w:t>
      </w:r>
    </w:p>
    <w:p w14:paraId="619B0E44" w14:textId="77777777" w:rsidR="00A02B35" w:rsidRPr="004A0FA5" w:rsidRDefault="00A02B35" w:rsidP="004E0B49">
      <w:pPr>
        <w:pStyle w:val="Default"/>
        <w:numPr>
          <w:ilvl w:val="0"/>
          <w:numId w:val="17"/>
        </w:numPr>
        <w:ind w:left="0" w:firstLine="567"/>
        <w:jc w:val="both"/>
        <w:rPr>
          <w:color w:val="auto"/>
          <w:sz w:val="28"/>
          <w:szCs w:val="28"/>
          <w:lang w:val="en-US"/>
        </w:rPr>
      </w:pPr>
      <w:bookmarkStart w:id="94" w:name="_Hlk179967448"/>
      <w:bookmarkEnd w:id="93"/>
      <w:r w:rsidRPr="004A0FA5">
        <w:rPr>
          <w:color w:val="auto"/>
          <w:sz w:val="28"/>
          <w:szCs w:val="28"/>
          <w:lang w:val="en-US"/>
        </w:rPr>
        <w:t xml:space="preserve">Khachatryan G., Khachatryan L., </w:t>
      </w:r>
      <w:proofErr w:type="spellStart"/>
      <w:r w:rsidRPr="004A0FA5">
        <w:rPr>
          <w:color w:val="auto"/>
          <w:sz w:val="28"/>
          <w:szCs w:val="28"/>
          <w:lang w:val="en-US"/>
        </w:rPr>
        <w:t>Krystyjan</w:t>
      </w:r>
      <w:proofErr w:type="spellEnd"/>
      <w:r w:rsidRPr="004A0FA5">
        <w:rPr>
          <w:color w:val="auto"/>
          <w:sz w:val="28"/>
          <w:szCs w:val="28"/>
          <w:lang w:val="en-US"/>
        </w:rPr>
        <w:t xml:space="preserve"> M., Lenart-</w:t>
      </w:r>
      <w:proofErr w:type="spellStart"/>
      <w:r w:rsidRPr="004A0FA5">
        <w:rPr>
          <w:color w:val="auto"/>
          <w:sz w:val="28"/>
          <w:szCs w:val="28"/>
          <w:lang w:val="en-US"/>
        </w:rPr>
        <w:t>Boroń</w:t>
      </w:r>
      <w:proofErr w:type="spellEnd"/>
      <w:r w:rsidRPr="004A0FA5">
        <w:rPr>
          <w:color w:val="auto"/>
          <w:sz w:val="28"/>
          <w:szCs w:val="28"/>
          <w:lang w:val="en-US"/>
        </w:rPr>
        <w:t xml:space="preserve"> A., Krzan M., Kulik K., </w:t>
      </w:r>
      <w:proofErr w:type="spellStart"/>
      <w:r w:rsidRPr="004A0FA5">
        <w:rPr>
          <w:color w:val="auto"/>
          <w:sz w:val="28"/>
          <w:szCs w:val="28"/>
          <w:lang w:val="en-US"/>
        </w:rPr>
        <w:t>Białecka</w:t>
      </w:r>
      <w:proofErr w:type="spellEnd"/>
      <w:r w:rsidRPr="004A0FA5">
        <w:rPr>
          <w:color w:val="auto"/>
          <w:sz w:val="28"/>
          <w:szCs w:val="28"/>
          <w:lang w:val="en-US"/>
        </w:rPr>
        <w:t xml:space="preserve"> A., </w:t>
      </w:r>
      <w:proofErr w:type="spellStart"/>
      <w:r w:rsidRPr="004A0FA5">
        <w:rPr>
          <w:color w:val="auto"/>
          <w:sz w:val="28"/>
          <w:szCs w:val="28"/>
          <w:lang w:val="en-US"/>
        </w:rPr>
        <w:t>Grabacka</w:t>
      </w:r>
      <w:proofErr w:type="spellEnd"/>
      <w:r w:rsidRPr="004A0FA5">
        <w:rPr>
          <w:color w:val="auto"/>
          <w:sz w:val="28"/>
          <w:szCs w:val="28"/>
          <w:lang w:val="en-US"/>
        </w:rPr>
        <w:t xml:space="preserve"> M., Nowak N., Khachatryan K. Preparation of Nano/Microcapsules of Ozonated Olive Oil in Hyaluronan Matrix and Analysis of Physicochemical and Microbiological (Biological) Properties of the Obtained </w:t>
      </w:r>
      <w:proofErr w:type="spellStart"/>
      <w:r w:rsidRPr="004A0FA5">
        <w:rPr>
          <w:color w:val="auto"/>
          <w:sz w:val="28"/>
          <w:szCs w:val="28"/>
          <w:lang w:val="en-US"/>
        </w:rPr>
        <w:t>Biocomposite</w:t>
      </w:r>
      <w:proofErr w:type="spellEnd"/>
      <w:r w:rsidRPr="004A0FA5">
        <w:rPr>
          <w:color w:val="auto"/>
          <w:sz w:val="28"/>
          <w:szCs w:val="28"/>
          <w:lang w:val="en-US"/>
        </w:rPr>
        <w:t xml:space="preserve"> // Int J Mol Sci. – 2022. –  Vol. 23. – № 14005.</w:t>
      </w:r>
    </w:p>
    <w:bookmarkEnd w:id="94"/>
    <w:p w14:paraId="147F26C4" w14:textId="77777777" w:rsidR="00A02B35" w:rsidRPr="004A0FA5" w:rsidRDefault="00A02B35" w:rsidP="004E0B49">
      <w:pPr>
        <w:pStyle w:val="Default"/>
        <w:numPr>
          <w:ilvl w:val="0"/>
          <w:numId w:val="17"/>
        </w:numPr>
        <w:ind w:left="0" w:firstLine="567"/>
        <w:jc w:val="both"/>
        <w:rPr>
          <w:color w:val="auto"/>
          <w:sz w:val="28"/>
          <w:szCs w:val="28"/>
          <w:lang w:val="en-US"/>
        </w:rPr>
      </w:pPr>
      <w:r w:rsidRPr="004A0FA5">
        <w:rPr>
          <w:color w:val="auto"/>
          <w:sz w:val="28"/>
          <w:szCs w:val="28"/>
          <w:lang w:val="en-US"/>
        </w:rPr>
        <w:t xml:space="preserve">Budi H.S., </w:t>
      </w:r>
      <w:proofErr w:type="spellStart"/>
      <w:r w:rsidRPr="004A0FA5">
        <w:rPr>
          <w:color w:val="auto"/>
          <w:sz w:val="28"/>
          <w:szCs w:val="28"/>
          <w:lang w:val="en-US"/>
        </w:rPr>
        <w:t>Anitasari</w:t>
      </w:r>
      <w:proofErr w:type="spellEnd"/>
      <w:r w:rsidRPr="004A0FA5">
        <w:rPr>
          <w:color w:val="auto"/>
          <w:sz w:val="28"/>
          <w:szCs w:val="28"/>
          <w:lang w:val="en-US"/>
        </w:rPr>
        <w:t xml:space="preserve"> S., </w:t>
      </w:r>
      <w:proofErr w:type="spellStart"/>
      <w:r w:rsidRPr="004A0FA5">
        <w:rPr>
          <w:color w:val="auto"/>
          <w:sz w:val="28"/>
          <w:szCs w:val="28"/>
          <w:lang w:val="en-US"/>
        </w:rPr>
        <w:t>Ulfa</w:t>
      </w:r>
      <w:proofErr w:type="spellEnd"/>
      <w:r w:rsidRPr="004A0FA5">
        <w:rPr>
          <w:color w:val="auto"/>
          <w:sz w:val="28"/>
          <w:szCs w:val="28"/>
          <w:lang w:val="en-US"/>
        </w:rPr>
        <w:t xml:space="preserve"> N.M., </w:t>
      </w:r>
      <w:proofErr w:type="spellStart"/>
      <w:r w:rsidRPr="004A0FA5">
        <w:rPr>
          <w:color w:val="auto"/>
          <w:sz w:val="28"/>
          <w:szCs w:val="28"/>
          <w:lang w:val="en-US"/>
        </w:rPr>
        <w:t>Juliastuti</w:t>
      </w:r>
      <w:proofErr w:type="spellEnd"/>
      <w:r w:rsidRPr="004A0FA5">
        <w:rPr>
          <w:color w:val="auto"/>
          <w:sz w:val="28"/>
          <w:szCs w:val="28"/>
          <w:lang w:val="en-US"/>
        </w:rPr>
        <w:t xml:space="preserve"> W.S., </w:t>
      </w:r>
      <w:proofErr w:type="spellStart"/>
      <w:r w:rsidRPr="004A0FA5">
        <w:rPr>
          <w:color w:val="auto"/>
          <w:sz w:val="28"/>
          <w:szCs w:val="28"/>
          <w:lang w:val="en-US"/>
        </w:rPr>
        <w:t>Aljunaid</w:t>
      </w:r>
      <w:proofErr w:type="spellEnd"/>
      <w:r w:rsidRPr="004A0FA5">
        <w:rPr>
          <w:color w:val="auto"/>
          <w:sz w:val="28"/>
          <w:szCs w:val="28"/>
          <w:lang w:val="en-US"/>
        </w:rPr>
        <w:t xml:space="preserve"> M., Ramadan D.E., </w:t>
      </w:r>
      <w:proofErr w:type="spellStart"/>
      <w:r w:rsidRPr="004A0FA5">
        <w:rPr>
          <w:color w:val="auto"/>
          <w:sz w:val="28"/>
          <w:szCs w:val="28"/>
          <w:lang w:val="en-US"/>
        </w:rPr>
        <w:t>Muzari</w:t>
      </w:r>
      <w:proofErr w:type="spellEnd"/>
      <w:r w:rsidRPr="004A0FA5">
        <w:rPr>
          <w:color w:val="auto"/>
          <w:sz w:val="28"/>
          <w:szCs w:val="28"/>
          <w:lang w:val="en-US"/>
        </w:rPr>
        <w:t xml:space="preserve"> K., Shen Y.-K. Topical Medicine Potency of Musa Paradisiaca Var. </w:t>
      </w:r>
      <w:proofErr w:type="spellStart"/>
      <w:r w:rsidRPr="004A0FA5">
        <w:rPr>
          <w:color w:val="auto"/>
          <w:sz w:val="28"/>
          <w:szCs w:val="28"/>
          <w:lang w:val="en-US"/>
        </w:rPr>
        <w:t>Sapientum</w:t>
      </w:r>
      <w:proofErr w:type="spellEnd"/>
      <w:r w:rsidRPr="004A0FA5">
        <w:rPr>
          <w:color w:val="auto"/>
          <w:sz w:val="28"/>
          <w:szCs w:val="28"/>
          <w:lang w:val="en-US"/>
        </w:rPr>
        <w:t xml:space="preserve"> (L.) Kuntze as Oral Gel for Wound Healing: An In Vitro, In Vivo Study // </w:t>
      </w:r>
      <w:proofErr w:type="spellStart"/>
      <w:r w:rsidRPr="004A0FA5">
        <w:rPr>
          <w:color w:val="auto"/>
          <w:sz w:val="28"/>
          <w:szCs w:val="28"/>
          <w:lang w:val="en-US"/>
        </w:rPr>
        <w:t>Eur</w:t>
      </w:r>
      <w:proofErr w:type="spellEnd"/>
      <w:r w:rsidRPr="004A0FA5">
        <w:rPr>
          <w:color w:val="auto"/>
          <w:sz w:val="28"/>
          <w:szCs w:val="28"/>
          <w:lang w:val="en-US"/>
        </w:rPr>
        <w:t xml:space="preserve"> J Dent. – 2022. – Vol. 16. – </w:t>
      </w:r>
      <w:r w:rsidRPr="004A0FA5">
        <w:rPr>
          <w:color w:val="auto"/>
          <w:sz w:val="28"/>
          <w:szCs w:val="28"/>
        </w:rPr>
        <w:t>Р</w:t>
      </w:r>
      <w:r w:rsidRPr="004A0FA5">
        <w:rPr>
          <w:color w:val="auto"/>
          <w:sz w:val="28"/>
          <w:szCs w:val="28"/>
          <w:lang w:val="en-US"/>
        </w:rPr>
        <w:t>. 848–855.</w:t>
      </w:r>
    </w:p>
    <w:p w14:paraId="6CFEDB6E" w14:textId="77777777" w:rsidR="00A02B35" w:rsidRPr="004A0FA5" w:rsidRDefault="00A02B35" w:rsidP="004E0B49">
      <w:pPr>
        <w:pStyle w:val="Default"/>
        <w:numPr>
          <w:ilvl w:val="0"/>
          <w:numId w:val="17"/>
        </w:numPr>
        <w:ind w:left="0" w:firstLine="567"/>
        <w:jc w:val="both"/>
        <w:rPr>
          <w:color w:val="auto"/>
          <w:sz w:val="28"/>
          <w:szCs w:val="28"/>
          <w:lang w:val="en-US"/>
        </w:rPr>
      </w:pPr>
      <w:proofErr w:type="spellStart"/>
      <w:r w:rsidRPr="004A0FA5">
        <w:rPr>
          <w:color w:val="auto"/>
          <w:sz w:val="28"/>
          <w:szCs w:val="28"/>
          <w:lang w:val="en-US"/>
        </w:rPr>
        <w:t>Aiyal</w:t>
      </w:r>
      <w:proofErr w:type="spellEnd"/>
      <w:r w:rsidRPr="004A0FA5">
        <w:rPr>
          <w:color w:val="auto"/>
          <w:sz w:val="28"/>
          <w:szCs w:val="28"/>
          <w:lang w:val="en-US"/>
        </w:rPr>
        <w:t xml:space="preserve"> R., </w:t>
      </w:r>
      <w:proofErr w:type="spellStart"/>
      <w:r w:rsidRPr="004A0FA5">
        <w:rPr>
          <w:color w:val="auto"/>
          <w:sz w:val="28"/>
          <w:szCs w:val="28"/>
          <w:lang w:val="en-US"/>
        </w:rPr>
        <w:t>Govindarjan</w:t>
      </w:r>
      <w:proofErr w:type="spellEnd"/>
      <w:r w:rsidRPr="004A0FA5">
        <w:rPr>
          <w:color w:val="auto"/>
          <w:sz w:val="28"/>
          <w:szCs w:val="28"/>
          <w:lang w:val="en-US"/>
        </w:rPr>
        <w:t xml:space="preserve"> A., Ramasamy A. Formulation and Evaluation of Topical Herbal Gel for the Treatment of Arthritis in Animal Model // Brazilian Journal of Pharmaceutical Sciences. – 2016. – Vol. 52. –</w:t>
      </w:r>
      <w:r w:rsidRPr="004A0FA5">
        <w:rPr>
          <w:color w:val="auto"/>
          <w:sz w:val="28"/>
          <w:szCs w:val="28"/>
        </w:rPr>
        <w:t>Р</w:t>
      </w:r>
      <w:r w:rsidRPr="004A0FA5">
        <w:rPr>
          <w:color w:val="auto"/>
          <w:sz w:val="28"/>
          <w:szCs w:val="28"/>
          <w:lang w:val="en-US"/>
        </w:rPr>
        <w:t>. 493–507.</w:t>
      </w:r>
    </w:p>
    <w:p w14:paraId="08350DF0" w14:textId="77777777" w:rsidR="00A02B35" w:rsidRPr="004A0FA5" w:rsidRDefault="00A02B35" w:rsidP="004E0B49">
      <w:pPr>
        <w:pStyle w:val="Default"/>
        <w:numPr>
          <w:ilvl w:val="0"/>
          <w:numId w:val="17"/>
        </w:numPr>
        <w:ind w:left="0" w:firstLine="567"/>
        <w:jc w:val="both"/>
        <w:rPr>
          <w:color w:val="auto"/>
          <w:sz w:val="28"/>
          <w:szCs w:val="28"/>
          <w:lang w:val="en-US"/>
        </w:rPr>
      </w:pPr>
      <w:r w:rsidRPr="004A0FA5">
        <w:rPr>
          <w:color w:val="auto"/>
          <w:sz w:val="28"/>
          <w:szCs w:val="28"/>
          <w:lang w:val="en-US"/>
        </w:rPr>
        <w:t xml:space="preserve">Dyja R., Jankowski A. The Effect of Additives on Release and in Vitro Skin Retention of Flavonoids from Emulsion and Gel Semisolid Formulations // Int J </w:t>
      </w:r>
      <w:proofErr w:type="spellStart"/>
      <w:r w:rsidRPr="004A0FA5">
        <w:rPr>
          <w:color w:val="auto"/>
          <w:sz w:val="28"/>
          <w:szCs w:val="28"/>
          <w:lang w:val="en-US"/>
        </w:rPr>
        <w:t>Cosmet</w:t>
      </w:r>
      <w:proofErr w:type="spellEnd"/>
      <w:r w:rsidRPr="004A0FA5">
        <w:rPr>
          <w:color w:val="auto"/>
          <w:sz w:val="28"/>
          <w:szCs w:val="28"/>
          <w:lang w:val="en-US"/>
        </w:rPr>
        <w:t xml:space="preserve"> Sci. – 2017. – Vol. 39. – </w:t>
      </w:r>
      <w:r w:rsidRPr="004A0FA5">
        <w:rPr>
          <w:color w:val="auto"/>
          <w:sz w:val="28"/>
          <w:szCs w:val="28"/>
        </w:rPr>
        <w:t>Р</w:t>
      </w:r>
      <w:r w:rsidRPr="004A0FA5">
        <w:rPr>
          <w:color w:val="auto"/>
          <w:sz w:val="28"/>
          <w:szCs w:val="28"/>
          <w:lang w:val="en-US"/>
        </w:rPr>
        <w:t>. 442–449.</w:t>
      </w:r>
    </w:p>
    <w:p w14:paraId="76647724" w14:textId="77777777" w:rsidR="00A02B35" w:rsidRPr="004A0FA5" w:rsidRDefault="00A02B35" w:rsidP="004E0B49">
      <w:pPr>
        <w:pStyle w:val="Default"/>
        <w:numPr>
          <w:ilvl w:val="0"/>
          <w:numId w:val="17"/>
        </w:numPr>
        <w:ind w:left="0" w:firstLine="567"/>
        <w:jc w:val="both"/>
        <w:rPr>
          <w:color w:val="auto"/>
          <w:sz w:val="28"/>
          <w:szCs w:val="28"/>
          <w:lang w:val="en-US"/>
        </w:rPr>
      </w:pPr>
      <w:proofErr w:type="spellStart"/>
      <w:r w:rsidRPr="004A0FA5">
        <w:rPr>
          <w:color w:val="auto"/>
          <w:sz w:val="28"/>
          <w:szCs w:val="28"/>
          <w:lang w:val="en-US"/>
        </w:rPr>
        <w:t>Slavkova</w:t>
      </w:r>
      <w:proofErr w:type="spellEnd"/>
      <w:r w:rsidRPr="004A0FA5">
        <w:rPr>
          <w:color w:val="auto"/>
          <w:sz w:val="28"/>
          <w:szCs w:val="28"/>
          <w:lang w:val="en-US"/>
        </w:rPr>
        <w:t xml:space="preserve"> M., </w:t>
      </w:r>
      <w:proofErr w:type="spellStart"/>
      <w:r w:rsidRPr="004A0FA5">
        <w:rPr>
          <w:color w:val="auto"/>
          <w:sz w:val="28"/>
          <w:szCs w:val="28"/>
          <w:lang w:val="en-US"/>
        </w:rPr>
        <w:t>Tzankov</w:t>
      </w:r>
      <w:proofErr w:type="spellEnd"/>
      <w:r w:rsidRPr="004A0FA5">
        <w:rPr>
          <w:color w:val="auto"/>
          <w:sz w:val="28"/>
          <w:szCs w:val="28"/>
          <w:lang w:val="en-US"/>
        </w:rPr>
        <w:t xml:space="preserve"> B., Popova T., </w:t>
      </w:r>
      <w:proofErr w:type="spellStart"/>
      <w:r w:rsidRPr="004A0FA5">
        <w:rPr>
          <w:color w:val="auto"/>
          <w:sz w:val="28"/>
          <w:szCs w:val="28"/>
          <w:lang w:val="en-US"/>
        </w:rPr>
        <w:t>Voycheva</w:t>
      </w:r>
      <w:proofErr w:type="spellEnd"/>
      <w:r w:rsidRPr="004A0FA5">
        <w:rPr>
          <w:color w:val="auto"/>
          <w:sz w:val="28"/>
          <w:szCs w:val="28"/>
          <w:lang w:val="en-US"/>
        </w:rPr>
        <w:t xml:space="preserve"> C. Gel Formulations for Topical Treatment of Skin Cancer: A Review // Gels. – 2023. – Vol. 9. – № 352.</w:t>
      </w:r>
    </w:p>
    <w:p w14:paraId="073BA0CF" w14:textId="77777777" w:rsidR="00A353AA" w:rsidRPr="004A0FA5" w:rsidRDefault="00A02B35" w:rsidP="004E0B49">
      <w:pPr>
        <w:pStyle w:val="Default"/>
        <w:numPr>
          <w:ilvl w:val="0"/>
          <w:numId w:val="17"/>
        </w:numPr>
        <w:ind w:left="0" w:firstLine="567"/>
        <w:jc w:val="both"/>
        <w:rPr>
          <w:color w:val="auto"/>
          <w:sz w:val="28"/>
          <w:szCs w:val="28"/>
          <w:lang w:val="en-US"/>
        </w:rPr>
      </w:pPr>
      <w:r w:rsidRPr="004A0FA5">
        <w:rPr>
          <w:color w:val="auto"/>
          <w:sz w:val="28"/>
          <w:szCs w:val="28"/>
          <w:lang w:val="en-US"/>
        </w:rPr>
        <w:t xml:space="preserve">Jurca T., Józsa L., Suciu R., Pallag A., Marian E., </w:t>
      </w:r>
      <w:proofErr w:type="spellStart"/>
      <w:r w:rsidRPr="004A0FA5">
        <w:rPr>
          <w:color w:val="auto"/>
          <w:sz w:val="28"/>
          <w:szCs w:val="28"/>
          <w:lang w:val="en-US"/>
        </w:rPr>
        <w:t>Bácskay</w:t>
      </w:r>
      <w:proofErr w:type="spellEnd"/>
      <w:r w:rsidRPr="004A0FA5">
        <w:rPr>
          <w:color w:val="auto"/>
          <w:sz w:val="28"/>
          <w:szCs w:val="28"/>
          <w:lang w:val="en-US"/>
        </w:rPr>
        <w:t xml:space="preserve"> I., Mureșan M., Stan R.L., </w:t>
      </w:r>
      <w:proofErr w:type="spellStart"/>
      <w:r w:rsidRPr="004A0FA5">
        <w:rPr>
          <w:color w:val="auto"/>
          <w:sz w:val="28"/>
          <w:szCs w:val="28"/>
          <w:lang w:val="en-US"/>
        </w:rPr>
        <w:t>Cevei</w:t>
      </w:r>
      <w:proofErr w:type="spellEnd"/>
      <w:r w:rsidRPr="004A0FA5">
        <w:rPr>
          <w:color w:val="auto"/>
          <w:sz w:val="28"/>
          <w:szCs w:val="28"/>
          <w:lang w:val="en-US"/>
        </w:rPr>
        <w:t xml:space="preserve"> M., </w:t>
      </w:r>
      <w:proofErr w:type="spellStart"/>
      <w:r w:rsidRPr="004A0FA5">
        <w:rPr>
          <w:color w:val="auto"/>
          <w:sz w:val="28"/>
          <w:szCs w:val="28"/>
          <w:lang w:val="en-US"/>
        </w:rPr>
        <w:t>Cioară</w:t>
      </w:r>
      <w:proofErr w:type="spellEnd"/>
      <w:r w:rsidRPr="004A0FA5">
        <w:rPr>
          <w:color w:val="auto"/>
          <w:sz w:val="28"/>
          <w:szCs w:val="28"/>
          <w:lang w:val="en-US"/>
        </w:rPr>
        <w:t xml:space="preserve"> F. et al. Formulation of Topical Dosage Forms Containing Synthetic and Natural Anti-Inflammatory Agents for the Treatment of Rheumatoid Arthritis // Molecules. – 2020. – Vol. 26 (1). – № 24.</w:t>
      </w:r>
    </w:p>
    <w:p w14:paraId="01B8BC51" w14:textId="5FE5448E" w:rsidR="00797B52" w:rsidRPr="009360DE" w:rsidRDefault="00A353AA" w:rsidP="009360DE">
      <w:pPr>
        <w:pStyle w:val="Default"/>
        <w:numPr>
          <w:ilvl w:val="0"/>
          <w:numId w:val="17"/>
        </w:numPr>
        <w:ind w:left="0" w:firstLine="567"/>
        <w:jc w:val="both"/>
        <w:rPr>
          <w:color w:val="auto"/>
          <w:sz w:val="28"/>
          <w:szCs w:val="28"/>
          <w:lang w:val="en-US"/>
        </w:rPr>
      </w:pPr>
      <w:r w:rsidRPr="004A0FA5">
        <w:rPr>
          <w:color w:val="auto"/>
          <w:sz w:val="28"/>
          <w:szCs w:val="28"/>
          <w:lang w:val="en-US"/>
        </w:rPr>
        <w:t>Arulselvan, P.</w:t>
      </w:r>
      <w:r w:rsidR="00184E0F" w:rsidRPr="00184E0F">
        <w:rPr>
          <w:color w:val="auto"/>
          <w:sz w:val="28"/>
          <w:szCs w:val="28"/>
          <w:lang w:val="en-US"/>
        </w:rPr>
        <w:t>,</w:t>
      </w:r>
      <w:r w:rsidRPr="004A0FA5">
        <w:rPr>
          <w:color w:val="auto"/>
          <w:sz w:val="28"/>
          <w:szCs w:val="28"/>
          <w:lang w:val="en-US"/>
        </w:rPr>
        <w:t xml:space="preserve"> Fard, M.T.</w:t>
      </w:r>
      <w:r w:rsidR="00184E0F" w:rsidRPr="00184E0F">
        <w:rPr>
          <w:color w:val="auto"/>
          <w:sz w:val="28"/>
          <w:szCs w:val="28"/>
          <w:lang w:val="en-US"/>
        </w:rPr>
        <w:t>,</w:t>
      </w:r>
      <w:r w:rsidRPr="004A0FA5">
        <w:rPr>
          <w:color w:val="auto"/>
          <w:sz w:val="28"/>
          <w:szCs w:val="28"/>
          <w:lang w:val="en-US"/>
        </w:rPr>
        <w:t xml:space="preserve"> Tan, W.S.</w:t>
      </w:r>
      <w:r w:rsidR="00184E0F" w:rsidRPr="00184E0F">
        <w:rPr>
          <w:color w:val="auto"/>
          <w:sz w:val="28"/>
          <w:szCs w:val="28"/>
          <w:lang w:val="en-US"/>
        </w:rPr>
        <w:t>,</w:t>
      </w:r>
      <w:r w:rsidRPr="004A0FA5">
        <w:rPr>
          <w:color w:val="auto"/>
          <w:sz w:val="28"/>
          <w:szCs w:val="28"/>
          <w:lang w:val="en-US"/>
        </w:rPr>
        <w:t xml:space="preserve"> </w:t>
      </w:r>
      <w:proofErr w:type="spellStart"/>
      <w:r w:rsidRPr="004A0FA5">
        <w:rPr>
          <w:color w:val="auto"/>
          <w:sz w:val="28"/>
          <w:szCs w:val="28"/>
          <w:lang w:val="en-US"/>
        </w:rPr>
        <w:t>Gothai</w:t>
      </w:r>
      <w:proofErr w:type="spellEnd"/>
      <w:r w:rsidR="00184E0F" w:rsidRPr="00184E0F">
        <w:rPr>
          <w:color w:val="auto"/>
          <w:sz w:val="28"/>
          <w:szCs w:val="28"/>
          <w:lang w:val="en-US"/>
        </w:rPr>
        <w:t>,</w:t>
      </w:r>
      <w:r w:rsidRPr="004A0FA5">
        <w:rPr>
          <w:color w:val="auto"/>
          <w:sz w:val="28"/>
          <w:szCs w:val="28"/>
          <w:lang w:val="en-US"/>
        </w:rPr>
        <w:t xml:space="preserve"> S.</w:t>
      </w:r>
      <w:r w:rsidR="00184E0F" w:rsidRPr="00184E0F">
        <w:rPr>
          <w:color w:val="auto"/>
          <w:sz w:val="28"/>
          <w:szCs w:val="28"/>
          <w:lang w:val="en-US"/>
        </w:rPr>
        <w:t>,</w:t>
      </w:r>
      <w:r w:rsidRPr="004A0FA5">
        <w:rPr>
          <w:color w:val="auto"/>
          <w:sz w:val="28"/>
          <w:szCs w:val="28"/>
          <w:lang w:val="en-US"/>
        </w:rPr>
        <w:t xml:space="preserve"> </w:t>
      </w:r>
      <w:proofErr w:type="spellStart"/>
      <w:r w:rsidRPr="004A0FA5">
        <w:rPr>
          <w:color w:val="auto"/>
          <w:sz w:val="28"/>
          <w:szCs w:val="28"/>
          <w:lang w:val="en-US"/>
        </w:rPr>
        <w:t>Fakurazi</w:t>
      </w:r>
      <w:proofErr w:type="spellEnd"/>
      <w:r w:rsidRPr="004A0FA5">
        <w:rPr>
          <w:color w:val="auto"/>
          <w:sz w:val="28"/>
          <w:szCs w:val="28"/>
          <w:lang w:val="en-US"/>
        </w:rPr>
        <w:t xml:space="preserve"> S.</w:t>
      </w:r>
      <w:r w:rsidR="00184E0F" w:rsidRPr="00184E0F">
        <w:rPr>
          <w:color w:val="auto"/>
          <w:sz w:val="28"/>
          <w:szCs w:val="28"/>
          <w:lang w:val="en-US"/>
        </w:rPr>
        <w:t>,</w:t>
      </w:r>
      <w:r w:rsidRPr="004A0FA5">
        <w:rPr>
          <w:color w:val="auto"/>
          <w:sz w:val="28"/>
          <w:szCs w:val="28"/>
          <w:lang w:val="en-US"/>
        </w:rPr>
        <w:t xml:space="preserve"> </w:t>
      </w:r>
      <w:proofErr w:type="spellStart"/>
      <w:r w:rsidRPr="004A0FA5">
        <w:rPr>
          <w:color w:val="auto"/>
          <w:sz w:val="28"/>
          <w:szCs w:val="28"/>
          <w:lang w:val="en-US"/>
        </w:rPr>
        <w:t>Norhaizan</w:t>
      </w:r>
      <w:proofErr w:type="spellEnd"/>
      <w:r w:rsidRPr="004A0FA5">
        <w:rPr>
          <w:color w:val="auto"/>
          <w:sz w:val="28"/>
          <w:szCs w:val="28"/>
          <w:lang w:val="en-US"/>
        </w:rPr>
        <w:t xml:space="preserve"> M.E.</w:t>
      </w:r>
      <w:r w:rsidR="00184E0F" w:rsidRPr="00F45DAF">
        <w:rPr>
          <w:color w:val="auto"/>
          <w:sz w:val="28"/>
          <w:szCs w:val="28"/>
          <w:lang w:val="en-US"/>
        </w:rPr>
        <w:t>,</w:t>
      </w:r>
      <w:r w:rsidRPr="004A0FA5">
        <w:rPr>
          <w:color w:val="auto"/>
          <w:sz w:val="28"/>
          <w:szCs w:val="28"/>
          <w:lang w:val="en-US"/>
        </w:rPr>
        <w:t xml:space="preserve"> Kumar, S.S. Role of Antioxidants and Natural Products in Inflammation // Oxid Med Cell </w:t>
      </w:r>
      <w:proofErr w:type="spellStart"/>
      <w:r w:rsidRPr="004A0FA5">
        <w:rPr>
          <w:color w:val="auto"/>
          <w:sz w:val="28"/>
          <w:szCs w:val="28"/>
          <w:lang w:val="en-US"/>
        </w:rPr>
        <w:t>Longev</w:t>
      </w:r>
      <w:proofErr w:type="spellEnd"/>
      <w:r w:rsidRPr="004A0FA5">
        <w:rPr>
          <w:color w:val="auto"/>
          <w:sz w:val="28"/>
          <w:szCs w:val="28"/>
        </w:rPr>
        <w:t>ю</w:t>
      </w:r>
      <w:r w:rsidRPr="004A0FA5">
        <w:rPr>
          <w:color w:val="auto"/>
          <w:sz w:val="28"/>
          <w:szCs w:val="28"/>
          <w:lang w:val="en-US"/>
        </w:rPr>
        <w:t xml:space="preserve"> – 2016. – Vol. 2016.</w:t>
      </w:r>
    </w:p>
    <w:p w14:paraId="1594DB13" w14:textId="6B003331" w:rsidR="0087255B" w:rsidRPr="004A0FA5" w:rsidRDefault="00695F59" w:rsidP="004E0B49">
      <w:pPr>
        <w:pStyle w:val="Default"/>
        <w:numPr>
          <w:ilvl w:val="0"/>
          <w:numId w:val="17"/>
        </w:numPr>
        <w:ind w:left="0" w:firstLine="567"/>
        <w:jc w:val="both"/>
        <w:rPr>
          <w:color w:val="auto"/>
          <w:sz w:val="28"/>
          <w:szCs w:val="28"/>
          <w:lang w:val="en-US"/>
        </w:rPr>
      </w:pPr>
      <w:r w:rsidRPr="004A0FA5">
        <w:rPr>
          <w:color w:val="auto"/>
          <w:sz w:val="28"/>
          <w:szCs w:val="28"/>
          <w:lang w:val="en-US"/>
        </w:rPr>
        <w:br w:type="page"/>
      </w:r>
    </w:p>
    <w:p w14:paraId="0AA53262" w14:textId="77777777" w:rsidR="0087255B" w:rsidRPr="004A0FA5" w:rsidRDefault="0087255B" w:rsidP="004E0B49">
      <w:pPr>
        <w:spacing w:after="0" w:line="240" w:lineRule="auto"/>
        <w:jc w:val="center"/>
        <w:rPr>
          <w:rFonts w:ascii="Times New Roman" w:hAnsi="Times New Roman" w:cs="Times New Roman"/>
          <w:b/>
          <w:bCs/>
          <w:sz w:val="28"/>
          <w:szCs w:val="28"/>
        </w:rPr>
      </w:pPr>
      <w:r w:rsidRPr="004A0FA5">
        <w:rPr>
          <w:rFonts w:ascii="Times New Roman" w:hAnsi="Times New Roman" w:cs="Times New Roman"/>
          <w:b/>
          <w:bCs/>
          <w:sz w:val="28"/>
          <w:szCs w:val="28"/>
        </w:rPr>
        <w:lastRenderedPageBreak/>
        <w:t>Приложение А</w:t>
      </w:r>
    </w:p>
    <w:p w14:paraId="7E8AA234" w14:textId="77777777" w:rsidR="0087255B" w:rsidRPr="004A0FA5" w:rsidRDefault="0087255B" w:rsidP="004E0B49">
      <w:pPr>
        <w:spacing w:after="0" w:line="240" w:lineRule="auto"/>
        <w:ind w:firstLine="567"/>
        <w:jc w:val="both"/>
        <w:rPr>
          <w:rFonts w:ascii="Times New Roman" w:hAnsi="Times New Roman" w:cs="Times New Roman"/>
          <w:sz w:val="28"/>
          <w:szCs w:val="28"/>
        </w:rPr>
      </w:pPr>
      <w:r w:rsidRPr="004A0FA5">
        <w:rPr>
          <w:rFonts w:ascii="Times New Roman" w:eastAsia="Arial Unicode MS" w:hAnsi="Times New Roman" w:cs="Times New Roman"/>
          <w:bCs/>
          <w:sz w:val="28"/>
          <w:szCs w:val="28"/>
          <w:lang w:bidi="en-US"/>
        </w:rPr>
        <w:t>Таблица 1</w:t>
      </w:r>
      <w:r w:rsidR="004A0EFF" w:rsidRPr="004A0FA5">
        <w:rPr>
          <w:rFonts w:ascii="Times New Roman" w:eastAsia="Arial Unicode MS" w:hAnsi="Times New Roman" w:cs="Times New Roman"/>
          <w:bCs/>
          <w:sz w:val="28"/>
          <w:szCs w:val="28"/>
          <w:lang w:bidi="en-US"/>
        </w:rPr>
        <w:t xml:space="preserve"> – </w:t>
      </w:r>
      <w:r w:rsidRPr="004A0FA5">
        <w:rPr>
          <w:rFonts w:ascii="Times New Roman" w:eastAsia="Arial Unicode MS" w:hAnsi="Times New Roman" w:cs="Times New Roman"/>
          <w:bCs/>
          <w:sz w:val="28"/>
          <w:szCs w:val="28"/>
          <w:lang w:bidi="en-US"/>
        </w:rPr>
        <w:t xml:space="preserve">Спецификация качества на растительную субстанцию из корней растений вида </w:t>
      </w:r>
      <w:r w:rsidRPr="004A0FA5">
        <w:rPr>
          <w:rFonts w:ascii="Times New Roman" w:hAnsi="Times New Roman" w:cs="Times New Roman"/>
          <w:i/>
          <w:iCs/>
          <w:sz w:val="28"/>
          <w:szCs w:val="28"/>
          <w:lang w:val="en-US"/>
        </w:rPr>
        <w:t>L</w:t>
      </w:r>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lang w:val="en-US"/>
        </w:rPr>
        <w:t>gmelinii</w:t>
      </w:r>
      <w:proofErr w:type="spellEnd"/>
      <w:r w:rsidRPr="004A0FA5">
        <w:rPr>
          <w:rFonts w:ascii="Times New Roman" w:hAnsi="Times New Roman" w:cs="Times New Roman"/>
          <w:sz w:val="28"/>
          <w:szCs w:val="28"/>
        </w:rPr>
        <w:t xml:space="preserve"> </w:t>
      </w:r>
    </w:p>
    <w:p w14:paraId="277DA578" w14:textId="77777777" w:rsidR="00417B79" w:rsidRPr="004A0FA5" w:rsidRDefault="00417B79" w:rsidP="004E0B49">
      <w:pPr>
        <w:spacing w:after="0" w:line="240" w:lineRule="auto"/>
        <w:ind w:firstLine="567"/>
        <w:jc w:val="both"/>
        <w:rPr>
          <w:rFonts w:ascii="Times New Roman" w:hAnsi="Times New Roman" w:cs="Times New Roman"/>
          <w:sz w:val="28"/>
          <w:szCs w:val="28"/>
        </w:rPr>
      </w:pPr>
    </w:p>
    <w:tbl>
      <w:tblPr>
        <w:tblW w:w="95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3944"/>
        <w:gridCol w:w="1990"/>
      </w:tblGrid>
      <w:tr w:rsidR="004A0FA5" w:rsidRPr="004A0FA5" w14:paraId="7B78F422" w14:textId="77777777" w:rsidTr="006D3655">
        <w:trPr>
          <w:trHeight w:val="653"/>
        </w:trPr>
        <w:tc>
          <w:tcPr>
            <w:tcW w:w="3598" w:type="dxa"/>
            <w:shd w:val="clear" w:color="auto" w:fill="auto"/>
          </w:tcPr>
          <w:p w14:paraId="1A41BABF"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Спецификация</w:t>
            </w:r>
          </w:p>
        </w:tc>
        <w:tc>
          <w:tcPr>
            <w:tcW w:w="3944" w:type="dxa"/>
            <w:shd w:val="clear" w:color="auto" w:fill="auto"/>
          </w:tcPr>
          <w:p w14:paraId="66A5F62B"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Нормы отклонений</w:t>
            </w:r>
          </w:p>
        </w:tc>
        <w:tc>
          <w:tcPr>
            <w:tcW w:w="1990" w:type="dxa"/>
          </w:tcPr>
          <w:p w14:paraId="07E1C616"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Методы испытаний</w:t>
            </w:r>
          </w:p>
        </w:tc>
      </w:tr>
      <w:tr w:rsidR="004A0FA5" w:rsidRPr="004A0FA5" w14:paraId="7CCABF65" w14:textId="77777777" w:rsidTr="006D3655">
        <w:trPr>
          <w:trHeight w:val="653"/>
        </w:trPr>
        <w:tc>
          <w:tcPr>
            <w:tcW w:w="3598" w:type="dxa"/>
            <w:shd w:val="clear" w:color="auto" w:fill="auto"/>
          </w:tcPr>
          <w:p w14:paraId="6A3ABAC1"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Описание</w:t>
            </w:r>
          </w:p>
        </w:tc>
        <w:tc>
          <w:tcPr>
            <w:tcW w:w="3944" w:type="dxa"/>
            <w:shd w:val="clear" w:color="auto" w:fill="auto"/>
          </w:tcPr>
          <w:p w14:paraId="6A1B686F"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буровато-коричневый аморфный порошок со специфическим запахом растения</w:t>
            </w:r>
          </w:p>
        </w:tc>
        <w:tc>
          <w:tcPr>
            <w:tcW w:w="1990" w:type="dxa"/>
          </w:tcPr>
          <w:p w14:paraId="388260DD" w14:textId="77777777" w:rsidR="0087255B" w:rsidRPr="004A0FA5" w:rsidRDefault="00E05F9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1D10DF69" w14:textId="77777777" w:rsidTr="006D3655">
        <w:trPr>
          <w:trHeight w:val="1320"/>
        </w:trPr>
        <w:tc>
          <w:tcPr>
            <w:tcW w:w="3598" w:type="dxa"/>
            <w:shd w:val="clear" w:color="auto" w:fill="auto"/>
          </w:tcPr>
          <w:p w14:paraId="091D7FFA"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Идентификация</w:t>
            </w:r>
          </w:p>
          <w:p w14:paraId="4BC35E14"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гидролизуемые дубильные вещества</w:t>
            </w:r>
          </w:p>
          <w:p w14:paraId="20FD1150"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конденсированные дубильные вещества</w:t>
            </w:r>
          </w:p>
        </w:tc>
        <w:tc>
          <w:tcPr>
            <w:tcW w:w="3944" w:type="dxa"/>
            <w:shd w:val="clear" w:color="auto" w:fill="auto"/>
          </w:tcPr>
          <w:p w14:paraId="278E010E"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xml:space="preserve">- при добавлении раствора </w:t>
            </w:r>
            <w:r w:rsidRPr="004A0FA5">
              <w:rPr>
                <w:rFonts w:ascii="Times New Roman" w:hAnsi="Times New Roman" w:cs="Times New Roman"/>
                <w:i/>
                <w:iCs/>
                <w:sz w:val="24"/>
                <w:szCs w:val="24"/>
              </w:rPr>
              <w:t>железа хлорида (</w:t>
            </w:r>
            <w:r w:rsidRPr="004A0FA5">
              <w:rPr>
                <w:rFonts w:ascii="Times New Roman" w:hAnsi="Times New Roman" w:cs="Times New Roman"/>
                <w:i/>
                <w:iCs/>
                <w:sz w:val="24"/>
                <w:szCs w:val="24"/>
                <w:lang w:val="en-US"/>
              </w:rPr>
              <w:t>III</w:t>
            </w:r>
            <w:r w:rsidRPr="004A0FA5">
              <w:rPr>
                <w:rFonts w:ascii="Times New Roman" w:hAnsi="Times New Roman" w:cs="Times New Roman"/>
                <w:i/>
                <w:iCs/>
                <w:sz w:val="24"/>
                <w:szCs w:val="24"/>
              </w:rPr>
              <w:t>) Р2</w:t>
            </w:r>
            <w:r w:rsidRPr="004A0FA5">
              <w:rPr>
                <w:rFonts w:ascii="Times New Roman" w:hAnsi="Times New Roman" w:cs="Times New Roman"/>
                <w:sz w:val="24"/>
                <w:szCs w:val="24"/>
              </w:rPr>
              <w:t xml:space="preserve"> появляется черно-синее окрашивание (гидролизуемые дубильные вещества)</w:t>
            </w:r>
          </w:p>
          <w:p w14:paraId="0DCB4B82"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xml:space="preserve">- при добавлении 1 % раствора </w:t>
            </w:r>
            <w:r w:rsidRPr="004A0FA5">
              <w:rPr>
                <w:rFonts w:ascii="Times New Roman" w:hAnsi="Times New Roman" w:cs="Times New Roman"/>
                <w:i/>
                <w:iCs/>
                <w:sz w:val="24"/>
                <w:szCs w:val="24"/>
              </w:rPr>
              <w:t>ванилина Р</w:t>
            </w:r>
            <w:r w:rsidRPr="004A0FA5">
              <w:rPr>
                <w:rFonts w:ascii="Times New Roman" w:hAnsi="Times New Roman" w:cs="Times New Roman"/>
                <w:sz w:val="24"/>
                <w:szCs w:val="24"/>
              </w:rPr>
              <w:t xml:space="preserve"> в </w:t>
            </w:r>
            <w:r w:rsidRPr="004A0FA5">
              <w:rPr>
                <w:rFonts w:ascii="Times New Roman" w:hAnsi="Times New Roman" w:cs="Times New Roman"/>
                <w:i/>
                <w:iCs/>
                <w:sz w:val="24"/>
                <w:szCs w:val="24"/>
              </w:rPr>
              <w:t xml:space="preserve">кислоте </w:t>
            </w:r>
            <w:proofErr w:type="spellStart"/>
            <w:r w:rsidRPr="004A0FA5">
              <w:rPr>
                <w:rFonts w:ascii="Times New Roman" w:hAnsi="Times New Roman" w:cs="Times New Roman"/>
                <w:i/>
                <w:iCs/>
                <w:sz w:val="24"/>
                <w:szCs w:val="24"/>
              </w:rPr>
              <w:t>хлороводородной</w:t>
            </w:r>
            <w:proofErr w:type="spellEnd"/>
            <w:r w:rsidRPr="004A0FA5">
              <w:rPr>
                <w:rFonts w:ascii="Times New Roman" w:hAnsi="Times New Roman" w:cs="Times New Roman"/>
                <w:i/>
                <w:iCs/>
                <w:sz w:val="24"/>
                <w:szCs w:val="24"/>
              </w:rPr>
              <w:t xml:space="preserve"> Р</w:t>
            </w:r>
            <w:r w:rsidRPr="004A0FA5">
              <w:rPr>
                <w:rFonts w:ascii="Times New Roman" w:hAnsi="Times New Roman" w:cs="Times New Roman"/>
                <w:sz w:val="24"/>
                <w:szCs w:val="24"/>
              </w:rPr>
              <w:t xml:space="preserve"> появляется оранжево-красное окрашивание (конденсированные дубильные вещества)</w:t>
            </w:r>
          </w:p>
        </w:tc>
        <w:tc>
          <w:tcPr>
            <w:tcW w:w="1990" w:type="dxa"/>
          </w:tcPr>
          <w:p w14:paraId="4B1C7066"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Качественная реакция в соответствии с НД</w:t>
            </w:r>
          </w:p>
        </w:tc>
      </w:tr>
      <w:tr w:rsidR="004A0FA5" w:rsidRPr="004A0FA5" w14:paraId="39F71D47" w14:textId="77777777" w:rsidTr="006D3655">
        <w:trPr>
          <w:trHeight w:val="146"/>
        </w:trPr>
        <w:tc>
          <w:tcPr>
            <w:tcW w:w="3598" w:type="dxa"/>
            <w:shd w:val="clear" w:color="auto" w:fill="auto"/>
          </w:tcPr>
          <w:p w14:paraId="2B577744"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Потеря в массе при высушивании</w:t>
            </w:r>
          </w:p>
        </w:tc>
        <w:tc>
          <w:tcPr>
            <w:tcW w:w="3944" w:type="dxa"/>
            <w:shd w:val="clear" w:color="auto" w:fill="auto"/>
          </w:tcPr>
          <w:p w14:paraId="5587476A"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Не более 12%</w:t>
            </w:r>
          </w:p>
        </w:tc>
        <w:tc>
          <w:tcPr>
            <w:tcW w:w="1990" w:type="dxa"/>
          </w:tcPr>
          <w:p w14:paraId="41CB93EF"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xml:space="preserve">ГФ РК I, т. 1, </w:t>
            </w:r>
            <w:r w:rsidRPr="004A0FA5">
              <w:rPr>
                <w:rFonts w:ascii="Times New Roman" w:hAnsi="Times New Roman" w:cs="Times New Roman"/>
                <w:i/>
                <w:iCs/>
                <w:sz w:val="24"/>
                <w:szCs w:val="24"/>
              </w:rPr>
              <w:t>2.2.32</w:t>
            </w:r>
          </w:p>
        </w:tc>
      </w:tr>
      <w:tr w:rsidR="004A0FA5" w:rsidRPr="004A0FA5" w14:paraId="3E3039CA" w14:textId="77777777" w:rsidTr="006D3655">
        <w:trPr>
          <w:trHeight w:val="858"/>
        </w:trPr>
        <w:tc>
          <w:tcPr>
            <w:tcW w:w="3598" w:type="dxa"/>
            <w:shd w:val="clear" w:color="auto" w:fill="auto"/>
          </w:tcPr>
          <w:p w14:paraId="582B0462"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Количественное определение</w:t>
            </w:r>
          </w:p>
          <w:p w14:paraId="05540A68"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xml:space="preserve">- содержание дубильных веществ </w:t>
            </w:r>
          </w:p>
        </w:tc>
        <w:tc>
          <w:tcPr>
            <w:tcW w:w="3944" w:type="dxa"/>
            <w:shd w:val="clear" w:color="auto" w:fill="auto"/>
          </w:tcPr>
          <w:p w14:paraId="041FF35A"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не менее 15.0 %</w:t>
            </w:r>
          </w:p>
          <w:p w14:paraId="58C786AE"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p>
        </w:tc>
        <w:tc>
          <w:tcPr>
            <w:tcW w:w="1990" w:type="dxa"/>
          </w:tcPr>
          <w:p w14:paraId="7986A9E2" w14:textId="77777777" w:rsidR="0087255B" w:rsidRPr="004A0FA5" w:rsidRDefault="00E05F9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A211D5" w14:paraId="03C05B1A" w14:textId="77777777" w:rsidTr="006D3655">
        <w:trPr>
          <w:trHeight w:val="548"/>
        </w:trPr>
        <w:tc>
          <w:tcPr>
            <w:tcW w:w="3598" w:type="dxa"/>
            <w:shd w:val="clear" w:color="auto" w:fill="auto"/>
          </w:tcPr>
          <w:p w14:paraId="5B25C96E"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Микробиологическая чистота</w:t>
            </w:r>
          </w:p>
        </w:tc>
        <w:tc>
          <w:tcPr>
            <w:tcW w:w="3944" w:type="dxa"/>
            <w:shd w:val="clear" w:color="auto" w:fill="auto"/>
          </w:tcPr>
          <w:p w14:paraId="53AD7300"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xml:space="preserve">В 1 г препарата допускается наличие не более 100 аэробных бактерий, дрожжевых и плесневых грибов (суммарно).  Отсутствуют бактерии семейства </w:t>
            </w:r>
            <w:proofErr w:type="spellStart"/>
            <w:r w:rsidRPr="004A0FA5">
              <w:rPr>
                <w:rFonts w:ascii="Times New Roman" w:hAnsi="Times New Roman" w:cs="Times New Roman"/>
                <w:sz w:val="24"/>
                <w:szCs w:val="24"/>
              </w:rPr>
              <w:t>Enterobacteriaceae</w:t>
            </w:r>
            <w:proofErr w:type="spellEnd"/>
            <w:r w:rsidRPr="004A0FA5">
              <w:rPr>
                <w:rFonts w:ascii="Times New Roman" w:hAnsi="Times New Roman" w:cs="Times New Roman"/>
                <w:sz w:val="24"/>
                <w:szCs w:val="24"/>
              </w:rPr>
              <w:t xml:space="preserve">, </w:t>
            </w:r>
            <w:proofErr w:type="spellStart"/>
            <w:r w:rsidRPr="004A0FA5">
              <w:rPr>
                <w:rFonts w:ascii="Times New Roman" w:hAnsi="Times New Roman" w:cs="Times New Roman"/>
                <w:sz w:val="24"/>
                <w:szCs w:val="24"/>
              </w:rPr>
              <w:t>Pseudomonas</w:t>
            </w:r>
            <w:proofErr w:type="spellEnd"/>
            <w:r w:rsidRPr="004A0FA5">
              <w:rPr>
                <w:rFonts w:ascii="Times New Roman" w:hAnsi="Times New Roman" w:cs="Times New Roman"/>
                <w:sz w:val="24"/>
                <w:szCs w:val="24"/>
              </w:rPr>
              <w:t xml:space="preserve"> </w:t>
            </w:r>
            <w:proofErr w:type="spellStart"/>
            <w:r w:rsidRPr="004A0FA5">
              <w:rPr>
                <w:rFonts w:ascii="Times New Roman" w:hAnsi="Times New Roman" w:cs="Times New Roman"/>
                <w:sz w:val="24"/>
                <w:szCs w:val="24"/>
              </w:rPr>
              <w:t>aeruginosae</w:t>
            </w:r>
            <w:proofErr w:type="spellEnd"/>
            <w:r w:rsidRPr="004A0FA5">
              <w:rPr>
                <w:rFonts w:ascii="Times New Roman" w:hAnsi="Times New Roman" w:cs="Times New Roman"/>
                <w:sz w:val="24"/>
                <w:szCs w:val="24"/>
              </w:rPr>
              <w:t xml:space="preserve">, </w:t>
            </w:r>
            <w:proofErr w:type="spellStart"/>
            <w:r w:rsidRPr="004A0FA5">
              <w:rPr>
                <w:rFonts w:ascii="Times New Roman" w:hAnsi="Times New Roman" w:cs="Times New Roman"/>
                <w:sz w:val="24"/>
                <w:szCs w:val="24"/>
              </w:rPr>
              <w:t>Staphylococcus</w:t>
            </w:r>
            <w:proofErr w:type="spellEnd"/>
            <w:r w:rsidRPr="004A0FA5">
              <w:rPr>
                <w:rFonts w:ascii="Times New Roman" w:hAnsi="Times New Roman" w:cs="Times New Roman"/>
                <w:sz w:val="24"/>
                <w:szCs w:val="24"/>
              </w:rPr>
              <w:t xml:space="preserve"> </w:t>
            </w:r>
            <w:proofErr w:type="spellStart"/>
            <w:r w:rsidRPr="004A0FA5">
              <w:rPr>
                <w:rFonts w:ascii="Times New Roman" w:hAnsi="Times New Roman" w:cs="Times New Roman"/>
                <w:sz w:val="24"/>
                <w:szCs w:val="24"/>
              </w:rPr>
              <w:t>aureus</w:t>
            </w:r>
            <w:proofErr w:type="spellEnd"/>
            <w:r w:rsidRPr="004A0FA5">
              <w:rPr>
                <w:rFonts w:ascii="Times New Roman" w:hAnsi="Times New Roman" w:cs="Times New Roman"/>
                <w:sz w:val="24"/>
                <w:szCs w:val="24"/>
              </w:rPr>
              <w:t>.</w:t>
            </w:r>
          </w:p>
        </w:tc>
        <w:tc>
          <w:tcPr>
            <w:tcW w:w="1990" w:type="dxa"/>
          </w:tcPr>
          <w:p w14:paraId="4021B25F"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i/>
                <w:iCs/>
                <w:sz w:val="24"/>
                <w:szCs w:val="24"/>
                <w:lang w:val="en-US"/>
              </w:rPr>
            </w:pPr>
            <w:r w:rsidRPr="004A0FA5">
              <w:rPr>
                <w:rFonts w:ascii="Times New Roman" w:hAnsi="Times New Roman" w:cs="Times New Roman"/>
                <w:sz w:val="24"/>
                <w:szCs w:val="24"/>
              </w:rPr>
              <w:t>ГФ</w:t>
            </w:r>
            <w:r w:rsidRPr="004A0FA5">
              <w:rPr>
                <w:rFonts w:ascii="Times New Roman" w:hAnsi="Times New Roman" w:cs="Times New Roman"/>
                <w:sz w:val="24"/>
                <w:szCs w:val="24"/>
                <w:lang w:val="en-US"/>
              </w:rPr>
              <w:t xml:space="preserve"> </w:t>
            </w:r>
            <w:r w:rsidRPr="004A0FA5">
              <w:rPr>
                <w:rFonts w:ascii="Times New Roman" w:hAnsi="Times New Roman" w:cs="Times New Roman"/>
                <w:sz w:val="24"/>
                <w:szCs w:val="24"/>
              </w:rPr>
              <w:t>РК</w:t>
            </w:r>
            <w:r w:rsidRPr="004A0FA5">
              <w:rPr>
                <w:rFonts w:ascii="Times New Roman" w:hAnsi="Times New Roman" w:cs="Times New Roman"/>
                <w:sz w:val="24"/>
                <w:szCs w:val="24"/>
                <w:lang w:val="en-US"/>
              </w:rPr>
              <w:t xml:space="preserve"> I, </w:t>
            </w:r>
            <w:r w:rsidRPr="004A0FA5">
              <w:rPr>
                <w:rFonts w:ascii="Times New Roman" w:hAnsi="Times New Roman" w:cs="Times New Roman"/>
                <w:sz w:val="24"/>
                <w:szCs w:val="24"/>
              </w:rPr>
              <w:t>т</w:t>
            </w:r>
            <w:r w:rsidRPr="004A0FA5">
              <w:rPr>
                <w:rFonts w:ascii="Times New Roman" w:hAnsi="Times New Roman" w:cs="Times New Roman"/>
                <w:sz w:val="24"/>
                <w:szCs w:val="24"/>
                <w:lang w:val="en-US"/>
              </w:rPr>
              <w:t xml:space="preserve">. 1, </w:t>
            </w:r>
            <w:r w:rsidRPr="004A0FA5">
              <w:rPr>
                <w:rFonts w:ascii="Times New Roman" w:hAnsi="Times New Roman" w:cs="Times New Roman"/>
                <w:i/>
                <w:iCs/>
                <w:sz w:val="24"/>
                <w:szCs w:val="24"/>
                <w:lang w:val="en-US"/>
              </w:rPr>
              <w:t>2.6.12</w:t>
            </w:r>
          </w:p>
          <w:p w14:paraId="67C4CB83"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lang w:val="en-US"/>
              </w:rPr>
            </w:pPr>
            <w:r w:rsidRPr="004A0FA5">
              <w:rPr>
                <w:rFonts w:ascii="Times New Roman" w:hAnsi="Times New Roman" w:cs="Times New Roman"/>
                <w:sz w:val="24"/>
                <w:szCs w:val="24"/>
              </w:rPr>
              <w:t>ГФ</w:t>
            </w:r>
            <w:r w:rsidRPr="004A0FA5">
              <w:rPr>
                <w:rFonts w:ascii="Times New Roman" w:hAnsi="Times New Roman" w:cs="Times New Roman"/>
                <w:sz w:val="24"/>
                <w:szCs w:val="24"/>
                <w:lang w:val="en-US"/>
              </w:rPr>
              <w:t xml:space="preserve"> </w:t>
            </w:r>
            <w:r w:rsidRPr="004A0FA5">
              <w:rPr>
                <w:rFonts w:ascii="Times New Roman" w:hAnsi="Times New Roman" w:cs="Times New Roman"/>
                <w:sz w:val="24"/>
                <w:szCs w:val="24"/>
              </w:rPr>
              <w:t>РК</w:t>
            </w:r>
            <w:r w:rsidRPr="004A0FA5">
              <w:rPr>
                <w:rFonts w:ascii="Times New Roman" w:hAnsi="Times New Roman" w:cs="Times New Roman"/>
                <w:sz w:val="24"/>
                <w:szCs w:val="24"/>
                <w:lang w:val="en-US"/>
              </w:rPr>
              <w:t xml:space="preserve"> I, </w:t>
            </w:r>
            <w:r w:rsidRPr="004A0FA5">
              <w:rPr>
                <w:rFonts w:ascii="Times New Roman" w:hAnsi="Times New Roman" w:cs="Times New Roman"/>
                <w:sz w:val="24"/>
                <w:szCs w:val="24"/>
              </w:rPr>
              <w:t>т</w:t>
            </w:r>
            <w:r w:rsidRPr="004A0FA5">
              <w:rPr>
                <w:rFonts w:ascii="Times New Roman" w:hAnsi="Times New Roman" w:cs="Times New Roman"/>
                <w:sz w:val="24"/>
                <w:szCs w:val="24"/>
                <w:lang w:val="en-US"/>
              </w:rPr>
              <w:t xml:space="preserve">. 1, </w:t>
            </w:r>
            <w:r w:rsidRPr="004A0FA5">
              <w:rPr>
                <w:rFonts w:ascii="Times New Roman" w:hAnsi="Times New Roman" w:cs="Times New Roman"/>
                <w:i/>
                <w:iCs/>
                <w:sz w:val="24"/>
                <w:szCs w:val="24"/>
                <w:lang w:val="en-US"/>
              </w:rPr>
              <w:t>2.6.13</w:t>
            </w:r>
          </w:p>
        </w:tc>
      </w:tr>
      <w:tr w:rsidR="004A0FA5" w:rsidRPr="004A0FA5" w14:paraId="26751163" w14:textId="77777777" w:rsidTr="006D3655">
        <w:trPr>
          <w:trHeight w:val="435"/>
        </w:trPr>
        <w:tc>
          <w:tcPr>
            <w:tcW w:w="3598" w:type="dxa"/>
            <w:shd w:val="clear" w:color="auto" w:fill="auto"/>
          </w:tcPr>
          <w:p w14:paraId="0573A740"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Упаковка</w:t>
            </w:r>
          </w:p>
        </w:tc>
        <w:tc>
          <w:tcPr>
            <w:tcW w:w="3944" w:type="dxa"/>
            <w:shd w:val="clear" w:color="auto" w:fill="auto"/>
          </w:tcPr>
          <w:p w14:paraId="40E3FB92"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полиэтиленовые пакеты по 100.0 г</w:t>
            </w:r>
          </w:p>
        </w:tc>
        <w:tc>
          <w:tcPr>
            <w:tcW w:w="1990" w:type="dxa"/>
          </w:tcPr>
          <w:p w14:paraId="0536E829"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1BB49355" w14:textId="77777777" w:rsidTr="006D3655">
        <w:trPr>
          <w:trHeight w:val="571"/>
        </w:trPr>
        <w:tc>
          <w:tcPr>
            <w:tcW w:w="3598" w:type="dxa"/>
            <w:shd w:val="clear" w:color="auto" w:fill="auto"/>
          </w:tcPr>
          <w:p w14:paraId="7428C80C"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Маркировка</w:t>
            </w:r>
          </w:p>
        </w:tc>
        <w:tc>
          <w:tcPr>
            <w:tcW w:w="3944" w:type="dxa"/>
            <w:shd w:val="clear" w:color="auto" w:fill="auto"/>
          </w:tcPr>
          <w:p w14:paraId="5B8F6054"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См. утвержденный макет упаковки</w:t>
            </w:r>
          </w:p>
        </w:tc>
        <w:tc>
          <w:tcPr>
            <w:tcW w:w="1990" w:type="dxa"/>
          </w:tcPr>
          <w:p w14:paraId="266F6CFB"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72E3C353" w14:textId="77777777" w:rsidTr="006D3655">
        <w:trPr>
          <w:trHeight w:val="564"/>
        </w:trPr>
        <w:tc>
          <w:tcPr>
            <w:tcW w:w="3598" w:type="dxa"/>
            <w:shd w:val="clear" w:color="auto" w:fill="auto"/>
          </w:tcPr>
          <w:p w14:paraId="7984D58E"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Хранение</w:t>
            </w:r>
          </w:p>
        </w:tc>
        <w:tc>
          <w:tcPr>
            <w:tcW w:w="3944" w:type="dxa"/>
            <w:shd w:val="clear" w:color="auto" w:fill="auto"/>
          </w:tcPr>
          <w:p w14:paraId="780192D5"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прохладном, защищенном от света месте при температуре не выше 25 0С.</w:t>
            </w:r>
          </w:p>
        </w:tc>
        <w:tc>
          <w:tcPr>
            <w:tcW w:w="1990" w:type="dxa"/>
          </w:tcPr>
          <w:p w14:paraId="6F6AE518"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1052CDFF" w14:textId="77777777" w:rsidTr="006D3655">
        <w:trPr>
          <w:trHeight w:val="569"/>
        </w:trPr>
        <w:tc>
          <w:tcPr>
            <w:tcW w:w="3598" w:type="dxa"/>
            <w:shd w:val="clear" w:color="auto" w:fill="auto"/>
          </w:tcPr>
          <w:p w14:paraId="26C93FDD"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Транспортирование</w:t>
            </w:r>
          </w:p>
        </w:tc>
        <w:tc>
          <w:tcPr>
            <w:tcW w:w="3944" w:type="dxa"/>
            <w:shd w:val="clear" w:color="auto" w:fill="auto"/>
          </w:tcPr>
          <w:p w14:paraId="11A3CCBE"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ГОСТ 17768-90</w:t>
            </w:r>
          </w:p>
        </w:tc>
        <w:tc>
          <w:tcPr>
            <w:tcW w:w="1990" w:type="dxa"/>
          </w:tcPr>
          <w:p w14:paraId="53F24520"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ГОСТ 17768-90</w:t>
            </w:r>
          </w:p>
        </w:tc>
      </w:tr>
    </w:tbl>
    <w:p w14:paraId="53B55C4B" w14:textId="77777777" w:rsidR="0087255B" w:rsidRPr="004A0FA5" w:rsidRDefault="0087255B" w:rsidP="004E0B49">
      <w:pPr>
        <w:spacing w:after="0" w:line="240" w:lineRule="auto"/>
        <w:rPr>
          <w:rFonts w:ascii="Times New Roman" w:eastAsia="Arial Unicode MS" w:hAnsi="Times New Roman" w:cs="Times New Roman"/>
          <w:bCs/>
          <w:sz w:val="28"/>
          <w:szCs w:val="28"/>
          <w:lang w:bidi="en-US"/>
        </w:rPr>
      </w:pPr>
    </w:p>
    <w:p w14:paraId="6FA28CF9" w14:textId="77777777" w:rsidR="0087255B" w:rsidRPr="004A0FA5" w:rsidRDefault="0087255B" w:rsidP="004E0B49">
      <w:pPr>
        <w:spacing w:after="0" w:line="240" w:lineRule="auto"/>
        <w:jc w:val="both"/>
        <w:rPr>
          <w:rFonts w:ascii="Times New Roman" w:hAnsi="Times New Roman" w:cs="Times New Roman"/>
          <w:bCs/>
          <w:sz w:val="28"/>
          <w:szCs w:val="28"/>
        </w:rPr>
      </w:pPr>
    </w:p>
    <w:p w14:paraId="4A072398" w14:textId="77777777" w:rsidR="0087255B" w:rsidRPr="004A0FA5" w:rsidRDefault="0087255B" w:rsidP="004E0B49">
      <w:pPr>
        <w:spacing w:after="0" w:line="240" w:lineRule="auto"/>
        <w:rPr>
          <w:rFonts w:ascii="Times New Roman" w:hAnsi="Times New Roman" w:cs="Times New Roman"/>
          <w:bCs/>
          <w:sz w:val="28"/>
          <w:szCs w:val="28"/>
        </w:rPr>
      </w:pPr>
      <w:r w:rsidRPr="004A0FA5">
        <w:rPr>
          <w:rFonts w:ascii="Times New Roman" w:hAnsi="Times New Roman" w:cs="Times New Roman"/>
          <w:bCs/>
          <w:sz w:val="28"/>
          <w:szCs w:val="28"/>
        </w:rPr>
        <w:br w:type="page"/>
      </w:r>
    </w:p>
    <w:p w14:paraId="0EED50DE" w14:textId="77777777" w:rsidR="0087255B" w:rsidRPr="004A0FA5" w:rsidRDefault="0087255B" w:rsidP="004E0B49">
      <w:pPr>
        <w:spacing w:after="0" w:line="240" w:lineRule="auto"/>
        <w:jc w:val="center"/>
        <w:rPr>
          <w:rFonts w:ascii="Times New Roman" w:hAnsi="Times New Roman" w:cs="Times New Roman"/>
          <w:b/>
          <w:bCs/>
          <w:sz w:val="28"/>
          <w:szCs w:val="28"/>
        </w:rPr>
      </w:pPr>
      <w:r w:rsidRPr="004A0FA5">
        <w:rPr>
          <w:rFonts w:ascii="Times New Roman" w:hAnsi="Times New Roman" w:cs="Times New Roman"/>
          <w:b/>
          <w:bCs/>
          <w:sz w:val="28"/>
          <w:szCs w:val="28"/>
        </w:rPr>
        <w:lastRenderedPageBreak/>
        <w:t>Приложение Б</w:t>
      </w:r>
    </w:p>
    <w:p w14:paraId="41441589" w14:textId="77777777" w:rsidR="0087255B" w:rsidRPr="004A0FA5" w:rsidRDefault="0087255B" w:rsidP="004E0B49">
      <w:pPr>
        <w:spacing w:after="0" w:line="240" w:lineRule="auto"/>
        <w:ind w:firstLine="567"/>
        <w:jc w:val="both"/>
        <w:rPr>
          <w:rFonts w:ascii="Times New Roman" w:hAnsi="Times New Roman" w:cs="Times New Roman"/>
          <w:sz w:val="28"/>
          <w:szCs w:val="28"/>
        </w:rPr>
      </w:pPr>
      <w:r w:rsidRPr="004A0FA5">
        <w:rPr>
          <w:rFonts w:ascii="Times New Roman" w:eastAsia="Arial Unicode MS" w:hAnsi="Times New Roman" w:cs="Times New Roman"/>
          <w:bCs/>
          <w:sz w:val="28"/>
          <w:szCs w:val="28"/>
          <w:lang w:bidi="en-US"/>
        </w:rPr>
        <w:t>Таблица 2</w:t>
      </w:r>
      <w:r w:rsidR="004A0EFF" w:rsidRPr="004A0FA5">
        <w:rPr>
          <w:rFonts w:ascii="Times New Roman" w:eastAsia="Arial Unicode MS" w:hAnsi="Times New Roman" w:cs="Times New Roman"/>
          <w:bCs/>
          <w:sz w:val="28"/>
          <w:szCs w:val="28"/>
          <w:lang w:bidi="en-US"/>
        </w:rPr>
        <w:t xml:space="preserve"> – </w:t>
      </w:r>
      <w:r w:rsidRPr="004A0FA5">
        <w:rPr>
          <w:rFonts w:ascii="Times New Roman" w:eastAsia="Arial Unicode MS" w:hAnsi="Times New Roman" w:cs="Times New Roman"/>
          <w:bCs/>
          <w:sz w:val="28"/>
          <w:szCs w:val="28"/>
          <w:lang w:bidi="en-US"/>
        </w:rPr>
        <w:t xml:space="preserve">Спецификация качества на растительную субстанцию из надземной части растений вида </w:t>
      </w:r>
      <w:r w:rsidRPr="004A0FA5">
        <w:rPr>
          <w:rFonts w:ascii="Times New Roman" w:hAnsi="Times New Roman" w:cs="Times New Roman"/>
          <w:i/>
          <w:iCs/>
          <w:sz w:val="28"/>
          <w:szCs w:val="28"/>
          <w:lang w:val="en-US"/>
        </w:rPr>
        <w:t>L</w:t>
      </w:r>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lang w:val="en-US"/>
        </w:rPr>
        <w:t>gmelinii</w:t>
      </w:r>
      <w:proofErr w:type="spellEnd"/>
      <w:r w:rsidRPr="004A0FA5">
        <w:rPr>
          <w:rFonts w:ascii="Times New Roman" w:hAnsi="Times New Roman" w:cs="Times New Roman"/>
          <w:sz w:val="28"/>
          <w:szCs w:val="28"/>
        </w:rPr>
        <w:t xml:space="preserve"> </w:t>
      </w:r>
    </w:p>
    <w:p w14:paraId="6BFB0E25" w14:textId="77777777" w:rsidR="00417B79" w:rsidRPr="004A0FA5" w:rsidRDefault="00417B79" w:rsidP="004E0B49">
      <w:pPr>
        <w:spacing w:after="0" w:line="240" w:lineRule="auto"/>
        <w:ind w:firstLine="567"/>
        <w:jc w:val="both"/>
        <w:rPr>
          <w:rFonts w:ascii="Times New Roman" w:hAnsi="Times New Roman" w:cs="Times New Roman"/>
          <w:sz w:val="28"/>
          <w:szCs w:val="28"/>
        </w:rPr>
      </w:pPr>
    </w:p>
    <w:tbl>
      <w:tblPr>
        <w:tblW w:w="95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3944"/>
        <w:gridCol w:w="1990"/>
      </w:tblGrid>
      <w:tr w:rsidR="004A0FA5" w:rsidRPr="004A0FA5" w14:paraId="048FC2E3" w14:textId="77777777" w:rsidTr="006D3655">
        <w:trPr>
          <w:trHeight w:val="653"/>
        </w:trPr>
        <w:tc>
          <w:tcPr>
            <w:tcW w:w="3598" w:type="dxa"/>
            <w:shd w:val="clear" w:color="auto" w:fill="auto"/>
          </w:tcPr>
          <w:p w14:paraId="195A986E"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Спецификация</w:t>
            </w:r>
          </w:p>
        </w:tc>
        <w:tc>
          <w:tcPr>
            <w:tcW w:w="3944" w:type="dxa"/>
            <w:shd w:val="clear" w:color="auto" w:fill="auto"/>
          </w:tcPr>
          <w:p w14:paraId="43967885"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Нормы отклонений</w:t>
            </w:r>
          </w:p>
        </w:tc>
        <w:tc>
          <w:tcPr>
            <w:tcW w:w="1990" w:type="dxa"/>
          </w:tcPr>
          <w:p w14:paraId="7E9A67DF"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Методы испытаний</w:t>
            </w:r>
          </w:p>
        </w:tc>
      </w:tr>
      <w:tr w:rsidR="004A0FA5" w:rsidRPr="004A0FA5" w14:paraId="1885959B" w14:textId="77777777" w:rsidTr="006D3655">
        <w:trPr>
          <w:trHeight w:val="653"/>
        </w:trPr>
        <w:tc>
          <w:tcPr>
            <w:tcW w:w="3598" w:type="dxa"/>
            <w:shd w:val="clear" w:color="auto" w:fill="auto"/>
          </w:tcPr>
          <w:p w14:paraId="1A342F19"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Описание</w:t>
            </w:r>
          </w:p>
        </w:tc>
        <w:tc>
          <w:tcPr>
            <w:tcW w:w="3944" w:type="dxa"/>
            <w:shd w:val="clear" w:color="auto" w:fill="auto"/>
          </w:tcPr>
          <w:p w14:paraId="5EFF8123"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буровато-коричневый аморфный порошок со специфическим запахом растения</w:t>
            </w:r>
          </w:p>
        </w:tc>
        <w:tc>
          <w:tcPr>
            <w:tcW w:w="1990" w:type="dxa"/>
          </w:tcPr>
          <w:p w14:paraId="0B09F841" w14:textId="77777777" w:rsidR="0087255B" w:rsidRPr="004A0FA5" w:rsidRDefault="00E05F9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43EC5373" w14:textId="77777777" w:rsidTr="006D3655">
        <w:trPr>
          <w:trHeight w:val="1320"/>
        </w:trPr>
        <w:tc>
          <w:tcPr>
            <w:tcW w:w="3598" w:type="dxa"/>
            <w:shd w:val="clear" w:color="auto" w:fill="auto"/>
          </w:tcPr>
          <w:p w14:paraId="57C9136E"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Идентификация</w:t>
            </w:r>
          </w:p>
          <w:p w14:paraId="57FB3EAC"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гидролизуемые дубильные вещества</w:t>
            </w:r>
          </w:p>
          <w:p w14:paraId="5CA032E9"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конденсированные дубильные вещества</w:t>
            </w:r>
          </w:p>
        </w:tc>
        <w:tc>
          <w:tcPr>
            <w:tcW w:w="3944" w:type="dxa"/>
            <w:shd w:val="clear" w:color="auto" w:fill="auto"/>
          </w:tcPr>
          <w:p w14:paraId="08CDFA1A"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xml:space="preserve">- при добавлении раствора </w:t>
            </w:r>
            <w:r w:rsidRPr="004A0FA5">
              <w:rPr>
                <w:rFonts w:ascii="Times New Roman" w:hAnsi="Times New Roman" w:cs="Times New Roman"/>
                <w:i/>
                <w:iCs/>
                <w:sz w:val="24"/>
                <w:szCs w:val="24"/>
              </w:rPr>
              <w:t>железа хлорида (</w:t>
            </w:r>
            <w:r w:rsidRPr="004A0FA5">
              <w:rPr>
                <w:rFonts w:ascii="Times New Roman" w:hAnsi="Times New Roman" w:cs="Times New Roman"/>
                <w:i/>
                <w:iCs/>
                <w:sz w:val="24"/>
                <w:szCs w:val="24"/>
                <w:lang w:val="en-US"/>
              </w:rPr>
              <w:t>III</w:t>
            </w:r>
            <w:r w:rsidRPr="004A0FA5">
              <w:rPr>
                <w:rFonts w:ascii="Times New Roman" w:hAnsi="Times New Roman" w:cs="Times New Roman"/>
                <w:i/>
                <w:iCs/>
                <w:sz w:val="24"/>
                <w:szCs w:val="24"/>
              </w:rPr>
              <w:t>) Р2</w:t>
            </w:r>
            <w:r w:rsidRPr="004A0FA5">
              <w:rPr>
                <w:rFonts w:ascii="Times New Roman" w:hAnsi="Times New Roman" w:cs="Times New Roman"/>
                <w:sz w:val="24"/>
                <w:szCs w:val="24"/>
              </w:rPr>
              <w:t xml:space="preserve"> появляется черно-синее окрашивание (гидролизуемые дубильные вещества)</w:t>
            </w:r>
          </w:p>
          <w:p w14:paraId="610068AC"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xml:space="preserve">- при добавлении 1 % раствора </w:t>
            </w:r>
            <w:r w:rsidRPr="004A0FA5">
              <w:rPr>
                <w:rFonts w:ascii="Times New Roman" w:hAnsi="Times New Roman" w:cs="Times New Roman"/>
                <w:i/>
                <w:iCs/>
                <w:sz w:val="24"/>
                <w:szCs w:val="24"/>
              </w:rPr>
              <w:t>ванилина Р</w:t>
            </w:r>
            <w:r w:rsidRPr="004A0FA5">
              <w:rPr>
                <w:rFonts w:ascii="Times New Roman" w:hAnsi="Times New Roman" w:cs="Times New Roman"/>
                <w:sz w:val="24"/>
                <w:szCs w:val="24"/>
              </w:rPr>
              <w:t xml:space="preserve"> в </w:t>
            </w:r>
            <w:r w:rsidRPr="004A0FA5">
              <w:rPr>
                <w:rFonts w:ascii="Times New Roman" w:hAnsi="Times New Roman" w:cs="Times New Roman"/>
                <w:i/>
                <w:iCs/>
                <w:sz w:val="24"/>
                <w:szCs w:val="24"/>
              </w:rPr>
              <w:t xml:space="preserve">кислоте </w:t>
            </w:r>
            <w:proofErr w:type="spellStart"/>
            <w:r w:rsidRPr="004A0FA5">
              <w:rPr>
                <w:rFonts w:ascii="Times New Roman" w:hAnsi="Times New Roman" w:cs="Times New Roman"/>
                <w:i/>
                <w:iCs/>
                <w:sz w:val="24"/>
                <w:szCs w:val="24"/>
              </w:rPr>
              <w:t>хлороводородной</w:t>
            </w:r>
            <w:proofErr w:type="spellEnd"/>
            <w:r w:rsidRPr="004A0FA5">
              <w:rPr>
                <w:rFonts w:ascii="Times New Roman" w:hAnsi="Times New Roman" w:cs="Times New Roman"/>
                <w:i/>
                <w:iCs/>
                <w:sz w:val="24"/>
                <w:szCs w:val="24"/>
              </w:rPr>
              <w:t xml:space="preserve"> Р</w:t>
            </w:r>
            <w:r w:rsidRPr="004A0FA5">
              <w:rPr>
                <w:rFonts w:ascii="Times New Roman" w:hAnsi="Times New Roman" w:cs="Times New Roman"/>
                <w:sz w:val="24"/>
                <w:szCs w:val="24"/>
              </w:rPr>
              <w:t xml:space="preserve"> появляется оранжево-красное окрашивание (конденсированные дубильные вещества)</w:t>
            </w:r>
          </w:p>
        </w:tc>
        <w:tc>
          <w:tcPr>
            <w:tcW w:w="1990" w:type="dxa"/>
          </w:tcPr>
          <w:p w14:paraId="67BC7549"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Качественная реакция в соответствии с НД</w:t>
            </w:r>
          </w:p>
        </w:tc>
      </w:tr>
      <w:tr w:rsidR="004A0FA5" w:rsidRPr="004A0FA5" w14:paraId="2BEAB4A9" w14:textId="77777777" w:rsidTr="006D3655">
        <w:trPr>
          <w:trHeight w:val="146"/>
        </w:trPr>
        <w:tc>
          <w:tcPr>
            <w:tcW w:w="3598" w:type="dxa"/>
            <w:shd w:val="clear" w:color="auto" w:fill="auto"/>
          </w:tcPr>
          <w:p w14:paraId="5C4A4C20"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Потеря в массе при высушивании</w:t>
            </w:r>
          </w:p>
        </w:tc>
        <w:tc>
          <w:tcPr>
            <w:tcW w:w="3944" w:type="dxa"/>
            <w:shd w:val="clear" w:color="auto" w:fill="auto"/>
          </w:tcPr>
          <w:p w14:paraId="2957504D"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Не более 12%</w:t>
            </w:r>
          </w:p>
        </w:tc>
        <w:tc>
          <w:tcPr>
            <w:tcW w:w="1990" w:type="dxa"/>
          </w:tcPr>
          <w:p w14:paraId="15B06A4C"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xml:space="preserve">ГФ РК I, т. 1, </w:t>
            </w:r>
            <w:r w:rsidRPr="004A0FA5">
              <w:rPr>
                <w:rFonts w:ascii="Times New Roman" w:hAnsi="Times New Roman" w:cs="Times New Roman"/>
                <w:i/>
                <w:iCs/>
                <w:sz w:val="24"/>
                <w:szCs w:val="24"/>
              </w:rPr>
              <w:t>2.2.32</w:t>
            </w:r>
          </w:p>
        </w:tc>
      </w:tr>
      <w:tr w:rsidR="004A0FA5" w:rsidRPr="004A0FA5" w14:paraId="1062F41C" w14:textId="77777777" w:rsidTr="006D3655">
        <w:trPr>
          <w:trHeight w:val="858"/>
        </w:trPr>
        <w:tc>
          <w:tcPr>
            <w:tcW w:w="3598" w:type="dxa"/>
            <w:shd w:val="clear" w:color="auto" w:fill="auto"/>
          </w:tcPr>
          <w:p w14:paraId="66218312"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Количественное определение</w:t>
            </w:r>
          </w:p>
          <w:p w14:paraId="2EAE34EA"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xml:space="preserve">- содержание дубильных веществ </w:t>
            </w:r>
          </w:p>
        </w:tc>
        <w:tc>
          <w:tcPr>
            <w:tcW w:w="3944" w:type="dxa"/>
            <w:shd w:val="clear" w:color="auto" w:fill="auto"/>
          </w:tcPr>
          <w:p w14:paraId="6C30B3A5"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не менее 15.0 %</w:t>
            </w:r>
          </w:p>
          <w:p w14:paraId="2368BB74"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p>
        </w:tc>
        <w:tc>
          <w:tcPr>
            <w:tcW w:w="1990" w:type="dxa"/>
          </w:tcPr>
          <w:p w14:paraId="03EC0405" w14:textId="77777777" w:rsidR="0087255B" w:rsidRPr="004A0FA5" w:rsidRDefault="00E05F9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A211D5" w14:paraId="470FDA71" w14:textId="77777777" w:rsidTr="006D3655">
        <w:trPr>
          <w:trHeight w:val="548"/>
        </w:trPr>
        <w:tc>
          <w:tcPr>
            <w:tcW w:w="3598" w:type="dxa"/>
            <w:shd w:val="clear" w:color="auto" w:fill="auto"/>
          </w:tcPr>
          <w:p w14:paraId="3F3B83CE"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Микробиологическая чистота</w:t>
            </w:r>
          </w:p>
        </w:tc>
        <w:tc>
          <w:tcPr>
            <w:tcW w:w="3944" w:type="dxa"/>
            <w:shd w:val="clear" w:color="auto" w:fill="auto"/>
          </w:tcPr>
          <w:p w14:paraId="693C4110"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xml:space="preserve">В 1 г препарата допускается наличие не более 100 аэробных бактерий, дрожжевых и плесневых грибов (суммарно).  Отсутствуют бактерии семейства </w:t>
            </w:r>
            <w:proofErr w:type="spellStart"/>
            <w:r w:rsidRPr="004A0FA5">
              <w:rPr>
                <w:rFonts w:ascii="Times New Roman" w:hAnsi="Times New Roman" w:cs="Times New Roman"/>
                <w:sz w:val="24"/>
                <w:szCs w:val="24"/>
              </w:rPr>
              <w:t>Enterobacteriaceae</w:t>
            </w:r>
            <w:proofErr w:type="spellEnd"/>
            <w:r w:rsidRPr="004A0FA5">
              <w:rPr>
                <w:rFonts w:ascii="Times New Roman" w:hAnsi="Times New Roman" w:cs="Times New Roman"/>
                <w:sz w:val="24"/>
                <w:szCs w:val="24"/>
              </w:rPr>
              <w:t xml:space="preserve">, </w:t>
            </w:r>
            <w:proofErr w:type="spellStart"/>
            <w:r w:rsidRPr="004A0FA5">
              <w:rPr>
                <w:rFonts w:ascii="Times New Roman" w:hAnsi="Times New Roman" w:cs="Times New Roman"/>
                <w:sz w:val="24"/>
                <w:szCs w:val="24"/>
              </w:rPr>
              <w:t>Pseudomonas</w:t>
            </w:r>
            <w:proofErr w:type="spellEnd"/>
            <w:r w:rsidRPr="004A0FA5">
              <w:rPr>
                <w:rFonts w:ascii="Times New Roman" w:hAnsi="Times New Roman" w:cs="Times New Roman"/>
                <w:sz w:val="24"/>
                <w:szCs w:val="24"/>
              </w:rPr>
              <w:t xml:space="preserve"> </w:t>
            </w:r>
            <w:proofErr w:type="spellStart"/>
            <w:r w:rsidRPr="004A0FA5">
              <w:rPr>
                <w:rFonts w:ascii="Times New Roman" w:hAnsi="Times New Roman" w:cs="Times New Roman"/>
                <w:sz w:val="24"/>
                <w:szCs w:val="24"/>
              </w:rPr>
              <w:t>aeruginosae</w:t>
            </w:r>
            <w:proofErr w:type="spellEnd"/>
            <w:r w:rsidRPr="004A0FA5">
              <w:rPr>
                <w:rFonts w:ascii="Times New Roman" w:hAnsi="Times New Roman" w:cs="Times New Roman"/>
                <w:sz w:val="24"/>
                <w:szCs w:val="24"/>
              </w:rPr>
              <w:t xml:space="preserve">, </w:t>
            </w:r>
            <w:proofErr w:type="spellStart"/>
            <w:r w:rsidRPr="004A0FA5">
              <w:rPr>
                <w:rFonts w:ascii="Times New Roman" w:hAnsi="Times New Roman" w:cs="Times New Roman"/>
                <w:sz w:val="24"/>
                <w:szCs w:val="24"/>
              </w:rPr>
              <w:t>Staphylococcus</w:t>
            </w:r>
            <w:proofErr w:type="spellEnd"/>
            <w:r w:rsidRPr="004A0FA5">
              <w:rPr>
                <w:rFonts w:ascii="Times New Roman" w:hAnsi="Times New Roman" w:cs="Times New Roman"/>
                <w:sz w:val="24"/>
                <w:szCs w:val="24"/>
              </w:rPr>
              <w:t xml:space="preserve"> </w:t>
            </w:r>
            <w:proofErr w:type="spellStart"/>
            <w:r w:rsidRPr="004A0FA5">
              <w:rPr>
                <w:rFonts w:ascii="Times New Roman" w:hAnsi="Times New Roman" w:cs="Times New Roman"/>
                <w:sz w:val="24"/>
                <w:szCs w:val="24"/>
              </w:rPr>
              <w:t>aureus</w:t>
            </w:r>
            <w:proofErr w:type="spellEnd"/>
            <w:r w:rsidRPr="004A0FA5">
              <w:rPr>
                <w:rFonts w:ascii="Times New Roman" w:hAnsi="Times New Roman" w:cs="Times New Roman"/>
                <w:sz w:val="24"/>
                <w:szCs w:val="24"/>
              </w:rPr>
              <w:t>.</w:t>
            </w:r>
          </w:p>
        </w:tc>
        <w:tc>
          <w:tcPr>
            <w:tcW w:w="1990" w:type="dxa"/>
          </w:tcPr>
          <w:p w14:paraId="4798EABD"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i/>
                <w:iCs/>
                <w:sz w:val="24"/>
                <w:szCs w:val="24"/>
                <w:lang w:val="en-US"/>
              </w:rPr>
            </w:pPr>
            <w:r w:rsidRPr="004A0FA5">
              <w:rPr>
                <w:rFonts w:ascii="Times New Roman" w:hAnsi="Times New Roman" w:cs="Times New Roman"/>
                <w:sz w:val="24"/>
                <w:szCs w:val="24"/>
              </w:rPr>
              <w:t>ГФ</w:t>
            </w:r>
            <w:r w:rsidRPr="004A0FA5">
              <w:rPr>
                <w:rFonts w:ascii="Times New Roman" w:hAnsi="Times New Roman" w:cs="Times New Roman"/>
                <w:sz w:val="24"/>
                <w:szCs w:val="24"/>
                <w:lang w:val="en-US"/>
              </w:rPr>
              <w:t xml:space="preserve"> </w:t>
            </w:r>
            <w:r w:rsidRPr="004A0FA5">
              <w:rPr>
                <w:rFonts w:ascii="Times New Roman" w:hAnsi="Times New Roman" w:cs="Times New Roman"/>
                <w:sz w:val="24"/>
                <w:szCs w:val="24"/>
              </w:rPr>
              <w:t>РК</w:t>
            </w:r>
            <w:r w:rsidRPr="004A0FA5">
              <w:rPr>
                <w:rFonts w:ascii="Times New Roman" w:hAnsi="Times New Roman" w:cs="Times New Roman"/>
                <w:sz w:val="24"/>
                <w:szCs w:val="24"/>
                <w:lang w:val="en-US"/>
              </w:rPr>
              <w:t xml:space="preserve"> I, </w:t>
            </w:r>
            <w:r w:rsidRPr="004A0FA5">
              <w:rPr>
                <w:rFonts w:ascii="Times New Roman" w:hAnsi="Times New Roman" w:cs="Times New Roman"/>
                <w:sz w:val="24"/>
                <w:szCs w:val="24"/>
              </w:rPr>
              <w:t>т</w:t>
            </w:r>
            <w:r w:rsidRPr="004A0FA5">
              <w:rPr>
                <w:rFonts w:ascii="Times New Roman" w:hAnsi="Times New Roman" w:cs="Times New Roman"/>
                <w:sz w:val="24"/>
                <w:szCs w:val="24"/>
                <w:lang w:val="en-US"/>
              </w:rPr>
              <w:t xml:space="preserve">. 1, </w:t>
            </w:r>
            <w:r w:rsidRPr="004A0FA5">
              <w:rPr>
                <w:rFonts w:ascii="Times New Roman" w:hAnsi="Times New Roman" w:cs="Times New Roman"/>
                <w:i/>
                <w:iCs/>
                <w:sz w:val="24"/>
                <w:szCs w:val="24"/>
                <w:lang w:val="en-US"/>
              </w:rPr>
              <w:t>2.6.12</w:t>
            </w:r>
          </w:p>
          <w:p w14:paraId="50722C07"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lang w:val="en-US"/>
              </w:rPr>
            </w:pPr>
            <w:r w:rsidRPr="004A0FA5">
              <w:rPr>
                <w:rFonts w:ascii="Times New Roman" w:hAnsi="Times New Roman" w:cs="Times New Roman"/>
                <w:sz w:val="24"/>
                <w:szCs w:val="24"/>
              </w:rPr>
              <w:t>ГФ</w:t>
            </w:r>
            <w:r w:rsidRPr="004A0FA5">
              <w:rPr>
                <w:rFonts w:ascii="Times New Roman" w:hAnsi="Times New Roman" w:cs="Times New Roman"/>
                <w:sz w:val="24"/>
                <w:szCs w:val="24"/>
                <w:lang w:val="en-US"/>
              </w:rPr>
              <w:t xml:space="preserve"> </w:t>
            </w:r>
            <w:r w:rsidRPr="004A0FA5">
              <w:rPr>
                <w:rFonts w:ascii="Times New Roman" w:hAnsi="Times New Roman" w:cs="Times New Roman"/>
                <w:sz w:val="24"/>
                <w:szCs w:val="24"/>
              </w:rPr>
              <w:t>РК</w:t>
            </w:r>
            <w:r w:rsidRPr="004A0FA5">
              <w:rPr>
                <w:rFonts w:ascii="Times New Roman" w:hAnsi="Times New Roman" w:cs="Times New Roman"/>
                <w:sz w:val="24"/>
                <w:szCs w:val="24"/>
                <w:lang w:val="en-US"/>
              </w:rPr>
              <w:t xml:space="preserve"> I, </w:t>
            </w:r>
            <w:r w:rsidRPr="004A0FA5">
              <w:rPr>
                <w:rFonts w:ascii="Times New Roman" w:hAnsi="Times New Roman" w:cs="Times New Roman"/>
                <w:sz w:val="24"/>
                <w:szCs w:val="24"/>
              </w:rPr>
              <w:t>т</w:t>
            </w:r>
            <w:r w:rsidRPr="004A0FA5">
              <w:rPr>
                <w:rFonts w:ascii="Times New Roman" w:hAnsi="Times New Roman" w:cs="Times New Roman"/>
                <w:sz w:val="24"/>
                <w:szCs w:val="24"/>
                <w:lang w:val="en-US"/>
              </w:rPr>
              <w:t xml:space="preserve">. 1, </w:t>
            </w:r>
            <w:r w:rsidRPr="004A0FA5">
              <w:rPr>
                <w:rFonts w:ascii="Times New Roman" w:hAnsi="Times New Roman" w:cs="Times New Roman"/>
                <w:i/>
                <w:iCs/>
                <w:sz w:val="24"/>
                <w:szCs w:val="24"/>
                <w:lang w:val="en-US"/>
              </w:rPr>
              <w:t>2.6.13</w:t>
            </w:r>
          </w:p>
        </w:tc>
      </w:tr>
      <w:tr w:rsidR="004A0FA5" w:rsidRPr="004A0FA5" w14:paraId="77086197" w14:textId="77777777" w:rsidTr="006D3655">
        <w:trPr>
          <w:trHeight w:val="435"/>
        </w:trPr>
        <w:tc>
          <w:tcPr>
            <w:tcW w:w="3598" w:type="dxa"/>
            <w:shd w:val="clear" w:color="auto" w:fill="auto"/>
          </w:tcPr>
          <w:p w14:paraId="463BE8FB"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Упаковка</w:t>
            </w:r>
          </w:p>
        </w:tc>
        <w:tc>
          <w:tcPr>
            <w:tcW w:w="3944" w:type="dxa"/>
            <w:shd w:val="clear" w:color="auto" w:fill="auto"/>
          </w:tcPr>
          <w:p w14:paraId="0365CD6A"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полиэтиленовые пакеты по 100.0 г</w:t>
            </w:r>
          </w:p>
        </w:tc>
        <w:tc>
          <w:tcPr>
            <w:tcW w:w="1990" w:type="dxa"/>
          </w:tcPr>
          <w:p w14:paraId="73860205"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73386794" w14:textId="77777777" w:rsidTr="006D3655">
        <w:trPr>
          <w:trHeight w:val="571"/>
        </w:trPr>
        <w:tc>
          <w:tcPr>
            <w:tcW w:w="3598" w:type="dxa"/>
            <w:shd w:val="clear" w:color="auto" w:fill="auto"/>
          </w:tcPr>
          <w:p w14:paraId="1794CDBA"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Маркировка</w:t>
            </w:r>
          </w:p>
        </w:tc>
        <w:tc>
          <w:tcPr>
            <w:tcW w:w="3944" w:type="dxa"/>
            <w:shd w:val="clear" w:color="auto" w:fill="auto"/>
          </w:tcPr>
          <w:p w14:paraId="42A51364"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См. утвержденный макет упаковки</w:t>
            </w:r>
          </w:p>
        </w:tc>
        <w:tc>
          <w:tcPr>
            <w:tcW w:w="1990" w:type="dxa"/>
          </w:tcPr>
          <w:p w14:paraId="51E5AD5B"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14755857" w14:textId="77777777" w:rsidTr="006D3655">
        <w:trPr>
          <w:trHeight w:val="564"/>
        </w:trPr>
        <w:tc>
          <w:tcPr>
            <w:tcW w:w="3598" w:type="dxa"/>
            <w:shd w:val="clear" w:color="auto" w:fill="auto"/>
          </w:tcPr>
          <w:p w14:paraId="55EA8BB4"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Хранение</w:t>
            </w:r>
          </w:p>
        </w:tc>
        <w:tc>
          <w:tcPr>
            <w:tcW w:w="3944" w:type="dxa"/>
            <w:shd w:val="clear" w:color="auto" w:fill="auto"/>
          </w:tcPr>
          <w:p w14:paraId="21FE6ACF"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прохладном, защищенном от света месте при температуре не выше 25 0С.</w:t>
            </w:r>
          </w:p>
        </w:tc>
        <w:tc>
          <w:tcPr>
            <w:tcW w:w="1990" w:type="dxa"/>
          </w:tcPr>
          <w:p w14:paraId="385448B0"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0FB9128B" w14:textId="77777777" w:rsidTr="006D3655">
        <w:trPr>
          <w:trHeight w:val="569"/>
        </w:trPr>
        <w:tc>
          <w:tcPr>
            <w:tcW w:w="3598" w:type="dxa"/>
            <w:shd w:val="clear" w:color="auto" w:fill="auto"/>
          </w:tcPr>
          <w:p w14:paraId="74CAB142"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Транспортирование</w:t>
            </w:r>
          </w:p>
        </w:tc>
        <w:tc>
          <w:tcPr>
            <w:tcW w:w="3944" w:type="dxa"/>
            <w:shd w:val="clear" w:color="auto" w:fill="auto"/>
          </w:tcPr>
          <w:p w14:paraId="1EFF1EE6"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ГОСТ 17768-90</w:t>
            </w:r>
          </w:p>
        </w:tc>
        <w:tc>
          <w:tcPr>
            <w:tcW w:w="1990" w:type="dxa"/>
          </w:tcPr>
          <w:p w14:paraId="3C512304" w14:textId="77777777" w:rsidR="0087255B" w:rsidRPr="004A0FA5" w:rsidRDefault="0087255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ГОСТ 17768-90</w:t>
            </w:r>
          </w:p>
        </w:tc>
      </w:tr>
    </w:tbl>
    <w:p w14:paraId="4A0919EA" w14:textId="77777777" w:rsidR="0087255B" w:rsidRPr="004A0FA5" w:rsidRDefault="0087255B" w:rsidP="004E0B49">
      <w:pPr>
        <w:spacing w:after="0" w:line="240" w:lineRule="auto"/>
        <w:rPr>
          <w:rFonts w:ascii="Times New Roman" w:eastAsia="Arial Unicode MS" w:hAnsi="Times New Roman" w:cs="Times New Roman"/>
          <w:bCs/>
          <w:sz w:val="28"/>
          <w:szCs w:val="28"/>
          <w:lang w:bidi="en-US"/>
        </w:rPr>
      </w:pPr>
    </w:p>
    <w:p w14:paraId="5A34016B" w14:textId="77777777" w:rsidR="0087255B" w:rsidRPr="004A0FA5" w:rsidRDefault="0087255B" w:rsidP="004E0B49">
      <w:pPr>
        <w:spacing w:after="0" w:line="240" w:lineRule="auto"/>
        <w:jc w:val="both"/>
        <w:rPr>
          <w:rFonts w:ascii="Times New Roman" w:hAnsi="Times New Roman" w:cs="Times New Roman"/>
          <w:bCs/>
          <w:sz w:val="28"/>
          <w:szCs w:val="28"/>
        </w:rPr>
      </w:pPr>
    </w:p>
    <w:p w14:paraId="182756CA" w14:textId="77777777" w:rsidR="0087255B" w:rsidRPr="004A0FA5" w:rsidRDefault="0087255B" w:rsidP="004E0B49">
      <w:pPr>
        <w:spacing w:after="0" w:line="240" w:lineRule="auto"/>
        <w:rPr>
          <w:rFonts w:ascii="Times New Roman" w:hAnsi="Times New Roman" w:cs="Times New Roman"/>
          <w:bCs/>
          <w:sz w:val="28"/>
          <w:szCs w:val="28"/>
        </w:rPr>
      </w:pPr>
    </w:p>
    <w:p w14:paraId="383952F5" w14:textId="77777777" w:rsidR="0087255B" w:rsidRPr="004A0FA5" w:rsidRDefault="0087255B" w:rsidP="004E0B49">
      <w:pPr>
        <w:spacing w:after="0" w:line="240" w:lineRule="auto"/>
        <w:jc w:val="both"/>
        <w:rPr>
          <w:rFonts w:ascii="Times New Roman" w:hAnsi="Times New Roman" w:cs="Times New Roman"/>
          <w:bCs/>
          <w:sz w:val="28"/>
          <w:szCs w:val="28"/>
        </w:rPr>
      </w:pPr>
    </w:p>
    <w:p w14:paraId="0A30571A" w14:textId="77777777" w:rsidR="0087255B" w:rsidRPr="004A0FA5" w:rsidRDefault="0087255B" w:rsidP="004E0B49">
      <w:pPr>
        <w:spacing w:after="0" w:line="240" w:lineRule="auto"/>
        <w:jc w:val="both"/>
        <w:rPr>
          <w:rFonts w:ascii="Times New Roman" w:hAnsi="Times New Roman" w:cs="Times New Roman"/>
          <w:bCs/>
          <w:sz w:val="28"/>
          <w:szCs w:val="28"/>
        </w:rPr>
      </w:pPr>
    </w:p>
    <w:p w14:paraId="7B8A289B" w14:textId="77777777" w:rsidR="0087255B" w:rsidRPr="004A0FA5" w:rsidRDefault="0087255B" w:rsidP="004E0B49">
      <w:pPr>
        <w:spacing w:after="0" w:line="240" w:lineRule="auto"/>
        <w:jc w:val="both"/>
        <w:rPr>
          <w:rFonts w:ascii="Times New Roman" w:hAnsi="Times New Roman" w:cs="Times New Roman"/>
          <w:bCs/>
          <w:sz w:val="28"/>
          <w:szCs w:val="28"/>
        </w:rPr>
        <w:sectPr w:rsidR="0087255B" w:rsidRPr="004A0FA5" w:rsidSect="0087255B">
          <w:pgSz w:w="11906" w:h="16838"/>
          <w:pgMar w:top="1134" w:right="850" w:bottom="1134" w:left="1701" w:header="708" w:footer="708" w:gutter="0"/>
          <w:cols w:space="708"/>
          <w:docGrid w:linePitch="360"/>
        </w:sectPr>
      </w:pPr>
    </w:p>
    <w:p w14:paraId="7E44A9EE" w14:textId="77777777" w:rsidR="0087255B" w:rsidRPr="004A0FA5" w:rsidRDefault="0087255B" w:rsidP="004E0B49">
      <w:pPr>
        <w:spacing w:after="0" w:line="240" w:lineRule="auto"/>
        <w:jc w:val="center"/>
        <w:rPr>
          <w:rFonts w:ascii="Times New Roman" w:hAnsi="Times New Roman" w:cs="Times New Roman"/>
          <w:b/>
          <w:sz w:val="28"/>
          <w:szCs w:val="28"/>
        </w:rPr>
      </w:pPr>
      <w:r w:rsidRPr="004A0FA5">
        <w:rPr>
          <w:rFonts w:ascii="Times New Roman" w:hAnsi="Times New Roman" w:cs="Times New Roman"/>
          <w:b/>
          <w:sz w:val="28"/>
          <w:szCs w:val="28"/>
        </w:rPr>
        <w:lastRenderedPageBreak/>
        <w:t>Приложение В</w:t>
      </w:r>
    </w:p>
    <w:p w14:paraId="2B3817C2" w14:textId="77777777" w:rsidR="0087255B" w:rsidRPr="004A0FA5" w:rsidRDefault="0087255B" w:rsidP="004E0B49">
      <w:pPr>
        <w:spacing w:after="0" w:line="240" w:lineRule="auto"/>
        <w:ind w:firstLine="567"/>
        <w:jc w:val="both"/>
        <w:rPr>
          <w:rFonts w:ascii="Times New Roman" w:hAnsi="Times New Roman" w:cs="Times New Roman"/>
          <w:bCs/>
          <w:sz w:val="28"/>
          <w:szCs w:val="28"/>
        </w:rPr>
      </w:pPr>
      <w:r w:rsidRPr="004A0FA5">
        <w:rPr>
          <w:rFonts w:ascii="Times New Roman" w:hAnsi="Times New Roman" w:cs="Times New Roman"/>
          <w:bCs/>
          <w:sz w:val="28"/>
          <w:szCs w:val="28"/>
        </w:rPr>
        <w:t xml:space="preserve">Таблица 3 </w:t>
      </w:r>
      <w:r w:rsidR="004A0EFF" w:rsidRPr="004A0FA5">
        <w:rPr>
          <w:rFonts w:ascii="Times New Roman" w:hAnsi="Times New Roman" w:cs="Times New Roman"/>
          <w:bCs/>
          <w:sz w:val="28"/>
          <w:szCs w:val="28"/>
        </w:rPr>
        <w:t>–</w:t>
      </w:r>
      <w:r w:rsidRPr="004A0FA5">
        <w:rPr>
          <w:rFonts w:ascii="Times New Roman" w:hAnsi="Times New Roman" w:cs="Times New Roman"/>
          <w:bCs/>
          <w:sz w:val="28"/>
          <w:szCs w:val="28"/>
        </w:rPr>
        <w:t xml:space="preserve"> Результаты долгосрочных испытаний стабильности растительной субстанции из корней растений вида </w:t>
      </w:r>
      <w:r w:rsidRPr="004A0FA5">
        <w:rPr>
          <w:rFonts w:ascii="Times New Roman" w:hAnsi="Times New Roman" w:cs="Times New Roman"/>
          <w:i/>
          <w:iCs/>
          <w:sz w:val="28"/>
          <w:szCs w:val="28"/>
          <w:lang w:val="en-US"/>
        </w:rPr>
        <w:t>L</w:t>
      </w:r>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lang w:val="en-US"/>
        </w:rPr>
        <w:t>gmelinii</w:t>
      </w:r>
      <w:proofErr w:type="spellEnd"/>
    </w:p>
    <w:p w14:paraId="21F4308A" w14:textId="77777777" w:rsidR="0087255B" w:rsidRPr="004A0FA5" w:rsidRDefault="0087255B" w:rsidP="004E0B49">
      <w:pPr>
        <w:spacing w:after="0" w:line="240" w:lineRule="auto"/>
        <w:ind w:firstLine="567"/>
        <w:jc w:val="both"/>
        <w:rPr>
          <w:rFonts w:ascii="Times New Roman" w:hAnsi="Times New Roman" w:cs="Times New Roman"/>
          <w:bCs/>
          <w:sz w:val="28"/>
          <w:szCs w:val="28"/>
        </w:rPr>
      </w:pPr>
    </w:p>
    <w:tbl>
      <w:tblPr>
        <w:tblW w:w="151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0"/>
        <w:gridCol w:w="4252"/>
        <w:gridCol w:w="1672"/>
        <w:gridCol w:w="1672"/>
        <w:gridCol w:w="1672"/>
        <w:gridCol w:w="1672"/>
        <w:gridCol w:w="1674"/>
      </w:tblGrid>
      <w:tr w:rsidR="004A0FA5" w:rsidRPr="004A0FA5" w14:paraId="670BC6FC" w14:textId="77777777" w:rsidTr="00D51796">
        <w:trPr>
          <w:trHeight w:val="716"/>
        </w:trPr>
        <w:tc>
          <w:tcPr>
            <w:tcW w:w="6802" w:type="dxa"/>
            <w:gridSpan w:val="2"/>
            <w:tcBorders>
              <w:top w:val="nil"/>
              <w:left w:val="single" w:sz="4" w:space="0" w:color="auto"/>
              <w:bottom w:val="single" w:sz="4" w:space="0" w:color="auto"/>
              <w:right w:val="single" w:sz="4" w:space="0" w:color="auto"/>
            </w:tcBorders>
            <w:vAlign w:val="center"/>
          </w:tcPr>
          <w:p w14:paraId="2FF6E76A" w14:textId="77777777" w:rsidR="00294DDD" w:rsidRPr="004A0FA5" w:rsidRDefault="00294DDD" w:rsidP="004E0B49">
            <w:pPr>
              <w:pBdr>
                <w:top w:val="single" w:sz="4" w:space="1" w:color="auto"/>
              </w:pBdr>
              <w:spacing w:after="0" w:line="240" w:lineRule="auto"/>
              <w:rPr>
                <w:rFonts w:ascii="Times New Roman" w:hAnsi="Times New Roman" w:cs="Times New Roman"/>
                <w:sz w:val="24"/>
                <w:szCs w:val="24"/>
              </w:rPr>
            </w:pPr>
            <w:r w:rsidRPr="004A0FA5">
              <w:rPr>
                <w:rFonts w:ascii="Times New Roman" w:hAnsi="Times New Roman" w:cs="Times New Roman"/>
                <w:sz w:val="24"/>
                <w:szCs w:val="24"/>
              </w:rPr>
              <w:t xml:space="preserve">Первичная упаковка: пластиковый контейнер из полиэтилена высокой плотности (HDPE) </w:t>
            </w:r>
          </w:p>
          <w:p w14:paraId="2E1899B6" w14:textId="77777777" w:rsidR="0087255B" w:rsidRPr="004A0FA5" w:rsidRDefault="0087255B" w:rsidP="004E0B49">
            <w:pPr>
              <w:pBdr>
                <w:top w:val="single" w:sz="4" w:space="1" w:color="auto"/>
              </w:pBdr>
              <w:spacing w:after="0" w:line="240" w:lineRule="auto"/>
              <w:rPr>
                <w:rFonts w:ascii="Times New Roman" w:hAnsi="Times New Roman" w:cs="Times New Roman"/>
                <w:spacing w:val="-6"/>
                <w:sz w:val="24"/>
                <w:szCs w:val="24"/>
              </w:rPr>
            </w:pPr>
            <w:r w:rsidRPr="004A0FA5">
              <w:rPr>
                <w:rFonts w:ascii="Times New Roman" w:hAnsi="Times New Roman" w:cs="Times New Roman"/>
                <w:spacing w:val="-6"/>
                <w:sz w:val="24"/>
                <w:szCs w:val="24"/>
              </w:rPr>
              <w:t xml:space="preserve">Вторичная упаковка: </w:t>
            </w:r>
            <w:r w:rsidR="002514DE" w:rsidRPr="004A0FA5">
              <w:rPr>
                <w:rFonts w:ascii="Times New Roman" w:hAnsi="Times New Roman" w:cs="Times New Roman"/>
                <w:spacing w:val="-6"/>
                <w:sz w:val="24"/>
                <w:szCs w:val="24"/>
              </w:rPr>
              <w:t>Картонная коробка</w:t>
            </w:r>
          </w:p>
          <w:p w14:paraId="00CDAA8C" w14:textId="77777777" w:rsidR="0087255B" w:rsidRPr="004A0FA5" w:rsidRDefault="0087255B" w:rsidP="004E0B49">
            <w:pPr>
              <w:spacing w:after="0" w:line="240" w:lineRule="auto"/>
              <w:rPr>
                <w:rFonts w:ascii="Times New Roman" w:hAnsi="Times New Roman" w:cs="Times New Roman"/>
                <w:spacing w:val="-6"/>
                <w:sz w:val="24"/>
                <w:szCs w:val="24"/>
              </w:rPr>
            </w:pPr>
            <w:r w:rsidRPr="004A0FA5">
              <w:rPr>
                <w:rFonts w:ascii="Times New Roman" w:hAnsi="Times New Roman" w:cs="Times New Roman"/>
                <w:spacing w:val="-6"/>
                <w:sz w:val="24"/>
                <w:szCs w:val="24"/>
              </w:rPr>
              <w:t>Температура: (25±2) °С</w:t>
            </w:r>
          </w:p>
          <w:p w14:paraId="6D145EA6" w14:textId="77777777" w:rsidR="0087255B" w:rsidRPr="004A0FA5" w:rsidRDefault="0087255B" w:rsidP="004E0B49">
            <w:pPr>
              <w:spacing w:after="0" w:line="240" w:lineRule="auto"/>
              <w:rPr>
                <w:rFonts w:ascii="Times New Roman" w:hAnsi="Times New Roman" w:cs="Times New Roman"/>
                <w:sz w:val="24"/>
                <w:szCs w:val="24"/>
              </w:rPr>
            </w:pPr>
            <w:r w:rsidRPr="004A0FA5">
              <w:rPr>
                <w:rFonts w:ascii="Times New Roman" w:hAnsi="Times New Roman" w:cs="Times New Roman"/>
                <w:spacing w:val="-6"/>
                <w:sz w:val="24"/>
                <w:szCs w:val="24"/>
              </w:rPr>
              <w:t>Относительная влажность: (60±5) %</w:t>
            </w:r>
          </w:p>
        </w:tc>
        <w:tc>
          <w:tcPr>
            <w:tcW w:w="8362" w:type="dxa"/>
            <w:gridSpan w:val="5"/>
            <w:tcBorders>
              <w:top w:val="single" w:sz="4" w:space="0" w:color="auto"/>
              <w:left w:val="single" w:sz="4" w:space="0" w:color="auto"/>
              <w:bottom w:val="single" w:sz="4" w:space="0" w:color="auto"/>
              <w:right w:val="single" w:sz="4" w:space="0" w:color="auto"/>
            </w:tcBorders>
            <w:vAlign w:val="center"/>
          </w:tcPr>
          <w:p w14:paraId="41800370" w14:textId="77777777" w:rsidR="0087255B" w:rsidRPr="004A0FA5" w:rsidRDefault="0087255B" w:rsidP="004E0B49">
            <w:pPr>
              <w:spacing w:after="0" w:line="240" w:lineRule="auto"/>
              <w:rPr>
                <w:rFonts w:ascii="Times New Roman" w:hAnsi="Times New Roman" w:cs="Times New Roman"/>
                <w:sz w:val="24"/>
                <w:szCs w:val="24"/>
              </w:rPr>
            </w:pPr>
            <w:r w:rsidRPr="004A0FA5">
              <w:rPr>
                <w:rFonts w:ascii="Times New Roman" w:hAnsi="Times New Roman" w:cs="Times New Roman"/>
                <w:spacing w:val="-6"/>
                <w:sz w:val="24"/>
                <w:szCs w:val="24"/>
              </w:rPr>
              <w:t>Серия: 030423</w:t>
            </w:r>
          </w:p>
          <w:p w14:paraId="6710ABBD" w14:textId="77777777" w:rsidR="0087255B" w:rsidRPr="004A0FA5" w:rsidRDefault="0087255B"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Дата начала испытания: 03.04.2023</w:t>
            </w:r>
          </w:p>
          <w:p w14:paraId="05995984" w14:textId="77777777" w:rsidR="0087255B" w:rsidRPr="004A0FA5" w:rsidRDefault="0087255B" w:rsidP="004E0B49">
            <w:pPr>
              <w:spacing w:after="0" w:line="240" w:lineRule="auto"/>
              <w:rPr>
                <w:rFonts w:ascii="Times New Roman" w:hAnsi="Times New Roman" w:cs="Times New Roman"/>
                <w:spacing w:val="-6"/>
                <w:sz w:val="24"/>
                <w:szCs w:val="24"/>
              </w:rPr>
            </w:pPr>
            <w:r w:rsidRPr="004A0FA5">
              <w:rPr>
                <w:rFonts w:ascii="Times New Roman" w:hAnsi="Times New Roman" w:cs="Times New Roman"/>
                <w:sz w:val="24"/>
                <w:szCs w:val="24"/>
              </w:rPr>
              <w:t>Дата окончания испытания: 03.04.2024</w:t>
            </w:r>
          </w:p>
        </w:tc>
      </w:tr>
      <w:tr w:rsidR="004A0FA5" w:rsidRPr="004A0FA5" w14:paraId="7EDA8F13" w14:textId="77777777" w:rsidTr="00D51796">
        <w:trPr>
          <w:trHeight w:hRule="exact" w:val="284"/>
        </w:trPr>
        <w:tc>
          <w:tcPr>
            <w:tcW w:w="2550" w:type="dxa"/>
            <w:tcBorders>
              <w:top w:val="single" w:sz="4" w:space="0" w:color="auto"/>
            </w:tcBorders>
            <w:vAlign w:val="center"/>
          </w:tcPr>
          <w:p w14:paraId="49DDADED"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1</w:t>
            </w:r>
          </w:p>
        </w:tc>
        <w:tc>
          <w:tcPr>
            <w:tcW w:w="4252" w:type="dxa"/>
            <w:tcBorders>
              <w:top w:val="single" w:sz="4" w:space="0" w:color="auto"/>
            </w:tcBorders>
            <w:vAlign w:val="center"/>
          </w:tcPr>
          <w:p w14:paraId="58664B04"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2</w:t>
            </w:r>
          </w:p>
        </w:tc>
        <w:tc>
          <w:tcPr>
            <w:tcW w:w="1672" w:type="dxa"/>
            <w:tcBorders>
              <w:top w:val="single" w:sz="4" w:space="0" w:color="auto"/>
            </w:tcBorders>
            <w:vAlign w:val="center"/>
          </w:tcPr>
          <w:p w14:paraId="6758C433"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3</w:t>
            </w:r>
          </w:p>
        </w:tc>
        <w:tc>
          <w:tcPr>
            <w:tcW w:w="1672" w:type="dxa"/>
            <w:tcBorders>
              <w:top w:val="single" w:sz="4" w:space="0" w:color="auto"/>
            </w:tcBorders>
            <w:vAlign w:val="center"/>
          </w:tcPr>
          <w:p w14:paraId="536BBA02"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4</w:t>
            </w:r>
          </w:p>
        </w:tc>
        <w:tc>
          <w:tcPr>
            <w:tcW w:w="1672" w:type="dxa"/>
            <w:tcBorders>
              <w:top w:val="single" w:sz="4" w:space="0" w:color="auto"/>
            </w:tcBorders>
            <w:vAlign w:val="center"/>
          </w:tcPr>
          <w:p w14:paraId="66CBC4A1"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5</w:t>
            </w:r>
          </w:p>
        </w:tc>
        <w:tc>
          <w:tcPr>
            <w:tcW w:w="1672" w:type="dxa"/>
            <w:tcBorders>
              <w:top w:val="single" w:sz="4" w:space="0" w:color="auto"/>
            </w:tcBorders>
            <w:vAlign w:val="center"/>
          </w:tcPr>
          <w:p w14:paraId="32432F87"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6</w:t>
            </w:r>
          </w:p>
        </w:tc>
        <w:tc>
          <w:tcPr>
            <w:tcW w:w="1674" w:type="dxa"/>
            <w:tcBorders>
              <w:top w:val="single" w:sz="4" w:space="0" w:color="auto"/>
            </w:tcBorders>
            <w:vAlign w:val="center"/>
          </w:tcPr>
          <w:p w14:paraId="56831C1E"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7</w:t>
            </w:r>
          </w:p>
        </w:tc>
      </w:tr>
      <w:tr w:rsidR="004A0FA5" w:rsidRPr="004A0FA5" w14:paraId="5CF6D112" w14:textId="77777777" w:rsidTr="00D51796">
        <w:trPr>
          <w:trHeight w:val="170"/>
        </w:trPr>
        <w:tc>
          <w:tcPr>
            <w:tcW w:w="2550" w:type="dxa"/>
            <w:vMerge w:val="restart"/>
            <w:tcBorders>
              <w:top w:val="single" w:sz="4" w:space="0" w:color="auto"/>
            </w:tcBorders>
            <w:vAlign w:val="center"/>
          </w:tcPr>
          <w:p w14:paraId="21AFC67D" w14:textId="77777777" w:rsidR="0087255B" w:rsidRPr="004A0FA5" w:rsidRDefault="0087255B"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Показатели</w:t>
            </w:r>
          </w:p>
        </w:tc>
        <w:tc>
          <w:tcPr>
            <w:tcW w:w="4252" w:type="dxa"/>
            <w:vMerge w:val="restart"/>
            <w:tcBorders>
              <w:top w:val="single" w:sz="4" w:space="0" w:color="auto"/>
            </w:tcBorders>
            <w:vAlign w:val="center"/>
          </w:tcPr>
          <w:p w14:paraId="6F5E632D" w14:textId="77777777" w:rsidR="0087255B" w:rsidRPr="004A0FA5" w:rsidRDefault="0087255B"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Нормы отклонения</w:t>
            </w:r>
          </w:p>
        </w:tc>
        <w:tc>
          <w:tcPr>
            <w:tcW w:w="8362" w:type="dxa"/>
            <w:gridSpan w:val="5"/>
            <w:tcBorders>
              <w:top w:val="single" w:sz="4" w:space="0" w:color="auto"/>
            </w:tcBorders>
            <w:vAlign w:val="center"/>
          </w:tcPr>
          <w:p w14:paraId="130FB747" w14:textId="77777777" w:rsidR="0087255B" w:rsidRPr="004A0FA5" w:rsidRDefault="0087255B"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Периоды контроля, мес.</w:t>
            </w:r>
          </w:p>
        </w:tc>
      </w:tr>
      <w:tr w:rsidR="004A0FA5" w:rsidRPr="004A0FA5" w14:paraId="15DDDD0E" w14:textId="77777777" w:rsidTr="00D51796">
        <w:trPr>
          <w:trHeight w:hRule="exact" w:val="284"/>
        </w:trPr>
        <w:tc>
          <w:tcPr>
            <w:tcW w:w="2550" w:type="dxa"/>
            <w:vMerge/>
          </w:tcPr>
          <w:p w14:paraId="03BF74D0" w14:textId="77777777" w:rsidR="00294DDD" w:rsidRPr="004A0FA5" w:rsidRDefault="00294DDD" w:rsidP="004E0B49">
            <w:pPr>
              <w:spacing w:after="0" w:line="240" w:lineRule="auto"/>
              <w:rPr>
                <w:rFonts w:ascii="Times New Roman" w:hAnsi="Times New Roman" w:cs="Times New Roman"/>
                <w:sz w:val="24"/>
                <w:szCs w:val="24"/>
              </w:rPr>
            </w:pPr>
          </w:p>
        </w:tc>
        <w:tc>
          <w:tcPr>
            <w:tcW w:w="4252" w:type="dxa"/>
            <w:vMerge/>
          </w:tcPr>
          <w:p w14:paraId="62F0F7CC" w14:textId="77777777" w:rsidR="00294DDD" w:rsidRPr="004A0FA5" w:rsidRDefault="00294DDD" w:rsidP="004E0B49">
            <w:pPr>
              <w:spacing w:after="0" w:line="240" w:lineRule="auto"/>
              <w:rPr>
                <w:rFonts w:ascii="Times New Roman" w:hAnsi="Times New Roman" w:cs="Times New Roman"/>
                <w:sz w:val="24"/>
                <w:szCs w:val="24"/>
              </w:rPr>
            </w:pPr>
          </w:p>
        </w:tc>
        <w:tc>
          <w:tcPr>
            <w:tcW w:w="1672" w:type="dxa"/>
          </w:tcPr>
          <w:p w14:paraId="515F3BB4"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0</w:t>
            </w:r>
          </w:p>
        </w:tc>
        <w:tc>
          <w:tcPr>
            <w:tcW w:w="1672" w:type="dxa"/>
          </w:tcPr>
          <w:p w14:paraId="4D824620"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3</w:t>
            </w:r>
          </w:p>
        </w:tc>
        <w:tc>
          <w:tcPr>
            <w:tcW w:w="1672" w:type="dxa"/>
          </w:tcPr>
          <w:p w14:paraId="19C91C62"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6</w:t>
            </w:r>
          </w:p>
        </w:tc>
        <w:tc>
          <w:tcPr>
            <w:tcW w:w="1672" w:type="dxa"/>
          </w:tcPr>
          <w:p w14:paraId="53529E83"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9</w:t>
            </w:r>
          </w:p>
        </w:tc>
        <w:tc>
          <w:tcPr>
            <w:tcW w:w="1674" w:type="dxa"/>
          </w:tcPr>
          <w:p w14:paraId="2397E94C"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12</w:t>
            </w:r>
          </w:p>
        </w:tc>
      </w:tr>
      <w:tr w:rsidR="004A0FA5" w:rsidRPr="004A0FA5" w14:paraId="7423FF24" w14:textId="77777777" w:rsidTr="00D51796">
        <w:trPr>
          <w:cantSplit/>
          <w:trHeight w:val="857"/>
        </w:trPr>
        <w:tc>
          <w:tcPr>
            <w:tcW w:w="2550" w:type="dxa"/>
          </w:tcPr>
          <w:p w14:paraId="7B7630C2" w14:textId="77777777" w:rsidR="00294DDD" w:rsidRPr="004A0FA5" w:rsidRDefault="00294DDD"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Описание</w:t>
            </w:r>
          </w:p>
        </w:tc>
        <w:tc>
          <w:tcPr>
            <w:tcW w:w="4252" w:type="dxa"/>
          </w:tcPr>
          <w:p w14:paraId="0039780B" w14:textId="77777777" w:rsidR="00294DDD" w:rsidRPr="004A0FA5" w:rsidRDefault="00294DDD"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буровато-коричневый аморфный порошок со специфическим запахом растения</w:t>
            </w:r>
          </w:p>
        </w:tc>
        <w:tc>
          <w:tcPr>
            <w:tcW w:w="1672" w:type="dxa"/>
            <w:vAlign w:val="center"/>
          </w:tcPr>
          <w:p w14:paraId="37BEF153"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vAlign w:val="center"/>
          </w:tcPr>
          <w:p w14:paraId="333CC0E4"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vAlign w:val="center"/>
          </w:tcPr>
          <w:p w14:paraId="3CC0B47C"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vAlign w:val="center"/>
          </w:tcPr>
          <w:p w14:paraId="47D8C1BA"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4" w:type="dxa"/>
            <w:vAlign w:val="center"/>
          </w:tcPr>
          <w:p w14:paraId="618CDDC0"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r>
      <w:tr w:rsidR="004A0FA5" w:rsidRPr="004A0FA5" w14:paraId="0AAD64B2" w14:textId="77777777" w:rsidTr="00D51796">
        <w:trPr>
          <w:trHeight w:val="366"/>
        </w:trPr>
        <w:tc>
          <w:tcPr>
            <w:tcW w:w="2550" w:type="dxa"/>
            <w:vMerge w:val="restart"/>
          </w:tcPr>
          <w:p w14:paraId="23FFF39A" w14:textId="77777777" w:rsidR="00294DDD" w:rsidRPr="004A0FA5" w:rsidRDefault="00294DDD"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Идентификация</w:t>
            </w:r>
          </w:p>
        </w:tc>
        <w:tc>
          <w:tcPr>
            <w:tcW w:w="4252" w:type="dxa"/>
          </w:tcPr>
          <w:p w14:paraId="2D312799" w14:textId="77777777" w:rsidR="00294DDD" w:rsidRPr="004A0FA5" w:rsidRDefault="00294DDD"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xml:space="preserve">- при добавлении раствора </w:t>
            </w:r>
            <w:r w:rsidRPr="004A0FA5">
              <w:rPr>
                <w:rFonts w:ascii="Times New Roman" w:hAnsi="Times New Roman" w:cs="Times New Roman"/>
                <w:i/>
                <w:iCs/>
                <w:sz w:val="24"/>
                <w:szCs w:val="24"/>
              </w:rPr>
              <w:t>железа хлорида (</w:t>
            </w:r>
            <w:r w:rsidRPr="004A0FA5">
              <w:rPr>
                <w:rFonts w:ascii="Times New Roman" w:hAnsi="Times New Roman" w:cs="Times New Roman"/>
                <w:i/>
                <w:iCs/>
                <w:sz w:val="24"/>
                <w:szCs w:val="24"/>
                <w:lang w:val="en-US"/>
              </w:rPr>
              <w:t>III</w:t>
            </w:r>
            <w:r w:rsidRPr="004A0FA5">
              <w:rPr>
                <w:rFonts w:ascii="Times New Roman" w:hAnsi="Times New Roman" w:cs="Times New Roman"/>
                <w:i/>
                <w:iCs/>
                <w:sz w:val="24"/>
                <w:szCs w:val="24"/>
              </w:rPr>
              <w:t>) Р2</w:t>
            </w:r>
            <w:r w:rsidRPr="004A0FA5">
              <w:rPr>
                <w:rFonts w:ascii="Times New Roman" w:hAnsi="Times New Roman" w:cs="Times New Roman"/>
                <w:sz w:val="24"/>
                <w:szCs w:val="24"/>
              </w:rPr>
              <w:t xml:space="preserve"> появляется черно-синее окрашивание (гидролизуемые дубильные вещества)</w:t>
            </w:r>
          </w:p>
        </w:tc>
        <w:tc>
          <w:tcPr>
            <w:tcW w:w="1672" w:type="dxa"/>
            <w:vAlign w:val="center"/>
          </w:tcPr>
          <w:p w14:paraId="51C8EB74"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vAlign w:val="center"/>
          </w:tcPr>
          <w:p w14:paraId="23FD96F0"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vAlign w:val="center"/>
          </w:tcPr>
          <w:p w14:paraId="529427D7"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vAlign w:val="center"/>
          </w:tcPr>
          <w:p w14:paraId="18C934DB"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4" w:type="dxa"/>
            <w:vAlign w:val="center"/>
          </w:tcPr>
          <w:p w14:paraId="79FD6F8D"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r>
      <w:tr w:rsidR="004A0FA5" w:rsidRPr="004A0FA5" w14:paraId="7B1D205A" w14:textId="77777777" w:rsidTr="00D51796">
        <w:trPr>
          <w:trHeight w:val="331"/>
        </w:trPr>
        <w:tc>
          <w:tcPr>
            <w:tcW w:w="2550" w:type="dxa"/>
            <w:vMerge/>
          </w:tcPr>
          <w:p w14:paraId="38FCA681" w14:textId="77777777" w:rsidR="00294DDD" w:rsidRPr="004A0FA5" w:rsidRDefault="00294DDD" w:rsidP="004E0B49">
            <w:pPr>
              <w:spacing w:after="0" w:line="240" w:lineRule="auto"/>
              <w:rPr>
                <w:rFonts w:ascii="Times New Roman" w:hAnsi="Times New Roman" w:cs="Times New Roman"/>
                <w:sz w:val="24"/>
                <w:szCs w:val="24"/>
              </w:rPr>
            </w:pPr>
          </w:p>
        </w:tc>
        <w:tc>
          <w:tcPr>
            <w:tcW w:w="4252" w:type="dxa"/>
          </w:tcPr>
          <w:p w14:paraId="4F8C7249" w14:textId="77777777" w:rsidR="00294DDD" w:rsidRPr="004A0FA5" w:rsidRDefault="00294DDD"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 xml:space="preserve">- при добавлении 1 % раствора </w:t>
            </w:r>
            <w:r w:rsidRPr="004A0FA5">
              <w:rPr>
                <w:rFonts w:ascii="Times New Roman" w:hAnsi="Times New Roman" w:cs="Times New Roman"/>
                <w:i/>
                <w:iCs/>
                <w:sz w:val="24"/>
                <w:szCs w:val="24"/>
              </w:rPr>
              <w:t>ванилина Р</w:t>
            </w:r>
            <w:r w:rsidRPr="004A0FA5">
              <w:rPr>
                <w:rFonts w:ascii="Times New Roman" w:hAnsi="Times New Roman" w:cs="Times New Roman"/>
                <w:sz w:val="24"/>
                <w:szCs w:val="24"/>
              </w:rPr>
              <w:t xml:space="preserve"> в </w:t>
            </w:r>
            <w:r w:rsidRPr="004A0FA5">
              <w:rPr>
                <w:rFonts w:ascii="Times New Roman" w:hAnsi="Times New Roman" w:cs="Times New Roman"/>
                <w:i/>
                <w:iCs/>
                <w:sz w:val="24"/>
                <w:szCs w:val="24"/>
              </w:rPr>
              <w:t xml:space="preserve">кислоте </w:t>
            </w:r>
            <w:proofErr w:type="spellStart"/>
            <w:r w:rsidRPr="004A0FA5">
              <w:rPr>
                <w:rFonts w:ascii="Times New Roman" w:hAnsi="Times New Roman" w:cs="Times New Roman"/>
                <w:i/>
                <w:iCs/>
                <w:sz w:val="24"/>
                <w:szCs w:val="24"/>
              </w:rPr>
              <w:t>хлороводородной</w:t>
            </w:r>
            <w:proofErr w:type="spellEnd"/>
            <w:r w:rsidRPr="004A0FA5">
              <w:rPr>
                <w:rFonts w:ascii="Times New Roman" w:hAnsi="Times New Roman" w:cs="Times New Roman"/>
                <w:i/>
                <w:iCs/>
                <w:sz w:val="24"/>
                <w:szCs w:val="24"/>
              </w:rPr>
              <w:t xml:space="preserve"> Р</w:t>
            </w:r>
            <w:r w:rsidRPr="004A0FA5">
              <w:rPr>
                <w:rFonts w:ascii="Times New Roman" w:hAnsi="Times New Roman" w:cs="Times New Roman"/>
                <w:sz w:val="24"/>
                <w:szCs w:val="24"/>
              </w:rPr>
              <w:t xml:space="preserve"> появляется оранжево-красное окрашивание (конденсированные дубильные вещества)</w:t>
            </w:r>
          </w:p>
        </w:tc>
        <w:tc>
          <w:tcPr>
            <w:tcW w:w="1672" w:type="dxa"/>
            <w:vAlign w:val="center"/>
          </w:tcPr>
          <w:p w14:paraId="5A09490A"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vAlign w:val="center"/>
          </w:tcPr>
          <w:p w14:paraId="3143DB67"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vAlign w:val="center"/>
          </w:tcPr>
          <w:p w14:paraId="1344BEEF"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vAlign w:val="center"/>
          </w:tcPr>
          <w:p w14:paraId="4F5D995C"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4" w:type="dxa"/>
            <w:vAlign w:val="center"/>
          </w:tcPr>
          <w:p w14:paraId="54D143A6"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r>
      <w:tr w:rsidR="004A0FA5" w:rsidRPr="004A0FA5" w14:paraId="61CE0BC4" w14:textId="77777777" w:rsidTr="00D51796">
        <w:trPr>
          <w:trHeight w:val="331"/>
        </w:trPr>
        <w:tc>
          <w:tcPr>
            <w:tcW w:w="2550" w:type="dxa"/>
          </w:tcPr>
          <w:p w14:paraId="23D0548B"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Потеря в массе при высушивании</w:t>
            </w:r>
          </w:p>
        </w:tc>
        <w:tc>
          <w:tcPr>
            <w:tcW w:w="4252" w:type="dxa"/>
            <w:tcBorders>
              <w:top w:val="single" w:sz="4" w:space="0" w:color="auto"/>
              <w:left w:val="single" w:sz="4" w:space="0" w:color="auto"/>
              <w:bottom w:val="single" w:sz="4" w:space="0" w:color="auto"/>
              <w:right w:val="single" w:sz="4" w:space="0" w:color="auto"/>
            </w:tcBorders>
          </w:tcPr>
          <w:p w14:paraId="0A482EF8" w14:textId="77777777" w:rsidR="00294DDD" w:rsidRPr="004A0FA5" w:rsidRDefault="00294DDD"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Не более 12.0 %</w:t>
            </w:r>
          </w:p>
        </w:tc>
        <w:tc>
          <w:tcPr>
            <w:tcW w:w="1672" w:type="dxa"/>
            <w:tcBorders>
              <w:top w:val="single" w:sz="4" w:space="0" w:color="auto"/>
              <w:left w:val="single" w:sz="4" w:space="0" w:color="auto"/>
              <w:bottom w:val="single" w:sz="4" w:space="0" w:color="auto"/>
              <w:right w:val="single" w:sz="4" w:space="0" w:color="auto"/>
            </w:tcBorders>
            <w:vAlign w:val="center"/>
          </w:tcPr>
          <w:p w14:paraId="0E3E84BD" w14:textId="77777777" w:rsidR="00294DDD" w:rsidRPr="004A0FA5" w:rsidRDefault="00294DDD"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9.28±1.31</w:t>
            </w:r>
          </w:p>
        </w:tc>
        <w:tc>
          <w:tcPr>
            <w:tcW w:w="1672" w:type="dxa"/>
            <w:tcBorders>
              <w:top w:val="single" w:sz="4" w:space="0" w:color="auto"/>
              <w:left w:val="single" w:sz="4" w:space="0" w:color="auto"/>
              <w:bottom w:val="single" w:sz="4" w:space="0" w:color="auto"/>
              <w:right w:val="single" w:sz="4" w:space="0" w:color="auto"/>
            </w:tcBorders>
            <w:vAlign w:val="center"/>
          </w:tcPr>
          <w:p w14:paraId="0F76F352"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9.95±1.10</w:t>
            </w:r>
          </w:p>
        </w:tc>
        <w:tc>
          <w:tcPr>
            <w:tcW w:w="1672" w:type="dxa"/>
            <w:tcBorders>
              <w:top w:val="single" w:sz="4" w:space="0" w:color="auto"/>
              <w:left w:val="single" w:sz="4" w:space="0" w:color="auto"/>
              <w:bottom w:val="single" w:sz="4" w:space="0" w:color="auto"/>
              <w:right w:val="single" w:sz="4" w:space="0" w:color="auto"/>
            </w:tcBorders>
            <w:vAlign w:val="center"/>
          </w:tcPr>
          <w:p w14:paraId="61614E27"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10.22±0.56</w:t>
            </w:r>
          </w:p>
        </w:tc>
        <w:tc>
          <w:tcPr>
            <w:tcW w:w="1672" w:type="dxa"/>
            <w:tcBorders>
              <w:top w:val="single" w:sz="4" w:space="0" w:color="auto"/>
              <w:left w:val="single" w:sz="4" w:space="0" w:color="auto"/>
              <w:bottom w:val="single" w:sz="4" w:space="0" w:color="auto"/>
              <w:right w:val="single" w:sz="4" w:space="0" w:color="auto"/>
            </w:tcBorders>
            <w:vAlign w:val="center"/>
          </w:tcPr>
          <w:p w14:paraId="6D00254D"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10.05±1.21</w:t>
            </w:r>
          </w:p>
        </w:tc>
        <w:tc>
          <w:tcPr>
            <w:tcW w:w="1674" w:type="dxa"/>
            <w:tcBorders>
              <w:top w:val="single" w:sz="4" w:space="0" w:color="auto"/>
              <w:left w:val="single" w:sz="4" w:space="0" w:color="auto"/>
              <w:bottom w:val="single" w:sz="4" w:space="0" w:color="auto"/>
              <w:right w:val="single" w:sz="4" w:space="0" w:color="auto"/>
            </w:tcBorders>
            <w:vAlign w:val="center"/>
          </w:tcPr>
          <w:p w14:paraId="39A3F3D5"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9.97±1.76</w:t>
            </w:r>
          </w:p>
        </w:tc>
      </w:tr>
      <w:tr w:rsidR="004A0FA5" w:rsidRPr="004A0FA5" w14:paraId="183CC12B" w14:textId="77777777" w:rsidTr="00D51796">
        <w:trPr>
          <w:trHeight w:val="331"/>
        </w:trPr>
        <w:tc>
          <w:tcPr>
            <w:tcW w:w="2550" w:type="dxa"/>
          </w:tcPr>
          <w:p w14:paraId="38A652CB" w14:textId="77777777" w:rsidR="00294DDD" w:rsidRPr="004A0FA5" w:rsidRDefault="00294DDD" w:rsidP="004E0B49">
            <w:pPr>
              <w:pStyle w:val="a8"/>
              <w:tabs>
                <w:tab w:val="left" w:pos="284"/>
              </w:tabs>
              <w:spacing w:after="0" w:line="240" w:lineRule="auto"/>
              <w:ind w:left="0"/>
              <w:jc w:val="center"/>
              <w:rPr>
                <w:rFonts w:ascii="Times New Roman" w:hAnsi="Times New Roman" w:cs="Times New Roman"/>
                <w:sz w:val="24"/>
                <w:szCs w:val="24"/>
              </w:rPr>
            </w:pPr>
            <w:r w:rsidRPr="004A0FA5">
              <w:rPr>
                <w:rFonts w:ascii="Times New Roman" w:hAnsi="Times New Roman" w:cs="Times New Roman"/>
                <w:sz w:val="24"/>
                <w:szCs w:val="24"/>
              </w:rPr>
              <w:t>Количественное определение</w:t>
            </w:r>
          </w:p>
          <w:p w14:paraId="5FC3017F"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 содержание дубильных веществ</w:t>
            </w:r>
          </w:p>
        </w:tc>
        <w:tc>
          <w:tcPr>
            <w:tcW w:w="4252" w:type="dxa"/>
            <w:tcBorders>
              <w:top w:val="single" w:sz="4" w:space="0" w:color="auto"/>
              <w:left w:val="single" w:sz="4" w:space="0" w:color="auto"/>
              <w:bottom w:val="single" w:sz="4" w:space="0" w:color="auto"/>
              <w:right w:val="single" w:sz="4" w:space="0" w:color="auto"/>
            </w:tcBorders>
          </w:tcPr>
          <w:p w14:paraId="571D577A" w14:textId="77777777" w:rsidR="00294DDD" w:rsidRPr="004A0FA5" w:rsidRDefault="00294DDD"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Не менее 15.0 %</w:t>
            </w:r>
          </w:p>
        </w:tc>
        <w:tc>
          <w:tcPr>
            <w:tcW w:w="1672" w:type="dxa"/>
            <w:tcBorders>
              <w:top w:val="single" w:sz="4" w:space="0" w:color="auto"/>
              <w:left w:val="single" w:sz="4" w:space="0" w:color="auto"/>
              <w:bottom w:val="single" w:sz="4" w:space="0" w:color="auto"/>
              <w:right w:val="single" w:sz="4" w:space="0" w:color="auto"/>
            </w:tcBorders>
            <w:vAlign w:val="center"/>
          </w:tcPr>
          <w:p w14:paraId="1BB1C435" w14:textId="77777777" w:rsidR="00294DDD" w:rsidRPr="004A0FA5" w:rsidRDefault="00294DDD"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27.22±0.91</w:t>
            </w:r>
          </w:p>
        </w:tc>
        <w:tc>
          <w:tcPr>
            <w:tcW w:w="1672" w:type="dxa"/>
            <w:tcBorders>
              <w:top w:val="single" w:sz="4" w:space="0" w:color="auto"/>
              <w:left w:val="single" w:sz="4" w:space="0" w:color="auto"/>
              <w:bottom w:val="single" w:sz="4" w:space="0" w:color="auto"/>
              <w:right w:val="single" w:sz="4" w:space="0" w:color="auto"/>
            </w:tcBorders>
            <w:vAlign w:val="center"/>
          </w:tcPr>
          <w:p w14:paraId="0DC0D36A"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27.47±1.05</w:t>
            </w:r>
          </w:p>
        </w:tc>
        <w:tc>
          <w:tcPr>
            <w:tcW w:w="1672" w:type="dxa"/>
            <w:tcBorders>
              <w:top w:val="single" w:sz="4" w:space="0" w:color="auto"/>
              <w:left w:val="single" w:sz="4" w:space="0" w:color="auto"/>
              <w:bottom w:val="single" w:sz="4" w:space="0" w:color="auto"/>
              <w:right w:val="single" w:sz="4" w:space="0" w:color="auto"/>
            </w:tcBorders>
            <w:vAlign w:val="center"/>
          </w:tcPr>
          <w:p w14:paraId="397B38CA"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27.31±1.12</w:t>
            </w:r>
          </w:p>
        </w:tc>
        <w:tc>
          <w:tcPr>
            <w:tcW w:w="1672" w:type="dxa"/>
            <w:tcBorders>
              <w:top w:val="single" w:sz="4" w:space="0" w:color="auto"/>
              <w:left w:val="single" w:sz="4" w:space="0" w:color="auto"/>
              <w:bottom w:val="single" w:sz="4" w:space="0" w:color="auto"/>
              <w:right w:val="single" w:sz="4" w:space="0" w:color="auto"/>
            </w:tcBorders>
            <w:vAlign w:val="center"/>
          </w:tcPr>
          <w:p w14:paraId="473E6876"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26.98±0.95</w:t>
            </w:r>
          </w:p>
        </w:tc>
        <w:tc>
          <w:tcPr>
            <w:tcW w:w="1674" w:type="dxa"/>
            <w:tcBorders>
              <w:top w:val="single" w:sz="4" w:space="0" w:color="auto"/>
              <w:left w:val="single" w:sz="4" w:space="0" w:color="auto"/>
              <w:bottom w:val="single" w:sz="4" w:space="0" w:color="auto"/>
              <w:right w:val="single" w:sz="4" w:space="0" w:color="auto"/>
            </w:tcBorders>
            <w:vAlign w:val="center"/>
          </w:tcPr>
          <w:p w14:paraId="403A50DB"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26.84±0.56</w:t>
            </w:r>
          </w:p>
        </w:tc>
      </w:tr>
    </w:tbl>
    <w:p w14:paraId="1E292FA5" w14:textId="223005C9" w:rsidR="002B2347" w:rsidRDefault="000B1C11" w:rsidP="004E0B49">
      <w:pPr>
        <w:spacing w:after="0" w:line="240" w:lineRule="auto"/>
        <w:jc w:val="right"/>
        <w:rPr>
          <w:rFonts w:ascii="Times New Roman" w:hAnsi="Times New Roman" w:cs="Times New Roman"/>
          <w:bCs/>
          <w:sz w:val="28"/>
          <w:szCs w:val="28"/>
        </w:rPr>
      </w:pPr>
      <w:r w:rsidRPr="000B1C11">
        <w:rPr>
          <w:rFonts w:ascii="Times New Roman" w:hAnsi="Times New Roman" w:cs="Times New Roman"/>
          <w:bCs/>
          <w:sz w:val="28"/>
          <w:szCs w:val="28"/>
        </w:rPr>
        <w:lastRenderedPageBreak/>
        <w:t>Продолжение таблицы 3</w:t>
      </w:r>
    </w:p>
    <w:p w14:paraId="5D053C60" w14:textId="77777777" w:rsidR="000B1C11" w:rsidRDefault="000B1C11" w:rsidP="004E0B49">
      <w:pPr>
        <w:spacing w:after="0" w:line="240" w:lineRule="auto"/>
        <w:jc w:val="right"/>
        <w:rPr>
          <w:rFonts w:ascii="Times New Roman" w:hAnsi="Times New Roman" w:cs="Times New Roman"/>
          <w:bCs/>
          <w:sz w:val="28"/>
          <w:szCs w:val="28"/>
        </w:rPr>
      </w:pPr>
    </w:p>
    <w:tbl>
      <w:tblPr>
        <w:tblW w:w="151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0"/>
        <w:gridCol w:w="4252"/>
        <w:gridCol w:w="1672"/>
        <w:gridCol w:w="1672"/>
        <w:gridCol w:w="1672"/>
        <w:gridCol w:w="1672"/>
        <w:gridCol w:w="1674"/>
      </w:tblGrid>
      <w:tr w:rsidR="000B1C11" w:rsidRPr="004A0FA5" w14:paraId="570724EF" w14:textId="77777777" w:rsidTr="009951FD">
        <w:trPr>
          <w:trHeight w:val="331"/>
        </w:trPr>
        <w:tc>
          <w:tcPr>
            <w:tcW w:w="2550" w:type="dxa"/>
          </w:tcPr>
          <w:p w14:paraId="031E1522" w14:textId="4820C4F5" w:rsidR="000B1C11" w:rsidRPr="004A0FA5" w:rsidRDefault="000B1C11" w:rsidP="009951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252" w:type="dxa"/>
            <w:tcBorders>
              <w:top w:val="single" w:sz="4" w:space="0" w:color="auto"/>
              <w:left w:val="single" w:sz="4" w:space="0" w:color="auto"/>
              <w:bottom w:val="single" w:sz="4" w:space="0" w:color="auto"/>
              <w:right w:val="single" w:sz="4" w:space="0" w:color="auto"/>
            </w:tcBorders>
          </w:tcPr>
          <w:p w14:paraId="341D585F" w14:textId="2C30C691" w:rsidR="000B1C11" w:rsidRPr="004A0FA5" w:rsidRDefault="000B1C11" w:rsidP="009951FD">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672" w:type="dxa"/>
            <w:tcBorders>
              <w:top w:val="single" w:sz="4" w:space="0" w:color="auto"/>
              <w:left w:val="single" w:sz="4" w:space="0" w:color="auto"/>
              <w:bottom w:val="single" w:sz="4" w:space="0" w:color="auto"/>
              <w:right w:val="single" w:sz="4" w:space="0" w:color="auto"/>
            </w:tcBorders>
            <w:vAlign w:val="center"/>
          </w:tcPr>
          <w:p w14:paraId="64D415FE" w14:textId="663E812A" w:rsidR="000B1C11" w:rsidRPr="004A0FA5" w:rsidRDefault="000B1C11" w:rsidP="009951FD">
            <w:pPr>
              <w:pStyle w:val="a8"/>
              <w:tabs>
                <w:tab w:val="left" w:pos="284"/>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1672" w:type="dxa"/>
            <w:tcBorders>
              <w:top w:val="single" w:sz="4" w:space="0" w:color="auto"/>
              <w:left w:val="single" w:sz="4" w:space="0" w:color="auto"/>
              <w:bottom w:val="single" w:sz="4" w:space="0" w:color="auto"/>
              <w:right w:val="single" w:sz="4" w:space="0" w:color="auto"/>
            </w:tcBorders>
            <w:vAlign w:val="center"/>
          </w:tcPr>
          <w:p w14:paraId="375CAE2E" w14:textId="06EE15F5" w:rsidR="000B1C11" w:rsidRPr="004A0FA5" w:rsidRDefault="000B1C11" w:rsidP="009951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672" w:type="dxa"/>
            <w:tcBorders>
              <w:top w:val="single" w:sz="4" w:space="0" w:color="auto"/>
              <w:left w:val="single" w:sz="4" w:space="0" w:color="auto"/>
              <w:bottom w:val="single" w:sz="4" w:space="0" w:color="auto"/>
              <w:right w:val="single" w:sz="4" w:space="0" w:color="auto"/>
            </w:tcBorders>
            <w:vAlign w:val="center"/>
          </w:tcPr>
          <w:p w14:paraId="7992ECAE" w14:textId="76CD087B" w:rsidR="000B1C11" w:rsidRPr="004A0FA5" w:rsidRDefault="000B1C11" w:rsidP="009951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672" w:type="dxa"/>
            <w:tcBorders>
              <w:top w:val="single" w:sz="4" w:space="0" w:color="auto"/>
              <w:left w:val="single" w:sz="4" w:space="0" w:color="auto"/>
              <w:bottom w:val="single" w:sz="4" w:space="0" w:color="auto"/>
              <w:right w:val="single" w:sz="4" w:space="0" w:color="auto"/>
            </w:tcBorders>
            <w:vAlign w:val="center"/>
          </w:tcPr>
          <w:p w14:paraId="148EC47A" w14:textId="32CB4488" w:rsidR="000B1C11" w:rsidRPr="004A0FA5" w:rsidRDefault="000B1C11" w:rsidP="009951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674" w:type="dxa"/>
            <w:tcBorders>
              <w:top w:val="single" w:sz="4" w:space="0" w:color="auto"/>
              <w:left w:val="single" w:sz="4" w:space="0" w:color="auto"/>
              <w:bottom w:val="single" w:sz="4" w:space="0" w:color="auto"/>
              <w:right w:val="single" w:sz="4" w:space="0" w:color="auto"/>
            </w:tcBorders>
            <w:vAlign w:val="center"/>
          </w:tcPr>
          <w:p w14:paraId="44143A23" w14:textId="3B10D3F9" w:rsidR="000B1C11" w:rsidRPr="004A0FA5" w:rsidRDefault="000B1C11" w:rsidP="009951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0B1C11" w:rsidRPr="004A0FA5" w14:paraId="3BBA4CFC" w14:textId="77777777" w:rsidTr="009951FD">
        <w:trPr>
          <w:trHeight w:val="331"/>
        </w:trPr>
        <w:tc>
          <w:tcPr>
            <w:tcW w:w="2550" w:type="dxa"/>
          </w:tcPr>
          <w:p w14:paraId="67C0CEAE"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Микробиологическая чистота*</w:t>
            </w:r>
          </w:p>
        </w:tc>
        <w:tc>
          <w:tcPr>
            <w:tcW w:w="4252" w:type="dxa"/>
            <w:tcBorders>
              <w:top w:val="single" w:sz="4" w:space="0" w:color="auto"/>
              <w:left w:val="single" w:sz="4" w:space="0" w:color="auto"/>
              <w:bottom w:val="single" w:sz="4" w:space="0" w:color="auto"/>
              <w:right w:val="single" w:sz="4" w:space="0" w:color="auto"/>
            </w:tcBorders>
          </w:tcPr>
          <w:p w14:paraId="6AC5E0CB" w14:textId="77777777" w:rsidR="000B1C11" w:rsidRPr="004A0FA5" w:rsidRDefault="000B1C11"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 xml:space="preserve">В 1 г препарата допускается наличие не более 100 аэробных бактерий, дрожжевых и плесневых грибов (суммарно).  Отсутствуют бактерии семейства </w:t>
            </w:r>
            <w:proofErr w:type="spellStart"/>
            <w:r w:rsidRPr="004A0FA5">
              <w:rPr>
                <w:rFonts w:ascii="Times New Roman" w:hAnsi="Times New Roman" w:cs="Times New Roman"/>
                <w:sz w:val="24"/>
                <w:szCs w:val="24"/>
              </w:rPr>
              <w:t>Enterobacteriaceae</w:t>
            </w:r>
            <w:proofErr w:type="spellEnd"/>
            <w:r w:rsidRPr="004A0FA5">
              <w:rPr>
                <w:rFonts w:ascii="Times New Roman" w:hAnsi="Times New Roman" w:cs="Times New Roman"/>
                <w:sz w:val="24"/>
                <w:szCs w:val="24"/>
              </w:rPr>
              <w:t xml:space="preserve">, </w:t>
            </w:r>
            <w:proofErr w:type="spellStart"/>
            <w:r w:rsidRPr="004A0FA5">
              <w:rPr>
                <w:rFonts w:ascii="Times New Roman" w:hAnsi="Times New Roman" w:cs="Times New Roman"/>
                <w:sz w:val="24"/>
                <w:szCs w:val="24"/>
              </w:rPr>
              <w:t>Pseudomonas</w:t>
            </w:r>
            <w:proofErr w:type="spellEnd"/>
            <w:r w:rsidRPr="004A0FA5">
              <w:rPr>
                <w:rFonts w:ascii="Times New Roman" w:hAnsi="Times New Roman" w:cs="Times New Roman"/>
                <w:sz w:val="24"/>
                <w:szCs w:val="24"/>
              </w:rPr>
              <w:t xml:space="preserve"> </w:t>
            </w:r>
            <w:proofErr w:type="spellStart"/>
            <w:r w:rsidRPr="004A0FA5">
              <w:rPr>
                <w:rFonts w:ascii="Times New Roman" w:hAnsi="Times New Roman" w:cs="Times New Roman"/>
                <w:sz w:val="24"/>
                <w:szCs w:val="24"/>
              </w:rPr>
              <w:t>aeruginosae</w:t>
            </w:r>
            <w:proofErr w:type="spellEnd"/>
            <w:r w:rsidRPr="004A0FA5">
              <w:rPr>
                <w:rFonts w:ascii="Times New Roman" w:hAnsi="Times New Roman" w:cs="Times New Roman"/>
                <w:sz w:val="24"/>
                <w:szCs w:val="24"/>
              </w:rPr>
              <w:t xml:space="preserve">, </w:t>
            </w:r>
            <w:proofErr w:type="spellStart"/>
            <w:r w:rsidRPr="004A0FA5">
              <w:rPr>
                <w:rFonts w:ascii="Times New Roman" w:hAnsi="Times New Roman" w:cs="Times New Roman"/>
                <w:sz w:val="24"/>
                <w:szCs w:val="24"/>
              </w:rPr>
              <w:t>Staphylococcus</w:t>
            </w:r>
            <w:proofErr w:type="spellEnd"/>
            <w:r w:rsidRPr="004A0FA5">
              <w:rPr>
                <w:rFonts w:ascii="Times New Roman" w:hAnsi="Times New Roman" w:cs="Times New Roman"/>
                <w:sz w:val="24"/>
                <w:szCs w:val="24"/>
              </w:rPr>
              <w:t xml:space="preserve"> </w:t>
            </w:r>
            <w:proofErr w:type="spellStart"/>
            <w:r w:rsidRPr="004A0FA5">
              <w:rPr>
                <w:rFonts w:ascii="Times New Roman" w:hAnsi="Times New Roman" w:cs="Times New Roman"/>
                <w:sz w:val="24"/>
                <w:szCs w:val="24"/>
              </w:rPr>
              <w:t>aureus</w:t>
            </w:r>
            <w:proofErr w:type="spellEnd"/>
            <w:r w:rsidRPr="004A0FA5">
              <w:rPr>
                <w:rFonts w:ascii="Times New Roman" w:hAnsi="Times New Roman" w:cs="Times New Roman"/>
                <w:sz w:val="24"/>
                <w:szCs w:val="24"/>
              </w:rPr>
              <w:t>.</w:t>
            </w:r>
          </w:p>
        </w:tc>
        <w:tc>
          <w:tcPr>
            <w:tcW w:w="1672" w:type="dxa"/>
            <w:tcBorders>
              <w:top w:val="single" w:sz="4" w:space="0" w:color="auto"/>
              <w:left w:val="single" w:sz="4" w:space="0" w:color="auto"/>
              <w:bottom w:val="single" w:sz="4" w:space="0" w:color="auto"/>
              <w:right w:val="single" w:sz="4" w:space="0" w:color="auto"/>
            </w:tcBorders>
            <w:vAlign w:val="center"/>
          </w:tcPr>
          <w:p w14:paraId="444DC80D" w14:textId="77777777" w:rsidR="000B1C11" w:rsidRPr="004A0FA5" w:rsidRDefault="000B1C11" w:rsidP="009951FD">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выдерживает</w:t>
            </w:r>
          </w:p>
        </w:tc>
        <w:tc>
          <w:tcPr>
            <w:tcW w:w="1672" w:type="dxa"/>
            <w:tcBorders>
              <w:top w:val="single" w:sz="4" w:space="0" w:color="auto"/>
              <w:left w:val="single" w:sz="4" w:space="0" w:color="auto"/>
              <w:bottom w:val="single" w:sz="4" w:space="0" w:color="auto"/>
              <w:right w:val="single" w:sz="4" w:space="0" w:color="auto"/>
            </w:tcBorders>
            <w:vAlign w:val="center"/>
          </w:tcPr>
          <w:p w14:paraId="770081BF"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выдерживает</w:t>
            </w:r>
          </w:p>
        </w:tc>
        <w:tc>
          <w:tcPr>
            <w:tcW w:w="1672" w:type="dxa"/>
            <w:tcBorders>
              <w:top w:val="single" w:sz="4" w:space="0" w:color="auto"/>
              <w:left w:val="single" w:sz="4" w:space="0" w:color="auto"/>
              <w:bottom w:val="single" w:sz="4" w:space="0" w:color="auto"/>
              <w:right w:val="single" w:sz="4" w:space="0" w:color="auto"/>
            </w:tcBorders>
            <w:vAlign w:val="center"/>
          </w:tcPr>
          <w:p w14:paraId="697E7339"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выдерживает</w:t>
            </w:r>
          </w:p>
        </w:tc>
        <w:tc>
          <w:tcPr>
            <w:tcW w:w="1672" w:type="dxa"/>
            <w:tcBorders>
              <w:top w:val="single" w:sz="4" w:space="0" w:color="auto"/>
              <w:left w:val="single" w:sz="4" w:space="0" w:color="auto"/>
              <w:bottom w:val="single" w:sz="4" w:space="0" w:color="auto"/>
              <w:right w:val="single" w:sz="4" w:space="0" w:color="auto"/>
            </w:tcBorders>
            <w:vAlign w:val="center"/>
          </w:tcPr>
          <w:p w14:paraId="33172ED8"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выдерживает</w:t>
            </w:r>
          </w:p>
        </w:tc>
        <w:tc>
          <w:tcPr>
            <w:tcW w:w="1674" w:type="dxa"/>
            <w:tcBorders>
              <w:top w:val="single" w:sz="4" w:space="0" w:color="auto"/>
              <w:left w:val="single" w:sz="4" w:space="0" w:color="auto"/>
              <w:bottom w:val="single" w:sz="4" w:space="0" w:color="auto"/>
              <w:right w:val="single" w:sz="4" w:space="0" w:color="auto"/>
            </w:tcBorders>
            <w:vAlign w:val="center"/>
          </w:tcPr>
          <w:p w14:paraId="1B6CE5D8"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выдерживает</w:t>
            </w:r>
          </w:p>
        </w:tc>
      </w:tr>
      <w:tr w:rsidR="000B1C11" w:rsidRPr="004A0FA5" w14:paraId="43D39A6F" w14:textId="77777777" w:rsidTr="009951FD">
        <w:trPr>
          <w:trHeight w:val="1431"/>
        </w:trPr>
        <w:tc>
          <w:tcPr>
            <w:tcW w:w="6802" w:type="dxa"/>
            <w:gridSpan w:val="2"/>
            <w:tcBorders>
              <w:top w:val="nil"/>
              <w:left w:val="single" w:sz="4" w:space="0" w:color="auto"/>
              <w:bottom w:val="single" w:sz="4" w:space="0" w:color="auto"/>
              <w:right w:val="single" w:sz="4" w:space="0" w:color="auto"/>
            </w:tcBorders>
            <w:vAlign w:val="center"/>
          </w:tcPr>
          <w:p w14:paraId="75283E41" w14:textId="77777777" w:rsidR="000B1C11" w:rsidRPr="004A0FA5" w:rsidRDefault="000B1C11" w:rsidP="009951FD">
            <w:pPr>
              <w:pBdr>
                <w:top w:val="single" w:sz="4" w:space="1" w:color="auto"/>
              </w:pBdr>
              <w:spacing w:after="0" w:line="240" w:lineRule="auto"/>
              <w:rPr>
                <w:rFonts w:ascii="Times New Roman" w:hAnsi="Times New Roman" w:cs="Times New Roman"/>
                <w:sz w:val="24"/>
                <w:szCs w:val="24"/>
              </w:rPr>
            </w:pPr>
            <w:r w:rsidRPr="004A0FA5">
              <w:rPr>
                <w:rFonts w:ascii="Times New Roman" w:hAnsi="Times New Roman" w:cs="Times New Roman"/>
                <w:sz w:val="24"/>
                <w:szCs w:val="24"/>
              </w:rPr>
              <w:t xml:space="preserve">Первичная упаковка: пластиковый контейнер из полиэтилена высокой плотности (HDPE) </w:t>
            </w:r>
          </w:p>
          <w:p w14:paraId="23E9343C" w14:textId="77777777" w:rsidR="000B1C11" w:rsidRPr="004A0FA5" w:rsidRDefault="000B1C11" w:rsidP="009951FD">
            <w:pPr>
              <w:pBdr>
                <w:top w:val="single" w:sz="4" w:space="1" w:color="auto"/>
              </w:pBdr>
              <w:spacing w:after="0" w:line="240" w:lineRule="auto"/>
              <w:rPr>
                <w:rFonts w:ascii="Times New Roman" w:hAnsi="Times New Roman" w:cs="Times New Roman"/>
                <w:spacing w:val="-6"/>
                <w:sz w:val="24"/>
                <w:szCs w:val="24"/>
              </w:rPr>
            </w:pPr>
            <w:r w:rsidRPr="004A0FA5">
              <w:rPr>
                <w:rFonts w:ascii="Times New Roman" w:hAnsi="Times New Roman" w:cs="Times New Roman"/>
                <w:spacing w:val="-6"/>
                <w:sz w:val="24"/>
                <w:szCs w:val="24"/>
              </w:rPr>
              <w:t>Вторичная упаковка: Картонная коробка</w:t>
            </w:r>
          </w:p>
          <w:p w14:paraId="44859593" w14:textId="77777777" w:rsidR="000B1C11" w:rsidRPr="004A0FA5" w:rsidRDefault="000B1C11" w:rsidP="009951FD">
            <w:pPr>
              <w:spacing w:after="0" w:line="240" w:lineRule="auto"/>
              <w:rPr>
                <w:rFonts w:ascii="Times New Roman" w:hAnsi="Times New Roman" w:cs="Times New Roman"/>
                <w:spacing w:val="-6"/>
                <w:sz w:val="24"/>
                <w:szCs w:val="24"/>
              </w:rPr>
            </w:pPr>
            <w:r w:rsidRPr="004A0FA5">
              <w:rPr>
                <w:rFonts w:ascii="Times New Roman" w:hAnsi="Times New Roman" w:cs="Times New Roman"/>
                <w:spacing w:val="-6"/>
                <w:sz w:val="24"/>
                <w:szCs w:val="24"/>
              </w:rPr>
              <w:t>Температура: (25±2) °С</w:t>
            </w:r>
          </w:p>
          <w:p w14:paraId="53C7EF95" w14:textId="77777777" w:rsidR="000B1C11" w:rsidRPr="004A0FA5" w:rsidRDefault="000B1C11" w:rsidP="009951FD">
            <w:pPr>
              <w:spacing w:after="0" w:line="240" w:lineRule="auto"/>
              <w:rPr>
                <w:rFonts w:ascii="Times New Roman" w:hAnsi="Times New Roman" w:cs="Times New Roman"/>
                <w:spacing w:val="-6"/>
                <w:sz w:val="24"/>
                <w:szCs w:val="24"/>
              </w:rPr>
            </w:pPr>
            <w:r w:rsidRPr="004A0FA5">
              <w:rPr>
                <w:rFonts w:ascii="Times New Roman" w:hAnsi="Times New Roman" w:cs="Times New Roman"/>
                <w:spacing w:val="-6"/>
                <w:sz w:val="24"/>
                <w:szCs w:val="24"/>
              </w:rPr>
              <w:t>Относительная влажность: (60±5) %</w:t>
            </w:r>
          </w:p>
        </w:tc>
        <w:tc>
          <w:tcPr>
            <w:tcW w:w="8362" w:type="dxa"/>
            <w:gridSpan w:val="5"/>
            <w:vAlign w:val="center"/>
          </w:tcPr>
          <w:p w14:paraId="383F1666" w14:textId="77777777" w:rsidR="000B1C11" w:rsidRPr="004A0FA5" w:rsidRDefault="000B1C11" w:rsidP="009951FD">
            <w:pPr>
              <w:spacing w:after="0" w:line="240" w:lineRule="auto"/>
              <w:rPr>
                <w:rFonts w:ascii="Times New Roman" w:hAnsi="Times New Roman" w:cs="Times New Roman"/>
                <w:sz w:val="24"/>
                <w:szCs w:val="24"/>
              </w:rPr>
            </w:pPr>
            <w:r w:rsidRPr="004A0FA5">
              <w:rPr>
                <w:rFonts w:ascii="Times New Roman" w:hAnsi="Times New Roman" w:cs="Times New Roman"/>
                <w:spacing w:val="-6"/>
                <w:sz w:val="24"/>
                <w:szCs w:val="24"/>
              </w:rPr>
              <w:t>Серия: 040423</w:t>
            </w:r>
          </w:p>
          <w:p w14:paraId="674B16C7" w14:textId="77777777" w:rsidR="000B1C11" w:rsidRPr="004A0FA5" w:rsidRDefault="000B1C11"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Дата начала испытания: 04.04.2023</w:t>
            </w:r>
          </w:p>
          <w:p w14:paraId="46B5B452" w14:textId="77777777" w:rsidR="000B1C11" w:rsidRPr="004A0FA5" w:rsidRDefault="000B1C11" w:rsidP="009951FD">
            <w:pPr>
              <w:spacing w:after="0" w:line="240" w:lineRule="auto"/>
              <w:rPr>
                <w:rFonts w:ascii="Times New Roman" w:hAnsi="Times New Roman" w:cs="Times New Roman"/>
              </w:rPr>
            </w:pPr>
            <w:r w:rsidRPr="004A0FA5">
              <w:rPr>
                <w:rFonts w:ascii="Times New Roman" w:hAnsi="Times New Roman" w:cs="Times New Roman"/>
                <w:sz w:val="24"/>
                <w:szCs w:val="24"/>
              </w:rPr>
              <w:t>Дата окончания испытания: 04.04.2024</w:t>
            </w:r>
          </w:p>
        </w:tc>
      </w:tr>
      <w:tr w:rsidR="000B1C11" w:rsidRPr="004A0FA5" w14:paraId="0E70423C" w14:textId="77777777" w:rsidTr="009951FD">
        <w:trPr>
          <w:trHeight w:val="342"/>
        </w:trPr>
        <w:tc>
          <w:tcPr>
            <w:tcW w:w="2550" w:type="dxa"/>
          </w:tcPr>
          <w:p w14:paraId="27D87CB3" w14:textId="77777777" w:rsidR="000B1C11" w:rsidRPr="004A0FA5" w:rsidRDefault="000B1C11"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Показатели</w:t>
            </w:r>
          </w:p>
        </w:tc>
        <w:tc>
          <w:tcPr>
            <w:tcW w:w="4252" w:type="dxa"/>
          </w:tcPr>
          <w:p w14:paraId="3734B9D7" w14:textId="77777777" w:rsidR="000B1C11" w:rsidRPr="004A0FA5" w:rsidRDefault="000B1C11"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Нормы отклонения</w:t>
            </w:r>
          </w:p>
        </w:tc>
        <w:tc>
          <w:tcPr>
            <w:tcW w:w="1672" w:type="dxa"/>
          </w:tcPr>
          <w:p w14:paraId="7CCA4CA3"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0</w:t>
            </w:r>
          </w:p>
        </w:tc>
        <w:tc>
          <w:tcPr>
            <w:tcW w:w="1672" w:type="dxa"/>
          </w:tcPr>
          <w:p w14:paraId="77EAF9C1"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3</w:t>
            </w:r>
          </w:p>
        </w:tc>
        <w:tc>
          <w:tcPr>
            <w:tcW w:w="1672" w:type="dxa"/>
          </w:tcPr>
          <w:p w14:paraId="0C7C5ABA"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6</w:t>
            </w:r>
          </w:p>
        </w:tc>
        <w:tc>
          <w:tcPr>
            <w:tcW w:w="1672" w:type="dxa"/>
          </w:tcPr>
          <w:p w14:paraId="19B13D8E"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9</w:t>
            </w:r>
          </w:p>
        </w:tc>
        <w:tc>
          <w:tcPr>
            <w:tcW w:w="1674" w:type="dxa"/>
          </w:tcPr>
          <w:p w14:paraId="3F933BF7"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12</w:t>
            </w:r>
          </w:p>
        </w:tc>
      </w:tr>
      <w:tr w:rsidR="000B1C11" w:rsidRPr="004A0FA5" w14:paraId="6DF43C24" w14:textId="77777777" w:rsidTr="009951FD">
        <w:trPr>
          <w:trHeight w:val="342"/>
        </w:trPr>
        <w:tc>
          <w:tcPr>
            <w:tcW w:w="2550" w:type="dxa"/>
            <w:tcBorders>
              <w:top w:val="single" w:sz="4" w:space="0" w:color="auto"/>
              <w:left w:val="single" w:sz="4" w:space="0" w:color="auto"/>
              <w:bottom w:val="single" w:sz="4" w:space="0" w:color="auto"/>
              <w:right w:val="single" w:sz="4" w:space="0" w:color="auto"/>
            </w:tcBorders>
          </w:tcPr>
          <w:p w14:paraId="03A9A090" w14:textId="77777777" w:rsidR="000B1C11" w:rsidRPr="004A0FA5" w:rsidRDefault="000B1C11"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1</w:t>
            </w:r>
          </w:p>
        </w:tc>
        <w:tc>
          <w:tcPr>
            <w:tcW w:w="4252" w:type="dxa"/>
            <w:tcBorders>
              <w:top w:val="single" w:sz="4" w:space="0" w:color="auto"/>
              <w:left w:val="single" w:sz="4" w:space="0" w:color="auto"/>
              <w:bottom w:val="single" w:sz="4" w:space="0" w:color="auto"/>
              <w:right w:val="single" w:sz="4" w:space="0" w:color="auto"/>
            </w:tcBorders>
          </w:tcPr>
          <w:p w14:paraId="1D816099" w14:textId="77777777" w:rsidR="000B1C11" w:rsidRPr="004A0FA5" w:rsidRDefault="000B1C11"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2</w:t>
            </w:r>
          </w:p>
        </w:tc>
        <w:tc>
          <w:tcPr>
            <w:tcW w:w="1672" w:type="dxa"/>
            <w:tcBorders>
              <w:top w:val="single" w:sz="4" w:space="0" w:color="auto"/>
              <w:left w:val="single" w:sz="4" w:space="0" w:color="auto"/>
              <w:bottom w:val="single" w:sz="4" w:space="0" w:color="auto"/>
              <w:right w:val="single" w:sz="4" w:space="0" w:color="auto"/>
            </w:tcBorders>
          </w:tcPr>
          <w:p w14:paraId="07638E79"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3</w:t>
            </w:r>
          </w:p>
        </w:tc>
        <w:tc>
          <w:tcPr>
            <w:tcW w:w="1672" w:type="dxa"/>
            <w:tcBorders>
              <w:top w:val="single" w:sz="4" w:space="0" w:color="auto"/>
              <w:left w:val="single" w:sz="4" w:space="0" w:color="auto"/>
              <w:bottom w:val="single" w:sz="4" w:space="0" w:color="auto"/>
              <w:right w:val="single" w:sz="4" w:space="0" w:color="auto"/>
            </w:tcBorders>
          </w:tcPr>
          <w:p w14:paraId="115D76FA"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4</w:t>
            </w:r>
          </w:p>
        </w:tc>
        <w:tc>
          <w:tcPr>
            <w:tcW w:w="1672" w:type="dxa"/>
            <w:tcBorders>
              <w:top w:val="single" w:sz="4" w:space="0" w:color="auto"/>
              <w:left w:val="single" w:sz="4" w:space="0" w:color="auto"/>
              <w:bottom w:val="single" w:sz="4" w:space="0" w:color="auto"/>
              <w:right w:val="single" w:sz="4" w:space="0" w:color="auto"/>
            </w:tcBorders>
          </w:tcPr>
          <w:p w14:paraId="49A9FF14"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5</w:t>
            </w:r>
          </w:p>
        </w:tc>
        <w:tc>
          <w:tcPr>
            <w:tcW w:w="1672" w:type="dxa"/>
            <w:tcBorders>
              <w:top w:val="single" w:sz="4" w:space="0" w:color="auto"/>
              <w:left w:val="single" w:sz="4" w:space="0" w:color="auto"/>
              <w:bottom w:val="single" w:sz="4" w:space="0" w:color="auto"/>
              <w:right w:val="single" w:sz="4" w:space="0" w:color="auto"/>
            </w:tcBorders>
          </w:tcPr>
          <w:p w14:paraId="19AB8D31"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6</w:t>
            </w:r>
          </w:p>
        </w:tc>
        <w:tc>
          <w:tcPr>
            <w:tcW w:w="1674" w:type="dxa"/>
            <w:tcBorders>
              <w:top w:val="single" w:sz="4" w:space="0" w:color="auto"/>
              <w:left w:val="single" w:sz="4" w:space="0" w:color="auto"/>
              <w:bottom w:val="single" w:sz="4" w:space="0" w:color="auto"/>
              <w:right w:val="single" w:sz="4" w:space="0" w:color="auto"/>
            </w:tcBorders>
          </w:tcPr>
          <w:p w14:paraId="65544BFE"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7</w:t>
            </w:r>
          </w:p>
        </w:tc>
      </w:tr>
      <w:tr w:rsidR="000B1C11" w:rsidRPr="004A0FA5" w14:paraId="118A1850" w14:textId="77777777" w:rsidTr="009951FD">
        <w:trPr>
          <w:trHeight w:val="342"/>
        </w:trPr>
        <w:tc>
          <w:tcPr>
            <w:tcW w:w="2550" w:type="dxa"/>
            <w:tcBorders>
              <w:top w:val="single" w:sz="4" w:space="0" w:color="auto"/>
              <w:left w:val="single" w:sz="4" w:space="0" w:color="auto"/>
              <w:bottom w:val="single" w:sz="4" w:space="0" w:color="auto"/>
              <w:right w:val="single" w:sz="4" w:space="0" w:color="auto"/>
            </w:tcBorders>
          </w:tcPr>
          <w:p w14:paraId="4DB42E5C" w14:textId="77777777" w:rsidR="000B1C11" w:rsidRPr="004A0FA5" w:rsidRDefault="000B1C11"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Описание</w:t>
            </w:r>
          </w:p>
        </w:tc>
        <w:tc>
          <w:tcPr>
            <w:tcW w:w="4252" w:type="dxa"/>
            <w:tcBorders>
              <w:top w:val="single" w:sz="4" w:space="0" w:color="auto"/>
              <w:left w:val="single" w:sz="4" w:space="0" w:color="auto"/>
              <w:bottom w:val="single" w:sz="4" w:space="0" w:color="auto"/>
              <w:right w:val="single" w:sz="4" w:space="0" w:color="auto"/>
            </w:tcBorders>
          </w:tcPr>
          <w:p w14:paraId="14634DE0" w14:textId="77777777" w:rsidR="000B1C11" w:rsidRPr="004A0FA5" w:rsidRDefault="000B1C11"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буровато-коричневый аморфный порошок со специфическим запахом растения</w:t>
            </w:r>
          </w:p>
        </w:tc>
        <w:tc>
          <w:tcPr>
            <w:tcW w:w="1672" w:type="dxa"/>
            <w:tcBorders>
              <w:top w:val="single" w:sz="4" w:space="0" w:color="auto"/>
              <w:left w:val="single" w:sz="4" w:space="0" w:color="auto"/>
              <w:bottom w:val="single" w:sz="4" w:space="0" w:color="auto"/>
              <w:right w:val="single" w:sz="4" w:space="0" w:color="auto"/>
            </w:tcBorders>
          </w:tcPr>
          <w:p w14:paraId="40AF44AB"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tcBorders>
              <w:top w:val="single" w:sz="4" w:space="0" w:color="auto"/>
              <w:left w:val="single" w:sz="4" w:space="0" w:color="auto"/>
              <w:bottom w:val="single" w:sz="4" w:space="0" w:color="auto"/>
              <w:right w:val="single" w:sz="4" w:space="0" w:color="auto"/>
            </w:tcBorders>
          </w:tcPr>
          <w:p w14:paraId="1EEA3A1A"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tcBorders>
              <w:top w:val="single" w:sz="4" w:space="0" w:color="auto"/>
              <w:left w:val="single" w:sz="4" w:space="0" w:color="auto"/>
              <w:bottom w:val="single" w:sz="4" w:space="0" w:color="auto"/>
              <w:right w:val="single" w:sz="4" w:space="0" w:color="auto"/>
            </w:tcBorders>
          </w:tcPr>
          <w:p w14:paraId="1AC3B317"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tcBorders>
              <w:top w:val="single" w:sz="4" w:space="0" w:color="auto"/>
              <w:left w:val="single" w:sz="4" w:space="0" w:color="auto"/>
              <w:bottom w:val="single" w:sz="4" w:space="0" w:color="auto"/>
              <w:right w:val="single" w:sz="4" w:space="0" w:color="auto"/>
            </w:tcBorders>
          </w:tcPr>
          <w:p w14:paraId="60BA434F"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4" w:type="dxa"/>
            <w:tcBorders>
              <w:top w:val="single" w:sz="4" w:space="0" w:color="auto"/>
              <w:left w:val="single" w:sz="4" w:space="0" w:color="auto"/>
              <w:bottom w:val="single" w:sz="4" w:space="0" w:color="auto"/>
              <w:right w:val="single" w:sz="4" w:space="0" w:color="auto"/>
            </w:tcBorders>
          </w:tcPr>
          <w:p w14:paraId="64B51240"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r>
      <w:tr w:rsidR="000B1C11" w:rsidRPr="004A0FA5" w14:paraId="5B986DF3" w14:textId="77777777" w:rsidTr="009951FD">
        <w:trPr>
          <w:trHeight w:val="342"/>
        </w:trPr>
        <w:tc>
          <w:tcPr>
            <w:tcW w:w="2550" w:type="dxa"/>
            <w:tcBorders>
              <w:top w:val="single" w:sz="4" w:space="0" w:color="auto"/>
              <w:left w:val="single" w:sz="4" w:space="0" w:color="auto"/>
              <w:bottom w:val="single" w:sz="4" w:space="0" w:color="auto"/>
              <w:right w:val="single" w:sz="4" w:space="0" w:color="auto"/>
            </w:tcBorders>
          </w:tcPr>
          <w:p w14:paraId="79D38096" w14:textId="77777777" w:rsidR="000B1C11" w:rsidRPr="004A0FA5" w:rsidRDefault="000B1C11"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Идентификация</w:t>
            </w:r>
          </w:p>
        </w:tc>
        <w:tc>
          <w:tcPr>
            <w:tcW w:w="4252" w:type="dxa"/>
            <w:tcBorders>
              <w:top w:val="single" w:sz="4" w:space="0" w:color="auto"/>
              <w:left w:val="single" w:sz="4" w:space="0" w:color="auto"/>
              <w:bottom w:val="single" w:sz="4" w:space="0" w:color="auto"/>
              <w:right w:val="single" w:sz="4" w:space="0" w:color="auto"/>
            </w:tcBorders>
          </w:tcPr>
          <w:p w14:paraId="41F8FE4B" w14:textId="77777777" w:rsidR="000B1C11" w:rsidRPr="004A0FA5" w:rsidRDefault="000B1C11"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 при добавлении раствора железа хлорида (III) Р2 появляется черно-синее окрашивание (гидролизуемые дубильные вещества)</w:t>
            </w:r>
          </w:p>
        </w:tc>
        <w:tc>
          <w:tcPr>
            <w:tcW w:w="1672" w:type="dxa"/>
            <w:tcBorders>
              <w:top w:val="single" w:sz="4" w:space="0" w:color="auto"/>
              <w:left w:val="single" w:sz="4" w:space="0" w:color="auto"/>
              <w:bottom w:val="single" w:sz="4" w:space="0" w:color="auto"/>
              <w:right w:val="single" w:sz="4" w:space="0" w:color="auto"/>
            </w:tcBorders>
          </w:tcPr>
          <w:p w14:paraId="08404A35"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tcBorders>
              <w:top w:val="single" w:sz="4" w:space="0" w:color="auto"/>
              <w:left w:val="single" w:sz="4" w:space="0" w:color="auto"/>
              <w:bottom w:val="single" w:sz="4" w:space="0" w:color="auto"/>
              <w:right w:val="single" w:sz="4" w:space="0" w:color="auto"/>
            </w:tcBorders>
          </w:tcPr>
          <w:p w14:paraId="256B8742"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tcBorders>
              <w:top w:val="single" w:sz="4" w:space="0" w:color="auto"/>
              <w:left w:val="single" w:sz="4" w:space="0" w:color="auto"/>
              <w:bottom w:val="single" w:sz="4" w:space="0" w:color="auto"/>
              <w:right w:val="single" w:sz="4" w:space="0" w:color="auto"/>
            </w:tcBorders>
          </w:tcPr>
          <w:p w14:paraId="2930A4B4"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tcBorders>
              <w:top w:val="single" w:sz="4" w:space="0" w:color="auto"/>
              <w:left w:val="single" w:sz="4" w:space="0" w:color="auto"/>
              <w:bottom w:val="single" w:sz="4" w:space="0" w:color="auto"/>
              <w:right w:val="single" w:sz="4" w:space="0" w:color="auto"/>
            </w:tcBorders>
          </w:tcPr>
          <w:p w14:paraId="4A2B49EF"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4" w:type="dxa"/>
            <w:tcBorders>
              <w:top w:val="single" w:sz="4" w:space="0" w:color="auto"/>
              <w:left w:val="single" w:sz="4" w:space="0" w:color="auto"/>
              <w:bottom w:val="single" w:sz="4" w:space="0" w:color="auto"/>
              <w:right w:val="single" w:sz="4" w:space="0" w:color="auto"/>
            </w:tcBorders>
          </w:tcPr>
          <w:p w14:paraId="79C026AB"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r>
      <w:tr w:rsidR="000B1C11" w:rsidRPr="004A0FA5" w14:paraId="1D0A51C4" w14:textId="77777777" w:rsidTr="009951FD">
        <w:trPr>
          <w:trHeight w:val="342"/>
        </w:trPr>
        <w:tc>
          <w:tcPr>
            <w:tcW w:w="2550" w:type="dxa"/>
            <w:tcBorders>
              <w:top w:val="single" w:sz="4" w:space="0" w:color="auto"/>
              <w:left w:val="single" w:sz="4" w:space="0" w:color="auto"/>
              <w:bottom w:val="single" w:sz="4" w:space="0" w:color="auto"/>
              <w:right w:val="single" w:sz="4" w:space="0" w:color="auto"/>
            </w:tcBorders>
          </w:tcPr>
          <w:p w14:paraId="01BED8A0" w14:textId="77777777" w:rsidR="000B1C11" w:rsidRPr="004A0FA5" w:rsidRDefault="000B1C11" w:rsidP="009951FD">
            <w:pPr>
              <w:spacing w:after="0" w:line="240" w:lineRule="auto"/>
              <w:rPr>
                <w:rFonts w:ascii="Times New Roman"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tcPr>
          <w:p w14:paraId="11892155" w14:textId="77777777" w:rsidR="000B1C11" w:rsidRPr="004A0FA5" w:rsidRDefault="000B1C11"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 xml:space="preserve">- при добавлении 1 % раствора ванилина Р в кислоте </w:t>
            </w:r>
            <w:proofErr w:type="spellStart"/>
            <w:r w:rsidRPr="004A0FA5">
              <w:rPr>
                <w:rFonts w:ascii="Times New Roman" w:hAnsi="Times New Roman" w:cs="Times New Roman"/>
                <w:sz w:val="24"/>
                <w:szCs w:val="24"/>
              </w:rPr>
              <w:t>хлороводородной</w:t>
            </w:r>
            <w:proofErr w:type="spellEnd"/>
            <w:r w:rsidRPr="004A0FA5">
              <w:rPr>
                <w:rFonts w:ascii="Times New Roman" w:hAnsi="Times New Roman" w:cs="Times New Roman"/>
                <w:sz w:val="24"/>
                <w:szCs w:val="24"/>
              </w:rPr>
              <w:t xml:space="preserve"> Р появляется оранжево-красное окрашивание (конденсированные дубильные вещества)</w:t>
            </w:r>
          </w:p>
        </w:tc>
        <w:tc>
          <w:tcPr>
            <w:tcW w:w="1672" w:type="dxa"/>
            <w:tcBorders>
              <w:top w:val="single" w:sz="4" w:space="0" w:color="auto"/>
              <w:left w:val="single" w:sz="4" w:space="0" w:color="auto"/>
              <w:bottom w:val="single" w:sz="4" w:space="0" w:color="auto"/>
              <w:right w:val="single" w:sz="4" w:space="0" w:color="auto"/>
            </w:tcBorders>
          </w:tcPr>
          <w:p w14:paraId="54D07DFD"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tcBorders>
              <w:top w:val="single" w:sz="4" w:space="0" w:color="auto"/>
              <w:left w:val="single" w:sz="4" w:space="0" w:color="auto"/>
              <w:bottom w:val="single" w:sz="4" w:space="0" w:color="auto"/>
              <w:right w:val="single" w:sz="4" w:space="0" w:color="auto"/>
            </w:tcBorders>
          </w:tcPr>
          <w:p w14:paraId="5D7E4806"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tcBorders>
              <w:top w:val="single" w:sz="4" w:space="0" w:color="auto"/>
              <w:left w:val="single" w:sz="4" w:space="0" w:color="auto"/>
              <w:bottom w:val="single" w:sz="4" w:space="0" w:color="auto"/>
              <w:right w:val="single" w:sz="4" w:space="0" w:color="auto"/>
            </w:tcBorders>
          </w:tcPr>
          <w:p w14:paraId="509DE459"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tcBorders>
              <w:top w:val="single" w:sz="4" w:space="0" w:color="auto"/>
              <w:left w:val="single" w:sz="4" w:space="0" w:color="auto"/>
              <w:bottom w:val="single" w:sz="4" w:space="0" w:color="auto"/>
              <w:right w:val="single" w:sz="4" w:space="0" w:color="auto"/>
            </w:tcBorders>
          </w:tcPr>
          <w:p w14:paraId="544DFFD3"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4" w:type="dxa"/>
            <w:tcBorders>
              <w:top w:val="single" w:sz="4" w:space="0" w:color="auto"/>
              <w:left w:val="single" w:sz="4" w:space="0" w:color="auto"/>
              <w:bottom w:val="single" w:sz="4" w:space="0" w:color="auto"/>
              <w:right w:val="single" w:sz="4" w:space="0" w:color="auto"/>
            </w:tcBorders>
          </w:tcPr>
          <w:p w14:paraId="4F5C2528"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r>
    </w:tbl>
    <w:p w14:paraId="2974251F" w14:textId="0E4C35D2" w:rsidR="000B1C11" w:rsidRDefault="000B1C11" w:rsidP="004E0B49">
      <w:pPr>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lastRenderedPageBreak/>
        <w:t>Продолжение таблицы 3</w:t>
      </w:r>
    </w:p>
    <w:p w14:paraId="0F049E99" w14:textId="77777777" w:rsidR="000B1C11" w:rsidRDefault="000B1C11" w:rsidP="004E0B49">
      <w:pPr>
        <w:spacing w:after="0" w:line="240" w:lineRule="auto"/>
        <w:jc w:val="right"/>
        <w:rPr>
          <w:rFonts w:ascii="Times New Roman" w:hAnsi="Times New Roman" w:cs="Times New Roman"/>
          <w:bCs/>
          <w:sz w:val="28"/>
          <w:szCs w:val="28"/>
        </w:rPr>
      </w:pPr>
    </w:p>
    <w:tbl>
      <w:tblPr>
        <w:tblW w:w="151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0"/>
        <w:gridCol w:w="4252"/>
        <w:gridCol w:w="1672"/>
        <w:gridCol w:w="1672"/>
        <w:gridCol w:w="1672"/>
        <w:gridCol w:w="1672"/>
        <w:gridCol w:w="1674"/>
      </w:tblGrid>
      <w:tr w:rsidR="000B1C11" w:rsidRPr="004A0FA5" w14:paraId="6C8775AA" w14:textId="77777777" w:rsidTr="009951FD">
        <w:trPr>
          <w:trHeight w:val="342"/>
        </w:trPr>
        <w:tc>
          <w:tcPr>
            <w:tcW w:w="2550" w:type="dxa"/>
            <w:tcBorders>
              <w:top w:val="single" w:sz="4" w:space="0" w:color="auto"/>
              <w:left w:val="single" w:sz="4" w:space="0" w:color="auto"/>
              <w:bottom w:val="single" w:sz="4" w:space="0" w:color="auto"/>
              <w:right w:val="single" w:sz="4" w:space="0" w:color="auto"/>
            </w:tcBorders>
          </w:tcPr>
          <w:p w14:paraId="240C6237" w14:textId="23B9DE6A" w:rsidR="000B1C11" w:rsidRPr="004A0FA5" w:rsidRDefault="000B1C11" w:rsidP="009951FD">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4252" w:type="dxa"/>
            <w:tcBorders>
              <w:top w:val="single" w:sz="4" w:space="0" w:color="auto"/>
              <w:left w:val="single" w:sz="4" w:space="0" w:color="auto"/>
              <w:bottom w:val="single" w:sz="4" w:space="0" w:color="auto"/>
              <w:right w:val="single" w:sz="4" w:space="0" w:color="auto"/>
            </w:tcBorders>
          </w:tcPr>
          <w:p w14:paraId="0A208AEF" w14:textId="2C965277" w:rsidR="000B1C11" w:rsidRPr="004A0FA5" w:rsidRDefault="000B1C11" w:rsidP="009951FD">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672" w:type="dxa"/>
            <w:tcBorders>
              <w:top w:val="single" w:sz="4" w:space="0" w:color="auto"/>
              <w:left w:val="single" w:sz="4" w:space="0" w:color="auto"/>
              <w:bottom w:val="single" w:sz="4" w:space="0" w:color="auto"/>
              <w:right w:val="single" w:sz="4" w:space="0" w:color="auto"/>
            </w:tcBorders>
          </w:tcPr>
          <w:p w14:paraId="1D7EBA15" w14:textId="1DE65D6C" w:rsidR="000B1C11" w:rsidRPr="004A0FA5" w:rsidRDefault="000B1C11" w:rsidP="009951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672" w:type="dxa"/>
            <w:tcBorders>
              <w:top w:val="single" w:sz="4" w:space="0" w:color="auto"/>
              <w:left w:val="single" w:sz="4" w:space="0" w:color="auto"/>
              <w:bottom w:val="single" w:sz="4" w:space="0" w:color="auto"/>
              <w:right w:val="single" w:sz="4" w:space="0" w:color="auto"/>
            </w:tcBorders>
          </w:tcPr>
          <w:p w14:paraId="21B58781" w14:textId="299AC8EF" w:rsidR="000B1C11" w:rsidRPr="004A0FA5" w:rsidRDefault="000B1C11" w:rsidP="009951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672" w:type="dxa"/>
            <w:tcBorders>
              <w:top w:val="single" w:sz="4" w:space="0" w:color="auto"/>
              <w:left w:val="single" w:sz="4" w:space="0" w:color="auto"/>
              <w:bottom w:val="single" w:sz="4" w:space="0" w:color="auto"/>
              <w:right w:val="single" w:sz="4" w:space="0" w:color="auto"/>
            </w:tcBorders>
          </w:tcPr>
          <w:p w14:paraId="4C1C2B77" w14:textId="321B445A" w:rsidR="000B1C11" w:rsidRPr="004A0FA5" w:rsidRDefault="000B1C11" w:rsidP="009951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672" w:type="dxa"/>
            <w:tcBorders>
              <w:top w:val="single" w:sz="4" w:space="0" w:color="auto"/>
              <w:left w:val="single" w:sz="4" w:space="0" w:color="auto"/>
              <w:bottom w:val="single" w:sz="4" w:space="0" w:color="auto"/>
              <w:right w:val="single" w:sz="4" w:space="0" w:color="auto"/>
            </w:tcBorders>
          </w:tcPr>
          <w:p w14:paraId="6FBC58A2" w14:textId="5B1A0E21" w:rsidR="000B1C11" w:rsidRPr="004A0FA5" w:rsidRDefault="000B1C11" w:rsidP="009951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674" w:type="dxa"/>
            <w:tcBorders>
              <w:top w:val="single" w:sz="4" w:space="0" w:color="auto"/>
              <w:left w:val="single" w:sz="4" w:space="0" w:color="auto"/>
              <w:bottom w:val="single" w:sz="4" w:space="0" w:color="auto"/>
              <w:right w:val="single" w:sz="4" w:space="0" w:color="auto"/>
            </w:tcBorders>
          </w:tcPr>
          <w:p w14:paraId="27A127FA" w14:textId="119CF53D" w:rsidR="000B1C11" w:rsidRPr="004A0FA5" w:rsidRDefault="000B1C11" w:rsidP="009951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0B1C11" w:rsidRPr="004A0FA5" w14:paraId="20A95620" w14:textId="77777777" w:rsidTr="00D941DD">
        <w:trPr>
          <w:trHeight w:val="342"/>
        </w:trPr>
        <w:tc>
          <w:tcPr>
            <w:tcW w:w="2550" w:type="dxa"/>
            <w:tcBorders>
              <w:top w:val="single" w:sz="4" w:space="0" w:color="auto"/>
              <w:left w:val="single" w:sz="4" w:space="0" w:color="auto"/>
              <w:bottom w:val="single" w:sz="4" w:space="0" w:color="auto"/>
              <w:right w:val="single" w:sz="4" w:space="0" w:color="auto"/>
            </w:tcBorders>
          </w:tcPr>
          <w:p w14:paraId="7CE5B528" w14:textId="77777777" w:rsidR="000B1C11" w:rsidRPr="004A0FA5" w:rsidRDefault="000B1C11"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Потеря в массе при высушивании</w:t>
            </w:r>
          </w:p>
        </w:tc>
        <w:tc>
          <w:tcPr>
            <w:tcW w:w="4252" w:type="dxa"/>
            <w:tcBorders>
              <w:top w:val="single" w:sz="4" w:space="0" w:color="auto"/>
              <w:left w:val="single" w:sz="4" w:space="0" w:color="auto"/>
              <w:bottom w:val="single" w:sz="4" w:space="0" w:color="auto"/>
              <w:right w:val="single" w:sz="4" w:space="0" w:color="auto"/>
            </w:tcBorders>
          </w:tcPr>
          <w:p w14:paraId="1363C847" w14:textId="77777777" w:rsidR="000B1C11" w:rsidRPr="004A0FA5" w:rsidRDefault="000B1C11"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Не более 12.0 %</w:t>
            </w:r>
          </w:p>
        </w:tc>
        <w:tc>
          <w:tcPr>
            <w:tcW w:w="1672" w:type="dxa"/>
            <w:tcBorders>
              <w:top w:val="single" w:sz="4" w:space="0" w:color="auto"/>
              <w:left w:val="single" w:sz="4" w:space="0" w:color="auto"/>
              <w:bottom w:val="single" w:sz="4" w:space="0" w:color="auto"/>
              <w:right w:val="single" w:sz="4" w:space="0" w:color="auto"/>
            </w:tcBorders>
            <w:vAlign w:val="center"/>
          </w:tcPr>
          <w:p w14:paraId="7607124C" w14:textId="77777777" w:rsidR="000B1C11" w:rsidRPr="004A0FA5" w:rsidRDefault="000B1C11" w:rsidP="00D941D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8.8±0.92</w:t>
            </w:r>
          </w:p>
        </w:tc>
        <w:tc>
          <w:tcPr>
            <w:tcW w:w="1672" w:type="dxa"/>
            <w:tcBorders>
              <w:top w:val="single" w:sz="4" w:space="0" w:color="auto"/>
              <w:left w:val="single" w:sz="4" w:space="0" w:color="auto"/>
              <w:bottom w:val="single" w:sz="4" w:space="0" w:color="auto"/>
              <w:right w:val="single" w:sz="4" w:space="0" w:color="auto"/>
            </w:tcBorders>
            <w:vAlign w:val="center"/>
          </w:tcPr>
          <w:p w14:paraId="0855EAE5" w14:textId="77777777" w:rsidR="000B1C11" w:rsidRPr="004A0FA5" w:rsidRDefault="000B1C11" w:rsidP="00D941D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9.52±1.16</w:t>
            </w:r>
          </w:p>
        </w:tc>
        <w:tc>
          <w:tcPr>
            <w:tcW w:w="1672" w:type="dxa"/>
            <w:tcBorders>
              <w:top w:val="single" w:sz="4" w:space="0" w:color="auto"/>
              <w:left w:val="single" w:sz="4" w:space="0" w:color="auto"/>
              <w:bottom w:val="single" w:sz="4" w:space="0" w:color="auto"/>
              <w:right w:val="single" w:sz="4" w:space="0" w:color="auto"/>
            </w:tcBorders>
            <w:vAlign w:val="center"/>
          </w:tcPr>
          <w:p w14:paraId="6320FB47" w14:textId="77777777" w:rsidR="000B1C11" w:rsidRPr="004A0FA5" w:rsidRDefault="000B1C11" w:rsidP="00D941D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9.47±0.98</w:t>
            </w:r>
          </w:p>
        </w:tc>
        <w:tc>
          <w:tcPr>
            <w:tcW w:w="1672" w:type="dxa"/>
            <w:tcBorders>
              <w:top w:val="single" w:sz="4" w:space="0" w:color="auto"/>
              <w:left w:val="single" w:sz="4" w:space="0" w:color="auto"/>
              <w:bottom w:val="single" w:sz="4" w:space="0" w:color="auto"/>
              <w:right w:val="single" w:sz="4" w:space="0" w:color="auto"/>
            </w:tcBorders>
            <w:vAlign w:val="center"/>
          </w:tcPr>
          <w:p w14:paraId="0354B374" w14:textId="77777777" w:rsidR="000B1C11" w:rsidRPr="004A0FA5" w:rsidRDefault="000B1C11" w:rsidP="00D941D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10.66±1.23</w:t>
            </w:r>
          </w:p>
        </w:tc>
        <w:tc>
          <w:tcPr>
            <w:tcW w:w="1674" w:type="dxa"/>
            <w:tcBorders>
              <w:top w:val="single" w:sz="4" w:space="0" w:color="auto"/>
              <w:left w:val="single" w:sz="4" w:space="0" w:color="auto"/>
              <w:bottom w:val="single" w:sz="4" w:space="0" w:color="auto"/>
              <w:right w:val="single" w:sz="4" w:space="0" w:color="auto"/>
            </w:tcBorders>
            <w:vAlign w:val="center"/>
          </w:tcPr>
          <w:p w14:paraId="637528C1" w14:textId="77777777" w:rsidR="000B1C11" w:rsidRPr="004A0FA5" w:rsidRDefault="000B1C11" w:rsidP="00D941D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9.99±0.78</w:t>
            </w:r>
          </w:p>
        </w:tc>
      </w:tr>
      <w:tr w:rsidR="000B1C11" w:rsidRPr="004A0FA5" w14:paraId="478BE892" w14:textId="77777777" w:rsidTr="00D941DD">
        <w:trPr>
          <w:trHeight w:val="342"/>
        </w:trPr>
        <w:tc>
          <w:tcPr>
            <w:tcW w:w="2550" w:type="dxa"/>
            <w:tcBorders>
              <w:top w:val="single" w:sz="4" w:space="0" w:color="auto"/>
              <w:left w:val="single" w:sz="4" w:space="0" w:color="auto"/>
              <w:bottom w:val="single" w:sz="4" w:space="0" w:color="auto"/>
              <w:right w:val="single" w:sz="4" w:space="0" w:color="auto"/>
            </w:tcBorders>
          </w:tcPr>
          <w:p w14:paraId="1B59C439" w14:textId="77777777" w:rsidR="000B1C11" w:rsidRPr="004A0FA5" w:rsidRDefault="000B1C11"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Количественное определение</w:t>
            </w:r>
          </w:p>
          <w:p w14:paraId="5DC973D4" w14:textId="77777777" w:rsidR="000B1C11" w:rsidRPr="004A0FA5" w:rsidRDefault="000B1C11"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 содержание дубильных веществ</w:t>
            </w:r>
          </w:p>
        </w:tc>
        <w:tc>
          <w:tcPr>
            <w:tcW w:w="4252" w:type="dxa"/>
            <w:tcBorders>
              <w:top w:val="single" w:sz="4" w:space="0" w:color="auto"/>
              <w:left w:val="single" w:sz="4" w:space="0" w:color="auto"/>
              <w:bottom w:val="single" w:sz="4" w:space="0" w:color="auto"/>
              <w:right w:val="single" w:sz="4" w:space="0" w:color="auto"/>
            </w:tcBorders>
          </w:tcPr>
          <w:p w14:paraId="146D83E7" w14:textId="77777777" w:rsidR="000B1C11" w:rsidRPr="004A0FA5" w:rsidRDefault="000B1C11"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Не менее 15.0 %</w:t>
            </w:r>
          </w:p>
        </w:tc>
        <w:tc>
          <w:tcPr>
            <w:tcW w:w="1672" w:type="dxa"/>
            <w:tcBorders>
              <w:top w:val="single" w:sz="4" w:space="0" w:color="auto"/>
              <w:left w:val="single" w:sz="4" w:space="0" w:color="auto"/>
              <w:bottom w:val="single" w:sz="4" w:space="0" w:color="auto"/>
              <w:right w:val="single" w:sz="4" w:space="0" w:color="auto"/>
            </w:tcBorders>
            <w:vAlign w:val="center"/>
          </w:tcPr>
          <w:p w14:paraId="486A005F" w14:textId="77777777" w:rsidR="000B1C11" w:rsidRPr="004A0FA5" w:rsidRDefault="000B1C11" w:rsidP="00D941D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26.15±1.24</w:t>
            </w:r>
          </w:p>
        </w:tc>
        <w:tc>
          <w:tcPr>
            <w:tcW w:w="1672" w:type="dxa"/>
            <w:tcBorders>
              <w:top w:val="single" w:sz="4" w:space="0" w:color="auto"/>
              <w:left w:val="single" w:sz="4" w:space="0" w:color="auto"/>
              <w:bottom w:val="single" w:sz="4" w:space="0" w:color="auto"/>
              <w:right w:val="single" w:sz="4" w:space="0" w:color="auto"/>
            </w:tcBorders>
            <w:vAlign w:val="center"/>
          </w:tcPr>
          <w:p w14:paraId="259D12FB" w14:textId="77777777" w:rsidR="000B1C11" w:rsidRPr="004A0FA5" w:rsidRDefault="000B1C11" w:rsidP="00D941D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27.11±1.75</w:t>
            </w:r>
          </w:p>
        </w:tc>
        <w:tc>
          <w:tcPr>
            <w:tcW w:w="1672" w:type="dxa"/>
            <w:tcBorders>
              <w:top w:val="single" w:sz="4" w:space="0" w:color="auto"/>
              <w:left w:val="single" w:sz="4" w:space="0" w:color="auto"/>
              <w:bottom w:val="single" w:sz="4" w:space="0" w:color="auto"/>
              <w:right w:val="single" w:sz="4" w:space="0" w:color="auto"/>
            </w:tcBorders>
            <w:vAlign w:val="center"/>
          </w:tcPr>
          <w:p w14:paraId="15EDF231" w14:textId="77777777" w:rsidR="000B1C11" w:rsidRPr="004A0FA5" w:rsidRDefault="000B1C11" w:rsidP="00D941D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26.44±1.63</w:t>
            </w:r>
          </w:p>
        </w:tc>
        <w:tc>
          <w:tcPr>
            <w:tcW w:w="1672" w:type="dxa"/>
            <w:tcBorders>
              <w:top w:val="single" w:sz="4" w:space="0" w:color="auto"/>
              <w:left w:val="single" w:sz="4" w:space="0" w:color="auto"/>
              <w:bottom w:val="single" w:sz="4" w:space="0" w:color="auto"/>
              <w:right w:val="single" w:sz="4" w:space="0" w:color="auto"/>
            </w:tcBorders>
            <w:vAlign w:val="center"/>
          </w:tcPr>
          <w:p w14:paraId="6470EE75" w14:textId="77777777" w:rsidR="000B1C11" w:rsidRPr="004A0FA5" w:rsidRDefault="000B1C11" w:rsidP="00D941D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26.74±0.98</w:t>
            </w:r>
          </w:p>
        </w:tc>
        <w:tc>
          <w:tcPr>
            <w:tcW w:w="1674" w:type="dxa"/>
            <w:tcBorders>
              <w:top w:val="single" w:sz="4" w:space="0" w:color="auto"/>
              <w:left w:val="single" w:sz="4" w:space="0" w:color="auto"/>
              <w:bottom w:val="single" w:sz="4" w:space="0" w:color="auto"/>
              <w:right w:val="single" w:sz="4" w:space="0" w:color="auto"/>
            </w:tcBorders>
            <w:vAlign w:val="center"/>
          </w:tcPr>
          <w:p w14:paraId="5B78E23B" w14:textId="77777777" w:rsidR="000B1C11" w:rsidRPr="004A0FA5" w:rsidRDefault="000B1C11" w:rsidP="00D941D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27.84±1.69</w:t>
            </w:r>
          </w:p>
        </w:tc>
      </w:tr>
      <w:tr w:rsidR="000B1C11" w:rsidRPr="004A0FA5" w14:paraId="256102C9" w14:textId="77777777" w:rsidTr="009951FD">
        <w:trPr>
          <w:trHeight w:val="342"/>
        </w:trPr>
        <w:tc>
          <w:tcPr>
            <w:tcW w:w="2550" w:type="dxa"/>
            <w:tcBorders>
              <w:top w:val="single" w:sz="4" w:space="0" w:color="auto"/>
              <w:left w:val="single" w:sz="4" w:space="0" w:color="auto"/>
              <w:bottom w:val="single" w:sz="4" w:space="0" w:color="auto"/>
              <w:right w:val="single" w:sz="4" w:space="0" w:color="auto"/>
            </w:tcBorders>
          </w:tcPr>
          <w:p w14:paraId="294973BE" w14:textId="77777777" w:rsidR="000B1C11" w:rsidRPr="004A0FA5" w:rsidRDefault="000B1C11"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Микробиологическая чистота*</w:t>
            </w:r>
          </w:p>
        </w:tc>
        <w:tc>
          <w:tcPr>
            <w:tcW w:w="4252" w:type="dxa"/>
            <w:tcBorders>
              <w:top w:val="single" w:sz="4" w:space="0" w:color="auto"/>
              <w:left w:val="single" w:sz="4" w:space="0" w:color="auto"/>
              <w:bottom w:val="single" w:sz="4" w:space="0" w:color="auto"/>
              <w:right w:val="single" w:sz="4" w:space="0" w:color="auto"/>
            </w:tcBorders>
          </w:tcPr>
          <w:p w14:paraId="01EA0DF4" w14:textId="77777777" w:rsidR="000B1C11" w:rsidRPr="004A0FA5" w:rsidRDefault="000B1C11"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 xml:space="preserve">В 1 г препарата допускается наличие не более 100 аэробных бактерий, дрожжевых и плесневых грибов (суммарно).  Отсутствуют бактерии семейства </w:t>
            </w:r>
            <w:proofErr w:type="spellStart"/>
            <w:r w:rsidRPr="004A0FA5">
              <w:rPr>
                <w:rFonts w:ascii="Times New Roman" w:hAnsi="Times New Roman" w:cs="Times New Roman"/>
                <w:sz w:val="24"/>
                <w:szCs w:val="24"/>
              </w:rPr>
              <w:t>Enterobacteriaceae</w:t>
            </w:r>
            <w:proofErr w:type="spellEnd"/>
            <w:r w:rsidRPr="004A0FA5">
              <w:rPr>
                <w:rFonts w:ascii="Times New Roman" w:hAnsi="Times New Roman" w:cs="Times New Roman"/>
                <w:sz w:val="24"/>
                <w:szCs w:val="24"/>
              </w:rPr>
              <w:t xml:space="preserve">, </w:t>
            </w:r>
            <w:proofErr w:type="spellStart"/>
            <w:r w:rsidRPr="004A0FA5">
              <w:rPr>
                <w:rFonts w:ascii="Times New Roman" w:hAnsi="Times New Roman" w:cs="Times New Roman"/>
                <w:sz w:val="24"/>
                <w:szCs w:val="24"/>
              </w:rPr>
              <w:t>Pseudomonas</w:t>
            </w:r>
            <w:proofErr w:type="spellEnd"/>
            <w:r w:rsidRPr="004A0FA5">
              <w:rPr>
                <w:rFonts w:ascii="Times New Roman" w:hAnsi="Times New Roman" w:cs="Times New Roman"/>
                <w:sz w:val="24"/>
                <w:szCs w:val="24"/>
              </w:rPr>
              <w:t xml:space="preserve"> </w:t>
            </w:r>
            <w:proofErr w:type="spellStart"/>
            <w:r w:rsidRPr="004A0FA5">
              <w:rPr>
                <w:rFonts w:ascii="Times New Roman" w:hAnsi="Times New Roman" w:cs="Times New Roman"/>
                <w:sz w:val="24"/>
                <w:szCs w:val="24"/>
              </w:rPr>
              <w:t>aeruginosae</w:t>
            </w:r>
            <w:proofErr w:type="spellEnd"/>
            <w:r w:rsidRPr="004A0FA5">
              <w:rPr>
                <w:rFonts w:ascii="Times New Roman" w:hAnsi="Times New Roman" w:cs="Times New Roman"/>
                <w:sz w:val="24"/>
                <w:szCs w:val="24"/>
              </w:rPr>
              <w:t xml:space="preserve">, </w:t>
            </w:r>
            <w:proofErr w:type="spellStart"/>
            <w:r w:rsidRPr="004A0FA5">
              <w:rPr>
                <w:rFonts w:ascii="Times New Roman" w:hAnsi="Times New Roman" w:cs="Times New Roman"/>
                <w:sz w:val="24"/>
                <w:szCs w:val="24"/>
              </w:rPr>
              <w:t>Staphylococcus</w:t>
            </w:r>
            <w:proofErr w:type="spellEnd"/>
            <w:r w:rsidRPr="004A0FA5">
              <w:rPr>
                <w:rFonts w:ascii="Times New Roman" w:hAnsi="Times New Roman" w:cs="Times New Roman"/>
                <w:sz w:val="24"/>
                <w:szCs w:val="24"/>
              </w:rPr>
              <w:t xml:space="preserve"> </w:t>
            </w:r>
            <w:proofErr w:type="spellStart"/>
            <w:r w:rsidRPr="004A0FA5">
              <w:rPr>
                <w:rFonts w:ascii="Times New Roman" w:hAnsi="Times New Roman" w:cs="Times New Roman"/>
                <w:sz w:val="24"/>
                <w:szCs w:val="24"/>
              </w:rPr>
              <w:t>aureus</w:t>
            </w:r>
            <w:proofErr w:type="spellEnd"/>
            <w:r w:rsidRPr="004A0FA5">
              <w:rPr>
                <w:rFonts w:ascii="Times New Roman" w:hAnsi="Times New Roman" w:cs="Times New Roman"/>
                <w:sz w:val="24"/>
                <w:szCs w:val="24"/>
              </w:rPr>
              <w:t>.</w:t>
            </w:r>
          </w:p>
        </w:tc>
        <w:tc>
          <w:tcPr>
            <w:tcW w:w="1672" w:type="dxa"/>
            <w:tcBorders>
              <w:top w:val="single" w:sz="4" w:space="0" w:color="auto"/>
              <w:left w:val="single" w:sz="4" w:space="0" w:color="auto"/>
              <w:bottom w:val="single" w:sz="4" w:space="0" w:color="auto"/>
              <w:right w:val="single" w:sz="4" w:space="0" w:color="auto"/>
            </w:tcBorders>
          </w:tcPr>
          <w:p w14:paraId="0B25F986"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выдерживает</w:t>
            </w:r>
          </w:p>
        </w:tc>
        <w:tc>
          <w:tcPr>
            <w:tcW w:w="1672" w:type="dxa"/>
            <w:tcBorders>
              <w:top w:val="single" w:sz="4" w:space="0" w:color="auto"/>
              <w:left w:val="single" w:sz="4" w:space="0" w:color="auto"/>
              <w:bottom w:val="single" w:sz="4" w:space="0" w:color="auto"/>
              <w:right w:val="single" w:sz="4" w:space="0" w:color="auto"/>
            </w:tcBorders>
          </w:tcPr>
          <w:p w14:paraId="4AE23FC8"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выдерживает</w:t>
            </w:r>
          </w:p>
        </w:tc>
        <w:tc>
          <w:tcPr>
            <w:tcW w:w="1672" w:type="dxa"/>
            <w:tcBorders>
              <w:top w:val="single" w:sz="4" w:space="0" w:color="auto"/>
              <w:left w:val="single" w:sz="4" w:space="0" w:color="auto"/>
              <w:bottom w:val="single" w:sz="4" w:space="0" w:color="auto"/>
              <w:right w:val="single" w:sz="4" w:space="0" w:color="auto"/>
            </w:tcBorders>
          </w:tcPr>
          <w:p w14:paraId="64B5ABAB"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выдерживает</w:t>
            </w:r>
          </w:p>
        </w:tc>
        <w:tc>
          <w:tcPr>
            <w:tcW w:w="1672" w:type="dxa"/>
            <w:tcBorders>
              <w:top w:val="single" w:sz="4" w:space="0" w:color="auto"/>
              <w:left w:val="single" w:sz="4" w:space="0" w:color="auto"/>
              <w:bottom w:val="single" w:sz="4" w:space="0" w:color="auto"/>
              <w:right w:val="single" w:sz="4" w:space="0" w:color="auto"/>
            </w:tcBorders>
          </w:tcPr>
          <w:p w14:paraId="2887AFBD"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выдерживает</w:t>
            </w:r>
          </w:p>
        </w:tc>
        <w:tc>
          <w:tcPr>
            <w:tcW w:w="1674" w:type="dxa"/>
            <w:tcBorders>
              <w:top w:val="single" w:sz="4" w:space="0" w:color="auto"/>
              <w:left w:val="single" w:sz="4" w:space="0" w:color="auto"/>
              <w:bottom w:val="single" w:sz="4" w:space="0" w:color="auto"/>
              <w:right w:val="single" w:sz="4" w:space="0" w:color="auto"/>
            </w:tcBorders>
          </w:tcPr>
          <w:p w14:paraId="786DBFB9"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выдерживает</w:t>
            </w:r>
          </w:p>
        </w:tc>
      </w:tr>
      <w:tr w:rsidR="000B1C11" w:rsidRPr="004A0FA5" w14:paraId="24D2526C" w14:textId="77777777" w:rsidTr="009951FD">
        <w:trPr>
          <w:trHeight w:val="342"/>
        </w:trPr>
        <w:tc>
          <w:tcPr>
            <w:tcW w:w="6802" w:type="dxa"/>
            <w:gridSpan w:val="2"/>
            <w:tcBorders>
              <w:top w:val="single" w:sz="4" w:space="0" w:color="auto"/>
              <w:left w:val="single" w:sz="4" w:space="0" w:color="auto"/>
              <w:bottom w:val="single" w:sz="4" w:space="0" w:color="auto"/>
              <w:right w:val="single" w:sz="4" w:space="0" w:color="auto"/>
            </w:tcBorders>
            <w:vAlign w:val="center"/>
          </w:tcPr>
          <w:p w14:paraId="15B4A620" w14:textId="77777777" w:rsidR="000B1C11" w:rsidRPr="004A0FA5" w:rsidRDefault="000B1C11" w:rsidP="009951FD">
            <w:pPr>
              <w:pBdr>
                <w:top w:val="single" w:sz="4" w:space="1" w:color="auto"/>
              </w:pBdr>
              <w:spacing w:after="0" w:line="240" w:lineRule="auto"/>
              <w:rPr>
                <w:rFonts w:ascii="Times New Roman" w:hAnsi="Times New Roman" w:cs="Times New Roman"/>
                <w:sz w:val="24"/>
                <w:szCs w:val="24"/>
              </w:rPr>
            </w:pPr>
            <w:r w:rsidRPr="004A0FA5">
              <w:rPr>
                <w:rFonts w:ascii="Times New Roman" w:hAnsi="Times New Roman" w:cs="Times New Roman"/>
                <w:sz w:val="24"/>
                <w:szCs w:val="24"/>
              </w:rPr>
              <w:t xml:space="preserve">Первичная упаковка: пластиковый контейнер из полиэтилена высокой плотности (HDPE) </w:t>
            </w:r>
          </w:p>
          <w:p w14:paraId="4E55C994" w14:textId="77777777" w:rsidR="000B1C11" w:rsidRPr="004A0FA5" w:rsidRDefault="000B1C11" w:rsidP="009951FD">
            <w:pPr>
              <w:pBdr>
                <w:top w:val="single" w:sz="4" w:space="1" w:color="auto"/>
              </w:pBdr>
              <w:spacing w:after="0" w:line="240" w:lineRule="auto"/>
              <w:rPr>
                <w:rFonts w:ascii="Times New Roman" w:hAnsi="Times New Roman" w:cs="Times New Roman"/>
                <w:spacing w:val="-6"/>
                <w:sz w:val="24"/>
                <w:szCs w:val="24"/>
              </w:rPr>
            </w:pPr>
            <w:r w:rsidRPr="004A0FA5">
              <w:rPr>
                <w:rFonts w:ascii="Times New Roman" w:hAnsi="Times New Roman" w:cs="Times New Roman"/>
                <w:spacing w:val="-6"/>
                <w:sz w:val="24"/>
                <w:szCs w:val="24"/>
              </w:rPr>
              <w:t>Вторичная упаковка: Картонная коробка</w:t>
            </w:r>
          </w:p>
          <w:p w14:paraId="4C231632" w14:textId="77777777" w:rsidR="000B1C11" w:rsidRPr="004A0FA5" w:rsidRDefault="000B1C11" w:rsidP="009951FD">
            <w:pPr>
              <w:spacing w:after="0" w:line="240" w:lineRule="auto"/>
              <w:rPr>
                <w:rFonts w:ascii="Times New Roman" w:hAnsi="Times New Roman" w:cs="Times New Roman"/>
                <w:spacing w:val="-6"/>
                <w:sz w:val="24"/>
                <w:szCs w:val="24"/>
              </w:rPr>
            </w:pPr>
            <w:r w:rsidRPr="004A0FA5">
              <w:rPr>
                <w:rFonts w:ascii="Times New Roman" w:hAnsi="Times New Roman" w:cs="Times New Roman"/>
                <w:spacing w:val="-6"/>
                <w:sz w:val="24"/>
                <w:szCs w:val="24"/>
              </w:rPr>
              <w:t>Температура: (25±2) °С</w:t>
            </w:r>
          </w:p>
          <w:p w14:paraId="7917576C" w14:textId="77777777" w:rsidR="000B1C11" w:rsidRPr="004A0FA5" w:rsidRDefault="000B1C11" w:rsidP="009951FD">
            <w:pPr>
              <w:spacing w:after="0" w:line="240" w:lineRule="auto"/>
              <w:rPr>
                <w:rFonts w:ascii="Times New Roman" w:hAnsi="Times New Roman" w:cs="Times New Roman"/>
                <w:sz w:val="24"/>
                <w:szCs w:val="24"/>
              </w:rPr>
            </w:pPr>
            <w:r w:rsidRPr="004A0FA5">
              <w:rPr>
                <w:rFonts w:ascii="Times New Roman" w:hAnsi="Times New Roman" w:cs="Times New Roman"/>
                <w:spacing w:val="-6"/>
                <w:sz w:val="24"/>
                <w:szCs w:val="24"/>
              </w:rPr>
              <w:t>Относительная влажность: (60±5) %</w:t>
            </w:r>
          </w:p>
        </w:tc>
        <w:tc>
          <w:tcPr>
            <w:tcW w:w="8362" w:type="dxa"/>
            <w:gridSpan w:val="5"/>
            <w:tcBorders>
              <w:top w:val="single" w:sz="4" w:space="0" w:color="auto"/>
              <w:left w:val="single" w:sz="4" w:space="0" w:color="auto"/>
              <w:bottom w:val="single" w:sz="4" w:space="0" w:color="auto"/>
              <w:right w:val="single" w:sz="4" w:space="0" w:color="auto"/>
            </w:tcBorders>
            <w:vAlign w:val="center"/>
          </w:tcPr>
          <w:p w14:paraId="0F81D395" w14:textId="77777777" w:rsidR="000B1C11" w:rsidRPr="004A0FA5" w:rsidRDefault="000B1C11" w:rsidP="009951FD">
            <w:pPr>
              <w:spacing w:after="0" w:line="240" w:lineRule="auto"/>
              <w:rPr>
                <w:rFonts w:ascii="Times New Roman" w:hAnsi="Times New Roman" w:cs="Times New Roman"/>
                <w:sz w:val="24"/>
                <w:szCs w:val="24"/>
              </w:rPr>
            </w:pPr>
            <w:r w:rsidRPr="004A0FA5">
              <w:rPr>
                <w:rFonts w:ascii="Times New Roman" w:hAnsi="Times New Roman" w:cs="Times New Roman"/>
                <w:spacing w:val="-6"/>
                <w:sz w:val="24"/>
                <w:szCs w:val="24"/>
              </w:rPr>
              <w:t>Серия: 050423</w:t>
            </w:r>
          </w:p>
          <w:p w14:paraId="029EACA9" w14:textId="77777777" w:rsidR="000B1C11" w:rsidRPr="004A0FA5" w:rsidRDefault="000B1C11"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Дата начала испытания: 05.04.2023</w:t>
            </w:r>
          </w:p>
          <w:p w14:paraId="1C528558" w14:textId="77777777" w:rsidR="000B1C11" w:rsidRPr="004A0FA5" w:rsidRDefault="000B1C11"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Дата окончания испытания: 05.04.2024</w:t>
            </w:r>
          </w:p>
        </w:tc>
      </w:tr>
      <w:tr w:rsidR="000B1C11" w:rsidRPr="004A0FA5" w14:paraId="3EE59F5E" w14:textId="77777777" w:rsidTr="009951FD">
        <w:trPr>
          <w:gridAfter w:val="5"/>
          <w:wAfter w:w="8362" w:type="dxa"/>
          <w:trHeight w:val="465"/>
        </w:trPr>
        <w:tc>
          <w:tcPr>
            <w:tcW w:w="2550" w:type="dxa"/>
            <w:vMerge w:val="restart"/>
            <w:tcBorders>
              <w:top w:val="single" w:sz="4" w:space="0" w:color="auto"/>
            </w:tcBorders>
            <w:vAlign w:val="center"/>
          </w:tcPr>
          <w:p w14:paraId="33B0AE5C"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Показатели</w:t>
            </w:r>
          </w:p>
        </w:tc>
        <w:tc>
          <w:tcPr>
            <w:tcW w:w="4252" w:type="dxa"/>
            <w:vMerge w:val="restart"/>
            <w:tcBorders>
              <w:top w:val="single" w:sz="4" w:space="0" w:color="auto"/>
            </w:tcBorders>
            <w:vAlign w:val="center"/>
          </w:tcPr>
          <w:p w14:paraId="1C1DD0F2"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Нормы отклонения</w:t>
            </w:r>
          </w:p>
        </w:tc>
      </w:tr>
      <w:tr w:rsidR="000B1C11" w:rsidRPr="004A0FA5" w14:paraId="4884899F" w14:textId="77777777" w:rsidTr="009951FD">
        <w:trPr>
          <w:trHeight w:hRule="exact" w:val="288"/>
        </w:trPr>
        <w:tc>
          <w:tcPr>
            <w:tcW w:w="2550" w:type="dxa"/>
            <w:vMerge/>
          </w:tcPr>
          <w:p w14:paraId="0A1FAF9F" w14:textId="77777777" w:rsidR="000B1C11" w:rsidRPr="004A0FA5" w:rsidRDefault="000B1C11" w:rsidP="009951FD">
            <w:pPr>
              <w:spacing w:after="0" w:line="240" w:lineRule="auto"/>
              <w:rPr>
                <w:rFonts w:ascii="Times New Roman" w:hAnsi="Times New Roman" w:cs="Times New Roman"/>
                <w:sz w:val="24"/>
                <w:szCs w:val="24"/>
              </w:rPr>
            </w:pPr>
          </w:p>
        </w:tc>
        <w:tc>
          <w:tcPr>
            <w:tcW w:w="4252" w:type="dxa"/>
            <w:vMerge/>
          </w:tcPr>
          <w:p w14:paraId="7CA10B66" w14:textId="77777777" w:rsidR="000B1C11" w:rsidRPr="004A0FA5" w:rsidRDefault="000B1C11" w:rsidP="009951FD">
            <w:pPr>
              <w:spacing w:after="0" w:line="240" w:lineRule="auto"/>
              <w:rPr>
                <w:rFonts w:ascii="Times New Roman" w:hAnsi="Times New Roman" w:cs="Times New Roman"/>
                <w:sz w:val="24"/>
                <w:szCs w:val="24"/>
              </w:rPr>
            </w:pPr>
          </w:p>
        </w:tc>
        <w:tc>
          <w:tcPr>
            <w:tcW w:w="1672" w:type="dxa"/>
          </w:tcPr>
          <w:p w14:paraId="493F4170"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0</w:t>
            </w:r>
          </w:p>
        </w:tc>
        <w:tc>
          <w:tcPr>
            <w:tcW w:w="1672" w:type="dxa"/>
          </w:tcPr>
          <w:p w14:paraId="1ABE496B"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3</w:t>
            </w:r>
          </w:p>
        </w:tc>
        <w:tc>
          <w:tcPr>
            <w:tcW w:w="1672" w:type="dxa"/>
          </w:tcPr>
          <w:p w14:paraId="11135EA6"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6</w:t>
            </w:r>
          </w:p>
        </w:tc>
        <w:tc>
          <w:tcPr>
            <w:tcW w:w="1672" w:type="dxa"/>
          </w:tcPr>
          <w:p w14:paraId="2F22B270"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9</w:t>
            </w:r>
          </w:p>
        </w:tc>
        <w:tc>
          <w:tcPr>
            <w:tcW w:w="1674" w:type="dxa"/>
          </w:tcPr>
          <w:p w14:paraId="61244C00"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12</w:t>
            </w:r>
          </w:p>
        </w:tc>
      </w:tr>
      <w:tr w:rsidR="000B1C11" w:rsidRPr="004A0FA5" w14:paraId="6D524343" w14:textId="77777777" w:rsidTr="009951FD">
        <w:trPr>
          <w:cantSplit/>
          <w:trHeight w:val="598"/>
        </w:trPr>
        <w:tc>
          <w:tcPr>
            <w:tcW w:w="2550" w:type="dxa"/>
          </w:tcPr>
          <w:p w14:paraId="1FA068A3" w14:textId="77777777" w:rsidR="000B1C11" w:rsidRPr="004A0FA5" w:rsidRDefault="000B1C11"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Описание</w:t>
            </w:r>
          </w:p>
        </w:tc>
        <w:tc>
          <w:tcPr>
            <w:tcW w:w="4252" w:type="dxa"/>
          </w:tcPr>
          <w:p w14:paraId="67DB00D1" w14:textId="77777777" w:rsidR="000B1C11" w:rsidRPr="004A0FA5" w:rsidRDefault="000B1C11" w:rsidP="009951FD">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буровато-коричневый аморфный порошок со специфическим запахом растения</w:t>
            </w:r>
          </w:p>
        </w:tc>
        <w:tc>
          <w:tcPr>
            <w:tcW w:w="1672" w:type="dxa"/>
            <w:vAlign w:val="center"/>
          </w:tcPr>
          <w:p w14:paraId="57BB3654"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vAlign w:val="center"/>
          </w:tcPr>
          <w:p w14:paraId="44201DA4"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vAlign w:val="center"/>
          </w:tcPr>
          <w:p w14:paraId="1F1DF05A"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vAlign w:val="center"/>
          </w:tcPr>
          <w:p w14:paraId="5A9A6304"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4" w:type="dxa"/>
            <w:vAlign w:val="center"/>
          </w:tcPr>
          <w:p w14:paraId="6FD584BD"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r>
      <w:tr w:rsidR="000B1C11" w:rsidRPr="004A0FA5" w14:paraId="4263D2EF" w14:textId="77777777" w:rsidTr="009951FD">
        <w:trPr>
          <w:trHeight w:val="371"/>
        </w:trPr>
        <w:tc>
          <w:tcPr>
            <w:tcW w:w="2550" w:type="dxa"/>
          </w:tcPr>
          <w:p w14:paraId="07EB643E" w14:textId="77777777" w:rsidR="000B1C11" w:rsidRPr="004A0FA5" w:rsidRDefault="000B1C11"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Идентификация</w:t>
            </w:r>
          </w:p>
        </w:tc>
        <w:tc>
          <w:tcPr>
            <w:tcW w:w="4252" w:type="dxa"/>
          </w:tcPr>
          <w:p w14:paraId="6C715E96" w14:textId="77777777" w:rsidR="000B1C11" w:rsidRPr="004A0FA5" w:rsidRDefault="000B1C11" w:rsidP="009951FD">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xml:space="preserve">- при добавлении раствора </w:t>
            </w:r>
            <w:r w:rsidRPr="004A0FA5">
              <w:rPr>
                <w:rFonts w:ascii="Times New Roman" w:hAnsi="Times New Roman" w:cs="Times New Roman"/>
                <w:i/>
                <w:iCs/>
                <w:sz w:val="24"/>
                <w:szCs w:val="24"/>
              </w:rPr>
              <w:t>железа хлорида (</w:t>
            </w:r>
            <w:r w:rsidRPr="004A0FA5">
              <w:rPr>
                <w:rFonts w:ascii="Times New Roman" w:hAnsi="Times New Roman" w:cs="Times New Roman"/>
                <w:i/>
                <w:iCs/>
                <w:sz w:val="24"/>
                <w:szCs w:val="24"/>
                <w:lang w:val="en-US"/>
              </w:rPr>
              <w:t>III</w:t>
            </w:r>
            <w:r w:rsidRPr="004A0FA5">
              <w:rPr>
                <w:rFonts w:ascii="Times New Roman" w:hAnsi="Times New Roman" w:cs="Times New Roman"/>
                <w:i/>
                <w:iCs/>
                <w:sz w:val="24"/>
                <w:szCs w:val="24"/>
              </w:rPr>
              <w:t>) Р2</w:t>
            </w:r>
            <w:r w:rsidRPr="004A0FA5">
              <w:rPr>
                <w:rFonts w:ascii="Times New Roman" w:hAnsi="Times New Roman" w:cs="Times New Roman"/>
                <w:sz w:val="24"/>
                <w:szCs w:val="24"/>
              </w:rPr>
              <w:t xml:space="preserve"> появляется черно-синее окрашивание (гидролизуемые дубильные вещества)</w:t>
            </w:r>
          </w:p>
        </w:tc>
        <w:tc>
          <w:tcPr>
            <w:tcW w:w="1672" w:type="dxa"/>
            <w:vAlign w:val="center"/>
          </w:tcPr>
          <w:p w14:paraId="544685F2"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vAlign w:val="center"/>
          </w:tcPr>
          <w:p w14:paraId="308D6CA8"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vAlign w:val="center"/>
          </w:tcPr>
          <w:p w14:paraId="3C8E3768"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vAlign w:val="center"/>
          </w:tcPr>
          <w:p w14:paraId="36F06A79"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4" w:type="dxa"/>
            <w:vAlign w:val="center"/>
          </w:tcPr>
          <w:p w14:paraId="403167B1"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r>
    </w:tbl>
    <w:p w14:paraId="2D159925" w14:textId="0CFEF67B" w:rsidR="002B2347" w:rsidRDefault="000B1C11" w:rsidP="004E0B49">
      <w:pPr>
        <w:spacing w:after="0" w:line="240" w:lineRule="auto"/>
        <w:jc w:val="right"/>
        <w:rPr>
          <w:rFonts w:ascii="Times New Roman" w:hAnsi="Times New Roman" w:cs="Times New Roman"/>
          <w:bCs/>
          <w:sz w:val="28"/>
          <w:szCs w:val="28"/>
        </w:rPr>
      </w:pPr>
      <w:r w:rsidRPr="000B1C11">
        <w:rPr>
          <w:rFonts w:ascii="Times New Roman" w:hAnsi="Times New Roman" w:cs="Times New Roman"/>
          <w:bCs/>
          <w:sz w:val="28"/>
          <w:szCs w:val="28"/>
        </w:rPr>
        <w:lastRenderedPageBreak/>
        <w:t>Продолжение таблицы 3</w:t>
      </w:r>
    </w:p>
    <w:p w14:paraId="69AD756F" w14:textId="77777777" w:rsidR="000B1C11" w:rsidRDefault="000B1C11" w:rsidP="004E0B49">
      <w:pPr>
        <w:spacing w:after="0" w:line="240" w:lineRule="auto"/>
        <w:jc w:val="right"/>
        <w:rPr>
          <w:rFonts w:ascii="Times New Roman" w:hAnsi="Times New Roman" w:cs="Times New Roman"/>
          <w:bCs/>
          <w:sz w:val="28"/>
          <w:szCs w:val="28"/>
        </w:rPr>
      </w:pPr>
    </w:p>
    <w:tbl>
      <w:tblPr>
        <w:tblW w:w="151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0"/>
        <w:gridCol w:w="4252"/>
        <w:gridCol w:w="1672"/>
        <w:gridCol w:w="1672"/>
        <w:gridCol w:w="1672"/>
        <w:gridCol w:w="1672"/>
        <w:gridCol w:w="1674"/>
      </w:tblGrid>
      <w:tr w:rsidR="000B1C11" w:rsidRPr="004A0FA5" w14:paraId="6299D2BE" w14:textId="77777777" w:rsidTr="009951FD">
        <w:trPr>
          <w:trHeight w:val="371"/>
        </w:trPr>
        <w:tc>
          <w:tcPr>
            <w:tcW w:w="2550" w:type="dxa"/>
            <w:tcBorders>
              <w:top w:val="single" w:sz="4" w:space="0" w:color="auto"/>
              <w:left w:val="single" w:sz="4" w:space="0" w:color="auto"/>
              <w:bottom w:val="single" w:sz="4" w:space="0" w:color="auto"/>
              <w:right w:val="single" w:sz="4" w:space="0" w:color="auto"/>
            </w:tcBorders>
          </w:tcPr>
          <w:p w14:paraId="12095047" w14:textId="77777777" w:rsidR="000B1C11" w:rsidRPr="004A0FA5" w:rsidRDefault="000B1C11"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1</w:t>
            </w:r>
          </w:p>
        </w:tc>
        <w:tc>
          <w:tcPr>
            <w:tcW w:w="4252" w:type="dxa"/>
            <w:tcBorders>
              <w:top w:val="single" w:sz="4" w:space="0" w:color="auto"/>
              <w:left w:val="single" w:sz="4" w:space="0" w:color="auto"/>
              <w:bottom w:val="single" w:sz="4" w:space="0" w:color="auto"/>
              <w:right w:val="single" w:sz="4" w:space="0" w:color="auto"/>
            </w:tcBorders>
          </w:tcPr>
          <w:p w14:paraId="0A59791B" w14:textId="77777777" w:rsidR="000B1C11" w:rsidRPr="004A0FA5" w:rsidRDefault="000B1C11" w:rsidP="009951FD">
            <w:pPr>
              <w:pStyle w:val="a8"/>
              <w:tabs>
                <w:tab w:val="left" w:pos="284"/>
              </w:tabs>
              <w:spacing w:after="0" w:line="240" w:lineRule="auto"/>
              <w:ind w:left="0"/>
              <w:rPr>
                <w:rFonts w:ascii="Times New Roman" w:hAnsi="Times New Roman" w:cs="Times New Roman"/>
                <w:sz w:val="24"/>
                <w:szCs w:val="24"/>
              </w:rPr>
            </w:pPr>
            <w:r w:rsidRPr="004A0FA5">
              <w:rPr>
                <w:rFonts w:ascii="Times New Roman" w:hAnsi="Times New Roman" w:cs="Times New Roman"/>
                <w:sz w:val="24"/>
                <w:szCs w:val="24"/>
              </w:rPr>
              <w:t>2</w:t>
            </w:r>
          </w:p>
        </w:tc>
        <w:tc>
          <w:tcPr>
            <w:tcW w:w="1672" w:type="dxa"/>
            <w:tcBorders>
              <w:top w:val="single" w:sz="4" w:space="0" w:color="auto"/>
              <w:left w:val="single" w:sz="4" w:space="0" w:color="auto"/>
              <w:bottom w:val="single" w:sz="4" w:space="0" w:color="auto"/>
              <w:right w:val="single" w:sz="4" w:space="0" w:color="auto"/>
            </w:tcBorders>
            <w:vAlign w:val="center"/>
          </w:tcPr>
          <w:p w14:paraId="2587B4F6"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3</w:t>
            </w:r>
          </w:p>
        </w:tc>
        <w:tc>
          <w:tcPr>
            <w:tcW w:w="1672" w:type="dxa"/>
            <w:tcBorders>
              <w:top w:val="single" w:sz="4" w:space="0" w:color="auto"/>
              <w:left w:val="single" w:sz="4" w:space="0" w:color="auto"/>
              <w:bottom w:val="single" w:sz="4" w:space="0" w:color="auto"/>
              <w:right w:val="single" w:sz="4" w:space="0" w:color="auto"/>
            </w:tcBorders>
            <w:vAlign w:val="center"/>
          </w:tcPr>
          <w:p w14:paraId="62360507"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4</w:t>
            </w:r>
          </w:p>
        </w:tc>
        <w:tc>
          <w:tcPr>
            <w:tcW w:w="1672" w:type="dxa"/>
            <w:tcBorders>
              <w:top w:val="single" w:sz="4" w:space="0" w:color="auto"/>
              <w:left w:val="single" w:sz="4" w:space="0" w:color="auto"/>
              <w:bottom w:val="single" w:sz="4" w:space="0" w:color="auto"/>
              <w:right w:val="single" w:sz="4" w:space="0" w:color="auto"/>
            </w:tcBorders>
            <w:vAlign w:val="center"/>
          </w:tcPr>
          <w:p w14:paraId="4D6BB835"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5</w:t>
            </w:r>
          </w:p>
        </w:tc>
        <w:tc>
          <w:tcPr>
            <w:tcW w:w="1672" w:type="dxa"/>
            <w:tcBorders>
              <w:top w:val="single" w:sz="4" w:space="0" w:color="auto"/>
              <w:left w:val="single" w:sz="4" w:space="0" w:color="auto"/>
              <w:bottom w:val="single" w:sz="4" w:space="0" w:color="auto"/>
              <w:right w:val="single" w:sz="4" w:space="0" w:color="auto"/>
            </w:tcBorders>
            <w:vAlign w:val="center"/>
          </w:tcPr>
          <w:p w14:paraId="38869ADA"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6</w:t>
            </w:r>
          </w:p>
        </w:tc>
        <w:tc>
          <w:tcPr>
            <w:tcW w:w="1674" w:type="dxa"/>
            <w:tcBorders>
              <w:top w:val="single" w:sz="4" w:space="0" w:color="auto"/>
              <w:left w:val="single" w:sz="4" w:space="0" w:color="auto"/>
              <w:bottom w:val="single" w:sz="4" w:space="0" w:color="auto"/>
              <w:right w:val="single" w:sz="4" w:space="0" w:color="auto"/>
            </w:tcBorders>
            <w:vAlign w:val="center"/>
          </w:tcPr>
          <w:p w14:paraId="1EEF6F9E"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7</w:t>
            </w:r>
          </w:p>
        </w:tc>
      </w:tr>
      <w:tr w:rsidR="000B1C11" w:rsidRPr="004A0FA5" w14:paraId="7EDBB900" w14:textId="77777777" w:rsidTr="009951FD">
        <w:trPr>
          <w:trHeight w:val="371"/>
        </w:trPr>
        <w:tc>
          <w:tcPr>
            <w:tcW w:w="2550" w:type="dxa"/>
            <w:tcBorders>
              <w:top w:val="single" w:sz="4" w:space="0" w:color="auto"/>
              <w:left w:val="single" w:sz="4" w:space="0" w:color="auto"/>
              <w:bottom w:val="single" w:sz="4" w:space="0" w:color="auto"/>
              <w:right w:val="single" w:sz="4" w:space="0" w:color="auto"/>
            </w:tcBorders>
          </w:tcPr>
          <w:p w14:paraId="4236B4C4" w14:textId="77777777" w:rsidR="000B1C11" w:rsidRPr="004A0FA5" w:rsidRDefault="000B1C11" w:rsidP="009951FD">
            <w:pPr>
              <w:spacing w:after="0" w:line="240" w:lineRule="auto"/>
              <w:rPr>
                <w:rFonts w:ascii="Times New Roman"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tcPr>
          <w:p w14:paraId="47C192B4" w14:textId="77777777" w:rsidR="000B1C11" w:rsidRPr="004A0FA5" w:rsidRDefault="000B1C11" w:rsidP="009951FD">
            <w:pPr>
              <w:pStyle w:val="a8"/>
              <w:tabs>
                <w:tab w:val="left" w:pos="284"/>
              </w:tabs>
              <w:spacing w:after="0" w:line="240" w:lineRule="auto"/>
              <w:ind w:left="0"/>
              <w:rPr>
                <w:rFonts w:ascii="Times New Roman" w:hAnsi="Times New Roman" w:cs="Times New Roman"/>
                <w:sz w:val="24"/>
                <w:szCs w:val="24"/>
              </w:rPr>
            </w:pPr>
            <w:r w:rsidRPr="004A0FA5">
              <w:rPr>
                <w:rFonts w:ascii="Times New Roman" w:hAnsi="Times New Roman" w:cs="Times New Roman"/>
                <w:sz w:val="24"/>
                <w:szCs w:val="24"/>
              </w:rPr>
              <w:t xml:space="preserve">- при добавлении 1 % раствора ванилина Р в кислоте </w:t>
            </w:r>
            <w:proofErr w:type="spellStart"/>
            <w:r w:rsidRPr="004A0FA5">
              <w:rPr>
                <w:rFonts w:ascii="Times New Roman" w:hAnsi="Times New Roman" w:cs="Times New Roman"/>
                <w:sz w:val="24"/>
                <w:szCs w:val="24"/>
              </w:rPr>
              <w:t>хлороводородной</w:t>
            </w:r>
            <w:proofErr w:type="spellEnd"/>
            <w:r w:rsidRPr="004A0FA5">
              <w:rPr>
                <w:rFonts w:ascii="Times New Roman" w:hAnsi="Times New Roman" w:cs="Times New Roman"/>
                <w:sz w:val="24"/>
                <w:szCs w:val="24"/>
              </w:rPr>
              <w:t xml:space="preserve"> Р появляется оранжево-красное окрашивание (конденсированные дубильные вещества)</w:t>
            </w:r>
          </w:p>
        </w:tc>
        <w:tc>
          <w:tcPr>
            <w:tcW w:w="1672" w:type="dxa"/>
            <w:tcBorders>
              <w:top w:val="single" w:sz="4" w:space="0" w:color="auto"/>
              <w:left w:val="single" w:sz="4" w:space="0" w:color="auto"/>
              <w:bottom w:val="single" w:sz="4" w:space="0" w:color="auto"/>
              <w:right w:val="single" w:sz="4" w:space="0" w:color="auto"/>
            </w:tcBorders>
            <w:vAlign w:val="center"/>
          </w:tcPr>
          <w:p w14:paraId="6825D283"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tcBorders>
              <w:top w:val="single" w:sz="4" w:space="0" w:color="auto"/>
              <w:left w:val="single" w:sz="4" w:space="0" w:color="auto"/>
              <w:bottom w:val="single" w:sz="4" w:space="0" w:color="auto"/>
              <w:right w:val="single" w:sz="4" w:space="0" w:color="auto"/>
            </w:tcBorders>
            <w:vAlign w:val="center"/>
          </w:tcPr>
          <w:p w14:paraId="0E09E49A"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tcBorders>
              <w:top w:val="single" w:sz="4" w:space="0" w:color="auto"/>
              <w:left w:val="single" w:sz="4" w:space="0" w:color="auto"/>
              <w:bottom w:val="single" w:sz="4" w:space="0" w:color="auto"/>
              <w:right w:val="single" w:sz="4" w:space="0" w:color="auto"/>
            </w:tcBorders>
            <w:vAlign w:val="center"/>
          </w:tcPr>
          <w:p w14:paraId="2C93A8D6"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tcBorders>
              <w:top w:val="single" w:sz="4" w:space="0" w:color="auto"/>
              <w:left w:val="single" w:sz="4" w:space="0" w:color="auto"/>
              <w:bottom w:val="single" w:sz="4" w:space="0" w:color="auto"/>
              <w:right w:val="single" w:sz="4" w:space="0" w:color="auto"/>
            </w:tcBorders>
            <w:vAlign w:val="center"/>
          </w:tcPr>
          <w:p w14:paraId="37C0D8C2"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4" w:type="dxa"/>
            <w:tcBorders>
              <w:top w:val="single" w:sz="4" w:space="0" w:color="auto"/>
              <w:left w:val="single" w:sz="4" w:space="0" w:color="auto"/>
              <w:bottom w:val="single" w:sz="4" w:space="0" w:color="auto"/>
              <w:right w:val="single" w:sz="4" w:space="0" w:color="auto"/>
            </w:tcBorders>
            <w:vAlign w:val="center"/>
          </w:tcPr>
          <w:p w14:paraId="7C485B19"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r>
      <w:tr w:rsidR="000B1C11" w:rsidRPr="004A0FA5" w14:paraId="79CB96D3" w14:textId="77777777" w:rsidTr="009951FD">
        <w:trPr>
          <w:trHeight w:val="371"/>
        </w:trPr>
        <w:tc>
          <w:tcPr>
            <w:tcW w:w="2550" w:type="dxa"/>
            <w:tcBorders>
              <w:top w:val="single" w:sz="4" w:space="0" w:color="auto"/>
              <w:left w:val="single" w:sz="4" w:space="0" w:color="auto"/>
              <w:bottom w:val="single" w:sz="4" w:space="0" w:color="auto"/>
              <w:right w:val="single" w:sz="4" w:space="0" w:color="auto"/>
            </w:tcBorders>
          </w:tcPr>
          <w:p w14:paraId="4E553CFF" w14:textId="77777777" w:rsidR="000B1C11" w:rsidRPr="004A0FA5" w:rsidRDefault="000B1C11"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Потеря в массе при высушивании</w:t>
            </w:r>
          </w:p>
        </w:tc>
        <w:tc>
          <w:tcPr>
            <w:tcW w:w="4252" w:type="dxa"/>
            <w:tcBorders>
              <w:top w:val="single" w:sz="4" w:space="0" w:color="auto"/>
              <w:left w:val="single" w:sz="4" w:space="0" w:color="auto"/>
              <w:bottom w:val="single" w:sz="4" w:space="0" w:color="auto"/>
              <w:right w:val="single" w:sz="4" w:space="0" w:color="auto"/>
            </w:tcBorders>
          </w:tcPr>
          <w:p w14:paraId="3711D030" w14:textId="77777777" w:rsidR="000B1C11" w:rsidRPr="004A0FA5" w:rsidRDefault="000B1C11" w:rsidP="009951FD">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Не более 12.0 %</w:t>
            </w:r>
          </w:p>
        </w:tc>
        <w:tc>
          <w:tcPr>
            <w:tcW w:w="1672" w:type="dxa"/>
            <w:tcBorders>
              <w:top w:val="single" w:sz="4" w:space="0" w:color="auto"/>
              <w:left w:val="single" w:sz="4" w:space="0" w:color="auto"/>
              <w:bottom w:val="single" w:sz="4" w:space="0" w:color="auto"/>
              <w:right w:val="single" w:sz="4" w:space="0" w:color="auto"/>
            </w:tcBorders>
            <w:vAlign w:val="center"/>
          </w:tcPr>
          <w:p w14:paraId="416C9B34"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9.05±1.91</w:t>
            </w:r>
          </w:p>
        </w:tc>
        <w:tc>
          <w:tcPr>
            <w:tcW w:w="1672" w:type="dxa"/>
            <w:tcBorders>
              <w:top w:val="single" w:sz="4" w:space="0" w:color="auto"/>
              <w:left w:val="single" w:sz="4" w:space="0" w:color="auto"/>
              <w:bottom w:val="single" w:sz="4" w:space="0" w:color="auto"/>
              <w:right w:val="single" w:sz="4" w:space="0" w:color="auto"/>
            </w:tcBorders>
            <w:vAlign w:val="center"/>
          </w:tcPr>
          <w:p w14:paraId="7E8AE497"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10.33±0.88</w:t>
            </w:r>
          </w:p>
        </w:tc>
        <w:tc>
          <w:tcPr>
            <w:tcW w:w="1672" w:type="dxa"/>
            <w:tcBorders>
              <w:top w:val="single" w:sz="4" w:space="0" w:color="auto"/>
              <w:left w:val="single" w:sz="4" w:space="0" w:color="auto"/>
              <w:bottom w:val="single" w:sz="4" w:space="0" w:color="auto"/>
              <w:right w:val="single" w:sz="4" w:space="0" w:color="auto"/>
            </w:tcBorders>
            <w:vAlign w:val="center"/>
          </w:tcPr>
          <w:p w14:paraId="317078BB"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10.39±1.27</w:t>
            </w:r>
          </w:p>
        </w:tc>
        <w:tc>
          <w:tcPr>
            <w:tcW w:w="1672" w:type="dxa"/>
            <w:tcBorders>
              <w:top w:val="single" w:sz="4" w:space="0" w:color="auto"/>
              <w:left w:val="single" w:sz="4" w:space="0" w:color="auto"/>
              <w:bottom w:val="single" w:sz="4" w:space="0" w:color="auto"/>
              <w:right w:val="single" w:sz="4" w:space="0" w:color="auto"/>
            </w:tcBorders>
            <w:vAlign w:val="center"/>
          </w:tcPr>
          <w:p w14:paraId="42D46BC9"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10.13±1.04</w:t>
            </w:r>
          </w:p>
        </w:tc>
        <w:tc>
          <w:tcPr>
            <w:tcW w:w="1674" w:type="dxa"/>
            <w:tcBorders>
              <w:top w:val="single" w:sz="4" w:space="0" w:color="auto"/>
              <w:left w:val="single" w:sz="4" w:space="0" w:color="auto"/>
              <w:bottom w:val="single" w:sz="4" w:space="0" w:color="auto"/>
              <w:right w:val="single" w:sz="4" w:space="0" w:color="auto"/>
            </w:tcBorders>
            <w:vAlign w:val="center"/>
          </w:tcPr>
          <w:p w14:paraId="6A37CD4B"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10.00±1.63</w:t>
            </w:r>
          </w:p>
        </w:tc>
      </w:tr>
      <w:tr w:rsidR="000B1C11" w:rsidRPr="004A0FA5" w14:paraId="57952804" w14:textId="77777777" w:rsidTr="009951FD">
        <w:trPr>
          <w:trHeight w:val="371"/>
        </w:trPr>
        <w:tc>
          <w:tcPr>
            <w:tcW w:w="2550" w:type="dxa"/>
            <w:tcBorders>
              <w:top w:val="single" w:sz="4" w:space="0" w:color="auto"/>
              <w:left w:val="single" w:sz="4" w:space="0" w:color="auto"/>
              <w:bottom w:val="single" w:sz="4" w:space="0" w:color="auto"/>
              <w:right w:val="single" w:sz="4" w:space="0" w:color="auto"/>
            </w:tcBorders>
          </w:tcPr>
          <w:p w14:paraId="12662207" w14:textId="77777777" w:rsidR="000B1C11" w:rsidRPr="004A0FA5" w:rsidRDefault="000B1C11"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Количественное определение</w:t>
            </w:r>
          </w:p>
          <w:p w14:paraId="7334264E" w14:textId="77777777" w:rsidR="000B1C11" w:rsidRPr="004A0FA5" w:rsidRDefault="000B1C11"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 содержание дубильных веществ</w:t>
            </w:r>
          </w:p>
        </w:tc>
        <w:tc>
          <w:tcPr>
            <w:tcW w:w="4252" w:type="dxa"/>
            <w:tcBorders>
              <w:top w:val="single" w:sz="4" w:space="0" w:color="auto"/>
              <w:left w:val="single" w:sz="4" w:space="0" w:color="auto"/>
              <w:bottom w:val="single" w:sz="4" w:space="0" w:color="auto"/>
              <w:right w:val="single" w:sz="4" w:space="0" w:color="auto"/>
            </w:tcBorders>
          </w:tcPr>
          <w:p w14:paraId="32AE6E48" w14:textId="77777777" w:rsidR="000B1C11" w:rsidRPr="004A0FA5" w:rsidRDefault="000B1C11" w:rsidP="009951FD">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Не менее 15.0 %</w:t>
            </w:r>
          </w:p>
        </w:tc>
        <w:tc>
          <w:tcPr>
            <w:tcW w:w="1672" w:type="dxa"/>
            <w:tcBorders>
              <w:top w:val="single" w:sz="4" w:space="0" w:color="auto"/>
              <w:left w:val="single" w:sz="4" w:space="0" w:color="auto"/>
              <w:bottom w:val="single" w:sz="4" w:space="0" w:color="auto"/>
              <w:right w:val="single" w:sz="4" w:space="0" w:color="auto"/>
            </w:tcBorders>
            <w:vAlign w:val="center"/>
          </w:tcPr>
          <w:p w14:paraId="68C98204"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28.36±1.02</w:t>
            </w:r>
          </w:p>
        </w:tc>
        <w:tc>
          <w:tcPr>
            <w:tcW w:w="1672" w:type="dxa"/>
            <w:tcBorders>
              <w:top w:val="single" w:sz="4" w:space="0" w:color="auto"/>
              <w:left w:val="single" w:sz="4" w:space="0" w:color="auto"/>
              <w:bottom w:val="single" w:sz="4" w:space="0" w:color="auto"/>
              <w:right w:val="single" w:sz="4" w:space="0" w:color="auto"/>
            </w:tcBorders>
            <w:vAlign w:val="center"/>
          </w:tcPr>
          <w:p w14:paraId="158DC6B2"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28.39±1.08</w:t>
            </w:r>
          </w:p>
        </w:tc>
        <w:tc>
          <w:tcPr>
            <w:tcW w:w="1672" w:type="dxa"/>
            <w:tcBorders>
              <w:top w:val="single" w:sz="4" w:space="0" w:color="auto"/>
              <w:left w:val="single" w:sz="4" w:space="0" w:color="auto"/>
              <w:bottom w:val="single" w:sz="4" w:space="0" w:color="auto"/>
              <w:right w:val="single" w:sz="4" w:space="0" w:color="auto"/>
            </w:tcBorders>
            <w:vAlign w:val="center"/>
          </w:tcPr>
          <w:p w14:paraId="7B0C5C13"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27.32±1.94</w:t>
            </w:r>
          </w:p>
        </w:tc>
        <w:tc>
          <w:tcPr>
            <w:tcW w:w="1672" w:type="dxa"/>
            <w:tcBorders>
              <w:top w:val="single" w:sz="4" w:space="0" w:color="auto"/>
              <w:left w:val="single" w:sz="4" w:space="0" w:color="auto"/>
              <w:bottom w:val="single" w:sz="4" w:space="0" w:color="auto"/>
              <w:right w:val="single" w:sz="4" w:space="0" w:color="auto"/>
            </w:tcBorders>
            <w:vAlign w:val="center"/>
          </w:tcPr>
          <w:p w14:paraId="243534B3"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27.45±0.96</w:t>
            </w:r>
          </w:p>
        </w:tc>
        <w:tc>
          <w:tcPr>
            <w:tcW w:w="1674" w:type="dxa"/>
            <w:tcBorders>
              <w:top w:val="single" w:sz="4" w:space="0" w:color="auto"/>
              <w:left w:val="single" w:sz="4" w:space="0" w:color="auto"/>
              <w:bottom w:val="single" w:sz="4" w:space="0" w:color="auto"/>
              <w:right w:val="single" w:sz="4" w:space="0" w:color="auto"/>
            </w:tcBorders>
            <w:vAlign w:val="center"/>
          </w:tcPr>
          <w:p w14:paraId="28336ACE"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27.05±1.75</w:t>
            </w:r>
          </w:p>
        </w:tc>
      </w:tr>
      <w:tr w:rsidR="000B1C11" w:rsidRPr="004A0FA5" w14:paraId="13301F92" w14:textId="77777777" w:rsidTr="009951FD">
        <w:trPr>
          <w:trHeight w:val="371"/>
        </w:trPr>
        <w:tc>
          <w:tcPr>
            <w:tcW w:w="2550" w:type="dxa"/>
            <w:tcBorders>
              <w:top w:val="single" w:sz="4" w:space="0" w:color="auto"/>
              <w:left w:val="single" w:sz="4" w:space="0" w:color="auto"/>
              <w:bottom w:val="single" w:sz="4" w:space="0" w:color="auto"/>
              <w:right w:val="single" w:sz="4" w:space="0" w:color="auto"/>
            </w:tcBorders>
          </w:tcPr>
          <w:p w14:paraId="102D10BA" w14:textId="77777777" w:rsidR="000B1C11" w:rsidRPr="004A0FA5" w:rsidRDefault="000B1C11"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Микробиологическая чистота*</w:t>
            </w:r>
          </w:p>
        </w:tc>
        <w:tc>
          <w:tcPr>
            <w:tcW w:w="4252" w:type="dxa"/>
            <w:tcBorders>
              <w:top w:val="single" w:sz="4" w:space="0" w:color="auto"/>
              <w:left w:val="single" w:sz="4" w:space="0" w:color="auto"/>
              <w:bottom w:val="single" w:sz="4" w:space="0" w:color="auto"/>
              <w:right w:val="single" w:sz="4" w:space="0" w:color="auto"/>
            </w:tcBorders>
          </w:tcPr>
          <w:p w14:paraId="2BE758EF" w14:textId="77777777" w:rsidR="000B1C11" w:rsidRPr="004A0FA5" w:rsidRDefault="000B1C11" w:rsidP="009951FD">
            <w:pPr>
              <w:pStyle w:val="a8"/>
              <w:tabs>
                <w:tab w:val="left" w:pos="284"/>
              </w:tabs>
              <w:spacing w:after="0" w:line="240" w:lineRule="auto"/>
              <w:ind w:left="0"/>
              <w:rPr>
                <w:rFonts w:ascii="Times New Roman" w:hAnsi="Times New Roman" w:cs="Times New Roman"/>
                <w:sz w:val="24"/>
                <w:szCs w:val="24"/>
              </w:rPr>
            </w:pPr>
            <w:r w:rsidRPr="004A0FA5">
              <w:rPr>
                <w:rFonts w:ascii="Times New Roman" w:hAnsi="Times New Roman" w:cs="Times New Roman"/>
                <w:sz w:val="24"/>
                <w:szCs w:val="24"/>
              </w:rPr>
              <w:t xml:space="preserve">В 1 г препарата допускается наличие не более 100 аэробных бактерий, дрожжевых и плесневых грибов (суммарно).  Отсутствуют бактерии семейства </w:t>
            </w:r>
            <w:proofErr w:type="spellStart"/>
            <w:r w:rsidRPr="004A0FA5">
              <w:rPr>
                <w:rFonts w:ascii="Times New Roman" w:hAnsi="Times New Roman" w:cs="Times New Roman"/>
                <w:sz w:val="24"/>
                <w:szCs w:val="24"/>
              </w:rPr>
              <w:t>Enterobacteriaceae</w:t>
            </w:r>
            <w:proofErr w:type="spellEnd"/>
            <w:r w:rsidRPr="004A0FA5">
              <w:rPr>
                <w:rFonts w:ascii="Times New Roman" w:hAnsi="Times New Roman" w:cs="Times New Roman"/>
                <w:sz w:val="24"/>
                <w:szCs w:val="24"/>
              </w:rPr>
              <w:t xml:space="preserve">, </w:t>
            </w:r>
            <w:proofErr w:type="spellStart"/>
            <w:r w:rsidRPr="004A0FA5">
              <w:rPr>
                <w:rFonts w:ascii="Times New Roman" w:hAnsi="Times New Roman" w:cs="Times New Roman"/>
                <w:sz w:val="24"/>
                <w:szCs w:val="24"/>
              </w:rPr>
              <w:t>Pseudomonas</w:t>
            </w:r>
            <w:proofErr w:type="spellEnd"/>
            <w:r w:rsidRPr="004A0FA5">
              <w:rPr>
                <w:rFonts w:ascii="Times New Roman" w:hAnsi="Times New Roman" w:cs="Times New Roman"/>
                <w:sz w:val="24"/>
                <w:szCs w:val="24"/>
              </w:rPr>
              <w:t xml:space="preserve"> </w:t>
            </w:r>
            <w:proofErr w:type="spellStart"/>
            <w:r w:rsidRPr="004A0FA5">
              <w:rPr>
                <w:rFonts w:ascii="Times New Roman" w:hAnsi="Times New Roman" w:cs="Times New Roman"/>
                <w:sz w:val="24"/>
                <w:szCs w:val="24"/>
              </w:rPr>
              <w:t>aeruginosae</w:t>
            </w:r>
            <w:proofErr w:type="spellEnd"/>
            <w:r w:rsidRPr="004A0FA5">
              <w:rPr>
                <w:rFonts w:ascii="Times New Roman" w:hAnsi="Times New Roman" w:cs="Times New Roman"/>
                <w:sz w:val="24"/>
                <w:szCs w:val="24"/>
              </w:rPr>
              <w:t xml:space="preserve">, </w:t>
            </w:r>
            <w:proofErr w:type="spellStart"/>
            <w:r w:rsidRPr="004A0FA5">
              <w:rPr>
                <w:rFonts w:ascii="Times New Roman" w:hAnsi="Times New Roman" w:cs="Times New Roman"/>
                <w:sz w:val="24"/>
                <w:szCs w:val="24"/>
              </w:rPr>
              <w:t>Staphylococcus</w:t>
            </w:r>
            <w:proofErr w:type="spellEnd"/>
            <w:r w:rsidRPr="004A0FA5">
              <w:rPr>
                <w:rFonts w:ascii="Times New Roman" w:hAnsi="Times New Roman" w:cs="Times New Roman"/>
                <w:sz w:val="24"/>
                <w:szCs w:val="24"/>
              </w:rPr>
              <w:t xml:space="preserve"> </w:t>
            </w:r>
            <w:proofErr w:type="spellStart"/>
            <w:r w:rsidRPr="004A0FA5">
              <w:rPr>
                <w:rFonts w:ascii="Times New Roman" w:hAnsi="Times New Roman" w:cs="Times New Roman"/>
                <w:sz w:val="24"/>
                <w:szCs w:val="24"/>
              </w:rPr>
              <w:t>aureus</w:t>
            </w:r>
            <w:proofErr w:type="spellEnd"/>
            <w:r w:rsidRPr="004A0FA5">
              <w:rPr>
                <w:rFonts w:ascii="Times New Roman" w:hAnsi="Times New Roman" w:cs="Times New Roman"/>
                <w:sz w:val="24"/>
                <w:szCs w:val="24"/>
              </w:rPr>
              <w:t>.</w:t>
            </w:r>
          </w:p>
        </w:tc>
        <w:tc>
          <w:tcPr>
            <w:tcW w:w="1672" w:type="dxa"/>
            <w:tcBorders>
              <w:top w:val="single" w:sz="4" w:space="0" w:color="auto"/>
              <w:left w:val="single" w:sz="4" w:space="0" w:color="auto"/>
              <w:bottom w:val="single" w:sz="4" w:space="0" w:color="auto"/>
              <w:right w:val="single" w:sz="4" w:space="0" w:color="auto"/>
            </w:tcBorders>
            <w:vAlign w:val="center"/>
          </w:tcPr>
          <w:p w14:paraId="654B867D"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выдерживает</w:t>
            </w:r>
          </w:p>
        </w:tc>
        <w:tc>
          <w:tcPr>
            <w:tcW w:w="1672" w:type="dxa"/>
            <w:tcBorders>
              <w:top w:val="single" w:sz="4" w:space="0" w:color="auto"/>
              <w:left w:val="single" w:sz="4" w:space="0" w:color="auto"/>
              <w:bottom w:val="single" w:sz="4" w:space="0" w:color="auto"/>
              <w:right w:val="single" w:sz="4" w:space="0" w:color="auto"/>
            </w:tcBorders>
            <w:vAlign w:val="center"/>
          </w:tcPr>
          <w:p w14:paraId="1D73560F"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выдерживает</w:t>
            </w:r>
          </w:p>
        </w:tc>
        <w:tc>
          <w:tcPr>
            <w:tcW w:w="1672" w:type="dxa"/>
            <w:tcBorders>
              <w:top w:val="single" w:sz="4" w:space="0" w:color="auto"/>
              <w:left w:val="single" w:sz="4" w:space="0" w:color="auto"/>
              <w:bottom w:val="single" w:sz="4" w:space="0" w:color="auto"/>
              <w:right w:val="single" w:sz="4" w:space="0" w:color="auto"/>
            </w:tcBorders>
            <w:vAlign w:val="center"/>
          </w:tcPr>
          <w:p w14:paraId="6CB93F75"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выдерживает</w:t>
            </w:r>
          </w:p>
        </w:tc>
        <w:tc>
          <w:tcPr>
            <w:tcW w:w="1672" w:type="dxa"/>
            <w:tcBorders>
              <w:top w:val="single" w:sz="4" w:space="0" w:color="auto"/>
              <w:left w:val="single" w:sz="4" w:space="0" w:color="auto"/>
              <w:bottom w:val="single" w:sz="4" w:space="0" w:color="auto"/>
              <w:right w:val="single" w:sz="4" w:space="0" w:color="auto"/>
            </w:tcBorders>
            <w:vAlign w:val="center"/>
          </w:tcPr>
          <w:p w14:paraId="19C46CAF"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выдерживает</w:t>
            </w:r>
          </w:p>
        </w:tc>
        <w:tc>
          <w:tcPr>
            <w:tcW w:w="1674" w:type="dxa"/>
            <w:tcBorders>
              <w:top w:val="single" w:sz="4" w:space="0" w:color="auto"/>
              <w:left w:val="single" w:sz="4" w:space="0" w:color="auto"/>
              <w:bottom w:val="single" w:sz="4" w:space="0" w:color="auto"/>
              <w:right w:val="single" w:sz="4" w:space="0" w:color="auto"/>
            </w:tcBorders>
            <w:vAlign w:val="center"/>
          </w:tcPr>
          <w:p w14:paraId="1F8A2EBF" w14:textId="77777777" w:rsidR="000B1C11" w:rsidRPr="004A0FA5" w:rsidRDefault="000B1C11"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выдерживает</w:t>
            </w:r>
          </w:p>
        </w:tc>
      </w:tr>
    </w:tbl>
    <w:p w14:paraId="3837D0C6" w14:textId="77777777" w:rsidR="000B1C11" w:rsidRPr="004A0FA5" w:rsidRDefault="000B1C11" w:rsidP="000B1C11">
      <w:pPr>
        <w:spacing w:after="0" w:line="240" w:lineRule="auto"/>
        <w:rPr>
          <w:rFonts w:ascii="Times New Roman" w:hAnsi="Times New Roman" w:cs="Times New Roman"/>
          <w:b/>
          <w:sz w:val="28"/>
          <w:szCs w:val="28"/>
        </w:rPr>
      </w:pPr>
    </w:p>
    <w:p w14:paraId="50510043" w14:textId="77777777" w:rsidR="000B1C11" w:rsidRPr="004A0FA5" w:rsidRDefault="000B1C11" w:rsidP="000B1C11">
      <w:pPr>
        <w:spacing w:after="0" w:line="240" w:lineRule="auto"/>
        <w:jc w:val="center"/>
        <w:rPr>
          <w:rFonts w:ascii="Times New Roman" w:hAnsi="Times New Roman" w:cs="Times New Roman"/>
          <w:b/>
          <w:sz w:val="28"/>
          <w:szCs w:val="28"/>
        </w:rPr>
      </w:pPr>
    </w:p>
    <w:p w14:paraId="4E83FD5B" w14:textId="77777777" w:rsidR="000B1C11" w:rsidRPr="000B1C11" w:rsidRDefault="000B1C11" w:rsidP="000B1C11">
      <w:pPr>
        <w:spacing w:after="0" w:line="240" w:lineRule="auto"/>
        <w:jc w:val="right"/>
        <w:rPr>
          <w:rFonts w:ascii="Times New Roman" w:hAnsi="Times New Roman" w:cs="Times New Roman"/>
          <w:bCs/>
          <w:sz w:val="28"/>
          <w:szCs w:val="28"/>
        </w:rPr>
      </w:pPr>
    </w:p>
    <w:p w14:paraId="1043BF29" w14:textId="77777777" w:rsidR="000B1C11" w:rsidRPr="000B1C11" w:rsidRDefault="000B1C11" w:rsidP="004E0B49">
      <w:pPr>
        <w:spacing w:after="0" w:line="240" w:lineRule="auto"/>
        <w:jc w:val="right"/>
        <w:rPr>
          <w:rFonts w:ascii="Times New Roman" w:hAnsi="Times New Roman" w:cs="Times New Roman"/>
          <w:bCs/>
          <w:sz w:val="28"/>
          <w:szCs w:val="28"/>
        </w:rPr>
      </w:pPr>
    </w:p>
    <w:p w14:paraId="2F9A35AB" w14:textId="77777777" w:rsidR="00417B79" w:rsidRPr="004A0FA5" w:rsidRDefault="00417B79" w:rsidP="004E0B49">
      <w:pPr>
        <w:spacing w:after="0" w:line="240" w:lineRule="auto"/>
        <w:jc w:val="center"/>
        <w:rPr>
          <w:rFonts w:ascii="Times New Roman" w:hAnsi="Times New Roman" w:cs="Times New Roman"/>
          <w:b/>
          <w:sz w:val="28"/>
          <w:szCs w:val="28"/>
        </w:rPr>
      </w:pPr>
    </w:p>
    <w:p w14:paraId="4A09A3CF" w14:textId="77777777" w:rsidR="002B2347" w:rsidRPr="004A0FA5" w:rsidRDefault="002B2347" w:rsidP="004E0B49">
      <w:pPr>
        <w:spacing w:after="0" w:line="240" w:lineRule="auto"/>
        <w:jc w:val="right"/>
        <w:rPr>
          <w:rFonts w:ascii="Times New Roman" w:hAnsi="Times New Roman" w:cs="Times New Roman"/>
          <w:bCs/>
          <w:sz w:val="28"/>
          <w:szCs w:val="28"/>
        </w:rPr>
      </w:pPr>
    </w:p>
    <w:p w14:paraId="6EDE0900" w14:textId="77777777" w:rsidR="00417B79" w:rsidRPr="004A0FA5" w:rsidRDefault="00417B79" w:rsidP="004E0B49">
      <w:pPr>
        <w:spacing w:after="0" w:line="240" w:lineRule="auto"/>
        <w:jc w:val="center"/>
        <w:rPr>
          <w:rFonts w:ascii="Times New Roman" w:hAnsi="Times New Roman" w:cs="Times New Roman"/>
          <w:b/>
          <w:sz w:val="28"/>
          <w:szCs w:val="28"/>
        </w:rPr>
      </w:pPr>
    </w:p>
    <w:p w14:paraId="570C25CE" w14:textId="77777777" w:rsidR="00D51796" w:rsidRPr="004A0FA5" w:rsidRDefault="00D51796" w:rsidP="004E0B49">
      <w:pPr>
        <w:spacing w:after="0" w:line="240" w:lineRule="auto"/>
        <w:rPr>
          <w:rFonts w:ascii="Times New Roman" w:hAnsi="Times New Roman" w:cs="Times New Roman"/>
          <w:b/>
          <w:sz w:val="28"/>
          <w:szCs w:val="28"/>
        </w:rPr>
      </w:pPr>
      <w:r w:rsidRPr="004A0FA5">
        <w:rPr>
          <w:rFonts w:ascii="Times New Roman" w:hAnsi="Times New Roman" w:cs="Times New Roman"/>
          <w:b/>
          <w:sz w:val="28"/>
          <w:szCs w:val="28"/>
        </w:rPr>
        <w:br w:type="page"/>
      </w:r>
    </w:p>
    <w:p w14:paraId="081343C1" w14:textId="77777777" w:rsidR="0087255B" w:rsidRPr="004A0FA5" w:rsidRDefault="0087255B" w:rsidP="004E0B49">
      <w:pPr>
        <w:spacing w:after="0" w:line="240" w:lineRule="auto"/>
        <w:jc w:val="center"/>
        <w:rPr>
          <w:rFonts w:ascii="Times New Roman" w:hAnsi="Times New Roman" w:cs="Times New Roman"/>
          <w:b/>
          <w:sz w:val="28"/>
          <w:szCs w:val="28"/>
        </w:rPr>
      </w:pPr>
      <w:r w:rsidRPr="004A0FA5">
        <w:rPr>
          <w:rFonts w:ascii="Times New Roman" w:hAnsi="Times New Roman" w:cs="Times New Roman"/>
          <w:b/>
          <w:sz w:val="28"/>
          <w:szCs w:val="28"/>
        </w:rPr>
        <w:lastRenderedPageBreak/>
        <w:t xml:space="preserve">Приложение </w:t>
      </w:r>
      <w:r w:rsidR="004A0EFF" w:rsidRPr="004A0FA5">
        <w:rPr>
          <w:rFonts w:ascii="Times New Roman" w:hAnsi="Times New Roman" w:cs="Times New Roman"/>
          <w:b/>
          <w:sz w:val="28"/>
          <w:szCs w:val="28"/>
        </w:rPr>
        <w:t>Г</w:t>
      </w:r>
    </w:p>
    <w:p w14:paraId="661AF683" w14:textId="77777777" w:rsidR="004A0EFF" w:rsidRPr="004A0FA5" w:rsidRDefault="004A0EFF" w:rsidP="004E0B49">
      <w:pPr>
        <w:spacing w:after="0" w:line="240" w:lineRule="auto"/>
        <w:jc w:val="center"/>
        <w:rPr>
          <w:rFonts w:ascii="Times New Roman" w:hAnsi="Times New Roman" w:cs="Times New Roman"/>
          <w:b/>
          <w:sz w:val="28"/>
          <w:szCs w:val="28"/>
        </w:rPr>
      </w:pPr>
    </w:p>
    <w:p w14:paraId="336FF0A8" w14:textId="77777777" w:rsidR="0087255B" w:rsidRPr="004A0FA5" w:rsidRDefault="0087255B" w:rsidP="004E0B49">
      <w:pPr>
        <w:spacing w:after="0" w:line="240" w:lineRule="auto"/>
        <w:ind w:firstLine="567"/>
        <w:jc w:val="both"/>
        <w:rPr>
          <w:rFonts w:ascii="Times New Roman" w:hAnsi="Times New Roman" w:cs="Times New Roman"/>
          <w:i/>
          <w:iCs/>
          <w:sz w:val="28"/>
          <w:szCs w:val="28"/>
        </w:rPr>
      </w:pPr>
      <w:r w:rsidRPr="004A0FA5">
        <w:rPr>
          <w:rFonts w:ascii="Times New Roman" w:hAnsi="Times New Roman" w:cs="Times New Roman"/>
          <w:bCs/>
          <w:sz w:val="28"/>
          <w:szCs w:val="28"/>
        </w:rPr>
        <w:t xml:space="preserve">Таблица 4 </w:t>
      </w:r>
      <w:r w:rsidR="004A0EFF" w:rsidRPr="004A0FA5">
        <w:rPr>
          <w:rFonts w:ascii="Times New Roman" w:hAnsi="Times New Roman" w:cs="Times New Roman"/>
          <w:bCs/>
          <w:sz w:val="28"/>
          <w:szCs w:val="28"/>
        </w:rPr>
        <w:t>–</w:t>
      </w:r>
      <w:r w:rsidRPr="004A0FA5">
        <w:rPr>
          <w:rFonts w:ascii="Times New Roman" w:hAnsi="Times New Roman" w:cs="Times New Roman"/>
          <w:bCs/>
          <w:sz w:val="28"/>
          <w:szCs w:val="28"/>
        </w:rPr>
        <w:t xml:space="preserve"> Результаты долгосрочных испытаний стабильности растительной субстанции из надземной растений вида </w:t>
      </w:r>
      <w:r w:rsidRPr="004A0FA5">
        <w:rPr>
          <w:rFonts w:ascii="Times New Roman" w:hAnsi="Times New Roman" w:cs="Times New Roman"/>
          <w:i/>
          <w:iCs/>
          <w:sz w:val="28"/>
          <w:szCs w:val="28"/>
          <w:lang w:val="en-US"/>
        </w:rPr>
        <w:t>L</w:t>
      </w:r>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lang w:val="en-US"/>
        </w:rPr>
        <w:t>gmelinii</w:t>
      </w:r>
      <w:proofErr w:type="spellEnd"/>
    </w:p>
    <w:p w14:paraId="68703A8A" w14:textId="77777777" w:rsidR="0087255B" w:rsidRPr="004A0FA5" w:rsidRDefault="0087255B" w:rsidP="004E0B49">
      <w:pPr>
        <w:spacing w:after="0" w:line="240" w:lineRule="auto"/>
        <w:ind w:firstLine="567"/>
        <w:jc w:val="both"/>
        <w:rPr>
          <w:rFonts w:ascii="Times New Roman" w:hAnsi="Times New Roman" w:cs="Times New Roman"/>
          <w:i/>
          <w:iCs/>
          <w:sz w:val="28"/>
          <w:szCs w:val="28"/>
        </w:rPr>
      </w:pPr>
    </w:p>
    <w:tbl>
      <w:tblPr>
        <w:tblW w:w="151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4252"/>
        <w:gridCol w:w="1672"/>
        <w:gridCol w:w="1672"/>
        <w:gridCol w:w="1672"/>
        <w:gridCol w:w="1672"/>
        <w:gridCol w:w="1674"/>
      </w:tblGrid>
      <w:tr w:rsidR="004A0FA5" w:rsidRPr="004A0FA5" w14:paraId="0CAAE310" w14:textId="77777777" w:rsidTr="00D51796">
        <w:trPr>
          <w:trHeight w:val="727"/>
        </w:trPr>
        <w:tc>
          <w:tcPr>
            <w:tcW w:w="6803" w:type="dxa"/>
            <w:gridSpan w:val="2"/>
            <w:tcBorders>
              <w:top w:val="nil"/>
              <w:left w:val="single" w:sz="4" w:space="0" w:color="auto"/>
              <w:bottom w:val="single" w:sz="4" w:space="0" w:color="auto"/>
              <w:right w:val="single" w:sz="4" w:space="0" w:color="auto"/>
            </w:tcBorders>
            <w:vAlign w:val="center"/>
          </w:tcPr>
          <w:p w14:paraId="3482B459" w14:textId="77777777" w:rsidR="002514DE" w:rsidRPr="004A0FA5" w:rsidRDefault="002514DE" w:rsidP="004E0B49">
            <w:pPr>
              <w:pBdr>
                <w:top w:val="single" w:sz="4" w:space="1" w:color="auto"/>
              </w:pBdr>
              <w:spacing w:after="0" w:line="240" w:lineRule="auto"/>
              <w:rPr>
                <w:rFonts w:ascii="Times New Roman" w:hAnsi="Times New Roman" w:cs="Times New Roman"/>
                <w:spacing w:val="-6"/>
                <w:sz w:val="24"/>
                <w:szCs w:val="24"/>
              </w:rPr>
            </w:pPr>
            <w:r w:rsidRPr="004A0FA5">
              <w:rPr>
                <w:rFonts w:ascii="Times New Roman" w:hAnsi="Times New Roman" w:cs="Times New Roman"/>
                <w:spacing w:val="-6"/>
                <w:sz w:val="24"/>
                <w:szCs w:val="24"/>
              </w:rPr>
              <w:t xml:space="preserve">Первичная упаковка: пластиковый контейнер из полиэтилена высокой плотности (HDPE) </w:t>
            </w:r>
          </w:p>
          <w:p w14:paraId="154D899C" w14:textId="77777777" w:rsidR="002514DE" w:rsidRPr="004A0FA5" w:rsidRDefault="002514DE" w:rsidP="004E0B49">
            <w:pPr>
              <w:spacing w:after="0" w:line="240" w:lineRule="auto"/>
              <w:rPr>
                <w:rFonts w:ascii="Times New Roman" w:hAnsi="Times New Roman" w:cs="Times New Roman"/>
                <w:spacing w:val="-6"/>
                <w:sz w:val="24"/>
                <w:szCs w:val="24"/>
              </w:rPr>
            </w:pPr>
            <w:r w:rsidRPr="004A0FA5">
              <w:rPr>
                <w:rFonts w:ascii="Times New Roman" w:hAnsi="Times New Roman" w:cs="Times New Roman"/>
                <w:spacing w:val="-6"/>
                <w:sz w:val="24"/>
                <w:szCs w:val="24"/>
              </w:rPr>
              <w:t xml:space="preserve">Вторичная упаковка: Картонная коробка </w:t>
            </w:r>
          </w:p>
          <w:p w14:paraId="5AA4DFE4" w14:textId="77777777" w:rsidR="002514DE" w:rsidRPr="004A0FA5" w:rsidRDefault="002514DE" w:rsidP="004E0B49">
            <w:pPr>
              <w:spacing w:after="0" w:line="240" w:lineRule="auto"/>
              <w:rPr>
                <w:rFonts w:ascii="Times New Roman" w:hAnsi="Times New Roman" w:cs="Times New Roman"/>
                <w:spacing w:val="-6"/>
                <w:sz w:val="24"/>
                <w:szCs w:val="24"/>
              </w:rPr>
            </w:pPr>
            <w:r w:rsidRPr="004A0FA5">
              <w:rPr>
                <w:rFonts w:ascii="Times New Roman" w:hAnsi="Times New Roman" w:cs="Times New Roman"/>
                <w:spacing w:val="-6"/>
                <w:sz w:val="24"/>
                <w:szCs w:val="24"/>
              </w:rPr>
              <w:t>Температура: (25±2) °С</w:t>
            </w:r>
          </w:p>
          <w:p w14:paraId="022E0CD7" w14:textId="77777777" w:rsidR="0087255B" w:rsidRPr="004A0FA5" w:rsidRDefault="002514DE" w:rsidP="004E0B49">
            <w:pPr>
              <w:spacing w:after="0" w:line="240" w:lineRule="auto"/>
              <w:rPr>
                <w:rFonts w:ascii="Times New Roman" w:hAnsi="Times New Roman" w:cs="Times New Roman"/>
                <w:sz w:val="24"/>
                <w:szCs w:val="24"/>
              </w:rPr>
            </w:pPr>
            <w:r w:rsidRPr="004A0FA5">
              <w:rPr>
                <w:rFonts w:ascii="Times New Roman" w:hAnsi="Times New Roman" w:cs="Times New Roman"/>
                <w:spacing w:val="-6"/>
                <w:sz w:val="24"/>
                <w:szCs w:val="24"/>
              </w:rPr>
              <w:t>Относительная влажность: (60±5) %</w:t>
            </w:r>
          </w:p>
        </w:tc>
        <w:tc>
          <w:tcPr>
            <w:tcW w:w="8362" w:type="dxa"/>
            <w:gridSpan w:val="5"/>
            <w:tcBorders>
              <w:top w:val="single" w:sz="4" w:space="0" w:color="auto"/>
              <w:left w:val="single" w:sz="4" w:space="0" w:color="auto"/>
              <w:bottom w:val="single" w:sz="4" w:space="0" w:color="auto"/>
              <w:right w:val="single" w:sz="4" w:space="0" w:color="auto"/>
            </w:tcBorders>
            <w:vAlign w:val="center"/>
          </w:tcPr>
          <w:p w14:paraId="3BAF53DF" w14:textId="77777777" w:rsidR="0087255B" w:rsidRPr="004A0FA5" w:rsidRDefault="0087255B" w:rsidP="004E0B49">
            <w:pPr>
              <w:spacing w:after="0" w:line="240" w:lineRule="auto"/>
              <w:rPr>
                <w:rFonts w:ascii="Times New Roman" w:hAnsi="Times New Roman" w:cs="Times New Roman"/>
                <w:sz w:val="24"/>
                <w:szCs w:val="24"/>
              </w:rPr>
            </w:pPr>
            <w:r w:rsidRPr="004A0FA5">
              <w:rPr>
                <w:rFonts w:ascii="Times New Roman" w:hAnsi="Times New Roman" w:cs="Times New Roman"/>
                <w:spacing w:val="-6"/>
                <w:sz w:val="24"/>
                <w:szCs w:val="24"/>
              </w:rPr>
              <w:t>Серия: 060423</w:t>
            </w:r>
          </w:p>
          <w:p w14:paraId="50315B98" w14:textId="77777777" w:rsidR="0087255B" w:rsidRPr="004A0FA5" w:rsidRDefault="0087255B"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Дата начала испытания: 06.04.2023</w:t>
            </w:r>
          </w:p>
          <w:p w14:paraId="1093AEF0" w14:textId="77777777" w:rsidR="0087255B" w:rsidRPr="004A0FA5" w:rsidRDefault="0087255B" w:rsidP="004E0B49">
            <w:pPr>
              <w:spacing w:after="0" w:line="240" w:lineRule="auto"/>
              <w:rPr>
                <w:rFonts w:ascii="Times New Roman" w:hAnsi="Times New Roman" w:cs="Times New Roman"/>
                <w:spacing w:val="-6"/>
                <w:sz w:val="24"/>
                <w:szCs w:val="24"/>
              </w:rPr>
            </w:pPr>
            <w:r w:rsidRPr="004A0FA5">
              <w:rPr>
                <w:rFonts w:ascii="Times New Roman" w:hAnsi="Times New Roman" w:cs="Times New Roman"/>
                <w:sz w:val="24"/>
                <w:szCs w:val="24"/>
              </w:rPr>
              <w:t>Дата окончания испытания: 06.04.2024</w:t>
            </w:r>
          </w:p>
        </w:tc>
      </w:tr>
      <w:tr w:rsidR="004A0FA5" w:rsidRPr="004A0FA5" w14:paraId="4FCB18BD" w14:textId="77777777" w:rsidTr="00D51796">
        <w:trPr>
          <w:trHeight w:val="173"/>
        </w:trPr>
        <w:tc>
          <w:tcPr>
            <w:tcW w:w="2551" w:type="dxa"/>
            <w:tcBorders>
              <w:top w:val="single" w:sz="4" w:space="0" w:color="auto"/>
            </w:tcBorders>
            <w:vAlign w:val="center"/>
          </w:tcPr>
          <w:p w14:paraId="12D5A74B"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1</w:t>
            </w:r>
          </w:p>
        </w:tc>
        <w:tc>
          <w:tcPr>
            <w:tcW w:w="4252" w:type="dxa"/>
            <w:tcBorders>
              <w:top w:val="single" w:sz="4" w:space="0" w:color="auto"/>
            </w:tcBorders>
            <w:vAlign w:val="center"/>
          </w:tcPr>
          <w:p w14:paraId="297FB0DA"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2</w:t>
            </w:r>
          </w:p>
        </w:tc>
        <w:tc>
          <w:tcPr>
            <w:tcW w:w="1672" w:type="dxa"/>
            <w:tcBorders>
              <w:top w:val="single" w:sz="4" w:space="0" w:color="auto"/>
            </w:tcBorders>
            <w:vAlign w:val="center"/>
          </w:tcPr>
          <w:p w14:paraId="22B07569"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3</w:t>
            </w:r>
          </w:p>
        </w:tc>
        <w:tc>
          <w:tcPr>
            <w:tcW w:w="1672" w:type="dxa"/>
            <w:tcBorders>
              <w:top w:val="single" w:sz="4" w:space="0" w:color="auto"/>
            </w:tcBorders>
            <w:vAlign w:val="center"/>
          </w:tcPr>
          <w:p w14:paraId="66950B4B"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4</w:t>
            </w:r>
          </w:p>
        </w:tc>
        <w:tc>
          <w:tcPr>
            <w:tcW w:w="1672" w:type="dxa"/>
            <w:tcBorders>
              <w:top w:val="single" w:sz="4" w:space="0" w:color="auto"/>
            </w:tcBorders>
            <w:vAlign w:val="center"/>
          </w:tcPr>
          <w:p w14:paraId="7EDF2764"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5</w:t>
            </w:r>
          </w:p>
        </w:tc>
        <w:tc>
          <w:tcPr>
            <w:tcW w:w="1672" w:type="dxa"/>
            <w:tcBorders>
              <w:top w:val="single" w:sz="4" w:space="0" w:color="auto"/>
            </w:tcBorders>
            <w:vAlign w:val="center"/>
          </w:tcPr>
          <w:p w14:paraId="51F71DCA"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6</w:t>
            </w:r>
          </w:p>
        </w:tc>
        <w:tc>
          <w:tcPr>
            <w:tcW w:w="1674" w:type="dxa"/>
            <w:tcBorders>
              <w:top w:val="single" w:sz="4" w:space="0" w:color="auto"/>
            </w:tcBorders>
            <w:vAlign w:val="center"/>
          </w:tcPr>
          <w:p w14:paraId="103EAEF8"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7</w:t>
            </w:r>
          </w:p>
        </w:tc>
      </w:tr>
      <w:tr w:rsidR="004A0FA5" w:rsidRPr="004A0FA5" w14:paraId="2E99135B" w14:textId="77777777" w:rsidTr="00D51796">
        <w:trPr>
          <w:trHeight w:val="173"/>
        </w:trPr>
        <w:tc>
          <w:tcPr>
            <w:tcW w:w="2551" w:type="dxa"/>
            <w:vMerge w:val="restart"/>
            <w:tcBorders>
              <w:top w:val="single" w:sz="4" w:space="0" w:color="auto"/>
            </w:tcBorders>
            <w:vAlign w:val="center"/>
          </w:tcPr>
          <w:p w14:paraId="3D80F0CA" w14:textId="77777777" w:rsidR="0087255B" w:rsidRPr="004A0FA5" w:rsidRDefault="0087255B"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Показатели</w:t>
            </w:r>
          </w:p>
        </w:tc>
        <w:tc>
          <w:tcPr>
            <w:tcW w:w="4252" w:type="dxa"/>
            <w:vMerge w:val="restart"/>
            <w:tcBorders>
              <w:top w:val="single" w:sz="4" w:space="0" w:color="auto"/>
            </w:tcBorders>
            <w:vAlign w:val="center"/>
          </w:tcPr>
          <w:p w14:paraId="16A23EF7" w14:textId="77777777" w:rsidR="0087255B" w:rsidRPr="004A0FA5" w:rsidRDefault="0087255B"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Нормы отклонения</w:t>
            </w:r>
          </w:p>
        </w:tc>
        <w:tc>
          <w:tcPr>
            <w:tcW w:w="8362" w:type="dxa"/>
            <w:gridSpan w:val="5"/>
            <w:tcBorders>
              <w:top w:val="single" w:sz="4" w:space="0" w:color="auto"/>
            </w:tcBorders>
            <w:vAlign w:val="center"/>
          </w:tcPr>
          <w:p w14:paraId="69564B71" w14:textId="77777777" w:rsidR="0087255B" w:rsidRPr="004A0FA5" w:rsidRDefault="0087255B"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Периоды контроля, мес.</w:t>
            </w:r>
          </w:p>
        </w:tc>
      </w:tr>
      <w:tr w:rsidR="004A0FA5" w:rsidRPr="004A0FA5" w14:paraId="482CEA2E" w14:textId="77777777" w:rsidTr="00D51796">
        <w:trPr>
          <w:trHeight w:val="91"/>
        </w:trPr>
        <w:tc>
          <w:tcPr>
            <w:tcW w:w="2551" w:type="dxa"/>
            <w:vMerge/>
          </w:tcPr>
          <w:p w14:paraId="418853B7" w14:textId="77777777" w:rsidR="00294DDD" w:rsidRPr="004A0FA5" w:rsidRDefault="00294DDD" w:rsidP="004E0B49">
            <w:pPr>
              <w:spacing w:after="0" w:line="240" w:lineRule="auto"/>
              <w:rPr>
                <w:rFonts w:ascii="Times New Roman" w:hAnsi="Times New Roman" w:cs="Times New Roman"/>
                <w:sz w:val="24"/>
                <w:szCs w:val="24"/>
              </w:rPr>
            </w:pPr>
          </w:p>
        </w:tc>
        <w:tc>
          <w:tcPr>
            <w:tcW w:w="4252" w:type="dxa"/>
            <w:vMerge/>
          </w:tcPr>
          <w:p w14:paraId="26005C2A" w14:textId="77777777" w:rsidR="00294DDD" w:rsidRPr="004A0FA5" w:rsidRDefault="00294DDD" w:rsidP="004E0B49">
            <w:pPr>
              <w:spacing w:after="0" w:line="240" w:lineRule="auto"/>
              <w:rPr>
                <w:rFonts w:ascii="Times New Roman" w:hAnsi="Times New Roman" w:cs="Times New Roman"/>
                <w:sz w:val="24"/>
                <w:szCs w:val="24"/>
              </w:rPr>
            </w:pPr>
          </w:p>
        </w:tc>
        <w:tc>
          <w:tcPr>
            <w:tcW w:w="1672" w:type="dxa"/>
          </w:tcPr>
          <w:p w14:paraId="76DC7213"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0</w:t>
            </w:r>
          </w:p>
        </w:tc>
        <w:tc>
          <w:tcPr>
            <w:tcW w:w="1672" w:type="dxa"/>
          </w:tcPr>
          <w:p w14:paraId="0211334D"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3</w:t>
            </w:r>
          </w:p>
        </w:tc>
        <w:tc>
          <w:tcPr>
            <w:tcW w:w="1672" w:type="dxa"/>
          </w:tcPr>
          <w:p w14:paraId="68E9AFC4"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6</w:t>
            </w:r>
          </w:p>
        </w:tc>
        <w:tc>
          <w:tcPr>
            <w:tcW w:w="1672" w:type="dxa"/>
          </w:tcPr>
          <w:p w14:paraId="6808E525"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9</w:t>
            </w:r>
          </w:p>
        </w:tc>
        <w:tc>
          <w:tcPr>
            <w:tcW w:w="1674" w:type="dxa"/>
          </w:tcPr>
          <w:p w14:paraId="384B9F59"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12</w:t>
            </w:r>
          </w:p>
        </w:tc>
      </w:tr>
      <w:tr w:rsidR="004A0FA5" w:rsidRPr="004A0FA5" w14:paraId="7AA35E56" w14:textId="77777777" w:rsidTr="00D51796">
        <w:trPr>
          <w:cantSplit/>
          <w:trHeight w:val="600"/>
        </w:trPr>
        <w:tc>
          <w:tcPr>
            <w:tcW w:w="2551" w:type="dxa"/>
          </w:tcPr>
          <w:p w14:paraId="7E20C02C" w14:textId="77777777" w:rsidR="00294DDD" w:rsidRPr="004A0FA5" w:rsidRDefault="00294DDD"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Описание</w:t>
            </w:r>
          </w:p>
        </w:tc>
        <w:tc>
          <w:tcPr>
            <w:tcW w:w="4252" w:type="dxa"/>
          </w:tcPr>
          <w:p w14:paraId="4979538A" w14:textId="77777777" w:rsidR="00294DDD" w:rsidRPr="004A0FA5" w:rsidRDefault="00294DDD"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буровато-коричневый аморфный порошок со специфическим запахом растения</w:t>
            </w:r>
          </w:p>
        </w:tc>
        <w:tc>
          <w:tcPr>
            <w:tcW w:w="1672" w:type="dxa"/>
            <w:vAlign w:val="center"/>
          </w:tcPr>
          <w:p w14:paraId="4E86C334"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vAlign w:val="center"/>
          </w:tcPr>
          <w:p w14:paraId="22FB7537"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vAlign w:val="center"/>
          </w:tcPr>
          <w:p w14:paraId="23CC71DC"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vAlign w:val="center"/>
          </w:tcPr>
          <w:p w14:paraId="7538C535"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4" w:type="dxa"/>
            <w:vAlign w:val="center"/>
          </w:tcPr>
          <w:p w14:paraId="1DF27C9D"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r>
      <w:tr w:rsidR="004A0FA5" w:rsidRPr="004A0FA5" w14:paraId="762BF863" w14:textId="77777777" w:rsidTr="00D51796">
        <w:trPr>
          <w:trHeight w:val="371"/>
        </w:trPr>
        <w:tc>
          <w:tcPr>
            <w:tcW w:w="2551" w:type="dxa"/>
            <w:vMerge w:val="restart"/>
          </w:tcPr>
          <w:p w14:paraId="6866F822" w14:textId="77777777" w:rsidR="00294DDD" w:rsidRPr="004A0FA5" w:rsidRDefault="00294DDD"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Идентификация</w:t>
            </w:r>
          </w:p>
        </w:tc>
        <w:tc>
          <w:tcPr>
            <w:tcW w:w="4252" w:type="dxa"/>
          </w:tcPr>
          <w:p w14:paraId="514A29F6" w14:textId="77777777" w:rsidR="00294DDD" w:rsidRPr="004A0FA5" w:rsidRDefault="00294DDD"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xml:space="preserve">- при добавлении раствора </w:t>
            </w:r>
            <w:r w:rsidRPr="004A0FA5">
              <w:rPr>
                <w:rFonts w:ascii="Times New Roman" w:hAnsi="Times New Roman" w:cs="Times New Roman"/>
                <w:i/>
                <w:iCs/>
                <w:sz w:val="24"/>
                <w:szCs w:val="24"/>
              </w:rPr>
              <w:t>железа хлорида (</w:t>
            </w:r>
            <w:r w:rsidRPr="004A0FA5">
              <w:rPr>
                <w:rFonts w:ascii="Times New Roman" w:hAnsi="Times New Roman" w:cs="Times New Roman"/>
                <w:i/>
                <w:iCs/>
                <w:sz w:val="24"/>
                <w:szCs w:val="24"/>
                <w:lang w:val="en-US"/>
              </w:rPr>
              <w:t>III</w:t>
            </w:r>
            <w:r w:rsidRPr="004A0FA5">
              <w:rPr>
                <w:rFonts w:ascii="Times New Roman" w:hAnsi="Times New Roman" w:cs="Times New Roman"/>
                <w:i/>
                <w:iCs/>
                <w:sz w:val="24"/>
                <w:szCs w:val="24"/>
              </w:rPr>
              <w:t>) Р2</w:t>
            </w:r>
            <w:r w:rsidRPr="004A0FA5">
              <w:rPr>
                <w:rFonts w:ascii="Times New Roman" w:hAnsi="Times New Roman" w:cs="Times New Roman"/>
                <w:sz w:val="24"/>
                <w:szCs w:val="24"/>
              </w:rPr>
              <w:t xml:space="preserve"> появляется черно-синее окрашивание (гидролизуемые дубильные вещества)</w:t>
            </w:r>
          </w:p>
        </w:tc>
        <w:tc>
          <w:tcPr>
            <w:tcW w:w="1672" w:type="dxa"/>
            <w:vAlign w:val="center"/>
          </w:tcPr>
          <w:p w14:paraId="253894A4"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vAlign w:val="center"/>
          </w:tcPr>
          <w:p w14:paraId="06AB1BFE"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vAlign w:val="center"/>
          </w:tcPr>
          <w:p w14:paraId="6D5D8C87"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vAlign w:val="center"/>
          </w:tcPr>
          <w:p w14:paraId="38E50C28"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4" w:type="dxa"/>
            <w:vAlign w:val="center"/>
          </w:tcPr>
          <w:p w14:paraId="461030C6"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r>
      <w:tr w:rsidR="004A0FA5" w:rsidRPr="004A0FA5" w14:paraId="7353B865" w14:textId="77777777" w:rsidTr="00D51796">
        <w:trPr>
          <w:trHeight w:val="336"/>
        </w:trPr>
        <w:tc>
          <w:tcPr>
            <w:tcW w:w="2551" w:type="dxa"/>
            <w:vMerge/>
          </w:tcPr>
          <w:p w14:paraId="0FE4F3B7" w14:textId="77777777" w:rsidR="00294DDD" w:rsidRPr="004A0FA5" w:rsidRDefault="00294DDD" w:rsidP="004E0B49">
            <w:pPr>
              <w:spacing w:after="0" w:line="240" w:lineRule="auto"/>
              <w:rPr>
                <w:rFonts w:ascii="Times New Roman" w:hAnsi="Times New Roman" w:cs="Times New Roman"/>
                <w:sz w:val="24"/>
                <w:szCs w:val="24"/>
              </w:rPr>
            </w:pPr>
          </w:p>
        </w:tc>
        <w:tc>
          <w:tcPr>
            <w:tcW w:w="4252" w:type="dxa"/>
          </w:tcPr>
          <w:p w14:paraId="5D666FCC" w14:textId="77777777" w:rsidR="00294DDD" w:rsidRPr="004A0FA5" w:rsidRDefault="00294DDD"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 xml:space="preserve">- при добавлении 1 % раствора </w:t>
            </w:r>
            <w:r w:rsidRPr="004A0FA5">
              <w:rPr>
                <w:rFonts w:ascii="Times New Roman" w:hAnsi="Times New Roman" w:cs="Times New Roman"/>
                <w:i/>
                <w:iCs/>
                <w:sz w:val="24"/>
                <w:szCs w:val="24"/>
              </w:rPr>
              <w:t>ванилина Р</w:t>
            </w:r>
            <w:r w:rsidRPr="004A0FA5">
              <w:rPr>
                <w:rFonts w:ascii="Times New Roman" w:hAnsi="Times New Roman" w:cs="Times New Roman"/>
                <w:sz w:val="24"/>
                <w:szCs w:val="24"/>
              </w:rPr>
              <w:t xml:space="preserve"> в </w:t>
            </w:r>
            <w:r w:rsidRPr="004A0FA5">
              <w:rPr>
                <w:rFonts w:ascii="Times New Roman" w:hAnsi="Times New Roman" w:cs="Times New Roman"/>
                <w:i/>
                <w:iCs/>
                <w:sz w:val="24"/>
                <w:szCs w:val="24"/>
              </w:rPr>
              <w:t xml:space="preserve">кислоте </w:t>
            </w:r>
            <w:proofErr w:type="spellStart"/>
            <w:r w:rsidRPr="004A0FA5">
              <w:rPr>
                <w:rFonts w:ascii="Times New Roman" w:hAnsi="Times New Roman" w:cs="Times New Roman"/>
                <w:i/>
                <w:iCs/>
                <w:sz w:val="24"/>
                <w:szCs w:val="24"/>
              </w:rPr>
              <w:t>хлороводородной</w:t>
            </w:r>
            <w:proofErr w:type="spellEnd"/>
            <w:r w:rsidRPr="004A0FA5">
              <w:rPr>
                <w:rFonts w:ascii="Times New Roman" w:hAnsi="Times New Roman" w:cs="Times New Roman"/>
                <w:i/>
                <w:iCs/>
                <w:sz w:val="24"/>
                <w:szCs w:val="24"/>
              </w:rPr>
              <w:t xml:space="preserve"> Р</w:t>
            </w:r>
            <w:r w:rsidRPr="004A0FA5">
              <w:rPr>
                <w:rFonts w:ascii="Times New Roman" w:hAnsi="Times New Roman" w:cs="Times New Roman"/>
                <w:sz w:val="24"/>
                <w:szCs w:val="24"/>
              </w:rPr>
              <w:t xml:space="preserve"> появляется оранжево-красное окрашивание (конденсированные дубильные вещества)</w:t>
            </w:r>
          </w:p>
        </w:tc>
        <w:tc>
          <w:tcPr>
            <w:tcW w:w="1672" w:type="dxa"/>
            <w:vAlign w:val="center"/>
          </w:tcPr>
          <w:p w14:paraId="3DDBC76A"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vAlign w:val="center"/>
          </w:tcPr>
          <w:p w14:paraId="337E1356"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vAlign w:val="center"/>
          </w:tcPr>
          <w:p w14:paraId="06B89E51"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vAlign w:val="center"/>
          </w:tcPr>
          <w:p w14:paraId="739E3542"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4" w:type="dxa"/>
            <w:vAlign w:val="center"/>
          </w:tcPr>
          <w:p w14:paraId="176E08C9"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r>
      <w:tr w:rsidR="004A0FA5" w:rsidRPr="004A0FA5" w14:paraId="669BD72B" w14:textId="77777777" w:rsidTr="00D941DD">
        <w:trPr>
          <w:trHeight w:val="559"/>
        </w:trPr>
        <w:tc>
          <w:tcPr>
            <w:tcW w:w="2551" w:type="dxa"/>
          </w:tcPr>
          <w:p w14:paraId="6DD5EF6D" w14:textId="77777777" w:rsidR="00294DDD" w:rsidRPr="004A0FA5" w:rsidRDefault="00294DDD"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Потеря в массе при высушивании</w:t>
            </w:r>
          </w:p>
        </w:tc>
        <w:tc>
          <w:tcPr>
            <w:tcW w:w="4252" w:type="dxa"/>
          </w:tcPr>
          <w:p w14:paraId="434F28CD" w14:textId="77777777" w:rsidR="00294DDD" w:rsidRPr="004A0FA5" w:rsidRDefault="00294DDD" w:rsidP="004E0B49">
            <w:pPr>
              <w:spacing w:after="0" w:line="240" w:lineRule="auto"/>
              <w:rPr>
                <w:rFonts w:ascii="Times New Roman" w:hAnsi="Times New Roman" w:cs="Times New Roman"/>
                <w:bCs/>
                <w:iCs/>
                <w:sz w:val="24"/>
                <w:szCs w:val="24"/>
              </w:rPr>
            </w:pPr>
            <w:r w:rsidRPr="004A0FA5">
              <w:rPr>
                <w:rFonts w:ascii="Times New Roman" w:hAnsi="Times New Roman" w:cs="Times New Roman"/>
                <w:bCs/>
                <w:iCs/>
                <w:sz w:val="24"/>
                <w:szCs w:val="24"/>
              </w:rPr>
              <w:t>Не более 12.0 %</w:t>
            </w:r>
          </w:p>
        </w:tc>
        <w:tc>
          <w:tcPr>
            <w:tcW w:w="1672" w:type="dxa"/>
          </w:tcPr>
          <w:p w14:paraId="4EDD1238" w14:textId="77777777" w:rsidR="00294DDD" w:rsidRPr="004A0FA5" w:rsidRDefault="00294DDD" w:rsidP="00D941D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6.28±0.61</w:t>
            </w:r>
          </w:p>
        </w:tc>
        <w:tc>
          <w:tcPr>
            <w:tcW w:w="1672" w:type="dxa"/>
          </w:tcPr>
          <w:p w14:paraId="1210CEB4" w14:textId="77777777" w:rsidR="00294DDD" w:rsidRPr="004A0FA5" w:rsidRDefault="00294DDD" w:rsidP="00D941D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6.45±1.05</w:t>
            </w:r>
          </w:p>
        </w:tc>
        <w:tc>
          <w:tcPr>
            <w:tcW w:w="1672" w:type="dxa"/>
          </w:tcPr>
          <w:p w14:paraId="29D6997F" w14:textId="77777777" w:rsidR="00294DDD" w:rsidRPr="004A0FA5" w:rsidRDefault="00294DDD" w:rsidP="00D941D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7.52±0.87</w:t>
            </w:r>
          </w:p>
        </w:tc>
        <w:tc>
          <w:tcPr>
            <w:tcW w:w="1672" w:type="dxa"/>
          </w:tcPr>
          <w:p w14:paraId="28CB6944" w14:textId="77777777" w:rsidR="00294DDD" w:rsidRPr="004A0FA5" w:rsidRDefault="00294DDD" w:rsidP="00D941DD">
            <w:pPr>
              <w:spacing w:after="0" w:line="240" w:lineRule="auto"/>
              <w:jc w:val="center"/>
              <w:rPr>
                <w:rFonts w:ascii="Times New Roman" w:hAnsi="Times New Roman" w:cs="Times New Roman"/>
                <w:sz w:val="24"/>
                <w:szCs w:val="24"/>
                <w:lang w:val="en-US"/>
              </w:rPr>
            </w:pPr>
            <w:r w:rsidRPr="004A0FA5">
              <w:rPr>
                <w:rFonts w:ascii="Times New Roman" w:hAnsi="Times New Roman" w:cs="Times New Roman"/>
                <w:sz w:val="24"/>
                <w:szCs w:val="24"/>
              </w:rPr>
              <w:t>7.52±1.32</w:t>
            </w:r>
          </w:p>
        </w:tc>
        <w:tc>
          <w:tcPr>
            <w:tcW w:w="1674" w:type="dxa"/>
          </w:tcPr>
          <w:p w14:paraId="1E921E29" w14:textId="77777777" w:rsidR="00294DDD" w:rsidRPr="004A0FA5" w:rsidRDefault="00294DDD" w:rsidP="00D941D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7.55±1.64</w:t>
            </w:r>
          </w:p>
        </w:tc>
      </w:tr>
    </w:tbl>
    <w:p w14:paraId="039A8961" w14:textId="526B14C8" w:rsidR="000B1C11" w:rsidRDefault="000B1C11" w:rsidP="004E0B49">
      <w:pPr>
        <w:spacing w:after="0" w:line="240" w:lineRule="auto"/>
        <w:ind w:firstLine="567"/>
        <w:jc w:val="both"/>
        <w:rPr>
          <w:rFonts w:ascii="Times New Roman" w:hAnsi="Times New Roman" w:cs="Times New Roman"/>
          <w:sz w:val="28"/>
          <w:szCs w:val="28"/>
        </w:rPr>
      </w:pPr>
    </w:p>
    <w:p w14:paraId="7109252E" w14:textId="77777777" w:rsidR="000B1C11" w:rsidRDefault="000B1C11">
      <w:pPr>
        <w:rPr>
          <w:rFonts w:ascii="Times New Roman" w:hAnsi="Times New Roman" w:cs="Times New Roman"/>
          <w:sz w:val="28"/>
          <w:szCs w:val="28"/>
        </w:rPr>
      </w:pPr>
      <w:r>
        <w:rPr>
          <w:rFonts w:ascii="Times New Roman" w:hAnsi="Times New Roman" w:cs="Times New Roman"/>
          <w:sz w:val="28"/>
          <w:szCs w:val="28"/>
        </w:rPr>
        <w:br w:type="page"/>
      </w:r>
    </w:p>
    <w:p w14:paraId="2BD9825E" w14:textId="5A555A69" w:rsidR="0059653B" w:rsidRPr="004A0FA5" w:rsidRDefault="000B1C11" w:rsidP="000B1C11">
      <w:pPr>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4</w:t>
      </w:r>
    </w:p>
    <w:p w14:paraId="5A951246" w14:textId="77777777" w:rsidR="0059653B" w:rsidRPr="004A0FA5" w:rsidRDefault="0059653B" w:rsidP="004E0B49">
      <w:pPr>
        <w:spacing w:after="0" w:line="240" w:lineRule="auto"/>
        <w:ind w:firstLine="567"/>
        <w:jc w:val="both"/>
        <w:rPr>
          <w:rFonts w:ascii="Times New Roman" w:hAnsi="Times New Roman" w:cs="Times New Roman"/>
          <w:sz w:val="28"/>
          <w:szCs w:val="28"/>
        </w:rPr>
      </w:pPr>
    </w:p>
    <w:tbl>
      <w:tblPr>
        <w:tblW w:w="151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4252"/>
        <w:gridCol w:w="1672"/>
        <w:gridCol w:w="1672"/>
        <w:gridCol w:w="1672"/>
        <w:gridCol w:w="1672"/>
        <w:gridCol w:w="1674"/>
      </w:tblGrid>
      <w:tr w:rsidR="004A0FA5" w:rsidRPr="004A0FA5" w14:paraId="574B0BB9" w14:textId="77777777" w:rsidTr="000B1C11">
        <w:tc>
          <w:tcPr>
            <w:tcW w:w="2551" w:type="dxa"/>
          </w:tcPr>
          <w:p w14:paraId="23EADE93" w14:textId="77777777" w:rsidR="00294DDD" w:rsidRPr="004A0FA5" w:rsidRDefault="00294DDD"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1</w:t>
            </w:r>
          </w:p>
        </w:tc>
        <w:tc>
          <w:tcPr>
            <w:tcW w:w="4252" w:type="dxa"/>
          </w:tcPr>
          <w:p w14:paraId="04696A66" w14:textId="77777777" w:rsidR="00294DDD" w:rsidRPr="004A0FA5" w:rsidRDefault="00294DDD"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2</w:t>
            </w:r>
          </w:p>
        </w:tc>
        <w:tc>
          <w:tcPr>
            <w:tcW w:w="1672" w:type="dxa"/>
            <w:vAlign w:val="center"/>
          </w:tcPr>
          <w:p w14:paraId="5B2378FC"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3</w:t>
            </w:r>
          </w:p>
        </w:tc>
        <w:tc>
          <w:tcPr>
            <w:tcW w:w="1672" w:type="dxa"/>
            <w:vAlign w:val="center"/>
          </w:tcPr>
          <w:p w14:paraId="7AE542A5"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4</w:t>
            </w:r>
          </w:p>
        </w:tc>
        <w:tc>
          <w:tcPr>
            <w:tcW w:w="1672" w:type="dxa"/>
          </w:tcPr>
          <w:p w14:paraId="483AB1BF"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5</w:t>
            </w:r>
          </w:p>
        </w:tc>
        <w:tc>
          <w:tcPr>
            <w:tcW w:w="1672" w:type="dxa"/>
          </w:tcPr>
          <w:p w14:paraId="0EC1C554"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6</w:t>
            </w:r>
          </w:p>
        </w:tc>
        <w:tc>
          <w:tcPr>
            <w:tcW w:w="1674" w:type="dxa"/>
          </w:tcPr>
          <w:p w14:paraId="3ABBF24B"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7</w:t>
            </w:r>
          </w:p>
        </w:tc>
      </w:tr>
      <w:tr w:rsidR="004A0FA5" w:rsidRPr="004A0FA5" w14:paraId="7B216848" w14:textId="77777777" w:rsidTr="00D941DD">
        <w:tc>
          <w:tcPr>
            <w:tcW w:w="2551" w:type="dxa"/>
          </w:tcPr>
          <w:p w14:paraId="750DA84C" w14:textId="77777777" w:rsidR="00294DDD" w:rsidRPr="004A0FA5" w:rsidRDefault="00294DDD"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Количественное определение</w:t>
            </w:r>
          </w:p>
          <w:p w14:paraId="27FE61A0" w14:textId="77777777" w:rsidR="00294DDD" w:rsidRPr="004A0FA5" w:rsidRDefault="00294DDD"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 содержание дубильных веществ</w:t>
            </w:r>
          </w:p>
        </w:tc>
        <w:tc>
          <w:tcPr>
            <w:tcW w:w="4252" w:type="dxa"/>
          </w:tcPr>
          <w:p w14:paraId="64F3EDE5" w14:textId="77777777" w:rsidR="00294DDD" w:rsidRPr="004A0FA5" w:rsidRDefault="00294DDD" w:rsidP="004E0B49">
            <w:pPr>
              <w:spacing w:after="0" w:line="240" w:lineRule="auto"/>
              <w:rPr>
                <w:rFonts w:ascii="Times New Roman" w:hAnsi="Times New Roman" w:cs="Times New Roman"/>
                <w:bCs/>
                <w:iCs/>
                <w:sz w:val="24"/>
                <w:szCs w:val="24"/>
              </w:rPr>
            </w:pPr>
            <w:r w:rsidRPr="004A0FA5">
              <w:rPr>
                <w:rFonts w:ascii="Times New Roman" w:hAnsi="Times New Roman" w:cs="Times New Roman"/>
                <w:sz w:val="24"/>
                <w:szCs w:val="24"/>
              </w:rPr>
              <w:t>Не менее 15.0 %</w:t>
            </w:r>
          </w:p>
        </w:tc>
        <w:tc>
          <w:tcPr>
            <w:tcW w:w="1672" w:type="dxa"/>
            <w:vAlign w:val="center"/>
          </w:tcPr>
          <w:p w14:paraId="7CFA61EC" w14:textId="77777777" w:rsidR="00294DDD" w:rsidRPr="004A0FA5" w:rsidRDefault="00294DDD" w:rsidP="00D941D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24.14±0.66</w:t>
            </w:r>
          </w:p>
        </w:tc>
        <w:tc>
          <w:tcPr>
            <w:tcW w:w="1672" w:type="dxa"/>
            <w:vAlign w:val="center"/>
          </w:tcPr>
          <w:p w14:paraId="2C8BA4FB" w14:textId="77777777" w:rsidR="00294DDD" w:rsidRPr="004A0FA5" w:rsidRDefault="00294DDD" w:rsidP="00D941D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24.32±1.19</w:t>
            </w:r>
          </w:p>
        </w:tc>
        <w:tc>
          <w:tcPr>
            <w:tcW w:w="1672" w:type="dxa"/>
            <w:vAlign w:val="center"/>
          </w:tcPr>
          <w:p w14:paraId="0444E99C" w14:textId="77777777" w:rsidR="00294DDD" w:rsidRPr="004A0FA5" w:rsidRDefault="00294DDD" w:rsidP="00D941D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23.31±0.47</w:t>
            </w:r>
          </w:p>
        </w:tc>
        <w:tc>
          <w:tcPr>
            <w:tcW w:w="1672" w:type="dxa"/>
            <w:vAlign w:val="center"/>
          </w:tcPr>
          <w:p w14:paraId="62C2B087" w14:textId="77777777" w:rsidR="00294DDD" w:rsidRPr="004A0FA5" w:rsidRDefault="00294DDD" w:rsidP="00D941D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24.06±1.00</w:t>
            </w:r>
          </w:p>
        </w:tc>
        <w:tc>
          <w:tcPr>
            <w:tcW w:w="1674" w:type="dxa"/>
            <w:vAlign w:val="center"/>
          </w:tcPr>
          <w:p w14:paraId="61FB2759" w14:textId="77777777" w:rsidR="00294DDD" w:rsidRPr="004A0FA5" w:rsidRDefault="00294DDD" w:rsidP="00D941D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24.36±0.78</w:t>
            </w:r>
          </w:p>
        </w:tc>
      </w:tr>
      <w:tr w:rsidR="004A0FA5" w:rsidRPr="004A0FA5" w14:paraId="2BD6F1BE" w14:textId="77777777" w:rsidTr="000B1C11">
        <w:trPr>
          <w:trHeight w:val="282"/>
        </w:trPr>
        <w:tc>
          <w:tcPr>
            <w:tcW w:w="2551" w:type="dxa"/>
            <w:tcBorders>
              <w:bottom w:val="single" w:sz="4" w:space="0" w:color="auto"/>
            </w:tcBorders>
          </w:tcPr>
          <w:p w14:paraId="4BAA8206" w14:textId="77777777" w:rsidR="00294DDD" w:rsidRPr="004A0FA5" w:rsidRDefault="00294DDD"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Микробиологическая чистота*</w:t>
            </w:r>
          </w:p>
        </w:tc>
        <w:tc>
          <w:tcPr>
            <w:tcW w:w="4252" w:type="dxa"/>
            <w:tcBorders>
              <w:bottom w:val="single" w:sz="4" w:space="0" w:color="auto"/>
            </w:tcBorders>
          </w:tcPr>
          <w:p w14:paraId="674B015C" w14:textId="77777777" w:rsidR="00294DDD" w:rsidRPr="004A0FA5" w:rsidRDefault="00294DDD"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 xml:space="preserve">В 1 г препарата допускается наличие не более 100 аэробных бактерий, дрожжевых и плесневых грибов (суммарно).  Отсутствуют бактерии семейства </w:t>
            </w:r>
            <w:proofErr w:type="spellStart"/>
            <w:r w:rsidRPr="004A0FA5">
              <w:rPr>
                <w:rFonts w:ascii="Times New Roman" w:hAnsi="Times New Roman" w:cs="Times New Roman"/>
                <w:sz w:val="24"/>
                <w:szCs w:val="24"/>
              </w:rPr>
              <w:t>Enterobacteriaceae</w:t>
            </w:r>
            <w:proofErr w:type="spellEnd"/>
            <w:r w:rsidRPr="004A0FA5">
              <w:rPr>
                <w:rFonts w:ascii="Times New Roman" w:hAnsi="Times New Roman" w:cs="Times New Roman"/>
                <w:sz w:val="24"/>
                <w:szCs w:val="24"/>
              </w:rPr>
              <w:t xml:space="preserve">, </w:t>
            </w:r>
            <w:proofErr w:type="spellStart"/>
            <w:r w:rsidRPr="004A0FA5">
              <w:rPr>
                <w:rFonts w:ascii="Times New Roman" w:hAnsi="Times New Roman" w:cs="Times New Roman"/>
                <w:sz w:val="24"/>
                <w:szCs w:val="24"/>
              </w:rPr>
              <w:t>Pseudomonas</w:t>
            </w:r>
            <w:proofErr w:type="spellEnd"/>
            <w:r w:rsidRPr="004A0FA5">
              <w:rPr>
                <w:rFonts w:ascii="Times New Roman" w:hAnsi="Times New Roman" w:cs="Times New Roman"/>
                <w:sz w:val="24"/>
                <w:szCs w:val="24"/>
              </w:rPr>
              <w:t xml:space="preserve"> </w:t>
            </w:r>
            <w:proofErr w:type="spellStart"/>
            <w:r w:rsidRPr="004A0FA5">
              <w:rPr>
                <w:rFonts w:ascii="Times New Roman" w:hAnsi="Times New Roman" w:cs="Times New Roman"/>
                <w:sz w:val="24"/>
                <w:szCs w:val="24"/>
              </w:rPr>
              <w:t>aeruginosae</w:t>
            </w:r>
            <w:proofErr w:type="spellEnd"/>
            <w:r w:rsidRPr="004A0FA5">
              <w:rPr>
                <w:rFonts w:ascii="Times New Roman" w:hAnsi="Times New Roman" w:cs="Times New Roman"/>
                <w:sz w:val="24"/>
                <w:szCs w:val="24"/>
              </w:rPr>
              <w:t xml:space="preserve">, </w:t>
            </w:r>
            <w:proofErr w:type="spellStart"/>
            <w:r w:rsidRPr="004A0FA5">
              <w:rPr>
                <w:rFonts w:ascii="Times New Roman" w:hAnsi="Times New Roman" w:cs="Times New Roman"/>
                <w:sz w:val="24"/>
                <w:szCs w:val="24"/>
              </w:rPr>
              <w:t>Staphylococcus</w:t>
            </w:r>
            <w:proofErr w:type="spellEnd"/>
            <w:r w:rsidRPr="004A0FA5">
              <w:rPr>
                <w:rFonts w:ascii="Times New Roman" w:hAnsi="Times New Roman" w:cs="Times New Roman"/>
                <w:sz w:val="24"/>
                <w:szCs w:val="24"/>
              </w:rPr>
              <w:t xml:space="preserve"> </w:t>
            </w:r>
            <w:proofErr w:type="spellStart"/>
            <w:r w:rsidRPr="004A0FA5">
              <w:rPr>
                <w:rFonts w:ascii="Times New Roman" w:hAnsi="Times New Roman" w:cs="Times New Roman"/>
                <w:sz w:val="24"/>
                <w:szCs w:val="24"/>
              </w:rPr>
              <w:t>aureus</w:t>
            </w:r>
            <w:proofErr w:type="spellEnd"/>
            <w:r w:rsidRPr="004A0FA5">
              <w:rPr>
                <w:rFonts w:ascii="Times New Roman" w:hAnsi="Times New Roman" w:cs="Times New Roman"/>
                <w:sz w:val="24"/>
                <w:szCs w:val="24"/>
              </w:rPr>
              <w:t>.</w:t>
            </w:r>
          </w:p>
        </w:tc>
        <w:tc>
          <w:tcPr>
            <w:tcW w:w="1672" w:type="dxa"/>
            <w:tcBorders>
              <w:bottom w:val="single" w:sz="4" w:space="0" w:color="auto"/>
            </w:tcBorders>
            <w:vAlign w:val="center"/>
          </w:tcPr>
          <w:p w14:paraId="438016D0"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выдерживает</w:t>
            </w:r>
          </w:p>
        </w:tc>
        <w:tc>
          <w:tcPr>
            <w:tcW w:w="1672" w:type="dxa"/>
            <w:tcBorders>
              <w:bottom w:val="single" w:sz="4" w:space="0" w:color="auto"/>
            </w:tcBorders>
            <w:vAlign w:val="center"/>
          </w:tcPr>
          <w:p w14:paraId="23F81516"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выдерживает</w:t>
            </w:r>
          </w:p>
        </w:tc>
        <w:tc>
          <w:tcPr>
            <w:tcW w:w="1672" w:type="dxa"/>
            <w:tcBorders>
              <w:bottom w:val="single" w:sz="4" w:space="0" w:color="auto"/>
            </w:tcBorders>
            <w:vAlign w:val="center"/>
          </w:tcPr>
          <w:p w14:paraId="7F4DB991"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выдерживает</w:t>
            </w:r>
          </w:p>
        </w:tc>
        <w:tc>
          <w:tcPr>
            <w:tcW w:w="1672" w:type="dxa"/>
            <w:tcBorders>
              <w:bottom w:val="single" w:sz="4" w:space="0" w:color="auto"/>
            </w:tcBorders>
            <w:vAlign w:val="center"/>
          </w:tcPr>
          <w:p w14:paraId="63D4E1F1"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выдерживает</w:t>
            </w:r>
          </w:p>
        </w:tc>
        <w:tc>
          <w:tcPr>
            <w:tcW w:w="1674" w:type="dxa"/>
            <w:tcBorders>
              <w:bottom w:val="single" w:sz="4" w:space="0" w:color="auto"/>
            </w:tcBorders>
            <w:vAlign w:val="center"/>
          </w:tcPr>
          <w:p w14:paraId="78ECB489"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выдерживает</w:t>
            </w:r>
          </w:p>
        </w:tc>
      </w:tr>
      <w:tr w:rsidR="004A0FA5" w:rsidRPr="004A0FA5" w14:paraId="6C9DE844" w14:textId="77777777" w:rsidTr="000B1C11">
        <w:trPr>
          <w:trHeight w:val="714"/>
        </w:trPr>
        <w:tc>
          <w:tcPr>
            <w:tcW w:w="6803" w:type="dxa"/>
            <w:gridSpan w:val="2"/>
            <w:tcBorders>
              <w:top w:val="nil"/>
              <w:left w:val="single" w:sz="4" w:space="0" w:color="auto"/>
              <w:bottom w:val="single" w:sz="4" w:space="0" w:color="auto"/>
              <w:right w:val="single" w:sz="4" w:space="0" w:color="auto"/>
            </w:tcBorders>
            <w:vAlign w:val="center"/>
          </w:tcPr>
          <w:p w14:paraId="7004D72B" w14:textId="77777777" w:rsidR="002514DE" w:rsidRPr="004A0FA5" w:rsidRDefault="002514DE" w:rsidP="004E0B49">
            <w:pPr>
              <w:spacing w:after="0" w:line="240" w:lineRule="auto"/>
              <w:rPr>
                <w:rFonts w:ascii="Times New Roman" w:hAnsi="Times New Roman" w:cs="Times New Roman"/>
                <w:spacing w:val="-6"/>
                <w:sz w:val="24"/>
                <w:szCs w:val="24"/>
              </w:rPr>
            </w:pPr>
            <w:r w:rsidRPr="004A0FA5">
              <w:rPr>
                <w:rFonts w:ascii="Times New Roman" w:hAnsi="Times New Roman" w:cs="Times New Roman"/>
                <w:spacing w:val="-6"/>
                <w:sz w:val="24"/>
                <w:szCs w:val="24"/>
              </w:rPr>
              <w:t xml:space="preserve">Первичная упаковка: пластиковый контейнер из полиэтилена высокой плотности (HDPE) </w:t>
            </w:r>
          </w:p>
          <w:p w14:paraId="04BF81F6" w14:textId="77777777" w:rsidR="002514DE" w:rsidRPr="004A0FA5" w:rsidRDefault="002514DE" w:rsidP="004E0B49">
            <w:pPr>
              <w:spacing w:after="0" w:line="240" w:lineRule="auto"/>
              <w:rPr>
                <w:rFonts w:ascii="Times New Roman" w:hAnsi="Times New Roman" w:cs="Times New Roman"/>
                <w:spacing w:val="-6"/>
                <w:sz w:val="24"/>
                <w:szCs w:val="24"/>
              </w:rPr>
            </w:pPr>
            <w:r w:rsidRPr="004A0FA5">
              <w:rPr>
                <w:rFonts w:ascii="Times New Roman" w:hAnsi="Times New Roman" w:cs="Times New Roman"/>
                <w:spacing w:val="-6"/>
                <w:sz w:val="24"/>
                <w:szCs w:val="24"/>
              </w:rPr>
              <w:t xml:space="preserve">Вторичная упаковка: Картонная коробка </w:t>
            </w:r>
          </w:p>
          <w:p w14:paraId="41E97F3A" w14:textId="77777777" w:rsidR="002514DE" w:rsidRPr="004A0FA5" w:rsidRDefault="002514DE" w:rsidP="004E0B49">
            <w:pPr>
              <w:spacing w:after="0" w:line="240" w:lineRule="auto"/>
              <w:rPr>
                <w:rFonts w:ascii="Times New Roman" w:hAnsi="Times New Roman" w:cs="Times New Roman"/>
                <w:spacing w:val="-6"/>
                <w:sz w:val="24"/>
                <w:szCs w:val="24"/>
              </w:rPr>
            </w:pPr>
            <w:r w:rsidRPr="004A0FA5">
              <w:rPr>
                <w:rFonts w:ascii="Times New Roman" w:hAnsi="Times New Roman" w:cs="Times New Roman"/>
                <w:spacing w:val="-6"/>
                <w:sz w:val="24"/>
                <w:szCs w:val="24"/>
              </w:rPr>
              <w:t>Температура: (25±2) °С</w:t>
            </w:r>
          </w:p>
          <w:p w14:paraId="35C2AB23" w14:textId="77777777" w:rsidR="0059653B" w:rsidRPr="004A0FA5" w:rsidRDefault="002514DE" w:rsidP="004E0B49">
            <w:pPr>
              <w:spacing w:after="0" w:line="240" w:lineRule="auto"/>
              <w:rPr>
                <w:rFonts w:ascii="Times New Roman" w:hAnsi="Times New Roman" w:cs="Times New Roman"/>
                <w:sz w:val="24"/>
                <w:szCs w:val="24"/>
              </w:rPr>
            </w:pPr>
            <w:r w:rsidRPr="004A0FA5">
              <w:rPr>
                <w:rFonts w:ascii="Times New Roman" w:hAnsi="Times New Roman" w:cs="Times New Roman"/>
                <w:spacing w:val="-6"/>
                <w:sz w:val="24"/>
                <w:szCs w:val="24"/>
              </w:rPr>
              <w:t>Относительная влажность: (60±5) %</w:t>
            </w:r>
          </w:p>
        </w:tc>
        <w:tc>
          <w:tcPr>
            <w:tcW w:w="8362" w:type="dxa"/>
            <w:gridSpan w:val="5"/>
            <w:tcBorders>
              <w:top w:val="single" w:sz="4" w:space="0" w:color="auto"/>
              <w:left w:val="single" w:sz="4" w:space="0" w:color="auto"/>
              <w:bottom w:val="single" w:sz="4" w:space="0" w:color="auto"/>
              <w:right w:val="single" w:sz="4" w:space="0" w:color="auto"/>
            </w:tcBorders>
            <w:vAlign w:val="center"/>
          </w:tcPr>
          <w:p w14:paraId="082C3A1B" w14:textId="77777777" w:rsidR="0059653B" w:rsidRPr="004A0FA5" w:rsidRDefault="0059653B" w:rsidP="004E0B49">
            <w:pPr>
              <w:spacing w:after="0" w:line="240" w:lineRule="auto"/>
              <w:rPr>
                <w:rFonts w:ascii="Times New Roman" w:hAnsi="Times New Roman" w:cs="Times New Roman"/>
                <w:sz w:val="24"/>
                <w:szCs w:val="24"/>
              </w:rPr>
            </w:pPr>
            <w:r w:rsidRPr="004A0FA5">
              <w:rPr>
                <w:rFonts w:ascii="Times New Roman" w:hAnsi="Times New Roman" w:cs="Times New Roman"/>
                <w:spacing w:val="-6"/>
                <w:sz w:val="24"/>
                <w:szCs w:val="24"/>
              </w:rPr>
              <w:t>Серия: 070423</w:t>
            </w:r>
          </w:p>
          <w:p w14:paraId="23BDCFDD" w14:textId="77777777" w:rsidR="0059653B" w:rsidRPr="004A0FA5" w:rsidRDefault="0059653B"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Дата начала испытания: 07.04.2023</w:t>
            </w:r>
          </w:p>
          <w:p w14:paraId="43DC11A6" w14:textId="77777777" w:rsidR="0059653B" w:rsidRPr="004A0FA5" w:rsidRDefault="0059653B" w:rsidP="004E0B49">
            <w:pPr>
              <w:spacing w:after="0" w:line="240" w:lineRule="auto"/>
              <w:rPr>
                <w:rFonts w:ascii="Times New Roman" w:hAnsi="Times New Roman" w:cs="Times New Roman"/>
                <w:spacing w:val="-6"/>
                <w:sz w:val="24"/>
                <w:szCs w:val="24"/>
              </w:rPr>
            </w:pPr>
            <w:r w:rsidRPr="004A0FA5">
              <w:rPr>
                <w:rFonts w:ascii="Times New Roman" w:hAnsi="Times New Roman" w:cs="Times New Roman"/>
                <w:sz w:val="24"/>
                <w:szCs w:val="24"/>
              </w:rPr>
              <w:t>Дата окончания испытания: 07.04.2024</w:t>
            </w:r>
          </w:p>
        </w:tc>
      </w:tr>
      <w:tr w:rsidR="004A0FA5" w:rsidRPr="004A0FA5" w14:paraId="1610FACC" w14:textId="77777777" w:rsidTr="000B1C11">
        <w:trPr>
          <w:trHeight w:val="170"/>
        </w:trPr>
        <w:tc>
          <w:tcPr>
            <w:tcW w:w="2551" w:type="dxa"/>
            <w:vMerge w:val="restart"/>
            <w:tcBorders>
              <w:top w:val="single" w:sz="4" w:space="0" w:color="auto"/>
            </w:tcBorders>
            <w:vAlign w:val="center"/>
          </w:tcPr>
          <w:p w14:paraId="00E4662D" w14:textId="77777777" w:rsidR="0059653B" w:rsidRPr="004A0FA5" w:rsidRDefault="0059653B"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Показатели</w:t>
            </w:r>
          </w:p>
        </w:tc>
        <w:tc>
          <w:tcPr>
            <w:tcW w:w="4252" w:type="dxa"/>
            <w:vMerge w:val="restart"/>
            <w:tcBorders>
              <w:top w:val="single" w:sz="4" w:space="0" w:color="auto"/>
            </w:tcBorders>
            <w:vAlign w:val="center"/>
          </w:tcPr>
          <w:p w14:paraId="55308E5C" w14:textId="77777777" w:rsidR="0059653B" w:rsidRPr="004A0FA5" w:rsidRDefault="0059653B"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Нормы отклонения</w:t>
            </w:r>
          </w:p>
        </w:tc>
        <w:tc>
          <w:tcPr>
            <w:tcW w:w="8362" w:type="dxa"/>
            <w:gridSpan w:val="5"/>
            <w:tcBorders>
              <w:top w:val="single" w:sz="4" w:space="0" w:color="auto"/>
            </w:tcBorders>
            <w:vAlign w:val="center"/>
          </w:tcPr>
          <w:p w14:paraId="42D23A3C" w14:textId="77777777" w:rsidR="0059653B" w:rsidRPr="004A0FA5" w:rsidRDefault="0059653B"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Периоды контроля, мес.</w:t>
            </w:r>
          </w:p>
        </w:tc>
      </w:tr>
      <w:tr w:rsidR="004A0FA5" w:rsidRPr="004A0FA5" w14:paraId="5593CBB6" w14:textId="77777777" w:rsidTr="000B1C11">
        <w:trPr>
          <w:trHeight w:val="178"/>
        </w:trPr>
        <w:tc>
          <w:tcPr>
            <w:tcW w:w="2551" w:type="dxa"/>
            <w:vMerge/>
          </w:tcPr>
          <w:p w14:paraId="24722646" w14:textId="77777777" w:rsidR="00294DDD" w:rsidRPr="004A0FA5" w:rsidRDefault="00294DDD" w:rsidP="004E0B49">
            <w:pPr>
              <w:spacing w:after="0" w:line="240" w:lineRule="auto"/>
              <w:rPr>
                <w:rFonts w:ascii="Times New Roman" w:hAnsi="Times New Roman" w:cs="Times New Roman"/>
                <w:sz w:val="24"/>
                <w:szCs w:val="24"/>
              </w:rPr>
            </w:pPr>
          </w:p>
        </w:tc>
        <w:tc>
          <w:tcPr>
            <w:tcW w:w="4252" w:type="dxa"/>
            <w:vMerge/>
          </w:tcPr>
          <w:p w14:paraId="4A330DD1" w14:textId="77777777" w:rsidR="00294DDD" w:rsidRPr="004A0FA5" w:rsidRDefault="00294DDD" w:rsidP="004E0B49">
            <w:pPr>
              <w:spacing w:after="0" w:line="240" w:lineRule="auto"/>
              <w:rPr>
                <w:rFonts w:ascii="Times New Roman" w:hAnsi="Times New Roman" w:cs="Times New Roman"/>
                <w:sz w:val="24"/>
                <w:szCs w:val="24"/>
              </w:rPr>
            </w:pPr>
          </w:p>
        </w:tc>
        <w:tc>
          <w:tcPr>
            <w:tcW w:w="1672" w:type="dxa"/>
          </w:tcPr>
          <w:p w14:paraId="23A5E238"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0</w:t>
            </w:r>
          </w:p>
        </w:tc>
        <w:tc>
          <w:tcPr>
            <w:tcW w:w="1672" w:type="dxa"/>
          </w:tcPr>
          <w:p w14:paraId="2DE44946"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3</w:t>
            </w:r>
          </w:p>
        </w:tc>
        <w:tc>
          <w:tcPr>
            <w:tcW w:w="1672" w:type="dxa"/>
          </w:tcPr>
          <w:p w14:paraId="29DBCE7C"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6</w:t>
            </w:r>
          </w:p>
        </w:tc>
        <w:tc>
          <w:tcPr>
            <w:tcW w:w="1672" w:type="dxa"/>
          </w:tcPr>
          <w:p w14:paraId="708D2C88"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9</w:t>
            </w:r>
          </w:p>
        </w:tc>
        <w:tc>
          <w:tcPr>
            <w:tcW w:w="1674" w:type="dxa"/>
          </w:tcPr>
          <w:p w14:paraId="72F2542A"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12</w:t>
            </w:r>
          </w:p>
        </w:tc>
      </w:tr>
      <w:tr w:rsidR="004A0FA5" w:rsidRPr="004A0FA5" w14:paraId="69FC98AA" w14:textId="77777777" w:rsidTr="000B1C11">
        <w:trPr>
          <w:cantSplit/>
          <w:trHeight w:val="589"/>
        </w:trPr>
        <w:tc>
          <w:tcPr>
            <w:tcW w:w="2551" w:type="dxa"/>
          </w:tcPr>
          <w:p w14:paraId="21FAFA15" w14:textId="77777777" w:rsidR="00294DDD" w:rsidRPr="004A0FA5" w:rsidRDefault="00294DDD"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Описание</w:t>
            </w:r>
          </w:p>
        </w:tc>
        <w:tc>
          <w:tcPr>
            <w:tcW w:w="4252" w:type="dxa"/>
          </w:tcPr>
          <w:p w14:paraId="3458BFDC" w14:textId="77777777" w:rsidR="00294DDD" w:rsidRPr="004A0FA5" w:rsidRDefault="00294DDD"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буровато-коричневый аморфный порошок со специфическим запахом растения</w:t>
            </w:r>
          </w:p>
        </w:tc>
        <w:tc>
          <w:tcPr>
            <w:tcW w:w="1672" w:type="dxa"/>
            <w:vAlign w:val="center"/>
          </w:tcPr>
          <w:p w14:paraId="4BC538A8"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vAlign w:val="center"/>
          </w:tcPr>
          <w:p w14:paraId="681B67C9"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vAlign w:val="center"/>
          </w:tcPr>
          <w:p w14:paraId="7E69734A"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vAlign w:val="center"/>
          </w:tcPr>
          <w:p w14:paraId="2E78E5F4"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4" w:type="dxa"/>
            <w:vAlign w:val="center"/>
          </w:tcPr>
          <w:p w14:paraId="6F1A9615"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r>
      <w:tr w:rsidR="004A0FA5" w:rsidRPr="004A0FA5" w14:paraId="68441F59" w14:textId="77777777" w:rsidTr="000B1C11">
        <w:trPr>
          <w:trHeight w:val="365"/>
        </w:trPr>
        <w:tc>
          <w:tcPr>
            <w:tcW w:w="2551" w:type="dxa"/>
          </w:tcPr>
          <w:p w14:paraId="1A79A779" w14:textId="77777777" w:rsidR="00294DDD" w:rsidRPr="004A0FA5" w:rsidRDefault="00294DDD"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Идентификация</w:t>
            </w:r>
          </w:p>
        </w:tc>
        <w:tc>
          <w:tcPr>
            <w:tcW w:w="4252" w:type="dxa"/>
          </w:tcPr>
          <w:p w14:paraId="481A8E25" w14:textId="77777777" w:rsidR="00294DDD" w:rsidRPr="004A0FA5" w:rsidRDefault="00294DDD"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xml:space="preserve">- при добавлении раствора </w:t>
            </w:r>
            <w:r w:rsidRPr="004A0FA5">
              <w:rPr>
                <w:rFonts w:ascii="Times New Roman" w:hAnsi="Times New Roman" w:cs="Times New Roman"/>
                <w:i/>
                <w:iCs/>
                <w:sz w:val="24"/>
                <w:szCs w:val="24"/>
              </w:rPr>
              <w:t>железа хлорида (</w:t>
            </w:r>
            <w:r w:rsidRPr="004A0FA5">
              <w:rPr>
                <w:rFonts w:ascii="Times New Roman" w:hAnsi="Times New Roman" w:cs="Times New Roman"/>
                <w:i/>
                <w:iCs/>
                <w:sz w:val="24"/>
                <w:szCs w:val="24"/>
                <w:lang w:val="en-US"/>
              </w:rPr>
              <w:t>III</w:t>
            </w:r>
            <w:r w:rsidRPr="004A0FA5">
              <w:rPr>
                <w:rFonts w:ascii="Times New Roman" w:hAnsi="Times New Roman" w:cs="Times New Roman"/>
                <w:i/>
                <w:iCs/>
                <w:sz w:val="24"/>
                <w:szCs w:val="24"/>
              </w:rPr>
              <w:t>) Р2</w:t>
            </w:r>
            <w:r w:rsidRPr="004A0FA5">
              <w:rPr>
                <w:rFonts w:ascii="Times New Roman" w:hAnsi="Times New Roman" w:cs="Times New Roman"/>
                <w:sz w:val="24"/>
                <w:szCs w:val="24"/>
              </w:rPr>
              <w:t xml:space="preserve"> появляется черно-синее окрашивание (гидролизуемые дубильные вещества)</w:t>
            </w:r>
          </w:p>
        </w:tc>
        <w:tc>
          <w:tcPr>
            <w:tcW w:w="1672" w:type="dxa"/>
            <w:vAlign w:val="center"/>
          </w:tcPr>
          <w:p w14:paraId="3DCBFC54"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vAlign w:val="center"/>
          </w:tcPr>
          <w:p w14:paraId="559C0904"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vAlign w:val="center"/>
          </w:tcPr>
          <w:p w14:paraId="5E12CADF"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vAlign w:val="center"/>
          </w:tcPr>
          <w:p w14:paraId="11FDC6D9"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4" w:type="dxa"/>
            <w:vAlign w:val="center"/>
          </w:tcPr>
          <w:p w14:paraId="4FC233A5" w14:textId="77777777" w:rsidR="00294DDD" w:rsidRPr="004A0FA5" w:rsidRDefault="00294DDD" w:rsidP="004E0B49">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r>
    </w:tbl>
    <w:p w14:paraId="10DBEB0D" w14:textId="77777777" w:rsidR="0059653B" w:rsidRPr="004A0FA5" w:rsidRDefault="0059653B" w:rsidP="004E0B49">
      <w:pPr>
        <w:spacing w:after="0" w:line="240" w:lineRule="auto"/>
        <w:jc w:val="both"/>
        <w:rPr>
          <w:rFonts w:ascii="Times New Roman" w:hAnsi="Times New Roman" w:cs="Times New Roman"/>
          <w:sz w:val="28"/>
          <w:szCs w:val="28"/>
        </w:rPr>
        <w:sectPr w:rsidR="0059653B" w:rsidRPr="004A0FA5" w:rsidSect="0087255B">
          <w:pgSz w:w="16838" w:h="11906" w:orient="landscape"/>
          <w:pgMar w:top="1701" w:right="1134" w:bottom="567" w:left="1134" w:header="709" w:footer="709" w:gutter="0"/>
          <w:cols w:space="708"/>
          <w:docGrid w:linePitch="360"/>
        </w:sectPr>
      </w:pPr>
    </w:p>
    <w:p w14:paraId="38EE51A6" w14:textId="77777777" w:rsidR="009E5686" w:rsidRDefault="009E5686" w:rsidP="009E5686">
      <w:pPr>
        <w:spacing w:after="0" w:line="240" w:lineRule="auto"/>
        <w:jc w:val="right"/>
        <w:rPr>
          <w:rFonts w:ascii="Times New Roman" w:hAnsi="Times New Roman" w:cs="Times New Roman"/>
          <w:sz w:val="28"/>
          <w:szCs w:val="28"/>
        </w:rPr>
      </w:pPr>
      <w:r w:rsidRPr="009E5686">
        <w:rPr>
          <w:rFonts w:ascii="Times New Roman" w:hAnsi="Times New Roman" w:cs="Times New Roman"/>
          <w:sz w:val="28"/>
          <w:szCs w:val="28"/>
        </w:rPr>
        <w:lastRenderedPageBreak/>
        <w:t>Продолжение таблицы 4</w:t>
      </w:r>
    </w:p>
    <w:p w14:paraId="773F7EF7" w14:textId="77777777" w:rsidR="009E5686" w:rsidRPr="009E5686" w:rsidRDefault="009E5686" w:rsidP="009E5686">
      <w:pPr>
        <w:jc w:val="right"/>
        <w:rPr>
          <w:rFonts w:ascii="Times New Roman" w:hAnsi="Times New Roman" w:cs="Times New Roman"/>
          <w:sz w:val="28"/>
          <w:szCs w:val="28"/>
        </w:rPr>
      </w:pPr>
    </w:p>
    <w:tbl>
      <w:tblPr>
        <w:tblW w:w="151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
        <w:gridCol w:w="2522"/>
        <w:gridCol w:w="4252"/>
        <w:gridCol w:w="29"/>
        <w:gridCol w:w="1643"/>
        <w:gridCol w:w="1672"/>
        <w:gridCol w:w="1672"/>
        <w:gridCol w:w="1672"/>
        <w:gridCol w:w="1674"/>
        <w:gridCol w:w="29"/>
      </w:tblGrid>
      <w:tr w:rsidR="009E5686" w:rsidRPr="004A0FA5" w14:paraId="4A4A5065" w14:textId="77777777" w:rsidTr="009951FD">
        <w:trPr>
          <w:gridAfter w:val="1"/>
          <w:wAfter w:w="29" w:type="dxa"/>
          <w:trHeight w:val="365"/>
        </w:trPr>
        <w:tc>
          <w:tcPr>
            <w:tcW w:w="2551" w:type="dxa"/>
            <w:gridSpan w:val="2"/>
            <w:tcBorders>
              <w:top w:val="single" w:sz="4" w:space="0" w:color="auto"/>
              <w:left w:val="single" w:sz="4" w:space="0" w:color="auto"/>
              <w:bottom w:val="single" w:sz="4" w:space="0" w:color="auto"/>
              <w:right w:val="single" w:sz="4" w:space="0" w:color="auto"/>
            </w:tcBorders>
          </w:tcPr>
          <w:p w14:paraId="29BF0CD8" w14:textId="77777777" w:rsidR="009E5686" w:rsidRPr="004A0FA5" w:rsidRDefault="009E5686"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1</w:t>
            </w:r>
          </w:p>
        </w:tc>
        <w:tc>
          <w:tcPr>
            <w:tcW w:w="4252" w:type="dxa"/>
            <w:tcBorders>
              <w:top w:val="single" w:sz="4" w:space="0" w:color="auto"/>
              <w:left w:val="single" w:sz="4" w:space="0" w:color="auto"/>
              <w:bottom w:val="single" w:sz="4" w:space="0" w:color="auto"/>
              <w:right w:val="single" w:sz="4" w:space="0" w:color="auto"/>
            </w:tcBorders>
          </w:tcPr>
          <w:p w14:paraId="215C9582" w14:textId="77777777" w:rsidR="009E5686" w:rsidRPr="004A0FA5" w:rsidRDefault="009E5686" w:rsidP="009951FD">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2</w:t>
            </w:r>
          </w:p>
        </w:tc>
        <w:tc>
          <w:tcPr>
            <w:tcW w:w="1672" w:type="dxa"/>
            <w:gridSpan w:val="2"/>
            <w:tcBorders>
              <w:top w:val="single" w:sz="4" w:space="0" w:color="auto"/>
              <w:left w:val="single" w:sz="4" w:space="0" w:color="auto"/>
              <w:bottom w:val="single" w:sz="4" w:space="0" w:color="auto"/>
              <w:right w:val="single" w:sz="4" w:space="0" w:color="auto"/>
            </w:tcBorders>
            <w:vAlign w:val="center"/>
          </w:tcPr>
          <w:p w14:paraId="77E06A4C" w14:textId="77777777" w:rsidR="009E5686" w:rsidRPr="004A0FA5" w:rsidRDefault="009E5686"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3</w:t>
            </w:r>
          </w:p>
        </w:tc>
        <w:tc>
          <w:tcPr>
            <w:tcW w:w="1672" w:type="dxa"/>
            <w:tcBorders>
              <w:top w:val="single" w:sz="4" w:space="0" w:color="auto"/>
              <w:left w:val="single" w:sz="4" w:space="0" w:color="auto"/>
              <w:bottom w:val="single" w:sz="4" w:space="0" w:color="auto"/>
              <w:right w:val="single" w:sz="4" w:space="0" w:color="auto"/>
            </w:tcBorders>
            <w:vAlign w:val="center"/>
          </w:tcPr>
          <w:p w14:paraId="775AF026" w14:textId="77777777" w:rsidR="009E5686" w:rsidRPr="004A0FA5" w:rsidRDefault="009E5686"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4</w:t>
            </w:r>
          </w:p>
        </w:tc>
        <w:tc>
          <w:tcPr>
            <w:tcW w:w="1672" w:type="dxa"/>
            <w:tcBorders>
              <w:top w:val="single" w:sz="4" w:space="0" w:color="auto"/>
              <w:left w:val="single" w:sz="4" w:space="0" w:color="auto"/>
              <w:bottom w:val="single" w:sz="4" w:space="0" w:color="auto"/>
              <w:right w:val="single" w:sz="4" w:space="0" w:color="auto"/>
            </w:tcBorders>
            <w:vAlign w:val="center"/>
          </w:tcPr>
          <w:p w14:paraId="76BBDC76" w14:textId="77777777" w:rsidR="009E5686" w:rsidRPr="004A0FA5" w:rsidRDefault="009E5686"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5</w:t>
            </w:r>
          </w:p>
        </w:tc>
        <w:tc>
          <w:tcPr>
            <w:tcW w:w="1672" w:type="dxa"/>
            <w:tcBorders>
              <w:top w:val="single" w:sz="4" w:space="0" w:color="auto"/>
              <w:left w:val="single" w:sz="4" w:space="0" w:color="auto"/>
              <w:bottom w:val="single" w:sz="4" w:space="0" w:color="auto"/>
              <w:right w:val="single" w:sz="4" w:space="0" w:color="auto"/>
            </w:tcBorders>
            <w:vAlign w:val="center"/>
          </w:tcPr>
          <w:p w14:paraId="2005820C" w14:textId="77777777" w:rsidR="009E5686" w:rsidRPr="004A0FA5" w:rsidRDefault="009E5686"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6</w:t>
            </w:r>
          </w:p>
        </w:tc>
        <w:tc>
          <w:tcPr>
            <w:tcW w:w="1674" w:type="dxa"/>
            <w:tcBorders>
              <w:top w:val="single" w:sz="4" w:space="0" w:color="auto"/>
              <w:left w:val="single" w:sz="4" w:space="0" w:color="auto"/>
              <w:bottom w:val="single" w:sz="4" w:space="0" w:color="auto"/>
              <w:right w:val="single" w:sz="4" w:space="0" w:color="auto"/>
            </w:tcBorders>
            <w:vAlign w:val="center"/>
          </w:tcPr>
          <w:p w14:paraId="0E5ABE7C" w14:textId="77777777" w:rsidR="009E5686" w:rsidRPr="004A0FA5" w:rsidRDefault="009E5686"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7</w:t>
            </w:r>
          </w:p>
        </w:tc>
      </w:tr>
      <w:tr w:rsidR="009E5686" w:rsidRPr="004A0FA5" w14:paraId="47507F03" w14:textId="77777777" w:rsidTr="009951FD">
        <w:trPr>
          <w:gridAfter w:val="1"/>
          <w:wAfter w:w="29" w:type="dxa"/>
          <w:trHeight w:val="365"/>
        </w:trPr>
        <w:tc>
          <w:tcPr>
            <w:tcW w:w="2551" w:type="dxa"/>
            <w:gridSpan w:val="2"/>
            <w:tcBorders>
              <w:top w:val="single" w:sz="4" w:space="0" w:color="auto"/>
              <w:left w:val="single" w:sz="4" w:space="0" w:color="auto"/>
              <w:bottom w:val="single" w:sz="4" w:space="0" w:color="auto"/>
              <w:right w:val="single" w:sz="4" w:space="0" w:color="auto"/>
            </w:tcBorders>
          </w:tcPr>
          <w:p w14:paraId="1FFB191F" w14:textId="77777777" w:rsidR="009E5686" w:rsidRPr="004A0FA5" w:rsidRDefault="009E5686" w:rsidP="009951FD">
            <w:pPr>
              <w:spacing w:after="0" w:line="240" w:lineRule="auto"/>
              <w:rPr>
                <w:rFonts w:ascii="Times New Roman"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tcPr>
          <w:p w14:paraId="7EFF7959" w14:textId="77777777" w:rsidR="009E5686" w:rsidRPr="004A0FA5" w:rsidRDefault="009E5686" w:rsidP="009951FD">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xml:space="preserve">- при добавлении 1 % раствора ванилина Р в кислоте </w:t>
            </w:r>
            <w:proofErr w:type="spellStart"/>
            <w:r w:rsidRPr="004A0FA5">
              <w:rPr>
                <w:rFonts w:ascii="Times New Roman" w:hAnsi="Times New Roman" w:cs="Times New Roman"/>
                <w:sz w:val="24"/>
                <w:szCs w:val="24"/>
              </w:rPr>
              <w:t>хлороводородной</w:t>
            </w:r>
            <w:proofErr w:type="spellEnd"/>
            <w:r w:rsidRPr="004A0FA5">
              <w:rPr>
                <w:rFonts w:ascii="Times New Roman" w:hAnsi="Times New Roman" w:cs="Times New Roman"/>
                <w:sz w:val="24"/>
                <w:szCs w:val="24"/>
              </w:rPr>
              <w:t xml:space="preserve"> Р появляется оранжево-красное окрашивание (конденсированные дубильные вещества)</w:t>
            </w:r>
          </w:p>
        </w:tc>
        <w:tc>
          <w:tcPr>
            <w:tcW w:w="1672" w:type="dxa"/>
            <w:gridSpan w:val="2"/>
            <w:tcBorders>
              <w:top w:val="single" w:sz="4" w:space="0" w:color="auto"/>
              <w:left w:val="single" w:sz="4" w:space="0" w:color="auto"/>
              <w:bottom w:val="single" w:sz="4" w:space="0" w:color="auto"/>
              <w:right w:val="single" w:sz="4" w:space="0" w:color="auto"/>
            </w:tcBorders>
            <w:vAlign w:val="center"/>
          </w:tcPr>
          <w:p w14:paraId="29DF494A" w14:textId="77777777" w:rsidR="009E5686" w:rsidRPr="004A0FA5" w:rsidRDefault="009E5686"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tcBorders>
              <w:top w:val="single" w:sz="4" w:space="0" w:color="auto"/>
              <w:left w:val="single" w:sz="4" w:space="0" w:color="auto"/>
              <w:bottom w:val="single" w:sz="4" w:space="0" w:color="auto"/>
              <w:right w:val="single" w:sz="4" w:space="0" w:color="auto"/>
            </w:tcBorders>
            <w:vAlign w:val="center"/>
          </w:tcPr>
          <w:p w14:paraId="760B5C65" w14:textId="77777777" w:rsidR="009E5686" w:rsidRPr="004A0FA5" w:rsidRDefault="009E5686"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tcBorders>
              <w:top w:val="single" w:sz="4" w:space="0" w:color="auto"/>
              <w:left w:val="single" w:sz="4" w:space="0" w:color="auto"/>
              <w:bottom w:val="single" w:sz="4" w:space="0" w:color="auto"/>
              <w:right w:val="single" w:sz="4" w:space="0" w:color="auto"/>
            </w:tcBorders>
            <w:vAlign w:val="center"/>
          </w:tcPr>
          <w:p w14:paraId="2CE47798" w14:textId="77777777" w:rsidR="009E5686" w:rsidRPr="004A0FA5" w:rsidRDefault="009E5686"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tcBorders>
              <w:top w:val="single" w:sz="4" w:space="0" w:color="auto"/>
              <w:left w:val="single" w:sz="4" w:space="0" w:color="auto"/>
              <w:bottom w:val="single" w:sz="4" w:space="0" w:color="auto"/>
              <w:right w:val="single" w:sz="4" w:space="0" w:color="auto"/>
            </w:tcBorders>
            <w:vAlign w:val="center"/>
          </w:tcPr>
          <w:p w14:paraId="53CCC115" w14:textId="77777777" w:rsidR="009E5686" w:rsidRPr="004A0FA5" w:rsidRDefault="009E5686"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4" w:type="dxa"/>
            <w:tcBorders>
              <w:top w:val="single" w:sz="4" w:space="0" w:color="auto"/>
              <w:left w:val="single" w:sz="4" w:space="0" w:color="auto"/>
              <w:bottom w:val="single" w:sz="4" w:space="0" w:color="auto"/>
              <w:right w:val="single" w:sz="4" w:space="0" w:color="auto"/>
            </w:tcBorders>
            <w:vAlign w:val="center"/>
          </w:tcPr>
          <w:p w14:paraId="71182BAD" w14:textId="77777777" w:rsidR="009E5686" w:rsidRPr="004A0FA5" w:rsidRDefault="009E5686"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соответствует</w:t>
            </w:r>
          </w:p>
        </w:tc>
      </w:tr>
      <w:tr w:rsidR="009E5686" w:rsidRPr="004A0FA5" w14:paraId="3D4E4CB4" w14:textId="77777777" w:rsidTr="009951FD">
        <w:trPr>
          <w:gridAfter w:val="1"/>
          <w:wAfter w:w="29" w:type="dxa"/>
          <w:trHeight w:val="365"/>
        </w:trPr>
        <w:tc>
          <w:tcPr>
            <w:tcW w:w="2551" w:type="dxa"/>
            <w:gridSpan w:val="2"/>
            <w:tcBorders>
              <w:top w:val="single" w:sz="4" w:space="0" w:color="auto"/>
              <w:left w:val="single" w:sz="4" w:space="0" w:color="auto"/>
              <w:bottom w:val="single" w:sz="4" w:space="0" w:color="auto"/>
              <w:right w:val="single" w:sz="4" w:space="0" w:color="auto"/>
            </w:tcBorders>
          </w:tcPr>
          <w:p w14:paraId="762576F8" w14:textId="77777777" w:rsidR="009E5686" w:rsidRPr="004A0FA5" w:rsidRDefault="009E5686"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Потеря в массе при высушивании</w:t>
            </w:r>
          </w:p>
        </w:tc>
        <w:tc>
          <w:tcPr>
            <w:tcW w:w="4252" w:type="dxa"/>
            <w:tcBorders>
              <w:top w:val="single" w:sz="4" w:space="0" w:color="auto"/>
              <w:left w:val="single" w:sz="4" w:space="0" w:color="auto"/>
              <w:bottom w:val="single" w:sz="4" w:space="0" w:color="auto"/>
              <w:right w:val="single" w:sz="4" w:space="0" w:color="auto"/>
            </w:tcBorders>
          </w:tcPr>
          <w:p w14:paraId="165202FB" w14:textId="77777777" w:rsidR="009E5686" w:rsidRPr="004A0FA5" w:rsidRDefault="009E5686" w:rsidP="009951FD">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Не более 12.0 %</w:t>
            </w:r>
          </w:p>
        </w:tc>
        <w:tc>
          <w:tcPr>
            <w:tcW w:w="1672" w:type="dxa"/>
            <w:gridSpan w:val="2"/>
            <w:tcBorders>
              <w:top w:val="single" w:sz="4" w:space="0" w:color="auto"/>
              <w:left w:val="single" w:sz="4" w:space="0" w:color="auto"/>
              <w:bottom w:val="single" w:sz="4" w:space="0" w:color="auto"/>
              <w:right w:val="single" w:sz="4" w:space="0" w:color="auto"/>
            </w:tcBorders>
            <w:vAlign w:val="center"/>
          </w:tcPr>
          <w:p w14:paraId="63490676" w14:textId="77777777" w:rsidR="009E5686" w:rsidRPr="004A0FA5" w:rsidRDefault="009E5686"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8.28±0.84</w:t>
            </w:r>
          </w:p>
        </w:tc>
        <w:tc>
          <w:tcPr>
            <w:tcW w:w="1672" w:type="dxa"/>
            <w:tcBorders>
              <w:top w:val="single" w:sz="4" w:space="0" w:color="auto"/>
              <w:left w:val="single" w:sz="4" w:space="0" w:color="auto"/>
              <w:bottom w:val="single" w:sz="4" w:space="0" w:color="auto"/>
              <w:right w:val="single" w:sz="4" w:space="0" w:color="auto"/>
            </w:tcBorders>
            <w:vAlign w:val="center"/>
          </w:tcPr>
          <w:p w14:paraId="0389CE50" w14:textId="77777777" w:rsidR="009E5686" w:rsidRPr="004A0FA5" w:rsidRDefault="009E5686"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8.45±1.47</w:t>
            </w:r>
          </w:p>
        </w:tc>
        <w:tc>
          <w:tcPr>
            <w:tcW w:w="1672" w:type="dxa"/>
            <w:tcBorders>
              <w:top w:val="single" w:sz="4" w:space="0" w:color="auto"/>
              <w:left w:val="single" w:sz="4" w:space="0" w:color="auto"/>
              <w:bottom w:val="single" w:sz="4" w:space="0" w:color="auto"/>
              <w:right w:val="single" w:sz="4" w:space="0" w:color="auto"/>
            </w:tcBorders>
            <w:vAlign w:val="center"/>
          </w:tcPr>
          <w:p w14:paraId="58BC86B0" w14:textId="77777777" w:rsidR="009E5686" w:rsidRPr="004A0FA5" w:rsidRDefault="009E5686"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8.00±0.84</w:t>
            </w:r>
          </w:p>
        </w:tc>
        <w:tc>
          <w:tcPr>
            <w:tcW w:w="1672" w:type="dxa"/>
            <w:tcBorders>
              <w:top w:val="single" w:sz="4" w:space="0" w:color="auto"/>
              <w:left w:val="single" w:sz="4" w:space="0" w:color="auto"/>
              <w:bottom w:val="single" w:sz="4" w:space="0" w:color="auto"/>
              <w:right w:val="single" w:sz="4" w:space="0" w:color="auto"/>
            </w:tcBorders>
            <w:vAlign w:val="center"/>
          </w:tcPr>
          <w:p w14:paraId="5387ED8C" w14:textId="77777777" w:rsidR="009E5686" w:rsidRPr="004A0FA5" w:rsidRDefault="009E5686"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9.22±0.44</w:t>
            </w:r>
          </w:p>
        </w:tc>
        <w:tc>
          <w:tcPr>
            <w:tcW w:w="1674" w:type="dxa"/>
            <w:tcBorders>
              <w:top w:val="single" w:sz="4" w:space="0" w:color="auto"/>
              <w:left w:val="single" w:sz="4" w:space="0" w:color="auto"/>
              <w:bottom w:val="single" w:sz="4" w:space="0" w:color="auto"/>
              <w:right w:val="single" w:sz="4" w:space="0" w:color="auto"/>
            </w:tcBorders>
            <w:vAlign w:val="center"/>
          </w:tcPr>
          <w:p w14:paraId="20B0E502" w14:textId="77777777" w:rsidR="009E5686" w:rsidRPr="004A0FA5" w:rsidRDefault="009E5686"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9.12±1.02</w:t>
            </w:r>
          </w:p>
        </w:tc>
      </w:tr>
      <w:tr w:rsidR="009E5686" w:rsidRPr="004A0FA5" w14:paraId="6C020DB6" w14:textId="77777777" w:rsidTr="009951FD">
        <w:trPr>
          <w:gridAfter w:val="1"/>
          <w:wAfter w:w="29" w:type="dxa"/>
          <w:trHeight w:val="365"/>
        </w:trPr>
        <w:tc>
          <w:tcPr>
            <w:tcW w:w="2551" w:type="dxa"/>
            <w:gridSpan w:val="2"/>
            <w:tcBorders>
              <w:top w:val="single" w:sz="4" w:space="0" w:color="auto"/>
              <w:left w:val="single" w:sz="4" w:space="0" w:color="auto"/>
              <w:bottom w:val="single" w:sz="4" w:space="0" w:color="auto"/>
              <w:right w:val="single" w:sz="4" w:space="0" w:color="auto"/>
            </w:tcBorders>
          </w:tcPr>
          <w:p w14:paraId="7FE15A19" w14:textId="77777777" w:rsidR="009E5686" w:rsidRPr="004A0FA5" w:rsidRDefault="009E5686"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Количественное определение</w:t>
            </w:r>
          </w:p>
          <w:p w14:paraId="034A6094" w14:textId="77777777" w:rsidR="009E5686" w:rsidRPr="004A0FA5" w:rsidRDefault="009E5686"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 содержание дубильных веществ</w:t>
            </w:r>
          </w:p>
        </w:tc>
        <w:tc>
          <w:tcPr>
            <w:tcW w:w="4252" w:type="dxa"/>
            <w:tcBorders>
              <w:top w:val="single" w:sz="4" w:space="0" w:color="auto"/>
              <w:left w:val="single" w:sz="4" w:space="0" w:color="auto"/>
              <w:bottom w:val="single" w:sz="4" w:space="0" w:color="auto"/>
              <w:right w:val="single" w:sz="4" w:space="0" w:color="auto"/>
            </w:tcBorders>
          </w:tcPr>
          <w:p w14:paraId="5767CC08" w14:textId="77777777" w:rsidR="009E5686" w:rsidRPr="004A0FA5" w:rsidRDefault="009E5686" w:rsidP="009951FD">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Не менее 15.0 %</w:t>
            </w:r>
          </w:p>
        </w:tc>
        <w:tc>
          <w:tcPr>
            <w:tcW w:w="1672" w:type="dxa"/>
            <w:gridSpan w:val="2"/>
            <w:tcBorders>
              <w:top w:val="single" w:sz="4" w:space="0" w:color="auto"/>
              <w:left w:val="single" w:sz="4" w:space="0" w:color="auto"/>
              <w:bottom w:val="single" w:sz="4" w:space="0" w:color="auto"/>
              <w:right w:val="single" w:sz="4" w:space="0" w:color="auto"/>
            </w:tcBorders>
            <w:vAlign w:val="center"/>
          </w:tcPr>
          <w:p w14:paraId="440B2693" w14:textId="77777777" w:rsidR="009E5686" w:rsidRPr="004A0FA5" w:rsidRDefault="009E5686"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25.15±0.66</w:t>
            </w:r>
          </w:p>
        </w:tc>
        <w:tc>
          <w:tcPr>
            <w:tcW w:w="1672" w:type="dxa"/>
            <w:tcBorders>
              <w:top w:val="single" w:sz="4" w:space="0" w:color="auto"/>
              <w:left w:val="single" w:sz="4" w:space="0" w:color="auto"/>
              <w:bottom w:val="single" w:sz="4" w:space="0" w:color="auto"/>
              <w:right w:val="single" w:sz="4" w:space="0" w:color="auto"/>
            </w:tcBorders>
            <w:vAlign w:val="center"/>
          </w:tcPr>
          <w:p w14:paraId="7AD3B3CF" w14:textId="77777777" w:rsidR="009E5686" w:rsidRPr="004A0FA5" w:rsidRDefault="009E5686"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25.32±1.23</w:t>
            </w:r>
          </w:p>
        </w:tc>
        <w:tc>
          <w:tcPr>
            <w:tcW w:w="1672" w:type="dxa"/>
            <w:tcBorders>
              <w:top w:val="single" w:sz="4" w:space="0" w:color="auto"/>
              <w:left w:val="single" w:sz="4" w:space="0" w:color="auto"/>
              <w:bottom w:val="single" w:sz="4" w:space="0" w:color="auto"/>
              <w:right w:val="single" w:sz="4" w:space="0" w:color="auto"/>
            </w:tcBorders>
            <w:vAlign w:val="center"/>
          </w:tcPr>
          <w:p w14:paraId="26A6074F" w14:textId="77777777" w:rsidR="009E5686" w:rsidRPr="004A0FA5" w:rsidRDefault="009E5686"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23.31±0.98</w:t>
            </w:r>
          </w:p>
        </w:tc>
        <w:tc>
          <w:tcPr>
            <w:tcW w:w="1672" w:type="dxa"/>
            <w:tcBorders>
              <w:top w:val="single" w:sz="4" w:space="0" w:color="auto"/>
              <w:left w:val="single" w:sz="4" w:space="0" w:color="auto"/>
              <w:bottom w:val="single" w:sz="4" w:space="0" w:color="auto"/>
              <w:right w:val="single" w:sz="4" w:space="0" w:color="auto"/>
            </w:tcBorders>
            <w:vAlign w:val="center"/>
          </w:tcPr>
          <w:p w14:paraId="4A7325F5" w14:textId="77777777" w:rsidR="009E5686" w:rsidRPr="004A0FA5" w:rsidRDefault="009E5686"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25.06±1.58</w:t>
            </w:r>
          </w:p>
        </w:tc>
        <w:tc>
          <w:tcPr>
            <w:tcW w:w="1674" w:type="dxa"/>
            <w:tcBorders>
              <w:top w:val="single" w:sz="4" w:space="0" w:color="auto"/>
              <w:left w:val="single" w:sz="4" w:space="0" w:color="auto"/>
              <w:bottom w:val="single" w:sz="4" w:space="0" w:color="auto"/>
              <w:right w:val="single" w:sz="4" w:space="0" w:color="auto"/>
            </w:tcBorders>
            <w:vAlign w:val="center"/>
          </w:tcPr>
          <w:p w14:paraId="3E84140D" w14:textId="77777777" w:rsidR="009E5686" w:rsidRPr="004A0FA5" w:rsidRDefault="009E5686"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25.36±1.77</w:t>
            </w:r>
          </w:p>
        </w:tc>
      </w:tr>
      <w:tr w:rsidR="009E5686" w:rsidRPr="004A0FA5" w14:paraId="3FDF3DB2" w14:textId="77777777" w:rsidTr="009951FD">
        <w:trPr>
          <w:gridAfter w:val="1"/>
          <w:wAfter w:w="29" w:type="dxa"/>
          <w:trHeight w:val="959"/>
        </w:trPr>
        <w:tc>
          <w:tcPr>
            <w:tcW w:w="2551" w:type="dxa"/>
            <w:gridSpan w:val="2"/>
            <w:tcBorders>
              <w:top w:val="single" w:sz="4" w:space="0" w:color="auto"/>
              <w:left w:val="single" w:sz="4" w:space="0" w:color="auto"/>
              <w:bottom w:val="single" w:sz="4" w:space="0" w:color="auto"/>
              <w:right w:val="single" w:sz="4" w:space="0" w:color="auto"/>
            </w:tcBorders>
          </w:tcPr>
          <w:p w14:paraId="25D4FAE7" w14:textId="77777777" w:rsidR="009E5686" w:rsidRPr="004A0FA5" w:rsidRDefault="009E5686"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Микробиологическая чистота*</w:t>
            </w:r>
          </w:p>
        </w:tc>
        <w:tc>
          <w:tcPr>
            <w:tcW w:w="4252" w:type="dxa"/>
            <w:tcBorders>
              <w:top w:val="single" w:sz="4" w:space="0" w:color="auto"/>
              <w:left w:val="single" w:sz="4" w:space="0" w:color="auto"/>
              <w:bottom w:val="single" w:sz="4" w:space="0" w:color="auto"/>
              <w:right w:val="single" w:sz="4" w:space="0" w:color="auto"/>
            </w:tcBorders>
          </w:tcPr>
          <w:p w14:paraId="76AA2617" w14:textId="77777777" w:rsidR="009E5686" w:rsidRPr="004A0FA5" w:rsidRDefault="009E5686" w:rsidP="009951FD">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xml:space="preserve">В 1 г препарата допускается наличие не более 100 аэробных бактерий, дрожжевых и плесневых грибов (суммарно).  Отсутствуют бактерии семейства </w:t>
            </w:r>
            <w:proofErr w:type="spellStart"/>
            <w:r w:rsidRPr="004A0FA5">
              <w:rPr>
                <w:rFonts w:ascii="Times New Roman" w:hAnsi="Times New Roman" w:cs="Times New Roman"/>
                <w:sz w:val="24"/>
                <w:szCs w:val="24"/>
              </w:rPr>
              <w:t>Enterobacteriaceae</w:t>
            </w:r>
            <w:proofErr w:type="spellEnd"/>
            <w:r w:rsidRPr="004A0FA5">
              <w:rPr>
                <w:rFonts w:ascii="Times New Roman" w:hAnsi="Times New Roman" w:cs="Times New Roman"/>
                <w:sz w:val="24"/>
                <w:szCs w:val="24"/>
              </w:rPr>
              <w:t xml:space="preserve">, </w:t>
            </w:r>
            <w:proofErr w:type="spellStart"/>
            <w:r w:rsidRPr="004A0FA5">
              <w:rPr>
                <w:rFonts w:ascii="Times New Roman" w:hAnsi="Times New Roman" w:cs="Times New Roman"/>
                <w:sz w:val="24"/>
                <w:szCs w:val="24"/>
              </w:rPr>
              <w:t>Pseudomonas</w:t>
            </w:r>
            <w:proofErr w:type="spellEnd"/>
            <w:r w:rsidRPr="004A0FA5">
              <w:rPr>
                <w:rFonts w:ascii="Times New Roman" w:hAnsi="Times New Roman" w:cs="Times New Roman"/>
                <w:sz w:val="24"/>
                <w:szCs w:val="24"/>
              </w:rPr>
              <w:t xml:space="preserve"> </w:t>
            </w:r>
            <w:proofErr w:type="spellStart"/>
            <w:r w:rsidRPr="004A0FA5">
              <w:rPr>
                <w:rFonts w:ascii="Times New Roman" w:hAnsi="Times New Roman" w:cs="Times New Roman"/>
                <w:sz w:val="24"/>
                <w:szCs w:val="24"/>
              </w:rPr>
              <w:t>aeruginosae</w:t>
            </w:r>
            <w:proofErr w:type="spellEnd"/>
            <w:r w:rsidRPr="004A0FA5">
              <w:rPr>
                <w:rFonts w:ascii="Times New Roman" w:hAnsi="Times New Roman" w:cs="Times New Roman"/>
                <w:sz w:val="24"/>
                <w:szCs w:val="24"/>
              </w:rPr>
              <w:t xml:space="preserve">, </w:t>
            </w:r>
            <w:proofErr w:type="spellStart"/>
            <w:r w:rsidRPr="004A0FA5">
              <w:rPr>
                <w:rFonts w:ascii="Times New Roman" w:hAnsi="Times New Roman" w:cs="Times New Roman"/>
                <w:sz w:val="24"/>
                <w:szCs w:val="24"/>
              </w:rPr>
              <w:t>Staphylococcus</w:t>
            </w:r>
            <w:proofErr w:type="spellEnd"/>
            <w:r w:rsidRPr="004A0FA5">
              <w:rPr>
                <w:rFonts w:ascii="Times New Roman" w:hAnsi="Times New Roman" w:cs="Times New Roman"/>
                <w:sz w:val="24"/>
                <w:szCs w:val="24"/>
              </w:rPr>
              <w:t xml:space="preserve"> </w:t>
            </w:r>
            <w:proofErr w:type="spellStart"/>
            <w:r w:rsidRPr="004A0FA5">
              <w:rPr>
                <w:rFonts w:ascii="Times New Roman" w:hAnsi="Times New Roman" w:cs="Times New Roman"/>
                <w:sz w:val="24"/>
                <w:szCs w:val="24"/>
              </w:rPr>
              <w:t>aureus</w:t>
            </w:r>
            <w:proofErr w:type="spellEnd"/>
            <w:r w:rsidRPr="004A0FA5">
              <w:rPr>
                <w:rFonts w:ascii="Times New Roman" w:hAnsi="Times New Roman" w:cs="Times New Roman"/>
                <w:sz w:val="24"/>
                <w:szCs w:val="24"/>
              </w:rPr>
              <w:t>.</w:t>
            </w:r>
          </w:p>
        </w:tc>
        <w:tc>
          <w:tcPr>
            <w:tcW w:w="1672" w:type="dxa"/>
            <w:gridSpan w:val="2"/>
            <w:tcBorders>
              <w:top w:val="single" w:sz="4" w:space="0" w:color="auto"/>
              <w:left w:val="single" w:sz="4" w:space="0" w:color="auto"/>
              <w:bottom w:val="single" w:sz="4" w:space="0" w:color="auto"/>
              <w:right w:val="single" w:sz="4" w:space="0" w:color="auto"/>
            </w:tcBorders>
            <w:vAlign w:val="center"/>
          </w:tcPr>
          <w:p w14:paraId="788426B4" w14:textId="77777777" w:rsidR="009E5686" w:rsidRPr="004A0FA5" w:rsidRDefault="009E5686"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выдерживает</w:t>
            </w:r>
          </w:p>
        </w:tc>
        <w:tc>
          <w:tcPr>
            <w:tcW w:w="1672" w:type="dxa"/>
            <w:tcBorders>
              <w:top w:val="single" w:sz="4" w:space="0" w:color="auto"/>
              <w:left w:val="single" w:sz="4" w:space="0" w:color="auto"/>
              <w:bottom w:val="single" w:sz="4" w:space="0" w:color="auto"/>
              <w:right w:val="single" w:sz="4" w:space="0" w:color="auto"/>
            </w:tcBorders>
            <w:vAlign w:val="center"/>
          </w:tcPr>
          <w:p w14:paraId="00CDCC64" w14:textId="77777777" w:rsidR="009E5686" w:rsidRPr="004A0FA5" w:rsidRDefault="009E5686"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выдерживает</w:t>
            </w:r>
          </w:p>
        </w:tc>
        <w:tc>
          <w:tcPr>
            <w:tcW w:w="1672" w:type="dxa"/>
            <w:tcBorders>
              <w:top w:val="single" w:sz="4" w:space="0" w:color="auto"/>
              <w:left w:val="single" w:sz="4" w:space="0" w:color="auto"/>
              <w:bottom w:val="single" w:sz="4" w:space="0" w:color="auto"/>
              <w:right w:val="single" w:sz="4" w:space="0" w:color="auto"/>
            </w:tcBorders>
            <w:vAlign w:val="center"/>
          </w:tcPr>
          <w:p w14:paraId="7226DBB0" w14:textId="77777777" w:rsidR="009E5686" w:rsidRPr="004A0FA5" w:rsidRDefault="009E5686"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выдерживает</w:t>
            </w:r>
          </w:p>
        </w:tc>
        <w:tc>
          <w:tcPr>
            <w:tcW w:w="1672" w:type="dxa"/>
            <w:tcBorders>
              <w:top w:val="single" w:sz="4" w:space="0" w:color="auto"/>
              <w:left w:val="single" w:sz="4" w:space="0" w:color="auto"/>
              <w:bottom w:val="single" w:sz="4" w:space="0" w:color="auto"/>
              <w:right w:val="single" w:sz="4" w:space="0" w:color="auto"/>
            </w:tcBorders>
            <w:vAlign w:val="center"/>
          </w:tcPr>
          <w:p w14:paraId="57C6D417" w14:textId="77777777" w:rsidR="009E5686" w:rsidRPr="004A0FA5" w:rsidRDefault="009E5686"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выдерживает</w:t>
            </w:r>
          </w:p>
        </w:tc>
        <w:tc>
          <w:tcPr>
            <w:tcW w:w="1674" w:type="dxa"/>
            <w:tcBorders>
              <w:top w:val="single" w:sz="4" w:space="0" w:color="auto"/>
              <w:left w:val="single" w:sz="4" w:space="0" w:color="auto"/>
              <w:bottom w:val="single" w:sz="4" w:space="0" w:color="auto"/>
              <w:right w:val="single" w:sz="4" w:space="0" w:color="auto"/>
            </w:tcBorders>
            <w:vAlign w:val="center"/>
          </w:tcPr>
          <w:p w14:paraId="01C363FB" w14:textId="77777777" w:rsidR="009E5686" w:rsidRPr="004A0FA5" w:rsidRDefault="009E5686"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выдерживает</w:t>
            </w:r>
          </w:p>
        </w:tc>
      </w:tr>
      <w:tr w:rsidR="009E5686" w:rsidRPr="004A0FA5" w14:paraId="18B3BCED" w14:textId="77777777" w:rsidTr="009951FD">
        <w:trPr>
          <w:gridBefore w:val="1"/>
          <w:wBefore w:w="29" w:type="dxa"/>
          <w:trHeight w:val="745"/>
        </w:trPr>
        <w:tc>
          <w:tcPr>
            <w:tcW w:w="6803" w:type="dxa"/>
            <w:gridSpan w:val="3"/>
            <w:tcBorders>
              <w:top w:val="nil"/>
              <w:left w:val="single" w:sz="4" w:space="0" w:color="auto"/>
              <w:bottom w:val="single" w:sz="4" w:space="0" w:color="auto"/>
              <w:right w:val="single" w:sz="4" w:space="0" w:color="auto"/>
            </w:tcBorders>
            <w:vAlign w:val="center"/>
          </w:tcPr>
          <w:p w14:paraId="724EA144" w14:textId="77777777" w:rsidR="009E5686" w:rsidRPr="004A0FA5" w:rsidRDefault="009E5686" w:rsidP="009951FD">
            <w:pPr>
              <w:spacing w:after="0" w:line="240" w:lineRule="auto"/>
              <w:rPr>
                <w:rFonts w:ascii="Times New Roman" w:hAnsi="Times New Roman" w:cs="Times New Roman"/>
                <w:spacing w:val="-6"/>
                <w:sz w:val="24"/>
                <w:szCs w:val="24"/>
              </w:rPr>
            </w:pPr>
            <w:r w:rsidRPr="004A0FA5">
              <w:rPr>
                <w:rFonts w:ascii="Times New Roman" w:hAnsi="Times New Roman" w:cs="Times New Roman"/>
                <w:spacing w:val="-6"/>
                <w:sz w:val="24"/>
                <w:szCs w:val="24"/>
              </w:rPr>
              <w:t xml:space="preserve">Первичная упаковка: пластиковый контейнер из полиэтилена высокой плотности (HDPE) </w:t>
            </w:r>
          </w:p>
          <w:p w14:paraId="4D8DA91C" w14:textId="77777777" w:rsidR="009E5686" w:rsidRPr="004A0FA5" w:rsidRDefault="009E5686" w:rsidP="009951FD">
            <w:pPr>
              <w:spacing w:after="0" w:line="240" w:lineRule="auto"/>
              <w:rPr>
                <w:rFonts w:ascii="Times New Roman" w:hAnsi="Times New Roman" w:cs="Times New Roman"/>
                <w:spacing w:val="-6"/>
                <w:sz w:val="24"/>
                <w:szCs w:val="24"/>
              </w:rPr>
            </w:pPr>
            <w:r w:rsidRPr="004A0FA5">
              <w:rPr>
                <w:rFonts w:ascii="Times New Roman" w:hAnsi="Times New Roman" w:cs="Times New Roman"/>
                <w:spacing w:val="-6"/>
                <w:sz w:val="24"/>
                <w:szCs w:val="24"/>
              </w:rPr>
              <w:t xml:space="preserve">Вторичная упаковка: Картонная коробка </w:t>
            </w:r>
          </w:p>
          <w:p w14:paraId="4E9D774E" w14:textId="77777777" w:rsidR="009E5686" w:rsidRPr="004A0FA5" w:rsidRDefault="009E5686" w:rsidP="009951FD">
            <w:pPr>
              <w:spacing w:after="0" w:line="240" w:lineRule="auto"/>
              <w:rPr>
                <w:rFonts w:ascii="Times New Roman" w:hAnsi="Times New Roman" w:cs="Times New Roman"/>
                <w:spacing w:val="-6"/>
                <w:sz w:val="24"/>
                <w:szCs w:val="24"/>
              </w:rPr>
            </w:pPr>
            <w:r w:rsidRPr="004A0FA5">
              <w:rPr>
                <w:rFonts w:ascii="Times New Roman" w:hAnsi="Times New Roman" w:cs="Times New Roman"/>
                <w:spacing w:val="-6"/>
                <w:sz w:val="24"/>
                <w:szCs w:val="24"/>
              </w:rPr>
              <w:t>Температура: (25±2) °С</w:t>
            </w:r>
          </w:p>
          <w:p w14:paraId="09F6C6E7" w14:textId="77777777" w:rsidR="009E5686" w:rsidRPr="004A0FA5" w:rsidRDefault="009E5686" w:rsidP="009951FD">
            <w:pPr>
              <w:spacing w:after="0" w:line="240" w:lineRule="auto"/>
              <w:rPr>
                <w:rFonts w:ascii="Times New Roman" w:hAnsi="Times New Roman" w:cs="Times New Roman"/>
                <w:sz w:val="24"/>
                <w:szCs w:val="24"/>
              </w:rPr>
            </w:pPr>
            <w:r w:rsidRPr="004A0FA5">
              <w:rPr>
                <w:rFonts w:ascii="Times New Roman" w:hAnsi="Times New Roman" w:cs="Times New Roman"/>
                <w:spacing w:val="-6"/>
                <w:sz w:val="24"/>
                <w:szCs w:val="24"/>
              </w:rPr>
              <w:t>Относительная влажность: (60±5) %</w:t>
            </w:r>
          </w:p>
        </w:tc>
        <w:tc>
          <w:tcPr>
            <w:tcW w:w="8362" w:type="dxa"/>
            <w:gridSpan w:val="6"/>
            <w:tcBorders>
              <w:top w:val="single" w:sz="4" w:space="0" w:color="auto"/>
              <w:left w:val="single" w:sz="4" w:space="0" w:color="auto"/>
              <w:bottom w:val="single" w:sz="4" w:space="0" w:color="auto"/>
              <w:right w:val="single" w:sz="4" w:space="0" w:color="auto"/>
            </w:tcBorders>
            <w:vAlign w:val="center"/>
          </w:tcPr>
          <w:p w14:paraId="5B393E0B" w14:textId="77777777" w:rsidR="009E5686" w:rsidRPr="004A0FA5" w:rsidRDefault="009E5686" w:rsidP="009951FD">
            <w:pPr>
              <w:spacing w:after="0" w:line="240" w:lineRule="auto"/>
              <w:rPr>
                <w:rFonts w:ascii="Times New Roman" w:hAnsi="Times New Roman" w:cs="Times New Roman"/>
                <w:sz w:val="24"/>
                <w:szCs w:val="24"/>
              </w:rPr>
            </w:pPr>
            <w:r w:rsidRPr="004A0FA5">
              <w:rPr>
                <w:rFonts w:ascii="Times New Roman" w:hAnsi="Times New Roman" w:cs="Times New Roman"/>
                <w:spacing w:val="-6"/>
                <w:sz w:val="24"/>
                <w:szCs w:val="24"/>
              </w:rPr>
              <w:t>Серия: 100423</w:t>
            </w:r>
          </w:p>
          <w:p w14:paraId="3E0E19B1" w14:textId="77777777" w:rsidR="009E5686" w:rsidRPr="004A0FA5" w:rsidRDefault="009E5686"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Дата начала испытания: 10.04.2023</w:t>
            </w:r>
          </w:p>
          <w:p w14:paraId="3DFC7225" w14:textId="77777777" w:rsidR="009E5686" w:rsidRPr="004A0FA5" w:rsidRDefault="009E5686" w:rsidP="009951FD">
            <w:pPr>
              <w:spacing w:after="0" w:line="240" w:lineRule="auto"/>
              <w:rPr>
                <w:rFonts w:ascii="Times New Roman" w:hAnsi="Times New Roman" w:cs="Times New Roman"/>
                <w:spacing w:val="-6"/>
                <w:sz w:val="24"/>
                <w:szCs w:val="24"/>
              </w:rPr>
            </w:pPr>
            <w:r w:rsidRPr="004A0FA5">
              <w:rPr>
                <w:rFonts w:ascii="Times New Roman" w:hAnsi="Times New Roman" w:cs="Times New Roman"/>
                <w:sz w:val="24"/>
                <w:szCs w:val="24"/>
              </w:rPr>
              <w:t>Дата окончания испытания: 10.04.2024</w:t>
            </w:r>
          </w:p>
        </w:tc>
      </w:tr>
      <w:tr w:rsidR="009E5686" w:rsidRPr="004A0FA5" w14:paraId="1E611B3F" w14:textId="77777777" w:rsidTr="009951FD">
        <w:trPr>
          <w:gridAfter w:val="1"/>
          <w:wAfter w:w="29" w:type="dxa"/>
          <w:trHeight w:val="419"/>
        </w:trPr>
        <w:tc>
          <w:tcPr>
            <w:tcW w:w="2551" w:type="dxa"/>
            <w:gridSpan w:val="2"/>
            <w:tcBorders>
              <w:top w:val="single" w:sz="4" w:space="0" w:color="auto"/>
              <w:left w:val="single" w:sz="4" w:space="0" w:color="auto"/>
              <w:bottom w:val="single" w:sz="4" w:space="0" w:color="auto"/>
              <w:right w:val="single" w:sz="4" w:space="0" w:color="auto"/>
            </w:tcBorders>
          </w:tcPr>
          <w:p w14:paraId="42638E83" w14:textId="77777777" w:rsidR="009E5686" w:rsidRPr="004A0FA5" w:rsidRDefault="009E5686"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1</w:t>
            </w:r>
          </w:p>
        </w:tc>
        <w:tc>
          <w:tcPr>
            <w:tcW w:w="4252" w:type="dxa"/>
            <w:tcBorders>
              <w:top w:val="single" w:sz="4" w:space="0" w:color="auto"/>
              <w:left w:val="single" w:sz="4" w:space="0" w:color="auto"/>
              <w:bottom w:val="single" w:sz="4" w:space="0" w:color="auto"/>
              <w:right w:val="single" w:sz="4" w:space="0" w:color="auto"/>
            </w:tcBorders>
          </w:tcPr>
          <w:p w14:paraId="005F1D32" w14:textId="77777777" w:rsidR="009E5686" w:rsidRPr="004A0FA5" w:rsidRDefault="009E5686" w:rsidP="009951FD">
            <w:pPr>
              <w:spacing w:after="0" w:line="240" w:lineRule="auto"/>
              <w:rPr>
                <w:rFonts w:ascii="Times New Roman" w:hAnsi="Times New Roman" w:cs="Times New Roman"/>
                <w:bCs/>
                <w:iCs/>
                <w:sz w:val="24"/>
                <w:szCs w:val="24"/>
              </w:rPr>
            </w:pPr>
            <w:r w:rsidRPr="004A0FA5">
              <w:rPr>
                <w:rFonts w:ascii="Times New Roman" w:hAnsi="Times New Roman" w:cs="Times New Roman"/>
                <w:bCs/>
                <w:iCs/>
                <w:sz w:val="24"/>
                <w:szCs w:val="24"/>
              </w:rPr>
              <w:t>2</w:t>
            </w:r>
          </w:p>
        </w:tc>
        <w:tc>
          <w:tcPr>
            <w:tcW w:w="1672" w:type="dxa"/>
            <w:gridSpan w:val="2"/>
            <w:tcBorders>
              <w:top w:val="single" w:sz="4" w:space="0" w:color="auto"/>
              <w:left w:val="single" w:sz="4" w:space="0" w:color="auto"/>
              <w:bottom w:val="single" w:sz="4" w:space="0" w:color="auto"/>
              <w:right w:val="single" w:sz="4" w:space="0" w:color="auto"/>
            </w:tcBorders>
            <w:vAlign w:val="center"/>
          </w:tcPr>
          <w:p w14:paraId="5BEFC654" w14:textId="77777777" w:rsidR="009E5686" w:rsidRPr="004A0FA5" w:rsidRDefault="009E5686"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3</w:t>
            </w:r>
          </w:p>
        </w:tc>
        <w:tc>
          <w:tcPr>
            <w:tcW w:w="1672" w:type="dxa"/>
            <w:tcBorders>
              <w:top w:val="single" w:sz="4" w:space="0" w:color="auto"/>
              <w:left w:val="single" w:sz="4" w:space="0" w:color="auto"/>
              <w:bottom w:val="single" w:sz="4" w:space="0" w:color="auto"/>
              <w:right w:val="single" w:sz="4" w:space="0" w:color="auto"/>
            </w:tcBorders>
          </w:tcPr>
          <w:p w14:paraId="18986314" w14:textId="77777777" w:rsidR="009E5686" w:rsidRPr="004A0FA5" w:rsidRDefault="009E5686"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4</w:t>
            </w:r>
          </w:p>
        </w:tc>
        <w:tc>
          <w:tcPr>
            <w:tcW w:w="1672" w:type="dxa"/>
            <w:tcBorders>
              <w:top w:val="single" w:sz="4" w:space="0" w:color="auto"/>
              <w:left w:val="single" w:sz="4" w:space="0" w:color="auto"/>
              <w:bottom w:val="single" w:sz="4" w:space="0" w:color="auto"/>
              <w:right w:val="single" w:sz="4" w:space="0" w:color="auto"/>
            </w:tcBorders>
          </w:tcPr>
          <w:p w14:paraId="291DC0F9" w14:textId="77777777" w:rsidR="009E5686" w:rsidRPr="004A0FA5" w:rsidRDefault="009E5686"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5</w:t>
            </w:r>
          </w:p>
        </w:tc>
        <w:tc>
          <w:tcPr>
            <w:tcW w:w="1672" w:type="dxa"/>
            <w:tcBorders>
              <w:top w:val="single" w:sz="4" w:space="0" w:color="auto"/>
              <w:left w:val="single" w:sz="4" w:space="0" w:color="auto"/>
              <w:bottom w:val="single" w:sz="4" w:space="0" w:color="auto"/>
              <w:right w:val="single" w:sz="4" w:space="0" w:color="auto"/>
            </w:tcBorders>
          </w:tcPr>
          <w:p w14:paraId="7580C79A" w14:textId="77777777" w:rsidR="009E5686" w:rsidRPr="004A0FA5" w:rsidRDefault="009E5686"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6</w:t>
            </w:r>
          </w:p>
        </w:tc>
        <w:tc>
          <w:tcPr>
            <w:tcW w:w="1674" w:type="dxa"/>
            <w:tcBorders>
              <w:top w:val="single" w:sz="4" w:space="0" w:color="auto"/>
              <w:left w:val="single" w:sz="4" w:space="0" w:color="auto"/>
              <w:bottom w:val="single" w:sz="4" w:space="0" w:color="auto"/>
              <w:right w:val="single" w:sz="4" w:space="0" w:color="auto"/>
            </w:tcBorders>
          </w:tcPr>
          <w:p w14:paraId="68765328" w14:textId="77777777" w:rsidR="009E5686" w:rsidRPr="004A0FA5" w:rsidRDefault="009E5686" w:rsidP="009951F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7</w:t>
            </w:r>
          </w:p>
        </w:tc>
      </w:tr>
      <w:tr w:rsidR="009E5686" w:rsidRPr="004A0FA5" w14:paraId="195CF987" w14:textId="77777777" w:rsidTr="009951FD">
        <w:trPr>
          <w:gridAfter w:val="1"/>
          <w:wAfter w:w="29" w:type="dxa"/>
          <w:trHeight w:val="173"/>
        </w:trPr>
        <w:tc>
          <w:tcPr>
            <w:tcW w:w="2551" w:type="dxa"/>
            <w:gridSpan w:val="2"/>
            <w:vMerge w:val="restart"/>
            <w:tcBorders>
              <w:top w:val="single" w:sz="4" w:space="0" w:color="auto"/>
            </w:tcBorders>
          </w:tcPr>
          <w:p w14:paraId="0E5F0114" w14:textId="77777777" w:rsidR="009E5686" w:rsidRPr="004A0FA5" w:rsidRDefault="009E5686"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Показатели</w:t>
            </w:r>
          </w:p>
        </w:tc>
        <w:tc>
          <w:tcPr>
            <w:tcW w:w="4252" w:type="dxa"/>
            <w:vMerge w:val="restart"/>
            <w:tcBorders>
              <w:top w:val="single" w:sz="4" w:space="0" w:color="auto"/>
            </w:tcBorders>
          </w:tcPr>
          <w:p w14:paraId="6DB910CA" w14:textId="77777777" w:rsidR="009E5686" w:rsidRPr="004A0FA5" w:rsidRDefault="009E5686" w:rsidP="009951FD">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Нормы отклонения</w:t>
            </w:r>
          </w:p>
        </w:tc>
        <w:tc>
          <w:tcPr>
            <w:tcW w:w="8362" w:type="dxa"/>
            <w:gridSpan w:val="6"/>
            <w:tcBorders>
              <w:top w:val="single" w:sz="4" w:space="0" w:color="auto"/>
            </w:tcBorders>
          </w:tcPr>
          <w:p w14:paraId="6FC5FBE2" w14:textId="77777777" w:rsidR="009E5686" w:rsidRPr="004A0FA5" w:rsidRDefault="009E5686"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Периоды контроля, мес.</w:t>
            </w:r>
          </w:p>
        </w:tc>
      </w:tr>
      <w:tr w:rsidR="009E5686" w:rsidRPr="004A0FA5" w14:paraId="222AA4C7" w14:textId="77777777" w:rsidTr="009951FD">
        <w:trPr>
          <w:gridAfter w:val="1"/>
          <w:wAfter w:w="29" w:type="dxa"/>
          <w:trHeight w:val="91"/>
        </w:trPr>
        <w:tc>
          <w:tcPr>
            <w:tcW w:w="2551" w:type="dxa"/>
            <w:gridSpan w:val="2"/>
            <w:vMerge/>
          </w:tcPr>
          <w:p w14:paraId="1EDD5D3A" w14:textId="77777777" w:rsidR="009E5686" w:rsidRPr="004A0FA5" w:rsidRDefault="009E5686" w:rsidP="009951FD">
            <w:pPr>
              <w:spacing w:after="0" w:line="240" w:lineRule="auto"/>
              <w:rPr>
                <w:rFonts w:ascii="Times New Roman" w:hAnsi="Times New Roman" w:cs="Times New Roman"/>
                <w:sz w:val="24"/>
                <w:szCs w:val="24"/>
              </w:rPr>
            </w:pPr>
          </w:p>
        </w:tc>
        <w:tc>
          <w:tcPr>
            <w:tcW w:w="4252" w:type="dxa"/>
            <w:vMerge/>
          </w:tcPr>
          <w:p w14:paraId="2D4E41DA" w14:textId="77777777" w:rsidR="009E5686" w:rsidRPr="004A0FA5" w:rsidRDefault="009E5686" w:rsidP="009951FD">
            <w:pPr>
              <w:spacing w:after="0" w:line="240" w:lineRule="auto"/>
              <w:jc w:val="both"/>
              <w:rPr>
                <w:rFonts w:ascii="Times New Roman" w:hAnsi="Times New Roman" w:cs="Times New Roman"/>
                <w:sz w:val="24"/>
                <w:szCs w:val="24"/>
              </w:rPr>
            </w:pPr>
          </w:p>
        </w:tc>
        <w:tc>
          <w:tcPr>
            <w:tcW w:w="1672" w:type="dxa"/>
            <w:gridSpan w:val="2"/>
          </w:tcPr>
          <w:p w14:paraId="2E41227C" w14:textId="77777777" w:rsidR="009E5686" w:rsidRPr="004A0FA5" w:rsidRDefault="009E5686"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0</w:t>
            </w:r>
          </w:p>
        </w:tc>
        <w:tc>
          <w:tcPr>
            <w:tcW w:w="1672" w:type="dxa"/>
          </w:tcPr>
          <w:p w14:paraId="13D4C42B" w14:textId="77777777" w:rsidR="009E5686" w:rsidRPr="004A0FA5" w:rsidRDefault="009E5686"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3</w:t>
            </w:r>
          </w:p>
        </w:tc>
        <w:tc>
          <w:tcPr>
            <w:tcW w:w="1672" w:type="dxa"/>
          </w:tcPr>
          <w:p w14:paraId="64766648" w14:textId="77777777" w:rsidR="009E5686" w:rsidRPr="004A0FA5" w:rsidRDefault="009E5686"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6</w:t>
            </w:r>
          </w:p>
        </w:tc>
        <w:tc>
          <w:tcPr>
            <w:tcW w:w="1672" w:type="dxa"/>
          </w:tcPr>
          <w:p w14:paraId="2D3ECEFE" w14:textId="77777777" w:rsidR="009E5686" w:rsidRPr="004A0FA5" w:rsidRDefault="009E5686"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9</w:t>
            </w:r>
          </w:p>
        </w:tc>
        <w:tc>
          <w:tcPr>
            <w:tcW w:w="1674" w:type="dxa"/>
          </w:tcPr>
          <w:p w14:paraId="5D97C342" w14:textId="77777777" w:rsidR="009E5686" w:rsidRPr="004A0FA5" w:rsidRDefault="009E5686"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12</w:t>
            </w:r>
          </w:p>
        </w:tc>
      </w:tr>
    </w:tbl>
    <w:p w14:paraId="6FC76A39" w14:textId="77777777" w:rsidR="009E5686" w:rsidRPr="009E5686" w:rsidRDefault="009E5686" w:rsidP="009E5686">
      <w:pPr>
        <w:jc w:val="right"/>
        <w:rPr>
          <w:rFonts w:ascii="Times New Roman" w:hAnsi="Times New Roman" w:cs="Times New Roman"/>
          <w:sz w:val="28"/>
          <w:szCs w:val="28"/>
        </w:rPr>
      </w:pPr>
      <w:r w:rsidRPr="009E5686">
        <w:rPr>
          <w:rFonts w:ascii="Times New Roman" w:hAnsi="Times New Roman" w:cs="Times New Roman"/>
          <w:sz w:val="28"/>
          <w:szCs w:val="28"/>
        </w:rPr>
        <w:lastRenderedPageBreak/>
        <w:t>Продолжение таблицы 4</w:t>
      </w:r>
    </w:p>
    <w:tbl>
      <w:tblPr>
        <w:tblW w:w="151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7"/>
        <w:gridCol w:w="4260"/>
        <w:gridCol w:w="1675"/>
        <w:gridCol w:w="1675"/>
        <w:gridCol w:w="1675"/>
        <w:gridCol w:w="1675"/>
        <w:gridCol w:w="1677"/>
      </w:tblGrid>
      <w:tr w:rsidR="009E5686" w:rsidRPr="004A0FA5" w14:paraId="10D01614" w14:textId="77777777" w:rsidTr="009E5686">
        <w:trPr>
          <w:cantSplit/>
          <w:trHeight w:val="328"/>
        </w:trPr>
        <w:tc>
          <w:tcPr>
            <w:tcW w:w="2551" w:type="dxa"/>
          </w:tcPr>
          <w:p w14:paraId="10625248" w14:textId="19EBBE28" w:rsidR="009E5686" w:rsidRPr="004A0FA5" w:rsidRDefault="009E5686" w:rsidP="009951FD">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4252" w:type="dxa"/>
          </w:tcPr>
          <w:p w14:paraId="26FB3F64" w14:textId="03EAC38D" w:rsidR="009E5686" w:rsidRPr="004A0FA5" w:rsidRDefault="009E5686" w:rsidP="009951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672" w:type="dxa"/>
          </w:tcPr>
          <w:p w14:paraId="0FBBB1C1" w14:textId="605CA27B" w:rsidR="009E5686" w:rsidRPr="004A0FA5" w:rsidRDefault="009E5686" w:rsidP="009951FD">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672" w:type="dxa"/>
          </w:tcPr>
          <w:p w14:paraId="2E9EE519" w14:textId="5CD2339B" w:rsidR="009E5686" w:rsidRPr="004A0FA5" w:rsidRDefault="009E5686" w:rsidP="009951FD">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672" w:type="dxa"/>
          </w:tcPr>
          <w:p w14:paraId="20C7BB76" w14:textId="0712A2DE" w:rsidR="009E5686" w:rsidRPr="004A0FA5" w:rsidRDefault="009E5686" w:rsidP="009951FD">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1672" w:type="dxa"/>
          </w:tcPr>
          <w:p w14:paraId="296F6D5E" w14:textId="7EC63839" w:rsidR="009E5686" w:rsidRPr="004A0FA5" w:rsidRDefault="009E5686" w:rsidP="009951FD">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674" w:type="dxa"/>
          </w:tcPr>
          <w:p w14:paraId="32C37E46" w14:textId="1567E9CE" w:rsidR="009E5686" w:rsidRPr="004A0FA5" w:rsidRDefault="009E5686" w:rsidP="009951FD">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r>
      <w:tr w:rsidR="009E5686" w:rsidRPr="004A0FA5" w14:paraId="72FB9471" w14:textId="77777777" w:rsidTr="009951FD">
        <w:trPr>
          <w:cantSplit/>
          <w:trHeight w:val="601"/>
        </w:trPr>
        <w:tc>
          <w:tcPr>
            <w:tcW w:w="2551" w:type="dxa"/>
          </w:tcPr>
          <w:p w14:paraId="50430F3B" w14:textId="77777777" w:rsidR="009E5686" w:rsidRPr="004A0FA5" w:rsidRDefault="009E5686"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Описание</w:t>
            </w:r>
          </w:p>
        </w:tc>
        <w:tc>
          <w:tcPr>
            <w:tcW w:w="4252" w:type="dxa"/>
          </w:tcPr>
          <w:p w14:paraId="37AC3475" w14:textId="77777777" w:rsidR="009E5686" w:rsidRPr="004A0FA5" w:rsidRDefault="009E5686" w:rsidP="009951FD">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буровато-коричневый аморфный порошок со специфическим запахом растения</w:t>
            </w:r>
          </w:p>
        </w:tc>
        <w:tc>
          <w:tcPr>
            <w:tcW w:w="1672" w:type="dxa"/>
          </w:tcPr>
          <w:p w14:paraId="6465472A" w14:textId="77777777" w:rsidR="009E5686" w:rsidRPr="004A0FA5" w:rsidRDefault="009E5686"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tcPr>
          <w:p w14:paraId="1C680E38" w14:textId="77777777" w:rsidR="009E5686" w:rsidRPr="004A0FA5" w:rsidRDefault="009E5686"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tcPr>
          <w:p w14:paraId="5EF64CC3" w14:textId="77777777" w:rsidR="009E5686" w:rsidRPr="004A0FA5" w:rsidRDefault="009E5686"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tcPr>
          <w:p w14:paraId="29EBCD8D" w14:textId="77777777" w:rsidR="009E5686" w:rsidRPr="004A0FA5" w:rsidRDefault="009E5686"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4" w:type="dxa"/>
          </w:tcPr>
          <w:p w14:paraId="56396599" w14:textId="77777777" w:rsidR="009E5686" w:rsidRPr="004A0FA5" w:rsidRDefault="009E5686"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соответствует</w:t>
            </w:r>
          </w:p>
        </w:tc>
      </w:tr>
      <w:tr w:rsidR="009E5686" w:rsidRPr="004A0FA5" w14:paraId="751058BB" w14:textId="77777777" w:rsidTr="009951FD">
        <w:trPr>
          <w:trHeight w:val="372"/>
        </w:trPr>
        <w:tc>
          <w:tcPr>
            <w:tcW w:w="2551" w:type="dxa"/>
            <w:vMerge w:val="restart"/>
          </w:tcPr>
          <w:p w14:paraId="387AA88A" w14:textId="77777777" w:rsidR="009E5686" w:rsidRPr="004A0FA5" w:rsidRDefault="009E5686"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Идентификация</w:t>
            </w:r>
          </w:p>
        </w:tc>
        <w:tc>
          <w:tcPr>
            <w:tcW w:w="4252" w:type="dxa"/>
          </w:tcPr>
          <w:p w14:paraId="54A088C7" w14:textId="77777777" w:rsidR="009E5686" w:rsidRPr="004A0FA5" w:rsidRDefault="009E5686" w:rsidP="009951FD">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xml:space="preserve">- при добавлении раствора </w:t>
            </w:r>
            <w:r w:rsidRPr="004A0FA5">
              <w:rPr>
                <w:rFonts w:ascii="Times New Roman" w:hAnsi="Times New Roman" w:cs="Times New Roman"/>
                <w:i/>
                <w:iCs/>
                <w:sz w:val="24"/>
                <w:szCs w:val="24"/>
              </w:rPr>
              <w:t>железа хлорида (</w:t>
            </w:r>
            <w:r w:rsidRPr="004A0FA5">
              <w:rPr>
                <w:rFonts w:ascii="Times New Roman" w:hAnsi="Times New Roman" w:cs="Times New Roman"/>
                <w:i/>
                <w:iCs/>
                <w:sz w:val="24"/>
                <w:szCs w:val="24"/>
                <w:lang w:val="en-US"/>
              </w:rPr>
              <w:t>III</w:t>
            </w:r>
            <w:r w:rsidRPr="004A0FA5">
              <w:rPr>
                <w:rFonts w:ascii="Times New Roman" w:hAnsi="Times New Roman" w:cs="Times New Roman"/>
                <w:i/>
                <w:iCs/>
                <w:sz w:val="24"/>
                <w:szCs w:val="24"/>
              </w:rPr>
              <w:t>) Р2</w:t>
            </w:r>
            <w:r w:rsidRPr="004A0FA5">
              <w:rPr>
                <w:rFonts w:ascii="Times New Roman" w:hAnsi="Times New Roman" w:cs="Times New Roman"/>
                <w:sz w:val="24"/>
                <w:szCs w:val="24"/>
              </w:rPr>
              <w:t xml:space="preserve"> появляется черно-синее окрашивание (гидролизуемые дубильные вещества)</w:t>
            </w:r>
          </w:p>
        </w:tc>
        <w:tc>
          <w:tcPr>
            <w:tcW w:w="1672" w:type="dxa"/>
          </w:tcPr>
          <w:p w14:paraId="2DAC218C" w14:textId="77777777" w:rsidR="009E5686" w:rsidRPr="004A0FA5" w:rsidRDefault="009E5686"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tcPr>
          <w:p w14:paraId="3F8FB6E0" w14:textId="77777777" w:rsidR="009E5686" w:rsidRPr="004A0FA5" w:rsidRDefault="009E5686"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tcPr>
          <w:p w14:paraId="07678000" w14:textId="77777777" w:rsidR="009E5686" w:rsidRPr="004A0FA5" w:rsidRDefault="009E5686"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tcPr>
          <w:p w14:paraId="28A64490" w14:textId="77777777" w:rsidR="009E5686" w:rsidRPr="004A0FA5" w:rsidRDefault="009E5686"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4" w:type="dxa"/>
          </w:tcPr>
          <w:p w14:paraId="0DA10382" w14:textId="77777777" w:rsidR="009E5686" w:rsidRPr="004A0FA5" w:rsidRDefault="009E5686"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соответствует</w:t>
            </w:r>
          </w:p>
        </w:tc>
      </w:tr>
      <w:tr w:rsidR="009E5686" w:rsidRPr="004A0FA5" w14:paraId="7F22CB7A" w14:textId="77777777" w:rsidTr="009951FD">
        <w:trPr>
          <w:trHeight w:val="337"/>
        </w:trPr>
        <w:tc>
          <w:tcPr>
            <w:tcW w:w="2551" w:type="dxa"/>
            <w:vMerge/>
          </w:tcPr>
          <w:p w14:paraId="0F28FB38" w14:textId="77777777" w:rsidR="009E5686" w:rsidRPr="004A0FA5" w:rsidRDefault="009E5686" w:rsidP="009951FD">
            <w:pPr>
              <w:spacing w:after="0" w:line="240" w:lineRule="auto"/>
              <w:rPr>
                <w:rFonts w:ascii="Times New Roman" w:hAnsi="Times New Roman" w:cs="Times New Roman"/>
                <w:sz w:val="24"/>
                <w:szCs w:val="24"/>
              </w:rPr>
            </w:pPr>
          </w:p>
        </w:tc>
        <w:tc>
          <w:tcPr>
            <w:tcW w:w="4252" w:type="dxa"/>
          </w:tcPr>
          <w:p w14:paraId="323A3B6E" w14:textId="77777777" w:rsidR="009E5686" w:rsidRPr="004A0FA5" w:rsidRDefault="009E5686" w:rsidP="009951FD">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 xml:space="preserve">- при добавлении 1 % раствора </w:t>
            </w:r>
            <w:r w:rsidRPr="004A0FA5">
              <w:rPr>
                <w:rFonts w:ascii="Times New Roman" w:hAnsi="Times New Roman" w:cs="Times New Roman"/>
                <w:i/>
                <w:iCs/>
                <w:sz w:val="24"/>
                <w:szCs w:val="24"/>
              </w:rPr>
              <w:t>ванилина Р</w:t>
            </w:r>
            <w:r w:rsidRPr="004A0FA5">
              <w:rPr>
                <w:rFonts w:ascii="Times New Roman" w:hAnsi="Times New Roman" w:cs="Times New Roman"/>
                <w:sz w:val="24"/>
                <w:szCs w:val="24"/>
              </w:rPr>
              <w:t xml:space="preserve"> в </w:t>
            </w:r>
            <w:r w:rsidRPr="004A0FA5">
              <w:rPr>
                <w:rFonts w:ascii="Times New Roman" w:hAnsi="Times New Roman" w:cs="Times New Roman"/>
                <w:i/>
                <w:iCs/>
                <w:sz w:val="24"/>
                <w:szCs w:val="24"/>
              </w:rPr>
              <w:t xml:space="preserve">кислоте </w:t>
            </w:r>
            <w:proofErr w:type="spellStart"/>
            <w:r w:rsidRPr="004A0FA5">
              <w:rPr>
                <w:rFonts w:ascii="Times New Roman" w:hAnsi="Times New Roman" w:cs="Times New Roman"/>
                <w:i/>
                <w:iCs/>
                <w:sz w:val="24"/>
                <w:szCs w:val="24"/>
              </w:rPr>
              <w:t>хлороводородной</w:t>
            </w:r>
            <w:proofErr w:type="spellEnd"/>
            <w:r w:rsidRPr="004A0FA5">
              <w:rPr>
                <w:rFonts w:ascii="Times New Roman" w:hAnsi="Times New Roman" w:cs="Times New Roman"/>
                <w:i/>
                <w:iCs/>
                <w:sz w:val="24"/>
                <w:szCs w:val="24"/>
              </w:rPr>
              <w:t xml:space="preserve"> Р</w:t>
            </w:r>
            <w:r w:rsidRPr="004A0FA5">
              <w:rPr>
                <w:rFonts w:ascii="Times New Roman" w:hAnsi="Times New Roman" w:cs="Times New Roman"/>
                <w:sz w:val="24"/>
                <w:szCs w:val="24"/>
              </w:rPr>
              <w:t xml:space="preserve"> появляется оранжево-красное окрашивание (конденсированные дубильные вещества)</w:t>
            </w:r>
          </w:p>
        </w:tc>
        <w:tc>
          <w:tcPr>
            <w:tcW w:w="1672" w:type="dxa"/>
          </w:tcPr>
          <w:p w14:paraId="7F06CB9D" w14:textId="77777777" w:rsidR="009E5686" w:rsidRPr="004A0FA5" w:rsidRDefault="009E5686"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tcPr>
          <w:p w14:paraId="42BE5260" w14:textId="77777777" w:rsidR="009E5686" w:rsidRPr="004A0FA5" w:rsidRDefault="009E5686"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tcPr>
          <w:p w14:paraId="1A6B0EF5" w14:textId="77777777" w:rsidR="009E5686" w:rsidRPr="004A0FA5" w:rsidRDefault="009E5686"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2" w:type="dxa"/>
          </w:tcPr>
          <w:p w14:paraId="18299DEE" w14:textId="77777777" w:rsidR="009E5686" w:rsidRPr="004A0FA5" w:rsidRDefault="009E5686"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4" w:type="dxa"/>
          </w:tcPr>
          <w:p w14:paraId="0F9C6D89" w14:textId="77777777" w:rsidR="009E5686" w:rsidRPr="004A0FA5" w:rsidRDefault="009E5686"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соответствует</w:t>
            </w:r>
          </w:p>
        </w:tc>
      </w:tr>
      <w:tr w:rsidR="009E5686" w:rsidRPr="004A0FA5" w14:paraId="51F464C2" w14:textId="77777777" w:rsidTr="00D941DD">
        <w:trPr>
          <w:trHeight w:val="560"/>
        </w:trPr>
        <w:tc>
          <w:tcPr>
            <w:tcW w:w="2551" w:type="dxa"/>
          </w:tcPr>
          <w:p w14:paraId="74E4F5B0" w14:textId="77777777" w:rsidR="009E5686" w:rsidRPr="004A0FA5" w:rsidRDefault="009E5686"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Потеря в массе при высушивании</w:t>
            </w:r>
          </w:p>
        </w:tc>
        <w:tc>
          <w:tcPr>
            <w:tcW w:w="4252" w:type="dxa"/>
          </w:tcPr>
          <w:p w14:paraId="0EB25036" w14:textId="77777777" w:rsidR="009E5686" w:rsidRPr="004A0FA5" w:rsidRDefault="009E5686" w:rsidP="009951FD">
            <w:pPr>
              <w:spacing w:after="0" w:line="240" w:lineRule="auto"/>
              <w:jc w:val="both"/>
              <w:rPr>
                <w:rFonts w:ascii="Times New Roman" w:hAnsi="Times New Roman" w:cs="Times New Roman"/>
                <w:bCs/>
                <w:iCs/>
                <w:sz w:val="24"/>
                <w:szCs w:val="24"/>
              </w:rPr>
            </w:pPr>
            <w:r w:rsidRPr="004A0FA5">
              <w:rPr>
                <w:rFonts w:ascii="Times New Roman" w:hAnsi="Times New Roman" w:cs="Times New Roman"/>
                <w:bCs/>
                <w:iCs/>
                <w:sz w:val="24"/>
                <w:szCs w:val="24"/>
              </w:rPr>
              <w:t>Не более 12.0 %</w:t>
            </w:r>
          </w:p>
        </w:tc>
        <w:tc>
          <w:tcPr>
            <w:tcW w:w="1672" w:type="dxa"/>
            <w:vAlign w:val="center"/>
          </w:tcPr>
          <w:p w14:paraId="69BBD10D" w14:textId="77777777" w:rsidR="009E5686" w:rsidRPr="004A0FA5" w:rsidRDefault="009E5686" w:rsidP="00D941D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6.28±0.61</w:t>
            </w:r>
          </w:p>
        </w:tc>
        <w:tc>
          <w:tcPr>
            <w:tcW w:w="1672" w:type="dxa"/>
            <w:vAlign w:val="center"/>
          </w:tcPr>
          <w:p w14:paraId="654FCAB8" w14:textId="77777777" w:rsidR="009E5686" w:rsidRPr="004A0FA5" w:rsidRDefault="009E5686" w:rsidP="00D941D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6.85±1.05</w:t>
            </w:r>
          </w:p>
        </w:tc>
        <w:tc>
          <w:tcPr>
            <w:tcW w:w="1672" w:type="dxa"/>
            <w:vAlign w:val="center"/>
          </w:tcPr>
          <w:p w14:paraId="4120DD5E" w14:textId="77777777" w:rsidR="009E5686" w:rsidRPr="004A0FA5" w:rsidRDefault="009E5686" w:rsidP="00D941D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7.52±0.87</w:t>
            </w:r>
          </w:p>
        </w:tc>
        <w:tc>
          <w:tcPr>
            <w:tcW w:w="1672" w:type="dxa"/>
            <w:vAlign w:val="center"/>
          </w:tcPr>
          <w:p w14:paraId="24D947E6" w14:textId="77777777" w:rsidR="009E5686" w:rsidRPr="004A0FA5" w:rsidRDefault="009E5686" w:rsidP="00D941DD">
            <w:pPr>
              <w:spacing w:after="0" w:line="240" w:lineRule="auto"/>
              <w:jc w:val="center"/>
              <w:rPr>
                <w:rFonts w:ascii="Times New Roman" w:hAnsi="Times New Roman" w:cs="Times New Roman"/>
                <w:sz w:val="24"/>
                <w:szCs w:val="24"/>
                <w:lang w:val="en-US"/>
              </w:rPr>
            </w:pPr>
            <w:r w:rsidRPr="004A0FA5">
              <w:rPr>
                <w:rFonts w:ascii="Times New Roman" w:hAnsi="Times New Roman" w:cs="Times New Roman"/>
                <w:sz w:val="24"/>
                <w:szCs w:val="24"/>
              </w:rPr>
              <w:t>7.52±1.32</w:t>
            </w:r>
          </w:p>
        </w:tc>
        <w:tc>
          <w:tcPr>
            <w:tcW w:w="1674" w:type="dxa"/>
            <w:vAlign w:val="center"/>
          </w:tcPr>
          <w:p w14:paraId="3EA819D9" w14:textId="77777777" w:rsidR="009E5686" w:rsidRPr="004A0FA5" w:rsidRDefault="009E5686" w:rsidP="00D941D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7.55±1.68</w:t>
            </w:r>
          </w:p>
        </w:tc>
      </w:tr>
      <w:tr w:rsidR="009E5686" w:rsidRPr="004A0FA5" w14:paraId="7CB0FD0D" w14:textId="77777777" w:rsidTr="00D941DD">
        <w:trPr>
          <w:trHeight w:val="1121"/>
        </w:trPr>
        <w:tc>
          <w:tcPr>
            <w:tcW w:w="2551" w:type="dxa"/>
          </w:tcPr>
          <w:p w14:paraId="27CA58E5" w14:textId="77777777" w:rsidR="009E5686" w:rsidRPr="004A0FA5" w:rsidRDefault="009E5686" w:rsidP="009951FD">
            <w:pPr>
              <w:pStyle w:val="a8"/>
              <w:tabs>
                <w:tab w:val="left" w:pos="284"/>
              </w:tabs>
              <w:spacing w:after="0" w:line="240" w:lineRule="auto"/>
              <w:ind w:left="0"/>
              <w:rPr>
                <w:rFonts w:ascii="Times New Roman" w:hAnsi="Times New Roman" w:cs="Times New Roman"/>
                <w:sz w:val="24"/>
                <w:szCs w:val="24"/>
              </w:rPr>
            </w:pPr>
            <w:r w:rsidRPr="004A0FA5">
              <w:rPr>
                <w:rFonts w:ascii="Times New Roman" w:hAnsi="Times New Roman" w:cs="Times New Roman"/>
                <w:sz w:val="24"/>
                <w:szCs w:val="24"/>
              </w:rPr>
              <w:t>Количественное определение</w:t>
            </w:r>
          </w:p>
          <w:p w14:paraId="18C10AAE" w14:textId="77777777" w:rsidR="009E5686" w:rsidRPr="004A0FA5" w:rsidRDefault="009E5686"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 содержание дубильных веществ</w:t>
            </w:r>
          </w:p>
        </w:tc>
        <w:tc>
          <w:tcPr>
            <w:tcW w:w="4252" w:type="dxa"/>
          </w:tcPr>
          <w:p w14:paraId="40C3859C" w14:textId="77777777" w:rsidR="009E5686" w:rsidRPr="004A0FA5" w:rsidRDefault="009E5686" w:rsidP="009951FD">
            <w:pPr>
              <w:spacing w:after="0" w:line="240" w:lineRule="auto"/>
              <w:jc w:val="both"/>
              <w:rPr>
                <w:rFonts w:ascii="Times New Roman" w:hAnsi="Times New Roman" w:cs="Times New Roman"/>
                <w:bCs/>
                <w:iCs/>
                <w:sz w:val="24"/>
                <w:szCs w:val="24"/>
              </w:rPr>
            </w:pPr>
            <w:r w:rsidRPr="004A0FA5">
              <w:rPr>
                <w:rFonts w:ascii="Times New Roman" w:hAnsi="Times New Roman" w:cs="Times New Roman"/>
                <w:sz w:val="24"/>
                <w:szCs w:val="24"/>
              </w:rPr>
              <w:t>Не менее 15.0 %</w:t>
            </w:r>
          </w:p>
        </w:tc>
        <w:tc>
          <w:tcPr>
            <w:tcW w:w="1672" w:type="dxa"/>
            <w:vAlign w:val="center"/>
          </w:tcPr>
          <w:p w14:paraId="27E987B1" w14:textId="77777777" w:rsidR="009E5686" w:rsidRPr="004A0FA5" w:rsidRDefault="009E5686" w:rsidP="00D941D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24.14±1.22</w:t>
            </w:r>
          </w:p>
        </w:tc>
        <w:tc>
          <w:tcPr>
            <w:tcW w:w="1672" w:type="dxa"/>
            <w:vAlign w:val="center"/>
          </w:tcPr>
          <w:p w14:paraId="450758DB" w14:textId="77777777" w:rsidR="009E5686" w:rsidRPr="004A0FA5" w:rsidRDefault="009E5686" w:rsidP="00D941D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22.32±1.44</w:t>
            </w:r>
          </w:p>
        </w:tc>
        <w:tc>
          <w:tcPr>
            <w:tcW w:w="1672" w:type="dxa"/>
            <w:vAlign w:val="center"/>
          </w:tcPr>
          <w:p w14:paraId="45E8B54E" w14:textId="77777777" w:rsidR="009E5686" w:rsidRPr="004A0FA5" w:rsidRDefault="009E5686" w:rsidP="00D941D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23.31±1.65</w:t>
            </w:r>
          </w:p>
        </w:tc>
        <w:tc>
          <w:tcPr>
            <w:tcW w:w="1672" w:type="dxa"/>
            <w:vAlign w:val="center"/>
          </w:tcPr>
          <w:p w14:paraId="0B8052D2" w14:textId="77777777" w:rsidR="009E5686" w:rsidRPr="004A0FA5" w:rsidRDefault="009E5686" w:rsidP="00D941D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22.06±0.36</w:t>
            </w:r>
          </w:p>
        </w:tc>
        <w:tc>
          <w:tcPr>
            <w:tcW w:w="1674" w:type="dxa"/>
            <w:vAlign w:val="center"/>
          </w:tcPr>
          <w:p w14:paraId="54F601D4" w14:textId="77777777" w:rsidR="009E5686" w:rsidRPr="004A0FA5" w:rsidRDefault="009E5686" w:rsidP="00D941DD">
            <w:pPr>
              <w:spacing w:after="0" w:line="240" w:lineRule="auto"/>
              <w:jc w:val="center"/>
              <w:rPr>
                <w:rFonts w:ascii="Times New Roman" w:hAnsi="Times New Roman" w:cs="Times New Roman"/>
                <w:sz w:val="24"/>
                <w:szCs w:val="24"/>
              </w:rPr>
            </w:pPr>
            <w:r w:rsidRPr="004A0FA5">
              <w:rPr>
                <w:rFonts w:ascii="Times New Roman" w:hAnsi="Times New Roman" w:cs="Times New Roman"/>
                <w:sz w:val="24"/>
                <w:szCs w:val="24"/>
              </w:rPr>
              <w:t>22.61±0.72</w:t>
            </w:r>
          </w:p>
        </w:tc>
      </w:tr>
      <w:tr w:rsidR="009E5686" w:rsidRPr="004A0FA5" w14:paraId="4B367CF7" w14:textId="77777777" w:rsidTr="009951FD">
        <w:trPr>
          <w:trHeight w:val="288"/>
        </w:trPr>
        <w:tc>
          <w:tcPr>
            <w:tcW w:w="2551" w:type="dxa"/>
            <w:tcBorders>
              <w:bottom w:val="single" w:sz="4" w:space="0" w:color="auto"/>
            </w:tcBorders>
          </w:tcPr>
          <w:p w14:paraId="2CE8D02A" w14:textId="77777777" w:rsidR="009E5686" w:rsidRPr="004A0FA5" w:rsidRDefault="009E5686"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Микробиологическая чистота*</w:t>
            </w:r>
          </w:p>
        </w:tc>
        <w:tc>
          <w:tcPr>
            <w:tcW w:w="4252" w:type="dxa"/>
            <w:tcBorders>
              <w:bottom w:val="single" w:sz="4" w:space="0" w:color="auto"/>
            </w:tcBorders>
          </w:tcPr>
          <w:p w14:paraId="7A869938" w14:textId="77777777" w:rsidR="009E5686" w:rsidRPr="004A0FA5" w:rsidRDefault="009E5686" w:rsidP="009951FD">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 xml:space="preserve">В 1 г препарата допускается наличие не более 100 аэробных бактерий, дрожжевых и плесневых грибов (суммарно).  Отсутствуют бактерии семейства </w:t>
            </w:r>
            <w:proofErr w:type="spellStart"/>
            <w:r w:rsidRPr="004A0FA5">
              <w:rPr>
                <w:rFonts w:ascii="Times New Roman" w:hAnsi="Times New Roman" w:cs="Times New Roman"/>
                <w:i/>
                <w:iCs/>
                <w:sz w:val="24"/>
                <w:szCs w:val="24"/>
              </w:rPr>
              <w:t>Enterobacteriaceae</w:t>
            </w:r>
            <w:proofErr w:type="spellEnd"/>
            <w:r w:rsidRPr="004A0FA5">
              <w:rPr>
                <w:rFonts w:ascii="Times New Roman" w:hAnsi="Times New Roman" w:cs="Times New Roman"/>
                <w:i/>
                <w:iCs/>
                <w:sz w:val="24"/>
                <w:szCs w:val="24"/>
              </w:rPr>
              <w:t xml:space="preserve">, </w:t>
            </w:r>
            <w:proofErr w:type="spellStart"/>
            <w:r w:rsidRPr="004A0FA5">
              <w:rPr>
                <w:rFonts w:ascii="Times New Roman" w:hAnsi="Times New Roman" w:cs="Times New Roman"/>
                <w:i/>
                <w:iCs/>
                <w:sz w:val="24"/>
                <w:szCs w:val="24"/>
              </w:rPr>
              <w:t>Pseudomonas</w:t>
            </w:r>
            <w:proofErr w:type="spellEnd"/>
            <w:r w:rsidRPr="004A0FA5">
              <w:rPr>
                <w:rFonts w:ascii="Times New Roman" w:hAnsi="Times New Roman" w:cs="Times New Roman"/>
                <w:i/>
                <w:iCs/>
                <w:sz w:val="24"/>
                <w:szCs w:val="24"/>
              </w:rPr>
              <w:t xml:space="preserve"> </w:t>
            </w:r>
            <w:proofErr w:type="spellStart"/>
            <w:r w:rsidRPr="004A0FA5">
              <w:rPr>
                <w:rFonts w:ascii="Times New Roman" w:hAnsi="Times New Roman" w:cs="Times New Roman"/>
                <w:i/>
                <w:iCs/>
                <w:sz w:val="24"/>
                <w:szCs w:val="24"/>
              </w:rPr>
              <w:t>aeruginosae</w:t>
            </w:r>
            <w:proofErr w:type="spellEnd"/>
            <w:r w:rsidRPr="004A0FA5">
              <w:rPr>
                <w:rFonts w:ascii="Times New Roman" w:hAnsi="Times New Roman" w:cs="Times New Roman"/>
                <w:i/>
                <w:iCs/>
                <w:sz w:val="24"/>
                <w:szCs w:val="24"/>
              </w:rPr>
              <w:t xml:space="preserve">, </w:t>
            </w:r>
            <w:proofErr w:type="spellStart"/>
            <w:r w:rsidRPr="004A0FA5">
              <w:rPr>
                <w:rFonts w:ascii="Times New Roman" w:hAnsi="Times New Roman" w:cs="Times New Roman"/>
                <w:i/>
                <w:iCs/>
                <w:sz w:val="24"/>
                <w:szCs w:val="24"/>
              </w:rPr>
              <w:t>Staphylococcus</w:t>
            </w:r>
            <w:proofErr w:type="spellEnd"/>
            <w:r w:rsidRPr="004A0FA5">
              <w:rPr>
                <w:rFonts w:ascii="Times New Roman" w:hAnsi="Times New Roman" w:cs="Times New Roman"/>
                <w:i/>
                <w:iCs/>
                <w:sz w:val="24"/>
                <w:szCs w:val="24"/>
              </w:rPr>
              <w:t xml:space="preserve"> </w:t>
            </w:r>
            <w:proofErr w:type="spellStart"/>
            <w:r w:rsidRPr="004A0FA5">
              <w:rPr>
                <w:rFonts w:ascii="Times New Roman" w:hAnsi="Times New Roman" w:cs="Times New Roman"/>
                <w:i/>
                <w:iCs/>
                <w:sz w:val="24"/>
                <w:szCs w:val="24"/>
              </w:rPr>
              <w:t>aureus</w:t>
            </w:r>
            <w:proofErr w:type="spellEnd"/>
          </w:p>
        </w:tc>
        <w:tc>
          <w:tcPr>
            <w:tcW w:w="1672" w:type="dxa"/>
            <w:tcBorders>
              <w:bottom w:val="single" w:sz="4" w:space="0" w:color="auto"/>
            </w:tcBorders>
          </w:tcPr>
          <w:p w14:paraId="18B101DE" w14:textId="77777777" w:rsidR="009E5686" w:rsidRPr="004A0FA5" w:rsidRDefault="009E5686"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выдерживает</w:t>
            </w:r>
          </w:p>
        </w:tc>
        <w:tc>
          <w:tcPr>
            <w:tcW w:w="1672" w:type="dxa"/>
            <w:tcBorders>
              <w:bottom w:val="single" w:sz="4" w:space="0" w:color="auto"/>
            </w:tcBorders>
          </w:tcPr>
          <w:p w14:paraId="59A15353" w14:textId="77777777" w:rsidR="009E5686" w:rsidRPr="004A0FA5" w:rsidRDefault="009E5686"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выдерживает</w:t>
            </w:r>
          </w:p>
        </w:tc>
        <w:tc>
          <w:tcPr>
            <w:tcW w:w="1672" w:type="dxa"/>
            <w:tcBorders>
              <w:bottom w:val="single" w:sz="4" w:space="0" w:color="auto"/>
            </w:tcBorders>
          </w:tcPr>
          <w:p w14:paraId="1D068167" w14:textId="77777777" w:rsidR="009E5686" w:rsidRPr="004A0FA5" w:rsidRDefault="009E5686"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выдерживает</w:t>
            </w:r>
          </w:p>
        </w:tc>
        <w:tc>
          <w:tcPr>
            <w:tcW w:w="1672" w:type="dxa"/>
            <w:tcBorders>
              <w:bottom w:val="single" w:sz="4" w:space="0" w:color="auto"/>
            </w:tcBorders>
          </w:tcPr>
          <w:p w14:paraId="1D9F15A0" w14:textId="77777777" w:rsidR="009E5686" w:rsidRPr="004A0FA5" w:rsidRDefault="009E5686"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выдерживает</w:t>
            </w:r>
          </w:p>
        </w:tc>
        <w:tc>
          <w:tcPr>
            <w:tcW w:w="1674" w:type="dxa"/>
            <w:tcBorders>
              <w:bottom w:val="single" w:sz="4" w:space="0" w:color="auto"/>
            </w:tcBorders>
          </w:tcPr>
          <w:p w14:paraId="7B0D605B" w14:textId="77777777" w:rsidR="009E5686" w:rsidRPr="004A0FA5" w:rsidRDefault="009E5686" w:rsidP="009951FD">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выдерживает</w:t>
            </w:r>
          </w:p>
        </w:tc>
      </w:tr>
    </w:tbl>
    <w:p w14:paraId="0464FDF4" w14:textId="77777777" w:rsidR="009E5686" w:rsidRPr="004A0FA5" w:rsidRDefault="009E5686" w:rsidP="009E5686">
      <w:pPr>
        <w:spacing w:after="0" w:line="240" w:lineRule="auto"/>
        <w:ind w:firstLine="567"/>
        <w:jc w:val="both"/>
        <w:rPr>
          <w:rFonts w:ascii="Times New Roman" w:hAnsi="Times New Roman" w:cs="Times New Roman"/>
          <w:sz w:val="28"/>
          <w:szCs w:val="28"/>
        </w:rPr>
      </w:pPr>
    </w:p>
    <w:p w14:paraId="316F3489" w14:textId="77777777" w:rsidR="009E5686" w:rsidRPr="004A0FA5" w:rsidRDefault="009E5686" w:rsidP="009E5686">
      <w:pPr>
        <w:spacing w:after="0" w:line="240" w:lineRule="auto"/>
        <w:rPr>
          <w:rFonts w:ascii="Times New Roman" w:hAnsi="Times New Roman" w:cs="Times New Roman"/>
          <w:sz w:val="28"/>
          <w:szCs w:val="28"/>
        </w:rPr>
      </w:pPr>
    </w:p>
    <w:p w14:paraId="6E5965F7" w14:textId="60246870" w:rsidR="009E5686" w:rsidRDefault="009E5686" w:rsidP="009E5686">
      <w:pPr>
        <w:jc w:val="right"/>
        <w:rPr>
          <w:rFonts w:ascii="Times New Roman" w:hAnsi="Times New Roman" w:cs="Times New Roman"/>
          <w:b/>
          <w:bCs/>
          <w:sz w:val="28"/>
          <w:szCs w:val="28"/>
        </w:rPr>
      </w:pPr>
      <w:r>
        <w:rPr>
          <w:rFonts w:ascii="Times New Roman" w:hAnsi="Times New Roman" w:cs="Times New Roman"/>
          <w:b/>
          <w:bCs/>
          <w:sz w:val="28"/>
          <w:szCs w:val="28"/>
        </w:rPr>
        <w:br w:type="page"/>
      </w:r>
    </w:p>
    <w:p w14:paraId="1B23AD92" w14:textId="77777777" w:rsidR="009E5686" w:rsidRDefault="009E5686" w:rsidP="004E0B49">
      <w:pPr>
        <w:spacing w:after="0" w:line="240" w:lineRule="auto"/>
        <w:jc w:val="center"/>
        <w:rPr>
          <w:rFonts w:ascii="Times New Roman" w:hAnsi="Times New Roman" w:cs="Times New Roman"/>
          <w:b/>
          <w:bCs/>
          <w:sz w:val="28"/>
          <w:szCs w:val="28"/>
        </w:rPr>
        <w:sectPr w:rsidR="009E5686" w:rsidSect="009E5686">
          <w:pgSz w:w="16838" w:h="11906" w:orient="landscape"/>
          <w:pgMar w:top="1701" w:right="1134" w:bottom="567" w:left="1134" w:header="709" w:footer="709" w:gutter="0"/>
          <w:cols w:space="708"/>
          <w:docGrid w:linePitch="360"/>
        </w:sectPr>
      </w:pPr>
    </w:p>
    <w:p w14:paraId="5FD4FBD5" w14:textId="16E1C543" w:rsidR="004A0EFF" w:rsidRPr="004A0FA5" w:rsidRDefault="004A0EFF" w:rsidP="004E0B49">
      <w:pPr>
        <w:spacing w:after="0" w:line="240" w:lineRule="auto"/>
        <w:jc w:val="center"/>
        <w:rPr>
          <w:rFonts w:ascii="Times New Roman" w:hAnsi="Times New Roman" w:cs="Times New Roman"/>
          <w:b/>
          <w:bCs/>
          <w:sz w:val="28"/>
          <w:szCs w:val="28"/>
        </w:rPr>
      </w:pPr>
      <w:r w:rsidRPr="004A0FA5">
        <w:rPr>
          <w:rFonts w:ascii="Times New Roman" w:hAnsi="Times New Roman" w:cs="Times New Roman"/>
          <w:b/>
          <w:bCs/>
          <w:sz w:val="28"/>
          <w:szCs w:val="28"/>
        </w:rPr>
        <w:lastRenderedPageBreak/>
        <w:t>Приложение Д</w:t>
      </w:r>
    </w:p>
    <w:p w14:paraId="08CDF75E" w14:textId="77777777" w:rsidR="00F6689E" w:rsidRPr="004A0FA5" w:rsidRDefault="00F6689E" w:rsidP="004E0B49">
      <w:pPr>
        <w:spacing w:after="0" w:line="240" w:lineRule="auto"/>
        <w:jc w:val="center"/>
        <w:rPr>
          <w:rFonts w:ascii="Times New Roman" w:hAnsi="Times New Roman" w:cs="Times New Roman"/>
          <w:b/>
          <w:bCs/>
          <w:sz w:val="28"/>
          <w:szCs w:val="28"/>
        </w:rPr>
      </w:pPr>
    </w:p>
    <w:p w14:paraId="60979495" w14:textId="77777777" w:rsidR="00F6689E" w:rsidRPr="004A0FA5" w:rsidRDefault="00F6689E" w:rsidP="004E0B49">
      <w:pPr>
        <w:spacing w:after="0" w:line="240" w:lineRule="auto"/>
        <w:jc w:val="center"/>
        <w:rPr>
          <w:rFonts w:ascii="Times New Roman" w:hAnsi="Times New Roman" w:cs="Times New Roman"/>
          <w:sz w:val="28"/>
          <w:szCs w:val="28"/>
        </w:rPr>
      </w:pPr>
      <w:r w:rsidRPr="004A0FA5">
        <w:rPr>
          <w:rFonts w:ascii="Times New Roman" w:hAnsi="Times New Roman" w:cs="Times New Roman"/>
          <w:noProof/>
          <w:sz w:val="28"/>
          <w:szCs w:val="28"/>
          <w:lang w:eastAsia="ru-RU"/>
        </w:rPr>
        <w:drawing>
          <wp:inline distT="0" distB="0" distL="0" distR="0" wp14:anchorId="3D15D8E9" wp14:editId="0A2F2EB3">
            <wp:extent cx="4243589" cy="3229944"/>
            <wp:effectExtent l="0" t="0" r="5080" b="8890"/>
            <wp:docPr id="1958184015"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265300" cy="3246469"/>
                    </a:xfrm>
                    <a:prstGeom prst="rect">
                      <a:avLst/>
                    </a:prstGeom>
                    <a:noFill/>
                    <a:ln>
                      <a:noFill/>
                    </a:ln>
                  </pic:spPr>
                </pic:pic>
              </a:graphicData>
            </a:graphic>
          </wp:inline>
        </w:drawing>
      </w:r>
    </w:p>
    <w:p w14:paraId="322C0440" w14:textId="77777777" w:rsidR="00F6689E" w:rsidRPr="004A0FA5" w:rsidRDefault="00F6689E" w:rsidP="004E0B49">
      <w:pPr>
        <w:pStyle w:val="a8"/>
        <w:numPr>
          <w:ilvl w:val="0"/>
          <w:numId w:val="41"/>
        </w:numPr>
        <w:spacing w:after="0" w:line="240" w:lineRule="auto"/>
        <w:ind w:left="0"/>
        <w:jc w:val="center"/>
        <w:rPr>
          <w:rFonts w:ascii="Times New Roman" w:hAnsi="Times New Roman" w:cs="Times New Roman"/>
          <w:sz w:val="28"/>
          <w:szCs w:val="28"/>
        </w:rPr>
      </w:pPr>
    </w:p>
    <w:p w14:paraId="5DABE935" w14:textId="77777777" w:rsidR="00F6689E" w:rsidRPr="004A0FA5" w:rsidRDefault="00F6689E" w:rsidP="004E0B49">
      <w:pPr>
        <w:spacing w:after="0" w:line="240" w:lineRule="auto"/>
        <w:jc w:val="center"/>
        <w:rPr>
          <w:rFonts w:ascii="Times New Roman" w:hAnsi="Times New Roman" w:cs="Times New Roman"/>
          <w:sz w:val="28"/>
          <w:szCs w:val="28"/>
        </w:rPr>
      </w:pPr>
      <w:r w:rsidRPr="004A0FA5">
        <w:rPr>
          <w:rFonts w:ascii="Times New Roman" w:hAnsi="Times New Roman" w:cs="Times New Roman"/>
          <w:noProof/>
          <w:sz w:val="28"/>
          <w:szCs w:val="28"/>
          <w:lang w:eastAsia="ru-RU"/>
        </w:rPr>
        <w:drawing>
          <wp:inline distT="0" distB="0" distL="0" distR="0" wp14:anchorId="4F1F4A84" wp14:editId="7E7A7A59">
            <wp:extent cx="4140558" cy="3151523"/>
            <wp:effectExtent l="0" t="0" r="0" b="0"/>
            <wp:docPr id="885594761"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146243" cy="3155850"/>
                    </a:xfrm>
                    <a:prstGeom prst="rect">
                      <a:avLst/>
                    </a:prstGeom>
                    <a:noFill/>
                    <a:ln>
                      <a:noFill/>
                    </a:ln>
                  </pic:spPr>
                </pic:pic>
              </a:graphicData>
            </a:graphic>
          </wp:inline>
        </w:drawing>
      </w:r>
    </w:p>
    <w:p w14:paraId="271E8DEB" w14:textId="77777777" w:rsidR="00F6689E" w:rsidRPr="004A0FA5" w:rsidRDefault="00F6689E" w:rsidP="004E0B49">
      <w:pPr>
        <w:pStyle w:val="a8"/>
        <w:numPr>
          <w:ilvl w:val="0"/>
          <w:numId w:val="41"/>
        </w:numPr>
        <w:spacing w:after="0" w:line="240" w:lineRule="auto"/>
        <w:ind w:left="0"/>
        <w:jc w:val="center"/>
        <w:rPr>
          <w:rFonts w:ascii="Times New Roman" w:hAnsi="Times New Roman" w:cs="Times New Roman"/>
          <w:sz w:val="28"/>
          <w:szCs w:val="28"/>
        </w:rPr>
      </w:pPr>
    </w:p>
    <w:p w14:paraId="5A3726EB" w14:textId="77777777" w:rsidR="00F6689E" w:rsidRPr="004A0FA5" w:rsidRDefault="00F6689E" w:rsidP="004E0B49">
      <w:pPr>
        <w:spacing w:after="0" w:line="240" w:lineRule="auto"/>
        <w:jc w:val="center"/>
        <w:rPr>
          <w:rFonts w:ascii="Times New Roman" w:hAnsi="Times New Roman" w:cs="Times New Roman"/>
          <w:sz w:val="28"/>
          <w:szCs w:val="28"/>
        </w:rPr>
      </w:pPr>
      <w:r w:rsidRPr="004A0FA5">
        <w:rPr>
          <w:rFonts w:ascii="Times New Roman" w:hAnsi="Times New Roman" w:cs="Times New Roman"/>
          <w:sz w:val="28"/>
          <w:szCs w:val="28"/>
        </w:rPr>
        <w:t xml:space="preserve">Рисунок 1 – ИК-спектры </w:t>
      </w:r>
      <w:r w:rsidR="00F95EB7" w:rsidRPr="004A0FA5">
        <w:rPr>
          <w:rFonts w:ascii="Times New Roman" w:hAnsi="Times New Roman" w:cs="Times New Roman"/>
          <w:sz w:val="28"/>
          <w:szCs w:val="28"/>
        </w:rPr>
        <w:t xml:space="preserve">смеси субстанции из корней и ментола (1); смеси субстанции из НЧ и ментола (2); ментола (3); смеси субстанции из корней и </w:t>
      </w:r>
      <w:proofErr w:type="spellStart"/>
      <w:r w:rsidR="00F95EB7" w:rsidRPr="004A0FA5">
        <w:rPr>
          <w:rFonts w:ascii="Times New Roman" w:hAnsi="Times New Roman" w:cs="Times New Roman"/>
          <w:sz w:val="28"/>
          <w:szCs w:val="28"/>
        </w:rPr>
        <w:t>сорбата</w:t>
      </w:r>
      <w:proofErr w:type="spellEnd"/>
      <w:r w:rsidR="00F95EB7" w:rsidRPr="004A0FA5">
        <w:rPr>
          <w:rFonts w:ascii="Times New Roman" w:hAnsi="Times New Roman" w:cs="Times New Roman"/>
          <w:sz w:val="28"/>
          <w:szCs w:val="28"/>
        </w:rPr>
        <w:t xml:space="preserve"> калия (4); смеси субстанции из НЧ и </w:t>
      </w:r>
      <w:proofErr w:type="spellStart"/>
      <w:r w:rsidR="00F95EB7" w:rsidRPr="004A0FA5">
        <w:rPr>
          <w:rFonts w:ascii="Times New Roman" w:hAnsi="Times New Roman" w:cs="Times New Roman"/>
          <w:sz w:val="28"/>
          <w:szCs w:val="28"/>
        </w:rPr>
        <w:t>сорбата</w:t>
      </w:r>
      <w:proofErr w:type="spellEnd"/>
      <w:r w:rsidR="00F95EB7" w:rsidRPr="004A0FA5">
        <w:rPr>
          <w:rFonts w:ascii="Times New Roman" w:hAnsi="Times New Roman" w:cs="Times New Roman"/>
          <w:sz w:val="28"/>
          <w:szCs w:val="28"/>
        </w:rPr>
        <w:t xml:space="preserve"> калия (5); </w:t>
      </w:r>
      <w:proofErr w:type="spellStart"/>
      <w:r w:rsidR="00F95EB7" w:rsidRPr="004A0FA5">
        <w:rPr>
          <w:rFonts w:ascii="Times New Roman" w:hAnsi="Times New Roman" w:cs="Times New Roman"/>
          <w:sz w:val="28"/>
          <w:szCs w:val="28"/>
        </w:rPr>
        <w:t>сорбата</w:t>
      </w:r>
      <w:proofErr w:type="spellEnd"/>
      <w:r w:rsidR="00F95EB7" w:rsidRPr="004A0FA5">
        <w:rPr>
          <w:rFonts w:ascii="Times New Roman" w:hAnsi="Times New Roman" w:cs="Times New Roman"/>
          <w:sz w:val="28"/>
          <w:szCs w:val="28"/>
        </w:rPr>
        <w:t xml:space="preserve"> калия (6)   </w:t>
      </w:r>
    </w:p>
    <w:p w14:paraId="10DCE834" w14:textId="77777777" w:rsidR="00F6689E" w:rsidRPr="004A0FA5" w:rsidRDefault="00F6689E" w:rsidP="004E0B49">
      <w:pPr>
        <w:spacing w:after="0" w:line="240" w:lineRule="auto"/>
        <w:jc w:val="center"/>
        <w:rPr>
          <w:rFonts w:ascii="Times New Roman" w:hAnsi="Times New Roman" w:cs="Times New Roman"/>
        </w:rPr>
      </w:pPr>
      <w:r w:rsidRPr="004A0FA5">
        <w:rPr>
          <w:rFonts w:ascii="Times New Roman" w:hAnsi="Times New Roman" w:cs="Times New Roman"/>
          <w:noProof/>
          <w:lang w:eastAsia="ru-RU"/>
        </w:rPr>
        <w:lastRenderedPageBreak/>
        <w:drawing>
          <wp:inline distT="0" distB="0" distL="0" distR="0" wp14:anchorId="3BB4A4B7" wp14:editId="1C1FC80A">
            <wp:extent cx="4346620" cy="3308364"/>
            <wp:effectExtent l="0" t="0" r="0" b="6350"/>
            <wp:docPr id="949358638"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353790" cy="3313821"/>
                    </a:xfrm>
                    <a:prstGeom prst="rect">
                      <a:avLst/>
                    </a:prstGeom>
                    <a:noFill/>
                    <a:ln>
                      <a:noFill/>
                    </a:ln>
                  </pic:spPr>
                </pic:pic>
              </a:graphicData>
            </a:graphic>
          </wp:inline>
        </w:drawing>
      </w:r>
    </w:p>
    <w:p w14:paraId="05C4DCC6" w14:textId="77777777" w:rsidR="00F6689E" w:rsidRPr="004A0FA5" w:rsidRDefault="00F6689E" w:rsidP="004E0B49">
      <w:pPr>
        <w:pStyle w:val="a8"/>
        <w:numPr>
          <w:ilvl w:val="0"/>
          <w:numId w:val="41"/>
        </w:numPr>
        <w:spacing w:after="0" w:line="240" w:lineRule="auto"/>
        <w:ind w:left="0"/>
        <w:jc w:val="center"/>
        <w:rPr>
          <w:rFonts w:ascii="Times New Roman" w:hAnsi="Times New Roman" w:cs="Times New Roman"/>
          <w:sz w:val="28"/>
          <w:szCs w:val="28"/>
        </w:rPr>
      </w:pPr>
    </w:p>
    <w:p w14:paraId="6C564F26" w14:textId="77777777" w:rsidR="00F6689E" w:rsidRPr="004A0FA5" w:rsidRDefault="00F6689E" w:rsidP="004E0B49">
      <w:pPr>
        <w:spacing w:after="0" w:line="240" w:lineRule="auto"/>
        <w:jc w:val="center"/>
        <w:rPr>
          <w:rFonts w:ascii="Times New Roman" w:hAnsi="Times New Roman" w:cs="Times New Roman"/>
        </w:rPr>
      </w:pPr>
      <w:r w:rsidRPr="004A0FA5">
        <w:rPr>
          <w:rFonts w:ascii="Times New Roman" w:hAnsi="Times New Roman" w:cs="Times New Roman"/>
          <w:noProof/>
          <w:lang w:eastAsia="ru-RU"/>
        </w:rPr>
        <w:drawing>
          <wp:inline distT="0" distB="0" distL="0" distR="0" wp14:anchorId="0A49ED05" wp14:editId="511693EF">
            <wp:extent cx="4539803" cy="3455403"/>
            <wp:effectExtent l="0" t="0" r="0" b="0"/>
            <wp:docPr id="157289832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544770" cy="3459183"/>
                    </a:xfrm>
                    <a:prstGeom prst="rect">
                      <a:avLst/>
                    </a:prstGeom>
                    <a:noFill/>
                    <a:ln>
                      <a:noFill/>
                    </a:ln>
                  </pic:spPr>
                </pic:pic>
              </a:graphicData>
            </a:graphic>
          </wp:inline>
        </w:drawing>
      </w:r>
    </w:p>
    <w:p w14:paraId="46275FFD" w14:textId="77777777" w:rsidR="00F6689E" w:rsidRPr="004A0FA5" w:rsidRDefault="00F95EB7" w:rsidP="004E0B49">
      <w:pPr>
        <w:pStyle w:val="a8"/>
        <w:numPr>
          <w:ilvl w:val="0"/>
          <w:numId w:val="41"/>
        </w:numPr>
        <w:spacing w:after="0" w:line="240" w:lineRule="auto"/>
        <w:ind w:left="0"/>
        <w:jc w:val="center"/>
        <w:rPr>
          <w:rFonts w:ascii="Times New Roman" w:hAnsi="Times New Roman" w:cs="Times New Roman"/>
        </w:rPr>
      </w:pPr>
      <w:r w:rsidRPr="004A0FA5">
        <w:rPr>
          <w:rFonts w:ascii="Times New Roman" w:hAnsi="Times New Roman" w:cs="Times New Roman"/>
        </w:rPr>
        <w:t xml:space="preserve">     </w:t>
      </w:r>
    </w:p>
    <w:p w14:paraId="6F9A3810" w14:textId="77777777" w:rsidR="00F95EB7" w:rsidRPr="004A0FA5" w:rsidRDefault="00F95EB7" w:rsidP="004E0B49">
      <w:pPr>
        <w:pStyle w:val="a8"/>
        <w:spacing w:after="0" w:line="240" w:lineRule="auto"/>
        <w:ind w:left="0"/>
        <w:jc w:val="center"/>
        <w:rPr>
          <w:rFonts w:ascii="Times New Roman" w:hAnsi="Times New Roman" w:cs="Times New Roman"/>
          <w:sz w:val="28"/>
          <w:szCs w:val="28"/>
        </w:rPr>
      </w:pPr>
    </w:p>
    <w:p w14:paraId="0A659EC6" w14:textId="77777777" w:rsidR="00F95EB7" w:rsidRPr="004A0FA5" w:rsidRDefault="00F95EB7" w:rsidP="004E0B49">
      <w:pPr>
        <w:pStyle w:val="a8"/>
        <w:spacing w:after="0" w:line="240" w:lineRule="auto"/>
        <w:ind w:left="0"/>
        <w:jc w:val="center"/>
        <w:rPr>
          <w:rFonts w:ascii="Times New Roman" w:hAnsi="Times New Roman" w:cs="Times New Roman"/>
          <w:sz w:val="28"/>
          <w:szCs w:val="28"/>
        </w:rPr>
      </w:pPr>
      <w:r w:rsidRPr="004A0FA5">
        <w:rPr>
          <w:rFonts w:ascii="Times New Roman" w:hAnsi="Times New Roman" w:cs="Times New Roman"/>
          <w:sz w:val="28"/>
          <w:szCs w:val="28"/>
        </w:rPr>
        <w:t xml:space="preserve">Рисунок 1 </w:t>
      </w:r>
    </w:p>
    <w:p w14:paraId="7788C733" w14:textId="77777777" w:rsidR="00F6689E" w:rsidRPr="004A0FA5" w:rsidRDefault="00F6689E" w:rsidP="004E0B49">
      <w:pPr>
        <w:spacing w:after="0" w:line="240" w:lineRule="auto"/>
        <w:jc w:val="center"/>
        <w:rPr>
          <w:rFonts w:ascii="Times New Roman" w:hAnsi="Times New Roman" w:cs="Times New Roman"/>
        </w:rPr>
      </w:pPr>
      <w:r w:rsidRPr="004A0FA5">
        <w:rPr>
          <w:rFonts w:ascii="Times New Roman" w:hAnsi="Times New Roman" w:cs="Times New Roman"/>
          <w:noProof/>
          <w:lang w:eastAsia="ru-RU"/>
        </w:rPr>
        <w:lastRenderedPageBreak/>
        <w:drawing>
          <wp:inline distT="0" distB="0" distL="0" distR="0" wp14:anchorId="6A361DB9" wp14:editId="391F439C">
            <wp:extent cx="4010187" cy="3052293"/>
            <wp:effectExtent l="0" t="0" r="0" b="0"/>
            <wp:docPr id="1574264627"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016493" cy="3057093"/>
                    </a:xfrm>
                    <a:prstGeom prst="rect">
                      <a:avLst/>
                    </a:prstGeom>
                    <a:noFill/>
                    <a:ln>
                      <a:noFill/>
                    </a:ln>
                  </pic:spPr>
                </pic:pic>
              </a:graphicData>
            </a:graphic>
          </wp:inline>
        </w:drawing>
      </w:r>
    </w:p>
    <w:p w14:paraId="554EF559" w14:textId="77777777" w:rsidR="00F6689E" w:rsidRPr="004A0FA5" w:rsidRDefault="00F6689E" w:rsidP="004E0B49">
      <w:pPr>
        <w:pStyle w:val="a8"/>
        <w:numPr>
          <w:ilvl w:val="0"/>
          <w:numId w:val="41"/>
        </w:numPr>
        <w:spacing w:after="0" w:line="240" w:lineRule="auto"/>
        <w:ind w:left="0"/>
        <w:jc w:val="center"/>
        <w:rPr>
          <w:rFonts w:ascii="Times New Roman" w:hAnsi="Times New Roman" w:cs="Times New Roman"/>
        </w:rPr>
      </w:pPr>
    </w:p>
    <w:p w14:paraId="5127410E" w14:textId="77777777" w:rsidR="00F6689E" w:rsidRPr="004A0FA5" w:rsidRDefault="00F6689E" w:rsidP="004E0B49">
      <w:pPr>
        <w:spacing w:after="0" w:line="240" w:lineRule="auto"/>
        <w:jc w:val="center"/>
        <w:rPr>
          <w:rFonts w:ascii="Times New Roman" w:hAnsi="Times New Roman" w:cs="Times New Roman"/>
        </w:rPr>
      </w:pPr>
      <w:r w:rsidRPr="004A0FA5">
        <w:rPr>
          <w:rFonts w:ascii="Times New Roman" w:hAnsi="Times New Roman" w:cs="Times New Roman"/>
          <w:noProof/>
          <w:lang w:eastAsia="ru-RU"/>
        </w:rPr>
        <w:drawing>
          <wp:inline distT="0" distB="0" distL="0" distR="0" wp14:anchorId="7F7185BE" wp14:editId="4124D491">
            <wp:extent cx="4137091" cy="3148884"/>
            <wp:effectExtent l="0" t="0" r="0" b="0"/>
            <wp:docPr id="1494727846"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139991" cy="3151091"/>
                    </a:xfrm>
                    <a:prstGeom prst="rect">
                      <a:avLst/>
                    </a:prstGeom>
                    <a:noFill/>
                    <a:ln>
                      <a:noFill/>
                    </a:ln>
                  </pic:spPr>
                </pic:pic>
              </a:graphicData>
            </a:graphic>
          </wp:inline>
        </w:drawing>
      </w:r>
    </w:p>
    <w:p w14:paraId="69F79B3D" w14:textId="77777777" w:rsidR="00F6689E" w:rsidRPr="004A0FA5" w:rsidRDefault="00F6689E" w:rsidP="004E0B49">
      <w:pPr>
        <w:pStyle w:val="a8"/>
        <w:numPr>
          <w:ilvl w:val="0"/>
          <w:numId w:val="41"/>
        </w:numPr>
        <w:spacing w:after="0" w:line="240" w:lineRule="auto"/>
        <w:ind w:left="0"/>
        <w:jc w:val="center"/>
        <w:rPr>
          <w:rFonts w:ascii="Times New Roman" w:hAnsi="Times New Roman" w:cs="Times New Roman"/>
        </w:rPr>
      </w:pPr>
    </w:p>
    <w:p w14:paraId="5B0B553D" w14:textId="77777777" w:rsidR="00F6689E" w:rsidRPr="004A0FA5" w:rsidRDefault="00F95EB7" w:rsidP="004E0B49">
      <w:pPr>
        <w:spacing w:after="0" w:line="240" w:lineRule="auto"/>
        <w:jc w:val="center"/>
        <w:rPr>
          <w:rFonts w:ascii="Times New Roman" w:hAnsi="Times New Roman" w:cs="Times New Roman"/>
          <w:sz w:val="28"/>
          <w:szCs w:val="28"/>
        </w:rPr>
      </w:pPr>
      <w:r w:rsidRPr="004A0FA5">
        <w:rPr>
          <w:rFonts w:ascii="Times New Roman" w:hAnsi="Times New Roman" w:cs="Times New Roman"/>
          <w:sz w:val="28"/>
          <w:szCs w:val="28"/>
        </w:rPr>
        <w:t>Рисунок 1</w:t>
      </w:r>
    </w:p>
    <w:p w14:paraId="5CD1FC72" w14:textId="77777777" w:rsidR="00F95EB7" w:rsidRPr="004A0FA5" w:rsidRDefault="00F95EB7" w:rsidP="004E0B49">
      <w:pPr>
        <w:spacing w:after="0" w:line="240" w:lineRule="auto"/>
        <w:rPr>
          <w:rFonts w:ascii="Times New Roman" w:hAnsi="Times New Roman" w:cs="Times New Roman"/>
          <w:b/>
          <w:bCs/>
          <w:sz w:val="28"/>
          <w:szCs w:val="28"/>
        </w:rPr>
      </w:pPr>
      <w:r w:rsidRPr="004A0FA5">
        <w:rPr>
          <w:rFonts w:ascii="Times New Roman" w:hAnsi="Times New Roman" w:cs="Times New Roman"/>
          <w:b/>
          <w:bCs/>
          <w:sz w:val="28"/>
          <w:szCs w:val="28"/>
        </w:rPr>
        <w:br w:type="page"/>
      </w:r>
    </w:p>
    <w:p w14:paraId="7ECE81D8" w14:textId="77777777" w:rsidR="004C0A10" w:rsidRPr="004A0FA5" w:rsidRDefault="004C0A10" w:rsidP="004E0B49">
      <w:pPr>
        <w:spacing w:after="0" w:line="240" w:lineRule="auto"/>
        <w:jc w:val="center"/>
        <w:rPr>
          <w:rFonts w:ascii="Times New Roman" w:hAnsi="Times New Roman" w:cs="Times New Roman"/>
          <w:b/>
          <w:bCs/>
          <w:sz w:val="28"/>
          <w:szCs w:val="28"/>
        </w:rPr>
      </w:pPr>
      <w:r w:rsidRPr="004A0FA5">
        <w:rPr>
          <w:rFonts w:ascii="Times New Roman" w:hAnsi="Times New Roman" w:cs="Times New Roman"/>
          <w:b/>
          <w:bCs/>
          <w:sz w:val="28"/>
          <w:szCs w:val="28"/>
        </w:rPr>
        <w:lastRenderedPageBreak/>
        <w:t>Приложение Е</w:t>
      </w:r>
    </w:p>
    <w:p w14:paraId="535832E7" w14:textId="77777777" w:rsidR="004C0A10" w:rsidRPr="004A0FA5" w:rsidRDefault="004C0A10" w:rsidP="004E0B49">
      <w:pPr>
        <w:spacing w:after="0" w:line="240" w:lineRule="auto"/>
        <w:jc w:val="center"/>
        <w:rPr>
          <w:rFonts w:ascii="Times New Roman" w:hAnsi="Times New Roman" w:cs="Times New Roman"/>
          <w:b/>
          <w:bCs/>
          <w:sz w:val="28"/>
          <w:szCs w:val="28"/>
        </w:rPr>
      </w:pPr>
    </w:p>
    <w:p w14:paraId="79A5B66F" w14:textId="77777777" w:rsidR="004C0A10" w:rsidRPr="004A0FA5" w:rsidRDefault="004C0A10" w:rsidP="004E0B49">
      <w:pPr>
        <w:spacing w:after="0" w:line="240" w:lineRule="auto"/>
        <w:ind w:firstLine="567"/>
        <w:jc w:val="both"/>
        <w:rPr>
          <w:rFonts w:ascii="Times New Roman" w:hAnsi="Times New Roman" w:cs="Times New Roman"/>
          <w:sz w:val="28"/>
          <w:szCs w:val="28"/>
        </w:rPr>
      </w:pPr>
      <w:r w:rsidRPr="004A0FA5">
        <w:rPr>
          <w:rFonts w:ascii="Times New Roman" w:eastAsia="Arial Unicode MS" w:hAnsi="Times New Roman" w:cs="Times New Roman"/>
          <w:bCs/>
          <w:sz w:val="28"/>
          <w:szCs w:val="28"/>
          <w:lang w:bidi="en-US"/>
        </w:rPr>
        <w:t xml:space="preserve">Таблица 5 – Спецификация качества на </w:t>
      </w:r>
      <w:proofErr w:type="spellStart"/>
      <w:r w:rsidRPr="004A0FA5">
        <w:rPr>
          <w:rFonts w:ascii="Times New Roman" w:eastAsia="Arial Unicode MS" w:hAnsi="Times New Roman" w:cs="Times New Roman"/>
          <w:bCs/>
          <w:sz w:val="28"/>
          <w:szCs w:val="28"/>
          <w:lang w:bidi="en-US"/>
        </w:rPr>
        <w:t>карбомер</w:t>
      </w:r>
      <w:proofErr w:type="spellEnd"/>
      <w:r w:rsidRPr="004A0FA5">
        <w:rPr>
          <w:rFonts w:ascii="Times New Roman" w:eastAsia="Arial Unicode MS" w:hAnsi="Times New Roman" w:cs="Times New Roman"/>
          <w:bCs/>
          <w:sz w:val="28"/>
          <w:szCs w:val="28"/>
          <w:lang w:bidi="en-US"/>
        </w:rPr>
        <w:t xml:space="preserve"> AQUPEC HV-505E</w:t>
      </w:r>
    </w:p>
    <w:p w14:paraId="6554BD74" w14:textId="77777777" w:rsidR="004C0A10" w:rsidRPr="004A0FA5" w:rsidRDefault="004C0A10" w:rsidP="004E0B49">
      <w:pPr>
        <w:spacing w:after="0" w:line="240" w:lineRule="auto"/>
        <w:ind w:firstLine="567"/>
        <w:jc w:val="both"/>
        <w:rPr>
          <w:rFonts w:ascii="Times New Roman" w:hAnsi="Times New Roman" w:cs="Times New Roman"/>
          <w:sz w:val="28"/>
          <w:szCs w:val="28"/>
        </w:rPr>
      </w:pPr>
    </w:p>
    <w:tbl>
      <w:tblPr>
        <w:tblW w:w="95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4111"/>
        <w:gridCol w:w="1990"/>
      </w:tblGrid>
      <w:tr w:rsidR="004A0FA5" w:rsidRPr="004A0FA5" w14:paraId="32C3D347" w14:textId="77777777" w:rsidTr="006D3655">
        <w:trPr>
          <w:trHeight w:val="653"/>
        </w:trPr>
        <w:tc>
          <w:tcPr>
            <w:tcW w:w="3431" w:type="dxa"/>
            <w:shd w:val="clear" w:color="auto" w:fill="auto"/>
          </w:tcPr>
          <w:p w14:paraId="5E652157" w14:textId="77777777" w:rsidR="004C0A10" w:rsidRPr="004A0FA5" w:rsidRDefault="004C0A1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Общая информация</w:t>
            </w:r>
          </w:p>
        </w:tc>
        <w:tc>
          <w:tcPr>
            <w:tcW w:w="6101" w:type="dxa"/>
            <w:gridSpan w:val="2"/>
            <w:shd w:val="clear" w:color="auto" w:fill="auto"/>
          </w:tcPr>
          <w:p w14:paraId="68BCE550" w14:textId="77777777" w:rsidR="004C0A10" w:rsidRPr="004A0FA5" w:rsidRDefault="004C0A1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Химическое наименование: Сшитый акриловый полимер</w:t>
            </w:r>
          </w:p>
          <w:p w14:paraId="31B61EAE" w14:textId="77777777" w:rsidR="004C0A10" w:rsidRPr="004A0FA5" w:rsidRDefault="004C0A1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xml:space="preserve">Производитель: </w:t>
            </w:r>
            <w:r w:rsidRPr="004A0FA5">
              <w:rPr>
                <w:rFonts w:ascii="Times New Roman" w:hAnsi="Times New Roman" w:cs="Times New Roman"/>
                <w:sz w:val="24"/>
                <w:szCs w:val="24"/>
                <w:lang w:val="en-US"/>
              </w:rPr>
              <w:t>SUMITOMO</w:t>
            </w:r>
            <w:r w:rsidRPr="004A0FA5">
              <w:rPr>
                <w:rFonts w:ascii="Times New Roman" w:hAnsi="Times New Roman" w:cs="Times New Roman"/>
                <w:sz w:val="24"/>
                <w:szCs w:val="24"/>
              </w:rPr>
              <w:t xml:space="preserve"> </w:t>
            </w:r>
            <w:r w:rsidRPr="004A0FA5">
              <w:rPr>
                <w:rFonts w:ascii="Times New Roman" w:hAnsi="Times New Roman" w:cs="Times New Roman"/>
                <w:sz w:val="24"/>
                <w:szCs w:val="24"/>
                <w:lang w:val="en-US"/>
              </w:rPr>
              <w:t>SEIKA</w:t>
            </w:r>
            <w:r w:rsidRPr="004A0FA5">
              <w:rPr>
                <w:rFonts w:ascii="Times New Roman" w:hAnsi="Times New Roman" w:cs="Times New Roman"/>
                <w:sz w:val="24"/>
                <w:szCs w:val="24"/>
              </w:rPr>
              <w:t xml:space="preserve"> </w:t>
            </w:r>
            <w:r w:rsidRPr="004A0FA5">
              <w:rPr>
                <w:rFonts w:ascii="Times New Roman" w:hAnsi="Times New Roman" w:cs="Times New Roman"/>
                <w:sz w:val="24"/>
                <w:szCs w:val="24"/>
                <w:lang w:val="en-US"/>
              </w:rPr>
              <w:t>CHEMICALS</w:t>
            </w:r>
            <w:r w:rsidRPr="004A0FA5">
              <w:rPr>
                <w:rFonts w:ascii="Times New Roman" w:hAnsi="Times New Roman" w:cs="Times New Roman"/>
                <w:sz w:val="24"/>
                <w:szCs w:val="24"/>
              </w:rPr>
              <w:t xml:space="preserve"> </w:t>
            </w:r>
            <w:r w:rsidRPr="004A0FA5">
              <w:rPr>
                <w:rFonts w:ascii="Times New Roman" w:hAnsi="Times New Roman" w:cs="Times New Roman"/>
                <w:sz w:val="24"/>
                <w:szCs w:val="24"/>
                <w:lang w:val="en-US"/>
              </w:rPr>
              <w:t>CO</w:t>
            </w:r>
            <w:r w:rsidRPr="004A0FA5">
              <w:rPr>
                <w:rFonts w:ascii="Times New Roman" w:hAnsi="Times New Roman" w:cs="Times New Roman"/>
                <w:sz w:val="24"/>
                <w:szCs w:val="24"/>
              </w:rPr>
              <w:t>.</w:t>
            </w:r>
          </w:p>
        </w:tc>
      </w:tr>
      <w:tr w:rsidR="004A0FA5" w:rsidRPr="004A0FA5" w14:paraId="10205D6C" w14:textId="77777777" w:rsidTr="006D3655">
        <w:trPr>
          <w:trHeight w:val="445"/>
        </w:trPr>
        <w:tc>
          <w:tcPr>
            <w:tcW w:w="3431" w:type="dxa"/>
            <w:shd w:val="clear" w:color="auto" w:fill="auto"/>
          </w:tcPr>
          <w:p w14:paraId="1D8D0B02" w14:textId="77777777" w:rsidR="004C0A10" w:rsidRPr="004A0FA5" w:rsidRDefault="004C0A1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Спецификация</w:t>
            </w:r>
          </w:p>
        </w:tc>
        <w:tc>
          <w:tcPr>
            <w:tcW w:w="4111" w:type="dxa"/>
            <w:shd w:val="clear" w:color="auto" w:fill="auto"/>
          </w:tcPr>
          <w:p w14:paraId="46EC18C1" w14:textId="77777777" w:rsidR="004C0A10" w:rsidRPr="004A0FA5" w:rsidRDefault="004C0A1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Нормы отклонений</w:t>
            </w:r>
          </w:p>
        </w:tc>
        <w:tc>
          <w:tcPr>
            <w:tcW w:w="1990" w:type="dxa"/>
          </w:tcPr>
          <w:p w14:paraId="6A7E7376" w14:textId="77777777" w:rsidR="004C0A10" w:rsidRPr="004A0FA5" w:rsidRDefault="004C0A1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Методы испытаний</w:t>
            </w:r>
          </w:p>
        </w:tc>
      </w:tr>
      <w:tr w:rsidR="004A0FA5" w:rsidRPr="004A0FA5" w14:paraId="50E128FE" w14:textId="77777777" w:rsidTr="006D3655">
        <w:trPr>
          <w:trHeight w:val="653"/>
        </w:trPr>
        <w:tc>
          <w:tcPr>
            <w:tcW w:w="3431" w:type="dxa"/>
            <w:shd w:val="clear" w:color="auto" w:fill="auto"/>
          </w:tcPr>
          <w:p w14:paraId="44ACACC2" w14:textId="77777777" w:rsidR="00923335" w:rsidRPr="004A0FA5" w:rsidRDefault="00923335"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Описание</w:t>
            </w:r>
          </w:p>
        </w:tc>
        <w:tc>
          <w:tcPr>
            <w:tcW w:w="4111" w:type="dxa"/>
            <w:shd w:val="clear" w:color="auto" w:fill="auto"/>
          </w:tcPr>
          <w:p w14:paraId="2F6C74FB" w14:textId="77777777" w:rsidR="00923335" w:rsidRPr="004A0FA5" w:rsidRDefault="00923335"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eastAsia="Times New Roman" w:hAnsi="Times New Roman" w:cs="Times New Roman"/>
                <w:sz w:val="24"/>
                <w:szCs w:val="24"/>
                <w:lang w:eastAsia="ru-RU"/>
              </w:rPr>
              <w:t>Белый или почти белый порошок</w:t>
            </w:r>
          </w:p>
        </w:tc>
        <w:tc>
          <w:tcPr>
            <w:tcW w:w="1990" w:type="dxa"/>
          </w:tcPr>
          <w:p w14:paraId="6ED0873D" w14:textId="77777777" w:rsidR="00923335" w:rsidRPr="004A0FA5" w:rsidRDefault="00923335"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678B82AA" w14:textId="77777777" w:rsidTr="006D3655">
        <w:trPr>
          <w:trHeight w:val="647"/>
        </w:trPr>
        <w:tc>
          <w:tcPr>
            <w:tcW w:w="3431" w:type="dxa"/>
            <w:shd w:val="clear" w:color="auto" w:fill="auto"/>
          </w:tcPr>
          <w:p w14:paraId="68EE7F99" w14:textId="77777777" w:rsidR="00923335" w:rsidRPr="004A0FA5" w:rsidRDefault="00923335"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Вязкость (0.5% раствор)</w:t>
            </w:r>
          </w:p>
        </w:tc>
        <w:tc>
          <w:tcPr>
            <w:tcW w:w="4111" w:type="dxa"/>
            <w:shd w:val="clear" w:color="auto" w:fill="auto"/>
          </w:tcPr>
          <w:p w14:paraId="20A1FCEE" w14:textId="77777777" w:rsidR="00923335" w:rsidRPr="004A0FA5" w:rsidRDefault="00923335"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40,000–60,000 мПа*с</w:t>
            </w:r>
          </w:p>
        </w:tc>
        <w:tc>
          <w:tcPr>
            <w:tcW w:w="1990" w:type="dxa"/>
          </w:tcPr>
          <w:p w14:paraId="017102F8" w14:textId="77777777" w:rsidR="00923335" w:rsidRPr="004A0FA5" w:rsidRDefault="00923335"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6D543C28" w14:textId="77777777" w:rsidTr="006D3655">
        <w:trPr>
          <w:trHeight w:val="146"/>
        </w:trPr>
        <w:tc>
          <w:tcPr>
            <w:tcW w:w="3431" w:type="dxa"/>
            <w:shd w:val="clear" w:color="auto" w:fill="auto"/>
          </w:tcPr>
          <w:p w14:paraId="6E2091CB" w14:textId="77777777" w:rsidR="00923335" w:rsidRPr="004A0FA5" w:rsidRDefault="00923335"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xml:space="preserve">Содержание влаги </w:t>
            </w:r>
          </w:p>
        </w:tc>
        <w:tc>
          <w:tcPr>
            <w:tcW w:w="4111" w:type="dxa"/>
            <w:shd w:val="clear" w:color="auto" w:fill="auto"/>
          </w:tcPr>
          <w:p w14:paraId="7285FC79" w14:textId="77777777" w:rsidR="00923335" w:rsidRPr="004A0FA5" w:rsidRDefault="00923335"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2.0%</w:t>
            </w:r>
          </w:p>
        </w:tc>
        <w:tc>
          <w:tcPr>
            <w:tcW w:w="1990" w:type="dxa"/>
          </w:tcPr>
          <w:p w14:paraId="1933A52C" w14:textId="77777777" w:rsidR="00923335" w:rsidRPr="004A0FA5" w:rsidRDefault="00923335"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62369B56" w14:textId="77777777" w:rsidTr="006D3655">
        <w:trPr>
          <w:trHeight w:val="146"/>
        </w:trPr>
        <w:tc>
          <w:tcPr>
            <w:tcW w:w="3431" w:type="dxa"/>
            <w:shd w:val="clear" w:color="auto" w:fill="auto"/>
          </w:tcPr>
          <w:p w14:paraId="5394CD0E" w14:textId="77777777" w:rsidR="00923335" w:rsidRPr="004A0FA5" w:rsidRDefault="00923335"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pH (0.5% водный раствор)</w:t>
            </w:r>
          </w:p>
        </w:tc>
        <w:tc>
          <w:tcPr>
            <w:tcW w:w="4111" w:type="dxa"/>
            <w:shd w:val="clear" w:color="auto" w:fill="auto"/>
          </w:tcPr>
          <w:p w14:paraId="0E8B7C1D" w14:textId="77777777" w:rsidR="00923335" w:rsidRPr="004A0FA5" w:rsidRDefault="00923335"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2.7 - 3.3</w:t>
            </w:r>
          </w:p>
        </w:tc>
        <w:tc>
          <w:tcPr>
            <w:tcW w:w="1990" w:type="dxa"/>
          </w:tcPr>
          <w:p w14:paraId="182518D6" w14:textId="77777777" w:rsidR="00923335" w:rsidRPr="004A0FA5" w:rsidRDefault="00923335"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26C443C1" w14:textId="77777777" w:rsidTr="006D3655">
        <w:trPr>
          <w:trHeight w:val="858"/>
        </w:trPr>
        <w:tc>
          <w:tcPr>
            <w:tcW w:w="3431" w:type="dxa"/>
            <w:shd w:val="clear" w:color="auto" w:fill="auto"/>
          </w:tcPr>
          <w:p w14:paraId="63F22B06" w14:textId="77777777" w:rsidR="00923335" w:rsidRPr="004A0FA5" w:rsidRDefault="00923335"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Содержание остаточного мономера (акриловая кислота)</w:t>
            </w:r>
          </w:p>
        </w:tc>
        <w:tc>
          <w:tcPr>
            <w:tcW w:w="4111" w:type="dxa"/>
            <w:shd w:val="clear" w:color="auto" w:fill="auto"/>
          </w:tcPr>
          <w:p w14:paraId="5C697DE3" w14:textId="77777777" w:rsidR="00923335" w:rsidRPr="004A0FA5" w:rsidRDefault="00923335"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0.2%</w:t>
            </w:r>
          </w:p>
        </w:tc>
        <w:tc>
          <w:tcPr>
            <w:tcW w:w="1990" w:type="dxa"/>
          </w:tcPr>
          <w:p w14:paraId="560F5F34" w14:textId="77777777" w:rsidR="00923335" w:rsidRPr="004A0FA5" w:rsidRDefault="00923335"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3E4F9F85" w14:textId="77777777" w:rsidTr="006D3655">
        <w:trPr>
          <w:trHeight w:val="435"/>
        </w:trPr>
        <w:tc>
          <w:tcPr>
            <w:tcW w:w="3431" w:type="dxa"/>
            <w:shd w:val="clear" w:color="auto" w:fill="auto"/>
          </w:tcPr>
          <w:p w14:paraId="5268123D" w14:textId="77777777" w:rsidR="00923335" w:rsidRPr="004A0FA5" w:rsidRDefault="00923335" w:rsidP="004E0B49">
            <w:pPr>
              <w:spacing w:after="0" w:line="240" w:lineRule="auto"/>
              <w:rPr>
                <w:rFonts w:ascii="Times New Roman" w:hAnsi="Times New Roman" w:cs="Times New Roman"/>
              </w:rPr>
            </w:pPr>
            <w:r w:rsidRPr="004A0FA5">
              <w:rPr>
                <w:rFonts w:ascii="Times New Roman" w:hAnsi="Times New Roman" w:cs="Times New Roman"/>
              </w:rPr>
              <w:t>Упаковка</w:t>
            </w:r>
          </w:p>
        </w:tc>
        <w:tc>
          <w:tcPr>
            <w:tcW w:w="4111" w:type="dxa"/>
            <w:shd w:val="clear" w:color="auto" w:fill="auto"/>
          </w:tcPr>
          <w:p w14:paraId="7D9080CD" w14:textId="77777777" w:rsidR="00923335" w:rsidRPr="004A0FA5" w:rsidRDefault="00923335" w:rsidP="004E0B49">
            <w:pPr>
              <w:spacing w:after="0" w:line="240" w:lineRule="auto"/>
              <w:rPr>
                <w:rFonts w:ascii="Times New Roman" w:hAnsi="Times New Roman" w:cs="Times New Roman"/>
              </w:rPr>
            </w:pPr>
            <w:r w:rsidRPr="004A0FA5">
              <w:rPr>
                <w:rFonts w:ascii="Times New Roman" w:hAnsi="Times New Roman" w:cs="Times New Roman"/>
              </w:rPr>
              <w:t>Полиэтиленовые мешки, картонные коробки или барабаны</w:t>
            </w:r>
          </w:p>
        </w:tc>
        <w:tc>
          <w:tcPr>
            <w:tcW w:w="1990" w:type="dxa"/>
          </w:tcPr>
          <w:p w14:paraId="2BAA4617" w14:textId="77777777" w:rsidR="00923335" w:rsidRPr="004A0FA5" w:rsidRDefault="00923335"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6AE9F027" w14:textId="77777777" w:rsidTr="006D3655">
        <w:trPr>
          <w:trHeight w:val="435"/>
        </w:trPr>
        <w:tc>
          <w:tcPr>
            <w:tcW w:w="3431" w:type="dxa"/>
            <w:shd w:val="clear" w:color="auto" w:fill="auto"/>
          </w:tcPr>
          <w:p w14:paraId="0FA78FE1" w14:textId="77777777" w:rsidR="00923335" w:rsidRPr="004A0FA5" w:rsidRDefault="00923335" w:rsidP="004E0B49">
            <w:pPr>
              <w:spacing w:after="0" w:line="240" w:lineRule="auto"/>
              <w:rPr>
                <w:rFonts w:ascii="Times New Roman" w:hAnsi="Times New Roman" w:cs="Times New Roman"/>
              </w:rPr>
            </w:pPr>
            <w:r w:rsidRPr="004A0FA5">
              <w:rPr>
                <w:rFonts w:ascii="Times New Roman" w:hAnsi="Times New Roman" w:cs="Times New Roman"/>
              </w:rPr>
              <w:t>Маркировка</w:t>
            </w:r>
          </w:p>
        </w:tc>
        <w:tc>
          <w:tcPr>
            <w:tcW w:w="4111" w:type="dxa"/>
            <w:shd w:val="clear" w:color="auto" w:fill="auto"/>
          </w:tcPr>
          <w:p w14:paraId="2A47670F" w14:textId="77777777" w:rsidR="00923335" w:rsidRPr="004A0FA5" w:rsidRDefault="00923335" w:rsidP="004E0B49">
            <w:pPr>
              <w:spacing w:after="0" w:line="240" w:lineRule="auto"/>
              <w:rPr>
                <w:rFonts w:ascii="Times New Roman" w:hAnsi="Times New Roman" w:cs="Times New Roman"/>
              </w:rPr>
            </w:pPr>
            <w:r w:rsidRPr="004A0FA5">
              <w:rPr>
                <w:rFonts w:ascii="Times New Roman" w:hAnsi="Times New Roman" w:cs="Times New Roman"/>
              </w:rPr>
              <w:t>Указаны название продукта, партия, дата производства, срок годности и условия хранения</w:t>
            </w:r>
          </w:p>
        </w:tc>
        <w:tc>
          <w:tcPr>
            <w:tcW w:w="1990" w:type="dxa"/>
          </w:tcPr>
          <w:p w14:paraId="10496665" w14:textId="77777777" w:rsidR="00923335" w:rsidRPr="004A0FA5" w:rsidRDefault="00923335"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280851C7" w14:textId="77777777" w:rsidTr="006D3655">
        <w:trPr>
          <w:trHeight w:val="435"/>
        </w:trPr>
        <w:tc>
          <w:tcPr>
            <w:tcW w:w="3431" w:type="dxa"/>
            <w:shd w:val="clear" w:color="auto" w:fill="auto"/>
          </w:tcPr>
          <w:p w14:paraId="2BAF029A" w14:textId="77777777" w:rsidR="00923335" w:rsidRPr="004A0FA5" w:rsidRDefault="00923335" w:rsidP="004E0B49">
            <w:pPr>
              <w:spacing w:after="0" w:line="240" w:lineRule="auto"/>
              <w:rPr>
                <w:rFonts w:ascii="Times New Roman" w:hAnsi="Times New Roman" w:cs="Times New Roman"/>
              </w:rPr>
            </w:pPr>
            <w:r w:rsidRPr="004A0FA5">
              <w:rPr>
                <w:rFonts w:ascii="Times New Roman" w:hAnsi="Times New Roman" w:cs="Times New Roman"/>
              </w:rPr>
              <w:t>Температура хранения</w:t>
            </w:r>
          </w:p>
        </w:tc>
        <w:tc>
          <w:tcPr>
            <w:tcW w:w="4111" w:type="dxa"/>
            <w:shd w:val="clear" w:color="auto" w:fill="auto"/>
          </w:tcPr>
          <w:p w14:paraId="7403A04A" w14:textId="77777777" w:rsidR="00923335" w:rsidRPr="004A0FA5" w:rsidRDefault="00923335" w:rsidP="004E0B49">
            <w:pPr>
              <w:spacing w:after="0" w:line="240" w:lineRule="auto"/>
              <w:rPr>
                <w:rFonts w:ascii="Times New Roman" w:hAnsi="Times New Roman" w:cs="Times New Roman"/>
              </w:rPr>
            </w:pPr>
            <w:r w:rsidRPr="004A0FA5">
              <w:rPr>
                <w:rFonts w:ascii="Times New Roman" w:hAnsi="Times New Roman" w:cs="Times New Roman"/>
              </w:rPr>
              <w:t>15-25°C</w:t>
            </w:r>
          </w:p>
        </w:tc>
        <w:tc>
          <w:tcPr>
            <w:tcW w:w="1990" w:type="dxa"/>
          </w:tcPr>
          <w:p w14:paraId="4A2928A0" w14:textId="77777777" w:rsidR="00923335" w:rsidRPr="004A0FA5" w:rsidRDefault="00923335"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49155A2B" w14:textId="77777777" w:rsidTr="006D3655">
        <w:trPr>
          <w:trHeight w:val="435"/>
        </w:trPr>
        <w:tc>
          <w:tcPr>
            <w:tcW w:w="3431" w:type="dxa"/>
            <w:shd w:val="clear" w:color="auto" w:fill="auto"/>
          </w:tcPr>
          <w:p w14:paraId="6235F5FD" w14:textId="77777777" w:rsidR="00923335" w:rsidRPr="004A0FA5" w:rsidRDefault="00923335" w:rsidP="004E0B49">
            <w:pPr>
              <w:spacing w:after="0" w:line="240" w:lineRule="auto"/>
              <w:rPr>
                <w:rFonts w:ascii="Times New Roman" w:hAnsi="Times New Roman" w:cs="Times New Roman"/>
              </w:rPr>
            </w:pPr>
            <w:r w:rsidRPr="004A0FA5">
              <w:rPr>
                <w:rFonts w:ascii="Times New Roman" w:hAnsi="Times New Roman" w:cs="Times New Roman"/>
              </w:rPr>
              <w:t>Условия хранения</w:t>
            </w:r>
          </w:p>
        </w:tc>
        <w:tc>
          <w:tcPr>
            <w:tcW w:w="4111" w:type="dxa"/>
            <w:shd w:val="clear" w:color="auto" w:fill="auto"/>
          </w:tcPr>
          <w:p w14:paraId="4B2ADBAD" w14:textId="77777777" w:rsidR="00923335" w:rsidRPr="004A0FA5" w:rsidRDefault="00923335" w:rsidP="004E0B49">
            <w:pPr>
              <w:spacing w:after="0" w:line="240" w:lineRule="auto"/>
              <w:rPr>
                <w:rFonts w:ascii="Times New Roman" w:hAnsi="Times New Roman" w:cs="Times New Roman"/>
              </w:rPr>
            </w:pPr>
            <w:r w:rsidRPr="004A0FA5">
              <w:rPr>
                <w:rFonts w:ascii="Times New Roman" w:hAnsi="Times New Roman" w:cs="Times New Roman"/>
              </w:rPr>
              <w:t>Хранить в сухом, прохладном месте, защищенном от прямого солнечного света и влаги</w:t>
            </w:r>
          </w:p>
        </w:tc>
        <w:tc>
          <w:tcPr>
            <w:tcW w:w="1990" w:type="dxa"/>
          </w:tcPr>
          <w:p w14:paraId="463A63D9" w14:textId="77777777" w:rsidR="00923335" w:rsidRPr="004A0FA5" w:rsidRDefault="00923335"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bl>
    <w:p w14:paraId="5330F165" w14:textId="77777777" w:rsidR="004C0A10" w:rsidRPr="004A0FA5" w:rsidRDefault="004C0A10" w:rsidP="004E0B49">
      <w:pPr>
        <w:spacing w:after="0" w:line="240" w:lineRule="auto"/>
        <w:jc w:val="right"/>
        <w:rPr>
          <w:rFonts w:ascii="Times New Roman" w:hAnsi="Times New Roman" w:cs="Times New Roman"/>
          <w:sz w:val="28"/>
          <w:szCs w:val="28"/>
        </w:rPr>
      </w:pPr>
    </w:p>
    <w:p w14:paraId="17A99E5D" w14:textId="77777777" w:rsidR="004C0A10" w:rsidRPr="004A0FA5" w:rsidRDefault="004C0A10" w:rsidP="004E0B49">
      <w:pPr>
        <w:spacing w:after="0" w:line="240" w:lineRule="auto"/>
        <w:rPr>
          <w:rFonts w:ascii="Times New Roman" w:hAnsi="Times New Roman" w:cs="Times New Roman"/>
          <w:sz w:val="28"/>
          <w:szCs w:val="28"/>
        </w:rPr>
      </w:pPr>
      <w:r w:rsidRPr="004A0FA5">
        <w:rPr>
          <w:rFonts w:ascii="Times New Roman" w:hAnsi="Times New Roman" w:cs="Times New Roman"/>
          <w:sz w:val="28"/>
          <w:szCs w:val="28"/>
        </w:rPr>
        <w:br w:type="page"/>
      </w:r>
    </w:p>
    <w:p w14:paraId="612D1420" w14:textId="77777777" w:rsidR="004C0A10" w:rsidRPr="004A0FA5" w:rsidRDefault="004C0A10" w:rsidP="004E0B49">
      <w:pPr>
        <w:spacing w:after="0" w:line="240" w:lineRule="auto"/>
        <w:jc w:val="center"/>
        <w:rPr>
          <w:rFonts w:ascii="Times New Roman" w:hAnsi="Times New Roman" w:cs="Times New Roman"/>
          <w:b/>
          <w:bCs/>
          <w:sz w:val="28"/>
          <w:szCs w:val="28"/>
        </w:rPr>
      </w:pPr>
      <w:r w:rsidRPr="004A0FA5">
        <w:rPr>
          <w:rFonts w:ascii="Times New Roman" w:hAnsi="Times New Roman" w:cs="Times New Roman"/>
          <w:b/>
          <w:bCs/>
          <w:sz w:val="28"/>
          <w:szCs w:val="28"/>
        </w:rPr>
        <w:lastRenderedPageBreak/>
        <w:t>Приложение Ж</w:t>
      </w:r>
    </w:p>
    <w:p w14:paraId="1969EE43" w14:textId="77777777" w:rsidR="004C0A10" w:rsidRPr="004A0FA5" w:rsidRDefault="004C0A10" w:rsidP="004E0B49">
      <w:pPr>
        <w:spacing w:after="0" w:line="240" w:lineRule="auto"/>
        <w:ind w:firstLine="567"/>
        <w:jc w:val="both"/>
        <w:rPr>
          <w:rFonts w:ascii="Times New Roman" w:eastAsia="Arial Unicode MS" w:hAnsi="Times New Roman" w:cs="Times New Roman"/>
          <w:bCs/>
          <w:sz w:val="28"/>
          <w:szCs w:val="28"/>
          <w:lang w:bidi="en-US"/>
        </w:rPr>
      </w:pPr>
    </w:p>
    <w:p w14:paraId="0FE643A1" w14:textId="77777777" w:rsidR="004C0A10" w:rsidRPr="004A0FA5" w:rsidRDefault="004C0A10" w:rsidP="004E0B49">
      <w:pPr>
        <w:spacing w:after="0" w:line="240" w:lineRule="auto"/>
        <w:ind w:firstLine="567"/>
        <w:jc w:val="both"/>
        <w:rPr>
          <w:rFonts w:ascii="Times New Roman" w:hAnsi="Times New Roman" w:cs="Times New Roman"/>
          <w:sz w:val="28"/>
          <w:szCs w:val="28"/>
        </w:rPr>
      </w:pPr>
      <w:r w:rsidRPr="004A0FA5">
        <w:rPr>
          <w:rFonts w:ascii="Times New Roman" w:eastAsia="Arial Unicode MS" w:hAnsi="Times New Roman" w:cs="Times New Roman"/>
          <w:bCs/>
          <w:sz w:val="28"/>
          <w:szCs w:val="28"/>
          <w:lang w:bidi="en-US"/>
        </w:rPr>
        <w:t xml:space="preserve">Таблица 6 – Спецификация качества на </w:t>
      </w:r>
      <w:r w:rsidR="00923335" w:rsidRPr="004A0FA5">
        <w:rPr>
          <w:rFonts w:ascii="Times New Roman" w:eastAsia="Arial Unicode MS" w:hAnsi="Times New Roman" w:cs="Times New Roman"/>
          <w:bCs/>
          <w:sz w:val="28"/>
          <w:szCs w:val="28"/>
          <w:lang w:bidi="en-US"/>
        </w:rPr>
        <w:t>пропиленгликоль</w:t>
      </w:r>
    </w:p>
    <w:p w14:paraId="0FBD2F50" w14:textId="77777777" w:rsidR="004C0A10" w:rsidRPr="004A0FA5" w:rsidRDefault="004C0A10" w:rsidP="004E0B49">
      <w:pPr>
        <w:spacing w:after="0" w:line="240" w:lineRule="auto"/>
        <w:ind w:firstLine="567"/>
        <w:jc w:val="both"/>
        <w:rPr>
          <w:rFonts w:ascii="Times New Roman" w:hAnsi="Times New Roman" w:cs="Times New Roman"/>
          <w:sz w:val="28"/>
          <w:szCs w:val="28"/>
        </w:rPr>
      </w:pPr>
    </w:p>
    <w:tbl>
      <w:tblPr>
        <w:tblW w:w="95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4111"/>
        <w:gridCol w:w="1990"/>
      </w:tblGrid>
      <w:tr w:rsidR="004A0FA5" w:rsidRPr="004A0FA5" w14:paraId="4E2E4230" w14:textId="77777777" w:rsidTr="006D3655">
        <w:trPr>
          <w:trHeight w:val="653"/>
        </w:trPr>
        <w:tc>
          <w:tcPr>
            <w:tcW w:w="3431" w:type="dxa"/>
            <w:shd w:val="clear" w:color="auto" w:fill="auto"/>
          </w:tcPr>
          <w:p w14:paraId="2D17483F" w14:textId="77777777" w:rsidR="004C0A10" w:rsidRPr="004A0FA5" w:rsidRDefault="004C0A1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Общая информация</w:t>
            </w:r>
          </w:p>
        </w:tc>
        <w:tc>
          <w:tcPr>
            <w:tcW w:w="6101" w:type="dxa"/>
            <w:gridSpan w:val="2"/>
            <w:shd w:val="clear" w:color="auto" w:fill="auto"/>
          </w:tcPr>
          <w:p w14:paraId="713B7353" w14:textId="77777777" w:rsidR="004C0A10" w:rsidRPr="004A0FA5" w:rsidRDefault="004C0A1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Химическое наименование: Пропан-1,2-диол</w:t>
            </w:r>
          </w:p>
          <w:p w14:paraId="10C41A36" w14:textId="77777777" w:rsidR="004C0A10" w:rsidRPr="004A0FA5" w:rsidRDefault="004C0A1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xml:space="preserve">Производитель: </w:t>
            </w:r>
            <w:r w:rsidRPr="004A0FA5">
              <w:rPr>
                <w:rFonts w:ascii="Times New Roman" w:hAnsi="Times New Roman" w:cs="Times New Roman"/>
                <w:sz w:val="24"/>
                <w:szCs w:val="24"/>
                <w:lang w:val="en-US"/>
              </w:rPr>
              <w:t>Dow</w:t>
            </w:r>
          </w:p>
        </w:tc>
      </w:tr>
      <w:tr w:rsidR="004A0FA5" w:rsidRPr="004A0FA5" w14:paraId="40620C62" w14:textId="77777777" w:rsidTr="006D3655">
        <w:trPr>
          <w:trHeight w:val="445"/>
        </w:trPr>
        <w:tc>
          <w:tcPr>
            <w:tcW w:w="3431" w:type="dxa"/>
            <w:shd w:val="clear" w:color="auto" w:fill="auto"/>
          </w:tcPr>
          <w:p w14:paraId="5FAE0A98" w14:textId="77777777" w:rsidR="004C0A10" w:rsidRPr="004A0FA5" w:rsidRDefault="004C0A1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Спецификация</w:t>
            </w:r>
          </w:p>
        </w:tc>
        <w:tc>
          <w:tcPr>
            <w:tcW w:w="4111" w:type="dxa"/>
            <w:shd w:val="clear" w:color="auto" w:fill="auto"/>
          </w:tcPr>
          <w:p w14:paraId="32D95D49" w14:textId="77777777" w:rsidR="004C0A10" w:rsidRPr="004A0FA5" w:rsidRDefault="004C0A1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Нормы отклонений</w:t>
            </w:r>
          </w:p>
        </w:tc>
        <w:tc>
          <w:tcPr>
            <w:tcW w:w="1990" w:type="dxa"/>
          </w:tcPr>
          <w:p w14:paraId="57DC7ADB" w14:textId="77777777" w:rsidR="004C0A10" w:rsidRPr="004A0FA5" w:rsidRDefault="004C0A1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Методы испытаний</w:t>
            </w:r>
          </w:p>
        </w:tc>
      </w:tr>
      <w:tr w:rsidR="004A0FA5" w:rsidRPr="004A0FA5" w14:paraId="3AB07AC5" w14:textId="77777777" w:rsidTr="006D3655">
        <w:trPr>
          <w:trHeight w:val="653"/>
        </w:trPr>
        <w:tc>
          <w:tcPr>
            <w:tcW w:w="3431" w:type="dxa"/>
            <w:shd w:val="clear" w:color="auto" w:fill="auto"/>
          </w:tcPr>
          <w:p w14:paraId="0C81E9DD" w14:textId="77777777" w:rsidR="004C0A10" w:rsidRPr="004A0FA5" w:rsidRDefault="004C0A1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Описание</w:t>
            </w:r>
          </w:p>
        </w:tc>
        <w:tc>
          <w:tcPr>
            <w:tcW w:w="4111" w:type="dxa"/>
            <w:shd w:val="clear" w:color="auto" w:fill="auto"/>
          </w:tcPr>
          <w:p w14:paraId="6EF58A17" w14:textId="77777777" w:rsidR="004C0A10" w:rsidRPr="004A0FA5" w:rsidRDefault="004C0A1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eastAsia="Times New Roman" w:hAnsi="Times New Roman" w:cs="Times New Roman"/>
                <w:sz w:val="24"/>
                <w:szCs w:val="24"/>
                <w:lang w:eastAsia="ru-RU"/>
              </w:rPr>
              <w:t>Прозрачная, бесцветная, вязкая жидкость</w:t>
            </w:r>
          </w:p>
        </w:tc>
        <w:tc>
          <w:tcPr>
            <w:tcW w:w="1990" w:type="dxa"/>
          </w:tcPr>
          <w:p w14:paraId="5CBF8725" w14:textId="77777777" w:rsidR="004C0A10" w:rsidRPr="004A0FA5" w:rsidRDefault="004C0A1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1482B924" w14:textId="77777777" w:rsidTr="006D3655">
        <w:trPr>
          <w:trHeight w:val="653"/>
        </w:trPr>
        <w:tc>
          <w:tcPr>
            <w:tcW w:w="3431" w:type="dxa"/>
            <w:shd w:val="clear" w:color="auto" w:fill="auto"/>
          </w:tcPr>
          <w:p w14:paraId="1F62B9BA" w14:textId="77777777" w:rsidR="004C0A10" w:rsidRPr="004A0FA5" w:rsidRDefault="004C0A1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Идентификация</w:t>
            </w:r>
          </w:p>
        </w:tc>
        <w:tc>
          <w:tcPr>
            <w:tcW w:w="4111" w:type="dxa"/>
            <w:shd w:val="clear" w:color="auto" w:fill="auto"/>
          </w:tcPr>
          <w:p w14:paraId="297BC61A" w14:textId="77777777" w:rsidR="004C0A10" w:rsidRPr="004A0FA5" w:rsidRDefault="004C0A10" w:rsidP="004E0B49">
            <w:pPr>
              <w:pStyle w:val="a8"/>
              <w:tabs>
                <w:tab w:val="left" w:pos="284"/>
              </w:tabs>
              <w:spacing w:after="0" w:line="240" w:lineRule="auto"/>
              <w:ind w:left="0"/>
              <w:jc w:val="both"/>
              <w:rPr>
                <w:rFonts w:ascii="Times New Roman" w:eastAsia="Times New Roman" w:hAnsi="Times New Roman" w:cs="Times New Roman"/>
                <w:sz w:val="24"/>
                <w:szCs w:val="24"/>
                <w:lang w:eastAsia="ru-RU"/>
              </w:rPr>
            </w:pPr>
            <w:r w:rsidRPr="004A0FA5">
              <w:rPr>
                <w:rFonts w:ascii="Times New Roman" w:eastAsia="Times New Roman" w:hAnsi="Times New Roman" w:cs="Times New Roman"/>
                <w:sz w:val="24"/>
                <w:szCs w:val="24"/>
                <w:lang w:eastAsia="ru-RU"/>
              </w:rPr>
              <w:t>Соответствует требованиям</w:t>
            </w:r>
            <w:r w:rsidRPr="004A0FA5">
              <w:rPr>
                <w:rFonts w:ascii="Times New Roman" w:eastAsia="Times New Roman" w:hAnsi="Times New Roman" w:cs="Times New Roman"/>
                <w:sz w:val="24"/>
                <w:szCs w:val="24"/>
                <w:lang w:eastAsia="ru-RU"/>
              </w:rPr>
              <w:tab/>
              <w:t>Инфракрасная спектроскопия (ИК)</w:t>
            </w:r>
          </w:p>
        </w:tc>
        <w:tc>
          <w:tcPr>
            <w:tcW w:w="1990" w:type="dxa"/>
          </w:tcPr>
          <w:p w14:paraId="0C6B8966" w14:textId="77777777" w:rsidR="004C0A10" w:rsidRPr="004A0FA5" w:rsidRDefault="004C0A1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4996AD46" w14:textId="77777777" w:rsidTr="006D3655">
        <w:trPr>
          <w:trHeight w:val="439"/>
        </w:trPr>
        <w:tc>
          <w:tcPr>
            <w:tcW w:w="3431" w:type="dxa"/>
            <w:shd w:val="clear" w:color="auto" w:fill="auto"/>
          </w:tcPr>
          <w:p w14:paraId="76055E8F" w14:textId="77777777" w:rsidR="00923335" w:rsidRPr="004A0FA5" w:rsidRDefault="00923335" w:rsidP="004E0B49">
            <w:pPr>
              <w:spacing w:after="0" w:line="240" w:lineRule="auto"/>
              <w:rPr>
                <w:rFonts w:ascii="Times New Roman" w:hAnsi="Times New Roman" w:cs="Times New Roman"/>
              </w:rPr>
            </w:pPr>
            <w:r w:rsidRPr="004A0FA5">
              <w:rPr>
                <w:rFonts w:ascii="Times New Roman" w:hAnsi="Times New Roman" w:cs="Times New Roman"/>
              </w:rPr>
              <w:t>Содержание пропиленгликоля</w:t>
            </w:r>
          </w:p>
        </w:tc>
        <w:tc>
          <w:tcPr>
            <w:tcW w:w="4111" w:type="dxa"/>
            <w:shd w:val="clear" w:color="auto" w:fill="auto"/>
          </w:tcPr>
          <w:p w14:paraId="470994E7" w14:textId="77777777" w:rsidR="00923335" w:rsidRPr="004A0FA5" w:rsidRDefault="00923335" w:rsidP="004E0B49">
            <w:pPr>
              <w:spacing w:after="0" w:line="240" w:lineRule="auto"/>
              <w:rPr>
                <w:rFonts w:ascii="Times New Roman" w:hAnsi="Times New Roman" w:cs="Times New Roman"/>
              </w:rPr>
            </w:pPr>
            <w:r w:rsidRPr="004A0FA5">
              <w:rPr>
                <w:rFonts w:ascii="Times New Roman" w:hAnsi="Times New Roman" w:cs="Times New Roman"/>
              </w:rPr>
              <w:t>≥ 99.5%</w:t>
            </w:r>
          </w:p>
        </w:tc>
        <w:tc>
          <w:tcPr>
            <w:tcW w:w="1990" w:type="dxa"/>
          </w:tcPr>
          <w:p w14:paraId="55A22C9F" w14:textId="77777777" w:rsidR="00923335" w:rsidRPr="004A0FA5" w:rsidRDefault="00923335" w:rsidP="004E0B49">
            <w:pPr>
              <w:spacing w:after="0" w:line="240" w:lineRule="auto"/>
              <w:rPr>
                <w:rFonts w:ascii="Times New Roman" w:hAnsi="Times New Roman" w:cs="Times New Roman"/>
              </w:rPr>
            </w:pPr>
            <w:r w:rsidRPr="004A0FA5">
              <w:rPr>
                <w:rFonts w:ascii="Times New Roman" w:hAnsi="Times New Roman" w:cs="Times New Roman"/>
                <w:sz w:val="24"/>
                <w:szCs w:val="24"/>
              </w:rPr>
              <w:t>В соответствии с НД</w:t>
            </w:r>
          </w:p>
        </w:tc>
      </w:tr>
      <w:tr w:rsidR="004A0FA5" w:rsidRPr="004A0FA5" w14:paraId="079AF495" w14:textId="77777777" w:rsidTr="006D3655">
        <w:trPr>
          <w:trHeight w:val="146"/>
        </w:trPr>
        <w:tc>
          <w:tcPr>
            <w:tcW w:w="3431" w:type="dxa"/>
            <w:shd w:val="clear" w:color="auto" w:fill="auto"/>
          </w:tcPr>
          <w:p w14:paraId="34822448" w14:textId="77777777" w:rsidR="00923335" w:rsidRPr="004A0FA5" w:rsidRDefault="00923335" w:rsidP="004E0B49">
            <w:pPr>
              <w:spacing w:after="0" w:line="240" w:lineRule="auto"/>
              <w:rPr>
                <w:rFonts w:ascii="Times New Roman" w:hAnsi="Times New Roman" w:cs="Times New Roman"/>
              </w:rPr>
            </w:pPr>
            <w:r w:rsidRPr="004A0FA5">
              <w:rPr>
                <w:rFonts w:ascii="Times New Roman" w:hAnsi="Times New Roman" w:cs="Times New Roman"/>
              </w:rPr>
              <w:t>Кислотность</w:t>
            </w:r>
          </w:p>
        </w:tc>
        <w:tc>
          <w:tcPr>
            <w:tcW w:w="4111" w:type="dxa"/>
            <w:shd w:val="clear" w:color="auto" w:fill="auto"/>
          </w:tcPr>
          <w:p w14:paraId="7FB6AD6D" w14:textId="77777777" w:rsidR="00923335" w:rsidRPr="004A0FA5" w:rsidRDefault="00923335" w:rsidP="004E0B49">
            <w:pPr>
              <w:spacing w:after="0" w:line="240" w:lineRule="auto"/>
              <w:rPr>
                <w:rFonts w:ascii="Times New Roman" w:hAnsi="Times New Roman" w:cs="Times New Roman"/>
              </w:rPr>
            </w:pPr>
            <w:r w:rsidRPr="004A0FA5">
              <w:rPr>
                <w:rFonts w:ascii="Times New Roman" w:hAnsi="Times New Roman" w:cs="Times New Roman"/>
              </w:rPr>
              <w:t>≤ 0.01%</w:t>
            </w:r>
          </w:p>
        </w:tc>
        <w:tc>
          <w:tcPr>
            <w:tcW w:w="1990" w:type="dxa"/>
          </w:tcPr>
          <w:p w14:paraId="1E28358C" w14:textId="77777777" w:rsidR="00923335" w:rsidRPr="004A0FA5" w:rsidRDefault="00923335" w:rsidP="004E0B49">
            <w:pPr>
              <w:spacing w:after="0" w:line="240" w:lineRule="auto"/>
              <w:rPr>
                <w:rFonts w:ascii="Times New Roman" w:hAnsi="Times New Roman" w:cs="Times New Roman"/>
              </w:rPr>
            </w:pPr>
            <w:r w:rsidRPr="004A0FA5">
              <w:rPr>
                <w:rFonts w:ascii="Times New Roman" w:hAnsi="Times New Roman" w:cs="Times New Roman"/>
                <w:sz w:val="24"/>
                <w:szCs w:val="24"/>
              </w:rPr>
              <w:t>В соответствии с НД</w:t>
            </w:r>
          </w:p>
        </w:tc>
      </w:tr>
      <w:tr w:rsidR="004A0FA5" w:rsidRPr="004A0FA5" w14:paraId="21D831BE" w14:textId="77777777" w:rsidTr="006D3655">
        <w:trPr>
          <w:trHeight w:val="146"/>
        </w:trPr>
        <w:tc>
          <w:tcPr>
            <w:tcW w:w="3431" w:type="dxa"/>
            <w:shd w:val="clear" w:color="auto" w:fill="auto"/>
          </w:tcPr>
          <w:p w14:paraId="5EA5BEDC" w14:textId="77777777" w:rsidR="00923335" w:rsidRPr="004A0FA5" w:rsidRDefault="00923335" w:rsidP="004E0B49">
            <w:pPr>
              <w:spacing w:after="0" w:line="240" w:lineRule="auto"/>
              <w:rPr>
                <w:rFonts w:ascii="Times New Roman" w:hAnsi="Times New Roman" w:cs="Times New Roman"/>
              </w:rPr>
            </w:pPr>
            <w:r w:rsidRPr="004A0FA5">
              <w:rPr>
                <w:rFonts w:ascii="Times New Roman" w:hAnsi="Times New Roman" w:cs="Times New Roman"/>
              </w:rPr>
              <w:t>Содержание воды</w:t>
            </w:r>
          </w:p>
        </w:tc>
        <w:tc>
          <w:tcPr>
            <w:tcW w:w="4111" w:type="dxa"/>
            <w:shd w:val="clear" w:color="auto" w:fill="auto"/>
          </w:tcPr>
          <w:p w14:paraId="1797E9BF" w14:textId="77777777" w:rsidR="00923335" w:rsidRPr="004A0FA5" w:rsidRDefault="00923335" w:rsidP="004E0B49">
            <w:pPr>
              <w:spacing w:after="0" w:line="240" w:lineRule="auto"/>
              <w:rPr>
                <w:rFonts w:ascii="Times New Roman" w:hAnsi="Times New Roman" w:cs="Times New Roman"/>
              </w:rPr>
            </w:pPr>
            <w:r w:rsidRPr="004A0FA5">
              <w:rPr>
                <w:rFonts w:ascii="Times New Roman" w:hAnsi="Times New Roman" w:cs="Times New Roman"/>
              </w:rPr>
              <w:t>≤ 0.2%</w:t>
            </w:r>
          </w:p>
        </w:tc>
        <w:tc>
          <w:tcPr>
            <w:tcW w:w="1990" w:type="dxa"/>
          </w:tcPr>
          <w:p w14:paraId="39EF0679" w14:textId="77777777" w:rsidR="00923335" w:rsidRPr="004A0FA5" w:rsidRDefault="00923335" w:rsidP="004E0B49">
            <w:pPr>
              <w:spacing w:after="0" w:line="240" w:lineRule="auto"/>
              <w:rPr>
                <w:rFonts w:ascii="Times New Roman" w:hAnsi="Times New Roman" w:cs="Times New Roman"/>
              </w:rPr>
            </w:pPr>
            <w:r w:rsidRPr="004A0FA5">
              <w:rPr>
                <w:rFonts w:ascii="Times New Roman" w:hAnsi="Times New Roman" w:cs="Times New Roman"/>
                <w:sz w:val="24"/>
                <w:szCs w:val="24"/>
              </w:rPr>
              <w:t>В соответствии с НД</w:t>
            </w:r>
          </w:p>
        </w:tc>
      </w:tr>
      <w:tr w:rsidR="004A0FA5" w:rsidRPr="004A0FA5" w14:paraId="38BB8F3B" w14:textId="77777777" w:rsidTr="006D3655">
        <w:trPr>
          <w:trHeight w:val="495"/>
        </w:trPr>
        <w:tc>
          <w:tcPr>
            <w:tcW w:w="3431" w:type="dxa"/>
            <w:shd w:val="clear" w:color="auto" w:fill="auto"/>
          </w:tcPr>
          <w:p w14:paraId="7DF8FB12" w14:textId="77777777" w:rsidR="00923335" w:rsidRPr="004A0FA5" w:rsidRDefault="00923335" w:rsidP="004E0B49">
            <w:pPr>
              <w:spacing w:after="0" w:line="240" w:lineRule="auto"/>
              <w:rPr>
                <w:rFonts w:ascii="Times New Roman" w:hAnsi="Times New Roman" w:cs="Times New Roman"/>
              </w:rPr>
            </w:pPr>
            <w:r w:rsidRPr="004A0FA5">
              <w:rPr>
                <w:rFonts w:ascii="Times New Roman" w:hAnsi="Times New Roman" w:cs="Times New Roman"/>
              </w:rPr>
              <w:t>Цветность (</w:t>
            </w:r>
            <w:proofErr w:type="spellStart"/>
            <w:r w:rsidRPr="004A0FA5">
              <w:rPr>
                <w:rFonts w:ascii="Times New Roman" w:hAnsi="Times New Roman" w:cs="Times New Roman"/>
              </w:rPr>
              <w:t>Pt</w:t>
            </w:r>
            <w:proofErr w:type="spellEnd"/>
            <w:r w:rsidRPr="004A0FA5">
              <w:rPr>
                <w:rFonts w:ascii="Times New Roman" w:hAnsi="Times New Roman" w:cs="Times New Roman"/>
              </w:rPr>
              <w:t>-Co)</w:t>
            </w:r>
          </w:p>
        </w:tc>
        <w:tc>
          <w:tcPr>
            <w:tcW w:w="4111" w:type="dxa"/>
            <w:shd w:val="clear" w:color="auto" w:fill="auto"/>
          </w:tcPr>
          <w:p w14:paraId="53C4D275" w14:textId="77777777" w:rsidR="00923335" w:rsidRPr="004A0FA5" w:rsidRDefault="00923335" w:rsidP="004E0B49">
            <w:pPr>
              <w:spacing w:after="0" w:line="240" w:lineRule="auto"/>
              <w:rPr>
                <w:rFonts w:ascii="Times New Roman" w:hAnsi="Times New Roman" w:cs="Times New Roman"/>
              </w:rPr>
            </w:pPr>
            <w:r w:rsidRPr="004A0FA5">
              <w:rPr>
                <w:rFonts w:ascii="Times New Roman" w:hAnsi="Times New Roman" w:cs="Times New Roman"/>
              </w:rPr>
              <w:t>≤ 10</w:t>
            </w:r>
          </w:p>
        </w:tc>
        <w:tc>
          <w:tcPr>
            <w:tcW w:w="1990" w:type="dxa"/>
          </w:tcPr>
          <w:p w14:paraId="40CAA227" w14:textId="77777777" w:rsidR="00923335" w:rsidRPr="004A0FA5" w:rsidRDefault="00923335" w:rsidP="004E0B49">
            <w:pPr>
              <w:spacing w:after="0" w:line="240" w:lineRule="auto"/>
              <w:rPr>
                <w:rFonts w:ascii="Times New Roman" w:hAnsi="Times New Roman" w:cs="Times New Roman"/>
              </w:rPr>
            </w:pPr>
            <w:r w:rsidRPr="004A0FA5">
              <w:rPr>
                <w:rFonts w:ascii="Times New Roman" w:hAnsi="Times New Roman" w:cs="Times New Roman"/>
                <w:sz w:val="24"/>
                <w:szCs w:val="24"/>
              </w:rPr>
              <w:t>В соответствии с НД</w:t>
            </w:r>
          </w:p>
        </w:tc>
      </w:tr>
      <w:tr w:rsidR="004A0FA5" w:rsidRPr="004A0FA5" w14:paraId="350A9733" w14:textId="77777777" w:rsidTr="006D3655">
        <w:trPr>
          <w:trHeight w:val="858"/>
        </w:trPr>
        <w:tc>
          <w:tcPr>
            <w:tcW w:w="3431" w:type="dxa"/>
            <w:shd w:val="clear" w:color="auto" w:fill="auto"/>
          </w:tcPr>
          <w:p w14:paraId="0E7294D7" w14:textId="77777777" w:rsidR="00923335" w:rsidRPr="004A0FA5" w:rsidRDefault="00923335" w:rsidP="004E0B49">
            <w:pPr>
              <w:spacing w:after="0" w:line="240" w:lineRule="auto"/>
              <w:rPr>
                <w:rFonts w:ascii="Times New Roman" w:hAnsi="Times New Roman" w:cs="Times New Roman"/>
              </w:rPr>
            </w:pPr>
            <w:r w:rsidRPr="004A0FA5">
              <w:rPr>
                <w:rFonts w:ascii="Times New Roman" w:hAnsi="Times New Roman" w:cs="Times New Roman"/>
              </w:rPr>
              <w:t>Плотность</w:t>
            </w:r>
          </w:p>
        </w:tc>
        <w:tc>
          <w:tcPr>
            <w:tcW w:w="4111" w:type="dxa"/>
            <w:shd w:val="clear" w:color="auto" w:fill="auto"/>
          </w:tcPr>
          <w:p w14:paraId="5CC4BDBE" w14:textId="77777777" w:rsidR="00923335" w:rsidRPr="004A0FA5" w:rsidRDefault="00923335" w:rsidP="004E0B49">
            <w:pPr>
              <w:spacing w:after="0" w:line="240" w:lineRule="auto"/>
              <w:rPr>
                <w:rFonts w:ascii="Times New Roman" w:hAnsi="Times New Roman" w:cs="Times New Roman"/>
              </w:rPr>
            </w:pPr>
            <w:r w:rsidRPr="004A0FA5">
              <w:rPr>
                <w:rFonts w:ascii="Times New Roman" w:hAnsi="Times New Roman" w:cs="Times New Roman"/>
              </w:rPr>
              <w:t>1.035 - 1.037 г/мл при 20°C</w:t>
            </w:r>
          </w:p>
        </w:tc>
        <w:tc>
          <w:tcPr>
            <w:tcW w:w="1990" w:type="dxa"/>
          </w:tcPr>
          <w:p w14:paraId="02B0005D" w14:textId="77777777" w:rsidR="00923335" w:rsidRPr="004A0FA5" w:rsidRDefault="00923335" w:rsidP="004E0B49">
            <w:pPr>
              <w:spacing w:after="0" w:line="240" w:lineRule="auto"/>
              <w:rPr>
                <w:rFonts w:ascii="Times New Roman" w:hAnsi="Times New Roman" w:cs="Times New Roman"/>
              </w:rPr>
            </w:pPr>
            <w:r w:rsidRPr="004A0FA5">
              <w:rPr>
                <w:rFonts w:ascii="Times New Roman" w:hAnsi="Times New Roman" w:cs="Times New Roman"/>
                <w:sz w:val="24"/>
                <w:szCs w:val="24"/>
              </w:rPr>
              <w:t>В соответствии с НД</w:t>
            </w:r>
          </w:p>
        </w:tc>
      </w:tr>
      <w:tr w:rsidR="004A0FA5" w:rsidRPr="004A0FA5" w14:paraId="1ADFF74C" w14:textId="77777777" w:rsidTr="006D3655">
        <w:trPr>
          <w:trHeight w:val="435"/>
        </w:trPr>
        <w:tc>
          <w:tcPr>
            <w:tcW w:w="3431" w:type="dxa"/>
            <w:shd w:val="clear" w:color="auto" w:fill="auto"/>
          </w:tcPr>
          <w:p w14:paraId="725747D5" w14:textId="77777777" w:rsidR="004C0A10" w:rsidRPr="004A0FA5" w:rsidRDefault="004C0A10" w:rsidP="004E0B49">
            <w:pPr>
              <w:spacing w:after="0" w:line="240" w:lineRule="auto"/>
              <w:rPr>
                <w:rFonts w:ascii="Times New Roman" w:hAnsi="Times New Roman" w:cs="Times New Roman"/>
              </w:rPr>
            </w:pPr>
            <w:r w:rsidRPr="004A0FA5">
              <w:rPr>
                <w:rFonts w:ascii="Times New Roman" w:hAnsi="Times New Roman" w:cs="Times New Roman"/>
              </w:rPr>
              <w:t>Упаковка</w:t>
            </w:r>
          </w:p>
        </w:tc>
        <w:tc>
          <w:tcPr>
            <w:tcW w:w="4111" w:type="dxa"/>
            <w:shd w:val="clear" w:color="auto" w:fill="auto"/>
          </w:tcPr>
          <w:p w14:paraId="196BB217" w14:textId="77777777" w:rsidR="004C0A10" w:rsidRPr="004A0FA5" w:rsidRDefault="004C0A10" w:rsidP="004E0B49">
            <w:pPr>
              <w:spacing w:after="0" w:line="240" w:lineRule="auto"/>
              <w:rPr>
                <w:rFonts w:ascii="Times New Roman" w:hAnsi="Times New Roman" w:cs="Times New Roman"/>
              </w:rPr>
            </w:pPr>
            <w:r w:rsidRPr="004A0FA5">
              <w:rPr>
                <w:rFonts w:ascii="Times New Roman" w:hAnsi="Times New Roman" w:cs="Times New Roman"/>
              </w:rPr>
              <w:t>Пластиковые или стальные бочки, канистры, флаконы</w:t>
            </w:r>
          </w:p>
        </w:tc>
        <w:tc>
          <w:tcPr>
            <w:tcW w:w="1990" w:type="dxa"/>
          </w:tcPr>
          <w:p w14:paraId="539BCBA2" w14:textId="77777777" w:rsidR="004C0A10" w:rsidRPr="004A0FA5" w:rsidRDefault="004C0A1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32A32670" w14:textId="77777777" w:rsidTr="006D3655">
        <w:trPr>
          <w:trHeight w:val="435"/>
        </w:trPr>
        <w:tc>
          <w:tcPr>
            <w:tcW w:w="3431" w:type="dxa"/>
            <w:shd w:val="clear" w:color="auto" w:fill="auto"/>
          </w:tcPr>
          <w:p w14:paraId="1D1ED23D" w14:textId="77777777" w:rsidR="004C0A10" w:rsidRPr="004A0FA5" w:rsidRDefault="004C0A10" w:rsidP="004E0B49">
            <w:pPr>
              <w:spacing w:after="0" w:line="240" w:lineRule="auto"/>
              <w:rPr>
                <w:rFonts w:ascii="Times New Roman" w:hAnsi="Times New Roman" w:cs="Times New Roman"/>
              </w:rPr>
            </w:pPr>
            <w:r w:rsidRPr="004A0FA5">
              <w:rPr>
                <w:rFonts w:ascii="Times New Roman" w:hAnsi="Times New Roman" w:cs="Times New Roman"/>
              </w:rPr>
              <w:t>Маркировка</w:t>
            </w:r>
          </w:p>
        </w:tc>
        <w:tc>
          <w:tcPr>
            <w:tcW w:w="4111" w:type="dxa"/>
            <w:shd w:val="clear" w:color="auto" w:fill="auto"/>
          </w:tcPr>
          <w:p w14:paraId="42742768" w14:textId="77777777" w:rsidR="004C0A10" w:rsidRPr="004A0FA5" w:rsidRDefault="004C0A10" w:rsidP="004E0B49">
            <w:pPr>
              <w:spacing w:after="0" w:line="240" w:lineRule="auto"/>
              <w:rPr>
                <w:rFonts w:ascii="Times New Roman" w:hAnsi="Times New Roman" w:cs="Times New Roman"/>
              </w:rPr>
            </w:pPr>
            <w:r w:rsidRPr="004A0FA5">
              <w:rPr>
                <w:rFonts w:ascii="Times New Roman" w:hAnsi="Times New Roman" w:cs="Times New Roman"/>
              </w:rPr>
              <w:t>Указаны название продукта, партия, дата производства, срок годности и условия хранения</w:t>
            </w:r>
          </w:p>
        </w:tc>
        <w:tc>
          <w:tcPr>
            <w:tcW w:w="1990" w:type="dxa"/>
          </w:tcPr>
          <w:p w14:paraId="7D1891ED" w14:textId="77777777" w:rsidR="004C0A10" w:rsidRPr="004A0FA5" w:rsidRDefault="004C0A1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6E042D76" w14:textId="77777777" w:rsidTr="006D3655">
        <w:trPr>
          <w:trHeight w:val="435"/>
        </w:trPr>
        <w:tc>
          <w:tcPr>
            <w:tcW w:w="3431" w:type="dxa"/>
            <w:shd w:val="clear" w:color="auto" w:fill="auto"/>
          </w:tcPr>
          <w:p w14:paraId="38065B8C" w14:textId="77777777" w:rsidR="004C0A10" w:rsidRPr="004A0FA5" w:rsidRDefault="004C0A10" w:rsidP="004E0B49">
            <w:pPr>
              <w:spacing w:after="0" w:line="240" w:lineRule="auto"/>
              <w:rPr>
                <w:rFonts w:ascii="Times New Roman" w:hAnsi="Times New Roman" w:cs="Times New Roman"/>
              </w:rPr>
            </w:pPr>
            <w:r w:rsidRPr="004A0FA5">
              <w:rPr>
                <w:rFonts w:ascii="Times New Roman" w:hAnsi="Times New Roman" w:cs="Times New Roman"/>
              </w:rPr>
              <w:t>Температура хранения</w:t>
            </w:r>
          </w:p>
        </w:tc>
        <w:tc>
          <w:tcPr>
            <w:tcW w:w="4111" w:type="dxa"/>
            <w:shd w:val="clear" w:color="auto" w:fill="auto"/>
          </w:tcPr>
          <w:p w14:paraId="66F2E0ED" w14:textId="77777777" w:rsidR="004C0A10" w:rsidRPr="004A0FA5" w:rsidRDefault="004C0A10" w:rsidP="004E0B49">
            <w:pPr>
              <w:spacing w:after="0" w:line="240" w:lineRule="auto"/>
              <w:rPr>
                <w:rFonts w:ascii="Times New Roman" w:hAnsi="Times New Roman" w:cs="Times New Roman"/>
              </w:rPr>
            </w:pPr>
            <w:r w:rsidRPr="004A0FA5">
              <w:rPr>
                <w:rFonts w:ascii="Times New Roman" w:hAnsi="Times New Roman" w:cs="Times New Roman"/>
              </w:rPr>
              <w:t>15-25°C</w:t>
            </w:r>
          </w:p>
        </w:tc>
        <w:tc>
          <w:tcPr>
            <w:tcW w:w="1990" w:type="dxa"/>
          </w:tcPr>
          <w:p w14:paraId="0EABC07D" w14:textId="77777777" w:rsidR="004C0A10" w:rsidRPr="004A0FA5" w:rsidRDefault="004C0A1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26D258E7" w14:textId="77777777" w:rsidTr="006D3655">
        <w:trPr>
          <w:trHeight w:val="435"/>
        </w:trPr>
        <w:tc>
          <w:tcPr>
            <w:tcW w:w="3431" w:type="dxa"/>
            <w:shd w:val="clear" w:color="auto" w:fill="auto"/>
          </w:tcPr>
          <w:p w14:paraId="3150EE98" w14:textId="77777777" w:rsidR="004C0A10" w:rsidRPr="004A0FA5" w:rsidRDefault="004C0A10" w:rsidP="004E0B49">
            <w:pPr>
              <w:spacing w:after="0" w:line="240" w:lineRule="auto"/>
              <w:rPr>
                <w:rFonts w:ascii="Times New Roman" w:hAnsi="Times New Roman" w:cs="Times New Roman"/>
              </w:rPr>
            </w:pPr>
            <w:r w:rsidRPr="004A0FA5">
              <w:rPr>
                <w:rFonts w:ascii="Times New Roman" w:hAnsi="Times New Roman" w:cs="Times New Roman"/>
              </w:rPr>
              <w:t>Условия хранения</w:t>
            </w:r>
          </w:p>
        </w:tc>
        <w:tc>
          <w:tcPr>
            <w:tcW w:w="4111" w:type="dxa"/>
            <w:shd w:val="clear" w:color="auto" w:fill="auto"/>
          </w:tcPr>
          <w:p w14:paraId="08DE1843" w14:textId="77777777" w:rsidR="004C0A10" w:rsidRPr="004A0FA5" w:rsidRDefault="004C0A10" w:rsidP="004E0B49">
            <w:pPr>
              <w:spacing w:after="0" w:line="240" w:lineRule="auto"/>
              <w:rPr>
                <w:rFonts w:ascii="Times New Roman" w:hAnsi="Times New Roman" w:cs="Times New Roman"/>
              </w:rPr>
            </w:pPr>
            <w:r w:rsidRPr="004A0FA5">
              <w:rPr>
                <w:rFonts w:ascii="Times New Roman" w:hAnsi="Times New Roman" w:cs="Times New Roman"/>
              </w:rPr>
              <w:t>Хранить в сухом, прохладном месте, защищенном от прямого солнечного света и влаги</w:t>
            </w:r>
          </w:p>
        </w:tc>
        <w:tc>
          <w:tcPr>
            <w:tcW w:w="1990" w:type="dxa"/>
          </w:tcPr>
          <w:p w14:paraId="4B556A0D" w14:textId="77777777" w:rsidR="004C0A10" w:rsidRPr="004A0FA5" w:rsidRDefault="004C0A1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bl>
    <w:p w14:paraId="6EA96A23" w14:textId="77777777" w:rsidR="004C0A10" w:rsidRPr="004A0FA5" w:rsidRDefault="004C0A10" w:rsidP="004E0B49">
      <w:pPr>
        <w:spacing w:after="0" w:line="240" w:lineRule="auto"/>
        <w:jc w:val="right"/>
        <w:rPr>
          <w:rFonts w:ascii="Times New Roman" w:hAnsi="Times New Roman" w:cs="Times New Roman"/>
          <w:sz w:val="28"/>
          <w:szCs w:val="28"/>
        </w:rPr>
      </w:pPr>
    </w:p>
    <w:p w14:paraId="7459A0D8" w14:textId="77777777" w:rsidR="004C0A10" w:rsidRPr="004A0FA5" w:rsidRDefault="004C0A10" w:rsidP="004E0B49">
      <w:pPr>
        <w:spacing w:after="0" w:line="240" w:lineRule="auto"/>
        <w:rPr>
          <w:rFonts w:ascii="Times New Roman" w:eastAsia="Arial Unicode MS" w:hAnsi="Times New Roman" w:cs="Times New Roman"/>
          <w:bCs/>
          <w:sz w:val="28"/>
          <w:szCs w:val="28"/>
          <w:lang w:bidi="en-US"/>
        </w:rPr>
      </w:pPr>
      <w:r w:rsidRPr="004A0FA5">
        <w:rPr>
          <w:rFonts w:ascii="Times New Roman" w:eastAsia="Arial Unicode MS" w:hAnsi="Times New Roman" w:cs="Times New Roman"/>
          <w:bCs/>
          <w:sz w:val="28"/>
          <w:szCs w:val="28"/>
          <w:lang w:bidi="en-US"/>
        </w:rPr>
        <w:br w:type="page"/>
      </w:r>
    </w:p>
    <w:p w14:paraId="2D7C8079" w14:textId="77777777" w:rsidR="004C0A10" w:rsidRPr="004A0FA5" w:rsidRDefault="004C0A10" w:rsidP="004E0B49">
      <w:pPr>
        <w:spacing w:after="0" w:line="240" w:lineRule="auto"/>
        <w:jc w:val="center"/>
        <w:rPr>
          <w:rFonts w:ascii="Times New Roman" w:hAnsi="Times New Roman" w:cs="Times New Roman"/>
          <w:b/>
          <w:bCs/>
          <w:sz w:val="28"/>
          <w:szCs w:val="28"/>
        </w:rPr>
      </w:pPr>
      <w:r w:rsidRPr="004A0FA5">
        <w:rPr>
          <w:rFonts w:ascii="Times New Roman" w:hAnsi="Times New Roman" w:cs="Times New Roman"/>
          <w:b/>
          <w:bCs/>
          <w:sz w:val="28"/>
          <w:szCs w:val="28"/>
        </w:rPr>
        <w:lastRenderedPageBreak/>
        <w:t>Приложение З</w:t>
      </w:r>
    </w:p>
    <w:p w14:paraId="1C595B21" w14:textId="77777777" w:rsidR="004C0A10" w:rsidRPr="004A0FA5" w:rsidRDefault="004C0A10" w:rsidP="004E0B49">
      <w:pPr>
        <w:spacing w:after="0" w:line="240" w:lineRule="auto"/>
        <w:jc w:val="center"/>
        <w:rPr>
          <w:rFonts w:ascii="Times New Roman" w:hAnsi="Times New Roman" w:cs="Times New Roman"/>
          <w:b/>
          <w:bCs/>
          <w:sz w:val="28"/>
          <w:szCs w:val="28"/>
        </w:rPr>
      </w:pPr>
    </w:p>
    <w:p w14:paraId="2B09CB2B" w14:textId="77777777" w:rsidR="00923335" w:rsidRPr="004A0FA5" w:rsidRDefault="004C0A10" w:rsidP="004E0B49">
      <w:pPr>
        <w:spacing w:after="0" w:line="240" w:lineRule="auto"/>
        <w:ind w:firstLine="567"/>
        <w:jc w:val="both"/>
        <w:rPr>
          <w:rFonts w:ascii="Times New Roman" w:hAnsi="Times New Roman" w:cs="Times New Roman"/>
          <w:sz w:val="28"/>
          <w:szCs w:val="28"/>
        </w:rPr>
      </w:pPr>
      <w:r w:rsidRPr="004A0FA5">
        <w:rPr>
          <w:rFonts w:ascii="Times New Roman" w:eastAsia="Arial Unicode MS" w:hAnsi="Times New Roman" w:cs="Times New Roman"/>
          <w:bCs/>
          <w:sz w:val="28"/>
          <w:szCs w:val="28"/>
          <w:lang w:bidi="en-US"/>
        </w:rPr>
        <w:t xml:space="preserve">Таблица 7 – </w:t>
      </w:r>
      <w:r w:rsidR="00923335" w:rsidRPr="004A0FA5">
        <w:rPr>
          <w:rFonts w:ascii="Times New Roman" w:eastAsia="Arial Unicode MS" w:hAnsi="Times New Roman" w:cs="Times New Roman"/>
          <w:bCs/>
          <w:sz w:val="28"/>
          <w:szCs w:val="28"/>
          <w:lang w:bidi="en-US"/>
        </w:rPr>
        <w:t xml:space="preserve">Спецификация качества на </w:t>
      </w:r>
      <w:proofErr w:type="spellStart"/>
      <w:r w:rsidR="00923335" w:rsidRPr="004A0FA5">
        <w:rPr>
          <w:rFonts w:ascii="Times New Roman" w:eastAsia="Arial Unicode MS" w:hAnsi="Times New Roman" w:cs="Times New Roman"/>
          <w:bCs/>
          <w:sz w:val="28"/>
          <w:szCs w:val="28"/>
          <w:lang w:bidi="en-US"/>
        </w:rPr>
        <w:t>сорбат</w:t>
      </w:r>
      <w:proofErr w:type="spellEnd"/>
      <w:r w:rsidR="00923335" w:rsidRPr="004A0FA5">
        <w:rPr>
          <w:rFonts w:ascii="Times New Roman" w:eastAsia="Arial Unicode MS" w:hAnsi="Times New Roman" w:cs="Times New Roman"/>
          <w:bCs/>
          <w:sz w:val="28"/>
          <w:szCs w:val="28"/>
          <w:lang w:bidi="en-US"/>
        </w:rPr>
        <w:t xml:space="preserve"> калия</w:t>
      </w:r>
    </w:p>
    <w:p w14:paraId="31C403B8" w14:textId="77777777" w:rsidR="00923335" w:rsidRPr="004A0FA5" w:rsidRDefault="00923335" w:rsidP="004E0B49">
      <w:pPr>
        <w:spacing w:after="0" w:line="240" w:lineRule="auto"/>
        <w:ind w:firstLine="567"/>
        <w:jc w:val="both"/>
        <w:rPr>
          <w:rFonts w:ascii="Times New Roman" w:eastAsia="Arial Unicode MS" w:hAnsi="Times New Roman" w:cs="Times New Roman"/>
          <w:bCs/>
          <w:sz w:val="28"/>
          <w:szCs w:val="28"/>
          <w:lang w:bidi="en-US"/>
        </w:rPr>
      </w:pPr>
    </w:p>
    <w:tbl>
      <w:tblPr>
        <w:tblW w:w="95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4536"/>
        <w:gridCol w:w="1990"/>
      </w:tblGrid>
      <w:tr w:rsidR="004A0FA5" w:rsidRPr="004A0FA5" w14:paraId="10141DC6" w14:textId="77777777" w:rsidTr="006D3655">
        <w:trPr>
          <w:trHeight w:val="653"/>
        </w:trPr>
        <w:tc>
          <w:tcPr>
            <w:tcW w:w="3006" w:type="dxa"/>
            <w:shd w:val="clear" w:color="auto" w:fill="auto"/>
          </w:tcPr>
          <w:p w14:paraId="05CE867D" w14:textId="77777777" w:rsidR="00923335" w:rsidRPr="004A0FA5" w:rsidRDefault="00923335"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Общая информация</w:t>
            </w:r>
          </w:p>
        </w:tc>
        <w:tc>
          <w:tcPr>
            <w:tcW w:w="6526" w:type="dxa"/>
            <w:gridSpan w:val="2"/>
            <w:shd w:val="clear" w:color="auto" w:fill="auto"/>
          </w:tcPr>
          <w:p w14:paraId="5F0A1385" w14:textId="77777777" w:rsidR="00923335" w:rsidRPr="004A0FA5" w:rsidRDefault="00923335"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xml:space="preserve">Химическое наименование: </w:t>
            </w:r>
            <w:proofErr w:type="spellStart"/>
            <w:r w:rsidRPr="004A0FA5">
              <w:rPr>
                <w:rFonts w:ascii="Times New Roman" w:hAnsi="Times New Roman" w:cs="Times New Roman"/>
                <w:sz w:val="24"/>
                <w:szCs w:val="24"/>
              </w:rPr>
              <w:t>Сорбат</w:t>
            </w:r>
            <w:proofErr w:type="spellEnd"/>
            <w:r w:rsidRPr="004A0FA5">
              <w:rPr>
                <w:rFonts w:ascii="Times New Roman" w:hAnsi="Times New Roman" w:cs="Times New Roman"/>
                <w:sz w:val="24"/>
                <w:szCs w:val="24"/>
              </w:rPr>
              <w:t xml:space="preserve"> калия</w:t>
            </w:r>
          </w:p>
          <w:p w14:paraId="209BB24E" w14:textId="77777777" w:rsidR="00923335" w:rsidRPr="004A0FA5" w:rsidRDefault="00923335"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xml:space="preserve">Производитель: </w:t>
            </w:r>
            <w:r w:rsidRPr="004A0FA5">
              <w:rPr>
                <w:rFonts w:ascii="Times New Roman" w:hAnsi="Times New Roman" w:cs="Times New Roman"/>
                <w:sz w:val="24"/>
                <w:szCs w:val="24"/>
                <w:lang w:val="en-US"/>
              </w:rPr>
              <w:t>Sigma</w:t>
            </w:r>
            <w:r w:rsidRPr="004A0FA5">
              <w:rPr>
                <w:rFonts w:ascii="Times New Roman" w:hAnsi="Times New Roman" w:cs="Times New Roman"/>
                <w:sz w:val="24"/>
                <w:szCs w:val="24"/>
              </w:rPr>
              <w:t>-</w:t>
            </w:r>
            <w:r w:rsidRPr="004A0FA5">
              <w:rPr>
                <w:rFonts w:ascii="Times New Roman" w:hAnsi="Times New Roman" w:cs="Times New Roman"/>
                <w:sz w:val="24"/>
                <w:szCs w:val="24"/>
                <w:lang w:val="en-US"/>
              </w:rPr>
              <w:t>Aldrich</w:t>
            </w:r>
          </w:p>
        </w:tc>
      </w:tr>
      <w:tr w:rsidR="004A0FA5" w:rsidRPr="004A0FA5" w14:paraId="781B36D8" w14:textId="77777777" w:rsidTr="006D3655">
        <w:trPr>
          <w:trHeight w:val="445"/>
        </w:trPr>
        <w:tc>
          <w:tcPr>
            <w:tcW w:w="3006" w:type="dxa"/>
            <w:shd w:val="clear" w:color="auto" w:fill="auto"/>
          </w:tcPr>
          <w:p w14:paraId="6EC6FAAF" w14:textId="77777777" w:rsidR="00923335" w:rsidRPr="004A0FA5" w:rsidRDefault="00923335"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Спецификация</w:t>
            </w:r>
          </w:p>
        </w:tc>
        <w:tc>
          <w:tcPr>
            <w:tcW w:w="4536" w:type="dxa"/>
            <w:shd w:val="clear" w:color="auto" w:fill="auto"/>
          </w:tcPr>
          <w:p w14:paraId="628C0FE5" w14:textId="77777777" w:rsidR="00923335" w:rsidRPr="004A0FA5" w:rsidRDefault="00923335"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Нормы отклонений</w:t>
            </w:r>
          </w:p>
        </w:tc>
        <w:tc>
          <w:tcPr>
            <w:tcW w:w="1990" w:type="dxa"/>
          </w:tcPr>
          <w:p w14:paraId="324ABC01" w14:textId="77777777" w:rsidR="00923335" w:rsidRPr="004A0FA5" w:rsidRDefault="00923335"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Методы испытаний</w:t>
            </w:r>
          </w:p>
        </w:tc>
      </w:tr>
      <w:tr w:rsidR="004A0FA5" w:rsidRPr="004A0FA5" w14:paraId="37FD16E1" w14:textId="77777777" w:rsidTr="006D3655">
        <w:trPr>
          <w:trHeight w:val="387"/>
        </w:trPr>
        <w:tc>
          <w:tcPr>
            <w:tcW w:w="3006" w:type="dxa"/>
            <w:shd w:val="clear" w:color="auto" w:fill="auto"/>
          </w:tcPr>
          <w:p w14:paraId="4713FD6C" w14:textId="77777777" w:rsidR="00923335" w:rsidRPr="004A0FA5" w:rsidRDefault="00923335"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Описание</w:t>
            </w:r>
          </w:p>
        </w:tc>
        <w:tc>
          <w:tcPr>
            <w:tcW w:w="4536" w:type="dxa"/>
            <w:shd w:val="clear" w:color="auto" w:fill="auto"/>
          </w:tcPr>
          <w:p w14:paraId="64EDE2F0" w14:textId="77777777" w:rsidR="00923335" w:rsidRPr="004A0FA5" w:rsidRDefault="00923335"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eastAsia="Times New Roman" w:hAnsi="Times New Roman" w:cs="Times New Roman"/>
                <w:sz w:val="24"/>
                <w:szCs w:val="24"/>
                <w:lang w:eastAsia="ru-RU"/>
              </w:rPr>
              <w:t>Белый или почти белый кристаллический порошок</w:t>
            </w:r>
          </w:p>
        </w:tc>
        <w:tc>
          <w:tcPr>
            <w:tcW w:w="1990" w:type="dxa"/>
          </w:tcPr>
          <w:p w14:paraId="1527EEB3" w14:textId="77777777" w:rsidR="00923335" w:rsidRPr="004A0FA5" w:rsidRDefault="00923335"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253E7CE7" w14:textId="77777777" w:rsidTr="006D3655">
        <w:trPr>
          <w:trHeight w:val="387"/>
        </w:trPr>
        <w:tc>
          <w:tcPr>
            <w:tcW w:w="3006" w:type="dxa"/>
            <w:shd w:val="clear" w:color="auto" w:fill="auto"/>
          </w:tcPr>
          <w:p w14:paraId="03638504" w14:textId="77777777" w:rsidR="00923335" w:rsidRPr="004A0FA5" w:rsidRDefault="00923335"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Идентификация</w:t>
            </w:r>
          </w:p>
        </w:tc>
        <w:tc>
          <w:tcPr>
            <w:tcW w:w="4536" w:type="dxa"/>
            <w:shd w:val="clear" w:color="auto" w:fill="auto"/>
          </w:tcPr>
          <w:p w14:paraId="1BF2A4AD" w14:textId="77777777" w:rsidR="00923335" w:rsidRPr="004A0FA5" w:rsidRDefault="00965A66" w:rsidP="004E0B49">
            <w:pPr>
              <w:pStyle w:val="a8"/>
              <w:tabs>
                <w:tab w:val="left" w:pos="284"/>
              </w:tabs>
              <w:spacing w:after="0" w:line="240" w:lineRule="auto"/>
              <w:ind w:left="0"/>
              <w:jc w:val="both"/>
              <w:rPr>
                <w:rFonts w:ascii="Times New Roman" w:eastAsia="Times New Roman" w:hAnsi="Times New Roman" w:cs="Times New Roman"/>
                <w:sz w:val="24"/>
                <w:szCs w:val="24"/>
                <w:lang w:eastAsia="ru-RU"/>
              </w:rPr>
            </w:pPr>
            <w:r w:rsidRPr="004A0FA5">
              <w:rPr>
                <w:rFonts w:ascii="Times New Roman" w:eastAsia="Times New Roman" w:hAnsi="Times New Roman" w:cs="Times New Roman"/>
                <w:sz w:val="24"/>
                <w:szCs w:val="24"/>
                <w:lang w:eastAsia="ru-RU"/>
              </w:rPr>
              <w:t>Структура с</w:t>
            </w:r>
            <w:r w:rsidR="00923335" w:rsidRPr="004A0FA5">
              <w:rPr>
                <w:rFonts w:ascii="Times New Roman" w:eastAsia="Times New Roman" w:hAnsi="Times New Roman" w:cs="Times New Roman"/>
                <w:sz w:val="24"/>
                <w:szCs w:val="24"/>
                <w:lang w:eastAsia="ru-RU"/>
              </w:rPr>
              <w:t xml:space="preserve">оответствует </w:t>
            </w:r>
            <w:r w:rsidRPr="004A0FA5">
              <w:rPr>
                <w:rFonts w:ascii="Times New Roman" w:eastAsia="Times New Roman" w:hAnsi="Times New Roman" w:cs="Times New Roman"/>
                <w:sz w:val="24"/>
                <w:szCs w:val="24"/>
                <w:lang w:eastAsia="ru-RU"/>
              </w:rPr>
              <w:t>ИК спектру</w:t>
            </w:r>
          </w:p>
        </w:tc>
        <w:tc>
          <w:tcPr>
            <w:tcW w:w="1990" w:type="dxa"/>
          </w:tcPr>
          <w:p w14:paraId="46A4397E" w14:textId="77777777" w:rsidR="00923335" w:rsidRPr="004A0FA5" w:rsidRDefault="007253C7"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00C76265" w14:textId="77777777" w:rsidTr="006D3655">
        <w:trPr>
          <w:trHeight w:val="653"/>
        </w:trPr>
        <w:tc>
          <w:tcPr>
            <w:tcW w:w="3006" w:type="dxa"/>
            <w:shd w:val="clear" w:color="auto" w:fill="auto"/>
          </w:tcPr>
          <w:p w14:paraId="694A737F" w14:textId="77777777" w:rsidR="00923335" w:rsidRPr="004A0FA5" w:rsidRDefault="00923335"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Растворимость</w:t>
            </w:r>
          </w:p>
        </w:tc>
        <w:tc>
          <w:tcPr>
            <w:tcW w:w="4536" w:type="dxa"/>
            <w:shd w:val="clear" w:color="auto" w:fill="auto"/>
          </w:tcPr>
          <w:p w14:paraId="683DB736" w14:textId="77777777" w:rsidR="00923335" w:rsidRPr="004A0FA5" w:rsidRDefault="00923335" w:rsidP="004E0B49">
            <w:pPr>
              <w:pStyle w:val="a8"/>
              <w:tabs>
                <w:tab w:val="left" w:pos="284"/>
              </w:tabs>
              <w:spacing w:after="0" w:line="240" w:lineRule="auto"/>
              <w:ind w:left="0"/>
              <w:jc w:val="both"/>
              <w:rPr>
                <w:rFonts w:ascii="Times New Roman" w:eastAsia="Times New Roman" w:hAnsi="Times New Roman" w:cs="Times New Roman"/>
                <w:sz w:val="24"/>
                <w:szCs w:val="24"/>
                <w:lang w:eastAsia="ru-RU"/>
              </w:rPr>
            </w:pPr>
            <w:r w:rsidRPr="004A0FA5">
              <w:rPr>
                <w:rFonts w:ascii="Times New Roman" w:hAnsi="Times New Roman" w:cs="Times New Roman"/>
              </w:rPr>
              <w:t>Растворим в воде, этаноле</w:t>
            </w:r>
          </w:p>
        </w:tc>
        <w:tc>
          <w:tcPr>
            <w:tcW w:w="1990" w:type="dxa"/>
          </w:tcPr>
          <w:p w14:paraId="22AA77EC" w14:textId="77777777" w:rsidR="00923335" w:rsidRPr="004A0FA5" w:rsidRDefault="00923335"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5029D1F6" w14:textId="77777777" w:rsidTr="007253C7">
        <w:trPr>
          <w:trHeight w:val="507"/>
        </w:trPr>
        <w:tc>
          <w:tcPr>
            <w:tcW w:w="3006" w:type="dxa"/>
            <w:shd w:val="clear" w:color="auto" w:fill="auto"/>
          </w:tcPr>
          <w:p w14:paraId="7C165F01" w14:textId="77777777" w:rsidR="00923335" w:rsidRPr="004A0FA5" w:rsidRDefault="00923335"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Количественное содержание</w:t>
            </w:r>
          </w:p>
        </w:tc>
        <w:tc>
          <w:tcPr>
            <w:tcW w:w="4536" w:type="dxa"/>
            <w:shd w:val="clear" w:color="auto" w:fill="auto"/>
          </w:tcPr>
          <w:p w14:paraId="0147B0EA" w14:textId="77777777" w:rsidR="00923335" w:rsidRPr="004A0FA5" w:rsidRDefault="00923335" w:rsidP="004E0B49">
            <w:pPr>
              <w:spacing w:after="0" w:line="240" w:lineRule="auto"/>
              <w:rPr>
                <w:rFonts w:ascii="Times New Roman" w:hAnsi="Times New Roman" w:cs="Times New Roman"/>
                <w:sz w:val="24"/>
                <w:szCs w:val="24"/>
              </w:rPr>
            </w:pPr>
            <w:r w:rsidRPr="004A0FA5">
              <w:rPr>
                <w:rFonts w:ascii="Times New Roman" w:hAnsi="Times New Roman" w:cs="Times New Roman"/>
              </w:rPr>
              <w:t>≥ 99.0%</w:t>
            </w:r>
          </w:p>
        </w:tc>
        <w:tc>
          <w:tcPr>
            <w:tcW w:w="1990" w:type="dxa"/>
          </w:tcPr>
          <w:p w14:paraId="365AB04A" w14:textId="77777777" w:rsidR="00923335" w:rsidRPr="004A0FA5" w:rsidRDefault="00923335"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166847F0" w14:textId="77777777" w:rsidTr="006D3655">
        <w:trPr>
          <w:trHeight w:val="439"/>
        </w:trPr>
        <w:tc>
          <w:tcPr>
            <w:tcW w:w="3006" w:type="dxa"/>
            <w:shd w:val="clear" w:color="auto" w:fill="auto"/>
          </w:tcPr>
          <w:p w14:paraId="6F68AFD1" w14:textId="77777777" w:rsidR="00923335" w:rsidRPr="004A0FA5" w:rsidRDefault="00923335"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Температура плавления</w:t>
            </w:r>
          </w:p>
        </w:tc>
        <w:tc>
          <w:tcPr>
            <w:tcW w:w="4536" w:type="dxa"/>
            <w:shd w:val="clear" w:color="auto" w:fill="auto"/>
          </w:tcPr>
          <w:p w14:paraId="1E2DE2E2" w14:textId="77777777" w:rsidR="00923335" w:rsidRPr="004A0FA5" w:rsidRDefault="00923335" w:rsidP="004E0B49">
            <w:pPr>
              <w:spacing w:after="0" w:line="240" w:lineRule="auto"/>
              <w:rPr>
                <w:rFonts w:ascii="Times New Roman" w:hAnsi="Times New Roman" w:cs="Times New Roman"/>
              </w:rPr>
            </w:pPr>
            <w:r w:rsidRPr="004A0FA5">
              <w:rPr>
                <w:rFonts w:ascii="Times New Roman" w:hAnsi="Times New Roman" w:cs="Times New Roman"/>
              </w:rPr>
              <w:t>132-135°C</w:t>
            </w:r>
          </w:p>
        </w:tc>
        <w:tc>
          <w:tcPr>
            <w:tcW w:w="1990" w:type="dxa"/>
          </w:tcPr>
          <w:p w14:paraId="6165B89D" w14:textId="77777777" w:rsidR="00923335" w:rsidRPr="004A0FA5" w:rsidRDefault="00923335"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1A95F6BE" w14:textId="77777777" w:rsidTr="006D3655">
        <w:trPr>
          <w:trHeight w:val="146"/>
        </w:trPr>
        <w:tc>
          <w:tcPr>
            <w:tcW w:w="3006" w:type="dxa"/>
            <w:shd w:val="clear" w:color="auto" w:fill="auto"/>
          </w:tcPr>
          <w:p w14:paraId="399C810E" w14:textId="77777777" w:rsidR="00923335" w:rsidRPr="004A0FA5" w:rsidRDefault="00923335"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Влажность</w:t>
            </w:r>
          </w:p>
        </w:tc>
        <w:tc>
          <w:tcPr>
            <w:tcW w:w="4536" w:type="dxa"/>
            <w:shd w:val="clear" w:color="auto" w:fill="auto"/>
          </w:tcPr>
          <w:p w14:paraId="440FB8C6" w14:textId="77777777" w:rsidR="00923335" w:rsidRPr="004A0FA5" w:rsidRDefault="00923335" w:rsidP="004E0B49">
            <w:pPr>
              <w:spacing w:after="0" w:line="240" w:lineRule="auto"/>
              <w:rPr>
                <w:rFonts w:ascii="Times New Roman" w:hAnsi="Times New Roman" w:cs="Times New Roman"/>
                <w:sz w:val="24"/>
                <w:szCs w:val="24"/>
              </w:rPr>
            </w:pPr>
            <w:r w:rsidRPr="004A0FA5">
              <w:rPr>
                <w:rFonts w:ascii="Times New Roman" w:hAnsi="Times New Roman" w:cs="Times New Roman"/>
              </w:rPr>
              <w:t>≤ 1.0%</w:t>
            </w:r>
          </w:p>
        </w:tc>
        <w:tc>
          <w:tcPr>
            <w:tcW w:w="1990" w:type="dxa"/>
          </w:tcPr>
          <w:p w14:paraId="2A3050BC" w14:textId="77777777" w:rsidR="00923335" w:rsidRPr="004A0FA5" w:rsidRDefault="00923335"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7C63F6A9" w14:textId="77777777" w:rsidTr="006D3655">
        <w:trPr>
          <w:trHeight w:val="435"/>
        </w:trPr>
        <w:tc>
          <w:tcPr>
            <w:tcW w:w="3006" w:type="dxa"/>
            <w:shd w:val="clear" w:color="auto" w:fill="auto"/>
          </w:tcPr>
          <w:p w14:paraId="0627A494" w14:textId="77777777" w:rsidR="00923335" w:rsidRPr="004A0FA5" w:rsidRDefault="00923335"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Упаковка</w:t>
            </w:r>
          </w:p>
        </w:tc>
        <w:tc>
          <w:tcPr>
            <w:tcW w:w="4536" w:type="dxa"/>
            <w:shd w:val="clear" w:color="auto" w:fill="auto"/>
          </w:tcPr>
          <w:p w14:paraId="39E1752B" w14:textId="77777777" w:rsidR="00923335" w:rsidRPr="004A0FA5" w:rsidRDefault="00923335" w:rsidP="004E0B49">
            <w:pPr>
              <w:spacing w:after="0" w:line="240" w:lineRule="auto"/>
              <w:rPr>
                <w:rFonts w:ascii="Times New Roman" w:hAnsi="Times New Roman" w:cs="Times New Roman"/>
                <w:sz w:val="24"/>
                <w:szCs w:val="24"/>
              </w:rPr>
            </w:pPr>
            <w:r w:rsidRPr="004A0FA5">
              <w:rPr>
                <w:rFonts w:ascii="Times New Roman" w:hAnsi="Times New Roman" w:cs="Times New Roman"/>
              </w:rPr>
              <w:t>Стеклянные или пластиковые контейнеры</w:t>
            </w:r>
          </w:p>
        </w:tc>
        <w:tc>
          <w:tcPr>
            <w:tcW w:w="1990" w:type="dxa"/>
          </w:tcPr>
          <w:p w14:paraId="1958BD54" w14:textId="77777777" w:rsidR="00923335" w:rsidRPr="004A0FA5" w:rsidRDefault="00923335"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46818509" w14:textId="77777777" w:rsidTr="006D3655">
        <w:trPr>
          <w:trHeight w:val="435"/>
        </w:trPr>
        <w:tc>
          <w:tcPr>
            <w:tcW w:w="3006" w:type="dxa"/>
            <w:shd w:val="clear" w:color="auto" w:fill="auto"/>
          </w:tcPr>
          <w:p w14:paraId="21FAA59C" w14:textId="77777777" w:rsidR="00923335" w:rsidRPr="004A0FA5" w:rsidRDefault="00923335"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Маркировка</w:t>
            </w:r>
          </w:p>
        </w:tc>
        <w:tc>
          <w:tcPr>
            <w:tcW w:w="4536" w:type="dxa"/>
            <w:shd w:val="clear" w:color="auto" w:fill="auto"/>
          </w:tcPr>
          <w:p w14:paraId="27B02106" w14:textId="77777777" w:rsidR="00923335" w:rsidRPr="004A0FA5" w:rsidRDefault="00923335"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Указаны название продукта, партия, дата производства, срок годности и условия хранения</w:t>
            </w:r>
          </w:p>
        </w:tc>
        <w:tc>
          <w:tcPr>
            <w:tcW w:w="1990" w:type="dxa"/>
          </w:tcPr>
          <w:p w14:paraId="2AEFA45E" w14:textId="77777777" w:rsidR="00923335" w:rsidRPr="004A0FA5" w:rsidRDefault="00923335"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5F1A8249" w14:textId="77777777" w:rsidTr="006D3655">
        <w:trPr>
          <w:trHeight w:val="435"/>
        </w:trPr>
        <w:tc>
          <w:tcPr>
            <w:tcW w:w="3006" w:type="dxa"/>
            <w:shd w:val="clear" w:color="auto" w:fill="auto"/>
          </w:tcPr>
          <w:p w14:paraId="71D990C5" w14:textId="77777777" w:rsidR="00923335" w:rsidRPr="004A0FA5" w:rsidRDefault="00923335"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Температура хранения</w:t>
            </w:r>
          </w:p>
        </w:tc>
        <w:tc>
          <w:tcPr>
            <w:tcW w:w="4536" w:type="dxa"/>
            <w:shd w:val="clear" w:color="auto" w:fill="auto"/>
          </w:tcPr>
          <w:p w14:paraId="4293C1FD" w14:textId="77777777" w:rsidR="00923335" w:rsidRPr="004A0FA5" w:rsidRDefault="00923335"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15-30°C</w:t>
            </w:r>
          </w:p>
        </w:tc>
        <w:tc>
          <w:tcPr>
            <w:tcW w:w="1990" w:type="dxa"/>
          </w:tcPr>
          <w:p w14:paraId="3985DA75" w14:textId="77777777" w:rsidR="00923335" w:rsidRPr="004A0FA5" w:rsidRDefault="00923335"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304C129D" w14:textId="77777777" w:rsidTr="006D3655">
        <w:trPr>
          <w:trHeight w:val="435"/>
        </w:trPr>
        <w:tc>
          <w:tcPr>
            <w:tcW w:w="3006" w:type="dxa"/>
            <w:shd w:val="clear" w:color="auto" w:fill="auto"/>
          </w:tcPr>
          <w:p w14:paraId="170504D0" w14:textId="77777777" w:rsidR="00923335" w:rsidRPr="004A0FA5" w:rsidRDefault="00923335"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Условия хранения</w:t>
            </w:r>
          </w:p>
        </w:tc>
        <w:tc>
          <w:tcPr>
            <w:tcW w:w="4536" w:type="dxa"/>
            <w:shd w:val="clear" w:color="auto" w:fill="auto"/>
          </w:tcPr>
          <w:p w14:paraId="36964E52" w14:textId="77777777" w:rsidR="00923335" w:rsidRPr="004A0FA5" w:rsidRDefault="00923335"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Хранить в плотно закрытой таре, в сухом и прохладном месте, защищенном от света</w:t>
            </w:r>
          </w:p>
        </w:tc>
        <w:tc>
          <w:tcPr>
            <w:tcW w:w="1990" w:type="dxa"/>
          </w:tcPr>
          <w:p w14:paraId="3F476074" w14:textId="77777777" w:rsidR="00923335" w:rsidRPr="004A0FA5" w:rsidRDefault="00923335"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bl>
    <w:p w14:paraId="7172EE05" w14:textId="77777777" w:rsidR="00923335" w:rsidRPr="004A0FA5" w:rsidRDefault="00923335" w:rsidP="004E0B49">
      <w:pPr>
        <w:spacing w:after="0" w:line="240" w:lineRule="auto"/>
        <w:jc w:val="right"/>
        <w:rPr>
          <w:rFonts w:ascii="Times New Roman" w:hAnsi="Times New Roman" w:cs="Times New Roman"/>
          <w:sz w:val="28"/>
          <w:szCs w:val="28"/>
        </w:rPr>
      </w:pPr>
    </w:p>
    <w:p w14:paraId="61221F9D" w14:textId="77777777" w:rsidR="00923335" w:rsidRPr="004A0FA5" w:rsidRDefault="00923335" w:rsidP="004E0B49">
      <w:pPr>
        <w:spacing w:after="0" w:line="240" w:lineRule="auto"/>
        <w:rPr>
          <w:rFonts w:ascii="Times New Roman" w:eastAsia="Arial Unicode MS" w:hAnsi="Times New Roman" w:cs="Times New Roman"/>
          <w:bCs/>
          <w:sz w:val="28"/>
          <w:szCs w:val="28"/>
          <w:lang w:bidi="en-US"/>
        </w:rPr>
      </w:pPr>
      <w:r w:rsidRPr="004A0FA5">
        <w:rPr>
          <w:rFonts w:ascii="Times New Roman" w:eastAsia="Arial Unicode MS" w:hAnsi="Times New Roman" w:cs="Times New Roman"/>
          <w:bCs/>
          <w:sz w:val="28"/>
          <w:szCs w:val="28"/>
          <w:lang w:bidi="en-US"/>
        </w:rPr>
        <w:br w:type="page"/>
      </w:r>
    </w:p>
    <w:p w14:paraId="7523B627" w14:textId="77777777" w:rsidR="00923335" w:rsidRPr="004A0FA5" w:rsidRDefault="00923335" w:rsidP="004E0B49">
      <w:pPr>
        <w:spacing w:after="0" w:line="240" w:lineRule="auto"/>
        <w:ind w:firstLine="567"/>
        <w:jc w:val="both"/>
        <w:rPr>
          <w:rFonts w:ascii="Times New Roman" w:eastAsia="Arial Unicode MS" w:hAnsi="Times New Roman" w:cs="Times New Roman"/>
          <w:bCs/>
          <w:sz w:val="28"/>
          <w:szCs w:val="28"/>
          <w:lang w:bidi="en-US"/>
        </w:rPr>
      </w:pPr>
    </w:p>
    <w:p w14:paraId="760FFA7D" w14:textId="77777777" w:rsidR="00923335" w:rsidRPr="004A0FA5" w:rsidRDefault="00923335" w:rsidP="004E0B49">
      <w:pPr>
        <w:spacing w:after="0" w:line="240" w:lineRule="auto"/>
        <w:jc w:val="center"/>
        <w:rPr>
          <w:rFonts w:ascii="Times New Roman" w:hAnsi="Times New Roman" w:cs="Times New Roman"/>
          <w:b/>
          <w:bCs/>
          <w:sz w:val="28"/>
          <w:szCs w:val="28"/>
        </w:rPr>
      </w:pPr>
      <w:r w:rsidRPr="004A0FA5">
        <w:rPr>
          <w:rFonts w:ascii="Times New Roman" w:hAnsi="Times New Roman" w:cs="Times New Roman"/>
          <w:b/>
          <w:bCs/>
          <w:sz w:val="28"/>
          <w:szCs w:val="28"/>
        </w:rPr>
        <w:t>Приложение И</w:t>
      </w:r>
    </w:p>
    <w:p w14:paraId="5E098538" w14:textId="77777777" w:rsidR="00923335" w:rsidRPr="004A0FA5" w:rsidRDefault="00923335" w:rsidP="004E0B49">
      <w:pPr>
        <w:spacing w:after="0" w:line="240" w:lineRule="auto"/>
        <w:jc w:val="center"/>
        <w:rPr>
          <w:rFonts w:ascii="Times New Roman" w:hAnsi="Times New Roman" w:cs="Times New Roman"/>
          <w:b/>
          <w:bCs/>
          <w:sz w:val="28"/>
          <w:szCs w:val="28"/>
        </w:rPr>
      </w:pPr>
    </w:p>
    <w:p w14:paraId="2E48A045" w14:textId="5804A01F" w:rsidR="004C0A10" w:rsidRPr="004A0FA5" w:rsidRDefault="00923335" w:rsidP="004E0B49">
      <w:pPr>
        <w:spacing w:after="0" w:line="240" w:lineRule="auto"/>
        <w:ind w:firstLine="567"/>
        <w:jc w:val="both"/>
        <w:rPr>
          <w:rFonts w:ascii="Times New Roman" w:hAnsi="Times New Roman" w:cs="Times New Roman"/>
          <w:sz w:val="28"/>
          <w:szCs w:val="28"/>
        </w:rPr>
      </w:pPr>
      <w:r w:rsidRPr="004A0FA5">
        <w:rPr>
          <w:rFonts w:ascii="Times New Roman" w:eastAsia="Arial Unicode MS" w:hAnsi="Times New Roman" w:cs="Times New Roman"/>
          <w:bCs/>
          <w:sz w:val="28"/>
          <w:szCs w:val="28"/>
          <w:lang w:bidi="en-US"/>
        </w:rPr>
        <w:t xml:space="preserve">Таблица 8 – </w:t>
      </w:r>
      <w:r w:rsidR="004C0A10" w:rsidRPr="004A0FA5">
        <w:rPr>
          <w:rFonts w:ascii="Times New Roman" w:eastAsia="Arial Unicode MS" w:hAnsi="Times New Roman" w:cs="Times New Roman"/>
          <w:bCs/>
          <w:sz w:val="28"/>
          <w:szCs w:val="28"/>
          <w:lang w:bidi="en-US"/>
        </w:rPr>
        <w:t xml:space="preserve">Спецификация качества на спирт этиловый </w:t>
      </w:r>
    </w:p>
    <w:p w14:paraId="33393243" w14:textId="77777777" w:rsidR="004C0A10" w:rsidRPr="004A0FA5" w:rsidRDefault="004C0A10" w:rsidP="004E0B49">
      <w:pPr>
        <w:spacing w:after="0" w:line="240" w:lineRule="auto"/>
        <w:ind w:firstLine="567"/>
        <w:jc w:val="both"/>
        <w:rPr>
          <w:rFonts w:ascii="Times New Roman" w:hAnsi="Times New Roman" w:cs="Times New Roman"/>
          <w:sz w:val="28"/>
          <w:szCs w:val="28"/>
        </w:rPr>
      </w:pPr>
    </w:p>
    <w:tbl>
      <w:tblPr>
        <w:tblW w:w="95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4536"/>
        <w:gridCol w:w="1990"/>
      </w:tblGrid>
      <w:tr w:rsidR="004A0FA5" w:rsidRPr="004A0FA5" w14:paraId="4D974305" w14:textId="77777777" w:rsidTr="006D3655">
        <w:trPr>
          <w:trHeight w:val="653"/>
        </w:trPr>
        <w:tc>
          <w:tcPr>
            <w:tcW w:w="3006" w:type="dxa"/>
            <w:shd w:val="clear" w:color="auto" w:fill="auto"/>
          </w:tcPr>
          <w:p w14:paraId="1B25570E" w14:textId="77777777" w:rsidR="004C0A10" w:rsidRPr="004A0FA5" w:rsidRDefault="004C0A1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Общая информация</w:t>
            </w:r>
          </w:p>
        </w:tc>
        <w:tc>
          <w:tcPr>
            <w:tcW w:w="6526" w:type="dxa"/>
            <w:gridSpan w:val="2"/>
            <w:shd w:val="clear" w:color="auto" w:fill="auto"/>
          </w:tcPr>
          <w:p w14:paraId="02896FBC" w14:textId="77777777" w:rsidR="004C0A10" w:rsidRPr="004A0FA5" w:rsidRDefault="004C0A1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xml:space="preserve">Химическое наименование: </w:t>
            </w:r>
            <w:r w:rsidR="00923335" w:rsidRPr="004A0FA5">
              <w:rPr>
                <w:rFonts w:ascii="Times New Roman" w:hAnsi="Times New Roman" w:cs="Times New Roman"/>
                <w:sz w:val="24"/>
                <w:szCs w:val="24"/>
              </w:rPr>
              <w:t>этанол</w:t>
            </w:r>
          </w:p>
          <w:p w14:paraId="6D9022E3" w14:textId="77777777" w:rsidR="004C0A10" w:rsidRPr="004A0FA5" w:rsidRDefault="004C0A1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xml:space="preserve">Производитель: </w:t>
            </w:r>
            <w:r w:rsidR="00923335" w:rsidRPr="004A0FA5">
              <w:rPr>
                <w:rFonts w:ascii="Times New Roman" w:hAnsi="Times New Roman" w:cs="Times New Roman"/>
                <w:sz w:val="24"/>
                <w:szCs w:val="24"/>
              </w:rPr>
              <w:t>Талгар спирт</w:t>
            </w:r>
          </w:p>
        </w:tc>
      </w:tr>
      <w:tr w:rsidR="004A0FA5" w:rsidRPr="004A0FA5" w14:paraId="7CD97498" w14:textId="77777777" w:rsidTr="006D3655">
        <w:trPr>
          <w:trHeight w:val="445"/>
        </w:trPr>
        <w:tc>
          <w:tcPr>
            <w:tcW w:w="3006" w:type="dxa"/>
            <w:shd w:val="clear" w:color="auto" w:fill="auto"/>
          </w:tcPr>
          <w:p w14:paraId="3EF2FE98" w14:textId="77777777" w:rsidR="004C0A10" w:rsidRPr="004A0FA5" w:rsidRDefault="004C0A1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Спецификация</w:t>
            </w:r>
          </w:p>
        </w:tc>
        <w:tc>
          <w:tcPr>
            <w:tcW w:w="4536" w:type="dxa"/>
            <w:shd w:val="clear" w:color="auto" w:fill="auto"/>
          </w:tcPr>
          <w:p w14:paraId="0B1DD6A7" w14:textId="77777777" w:rsidR="004C0A10" w:rsidRPr="004A0FA5" w:rsidRDefault="004C0A1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Нормы отклонений</w:t>
            </w:r>
          </w:p>
        </w:tc>
        <w:tc>
          <w:tcPr>
            <w:tcW w:w="1990" w:type="dxa"/>
          </w:tcPr>
          <w:p w14:paraId="12C07872" w14:textId="77777777" w:rsidR="004C0A10" w:rsidRPr="004A0FA5" w:rsidRDefault="004C0A1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Методы испытаний</w:t>
            </w:r>
          </w:p>
        </w:tc>
      </w:tr>
      <w:tr w:rsidR="004A0FA5" w:rsidRPr="004A0FA5" w14:paraId="2FCBD0C7" w14:textId="77777777" w:rsidTr="006D3655">
        <w:trPr>
          <w:trHeight w:val="387"/>
        </w:trPr>
        <w:tc>
          <w:tcPr>
            <w:tcW w:w="3006" w:type="dxa"/>
            <w:shd w:val="clear" w:color="auto" w:fill="auto"/>
          </w:tcPr>
          <w:p w14:paraId="3D5ADA7D" w14:textId="77777777" w:rsidR="004C0A10" w:rsidRPr="004A0FA5" w:rsidRDefault="004C0A1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Описание</w:t>
            </w:r>
          </w:p>
        </w:tc>
        <w:tc>
          <w:tcPr>
            <w:tcW w:w="4536" w:type="dxa"/>
            <w:shd w:val="clear" w:color="auto" w:fill="auto"/>
          </w:tcPr>
          <w:p w14:paraId="617CBD35" w14:textId="77777777" w:rsidR="004C0A10" w:rsidRPr="004A0FA5" w:rsidRDefault="004C0A1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eastAsia="Times New Roman" w:hAnsi="Times New Roman" w:cs="Times New Roman"/>
                <w:sz w:val="24"/>
                <w:szCs w:val="24"/>
                <w:lang w:eastAsia="ru-RU"/>
              </w:rPr>
              <w:t>Прозрачная бесцветная жидкость</w:t>
            </w:r>
          </w:p>
        </w:tc>
        <w:tc>
          <w:tcPr>
            <w:tcW w:w="1990" w:type="dxa"/>
          </w:tcPr>
          <w:p w14:paraId="09738541" w14:textId="77777777" w:rsidR="004C0A10" w:rsidRPr="004A0FA5" w:rsidRDefault="004C0A1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2A49E8CD" w14:textId="77777777" w:rsidTr="006D3655">
        <w:trPr>
          <w:trHeight w:val="653"/>
        </w:trPr>
        <w:tc>
          <w:tcPr>
            <w:tcW w:w="3006" w:type="dxa"/>
            <w:shd w:val="clear" w:color="auto" w:fill="auto"/>
          </w:tcPr>
          <w:p w14:paraId="391524AE" w14:textId="77777777" w:rsidR="004C0A10" w:rsidRPr="004A0FA5" w:rsidRDefault="004C0A1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Идентификация</w:t>
            </w:r>
          </w:p>
        </w:tc>
        <w:tc>
          <w:tcPr>
            <w:tcW w:w="4536" w:type="dxa"/>
            <w:shd w:val="clear" w:color="auto" w:fill="auto"/>
          </w:tcPr>
          <w:p w14:paraId="7B2CFE80" w14:textId="77777777" w:rsidR="004C0A10" w:rsidRPr="004A0FA5" w:rsidRDefault="004C0A10" w:rsidP="004E0B49">
            <w:pPr>
              <w:pStyle w:val="a8"/>
              <w:tabs>
                <w:tab w:val="left" w:pos="284"/>
              </w:tabs>
              <w:spacing w:after="0" w:line="240" w:lineRule="auto"/>
              <w:ind w:left="0"/>
              <w:jc w:val="both"/>
              <w:rPr>
                <w:rFonts w:ascii="Times New Roman" w:eastAsia="Times New Roman" w:hAnsi="Times New Roman" w:cs="Times New Roman"/>
                <w:sz w:val="24"/>
                <w:szCs w:val="24"/>
                <w:lang w:eastAsia="ru-RU"/>
              </w:rPr>
            </w:pPr>
            <w:r w:rsidRPr="004A0FA5">
              <w:rPr>
                <w:rFonts w:ascii="Times New Roman" w:eastAsia="Times New Roman" w:hAnsi="Times New Roman" w:cs="Times New Roman"/>
                <w:sz w:val="24"/>
                <w:szCs w:val="24"/>
                <w:lang w:eastAsia="ru-RU"/>
              </w:rPr>
              <w:t>Соответствует требованиям</w:t>
            </w:r>
            <w:r w:rsidRPr="004A0FA5">
              <w:rPr>
                <w:rFonts w:ascii="Times New Roman" w:eastAsia="Times New Roman" w:hAnsi="Times New Roman" w:cs="Times New Roman"/>
                <w:sz w:val="24"/>
                <w:szCs w:val="24"/>
                <w:lang w:eastAsia="ru-RU"/>
              </w:rPr>
              <w:tab/>
              <w:t>Инфракрасная спектроскопия (ИК)</w:t>
            </w:r>
          </w:p>
        </w:tc>
        <w:tc>
          <w:tcPr>
            <w:tcW w:w="1990" w:type="dxa"/>
          </w:tcPr>
          <w:p w14:paraId="082C65CC" w14:textId="77777777" w:rsidR="004C0A10" w:rsidRPr="004A0FA5" w:rsidRDefault="004C0A1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53150D22" w14:textId="77777777" w:rsidTr="006D3655">
        <w:trPr>
          <w:trHeight w:val="653"/>
        </w:trPr>
        <w:tc>
          <w:tcPr>
            <w:tcW w:w="3006" w:type="dxa"/>
            <w:shd w:val="clear" w:color="auto" w:fill="auto"/>
          </w:tcPr>
          <w:p w14:paraId="7074C1F5" w14:textId="77777777" w:rsidR="004C0A10" w:rsidRPr="004A0FA5" w:rsidRDefault="004C0A1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Запах</w:t>
            </w:r>
          </w:p>
        </w:tc>
        <w:tc>
          <w:tcPr>
            <w:tcW w:w="4536" w:type="dxa"/>
            <w:shd w:val="clear" w:color="auto" w:fill="auto"/>
          </w:tcPr>
          <w:p w14:paraId="4A41CAC4" w14:textId="77777777" w:rsidR="004C0A10" w:rsidRPr="004A0FA5" w:rsidRDefault="004C0A10" w:rsidP="004E0B49">
            <w:pPr>
              <w:pStyle w:val="a8"/>
              <w:tabs>
                <w:tab w:val="left" w:pos="284"/>
              </w:tabs>
              <w:spacing w:after="0" w:line="240" w:lineRule="auto"/>
              <w:ind w:left="0"/>
              <w:jc w:val="both"/>
              <w:rPr>
                <w:rFonts w:ascii="Times New Roman" w:eastAsia="Times New Roman" w:hAnsi="Times New Roman" w:cs="Times New Roman"/>
                <w:sz w:val="24"/>
                <w:szCs w:val="24"/>
                <w:lang w:eastAsia="ru-RU"/>
              </w:rPr>
            </w:pPr>
            <w:r w:rsidRPr="004A0FA5">
              <w:rPr>
                <w:rFonts w:ascii="Times New Roman" w:eastAsia="Times New Roman" w:hAnsi="Times New Roman" w:cs="Times New Roman"/>
                <w:sz w:val="24"/>
                <w:szCs w:val="24"/>
                <w:lang w:eastAsia="ru-RU"/>
              </w:rPr>
              <w:t>Характерный спиртовой, без посторонних запахов</w:t>
            </w:r>
          </w:p>
        </w:tc>
        <w:tc>
          <w:tcPr>
            <w:tcW w:w="1990" w:type="dxa"/>
          </w:tcPr>
          <w:p w14:paraId="590C974B" w14:textId="77777777" w:rsidR="004C0A10" w:rsidRPr="004A0FA5" w:rsidRDefault="007253C7"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186480DE" w14:textId="77777777" w:rsidTr="006D3655">
        <w:trPr>
          <w:trHeight w:val="439"/>
        </w:trPr>
        <w:tc>
          <w:tcPr>
            <w:tcW w:w="3006" w:type="dxa"/>
            <w:shd w:val="clear" w:color="auto" w:fill="auto"/>
          </w:tcPr>
          <w:p w14:paraId="69A5B8FA" w14:textId="77777777" w:rsidR="004C0A10" w:rsidRPr="004A0FA5" w:rsidRDefault="004C0A10"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Количественное содержание</w:t>
            </w:r>
          </w:p>
        </w:tc>
        <w:tc>
          <w:tcPr>
            <w:tcW w:w="4536" w:type="dxa"/>
            <w:shd w:val="clear" w:color="auto" w:fill="auto"/>
          </w:tcPr>
          <w:p w14:paraId="15B630AE" w14:textId="77777777" w:rsidR="004C0A10" w:rsidRPr="004A0FA5" w:rsidRDefault="004C0A10"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 92.0 %</w:t>
            </w:r>
          </w:p>
        </w:tc>
        <w:tc>
          <w:tcPr>
            <w:tcW w:w="1990" w:type="dxa"/>
          </w:tcPr>
          <w:p w14:paraId="09763F3B" w14:textId="77777777" w:rsidR="004C0A10" w:rsidRPr="004A0FA5" w:rsidRDefault="007253C7"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091FA148" w14:textId="77777777" w:rsidTr="006D3655">
        <w:trPr>
          <w:trHeight w:val="146"/>
        </w:trPr>
        <w:tc>
          <w:tcPr>
            <w:tcW w:w="3006" w:type="dxa"/>
            <w:shd w:val="clear" w:color="auto" w:fill="auto"/>
          </w:tcPr>
          <w:p w14:paraId="62B09498" w14:textId="77777777" w:rsidR="004C0A10" w:rsidRPr="004A0FA5" w:rsidRDefault="004C0A10"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Кислотность</w:t>
            </w:r>
          </w:p>
        </w:tc>
        <w:tc>
          <w:tcPr>
            <w:tcW w:w="4536" w:type="dxa"/>
            <w:shd w:val="clear" w:color="auto" w:fill="auto"/>
          </w:tcPr>
          <w:p w14:paraId="2B418428" w14:textId="77777777" w:rsidR="004C0A10" w:rsidRPr="004A0FA5" w:rsidRDefault="004C0A10"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 0.01%</w:t>
            </w:r>
          </w:p>
        </w:tc>
        <w:tc>
          <w:tcPr>
            <w:tcW w:w="1990" w:type="dxa"/>
          </w:tcPr>
          <w:p w14:paraId="0B77AC74" w14:textId="77777777" w:rsidR="004C0A10" w:rsidRPr="004A0FA5" w:rsidRDefault="007253C7"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02C096D0" w14:textId="77777777" w:rsidTr="006D3655">
        <w:trPr>
          <w:trHeight w:val="146"/>
        </w:trPr>
        <w:tc>
          <w:tcPr>
            <w:tcW w:w="3006" w:type="dxa"/>
            <w:shd w:val="clear" w:color="auto" w:fill="auto"/>
          </w:tcPr>
          <w:p w14:paraId="1D7AF10B" w14:textId="77777777" w:rsidR="004C0A10" w:rsidRPr="004A0FA5" w:rsidRDefault="004C0A10"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Содержание воды</w:t>
            </w:r>
          </w:p>
        </w:tc>
        <w:tc>
          <w:tcPr>
            <w:tcW w:w="4536" w:type="dxa"/>
            <w:shd w:val="clear" w:color="auto" w:fill="auto"/>
          </w:tcPr>
          <w:p w14:paraId="107DFB15" w14:textId="77777777" w:rsidR="004C0A10" w:rsidRPr="004A0FA5" w:rsidRDefault="004C0A10"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 8.0 %</w:t>
            </w:r>
          </w:p>
        </w:tc>
        <w:tc>
          <w:tcPr>
            <w:tcW w:w="1990" w:type="dxa"/>
          </w:tcPr>
          <w:p w14:paraId="4C15FE10" w14:textId="77777777" w:rsidR="004C0A10" w:rsidRPr="004A0FA5" w:rsidRDefault="007253C7"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76FABCD5" w14:textId="77777777" w:rsidTr="006D3655">
        <w:trPr>
          <w:trHeight w:val="146"/>
        </w:trPr>
        <w:tc>
          <w:tcPr>
            <w:tcW w:w="3006" w:type="dxa"/>
            <w:shd w:val="clear" w:color="auto" w:fill="auto"/>
          </w:tcPr>
          <w:p w14:paraId="31666BBA" w14:textId="77777777" w:rsidR="004C0A10" w:rsidRPr="004A0FA5" w:rsidRDefault="004C0A10"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Температура кипения</w:t>
            </w:r>
          </w:p>
        </w:tc>
        <w:tc>
          <w:tcPr>
            <w:tcW w:w="4536" w:type="dxa"/>
            <w:shd w:val="clear" w:color="auto" w:fill="auto"/>
          </w:tcPr>
          <w:p w14:paraId="413F80F6" w14:textId="77777777" w:rsidR="004C0A10" w:rsidRPr="004A0FA5" w:rsidRDefault="004C0A10"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78.1°C</w:t>
            </w:r>
          </w:p>
        </w:tc>
        <w:tc>
          <w:tcPr>
            <w:tcW w:w="1990" w:type="dxa"/>
          </w:tcPr>
          <w:p w14:paraId="3C43254D" w14:textId="77777777" w:rsidR="004C0A10" w:rsidRPr="004A0FA5" w:rsidRDefault="007253C7"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443B5A5D" w14:textId="77777777" w:rsidTr="006D3655">
        <w:trPr>
          <w:trHeight w:val="146"/>
        </w:trPr>
        <w:tc>
          <w:tcPr>
            <w:tcW w:w="3006" w:type="dxa"/>
            <w:shd w:val="clear" w:color="auto" w:fill="auto"/>
          </w:tcPr>
          <w:p w14:paraId="0C2B2A9F" w14:textId="77777777" w:rsidR="004C0A10" w:rsidRPr="004A0FA5" w:rsidRDefault="004C0A10"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Массовая доля ацетона и метанола</w:t>
            </w:r>
          </w:p>
        </w:tc>
        <w:tc>
          <w:tcPr>
            <w:tcW w:w="4536" w:type="dxa"/>
            <w:shd w:val="clear" w:color="auto" w:fill="auto"/>
          </w:tcPr>
          <w:p w14:paraId="6F0ED752" w14:textId="77777777" w:rsidR="004C0A10" w:rsidRPr="004A0FA5" w:rsidRDefault="004C0A10"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 0.005%</w:t>
            </w:r>
          </w:p>
        </w:tc>
        <w:tc>
          <w:tcPr>
            <w:tcW w:w="1990" w:type="dxa"/>
          </w:tcPr>
          <w:p w14:paraId="27676285" w14:textId="77777777" w:rsidR="004C0A10" w:rsidRPr="004A0FA5" w:rsidRDefault="007253C7"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20F60AFB" w14:textId="77777777" w:rsidTr="006D3655">
        <w:trPr>
          <w:trHeight w:val="146"/>
        </w:trPr>
        <w:tc>
          <w:tcPr>
            <w:tcW w:w="3006" w:type="dxa"/>
            <w:shd w:val="clear" w:color="auto" w:fill="auto"/>
          </w:tcPr>
          <w:p w14:paraId="340677A7" w14:textId="77777777" w:rsidR="004C0A10" w:rsidRPr="004A0FA5" w:rsidRDefault="004C0A10"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Массовая доля сивушных масел</w:t>
            </w:r>
          </w:p>
        </w:tc>
        <w:tc>
          <w:tcPr>
            <w:tcW w:w="4536" w:type="dxa"/>
            <w:shd w:val="clear" w:color="auto" w:fill="auto"/>
          </w:tcPr>
          <w:p w14:paraId="772921A6" w14:textId="77777777" w:rsidR="004C0A10" w:rsidRPr="004A0FA5" w:rsidRDefault="004C0A10"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 0.003%</w:t>
            </w:r>
          </w:p>
        </w:tc>
        <w:tc>
          <w:tcPr>
            <w:tcW w:w="1990" w:type="dxa"/>
          </w:tcPr>
          <w:p w14:paraId="7FFCD14A" w14:textId="77777777" w:rsidR="004C0A10" w:rsidRPr="004A0FA5" w:rsidRDefault="007253C7"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07AC34E3" w14:textId="77777777" w:rsidTr="006D3655">
        <w:trPr>
          <w:trHeight w:val="858"/>
        </w:trPr>
        <w:tc>
          <w:tcPr>
            <w:tcW w:w="3006" w:type="dxa"/>
            <w:shd w:val="clear" w:color="auto" w:fill="auto"/>
          </w:tcPr>
          <w:p w14:paraId="1A1005D8" w14:textId="77777777" w:rsidR="004C0A10" w:rsidRPr="004A0FA5" w:rsidRDefault="004C0A10"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Плотность (20°C)</w:t>
            </w:r>
          </w:p>
        </w:tc>
        <w:tc>
          <w:tcPr>
            <w:tcW w:w="4536" w:type="dxa"/>
            <w:shd w:val="clear" w:color="auto" w:fill="auto"/>
          </w:tcPr>
          <w:p w14:paraId="73BCEDF5" w14:textId="77777777" w:rsidR="004C0A10" w:rsidRPr="004A0FA5" w:rsidRDefault="004C0A10"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0.808 - 0.812 г/мл</w:t>
            </w:r>
          </w:p>
        </w:tc>
        <w:tc>
          <w:tcPr>
            <w:tcW w:w="1990" w:type="dxa"/>
          </w:tcPr>
          <w:p w14:paraId="3201BC94" w14:textId="77777777" w:rsidR="004C0A10" w:rsidRPr="004A0FA5" w:rsidRDefault="007253C7"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64F1DFD2" w14:textId="77777777" w:rsidTr="006D3655">
        <w:trPr>
          <w:trHeight w:val="435"/>
        </w:trPr>
        <w:tc>
          <w:tcPr>
            <w:tcW w:w="3006" w:type="dxa"/>
            <w:shd w:val="clear" w:color="auto" w:fill="auto"/>
          </w:tcPr>
          <w:p w14:paraId="7475A800" w14:textId="77777777" w:rsidR="004C0A10" w:rsidRPr="004A0FA5" w:rsidRDefault="004C0A10"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Упаковка</w:t>
            </w:r>
          </w:p>
        </w:tc>
        <w:tc>
          <w:tcPr>
            <w:tcW w:w="4536" w:type="dxa"/>
            <w:shd w:val="clear" w:color="auto" w:fill="auto"/>
          </w:tcPr>
          <w:p w14:paraId="60BB0966" w14:textId="77777777" w:rsidR="004C0A10" w:rsidRPr="004A0FA5" w:rsidRDefault="004C0A10"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Стеклянные или пластиковые бутылки, бочки, канистры</w:t>
            </w:r>
          </w:p>
        </w:tc>
        <w:tc>
          <w:tcPr>
            <w:tcW w:w="1990" w:type="dxa"/>
          </w:tcPr>
          <w:p w14:paraId="02648292" w14:textId="77777777" w:rsidR="004C0A10" w:rsidRPr="004A0FA5" w:rsidRDefault="004C0A1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7FE85722" w14:textId="77777777" w:rsidTr="006D3655">
        <w:trPr>
          <w:trHeight w:val="435"/>
        </w:trPr>
        <w:tc>
          <w:tcPr>
            <w:tcW w:w="3006" w:type="dxa"/>
            <w:shd w:val="clear" w:color="auto" w:fill="auto"/>
          </w:tcPr>
          <w:p w14:paraId="2E2471C1" w14:textId="77777777" w:rsidR="004C0A10" w:rsidRPr="004A0FA5" w:rsidRDefault="004C0A10"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Маркировка</w:t>
            </w:r>
          </w:p>
        </w:tc>
        <w:tc>
          <w:tcPr>
            <w:tcW w:w="4536" w:type="dxa"/>
            <w:shd w:val="clear" w:color="auto" w:fill="auto"/>
          </w:tcPr>
          <w:p w14:paraId="472CCA43" w14:textId="77777777" w:rsidR="004C0A10" w:rsidRPr="004A0FA5" w:rsidRDefault="004C0A10"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Указаны название продукта, партия, дата производства, срок годности и условия хранения</w:t>
            </w:r>
          </w:p>
        </w:tc>
        <w:tc>
          <w:tcPr>
            <w:tcW w:w="1990" w:type="dxa"/>
          </w:tcPr>
          <w:p w14:paraId="1C583B51" w14:textId="77777777" w:rsidR="004C0A10" w:rsidRPr="004A0FA5" w:rsidRDefault="004C0A1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4DF6D04E" w14:textId="77777777" w:rsidTr="006D3655">
        <w:trPr>
          <w:trHeight w:val="435"/>
        </w:trPr>
        <w:tc>
          <w:tcPr>
            <w:tcW w:w="3006" w:type="dxa"/>
            <w:shd w:val="clear" w:color="auto" w:fill="auto"/>
          </w:tcPr>
          <w:p w14:paraId="0F63A2D9" w14:textId="77777777" w:rsidR="004C0A10" w:rsidRPr="004A0FA5" w:rsidRDefault="004C0A10"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Температура хранения</w:t>
            </w:r>
          </w:p>
        </w:tc>
        <w:tc>
          <w:tcPr>
            <w:tcW w:w="4536" w:type="dxa"/>
            <w:shd w:val="clear" w:color="auto" w:fill="auto"/>
          </w:tcPr>
          <w:p w14:paraId="7C6B1D18" w14:textId="77777777" w:rsidR="004C0A10" w:rsidRPr="004A0FA5" w:rsidRDefault="004C0A10"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15-25°C</w:t>
            </w:r>
          </w:p>
        </w:tc>
        <w:tc>
          <w:tcPr>
            <w:tcW w:w="1990" w:type="dxa"/>
          </w:tcPr>
          <w:p w14:paraId="34481FC0" w14:textId="77777777" w:rsidR="004C0A10" w:rsidRPr="004A0FA5" w:rsidRDefault="004C0A1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1120C6F2" w14:textId="77777777" w:rsidTr="006D3655">
        <w:trPr>
          <w:trHeight w:val="435"/>
        </w:trPr>
        <w:tc>
          <w:tcPr>
            <w:tcW w:w="3006" w:type="dxa"/>
            <w:shd w:val="clear" w:color="auto" w:fill="auto"/>
          </w:tcPr>
          <w:p w14:paraId="10A22C16" w14:textId="77777777" w:rsidR="004C0A10" w:rsidRPr="004A0FA5" w:rsidRDefault="004C0A10"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Условия хранения</w:t>
            </w:r>
          </w:p>
        </w:tc>
        <w:tc>
          <w:tcPr>
            <w:tcW w:w="4536" w:type="dxa"/>
            <w:shd w:val="clear" w:color="auto" w:fill="auto"/>
          </w:tcPr>
          <w:p w14:paraId="3882031D" w14:textId="77777777" w:rsidR="004C0A10" w:rsidRPr="004A0FA5" w:rsidRDefault="004C0A10"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Хранить в сухом, прохладном месте, защищенном от прямого солнечного света и влаги</w:t>
            </w:r>
          </w:p>
        </w:tc>
        <w:tc>
          <w:tcPr>
            <w:tcW w:w="1990" w:type="dxa"/>
          </w:tcPr>
          <w:p w14:paraId="6EBE2F12" w14:textId="77777777" w:rsidR="004C0A10" w:rsidRPr="004A0FA5" w:rsidRDefault="004C0A1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bl>
    <w:p w14:paraId="317CD9B4" w14:textId="77777777" w:rsidR="007253C7" w:rsidRPr="004A0FA5" w:rsidRDefault="007253C7" w:rsidP="004E0B49">
      <w:pPr>
        <w:spacing w:after="0" w:line="240" w:lineRule="auto"/>
        <w:jc w:val="center"/>
        <w:rPr>
          <w:rFonts w:ascii="Times New Roman" w:hAnsi="Times New Roman" w:cs="Times New Roman"/>
          <w:b/>
          <w:bCs/>
          <w:sz w:val="28"/>
          <w:szCs w:val="28"/>
        </w:rPr>
      </w:pPr>
    </w:p>
    <w:p w14:paraId="1DB8932D" w14:textId="77777777" w:rsidR="00D36B4D" w:rsidRPr="004A0FA5" w:rsidRDefault="00D36B4D" w:rsidP="004E0B49">
      <w:pPr>
        <w:spacing w:after="0" w:line="240" w:lineRule="auto"/>
        <w:jc w:val="center"/>
        <w:rPr>
          <w:rFonts w:ascii="Times New Roman" w:hAnsi="Times New Roman" w:cs="Times New Roman"/>
          <w:b/>
          <w:bCs/>
          <w:sz w:val="28"/>
          <w:szCs w:val="28"/>
          <w:lang w:val="en-US"/>
        </w:rPr>
      </w:pPr>
    </w:p>
    <w:p w14:paraId="4CF2F572" w14:textId="77777777" w:rsidR="00D36B4D" w:rsidRPr="004A0FA5" w:rsidRDefault="00D36B4D" w:rsidP="004E0B49">
      <w:pPr>
        <w:spacing w:after="0" w:line="240" w:lineRule="auto"/>
        <w:jc w:val="center"/>
        <w:rPr>
          <w:rFonts w:ascii="Times New Roman" w:hAnsi="Times New Roman" w:cs="Times New Roman"/>
          <w:b/>
          <w:bCs/>
          <w:sz w:val="28"/>
          <w:szCs w:val="28"/>
          <w:lang w:val="en-US"/>
        </w:rPr>
      </w:pPr>
    </w:p>
    <w:p w14:paraId="1FBEF6ED" w14:textId="77777777" w:rsidR="00D36B4D" w:rsidRPr="004A0FA5" w:rsidRDefault="00D36B4D" w:rsidP="004E0B49">
      <w:pPr>
        <w:spacing w:after="0" w:line="240" w:lineRule="auto"/>
        <w:jc w:val="center"/>
        <w:rPr>
          <w:rFonts w:ascii="Times New Roman" w:hAnsi="Times New Roman" w:cs="Times New Roman"/>
          <w:b/>
          <w:bCs/>
          <w:sz w:val="28"/>
          <w:szCs w:val="28"/>
          <w:lang w:val="en-US"/>
        </w:rPr>
      </w:pPr>
    </w:p>
    <w:p w14:paraId="7C1393C6" w14:textId="77777777" w:rsidR="00D36B4D" w:rsidRPr="004A0FA5" w:rsidRDefault="00D36B4D" w:rsidP="004E0B49">
      <w:pPr>
        <w:spacing w:after="0" w:line="240" w:lineRule="auto"/>
        <w:jc w:val="center"/>
        <w:rPr>
          <w:rFonts w:ascii="Times New Roman" w:hAnsi="Times New Roman" w:cs="Times New Roman"/>
          <w:b/>
          <w:bCs/>
          <w:sz w:val="28"/>
          <w:szCs w:val="28"/>
          <w:lang w:val="en-US"/>
        </w:rPr>
      </w:pPr>
    </w:p>
    <w:p w14:paraId="1618FD2E" w14:textId="77777777" w:rsidR="00D36B4D" w:rsidRPr="004A0FA5" w:rsidRDefault="00D36B4D" w:rsidP="004E0B49">
      <w:pPr>
        <w:spacing w:after="0" w:line="240" w:lineRule="auto"/>
        <w:jc w:val="center"/>
        <w:rPr>
          <w:rFonts w:ascii="Times New Roman" w:hAnsi="Times New Roman" w:cs="Times New Roman"/>
          <w:b/>
          <w:bCs/>
          <w:sz w:val="28"/>
          <w:szCs w:val="28"/>
          <w:lang w:val="en-US"/>
        </w:rPr>
      </w:pPr>
    </w:p>
    <w:p w14:paraId="57B59711" w14:textId="77777777" w:rsidR="00D36B4D" w:rsidRDefault="00D36B4D" w:rsidP="004E0B49">
      <w:pPr>
        <w:spacing w:after="0" w:line="240" w:lineRule="auto"/>
        <w:jc w:val="center"/>
        <w:rPr>
          <w:rFonts w:ascii="Times New Roman" w:hAnsi="Times New Roman" w:cs="Times New Roman"/>
          <w:b/>
          <w:bCs/>
          <w:sz w:val="28"/>
          <w:szCs w:val="28"/>
          <w:lang w:val="en-US"/>
        </w:rPr>
      </w:pPr>
    </w:p>
    <w:p w14:paraId="719F7C3D" w14:textId="77777777" w:rsidR="00A211D5" w:rsidRPr="004A0FA5" w:rsidRDefault="00A211D5" w:rsidP="004E0B49">
      <w:pPr>
        <w:spacing w:after="0" w:line="240" w:lineRule="auto"/>
        <w:jc w:val="center"/>
        <w:rPr>
          <w:rFonts w:ascii="Times New Roman" w:hAnsi="Times New Roman" w:cs="Times New Roman"/>
          <w:b/>
          <w:bCs/>
          <w:sz w:val="28"/>
          <w:szCs w:val="28"/>
          <w:lang w:val="en-US"/>
        </w:rPr>
      </w:pPr>
    </w:p>
    <w:p w14:paraId="6C713A58" w14:textId="77777777" w:rsidR="004C0A10" w:rsidRPr="004A0FA5" w:rsidRDefault="004C0A10" w:rsidP="004E0B49">
      <w:pPr>
        <w:spacing w:after="0" w:line="240" w:lineRule="auto"/>
        <w:jc w:val="center"/>
        <w:rPr>
          <w:rFonts w:ascii="Times New Roman" w:hAnsi="Times New Roman" w:cs="Times New Roman"/>
          <w:b/>
          <w:bCs/>
          <w:sz w:val="28"/>
          <w:szCs w:val="28"/>
        </w:rPr>
      </w:pPr>
      <w:r w:rsidRPr="004A0FA5">
        <w:rPr>
          <w:rFonts w:ascii="Times New Roman" w:hAnsi="Times New Roman" w:cs="Times New Roman"/>
          <w:b/>
          <w:bCs/>
          <w:sz w:val="28"/>
          <w:szCs w:val="28"/>
        </w:rPr>
        <w:lastRenderedPageBreak/>
        <w:t>Приложение К</w:t>
      </w:r>
    </w:p>
    <w:p w14:paraId="4ED833A2" w14:textId="77777777" w:rsidR="004C0A10" w:rsidRPr="004A0FA5" w:rsidRDefault="004C0A10" w:rsidP="004E0B49">
      <w:pPr>
        <w:spacing w:after="0" w:line="240" w:lineRule="auto"/>
        <w:jc w:val="center"/>
        <w:rPr>
          <w:rFonts w:ascii="Times New Roman" w:hAnsi="Times New Roman" w:cs="Times New Roman"/>
          <w:b/>
          <w:bCs/>
          <w:sz w:val="28"/>
          <w:szCs w:val="28"/>
        </w:rPr>
      </w:pPr>
    </w:p>
    <w:p w14:paraId="5741BCD2" w14:textId="77777777" w:rsidR="007253C7" w:rsidRPr="004A0FA5" w:rsidRDefault="007253C7" w:rsidP="004E0B49">
      <w:pPr>
        <w:spacing w:after="0" w:line="240" w:lineRule="auto"/>
        <w:ind w:firstLine="567"/>
        <w:jc w:val="both"/>
        <w:rPr>
          <w:rFonts w:ascii="Times New Roman" w:hAnsi="Times New Roman" w:cs="Times New Roman"/>
          <w:sz w:val="28"/>
          <w:szCs w:val="28"/>
        </w:rPr>
      </w:pPr>
      <w:bookmarkStart w:id="95" w:name="_Hlk169961356"/>
      <w:r w:rsidRPr="004A0FA5">
        <w:rPr>
          <w:rFonts w:ascii="Times New Roman" w:eastAsia="Arial Unicode MS" w:hAnsi="Times New Roman" w:cs="Times New Roman"/>
          <w:bCs/>
          <w:sz w:val="28"/>
          <w:szCs w:val="28"/>
          <w:lang w:bidi="en-US"/>
        </w:rPr>
        <w:t>Таблица 9 – Спецификация качества на ментол</w:t>
      </w:r>
    </w:p>
    <w:p w14:paraId="0FF59E82" w14:textId="77777777" w:rsidR="007253C7" w:rsidRPr="004A0FA5" w:rsidRDefault="007253C7" w:rsidP="004E0B49">
      <w:pPr>
        <w:spacing w:after="0" w:line="240" w:lineRule="auto"/>
        <w:rPr>
          <w:rFonts w:ascii="Times New Roman" w:eastAsia="Arial Unicode MS" w:hAnsi="Times New Roman" w:cs="Times New Roman"/>
          <w:bCs/>
          <w:sz w:val="28"/>
          <w:szCs w:val="28"/>
          <w:lang w:bidi="en-US"/>
        </w:rPr>
      </w:pPr>
    </w:p>
    <w:tbl>
      <w:tblPr>
        <w:tblW w:w="95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4536"/>
        <w:gridCol w:w="1990"/>
      </w:tblGrid>
      <w:tr w:rsidR="004A0FA5" w:rsidRPr="004A0FA5" w14:paraId="083DE390" w14:textId="77777777" w:rsidTr="006D3655">
        <w:trPr>
          <w:trHeight w:val="653"/>
        </w:trPr>
        <w:tc>
          <w:tcPr>
            <w:tcW w:w="3006" w:type="dxa"/>
            <w:shd w:val="clear" w:color="auto" w:fill="auto"/>
          </w:tcPr>
          <w:p w14:paraId="5CCE8903" w14:textId="77777777" w:rsidR="007253C7" w:rsidRPr="004A0FA5" w:rsidRDefault="007253C7"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Общая информация</w:t>
            </w:r>
          </w:p>
        </w:tc>
        <w:tc>
          <w:tcPr>
            <w:tcW w:w="6526" w:type="dxa"/>
            <w:gridSpan w:val="2"/>
            <w:shd w:val="clear" w:color="auto" w:fill="auto"/>
          </w:tcPr>
          <w:p w14:paraId="7A6B233C" w14:textId="77777777" w:rsidR="007253C7" w:rsidRPr="004A0FA5" w:rsidRDefault="007253C7"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Химическое наименование: L-ментол</w:t>
            </w:r>
          </w:p>
          <w:p w14:paraId="7B33AB41" w14:textId="77777777" w:rsidR="007253C7" w:rsidRPr="004A0FA5" w:rsidRDefault="007253C7"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xml:space="preserve">Производитель: </w:t>
            </w:r>
            <w:r w:rsidRPr="004A0FA5">
              <w:rPr>
                <w:rFonts w:ascii="Times New Roman" w:hAnsi="Times New Roman" w:cs="Times New Roman"/>
                <w:sz w:val="24"/>
                <w:szCs w:val="24"/>
                <w:lang w:val="en-US"/>
              </w:rPr>
              <w:t>Sigma</w:t>
            </w:r>
            <w:r w:rsidRPr="004A0FA5">
              <w:rPr>
                <w:rFonts w:ascii="Times New Roman" w:hAnsi="Times New Roman" w:cs="Times New Roman"/>
                <w:sz w:val="24"/>
                <w:szCs w:val="24"/>
              </w:rPr>
              <w:t>-</w:t>
            </w:r>
            <w:r w:rsidRPr="004A0FA5">
              <w:rPr>
                <w:rFonts w:ascii="Times New Roman" w:hAnsi="Times New Roman" w:cs="Times New Roman"/>
                <w:sz w:val="24"/>
                <w:szCs w:val="24"/>
                <w:lang w:val="en-US"/>
              </w:rPr>
              <w:t>Aldrich</w:t>
            </w:r>
          </w:p>
        </w:tc>
      </w:tr>
      <w:tr w:rsidR="004A0FA5" w:rsidRPr="004A0FA5" w14:paraId="3125B3BE" w14:textId="77777777" w:rsidTr="006D3655">
        <w:trPr>
          <w:trHeight w:val="445"/>
        </w:trPr>
        <w:tc>
          <w:tcPr>
            <w:tcW w:w="3006" w:type="dxa"/>
            <w:shd w:val="clear" w:color="auto" w:fill="auto"/>
          </w:tcPr>
          <w:p w14:paraId="494FC408" w14:textId="77777777" w:rsidR="007253C7" w:rsidRPr="004A0FA5" w:rsidRDefault="007253C7"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Спецификация</w:t>
            </w:r>
          </w:p>
        </w:tc>
        <w:tc>
          <w:tcPr>
            <w:tcW w:w="4536" w:type="dxa"/>
            <w:shd w:val="clear" w:color="auto" w:fill="auto"/>
          </w:tcPr>
          <w:p w14:paraId="14205401" w14:textId="77777777" w:rsidR="007253C7" w:rsidRPr="004A0FA5" w:rsidRDefault="007253C7"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Нормы отклонений</w:t>
            </w:r>
          </w:p>
        </w:tc>
        <w:tc>
          <w:tcPr>
            <w:tcW w:w="1990" w:type="dxa"/>
          </w:tcPr>
          <w:p w14:paraId="37436FD3" w14:textId="77777777" w:rsidR="007253C7" w:rsidRPr="004A0FA5" w:rsidRDefault="007253C7"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Методы испытаний</w:t>
            </w:r>
          </w:p>
        </w:tc>
      </w:tr>
      <w:tr w:rsidR="004A0FA5" w:rsidRPr="004A0FA5" w14:paraId="3EA47298" w14:textId="77777777" w:rsidTr="006D3655">
        <w:trPr>
          <w:trHeight w:val="387"/>
        </w:trPr>
        <w:tc>
          <w:tcPr>
            <w:tcW w:w="3006" w:type="dxa"/>
            <w:shd w:val="clear" w:color="auto" w:fill="auto"/>
          </w:tcPr>
          <w:p w14:paraId="0E6D3B72" w14:textId="77777777" w:rsidR="007253C7" w:rsidRPr="004A0FA5" w:rsidRDefault="007253C7"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Описание</w:t>
            </w:r>
          </w:p>
        </w:tc>
        <w:tc>
          <w:tcPr>
            <w:tcW w:w="4536" w:type="dxa"/>
            <w:shd w:val="clear" w:color="auto" w:fill="auto"/>
          </w:tcPr>
          <w:p w14:paraId="0F8E3977" w14:textId="77777777" w:rsidR="007253C7" w:rsidRPr="004A0FA5" w:rsidRDefault="007253C7"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eastAsia="Times New Roman" w:hAnsi="Times New Roman" w:cs="Times New Roman"/>
                <w:sz w:val="24"/>
                <w:szCs w:val="24"/>
                <w:lang w:eastAsia="ru-RU"/>
              </w:rPr>
              <w:t>Бесцветные или белые кристаллы</w:t>
            </w:r>
          </w:p>
        </w:tc>
        <w:tc>
          <w:tcPr>
            <w:tcW w:w="1990" w:type="dxa"/>
          </w:tcPr>
          <w:p w14:paraId="5E3F54C8" w14:textId="77777777" w:rsidR="007253C7" w:rsidRPr="004A0FA5" w:rsidRDefault="007253C7"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104780C2" w14:textId="77777777" w:rsidTr="006D3655">
        <w:trPr>
          <w:trHeight w:val="387"/>
        </w:trPr>
        <w:tc>
          <w:tcPr>
            <w:tcW w:w="3006" w:type="dxa"/>
            <w:shd w:val="clear" w:color="auto" w:fill="auto"/>
          </w:tcPr>
          <w:p w14:paraId="45CD0750" w14:textId="77777777" w:rsidR="007253C7" w:rsidRPr="004A0FA5" w:rsidRDefault="007253C7"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Идентификация</w:t>
            </w:r>
          </w:p>
        </w:tc>
        <w:tc>
          <w:tcPr>
            <w:tcW w:w="4536" w:type="dxa"/>
            <w:shd w:val="clear" w:color="auto" w:fill="auto"/>
          </w:tcPr>
          <w:p w14:paraId="659E5696" w14:textId="77777777" w:rsidR="007253C7" w:rsidRPr="004A0FA5" w:rsidRDefault="007253C7" w:rsidP="004E0B49">
            <w:pPr>
              <w:pStyle w:val="a8"/>
              <w:tabs>
                <w:tab w:val="left" w:pos="284"/>
              </w:tabs>
              <w:spacing w:after="0" w:line="240" w:lineRule="auto"/>
              <w:ind w:left="0"/>
              <w:jc w:val="both"/>
              <w:rPr>
                <w:rFonts w:ascii="Times New Roman" w:eastAsia="Times New Roman" w:hAnsi="Times New Roman" w:cs="Times New Roman"/>
                <w:sz w:val="24"/>
                <w:szCs w:val="24"/>
                <w:lang w:eastAsia="ru-RU"/>
              </w:rPr>
            </w:pPr>
            <w:r w:rsidRPr="004A0FA5">
              <w:rPr>
                <w:rFonts w:ascii="Times New Roman" w:eastAsia="Times New Roman" w:hAnsi="Times New Roman" w:cs="Times New Roman"/>
                <w:sz w:val="24"/>
                <w:szCs w:val="24"/>
                <w:lang w:eastAsia="ru-RU"/>
              </w:rPr>
              <w:t>Инфракрасный спектр соответствует структуре</w:t>
            </w:r>
          </w:p>
        </w:tc>
        <w:tc>
          <w:tcPr>
            <w:tcW w:w="1990" w:type="dxa"/>
          </w:tcPr>
          <w:p w14:paraId="066CA01F" w14:textId="77777777" w:rsidR="007253C7" w:rsidRPr="004A0FA5" w:rsidRDefault="007253C7"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1F9BF07C" w14:textId="77777777" w:rsidTr="006D3655">
        <w:trPr>
          <w:trHeight w:val="653"/>
        </w:trPr>
        <w:tc>
          <w:tcPr>
            <w:tcW w:w="3006" w:type="dxa"/>
            <w:shd w:val="clear" w:color="auto" w:fill="auto"/>
          </w:tcPr>
          <w:p w14:paraId="22234E7F" w14:textId="77777777" w:rsidR="007253C7" w:rsidRPr="004A0FA5" w:rsidRDefault="007253C7"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Оптическое вращение:</w:t>
            </w:r>
          </w:p>
        </w:tc>
        <w:tc>
          <w:tcPr>
            <w:tcW w:w="4536" w:type="dxa"/>
            <w:shd w:val="clear" w:color="auto" w:fill="auto"/>
          </w:tcPr>
          <w:p w14:paraId="3F872492" w14:textId="77777777" w:rsidR="007253C7" w:rsidRPr="004A0FA5" w:rsidRDefault="007253C7" w:rsidP="004E0B49">
            <w:pPr>
              <w:pStyle w:val="a8"/>
              <w:tabs>
                <w:tab w:val="left" w:pos="284"/>
              </w:tabs>
              <w:spacing w:after="0" w:line="240" w:lineRule="auto"/>
              <w:ind w:left="0"/>
              <w:jc w:val="both"/>
              <w:rPr>
                <w:rFonts w:ascii="Times New Roman" w:eastAsia="Times New Roman" w:hAnsi="Times New Roman" w:cs="Times New Roman"/>
                <w:sz w:val="24"/>
                <w:szCs w:val="24"/>
                <w:lang w:eastAsia="ru-RU"/>
              </w:rPr>
            </w:pPr>
            <w:r w:rsidRPr="004A0FA5">
              <w:rPr>
                <w:rFonts w:ascii="Times New Roman" w:hAnsi="Times New Roman" w:cs="Times New Roman"/>
                <w:sz w:val="24"/>
                <w:szCs w:val="24"/>
              </w:rPr>
              <w:t>от -45 до -51 градусов</w:t>
            </w:r>
          </w:p>
        </w:tc>
        <w:tc>
          <w:tcPr>
            <w:tcW w:w="1990" w:type="dxa"/>
          </w:tcPr>
          <w:p w14:paraId="3E92C4FD" w14:textId="77777777" w:rsidR="007253C7" w:rsidRPr="004A0FA5" w:rsidRDefault="007253C7"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046637A9" w14:textId="77777777" w:rsidTr="006D3655">
        <w:trPr>
          <w:trHeight w:val="1131"/>
        </w:trPr>
        <w:tc>
          <w:tcPr>
            <w:tcW w:w="3006" w:type="dxa"/>
            <w:shd w:val="clear" w:color="auto" w:fill="auto"/>
          </w:tcPr>
          <w:p w14:paraId="3C657EF8" w14:textId="77777777" w:rsidR="007253C7" w:rsidRPr="004A0FA5" w:rsidRDefault="007253C7"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Количественное содержание</w:t>
            </w:r>
          </w:p>
        </w:tc>
        <w:tc>
          <w:tcPr>
            <w:tcW w:w="4536" w:type="dxa"/>
            <w:shd w:val="clear" w:color="auto" w:fill="auto"/>
          </w:tcPr>
          <w:p w14:paraId="1CC4B33B" w14:textId="77777777" w:rsidR="007253C7" w:rsidRPr="004A0FA5" w:rsidRDefault="007253C7"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 97.0%</w:t>
            </w:r>
          </w:p>
        </w:tc>
        <w:tc>
          <w:tcPr>
            <w:tcW w:w="1990" w:type="dxa"/>
          </w:tcPr>
          <w:p w14:paraId="411CAEAF" w14:textId="77777777" w:rsidR="007253C7" w:rsidRPr="004A0FA5" w:rsidRDefault="007253C7"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0EB881CA" w14:textId="77777777" w:rsidTr="006D3655">
        <w:trPr>
          <w:trHeight w:val="439"/>
        </w:trPr>
        <w:tc>
          <w:tcPr>
            <w:tcW w:w="3006" w:type="dxa"/>
            <w:shd w:val="clear" w:color="auto" w:fill="auto"/>
          </w:tcPr>
          <w:p w14:paraId="6071F7D4" w14:textId="77777777" w:rsidR="007253C7" w:rsidRPr="004A0FA5" w:rsidRDefault="007253C7"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Температура плавления</w:t>
            </w:r>
          </w:p>
        </w:tc>
        <w:tc>
          <w:tcPr>
            <w:tcW w:w="4536" w:type="dxa"/>
            <w:shd w:val="clear" w:color="auto" w:fill="auto"/>
          </w:tcPr>
          <w:p w14:paraId="0F3D6B04" w14:textId="77777777" w:rsidR="007253C7" w:rsidRPr="004A0FA5" w:rsidRDefault="007253C7"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 xml:space="preserve">41 - 44 </w:t>
            </w:r>
            <w:r w:rsidRPr="004A0FA5">
              <w:rPr>
                <w:rFonts w:ascii="Times New Roman" w:hAnsi="Times New Roman" w:cs="Times New Roman"/>
                <w:sz w:val="24"/>
                <w:szCs w:val="24"/>
                <w:vertAlign w:val="superscript"/>
              </w:rPr>
              <w:t>0</w:t>
            </w:r>
            <w:r w:rsidRPr="004A0FA5">
              <w:rPr>
                <w:rFonts w:ascii="Times New Roman" w:hAnsi="Times New Roman" w:cs="Times New Roman"/>
                <w:sz w:val="24"/>
                <w:szCs w:val="24"/>
              </w:rPr>
              <w:t>C</w:t>
            </w:r>
          </w:p>
        </w:tc>
        <w:tc>
          <w:tcPr>
            <w:tcW w:w="1990" w:type="dxa"/>
          </w:tcPr>
          <w:p w14:paraId="423F3A9D" w14:textId="77777777" w:rsidR="007253C7" w:rsidRPr="004A0FA5" w:rsidRDefault="007253C7"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4E29A201" w14:textId="77777777" w:rsidTr="006D3655">
        <w:trPr>
          <w:trHeight w:val="146"/>
        </w:trPr>
        <w:tc>
          <w:tcPr>
            <w:tcW w:w="3006" w:type="dxa"/>
            <w:shd w:val="clear" w:color="auto" w:fill="auto"/>
          </w:tcPr>
          <w:p w14:paraId="5757D34F" w14:textId="77777777" w:rsidR="007253C7" w:rsidRPr="004A0FA5" w:rsidRDefault="007253C7"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Влажность</w:t>
            </w:r>
          </w:p>
        </w:tc>
        <w:tc>
          <w:tcPr>
            <w:tcW w:w="4536" w:type="dxa"/>
            <w:shd w:val="clear" w:color="auto" w:fill="auto"/>
          </w:tcPr>
          <w:p w14:paraId="5F526EFD" w14:textId="77777777" w:rsidR="007253C7" w:rsidRPr="004A0FA5" w:rsidRDefault="007253C7"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 1.0%</w:t>
            </w:r>
          </w:p>
        </w:tc>
        <w:tc>
          <w:tcPr>
            <w:tcW w:w="1990" w:type="dxa"/>
          </w:tcPr>
          <w:p w14:paraId="7878D253" w14:textId="77777777" w:rsidR="007253C7" w:rsidRPr="004A0FA5" w:rsidRDefault="007253C7"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57A74579" w14:textId="77777777" w:rsidTr="006D3655">
        <w:trPr>
          <w:trHeight w:val="435"/>
        </w:trPr>
        <w:tc>
          <w:tcPr>
            <w:tcW w:w="3006" w:type="dxa"/>
            <w:shd w:val="clear" w:color="auto" w:fill="auto"/>
          </w:tcPr>
          <w:p w14:paraId="2E38D0EA" w14:textId="77777777" w:rsidR="007253C7" w:rsidRPr="004A0FA5" w:rsidRDefault="007253C7"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Упаковка</w:t>
            </w:r>
          </w:p>
        </w:tc>
        <w:tc>
          <w:tcPr>
            <w:tcW w:w="4536" w:type="dxa"/>
            <w:shd w:val="clear" w:color="auto" w:fill="auto"/>
          </w:tcPr>
          <w:p w14:paraId="54B35E99" w14:textId="77777777" w:rsidR="007253C7" w:rsidRPr="004A0FA5" w:rsidRDefault="007253C7"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Стеклянные или пластиковые контейнеры</w:t>
            </w:r>
          </w:p>
        </w:tc>
        <w:tc>
          <w:tcPr>
            <w:tcW w:w="1990" w:type="dxa"/>
          </w:tcPr>
          <w:p w14:paraId="0040F944" w14:textId="77777777" w:rsidR="007253C7" w:rsidRPr="004A0FA5" w:rsidRDefault="007253C7"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7727C836" w14:textId="77777777" w:rsidTr="006D3655">
        <w:trPr>
          <w:trHeight w:val="435"/>
        </w:trPr>
        <w:tc>
          <w:tcPr>
            <w:tcW w:w="3006" w:type="dxa"/>
            <w:shd w:val="clear" w:color="auto" w:fill="auto"/>
          </w:tcPr>
          <w:p w14:paraId="47210D66" w14:textId="77777777" w:rsidR="007253C7" w:rsidRPr="004A0FA5" w:rsidRDefault="007253C7"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Маркировка</w:t>
            </w:r>
          </w:p>
        </w:tc>
        <w:tc>
          <w:tcPr>
            <w:tcW w:w="4536" w:type="dxa"/>
            <w:shd w:val="clear" w:color="auto" w:fill="auto"/>
          </w:tcPr>
          <w:p w14:paraId="5A0BCD22" w14:textId="77777777" w:rsidR="007253C7" w:rsidRPr="004A0FA5" w:rsidRDefault="007253C7"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Указаны название продукта, партия, дата производства, срок годности и условия хранения</w:t>
            </w:r>
          </w:p>
        </w:tc>
        <w:tc>
          <w:tcPr>
            <w:tcW w:w="1990" w:type="dxa"/>
          </w:tcPr>
          <w:p w14:paraId="11C96B58" w14:textId="77777777" w:rsidR="007253C7" w:rsidRPr="004A0FA5" w:rsidRDefault="007253C7"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0AED1D13" w14:textId="77777777" w:rsidTr="006D3655">
        <w:trPr>
          <w:trHeight w:val="435"/>
        </w:trPr>
        <w:tc>
          <w:tcPr>
            <w:tcW w:w="3006" w:type="dxa"/>
            <w:shd w:val="clear" w:color="auto" w:fill="auto"/>
          </w:tcPr>
          <w:p w14:paraId="4C38B721" w14:textId="77777777" w:rsidR="007253C7" w:rsidRPr="004A0FA5" w:rsidRDefault="007253C7"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Температура хранения</w:t>
            </w:r>
          </w:p>
        </w:tc>
        <w:tc>
          <w:tcPr>
            <w:tcW w:w="4536" w:type="dxa"/>
            <w:shd w:val="clear" w:color="auto" w:fill="auto"/>
          </w:tcPr>
          <w:p w14:paraId="36D63C0A" w14:textId="77777777" w:rsidR="007253C7" w:rsidRPr="004A0FA5" w:rsidRDefault="007253C7"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15-30°C</w:t>
            </w:r>
          </w:p>
        </w:tc>
        <w:tc>
          <w:tcPr>
            <w:tcW w:w="1990" w:type="dxa"/>
          </w:tcPr>
          <w:p w14:paraId="53CA174F" w14:textId="77777777" w:rsidR="007253C7" w:rsidRPr="004A0FA5" w:rsidRDefault="007253C7"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20C41CB6" w14:textId="77777777" w:rsidTr="006D3655">
        <w:trPr>
          <w:trHeight w:val="435"/>
        </w:trPr>
        <w:tc>
          <w:tcPr>
            <w:tcW w:w="3006" w:type="dxa"/>
            <w:shd w:val="clear" w:color="auto" w:fill="auto"/>
          </w:tcPr>
          <w:p w14:paraId="4581208B" w14:textId="77777777" w:rsidR="007253C7" w:rsidRPr="004A0FA5" w:rsidRDefault="007253C7"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Условия хранения</w:t>
            </w:r>
          </w:p>
        </w:tc>
        <w:tc>
          <w:tcPr>
            <w:tcW w:w="4536" w:type="dxa"/>
            <w:shd w:val="clear" w:color="auto" w:fill="auto"/>
          </w:tcPr>
          <w:p w14:paraId="05CA48A5" w14:textId="77777777" w:rsidR="007253C7" w:rsidRPr="004A0FA5" w:rsidRDefault="007253C7"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Хранить в плотно закрытой таре, в сухом и прохладном месте, защищенном от света</w:t>
            </w:r>
          </w:p>
        </w:tc>
        <w:tc>
          <w:tcPr>
            <w:tcW w:w="1990" w:type="dxa"/>
          </w:tcPr>
          <w:p w14:paraId="3C5194BE" w14:textId="77777777" w:rsidR="007253C7" w:rsidRPr="004A0FA5" w:rsidRDefault="007253C7"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bl>
    <w:p w14:paraId="1E8E23DF" w14:textId="77777777" w:rsidR="007253C7" w:rsidRPr="004A0FA5" w:rsidRDefault="007253C7" w:rsidP="004E0B49">
      <w:pPr>
        <w:spacing w:after="0" w:line="240" w:lineRule="auto"/>
        <w:ind w:firstLine="567"/>
        <w:jc w:val="both"/>
        <w:rPr>
          <w:rFonts w:ascii="Times New Roman" w:hAnsi="Times New Roman" w:cs="Times New Roman"/>
          <w:sz w:val="28"/>
          <w:szCs w:val="28"/>
        </w:rPr>
      </w:pPr>
    </w:p>
    <w:p w14:paraId="4E02ECDD" w14:textId="77777777" w:rsidR="007253C7" w:rsidRPr="004A0FA5" w:rsidRDefault="007253C7" w:rsidP="004E0B49">
      <w:pPr>
        <w:spacing w:after="0" w:line="240" w:lineRule="auto"/>
        <w:ind w:firstLine="567"/>
        <w:jc w:val="both"/>
        <w:rPr>
          <w:rFonts w:ascii="Times New Roman" w:hAnsi="Times New Roman" w:cs="Times New Roman"/>
          <w:sz w:val="28"/>
          <w:szCs w:val="28"/>
        </w:rPr>
      </w:pPr>
    </w:p>
    <w:p w14:paraId="6145C5BB" w14:textId="77777777" w:rsidR="007253C7" w:rsidRPr="004A0FA5" w:rsidRDefault="007253C7" w:rsidP="004E0B49">
      <w:pPr>
        <w:spacing w:after="0" w:line="240" w:lineRule="auto"/>
        <w:ind w:firstLine="567"/>
        <w:jc w:val="both"/>
        <w:rPr>
          <w:rFonts w:ascii="Times New Roman" w:eastAsia="Arial Unicode MS" w:hAnsi="Times New Roman" w:cs="Times New Roman"/>
          <w:bCs/>
          <w:sz w:val="28"/>
          <w:szCs w:val="28"/>
          <w:lang w:bidi="en-US"/>
        </w:rPr>
      </w:pPr>
    </w:p>
    <w:p w14:paraId="4CBF82E8" w14:textId="77777777" w:rsidR="007253C7" w:rsidRPr="004A0FA5" w:rsidRDefault="007253C7" w:rsidP="004E0B49">
      <w:pPr>
        <w:spacing w:after="0" w:line="240" w:lineRule="auto"/>
        <w:ind w:firstLine="567"/>
        <w:jc w:val="both"/>
        <w:rPr>
          <w:rFonts w:ascii="Times New Roman" w:eastAsia="Arial Unicode MS" w:hAnsi="Times New Roman" w:cs="Times New Roman"/>
          <w:bCs/>
          <w:sz w:val="28"/>
          <w:szCs w:val="28"/>
          <w:lang w:bidi="en-US"/>
        </w:rPr>
      </w:pPr>
    </w:p>
    <w:p w14:paraId="6A0DCE4D" w14:textId="77777777" w:rsidR="007253C7" w:rsidRPr="004A0FA5" w:rsidRDefault="007253C7" w:rsidP="004E0B49">
      <w:pPr>
        <w:spacing w:after="0" w:line="240" w:lineRule="auto"/>
        <w:ind w:firstLine="567"/>
        <w:jc w:val="both"/>
        <w:rPr>
          <w:rFonts w:ascii="Times New Roman" w:eastAsia="Arial Unicode MS" w:hAnsi="Times New Roman" w:cs="Times New Roman"/>
          <w:bCs/>
          <w:sz w:val="28"/>
          <w:szCs w:val="28"/>
          <w:lang w:bidi="en-US"/>
        </w:rPr>
      </w:pPr>
    </w:p>
    <w:p w14:paraId="2EB05FE0" w14:textId="77777777" w:rsidR="007253C7" w:rsidRPr="004A0FA5" w:rsidRDefault="007253C7" w:rsidP="004E0B49">
      <w:pPr>
        <w:spacing w:after="0" w:line="240" w:lineRule="auto"/>
        <w:ind w:firstLine="567"/>
        <w:jc w:val="both"/>
        <w:rPr>
          <w:rFonts w:ascii="Times New Roman" w:eastAsia="Arial Unicode MS" w:hAnsi="Times New Roman" w:cs="Times New Roman"/>
          <w:bCs/>
          <w:sz w:val="28"/>
          <w:szCs w:val="28"/>
          <w:lang w:bidi="en-US"/>
        </w:rPr>
      </w:pPr>
    </w:p>
    <w:p w14:paraId="3F5AF08A" w14:textId="77777777" w:rsidR="007253C7" w:rsidRPr="004A0FA5" w:rsidRDefault="007253C7" w:rsidP="004E0B49">
      <w:pPr>
        <w:spacing w:after="0" w:line="240" w:lineRule="auto"/>
        <w:ind w:firstLine="567"/>
        <w:jc w:val="both"/>
        <w:rPr>
          <w:rFonts w:ascii="Times New Roman" w:eastAsia="Arial Unicode MS" w:hAnsi="Times New Roman" w:cs="Times New Roman"/>
          <w:bCs/>
          <w:sz w:val="28"/>
          <w:szCs w:val="28"/>
          <w:lang w:bidi="en-US"/>
        </w:rPr>
      </w:pPr>
    </w:p>
    <w:p w14:paraId="1ECAA1A5" w14:textId="77777777" w:rsidR="007253C7" w:rsidRPr="004A0FA5" w:rsidRDefault="007253C7" w:rsidP="004E0B49">
      <w:pPr>
        <w:spacing w:after="0" w:line="240" w:lineRule="auto"/>
        <w:ind w:firstLine="567"/>
        <w:jc w:val="both"/>
        <w:rPr>
          <w:rFonts w:ascii="Times New Roman" w:eastAsia="Arial Unicode MS" w:hAnsi="Times New Roman" w:cs="Times New Roman"/>
          <w:bCs/>
          <w:sz w:val="28"/>
          <w:szCs w:val="28"/>
          <w:lang w:bidi="en-US"/>
        </w:rPr>
      </w:pPr>
    </w:p>
    <w:p w14:paraId="5EA803AB" w14:textId="77777777" w:rsidR="007253C7" w:rsidRPr="004A0FA5" w:rsidRDefault="007253C7" w:rsidP="004E0B49">
      <w:pPr>
        <w:spacing w:after="0" w:line="240" w:lineRule="auto"/>
        <w:ind w:firstLine="567"/>
        <w:jc w:val="both"/>
        <w:rPr>
          <w:rFonts w:ascii="Times New Roman" w:eastAsia="Arial Unicode MS" w:hAnsi="Times New Roman" w:cs="Times New Roman"/>
          <w:bCs/>
          <w:sz w:val="28"/>
          <w:szCs w:val="28"/>
          <w:lang w:bidi="en-US"/>
        </w:rPr>
      </w:pPr>
    </w:p>
    <w:p w14:paraId="6EA190F5" w14:textId="77777777" w:rsidR="007253C7" w:rsidRPr="004A0FA5" w:rsidRDefault="007253C7" w:rsidP="004E0B49">
      <w:pPr>
        <w:spacing w:after="0" w:line="240" w:lineRule="auto"/>
        <w:ind w:firstLine="567"/>
        <w:jc w:val="both"/>
        <w:rPr>
          <w:rFonts w:ascii="Times New Roman" w:eastAsia="Arial Unicode MS" w:hAnsi="Times New Roman" w:cs="Times New Roman"/>
          <w:bCs/>
          <w:sz w:val="28"/>
          <w:szCs w:val="28"/>
          <w:lang w:bidi="en-US"/>
        </w:rPr>
      </w:pPr>
    </w:p>
    <w:p w14:paraId="4742FF0A" w14:textId="77777777" w:rsidR="007253C7" w:rsidRPr="004A0FA5" w:rsidRDefault="007253C7" w:rsidP="004E0B49">
      <w:pPr>
        <w:spacing w:after="0" w:line="240" w:lineRule="auto"/>
        <w:ind w:firstLine="567"/>
        <w:jc w:val="both"/>
        <w:rPr>
          <w:rFonts w:ascii="Times New Roman" w:eastAsia="Arial Unicode MS" w:hAnsi="Times New Roman" w:cs="Times New Roman"/>
          <w:bCs/>
          <w:sz w:val="28"/>
          <w:szCs w:val="28"/>
          <w:lang w:bidi="en-US"/>
        </w:rPr>
      </w:pPr>
    </w:p>
    <w:p w14:paraId="703EFC2B" w14:textId="77777777" w:rsidR="007253C7" w:rsidRPr="004A0FA5" w:rsidRDefault="007253C7" w:rsidP="004E0B49">
      <w:pPr>
        <w:spacing w:after="0" w:line="240" w:lineRule="auto"/>
        <w:ind w:firstLine="567"/>
        <w:jc w:val="both"/>
        <w:rPr>
          <w:rFonts w:ascii="Times New Roman" w:eastAsia="Arial Unicode MS" w:hAnsi="Times New Roman" w:cs="Times New Roman"/>
          <w:bCs/>
          <w:sz w:val="28"/>
          <w:szCs w:val="28"/>
          <w:lang w:bidi="en-US"/>
        </w:rPr>
      </w:pPr>
    </w:p>
    <w:p w14:paraId="3B5D0026" w14:textId="77777777" w:rsidR="004C44C3" w:rsidRPr="004A0FA5" w:rsidRDefault="004C44C3" w:rsidP="004E0B49">
      <w:pPr>
        <w:spacing w:after="0" w:line="240" w:lineRule="auto"/>
        <w:jc w:val="center"/>
        <w:rPr>
          <w:rFonts w:ascii="Times New Roman" w:hAnsi="Times New Roman" w:cs="Times New Roman"/>
          <w:b/>
          <w:bCs/>
          <w:sz w:val="28"/>
          <w:szCs w:val="28"/>
        </w:rPr>
      </w:pPr>
    </w:p>
    <w:p w14:paraId="79DB7576" w14:textId="77777777" w:rsidR="004C44C3" w:rsidRPr="004A0FA5" w:rsidRDefault="004C44C3" w:rsidP="004E0B49">
      <w:pPr>
        <w:spacing w:after="0" w:line="240" w:lineRule="auto"/>
        <w:jc w:val="center"/>
        <w:rPr>
          <w:rFonts w:ascii="Times New Roman" w:hAnsi="Times New Roman" w:cs="Times New Roman"/>
          <w:b/>
          <w:bCs/>
          <w:sz w:val="28"/>
          <w:szCs w:val="28"/>
        </w:rPr>
      </w:pPr>
    </w:p>
    <w:p w14:paraId="733630E4" w14:textId="77777777" w:rsidR="004C44C3" w:rsidRPr="004A0FA5" w:rsidRDefault="004C44C3" w:rsidP="004E0B49">
      <w:pPr>
        <w:spacing w:after="0" w:line="240" w:lineRule="auto"/>
        <w:jc w:val="center"/>
        <w:rPr>
          <w:rFonts w:ascii="Times New Roman" w:hAnsi="Times New Roman" w:cs="Times New Roman"/>
          <w:b/>
          <w:bCs/>
          <w:sz w:val="28"/>
          <w:szCs w:val="28"/>
        </w:rPr>
      </w:pPr>
    </w:p>
    <w:p w14:paraId="00FE92F1" w14:textId="77777777" w:rsidR="007253C7" w:rsidRPr="004A0FA5" w:rsidRDefault="007253C7" w:rsidP="004E0B49">
      <w:pPr>
        <w:spacing w:after="0" w:line="240" w:lineRule="auto"/>
        <w:jc w:val="center"/>
        <w:rPr>
          <w:rFonts w:ascii="Times New Roman" w:hAnsi="Times New Roman" w:cs="Times New Roman"/>
          <w:b/>
          <w:bCs/>
          <w:sz w:val="28"/>
          <w:szCs w:val="28"/>
        </w:rPr>
      </w:pPr>
      <w:r w:rsidRPr="004A0FA5">
        <w:rPr>
          <w:rFonts w:ascii="Times New Roman" w:hAnsi="Times New Roman" w:cs="Times New Roman"/>
          <w:b/>
          <w:bCs/>
          <w:sz w:val="28"/>
          <w:szCs w:val="28"/>
        </w:rPr>
        <w:lastRenderedPageBreak/>
        <w:t>Приложение Л</w:t>
      </w:r>
    </w:p>
    <w:p w14:paraId="4157E19F" w14:textId="77777777" w:rsidR="007253C7" w:rsidRPr="004A0FA5" w:rsidRDefault="007253C7" w:rsidP="004E0B49">
      <w:pPr>
        <w:spacing w:after="0" w:line="240" w:lineRule="auto"/>
        <w:jc w:val="center"/>
        <w:rPr>
          <w:rFonts w:ascii="Times New Roman" w:hAnsi="Times New Roman" w:cs="Times New Roman"/>
          <w:b/>
          <w:bCs/>
          <w:sz w:val="28"/>
          <w:szCs w:val="28"/>
        </w:rPr>
      </w:pPr>
    </w:p>
    <w:p w14:paraId="637761D5" w14:textId="77777777" w:rsidR="007253C7" w:rsidRPr="004A0FA5" w:rsidRDefault="007253C7" w:rsidP="004E0B49">
      <w:pPr>
        <w:spacing w:after="0" w:line="240" w:lineRule="auto"/>
        <w:ind w:firstLine="567"/>
        <w:jc w:val="both"/>
        <w:rPr>
          <w:rFonts w:ascii="Times New Roman" w:hAnsi="Times New Roman" w:cs="Times New Roman"/>
          <w:sz w:val="28"/>
          <w:szCs w:val="28"/>
        </w:rPr>
      </w:pPr>
      <w:r w:rsidRPr="004A0FA5">
        <w:rPr>
          <w:rFonts w:ascii="Times New Roman" w:eastAsia="Arial Unicode MS" w:hAnsi="Times New Roman" w:cs="Times New Roman"/>
          <w:bCs/>
          <w:sz w:val="28"/>
          <w:szCs w:val="28"/>
          <w:lang w:bidi="en-US"/>
        </w:rPr>
        <w:t>Таблица 10 – Спецификация качества на триэтаноламин</w:t>
      </w:r>
    </w:p>
    <w:p w14:paraId="75F12236" w14:textId="77777777" w:rsidR="007253C7" w:rsidRPr="004A0FA5" w:rsidRDefault="007253C7" w:rsidP="004E0B49">
      <w:pPr>
        <w:spacing w:after="0" w:line="240" w:lineRule="auto"/>
        <w:rPr>
          <w:rFonts w:ascii="Times New Roman" w:eastAsia="Arial Unicode MS" w:hAnsi="Times New Roman" w:cs="Times New Roman"/>
          <w:bCs/>
          <w:sz w:val="28"/>
          <w:szCs w:val="28"/>
          <w:lang w:bidi="en-US"/>
        </w:rPr>
      </w:pPr>
    </w:p>
    <w:tbl>
      <w:tblPr>
        <w:tblW w:w="95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4536"/>
        <w:gridCol w:w="1990"/>
      </w:tblGrid>
      <w:tr w:rsidR="004A0FA5" w:rsidRPr="004A0FA5" w14:paraId="0B0A0C1B" w14:textId="77777777" w:rsidTr="006D3655">
        <w:trPr>
          <w:trHeight w:val="653"/>
        </w:trPr>
        <w:tc>
          <w:tcPr>
            <w:tcW w:w="3006" w:type="dxa"/>
            <w:shd w:val="clear" w:color="auto" w:fill="auto"/>
          </w:tcPr>
          <w:p w14:paraId="3EBA58CB" w14:textId="77777777" w:rsidR="007253C7" w:rsidRPr="004A0FA5" w:rsidRDefault="007253C7"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Общая информация</w:t>
            </w:r>
          </w:p>
        </w:tc>
        <w:tc>
          <w:tcPr>
            <w:tcW w:w="6526" w:type="dxa"/>
            <w:gridSpan w:val="2"/>
            <w:shd w:val="clear" w:color="auto" w:fill="auto"/>
          </w:tcPr>
          <w:p w14:paraId="0DED423C" w14:textId="77777777" w:rsidR="007253C7" w:rsidRPr="004A0FA5" w:rsidRDefault="007253C7"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Химическое наименование: 2,2',2''-нитрилотрисэтанол</w:t>
            </w:r>
          </w:p>
          <w:p w14:paraId="6212AD25" w14:textId="77777777" w:rsidR="007253C7" w:rsidRPr="004A0FA5" w:rsidRDefault="007253C7"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xml:space="preserve">Производитель: </w:t>
            </w:r>
            <w:r w:rsidRPr="004A0FA5">
              <w:rPr>
                <w:rFonts w:ascii="Times New Roman" w:hAnsi="Times New Roman" w:cs="Times New Roman"/>
                <w:sz w:val="24"/>
                <w:szCs w:val="24"/>
                <w:lang w:val="en-US"/>
              </w:rPr>
              <w:t>Sigma</w:t>
            </w:r>
            <w:r w:rsidRPr="004A0FA5">
              <w:rPr>
                <w:rFonts w:ascii="Times New Roman" w:hAnsi="Times New Roman" w:cs="Times New Roman"/>
                <w:sz w:val="24"/>
                <w:szCs w:val="24"/>
              </w:rPr>
              <w:t>-</w:t>
            </w:r>
            <w:r w:rsidRPr="004A0FA5">
              <w:rPr>
                <w:rFonts w:ascii="Times New Roman" w:hAnsi="Times New Roman" w:cs="Times New Roman"/>
                <w:sz w:val="24"/>
                <w:szCs w:val="24"/>
                <w:lang w:val="en-US"/>
              </w:rPr>
              <w:t>Aldrich</w:t>
            </w:r>
          </w:p>
          <w:p w14:paraId="01894ADF" w14:textId="77777777" w:rsidR="007253C7" w:rsidRPr="004A0FA5" w:rsidRDefault="007253C7" w:rsidP="004E0B49">
            <w:pPr>
              <w:pStyle w:val="a8"/>
              <w:tabs>
                <w:tab w:val="left" w:pos="284"/>
              </w:tabs>
              <w:spacing w:after="0" w:line="240" w:lineRule="auto"/>
              <w:ind w:left="0"/>
              <w:jc w:val="both"/>
              <w:rPr>
                <w:rFonts w:ascii="Times New Roman" w:hAnsi="Times New Roman" w:cs="Times New Roman"/>
                <w:sz w:val="24"/>
                <w:szCs w:val="24"/>
              </w:rPr>
            </w:pPr>
            <w:r w:rsidRPr="004A0FA5">
              <w:rPr>
                <w:rStyle w:val="ad"/>
                <w:rFonts w:ascii="Times New Roman" w:hAnsi="Times New Roman" w:cs="Times New Roman"/>
                <w:sz w:val="24"/>
                <w:szCs w:val="24"/>
              </w:rPr>
              <w:t>CAS-номер</w:t>
            </w:r>
            <w:r w:rsidRPr="004A0FA5">
              <w:rPr>
                <w:rFonts w:ascii="Times New Roman" w:hAnsi="Times New Roman" w:cs="Times New Roman"/>
                <w:sz w:val="24"/>
                <w:szCs w:val="24"/>
              </w:rPr>
              <w:t>: 102-71-6</w:t>
            </w:r>
          </w:p>
        </w:tc>
      </w:tr>
      <w:tr w:rsidR="004A0FA5" w:rsidRPr="004A0FA5" w14:paraId="526BE445" w14:textId="77777777" w:rsidTr="006D3655">
        <w:trPr>
          <w:trHeight w:val="445"/>
        </w:trPr>
        <w:tc>
          <w:tcPr>
            <w:tcW w:w="3006" w:type="dxa"/>
            <w:shd w:val="clear" w:color="auto" w:fill="auto"/>
          </w:tcPr>
          <w:p w14:paraId="1B7F190A" w14:textId="77777777" w:rsidR="007253C7" w:rsidRPr="004A0FA5" w:rsidRDefault="007253C7"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Спецификация</w:t>
            </w:r>
          </w:p>
        </w:tc>
        <w:tc>
          <w:tcPr>
            <w:tcW w:w="4536" w:type="dxa"/>
            <w:shd w:val="clear" w:color="auto" w:fill="auto"/>
          </w:tcPr>
          <w:p w14:paraId="75F06092" w14:textId="77777777" w:rsidR="007253C7" w:rsidRPr="004A0FA5" w:rsidRDefault="007253C7"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Нормы отклонений</w:t>
            </w:r>
          </w:p>
        </w:tc>
        <w:tc>
          <w:tcPr>
            <w:tcW w:w="1990" w:type="dxa"/>
          </w:tcPr>
          <w:p w14:paraId="21B5B19F" w14:textId="77777777" w:rsidR="007253C7" w:rsidRPr="004A0FA5" w:rsidRDefault="007253C7"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Методы испытаний</w:t>
            </w:r>
          </w:p>
        </w:tc>
      </w:tr>
      <w:tr w:rsidR="004A0FA5" w:rsidRPr="004A0FA5" w14:paraId="35552877" w14:textId="77777777" w:rsidTr="006D3655">
        <w:trPr>
          <w:trHeight w:val="387"/>
        </w:trPr>
        <w:tc>
          <w:tcPr>
            <w:tcW w:w="3006" w:type="dxa"/>
            <w:shd w:val="clear" w:color="auto" w:fill="auto"/>
          </w:tcPr>
          <w:p w14:paraId="10211E29" w14:textId="77777777" w:rsidR="007253C7" w:rsidRPr="004A0FA5" w:rsidRDefault="007253C7"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Описание</w:t>
            </w:r>
          </w:p>
        </w:tc>
        <w:tc>
          <w:tcPr>
            <w:tcW w:w="4536" w:type="dxa"/>
            <w:shd w:val="clear" w:color="auto" w:fill="auto"/>
          </w:tcPr>
          <w:p w14:paraId="618EBE5E" w14:textId="77777777" w:rsidR="007253C7" w:rsidRPr="004A0FA5" w:rsidRDefault="007253C7"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eastAsia="Times New Roman" w:hAnsi="Times New Roman" w:cs="Times New Roman"/>
                <w:sz w:val="24"/>
                <w:szCs w:val="24"/>
                <w:lang w:eastAsia="ru-RU"/>
              </w:rPr>
              <w:t>Прозрачная бесцветная жидкость</w:t>
            </w:r>
          </w:p>
        </w:tc>
        <w:tc>
          <w:tcPr>
            <w:tcW w:w="1990" w:type="dxa"/>
          </w:tcPr>
          <w:p w14:paraId="3C2A142F" w14:textId="77777777" w:rsidR="007253C7" w:rsidRPr="004A0FA5" w:rsidRDefault="007253C7"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48CBCF86" w14:textId="77777777" w:rsidTr="006D3655">
        <w:trPr>
          <w:trHeight w:val="1131"/>
        </w:trPr>
        <w:tc>
          <w:tcPr>
            <w:tcW w:w="3006" w:type="dxa"/>
            <w:shd w:val="clear" w:color="auto" w:fill="auto"/>
          </w:tcPr>
          <w:p w14:paraId="1EFE2B75" w14:textId="77777777" w:rsidR="007253C7" w:rsidRPr="004A0FA5" w:rsidRDefault="007253C7"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Количественное содержание</w:t>
            </w:r>
          </w:p>
        </w:tc>
        <w:tc>
          <w:tcPr>
            <w:tcW w:w="4536" w:type="dxa"/>
            <w:shd w:val="clear" w:color="auto" w:fill="auto"/>
          </w:tcPr>
          <w:p w14:paraId="17D5F342" w14:textId="77777777" w:rsidR="007253C7" w:rsidRPr="004A0FA5" w:rsidRDefault="007253C7"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 99 %</w:t>
            </w:r>
          </w:p>
        </w:tc>
        <w:tc>
          <w:tcPr>
            <w:tcW w:w="1990" w:type="dxa"/>
          </w:tcPr>
          <w:p w14:paraId="05E1F6F5" w14:textId="77777777" w:rsidR="007253C7" w:rsidRPr="004A0FA5" w:rsidRDefault="007253C7"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504B8CCD" w14:textId="77777777" w:rsidTr="006D3655">
        <w:trPr>
          <w:trHeight w:val="439"/>
        </w:trPr>
        <w:tc>
          <w:tcPr>
            <w:tcW w:w="3006" w:type="dxa"/>
            <w:shd w:val="clear" w:color="auto" w:fill="auto"/>
          </w:tcPr>
          <w:p w14:paraId="4DE51C33" w14:textId="77777777" w:rsidR="007253C7" w:rsidRPr="004A0FA5" w:rsidRDefault="007253C7" w:rsidP="004E0B49">
            <w:pPr>
              <w:spacing w:after="0" w:line="240" w:lineRule="auto"/>
              <w:rPr>
                <w:rFonts w:ascii="Times New Roman" w:hAnsi="Times New Roman" w:cs="Times New Roman"/>
                <w:sz w:val="24"/>
                <w:szCs w:val="24"/>
              </w:rPr>
            </w:pPr>
            <w:r w:rsidRPr="004A0FA5">
              <w:rPr>
                <w:rStyle w:val="ad"/>
                <w:rFonts w:ascii="Times New Roman" w:hAnsi="Times New Roman" w:cs="Times New Roman"/>
                <w:sz w:val="24"/>
                <w:szCs w:val="24"/>
              </w:rPr>
              <w:t>Содержание воды</w:t>
            </w:r>
          </w:p>
        </w:tc>
        <w:tc>
          <w:tcPr>
            <w:tcW w:w="4536" w:type="dxa"/>
            <w:shd w:val="clear" w:color="auto" w:fill="auto"/>
          </w:tcPr>
          <w:p w14:paraId="6977A62B" w14:textId="77777777" w:rsidR="007253C7" w:rsidRPr="004A0FA5" w:rsidRDefault="007253C7"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 0.5 %</w:t>
            </w:r>
          </w:p>
        </w:tc>
        <w:tc>
          <w:tcPr>
            <w:tcW w:w="1990" w:type="dxa"/>
          </w:tcPr>
          <w:p w14:paraId="2E2EB110" w14:textId="77777777" w:rsidR="007253C7" w:rsidRPr="004A0FA5" w:rsidRDefault="007253C7"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313DE2A6" w14:textId="77777777" w:rsidTr="006D3655">
        <w:trPr>
          <w:trHeight w:val="146"/>
        </w:trPr>
        <w:tc>
          <w:tcPr>
            <w:tcW w:w="3006" w:type="dxa"/>
            <w:shd w:val="clear" w:color="auto" w:fill="auto"/>
          </w:tcPr>
          <w:p w14:paraId="7D657414" w14:textId="77777777" w:rsidR="007253C7" w:rsidRPr="004A0FA5" w:rsidRDefault="007253C7"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Плотность</w:t>
            </w:r>
          </w:p>
        </w:tc>
        <w:tc>
          <w:tcPr>
            <w:tcW w:w="4536" w:type="dxa"/>
            <w:shd w:val="clear" w:color="auto" w:fill="auto"/>
          </w:tcPr>
          <w:p w14:paraId="38231AC7" w14:textId="77777777" w:rsidR="007253C7" w:rsidRPr="004A0FA5" w:rsidRDefault="007253C7"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1.124 г/мл</w:t>
            </w:r>
          </w:p>
        </w:tc>
        <w:tc>
          <w:tcPr>
            <w:tcW w:w="1990" w:type="dxa"/>
          </w:tcPr>
          <w:p w14:paraId="35C71358" w14:textId="77777777" w:rsidR="007253C7" w:rsidRPr="004A0FA5" w:rsidRDefault="007253C7"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446A2FF4" w14:textId="77777777" w:rsidTr="006D3655">
        <w:trPr>
          <w:trHeight w:val="435"/>
        </w:trPr>
        <w:tc>
          <w:tcPr>
            <w:tcW w:w="3006" w:type="dxa"/>
            <w:shd w:val="clear" w:color="auto" w:fill="auto"/>
          </w:tcPr>
          <w:p w14:paraId="2E2CBF51" w14:textId="77777777" w:rsidR="007253C7" w:rsidRPr="004A0FA5" w:rsidRDefault="007253C7"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Упаковка</w:t>
            </w:r>
          </w:p>
        </w:tc>
        <w:tc>
          <w:tcPr>
            <w:tcW w:w="4536" w:type="dxa"/>
            <w:shd w:val="clear" w:color="auto" w:fill="auto"/>
          </w:tcPr>
          <w:p w14:paraId="05B44512" w14:textId="77777777" w:rsidR="007253C7" w:rsidRPr="004A0FA5" w:rsidRDefault="007253C7"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Стеклянные или пластиковые контейнеры</w:t>
            </w:r>
          </w:p>
        </w:tc>
        <w:tc>
          <w:tcPr>
            <w:tcW w:w="1990" w:type="dxa"/>
          </w:tcPr>
          <w:p w14:paraId="6FCA7151" w14:textId="77777777" w:rsidR="007253C7" w:rsidRPr="004A0FA5" w:rsidRDefault="007253C7"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7C27D74C" w14:textId="77777777" w:rsidTr="006D3655">
        <w:trPr>
          <w:trHeight w:val="435"/>
        </w:trPr>
        <w:tc>
          <w:tcPr>
            <w:tcW w:w="3006" w:type="dxa"/>
            <w:shd w:val="clear" w:color="auto" w:fill="auto"/>
          </w:tcPr>
          <w:p w14:paraId="38BE837A" w14:textId="77777777" w:rsidR="007253C7" w:rsidRPr="004A0FA5" w:rsidRDefault="007253C7"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Маркировка</w:t>
            </w:r>
          </w:p>
        </w:tc>
        <w:tc>
          <w:tcPr>
            <w:tcW w:w="4536" w:type="dxa"/>
            <w:shd w:val="clear" w:color="auto" w:fill="auto"/>
          </w:tcPr>
          <w:p w14:paraId="7FC69F01" w14:textId="77777777" w:rsidR="007253C7" w:rsidRPr="004A0FA5" w:rsidRDefault="007253C7"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Указаны название продукта, партия, дата производства, срок годности и условия хранения</w:t>
            </w:r>
          </w:p>
        </w:tc>
        <w:tc>
          <w:tcPr>
            <w:tcW w:w="1990" w:type="dxa"/>
          </w:tcPr>
          <w:p w14:paraId="01CEF8B5" w14:textId="77777777" w:rsidR="007253C7" w:rsidRPr="004A0FA5" w:rsidRDefault="007253C7"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6307B509" w14:textId="77777777" w:rsidTr="006D3655">
        <w:trPr>
          <w:trHeight w:val="435"/>
        </w:trPr>
        <w:tc>
          <w:tcPr>
            <w:tcW w:w="3006" w:type="dxa"/>
            <w:shd w:val="clear" w:color="auto" w:fill="auto"/>
          </w:tcPr>
          <w:p w14:paraId="1F7B6A83" w14:textId="77777777" w:rsidR="007253C7" w:rsidRPr="004A0FA5" w:rsidRDefault="007253C7"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Температура хранения</w:t>
            </w:r>
          </w:p>
        </w:tc>
        <w:tc>
          <w:tcPr>
            <w:tcW w:w="4536" w:type="dxa"/>
            <w:shd w:val="clear" w:color="auto" w:fill="auto"/>
          </w:tcPr>
          <w:p w14:paraId="5CB1DD5C" w14:textId="77777777" w:rsidR="007253C7" w:rsidRPr="004A0FA5" w:rsidRDefault="007253C7"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15-30°C</w:t>
            </w:r>
          </w:p>
        </w:tc>
        <w:tc>
          <w:tcPr>
            <w:tcW w:w="1990" w:type="dxa"/>
          </w:tcPr>
          <w:p w14:paraId="2E85EDFC" w14:textId="77777777" w:rsidR="007253C7" w:rsidRPr="004A0FA5" w:rsidRDefault="007253C7"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6292E5E1" w14:textId="77777777" w:rsidTr="006D3655">
        <w:trPr>
          <w:trHeight w:val="435"/>
        </w:trPr>
        <w:tc>
          <w:tcPr>
            <w:tcW w:w="3006" w:type="dxa"/>
            <w:shd w:val="clear" w:color="auto" w:fill="auto"/>
          </w:tcPr>
          <w:p w14:paraId="39B907F7" w14:textId="77777777" w:rsidR="007253C7" w:rsidRPr="004A0FA5" w:rsidRDefault="007253C7"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Условия хранения</w:t>
            </w:r>
          </w:p>
        </w:tc>
        <w:tc>
          <w:tcPr>
            <w:tcW w:w="4536" w:type="dxa"/>
            <w:shd w:val="clear" w:color="auto" w:fill="auto"/>
          </w:tcPr>
          <w:p w14:paraId="0A736593" w14:textId="77777777" w:rsidR="007253C7" w:rsidRPr="004A0FA5" w:rsidRDefault="007253C7"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Хранить в плотно закрытой таре, в сухом и прохладном месте, защищенном от света</w:t>
            </w:r>
          </w:p>
        </w:tc>
        <w:tc>
          <w:tcPr>
            <w:tcW w:w="1990" w:type="dxa"/>
          </w:tcPr>
          <w:p w14:paraId="080C7FE3" w14:textId="77777777" w:rsidR="007253C7" w:rsidRPr="004A0FA5" w:rsidRDefault="007253C7"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bl>
    <w:p w14:paraId="3889CE58" w14:textId="77777777" w:rsidR="007253C7" w:rsidRPr="004A0FA5" w:rsidRDefault="007253C7" w:rsidP="004E0B49">
      <w:pPr>
        <w:spacing w:after="0" w:line="240" w:lineRule="auto"/>
        <w:ind w:firstLine="567"/>
        <w:jc w:val="both"/>
        <w:rPr>
          <w:rFonts w:ascii="Times New Roman" w:hAnsi="Times New Roman" w:cs="Times New Roman"/>
          <w:b/>
          <w:bCs/>
          <w:sz w:val="28"/>
          <w:szCs w:val="28"/>
        </w:rPr>
      </w:pPr>
    </w:p>
    <w:p w14:paraId="19BDC523" w14:textId="77777777" w:rsidR="007253C7" w:rsidRPr="004A0FA5" w:rsidRDefault="007253C7" w:rsidP="004E0B49">
      <w:pPr>
        <w:spacing w:after="0" w:line="240" w:lineRule="auto"/>
        <w:ind w:firstLine="567"/>
        <w:jc w:val="both"/>
        <w:rPr>
          <w:rFonts w:ascii="Times New Roman" w:eastAsia="Arial Unicode MS" w:hAnsi="Times New Roman" w:cs="Times New Roman"/>
          <w:bCs/>
          <w:sz w:val="28"/>
          <w:szCs w:val="28"/>
          <w:lang w:bidi="en-US"/>
        </w:rPr>
      </w:pPr>
    </w:p>
    <w:p w14:paraId="204087EA" w14:textId="77777777" w:rsidR="007253C7" w:rsidRPr="004A0FA5" w:rsidRDefault="007253C7" w:rsidP="004E0B49">
      <w:pPr>
        <w:spacing w:after="0" w:line="240" w:lineRule="auto"/>
        <w:ind w:firstLine="567"/>
        <w:jc w:val="both"/>
        <w:rPr>
          <w:rFonts w:ascii="Times New Roman" w:eastAsia="Arial Unicode MS" w:hAnsi="Times New Roman" w:cs="Times New Roman"/>
          <w:bCs/>
          <w:sz w:val="28"/>
          <w:szCs w:val="28"/>
          <w:lang w:bidi="en-US"/>
        </w:rPr>
      </w:pPr>
    </w:p>
    <w:p w14:paraId="66AAD853" w14:textId="77777777" w:rsidR="007253C7" w:rsidRPr="004A0FA5" w:rsidRDefault="007253C7" w:rsidP="004E0B49">
      <w:pPr>
        <w:spacing w:after="0" w:line="240" w:lineRule="auto"/>
        <w:ind w:firstLine="567"/>
        <w:jc w:val="both"/>
        <w:rPr>
          <w:rFonts w:ascii="Times New Roman" w:eastAsia="Arial Unicode MS" w:hAnsi="Times New Roman" w:cs="Times New Roman"/>
          <w:bCs/>
          <w:sz w:val="28"/>
          <w:szCs w:val="28"/>
          <w:lang w:bidi="en-US"/>
        </w:rPr>
      </w:pPr>
    </w:p>
    <w:p w14:paraId="4339CA75" w14:textId="77777777" w:rsidR="007253C7" w:rsidRPr="004A0FA5" w:rsidRDefault="007253C7" w:rsidP="004E0B49">
      <w:pPr>
        <w:spacing w:after="0" w:line="240" w:lineRule="auto"/>
        <w:ind w:firstLine="567"/>
        <w:jc w:val="both"/>
        <w:rPr>
          <w:rFonts w:ascii="Times New Roman" w:eastAsia="Arial Unicode MS" w:hAnsi="Times New Roman" w:cs="Times New Roman"/>
          <w:bCs/>
          <w:sz w:val="28"/>
          <w:szCs w:val="28"/>
          <w:lang w:bidi="en-US"/>
        </w:rPr>
      </w:pPr>
    </w:p>
    <w:p w14:paraId="1B18D056" w14:textId="77777777" w:rsidR="007253C7" w:rsidRPr="004A0FA5" w:rsidRDefault="007253C7" w:rsidP="004E0B49">
      <w:pPr>
        <w:spacing w:after="0" w:line="240" w:lineRule="auto"/>
        <w:ind w:firstLine="567"/>
        <w:jc w:val="both"/>
        <w:rPr>
          <w:rFonts w:ascii="Times New Roman" w:eastAsia="Arial Unicode MS" w:hAnsi="Times New Roman" w:cs="Times New Roman"/>
          <w:bCs/>
          <w:sz w:val="28"/>
          <w:szCs w:val="28"/>
          <w:lang w:bidi="en-US"/>
        </w:rPr>
      </w:pPr>
    </w:p>
    <w:p w14:paraId="21FD20F3" w14:textId="77777777" w:rsidR="007253C7" w:rsidRPr="004A0FA5" w:rsidRDefault="007253C7" w:rsidP="004E0B49">
      <w:pPr>
        <w:spacing w:after="0" w:line="240" w:lineRule="auto"/>
        <w:ind w:firstLine="567"/>
        <w:jc w:val="both"/>
        <w:rPr>
          <w:rFonts w:ascii="Times New Roman" w:eastAsia="Arial Unicode MS" w:hAnsi="Times New Roman" w:cs="Times New Roman"/>
          <w:bCs/>
          <w:sz w:val="28"/>
          <w:szCs w:val="28"/>
          <w:lang w:bidi="en-US"/>
        </w:rPr>
      </w:pPr>
    </w:p>
    <w:p w14:paraId="06E5DC7A" w14:textId="77777777" w:rsidR="007253C7" w:rsidRPr="004A0FA5" w:rsidRDefault="007253C7" w:rsidP="004E0B49">
      <w:pPr>
        <w:spacing w:after="0" w:line="240" w:lineRule="auto"/>
        <w:ind w:firstLine="567"/>
        <w:jc w:val="both"/>
        <w:rPr>
          <w:rFonts w:ascii="Times New Roman" w:eastAsia="Arial Unicode MS" w:hAnsi="Times New Roman" w:cs="Times New Roman"/>
          <w:bCs/>
          <w:sz w:val="28"/>
          <w:szCs w:val="28"/>
          <w:lang w:bidi="en-US"/>
        </w:rPr>
      </w:pPr>
    </w:p>
    <w:p w14:paraId="3B47F1C3" w14:textId="77777777" w:rsidR="007253C7" w:rsidRPr="004A0FA5" w:rsidRDefault="007253C7" w:rsidP="004E0B49">
      <w:pPr>
        <w:spacing w:after="0" w:line="240" w:lineRule="auto"/>
        <w:ind w:firstLine="567"/>
        <w:jc w:val="both"/>
        <w:rPr>
          <w:rFonts w:ascii="Times New Roman" w:eastAsia="Arial Unicode MS" w:hAnsi="Times New Roman" w:cs="Times New Roman"/>
          <w:bCs/>
          <w:sz w:val="28"/>
          <w:szCs w:val="28"/>
          <w:lang w:bidi="en-US"/>
        </w:rPr>
      </w:pPr>
    </w:p>
    <w:p w14:paraId="52129D95" w14:textId="77777777" w:rsidR="007253C7" w:rsidRPr="004A0FA5" w:rsidRDefault="007253C7" w:rsidP="004E0B49">
      <w:pPr>
        <w:spacing w:after="0" w:line="240" w:lineRule="auto"/>
        <w:ind w:firstLine="567"/>
        <w:jc w:val="both"/>
        <w:rPr>
          <w:rFonts w:ascii="Times New Roman" w:eastAsia="Arial Unicode MS" w:hAnsi="Times New Roman" w:cs="Times New Roman"/>
          <w:bCs/>
          <w:sz w:val="28"/>
          <w:szCs w:val="28"/>
          <w:lang w:bidi="en-US"/>
        </w:rPr>
      </w:pPr>
    </w:p>
    <w:p w14:paraId="2F342B81" w14:textId="77777777" w:rsidR="007253C7" w:rsidRPr="004A0FA5" w:rsidRDefault="007253C7" w:rsidP="004E0B49">
      <w:pPr>
        <w:spacing w:after="0" w:line="240" w:lineRule="auto"/>
        <w:ind w:firstLine="567"/>
        <w:jc w:val="both"/>
        <w:rPr>
          <w:rFonts w:ascii="Times New Roman" w:eastAsia="Arial Unicode MS" w:hAnsi="Times New Roman" w:cs="Times New Roman"/>
          <w:bCs/>
          <w:sz w:val="28"/>
          <w:szCs w:val="28"/>
          <w:lang w:bidi="en-US"/>
        </w:rPr>
      </w:pPr>
    </w:p>
    <w:p w14:paraId="7F75CD8D" w14:textId="77777777" w:rsidR="007253C7" w:rsidRPr="004A0FA5" w:rsidRDefault="007253C7" w:rsidP="004E0B49">
      <w:pPr>
        <w:spacing w:after="0" w:line="240" w:lineRule="auto"/>
        <w:ind w:firstLine="567"/>
        <w:jc w:val="both"/>
        <w:rPr>
          <w:rFonts w:ascii="Times New Roman" w:eastAsia="Arial Unicode MS" w:hAnsi="Times New Roman" w:cs="Times New Roman"/>
          <w:bCs/>
          <w:sz w:val="28"/>
          <w:szCs w:val="28"/>
          <w:lang w:bidi="en-US"/>
        </w:rPr>
      </w:pPr>
    </w:p>
    <w:p w14:paraId="655B8452" w14:textId="77777777" w:rsidR="007253C7" w:rsidRPr="004A0FA5" w:rsidRDefault="007253C7" w:rsidP="004E0B49">
      <w:pPr>
        <w:spacing w:after="0" w:line="240" w:lineRule="auto"/>
        <w:ind w:firstLine="567"/>
        <w:jc w:val="both"/>
        <w:rPr>
          <w:rFonts w:ascii="Times New Roman" w:eastAsia="Arial Unicode MS" w:hAnsi="Times New Roman" w:cs="Times New Roman"/>
          <w:bCs/>
          <w:sz w:val="28"/>
          <w:szCs w:val="28"/>
          <w:lang w:bidi="en-US"/>
        </w:rPr>
      </w:pPr>
    </w:p>
    <w:p w14:paraId="02F01F6D" w14:textId="77777777" w:rsidR="007253C7" w:rsidRPr="004A0FA5" w:rsidRDefault="007253C7" w:rsidP="004E0B49">
      <w:pPr>
        <w:spacing w:after="0" w:line="240" w:lineRule="auto"/>
        <w:ind w:firstLine="567"/>
        <w:jc w:val="both"/>
        <w:rPr>
          <w:rFonts w:ascii="Times New Roman" w:eastAsia="Arial Unicode MS" w:hAnsi="Times New Roman" w:cs="Times New Roman"/>
          <w:bCs/>
          <w:sz w:val="28"/>
          <w:szCs w:val="28"/>
          <w:lang w:bidi="en-US"/>
        </w:rPr>
      </w:pPr>
    </w:p>
    <w:p w14:paraId="50F23FB6" w14:textId="77777777" w:rsidR="007253C7" w:rsidRPr="004A0FA5" w:rsidRDefault="007253C7" w:rsidP="004E0B49">
      <w:pPr>
        <w:spacing w:after="0" w:line="240" w:lineRule="auto"/>
        <w:ind w:firstLine="567"/>
        <w:jc w:val="both"/>
        <w:rPr>
          <w:rFonts w:ascii="Times New Roman" w:eastAsia="Arial Unicode MS" w:hAnsi="Times New Roman" w:cs="Times New Roman"/>
          <w:bCs/>
          <w:sz w:val="28"/>
          <w:szCs w:val="28"/>
          <w:lang w:bidi="en-US"/>
        </w:rPr>
      </w:pPr>
    </w:p>
    <w:p w14:paraId="7882FBEA" w14:textId="77777777" w:rsidR="007253C7" w:rsidRPr="004A0FA5" w:rsidRDefault="007253C7" w:rsidP="004E0B49">
      <w:pPr>
        <w:spacing w:after="0" w:line="240" w:lineRule="auto"/>
        <w:ind w:firstLine="567"/>
        <w:jc w:val="both"/>
        <w:rPr>
          <w:rFonts w:ascii="Times New Roman" w:eastAsia="Arial Unicode MS" w:hAnsi="Times New Roman" w:cs="Times New Roman"/>
          <w:bCs/>
          <w:sz w:val="28"/>
          <w:szCs w:val="28"/>
          <w:lang w:bidi="en-US"/>
        </w:rPr>
      </w:pPr>
    </w:p>
    <w:p w14:paraId="540725D6" w14:textId="77777777" w:rsidR="004C44C3" w:rsidRPr="004A0FA5" w:rsidRDefault="004C44C3" w:rsidP="004E0B49">
      <w:pPr>
        <w:spacing w:after="0" w:line="240" w:lineRule="auto"/>
        <w:jc w:val="center"/>
        <w:rPr>
          <w:rFonts w:ascii="Times New Roman" w:hAnsi="Times New Roman" w:cs="Times New Roman"/>
          <w:b/>
          <w:bCs/>
          <w:sz w:val="28"/>
          <w:szCs w:val="28"/>
        </w:rPr>
      </w:pPr>
    </w:p>
    <w:p w14:paraId="314356E3" w14:textId="77777777" w:rsidR="004C44C3" w:rsidRPr="004A0FA5" w:rsidRDefault="004C44C3" w:rsidP="004E0B49">
      <w:pPr>
        <w:spacing w:after="0" w:line="240" w:lineRule="auto"/>
        <w:jc w:val="center"/>
        <w:rPr>
          <w:rFonts w:ascii="Times New Roman" w:hAnsi="Times New Roman" w:cs="Times New Roman"/>
          <w:b/>
          <w:bCs/>
          <w:sz w:val="28"/>
          <w:szCs w:val="28"/>
        </w:rPr>
      </w:pPr>
    </w:p>
    <w:p w14:paraId="7F691BA0" w14:textId="77777777" w:rsidR="007253C7" w:rsidRPr="004A0FA5" w:rsidRDefault="007253C7" w:rsidP="004E0B49">
      <w:pPr>
        <w:spacing w:after="0" w:line="240" w:lineRule="auto"/>
        <w:jc w:val="center"/>
        <w:rPr>
          <w:rFonts w:ascii="Times New Roman" w:hAnsi="Times New Roman" w:cs="Times New Roman"/>
          <w:b/>
          <w:bCs/>
          <w:sz w:val="28"/>
          <w:szCs w:val="28"/>
        </w:rPr>
      </w:pPr>
      <w:r w:rsidRPr="004A0FA5">
        <w:rPr>
          <w:rFonts w:ascii="Times New Roman" w:hAnsi="Times New Roman" w:cs="Times New Roman"/>
          <w:b/>
          <w:bCs/>
          <w:sz w:val="28"/>
          <w:szCs w:val="28"/>
        </w:rPr>
        <w:lastRenderedPageBreak/>
        <w:t>Приложение М</w:t>
      </w:r>
    </w:p>
    <w:p w14:paraId="7E55CF2B" w14:textId="77777777" w:rsidR="007253C7" w:rsidRPr="004A0FA5" w:rsidRDefault="007253C7" w:rsidP="004E0B49">
      <w:pPr>
        <w:spacing w:after="0" w:line="240" w:lineRule="auto"/>
        <w:jc w:val="center"/>
        <w:rPr>
          <w:rFonts w:ascii="Times New Roman" w:hAnsi="Times New Roman" w:cs="Times New Roman"/>
          <w:b/>
          <w:bCs/>
          <w:sz w:val="28"/>
          <w:szCs w:val="28"/>
        </w:rPr>
      </w:pPr>
    </w:p>
    <w:p w14:paraId="3CF9A32D" w14:textId="77777777" w:rsidR="004C0A10" w:rsidRPr="004A0FA5" w:rsidRDefault="004C0A10" w:rsidP="004E0B49">
      <w:pPr>
        <w:spacing w:after="0" w:line="240" w:lineRule="auto"/>
        <w:ind w:firstLine="567"/>
        <w:jc w:val="both"/>
        <w:rPr>
          <w:rFonts w:ascii="Times New Roman" w:hAnsi="Times New Roman" w:cs="Times New Roman"/>
          <w:sz w:val="28"/>
          <w:szCs w:val="28"/>
        </w:rPr>
      </w:pPr>
      <w:r w:rsidRPr="004A0FA5">
        <w:rPr>
          <w:rFonts w:ascii="Times New Roman" w:eastAsia="Arial Unicode MS" w:hAnsi="Times New Roman" w:cs="Times New Roman"/>
          <w:bCs/>
          <w:sz w:val="28"/>
          <w:szCs w:val="28"/>
          <w:lang w:bidi="en-US"/>
        </w:rPr>
        <w:t xml:space="preserve">Таблица </w:t>
      </w:r>
      <w:r w:rsidR="007253C7" w:rsidRPr="004A0FA5">
        <w:rPr>
          <w:rFonts w:ascii="Times New Roman" w:eastAsia="Arial Unicode MS" w:hAnsi="Times New Roman" w:cs="Times New Roman"/>
          <w:bCs/>
          <w:sz w:val="28"/>
          <w:szCs w:val="28"/>
          <w:lang w:bidi="en-US"/>
        </w:rPr>
        <w:t>11</w:t>
      </w:r>
      <w:r w:rsidRPr="004A0FA5">
        <w:rPr>
          <w:rFonts w:ascii="Times New Roman" w:eastAsia="Arial Unicode MS" w:hAnsi="Times New Roman" w:cs="Times New Roman"/>
          <w:bCs/>
          <w:sz w:val="28"/>
          <w:szCs w:val="28"/>
          <w:lang w:bidi="en-US"/>
        </w:rPr>
        <w:t xml:space="preserve"> – Спецификация качества на вода очищенная</w:t>
      </w:r>
    </w:p>
    <w:p w14:paraId="4FF5C73E" w14:textId="77777777" w:rsidR="004C0A10" w:rsidRPr="004A0FA5" w:rsidRDefault="004C0A10" w:rsidP="004E0B49">
      <w:pPr>
        <w:spacing w:after="0" w:line="240" w:lineRule="auto"/>
        <w:ind w:firstLine="567"/>
        <w:jc w:val="both"/>
        <w:rPr>
          <w:rFonts w:ascii="Times New Roman" w:hAnsi="Times New Roman" w:cs="Times New Roman"/>
          <w:sz w:val="28"/>
          <w:szCs w:val="28"/>
        </w:rPr>
      </w:pPr>
    </w:p>
    <w:tbl>
      <w:tblPr>
        <w:tblW w:w="95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4536"/>
        <w:gridCol w:w="1990"/>
      </w:tblGrid>
      <w:tr w:rsidR="004A0FA5" w:rsidRPr="004A0FA5" w14:paraId="0DC597ED" w14:textId="77777777" w:rsidTr="006D3655">
        <w:trPr>
          <w:trHeight w:val="445"/>
        </w:trPr>
        <w:tc>
          <w:tcPr>
            <w:tcW w:w="3006" w:type="dxa"/>
            <w:shd w:val="clear" w:color="auto" w:fill="auto"/>
          </w:tcPr>
          <w:p w14:paraId="22E983D2" w14:textId="77777777" w:rsidR="004C0A10" w:rsidRPr="004A0FA5" w:rsidRDefault="004C0A1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Спецификация</w:t>
            </w:r>
          </w:p>
        </w:tc>
        <w:tc>
          <w:tcPr>
            <w:tcW w:w="4536" w:type="dxa"/>
            <w:shd w:val="clear" w:color="auto" w:fill="auto"/>
          </w:tcPr>
          <w:p w14:paraId="7372D126" w14:textId="77777777" w:rsidR="004C0A10" w:rsidRPr="004A0FA5" w:rsidRDefault="004C0A1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Нормы отклонений</w:t>
            </w:r>
          </w:p>
        </w:tc>
        <w:tc>
          <w:tcPr>
            <w:tcW w:w="1990" w:type="dxa"/>
          </w:tcPr>
          <w:p w14:paraId="16CE920C" w14:textId="77777777" w:rsidR="004C0A10" w:rsidRPr="004A0FA5" w:rsidRDefault="004C0A1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Методы испытаний</w:t>
            </w:r>
          </w:p>
        </w:tc>
      </w:tr>
      <w:tr w:rsidR="004A0FA5" w:rsidRPr="004A0FA5" w14:paraId="6CEFF9B9" w14:textId="77777777" w:rsidTr="006D3655">
        <w:trPr>
          <w:trHeight w:val="387"/>
        </w:trPr>
        <w:tc>
          <w:tcPr>
            <w:tcW w:w="3006" w:type="dxa"/>
            <w:shd w:val="clear" w:color="auto" w:fill="auto"/>
          </w:tcPr>
          <w:p w14:paraId="70621019" w14:textId="77777777" w:rsidR="004C0A10" w:rsidRPr="004A0FA5" w:rsidRDefault="004C0A1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Описание</w:t>
            </w:r>
          </w:p>
        </w:tc>
        <w:tc>
          <w:tcPr>
            <w:tcW w:w="4536" w:type="dxa"/>
            <w:shd w:val="clear" w:color="auto" w:fill="auto"/>
          </w:tcPr>
          <w:p w14:paraId="7D108757" w14:textId="77777777" w:rsidR="004C0A10" w:rsidRPr="004A0FA5" w:rsidRDefault="004C0A1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eastAsia="Times New Roman" w:hAnsi="Times New Roman" w:cs="Times New Roman"/>
                <w:sz w:val="24"/>
                <w:szCs w:val="24"/>
                <w:lang w:eastAsia="ru-RU"/>
              </w:rPr>
              <w:t>Прозрачная бесцветная жидкость</w:t>
            </w:r>
          </w:p>
        </w:tc>
        <w:tc>
          <w:tcPr>
            <w:tcW w:w="1990" w:type="dxa"/>
          </w:tcPr>
          <w:p w14:paraId="7E2502F9" w14:textId="77777777" w:rsidR="004C0A10" w:rsidRPr="004A0FA5" w:rsidRDefault="004C0A1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3DCB9A5F" w14:textId="77777777" w:rsidTr="006D3655">
        <w:trPr>
          <w:trHeight w:val="653"/>
        </w:trPr>
        <w:tc>
          <w:tcPr>
            <w:tcW w:w="3006" w:type="dxa"/>
            <w:shd w:val="clear" w:color="auto" w:fill="auto"/>
          </w:tcPr>
          <w:p w14:paraId="4D4C245E" w14:textId="77777777" w:rsidR="004C0A10" w:rsidRPr="004A0FA5" w:rsidRDefault="004C0A1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рН</w:t>
            </w:r>
          </w:p>
        </w:tc>
        <w:tc>
          <w:tcPr>
            <w:tcW w:w="4536" w:type="dxa"/>
            <w:shd w:val="clear" w:color="auto" w:fill="auto"/>
          </w:tcPr>
          <w:p w14:paraId="7D1C1538" w14:textId="77777777" w:rsidR="004C0A10" w:rsidRPr="004A0FA5" w:rsidRDefault="004C0A10" w:rsidP="004E0B49">
            <w:pPr>
              <w:pStyle w:val="a8"/>
              <w:tabs>
                <w:tab w:val="left" w:pos="284"/>
              </w:tabs>
              <w:spacing w:after="0" w:line="240" w:lineRule="auto"/>
              <w:ind w:left="0"/>
              <w:jc w:val="both"/>
              <w:rPr>
                <w:rFonts w:ascii="Times New Roman" w:eastAsia="Times New Roman" w:hAnsi="Times New Roman" w:cs="Times New Roman"/>
                <w:sz w:val="24"/>
                <w:szCs w:val="24"/>
                <w:lang w:eastAsia="ru-RU"/>
              </w:rPr>
            </w:pPr>
            <w:r w:rsidRPr="004A0FA5">
              <w:rPr>
                <w:rFonts w:ascii="Times New Roman" w:eastAsia="Times New Roman" w:hAnsi="Times New Roman" w:cs="Times New Roman"/>
                <w:sz w:val="24"/>
                <w:szCs w:val="24"/>
                <w:lang w:eastAsia="ru-RU"/>
              </w:rPr>
              <w:t>5.0 - 7.0</w:t>
            </w:r>
          </w:p>
        </w:tc>
        <w:tc>
          <w:tcPr>
            <w:tcW w:w="1990" w:type="dxa"/>
          </w:tcPr>
          <w:p w14:paraId="3966F4D6" w14:textId="77777777" w:rsidR="004C0A10" w:rsidRPr="004A0FA5" w:rsidRDefault="004C0A1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69E29F7A" w14:textId="77777777" w:rsidTr="004C0A10">
        <w:trPr>
          <w:trHeight w:val="319"/>
        </w:trPr>
        <w:tc>
          <w:tcPr>
            <w:tcW w:w="3006" w:type="dxa"/>
            <w:shd w:val="clear" w:color="auto" w:fill="auto"/>
          </w:tcPr>
          <w:p w14:paraId="46EE062D" w14:textId="77777777" w:rsidR="004C0A10" w:rsidRPr="004A0FA5" w:rsidRDefault="004C0A1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Запах</w:t>
            </w:r>
          </w:p>
        </w:tc>
        <w:tc>
          <w:tcPr>
            <w:tcW w:w="4536" w:type="dxa"/>
            <w:shd w:val="clear" w:color="auto" w:fill="auto"/>
          </w:tcPr>
          <w:p w14:paraId="346FDA1E" w14:textId="77777777" w:rsidR="004C0A10" w:rsidRPr="004A0FA5" w:rsidRDefault="004C0A10" w:rsidP="004E0B49">
            <w:pPr>
              <w:pStyle w:val="a8"/>
              <w:tabs>
                <w:tab w:val="left" w:pos="284"/>
              </w:tabs>
              <w:spacing w:after="0" w:line="240" w:lineRule="auto"/>
              <w:ind w:left="0"/>
              <w:jc w:val="both"/>
              <w:rPr>
                <w:rFonts w:ascii="Times New Roman" w:eastAsia="Times New Roman" w:hAnsi="Times New Roman" w:cs="Times New Roman"/>
                <w:sz w:val="24"/>
                <w:szCs w:val="24"/>
                <w:lang w:eastAsia="ru-RU"/>
              </w:rPr>
            </w:pPr>
            <w:r w:rsidRPr="004A0FA5">
              <w:rPr>
                <w:rFonts w:ascii="Times New Roman" w:eastAsia="Times New Roman" w:hAnsi="Times New Roman" w:cs="Times New Roman"/>
                <w:sz w:val="24"/>
                <w:szCs w:val="24"/>
                <w:lang w:eastAsia="ru-RU"/>
              </w:rPr>
              <w:t>Без запаха</w:t>
            </w:r>
          </w:p>
        </w:tc>
        <w:tc>
          <w:tcPr>
            <w:tcW w:w="1990" w:type="dxa"/>
          </w:tcPr>
          <w:p w14:paraId="420F8EB5" w14:textId="77777777" w:rsidR="004C0A10" w:rsidRPr="004A0FA5" w:rsidRDefault="007253C7"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36440C05" w14:textId="77777777" w:rsidTr="006D3655">
        <w:trPr>
          <w:trHeight w:val="439"/>
        </w:trPr>
        <w:tc>
          <w:tcPr>
            <w:tcW w:w="3006" w:type="dxa"/>
            <w:shd w:val="clear" w:color="auto" w:fill="auto"/>
          </w:tcPr>
          <w:p w14:paraId="360CF079" w14:textId="77777777" w:rsidR="004C0A10" w:rsidRPr="004A0FA5" w:rsidRDefault="007253C7"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Сухой остаток</w:t>
            </w:r>
          </w:p>
        </w:tc>
        <w:tc>
          <w:tcPr>
            <w:tcW w:w="4536" w:type="dxa"/>
            <w:shd w:val="clear" w:color="auto" w:fill="auto"/>
          </w:tcPr>
          <w:p w14:paraId="2972340A" w14:textId="77777777" w:rsidR="004C0A10" w:rsidRPr="004A0FA5" w:rsidRDefault="007253C7"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 1 мг/л</w:t>
            </w:r>
          </w:p>
        </w:tc>
        <w:tc>
          <w:tcPr>
            <w:tcW w:w="1990" w:type="dxa"/>
          </w:tcPr>
          <w:p w14:paraId="1D43348F" w14:textId="77777777" w:rsidR="004C0A10" w:rsidRPr="004A0FA5" w:rsidRDefault="007253C7"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2F788008" w14:textId="77777777" w:rsidTr="006D3655">
        <w:trPr>
          <w:trHeight w:val="146"/>
        </w:trPr>
        <w:tc>
          <w:tcPr>
            <w:tcW w:w="3006" w:type="dxa"/>
            <w:shd w:val="clear" w:color="auto" w:fill="auto"/>
          </w:tcPr>
          <w:p w14:paraId="6B8DECE3" w14:textId="77777777" w:rsidR="004C0A10" w:rsidRPr="004A0FA5" w:rsidRDefault="004C0A10"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Общее количество аэробных микроорганизмов</w:t>
            </w:r>
          </w:p>
        </w:tc>
        <w:tc>
          <w:tcPr>
            <w:tcW w:w="4536" w:type="dxa"/>
            <w:shd w:val="clear" w:color="auto" w:fill="auto"/>
          </w:tcPr>
          <w:p w14:paraId="3EC5AED6" w14:textId="77777777" w:rsidR="004C0A10" w:rsidRPr="004A0FA5" w:rsidRDefault="004C0A10"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 10 КОЕ/100 мл</w:t>
            </w:r>
          </w:p>
        </w:tc>
        <w:tc>
          <w:tcPr>
            <w:tcW w:w="1990" w:type="dxa"/>
          </w:tcPr>
          <w:p w14:paraId="40D110A6" w14:textId="77777777" w:rsidR="004C0A10" w:rsidRPr="004A0FA5" w:rsidRDefault="007253C7"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31A06717" w14:textId="77777777" w:rsidTr="006D3655">
        <w:trPr>
          <w:trHeight w:val="146"/>
        </w:trPr>
        <w:tc>
          <w:tcPr>
            <w:tcW w:w="3006" w:type="dxa"/>
            <w:shd w:val="clear" w:color="auto" w:fill="auto"/>
          </w:tcPr>
          <w:p w14:paraId="3CD47093" w14:textId="77777777" w:rsidR="004C0A10" w:rsidRPr="004A0FA5" w:rsidRDefault="004C0A10"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 xml:space="preserve">Патогенные микроорганизмы (E. </w:t>
            </w:r>
            <w:proofErr w:type="spellStart"/>
            <w:r w:rsidRPr="004A0FA5">
              <w:rPr>
                <w:rFonts w:ascii="Times New Roman" w:hAnsi="Times New Roman" w:cs="Times New Roman"/>
                <w:sz w:val="24"/>
                <w:szCs w:val="24"/>
              </w:rPr>
              <w:t>coli</w:t>
            </w:r>
            <w:proofErr w:type="spellEnd"/>
            <w:r w:rsidRPr="004A0FA5">
              <w:rPr>
                <w:rFonts w:ascii="Times New Roman" w:hAnsi="Times New Roman" w:cs="Times New Roman"/>
                <w:sz w:val="24"/>
                <w:szCs w:val="24"/>
              </w:rPr>
              <w:t xml:space="preserve">, S. </w:t>
            </w:r>
            <w:proofErr w:type="spellStart"/>
            <w:r w:rsidRPr="004A0FA5">
              <w:rPr>
                <w:rFonts w:ascii="Times New Roman" w:hAnsi="Times New Roman" w:cs="Times New Roman"/>
                <w:sz w:val="24"/>
                <w:szCs w:val="24"/>
              </w:rPr>
              <w:t>aureus</w:t>
            </w:r>
            <w:proofErr w:type="spellEnd"/>
            <w:r w:rsidRPr="004A0FA5">
              <w:rPr>
                <w:rFonts w:ascii="Times New Roman" w:hAnsi="Times New Roman" w:cs="Times New Roman"/>
                <w:sz w:val="24"/>
                <w:szCs w:val="24"/>
              </w:rPr>
              <w:t xml:space="preserve">, P. </w:t>
            </w:r>
            <w:proofErr w:type="spellStart"/>
            <w:r w:rsidRPr="004A0FA5">
              <w:rPr>
                <w:rFonts w:ascii="Times New Roman" w:hAnsi="Times New Roman" w:cs="Times New Roman"/>
                <w:sz w:val="24"/>
                <w:szCs w:val="24"/>
              </w:rPr>
              <w:t>aeruginosa</w:t>
            </w:r>
            <w:proofErr w:type="spellEnd"/>
            <w:r w:rsidRPr="004A0FA5">
              <w:rPr>
                <w:rFonts w:ascii="Times New Roman" w:hAnsi="Times New Roman" w:cs="Times New Roman"/>
                <w:sz w:val="24"/>
                <w:szCs w:val="24"/>
              </w:rPr>
              <w:t>)</w:t>
            </w:r>
          </w:p>
        </w:tc>
        <w:tc>
          <w:tcPr>
            <w:tcW w:w="4536" w:type="dxa"/>
            <w:shd w:val="clear" w:color="auto" w:fill="auto"/>
          </w:tcPr>
          <w:p w14:paraId="3CEF7DB0" w14:textId="77777777" w:rsidR="004C0A10" w:rsidRPr="004A0FA5" w:rsidRDefault="004C0A10"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Отсутствие</w:t>
            </w:r>
          </w:p>
        </w:tc>
        <w:tc>
          <w:tcPr>
            <w:tcW w:w="1990" w:type="dxa"/>
          </w:tcPr>
          <w:p w14:paraId="4AB58AF3" w14:textId="77777777" w:rsidR="004C0A10" w:rsidRPr="004A0FA5" w:rsidRDefault="007253C7"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264E6EBB" w14:textId="77777777" w:rsidTr="006D3655">
        <w:trPr>
          <w:trHeight w:val="146"/>
        </w:trPr>
        <w:tc>
          <w:tcPr>
            <w:tcW w:w="3006" w:type="dxa"/>
            <w:shd w:val="clear" w:color="auto" w:fill="auto"/>
          </w:tcPr>
          <w:p w14:paraId="719FBCE3" w14:textId="77777777" w:rsidR="007253C7" w:rsidRPr="004A0FA5" w:rsidRDefault="007253C7" w:rsidP="004E0B49">
            <w:pPr>
              <w:spacing w:after="0" w:line="240" w:lineRule="auto"/>
              <w:rPr>
                <w:rFonts w:ascii="Times New Roman" w:hAnsi="Times New Roman" w:cs="Times New Roman"/>
                <w:sz w:val="24"/>
                <w:szCs w:val="24"/>
              </w:rPr>
            </w:pPr>
            <w:proofErr w:type="spellStart"/>
            <w:r w:rsidRPr="004A0FA5">
              <w:rPr>
                <w:rFonts w:ascii="Times New Roman" w:hAnsi="Times New Roman" w:cs="Times New Roman"/>
                <w:sz w:val="24"/>
                <w:szCs w:val="24"/>
              </w:rPr>
              <w:t>Пирогены</w:t>
            </w:r>
            <w:proofErr w:type="spellEnd"/>
          </w:p>
        </w:tc>
        <w:tc>
          <w:tcPr>
            <w:tcW w:w="4536" w:type="dxa"/>
            <w:shd w:val="clear" w:color="auto" w:fill="auto"/>
          </w:tcPr>
          <w:p w14:paraId="181E4103" w14:textId="77777777" w:rsidR="007253C7" w:rsidRPr="004A0FA5" w:rsidRDefault="007253C7"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Отсутствие</w:t>
            </w:r>
          </w:p>
        </w:tc>
        <w:tc>
          <w:tcPr>
            <w:tcW w:w="1990" w:type="dxa"/>
          </w:tcPr>
          <w:p w14:paraId="5BB0BCF8" w14:textId="77777777" w:rsidR="007253C7" w:rsidRPr="004A0FA5" w:rsidRDefault="007253C7"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bookmarkEnd w:id="95"/>
    </w:tbl>
    <w:p w14:paraId="29FAC058" w14:textId="77777777" w:rsidR="007253C7" w:rsidRPr="004A0FA5" w:rsidRDefault="007253C7" w:rsidP="004E0B49">
      <w:pPr>
        <w:spacing w:after="0" w:line="240" w:lineRule="auto"/>
        <w:jc w:val="center"/>
        <w:rPr>
          <w:rFonts w:ascii="Times New Roman" w:hAnsi="Times New Roman" w:cs="Times New Roman"/>
          <w:b/>
          <w:bCs/>
          <w:sz w:val="28"/>
          <w:szCs w:val="28"/>
        </w:rPr>
      </w:pPr>
    </w:p>
    <w:p w14:paraId="13B1C397" w14:textId="77777777" w:rsidR="007253C7" w:rsidRPr="004A0FA5" w:rsidRDefault="007253C7" w:rsidP="004E0B49">
      <w:pPr>
        <w:spacing w:after="0" w:line="240" w:lineRule="auto"/>
        <w:rPr>
          <w:rFonts w:ascii="Times New Roman" w:hAnsi="Times New Roman" w:cs="Times New Roman"/>
          <w:b/>
          <w:bCs/>
          <w:sz w:val="28"/>
          <w:szCs w:val="28"/>
        </w:rPr>
      </w:pPr>
      <w:r w:rsidRPr="004A0FA5">
        <w:rPr>
          <w:rFonts w:ascii="Times New Roman" w:hAnsi="Times New Roman" w:cs="Times New Roman"/>
          <w:b/>
          <w:bCs/>
          <w:sz w:val="28"/>
          <w:szCs w:val="28"/>
        </w:rPr>
        <w:br w:type="page"/>
      </w:r>
    </w:p>
    <w:p w14:paraId="25A9469B" w14:textId="77777777" w:rsidR="00F6689E" w:rsidRPr="004A0FA5" w:rsidRDefault="00F6689E" w:rsidP="004E0B49">
      <w:pPr>
        <w:spacing w:after="0" w:line="240" w:lineRule="auto"/>
        <w:jc w:val="center"/>
        <w:rPr>
          <w:rFonts w:ascii="Times New Roman" w:hAnsi="Times New Roman" w:cs="Times New Roman"/>
          <w:b/>
          <w:bCs/>
          <w:sz w:val="28"/>
          <w:szCs w:val="28"/>
        </w:rPr>
      </w:pPr>
      <w:r w:rsidRPr="004A0FA5">
        <w:rPr>
          <w:rFonts w:ascii="Times New Roman" w:hAnsi="Times New Roman" w:cs="Times New Roman"/>
          <w:b/>
          <w:bCs/>
          <w:sz w:val="28"/>
          <w:szCs w:val="28"/>
        </w:rPr>
        <w:lastRenderedPageBreak/>
        <w:t xml:space="preserve">Приложение </w:t>
      </w:r>
      <w:r w:rsidR="007253C7" w:rsidRPr="004A0FA5">
        <w:rPr>
          <w:rFonts w:ascii="Times New Roman" w:hAnsi="Times New Roman" w:cs="Times New Roman"/>
          <w:b/>
          <w:bCs/>
          <w:sz w:val="28"/>
          <w:szCs w:val="28"/>
        </w:rPr>
        <w:t>Н</w:t>
      </w:r>
    </w:p>
    <w:p w14:paraId="6A067E79" w14:textId="354205F3" w:rsidR="004A0EFF" w:rsidRPr="004A0FA5" w:rsidRDefault="004A0EFF" w:rsidP="004E0B49">
      <w:pPr>
        <w:spacing w:after="0" w:line="240" w:lineRule="auto"/>
        <w:ind w:firstLine="567"/>
        <w:jc w:val="both"/>
        <w:rPr>
          <w:rFonts w:ascii="Times New Roman" w:hAnsi="Times New Roman" w:cs="Times New Roman"/>
          <w:sz w:val="28"/>
          <w:szCs w:val="28"/>
        </w:rPr>
      </w:pPr>
      <w:r w:rsidRPr="004A0FA5">
        <w:rPr>
          <w:rFonts w:ascii="Times New Roman" w:eastAsia="Arial Unicode MS" w:hAnsi="Times New Roman" w:cs="Times New Roman"/>
          <w:bCs/>
          <w:sz w:val="28"/>
          <w:szCs w:val="28"/>
          <w:lang w:bidi="en-US"/>
        </w:rPr>
        <w:t xml:space="preserve">Таблица </w:t>
      </w:r>
      <w:r w:rsidR="004C0A10" w:rsidRPr="004A0FA5">
        <w:rPr>
          <w:rFonts w:ascii="Times New Roman" w:eastAsia="Arial Unicode MS" w:hAnsi="Times New Roman" w:cs="Times New Roman"/>
          <w:bCs/>
          <w:sz w:val="28"/>
          <w:szCs w:val="28"/>
          <w:lang w:bidi="en-US"/>
        </w:rPr>
        <w:t>1</w:t>
      </w:r>
      <w:r w:rsidR="00A211D5" w:rsidRPr="00A211D5">
        <w:rPr>
          <w:rFonts w:ascii="Times New Roman" w:eastAsia="Arial Unicode MS" w:hAnsi="Times New Roman" w:cs="Times New Roman"/>
          <w:bCs/>
          <w:sz w:val="28"/>
          <w:szCs w:val="28"/>
          <w:lang w:bidi="en-US"/>
        </w:rPr>
        <w:t>2</w:t>
      </w:r>
      <w:r w:rsidRPr="004A0FA5">
        <w:rPr>
          <w:rFonts w:ascii="Times New Roman" w:eastAsia="Arial Unicode MS" w:hAnsi="Times New Roman" w:cs="Times New Roman"/>
          <w:bCs/>
          <w:sz w:val="28"/>
          <w:szCs w:val="28"/>
          <w:lang w:bidi="en-US"/>
        </w:rPr>
        <w:t xml:space="preserve"> – Спецификация качества на гель с растительной субстанцией из корней растений вида </w:t>
      </w:r>
      <w:r w:rsidRPr="004A0FA5">
        <w:rPr>
          <w:rFonts w:ascii="Times New Roman" w:hAnsi="Times New Roman" w:cs="Times New Roman"/>
          <w:i/>
          <w:iCs/>
          <w:sz w:val="28"/>
          <w:szCs w:val="28"/>
          <w:lang w:val="en-US"/>
        </w:rPr>
        <w:t>L</w:t>
      </w:r>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lang w:val="en-US"/>
        </w:rPr>
        <w:t>gmelinii</w:t>
      </w:r>
      <w:proofErr w:type="spellEnd"/>
      <w:r w:rsidRPr="004A0FA5">
        <w:rPr>
          <w:rFonts w:ascii="Times New Roman" w:hAnsi="Times New Roman" w:cs="Times New Roman"/>
          <w:sz w:val="28"/>
          <w:szCs w:val="28"/>
        </w:rPr>
        <w:t xml:space="preserve"> </w:t>
      </w:r>
    </w:p>
    <w:p w14:paraId="162EE3D1" w14:textId="77777777" w:rsidR="004A0EFF" w:rsidRPr="004A0FA5" w:rsidRDefault="004A0EFF" w:rsidP="004E0B49">
      <w:pPr>
        <w:spacing w:after="0" w:line="240" w:lineRule="auto"/>
        <w:ind w:firstLine="567"/>
        <w:jc w:val="both"/>
        <w:rPr>
          <w:rFonts w:ascii="Times New Roman" w:hAnsi="Times New Roman" w:cs="Times New Roman"/>
          <w:sz w:val="28"/>
          <w:szCs w:val="28"/>
        </w:rPr>
      </w:pPr>
    </w:p>
    <w:tbl>
      <w:tblPr>
        <w:tblW w:w="95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3944"/>
        <w:gridCol w:w="1990"/>
      </w:tblGrid>
      <w:tr w:rsidR="004A0FA5" w:rsidRPr="004A0FA5" w14:paraId="0D378BC6" w14:textId="77777777" w:rsidTr="0059653B">
        <w:trPr>
          <w:trHeight w:hRule="exact" w:val="284"/>
        </w:trPr>
        <w:tc>
          <w:tcPr>
            <w:tcW w:w="3598" w:type="dxa"/>
            <w:shd w:val="clear" w:color="auto" w:fill="auto"/>
          </w:tcPr>
          <w:p w14:paraId="1FE68612" w14:textId="77777777" w:rsidR="0059653B" w:rsidRPr="004A0FA5" w:rsidRDefault="0059653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1</w:t>
            </w:r>
          </w:p>
        </w:tc>
        <w:tc>
          <w:tcPr>
            <w:tcW w:w="3944" w:type="dxa"/>
            <w:shd w:val="clear" w:color="auto" w:fill="auto"/>
          </w:tcPr>
          <w:p w14:paraId="69B21C68" w14:textId="77777777" w:rsidR="0059653B" w:rsidRPr="004A0FA5" w:rsidRDefault="0059653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2</w:t>
            </w:r>
          </w:p>
        </w:tc>
        <w:tc>
          <w:tcPr>
            <w:tcW w:w="1990" w:type="dxa"/>
          </w:tcPr>
          <w:p w14:paraId="70F8A0A3" w14:textId="77777777" w:rsidR="0059653B" w:rsidRPr="004A0FA5" w:rsidRDefault="0059653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3</w:t>
            </w:r>
          </w:p>
        </w:tc>
      </w:tr>
      <w:tr w:rsidR="004A0FA5" w:rsidRPr="004A0FA5" w14:paraId="20EE9E24" w14:textId="77777777" w:rsidTr="006D3655">
        <w:trPr>
          <w:trHeight w:val="653"/>
        </w:trPr>
        <w:tc>
          <w:tcPr>
            <w:tcW w:w="3598" w:type="dxa"/>
            <w:shd w:val="clear" w:color="auto" w:fill="auto"/>
          </w:tcPr>
          <w:p w14:paraId="26F9D677" w14:textId="77777777" w:rsidR="004A0EFF" w:rsidRPr="004A0FA5" w:rsidRDefault="004A0EFF"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Спецификация</w:t>
            </w:r>
          </w:p>
        </w:tc>
        <w:tc>
          <w:tcPr>
            <w:tcW w:w="3944" w:type="dxa"/>
            <w:shd w:val="clear" w:color="auto" w:fill="auto"/>
          </w:tcPr>
          <w:p w14:paraId="59A55B29" w14:textId="77777777" w:rsidR="004A0EFF" w:rsidRPr="004A0FA5" w:rsidRDefault="004A0EFF"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Нормы отклонений</w:t>
            </w:r>
          </w:p>
        </w:tc>
        <w:tc>
          <w:tcPr>
            <w:tcW w:w="1990" w:type="dxa"/>
          </w:tcPr>
          <w:p w14:paraId="37A71C1F" w14:textId="77777777" w:rsidR="004A0EFF" w:rsidRPr="004A0FA5" w:rsidRDefault="004A0EFF"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Методы испытаний</w:t>
            </w:r>
          </w:p>
        </w:tc>
      </w:tr>
      <w:tr w:rsidR="004A0FA5" w:rsidRPr="004A0FA5" w14:paraId="6F93EA16" w14:textId="77777777" w:rsidTr="006D3655">
        <w:trPr>
          <w:trHeight w:val="653"/>
        </w:trPr>
        <w:tc>
          <w:tcPr>
            <w:tcW w:w="3598" w:type="dxa"/>
            <w:shd w:val="clear" w:color="auto" w:fill="auto"/>
          </w:tcPr>
          <w:p w14:paraId="7D358C7D" w14:textId="77777777" w:rsidR="004A0EFF" w:rsidRPr="004A0FA5" w:rsidRDefault="004A0EFF"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Описание</w:t>
            </w:r>
          </w:p>
        </w:tc>
        <w:tc>
          <w:tcPr>
            <w:tcW w:w="3944" w:type="dxa"/>
            <w:shd w:val="clear" w:color="auto" w:fill="auto"/>
          </w:tcPr>
          <w:p w14:paraId="0A5B8735" w14:textId="77777777" w:rsidR="004A0EFF" w:rsidRPr="004A0FA5" w:rsidRDefault="00FF05E2"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eastAsia="Times New Roman" w:hAnsi="Times New Roman" w:cs="Times New Roman"/>
                <w:sz w:val="24"/>
                <w:szCs w:val="24"/>
                <w:lang w:eastAsia="ru-RU"/>
              </w:rPr>
              <w:t>прозрачный гель темно-коричневого цвета с запахом ментола</w:t>
            </w:r>
          </w:p>
        </w:tc>
        <w:tc>
          <w:tcPr>
            <w:tcW w:w="1990" w:type="dxa"/>
          </w:tcPr>
          <w:p w14:paraId="745EB007" w14:textId="77777777" w:rsidR="004A0EFF" w:rsidRPr="004A0FA5" w:rsidRDefault="00FF05E2"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735AA602" w14:textId="77777777" w:rsidTr="006D3655">
        <w:trPr>
          <w:trHeight w:val="1320"/>
        </w:trPr>
        <w:tc>
          <w:tcPr>
            <w:tcW w:w="3598" w:type="dxa"/>
            <w:shd w:val="clear" w:color="auto" w:fill="auto"/>
          </w:tcPr>
          <w:p w14:paraId="18883D6A" w14:textId="77777777" w:rsidR="004A0EFF" w:rsidRPr="004A0FA5" w:rsidRDefault="00FF05E2"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Подлинность</w:t>
            </w:r>
          </w:p>
          <w:p w14:paraId="3DA8C2E1" w14:textId="77777777" w:rsidR="00FF05E2" w:rsidRPr="004A0FA5" w:rsidRDefault="00FF05E2" w:rsidP="004E0B49">
            <w:pPr>
              <w:pStyle w:val="a8"/>
              <w:tabs>
                <w:tab w:val="left" w:pos="284"/>
              </w:tabs>
              <w:spacing w:after="0" w:line="240" w:lineRule="auto"/>
              <w:ind w:left="0"/>
              <w:jc w:val="both"/>
              <w:rPr>
                <w:rFonts w:ascii="Times New Roman" w:hAnsi="Times New Roman" w:cs="Times New Roman"/>
                <w:sz w:val="24"/>
                <w:szCs w:val="24"/>
              </w:rPr>
            </w:pPr>
          </w:p>
          <w:p w14:paraId="0E49147F" w14:textId="77777777" w:rsidR="004A0EFF" w:rsidRPr="004A0FA5" w:rsidRDefault="004A0EFF"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дубильные вещества</w:t>
            </w:r>
          </w:p>
          <w:p w14:paraId="24A40F0D" w14:textId="77777777" w:rsidR="004A0EFF" w:rsidRPr="004A0FA5" w:rsidRDefault="004A0EFF" w:rsidP="004E0B49">
            <w:pPr>
              <w:pStyle w:val="a8"/>
              <w:tabs>
                <w:tab w:val="left" w:pos="284"/>
              </w:tabs>
              <w:spacing w:after="0" w:line="240" w:lineRule="auto"/>
              <w:ind w:left="0"/>
              <w:jc w:val="both"/>
              <w:rPr>
                <w:rFonts w:ascii="Times New Roman" w:hAnsi="Times New Roman" w:cs="Times New Roman"/>
                <w:sz w:val="24"/>
                <w:szCs w:val="24"/>
              </w:rPr>
            </w:pPr>
          </w:p>
          <w:p w14:paraId="44E22111" w14:textId="77777777" w:rsidR="00FF05E2" w:rsidRPr="004A0FA5" w:rsidRDefault="00FF05E2" w:rsidP="004E0B49">
            <w:pPr>
              <w:pStyle w:val="a8"/>
              <w:tabs>
                <w:tab w:val="left" w:pos="284"/>
              </w:tabs>
              <w:spacing w:after="0" w:line="240" w:lineRule="auto"/>
              <w:ind w:left="0"/>
              <w:jc w:val="both"/>
              <w:rPr>
                <w:rFonts w:ascii="Times New Roman" w:hAnsi="Times New Roman" w:cs="Times New Roman"/>
                <w:sz w:val="24"/>
                <w:szCs w:val="24"/>
              </w:rPr>
            </w:pPr>
          </w:p>
          <w:p w14:paraId="321B5D9F" w14:textId="77777777" w:rsidR="00FF05E2" w:rsidRPr="004A0FA5" w:rsidRDefault="00FF05E2" w:rsidP="004E0B49">
            <w:pPr>
              <w:pStyle w:val="a8"/>
              <w:tabs>
                <w:tab w:val="left" w:pos="284"/>
              </w:tabs>
              <w:spacing w:after="0" w:line="240" w:lineRule="auto"/>
              <w:ind w:left="0"/>
              <w:jc w:val="both"/>
              <w:rPr>
                <w:rFonts w:ascii="Times New Roman" w:hAnsi="Times New Roman" w:cs="Times New Roman"/>
                <w:sz w:val="24"/>
                <w:szCs w:val="24"/>
              </w:rPr>
            </w:pPr>
          </w:p>
          <w:p w14:paraId="5EE36B6F" w14:textId="77777777" w:rsidR="00FF05E2" w:rsidRPr="004A0FA5" w:rsidRDefault="00FF05E2" w:rsidP="004E0B49">
            <w:pPr>
              <w:pStyle w:val="a8"/>
              <w:tabs>
                <w:tab w:val="left" w:pos="284"/>
              </w:tabs>
              <w:spacing w:after="0" w:line="240" w:lineRule="auto"/>
              <w:ind w:left="0"/>
              <w:jc w:val="both"/>
              <w:rPr>
                <w:rFonts w:ascii="Times New Roman" w:hAnsi="Times New Roman" w:cs="Times New Roman"/>
                <w:sz w:val="24"/>
                <w:szCs w:val="24"/>
              </w:rPr>
            </w:pPr>
          </w:p>
          <w:p w14:paraId="559D76E3" w14:textId="77777777" w:rsidR="00FF05E2" w:rsidRPr="004A0FA5" w:rsidRDefault="00FF05E2" w:rsidP="004E0B49">
            <w:pPr>
              <w:pStyle w:val="a8"/>
              <w:tabs>
                <w:tab w:val="left" w:pos="284"/>
              </w:tabs>
              <w:spacing w:after="0" w:line="240" w:lineRule="auto"/>
              <w:ind w:left="0"/>
              <w:jc w:val="both"/>
              <w:rPr>
                <w:rFonts w:ascii="Times New Roman" w:hAnsi="Times New Roman" w:cs="Times New Roman"/>
                <w:sz w:val="24"/>
                <w:szCs w:val="24"/>
              </w:rPr>
            </w:pPr>
          </w:p>
          <w:p w14:paraId="14E6BC15" w14:textId="77777777" w:rsidR="00FF05E2" w:rsidRPr="004A0FA5" w:rsidRDefault="00FF05E2"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xml:space="preserve">- флавоноиды </w:t>
            </w:r>
          </w:p>
        </w:tc>
        <w:tc>
          <w:tcPr>
            <w:tcW w:w="3944" w:type="dxa"/>
            <w:shd w:val="clear" w:color="auto" w:fill="auto"/>
          </w:tcPr>
          <w:p w14:paraId="72CA2E65" w14:textId="77777777" w:rsidR="004A0EFF" w:rsidRPr="004A0FA5" w:rsidRDefault="00FF05E2"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xml:space="preserve">- на фильтровальную бумагу наносят несколько капель спиртового раствора препарата, подсушивают и опрыскивают 1 % раствором железа аммония сульфата или 2 % раствором железа хлорида, появляется серое или голубовато-серое окрашивание </w:t>
            </w:r>
          </w:p>
          <w:p w14:paraId="5162BE71" w14:textId="77777777" w:rsidR="00FF05E2" w:rsidRPr="004A0FA5" w:rsidRDefault="00FF05E2"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xml:space="preserve">- к спиртовому раствору препарата прибавляют кислоту </w:t>
            </w:r>
            <w:proofErr w:type="spellStart"/>
            <w:r w:rsidRPr="004A0FA5">
              <w:rPr>
                <w:rFonts w:ascii="Times New Roman" w:hAnsi="Times New Roman" w:cs="Times New Roman"/>
                <w:sz w:val="24"/>
                <w:szCs w:val="24"/>
              </w:rPr>
              <w:t>хлороводородную</w:t>
            </w:r>
            <w:proofErr w:type="spellEnd"/>
            <w:r w:rsidRPr="004A0FA5">
              <w:rPr>
                <w:rFonts w:ascii="Times New Roman" w:hAnsi="Times New Roman" w:cs="Times New Roman"/>
                <w:sz w:val="24"/>
                <w:szCs w:val="24"/>
              </w:rPr>
              <w:t xml:space="preserve"> Р, магний Р, нагревают на кипящей водяной бане, появляется красно-оранжевое окрашивание.</w:t>
            </w:r>
          </w:p>
        </w:tc>
        <w:tc>
          <w:tcPr>
            <w:tcW w:w="1990" w:type="dxa"/>
          </w:tcPr>
          <w:p w14:paraId="5430E8AA" w14:textId="77777777" w:rsidR="004A0EFF" w:rsidRPr="004A0FA5" w:rsidRDefault="004A0EFF"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Качественная реакция в соответствии с НД</w:t>
            </w:r>
          </w:p>
        </w:tc>
      </w:tr>
      <w:tr w:rsidR="004A0FA5" w:rsidRPr="004A0FA5" w14:paraId="61261FA8" w14:textId="77777777" w:rsidTr="006D3655">
        <w:trPr>
          <w:trHeight w:val="146"/>
        </w:trPr>
        <w:tc>
          <w:tcPr>
            <w:tcW w:w="3598" w:type="dxa"/>
            <w:shd w:val="clear" w:color="auto" w:fill="auto"/>
          </w:tcPr>
          <w:p w14:paraId="779F9C46" w14:textId="77777777" w:rsidR="004A0EFF" w:rsidRPr="004A0FA5" w:rsidRDefault="00FF05E2"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xml:space="preserve">Однородность </w:t>
            </w:r>
          </w:p>
        </w:tc>
        <w:tc>
          <w:tcPr>
            <w:tcW w:w="3944" w:type="dxa"/>
            <w:shd w:val="clear" w:color="auto" w:fill="auto"/>
          </w:tcPr>
          <w:p w14:paraId="413B2BE1" w14:textId="77777777" w:rsidR="004A0EFF" w:rsidRPr="004A0FA5" w:rsidRDefault="00EA5148" w:rsidP="004E0B49">
            <w:pPr>
              <w:pStyle w:val="a8"/>
              <w:tabs>
                <w:tab w:val="left" w:pos="284"/>
              </w:tabs>
              <w:spacing w:after="0" w:line="240" w:lineRule="auto"/>
              <w:ind w:left="0"/>
              <w:jc w:val="both"/>
              <w:rPr>
                <w:rFonts w:ascii="Times New Roman" w:hAnsi="Times New Roman" w:cs="Times New Roman"/>
                <w:sz w:val="24"/>
                <w:szCs w:val="24"/>
                <w:lang w:val="kk-KZ"/>
              </w:rPr>
            </w:pPr>
            <w:r w:rsidRPr="004A0FA5">
              <w:rPr>
                <w:rFonts w:ascii="Times New Roman" w:hAnsi="Times New Roman" w:cs="Times New Roman"/>
                <w:sz w:val="24"/>
                <w:szCs w:val="24"/>
              </w:rPr>
              <w:t xml:space="preserve">Препарат должен быть однородным </w:t>
            </w:r>
          </w:p>
        </w:tc>
        <w:tc>
          <w:tcPr>
            <w:tcW w:w="1990" w:type="dxa"/>
          </w:tcPr>
          <w:p w14:paraId="160F39B9" w14:textId="77777777" w:rsidR="004A0EFF" w:rsidRPr="004A0FA5" w:rsidRDefault="004A0EFF"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ГФ РК I, т. 1</w:t>
            </w:r>
            <w:r w:rsidR="00E05F90" w:rsidRPr="004A0FA5">
              <w:rPr>
                <w:rFonts w:ascii="Times New Roman" w:hAnsi="Times New Roman" w:cs="Times New Roman"/>
                <w:i/>
                <w:iCs/>
                <w:sz w:val="24"/>
                <w:szCs w:val="24"/>
              </w:rPr>
              <w:t xml:space="preserve">, </w:t>
            </w:r>
            <w:r w:rsidR="00E05F90" w:rsidRPr="004A0FA5">
              <w:rPr>
                <w:rFonts w:ascii="Times New Roman" w:hAnsi="Times New Roman" w:cs="Times New Roman"/>
                <w:sz w:val="24"/>
                <w:szCs w:val="24"/>
              </w:rPr>
              <w:t>общая статья «Мягкие лекарственные средства для местного применения», Приложение I</w:t>
            </w:r>
          </w:p>
        </w:tc>
      </w:tr>
      <w:tr w:rsidR="004A0FA5" w:rsidRPr="004A0FA5" w14:paraId="0A6C809C" w14:textId="77777777" w:rsidTr="006D3655">
        <w:trPr>
          <w:trHeight w:val="146"/>
        </w:trPr>
        <w:tc>
          <w:tcPr>
            <w:tcW w:w="3598" w:type="dxa"/>
            <w:shd w:val="clear" w:color="auto" w:fill="auto"/>
          </w:tcPr>
          <w:p w14:paraId="0E996BBE" w14:textId="77777777" w:rsidR="00E05F90" w:rsidRPr="004A0FA5" w:rsidRDefault="00E05F9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рН</w:t>
            </w:r>
          </w:p>
        </w:tc>
        <w:tc>
          <w:tcPr>
            <w:tcW w:w="3944" w:type="dxa"/>
            <w:shd w:val="clear" w:color="auto" w:fill="auto"/>
          </w:tcPr>
          <w:p w14:paraId="2EC7073B" w14:textId="77777777" w:rsidR="00E05F90" w:rsidRPr="004A0FA5" w:rsidRDefault="00E05F9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xml:space="preserve">От </w:t>
            </w:r>
            <w:r w:rsidR="00EA5148" w:rsidRPr="004A0FA5">
              <w:rPr>
                <w:rFonts w:ascii="Times New Roman" w:hAnsi="Times New Roman" w:cs="Times New Roman"/>
                <w:sz w:val="24"/>
                <w:szCs w:val="24"/>
              </w:rPr>
              <w:t>5.5</w:t>
            </w:r>
            <w:r w:rsidRPr="004A0FA5">
              <w:rPr>
                <w:rFonts w:ascii="Times New Roman" w:hAnsi="Times New Roman" w:cs="Times New Roman"/>
                <w:sz w:val="24"/>
                <w:szCs w:val="24"/>
              </w:rPr>
              <w:t xml:space="preserve"> до 6.</w:t>
            </w:r>
            <w:r w:rsidR="004C0A10" w:rsidRPr="004A0FA5">
              <w:rPr>
                <w:rFonts w:ascii="Times New Roman" w:hAnsi="Times New Roman" w:cs="Times New Roman"/>
                <w:sz w:val="24"/>
                <w:szCs w:val="24"/>
              </w:rPr>
              <w:t>75</w:t>
            </w:r>
          </w:p>
        </w:tc>
        <w:tc>
          <w:tcPr>
            <w:tcW w:w="1990" w:type="dxa"/>
          </w:tcPr>
          <w:p w14:paraId="246D268C" w14:textId="77777777" w:rsidR="00E05F90" w:rsidRPr="004A0FA5" w:rsidRDefault="00E05F9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ГФ РК I, т. 1, 2.2.3</w:t>
            </w:r>
          </w:p>
        </w:tc>
      </w:tr>
      <w:tr w:rsidR="004A0FA5" w:rsidRPr="004A0FA5" w14:paraId="645675DA" w14:textId="77777777" w:rsidTr="006D3655">
        <w:trPr>
          <w:trHeight w:val="858"/>
        </w:trPr>
        <w:tc>
          <w:tcPr>
            <w:tcW w:w="3598" w:type="dxa"/>
            <w:shd w:val="clear" w:color="auto" w:fill="auto"/>
          </w:tcPr>
          <w:p w14:paraId="7F8E998A" w14:textId="77777777" w:rsidR="004A0EFF" w:rsidRPr="004A0FA5" w:rsidRDefault="004A0EFF"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Количественное определение</w:t>
            </w:r>
          </w:p>
          <w:p w14:paraId="1CA53E2B" w14:textId="77777777" w:rsidR="004A0EFF" w:rsidRPr="004A0FA5" w:rsidRDefault="004A0EFF"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xml:space="preserve">- содержание дубильных веществ </w:t>
            </w:r>
          </w:p>
        </w:tc>
        <w:tc>
          <w:tcPr>
            <w:tcW w:w="3944" w:type="dxa"/>
            <w:shd w:val="clear" w:color="auto" w:fill="auto"/>
          </w:tcPr>
          <w:p w14:paraId="0A4EB4FE" w14:textId="77777777" w:rsidR="004A0EFF" w:rsidRPr="004A0FA5" w:rsidRDefault="004A0EFF"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xml:space="preserve">не менее </w:t>
            </w:r>
            <w:r w:rsidR="00E05F90" w:rsidRPr="004A0FA5">
              <w:rPr>
                <w:rFonts w:ascii="Times New Roman" w:hAnsi="Times New Roman" w:cs="Times New Roman"/>
                <w:sz w:val="24"/>
                <w:szCs w:val="24"/>
              </w:rPr>
              <w:t>0.75</w:t>
            </w:r>
            <w:r w:rsidRPr="004A0FA5">
              <w:rPr>
                <w:rFonts w:ascii="Times New Roman" w:hAnsi="Times New Roman" w:cs="Times New Roman"/>
                <w:sz w:val="24"/>
                <w:szCs w:val="24"/>
              </w:rPr>
              <w:t xml:space="preserve"> %</w:t>
            </w:r>
          </w:p>
          <w:p w14:paraId="08821EB0" w14:textId="77777777" w:rsidR="004A0EFF" w:rsidRPr="004A0FA5" w:rsidRDefault="004A0EFF" w:rsidP="004E0B49">
            <w:pPr>
              <w:pStyle w:val="a8"/>
              <w:tabs>
                <w:tab w:val="left" w:pos="284"/>
              </w:tabs>
              <w:spacing w:after="0" w:line="240" w:lineRule="auto"/>
              <w:ind w:left="0"/>
              <w:jc w:val="both"/>
              <w:rPr>
                <w:rFonts w:ascii="Times New Roman" w:hAnsi="Times New Roman" w:cs="Times New Roman"/>
                <w:sz w:val="24"/>
                <w:szCs w:val="24"/>
              </w:rPr>
            </w:pPr>
          </w:p>
        </w:tc>
        <w:tc>
          <w:tcPr>
            <w:tcW w:w="1990" w:type="dxa"/>
          </w:tcPr>
          <w:p w14:paraId="02DFF213" w14:textId="77777777" w:rsidR="004A0EFF" w:rsidRPr="004A0FA5" w:rsidRDefault="00E05F9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A211D5" w14:paraId="50FD22B5" w14:textId="77777777" w:rsidTr="006D3655">
        <w:trPr>
          <w:trHeight w:val="548"/>
        </w:trPr>
        <w:tc>
          <w:tcPr>
            <w:tcW w:w="3598" w:type="dxa"/>
            <w:shd w:val="clear" w:color="auto" w:fill="auto"/>
          </w:tcPr>
          <w:p w14:paraId="63F419D1" w14:textId="77777777" w:rsidR="004A0EFF" w:rsidRPr="004A0FA5" w:rsidRDefault="004A0EFF"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Микробиологическая чистота</w:t>
            </w:r>
          </w:p>
        </w:tc>
        <w:tc>
          <w:tcPr>
            <w:tcW w:w="3944" w:type="dxa"/>
            <w:shd w:val="clear" w:color="auto" w:fill="auto"/>
          </w:tcPr>
          <w:p w14:paraId="268F4DCE" w14:textId="77777777" w:rsidR="004A0EFF" w:rsidRPr="004A0FA5" w:rsidRDefault="004A0EFF"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xml:space="preserve">В 1 г препарата допускается наличие не более 100 аэробных бактерий, дрожжевых и плесневых грибов (суммарно).  Отсутствуют бактерии семейства </w:t>
            </w:r>
            <w:proofErr w:type="spellStart"/>
            <w:r w:rsidRPr="004A0FA5">
              <w:rPr>
                <w:rFonts w:ascii="Times New Roman" w:hAnsi="Times New Roman" w:cs="Times New Roman"/>
                <w:i/>
                <w:iCs/>
                <w:sz w:val="24"/>
                <w:szCs w:val="24"/>
              </w:rPr>
              <w:t>Enterobacteriaceae</w:t>
            </w:r>
            <w:proofErr w:type="spellEnd"/>
            <w:r w:rsidRPr="004A0FA5">
              <w:rPr>
                <w:rFonts w:ascii="Times New Roman" w:hAnsi="Times New Roman" w:cs="Times New Roman"/>
                <w:i/>
                <w:iCs/>
                <w:sz w:val="24"/>
                <w:szCs w:val="24"/>
              </w:rPr>
              <w:t xml:space="preserve">, </w:t>
            </w:r>
            <w:proofErr w:type="spellStart"/>
            <w:r w:rsidRPr="004A0FA5">
              <w:rPr>
                <w:rFonts w:ascii="Times New Roman" w:hAnsi="Times New Roman" w:cs="Times New Roman"/>
                <w:i/>
                <w:iCs/>
                <w:sz w:val="24"/>
                <w:szCs w:val="24"/>
              </w:rPr>
              <w:t>Pseudomonas</w:t>
            </w:r>
            <w:proofErr w:type="spellEnd"/>
            <w:r w:rsidRPr="004A0FA5">
              <w:rPr>
                <w:rFonts w:ascii="Times New Roman" w:hAnsi="Times New Roman" w:cs="Times New Roman"/>
                <w:i/>
                <w:iCs/>
                <w:sz w:val="24"/>
                <w:szCs w:val="24"/>
              </w:rPr>
              <w:t xml:space="preserve"> </w:t>
            </w:r>
            <w:proofErr w:type="spellStart"/>
            <w:r w:rsidRPr="004A0FA5">
              <w:rPr>
                <w:rFonts w:ascii="Times New Roman" w:hAnsi="Times New Roman" w:cs="Times New Roman"/>
                <w:i/>
                <w:iCs/>
                <w:sz w:val="24"/>
                <w:szCs w:val="24"/>
              </w:rPr>
              <w:t>aeruginosae</w:t>
            </w:r>
            <w:proofErr w:type="spellEnd"/>
            <w:r w:rsidRPr="004A0FA5">
              <w:rPr>
                <w:rFonts w:ascii="Times New Roman" w:hAnsi="Times New Roman" w:cs="Times New Roman"/>
                <w:i/>
                <w:iCs/>
                <w:sz w:val="24"/>
                <w:szCs w:val="24"/>
              </w:rPr>
              <w:t xml:space="preserve">, </w:t>
            </w:r>
            <w:proofErr w:type="spellStart"/>
            <w:r w:rsidRPr="004A0FA5">
              <w:rPr>
                <w:rFonts w:ascii="Times New Roman" w:hAnsi="Times New Roman" w:cs="Times New Roman"/>
                <w:i/>
                <w:iCs/>
                <w:sz w:val="24"/>
                <w:szCs w:val="24"/>
              </w:rPr>
              <w:t>Staphylococcus</w:t>
            </w:r>
            <w:proofErr w:type="spellEnd"/>
            <w:r w:rsidRPr="004A0FA5">
              <w:rPr>
                <w:rFonts w:ascii="Times New Roman" w:hAnsi="Times New Roman" w:cs="Times New Roman"/>
                <w:i/>
                <w:iCs/>
                <w:sz w:val="24"/>
                <w:szCs w:val="24"/>
              </w:rPr>
              <w:t xml:space="preserve"> </w:t>
            </w:r>
            <w:proofErr w:type="spellStart"/>
            <w:r w:rsidRPr="004A0FA5">
              <w:rPr>
                <w:rFonts w:ascii="Times New Roman" w:hAnsi="Times New Roman" w:cs="Times New Roman"/>
                <w:i/>
                <w:iCs/>
                <w:sz w:val="24"/>
                <w:szCs w:val="24"/>
              </w:rPr>
              <w:t>aureus</w:t>
            </w:r>
            <w:proofErr w:type="spellEnd"/>
            <w:r w:rsidRPr="004A0FA5">
              <w:rPr>
                <w:rFonts w:ascii="Times New Roman" w:hAnsi="Times New Roman" w:cs="Times New Roman"/>
                <w:i/>
                <w:iCs/>
                <w:sz w:val="24"/>
                <w:szCs w:val="24"/>
              </w:rPr>
              <w:t>.</w:t>
            </w:r>
          </w:p>
        </w:tc>
        <w:tc>
          <w:tcPr>
            <w:tcW w:w="1990" w:type="dxa"/>
          </w:tcPr>
          <w:p w14:paraId="62A89A5F" w14:textId="77777777" w:rsidR="004A0EFF" w:rsidRPr="004A0FA5" w:rsidRDefault="004A0EFF" w:rsidP="004E0B49">
            <w:pPr>
              <w:pStyle w:val="a8"/>
              <w:tabs>
                <w:tab w:val="left" w:pos="284"/>
              </w:tabs>
              <w:spacing w:after="0" w:line="240" w:lineRule="auto"/>
              <w:ind w:left="0"/>
              <w:jc w:val="both"/>
              <w:rPr>
                <w:rFonts w:ascii="Times New Roman" w:hAnsi="Times New Roman" w:cs="Times New Roman"/>
                <w:i/>
                <w:iCs/>
                <w:sz w:val="24"/>
                <w:szCs w:val="24"/>
                <w:lang w:val="en-US"/>
              </w:rPr>
            </w:pPr>
            <w:r w:rsidRPr="004A0FA5">
              <w:rPr>
                <w:rFonts w:ascii="Times New Roman" w:hAnsi="Times New Roman" w:cs="Times New Roman"/>
                <w:sz w:val="24"/>
                <w:szCs w:val="24"/>
              </w:rPr>
              <w:t>ГФ</w:t>
            </w:r>
            <w:r w:rsidRPr="004A0FA5">
              <w:rPr>
                <w:rFonts w:ascii="Times New Roman" w:hAnsi="Times New Roman" w:cs="Times New Roman"/>
                <w:sz w:val="24"/>
                <w:szCs w:val="24"/>
                <w:lang w:val="en-US"/>
              </w:rPr>
              <w:t xml:space="preserve"> </w:t>
            </w:r>
            <w:r w:rsidRPr="004A0FA5">
              <w:rPr>
                <w:rFonts w:ascii="Times New Roman" w:hAnsi="Times New Roman" w:cs="Times New Roman"/>
                <w:sz w:val="24"/>
                <w:szCs w:val="24"/>
              </w:rPr>
              <w:t>РК</w:t>
            </w:r>
            <w:r w:rsidRPr="004A0FA5">
              <w:rPr>
                <w:rFonts w:ascii="Times New Roman" w:hAnsi="Times New Roman" w:cs="Times New Roman"/>
                <w:sz w:val="24"/>
                <w:szCs w:val="24"/>
                <w:lang w:val="en-US"/>
              </w:rPr>
              <w:t xml:space="preserve"> I, </w:t>
            </w:r>
            <w:r w:rsidRPr="004A0FA5">
              <w:rPr>
                <w:rFonts w:ascii="Times New Roman" w:hAnsi="Times New Roman" w:cs="Times New Roman"/>
                <w:sz w:val="24"/>
                <w:szCs w:val="24"/>
              </w:rPr>
              <w:t>т</w:t>
            </w:r>
            <w:r w:rsidRPr="004A0FA5">
              <w:rPr>
                <w:rFonts w:ascii="Times New Roman" w:hAnsi="Times New Roman" w:cs="Times New Roman"/>
                <w:sz w:val="24"/>
                <w:szCs w:val="24"/>
                <w:lang w:val="en-US"/>
              </w:rPr>
              <w:t xml:space="preserve">. 1, </w:t>
            </w:r>
            <w:r w:rsidRPr="004A0FA5">
              <w:rPr>
                <w:rFonts w:ascii="Times New Roman" w:hAnsi="Times New Roman" w:cs="Times New Roman"/>
                <w:i/>
                <w:iCs/>
                <w:sz w:val="24"/>
                <w:szCs w:val="24"/>
                <w:lang w:val="en-US"/>
              </w:rPr>
              <w:t>2.6.12</w:t>
            </w:r>
          </w:p>
          <w:p w14:paraId="793713BD" w14:textId="77777777" w:rsidR="004A0EFF" w:rsidRPr="004A0FA5" w:rsidRDefault="004A0EFF" w:rsidP="004E0B49">
            <w:pPr>
              <w:pStyle w:val="a8"/>
              <w:tabs>
                <w:tab w:val="left" w:pos="284"/>
              </w:tabs>
              <w:spacing w:after="0" w:line="240" w:lineRule="auto"/>
              <w:ind w:left="0"/>
              <w:jc w:val="both"/>
              <w:rPr>
                <w:rFonts w:ascii="Times New Roman" w:hAnsi="Times New Roman" w:cs="Times New Roman"/>
                <w:sz w:val="24"/>
                <w:szCs w:val="24"/>
                <w:lang w:val="en-US"/>
              </w:rPr>
            </w:pPr>
            <w:r w:rsidRPr="004A0FA5">
              <w:rPr>
                <w:rFonts w:ascii="Times New Roman" w:hAnsi="Times New Roman" w:cs="Times New Roman"/>
                <w:sz w:val="24"/>
                <w:szCs w:val="24"/>
              </w:rPr>
              <w:t>ГФ</w:t>
            </w:r>
            <w:r w:rsidRPr="004A0FA5">
              <w:rPr>
                <w:rFonts w:ascii="Times New Roman" w:hAnsi="Times New Roman" w:cs="Times New Roman"/>
                <w:sz w:val="24"/>
                <w:szCs w:val="24"/>
                <w:lang w:val="en-US"/>
              </w:rPr>
              <w:t xml:space="preserve"> </w:t>
            </w:r>
            <w:r w:rsidRPr="004A0FA5">
              <w:rPr>
                <w:rFonts w:ascii="Times New Roman" w:hAnsi="Times New Roman" w:cs="Times New Roman"/>
                <w:sz w:val="24"/>
                <w:szCs w:val="24"/>
              </w:rPr>
              <w:t>РК</w:t>
            </w:r>
            <w:r w:rsidRPr="004A0FA5">
              <w:rPr>
                <w:rFonts w:ascii="Times New Roman" w:hAnsi="Times New Roman" w:cs="Times New Roman"/>
                <w:sz w:val="24"/>
                <w:szCs w:val="24"/>
                <w:lang w:val="en-US"/>
              </w:rPr>
              <w:t xml:space="preserve"> I, </w:t>
            </w:r>
            <w:r w:rsidRPr="004A0FA5">
              <w:rPr>
                <w:rFonts w:ascii="Times New Roman" w:hAnsi="Times New Roman" w:cs="Times New Roman"/>
                <w:sz w:val="24"/>
                <w:szCs w:val="24"/>
              </w:rPr>
              <w:t>т</w:t>
            </w:r>
            <w:r w:rsidRPr="004A0FA5">
              <w:rPr>
                <w:rFonts w:ascii="Times New Roman" w:hAnsi="Times New Roman" w:cs="Times New Roman"/>
                <w:sz w:val="24"/>
                <w:szCs w:val="24"/>
                <w:lang w:val="en-US"/>
              </w:rPr>
              <w:t xml:space="preserve">. 1, </w:t>
            </w:r>
            <w:r w:rsidRPr="004A0FA5">
              <w:rPr>
                <w:rFonts w:ascii="Times New Roman" w:hAnsi="Times New Roman" w:cs="Times New Roman"/>
                <w:i/>
                <w:iCs/>
                <w:sz w:val="24"/>
                <w:szCs w:val="24"/>
                <w:lang w:val="en-US"/>
              </w:rPr>
              <w:t>2.6.13</w:t>
            </w:r>
          </w:p>
        </w:tc>
      </w:tr>
      <w:tr w:rsidR="004A0FA5" w:rsidRPr="004A0FA5" w14:paraId="09ED2283" w14:textId="77777777" w:rsidTr="006D3655">
        <w:trPr>
          <w:trHeight w:val="435"/>
        </w:trPr>
        <w:tc>
          <w:tcPr>
            <w:tcW w:w="3598" w:type="dxa"/>
            <w:shd w:val="clear" w:color="auto" w:fill="auto"/>
          </w:tcPr>
          <w:p w14:paraId="1A296D12" w14:textId="77777777" w:rsidR="004A0EFF" w:rsidRPr="004A0FA5" w:rsidRDefault="004A0EFF"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Упаковка</w:t>
            </w:r>
          </w:p>
        </w:tc>
        <w:tc>
          <w:tcPr>
            <w:tcW w:w="3944" w:type="dxa"/>
            <w:shd w:val="clear" w:color="auto" w:fill="auto"/>
          </w:tcPr>
          <w:p w14:paraId="424A13EC" w14:textId="77777777" w:rsidR="004A0EFF" w:rsidRPr="004A0FA5" w:rsidRDefault="00E05F9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По 50 г в тубу алюминиевую с защитной алюминиевой мембраной, укупоренную завинчивающейся крышкой из пластмассы с приспособлением для прокалывания мембраны</w:t>
            </w:r>
          </w:p>
        </w:tc>
        <w:tc>
          <w:tcPr>
            <w:tcW w:w="1990" w:type="dxa"/>
          </w:tcPr>
          <w:p w14:paraId="2EEB0A0B" w14:textId="77777777" w:rsidR="004A0EFF" w:rsidRPr="004A0FA5" w:rsidRDefault="004A0EFF"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bl>
    <w:p w14:paraId="6951BF3F" w14:textId="77777777" w:rsidR="0059653B" w:rsidRPr="004A0FA5" w:rsidRDefault="0059653B" w:rsidP="004E0B49">
      <w:pPr>
        <w:spacing w:after="0" w:line="240" w:lineRule="auto"/>
        <w:jc w:val="right"/>
        <w:rPr>
          <w:rFonts w:ascii="Times New Roman" w:hAnsi="Times New Roman" w:cs="Times New Roman"/>
          <w:sz w:val="28"/>
          <w:szCs w:val="28"/>
        </w:rPr>
      </w:pPr>
      <w:r w:rsidRPr="004A0FA5">
        <w:rPr>
          <w:rFonts w:ascii="Times New Roman" w:hAnsi="Times New Roman" w:cs="Times New Roman"/>
          <w:sz w:val="28"/>
          <w:szCs w:val="28"/>
        </w:rPr>
        <w:lastRenderedPageBreak/>
        <w:t>Продолжение таблицы 5</w:t>
      </w:r>
    </w:p>
    <w:tbl>
      <w:tblPr>
        <w:tblW w:w="95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3944"/>
        <w:gridCol w:w="1990"/>
      </w:tblGrid>
      <w:tr w:rsidR="004A0FA5" w:rsidRPr="004A0FA5" w14:paraId="13C9D8AB" w14:textId="77777777" w:rsidTr="0059653B">
        <w:trPr>
          <w:trHeight w:val="336"/>
        </w:trPr>
        <w:tc>
          <w:tcPr>
            <w:tcW w:w="3598" w:type="dxa"/>
            <w:shd w:val="clear" w:color="auto" w:fill="auto"/>
          </w:tcPr>
          <w:p w14:paraId="0022D4EB" w14:textId="77777777" w:rsidR="0059653B" w:rsidRPr="004A0FA5" w:rsidRDefault="0059653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1</w:t>
            </w:r>
          </w:p>
        </w:tc>
        <w:tc>
          <w:tcPr>
            <w:tcW w:w="3944" w:type="dxa"/>
            <w:shd w:val="clear" w:color="auto" w:fill="auto"/>
          </w:tcPr>
          <w:p w14:paraId="534EE69B" w14:textId="77777777" w:rsidR="0059653B" w:rsidRPr="004A0FA5" w:rsidRDefault="0059653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2</w:t>
            </w:r>
          </w:p>
        </w:tc>
        <w:tc>
          <w:tcPr>
            <w:tcW w:w="1990" w:type="dxa"/>
          </w:tcPr>
          <w:p w14:paraId="14F19ABC" w14:textId="77777777" w:rsidR="0059653B" w:rsidRPr="004A0FA5" w:rsidRDefault="0059653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3</w:t>
            </w:r>
          </w:p>
        </w:tc>
      </w:tr>
      <w:tr w:rsidR="004A0FA5" w:rsidRPr="004A0FA5" w14:paraId="090CA14C" w14:textId="77777777" w:rsidTr="006D3655">
        <w:trPr>
          <w:trHeight w:val="571"/>
        </w:trPr>
        <w:tc>
          <w:tcPr>
            <w:tcW w:w="3598" w:type="dxa"/>
            <w:shd w:val="clear" w:color="auto" w:fill="auto"/>
          </w:tcPr>
          <w:p w14:paraId="4189DEB4" w14:textId="77777777" w:rsidR="0059653B" w:rsidRPr="004A0FA5" w:rsidRDefault="0059653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Маркировка</w:t>
            </w:r>
          </w:p>
        </w:tc>
        <w:tc>
          <w:tcPr>
            <w:tcW w:w="3944" w:type="dxa"/>
            <w:shd w:val="clear" w:color="auto" w:fill="auto"/>
          </w:tcPr>
          <w:p w14:paraId="61317D46" w14:textId="77777777" w:rsidR="0059653B" w:rsidRPr="004A0FA5" w:rsidRDefault="0059653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См. утвержденный макет упаковки</w:t>
            </w:r>
          </w:p>
        </w:tc>
        <w:tc>
          <w:tcPr>
            <w:tcW w:w="1990" w:type="dxa"/>
          </w:tcPr>
          <w:p w14:paraId="429FD71F" w14:textId="77777777" w:rsidR="0059653B" w:rsidRPr="004A0FA5" w:rsidRDefault="0059653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522F5759" w14:textId="77777777" w:rsidTr="006D3655">
        <w:trPr>
          <w:trHeight w:val="564"/>
        </w:trPr>
        <w:tc>
          <w:tcPr>
            <w:tcW w:w="3598" w:type="dxa"/>
            <w:shd w:val="clear" w:color="auto" w:fill="auto"/>
          </w:tcPr>
          <w:p w14:paraId="44949CB4" w14:textId="77777777" w:rsidR="0059653B" w:rsidRPr="004A0FA5" w:rsidRDefault="0059653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Хранение</w:t>
            </w:r>
          </w:p>
        </w:tc>
        <w:tc>
          <w:tcPr>
            <w:tcW w:w="3944" w:type="dxa"/>
            <w:shd w:val="clear" w:color="auto" w:fill="auto"/>
          </w:tcPr>
          <w:p w14:paraId="144C72CB" w14:textId="77777777" w:rsidR="0059653B" w:rsidRPr="004A0FA5" w:rsidRDefault="0059653B" w:rsidP="004E0B49">
            <w:pPr>
              <w:pStyle w:val="a8"/>
              <w:tabs>
                <w:tab w:val="left" w:pos="284"/>
              </w:tabs>
              <w:spacing w:after="0" w:line="240" w:lineRule="auto"/>
              <w:ind w:left="0"/>
              <w:jc w:val="both"/>
              <w:rPr>
                <w:rFonts w:ascii="Times New Roman" w:hAnsi="Times New Roman" w:cs="Times New Roman"/>
                <w:sz w:val="24"/>
                <w:szCs w:val="24"/>
              </w:rPr>
            </w:pPr>
            <w:bookmarkStart w:id="96" w:name="_Hlk167435805"/>
            <w:r w:rsidRPr="004A0FA5">
              <w:rPr>
                <w:rFonts w:ascii="Times New Roman" w:hAnsi="Times New Roman" w:cs="Times New Roman"/>
                <w:sz w:val="24"/>
                <w:szCs w:val="24"/>
              </w:rPr>
              <w:t>В прохладном, защищенном от света месте при температуре не выше 25 0С.</w:t>
            </w:r>
            <w:bookmarkEnd w:id="96"/>
          </w:p>
        </w:tc>
        <w:tc>
          <w:tcPr>
            <w:tcW w:w="1990" w:type="dxa"/>
          </w:tcPr>
          <w:p w14:paraId="53DCA193" w14:textId="77777777" w:rsidR="0059653B" w:rsidRPr="004A0FA5" w:rsidRDefault="0059653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1CE0AB3E" w14:textId="77777777" w:rsidTr="006D3655">
        <w:trPr>
          <w:trHeight w:val="569"/>
        </w:trPr>
        <w:tc>
          <w:tcPr>
            <w:tcW w:w="3598" w:type="dxa"/>
            <w:shd w:val="clear" w:color="auto" w:fill="auto"/>
          </w:tcPr>
          <w:p w14:paraId="7D36CE17" w14:textId="77777777" w:rsidR="0059653B" w:rsidRPr="004A0FA5" w:rsidRDefault="0059653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Транспортирование</w:t>
            </w:r>
          </w:p>
        </w:tc>
        <w:tc>
          <w:tcPr>
            <w:tcW w:w="3944" w:type="dxa"/>
            <w:shd w:val="clear" w:color="auto" w:fill="auto"/>
          </w:tcPr>
          <w:p w14:paraId="3A8D439D" w14:textId="77777777" w:rsidR="0059653B" w:rsidRPr="004A0FA5" w:rsidRDefault="0059653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ГОСТ 17768-90</w:t>
            </w:r>
          </w:p>
        </w:tc>
        <w:tc>
          <w:tcPr>
            <w:tcW w:w="1990" w:type="dxa"/>
          </w:tcPr>
          <w:p w14:paraId="5867B03B" w14:textId="77777777" w:rsidR="0059653B" w:rsidRPr="004A0FA5" w:rsidRDefault="0059653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ГОСТ 17768-90</w:t>
            </w:r>
          </w:p>
        </w:tc>
      </w:tr>
    </w:tbl>
    <w:p w14:paraId="72161AE6" w14:textId="77777777" w:rsidR="0059653B" w:rsidRPr="004A0FA5" w:rsidRDefault="0059653B" w:rsidP="004E0B49">
      <w:pPr>
        <w:spacing w:after="0" w:line="240" w:lineRule="auto"/>
        <w:rPr>
          <w:rFonts w:ascii="Times New Roman" w:eastAsia="Arial Unicode MS" w:hAnsi="Times New Roman" w:cs="Times New Roman"/>
          <w:bCs/>
          <w:sz w:val="28"/>
          <w:szCs w:val="28"/>
          <w:lang w:bidi="en-US"/>
        </w:rPr>
      </w:pPr>
    </w:p>
    <w:p w14:paraId="5512DE4B" w14:textId="77777777" w:rsidR="00E05F90" w:rsidRPr="004A0FA5" w:rsidRDefault="00E05F90" w:rsidP="004E0B49">
      <w:pPr>
        <w:spacing w:after="0" w:line="240" w:lineRule="auto"/>
        <w:rPr>
          <w:rFonts w:ascii="Times New Roman" w:hAnsi="Times New Roman" w:cs="Times New Roman"/>
          <w:sz w:val="28"/>
          <w:szCs w:val="28"/>
          <w:lang w:val="en-US"/>
        </w:rPr>
      </w:pPr>
      <w:r w:rsidRPr="004A0FA5">
        <w:rPr>
          <w:rFonts w:ascii="Times New Roman" w:hAnsi="Times New Roman" w:cs="Times New Roman"/>
          <w:sz w:val="28"/>
          <w:szCs w:val="28"/>
          <w:lang w:val="en-US"/>
        </w:rPr>
        <w:br w:type="page"/>
      </w:r>
    </w:p>
    <w:p w14:paraId="4FE6BD16" w14:textId="77777777" w:rsidR="00E05F90" w:rsidRPr="004A0FA5" w:rsidRDefault="00E05F90" w:rsidP="004E0B49">
      <w:pPr>
        <w:spacing w:after="0" w:line="240" w:lineRule="auto"/>
        <w:jc w:val="center"/>
        <w:rPr>
          <w:rFonts w:ascii="Times New Roman" w:hAnsi="Times New Roman" w:cs="Times New Roman"/>
          <w:b/>
          <w:bCs/>
          <w:sz w:val="28"/>
          <w:szCs w:val="28"/>
        </w:rPr>
      </w:pPr>
      <w:bookmarkStart w:id="97" w:name="_Hlk169690975"/>
      <w:r w:rsidRPr="004A0FA5">
        <w:rPr>
          <w:rFonts w:ascii="Times New Roman" w:hAnsi="Times New Roman" w:cs="Times New Roman"/>
          <w:b/>
          <w:bCs/>
          <w:sz w:val="28"/>
          <w:szCs w:val="28"/>
        </w:rPr>
        <w:lastRenderedPageBreak/>
        <w:t xml:space="preserve">Приложение </w:t>
      </w:r>
      <w:r w:rsidR="007253C7" w:rsidRPr="004A0FA5">
        <w:rPr>
          <w:rFonts w:ascii="Times New Roman" w:hAnsi="Times New Roman" w:cs="Times New Roman"/>
          <w:b/>
          <w:bCs/>
          <w:sz w:val="28"/>
          <w:szCs w:val="28"/>
        </w:rPr>
        <w:t>О</w:t>
      </w:r>
    </w:p>
    <w:p w14:paraId="61F0C6AA" w14:textId="77777777" w:rsidR="006B43AE" w:rsidRPr="004A0FA5" w:rsidRDefault="006B43AE" w:rsidP="004E0B49">
      <w:pPr>
        <w:spacing w:after="0" w:line="240" w:lineRule="auto"/>
        <w:jc w:val="center"/>
        <w:rPr>
          <w:rFonts w:ascii="Times New Roman" w:hAnsi="Times New Roman" w:cs="Times New Roman"/>
          <w:b/>
          <w:bCs/>
          <w:sz w:val="28"/>
          <w:szCs w:val="28"/>
        </w:rPr>
      </w:pPr>
    </w:p>
    <w:p w14:paraId="6D024125" w14:textId="2010AFF0" w:rsidR="00E05F90" w:rsidRPr="004A0FA5" w:rsidRDefault="00E05F90" w:rsidP="004E0B49">
      <w:pPr>
        <w:spacing w:after="0" w:line="240" w:lineRule="auto"/>
        <w:ind w:firstLine="567"/>
        <w:jc w:val="both"/>
        <w:rPr>
          <w:rFonts w:ascii="Times New Roman" w:hAnsi="Times New Roman" w:cs="Times New Roman"/>
          <w:sz w:val="28"/>
          <w:szCs w:val="28"/>
        </w:rPr>
      </w:pPr>
      <w:r w:rsidRPr="004A0FA5">
        <w:rPr>
          <w:rFonts w:ascii="Times New Roman" w:eastAsia="Arial Unicode MS" w:hAnsi="Times New Roman" w:cs="Times New Roman"/>
          <w:bCs/>
          <w:sz w:val="28"/>
          <w:szCs w:val="28"/>
          <w:lang w:bidi="en-US"/>
        </w:rPr>
        <w:t xml:space="preserve">Таблица </w:t>
      </w:r>
      <w:r w:rsidR="004C0A10" w:rsidRPr="004A0FA5">
        <w:rPr>
          <w:rFonts w:ascii="Times New Roman" w:eastAsia="Arial Unicode MS" w:hAnsi="Times New Roman" w:cs="Times New Roman"/>
          <w:bCs/>
          <w:sz w:val="28"/>
          <w:szCs w:val="28"/>
          <w:lang w:bidi="en-US"/>
        </w:rPr>
        <w:t>1</w:t>
      </w:r>
      <w:r w:rsidR="00A211D5" w:rsidRPr="00A211D5">
        <w:rPr>
          <w:rFonts w:ascii="Times New Roman" w:eastAsia="Arial Unicode MS" w:hAnsi="Times New Roman" w:cs="Times New Roman"/>
          <w:bCs/>
          <w:sz w:val="28"/>
          <w:szCs w:val="28"/>
          <w:lang w:bidi="en-US"/>
        </w:rPr>
        <w:t>3</w:t>
      </w:r>
      <w:r w:rsidRPr="004A0FA5">
        <w:rPr>
          <w:rFonts w:ascii="Times New Roman" w:eastAsia="Arial Unicode MS" w:hAnsi="Times New Roman" w:cs="Times New Roman"/>
          <w:bCs/>
          <w:sz w:val="28"/>
          <w:szCs w:val="28"/>
          <w:lang w:bidi="en-US"/>
        </w:rPr>
        <w:t xml:space="preserve"> – Спецификация качества на гель с растительной субстанцией из надземной части растений вида </w:t>
      </w:r>
      <w:r w:rsidRPr="004A0FA5">
        <w:rPr>
          <w:rFonts w:ascii="Times New Roman" w:hAnsi="Times New Roman" w:cs="Times New Roman"/>
          <w:i/>
          <w:iCs/>
          <w:sz w:val="28"/>
          <w:szCs w:val="28"/>
          <w:lang w:val="en-US"/>
        </w:rPr>
        <w:t>L</w:t>
      </w:r>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lang w:val="en-US"/>
        </w:rPr>
        <w:t>gmelinii</w:t>
      </w:r>
      <w:proofErr w:type="spellEnd"/>
      <w:r w:rsidRPr="004A0FA5">
        <w:rPr>
          <w:rFonts w:ascii="Times New Roman" w:hAnsi="Times New Roman" w:cs="Times New Roman"/>
          <w:sz w:val="28"/>
          <w:szCs w:val="28"/>
        </w:rPr>
        <w:t xml:space="preserve"> </w:t>
      </w:r>
    </w:p>
    <w:p w14:paraId="0A8A1D09" w14:textId="77777777" w:rsidR="00E05F90" w:rsidRPr="004A0FA5" w:rsidRDefault="00E05F90" w:rsidP="004E0B49">
      <w:pPr>
        <w:spacing w:after="0" w:line="240" w:lineRule="auto"/>
        <w:ind w:firstLine="567"/>
        <w:jc w:val="both"/>
        <w:rPr>
          <w:rFonts w:ascii="Times New Roman" w:hAnsi="Times New Roman" w:cs="Times New Roman"/>
          <w:sz w:val="28"/>
          <w:szCs w:val="28"/>
        </w:rPr>
      </w:pPr>
    </w:p>
    <w:tbl>
      <w:tblPr>
        <w:tblW w:w="95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4111"/>
        <w:gridCol w:w="1990"/>
      </w:tblGrid>
      <w:tr w:rsidR="004A0FA5" w:rsidRPr="004A0FA5" w14:paraId="2D3D39F4" w14:textId="77777777" w:rsidTr="006B43AE">
        <w:trPr>
          <w:trHeight w:hRule="exact" w:val="284"/>
        </w:trPr>
        <w:tc>
          <w:tcPr>
            <w:tcW w:w="3431" w:type="dxa"/>
            <w:shd w:val="clear" w:color="auto" w:fill="auto"/>
          </w:tcPr>
          <w:p w14:paraId="6F8887A8" w14:textId="77777777" w:rsidR="0059653B" w:rsidRPr="004A0FA5" w:rsidRDefault="0059653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1</w:t>
            </w:r>
          </w:p>
        </w:tc>
        <w:tc>
          <w:tcPr>
            <w:tcW w:w="4111" w:type="dxa"/>
            <w:shd w:val="clear" w:color="auto" w:fill="auto"/>
          </w:tcPr>
          <w:p w14:paraId="63C92A5F" w14:textId="77777777" w:rsidR="0059653B" w:rsidRPr="004A0FA5" w:rsidRDefault="0059653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2</w:t>
            </w:r>
          </w:p>
        </w:tc>
        <w:tc>
          <w:tcPr>
            <w:tcW w:w="1990" w:type="dxa"/>
          </w:tcPr>
          <w:p w14:paraId="376B5F8B" w14:textId="77777777" w:rsidR="0059653B" w:rsidRPr="004A0FA5" w:rsidRDefault="0059653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3</w:t>
            </w:r>
          </w:p>
        </w:tc>
      </w:tr>
      <w:tr w:rsidR="004A0FA5" w:rsidRPr="004A0FA5" w14:paraId="0E23EF59" w14:textId="77777777" w:rsidTr="006B43AE">
        <w:trPr>
          <w:trHeight w:val="653"/>
        </w:trPr>
        <w:tc>
          <w:tcPr>
            <w:tcW w:w="3431" w:type="dxa"/>
            <w:shd w:val="clear" w:color="auto" w:fill="auto"/>
          </w:tcPr>
          <w:p w14:paraId="20E5130B" w14:textId="77777777" w:rsidR="00E05F90" w:rsidRPr="004A0FA5" w:rsidRDefault="00E05F9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Спецификация</w:t>
            </w:r>
          </w:p>
        </w:tc>
        <w:tc>
          <w:tcPr>
            <w:tcW w:w="4111" w:type="dxa"/>
            <w:shd w:val="clear" w:color="auto" w:fill="auto"/>
          </w:tcPr>
          <w:p w14:paraId="0F1858D4" w14:textId="77777777" w:rsidR="00E05F90" w:rsidRPr="004A0FA5" w:rsidRDefault="00E05F9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Нормы отклонений</w:t>
            </w:r>
          </w:p>
        </w:tc>
        <w:tc>
          <w:tcPr>
            <w:tcW w:w="1990" w:type="dxa"/>
          </w:tcPr>
          <w:p w14:paraId="34146999" w14:textId="77777777" w:rsidR="00E05F90" w:rsidRPr="004A0FA5" w:rsidRDefault="00E05F9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Методы испытаний</w:t>
            </w:r>
          </w:p>
        </w:tc>
      </w:tr>
      <w:tr w:rsidR="004A0FA5" w:rsidRPr="004A0FA5" w14:paraId="05C89644" w14:textId="77777777" w:rsidTr="006B43AE">
        <w:trPr>
          <w:trHeight w:val="653"/>
        </w:trPr>
        <w:tc>
          <w:tcPr>
            <w:tcW w:w="3431" w:type="dxa"/>
            <w:shd w:val="clear" w:color="auto" w:fill="auto"/>
          </w:tcPr>
          <w:p w14:paraId="13A1D7DE" w14:textId="77777777" w:rsidR="00E05F90" w:rsidRPr="004A0FA5" w:rsidRDefault="00E05F9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Описание</w:t>
            </w:r>
          </w:p>
        </w:tc>
        <w:tc>
          <w:tcPr>
            <w:tcW w:w="4111" w:type="dxa"/>
            <w:shd w:val="clear" w:color="auto" w:fill="auto"/>
          </w:tcPr>
          <w:p w14:paraId="42E30B68" w14:textId="77777777" w:rsidR="00E05F90" w:rsidRPr="004A0FA5" w:rsidRDefault="00E05F9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eastAsia="Times New Roman" w:hAnsi="Times New Roman" w:cs="Times New Roman"/>
                <w:sz w:val="24"/>
                <w:szCs w:val="24"/>
                <w:lang w:eastAsia="ru-RU"/>
              </w:rPr>
              <w:t>прозрачный гель темно-коричневого цвета с запахом ментола</w:t>
            </w:r>
          </w:p>
        </w:tc>
        <w:tc>
          <w:tcPr>
            <w:tcW w:w="1990" w:type="dxa"/>
          </w:tcPr>
          <w:p w14:paraId="1B39719F" w14:textId="77777777" w:rsidR="00E05F90" w:rsidRPr="004A0FA5" w:rsidRDefault="00E05F9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38470267" w14:textId="77777777" w:rsidTr="006B43AE">
        <w:trPr>
          <w:trHeight w:val="1320"/>
        </w:trPr>
        <w:tc>
          <w:tcPr>
            <w:tcW w:w="3431" w:type="dxa"/>
            <w:shd w:val="clear" w:color="auto" w:fill="auto"/>
          </w:tcPr>
          <w:p w14:paraId="7B395656" w14:textId="77777777" w:rsidR="00E05F90" w:rsidRPr="004A0FA5" w:rsidRDefault="00E05F9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Подлинность</w:t>
            </w:r>
          </w:p>
          <w:p w14:paraId="61B224D1" w14:textId="77777777" w:rsidR="00E05F90" w:rsidRPr="004A0FA5" w:rsidRDefault="00E05F90" w:rsidP="004E0B49">
            <w:pPr>
              <w:pStyle w:val="a8"/>
              <w:tabs>
                <w:tab w:val="left" w:pos="284"/>
              </w:tabs>
              <w:spacing w:after="0" w:line="240" w:lineRule="auto"/>
              <w:ind w:left="0"/>
              <w:jc w:val="both"/>
              <w:rPr>
                <w:rFonts w:ascii="Times New Roman" w:hAnsi="Times New Roman" w:cs="Times New Roman"/>
                <w:sz w:val="24"/>
                <w:szCs w:val="24"/>
              </w:rPr>
            </w:pPr>
          </w:p>
          <w:p w14:paraId="0A3B3E45" w14:textId="77777777" w:rsidR="00E05F90" w:rsidRPr="004A0FA5" w:rsidRDefault="00E05F9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дубильные вещества</w:t>
            </w:r>
          </w:p>
          <w:p w14:paraId="1DD09677" w14:textId="77777777" w:rsidR="00E05F90" w:rsidRPr="004A0FA5" w:rsidRDefault="00E05F90" w:rsidP="004E0B49">
            <w:pPr>
              <w:pStyle w:val="a8"/>
              <w:tabs>
                <w:tab w:val="left" w:pos="284"/>
              </w:tabs>
              <w:spacing w:after="0" w:line="240" w:lineRule="auto"/>
              <w:ind w:left="0"/>
              <w:jc w:val="both"/>
              <w:rPr>
                <w:rFonts w:ascii="Times New Roman" w:hAnsi="Times New Roman" w:cs="Times New Roman"/>
                <w:sz w:val="24"/>
                <w:szCs w:val="24"/>
              </w:rPr>
            </w:pPr>
          </w:p>
          <w:p w14:paraId="66290BF3" w14:textId="77777777" w:rsidR="00E05F90" w:rsidRPr="004A0FA5" w:rsidRDefault="00E05F90" w:rsidP="004E0B49">
            <w:pPr>
              <w:pStyle w:val="a8"/>
              <w:tabs>
                <w:tab w:val="left" w:pos="284"/>
              </w:tabs>
              <w:spacing w:after="0" w:line="240" w:lineRule="auto"/>
              <w:ind w:left="0"/>
              <w:jc w:val="both"/>
              <w:rPr>
                <w:rFonts w:ascii="Times New Roman" w:hAnsi="Times New Roman" w:cs="Times New Roman"/>
                <w:sz w:val="24"/>
                <w:szCs w:val="24"/>
              </w:rPr>
            </w:pPr>
          </w:p>
          <w:p w14:paraId="4FBC565F" w14:textId="77777777" w:rsidR="00E05F90" w:rsidRPr="004A0FA5" w:rsidRDefault="00E05F90" w:rsidP="004E0B49">
            <w:pPr>
              <w:pStyle w:val="a8"/>
              <w:tabs>
                <w:tab w:val="left" w:pos="284"/>
              </w:tabs>
              <w:spacing w:after="0" w:line="240" w:lineRule="auto"/>
              <w:ind w:left="0"/>
              <w:jc w:val="both"/>
              <w:rPr>
                <w:rFonts w:ascii="Times New Roman" w:hAnsi="Times New Roman" w:cs="Times New Roman"/>
                <w:sz w:val="24"/>
                <w:szCs w:val="24"/>
              </w:rPr>
            </w:pPr>
          </w:p>
          <w:p w14:paraId="074A6656" w14:textId="77777777" w:rsidR="00E05F90" w:rsidRPr="004A0FA5" w:rsidRDefault="00E05F90" w:rsidP="004E0B49">
            <w:pPr>
              <w:pStyle w:val="a8"/>
              <w:tabs>
                <w:tab w:val="left" w:pos="284"/>
              </w:tabs>
              <w:spacing w:after="0" w:line="240" w:lineRule="auto"/>
              <w:ind w:left="0"/>
              <w:jc w:val="both"/>
              <w:rPr>
                <w:rFonts w:ascii="Times New Roman" w:hAnsi="Times New Roman" w:cs="Times New Roman"/>
                <w:sz w:val="24"/>
                <w:szCs w:val="24"/>
              </w:rPr>
            </w:pPr>
          </w:p>
          <w:p w14:paraId="4C44B354" w14:textId="77777777" w:rsidR="00E05F90" w:rsidRPr="004A0FA5" w:rsidRDefault="00E05F90" w:rsidP="004E0B49">
            <w:pPr>
              <w:pStyle w:val="a8"/>
              <w:tabs>
                <w:tab w:val="left" w:pos="284"/>
              </w:tabs>
              <w:spacing w:after="0" w:line="240" w:lineRule="auto"/>
              <w:ind w:left="0"/>
              <w:jc w:val="both"/>
              <w:rPr>
                <w:rFonts w:ascii="Times New Roman" w:hAnsi="Times New Roman" w:cs="Times New Roman"/>
                <w:sz w:val="24"/>
                <w:szCs w:val="24"/>
              </w:rPr>
            </w:pPr>
          </w:p>
          <w:p w14:paraId="02A07F4D" w14:textId="77777777" w:rsidR="00E05F90" w:rsidRPr="004A0FA5" w:rsidRDefault="00E05F9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xml:space="preserve">- флавоноиды </w:t>
            </w:r>
          </w:p>
        </w:tc>
        <w:tc>
          <w:tcPr>
            <w:tcW w:w="4111" w:type="dxa"/>
            <w:shd w:val="clear" w:color="auto" w:fill="auto"/>
          </w:tcPr>
          <w:p w14:paraId="62406205" w14:textId="77777777" w:rsidR="00E05F90" w:rsidRPr="004A0FA5" w:rsidRDefault="00E05F9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xml:space="preserve">- на фильтровальную бумагу наносят несколько капель спиртового раствора препарата, подсушивают и опрыскивают 1 % раствором железа аммония сульфата или 2 % раствором железа хлорида, появляется серое или голубовато-серое окрашивание </w:t>
            </w:r>
          </w:p>
          <w:p w14:paraId="5AFD4ABC" w14:textId="77777777" w:rsidR="00E05F90" w:rsidRPr="004A0FA5" w:rsidRDefault="00E05F9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xml:space="preserve">- к спиртовому раствору препарата прибавляют кислоту </w:t>
            </w:r>
            <w:proofErr w:type="spellStart"/>
            <w:r w:rsidRPr="004A0FA5">
              <w:rPr>
                <w:rFonts w:ascii="Times New Roman" w:hAnsi="Times New Roman" w:cs="Times New Roman"/>
                <w:sz w:val="24"/>
                <w:szCs w:val="24"/>
              </w:rPr>
              <w:t>хлороводородную</w:t>
            </w:r>
            <w:proofErr w:type="spellEnd"/>
            <w:r w:rsidRPr="004A0FA5">
              <w:rPr>
                <w:rFonts w:ascii="Times New Roman" w:hAnsi="Times New Roman" w:cs="Times New Roman"/>
                <w:sz w:val="24"/>
                <w:szCs w:val="24"/>
              </w:rPr>
              <w:t xml:space="preserve"> Р, магний Р, нагревают на кипящей водяной бане, появляется красно-оранжевое окрашивание.</w:t>
            </w:r>
          </w:p>
        </w:tc>
        <w:tc>
          <w:tcPr>
            <w:tcW w:w="1990" w:type="dxa"/>
          </w:tcPr>
          <w:p w14:paraId="4228F4E0" w14:textId="77777777" w:rsidR="00E05F90" w:rsidRPr="004A0FA5" w:rsidRDefault="00E05F9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Качественная реакция в соответствии с НД</w:t>
            </w:r>
          </w:p>
        </w:tc>
      </w:tr>
      <w:tr w:rsidR="004A0FA5" w:rsidRPr="004A0FA5" w14:paraId="6666FF80" w14:textId="77777777" w:rsidTr="006B43AE">
        <w:trPr>
          <w:trHeight w:val="146"/>
        </w:trPr>
        <w:tc>
          <w:tcPr>
            <w:tcW w:w="3431" w:type="dxa"/>
            <w:shd w:val="clear" w:color="auto" w:fill="auto"/>
          </w:tcPr>
          <w:p w14:paraId="1733F8C5" w14:textId="77777777" w:rsidR="00E05F90" w:rsidRPr="004A0FA5" w:rsidRDefault="00E05F9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xml:space="preserve">Однородность </w:t>
            </w:r>
          </w:p>
        </w:tc>
        <w:tc>
          <w:tcPr>
            <w:tcW w:w="4111" w:type="dxa"/>
            <w:shd w:val="clear" w:color="auto" w:fill="auto"/>
          </w:tcPr>
          <w:p w14:paraId="3FDB5EC1" w14:textId="77777777" w:rsidR="00E05F90" w:rsidRPr="004A0FA5" w:rsidRDefault="00EA5148"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Препарат должен быть однородным</w:t>
            </w:r>
          </w:p>
        </w:tc>
        <w:tc>
          <w:tcPr>
            <w:tcW w:w="1990" w:type="dxa"/>
          </w:tcPr>
          <w:p w14:paraId="5DCEED00" w14:textId="77777777" w:rsidR="00E05F90" w:rsidRPr="004A0FA5" w:rsidRDefault="00E05F9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ГФ РК I, т. 1</w:t>
            </w:r>
            <w:r w:rsidRPr="004A0FA5">
              <w:rPr>
                <w:rFonts w:ascii="Times New Roman" w:hAnsi="Times New Roman" w:cs="Times New Roman"/>
                <w:i/>
                <w:iCs/>
                <w:sz w:val="24"/>
                <w:szCs w:val="24"/>
              </w:rPr>
              <w:t xml:space="preserve">, </w:t>
            </w:r>
            <w:r w:rsidRPr="004A0FA5">
              <w:rPr>
                <w:rFonts w:ascii="Times New Roman" w:hAnsi="Times New Roman" w:cs="Times New Roman"/>
                <w:sz w:val="24"/>
                <w:szCs w:val="24"/>
              </w:rPr>
              <w:t>общая статья «Мягкие лекарственные средства для местного применения», Приложение I</w:t>
            </w:r>
          </w:p>
        </w:tc>
      </w:tr>
      <w:tr w:rsidR="004A0FA5" w:rsidRPr="004A0FA5" w14:paraId="74A33EA8" w14:textId="77777777" w:rsidTr="006B43AE">
        <w:trPr>
          <w:trHeight w:val="146"/>
        </w:trPr>
        <w:tc>
          <w:tcPr>
            <w:tcW w:w="3431" w:type="dxa"/>
            <w:shd w:val="clear" w:color="auto" w:fill="auto"/>
          </w:tcPr>
          <w:p w14:paraId="1864BDED" w14:textId="77777777" w:rsidR="00E05F90" w:rsidRPr="004A0FA5" w:rsidRDefault="00E05F9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рН</w:t>
            </w:r>
          </w:p>
        </w:tc>
        <w:tc>
          <w:tcPr>
            <w:tcW w:w="4111" w:type="dxa"/>
            <w:shd w:val="clear" w:color="auto" w:fill="auto"/>
          </w:tcPr>
          <w:p w14:paraId="6BD6DA34" w14:textId="77777777" w:rsidR="00E05F90" w:rsidRPr="004A0FA5" w:rsidRDefault="00E05F9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xml:space="preserve">От </w:t>
            </w:r>
            <w:r w:rsidR="00EA5148" w:rsidRPr="004A0FA5">
              <w:rPr>
                <w:rFonts w:ascii="Times New Roman" w:hAnsi="Times New Roman" w:cs="Times New Roman"/>
                <w:sz w:val="24"/>
                <w:szCs w:val="24"/>
              </w:rPr>
              <w:t>5.5</w:t>
            </w:r>
            <w:r w:rsidRPr="004A0FA5">
              <w:rPr>
                <w:rFonts w:ascii="Times New Roman" w:hAnsi="Times New Roman" w:cs="Times New Roman"/>
                <w:sz w:val="24"/>
                <w:szCs w:val="24"/>
              </w:rPr>
              <w:t xml:space="preserve"> до 6.</w:t>
            </w:r>
            <w:r w:rsidR="004C0A10" w:rsidRPr="004A0FA5">
              <w:rPr>
                <w:rFonts w:ascii="Times New Roman" w:hAnsi="Times New Roman" w:cs="Times New Roman"/>
                <w:sz w:val="24"/>
                <w:szCs w:val="24"/>
              </w:rPr>
              <w:t>75</w:t>
            </w:r>
          </w:p>
        </w:tc>
        <w:tc>
          <w:tcPr>
            <w:tcW w:w="1990" w:type="dxa"/>
          </w:tcPr>
          <w:p w14:paraId="2C7DE412" w14:textId="77777777" w:rsidR="00E05F90" w:rsidRPr="004A0FA5" w:rsidRDefault="00E05F9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ГФ РК I, т. 1, 2.2.3</w:t>
            </w:r>
          </w:p>
        </w:tc>
      </w:tr>
      <w:tr w:rsidR="004A0FA5" w:rsidRPr="004A0FA5" w14:paraId="2E912FDE" w14:textId="77777777" w:rsidTr="006B43AE">
        <w:trPr>
          <w:trHeight w:val="858"/>
        </w:trPr>
        <w:tc>
          <w:tcPr>
            <w:tcW w:w="3431" w:type="dxa"/>
            <w:shd w:val="clear" w:color="auto" w:fill="auto"/>
          </w:tcPr>
          <w:p w14:paraId="35A7B51C" w14:textId="77777777" w:rsidR="00E05F90" w:rsidRPr="004A0FA5" w:rsidRDefault="00E05F9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Количественное определение</w:t>
            </w:r>
          </w:p>
          <w:p w14:paraId="7DDBB33B" w14:textId="77777777" w:rsidR="00E05F90" w:rsidRPr="004A0FA5" w:rsidRDefault="00E05F9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xml:space="preserve">- содержание дубильных веществ </w:t>
            </w:r>
          </w:p>
        </w:tc>
        <w:tc>
          <w:tcPr>
            <w:tcW w:w="4111" w:type="dxa"/>
            <w:shd w:val="clear" w:color="auto" w:fill="auto"/>
          </w:tcPr>
          <w:p w14:paraId="7077EA3F" w14:textId="77777777" w:rsidR="00E05F90" w:rsidRPr="004A0FA5" w:rsidRDefault="00E05F9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не менее 0.75 %</w:t>
            </w:r>
          </w:p>
          <w:p w14:paraId="436270FE" w14:textId="77777777" w:rsidR="00E05F90" w:rsidRPr="004A0FA5" w:rsidRDefault="00E05F90" w:rsidP="004E0B49">
            <w:pPr>
              <w:pStyle w:val="a8"/>
              <w:tabs>
                <w:tab w:val="left" w:pos="284"/>
              </w:tabs>
              <w:spacing w:after="0" w:line="240" w:lineRule="auto"/>
              <w:ind w:left="0"/>
              <w:jc w:val="both"/>
              <w:rPr>
                <w:rFonts w:ascii="Times New Roman" w:hAnsi="Times New Roman" w:cs="Times New Roman"/>
                <w:sz w:val="24"/>
                <w:szCs w:val="24"/>
              </w:rPr>
            </w:pPr>
          </w:p>
        </w:tc>
        <w:tc>
          <w:tcPr>
            <w:tcW w:w="1990" w:type="dxa"/>
          </w:tcPr>
          <w:p w14:paraId="32958EB9" w14:textId="77777777" w:rsidR="00E05F90" w:rsidRPr="004A0FA5" w:rsidRDefault="00E05F9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A211D5" w14:paraId="42658D9A" w14:textId="77777777" w:rsidTr="006B43AE">
        <w:trPr>
          <w:trHeight w:val="548"/>
        </w:trPr>
        <w:tc>
          <w:tcPr>
            <w:tcW w:w="3431" w:type="dxa"/>
            <w:shd w:val="clear" w:color="auto" w:fill="auto"/>
          </w:tcPr>
          <w:p w14:paraId="12E61744" w14:textId="77777777" w:rsidR="00E05F90" w:rsidRPr="004A0FA5" w:rsidRDefault="00E05F9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Микробиологическая чистота</w:t>
            </w:r>
          </w:p>
        </w:tc>
        <w:tc>
          <w:tcPr>
            <w:tcW w:w="4111" w:type="dxa"/>
            <w:shd w:val="clear" w:color="auto" w:fill="auto"/>
          </w:tcPr>
          <w:p w14:paraId="20174759" w14:textId="77777777" w:rsidR="00E05F90" w:rsidRPr="004A0FA5" w:rsidRDefault="00E05F9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xml:space="preserve">В 1 г препарата допускается наличие не более 100 аэробных бактерий, дрожжевых и плесневых грибов (суммарно).  Отсутствуют бактерии семейства </w:t>
            </w:r>
            <w:proofErr w:type="spellStart"/>
            <w:r w:rsidRPr="004A0FA5">
              <w:rPr>
                <w:rFonts w:ascii="Times New Roman" w:hAnsi="Times New Roman" w:cs="Times New Roman"/>
                <w:i/>
                <w:iCs/>
                <w:sz w:val="24"/>
                <w:szCs w:val="24"/>
              </w:rPr>
              <w:t>Enterobacteriaceae</w:t>
            </w:r>
            <w:proofErr w:type="spellEnd"/>
            <w:r w:rsidRPr="004A0FA5">
              <w:rPr>
                <w:rFonts w:ascii="Times New Roman" w:hAnsi="Times New Roman" w:cs="Times New Roman"/>
                <w:i/>
                <w:iCs/>
                <w:sz w:val="24"/>
                <w:szCs w:val="24"/>
              </w:rPr>
              <w:t xml:space="preserve">, </w:t>
            </w:r>
            <w:proofErr w:type="spellStart"/>
            <w:r w:rsidRPr="004A0FA5">
              <w:rPr>
                <w:rFonts w:ascii="Times New Roman" w:hAnsi="Times New Roman" w:cs="Times New Roman"/>
                <w:i/>
                <w:iCs/>
                <w:sz w:val="24"/>
                <w:szCs w:val="24"/>
              </w:rPr>
              <w:t>Pseudomonas</w:t>
            </w:r>
            <w:proofErr w:type="spellEnd"/>
            <w:r w:rsidRPr="004A0FA5">
              <w:rPr>
                <w:rFonts w:ascii="Times New Roman" w:hAnsi="Times New Roman" w:cs="Times New Roman"/>
                <w:i/>
                <w:iCs/>
                <w:sz w:val="24"/>
                <w:szCs w:val="24"/>
              </w:rPr>
              <w:t xml:space="preserve"> </w:t>
            </w:r>
            <w:proofErr w:type="spellStart"/>
            <w:r w:rsidRPr="004A0FA5">
              <w:rPr>
                <w:rFonts w:ascii="Times New Roman" w:hAnsi="Times New Roman" w:cs="Times New Roman"/>
                <w:i/>
                <w:iCs/>
                <w:sz w:val="24"/>
                <w:szCs w:val="24"/>
              </w:rPr>
              <w:t>aeruginosae</w:t>
            </w:r>
            <w:proofErr w:type="spellEnd"/>
            <w:r w:rsidRPr="004A0FA5">
              <w:rPr>
                <w:rFonts w:ascii="Times New Roman" w:hAnsi="Times New Roman" w:cs="Times New Roman"/>
                <w:i/>
                <w:iCs/>
                <w:sz w:val="24"/>
                <w:szCs w:val="24"/>
              </w:rPr>
              <w:t xml:space="preserve">, </w:t>
            </w:r>
            <w:proofErr w:type="spellStart"/>
            <w:r w:rsidRPr="004A0FA5">
              <w:rPr>
                <w:rFonts w:ascii="Times New Roman" w:hAnsi="Times New Roman" w:cs="Times New Roman"/>
                <w:i/>
                <w:iCs/>
                <w:sz w:val="24"/>
                <w:szCs w:val="24"/>
              </w:rPr>
              <w:t>Staphylococcus</w:t>
            </w:r>
            <w:proofErr w:type="spellEnd"/>
            <w:r w:rsidRPr="004A0FA5">
              <w:rPr>
                <w:rFonts w:ascii="Times New Roman" w:hAnsi="Times New Roman" w:cs="Times New Roman"/>
                <w:i/>
                <w:iCs/>
                <w:sz w:val="24"/>
                <w:szCs w:val="24"/>
              </w:rPr>
              <w:t xml:space="preserve"> </w:t>
            </w:r>
            <w:proofErr w:type="spellStart"/>
            <w:r w:rsidRPr="004A0FA5">
              <w:rPr>
                <w:rFonts w:ascii="Times New Roman" w:hAnsi="Times New Roman" w:cs="Times New Roman"/>
                <w:i/>
                <w:iCs/>
                <w:sz w:val="24"/>
                <w:szCs w:val="24"/>
              </w:rPr>
              <w:t>aureus</w:t>
            </w:r>
            <w:proofErr w:type="spellEnd"/>
            <w:r w:rsidRPr="004A0FA5">
              <w:rPr>
                <w:rFonts w:ascii="Times New Roman" w:hAnsi="Times New Roman" w:cs="Times New Roman"/>
                <w:i/>
                <w:iCs/>
                <w:sz w:val="24"/>
                <w:szCs w:val="24"/>
              </w:rPr>
              <w:t>.</w:t>
            </w:r>
          </w:p>
        </w:tc>
        <w:tc>
          <w:tcPr>
            <w:tcW w:w="1990" w:type="dxa"/>
          </w:tcPr>
          <w:p w14:paraId="3818EB49" w14:textId="77777777" w:rsidR="00E05F90" w:rsidRPr="004A0FA5" w:rsidRDefault="00E05F90" w:rsidP="004E0B49">
            <w:pPr>
              <w:pStyle w:val="a8"/>
              <w:tabs>
                <w:tab w:val="left" w:pos="284"/>
              </w:tabs>
              <w:spacing w:after="0" w:line="240" w:lineRule="auto"/>
              <w:ind w:left="0"/>
              <w:jc w:val="both"/>
              <w:rPr>
                <w:rFonts w:ascii="Times New Roman" w:hAnsi="Times New Roman" w:cs="Times New Roman"/>
                <w:i/>
                <w:iCs/>
                <w:sz w:val="24"/>
                <w:szCs w:val="24"/>
                <w:lang w:val="en-US"/>
              </w:rPr>
            </w:pPr>
            <w:r w:rsidRPr="004A0FA5">
              <w:rPr>
                <w:rFonts w:ascii="Times New Roman" w:hAnsi="Times New Roman" w:cs="Times New Roman"/>
                <w:sz w:val="24"/>
                <w:szCs w:val="24"/>
              </w:rPr>
              <w:t>ГФ</w:t>
            </w:r>
            <w:r w:rsidRPr="004A0FA5">
              <w:rPr>
                <w:rFonts w:ascii="Times New Roman" w:hAnsi="Times New Roman" w:cs="Times New Roman"/>
                <w:sz w:val="24"/>
                <w:szCs w:val="24"/>
                <w:lang w:val="en-US"/>
              </w:rPr>
              <w:t xml:space="preserve"> </w:t>
            </w:r>
            <w:r w:rsidRPr="004A0FA5">
              <w:rPr>
                <w:rFonts w:ascii="Times New Roman" w:hAnsi="Times New Roman" w:cs="Times New Roman"/>
                <w:sz w:val="24"/>
                <w:szCs w:val="24"/>
              </w:rPr>
              <w:t>РК</w:t>
            </w:r>
            <w:r w:rsidRPr="004A0FA5">
              <w:rPr>
                <w:rFonts w:ascii="Times New Roman" w:hAnsi="Times New Roman" w:cs="Times New Roman"/>
                <w:sz w:val="24"/>
                <w:szCs w:val="24"/>
                <w:lang w:val="en-US"/>
              </w:rPr>
              <w:t xml:space="preserve"> I, </w:t>
            </w:r>
            <w:r w:rsidRPr="004A0FA5">
              <w:rPr>
                <w:rFonts w:ascii="Times New Roman" w:hAnsi="Times New Roman" w:cs="Times New Roman"/>
                <w:sz w:val="24"/>
                <w:szCs w:val="24"/>
              </w:rPr>
              <w:t>т</w:t>
            </w:r>
            <w:r w:rsidRPr="004A0FA5">
              <w:rPr>
                <w:rFonts w:ascii="Times New Roman" w:hAnsi="Times New Roman" w:cs="Times New Roman"/>
                <w:sz w:val="24"/>
                <w:szCs w:val="24"/>
                <w:lang w:val="en-US"/>
              </w:rPr>
              <w:t xml:space="preserve">. 1, </w:t>
            </w:r>
            <w:r w:rsidRPr="004A0FA5">
              <w:rPr>
                <w:rFonts w:ascii="Times New Roman" w:hAnsi="Times New Roman" w:cs="Times New Roman"/>
                <w:i/>
                <w:iCs/>
                <w:sz w:val="24"/>
                <w:szCs w:val="24"/>
                <w:lang w:val="en-US"/>
              </w:rPr>
              <w:t>2.6.12</w:t>
            </w:r>
          </w:p>
          <w:p w14:paraId="2F073413" w14:textId="77777777" w:rsidR="00E05F90" w:rsidRPr="004A0FA5" w:rsidRDefault="00E05F90" w:rsidP="004E0B49">
            <w:pPr>
              <w:pStyle w:val="a8"/>
              <w:tabs>
                <w:tab w:val="left" w:pos="284"/>
              </w:tabs>
              <w:spacing w:after="0" w:line="240" w:lineRule="auto"/>
              <w:ind w:left="0"/>
              <w:jc w:val="both"/>
              <w:rPr>
                <w:rFonts w:ascii="Times New Roman" w:hAnsi="Times New Roman" w:cs="Times New Roman"/>
                <w:sz w:val="24"/>
                <w:szCs w:val="24"/>
                <w:lang w:val="en-US"/>
              </w:rPr>
            </w:pPr>
            <w:r w:rsidRPr="004A0FA5">
              <w:rPr>
                <w:rFonts w:ascii="Times New Roman" w:hAnsi="Times New Roman" w:cs="Times New Roman"/>
                <w:sz w:val="24"/>
                <w:szCs w:val="24"/>
              </w:rPr>
              <w:t>ГФ</w:t>
            </w:r>
            <w:r w:rsidRPr="004A0FA5">
              <w:rPr>
                <w:rFonts w:ascii="Times New Roman" w:hAnsi="Times New Roman" w:cs="Times New Roman"/>
                <w:sz w:val="24"/>
                <w:szCs w:val="24"/>
                <w:lang w:val="en-US"/>
              </w:rPr>
              <w:t xml:space="preserve"> </w:t>
            </w:r>
            <w:r w:rsidRPr="004A0FA5">
              <w:rPr>
                <w:rFonts w:ascii="Times New Roman" w:hAnsi="Times New Roman" w:cs="Times New Roman"/>
                <w:sz w:val="24"/>
                <w:szCs w:val="24"/>
              </w:rPr>
              <w:t>РК</w:t>
            </w:r>
            <w:r w:rsidRPr="004A0FA5">
              <w:rPr>
                <w:rFonts w:ascii="Times New Roman" w:hAnsi="Times New Roman" w:cs="Times New Roman"/>
                <w:sz w:val="24"/>
                <w:szCs w:val="24"/>
                <w:lang w:val="en-US"/>
              </w:rPr>
              <w:t xml:space="preserve"> I, </w:t>
            </w:r>
            <w:r w:rsidRPr="004A0FA5">
              <w:rPr>
                <w:rFonts w:ascii="Times New Roman" w:hAnsi="Times New Roman" w:cs="Times New Roman"/>
                <w:sz w:val="24"/>
                <w:szCs w:val="24"/>
              </w:rPr>
              <w:t>т</w:t>
            </w:r>
            <w:r w:rsidRPr="004A0FA5">
              <w:rPr>
                <w:rFonts w:ascii="Times New Roman" w:hAnsi="Times New Roman" w:cs="Times New Roman"/>
                <w:sz w:val="24"/>
                <w:szCs w:val="24"/>
                <w:lang w:val="en-US"/>
              </w:rPr>
              <w:t xml:space="preserve">. 1, </w:t>
            </w:r>
            <w:r w:rsidRPr="004A0FA5">
              <w:rPr>
                <w:rFonts w:ascii="Times New Roman" w:hAnsi="Times New Roman" w:cs="Times New Roman"/>
                <w:i/>
                <w:iCs/>
                <w:sz w:val="24"/>
                <w:szCs w:val="24"/>
                <w:lang w:val="en-US"/>
              </w:rPr>
              <w:t>2.6.13</w:t>
            </w:r>
          </w:p>
        </w:tc>
      </w:tr>
      <w:tr w:rsidR="004A0FA5" w:rsidRPr="004A0FA5" w14:paraId="13042ECD" w14:textId="77777777" w:rsidTr="006B43AE">
        <w:trPr>
          <w:trHeight w:val="435"/>
        </w:trPr>
        <w:tc>
          <w:tcPr>
            <w:tcW w:w="3431" w:type="dxa"/>
            <w:shd w:val="clear" w:color="auto" w:fill="auto"/>
          </w:tcPr>
          <w:p w14:paraId="4CF61879" w14:textId="77777777" w:rsidR="00E05F90" w:rsidRPr="004A0FA5" w:rsidRDefault="00E05F9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Упаковка</w:t>
            </w:r>
          </w:p>
        </w:tc>
        <w:tc>
          <w:tcPr>
            <w:tcW w:w="4111" w:type="dxa"/>
            <w:shd w:val="clear" w:color="auto" w:fill="auto"/>
          </w:tcPr>
          <w:p w14:paraId="1815B765" w14:textId="77777777" w:rsidR="00E05F90" w:rsidRPr="004A0FA5" w:rsidRDefault="00E05F9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По 50 г в тубу алюминиевую с защитной алюминиевой мембраной, укупоренную завинчивающейся крышкой из пластмассы с приспособлением для прокалывания мембраны</w:t>
            </w:r>
          </w:p>
        </w:tc>
        <w:tc>
          <w:tcPr>
            <w:tcW w:w="1990" w:type="dxa"/>
          </w:tcPr>
          <w:p w14:paraId="14296494" w14:textId="77777777" w:rsidR="00E05F90" w:rsidRPr="004A0FA5" w:rsidRDefault="00E05F90"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bl>
    <w:p w14:paraId="22842852" w14:textId="77777777" w:rsidR="006B43AE" w:rsidRPr="004A0FA5" w:rsidRDefault="006B43AE" w:rsidP="004E0B49">
      <w:pPr>
        <w:spacing w:after="0" w:line="240" w:lineRule="auto"/>
        <w:jc w:val="right"/>
        <w:rPr>
          <w:rFonts w:ascii="Times New Roman" w:hAnsi="Times New Roman" w:cs="Times New Roman"/>
          <w:sz w:val="28"/>
          <w:szCs w:val="28"/>
        </w:rPr>
      </w:pPr>
    </w:p>
    <w:p w14:paraId="430B8DF5" w14:textId="77777777" w:rsidR="0059653B" w:rsidRPr="004A0FA5" w:rsidRDefault="0059653B" w:rsidP="004E0B49">
      <w:pPr>
        <w:spacing w:after="0" w:line="240" w:lineRule="auto"/>
        <w:jc w:val="right"/>
        <w:rPr>
          <w:rFonts w:ascii="Times New Roman" w:hAnsi="Times New Roman" w:cs="Times New Roman"/>
          <w:sz w:val="28"/>
          <w:szCs w:val="28"/>
        </w:rPr>
      </w:pPr>
      <w:r w:rsidRPr="004A0FA5">
        <w:rPr>
          <w:rFonts w:ascii="Times New Roman" w:hAnsi="Times New Roman" w:cs="Times New Roman"/>
          <w:sz w:val="28"/>
          <w:szCs w:val="28"/>
        </w:rPr>
        <w:lastRenderedPageBreak/>
        <w:t>Продолжение таблицы 6</w:t>
      </w:r>
    </w:p>
    <w:p w14:paraId="2D51C460" w14:textId="77777777" w:rsidR="0059653B" w:rsidRPr="004A0FA5" w:rsidRDefault="0059653B" w:rsidP="004E0B49">
      <w:pPr>
        <w:spacing w:after="0" w:line="240" w:lineRule="auto"/>
        <w:rPr>
          <w:rFonts w:ascii="Times New Roman" w:hAnsi="Times New Roman" w:cs="Times New Roman"/>
          <w:sz w:val="28"/>
          <w:szCs w:val="28"/>
        </w:rPr>
      </w:pPr>
    </w:p>
    <w:tbl>
      <w:tblPr>
        <w:tblW w:w="95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3944"/>
        <w:gridCol w:w="1990"/>
      </w:tblGrid>
      <w:tr w:rsidR="004A0FA5" w:rsidRPr="004A0FA5" w14:paraId="0B72961C" w14:textId="77777777" w:rsidTr="0059653B">
        <w:trPr>
          <w:trHeight w:val="339"/>
        </w:trPr>
        <w:tc>
          <w:tcPr>
            <w:tcW w:w="3598" w:type="dxa"/>
            <w:shd w:val="clear" w:color="auto" w:fill="auto"/>
          </w:tcPr>
          <w:p w14:paraId="34E75E95" w14:textId="77777777" w:rsidR="0059653B" w:rsidRPr="004A0FA5" w:rsidRDefault="0059653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1</w:t>
            </w:r>
          </w:p>
        </w:tc>
        <w:tc>
          <w:tcPr>
            <w:tcW w:w="3944" w:type="dxa"/>
            <w:shd w:val="clear" w:color="auto" w:fill="auto"/>
          </w:tcPr>
          <w:p w14:paraId="2B244D73" w14:textId="77777777" w:rsidR="0059653B" w:rsidRPr="004A0FA5" w:rsidRDefault="0059653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2</w:t>
            </w:r>
          </w:p>
        </w:tc>
        <w:tc>
          <w:tcPr>
            <w:tcW w:w="1990" w:type="dxa"/>
          </w:tcPr>
          <w:p w14:paraId="2ABC0E05" w14:textId="77777777" w:rsidR="0059653B" w:rsidRPr="004A0FA5" w:rsidRDefault="0059653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3</w:t>
            </w:r>
          </w:p>
        </w:tc>
      </w:tr>
      <w:tr w:rsidR="004A0FA5" w:rsidRPr="004A0FA5" w14:paraId="52636E1A" w14:textId="77777777" w:rsidTr="006D3655">
        <w:trPr>
          <w:trHeight w:val="571"/>
        </w:trPr>
        <w:tc>
          <w:tcPr>
            <w:tcW w:w="3598" w:type="dxa"/>
            <w:shd w:val="clear" w:color="auto" w:fill="auto"/>
          </w:tcPr>
          <w:p w14:paraId="45F55DCE" w14:textId="77777777" w:rsidR="0059653B" w:rsidRPr="004A0FA5" w:rsidRDefault="0059653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Маркировка</w:t>
            </w:r>
          </w:p>
        </w:tc>
        <w:tc>
          <w:tcPr>
            <w:tcW w:w="3944" w:type="dxa"/>
            <w:shd w:val="clear" w:color="auto" w:fill="auto"/>
          </w:tcPr>
          <w:p w14:paraId="711C7310" w14:textId="77777777" w:rsidR="0059653B" w:rsidRPr="004A0FA5" w:rsidRDefault="0059653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См. утвержденный макет упаковки</w:t>
            </w:r>
          </w:p>
        </w:tc>
        <w:tc>
          <w:tcPr>
            <w:tcW w:w="1990" w:type="dxa"/>
          </w:tcPr>
          <w:p w14:paraId="6B7714BC" w14:textId="77777777" w:rsidR="0059653B" w:rsidRPr="004A0FA5" w:rsidRDefault="0059653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64F80B97" w14:textId="77777777" w:rsidTr="006D3655">
        <w:trPr>
          <w:trHeight w:val="564"/>
        </w:trPr>
        <w:tc>
          <w:tcPr>
            <w:tcW w:w="3598" w:type="dxa"/>
            <w:shd w:val="clear" w:color="auto" w:fill="auto"/>
          </w:tcPr>
          <w:p w14:paraId="4B83B463" w14:textId="77777777" w:rsidR="0059653B" w:rsidRPr="004A0FA5" w:rsidRDefault="0059653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Хранение</w:t>
            </w:r>
          </w:p>
        </w:tc>
        <w:tc>
          <w:tcPr>
            <w:tcW w:w="3944" w:type="dxa"/>
            <w:shd w:val="clear" w:color="auto" w:fill="auto"/>
          </w:tcPr>
          <w:p w14:paraId="16AC04BF" w14:textId="77777777" w:rsidR="0059653B" w:rsidRPr="004A0FA5" w:rsidRDefault="0059653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прохладном, защищенном от света месте при температуре не выше 25 0С.</w:t>
            </w:r>
          </w:p>
        </w:tc>
        <w:tc>
          <w:tcPr>
            <w:tcW w:w="1990" w:type="dxa"/>
          </w:tcPr>
          <w:p w14:paraId="603ED180" w14:textId="77777777" w:rsidR="0059653B" w:rsidRPr="004A0FA5" w:rsidRDefault="0059653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НД</w:t>
            </w:r>
          </w:p>
        </w:tc>
      </w:tr>
      <w:tr w:rsidR="004A0FA5" w:rsidRPr="004A0FA5" w14:paraId="01737852" w14:textId="77777777" w:rsidTr="006D3655">
        <w:trPr>
          <w:trHeight w:val="569"/>
        </w:trPr>
        <w:tc>
          <w:tcPr>
            <w:tcW w:w="3598" w:type="dxa"/>
            <w:shd w:val="clear" w:color="auto" w:fill="auto"/>
          </w:tcPr>
          <w:p w14:paraId="1AE195DF" w14:textId="77777777" w:rsidR="0059653B" w:rsidRPr="004A0FA5" w:rsidRDefault="0059653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Транспортирование</w:t>
            </w:r>
          </w:p>
        </w:tc>
        <w:tc>
          <w:tcPr>
            <w:tcW w:w="3944" w:type="dxa"/>
            <w:shd w:val="clear" w:color="auto" w:fill="auto"/>
          </w:tcPr>
          <w:p w14:paraId="5B3F42B5" w14:textId="77777777" w:rsidR="0059653B" w:rsidRPr="004A0FA5" w:rsidRDefault="0059653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ГОСТ 17768-90</w:t>
            </w:r>
          </w:p>
        </w:tc>
        <w:tc>
          <w:tcPr>
            <w:tcW w:w="1990" w:type="dxa"/>
          </w:tcPr>
          <w:p w14:paraId="24EF0A86" w14:textId="77777777" w:rsidR="0059653B" w:rsidRPr="004A0FA5" w:rsidRDefault="0059653B"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В соответствии с ГОСТ 17768-90</w:t>
            </w:r>
          </w:p>
        </w:tc>
      </w:tr>
    </w:tbl>
    <w:p w14:paraId="45DB99C3" w14:textId="77777777" w:rsidR="0059653B" w:rsidRPr="004A0FA5" w:rsidRDefault="0059653B" w:rsidP="004E0B49">
      <w:pPr>
        <w:spacing w:after="0" w:line="240" w:lineRule="auto"/>
        <w:rPr>
          <w:rFonts w:ascii="Times New Roman" w:eastAsia="Arial Unicode MS" w:hAnsi="Times New Roman" w:cs="Times New Roman"/>
          <w:bCs/>
          <w:sz w:val="28"/>
          <w:szCs w:val="28"/>
          <w:lang w:bidi="en-US"/>
        </w:rPr>
      </w:pPr>
    </w:p>
    <w:bookmarkEnd w:id="97"/>
    <w:p w14:paraId="14A69B9F" w14:textId="77777777" w:rsidR="0059653B" w:rsidRPr="004A0FA5" w:rsidRDefault="0059653B" w:rsidP="004E0B49">
      <w:pPr>
        <w:spacing w:after="0" w:line="240" w:lineRule="auto"/>
        <w:rPr>
          <w:rFonts w:ascii="Times New Roman" w:hAnsi="Times New Roman" w:cs="Times New Roman"/>
          <w:sz w:val="28"/>
          <w:szCs w:val="28"/>
        </w:rPr>
        <w:sectPr w:rsidR="0059653B" w:rsidRPr="004A0FA5" w:rsidSect="00B63BCB">
          <w:pgSz w:w="11906" w:h="16838"/>
          <w:pgMar w:top="1134" w:right="567" w:bottom="1134" w:left="1701" w:header="708" w:footer="708" w:gutter="0"/>
          <w:cols w:space="708"/>
          <w:docGrid w:linePitch="360"/>
        </w:sectPr>
      </w:pPr>
    </w:p>
    <w:p w14:paraId="56ACD02B" w14:textId="77777777" w:rsidR="00631941" w:rsidRPr="004A0FA5" w:rsidRDefault="00631941" w:rsidP="004E0B49">
      <w:pPr>
        <w:spacing w:after="0" w:line="240" w:lineRule="auto"/>
        <w:ind w:firstLine="567"/>
        <w:jc w:val="center"/>
        <w:rPr>
          <w:rFonts w:ascii="Times New Roman" w:hAnsi="Times New Roman" w:cs="Times New Roman"/>
          <w:b/>
          <w:sz w:val="28"/>
          <w:szCs w:val="28"/>
        </w:rPr>
      </w:pPr>
      <w:r w:rsidRPr="004A0FA5">
        <w:rPr>
          <w:rFonts w:ascii="Times New Roman" w:hAnsi="Times New Roman" w:cs="Times New Roman"/>
          <w:b/>
          <w:sz w:val="28"/>
          <w:szCs w:val="28"/>
        </w:rPr>
        <w:lastRenderedPageBreak/>
        <w:t xml:space="preserve">Приложение </w:t>
      </w:r>
      <w:r w:rsidR="007253C7" w:rsidRPr="004A0FA5">
        <w:rPr>
          <w:rFonts w:ascii="Times New Roman" w:hAnsi="Times New Roman" w:cs="Times New Roman"/>
          <w:b/>
          <w:sz w:val="28"/>
          <w:szCs w:val="28"/>
        </w:rPr>
        <w:t>П</w:t>
      </w:r>
    </w:p>
    <w:p w14:paraId="3EBADE4F" w14:textId="77777777" w:rsidR="00631941" w:rsidRPr="004A0FA5" w:rsidRDefault="00631941" w:rsidP="004E0B49">
      <w:pPr>
        <w:spacing w:after="0" w:line="240" w:lineRule="auto"/>
        <w:ind w:firstLine="567"/>
        <w:jc w:val="center"/>
        <w:rPr>
          <w:rFonts w:ascii="Times New Roman" w:hAnsi="Times New Roman" w:cs="Times New Roman"/>
          <w:b/>
          <w:sz w:val="28"/>
          <w:szCs w:val="28"/>
        </w:rPr>
      </w:pPr>
    </w:p>
    <w:p w14:paraId="21EF4AA0" w14:textId="2F61EB54" w:rsidR="00BE73D1" w:rsidRPr="004A0FA5" w:rsidRDefault="00BE73D1" w:rsidP="004E0B49">
      <w:pPr>
        <w:spacing w:after="0" w:line="240" w:lineRule="auto"/>
        <w:ind w:firstLine="567"/>
        <w:jc w:val="both"/>
        <w:rPr>
          <w:rFonts w:ascii="Times New Roman" w:hAnsi="Times New Roman" w:cs="Times New Roman"/>
          <w:i/>
          <w:iCs/>
          <w:sz w:val="28"/>
          <w:szCs w:val="28"/>
        </w:rPr>
      </w:pPr>
      <w:r w:rsidRPr="004A0FA5">
        <w:rPr>
          <w:rFonts w:ascii="Times New Roman" w:hAnsi="Times New Roman" w:cs="Times New Roman"/>
          <w:bCs/>
          <w:sz w:val="28"/>
          <w:szCs w:val="28"/>
        </w:rPr>
        <w:t xml:space="preserve">Таблица </w:t>
      </w:r>
      <w:r w:rsidR="00A211D5" w:rsidRPr="00A211D5">
        <w:rPr>
          <w:rFonts w:ascii="Times New Roman" w:hAnsi="Times New Roman" w:cs="Times New Roman"/>
          <w:bCs/>
          <w:sz w:val="28"/>
          <w:szCs w:val="28"/>
        </w:rPr>
        <w:t>14</w:t>
      </w:r>
      <w:r w:rsidRPr="004A0FA5">
        <w:rPr>
          <w:rFonts w:ascii="Times New Roman" w:hAnsi="Times New Roman" w:cs="Times New Roman"/>
          <w:bCs/>
          <w:sz w:val="28"/>
          <w:szCs w:val="28"/>
        </w:rPr>
        <w:t xml:space="preserve"> – Результаты долгосрочных испытаний стабильности </w:t>
      </w:r>
      <w:r w:rsidR="00EA5148" w:rsidRPr="004A0FA5">
        <w:rPr>
          <w:rFonts w:ascii="Times New Roman" w:hAnsi="Times New Roman" w:cs="Times New Roman"/>
          <w:bCs/>
          <w:sz w:val="28"/>
          <w:szCs w:val="28"/>
        </w:rPr>
        <w:t>гелей с растительными субстанциями</w:t>
      </w:r>
      <w:r w:rsidRPr="004A0FA5">
        <w:rPr>
          <w:rFonts w:ascii="Times New Roman" w:hAnsi="Times New Roman" w:cs="Times New Roman"/>
          <w:bCs/>
          <w:sz w:val="28"/>
          <w:szCs w:val="28"/>
        </w:rPr>
        <w:t xml:space="preserve"> из </w:t>
      </w:r>
      <w:r w:rsidR="00EA5148" w:rsidRPr="004A0FA5">
        <w:rPr>
          <w:rFonts w:ascii="Times New Roman" w:hAnsi="Times New Roman" w:cs="Times New Roman"/>
          <w:bCs/>
          <w:sz w:val="28"/>
          <w:szCs w:val="28"/>
        </w:rPr>
        <w:t>корней</w:t>
      </w:r>
      <w:r w:rsidRPr="004A0FA5">
        <w:rPr>
          <w:rFonts w:ascii="Times New Roman" w:hAnsi="Times New Roman" w:cs="Times New Roman"/>
          <w:bCs/>
          <w:sz w:val="28"/>
          <w:szCs w:val="28"/>
        </w:rPr>
        <w:t xml:space="preserve"> растений вида </w:t>
      </w:r>
      <w:r w:rsidRPr="004A0FA5">
        <w:rPr>
          <w:rFonts w:ascii="Times New Roman" w:hAnsi="Times New Roman" w:cs="Times New Roman"/>
          <w:i/>
          <w:iCs/>
          <w:sz w:val="28"/>
          <w:szCs w:val="28"/>
          <w:lang w:val="en-US"/>
        </w:rPr>
        <w:t>L</w:t>
      </w:r>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lang w:val="en-US"/>
        </w:rPr>
        <w:t>gmelinii</w:t>
      </w:r>
      <w:proofErr w:type="spellEnd"/>
    </w:p>
    <w:p w14:paraId="740EB25D" w14:textId="77777777" w:rsidR="00BE73D1" w:rsidRPr="004A0FA5" w:rsidRDefault="00BE73D1" w:rsidP="004E0B49">
      <w:pPr>
        <w:spacing w:after="0" w:line="240" w:lineRule="auto"/>
        <w:jc w:val="both"/>
        <w:rPr>
          <w:rFonts w:ascii="Times New Roman" w:hAnsi="Times New Roman" w:cs="Times New Roman"/>
          <w:i/>
          <w:iCs/>
          <w:sz w:val="24"/>
          <w:szCs w:val="24"/>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4016"/>
        <w:gridCol w:w="1547"/>
        <w:gridCol w:w="1682"/>
        <w:gridCol w:w="1682"/>
        <w:gridCol w:w="1682"/>
        <w:gridCol w:w="1683"/>
      </w:tblGrid>
      <w:tr w:rsidR="004A0FA5" w:rsidRPr="004A0FA5" w14:paraId="2DD749AF" w14:textId="77777777" w:rsidTr="009B380E">
        <w:trPr>
          <w:trHeight w:val="726"/>
        </w:trPr>
        <w:tc>
          <w:tcPr>
            <w:tcW w:w="6374" w:type="dxa"/>
            <w:gridSpan w:val="2"/>
            <w:tcBorders>
              <w:top w:val="single" w:sz="4" w:space="0" w:color="auto"/>
              <w:left w:val="single" w:sz="4" w:space="0" w:color="auto"/>
              <w:bottom w:val="single" w:sz="4" w:space="0" w:color="auto"/>
              <w:right w:val="single" w:sz="4" w:space="0" w:color="auto"/>
            </w:tcBorders>
            <w:vAlign w:val="center"/>
          </w:tcPr>
          <w:p w14:paraId="72DD9C9B" w14:textId="77777777" w:rsidR="00681D06" w:rsidRPr="004A0FA5" w:rsidRDefault="00681D06" w:rsidP="004E0B49">
            <w:pPr>
              <w:spacing w:after="0" w:line="240" w:lineRule="auto"/>
              <w:jc w:val="both"/>
              <w:rPr>
                <w:rFonts w:ascii="Times New Roman" w:hAnsi="Times New Roman" w:cs="Times New Roman"/>
                <w:spacing w:val="-6"/>
                <w:sz w:val="24"/>
                <w:szCs w:val="24"/>
              </w:rPr>
            </w:pPr>
            <w:bookmarkStart w:id="98" w:name="_Hlk169168992"/>
            <w:bookmarkStart w:id="99" w:name="_Hlk169167400"/>
            <w:r w:rsidRPr="004A0FA5">
              <w:rPr>
                <w:rFonts w:ascii="Times New Roman" w:hAnsi="Times New Roman" w:cs="Times New Roman"/>
                <w:sz w:val="24"/>
                <w:szCs w:val="24"/>
              </w:rPr>
              <w:t xml:space="preserve">Первичная упаковка: </w:t>
            </w:r>
            <w:proofErr w:type="spellStart"/>
            <w:r w:rsidR="004C0A10" w:rsidRPr="004A0FA5">
              <w:rPr>
                <w:rFonts w:ascii="Times New Roman" w:hAnsi="Times New Roman" w:cs="Times New Roman"/>
                <w:sz w:val="24"/>
                <w:szCs w:val="24"/>
              </w:rPr>
              <w:t>алюминиева</w:t>
            </w:r>
            <w:proofErr w:type="spellEnd"/>
            <w:r w:rsidRPr="004A0FA5">
              <w:rPr>
                <w:rFonts w:ascii="Times New Roman" w:hAnsi="Times New Roman" w:cs="Times New Roman"/>
                <w:sz w:val="24"/>
                <w:szCs w:val="24"/>
              </w:rPr>
              <w:t xml:space="preserve"> туба</w:t>
            </w:r>
          </w:p>
          <w:p w14:paraId="3ACDEC35" w14:textId="77777777" w:rsidR="00BE73D1" w:rsidRPr="004A0FA5" w:rsidRDefault="00BE73D1" w:rsidP="004E0B49">
            <w:pPr>
              <w:spacing w:after="0" w:line="240" w:lineRule="auto"/>
              <w:jc w:val="both"/>
              <w:rPr>
                <w:rFonts w:ascii="Times New Roman" w:hAnsi="Times New Roman" w:cs="Times New Roman"/>
                <w:spacing w:val="-6"/>
                <w:sz w:val="24"/>
                <w:szCs w:val="24"/>
              </w:rPr>
            </w:pPr>
            <w:r w:rsidRPr="004A0FA5">
              <w:rPr>
                <w:rFonts w:ascii="Times New Roman" w:hAnsi="Times New Roman" w:cs="Times New Roman"/>
                <w:spacing w:val="-6"/>
                <w:sz w:val="24"/>
                <w:szCs w:val="24"/>
              </w:rPr>
              <w:t xml:space="preserve">Вторичная упаковка: </w:t>
            </w:r>
            <w:r w:rsidR="002514DE" w:rsidRPr="004A0FA5">
              <w:rPr>
                <w:rFonts w:ascii="Times New Roman" w:hAnsi="Times New Roman" w:cs="Times New Roman"/>
                <w:spacing w:val="-6"/>
                <w:sz w:val="24"/>
                <w:szCs w:val="24"/>
              </w:rPr>
              <w:t>картонная коробка</w:t>
            </w:r>
          </w:p>
          <w:p w14:paraId="08EB7783" w14:textId="77777777" w:rsidR="00BE73D1" w:rsidRPr="004A0FA5" w:rsidRDefault="00BE73D1" w:rsidP="004E0B49">
            <w:pPr>
              <w:spacing w:after="0" w:line="240" w:lineRule="auto"/>
              <w:jc w:val="both"/>
              <w:rPr>
                <w:rFonts w:ascii="Times New Roman" w:hAnsi="Times New Roman" w:cs="Times New Roman"/>
                <w:spacing w:val="-6"/>
                <w:sz w:val="24"/>
                <w:szCs w:val="24"/>
              </w:rPr>
            </w:pPr>
            <w:r w:rsidRPr="004A0FA5">
              <w:rPr>
                <w:rFonts w:ascii="Times New Roman" w:hAnsi="Times New Roman" w:cs="Times New Roman"/>
                <w:spacing w:val="-6"/>
                <w:sz w:val="24"/>
                <w:szCs w:val="24"/>
              </w:rPr>
              <w:t>Температура: (25±2) °С</w:t>
            </w:r>
          </w:p>
          <w:p w14:paraId="4C54904A" w14:textId="77777777" w:rsidR="00BE73D1" w:rsidRPr="004A0FA5" w:rsidRDefault="00BE73D1"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pacing w:val="-6"/>
                <w:sz w:val="24"/>
                <w:szCs w:val="24"/>
              </w:rPr>
              <w:t>Относительная влажность: (60±5) %</w:t>
            </w:r>
          </w:p>
        </w:tc>
        <w:tc>
          <w:tcPr>
            <w:tcW w:w="8148" w:type="dxa"/>
            <w:gridSpan w:val="5"/>
            <w:tcBorders>
              <w:top w:val="single" w:sz="4" w:space="0" w:color="auto"/>
              <w:left w:val="single" w:sz="4" w:space="0" w:color="auto"/>
              <w:bottom w:val="single" w:sz="4" w:space="0" w:color="auto"/>
              <w:right w:val="single" w:sz="4" w:space="0" w:color="auto"/>
            </w:tcBorders>
            <w:vAlign w:val="center"/>
          </w:tcPr>
          <w:p w14:paraId="63304D75" w14:textId="77777777" w:rsidR="00BE73D1" w:rsidRPr="004A0FA5" w:rsidRDefault="00BE73D1"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pacing w:val="-6"/>
                <w:sz w:val="24"/>
                <w:szCs w:val="24"/>
              </w:rPr>
              <w:t>Серия: 060</w:t>
            </w:r>
            <w:r w:rsidR="00EA5148" w:rsidRPr="004A0FA5">
              <w:rPr>
                <w:rFonts w:ascii="Times New Roman" w:hAnsi="Times New Roman" w:cs="Times New Roman"/>
                <w:spacing w:val="-6"/>
                <w:sz w:val="24"/>
                <w:szCs w:val="24"/>
              </w:rPr>
              <w:t>3</w:t>
            </w:r>
            <w:r w:rsidRPr="004A0FA5">
              <w:rPr>
                <w:rFonts w:ascii="Times New Roman" w:hAnsi="Times New Roman" w:cs="Times New Roman"/>
                <w:spacing w:val="-6"/>
                <w:sz w:val="24"/>
                <w:szCs w:val="24"/>
              </w:rPr>
              <w:t>23</w:t>
            </w:r>
          </w:p>
          <w:p w14:paraId="4F1874E5" w14:textId="77777777" w:rsidR="00BE73D1" w:rsidRPr="004A0FA5" w:rsidRDefault="00BE73D1"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Дата начала испытания: 06.0</w:t>
            </w:r>
            <w:r w:rsidR="00EA5148" w:rsidRPr="004A0FA5">
              <w:rPr>
                <w:rFonts w:ascii="Times New Roman" w:hAnsi="Times New Roman" w:cs="Times New Roman"/>
                <w:sz w:val="24"/>
                <w:szCs w:val="24"/>
              </w:rPr>
              <w:t>3</w:t>
            </w:r>
            <w:r w:rsidRPr="004A0FA5">
              <w:rPr>
                <w:rFonts w:ascii="Times New Roman" w:hAnsi="Times New Roman" w:cs="Times New Roman"/>
                <w:sz w:val="24"/>
                <w:szCs w:val="24"/>
              </w:rPr>
              <w:t>.2023</w:t>
            </w:r>
          </w:p>
          <w:p w14:paraId="7849448A" w14:textId="77777777" w:rsidR="00BE73D1" w:rsidRPr="004A0FA5" w:rsidRDefault="00BE73D1" w:rsidP="004E0B49">
            <w:pPr>
              <w:spacing w:after="0" w:line="240" w:lineRule="auto"/>
              <w:jc w:val="both"/>
              <w:rPr>
                <w:rFonts w:ascii="Times New Roman" w:hAnsi="Times New Roman" w:cs="Times New Roman"/>
                <w:spacing w:val="-6"/>
                <w:sz w:val="24"/>
                <w:szCs w:val="24"/>
              </w:rPr>
            </w:pPr>
            <w:r w:rsidRPr="004A0FA5">
              <w:rPr>
                <w:rFonts w:ascii="Times New Roman" w:hAnsi="Times New Roman" w:cs="Times New Roman"/>
                <w:sz w:val="24"/>
                <w:szCs w:val="24"/>
              </w:rPr>
              <w:t>Дата окончания испытания: 06.0</w:t>
            </w:r>
            <w:r w:rsidR="00EA5148" w:rsidRPr="004A0FA5">
              <w:rPr>
                <w:rFonts w:ascii="Times New Roman" w:hAnsi="Times New Roman" w:cs="Times New Roman"/>
                <w:sz w:val="24"/>
                <w:szCs w:val="24"/>
              </w:rPr>
              <w:t>3</w:t>
            </w:r>
            <w:r w:rsidRPr="004A0FA5">
              <w:rPr>
                <w:rFonts w:ascii="Times New Roman" w:hAnsi="Times New Roman" w:cs="Times New Roman"/>
                <w:sz w:val="24"/>
                <w:szCs w:val="24"/>
              </w:rPr>
              <w:t>.2024</w:t>
            </w:r>
          </w:p>
        </w:tc>
      </w:tr>
      <w:tr w:rsidR="004A0FA5" w:rsidRPr="004A0FA5" w14:paraId="5E1A32DF" w14:textId="77777777" w:rsidTr="009B380E">
        <w:trPr>
          <w:trHeight w:val="20"/>
        </w:trPr>
        <w:tc>
          <w:tcPr>
            <w:tcW w:w="2419" w:type="dxa"/>
          </w:tcPr>
          <w:p w14:paraId="3732999D" w14:textId="77777777" w:rsidR="001011DD" w:rsidRPr="004A0FA5" w:rsidRDefault="001011DD"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1</w:t>
            </w:r>
          </w:p>
        </w:tc>
        <w:tc>
          <w:tcPr>
            <w:tcW w:w="3955" w:type="dxa"/>
          </w:tcPr>
          <w:p w14:paraId="2B3BEA1D" w14:textId="77777777" w:rsidR="001011DD" w:rsidRPr="004A0FA5" w:rsidRDefault="001011DD"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2</w:t>
            </w:r>
          </w:p>
        </w:tc>
        <w:tc>
          <w:tcPr>
            <w:tcW w:w="1523" w:type="dxa"/>
          </w:tcPr>
          <w:p w14:paraId="3491185A" w14:textId="77777777" w:rsidR="001011DD" w:rsidRPr="004A0FA5" w:rsidRDefault="001011DD"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3</w:t>
            </w:r>
          </w:p>
        </w:tc>
        <w:tc>
          <w:tcPr>
            <w:tcW w:w="1656" w:type="dxa"/>
          </w:tcPr>
          <w:p w14:paraId="3D6008EA" w14:textId="77777777" w:rsidR="001011DD" w:rsidRPr="004A0FA5" w:rsidRDefault="001011DD"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4</w:t>
            </w:r>
          </w:p>
        </w:tc>
        <w:tc>
          <w:tcPr>
            <w:tcW w:w="1656" w:type="dxa"/>
          </w:tcPr>
          <w:p w14:paraId="2842D925" w14:textId="77777777" w:rsidR="001011DD" w:rsidRPr="004A0FA5" w:rsidRDefault="001011DD"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5</w:t>
            </w:r>
          </w:p>
        </w:tc>
        <w:tc>
          <w:tcPr>
            <w:tcW w:w="1656" w:type="dxa"/>
          </w:tcPr>
          <w:p w14:paraId="279115A4" w14:textId="77777777" w:rsidR="001011DD" w:rsidRPr="004A0FA5" w:rsidRDefault="001011DD"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6</w:t>
            </w:r>
          </w:p>
        </w:tc>
        <w:tc>
          <w:tcPr>
            <w:tcW w:w="1657" w:type="dxa"/>
          </w:tcPr>
          <w:p w14:paraId="03F80D13" w14:textId="77777777" w:rsidR="001011DD" w:rsidRPr="004A0FA5" w:rsidRDefault="001011DD"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7</w:t>
            </w:r>
          </w:p>
        </w:tc>
      </w:tr>
      <w:tr w:rsidR="004A0FA5" w:rsidRPr="004A0FA5" w14:paraId="15212DC0" w14:textId="77777777" w:rsidTr="009B380E">
        <w:trPr>
          <w:trHeight w:val="20"/>
        </w:trPr>
        <w:tc>
          <w:tcPr>
            <w:tcW w:w="2419" w:type="dxa"/>
            <w:vMerge w:val="restart"/>
            <w:tcBorders>
              <w:top w:val="single" w:sz="4" w:space="0" w:color="auto"/>
            </w:tcBorders>
            <w:vAlign w:val="center"/>
          </w:tcPr>
          <w:p w14:paraId="2E1E6BDB" w14:textId="77777777" w:rsidR="00BE73D1" w:rsidRPr="004A0FA5" w:rsidRDefault="00BE73D1"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Показатели</w:t>
            </w:r>
          </w:p>
        </w:tc>
        <w:tc>
          <w:tcPr>
            <w:tcW w:w="3955" w:type="dxa"/>
            <w:vMerge w:val="restart"/>
            <w:tcBorders>
              <w:top w:val="single" w:sz="4" w:space="0" w:color="auto"/>
            </w:tcBorders>
            <w:vAlign w:val="center"/>
          </w:tcPr>
          <w:p w14:paraId="601C780A" w14:textId="77777777" w:rsidR="00BE73D1" w:rsidRPr="004A0FA5" w:rsidRDefault="00BE73D1"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Нормы отклонения</w:t>
            </w:r>
          </w:p>
        </w:tc>
        <w:tc>
          <w:tcPr>
            <w:tcW w:w="8148" w:type="dxa"/>
            <w:gridSpan w:val="5"/>
            <w:tcBorders>
              <w:top w:val="single" w:sz="4" w:space="0" w:color="auto"/>
            </w:tcBorders>
            <w:vAlign w:val="center"/>
          </w:tcPr>
          <w:p w14:paraId="3F35FC69" w14:textId="77777777" w:rsidR="00BE73D1" w:rsidRPr="004A0FA5" w:rsidRDefault="00BE73D1"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Периоды контроля, мес.</w:t>
            </w:r>
          </w:p>
        </w:tc>
      </w:tr>
      <w:tr w:rsidR="004A0FA5" w:rsidRPr="004A0FA5" w14:paraId="7222B22A" w14:textId="77777777" w:rsidTr="009B380E">
        <w:trPr>
          <w:trHeight w:val="20"/>
        </w:trPr>
        <w:tc>
          <w:tcPr>
            <w:tcW w:w="2419" w:type="dxa"/>
            <w:vMerge/>
          </w:tcPr>
          <w:p w14:paraId="34E4DDEA" w14:textId="77777777" w:rsidR="001011DD" w:rsidRPr="004A0FA5" w:rsidRDefault="001011DD" w:rsidP="004E0B49">
            <w:pPr>
              <w:spacing w:after="0" w:line="240" w:lineRule="auto"/>
              <w:jc w:val="both"/>
              <w:rPr>
                <w:rFonts w:ascii="Times New Roman" w:hAnsi="Times New Roman" w:cs="Times New Roman"/>
                <w:sz w:val="24"/>
                <w:szCs w:val="24"/>
              </w:rPr>
            </w:pPr>
          </w:p>
        </w:tc>
        <w:tc>
          <w:tcPr>
            <w:tcW w:w="3955" w:type="dxa"/>
            <w:vMerge/>
          </w:tcPr>
          <w:p w14:paraId="4B223891" w14:textId="77777777" w:rsidR="001011DD" w:rsidRPr="004A0FA5" w:rsidRDefault="001011DD" w:rsidP="004E0B49">
            <w:pPr>
              <w:spacing w:after="0" w:line="240" w:lineRule="auto"/>
              <w:jc w:val="both"/>
              <w:rPr>
                <w:rFonts w:ascii="Times New Roman" w:hAnsi="Times New Roman" w:cs="Times New Roman"/>
                <w:sz w:val="24"/>
                <w:szCs w:val="24"/>
              </w:rPr>
            </w:pPr>
          </w:p>
        </w:tc>
        <w:tc>
          <w:tcPr>
            <w:tcW w:w="1523" w:type="dxa"/>
          </w:tcPr>
          <w:p w14:paraId="7AE0F55A" w14:textId="77777777" w:rsidR="001011DD" w:rsidRPr="004A0FA5" w:rsidRDefault="001011DD"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0</w:t>
            </w:r>
          </w:p>
        </w:tc>
        <w:tc>
          <w:tcPr>
            <w:tcW w:w="1656" w:type="dxa"/>
          </w:tcPr>
          <w:p w14:paraId="2331865E" w14:textId="77777777" w:rsidR="001011DD" w:rsidRPr="004A0FA5" w:rsidRDefault="001011DD"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3</w:t>
            </w:r>
          </w:p>
        </w:tc>
        <w:tc>
          <w:tcPr>
            <w:tcW w:w="1656" w:type="dxa"/>
          </w:tcPr>
          <w:p w14:paraId="3DFC839D" w14:textId="77777777" w:rsidR="001011DD" w:rsidRPr="004A0FA5" w:rsidRDefault="001011DD"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6</w:t>
            </w:r>
          </w:p>
        </w:tc>
        <w:tc>
          <w:tcPr>
            <w:tcW w:w="1656" w:type="dxa"/>
          </w:tcPr>
          <w:p w14:paraId="1B51F21B" w14:textId="77777777" w:rsidR="001011DD" w:rsidRPr="004A0FA5" w:rsidRDefault="001011DD"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9</w:t>
            </w:r>
          </w:p>
        </w:tc>
        <w:tc>
          <w:tcPr>
            <w:tcW w:w="1657" w:type="dxa"/>
          </w:tcPr>
          <w:p w14:paraId="31C1C802" w14:textId="77777777" w:rsidR="001011DD" w:rsidRPr="004A0FA5" w:rsidRDefault="001011DD"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12</w:t>
            </w:r>
          </w:p>
        </w:tc>
      </w:tr>
      <w:tr w:rsidR="004A0FA5" w:rsidRPr="004A0FA5" w14:paraId="607AE098" w14:textId="77777777" w:rsidTr="009B380E">
        <w:trPr>
          <w:trHeight w:val="20"/>
        </w:trPr>
        <w:tc>
          <w:tcPr>
            <w:tcW w:w="2419" w:type="dxa"/>
          </w:tcPr>
          <w:p w14:paraId="3819F35D" w14:textId="77777777" w:rsidR="001011DD" w:rsidRPr="004A0FA5" w:rsidRDefault="001011DD"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Описание</w:t>
            </w:r>
          </w:p>
        </w:tc>
        <w:tc>
          <w:tcPr>
            <w:tcW w:w="3955" w:type="dxa"/>
          </w:tcPr>
          <w:p w14:paraId="569A053C" w14:textId="77777777" w:rsidR="001011DD" w:rsidRPr="004A0FA5" w:rsidRDefault="001011DD"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Прозрачный гель темно-коричневого цвета с запахом ментола</w:t>
            </w:r>
          </w:p>
        </w:tc>
        <w:tc>
          <w:tcPr>
            <w:tcW w:w="1523" w:type="dxa"/>
            <w:vAlign w:val="center"/>
          </w:tcPr>
          <w:p w14:paraId="6DC7AF74" w14:textId="77777777" w:rsidR="001011DD" w:rsidRPr="004A0FA5" w:rsidRDefault="001011DD"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6" w:type="dxa"/>
            <w:vAlign w:val="center"/>
          </w:tcPr>
          <w:p w14:paraId="20A2DB1F" w14:textId="77777777" w:rsidR="001011DD" w:rsidRPr="004A0FA5" w:rsidRDefault="001011DD"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6" w:type="dxa"/>
            <w:vAlign w:val="center"/>
          </w:tcPr>
          <w:p w14:paraId="22BCEFFB" w14:textId="77777777" w:rsidR="001011DD" w:rsidRPr="004A0FA5" w:rsidRDefault="001011DD"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6" w:type="dxa"/>
            <w:vAlign w:val="center"/>
          </w:tcPr>
          <w:p w14:paraId="454F411B" w14:textId="77777777" w:rsidR="001011DD" w:rsidRPr="004A0FA5" w:rsidRDefault="001011DD"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7" w:type="dxa"/>
            <w:vAlign w:val="center"/>
          </w:tcPr>
          <w:p w14:paraId="0C81893F" w14:textId="77777777" w:rsidR="001011DD" w:rsidRPr="004A0FA5" w:rsidRDefault="001011DD"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r>
      <w:tr w:rsidR="004A0FA5" w:rsidRPr="004A0FA5" w14:paraId="303DBA34" w14:textId="77777777" w:rsidTr="009B380E">
        <w:trPr>
          <w:trHeight w:val="20"/>
        </w:trPr>
        <w:tc>
          <w:tcPr>
            <w:tcW w:w="2419" w:type="dxa"/>
            <w:vMerge w:val="restart"/>
          </w:tcPr>
          <w:p w14:paraId="65071596" w14:textId="77777777" w:rsidR="001011DD" w:rsidRPr="004A0FA5" w:rsidRDefault="001011DD"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Подлинность</w:t>
            </w:r>
          </w:p>
        </w:tc>
        <w:tc>
          <w:tcPr>
            <w:tcW w:w="3955" w:type="dxa"/>
          </w:tcPr>
          <w:p w14:paraId="5BD40AAF" w14:textId="77777777" w:rsidR="001011DD" w:rsidRPr="004A0FA5" w:rsidRDefault="001011DD"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дубильные вещества</w:t>
            </w:r>
          </w:p>
          <w:p w14:paraId="70AACAB1" w14:textId="77777777" w:rsidR="001011DD" w:rsidRPr="004A0FA5" w:rsidRDefault="001011DD"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xml:space="preserve"> на фильтровальную бумагу наносят несколько капель спиртового раствора препарата, подсушивают и опрыскивают 1 % раствором железа аммония сульфата или 2 % раствором железа хлорида, появляется серое или голубовато-серое окрашивание</w:t>
            </w:r>
          </w:p>
        </w:tc>
        <w:tc>
          <w:tcPr>
            <w:tcW w:w="1523" w:type="dxa"/>
            <w:vAlign w:val="center"/>
          </w:tcPr>
          <w:p w14:paraId="632ED073" w14:textId="77777777" w:rsidR="001011DD" w:rsidRPr="004A0FA5" w:rsidRDefault="001011DD"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6" w:type="dxa"/>
            <w:vAlign w:val="center"/>
          </w:tcPr>
          <w:p w14:paraId="15FFB834" w14:textId="77777777" w:rsidR="001011DD" w:rsidRPr="004A0FA5" w:rsidRDefault="001011DD"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6" w:type="dxa"/>
            <w:vAlign w:val="center"/>
          </w:tcPr>
          <w:p w14:paraId="0E4A5000" w14:textId="77777777" w:rsidR="001011DD" w:rsidRPr="004A0FA5" w:rsidRDefault="001011DD"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6" w:type="dxa"/>
            <w:vAlign w:val="center"/>
          </w:tcPr>
          <w:p w14:paraId="53EBD0D0" w14:textId="77777777" w:rsidR="001011DD" w:rsidRPr="004A0FA5" w:rsidRDefault="001011DD"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7" w:type="dxa"/>
            <w:vAlign w:val="center"/>
          </w:tcPr>
          <w:p w14:paraId="18B699FA" w14:textId="77777777" w:rsidR="001011DD" w:rsidRPr="004A0FA5" w:rsidRDefault="001011DD"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r>
      <w:tr w:rsidR="004A0FA5" w:rsidRPr="004A0FA5" w14:paraId="6B01F658" w14:textId="77777777" w:rsidTr="009B380E">
        <w:trPr>
          <w:trHeight w:val="20"/>
        </w:trPr>
        <w:tc>
          <w:tcPr>
            <w:tcW w:w="2419" w:type="dxa"/>
            <w:vMerge/>
          </w:tcPr>
          <w:p w14:paraId="4B1D2113" w14:textId="77777777" w:rsidR="001011DD" w:rsidRPr="004A0FA5" w:rsidRDefault="001011DD" w:rsidP="004E0B49">
            <w:pPr>
              <w:spacing w:after="0" w:line="240" w:lineRule="auto"/>
              <w:jc w:val="both"/>
              <w:rPr>
                <w:rFonts w:ascii="Times New Roman" w:hAnsi="Times New Roman" w:cs="Times New Roman"/>
                <w:sz w:val="24"/>
                <w:szCs w:val="24"/>
              </w:rPr>
            </w:pPr>
          </w:p>
        </w:tc>
        <w:tc>
          <w:tcPr>
            <w:tcW w:w="3955" w:type="dxa"/>
          </w:tcPr>
          <w:p w14:paraId="378ABAFB" w14:textId="77777777" w:rsidR="001011DD" w:rsidRPr="004A0FA5" w:rsidRDefault="001011DD"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 флавоноиды</w:t>
            </w:r>
          </w:p>
          <w:p w14:paraId="60340A4B" w14:textId="77777777" w:rsidR="001011DD" w:rsidRPr="004A0FA5" w:rsidRDefault="001011DD"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 xml:space="preserve">к спиртовому раствору препарата прибавляют </w:t>
            </w:r>
            <w:r w:rsidRPr="004A0FA5">
              <w:rPr>
                <w:rFonts w:ascii="Times New Roman" w:hAnsi="Times New Roman" w:cs="Times New Roman"/>
                <w:i/>
                <w:iCs/>
                <w:sz w:val="24"/>
                <w:szCs w:val="24"/>
              </w:rPr>
              <w:t xml:space="preserve">кислоту </w:t>
            </w:r>
            <w:proofErr w:type="spellStart"/>
            <w:r w:rsidRPr="004A0FA5">
              <w:rPr>
                <w:rFonts w:ascii="Times New Roman" w:hAnsi="Times New Roman" w:cs="Times New Roman"/>
                <w:i/>
                <w:iCs/>
                <w:sz w:val="24"/>
                <w:szCs w:val="24"/>
              </w:rPr>
              <w:t>хлороводородную</w:t>
            </w:r>
            <w:proofErr w:type="spellEnd"/>
            <w:r w:rsidRPr="004A0FA5">
              <w:rPr>
                <w:rFonts w:ascii="Times New Roman" w:hAnsi="Times New Roman" w:cs="Times New Roman"/>
                <w:i/>
                <w:iCs/>
                <w:sz w:val="24"/>
                <w:szCs w:val="24"/>
              </w:rPr>
              <w:t xml:space="preserve"> </w:t>
            </w:r>
            <w:r w:rsidRPr="004A0FA5">
              <w:rPr>
                <w:rFonts w:ascii="Times New Roman" w:hAnsi="Times New Roman" w:cs="Times New Roman"/>
                <w:sz w:val="24"/>
                <w:szCs w:val="24"/>
              </w:rPr>
              <w:t>Р, магний Р, нагревают на кипящей водяной бане. Появляется красно-оранжевое окрашивание</w:t>
            </w:r>
          </w:p>
        </w:tc>
        <w:tc>
          <w:tcPr>
            <w:tcW w:w="1523" w:type="dxa"/>
            <w:vAlign w:val="center"/>
          </w:tcPr>
          <w:p w14:paraId="477BDAA7" w14:textId="77777777" w:rsidR="001011DD" w:rsidRPr="004A0FA5" w:rsidRDefault="001011DD"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6" w:type="dxa"/>
            <w:vAlign w:val="center"/>
          </w:tcPr>
          <w:p w14:paraId="758018B9" w14:textId="77777777" w:rsidR="001011DD" w:rsidRPr="004A0FA5" w:rsidRDefault="001011DD"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6" w:type="dxa"/>
            <w:vAlign w:val="center"/>
          </w:tcPr>
          <w:p w14:paraId="4E416C2A" w14:textId="77777777" w:rsidR="001011DD" w:rsidRPr="004A0FA5" w:rsidRDefault="001011DD"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6" w:type="dxa"/>
            <w:vAlign w:val="center"/>
          </w:tcPr>
          <w:p w14:paraId="3EDF63F2" w14:textId="77777777" w:rsidR="001011DD" w:rsidRPr="004A0FA5" w:rsidRDefault="001011DD"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7" w:type="dxa"/>
            <w:vAlign w:val="center"/>
          </w:tcPr>
          <w:p w14:paraId="1B0A08D8" w14:textId="77777777" w:rsidR="001011DD" w:rsidRPr="004A0FA5" w:rsidRDefault="001011DD"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r>
    </w:tbl>
    <w:p w14:paraId="455490CB" w14:textId="77777777" w:rsidR="004C44C3" w:rsidRPr="004A0FA5" w:rsidRDefault="004C44C3" w:rsidP="004E0B49">
      <w:pPr>
        <w:spacing w:after="0" w:line="240" w:lineRule="auto"/>
        <w:jc w:val="right"/>
        <w:rPr>
          <w:rFonts w:ascii="Times New Roman" w:hAnsi="Times New Roman" w:cs="Times New Roman"/>
          <w:sz w:val="28"/>
          <w:szCs w:val="28"/>
        </w:rPr>
      </w:pPr>
    </w:p>
    <w:p w14:paraId="58439B47" w14:textId="77777777" w:rsidR="00AA0CDC" w:rsidRPr="004A0FA5" w:rsidRDefault="009B380E" w:rsidP="004E0B49">
      <w:pPr>
        <w:spacing w:after="0" w:line="240" w:lineRule="auto"/>
        <w:jc w:val="right"/>
        <w:rPr>
          <w:rFonts w:ascii="Times New Roman" w:hAnsi="Times New Roman" w:cs="Times New Roman"/>
          <w:sz w:val="28"/>
          <w:szCs w:val="28"/>
        </w:rPr>
      </w:pPr>
      <w:r w:rsidRPr="004A0FA5">
        <w:rPr>
          <w:rFonts w:ascii="Times New Roman" w:hAnsi="Times New Roman" w:cs="Times New Roman"/>
          <w:sz w:val="28"/>
          <w:szCs w:val="28"/>
        </w:rPr>
        <w:lastRenderedPageBreak/>
        <w:t>Продолжение таблицы 12</w:t>
      </w:r>
    </w:p>
    <w:p w14:paraId="34A8E356" w14:textId="77777777" w:rsidR="009B380E" w:rsidRPr="004A0FA5" w:rsidRDefault="009B380E" w:rsidP="004E0B49">
      <w:pPr>
        <w:spacing w:after="0" w:line="240" w:lineRule="auto"/>
        <w:jc w:val="right"/>
        <w:rPr>
          <w:rFonts w:ascii="Times New Roman" w:hAnsi="Times New Roman" w:cs="Times New Roman"/>
          <w:sz w:val="28"/>
          <w:szCs w:val="28"/>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4016"/>
        <w:gridCol w:w="1547"/>
        <w:gridCol w:w="1682"/>
        <w:gridCol w:w="1682"/>
        <w:gridCol w:w="1682"/>
        <w:gridCol w:w="1683"/>
      </w:tblGrid>
      <w:tr w:rsidR="004A0FA5" w:rsidRPr="004A0FA5" w14:paraId="7F6B6CCF" w14:textId="77777777" w:rsidTr="006D3655">
        <w:trPr>
          <w:trHeight w:val="20"/>
        </w:trPr>
        <w:tc>
          <w:tcPr>
            <w:tcW w:w="2419" w:type="dxa"/>
          </w:tcPr>
          <w:p w14:paraId="4E262D56" w14:textId="77777777" w:rsidR="009B380E" w:rsidRPr="004A0FA5" w:rsidRDefault="009B380E"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1</w:t>
            </w:r>
          </w:p>
        </w:tc>
        <w:tc>
          <w:tcPr>
            <w:tcW w:w="3955" w:type="dxa"/>
            <w:tcBorders>
              <w:top w:val="single" w:sz="4" w:space="0" w:color="auto"/>
              <w:left w:val="single" w:sz="4" w:space="0" w:color="auto"/>
              <w:bottom w:val="single" w:sz="4" w:space="0" w:color="auto"/>
              <w:right w:val="single" w:sz="4" w:space="0" w:color="auto"/>
            </w:tcBorders>
          </w:tcPr>
          <w:p w14:paraId="29A626F1" w14:textId="77777777" w:rsidR="009B380E" w:rsidRPr="004A0FA5" w:rsidRDefault="009B380E"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2</w:t>
            </w:r>
          </w:p>
        </w:tc>
        <w:tc>
          <w:tcPr>
            <w:tcW w:w="1523" w:type="dxa"/>
            <w:tcBorders>
              <w:top w:val="single" w:sz="4" w:space="0" w:color="auto"/>
              <w:left w:val="single" w:sz="4" w:space="0" w:color="auto"/>
              <w:bottom w:val="single" w:sz="4" w:space="0" w:color="auto"/>
              <w:right w:val="single" w:sz="4" w:space="0" w:color="auto"/>
            </w:tcBorders>
            <w:vAlign w:val="center"/>
          </w:tcPr>
          <w:p w14:paraId="6630B833" w14:textId="77777777" w:rsidR="009B380E" w:rsidRPr="004A0FA5" w:rsidRDefault="009B380E" w:rsidP="004E0B49">
            <w:pPr>
              <w:tabs>
                <w:tab w:val="left" w:pos="284"/>
              </w:tabs>
              <w:spacing w:after="0" w:line="240" w:lineRule="auto"/>
              <w:rPr>
                <w:rFonts w:ascii="Times New Roman" w:hAnsi="Times New Roman" w:cs="Times New Roman"/>
                <w:sz w:val="24"/>
                <w:szCs w:val="24"/>
              </w:rPr>
            </w:pPr>
            <w:r w:rsidRPr="004A0FA5">
              <w:rPr>
                <w:rFonts w:ascii="Times New Roman" w:hAnsi="Times New Roman" w:cs="Times New Roman"/>
                <w:sz w:val="24"/>
                <w:szCs w:val="24"/>
              </w:rPr>
              <w:t>3</w:t>
            </w:r>
          </w:p>
        </w:tc>
        <w:tc>
          <w:tcPr>
            <w:tcW w:w="1656" w:type="dxa"/>
            <w:tcBorders>
              <w:top w:val="single" w:sz="4" w:space="0" w:color="auto"/>
              <w:left w:val="single" w:sz="4" w:space="0" w:color="auto"/>
              <w:bottom w:val="single" w:sz="4" w:space="0" w:color="auto"/>
              <w:right w:val="single" w:sz="4" w:space="0" w:color="auto"/>
            </w:tcBorders>
            <w:vAlign w:val="center"/>
          </w:tcPr>
          <w:p w14:paraId="761775C2" w14:textId="77777777" w:rsidR="009B380E" w:rsidRPr="004A0FA5" w:rsidRDefault="009B380E"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4</w:t>
            </w:r>
          </w:p>
        </w:tc>
        <w:tc>
          <w:tcPr>
            <w:tcW w:w="1656" w:type="dxa"/>
            <w:tcBorders>
              <w:top w:val="single" w:sz="4" w:space="0" w:color="auto"/>
              <w:left w:val="single" w:sz="4" w:space="0" w:color="auto"/>
              <w:bottom w:val="single" w:sz="4" w:space="0" w:color="auto"/>
              <w:right w:val="single" w:sz="4" w:space="0" w:color="auto"/>
            </w:tcBorders>
            <w:vAlign w:val="center"/>
          </w:tcPr>
          <w:p w14:paraId="7D0D8FA1" w14:textId="77777777" w:rsidR="009B380E" w:rsidRPr="004A0FA5" w:rsidRDefault="009B380E"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5</w:t>
            </w:r>
          </w:p>
        </w:tc>
        <w:tc>
          <w:tcPr>
            <w:tcW w:w="1656" w:type="dxa"/>
            <w:tcBorders>
              <w:top w:val="single" w:sz="4" w:space="0" w:color="auto"/>
              <w:left w:val="single" w:sz="4" w:space="0" w:color="auto"/>
              <w:bottom w:val="single" w:sz="4" w:space="0" w:color="auto"/>
              <w:right w:val="single" w:sz="4" w:space="0" w:color="auto"/>
            </w:tcBorders>
            <w:vAlign w:val="center"/>
          </w:tcPr>
          <w:p w14:paraId="0C4C12F2" w14:textId="77777777" w:rsidR="009B380E" w:rsidRPr="004A0FA5" w:rsidRDefault="009B380E"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6</w:t>
            </w:r>
          </w:p>
        </w:tc>
        <w:tc>
          <w:tcPr>
            <w:tcW w:w="1657" w:type="dxa"/>
            <w:tcBorders>
              <w:top w:val="single" w:sz="4" w:space="0" w:color="auto"/>
              <w:left w:val="single" w:sz="4" w:space="0" w:color="auto"/>
              <w:bottom w:val="single" w:sz="4" w:space="0" w:color="auto"/>
              <w:right w:val="single" w:sz="4" w:space="0" w:color="auto"/>
            </w:tcBorders>
            <w:vAlign w:val="center"/>
          </w:tcPr>
          <w:p w14:paraId="5D7F8057" w14:textId="77777777" w:rsidR="009B380E" w:rsidRPr="004A0FA5" w:rsidRDefault="009B380E" w:rsidP="004E0B49">
            <w:pPr>
              <w:spacing w:after="0" w:line="240" w:lineRule="auto"/>
              <w:jc w:val="both"/>
              <w:rPr>
                <w:rFonts w:ascii="Times New Roman" w:hAnsi="Times New Roman" w:cs="Times New Roman"/>
                <w:sz w:val="24"/>
                <w:szCs w:val="24"/>
              </w:rPr>
            </w:pPr>
          </w:p>
        </w:tc>
      </w:tr>
      <w:tr w:rsidR="004A0FA5" w:rsidRPr="004A0FA5" w14:paraId="7AD122BD" w14:textId="77777777" w:rsidTr="006D3655">
        <w:trPr>
          <w:trHeight w:val="20"/>
        </w:trPr>
        <w:tc>
          <w:tcPr>
            <w:tcW w:w="2419" w:type="dxa"/>
          </w:tcPr>
          <w:p w14:paraId="573A2DEB" w14:textId="77777777" w:rsidR="009B380E" w:rsidRPr="004A0FA5" w:rsidRDefault="009B380E"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Однородность</w:t>
            </w:r>
          </w:p>
        </w:tc>
        <w:tc>
          <w:tcPr>
            <w:tcW w:w="3955" w:type="dxa"/>
            <w:tcBorders>
              <w:top w:val="single" w:sz="4" w:space="0" w:color="auto"/>
              <w:left w:val="single" w:sz="4" w:space="0" w:color="auto"/>
              <w:bottom w:val="single" w:sz="4" w:space="0" w:color="auto"/>
              <w:right w:val="single" w:sz="4" w:space="0" w:color="auto"/>
            </w:tcBorders>
          </w:tcPr>
          <w:p w14:paraId="6E007FC9" w14:textId="77777777" w:rsidR="009B380E" w:rsidRPr="004A0FA5" w:rsidRDefault="009B380E"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 xml:space="preserve">препарат должен быть однородным </w:t>
            </w:r>
          </w:p>
        </w:tc>
        <w:tc>
          <w:tcPr>
            <w:tcW w:w="1523" w:type="dxa"/>
            <w:tcBorders>
              <w:top w:val="single" w:sz="4" w:space="0" w:color="auto"/>
              <w:left w:val="single" w:sz="4" w:space="0" w:color="auto"/>
              <w:bottom w:val="single" w:sz="4" w:space="0" w:color="auto"/>
              <w:right w:val="single" w:sz="4" w:space="0" w:color="auto"/>
            </w:tcBorders>
            <w:vAlign w:val="center"/>
          </w:tcPr>
          <w:p w14:paraId="2433460C" w14:textId="77777777" w:rsidR="009B380E" w:rsidRPr="004A0FA5" w:rsidRDefault="009B380E" w:rsidP="004E0B49">
            <w:pPr>
              <w:tabs>
                <w:tab w:val="left" w:pos="284"/>
              </w:tabs>
              <w:spacing w:after="0" w:line="240" w:lineRule="auto"/>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6" w:type="dxa"/>
            <w:tcBorders>
              <w:top w:val="single" w:sz="4" w:space="0" w:color="auto"/>
              <w:left w:val="single" w:sz="4" w:space="0" w:color="auto"/>
              <w:bottom w:val="single" w:sz="4" w:space="0" w:color="auto"/>
              <w:right w:val="single" w:sz="4" w:space="0" w:color="auto"/>
            </w:tcBorders>
            <w:vAlign w:val="center"/>
          </w:tcPr>
          <w:p w14:paraId="5E12EFEE" w14:textId="77777777" w:rsidR="009B380E" w:rsidRPr="004A0FA5" w:rsidRDefault="009B380E"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6" w:type="dxa"/>
            <w:tcBorders>
              <w:top w:val="single" w:sz="4" w:space="0" w:color="auto"/>
              <w:left w:val="single" w:sz="4" w:space="0" w:color="auto"/>
              <w:bottom w:val="single" w:sz="4" w:space="0" w:color="auto"/>
              <w:right w:val="single" w:sz="4" w:space="0" w:color="auto"/>
            </w:tcBorders>
            <w:vAlign w:val="center"/>
          </w:tcPr>
          <w:p w14:paraId="178B78CC" w14:textId="77777777" w:rsidR="009B380E" w:rsidRPr="004A0FA5" w:rsidRDefault="009B380E"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6" w:type="dxa"/>
            <w:tcBorders>
              <w:top w:val="single" w:sz="4" w:space="0" w:color="auto"/>
              <w:left w:val="single" w:sz="4" w:space="0" w:color="auto"/>
              <w:bottom w:val="single" w:sz="4" w:space="0" w:color="auto"/>
              <w:right w:val="single" w:sz="4" w:space="0" w:color="auto"/>
            </w:tcBorders>
            <w:vAlign w:val="center"/>
          </w:tcPr>
          <w:p w14:paraId="5CA5DCD6" w14:textId="77777777" w:rsidR="009B380E" w:rsidRPr="004A0FA5" w:rsidRDefault="009B380E"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7" w:type="dxa"/>
            <w:tcBorders>
              <w:top w:val="single" w:sz="4" w:space="0" w:color="auto"/>
              <w:left w:val="single" w:sz="4" w:space="0" w:color="auto"/>
              <w:bottom w:val="single" w:sz="4" w:space="0" w:color="auto"/>
              <w:right w:val="single" w:sz="4" w:space="0" w:color="auto"/>
            </w:tcBorders>
            <w:vAlign w:val="center"/>
          </w:tcPr>
          <w:p w14:paraId="6215D675" w14:textId="77777777" w:rsidR="009B380E" w:rsidRPr="004A0FA5" w:rsidRDefault="009B380E"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r>
      <w:tr w:rsidR="004A0FA5" w:rsidRPr="004A0FA5" w14:paraId="073895C3" w14:textId="77777777" w:rsidTr="006D3655">
        <w:trPr>
          <w:trHeight w:val="20"/>
        </w:trPr>
        <w:tc>
          <w:tcPr>
            <w:tcW w:w="2419" w:type="dxa"/>
          </w:tcPr>
          <w:p w14:paraId="442E9D81" w14:textId="77777777" w:rsidR="009B380E" w:rsidRPr="004A0FA5" w:rsidRDefault="009B380E"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рН</w:t>
            </w:r>
          </w:p>
        </w:tc>
        <w:tc>
          <w:tcPr>
            <w:tcW w:w="3955" w:type="dxa"/>
            <w:tcBorders>
              <w:top w:val="single" w:sz="4" w:space="0" w:color="auto"/>
              <w:left w:val="single" w:sz="4" w:space="0" w:color="auto"/>
              <w:bottom w:val="single" w:sz="4" w:space="0" w:color="auto"/>
              <w:right w:val="single" w:sz="4" w:space="0" w:color="auto"/>
            </w:tcBorders>
          </w:tcPr>
          <w:p w14:paraId="4B5D269E" w14:textId="77777777" w:rsidR="009B380E" w:rsidRPr="004A0FA5" w:rsidRDefault="009B380E"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От 5.5 до 6.75</w:t>
            </w:r>
          </w:p>
        </w:tc>
        <w:tc>
          <w:tcPr>
            <w:tcW w:w="1523" w:type="dxa"/>
            <w:tcBorders>
              <w:top w:val="single" w:sz="4" w:space="0" w:color="auto"/>
              <w:left w:val="single" w:sz="4" w:space="0" w:color="auto"/>
              <w:bottom w:val="single" w:sz="4" w:space="0" w:color="auto"/>
              <w:right w:val="single" w:sz="4" w:space="0" w:color="auto"/>
            </w:tcBorders>
            <w:vAlign w:val="center"/>
          </w:tcPr>
          <w:p w14:paraId="4F9F638C" w14:textId="77777777" w:rsidR="009B380E" w:rsidRPr="004A0FA5" w:rsidRDefault="009B380E" w:rsidP="004E0B49">
            <w:pPr>
              <w:pStyle w:val="a8"/>
              <w:tabs>
                <w:tab w:val="left" w:pos="284"/>
              </w:tabs>
              <w:spacing w:after="0" w:line="240" w:lineRule="auto"/>
              <w:ind w:left="0"/>
              <w:rPr>
                <w:rFonts w:ascii="Times New Roman" w:hAnsi="Times New Roman" w:cs="Times New Roman"/>
                <w:sz w:val="24"/>
                <w:szCs w:val="24"/>
              </w:rPr>
            </w:pPr>
            <w:r w:rsidRPr="004A0FA5">
              <w:rPr>
                <w:rFonts w:ascii="Times New Roman" w:hAnsi="Times New Roman" w:cs="Times New Roman"/>
                <w:sz w:val="24"/>
                <w:szCs w:val="24"/>
              </w:rPr>
              <w:t>5.89±0.01</w:t>
            </w:r>
          </w:p>
        </w:tc>
        <w:tc>
          <w:tcPr>
            <w:tcW w:w="1656" w:type="dxa"/>
            <w:tcBorders>
              <w:top w:val="single" w:sz="4" w:space="0" w:color="auto"/>
              <w:left w:val="single" w:sz="4" w:space="0" w:color="auto"/>
              <w:bottom w:val="single" w:sz="4" w:space="0" w:color="auto"/>
              <w:right w:val="single" w:sz="4" w:space="0" w:color="auto"/>
            </w:tcBorders>
            <w:vAlign w:val="center"/>
          </w:tcPr>
          <w:p w14:paraId="30BADE22" w14:textId="77777777" w:rsidR="009B380E" w:rsidRPr="004A0FA5" w:rsidRDefault="009B380E"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5.86±0.01</w:t>
            </w:r>
          </w:p>
        </w:tc>
        <w:tc>
          <w:tcPr>
            <w:tcW w:w="1656" w:type="dxa"/>
            <w:tcBorders>
              <w:top w:val="single" w:sz="4" w:space="0" w:color="auto"/>
              <w:left w:val="single" w:sz="4" w:space="0" w:color="auto"/>
              <w:bottom w:val="single" w:sz="4" w:space="0" w:color="auto"/>
              <w:right w:val="single" w:sz="4" w:space="0" w:color="auto"/>
            </w:tcBorders>
            <w:vAlign w:val="center"/>
          </w:tcPr>
          <w:p w14:paraId="0BE883E3" w14:textId="77777777" w:rsidR="009B380E" w:rsidRPr="004A0FA5" w:rsidRDefault="009B380E"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5.80±0.02</w:t>
            </w:r>
          </w:p>
        </w:tc>
        <w:tc>
          <w:tcPr>
            <w:tcW w:w="1656" w:type="dxa"/>
            <w:tcBorders>
              <w:top w:val="single" w:sz="4" w:space="0" w:color="auto"/>
              <w:left w:val="single" w:sz="4" w:space="0" w:color="auto"/>
              <w:bottom w:val="single" w:sz="4" w:space="0" w:color="auto"/>
              <w:right w:val="single" w:sz="4" w:space="0" w:color="auto"/>
            </w:tcBorders>
            <w:vAlign w:val="center"/>
          </w:tcPr>
          <w:p w14:paraId="72186484" w14:textId="77777777" w:rsidR="009B380E" w:rsidRPr="004A0FA5" w:rsidRDefault="009B380E"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5.97±0.03</w:t>
            </w:r>
          </w:p>
        </w:tc>
        <w:tc>
          <w:tcPr>
            <w:tcW w:w="1657" w:type="dxa"/>
            <w:tcBorders>
              <w:top w:val="single" w:sz="4" w:space="0" w:color="auto"/>
              <w:left w:val="single" w:sz="4" w:space="0" w:color="auto"/>
              <w:bottom w:val="single" w:sz="4" w:space="0" w:color="auto"/>
              <w:right w:val="single" w:sz="4" w:space="0" w:color="auto"/>
            </w:tcBorders>
            <w:vAlign w:val="center"/>
          </w:tcPr>
          <w:p w14:paraId="2CD51FFA" w14:textId="77777777" w:rsidR="009B380E" w:rsidRPr="004A0FA5" w:rsidRDefault="009B380E"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6.12±.02</w:t>
            </w:r>
          </w:p>
        </w:tc>
      </w:tr>
      <w:tr w:rsidR="004A0FA5" w:rsidRPr="004A0FA5" w14:paraId="70782382" w14:textId="77777777" w:rsidTr="006D3655">
        <w:trPr>
          <w:trHeight w:val="20"/>
        </w:trPr>
        <w:tc>
          <w:tcPr>
            <w:tcW w:w="2419" w:type="dxa"/>
          </w:tcPr>
          <w:p w14:paraId="20D60873" w14:textId="77777777" w:rsidR="009B380E" w:rsidRPr="004A0FA5" w:rsidRDefault="009B380E"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Количественное определение</w:t>
            </w:r>
          </w:p>
          <w:p w14:paraId="4E0ED681" w14:textId="77777777" w:rsidR="009B380E" w:rsidRPr="004A0FA5" w:rsidRDefault="009B380E"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 содержание дубильных веществ</w:t>
            </w:r>
          </w:p>
        </w:tc>
        <w:tc>
          <w:tcPr>
            <w:tcW w:w="3955" w:type="dxa"/>
            <w:tcBorders>
              <w:top w:val="single" w:sz="4" w:space="0" w:color="auto"/>
              <w:left w:val="single" w:sz="4" w:space="0" w:color="auto"/>
              <w:bottom w:val="single" w:sz="4" w:space="0" w:color="auto"/>
              <w:right w:val="single" w:sz="4" w:space="0" w:color="auto"/>
            </w:tcBorders>
          </w:tcPr>
          <w:p w14:paraId="2A47EB94" w14:textId="77777777" w:rsidR="009B380E" w:rsidRPr="004A0FA5" w:rsidRDefault="009B380E"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Не менее 0.75 %</w:t>
            </w:r>
          </w:p>
        </w:tc>
        <w:tc>
          <w:tcPr>
            <w:tcW w:w="1523" w:type="dxa"/>
            <w:tcBorders>
              <w:top w:val="single" w:sz="4" w:space="0" w:color="auto"/>
              <w:left w:val="single" w:sz="4" w:space="0" w:color="auto"/>
              <w:bottom w:val="single" w:sz="4" w:space="0" w:color="auto"/>
              <w:right w:val="single" w:sz="4" w:space="0" w:color="auto"/>
            </w:tcBorders>
            <w:vAlign w:val="center"/>
          </w:tcPr>
          <w:p w14:paraId="24256901" w14:textId="77777777" w:rsidR="009B380E" w:rsidRPr="004A0FA5" w:rsidRDefault="009B380E" w:rsidP="004E0B49">
            <w:pPr>
              <w:pStyle w:val="a8"/>
              <w:tabs>
                <w:tab w:val="left" w:pos="284"/>
              </w:tabs>
              <w:spacing w:after="0" w:line="240" w:lineRule="auto"/>
              <w:ind w:left="0"/>
              <w:rPr>
                <w:rFonts w:ascii="Times New Roman" w:hAnsi="Times New Roman" w:cs="Times New Roman"/>
                <w:sz w:val="24"/>
                <w:szCs w:val="24"/>
              </w:rPr>
            </w:pPr>
            <w:r w:rsidRPr="004A0FA5">
              <w:rPr>
                <w:rFonts w:ascii="Times New Roman" w:hAnsi="Times New Roman" w:cs="Times New Roman"/>
                <w:sz w:val="24"/>
                <w:szCs w:val="24"/>
              </w:rPr>
              <w:t>1.32±0.21</w:t>
            </w:r>
          </w:p>
        </w:tc>
        <w:tc>
          <w:tcPr>
            <w:tcW w:w="1656" w:type="dxa"/>
            <w:tcBorders>
              <w:top w:val="single" w:sz="4" w:space="0" w:color="auto"/>
              <w:left w:val="single" w:sz="4" w:space="0" w:color="auto"/>
              <w:bottom w:val="single" w:sz="4" w:space="0" w:color="auto"/>
              <w:right w:val="single" w:sz="4" w:space="0" w:color="auto"/>
            </w:tcBorders>
            <w:vAlign w:val="center"/>
          </w:tcPr>
          <w:p w14:paraId="4A3A15D7" w14:textId="77777777" w:rsidR="009B380E" w:rsidRPr="004A0FA5" w:rsidRDefault="009B380E"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1.32±0.28</w:t>
            </w:r>
          </w:p>
        </w:tc>
        <w:tc>
          <w:tcPr>
            <w:tcW w:w="1656" w:type="dxa"/>
            <w:tcBorders>
              <w:top w:val="single" w:sz="4" w:space="0" w:color="auto"/>
              <w:left w:val="single" w:sz="4" w:space="0" w:color="auto"/>
              <w:bottom w:val="single" w:sz="4" w:space="0" w:color="auto"/>
              <w:right w:val="single" w:sz="4" w:space="0" w:color="auto"/>
            </w:tcBorders>
            <w:vAlign w:val="center"/>
          </w:tcPr>
          <w:p w14:paraId="3164C813" w14:textId="77777777" w:rsidR="009B380E" w:rsidRPr="004A0FA5" w:rsidRDefault="009B380E"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1.24±0.15</w:t>
            </w:r>
          </w:p>
        </w:tc>
        <w:tc>
          <w:tcPr>
            <w:tcW w:w="1656" w:type="dxa"/>
            <w:tcBorders>
              <w:top w:val="single" w:sz="4" w:space="0" w:color="auto"/>
              <w:left w:val="single" w:sz="4" w:space="0" w:color="auto"/>
              <w:bottom w:val="single" w:sz="4" w:space="0" w:color="auto"/>
              <w:right w:val="single" w:sz="4" w:space="0" w:color="auto"/>
            </w:tcBorders>
            <w:vAlign w:val="center"/>
          </w:tcPr>
          <w:p w14:paraId="025C5B1F" w14:textId="77777777" w:rsidR="009B380E" w:rsidRPr="004A0FA5" w:rsidRDefault="009B380E"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1.21±0.15</w:t>
            </w:r>
          </w:p>
        </w:tc>
        <w:tc>
          <w:tcPr>
            <w:tcW w:w="1657" w:type="dxa"/>
            <w:tcBorders>
              <w:top w:val="single" w:sz="4" w:space="0" w:color="auto"/>
              <w:left w:val="single" w:sz="4" w:space="0" w:color="auto"/>
              <w:bottom w:val="single" w:sz="4" w:space="0" w:color="auto"/>
              <w:right w:val="single" w:sz="4" w:space="0" w:color="auto"/>
            </w:tcBorders>
            <w:vAlign w:val="center"/>
          </w:tcPr>
          <w:p w14:paraId="2C205C0D" w14:textId="77777777" w:rsidR="009B380E" w:rsidRPr="004A0FA5" w:rsidRDefault="009B380E"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1.14±0.26</w:t>
            </w:r>
          </w:p>
        </w:tc>
      </w:tr>
      <w:tr w:rsidR="004A0FA5" w:rsidRPr="004A0FA5" w14:paraId="7C904964" w14:textId="77777777" w:rsidTr="006D3655">
        <w:trPr>
          <w:trHeight w:val="20"/>
        </w:trPr>
        <w:tc>
          <w:tcPr>
            <w:tcW w:w="2419" w:type="dxa"/>
          </w:tcPr>
          <w:p w14:paraId="4BF71954" w14:textId="77777777" w:rsidR="009B380E" w:rsidRPr="004A0FA5" w:rsidRDefault="009B380E"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Микробиологическая чистота*</w:t>
            </w:r>
          </w:p>
        </w:tc>
        <w:tc>
          <w:tcPr>
            <w:tcW w:w="3955" w:type="dxa"/>
            <w:tcBorders>
              <w:top w:val="single" w:sz="4" w:space="0" w:color="auto"/>
              <w:left w:val="single" w:sz="4" w:space="0" w:color="auto"/>
              <w:bottom w:val="single" w:sz="4" w:space="0" w:color="auto"/>
              <w:right w:val="single" w:sz="4" w:space="0" w:color="auto"/>
            </w:tcBorders>
          </w:tcPr>
          <w:p w14:paraId="619382F5" w14:textId="77777777" w:rsidR="009B380E" w:rsidRPr="004A0FA5" w:rsidRDefault="009B380E"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 xml:space="preserve">В 1 г препарата допускается наличие не более 100 аэробных бактерий, дрожжевых и плесневых грибов (суммарно).  Отсутствуют бактерии семейства </w:t>
            </w:r>
            <w:proofErr w:type="spellStart"/>
            <w:r w:rsidRPr="004A0FA5">
              <w:rPr>
                <w:rFonts w:ascii="Times New Roman" w:hAnsi="Times New Roman" w:cs="Times New Roman"/>
                <w:sz w:val="24"/>
                <w:szCs w:val="24"/>
              </w:rPr>
              <w:t>Enterobacteriaceae</w:t>
            </w:r>
            <w:proofErr w:type="spellEnd"/>
            <w:r w:rsidRPr="004A0FA5">
              <w:rPr>
                <w:rFonts w:ascii="Times New Roman" w:hAnsi="Times New Roman" w:cs="Times New Roman"/>
                <w:sz w:val="24"/>
                <w:szCs w:val="24"/>
              </w:rPr>
              <w:t xml:space="preserve">, </w:t>
            </w:r>
            <w:proofErr w:type="spellStart"/>
            <w:r w:rsidRPr="004A0FA5">
              <w:rPr>
                <w:rFonts w:ascii="Times New Roman" w:hAnsi="Times New Roman" w:cs="Times New Roman"/>
                <w:sz w:val="24"/>
                <w:szCs w:val="24"/>
              </w:rPr>
              <w:t>Pseudomonas</w:t>
            </w:r>
            <w:proofErr w:type="spellEnd"/>
            <w:r w:rsidRPr="004A0FA5">
              <w:rPr>
                <w:rFonts w:ascii="Times New Roman" w:hAnsi="Times New Roman" w:cs="Times New Roman"/>
                <w:sz w:val="24"/>
                <w:szCs w:val="24"/>
              </w:rPr>
              <w:t xml:space="preserve"> </w:t>
            </w:r>
            <w:proofErr w:type="spellStart"/>
            <w:r w:rsidRPr="004A0FA5">
              <w:rPr>
                <w:rFonts w:ascii="Times New Roman" w:hAnsi="Times New Roman" w:cs="Times New Roman"/>
                <w:sz w:val="24"/>
                <w:szCs w:val="24"/>
              </w:rPr>
              <w:t>aeruginosae</w:t>
            </w:r>
            <w:proofErr w:type="spellEnd"/>
            <w:r w:rsidRPr="004A0FA5">
              <w:rPr>
                <w:rFonts w:ascii="Times New Roman" w:hAnsi="Times New Roman" w:cs="Times New Roman"/>
                <w:sz w:val="24"/>
                <w:szCs w:val="24"/>
              </w:rPr>
              <w:t xml:space="preserve">, </w:t>
            </w:r>
            <w:proofErr w:type="spellStart"/>
            <w:r w:rsidRPr="004A0FA5">
              <w:rPr>
                <w:rFonts w:ascii="Times New Roman" w:hAnsi="Times New Roman" w:cs="Times New Roman"/>
                <w:sz w:val="24"/>
                <w:szCs w:val="24"/>
              </w:rPr>
              <w:t>Staphylococcus</w:t>
            </w:r>
            <w:proofErr w:type="spellEnd"/>
            <w:r w:rsidRPr="004A0FA5">
              <w:rPr>
                <w:rFonts w:ascii="Times New Roman" w:hAnsi="Times New Roman" w:cs="Times New Roman"/>
                <w:sz w:val="24"/>
                <w:szCs w:val="24"/>
              </w:rPr>
              <w:t xml:space="preserve"> </w:t>
            </w:r>
            <w:proofErr w:type="spellStart"/>
            <w:r w:rsidRPr="004A0FA5">
              <w:rPr>
                <w:rFonts w:ascii="Times New Roman" w:hAnsi="Times New Roman" w:cs="Times New Roman"/>
                <w:sz w:val="24"/>
                <w:szCs w:val="24"/>
              </w:rPr>
              <w:t>aureus</w:t>
            </w:r>
            <w:proofErr w:type="spellEnd"/>
            <w:r w:rsidRPr="004A0FA5">
              <w:rPr>
                <w:rFonts w:ascii="Times New Roman" w:hAnsi="Times New Roman" w:cs="Times New Roman"/>
                <w:sz w:val="24"/>
                <w:szCs w:val="24"/>
              </w:rPr>
              <w:t>.</w:t>
            </w:r>
          </w:p>
        </w:tc>
        <w:tc>
          <w:tcPr>
            <w:tcW w:w="1523" w:type="dxa"/>
            <w:tcBorders>
              <w:top w:val="single" w:sz="4" w:space="0" w:color="auto"/>
              <w:left w:val="single" w:sz="4" w:space="0" w:color="auto"/>
              <w:bottom w:val="single" w:sz="4" w:space="0" w:color="auto"/>
              <w:right w:val="single" w:sz="4" w:space="0" w:color="auto"/>
            </w:tcBorders>
            <w:vAlign w:val="center"/>
          </w:tcPr>
          <w:p w14:paraId="7313C9DE" w14:textId="0A9ECE88" w:rsidR="009B380E" w:rsidRPr="004A0FA5" w:rsidRDefault="009360DE" w:rsidP="004E0B49">
            <w:pPr>
              <w:pStyle w:val="a8"/>
              <w:tabs>
                <w:tab w:val="left" w:pos="28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в</w:t>
            </w:r>
            <w:r w:rsidR="009B380E" w:rsidRPr="004A0FA5">
              <w:rPr>
                <w:rFonts w:ascii="Times New Roman" w:hAnsi="Times New Roman" w:cs="Times New Roman"/>
                <w:sz w:val="24"/>
                <w:szCs w:val="24"/>
              </w:rPr>
              <w:t>ыдерживает</w:t>
            </w:r>
          </w:p>
        </w:tc>
        <w:tc>
          <w:tcPr>
            <w:tcW w:w="1656" w:type="dxa"/>
            <w:tcBorders>
              <w:top w:val="single" w:sz="4" w:space="0" w:color="auto"/>
              <w:left w:val="single" w:sz="4" w:space="0" w:color="auto"/>
              <w:bottom w:val="single" w:sz="4" w:space="0" w:color="auto"/>
              <w:right w:val="single" w:sz="4" w:space="0" w:color="auto"/>
            </w:tcBorders>
            <w:vAlign w:val="center"/>
          </w:tcPr>
          <w:p w14:paraId="593433D2" w14:textId="77777777" w:rsidR="009B380E" w:rsidRPr="004A0FA5" w:rsidRDefault="009B380E"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выдерживает</w:t>
            </w:r>
          </w:p>
        </w:tc>
        <w:tc>
          <w:tcPr>
            <w:tcW w:w="1656" w:type="dxa"/>
            <w:tcBorders>
              <w:top w:val="single" w:sz="4" w:space="0" w:color="auto"/>
              <w:left w:val="single" w:sz="4" w:space="0" w:color="auto"/>
              <w:bottom w:val="single" w:sz="4" w:space="0" w:color="auto"/>
              <w:right w:val="single" w:sz="4" w:space="0" w:color="auto"/>
            </w:tcBorders>
            <w:vAlign w:val="center"/>
          </w:tcPr>
          <w:p w14:paraId="42B4E7F7" w14:textId="77777777" w:rsidR="009B380E" w:rsidRPr="004A0FA5" w:rsidRDefault="009B380E"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выдерживает</w:t>
            </w:r>
          </w:p>
        </w:tc>
        <w:tc>
          <w:tcPr>
            <w:tcW w:w="1656" w:type="dxa"/>
            <w:tcBorders>
              <w:top w:val="single" w:sz="4" w:space="0" w:color="auto"/>
              <w:left w:val="single" w:sz="4" w:space="0" w:color="auto"/>
              <w:bottom w:val="single" w:sz="4" w:space="0" w:color="auto"/>
              <w:right w:val="single" w:sz="4" w:space="0" w:color="auto"/>
            </w:tcBorders>
            <w:vAlign w:val="center"/>
          </w:tcPr>
          <w:p w14:paraId="3133BF0E" w14:textId="77777777" w:rsidR="009B380E" w:rsidRPr="004A0FA5" w:rsidRDefault="009B380E"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выдерживает</w:t>
            </w:r>
          </w:p>
        </w:tc>
        <w:tc>
          <w:tcPr>
            <w:tcW w:w="1657" w:type="dxa"/>
            <w:tcBorders>
              <w:top w:val="single" w:sz="4" w:space="0" w:color="auto"/>
              <w:left w:val="single" w:sz="4" w:space="0" w:color="auto"/>
              <w:bottom w:val="single" w:sz="4" w:space="0" w:color="auto"/>
              <w:right w:val="single" w:sz="4" w:space="0" w:color="auto"/>
            </w:tcBorders>
            <w:vAlign w:val="center"/>
          </w:tcPr>
          <w:p w14:paraId="29354B23" w14:textId="77777777" w:rsidR="009B380E" w:rsidRPr="004A0FA5" w:rsidRDefault="009B380E"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выдерживает</w:t>
            </w:r>
          </w:p>
        </w:tc>
      </w:tr>
      <w:tr w:rsidR="004A0FA5" w:rsidRPr="004A0FA5" w14:paraId="21217731" w14:textId="77777777" w:rsidTr="006D3655">
        <w:trPr>
          <w:trHeight w:val="720"/>
        </w:trPr>
        <w:tc>
          <w:tcPr>
            <w:tcW w:w="6374" w:type="dxa"/>
            <w:gridSpan w:val="2"/>
            <w:tcBorders>
              <w:top w:val="nil"/>
              <w:left w:val="single" w:sz="4" w:space="0" w:color="auto"/>
              <w:bottom w:val="single" w:sz="4" w:space="0" w:color="auto"/>
              <w:right w:val="single" w:sz="4" w:space="0" w:color="auto"/>
            </w:tcBorders>
            <w:vAlign w:val="center"/>
          </w:tcPr>
          <w:p w14:paraId="465C6CB3" w14:textId="77777777" w:rsidR="009B380E" w:rsidRPr="004A0FA5" w:rsidRDefault="009B380E" w:rsidP="004E0B49">
            <w:pPr>
              <w:spacing w:after="0" w:line="240" w:lineRule="auto"/>
              <w:jc w:val="both"/>
              <w:rPr>
                <w:rFonts w:ascii="Times New Roman" w:hAnsi="Times New Roman" w:cs="Times New Roman"/>
                <w:spacing w:val="-6"/>
                <w:sz w:val="24"/>
                <w:szCs w:val="24"/>
              </w:rPr>
            </w:pPr>
            <w:r w:rsidRPr="004A0FA5">
              <w:rPr>
                <w:rFonts w:ascii="Times New Roman" w:hAnsi="Times New Roman" w:cs="Times New Roman"/>
                <w:sz w:val="24"/>
                <w:szCs w:val="24"/>
              </w:rPr>
              <w:t xml:space="preserve">Первичная упаковка: </w:t>
            </w:r>
            <w:proofErr w:type="spellStart"/>
            <w:r w:rsidRPr="004A0FA5">
              <w:rPr>
                <w:rFonts w:ascii="Times New Roman" w:hAnsi="Times New Roman" w:cs="Times New Roman"/>
                <w:sz w:val="24"/>
                <w:szCs w:val="24"/>
              </w:rPr>
              <w:t>алюминиева</w:t>
            </w:r>
            <w:proofErr w:type="spellEnd"/>
            <w:r w:rsidRPr="004A0FA5">
              <w:rPr>
                <w:rFonts w:ascii="Times New Roman" w:hAnsi="Times New Roman" w:cs="Times New Roman"/>
                <w:sz w:val="24"/>
                <w:szCs w:val="24"/>
              </w:rPr>
              <w:t xml:space="preserve"> туба</w:t>
            </w:r>
          </w:p>
          <w:p w14:paraId="62C2F41B" w14:textId="77777777" w:rsidR="009B380E" w:rsidRPr="004A0FA5" w:rsidRDefault="009B380E" w:rsidP="004E0B49">
            <w:pPr>
              <w:spacing w:after="0" w:line="240" w:lineRule="auto"/>
              <w:jc w:val="both"/>
              <w:rPr>
                <w:rFonts w:ascii="Times New Roman" w:hAnsi="Times New Roman" w:cs="Times New Roman"/>
                <w:spacing w:val="-6"/>
                <w:sz w:val="24"/>
                <w:szCs w:val="24"/>
              </w:rPr>
            </w:pPr>
            <w:r w:rsidRPr="004A0FA5">
              <w:rPr>
                <w:rFonts w:ascii="Times New Roman" w:hAnsi="Times New Roman" w:cs="Times New Roman"/>
                <w:spacing w:val="-6"/>
                <w:sz w:val="24"/>
                <w:szCs w:val="24"/>
              </w:rPr>
              <w:t>Вторичная упаковка: картонная коробка</w:t>
            </w:r>
          </w:p>
          <w:p w14:paraId="6C1B8AEB" w14:textId="77777777" w:rsidR="009B380E" w:rsidRPr="004A0FA5" w:rsidRDefault="009B380E" w:rsidP="004E0B49">
            <w:pPr>
              <w:spacing w:after="0" w:line="240" w:lineRule="auto"/>
              <w:jc w:val="both"/>
              <w:rPr>
                <w:rFonts w:ascii="Times New Roman" w:hAnsi="Times New Roman" w:cs="Times New Roman"/>
                <w:spacing w:val="-6"/>
                <w:sz w:val="24"/>
                <w:szCs w:val="24"/>
              </w:rPr>
            </w:pPr>
            <w:r w:rsidRPr="004A0FA5">
              <w:rPr>
                <w:rFonts w:ascii="Times New Roman" w:hAnsi="Times New Roman" w:cs="Times New Roman"/>
                <w:spacing w:val="-6"/>
                <w:sz w:val="24"/>
                <w:szCs w:val="24"/>
              </w:rPr>
              <w:t>Температура: (25±2) °С</w:t>
            </w:r>
          </w:p>
          <w:p w14:paraId="77AD54C6" w14:textId="77777777" w:rsidR="009B380E" w:rsidRPr="004A0FA5" w:rsidRDefault="009B380E"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pacing w:val="-6"/>
                <w:sz w:val="24"/>
                <w:szCs w:val="24"/>
              </w:rPr>
              <w:t>Относительная влажность: (60±5) %</w:t>
            </w:r>
          </w:p>
        </w:tc>
        <w:tc>
          <w:tcPr>
            <w:tcW w:w="8148" w:type="dxa"/>
            <w:gridSpan w:val="5"/>
            <w:tcBorders>
              <w:top w:val="single" w:sz="4" w:space="0" w:color="auto"/>
              <w:left w:val="single" w:sz="4" w:space="0" w:color="auto"/>
              <w:bottom w:val="single" w:sz="4" w:space="0" w:color="auto"/>
              <w:right w:val="single" w:sz="4" w:space="0" w:color="auto"/>
            </w:tcBorders>
            <w:vAlign w:val="center"/>
          </w:tcPr>
          <w:p w14:paraId="4F9A366D" w14:textId="77777777" w:rsidR="009B380E" w:rsidRPr="004A0FA5" w:rsidRDefault="009B380E"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pacing w:val="-6"/>
                <w:sz w:val="24"/>
                <w:szCs w:val="24"/>
              </w:rPr>
              <w:t>Серия: 070323</w:t>
            </w:r>
          </w:p>
          <w:p w14:paraId="6A26CF3C" w14:textId="77777777" w:rsidR="009B380E" w:rsidRPr="004A0FA5" w:rsidRDefault="009B380E"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Дата начала испытания: 07.03.2023</w:t>
            </w:r>
          </w:p>
          <w:p w14:paraId="6DE91041" w14:textId="77777777" w:rsidR="009B380E" w:rsidRPr="004A0FA5" w:rsidRDefault="009B380E" w:rsidP="004E0B49">
            <w:pPr>
              <w:spacing w:after="0" w:line="240" w:lineRule="auto"/>
              <w:jc w:val="both"/>
              <w:rPr>
                <w:rFonts w:ascii="Times New Roman" w:hAnsi="Times New Roman" w:cs="Times New Roman"/>
                <w:spacing w:val="-6"/>
                <w:sz w:val="24"/>
                <w:szCs w:val="24"/>
              </w:rPr>
            </w:pPr>
            <w:r w:rsidRPr="004A0FA5">
              <w:rPr>
                <w:rFonts w:ascii="Times New Roman" w:hAnsi="Times New Roman" w:cs="Times New Roman"/>
                <w:sz w:val="24"/>
                <w:szCs w:val="24"/>
              </w:rPr>
              <w:t>Дата окончания испытания: 07.03.2024</w:t>
            </w:r>
          </w:p>
        </w:tc>
      </w:tr>
      <w:tr w:rsidR="004A0FA5" w:rsidRPr="004A0FA5" w14:paraId="18F66C2C" w14:textId="77777777" w:rsidTr="006D3655">
        <w:trPr>
          <w:trHeight w:val="171"/>
        </w:trPr>
        <w:tc>
          <w:tcPr>
            <w:tcW w:w="2419" w:type="dxa"/>
            <w:vMerge w:val="restart"/>
            <w:tcBorders>
              <w:top w:val="single" w:sz="4" w:space="0" w:color="auto"/>
            </w:tcBorders>
            <w:vAlign w:val="center"/>
          </w:tcPr>
          <w:p w14:paraId="1BE643BB" w14:textId="77777777" w:rsidR="009B380E" w:rsidRPr="004A0FA5" w:rsidRDefault="009B380E"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Показатели</w:t>
            </w:r>
          </w:p>
        </w:tc>
        <w:tc>
          <w:tcPr>
            <w:tcW w:w="3955" w:type="dxa"/>
            <w:vMerge w:val="restart"/>
            <w:tcBorders>
              <w:top w:val="single" w:sz="4" w:space="0" w:color="auto"/>
            </w:tcBorders>
            <w:vAlign w:val="center"/>
          </w:tcPr>
          <w:p w14:paraId="6BC127DC" w14:textId="77777777" w:rsidR="009B380E" w:rsidRPr="004A0FA5" w:rsidRDefault="009B380E"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Нормы отклонения</w:t>
            </w:r>
          </w:p>
        </w:tc>
        <w:tc>
          <w:tcPr>
            <w:tcW w:w="8148" w:type="dxa"/>
            <w:gridSpan w:val="5"/>
            <w:tcBorders>
              <w:top w:val="single" w:sz="4" w:space="0" w:color="auto"/>
            </w:tcBorders>
          </w:tcPr>
          <w:p w14:paraId="6C231556" w14:textId="77777777" w:rsidR="009B380E" w:rsidRPr="004A0FA5" w:rsidRDefault="009B380E"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Периоды контроля, мес.</w:t>
            </w:r>
          </w:p>
        </w:tc>
      </w:tr>
      <w:tr w:rsidR="004A0FA5" w:rsidRPr="004A0FA5" w14:paraId="6FF3168B" w14:textId="77777777" w:rsidTr="006D3655">
        <w:trPr>
          <w:trHeight w:val="90"/>
        </w:trPr>
        <w:tc>
          <w:tcPr>
            <w:tcW w:w="2419" w:type="dxa"/>
            <w:vMerge/>
          </w:tcPr>
          <w:p w14:paraId="40A08510" w14:textId="77777777" w:rsidR="009B380E" w:rsidRPr="004A0FA5" w:rsidRDefault="009B380E" w:rsidP="004E0B49">
            <w:pPr>
              <w:spacing w:after="0" w:line="240" w:lineRule="auto"/>
              <w:jc w:val="both"/>
              <w:rPr>
                <w:rFonts w:ascii="Times New Roman" w:hAnsi="Times New Roman" w:cs="Times New Roman"/>
                <w:sz w:val="24"/>
                <w:szCs w:val="24"/>
              </w:rPr>
            </w:pPr>
          </w:p>
        </w:tc>
        <w:tc>
          <w:tcPr>
            <w:tcW w:w="3955" w:type="dxa"/>
            <w:vMerge/>
          </w:tcPr>
          <w:p w14:paraId="691D8FAD" w14:textId="77777777" w:rsidR="009B380E" w:rsidRPr="004A0FA5" w:rsidRDefault="009B380E" w:rsidP="004E0B49">
            <w:pPr>
              <w:spacing w:after="0" w:line="240" w:lineRule="auto"/>
              <w:jc w:val="both"/>
              <w:rPr>
                <w:rFonts w:ascii="Times New Roman" w:hAnsi="Times New Roman" w:cs="Times New Roman"/>
                <w:sz w:val="24"/>
                <w:szCs w:val="24"/>
              </w:rPr>
            </w:pPr>
          </w:p>
        </w:tc>
        <w:tc>
          <w:tcPr>
            <w:tcW w:w="1523" w:type="dxa"/>
          </w:tcPr>
          <w:p w14:paraId="2E1DCA06" w14:textId="77777777" w:rsidR="009B380E" w:rsidRPr="004A0FA5" w:rsidRDefault="009B380E"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0</w:t>
            </w:r>
          </w:p>
        </w:tc>
        <w:tc>
          <w:tcPr>
            <w:tcW w:w="1656" w:type="dxa"/>
          </w:tcPr>
          <w:p w14:paraId="47DC0A6B" w14:textId="77777777" w:rsidR="009B380E" w:rsidRPr="004A0FA5" w:rsidRDefault="009B380E"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3</w:t>
            </w:r>
          </w:p>
        </w:tc>
        <w:tc>
          <w:tcPr>
            <w:tcW w:w="1656" w:type="dxa"/>
          </w:tcPr>
          <w:p w14:paraId="5F887439" w14:textId="77777777" w:rsidR="009B380E" w:rsidRPr="004A0FA5" w:rsidRDefault="009B380E"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6</w:t>
            </w:r>
          </w:p>
        </w:tc>
        <w:tc>
          <w:tcPr>
            <w:tcW w:w="1656" w:type="dxa"/>
          </w:tcPr>
          <w:p w14:paraId="10DFA83E" w14:textId="77777777" w:rsidR="009B380E" w:rsidRPr="004A0FA5" w:rsidRDefault="009B380E"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9</w:t>
            </w:r>
          </w:p>
        </w:tc>
        <w:tc>
          <w:tcPr>
            <w:tcW w:w="1657" w:type="dxa"/>
          </w:tcPr>
          <w:p w14:paraId="6F461DD3" w14:textId="77777777" w:rsidR="009B380E" w:rsidRPr="004A0FA5" w:rsidRDefault="009B380E"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12</w:t>
            </w:r>
          </w:p>
        </w:tc>
      </w:tr>
      <w:tr w:rsidR="004A0FA5" w:rsidRPr="004A0FA5" w14:paraId="5EFEE1E1" w14:textId="77777777" w:rsidTr="006D3655">
        <w:trPr>
          <w:trHeight w:val="594"/>
        </w:trPr>
        <w:tc>
          <w:tcPr>
            <w:tcW w:w="2419" w:type="dxa"/>
          </w:tcPr>
          <w:p w14:paraId="5BB4CC1A" w14:textId="77777777" w:rsidR="009B380E" w:rsidRPr="004A0FA5" w:rsidRDefault="009B380E"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Описание</w:t>
            </w:r>
          </w:p>
        </w:tc>
        <w:tc>
          <w:tcPr>
            <w:tcW w:w="3955" w:type="dxa"/>
          </w:tcPr>
          <w:p w14:paraId="4206FA28" w14:textId="77777777" w:rsidR="009B380E" w:rsidRPr="004A0FA5" w:rsidRDefault="009B380E"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Прозрачный гель темно-коричневого цвета с запахом ментола</w:t>
            </w:r>
          </w:p>
        </w:tc>
        <w:tc>
          <w:tcPr>
            <w:tcW w:w="1523" w:type="dxa"/>
            <w:vAlign w:val="center"/>
          </w:tcPr>
          <w:p w14:paraId="20B79BE9" w14:textId="77777777" w:rsidR="009B380E" w:rsidRPr="004A0FA5" w:rsidRDefault="009B380E"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6" w:type="dxa"/>
            <w:vAlign w:val="center"/>
          </w:tcPr>
          <w:p w14:paraId="3EE50925" w14:textId="77777777" w:rsidR="009B380E" w:rsidRPr="004A0FA5" w:rsidRDefault="009B380E"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6" w:type="dxa"/>
            <w:vAlign w:val="center"/>
          </w:tcPr>
          <w:p w14:paraId="739C9F90" w14:textId="77777777" w:rsidR="009B380E" w:rsidRPr="004A0FA5" w:rsidRDefault="009B380E"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6" w:type="dxa"/>
          </w:tcPr>
          <w:p w14:paraId="5AA25052" w14:textId="77777777" w:rsidR="009B380E" w:rsidRPr="004A0FA5" w:rsidRDefault="009B380E"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7" w:type="dxa"/>
          </w:tcPr>
          <w:p w14:paraId="1FF0411E" w14:textId="77777777" w:rsidR="009B380E" w:rsidRPr="004A0FA5" w:rsidRDefault="009B380E"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r>
      <w:bookmarkEnd w:id="98"/>
      <w:bookmarkEnd w:id="99"/>
    </w:tbl>
    <w:p w14:paraId="732C679A" w14:textId="77777777" w:rsidR="004E0B49" w:rsidRPr="004A0FA5" w:rsidRDefault="004E0B49" w:rsidP="004E0B49">
      <w:pPr>
        <w:spacing w:after="0" w:line="240" w:lineRule="auto"/>
        <w:jc w:val="center"/>
        <w:rPr>
          <w:rFonts w:ascii="Times New Roman" w:hAnsi="Times New Roman" w:cs="Times New Roman"/>
          <w:b/>
          <w:sz w:val="28"/>
          <w:szCs w:val="28"/>
        </w:rPr>
      </w:pPr>
    </w:p>
    <w:p w14:paraId="098F6A3F" w14:textId="77777777" w:rsidR="004E0B49" w:rsidRPr="004A0FA5" w:rsidRDefault="004E0B49" w:rsidP="004E0B49">
      <w:pPr>
        <w:spacing w:after="0" w:line="240" w:lineRule="auto"/>
        <w:rPr>
          <w:rFonts w:ascii="Times New Roman" w:hAnsi="Times New Roman" w:cs="Times New Roman"/>
          <w:b/>
          <w:sz w:val="28"/>
          <w:szCs w:val="28"/>
        </w:rPr>
      </w:pPr>
      <w:r w:rsidRPr="004A0FA5">
        <w:rPr>
          <w:rFonts w:ascii="Times New Roman" w:hAnsi="Times New Roman" w:cs="Times New Roman"/>
          <w:b/>
          <w:sz w:val="28"/>
          <w:szCs w:val="28"/>
        </w:rPr>
        <w:br w:type="page"/>
      </w:r>
    </w:p>
    <w:p w14:paraId="5DEBAA8F" w14:textId="77777777" w:rsidR="004E0B49" w:rsidRPr="004A0FA5" w:rsidRDefault="004E0B49" w:rsidP="004E0B49">
      <w:pPr>
        <w:spacing w:after="0" w:line="240" w:lineRule="auto"/>
        <w:jc w:val="right"/>
        <w:rPr>
          <w:rFonts w:ascii="Times New Roman" w:hAnsi="Times New Roman" w:cs="Times New Roman"/>
          <w:sz w:val="28"/>
          <w:szCs w:val="28"/>
        </w:rPr>
      </w:pPr>
      <w:r w:rsidRPr="004A0FA5">
        <w:rPr>
          <w:rFonts w:ascii="Times New Roman" w:hAnsi="Times New Roman" w:cs="Times New Roman"/>
          <w:sz w:val="28"/>
          <w:szCs w:val="28"/>
        </w:rPr>
        <w:lastRenderedPageBreak/>
        <w:t>Продолжение таблицы 12</w:t>
      </w:r>
    </w:p>
    <w:p w14:paraId="34FB0837" w14:textId="77777777" w:rsidR="004E0B49" w:rsidRPr="004A0FA5" w:rsidRDefault="004E0B49" w:rsidP="004E0B49">
      <w:pPr>
        <w:spacing w:after="0" w:line="240" w:lineRule="auto"/>
        <w:jc w:val="right"/>
        <w:rPr>
          <w:rFonts w:ascii="Times New Roman" w:hAnsi="Times New Roman" w:cs="Times New Roman"/>
          <w:b/>
          <w:sz w:val="28"/>
          <w:szCs w:val="28"/>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4016"/>
        <w:gridCol w:w="1547"/>
        <w:gridCol w:w="1682"/>
        <w:gridCol w:w="1682"/>
        <w:gridCol w:w="1682"/>
        <w:gridCol w:w="1683"/>
      </w:tblGrid>
      <w:tr w:rsidR="004A0FA5" w:rsidRPr="004A0FA5" w14:paraId="746A5A13" w14:textId="77777777" w:rsidTr="006D3655">
        <w:trPr>
          <w:trHeight w:val="370"/>
        </w:trPr>
        <w:tc>
          <w:tcPr>
            <w:tcW w:w="2419" w:type="dxa"/>
          </w:tcPr>
          <w:p w14:paraId="1D76FEC6"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1</w:t>
            </w:r>
          </w:p>
        </w:tc>
        <w:tc>
          <w:tcPr>
            <w:tcW w:w="3955" w:type="dxa"/>
          </w:tcPr>
          <w:p w14:paraId="7918AEC5" w14:textId="77777777" w:rsidR="004E0B49" w:rsidRPr="004A0FA5" w:rsidRDefault="004E0B49"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2</w:t>
            </w:r>
          </w:p>
        </w:tc>
        <w:tc>
          <w:tcPr>
            <w:tcW w:w="1523" w:type="dxa"/>
            <w:vAlign w:val="center"/>
          </w:tcPr>
          <w:p w14:paraId="42F5A84A"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3</w:t>
            </w:r>
          </w:p>
        </w:tc>
        <w:tc>
          <w:tcPr>
            <w:tcW w:w="1656" w:type="dxa"/>
            <w:vAlign w:val="center"/>
          </w:tcPr>
          <w:p w14:paraId="6545E7F0"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4</w:t>
            </w:r>
          </w:p>
        </w:tc>
        <w:tc>
          <w:tcPr>
            <w:tcW w:w="1656" w:type="dxa"/>
            <w:vAlign w:val="center"/>
          </w:tcPr>
          <w:p w14:paraId="45DFBFD9"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5</w:t>
            </w:r>
          </w:p>
        </w:tc>
        <w:tc>
          <w:tcPr>
            <w:tcW w:w="1656" w:type="dxa"/>
            <w:vAlign w:val="center"/>
          </w:tcPr>
          <w:p w14:paraId="33CFC39F"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6</w:t>
            </w:r>
          </w:p>
        </w:tc>
        <w:tc>
          <w:tcPr>
            <w:tcW w:w="1657" w:type="dxa"/>
            <w:vAlign w:val="center"/>
          </w:tcPr>
          <w:p w14:paraId="449071CB"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7</w:t>
            </w:r>
          </w:p>
        </w:tc>
      </w:tr>
      <w:tr w:rsidR="004A0FA5" w:rsidRPr="004A0FA5" w14:paraId="2204B10C" w14:textId="77777777" w:rsidTr="006D3655">
        <w:trPr>
          <w:trHeight w:val="370"/>
        </w:trPr>
        <w:tc>
          <w:tcPr>
            <w:tcW w:w="2419" w:type="dxa"/>
            <w:vMerge w:val="restart"/>
          </w:tcPr>
          <w:p w14:paraId="2F0E893C"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Подлинность</w:t>
            </w:r>
          </w:p>
        </w:tc>
        <w:tc>
          <w:tcPr>
            <w:tcW w:w="3955" w:type="dxa"/>
          </w:tcPr>
          <w:p w14:paraId="5BB37FDD" w14:textId="77777777" w:rsidR="004E0B49" w:rsidRPr="004A0FA5" w:rsidRDefault="004E0B49"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дубильные вещества</w:t>
            </w:r>
          </w:p>
          <w:p w14:paraId="103D1C8D" w14:textId="77777777" w:rsidR="004E0B49" w:rsidRPr="004A0FA5" w:rsidRDefault="004E0B49"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xml:space="preserve"> на фильтровальную бумагу наносят несколько капель спиртового раствора препарата, подсушивают и опрыскивают 1 % раствором железа аммония сульфата или 2 % раствором железа хлорида, появляется серое или голубовато-серое окрашивание</w:t>
            </w:r>
          </w:p>
        </w:tc>
        <w:tc>
          <w:tcPr>
            <w:tcW w:w="1523" w:type="dxa"/>
            <w:vAlign w:val="center"/>
          </w:tcPr>
          <w:p w14:paraId="137D09D8"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6" w:type="dxa"/>
            <w:vAlign w:val="center"/>
          </w:tcPr>
          <w:p w14:paraId="3EEF54EC"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6" w:type="dxa"/>
            <w:vAlign w:val="center"/>
          </w:tcPr>
          <w:p w14:paraId="7E99B713"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6" w:type="dxa"/>
            <w:vAlign w:val="center"/>
          </w:tcPr>
          <w:p w14:paraId="6A114FD5"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7" w:type="dxa"/>
            <w:vAlign w:val="center"/>
          </w:tcPr>
          <w:p w14:paraId="35308901"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r>
      <w:tr w:rsidR="004A0FA5" w:rsidRPr="004A0FA5" w14:paraId="691BF362" w14:textId="77777777" w:rsidTr="006D3655">
        <w:trPr>
          <w:trHeight w:val="335"/>
        </w:trPr>
        <w:tc>
          <w:tcPr>
            <w:tcW w:w="2419" w:type="dxa"/>
            <w:vMerge/>
          </w:tcPr>
          <w:p w14:paraId="2908F05A" w14:textId="77777777" w:rsidR="004E0B49" w:rsidRPr="004A0FA5" w:rsidRDefault="004E0B49" w:rsidP="004E0B49">
            <w:pPr>
              <w:spacing w:after="0" w:line="240" w:lineRule="auto"/>
              <w:jc w:val="both"/>
              <w:rPr>
                <w:rFonts w:ascii="Times New Roman" w:hAnsi="Times New Roman" w:cs="Times New Roman"/>
                <w:sz w:val="24"/>
                <w:szCs w:val="24"/>
              </w:rPr>
            </w:pPr>
          </w:p>
        </w:tc>
        <w:tc>
          <w:tcPr>
            <w:tcW w:w="3955" w:type="dxa"/>
          </w:tcPr>
          <w:p w14:paraId="56F9821D"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 флавоноиды</w:t>
            </w:r>
          </w:p>
          <w:p w14:paraId="3D016F12"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 xml:space="preserve">к спиртовому раствору препарата прибавляют </w:t>
            </w:r>
            <w:r w:rsidRPr="004A0FA5">
              <w:rPr>
                <w:rFonts w:ascii="Times New Roman" w:hAnsi="Times New Roman" w:cs="Times New Roman"/>
                <w:i/>
                <w:iCs/>
                <w:sz w:val="24"/>
                <w:szCs w:val="24"/>
              </w:rPr>
              <w:t xml:space="preserve">кислоту </w:t>
            </w:r>
            <w:proofErr w:type="spellStart"/>
            <w:r w:rsidRPr="004A0FA5">
              <w:rPr>
                <w:rFonts w:ascii="Times New Roman" w:hAnsi="Times New Roman" w:cs="Times New Roman"/>
                <w:i/>
                <w:iCs/>
                <w:sz w:val="24"/>
                <w:szCs w:val="24"/>
              </w:rPr>
              <w:t>хлороводородную</w:t>
            </w:r>
            <w:proofErr w:type="spellEnd"/>
            <w:r w:rsidRPr="004A0FA5">
              <w:rPr>
                <w:rFonts w:ascii="Times New Roman" w:hAnsi="Times New Roman" w:cs="Times New Roman"/>
                <w:i/>
                <w:iCs/>
                <w:sz w:val="24"/>
                <w:szCs w:val="24"/>
              </w:rPr>
              <w:t xml:space="preserve"> </w:t>
            </w:r>
            <w:r w:rsidRPr="004A0FA5">
              <w:rPr>
                <w:rFonts w:ascii="Times New Roman" w:hAnsi="Times New Roman" w:cs="Times New Roman"/>
                <w:sz w:val="24"/>
                <w:szCs w:val="24"/>
              </w:rPr>
              <w:t>Р, магний Р, нагревают на кипящей водяной бане. Появляется красно-оранжевое окрашивание</w:t>
            </w:r>
          </w:p>
        </w:tc>
        <w:tc>
          <w:tcPr>
            <w:tcW w:w="1523" w:type="dxa"/>
            <w:vAlign w:val="center"/>
          </w:tcPr>
          <w:p w14:paraId="7B0EEBE3"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6" w:type="dxa"/>
            <w:vAlign w:val="center"/>
          </w:tcPr>
          <w:p w14:paraId="067C6851"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6" w:type="dxa"/>
            <w:vAlign w:val="center"/>
          </w:tcPr>
          <w:p w14:paraId="6DBAA0D9"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6" w:type="dxa"/>
            <w:vAlign w:val="center"/>
          </w:tcPr>
          <w:p w14:paraId="2BB9923B"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7" w:type="dxa"/>
            <w:vAlign w:val="center"/>
          </w:tcPr>
          <w:p w14:paraId="092B9C68"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r>
      <w:tr w:rsidR="004A0FA5" w:rsidRPr="004A0FA5" w14:paraId="74F3703C" w14:textId="77777777" w:rsidTr="006D3655">
        <w:trPr>
          <w:trHeight w:val="557"/>
        </w:trPr>
        <w:tc>
          <w:tcPr>
            <w:tcW w:w="2419" w:type="dxa"/>
          </w:tcPr>
          <w:p w14:paraId="7054D9E1"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Однородность</w:t>
            </w:r>
          </w:p>
        </w:tc>
        <w:tc>
          <w:tcPr>
            <w:tcW w:w="3955" w:type="dxa"/>
          </w:tcPr>
          <w:p w14:paraId="0237806F" w14:textId="77777777" w:rsidR="004E0B49" w:rsidRPr="004A0FA5" w:rsidRDefault="004E0B49" w:rsidP="004E0B49">
            <w:pPr>
              <w:spacing w:after="0" w:line="240" w:lineRule="auto"/>
              <w:jc w:val="both"/>
              <w:rPr>
                <w:rFonts w:ascii="Times New Roman" w:hAnsi="Times New Roman" w:cs="Times New Roman"/>
                <w:bCs/>
                <w:iCs/>
                <w:sz w:val="24"/>
                <w:szCs w:val="24"/>
              </w:rPr>
            </w:pPr>
            <w:r w:rsidRPr="004A0FA5">
              <w:rPr>
                <w:rFonts w:ascii="Times New Roman" w:hAnsi="Times New Roman" w:cs="Times New Roman"/>
                <w:sz w:val="24"/>
                <w:szCs w:val="24"/>
              </w:rPr>
              <w:t xml:space="preserve">препарат должен быть однородным </w:t>
            </w:r>
          </w:p>
        </w:tc>
        <w:tc>
          <w:tcPr>
            <w:tcW w:w="1523" w:type="dxa"/>
            <w:vAlign w:val="center"/>
          </w:tcPr>
          <w:p w14:paraId="2646C0D2"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6" w:type="dxa"/>
            <w:vAlign w:val="center"/>
          </w:tcPr>
          <w:p w14:paraId="03600F5D"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6" w:type="dxa"/>
            <w:vAlign w:val="center"/>
          </w:tcPr>
          <w:p w14:paraId="173A0973"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6" w:type="dxa"/>
            <w:vAlign w:val="center"/>
          </w:tcPr>
          <w:p w14:paraId="28895021" w14:textId="77777777" w:rsidR="004E0B49" w:rsidRPr="004A0FA5" w:rsidRDefault="004E0B49" w:rsidP="004E0B49">
            <w:pPr>
              <w:spacing w:after="0" w:line="240" w:lineRule="auto"/>
              <w:jc w:val="both"/>
              <w:rPr>
                <w:rFonts w:ascii="Times New Roman" w:hAnsi="Times New Roman" w:cs="Times New Roman"/>
                <w:sz w:val="24"/>
                <w:szCs w:val="24"/>
                <w:lang w:val="en-US"/>
              </w:rPr>
            </w:pPr>
            <w:r w:rsidRPr="004A0FA5">
              <w:rPr>
                <w:rFonts w:ascii="Times New Roman" w:hAnsi="Times New Roman" w:cs="Times New Roman"/>
                <w:sz w:val="24"/>
                <w:szCs w:val="24"/>
              </w:rPr>
              <w:t>соответствует</w:t>
            </w:r>
          </w:p>
        </w:tc>
        <w:tc>
          <w:tcPr>
            <w:tcW w:w="1657" w:type="dxa"/>
            <w:vAlign w:val="center"/>
          </w:tcPr>
          <w:p w14:paraId="36D3C32D"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r>
      <w:tr w:rsidR="004A0FA5" w:rsidRPr="004A0FA5" w14:paraId="2DB8C2C8" w14:textId="77777777" w:rsidTr="006D3655">
        <w:trPr>
          <w:trHeight w:val="557"/>
        </w:trPr>
        <w:tc>
          <w:tcPr>
            <w:tcW w:w="2419" w:type="dxa"/>
          </w:tcPr>
          <w:p w14:paraId="3A25944D"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рН</w:t>
            </w:r>
          </w:p>
        </w:tc>
        <w:tc>
          <w:tcPr>
            <w:tcW w:w="3955" w:type="dxa"/>
          </w:tcPr>
          <w:p w14:paraId="4EB71408"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От 5.5 до 6.75</w:t>
            </w:r>
          </w:p>
        </w:tc>
        <w:tc>
          <w:tcPr>
            <w:tcW w:w="1523" w:type="dxa"/>
            <w:vAlign w:val="center"/>
          </w:tcPr>
          <w:p w14:paraId="60884A60"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5.88±0.02</w:t>
            </w:r>
          </w:p>
        </w:tc>
        <w:tc>
          <w:tcPr>
            <w:tcW w:w="1656" w:type="dxa"/>
          </w:tcPr>
          <w:p w14:paraId="679A2C0D"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5.80±0.01</w:t>
            </w:r>
          </w:p>
        </w:tc>
        <w:tc>
          <w:tcPr>
            <w:tcW w:w="1656" w:type="dxa"/>
          </w:tcPr>
          <w:p w14:paraId="2098CD22"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5.84±0.02</w:t>
            </w:r>
          </w:p>
        </w:tc>
        <w:tc>
          <w:tcPr>
            <w:tcW w:w="1656" w:type="dxa"/>
          </w:tcPr>
          <w:p w14:paraId="21026619"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5.86±0.01</w:t>
            </w:r>
          </w:p>
        </w:tc>
        <w:tc>
          <w:tcPr>
            <w:tcW w:w="1657" w:type="dxa"/>
          </w:tcPr>
          <w:p w14:paraId="74139144"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5.99±0.02</w:t>
            </w:r>
          </w:p>
        </w:tc>
      </w:tr>
      <w:tr w:rsidR="004A0FA5" w:rsidRPr="004A0FA5" w14:paraId="47AA30A8" w14:textId="77777777" w:rsidTr="006D3655">
        <w:trPr>
          <w:trHeight w:val="1115"/>
        </w:trPr>
        <w:tc>
          <w:tcPr>
            <w:tcW w:w="2419" w:type="dxa"/>
          </w:tcPr>
          <w:p w14:paraId="24154DD9" w14:textId="77777777" w:rsidR="004E0B49" w:rsidRPr="004A0FA5" w:rsidRDefault="004E0B49"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Количественное определение</w:t>
            </w:r>
          </w:p>
          <w:p w14:paraId="6058337B"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 содержание дубильных веществ</w:t>
            </w:r>
          </w:p>
        </w:tc>
        <w:tc>
          <w:tcPr>
            <w:tcW w:w="3955" w:type="dxa"/>
          </w:tcPr>
          <w:p w14:paraId="32BBD19F" w14:textId="77777777" w:rsidR="004E0B49" w:rsidRPr="004A0FA5" w:rsidRDefault="004E0B49" w:rsidP="004E0B49">
            <w:pPr>
              <w:spacing w:after="0" w:line="240" w:lineRule="auto"/>
              <w:jc w:val="both"/>
              <w:rPr>
                <w:rFonts w:ascii="Times New Roman" w:hAnsi="Times New Roman" w:cs="Times New Roman"/>
                <w:bCs/>
                <w:iCs/>
                <w:sz w:val="24"/>
                <w:szCs w:val="24"/>
              </w:rPr>
            </w:pPr>
            <w:r w:rsidRPr="004A0FA5">
              <w:rPr>
                <w:rFonts w:ascii="Times New Roman" w:hAnsi="Times New Roman" w:cs="Times New Roman"/>
                <w:sz w:val="24"/>
                <w:szCs w:val="24"/>
              </w:rPr>
              <w:t>Не менее 0.75 %</w:t>
            </w:r>
          </w:p>
        </w:tc>
        <w:tc>
          <w:tcPr>
            <w:tcW w:w="1523" w:type="dxa"/>
          </w:tcPr>
          <w:p w14:paraId="6A6595BA" w14:textId="77777777" w:rsidR="004E0B49" w:rsidRPr="004A0FA5" w:rsidRDefault="004E0B49"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1.12±0.10</w:t>
            </w:r>
          </w:p>
        </w:tc>
        <w:tc>
          <w:tcPr>
            <w:tcW w:w="1656" w:type="dxa"/>
          </w:tcPr>
          <w:p w14:paraId="562E0006"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1.12±0.21</w:t>
            </w:r>
          </w:p>
        </w:tc>
        <w:tc>
          <w:tcPr>
            <w:tcW w:w="1656" w:type="dxa"/>
          </w:tcPr>
          <w:p w14:paraId="3DC3BEE5"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1.10±0.09</w:t>
            </w:r>
          </w:p>
        </w:tc>
        <w:tc>
          <w:tcPr>
            <w:tcW w:w="1656" w:type="dxa"/>
          </w:tcPr>
          <w:p w14:paraId="197F336E"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1.11±0.10</w:t>
            </w:r>
          </w:p>
        </w:tc>
        <w:tc>
          <w:tcPr>
            <w:tcW w:w="1657" w:type="dxa"/>
          </w:tcPr>
          <w:p w14:paraId="3FE4CD71"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1.02±0.14</w:t>
            </w:r>
          </w:p>
        </w:tc>
      </w:tr>
    </w:tbl>
    <w:p w14:paraId="6719773E" w14:textId="77777777" w:rsidR="004E0B49" w:rsidRPr="004A0FA5" w:rsidRDefault="004E0B49" w:rsidP="004E0B49">
      <w:pPr>
        <w:spacing w:after="0" w:line="240" w:lineRule="auto"/>
        <w:jc w:val="right"/>
        <w:rPr>
          <w:rFonts w:ascii="Times New Roman" w:hAnsi="Times New Roman" w:cs="Times New Roman"/>
          <w:sz w:val="28"/>
          <w:szCs w:val="28"/>
        </w:rPr>
      </w:pPr>
    </w:p>
    <w:p w14:paraId="57007A09" w14:textId="77777777" w:rsidR="004E0B49" w:rsidRPr="004A0FA5" w:rsidRDefault="004E0B49" w:rsidP="004E0B49">
      <w:pPr>
        <w:spacing w:after="0" w:line="240" w:lineRule="auto"/>
        <w:jc w:val="right"/>
        <w:rPr>
          <w:rFonts w:ascii="Times New Roman" w:hAnsi="Times New Roman" w:cs="Times New Roman"/>
          <w:sz w:val="28"/>
          <w:szCs w:val="28"/>
        </w:rPr>
      </w:pPr>
    </w:p>
    <w:p w14:paraId="4856966B" w14:textId="77777777" w:rsidR="004C44C3" w:rsidRPr="004A0FA5" w:rsidRDefault="004C44C3" w:rsidP="004E0B49">
      <w:pPr>
        <w:spacing w:after="0" w:line="240" w:lineRule="auto"/>
        <w:jc w:val="right"/>
        <w:rPr>
          <w:rFonts w:ascii="Times New Roman" w:hAnsi="Times New Roman" w:cs="Times New Roman"/>
          <w:sz w:val="28"/>
          <w:szCs w:val="28"/>
        </w:rPr>
      </w:pPr>
    </w:p>
    <w:p w14:paraId="3CD556F8" w14:textId="77777777" w:rsidR="004E0B49" w:rsidRPr="004A0FA5" w:rsidRDefault="004C44C3" w:rsidP="004E0B49">
      <w:pPr>
        <w:spacing w:after="0" w:line="240" w:lineRule="auto"/>
        <w:jc w:val="right"/>
        <w:rPr>
          <w:rFonts w:ascii="Times New Roman" w:hAnsi="Times New Roman" w:cs="Times New Roman"/>
          <w:sz w:val="28"/>
          <w:szCs w:val="28"/>
        </w:rPr>
      </w:pPr>
      <w:r w:rsidRPr="004A0FA5">
        <w:rPr>
          <w:rFonts w:ascii="Times New Roman" w:hAnsi="Times New Roman" w:cs="Times New Roman"/>
          <w:sz w:val="28"/>
          <w:szCs w:val="28"/>
        </w:rPr>
        <w:lastRenderedPageBreak/>
        <w:t>Продолжение таблицы 12</w:t>
      </w:r>
    </w:p>
    <w:p w14:paraId="5F76489A" w14:textId="77777777" w:rsidR="004E0B49" w:rsidRPr="004A0FA5" w:rsidRDefault="004E0B49" w:rsidP="004E0B49">
      <w:pPr>
        <w:spacing w:after="0" w:line="240" w:lineRule="auto"/>
        <w:jc w:val="right"/>
        <w:rPr>
          <w:rFonts w:ascii="Times New Roman" w:hAnsi="Times New Roman" w:cs="Times New Roman"/>
          <w:sz w:val="28"/>
          <w:szCs w:val="28"/>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4016"/>
        <w:gridCol w:w="1547"/>
        <w:gridCol w:w="1682"/>
        <w:gridCol w:w="1682"/>
        <w:gridCol w:w="1682"/>
        <w:gridCol w:w="1683"/>
      </w:tblGrid>
      <w:tr w:rsidR="004A0FA5" w:rsidRPr="004A0FA5" w14:paraId="146EC7BE" w14:textId="77777777" w:rsidTr="006D3655">
        <w:trPr>
          <w:trHeight w:val="285"/>
        </w:trPr>
        <w:tc>
          <w:tcPr>
            <w:tcW w:w="2419" w:type="dxa"/>
            <w:tcBorders>
              <w:bottom w:val="single" w:sz="4" w:space="0" w:color="auto"/>
            </w:tcBorders>
          </w:tcPr>
          <w:p w14:paraId="57CC13FC"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1</w:t>
            </w:r>
          </w:p>
        </w:tc>
        <w:tc>
          <w:tcPr>
            <w:tcW w:w="3955" w:type="dxa"/>
            <w:tcBorders>
              <w:bottom w:val="single" w:sz="4" w:space="0" w:color="auto"/>
            </w:tcBorders>
          </w:tcPr>
          <w:p w14:paraId="4B2794CB"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2</w:t>
            </w:r>
          </w:p>
        </w:tc>
        <w:tc>
          <w:tcPr>
            <w:tcW w:w="1523" w:type="dxa"/>
            <w:tcBorders>
              <w:bottom w:val="single" w:sz="4" w:space="0" w:color="auto"/>
            </w:tcBorders>
            <w:vAlign w:val="center"/>
          </w:tcPr>
          <w:p w14:paraId="48841F50"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3</w:t>
            </w:r>
          </w:p>
        </w:tc>
        <w:tc>
          <w:tcPr>
            <w:tcW w:w="1656" w:type="dxa"/>
            <w:tcBorders>
              <w:bottom w:val="single" w:sz="4" w:space="0" w:color="auto"/>
            </w:tcBorders>
            <w:vAlign w:val="center"/>
          </w:tcPr>
          <w:p w14:paraId="0FB22BAA"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4</w:t>
            </w:r>
          </w:p>
        </w:tc>
        <w:tc>
          <w:tcPr>
            <w:tcW w:w="1656" w:type="dxa"/>
            <w:tcBorders>
              <w:bottom w:val="single" w:sz="4" w:space="0" w:color="auto"/>
            </w:tcBorders>
            <w:vAlign w:val="center"/>
          </w:tcPr>
          <w:p w14:paraId="4141C5F1"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5</w:t>
            </w:r>
          </w:p>
        </w:tc>
        <w:tc>
          <w:tcPr>
            <w:tcW w:w="1656" w:type="dxa"/>
            <w:tcBorders>
              <w:bottom w:val="single" w:sz="4" w:space="0" w:color="auto"/>
            </w:tcBorders>
            <w:vAlign w:val="center"/>
          </w:tcPr>
          <w:p w14:paraId="13537656"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6</w:t>
            </w:r>
          </w:p>
        </w:tc>
        <w:tc>
          <w:tcPr>
            <w:tcW w:w="1657" w:type="dxa"/>
            <w:tcBorders>
              <w:bottom w:val="single" w:sz="4" w:space="0" w:color="auto"/>
            </w:tcBorders>
            <w:vAlign w:val="center"/>
          </w:tcPr>
          <w:p w14:paraId="03EF752C"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7</w:t>
            </w:r>
          </w:p>
        </w:tc>
      </w:tr>
      <w:tr w:rsidR="004A0FA5" w:rsidRPr="004A0FA5" w14:paraId="3532E330" w14:textId="77777777" w:rsidTr="006D3655">
        <w:trPr>
          <w:trHeight w:val="285"/>
        </w:trPr>
        <w:tc>
          <w:tcPr>
            <w:tcW w:w="2419" w:type="dxa"/>
            <w:tcBorders>
              <w:bottom w:val="single" w:sz="4" w:space="0" w:color="auto"/>
            </w:tcBorders>
          </w:tcPr>
          <w:p w14:paraId="78F184AF"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Микробиологическая чистота*</w:t>
            </w:r>
          </w:p>
        </w:tc>
        <w:tc>
          <w:tcPr>
            <w:tcW w:w="3955" w:type="dxa"/>
            <w:tcBorders>
              <w:bottom w:val="single" w:sz="4" w:space="0" w:color="auto"/>
            </w:tcBorders>
          </w:tcPr>
          <w:p w14:paraId="647C2469"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 xml:space="preserve">В 1 г препарата допускается наличие не более 100 аэробных бактерий, дрожжевых и плесневых грибов (суммарно).  Отсутствуют бактерии семейства </w:t>
            </w:r>
            <w:proofErr w:type="spellStart"/>
            <w:r w:rsidRPr="004A0FA5">
              <w:rPr>
                <w:rFonts w:ascii="Times New Roman" w:hAnsi="Times New Roman" w:cs="Times New Roman"/>
                <w:i/>
                <w:iCs/>
                <w:sz w:val="24"/>
                <w:szCs w:val="24"/>
              </w:rPr>
              <w:t>Enterobacteriaceae</w:t>
            </w:r>
            <w:proofErr w:type="spellEnd"/>
            <w:r w:rsidRPr="004A0FA5">
              <w:rPr>
                <w:rFonts w:ascii="Times New Roman" w:hAnsi="Times New Roman" w:cs="Times New Roman"/>
                <w:i/>
                <w:iCs/>
                <w:sz w:val="24"/>
                <w:szCs w:val="24"/>
              </w:rPr>
              <w:t xml:space="preserve">, </w:t>
            </w:r>
            <w:proofErr w:type="spellStart"/>
            <w:r w:rsidRPr="004A0FA5">
              <w:rPr>
                <w:rFonts w:ascii="Times New Roman" w:hAnsi="Times New Roman" w:cs="Times New Roman"/>
                <w:i/>
                <w:iCs/>
                <w:sz w:val="24"/>
                <w:szCs w:val="24"/>
              </w:rPr>
              <w:t>Pseudomonas</w:t>
            </w:r>
            <w:proofErr w:type="spellEnd"/>
            <w:r w:rsidRPr="004A0FA5">
              <w:rPr>
                <w:rFonts w:ascii="Times New Roman" w:hAnsi="Times New Roman" w:cs="Times New Roman"/>
                <w:i/>
                <w:iCs/>
                <w:sz w:val="24"/>
                <w:szCs w:val="24"/>
              </w:rPr>
              <w:t xml:space="preserve"> </w:t>
            </w:r>
            <w:proofErr w:type="spellStart"/>
            <w:r w:rsidRPr="004A0FA5">
              <w:rPr>
                <w:rFonts w:ascii="Times New Roman" w:hAnsi="Times New Roman" w:cs="Times New Roman"/>
                <w:i/>
                <w:iCs/>
                <w:sz w:val="24"/>
                <w:szCs w:val="24"/>
              </w:rPr>
              <w:t>aeruginosae</w:t>
            </w:r>
            <w:proofErr w:type="spellEnd"/>
            <w:r w:rsidRPr="004A0FA5">
              <w:rPr>
                <w:rFonts w:ascii="Times New Roman" w:hAnsi="Times New Roman" w:cs="Times New Roman"/>
                <w:i/>
                <w:iCs/>
                <w:sz w:val="24"/>
                <w:szCs w:val="24"/>
              </w:rPr>
              <w:t xml:space="preserve">, </w:t>
            </w:r>
            <w:proofErr w:type="spellStart"/>
            <w:r w:rsidRPr="004A0FA5">
              <w:rPr>
                <w:rFonts w:ascii="Times New Roman" w:hAnsi="Times New Roman" w:cs="Times New Roman"/>
                <w:i/>
                <w:iCs/>
                <w:sz w:val="24"/>
                <w:szCs w:val="24"/>
              </w:rPr>
              <w:t>Staphylococcus</w:t>
            </w:r>
            <w:proofErr w:type="spellEnd"/>
            <w:r w:rsidRPr="004A0FA5">
              <w:rPr>
                <w:rFonts w:ascii="Times New Roman" w:hAnsi="Times New Roman" w:cs="Times New Roman"/>
                <w:i/>
                <w:iCs/>
                <w:sz w:val="24"/>
                <w:szCs w:val="24"/>
              </w:rPr>
              <w:t xml:space="preserve"> </w:t>
            </w:r>
            <w:proofErr w:type="spellStart"/>
            <w:r w:rsidRPr="004A0FA5">
              <w:rPr>
                <w:rFonts w:ascii="Times New Roman" w:hAnsi="Times New Roman" w:cs="Times New Roman"/>
                <w:i/>
                <w:iCs/>
                <w:sz w:val="24"/>
                <w:szCs w:val="24"/>
              </w:rPr>
              <w:t>aureus</w:t>
            </w:r>
            <w:proofErr w:type="spellEnd"/>
          </w:p>
        </w:tc>
        <w:tc>
          <w:tcPr>
            <w:tcW w:w="1523" w:type="dxa"/>
            <w:tcBorders>
              <w:bottom w:val="single" w:sz="4" w:space="0" w:color="auto"/>
            </w:tcBorders>
            <w:vAlign w:val="center"/>
          </w:tcPr>
          <w:p w14:paraId="098DAD49"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выдерживает</w:t>
            </w:r>
          </w:p>
        </w:tc>
        <w:tc>
          <w:tcPr>
            <w:tcW w:w="1656" w:type="dxa"/>
            <w:tcBorders>
              <w:bottom w:val="single" w:sz="4" w:space="0" w:color="auto"/>
            </w:tcBorders>
            <w:vAlign w:val="center"/>
          </w:tcPr>
          <w:p w14:paraId="1B3D7488"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выдерживает</w:t>
            </w:r>
          </w:p>
        </w:tc>
        <w:tc>
          <w:tcPr>
            <w:tcW w:w="1656" w:type="dxa"/>
            <w:tcBorders>
              <w:bottom w:val="single" w:sz="4" w:space="0" w:color="auto"/>
            </w:tcBorders>
            <w:vAlign w:val="center"/>
          </w:tcPr>
          <w:p w14:paraId="1FAC42ED"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выдерживает</w:t>
            </w:r>
          </w:p>
        </w:tc>
        <w:tc>
          <w:tcPr>
            <w:tcW w:w="1656" w:type="dxa"/>
            <w:tcBorders>
              <w:bottom w:val="single" w:sz="4" w:space="0" w:color="auto"/>
            </w:tcBorders>
            <w:vAlign w:val="center"/>
          </w:tcPr>
          <w:p w14:paraId="2E903672"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выдерживает</w:t>
            </w:r>
          </w:p>
        </w:tc>
        <w:tc>
          <w:tcPr>
            <w:tcW w:w="1657" w:type="dxa"/>
            <w:tcBorders>
              <w:bottom w:val="single" w:sz="4" w:space="0" w:color="auto"/>
            </w:tcBorders>
            <w:vAlign w:val="center"/>
          </w:tcPr>
          <w:p w14:paraId="6D857DAA"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выдерживает</w:t>
            </w:r>
          </w:p>
        </w:tc>
      </w:tr>
      <w:tr w:rsidR="004A0FA5" w:rsidRPr="004A0FA5" w14:paraId="7413A22F" w14:textId="77777777" w:rsidTr="006D3655">
        <w:trPr>
          <w:trHeight w:val="723"/>
        </w:trPr>
        <w:tc>
          <w:tcPr>
            <w:tcW w:w="6374" w:type="dxa"/>
            <w:gridSpan w:val="2"/>
            <w:tcBorders>
              <w:top w:val="nil"/>
              <w:left w:val="single" w:sz="4" w:space="0" w:color="auto"/>
              <w:bottom w:val="single" w:sz="4" w:space="0" w:color="auto"/>
              <w:right w:val="single" w:sz="4" w:space="0" w:color="auto"/>
            </w:tcBorders>
            <w:vAlign w:val="center"/>
          </w:tcPr>
          <w:p w14:paraId="7C4268CC" w14:textId="77777777" w:rsidR="004E0B49" w:rsidRPr="004A0FA5" w:rsidRDefault="004E0B49" w:rsidP="004E0B49">
            <w:pPr>
              <w:spacing w:after="0" w:line="240" w:lineRule="auto"/>
              <w:jc w:val="both"/>
              <w:rPr>
                <w:rFonts w:ascii="Times New Roman" w:hAnsi="Times New Roman" w:cs="Times New Roman"/>
                <w:spacing w:val="-6"/>
                <w:sz w:val="24"/>
                <w:szCs w:val="24"/>
              </w:rPr>
            </w:pPr>
            <w:r w:rsidRPr="004A0FA5">
              <w:rPr>
                <w:rFonts w:ascii="Times New Roman" w:hAnsi="Times New Roman" w:cs="Times New Roman"/>
                <w:sz w:val="24"/>
                <w:szCs w:val="24"/>
              </w:rPr>
              <w:t xml:space="preserve">Первичная упаковка: </w:t>
            </w:r>
            <w:proofErr w:type="spellStart"/>
            <w:r w:rsidRPr="004A0FA5">
              <w:rPr>
                <w:rFonts w:ascii="Times New Roman" w:hAnsi="Times New Roman" w:cs="Times New Roman"/>
                <w:sz w:val="24"/>
                <w:szCs w:val="24"/>
              </w:rPr>
              <w:t>алюминиева</w:t>
            </w:r>
            <w:proofErr w:type="spellEnd"/>
            <w:r w:rsidRPr="004A0FA5">
              <w:rPr>
                <w:rFonts w:ascii="Times New Roman" w:hAnsi="Times New Roman" w:cs="Times New Roman"/>
                <w:sz w:val="24"/>
                <w:szCs w:val="24"/>
              </w:rPr>
              <w:t xml:space="preserve"> туба</w:t>
            </w:r>
          </w:p>
          <w:p w14:paraId="1ABB5B70" w14:textId="77777777" w:rsidR="004E0B49" w:rsidRPr="004A0FA5" w:rsidRDefault="004E0B49" w:rsidP="004E0B49">
            <w:pPr>
              <w:spacing w:after="0" w:line="240" w:lineRule="auto"/>
              <w:jc w:val="both"/>
              <w:rPr>
                <w:rFonts w:ascii="Times New Roman" w:hAnsi="Times New Roman" w:cs="Times New Roman"/>
                <w:spacing w:val="-6"/>
                <w:sz w:val="24"/>
                <w:szCs w:val="24"/>
              </w:rPr>
            </w:pPr>
            <w:r w:rsidRPr="004A0FA5">
              <w:rPr>
                <w:rFonts w:ascii="Times New Roman" w:hAnsi="Times New Roman" w:cs="Times New Roman"/>
                <w:spacing w:val="-6"/>
                <w:sz w:val="24"/>
                <w:szCs w:val="24"/>
              </w:rPr>
              <w:t>Вторичная упаковка: картонная коробка</w:t>
            </w:r>
          </w:p>
          <w:p w14:paraId="20AF9EF2" w14:textId="77777777" w:rsidR="004E0B49" w:rsidRPr="004A0FA5" w:rsidRDefault="004E0B49" w:rsidP="004E0B49">
            <w:pPr>
              <w:spacing w:after="0" w:line="240" w:lineRule="auto"/>
              <w:jc w:val="both"/>
              <w:rPr>
                <w:rFonts w:ascii="Times New Roman" w:hAnsi="Times New Roman" w:cs="Times New Roman"/>
                <w:spacing w:val="-6"/>
                <w:sz w:val="24"/>
                <w:szCs w:val="24"/>
              </w:rPr>
            </w:pPr>
            <w:r w:rsidRPr="004A0FA5">
              <w:rPr>
                <w:rFonts w:ascii="Times New Roman" w:hAnsi="Times New Roman" w:cs="Times New Roman"/>
                <w:spacing w:val="-6"/>
                <w:sz w:val="24"/>
                <w:szCs w:val="24"/>
              </w:rPr>
              <w:t>Температура: (25±2) °С</w:t>
            </w:r>
          </w:p>
          <w:p w14:paraId="0C7179CB"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pacing w:val="-6"/>
                <w:sz w:val="24"/>
                <w:szCs w:val="24"/>
              </w:rPr>
              <w:t>Относительная влажность: (60±5) %</w:t>
            </w:r>
          </w:p>
        </w:tc>
        <w:tc>
          <w:tcPr>
            <w:tcW w:w="8148" w:type="dxa"/>
            <w:gridSpan w:val="5"/>
            <w:tcBorders>
              <w:top w:val="single" w:sz="4" w:space="0" w:color="auto"/>
              <w:left w:val="single" w:sz="4" w:space="0" w:color="auto"/>
              <w:bottom w:val="single" w:sz="4" w:space="0" w:color="auto"/>
              <w:right w:val="single" w:sz="4" w:space="0" w:color="auto"/>
            </w:tcBorders>
            <w:vAlign w:val="center"/>
          </w:tcPr>
          <w:p w14:paraId="785A05FB"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pacing w:val="-6"/>
                <w:sz w:val="24"/>
                <w:szCs w:val="24"/>
              </w:rPr>
              <w:t>Серия: 090323</w:t>
            </w:r>
          </w:p>
          <w:p w14:paraId="30A478F4"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Дата начала испытания: 09.03.2023</w:t>
            </w:r>
          </w:p>
          <w:p w14:paraId="30C0EB67" w14:textId="77777777" w:rsidR="004E0B49" w:rsidRPr="004A0FA5" w:rsidRDefault="004E0B49" w:rsidP="004E0B49">
            <w:pPr>
              <w:spacing w:after="0" w:line="240" w:lineRule="auto"/>
              <w:jc w:val="both"/>
              <w:rPr>
                <w:rFonts w:ascii="Times New Roman" w:hAnsi="Times New Roman" w:cs="Times New Roman"/>
                <w:spacing w:val="-6"/>
                <w:sz w:val="24"/>
                <w:szCs w:val="24"/>
              </w:rPr>
            </w:pPr>
            <w:r w:rsidRPr="004A0FA5">
              <w:rPr>
                <w:rFonts w:ascii="Times New Roman" w:hAnsi="Times New Roman" w:cs="Times New Roman"/>
                <w:sz w:val="24"/>
                <w:szCs w:val="24"/>
              </w:rPr>
              <w:t>Дата окончания испытания: 09.03.2024</w:t>
            </w:r>
          </w:p>
        </w:tc>
      </w:tr>
      <w:tr w:rsidR="004A0FA5" w:rsidRPr="004A0FA5" w14:paraId="7BB57F94" w14:textId="77777777" w:rsidTr="006D3655">
        <w:trPr>
          <w:trHeight w:val="171"/>
        </w:trPr>
        <w:tc>
          <w:tcPr>
            <w:tcW w:w="2419" w:type="dxa"/>
            <w:vMerge w:val="restart"/>
            <w:tcBorders>
              <w:top w:val="single" w:sz="4" w:space="0" w:color="auto"/>
            </w:tcBorders>
            <w:vAlign w:val="center"/>
          </w:tcPr>
          <w:p w14:paraId="3041E820"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Показатели</w:t>
            </w:r>
          </w:p>
        </w:tc>
        <w:tc>
          <w:tcPr>
            <w:tcW w:w="3955" w:type="dxa"/>
            <w:vMerge w:val="restart"/>
            <w:tcBorders>
              <w:top w:val="single" w:sz="4" w:space="0" w:color="auto"/>
            </w:tcBorders>
            <w:vAlign w:val="center"/>
          </w:tcPr>
          <w:p w14:paraId="6B72E19F"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Нормы отклонения</w:t>
            </w:r>
          </w:p>
        </w:tc>
        <w:tc>
          <w:tcPr>
            <w:tcW w:w="8148" w:type="dxa"/>
            <w:gridSpan w:val="5"/>
            <w:tcBorders>
              <w:top w:val="single" w:sz="4" w:space="0" w:color="auto"/>
            </w:tcBorders>
            <w:vAlign w:val="center"/>
          </w:tcPr>
          <w:p w14:paraId="31469456"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Периоды контроля, мес.</w:t>
            </w:r>
          </w:p>
        </w:tc>
      </w:tr>
      <w:tr w:rsidR="004A0FA5" w:rsidRPr="004A0FA5" w14:paraId="22B579F8" w14:textId="77777777" w:rsidTr="006D3655">
        <w:trPr>
          <w:trHeight w:val="90"/>
        </w:trPr>
        <w:tc>
          <w:tcPr>
            <w:tcW w:w="2419" w:type="dxa"/>
            <w:vMerge/>
          </w:tcPr>
          <w:p w14:paraId="7CEC56E2" w14:textId="77777777" w:rsidR="004E0B49" w:rsidRPr="004A0FA5" w:rsidRDefault="004E0B49" w:rsidP="004E0B49">
            <w:pPr>
              <w:spacing w:after="0" w:line="240" w:lineRule="auto"/>
              <w:jc w:val="both"/>
              <w:rPr>
                <w:rFonts w:ascii="Times New Roman" w:hAnsi="Times New Roman" w:cs="Times New Roman"/>
                <w:sz w:val="24"/>
                <w:szCs w:val="24"/>
              </w:rPr>
            </w:pPr>
          </w:p>
        </w:tc>
        <w:tc>
          <w:tcPr>
            <w:tcW w:w="3955" w:type="dxa"/>
            <w:vMerge/>
          </w:tcPr>
          <w:p w14:paraId="11CE21B4" w14:textId="77777777" w:rsidR="004E0B49" w:rsidRPr="004A0FA5" w:rsidRDefault="004E0B49" w:rsidP="004E0B49">
            <w:pPr>
              <w:spacing w:after="0" w:line="240" w:lineRule="auto"/>
              <w:jc w:val="both"/>
              <w:rPr>
                <w:rFonts w:ascii="Times New Roman" w:hAnsi="Times New Roman" w:cs="Times New Roman"/>
                <w:sz w:val="24"/>
                <w:szCs w:val="24"/>
              </w:rPr>
            </w:pPr>
          </w:p>
        </w:tc>
        <w:tc>
          <w:tcPr>
            <w:tcW w:w="1523" w:type="dxa"/>
          </w:tcPr>
          <w:p w14:paraId="2BEFA4C6"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0</w:t>
            </w:r>
          </w:p>
        </w:tc>
        <w:tc>
          <w:tcPr>
            <w:tcW w:w="1656" w:type="dxa"/>
          </w:tcPr>
          <w:p w14:paraId="2391041E"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3</w:t>
            </w:r>
          </w:p>
        </w:tc>
        <w:tc>
          <w:tcPr>
            <w:tcW w:w="1656" w:type="dxa"/>
          </w:tcPr>
          <w:p w14:paraId="0D57B19E"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6</w:t>
            </w:r>
          </w:p>
        </w:tc>
        <w:tc>
          <w:tcPr>
            <w:tcW w:w="1656" w:type="dxa"/>
          </w:tcPr>
          <w:p w14:paraId="7845AF25"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9</w:t>
            </w:r>
          </w:p>
        </w:tc>
        <w:tc>
          <w:tcPr>
            <w:tcW w:w="1657" w:type="dxa"/>
          </w:tcPr>
          <w:p w14:paraId="245D19DA"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12</w:t>
            </w:r>
          </w:p>
        </w:tc>
      </w:tr>
      <w:tr w:rsidR="004A0FA5" w:rsidRPr="004A0FA5" w14:paraId="65090A9D" w14:textId="77777777" w:rsidTr="006D3655">
        <w:trPr>
          <w:cantSplit/>
          <w:trHeight w:val="596"/>
        </w:trPr>
        <w:tc>
          <w:tcPr>
            <w:tcW w:w="2419" w:type="dxa"/>
          </w:tcPr>
          <w:p w14:paraId="2714D44B"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Описание</w:t>
            </w:r>
          </w:p>
        </w:tc>
        <w:tc>
          <w:tcPr>
            <w:tcW w:w="3955" w:type="dxa"/>
          </w:tcPr>
          <w:p w14:paraId="652119BC"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Прозрачный гель темно-коричневого цвета с запахом ментола</w:t>
            </w:r>
          </w:p>
        </w:tc>
        <w:tc>
          <w:tcPr>
            <w:tcW w:w="1523" w:type="dxa"/>
            <w:vAlign w:val="center"/>
          </w:tcPr>
          <w:p w14:paraId="41E52EFE"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6" w:type="dxa"/>
            <w:vAlign w:val="center"/>
          </w:tcPr>
          <w:p w14:paraId="10489D1E"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6" w:type="dxa"/>
            <w:vAlign w:val="center"/>
          </w:tcPr>
          <w:p w14:paraId="4CC04F61"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6" w:type="dxa"/>
            <w:vAlign w:val="center"/>
          </w:tcPr>
          <w:p w14:paraId="08B22105"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7" w:type="dxa"/>
            <w:vAlign w:val="center"/>
          </w:tcPr>
          <w:p w14:paraId="34A97C0F"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r>
      <w:tr w:rsidR="004A0FA5" w:rsidRPr="004A0FA5" w14:paraId="1FBF2091" w14:textId="77777777" w:rsidTr="006D3655">
        <w:trPr>
          <w:trHeight w:val="369"/>
        </w:trPr>
        <w:tc>
          <w:tcPr>
            <w:tcW w:w="2419" w:type="dxa"/>
          </w:tcPr>
          <w:p w14:paraId="26E90799"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Подлинность</w:t>
            </w:r>
          </w:p>
        </w:tc>
        <w:tc>
          <w:tcPr>
            <w:tcW w:w="3955" w:type="dxa"/>
          </w:tcPr>
          <w:p w14:paraId="54D534E6" w14:textId="77777777" w:rsidR="004E0B49" w:rsidRPr="004A0FA5" w:rsidRDefault="004E0B49"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дубильные вещества</w:t>
            </w:r>
          </w:p>
          <w:p w14:paraId="125B3DDD" w14:textId="77777777" w:rsidR="004E0B49" w:rsidRPr="004A0FA5" w:rsidRDefault="004E0B49"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xml:space="preserve"> на фильтровальную бумагу наносят несколько капель спиртового раствора препарата, подсушивают и опрыскивают 1 % раствором железа аммония сульфата или 2 % раствором железа хлорида, появляется серое или голубовато-серое окрашивание</w:t>
            </w:r>
          </w:p>
        </w:tc>
        <w:tc>
          <w:tcPr>
            <w:tcW w:w="1523" w:type="dxa"/>
            <w:vAlign w:val="center"/>
          </w:tcPr>
          <w:p w14:paraId="516106C0"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6" w:type="dxa"/>
            <w:vAlign w:val="center"/>
          </w:tcPr>
          <w:p w14:paraId="124CC7D3"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6" w:type="dxa"/>
            <w:vAlign w:val="center"/>
          </w:tcPr>
          <w:p w14:paraId="269A957D"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6" w:type="dxa"/>
            <w:vAlign w:val="center"/>
          </w:tcPr>
          <w:p w14:paraId="136599DB"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7" w:type="dxa"/>
            <w:vAlign w:val="center"/>
          </w:tcPr>
          <w:p w14:paraId="3BCC17F0"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r>
    </w:tbl>
    <w:p w14:paraId="02510E01" w14:textId="77777777" w:rsidR="004E0B49" w:rsidRPr="004A0FA5" w:rsidRDefault="004E0B49" w:rsidP="004E0B49">
      <w:pPr>
        <w:spacing w:after="0" w:line="240" w:lineRule="auto"/>
        <w:jc w:val="right"/>
        <w:rPr>
          <w:rFonts w:ascii="Times New Roman" w:hAnsi="Times New Roman" w:cs="Times New Roman"/>
          <w:b/>
          <w:sz w:val="28"/>
          <w:szCs w:val="28"/>
        </w:rPr>
      </w:pPr>
    </w:p>
    <w:p w14:paraId="7A930018" w14:textId="77777777" w:rsidR="004C44C3" w:rsidRPr="004A0FA5" w:rsidRDefault="004C44C3" w:rsidP="004E0B49">
      <w:pPr>
        <w:spacing w:after="0" w:line="240" w:lineRule="auto"/>
        <w:jc w:val="right"/>
        <w:rPr>
          <w:rFonts w:ascii="Times New Roman" w:hAnsi="Times New Roman" w:cs="Times New Roman"/>
          <w:b/>
          <w:sz w:val="28"/>
          <w:szCs w:val="28"/>
        </w:rPr>
      </w:pPr>
    </w:p>
    <w:p w14:paraId="7477A0B7" w14:textId="77777777" w:rsidR="004C44C3" w:rsidRPr="004A0FA5" w:rsidRDefault="004C44C3" w:rsidP="004C44C3">
      <w:pPr>
        <w:spacing w:after="0" w:line="240" w:lineRule="auto"/>
        <w:rPr>
          <w:rFonts w:ascii="Times New Roman" w:hAnsi="Times New Roman" w:cs="Times New Roman"/>
          <w:b/>
          <w:sz w:val="28"/>
          <w:szCs w:val="28"/>
        </w:rPr>
      </w:pPr>
    </w:p>
    <w:p w14:paraId="2C5D70F6" w14:textId="77777777" w:rsidR="004E0B49" w:rsidRPr="004A0FA5" w:rsidRDefault="004E0B49" w:rsidP="004E0B49">
      <w:pPr>
        <w:spacing w:after="0" w:line="240" w:lineRule="auto"/>
        <w:jc w:val="right"/>
        <w:rPr>
          <w:rFonts w:ascii="Times New Roman" w:hAnsi="Times New Roman" w:cs="Times New Roman"/>
          <w:sz w:val="28"/>
          <w:szCs w:val="28"/>
        </w:rPr>
      </w:pPr>
      <w:r w:rsidRPr="004A0FA5">
        <w:rPr>
          <w:rFonts w:ascii="Times New Roman" w:hAnsi="Times New Roman" w:cs="Times New Roman"/>
          <w:sz w:val="28"/>
          <w:szCs w:val="28"/>
        </w:rPr>
        <w:lastRenderedPageBreak/>
        <w:t>Продолжение таблицы 12</w:t>
      </w:r>
    </w:p>
    <w:p w14:paraId="17C3572D" w14:textId="77777777" w:rsidR="004E0B49" w:rsidRPr="004A0FA5" w:rsidRDefault="004E0B49" w:rsidP="004E0B49">
      <w:pPr>
        <w:spacing w:after="0" w:line="240" w:lineRule="auto"/>
        <w:jc w:val="right"/>
        <w:rPr>
          <w:rFonts w:ascii="Times New Roman" w:hAnsi="Times New Roman" w:cs="Times New Roman"/>
          <w:b/>
          <w:sz w:val="28"/>
          <w:szCs w:val="28"/>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4016"/>
        <w:gridCol w:w="1547"/>
        <w:gridCol w:w="1682"/>
        <w:gridCol w:w="1682"/>
        <w:gridCol w:w="1682"/>
        <w:gridCol w:w="1683"/>
      </w:tblGrid>
      <w:tr w:rsidR="004A0FA5" w:rsidRPr="004A0FA5" w14:paraId="2DCB2BE5" w14:textId="77777777" w:rsidTr="006D3655">
        <w:trPr>
          <w:trHeight w:val="369"/>
        </w:trPr>
        <w:tc>
          <w:tcPr>
            <w:tcW w:w="2419" w:type="dxa"/>
            <w:tcBorders>
              <w:top w:val="single" w:sz="4" w:space="0" w:color="auto"/>
              <w:left w:val="single" w:sz="4" w:space="0" w:color="auto"/>
              <w:bottom w:val="single" w:sz="4" w:space="0" w:color="auto"/>
              <w:right w:val="single" w:sz="4" w:space="0" w:color="auto"/>
            </w:tcBorders>
          </w:tcPr>
          <w:p w14:paraId="3BF4099A"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1</w:t>
            </w:r>
          </w:p>
        </w:tc>
        <w:tc>
          <w:tcPr>
            <w:tcW w:w="3955" w:type="dxa"/>
            <w:tcBorders>
              <w:top w:val="single" w:sz="4" w:space="0" w:color="auto"/>
              <w:left w:val="single" w:sz="4" w:space="0" w:color="auto"/>
              <w:bottom w:val="single" w:sz="4" w:space="0" w:color="auto"/>
              <w:right w:val="single" w:sz="4" w:space="0" w:color="auto"/>
            </w:tcBorders>
          </w:tcPr>
          <w:p w14:paraId="1C2131E3" w14:textId="77777777" w:rsidR="004E0B49" w:rsidRPr="004A0FA5" w:rsidRDefault="004E0B49" w:rsidP="004E0B49">
            <w:pPr>
              <w:pStyle w:val="a8"/>
              <w:tabs>
                <w:tab w:val="left" w:pos="284"/>
              </w:tabs>
              <w:spacing w:after="0" w:line="240" w:lineRule="auto"/>
              <w:ind w:left="0"/>
              <w:rPr>
                <w:rFonts w:ascii="Times New Roman" w:hAnsi="Times New Roman" w:cs="Times New Roman"/>
                <w:sz w:val="24"/>
                <w:szCs w:val="24"/>
              </w:rPr>
            </w:pPr>
            <w:r w:rsidRPr="004A0FA5">
              <w:rPr>
                <w:rFonts w:ascii="Times New Roman" w:hAnsi="Times New Roman" w:cs="Times New Roman"/>
                <w:sz w:val="24"/>
                <w:szCs w:val="24"/>
              </w:rPr>
              <w:t>2</w:t>
            </w:r>
          </w:p>
        </w:tc>
        <w:tc>
          <w:tcPr>
            <w:tcW w:w="1523" w:type="dxa"/>
            <w:tcBorders>
              <w:top w:val="single" w:sz="4" w:space="0" w:color="auto"/>
              <w:left w:val="single" w:sz="4" w:space="0" w:color="auto"/>
              <w:bottom w:val="single" w:sz="4" w:space="0" w:color="auto"/>
              <w:right w:val="single" w:sz="4" w:space="0" w:color="auto"/>
            </w:tcBorders>
            <w:vAlign w:val="center"/>
          </w:tcPr>
          <w:p w14:paraId="40839C3E"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3</w:t>
            </w:r>
          </w:p>
        </w:tc>
        <w:tc>
          <w:tcPr>
            <w:tcW w:w="1656" w:type="dxa"/>
            <w:tcBorders>
              <w:top w:val="single" w:sz="4" w:space="0" w:color="auto"/>
              <w:left w:val="single" w:sz="4" w:space="0" w:color="auto"/>
              <w:bottom w:val="single" w:sz="4" w:space="0" w:color="auto"/>
              <w:right w:val="single" w:sz="4" w:space="0" w:color="auto"/>
            </w:tcBorders>
            <w:vAlign w:val="center"/>
          </w:tcPr>
          <w:p w14:paraId="140DDB01"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4</w:t>
            </w:r>
          </w:p>
        </w:tc>
        <w:tc>
          <w:tcPr>
            <w:tcW w:w="1656" w:type="dxa"/>
            <w:tcBorders>
              <w:top w:val="single" w:sz="4" w:space="0" w:color="auto"/>
              <w:left w:val="single" w:sz="4" w:space="0" w:color="auto"/>
              <w:bottom w:val="single" w:sz="4" w:space="0" w:color="auto"/>
              <w:right w:val="single" w:sz="4" w:space="0" w:color="auto"/>
            </w:tcBorders>
            <w:vAlign w:val="center"/>
          </w:tcPr>
          <w:p w14:paraId="72977F17"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5</w:t>
            </w:r>
          </w:p>
        </w:tc>
        <w:tc>
          <w:tcPr>
            <w:tcW w:w="1656" w:type="dxa"/>
            <w:tcBorders>
              <w:top w:val="single" w:sz="4" w:space="0" w:color="auto"/>
              <w:left w:val="single" w:sz="4" w:space="0" w:color="auto"/>
              <w:bottom w:val="single" w:sz="4" w:space="0" w:color="auto"/>
              <w:right w:val="single" w:sz="4" w:space="0" w:color="auto"/>
            </w:tcBorders>
            <w:vAlign w:val="center"/>
          </w:tcPr>
          <w:p w14:paraId="38F38B5E"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6</w:t>
            </w:r>
          </w:p>
        </w:tc>
        <w:tc>
          <w:tcPr>
            <w:tcW w:w="1657" w:type="dxa"/>
            <w:tcBorders>
              <w:top w:val="single" w:sz="4" w:space="0" w:color="auto"/>
              <w:left w:val="single" w:sz="4" w:space="0" w:color="auto"/>
              <w:bottom w:val="single" w:sz="4" w:space="0" w:color="auto"/>
              <w:right w:val="single" w:sz="4" w:space="0" w:color="auto"/>
            </w:tcBorders>
            <w:vAlign w:val="center"/>
          </w:tcPr>
          <w:p w14:paraId="72367248"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7</w:t>
            </w:r>
          </w:p>
        </w:tc>
      </w:tr>
      <w:tr w:rsidR="004A0FA5" w:rsidRPr="004A0FA5" w14:paraId="5782121E" w14:textId="77777777" w:rsidTr="006D3655">
        <w:trPr>
          <w:trHeight w:val="369"/>
        </w:trPr>
        <w:tc>
          <w:tcPr>
            <w:tcW w:w="2419" w:type="dxa"/>
            <w:tcBorders>
              <w:top w:val="single" w:sz="4" w:space="0" w:color="auto"/>
              <w:left w:val="single" w:sz="4" w:space="0" w:color="auto"/>
              <w:bottom w:val="single" w:sz="4" w:space="0" w:color="auto"/>
              <w:right w:val="single" w:sz="4" w:space="0" w:color="auto"/>
            </w:tcBorders>
          </w:tcPr>
          <w:p w14:paraId="665FADDB" w14:textId="77777777" w:rsidR="004E0B49" w:rsidRPr="004A0FA5" w:rsidRDefault="004E0B49" w:rsidP="004E0B49">
            <w:pPr>
              <w:spacing w:after="0" w:line="240" w:lineRule="auto"/>
              <w:jc w:val="both"/>
              <w:rPr>
                <w:rFonts w:ascii="Times New Roman" w:hAnsi="Times New Roman" w:cs="Times New Roman"/>
                <w:sz w:val="24"/>
                <w:szCs w:val="24"/>
              </w:rPr>
            </w:pPr>
          </w:p>
        </w:tc>
        <w:tc>
          <w:tcPr>
            <w:tcW w:w="3955" w:type="dxa"/>
            <w:tcBorders>
              <w:top w:val="single" w:sz="4" w:space="0" w:color="auto"/>
              <w:left w:val="single" w:sz="4" w:space="0" w:color="auto"/>
              <w:bottom w:val="single" w:sz="4" w:space="0" w:color="auto"/>
              <w:right w:val="single" w:sz="4" w:space="0" w:color="auto"/>
            </w:tcBorders>
          </w:tcPr>
          <w:p w14:paraId="7F9D9733" w14:textId="77777777" w:rsidR="004E0B49" w:rsidRPr="004A0FA5" w:rsidRDefault="004E0B49" w:rsidP="004E0B49">
            <w:pPr>
              <w:pStyle w:val="a8"/>
              <w:tabs>
                <w:tab w:val="left" w:pos="284"/>
              </w:tabs>
              <w:spacing w:after="0" w:line="240" w:lineRule="auto"/>
              <w:ind w:left="0"/>
              <w:rPr>
                <w:rFonts w:ascii="Times New Roman" w:hAnsi="Times New Roman" w:cs="Times New Roman"/>
                <w:sz w:val="24"/>
                <w:szCs w:val="24"/>
              </w:rPr>
            </w:pPr>
            <w:r w:rsidRPr="004A0FA5">
              <w:rPr>
                <w:rFonts w:ascii="Times New Roman" w:hAnsi="Times New Roman" w:cs="Times New Roman"/>
                <w:sz w:val="24"/>
                <w:szCs w:val="24"/>
              </w:rPr>
              <w:t>- флавоноиды</w:t>
            </w:r>
          </w:p>
          <w:p w14:paraId="5BBE8E44" w14:textId="77777777" w:rsidR="004E0B49" w:rsidRPr="004A0FA5" w:rsidRDefault="004E0B49" w:rsidP="004E0B49">
            <w:pPr>
              <w:pStyle w:val="a8"/>
              <w:tabs>
                <w:tab w:val="left" w:pos="284"/>
              </w:tabs>
              <w:spacing w:after="0" w:line="240" w:lineRule="auto"/>
              <w:ind w:left="0"/>
              <w:rPr>
                <w:rFonts w:ascii="Times New Roman" w:hAnsi="Times New Roman" w:cs="Times New Roman"/>
                <w:sz w:val="24"/>
                <w:szCs w:val="24"/>
              </w:rPr>
            </w:pPr>
            <w:r w:rsidRPr="004A0FA5">
              <w:rPr>
                <w:rFonts w:ascii="Times New Roman" w:hAnsi="Times New Roman" w:cs="Times New Roman"/>
                <w:sz w:val="24"/>
                <w:szCs w:val="24"/>
              </w:rPr>
              <w:t xml:space="preserve">к спиртовому раствору препарата прибавляют кислоту </w:t>
            </w:r>
            <w:proofErr w:type="spellStart"/>
            <w:r w:rsidRPr="004A0FA5">
              <w:rPr>
                <w:rFonts w:ascii="Times New Roman" w:hAnsi="Times New Roman" w:cs="Times New Roman"/>
                <w:sz w:val="24"/>
                <w:szCs w:val="24"/>
              </w:rPr>
              <w:t>хлороводородную</w:t>
            </w:r>
            <w:proofErr w:type="spellEnd"/>
            <w:r w:rsidRPr="004A0FA5">
              <w:rPr>
                <w:rFonts w:ascii="Times New Roman" w:hAnsi="Times New Roman" w:cs="Times New Roman"/>
                <w:sz w:val="24"/>
                <w:szCs w:val="24"/>
              </w:rPr>
              <w:t xml:space="preserve"> Р, магний Р, нагревают на кипящей водяной бане. Появляется красно-оранжевое окрашивание</w:t>
            </w:r>
          </w:p>
        </w:tc>
        <w:tc>
          <w:tcPr>
            <w:tcW w:w="1523" w:type="dxa"/>
            <w:tcBorders>
              <w:top w:val="single" w:sz="4" w:space="0" w:color="auto"/>
              <w:left w:val="single" w:sz="4" w:space="0" w:color="auto"/>
              <w:bottom w:val="single" w:sz="4" w:space="0" w:color="auto"/>
              <w:right w:val="single" w:sz="4" w:space="0" w:color="auto"/>
            </w:tcBorders>
            <w:vAlign w:val="center"/>
          </w:tcPr>
          <w:p w14:paraId="3864A198"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6" w:type="dxa"/>
            <w:tcBorders>
              <w:top w:val="single" w:sz="4" w:space="0" w:color="auto"/>
              <w:left w:val="single" w:sz="4" w:space="0" w:color="auto"/>
              <w:bottom w:val="single" w:sz="4" w:space="0" w:color="auto"/>
              <w:right w:val="single" w:sz="4" w:space="0" w:color="auto"/>
            </w:tcBorders>
            <w:vAlign w:val="center"/>
          </w:tcPr>
          <w:p w14:paraId="0798045C"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6" w:type="dxa"/>
            <w:tcBorders>
              <w:top w:val="single" w:sz="4" w:space="0" w:color="auto"/>
              <w:left w:val="single" w:sz="4" w:space="0" w:color="auto"/>
              <w:bottom w:val="single" w:sz="4" w:space="0" w:color="auto"/>
              <w:right w:val="single" w:sz="4" w:space="0" w:color="auto"/>
            </w:tcBorders>
            <w:vAlign w:val="center"/>
          </w:tcPr>
          <w:p w14:paraId="6DEC037A"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6" w:type="dxa"/>
            <w:tcBorders>
              <w:top w:val="single" w:sz="4" w:space="0" w:color="auto"/>
              <w:left w:val="single" w:sz="4" w:space="0" w:color="auto"/>
              <w:bottom w:val="single" w:sz="4" w:space="0" w:color="auto"/>
              <w:right w:val="single" w:sz="4" w:space="0" w:color="auto"/>
            </w:tcBorders>
            <w:vAlign w:val="center"/>
          </w:tcPr>
          <w:p w14:paraId="124E5928"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7" w:type="dxa"/>
            <w:tcBorders>
              <w:top w:val="single" w:sz="4" w:space="0" w:color="auto"/>
              <w:left w:val="single" w:sz="4" w:space="0" w:color="auto"/>
              <w:bottom w:val="single" w:sz="4" w:space="0" w:color="auto"/>
              <w:right w:val="single" w:sz="4" w:space="0" w:color="auto"/>
            </w:tcBorders>
            <w:vAlign w:val="center"/>
          </w:tcPr>
          <w:p w14:paraId="62BF147E"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r>
      <w:tr w:rsidR="004A0FA5" w:rsidRPr="004A0FA5" w14:paraId="08AFB63B" w14:textId="77777777" w:rsidTr="006D3655">
        <w:trPr>
          <w:trHeight w:val="369"/>
        </w:trPr>
        <w:tc>
          <w:tcPr>
            <w:tcW w:w="2419" w:type="dxa"/>
            <w:tcBorders>
              <w:top w:val="single" w:sz="4" w:space="0" w:color="auto"/>
              <w:left w:val="single" w:sz="4" w:space="0" w:color="auto"/>
              <w:bottom w:val="single" w:sz="4" w:space="0" w:color="auto"/>
              <w:right w:val="single" w:sz="4" w:space="0" w:color="auto"/>
            </w:tcBorders>
          </w:tcPr>
          <w:p w14:paraId="33FDFBC4"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Однородность</w:t>
            </w:r>
          </w:p>
        </w:tc>
        <w:tc>
          <w:tcPr>
            <w:tcW w:w="3955" w:type="dxa"/>
            <w:tcBorders>
              <w:top w:val="single" w:sz="4" w:space="0" w:color="auto"/>
              <w:left w:val="single" w:sz="4" w:space="0" w:color="auto"/>
              <w:bottom w:val="single" w:sz="4" w:space="0" w:color="auto"/>
              <w:right w:val="single" w:sz="4" w:space="0" w:color="auto"/>
            </w:tcBorders>
          </w:tcPr>
          <w:p w14:paraId="31B05323" w14:textId="77777777" w:rsidR="004E0B49" w:rsidRPr="004A0FA5" w:rsidRDefault="004E0B49" w:rsidP="004E0B49">
            <w:pPr>
              <w:pStyle w:val="a8"/>
              <w:tabs>
                <w:tab w:val="left" w:pos="284"/>
              </w:tabs>
              <w:spacing w:after="0" w:line="240" w:lineRule="auto"/>
              <w:ind w:left="0"/>
              <w:rPr>
                <w:rFonts w:ascii="Times New Roman" w:hAnsi="Times New Roman" w:cs="Times New Roman"/>
                <w:sz w:val="24"/>
                <w:szCs w:val="24"/>
              </w:rPr>
            </w:pPr>
            <w:r w:rsidRPr="004A0FA5">
              <w:rPr>
                <w:rFonts w:ascii="Times New Roman" w:hAnsi="Times New Roman" w:cs="Times New Roman"/>
                <w:sz w:val="24"/>
                <w:szCs w:val="24"/>
              </w:rPr>
              <w:t xml:space="preserve">препарат должен быть однородным </w:t>
            </w:r>
          </w:p>
        </w:tc>
        <w:tc>
          <w:tcPr>
            <w:tcW w:w="1523" w:type="dxa"/>
            <w:tcBorders>
              <w:top w:val="single" w:sz="4" w:space="0" w:color="auto"/>
              <w:left w:val="single" w:sz="4" w:space="0" w:color="auto"/>
              <w:bottom w:val="single" w:sz="4" w:space="0" w:color="auto"/>
              <w:right w:val="single" w:sz="4" w:space="0" w:color="auto"/>
            </w:tcBorders>
            <w:vAlign w:val="center"/>
          </w:tcPr>
          <w:p w14:paraId="547243C0"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6" w:type="dxa"/>
            <w:tcBorders>
              <w:top w:val="single" w:sz="4" w:space="0" w:color="auto"/>
              <w:left w:val="single" w:sz="4" w:space="0" w:color="auto"/>
              <w:bottom w:val="single" w:sz="4" w:space="0" w:color="auto"/>
              <w:right w:val="single" w:sz="4" w:space="0" w:color="auto"/>
            </w:tcBorders>
            <w:vAlign w:val="center"/>
          </w:tcPr>
          <w:p w14:paraId="3E9DF504"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6" w:type="dxa"/>
            <w:tcBorders>
              <w:top w:val="single" w:sz="4" w:space="0" w:color="auto"/>
              <w:left w:val="single" w:sz="4" w:space="0" w:color="auto"/>
              <w:bottom w:val="single" w:sz="4" w:space="0" w:color="auto"/>
              <w:right w:val="single" w:sz="4" w:space="0" w:color="auto"/>
            </w:tcBorders>
            <w:vAlign w:val="center"/>
          </w:tcPr>
          <w:p w14:paraId="4CCD733E"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6" w:type="dxa"/>
            <w:tcBorders>
              <w:top w:val="single" w:sz="4" w:space="0" w:color="auto"/>
              <w:left w:val="single" w:sz="4" w:space="0" w:color="auto"/>
              <w:bottom w:val="single" w:sz="4" w:space="0" w:color="auto"/>
              <w:right w:val="single" w:sz="4" w:space="0" w:color="auto"/>
            </w:tcBorders>
            <w:vAlign w:val="center"/>
          </w:tcPr>
          <w:p w14:paraId="00CAF4BC"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7" w:type="dxa"/>
            <w:tcBorders>
              <w:top w:val="single" w:sz="4" w:space="0" w:color="auto"/>
              <w:left w:val="single" w:sz="4" w:space="0" w:color="auto"/>
              <w:bottom w:val="single" w:sz="4" w:space="0" w:color="auto"/>
              <w:right w:val="single" w:sz="4" w:space="0" w:color="auto"/>
            </w:tcBorders>
            <w:vAlign w:val="center"/>
          </w:tcPr>
          <w:p w14:paraId="051B704C"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r>
      <w:tr w:rsidR="004A0FA5" w:rsidRPr="004A0FA5" w14:paraId="146024E5" w14:textId="77777777" w:rsidTr="006D3655">
        <w:trPr>
          <w:trHeight w:val="369"/>
        </w:trPr>
        <w:tc>
          <w:tcPr>
            <w:tcW w:w="2419" w:type="dxa"/>
            <w:tcBorders>
              <w:top w:val="single" w:sz="4" w:space="0" w:color="auto"/>
              <w:left w:val="single" w:sz="4" w:space="0" w:color="auto"/>
              <w:bottom w:val="single" w:sz="4" w:space="0" w:color="auto"/>
              <w:right w:val="single" w:sz="4" w:space="0" w:color="auto"/>
            </w:tcBorders>
          </w:tcPr>
          <w:p w14:paraId="57EEB142"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рН</w:t>
            </w:r>
          </w:p>
        </w:tc>
        <w:tc>
          <w:tcPr>
            <w:tcW w:w="3955" w:type="dxa"/>
            <w:tcBorders>
              <w:top w:val="single" w:sz="4" w:space="0" w:color="auto"/>
              <w:left w:val="single" w:sz="4" w:space="0" w:color="auto"/>
              <w:bottom w:val="single" w:sz="4" w:space="0" w:color="auto"/>
              <w:right w:val="single" w:sz="4" w:space="0" w:color="auto"/>
            </w:tcBorders>
          </w:tcPr>
          <w:p w14:paraId="7B1317E8" w14:textId="77777777" w:rsidR="004E0B49" w:rsidRPr="004A0FA5" w:rsidRDefault="004E0B49" w:rsidP="004E0B49">
            <w:pPr>
              <w:pStyle w:val="a8"/>
              <w:tabs>
                <w:tab w:val="left" w:pos="284"/>
              </w:tabs>
              <w:spacing w:after="0" w:line="240" w:lineRule="auto"/>
              <w:ind w:left="0"/>
              <w:rPr>
                <w:rFonts w:ascii="Times New Roman" w:hAnsi="Times New Roman" w:cs="Times New Roman"/>
                <w:sz w:val="24"/>
                <w:szCs w:val="24"/>
              </w:rPr>
            </w:pPr>
            <w:r w:rsidRPr="004A0FA5">
              <w:rPr>
                <w:rFonts w:ascii="Times New Roman" w:hAnsi="Times New Roman" w:cs="Times New Roman"/>
                <w:sz w:val="24"/>
                <w:szCs w:val="24"/>
              </w:rPr>
              <w:t>От 5.5 до 6.75</w:t>
            </w:r>
          </w:p>
        </w:tc>
        <w:tc>
          <w:tcPr>
            <w:tcW w:w="1523" w:type="dxa"/>
            <w:tcBorders>
              <w:top w:val="single" w:sz="4" w:space="0" w:color="auto"/>
              <w:left w:val="single" w:sz="4" w:space="0" w:color="auto"/>
              <w:bottom w:val="single" w:sz="4" w:space="0" w:color="auto"/>
              <w:right w:val="single" w:sz="4" w:space="0" w:color="auto"/>
            </w:tcBorders>
            <w:vAlign w:val="center"/>
          </w:tcPr>
          <w:p w14:paraId="26891705"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5.75±0.01</w:t>
            </w:r>
          </w:p>
        </w:tc>
        <w:tc>
          <w:tcPr>
            <w:tcW w:w="1656" w:type="dxa"/>
            <w:tcBorders>
              <w:top w:val="single" w:sz="4" w:space="0" w:color="auto"/>
              <w:left w:val="single" w:sz="4" w:space="0" w:color="auto"/>
              <w:bottom w:val="single" w:sz="4" w:space="0" w:color="auto"/>
              <w:right w:val="single" w:sz="4" w:space="0" w:color="auto"/>
            </w:tcBorders>
            <w:vAlign w:val="center"/>
          </w:tcPr>
          <w:p w14:paraId="7444D87B"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5.72±0.01</w:t>
            </w:r>
          </w:p>
        </w:tc>
        <w:tc>
          <w:tcPr>
            <w:tcW w:w="1656" w:type="dxa"/>
            <w:tcBorders>
              <w:top w:val="single" w:sz="4" w:space="0" w:color="auto"/>
              <w:left w:val="single" w:sz="4" w:space="0" w:color="auto"/>
              <w:bottom w:val="single" w:sz="4" w:space="0" w:color="auto"/>
              <w:right w:val="single" w:sz="4" w:space="0" w:color="auto"/>
            </w:tcBorders>
            <w:vAlign w:val="center"/>
          </w:tcPr>
          <w:p w14:paraId="1031D355"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5.70±0.02</w:t>
            </w:r>
          </w:p>
        </w:tc>
        <w:tc>
          <w:tcPr>
            <w:tcW w:w="1656" w:type="dxa"/>
            <w:tcBorders>
              <w:top w:val="single" w:sz="4" w:space="0" w:color="auto"/>
              <w:left w:val="single" w:sz="4" w:space="0" w:color="auto"/>
              <w:bottom w:val="single" w:sz="4" w:space="0" w:color="auto"/>
              <w:right w:val="single" w:sz="4" w:space="0" w:color="auto"/>
            </w:tcBorders>
            <w:vAlign w:val="center"/>
          </w:tcPr>
          <w:p w14:paraId="6285260A"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5.69±0.02</w:t>
            </w:r>
          </w:p>
        </w:tc>
        <w:tc>
          <w:tcPr>
            <w:tcW w:w="1657" w:type="dxa"/>
            <w:tcBorders>
              <w:top w:val="single" w:sz="4" w:space="0" w:color="auto"/>
              <w:left w:val="single" w:sz="4" w:space="0" w:color="auto"/>
              <w:bottom w:val="single" w:sz="4" w:space="0" w:color="auto"/>
              <w:right w:val="single" w:sz="4" w:space="0" w:color="auto"/>
            </w:tcBorders>
            <w:vAlign w:val="center"/>
          </w:tcPr>
          <w:p w14:paraId="29113662"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5.70±0.01</w:t>
            </w:r>
          </w:p>
        </w:tc>
      </w:tr>
      <w:tr w:rsidR="004A0FA5" w:rsidRPr="004A0FA5" w14:paraId="64EC466D" w14:textId="77777777" w:rsidTr="006D3655">
        <w:trPr>
          <w:trHeight w:val="369"/>
        </w:trPr>
        <w:tc>
          <w:tcPr>
            <w:tcW w:w="2419" w:type="dxa"/>
            <w:tcBorders>
              <w:top w:val="single" w:sz="4" w:space="0" w:color="auto"/>
              <w:left w:val="single" w:sz="4" w:space="0" w:color="auto"/>
              <w:bottom w:val="single" w:sz="4" w:space="0" w:color="auto"/>
              <w:right w:val="single" w:sz="4" w:space="0" w:color="auto"/>
            </w:tcBorders>
          </w:tcPr>
          <w:p w14:paraId="4774301F" w14:textId="77777777" w:rsidR="004E0B49" w:rsidRPr="004A0FA5" w:rsidRDefault="004E0B49"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Количественное определение</w:t>
            </w:r>
          </w:p>
          <w:p w14:paraId="4F66E150"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 содержание дубильных веществ</w:t>
            </w:r>
          </w:p>
        </w:tc>
        <w:tc>
          <w:tcPr>
            <w:tcW w:w="3955" w:type="dxa"/>
            <w:tcBorders>
              <w:top w:val="single" w:sz="4" w:space="0" w:color="auto"/>
              <w:left w:val="single" w:sz="4" w:space="0" w:color="auto"/>
              <w:bottom w:val="single" w:sz="4" w:space="0" w:color="auto"/>
              <w:right w:val="single" w:sz="4" w:space="0" w:color="auto"/>
            </w:tcBorders>
          </w:tcPr>
          <w:p w14:paraId="38DEA1EA" w14:textId="77777777" w:rsidR="004E0B49" w:rsidRPr="004A0FA5" w:rsidRDefault="004E0B49" w:rsidP="004E0B49">
            <w:pPr>
              <w:pStyle w:val="a8"/>
              <w:tabs>
                <w:tab w:val="left" w:pos="284"/>
              </w:tabs>
              <w:spacing w:after="0" w:line="240" w:lineRule="auto"/>
              <w:ind w:left="0"/>
              <w:rPr>
                <w:rFonts w:ascii="Times New Roman" w:hAnsi="Times New Roman" w:cs="Times New Roman"/>
                <w:sz w:val="24"/>
                <w:szCs w:val="24"/>
              </w:rPr>
            </w:pPr>
            <w:r w:rsidRPr="004A0FA5">
              <w:rPr>
                <w:rFonts w:ascii="Times New Roman" w:hAnsi="Times New Roman" w:cs="Times New Roman"/>
                <w:sz w:val="24"/>
                <w:szCs w:val="24"/>
              </w:rPr>
              <w:t>Не менее 0.75 %</w:t>
            </w:r>
          </w:p>
        </w:tc>
        <w:tc>
          <w:tcPr>
            <w:tcW w:w="1523" w:type="dxa"/>
            <w:tcBorders>
              <w:top w:val="single" w:sz="4" w:space="0" w:color="auto"/>
              <w:left w:val="single" w:sz="4" w:space="0" w:color="auto"/>
              <w:bottom w:val="single" w:sz="4" w:space="0" w:color="auto"/>
              <w:right w:val="single" w:sz="4" w:space="0" w:color="auto"/>
            </w:tcBorders>
            <w:vAlign w:val="center"/>
          </w:tcPr>
          <w:p w14:paraId="4FF65E68"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1.22±0.08</w:t>
            </w:r>
          </w:p>
        </w:tc>
        <w:tc>
          <w:tcPr>
            <w:tcW w:w="1656" w:type="dxa"/>
            <w:tcBorders>
              <w:top w:val="single" w:sz="4" w:space="0" w:color="auto"/>
              <w:left w:val="single" w:sz="4" w:space="0" w:color="auto"/>
              <w:bottom w:val="single" w:sz="4" w:space="0" w:color="auto"/>
              <w:right w:val="single" w:sz="4" w:space="0" w:color="auto"/>
            </w:tcBorders>
            <w:vAlign w:val="center"/>
          </w:tcPr>
          <w:p w14:paraId="399091CD"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1.22±0.06</w:t>
            </w:r>
          </w:p>
        </w:tc>
        <w:tc>
          <w:tcPr>
            <w:tcW w:w="1656" w:type="dxa"/>
            <w:tcBorders>
              <w:top w:val="single" w:sz="4" w:space="0" w:color="auto"/>
              <w:left w:val="single" w:sz="4" w:space="0" w:color="auto"/>
              <w:bottom w:val="single" w:sz="4" w:space="0" w:color="auto"/>
              <w:right w:val="single" w:sz="4" w:space="0" w:color="auto"/>
            </w:tcBorders>
            <w:vAlign w:val="center"/>
          </w:tcPr>
          <w:p w14:paraId="7A362D07"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1.11±0.04</w:t>
            </w:r>
          </w:p>
        </w:tc>
        <w:tc>
          <w:tcPr>
            <w:tcW w:w="1656" w:type="dxa"/>
            <w:tcBorders>
              <w:top w:val="single" w:sz="4" w:space="0" w:color="auto"/>
              <w:left w:val="single" w:sz="4" w:space="0" w:color="auto"/>
              <w:bottom w:val="single" w:sz="4" w:space="0" w:color="auto"/>
              <w:right w:val="single" w:sz="4" w:space="0" w:color="auto"/>
            </w:tcBorders>
            <w:vAlign w:val="center"/>
          </w:tcPr>
          <w:p w14:paraId="0B6A514B"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1.14±0.08</w:t>
            </w:r>
          </w:p>
        </w:tc>
        <w:tc>
          <w:tcPr>
            <w:tcW w:w="1657" w:type="dxa"/>
            <w:tcBorders>
              <w:top w:val="single" w:sz="4" w:space="0" w:color="auto"/>
              <w:left w:val="single" w:sz="4" w:space="0" w:color="auto"/>
              <w:bottom w:val="single" w:sz="4" w:space="0" w:color="auto"/>
              <w:right w:val="single" w:sz="4" w:space="0" w:color="auto"/>
            </w:tcBorders>
            <w:vAlign w:val="center"/>
          </w:tcPr>
          <w:p w14:paraId="08BD6585"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1.10±0.05</w:t>
            </w:r>
          </w:p>
        </w:tc>
      </w:tr>
      <w:tr w:rsidR="004A0FA5" w:rsidRPr="004A0FA5" w14:paraId="76390F4F" w14:textId="77777777" w:rsidTr="006D3655">
        <w:trPr>
          <w:trHeight w:val="369"/>
        </w:trPr>
        <w:tc>
          <w:tcPr>
            <w:tcW w:w="2419" w:type="dxa"/>
            <w:tcBorders>
              <w:top w:val="single" w:sz="4" w:space="0" w:color="auto"/>
              <w:left w:val="single" w:sz="4" w:space="0" w:color="auto"/>
              <w:bottom w:val="single" w:sz="4" w:space="0" w:color="auto"/>
              <w:right w:val="single" w:sz="4" w:space="0" w:color="auto"/>
            </w:tcBorders>
          </w:tcPr>
          <w:p w14:paraId="5756BCC1"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Микробиологическая чистота*</w:t>
            </w:r>
          </w:p>
        </w:tc>
        <w:tc>
          <w:tcPr>
            <w:tcW w:w="3955" w:type="dxa"/>
            <w:tcBorders>
              <w:top w:val="single" w:sz="4" w:space="0" w:color="auto"/>
              <w:left w:val="single" w:sz="4" w:space="0" w:color="auto"/>
              <w:bottom w:val="single" w:sz="4" w:space="0" w:color="auto"/>
              <w:right w:val="single" w:sz="4" w:space="0" w:color="auto"/>
            </w:tcBorders>
          </w:tcPr>
          <w:p w14:paraId="35942D4D" w14:textId="77777777" w:rsidR="004E0B49" w:rsidRPr="004A0FA5" w:rsidRDefault="004E0B49" w:rsidP="004E0B49">
            <w:pPr>
              <w:pStyle w:val="a8"/>
              <w:tabs>
                <w:tab w:val="left" w:pos="284"/>
              </w:tabs>
              <w:spacing w:after="0" w:line="240" w:lineRule="auto"/>
              <w:ind w:left="0"/>
              <w:rPr>
                <w:rFonts w:ascii="Times New Roman" w:hAnsi="Times New Roman" w:cs="Times New Roman"/>
                <w:sz w:val="24"/>
                <w:szCs w:val="24"/>
              </w:rPr>
            </w:pPr>
            <w:r w:rsidRPr="004A0FA5">
              <w:rPr>
                <w:rFonts w:ascii="Times New Roman" w:hAnsi="Times New Roman" w:cs="Times New Roman"/>
                <w:sz w:val="24"/>
                <w:szCs w:val="24"/>
              </w:rPr>
              <w:t xml:space="preserve">В 1 г препарата допускается наличие не более 100 аэробных бактерий, дрожжевых и плесневых грибов (суммарно).  Отсутствуют бактерии семейства </w:t>
            </w:r>
            <w:proofErr w:type="spellStart"/>
            <w:r w:rsidRPr="004A0FA5">
              <w:rPr>
                <w:rFonts w:ascii="Times New Roman" w:hAnsi="Times New Roman" w:cs="Times New Roman"/>
                <w:sz w:val="24"/>
                <w:szCs w:val="24"/>
              </w:rPr>
              <w:t>Enterobacteriaceae</w:t>
            </w:r>
            <w:proofErr w:type="spellEnd"/>
            <w:r w:rsidRPr="004A0FA5">
              <w:rPr>
                <w:rFonts w:ascii="Times New Roman" w:hAnsi="Times New Roman" w:cs="Times New Roman"/>
                <w:sz w:val="24"/>
                <w:szCs w:val="24"/>
              </w:rPr>
              <w:t xml:space="preserve">, </w:t>
            </w:r>
            <w:proofErr w:type="spellStart"/>
            <w:r w:rsidRPr="004A0FA5">
              <w:rPr>
                <w:rFonts w:ascii="Times New Roman" w:hAnsi="Times New Roman" w:cs="Times New Roman"/>
                <w:sz w:val="24"/>
                <w:szCs w:val="24"/>
              </w:rPr>
              <w:t>Pseudomonas</w:t>
            </w:r>
            <w:proofErr w:type="spellEnd"/>
            <w:r w:rsidRPr="004A0FA5">
              <w:rPr>
                <w:rFonts w:ascii="Times New Roman" w:hAnsi="Times New Roman" w:cs="Times New Roman"/>
                <w:sz w:val="24"/>
                <w:szCs w:val="24"/>
              </w:rPr>
              <w:t xml:space="preserve"> </w:t>
            </w:r>
            <w:proofErr w:type="spellStart"/>
            <w:r w:rsidRPr="004A0FA5">
              <w:rPr>
                <w:rFonts w:ascii="Times New Roman" w:hAnsi="Times New Roman" w:cs="Times New Roman"/>
                <w:sz w:val="24"/>
                <w:szCs w:val="24"/>
              </w:rPr>
              <w:t>aeruginosae</w:t>
            </w:r>
            <w:proofErr w:type="spellEnd"/>
            <w:r w:rsidRPr="004A0FA5">
              <w:rPr>
                <w:rFonts w:ascii="Times New Roman" w:hAnsi="Times New Roman" w:cs="Times New Roman"/>
                <w:sz w:val="24"/>
                <w:szCs w:val="24"/>
              </w:rPr>
              <w:t xml:space="preserve">, </w:t>
            </w:r>
            <w:proofErr w:type="spellStart"/>
            <w:r w:rsidRPr="004A0FA5">
              <w:rPr>
                <w:rFonts w:ascii="Times New Roman" w:hAnsi="Times New Roman" w:cs="Times New Roman"/>
                <w:sz w:val="24"/>
                <w:szCs w:val="24"/>
              </w:rPr>
              <w:t>Staphylococcus</w:t>
            </w:r>
            <w:proofErr w:type="spellEnd"/>
            <w:r w:rsidRPr="004A0FA5">
              <w:rPr>
                <w:rFonts w:ascii="Times New Roman" w:hAnsi="Times New Roman" w:cs="Times New Roman"/>
                <w:sz w:val="24"/>
                <w:szCs w:val="24"/>
              </w:rPr>
              <w:t xml:space="preserve"> </w:t>
            </w:r>
            <w:proofErr w:type="spellStart"/>
            <w:r w:rsidRPr="004A0FA5">
              <w:rPr>
                <w:rFonts w:ascii="Times New Roman" w:hAnsi="Times New Roman" w:cs="Times New Roman"/>
                <w:sz w:val="24"/>
                <w:szCs w:val="24"/>
              </w:rPr>
              <w:t>aureus</w:t>
            </w:r>
            <w:proofErr w:type="spellEnd"/>
          </w:p>
        </w:tc>
        <w:tc>
          <w:tcPr>
            <w:tcW w:w="1523" w:type="dxa"/>
            <w:tcBorders>
              <w:top w:val="single" w:sz="4" w:space="0" w:color="auto"/>
              <w:left w:val="single" w:sz="4" w:space="0" w:color="auto"/>
              <w:bottom w:val="single" w:sz="4" w:space="0" w:color="auto"/>
              <w:right w:val="single" w:sz="4" w:space="0" w:color="auto"/>
            </w:tcBorders>
            <w:vAlign w:val="center"/>
          </w:tcPr>
          <w:p w14:paraId="109AC01D"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выдерживает</w:t>
            </w:r>
          </w:p>
        </w:tc>
        <w:tc>
          <w:tcPr>
            <w:tcW w:w="1656" w:type="dxa"/>
            <w:tcBorders>
              <w:top w:val="single" w:sz="4" w:space="0" w:color="auto"/>
              <w:left w:val="single" w:sz="4" w:space="0" w:color="auto"/>
              <w:bottom w:val="single" w:sz="4" w:space="0" w:color="auto"/>
              <w:right w:val="single" w:sz="4" w:space="0" w:color="auto"/>
            </w:tcBorders>
            <w:vAlign w:val="center"/>
          </w:tcPr>
          <w:p w14:paraId="1BC8C38C"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выдерживает</w:t>
            </w:r>
          </w:p>
        </w:tc>
        <w:tc>
          <w:tcPr>
            <w:tcW w:w="1656" w:type="dxa"/>
            <w:tcBorders>
              <w:top w:val="single" w:sz="4" w:space="0" w:color="auto"/>
              <w:left w:val="single" w:sz="4" w:space="0" w:color="auto"/>
              <w:bottom w:val="single" w:sz="4" w:space="0" w:color="auto"/>
              <w:right w:val="single" w:sz="4" w:space="0" w:color="auto"/>
            </w:tcBorders>
            <w:vAlign w:val="center"/>
          </w:tcPr>
          <w:p w14:paraId="00028F61"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выдерживает</w:t>
            </w:r>
          </w:p>
        </w:tc>
        <w:tc>
          <w:tcPr>
            <w:tcW w:w="1656" w:type="dxa"/>
            <w:tcBorders>
              <w:top w:val="single" w:sz="4" w:space="0" w:color="auto"/>
              <w:left w:val="single" w:sz="4" w:space="0" w:color="auto"/>
              <w:bottom w:val="single" w:sz="4" w:space="0" w:color="auto"/>
              <w:right w:val="single" w:sz="4" w:space="0" w:color="auto"/>
            </w:tcBorders>
            <w:vAlign w:val="center"/>
          </w:tcPr>
          <w:p w14:paraId="7D433495"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выдерживает</w:t>
            </w:r>
          </w:p>
        </w:tc>
        <w:tc>
          <w:tcPr>
            <w:tcW w:w="1657" w:type="dxa"/>
            <w:tcBorders>
              <w:top w:val="single" w:sz="4" w:space="0" w:color="auto"/>
              <w:left w:val="single" w:sz="4" w:space="0" w:color="auto"/>
              <w:bottom w:val="single" w:sz="4" w:space="0" w:color="auto"/>
              <w:right w:val="single" w:sz="4" w:space="0" w:color="auto"/>
            </w:tcBorders>
            <w:vAlign w:val="center"/>
          </w:tcPr>
          <w:p w14:paraId="164528C0"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выдерживает</w:t>
            </w:r>
          </w:p>
        </w:tc>
      </w:tr>
    </w:tbl>
    <w:p w14:paraId="060D476F" w14:textId="77777777" w:rsidR="004E0B49" w:rsidRPr="004A0FA5" w:rsidRDefault="004E0B49" w:rsidP="004E0B49">
      <w:pPr>
        <w:spacing w:after="0" w:line="240" w:lineRule="auto"/>
        <w:rPr>
          <w:rFonts w:ascii="Times New Roman" w:hAnsi="Times New Roman" w:cs="Times New Roman"/>
          <w:sz w:val="28"/>
          <w:szCs w:val="28"/>
        </w:rPr>
      </w:pPr>
    </w:p>
    <w:p w14:paraId="467A1902" w14:textId="77777777" w:rsidR="004E0B49" w:rsidRPr="004A0FA5" w:rsidRDefault="004E0B49" w:rsidP="004E0B49">
      <w:pPr>
        <w:spacing w:after="0" w:line="240" w:lineRule="auto"/>
        <w:jc w:val="right"/>
        <w:rPr>
          <w:rFonts w:ascii="Times New Roman" w:hAnsi="Times New Roman" w:cs="Times New Roman"/>
          <w:sz w:val="28"/>
          <w:szCs w:val="28"/>
        </w:rPr>
      </w:pPr>
    </w:p>
    <w:p w14:paraId="551E3798" w14:textId="77777777" w:rsidR="004E0B49" w:rsidRPr="004A0FA5" w:rsidRDefault="004E0B49" w:rsidP="004E0B49">
      <w:pPr>
        <w:spacing w:after="0" w:line="240" w:lineRule="auto"/>
        <w:rPr>
          <w:rFonts w:ascii="Times New Roman" w:hAnsi="Times New Roman" w:cs="Times New Roman"/>
          <w:sz w:val="28"/>
          <w:szCs w:val="28"/>
        </w:rPr>
        <w:sectPr w:rsidR="004E0B49" w:rsidRPr="004A0FA5" w:rsidSect="004E0B49">
          <w:pgSz w:w="16838" w:h="11906" w:orient="landscape"/>
          <w:pgMar w:top="1701" w:right="1134" w:bottom="567" w:left="1134" w:header="709" w:footer="709" w:gutter="0"/>
          <w:cols w:space="708"/>
          <w:docGrid w:linePitch="360"/>
        </w:sectPr>
      </w:pPr>
    </w:p>
    <w:p w14:paraId="0347A235" w14:textId="77777777" w:rsidR="00631941" w:rsidRPr="004A0FA5" w:rsidRDefault="00631941" w:rsidP="004E0B49">
      <w:pPr>
        <w:spacing w:after="0" w:line="240" w:lineRule="auto"/>
        <w:jc w:val="center"/>
        <w:rPr>
          <w:rFonts w:ascii="Times New Roman" w:hAnsi="Times New Roman" w:cs="Times New Roman"/>
          <w:b/>
          <w:sz w:val="28"/>
          <w:szCs w:val="28"/>
        </w:rPr>
      </w:pPr>
      <w:bookmarkStart w:id="100" w:name="_Hlk169994555"/>
      <w:r w:rsidRPr="004A0FA5">
        <w:rPr>
          <w:rFonts w:ascii="Times New Roman" w:hAnsi="Times New Roman" w:cs="Times New Roman"/>
          <w:b/>
          <w:sz w:val="28"/>
          <w:szCs w:val="28"/>
        </w:rPr>
        <w:lastRenderedPageBreak/>
        <w:t xml:space="preserve">Приложение </w:t>
      </w:r>
      <w:r w:rsidR="007253C7" w:rsidRPr="004A0FA5">
        <w:rPr>
          <w:rFonts w:ascii="Times New Roman" w:hAnsi="Times New Roman" w:cs="Times New Roman"/>
          <w:b/>
          <w:sz w:val="28"/>
          <w:szCs w:val="28"/>
        </w:rPr>
        <w:t>Р</w:t>
      </w:r>
    </w:p>
    <w:p w14:paraId="6E267284" w14:textId="77777777" w:rsidR="00631941" w:rsidRPr="004A0FA5" w:rsidRDefault="00631941" w:rsidP="004E0B49">
      <w:pPr>
        <w:spacing w:after="0" w:line="240" w:lineRule="auto"/>
        <w:ind w:firstLine="567"/>
        <w:jc w:val="center"/>
        <w:rPr>
          <w:rFonts w:ascii="Times New Roman" w:hAnsi="Times New Roman" w:cs="Times New Roman"/>
          <w:b/>
          <w:sz w:val="28"/>
          <w:szCs w:val="28"/>
        </w:rPr>
      </w:pPr>
    </w:p>
    <w:p w14:paraId="540412B0" w14:textId="0D784650" w:rsidR="00631941" w:rsidRPr="004A0FA5" w:rsidRDefault="00631941" w:rsidP="004E0B49">
      <w:pPr>
        <w:spacing w:after="0" w:line="240" w:lineRule="auto"/>
        <w:ind w:firstLine="567"/>
        <w:jc w:val="both"/>
        <w:rPr>
          <w:rFonts w:ascii="Times New Roman" w:hAnsi="Times New Roman" w:cs="Times New Roman"/>
          <w:i/>
          <w:iCs/>
          <w:sz w:val="28"/>
          <w:szCs w:val="28"/>
        </w:rPr>
      </w:pPr>
      <w:r w:rsidRPr="004A0FA5">
        <w:rPr>
          <w:rFonts w:ascii="Times New Roman" w:hAnsi="Times New Roman" w:cs="Times New Roman"/>
          <w:bCs/>
          <w:sz w:val="28"/>
          <w:szCs w:val="28"/>
        </w:rPr>
        <w:t xml:space="preserve">Таблица </w:t>
      </w:r>
      <w:r w:rsidR="004C0A10" w:rsidRPr="004A0FA5">
        <w:rPr>
          <w:rFonts w:ascii="Times New Roman" w:hAnsi="Times New Roman" w:cs="Times New Roman"/>
          <w:bCs/>
          <w:sz w:val="28"/>
          <w:szCs w:val="28"/>
        </w:rPr>
        <w:t>1</w:t>
      </w:r>
      <w:r w:rsidR="00A211D5" w:rsidRPr="00A211D5">
        <w:rPr>
          <w:rFonts w:ascii="Times New Roman" w:hAnsi="Times New Roman" w:cs="Times New Roman"/>
          <w:bCs/>
          <w:sz w:val="28"/>
          <w:szCs w:val="28"/>
        </w:rPr>
        <w:t>5</w:t>
      </w:r>
      <w:r w:rsidRPr="004A0FA5">
        <w:rPr>
          <w:rFonts w:ascii="Times New Roman" w:hAnsi="Times New Roman" w:cs="Times New Roman"/>
          <w:bCs/>
          <w:sz w:val="28"/>
          <w:szCs w:val="28"/>
        </w:rPr>
        <w:t xml:space="preserve"> – Результаты долгосрочных испытаний стабильности гелей с растительными субстанциями из надземной части растений вида </w:t>
      </w:r>
      <w:r w:rsidRPr="004A0FA5">
        <w:rPr>
          <w:rFonts w:ascii="Times New Roman" w:hAnsi="Times New Roman" w:cs="Times New Roman"/>
          <w:i/>
          <w:iCs/>
          <w:sz w:val="28"/>
          <w:szCs w:val="28"/>
          <w:lang w:val="en-US"/>
        </w:rPr>
        <w:t>L</w:t>
      </w:r>
      <w:r w:rsidRPr="004A0FA5">
        <w:rPr>
          <w:rFonts w:ascii="Times New Roman" w:hAnsi="Times New Roman" w:cs="Times New Roman"/>
          <w:i/>
          <w:iCs/>
          <w:sz w:val="28"/>
          <w:szCs w:val="28"/>
        </w:rPr>
        <w:t xml:space="preserve">. </w:t>
      </w:r>
      <w:proofErr w:type="spellStart"/>
      <w:r w:rsidRPr="004A0FA5">
        <w:rPr>
          <w:rFonts w:ascii="Times New Roman" w:hAnsi="Times New Roman" w:cs="Times New Roman"/>
          <w:i/>
          <w:iCs/>
          <w:sz w:val="28"/>
          <w:szCs w:val="28"/>
          <w:lang w:val="en-US"/>
        </w:rPr>
        <w:t>gmelinii</w:t>
      </w:r>
      <w:proofErr w:type="spellEnd"/>
    </w:p>
    <w:p w14:paraId="3B4DC786" w14:textId="77777777" w:rsidR="00631941" w:rsidRPr="004A0FA5" w:rsidRDefault="00631941" w:rsidP="004E0B49">
      <w:pPr>
        <w:spacing w:after="0" w:line="240" w:lineRule="auto"/>
        <w:jc w:val="both"/>
        <w:rPr>
          <w:rFonts w:ascii="Times New Roman" w:hAnsi="Times New Roman" w:cs="Times New Roman"/>
          <w:i/>
          <w:iCs/>
          <w:sz w:val="24"/>
          <w:szCs w:val="24"/>
        </w:rPr>
      </w:pPr>
    </w:p>
    <w:tbl>
      <w:tblPr>
        <w:tblW w:w="1448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2"/>
        <w:gridCol w:w="3997"/>
        <w:gridCol w:w="1458"/>
        <w:gridCol w:w="1664"/>
        <w:gridCol w:w="1661"/>
        <w:gridCol w:w="1662"/>
        <w:gridCol w:w="1634"/>
        <w:gridCol w:w="24"/>
      </w:tblGrid>
      <w:tr w:rsidR="004A0FA5" w:rsidRPr="004A0FA5" w14:paraId="4276AE9E" w14:textId="77777777" w:rsidTr="004E0B49">
        <w:trPr>
          <w:gridAfter w:val="1"/>
          <w:wAfter w:w="24" w:type="dxa"/>
          <w:trHeight w:val="743"/>
        </w:trPr>
        <w:tc>
          <w:tcPr>
            <w:tcW w:w="6379" w:type="dxa"/>
            <w:gridSpan w:val="2"/>
            <w:tcBorders>
              <w:top w:val="single" w:sz="4" w:space="0" w:color="auto"/>
              <w:left w:val="single" w:sz="4" w:space="0" w:color="auto"/>
              <w:bottom w:val="single" w:sz="4" w:space="0" w:color="auto"/>
              <w:right w:val="single" w:sz="4" w:space="0" w:color="auto"/>
            </w:tcBorders>
            <w:vAlign w:val="center"/>
          </w:tcPr>
          <w:p w14:paraId="31EC3480" w14:textId="77777777" w:rsidR="00786EFA" w:rsidRPr="004A0FA5" w:rsidRDefault="00786EFA" w:rsidP="004E0B49">
            <w:pPr>
              <w:spacing w:after="0" w:line="240" w:lineRule="auto"/>
              <w:jc w:val="both"/>
              <w:rPr>
                <w:rFonts w:ascii="Times New Roman" w:hAnsi="Times New Roman" w:cs="Times New Roman"/>
                <w:spacing w:val="-6"/>
                <w:sz w:val="24"/>
                <w:szCs w:val="24"/>
              </w:rPr>
            </w:pPr>
            <w:r w:rsidRPr="004A0FA5">
              <w:rPr>
                <w:rFonts w:ascii="Times New Roman" w:hAnsi="Times New Roman" w:cs="Times New Roman"/>
                <w:sz w:val="24"/>
                <w:szCs w:val="24"/>
              </w:rPr>
              <w:t xml:space="preserve">Первичная упаковка: </w:t>
            </w:r>
            <w:proofErr w:type="spellStart"/>
            <w:r w:rsidR="004C0A10" w:rsidRPr="004A0FA5">
              <w:rPr>
                <w:rFonts w:ascii="Times New Roman" w:hAnsi="Times New Roman" w:cs="Times New Roman"/>
                <w:sz w:val="24"/>
                <w:szCs w:val="24"/>
              </w:rPr>
              <w:t>алюминиева</w:t>
            </w:r>
            <w:proofErr w:type="spellEnd"/>
            <w:r w:rsidR="004C0A10" w:rsidRPr="004A0FA5">
              <w:rPr>
                <w:rFonts w:ascii="Times New Roman" w:hAnsi="Times New Roman" w:cs="Times New Roman"/>
                <w:sz w:val="24"/>
                <w:szCs w:val="24"/>
              </w:rPr>
              <w:t xml:space="preserve"> туба</w:t>
            </w:r>
          </w:p>
          <w:p w14:paraId="4DA6DDA7" w14:textId="77777777" w:rsidR="00786EFA" w:rsidRPr="004A0FA5" w:rsidRDefault="00786EFA" w:rsidP="004E0B49">
            <w:pPr>
              <w:spacing w:after="0" w:line="240" w:lineRule="auto"/>
              <w:jc w:val="both"/>
              <w:rPr>
                <w:rFonts w:ascii="Times New Roman" w:hAnsi="Times New Roman" w:cs="Times New Roman"/>
                <w:spacing w:val="-6"/>
                <w:sz w:val="24"/>
                <w:szCs w:val="24"/>
              </w:rPr>
            </w:pPr>
            <w:r w:rsidRPr="004A0FA5">
              <w:rPr>
                <w:rFonts w:ascii="Times New Roman" w:hAnsi="Times New Roman" w:cs="Times New Roman"/>
                <w:spacing w:val="-6"/>
                <w:sz w:val="24"/>
                <w:szCs w:val="24"/>
              </w:rPr>
              <w:t>Вторичная упаковка: картонная коробка</w:t>
            </w:r>
          </w:p>
          <w:p w14:paraId="159230A1" w14:textId="77777777" w:rsidR="00786EFA" w:rsidRPr="004A0FA5" w:rsidRDefault="00786EFA" w:rsidP="004E0B49">
            <w:pPr>
              <w:spacing w:after="0" w:line="240" w:lineRule="auto"/>
              <w:jc w:val="both"/>
              <w:rPr>
                <w:rFonts w:ascii="Times New Roman" w:hAnsi="Times New Roman" w:cs="Times New Roman"/>
                <w:spacing w:val="-6"/>
                <w:sz w:val="24"/>
                <w:szCs w:val="24"/>
              </w:rPr>
            </w:pPr>
            <w:r w:rsidRPr="004A0FA5">
              <w:rPr>
                <w:rFonts w:ascii="Times New Roman" w:hAnsi="Times New Roman" w:cs="Times New Roman"/>
                <w:spacing w:val="-6"/>
                <w:sz w:val="24"/>
                <w:szCs w:val="24"/>
              </w:rPr>
              <w:t>Температура: (25±2) °С</w:t>
            </w:r>
          </w:p>
          <w:p w14:paraId="2460459D" w14:textId="77777777" w:rsidR="00631941" w:rsidRPr="004A0FA5" w:rsidRDefault="00786EFA"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pacing w:val="-6"/>
                <w:sz w:val="24"/>
                <w:szCs w:val="24"/>
              </w:rPr>
              <w:t>Относительная влажность: (60±5) %</w:t>
            </w:r>
          </w:p>
        </w:tc>
        <w:tc>
          <w:tcPr>
            <w:tcW w:w="8079" w:type="dxa"/>
            <w:gridSpan w:val="5"/>
            <w:tcBorders>
              <w:top w:val="single" w:sz="4" w:space="0" w:color="auto"/>
              <w:left w:val="single" w:sz="4" w:space="0" w:color="auto"/>
              <w:bottom w:val="single" w:sz="4" w:space="0" w:color="auto"/>
              <w:right w:val="single" w:sz="4" w:space="0" w:color="auto"/>
            </w:tcBorders>
            <w:vAlign w:val="center"/>
          </w:tcPr>
          <w:p w14:paraId="1C5B698F" w14:textId="77777777" w:rsidR="00631941" w:rsidRPr="004A0FA5" w:rsidRDefault="00631941"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pacing w:val="-6"/>
                <w:sz w:val="24"/>
                <w:szCs w:val="24"/>
              </w:rPr>
              <w:t>Серия: 130323</w:t>
            </w:r>
          </w:p>
          <w:p w14:paraId="79ED5E66" w14:textId="77777777" w:rsidR="00631941" w:rsidRPr="004A0FA5" w:rsidRDefault="00631941"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Дата начала испытания: 13.03.2023</w:t>
            </w:r>
          </w:p>
          <w:p w14:paraId="224B6BE3" w14:textId="77777777" w:rsidR="00631941" w:rsidRPr="004A0FA5" w:rsidRDefault="00631941" w:rsidP="004E0B49">
            <w:pPr>
              <w:spacing w:after="0" w:line="240" w:lineRule="auto"/>
              <w:jc w:val="both"/>
              <w:rPr>
                <w:rFonts w:ascii="Times New Roman" w:hAnsi="Times New Roman" w:cs="Times New Roman"/>
                <w:spacing w:val="-6"/>
                <w:sz w:val="24"/>
                <w:szCs w:val="24"/>
              </w:rPr>
            </w:pPr>
            <w:r w:rsidRPr="004A0FA5">
              <w:rPr>
                <w:rFonts w:ascii="Times New Roman" w:hAnsi="Times New Roman" w:cs="Times New Roman"/>
                <w:sz w:val="24"/>
                <w:szCs w:val="24"/>
              </w:rPr>
              <w:t>Дата окончания испытания: 13.03.2024</w:t>
            </w:r>
          </w:p>
        </w:tc>
      </w:tr>
      <w:tr w:rsidR="004A0FA5" w:rsidRPr="004A0FA5" w14:paraId="056FB21C" w14:textId="77777777" w:rsidTr="004E0B49">
        <w:trPr>
          <w:trHeight w:val="343"/>
        </w:trPr>
        <w:tc>
          <w:tcPr>
            <w:tcW w:w="2382" w:type="dxa"/>
            <w:tcBorders>
              <w:top w:val="single" w:sz="4" w:space="0" w:color="auto"/>
              <w:left w:val="single" w:sz="4" w:space="0" w:color="auto"/>
              <w:bottom w:val="single" w:sz="4" w:space="0" w:color="auto"/>
              <w:right w:val="single" w:sz="4" w:space="0" w:color="auto"/>
            </w:tcBorders>
          </w:tcPr>
          <w:p w14:paraId="5E15C45B" w14:textId="77777777" w:rsidR="00786EFA" w:rsidRPr="004A0FA5" w:rsidRDefault="00786EFA"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1</w:t>
            </w:r>
          </w:p>
        </w:tc>
        <w:tc>
          <w:tcPr>
            <w:tcW w:w="3997" w:type="dxa"/>
            <w:tcBorders>
              <w:top w:val="single" w:sz="4" w:space="0" w:color="auto"/>
              <w:left w:val="single" w:sz="4" w:space="0" w:color="auto"/>
              <w:bottom w:val="single" w:sz="4" w:space="0" w:color="auto"/>
              <w:right w:val="single" w:sz="4" w:space="0" w:color="auto"/>
            </w:tcBorders>
          </w:tcPr>
          <w:p w14:paraId="041AB28D" w14:textId="77777777" w:rsidR="00786EFA" w:rsidRPr="004A0FA5" w:rsidRDefault="00786EFA"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2</w:t>
            </w:r>
          </w:p>
        </w:tc>
        <w:tc>
          <w:tcPr>
            <w:tcW w:w="1458" w:type="dxa"/>
            <w:tcBorders>
              <w:top w:val="single" w:sz="4" w:space="0" w:color="auto"/>
              <w:left w:val="single" w:sz="4" w:space="0" w:color="auto"/>
              <w:bottom w:val="single" w:sz="4" w:space="0" w:color="auto"/>
              <w:right w:val="single" w:sz="4" w:space="0" w:color="auto"/>
            </w:tcBorders>
            <w:vAlign w:val="center"/>
          </w:tcPr>
          <w:p w14:paraId="0F407662" w14:textId="77777777" w:rsidR="00786EFA" w:rsidRPr="004A0FA5" w:rsidRDefault="00786EFA"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3</w:t>
            </w:r>
          </w:p>
        </w:tc>
        <w:tc>
          <w:tcPr>
            <w:tcW w:w="1664" w:type="dxa"/>
            <w:tcBorders>
              <w:top w:val="single" w:sz="4" w:space="0" w:color="auto"/>
              <w:left w:val="single" w:sz="4" w:space="0" w:color="auto"/>
              <w:bottom w:val="single" w:sz="4" w:space="0" w:color="auto"/>
              <w:right w:val="single" w:sz="4" w:space="0" w:color="auto"/>
            </w:tcBorders>
            <w:vAlign w:val="center"/>
          </w:tcPr>
          <w:p w14:paraId="370A590E" w14:textId="77777777" w:rsidR="00786EFA" w:rsidRPr="004A0FA5" w:rsidRDefault="00786EFA"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4</w:t>
            </w:r>
          </w:p>
        </w:tc>
        <w:tc>
          <w:tcPr>
            <w:tcW w:w="1661" w:type="dxa"/>
            <w:tcBorders>
              <w:top w:val="single" w:sz="4" w:space="0" w:color="auto"/>
              <w:left w:val="single" w:sz="4" w:space="0" w:color="auto"/>
              <w:bottom w:val="single" w:sz="4" w:space="0" w:color="auto"/>
              <w:right w:val="single" w:sz="4" w:space="0" w:color="auto"/>
            </w:tcBorders>
            <w:vAlign w:val="center"/>
          </w:tcPr>
          <w:p w14:paraId="2307448E" w14:textId="77777777" w:rsidR="00786EFA" w:rsidRPr="004A0FA5" w:rsidRDefault="00786EFA"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5</w:t>
            </w:r>
          </w:p>
        </w:tc>
        <w:tc>
          <w:tcPr>
            <w:tcW w:w="1662" w:type="dxa"/>
            <w:tcBorders>
              <w:top w:val="single" w:sz="4" w:space="0" w:color="auto"/>
              <w:left w:val="single" w:sz="4" w:space="0" w:color="auto"/>
              <w:bottom w:val="single" w:sz="4" w:space="0" w:color="auto"/>
              <w:right w:val="single" w:sz="4" w:space="0" w:color="auto"/>
            </w:tcBorders>
            <w:vAlign w:val="center"/>
          </w:tcPr>
          <w:p w14:paraId="68DDC696" w14:textId="77777777" w:rsidR="00786EFA" w:rsidRPr="004A0FA5" w:rsidRDefault="00786EFA"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6</w:t>
            </w:r>
          </w:p>
        </w:tc>
        <w:tc>
          <w:tcPr>
            <w:tcW w:w="1658" w:type="dxa"/>
            <w:gridSpan w:val="2"/>
            <w:tcBorders>
              <w:top w:val="single" w:sz="4" w:space="0" w:color="auto"/>
              <w:left w:val="single" w:sz="4" w:space="0" w:color="auto"/>
              <w:bottom w:val="single" w:sz="4" w:space="0" w:color="auto"/>
              <w:right w:val="single" w:sz="4" w:space="0" w:color="auto"/>
            </w:tcBorders>
            <w:vAlign w:val="center"/>
          </w:tcPr>
          <w:p w14:paraId="1F1861E1" w14:textId="77777777" w:rsidR="00786EFA" w:rsidRPr="004A0FA5" w:rsidRDefault="00786EFA"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7</w:t>
            </w:r>
          </w:p>
        </w:tc>
      </w:tr>
      <w:tr w:rsidR="004A0FA5" w:rsidRPr="004A0FA5" w14:paraId="3279D14F" w14:textId="77777777" w:rsidTr="004E0B49">
        <w:trPr>
          <w:trHeight w:val="177"/>
        </w:trPr>
        <w:tc>
          <w:tcPr>
            <w:tcW w:w="2382" w:type="dxa"/>
            <w:vMerge w:val="restart"/>
            <w:tcBorders>
              <w:top w:val="single" w:sz="4" w:space="0" w:color="auto"/>
            </w:tcBorders>
            <w:vAlign w:val="center"/>
          </w:tcPr>
          <w:p w14:paraId="29108695" w14:textId="77777777" w:rsidR="00631941" w:rsidRPr="004A0FA5" w:rsidRDefault="00631941"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Показатели</w:t>
            </w:r>
          </w:p>
        </w:tc>
        <w:tc>
          <w:tcPr>
            <w:tcW w:w="3997" w:type="dxa"/>
            <w:vMerge w:val="restart"/>
            <w:tcBorders>
              <w:top w:val="single" w:sz="4" w:space="0" w:color="auto"/>
            </w:tcBorders>
            <w:vAlign w:val="center"/>
          </w:tcPr>
          <w:p w14:paraId="7A07D49F" w14:textId="77777777" w:rsidR="00631941" w:rsidRPr="004A0FA5" w:rsidRDefault="00631941"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Нормы отклонения</w:t>
            </w:r>
          </w:p>
        </w:tc>
        <w:tc>
          <w:tcPr>
            <w:tcW w:w="8103" w:type="dxa"/>
            <w:gridSpan w:val="6"/>
            <w:tcBorders>
              <w:top w:val="single" w:sz="4" w:space="0" w:color="auto"/>
            </w:tcBorders>
            <w:vAlign w:val="center"/>
          </w:tcPr>
          <w:p w14:paraId="1974D771" w14:textId="77777777" w:rsidR="00631941" w:rsidRPr="004A0FA5" w:rsidRDefault="00631941"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Периоды контроля, мес.</w:t>
            </w:r>
          </w:p>
        </w:tc>
      </w:tr>
      <w:tr w:rsidR="004A0FA5" w:rsidRPr="004A0FA5" w14:paraId="4140D8F4" w14:textId="77777777" w:rsidTr="004E0B49">
        <w:trPr>
          <w:trHeight w:val="93"/>
        </w:trPr>
        <w:tc>
          <w:tcPr>
            <w:tcW w:w="2382" w:type="dxa"/>
            <w:vMerge/>
          </w:tcPr>
          <w:p w14:paraId="065F9394" w14:textId="77777777" w:rsidR="00786EFA" w:rsidRPr="004A0FA5" w:rsidRDefault="00786EFA" w:rsidP="004E0B49">
            <w:pPr>
              <w:spacing w:after="0" w:line="240" w:lineRule="auto"/>
              <w:jc w:val="both"/>
              <w:rPr>
                <w:rFonts w:ascii="Times New Roman" w:hAnsi="Times New Roman" w:cs="Times New Roman"/>
                <w:sz w:val="24"/>
                <w:szCs w:val="24"/>
              </w:rPr>
            </w:pPr>
          </w:p>
        </w:tc>
        <w:tc>
          <w:tcPr>
            <w:tcW w:w="3997" w:type="dxa"/>
            <w:vMerge/>
          </w:tcPr>
          <w:p w14:paraId="1BAD3A02" w14:textId="77777777" w:rsidR="00786EFA" w:rsidRPr="004A0FA5" w:rsidRDefault="00786EFA" w:rsidP="004E0B49">
            <w:pPr>
              <w:spacing w:after="0" w:line="240" w:lineRule="auto"/>
              <w:jc w:val="both"/>
              <w:rPr>
                <w:rFonts w:ascii="Times New Roman" w:hAnsi="Times New Roman" w:cs="Times New Roman"/>
                <w:sz w:val="24"/>
                <w:szCs w:val="24"/>
              </w:rPr>
            </w:pPr>
          </w:p>
        </w:tc>
        <w:tc>
          <w:tcPr>
            <w:tcW w:w="1458" w:type="dxa"/>
          </w:tcPr>
          <w:p w14:paraId="5F971CC4" w14:textId="77777777" w:rsidR="00786EFA" w:rsidRPr="004A0FA5" w:rsidRDefault="00786EFA"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0</w:t>
            </w:r>
          </w:p>
        </w:tc>
        <w:tc>
          <w:tcPr>
            <w:tcW w:w="1664" w:type="dxa"/>
          </w:tcPr>
          <w:p w14:paraId="43377454" w14:textId="77777777" w:rsidR="00786EFA" w:rsidRPr="004A0FA5" w:rsidRDefault="00786EFA"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3</w:t>
            </w:r>
          </w:p>
        </w:tc>
        <w:tc>
          <w:tcPr>
            <w:tcW w:w="1661" w:type="dxa"/>
          </w:tcPr>
          <w:p w14:paraId="41768E49" w14:textId="77777777" w:rsidR="00786EFA" w:rsidRPr="004A0FA5" w:rsidRDefault="00786EFA"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6</w:t>
            </w:r>
          </w:p>
        </w:tc>
        <w:tc>
          <w:tcPr>
            <w:tcW w:w="1662" w:type="dxa"/>
          </w:tcPr>
          <w:p w14:paraId="7C3D6334" w14:textId="77777777" w:rsidR="00786EFA" w:rsidRPr="004A0FA5" w:rsidRDefault="00786EFA"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9</w:t>
            </w:r>
          </w:p>
        </w:tc>
        <w:tc>
          <w:tcPr>
            <w:tcW w:w="1658" w:type="dxa"/>
            <w:gridSpan w:val="2"/>
          </w:tcPr>
          <w:p w14:paraId="5A13B62E" w14:textId="77777777" w:rsidR="00786EFA" w:rsidRPr="004A0FA5" w:rsidRDefault="00786EFA"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12</w:t>
            </w:r>
          </w:p>
        </w:tc>
      </w:tr>
      <w:tr w:rsidR="004A0FA5" w:rsidRPr="004A0FA5" w14:paraId="28F25D74" w14:textId="77777777" w:rsidTr="004E0B49">
        <w:trPr>
          <w:trHeight w:val="613"/>
        </w:trPr>
        <w:tc>
          <w:tcPr>
            <w:tcW w:w="2382" w:type="dxa"/>
          </w:tcPr>
          <w:p w14:paraId="6FCFE519" w14:textId="77777777" w:rsidR="00786EFA" w:rsidRPr="004A0FA5" w:rsidRDefault="00786EFA"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Описание</w:t>
            </w:r>
          </w:p>
        </w:tc>
        <w:tc>
          <w:tcPr>
            <w:tcW w:w="3997" w:type="dxa"/>
          </w:tcPr>
          <w:p w14:paraId="1594F5D5" w14:textId="77777777" w:rsidR="00786EFA" w:rsidRPr="004A0FA5" w:rsidRDefault="00786EFA"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Прозрачный гель темно-коричневого цвета с запахом ментола</w:t>
            </w:r>
          </w:p>
        </w:tc>
        <w:tc>
          <w:tcPr>
            <w:tcW w:w="1458" w:type="dxa"/>
            <w:vAlign w:val="center"/>
          </w:tcPr>
          <w:p w14:paraId="0EA7A8B3" w14:textId="77777777" w:rsidR="00786EFA" w:rsidRPr="004A0FA5" w:rsidRDefault="00786EFA"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64" w:type="dxa"/>
            <w:vAlign w:val="center"/>
          </w:tcPr>
          <w:p w14:paraId="50FF96F8" w14:textId="77777777" w:rsidR="00786EFA" w:rsidRPr="004A0FA5" w:rsidRDefault="00786EFA"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61" w:type="dxa"/>
            <w:vAlign w:val="center"/>
          </w:tcPr>
          <w:p w14:paraId="784F8DEB" w14:textId="77777777" w:rsidR="00786EFA" w:rsidRPr="004A0FA5" w:rsidRDefault="00786EFA"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62" w:type="dxa"/>
            <w:vAlign w:val="center"/>
          </w:tcPr>
          <w:p w14:paraId="1F046ACE" w14:textId="77777777" w:rsidR="00786EFA" w:rsidRPr="004A0FA5" w:rsidRDefault="00786EFA"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8" w:type="dxa"/>
            <w:gridSpan w:val="2"/>
            <w:vAlign w:val="center"/>
          </w:tcPr>
          <w:p w14:paraId="07823330" w14:textId="77777777" w:rsidR="00786EFA" w:rsidRPr="004A0FA5" w:rsidRDefault="00786EFA"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r>
      <w:tr w:rsidR="004A0FA5" w:rsidRPr="004A0FA5" w14:paraId="3F3D3703" w14:textId="77777777" w:rsidTr="004E0B49">
        <w:trPr>
          <w:trHeight w:val="379"/>
        </w:trPr>
        <w:tc>
          <w:tcPr>
            <w:tcW w:w="2382" w:type="dxa"/>
          </w:tcPr>
          <w:p w14:paraId="74F7FAA3" w14:textId="77777777" w:rsidR="00786EFA" w:rsidRPr="004A0FA5" w:rsidRDefault="00786EFA"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Подлинность</w:t>
            </w:r>
          </w:p>
        </w:tc>
        <w:tc>
          <w:tcPr>
            <w:tcW w:w="3997" w:type="dxa"/>
          </w:tcPr>
          <w:p w14:paraId="685734B3" w14:textId="77777777" w:rsidR="00786EFA" w:rsidRPr="004A0FA5" w:rsidRDefault="00786EFA"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дубильные вещества</w:t>
            </w:r>
          </w:p>
          <w:p w14:paraId="748DB009" w14:textId="77777777" w:rsidR="00786EFA" w:rsidRPr="004A0FA5" w:rsidRDefault="00786EFA"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xml:space="preserve"> на фильтровальную бумагу наносят несколько капель спиртового раствора препарата, подсушивают и опрыскивают 1 % раствором железа аммония сульфата или 2 % раствором железа хлорида, появляется серое или голубовато-серое окрашивание</w:t>
            </w:r>
          </w:p>
        </w:tc>
        <w:tc>
          <w:tcPr>
            <w:tcW w:w="1458" w:type="dxa"/>
            <w:vAlign w:val="center"/>
          </w:tcPr>
          <w:p w14:paraId="7AA73084" w14:textId="77777777" w:rsidR="00786EFA" w:rsidRPr="004A0FA5" w:rsidRDefault="00786EFA"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64" w:type="dxa"/>
            <w:vAlign w:val="center"/>
          </w:tcPr>
          <w:p w14:paraId="7AFD43D7" w14:textId="77777777" w:rsidR="00786EFA" w:rsidRPr="004A0FA5" w:rsidRDefault="00786EFA"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61" w:type="dxa"/>
            <w:vAlign w:val="center"/>
          </w:tcPr>
          <w:p w14:paraId="6120941A" w14:textId="77777777" w:rsidR="00786EFA" w:rsidRPr="004A0FA5" w:rsidRDefault="00786EFA"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62" w:type="dxa"/>
            <w:vAlign w:val="center"/>
          </w:tcPr>
          <w:p w14:paraId="39DE932B" w14:textId="77777777" w:rsidR="00786EFA" w:rsidRPr="004A0FA5" w:rsidRDefault="00786EFA"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8" w:type="dxa"/>
            <w:gridSpan w:val="2"/>
            <w:vAlign w:val="center"/>
          </w:tcPr>
          <w:p w14:paraId="2AC0BDC7" w14:textId="77777777" w:rsidR="00786EFA" w:rsidRPr="004A0FA5" w:rsidRDefault="00786EFA"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r>
      <w:tr w:rsidR="004A0FA5" w:rsidRPr="004A0FA5" w14:paraId="3E6BFF2A" w14:textId="77777777" w:rsidTr="004E0B49">
        <w:trPr>
          <w:trHeight w:val="343"/>
        </w:trPr>
        <w:tc>
          <w:tcPr>
            <w:tcW w:w="2382" w:type="dxa"/>
          </w:tcPr>
          <w:p w14:paraId="2A743F04" w14:textId="77777777" w:rsidR="00786EFA" w:rsidRPr="004A0FA5" w:rsidRDefault="00786EFA" w:rsidP="004E0B49">
            <w:pPr>
              <w:spacing w:after="0" w:line="240" w:lineRule="auto"/>
              <w:jc w:val="both"/>
              <w:rPr>
                <w:rFonts w:ascii="Times New Roman" w:hAnsi="Times New Roman" w:cs="Times New Roman"/>
                <w:sz w:val="24"/>
                <w:szCs w:val="24"/>
              </w:rPr>
            </w:pPr>
          </w:p>
        </w:tc>
        <w:tc>
          <w:tcPr>
            <w:tcW w:w="3997" w:type="dxa"/>
          </w:tcPr>
          <w:p w14:paraId="48A23686" w14:textId="77777777" w:rsidR="00786EFA" w:rsidRPr="004A0FA5" w:rsidRDefault="00786EFA"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 флавоноиды</w:t>
            </w:r>
          </w:p>
          <w:p w14:paraId="121283C1" w14:textId="77777777" w:rsidR="00786EFA" w:rsidRPr="004A0FA5" w:rsidRDefault="00786EFA"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 xml:space="preserve">к спиртовому раствору препарата прибавляют </w:t>
            </w:r>
            <w:r w:rsidRPr="004A0FA5">
              <w:rPr>
                <w:rFonts w:ascii="Times New Roman" w:hAnsi="Times New Roman" w:cs="Times New Roman"/>
                <w:i/>
                <w:iCs/>
                <w:sz w:val="24"/>
                <w:szCs w:val="24"/>
              </w:rPr>
              <w:t xml:space="preserve">кислоту </w:t>
            </w:r>
            <w:proofErr w:type="spellStart"/>
            <w:r w:rsidRPr="004A0FA5">
              <w:rPr>
                <w:rFonts w:ascii="Times New Roman" w:hAnsi="Times New Roman" w:cs="Times New Roman"/>
                <w:i/>
                <w:iCs/>
                <w:sz w:val="24"/>
                <w:szCs w:val="24"/>
              </w:rPr>
              <w:t>хлороводородную</w:t>
            </w:r>
            <w:proofErr w:type="spellEnd"/>
            <w:r w:rsidRPr="004A0FA5">
              <w:rPr>
                <w:rFonts w:ascii="Times New Roman" w:hAnsi="Times New Roman" w:cs="Times New Roman"/>
                <w:i/>
                <w:iCs/>
                <w:sz w:val="24"/>
                <w:szCs w:val="24"/>
              </w:rPr>
              <w:t xml:space="preserve"> </w:t>
            </w:r>
            <w:r w:rsidRPr="004A0FA5">
              <w:rPr>
                <w:rFonts w:ascii="Times New Roman" w:hAnsi="Times New Roman" w:cs="Times New Roman"/>
                <w:sz w:val="24"/>
                <w:szCs w:val="24"/>
              </w:rPr>
              <w:t>Р, магний Р, нагревают на кипящей водяной бане. Появляется красно-оранжевое окрашивание</w:t>
            </w:r>
          </w:p>
        </w:tc>
        <w:tc>
          <w:tcPr>
            <w:tcW w:w="1458" w:type="dxa"/>
            <w:vAlign w:val="center"/>
          </w:tcPr>
          <w:p w14:paraId="6B554B1E" w14:textId="77777777" w:rsidR="00786EFA" w:rsidRPr="004A0FA5" w:rsidRDefault="00786EFA"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64" w:type="dxa"/>
            <w:vAlign w:val="center"/>
          </w:tcPr>
          <w:p w14:paraId="422FAD18" w14:textId="77777777" w:rsidR="00786EFA" w:rsidRPr="004A0FA5" w:rsidRDefault="00786EFA"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61" w:type="dxa"/>
            <w:vAlign w:val="center"/>
          </w:tcPr>
          <w:p w14:paraId="3A103A7A" w14:textId="77777777" w:rsidR="00786EFA" w:rsidRPr="004A0FA5" w:rsidRDefault="00786EFA"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62" w:type="dxa"/>
            <w:vAlign w:val="center"/>
          </w:tcPr>
          <w:p w14:paraId="1BA01C1C" w14:textId="77777777" w:rsidR="00786EFA" w:rsidRPr="004A0FA5" w:rsidRDefault="00786EFA"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8" w:type="dxa"/>
            <w:gridSpan w:val="2"/>
            <w:vAlign w:val="center"/>
          </w:tcPr>
          <w:p w14:paraId="68632414" w14:textId="77777777" w:rsidR="00786EFA" w:rsidRPr="004A0FA5" w:rsidRDefault="00786EFA"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r>
    </w:tbl>
    <w:p w14:paraId="5028B750" w14:textId="77777777" w:rsidR="004A1831" w:rsidRPr="004A0FA5" w:rsidRDefault="004E0B49" w:rsidP="004E0B49">
      <w:pPr>
        <w:spacing w:after="0" w:line="240" w:lineRule="auto"/>
        <w:jc w:val="right"/>
        <w:rPr>
          <w:rFonts w:ascii="Times New Roman" w:hAnsi="Times New Roman" w:cs="Times New Roman"/>
          <w:sz w:val="28"/>
          <w:szCs w:val="28"/>
        </w:rPr>
      </w:pPr>
      <w:r w:rsidRPr="004A0FA5">
        <w:rPr>
          <w:rFonts w:ascii="Times New Roman" w:hAnsi="Times New Roman" w:cs="Times New Roman"/>
          <w:sz w:val="28"/>
          <w:szCs w:val="28"/>
        </w:rPr>
        <w:lastRenderedPageBreak/>
        <w:t>Продолжение таблицы 13</w:t>
      </w:r>
    </w:p>
    <w:p w14:paraId="450D55B9" w14:textId="77777777" w:rsidR="004E0B49" w:rsidRPr="004A0FA5" w:rsidRDefault="004E0B49" w:rsidP="004E0B49">
      <w:pPr>
        <w:spacing w:after="0" w:line="240" w:lineRule="auto"/>
        <w:jc w:val="right"/>
        <w:rPr>
          <w:rFonts w:ascii="Times New Roman" w:hAnsi="Times New Roman" w:cs="Times New Roman"/>
          <w:sz w:val="28"/>
          <w:szCs w:val="28"/>
        </w:rPr>
      </w:pPr>
    </w:p>
    <w:tbl>
      <w:tblPr>
        <w:tblW w:w="1449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2"/>
        <w:gridCol w:w="14"/>
        <w:gridCol w:w="7"/>
        <w:gridCol w:w="3976"/>
        <w:gridCol w:w="1458"/>
        <w:gridCol w:w="8"/>
        <w:gridCol w:w="1656"/>
        <w:gridCol w:w="17"/>
        <w:gridCol w:w="1644"/>
        <w:gridCol w:w="17"/>
        <w:gridCol w:w="1645"/>
        <w:gridCol w:w="17"/>
        <w:gridCol w:w="1617"/>
        <w:gridCol w:w="24"/>
        <w:gridCol w:w="17"/>
      </w:tblGrid>
      <w:tr w:rsidR="004A0FA5" w:rsidRPr="004A0FA5" w14:paraId="6BF7CDC2" w14:textId="77777777" w:rsidTr="004E0B49">
        <w:trPr>
          <w:gridAfter w:val="1"/>
          <w:wAfter w:w="17" w:type="dxa"/>
          <w:trHeight w:val="343"/>
        </w:trPr>
        <w:tc>
          <w:tcPr>
            <w:tcW w:w="2382" w:type="dxa"/>
          </w:tcPr>
          <w:p w14:paraId="2B9E75FF" w14:textId="77777777" w:rsidR="004E0B49" w:rsidRPr="004A0FA5" w:rsidRDefault="004E0B49"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1</w:t>
            </w:r>
          </w:p>
        </w:tc>
        <w:tc>
          <w:tcPr>
            <w:tcW w:w="3997" w:type="dxa"/>
            <w:gridSpan w:val="3"/>
            <w:tcBorders>
              <w:top w:val="single" w:sz="4" w:space="0" w:color="auto"/>
              <w:left w:val="single" w:sz="4" w:space="0" w:color="auto"/>
              <w:bottom w:val="single" w:sz="4" w:space="0" w:color="auto"/>
              <w:right w:val="single" w:sz="4" w:space="0" w:color="auto"/>
            </w:tcBorders>
          </w:tcPr>
          <w:p w14:paraId="79217EAA"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2</w:t>
            </w:r>
          </w:p>
        </w:tc>
        <w:tc>
          <w:tcPr>
            <w:tcW w:w="1458" w:type="dxa"/>
            <w:tcBorders>
              <w:top w:val="single" w:sz="4" w:space="0" w:color="auto"/>
              <w:left w:val="single" w:sz="4" w:space="0" w:color="auto"/>
              <w:bottom w:val="single" w:sz="4" w:space="0" w:color="auto"/>
              <w:right w:val="single" w:sz="4" w:space="0" w:color="auto"/>
            </w:tcBorders>
          </w:tcPr>
          <w:p w14:paraId="15054775" w14:textId="77777777" w:rsidR="004E0B49" w:rsidRPr="004A0FA5" w:rsidRDefault="004E0B49" w:rsidP="004E0B49">
            <w:pPr>
              <w:tabs>
                <w:tab w:val="left" w:pos="284"/>
              </w:tabs>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3</w:t>
            </w:r>
          </w:p>
        </w:tc>
        <w:tc>
          <w:tcPr>
            <w:tcW w:w="1664" w:type="dxa"/>
            <w:gridSpan w:val="2"/>
            <w:tcBorders>
              <w:top w:val="single" w:sz="4" w:space="0" w:color="auto"/>
              <w:left w:val="single" w:sz="4" w:space="0" w:color="auto"/>
              <w:bottom w:val="single" w:sz="4" w:space="0" w:color="auto"/>
              <w:right w:val="single" w:sz="4" w:space="0" w:color="auto"/>
            </w:tcBorders>
          </w:tcPr>
          <w:p w14:paraId="0693052F"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4</w:t>
            </w:r>
          </w:p>
        </w:tc>
        <w:tc>
          <w:tcPr>
            <w:tcW w:w="1661" w:type="dxa"/>
            <w:gridSpan w:val="2"/>
            <w:tcBorders>
              <w:top w:val="single" w:sz="4" w:space="0" w:color="auto"/>
              <w:left w:val="single" w:sz="4" w:space="0" w:color="auto"/>
              <w:bottom w:val="single" w:sz="4" w:space="0" w:color="auto"/>
              <w:right w:val="single" w:sz="4" w:space="0" w:color="auto"/>
            </w:tcBorders>
          </w:tcPr>
          <w:p w14:paraId="513A9FF5"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5</w:t>
            </w:r>
          </w:p>
        </w:tc>
        <w:tc>
          <w:tcPr>
            <w:tcW w:w="1662" w:type="dxa"/>
            <w:gridSpan w:val="2"/>
            <w:tcBorders>
              <w:top w:val="single" w:sz="4" w:space="0" w:color="auto"/>
              <w:left w:val="single" w:sz="4" w:space="0" w:color="auto"/>
              <w:bottom w:val="single" w:sz="4" w:space="0" w:color="auto"/>
              <w:right w:val="single" w:sz="4" w:space="0" w:color="auto"/>
            </w:tcBorders>
          </w:tcPr>
          <w:p w14:paraId="51176992"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6</w:t>
            </w:r>
          </w:p>
        </w:tc>
        <w:tc>
          <w:tcPr>
            <w:tcW w:w="1658" w:type="dxa"/>
            <w:gridSpan w:val="3"/>
            <w:tcBorders>
              <w:top w:val="single" w:sz="4" w:space="0" w:color="auto"/>
              <w:left w:val="single" w:sz="4" w:space="0" w:color="auto"/>
              <w:bottom w:val="single" w:sz="4" w:space="0" w:color="auto"/>
              <w:right w:val="single" w:sz="4" w:space="0" w:color="auto"/>
            </w:tcBorders>
          </w:tcPr>
          <w:p w14:paraId="0A39F1A4"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7</w:t>
            </w:r>
          </w:p>
        </w:tc>
      </w:tr>
      <w:tr w:rsidR="004A0FA5" w:rsidRPr="004A0FA5" w14:paraId="525F0A85" w14:textId="77777777" w:rsidTr="004E0B49">
        <w:trPr>
          <w:trHeight w:val="343"/>
        </w:trPr>
        <w:tc>
          <w:tcPr>
            <w:tcW w:w="2396" w:type="dxa"/>
            <w:gridSpan w:val="2"/>
          </w:tcPr>
          <w:p w14:paraId="1C9D79A0"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Однородность</w:t>
            </w:r>
          </w:p>
        </w:tc>
        <w:tc>
          <w:tcPr>
            <w:tcW w:w="3983" w:type="dxa"/>
            <w:gridSpan w:val="2"/>
            <w:tcBorders>
              <w:top w:val="single" w:sz="4" w:space="0" w:color="auto"/>
              <w:left w:val="single" w:sz="4" w:space="0" w:color="auto"/>
              <w:bottom w:val="single" w:sz="4" w:space="0" w:color="auto"/>
              <w:right w:val="single" w:sz="4" w:space="0" w:color="auto"/>
            </w:tcBorders>
          </w:tcPr>
          <w:p w14:paraId="604FA333"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 xml:space="preserve">препарат должен быть однородным </w:t>
            </w:r>
          </w:p>
        </w:tc>
        <w:tc>
          <w:tcPr>
            <w:tcW w:w="1458" w:type="dxa"/>
            <w:tcBorders>
              <w:top w:val="single" w:sz="4" w:space="0" w:color="auto"/>
              <w:left w:val="single" w:sz="4" w:space="0" w:color="auto"/>
              <w:bottom w:val="single" w:sz="4" w:space="0" w:color="auto"/>
              <w:right w:val="single" w:sz="4" w:space="0" w:color="auto"/>
            </w:tcBorders>
            <w:vAlign w:val="center"/>
          </w:tcPr>
          <w:p w14:paraId="6A34BE95" w14:textId="77777777" w:rsidR="004E0B49" w:rsidRPr="004A0FA5" w:rsidRDefault="004E0B49" w:rsidP="004E0B49">
            <w:pPr>
              <w:pStyle w:val="a8"/>
              <w:tabs>
                <w:tab w:val="left" w:pos="284"/>
              </w:tabs>
              <w:spacing w:after="0" w:line="240" w:lineRule="auto"/>
              <w:ind w:left="0"/>
              <w:contextualSpacing w:val="0"/>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81" w:type="dxa"/>
            <w:gridSpan w:val="3"/>
            <w:tcBorders>
              <w:top w:val="single" w:sz="4" w:space="0" w:color="auto"/>
              <w:left w:val="single" w:sz="4" w:space="0" w:color="auto"/>
              <w:bottom w:val="single" w:sz="4" w:space="0" w:color="auto"/>
              <w:right w:val="single" w:sz="4" w:space="0" w:color="auto"/>
            </w:tcBorders>
            <w:vAlign w:val="center"/>
          </w:tcPr>
          <w:p w14:paraId="048038EB"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46143A3B"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62" w:type="dxa"/>
            <w:gridSpan w:val="2"/>
            <w:tcBorders>
              <w:top w:val="single" w:sz="4" w:space="0" w:color="auto"/>
              <w:left w:val="single" w:sz="4" w:space="0" w:color="auto"/>
              <w:bottom w:val="single" w:sz="4" w:space="0" w:color="auto"/>
              <w:right w:val="single" w:sz="4" w:space="0" w:color="auto"/>
            </w:tcBorders>
            <w:vAlign w:val="center"/>
          </w:tcPr>
          <w:p w14:paraId="110ABF61"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8" w:type="dxa"/>
            <w:gridSpan w:val="3"/>
            <w:tcBorders>
              <w:top w:val="single" w:sz="4" w:space="0" w:color="auto"/>
              <w:left w:val="single" w:sz="4" w:space="0" w:color="auto"/>
              <w:bottom w:val="single" w:sz="4" w:space="0" w:color="auto"/>
              <w:right w:val="single" w:sz="4" w:space="0" w:color="auto"/>
            </w:tcBorders>
            <w:vAlign w:val="center"/>
          </w:tcPr>
          <w:p w14:paraId="645CACD3"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r>
      <w:tr w:rsidR="004A0FA5" w:rsidRPr="004A0FA5" w14:paraId="168AC03B" w14:textId="77777777" w:rsidTr="004E0B49">
        <w:trPr>
          <w:trHeight w:val="343"/>
        </w:trPr>
        <w:tc>
          <w:tcPr>
            <w:tcW w:w="2396" w:type="dxa"/>
            <w:gridSpan w:val="2"/>
          </w:tcPr>
          <w:p w14:paraId="2323716D"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рН</w:t>
            </w:r>
          </w:p>
        </w:tc>
        <w:tc>
          <w:tcPr>
            <w:tcW w:w="3983" w:type="dxa"/>
            <w:gridSpan w:val="2"/>
            <w:tcBorders>
              <w:top w:val="single" w:sz="4" w:space="0" w:color="auto"/>
              <w:left w:val="single" w:sz="4" w:space="0" w:color="auto"/>
              <w:bottom w:val="single" w:sz="4" w:space="0" w:color="auto"/>
              <w:right w:val="single" w:sz="4" w:space="0" w:color="auto"/>
            </w:tcBorders>
          </w:tcPr>
          <w:p w14:paraId="21C325A9"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От 5.5 до 6.5</w:t>
            </w:r>
          </w:p>
        </w:tc>
        <w:tc>
          <w:tcPr>
            <w:tcW w:w="1458" w:type="dxa"/>
            <w:tcBorders>
              <w:top w:val="single" w:sz="4" w:space="0" w:color="auto"/>
              <w:left w:val="single" w:sz="4" w:space="0" w:color="auto"/>
              <w:bottom w:val="single" w:sz="4" w:space="0" w:color="auto"/>
              <w:right w:val="single" w:sz="4" w:space="0" w:color="auto"/>
            </w:tcBorders>
            <w:vAlign w:val="center"/>
          </w:tcPr>
          <w:p w14:paraId="56888DAC" w14:textId="77777777" w:rsidR="004E0B49" w:rsidRPr="004A0FA5" w:rsidRDefault="004E0B49" w:rsidP="004E0B49">
            <w:pPr>
              <w:pStyle w:val="a8"/>
              <w:tabs>
                <w:tab w:val="left" w:pos="284"/>
              </w:tabs>
              <w:spacing w:after="0" w:line="240" w:lineRule="auto"/>
              <w:ind w:left="0"/>
              <w:contextualSpacing w:val="0"/>
              <w:rPr>
                <w:rFonts w:ascii="Times New Roman" w:hAnsi="Times New Roman" w:cs="Times New Roman"/>
                <w:sz w:val="24"/>
                <w:szCs w:val="24"/>
              </w:rPr>
            </w:pPr>
            <w:r w:rsidRPr="004A0FA5">
              <w:rPr>
                <w:rFonts w:ascii="Times New Roman" w:hAnsi="Times New Roman" w:cs="Times New Roman"/>
                <w:sz w:val="24"/>
                <w:szCs w:val="24"/>
              </w:rPr>
              <w:t>5.99±0.01</w:t>
            </w:r>
          </w:p>
        </w:tc>
        <w:tc>
          <w:tcPr>
            <w:tcW w:w="1681" w:type="dxa"/>
            <w:gridSpan w:val="3"/>
            <w:tcBorders>
              <w:top w:val="single" w:sz="4" w:space="0" w:color="auto"/>
              <w:left w:val="single" w:sz="4" w:space="0" w:color="auto"/>
              <w:bottom w:val="single" w:sz="4" w:space="0" w:color="auto"/>
              <w:right w:val="single" w:sz="4" w:space="0" w:color="auto"/>
            </w:tcBorders>
            <w:vAlign w:val="center"/>
          </w:tcPr>
          <w:p w14:paraId="4FAFF20D"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5.95±0.01</w:t>
            </w: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2BE5AC26"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5.90±0.03</w:t>
            </w:r>
          </w:p>
        </w:tc>
        <w:tc>
          <w:tcPr>
            <w:tcW w:w="1662" w:type="dxa"/>
            <w:gridSpan w:val="2"/>
            <w:tcBorders>
              <w:top w:val="single" w:sz="4" w:space="0" w:color="auto"/>
              <w:left w:val="single" w:sz="4" w:space="0" w:color="auto"/>
              <w:bottom w:val="single" w:sz="4" w:space="0" w:color="auto"/>
              <w:right w:val="single" w:sz="4" w:space="0" w:color="auto"/>
            </w:tcBorders>
            <w:vAlign w:val="center"/>
          </w:tcPr>
          <w:p w14:paraId="2509F5F6"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5.95±0.01</w:t>
            </w:r>
          </w:p>
        </w:tc>
        <w:tc>
          <w:tcPr>
            <w:tcW w:w="1658" w:type="dxa"/>
            <w:gridSpan w:val="3"/>
            <w:tcBorders>
              <w:top w:val="single" w:sz="4" w:space="0" w:color="auto"/>
              <w:left w:val="single" w:sz="4" w:space="0" w:color="auto"/>
              <w:bottom w:val="single" w:sz="4" w:space="0" w:color="auto"/>
              <w:right w:val="single" w:sz="4" w:space="0" w:color="auto"/>
            </w:tcBorders>
            <w:vAlign w:val="center"/>
          </w:tcPr>
          <w:p w14:paraId="0A2DB523"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5.92±0.02</w:t>
            </w:r>
          </w:p>
        </w:tc>
      </w:tr>
      <w:tr w:rsidR="004A0FA5" w:rsidRPr="004A0FA5" w14:paraId="6A7CE665" w14:textId="77777777" w:rsidTr="004E0B49">
        <w:trPr>
          <w:trHeight w:val="343"/>
        </w:trPr>
        <w:tc>
          <w:tcPr>
            <w:tcW w:w="2396" w:type="dxa"/>
            <w:gridSpan w:val="2"/>
          </w:tcPr>
          <w:p w14:paraId="63FD59F8" w14:textId="77777777" w:rsidR="004E0B49" w:rsidRPr="004A0FA5" w:rsidRDefault="004E0B49"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Количественное определение</w:t>
            </w:r>
          </w:p>
          <w:p w14:paraId="09716453"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 содержание дубильных веществ</w:t>
            </w:r>
          </w:p>
        </w:tc>
        <w:tc>
          <w:tcPr>
            <w:tcW w:w="3983" w:type="dxa"/>
            <w:gridSpan w:val="2"/>
            <w:tcBorders>
              <w:top w:val="single" w:sz="4" w:space="0" w:color="auto"/>
              <w:left w:val="single" w:sz="4" w:space="0" w:color="auto"/>
              <w:bottom w:val="single" w:sz="4" w:space="0" w:color="auto"/>
              <w:right w:val="single" w:sz="4" w:space="0" w:color="auto"/>
            </w:tcBorders>
          </w:tcPr>
          <w:p w14:paraId="5E2286D6"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Не менее 0.75 %</w:t>
            </w:r>
          </w:p>
        </w:tc>
        <w:tc>
          <w:tcPr>
            <w:tcW w:w="1458" w:type="dxa"/>
            <w:tcBorders>
              <w:top w:val="single" w:sz="4" w:space="0" w:color="auto"/>
              <w:left w:val="single" w:sz="4" w:space="0" w:color="auto"/>
              <w:bottom w:val="single" w:sz="4" w:space="0" w:color="auto"/>
              <w:right w:val="single" w:sz="4" w:space="0" w:color="auto"/>
            </w:tcBorders>
            <w:vAlign w:val="center"/>
          </w:tcPr>
          <w:p w14:paraId="6D9BB2E8" w14:textId="77777777" w:rsidR="004E0B49" w:rsidRPr="004A0FA5" w:rsidRDefault="004E0B49" w:rsidP="004E0B49">
            <w:pPr>
              <w:pStyle w:val="a8"/>
              <w:tabs>
                <w:tab w:val="left" w:pos="284"/>
              </w:tabs>
              <w:spacing w:after="0" w:line="240" w:lineRule="auto"/>
              <w:ind w:left="0"/>
              <w:contextualSpacing w:val="0"/>
              <w:jc w:val="both"/>
              <w:rPr>
                <w:rFonts w:ascii="Times New Roman" w:hAnsi="Times New Roman" w:cs="Times New Roman"/>
                <w:sz w:val="24"/>
                <w:szCs w:val="24"/>
              </w:rPr>
            </w:pPr>
            <w:r w:rsidRPr="004A0FA5">
              <w:rPr>
                <w:rFonts w:ascii="Times New Roman" w:hAnsi="Times New Roman" w:cs="Times New Roman"/>
                <w:sz w:val="24"/>
                <w:szCs w:val="24"/>
              </w:rPr>
              <w:t>1.12±0.06</w:t>
            </w:r>
          </w:p>
        </w:tc>
        <w:tc>
          <w:tcPr>
            <w:tcW w:w="1681" w:type="dxa"/>
            <w:gridSpan w:val="3"/>
            <w:tcBorders>
              <w:top w:val="single" w:sz="4" w:space="0" w:color="auto"/>
              <w:left w:val="single" w:sz="4" w:space="0" w:color="auto"/>
              <w:bottom w:val="single" w:sz="4" w:space="0" w:color="auto"/>
              <w:right w:val="single" w:sz="4" w:space="0" w:color="auto"/>
            </w:tcBorders>
            <w:vAlign w:val="center"/>
          </w:tcPr>
          <w:p w14:paraId="092B4F18"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1.12±0.09</w:t>
            </w: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5D85F2E8"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1.10±0.11</w:t>
            </w:r>
          </w:p>
        </w:tc>
        <w:tc>
          <w:tcPr>
            <w:tcW w:w="1662" w:type="dxa"/>
            <w:gridSpan w:val="2"/>
            <w:tcBorders>
              <w:top w:val="single" w:sz="4" w:space="0" w:color="auto"/>
              <w:left w:val="single" w:sz="4" w:space="0" w:color="auto"/>
              <w:bottom w:val="single" w:sz="4" w:space="0" w:color="auto"/>
              <w:right w:val="single" w:sz="4" w:space="0" w:color="auto"/>
            </w:tcBorders>
            <w:vAlign w:val="center"/>
          </w:tcPr>
          <w:p w14:paraId="76C4880B"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1.08±0.05</w:t>
            </w:r>
          </w:p>
        </w:tc>
        <w:tc>
          <w:tcPr>
            <w:tcW w:w="1658" w:type="dxa"/>
            <w:gridSpan w:val="3"/>
            <w:tcBorders>
              <w:top w:val="single" w:sz="4" w:space="0" w:color="auto"/>
              <w:left w:val="single" w:sz="4" w:space="0" w:color="auto"/>
              <w:bottom w:val="single" w:sz="4" w:space="0" w:color="auto"/>
              <w:right w:val="single" w:sz="4" w:space="0" w:color="auto"/>
            </w:tcBorders>
            <w:vAlign w:val="center"/>
          </w:tcPr>
          <w:p w14:paraId="6CA3FF0F"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1.09±0.08</w:t>
            </w:r>
          </w:p>
        </w:tc>
      </w:tr>
      <w:tr w:rsidR="004A0FA5" w:rsidRPr="004A0FA5" w14:paraId="465C3028" w14:textId="77777777" w:rsidTr="004E0B49">
        <w:trPr>
          <w:trHeight w:val="343"/>
        </w:trPr>
        <w:tc>
          <w:tcPr>
            <w:tcW w:w="2396" w:type="dxa"/>
            <w:gridSpan w:val="2"/>
          </w:tcPr>
          <w:p w14:paraId="549FABF3"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Микробиологическая чистота*</w:t>
            </w:r>
          </w:p>
        </w:tc>
        <w:tc>
          <w:tcPr>
            <w:tcW w:w="3983" w:type="dxa"/>
            <w:gridSpan w:val="2"/>
            <w:tcBorders>
              <w:top w:val="single" w:sz="4" w:space="0" w:color="auto"/>
              <w:left w:val="single" w:sz="4" w:space="0" w:color="auto"/>
              <w:bottom w:val="single" w:sz="4" w:space="0" w:color="auto"/>
              <w:right w:val="single" w:sz="4" w:space="0" w:color="auto"/>
            </w:tcBorders>
          </w:tcPr>
          <w:p w14:paraId="0C945B67"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 xml:space="preserve">В 1 г препарата допускается наличие не более 100 аэробных бактерий, дрожжевых и плесневых грибов (суммарно).  Отсутствуют бактерии семейства </w:t>
            </w:r>
            <w:proofErr w:type="spellStart"/>
            <w:r w:rsidRPr="004A0FA5">
              <w:rPr>
                <w:rFonts w:ascii="Times New Roman" w:hAnsi="Times New Roman" w:cs="Times New Roman"/>
                <w:sz w:val="24"/>
                <w:szCs w:val="24"/>
              </w:rPr>
              <w:t>Enterobacteriaceae</w:t>
            </w:r>
            <w:proofErr w:type="spellEnd"/>
            <w:r w:rsidRPr="004A0FA5">
              <w:rPr>
                <w:rFonts w:ascii="Times New Roman" w:hAnsi="Times New Roman" w:cs="Times New Roman"/>
                <w:sz w:val="24"/>
                <w:szCs w:val="24"/>
              </w:rPr>
              <w:t xml:space="preserve">, </w:t>
            </w:r>
            <w:proofErr w:type="spellStart"/>
            <w:r w:rsidRPr="004A0FA5">
              <w:rPr>
                <w:rFonts w:ascii="Times New Roman" w:hAnsi="Times New Roman" w:cs="Times New Roman"/>
                <w:sz w:val="24"/>
                <w:szCs w:val="24"/>
              </w:rPr>
              <w:t>Pseudomonas</w:t>
            </w:r>
            <w:proofErr w:type="spellEnd"/>
            <w:r w:rsidRPr="004A0FA5">
              <w:rPr>
                <w:rFonts w:ascii="Times New Roman" w:hAnsi="Times New Roman" w:cs="Times New Roman"/>
                <w:sz w:val="24"/>
                <w:szCs w:val="24"/>
              </w:rPr>
              <w:t xml:space="preserve"> </w:t>
            </w:r>
            <w:proofErr w:type="spellStart"/>
            <w:r w:rsidRPr="004A0FA5">
              <w:rPr>
                <w:rFonts w:ascii="Times New Roman" w:hAnsi="Times New Roman" w:cs="Times New Roman"/>
                <w:sz w:val="24"/>
                <w:szCs w:val="24"/>
              </w:rPr>
              <w:t>aeruginosae</w:t>
            </w:r>
            <w:proofErr w:type="spellEnd"/>
            <w:r w:rsidRPr="004A0FA5">
              <w:rPr>
                <w:rFonts w:ascii="Times New Roman" w:hAnsi="Times New Roman" w:cs="Times New Roman"/>
                <w:sz w:val="24"/>
                <w:szCs w:val="24"/>
              </w:rPr>
              <w:t xml:space="preserve">, </w:t>
            </w:r>
            <w:proofErr w:type="spellStart"/>
            <w:r w:rsidRPr="004A0FA5">
              <w:rPr>
                <w:rFonts w:ascii="Times New Roman" w:hAnsi="Times New Roman" w:cs="Times New Roman"/>
                <w:sz w:val="24"/>
                <w:szCs w:val="24"/>
              </w:rPr>
              <w:t>Staphylococcus</w:t>
            </w:r>
            <w:proofErr w:type="spellEnd"/>
            <w:r w:rsidRPr="004A0FA5">
              <w:rPr>
                <w:rFonts w:ascii="Times New Roman" w:hAnsi="Times New Roman" w:cs="Times New Roman"/>
                <w:sz w:val="24"/>
                <w:szCs w:val="24"/>
              </w:rPr>
              <w:t xml:space="preserve"> </w:t>
            </w:r>
            <w:proofErr w:type="spellStart"/>
            <w:r w:rsidRPr="004A0FA5">
              <w:rPr>
                <w:rFonts w:ascii="Times New Roman" w:hAnsi="Times New Roman" w:cs="Times New Roman"/>
                <w:sz w:val="24"/>
                <w:szCs w:val="24"/>
              </w:rPr>
              <w:t>aureus</w:t>
            </w:r>
            <w:proofErr w:type="spellEnd"/>
            <w:r w:rsidRPr="004A0FA5">
              <w:rPr>
                <w:rFonts w:ascii="Times New Roman" w:hAnsi="Times New Roman" w:cs="Times New Roman"/>
                <w:sz w:val="24"/>
                <w:szCs w:val="24"/>
              </w:rPr>
              <w:t>.</w:t>
            </w:r>
          </w:p>
        </w:tc>
        <w:tc>
          <w:tcPr>
            <w:tcW w:w="1458" w:type="dxa"/>
            <w:tcBorders>
              <w:top w:val="single" w:sz="4" w:space="0" w:color="auto"/>
              <w:left w:val="single" w:sz="4" w:space="0" w:color="auto"/>
              <w:bottom w:val="single" w:sz="4" w:space="0" w:color="auto"/>
              <w:right w:val="single" w:sz="4" w:space="0" w:color="auto"/>
            </w:tcBorders>
            <w:vAlign w:val="center"/>
          </w:tcPr>
          <w:p w14:paraId="328334E4" w14:textId="77777777" w:rsidR="004E0B49" w:rsidRPr="004A0FA5" w:rsidRDefault="004E0B49" w:rsidP="004E0B49">
            <w:pPr>
              <w:pStyle w:val="a8"/>
              <w:tabs>
                <w:tab w:val="left" w:pos="284"/>
              </w:tabs>
              <w:spacing w:after="0" w:line="240" w:lineRule="auto"/>
              <w:ind w:left="0"/>
              <w:contextualSpacing w:val="0"/>
              <w:rPr>
                <w:rFonts w:ascii="Times New Roman" w:hAnsi="Times New Roman" w:cs="Times New Roman"/>
                <w:sz w:val="24"/>
                <w:szCs w:val="24"/>
              </w:rPr>
            </w:pPr>
            <w:r w:rsidRPr="004A0FA5">
              <w:rPr>
                <w:rFonts w:ascii="Times New Roman" w:hAnsi="Times New Roman" w:cs="Times New Roman"/>
                <w:sz w:val="24"/>
                <w:szCs w:val="24"/>
              </w:rPr>
              <w:t>выдерживает</w:t>
            </w:r>
          </w:p>
        </w:tc>
        <w:tc>
          <w:tcPr>
            <w:tcW w:w="1681" w:type="dxa"/>
            <w:gridSpan w:val="3"/>
            <w:tcBorders>
              <w:top w:val="single" w:sz="4" w:space="0" w:color="auto"/>
              <w:left w:val="single" w:sz="4" w:space="0" w:color="auto"/>
              <w:bottom w:val="single" w:sz="4" w:space="0" w:color="auto"/>
              <w:right w:val="single" w:sz="4" w:space="0" w:color="auto"/>
            </w:tcBorders>
            <w:vAlign w:val="center"/>
          </w:tcPr>
          <w:p w14:paraId="6E90EAB0"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выдерживает</w:t>
            </w: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4888564D"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выдерживает</w:t>
            </w:r>
          </w:p>
        </w:tc>
        <w:tc>
          <w:tcPr>
            <w:tcW w:w="1662" w:type="dxa"/>
            <w:gridSpan w:val="2"/>
            <w:tcBorders>
              <w:top w:val="single" w:sz="4" w:space="0" w:color="auto"/>
              <w:left w:val="single" w:sz="4" w:space="0" w:color="auto"/>
              <w:bottom w:val="single" w:sz="4" w:space="0" w:color="auto"/>
              <w:right w:val="single" w:sz="4" w:space="0" w:color="auto"/>
            </w:tcBorders>
            <w:vAlign w:val="center"/>
          </w:tcPr>
          <w:p w14:paraId="3163A542"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выдерживает</w:t>
            </w:r>
          </w:p>
        </w:tc>
        <w:tc>
          <w:tcPr>
            <w:tcW w:w="1658" w:type="dxa"/>
            <w:gridSpan w:val="3"/>
            <w:tcBorders>
              <w:top w:val="single" w:sz="4" w:space="0" w:color="auto"/>
              <w:left w:val="single" w:sz="4" w:space="0" w:color="auto"/>
              <w:bottom w:val="single" w:sz="4" w:space="0" w:color="auto"/>
              <w:right w:val="single" w:sz="4" w:space="0" w:color="auto"/>
            </w:tcBorders>
            <w:vAlign w:val="center"/>
          </w:tcPr>
          <w:p w14:paraId="56C7B449"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выдерживает</w:t>
            </w:r>
          </w:p>
        </w:tc>
      </w:tr>
      <w:tr w:rsidR="004A0FA5" w:rsidRPr="004A0FA5" w14:paraId="5BACCC7C" w14:textId="77777777" w:rsidTr="004E0B49">
        <w:trPr>
          <w:gridAfter w:val="11"/>
          <w:wAfter w:w="8120" w:type="dxa"/>
          <w:trHeight w:val="275"/>
        </w:trPr>
        <w:tc>
          <w:tcPr>
            <w:tcW w:w="6379" w:type="dxa"/>
            <w:gridSpan w:val="4"/>
            <w:tcBorders>
              <w:top w:val="single" w:sz="4" w:space="0" w:color="auto"/>
              <w:left w:val="single" w:sz="4" w:space="0" w:color="auto"/>
              <w:bottom w:val="nil"/>
              <w:right w:val="single" w:sz="4" w:space="0" w:color="auto"/>
            </w:tcBorders>
            <w:vAlign w:val="center"/>
          </w:tcPr>
          <w:p w14:paraId="59B04DFD" w14:textId="77777777" w:rsidR="004E0B49" w:rsidRPr="004A0FA5" w:rsidRDefault="004E0B49" w:rsidP="004E0B49">
            <w:pPr>
              <w:spacing w:after="0" w:line="240" w:lineRule="auto"/>
              <w:jc w:val="both"/>
              <w:rPr>
                <w:rFonts w:ascii="Times New Roman" w:hAnsi="Times New Roman" w:cs="Times New Roman"/>
                <w:spacing w:val="-6"/>
                <w:sz w:val="24"/>
                <w:szCs w:val="24"/>
              </w:rPr>
            </w:pPr>
            <w:r w:rsidRPr="004A0FA5">
              <w:rPr>
                <w:rFonts w:ascii="Times New Roman" w:hAnsi="Times New Roman" w:cs="Times New Roman"/>
                <w:sz w:val="24"/>
                <w:szCs w:val="24"/>
              </w:rPr>
              <w:t xml:space="preserve">Первичная упаковка: </w:t>
            </w:r>
            <w:proofErr w:type="spellStart"/>
            <w:r w:rsidRPr="004A0FA5">
              <w:rPr>
                <w:rFonts w:ascii="Times New Roman" w:hAnsi="Times New Roman" w:cs="Times New Roman"/>
                <w:sz w:val="24"/>
                <w:szCs w:val="24"/>
              </w:rPr>
              <w:t>алюминиева</w:t>
            </w:r>
            <w:proofErr w:type="spellEnd"/>
            <w:r w:rsidRPr="004A0FA5">
              <w:rPr>
                <w:rFonts w:ascii="Times New Roman" w:hAnsi="Times New Roman" w:cs="Times New Roman"/>
                <w:sz w:val="24"/>
                <w:szCs w:val="24"/>
              </w:rPr>
              <w:t xml:space="preserve"> туба</w:t>
            </w:r>
          </w:p>
        </w:tc>
      </w:tr>
      <w:tr w:rsidR="004A0FA5" w:rsidRPr="004A0FA5" w14:paraId="6036C302" w14:textId="77777777" w:rsidTr="004E0B49">
        <w:trPr>
          <w:gridAfter w:val="2"/>
          <w:wAfter w:w="41" w:type="dxa"/>
          <w:trHeight w:val="718"/>
        </w:trPr>
        <w:tc>
          <w:tcPr>
            <w:tcW w:w="6379" w:type="dxa"/>
            <w:gridSpan w:val="4"/>
            <w:tcBorders>
              <w:top w:val="nil"/>
              <w:left w:val="single" w:sz="4" w:space="0" w:color="auto"/>
              <w:bottom w:val="single" w:sz="4" w:space="0" w:color="auto"/>
              <w:right w:val="single" w:sz="4" w:space="0" w:color="auto"/>
            </w:tcBorders>
            <w:vAlign w:val="center"/>
          </w:tcPr>
          <w:p w14:paraId="0F2D8844" w14:textId="77777777" w:rsidR="004E0B49" w:rsidRPr="004A0FA5" w:rsidRDefault="004E0B49" w:rsidP="004E0B49">
            <w:pPr>
              <w:spacing w:after="0" w:line="240" w:lineRule="auto"/>
              <w:jc w:val="both"/>
              <w:rPr>
                <w:rFonts w:ascii="Times New Roman" w:hAnsi="Times New Roman" w:cs="Times New Roman"/>
                <w:spacing w:val="-6"/>
                <w:sz w:val="24"/>
                <w:szCs w:val="24"/>
              </w:rPr>
            </w:pPr>
            <w:r w:rsidRPr="004A0FA5">
              <w:rPr>
                <w:rFonts w:ascii="Times New Roman" w:hAnsi="Times New Roman" w:cs="Times New Roman"/>
                <w:spacing w:val="-6"/>
                <w:sz w:val="24"/>
                <w:szCs w:val="24"/>
              </w:rPr>
              <w:t>Вторичная упаковка: картонная коробка</w:t>
            </w:r>
          </w:p>
          <w:p w14:paraId="60D15CA9" w14:textId="77777777" w:rsidR="004E0B49" w:rsidRPr="004A0FA5" w:rsidRDefault="004E0B49" w:rsidP="004E0B49">
            <w:pPr>
              <w:spacing w:after="0" w:line="240" w:lineRule="auto"/>
              <w:jc w:val="both"/>
              <w:rPr>
                <w:rFonts w:ascii="Times New Roman" w:hAnsi="Times New Roman" w:cs="Times New Roman"/>
                <w:spacing w:val="-6"/>
                <w:sz w:val="24"/>
                <w:szCs w:val="24"/>
              </w:rPr>
            </w:pPr>
            <w:r w:rsidRPr="004A0FA5">
              <w:rPr>
                <w:rFonts w:ascii="Times New Roman" w:hAnsi="Times New Roman" w:cs="Times New Roman"/>
                <w:spacing w:val="-6"/>
                <w:sz w:val="24"/>
                <w:szCs w:val="24"/>
              </w:rPr>
              <w:t>Температура: (25±2) °С</w:t>
            </w:r>
          </w:p>
          <w:p w14:paraId="5ADCB5EE"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pacing w:val="-6"/>
                <w:sz w:val="24"/>
                <w:szCs w:val="24"/>
              </w:rPr>
              <w:t>Относительная влажность: (60±5) %</w:t>
            </w:r>
          </w:p>
        </w:tc>
        <w:tc>
          <w:tcPr>
            <w:tcW w:w="8079" w:type="dxa"/>
            <w:gridSpan w:val="9"/>
            <w:tcBorders>
              <w:top w:val="single" w:sz="4" w:space="0" w:color="auto"/>
              <w:left w:val="single" w:sz="4" w:space="0" w:color="auto"/>
              <w:bottom w:val="single" w:sz="4" w:space="0" w:color="auto"/>
              <w:right w:val="single" w:sz="4" w:space="0" w:color="auto"/>
            </w:tcBorders>
            <w:vAlign w:val="center"/>
          </w:tcPr>
          <w:p w14:paraId="603C52EF"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pacing w:val="-6"/>
                <w:sz w:val="24"/>
                <w:szCs w:val="24"/>
              </w:rPr>
              <w:t>Серия: 140323</w:t>
            </w:r>
          </w:p>
          <w:p w14:paraId="0546951C"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Дата начала испытания: 14.03.2023</w:t>
            </w:r>
          </w:p>
          <w:p w14:paraId="7FD3176E" w14:textId="77777777" w:rsidR="004E0B49" w:rsidRPr="004A0FA5" w:rsidRDefault="004E0B49" w:rsidP="004E0B49">
            <w:pPr>
              <w:spacing w:after="0" w:line="240" w:lineRule="auto"/>
              <w:jc w:val="both"/>
              <w:rPr>
                <w:rFonts w:ascii="Times New Roman" w:hAnsi="Times New Roman" w:cs="Times New Roman"/>
                <w:spacing w:val="-6"/>
                <w:sz w:val="24"/>
                <w:szCs w:val="24"/>
              </w:rPr>
            </w:pPr>
            <w:r w:rsidRPr="004A0FA5">
              <w:rPr>
                <w:rFonts w:ascii="Times New Roman" w:hAnsi="Times New Roman" w:cs="Times New Roman"/>
                <w:sz w:val="24"/>
                <w:szCs w:val="24"/>
              </w:rPr>
              <w:t>Дата окончания испытания: 14.03.2024</w:t>
            </w:r>
          </w:p>
        </w:tc>
      </w:tr>
      <w:tr w:rsidR="004A0FA5" w:rsidRPr="004A0FA5" w14:paraId="37823022" w14:textId="77777777" w:rsidTr="004E0B49">
        <w:trPr>
          <w:trHeight w:val="170"/>
        </w:trPr>
        <w:tc>
          <w:tcPr>
            <w:tcW w:w="2403" w:type="dxa"/>
            <w:gridSpan w:val="3"/>
            <w:vMerge w:val="restart"/>
            <w:tcBorders>
              <w:top w:val="single" w:sz="4" w:space="0" w:color="auto"/>
            </w:tcBorders>
            <w:vAlign w:val="center"/>
          </w:tcPr>
          <w:p w14:paraId="2FE3FADF"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Показатели</w:t>
            </w:r>
          </w:p>
        </w:tc>
        <w:tc>
          <w:tcPr>
            <w:tcW w:w="3976" w:type="dxa"/>
            <w:vMerge w:val="restart"/>
            <w:tcBorders>
              <w:top w:val="single" w:sz="4" w:space="0" w:color="auto"/>
            </w:tcBorders>
            <w:vAlign w:val="center"/>
          </w:tcPr>
          <w:p w14:paraId="581BFA01"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Нормы отклонения</w:t>
            </w:r>
          </w:p>
        </w:tc>
        <w:tc>
          <w:tcPr>
            <w:tcW w:w="8120" w:type="dxa"/>
            <w:gridSpan w:val="11"/>
            <w:tcBorders>
              <w:top w:val="single" w:sz="4" w:space="0" w:color="auto"/>
            </w:tcBorders>
            <w:vAlign w:val="center"/>
          </w:tcPr>
          <w:p w14:paraId="4452CCA8"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Периоды контроля, мес.</w:t>
            </w:r>
          </w:p>
        </w:tc>
      </w:tr>
      <w:tr w:rsidR="004A0FA5" w:rsidRPr="004A0FA5" w14:paraId="1D10BCE3" w14:textId="77777777" w:rsidTr="004E0B49">
        <w:trPr>
          <w:trHeight w:val="89"/>
        </w:trPr>
        <w:tc>
          <w:tcPr>
            <w:tcW w:w="2403" w:type="dxa"/>
            <w:gridSpan w:val="3"/>
            <w:vMerge/>
          </w:tcPr>
          <w:p w14:paraId="187D5FCC" w14:textId="77777777" w:rsidR="004E0B49" w:rsidRPr="004A0FA5" w:rsidRDefault="004E0B49" w:rsidP="004E0B49">
            <w:pPr>
              <w:spacing w:after="0" w:line="240" w:lineRule="auto"/>
              <w:jc w:val="both"/>
              <w:rPr>
                <w:rFonts w:ascii="Times New Roman" w:hAnsi="Times New Roman" w:cs="Times New Roman"/>
                <w:sz w:val="24"/>
                <w:szCs w:val="24"/>
              </w:rPr>
            </w:pPr>
          </w:p>
        </w:tc>
        <w:tc>
          <w:tcPr>
            <w:tcW w:w="3976" w:type="dxa"/>
            <w:vMerge/>
          </w:tcPr>
          <w:p w14:paraId="1CD0C79D" w14:textId="77777777" w:rsidR="004E0B49" w:rsidRPr="004A0FA5" w:rsidRDefault="004E0B49" w:rsidP="004E0B49">
            <w:pPr>
              <w:spacing w:after="0" w:line="240" w:lineRule="auto"/>
              <w:jc w:val="both"/>
              <w:rPr>
                <w:rFonts w:ascii="Times New Roman" w:hAnsi="Times New Roman" w:cs="Times New Roman"/>
                <w:sz w:val="24"/>
                <w:szCs w:val="24"/>
              </w:rPr>
            </w:pPr>
          </w:p>
        </w:tc>
        <w:tc>
          <w:tcPr>
            <w:tcW w:w="1466" w:type="dxa"/>
            <w:gridSpan w:val="2"/>
          </w:tcPr>
          <w:p w14:paraId="108695D9"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0</w:t>
            </w:r>
          </w:p>
        </w:tc>
        <w:tc>
          <w:tcPr>
            <w:tcW w:w="1673" w:type="dxa"/>
            <w:gridSpan w:val="2"/>
          </w:tcPr>
          <w:p w14:paraId="162F6812"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3</w:t>
            </w:r>
          </w:p>
        </w:tc>
        <w:tc>
          <w:tcPr>
            <w:tcW w:w="1661" w:type="dxa"/>
            <w:gridSpan w:val="2"/>
          </w:tcPr>
          <w:p w14:paraId="33B843E5"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6</w:t>
            </w:r>
          </w:p>
        </w:tc>
        <w:tc>
          <w:tcPr>
            <w:tcW w:w="1662" w:type="dxa"/>
            <w:gridSpan w:val="2"/>
          </w:tcPr>
          <w:p w14:paraId="3F117B5D"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9</w:t>
            </w:r>
          </w:p>
        </w:tc>
        <w:tc>
          <w:tcPr>
            <w:tcW w:w="1658" w:type="dxa"/>
            <w:gridSpan w:val="3"/>
          </w:tcPr>
          <w:p w14:paraId="1CB66A17"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12</w:t>
            </w:r>
          </w:p>
        </w:tc>
      </w:tr>
      <w:tr w:rsidR="004A0FA5" w:rsidRPr="004A0FA5" w14:paraId="25254693" w14:textId="77777777" w:rsidTr="004E0B49">
        <w:trPr>
          <w:cantSplit/>
          <w:trHeight w:val="592"/>
        </w:trPr>
        <w:tc>
          <w:tcPr>
            <w:tcW w:w="2403" w:type="dxa"/>
            <w:gridSpan w:val="3"/>
          </w:tcPr>
          <w:p w14:paraId="262B23B6"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Описание</w:t>
            </w:r>
          </w:p>
        </w:tc>
        <w:tc>
          <w:tcPr>
            <w:tcW w:w="3976" w:type="dxa"/>
          </w:tcPr>
          <w:p w14:paraId="6005CF63"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Прозрачный гель темно-коричневого цвета с запахом ментола</w:t>
            </w:r>
          </w:p>
        </w:tc>
        <w:tc>
          <w:tcPr>
            <w:tcW w:w="1466" w:type="dxa"/>
            <w:gridSpan w:val="2"/>
            <w:vAlign w:val="center"/>
          </w:tcPr>
          <w:p w14:paraId="59F1F3BD"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3" w:type="dxa"/>
            <w:gridSpan w:val="2"/>
            <w:vAlign w:val="center"/>
          </w:tcPr>
          <w:p w14:paraId="32206D48"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61" w:type="dxa"/>
            <w:gridSpan w:val="2"/>
            <w:vAlign w:val="center"/>
          </w:tcPr>
          <w:p w14:paraId="210D31E8"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62" w:type="dxa"/>
            <w:gridSpan w:val="2"/>
            <w:vAlign w:val="center"/>
          </w:tcPr>
          <w:p w14:paraId="12406774"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8" w:type="dxa"/>
            <w:gridSpan w:val="3"/>
            <w:vAlign w:val="center"/>
          </w:tcPr>
          <w:p w14:paraId="4BCD7C45"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r>
      <w:bookmarkEnd w:id="100"/>
    </w:tbl>
    <w:p w14:paraId="22113146" w14:textId="77777777" w:rsidR="00651ED8" w:rsidRPr="004A0FA5" w:rsidRDefault="00651ED8" w:rsidP="004E0B49">
      <w:pPr>
        <w:spacing w:after="0" w:line="240" w:lineRule="auto"/>
        <w:ind w:firstLine="567"/>
        <w:rPr>
          <w:rFonts w:ascii="Times New Roman" w:hAnsi="Times New Roman" w:cs="Times New Roman"/>
          <w:sz w:val="28"/>
          <w:szCs w:val="28"/>
        </w:rPr>
      </w:pPr>
    </w:p>
    <w:p w14:paraId="089C02EE" w14:textId="77777777" w:rsidR="004E0B49" w:rsidRPr="004A0FA5" w:rsidRDefault="004E0B49" w:rsidP="004E0B49">
      <w:pPr>
        <w:spacing w:after="0" w:line="240" w:lineRule="auto"/>
        <w:ind w:firstLine="567"/>
        <w:rPr>
          <w:rFonts w:ascii="Times New Roman" w:hAnsi="Times New Roman" w:cs="Times New Roman"/>
          <w:sz w:val="28"/>
          <w:szCs w:val="28"/>
        </w:rPr>
      </w:pPr>
    </w:p>
    <w:p w14:paraId="64291649" w14:textId="77777777" w:rsidR="004E0B49" w:rsidRPr="004A0FA5" w:rsidRDefault="004E0B49" w:rsidP="004E0B49">
      <w:pPr>
        <w:spacing w:after="0" w:line="240" w:lineRule="auto"/>
        <w:ind w:firstLine="567"/>
        <w:rPr>
          <w:rFonts w:ascii="Times New Roman" w:hAnsi="Times New Roman" w:cs="Times New Roman"/>
          <w:sz w:val="28"/>
          <w:szCs w:val="28"/>
        </w:rPr>
      </w:pPr>
    </w:p>
    <w:p w14:paraId="1748E6B5" w14:textId="77777777" w:rsidR="004E0B49" w:rsidRPr="004A0FA5" w:rsidRDefault="004E0B49" w:rsidP="004E0B49">
      <w:pPr>
        <w:spacing w:after="0" w:line="240" w:lineRule="auto"/>
        <w:ind w:firstLine="567"/>
        <w:rPr>
          <w:rFonts w:ascii="Times New Roman" w:hAnsi="Times New Roman" w:cs="Times New Roman"/>
          <w:sz w:val="28"/>
          <w:szCs w:val="28"/>
        </w:rPr>
      </w:pPr>
    </w:p>
    <w:p w14:paraId="62C76EB7" w14:textId="77777777" w:rsidR="004E0B49" w:rsidRPr="004A0FA5" w:rsidRDefault="004E0B49" w:rsidP="004E0B49">
      <w:pPr>
        <w:spacing w:after="0" w:line="240" w:lineRule="auto"/>
        <w:ind w:firstLine="567"/>
        <w:jc w:val="right"/>
        <w:rPr>
          <w:rFonts w:ascii="Times New Roman" w:hAnsi="Times New Roman" w:cs="Times New Roman"/>
          <w:sz w:val="28"/>
          <w:szCs w:val="28"/>
        </w:rPr>
      </w:pPr>
      <w:r w:rsidRPr="004A0FA5">
        <w:rPr>
          <w:rFonts w:ascii="Times New Roman" w:hAnsi="Times New Roman" w:cs="Times New Roman"/>
          <w:sz w:val="28"/>
          <w:szCs w:val="28"/>
        </w:rPr>
        <w:lastRenderedPageBreak/>
        <w:t>Продолжение таблицы 13</w:t>
      </w:r>
    </w:p>
    <w:p w14:paraId="17EF4ED4" w14:textId="77777777" w:rsidR="004E0B49" w:rsidRPr="004A0FA5" w:rsidRDefault="004E0B49" w:rsidP="004E0B49">
      <w:pPr>
        <w:spacing w:after="0" w:line="240" w:lineRule="auto"/>
        <w:ind w:firstLine="567"/>
        <w:jc w:val="right"/>
        <w:rPr>
          <w:rFonts w:ascii="Times New Roman" w:hAnsi="Times New Roman" w:cs="Times New Roman"/>
          <w:sz w:val="28"/>
          <w:szCs w:val="28"/>
        </w:rPr>
      </w:pPr>
    </w:p>
    <w:tbl>
      <w:tblPr>
        <w:tblW w:w="1451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3"/>
        <w:gridCol w:w="14"/>
        <w:gridCol w:w="3962"/>
        <w:gridCol w:w="1466"/>
        <w:gridCol w:w="14"/>
        <w:gridCol w:w="1659"/>
        <w:gridCol w:w="6"/>
        <w:gridCol w:w="1655"/>
        <w:gridCol w:w="6"/>
        <w:gridCol w:w="1656"/>
        <w:gridCol w:w="6"/>
        <w:gridCol w:w="1652"/>
        <w:gridCol w:w="20"/>
      </w:tblGrid>
      <w:tr w:rsidR="004A0FA5" w:rsidRPr="004A0FA5" w14:paraId="45213C77" w14:textId="77777777" w:rsidTr="006D3655">
        <w:trPr>
          <w:gridAfter w:val="1"/>
          <w:wAfter w:w="20" w:type="dxa"/>
          <w:trHeight w:hRule="exact" w:val="290"/>
        </w:trPr>
        <w:tc>
          <w:tcPr>
            <w:tcW w:w="2403" w:type="dxa"/>
            <w:tcBorders>
              <w:top w:val="single" w:sz="4" w:space="0" w:color="auto"/>
              <w:left w:val="single" w:sz="4" w:space="0" w:color="auto"/>
              <w:bottom w:val="single" w:sz="4" w:space="0" w:color="auto"/>
              <w:right w:val="single" w:sz="4" w:space="0" w:color="auto"/>
            </w:tcBorders>
          </w:tcPr>
          <w:p w14:paraId="52AFE784" w14:textId="77777777" w:rsidR="004E0B49" w:rsidRPr="004A0FA5" w:rsidRDefault="004E0B49"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1</w:t>
            </w:r>
          </w:p>
        </w:tc>
        <w:tc>
          <w:tcPr>
            <w:tcW w:w="3976" w:type="dxa"/>
            <w:gridSpan w:val="2"/>
            <w:tcBorders>
              <w:top w:val="single" w:sz="4" w:space="0" w:color="auto"/>
              <w:left w:val="single" w:sz="4" w:space="0" w:color="auto"/>
              <w:bottom w:val="single" w:sz="4" w:space="0" w:color="auto"/>
              <w:right w:val="single" w:sz="4" w:space="0" w:color="auto"/>
            </w:tcBorders>
          </w:tcPr>
          <w:p w14:paraId="41519E40" w14:textId="77777777" w:rsidR="004E0B49" w:rsidRPr="004A0FA5" w:rsidRDefault="004E0B49" w:rsidP="004E0B49">
            <w:pPr>
              <w:pStyle w:val="a8"/>
              <w:tabs>
                <w:tab w:val="left" w:pos="284"/>
              </w:tabs>
              <w:spacing w:after="0" w:line="240" w:lineRule="auto"/>
              <w:ind w:left="0"/>
              <w:rPr>
                <w:rFonts w:ascii="Times New Roman" w:hAnsi="Times New Roman" w:cs="Times New Roman"/>
                <w:sz w:val="24"/>
                <w:szCs w:val="24"/>
              </w:rPr>
            </w:pPr>
            <w:r w:rsidRPr="004A0FA5">
              <w:rPr>
                <w:rFonts w:ascii="Times New Roman" w:hAnsi="Times New Roman" w:cs="Times New Roman"/>
                <w:sz w:val="24"/>
                <w:szCs w:val="24"/>
              </w:rPr>
              <w:t>2</w:t>
            </w:r>
          </w:p>
        </w:tc>
        <w:tc>
          <w:tcPr>
            <w:tcW w:w="1466" w:type="dxa"/>
            <w:tcBorders>
              <w:top w:val="single" w:sz="4" w:space="0" w:color="auto"/>
              <w:left w:val="single" w:sz="4" w:space="0" w:color="auto"/>
              <w:bottom w:val="single" w:sz="4" w:space="0" w:color="auto"/>
              <w:right w:val="single" w:sz="4" w:space="0" w:color="auto"/>
            </w:tcBorders>
          </w:tcPr>
          <w:p w14:paraId="7330DB48" w14:textId="77777777" w:rsidR="004E0B49" w:rsidRPr="004A0FA5" w:rsidRDefault="004E0B49"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3</w:t>
            </w:r>
          </w:p>
        </w:tc>
        <w:tc>
          <w:tcPr>
            <w:tcW w:w="1673" w:type="dxa"/>
            <w:gridSpan w:val="2"/>
            <w:tcBorders>
              <w:top w:val="single" w:sz="4" w:space="0" w:color="auto"/>
              <w:left w:val="single" w:sz="4" w:space="0" w:color="auto"/>
              <w:bottom w:val="single" w:sz="4" w:space="0" w:color="auto"/>
              <w:right w:val="single" w:sz="4" w:space="0" w:color="auto"/>
            </w:tcBorders>
          </w:tcPr>
          <w:p w14:paraId="345957C9" w14:textId="77777777" w:rsidR="004E0B49" w:rsidRPr="004A0FA5" w:rsidRDefault="004E0B49"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4</w:t>
            </w:r>
          </w:p>
        </w:tc>
        <w:tc>
          <w:tcPr>
            <w:tcW w:w="1661" w:type="dxa"/>
            <w:gridSpan w:val="2"/>
            <w:tcBorders>
              <w:top w:val="single" w:sz="4" w:space="0" w:color="auto"/>
              <w:left w:val="single" w:sz="4" w:space="0" w:color="auto"/>
              <w:bottom w:val="single" w:sz="4" w:space="0" w:color="auto"/>
              <w:right w:val="single" w:sz="4" w:space="0" w:color="auto"/>
            </w:tcBorders>
          </w:tcPr>
          <w:p w14:paraId="628992F5" w14:textId="77777777" w:rsidR="004E0B49" w:rsidRPr="004A0FA5" w:rsidRDefault="004E0B49"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5</w:t>
            </w:r>
          </w:p>
        </w:tc>
        <w:tc>
          <w:tcPr>
            <w:tcW w:w="1662" w:type="dxa"/>
            <w:gridSpan w:val="2"/>
            <w:tcBorders>
              <w:top w:val="single" w:sz="4" w:space="0" w:color="auto"/>
              <w:left w:val="single" w:sz="4" w:space="0" w:color="auto"/>
              <w:bottom w:val="single" w:sz="4" w:space="0" w:color="auto"/>
              <w:right w:val="single" w:sz="4" w:space="0" w:color="auto"/>
            </w:tcBorders>
          </w:tcPr>
          <w:p w14:paraId="52D7B225" w14:textId="77777777" w:rsidR="004E0B49" w:rsidRPr="004A0FA5" w:rsidRDefault="004E0B49"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6</w:t>
            </w:r>
          </w:p>
        </w:tc>
        <w:tc>
          <w:tcPr>
            <w:tcW w:w="1658" w:type="dxa"/>
            <w:gridSpan w:val="2"/>
            <w:tcBorders>
              <w:top w:val="single" w:sz="4" w:space="0" w:color="auto"/>
              <w:left w:val="single" w:sz="4" w:space="0" w:color="auto"/>
              <w:bottom w:val="single" w:sz="4" w:space="0" w:color="auto"/>
              <w:right w:val="single" w:sz="4" w:space="0" w:color="auto"/>
            </w:tcBorders>
          </w:tcPr>
          <w:p w14:paraId="37DA19EC" w14:textId="77777777" w:rsidR="004E0B49" w:rsidRPr="004A0FA5" w:rsidRDefault="004E0B49"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7</w:t>
            </w:r>
          </w:p>
        </w:tc>
      </w:tr>
      <w:tr w:rsidR="004A0FA5" w:rsidRPr="004A0FA5" w14:paraId="0AD0463E" w14:textId="77777777" w:rsidTr="006D3655">
        <w:trPr>
          <w:gridAfter w:val="1"/>
          <w:wAfter w:w="20" w:type="dxa"/>
          <w:trHeight w:val="373"/>
        </w:trPr>
        <w:tc>
          <w:tcPr>
            <w:tcW w:w="2403" w:type="dxa"/>
            <w:vMerge w:val="restart"/>
          </w:tcPr>
          <w:p w14:paraId="271970E2"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Подлинность</w:t>
            </w:r>
          </w:p>
        </w:tc>
        <w:tc>
          <w:tcPr>
            <w:tcW w:w="3976" w:type="dxa"/>
            <w:gridSpan w:val="2"/>
          </w:tcPr>
          <w:p w14:paraId="160C44CD" w14:textId="77777777" w:rsidR="004E0B49" w:rsidRPr="004A0FA5" w:rsidRDefault="004E0B49"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дубильные вещества</w:t>
            </w:r>
          </w:p>
          <w:p w14:paraId="6FB836E0" w14:textId="77777777" w:rsidR="004E0B49" w:rsidRPr="004A0FA5" w:rsidRDefault="004E0B49"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xml:space="preserve"> на фильтровальную бумагу наносят несколько капель спиртового раствора препарата, подсушивают и опрыскивают 1 % раствором железа аммония сульфата или 2 % раствором железа хлорида, появляется серое или голубовато-серое окрашивание</w:t>
            </w:r>
          </w:p>
        </w:tc>
        <w:tc>
          <w:tcPr>
            <w:tcW w:w="1466" w:type="dxa"/>
            <w:vAlign w:val="center"/>
          </w:tcPr>
          <w:p w14:paraId="091E1761"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3" w:type="dxa"/>
            <w:gridSpan w:val="2"/>
            <w:vAlign w:val="center"/>
          </w:tcPr>
          <w:p w14:paraId="62739C35"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61" w:type="dxa"/>
            <w:gridSpan w:val="2"/>
            <w:vAlign w:val="center"/>
          </w:tcPr>
          <w:p w14:paraId="083C9166"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62" w:type="dxa"/>
            <w:gridSpan w:val="2"/>
            <w:vAlign w:val="center"/>
          </w:tcPr>
          <w:p w14:paraId="16A29800"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8" w:type="dxa"/>
            <w:gridSpan w:val="2"/>
            <w:vAlign w:val="center"/>
          </w:tcPr>
          <w:p w14:paraId="76ADF656"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r>
      <w:tr w:rsidR="004A0FA5" w:rsidRPr="004A0FA5" w14:paraId="519EC725" w14:textId="77777777" w:rsidTr="006D3655">
        <w:trPr>
          <w:gridAfter w:val="1"/>
          <w:wAfter w:w="20" w:type="dxa"/>
          <w:trHeight w:val="337"/>
        </w:trPr>
        <w:tc>
          <w:tcPr>
            <w:tcW w:w="2403" w:type="dxa"/>
            <w:vMerge/>
          </w:tcPr>
          <w:p w14:paraId="73237BE2" w14:textId="77777777" w:rsidR="004E0B49" w:rsidRPr="004A0FA5" w:rsidRDefault="004E0B49" w:rsidP="004E0B49">
            <w:pPr>
              <w:spacing w:after="0" w:line="240" w:lineRule="auto"/>
              <w:jc w:val="both"/>
              <w:rPr>
                <w:rFonts w:ascii="Times New Roman" w:hAnsi="Times New Roman" w:cs="Times New Roman"/>
                <w:sz w:val="24"/>
                <w:szCs w:val="24"/>
              </w:rPr>
            </w:pPr>
          </w:p>
        </w:tc>
        <w:tc>
          <w:tcPr>
            <w:tcW w:w="3976" w:type="dxa"/>
            <w:gridSpan w:val="2"/>
          </w:tcPr>
          <w:p w14:paraId="33547242"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 флавоноиды</w:t>
            </w:r>
          </w:p>
          <w:p w14:paraId="49B009D8"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 xml:space="preserve">к спиртовому раствору препарата прибавляют </w:t>
            </w:r>
            <w:r w:rsidRPr="004A0FA5">
              <w:rPr>
                <w:rFonts w:ascii="Times New Roman" w:hAnsi="Times New Roman" w:cs="Times New Roman"/>
                <w:i/>
                <w:iCs/>
                <w:sz w:val="24"/>
                <w:szCs w:val="24"/>
              </w:rPr>
              <w:t xml:space="preserve">кислоту </w:t>
            </w:r>
            <w:proofErr w:type="spellStart"/>
            <w:r w:rsidRPr="004A0FA5">
              <w:rPr>
                <w:rFonts w:ascii="Times New Roman" w:hAnsi="Times New Roman" w:cs="Times New Roman"/>
                <w:i/>
                <w:iCs/>
                <w:sz w:val="24"/>
                <w:szCs w:val="24"/>
              </w:rPr>
              <w:t>хлороводородную</w:t>
            </w:r>
            <w:proofErr w:type="spellEnd"/>
            <w:r w:rsidRPr="004A0FA5">
              <w:rPr>
                <w:rFonts w:ascii="Times New Roman" w:hAnsi="Times New Roman" w:cs="Times New Roman"/>
                <w:i/>
                <w:iCs/>
                <w:sz w:val="24"/>
                <w:szCs w:val="24"/>
              </w:rPr>
              <w:t xml:space="preserve"> </w:t>
            </w:r>
            <w:r w:rsidRPr="004A0FA5">
              <w:rPr>
                <w:rFonts w:ascii="Times New Roman" w:hAnsi="Times New Roman" w:cs="Times New Roman"/>
                <w:sz w:val="24"/>
                <w:szCs w:val="24"/>
              </w:rPr>
              <w:t>Р, магний Р, нагревают на кипящей водяной бане. Появляется красно-оранжевое окрашивание</w:t>
            </w:r>
          </w:p>
        </w:tc>
        <w:tc>
          <w:tcPr>
            <w:tcW w:w="1466" w:type="dxa"/>
            <w:vAlign w:val="center"/>
          </w:tcPr>
          <w:p w14:paraId="01768255"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3" w:type="dxa"/>
            <w:gridSpan w:val="2"/>
            <w:vAlign w:val="center"/>
          </w:tcPr>
          <w:p w14:paraId="3A72A8B5"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61" w:type="dxa"/>
            <w:gridSpan w:val="2"/>
            <w:vAlign w:val="center"/>
          </w:tcPr>
          <w:p w14:paraId="5BBEF993"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62" w:type="dxa"/>
            <w:gridSpan w:val="2"/>
            <w:vAlign w:val="center"/>
          </w:tcPr>
          <w:p w14:paraId="48796F31"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58" w:type="dxa"/>
            <w:gridSpan w:val="2"/>
            <w:vAlign w:val="center"/>
          </w:tcPr>
          <w:p w14:paraId="75AB8F20"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r>
      <w:tr w:rsidR="004A0FA5" w:rsidRPr="004A0FA5" w14:paraId="67EBCCBA" w14:textId="77777777" w:rsidTr="006D3655">
        <w:trPr>
          <w:gridAfter w:val="1"/>
          <w:wAfter w:w="20" w:type="dxa"/>
          <w:trHeight w:val="561"/>
        </w:trPr>
        <w:tc>
          <w:tcPr>
            <w:tcW w:w="2403" w:type="dxa"/>
          </w:tcPr>
          <w:p w14:paraId="534AAE7B"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Однородность</w:t>
            </w:r>
          </w:p>
        </w:tc>
        <w:tc>
          <w:tcPr>
            <w:tcW w:w="3976" w:type="dxa"/>
            <w:gridSpan w:val="2"/>
          </w:tcPr>
          <w:p w14:paraId="73148EEE" w14:textId="77777777" w:rsidR="004E0B49" w:rsidRPr="004A0FA5" w:rsidRDefault="004E0B49" w:rsidP="004E0B49">
            <w:pPr>
              <w:spacing w:after="0" w:line="240" w:lineRule="auto"/>
              <w:jc w:val="both"/>
              <w:rPr>
                <w:rFonts w:ascii="Times New Roman" w:hAnsi="Times New Roman" w:cs="Times New Roman"/>
                <w:bCs/>
                <w:iCs/>
                <w:sz w:val="24"/>
                <w:szCs w:val="24"/>
              </w:rPr>
            </w:pPr>
            <w:r w:rsidRPr="004A0FA5">
              <w:rPr>
                <w:rFonts w:ascii="Times New Roman" w:hAnsi="Times New Roman" w:cs="Times New Roman"/>
                <w:sz w:val="24"/>
                <w:szCs w:val="24"/>
              </w:rPr>
              <w:t xml:space="preserve">препарат должен быть однородным </w:t>
            </w:r>
          </w:p>
        </w:tc>
        <w:tc>
          <w:tcPr>
            <w:tcW w:w="1466" w:type="dxa"/>
            <w:vAlign w:val="center"/>
          </w:tcPr>
          <w:p w14:paraId="76BC3007"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73" w:type="dxa"/>
            <w:gridSpan w:val="2"/>
            <w:vAlign w:val="center"/>
          </w:tcPr>
          <w:p w14:paraId="2C8B6837"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61" w:type="dxa"/>
            <w:gridSpan w:val="2"/>
            <w:vAlign w:val="center"/>
          </w:tcPr>
          <w:p w14:paraId="7B29E091"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62" w:type="dxa"/>
            <w:gridSpan w:val="2"/>
            <w:vAlign w:val="center"/>
          </w:tcPr>
          <w:p w14:paraId="10990BAC" w14:textId="77777777" w:rsidR="004E0B49" w:rsidRPr="004A0FA5" w:rsidRDefault="004E0B49" w:rsidP="004E0B49">
            <w:pPr>
              <w:spacing w:after="0" w:line="240" w:lineRule="auto"/>
              <w:jc w:val="both"/>
              <w:rPr>
                <w:rFonts w:ascii="Times New Roman" w:hAnsi="Times New Roman" w:cs="Times New Roman"/>
                <w:sz w:val="24"/>
                <w:szCs w:val="24"/>
                <w:lang w:val="en-US"/>
              </w:rPr>
            </w:pPr>
            <w:r w:rsidRPr="004A0FA5">
              <w:rPr>
                <w:rFonts w:ascii="Times New Roman" w:hAnsi="Times New Roman" w:cs="Times New Roman"/>
                <w:sz w:val="24"/>
                <w:szCs w:val="24"/>
              </w:rPr>
              <w:t>соответствует</w:t>
            </w:r>
          </w:p>
        </w:tc>
        <w:tc>
          <w:tcPr>
            <w:tcW w:w="1658" w:type="dxa"/>
            <w:gridSpan w:val="2"/>
            <w:vAlign w:val="center"/>
          </w:tcPr>
          <w:p w14:paraId="5A6175A9"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r>
      <w:tr w:rsidR="004A0FA5" w:rsidRPr="004A0FA5" w14:paraId="36D34FE0" w14:textId="77777777" w:rsidTr="006D3655">
        <w:trPr>
          <w:gridAfter w:val="1"/>
          <w:wAfter w:w="20" w:type="dxa"/>
          <w:trHeight w:val="561"/>
        </w:trPr>
        <w:tc>
          <w:tcPr>
            <w:tcW w:w="2403" w:type="dxa"/>
          </w:tcPr>
          <w:p w14:paraId="5C19F0D5"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рН</w:t>
            </w:r>
          </w:p>
        </w:tc>
        <w:tc>
          <w:tcPr>
            <w:tcW w:w="3976" w:type="dxa"/>
            <w:gridSpan w:val="2"/>
          </w:tcPr>
          <w:p w14:paraId="6A38FF7B"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От 5.5 до 6.5</w:t>
            </w:r>
          </w:p>
        </w:tc>
        <w:tc>
          <w:tcPr>
            <w:tcW w:w="1466" w:type="dxa"/>
          </w:tcPr>
          <w:p w14:paraId="27AE054D"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6.10±0.01</w:t>
            </w:r>
          </w:p>
        </w:tc>
        <w:tc>
          <w:tcPr>
            <w:tcW w:w="1673" w:type="dxa"/>
            <w:gridSpan w:val="2"/>
          </w:tcPr>
          <w:p w14:paraId="5A0E18DD"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5.99±0.01</w:t>
            </w:r>
          </w:p>
        </w:tc>
        <w:tc>
          <w:tcPr>
            <w:tcW w:w="1661" w:type="dxa"/>
            <w:gridSpan w:val="2"/>
          </w:tcPr>
          <w:p w14:paraId="69DCB178"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5.98±0.01</w:t>
            </w:r>
          </w:p>
        </w:tc>
        <w:tc>
          <w:tcPr>
            <w:tcW w:w="1662" w:type="dxa"/>
            <w:gridSpan w:val="2"/>
          </w:tcPr>
          <w:p w14:paraId="52914AF8"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6.01±0.01</w:t>
            </w:r>
          </w:p>
        </w:tc>
        <w:tc>
          <w:tcPr>
            <w:tcW w:w="1658" w:type="dxa"/>
            <w:gridSpan w:val="2"/>
          </w:tcPr>
          <w:p w14:paraId="2AF5E808"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5.96±0.02</w:t>
            </w:r>
          </w:p>
        </w:tc>
      </w:tr>
      <w:tr w:rsidR="004A0FA5" w:rsidRPr="004A0FA5" w14:paraId="1A87E1C7" w14:textId="77777777" w:rsidTr="006D3655">
        <w:trPr>
          <w:trHeight w:val="1411"/>
        </w:trPr>
        <w:tc>
          <w:tcPr>
            <w:tcW w:w="2417" w:type="dxa"/>
            <w:gridSpan w:val="2"/>
          </w:tcPr>
          <w:p w14:paraId="63AC1D76" w14:textId="77777777" w:rsidR="004E0B49" w:rsidRPr="004A0FA5" w:rsidRDefault="004E0B49"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Количественное определение</w:t>
            </w:r>
          </w:p>
          <w:p w14:paraId="5CF336F2"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 содержание дубильных веществ</w:t>
            </w:r>
          </w:p>
        </w:tc>
        <w:tc>
          <w:tcPr>
            <w:tcW w:w="3962" w:type="dxa"/>
          </w:tcPr>
          <w:p w14:paraId="798FBE26" w14:textId="77777777" w:rsidR="004E0B49" w:rsidRPr="004A0FA5" w:rsidRDefault="004E0B49" w:rsidP="004E0B49">
            <w:pPr>
              <w:spacing w:after="0" w:line="240" w:lineRule="auto"/>
              <w:jc w:val="both"/>
              <w:rPr>
                <w:rFonts w:ascii="Times New Roman" w:hAnsi="Times New Roman" w:cs="Times New Roman"/>
                <w:bCs/>
                <w:iCs/>
                <w:sz w:val="24"/>
                <w:szCs w:val="24"/>
              </w:rPr>
            </w:pPr>
            <w:r w:rsidRPr="004A0FA5">
              <w:rPr>
                <w:rFonts w:ascii="Times New Roman" w:hAnsi="Times New Roman" w:cs="Times New Roman"/>
                <w:sz w:val="24"/>
                <w:szCs w:val="24"/>
              </w:rPr>
              <w:t>Не менее 0.75 %</w:t>
            </w:r>
          </w:p>
        </w:tc>
        <w:tc>
          <w:tcPr>
            <w:tcW w:w="1480" w:type="dxa"/>
            <w:gridSpan w:val="2"/>
          </w:tcPr>
          <w:p w14:paraId="1A7EA8A6" w14:textId="77777777" w:rsidR="004E0B49" w:rsidRPr="004A0FA5" w:rsidRDefault="004E0B49"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1.02±0.02</w:t>
            </w:r>
          </w:p>
        </w:tc>
        <w:tc>
          <w:tcPr>
            <w:tcW w:w="1665" w:type="dxa"/>
            <w:gridSpan w:val="2"/>
          </w:tcPr>
          <w:p w14:paraId="0818B110"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1.03±0.04</w:t>
            </w:r>
          </w:p>
        </w:tc>
        <w:tc>
          <w:tcPr>
            <w:tcW w:w="1661" w:type="dxa"/>
            <w:gridSpan w:val="2"/>
          </w:tcPr>
          <w:p w14:paraId="364D749A"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1.00±0.07</w:t>
            </w:r>
          </w:p>
        </w:tc>
        <w:tc>
          <w:tcPr>
            <w:tcW w:w="1662" w:type="dxa"/>
            <w:gridSpan w:val="2"/>
          </w:tcPr>
          <w:p w14:paraId="547EFDDA"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1.00±0.05</w:t>
            </w:r>
          </w:p>
        </w:tc>
        <w:tc>
          <w:tcPr>
            <w:tcW w:w="1672" w:type="dxa"/>
            <w:gridSpan w:val="2"/>
          </w:tcPr>
          <w:p w14:paraId="26DD8018"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0.99±0.10</w:t>
            </w:r>
          </w:p>
        </w:tc>
      </w:tr>
    </w:tbl>
    <w:p w14:paraId="69ED4696" w14:textId="77777777" w:rsidR="004E0B49" w:rsidRPr="004A0FA5" w:rsidRDefault="004E0B49" w:rsidP="004E0B49">
      <w:pPr>
        <w:spacing w:after="0" w:line="240" w:lineRule="auto"/>
        <w:jc w:val="right"/>
        <w:rPr>
          <w:rFonts w:ascii="Times New Roman" w:hAnsi="Times New Roman" w:cs="Times New Roman"/>
          <w:sz w:val="28"/>
          <w:szCs w:val="28"/>
        </w:rPr>
      </w:pPr>
    </w:p>
    <w:p w14:paraId="4EB9EAA4" w14:textId="77777777" w:rsidR="004E0B49" w:rsidRPr="004A0FA5" w:rsidRDefault="004E0B49" w:rsidP="004E0B49">
      <w:pPr>
        <w:spacing w:after="0" w:line="240" w:lineRule="auto"/>
        <w:jc w:val="right"/>
        <w:rPr>
          <w:rFonts w:ascii="Times New Roman" w:hAnsi="Times New Roman" w:cs="Times New Roman"/>
          <w:sz w:val="28"/>
          <w:szCs w:val="28"/>
        </w:rPr>
      </w:pPr>
    </w:p>
    <w:p w14:paraId="4D6B82F9" w14:textId="77777777" w:rsidR="004E0B49" w:rsidRPr="004A0FA5" w:rsidRDefault="004E0B49" w:rsidP="004E0B49">
      <w:pPr>
        <w:spacing w:after="0" w:line="240" w:lineRule="auto"/>
        <w:jc w:val="right"/>
        <w:rPr>
          <w:rFonts w:ascii="Times New Roman" w:hAnsi="Times New Roman" w:cs="Times New Roman"/>
          <w:sz w:val="28"/>
          <w:szCs w:val="28"/>
        </w:rPr>
      </w:pPr>
      <w:r w:rsidRPr="004A0FA5">
        <w:rPr>
          <w:rFonts w:ascii="Times New Roman" w:hAnsi="Times New Roman" w:cs="Times New Roman"/>
          <w:sz w:val="28"/>
          <w:szCs w:val="28"/>
        </w:rPr>
        <w:lastRenderedPageBreak/>
        <w:t>Продолжение таблицы 13</w:t>
      </w:r>
    </w:p>
    <w:p w14:paraId="308C6BCA" w14:textId="77777777" w:rsidR="004E0B49" w:rsidRPr="004A0FA5" w:rsidRDefault="004E0B49" w:rsidP="004E0B49">
      <w:pPr>
        <w:spacing w:after="0" w:line="240" w:lineRule="auto"/>
        <w:jc w:val="right"/>
        <w:rPr>
          <w:rFonts w:ascii="Times New Roman" w:hAnsi="Times New Roman" w:cs="Times New Roman"/>
          <w:sz w:val="28"/>
          <w:szCs w:val="28"/>
        </w:rPr>
      </w:pPr>
    </w:p>
    <w:tbl>
      <w:tblPr>
        <w:tblW w:w="1451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7"/>
        <w:gridCol w:w="3962"/>
        <w:gridCol w:w="1480"/>
        <w:gridCol w:w="14"/>
        <w:gridCol w:w="1645"/>
        <w:gridCol w:w="15"/>
        <w:gridCol w:w="1646"/>
        <w:gridCol w:w="14"/>
        <w:gridCol w:w="1648"/>
        <w:gridCol w:w="12"/>
        <w:gridCol w:w="1646"/>
        <w:gridCol w:w="20"/>
      </w:tblGrid>
      <w:tr w:rsidR="004A0FA5" w:rsidRPr="004A0FA5" w14:paraId="04F80C36" w14:textId="77777777" w:rsidTr="004E0B49">
        <w:trPr>
          <w:gridAfter w:val="1"/>
          <w:wAfter w:w="20" w:type="dxa"/>
          <w:trHeight w:val="331"/>
        </w:trPr>
        <w:tc>
          <w:tcPr>
            <w:tcW w:w="2417" w:type="dxa"/>
            <w:tcBorders>
              <w:top w:val="single" w:sz="4" w:space="0" w:color="auto"/>
              <w:left w:val="single" w:sz="4" w:space="0" w:color="auto"/>
              <w:bottom w:val="single" w:sz="4" w:space="0" w:color="auto"/>
              <w:right w:val="single" w:sz="4" w:space="0" w:color="auto"/>
            </w:tcBorders>
          </w:tcPr>
          <w:p w14:paraId="160FFC5A" w14:textId="77777777" w:rsidR="004E0B49" w:rsidRPr="004A0FA5" w:rsidRDefault="004E0B49" w:rsidP="004E0B49">
            <w:pPr>
              <w:pStyle w:val="a8"/>
              <w:tabs>
                <w:tab w:val="left" w:pos="284"/>
              </w:tabs>
              <w:spacing w:after="0" w:line="240" w:lineRule="auto"/>
              <w:ind w:left="0"/>
              <w:rPr>
                <w:rFonts w:ascii="Times New Roman" w:hAnsi="Times New Roman" w:cs="Times New Roman"/>
                <w:sz w:val="24"/>
                <w:szCs w:val="24"/>
              </w:rPr>
            </w:pPr>
            <w:r w:rsidRPr="004A0FA5">
              <w:rPr>
                <w:rFonts w:ascii="Times New Roman" w:hAnsi="Times New Roman" w:cs="Times New Roman"/>
                <w:sz w:val="24"/>
                <w:szCs w:val="24"/>
              </w:rPr>
              <w:t>1</w:t>
            </w:r>
          </w:p>
        </w:tc>
        <w:tc>
          <w:tcPr>
            <w:tcW w:w="3962" w:type="dxa"/>
            <w:tcBorders>
              <w:top w:val="single" w:sz="4" w:space="0" w:color="auto"/>
              <w:left w:val="single" w:sz="4" w:space="0" w:color="auto"/>
              <w:bottom w:val="single" w:sz="4" w:space="0" w:color="auto"/>
              <w:right w:val="single" w:sz="4" w:space="0" w:color="auto"/>
            </w:tcBorders>
          </w:tcPr>
          <w:p w14:paraId="7E50C59C"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2</w:t>
            </w:r>
          </w:p>
        </w:tc>
        <w:tc>
          <w:tcPr>
            <w:tcW w:w="1480" w:type="dxa"/>
            <w:tcBorders>
              <w:top w:val="single" w:sz="4" w:space="0" w:color="auto"/>
              <w:left w:val="single" w:sz="4" w:space="0" w:color="auto"/>
              <w:bottom w:val="single" w:sz="4" w:space="0" w:color="auto"/>
              <w:right w:val="single" w:sz="4" w:space="0" w:color="auto"/>
            </w:tcBorders>
          </w:tcPr>
          <w:p w14:paraId="7BB9E55C" w14:textId="77777777" w:rsidR="004E0B49" w:rsidRPr="004A0FA5" w:rsidRDefault="004E0B49"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3</w:t>
            </w:r>
          </w:p>
        </w:tc>
        <w:tc>
          <w:tcPr>
            <w:tcW w:w="1659" w:type="dxa"/>
            <w:gridSpan w:val="2"/>
            <w:tcBorders>
              <w:top w:val="single" w:sz="4" w:space="0" w:color="auto"/>
              <w:left w:val="single" w:sz="4" w:space="0" w:color="auto"/>
              <w:bottom w:val="single" w:sz="4" w:space="0" w:color="auto"/>
              <w:right w:val="single" w:sz="4" w:space="0" w:color="auto"/>
            </w:tcBorders>
          </w:tcPr>
          <w:p w14:paraId="25A0E5A5"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4</w:t>
            </w:r>
          </w:p>
        </w:tc>
        <w:tc>
          <w:tcPr>
            <w:tcW w:w="1661" w:type="dxa"/>
            <w:gridSpan w:val="2"/>
            <w:tcBorders>
              <w:top w:val="single" w:sz="4" w:space="0" w:color="auto"/>
              <w:left w:val="single" w:sz="4" w:space="0" w:color="auto"/>
              <w:bottom w:val="single" w:sz="4" w:space="0" w:color="auto"/>
              <w:right w:val="single" w:sz="4" w:space="0" w:color="auto"/>
            </w:tcBorders>
          </w:tcPr>
          <w:p w14:paraId="2896C216"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5</w:t>
            </w:r>
          </w:p>
        </w:tc>
        <w:tc>
          <w:tcPr>
            <w:tcW w:w="1662" w:type="dxa"/>
            <w:gridSpan w:val="2"/>
            <w:tcBorders>
              <w:top w:val="single" w:sz="4" w:space="0" w:color="auto"/>
              <w:left w:val="single" w:sz="4" w:space="0" w:color="auto"/>
              <w:bottom w:val="single" w:sz="4" w:space="0" w:color="auto"/>
              <w:right w:val="single" w:sz="4" w:space="0" w:color="auto"/>
            </w:tcBorders>
          </w:tcPr>
          <w:p w14:paraId="3AA082FC"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6</w:t>
            </w:r>
          </w:p>
        </w:tc>
        <w:tc>
          <w:tcPr>
            <w:tcW w:w="1658" w:type="dxa"/>
            <w:gridSpan w:val="2"/>
            <w:tcBorders>
              <w:top w:val="single" w:sz="4" w:space="0" w:color="auto"/>
              <w:left w:val="single" w:sz="4" w:space="0" w:color="auto"/>
              <w:bottom w:val="single" w:sz="4" w:space="0" w:color="auto"/>
              <w:right w:val="single" w:sz="4" w:space="0" w:color="auto"/>
            </w:tcBorders>
          </w:tcPr>
          <w:p w14:paraId="3ACDD1D8"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7</w:t>
            </w:r>
          </w:p>
        </w:tc>
      </w:tr>
      <w:tr w:rsidR="004A0FA5" w:rsidRPr="004A0FA5" w14:paraId="0D4BAB4A" w14:textId="77777777" w:rsidTr="006D3655">
        <w:trPr>
          <w:gridAfter w:val="1"/>
          <w:wAfter w:w="20" w:type="dxa"/>
          <w:trHeight w:val="1411"/>
        </w:trPr>
        <w:tc>
          <w:tcPr>
            <w:tcW w:w="2417" w:type="dxa"/>
            <w:tcBorders>
              <w:top w:val="single" w:sz="4" w:space="0" w:color="auto"/>
              <w:left w:val="single" w:sz="4" w:space="0" w:color="auto"/>
              <w:bottom w:val="single" w:sz="4" w:space="0" w:color="auto"/>
              <w:right w:val="single" w:sz="4" w:space="0" w:color="auto"/>
            </w:tcBorders>
          </w:tcPr>
          <w:p w14:paraId="3AF924B2" w14:textId="77777777" w:rsidR="004E0B49" w:rsidRPr="004A0FA5" w:rsidRDefault="004E0B49" w:rsidP="004E0B49">
            <w:pPr>
              <w:pStyle w:val="a8"/>
              <w:tabs>
                <w:tab w:val="left" w:pos="284"/>
              </w:tabs>
              <w:spacing w:after="0" w:line="240" w:lineRule="auto"/>
              <w:ind w:left="0"/>
              <w:rPr>
                <w:rFonts w:ascii="Times New Roman" w:hAnsi="Times New Roman" w:cs="Times New Roman"/>
                <w:sz w:val="24"/>
                <w:szCs w:val="24"/>
              </w:rPr>
            </w:pPr>
            <w:r w:rsidRPr="004A0FA5">
              <w:rPr>
                <w:rFonts w:ascii="Times New Roman" w:hAnsi="Times New Roman" w:cs="Times New Roman"/>
                <w:sz w:val="24"/>
                <w:szCs w:val="24"/>
              </w:rPr>
              <w:t>Микробиологическая чистота*</w:t>
            </w:r>
          </w:p>
        </w:tc>
        <w:tc>
          <w:tcPr>
            <w:tcW w:w="3962" w:type="dxa"/>
            <w:tcBorders>
              <w:top w:val="single" w:sz="4" w:space="0" w:color="auto"/>
              <w:left w:val="single" w:sz="4" w:space="0" w:color="auto"/>
              <w:bottom w:val="single" w:sz="4" w:space="0" w:color="auto"/>
              <w:right w:val="single" w:sz="4" w:space="0" w:color="auto"/>
            </w:tcBorders>
          </w:tcPr>
          <w:p w14:paraId="03019988"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 xml:space="preserve">В 1 г препарата допускается наличие не более 100 аэробных бактерий, дрожжевых и плесневых грибов (суммарно).  Отсутствуют бактерии семейства </w:t>
            </w:r>
            <w:proofErr w:type="spellStart"/>
            <w:r w:rsidRPr="004A0FA5">
              <w:rPr>
                <w:rFonts w:ascii="Times New Roman" w:hAnsi="Times New Roman" w:cs="Times New Roman"/>
                <w:sz w:val="24"/>
                <w:szCs w:val="24"/>
              </w:rPr>
              <w:t>Enterobacteriaceae</w:t>
            </w:r>
            <w:proofErr w:type="spellEnd"/>
            <w:r w:rsidRPr="004A0FA5">
              <w:rPr>
                <w:rFonts w:ascii="Times New Roman" w:hAnsi="Times New Roman" w:cs="Times New Roman"/>
                <w:sz w:val="24"/>
                <w:szCs w:val="24"/>
              </w:rPr>
              <w:t xml:space="preserve">, </w:t>
            </w:r>
            <w:proofErr w:type="spellStart"/>
            <w:r w:rsidRPr="004A0FA5">
              <w:rPr>
                <w:rFonts w:ascii="Times New Roman" w:hAnsi="Times New Roman" w:cs="Times New Roman"/>
                <w:sz w:val="24"/>
                <w:szCs w:val="24"/>
              </w:rPr>
              <w:t>Pseudomonas</w:t>
            </w:r>
            <w:proofErr w:type="spellEnd"/>
            <w:r w:rsidRPr="004A0FA5">
              <w:rPr>
                <w:rFonts w:ascii="Times New Roman" w:hAnsi="Times New Roman" w:cs="Times New Roman"/>
                <w:sz w:val="24"/>
                <w:szCs w:val="24"/>
              </w:rPr>
              <w:t xml:space="preserve"> </w:t>
            </w:r>
            <w:proofErr w:type="spellStart"/>
            <w:r w:rsidRPr="004A0FA5">
              <w:rPr>
                <w:rFonts w:ascii="Times New Roman" w:hAnsi="Times New Roman" w:cs="Times New Roman"/>
                <w:sz w:val="24"/>
                <w:szCs w:val="24"/>
              </w:rPr>
              <w:t>aeruginosae</w:t>
            </w:r>
            <w:proofErr w:type="spellEnd"/>
            <w:r w:rsidRPr="004A0FA5">
              <w:rPr>
                <w:rFonts w:ascii="Times New Roman" w:hAnsi="Times New Roman" w:cs="Times New Roman"/>
                <w:sz w:val="24"/>
                <w:szCs w:val="24"/>
              </w:rPr>
              <w:t xml:space="preserve">, </w:t>
            </w:r>
            <w:proofErr w:type="spellStart"/>
            <w:r w:rsidRPr="004A0FA5">
              <w:rPr>
                <w:rFonts w:ascii="Times New Roman" w:hAnsi="Times New Roman" w:cs="Times New Roman"/>
                <w:sz w:val="24"/>
                <w:szCs w:val="24"/>
              </w:rPr>
              <w:t>Staphylococcus</w:t>
            </w:r>
            <w:proofErr w:type="spellEnd"/>
            <w:r w:rsidRPr="004A0FA5">
              <w:rPr>
                <w:rFonts w:ascii="Times New Roman" w:hAnsi="Times New Roman" w:cs="Times New Roman"/>
                <w:sz w:val="24"/>
                <w:szCs w:val="24"/>
              </w:rPr>
              <w:t xml:space="preserve"> </w:t>
            </w:r>
            <w:proofErr w:type="spellStart"/>
            <w:r w:rsidRPr="004A0FA5">
              <w:rPr>
                <w:rFonts w:ascii="Times New Roman" w:hAnsi="Times New Roman" w:cs="Times New Roman"/>
                <w:sz w:val="24"/>
                <w:szCs w:val="24"/>
              </w:rPr>
              <w:t>aureus</w:t>
            </w:r>
            <w:proofErr w:type="spellEnd"/>
            <w:r w:rsidRPr="004A0FA5">
              <w:rPr>
                <w:rFonts w:ascii="Times New Roman" w:hAnsi="Times New Roman" w:cs="Times New Roman"/>
                <w:sz w:val="24"/>
                <w:szCs w:val="24"/>
              </w:rPr>
              <w:t>.</w:t>
            </w:r>
          </w:p>
        </w:tc>
        <w:tc>
          <w:tcPr>
            <w:tcW w:w="1480" w:type="dxa"/>
            <w:tcBorders>
              <w:top w:val="single" w:sz="4" w:space="0" w:color="auto"/>
              <w:left w:val="single" w:sz="4" w:space="0" w:color="auto"/>
              <w:bottom w:val="single" w:sz="4" w:space="0" w:color="auto"/>
              <w:right w:val="single" w:sz="4" w:space="0" w:color="auto"/>
            </w:tcBorders>
          </w:tcPr>
          <w:p w14:paraId="6F6BBA37" w14:textId="77777777" w:rsidR="004E0B49" w:rsidRPr="004A0FA5" w:rsidRDefault="004E0B49" w:rsidP="004E0B49">
            <w:pPr>
              <w:spacing w:after="0" w:line="240" w:lineRule="auto"/>
              <w:rPr>
                <w:rFonts w:ascii="Times New Roman" w:hAnsi="Times New Roman" w:cs="Times New Roman"/>
                <w:sz w:val="24"/>
                <w:szCs w:val="24"/>
              </w:rPr>
            </w:pPr>
            <w:r w:rsidRPr="004A0FA5">
              <w:rPr>
                <w:rFonts w:ascii="Times New Roman" w:hAnsi="Times New Roman" w:cs="Times New Roman"/>
                <w:sz w:val="24"/>
                <w:szCs w:val="24"/>
              </w:rPr>
              <w:t>выдерживает</w:t>
            </w:r>
          </w:p>
        </w:tc>
        <w:tc>
          <w:tcPr>
            <w:tcW w:w="1659" w:type="dxa"/>
            <w:gridSpan w:val="2"/>
            <w:tcBorders>
              <w:top w:val="single" w:sz="4" w:space="0" w:color="auto"/>
              <w:left w:val="single" w:sz="4" w:space="0" w:color="auto"/>
              <w:bottom w:val="single" w:sz="4" w:space="0" w:color="auto"/>
              <w:right w:val="single" w:sz="4" w:space="0" w:color="auto"/>
            </w:tcBorders>
          </w:tcPr>
          <w:p w14:paraId="12D3B896"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выдерживает</w:t>
            </w:r>
          </w:p>
        </w:tc>
        <w:tc>
          <w:tcPr>
            <w:tcW w:w="1661" w:type="dxa"/>
            <w:gridSpan w:val="2"/>
            <w:tcBorders>
              <w:top w:val="single" w:sz="4" w:space="0" w:color="auto"/>
              <w:left w:val="single" w:sz="4" w:space="0" w:color="auto"/>
              <w:bottom w:val="single" w:sz="4" w:space="0" w:color="auto"/>
              <w:right w:val="single" w:sz="4" w:space="0" w:color="auto"/>
            </w:tcBorders>
          </w:tcPr>
          <w:p w14:paraId="5F5D0C8F"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выдерживает</w:t>
            </w:r>
          </w:p>
        </w:tc>
        <w:tc>
          <w:tcPr>
            <w:tcW w:w="1662" w:type="dxa"/>
            <w:gridSpan w:val="2"/>
            <w:tcBorders>
              <w:top w:val="single" w:sz="4" w:space="0" w:color="auto"/>
              <w:left w:val="single" w:sz="4" w:space="0" w:color="auto"/>
              <w:bottom w:val="single" w:sz="4" w:space="0" w:color="auto"/>
              <w:right w:val="single" w:sz="4" w:space="0" w:color="auto"/>
            </w:tcBorders>
          </w:tcPr>
          <w:p w14:paraId="0FB7C163"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выдерживает</w:t>
            </w:r>
          </w:p>
        </w:tc>
        <w:tc>
          <w:tcPr>
            <w:tcW w:w="1658" w:type="dxa"/>
            <w:gridSpan w:val="2"/>
            <w:tcBorders>
              <w:top w:val="single" w:sz="4" w:space="0" w:color="auto"/>
              <w:left w:val="single" w:sz="4" w:space="0" w:color="auto"/>
              <w:bottom w:val="single" w:sz="4" w:space="0" w:color="auto"/>
              <w:right w:val="single" w:sz="4" w:space="0" w:color="auto"/>
            </w:tcBorders>
          </w:tcPr>
          <w:p w14:paraId="1782BAF9"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выдерживает</w:t>
            </w:r>
          </w:p>
        </w:tc>
      </w:tr>
      <w:tr w:rsidR="004A0FA5" w:rsidRPr="004A0FA5" w14:paraId="60939B5D" w14:textId="77777777" w:rsidTr="006D3655">
        <w:trPr>
          <w:gridAfter w:val="10"/>
          <w:wAfter w:w="8140" w:type="dxa"/>
          <w:trHeight w:val="270"/>
        </w:trPr>
        <w:tc>
          <w:tcPr>
            <w:tcW w:w="6379" w:type="dxa"/>
            <w:gridSpan w:val="2"/>
            <w:tcBorders>
              <w:top w:val="single" w:sz="4" w:space="0" w:color="auto"/>
              <w:left w:val="single" w:sz="4" w:space="0" w:color="auto"/>
              <w:bottom w:val="nil"/>
              <w:right w:val="single" w:sz="4" w:space="0" w:color="auto"/>
            </w:tcBorders>
            <w:vAlign w:val="center"/>
          </w:tcPr>
          <w:p w14:paraId="2AF6FEA4" w14:textId="77777777" w:rsidR="004E0B49" w:rsidRPr="004A0FA5" w:rsidRDefault="004E0B49" w:rsidP="004E0B49">
            <w:pPr>
              <w:spacing w:after="0" w:line="240" w:lineRule="auto"/>
              <w:jc w:val="both"/>
              <w:rPr>
                <w:rFonts w:ascii="Times New Roman" w:hAnsi="Times New Roman" w:cs="Times New Roman"/>
                <w:spacing w:val="-6"/>
                <w:sz w:val="24"/>
                <w:szCs w:val="24"/>
              </w:rPr>
            </w:pPr>
            <w:r w:rsidRPr="004A0FA5">
              <w:rPr>
                <w:rFonts w:ascii="Times New Roman" w:hAnsi="Times New Roman" w:cs="Times New Roman"/>
                <w:sz w:val="24"/>
                <w:szCs w:val="24"/>
              </w:rPr>
              <w:t xml:space="preserve">Первичная упаковка: </w:t>
            </w:r>
            <w:r w:rsidRPr="004A0FA5">
              <w:rPr>
                <w:rFonts w:ascii="Times New Roman" w:hAnsi="Times New Roman" w:cs="Times New Roman"/>
                <w:spacing w:val="-6"/>
                <w:sz w:val="24"/>
                <w:szCs w:val="24"/>
              </w:rPr>
              <w:t>алюминиевая туба</w:t>
            </w:r>
          </w:p>
        </w:tc>
      </w:tr>
      <w:tr w:rsidR="004A0FA5" w:rsidRPr="004A0FA5" w14:paraId="144415DF" w14:textId="77777777" w:rsidTr="006D3655">
        <w:trPr>
          <w:trHeight w:val="841"/>
        </w:trPr>
        <w:tc>
          <w:tcPr>
            <w:tcW w:w="6379" w:type="dxa"/>
            <w:gridSpan w:val="2"/>
            <w:tcBorders>
              <w:top w:val="nil"/>
              <w:left w:val="single" w:sz="4" w:space="0" w:color="auto"/>
              <w:bottom w:val="single" w:sz="4" w:space="0" w:color="auto"/>
              <w:right w:val="single" w:sz="4" w:space="0" w:color="auto"/>
            </w:tcBorders>
            <w:vAlign w:val="center"/>
          </w:tcPr>
          <w:p w14:paraId="19BC2B0F" w14:textId="77777777" w:rsidR="004E0B49" w:rsidRPr="004A0FA5" w:rsidRDefault="004E0B49" w:rsidP="004E0B49">
            <w:pPr>
              <w:spacing w:after="0" w:line="240" w:lineRule="auto"/>
              <w:jc w:val="both"/>
              <w:rPr>
                <w:rFonts w:ascii="Times New Roman" w:hAnsi="Times New Roman" w:cs="Times New Roman"/>
                <w:spacing w:val="-6"/>
                <w:sz w:val="24"/>
                <w:szCs w:val="24"/>
              </w:rPr>
            </w:pPr>
            <w:r w:rsidRPr="004A0FA5">
              <w:rPr>
                <w:rFonts w:ascii="Times New Roman" w:hAnsi="Times New Roman" w:cs="Times New Roman"/>
                <w:spacing w:val="-6"/>
                <w:sz w:val="24"/>
                <w:szCs w:val="24"/>
              </w:rPr>
              <w:t>Вторичная упаковка: картонная коробка</w:t>
            </w:r>
          </w:p>
          <w:p w14:paraId="62CCA3FB" w14:textId="77777777" w:rsidR="004E0B49" w:rsidRPr="004A0FA5" w:rsidRDefault="004E0B49" w:rsidP="004E0B49">
            <w:pPr>
              <w:spacing w:after="0" w:line="240" w:lineRule="auto"/>
              <w:jc w:val="both"/>
              <w:rPr>
                <w:rFonts w:ascii="Times New Roman" w:hAnsi="Times New Roman" w:cs="Times New Roman"/>
                <w:spacing w:val="-6"/>
                <w:sz w:val="24"/>
                <w:szCs w:val="24"/>
              </w:rPr>
            </w:pPr>
            <w:r w:rsidRPr="004A0FA5">
              <w:rPr>
                <w:rFonts w:ascii="Times New Roman" w:hAnsi="Times New Roman" w:cs="Times New Roman"/>
                <w:spacing w:val="-6"/>
                <w:sz w:val="24"/>
                <w:szCs w:val="24"/>
              </w:rPr>
              <w:t>Температура: (25±2) °С</w:t>
            </w:r>
          </w:p>
          <w:p w14:paraId="5FBBC39A"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pacing w:val="-6"/>
                <w:sz w:val="24"/>
                <w:szCs w:val="24"/>
              </w:rPr>
              <w:t>Относительная влажность: (60±5) %</w:t>
            </w:r>
          </w:p>
        </w:tc>
        <w:tc>
          <w:tcPr>
            <w:tcW w:w="8140" w:type="dxa"/>
            <w:gridSpan w:val="10"/>
            <w:tcBorders>
              <w:top w:val="single" w:sz="4" w:space="0" w:color="auto"/>
              <w:left w:val="single" w:sz="4" w:space="0" w:color="auto"/>
              <w:bottom w:val="single" w:sz="4" w:space="0" w:color="auto"/>
              <w:right w:val="single" w:sz="4" w:space="0" w:color="auto"/>
            </w:tcBorders>
            <w:vAlign w:val="center"/>
          </w:tcPr>
          <w:p w14:paraId="414BC89B"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pacing w:val="-6"/>
                <w:sz w:val="24"/>
                <w:szCs w:val="24"/>
              </w:rPr>
              <w:t>Серия: 150323</w:t>
            </w:r>
          </w:p>
          <w:p w14:paraId="135BBE19"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Дата начала испытания: 15.03.2023</w:t>
            </w:r>
          </w:p>
          <w:p w14:paraId="41988C1D" w14:textId="77777777" w:rsidR="004E0B49" w:rsidRPr="004A0FA5" w:rsidRDefault="004E0B49" w:rsidP="004E0B49">
            <w:pPr>
              <w:spacing w:after="0" w:line="240" w:lineRule="auto"/>
              <w:jc w:val="both"/>
              <w:rPr>
                <w:rFonts w:ascii="Times New Roman" w:hAnsi="Times New Roman" w:cs="Times New Roman"/>
                <w:spacing w:val="-6"/>
                <w:sz w:val="24"/>
                <w:szCs w:val="24"/>
              </w:rPr>
            </w:pPr>
            <w:r w:rsidRPr="004A0FA5">
              <w:rPr>
                <w:rFonts w:ascii="Times New Roman" w:hAnsi="Times New Roman" w:cs="Times New Roman"/>
                <w:sz w:val="24"/>
                <w:szCs w:val="24"/>
              </w:rPr>
              <w:t>Дата окончания испытания: 15.03.2024</w:t>
            </w:r>
          </w:p>
        </w:tc>
      </w:tr>
      <w:tr w:rsidR="004A0FA5" w:rsidRPr="004A0FA5" w14:paraId="2080CBFA" w14:textId="77777777" w:rsidTr="006D3655">
        <w:trPr>
          <w:trHeight w:val="167"/>
        </w:trPr>
        <w:tc>
          <w:tcPr>
            <w:tcW w:w="2417" w:type="dxa"/>
            <w:vMerge w:val="restart"/>
            <w:tcBorders>
              <w:top w:val="single" w:sz="4" w:space="0" w:color="auto"/>
            </w:tcBorders>
            <w:vAlign w:val="center"/>
          </w:tcPr>
          <w:p w14:paraId="1307BD9E"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Показатели</w:t>
            </w:r>
          </w:p>
        </w:tc>
        <w:tc>
          <w:tcPr>
            <w:tcW w:w="3962" w:type="dxa"/>
            <w:vMerge w:val="restart"/>
            <w:tcBorders>
              <w:top w:val="single" w:sz="4" w:space="0" w:color="auto"/>
            </w:tcBorders>
            <w:vAlign w:val="center"/>
          </w:tcPr>
          <w:p w14:paraId="2B021351"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Нормы отклонения</w:t>
            </w:r>
          </w:p>
        </w:tc>
        <w:tc>
          <w:tcPr>
            <w:tcW w:w="8140" w:type="dxa"/>
            <w:gridSpan w:val="10"/>
            <w:tcBorders>
              <w:top w:val="single" w:sz="4" w:space="0" w:color="auto"/>
            </w:tcBorders>
            <w:vAlign w:val="center"/>
          </w:tcPr>
          <w:p w14:paraId="09ABD7C1"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Периоды контроля, мес.</w:t>
            </w:r>
          </w:p>
        </w:tc>
      </w:tr>
      <w:tr w:rsidR="004A0FA5" w:rsidRPr="004A0FA5" w14:paraId="381EC67C" w14:textId="77777777" w:rsidTr="006D3655">
        <w:trPr>
          <w:trHeight w:val="88"/>
        </w:trPr>
        <w:tc>
          <w:tcPr>
            <w:tcW w:w="2417" w:type="dxa"/>
            <w:vMerge/>
          </w:tcPr>
          <w:p w14:paraId="081DE687" w14:textId="77777777" w:rsidR="004E0B49" w:rsidRPr="004A0FA5" w:rsidRDefault="004E0B49" w:rsidP="004E0B49">
            <w:pPr>
              <w:spacing w:after="0" w:line="240" w:lineRule="auto"/>
              <w:jc w:val="both"/>
              <w:rPr>
                <w:rFonts w:ascii="Times New Roman" w:hAnsi="Times New Roman" w:cs="Times New Roman"/>
                <w:sz w:val="24"/>
                <w:szCs w:val="24"/>
              </w:rPr>
            </w:pPr>
          </w:p>
        </w:tc>
        <w:tc>
          <w:tcPr>
            <w:tcW w:w="3962" w:type="dxa"/>
            <w:vMerge/>
          </w:tcPr>
          <w:p w14:paraId="7E217F10" w14:textId="77777777" w:rsidR="004E0B49" w:rsidRPr="004A0FA5" w:rsidRDefault="004E0B49" w:rsidP="004E0B49">
            <w:pPr>
              <w:spacing w:after="0" w:line="240" w:lineRule="auto"/>
              <w:jc w:val="both"/>
              <w:rPr>
                <w:rFonts w:ascii="Times New Roman" w:hAnsi="Times New Roman" w:cs="Times New Roman"/>
                <w:sz w:val="24"/>
                <w:szCs w:val="24"/>
              </w:rPr>
            </w:pPr>
          </w:p>
        </w:tc>
        <w:tc>
          <w:tcPr>
            <w:tcW w:w="1494" w:type="dxa"/>
            <w:gridSpan w:val="2"/>
          </w:tcPr>
          <w:p w14:paraId="66148797"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0</w:t>
            </w:r>
          </w:p>
        </w:tc>
        <w:tc>
          <w:tcPr>
            <w:tcW w:w="1660" w:type="dxa"/>
            <w:gridSpan w:val="2"/>
          </w:tcPr>
          <w:p w14:paraId="3CA29295"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3</w:t>
            </w:r>
          </w:p>
        </w:tc>
        <w:tc>
          <w:tcPr>
            <w:tcW w:w="1660" w:type="dxa"/>
            <w:gridSpan w:val="2"/>
          </w:tcPr>
          <w:p w14:paraId="43DE3918"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6</w:t>
            </w:r>
          </w:p>
        </w:tc>
        <w:tc>
          <w:tcPr>
            <w:tcW w:w="1660" w:type="dxa"/>
            <w:gridSpan w:val="2"/>
          </w:tcPr>
          <w:p w14:paraId="3F4114D3"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9</w:t>
            </w:r>
          </w:p>
        </w:tc>
        <w:tc>
          <w:tcPr>
            <w:tcW w:w="1666" w:type="dxa"/>
            <w:gridSpan w:val="2"/>
          </w:tcPr>
          <w:p w14:paraId="3EC8CAF4"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12</w:t>
            </w:r>
          </w:p>
        </w:tc>
      </w:tr>
      <w:tr w:rsidR="004A0FA5" w:rsidRPr="004A0FA5" w14:paraId="14AC55F5" w14:textId="77777777" w:rsidTr="006D3655">
        <w:trPr>
          <w:cantSplit/>
          <w:trHeight w:val="580"/>
        </w:trPr>
        <w:tc>
          <w:tcPr>
            <w:tcW w:w="2417" w:type="dxa"/>
          </w:tcPr>
          <w:p w14:paraId="0FB166B4"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Описание</w:t>
            </w:r>
          </w:p>
        </w:tc>
        <w:tc>
          <w:tcPr>
            <w:tcW w:w="3962" w:type="dxa"/>
          </w:tcPr>
          <w:p w14:paraId="23BDD132"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Прозрачный гель темно-коричневого цвета с запахом ментола</w:t>
            </w:r>
          </w:p>
        </w:tc>
        <w:tc>
          <w:tcPr>
            <w:tcW w:w="1494" w:type="dxa"/>
            <w:gridSpan w:val="2"/>
            <w:vAlign w:val="center"/>
          </w:tcPr>
          <w:p w14:paraId="440F41C8"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60" w:type="dxa"/>
            <w:gridSpan w:val="2"/>
            <w:vAlign w:val="center"/>
          </w:tcPr>
          <w:p w14:paraId="185B6E99"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60" w:type="dxa"/>
            <w:gridSpan w:val="2"/>
            <w:vAlign w:val="center"/>
          </w:tcPr>
          <w:p w14:paraId="06AEAE5D"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60" w:type="dxa"/>
            <w:gridSpan w:val="2"/>
            <w:vAlign w:val="center"/>
          </w:tcPr>
          <w:p w14:paraId="7663E3E6"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66" w:type="dxa"/>
            <w:gridSpan w:val="2"/>
            <w:vAlign w:val="center"/>
          </w:tcPr>
          <w:p w14:paraId="712ADEA5"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r>
      <w:tr w:rsidR="004A0FA5" w:rsidRPr="004A0FA5" w14:paraId="254E83E3" w14:textId="77777777" w:rsidTr="006D3655">
        <w:trPr>
          <w:trHeight w:val="359"/>
        </w:trPr>
        <w:tc>
          <w:tcPr>
            <w:tcW w:w="2417" w:type="dxa"/>
          </w:tcPr>
          <w:p w14:paraId="326A4EC7"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Подлинность</w:t>
            </w:r>
          </w:p>
        </w:tc>
        <w:tc>
          <w:tcPr>
            <w:tcW w:w="3962" w:type="dxa"/>
          </w:tcPr>
          <w:p w14:paraId="335CF9AB" w14:textId="77777777" w:rsidR="004E0B49" w:rsidRPr="004A0FA5" w:rsidRDefault="004E0B49"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дубильные вещества</w:t>
            </w:r>
          </w:p>
          <w:p w14:paraId="10E2D2A4" w14:textId="77777777" w:rsidR="004E0B49" w:rsidRPr="004A0FA5" w:rsidRDefault="004E0B49"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 xml:space="preserve"> на фильтровальную бумагу наносят несколько капель спиртового раствора препарата, подсушивают и опрыскивают 1 % раствором железа аммония сульфата или 2 % раствором железа хлорида, появляется серое или голубовато-серое окрашивание</w:t>
            </w:r>
          </w:p>
        </w:tc>
        <w:tc>
          <w:tcPr>
            <w:tcW w:w="1494" w:type="dxa"/>
            <w:gridSpan w:val="2"/>
            <w:vAlign w:val="center"/>
          </w:tcPr>
          <w:p w14:paraId="68B795EC"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60" w:type="dxa"/>
            <w:gridSpan w:val="2"/>
            <w:vAlign w:val="center"/>
          </w:tcPr>
          <w:p w14:paraId="65FF6F59"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60" w:type="dxa"/>
            <w:gridSpan w:val="2"/>
            <w:vAlign w:val="center"/>
          </w:tcPr>
          <w:p w14:paraId="135FA9C3"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60" w:type="dxa"/>
            <w:gridSpan w:val="2"/>
            <w:vAlign w:val="center"/>
          </w:tcPr>
          <w:p w14:paraId="58005E0D"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66" w:type="dxa"/>
            <w:gridSpan w:val="2"/>
            <w:vAlign w:val="center"/>
          </w:tcPr>
          <w:p w14:paraId="21250C1D"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r>
    </w:tbl>
    <w:p w14:paraId="50265CA7" w14:textId="77777777" w:rsidR="004E0B49" w:rsidRPr="004A0FA5" w:rsidRDefault="004E0B49" w:rsidP="004E0B49">
      <w:pPr>
        <w:spacing w:after="0" w:line="240" w:lineRule="auto"/>
        <w:jc w:val="right"/>
        <w:rPr>
          <w:rFonts w:ascii="Times New Roman" w:hAnsi="Times New Roman" w:cs="Times New Roman"/>
          <w:sz w:val="28"/>
          <w:szCs w:val="28"/>
        </w:rPr>
      </w:pPr>
    </w:p>
    <w:p w14:paraId="6ABD4D8E" w14:textId="77777777" w:rsidR="004E0B49" w:rsidRPr="004A0FA5" w:rsidRDefault="004E0B49" w:rsidP="004E0B49">
      <w:pPr>
        <w:spacing w:after="0" w:line="240" w:lineRule="auto"/>
        <w:jc w:val="right"/>
        <w:rPr>
          <w:rFonts w:ascii="Times New Roman" w:hAnsi="Times New Roman" w:cs="Times New Roman"/>
          <w:sz w:val="28"/>
          <w:szCs w:val="28"/>
        </w:rPr>
      </w:pPr>
    </w:p>
    <w:p w14:paraId="7B552716" w14:textId="77777777" w:rsidR="004E0B49" w:rsidRPr="004A0FA5" w:rsidRDefault="004E0B49" w:rsidP="004E0B49">
      <w:pPr>
        <w:spacing w:after="0" w:line="240" w:lineRule="auto"/>
        <w:ind w:firstLine="567"/>
        <w:jc w:val="right"/>
        <w:rPr>
          <w:rFonts w:ascii="Times New Roman" w:hAnsi="Times New Roman" w:cs="Times New Roman"/>
          <w:sz w:val="28"/>
          <w:szCs w:val="28"/>
        </w:rPr>
      </w:pPr>
      <w:r w:rsidRPr="004A0FA5">
        <w:rPr>
          <w:rFonts w:ascii="Times New Roman" w:hAnsi="Times New Roman" w:cs="Times New Roman"/>
          <w:sz w:val="28"/>
          <w:szCs w:val="28"/>
        </w:rPr>
        <w:lastRenderedPageBreak/>
        <w:t>Продолжение таблицы 13</w:t>
      </w:r>
    </w:p>
    <w:p w14:paraId="0CC9636B" w14:textId="77777777" w:rsidR="004E0B49" w:rsidRPr="004A0FA5" w:rsidRDefault="004E0B49" w:rsidP="004E0B49">
      <w:pPr>
        <w:spacing w:after="0" w:line="240" w:lineRule="auto"/>
        <w:ind w:firstLine="567"/>
        <w:jc w:val="right"/>
        <w:rPr>
          <w:rFonts w:ascii="Times New Roman" w:hAnsi="Times New Roman" w:cs="Times New Roman"/>
          <w:sz w:val="28"/>
          <w:szCs w:val="28"/>
        </w:rPr>
      </w:pPr>
    </w:p>
    <w:tbl>
      <w:tblPr>
        <w:tblW w:w="1451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7"/>
        <w:gridCol w:w="3820"/>
        <w:gridCol w:w="1636"/>
        <w:gridCol w:w="1660"/>
        <w:gridCol w:w="1660"/>
        <w:gridCol w:w="1660"/>
        <w:gridCol w:w="1666"/>
      </w:tblGrid>
      <w:tr w:rsidR="004A0FA5" w:rsidRPr="004A0FA5" w14:paraId="0D3C070F" w14:textId="77777777" w:rsidTr="004E0B49">
        <w:trPr>
          <w:trHeight w:val="336"/>
        </w:trPr>
        <w:tc>
          <w:tcPr>
            <w:tcW w:w="2417" w:type="dxa"/>
          </w:tcPr>
          <w:p w14:paraId="24F7AD0E"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1</w:t>
            </w:r>
          </w:p>
        </w:tc>
        <w:tc>
          <w:tcPr>
            <w:tcW w:w="3820" w:type="dxa"/>
          </w:tcPr>
          <w:p w14:paraId="4CB6B9DE"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2</w:t>
            </w:r>
          </w:p>
        </w:tc>
        <w:tc>
          <w:tcPr>
            <w:tcW w:w="1636" w:type="dxa"/>
            <w:vAlign w:val="center"/>
          </w:tcPr>
          <w:p w14:paraId="190553F1"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3</w:t>
            </w:r>
          </w:p>
        </w:tc>
        <w:tc>
          <w:tcPr>
            <w:tcW w:w="1660" w:type="dxa"/>
            <w:vAlign w:val="center"/>
          </w:tcPr>
          <w:p w14:paraId="7C71F34D"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4</w:t>
            </w:r>
          </w:p>
        </w:tc>
        <w:tc>
          <w:tcPr>
            <w:tcW w:w="1660" w:type="dxa"/>
            <w:vAlign w:val="center"/>
          </w:tcPr>
          <w:p w14:paraId="3A8FDE5D"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5</w:t>
            </w:r>
          </w:p>
        </w:tc>
        <w:tc>
          <w:tcPr>
            <w:tcW w:w="1660" w:type="dxa"/>
            <w:vAlign w:val="center"/>
          </w:tcPr>
          <w:p w14:paraId="3C526655"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6</w:t>
            </w:r>
          </w:p>
        </w:tc>
        <w:tc>
          <w:tcPr>
            <w:tcW w:w="1666" w:type="dxa"/>
            <w:vAlign w:val="center"/>
          </w:tcPr>
          <w:p w14:paraId="402CAED5"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7</w:t>
            </w:r>
          </w:p>
        </w:tc>
      </w:tr>
      <w:tr w:rsidR="004A0FA5" w:rsidRPr="004A0FA5" w14:paraId="10A17223" w14:textId="77777777" w:rsidTr="004E0B49">
        <w:trPr>
          <w:trHeight w:val="336"/>
        </w:trPr>
        <w:tc>
          <w:tcPr>
            <w:tcW w:w="2417" w:type="dxa"/>
          </w:tcPr>
          <w:p w14:paraId="52E79095" w14:textId="77777777" w:rsidR="004E0B49" w:rsidRPr="004A0FA5" w:rsidRDefault="004E0B49" w:rsidP="004E0B49">
            <w:pPr>
              <w:spacing w:after="0" w:line="240" w:lineRule="auto"/>
              <w:jc w:val="both"/>
              <w:rPr>
                <w:rFonts w:ascii="Times New Roman" w:hAnsi="Times New Roman" w:cs="Times New Roman"/>
                <w:sz w:val="24"/>
                <w:szCs w:val="24"/>
              </w:rPr>
            </w:pPr>
          </w:p>
        </w:tc>
        <w:tc>
          <w:tcPr>
            <w:tcW w:w="3820" w:type="dxa"/>
          </w:tcPr>
          <w:p w14:paraId="18A27E92"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 флавоноиды</w:t>
            </w:r>
          </w:p>
          <w:p w14:paraId="2CDE63BC"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 xml:space="preserve">к спиртовому раствору препарата прибавляют </w:t>
            </w:r>
            <w:r w:rsidRPr="004A0FA5">
              <w:rPr>
                <w:rFonts w:ascii="Times New Roman" w:hAnsi="Times New Roman" w:cs="Times New Roman"/>
                <w:i/>
                <w:iCs/>
                <w:sz w:val="24"/>
                <w:szCs w:val="24"/>
              </w:rPr>
              <w:t xml:space="preserve">кислоту </w:t>
            </w:r>
            <w:proofErr w:type="spellStart"/>
            <w:r w:rsidRPr="004A0FA5">
              <w:rPr>
                <w:rFonts w:ascii="Times New Roman" w:hAnsi="Times New Roman" w:cs="Times New Roman"/>
                <w:i/>
                <w:iCs/>
                <w:sz w:val="24"/>
                <w:szCs w:val="24"/>
              </w:rPr>
              <w:t>хлороводородную</w:t>
            </w:r>
            <w:proofErr w:type="spellEnd"/>
            <w:r w:rsidRPr="004A0FA5">
              <w:rPr>
                <w:rFonts w:ascii="Times New Roman" w:hAnsi="Times New Roman" w:cs="Times New Roman"/>
                <w:i/>
                <w:iCs/>
                <w:sz w:val="24"/>
                <w:szCs w:val="24"/>
              </w:rPr>
              <w:t xml:space="preserve"> </w:t>
            </w:r>
            <w:r w:rsidRPr="004A0FA5">
              <w:rPr>
                <w:rFonts w:ascii="Times New Roman" w:hAnsi="Times New Roman" w:cs="Times New Roman"/>
                <w:sz w:val="24"/>
                <w:szCs w:val="24"/>
              </w:rPr>
              <w:t>Р, магний Р, нагревают на кипящей водяной бане. Появляется красно-оранжевое окрашивание</w:t>
            </w:r>
          </w:p>
        </w:tc>
        <w:tc>
          <w:tcPr>
            <w:tcW w:w="1636" w:type="dxa"/>
            <w:vAlign w:val="center"/>
          </w:tcPr>
          <w:p w14:paraId="6AA4DBB7"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60" w:type="dxa"/>
            <w:vAlign w:val="center"/>
          </w:tcPr>
          <w:p w14:paraId="518DF311"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60" w:type="dxa"/>
            <w:vAlign w:val="center"/>
          </w:tcPr>
          <w:p w14:paraId="4DB2A91E"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60" w:type="dxa"/>
            <w:vAlign w:val="center"/>
          </w:tcPr>
          <w:p w14:paraId="5A0ECAD9"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66" w:type="dxa"/>
            <w:vAlign w:val="center"/>
          </w:tcPr>
          <w:p w14:paraId="0488D6B4"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r>
      <w:tr w:rsidR="004A0FA5" w:rsidRPr="004A0FA5" w14:paraId="1F2D3050" w14:textId="77777777" w:rsidTr="004E0B49">
        <w:trPr>
          <w:trHeight w:val="559"/>
        </w:trPr>
        <w:tc>
          <w:tcPr>
            <w:tcW w:w="2417" w:type="dxa"/>
          </w:tcPr>
          <w:p w14:paraId="1CA46BC7"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Однородность</w:t>
            </w:r>
          </w:p>
        </w:tc>
        <w:tc>
          <w:tcPr>
            <w:tcW w:w="3820" w:type="dxa"/>
          </w:tcPr>
          <w:p w14:paraId="6AC77A92" w14:textId="77777777" w:rsidR="004E0B49" w:rsidRPr="004A0FA5" w:rsidRDefault="004E0B49" w:rsidP="004E0B49">
            <w:pPr>
              <w:spacing w:after="0" w:line="240" w:lineRule="auto"/>
              <w:jc w:val="both"/>
              <w:rPr>
                <w:rFonts w:ascii="Times New Roman" w:hAnsi="Times New Roman" w:cs="Times New Roman"/>
                <w:bCs/>
                <w:iCs/>
                <w:sz w:val="24"/>
                <w:szCs w:val="24"/>
              </w:rPr>
            </w:pPr>
            <w:r w:rsidRPr="004A0FA5">
              <w:rPr>
                <w:rFonts w:ascii="Times New Roman" w:hAnsi="Times New Roman" w:cs="Times New Roman"/>
                <w:sz w:val="24"/>
                <w:szCs w:val="24"/>
              </w:rPr>
              <w:t xml:space="preserve">препарат должен быть однородным </w:t>
            </w:r>
          </w:p>
        </w:tc>
        <w:tc>
          <w:tcPr>
            <w:tcW w:w="1636" w:type="dxa"/>
            <w:vAlign w:val="center"/>
          </w:tcPr>
          <w:p w14:paraId="01B6259C"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60" w:type="dxa"/>
            <w:vAlign w:val="center"/>
          </w:tcPr>
          <w:p w14:paraId="43CD7ACF"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60" w:type="dxa"/>
            <w:vAlign w:val="center"/>
          </w:tcPr>
          <w:p w14:paraId="3CED2654"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c>
          <w:tcPr>
            <w:tcW w:w="1660" w:type="dxa"/>
            <w:vAlign w:val="center"/>
          </w:tcPr>
          <w:p w14:paraId="70E427CC" w14:textId="77777777" w:rsidR="004E0B49" w:rsidRPr="004A0FA5" w:rsidRDefault="004E0B49" w:rsidP="004E0B49">
            <w:pPr>
              <w:spacing w:after="0" w:line="240" w:lineRule="auto"/>
              <w:jc w:val="both"/>
              <w:rPr>
                <w:rFonts w:ascii="Times New Roman" w:hAnsi="Times New Roman" w:cs="Times New Roman"/>
                <w:sz w:val="24"/>
                <w:szCs w:val="24"/>
                <w:lang w:val="en-US"/>
              </w:rPr>
            </w:pPr>
            <w:r w:rsidRPr="004A0FA5">
              <w:rPr>
                <w:rFonts w:ascii="Times New Roman" w:hAnsi="Times New Roman" w:cs="Times New Roman"/>
                <w:sz w:val="24"/>
                <w:szCs w:val="24"/>
              </w:rPr>
              <w:t>соответствует</w:t>
            </w:r>
          </w:p>
        </w:tc>
        <w:tc>
          <w:tcPr>
            <w:tcW w:w="1666" w:type="dxa"/>
            <w:vAlign w:val="center"/>
          </w:tcPr>
          <w:p w14:paraId="7BD7C1A7"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соответствует</w:t>
            </w:r>
          </w:p>
        </w:tc>
      </w:tr>
      <w:tr w:rsidR="004A0FA5" w:rsidRPr="004A0FA5" w14:paraId="30862B09" w14:textId="77777777" w:rsidTr="004E0B49">
        <w:trPr>
          <w:trHeight w:val="559"/>
        </w:trPr>
        <w:tc>
          <w:tcPr>
            <w:tcW w:w="2417" w:type="dxa"/>
          </w:tcPr>
          <w:p w14:paraId="23A31E4B"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рН</w:t>
            </w:r>
          </w:p>
        </w:tc>
        <w:tc>
          <w:tcPr>
            <w:tcW w:w="3820" w:type="dxa"/>
          </w:tcPr>
          <w:p w14:paraId="43CDE3AF"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От 5.5 до 6.5</w:t>
            </w:r>
          </w:p>
        </w:tc>
        <w:tc>
          <w:tcPr>
            <w:tcW w:w="1636" w:type="dxa"/>
          </w:tcPr>
          <w:p w14:paraId="4CA49281"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6.34±0.01</w:t>
            </w:r>
          </w:p>
        </w:tc>
        <w:tc>
          <w:tcPr>
            <w:tcW w:w="1660" w:type="dxa"/>
          </w:tcPr>
          <w:p w14:paraId="60954836"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6.30±0.01</w:t>
            </w:r>
          </w:p>
        </w:tc>
        <w:tc>
          <w:tcPr>
            <w:tcW w:w="1660" w:type="dxa"/>
          </w:tcPr>
          <w:p w14:paraId="5A00284A"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6.20±0.02</w:t>
            </w:r>
          </w:p>
        </w:tc>
        <w:tc>
          <w:tcPr>
            <w:tcW w:w="1660" w:type="dxa"/>
          </w:tcPr>
          <w:p w14:paraId="53169592"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6.21±0.01</w:t>
            </w:r>
          </w:p>
        </w:tc>
        <w:tc>
          <w:tcPr>
            <w:tcW w:w="1666" w:type="dxa"/>
          </w:tcPr>
          <w:p w14:paraId="2474D117"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6.29±0.02</w:t>
            </w:r>
          </w:p>
        </w:tc>
      </w:tr>
      <w:tr w:rsidR="004A0FA5" w:rsidRPr="004A0FA5" w14:paraId="14FDFC64" w14:textId="77777777" w:rsidTr="004E0B49">
        <w:trPr>
          <w:trHeight w:val="1406"/>
        </w:trPr>
        <w:tc>
          <w:tcPr>
            <w:tcW w:w="2417" w:type="dxa"/>
          </w:tcPr>
          <w:p w14:paraId="262DBD48" w14:textId="77777777" w:rsidR="004E0B49" w:rsidRPr="004A0FA5" w:rsidRDefault="004E0B49" w:rsidP="004E0B49">
            <w:pPr>
              <w:pStyle w:val="a8"/>
              <w:tabs>
                <w:tab w:val="left" w:pos="284"/>
              </w:tabs>
              <w:spacing w:after="0" w:line="240" w:lineRule="auto"/>
              <w:ind w:left="0"/>
              <w:jc w:val="both"/>
              <w:rPr>
                <w:rFonts w:ascii="Times New Roman" w:hAnsi="Times New Roman" w:cs="Times New Roman"/>
                <w:sz w:val="24"/>
                <w:szCs w:val="24"/>
              </w:rPr>
            </w:pPr>
            <w:r w:rsidRPr="004A0FA5">
              <w:rPr>
                <w:rFonts w:ascii="Times New Roman" w:hAnsi="Times New Roman" w:cs="Times New Roman"/>
                <w:sz w:val="24"/>
                <w:szCs w:val="24"/>
              </w:rPr>
              <w:t>Количественное определение</w:t>
            </w:r>
          </w:p>
          <w:p w14:paraId="43C331CC"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 содержание дубильных веществ</w:t>
            </w:r>
          </w:p>
        </w:tc>
        <w:tc>
          <w:tcPr>
            <w:tcW w:w="3820" w:type="dxa"/>
          </w:tcPr>
          <w:p w14:paraId="325A3341" w14:textId="77777777" w:rsidR="004E0B49" w:rsidRPr="004A0FA5" w:rsidRDefault="004E0B49" w:rsidP="004E0B49">
            <w:pPr>
              <w:spacing w:after="0" w:line="240" w:lineRule="auto"/>
              <w:jc w:val="both"/>
              <w:rPr>
                <w:rFonts w:ascii="Times New Roman" w:hAnsi="Times New Roman" w:cs="Times New Roman"/>
                <w:bCs/>
                <w:iCs/>
                <w:sz w:val="24"/>
                <w:szCs w:val="24"/>
              </w:rPr>
            </w:pPr>
            <w:r w:rsidRPr="004A0FA5">
              <w:rPr>
                <w:rFonts w:ascii="Times New Roman" w:hAnsi="Times New Roman" w:cs="Times New Roman"/>
                <w:sz w:val="24"/>
                <w:szCs w:val="24"/>
              </w:rPr>
              <w:t>Не менее 0.75 %</w:t>
            </w:r>
          </w:p>
        </w:tc>
        <w:tc>
          <w:tcPr>
            <w:tcW w:w="1636" w:type="dxa"/>
          </w:tcPr>
          <w:p w14:paraId="496D1DC7"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0.96±0.02</w:t>
            </w:r>
          </w:p>
        </w:tc>
        <w:tc>
          <w:tcPr>
            <w:tcW w:w="1660" w:type="dxa"/>
          </w:tcPr>
          <w:p w14:paraId="7A1C3AF9"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0.96±0.04</w:t>
            </w:r>
          </w:p>
        </w:tc>
        <w:tc>
          <w:tcPr>
            <w:tcW w:w="1660" w:type="dxa"/>
          </w:tcPr>
          <w:p w14:paraId="280F60F0"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0.95±0.07</w:t>
            </w:r>
          </w:p>
        </w:tc>
        <w:tc>
          <w:tcPr>
            <w:tcW w:w="1660" w:type="dxa"/>
          </w:tcPr>
          <w:p w14:paraId="7106A20A"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0.95±0.05</w:t>
            </w:r>
          </w:p>
        </w:tc>
        <w:tc>
          <w:tcPr>
            <w:tcW w:w="1666" w:type="dxa"/>
          </w:tcPr>
          <w:p w14:paraId="26834515"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0.94±0.06</w:t>
            </w:r>
          </w:p>
        </w:tc>
      </w:tr>
      <w:tr w:rsidR="004A0FA5" w:rsidRPr="004A0FA5" w14:paraId="0896110F" w14:textId="77777777" w:rsidTr="004E0B49">
        <w:trPr>
          <w:trHeight w:val="287"/>
        </w:trPr>
        <w:tc>
          <w:tcPr>
            <w:tcW w:w="2417" w:type="dxa"/>
            <w:tcBorders>
              <w:bottom w:val="single" w:sz="4" w:space="0" w:color="auto"/>
            </w:tcBorders>
          </w:tcPr>
          <w:p w14:paraId="6EC83FEC"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Микробиологическая чистота*</w:t>
            </w:r>
          </w:p>
        </w:tc>
        <w:tc>
          <w:tcPr>
            <w:tcW w:w="3820" w:type="dxa"/>
            <w:tcBorders>
              <w:bottom w:val="single" w:sz="4" w:space="0" w:color="auto"/>
            </w:tcBorders>
          </w:tcPr>
          <w:p w14:paraId="13493866"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 xml:space="preserve">В 1 г препарата допускается наличие не более 100 аэробных бактерий, дрожжевых и плесневых грибов (суммарно).  Отсутствуют бактерии семейства </w:t>
            </w:r>
            <w:proofErr w:type="spellStart"/>
            <w:r w:rsidRPr="004A0FA5">
              <w:rPr>
                <w:rFonts w:ascii="Times New Roman" w:hAnsi="Times New Roman" w:cs="Times New Roman"/>
                <w:i/>
                <w:iCs/>
                <w:sz w:val="24"/>
                <w:szCs w:val="24"/>
              </w:rPr>
              <w:t>Enterobacteriaceae</w:t>
            </w:r>
            <w:proofErr w:type="spellEnd"/>
            <w:r w:rsidRPr="004A0FA5">
              <w:rPr>
                <w:rFonts w:ascii="Times New Roman" w:hAnsi="Times New Roman" w:cs="Times New Roman"/>
                <w:i/>
                <w:iCs/>
                <w:sz w:val="24"/>
                <w:szCs w:val="24"/>
              </w:rPr>
              <w:t xml:space="preserve">, </w:t>
            </w:r>
            <w:proofErr w:type="spellStart"/>
            <w:proofErr w:type="gramStart"/>
            <w:r w:rsidRPr="004A0FA5">
              <w:rPr>
                <w:rFonts w:ascii="Times New Roman" w:hAnsi="Times New Roman" w:cs="Times New Roman"/>
                <w:i/>
                <w:iCs/>
                <w:sz w:val="24"/>
                <w:szCs w:val="24"/>
              </w:rPr>
              <w:t>Pseudomonas</w:t>
            </w:r>
            <w:proofErr w:type="spellEnd"/>
            <w:r w:rsidRPr="004A0FA5">
              <w:rPr>
                <w:rFonts w:ascii="Times New Roman" w:hAnsi="Times New Roman" w:cs="Times New Roman"/>
                <w:i/>
                <w:iCs/>
                <w:sz w:val="24"/>
                <w:szCs w:val="24"/>
              </w:rPr>
              <w:t xml:space="preserve">  </w:t>
            </w:r>
            <w:proofErr w:type="spellStart"/>
            <w:r w:rsidRPr="004A0FA5">
              <w:rPr>
                <w:rFonts w:ascii="Times New Roman" w:hAnsi="Times New Roman" w:cs="Times New Roman"/>
                <w:i/>
                <w:iCs/>
                <w:sz w:val="24"/>
                <w:szCs w:val="24"/>
              </w:rPr>
              <w:t>aeruginosae</w:t>
            </w:r>
            <w:proofErr w:type="spellEnd"/>
            <w:proofErr w:type="gramEnd"/>
            <w:r w:rsidRPr="004A0FA5">
              <w:rPr>
                <w:rFonts w:ascii="Times New Roman" w:hAnsi="Times New Roman" w:cs="Times New Roman"/>
                <w:i/>
                <w:iCs/>
                <w:sz w:val="24"/>
                <w:szCs w:val="24"/>
              </w:rPr>
              <w:t xml:space="preserve">, </w:t>
            </w:r>
            <w:proofErr w:type="spellStart"/>
            <w:r w:rsidRPr="004A0FA5">
              <w:rPr>
                <w:rFonts w:ascii="Times New Roman" w:hAnsi="Times New Roman" w:cs="Times New Roman"/>
                <w:i/>
                <w:iCs/>
                <w:sz w:val="24"/>
                <w:szCs w:val="24"/>
              </w:rPr>
              <w:t>Staphylococcus</w:t>
            </w:r>
            <w:proofErr w:type="spellEnd"/>
            <w:r w:rsidRPr="004A0FA5">
              <w:rPr>
                <w:rFonts w:ascii="Times New Roman" w:hAnsi="Times New Roman" w:cs="Times New Roman"/>
                <w:i/>
                <w:iCs/>
                <w:sz w:val="24"/>
                <w:szCs w:val="24"/>
              </w:rPr>
              <w:t xml:space="preserve"> </w:t>
            </w:r>
            <w:proofErr w:type="spellStart"/>
            <w:r w:rsidRPr="004A0FA5">
              <w:rPr>
                <w:rFonts w:ascii="Times New Roman" w:hAnsi="Times New Roman" w:cs="Times New Roman"/>
                <w:i/>
                <w:iCs/>
                <w:sz w:val="24"/>
                <w:szCs w:val="24"/>
              </w:rPr>
              <w:t>aureus</w:t>
            </w:r>
            <w:proofErr w:type="spellEnd"/>
          </w:p>
        </w:tc>
        <w:tc>
          <w:tcPr>
            <w:tcW w:w="1636" w:type="dxa"/>
            <w:tcBorders>
              <w:bottom w:val="single" w:sz="4" w:space="0" w:color="auto"/>
            </w:tcBorders>
            <w:vAlign w:val="center"/>
          </w:tcPr>
          <w:p w14:paraId="7B0557AD"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выдерживает</w:t>
            </w:r>
          </w:p>
        </w:tc>
        <w:tc>
          <w:tcPr>
            <w:tcW w:w="1660" w:type="dxa"/>
            <w:tcBorders>
              <w:bottom w:val="single" w:sz="4" w:space="0" w:color="auto"/>
            </w:tcBorders>
            <w:vAlign w:val="center"/>
          </w:tcPr>
          <w:p w14:paraId="170171A6"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выдерживает</w:t>
            </w:r>
          </w:p>
        </w:tc>
        <w:tc>
          <w:tcPr>
            <w:tcW w:w="1660" w:type="dxa"/>
            <w:tcBorders>
              <w:bottom w:val="single" w:sz="4" w:space="0" w:color="auto"/>
            </w:tcBorders>
            <w:vAlign w:val="center"/>
          </w:tcPr>
          <w:p w14:paraId="2D71B310"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выдерживает</w:t>
            </w:r>
          </w:p>
        </w:tc>
        <w:tc>
          <w:tcPr>
            <w:tcW w:w="1660" w:type="dxa"/>
            <w:tcBorders>
              <w:bottom w:val="single" w:sz="4" w:space="0" w:color="auto"/>
            </w:tcBorders>
            <w:vAlign w:val="center"/>
          </w:tcPr>
          <w:p w14:paraId="7DEF4AC5"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выдерживает</w:t>
            </w:r>
          </w:p>
        </w:tc>
        <w:tc>
          <w:tcPr>
            <w:tcW w:w="1666" w:type="dxa"/>
            <w:tcBorders>
              <w:bottom w:val="single" w:sz="4" w:space="0" w:color="auto"/>
            </w:tcBorders>
            <w:vAlign w:val="center"/>
          </w:tcPr>
          <w:p w14:paraId="60145F3A" w14:textId="77777777" w:rsidR="004E0B49" w:rsidRPr="004A0FA5" w:rsidRDefault="004E0B49" w:rsidP="004E0B49">
            <w:pPr>
              <w:spacing w:after="0" w:line="240" w:lineRule="auto"/>
              <w:jc w:val="both"/>
              <w:rPr>
                <w:rFonts w:ascii="Times New Roman" w:hAnsi="Times New Roman" w:cs="Times New Roman"/>
                <w:sz w:val="24"/>
                <w:szCs w:val="24"/>
              </w:rPr>
            </w:pPr>
            <w:r w:rsidRPr="004A0FA5">
              <w:rPr>
                <w:rFonts w:ascii="Times New Roman" w:hAnsi="Times New Roman" w:cs="Times New Roman"/>
                <w:sz w:val="24"/>
                <w:szCs w:val="24"/>
              </w:rPr>
              <w:t>выдерживает</w:t>
            </w:r>
          </w:p>
        </w:tc>
      </w:tr>
    </w:tbl>
    <w:p w14:paraId="00192FE4" w14:textId="77777777" w:rsidR="004E0B49" w:rsidRPr="004A0FA5" w:rsidRDefault="004E0B49" w:rsidP="004E0B49">
      <w:pPr>
        <w:tabs>
          <w:tab w:val="left" w:pos="4137"/>
        </w:tabs>
        <w:spacing w:after="0" w:line="240" w:lineRule="auto"/>
        <w:rPr>
          <w:rFonts w:ascii="Times New Roman" w:hAnsi="Times New Roman" w:cs="Times New Roman"/>
          <w:sz w:val="2"/>
          <w:szCs w:val="2"/>
        </w:rPr>
      </w:pPr>
    </w:p>
    <w:p w14:paraId="614EDD39" w14:textId="77777777" w:rsidR="004E0B49" w:rsidRPr="004A0FA5" w:rsidRDefault="004E0B49" w:rsidP="004E0B49">
      <w:pPr>
        <w:spacing w:after="0" w:line="240" w:lineRule="auto"/>
        <w:ind w:firstLine="567"/>
        <w:jc w:val="right"/>
        <w:rPr>
          <w:rFonts w:ascii="Times New Roman" w:hAnsi="Times New Roman" w:cs="Times New Roman"/>
          <w:sz w:val="28"/>
          <w:szCs w:val="28"/>
        </w:rPr>
      </w:pPr>
    </w:p>
    <w:p w14:paraId="2989B1AC" w14:textId="77777777" w:rsidR="004E0B49" w:rsidRPr="004A0FA5" w:rsidRDefault="004E0B49" w:rsidP="004E0B49">
      <w:pPr>
        <w:spacing w:after="0" w:line="240" w:lineRule="auto"/>
        <w:ind w:firstLine="567"/>
        <w:jc w:val="right"/>
        <w:rPr>
          <w:rFonts w:ascii="Times New Roman" w:hAnsi="Times New Roman" w:cs="Times New Roman"/>
          <w:sz w:val="28"/>
          <w:szCs w:val="28"/>
        </w:rPr>
      </w:pPr>
    </w:p>
    <w:p w14:paraId="2271CC0F" w14:textId="77777777" w:rsidR="004E0B49" w:rsidRPr="004A0FA5" w:rsidRDefault="004E0B49" w:rsidP="004E0B49">
      <w:pPr>
        <w:spacing w:after="0" w:line="240" w:lineRule="auto"/>
        <w:rPr>
          <w:rFonts w:ascii="Times New Roman" w:hAnsi="Times New Roman" w:cs="Times New Roman"/>
          <w:sz w:val="28"/>
          <w:szCs w:val="28"/>
        </w:rPr>
      </w:pPr>
    </w:p>
    <w:sectPr w:rsidR="004E0B49" w:rsidRPr="004A0FA5" w:rsidSect="006B43AE">
      <w:pgSz w:w="16838" w:h="11906" w:orient="landscape"/>
      <w:pgMar w:top="1701"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8C74A1" w14:textId="77777777" w:rsidR="0060728E" w:rsidRDefault="0060728E" w:rsidP="00614118">
      <w:pPr>
        <w:spacing w:after="0" w:line="240" w:lineRule="auto"/>
      </w:pPr>
      <w:r>
        <w:separator/>
      </w:r>
    </w:p>
  </w:endnote>
  <w:endnote w:type="continuationSeparator" w:id="0">
    <w:p w14:paraId="7FAB8A5C" w14:textId="77777777" w:rsidR="0060728E" w:rsidRDefault="0060728E" w:rsidP="006141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Yu Gothic UI Semilight">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8"/>
        <w:szCs w:val="28"/>
      </w:rPr>
      <w:id w:val="-1846077752"/>
      <w:docPartObj>
        <w:docPartGallery w:val="Page Numbers (Bottom of Page)"/>
        <w:docPartUnique/>
      </w:docPartObj>
    </w:sdtPr>
    <w:sdtContent>
      <w:p w14:paraId="660E382A" w14:textId="77777777" w:rsidR="006D3655" w:rsidRPr="00402251" w:rsidRDefault="002E296D">
        <w:pPr>
          <w:pStyle w:val="af0"/>
          <w:jc w:val="center"/>
          <w:rPr>
            <w:rFonts w:ascii="Times New Roman" w:hAnsi="Times New Roman" w:cs="Times New Roman"/>
            <w:sz w:val="28"/>
            <w:szCs w:val="28"/>
          </w:rPr>
        </w:pPr>
        <w:r w:rsidRPr="00402251">
          <w:rPr>
            <w:rFonts w:ascii="Times New Roman" w:hAnsi="Times New Roman" w:cs="Times New Roman"/>
            <w:sz w:val="28"/>
            <w:szCs w:val="28"/>
          </w:rPr>
          <w:fldChar w:fldCharType="begin"/>
        </w:r>
        <w:r w:rsidR="006D3655" w:rsidRPr="00402251">
          <w:rPr>
            <w:rFonts w:ascii="Times New Roman" w:hAnsi="Times New Roman" w:cs="Times New Roman"/>
            <w:sz w:val="28"/>
            <w:szCs w:val="28"/>
          </w:rPr>
          <w:instrText>PAGE   \* MERGEFORMAT</w:instrText>
        </w:r>
        <w:r w:rsidRPr="00402251">
          <w:rPr>
            <w:rFonts w:ascii="Times New Roman" w:hAnsi="Times New Roman" w:cs="Times New Roman"/>
            <w:sz w:val="28"/>
            <w:szCs w:val="28"/>
          </w:rPr>
          <w:fldChar w:fldCharType="separate"/>
        </w:r>
        <w:r w:rsidR="004C44C3">
          <w:rPr>
            <w:rFonts w:ascii="Times New Roman" w:hAnsi="Times New Roman" w:cs="Times New Roman"/>
            <w:noProof/>
            <w:sz w:val="28"/>
            <w:szCs w:val="28"/>
          </w:rPr>
          <w:t>204</w:t>
        </w:r>
        <w:r w:rsidRPr="00402251">
          <w:rPr>
            <w:rFonts w:ascii="Times New Roman" w:hAnsi="Times New Roman" w:cs="Times New Roman"/>
            <w:sz w:val="28"/>
            <w:szCs w:val="28"/>
          </w:rPr>
          <w:fldChar w:fldCharType="end"/>
        </w:r>
      </w:p>
    </w:sdtContent>
  </w:sdt>
  <w:p w14:paraId="4A8D9992" w14:textId="77777777" w:rsidR="006D3655" w:rsidRDefault="006D3655">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499DE1" w14:textId="77777777" w:rsidR="0060728E" w:rsidRDefault="0060728E" w:rsidP="00614118">
      <w:pPr>
        <w:spacing w:after="0" w:line="240" w:lineRule="auto"/>
      </w:pPr>
      <w:r>
        <w:separator/>
      </w:r>
    </w:p>
  </w:footnote>
  <w:footnote w:type="continuationSeparator" w:id="0">
    <w:p w14:paraId="0F2B2DC0" w14:textId="77777777" w:rsidR="0060728E" w:rsidRDefault="0060728E" w:rsidP="006141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4FB48BF"/>
    <w:multiLevelType w:val="multilevel"/>
    <w:tmpl w:val="27345ADE"/>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5B11213"/>
    <w:multiLevelType w:val="hybridMultilevel"/>
    <w:tmpl w:val="1E2AB9B8"/>
    <w:lvl w:ilvl="0" w:tplc="4FD0543A">
      <w:start w:val="1"/>
      <w:numFmt w:val="decimal"/>
      <w:lvlText w:val="(%1)"/>
      <w:lvlJc w:val="left"/>
      <w:pPr>
        <w:ind w:left="720" w:hanging="360"/>
      </w:pPr>
      <w:rPr>
        <w:rFonts w:ascii="Times New Roman" w:hAnsi="Times New Roman" w:cs="Times New Roman" w:hint="default"/>
        <w:sz w:val="28"/>
        <w:szCs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A7B37BB"/>
    <w:multiLevelType w:val="multilevel"/>
    <w:tmpl w:val="8D30D37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B95092B"/>
    <w:multiLevelType w:val="hybridMultilevel"/>
    <w:tmpl w:val="CD42F45E"/>
    <w:lvl w:ilvl="0" w:tplc="69CA04E8">
      <w:start w:val="1"/>
      <w:numFmt w:val="decimal"/>
      <w:lvlText w:val="%1."/>
      <w:lvlJc w:val="left"/>
      <w:pPr>
        <w:tabs>
          <w:tab w:val="num" w:pos="720"/>
        </w:tabs>
        <w:ind w:left="720" w:hanging="360"/>
      </w:pPr>
    </w:lvl>
    <w:lvl w:ilvl="1" w:tplc="B4EE9792">
      <w:start w:val="1"/>
      <w:numFmt w:val="decimal"/>
      <w:lvlText w:val="%2."/>
      <w:lvlJc w:val="left"/>
      <w:pPr>
        <w:tabs>
          <w:tab w:val="num" w:pos="1440"/>
        </w:tabs>
        <w:ind w:left="1440" w:hanging="360"/>
      </w:pPr>
    </w:lvl>
    <w:lvl w:ilvl="2" w:tplc="22B022B4" w:tentative="1">
      <w:start w:val="1"/>
      <w:numFmt w:val="decimal"/>
      <w:lvlText w:val="%3."/>
      <w:lvlJc w:val="left"/>
      <w:pPr>
        <w:tabs>
          <w:tab w:val="num" w:pos="2160"/>
        </w:tabs>
        <w:ind w:left="2160" w:hanging="360"/>
      </w:pPr>
    </w:lvl>
    <w:lvl w:ilvl="3" w:tplc="9418D95E" w:tentative="1">
      <w:start w:val="1"/>
      <w:numFmt w:val="decimal"/>
      <w:lvlText w:val="%4."/>
      <w:lvlJc w:val="left"/>
      <w:pPr>
        <w:tabs>
          <w:tab w:val="num" w:pos="2880"/>
        </w:tabs>
        <w:ind w:left="2880" w:hanging="360"/>
      </w:pPr>
    </w:lvl>
    <w:lvl w:ilvl="4" w:tplc="9C005450" w:tentative="1">
      <w:start w:val="1"/>
      <w:numFmt w:val="decimal"/>
      <w:lvlText w:val="%5."/>
      <w:lvlJc w:val="left"/>
      <w:pPr>
        <w:tabs>
          <w:tab w:val="num" w:pos="3600"/>
        </w:tabs>
        <w:ind w:left="3600" w:hanging="360"/>
      </w:pPr>
    </w:lvl>
    <w:lvl w:ilvl="5" w:tplc="ED486B56" w:tentative="1">
      <w:start w:val="1"/>
      <w:numFmt w:val="decimal"/>
      <w:lvlText w:val="%6."/>
      <w:lvlJc w:val="left"/>
      <w:pPr>
        <w:tabs>
          <w:tab w:val="num" w:pos="4320"/>
        </w:tabs>
        <w:ind w:left="4320" w:hanging="360"/>
      </w:pPr>
    </w:lvl>
    <w:lvl w:ilvl="6" w:tplc="18B64D66" w:tentative="1">
      <w:start w:val="1"/>
      <w:numFmt w:val="decimal"/>
      <w:lvlText w:val="%7."/>
      <w:lvlJc w:val="left"/>
      <w:pPr>
        <w:tabs>
          <w:tab w:val="num" w:pos="5040"/>
        </w:tabs>
        <w:ind w:left="5040" w:hanging="360"/>
      </w:pPr>
    </w:lvl>
    <w:lvl w:ilvl="7" w:tplc="9E58054A" w:tentative="1">
      <w:start w:val="1"/>
      <w:numFmt w:val="decimal"/>
      <w:lvlText w:val="%8."/>
      <w:lvlJc w:val="left"/>
      <w:pPr>
        <w:tabs>
          <w:tab w:val="num" w:pos="5760"/>
        </w:tabs>
        <w:ind w:left="5760" w:hanging="360"/>
      </w:pPr>
    </w:lvl>
    <w:lvl w:ilvl="8" w:tplc="50A8B8CE" w:tentative="1">
      <w:start w:val="1"/>
      <w:numFmt w:val="decimal"/>
      <w:lvlText w:val="%9."/>
      <w:lvlJc w:val="left"/>
      <w:pPr>
        <w:tabs>
          <w:tab w:val="num" w:pos="6480"/>
        </w:tabs>
        <w:ind w:left="6480" w:hanging="360"/>
      </w:pPr>
    </w:lvl>
  </w:abstractNum>
  <w:abstractNum w:abstractNumId="5" w15:restartNumberingAfterBreak="0">
    <w:nsid w:val="0D1624F1"/>
    <w:multiLevelType w:val="hybridMultilevel"/>
    <w:tmpl w:val="F20C79B2"/>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6" w15:restartNumberingAfterBreak="0">
    <w:nsid w:val="0D6921A6"/>
    <w:multiLevelType w:val="multilevel"/>
    <w:tmpl w:val="CA0E25BA"/>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ascii="Times New Roman" w:hAnsi="Times New Roman" w:cs="Times New Roman" w:hint="default"/>
        <w:sz w:val="24"/>
      </w:rPr>
    </w:lvl>
    <w:lvl w:ilvl="2">
      <w:start w:val="1"/>
      <w:numFmt w:val="decimal"/>
      <w:isLgl/>
      <w:lvlText w:val="%1.%2.%3."/>
      <w:lvlJc w:val="left"/>
      <w:pPr>
        <w:ind w:left="2007" w:hanging="720"/>
      </w:pPr>
      <w:rPr>
        <w:rFonts w:ascii="Times New Roman" w:hAnsi="Times New Roman" w:cs="Times New Roman" w:hint="default"/>
        <w:sz w:val="24"/>
      </w:rPr>
    </w:lvl>
    <w:lvl w:ilvl="3">
      <w:start w:val="1"/>
      <w:numFmt w:val="decimal"/>
      <w:isLgl/>
      <w:lvlText w:val="%1.%2.%3.%4."/>
      <w:lvlJc w:val="left"/>
      <w:pPr>
        <w:ind w:left="2727" w:hanging="1080"/>
      </w:pPr>
      <w:rPr>
        <w:rFonts w:ascii="Times New Roman" w:hAnsi="Times New Roman" w:cs="Times New Roman" w:hint="default"/>
        <w:sz w:val="24"/>
      </w:rPr>
    </w:lvl>
    <w:lvl w:ilvl="4">
      <w:start w:val="1"/>
      <w:numFmt w:val="decimal"/>
      <w:isLgl/>
      <w:lvlText w:val="%1.%2.%3.%4.%5."/>
      <w:lvlJc w:val="left"/>
      <w:pPr>
        <w:ind w:left="3087" w:hanging="1080"/>
      </w:pPr>
      <w:rPr>
        <w:rFonts w:ascii="Times New Roman" w:hAnsi="Times New Roman" w:cs="Times New Roman" w:hint="default"/>
        <w:sz w:val="24"/>
      </w:rPr>
    </w:lvl>
    <w:lvl w:ilvl="5">
      <w:start w:val="1"/>
      <w:numFmt w:val="decimal"/>
      <w:isLgl/>
      <w:lvlText w:val="%1.%2.%3.%4.%5.%6."/>
      <w:lvlJc w:val="left"/>
      <w:pPr>
        <w:ind w:left="3807" w:hanging="1440"/>
      </w:pPr>
      <w:rPr>
        <w:rFonts w:ascii="Times New Roman" w:hAnsi="Times New Roman" w:cs="Times New Roman" w:hint="default"/>
        <w:sz w:val="24"/>
      </w:rPr>
    </w:lvl>
    <w:lvl w:ilvl="6">
      <w:start w:val="1"/>
      <w:numFmt w:val="decimal"/>
      <w:isLgl/>
      <w:lvlText w:val="%1.%2.%3.%4.%5.%6.%7."/>
      <w:lvlJc w:val="left"/>
      <w:pPr>
        <w:ind w:left="4527" w:hanging="1800"/>
      </w:pPr>
      <w:rPr>
        <w:rFonts w:ascii="Times New Roman" w:hAnsi="Times New Roman" w:cs="Times New Roman" w:hint="default"/>
        <w:sz w:val="24"/>
      </w:rPr>
    </w:lvl>
    <w:lvl w:ilvl="7">
      <w:start w:val="1"/>
      <w:numFmt w:val="decimal"/>
      <w:isLgl/>
      <w:lvlText w:val="%1.%2.%3.%4.%5.%6.%7.%8."/>
      <w:lvlJc w:val="left"/>
      <w:pPr>
        <w:ind w:left="4887" w:hanging="1800"/>
      </w:pPr>
      <w:rPr>
        <w:rFonts w:ascii="Times New Roman" w:hAnsi="Times New Roman" w:cs="Times New Roman" w:hint="default"/>
        <w:sz w:val="24"/>
      </w:rPr>
    </w:lvl>
    <w:lvl w:ilvl="8">
      <w:start w:val="1"/>
      <w:numFmt w:val="decimal"/>
      <w:isLgl/>
      <w:lvlText w:val="%1.%2.%3.%4.%5.%6.%7.%8.%9."/>
      <w:lvlJc w:val="left"/>
      <w:pPr>
        <w:ind w:left="5607" w:hanging="2160"/>
      </w:pPr>
      <w:rPr>
        <w:rFonts w:ascii="Times New Roman" w:hAnsi="Times New Roman" w:cs="Times New Roman" w:hint="default"/>
        <w:sz w:val="24"/>
      </w:rPr>
    </w:lvl>
  </w:abstractNum>
  <w:abstractNum w:abstractNumId="7" w15:restartNumberingAfterBreak="0">
    <w:nsid w:val="111B7C49"/>
    <w:multiLevelType w:val="hybridMultilevel"/>
    <w:tmpl w:val="44803A6A"/>
    <w:lvl w:ilvl="0" w:tplc="1D0844F2">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8" w15:restartNumberingAfterBreak="0">
    <w:nsid w:val="11A064B3"/>
    <w:multiLevelType w:val="multilevel"/>
    <w:tmpl w:val="DD5CCF80"/>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9" w15:restartNumberingAfterBreak="0">
    <w:nsid w:val="13CE7D84"/>
    <w:multiLevelType w:val="multilevel"/>
    <w:tmpl w:val="22C09406"/>
    <w:lvl w:ilvl="0">
      <w:start w:val="1"/>
      <w:numFmt w:val="decimal"/>
      <w:lvlText w:val="%1."/>
      <w:lvlJc w:val="left"/>
      <w:pPr>
        <w:ind w:left="432" w:hanging="432"/>
      </w:pPr>
      <w:rPr>
        <w:rFonts w:hint="default"/>
      </w:rPr>
    </w:lvl>
    <w:lvl w:ilvl="1">
      <w:start w:val="5"/>
      <w:numFmt w:val="decimal"/>
      <w:lvlText w:val="%1.%2."/>
      <w:lvlJc w:val="left"/>
      <w:pPr>
        <w:ind w:left="1713"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49E3827"/>
    <w:multiLevelType w:val="hybridMultilevel"/>
    <w:tmpl w:val="616E4388"/>
    <w:lvl w:ilvl="0" w:tplc="F39A14E8">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1" w15:restartNumberingAfterBreak="0">
    <w:nsid w:val="21F90DD2"/>
    <w:multiLevelType w:val="hybridMultilevel"/>
    <w:tmpl w:val="B08690A2"/>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2" w15:restartNumberingAfterBreak="0">
    <w:nsid w:val="233E44F3"/>
    <w:multiLevelType w:val="multilevel"/>
    <w:tmpl w:val="ADCA9924"/>
    <w:lvl w:ilvl="0">
      <w:start w:val="2"/>
      <w:numFmt w:val="decimal"/>
      <w:lvlText w:val="%1."/>
      <w:lvlJc w:val="left"/>
      <w:pPr>
        <w:ind w:left="648" w:hanging="648"/>
      </w:pPr>
      <w:rPr>
        <w:rFonts w:hint="default"/>
      </w:rPr>
    </w:lvl>
    <w:lvl w:ilvl="1">
      <w:start w:val="4"/>
      <w:numFmt w:val="decimal"/>
      <w:lvlText w:val="%1.%2."/>
      <w:lvlJc w:val="left"/>
      <w:pPr>
        <w:ind w:left="1260" w:hanging="72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3" w15:restartNumberingAfterBreak="0">
    <w:nsid w:val="269A2028"/>
    <w:multiLevelType w:val="hybridMultilevel"/>
    <w:tmpl w:val="0B287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D12328"/>
    <w:multiLevelType w:val="hybridMultilevel"/>
    <w:tmpl w:val="BAD40578"/>
    <w:lvl w:ilvl="0" w:tplc="46A6DACE">
      <w:start w:val="1"/>
      <w:numFmt w:val="decimal"/>
      <w:lvlText w:val="%1."/>
      <w:lvlJc w:val="left"/>
      <w:pPr>
        <w:tabs>
          <w:tab w:val="num" w:pos="720"/>
        </w:tabs>
        <w:ind w:left="720" w:hanging="360"/>
      </w:pPr>
    </w:lvl>
    <w:lvl w:ilvl="1" w:tplc="C0AE50CC" w:tentative="1">
      <w:start w:val="1"/>
      <w:numFmt w:val="decimal"/>
      <w:lvlText w:val="%2."/>
      <w:lvlJc w:val="left"/>
      <w:pPr>
        <w:tabs>
          <w:tab w:val="num" w:pos="1440"/>
        </w:tabs>
        <w:ind w:left="1440" w:hanging="360"/>
      </w:pPr>
    </w:lvl>
    <w:lvl w:ilvl="2" w:tplc="171E507C" w:tentative="1">
      <w:start w:val="1"/>
      <w:numFmt w:val="decimal"/>
      <w:lvlText w:val="%3."/>
      <w:lvlJc w:val="left"/>
      <w:pPr>
        <w:tabs>
          <w:tab w:val="num" w:pos="2160"/>
        </w:tabs>
        <w:ind w:left="2160" w:hanging="360"/>
      </w:pPr>
    </w:lvl>
    <w:lvl w:ilvl="3" w:tplc="071ACD92" w:tentative="1">
      <w:start w:val="1"/>
      <w:numFmt w:val="decimal"/>
      <w:lvlText w:val="%4."/>
      <w:lvlJc w:val="left"/>
      <w:pPr>
        <w:tabs>
          <w:tab w:val="num" w:pos="2880"/>
        </w:tabs>
        <w:ind w:left="2880" w:hanging="360"/>
      </w:pPr>
    </w:lvl>
    <w:lvl w:ilvl="4" w:tplc="E926EDDC" w:tentative="1">
      <w:start w:val="1"/>
      <w:numFmt w:val="decimal"/>
      <w:lvlText w:val="%5."/>
      <w:lvlJc w:val="left"/>
      <w:pPr>
        <w:tabs>
          <w:tab w:val="num" w:pos="3600"/>
        </w:tabs>
        <w:ind w:left="3600" w:hanging="360"/>
      </w:pPr>
    </w:lvl>
    <w:lvl w:ilvl="5" w:tplc="D080749C" w:tentative="1">
      <w:start w:val="1"/>
      <w:numFmt w:val="decimal"/>
      <w:lvlText w:val="%6."/>
      <w:lvlJc w:val="left"/>
      <w:pPr>
        <w:tabs>
          <w:tab w:val="num" w:pos="4320"/>
        </w:tabs>
        <w:ind w:left="4320" w:hanging="360"/>
      </w:pPr>
    </w:lvl>
    <w:lvl w:ilvl="6" w:tplc="EC2AC8DC" w:tentative="1">
      <w:start w:val="1"/>
      <w:numFmt w:val="decimal"/>
      <w:lvlText w:val="%7."/>
      <w:lvlJc w:val="left"/>
      <w:pPr>
        <w:tabs>
          <w:tab w:val="num" w:pos="5040"/>
        </w:tabs>
        <w:ind w:left="5040" w:hanging="360"/>
      </w:pPr>
    </w:lvl>
    <w:lvl w:ilvl="7" w:tplc="2AF8E1DA" w:tentative="1">
      <w:start w:val="1"/>
      <w:numFmt w:val="decimal"/>
      <w:lvlText w:val="%8."/>
      <w:lvlJc w:val="left"/>
      <w:pPr>
        <w:tabs>
          <w:tab w:val="num" w:pos="5760"/>
        </w:tabs>
        <w:ind w:left="5760" w:hanging="360"/>
      </w:pPr>
    </w:lvl>
    <w:lvl w:ilvl="8" w:tplc="0C4AC41C" w:tentative="1">
      <w:start w:val="1"/>
      <w:numFmt w:val="decimal"/>
      <w:lvlText w:val="%9."/>
      <w:lvlJc w:val="left"/>
      <w:pPr>
        <w:tabs>
          <w:tab w:val="num" w:pos="6480"/>
        </w:tabs>
        <w:ind w:left="6480" w:hanging="360"/>
      </w:pPr>
    </w:lvl>
  </w:abstractNum>
  <w:abstractNum w:abstractNumId="15" w15:restartNumberingAfterBreak="0">
    <w:nsid w:val="2B1156BF"/>
    <w:multiLevelType w:val="hybridMultilevel"/>
    <w:tmpl w:val="4CB08D32"/>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6" w15:restartNumberingAfterBreak="0">
    <w:nsid w:val="2F3F30C1"/>
    <w:multiLevelType w:val="hybridMultilevel"/>
    <w:tmpl w:val="9F726014"/>
    <w:lvl w:ilvl="0" w:tplc="5518F5DE">
      <w:start w:val="1"/>
      <w:numFmt w:val="decimal"/>
      <w:lvlText w:val="%1."/>
      <w:lvlJc w:val="left"/>
      <w:pPr>
        <w:ind w:left="720" w:hanging="360"/>
      </w:pPr>
      <w:rPr>
        <w:rFonts w:hint="default"/>
        <w:b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312108F8"/>
    <w:multiLevelType w:val="hybridMultilevel"/>
    <w:tmpl w:val="8FB0C6B4"/>
    <w:lvl w:ilvl="0" w:tplc="2000000F">
      <w:start w:val="1"/>
      <w:numFmt w:val="decimal"/>
      <w:lvlText w:val="%1."/>
      <w:lvlJc w:val="left"/>
      <w:pPr>
        <w:ind w:left="2367" w:hanging="360"/>
      </w:pPr>
    </w:lvl>
    <w:lvl w:ilvl="1" w:tplc="20000019" w:tentative="1">
      <w:start w:val="1"/>
      <w:numFmt w:val="lowerLetter"/>
      <w:lvlText w:val="%2."/>
      <w:lvlJc w:val="left"/>
      <w:pPr>
        <w:ind w:left="3087" w:hanging="360"/>
      </w:pPr>
    </w:lvl>
    <w:lvl w:ilvl="2" w:tplc="2000001B" w:tentative="1">
      <w:start w:val="1"/>
      <w:numFmt w:val="lowerRoman"/>
      <w:lvlText w:val="%3."/>
      <w:lvlJc w:val="right"/>
      <w:pPr>
        <w:ind w:left="3807" w:hanging="180"/>
      </w:pPr>
    </w:lvl>
    <w:lvl w:ilvl="3" w:tplc="2000000F" w:tentative="1">
      <w:start w:val="1"/>
      <w:numFmt w:val="decimal"/>
      <w:lvlText w:val="%4."/>
      <w:lvlJc w:val="left"/>
      <w:pPr>
        <w:ind w:left="4527" w:hanging="360"/>
      </w:pPr>
    </w:lvl>
    <w:lvl w:ilvl="4" w:tplc="20000019" w:tentative="1">
      <w:start w:val="1"/>
      <w:numFmt w:val="lowerLetter"/>
      <w:lvlText w:val="%5."/>
      <w:lvlJc w:val="left"/>
      <w:pPr>
        <w:ind w:left="5247" w:hanging="360"/>
      </w:pPr>
    </w:lvl>
    <w:lvl w:ilvl="5" w:tplc="2000001B" w:tentative="1">
      <w:start w:val="1"/>
      <w:numFmt w:val="lowerRoman"/>
      <w:lvlText w:val="%6."/>
      <w:lvlJc w:val="right"/>
      <w:pPr>
        <w:ind w:left="5967" w:hanging="180"/>
      </w:pPr>
    </w:lvl>
    <w:lvl w:ilvl="6" w:tplc="2000000F" w:tentative="1">
      <w:start w:val="1"/>
      <w:numFmt w:val="decimal"/>
      <w:lvlText w:val="%7."/>
      <w:lvlJc w:val="left"/>
      <w:pPr>
        <w:ind w:left="6687" w:hanging="360"/>
      </w:pPr>
    </w:lvl>
    <w:lvl w:ilvl="7" w:tplc="20000019" w:tentative="1">
      <w:start w:val="1"/>
      <w:numFmt w:val="lowerLetter"/>
      <w:lvlText w:val="%8."/>
      <w:lvlJc w:val="left"/>
      <w:pPr>
        <w:ind w:left="7407" w:hanging="360"/>
      </w:pPr>
    </w:lvl>
    <w:lvl w:ilvl="8" w:tplc="2000001B" w:tentative="1">
      <w:start w:val="1"/>
      <w:numFmt w:val="lowerRoman"/>
      <w:lvlText w:val="%9."/>
      <w:lvlJc w:val="right"/>
      <w:pPr>
        <w:ind w:left="8127" w:hanging="180"/>
      </w:pPr>
    </w:lvl>
  </w:abstractNum>
  <w:abstractNum w:abstractNumId="18" w15:restartNumberingAfterBreak="0">
    <w:nsid w:val="33F61BED"/>
    <w:multiLevelType w:val="multilevel"/>
    <w:tmpl w:val="035AFD3A"/>
    <w:lvl w:ilvl="0">
      <w:start w:val="3"/>
      <w:numFmt w:val="decimal"/>
      <w:lvlText w:val="%1."/>
      <w:lvlJc w:val="left"/>
      <w:pPr>
        <w:ind w:left="432" w:hanging="432"/>
      </w:pPr>
      <w:rPr>
        <w:rFonts w:hint="default"/>
      </w:rPr>
    </w:lvl>
    <w:lvl w:ilvl="1">
      <w:start w:val="5"/>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15:restartNumberingAfterBreak="0">
    <w:nsid w:val="386B0E5F"/>
    <w:multiLevelType w:val="multilevel"/>
    <w:tmpl w:val="E716F0E0"/>
    <w:lvl w:ilvl="0">
      <w:start w:val="1"/>
      <w:numFmt w:val="decimal"/>
      <w:lvlText w:val="%1"/>
      <w:lvlJc w:val="left"/>
      <w:pPr>
        <w:ind w:left="1500" w:hanging="1500"/>
      </w:pPr>
      <w:rPr>
        <w:rFonts w:hint="default"/>
      </w:rPr>
    </w:lvl>
    <w:lvl w:ilvl="1">
      <w:start w:val="1"/>
      <w:numFmt w:val="decimal"/>
      <w:lvlText w:val="%1.%2"/>
      <w:lvlJc w:val="left"/>
      <w:pPr>
        <w:ind w:left="2209" w:hanging="1500"/>
      </w:pPr>
      <w:rPr>
        <w:rFonts w:hint="default"/>
      </w:rPr>
    </w:lvl>
    <w:lvl w:ilvl="2">
      <w:start w:val="1"/>
      <w:numFmt w:val="decimal"/>
      <w:lvlText w:val="%1.%2.%3"/>
      <w:lvlJc w:val="left"/>
      <w:pPr>
        <w:ind w:left="2918" w:hanging="1500"/>
      </w:pPr>
      <w:rPr>
        <w:rFonts w:hint="default"/>
      </w:rPr>
    </w:lvl>
    <w:lvl w:ilvl="3">
      <w:start w:val="1"/>
      <w:numFmt w:val="decimal"/>
      <w:lvlText w:val="%1.%2.%3.%4"/>
      <w:lvlJc w:val="left"/>
      <w:pPr>
        <w:ind w:left="3627" w:hanging="1500"/>
      </w:pPr>
      <w:rPr>
        <w:rFonts w:hint="default"/>
      </w:rPr>
    </w:lvl>
    <w:lvl w:ilvl="4">
      <w:start w:val="1"/>
      <w:numFmt w:val="decimal"/>
      <w:lvlText w:val="%1.%2.%3.%4.%5"/>
      <w:lvlJc w:val="left"/>
      <w:pPr>
        <w:ind w:left="4336" w:hanging="1500"/>
      </w:pPr>
      <w:rPr>
        <w:rFonts w:hint="default"/>
      </w:rPr>
    </w:lvl>
    <w:lvl w:ilvl="5">
      <w:start w:val="1"/>
      <w:numFmt w:val="decimal"/>
      <w:lvlText w:val="%1.%2.%3.%4.%5.%6"/>
      <w:lvlJc w:val="left"/>
      <w:pPr>
        <w:ind w:left="5045" w:hanging="1500"/>
      </w:pPr>
      <w:rPr>
        <w:rFonts w:hint="default"/>
      </w:rPr>
    </w:lvl>
    <w:lvl w:ilvl="6">
      <w:start w:val="1"/>
      <w:numFmt w:val="decimal"/>
      <w:lvlText w:val="%1.%2.%3.%4.%5.%6.%7"/>
      <w:lvlJc w:val="left"/>
      <w:pPr>
        <w:ind w:left="5754" w:hanging="15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15:restartNumberingAfterBreak="0">
    <w:nsid w:val="387A5C15"/>
    <w:multiLevelType w:val="hybridMultilevel"/>
    <w:tmpl w:val="D870BAB8"/>
    <w:lvl w:ilvl="0" w:tplc="E6562D00">
      <w:numFmt w:val="bullet"/>
      <w:lvlText w:val=""/>
      <w:lvlJc w:val="left"/>
      <w:pPr>
        <w:ind w:left="720" w:hanging="360"/>
      </w:pPr>
      <w:rPr>
        <w:rFonts w:ascii="Symbol" w:eastAsiaTheme="minorHAnsi"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39BE7F96"/>
    <w:multiLevelType w:val="hybridMultilevel"/>
    <w:tmpl w:val="098E09F2"/>
    <w:lvl w:ilvl="0" w:tplc="EA7409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ADD7527"/>
    <w:multiLevelType w:val="multilevel"/>
    <w:tmpl w:val="41E68998"/>
    <w:lvl w:ilvl="0">
      <w:start w:val="1"/>
      <w:numFmt w:val="decimal"/>
      <w:lvlText w:val="%1."/>
      <w:lvlJc w:val="left"/>
      <w:pPr>
        <w:ind w:left="432" w:hanging="432"/>
      </w:pPr>
      <w:rPr>
        <w:rFonts w:hint="default"/>
      </w:rPr>
    </w:lvl>
    <w:lvl w:ilvl="1">
      <w:start w:val="2"/>
      <w:numFmt w:val="decimal"/>
      <w:lvlText w:val="%1.%2."/>
      <w:lvlJc w:val="left"/>
      <w:pPr>
        <w:ind w:left="2929" w:hanging="720"/>
      </w:pPr>
      <w:rPr>
        <w:rFonts w:hint="default"/>
      </w:rPr>
    </w:lvl>
    <w:lvl w:ilvl="2">
      <w:start w:val="1"/>
      <w:numFmt w:val="decimal"/>
      <w:lvlText w:val="%1.%2.%3."/>
      <w:lvlJc w:val="left"/>
      <w:pPr>
        <w:ind w:left="5138" w:hanging="720"/>
      </w:pPr>
      <w:rPr>
        <w:rFonts w:hint="default"/>
      </w:rPr>
    </w:lvl>
    <w:lvl w:ilvl="3">
      <w:start w:val="1"/>
      <w:numFmt w:val="decimal"/>
      <w:lvlText w:val="%1.%2.%3.%4."/>
      <w:lvlJc w:val="left"/>
      <w:pPr>
        <w:ind w:left="7707" w:hanging="1080"/>
      </w:pPr>
      <w:rPr>
        <w:rFonts w:hint="default"/>
      </w:rPr>
    </w:lvl>
    <w:lvl w:ilvl="4">
      <w:start w:val="1"/>
      <w:numFmt w:val="decimal"/>
      <w:lvlText w:val="%1.%2.%3.%4.%5."/>
      <w:lvlJc w:val="left"/>
      <w:pPr>
        <w:ind w:left="9916" w:hanging="1080"/>
      </w:pPr>
      <w:rPr>
        <w:rFonts w:hint="default"/>
      </w:rPr>
    </w:lvl>
    <w:lvl w:ilvl="5">
      <w:start w:val="1"/>
      <w:numFmt w:val="decimal"/>
      <w:lvlText w:val="%1.%2.%3.%4.%5.%6."/>
      <w:lvlJc w:val="left"/>
      <w:pPr>
        <w:ind w:left="12485" w:hanging="1440"/>
      </w:pPr>
      <w:rPr>
        <w:rFonts w:hint="default"/>
      </w:rPr>
    </w:lvl>
    <w:lvl w:ilvl="6">
      <w:start w:val="1"/>
      <w:numFmt w:val="decimal"/>
      <w:lvlText w:val="%1.%2.%3.%4.%5.%6.%7."/>
      <w:lvlJc w:val="left"/>
      <w:pPr>
        <w:ind w:left="15054" w:hanging="1800"/>
      </w:pPr>
      <w:rPr>
        <w:rFonts w:hint="default"/>
      </w:rPr>
    </w:lvl>
    <w:lvl w:ilvl="7">
      <w:start w:val="1"/>
      <w:numFmt w:val="decimal"/>
      <w:lvlText w:val="%1.%2.%3.%4.%5.%6.%7.%8."/>
      <w:lvlJc w:val="left"/>
      <w:pPr>
        <w:ind w:left="17263" w:hanging="1800"/>
      </w:pPr>
      <w:rPr>
        <w:rFonts w:hint="default"/>
      </w:rPr>
    </w:lvl>
    <w:lvl w:ilvl="8">
      <w:start w:val="1"/>
      <w:numFmt w:val="decimal"/>
      <w:lvlText w:val="%1.%2.%3.%4.%5.%6.%7.%8.%9."/>
      <w:lvlJc w:val="left"/>
      <w:pPr>
        <w:ind w:left="19832" w:hanging="2160"/>
      </w:pPr>
      <w:rPr>
        <w:rFonts w:hint="default"/>
      </w:rPr>
    </w:lvl>
  </w:abstractNum>
  <w:abstractNum w:abstractNumId="23" w15:restartNumberingAfterBreak="0">
    <w:nsid w:val="3E091D2E"/>
    <w:multiLevelType w:val="hybridMultilevel"/>
    <w:tmpl w:val="B6100320"/>
    <w:lvl w:ilvl="0" w:tplc="73BED2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E6C6799"/>
    <w:multiLevelType w:val="multilevel"/>
    <w:tmpl w:val="4EAC72EE"/>
    <w:lvl w:ilvl="0">
      <w:start w:val="3"/>
      <w:numFmt w:val="decimal"/>
      <w:lvlText w:val="%1"/>
      <w:lvlJc w:val="left"/>
      <w:pPr>
        <w:ind w:left="360" w:hanging="360"/>
      </w:pPr>
      <w:rPr>
        <w:rFonts w:hint="default"/>
      </w:rPr>
    </w:lvl>
    <w:lvl w:ilvl="1">
      <w:start w:val="1"/>
      <w:numFmt w:val="decimal"/>
      <w:lvlText w:val="%1.%2"/>
      <w:lvlJc w:val="left"/>
      <w:pPr>
        <w:ind w:left="1719" w:hanging="360"/>
      </w:pPr>
      <w:rPr>
        <w:rFonts w:hint="default"/>
      </w:rPr>
    </w:lvl>
    <w:lvl w:ilvl="2">
      <w:start w:val="1"/>
      <w:numFmt w:val="decimal"/>
      <w:lvlText w:val="%1.%2.%3"/>
      <w:lvlJc w:val="left"/>
      <w:pPr>
        <w:ind w:left="4548" w:hanging="720"/>
      </w:pPr>
      <w:rPr>
        <w:rFonts w:hint="default"/>
      </w:rPr>
    </w:lvl>
    <w:lvl w:ilvl="3">
      <w:start w:val="1"/>
      <w:numFmt w:val="decimal"/>
      <w:lvlText w:val="%1.%2.%3.%4"/>
      <w:lvlJc w:val="left"/>
      <w:pPr>
        <w:ind w:left="5157" w:hanging="1080"/>
      </w:pPr>
      <w:rPr>
        <w:rFonts w:hint="default"/>
      </w:rPr>
    </w:lvl>
    <w:lvl w:ilvl="4">
      <w:start w:val="1"/>
      <w:numFmt w:val="decimal"/>
      <w:lvlText w:val="%1.%2.%3.%4.%5"/>
      <w:lvlJc w:val="left"/>
      <w:pPr>
        <w:ind w:left="6516" w:hanging="1080"/>
      </w:pPr>
      <w:rPr>
        <w:rFonts w:hint="default"/>
      </w:rPr>
    </w:lvl>
    <w:lvl w:ilvl="5">
      <w:start w:val="1"/>
      <w:numFmt w:val="decimal"/>
      <w:lvlText w:val="%1.%2.%3.%4.%5.%6"/>
      <w:lvlJc w:val="left"/>
      <w:pPr>
        <w:ind w:left="8235" w:hanging="1440"/>
      </w:pPr>
      <w:rPr>
        <w:rFonts w:hint="default"/>
      </w:rPr>
    </w:lvl>
    <w:lvl w:ilvl="6">
      <w:start w:val="1"/>
      <w:numFmt w:val="decimal"/>
      <w:lvlText w:val="%1.%2.%3.%4.%5.%6.%7"/>
      <w:lvlJc w:val="left"/>
      <w:pPr>
        <w:ind w:left="9594" w:hanging="1440"/>
      </w:pPr>
      <w:rPr>
        <w:rFonts w:hint="default"/>
      </w:rPr>
    </w:lvl>
    <w:lvl w:ilvl="7">
      <w:start w:val="1"/>
      <w:numFmt w:val="decimal"/>
      <w:lvlText w:val="%1.%2.%3.%4.%5.%6.%7.%8"/>
      <w:lvlJc w:val="left"/>
      <w:pPr>
        <w:ind w:left="11313" w:hanging="1800"/>
      </w:pPr>
      <w:rPr>
        <w:rFonts w:hint="default"/>
      </w:rPr>
    </w:lvl>
    <w:lvl w:ilvl="8">
      <w:start w:val="1"/>
      <w:numFmt w:val="decimal"/>
      <w:lvlText w:val="%1.%2.%3.%4.%5.%6.%7.%8.%9"/>
      <w:lvlJc w:val="left"/>
      <w:pPr>
        <w:ind w:left="13032" w:hanging="2160"/>
      </w:pPr>
      <w:rPr>
        <w:rFonts w:hint="default"/>
      </w:rPr>
    </w:lvl>
  </w:abstractNum>
  <w:abstractNum w:abstractNumId="25" w15:restartNumberingAfterBreak="0">
    <w:nsid w:val="4073431C"/>
    <w:multiLevelType w:val="multilevel"/>
    <w:tmpl w:val="A050B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4694461"/>
    <w:multiLevelType w:val="hybridMultilevel"/>
    <w:tmpl w:val="FFFFFFFF"/>
    <w:lvl w:ilvl="0" w:tplc="8AC8BA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6DD563F"/>
    <w:multiLevelType w:val="hybridMultilevel"/>
    <w:tmpl w:val="4DEEFD44"/>
    <w:lvl w:ilvl="0" w:tplc="06540FF4">
      <w:start w:val="1"/>
      <w:numFmt w:val="decimal"/>
      <w:lvlText w:val="%1)"/>
      <w:lvlJc w:val="left"/>
      <w:pPr>
        <w:ind w:left="1071" w:hanging="504"/>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8" w15:restartNumberingAfterBreak="0">
    <w:nsid w:val="474865D5"/>
    <w:multiLevelType w:val="hybridMultilevel"/>
    <w:tmpl w:val="130E3C2C"/>
    <w:lvl w:ilvl="0" w:tplc="F77E34A0">
      <w:start w:val="1"/>
      <w:numFmt w:val="decimal"/>
      <w:lvlText w:val="%1."/>
      <w:lvlJc w:val="left"/>
      <w:pPr>
        <w:ind w:left="927" w:hanging="360"/>
      </w:pPr>
      <w:rPr>
        <w:rFonts w:hint="default"/>
        <w:b w:val="0"/>
        <w:bCs/>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9" w15:restartNumberingAfterBreak="0">
    <w:nsid w:val="489D619E"/>
    <w:multiLevelType w:val="hybridMultilevel"/>
    <w:tmpl w:val="F2CAB772"/>
    <w:lvl w:ilvl="0" w:tplc="506223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48EA78CA"/>
    <w:multiLevelType w:val="hybridMultilevel"/>
    <w:tmpl w:val="7828FF4C"/>
    <w:lvl w:ilvl="0" w:tplc="95E4BD8A">
      <w:start w:val="1"/>
      <w:numFmt w:val="bullet"/>
      <w:lvlText w:val="•"/>
      <w:lvlJc w:val="left"/>
      <w:pPr>
        <w:tabs>
          <w:tab w:val="num" w:pos="720"/>
        </w:tabs>
        <w:ind w:left="720" w:hanging="360"/>
      </w:pPr>
      <w:rPr>
        <w:rFonts w:ascii="Arial" w:hAnsi="Arial" w:hint="default"/>
      </w:rPr>
    </w:lvl>
    <w:lvl w:ilvl="1" w:tplc="D310C526">
      <w:start w:val="1"/>
      <w:numFmt w:val="bullet"/>
      <w:lvlText w:val="•"/>
      <w:lvlJc w:val="left"/>
      <w:pPr>
        <w:tabs>
          <w:tab w:val="num" w:pos="1440"/>
        </w:tabs>
        <w:ind w:left="1440" w:hanging="360"/>
      </w:pPr>
      <w:rPr>
        <w:rFonts w:ascii="Arial" w:hAnsi="Arial" w:hint="default"/>
      </w:rPr>
    </w:lvl>
    <w:lvl w:ilvl="2" w:tplc="E16222DE" w:tentative="1">
      <w:start w:val="1"/>
      <w:numFmt w:val="bullet"/>
      <w:lvlText w:val="•"/>
      <w:lvlJc w:val="left"/>
      <w:pPr>
        <w:tabs>
          <w:tab w:val="num" w:pos="2160"/>
        </w:tabs>
        <w:ind w:left="2160" w:hanging="360"/>
      </w:pPr>
      <w:rPr>
        <w:rFonts w:ascii="Arial" w:hAnsi="Arial" w:hint="default"/>
      </w:rPr>
    </w:lvl>
    <w:lvl w:ilvl="3" w:tplc="F114372E" w:tentative="1">
      <w:start w:val="1"/>
      <w:numFmt w:val="bullet"/>
      <w:lvlText w:val="•"/>
      <w:lvlJc w:val="left"/>
      <w:pPr>
        <w:tabs>
          <w:tab w:val="num" w:pos="2880"/>
        </w:tabs>
        <w:ind w:left="2880" w:hanging="360"/>
      </w:pPr>
      <w:rPr>
        <w:rFonts w:ascii="Arial" w:hAnsi="Arial" w:hint="default"/>
      </w:rPr>
    </w:lvl>
    <w:lvl w:ilvl="4" w:tplc="3E2C6726" w:tentative="1">
      <w:start w:val="1"/>
      <w:numFmt w:val="bullet"/>
      <w:lvlText w:val="•"/>
      <w:lvlJc w:val="left"/>
      <w:pPr>
        <w:tabs>
          <w:tab w:val="num" w:pos="3600"/>
        </w:tabs>
        <w:ind w:left="3600" w:hanging="360"/>
      </w:pPr>
      <w:rPr>
        <w:rFonts w:ascii="Arial" w:hAnsi="Arial" w:hint="default"/>
      </w:rPr>
    </w:lvl>
    <w:lvl w:ilvl="5" w:tplc="AE5C9590" w:tentative="1">
      <w:start w:val="1"/>
      <w:numFmt w:val="bullet"/>
      <w:lvlText w:val="•"/>
      <w:lvlJc w:val="left"/>
      <w:pPr>
        <w:tabs>
          <w:tab w:val="num" w:pos="4320"/>
        </w:tabs>
        <w:ind w:left="4320" w:hanging="360"/>
      </w:pPr>
      <w:rPr>
        <w:rFonts w:ascii="Arial" w:hAnsi="Arial" w:hint="default"/>
      </w:rPr>
    </w:lvl>
    <w:lvl w:ilvl="6" w:tplc="4790CF4A" w:tentative="1">
      <w:start w:val="1"/>
      <w:numFmt w:val="bullet"/>
      <w:lvlText w:val="•"/>
      <w:lvlJc w:val="left"/>
      <w:pPr>
        <w:tabs>
          <w:tab w:val="num" w:pos="5040"/>
        </w:tabs>
        <w:ind w:left="5040" w:hanging="360"/>
      </w:pPr>
      <w:rPr>
        <w:rFonts w:ascii="Arial" w:hAnsi="Arial" w:hint="default"/>
      </w:rPr>
    </w:lvl>
    <w:lvl w:ilvl="7" w:tplc="DBBE8ADE" w:tentative="1">
      <w:start w:val="1"/>
      <w:numFmt w:val="bullet"/>
      <w:lvlText w:val="•"/>
      <w:lvlJc w:val="left"/>
      <w:pPr>
        <w:tabs>
          <w:tab w:val="num" w:pos="5760"/>
        </w:tabs>
        <w:ind w:left="5760" w:hanging="360"/>
      </w:pPr>
      <w:rPr>
        <w:rFonts w:ascii="Arial" w:hAnsi="Arial" w:hint="default"/>
      </w:rPr>
    </w:lvl>
    <w:lvl w:ilvl="8" w:tplc="DBC47A1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95346B6"/>
    <w:multiLevelType w:val="hybridMultilevel"/>
    <w:tmpl w:val="013E0202"/>
    <w:lvl w:ilvl="0" w:tplc="17F80D34">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50A76D5C"/>
    <w:multiLevelType w:val="multilevel"/>
    <w:tmpl w:val="8770797A"/>
    <w:lvl w:ilvl="0">
      <w:start w:val="1"/>
      <w:numFmt w:val="decimal"/>
      <w:lvlText w:val="%1."/>
      <w:lvlJc w:val="left"/>
      <w:pPr>
        <w:ind w:left="760" w:hanging="360"/>
      </w:p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33" w15:restartNumberingAfterBreak="0">
    <w:nsid w:val="52583533"/>
    <w:multiLevelType w:val="multilevel"/>
    <w:tmpl w:val="5F220AF0"/>
    <w:lvl w:ilvl="0">
      <w:start w:val="3"/>
      <w:numFmt w:val="decimal"/>
      <w:lvlText w:val="%1"/>
      <w:lvlJc w:val="left"/>
      <w:pPr>
        <w:ind w:left="360" w:hanging="360"/>
      </w:pPr>
      <w:rPr>
        <w:rFonts w:hint="default"/>
      </w:rPr>
    </w:lvl>
    <w:lvl w:ilvl="1">
      <w:start w:val="7"/>
      <w:numFmt w:val="decimal"/>
      <w:lvlText w:val="%1.%2"/>
      <w:lvlJc w:val="left"/>
      <w:pPr>
        <w:ind w:left="1719" w:hanging="360"/>
      </w:pPr>
      <w:rPr>
        <w:rFonts w:hint="default"/>
      </w:rPr>
    </w:lvl>
    <w:lvl w:ilvl="2">
      <w:start w:val="1"/>
      <w:numFmt w:val="decimal"/>
      <w:lvlText w:val="%1.%2.%3"/>
      <w:lvlJc w:val="left"/>
      <w:pPr>
        <w:ind w:left="3438" w:hanging="720"/>
      </w:pPr>
      <w:rPr>
        <w:rFonts w:hint="default"/>
      </w:rPr>
    </w:lvl>
    <w:lvl w:ilvl="3">
      <w:start w:val="1"/>
      <w:numFmt w:val="decimal"/>
      <w:lvlText w:val="%1.%2.%3.%4"/>
      <w:lvlJc w:val="left"/>
      <w:pPr>
        <w:ind w:left="5157" w:hanging="1080"/>
      </w:pPr>
      <w:rPr>
        <w:rFonts w:hint="default"/>
      </w:rPr>
    </w:lvl>
    <w:lvl w:ilvl="4">
      <w:start w:val="1"/>
      <w:numFmt w:val="decimal"/>
      <w:lvlText w:val="%1.%2.%3.%4.%5"/>
      <w:lvlJc w:val="left"/>
      <w:pPr>
        <w:ind w:left="6516" w:hanging="1080"/>
      </w:pPr>
      <w:rPr>
        <w:rFonts w:hint="default"/>
      </w:rPr>
    </w:lvl>
    <w:lvl w:ilvl="5">
      <w:start w:val="1"/>
      <w:numFmt w:val="decimal"/>
      <w:lvlText w:val="%1.%2.%3.%4.%5.%6"/>
      <w:lvlJc w:val="left"/>
      <w:pPr>
        <w:ind w:left="8235" w:hanging="1440"/>
      </w:pPr>
      <w:rPr>
        <w:rFonts w:hint="default"/>
      </w:rPr>
    </w:lvl>
    <w:lvl w:ilvl="6">
      <w:start w:val="1"/>
      <w:numFmt w:val="decimal"/>
      <w:lvlText w:val="%1.%2.%3.%4.%5.%6.%7"/>
      <w:lvlJc w:val="left"/>
      <w:pPr>
        <w:ind w:left="9594" w:hanging="1440"/>
      </w:pPr>
      <w:rPr>
        <w:rFonts w:hint="default"/>
      </w:rPr>
    </w:lvl>
    <w:lvl w:ilvl="7">
      <w:start w:val="1"/>
      <w:numFmt w:val="decimal"/>
      <w:lvlText w:val="%1.%2.%3.%4.%5.%6.%7.%8"/>
      <w:lvlJc w:val="left"/>
      <w:pPr>
        <w:ind w:left="11313" w:hanging="1800"/>
      </w:pPr>
      <w:rPr>
        <w:rFonts w:hint="default"/>
      </w:rPr>
    </w:lvl>
    <w:lvl w:ilvl="8">
      <w:start w:val="1"/>
      <w:numFmt w:val="decimal"/>
      <w:lvlText w:val="%1.%2.%3.%4.%5.%6.%7.%8.%9"/>
      <w:lvlJc w:val="left"/>
      <w:pPr>
        <w:ind w:left="13032" w:hanging="2160"/>
      </w:pPr>
      <w:rPr>
        <w:rFonts w:hint="default"/>
      </w:rPr>
    </w:lvl>
  </w:abstractNum>
  <w:abstractNum w:abstractNumId="34" w15:restartNumberingAfterBreak="0">
    <w:nsid w:val="53EA72C2"/>
    <w:multiLevelType w:val="hybridMultilevel"/>
    <w:tmpl w:val="A6BACFCE"/>
    <w:lvl w:ilvl="0" w:tplc="9376B1EC">
      <w:start w:val="1"/>
      <w:numFmt w:val="decimal"/>
      <w:lvlText w:val="%1 "/>
      <w:lvlJc w:val="left"/>
      <w:pPr>
        <w:ind w:left="1071" w:hanging="504"/>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5" w15:restartNumberingAfterBreak="0">
    <w:nsid w:val="542C6768"/>
    <w:multiLevelType w:val="hybridMultilevel"/>
    <w:tmpl w:val="86002DA4"/>
    <w:lvl w:ilvl="0" w:tplc="5C00C120">
      <w:start w:val="1"/>
      <w:numFmt w:val="decimal"/>
      <w:lvlText w:val="%1."/>
      <w:lvlJc w:val="left"/>
      <w:pPr>
        <w:ind w:left="894" w:hanging="384"/>
      </w:pPr>
      <w:rPr>
        <w:rFonts w:hint="default"/>
        <w:b w:val="0"/>
        <w:bCs/>
      </w:rPr>
    </w:lvl>
    <w:lvl w:ilvl="1" w:tplc="20000019" w:tentative="1">
      <w:start w:val="1"/>
      <w:numFmt w:val="lowerLetter"/>
      <w:lvlText w:val="%2."/>
      <w:lvlJc w:val="left"/>
      <w:pPr>
        <w:ind w:left="1590" w:hanging="360"/>
      </w:pPr>
    </w:lvl>
    <w:lvl w:ilvl="2" w:tplc="2000001B" w:tentative="1">
      <w:start w:val="1"/>
      <w:numFmt w:val="lowerRoman"/>
      <w:lvlText w:val="%3."/>
      <w:lvlJc w:val="right"/>
      <w:pPr>
        <w:ind w:left="2310" w:hanging="180"/>
      </w:pPr>
    </w:lvl>
    <w:lvl w:ilvl="3" w:tplc="2000000F" w:tentative="1">
      <w:start w:val="1"/>
      <w:numFmt w:val="decimal"/>
      <w:lvlText w:val="%4."/>
      <w:lvlJc w:val="left"/>
      <w:pPr>
        <w:ind w:left="3030" w:hanging="360"/>
      </w:pPr>
    </w:lvl>
    <w:lvl w:ilvl="4" w:tplc="20000019" w:tentative="1">
      <w:start w:val="1"/>
      <w:numFmt w:val="lowerLetter"/>
      <w:lvlText w:val="%5."/>
      <w:lvlJc w:val="left"/>
      <w:pPr>
        <w:ind w:left="3750" w:hanging="360"/>
      </w:pPr>
    </w:lvl>
    <w:lvl w:ilvl="5" w:tplc="2000001B" w:tentative="1">
      <w:start w:val="1"/>
      <w:numFmt w:val="lowerRoman"/>
      <w:lvlText w:val="%6."/>
      <w:lvlJc w:val="right"/>
      <w:pPr>
        <w:ind w:left="4470" w:hanging="180"/>
      </w:pPr>
    </w:lvl>
    <w:lvl w:ilvl="6" w:tplc="2000000F" w:tentative="1">
      <w:start w:val="1"/>
      <w:numFmt w:val="decimal"/>
      <w:lvlText w:val="%7."/>
      <w:lvlJc w:val="left"/>
      <w:pPr>
        <w:ind w:left="5190" w:hanging="360"/>
      </w:pPr>
    </w:lvl>
    <w:lvl w:ilvl="7" w:tplc="20000019" w:tentative="1">
      <w:start w:val="1"/>
      <w:numFmt w:val="lowerLetter"/>
      <w:lvlText w:val="%8."/>
      <w:lvlJc w:val="left"/>
      <w:pPr>
        <w:ind w:left="5910" w:hanging="360"/>
      </w:pPr>
    </w:lvl>
    <w:lvl w:ilvl="8" w:tplc="2000001B" w:tentative="1">
      <w:start w:val="1"/>
      <w:numFmt w:val="lowerRoman"/>
      <w:lvlText w:val="%9."/>
      <w:lvlJc w:val="right"/>
      <w:pPr>
        <w:ind w:left="6630" w:hanging="180"/>
      </w:pPr>
    </w:lvl>
  </w:abstractNum>
  <w:abstractNum w:abstractNumId="36" w15:restartNumberingAfterBreak="0">
    <w:nsid w:val="581F66EB"/>
    <w:multiLevelType w:val="hybridMultilevel"/>
    <w:tmpl w:val="07EC5172"/>
    <w:lvl w:ilvl="0" w:tplc="9376B1EC">
      <w:start w:val="1"/>
      <w:numFmt w:val="decimal"/>
      <w:lvlText w:val="%1 "/>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58B02B67"/>
    <w:multiLevelType w:val="multilevel"/>
    <w:tmpl w:val="15FCCBD0"/>
    <w:lvl w:ilvl="0">
      <w:start w:val="3"/>
      <w:numFmt w:val="decimal"/>
      <w:lvlText w:val="%1"/>
      <w:lvlJc w:val="left"/>
      <w:pPr>
        <w:ind w:left="999" w:hanging="360"/>
      </w:pPr>
      <w:rPr>
        <w:rFonts w:hint="default"/>
      </w:rPr>
    </w:lvl>
    <w:lvl w:ilvl="1">
      <w:start w:val="1"/>
      <w:numFmt w:val="decimal"/>
      <w:isLgl/>
      <w:lvlText w:val="%1.%2."/>
      <w:lvlJc w:val="left"/>
      <w:pPr>
        <w:ind w:left="1359" w:hanging="720"/>
      </w:pPr>
      <w:rPr>
        <w:rFonts w:hint="default"/>
      </w:rPr>
    </w:lvl>
    <w:lvl w:ilvl="2">
      <w:start w:val="1"/>
      <w:numFmt w:val="decimal"/>
      <w:isLgl/>
      <w:lvlText w:val="%1.%2.%3."/>
      <w:lvlJc w:val="left"/>
      <w:pPr>
        <w:ind w:left="1359" w:hanging="720"/>
      </w:pPr>
      <w:rPr>
        <w:rFonts w:hint="default"/>
      </w:rPr>
    </w:lvl>
    <w:lvl w:ilvl="3">
      <w:start w:val="1"/>
      <w:numFmt w:val="decimal"/>
      <w:isLgl/>
      <w:lvlText w:val="%1.%2.%3.%4."/>
      <w:lvlJc w:val="left"/>
      <w:pPr>
        <w:ind w:left="1719" w:hanging="1080"/>
      </w:pPr>
      <w:rPr>
        <w:rFonts w:hint="default"/>
      </w:rPr>
    </w:lvl>
    <w:lvl w:ilvl="4">
      <w:start w:val="1"/>
      <w:numFmt w:val="decimal"/>
      <w:isLgl/>
      <w:lvlText w:val="%1.%2.%3.%4.%5."/>
      <w:lvlJc w:val="left"/>
      <w:pPr>
        <w:ind w:left="1719" w:hanging="1080"/>
      </w:pPr>
      <w:rPr>
        <w:rFonts w:hint="default"/>
      </w:rPr>
    </w:lvl>
    <w:lvl w:ilvl="5">
      <w:start w:val="1"/>
      <w:numFmt w:val="decimal"/>
      <w:isLgl/>
      <w:lvlText w:val="%1.%2.%3.%4.%5.%6."/>
      <w:lvlJc w:val="left"/>
      <w:pPr>
        <w:ind w:left="2079" w:hanging="1440"/>
      </w:pPr>
      <w:rPr>
        <w:rFonts w:hint="default"/>
      </w:rPr>
    </w:lvl>
    <w:lvl w:ilvl="6">
      <w:start w:val="1"/>
      <w:numFmt w:val="decimal"/>
      <w:isLgl/>
      <w:lvlText w:val="%1.%2.%3.%4.%5.%6.%7."/>
      <w:lvlJc w:val="left"/>
      <w:pPr>
        <w:ind w:left="2439" w:hanging="1800"/>
      </w:pPr>
      <w:rPr>
        <w:rFonts w:hint="default"/>
      </w:rPr>
    </w:lvl>
    <w:lvl w:ilvl="7">
      <w:start w:val="1"/>
      <w:numFmt w:val="decimal"/>
      <w:isLgl/>
      <w:lvlText w:val="%1.%2.%3.%4.%5.%6.%7.%8."/>
      <w:lvlJc w:val="left"/>
      <w:pPr>
        <w:ind w:left="2439" w:hanging="1800"/>
      </w:pPr>
      <w:rPr>
        <w:rFonts w:hint="default"/>
      </w:rPr>
    </w:lvl>
    <w:lvl w:ilvl="8">
      <w:start w:val="1"/>
      <w:numFmt w:val="decimal"/>
      <w:isLgl/>
      <w:lvlText w:val="%1.%2.%3.%4.%5.%6.%7.%8.%9."/>
      <w:lvlJc w:val="left"/>
      <w:pPr>
        <w:ind w:left="2799" w:hanging="2160"/>
      </w:pPr>
      <w:rPr>
        <w:rFonts w:hint="default"/>
      </w:rPr>
    </w:lvl>
  </w:abstractNum>
  <w:abstractNum w:abstractNumId="38" w15:restartNumberingAfterBreak="0">
    <w:nsid w:val="59183082"/>
    <w:multiLevelType w:val="multilevel"/>
    <w:tmpl w:val="03CAD98E"/>
    <w:lvl w:ilvl="0">
      <w:start w:val="1"/>
      <w:numFmt w:val="decimal"/>
      <w:lvlText w:val="%1."/>
      <w:lvlJc w:val="left"/>
      <w:pPr>
        <w:ind w:left="720" w:hanging="360"/>
      </w:pPr>
      <w:rPr>
        <w:rFonts w:hint="default"/>
        <w:b/>
        <w:bCs/>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9" w15:restartNumberingAfterBreak="0">
    <w:nsid w:val="69F65B6D"/>
    <w:multiLevelType w:val="hybridMultilevel"/>
    <w:tmpl w:val="7ADA7924"/>
    <w:lvl w:ilvl="0" w:tplc="EC0886B2">
      <w:start w:val="1"/>
      <w:numFmt w:val="decimal"/>
      <w:lvlText w:val="%1."/>
      <w:lvlJc w:val="left"/>
      <w:pPr>
        <w:ind w:left="1071" w:hanging="504"/>
      </w:pPr>
      <w:rPr>
        <w:rFonts w:hint="default"/>
        <w:b w:val="0"/>
        <w:bCs/>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40" w15:restartNumberingAfterBreak="0">
    <w:nsid w:val="6D70404D"/>
    <w:multiLevelType w:val="hybridMultilevel"/>
    <w:tmpl w:val="2B4EB440"/>
    <w:lvl w:ilvl="0" w:tplc="20000001">
      <w:start w:val="1"/>
      <w:numFmt w:val="bullet"/>
      <w:lvlText w:val=""/>
      <w:lvlJc w:val="left"/>
      <w:pPr>
        <w:ind w:left="1230" w:hanging="360"/>
      </w:pPr>
      <w:rPr>
        <w:rFonts w:ascii="Symbol" w:hAnsi="Symbol" w:hint="default"/>
      </w:rPr>
    </w:lvl>
    <w:lvl w:ilvl="1" w:tplc="20000003" w:tentative="1">
      <w:start w:val="1"/>
      <w:numFmt w:val="bullet"/>
      <w:lvlText w:val="o"/>
      <w:lvlJc w:val="left"/>
      <w:pPr>
        <w:ind w:left="1950" w:hanging="360"/>
      </w:pPr>
      <w:rPr>
        <w:rFonts w:ascii="Courier New" w:hAnsi="Courier New" w:cs="Courier New" w:hint="default"/>
      </w:rPr>
    </w:lvl>
    <w:lvl w:ilvl="2" w:tplc="20000005" w:tentative="1">
      <w:start w:val="1"/>
      <w:numFmt w:val="bullet"/>
      <w:lvlText w:val=""/>
      <w:lvlJc w:val="left"/>
      <w:pPr>
        <w:ind w:left="2670" w:hanging="360"/>
      </w:pPr>
      <w:rPr>
        <w:rFonts w:ascii="Wingdings" w:hAnsi="Wingdings" w:hint="default"/>
      </w:rPr>
    </w:lvl>
    <w:lvl w:ilvl="3" w:tplc="20000001" w:tentative="1">
      <w:start w:val="1"/>
      <w:numFmt w:val="bullet"/>
      <w:lvlText w:val=""/>
      <w:lvlJc w:val="left"/>
      <w:pPr>
        <w:ind w:left="3390" w:hanging="360"/>
      </w:pPr>
      <w:rPr>
        <w:rFonts w:ascii="Symbol" w:hAnsi="Symbol" w:hint="default"/>
      </w:rPr>
    </w:lvl>
    <w:lvl w:ilvl="4" w:tplc="20000003" w:tentative="1">
      <w:start w:val="1"/>
      <w:numFmt w:val="bullet"/>
      <w:lvlText w:val="o"/>
      <w:lvlJc w:val="left"/>
      <w:pPr>
        <w:ind w:left="4110" w:hanging="360"/>
      </w:pPr>
      <w:rPr>
        <w:rFonts w:ascii="Courier New" w:hAnsi="Courier New" w:cs="Courier New" w:hint="default"/>
      </w:rPr>
    </w:lvl>
    <w:lvl w:ilvl="5" w:tplc="20000005" w:tentative="1">
      <w:start w:val="1"/>
      <w:numFmt w:val="bullet"/>
      <w:lvlText w:val=""/>
      <w:lvlJc w:val="left"/>
      <w:pPr>
        <w:ind w:left="4830" w:hanging="360"/>
      </w:pPr>
      <w:rPr>
        <w:rFonts w:ascii="Wingdings" w:hAnsi="Wingdings" w:hint="default"/>
      </w:rPr>
    </w:lvl>
    <w:lvl w:ilvl="6" w:tplc="20000001" w:tentative="1">
      <w:start w:val="1"/>
      <w:numFmt w:val="bullet"/>
      <w:lvlText w:val=""/>
      <w:lvlJc w:val="left"/>
      <w:pPr>
        <w:ind w:left="5550" w:hanging="360"/>
      </w:pPr>
      <w:rPr>
        <w:rFonts w:ascii="Symbol" w:hAnsi="Symbol" w:hint="default"/>
      </w:rPr>
    </w:lvl>
    <w:lvl w:ilvl="7" w:tplc="20000003" w:tentative="1">
      <w:start w:val="1"/>
      <w:numFmt w:val="bullet"/>
      <w:lvlText w:val="o"/>
      <w:lvlJc w:val="left"/>
      <w:pPr>
        <w:ind w:left="6270" w:hanging="360"/>
      </w:pPr>
      <w:rPr>
        <w:rFonts w:ascii="Courier New" w:hAnsi="Courier New" w:cs="Courier New" w:hint="default"/>
      </w:rPr>
    </w:lvl>
    <w:lvl w:ilvl="8" w:tplc="20000005" w:tentative="1">
      <w:start w:val="1"/>
      <w:numFmt w:val="bullet"/>
      <w:lvlText w:val=""/>
      <w:lvlJc w:val="left"/>
      <w:pPr>
        <w:ind w:left="6990" w:hanging="360"/>
      </w:pPr>
      <w:rPr>
        <w:rFonts w:ascii="Wingdings" w:hAnsi="Wingdings" w:hint="default"/>
      </w:rPr>
    </w:lvl>
  </w:abstractNum>
  <w:abstractNum w:abstractNumId="41" w15:restartNumberingAfterBreak="0">
    <w:nsid w:val="734D1079"/>
    <w:multiLevelType w:val="hybridMultilevel"/>
    <w:tmpl w:val="4BBE4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B957CD"/>
    <w:multiLevelType w:val="multilevel"/>
    <w:tmpl w:val="2CECA242"/>
    <w:lvl w:ilvl="0">
      <w:start w:val="3"/>
      <w:numFmt w:val="decimal"/>
      <w:lvlText w:val="%1"/>
      <w:lvlJc w:val="left"/>
      <w:pPr>
        <w:ind w:left="576" w:hanging="576"/>
      </w:pPr>
      <w:rPr>
        <w:rFonts w:hint="default"/>
      </w:rPr>
    </w:lvl>
    <w:lvl w:ilvl="1">
      <w:start w:val="4"/>
      <w:numFmt w:val="decimal"/>
      <w:lvlText w:val="%1.%2"/>
      <w:lvlJc w:val="left"/>
      <w:pPr>
        <w:ind w:left="1935" w:hanging="576"/>
      </w:pPr>
      <w:rPr>
        <w:rFonts w:hint="default"/>
      </w:rPr>
    </w:lvl>
    <w:lvl w:ilvl="2">
      <w:start w:val="2"/>
      <w:numFmt w:val="decimal"/>
      <w:lvlText w:val="%1.%2.%3"/>
      <w:lvlJc w:val="left"/>
      <w:pPr>
        <w:ind w:left="3438" w:hanging="720"/>
      </w:pPr>
      <w:rPr>
        <w:rFonts w:hint="default"/>
      </w:rPr>
    </w:lvl>
    <w:lvl w:ilvl="3">
      <w:start w:val="1"/>
      <w:numFmt w:val="decimal"/>
      <w:lvlText w:val="%1.%2.%3.%4"/>
      <w:lvlJc w:val="left"/>
      <w:pPr>
        <w:ind w:left="5157" w:hanging="1080"/>
      </w:pPr>
      <w:rPr>
        <w:rFonts w:hint="default"/>
      </w:rPr>
    </w:lvl>
    <w:lvl w:ilvl="4">
      <w:start w:val="1"/>
      <w:numFmt w:val="decimal"/>
      <w:lvlText w:val="%1.%2.%3.%4.%5"/>
      <w:lvlJc w:val="left"/>
      <w:pPr>
        <w:ind w:left="6516" w:hanging="1080"/>
      </w:pPr>
      <w:rPr>
        <w:rFonts w:hint="default"/>
      </w:rPr>
    </w:lvl>
    <w:lvl w:ilvl="5">
      <w:start w:val="1"/>
      <w:numFmt w:val="decimal"/>
      <w:lvlText w:val="%1.%2.%3.%4.%5.%6"/>
      <w:lvlJc w:val="left"/>
      <w:pPr>
        <w:ind w:left="8235" w:hanging="1440"/>
      </w:pPr>
      <w:rPr>
        <w:rFonts w:hint="default"/>
      </w:rPr>
    </w:lvl>
    <w:lvl w:ilvl="6">
      <w:start w:val="1"/>
      <w:numFmt w:val="decimal"/>
      <w:lvlText w:val="%1.%2.%3.%4.%5.%6.%7"/>
      <w:lvlJc w:val="left"/>
      <w:pPr>
        <w:ind w:left="9594" w:hanging="1440"/>
      </w:pPr>
      <w:rPr>
        <w:rFonts w:hint="default"/>
      </w:rPr>
    </w:lvl>
    <w:lvl w:ilvl="7">
      <w:start w:val="1"/>
      <w:numFmt w:val="decimal"/>
      <w:lvlText w:val="%1.%2.%3.%4.%5.%6.%7.%8"/>
      <w:lvlJc w:val="left"/>
      <w:pPr>
        <w:ind w:left="11313" w:hanging="1800"/>
      </w:pPr>
      <w:rPr>
        <w:rFonts w:hint="default"/>
      </w:rPr>
    </w:lvl>
    <w:lvl w:ilvl="8">
      <w:start w:val="1"/>
      <w:numFmt w:val="decimal"/>
      <w:lvlText w:val="%1.%2.%3.%4.%5.%6.%7.%8.%9"/>
      <w:lvlJc w:val="left"/>
      <w:pPr>
        <w:ind w:left="13032" w:hanging="2160"/>
      </w:pPr>
      <w:rPr>
        <w:rFonts w:hint="default"/>
      </w:rPr>
    </w:lvl>
  </w:abstractNum>
  <w:abstractNum w:abstractNumId="43" w15:restartNumberingAfterBreak="0">
    <w:nsid w:val="777879EA"/>
    <w:multiLevelType w:val="multilevel"/>
    <w:tmpl w:val="B2B41676"/>
    <w:lvl w:ilvl="0">
      <w:start w:val="3"/>
      <w:numFmt w:val="decimal"/>
      <w:lvlText w:val="%1"/>
      <w:lvlJc w:val="left"/>
      <w:pPr>
        <w:ind w:left="576" w:hanging="576"/>
      </w:pPr>
      <w:rPr>
        <w:rFonts w:hint="default"/>
      </w:rPr>
    </w:lvl>
    <w:lvl w:ilvl="1">
      <w:start w:val="2"/>
      <w:numFmt w:val="decimal"/>
      <w:lvlText w:val="%1.%2"/>
      <w:lvlJc w:val="left"/>
      <w:pPr>
        <w:ind w:left="576" w:hanging="576"/>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7C481F40"/>
    <w:multiLevelType w:val="hybridMultilevel"/>
    <w:tmpl w:val="E6C6E052"/>
    <w:lvl w:ilvl="0" w:tplc="127C94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C965E6C"/>
    <w:multiLevelType w:val="hybridMultilevel"/>
    <w:tmpl w:val="A23AFAF0"/>
    <w:lvl w:ilvl="0" w:tplc="5B0EB77E">
      <w:start w:val="1"/>
      <w:numFmt w:val="decimal"/>
      <w:lvlText w:val="%1."/>
      <w:lvlJc w:val="left"/>
      <w:pPr>
        <w:ind w:left="1287" w:hanging="360"/>
      </w:pPr>
      <w:rPr>
        <w:b w:val="0"/>
        <w:bCs/>
      </w:rPr>
    </w:lvl>
    <w:lvl w:ilvl="1" w:tplc="E68E8D4E">
      <w:numFmt w:val="bullet"/>
      <w:lvlText w:val="•"/>
      <w:lvlJc w:val="left"/>
      <w:pPr>
        <w:ind w:left="2007" w:hanging="360"/>
      </w:pPr>
      <w:rPr>
        <w:rFonts w:ascii="Times New Roman" w:eastAsiaTheme="minorHAnsi" w:hAnsi="Times New Roman" w:cs="Times New Roman" w:hint="default"/>
      </w:r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num w:numId="1" w16cid:durableId="17241577">
    <w:abstractNumId w:val="6"/>
  </w:num>
  <w:num w:numId="2" w16cid:durableId="1109084592">
    <w:abstractNumId w:val="19"/>
  </w:num>
  <w:num w:numId="3" w16cid:durableId="696352743">
    <w:abstractNumId w:val="11"/>
  </w:num>
  <w:num w:numId="4" w16cid:durableId="920216365">
    <w:abstractNumId w:val="40"/>
  </w:num>
  <w:num w:numId="5" w16cid:durableId="851796919">
    <w:abstractNumId w:val="22"/>
  </w:num>
  <w:num w:numId="6" w16cid:durableId="1622953121">
    <w:abstractNumId w:val="3"/>
  </w:num>
  <w:num w:numId="7" w16cid:durableId="472604012">
    <w:abstractNumId w:val="9"/>
  </w:num>
  <w:num w:numId="8" w16cid:durableId="2106263341">
    <w:abstractNumId w:val="1"/>
  </w:num>
  <w:num w:numId="9" w16cid:durableId="1829401020">
    <w:abstractNumId w:val="35"/>
  </w:num>
  <w:num w:numId="10" w16cid:durableId="1503006287">
    <w:abstractNumId w:val="28"/>
  </w:num>
  <w:num w:numId="11" w16cid:durableId="258611303">
    <w:abstractNumId w:val="10"/>
  </w:num>
  <w:num w:numId="12" w16cid:durableId="1240406585">
    <w:abstractNumId w:val="7"/>
  </w:num>
  <w:num w:numId="13" w16cid:durableId="1981222796">
    <w:abstractNumId w:val="37"/>
  </w:num>
  <w:num w:numId="14" w16cid:durableId="590552692">
    <w:abstractNumId w:val="24"/>
  </w:num>
  <w:num w:numId="15" w16cid:durableId="858540922">
    <w:abstractNumId w:val="43"/>
  </w:num>
  <w:num w:numId="16" w16cid:durableId="1681925499">
    <w:abstractNumId w:val="42"/>
  </w:num>
  <w:num w:numId="17" w16cid:durableId="1826048461">
    <w:abstractNumId w:val="36"/>
  </w:num>
  <w:num w:numId="18" w16cid:durableId="6605019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6342172">
    <w:abstractNumId w:val="4"/>
  </w:num>
  <w:num w:numId="20" w16cid:durableId="955142089">
    <w:abstractNumId w:val="45"/>
  </w:num>
  <w:num w:numId="21" w16cid:durableId="1170563978">
    <w:abstractNumId w:val="15"/>
  </w:num>
  <w:num w:numId="22" w16cid:durableId="1806894767">
    <w:abstractNumId w:val="27"/>
  </w:num>
  <w:num w:numId="23" w16cid:durableId="116879676">
    <w:abstractNumId w:val="34"/>
  </w:num>
  <w:num w:numId="24" w16cid:durableId="974022716">
    <w:abstractNumId w:val="39"/>
  </w:num>
  <w:num w:numId="25" w16cid:durableId="1130829991">
    <w:abstractNumId w:val="5"/>
  </w:num>
  <w:num w:numId="26" w16cid:durableId="1218862836">
    <w:abstractNumId w:val="33"/>
  </w:num>
  <w:num w:numId="27" w16cid:durableId="439574016">
    <w:abstractNumId w:val="38"/>
  </w:num>
  <w:num w:numId="28" w16cid:durableId="776870415">
    <w:abstractNumId w:val="31"/>
  </w:num>
  <w:num w:numId="29" w16cid:durableId="1191138916">
    <w:abstractNumId w:val="26"/>
  </w:num>
  <w:num w:numId="30" w16cid:durableId="1364794473">
    <w:abstractNumId w:val="30"/>
  </w:num>
  <w:num w:numId="31" w16cid:durableId="1675037022">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04196178">
    <w:abstractNumId w:val="12"/>
  </w:num>
  <w:num w:numId="33" w16cid:durableId="1683315487">
    <w:abstractNumId w:val="32"/>
  </w:num>
  <w:num w:numId="34" w16cid:durableId="1304503544">
    <w:abstractNumId w:val="13"/>
  </w:num>
  <w:num w:numId="35" w16cid:durableId="470948405">
    <w:abstractNumId w:val="41"/>
  </w:num>
  <w:num w:numId="36" w16cid:durableId="1788354915">
    <w:abstractNumId w:val="44"/>
  </w:num>
  <w:num w:numId="37" w16cid:durableId="976910130">
    <w:abstractNumId w:val="21"/>
  </w:num>
  <w:num w:numId="38" w16cid:durableId="1497766536">
    <w:abstractNumId w:val="23"/>
  </w:num>
  <w:num w:numId="39" w16cid:durableId="74480457">
    <w:abstractNumId w:val="20"/>
  </w:num>
  <w:num w:numId="40" w16cid:durableId="1630549964">
    <w:abstractNumId w:val="18"/>
  </w:num>
  <w:num w:numId="41" w16cid:durableId="826016708">
    <w:abstractNumId w:val="2"/>
  </w:num>
  <w:num w:numId="42" w16cid:durableId="1816141745">
    <w:abstractNumId w:val="14"/>
  </w:num>
  <w:num w:numId="43" w16cid:durableId="1654868983">
    <w:abstractNumId w:val="25"/>
  </w:num>
  <w:num w:numId="44" w16cid:durableId="119887534">
    <w:abstractNumId w:val="17"/>
  </w:num>
  <w:num w:numId="45" w16cid:durableId="383986158">
    <w:abstractNumId w:val="29"/>
  </w:num>
  <w:num w:numId="46" w16cid:durableId="308051663">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hideSpellingErrors/>
  <w:proofState w:spelling="clean" w:grammar="clean"/>
  <w:defaultTabStop w:val="720"/>
  <w:characterSpacingControl w:val="doNotCompress"/>
  <w:hdrShapeDefaults>
    <o:shapedefaults v:ext="edit" spidmax="215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0060F"/>
    <w:rsid w:val="0000060F"/>
    <w:rsid w:val="00022913"/>
    <w:rsid w:val="00030284"/>
    <w:rsid w:val="0003287A"/>
    <w:rsid w:val="00035720"/>
    <w:rsid w:val="00041539"/>
    <w:rsid w:val="0004451B"/>
    <w:rsid w:val="00050675"/>
    <w:rsid w:val="00072039"/>
    <w:rsid w:val="000748F2"/>
    <w:rsid w:val="000750AD"/>
    <w:rsid w:val="00076153"/>
    <w:rsid w:val="00084FC7"/>
    <w:rsid w:val="00085104"/>
    <w:rsid w:val="000854D8"/>
    <w:rsid w:val="000A7919"/>
    <w:rsid w:val="000B1903"/>
    <w:rsid w:val="000B1C11"/>
    <w:rsid w:val="000B3098"/>
    <w:rsid w:val="000B6E77"/>
    <w:rsid w:val="000D0B47"/>
    <w:rsid w:val="000D2B61"/>
    <w:rsid w:val="000D4810"/>
    <w:rsid w:val="000D4CA9"/>
    <w:rsid w:val="000E155B"/>
    <w:rsid w:val="000E3076"/>
    <w:rsid w:val="000E3918"/>
    <w:rsid w:val="000E64C4"/>
    <w:rsid w:val="000F0A25"/>
    <w:rsid w:val="000F329D"/>
    <w:rsid w:val="000F37A8"/>
    <w:rsid w:val="000F5B6A"/>
    <w:rsid w:val="000F72F9"/>
    <w:rsid w:val="000F7D56"/>
    <w:rsid w:val="001011DD"/>
    <w:rsid w:val="00114015"/>
    <w:rsid w:val="00116F2D"/>
    <w:rsid w:val="00124F07"/>
    <w:rsid w:val="0012595B"/>
    <w:rsid w:val="00127737"/>
    <w:rsid w:val="00131DB8"/>
    <w:rsid w:val="00131E8E"/>
    <w:rsid w:val="00140AD6"/>
    <w:rsid w:val="001524B4"/>
    <w:rsid w:val="001537E3"/>
    <w:rsid w:val="0016293F"/>
    <w:rsid w:val="00162C2F"/>
    <w:rsid w:val="001631EF"/>
    <w:rsid w:val="00165A6A"/>
    <w:rsid w:val="00184E0F"/>
    <w:rsid w:val="00185903"/>
    <w:rsid w:val="001A6F83"/>
    <w:rsid w:val="001C1856"/>
    <w:rsid w:val="001C5867"/>
    <w:rsid w:val="001D5F1E"/>
    <w:rsid w:val="001D7338"/>
    <w:rsid w:val="001E1A72"/>
    <w:rsid w:val="001E2D72"/>
    <w:rsid w:val="001E44B3"/>
    <w:rsid w:val="001E5B0A"/>
    <w:rsid w:val="001E632E"/>
    <w:rsid w:val="001F0748"/>
    <w:rsid w:val="001F3BA2"/>
    <w:rsid w:val="001F780F"/>
    <w:rsid w:val="00201811"/>
    <w:rsid w:val="00205E3F"/>
    <w:rsid w:val="00213790"/>
    <w:rsid w:val="0022123C"/>
    <w:rsid w:val="002254C0"/>
    <w:rsid w:val="0022795F"/>
    <w:rsid w:val="00230625"/>
    <w:rsid w:val="00231EE4"/>
    <w:rsid w:val="00242E54"/>
    <w:rsid w:val="002514DE"/>
    <w:rsid w:val="00252523"/>
    <w:rsid w:val="002619D9"/>
    <w:rsid w:val="00263A0D"/>
    <w:rsid w:val="002676F6"/>
    <w:rsid w:val="00272D9B"/>
    <w:rsid w:val="00280A5E"/>
    <w:rsid w:val="00284481"/>
    <w:rsid w:val="002868B4"/>
    <w:rsid w:val="0028780F"/>
    <w:rsid w:val="00292ACE"/>
    <w:rsid w:val="00294DDD"/>
    <w:rsid w:val="002A4372"/>
    <w:rsid w:val="002A5F8F"/>
    <w:rsid w:val="002B1DD5"/>
    <w:rsid w:val="002B2347"/>
    <w:rsid w:val="002D0FEF"/>
    <w:rsid w:val="002D10AA"/>
    <w:rsid w:val="002D2334"/>
    <w:rsid w:val="002D2D60"/>
    <w:rsid w:val="002D3F97"/>
    <w:rsid w:val="002D705E"/>
    <w:rsid w:val="002E296D"/>
    <w:rsid w:val="002E311B"/>
    <w:rsid w:val="002E42FE"/>
    <w:rsid w:val="002F1AAF"/>
    <w:rsid w:val="002F2CDA"/>
    <w:rsid w:val="00301116"/>
    <w:rsid w:val="00302623"/>
    <w:rsid w:val="003036EE"/>
    <w:rsid w:val="00304D09"/>
    <w:rsid w:val="0030675E"/>
    <w:rsid w:val="00310783"/>
    <w:rsid w:val="003145C4"/>
    <w:rsid w:val="0031636B"/>
    <w:rsid w:val="003226BB"/>
    <w:rsid w:val="0033102D"/>
    <w:rsid w:val="00351CD4"/>
    <w:rsid w:val="00352DD1"/>
    <w:rsid w:val="0036074E"/>
    <w:rsid w:val="00364D7F"/>
    <w:rsid w:val="0037067A"/>
    <w:rsid w:val="00375A4E"/>
    <w:rsid w:val="00375C4D"/>
    <w:rsid w:val="003765AD"/>
    <w:rsid w:val="00383B8F"/>
    <w:rsid w:val="003859E4"/>
    <w:rsid w:val="00391002"/>
    <w:rsid w:val="003C056E"/>
    <w:rsid w:val="003C5A14"/>
    <w:rsid w:val="003D00F3"/>
    <w:rsid w:val="003D0C18"/>
    <w:rsid w:val="003D7319"/>
    <w:rsid w:val="003E7425"/>
    <w:rsid w:val="003E7A11"/>
    <w:rsid w:val="003F627E"/>
    <w:rsid w:val="00402251"/>
    <w:rsid w:val="004049F1"/>
    <w:rsid w:val="00406C72"/>
    <w:rsid w:val="0041058F"/>
    <w:rsid w:val="00416C97"/>
    <w:rsid w:val="00417B79"/>
    <w:rsid w:val="00432E18"/>
    <w:rsid w:val="004379DE"/>
    <w:rsid w:val="00442B75"/>
    <w:rsid w:val="0044439B"/>
    <w:rsid w:val="0044522A"/>
    <w:rsid w:val="004470A1"/>
    <w:rsid w:val="00451F68"/>
    <w:rsid w:val="00454118"/>
    <w:rsid w:val="00465FF3"/>
    <w:rsid w:val="004663E2"/>
    <w:rsid w:val="00474036"/>
    <w:rsid w:val="00475C01"/>
    <w:rsid w:val="00480982"/>
    <w:rsid w:val="00483B39"/>
    <w:rsid w:val="004931A7"/>
    <w:rsid w:val="00495CCE"/>
    <w:rsid w:val="004A0EFF"/>
    <w:rsid w:val="004A0FA5"/>
    <w:rsid w:val="004A1831"/>
    <w:rsid w:val="004A5B5D"/>
    <w:rsid w:val="004B1F84"/>
    <w:rsid w:val="004B559B"/>
    <w:rsid w:val="004C0A10"/>
    <w:rsid w:val="004C130F"/>
    <w:rsid w:val="004C20C7"/>
    <w:rsid w:val="004C44C3"/>
    <w:rsid w:val="004C47B0"/>
    <w:rsid w:val="004C7710"/>
    <w:rsid w:val="004D2838"/>
    <w:rsid w:val="004D5AA9"/>
    <w:rsid w:val="004D5EEE"/>
    <w:rsid w:val="004D7FA0"/>
    <w:rsid w:val="004E00C8"/>
    <w:rsid w:val="004E0750"/>
    <w:rsid w:val="004E0B49"/>
    <w:rsid w:val="004E0FCF"/>
    <w:rsid w:val="004E19B5"/>
    <w:rsid w:val="004E28A3"/>
    <w:rsid w:val="004E4936"/>
    <w:rsid w:val="004E62E0"/>
    <w:rsid w:val="004F2624"/>
    <w:rsid w:val="004F271A"/>
    <w:rsid w:val="004F3649"/>
    <w:rsid w:val="0050186D"/>
    <w:rsid w:val="00501B80"/>
    <w:rsid w:val="005024CE"/>
    <w:rsid w:val="00502731"/>
    <w:rsid w:val="00502959"/>
    <w:rsid w:val="005121C5"/>
    <w:rsid w:val="00515D76"/>
    <w:rsid w:val="00517923"/>
    <w:rsid w:val="005263AE"/>
    <w:rsid w:val="00531CD2"/>
    <w:rsid w:val="00542A4E"/>
    <w:rsid w:val="00543B4E"/>
    <w:rsid w:val="0054491E"/>
    <w:rsid w:val="0054727C"/>
    <w:rsid w:val="00566A27"/>
    <w:rsid w:val="005713BC"/>
    <w:rsid w:val="00571723"/>
    <w:rsid w:val="005717E3"/>
    <w:rsid w:val="00573B8C"/>
    <w:rsid w:val="0057754E"/>
    <w:rsid w:val="00582272"/>
    <w:rsid w:val="0058619A"/>
    <w:rsid w:val="005914C6"/>
    <w:rsid w:val="005919AB"/>
    <w:rsid w:val="00592AAC"/>
    <w:rsid w:val="00593D20"/>
    <w:rsid w:val="005955FF"/>
    <w:rsid w:val="0059653B"/>
    <w:rsid w:val="0059757C"/>
    <w:rsid w:val="005A2A65"/>
    <w:rsid w:val="005B105A"/>
    <w:rsid w:val="005B2A08"/>
    <w:rsid w:val="005C534F"/>
    <w:rsid w:val="005D0CED"/>
    <w:rsid w:val="005D19A0"/>
    <w:rsid w:val="005D4695"/>
    <w:rsid w:val="005D7F05"/>
    <w:rsid w:val="005E30A0"/>
    <w:rsid w:val="005E4976"/>
    <w:rsid w:val="005F2A6E"/>
    <w:rsid w:val="005F4618"/>
    <w:rsid w:val="005F5B55"/>
    <w:rsid w:val="00603A76"/>
    <w:rsid w:val="00603E18"/>
    <w:rsid w:val="00604C60"/>
    <w:rsid w:val="00606F93"/>
    <w:rsid w:val="0060728E"/>
    <w:rsid w:val="00614118"/>
    <w:rsid w:val="0062350E"/>
    <w:rsid w:val="00624269"/>
    <w:rsid w:val="0062434F"/>
    <w:rsid w:val="00626EBC"/>
    <w:rsid w:val="006307BD"/>
    <w:rsid w:val="00630C8F"/>
    <w:rsid w:val="00631941"/>
    <w:rsid w:val="006322DA"/>
    <w:rsid w:val="00632DC9"/>
    <w:rsid w:val="00637EA9"/>
    <w:rsid w:val="006400A1"/>
    <w:rsid w:val="0064282A"/>
    <w:rsid w:val="00642B46"/>
    <w:rsid w:val="00646984"/>
    <w:rsid w:val="00646F48"/>
    <w:rsid w:val="00651E5F"/>
    <w:rsid w:val="00651ED8"/>
    <w:rsid w:val="00654D2E"/>
    <w:rsid w:val="00661552"/>
    <w:rsid w:val="0066168E"/>
    <w:rsid w:val="00665609"/>
    <w:rsid w:val="00666D8E"/>
    <w:rsid w:val="006719C1"/>
    <w:rsid w:val="00674DB2"/>
    <w:rsid w:val="0067558B"/>
    <w:rsid w:val="00681D06"/>
    <w:rsid w:val="00682BA5"/>
    <w:rsid w:val="006830FF"/>
    <w:rsid w:val="0068380C"/>
    <w:rsid w:val="00692262"/>
    <w:rsid w:val="00695F59"/>
    <w:rsid w:val="006A05C7"/>
    <w:rsid w:val="006A665D"/>
    <w:rsid w:val="006B35F1"/>
    <w:rsid w:val="006B3C63"/>
    <w:rsid w:val="006B43AE"/>
    <w:rsid w:val="006B5B03"/>
    <w:rsid w:val="006B6017"/>
    <w:rsid w:val="006B6E2E"/>
    <w:rsid w:val="006B770F"/>
    <w:rsid w:val="006C2F23"/>
    <w:rsid w:val="006C5ED3"/>
    <w:rsid w:val="006D10F9"/>
    <w:rsid w:val="006D3655"/>
    <w:rsid w:val="006D61AF"/>
    <w:rsid w:val="006E603F"/>
    <w:rsid w:val="006F0E1A"/>
    <w:rsid w:val="006F1817"/>
    <w:rsid w:val="006F1CE2"/>
    <w:rsid w:val="006F77C3"/>
    <w:rsid w:val="00706191"/>
    <w:rsid w:val="00706AB0"/>
    <w:rsid w:val="00723D5B"/>
    <w:rsid w:val="007253C7"/>
    <w:rsid w:val="00740AB1"/>
    <w:rsid w:val="007414EE"/>
    <w:rsid w:val="00751867"/>
    <w:rsid w:val="00754820"/>
    <w:rsid w:val="00767EFF"/>
    <w:rsid w:val="00770CDD"/>
    <w:rsid w:val="00773324"/>
    <w:rsid w:val="00776EEF"/>
    <w:rsid w:val="007801A3"/>
    <w:rsid w:val="00783FE1"/>
    <w:rsid w:val="00786EFA"/>
    <w:rsid w:val="00795E7C"/>
    <w:rsid w:val="00797488"/>
    <w:rsid w:val="00797B52"/>
    <w:rsid w:val="007B4A5F"/>
    <w:rsid w:val="007C2C3F"/>
    <w:rsid w:val="007C2E30"/>
    <w:rsid w:val="007C4831"/>
    <w:rsid w:val="007C4DAE"/>
    <w:rsid w:val="007C711C"/>
    <w:rsid w:val="007D2082"/>
    <w:rsid w:val="007D4181"/>
    <w:rsid w:val="007E27D3"/>
    <w:rsid w:val="007E3A8E"/>
    <w:rsid w:val="007F5BC2"/>
    <w:rsid w:val="008017A8"/>
    <w:rsid w:val="00801BEB"/>
    <w:rsid w:val="00812FBD"/>
    <w:rsid w:val="00815AC0"/>
    <w:rsid w:val="00820480"/>
    <w:rsid w:val="00833717"/>
    <w:rsid w:val="008419C0"/>
    <w:rsid w:val="00851879"/>
    <w:rsid w:val="00855B27"/>
    <w:rsid w:val="00857481"/>
    <w:rsid w:val="00857E00"/>
    <w:rsid w:val="00862FC7"/>
    <w:rsid w:val="00863585"/>
    <w:rsid w:val="00865174"/>
    <w:rsid w:val="00867095"/>
    <w:rsid w:val="00872339"/>
    <w:rsid w:val="0087255B"/>
    <w:rsid w:val="00872B3A"/>
    <w:rsid w:val="00874418"/>
    <w:rsid w:val="0087639E"/>
    <w:rsid w:val="0088134E"/>
    <w:rsid w:val="00887699"/>
    <w:rsid w:val="00887D25"/>
    <w:rsid w:val="00890050"/>
    <w:rsid w:val="008919D0"/>
    <w:rsid w:val="00891D98"/>
    <w:rsid w:val="00896ED6"/>
    <w:rsid w:val="00897FF8"/>
    <w:rsid w:val="008A5AC6"/>
    <w:rsid w:val="008B29D0"/>
    <w:rsid w:val="008B3A73"/>
    <w:rsid w:val="008B4A73"/>
    <w:rsid w:val="008C1D1F"/>
    <w:rsid w:val="008C6B80"/>
    <w:rsid w:val="008E2CA7"/>
    <w:rsid w:val="008E457F"/>
    <w:rsid w:val="008E4E46"/>
    <w:rsid w:val="00900A0D"/>
    <w:rsid w:val="00901B7A"/>
    <w:rsid w:val="00902ACC"/>
    <w:rsid w:val="0090691A"/>
    <w:rsid w:val="00912F52"/>
    <w:rsid w:val="00923264"/>
    <w:rsid w:val="00923335"/>
    <w:rsid w:val="00927D20"/>
    <w:rsid w:val="00932C18"/>
    <w:rsid w:val="0093455A"/>
    <w:rsid w:val="00934726"/>
    <w:rsid w:val="009360DE"/>
    <w:rsid w:val="00937A39"/>
    <w:rsid w:val="0094289F"/>
    <w:rsid w:val="00942DB8"/>
    <w:rsid w:val="0094454F"/>
    <w:rsid w:val="0094549E"/>
    <w:rsid w:val="0094728B"/>
    <w:rsid w:val="009505DF"/>
    <w:rsid w:val="00951DEE"/>
    <w:rsid w:val="00952E6E"/>
    <w:rsid w:val="00956178"/>
    <w:rsid w:val="00965A66"/>
    <w:rsid w:val="0097185A"/>
    <w:rsid w:val="0097411C"/>
    <w:rsid w:val="009757F8"/>
    <w:rsid w:val="00976CB2"/>
    <w:rsid w:val="00981082"/>
    <w:rsid w:val="00982A1D"/>
    <w:rsid w:val="00984F7D"/>
    <w:rsid w:val="00985DA1"/>
    <w:rsid w:val="00994EE3"/>
    <w:rsid w:val="00995B30"/>
    <w:rsid w:val="009A2602"/>
    <w:rsid w:val="009A318A"/>
    <w:rsid w:val="009B380E"/>
    <w:rsid w:val="009D0301"/>
    <w:rsid w:val="009D38C2"/>
    <w:rsid w:val="009D3E7D"/>
    <w:rsid w:val="009D3E85"/>
    <w:rsid w:val="009E3C42"/>
    <w:rsid w:val="009E5686"/>
    <w:rsid w:val="009F227D"/>
    <w:rsid w:val="009F33D7"/>
    <w:rsid w:val="009F3687"/>
    <w:rsid w:val="009F5887"/>
    <w:rsid w:val="00A0040E"/>
    <w:rsid w:val="00A02B35"/>
    <w:rsid w:val="00A046B8"/>
    <w:rsid w:val="00A05CE8"/>
    <w:rsid w:val="00A07727"/>
    <w:rsid w:val="00A17EA9"/>
    <w:rsid w:val="00A211D5"/>
    <w:rsid w:val="00A21706"/>
    <w:rsid w:val="00A233A9"/>
    <w:rsid w:val="00A353AA"/>
    <w:rsid w:val="00A36658"/>
    <w:rsid w:val="00A41142"/>
    <w:rsid w:val="00A43383"/>
    <w:rsid w:val="00A467EF"/>
    <w:rsid w:val="00A533A9"/>
    <w:rsid w:val="00A65364"/>
    <w:rsid w:val="00A664E8"/>
    <w:rsid w:val="00A66B4F"/>
    <w:rsid w:val="00A66C38"/>
    <w:rsid w:val="00A71FE6"/>
    <w:rsid w:val="00A762FF"/>
    <w:rsid w:val="00A76C00"/>
    <w:rsid w:val="00A8351F"/>
    <w:rsid w:val="00A9098F"/>
    <w:rsid w:val="00A95045"/>
    <w:rsid w:val="00AA0CDC"/>
    <w:rsid w:val="00AA3618"/>
    <w:rsid w:val="00AA57AE"/>
    <w:rsid w:val="00AB025F"/>
    <w:rsid w:val="00AB0606"/>
    <w:rsid w:val="00AB664E"/>
    <w:rsid w:val="00AC1A31"/>
    <w:rsid w:val="00AC21E0"/>
    <w:rsid w:val="00AC2E9F"/>
    <w:rsid w:val="00AC3F71"/>
    <w:rsid w:val="00AD4492"/>
    <w:rsid w:val="00AD5772"/>
    <w:rsid w:val="00AE1D48"/>
    <w:rsid w:val="00AE56E5"/>
    <w:rsid w:val="00AE6C7E"/>
    <w:rsid w:val="00AF1CD6"/>
    <w:rsid w:val="00AF2692"/>
    <w:rsid w:val="00B02A12"/>
    <w:rsid w:val="00B12FF8"/>
    <w:rsid w:val="00B14977"/>
    <w:rsid w:val="00B166C2"/>
    <w:rsid w:val="00B244D7"/>
    <w:rsid w:val="00B25E3D"/>
    <w:rsid w:val="00B34DAE"/>
    <w:rsid w:val="00B50E06"/>
    <w:rsid w:val="00B63497"/>
    <w:rsid w:val="00B63BCB"/>
    <w:rsid w:val="00B67DF2"/>
    <w:rsid w:val="00B77CCA"/>
    <w:rsid w:val="00B85078"/>
    <w:rsid w:val="00B86043"/>
    <w:rsid w:val="00BA0770"/>
    <w:rsid w:val="00BA1A6B"/>
    <w:rsid w:val="00BA4D38"/>
    <w:rsid w:val="00BA5D89"/>
    <w:rsid w:val="00BA6BB8"/>
    <w:rsid w:val="00BB2202"/>
    <w:rsid w:val="00BB3B73"/>
    <w:rsid w:val="00BB5C28"/>
    <w:rsid w:val="00BC2281"/>
    <w:rsid w:val="00BD0A0B"/>
    <w:rsid w:val="00BD10FA"/>
    <w:rsid w:val="00BD7EFA"/>
    <w:rsid w:val="00BE2D8B"/>
    <w:rsid w:val="00BE5269"/>
    <w:rsid w:val="00BE5C0C"/>
    <w:rsid w:val="00BE605B"/>
    <w:rsid w:val="00BE73D1"/>
    <w:rsid w:val="00BF3AE7"/>
    <w:rsid w:val="00BF4868"/>
    <w:rsid w:val="00BF4DB6"/>
    <w:rsid w:val="00BF5CB5"/>
    <w:rsid w:val="00C014F7"/>
    <w:rsid w:val="00C053D6"/>
    <w:rsid w:val="00C05E1B"/>
    <w:rsid w:val="00C065AA"/>
    <w:rsid w:val="00C10F43"/>
    <w:rsid w:val="00C1449F"/>
    <w:rsid w:val="00C15A23"/>
    <w:rsid w:val="00C17C99"/>
    <w:rsid w:val="00C207F8"/>
    <w:rsid w:val="00C21950"/>
    <w:rsid w:val="00C27773"/>
    <w:rsid w:val="00C34802"/>
    <w:rsid w:val="00C4008F"/>
    <w:rsid w:val="00C40298"/>
    <w:rsid w:val="00C421E0"/>
    <w:rsid w:val="00C46045"/>
    <w:rsid w:val="00C4639D"/>
    <w:rsid w:val="00C50224"/>
    <w:rsid w:val="00C52D4A"/>
    <w:rsid w:val="00C52F9C"/>
    <w:rsid w:val="00C5362C"/>
    <w:rsid w:val="00C60A37"/>
    <w:rsid w:val="00C613EF"/>
    <w:rsid w:val="00C65596"/>
    <w:rsid w:val="00C743BD"/>
    <w:rsid w:val="00C802B9"/>
    <w:rsid w:val="00C87EC8"/>
    <w:rsid w:val="00CA1A2F"/>
    <w:rsid w:val="00CA3F80"/>
    <w:rsid w:val="00CA559E"/>
    <w:rsid w:val="00CA5A8A"/>
    <w:rsid w:val="00CB1050"/>
    <w:rsid w:val="00CB5AF0"/>
    <w:rsid w:val="00CB5BCC"/>
    <w:rsid w:val="00CC0863"/>
    <w:rsid w:val="00CC0CC4"/>
    <w:rsid w:val="00CD0BB2"/>
    <w:rsid w:val="00CD457A"/>
    <w:rsid w:val="00CD6031"/>
    <w:rsid w:val="00CD6B00"/>
    <w:rsid w:val="00CD768E"/>
    <w:rsid w:val="00CD7888"/>
    <w:rsid w:val="00CE0BB5"/>
    <w:rsid w:val="00CE6227"/>
    <w:rsid w:val="00CE65AF"/>
    <w:rsid w:val="00CF1963"/>
    <w:rsid w:val="00CF78CB"/>
    <w:rsid w:val="00D0095D"/>
    <w:rsid w:val="00D00BE2"/>
    <w:rsid w:val="00D109FD"/>
    <w:rsid w:val="00D13CAF"/>
    <w:rsid w:val="00D15180"/>
    <w:rsid w:val="00D16B16"/>
    <w:rsid w:val="00D176FA"/>
    <w:rsid w:val="00D27FB1"/>
    <w:rsid w:val="00D31F74"/>
    <w:rsid w:val="00D36B4D"/>
    <w:rsid w:val="00D400FC"/>
    <w:rsid w:val="00D40204"/>
    <w:rsid w:val="00D47206"/>
    <w:rsid w:val="00D51796"/>
    <w:rsid w:val="00D5569B"/>
    <w:rsid w:val="00D573D8"/>
    <w:rsid w:val="00D718F9"/>
    <w:rsid w:val="00D82384"/>
    <w:rsid w:val="00D82460"/>
    <w:rsid w:val="00D941DD"/>
    <w:rsid w:val="00D957EB"/>
    <w:rsid w:val="00D95DF2"/>
    <w:rsid w:val="00D961F6"/>
    <w:rsid w:val="00D975C0"/>
    <w:rsid w:val="00DA717B"/>
    <w:rsid w:val="00DC5E30"/>
    <w:rsid w:val="00DD0C87"/>
    <w:rsid w:val="00DD4BA0"/>
    <w:rsid w:val="00DD7BCF"/>
    <w:rsid w:val="00DE77E1"/>
    <w:rsid w:val="00DF3E12"/>
    <w:rsid w:val="00DF5D18"/>
    <w:rsid w:val="00DF63F2"/>
    <w:rsid w:val="00E05F90"/>
    <w:rsid w:val="00E11EE5"/>
    <w:rsid w:val="00E14BDC"/>
    <w:rsid w:val="00E15A21"/>
    <w:rsid w:val="00E15DC0"/>
    <w:rsid w:val="00E178F5"/>
    <w:rsid w:val="00E268A5"/>
    <w:rsid w:val="00E349DA"/>
    <w:rsid w:val="00E41B53"/>
    <w:rsid w:val="00E52B8B"/>
    <w:rsid w:val="00E6353B"/>
    <w:rsid w:val="00E63BAE"/>
    <w:rsid w:val="00E643BF"/>
    <w:rsid w:val="00E647C5"/>
    <w:rsid w:val="00E71DAA"/>
    <w:rsid w:val="00E72090"/>
    <w:rsid w:val="00E803C0"/>
    <w:rsid w:val="00E824F3"/>
    <w:rsid w:val="00E84A6A"/>
    <w:rsid w:val="00EA0872"/>
    <w:rsid w:val="00EA2066"/>
    <w:rsid w:val="00EA4278"/>
    <w:rsid w:val="00EA4CE9"/>
    <w:rsid w:val="00EA5148"/>
    <w:rsid w:val="00EC5691"/>
    <w:rsid w:val="00EC7FC9"/>
    <w:rsid w:val="00ED0815"/>
    <w:rsid w:val="00ED419C"/>
    <w:rsid w:val="00ED45E4"/>
    <w:rsid w:val="00EF202B"/>
    <w:rsid w:val="00EF3096"/>
    <w:rsid w:val="00EF3B1C"/>
    <w:rsid w:val="00EF7774"/>
    <w:rsid w:val="00F05409"/>
    <w:rsid w:val="00F10E88"/>
    <w:rsid w:val="00F14CD8"/>
    <w:rsid w:val="00F20165"/>
    <w:rsid w:val="00F27D24"/>
    <w:rsid w:val="00F3587A"/>
    <w:rsid w:val="00F35EF0"/>
    <w:rsid w:val="00F36CFA"/>
    <w:rsid w:val="00F459DB"/>
    <w:rsid w:val="00F45DAF"/>
    <w:rsid w:val="00F47E6C"/>
    <w:rsid w:val="00F54A96"/>
    <w:rsid w:val="00F62C2A"/>
    <w:rsid w:val="00F6689E"/>
    <w:rsid w:val="00F67816"/>
    <w:rsid w:val="00F7179C"/>
    <w:rsid w:val="00F76C30"/>
    <w:rsid w:val="00F86E47"/>
    <w:rsid w:val="00F8703B"/>
    <w:rsid w:val="00F95EB7"/>
    <w:rsid w:val="00FA4E0B"/>
    <w:rsid w:val="00FB0783"/>
    <w:rsid w:val="00FC1601"/>
    <w:rsid w:val="00FC261A"/>
    <w:rsid w:val="00FC769E"/>
    <w:rsid w:val="00FD6BF8"/>
    <w:rsid w:val="00FE48B2"/>
    <w:rsid w:val="00FF05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9"/>
    <o:shapelayout v:ext="edit">
      <o:idmap v:ext="edit" data="2"/>
      <o:rules v:ext="edit">
        <o:r id="V:Rule1" type="connector" idref="#Прямая со стрелкой 1"/>
        <o:r id="V:Rule2" type="connector" idref="#Прямая со стрелкой 3"/>
        <o:r id="V:Rule3" type="connector" idref="#Прямая со стрелкой 2"/>
      </o:rules>
    </o:shapelayout>
  </w:shapeDefaults>
  <w:decimalSymbol w:val=","/>
  <w:listSeparator w:val=";"/>
  <w14:docId w14:val="65CA5409"/>
  <w15:docId w15:val="{08BD54F7-61EA-4670-A77C-1F2E98547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63BCB"/>
  </w:style>
  <w:style w:type="paragraph" w:styleId="1">
    <w:name w:val="heading 1"/>
    <w:basedOn w:val="a"/>
    <w:next w:val="a"/>
    <w:link w:val="10"/>
    <w:uiPriority w:val="9"/>
    <w:qFormat/>
    <w:rsid w:val="00A65364"/>
    <w:pPr>
      <w:keepNext/>
      <w:keepLines/>
      <w:spacing w:before="480" w:after="0" w:line="276" w:lineRule="auto"/>
      <w:outlineLvl w:val="0"/>
    </w:pPr>
    <w:rPr>
      <w:rFonts w:asciiTheme="majorHAnsi" w:eastAsiaTheme="majorEastAsia" w:hAnsiTheme="majorHAnsi" w:cstheme="majorBidi"/>
      <w:b/>
      <w:bCs/>
      <w:color w:val="2F5496" w:themeColor="accent1" w:themeShade="BF"/>
      <w:kern w:val="0"/>
      <w:sz w:val="28"/>
      <w:szCs w:val="28"/>
    </w:rPr>
  </w:style>
  <w:style w:type="paragraph" w:styleId="2">
    <w:name w:val="heading 2"/>
    <w:basedOn w:val="a"/>
    <w:next w:val="a"/>
    <w:link w:val="20"/>
    <w:uiPriority w:val="9"/>
    <w:unhideWhenUsed/>
    <w:qFormat/>
    <w:rsid w:val="00A65364"/>
    <w:pPr>
      <w:keepNext/>
      <w:keepLines/>
      <w:spacing w:before="40" w:after="0" w:line="276" w:lineRule="auto"/>
      <w:outlineLvl w:val="1"/>
    </w:pPr>
    <w:rPr>
      <w:rFonts w:asciiTheme="majorHAnsi" w:eastAsiaTheme="majorEastAsia" w:hAnsiTheme="majorHAnsi" w:cstheme="majorBidi"/>
      <w:color w:val="2F5496" w:themeColor="accent1" w:themeShade="BF"/>
      <w:kern w:val="0"/>
      <w:sz w:val="26"/>
      <w:szCs w:val="26"/>
    </w:rPr>
  </w:style>
  <w:style w:type="paragraph" w:styleId="3">
    <w:name w:val="heading 3"/>
    <w:basedOn w:val="a"/>
    <w:link w:val="30"/>
    <w:uiPriority w:val="9"/>
    <w:qFormat/>
    <w:rsid w:val="00A65364"/>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ru-RU"/>
    </w:rPr>
  </w:style>
  <w:style w:type="paragraph" w:styleId="4">
    <w:name w:val="heading 4"/>
    <w:basedOn w:val="a"/>
    <w:next w:val="a"/>
    <w:link w:val="40"/>
    <w:uiPriority w:val="9"/>
    <w:unhideWhenUsed/>
    <w:qFormat/>
    <w:rsid w:val="00A65364"/>
    <w:pPr>
      <w:keepNext/>
      <w:keepLines/>
      <w:spacing w:before="40" w:after="0" w:line="276" w:lineRule="auto"/>
      <w:outlineLvl w:val="3"/>
    </w:pPr>
    <w:rPr>
      <w:rFonts w:asciiTheme="majorHAnsi" w:eastAsiaTheme="majorEastAsia" w:hAnsiTheme="majorHAnsi" w:cstheme="majorBidi"/>
      <w:i/>
      <w:iCs/>
      <w:color w:val="2F5496" w:themeColor="accent1" w:themeShade="BF"/>
      <w:kern w:val="0"/>
    </w:rPr>
  </w:style>
  <w:style w:type="paragraph" w:styleId="5">
    <w:name w:val="heading 5"/>
    <w:basedOn w:val="a"/>
    <w:next w:val="a"/>
    <w:link w:val="50"/>
    <w:uiPriority w:val="9"/>
    <w:semiHidden/>
    <w:unhideWhenUsed/>
    <w:qFormat/>
    <w:rsid w:val="00A65364"/>
    <w:pPr>
      <w:keepNext/>
      <w:keepLines/>
      <w:spacing w:before="220" w:after="40" w:line="276" w:lineRule="auto"/>
      <w:outlineLvl w:val="4"/>
    </w:pPr>
    <w:rPr>
      <w:rFonts w:ascii="Calibri" w:eastAsia="Batang" w:hAnsi="Calibri" w:cs="Calibri"/>
      <w:b/>
      <w:kern w:val="0"/>
      <w:lang w:val="en-US"/>
    </w:rPr>
  </w:style>
  <w:style w:type="paragraph" w:styleId="6">
    <w:name w:val="heading 6"/>
    <w:basedOn w:val="a"/>
    <w:next w:val="a"/>
    <w:link w:val="60"/>
    <w:uiPriority w:val="9"/>
    <w:semiHidden/>
    <w:unhideWhenUsed/>
    <w:qFormat/>
    <w:rsid w:val="00A65364"/>
    <w:pPr>
      <w:keepNext/>
      <w:keepLines/>
      <w:spacing w:before="200" w:after="40" w:line="276" w:lineRule="auto"/>
      <w:outlineLvl w:val="5"/>
    </w:pPr>
    <w:rPr>
      <w:rFonts w:ascii="Calibri" w:eastAsia="Batang" w:hAnsi="Calibri" w:cs="Calibri"/>
      <w:b/>
      <w:kern w:val="0"/>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0060F"/>
    <w:pPr>
      <w:autoSpaceDE w:val="0"/>
      <w:autoSpaceDN w:val="0"/>
      <w:adjustRightInd w:val="0"/>
      <w:spacing w:after="0" w:line="240" w:lineRule="auto"/>
    </w:pPr>
    <w:rPr>
      <w:rFonts w:ascii="Times New Roman" w:hAnsi="Times New Roman" w:cs="Times New Roman"/>
      <w:color w:val="000000"/>
      <w:kern w:val="0"/>
      <w:sz w:val="24"/>
      <w:szCs w:val="24"/>
    </w:rPr>
  </w:style>
  <w:style w:type="table" w:styleId="a3">
    <w:name w:val="Table Grid"/>
    <w:basedOn w:val="a1"/>
    <w:uiPriority w:val="39"/>
    <w:rsid w:val="00C400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A65364"/>
    <w:rPr>
      <w:rFonts w:asciiTheme="majorHAnsi" w:eastAsiaTheme="majorEastAsia" w:hAnsiTheme="majorHAnsi" w:cstheme="majorBidi"/>
      <w:b/>
      <w:bCs/>
      <w:color w:val="2F5496" w:themeColor="accent1" w:themeShade="BF"/>
      <w:kern w:val="0"/>
      <w:sz w:val="28"/>
      <w:szCs w:val="28"/>
      <w:lang w:val="ru-RU"/>
    </w:rPr>
  </w:style>
  <w:style w:type="character" w:customStyle="1" w:styleId="20">
    <w:name w:val="Заголовок 2 Знак"/>
    <w:basedOn w:val="a0"/>
    <w:link w:val="2"/>
    <w:uiPriority w:val="9"/>
    <w:rsid w:val="00A65364"/>
    <w:rPr>
      <w:rFonts w:asciiTheme="majorHAnsi" w:eastAsiaTheme="majorEastAsia" w:hAnsiTheme="majorHAnsi" w:cstheme="majorBidi"/>
      <w:color w:val="2F5496" w:themeColor="accent1" w:themeShade="BF"/>
      <w:kern w:val="0"/>
      <w:sz w:val="26"/>
      <w:szCs w:val="26"/>
      <w:lang w:val="ru-RU"/>
    </w:rPr>
  </w:style>
  <w:style w:type="character" w:customStyle="1" w:styleId="30">
    <w:name w:val="Заголовок 3 Знак"/>
    <w:basedOn w:val="a0"/>
    <w:link w:val="3"/>
    <w:uiPriority w:val="9"/>
    <w:rsid w:val="00A65364"/>
    <w:rPr>
      <w:rFonts w:ascii="Times New Roman" w:eastAsia="Times New Roman" w:hAnsi="Times New Roman" w:cs="Times New Roman"/>
      <w:b/>
      <w:bCs/>
      <w:kern w:val="0"/>
      <w:sz w:val="27"/>
      <w:szCs w:val="27"/>
      <w:lang w:val="ru-RU" w:eastAsia="ru-RU"/>
    </w:rPr>
  </w:style>
  <w:style w:type="character" w:customStyle="1" w:styleId="40">
    <w:name w:val="Заголовок 4 Знак"/>
    <w:basedOn w:val="a0"/>
    <w:link w:val="4"/>
    <w:uiPriority w:val="9"/>
    <w:rsid w:val="00A65364"/>
    <w:rPr>
      <w:rFonts w:asciiTheme="majorHAnsi" w:eastAsiaTheme="majorEastAsia" w:hAnsiTheme="majorHAnsi" w:cstheme="majorBidi"/>
      <w:i/>
      <w:iCs/>
      <w:color w:val="2F5496" w:themeColor="accent1" w:themeShade="BF"/>
      <w:kern w:val="0"/>
      <w:lang w:val="ru-RU"/>
    </w:rPr>
  </w:style>
  <w:style w:type="paragraph" w:customStyle="1" w:styleId="p472">
    <w:name w:val="p472"/>
    <w:basedOn w:val="a"/>
    <w:rsid w:val="00A65364"/>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ft77">
    <w:name w:val="ft77"/>
    <w:basedOn w:val="a0"/>
    <w:rsid w:val="00A65364"/>
  </w:style>
  <w:style w:type="paragraph" w:customStyle="1" w:styleId="p473">
    <w:name w:val="p473"/>
    <w:basedOn w:val="a"/>
    <w:rsid w:val="00A65364"/>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p474">
    <w:name w:val="p474"/>
    <w:basedOn w:val="a"/>
    <w:rsid w:val="00A65364"/>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p475">
    <w:name w:val="p475"/>
    <w:basedOn w:val="a"/>
    <w:rsid w:val="00A65364"/>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p476">
    <w:name w:val="p476"/>
    <w:basedOn w:val="a"/>
    <w:rsid w:val="00A65364"/>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p6">
    <w:name w:val="p6"/>
    <w:basedOn w:val="a"/>
    <w:rsid w:val="00A65364"/>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ft194">
    <w:name w:val="ft194"/>
    <w:basedOn w:val="a0"/>
    <w:rsid w:val="00A65364"/>
  </w:style>
  <w:style w:type="paragraph" w:customStyle="1" w:styleId="p477">
    <w:name w:val="p477"/>
    <w:basedOn w:val="a"/>
    <w:rsid w:val="00A65364"/>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ft195">
    <w:name w:val="ft195"/>
    <w:basedOn w:val="a0"/>
    <w:rsid w:val="00A65364"/>
  </w:style>
  <w:style w:type="paragraph" w:customStyle="1" w:styleId="p42">
    <w:name w:val="p42"/>
    <w:basedOn w:val="a"/>
    <w:rsid w:val="00A65364"/>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p478">
    <w:name w:val="p478"/>
    <w:basedOn w:val="a"/>
    <w:rsid w:val="00A65364"/>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ft61">
    <w:name w:val="ft61"/>
    <w:basedOn w:val="a0"/>
    <w:rsid w:val="00A65364"/>
  </w:style>
  <w:style w:type="paragraph" w:customStyle="1" w:styleId="p414">
    <w:name w:val="p414"/>
    <w:basedOn w:val="a"/>
    <w:rsid w:val="00A65364"/>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ft72">
    <w:name w:val="ft72"/>
    <w:basedOn w:val="a0"/>
    <w:rsid w:val="00A65364"/>
  </w:style>
  <w:style w:type="paragraph" w:customStyle="1" w:styleId="p28">
    <w:name w:val="p28"/>
    <w:basedOn w:val="a"/>
    <w:rsid w:val="00A65364"/>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p479">
    <w:name w:val="p479"/>
    <w:basedOn w:val="a"/>
    <w:rsid w:val="00A65364"/>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p480">
    <w:name w:val="p480"/>
    <w:basedOn w:val="a"/>
    <w:rsid w:val="00A65364"/>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ft3">
    <w:name w:val="ft3"/>
    <w:basedOn w:val="a0"/>
    <w:rsid w:val="00A65364"/>
  </w:style>
  <w:style w:type="paragraph" w:customStyle="1" w:styleId="p46">
    <w:name w:val="p46"/>
    <w:basedOn w:val="a"/>
    <w:rsid w:val="00A65364"/>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p481">
    <w:name w:val="p481"/>
    <w:basedOn w:val="a"/>
    <w:rsid w:val="00A65364"/>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ft30">
    <w:name w:val="ft30"/>
    <w:basedOn w:val="a0"/>
    <w:rsid w:val="00A65364"/>
  </w:style>
  <w:style w:type="character" w:customStyle="1" w:styleId="ft65">
    <w:name w:val="ft65"/>
    <w:basedOn w:val="a0"/>
    <w:rsid w:val="00A65364"/>
  </w:style>
  <w:style w:type="paragraph" w:styleId="a4">
    <w:name w:val="Balloon Text"/>
    <w:basedOn w:val="a"/>
    <w:link w:val="a5"/>
    <w:uiPriority w:val="99"/>
    <w:semiHidden/>
    <w:unhideWhenUsed/>
    <w:rsid w:val="00A65364"/>
    <w:pPr>
      <w:spacing w:after="0" w:line="240" w:lineRule="auto"/>
    </w:pPr>
    <w:rPr>
      <w:rFonts w:ascii="Tahoma" w:hAnsi="Tahoma" w:cs="Tahoma"/>
      <w:kern w:val="0"/>
      <w:sz w:val="16"/>
      <w:szCs w:val="16"/>
    </w:rPr>
  </w:style>
  <w:style w:type="character" w:customStyle="1" w:styleId="a5">
    <w:name w:val="Текст выноски Знак"/>
    <w:basedOn w:val="a0"/>
    <w:link w:val="a4"/>
    <w:uiPriority w:val="99"/>
    <w:semiHidden/>
    <w:rsid w:val="00A65364"/>
    <w:rPr>
      <w:rFonts w:ascii="Tahoma" w:hAnsi="Tahoma" w:cs="Tahoma"/>
      <w:kern w:val="0"/>
      <w:sz w:val="16"/>
      <w:szCs w:val="16"/>
      <w:lang w:val="ru-RU"/>
    </w:rPr>
  </w:style>
  <w:style w:type="paragraph" w:styleId="a6">
    <w:name w:val="Normal (Web)"/>
    <w:basedOn w:val="a"/>
    <w:uiPriority w:val="99"/>
    <w:unhideWhenUsed/>
    <w:rsid w:val="00A65364"/>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styleId="a7">
    <w:name w:val="Hyperlink"/>
    <w:basedOn w:val="a0"/>
    <w:uiPriority w:val="99"/>
    <w:unhideWhenUsed/>
    <w:rsid w:val="00A65364"/>
    <w:rPr>
      <w:color w:val="0000FF"/>
      <w:u w:val="single"/>
    </w:rPr>
  </w:style>
  <w:style w:type="paragraph" w:styleId="a8">
    <w:name w:val="List Paragraph"/>
    <w:aliases w:val="без абзаца,Bullets,List Paragraph (numbered (a)),NUMBERED PARAGRAPH,List Paragraph 1,List_Paragraph,Multilevel para_II,Akapit z listą BS,IBL List Paragraph,List Paragraph nowy,Numbered List Paragraph,Bullet1,Numbered list,NumberedParas"/>
    <w:basedOn w:val="a"/>
    <w:link w:val="a9"/>
    <w:uiPriority w:val="34"/>
    <w:qFormat/>
    <w:rsid w:val="00A65364"/>
    <w:pPr>
      <w:spacing w:after="200" w:line="276" w:lineRule="auto"/>
      <w:ind w:left="720"/>
      <w:contextualSpacing/>
    </w:pPr>
    <w:rPr>
      <w:kern w:val="0"/>
    </w:rPr>
  </w:style>
  <w:style w:type="character" w:customStyle="1" w:styleId="21">
    <w:name w:val="Основной текст (2)_"/>
    <w:basedOn w:val="a0"/>
    <w:link w:val="22"/>
    <w:rsid w:val="00A65364"/>
    <w:rPr>
      <w:rFonts w:ascii="Century Schoolbook" w:eastAsia="Century Schoolbook" w:hAnsi="Century Schoolbook" w:cs="Century Schoolbook"/>
      <w:sz w:val="20"/>
      <w:szCs w:val="20"/>
      <w:shd w:val="clear" w:color="auto" w:fill="FFFFFF"/>
    </w:rPr>
  </w:style>
  <w:style w:type="paragraph" w:customStyle="1" w:styleId="22">
    <w:name w:val="Основной текст (2)"/>
    <w:basedOn w:val="a"/>
    <w:link w:val="21"/>
    <w:rsid w:val="00A65364"/>
    <w:pPr>
      <w:widowControl w:val="0"/>
      <w:shd w:val="clear" w:color="auto" w:fill="FFFFFF"/>
      <w:spacing w:after="120" w:line="0" w:lineRule="atLeast"/>
      <w:ind w:hanging="340"/>
      <w:jc w:val="center"/>
    </w:pPr>
    <w:rPr>
      <w:rFonts w:ascii="Century Schoolbook" w:eastAsia="Century Schoolbook" w:hAnsi="Century Schoolbook" w:cs="Century Schoolbook"/>
      <w:sz w:val="20"/>
      <w:szCs w:val="20"/>
    </w:rPr>
  </w:style>
  <w:style w:type="character" w:customStyle="1" w:styleId="41">
    <w:name w:val="Основной текст (4)_"/>
    <w:basedOn w:val="a0"/>
    <w:link w:val="42"/>
    <w:rsid w:val="00A65364"/>
    <w:rPr>
      <w:rFonts w:ascii="Century Schoolbook" w:eastAsia="Century Schoolbook" w:hAnsi="Century Schoolbook" w:cs="Century Schoolbook"/>
      <w:b/>
      <w:bCs/>
      <w:sz w:val="20"/>
      <w:szCs w:val="20"/>
      <w:shd w:val="clear" w:color="auto" w:fill="FFFFFF"/>
    </w:rPr>
  </w:style>
  <w:style w:type="paragraph" w:customStyle="1" w:styleId="42">
    <w:name w:val="Основной текст (4)"/>
    <w:basedOn w:val="a"/>
    <w:link w:val="41"/>
    <w:rsid w:val="00A65364"/>
    <w:pPr>
      <w:widowControl w:val="0"/>
      <w:shd w:val="clear" w:color="auto" w:fill="FFFFFF"/>
      <w:spacing w:before="900" w:after="1080" w:line="0" w:lineRule="atLeast"/>
      <w:ind w:hanging="660"/>
      <w:jc w:val="center"/>
    </w:pPr>
    <w:rPr>
      <w:rFonts w:ascii="Century Schoolbook" w:eastAsia="Century Schoolbook" w:hAnsi="Century Schoolbook" w:cs="Century Schoolbook"/>
      <w:b/>
      <w:bCs/>
      <w:sz w:val="20"/>
      <w:szCs w:val="20"/>
    </w:rPr>
  </w:style>
  <w:style w:type="character" w:customStyle="1" w:styleId="8">
    <w:name w:val="Основной текст (8)_"/>
    <w:basedOn w:val="a0"/>
    <w:link w:val="80"/>
    <w:rsid w:val="00A65364"/>
    <w:rPr>
      <w:rFonts w:ascii="Century Schoolbook" w:eastAsia="Century Schoolbook" w:hAnsi="Century Schoolbook" w:cs="Century Schoolbook"/>
      <w:b/>
      <w:bCs/>
      <w:i/>
      <w:iCs/>
      <w:sz w:val="20"/>
      <w:szCs w:val="20"/>
      <w:shd w:val="clear" w:color="auto" w:fill="FFFFFF"/>
    </w:rPr>
  </w:style>
  <w:style w:type="paragraph" w:customStyle="1" w:styleId="80">
    <w:name w:val="Основной текст (8)"/>
    <w:basedOn w:val="a"/>
    <w:link w:val="8"/>
    <w:rsid w:val="00A65364"/>
    <w:pPr>
      <w:widowControl w:val="0"/>
      <w:shd w:val="clear" w:color="auto" w:fill="FFFFFF"/>
      <w:spacing w:before="180" w:after="60" w:line="0" w:lineRule="atLeast"/>
      <w:jc w:val="both"/>
    </w:pPr>
    <w:rPr>
      <w:rFonts w:ascii="Century Schoolbook" w:eastAsia="Century Schoolbook" w:hAnsi="Century Schoolbook" w:cs="Century Schoolbook"/>
      <w:b/>
      <w:bCs/>
      <w:i/>
      <w:iCs/>
      <w:sz w:val="20"/>
      <w:szCs w:val="20"/>
    </w:rPr>
  </w:style>
  <w:style w:type="character" w:customStyle="1" w:styleId="43">
    <w:name w:val="Заголовок №4_"/>
    <w:basedOn w:val="a0"/>
    <w:link w:val="44"/>
    <w:rsid w:val="00A65364"/>
    <w:rPr>
      <w:rFonts w:ascii="Century Schoolbook" w:eastAsia="Century Schoolbook" w:hAnsi="Century Schoolbook" w:cs="Century Schoolbook"/>
      <w:b/>
      <w:bCs/>
      <w:sz w:val="20"/>
      <w:szCs w:val="20"/>
      <w:shd w:val="clear" w:color="auto" w:fill="FFFFFF"/>
    </w:rPr>
  </w:style>
  <w:style w:type="paragraph" w:customStyle="1" w:styleId="44">
    <w:name w:val="Заголовок №4"/>
    <w:basedOn w:val="a"/>
    <w:link w:val="43"/>
    <w:rsid w:val="00A65364"/>
    <w:pPr>
      <w:widowControl w:val="0"/>
      <w:shd w:val="clear" w:color="auto" w:fill="FFFFFF"/>
      <w:spacing w:before="180" w:after="60" w:line="0" w:lineRule="atLeast"/>
      <w:ind w:hanging="680"/>
      <w:jc w:val="both"/>
      <w:outlineLvl w:val="3"/>
    </w:pPr>
    <w:rPr>
      <w:rFonts w:ascii="Century Schoolbook" w:eastAsia="Century Schoolbook" w:hAnsi="Century Schoolbook" w:cs="Century Schoolbook"/>
      <w:b/>
      <w:bCs/>
      <w:sz w:val="20"/>
      <w:szCs w:val="20"/>
    </w:rPr>
  </w:style>
  <w:style w:type="character" w:styleId="aa">
    <w:name w:val="FollowedHyperlink"/>
    <w:basedOn w:val="a0"/>
    <w:uiPriority w:val="99"/>
    <w:semiHidden/>
    <w:unhideWhenUsed/>
    <w:rsid w:val="00A65364"/>
    <w:rPr>
      <w:color w:val="954F72" w:themeColor="followedHyperlink"/>
      <w:u w:val="single"/>
    </w:rPr>
  </w:style>
  <w:style w:type="character" w:customStyle="1" w:styleId="11">
    <w:name w:val="Неразрешенное упоминание1"/>
    <w:basedOn w:val="a0"/>
    <w:uiPriority w:val="99"/>
    <w:semiHidden/>
    <w:unhideWhenUsed/>
    <w:rsid w:val="00A65364"/>
    <w:rPr>
      <w:color w:val="605E5C"/>
      <w:shd w:val="clear" w:color="auto" w:fill="E1DFDD"/>
    </w:rPr>
  </w:style>
  <w:style w:type="character" w:styleId="ab">
    <w:name w:val="Placeholder Text"/>
    <w:basedOn w:val="a0"/>
    <w:uiPriority w:val="99"/>
    <w:semiHidden/>
    <w:rsid w:val="00A65364"/>
    <w:rPr>
      <w:color w:val="808080"/>
    </w:rPr>
  </w:style>
  <w:style w:type="character" w:customStyle="1" w:styleId="ref-lnk">
    <w:name w:val="ref-lnk"/>
    <w:basedOn w:val="a0"/>
    <w:rsid w:val="00A65364"/>
  </w:style>
  <w:style w:type="character" w:styleId="ac">
    <w:name w:val="Emphasis"/>
    <w:basedOn w:val="a0"/>
    <w:uiPriority w:val="20"/>
    <w:qFormat/>
    <w:rsid w:val="00A65364"/>
    <w:rPr>
      <w:i/>
      <w:iCs/>
    </w:rPr>
  </w:style>
  <w:style w:type="character" w:styleId="ad">
    <w:name w:val="Strong"/>
    <w:basedOn w:val="a0"/>
    <w:uiPriority w:val="22"/>
    <w:qFormat/>
    <w:rsid w:val="00A65364"/>
    <w:rPr>
      <w:b/>
      <w:bCs/>
    </w:rPr>
  </w:style>
  <w:style w:type="character" w:customStyle="1" w:styleId="element-citation">
    <w:name w:val="element-citation"/>
    <w:basedOn w:val="a0"/>
    <w:rsid w:val="00A65364"/>
  </w:style>
  <w:style w:type="character" w:customStyle="1" w:styleId="ref-journal">
    <w:name w:val="ref-journal"/>
    <w:basedOn w:val="a0"/>
    <w:rsid w:val="00A65364"/>
  </w:style>
  <w:style w:type="character" w:customStyle="1" w:styleId="ref-vol">
    <w:name w:val="ref-vol"/>
    <w:basedOn w:val="a0"/>
    <w:rsid w:val="00A65364"/>
  </w:style>
  <w:style w:type="character" w:customStyle="1" w:styleId="nowrap">
    <w:name w:val="nowrap"/>
    <w:basedOn w:val="a0"/>
    <w:rsid w:val="00A65364"/>
  </w:style>
  <w:style w:type="paragraph" w:styleId="ae">
    <w:name w:val="header"/>
    <w:basedOn w:val="a"/>
    <w:link w:val="af"/>
    <w:uiPriority w:val="99"/>
    <w:unhideWhenUsed/>
    <w:rsid w:val="00A65364"/>
    <w:pPr>
      <w:tabs>
        <w:tab w:val="center" w:pos="4677"/>
        <w:tab w:val="right" w:pos="9355"/>
      </w:tabs>
      <w:spacing w:after="0" w:line="240" w:lineRule="auto"/>
    </w:pPr>
    <w:rPr>
      <w:kern w:val="0"/>
    </w:rPr>
  </w:style>
  <w:style w:type="character" w:customStyle="1" w:styleId="af">
    <w:name w:val="Верхний колонтитул Знак"/>
    <w:basedOn w:val="a0"/>
    <w:link w:val="ae"/>
    <w:uiPriority w:val="99"/>
    <w:rsid w:val="00A65364"/>
    <w:rPr>
      <w:kern w:val="0"/>
      <w:lang w:val="ru-RU"/>
    </w:rPr>
  </w:style>
  <w:style w:type="paragraph" w:styleId="af0">
    <w:name w:val="footer"/>
    <w:basedOn w:val="a"/>
    <w:link w:val="af1"/>
    <w:uiPriority w:val="99"/>
    <w:unhideWhenUsed/>
    <w:rsid w:val="00A65364"/>
    <w:pPr>
      <w:tabs>
        <w:tab w:val="center" w:pos="4677"/>
        <w:tab w:val="right" w:pos="9355"/>
      </w:tabs>
      <w:spacing w:after="0" w:line="240" w:lineRule="auto"/>
    </w:pPr>
    <w:rPr>
      <w:kern w:val="0"/>
    </w:rPr>
  </w:style>
  <w:style w:type="character" w:customStyle="1" w:styleId="af1">
    <w:name w:val="Нижний колонтитул Знак"/>
    <w:basedOn w:val="a0"/>
    <w:link w:val="af0"/>
    <w:uiPriority w:val="99"/>
    <w:rsid w:val="00A65364"/>
    <w:rPr>
      <w:kern w:val="0"/>
      <w:lang w:val="ru-RU"/>
    </w:rPr>
  </w:style>
  <w:style w:type="character" w:customStyle="1" w:styleId="markedcontent">
    <w:name w:val="markedcontent"/>
    <w:basedOn w:val="a0"/>
    <w:rsid w:val="00A65364"/>
  </w:style>
  <w:style w:type="paragraph" w:styleId="af2">
    <w:name w:val="Body Text"/>
    <w:basedOn w:val="a"/>
    <w:link w:val="12"/>
    <w:unhideWhenUsed/>
    <w:rsid w:val="00A65364"/>
    <w:pPr>
      <w:suppressAutoHyphens/>
      <w:spacing w:after="120" w:line="240" w:lineRule="auto"/>
    </w:pPr>
    <w:rPr>
      <w:rFonts w:ascii="Times New Roman" w:eastAsia="Times New Roman" w:hAnsi="Times New Roman" w:cs="Times New Roman"/>
      <w:kern w:val="0"/>
      <w:sz w:val="24"/>
      <w:szCs w:val="24"/>
      <w:lang w:val="kk-KZ" w:eastAsia="ar-SA"/>
    </w:rPr>
  </w:style>
  <w:style w:type="character" w:customStyle="1" w:styleId="af3">
    <w:name w:val="Основной текст Знак"/>
    <w:basedOn w:val="a0"/>
    <w:rsid w:val="00A65364"/>
  </w:style>
  <w:style w:type="character" w:customStyle="1" w:styleId="12">
    <w:name w:val="Основной текст Знак1"/>
    <w:basedOn w:val="a0"/>
    <w:link w:val="af2"/>
    <w:locked/>
    <w:rsid w:val="00A65364"/>
    <w:rPr>
      <w:rFonts w:ascii="Times New Roman" w:eastAsia="Times New Roman" w:hAnsi="Times New Roman" w:cs="Times New Roman"/>
      <w:kern w:val="0"/>
      <w:sz w:val="24"/>
      <w:szCs w:val="24"/>
      <w:lang w:val="kk-KZ" w:eastAsia="ar-SA"/>
    </w:rPr>
  </w:style>
  <w:style w:type="character" w:customStyle="1" w:styleId="50">
    <w:name w:val="Заголовок 5 Знак"/>
    <w:basedOn w:val="a0"/>
    <w:link w:val="5"/>
    <w:uiPriority w:val="9"/>
    <w:semiHidden/>
    <w:rsid w:val="00A65364"/>
    <w:rPr>
      <w:rFonts w:ascii="Calibri" w:eastAsia="Batang" w:hAnsi="Calibri" w:cs="Calibri"/>
      <w:b/>
      <w:kern w:val="0"/>
      <w:lang w:val="en-US"/>
    </w:rPr>
  </w:style>
  <w:style w:type="character" w:customStyle="1" w:styleId="60">
    <w:name w:val="Заголовок 6 Знак"/>
    <w:basedOn w:val="a0"/>
    <w:link w:val="6"/>
    <w:uiPriority w:val="9"/>
    <w:semiHidden/>
    <w:rsid w:val="00A65364"/>
    <w:rPr>
      <w:rFonts w:ascii="Calibri" w:eastAsia="Batang" w:hAnsi="Calibri" w:cs="Calibri"/>
      <w:b/>
      <w:kern w:val="0"/>
      <w:sz w:val="20"/>
      <w:szCs w:val="20"/>
      <w:lang w:val="en-US"/>
    </w:rPr>
  </w:style>
  <w:style w:type="character" w:customStyle="1" w:styleId="af4">
    <w:name w:val="Без интервала Знак"/>
    <w:basedOn w:val="a0"/>
    <w:link w:val="af5"/>
    <w:uiPriority w:val="1"/>
    <w:locked/>
    <w:rsid w:val="00A65364"/>
    <w:rPr>
      <w:rFonts w:ascii="Calibri" w:eastAsia="Calibri" w:hAnsi="Calibri" w:cs="Times New Roman"/>
    </w:rPr>
  </w:style>
  <w:style w:type="paragraph" w:styleId="af5">
    <w:name w:val="No Spacing"/>
    <w:link w:val="af4"/>
    <w:uiPriority w:val="99"/>
    <w:qFormat/>
    <w:rsid w:val="00A65364"/>
    <w:pPr>
      <w:spacing w:after="0" w:line="240" w:lineRule="auto"/>
    </w:pPr>
    <w:rPr>
      <w:rFonts w:ascii="Calibri" w:eastAsia="Calibri" w:hAnsi="Calibri" w:cs="Times New Roman"/>
    </w:rPr>
  </w:style>
  <w:style w:type="character" w:customStyle="1" w:styleId="a9">
    <w:name w:val="Абзац списка Знак"/>
    <w:aliases w:val="без абзаца Знак,Bullets Знак,List Paragraph (numbered (a)) Знак,NUMBERED PARAGRAPH Знак,List Paragraph 1 Знак,List_Paragraph Знак,Multilevel para_II Знак,Akapit z listą BS Знак,IBL List Paragraph Знак,List Paragraph nowy Знак"/>
    <w:link w:val="a8"/>
    <w:uiPriority w:val="34"/>
    <w:locked/>
    <w:rsid w:val="00A65364"/>
    <w:rPr>
      <w:kern w:val="0"/>
      <w:lang w:val="ru-RU"/>
    </w:rPr>
  </w:style>
  <w:style w:type="paragraph" w:customStyle="1" w:styleId="MDPI42tablebody">
    <w:name w:val="MDPI_4.2_table_body"/>
    <w:qFormat/>
    <w:rsid w:val="00A65364"/>
    <w:pPr>
      <w:adjustRightInd w:val="0"/>
      <w:snapToGrid w:val="0"/>
      <w:spacing w:after="0" w:line="260" w:lineRule="atLeast"/>
      <w:jc w:val="center"/>
    </w:pPr>
    <w:rPr>
      <w:rFonts w:ascii="Palatino Linotype" w:eastAsia="Times New Roman" w:hAnsi="Palatino Linotype" w:cs="Times New Roman"/>
      <w:snapToGrid w:val="0"/>
      <w:color w:val="000000"/>
      <w:kern w:val="0"/>
      <w:sz w:val="20"/>
      <w:szCs w:val="20"/>
      <w:lang w:val="en-US" w:eastAsia="de-DE" w:bidi="en-US"/>
    </w:rPr>
  </w:style>
  <w:style w:type="paragraph" w:customStyle="1" w:styleId="p">
    <w:name w:val="p"/>
    <w:basedOn w:val="a"/>
    <w:rsid w:val="00A65364"/>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em">
    <w:name w:val="em"/>
    <w:basedOn w:val="a0"/>
    <w:rsid w:val="00A65364"/>
  </w:style>
  <w:style w:type="character" w:styleId="af6">
    <w:name w:val="annotation reference"/>
    <w:basedOn w:val="a0"/>
    <w:uiPriority w:val="99"/>
    <w:semiHidden/>
    <w:unhideWhenUsed/>
    <w:rsid w:val="00A65364"/>
    <w:rPr>
      <w:sz w:val="16"/>
      <w:szCs w:val="16"/>
    </w:rPr>
  </w:style>
  <w:style w:type="paragraph" w:styleId="af7">
    <w:name w:val="annotation text"/>
    <w:basedOn w:val="a"/>
    <w:link w:val="af8"/>
    <w:uiPriority w:val="99"/>
    <w:semiHidden/>
    <w:unhideWhenUsed/>
    <w:rsid w:val="00A65364"/>
    <w:pPr>
      <w:spacing w:line="240" w:lineRule="auto"/>
    </w:pPr>
    <w:rPr>
      <w:sz w:val="20"/>
      <w:szCs w:val="20"/>
    </w:rPr>
  </w:style>
  <w:style w:type="character" w:customStyle="1" w:styleId="af8">
    <w:name w:val="Текст примечания Знак"/>
    <w:basedOn w:val="a0"/>
    <w:link w:val="af7"/>
    <w:uiPriority w:val="99"/>
    <w:semiHidden/>
    <w:rsid w:val="00A65364"/>
    <w:rPr>
      <w:sz w:val="20"/>
      <w:szCs w:val="20"/>
    </w:rPr>
  </w:style>
  <w:style w:type="paragraph" w:styleId="af9">
    <w:name w:val="annotation subject"/>
    <w:basedOn w:val="af7"/>
    <w:next w:val="af7"/>
    <w:link w:val="afa"/>
    <w:uiPriority w:val="99"/>
    <w:semiHidden/>
    <w:unhideWhenUsed/>
    <w:rsid w:val="00A65364"/>
    <w:rPr>
      <w:b/>
      <w:bCs/>
    </w:rPr>
  </w:style>
  <w:style w:type="character" w:customStyle="1" w:styleId="afa">
    <w:name w:val="Тема примечания Знак"/>
    <w:basedOn w:val="af8"/>
    <w:link w:val="af9"/>
    <w:uiPriority w:val="99"/>
    <w:semiHidden/>
    <w:rsid w:val="00A65364"/>
    <w:rPr>
      <w:b/>
      <w:bCs/>
      <w:sz w:val="20"/>
      <w:szCs w:val="20"/>
    </w:rPr>
  </w:style>
  <w:style w:type="paragraph" w:styleId="afb">
    <w:name w:val="Title"/>
    <w:basedOn w:val="a"/>
    <w:next w:val="a"/>
    <w:link w:val="afc"/>
    <w:uiPriority w:val="10"/>
    <w:qFormat/>
    <w:rsid w:val="00A65364"/>
    <w:pPr>
      <w:keepNext/>
      <w:keepLines/>
      <w:spacing w:before="480" w:after="120" w:line="276" w:lineRule="auto"/>
    </w:pPr>
    <w:rPr>
      <w:rFonts w:ascii="Calibri" w:eastAsia="Batang" w:hAnsi="Calibri" w:cs="Calibri"/>
      <w:b/>
      <w:kern w:val="0"/>
      <w:sz w:val="72"/>
      <w:szCs w:val="72"/>
      <w:lang w:val="en-US"/>
    </w:rPr>
  </w:style>
  <w:style w:type="character" w:customStyle="1" w:styleId="afc">
    <w:name w:val="Заголовок Знак"/>
    <w:basedOn w:val="a0"/>
    <w:link w:val="afb"/>
    <w:uiPriority w:val="10"/>
    <w:rsid w:val="00A65364"/>
    <w:rPr>
      <w:rFonts w:ascii="Calibri" w:eastAsia="Batang" w:hAnsi="Calibri" w:cs="Calibri"/>
      <w:b/>
      <w:kern w:val="0"/>
      <w:sz w:val="72"/>
      <w:szCs w:val="72"/>
      <w:lang w:val="en-US"/>
    </w:rPr>
  </w:style>
  <w:style w:type="character" w:customStyle="1" w:styleId="title-text">
    <w:name w:val="title-text"/>
    <w:basedOn w:val="a0"/>
    <w:rsid w:val="00A65364"/>
  </w:style>
  <w:style w:type="character" w:customStyle="1" w:styleId="sr-only">
    <w:name w:val="sr-only"/>
    <w:basedOn w:val="a0"/>
    <w:rsid w:val="00A65364"/>
  </w:style>
  <w:style w:type="character" w:customStyle="1" w:styleId="text">
    <w:name w:val="text"/>
    <w:basedOn w:val="a0"/>
    <w:rsid w:val="00A65364"/>
  </w:style>
  <w:style w:type="character" w:customStyle="1" w:styleId="author-ref">
    <w:name w:val="author-ref"/>
    <w:basedOn w:val="a0"/>
    <w:rsid w:val="00A65364"/>
  </w:style>
  <w:style w:type="paragraph" w:customStyle="1" w:styleId="c-article-info-details">
    <w:name w:val="c-article-info-details"/>
    <w:basedOn w:val="a"/>
    <w:rsid w:val="00A65364"/>
    <w:pPr>
      <w:spacing w:before="100" w:beforeAutospacing="1" w:after="100" w:afterAutospacing="1" w:line="240" w:lineRule="auto"/>
    </w:pPr>
    <w:rPr>
      <w:rFonts w:ascii="Times New Roman" w:eastAsia="Times New Roman" w:hAnsi="Times New Roman" w:cs="Times New Roman"/>
      <w:kern w:val="0"/>
      <w:sz w:val="24"/>
      <w:szCs w:val="24"/>
      <w:lang w:val="en-US"/>
    </w:rPr>
  </w:style>
  <w:style w:type="character" w:customStyle="1" w:styleId="u-visually-hidden">
    <w:name w:val="u-visually-hidden"/>
    <w:basedOn w:val="a0"/>
    <w:rsid w:val="00A65364"/>
  </w:style>
  <w:style w:type="character" w:customStyle="1" w:styleId="hlfld-title">
    <w:name w:val="hlfld-title"/>
    <w:basedOn w:val="a0"/>
    <w:rsid w:val="00A65364"/>
  </w:style>
  <w:style w:type="character" w:customStyle="1" w:styleId="hlfld-contribauthor">
    <w:name w:val="hlfld-contribauthor"/>
    <w:basedOn w:val="a0"/>
    <w:rsid w:val="00A65364"/>
  </w:style>
  <w:style w:type="character" w:customStyle="1" w:styleId="cit-title">
    <w:name w:val="cit-title"/>
    <w:basedOn w:val="a0"/>
    <w:rsid w:val="00A65364"/>
  </w:style>
  <w:style w:type="character" w:customStyle="1" w:styleId="cit-year-info">
    <w:name w:val="cit-year-info"/>
    <w:basedOn w:val="a0"/>
    <w:rsid w:val="00A65364"/>
  </w:style>
  <w:style w:type="character" w:customStyle="1" w:styleId="cit-volume">
    <w:name w:val="cit-volume"/>
    <w:basedOn w:val="a0"/>
    <w:rsid w:val="00A65364"/>
  </w:style>
  <w:style w:type="character" w:customStyle="1" w:styleId="cit-issue">
    <w:name w:val="cit-issue"/>
    <w:basedOn w:val="a0"/>
    <w:rsid w:val="00A65364"/>
  </w:style>
  <w:style w:type="character" w:customStyle="1" w:styleId="cit-pagerange">
    <w:name w:val="cit-pagerange"/>
    <w:basedOn w:val="a0"/>
    <w:rsid w:val="00A65364"/>
  </w:style>
  <w:style w:type="character" w:customStyle="1" w:styleId="st">
    <w:name w:val="st"/>
    <w:basedOn w:val="a0"/>
    <w:rsid w:val="00A65364"/>
  </w:style>
  <w:style w:type="character" w:customStyle="1" w:styleId="cit">
    <w:name w:val="cit"/>
    <w:basedOn w:val="a0"/>
    <w:rsid w:val="00A65364"/>
  </w:style>
  <w:style w:type="character" w:customStyle="1" w:styleId="authors-list-item">
    <w:name w:val="authors-list-item"/>
    <w:basedOn w:val="a0"/>
    <w:rsid w:val="00A65364"/>
  </w:style>
  <w:style w:type="character" w:customStyle="1" w:styleId="author-sup-separator">
    <w:name w:val="author-sup-separator"/>
    <w:basedOn w:val="a0"/>
    <w:rsid w:val="00A65364"/>
  </w:style>
  <w:style w:type="character" w:customStyle="1" w:styleId="comma">
    <w:name w:val="comma"/>
    <w:basedOn w:val="a0"/>
    <w:rsid w:val="00A65364"/>
  </w:style>
  <w:style w:type="character" w:customStyle="1" w:styleId="period">
    <w:name w:val="period"/>
    <w:basedOn w:val="a0"/>
    <w:rsid w:val="00A65364"/>
  </w:style>
  <w:style w:type="character" w:styleId="HTML">
    <w:name w:val="HTML Cite"/>
    <w:basedOn w:val="a0"/>
    <w:uiPriority w:val="99"/>
    <w:semiHidden/>
    <w:unhideWhenUsed/>
    <w:rsid w:val="00A65364"/>
    <w:rPr>
      <w:i/>
      <w:iCs/>
    </w:rPr>
  </w:style>
  <w:style w:type="character" w:customStyle="1" w:styleId="reference-accessdate">
    <w:name w:val="reference-accessdate"/>
    <w:basedOn w:val="a0"/>
    <w:rsid w:val="00A65364"/>
  </w:style>
  <w:style w:type="character" w:customStyle="1" w:styleId="mixed-citation">
    <w:name w:val="mixed-citation"/>
    <w:basedOn w:val="a0"/>
    <w:rsid w:val="00A65364"/>
  </w:style>
  <w:style w:type="character" w:customStyle="1" w:styleId="ref-title">
    <w:name w:val="ref-title"/>
    <w:basedOn w:val="a0"/>
    <w:rsid w:val="00A65364"/>
  </w:style>
  <w:style w:type="character" w:customStyle="1" w:styleId="ref-iss">
    <w:name w:val="ref-iss"/>
    <w:basedOn w:val="a0"/>
    <w:rsid w:val="00A65364"/>
  </w:style>
  <w:style w:type="paragraph" w:customStyle="1" w:styleId="EndNoteBibliographyTitle">
    <w:name w:val="EndNote Bibliography Title"/>
    <w:basedOn w:val="a"/>
    <w:link w:val="EndNoteBibliographyTitleChar"/>
    <w:rsid w:val="00A65364"/>
    <w:pPr>
      <w:spacing w:after="0" w:line="276" w:lineRule="auto"/>
      <w:jc w:val="center"/>
    </w:pPr>
    <w:rPr>
      <w:rFonts w:ascii="Times New Roman" w:eastAsia="Batang" w:hAnsi="Times New Roman" w:cs="Times New Roman"/>
      <w:noProof/>
      <w:kern w:val="0"/>
      <w:sz w:val="24"/>
      <w:lang w:val="en-US"/>
    </w:rPr>
  </w:style>
  <w:style w:type="character" w:customStyle="1" w:styleId="EndNoteBibliographyTitleChar">
    <w:name w:val="EndNote Bibliography Title Char"/>
    <w:basedOn w:val="a0"/>
    <w:link w:val="EndNoteBibliographyTitle"/>
    <w:rsid w:val="00A65364"/>
    <w:rPr>
      <w:rFonts w:ascii="Times New Roman" w:eastAsia="Batang" w:hAnsi="Times New Roman" w:cs="Times New Roman"/>
      <w:noProof/>
      <w:kern w:val="0"/>
      <w:sz w:val="24"/>
      <w:lang w:val="en-US"/>
    </w:rPr>
  </w:style>
  <w:style w:type="paragraph" w:customStyle="1" w:styleId="EndNoteBibliography">
    <w:name w:val="EndNote Bibliography"/>
    <w:basedOn w:val="a"/>
    <w:link w:val="EndNoteBibliographyChar"/>
    <w:rsid w:val="00A65364"/>
    <w:pPr>
      <w:spacing w:after="200" w:line="240" w:lineRule="auto"/>
    </w:pPr>
    <w:rPr>
      <w:rFonts w:ascii="Times New Roman" w:eastAsia="Batang" w:hAnsi="Times New Roman" w:cs="Times New Roman"/>
      <w:noProof/>
      <w:kern w:val="0"/>
      <w:sz w:val="24"/>
      <w:lang w:val="en-US"/>
    </w:rPr>
  </w:style>
  <w:style w:type="character" w:customStyle="1" w:styleId="EndNoteBibliographyChar">
    <w:name w:val="EndNote Bibliography Char"/>
    <w:basedOn w:val="a0"/>
    <w:link w:val="EndNoteBibliography"/>
    <w:rsid w:val="00A65364"/>
    <w:rPr>
      <w:rFonts w:ascii="Times New Roman" w:eastAsia="Batang" w:hAnsi="Times New Roman" w:cs="Times New Roman"/>
      <w:noProof/>
      <w:kern w:val="0"/>
      <w:sz w:val="24"/>
      <w:lang w:val="en-US"/>
    </w:rPr>
  </w:style>
  <w:style w:type="character" w:customStyle="1" w:styleId="lrzxr">
    <w:name w:val="lrzxr"/>
    <w:basedOn w:val="a0"/>
    <w:rsid w:val="00A65364"/>
  </w:style>
  <w:style w:type="table" w:customStyle="1" w:styleId="13">
    <w:name w:val="Светлая сетка1"/>
    <w:basedOn w:val="a1"/>
    <w:uiPriority w:val="62"/>
    <w:rsid w:val="00A65364"/>
    <w:pPr>
      <w:spacing w:after="0" w:line="240" w:lineRule="auto"/>
    </w:pPr>
    <w:rPr>
      <w:rFonts w:ascii="Calibri" w:eastAsia="Batang" w:hAnsi="Calibri" w:cs="Calibri"/>
      <w:kern w:val="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afd">
    <w:name w:val="Revision"/>
    <w:hidden/>
    <w:uiPriority w:val="99"/>
    <w:semiHidden/>
    <w:rsid w:val="00A65364"/>
    <w:pPr>
      <w:spacing w:after="0" w:line="240" w:lineRule="auto"/>
    </w:pPr>
    <w:rPr>
      <w:rFonts w:ascii="Calibri" w:eastAsia="Batang" w:hAnsi="Calibri" w:cs="Calibri"/>
      <w:kern w:val="0"/>
      <w:lang w:val="en-US"/>
    </w:rPr>
  </w:style>
  <w:style w:type="paragraph" w:styleId="afe">
    <w:name w:val="Subtitle"/>
    <w:basedOn w:val="a"/>
    <w:next w:val="a"/>
    <w:link w:val="aff"/>
    <w:uiPriority w:val="11"/>
    <w:qFormat/>
    <w:rsid w:val="00A65364"/>
    <w:pPr>
      <w:keepNext/>
      <w:keepLines/>
      <w:spacing w:before="360" w:after="80" w:line="276" w:lineRule="auto"/>
    </w:pPr>
    <w:rPr>
      <w:rFonts w:ascii="Georgia" w:eastAsia="Georgia" w:hAnsi="Georgia" w:cs="Georgia"/>
      <w:i/>
      <w:color w:val="666666"/>
      <w:kern w:val="0"/>
      <w:sz w:val="48"/>
      <w:szCs w:val="48"/>
      <w:lang w:val="en-US"/>
    </w:rPr>
  </w:style>
  <w:style w:type="character" w:customStyle="1" w:styleId="aff">
    <w:name w:val="Подзаголовок Знак"/>
    <w:basedOn w:val="a0"/>
    <w:link w:val="afe"/>
    <w:uiPriority w:val="11"/>
    <w:rsid w:val="00A65364"/>
    <w:rPr>
      <w:rFonts w:ascii="Georgia" w:eastAsia="Georgia" w:hAnsi="Georgia" w:cs="Georgia"/>
      <w:i/>
      <w:color w:val="666666"/>
      <w:kern w:val="0"/>
      <w:sz w:val="48"/>
      <w:szCs w:val="48"/>
      <w:lang w:val="en-US"/>
    </w:rPr>
  </w:style>
  <w:style w:type="numbering" w:customStyle="1" w:styleId="NoList1">
    <w:name w:val="No List1"/>
    <w:next w:val="a2"/>
    <w:uiPriority w:val="99"/>
    <w:semiHidden/>
    <w:unhideWhenUsed/>
    <w:rsid w:val="00A65364"/>
  </w:style>
  <w:style w:type="table" w:customStyle="1" w:styleId="LightGrid1">
    <w:name w:val="Light Grid1"/>
    <w:basedOn w:val="a1"/>
    <w:next w:val="13"/>
    <w:uiPriority w:val="62"/>
    <w:rsid w:val="00A65364"/>
    <w:pPr>
      <w:spacing w:after="0" w:line="240" w:lineRule="auto"/>
    </w:pPr>
    <w:rPr>
      <w:rFonts w:eastAsiaTheme="minorEastAsia"/>
      <w:kern w:val="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xmsonormal">
    <w:name w:val="x_msonormal"/>
    <w:basedOn w:val="a"/>
    <w:rsid w:val="00A65364"/>
    <w:pPr>
      <w:spacing w:before="100" w:beforeAutospacing="1" w:after="100" w:afterAutospacing="1" w:line="240" w:lineRule="auto"/>
    </w:pPr>
    <w:rPr>
      <w:rFonts w:ascii="Times New Roman" w:eastAsia="Times New Roman" w:hAnsi="Times New Roman" w:cs="Times New Roman"/>
      <w:kern w:val="0"/>
      <w:sz w:val="24"/>
      <w:szCs w:val="24"/>
      <w:lang w:val="en-US"/>
    </w:rPr>
  </w:style>
  <w:style w:type="character" w:customStyle="1" w:styleId="nobr">
    <w:name w:val="nobr"/>
    <w:basedOn w:val="a0"/>
    <w:rsid w:val="00A65364"/>
  </w:style>
  <w:style w:type="paragraph" w:styleId="23">
    <w:name w:val="Body Text Indent 2"/>
    <w:basedOn w:val="a"/>
    <w:link w:val="24"/>
    <w:uiPriority w:val="99"/>
    <w:semiHidden/>
    <w:unhideWhenUsed/>
    <w:rsid w:val="00A65364"/>
    <w:pPr>
      <w:spacing w:after="120" w:line="480" w:lineRule="auto"/>
      <w:ind w:left="283"/>
    </w:pPr>
  </w:style>
  <w:style w:type="character" w:customStyle="1" w:styleId="24">
    <w:name w:val="Основной текст с отступом 2 Знак"/>
    <w:basedOn w:val="a0"/>
    <w:link w:val="23"/>
    <w:uiPriority w:val="99"/>
    <w:semiHidden/>
    <w:rsid w:val="00A65364"/>
  </w:style>
  <w:style w:type="character" w:customStyle="1" w:styleId="anchor-text">
    <w:name w:val="anchor-text"/>
    <w:basedOn w:val="a0"/>
    <w:rsid w:val="00A65364"/>
  </w:style>
  <w:style w:type="paragraph" w:customStyle="1" w:styleId="msonormal0">
    <w:name w:val="msonormal"/>
    <w:basedOn w:val="a"/>
    <w:rsid w:val="00495CCE"/>
    <w:pPr>
      <w:spacing w:before="100" w:beforeAutospacing="1" w:after="100" w:afterAutospacing="1" w:line="240" w:lineRule="auto"/>
    </w:pPr>
    <w:rPr>
      <w:rFonts w:ascii="Times New Roman" w:eastAsiaTheme="minorEastAsia" w:hAnsi="Times New Roman" w:cs="Times New Roman"/>
      <w:kern w:val="0"/>
      <w:sz w:val="24"/>
      <w:szCs w:val="24"/>
    </w:rPr>
  </w:style>
  <w:style w:type="paragraph" w:styleId="aff0">
    <w:name w:val="Body Text Indent"/>
    <w:basedOn w:val="a"/>
    <w:link w:val="aff1"/>
    <w:rsid w:val="00AC1A31"/>
    <w:pPr>
      <w:spacing w:after="120" w:line="240" w:lineRule="auto"/>
      <w:ind w:left="283"/>
    </w:pPr>
    <w:rPr>
      <w:rFonts w:ascii="Times New Roman" w:eastAsia="Times New Roman" w:hAnsi="Times New Roman" w:cs="Times New Roman"/>
      <w:kern w:val="0"/>
      <w:sz w:val="20"/>
      <w:szCs w:val="20"/>
      <w:lang w:eastAsia="ru-RU"/>
    </w:rPr>
  </w:style>
  <w:style w:type="character" w:customStyle="1" w:styleId="aff1">
    <w:name w:val="Основной текст с отступом Знак"/>
    <w:basedOn w:val="a0"/>
    <w:link w:val="aff0"/>
    <w:rsid w:val="00AC1A31"/>
    <w:rPr>
      <w:rFonts w:ascii="Times New Roman" w:eastAsia="Times New Roman" w:hAnsi="Times New Roman" w:cs="Times New Roman"/>
      <w:kern w:val="0"/>
      <w:sz w:val="20"/>
      <w:szCs w:val="20"/>
      <w:lang w:val="ru-RU" w:eastAsia="ru-RU"/>
    </w:rPr>
  </w:style>
  <w:style w:type="paragraph" w:customStyle="1" w:styleId="14">
    <w:name w:val="Обычный1"/>
    <w:rsid w:val="00AC1A31"/>
    <w:pPr>
      <w:snapToGrid w:val="0"/>
      <w:spacing w:after="0" w:line="240" w:lineRule="auto"/>
    </w:pPr>
    <w:rPr>
      <w:rFonts w:ascii="Times New Roman" w:eastAsia="Times New Roman" w:hAnsi="Times New Roman" w:cs="Times New Roman"/>
      <w:i/>
      <w:kern w:val="0"/>
      <w:sz w:val="20"/>
      <w:szCs w:val="20"/>
      <w:lang w:eastAsia="ru-RU"/>
    </w:rPr>
  </w:style>
  <w:style w:type="character" w:customStyle="1" w:styleId="s0">
    <w:name w:val="s0"/>
    <w:rsid w:val="00AC1A31"/>
    <w:rPr>
      <w:rFonts w:ascii="Times New Roman" w:hAnsi="Times New Roman" w:cs="Times New Roman" w:hint="default"/>
      <w:b w:val="0"/>
      <w:bCs w:val="0"/>
      <w:i w:val="0"/>
      <w:iCs w:val="0"/>
      <w:strike w:val="0"/>
      <w:dstrike w:val="0"/>
      <w:color w:val="000000"/>
      <w:sz w:val="22"/>
      <w:szCs w:val="22"/>
      <w:u w:val="none"/>
      <w:effect w:val="none"/>
    </w:rPr>
  </w:style>
  <w:style w:type="character" w:styleId="aff2">
    <w:name w:val="Unresolved Mention"/>
    <w:basedOn w:val="a0"/>
    <w:uiPriority w:val="99"/>
    <w:semiHidden/>
    <w:unhideWhenUsed/>
    <w:rsid w:val="005D4695"/>
    <w:rPr>
      <w:color w:val="605E5C"/>
      <w:shd w:val="clear" w:color="auto" w:fill="E1DFDD"/>
    </w:rPr>
  </w:style>
  <w:style w:type="table" w:styleId="aff3">
    <w:name w:val="Light Grid"/>
    <w:basedOn w:val="a1"/>
    <w:uiPriority w:val="62"/>
    <w:rsid w:val="005D4695"/>
    <w:pPr>
      <w:spacing w:after="0" w:line="240" w:lineRule="auto"/>
    </w:pPr>
    <w:rPr>
      <w:rFonts w:ascii="Calibri" w:eastAsia="Batang" w:hAnsi="Calibri" w:cs="Calibri"/>
      <w:kern w:val="0"/>
      <w:lang w:val="en-US"/>
      <w14:ligatures w14:val="standardContextua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546795">
      <w:bodyDiv w:val="1"/>
      <w:marLeft w:val="0"/>
      <w:marRight w:val="0"/>
      <w:marTop w:val="0"/>
      <w:marBottom w:val="0"/>
      <w:divBdr>
        <w:top w:val="none" w:sz="0" w:space="0" w:color="auto"/>
        <w:left w:val="none" w:sz="0" w:space="0" w:color="auto"/>
        <w:bottom w:val="none" w:sz="0" w:space="0" w:color="auto"/>
        <w:right w:val="none" w:sz="0" w:space="0" w:color="auto"/>
      </w:divBdr>
    </w:div>
    <w:div w:id="28848434">
      <w:bodyDiv w:val="1"/>
      <w:marLeft w:val="0"/>
      <w:marRight w:val="0"/>
      <w:marTop w:val="0"/>
      <w:marBottom w:val="0"/>
      <w:divBdr>
        <w:top w:val="none" w:sz="0" w:space="0" w:color="auto"/>
        <w:left w:val="none" w:sz="0" w:space="0" w:color="auto"/>
        <w:bottom w:val="none" w:sz="0" w:space="0" w:color="auto"/>
        <w:right w:val="none" w:sz="0" w:space="0" w:color="auto"/>
      </w:divBdr>
    </w:div>
    <w:div w:id="34543899">
      <w:bodyDiv w:val="1"/>
      <w:marLeft w:val="0"/>
      <w:marRight w:val="0"/>
      <w:marTop w:val="0"/>
      <w:marBottom w:val="0"/>
      <w:divBdr>
        <w:top w:val="none" w:sz="0" w:space="0" w:color="auto"/>
        <w:left w:val="none" w:sz="0" w:space="0" w:color="auto"/>
        <w:bottom w:val="none" w:sz="0" w:space="0" w:color="auto"/>
        <w:right w:val="none" w:sz="0" w:space="0" w:color="auto"/>
      </w:divBdr>
      <w:divsChild>
        <w:div w:id="379398081">
          <w:marLeft w:val="640"/>
          <w:marRight w:val="0"/>
          <w:marTop w:val="0"/>
          <w:marBottom w:val="0"/>
          <w:divBdr>
            <w:top w:val="none" w:sz="0" w:space="0" w:color="auto"/>
            <w:left w:val="none" w:sz="0" w:space="0" w:color="auto"/>
            <w:bottom w:val="none" w:sz="0" w:space="0" w:color="auto"/>
            <w:right w:val="none" w:sz="0" w:space="0" w:color="auto"/>
          </w:divBdr>
        </w:div>
        <w:div w:id="1448311704">
          <w:marLeft w:val="640"/>
          <w:marRight w:val="0"/>
          <w:marTop w:val="0"/>
          <w:marBottom w:val="0"/>
          <w:divBdr>
            <w:top w:val="none" w:sz="0" w:space="0" w:color="auto"/>
            <w:left w:val="none" w:sz="0" w:space="0" w:color="auto"/>
            <w:bottom w:val="none" w:sz="0" w:space="0" w:color="auto"/>
            <w:right w:val="none" w:sz="0" w:space="0" w:color="auto"/>
          </w:divBdr>
        </w:div>
        <w:div w:id="173233379">
          <w:marLeft w:val="640"/>
          <w:marRight w:val="0"/>
          <w:marTop w:val="0"/>
          <w:marBottom w:val="0"/>
          <w:divBdr>
            <w:top w:val="none" w:sz="0" w:space="0" w:color="auto"/>
            <w:left w:val="none" w:sz="0" w:space="0" w:color="auto"/>
            <w:bottom w:val="none" w:sz="0" w:space="0" w:color="auto"/>
            <w:right w:val="none" w:sz="0" w:space="0" w:color="auto"/>
          </w:divBdr>
        </w:div>
        <w:div w:id="1294021774">
          <w:marLeft w:val="640"/>
          <w:marRight w:val="0"/>
          <w:marTop w:val="0"/>
          <w:marBottom w:val="0"/>
          <w:divBdr>
            <w:top w:val="none" w:sz="0" w:space="0" w:color="auto"/>
            <w:left w:val="none" w:sz="0" w:space="0" w:color="auto"/>
            <w:bottom w:val="none" w:sz="0" w:space="0" w:color="auto"/>
            <w:right w:val="none" w:sz="0" w:space="0" w:color="auto"/>
          </w:divBdr>
        </w:div>
        <w:div w:id="1893881999">
          <w:marLeft w:val="640"/>
          <w:marRight w:val="0"/>
          <w:marTop w:val="0"/>
          <w:marBottom w:val="0"/>
          <w:divBdr>
            <w:top w:val="none" w:sz="0" w:space="0" w:color="auto"/>
            <w:left w:val="none" w:sz="0" w:space="0" w:color="auto"/>
            <w:bottom w:val="none" w:sz="0" w:space="0" w:color="auto"/>
            <w:right w:val="none" w:sz="0" w:space="0" w:color="auto"/>
          </w:divBdr>
        </w:div>
        <w:div w:id="1540968176">
          <w:marLeft w:val="640"/>
          <w:marRight w:val="0"/>
          <w:marTop w:val="0"/>
          <w:marBottom w:val="0"/>
          <w:divBdr>
            <w:top w:val="none" w:sz="0" w:space="0" w:color="auto"/>
            <w:left w:val="none" w:sz="0" w:space="0" w:color="auto"/>
            <w:bottom w:val="none" w:sz="0" w:space="0" w:color="auto"/>
            <w:right w:val="none" w:sz="0" w:space="0" w:color="auto"/>
          </w:divBdr>
        </w:div>
        <w:div w:id="525144780">
          <w:marLeft w:val="640"/>
          <w:marRight w:val="0"/>
          <w:marTop w:val="0"/>
          <w:marBottom w:val="0"/>
          <w:divBdr>
            <w:top w:val="none" w:sz="0" w:space="0" w:color="auto"/>
            <w:left w:val="none" w:sz="0" w:space="0" w:color="auto"/>
            <w:bottom w:val="none" w:sz="0" w:space="0" w:color="auto"/>
            <w:right w:val="none" w:sz="0" w:space="0" w:color="auto"/>
          </w:divBdr>
        </w:div>
        <w:div w:id="747775447">
          <w:marLeft w:val="640"/>
          <w:marRight w:val="0"/>
          <w:marTop w:val="0"/>
          <w:marBottom w:val="0"/>
          <w:divBdr>
            <w:top w:val="none" w:sz="0" w:space="0" w:color="auto"/>
            <w:left w:val="none" w:sz="0" w:space="0" w:color="auto"/>
            <w:bottom w:val="none" w:sz="0" w:space="0" w:color="auto"/>
            <w:right w:val="none" w:sz="0" w:space="0" w:color="auto"/>
          </w:divBdr>
        </w:div>
        <w:div w:id="588470399">
          <w:marLeft w:val="640"/>
          <w:marRight w:val="0"/>
          <w:marTop w:val="0"/>
          <w:marBottom w:val="0"/>
          <w:divBdr>
            <w:top w:val="none" w:sz="0" w:space="0" w:color="auto"/>
            <w:left w:val="none" w:sz="0" w:space="0" w:color="auto"/>
            <w:bottom w:val="none" w:sz="0" w:space="0" w:color="auto"/>
            <w:right w:val="none" w:sz="0" w:space="0" w:color="auto"/>
          </w:divBdr>
        </w:div>
        <w:div w:id="128208525">
          <w:marLeft w:val="640"/>
          <w:marRight w:val="0"/>
          <w:marTop w:val="0"/>
          <w:marBottom w:val="0"/>
          <w:divBdr>
            <w:top w:val="none" w:sz="0" w:space="0" w:color="auto"/>
            <w:left w:val="none" w:sz="0" w:space="0" w:color="auto"/>
            <w:bottom w:val="none" w:sz="0" w:space="0" w:color="auto"/>
            <w:right w:val="none" w:sz="0" w:space="0" w:color="auto"/>
          </w:divBdr>
        </w:div>
        <w:div w:id="238751143">
          <w:marLeft w:val="640"/>
          <w:marRight w:val="0"/>
          <w:marTop w:val="0"/>
          <w:marBottom w:val="0"/>
          <w:divBdr>
            <w:top w:val="none" w:sz="0" w:space="0" w:color="auto"/>
            <w:left w:val="none" w:sz="0" w:space="0" w:color="auto"/>
            <w:bottom w:val="none" w:sz="0" w:space="0" w:color="auto"/>
            <w:right w:val="none" w:sz="0" w:space="0" w:color="auto"/>
          </w:divBdr>
        </w:div>
        <w:div w:id="1101994900">
          <w:marLeft w:val="640"/>
          <w:marRight w:val="0"/>
          <w:marTop w:val="0"/>
          <w:marBottom w:val="0"/>
          <w:divBdr>
            <w:top w:val="none" w:sz="0" w:space="0" w:color="auto"/>
            <w:left w:val="none" w:sz="0" w:space="0" w:color="auto"/>
            <w:bottom w:val="none" w:sz="0" w:space="0" w:color="auto"/>
            <w:right w:val="none" w:sz="0" w:space="0" w:color="auto"/>
          </w:divBdr>
        </w:div>
        <w:div w:id="1607926518">
          <w:marLeft w:val="640"/>
          <w:marRight w:val="0"/>
          <w:marTop w:val="0"/>
          <w:marBottom w:val="0"/>
          <w:divBdr>
            <w:top w:val="none" w:sz="0" w:space="0" w:color="auto"/>
            <w:left w:val="none" w:sz="0" w:space="0" w:color="auto"/>
            <w:bottom w:val="none" w:sz="0" w:space="0" w:color="auto"/>
            <w:right w:val="none" w:sz="0" w:space="0" w:color="auto"/>
          </w:divBdr>
        </w:div>
        <w:div w:id="264732623">
          <w:marLeft w:val="640"/>
          <w:marRight w:val="0"/>
          <w:marTop w:val="0"/>
          <w:marBottom w:val="0"/>
          <w:divBdr>
            <w:top w:val="none" w:sz="0" w:space="0" w:color="auto"/>
            <w:left w:val="none" w:sz="0" w:space="0" w:color="auto"/>
            <w:bottom w:val="none" w:sz="0" w:space="0" w:color="auto"/>
            <w:right w:val="none" w:sz="0" w:space="0" w:color="auto"/>
          </w:divBdr>
        </w:div>
        <w:div w:id="298538869">
          <w:marLeft w:val="640"/>
          <w:marRight w:val="0"/>
          <w:marTop w:val="0"/>
          <w:marBottom w:val="0"/>
          <w:divBdr>
            <w:top w:val="none" w:sz="0" w:space="0" w:color="auto"/>
            <w:left w:val="none" w:sz="0" w:space="0" w:color="auto"/>
            <w:bottom w:val="none" w:sz="0" w:space="0" w:color="auto"/>
            <w:right w:val="none" w:sz="0" w:space="0" w:color="auto"/>
          </w:divBdr>
        </w:div>
        <w:div w:id="944919126">
          <w:marLeft w:val="640"/>
          <w:marRight w:val="0"/>
          <w:marTop w:val="0"/>
          <w:marBottom w:val="0"/>
          <w:divBdr>
            <w:top w:val="none" w:sz="0" w:space="0" w:color="auto"/>
            <w:left w:val="none" w:sz="0" w:space="0" w:color="auto"/>
            <w:bottom w:val="none" w:sz="0" w:space="0" w:color="auto"/>
            <w:right w:val="none" w:sz="0" w:space="0" w:color="auto"/>
          </w:divBdr>
        </w:div>
        <w:div w:id="1195802512">
          <w:marLeft w:val="640"/>
          <w:marRight w:val="0"/>
          <w:marTop w:val="0"/>
          <w:marBottom w:val="0"/>
          <w:divBdr>
            <w:top w:val="none" w:sz="0" w:space="0" w:color="auto"/>
            <w:left w:val="none" w:sz="0" w:space="0" w:color="auto"/>
            <w:bottom w:val="none" w:sz="0" w:space="0" w:color="auto"/>
            <w:right w:val="none" w:sz="0" w:space="0" w:color="auto"/>
          </w:divBdr>
        </w:div>
        <w:div w:id="1524444291">
          <w:marLeft w:val="640"/>
          <w:marRight w:val="0"/>
          <w:marTop w:val="0"/>
          <w:marBottom w:val="0"/>
          <w:divBdr>
            <w:top w:val="none" w:sz="0" w:space="0" w:color="auto"/>
            <w:left w:val="none" w:sz="0" w:space="0" w:color="auto"/>
            <w:bottom w:val="none" w:sz="0" w:space="0" w:color="auto"/>
            <w:right w:val="none" w:sz="0" w:space="0" w:color="auto"/>
          </w:divBdr>
        </w:div>
        <w:div w:id="1878741013">
          <w:marLeft w:val="640"/>
          <w:marRight w:val="0"/>
          <w:marTop w:val="0"/>
          <w:marBottom w:val="0"/>
          <w:divBdr>
            <w:top w:val="none" w:sz="0" w:space="0" w:color="auto"/>
            <w:left w:val="none" w:sz="0" w:space="0" w:color="auto"/>
            <w:bottom w:val="none" w:sz="0" w:space="0" w:color="auto"/>
            <w:right w:val="none" w:sz="0" w:space="0" w:color="auto"/>
          </w:divBdr>
        </w:div>
        <w:div w:id="1172178368">
          <w:marLeft w:val="640"/>
          <w:marRight w:val="0"/>
          <w:marTop w:val="0"/>
          <w:marBottom w:val="0"/>
          <w:divBdr>
            <w:top w:val="none" w:sz="0" w:space="0" w:color="auto"/>
            <w:left w:val="none" w:sz="0" w:space="0" w:color="auto"/>
            <w:bottom w:val="none" w:sz="0" w:space="0" w:color="auto"/>
            <w:right w:val="none" w:sz="0" w:space="0" w:color="auto"/>
          </w:divBdr>
        </w:div>
        <w:div w:id="24452185">
          <w:marLeft w:val="640"/>
          <w:marRight w:val="0"/>
          <w:marTop w:val="0"/>
          <w:marBottom w:val="0"/>
          <w:divBdr>
            <w:top w:val="none" w:sz="0" w:space="0" w:color="auto"/>
            <w:left w:val="none" w:sz="0" w:space="0" w:color="auto"/>
            <w:bottom w:val="none" w:sz="0" w:space="0" w:color="auto"/>
            <w:right w:val="none" w:sz="0" w:space="0" w:color="auto"/>
          </w:divBdr>
        </w:div>
        <w:div w:id="1706518356">
          <w:marLeft w:val="640"/>
          <w:marRight w:val="0"/>
          <w:marTop w:val="0"/>
          <w:marBottom w:val="0"/>
          <w:divBdr>
            <w:top w:val="none" w:sz="0" w:space="0" w:color="auto"/>
            <w:left w:val="none" w:sz="0" w:space="0" w:color="auto"/>
            <w:bottom w:val="none" w:sz="0" w:space="0" w:color="auto"/>
            <w:right w:val="none" w:sz="0" w:space="0" w:color="auto"/>
          </w:divBdr>
        </w:div>
        <w:div w:id="588855862">
          <w:marLeft w:val="640"/>
          <w:marRight w:val="0"/>
          <w:marTop w:val="0"/>
          <w:marBottom w:val="0"/>
          <w:divBdr>
            <w:top w:val="none" w:sz="0" w:space="0" w:color="auto"/>
            <w:left w:val="none" w:sz="0" w:space="0" w:color="auto"/>
            <w:bottom w:val="none" w:sz="0" w:space="0" w:color="auto"/>
            <w:right w:val="none" w:sz="0" w:space="0" w:color="auto"/>
          </w:divBdr>
        </w:div>
        <w:div w:id="821123506">
          <w:marLeft w:val="640"/>
          <w:marRight w:val="0"/>
          <w:marTop w:val="0"/>
          <w:marBottom w:val="0"/>
          <w:divBdr>
            <w:top w:val="none" w:sz="0" w:space="0" w:color="auto"/>
            <w:left w:val="none" w:sz="0" w:space="0" w:color="auto"/>
            <w:bottom w:val="none" w:sz="0" w:space="0" w:color="auto"/>
            <w:right w:val="none" w:sz="0" w:space="0" w:color="auto"/>
          </w:divBdr>
        </w:div>
        <w:div w:id="907611877">
          <w:marLeft w:val="640"/>
          <w:marRight w:val="0"/>
          <w:marTop w:val="0"/>
          <w:marBottom w:val="0"/>
          <w:divBdr>
            <w:top w:val="none" w:sz="0" w:space="0" w:color="auto"/>
            <w:left w:val="none" w:sz="0" w:space="0" w:color="auto"/>
            <w:bottom w:val="none" w:sz="0" w:space="0" w:color="auto"/>
            <w:right w:val="none" w:sz="0" w:space="0" w:color="auto"/>
          </w:divBdr>
        </w:div>
        <w:div w:id="1031343631">
          <w:marLeft w:val="640"/>
          <w:marRight w:val="0"/>
          <w:marTop w:val="0"/>
          <w:marBottom w:val="0"/>
          <w:divBdr>
            <w:top w:val="none" w:sz="0" w:space="0" w:color="auto"/>
            <w:left w:val="none" w:sz="0" w:space="0" w:color="auto"/>
            <w:bottom w:val="none" w:sz="0" w:space="0" w:color="auto"/>
            <w:right w:val="none" w:sz="0" w:space="0" w:color="auto"/>
          </w:divBdr>
        </w:div>
        <w:div w:id="1889605963">
          <w:marLeft w:val="640"/>
          <w:marRight w:val="0"/>
          <w:marTop w:val="0"/>
          <w:marBottom w:val="0"/>
          <w:divBdr>
            <w:top w:val="none" w:sz="0" w:space="0" w:color="auto"/>
            <w:left w:val="none" w:sz="0" w:space="0" w:color="auto"/>
            <w:bottom w:val="none" w:sz="0" w:space="0" w:color="auto"/>
            <w:right w:val="none" w:sz="0" w:space="0" w:color="auto"/>
          </w:divBdr>
        </w:div>
        <w:div w:id="219171469">
          <w:marLeft w:val="640"/>
          <w:marRight w:val="0"/>
          <w:marTop w:val="0"/>
          <w:marBottom w:val="0"/>
          <w:divBdr>
            <w:top w:val="none" w:sz="0" w:space="0" w:color="auto"/>
            <w:left w:val="none" w:sz="0" w:space="0" w:color="auto"/>
            <w:bottom w:val="none" w:sz="0" w:space="0" w:color="auto"/>
            <w:right w:val="none" w:sz="0" w:space="0" w:color="auto"/>
          </w:divBdr>
        </w:div>
        <w:div w:id="1418669622">
          <w:marLeft w:val="640"/>
          <w:marRight w:val="0"/>
          <w:marTop w:val="0"/>
          <w:marBottom w:val="0"/>
          <w:divBdr>
            <w:top w:val="none" w:sz="0" w:space="0" w:color="auto"/>
            <w:left w:val="none" w:sz="0" w:space="0" w:color="auto"/>
            <w:bottom w:val="none" w:sz="0" w:space="0" w:color="auto"/>
            <w:right w:val="none" w:sz="0" w:space="0" w:color="auto"/>
          </w:divBdr>
        </w:div>
        <w:div w:id="13769878">
          <w:marLeft w:val="640"/>
          <w:marRight w:val="0"/>
          <w:marTop w:val="0"/>
          <w:marBottom w:val="0"/>
          <w:divBdr>
            <w:top w:val="none" w:sz="0" w:space="0" w:color="auto"/>
            <w:left w:val="none" w:sz="0" w:space="0" w:color="auto"/>
            <w:bottom w:val="none" w:sz="0" w:space="0" w:color="auto"/>
            <w:right w:val="none" w:sz="0" w:space="0" w:color="auto"/>
          </w:divBdr>
        </w:div>
        <w:div w:id="418986016">
          <w:marLeft w:val="640"/>
          <w:marRight w:val="0"/>
          <w:marTop w:val="0"/>
          <w:marBottom w:val="0"/>
          <w:divBdr>
            <w:top w:val="none" w:sz="0" w:space="0" w:color="auto"/>
            <w:left w:val="none" w:sz="0" w:space="0" w:color="auto"/>
            <w:bottom w:val="none" w:sz="0" w:space="0" w:color="auto"/>
            <w:right w:val="none" w:sz="0" w:space="0" w:color="auto"/>
          </w:divBdr>
        </w:div>
        <w:div w:id="1466392101">
          <w:marLeft w:val="640"/>
          <w:marRight w:val="0"/>
          <w:marTop w:val="0"/>
          <w:marBottom w:val="0"/>
          <w:divBdr>
            <w:top w:val="none" w:sz="0" w:space="0" w:color="auto"/>
            <w:left w:val="none" w:sz="0" w:space="0" w:color="auto"/>
            <w:bottom w:val="none" w:sz="0" w:space="0" w:color="auto"/>
            <w:right w:val="none" w:sz="0" w:space="0" w:color="auto"/>
          </w:divBdr>
        </w:div>
        <w:div w:id="203637056">
          <w:marLeft w:val="640"/>
          <w:marRight w:val="0"/>
          <w:marTop w:val="0"/>
          <w:marBottom w:val="0"/>
          <w:divBdr>
            <w:top w:val="none" w:sz="0" w:space="0" w:color="auto"/>
            <w:left w:val="none" w:sz="0" w:space="0" w:color="auto"/>
            <w:bottom w:val="none" w:sz="0" w:space="0" w:color="auto"/>
            <w:right w:val="none" w:sz="0" w:space="0" w:color="auto"/>
          </w:divBdr>
        </w:div>
        <w:div w:id="1429547961">
          <w:marLeft w:val="640"/>
          <w:marRight w:val="0"/>
          <w:marTop w:val="0"/>
          <w:marBottom w:val="0"/>
          <w:divBdr>
            <w:top w:val="none" w:sz="0" w:space="0" w:color="auto"/>
            <w:left w:val="none" w:sz="0" w:space="0" w:color="auto"/>
            <w:bottom w:val="none" w:sz="0" w:space="0" w:color="auto"/>
            <w:right w:val="none" w:sz="0" w:space="0" w:color="auto"/>
          </w:divBdr>
        </w:div>
        <w:div w:id="662709887">
          <w:marLeft w:val="640"/>
          <w:marRight w:val="0"/>
          <w:marTop w:val="0"/>
          <w:marBottom w:val="0"/>
          <w:divBdr>
            <w:top w:val="none" w:sz="0" w:space="0" w:color="auto"/>
            <w:left w:val="none" w:sz="0" w:space="0" w:color="auto"/>
            <w:bottom w:val="none" w:sz="0" w:space="0" w:color="auto"/>
            <w:right w:val="none" w:sz="0" w:space="0" w:color="auto"/>
          </w:divBdr>
        </w:div>
        <w:div w:id="170144226">
          <w:marLeft w:val="640"/>
          <w:marRight w:val="0"/>
          <w:marTop w:val="0"/>
          <w:marBottom w:val="0"/>
          <w:divBdr>
            <w:top w:val="none" w:sz="0" w:space="0" w:color="auto"/>
            <w:left w:val="none" w:sz="0" w:space="0" w:color="auto"/>
            <w:bottom w:val="none" w:sz="0" w:space="0" w:color="auto"/>
            <w:right w:val="none" w:sz="0" w:space="0" w:color="auto"/>
          </w:divBdr>
        </w:div>
        <w:div w:id="1264459644">
          <w:marLeft w:val="640"/>
          <w:marRight w:val="0"/>
          <w:marTop w:val="0"/>
          <w:marBottom w:val="0"/>
          <w:divBdr>
            <w:top w:val="none" w:sz="0" w:space="0" w:color="auto"/>
            <w:left w:val="none" w:sz="0" w:space="0" w:color="auto"/>
            <w:bottom w:val="none" w:sz="0" w:space="0" w:color="auto"/>
            <w:right w:val="none" w:sz="0" w:space="0" w:color="auto"/>
          </w:divBdr>
        </w:div>
        <w:div w:id="1134102561">
          <w:marLeft w:val="640"/>
          <w:marRight w:val="0"/>
          <w:marTop w:val="0"/>
          <w:marBottom w:val="0"/>
          <w:divBdr>
            <w:top w:val="none" w:sz="0" w:space="0" w:color="auto"/>
            <w:left w:val="none" w:sz="0" w:space="0" w:color="auto"/>
            <w:bottom w:val="none" w:sz="0" w:space="0" w:color="auto"/>
            <w:right w:val="none" w:sz="0" w:space="0" w:color="auto"/>
          </w:divBdr>
        </w:div>
        <w:div w:id="1676490586">
          <w:marLeft w:val="640"/>
          <w:marRight w:val="0"/>
          <w:marTop w:val="0"/>
          <w:marBottom w:val="0"/>
          <w:divBdr>
            <w:top w:val="none" w:sz="0" w:space="0" w:color="auto"/>
            <w:left w:val="none" w:sz="0" w:space="0" w:color="auto"/>
            <w:bottom w:val="none" w:sz="0" w:space="0" w:color="auto"/>
            <w:right w:val="none" w:sz="0" w:space="0" w:color="auto"/>
          </w:divBdr>
        </w:div>
        <w:div w:id="603146546">
          <w:marLeft w:val="640"/>
          <w:marRight w:val="0"/>
          <w:marTop w:val="0"/>
          <w:marBottom w:val="0"/>
          <w:divBdr>
            <w:top w:val="none" w:sz="0" w:space="0" w:color="auto"/>
            <w:left w:val="none" w:sz="0" w:space="0" w:color="auto"/>
            <w:bottom w:val="none" w:sz="0" w:space="0" w:color="auto"/>
            <w:right w:val="none" w:sz="0" w:space="0" w:color="auto"/>
          </w:divBdr>
        </w:div>
        <w:div w:id="954872811">
          <w:marLeft w:val="640"/>
          <w:marRight w:val="0"/>
          <w:marTop w:val="0"/>
          <w:marBottom w:val="0"/>
          <w:divBdr>
            <w:top w:val="none" w:sz="0" w:space="0" w:color="auto"/>
            <w:left w:val="none" w:sz="0" w:space="0" w:color="auto"/>
            <w:bottom w:val="none" w:sz="0" w:space="0" w:color="auto"/>
            <w:right w:val="none" w:sz="0" w:space="0" w:color="auto"/>
          </w:divBdr>
        </w:div>
        <w:div w:id="39864799">
          <w:marLeft w:val="640"/>
          <w:marRight w:val="0"/>
          <w:marTop w:val="0"/>
          <w:marBottom w:val="0"/>
          <w:divBdr>
            <w:top w:val="none" w:sz="0" w:space="0" w:color="auto"/>
            <w:left w:val="none" w:sz="0" w:space="0" w:color="auto"/>
            <w:bottom w:val="none" w:sz="0" w:space="0" w:color="auto"/>
            <w:right w:val="none" w:sz="0" w:space="0" w:color="auto"/>
          </w:divBdr>
        </w:div>
        <w:div w:id="542208132">
          <w:marLeft w:val="640"/>
          <w:marRight w:val="0"/>
          <w:marTop w:val="0"/>
          <w:marBottom w:val="0"/>
          <w:divBdr>
            <w:top w:val="none" w:sz="0" w:space="0" w:color="auto"/>
            <w:left w:val="none" w:sz="0" w:space="0" w:color="auto"/>
            <w:bottom w:val="none" w:sz="0" w:space="0" w:color="auto"/>
            <w:right w:val="none" w:sz="0" w:space="0" w:color="auto"/>
          </w:divBdr>
        </w:div>
        <w:div w:id="989751177">
          <w:marLeft w:val="640"/>
          <w:marRight w:val="0"/>
          <w:marTop w:val="0"/>
          <w:marBottom w:val="0"/>
          <w:divBdr>
            <w:top w:val="none" w:sz="0" w:space="0" w:color="auto"/>
            <w:left w:val="none" w:sz="0" w:space="0" w:color="auto"/>
            <w:bottom w:val="none" w:sz="0" w:space="0" w:color="auto"/>
            <w:right w:val="none" w:sz="0" w:space="0" w:color="auto"/>
          </w:divBdr>
        </w:div>
        <w:div w:id="1616323628">
          <w:marLeft w:val="640"/>
          <w:marRight w:val="0"/>
          <w:marTop w:val="0"/>
          <w:marBottom w:val="0"/>
          <w:divBdr>
            <w:top w:val="none" w:sz="0" w:space="0" w:color="auto"/>
            <w:left w:val="none" w:sz="0" w:space="0" w:color="auto"/>
            <w:bottom w:val="none" w:sz="0" w:space="0" w:color="auto"/>
            <w:right w:val="none" w:sz="0" w:space="0" w:color="auto"/>
          </w:divBdr>
        </w:div>
        <w:div w:id="761726908">
          <w:marLeft w:val="640"/>
          <w:marRight w:val="0"/>
          <w:marTop w:val="0"/>
          <w:marBottom w:val="0"/>
          <w:divBdr>
            <w:top w:val="none" w:sz="0" w:space="0" w:color="auto"/>
            <w:left w:val="none" w:sz="0" w:space="0" w:color="auto"/>
            <w:bottom w:val="none" w:sz="0" w:space="0" w:color="auto"/>
            <w:right w:val="none" w:sz="0" w:space="0" w:color="auto"/>
          </w:divBdr>
        </w:div>
        <w:div w:id="1139803817">
          <w:marLeft w:val="640"/>
          <w:marRight w:val="0"/>
          <w:marTop w:val="0"/>
          <w:marBottom w:val="0"/>
          <w:divBdr>
            <w:top w:val="none" w:sz="0" w:space="0" w:color="auto"/>
            <w:left w:val="none" w:sz="0" w:space="0" w:color="auto"/>
            <w:bottom w:val="none" w:sz="0" w:space="0" w:color="auto"/>
            <w:right w:val="none" w:sz="0" w:space="0" w:color="auto"/>
          </w:divBdr>
        </w:div>
        <w:div w:id="501893496">
          <w:marLeft w:val="640"/>
          <w:marRight w:val="0"/>
          <w:marTop w:val="0"/>
          <w:marBottom w:val="0"/>
          <w:divBdr>
            <w:top w:val="none" w:sz="0" w:space="0" w:color="auto"/>
            <w:left w:val="none" w:sz="0" w:space="0" w:color="auto"/>
            <w:bottom w:val="none" w:sz="0" w:space="0" w:color="auto"/>
            <w:right w:val="none" w:sz="0" w:space="0" w:color="auto"/>
          </w:divBdr>
        </w:div>
        <w:div w:id="210308314">
          <w:marLeft w:val="640"/>
          <w:marRight w:val="0"/>
          <w:marTop w:val="0"/>
          <w:marBottom w:val="0"/>
          <w:divBdr>
            <w:top w:val="none" w:sz="0" w:space="0" w:color="auto"/>
            <w:left w:val="none" w:sz="0" w:space="0" w:color="auto"/>
            <w:bottom w:val="none" w:sz="0" w:space="0" w:color="auto"/>
            <w:right w:val="none" w:sz="0" w:space="0" w:color="auto"/>
          </w:divBdr>
        </w:div>
        <w:div w:id="2050179245">
          <w:marLeft w:val="640"/>
          <w:marRight w:val="0"/>
          <w:marTop w:val="0"/>
          <w:marBottom w:val="0"/>
          <w:divBdr>
            <w:top w:val="none" w:sz="0" w:space="0" w:color="auto"/>
            <w:left w:val="none" w:sz="0" w:space="0" w:color="auto"/>
            <w:bottom w:val="none" w:sz="0" w:space="0" w:color="auto"/>
            <w:right w:val="none" w:sz="0" w:space="0" w:color="auto"/>
          </w:divBdr>
        </w:div>
        <w:div w:id="767042623">
          <w:marLeft w:val="640"/>
          <w:marRight w:val="0"/>
          <w:marTop w:val="0"/>
          <w:marBottom w:val="0"/>
          <w:divBdr>
            <w:top w:val="none" w:sz="0" w:space="0" w:color="auto"/>
            <w:left w:val="none" w:sz="0" w:space="0" w:color="auto"/>
            <w:bottom w:val="none" w:sz="0" w:space="0" w:color="auto"/>
            <w:right w:val="none" w:sz="0" w:space="0" w:color="auto"/>
          </w:divBdr>
        </w:div>
        <w:div w:id="1721396067">
          <w:marLeft w:val="640"/>
          <w:marRight w:val="0"/>
          <w:marTop w:val="0"/>
          <w:marBottom w:val="0"/>
          <w:divBdr>
            <w:top w:val="none" w:sz="0" w:space="0" w:color="auto"/>
            <w:left w:val="none" w:sz="0" w:space="0" w:color="auto"/>
            <w:bottom w:val="none" w:sz="0" w:space="0" w:color="auto"/>
            <w:right w:val="none" w:sz="0" w:space="0" w:color="auto"/>
          </w:divBdr>
        </w:div>
        <w:div w:id="719133457">
          <w:marLeft w:val="640"/>
          <w:marRight w:val="0"/>
          <w:marTop w:val="0"/>
          <w:marBottom w:val="0"/>
          <w:divBdr>
            <w:top w:val="none" w:sz="0" w:space="0" w:color="auto"/>
            <w:left w:val="none" w:sz="0" w:space="0" w:color="auto"/>
            <w:bottom w:val="none" w:sz="0" w:space="0" w:color="auto"/>
            <w:right w:val="none" w:sz="0" w:space="0" w:color="auto"/>
          </w:divBdr>
        </w:div>
        <w:div w:id="445127063">
          <w:marLeft w:val="640"/>
          <w:marRight w:val="0"/>
          <w:marTop w:val="0"/>
          <w:marBottom w:val="0"/>
          <w:divBdr>
            <w:top w:val="none" w:sz="0" w:space="0" w:color="auto"/>
            <w:left w:val="none" w:sz="0" w:space="0" w:color="auto"/>
            <w:bottom w:val="none" w:sz="0" w:space="0" w:color="auto"/>
            <w:right w:val="none" w:sz="0" w:space="0" w:color="auto"/>
          </w:divBdr>
        </w:div>
        <w:div w:id="1250894487">
          <w:marLeft w:val="640"/>
          <w:marRight w:val="0"/>
          <w:marTop w:val="0"/>
          <w:marBottom w:val="0"/>
          <w:divBdr>
            <w:top w:val="none" w:sz="0" w:space="0" w:color="auto"/>
            <w:left w:val="none" w:sz="0" w:space="0" w:color="auto"/>
            <w:bottom w:val="none" w:sz="0" w:space="0" w:color="auto"/>
            <w:right w:val="none" w:sz="0" w:space="0" w:color="auto"/>
          </w:divBdr>
        </w:div>
        <w:div w:id="637880602">
          <w:marLeft w:val="640"/>
          <w:marRight w:val="0"/>
          <w:marTop w:val="0"/>
          <w:marBottom w:val="0"/>
          <w:divBdr>
            <w:top w:val="none" w:sz="0" w:space="0" w:color="auto"/>
            <w:left w:val="none" w:sz="0" w:space="0" w:color="auto"/>
            <w:bottom w:val="none" w:sz="0" w:space="0" w:color="auto"/>
            <w:right w:val="none" w:sz="0" w:space="0" w:color="auto"/>
          </w:divBdr>
        </w:div>
        <w:div w:id="759715860">
          <w:marLeft w:val="640"/>
          <w:marRight w:val="0"/>
          <w:marTop w:val="0"/>
          <w:marBottom w:val="0"/>
          <w:divBdr>
            <w:top w:val="none" w:sz="0" w:space="0" w:color="auto"/>
            <w:left w:val="none" w:sz="0" w:space="0" w:color="auto"/>
            <w:bottom w:val="none" w:sz="0" w:space="0" w:color="auto"/>
            <w:right w:val="none" w:sz="0" w:space="0" w:color="auto"/>
          </w:divBdr>
        </w:div>
        <w:div w:id="235631507">
          <w:marLeft w:val="640"/>
          <w:marRight w:val="0"/>
          <w:marTop w:val="0"/>
          <w:marBottom w:val="0"/>
          <w:divBdr>
            <w:top w:val="none" w:sz="0" w:space="0" w:color="auto"/>
            <w:left w:val="none" w:sz="0" w:space="0" w:color="auto"/>
            <w:bottom w:val="none" w:sz="0" w:space="0" w:color="auto"/>
            <w:right w:val="none" w:sz="0" w:space="0" w:color="auto"/>
          </w:divBdr>
        </w:div>
        <w:div w:id="2076968439">
          <w:marLeft w:val="640"/>
          <w:marRight w:val="0"/>
          <w:marTop w:val="0"/>
          <w:marBottom w:val="0"/>
          <w:divBdr>
            <w:top w:val="none" w:sz="0" w:space="0" w:color="auto"/>
            <w:left w:val="none" w:sz="0" w:space="0" w:color="auto"/>
            <w:bottom w:val="none" w:sz="0" w:space="0" w:color="auto"/>
            <w:right w:val="none" w:sz="0" w:space="0" w:color="auto"/>
          </w:divBdr>
        </w:div>
        <w:div w:id="1950351713">
          <w:marLeft w:val="640"/>
          <w:marRight w:val="0"/>
          <w:marTop w:val="0"/>
          <w:marBottom w:val="0"/>
          <w:divBdr>
            <w:top w:val="none" w:sz="0" w:space="0" w:color="auto"/>
            <w:left w:val="none" w:sz="0" w:space="0" w:color="auto"/>
            <w:bottom w:val="none" w:sz="0" w:space="0" w:color="auto"/>
            <w:right w:val="none" w:sz="0" w:space="0" w:color="auto"/>
          </w:divBdr>
        </w:div>
        <w:div w:id="1641425907">
          <w:marLeft w:val="640"/>
          <w:marRight w:val="0"/>
          <w:marTop w:val="0"/>
          <w:marBottom w:val="0"/>
          <w:divBdr>
            <w:top w:val="none" w:sz="0" w:space="0" w:color="auto"/>
            <w:left w:val="none" w:sz="0" w:space="0" w:color="auto"/>
            <w:bottom w:val="none" w:sz="0" w:space="0" w:color="auto"/>
            <w:right w:val="none" w:sz="0" w:space="0" w:color="auto"/>
          </w:divBdr>
        </w:div>
        <w:div w:id="752164509">
          <w:marLeft w:val="640"/>
          <w:marRight w:val="0"/>
          <w:marTop w:val="0"/>
          <w:marBottom w:val="0"/>
          <w:divBdr>
            <w:top w:val="none" w:sz="0" w:space="0" w:color="auto"/>
            <w:left w:val="none" w:sz="0" w:space="0" w:color="auto"/>
            <w:bottom w:val="none" w:sz="0" w:space="0" w:color="auto"/>
            <w:right w:val="none" w:sz="0" w:space="0" w:color="auto"/>
          </w:divBdr>
        </w:div>
        <w:div w:id="132144173">
          <w:marLeft w:val="640"/>
          <w:marRight w:val="0"/>
          <w:marTop w:val="0"/>
          <w:marBottom w:val="0"/>
          <w:divBdr>
            <w:top w:val="none" w:sz="0" w:space="0" w:color="auto"/>
            <w:left w:val="none" w:sz="0" w:space="0" w:color="auto"/>
            <w:bottom w:val="none" w:sz="0" w:space="0" w:color="auto"/>
            <w:right w:val="none" w:sz="0" w:space="0" w:color="auto"/>
          </w:divBdr>
        </w:div>
        <w:div w:id="757941908">
          <w:marLeft w:val="640"/>
          <w:marRight w:val="0"/>
          <w:marTop w:val="0"/>
          <w:marBottom w:val="0"/>
          <w:divBdr>
            <w:top w:val="none" w:sz="0" w:space="0" w:color="auto"/>
            <w:left w:val="none" w:sz="0" w:space="0" w:color="auto"/>
            <w:bottom w:val="none" w:sz="0" w:space="0" w:color="auto"/>
            <w:right w:val="none" w:sz="0" w:space="0" w:color="auto"/>
          </w:divBdr>
        </w:div>
        <w:div w:id="794451079">
          <w:marLeft w:val="640"/>
          <w:marRight w:val="0"/>
          <w:marTop w:val="0"/>
          <w:marBottom w:val="0"/>
          <w:divBdr>
            <w:top w:val="none" w:sz="0" w:space="0" w:color="auto"/>
            <w:left w:val="none" w:sz="0" w:space="0" w:color="auto"/>
            <w:bottom w:val="none" w:sz="0" w:space="0" w:color="auto"/>
            <w:right w:val="none" w:sz="0" w:space="0" w:color="auto"/>
          </w:divBdr>
        </w:div>
        <w:div w:id="1054626278">
          <w:marLeft w:val="640"/>
          <w:marRight w:val="0"/>
          <w:marTop w:val="0"/>
          <w:marBottom w:val="0"/>
          <w:divBdr>
            <w:top w:val="none" w:sz="0" w:space="0" w:color="auto"/>
            <w:left w:val="none" w:sz="0" w:space="0" w:color="auto"/>
            <w:bottom w:val="none" w:sz="0" w:space="0" w:color="auto"/>
            <w:right w:val="none" w:sz="0" w:space="0" w:color="auto"/>
          </w:divBdr>
        </w:div>
        <w:div w:id="552470316">
          <w:marLeft w:val="640"/>
          <w:marRight w:val="0"/>
          <w:marTop w:val="0"/>
          <w:marBottom w:val="0"/>
          <w:divBdr>
            <w:top w:val="none" w:sz="0" w:space="0" w:color="auto"/>
            <w:left w:val="none" w:sz="0" w:space="0" w:color="auto"/>
            <w:bottom w:val="none" w:sz="0" w:space="0" w:color="auto"/>
            <w:right w:val="none" w:sz="0" w:space="0" w:color="auto"/>
          </w:divBdr>
        </w:div>
        <w:div w:id="1525054238">
          <w:marLeft w:val="640"/>
          <w:marRight w:val="0"/>
          <w:marTop w:val="0"/>
          <w:marBottom w:val="0"/>
          <w:divBdr>
            <w:top w:val="none" w:sz="0" w:space="0" w:color="auto"/>
            <w:left w:val="none" w:sz="0" w:space="0" w:color="auto"/>
            <w:bottom w:val="none" w:sz="0" w:space="0" w:color="auto"/>
            <w:right w:val="none" w:sz="0" w:space="0" w:color="auto"/>
          </w:divBdr>
        </w:div>
        <w:div w:id="2113552188">
          <w:marLeft w:val="640"/>
          <w:marRight w:val="0"/>
          <w:marTop w:val="0"/>
          <w:marBottom w:val="0"/>
          <w:divBdr>
            <w:top w:val="none" w:sz="0" w:space="0" w:color="auto"/>
            <w:left w:val="none" w:sz="0" w:space="0" w:color="auto"/>
            <w:bottom w:val="none" w:sz="0" w:space="0" w:color="auto"/>
            <w:right w:val="none" w:sz="0" w:space="0" w:color="auto"/>
          </w:divBdr>
        </w:div>
        <w:div w:id="1490559744">
          <w:marLeft w:val="640"/>
          <w:marRight w:val="0"/>
          <w:marTop w:val="0"/>
          <w:marBottom w:val="0"/>
          <w:divBdr>
            <w:top w:val="none" w:sz="0" w:space="0" w:color="auto"/>
            <w:left w:val="none" w:sz="0" w:space="0" w:color="auto"/>
            <w:bottom w:val="none" w:sz="0" w:space="0" w:color="auto"/>
            <w:right w:val="none" w:sz="0" w:space="0" w:color="auto"/>
          </w:divBdr>
        </w:div>
        <w:div w:id="86075589">
          <w:marLeft w:val="640"/>
          <w:marRight w:val="0"/>
          <w:marTop w:val="0"/>
          <w:marBottom w:val="0"/>
          <w:divBdr>
            <w:top w:val="none" w:sz="0" w:space="0" w:color="auto"/>
            <w:left w:val="none" w:sz="0" w:space="0" w:color="auto"/>
            <w:bottom w:val="none" w:sz="0" w:space="0" w:color="auto"/>
            <w:right w:val="none" w:sz="0" w:space="0" w:color="auto"/>
          </w:divBdr>
        </w:div>
        <w:div w:id="120996013">
          <w:marLeft w:val="640"/>
          <w:marRight w:val="0"/>
          <w:marTop w:val="0"/>
          <w:marBottom w:val="0"/>
          <w:divBdr>
            <w:top w:val="none" w:sz="0" w:space="0" w:color="auto"/>
            <w:left w:val="none" w:sz="0" w:space="0" w:color="auto"/>
            <w:bottom w:val="none" w:sz="0" w:space="0" w:color="auto"/>
            <w:right w:val="none" w:sz="0" w:space="0" w:color="auto"/>
          </w:divBdr>
        </w:div>
        <w:div w:id="577831071">
          <w:marLeft w:val="640"/>
          <w:marRight w:val="0"/>
          <w:marTop w:val="0"/>
          <w:marBottom w:val="0"/>
          <w:divBdr>
            <w:top w:val="none" w:sz="0" w:space="0" w:color="auto"/>
            <w:left w:val="none" w:sz="0" w:space="0" w:color="auto"/>
            <w:bottom w:val="none" w:sz="0" w:space="0" w:color="auto"/>
            <w:right w:val="none" w:sz="0" w:space="0" w:color="auto"/>
          </w:divBdr>
        </w:div>
        <w:div w:id="2010667784">
          <w:marLeft w:val="640"/>
          <w:marRight w:val="0"/>
          <w:marTop w:val="0"/>
          <w:marBottom w:val="0"/>
          <w:divBdr>
            <w:top w:val="none" w:sz="0" w:space="0" w:color="auto"/>
            <w:left w:val="none" w:sz="0" w:space="0" w:color="auto"/>
            <w:bottom w:val="none" w:sz="0" w:space="0" w:color="auto"/>
            <w:right w:val="none" w:sz="0" w:space="0" w:color="auto"/>
          </w:divBdr>
        </w:div>
        <w:div w:id="2103719703">
          <w:marLeft w:val="640"/>
          <w:marRight w:val="0"/>
          <w:marTop w:val="0"/>
          <w:marBottom w:val="0"/>
          <w:divBdr>
            <w:top w:val="none" w:sz="0" w:space="0" w:color="auto"/>
            <w:left w:val="none" w:sz="0" w:space="0" w:color="auto"/>
            <w:bottom w:val="none" w:sz="0" w:space="0" w:color="auto"/>
            <w:right w:val="none" w:sz="0" w:space="0" w:color="auto"/>
          </w:divBdr>
        </w:div>
        <w:div w:id="979920663">
          <w:marLeft w:val="640"/>
          <w:marRight w:val="0"/>
          <w:marTop w:val="0"/>
          <w:marBottom w:val="0"/>
          <w:divBdr>
            <w:top w:val="none" w:sz="0" w:space="0" w:color="auto"/>
            <w:left w:val="none" w:sz="0" w:space="0" w:color="auto"/>
            <w:bottom w:val="none" w:sz="0" w:space="0" w:color="auto"/>
            <w:right w:val="none" w:sz="0" w:space="0" w:color="auto"/>
          </w:divBdr>
        </w:div>
        <w:div w:id="1030568730">
          <w:marLeft w:val="640"/>
          <w:marRight w:val="0"/>
          <w:marTop w:val="0"/>
          <w:marBottom w:val="0"/>
          <w:divBdr>
            <w:top w:val="none" w:sz="0" w:space="0" w:color="auto"/>
            <w:left w:val="none" w:sz="0" w:space="0" w:color="auto"/>
            <w:bottom w:val="none" w:sz="0" w:space="0" w:color="auto"/>
            <w:right w:val="none" w:sz="0" w:space="0" w:color="auto"/>
          </w:divBdr>
        </w:div>
        <w:div w:id="1322736141">
          <w:marLeft w:val="640"/>
          <w:marRight w:val="0"/>
          <w:marTop w:val="0"/>
          <w:marBottom w:val="0"/>
          <w:divBdr>
            <w:top w:val="none" w:sz="0" w:space="0" w:color="auto"/>
            <w:left w:val="none" w:sz="0" w:space="0" w:color="auto"/>
            <w:bottom w:val="none" w:sz="0" w:space="0" w:color="auto"/>
            <w:right w:val="none" w:sz="0" w:space="0" w:color="auto"/>
          </w:divBdr>
        </w:div>
        <w:div w:id="1575627230">
          <w:marLeft w:val="640"/>
          <w:marRight w:val="0"/>
          <w:marTop w:val="0"/>
          <w:marBottom w:val="0"/>
          <w:divBdr>
            <w:top w:val="none" w:sz="0" w:space="0" w:color="auto"/>
            <w:left w:val="none" w:sz="0" w:space="0" w:color="auto"/>
            <w:bottom w:val="none" w:sz="0" w:space="0" w:color="auto"/>
            <w:right w:val="none" w:sz="0" w:space="0" w:color="auto"/>
          </w:divBdr>
        </w:div>
        <w:div w:id="1714959743">
          <w:marLeft w:val="640"/>
          <w:marRight w:val="0"/>
          <w:marTop w:val="0"/>
          <w:marBottom w:val="0"/>
          <w:divBdr>
            <w:top w:val="none" w:sz="0" w:space="0" w:color="auto"/>
            <w:left w:val="none" w:sz="0" w:space="0" w:color="auto"/>
            <w:bottom w:val="none" w:sz="0" w:space="0" w:color="auto"/>
            <w:right w:val="none" w:sz="0" w:space="0" w:color="auto"/>
          </w:divBdr>
        </w:div>
        <w:div w:id="300425930">
          <w:marLeft w:val="640"/>
          <w:marRight w:val="0"/>
          <w:marTop w:val="0"/>
          <w:marBottom w:val="0"/>
          <w:divBdr>
            <w:top w:val="none" w:sz="0" w:space="0" w:color="auto"/>
            <w:left w:val="none" w:sz="0" w:space="0" w:color="auto"/>
            <w:bottom w:val="none" w:sz="0" w:space="0" w:color="auto"/>
            <w:right w:val="none" w:sz="0" w:space="0" w:color="auto"/>
          </w:divBdr>
        </w:div>
        <w:div w:id="1030179058">
          <w:marLeft w:val="640"/>
          <w:marRight w:val="0"/>
          <w:marTop w:val="0"/>
          <w:marBottom w:val="0"/>
          <w:divBdr>
            <w:top w:val="none" w:sz="0" w:space="0" w:color="auto"/>
            <w:left w:val="none" w:sz="0" w:space="0" w:color="auto"/>
            <w:bottom w:val="none" w:sz="0" w:space="0" w:color="auto"/>
            <w:right w:val="none" w:sz="0" w:space="0" w:color="auto"/>
          </w:divBdr>
        </w:div>
        <w:div w:id="1782797625">
          <w:marLeft w:val="640"/>
          <w:marRight w:val="0"/>
          <w:marTop w:val="0"/>
          <w:marBottom w:val="0"/>
          <w:divBdr>
            <w:top w:val="none" w:sz="0" w:space="0" w:color="auto"/>
            <w:left w:val="none" w:sz="0" w:space="0" w:color="auto"/>
            <w:bottom w:val="none" w:sz="0" w:space="0" w:color="auto"/>
            <w:right w:val="none" w:sz="0" w:space="0" w:color="auto"/>
          </w:divBdr>
        </w:div>
        <w:div w:id="1023093964">
          <w:marLeft w:val="640"/>
          <w:marRight w:val="0"/>
          <w:marTop w:val="0"/>
          <w:marBottom w:val="0"/>
          <w:divBdr>
            <w:top w:val="none" w:sz="0" w:space="0" w:color="auto"/>
            <w:left w:val="none" w:sz="0" w:space="0" w:color="auto"/>
            <w:bottom w:val="none" w:sz="0" w:space="0" w:color="auto"/>
            <w:right w:val="none" w:sz="0" w:space="0" w:color="auto"/>
          </w:divBdr>
        </w:div>
        <w:div w:id="1741251982">
          <w:marLeft w:val="640"/>
          <w:marRight w:val="0"/>
          <w:marTop w:val="0"/>
          <w:marBottom w:val="0"/>
          <w:divBdr>
            <w:top w:val="none" w:sz="0" w:space="0" w:color="auto"/>
            <w:left w:val="none" w:sz="0" w:space="0" w:color="auto"/>
            <w:bottom w:val="none" w:sz="0" w:space="0" w:color="auto"/>
            <w:right w:val="none" w:sz="0" w:space="0" w:color="auto"/>
          </w:divBdr>
        </w:div>
        <w:div w:id="638262115">
          <w:marLeft w:val="640"/>
          <w:marRight w:val="0"/>
          <w:marTop w:val="0"/>
          <w:marBottom w:val="0"/>
          <w:divBdr>
            <w:top w:val="none" w:sz="0" w:space="0" w:color="auto"/>
            <w:left w:val="none" w:sz="0" w:space="0" w:color="auto"/>
            <w:bottom w:val="none" w:sz="0" w:space="0" w:color="auto"/>
            <w:right w:val="none" w:sz="0" w:space="0" w:color="auto"/>
          </w:divBdr>
        </w:div>
        <w:div w:id="2057729841">
          <w:marLeft w:val="640"/>
          <w:marRight w:val="0"/>
          <w:marTop w:val="0"/>
          <w:marBottom w:val="0"/>
          <w:divBdr>
            <w:top w:val="none" w:sz="0" w:space="0" w:color="auto"/>
            <w:left w:val="none" w:sz="0" w:space="0" w:color="auto"/>
            <w:bottom w:val="none" w:sz="0" w:space="0" w:color="auto"/>
            <w:right w:val="none" w:sz="0" w:space="0" w:color="auto"/>
          </w:divBdr>
        </w:div>
        <w:div w:id="1446536384">
          <w:marLeft w:val="640"/>
          <w:marRight w:val="0"/>
          <w:marTop w:val="0"/>
          <w:marBottom w:val="0"/>
          <w:divBdr>
            <w:top w:val="none" w:sz="0" w:space="0" w:color="auto"/>
            <w:left w:val="none" w:sz="0" w:space="0" w:color="auto"/>
            <w:bottom w:val="none" w:sz="0" w:space="0" w:color="auto"/>
            <w:right w:val="none" w:sz="0" w:space="0" w:color="auto"/>
          </w:divBdr>
        </w:div>
        <w:div w:id="259144407">
          <w:marLeft w:val="640"/>
          <w:marRight w:val="0"/>
          <w:marTop w:val="0"/>
          <w:marBottom w:val="0"/>
          <w:divBdr>
            <w:top w:val="none" w:sz="0" w:space="0" w:color="auto"/>
            <w:left w:val="none" w:sz="0" w:space="0" w:color="auto"/>
            <w:bottom w:val="none" w:sz="0" w:space="0" w:color="auto"/>
            <w:right w:val="none" w:sz="0" w:space="0" w:color="auto"/>
          </w:divBdr>
        </w:div>
        <w:div w:id="1902204664">
          <w:marLeft w:val="640"/>
          <w:marRight w:val="0"/>
          <w:marTop w:val="0"/>
          <w:marBottom w:val="0"/>
          <w:divBdr>
            <w:top w:val="none" w:sz="0" w:space="0" w:color="auto"/>
            <w:left w:val="none" w:sz="0" w:space="0" w:color="auto"/>
            <w:bottom w:val="none" w:sz="0" w:space="0" w:color="auto"/>
            <w:right w:val="none" w:sz="0" w:space="0" w:color="auto"/>
          </w:divBdr>
        </w:div>
        <w:div w:id="191503457">
          <w:marLeft w:val="640"/>
          <w:marRight w:val="0"/>
          <w:marTop w:val="0"/>
          <w:marBottom w:val="0"/>
          <w:divBdr>
            <w:top w:val="none" w:sz="0" w:space="0" w:color="auto"/>
            <w:left w:val="none" w:sz="0" w:space="0" w:color="auto"/>
            <w:bottom w:val="none" w:sz="0" w:space="0" w:color="auto"/>
            <w:right w:val="none" w:sz="0" w:space="0" w:color="auto"/>
          </w:divBdr>
        </w:div>
        <w:div w:id="1732078644">
          <w:marLeft w:val="640"/>
          <w:marRight w:val="0"/>
          <w:marTop w:val="0"/>
          <w:marBottom w:val="0"/>
          <w:divBdr>
            <w:top w:val="none" w:sz="0" w:space="0" w:color="auto"/>
            <w:left w:val="none" w:sz="0" w:space="0" w:color="auto"/>
            <w:bottom w:val="none" w:sz="0" w:space="0" w:color="auto"/>
            <w:right w:val="none" w:sz="0" w:space="0" w:color="auto"/>
          </w:divBdr>
        </w:div>
        <w:div w:id="720598211">
          <w:marLeft w:val="640"/>
          <w:marRight w:val="0"/>
          <w:marTop w:val="0"/>
          <w:marBottom w:val="0"/>
          <w:divBdr>
            <w:top w:val="none" w:sz="0" w:space="0" w:color="auto"/>
            <w:left w:val="none" w:sz="0" w:space="0" w:color="auto"/>
            <w:bottom w:val="none" w:sz="0" w:space="0" w:color="auto"/>
            <w:right w:val="none" w:sz="0" w:space="0" w:color="auto"/>
          </w:divBdr>
        </w:div>
        <w:div w:id="1590120288">
          <w:marLeft w:val="640"/>
          <w:marRight w:val="0"/>
          <w:marTop w:val="0"/>
          <w:marBottom w:val="0"/>
          <w:divBdr>
            <w:top w:val="none" w:sz="0" w:space="0" w:color="auto"/>
            <w:left w:val="none" w:sz="0" w:space="0" w:color="auto"/>
            <w:bottom w:val="none" w:sz="0" w:space="0" w:color="auto"/>
            <w:right w:val="none" w:sz="0" w:space="0" w:color="auto"/>
          </w:divBdr>
        </w:div>
        <w:div w:id="434523581">
          <w:marLeft w:val="640"/>
          <w:marRight w:val="0"/>
          <w:marTop w:val="0"/>
          <w:marBottom w:val="0"/>
          <w:divBdr>
            <w:top w:val="none" w:sz="0" w:space="0" w:color="auto"/>
            <w:left w:val="none" w:sz="0" w:space="0" w:color="auto"/>
            <w:bottom w:val="none" w:sz="0" w:space="0" w:color="auto"/>
            <w:right w:val="none" w:sz="0" w:space="0" w:color="auto"/>
          </w:divBdr>
        </w:div>
        <w:div w:id="787313636">
          <w:marLeft w:val="640"/>
          <w:marRight w:val="0"/>
          <w:marTop w:val="0"/>
          <w:marBottom w:val="0"/>
          <w:divBdr>
            <w:top w:val="none" w:sz="0" w:space="0" w:color="auto"/>
            <w:left w:val="none" w:sz="0" w:space="0" w:color="auto"/>
            <w:bottom w:val="none" w:sz="0" w:space="0" w:color="auto"/>
            <w:right w:val="none" w:sz="0" w:space="0" w:color="auto"/>
          </w:divBdr>
        </w:div>
        <w:div w:id="1282222266">
          <w:marLeft w:val="640"/>
          <w:marRight w:val="0"/>
          <w:marTop w:val="0"/>
          <w:marBottom w:val="0"/>
          <w:divBdr>
            <w:top w:val="none" w:sz="0" w:space="0" w:color="auto"/>
            <w:left w:val="none" w:sz="0" w:space="0" w:color="auto"/>
            <w:bottom w:val="none" w:sz="0" w:space="0" w:color="auto"/>
            <w:right w:val="none" w:sz="0" w:space="0" w:color="auto"/>
          </w:divBdr>
        </w:div>
        <w:div w:id="997148942">
          <w:marLeft w:val="640"/>
          <w:marRight w:val="0"/>
          <w:marTop w:val="0"/>
          <w:marBottom w:val="0"/>
          <w:divBdr>
            <w:top w:val="none" w:sz="0" w:space="0" w:color="auto"/>
            <w:left w:val="none" w:sz="0" w:space="0" w:color="auto"/>
            <w:bottom w:val="none" w:sz="0" w:space="0" w:color="auto"/>
            <w:right w:val="none" w:sz="0" w:space="0" w:color="auto"/>
          </w:divBdr>
        </w:div>
        <w:div w:id="1194881933">
          <w:marLeft w:val="640"/>
          <w:marRight w:val="0"/>
          <w:marTop w:val="0"/>
          <w:marBottom w:val="0"/>
          <w:divBdr>
            <w:top w:val="none" w:sz="0" w:space="0" w:color="auto"/>
            <w:left w:val="none" w:sz="0" w:space="0" w:color="auto"/>
            <w:bottom w:val="none" w:sz="0" w:space="0" w:color="auto"/>
            <w:right w:val="none" w:sz="0" w:space="0" w:color="auto"/>
          </w:divBdr>
        </w:div>
        <w:div w:id="1963999203">
          <w:marLeft w:val="640"/>
          <w:marRight w:val="0"/>
          <w:marTop w:val="0"/>
          <w:marBottom w:val="0"/>
          <w:divBdr>
            <w:top w:val="none" w:sz="0" w:space="0" w:color="auto"/>
            <w:left w:val="none" w:sz="0" w:space="0" w:color="auto"/>
            <w:bottom w:val="none" w:sz="0" w:space="0" w:color="auto"/>
            <w:right w:val="none" w:sz="0" w:space="0" w:color="auto"/>
          </w:divBdr>
        </w:div>
        <w:div w:id="1747216453">
          <w:marLeft w:val="640"/>
          <w:marRight w:val="0"/>
          <w:marTop w:val="0"/>
          <w:marBottom w:val="0"/>
          <w:divBdr>
            <w:top w:val="none" w:sz="0" w:space="0" w:color="auto"/>
            <w:left w:val="none" w:sz="0" w:space="0" w:color="auto"/>
            <w:bottom w:val="none" w:sz="0" w:space="0" w:color="auto"/>
            <w:right w:val="none" w:sz="0" w:space="0" w:color="auto"/>
          </w:divBdr>
        </w:div>
        <w:div w:id="583226413">
          <w:marLeft w:val="640"/>
          <w:marRight w:val="0"/>
          <w:marTop w:val="0"/>
          <w:marBottom w:val="0"/>
          <w:divBdr>
            <w:top w:val="none" w:sz="0" w:space="0" w:color="auto"/>
            <w:left w:val="none" w:sz="0" w:space="0" w:color="auto"/>
            <w:bottom w:val="none" w:sz="0" w:space="0" w:color="auto"/>
            <w:right w:val="none" w:sz="0" w:space="0" w:color="auto"/>
          </w:divBdr>
        </w:div>
        <w:div w:id="346371543">
          <w:marLeft w:val="640"/>
          <w:marRight w:val="0"/>
          <w:marTop w:val="0"/>
          <w:marBottom w:val="0"/>
          <w:divBdr>
            <w:top w:val="none" w:sz="0" w:space="0" w:color="auto"/>
            <w:left w:val="none" w:sz="0" w:space="0" w:color="auto"/>
            <w:bottom w:val="none" w:sz="0" w:space="0" w:color="auto"/>
            <w:right w:val="none" w:sz="0" w:space="0" w:color="auto"/>
          </w:divBdr>
        </w:div>
        <w:div w:id="1537042198">
          <w:marLeft w:val="640"/>
          <w:marRight w:val="0"/>
          <w:marTop w:val="0"/>
          <w:marBottom w:val="0"/>
          <w:divBdr>
            <w:top w:val="none" w:sz="0" w:space="0" w:color="auto"/>
            <w:left w:val="none" w:sz="0" w:space="0" w:color="auto"/>
            <w:bottom w:val="none" w:sz="0" w:space="0" w:color="auto"/>
            <w:right w:val="none" w:sz="0" w:space="0" w:color="auto"/>
          </w:divBdr>
        </w:div>
        <w:div w:id="278101047">
          <w:marLeft w:val="640"/>
          <w:marRight w:val="0"/>
          <w:marTop w:val="0"/>
          <w:marBottom w:val="0"/>
          <w:divBdr>
            <w:top w:val="none" w:sz="0" w:space="0" w:color="auto"/>
            <w:left w:val="none" w:sz="0" w:space="0" w:color="auto"/>
            <w:bottom w:val="none" w:sz="0" w:space="0" w:color="auto"/>
            <w:right w:val="none" w:sz="0" w:space="0" w:color="auto"/>
          </w:divBdr>
        </w:div>
        <w:div w:id="531649696">
          <w:marLeft w:val="640"/>
          <w:marRight w:val="0"/>
          <w:marTop w:val="0"/>
          <w:marBottom w:val="0"/>
          <w:divBdr>
            <w:top w:val="none" w:sz="0" w:space="0" w:color="auto"/>
            <w:left w:val="none" w:sz="0" w:space="0" w:color="auto"/>
            <w:bottom w:val="none" w:sz="0" w:space="0" w:color="auto"/>
            <w:right w:val="none" w:sz="0" w:space="0" w:color="auto"/>
          </w:divBdr>
        </w:div>
        <w:div w:id="766580977">
          <w:marLeft w:val="640"/>
          <w:marRight w:val="0"/>
          <w:marTop w:val="0"/>
          <w:marBottom w:val="0"/>
          <w:divBdr>
            <w:top w:val="none" w:sz="0" w:space="0" w:color="auto"/>
            <w:left w:val="none" w:sz="0" w:space="0" w:color="auto"/>
            <w:bottom w:val="none" w:sz="0" w:space="0" w:color="auto"/>
            <w:right w:val="none" w:sz="0" w:space="0" w:color="auto"/>
          </w:divBdr>
        </w:div>
        <w:div w:id="247733799">
          <w:marLeft w:val="640"/>
          <w:marRight w:val="0"/>
          <w:marTop w:val="0"/>
          <w:marBottom w:val="0"/>
          <w:divBdr>
            <w:top w:val="none" w:sz="0" w:space="0" w:color="auto"/>
            <w:left w:val="none" w:sz="0" w:space="0" w:color="auto"/>
            <w:bottom w:val="none" w:sz="0" w:space="0" w:color="auto"/>
            <w:right w:val="none" w:sz="0" w:space="0" w:color="auto"/>
          </w:divBdr>
        </w:div>
        <w:div w:id="622199944">
          <w:marLeft w:val="640"/>
          <w:marRight w:val="0"/>
          <w:marTop w:val="0"/>
          <w:marBottom w:val="0"/>
          <w:divBdr>
            <w:top w:val="none" w:sz="0" w:space="0" w:color="auto"/>
            <w:left w:val="none" w:sz="0" w:space="0" w:color="auto"/>
            <w:bottom w:val="none" w:sz="0" w:space="0" w:color="auto"/>
            <w:right w:val="none" w:sz="0" w:space="0" w:color="auto"/>
          </w:divBdr>
        </w:div>
        <w:div w:id="1961569546">
          <w:marLeft w:val="640"/>
          <w:marRight w:val="0"/>
          <w:marTop w:val="0"/>
          <w:marBottom w:val="0"/>
          <w:divBdr>
            <w:top w:val="none" w:sz="0" w:space="0" w:color="auto"/>
            <w:left w:val="none" w:sz="0" w:space="0" w:color="auto"/>
            <w:bottom w:val="none" w:sz="0" w:space="0" w:color="auto"/>
            <w:right w:val="none" w:sz="0" w:space="0" w:color="auto"/>
          </w:divBdr>
        </w:div>
        <w:div w:id="1194879314">
          <w:marLeft w:val="640"/>
          <w:marRight w:val="0"/>
          <w:marTop w:val="0"/>
          <w:marBottom w:val="0"/>
          <w:divBdr>
            <w:top w:val="none" w:sz="0" w:space="0" w:color="auto"/>
            <w:left w:val="none" w:sz="0" w:space="0" w:color="auto"/>
            <w:bottom w:val="none" w:sz="0" w:space="0" w:color="auto"/>
            <w:right w:val="none" w:sz="0" w:space="0" w:color="auto"/>
          </w:divBdr>
        </w:div>
        <w:div w:id="688335664">
          <w:marLeft w:val="640"/>
          <w:marRight w:val="0"/>
          <w:marTop w:val="0"/>
          <w:marBottom w:val="0"/>
          <w:divBdr>
            <w:top w:val="none" w:sz="0" w:space="0" w:color="auto"/>
            <w:left w:val="none" w:sz="0" w:space="0" w:color="auto"/>
            <w:bottom w:val="none" w:sz="0" w:space="0" w:color="auto"/>
            <w:right w:val="none" w:sz="0" w:space="0" w:color="auto"/>
          </w:divBdr>
        </w:div>
        <w:div w:id="2137093912">
          <w:marLeft w:val="640"/>
          <w:marRight w:val="0"/>
          <w:marTop w:val="0"/>
          <w:marBottom w:val="0"/>
          <w:divBdr>
            <w:top w:val="none" w:sz="0" w:space="0" w:color="auto"/>
            <w:left w:val="none" w:sz="0" w:space="0" w:color="auto"/>
            <w:bottom w:val="none" w:sz="0" w:space="0" w:color="auto"/>
            <w:right w:val="none" w:sz="0" w:space="0" w:color="auto"/>
          </w:divBdr>
        </w:div>
        <w:div w:id="1703092716">
          <w:marLeft w:val="640"/>
          <w:marRight w:val="0"/>
          <w:marTop w:val="0"/>
          <w:marBottom w:val="0"/>
          <w:divBdr>
            <w:top w:val="none" w:sz="0" w:space="0" w:color="auto"/>
            <w:left w:val="none" w:sz="0" w:space="0" w:color="auto"/>
            <w:bottom w:val="none" w:sz="0" w:space="0" w:color="auto"/>
            <w:right w:val="none" w:sz="0" w:space="0" w:color="auto"/>
          </w:divBdr>
        </w:div>
        <w:div w:id="1215698903">
          <w:marLeft w:val="640"/>
          <w:marRight w:val="0"/>
          <w:marTop w:val="0"/>
          <w:marBottom w:val="0"/>
          <w:divBdr>
            <w:top w:val="none" w:sz="0" w:space="0" w:color="auto"/>
            <w:left w:val="none" w:sz="0" w:space="0" w:color="auto"/>
            <w:bottom w:val="none" w:sz="0" w:space="0" w:color="auto"/>
            <w:right w:val="none" w:sz="0" w:space="0" w:color="auto"/>
          </w:divBdr>
        </w:div>
        <w:div w:id="78062031">
          <w:marLeft w:val="640"/>
          <w:marRight w:val="0"/>
          <w:marTop w:val="0"/>
          <w:marBottom w:val="0"/>
          <w:divBdr>
            <w:top w:val="none" w:sz="0" w:space="0" w:color="auto"/>
            <w:left w:val="none" w:sz="0" w:space="0" w:color="auto"/>
            <w:bottom w:val="none" w:sz="0" w:space="0" w:color="auto"/>
            <w:right w:val="none" w:sz="0" w:space="0" w:color="auto"/>
          </w:divBdr>
        </w:div>
        <w:div w:id="1119304531">
          <w:marLeft w:val="640"/>
          <w:marRight w:val="0"/>
          <w:marTop w:val="0"/>
          <w:marBottom w:val="0"/>
          <w:divBdr>
            <w:top w:val="none" w:sz="0" w:space="0" w:color="auto"/>
            <w:left w:val="none" w:sz="0" w:space="0" w:color="auto"/>
            <w:bottom w:val="none" w:sz="0" w:space="0" w:color="auto"/>
            <w:right w:val="none" w:sz="0" w:space="0" w:color="auto"/>
          </w:divBdr>
        </w:div>
        <w:div w:id="1881242492">
          <w:marLeft w:val="640"/>
          <w:marRight w:val="0"/>
          <w:marTop w:val="0"/>
          <w:marBottom w:val="0"/>
          <w:divBdr>
            <w:top w:val="none" w:sz="0" w:space="0" w:color="auto"/>
            <w:left w:val="none" w:sz="0" w:space="0" w:color="auto"/>
            <w:bottom w:val="none" w:sz="0" w:space="0" w:color="auto"/>
            <w:right w:val="none" w:sz="0" w:space="0" w:color="auto"/>
          </w:divBdr>
        </w:div>
        <w:div w:id="1037238623">
          <w:marLeft w:val="640"/>
          <w:marRight w:val="0"/>
          <w:marTop w:val="0"/>
          <w:marBottom w:val="0"/>
          <w:divBdr>
            <w:top w:val="none" w:sz="0" w:space="0" w:color="auto"/>
            <w:left w:val="none" w:sz="0" w:space="0" w:color="auto"/>
            <w:bottom w:val="none" w:sz="0" w:space="0" w:color="auto"/>
            <w:right w:val="none" w:sz="0" w:space="0" w:color="auto"/>
          </w:divBdr>
        </w:div>
        <w:div w:id="2021274850">
          <w:marLeft w:val="640"/>
          <w:marRight w:val="0"/>
          <w:marTop w:val="0"/>
          <w:marBottom w:val="0"/>
          <w:divBdr>
            <w:top w:val="none" w:sz="0" w:space="0" w:color="auto"/>
            <w:left w:val="none" w:sz="0" w:space="0" w:color="auto"/>
            <w:bottom w:val="none" w:sz="0" w:space="0" w:color="auto"/>
            <w:right w:val="none" w:sz="0" w:space="0" w:color="auto"/>
          </w:divBdr>
        </w:div>
        <w:div w:id="1207714454">
          <w:marLeft w:val="640"/>
          <w:marRight w:val="0"/>
          <w:marTop w:val="0"/>
          <w:marBottom w:val="0"/>
          <w:divBdr>
            <w:top w:val="none" w:sz="0" w:space="0" w:color="auto"/>
            <w:left w:val="none" w:sz="0" w:space="0" w:color="auto"/>
            <w:bottom w:val="none" w:sz="0" w:space="0" w:color="auto"/>
            <w:right w:val="none" w:sz="0" w:space="0" w:color="auto"/>
          </w:divBdr>
        </w:div>
        <w:div w:id="718433546">
          <w:marLeft w:val="640"/>
          <w:marRight w:val="0"/>
          <w:marTop w:val="0"/>
          <w:marBottom w:val="0"/>
          <w:divBdr>
            <w:top w:val="none" w:sz="0" w:space="0" w:color="auto"/>
            <w:left w:val="none" w:sz="0" w:space="0" w:color="auto"/>
            <w:bottom w:val="none" w:sz="0" w:space="0" w:color="auto"/>
            <w:right w:val="none" w:sz="0" w:space="0" w:color="auto"/>
          </w:divBdr>
        </w:div>
        <w:div w:id="793060565">
          <w:marLeft w:val="640"/>
          <w:marRight w:val="0"/>
          <w:marTop w:val="0"/>
          <w:marBottom w:val="0"/>
          <w:divBdr>
            <w:top w:val="none" w:sz="0" w:space="0" w:color="auto"/>
            <w:left w:val="none" w:sz="0" w:space="0" w:color="auto"/>
            <w:bottom w:val="none" w:sz="0" w:space="0" w:color="auto"/>
            <w:right w:val="none" w:sz="0" w:space="0" w:color="auto"/>
          </w:divBdr>
        </w:div>
        <w:div w:id="1885294481">
          <w:marLeft w:val="640"/>
          <w:marRight w:val="0"/>
          <w:marTop w:val="0"/>
          <w:marBottom w:val="0"/>
          <w:divBdr>
            <w:top w:val="none" w:sz="0" w:space="0" w:color="auto"/>
            <w:left w:val="none" w:sz="0" w:space="0" w:color="auto"/>
            <w:bottom w:val="none" w:sz="0" w:space="0" w:color="auto"/>
            <w:right w:val="none" w:sz="0" w:space="0" w:color="auto"/>
          </w:divBdr>
        </w:div>
        <w:div w:id="1513839133">
          <w:marLeft w:val="640"/>
          <w:marRight w:val="0"/>
          <w:marTop w:val="0"/>
          <w:marBottom w:val="0"/>
          <w:divBdr>
            <w:top w:val="none" w:sz="0" w:space="0" w:color="auto"/>
            <w:left w:val="none" w:sz="0" w:space="0" w:color="auto"/>
            <w:bottom w:val="none" w:sz="0" w:space="0" w:color="auto"/>
            <w:right w:val="none" w:sz="0" w:space="0" w:color="auto"/>
          </w:divBdr>
        </w:div>
        <w:div w:id="900752410">
          <w:marLeft w:val="640"/>
          <w:marRight w:val="0"/>
          <w:marTop w:val="0"/>
          <w:marBottom w:val="0"/>
          <w:divBdr>
            <w:top w:val="none" w:sz="0" w:space="0" w:color="auto"/>
            <w:left w:val="none" w:sz="0" w:space="0" w:color="auto"/>
            <w:bottom w:val="none" w:sz="0" w:space="0" w:color="auto"/>
            <w:right w:val="none" w:sz="0" w:space="0" w:color="auto"/>
          </w:divBdr>
        </w:div>
        <w:div w:id="2094469657">
          <w:marLeft w:val="640"/>
          <w:marRight w:val="0"/>
          <w:marTop w:val="0"/>
          <w:marBottom w:val="0"/>
          <w:divBdr>
            <w:top w:val="none" w:sz="0" w:space="0" w:color="auto"/>
            <w:left w:val="none" w:sz="0" w:space="0" w:color="auto"/>
            <w:bottom w:val="none" w:sz="0" w:space="0" w:color="auto"/>
            <w:right w:val="none" w:sz="0" w:space="0" w:color="auto"/>
          </w:divBdr>
        </w:div>
        <w:div w:id="1864321706">
          <w:marLeft w:val="640"/>
          <w:marRight w:val="0"/>
          <w:marTop w:val="0"/>
          <w:marBottom w:val="0"/>
          <w:divBdr>
            <w:top w:val="none" w:sz="0" w:space="0" w:color="auto"/>
            <w:left w:val="none" w:sz="0" w:space="0" w:color="auto"/>
            <w:bottom w:val="none" w:sz="0" w:space="0" w:color="auto"/>
            <w:right w:val="none" w:sz="0" w:space="0" w:color="auto"/>
          </w:divBdr>
        </w:div>
        <w:div w:id="609240196">
          <w:marLeft w:val="640"/>
          <w:marRight w:val="0"/>
          <w:marTop w:val="0"/>
          <w:marBottom w:val="0"/>
          <w:divBdr>
            <w:top w:val="none" w:sz="0" w:space="0" w:color="auto"/>
            <w:left w:val="none" w:sz="0" w:space="0" w:color="auto"/>
            <w:bottom w:val="none" w:sz="0" w:space="0" w:color="auto"/>
            <w:right w:val="none" w:sz="0" w:space="0" w:color="auto"/>
          </w:divBdr>
        </w:div>
        <w:div w:id="363796628">
          <w:marLeft w:val="640"/>
          <w:marRight w:val="0"/>
          <w:marTop w:val="0"/>
          <w:marBottom w:val="0"/>
          <w:divBdr>
            <w:top w:val="none" w:sz="0" w:space="0" w:color="auto"/>
            <w:left w:val="none" w:sz="0" w:space="0" w:color="auto"/>
            <w:bottom w:val="none" w:sz="0" w:space="0" w:color="auto"/>
            <w:right w:val="none" w:sz="0" w:space="0" w:color="auto"/>
          </w:divBdr>
        </w:div>
        <w:div w:id="1821532138">
          <w:marLeft w:val="640"/>
          <w:marRight w:val="0"/>
          <w:marTop w:val="0"/>
          <w:marBottom w:val="0"/>
          <w:divBdr>
            <w:top w:val="none" w:sz="0" w:space="0" w:color="auto"/>
            <w:left w:val="none" w:sz="0" w:space="0" w:color="auto"/>
            <w:bottom w:val="none" w:sz="0" w:space="0" w:color="auto"/>
            <w:right w:val="none" w:sz="0" w:space="0" w:color="auto"/>
          </w:divBdr>
        </w:div>
        <w:div w:id="820315713">
          <w:marLeft w:val="640"/>
          <w:marRight w:val="0"/>
          <w:marTop w:val="0"/>
          <w:marBottom w:val="0"/>
          <w:divBdr>
            <w:top w:val="none" w:sz="0" w:space="0" w:color="auto"/>
            <w:left w:val="none" w:sz="0" w:space="0" w:color="auto"/>
            <w:bottom w:val="none" w:sz="0" w:space="0" w:color="auto"/>
            <w:right w:val="none" w:sz="0" w:space="0" w:color="auto"/>
          </w:divBdr>
        </w:div>
        <w:div w:id="1748456580">
          <w:marLeft w:val="640"/>
          <w:marRight w:val="0"/>
          <w:marTop w:val="0"/>
          <w:marBottom w:val="0"/>
          <w:divBdr>
            <w:top w:val="none" w:sz="0" w:space="0" w:color="auto"/>
            <w:left w:val="none" w:sz="0" w:space="0" w:color="auto"/>
            <w:bottom w:val="none" w:sz="0" w:space="0" w:color="auto"/>
            <w:right w:val="none" w:sz="0" w:space="0" w:color="auto"/>
          </w:divBdr>
        </w:div>
        <w:div w:id="2120636249">
          <w:marLeft w:val="640"/>
          <w:marRight w:val="0"/>
          <w:marTop w:val="0"/>
          <w:marBottom w:val="0"/>
          <w:divBdr>
            <w:top w:val="none" w:sz="0" w:space="0" w:color="auto"/>
            <w:left w:val="none" w:sz="0" w:space="0" w:color="auto"/>
            <w:bottom w:val="none" w:sz="0" w:space="0" w:color="auto"/>
            <w:right w:val="none" w:sz="0" w:space="0" w:color="auto"/>
          </w:divBdr>
        </w:div>
        <w:div w:id="1997342060">
          <w:marLeft w:val="640"/>
          <w:marRight w:val="0"/>
          <w:marTop w:val="0"/>
          <w:marBottom w:val="0"/>
          <w:divBdr>
            <w:top w:val="none" w:sz="0" w:space="0" w:color="auto"/>
            <w:left w:val="none" w:sz="0" w:space="0" w:color="auto"/>
            <w:bottom w:val="none" w:sz="0" w:space="0" w:color="auto"/>
            <w:right w:val="none" w:sz="0" w:space="0" w:color="auto"/>
          </w:divBdr>
        </w:div>
        <w:div w:id="590045763">
          <w:marLeft w:val="640"/>
          <w:marRight w:val="0"/>
          <w:marTop w:val="0"/>
          <w:marBottom w:val="0"/>
          <w:divBdr>
            <w:top w:val="none" w:sz="0" w:space="0" w:color="auto"/>
            <w:left w:val="none" w:sz="0" w:space="0" w:color="auto"/>
            <w:bottom w:val="none" w:sz="0" w:space="0" w:color="auto"/>
            <w:right w:val="none" w:sz="0" w:space="0" w:color="auto"/>
          </w:divBdr>
        </w:div>
        <w:div w:id="1660190428">
          <w:marLeft w:val="640"/>
          <w:marRight w:val="0"/>
          <w:marTop w:val="0"/>
          <w:marBottom w:val="0"/>
          <w:divBdr>
            <w:top w:val="none" w:sz="0" w:space="0" w:color="auto"/>
            <w:left w:val="none" w:sz="0" w:space="0" w:color="auto"/>
            <w:bottom w:val="none" w:sz="0" w:space="0" w:color="auto"/>
            <w:right w:val="none" w:sz="0" w:space="0" w:color="auto"/>
          </w:divBdr>
        </w:div>
        <w:div w:id="1817722511">
          <w:marLeft w:val="640"/>
          <w:marRight w:val="0"/>
          <w:marTop w:val="0"/>
          <w:marBottom w:val="0"/>
          <w:divBdr>
            <w:top w:val="none" w:sz="0" w:space="0" w:color="auto"/>
            <w:left w:val="none" w:sz="0" w:space="0" w:color="auto"/>
            <w:bottom w:val="none" w:sz="0" w:space="0" w:color="auto"/>
            <w:right w:val="none" w:sz="0" w:space="0" w:color="auto"/>
          </w:divBdr>
        </w:div>
        <w:div w:id="890848553">
          <w:marLeft w:val="640"/>
          <w:marRight w:val="0"/>
          <w:marTop w:val="0"/>
          <w:marBottom w:val="0"/>
          <w:divBdr>
            <w:top w:val="none" w:sz="0" w:space="0" w:color="auto"/>
            <w:left w:val="none" w:sz="0" w:space="0" w:color="auto"/>
            <w:bottom w:val="none" w:sz="0" w:space="0" w:color="auto"/>
            <w:right w:val="none" w:sz="0" w:space="0" w:color="auto"/>
          </w:divBdr>
        </w:div>
        <w:div w:id="47803009">
          <w:marLeft w:val="640"/>
          <w:marRight w:val="0"/>
          <w:marTop w:val="0"/>
          <w:marBottom w:val="0"/>
          <w:divBdr>
            <w:top w:val="none" w:sz="0" w:space="0" w:color="auto"/>
            <w:left w:val="none" w:sz="0" w:space="0" w:color="auto"/>
            <w:bottom w:val="none" w:sz="0" w:space="0" w:color="auto"/>
            <w:right w:val="none" w:sz="0" w:space="0" w:color="auto"/>
          </w:divBdr>
        </w:div>
        <w:div w:id="561209392">
          <w:marLeft w:val="640"/>
          <w:marRight w:val="0"/>
          <w:marTop w:val="0"/>
          <w:marBottom w:val="0"/>
          <w:divBdr>
            <w:top w:val="none" w:sz="0" w:space="0" w:color="auto"/>
            <w:left w:val="none" w:sz="0" w:space="0" w:color="auto"/>
            <w:bottom w:val="none" w:sz="0" w:space="0" w:color="auto"/>
            <w:right w:val="none" w:sz="0" w:space="0" w:color="auto"/>
          </w:divBdr>
        </w:div>
        <w:div w:id="356471415">
          <w:marLeft w:val="640"/>
          <w:marRight w:val="0"/>
          <w:marTop w:val="0"/>
          <w:marBottom w:val="0"/>
          <w:divBdr>
            <w:top w:val="none" w:sz="0" w:space="0" w:color="auto"/>
            <w:left w:val="none" w:sz="0" w:space="0" w:color="auto"/>
            <w:bottom w:val="none" w:sz="0" w:space="0" w:color="auto"/>
            <w:right w:val="none" w:sz="0" w:space="0" w:color="auto"/>
          </w:divBdr>
        </w:div>
        <w:div w:id="1974214167">
          <w:marLeft w:val="640"/>
          <w:marRight w:val="0"/>
          <w:marTop w:val="0"/>
          <w:marBottom w:val="0"/>
          <w:divBdr>
            <w:top w:val="none" w:sz="0" w:space="0" w:color="auto"/>
            <w:left w:val="none" w:sz="0" w:space="0" w:color="auto"/>
            <w:bottom w:val="none" w:sz="0" w:space="0" w:color="auto"/>
            <w:right w:val="none" w:sz="0" w:space="0" w:color="auto"/>
          </w:divBdr>
        </w:div>
        <w:div w:id="370882172">
          <w:marLeft w:val="640"/>
          <w:marRight w:val="0"/>
          <w:marTop w:val="0"/>
          <w:marBottom w:val="0"/>
          <w:divBdr>
            <w:top w:val="none" w:sz="0" w:space="0" w:color="auto"/>
            <w:left w:val="none" w:sz="0" w:space="0" w:color="auto"/>
            <w:bottom w:val="none" w:sz="0" w:space="0" w:color="auto"/>
            <w:right w:val="none" w:sz="0" w:space="0" w:color="auto"/>
          </w:divBdr>
        </w:div>
        <w:div w:id="1269200156">
          <w:marLeft w:val="640"/>
          <w:marRight w:val="0"/>
          <w:marTop w:val="0"/>
          <w:marBottom w:val="0"/>
          <w:divBdr>
            <w:top w:val="none" w:sz="0" w:space="0" w:color="auto"/>
            <w:left w:val="none" w:sz="0" w:space="0" w:color="auto"/>
            <w:bottom w:val="none" w:sz="0" w:space="0" w:color="auto"/>
            <w:right w:val="none" w:sz="0" w:space="0" w:color="auto"/>
          </w:divBdr>
        </w:div>
        <w:div w:id="1022362218">
          <w:marLeft w:val="640"/>
          <w:marRight w:val="0"/>
          <w:marTop w:val="0"/>
          <w:marBottom w:val="0"/>
          <w:divBdr>
            <w:top w:val="none" w:sz="0" w:space="0" w:color="auto"/>
            <w:left w:val="none" w:sz="0" w:space="0" w:color="auto"/>
            <w:bottom w:val="none" w:sz="0" w:space="0" w:color="auto"/>
            <w:right w:val="none" w:sz="0" w:space="0" w:color="auto"/>
          </w:divBdr>
        </w:div>
        <w:div w:id="1355882214">
          <w:marLeft w:val="640"/>
          <w:marRight w:val="0"/>
          <w:marTop w:val="0"/>
          <w:marBottom w:val="0"/>
          <w:divBdr>
            <w:top w:val="none" w:sz="0" w:space="0" w:color="auto"/>
            <w:left w:val="none" w:sz="0" w:space="0" w:color="auto"/>
            <w:bottom w:val="none" w:sz="0" w:space="0" w:color="auto"/>
            <w:right w:val="none" w:sz="0" w:space="0" w:color="auto"/>
          </w:divBdr>
        </w:div>
        <w:div w:id="1632595384">
          <w:marLeft w:val="640"/>
          <w:marRight w:val="0"/>
          <w:marTop w:val="0"/>
          <w:marBottom w:val="0"/>
          <w:divBdr>
            <w:top w:val="none" w:sz="0" w:space="0" w:color="auto"/>
            <w:left w:val="none" w:sz="0" w:space="0" w:color="auto"/>
            <w:bottom w:val="none" w:sz="0" w:space="0" w:color="auto"/>
            <w:right w:val="none" w:sz="0" w:space="0" w:color="auto"/>
          </w:divBdr>
        </w:div>
        <w:div w:id="1617828381">
          <w:marLeft w:val="640"/>
          <w:marRight w:val="0"/>
          <w:marTop w:val="0"/>
          <w:marBottom w:val="0"/>
          <w:divBdr>
            <w:top w:val="none" w:sz="0" w:space="0" w:color="auto"/>
            <w:left w:val="none" w:sz="0" w:space="0" w:color="auto"/>
            <w:bottom w:val="none" w:sz="0" w:space="0" w:color="auto"/>
            <w:right w:val="none" w:sz="0" w:space="0" w:color="auto"/>
          </w:divBdr>
        </w:div>
        <w:div w:id="1660958651">
          <w:marLeft w:val="640"/>
          <w:marRight w:val="0"/>
          <w:marTop w:val="0"/>
          <w:marBottom w:val="0"/>
          <w:divBdr>
            <w:top w:val="none" w:sz="0" w:space="0" w:color="auto"/>
            <w:left w:val="none" w:sz="0" w:space="0" w:color="auto"/>
            <w:bottom w:val="none" w:sz="0" w:space="0" w:color="auto"/>
            <w:right w:val="none" w:sz="0" w:space="0" w:color="auto"/>
          </w:divBdr>
        </w:div>
        <w:div w:id="938415892">
          <w:marLeft w:val="640"/>
          <w:marRight w:val="0"/>
          <w:marTop w:val="0"/>
          <w:marBottom w:val="0"/>
          <w:divBdr>
            <w:top w:val="none" w:sz="0" w:space="0" w:color="auto"/>
            <w:left w:val="none" w:sz="0" w:space="0" w:color="auto"/>
            <w:bottom w:val="none" w:sz="0" w:space="0" w:color="auto"/>
            <w:right w:val="none" w:sz="0" w:space="0" w:color="auto"/>
          </w:divBdr>
        </w:div>
        <w:div w:id="824247880">
          <w:marLeft w:val="640"/>
          <w:marRight w:val="0"/>
          <w:marTop w:val="0"/>
          <w:marBottom w:val="0"/>
          <w:divBdr>
            <w:top w:val="none" w:sz="0" w:space="0" w:color="auto"/>
            <w:left w:val="none" w:sz="0" w:space="0" w:color="auto"/>
            <w:bottom w:val="none" w:sz="0" w:space="0" w:color="auto"/>
            <w:right w:val="none" w:sz="0" w:space="0" w:color="auto"/>
          </w:divBdr>
        </w:div>
        <w:div w:id="1515997446">
          <w:marLeft w:val="640"/>
          <w:marRight w:val="0"/>
          <w:marTop w:val="0"/>
          <w:marBottom w:val="0"/>
          <w:divBdr>
            <w:top w:val="none" w:sz="0" w:space="0" w:color="auto"/>
            <w:left w:val="none" w:sz="0" w:space="0" w:color="auto"/>
            <w:bottom w:val="none" w:sz="0" w:space="0" w:color="auto"/>
            <w:right w:val="none" w:sz="0" w:space="0" w:color="auto"/>
          </w:divBdr>
        </w:div>
        <w:div w:id="244151745">
          <w:marLeft w:val="640"/>
          <w:marRight w:val="0"/>
          <w:marTop w:val="0"/>
          <w:marBottom w:val="0"/>
          <w:divBdr>
            <w:top w:val="none" w:sz="0" w:space="0" w:color="auto"/>
            <w:left w:val="none" w:sz="0" w:space="0" w:color="auto"/>
            <w:bottom w:val="none" w:sz="0" w:space="0" w:color="auto"/>
            <w:right w:val="none" w:sz="0" w:space="0" w:color="auto"/>
          </w:divBdr>
        </w:div>
        <w:div w:id="1259026741">
          <w:marLeft w:val="640"/>
          <w:marRight w:val="0"/>
          <w:marTop w:val="0"/>
          <w:marBottom w:val="0"/>
          <w:divBdr>
            <w:top w:val="none" w:sz="0" w:space="0" w:color="auto"/>
            <w:left w:val="none" w:sz="0" w:space="0" w:color="auto"/>
            <w:bottom w:val="none" w:sz="0" w:space="0" w:color="auto"/>
            <w:right w:val="none" w:sz="0" w:space="0" w:color="auto"/>
          </w:divBdr>
        </w:div>
        <w:div w:id="1341397497">
          <w:marLeft w:val="640"/>
          <w:marRight w:val="0"/>
          <w:marTop w:val="0"/>
          <w:marBottom w:val="0"/>
          <w:divBdr>
            <w:top w:val="none" w:sz="0" w:space="0" w:color="auto"/>
            <w:left w:val="none" w:sz="0" w:space="0" w:color="auto"/>
            <w:bottom w:val="none" w:sz="0" w:space="0" w:color="auto"/>
            <w:right w:val="none" w:sz="0" w:space="0" w:color="auto"/>
          </w:divBdr>
        </w:div>
        <w:div w:id="897545405">
          <w:marLeft w:val="640"/>
          <w:marRight w:val="0"/>
          <w:marTop w:val="0"/>
          <w:marBottom w:val="0"/>
          <w:divBdr>
            <w:top w:val="none" w:sz="0" w:space="0" w:color="auto"/>
            <w:left w:val="none" w:sz="0" w:space="0" w:color="auto"/>
            <w:bottom w:val="none" w:sz="0" w:space="0" w:color="auto"/>
            <w:right w:val="none" w:sz="0" w:space="0" w:color="auto"/>
          </w:divBdr>
        </w:div>
        <w:div w:id="1499032873">
          <w:marLeft w:val="640"/>
          <w:marRight w:val="0"/>
          <w:marTop w:val="0"/>
          <w:marBottom w:val="0"/>
          <w:divBdr>
            <w:top w:val="none" w:sz="0" w:space="0" w:color="auto"/>
            <w:left w:val="none" w:sz="0" w:space="0" w:color="auto"/>
            <w:bottom w:val="none" w:sz="0" w:space="0" w:color="auto"/>
            <w:right w:val="none" w:sz="0" w:space="0" w:color="auto"/>
          </w:divBdr>
        </w:div>
        <w:div w:id="1686589696">
          <w:marLeft w:val="640"/>
          <w:marRight w:val="0"/>
          <w:marTop w:val="0"/>
          <w:marBottom w:val="0"/>
          <w:divBdr>
            <w:top w:val="none" w:sz="0" w:space="0" w:color="auto"/>
            <w:left w:val="none" w:sz="0" w:space="0" w:color="auto"/>
            <w:bottom w:val="none" w:sz="0" w:space="0" w:color="auto"/>
            <w:right w:val="none" w:sz="0" w:space="0" w:color="auto"/>
          </w:divBdr>
        </w:div>
        <w:div w:id="1947079612">
          <w:marLeft w:val="640"/>
          <w:marRight w:val="0"/>
          <w:marTop w:val="0"/>
          <w:marBottom w:val="0"/>
          <w:divBdr>
            <w:top w:val="none" w:sz="0" w:space="0" w:color="auto"/>
            <w:left w:val="none" w:sz="0" w:space="0" w:color="auto"/>
            <w:bottom w:val="none" w:sz="0" w:space="0" w:color="auto"/>
            <w:right w:val="none" w:sz="0" w:space="0" w:color="auto"/>
          </w:divBdr>
        </w:div>
        <w:div w:id="1827893603">
          <w:marLeft w:val="640"/>
          <w:marRight w:val="0"/>
          <w:marTop w:val="0"/>
          <w:marBottom w:val="0"/>
          <w:divBdr>
            <w:top w:val="none" w:sz="0" w:space="0" w:color="auto"/>
            <w:left w:val="none" w:sz="0" w:space="0" w:color="auto"/>
            <w:bottom w:val="none" w:sz="0" w:space="0" w:color="auto"/>
            <w:right w:val="none" w:sz="0" w:space="0" w:color="auto"/>
          </w:divBdr>
        </w:div>
        <w:div w:id="635448376">
          <w:marLeft w:val="640"/>
          <w:marRight w:val="0"/>
          <w:marTop w:val="0"/>
          <w:marBottom w:val="0"/>
          <w:divBdr>
            <w:top w:val="none" w:sz="0" w:space="0" w:color="auto"/>
            <w:left w:val="none" w:sz="0" w:space="0" w:color="auto"/>
            <w:bottom w:val="none" w:sz="0" w:space="0" w:color="auto"/>
            <w:right w:val="none" w:sz="0" w:space="0" w:color="auto"/>
          </w:divBdr>
        </w:div>
        <w:div w:id="1643347024">
          <w:marLeft w:val="640"/>
          <w:marRight w:val="0"/>
          <w:marTop w:val="0"/>
          <w:marBottom w:val="0"/>
          <w:divBdr>
            <w:top w:val="none" w:sz="0" w:space="0" w:color="auto"/>
            <w:left w:val="none" w:sz="0" w:space="0" w:color="auto"/>
            <w:bottom w:val="none" w:sz="0" w:space="0" w:color="auto"/>
            <w:right w:val="none" w:sz="0" w:space="0" w:color="auto"/>
          </w:divBdr>
        </w:div>
        <w:div w:id="2138523696">
          <w:marLeft w:val="640"/>
          <w:marRight w:val="0"/>
          <w:marTop w:val="0"/>
          <w:marBottom w:val="0"/>
          <w:divBdr>
            <w:top w:val="none" w:sz="0" w:space="0" w:color="auto"/>
            <w:left w:val="none" w:sz="0" w:space="0" w:color="auto"/>
            <w:bottom w:val="none" w:sz="0" w:space="0" w:color="auto"/>
            <w:right w:val="none" w:sz="0" w:space="0" w:color="auto"/>
          </w:divBdr>
        </w:div>
        <w:div w:id="2112118691">
          <w:marLeft w:val="640"/>
          <w:marRight w:val="0"/>
          <w:marTop w:val="0"/>
          <w:marBottom w:val="0"/>
          <w:divBdr>
            <w:top w:val="none" w:sz="0" w:space="0" w:color="auto"/>
            <w:left w:val="none" w:sz="0" w:space="0" w:color="auto"/>
            <w:bottom w:val="none" w:sz="0" w:space="0" w:color="auto"/>
            <w:right w:val="none" w:sz="0" w:space="0" w:color="auto"/>
          </w:divBdr>
        </w:div>
        <w:div w:id="125970782">
          <w:marLeft w:val="640"/>
          <w:marRight w:val="0"/>
          <w:marTop w:val="0"/>
          <w:marBottom w:val="0"/>
          <w:divBdr>
            <w:top w:val="none" w:sz="0" w:space="0" w:color="auto"/>
            <w:left w:val="none" w:sz="0" w:space="0" w:color="auto"/>
            <w:bottom w:val="none" w:sz="0" w:space="0" w:color="auto"/>
            <w:right w:val="none" w:sz="0" w:space="0" w:color="auto"/>
          </w:divBdr>
        </w:div>
        <w:div w:id="969046148">
          <w:marLeft w:val="640"/>
          <w:marRight w:val="0"/>
          <w:marTop w:val="0"/>
          <w:marBottom w:val="0"/>
          <w:divBdr>
            <w:top w:val="none" w:sz="0" w:space="0" w:color="auto"/>
            <w:left w:val="none" w:sz="0" w:space="0" w:color="auto"/>
            <w:bottom w:val="none" w:sz="0" w:space="0" w:color="auto"/>
            <w:right w:val="none" w:sz="0" w:space="0" w:color="auto"/>
          </w:divBdr>
        </w:div>
        <w:div w:id="2025201922">
          <w:marLeft w:val="640"/>
          <w:marRight w:val="0"/>
          <w:marTop w:val="0"/>
          <w:marBottom w:val="0"/>
          <w:divBdr>
            <w:top w:val="none" w:sz="0" w:space="0" w:color="auto"/>
            <w:left w:val="none" w:sz="0" w:space="0" w:color="auto"/>
            <w:bottom w:val="none" w:sz="0" w:space="0" w:color="auto"/>
            <w:right w:val="none" w:sz="0" w:space="0" w:color="auto"/>
          </w:divBdr>
        </w:div>
        <w:div w:id="2070689271">
          <w:marLeft w:val="640"/>
          <w:marRight w:val="0"/>
          <w:marTop w:val="0"/>
          <w:marBottom w:val="0"/>
          <w:divBdr>
            <w:top w:val="none" w:sz="0" w:space="0" w:color="auto"/>
            <w:left w:val="none" w:sz="0" w:space="0" w:color="auto"/>
            <w:bottom w:val="none" w:sz="0" w:space="0" w:color="auto"/>
            <w:right w:val="none" w:sz="0" w:space="0" w:color="auto"/>
          </w:divBdr>
        </w:div>
        <w:div w:id="451944629">
          <w:marLeft w:val="640"/>
          <w:marRight w:val="0"/>
          <w:marTop w:val="0"/>
          <w:marBottom w:val="0"/>
          <w:divBdr>
            <w:top w:val="none" w:sz="0" w:space="0" w:color="auto"/>
            <w:left w:val="none" w:sz="0" w:space="0" w:color="auto"/>
            <w:bottom w:val="none" w:sz="0" w:space="0" w:color="auto"/>
            <w:right w:val="none" w:sz="0" w:space="0" w:color="auto"/>
          </w:divBdr>
        </w:div>
        <w:div w:id="277687079">
          <w:marLeft w:val="640"/>
          <w:marRight w:val="0"/>
          <w:marTop w:val="0"/>
          <w:marBottom w:val="0"/>
          <w:divBdr>
            <w:top w:val="none" w:sz="0" w:space="0" w:color="auto"/>
            <w:left w:val="none" w:sz="0" w:space="0" w:color="auto"/>
            <w:bottom w:val="none" w:sz="0" w:space="0" w:color="auto"/>
            <w:right w:val="none" w:sz="0" w:space="0" w:color="auto"/>
          </w:divBdr>
        </w:div>
        <w:div w:id="924730362">
          <w:marLeft w:val="640"/>
          <w:marRight w:val="0"/>
          <w:marTop w:val="0"/>
          <w:marBottom w:val="0"/>
          <w:divBdr>
            <w:top w:val="none" w:sz="0" w:space="0" w:color="auto"/>
            <w:left w:val="none" w:sz="0" w:space="0" w:color="auto"/>
            <w:bottom w:val="none" w:sz="0" w:space="0" w:color="auto"/>
            <w:right w:val="none" w:sz="0" w:space="0" w:color="auto"/>
          </w:divBdr>
        </w:div>
        <w:div w:id="498346684">
          <w:marLeft w:val="640"/>
          <w:marRight w:val="0"/>
          <w:marTop w:val="0"/>
          <w:marBottom w:val="0"/>
          <w:divBdr>
            <w:top w:val="none" w:sz="0" w:space="0" w:color="auto"/>
            <w:left w:val="none" w:sz="0" w:space="0" w:color="auto"/>
            <w:bottom w:val="none" w:sz="0" w:space="0" w:color="auto"/>
            <w:right w:val="none" w:sz="0" w:space="0" w:color="auto"/>
          </w:divBdr>
        </w:div>
        <w:div w:id="1553299764">
          <w:marLeft w:val="640"/>
          <w:marRight w:val="0"/>
          <w:marTop w:val="0"/>
          <w:marBottom w:val="0"/>
          <w:divBdr>
            <w:top w:val="none" w:sz="0" w:space="0" w:color="auto"/>
            <w:left w:val="none" w:sz="0" w:space="0" w:color="auto"/>
            <w:bottom w:val="none" w:sz="0" w:space="0" w:color="auto"/>
            <w:right w:val="none" w:sz="0" w:space="0" w:color="auto"/>
          </w:divBdr>
        </w:div>
        <w:div w:id="129592611">
          <w:marLeft w:val="640"/>
          <w:marRight w:val="0"/>
          <w:marTop w:val="0"/>
          <w:marBottom w:val="0"/>
          <w:divBdr>
            <w:top w:val="none" w:sz="0" w:space="0" w:color="auto"/>
            <w:left w:val="none" w:sz="0" w:space="0" w:color="auto"/>
            <w:bottom w:val="none" w:sz="0" w:space="0" w:color="auto"/>
            <w:right w:val="none" w:sz="0" w:space="0" w:color="auto"/>
          </w:divBdr>
        </w:div>
        <w:div w:id="251936103">
          <w:marLeft w:val="640"/>
          <w:marRight w:val="0"/>
          <w:marTop w:val="0"/>
          <w:marBottom w:val="0"/>
          <w:divBdr>
            <w:top w:val="none" w:sz="0" w:space="0" w:color="auto"/>
            <w:left w:val="none" w:sz="0" w:space="0" w:color="auto"/>
            <w:bottom w:val="none" w:sz="0" w:space="0" w:color="auto"/>
            <w:right w:val="none" w:sz="0" w:space="0" w:color="auto"/>
          </w:divBdr>
        </w:div>
        <w:div w:id="973826923">
          <w:marLeft w:val="640"/>
          <w:marRight w:val="0"/>
          <w:marTop w:val="0"/>
          <w:marBottom w:val="0"/>
          <w:divBdr>
            <w:top w:val="none" w:sz="0" w:space="0" w:color="auto"/>
            <w:left w:val="none" w:sz="0" w:space="0" w:color="auto"/>
            <w:bottom w:val="none" w:sz="0" w:space="0" w:color="auto"/>
            <w:right w:val="none" w:sz="0" w:space="0" w:color="auto"/>
          </w:divBdr>
        </w:div>
        <w:div w:id="1391537965">
          <w:marLeft w:val="640"/>
          <w:marRight w:val="0"/>
          <w:marTop w:val="0"/>
          <w:marBottom w:val="0"/>
          <w:divBdr>
            <w:top w:val="none" w:sz="0" w:space="0" w:color="auto"/>
            <w:left w:val="none" w:sz="0" w:space="0" w:color="auto"/>
            <w:bottom w:val="none" w:sz="0" w:space="0" w:color="auto"/>
            <w:right w:val="none" w:sz="0" w:space="0" w:color="auto"/>
          </w:divBdr>
        </w:div>
        <w:div w:id="972053744">
          <w:marLeft w:val="640"/>
          <w:marRight w:val="0"/>
          <w:marTop w:val="0"/>
          <w:marBottom w:val="0"/>
          <w:divBdr>
            <w:top w:val="none" w:sz="0" w:space="0" w:color="auto"/>
            <w:left w:val="none" w:sz="0" w:space="0" w:color="auto"/>
            <w:bottom w:val="none" w:sz="0" w:space="0" w:color="auto"/>
            <w:right w:val="none" w:sz="0" w:space="0" w:color="auto"/>
          </w:divBdr>
        </w:div>
        <w:div w:id="432361960">
          <w:marLeft w:val="640"/>
          <w:marRight w:val="0"/>
          <w:marTop w:val="0"/>
          <w:marBottom w:val="0"/>
          <w:divBdr>
            <w:top w:val="none" w:sz="0" w:space="0" w:color="auto"/>
            <w:left w:val="none" w:sz="0" w:space="0" w:color="auto"/>
            <w:bottom w:val="none" w:sz="0" w:space="0" w:color="auto"/>
            <w:right w:val="none" w:sz="0" w:space="0" w:color="auto"/>
          </w:divBdr>
        </w:div>
        <w:div w:id="1577938658">
          <w:marLeft w:val="640"/>
          <w:marRight w:val="0"/>
          <w:marTop w:val="0"/>
          <w:marBottom w:val="0"/>
          <w:divBdr>
            <w:top w:val="none" w:sz="0" w:space="0" w:color="auto"/>
            <w:left w:val="none" w:sz="0" w:space="0" w:color="auto"/>
            <w:bottom w:val="none" w:sz="0" w:space="0" w:color="auto"/>
            <w:right w:val="none" w:sz="0" w:space="0" w:color="auto"/>
          </w:divBdr>
        </w:div>
        <w:div w:id="1145702611">
          <w:marLeft w:val="640"/>
          <w:marRight w:val="0"/>
          <w:marTop w:val="0"/>
          <w:marBottom w:val="0"/>
          <w:divBdr>
            <w:top w:val="none" w:sz="0" w:space="0" w:color="auto"/>
            <w:left w:val="none" w:sz="0" w:space="0" w:color="auto"/>
            <w:bottom w:val="none" w:sz="0" w:space="0" w:color="auto"/>
            <w:right w:val="none" w:sz="0" w:space="0" w:color="auto"/>
          </w:divBdr>
        </w:div>
        <w:div w:id="1113088123">
          <w:marLeft w:val="640"/>
          <w:marRight w:val="0"/>
          <w:marTop w:val="0"/>
          <w:marBottom w:val="0"/>
          <w:divBdr>
            <w:top w:val="none" w:sz="0" w:space="0" w:color="auto"/>
            <w:left w:val="none" w:sz="0" w:space="0" w:color="auto"/>
            <w:bottom w:val="none" w:sz="0" w:space="0" w:color="auto"/>
            <w:right w:val="none" w:sz="0" w:space="0" w:color="auto"/>
          </w:divBdr>
        </w:div>
        <w:div w:id="708531266">
          <w:marLeft w:val="640"/>
          <w:marRight w:val="0"/>
          <w:marTop w:val="0"/>
          <w:marBottom w:val="0"/>
          <w:divBdr>
            <w:top w:val="none" w:sz="0" w:space="0" w:color="auto"/>
            <w:left w:val="none" w:sz="0" w:space="0" w:color="auto"/>
            <w:bottom w:val="none" w:sz="0" w:space="0" w:color="auto"/>
            <w:right w:val="none" w:sz="0" w:space="0" w:color="auto"/>
          </w:divBdr>
        </w:div>
        <w:div w:id="34280042">
          <w:marLeft w:val="640"/>
          <w:marRight w:val="0"/>
          <w:marTop w:val="0"/>
          <w:marBottom w:val="0"/>
          <w:divBdr>
            <w:top w:val="none" w:sz="0" w:space="0" w:color="auto"/>
            <w:left w:val="none" w:sz="0" w:space="0" w:color="auto"/>
            <w:bottom w:val="none" w:sz="0" w:space="0" w:color="auto"/>
            <w:right w:val="none" w:sz="0" w:space="0" w:color="auto"/>
          </w:divBdr>
        </w:div>
        <w:div w:id="1010452856">
          <w:marLeft w:val="640"/>
          <w:marRight w:val="0"/>
          <w:marTop w:val="0"/>
          <w:marBottom w:val="0"/>
          <w:divBdr>
            <w:top w:val="none" w:sz="0" w:space="0" w:color="auto"/>
            <w:left w:val="none" w:sz="0" w:space="0" w:color="auto"/>
            <w:bottom w:val="none" w:sz="0" w:space="0" w:color="auto"/>
            <w:right w:val="none" w:sz="0" w:space="0" w:color="auto"/>
          </w:divBdr>
        </w:div>
        <w:div w:id="1145045054">
          <w:marLeft w:val="640"/>
          <w:marRight w:val="0"/>
          <w:marTop w:val="0"/>
          <w:marBottom w:val="0"/>
          <w:divBdr>
            <w:top w:val="none" w:sz="0" w:space="0" w:color="auto"/>
            <w:left w:val="none" w:sz="0" w:space="0" w:color="auto"/>
            <w:bottom w:val="none" w:sz="0" w:space="0" w:color="auto"/>
            <w:right w:val="none" w:sz="0" w:space="0" w:color="auto"/>
          </w:divBdr>
        </w:div>
        <w:div w:id="1728259686">
          <w:marLeft w:val="640"/>
          <w:marRight w:val="0"/>
          <w:marTop w:val="0"/>
          <w:marBottom w:val="0"/>
          <w:divBdr>
            <w:top w:val="none" w:sz="0" w:space="0" w:color="auto"/>
            <w:left w:val="none" w:sz="0" w:space="0" w:color="auto"/>
            <w:bottom w:val="none" w:sz="0" w:space="0" w:color="auto"/>
            <w:right w:val="none" w:sz="0" w:space="0" w:color="auto"/>
          </w:divBdr>
        </w:div>
        <w:div w:id="1044059236">
          <w:marLeft w:val="640"/>
          <w:marRight w:val="0"/>
          <w:marTop w:val="0"/>
          <w:marBottom w:val="0"/>
          <w:divBdr>
            <w:top w:val="none" w:sz="0" w:space="0" w:color="auto"/>
            <w:left w:val="none" w:sz="0" w:space="0" w:color="auto"/>
            <w:bottom w:val="none" w:sz="0" w:space="0" w:color="auto"/>
            <w:right w:val="none" w:sz="0" w:space="0" w:color="auto"/>
          </w:divBdr>
        </w:div>
        <w:div w:id="828794227">
          <w:marLeft w:val="640"/>
          <w:marRight w:val="0"/>
          <w:marTop w:val="0"/>
          <w:marBottom w:val="0"/>
          <w:divBdr>
            <w:top w:val="none" w:sz="0" w:space="0" w:color="auto"/>
            <w:left w:val="none" w:sz="0" w:space="0" w:color="auto"/>
            <w:bottom w:val="none" w:sz="0" w:space="0" w:color="auto"/>
            <w:right w:val="none" w:sz="0" w:space="0" w:color="auto"/>
          </w:divBdr>
        </w:div>
        <w:div w:id="1180466265">
          <w:marLeft w:val="640"/>
          <w:marRight w:val="0"/>
          <w:marTop w:val="0"/>
          <w:marBottom w:val="0"/>
          <w:divBdr>
            <w:top w:val="none" w:sz="0" w:space="0" w:color="auto"/>
            <w:left w:val="none" w:sz="0" w:space="0" w:color="auto"/>
            <w:bottom w:val="none" w:sz="0" w:space="0" w:color="auto"/>
            <w:right w:val="none" w:sz="0" w:space="0" w:color="auto"/>
          </w:divBdr>
        </w:div>
        <w:div w:id="954942202">
          <w:marLeft w:val="640"/>
          <w:marRight w:val="0"/>
          <w:marTop w:val="0"/>
          <w:marBottom w:val="0"/>
          <w:divBdr>
            <w:top w:val="none" w:sz="0" w:space="0" w:color="auto"/>
            <w:left w:val="none" w:sz="0" w:space="0" w:color="auto"/>
            <w:bottom w:val="none" w:sz="0" w:space="0" w:color="auto"/>
            <w:right w:val="none" w:sz="0" w:space="0" w:color="auto"/>
          </w:divBdr>
        </w:div>
        <w:div w:id="2125078996">
          <w:marLeft w:val="640"/>
          <w:marRight w:val="0"/>
          <w:marTop w:val="0"/>
          <w:marBottom w:val="0"/>
          <w:divBdr>
            <w:top w:val="none" w:sz="0" w:space="0" w:color="auto"/>
            <w:left w:val="none" w:sz="0" w:space="0" w:color="auto"/>
            <w:bottom w:val="none" w:sz="0" w:space="0" w:color="auto"/>
            <w:right w:val="none" w:sz="0" w:space="0" w:color="auto"/>
          </w:divBdr>
        </w:div>
        <w:div w:id="1852646183">
          <w:marLeft w:val="640"/>
          <w:marRight w:val="0"/>
          <w:marTop w:val="0"/>
          <w:marBottom w:val="0"/>
          <w:divBdr>
            <w:top w:val="none" w:sz="0" w:space="0" w:color="auto"/>
            <w:left w:val="none" w:sz="0" w:space="0" w:color="auto"/>
            <w:bottom w:val="none" w:sz="0" w:space="0" w:color="auto"/>
            <w:right w:val="none" w:sz="0" w:space="0" w:color="auto"/>
          </w:divBdr>
        </w:div>
        <w:div w:id="2129201031">
          <w:marLeft w:val="640"/>
          <w:marRight w:val="0"/>
          <w:marTop w:val="0"/>
          <w:marBottom w:val="0"/>
          <w:divBdr>
            <w:top w:val="none" w:sz="0" w:space="0" w:color="auto"/>
            <w:left w:val="none" w:sz="0" w:space="0" w:color="auto"/>
            <w:bottom w:val="none" w:sz="0" w:space="0" w:color="auto"/>
            <w:right w:val="none" w:sz="0" w:space="0" w:color="auto"/>
          </w:divBdr>
        </w:div>
        <w:div w:id="1802843319">
          <w:marLeft w:val="640"/>
          <w:marRight w:val="0"/>
          <w:marTop w:val="0"/>
          <w:marBottom w:val="0"/>
          <w:divBdr>
            <w:top w:val="none" w:sz="0" w:space="0" w:color="auto"/>
            <w:left w:val="none" w:sz="0" w:space="0" w:color="auto"/>
            <w:bottom w:val="none" w:sz="0" w:space="0" w:color="auto"/>
            <w:right w:val="none" w:sz="0" w:space="0" w:color="auto"/>
          </w:divBdr>
        </w:div>
        <w:div w:id="1321736509">
          <w:marLeft w:val="640"/>
          <w:marRight w:val="0"/>
          <w:marTop w:val="0"/>
          <w:marBottom w:val="0"/>
          <w:divBdr>
            <w:top w:val="none" w:sz="0" w:space="0" w:color="auto"/>
            <w:left w:val="none" w:sz="0" w:space="0" w:color="auto"/>
            <w:bottom w:val="none" w:sz="0" w:space="0" w:color="auto"/>
            <w:right w:val="none" w:sz="0" w:space="0" w:color="auto"/>
          </w:divBdr>
        </w:div>
        <w:div w:id="1057557992">
          <w:marLeft w:val="640"/>
          <w:marRight w:val="0"/>
          <w:marTop w:val="0"/>
          <w:marBottom w:val="0"/>
          <w:divBdr>
            <w:top w:val="none" w:sz="0" w:space="0" w:color="auto"/>
            <w:left w:val="none" w:sz="0" w:space="0" w:color="auto"/>
            <w:bottom w:val="none" w:sz="0" w:space="0" w:color="auto"/>
            <w:right w:val="none" w:sz="0" w:space="0" w:color="auto"/>
          </w:divBdr>
        </w:div>
        <w:div w:id="193226494">
          <w:marLeft w:val="640"/>
          <w:marRight w:val="0"/>
          <w:marTop w:val="0"/>
          <w:marBottom w:val="0"/>
          <w:divBdr>
            <w:top w:val="none" w:sz="0" w:space="0" w:color="auto"/>
            <w:left w:val="none" w:sz="0" w:space="0" w:color="auto"/>
            <w:bottom w:val="none" w:sz="0" w:space="0" w:color="auto"/>
            <w:right w:val="none" w:sz="0" w:space="0" w:color="auto"/>
          </w:divBdr>
        </w:div>
        <w:div w:id="60762261">
          <w:marLeft w:val="640"/>
          <w:marRight w:val="0"/>
          <w:marTop w:val="0"/>
          <w:marBottom w:val="0"/>
          <w:divBdr>
            <w:top w:val="none" w:sz="0" w:space="0" w:color="auto"/>
            <w:left w:val="none" w:sz="0" w:space="0" w:color="auto"/>
            <w:bottom w:val="none" w:sz="0" w:space="0" w:color="auto"/>
            <w:right w:val="none" w:sz="0" w:space="0" w:color="auto"/>
          </w:divBdr>
        </w:div>
        <w:div w:id="1166288472">
          <w:marLeft w:val="640"/>
          <w:marRight w:val="0"/>
          <w:marTop w:val="0"/>
          <w:marBottom w:val="0"/>
          <w:divBdr>
            <w:top w:val="none" w:sz="0" w:space="0" w:color="auto"/>
            <w:left w:val="none" w:sz="0" w:space="0" w:color="auto"/>
            <w:bottom w:val="none" w:sz="0" w:space="0" w:color="auto"/>
            <w:right w:val="none" w:sz="0" w:space="0" w:color="auto"/>
          </w:divBdr>
        </w:div>
        <w:div w:id="1315597868">
          <w:marLeft w:val="640"/>
          <w:marRight w:val="0"/>
          <w:marTop w:val="0"/>
          <w:marBottom w:val="0"/>
          <w:divBdr>
            <w:top w:val="none" w:sz="0" w:space="0" w:color="auto"/>
            <w:left w:val="none" w:sz="0" w:space="0" w:color="auto"/>
            <w:bottom w:val="none" w:sz="0" w:space="0" w:color="auto"/>
            <w:right w:val="none" w:sz="0" w:space="0" w:color="auto"/>
          </w:divBdr>
        </w:div>
        <w:div w:id="322974269">
          <w:marLeft w:val="640"/>
          <w:marRight w:val="0"/>
          <w:marTop w:val="0"/>
          <w:marBottom w:val="0"/>
          <w:divBdr>
            <w:top w:val="none" w:sz="0" w:space="0" w:color="auto"/>
            <w:left w:val="none" w:sz="0" w:space="0" w:color="auto"/>
            <w:bottom w:val="none" w:sz="0" w:space="0" w:color="auto"/>
            <w:right w:val="none" w:sz="0" w:space="0" w:color="auto"/>
          </w:divBdr>
        </w:div>
        <w:div w:id="858735454">
          <w:marLeft w:val="640"/>
          <w:marRight w:val="0"/>
          <w:marTop w:val="0"/>
          <w:marBottom w:val="0"/>
          <w:divBdr>
            <w:top w:val="none" w:sz="0" w:space="0" w:color="auto"/>
            <w:left w:val="none" w:sz="0" w:space="0" w:color="auto"/>
            <w:bottom w:val="none" w:sz="0" w:space="0" w:color="auto"/>
            <w:right w:val="none" w:sz="0" w:space="0" w:color="auto"/>
          </w:divBdr>
        </w:div>
        <w:div w:id="872959977">
          <w:marLeft w:val="640"/>
          <w:marRight w:val="0"/>
          <w:marTop w:val="0"/>
          <w:marBottom w:val="0"/>
          <w:divBdr>
            <w:top w:val="none" w:sz="0" w:space="0" w:color="auto"/>
            <w:left w:val="none" w:sz="0" w:space="0" w:color="auto"/>
            <w:bottom w:val="none" w:sz="0" w:space="0" w:color="auto"/>
            <w:right w:val="none" w:sz="0" w:space="0" w:color="auto"/>
          </w:divBdr>
        </w:div>
        <w:div w:id="610474205">
          <w:marLeft w:val="640"/>
          <w:marRight w:val="0"/>
          <w:marTop w:val="0"/>
          <w:marBottom w:val="0"/>
          <w:divBdr>
            <w:top w:val="none" w:sz="0" w:space="0" w:color="auto"/>
            <w:left w:val="none" w:sz="0" w:space="0" w:color="auto"/>
            <w:bottom w:val="none" w:sz="0" w:space="0" w:color="auto"/>
            <w:right w:val="none" w:sz="0" w:space="0" w:color="auto"/>
          </w:divBdr>
        </w:div>
        <w:div w:id="1399399047">
          <w:marLeft w:val="640"/>
          <w:marRight w:val="0"/>
          <w:marTop w:val="0"/>
          <w:marBottom w:val="0"/>
          <w:divBdr>
            <w:top w:val="none" w:sz="0" w:space="0" w:color="auto"/>
            <w:left w:val="none" w:sz="0" w:space="0" w:color="auto"/>
            <w:bottom w:val="none" w:sz="0" w:space="0" w:color="auto"/>
            <w:right w:val="none" w:sz="0" w:space="0" w:color="auto"/>
          </w:divBdr>
        </w:div>
        <w:div w:id="494303065">
          <w:marLeft w:val="640"/>
          <w:marRight w:val="0"/>
          <w:marTop w:val="0"/>
          <w:marBottom w:val="0"/>
          <w:divBdr>
            <w:top w:val="none" w:sz="0" w:space="0" w:color="auto"/>
            <w:left w:val="none" w:sz="0" w:space="0" w:color="auto"/>
            <w:bottom w:val="none" w:sz="0" w:space="0" w:color="auto"/>
            <w:right w:val="none" w:sz="0" w:space="0" w:color="auto"/>
          </w:divBdr>
        </w:div>
        <w:div w:id="97452220">
          <w:marLeft w:val="640"/>
          <w:marRight w:val="0"/>
          <w:marTop w:val="0"/>
          <w:marBottom w:val="0"/>
          <w:divBdr>
            <w:top w:val="none" w:sz="0" w:space="0" w:color="auto"/>
            <w:left w:val="none" w:sz="0" w:space="0" w:color="auto"/>
            <w:bottom w:val="none" w:sz="0" w:space="0" w:color="auto"/>
            <w:right w:val="none" w:sz="0" w:space="0" w:color="auto"/>
          </w:divBdr>
        </w:div>
        <w:div w:id="2043823715">
          <w:marLeft w:val="640"/>
          <w:marRight w:val="0"/>
          <w:marTop w:val="0"/>
          <w:marBottom w:val="0"/>
          <w:divBdr>
            <w:top w:val="none" w:sz="0" w:space="0" w:color="auto"/>
            <w:left w:val="none" w:sz="0" w:space="0" w:color="auto"/>
            <w:bottom w:val="none" w:sz="0" w:space="0" w:color="auto"/>
            <w:right w:val="none" w:sz="0" w:space="0" w:color="auto"/>
          </w:divBdr>
        </w:div>
        <w:div w:id="85813645">
          <w:marLeft w:val="640"/>
          <w:marRight w:val="0"/>
          <w:marTop w:val="0"/>
          <w:marBottom w:val="0"/>
          <w:divBdr>
            <w:top w:val="none" w:sz="0" w:space="0" w:color="auto"/>
            <w:left w:val="none" w:sz="0" w:space="0" w:color="auto"/>
            <w:bottom w:val="none" w:sz="0" w:space="0" w:color="auto"/>
            <w:right w:val="none" w:sz="0" w:space="0" w:color="auto"/>
          </w:divBdr>
        </w:div>
        <w:div w:id="2041278790">
          <w:marLeft w:val="640"/>
          <w:marRight w:val="0"/>
          <w:marTop w:val="0"/>
          <w:marBottom w:val="0"/>
          <w:divBdr>
            <w:top w:val="none" w:sz="0" w:space="0" w:color="auto"/>
            <w:left w:val="none" w:sz="0" w:space="0" w:color="auto"/>
            <w:bottom w:val="none" w:sz="0" w:space="0" w:color="auto"/>
            <w:right w:val="none" w:sz="0" w:space="0" w:color="auto"/>
          </w:divBdr>
        </w:div>
        <w:div w:id="1965109786">
          <w:marLeft w:val="640"/>
          <w:marRight w:val="0"/>
          <w:marTop w:val="0"/>
          <w:marBottom w:val="0"/>
          <w:divBdr>
            <w:top w:val="none" w:sz="0" w:space="0" w:color="auto"/>
            <w:left w:val="none" w:sz="0" w:space="0" w:color="auto"/>
            <w:bottom w:val="none" w:sz="0" w:space="0" w:color="auto"/>
            <w:right w:val="none" w:sz="0" w:space="0" w:color="auto"/>
          </w:divBdr>
        </w:div>
        <w:div w:id="503014587">
          <w:marLeft w:val="640"/>
          <w:marRight w:val="0"/>
          <w:marTop w:val="0"/>
          <w:marBottom w:val="0"/>
          <w:divBdr>
            <w:top w:val="none" w:sz="0" w:space="0" w:color="auto"/>
            <w:left w:val="none" w:sz="0" w:space="0" w:color="auto"/>
            <w:bottom w:val="none" w:sz="0" w:space="0" w:color="auto"/>
            <w:right w:val="none" w:sz="0" w:space="0" w:color="auto"/>
          </w:divBdr>
        </w:div>
        <w:div w:id="309751669">
          <w:marLeft w:val="640"/>
          <w:marRight w:val="0"/>
          <w:marTop w:val="0"/>
          <w:marBottom w:val="0"/>
          <w:divBdr>
            <w:top w:val="none" w:sz="0" w:space="0" w:color="auto"/>
            <w:left w:val="none" w:sz="0" w:space="0" w:color="auto"/>
            <w:bottom w:val="none" w:sz="0" w:space="0" w:color="auto"/>
            <w:right w:val="none" w:sz="0" w:space="0" w:color="auto"/>
          </w:divBdr>
        </w:div>
        <w:div w:id="1347442099">
          <w:marLeft w:val="640"/>
          <w:marRight w:val="0"/>
          <w:marTop w:val="0"/>
          <w:marBottom w:val="0"/>
          <w:divBdr>
            <w:top w:val="none" w:sz="0" w:space="0" w:color="auto"/>
            <w:left w:val="none" w:sz="0" w:space="0" w:color="auto"/>
            <w:bottom w:val="none" w:sz="0" w:space="0" w:color="auto"/>
            <w:right w:val="none" w:sz="0" w:space="0" w:color="auto"/>
          </w:divBdr>
        </w:div>
        <w:div w:id="1717464934">
          <w:marLeft w:val="640"/>
          <w:marRight w:val="0"/>
          <w:marTop w:val="0"/>
          <w:marBottom w:val="0"/>
          <w:divBdr>
            <w:top w:val="none" w:sz="0" w:space="0" w:color="auto"/>
            <w:left w:val="none" w:sz="0" w:space="0" w:color="auto"/>
            <w:bottom w:val="none" w:sz="0" w:space="0" w:color="auto"/>
            <w:right w:val="none" w:sz="0" w:space="0" w:color="auto"/>
          </w:divBdr>
        </w:div>
        <w:div w:id="530538246">
          <w:marLeft w:val="640"/>
          <w:marRight w:val="0"/>
          <w:marTop w:val="0"/>
          <w:marBottom w:val="0"/>
          <w:divBdr>
            <w:top w:val="none" w:sz="0" w:space="0" w:color="auto"/>
            <w:left w:val="none" w:sz="0" w:space="0" w:color="auto"/>
            <w:bottom w:val="none" w:sz="0" w:space="0" w:color="auto"/>
            <w:right w:val="none" w:sz="0" w:space="0" w:color="auto"/>
          </w:divBdr>
        </w:div>
        <w:div w:id="532039715">
          <w:marLeft w:val="640"/>
          <w:marRight w:val="0"/>
          <w:marTop w:val="0"/>
          <w:marBottom w:val="0"/>
          <w:divBdr>
            <w:top w:val="none" w:sz="0" w:space="0" w:color="auto"/>
            <w:left w:val="none" w:sz="0" w:space="0" w:color="auto"/>
            <w:bottom w:val="none" w:sz="0" w:space="0" w:color="auto"/>
            <w:right w:val="none" w:sz="0" w:space="0" w:color="auto"/>
          </w:divBdr>
        </w:div>
        <w:div w:id="881013926">
          <w:marLeft w:val="640"/>
          <w:marRight w:val="0"/>
          <w:marTop w:val="0"/>
          <w:marBottom w:val="0"/>
          <w:divBdr>
            <w:top w:val="none" w:sz="0" w:space="0" w:color="auto"/>
            <w:left w:val="none" w:sz="0" w:space="0" w:color="auto"/>
            <w:bottom w:val="none" w:sz="0" w:space="0" w:color="auto"/>
            <w:right w:val="none" w:sz="0" w:space="0" w:color="auto"/>
          </w:divBdr>
        </w:div>
        <w:div w:id="1572736381">
          <w:marLeft w:val="640"/>
          <w:marRight w:val="0"/>
          <w:marTop w:val="0"/>
          <w:marBottom w:val="0"/>
          <w:divBdr>
            <w:top w:val="none" w:sz="0" w:space="0" w:color="auto"/>
            <w:left w:val="none" w:sz="0" w:space="0" w:color="auto"/>
            <w:bottom w:val="none" w:sz="0" w:space="0" w:color="auto"/>
            <w:right w:val="none" w:sz="0" w:space="0" w:color="auto"/>
          </w:divBdr>
        </w:div>
        <w:div w:id="74061360">
          <w:marLeft w:val="640"/>
          <w:marRight w:val="0"/>
          <w:marTop w:val="0"/>
          <w:marBottom w:val="0"/>
          <w:divBdr>
            <w:top w:val="none" w:sz="0" w:space="0" w:color="auto"/>
            <w:left w:val="none" w:sz="0" w:space="0" w:color="auto"/>
            <w:bottom w:val="none" w:sz="0" w:space="0" w:color="auto"/>
            <w:right w:val="none" w:sz="0" w:space="0" w:color="auto"/>
          </w:divBdr>
        </w:div>
        <w:div w:id="573666181">
          <w:marLeft w:val="640"/>
          <w:marRight w:val="0"/>
          <w:marTop w:val="0"/>
          <w:marBottom w:val="0"/>
          <w:divBdr>
            <w:top w:val="none" w:sz="0" w:space="0" w:color="auto"/>
            <w:left w:val="none" w:sz="0" w:space="0" w:color="auto"/>
            <w:bottom w:val="none" w:sz="0" w:space="0" w:color="auto"/>
            <w:right w:val="none" w:sz="0" w:space="0" w:color="auto"/>
          </w:divBdr>
        </w:div>
        <w:div w:id="780338782">
          <w:marLeft w:val="640"/>
          <w:marRight w:val="0"/>
          <w:marTop w:val="0"/>
          <w:marBottom w:val="0"/>
          <w:divBdr>
            <w:top w:val="none" w:sz="0" w:space="0" w:color="auto"/>
            <w:left w:val="none" w:sz="0" w:space="0" w:color="auto"/>
            <w:bottom w:val="none" w:sz="0" w:space="0" w:color="auto"/>
            <w:right w:val="none" w:sz="0" w:space="0" w:color="auto"/>
          </w:divBdr>
        </w:div>
      </w:divsChild>
    </w:div>
    <w:div w:id="44112040">
      <w:bodyDiv w:val="1"/>
      <w:marLeft w:val="0"/>
      <w:marRight w:val="0"/>
      <w:marTop w:val="0"/>
      <w:marBottom w:val="0"/>
      <w:divBdr>
        <w:top w:val="none" w:sz="0" w:space="0" w:color="auto"/>
        <w:left w:val="none" w:sz="0" w:space="0" w:color="auto"/>
        <w:bottom w:val="none" w:sz="0" w:space="0" w:color="auto"/>
        <w:right w:val="none" w:sz="0" w:space="0" w:color="auto"/>
      </w:divBdr>
    </w:div>
    <w:div w:id="52318719">
      <w:bodyDiv w:val="1"/>
      <w:marLeft w:val="0"/>
      <w:marRight w:val="0"/>
      <w:marTop w:val="0"/>
      <w:marBottom w:val="0"/>
      <w:divBdr>
        <w:top w:val="none" w:sz="0" w:space="0" w:color="auto"/>
        <w:left w:val="none" w:sz="0" w:space="0" w:color="auto"/>
        <w:bottom w:val="none" w:sz="0" w:space="0" w:color="auto"/>
        <w:right w:val="none" w:sz="0" w:space="0" w:color="auto"/>
      </w:divBdr>
    </w:div>
    <w:div w:id="69229989">
      <w:bodyDiv w:val="1"/>
      <w:marLeft w:val="0"/>
      <w:marRight w:val="0"/>
      <w:marTop w:val="0"/>
      <w:marBottom w:val="0"/>
      <w:divBdr>
        <w:top w:val="none" w:sz="0" w:space="0" w:color="auto"/>
        <w:left w:val="none" w:sz="0" w:space="0" w:color="auto"/>
        <w:bottom w:val="none" w:sz="0" w:space="0" w:color="auto"/>
        <w:right w:val="none" w:sz="0" w:space="0" w:color="auto"/>
      </w:divBdr>
    </w:div>
    <w:div w:id="73597639">
      <w:bodyDiv w:val="1"/>
      <w:marLeft w:val="0"/>
      <w:marRight w:val="0"/>
      <w:marTop w:val="0"/>
      <w:marBottom w:val="0"/>
      <w:divBdr>
        <w:top w:val="none" w:sz="0" w:space="0" w:color="auto"/>
        <w:left w:val="none" w:sz="0" w:space="0" w:color="auto"/>
        <w:bottom w:val="none" w:sz="0" w:space="0" w:color="auto"/>
        <w:right w:val="none" w:sz="0" w:space="0" w:color="auto"/>
      </w:divBdr>
      <w:divsChild>
        <w:div w:id="541598783">
          <w:marLeft w:val="640"/>
          <w:marRight w:val="0"/>
          <w:marTop w:val="0"/>
          <w:marBottom w:val="0"/>
          <w:divBdr>
            <w:top w:val="none" w:sz="0" w:space="0" w:color="auto"/>
            <w:left w:val="none" w:sz="0" w:space="0" w:color="auto"/>
            <w:bottom w:val="none" w:sz="0" w:space="0" w:color="auto"/>
            <w:right w:val="none" w:sz="0" w:space="0" w:color="auto"/>
          </w:divBdr>
        </w:div>
        <w:div w:id="802121020">
          <w:marLeft w:val="640"/>
          <w:marRight w:val="0"/>
          <w:marTop w:val="0"/>
          <w:marBottom w:val="0"/>
          <w:divBdr>
            <w:top w:val="none" w:sz="0" w:space="0" w:color="auto"/>
            <w:left w:val="none" w:sz="0" w:space="0" w:color="auto"/>
            <w:bottom w:val="none" w:sz="0" w:space="0" w:color="auto"/>
            <w:right w:val="none" w:sz="0" w:space="0" w:color="auto"/>
          </w:divBdr>
        </w:div>
        <w:div w:id="1254121876">
          <w:marLeft w:val="640"/>
          <w:marRight w:val="0"/>
          <w:marTop w:val="0"/>
          <w:marBottom w:val="0"/>
          <w:divBdr>
            <w:top w:val="none" w:sz="0" w:space="0" w:color="auto"/>
            <w:left w:val="none" w:sz="0" w:space="0" w:color="auto"/>
            <w:bottom w:val="none" w:sz="0" w:space="0" w:color="auto"/>
            <w:right w:val="none" w:sz="0" w:space="0" w:color="auto"/>
          </w:divBdr>
        </w:div>
        <w:div w:id="731192869">
          <w:marLeft w:val="640"/>
          <w:marRight w:val="0"/>
          <w:marTop w:val="0"/>
          <w:marBottom w:val="0"/>
          <w:divBdr>
            <w:top w:val="none" w:sz="0" w:space="0" w:color="auto"/>
            <w:left w:val="none" w:sz="0" w:space="0" w:color="auto"/>
            <w:bottom w:val="none" w:sz="0" w:space="0" w:color="auto"/>
            <w:right w:val="none" w:sz="0" w:space="0" w:color="auto"/>
          </w:divBdr>
        </w:div>
        <w:div w:id="1333413123">
          <w:marLeft w:val="640"/>
          <w:marRight w:val="0"/>
          <w:marTop w:val="0"/>
          <w:marBottom w:val="0"/>
          <w:divBdr>
            <w:top w:val="none" w:sz="0" w:space="0" w:color="auto"/>
            <w:left w:val="none" w:sz="0" w:space="0" w:color="auto"/>
            <w:bottom w:val="none" w:sz="0" w:space="0" w:color="auto"/>
            <w:right w:val="none" w:sz="0" w:space="0" w:color="auto"/>
          </w:divBdr>
        </w:div>
        <w:div w:id="1066027655">
          <w:marLeft w:val="640"/>
          <w:marRight w:val="0"/>
          <w:marTop w:val="0"/>
          <w:marBottom w:val="0"/>
          <w:divBdr>
            <w:top w:val="none" w:sz="0" w:space="0" w:color="auto"/>
            <w:left w:val="none" w:sz="0" w:space="0" w:color="auto"/>
            <w:bottom w:val="none" w:sz="0" w:space="0" w:color="auto"/>
            <w:right w:val="none" w:sz="0" w:space="0" w:color="auto"/>
          </w:divBdr>
        </w:div>
        <w:div w:id="1539970823">
          <w:marLeft w:val="640"/>
          <w:marRight w:val="0"/>
          <w:marTop w:val="0"/>
          <w:marBottom w:val="0"/>
          <w:divBdr>
            <w:top w:val="none" w:sz="0" w:space="0" w:color="auto"/>
            <w:left w:val="none" w:sz="0" w:space="0" w:color="auto"/>
            <w:bottom w:val="none" w:sz="0" w:space="0" w:color="auto"/>
            <w:right w:val="none" w:sz="0" w:space="0" w:color="auto"/>
          </w:divBdr>
        </w:div>
        <w:div w:id="1330979692">
          <w:marLeft w:val="640"/>
          <w:marRight w:val="0"/>
          <w:marTop w:val="0"/>
          <w:marBottom w:val="0"/>
          <w:divBdr>
            <w:top w:val="none" w:sz="0" w:space="0" w:color="auto"/>
            <w:left w:val="none" w:sz="0" w:space="0" w:color="auto"/>
            <w:bottom w:val="none" w:sz="0" w:space="0" w:color="auto"/>
            <w:right w:val="none" w:sz="0" w:space="0" w:color="auto"/>
          </w:divBdr>
        </w:div>
        <w:div w:id="230166227">
          <w:marLeft w:val="640"/>
          <w:marRight w:val="0"/>
          <w:marTop w:val="0"/>
          <w:marBottom w:val="0"/>
          <w:divBdr>
            <w:top w:val="none" w:sz="0" w:space="0" w:color="auto"/>
            <w:left w:val="none" w:sz="0" w:space="0" w:color="auto"/>
            <w:bottom w:val="none" w:sz="0" w:space="0" w:color="auto"/>
            <w:right w:val="none" w:sz="0" w:space="0" w:color="auto"/>
          </w:divBdr>
        </w:div>
        <w:div w:id="1457527086">
          <w:marLeft w:val="640"/>
          <w:marRight w:val="0"/>
          <w:marTop w:val="0"/>
          <w:marBottom w:val="0"/>
          <w:divBdr>
            <w:top w:val="none" w:sz="0" w:space="0" w:color="auto"/>
            <w:left w:val="none" w:sz="0" w:space="0" w:color="auto"/>
            <w:bottom w:val="none" w:sz="0" w:space="0" w:color="auto"/>
            <w:right w:val="none" w:sz="0" w:space="0" w:color="auto"/>
          </w:divBdr>
        </w:div>
        <w:div w:id="1606111543">
          <w:marLeft w:val="640"/>
          <w:marRight w:val="0"/>
          <w:marTop w:val="0"/>
          <w:marBottom w:val="0"/>
          <w:divBdr>
            <w:top w:val="none" w:sz="0" w:space="0" w:color="auto"/>
            <w:left w:val="none" w:sz="0" w:space="0" w:color="auto"/>
            <w:bottom w:val="none" w:sz="0" w:space="0" w:color="auto"/>
            <w:right w:val="none" w:sz="0" w:space="0" w:color="auto"/>
          </w:divBdr>
        </w:div>
        <w:div w:id="2045593254">
          <w:marLeft w:val="640"/>
          <w:marRight w:val="0"/>
          <w:marTop w:val="0"/>
          <w:marBottom w:val="0"/>
          <w:divBdr>
            <w:top w:val="none" w:sz="0" w:space="0" w:color="auto"/>
            <w:left w:val="none" w:sz="0" w:space="0" w:color="auto"/>
            <w:bottom w:val="none" w:sz="0" w:space="0" w:color="auto"/>
            <w:right w:val="none" w:sz="0" w:space="0" w:color="auto"/>
          </w:divBdr>
        </w:div>
        <w:div w:id="1836073266">
          <w:marLeft w:val="640"/>
          <w:marRight w:val="0"/>
          <w:marTop w:val="0"/>
          <w:marBottom w:val="0"/>
          <w:divBdr>
            <w:top w:val="none" w:sz="0" w:space="0" w:color="auto"/>
            <w:left w:val="none" w:sz="0" w:space="0" w:color="auto"/>
            <w:bottom w:val="none" w:sz="0" w:space="0" w:color="auto"/>
            <w:right w:val="none" w:sz="0" w:space="0" w:color="auto"/>
          </w:divBdr>
        </w:div>
        <w:div w:id="1321303134">
          <w:marLeft w:val="640"/>
          <w:marRight w:val="0"/>
          <w:marTop w:val="0"/>
          <w:marBottom w:val="0"/>
          <w:divBdr>
            <w:top w:val="none" w:sz="0" w:space="0" w:color="auto"/>
            <w:left w:val="none" w:sz="0" w:space="0" w:color="auto"/>
            <w:bottom w:val="none" w:sz="0" w:space="0" w:color="auto"/>
            <w:right w:val="none" w:sz="0" w:space="0" w:color="auto"/>
          </w:divBdr>
        </w:div>
        <w:div w:id="1669015860">
          <w:marLeft w:val="640"/>
          <w:marRight w:val="0"/>
          <w:marTop w:val="0"/>
          <w:marBottom w:val="0"/>
          <w:divBdr>
            <w:top w:val="none" w:sz="0" w:space="0" w:color="auto"/>
            <w:left w:val="none" w:sz="0" w:space="0" w:color="auto"/>
            <w:bottom w:val="none" w:sz="0" w:space="0" w:color="auto"/>
            <w:right w:val="none" w:sz="0" w:space="0" w:color="auto"/>
          </w:divBdr>
        </w:div>
        <w:div w:id="1099832413">
          <w:marLeft w:val="640"/>
          <w:marRight w:val="0"/>
          <w:marTop w:val="0"/>
          <w:marBottom w:val="0"/>
          <w:divBdr>
            <w:top w:val="none" w:sz="0" w:space="0" w:color="auto"/>
            <w:left w:val="none" w:sz="0" w:space="0" w:color="auto"/>
            <w:bottom w:val="none" w:sz="0" w:space="0" w:color="auto"/>
            <w:right w:val="none" w:sz="0" w:space="0" w:color="auto"/>
          </w:divBdr>
        </w:div>
        <w:div w:id="1067651394">
          <w:marLeft w:val="640"/>
          <w:marRight w:val="0"/>
          <w:marTop w:val="0"/>
          <w:marBottom w:val="0"/>
          <w:divBdr>
            <w:top w:val="none" w:sz="0" w:space="0" w:color="auto"/>
            <w:left w:val="none" w:sz="0" w:space="0" w:color="auto"/>
            <w:bottom w:val="none" w:sz="0" w:space="0" w:color="auto"/>
            <w:right w:val="none" w:sz="0" w:space="0" w:color="auto"/>
          </w:divBdr>
        </w:div>
        <w:div w:id="2100635792">
          <w:marLeft w:val="640"/>
          <w:marRight w:val="0"/>
          <w:marTop w:val="0"/>
          <w:marBottom w:val="0"/>
          <w:divBdr>
            <w:top w:val="none" w:sz="0" w:space="0" w:color="auto"/>
            <w:left w:val="none" w:sz="0" w:space="0" w:color="auto"/>
            <w:bottom w:val="none" w:sz="0" w:space="0" w:color="auto"/>
            <w:right w:val="none" w:sz="0" w:space="0" w:color="auto"/>
          </w:divBdr>
        </w:div>
        <w:div w:id="1754813970">
          <w:marLeft w:val="640"/>
          <w:marRight w:val="0"/>
          <w:marTop w:val="0"/>
          <w:marBottom w:val="0"/>
          <w:divBdr>
            <w:top w:val="none" w:sz="0" w:space="0" w:color="auto"/>
            <w:left w:val="none" w:sz="0" w:space="0" w:color="auto"/>
            <w:bottom w:val="none" w:sz="0" w:space="0" w:color="auto"/>
            <w:right w:val="none" w:sz="0" w:space="0" w:color="auto"/>
          </w:divBdr>
        </w:div>
        <w:div w:id="319507550">
          <w:marLeft w:val="640"/>
          <w:marRight w:val="0"/>
          <w:marTop w:val="0"/>
          <w:marBottom w:val="0"/>
          <w:divBdr>
            <w:top w:val="none" w:sz="0" w:space="0" w:color="auto"/>
            <w:left w:val="none" w:sz="0" w:space="0" w:color="auto"/>
            <w:bottom w:val="none" w:sz="0" w:space="0" w:color="auto"/>
            <w:right w:val="none" w:sz="0" w:space="0" w:color="auto"/>
          </w:divBdr>
        </w:div>
        <w:div w:id="1170825889">
          <w:marLeft w:val="640"/>
          <w:marRight w:val="0"/>
          <w:marTop w:val="0"/>
          <w:marBottom w:val="0"/>
          <w:divBdr>
            <w:top w:val="none" w:sz="0" w:space="0" w:color="auto"/>
            <w:left w:val="none" w:sz="0" w:space="0" w:color="auto"/>
            <w:bottom w:val="none" w:sz="0" w:space="0" w:color="auto"/>
            <w:right w:val="none" w:sz="0" w:space="0" w:color="auto"/>
          </w:divBdr>
        </w:div>
        <w:div w:id="248656934">
          <w:marLeft w:val="640"/>
          <w:marRight w:val="0"/>
          <w:marTop w:val="0"/>
          <w:marBottom w:val="0"/>
          <w:divBdr>
            <w:top w:val="none" w:sz="0" w:space="0" w:color="auto"/>
            <w:left w:val="none" w:sz="0" w:space="0" w:color="auto"/>
            <w:bottom w:val="none" w:sz="0" w:space="0" w:color="auto"/>
            <w:right w:val="none" w:sz="0" w:space="0" w:color="auto"/>
          </w:divBdr>
        </w:div>
        <w:div w:id="244191751">
          <w:marLeft w:val="640"/>
          <w:marRight w:val="0"/>
          <w:marTop w:val="0"/>
          <w:marBottom w:val="0"/>
          <w:divBdr>
            <w:top w:val="none" w:sz="0" w:space="0" w:color="auto"/>
            <w:left w:val="none" w:sz="0" w:space="0" w:color="auto"/>
            <w:bottom w:val="none" w:sz="0" w:space="0" w:color="auto"/>
            <w:right w:val="none" w:sz="0" w:space="0" w:color="auto"/>
          </w:divBdr>
        </w:div>
        <w:div w:id="1904442817">
          <w:marLeft w:val="640"/>
          <w:marRight w:val="0"/>
          <w:marTop w:val="0"/>
          <w:marBottom w:val="0"/>
          <w:divBdr>
            <w:top w:val="none" w:sz="0" w:space="0" w:color="auto"/>
            <w:left w:val="none" w:sz="0" w:space="0" w:color="auto"/>
            <w:bottom w:val="none" w:sz="0" w:space="0" w:color="auto"/>
            <w:right w:val="none" w:sz="0" w:space="0" w:color="auto"/>
          </w:divBdr>
        </w:div>
        <w:div w:id="1375034050">
          <w:marLeft w:val="640"/>
          <w:marRight w:val="0"/>
          <w:marTop w:val="0"/>
          <w:marBottom w:val="0"/>
          <w:divBdr>
            <w:top w:val="none" w:sz="0" w:space="0" w:color="auto"/>
            <w:left w:val="none" w:sz="0" w:space="0" w:color="auto"/>
            <w:bottom w:val="none" w:sz="0" w:space="0" w:color="auto"/>
            <w:right w:val="none" w:sz="0" w:space="0" w:color="auto"/>
          </w:divBdr>
        </w:div>
        <w:div w:id="740833901">
          <w:marLeft w:val="640"/>
          <w:marRight w:val="0"/>
          <w:marTop w:val="0"/>
          <w:marBottom w:val="0"/>
          <w:divBdr>
            <w:top w:val="none" w:sz="0" w:space="0" w:color="auto"/>
            <w:left w:val="none" w:sz="0" w:space="0" w:color="auto"/>
            <w:bottom w:val="none" w:sz="0" w:space="0" w:color="auto"/>
            <w:right w:val="none" w:sz="0" w:space="0" w:color="auto"/>
          </w:divBdr>
        </w:div>
        <w:div w:id="414403703">
          <w:marLeft w:val="640"/>
          <w:marRight w:val="0"/>
          <w:marTop w:val="0"/>
          <w:marBottom w:val="0"/>
          <w:divBdr>
            <w:top w:val="none" w:sz="0" w:space="0" w:color="auto"/>
            <w:left w:val="none" w:sz="0" w:space="0" w:color="auto"/>
            <w:bottom w:val="none" w:sz="0" w:space="0" w:color="auto"/>
            <w:right w:val="none" w:sz="0" w:space="0" w:color="auto"/>
          </w:divBdr>
        </w:div>
        <w:div w:id="1901749090">
          <w:marLeft w:val="640"/>
          <w:marRight w:val="0"/>
          <w:marTop w:val="0"/>
          <w:marBottom w:val="0"/>
          <w:divBdr>
            <w:top w:val="none" w:sz="0" w:space="0" w:color="auto"/>
            <w:left w:val="none" w:sz="0" w:space="0" w:color="auto"/>
            <w:bottom w:val="none" w:sz="0" w:space="0" w:color="auto"/>
            <w:right w:val="none" w:sz="0" w:space="0" w:color="auto"/>
          </w:divBdr>
        </w:div>
        <w:div w:id="1487017006">
          <w:marLeft w:val="640"/>
          <w:marRight w:val="0"/>
          <w:marTop w:val="0"/>
          <w:marBottom w:val="0"/>
          <w:divBdr>
            <w:top w:val="none" w:sz="0" w:space="0" w:color="auto"/>
            <w:left w:val="none" w:sz="0" w:space="0" w:color="auto"/>
            <w:bottom w:val="none" w:sz="0" w:space="0" w:color="auto"/>
            <w:right w:val="none" w:sz="0" w:space="0" w:color="auto"/>
          </w:divBdr>
        </w:div>
        <w:div w:id="787107">
          <w:marLeft w:val="640"/>
          <w:marRight w:val="0"/>
          <w:marTop w:val="0"/>
          <w:marBottom w:val="0"/>
          <w:divBdr>
            <w:top w:val="none" w:sz="0" w:space="0" w:color="auto"/>
            <w:left w:val="none" w:sz="0" w:space="0" w:color="auto"/>
            <w:bottom w:val="none" w:sz="0" w:space="0" w:color="auto"/>
            <w:right w:val="none" w:sz="0" w:space="0" w:color="auto"/>
          </w:divBdr>
        </w:div>
        <w:div w:id="273294586">
          <w:marLeft w:val="640"/>
          <w:marRight w:val="0"/>
          <w:marTop w:val="0"/>
          <w:marBottom w:val="0"/>
          <w:divBdr>
            <w:top w:val="none" w:sz="0" w:space="0" w:color="auto"/>
            <w:left w:val="none" w:sz="0" w:space="0" w:color="auto"/>
            <w:bottom w:val="none" w:sz="0" w:space="0" w:color="auto"/>
            <w:right w:val="none" w:sz="0" w:space="0" w:color="auto"/>
          </w:divBdr>
        </w:div>
        <w:div w:id="2067869322">
          <w:marLeft w:val="640"/>
          <w:marRight w:val="0"/>
          <w:marTop w:val="0"/>
          <w:marBottom w:val="0"/>
          <w:divBdr>
            <w:top w:val="none" w:sz="0" w:space="0" w:color="auto"/>
            <w:left w:val="none" w:sz="0" w:space="0" w:color="auto"/>
            <w:bottom w:val="none" w:sz="0" w:space="0" w:color="auto"/>
            <w:right w:val="none" w:sz="0" w:space="0" w:color="auto"/>
          </w:divBdr>
        </w:div>
        <w:div w:id="437798446">
          <w:marLeft w:val="640"/>
          <w:marRight w:val="0"/>
          <w:marTop w:val="0"/>
          <w:marBottom w:val="0"/>
          <w:divBdr>
            <w:top w:val="none" w:sz="0" w:space="0" w:color="auto"/>
            <w:left w:val="none" w:sz="0" w:space="0" w:color="auto"/>
            <w:bottom w:val="none" w:sz="0" w:space="0" w:color="auto"/>
            <w:right w:val="none" w:sz="0" w:space="0" w:color="auto"/>
          </w:divBdr>
        </w:div>
        <w:div w:id="695077985">
          <w:marLeft w:val="640"/>
          <w:marRight w:val="0"/>
          <w:marTop w:val="0"/>
          <w:marBottom w:val="0"/>
          <w:divBdr>
            <w:top w:val="none" w:sz="0" w:space="0" w:color="auto"/>
            <w:left w:val="none" w:sz="0" w:space="0" w:color="auto"/>
            <w:bottom w:val="none" w:sz="0" w:space="0" w:color="auto"/>
            <w:right w:val="none" w:sz="0" w:space="0" w:color="auto"/>
          </w:divBdr>
        </w:div>
        <w:div w:id="2108302424">
          <w:marLeft w:val="640"/>
          <w:marRight w:val="0"/>
          <w:marTop w:val="0"/>
          <w:marBottom w:val="0"/>
          <w:divBdr>
            <w:top w:val="none" w:sz="0" w:space="0" w:color="auto"/>
            <w:left w:val="none" w:sz="0" w:space="0" w:color="auto"/>
            <w:bottom w:val="none" w:sz="0" w:space="0" w:color="auto"/>
            <w:right w:val="none" w:sz="0" w:space="0" w:color="auto"/>
          </w:divBdr>
        </w:div>
        <w:div w:id="1364285365">
          <w:marLeft w:val="640"/>
          <w:marRight w:val="0"/>
          <w:marTop w:val="0"/>
          <w:marBottom w:val="0"/>
          <w:divBdr>
            <w:top w:val="none" w:sz="0" w:space="0" w:color="auto"/>
            <w:left w:val="none" w:sz="0" w:space="0" w:color="auto"/>
            <w:bottom w:val="none" w:sz="0" w:space="0" w:color="auto"/>
            <w:right w:val="none" w:sz="0" w:space="0" w:color="auto"/>
          </w:divBdr>
        </w:div>
        <w:div w:id="1217163308">
          <w:marLeft w:val="640"/>
          <w:marRight w:val="0"/>
          <w:marTop w:val="0"/>
          <w:marBottom w:val="0"/>
          <w:divBdr>
            <w:top w:val="none" w:sz="0" w:space="0" w:color="auto"/>
            <w:left w:val="none" w:sz="0" w:space="0" w:color="auto"/>
            <w:bottom w:val="none" w:sz="0" w:space="0" w:color="auto"/>
            <w:right w:val="none" w:sz="0" w:space="0" w:color="auto"/>
          </w:divBdr>
        </w:div>
        <w:div w:id="355161785">
          <w:marLeft w:val="640"/>
          <w:marRight w:val="0"/>
          <w:marTop w:val="0"/>
          <w:marBottom w:val="0"/>
          <w:divBdr>
            <w:top w:val="none" w:sz="0" w:space="0" w:color="auto"/>
            <w:left w:val="none" w:sz="0" w:space="0" w:color="auto"/>
            <w:bottom w:val="none" w:sz="0" w:space="0" w:color="auto"/>
            <w:right w:val="none" w:sz="0" w:space="0" w:color="auto"/>
          </w:divBdr>
        </w:div>
        <w:div w:id="1615674095">
          <w:marLeft w:val="640"/>
          <w:marRight w:val="0"/>
          <w:marTop w:val="0"/>
          <w:marBottom w:val="0"/>
          <w:divBdr>
            <w:top w:val="none" w:sz="0" w:space="0" w:color="auto"/>
            <w:left w:val="none" w:sz="0" w:space="0" w:color="auto"/>
            <w:bottom w:val="none" w:sz="0" w:space="0" w:color="auto"/>
            <w:right w:val="none" w:sz="0" w:space="0" w:color="auto"/>
          </w:divBdr>
        </w:div>
        <w:div w:id="723481023">
          <w:marLeft w:val="640"/>
          <w:marRight w:val="0"/>
          <w:marTop w:val="0"/>
          <w:marBottom w:val="0"/>
          <w:divBdr>
            <w:top w:val="none" w:sz="0" w:space="0" w:color="auto"/>
            <w:left w:val="none" w:sz="0" w:space="0" w:color="auto"/>
            <w:bottom w:val="none" w:sz="0" w:space="0" w:color="auto"/>
            <w:right w:val="none" w:sz="0" w:space="0" w:color="auto"/>
          </w:divBdr>
        </w:div>
        <w:div w:id="481311790">
          <w:marLeft w:val="640"/>
          <w:marRight w:val="0"/>
          <w:marTop w:val="0"/>
          <w:marBottom w:val="0"/>
          <w:divBdr>
            <w:top w:val="none" w:sz="0" w:space="0" w:color="auto"/>
            <w:left w:val="none" w:sz="0" w:space="0" w:color="auto"/>
            <w:bottom w:val="none" w:sz="0" w:space="0" w:color="auto"/>
            <w:right w:val="none" w:sz="0" w:space="0" w:color="auto"/>
          </w:divBdr>
        </w:div>
        <w:div w:id="597759206">
          <w:marLeft w:val="640"/>
          <w:marRight w:val="0"/>
          <w:marTop w:val="0"/>
          <w:marBottom w:val="0"/>
          <w:divBdr>
            <w:top w:val="none" w:sz="0" w:space="0" w:color="auto"/>
            <w:left w:val="none" w:sz="0" w:space="0" w:color="auto"/>
            <w:bottom w:val="none" w:sz="0" w:space="0" w:color="auto"/>
            <w:right w:val="none" w:sz="0" w:space="0" w:color="auto"/>
          </w:divBdr>
        </w:div>
        <w:div w:id="1241870638">
          <w:marLeft w:val="640"/>
          <w:marRight w:val="0"/>
          <w:marTop w:val="0"/>
          <w:marBottom w:val="0"/>
          <w:divBdr>
            <w:top w:val="none" w:sz="0" w:space="0" w:color="auto"/>
            <w:left w:val="none" w:sz="0" w:space="0" w:color="auto"/>
            <w:bottom w:val="none" w:sz="0" w:space="0" w:color="auto"/>
            <w:right w:val="none" w:sz="0" w:space="0" w:color="auto"/>
          </w:divBdr>
        </w:div>
        <w:div w:id="860126766">
          <w:marLeft w:val="640"/>
          <w:marRight w:val="0"/>
          <w:marTop w:val="0"/>
          <w:marBottom w:val="0"/>
          <w:divBdr>
            <w:top w:val="none" w:sz="0" w:space="0" w:color="auto"/>
            <w:left w:val="none" w:sz="0" w:space="0" w:color="auto"/>
            <w:bottom w:val="none" w:sz="0" w:space="0" w:color="auto"/>
            <w:right w:val="none" w:sz="0" w:space="0" w:color="auto"/>
          </w:divBdr>
        </w:div>
        <w:div w:id="1075589137">
          <w:marLeft w:val="640"/>
          <w:marRight w:val="0"/>
          <w:marTop w:val="0"/>
          <w:marBottom w:val="0"/>
          <w:divBdr>
            <w:top w:val="none" w:sz="0" w:space="0" w:color="auto"/>
            <w:left w:val="none" w:sz="0" w:space="0" w:color="auto"/>
            <w:bottom w:val="none" w:sz="0" w:space="0" w:color="auto"/>
            <w:right w:val="none" w:sz="0" w:space="0" w:color="auto"/>
          </w:divBdr>
        </w:div>
        <w:div w:id="176966660">
          <w:marLeft w:val="640"/>
          <w:marRight w:val="0"/>
          <w:marTop w:val="0"/>
          <w:marBottom w:val="0"/>
          <w:divBdr>
            <w:top w:val="none" w:sz="0" w:space="0" w:color="auto"/>
            <w:left w:val="none" w:sz="0" w:space="0" w:color="auto"/>
            <w:bottom w:val="none" w:sz="0" w:space="0" w:color="auto"/>
            <w:right w:val="none" w:sz="0" w:space="0" w:color="auto"/>
          </w:divBdr>
        </w:div>
        <w:div w:id="638732382">
          <w:marLeft w:val="640"/>
          <w:marRight w:val="0"/>
          <w:marTop w:val="0"/>
          <w:marBottom w:val="0"/>
          <w:divBdr>
            <w:top w:val="none" w:sz="0" w:space="0" w:color="auto"/>
            <w:left w:val="none" w:sz="0" w:space="0" w:color="auto"/>
            <w:bottom w:val="none" w:sz="0" w:space="0" w:color="auto"/>
            <w:right w:val="none" w:sz="0" w:space="0" w:color="auto"/>
          </w:divBdr>
        </w:div>
        <w:div w:id="876509366">
          <w:marLeft w:val="640"/>
          <w:marRight w:val="0"/>
          <w:marTop w:val="0"/>
          <w:marBottom w:val="0"/>
          <w:divBdr>
            <w:top w:val="none" w:sz="0" w:space="0" w:color="auto"/>
            <w:left w:val="none" w:sz="0" w:space="0" w:color="auto"/>
            <w:bottom w:val="none" w:sz="0" w:space="0" w:color="auto"/>
            <w:right w:val="none" w:sz="0" w:space="0" w:color="auto"/>
          </w:divBdr>
        </w:div>
        <w:div w:id="439878889">
          <w:marLeft w:val="640"/>
          <w:marRight w:val="0"/>
          <w:marTop w:val="0"/>
          <w:marBottom w:val="0"/>
          <w:divBdr>
            <w:top w:val="none" w:sz="0" w:space="0" w:color="auto"/>
            <w:left w:val="none" w:sz="0" w:space="0" w:color="auto"/>
            <w:bottom w:val="none" w:sz="0" w:space="0" w:color="auto"/>
            <w:right w:val="none" w:sz="0" w:space="0" w:color="auto"/>
          </w:divBdr>
        </w:div>
        <w:div w:id="1890338649">
          <w:marLeft w:val="640"/>
          <w:marRight w:val="0"/>
          <w:marTop w:val="0"/>
          <w:marBottom w:val="0"/>
          <w:divBdr>
            <w:top w:val="none" w:sz="0" w:space="0" w:color="auto"/>
            <w:left w:val="none" w:sz="0" w:space="0" w:color="auto"/>
            <w:bottom w:val="none" w:sz="0" w:space="0" w:color="auto"/>
            <w:right w:val="none" w:sz="0" w:space="0" w:color="auto"/>
          </w:divBdr>
        </w:div>
        <w:div w:id="719524223">
          <w:marLeft w:val="640"/>
          <w:marRight w:val="0"/>
          <w:marTop w:val="0"/>
          <w:marBottom w:val="0"/>
          <w:divBdr>
            <w:top w:val="none" w:sz="0" w:space="0" w:color="auto"/>
            <w:left w:val="none" w:sz="0" w:space="0" w:color="auto"/>
            <w:bottom w:val="none" w:sz="0" w:space="0" w:color="auto"/>
            <w:right w:val="none" w:sz="0" w:space="0" w:color="auto"/>
          </w:divBdr>
        </w:div>
        <w:div w:id="286395052">
          <w:marLeft w:val="640"/>
          <w:marRight w:val="0"/>
          <w:marTop w:val="0"/>
          <w:marBottom w:val="0"/>
          <w:divBdr>
            <w:top w:val="none" w:sz="0" w:space="0" w:color="auto"/>
            <w:left w:val="none" w:sz="0" w:space="0" w:color="auto"/>
            <w:bottom w:val="none" w:sz="0" w:space="0" w:color="auto"/>
            <w:right w:val="none" w:sz="0" w:space="0" w:color="auto"/>
          </w:divBdr>
        </w:div>
        <w:div w:id="297684225">
          <w:marLeft w:val="640"/>
          <w:marRight w:val="0"/>
          <w:marTop w:val="0"/>
          <w:marBottom w:val="0"/>
          <w:divBdr>
            <w:top w:val="none" w:sz="0" w:space="0" w:color="auto"/>
            <w:left w:val="none" w:sz="0" w:space="0" w:color="auto"/>
            <w:bottom w:val="none" w:sz="0" w:space="0" w:color="auto"/>
            <w:right w:val="none" w:sz="0" w:space="0" w:color="auto"/>
          </w:divBdr>
        </w:div>
        <w:div w:id="2033342351">
          <w:marLeft w:val="640"/>
          <w:marRight w:val="0"/>
          <w:marTop w:val="0"/>
          <w:marBottom w:val="0"/>
          <w:divBdr>
            <w:top w:val="none" w:sz="0" w:space="0" w:color="auto"/>
            <w:left w:val="none" w:sz="0" w:space="0" w:color="auto"/>
            <w:bottom w:val="none" w:sz="0" w:space="0" w:color="auto"/>
            <w:right w:val="none" w:sz="0" w:space="0" w:color="auto"/>
          </w:divBdr>
        </w:div>
        <w:div w:id="90929196">
          <w:marLeft w:val="640"/>
          <w:marRight w:val="0"/>
          <w:marTop w:val="0"/>
          <w:marBottom w:val="0"/>
          <w:divBdr>
            <w:top w:val="none" w:sz="0" w:space="0" w:color="auto"/>
            <w:left w:val="none" w:sz="0" w:space="0" w:color="auto"/>
            <w:bottom w:val="none" w:sz="0" w:space="0" w:color="auto"/>
            <w:right w:val="none" w:sz="0" w:space="0" w:color="auto"/>
          </w:divBdr>
        </w:div>
        <w:div w:id="936249207">
          <w:marLeft w:val="640"/>
          <w:marRight w:val="0"/>
          <w:marTop w:val="0"/>
          <w:marBottom w:val="0"/>
          <w:divBdr>
            <w:top w:val="none" w:sz="0" w:space="0" w:color="auto"/>
            <w:left w:val="none" w:sz="0" w:space="0" w:color="auto"/>
            <w:bottom w:val="none" w:sz="0" w:space="0" w:color="auto"/>
            <w:right w:val="none" w:sz="0" w:space="0" w:color="auto"/>
          </w:divBdr>
        </w:div>
        <w:div w:id="2070954373">
          <w:marLeft w:val="640"/>
          <w:marRight w:val="0"/>
          <w:marTop w:val="0"/>
          <w:marBottom w:val="0"/>
          <w:divBdr>
            <w:top w:val="none" w:sz="0" w:space="0" w:color="auto"/>
            <w:left w:val="none" w:sz="0" w:space="0" w:color="auto"/>
            <w:bottom w:val="none" w:sz="0" w:space="0" w:color="auto"/>
            <w:right w:val="none" w:sz="0" w:space="0" w:color="auto"/>
          </w:divBdr>
        </w:div>
        <w:div w:id="2021345148">
          <w:marLeft w:val="640"/>
          <w:marRight w:val="0"/>
          <w:marTop w:val="0"/>
          <w:marBottom w:val="0"/>
          <w:divBdr>
            <w:top w:val="none" w:sz="0" w:space="0" w:color="auto"/>
            <w:left w:val="none" w:sz="0" w:space="0" w:color="auto"/>
            <w:bottom w:val="none" w:sz="0" w:space="0" w:color="auto"/>
            <w:right w:val="none" w:sz="0" w:space="0" w:color="auto"/>
          </w:divBdr>
        </w:div>
        <w:div w:id="336660674">
          <w:marLeft w:val="640"/>
          <w:marRight w:val="0"/>
          <w:marTop w:val="0"/>
          <w:marBottom w:val="0"/>
          <w:divBdr>
            <w:top w:val="none" w:sz="0" w:space="0" w:color="auto"/>
            <w:left w:val="none" w:sz="0" w:space="0" w:color="auto"/>
            <w:bottom w:val="none" w:sz="0" w:space="0" w:color="auto"/>
            <w:right w:val="none" w:sz="0" w:space="0" w:color="auto"/>
          </w:divBdr>
        </w:div>
        <w:div w:id="1682855988">
          <w:marLeft w:val="640"/>
          <w:marRight w:val="0"/>
          <w:marTop w:val="0"/>
          <w:marBottom w:val="0"/>
          <w:divBdr>
            <w:top w:val="none" w:sz="0" w:space="0" w:color="auto"/>
            <w:left w:val="none" w:sz="0" w:space="0" w:color="auto"/>
            <w:bottom w:val="none" w:sz="0" w:space="0" w:color="auto"/>
            <w:right w:val="none" w:sz="0" w:space="0" w:color="auto"/>
          </w:divBdr>
        </w:div>
        <w:div w:id="227961876">
          <w:marLeft w:val="640"/>
          <w:marRight w:val="0"/>
          <w:marTop w:val="0"/>
          <w:marBottom w:val="0"/>
          <w:divBdr>
            <w:top w:val="none" w:sz="0" w:space="0" w:color="auto"/>
            <w:left w:val="none" w:sz="0" w:space="0" w:color="auto"/>
            <w:bottom w:val="none" w:sz="0" w:space="0" w:color="auto"/>
            <w:right w:val="none" w:sz="0" w:space="0" w:color="auto"/>
          </w:divBdr>
        </w:div>
        <w:div w:id="1612010835">
          <w:marLeft w:val="640"/>
          <w:marRight w:val="0"/>
          <w:marTop w:val="0"/>
          <w:marBottom w:val="0"/>
          <w:divBdr>
            <w:top w:val="none" w:sz="0" w:space="0" w:color="auto"/>
            <w:left w:val="none" w:sz="0" w:space="0" w:color="auto"/>
            <w:bottom w:val="none" w:sz="0" w:space="0" w:color="auto"/>
            <w:right w:val="none" w:sz="0" w:space="0" w:color="auto"/>
          </w:divBdr>
        </w:div>
        <w:div w:id="1675572410">
          <w:marLeft w:val="640"/>
          <w:marRight w:val="0"/>
          <w:marTop w:val="0"/>
          <w:marBottom w:val="0"/>
          <w:divBdr>
            <w:top w:val="none" w:sz="0" w:space="0" w:color="auto"/>
            <w:left w:val="none" w:sz="0" w:space="0" w:color="auto"/>
            <w:bottom w:val="none" w:sz="0" w:space="0" w:color="auto"/>
            <w:right w:val="none" w:sz="0" w:space="0" w:color="auto"/>
          </w:divBdr>
        </w:div>
        <w:div w:id="1381517138">
          <w:marLeft w:val="640"/>
          <w:marRight w:val="0"/>
          <w:marTop w:val="0"/>
          <w:marBottom w:val="0"/>
          <w:divBdr>
            <w:top w:val="none" w:sz="0" w:space="0" w:color="auto"/>
            <w:left w:val="none" w:sz="0" w:space="0" w:color="auto"/>
            <w:bottom w:val="none" w:sz="0" w:space="0" w:color="auto"/>
            <w:right w:val="none" w:sz="0" w:space="0" w:color="auto"/>
          </w:divBdr>
        </w:div>
        <w:div w:id="715088863">
          <w:marLeft w:val="640"/>
          <w:marRight w:val="0"/>
          <w:marTop w:val="0"/>
          <w:marBottom w:val="0"/>
          <w:divBdr>
            <w:top w:val="none" w:sz="0" w:space="0" w:color="auto"/>
            <w:left w:val="none" w:sz="0" w:space="0" w:color="auto"/>
            <w:bottom w:val="none" w:sz="0" w:space="0" w:color="auto"/>
            <w:right w:val="none" w:sz="0" w:space="0" w:color="auto"/>
          </w:divBdr>
        </w:div>
        <w:div w:id="1524126822">
          <w:marLeft w:val="640"/>
          <w:marRight w:val="0"/>
          <w:marTop w:val="0"/>
          <w:marBottom w:val="0"/>
          <w:divBdr>
            <w:top w:val="none" w:sz="0" w:space="0" w:color="auto"/>
            <w:left w:val="none" w:sz="0" w:space="0" w:color="auto"/>
            <w:bottom w:val="none" w:sz="0" w:space="0" w:color="auto"/>
            <w:right w:val="none" w:sz="0" w:space="0" w:color="auto"/>
          </w:divBdr>
        </w:div>
        <w:div w:id="1191337750">
          <w:marLeft w:val="640"/>
          <w:marRight w:val="0"/>
          <w:marTop w:val="0"/>
          <w:marBottom w:val="0"/>
          <w:divBdr>
            <w:top w:val="none" w:sz="0" w:space="0" w:color="auto"/>
            <w:left w:val="none" w:sz="0" w:space="0" w:color="auto"/>
            <w:bottom w:val="none" w:sz="0" w:space="0" w:color="auto"/>
            <w:right w:val="none" w:sz="0" w:space="0" w:color="auto"/>
          </w:divBdr>
        </w:div>
        <w:div w:id="2083288210">
          <w:marLeft w:val="640"/>
          <w:marRight w:val="0"/>
          <w:marTop w:val="0"/>
          <w:marBottom w:val="0"/>
          <w:divBdr>
            <w:top w:val="none" w:sz="0" w:space="0" w:color="auto"/>
            <w:left w:val="none" w:sz="0" w:space="0" w:color="auto"/>
            <w:bottom w:val="none" w:sz="0" w:space="0" w:color="auto"/>
            <w:right w:val="none" w:sz="0" w:space="0" w:color="auto"/>
          </w:divBdr>
        </w:div>
        <w:div w:id="1789813290">
          <w:marLeft w:val="640"/>
          <w:marRight w:val="0"/>
          <w:marTop w:val="0"/>
          <w:marBottom w:val="0"/>
          <w:divBdr>
            <w:top w:val="none" w:sz="0" w:space="0" w:color="auto"/>
            <w:left w:val="none" w:sz="0" w:space="0" w:color="auto"/>
            <w:bottom w:val="none" w:sz="0" w:space="0" w:color="auto"/>
            <w:right w:val="none" w:sz="0" w:space="0" w:color="auto"/>
          </w:divBdr>
        </w:div>
        <w:div w:id="335112322">
          <w:marLeft w:val="640"/>
          <w:marRight w:val="0"/>
          <w:marTop w:val="0"/>
          <w:marBottom w:val="0"/>
          <w:divBdr>
            <w:top w:val="none" w:sz="0" w:space="0" w:color="auto"/>
            <w:left w:val="none" w:sz="0" w:space="0" w:color="auto"/>
            <w:bottom w:val="none" w:sz="0" w:space="0" w:color="auto"/>
            <w:right w:val="none" w:sz="0" w:space="0" w:color="auto"/>
          </w:divBdr>
        </w:div>
        <w:div w:id="655451492">
          <w:marLeft w:val="640"/>
          <w:marRight w:val="0"/>
          <w:marTop w:val="0"/>
          <w:marBottom w:val="0"/>
          <w:divBdr>
            <w:top w:val="none" w:sz="0" w:space="0" w:color="auto"/>
            <w:left w:val="none" w:sz="0" w:space="0" w:color="auto"/>
            <w:bottom w:val="none" w:sz="0" w:space="0" w:color="auto"/>
            <w:right w:val="none" w:sz="0" w:space="0" w:color="auto"/>
          </w:divBdr>
        </w:div>
        <w:div w:id="28998592">
          <w:marLeft w:val="640"/>
          <w:marRight w:val="0"/>
          <w:marTop w:val="0"/>
          <w:marBottom w:val="0"/>
          <w:divBdr>
            <w:top w:val="none" w:sz="0" w:space="0" w:color="auto"/>
            <w:left w:val="none" w:sz="0" w:space="0" w:color="auto"/>
            <w:bottom w:val="none" w:sz="0" w:space="0" w:color="auto"/>
            <w:right w:val="none" w:sz="0" w:space="0" w:color="auto"/>
          </w:divBdr>
        </w:div>
        <w:div w:id="2103837539">
          <w:marLeft w:val="640"/>
          <w:marRight w:val="0"/>
          <w:marTop w:val="0"/>
          <w:marBottom w:val="0"/>
          <w:divBdr>
            <w:top w:val="none" w:sz="0" w:space="0" w:color="auto"/>
            <w:left w:val="none" w:sz="0" w:space="0" w:color="auto"/>
            <w:bottom w:val="none" w:sz="0" w:space="0" w:color="auto"/>
            <w:right w:val="none" w:sz="0" w:space="0" w:color="auto"/>
          </w:divBdr>
        </w:div>
        <w:div w:id="1161458531">
          <w:marLeft w:val="640"/>
          <w:marRight w:val="0"/>
          <w:marTop w:val="0"/>
          <w:marBottom w:val="0"/>
          <w:divBdr>
            <w:top w:val="none" w:sz="0" w:space="0" w:color="auto"/>
            <w:left w:val="none" w:sz="0" w:space="0" w:color="auto"/>
            <w:bottom w:val="none" w:sz="0" w:space="0" w:color="auto"/>
            <w:right w:val="none" w:sz="0" w:space="0" w:color="auto"/>
          </w:divBdr>
        </w:div>
        <w:div w:id="48262565">
          <w:marLeft w:val="640"/>
          <w:marRight w:val="0"/>
          <w:marTop w:val="0"/>
          <w:marBottom w:val="0"/>
          <w:divBdr>
            <w:top w:val="none" w:sz="0" w:space="0" w:color="auto"/>
            <w:left w:val="none" w:sz="0" w:space="0" w:color="auto"/>
            <w:bottom w:val="none" w:sz="0" w:space="0" w:color="auto"/>
            <w:right w:val="none" w:sz="0" w:space="0" w:color="auto"/>
          </w:divBdr>
        </w:div>
        <w:div w:id="1756199665">
          <w:marLeft w:val="640"/>
          <w:marRight w:val="0"/>
          <w:marTop w:val="0"/>
          <w:marBottom w:val="0"/>
          <w:divBdr>
            <w:top w:val="none" w:sz="0" w:space="0" w:color="auto"/>
            <w:left w:val="none" w:sz="0" w:space="0" w:color="auto"/>
            <w:bottom w:val="none" w:sz="0" w:space="0" w:color="auto"/>
            <w:right w:val="none" w:sz="0" w:space="0" w:color="auto"/>
          </w:divBdr>
        </w:div>
        <w:div w:id="15008029">
          <w:marLeft w:val="640"/>
          <w:marRight w:val="0"/>
          <w:marTop w:val="0"/>
          <w:marBottom w:val="0"/>
          <w:divBdr>
            <w:top w:val="none" w:sz="0" w:space="0" w:color="auto"/>
            <w:left w:val="none" w:sz="0" w:space="0" w:color="auto"/>
            <w:bottom w:val="none" w:sz="0" w:space="0" w:color="auto"/>
            <w:right w:val="none" w:sz="0" w:space="0" w:color="auto"/>
          </w:divBdr>
        </w:div>
        <w:div w:id="1619482772">
          <w:marLeft w:val="640"/>
          <w:marRight w:val="0"/>
          <w:marTop w:val="0"/>
          <w:marBottom w:val="0"/>
          <w:divBdr>
            <w:top w:val="none" w:sz="0" w:space="0" w:color="auto"/>
            <w:left w:val="none" w:sz="0" w:space="0" w:color="auto"/>
            <w:bottom w:val="none" w:sz="0" w:space="0" w:color="auto"/>
            <w:right w:val="none" w:sz="0" w:space="0" w:color="auto"/>
          </w:divBdr>
        </w:div>
        <w:div w:id="848326632">
          <w:marLeft w:val="640"/>
          <w:marRight w:val="0"/>
          <w:marTop w:val="0"/>
          <w:marBottom w:val="0"/>
          <w:divBdr>
            <w:top w:val="none" w:sz="0" w:space="0" w:color="auto"/>
            <w:left w:val="none" w:sz="0" w:space="0" w:color="auto"/>
            <w:bottom w:val="none" w:sz="0" w:space="0" w:color="auto"/>
            <w:right w:val="none" w:sz="0" w:space="0" w:color="auto"/>
          </w:divBdr>
        </w:div>
        <w:div w:id="314334098">
          <w:marLeft w:val="640"/>
          <w:marRight w:val="0"/>
          <w:marTop w:val="0"/>
          <w:marBottom w:val="0"/>
          <w:divBdr>
            <w:top w:val="none" w:sz="0" w:space="0" w:color="auto"/>
            <w:left w:val="none" w:sz="0" w:space="0" w:color="auto"/>
            <w:bottom w:val="none" w:sz="0" w:space="0" w:color="auto"/>
            <w:right w:val="none" w:sz="0" w:space="0" w:color="auto"/>
          </w:divBdr>
        </w:div>
        <w:div w:id="1659962650">
          <w:marLeft w:val="640"/>
          <w:marRight w:val="0"/>
          <w:marTop w:val="0"/>
          <w:marBottom w:val="0"/>
          <w:divBdr>
            <w:top w:val="none" w:sz="0" w:space="0" w:color="auto"/>
            <w:left w:val="none" w:sz="0" w:space="0" w:color="auto"/>
            <w:bottom w:val="none" w:sz="0" w:space="0" w:color="auto"/>
            <w:right w:val="none" w:sz="0" w:space="0" w:color="auto"/>
          </w:divBdr>
        </w:div>
        <w:div w:id="979578523">
          <w:marLeft w:val="640"/>
          <w:marRight w:val="0"/>
          <w:marTop w:val="0"/>
          <w:marBottom w:val="0"/>
          <w:divBdr>
            <w:top w:val="none" w:sz="0" w:space="0" w:color="auto"/>
            <w:left w:val="none" w:sz="0" w:space="0" w:color="auto"/>
            <w:bottom w:val="none" w:sz="0" w:space="0" w:color="auto"/>
            <w:right w:val="none" w:sz="0" w:space="0" w:color="auto"/>
          </w:divBdr>
        </w:div>
        <w:div w:id="135688647">
          <w:marLeft w:val="640"/>
          <w:marRight w:val="0"/>
          <w:marTop w:val="0"/>
          <w:marBottom w:val="0"/>
          <w:divBdr>
            <w:top w:val="none" w:sz="0" w:space="0" w:color="auto"/>
            <w:left w:val="none" w:sz="0" w:space="0" w:color="auto"/>
            <w:bottom w:val="none" w:sz="0" w:space="0" w:color="auto"/>
            <w:right w:val="none" w:sz="0" w:space="0" w:color="auto"/>
          </w:divBdr>
        </w:div>
        <w:div w:id="2051299007">
          <w:marLeft w:val="640"/>
          <w:marRight w:val="0"/>
          <w:marTop w:val="0"/>
          <w:marBottom w:val="0"/>
          <w:divBdr>
            <w:top w:val="none" w:sz="0" w:space="0" w:color="auto"/>
            <w:left w:val="none" w:sz="0" w:space="0" w:color="auto"/>
            <w:bottom w:val="none" w:sz="0" w:space="0" w:color="auto"/>
            <w:right w:val="none" w:sz="0" w:space="0" w:color="auto"/>
          </w:divBdr>
        </w:div>
        <w:div w:id="963778079">
          <w:marLeft w:val="640"/>
          <w:marRight w:val="0"/>
          <w:marTop w:val="0"/>
          <w:marBottom w:val="0"/>
          <w:divBdr>
            <w:top w:val="none" w:sz="0" w:space="0" w:color="auto"/>
            <w:left w:val="none" w:sz="0" w:space="0" w:color="auto"/>
            <w:bottom w:val="none" w:sz="0" w:space="0" w:color="auto"/>
            <w:right w:val="none" w:sz="0" w:space="0" w:color="auto"/>
          </w:divBdr>
        </w:div>
        <w:div w:id="1069621133">
          <w:marLeft w:val="640"/>
          <w:marRight w:val="0"/>
          <w:marTop w:val="0"/>
          <w:marBottom w:val="0"/>
          <w:divBdr>
            <w:top w:val="none" w:sz="0" w:space="0" w:color="auto"/>
            <w:left w:val="none" w:sz="0" w:space="0" w:color="auto"/>
            <w:bottom w:val="none" w:sz="0" w:space="0" w:color="auto"/>
            <w:right w:val="none" w:sz="0" w:space="0" w:color="auto"/>
          </w:divBdr>
        </w:div>
        <w:div w:id="712967852">
          <w:marLeft w:val="640"/>
          <w:marRight w:val="0"/>
          <w:marTop w:val="0"/>
          <w:marBottom w:val="0"/>
          <w:divBdr>
            <w:top w:val="none" w:sz="0" w:space="0" w:color="auto"/>
            <w:left w:val="none" w:sz="0" w:space="0" w:color="auto"/>
            <w:bottom w:val="none" w:sz="0" w:space="0" w:color="auto"/>
            <w:right w:val="none" w:sz="0" w:space="0" w:color="auto"/>
          </w:divBdr>
        </w:div>
        <w:div w:id="554663484">
          <w:marLeft w:val="640"/>
          <w:marRight w:val="0"/>
          <w:marTop w:val="0"/>
          <w:marBottom w:val="0"/>
          <w:divBdr>
            <w:top w:val="none" w:sz="0" w:space="0" w:color="auto"/>
            <w:left w:val="none" w:sz="0" w:space="0" w:color="auto"/>
            <w:bottom w:val="none" w:sz="0" w:space="0" w:color="auto"/>
            <w:right w:val="none" w:sz="0" w:space="0" w:color="auto"/>
          </w:divBdr>
        </w:div>
        <w:div w:id="708335846">
          <w:marLeft w:val="640"/>
          <w:marRight w:val="0"/>
          <w:marTop w:val="0"/>
          <w:marBottom w:val="0"/>
          <w:divBdr>
            <w:top w:val="none" w:sz="0" w:space="0" w:color="auto"/>
            <w:left w:val="none" w:sz="0" w:space="0" w:color="auto"/>
            <w:bottom w:val="none" w:sz="0" w:space="0" w:color="auto"/>
            <w:right w:val="none" w:sz="0" w:space="0" w:color="auto"/>
          </w:divBdr>
        </w:div>
        <w:div w:id="1396200916">
          <w:marLeft w:val="640"/>
          <w:marRight w:val="0"/>
          <w:marTop w:val="0"/>
          <w:marBottom w:val="0"/>
          <w:divBdr>
            <w:top w:val="none" w:sz="0" w:space="0" w:color="auto"/>
            <w:left w:val="none" w:sz="0" w:space="0" w:color="auto"/>
            <w:bottom w:val="none" w:sz="0" w:space="0" w:color="auto"/>
            <w:right w:val="none" w:sz="0" w:space="0" w:color="auto"/>
          </w:divBdr>
        </w:div>
        <w:div w:id="1811511629">
          <w:marLeft w:val="640"/>
          <w:marRight w:val="0"/>
          <w:marTop w:val="0"/>
          <w:marBottom w:val="0"/>
          <w:divBdr>
            <w:top w:val="none" w:sz="0" w:space="0" w:color="auto"/>
            <w:left w:val="none" w:sz="0" w:space="0" w:color="auto"/>
            <w:bottom w:val="none" w:sz="0" w:space="0" w:color="auto"/>
            <w:right w:val="none" w:sz="0" w:space="0" w:color="auto"/>
          </w:divBdr>
        </w:div>
        <w:div w:id="764350928">
          <w:marLeft w:val="640"/>
          <w:marRight w:val="0"/>
          <w:marTop w:val="0"/>
          <w:marBottom w:val="0"/>
          <w:divBdr>
            <w:top w:val="none" w:sz="0" w:space="0" w:color="auto"/>
            <w:left w:val="none" w:sz="0" w:space="0" w:color="auto"/>
            <w:bottom w:val="none" w:sz="0" w:space="0" w:color="auto"/>
            <w:right w:val="none" w:sz="0" w:space="0" w:color="auto"/>
          </w:divBdr>
        </w:div>
        <w:div w:id="1616718561">
          <w:marLeft w:val="640"/>
          <w:marRight w:val="0"/>
          <w:marTop w:val="0"/>
          <w:marBottom w:val="0"/>
          <w:divBdr>
            <w:top w:val="none" w:sz="0" w:space="0" w:color="auto"/>
            <w:left w:val="none" w:sz="0" w:space="0" w:color="auto"/>
            <w:bottom w:val="none" w:sz="0" w:space="0" w:color="auto"/>
            <w:right w:val="none" w:sz="0" w:space="0" w:color="auto"/>
          </w:divBdr>
        </w:div>
        <w:div w:id="388652661">
          <w:marLeft w:val="640"/>
          <w:marRight w:val="0"/>
          <w:marTop w:val="0"/>
          <w:marBottom w:val="0"/>
          <w:divBdr>
            <w:top w:val="none" w:sz="0" w:space="0" w:color="auto"/>
            <w:left w:val="none" w:sz="0" w:space="0" w:color="auto"/>
            <w:bottom w:val="none" w:sz="0" w:space="0" w:color="auto"/>
            <w:right w:val="none" w:sz="0" w:space="0" w:color="auto"/>
          </w:divBdr>
        </w:div>
        <w:div w:id="1117019071">
          <w:marLeft w:val="640"/>
          <w:marRight w:val="0"/>
          <w:marTop w:val="0"/>
          <w:marBottom w:val="0"/>
          <w:divBdr>
            <w:top w:val="none" w:sz="0" w:space="0" w:color="auto"/>
            <w:left w:val="none" w:sz="0" w:space="0" w:color="auto"/>
            <w:bottom w:val="none" w:sz="0" w:space="0" w:color="auto"/>
            <w:right w:val="none" w:sz="0" w:space="0" w:color="auto"/>
          </w:divBdr>
        </w:div>
        <w:div w:id="824928960">
          <w:marLeft w:val="640"/>
          <w:marRight w:val="0"/>
          <w:marTop w:val="0"/>
          <w:marBottom w:val="0"/>
          <w:divBdr>
            <w:top w:val="none" w:sz="0" w:space="0" w:color="auto"/>
            <w:left w:val="none" w:sz="0" w:space="0" w:color="auto"/>
            <w:bottom w:val="none" w:sz="0" w:space="0" w:color="auto"/>
            <w:right w:val="none" w:sz="0" w:space="0" w:color="auto"/>
          </w:divBdr>
        </w:div>
        <w:div w:id="954211173">
          <w:marLeft w:val="640"/>
          <w:marRight w:val="0"/>
          <w:marTop w:val="0"/>
          <w:marBottom w:val="0"/>
          <w:divBdr>
            <w:top w:val="none" w:sz="0" w:space="0" w:color="auto"/>
            <w:left w:val="none" w:sz="0" w:space="0" w:color="auto"/>
            <w:bottom w:val="none" w:sz="0" w:space="0" w:color="auto"/>
            <w:right w:val="none" w:sz="0" w:space="0" w:color="auto"/>
          </w:divBdr>
        </w:div>
        <w:div w:id="1662654128">
          <w:marLeft w:val="640"/>
          <w:marRight w:val="0"/>
          <w:marTop w:val="0"/>
          <w:marBottom w:val="0"/>
          <w:divBdr>
            <w:top w:val="none" w:sz="0" w:space="0" w:color="auto"/>
            <w:left w:val="none" w:sz="0" w:space="0" w:color="auto"/>
            <w:bottom w:val="none" w:sz="0" w:space="0" w:color="auto"/>
            <w:right w:val="none" w:sz="0" w:space="0" w:color="auto"/>
          </w:divBdr>
        </w:div>
        <w:div w:id="265500733">
          <w:marLeft w:val="640"/>
          <w:marRight w:val="0"/>
          <w:marTop w:val="0"/>
          <w:marBottom w:val="0"/>
          <w:divBdr>
            <w:top w:val="none" w:sz="0" w:space="0" w:color="auto"/>
            <w:left w:val="none" w:sz="0" w:space="0" w:color="auto"/>
            <w:bottom w:val="none" w:sz="0" w:space="0" w:color="auto"/>
            <w:right w:val="none" w:sz="0" w:space="0" w:color="auto"/>
          </w:divBdr>
        </w:div>
        <w:div w:id="1727071754">
          <w:marLeft w:val="640"/>
          <w:marRight w:val="0"/>
          <w:marTop w:val="0"/>
          <w:marBottom w:val="0"/>
          <w:divBdr>
            <w:top w:val="none" w:sz="0" w:space="0" w:color="auto"/>
            <w:left w:val="none" w:sz="0" w:space="0" w:color="auto"/>
            <w:bottom w:val="none" w:sz="0" w:space="0" w:color="auto"/>
            <w:right w:val="none" w:sz="0" w:space="0" w:color="auto"/>
          </w:divBdr>
        </w:div>
        <w:div w:id="1949315763">
          <w:marLeft w:val="640"/>
          <w:marRight w:val="0"/>
          <w:marTop w:val="0"/>
          <w:marBottom w:val="0"/>
          <w:divBdr>
            <w:top w:val="none" w:sz="0" w:space="0" w:color="auto"/>
            <w:left w:val="none" w:sz="0" w:space="0" w:color="auto"/>
            <w:bottom w:val="none" w:sz="0" w:space="0" w:color="auto"/>
            <w:right w:val="none" w:sz="0" w:space="0" w:color="auto"/>
          </w:divBdr>
        </w:div>
        <w:div w:id="927733723">
          <w:marLeft w:val="640"/>
          <w:marRight w:val="0"/>
          <w:marTop w:val="0"/>
          <w:marBottom w:val="0"/>
          <w:divBdr>
            <w:top w:val="none" w:sz="0" w:space="0" w:color="auto"/>
            <w:left w:val="none" w:sz="0" w:space="0" w:color="auto"/>
            <w:bottom w:val="none" w:sz="0" w:space="0" w:color="auto"/>
            <w:right w:val="none" w:sz="0" w:space="0" w:color="auto"/>
          </w:divBdr>
        </w:div>
        <w:div w:id="509829408">
          <w:marLeft w:val="640"/>
          <w:marRight w:val="0"/>
          <w:marTop w:val="0"/>
          <w:marBottom w:val="0"/>
          <w:divBdr>
            <w:top w:val="none" w:sz="0" w:space="0" w:color="auto"/>
            <w:left w:val="none" w:sz="0" w:space="0" w:color="auto"/>
            <w:bottom w:val="none" w:sz="0" w:space="0" w:color="auto"/>
            <w:right w:val="none" w:sz="0" w:space="0" w:color="auto"/>
          </w:divBdr>
        </w:div>
        <w:div w:id="380985499">
          <w:marLeft w:val="640"/>
          <w:marRight w:val="0"/>
          <w:marTop w:val="0"/>
          <w:marBottom w:val="0"/>
          <w:divBdr>
            <w:top w:val="none" w:sz="0" w:space="0" w:color="auto"/>
            <w:left w:val="none" w:sz="0" w:space="0" w:color="auto"/>
            <w:bottom w:val="none" w:sz="0" w:space="0" w:color="auto"/>
            <w:right w:val="none" w:sz="0" w:space="0" w:color="auto"/>
          </w:divBdr>
        </w:div>
        <w:div w:id="860893024">
          <w:marLeft w:val="640"/>
          <w:marRight w:val="0"/>
          <w:marTop w:val="0"/>
          <w:marBottom w:val="0"/>
          <w:divBdr>
            <w:top w:val="none" w:sz="0" w:space="0" w:color="auto"/>
            <w:left w:val="none" w:sz="0" w:space="0" w:color="auto"/>
            <w:bottom w:val="none" w:sz="0" w:space="0" w:color="auto"/>
            <w:right w:val="none" w:sz="0" w:space="0" w:color="auto"/>
          </w:divBdr>
        </w:div>
        <w:div w:id="218444985">
          <w:marLeft w:val="640"/>
          <w:marRight w:val="0"/>
          <w:marTop w:val="0"/>
          <w:marBottom w:val="0"/>
          <w:divBdr>
            <w:top w:val="none" w:sz="0" w:space="0" w:color="auto"/>
            <w:left w:val="none" w:sz="0" w:space="0" w:color="auto"/>
            <w:bottom w:val="none" w:sz="0" w:space="0" w:color="auto"/>
            <w:right w:val="none" w:sz="0" w:space="0" w:color="auto"/>
          </w:divBdr>
        </w:div>
        <w:div w:id="564293626">
          <w:marLeft w:val="640"/>
          <w:marRight w:val="0"/>
          <w:marTop w:val="0"/>
          <w:marBottom w:val="0"/>
          <w:divBdr>
            <w:top w:val="none" w:sz="0" w:space="0" w:color="auto"/>
            <w:left w:val="none" w:sz="0" w:space="0" w:color="auto"/>
            <w:bottom w:val="none" w:sz="0" w:space="0" w:color="auto"/>
            <w:right w:val="none" w:sz="0" w:space="0" w:color="auto"/>
          </w:divBdr>
        </w:div>
        <w:div w:id="1499151654">
          <w:marLeft w:val="640"/>
          <w:marRight w:val="0"/>
          <w:marTop w:val="0"/>
          <w:marBottom w:val="0"/>
          <w:divBdr>
            <w:top w:val="none" w:sz="0" w:space="0" w:color="auto"/>
            <w:left w:val="none" w:sz="0" w:space="0" w:color="auto"/>
            <w:bottom w:val="none" w:sz="0" w:space="0" w:color="auto"/>
            <w:right w:val="none" w:sz="0" w:space="0" w:color="auto"/>
          </w:divBdr>
        </w:div>
        <w:div w:id="565528409">
          <w:marLeft w:val="640"/>
          <w:marRight w:val="0"/>
          <w:marTop w:val="0"/>
          <w:marBottom w:val="0"/>
          <w:divBdr>
            <w:top w:val="none" w:sz="0" w:space="0" w:color="auto"/>
            <w:left w:val="none" w:sz="0" w:space="0" w:color="auto"/>
            <w:bottom w:val="none" w:sz="0" w:space="0" w:color="auto"/>
            <w:right w:val="none" w:sz="0" w:space="0" w:color="auto"/>
          </w:divBdr>
        </w:div>
        <w:div w:id="656030062">
          <w:marLeft w:val="640"/>
          <w:marRight w:val="0"/>
          <w:marTop w:val="0"/>
          <w:marBottom w:val="0"/>
          <w:divBdr>
            <w:top w:val="none" w:sz="0" w:space="0" w:color="auto"/>
            <w:left w:val="none" w:sz="0" w:space="0" w:color="auto"/>
            <w:bottom w:val="none" w:sz="0" w:space="0" w:color="auto"/>
            <w:right w:val="none" w:sz="0" w:space="0" w:color="auto"/>
          </w:divBdr>
        </w:div>
        <w:div w:id="1842618902">
          <w:marLeft w:val="640"/>
          <w:marRight w:val="0"/>
          <w:marTop w:val="0"/>
          <w:marBottom w:val="0"/>
          <w:divBdr>
            <w:top w:val="none" w:sz="0" w:space="0" w:color="auto"/>
            <w:left w:val="none" w:sz="0" w:space="0" w:color="auto"/>
            <w:bottom w:val="none" w:sz="0" w:space="0" w:color="auto"/>
            <w:right w:val="none" w:sz="0" w:space="0" w:color="auto"/>
          </w:divBdr>
        </w:div>
        <w:div w:id="510337412">
          <w:marLeft w:val="640"/>
          <w:marRight w:val="0"/>
          <w:marTop w:val="0"/>
          <w:marBottom w:val="0"/>
          <w:divBdr>
            <w:top w:val="none" w:sz="0" w:space="0" w:color="auto"/>
            <w:left w:val="none" w:sz="0" w:space="0" w:color="auto"/>
            <w:bottom w:val="none" w:sz="0" w:space="0" w:color="auto"/>
            <w:right w:val="none" w:sz="0" w:space="0" w:color="auto"/>
          </w:divBdr>
        </w:div>
        <w:div w:id="1981112715">
          <w:marLeft w:val="640"/>
          <w:marRight w:val="0"/>
          <w:marTop w:val="0"/>
          <w:marBottom w:val="0"/>
          <w:divBdr>
            <w:top w:val="none" w:sz="0" w:space="0" w:color="auto"/>
            <w:left w:val="none" w:sz="0" w:space="0" w:color="auto"/>
            <w:bottom w:val="none" w:sz="0" w:space="0" w:color="auto"/>
            <w:right w:val="none" w:sz="0" w:space="0" w:color="auto"/>
          </w:divBdr>
        </w:div>
        <w:div w:id="1587298120">
          <w:marLeft w:val="640"/>
          <w:marRight w:val="0"/>
          <w:marTop w:val="0"/>
          <w:marBottom w:val="0"/>
          <w:divBdr>
            <w:top w:val="none" w:sz="0" w:space="0" w:color="auto"/>
            <w:left w:val="none" w:sz="0" w:space="0" w:color="auto"/>
            <w:bottom w:val="none" w:sz="0" w:space="0" w:color="auto"/>
            <w:right w:val="none" w:sz="0" w:space="0" w:color="auto"/>
          </w:divBdr>
        </w:div>
        <w:div w:id="717434595">
          <w:marLeft w:val="640"/>
          <w:marRight w:val="0"/>
          <w:marTop w:val="0"/>
          <w:marBottom w:val="0"/>
          <w:divBdr>
            <w:top w:val="none" w:sz="0" w:space="0" w:color="auto"/>
            <w:left w:val="none" w:sz="0" w:space="0" w:color="auto"/>
            <w:bottom w:val="none" w:sz="0" w:space="0" w:color="auto"/>
            <w:right w:val="none" w:sz="0" w:space="0" w:color="auto"/>
          </w:divBdr>
        </w:div>
        <w:div w:id="941836592">
          <w:marLeft w:val="640"/>
          <w:marRight w:val="0"/>
          <w:marTop w:val="0"/>
          <w:marBottom w:val="0"/>
          <w:divBdr>
            <w:top w:val="none" w:sz="0" w:space="0" w:color="auto"/>
            <w:left w:val="none" w:sz="0" w:space="0" w:color="auto"/>
            <w:bottom w:val="none" w:sz="0" w:space="0" w:color="auto"/>
            <w:right w:val="none" w:sz="0" w:space="0" w:color="auto"/>
          </w:divBdr>
        </w:div>
        <w:div w:id="191308855">
          <w:marLeft w:val="640"/>
          <w:marRight w:val="0"/>
          <w:marTop w:val="0"/>
          <w:marBottom w:val="0"/>
          <w:divBdr>
            <w:top w:val="none" w:sz="0" w:space="0" w:color="auto"/>
            <w:left w:val="none" w:sz="0" w:space="0" w:color="auto"/>
            <w:bottom w:val="none" w:sz="0" w:space="0" w:color="auto"/>
            <w:right w:val="none" w:sz="0" w:space="0" w:color="auto"/>
          </w:divBdr>
        </w:div>
        <w:div w:id="1979339163">
          <w:marLeft w:val="640"/>
          <w:marRight w:val="0"/>
          <w:marTop w:val="0"/>
          <w:marBottom w:val="0"/>
          <w:divBdr>
            <w:top w:val="none" w:sz="0" w:space="0" w:color="auto"/>
            <w:left w:val="none" w:sz="0" w:space="0" w:color="auto"/>
            <w:bottom w:val="none" w:sz="0" w:space="0" w:color="auto"/>
            <w:right w:val="none" w:sz="0" w:space="0" w:color="auto"/>
          </w:divBdr>
        </w:div>
        <w:div w:id="1275136437">
          <w:marLeft w:val="640"/>
          <w:marRight w:val="0"/>
          <w:marTop w:val="0"/>
          <w:marBottom w:val="0"/>
          <w:divBdr>
            <w:top w:val="none" w:sz="0" w:space="0" w:color="auto"/>
            <w:left w:val="none" w:sz="0" w:space="0" w:color="auto"/>
            <w:bottom w:val="none" w:sz="0" w:space="0" w:color="auto"/>
            <w:right w:val="none" w:sz="0" w:space="0" w:color="auto"/>
          </w:divBdr>
        </w:div>
        <w:div w:id="102842037">
          <w:marLeft w:val="640"/>
          <w:marRight w:val="0"/>
          <w:marTop w:val="0"/>
          <w:marBottom w:val="0"/>
          <w:divBdr>
            <w:top w:val="none" w:sz="0" w:space="0" w:color="auto"/>
            <w:left w:val="none" w:sz="0" w:space="0" w:color="auto"/>
            <w:bottom w:val="none" w:sz="0" w:space="0" w:color="auto"/>
            <w:right w:val="none" w:sz="0" w:space="0" w:color="auto"/>
          </w:divBdr>
        </w:div>
        <w:div w:id="226309449">
          <w:marLeft w:val="640"/>
          <w:marRight w:val="0"/>
          <w:marTop w:val="0"/>
          <w:marBottom w:val="0"/>
          <w:divBdr>
            <w:top w:val="none" w:sz="0" w:space="0" w:color="auto"/>
            <w:left w:val="none" w:sz="0" w:space="0" w:color="auto"/>
            <w:bottom w:val="none" w:sz="0" w:space="0" w:color="auto"/>
            <w:right w:val="none" w:sz="0" w:space="0" w:color="auto"/>
          </w:divBdr>
        </w:div>
        <w:div w:id="1300762485">
          <w:marLeft w:val="640"/>
          <w:marRight w:val="0"/>
          <w:marTop w:val="0"/>
          <w:marBottom w:val="0"/>
          <w:divBdr>
            <w:top w:val="none" w:sz="0" w:space="0" w:color="auto"/>
            <w:left w:val="none" w:sz="0" w:space="0" w:color="auto"/>
            <w:bottom w:val="none" w:sz="0" w:space="0" w:color="auto"/>
            <w:right w:val="none" w:sz="0" w:space="0" w:color="auto"/>
          </w:divBdr>
        </w:div>
        <w:div w:id="1395079919">
          <w:marLeft w:val="640"/>
          <w:marRight w:val="0"/>
          <w:marTop w:val="0"/>
          <w:marBottom w:val="0"/>
          <w:divBdr>
            <w:top w:val="none" w:sz="0" w:space="0" w:color="auto"/>
            <w:left w:val="none" w:sz="0" w:space="0" w:color="auto"/>
            <w:bottom w:val="none" w:sz="0" w:space="0" w:color="auto"/>
            <w:right w:val="none" w:sz="0" w:space="0" w:color="auto"/>
          </w:divBdr>
        </w:div>
        <w:div w:id="347558838">
          <w:marLeft w:val="640"/>
          <w:marRight w:val="0"/>
          <w:marTop w:val="0"/>
          <w:marBottom w:val="0"/>
          <w:divBdr>
            <w:top w:val="none" w:sz="0" w:space="0" w:color="auto"/>
            <w:left w:val="none" w:sz="0" w:space="0" w:color="auto"/>
            <w:bottom w:val="none" w:sz="0" w:space="0" w:color="auto"/>
            <w:right w:val="none" w:sz="0" w:space="0" w:color="auto"/>
          </w:divBdr>
        </w:div>
        <w:div w:id="1027100066">
          <w:marLeft w:val="640"/>
          <w:marRight w:val="0"/>
          <w:marTop w:val="0"/>
          <w:marBottom w:val="0"/>
          <w:divBdr>
            <w:top w:val="none" w:sz="0" w:space="0" w:color="auto"/>
            <w:left w:val="none" w:sz="0" w:space="0" w:color="auto"/>
            <w:bottom w:val="none" w:sz="0" w:space="0" w:color="auto"/>
            <w:right w:val="none" w:sz="0" w:space="0" w:color="auto"/>
          </w:divBdr>
        </w:div>
        <w:div w:id="892813412">
          <w:marLeft w:val="640"/>
          <w:marRight w:val="0"/>
          <w:marTop w:val="0"/>
          <w:marBottom w:val="0"/>
          <w:divBdr>
            <w:top w:val="none" w:sz="0" w:space="0" w:color="auto"/>
            <w:left w:val="none" w:sz="0" w:space="0" w:color="auto"/>
            <w:bottom w:val="none" w:sz="0" w:space="0" w:color="auto"/>
            <w:right w:val="none" w:sz="0" w:space="0" w:color="auto"/>
          </w:divBdr>
        </w:div>
        <w:div w:id="1238325100">
          <w:marLeft w:val="640"/>
          <w:marRight w:val="0"/>
          <w:marTop w:val="0"/>
          <w:marBottom w:val="0"/>
          <w:divBdr>
            <w:top w:val="none" w:sz="0" w:space="0" w:color="auto"/>
            <w:left w:val="none" w:sz="0" w:space="0" w:color="auto"/>
            <w:bottom w:val="none" w:sz="0" w:space="0" w:color="auto"/>
            <w:right w:val="none" w:sz="0" w:space="0" w:color="auto"/>
          </w:divBdr>
        </w:div>
        <w:div w:id="502087254">
          <w:marLeft w:val="640"/>
          <w:marRight w:val="0"/>
          <w:marTop w:val="0"/>
          <w:marBottom w:val="0"/>
          <w:divBdr>
            <w:top w:val="none" w:sz="0" w:space="0" w:color="auto"/>
            <w:left w:val="none" w:sz="0" w:space="0" w:color="auto"/>
            <w:bottom w:val="none" w:sz="0" w:space="0" w:color="auto"/>
            <w:right w:val="none" w:sz="0" w:space="0" w:color="auto"/>
          </w:divBdr>
        </w:div>
        <w:div w:id="2094929902">
          <w:marLeft w:val="640"/>
          <w:marRight w:val="0"/>
          <w:marTop w:val="0"/>
          <w:marBottom w:val="0"/>
          <w:divBdr>
            <w:top w:val="none" w:sz="0" w:space="0" w:color="auto"/>
            <w:left w:val="none" w:sz="0" w:space="0" w:color="auto"/>
            <w:bottom w:val="none" w:sz="0" w:space="0" w:color="auto"/>
            <w:right w:val="none" w:sz="0" w:space="0" w:color="auto"/>
          </w:divBdr>
        </w:div>
        <w:div w:id="489640760">
          <w:marLeft w:val="640"/>
          <w:marRight w:val="0"/>
          <w:marTop w:val="0"/>
          <w:marBottom w:val="0"/>
          <w:divBdr>
            <w:top w:val="none" w:sz="0" w:space="0" w:color="auto"/>
            <w:left w:val="none" w:sz="0" w:space="0" w:color="auto"/>
            <w:bottom w:val="none" w:sz="0" w:space="0" w:color="auto"/>
            <w:right w:val="none" w:sz="0" w:space="0" w:color="auto"/>
          </w:divBdr>
        </w:div>
        <w:div w:id="2008288756">
          <w:marLeft w:val="640"/>
          <w:marRight w:val="0"/>
          <w:marTop w:val="0"/>
          <w:marBottom w:val="0"/>
          <w:divBdr>
            <w:top w:val="none" w:sz="0" w:space="0" w:color="auto"/>
            <w:left w:val="none" w:sz="0" w:space="0" w:color="auto"/>
            <w:bottom w:val="none" w:sz="0" w:space="0" w:color="auto"/>
            <w:right w:val="none" w:sz="0" w:space="0" w:color="auto"/>
          </w:divBdr>
        </w:div>
        <w:div w:id="691613958">
          <w:marLeft w:val="640"/>
          <w:marRight w:val="0"/>
          <w:marTop w:val="0"/>
          <w:marBottom w:val="0"/>
          <w:divBdr>
            <w:top w:val="none" w:sz="0" w:space="0" w:color="auto"/>
            <w:left w:val="none" w:sz="0" w:space="0" w:color="auto"/>
            <w:bottom w:val="none" w:sz="0" w:space="0" w:color="auto"/>
            <w:right w:val="none" w:sz="0" w:space="0" w:color="auto"/>
          </w:divBdr>
        </w:div>
        <w:div w:id="604002090">
          <w:marLeft w:val="640"/>
          <w:marRight w:val="0"/>
          <w:marTop w:val="0"/>
          <w:marBottom w:val="0"/>
          <w:divBdr>
            <w:top w:val="none" w:sz="0" w:space="0" w:color="auto"/>
            <w:left w:val="none" w:sz="0" w:space="0" w:color="auto"/>
            <w:bottom w:val="none" w:sz="0" w:space="0" w:color="auto"/>
            <w:right w:val="none" w:sz="0" w:space="0" w:color="auto"/>
          </w:divBdr>
        </w:div>
        <w:div w:id="162360039">
          <w:marLeft w:val="640"/>
          <w:marRight w:val="0"/>
          <w:marTop w:val="0"/>
          <w:marBottom w:val="0"/>
          <w:divBdr>
            <w:top w:val="none" w:sz="0" w:space="0" w:color="auto"/>
            <w:left w:val="none" w:sz="0" w:space="0" w:color="auto"/>
            <w:bottom w:val="none" w:sz="0" w:space="0" w:color="auto"/>
            <w:right w:val="none" w:sz="0" w:space="0" w:color="auto"/>
          </w:divBdr>
        </w:div>
        <w:div w:id="1361664619">
          <w:marLeft w:val="640"/>
          <w:marRight w:val="0"/>
          <w:marTop w:val="0"/>
          <w:marBottom w:val="0"/>
          <w:divBdr>
            <w:top w:val="none" w:sz="0" w:space="0" w:color="auto"/>
            <w:left w:val="none" w:sz="0" w:space="0" w:color="auto"/>
            <w:bottom w:val="none" w:sz="0" w:space="0" w:color="auto"/>
            <w:right w:val="none" w:sz="0" w:space="0" w:color="auto"/>
          </w:divBdr>
        </w:div>
        <w:div w:id="288512411">
          <w:marLeft w:val="640"/>
          <w:marRight w:val="0"/>
          <w:marTop w:val="0"/>
          <w:marBottom w:val="0"/>
          <w:divBdr>
            <w:top w:val="none" w:sz="0" w:space="0" w:color="auto"/>
            <w:left w:val="none" w:sz="0" w:space="0" w:color="auto"/>
            <w:bottom w:val="none" w:sz="0" w:space="0" w:color="auto"/>
            <w:right w:val="none" w:sz="0" w:space="0" w:color="auto"/>
          </w:divBdr>
        </w:div>
        <w:div w:id="583222186">
          <w:marLeft w:val="640"/>
          <w:marRight w:val="0"/>
          <w:marTop w:val="0"/>
          <w:marBottom w:val="0"/>
          <w:divBdr>
            <w:top w:val="none" w:sz="0" w:space="0" w:color="auto"/>
            <w:left w:val="none" w:sz="0" w:space="0" w:color="auto"/>
            <w:bottom w:val="none" w:sz="0" w:space="0" w:color="auto"/>
            <w:right w:val="none" w:sz="0" w:space="0" w:color="auto"/>
          </w:divBdr>
        </w:div>
        <w:div w:id="1155218778">
          <w:marLeft w:val="640"/>
          <w:marRight w:val="0"/>
          <w:marTop w:val="0"/>
          <w:marBottom w:val="0"/>
          <w:divBdr>
            <w:top w:val="none" w:sz="0" w:space="0" w:color="auto"/>
            <w:left w:val="none" w:sz="0" w:space="0" w:color="auto"/>
            <w:bottom w:val="none" w:sz="0" w:space="0" w:color="auto"/>
            <w:right w:val="none" w:sz="0" w:space="0" w:color="auto"/>
          </w:divBdr>
        </w:div>
        <w:div w:id="1362783300">
          <w:marLeft w:val="640"/>
          <w:marRight w:val="0"/>
          <w:marTop w:val="0"/>
          <w:marBottom w:val="0"/>
          <w:divBdr>
            <w:top w:val="none" w:sz="0" w:space="0" w:color="auto"/>
            <w:left w:val="none" w:sz="0" w:space="0" w:color="auto"/>
            <w:bottom w:val="none" w:sz="0" w:space="0" w:color="auto"/>
            <w:right w:val="none" w:sz="0" w:space="0" w:color="auto"/>
          </w:divBdr>
        </w:div>
        <w:div w:id="2015066174">
          <w:marLeft w:val="640"/>
          <w:marRight w:val="0"/>
          <w:marTop w:val="0"/>
          <w:marBottom w:val="0"/>
          <w:divBdr>
            <w:top w:val="none" w:sz="0" w:space="0" w:color="auto"/>
            <w:left w:val="none" w:sz="0" w:space="0" w:color="auto"/>
            <w:bottom w:val="none" w:sz="0" w:space="0" w:color="auto"/>
            <w:right w:val="none" w:sz="0" w:space="0" w:color="auto"/>
          </w:divBdr>
        </w:div>
        <w:div w:id="1112362518">
          <w:marLeft w:val="640"/>
          <w:marRight w:val="0"/>
          <w:marTop w:val="0"/>
          <w:marBottom w:val="0"/>
          <w:divBdr>
            <w:top w:val="none" w:sz="0" w:space="0" w:color="auto"/>
            <w:left w:val="none" w:sz="0" w:space="0" w:color="auto"/>
            <w:bottom w:val="none" w:sz="0" w:space="0" w:color="auto"/>
            <w:right w:val="none" w:sz="0" w:space="0" w:color="auto"/>
          </w:divBdr>
        </w:div>
        <w:div w:id="585964004">
          <w:marLeft w:val="640"/>
          <w:marRight w:val="0"/>
          <w:marTop w:val="0"/>
          <w:marBottom w:val="0"/>
          <w:divBdr>
            <w:top w:val="none" w:sz="0" w:space="0" w:color="auto"/>
            <w:left w:val="none" w:sz="0" w:space="0" w:color="auto"/>
            <w:bottom w:val="none" w:sz="0" w:space="0" w:color="auto"/>
            <w:right w:val="none" w:sz="0" w:space="0" w:color="auto"/>
          </w:divBdr>
        </w:div>
        <w:div w:id="1307317211">
          <w:marLeft w:val="640"/>
          <w:marRight w:val="0"/>
          <w:marTop w:val="0"/>
          <w:marBottom w:val="0"/>
          <w:divBdr>
            <w:top w:val="none" w:sz="0" w:space="0" w:color="auto"/>
            <w:left w:val="none" w:sz="0" w:space="0" w:color="auto"/>
            <w:bottom w:val="none" w:sz="0" w:space="0" w:color="auto"/>
            <w:right w:val="none" w:sz="0" w:space="0" w:color="auto"/>
          </w:divBdr>
        </w:div>
        <w:div w:id="1633754696">
          <w:marLeft w:val="640"/>
          <w:marRight w:val="0"/>
          <w:marTop w:val="0"/>
          <w:marBottom w:val="0"/>
          <w:divBdr>
            <w:top w:val="none" w:sz="0" w:space="0" w:color="auto"/>
            <w:left w:val="none" w:sz="0" w:space="0" w:color="auto"/>
            <w:bottom w:val="none" w:sz="0" w:space="0" w:color="auto"/>
            <w:right w:val="none" w:sz="0" w:space="0" w:color="auto"/>
          </w:divBdr>
        </w:div>
        <w:div w:id="440148807">
          <w:marLeft w:val="640"/>
          <w:marRight w:val="0"/>
          <w:marTop w:val="0"/>
          <w:marBottom w:val="0"/>
          <w:divBdr>
            <w:top w:val="none" w:sz="0" w:space="0" w:color="auto"/>
            <w:left w:val="none" w:sz="0" w:space="0" w:color="auto"/>
            <w:bottom w:val="none" w:sz="0" w:space="0" w:color="auto"/>
            <w:right w:val="none" w:sz="0" w:space="0" w:color="auto"/>
          </w:divBdr>
        </w:div>
        <w:div w:id="483813547">
          <w:marLeft w:val="640"/>
          <w:marRight w:val="0"/>
          <w:marTop w:val="0"/>
          <w:marBottom w:val="0"/>
          <w:divBdr>
            <w:top w:val="none" w:sz="0" w:space="0" w:color="auto"/>
            <w:left w:val="none" w:sz="0" w:space="0" w:color="auto"/>
            <w:bottom w:val="none" w:sz="0" w:space="0" w:color="auto"/>
            <w:right w:val="none" w:sz="0" w:space="0" w:color="auto"/>
          </w:divBdr>
        </w:div>
        <w:div w:id="1781484561">
          <w:marLeft w:val="640"/>
          <w:marRight w:val="0"/>
          <w:marTop w:val="0"/>
          <w:marBottom w:val="0"/>
          <w:divBdr>
            <w:top w:val="none" w:sz="0" w:space="0" w:color="auto"/>
            <w:left w:val="none" w:sz="0" w:space="0" w:color="auto"/>
            <w:bottom w:val="none" w:sz="0" w:space="0" w:color="auto"/>
            <w:right w:val="none" w:sz="0" w:space="0" w:color="auto"/>
          </w:divBdr>
        </w:div>
        <w:div w:id="480394353">
          <w:marLeft w:val="640"/>
          <w:marRight w:val="0"/>
          <w:marTop w:val="0"/>
          <w:marBottom w:val="0"/>
          <w:divBdr>
            <w:top w:val="none" w:sz="0" w:space="0" w:color="auto"/>
            <w:left w:val="none" w:sz="0" w:space="0" w:color="auto"/>
            <w:bottom w:val="none" w:sz="0" w:space="0" w:color="auto"/>
            <w:right w:val="none" w:sz="0" w:space="0" w:color="auto"/>
          </w:divBdr>
        </w:div>
        <w:div w:id="385761102">
          <w:marLeft w:val="640"/>
          <w:marRight w:val="0"/>
          <w:marTop w:val="0"/>
          <w:marBottom w:val="0"/>
          <w:divBdr>
            <w:top w:val="none" w:sz="0" w:space="0" w:color="auto"/>
            <w:left w:val="none" w:sz="0" w:space="0" w:color="auto"/>
            <w:bottom w:val="none" w:sz="0" w:space="0" w:color="auto"/>
            <w:right w:val="none" w:sz="0" w:space="0" w:color="auto"/>
          </w:divBdr>
        </w:div>
        <w:div w:id="894852831">
          <w:marLeft w:val="640"/>
          <w:marRight w:val="0"/>
          <w:marTop w:val="0"/>
          <w:marBottom w:val="0"/>
          <w:divBdr>
            <w:top w:val="none" w:sz="0" w:space="0" w:color="auto"/>
            <w:left w:val="none" w:sz="0" w:space="0" w:color="auto"/>
            <w:bottom w:val="none" w:sz="0" w:space="0" w:color="auto"/>
            <w:right w:val="none" w:sz="0" w:space="0" w:color="auto"/>
          </w:divBdr>
        </w:div>
        <w:div w:id="1714958087">
          <w:marLeft w:val="640"/>
          <w:marRight w:val="0"/>
          <w:marTop w:val="0"/>
          <w:marBottom w:val="0"/>
          <w:divBdr>
            <w:top w:val="none" w:sz="0" w:space="0" w:color="auto"/>
            <w:left w:val="none" w:sz="0" w:space="0" w:color="auto"/>
            <w:bottom w:val="none" w:sz="0" w:space="0" w:color="auto"/>
            <w:right w:val="none" w:sz="0" w:space="0" w:color="auto"/>
          </w:divBdr>
        </w:div>
        <w:div w:id="1362972310">
          <w:marLeft w:val="640"/>
          <w:marRight w:val="0"/>
          <w:marTop w:val="0"/>
          <w:marBottom w:val="0"/>
          <w:divBdr>
            <w:top w:val="none" w:sz="0" w:space="0" w:color="auto"/>
            <w:left w:val="none" w:sz="0" w:space="0" w:color="auto"/>
            <w:bottom w:val="none" w:sz="0" w:space="0" w:color="auto"/>
            <w:right w:val="none" w:sz="0" w:space="0" w:color="auto"/>
          </w:divBdr>
        </w:div>
        <w:div w:id="2014188888">
          <w:marLeft w:val="640"/>
          <w:marRight w:val="0"/>
          <w:marTop w:val="0"/>
          <w:marBottom w:val="0"/>
          <w:divBdr>
            <w:top w:val="none" w:sz="0" w:space="0" w:color="auto"/>
            <w:left w:val="none" w:sz="0" w:space="0" w:color="auto"/>
            <w:bottom w:val="none" w:sz="0" w:space="0" w:color="auto"/>
            <w:right w:val="none" w:sz="0" w:space="0" w:color="auto"/>
          </w:divBdr>
        </w:div>
        <w:div w:id="1159660571">
          <w:marLeft w:val="640"/>
          <w:marRight w:val="0"/>
          <w:marTop w:val="0"/>
          <w:marBottom w:val="0"/>
          <w:divBdr>
            <w:top w:val="none" w:sz="0" w:space="0" w:color="auto"/>
            <w:left w:val="none" w:sz="0" w:space="0" w:color="auto"/>
            <w:bottom w:val="none" w:sz="0" w:space="0" w:color="auto"/>
            <w:right w:val="none" w:sz="0" w:space="0" w:color="auto"/>
          </w:divBdr>
        </w:div>
        <w:div w:id="1645742725">
          <w:marLeft w:val="640"/>
          <w:marRight w:val="0"/>
          <w:marTop w:val="0"/>
          <w:marBottom w:val="0"/>
          <w:divBdr>
            <w:top w:val="none" w:sz="0" w:space="0" w:color="auto"/>
            <w:left w:val="none" w:sz="0" w:space="0" w:color="auto"/>
            <w:bottom w:val="none" w:sz="0" w:space="0" w:color="auto"/>
            <w:right w:val="none" w:sz="0" w:space="0" w:color="auto"/>
          </w:divBdr>
        </w:div>
        <w:div w:id="1150439321">
          <w:marLeft w:val="640"/>
          <w:marRight w:val="0"/>
          <w:marTop w:val="0"/>
          <w:marBottom w:val="0"/>
          <w:divBdr>
            <w:top w:val="none" w:sz="0" w:space="0" w:color="auto"/>
            <w:left w:val="none" w:sz="0" w:space="0" w:color="auto"/>
            <w:bottom w:val="none" w:sz="0" w:space="0" w:color="auto"/>
            <w:right w:val="none" w:sz="0" w:space="0" w:color="auto"/>
          </w:divBdr>
        </w:div>
        <w:div w:id="1135416970">
          <w:marLeft w:val="640"/>
          <w:marRight w:val="0"/>
          <w:marTop w:val="0"/>
          <w:marBottom w:val="0"/>
          <w:divBdr>
            <w:top w:val="none" w:sz="0" w:space="0" w:color="auto"/>
            <w:left w:val="none" w:sz="0" w:space="0" w:color="auto"/>
            <w:bottom w:val="none" w:sz="0" w:space="0" w:color="auto"/>
            <w:right w:val="none" w:sz="0" w:space="0" w:color="auto"/>
          </w:divBdr>
        </w:div>
        <w:div w:id="966357838">
          <w:marLeft w:val="640"/>
          <w:marRight w:val="0"/>
          <w:marTop w:val="0"/>
          <w:marBottom w:val="0"/>
          <w:divBdr>
            <w:top w:val="none" w:sz="0" w:space="0" w:color="auto"/>
            <w:left w:val="none" w:sz="0" w:space="0" w:color="auto"/>
            <w:bottom w:val="none" w:sz="0" w:space="0" w:color="auto"/>
            <w:right w:val="none" w:sz="0" w:space="0" w:color="auto"/>
          </w:divBdr>
        </w:div>
        <w:div w:id="347681703">
          <w:marLeft w:val="640"/>
          <w:marRight w:val="0"/>
          <w:marTop w:val="0"/>
          <w:marBottom w:val="0"/>
          <w:divBdr>
            <w:top w:val="none" w:sz="0" w:space="0" w:color="auto"/>
            <w:left w:val="none" w:sz="0" w:space="0" w:color="auto"/>
            <w:bottom w:val="none" w:sz="0" w:space="0" w:color="auto"/>
            <w:right w:val="none" w:sz="0" w:space="0" w:color="auto"/>
          </w:divBdr>
        </w:div>
        <w:div w:id="2127432236">
          <w:marLeft w:val="640"/>
          <w:marRight w:val="0"/>
          <w:marTop w:val="0"/>
          <w:marBottom w:val="0"/>
          <w:divBdr>
            <w:top w:val="none" w:sz="0" w:space="0" w:color="auto"/>
            <w:left w:val="none" w:sz="0" w:space="0" w:color="auto"/>
            <w:bottom w:val="none" w:sz="0" w:space="0" w:color="auto"/>
            <w:right w:val="none" w:sz="0" w:space="0" w:color="auto"/>
          </w:divBdr>
        </w:div>
        <w:div w:id="266931516">
          <w:marLeft w:val="640"/>
          <w:marRight w:val="0"/>
          <w:marTop w:val="0"/>
          <w:marBottom w:val="0"/>
          <w:divBdr>
            <w:top w:val="none" w:sz="0" w:space="0" w:color="auto"/>
            <w:left w:val="none" w:sz="0" w:space="0" w:color="auto"/>
            <w:bottom w:val="none" w:sz="0" w:space="0" w:color="auto"/>
            <w:right w:val="none" w:sz="0" w:space="0" w:color="auto"/>
          </w:divBdr>
        </w:div>
        <w:div w:id="1720662918">
          <w:marLeft w:val="640"/>
          <w:marRight w:val="0"/>
          <w:marTop w:val="0"/>
          <w:marBottom w:val="0"/>
          <w:divBdr>
            <w:top w:val="none" w:sz="0" w:space="0" w:color="auto"/>
            <w:left w:val="none" w:sz="0" w:space="0" w:color="auto"/>
            <w:bottom w:val="none" w:sz="0" w:space="0" w:color="auto"/>
            <w:right w:val="none" w:sz="0" w:space="0" w:color="auto"/>
          </w:divBdr>
        </w:div>
        <w:div w:id="1556509917">
          <w:marLeft w:val="640"/>
          <w:marRight w:val="0"/>
          <w:marTop w:val="0"/>
          <w:marBottom w:val="0"/>
          <w:divBdr>
            <w:top w:val="none" w:sz="0" w:space="0" w:color="auto"/>
            <w:left w:val="none" w:sz="0" w:space="0" w:color="auto"/>
            <w:bottom w:val="none" w:sz="0" w:space="0" w:color="auto"/>
            <w:right w:val="none" w:sz="0" w:space="0" w:color="auto"/>
          </w:divBdr>
        </w:div>
        <w:div w:id="1670407670">
          <w:marLeft w:val="640"/>
          <w:marRight w:val="0"/>
          <w:marTop w:val="0"/>
          <w:marBottom w:val="0"/>
          <w:divBdr>
            <w:top w:val="none" w:sz="0" w:space="0" w:color="auto"/>
            <w:left w:val="none" w:sz="0" w:space="0" w:color="auto"/>
            <w:bottom w:val="none" w:sz="0" w:space="0" w:color="auto"/>
            <w:right w:val="none" w:sz="0" w:space="0" w:color="auto"/>
          </w:divBdr>
        </w:div>
        <w:div w:id="274752438">
          <w:marLeft w:val="640"/>
          <w:marRight w:val="0"/>
          <w:marTop w:val="0"/>
          <w:marBottom w:val="0"/>
          <w:divBdr>
            <w:top w:val="none" w:sz="0" w:space="0" w:color="auto"/>
            <w:left w:val="none" w:sz="0" w:space="0" w:color="auto"/>
            <w:bottom w:val="none" w:sz="0" w:space="0" w:color="auto"/>
            <w:right w:val="none" w:sz="0" w:space="0" w:color="auto"/>
          </w:divBdr>
        </w:div>
        <w:div w:id="1358044548">
          <w:marLeft w:val="640"/>
          <w:marRight w:val="0"/>
          <w:marTop w:val="0"/>
          <w:marBottom w:val="0"/>
          <w:divBdr>
            <w:top w:val="none" w:sz="0" w:space="0" w:color="auto"/>
            <w:left w:val="none" w:sz="0" w:space="0" w:color="auto"/>
            <w:bottom w:val="none" w:sz="0" w:space="0" w:color="auto"/>
            <w:right w:val="none" w:sz="0" w:space="0" w:color="auto"/>
          </w:divBdr>
        </w:div>
        <w:div w:id="644432162">
          <w:marLeft w:val="640"/>
          <w:marRight w:val="0"/>
          <w:marTop w:val="0"/>
          <w:marBottom w:val="0"/>
          <w:divBdr>
            <w:top w:val="none" w:sz="0" w:space="0" w:color="auto"/>
            <w:left w:val="none" w:sz="0" w:space="0" w:color="auto"/>
            <w:bottom w:val="none" w:sz="0" w:space="0" w:color="auto"/>
            <w:right w:val="none" w:sz="0" w:space="0" w:color="auto"/>
          </w:divBdr>
        </w:div>
        <w:div w:id="314845348">
          <w:marLeft w:val="640"/>
          <w:marRight w:val="0"/>
          <w:marTop w:val="0"/>
          <w:marBottom w:val="0"/>
          <w:divBdr>
            <w:top w:val="none" w:sz="0" w:space="0" w:color="auto"/>
            <w:left w:val="none" w:sz="0" w:space="0" w:color="auto"/>
            <w:bottom w:val="none" w:sz="0" w:space="0" w:color="auto"/>
            <w:right w:val="none" w:sz="0" w:space="0" w:color="auto"/>
          </w:divBdr>
        </w:div>
        <w:div w:id="601303731">
          <w:marLeft w:val="640"/>
          <w:marRight w:val="0"/>
          <w:marTop w:val="0"/>
          <w:marBottom w:val="0"/>
          <w:divBdr>
            <w:top w:val="none" w:sz="0" w:space="0" w:color="auto"/>
            <w:left w:val="none" w:sz="0" w:space="0" w:color="auto"/>
            <w:bottom w:val="none" w:sz="0" w:space="0" w:color="auto"/>
            <w:right w:val="none" w:sz="0" w:space="0" w:color="auto"/>
          </w:divBdr>
        </w:div>
        <w:div w:id="1912080803">
          <w:marLeft w:val="640"/>
          <w:marRight w:val="0"/>
          <w:marTop w:val="0"/>
          <w:marBottom w:val="0"/>
          <w:divBdr>
            <w:top w:val="none" w:sz="0" w:space="0" w:color="auto"/>
            <w:left w:val="none" w:sz="0" w:space="0" w:color="auto"/>
            <w:bottom w:val="none" w:sz="0" w:space="0" w:color="auto"/>
            <w:right w:val="none" w:sz="0" w:space="0" w:color="auto"/>
          </w:divBdr>
        </w:div>
        <w:div w:id="2041740054">
          <w:marLeft w:val="640"/>
          <w:marRight w:val="0"/>
          <w:marTop w:val="0"/>
          <w:marBottom w:val="0"/>
          <w:divBdr>
            <w:top w:val="none" w:sz="0" w:space="0" w:color="auto"/>
            <w:left w:val="none" w:sz="0" w:space="0" w:color="auto"/>
            <w:bottom w:val="none" w:sz="0" w:space="0" w:color="auto"/>
            <w:right w:val="none" w:sz="0" w:space="0" w:color="auto"/>
          </w:divBdr>
        </w:div>
        <w:div w:id="686294107">
          <w:marLeft w:val="640"/>
          <w:marRight w:val="0"/>
          <w:marTop w:val="0"/>
          <w:marBottom w:val="0"/>
          <w:divBdr>
            <w:top w:val="none" w:sz="0" w:space="0" w:color="auto"/>
            <w:left w:val="none" w:sz="0" w:space="0" w:color="auto"/>
            <w:bottom w:val="none" w:sz="0" w:space="0" w:color="auto"/>
            <w:right w:val="none" w:sz="0" w:space="0" w:color="auto"/>
          </w:divBdr>
        </w:div>
        <w:div w:id="992443507">
          <w:marLeft w:val="640"/>
          <w:marRight w:val="0"/>
          <w:marTop w:val="0"/>
          <w:marBottom w:val="0"/>
          <w:divBdr>
            <w:top w:val="none" w:sz="0" w:space="0" w:color="auto"/>
            <w:left w:val="none" w:sz="0" w:space="0" w:color="auto"/>
            <w:bottom w:val="none" w:sz="0" w:space="0" w:color="auto"/>
            <w:right w:val="none" w:sz="0" w:space="0" w:color="auto"/>
          </w:divBdr>
        </w:div>
        <w:div w:id="104932519">
          <w:marLeft w:val="640"/>
          <w:marRight w:val="0"/>
          <w:marTop w:val="0"/>
          <w:marBottom w:val="0"/>
          <w:divBdr>
            <w:top w:val="none" w:sz="0" w:space="0" w:color="auto"/>
            <w:left w:val="none" w:sz="0" w:space="0" w:color="auto"/>
            <w:bottom w:val="none" w:sz="0" w:space="0" w:color="auto"/>
            <w:right w:val="none" w:sz="0" w:space="0" w:color="auto"/>
          </w:divBdr>
        </w:div>
        <w:div w:id="1169322514">
          <w:marLeft w:val="640"/>
          <w:marRight w:val="0"/>
          <w:marTop w:val="0"/>
          <w:marBottom w:val="0"/>
          <w:divBdr>
            <w:top w:val="none" w:sz="0" w:space="0" w:color="auto"/>
            <w:left w:val="none" w:sz="0" w:space="0" w:color="auto"/>
            <w:bottom w:val="none" w:sz="0" w:space="0" w:color="auto"/>
            <w:right w:val="none" w:sz="0" w:space="0" w:color="auto"/>
          </w:divBdr>
        </w:div>
        <w:div w:id="172498601">
          <w:marLeft w:val="640"/>
          <w:marRight w:val="0"/>
          <w:marTop w:val="0"/>
          <w:marBottom w:val="0"/>
          <w:divBdr>
            <w:top w:val="none" w:sz="0" w:space="0" w:color="auto"/>
            <w:left w:val="none" w:sz="0" w:space="0" w:color="auto"/>
            <w:bottom w:val="none" w:sz="0" w:space="0" w:color="auto"/>
            <w:right w:val="none" w:sz="0" w:space="0" w:color="auto"/>
          </w:divBdr>
        </w:div>
        <w:div w:id="600266025">
          <w:marLeft w:val="640"/>
          <w:marRight w:val="0"/>
          <w:marTop w:val="0"/>
          <w:marBottom w:val="0"/>
          <w:divBdr>
            <w:top w:val="none" w:sz="0" w:space="0" w:color="auto"/>
            <w:left w:val="none" w:sz="0" w:space="0" w:color="auto"/>
            <w:bottom w:val="none" w:sz="0" w:space="0" w:color="auto"/>
            <w:right w:val="none" w:sz="0" w:space="0" w:color="auto"/>
          </w:divBdr>
        </w:div>
        <w:div w:id="710347356">
          <w:marLeft w:val="640"/>
          <w:marRight w:val="0"/>
          <w:marTop w:val="0"/>
          <w:marBottom w:val="0"/>
          <w:divBdr>
            <w:top w:val="none" w:sz="0" w:space="0" w:color="auto"/>
            <w:left w:val="none" w:sz="0" w:space="0" w:color="auto"/>
            <w:bottom w:val="none" w:sz="0" w:space="0" w:color="auto"/>
            <w:right w:val="none" w:sz="0" w:space="0" w:color="auto"/>
          </w:divBdr>
        </w:div>
        <w:div w:id="517237333">
          <w:marLeft w:val="640"/>
          <w:marRight w:val="0"/>
          <w:marTop w:val="0"/>
          <w:marBottom w:val="0"/>
          <w:divBdr>
            <w:top w:val="none" w:sz="0" w:space="0" w:color="auto"/>
            <w:left w:val="none" w:sz="0" w:space="0" w:color="auto"/>
            <w:bottom w:val="none" w:sz="0" w:space="0" w:color="auto"/>
            <w:right w:val="none" w:sz="0" w:space="0" w:color="auto"/>
          </w:divBdr>
        </w:div>
        <w:div w:id="606040694">
          <w:marLeft w:val="640"/>
          <w:marRight w:val="0"/>
          <w:marTop w:val="0"/>
          <w:marBottom w:val="0"/>
          <w:divBdr>
            <w:top w:val="none" w:sz="0" w:space="0" w:color="auto"/>
            <w:left w:val="none" w:sz="0" w:space="0" w:color="auto"/>
            <w:bottom w:val="none" w:sz="0" w:space="0" w:color="auto"/>
            <w:right w:val="none" w:sz="0" w:space="0" w:color="auto"/>
          </w:divBdr>
        </w:div>
        <w:div w:id="1252549448">
          <w:marLeft w:val="640"/>
          <w:marRight w:val="0"/>
          <w:marTop w:val="0"/>
          <w:marBottom w:val="0"/>
          <w:divBdr>
            <w:top w:val="none" w:sz="0" w:space="0" w:color="auto"/>
            <w:left w:val="none" w:sz="0" w:space="0" w:color="auto"/>
            <w:bottom w:val="none" w:sz="0" w:space="0" w:color="auto"/>
            <w:right w:val="none" w:sz="0" w:space="0" w:color="auto"/>
          </w:divBdr>
        </w:div>
        <w:div w:id="1319453503">
          <w:marLeft w:val="640"/>
          <w:marRight w:val="0"/>
          <w:marTop w:val="0"/>
          <w:marBottom w:val="0"/>
          <w:divBdr>
            <w:top w:val="none" w:sz="0" w:space="0" w:color="auto"/>
            <w:left w:val="none" w:sz="0" w:space="0" w:color="auto"/>
            <w:bottom w:val="none" w:sz="0" w:space="0" w:color="auto"/>
            <w:right w:val="none" w:sz="0" w:space="0" w:color="auto"/>
          </w:divBdr>
        </w:div>
        <w:div w:id="685912848">
          <w:marLeft w:val="640"/>
          <w:marRight w:val="0"/>
          <w:marTop w:val="0"/>
          <w:marBottom w:val="0"/>
          <w:divBdr>
            <w:top w:val="none" w:sz="0" w:space="0" w:color="auto"/>
            <w:left w:val="none" w:sz="0" w:space="0" w:color="auto"/>
            <w:bottom w:val="none" w:sz="0" w:space="0" w:color="auto"/>
            <w:right w:val="none" w:sz="0" w:space="0" w:color="auto"/>
          </w:divBdr>
        </w:div>
        <w:div w:id="1095904732">
          <w:marLeft w:val="640"/>
          <w:marRight w:val="0"/>
          <w:marTop w:val="0"/>
          <w:marBottom w:val="0"/>
          <w:divBdr>
            <w:top w:val="none" w:sz="0" w:space="0" w:color="auto"/>
            <w:left w:val="none" w:sz="0" w:space="0" w:color="auto"/>
            <w:bottom w:val="none" w:sz="0" w:space="0" w:color="auto"/>
            <w:right w:val="none" w:sz="0" w:space="0" w:color="auto"/>
          </w:divBdr>
        </w:div>
        <w:div w:id="1484926243">
          <w:marLeft w:val="640"/>
          <w:marRight w:val="0"/>
          <w:marTop w:val="0"/>
          <w:marBottom w:val="0"/>
          <w:divBdr>
            <w:top w:val="none" w:sz="0" w:space="0" w:color="auto"/>
            <w:left w:val="none" w:sz="0" w:space="0" w:color="auto"/>
            <w:bottom w:val="none" w:sz="0" w:space="0" w:color="auto"/>
            <w:right w:val="none" w:sz="0" w:space="0" w:color="auto"/>
          </w:divBdr>
        </w:div>
        <w:div w:id="2111468983">
          <w:marLeft w:val="640"/>
          <w:marRight w:val="0"/>
          <w:marTop w:val="0"/>
          <w:marBottom w:val="0"/>
          <w:divBdr>
            <w:top w:val="none" w:sz="0" w:space="0" w:color="auto"/>
            <w:left w:val="none" w:sz="0" w:space="0" w:color="auto"/>
            <w:bottom w:val="none" w:sz="0" w:space="0" w:color="auto"/>
            <w:right w:val="none" w:sz="0" w:space="0" w:color="auto"/>
          </w:divBdr>
        </w:div>
        <w:div w:id="1102654187">
          <w:marLeft w:val="640"/>
          <w:marRight w:val="0"/>
          <w:marTop w:val="0"/>
          <w:marBottom w:val="0"/>
          <w:divBdr>
            <w:top w:val="none" w:sz="0" w:space="0" w:color="auto"/>
            <w:left w:val="none" w:sz="0" w:space="0" w:color="auto"/>
            <w:bottom w:val="none" w:sz="0" w:space="0" w:color="auto"/>
            <w:right w:val="none" w:sz="0" w:space="0" w:color="auto"/>
          </w:divBdr>
        </w:div>
        <w:div w:id="19861486">
          <w:marLeft w:val="640"/>
          <w:marRight w:val="0"/>
          <w:marTop w:val="0"/>
          <w:marBottom w:val="0"/>
          <w:divBdr>
            <w:top w:val="none" w:sz="0" w:space="0" w:color="auto"/>
            <w:left w:val="none" w:sz="0" w:space="0" w:color="auto"/>
            <w:bottom w:val="none" w:sz="0" w:space="0" w:color="auto"/>
            <w:right w:val="none" w:sz="0" w:space="0" w:color="auto"/>
          </w:divBdr>
        </w:div>
        <w:div w:id="1422991667">
          <w:marLeft w:val="640"/>
          <w:marRight w:val="0"/>
          <w:marTop w:val="0"/>
          <w:marBottom w:val="0"/>
          <w:divBdr>
            <w:top w:val="none" w:sz="0" w:space="0" w:color="auto"/>
            <w:left w:val="none" w:sz="0" w:space="0" w:color="auto"/>
            <w:bottom w:val="none" w:sz="0" w:space="0" w:color="auto"/>
            <w:right w:val="none" w:sz="0" w:space="0" w:color="auto"/>
          </w:divBdr>
        </w:div>
        <w:div w:id="893275138">
          <w:marLeft w:val="640"/>
          <w:marRight w:val="0"/>
          <w:marTop w:val="0"/>
          <w:marBottom w:val="0"/>
          <w:divBdr>
            <w:top w:val="none" w:sz="0" w:space="0" w:color="auto"/>
            <w:left w:val="none" w:sz="0" w:space="0" w:color="auto"/>
            <w:bottom w:val="none" w:sz="0" w:space="0" w:color="auto"/>
            <w:right w:val="none" w:sz="0" w:space="0" w:color="auto"/>
          </w:divBdr>
        </w:div>
        <w:div w:id="2087412332">
          <w:marLeft w:val="640"/>
          <w:marRight w:val="0"/>
          <w:marTop w:val="0"/>
          <w:marBottom w:val="0"/>
          <w:divBdr>
            <w:top w:val="none" w:sz="0" w:space="0" w:color="auto"/>
            <w:left w:val="none" w:sz="0" w:space="0" w:color="auto"/>
            <w:bottom w:val="none" w:sz="0" w:space="0" w:color="auto"/>
            <w:right w:val="none" w:sz="0" w:space="0" w:color="auto"/>
          </w:divBdr>
        </w:div>
        <w:div w:id="1555048225">
          <w:marLeft w:val="640"/>
          <w:marRight w:val="0"/>
          <w:marTop w:val="0"/>
          <w:marBottom w:val="0"/>
          <w:divBdr>
            <w:top w:val="none" w:sz="0" w:space="0" w:color="auto"/>
            <w:left w:val="none" w:sz="0" w:space="0" w:color="auto"/>
            <w:bottom w:val="none" w:sz="0" w:space="0" w:color="auto"/>
            <w:right w:val="none" w:sz="0" w:space="0" w:color="auto"/>
          </w:divBdr>
        </w:div>
        <w:div w:id="2093156975">
          <w:marLeft w:val="640"/>
          <w:marRight w:val="0"/>
          <w:marTop w:val="0"/>
          <w:marBottom w:val="0"/>
          <w:divBdr>
            <w:top w:val="none" w:sz="0" w:space="0" w:color="auto"/>
            <w:left w:val="none" w:sz="0" w:space="0" w:color="auto"/>
            <w:bottom w:val="none" w:sz="0" w:space="0" w:color="auto"/>
            <w:right w:val="none" w:sz="0" w:space="0" w:color="auto"/>
          </w:divBdr>
        </w:div>
        <w:div w:id="258946345">
          <w:marLeft w:val="640"/>
          <w:marRight w:val="0"/>
          <w:marTop w:val="0"/>
          <w:marBottom w:val="0"/>
          <w:divBdr>
            <w:top w:val="none" w:sz="0" w:space="0" w:color="auto"/>
            <w:left w:val="none" w:sz="0" w:space="0" w:color="auto"/>
            <w:bottom w:val="none" w:sz="0" w:space="0" w:color="auto"/>
            <w:right w:val="none" w:sz="0" w:space="0" w:color="auto"/>
          </w:divBdr>
        </w:div>
        <w:div w:id="1401291856">
          <w:marLeft w:val="640"/>
          <w:marRight w:val="0"/>
          <w:marTop w:val="0"/>
          <w:marBottom w:val="0"/>
          <w:divBdr>
            <w:top w:val="none" w:sz="0" w:space="0" w:color="auto"/>
            <w:left w:val="none" w:sz="0" w:space="0" w:color="auto"/>
            <w:bottom w:val="none" w:sz="0" w:space="0" w:color="auto"/>
            <w:right w:val="none" w:sz="0" w:space="0" w:color="auto"/>
          </w:divBdr>
        </w:div>
        <w:div w:id="1061906509">
          <w:marLeft w:val="640"/>
          <w:marRight w:val="0"/>
          <w:marTop w:val="0"/>
          <w:marBottom w:val="0"/>
          <w:divBdr>
            <w:top w:val="none" w:sz="0" w:space="0" w:color="auto"/>
            <w:left w:val="none" w:sz="0" w:space="0" w:color="auto"/>
            <w:bottom w:val="none" w:sz="0" w:space="0" w:color="auto"/>
            <w:right w:val="none" w:sz="0" w:space="0" w:color="auto"/>
          </w:divBdr>
        </w:div>
        <w:div w:id="929583940">
          <w:marLeft w:val="640"/>
          <w:marRight w:val="0"/>
          <w:marTop w:val="0"/>
          <w:marBottom w:val="0"/>
          <w:divBdr>
            <w:top w:val="none" w:sz="0" w:space="0" w:color="auto"/>
            <w:left w:val="none" w:sz="0" w:space="0" w:color="auto"/>
            <w:bottom w:val="none" w:sz="0" w:space="0" w:color="auto"/>
            <w:right w:val="none" w:sz="0" w:space="0" w:color="auto"/>
          </w:divBdr>
        </w:div>
        <w:div w:id="1807503001">
          <w:marLeft w:val="640"/>
          <w:marRight w:val="0"/>
          <w:marTop w:val="0"/>
          <w:marBottom w:val="0"/>
          <w:divBdr>
            <w:top w:val="none" w:sz="0" w:space="0" w:color="auto"/>
            <w:left w:val="none" w:sz="0" w:space="0" w:color="auto"/>
            <w:bottom w:val="none" w:sz="0" w:space="0" w:color="auto"/>
            <w:right w:val="none" w:sz="0" w:space="0" w:color="auto"/>
          </w:divBdr>
        </w:div>
        <w:div w:id="2039501580">
          <w:marLeft w:val="640"/>
          <w:marRight w:val="0"/>
          <w:marTop w:val="0"/>
          <w:marBottom w:val="0"/>
          <w:divBdr>
            <w:top w:val="none" w:sz="0" w:space="0" w:color="auto"/>
            <w:left w:val="none" w:sz="0" w:space="0" w:color="auto"/>
            <w:bottom w:val="none" w:sz="0" w:space="0" w:color="auto"/>
            <w:right w:val="none" w:sz="0" w:space="0" w:color="auto"/>
          </w:divBdr>
        </w:div>
        <w:div w:id="23866743">
          <w:marLeft w:val="640"/>
          <w:marRight w:val="0"/>
          <w:marTop w:val="0"/>
          <w:marBottom w:val="0"/>
          <w:divBdr>
            <w:top w:val="none" w:sz="0" w:space="0" w:color="auto"/>
            <w:left w:val="none" w:sz="0" w:space="0" w:color="auto"/>
            <w:bottom w:val="none" w:sz="0" w:space="0" w:color="auto"/>
            <w:right w:val="none" w:sz="0" w:space="0" w:color="auto"/>
          </w:divBdr>
        </w:div>
        <w:div w:id="562645210">
          <w:marLeft w:val="640"/>
          <w:marRight w:val="0"/>
          <w:marTop w:val="0"/>
          <w:marBottom w:val="0"/>
          <w:divBdr>
            <w:top w:val="none" w:sz="0" w:space="0" w:color="auto"/>
            <w:left w:val="none" w:sz="0" w:space="0" w:color="auto"/>
            <w:bottom w:val="none" w:sz="0" w:space="0" w:color="auto"/>
            <w:right w:val="none" w:sz="0" w:space="0" w:color="auto"/>
          </w:divBdr>
        </w:div>
        <w:div w:id="1759984101">
          <w:marLeft w:val="640"/>
          <w:marRight w:val="0"/>
          <w:marTop w:val="0"/>
          <w:marBottom w:val="0"/>
          <w:divBdr>
            <w:top w:val="none" w:sz="0" w:space="0" w:color="auto"/>
            <w:left w:val="none" w:sz="0" w:space="0" w:color="auto"/>
            <w:bottom w:val="none" w:sz="0" w:space="0" w:color="auto"/>
            <w:right w:val="none" w:sz="0" w:space="0" w:color="auto"/>
          </w:divBdr>
        </w:div>
        <w:div w:id="673534142">
          <w:marLeft w:val="640"/>
          <w:marRight w:val="0"/>
          <w:marTop w:val="0"/>
          <w:marBottom w:val="0"/>
          <w:divBdr>
            <w:top w:val="none" w:sz="0" w:space="0" w:color="auto"/>
            <w:left w:val="none" w:sz="0" w:space="0" w:color="auto"/>
            <w:bottom w:val="none" w:sz="0" w:space="0" w:color="auto"/>
            <w:right w:val="none" w:sz="0" w:space="0" w:color="auto"/>
          </w:divBdr>
        </w:div>
        <w:div w:id="1117023034">
          <w:marLeft w:val="640"/>
          <w:marRight w:val="0"/>
          <w:marTop w:val="0"/>
          <w:marBottom w:val="0"/>
          <w:divBdr>
            <w:top w:val="none" w:sz="0" w:space="0" w:color="auto"/>
            <w:left w:val="none" w:sz="0" w:space="0" w:color="auto"/>
            <w:bottom w:val="none" w:sz="0" w:space="0" w:color="auto"/>
            <w:right w:val="none" w:sz="0" w:space="0" w:color="auto"/>
          </w:divBdr>
        </w:div>
        <w:div w:id="987633942">
          <w:marLeft w:val="640"/>
          <w:marRight w:val="0"/>
          <w:marTop w:val="0"/>
          <w:marBottom w:val="0"/>
          <w:divBdr>
            <w:top w:val="none" w:sz="0" w:space="0" w:color="auto"/>
            <w:left w:val="none" w:sz="0" w:space="0" w:color="auto"/>
            <w:bottom w:val="none" w:sz="0" w:space="0" w:color="auto"/>
            <w:right w:val="none" w:sz="0" w:space="0" w:color="auto"/>
          </w:divBdr>
        </w:div>
        <w:div w:id="1756853826">
          <w:marLeft w:val="640"/>
          <w:marRight w:val="0"/>
          <w:marTop w:val="0"/>
          <w:marBottom w:val="0"/>
          <w:divBdr>
            <w:top w:val="none" w:sz="0" w:space="0" w:color="auto"/>
            <w:left w:val="none" w:sz="0" w:space="0" w:color="auto"/>
            <w:bottom w:val="none" w:sz="0" w:space="0" w:color="auto"/>
            <w:right w:val="none" w:sz="0" w:space="0" w:color="auto"/>
          </w:divBdr>
        </w:div>
        <w:div w:id="1067799607">
          <w:marLeft w:val="640"/>
          <w:marRight w:val="0"/>
          <w:marTop w:val="0"/>
          <w:marBottom w:val="0"/>
          <w:divBdr>
            <w:top w:val="none" w:sz="0" w:space="0" w:color="auto"/>
            <w:left w:val="none" w:sz="0" w:space="0" w:color="auto"/>
            <w:bottom w:val="none" w:sz="0" w:space="0" w:color="auto"/>
            <w:right w:val="none" w:sz="0" w:space="0" w:color="auto"/>
          </w:divBdr>
        </w:div>
        <w:div w:id="2137406519">
          <w:marLeft w:val="640"/>
          <w:marRight w:val="0"/>
          <w:marTop w:val="0"/>
          <w:marBottom w:val="0"/>
          <w:divBdr>
            <w:top w:val="none" w:sz="0" w:space="0" w:color="auto"/>
            <w:left w:val="none" w:sz="0" w:space="0" w:color="auto"/>
            <w:bottom w:val="none" w:sz="0" w:space="0" w:color="auto"/>
            <w:right w:val="none" w:sz="0" w:space="0" w:color="auto"/>
          </w:divBdr>
        </w:div>
        <w:div w:id="296225150">
          <w:marLeft w:val="640"/>
          <w:marRight w:val="0"/>
          <w:marTop w:val="0"/>
          <w:marBottom w:val="0"/>
          <w:divBdr>
            <w:top w:val="none" w:sz="0" w:space="0" w:color="auto"/>
            <w:left w:val="none" w:sz="0" w:space="0" w:color="auto"/>
            <w:bottom w:val="none" w:sz="0" w:space="0" w:color="auto"/>
            <w:right w:val="none" w:sz="0" w:space="0" w:color="auto"/>
          </w:divBdr>
        </w:div>
        <w:div w:id="1509716478">
          <w:marLeft w:val="640"/>
          <w:marRight w:val="0"/>
          <w:marTop w:val="0"/>
          <w:marBottom w:val="0"/>
          <w:divBdr>
            <w:top w:val="none" w:sz="0" w:space="0" w:color="auto"/>
            <w:left w:val="none" w:sz="0" w:space="0" w:color="auto"/>
            <w:bottom w:val="none" w:sz="0" w:space="0" w:color="auto"/>
            <w:right w:val="none" w:sz="0" w:space="0" w:color="auto"/>
          </w:divBdr>
        </w:div>
        <w:div w:id="1138841810">
          <w:marLeft w:val="640"/>
          <w:marRight w:val="0"/>
          <w:marTop w:val="0"/>
          <w:marBottom w:val="0"/>
          <w:divBdr>
            <w:top w:val="none" w:sz="0" w:space="0" w:color="auto"/>
            <w:left w:val="none" w:sz="0" w:space="0" w:color="auto"/>
            <w:bottom w:val="none" w:sz="0" w:space="0" w:color="auto"/>
            <w:right w:val="none" w:sz="0" w:space="0" w:color="auto"/>
          </w:divBdr>
        </w:div>
        <w:div w:id="887376638">
          <w:marLeft w:val="640"/>
          <w:marRight w:val="0"/>
          <w:marTop w:val="0"/>
          <w:marBottom w:val="0"/>
          <w:divBdr>
            <w:top w:val="none" w:sz="0" w:space="0" w:color="auto"/>
            <w:left w:val="none" w:sz="0" w:space="0" w:color="auto"/>
            <w:bottom w:val="none" w:sz="0" w:space="0" w:color="auto"/>
            <w:right w:val="none" w:sz="0" w:space="0" w:color="auto"/>
          </w:divBdr>
        </w:div>
        <w:div w:id="1951428289">
          <w:marLeft w:val="640"/>
          <w:marRight w:val="0"/>
          <w:marTop w:val="0"/>
          <w:marBottom w:val="0"/>
          <w:divBdr>
            <w:top w:val="none" w:sz="0" w:space="0" w:color="auto"/>
            <w:left w:val="none" w:sz="0" w:space="0" w:color="auto"/>
            <w:bottom w:val="none" w:sz="0" w:space="0" w:color="auto"/>
            <w:right w:val="none" w:sz="0" w:space="0" w:color="auto"/>
          </w:divBdr>
        </w:div>
        <w:div w:id="908804106">
          <w:marLeft w:val="640"/>
          <w:marRight w:val="0"/>
          <w:marTop w:val="0"/>
          <w:marBottom w:val="0"/>
          <w:divBdr>
            <w:top w:val="none" w:sz="0" w:space="0" w:color="auto"/>
            <w:left w:val="none" w:sz="0" w:space="0" w:color="auto"/>
            <w:bottom w:val="none" w:sz="0" w:space="0" w:color="auto"/>
            <w:right w:val="none" w:sz="0" w:space="0" w:color="auto"/>
          </w:divBdr>
        </w:div>
        <w:div w:id="393814978">
          <w:marLeft w:val="640"/>
          <w:marRight w:val="0"/>
          <w:marTop w:val="0"/>
          <w:marBottom w:val="0"/>
          <w:divBdr>
            <w:top w:val="none" w:sz="0" w:space="0" w:color="auto"/>
            <w:left w:val="none" w:sz="0" w:space="0" w:color="auto"/>
            <w:bottom w:val="none" w:sz="0" w:space="0" w:color="auto"/>
            <w:right w:val="none" w:sz="0" w:space="0" w:color="auto"/>
          </w:divBdr>
        </w:div>
        <w:div w:id="2022848713">
          <w:marLeft w:val="640"/>
          <w:marRight w:val="0"/>
          <w:marTop w:val="0"/>
          <w:marBottom w:val="0"/>
          <w:divBdr>
            <w:top w:val="none" w:sz="0" w:space="0" w:color="auto"/>
            <w:left w:val="none" w:sz="0" w:space="0" w:color="auto"/>
            <w:bottom w:val="none" w:sz="0" w:space="0" w:color="auto"/>
            <w:right w:val="none" w:sz="0" w:space="0" w:color="auto"/>
          </w:divBdr>
        </w:div>
        <w:div w:id="1099957406">
          <w:marLeft w:val="640"/>
          <w:marRight w:val="0"/>
          <w:marTop w:val="0"/>
          <w:marBottom w:val="0"/>
          <w:divBdr>
            <w:top w:val="none" w:sz="0" w:space="0" w:color="auto"/>
            <w:left w:val="none" w:sz="0" w:space="0" w:color="auto"/>
            <w:bottom w:val="none" w:sz="0" w:space="0" w:color="auto"/>
            <w:right w:val="none" w:sz="0" w:space="0" w:color="auto"/>
          </w:divBdr>
        </w:div>
        <w:div w:id="1462459493">
          <w:marLeft w:val="640"/>
          <w:marRight w:val="0"/>
          <w:marTop w:val="0"/>
          <w:marBottom w:val="0"/>
          <w:divBdr>
            <w:top w:val="none" w:sz="0" w:space="0" w:color="auto"/>
            <w:left w:val="none" w:sz="0" w:space="0" w:color="auto"/>
            <w:bottom w:val="none" w:sz="0" w:space="0" w:color="auto"/>
            <w:right w:val="none" w:sz="0" w:space="0" w:color="auto"/>
          </w:divBdr>
        </w:div>
        <w:div w:id="1896038726">
          <w:marLeft w:val="640"/>
          <w:marRight w:val="0"/>
          <w:marTop w:val="0"/>
          <w:marBottom w:val="0"/>
          <w:divBdr>
            <w:top w:val="none" w:sz="0" w:space="0" w:color="auto"/>
            <w:left w:val="none" w:sz="0" w:space="0" w:color="auto"/>
            <w:bottom w:val="none" w:sz="0" w:space="0" w:color="auto"/>
            <w:right w:val="none" w:sz="0" w:space="0" w:color="auto"/>
          </w:divBdr>
        </w:div>
        <w:div w:id="1815636889">
          <w:marLeft w:val="640"/>
          <w:marRight w:val="0"/>
          <w:marTop w:val="0"/>
          <w:marBottom w:val="0"/>
          <w:divBdr>
            <w:top w:val="none" w:sz="0" w:space="0" w:color="auto"/>
            <w:left w:val="none" w:sz="0" w:space="0" w:color="auto"/>
            <w:bottom w:val="none" w:sz="0" w:space="0" w:color="auto"/>
            <w:right w:val="none" w:sz="0" w:space="0" w:color="auto"/>
          </w:divBdr>
        </w:div>
        <w:div w:id="462042057">
          <w:marLeft w:val="640"/>
          <w:marRight w:val="0"/>
          <w:marTop w:val="0"/>
          <w:marBottom w:val="0"/>
          <w:divBdr>
            <w:top w:val="none" w:sz="0" w:space="0" w:color="auto"/>
            <w:left w:val="none" w:sz="0" w:space="0" w:color="auto"/>
            <w:bottom w:val="none" w:sz="0" w:space="0" w:color="auto"/>
            <w:right w:val="none" w:sz="0" w:space="0" w:color="auto"/>
          </w:divBdr>
        </w:div>
        <w:div w:id="745424526">
          <w:marLeft w:val="640"/>
          <w:marRight w:val="0"/>
          <w:marTop w:val="0"/>
          <w:marBottom w:val="0"/>
          <w:divBdr>
            <w:top w:val="none" w:sz="0" w:space="0" w:color="auto"/>
            <w:left w:val="none" w:sz="0" w:space="0" w:color="auto"/>
            <w:bottom w:val="none" w:sz="0" w:space="0" w:color="auto"/>
            <w:right w:val="none" w:sz="0" w:space="0" w:color="auto"/>
          </w:divBdr>
        </w:div>
      </w:divsChild>
    </w:div>
    <w:div w:id="151065960">
      <w:bodyDiv w:val="1"/>
      <w:marLeft w:val="0"/>
      <w:marRight w:val="0"/>
      <w:marTop w:val="0"/>
      <w:marBottom w:val="0"/>
      <w:divBdr>
        <w:top w:val="none" w:sz="0" w:space="0" w:color="auto"/>
        <w:left w:val="none" w:sz="0" w:space="0" w:color="auto"/>
        <w:bottom w:val="none" w:sz="0" w:space="0" w:color="auto"/>
        <w:right w:val="none" w:sz="0" w:space="0" w:color="auto"/>
      </w:divBdr>
    </w:div>
    <w:div w:id="164710567">
      <w:bodyDiv w:val="1"/>
      <w:marLeft w:val="0"/>
      <w:marRight w:val="0"/>
      <w:marTop w:val="0"/>
      <w:marBottom w:val="0"/>
      <w:divBdr>
        <w:top w:val="none" w:sz="0" w:space="0" w:color="auto"/>
        <w:left w:val="none" w:sz="0" w:space="0" w:color="auto"/>
        <w:bottom w:val="none" w:sz="0" w:space="0" w:color="auto"/>
        <w:right w:val="none" w:sz="0" w:space="0" w:color="auto"/>
      </w:divBdr>
    </w:div>
    <w:div w:id="200441842">
      <w:bodyDiv w:val="1"/>
      <w:marLeft w:val="0"/>
      <w:marRight w:val="0"/>
      <w:marTop w:val="0"/>
      <w:marBottom w:val="0"/>
      <w:divBdr>
        <w:top w:val="none" w:sz="0" w:space="0" w:color="auto"/>
        <w:left w:val="none" w:sz="0" w:space="0" w:color="auto"/>
        <w:bottom w:val="none" w:sz="0" w:space="0" w:color="auto"/>
        <w:right w:val="none" w:sz="0" w:space="0" w:color="auto"/>
      </w:divBdr>
    </w:div>
    <w:div w:id="214582458">
      <w:bodyDiv w:val="1"/>
      <w:marLeft w:val="0"/>
      <w:marRight w:val="0"/>
      <w:marTop w:val="0"/>
      <w:marBottom w:val="0"/>
      <w:divBdr>
        <w:top w:val="none" w:sz="0" w:space="0" w:color="auto"/>
        <w:left w:val="none" w:sz="0" w:space="0" w:color="auto"/>
        <w:bottom w:val="none" w:sz="0" w:space="0" w:color="auto"/>
        <w:right w:val="none" w:sz="0" w:space="0" w:color="auto"/>
      </w:divBdr>
    </w:div>
    <w:div w:id="221645803">
      <w:bodyDiv w:val="1"/>
      <w:marLeft w:val="0"/>
      <w:marRight w:val="0"/>
      <w:marTop w:val="0"/>
      <w:marBottom w:val="0"/>
      <w:divBdr>
        <w:top w:val="none" w:sz="0" w:space="0" w:color="auto"/>
        <w:left w:val="none" w:sz="0" w:space="0" w:color="auto"/>
        <w:bottom w:val="none" w:sz="0" w:space="0" w:color="auto"/>
        <w:right w:val="none" w:sz="0" w:space="0" w:color="auto"/>
      </w:divBdr>
    </w:div>
    <w:div w:id="222716989">
      <w:bodyDiv w:val="1"/>
      <w:marLeft w:val="0"/>
      <w:marRight w:val="0"/>
      <w:marTop w:val="0"/>
      <w:marBottom w:val="0"/>
      <w:divBdr>
        <w:top w:val="none" w:sz="0" w:space="0" w:color="auto"/>
        <w:left w:val="none" w:sz="0" w:space="0" w:color="auto"/>
        <w:bottom w:val="none" w:sz="0" w:space="0" w:color="auto"/>
        <w:right w:val="none" w:sz="0" w:space="0" w:color="auto"/>
      </w:divBdr>
      <w:divsChild>
        <w:div w:id="1150437944">
          <w:marLeft w:val="640"/>
          <w:marRight w:val="0"/>
          <w:marTop w:val="0"/>
          <w:marBottom w:val="0"/>
          <w:divBdr>
            <w:top w:val="none" w:sz="0" w:space="0" w:color="auto"/>
            <w:left w:val="none" w:sz="0" w:space="0" w:color="auto"/>
            <w:bottom w:val="none" w:sz="0" w:space="0" w:color="auto"/>
            <w:right w:val="none" w:sz="0" w:space="0" w:color="auto"/>
          </w:divBdr>
        </w:div>
        <w:div w:id="2003926717">
          <w:marLeft w:val="640"/>
          <w:marRight w:val="0"/>
          <w:marTop w:val="0"/>
          <w:marBottom w:val="0"/>
          <w:divBdr>
            <w:top w:val="none" w:sz="0" w:space="0" w:color="auto"/>
            <w:left w:val="none" w:sz="0" w:space="0" w:color="auto"/>
            <w:bottom w:val="none" w:sz="0" w:space="0" w:color="auto"/>
            <w:right w:val="none" w:sz="0" w:space="0" w:color="auto"/>
          </w:divBdr>
        </w:div>
        <w:div w:id="1831942475">
          <w:marLeft w:val="640"/>
          <w:marRight w:val="0"/>
          <w:marTop w:val="0"/>
          <w:marBottom w:val="0"/>
          <w:divBdr>
            <w:top w:val="none" w:sz="0" w:space="0" w:color="auto"/>
            <w:left w:val="none" w:sz="0" w:space="0" w:color="auto"/>
            <w:bottom w:val="none" w:sz="0" w:space="0" w:color="auto"/>
            <w:right w:val="none" w:sz="0" w:space="0" w:color="auto"/>
          </w:divBdr>
        </w:div>
        <w:div w:id="21593940">
          <w:marLeft w:val="640"/>
          <w:marRight w:val="0"/>
          <w:marTop w:val="0"/>
          <w:marBottom w:val="0"/>
          <w:divBdr>
            <w:top w:val="none" w:sz="0" w:space="0" w:color="auto"/>
            <w:left w:val="none" w:sz="0" w:space="0" w:color="auto"/>
            <w:bottom w:val="none" w:sz="0" w:space="0" w:color="auto"/>
            <w:right w:val="none" w:sz="0" w:space="0" w:color="auto"/>
          </w:divBdr>
        </w:div>
        <w:div w:id="2124105957">
          <w:marLeft w:val="640"/>
          <w:marRight w:val="0"/>
          <w:marTop w:val="0"/>
          <w:marBottom w:val="0"/>
          <w:divBdr>
            <w:top w:val="none" w:sz="0" w:space="0" w:color="auto"/>
            <w:left w:val="none" w:sz="0" w:space="0" w:color="auto"/>
            <w:bottom w:val="none" w:sz="0" w:space="0" w:color="auto"/>
            <w:right w:val="none" w:sz="0" w:space="0" w:color="auto"/>
          </w:divBdr>
        </w:div>
        <w:div w:id="1828864415">
          <w:marLeft w:val="640"/>
          <w:marRight w:val="0"/>
          <w:marTop w:val="0"/>
          <w:marBottom w:val="0"/>
          <w:divBdr>
            <w:top w:val="none" w:sz="0" w:space="0" w:color="auto"/>
            <w:left w:val="none" w:sz="0" w:space="0" w:color="auto"/>
            <w:bottom w:val="none" w:sz="0" w:space="0" w:color="auto"/>
            <w:right w:val="none" w:sz="0" w:space="0" w:color="auto"/>
          </w:divBdr>
        </w:div>
        <w:div w:id="610866116">
          <w:marLeft w:val="640"/>
          <w:marRight w:val="0"/>
          <w:marTop w:val="0"/>
          <w:marBottom w:val="0"/>
          <w:divBdr>
            <w:top w:val="none" w:sz="0" w:space="0" w:color="auto"/>
            <w:left w:val="none" w:sz="0" w:space="0" w:color="auto"/>
            <w:bottom w:val="none" w:sz="0" w:space="0" w:color="auto"/>
            <w:right w:val="none" w:sz="0" w:space="0" w:color="auto"/>
          </w:divBdr>
        </w:div>
        <w:div w:id="1715891032">
          <w:marLeft w:val="640"/>
          <w:marRight w:val="0"/>
          <w:marTop w:val="0"/>
          <w:marBottom w:val="0"/>
          <w:divBdr>
            <w:top w:val="none" w:sz="0" w:space="0" w:color="auto"/>
            <w:left w:val="none" w:sz="0" w:space="0" w:color="auto"/>
            <w:bottom w:val="none" w:sz="0" w:space="0" w:color="auto"/>
            <w:right w:val="none" w:sz="0" w:space="0" w:color="auto"/>
          </w:divBdr>
        </w:div>
        <w:div w:id="433136318">
          <w:marLeft w:val="640"/>
          <w:marRight w:val="0"/>
          <w:marTop w:val="0"/>
          <w:marBottom w:val="0"/>
          <w:divBdr>
            <w:top w:val="none" w:sz="0" w:space="0" w:color="auto"/>
            <w:left w:val="none" w:sz="0" w:space="0" w:color="auto"/>
            <w:bottom w:val="none" w:sz="0" w:space="0" w:color="auto"/>
            <w:right w:val="none" w:sz="0" w:space="0" w:color="auto"/>
          </w:divBdr>
        </w:div>
        <w:div w:id="467822098">
          <w:marLeft w:val="640"/>
          <w:marRight w:val="0"/>
          <w:marTop w:val="0"/>
          <w:marBottom w:val="0"/>
          <w:divBdr>
            <w:top w:val="none" w:sz="0" w:space="0" w:color="auto"/>
            <w:left w:val="none" w:sz="0" w:space="0" w:color="auto"/>
            <w:bottom w:val="none" w:sz="0" w:space="0" w:color="auto"/>
            <w:right w:val="none" w:sz="0" w:space="0" w:color="auto"/>
          </w:divBdr>
        </w:div>
        <w:div w:id="1964850336">
          <w:marLeft w:val="640"/>
          <w:marRight w:val="0"/>
          <w:marTop w:val="0"/>
          <w:marBottom w:val="0"/>
          <w:divBdr>
            <w:top w:val="none" w:sz="0" w:space="0" w:color="auto"/>
            <w:left w:val="none" w:sz="0" w:space="0" w:color="auto"/>
            <w:bottom w:val="none" w:sz="0" w:space="0" w:color="auto"/>
            <w:right w:val="none" w:sz="0" w:space="0" w:color="auto"/>
          </w:divBdr>
        </w:div>
        <w:div w:id="451558930">
          <w:marLeft w:val="640"/>
          <w:marRight w:val="0"/>
          <w:marTop w:val="0"/>
          <w:marBottom w:val="0"/>
          <w:divBdr>
            <w:top w:val="none" w:sz="0" w:space="0" w:color="auto"/>
            <w:left w:val="none" w:sz="0" w:space="0" w:color="auto"/>
            <w:bottom w:val="none" w:sz="0" w:space="0" w:color="auto"/>
            <w:right w:val="none" w:sz="0" w:space="0" w:color="auto"/>
          </w:divBdr>
        </w:div>
        <w:div w:id="869218099">
          <w:marLeft w:val="640"/>
          <w:marRight w:val="0"/>
          <w:marTop w:val="0"/>
          <w:marBottom w:val="0"/>
          <w:divBdr>
            <w:top w:val="none" w:sz="0" w:space="0" w:color="auto"/>
            <w:left w:val="none" w:sz="0" w:space="0" w:color="auto"/>
            <w:bottom w:val="none" w:sz="0" w:space="0" w:color="auto"/>
            <w:right w:val="none" w:sz="0" w:space="0" w:color="auto"/>
          </w:divBdr>
        </w:div>
        <w:div w:id="737824940">
          <w:marLeft w:val="640"/>
          <w:marRight w:val="0"/>
          <w:marTop w:val="0"/>
          <w:marBottom w:val="0"/>
          <w:divBdr>
            <w:top w:val="none" w:sz="0" w:space="0" w:color="auto"/>
            <w:left w:val="none" w:sz="0" w:space="0" w:color="auto"/>
            <w:bottom w:val="none" w:sz="0" w:space="0" w:color="auto"/>
            <w:right w:val="none" w:sz="0" w:space="0" w:color="auto"/>
          </w:divBdr>
        </w:div>
        <w:div w:id="111364143">
          <w:marLeft w:val="640"/>
          <w:marRight w:val="0"/>
          <w:marTop w:val="0"/>
          <w:marBottom w:val="0"/>
          <w:divBdr>
            <w:top w:val="none" w:sz="0" w:space="0" w:color="auto"/>
            <w:left w:val="none" w:sz="0" w:space="0" w:color="auto"/>
            <w:bottom w:val="none" w:sz="0" w:space="0" w:color="auto"/>
            <w:right w:val="none" w:sz="0" w:space="0" w:color="auto"/>
          </w:divBdr>
        </w:div>
        <w:div w:id="1072506054">
          <w:marLeft w:val="640"/>
          <w:marRight w:val="0"/>
          <w:marTop w:val="0"/>
          <w:marBottom w:val="0"/>
          <w:divBdr>
            <w:top w:val="none" w:sz="0" w:space="0" w:color="auto"/>
            <w:left w:val="none" w:sz="0" w:space="0" w:color="auto"/>
            <w:bottom w:val="none" w:sz="0" w:space="0" w:color="auto"/>
            <w:right w:val="none" w:sz="0" w:space="0" w:color="auto"/>
          </w:divBdr>
        </w:div>
        <w:div w:id="1242450160">
          <w:marLeft w:val="640"/>
          <w:marRight w:val="0"/>
          <w:marTop w:val="0"/>
          <w:marBottom w:val="0"/>
          <w:divBdr>
            <w:top w:val="none" w:sz="0" w:space="0" w:color="auto"/>
            <w:left w:val="none" w:sz="0" w:space="0" w:color="auto"/>
            <w:bottom w:val="none" w:sz="0" w:space="0" w:color="auto"/>
            <w:right w:val="none" w:sz="0" w:space="0" w:color="auto"/>
          </w:divBdr>
        </w:div>
        <w:div w:id="1537767617">
          <w:marLeft w:val="640"/>
          <w:marRight w:val="0"/>
          <w:marTop w:val="0"/>
          <w:marBottom w:val="0"/>
          <w:divBdr>
            <w:top w:val="none" w:sz="0" w:space="0" w:color="auto"/>
            <w:left w:val="none" w:sz="0" w:space="0" w:color="auto"/>
            <w:bottom w:val="none" w:sz="0" w:space="0" w:color="auto"/>
            <w:right w:val="none" w:sz="0" w:space="0" w:color="auto"/>
          </w:divBdr>
        </w:div>
        <w:div w:id="1254506924">
          <w:marLeft w:val="640"/>
          <w:marRight w:val="0"/>
          <w:marTop w:val="0"/>
          <w:marBottom w:val="0"/>
          <w:divBdr>
            <w:top w:val="none" w:sz="0" w:space="0" w:color="auto"/>
            <w:left w:val="none" w:sz="0" w:space="0" w:color="auto"/>
            <w:bottom w:val="none" w:sz="0" w:space="0" w:color="auto"/>
            <w:right w:val="none" w:sz="0" w:space="0" w:color="auto"/>
          </w:divBdr>
        </w:div>
        <w:div w:id="1507862454">
          <w:marLeft w:val="640"/>
          <w:marRight w:val="0"/>
          <w:marTop w:val="0"/>
          <w:marBottom w:val="0"/>
          <w:divBdr>
            <w:top w:val="none" w:sz="0" w:space="0" w:color="auto"/>
            <w:left w:val="none" w:sz="0" w:space="0" w:color="auto"/>
            <w:bottom w:val="none" w:sz="0" w:space="0" w:color="auto"/>
            <w:right w:val="none" w:sz="0" w:space="0" w:color="auto"/>
          </w:divBdr>
        </w:div>
        <w:div w:id="402408480">
          <w:marLeft w:val="640"/>
          <w:marRight w:val="0"/>
          <w:marTop w:val="0"/>
          <w:marBottom w:val="0"/>
          <w:divBdr>
            <w:top w:val="none" w:sz="0" w:space="0" w:color="auto"/>
            <w:left w:val="none" w:sz="0" w:space="0" w:color="auto"/>
            <w:bottom w:val="none" w:sz="0" w:space="0" w:color="auto"/>
            <w:right w:val="none" w:sz="0" w:space="0" w:color="auto"/>
          </w:divBdr>
        </w:div>
        <w:div w:id="1271425728">
          <w:marLeft w:val="640"/>
          <w:marRight w:val="0"/>
          <w:marTop w:val="0"/>
          <w:marBottom w:val="0"/>
          <w:divBdr>
            <w:top w:val="none" w:sz="0" w:space="0" w:color="auto"/>
            <w:left w:val="none" w:sz="0" w:space="0" w:color="auto"/>
            <w:bottom w:val="none" w:sz="0" w:space="0" w:color="auto"/>
            <w:right w:val="none" w:sz="0" w:space="0" w:color="auto"/>
          </w:divBdr>
        </w:div>
        <w:div w:id="979964812">
          <w:marLeft w:val="640"/>
          <w:marRight w:val="0"/>
          <w:marTop w:val="0"/>
          <w:marBottom w:val="0"/>
          <w:divBdr>
            <w:top w:val="none" w:sz="0" w:space="0" w:color="auto"/>
            <w:left w:val="none" w:sz="0" w:space="0" w:color="auto"/>
            <w:bottom w:val="none" w:sz="0" w:space="0" w:color="auto"/>
            <w:right w:val="none" w:sz="0" w:space="0" w:color="auto"/>
          </w:divBdr>
        </w:div>
        <w:div w:id="1808812532">
          <w:marLeft w:val="640"/>
          <w:marRight w:val="0"/>
          <w:marTop w:val="0"/>
          <w:marBottom w:val="0"/>
          <w:divBdr>
            <w:top w:val="none" w:sz="0" w:space="0" w:color="auto"/>
            <w:left w:val="none" w:sz="0" w:space="0" w:color="auto"/>
            <w:bottom w:val="none" w:sz="0" w:space="0" w:color="auto"/>
            <w:right w:val="none" w:sz="0" w:space="0" w:color="auto"/>
          </w:divBdr>
        </w:div>
        <w:div w:id="1200556984">
          <w:marLeft w:val="640"/>
          <w:marRight w:val="0"/>
          <w:marTop w:val="0"/>
          <w:marBottom w:val="0"/>
          <w:divBdr>
            <w:top w:val="none" w:sz="0" w:space="0" w:color="auto"/>
            <w:left w:val="none" w:sz="0" w:space="0" w:color="auto"/>
            <w:bottom w:val="none" w:sz="0" w:space="0" w:color="auto"/>
            <w:right w:val="none" w:sz="0" w:space="0" w:color="auto"/>
          </w:divBdr>
        </w:div>
        <w:div w:id="1711998456">
          <w:marLeft w:val="640"/>
          <w:marRight w:val="0"/>
          <w:marTop w:val="0"/>
          <w:marBottom w:val="0"/>
          <w:divBdr>
            <w:top w:val="none" w:sz="0" w:space="0" w:color="auto"/>
            <w:left w:val="none" w:sz="0" w:space="0" w:color="auto"/>
            <w:bottom w:val="none" w:sz="0" w:space="0" w:color="auto"/>
            <w:right w:val="none" w:sz="0" w:space="0" w:color="auto"/>
          </w:divBdr>
        </w:div>
        <w:div w:id="127552580">
          <w:marLeft w:val="640"/>
          <w:marRight w:val="0"/>
          <w:marTop w:val="0"/>
          <w:marBottom w:val="0"/>
          <w:divBdr>
            <w:top w:val="none" w:sz="0" w:space="0" w:color="auto"/>
            <w:left w:val="none" w:sz="0" w:space="0" w:color="auto"/>
            <w:bottom w:val="none" w:sz="0" w:space="0" w:color="auto"/>
            <w:right w:val="none" w:sz="0" w:space="0" w:color="auto"/>
          </w:divBdr>
        </w:div>
        <w:div w:id="1062145523">
          <w:marLeft w:val="640"/>
          <w:marRight w:val="0"/>
          <w:marTop w:val="0"/>
          <w:marBottom w:val="0"/>
          <w:divBdr>
            <w:top w:val="none" w:sz="0" w:space="0" w:color="auto"/>
            <w:left w:val="none" w:sz="0" w:space="0" w:color="auto"/>
            <w:bottom w:val="none" w:sz="0" w:space="0" w:color="auto"/>
            <w:right w:val="none" w:sz="0" w:space="0" w:color="auto"/>
          </w:divBdr>
        </w:div>
        <w:div w:id="1615868936">
          <w:marLeft w:val="640"/>
          <w:marRight w:val="0"/>
          <w:marTop w:val="0"/>
          <w:marBottom w:val="0"/>
          <w:divBdr>
            <w:top w:val="none" w:sz="0" w:space="0" w:color="auto"/>
            <w:left w:val="none" w:sz="0" w:space="0" w:color="auto"/>
            <w:bottom w:val="none" w:sz="0" w:space="0" w:color="auto"/>
            <w:right w:val="none" w:sz="0" w:space="0" w:color="auto"/>
          </w:divBdr>
        </w:div>
        <w:div w:id="1717385536">
          <w:marLeft w:val="640"/>
          <w:marRight w:val="0"/>
          <w:marTop w:val="0"/>
          <w:marBottom w:val="0"/>
          <w:divBdr>
            <w:top w:val="none" w:sz="0" w:space="0" w:color="auto"/>
            <w:left w:val="none" w:sz="0" w:space="0" w:color="auto"/>
            <w:bottom w:val="none" w:sz="0" w:space="0" w:color="auto"/>
            <w:right w:val="none" w:sz="0" w:space="0" w:color="auto"/>
          </w:divBdr>
        </w:div>
        <w:div w:id="1443453381">
          <w:marLeft w:val="640"/>
          <w:marRight w:val="0"/>
          <w:marTop w:val="0"/>
          <w:marBottom w:val="0"/>
          <w:divBdr>
            <w:top w:val="none" w:sz="0" w:space="0" w:color="auto"/>
            <w:left w:val="none" w:sz="0" w:space="0" w:color="auto"/>
            <w:bottom w:val="none" w:sz="0" w:space="0" w:color="auto"/>
            <w:right w:val="none" w:sz="0" w:space="0" w:color="auto"/>
          </w:divBdr>
        </w:div>
        <w:div w:id="992828693">
          <w:marLeft w:val="640"/>
          <w:marRight w:val="0"/>
          <w:marTop w:val="0"/>
          <w:marBottom w:val="0"/>
          <w:divBdr>
            <w:top w:val="none" w:sz="0" w:space="0" w:color="auto"/>
            <w:left w:val="none" w:sz="0" w:space="0" w:color="auto"/>
            <w:bottom w:val="none" w:sz="0" w:space="0" w:color="auto"/>
            <w:right w:val="none" w:sz="0" w:space="0" w:color="auto"/>
          </w:divBdr>
        </w:div>
        <w:div w:id="575746742">
          <w:marLeft w:val="640"/>
          <w:marRight w:val="0"/>
          <w:marTop w:val="0"/>
          <w:marBottom w:val="0"/>
          <w:divBdr>
            <w:top w:val="none" w:sz="0" w:space="0" w:color="auto"/>
            <w:left w:val="none" w:sz="0" w:space="0" w:color="auto"/>
            <w:bottom w:val="none" w:sz="0" w:space="0" w:color="auto"/>
            <w:right w:val="none" w:sz="0" w:space="0" w:color="auto"/>
          </w:divBdr>
        </w:div>
        <w:div w:id="1945460264">
          <w:marLeft w:val="640"/>
          <w:marRight w:val="0"/>
          <w:marTop w:val="0"/>
          <w:marBottom w:val="0"/>
          <w:divBdr>
            <w:top w:val="none" w:sz="0" w:space="0" w:color="auto"/>
            <w:left w:val="none" w:sz="0" w:space="0" w:color="auto"/>
            <w:bottom w:val="none" w:sz="0" w:space="0" w:color="auto"/>
            <w:right w:val="none" w:sz="0" w:space="0" w:color="auto"/>
          </w:divBdr>
        </w:div>
        <w:div w:id="269582130">
          <w:marLeft w:val="640"/>
          <w:marRight w:val="0"/>
          <w:marTop w:val="0"/>
          <w:marBottom w:val="0"/>
          <w:divBdr>
            <w:top w:val="none" w:sz="0" w:space="0" w:color="auto"/>
            <w:left w:val="none" w:sz="0" w:space="0" w:color="auto"/>
            <w:bottom w:val="none" w:sz="0" w:space="0" w:color="auto"/>
            <w:right w:val="none" w:sz="0" w:space="0" w:color="auto"/>
          </w:divBdr>
        </w:div>
        <w:div w:id="1679385074">
          <w:marLeft w:val="640"/>
          <w:marRight w:val="0"/>
          <w:marTop w:val="0"/>
          <w:marBottom w:val="0"/>
          <w:divBdr>
            <w:top w:val="none" w:sz="0" w:space="0" w:color="auto"/>
            <w:left w:val="none" w:sz="0" w:space="0" w:color="auto"/>
            <w:bottom w:val="none" w:sz="0" w:space="0" w:color="auto"/>
            <w:right w:val="none" w:sz="0" w:space="0" w:color="auto"/>
          </w:divBdr>
        </w:div>
        <w:div w:id="1739667374">
          <w:marLeft w:val="640"/>
          <w:marRight w:val="0"/>
          <w:marTop w:val="0"/>
          <w:marBottom w:val="0"/>
          <w:divBdr>
            <w:top w:val="none" w:sz="0" w:space="0" w:color="auto"/>
            <w:left w:val="none" w:sz="0" w:space="0" w:color="auto"/>
            <w:bottom w:val="none" w:sz="0" w:space="0" w:color="auto"/>
            <w:right w:val="none" w:sz="0" w:space="0" w:color="auto"/>
          </w:divBdr>
        </w:div>
        <w:div w:id="1888419847">
          <w:marLeft w:val="640"/>
          <w:marRight w:val="0"/>
          <w:marTop w:val="0"/>
          <w:marBottom w:val="0"/>
          <w:divBdr>
            <w:top w:val="none" w:sz="0" w:space="0" w:color="auto"/>
            <w:left w:val="none" w:sz="0" w:space="0" w:color="auto"/>
            <w:bottom w:val="none" w:sz="0" w:space="0" w:color="auto"/>
            <w:right w:val="none" w:sz="0" w:space="0" w:color="auto"/>
          </w:divBdr>
        </w:div>
        <w:div w:id="871454331">
          <w:marLeft w:val="640"/>
          <w:marRight w:val="0"/>
          <w:marTop w:val="0"/>
          <w:marBottom w:val="0"/>
          <w:divBdr>
            <w:top w:val="none" w:sz="0" w:space="0" w:color="auto"/>
            <w:left w:val="none" w:sz="0" w:space="0" w:color="auto"/>
            <w:bottom w:val="none" w:sz="0" w:space="0" w:color="auto"/>
            <w:right w:val="none" w:sz="0" w:space="0" w:color="auto"/>
          </w:divBdr>
        </w:div>
        <w:div w:id="712655469">
          <w:marLeft w:val="640"/>
          <w:marRight w:val="0"/>
          <w:marTop w:val="0"/>
          <w:marBottom w:val="0"/>
          <w:divBdr>
            <w:top w:val="none" w:sz="0" w:space="0" w:color="auto"/>
            <w:left w:val="none" w:sz="0" w:space="0" w:color="auto"/>
            <w:bottom w:val="none" w:sz="0" w:space="0" w:color="auto"/>
            <w:right w:val="none" w:sz="0" w:space="0" w:color="auto"/>
          </w:divBdr>
        </w:div>
        <w:div w:id="1237011653">
          <w:marLeft w:val="640"/>
          <w:marRight w:val="0"/>
          <w:marTop w:val="0"/>
          <w:marBottom w:val="0"/>
          <w:divBdr>
            <w:top w:val="none" w:sz="0" w:space="0" w:color="auto"/>
            <w:left w:val="none" w:sz="0" w:space="0" w:color="auto"/>
            <w:bottom w:val="none" w:sz="0" w:space="0" w:color="auto"/>
            <w:right w:val="none" w:sz="0" w:space="0" w:color="auto"/>
          </w:divBdr>
        </w:div>
        <w:div w:id="1746294047">
          <w:marLeft w:val="640"/>
          <w:marRight w:val="0"/>
          <w:marTop w:val="0"/>
          <w:marBottom w:val="0"/>
          <w:divBdr>
            <w:top w:val="none" w:sz="0" w:space="0" w:color="auto"/>
            <w:left w:val="none" w:sz="0" w:space="0" w:color="auto"/>
            <w:bottom w:val="none" w:sz="0" w:space="0" w:color="auto"/>
            <w:right w:val="none" w:sz="0" w:space="0" w:color="auto"/>
          </w:divBdr>
        </w:div>
        <w:div w:id="643511456">
          <w:marLeft w:val="640"/>
          <w:marRight w:val="0"/>
          <w:marTop w:val="0"/>
          <w:marBottom w:val="0"/>
          <w:divBdr>
            <w:top w:val="none" w:sz="0" w:space="0" w:color="auto"/>
            <w:left w:val="none" w:sz="0" w:space="0" w:color="auto"/>
            <w:bottom w:val="none" w:sz="0" w:space="0" w:color="auto"/>
            <w:right w:val="none" w:sz="0" w:space="0" w:color="auto"/>
          </w:divBdr>
        </w:div>
        <w:div w:id="554776869">
          <w:marLeft w:val="640"/>
          <w:marRight w:val="0"/>
          <w:marTop w:val="0"/>
          <w:marBottom w:val="0"/>
          <w:divBdr>
            <w:top w:val="none" w:sz="0" w:space="0" w:color="auto"/>
            <w:left w:val="none" w:sz="0" w:space="0" w:color="auto"/>
            <w:bottom w:val="none" w:sz="0" w:space="0" w:color="auto"/>
            <w:right w:val="none" w:sz="0" w:space="0" w:color="auto"/>
          </w:divBdr>
        </w:div>
        <w:div w:id="928194398">
          <w:marLeft w:val="640"/>
          <w:marRight w:val="0"/>
          <w:marTop w:val="0"/>
          <w:marBottom w:val="0"/>
          <w:divBdr>
            <w:top w:val="none" w:sz="0" w:space="0" w:color="auto"/>
            <w:left w:val="none" w:sz="0" w:space="0" w:color="auto"/>
            <w:bottom w:val="none" w:sz="0" w:space="0" w:color="auto"/>
            <w:right w:val="none" w:sz="0" w:space="0" w:color="auto"/>
          </w:divBdr>
        </w:div>
        <w:div w:id="1769428062">
          <w:marLeft w:val="640"/>
          <w:marRight w:val="0"/>
          <w:marTop w:val="0"/>
          <w:marBottom w:val="0"/>
          <w:divBdr>
            <w:top w:val="none" w:sz="0" w:space="0" w:color="auto"/>
            <w:left w:val="none" w:sz="0" w:space="0" w:color="auto"/>
            <w:bottom w:val="none" w:sz="0" w:space="0" w:color="auto"/>
            <w:right w:val="none" w:sz="0" w:space="0" w:color="auto"/>
          </w:divBdr>
        </w:div>
        <w:div w:id="1492477381">
          <w:marLeft w:val="640"/>
          <w:marRight w:val="0"/>
          <w:marTop w:val="0"/>
          <w:marBottom w:val="0"/>
          <w:divBdr>
            <w:top w:val="none" w:sz="0" w:space="0" w:color="auto"/>
            <w:left w:val="none" w:sz="0" w:space="0" w:color="auto"/>
            <w:bottom w:val="none" w:sz="0" w:space="0" w:color="auto"/>
            <w:right w:val="none" w:sz="0" w:space="0" w:color="auto"/>
          </w:divBdr>
        </w:div>
        <w:div w:id="1002705634">
          <w:marLeft w:val="640"/>
          <w:marRight w:val="0"/>
          <w:marTop w:val="0"/>
          <w:marBottom w:val="0"/>
          <w:divBdr>
            <w:top w:val="none" w:sz="0" w:space="0" w:color="auto"/>
            <w:left w:val="none" w:sz="0" w:space="0" w:color="auto"/>
            <w:bottom w:val="none" w:sz="0" w:space="0" w:color="auto"/>
            <w:right w:val="none" w:sz="0" w:space="0" w:color="auto"/>
          </w:divBdr>
        </w:div>
        <w:div w:id="1712341661">
          <w:marLeft w:val="640"/>
          <w:marRight w:val="0"/>
          <w:marTop w:val="0"/>
          <w:marBottom w:val="0"/>
          <w:divBdr>
            <w:top w:val="none" w:sz="0" w:space="0" w:color="auto"/>
            <w:left w:val="none" w:sz="0" w:space="0" w:color="auto"/>
            <w:bottom w:val="none" w:sz="0" w:space="0" w:color="auto"/>
            <w:right w:val="none" w:sz="0" w:space="0" w:color="auto"/>
          </w:divBdr>
        </w:div>
        <w:div w:id="1576086826">
          <w:marLeft w:val="640"/>
          <w:marRight w:val="0"/>
          <w:marTop w:val="0"/>
          <w:marBottom w:val="0"/>
          <w:divBdr>
            <w:top w:val="none" w:sz="0" w:space="0" w:color="auto"/>
            <w:left w:val="none" w:sz="0" w:space="0" w:color="auto"/>
            <w:bottom w:val="none" w:sz="0" w:space="0" w:color="auto"/>
            <w:right w:val="none" w:sz="0" w:space="0" w:color="auto"/>
          </w:divBdr>
        </w:div>
        <w:div w:id="1523057671">
          <w:marLeft w:val="640"/>
          <w:marRight w:val="0"/>
          <w:marTop w:val="0"/>
          <w:marBottom w:val="0"/>
          <w:divBdr>
            <w:top w:val="none" w:sz="0" w:space="0" w:color="auto"/>
            <w:left w:val="none" w:sz="0" w:space="0" w:color="auto"/>
            <w:bottom w:val="none" w:sz="0" w:space="0" w:color="auto"/>
            <w:right w:val="none" w:sz="0" w:space="0" w:color="auto"/>
          </w:divBdr>
        </w:div>
        <w:div w:id="508297952">
          <w:marLeft w:val="640"/>
          <w:marRight w:val="0"/>
          <w:marTop w:val="0"/>
          <w:marBottom w:val="0"/>
          <w:divBdr>
            <w:top w:val="none" w:sz="0" w:space="0" w:color="auto"/>
            <w:left w:val="none" w:sz="0" w:space="0" w:color="auto"/>
            <w:bottom w:val="none" w:sz="0" w:space="0" w:color="auto"/>
            <w:right w:val="none" w:sz="0" w:space="0" w:color="auto"/>
          </w:divBdr>
        </w:div>
        <w:div w:id="1354726677">
          <w:marLeft w:val="640"/>
          <w:marRight w:val="0"/>
          <w:marTop w:val="0"/>
          <w:marBottom w:val="0"/>
          <w:divBdr>
            <w:top w:val="none" w:sz="0" w:space="0" w:color="auto"/>
            <w:left w:val="none" w:sz="0" w:space="0" w:color="auto"/>
            <w:bottom w:val="none" w:sz="0" w:space="0" w:color="auto"/>
            <w:right w:val="none" w:sz="0" w:space="0" w:color="auto"/>
          </w:divBdr>
        </w:div>
        <w:div w:id="1936666569">
          <w:marLeft w:val="640"/>
          <w:marRight w:val="0"/>
          <w:marTop w:val="0"/>
          <w:marBottom w:val="0"/>
          <w:divBdr>
            <w:top w:val="none" w:sz="0" w:space="0" w:color="auto"/>
            <w:left w:val="none" w:sz="0" w:space="0" w:color="auto"/>
            <w:bottom w:val="none" w:sz="0" w:space="0" w:color="auto"/>
            <w:right w:val="none" w:sz="0" w:space="0" w:color="auto"/>
          </w:divBdr>
        </w:div>
        <w:div w:id="1298562914">
          <w:marLeft w:val="640"/>
          <w:marRight w:val="0"/>
          <w:marTop w:val="0"/>
          <w:marBottom w:val="0"/>
          <w:divBdr>
            <w:top w:val="none" w:sz="0" w:space="0" w:color="auto"/>
            <w:left w:val="none" w:sz="0" w:space="0" w:color="auto"/>
            <w:bottom w:val="none" w:sz="0" w:space="0" w:color="auto"/>
            <w:right w:val="none" w:sz="0" w:space="0" w:color="auto"/>
          </w:divBdr>
        </w:div>
        <w:div w:id="1224175923">
          <w:marLeft w:val="640"/>
          <w:marRight w:val="0"/>
          <w:marTop w:val="0"/>
          <w:marBottom w:val="0"/>
          <w:divBdr>
            <w:top w:val="none" w:sz="0" w:space="0" w:color="auto"/>
            <w:left w:val="none" w:sz="0" w:space="0" w:color="auto"/>
            <w:bottom w:val="none" w:sz="0" w:space="0" w:color="auto"/>
            <w:right w:val="none" w:sz="0" w:space="0" w:color="auto"/>
          </w:divBdr>
        </w:div>
        <w:div w:id="233322737">
          <w:marLeft w:val="640"/>
          <w:marRight w:val="0"/>
          <w:marTop w:val="0"/>
          <w:marBottom w:val="0"/>
          <w:divBdr>
            <w:top w:val="none" w:sz="0" w:space="0" w:color="auto"/>
            <w:left w:val="none" w:sz="0" w:space="0" w:color="auto"/>
            <w:bottom w:val="none" w:sz="0" w:space="0" w:color="auto"/>
            <w:right w:val="none" w:sz="0" w:space="0" w:color="auto"/>
          </w:divBdr>
        </w:div>
        <w:div w:id="475606905">
          <w:marLeft w:val="640"/>
          <w:marRight w:val="0"/>
          <w:marTop w:val="0"/>
          <w:marBottom w:val="0"/>
          <w:divBdr>
            <w:top w:val="none" w:sz="0" w:space="0" w:color="auto"/>
            <w:left w:val="none" w:sz="0" w:space="0" w:color="auto"/>
            <w:bottom w:val="none" w:sz="0" w:space="0" w:color="auto"/>
            <w:right w:val="none" w:sz="0" w:space="0" w:color="auto"/>
          </w:divBdr>
        </w:div>
        <w:div w:id="548684623">
          <w:marLeft w:val="640"/>
          <w:marRight w:val="0"/>
          <w:marTop w:val="0"/>
          <w:marBottom w:val="0"/>
          <w:divBdr>
            <w:top w:val="none" w:sz="0" w:space="0" w:color="auto"/>
            <w:left w:val="none" w:sz="0" w:space="0" w:color="auto"/>
            <w:bottom w:val="none" w:sz="0" w:space="0" w:color="auto"/>
            <w:right w:val="none" w:sz="0" w:space="0" w:color="auto"/>
          </w:divBdr>
        </w:div>
        <w:div w:id="1887982317">
          <w:marLeft w:val="640"/>
          <w:marRight w:val="0"/>
          <w:marTop w:val="0"/>
          <w:marBottom w:val="0"/>
          <w:divBdr>
            <w:top w:val="none" w:sz="0" w:space="0" w:color="auto"/>
            <w:left w:val="none" w:sz="0" w:space="0" w:color="auto"/>
            <w:bottom w:val="none" w:sz="0" w:space="0" w:color="auto"/>
            <w:right w:val="none" w:sz="0" w:space="0" w:color="auto"/>
          </w:divBdr>
        </w:div>
        <w:div w:id="395782472">
          <w:marLeft w:val="640"/>
          <w:marRight w:val="0"/>
          <w:marTop w:val="0"/>
          <w:marBottom w:val="0"/>
          <w:divBdr>
            <w:top w:val="none" w:sz="0" w:space="0" w:color="auto"/>
            <w:left w:val="none" w:sz="0" w:space="0" w:color="auto"/>
            <w:bottom w:val="none" w:sz="0" w:space="0" w:color="auto"/>
            <w:right w:val="none" w:sz="0" w:space="0" w:color="auto"/>
          </w:divBdr>
        </w:div>
        <w:div w:id="766538833">
          <w:marLeft w:val="640"/>
          <w:marRight w:val="0"/>
          <w:marTop w:val="0"/>
          <w:marBottom w:val="0"/>
          <w:divBdr>
            <w:top w:val="none" w:sz="0" w:space="0" w:color="auto"/>
            <w:left w:val="none" w:sz="0" w:space="0" w:color="auto"/>
            <w:bottom w:val="none" w:sz="0" w:space="0" w:color="auto"/>
            <w:right w:val="none" w:sz="0" w:space="0" w:color="auto"/>
          </w:divBdr>
        </w:div>
        <w:div w:id="2066949130">
          <w:marLeft w:val="640"/>
          <w:marRight w:val="0"/>
          <w:marTop w:val="0"/>
          <w:marBottom w:val="0"/>
          <w:divBdr>
            <w:top w:val="none" w:sz="0" w:space="0" w:color="auto"/>
            <w:left w:val="none" w:sz="0" w:space="0" w:color="auto"/>
            <w:bottom w:val="none" w:sz="0" w:space="0" w:color="auto"/>
            <w:right w:val="none" w:sz="0" w:space="0" w:color="auto"/>
          </w:divBdr>
        </w:div>
        <w:div w:id="233779173">
          <w:marLeft w:val="640"/>
          <w:marRight w:val="0"/>
          <w:marTop w:val="0"/>
          <w:marBottom w:val="0"/>
          <w:divBdr>
            <w:top w:val="none" w:sz="0" w:space="0" w:color="auto"/>
            <w:left w:val="none" w:sz="0" w:space="0" w:color="auto"/>
            <w:bottom w:val="none" w:sz="0" w:space="0" w:color="auto"/>
            <w:right w:val="none" w:sz="0" w:space="0" w:color="auto"/>
          </w:divBdr>
        </w:div>
        <w:div w:id="242767243">
          <w:marLeft w:val="640"/>
          <w:marRight w:val="0"/>
          <w:marTop w:val="0"/>
          <w:marBottom w:val="0"/>
          <w:divBdr>
            <w:top w:val="none" w:sz="0" w:space="0" w:color="auto"/>
            <w:left w:val="none" w:sz="0" w:space="0" w:color="auto"/>
            <w:bottom w:val="none" w:sz="0" w:space="0" w:color="auto"/>
            <w:right w:val="none" w:sz="0" w:space="0" w:color="auto"/>
          </w:divBdr>
        </w:div>
        <w:div w:id="54400878">
          <w:marLeft w:val="640"/>
          <w:marRight w:val="0"/>
          <w:marTop w:val="0"/>
          <w:marBottom w:val="0"/>
          <w:divBdr>
            <w:top w:val="none" w:sz="0" w:space="0" w:color="auto"/>
            <w:left w:val="none" w:sz="0" w:space="0" w:color="auto"/>
            <w:bottom w:val="none" w:sz="0" w:space="0" w:color="auto"/>
            <w:right w:val="none" w:sz="0" w:space="0" w:color="auto"/>
          </w:divBdr>
        </w:div>
        <w:div w:id="1758407720">
          <w:marLeft w:val="640"/>
          <w:marRight w:val="0"/>
          <w:marTop w:val="0"/>
          <w:marBottom w:val="0"/>
          <w:divBdr>
            <w:top w:val="none" w:sz="0" w:space="0" w:color="auto"/>
            <w:left w:val="none" w:sz="0" w:space="0" w:color="auto"/>
            <w:bottom w:val="none" w:sz="0" w:space="0" w:color="auto"/>
            <w:right w:val="none" w:sz="0" w:space="0" w:color="auto"/>
          </w:divBdr>
        </w:div>
        <w:div w:id="158665732">
          <w:marLeft w:val="640"/>
          <w:marRight w:val="0"/>
          <w:marTop w:val="0"/>
          <w:marBottom w:val="0"/>
          <w:divBdr>
            <w:top w:val="none" w:sz="0" w:space="0" w:color="auto"/>
            <w:left w:val="none" w:sz="0" w:space="0" w:color="auto"/>
            <w:bottom w:val="none" w:sz="0" w:space="0" w:color="auto"/>
            <w:right w:val="none" w:sz="0" w:space="0" w:color="auto"/>
          </w:divBdr>
        </w:div>
        <w:div w:id="515190484">
          <w:marLeft w:val="640"/>
          <w:marRight w:val="0"/>
          <w:marTop w:val="0"/>
          <w:marBottom w:val="0"/>
          <w:divBdr>
            <w:top w:val="none" w:sz="0" w:space="0" w:color="auto"/>
            <w:left w:val="none" w:sz="0" w:space="0" w:color="auto"/>
            <w:bottom w:val="none" w:sz="0" w:space="0" w:color="auto"/>
            <w:right w:val="none" w:sz="0" w:space="0" w:color="auto"/>
          </w:divBdr>
        </w:div>
        <w:div w:id="1558936730">
          <w:marLeft w:val="640"/>
          <w:marRight w:val="0"/>
          <w:marTop w:val="0"/>
          <w:marBottom w:val="0"/>
          <w:divBdr>
            <w:top w:val="none" w:sz="0" w:space="0" w:color="auto"/>
            <w:left w:val="none" w:sz="0" w:space="0" w:color="auto"/>
            <w:bottom w:val="none" w:sz="0" w:space="0" w:color="auto"/>
            <w:right w:val="none" w:sz="0" w:space="0" w:color="auto"/>
          </w:divBdr>
        </w:div>
        <w:div w:id="309601990">
          <w:marLeft w:val="640"/>
          <w:marRight w:val="0"/>
          <w:marTop w:val="0"/>
          <w:marBottom w:val="0"/>
          <w:divBdr>
            <w:top w:val="none" w:sz="0" w:space="0" w:color="auto"/>
            <w:left w:val="none" w:sz="0" w:space="0" w:color="auto"/>
            <w:bottom w:val="none" w:sz="0" w:space="0" w:color="auto"/>
            <w:right w:val="none" w:sz="0" w:space="0" w:color="auto"/>
          </w:divBdr>
        </w:div>
        <w:div w:id="229273421">
          <w:marLeft w:val="640"/>
          <w:marRight w:val="0"/>
          <w:marTop w:val="0"/>
          <w:marBottom w:val="0"/>
          <w:divBdr>
            <w:top w:val="none" w:sz="0" w:space="0" w:color="auto"/>
            <w:left w:val="none" w:sz="0" w:space="0" w:color="auto"/>
            <w:bottom w:val="none" w:sz="0" w:space="0" w:color="auto"/>
            <w:right w:val="none" w:sz="0" w:space="0" w:color="auto"/>
          </w:divBdr>
        </w:div>
        <w:div w:id="979653535">
          <w:marLeft w:val="640"/>
          <w:marRight w:val="0"/>
          <w:marTop w:val="0"/>
          <w:marBottom w:val="0"/>
          <w:divBdr>
            <w:top w:val="none" w:sz="0" w:space="0" w:color="auto"/>
            <w:left w:val="none" w:sz="0" w:space="0" w:color="auto"/>
            <w:bottom w:val="none" w:sz="0" w:space="0" w:color="auto"/>
            <w:right w:val="none" w:sz="0" w:space="0" w:color="auto"/>
          </w:divBdr>
        </w:div>
        <w:div w:id="663778547">
          <w:marLeft w:val="640"/>
          <w:marRight w:val="0"/>
          <w:marTop w:val="0"/>
          <w:marBottom w:val="0"/>
          <w:divBdr>
            <w:top w:val="none" w:sz="0" w:space="0" w:color="auto"/>
            <w:left w:val="none" w:sz="0" w:space="0" w:color="auto"/>
            <w:bottom w:val="none" w:sz="0" w:space="0" w:color="auto"/>
            <w:right w:val="none" w:sz="0" w:space="0" w:color="auto"/>
          </w:divBdr>
        </w:div>
        <w:div w:id="128284112">
          <w:marLeft w:val="640"/>
          <w:marRight w:val="0"/>
          <w:marTop w:val="0"/>
          <w:marBottom w:val="0"/>
          <w:divBdr>
            <w:top w:val="none" w:sz="0" w:space="0" w:color="auto"/>
            <w:left w:val="none" w:sz="0" w:space="0" w:color="auto"/>
            <w:bottom w:val="none" w:sz="0" w:space="0" w:color="auto"/>
            <w:right w:val="none" w:sz="0" w:space="0" w:color="auto"/>
          </w:divBdr>
        </w:div>
        <w:div w:id="1166287082">
          <w:marLeft w:val="640"/>
          <w:marRight w:val="0"/>
          <w:marTop w:val="0"/>
          <w:marBottom w:val="0"/>
          <w:divBdr>
            <w:top w:val="none" w:sz="0" w:space="0" w:color="auto"/>
            <w:left w:val="none" w:sz="0" w:space="0" w:color="auto"/>
            <w:bottom w:val="none" w:sz="0" w:space="0" w:color="auto"/>
            <w:right w:val="none" w:sz="0" w:space="0" w:color="auto"/>
          </w:divBdr>
        </w:div>
        <w:div w:id="2064253474">
          <w:marLeft w:val="640"/>
          <w:marRight w:val="0"/>
          <w:marTop w:val="0"/>
          <w:marBottom w:val="0"/>
          <w:divBdr>
            <w:top w:val="none" w:sz="0" w:space="0" w:color="auto"/>
            <w:left w:val="none" w:sz="0" w:space="0" w:color="auto"/>
            <w:bottom w:val="none" w:sz="0" w:space="0" w:color="auto"/>
            <w:right w:val="none" w:sz="0" w:space="0" w:color="auto"/>
          </w:divBdr>
        </w:div>
        <w:div w:id="1445073269">
          <w:marLeft w:val="640"/>
          <w:marRight w:val="0"/>
          <w:marTop w:val="0"/>
          <w:marBottom w:val="0"/>
          <w:divBdr>
            <w:top w:val="none" w:sz="0" w:space="0" w:color="auto"/>
            <w:left w:val="none" w:sz="0" w:space="0" w:color="auto"/>
            <w:bottom w:val="none" w:sz="0" w:space="0" w:color="auto"/>
            <w:right w:val="none" w:sz="0" w:space="0" w:color="auto"/>
          </w:divBdr>
        </w:div>
        <w:div w:id="234317266">
          <w:marLeft w:val="640"/>
          <w:marRight w:val="0"/>
          <w:marTop w:val="0"/>
          <w:marBottom w:val="0"/>
          <w:divBdr>
            <w:top w:val="none" w:sz="0" w:space="0" w:color="auto"/>
            <w:left w:val="none" w:sz="0" w:space="0" w:color="auto"/>
            <w:bottom w:val="none" w:sz="0" w:space="0" w:color="auto"/>
            <w:right w:val="none" w:sz="0" w:space="0" w:color="auto"/>
          </w:divBdr>
        </w:div>
        <w:div w:id="1046684675">
          <w:marLeft w:val="640"/>
          <w:marRight w:val="0"/>
          <w:marTop w:val="0"/>
          <w:marBottom w:val="0"/>
          <w:divBdr>
            <w:top w:val="none" w:sz="0" w:space="0" w:color="auto"/>
            <w:left w:val="none" w:sz="0" w:space="0" w:color="auto"/>
            <w:bottom w:val="none" w:sz="0" w:space="0" w:color="auto"/>
            <w:right w:val="none" w:sz="0" w:space="0" w:color="auto"/>
          </w:divBdr>
        </w:div>
        <w:div w:id="1219585291">
          <w:marLeft w:val="640"/>
          <w:marRight w:val="0"/>
          <w:marTop w:val="0"/>
          <w:marBottom w:val="0"/>
          <w:divBdr>
            <w:top w:val="none" w:sz="0" w:space="0" w:color="auto"/>
            <w:left w:val="none" w:sz="0" w:space="0" w:color="auto"/>
            <w:bottom w:val="none" w:sz="0" w:space="0" w:color="auto"/>
            <w:right w:val="none" w:sz="0" w:space="0" w:color="auto"/>
          </w:divBdr>
        </w:div>
        <w:div w:id="808323525">
          <w:marLeft w:val="640"/>
          <w:marRight w:val="0"/>
          <w:marTop w:val="0"/>
          <w:marBottom w:val="0"/>
          <w:divBdr>
            <w:top w:val="none" w:sz="0" w:space="0" w:color="auto"/>
            <w:left w:val="none" w:sz="0" w:space="0" w:color="auto"/>
            <w:bottom w:val="none" w:sz="0" w:space="0" w:color="auto"/>
            <w:right w:val="none" w:sz="0" w:space="0" w:color="auto"/>
          </w:divBdr>
        </w:div>
        <w:div w:id="658004795">
          <w:marLeft w:val="640"/>
          <w:marRight w:val="0"/>
          <w:marTop w:val="0"/>
          <w:marBottom w:val="0"/>
          <w:divBdr>
            <w:top w:val="none" w:sz="0" w:space="0" w:color="auto"/>
            <w:left w:val="none" w:sz="0" w:space="0" w:color="auto"/>
            <w:bottom w:val="none" w:sz="0" w:space="0" w:color="auto"/>
            <w:right w:val="none" w:sz="0" w:space="0" w:color="auto"/>
          </w:divBdr>
        </w:div>
        <w:div w:id="777061378">
          <w:marLeft w:val="640"/>
          <w:marRight w:val="0"/>
          <w:marTop w:val="0"/>
          <w:marBottom w:val="0"/>
          <w:divBdr>
            <w:top w:val="none" w:sz="0" w:space="0" w:color="auto"/>
            <w:left w:val="none" w:sz="0" w:space="0" w:color="auto"/>
            <w:bottom w:val="none" w:sz="0" w:space="0" w:color="auto"/>
            <w:right w:val="none" w:sz="0" w:space="0" w:color="auto"/>
          </w:divBdr>
        </w:div>
        <w:div w:id="544100379">
          <w:marLeft w:val="640"/>
          <w:marRight w:val="0"/>
          <w:marTop w:val="0"/>
          <w:marBottom w:val="0"/>
          <w:divBdr>
            <w:top w:val="none" w:sz="0" w:space="0" w:color="auto"/>
            <w:left w:val="none" w:sz="0" w:space="0" w:color="auto"/>
            <w:bottom w:val="none" w:sz="0" w:space="0" w:color="auto"/>
            <w:right w:val="none" w:sz="0" w:space="0" w:color="auto"/>
          </w:divBdr>
        </w:div>
        <w:div w:id="221403777">
          <w:marLeft w:val="640"/>
          <w:marRight w:val="0"/>
          <w:marTop w:val="0"/>
          <w:marBottom w:val="0"/>
          <w:divBdr>
            <w:top w:val="none" w:sz="0" w:space="0" w:color="auto"/>
            <w:left w:val="none" w:sz="0" w:space="0" w:color="auto"/>
            <w:bottom w:val="none" w:sz="0" w:space="0" w:color="auto"/>
            <w:right w:val="none" w:sz="0" w:space="0" w:color="auto"/>
          </w:divBdr>
        </w:div>
        <w:div w:id="398402220">
          <w:marLeft w:val="640"/>
          <w:marRight w:val="0"/>
          <w:marTop w:val="0"/>
          <w:marBottom w:val="0"/>
          <w:divBdr>
            <w:top w:val="none" w:sz="0" w:space="0" w:color="auto"/>
            <w:left w:val="none" w:sz="0" w:space="0" w:color="auto"/>
            <w:bottom w:val="none" w:sz="0" w:space="0" w:color="auto"/>
            <w:right w:val="none" w:sz="0" w:space="0" w:color="auto"/>
          </w:divBdr>
        </w:div>
        <w:div w:id="1846478011">
          <w:marLeft w:val="640"/>
          <w:marRight w:val="0"/>
          <w:marTop w:val="0"/>
          <w:marBottom w:val="0"/>
          <w:divBdr>
            <w:top w:val="none" w:sz="0" w:space="0" w:color="auto"/>
            <w:left w:val="none" w:sz="0" w:space="0" w:color="auto"/>
            <w:bottom w:val="none" w:sz="0" w:space="0" w:color="auto"/>
            <w:right w:val="none" w:sz="0" w:space="0" w:color="auto"/>
          </w:divBdr>
        </w:div>
        <w:div w:id="163673038">
          <w:marLeft w:val="640"/>
          <w:marRight w:val="0"/>
          <w:marTop w:val="0"/>
          <w:marBottom w:val="0"/>
          <w:divBdr>
            <w:top w:val="none" w:sz="0" w:space="0" w:color="auto"/>
            <w:left w:val="none" w:sz="0" w:space="0" w:color="auto"/>
            <w:bottom w:val="none" w:sz="0" w:space="0" w:color="auto"/>
            <w:right w:val="none" w:sz="0" w:space="0" w:color="auto"/>
          </w:divBdr>
        </w:div>
        <w:div w:id="1383212661">
          <w:marLeft w:val="640"/>
          <w:marRight w:val="0"/>
          <w:marTop w:val="0"/>
          <w:marBottom w:val="0"/>
          <w:divBdr>
            <w:top w:val="none" w:sz="0" w:space="0" w:color="auto"/>
            <w:left w:val="none" w:sz="0" w:space="0" w:color="auto"/>
            <w:bottom w:val="none" w:sz="0" w:space="0" w:color="auto"/>
            <w:right w:val="none" w:sz="0" w:space="0" w:color="auto"/>
          </w:divBdr>
        </w:div>
        <w:div w:id="1068917267">
          <w:marLeft w:val="640"/>
          <w:marRight w:val="0"/>
          <w:marTop w:val="0"/>
          <w:marBottom w:val="0"/>
          <w:divBdr>
            <w:top w:val="none" w:sz="0" w:space="0" w:color="auto"/>
            <w:left w:val="none" w:sz="0" w:space="0" w:color="auto"/>
            <w:bottom w:val="none" w:sz="0" w:space="0" w:color="auto"/>
            <w:right w:val="none" w:sz="0" w:space="0" w:color="auto"/>
          </w:divBdr>
        </w:div>
        <w:div w:id="1692104061">
          <w:marLeft w:val="640"/>
          <w:marRight w:val="0"/>
          <w:marTop w:val="0"/>
          <w:marBottom w:val="0"/>
          <w:divBdr>
            <w:top w:val="none" w:sz="0" w:space="0" w:color="auto"/>
            <w:left w:val="none" w:sz="0" w:space="0" w:color="auto"/>
            <w:bottom w:val="none" w:sz="0" w:space="0" w:color="auto"/>
            <w:right w:val="none" w:sz="0" w:space="0" w:color="auto"/>
          </w:divBdr>
        </w:div>
        <w:div w:id="514155158">
          <w:marLeft w:val="640"/>
          <w:marRight w:val="0"/>
          <w:marTop w:val="0"/>
          <w:marBottom w:val="0"/>
          <w:divBdr>
            <w:top w:val="none" w:sz="0" w:space="0" w:color="auto"/>
            <w:left w:val="none" w:sz="0" w:space="0" w:color="auto"/>
            <w:bottom w:val="none" w:sz="0" w:space="0" w:color="auto"/>
            <w:right w:val="none" w:sz="0" w:space="0" w:color="auto"/>
          </w:divBdr>
        </w:div>
        <w:div w:id="2092461517">
          <w:marLeft w:val="640"/>
          <w:marRight w:val="0"/>
          <w:marTop w:val="0"/>
          <w:marBottom w:val="0"/>
          <w:divBdr>
            <w:top w:val="none" w:sz="0" w:space="0" w:color="auto"/>
            <w:left w:val="none" w:sz="0" w:space="0" w:color="auto"/>
            <w:bottom w:val="none" w:sz="0" w:space="0" w:color="auto"/>
            <w:right w:val="none" w:sz="0" w:space="0" w:color="auto"/>
          </w:divBdr>
        </w:div>
        <w:div w:id="1786577011">
          <w:marLeft w:val="640"/>
          <w:marRight w:val="0"/>
          <w:marTop w:val="0"/>
          <w:marBottom w:val="0"/>
          <w:divBdr>
            <w:top w:val="none" w:sz="0" w:space="0" w:color="auto"/>
            <w:left w:val="none" w:sz="0" w:space="0" w:color="auto"/>
            <w:bottom w:val="none" w:sz="0" w:space="0" w:color="auto"/>
            <w:right w:val="none" w:sz="0" w:space="0" w:color="auto"/>
          </w:divBdr>
        </w:div>
        <w:div w:id="1932353452">
          <w:marLeft w:val="640"/>
          <w:marRight w:val="0"/>
          <w:marTop w:val="0"/>
          <w:marBottom w:val="0"/>
          <w:divBdr>
            <w:top w:val="none" w:sz="0" w:space="0" w:color="auto"/>
            <w:left w:val="none" w:sz="0" w:space="0" w:color="auto"/>
            <w:bottom w:val="none" w:sz="0" w:space="0" w:color="auto"/>
            <w:right w:val="none" w:sz="0" w:space="0" w:color="auto"/>
          </w:divBdr>
        </w:div>
        <w:div w:id="687098737">
          <w:marLeft w:val="640"/>
          <w:marRight w:val="0"/>
          <w:marTop w:val="0"/>
          <w:marBottom w:val="0"/>
          <w:divBdr>
            <w:top w:val="none" w:sz="0" w:space="0" w:color="auto"/>
            <w:left w:val="none" w:sz="0" w:space="0" w:color="auto"/>
            <w:bottom w:val="none" w:sz="0" w:space="0" w:color="auto"/>
            <w:right w:val="none" w:sz="0" w:space="0" w:color="auto"/>
          </w:divBdr>
        </w:div>
        <w:div w:id="14157841">
          <w:marLeft w:val="640"/>
          <w:marRight w:val="0"/>
          <w:marTop w:val="0"/>
          <w:marBottom w:val="0"/>
          <w:divBdr>
            <w:top w:val="none" w:sz="0" w:space="0" w:color="auto"/>
            <w:left w:val="none" w:sz="0" w:space="0" w:color="auto"/>
            <w:bottom w:val="none" w:sz="0" w:space="0" w:color="auto"/>
            <w:right w:val="none" w:sz="0" w:space="0" w:color="auto"/>
          </w:divBdr>
        </w:div>
        <w:div w:id="2142654109">
          <w:marLeft w:val="640"/>
          <w:marRight w:val="0"/>
          <w:marTop w:val="0"/>
          <w:marBottom w:val="0"/>
          <w:divBdr>
            <w:top w:val="none" w:sz="0" w:space="0" w:color="auto"/>
            <w:left w:val="none" w:sz="0" w:space="0" w:color="auto"/>
            <w:bottom w:val="none" w:sz="0" w:space="0" w:color="auto"/>
            <w:right w:val="none" w:sz="0" w:space="0" w:color="auto"/>
          </w:divBdr>
        </w:div>
        <w:div w:id="1720594212">
          <w:marLeft w:val="640"/>
          <w:marRight w:val="0"/>
          <w:marTop w:val="0"/>
          <w:marBottom w:val="0"/>
          <w:divBdr>
            <w:top w:val="none" w:sz="0" w:space="0" w:color="auto"/>
            <w:left w:val="none" w:sz="0" w:space="0" w:color="auto"/>
            <w:bottom w:val="none" w:sz="0" w:space="0" w:color="auto"/>
            <w:right w:val="none" w:sz="0" w:space="0" w:color="auto"/>
          </w:divBdr>
        </w:div>
        <w:div w:id="841353248">
          <w:marLeft w:val="640"/>
          <w:marRight w:val="0"/>
          <w:marTop w:val="0"/>
          <w:marBottom w:val="0"/>
          <w:divBdr>
            <w:top w:val="none" w:sz="0" w:space="0" w:color="auto"/>
            <w:left w:val="none" w:sz="0" w:space="0" w:color="auto"/>
            <w:bottom w:val="none" w:sz="0" w:space="0" w:color="auto"/>
            <w:right w:val="none" w:sz="0" w:space="0" w:color="auto"/>
          </w:divBdr>
        </w:div>
        <w:div w:id="1062944415">
          <w:marLeft w:val="640"/>
          <w:marRight w:val="0"/>
          <w:marTop w:val="0"/>
          <w:marBottom w:val="0"/>
          <w:divBdr>
            <w:top w:val="none" w:sz="0" w:space="0" w:color="auto"/>
            <w:left w:val="none" w:sz="0" w:space="0" w:color="auto"/>
            <w:bottom w:val="none" w:sz="0" w:space="0" w:color="auto"/>
            <w:right w:val="none" w:sz="0" w:space="0" w:color="auto"/>
          </w:divBdr>
        </w:div>
        <w:div w:id="846209884">
          <w:marLeft w:val="640"/>
          <w:marRight w:val="0"/>
          <w:marTop w:val="0"/>
          <w:marBottom w:val="0"/>
          <w:divBdr>
            <w:top w:val="none" w:sz="0" w:space="0" w:color="auto"/>
            <w:left w:val="none" w:sz="0" w:space="0" w:color="auto"/>
            <w:bottom w:val="none" w:sz="0" w:space="0" w:color="auto"/>
            <w:right w:val="none" w:sz="0" w:space="0" w:color="auto"/>
          </w:divBdr>
        </w:div>
        <w:div w:id="275598352">
          <w:marLeft w:val="640"/>
          <w:marRight w:val="0"/>
          <w:marTop w:val="0"/>
          <w:marBottom w:val="0"/>
          <w:divBdr>
            <w:top w:val="none" w:sz="0" w:space="0" w:color="auto"/>
            <w:left w:val="none" w:sz="0" w:space="0" w:color="auto"/>
            <w:bottom w:val="none" w:sz="0" w:space="0" w:color="auto"/>
            <w:right w:val="none" w:sz="0" w:space="0" w:color="auto"/>
          </w:divBdr>
        </w:div>
        <w:div w:id="168758363">
          <w:marLeft w:val="640"/>
          <w:marRight w:val="0"/>
          <w:marTop w:val="0"/>
          <w:marBottom w:val="0"/>
          <w:divBdr>
            <w:top w:val="none" w:sz="0" w:space="0" w:color="auto"/>
            <w:left w:val="none" w:sz="0" w:space="0" w:color="auto"/>
            <w:bottom w:val="none" w:sz="0" w:space="0" w:color="auto"/>
            <w:right w:val="none" w:sz="0" w:space="0" w:color="auto"/>
          </w:divBdr>
        </w:div>
        <w:div w:id="1704331675">
          <w:marLeft w:val="640"/>
          <w:marRight w:val="0"/>
          <w:marTop w:val="0"/>
          <w:marBottom w:val="0"/>
          <w:divBdr>
            <w:top w:val="none" w:sz="0" w:space="0" w:color="auto"/>
            <w:left w:val="none" w:sz="0" w:space="0" w:color="auto"/>
            <w:bottom w:val="none" w:sz="0" w:space="0" w:color="auto"/>
            <w:right w:val="none" w:sz="0" w:space="0" w:color="auto"/>
          </w:divBdr>
        </w:div>
        <w:div w:id="2086485047">
          <w:marLeft w:val="640"/>
          <w:marRight w:val="0"/>
          <w:marTop w:val="0"/>
          <w:marBottom w:val="0"/>
          <w:divBdr>
            <w:top w:val="none" w:sz="0" w:space="0" w:color="auto"/>
            <w:left w:val="none" w:sz="0" w:space="0" w:color="auto"/>
            <w:bottom w:val="none" w:sz="0" w:space="0" w:color="auto"/>
            <w:right w:val="none" w:sz="0" w:space="0" w:color="auto"/>
          </w:divBdr>
        </w:div>
        <w:div w:id="73743019">
          <w:marLeft w:val="640"/>
          <w:marRight w:val="0"/>
          <w:marTop w:val="0"/>
          <w:marBottom w:val="0"/>
          <w:divBdr>
            <w:top w:val="none" w:sz="0" w:space="0" w:color="auto"/>
            <w:left w:val="none" w:sz="0" w:space="0" w:color="auto"/>
            <w:bottom w:val="none" w:sz="0" w:space="0" w:color="auto"/>
            <w:right w:val="none" w:sz="0" w:space="0" w:color="auto"/>
          </w:divBdr>
        </w:div>
        <w:div w:id="220405747">
          <w:marLeft w:val="640"/>
          <w:marRight w:val="0"/>
          <w:marTop w:val="0"/>
          <w:marBottom w:val="0"/>
          <w:divBdr>
            <w:top w:val="none" w:sz="0" w:space="0" w:color="auto"/>
            <w:left w:val="none" w:sz="0" w:space="0" w:color="auto"/>
            <w:bottom w:val="none" w:sz="0" w:space="0" w:color="auto"/>
            <w:right w:val="none" w:sz="0" w:space="0" w:color="auto"/>
          </w:divBdr>
        </w:div>
        <w:div w:id="256596449">
          <w:marLeft w:val="640"/>
          <w:marRight w:val="0"/>
          <w:marTop w:val="0"/>
          <w:marBottom w:val="0"/>
          <w:divBdr>
            <w:top w:val="none" w:sz="0" w:space="0" w:color="auto"/>
            <w:left w:val="none" w:sz="0" w:space="0" w:color="auto"/>
            <w:bottom w:val="none" w:sz="0" w:space="0" w:color="auto"/>
            <w:right w:val="none" w:sz="0" w:space="0" w:color="auto"/>
          </w:divBdr>
        </w:div>
        <w:div w:id="41640902">
          <w:marLeft w:val="640"/>
          <w:marRight w:val="0"/>
          <w:marTop w:val="0"/>
          <w:marBottom w:val="0"/>
          <w:divBdr>
            <w:top w:val="none" w:sz="0" w:space="0" w:color="auto"/>
            <w:left w:val="none" w:sz="0" w:space="0" w:color="auto"/>
            <w:bottom w:val="none" w:sz="0" w:space="0" w:color="auto"/>
            <w:right w:val="none" w:sz="0" w:space="0" w:color="auto"/>
          </w:divBdr>
        </w:div>
        <w:div w:id="1058549542">
          <w:marLeft w:val="640"/>
          <w:marRight w:val="0"/>
          <w:marTop w:val="0"/>
          <w:marBottom w:val="0"/>
          <w:divBdr>
            <w:top w:val="none" w:sz="0" w:space="0" w:color="auto"/>
            <w:left w:val="none" w:sz="0" w:space="0" w:color="auto"/>
            <w:bottom w:val="none" w:sz="0" w:space="0" w:color="auto"/>
            <w:right w:val="none" w:sz="0" w:space="0" w:color="auto"/>
          </w:divBdr>
        </w:div>
        <w:div w:id="308288515">
          <w:marLeft w:val="640"/>
          <w:marRight w:val="0"/>
          <w:marTop w:val="0"/>
          <w:marBottom w:val="0"/>
          <w:divBdr>
            <w:top w:val="none" w:sz="0" w:space="0" w:color="auto"/>
            <w:left w:val="none" w:sz="0" w:space="0" w:color="auto"/>
            <w:bottom w:val="none" w:sz="0" w:space="0" w:color="auto"/>
            <w:right w:val="none" w:sz="0" w:space="0" w:color="auto"/>
          </w:divBdr>
        </w:div>
        <w:div w:id="941255464">
          <w:marLeft w:val="640"/>
          <w:marRight w:val="0"/>
          <w:marTop w:val="0"/>
          <w:marBottom w:val="0"/>
          <w:divBdr>
            <w:top w:val="none" w:sz="0" w:space="0" w:color="auto"/>
            <w:left w:val="none" w:sz="0" w:space="0" w:color="auto"/>
            <w:bottom w:val="none" w:sz="0" w:space="0" w:color="auto"/>
            <w:right w:val="none" w:sz="0" w:space="0" w:color="auto"/>
          </w:divBdr>
        </w:div>
        <w:div w:id="1216312715">
          <w:marLeft w:val="640"/>
          <w:marRight w:val="0"/>
          <w:marTop w:val="0"/>
          <w:marBottom w:val="0"/>
          <w:divBdr>
            <w:top w:val="none" w:sz="0" w:space="0" w:color="auto"/>
            <w:left w:val="none" w:sz="0" w:space="0" w:color="auto"/>
            <w:bottom w:val="none" w:sz="0" w:space="0" w:color="auto"/>
            <w:right w:val="none" w:sz="0" w:space="0" w:color="auto"/>
          </w:divBdr>
        </w:div>
        <w:div w:id="922227736">
          <w:marLeft w:val="640"/>
          <w:marRight w:val="0"/>
          <w:marTop w:val="0"/>
          <w:marBottom w:val="0"/>
          <w:divBdr>
            <w:top w:val="none" w:sz="0" w:space="0" w:color="auto"/>
            <w:left w:val="none" w:sz="0" w:space="0" w:color="auto"/>
            <w:bottom w:val="none" w:sz="0" w:space="0" w:color="auto"/>
            <w:right w:val="none" w:sz="0" w:space="0" w:color="auto"/>
          </w:divBdr>
        </w:div>
        <w:div w:id="671487484">
          <w:marLeft w:val="640"/>
          <w:marRight w:val="0"/>
          <w:marTop w:val="0"/>
          <w:marBottom w:val="0"/>
          <w:divBdr>
            <w:top w:val="none" w:sz="0" w:space="0" w:color="auto"/>
            <w:left w:val="none" w:sz="0" w:space="0" w:color="auto"/>
            <w:bottom w:val="none" w:sz="0" w:space="0" w:color="auto"/>
            <w:right w:val="none" w:sz="0" w:space="0" w:color="auto"/>
          </w:divBdr>
        </w:div>
        <w:div w:id="532154344">
          <w:marLeft w:val="640"/>
          <w:marRight w:val="0"/>
          <w:marTop w:val="0"/>
          <w:marBottom w:val="0"/>
          <w:divBdr>
            <w:top w:val="none" w:sz="0" w:space="0" w:color="auto"/>
            <w:left w:val="none" w:sz="0" w:space="0" w:color="auto"/>
            <w:bottom w:val="none" w:sz="0" w:space="0" w:color="auto"/>
            <w:right w:val="none" w:sz="0" w:space="0" w:color="auto"/>
          </w:divBdr>
        </w:div>
        <w:div w:id="1860269037">
          <w:marLeft w:val="640"/>
          <w:marRight w:val="0"/>
          <w:marTop w:val="0"/>
          <w:marBottom w:val="0"/>
          <w:divBdr>
            <w:top w:val="none" w:sz="0" w:space="0" w:color="auto"/>
            <w:left w:val="none" w:sz="0" w:space="0" w:color="auto"/>
            <w:bottom w:val="none" w:sz="0" w:space="0" w:color="auto"/>
            <w:right w:val="none" w:sz="0" w:space="0" w:color="auto"/>
          </w:divBdr>
        </w:div>
        <w:div w:id="1024672335">
          <w:marLeft w:val="640"/>
          <w:marRight w:val="0"/>
          <w:marTop w:val="0"/>
          <w:marBottom w:val="0"/>
          <w:divBdr>
            <w:top w:val="none" w:sz="0" w:space="0" w:color="auto"/>
            <w:left w:val="none" w:sz="0" w:space="0" w:color="auto"/>
            <w:bottom w:val="none" w:sz="0" w:space="0" w:color="auto"/>
            <w:right w:val="none" w:sz="0" w:space="0" w:color="auto"/>
          </w:divBdr>
        </w:div>
        <w:div w:id="529605681">
          <w:marLeft w:val="640"/>
          <w:marRight w:val="0"/>
          <w:marTop w:val="0"/>
          <w:marBottom w:val="0"/>
          <w:divBdr>
            <w:top w:val="none" w:sz="0" w:space="0" w:color="auto"/>
            <w:left w:val="none" w:sz="0" w:space="0" w:color="auto"/>
            <w:bottom w:val="none" w:sz="0" w:space="0" w:color="auto"/>
            <w:right w:val="none" w:sz="0" w:space="0" w:color="auto"/>
          </w:divBdr>
        </w:div>
        <w:div w:id="931935751">
          <w:marLeft w:val="640"/>
          <w:marRight w:val="0"/>
          <w:marTop w:val="0"/>
          <w:marBottom w:val="0"/>
          <w:divBdr>
            <w:top w:val="none" w:sz="0" w:space="0" w:color="auto"/>
            <w:left w:val="none" w:sz="0" w:space="0" w:color="auto"/>
            <w:bottom w:val="none" w:sz="0" w:space="0" w:color="auto"/>
            <w:right w:val="none" w:sz="0" w:space="0" w:color="auto"/>
          </w:divBdr>
        </w:div>
        <w:div w:id="158738100">
          <w:marLeft w:val="640"/>
          <w:marRight w:val="0"/>
          <w:marTop w:val="0"/>
          <w:marBottom w:val="0"/>
          <w:divBdr>
            <w:top w:val="none" w:sz="0" w:space="0" w:color="auto"/>
            <w:left w:val="none" w:sz="0" w:space="0" w:color="auto"/>
            <w:bottom w:val="none" w:sz="0" w:space="0" w:color="auto"/>
            <w:right w:val="none" w:sz="0" w:space="0" w:color="auto"/>
          </w:divBdr>
        </w:div>
        <w:div w:id="1499079001">
          <w:marLeft w:val="640"/>
          <w:marRight w:val="0"/>
          <w:marTop w:val="0"/>
          <w:marBottom w:val="0"/>
          <w:divBdr>
            <w:top w:val="none" w:sz="0" w:space="0" w:color="auto"/>
            <w:left w:val="none" w:sz="0" w:space="0" w:color="auto"/>
            <w:bottom w:val="none" w:sz="0" w:space="0" w:color="auto"/>
            <w:right w:val="none" w:sz="0" w:space="0" w:color="auto"/>
          </w:divBdr>
        </w:div>
        <w:div w:id="1231768383">
          <w:marLeft w:val="640"/>
          <w:marRight w:val="0"/>
          <w:marTop w:val="0"/>
          <w:marBottom w:val="0"/>
          <w:divBdr>
            <w:top w:val="none" w:sz="0" w:space="0" w:color="auto"/>
            <w:left w:val="none" w:sz="0" w:space="0" w:color="auto"/>
            <w:bottom w:val="none" w:sz="0" w:space="0" w:color="auto"/>
            <w:right w:val="none" w:sz="0" w:space="0" w:color="auto"/>
          </w:divBdr>
        </w:div>
        <w:div w:id="983393414">
          <w:marLeft w:val="640"/>
          <w:marRight w:val="0"/>
          <w:marTop w:val="0"/>
          <w:marBottom w:val="0"/>
          <w:divBdr>
            <w:top w:val="none" w:sz="0" w:space="0" w:color="auto"/>
            <w:left w:val="none" w:sz="0" w:space="0" w:color="auto"/>
            <w:bottom w:val="none" w:sz="0" w:space="0" w:color="auto"/>
            <w:right w:val="none" w:sz="0" w:space="0" w:color="auto"/>
          </w:divBdr>
        </w:div>
        <w:div w:id="1969969987">
          <w:marLeft w:val="640"/>
          <w:marRight w:val="0"/>
          <w:marTop w:val="0"/>
          <w:marBottom w:val="0"/>
          <w:divBdr>
            <w:top w:val="none" w:sz="0" w:space="0" w:color="auto"/>
            <w:left w:val="none" w:sz="0" w:space="0" w:color="auto"/>
            <w:bottom w:val="none" w:sz="0" w:space="0" w:color="auto"/>
            <w:right w:val="none" w:sz="0" w:space="0" w:color="auto"/>
          </w:divBdr>
        </w:div>
        <w:div w:id="1290159825">
          <w:marLeft w:val="640"/>
          <w:marRight w:val="0"/>
          <w:marTop w:val="0"/>
          <w:marBottom w:val="0"/>
          <w:divBdr>
            <w:top w:val="none" w:sz="0" w:space="0" w:color="auto"/>
            <w:left w:val="none" w:sz="0" w:space="0" w:color="auto"/>
            <w:bottom w:val="none" w:sz="0" w:space="0" w:color="auto"/>
            <w:right w:val="none" w:sz="0" w:space="0" w:color="auto"/>
          </w:divBdr>
        </w:div>
        <w:div w:id="142819204">
          <w:marLeft w:val="640"/>
          <w:marRight w:val="0"/>
          <w:marTop w:val="0"/>
          <w:marBottom w:val="0"/>
          <w:divBdr>
            <w:top w:val="none" w:sz="0" w:space="0" w:color="auto"/>
            <w:left w:val="none" w:sz="0" w:space="0" w:color="auto"/>
            <w:bottom w:val="none" w:sz="0" w:space="0" w:color="auto"/>
            <w:right w:val="none" w:sz="0" w:space="0" w:color="auto"/>
          </w:divBdr>
        </w:div>
        <w:div w:id="192230935">
          <w:marLeft w:val="640"/>
          <w:marRight w:val="0"/>
          <w:marTop w:val="0"/>
          <w:marBottom w:val="0"/>
          <w:divBdr>
            <w:top w:val="none" w:sz="0" w:space="0" w:color="auto"/>
            <w:left w:val="none" w:sz="0" w:space="0" w:color="auto"/>
            <w:bottom w:val="none" w:sz="0" w:space="0" w:color="auto"/>
            <w:right w:val="none" w:sz="0" w:space="0" w:color="auto"/>
          </w:divBdr>
        </w:div>
        <w:div w:id="1314067725">
          <w:marLeft w:val="640"/>
          <w:marRight w:val="0"/>
          <w:marTop w:val="0"/>
          <w:marBottom w:val="0"/>
          <w:divBdr>
            <w:top w:val="none" w:sz="0" w:space="0" w:color="auto"/>
            <w:left w:val="none" w:sz="0" w:space="0" w:color="auto"/>
            <w:bottom w:val="none" w:sz="0" w:space="0" w:color="auto"/>
            <w:right w:val="none" w:sz="0" w:space="0" w:color="auto"/>
          </w:divBdr>
        </w:div>
        <w:div w:id="202133043">
          <w:marLeft w:val="640"/>
          <w:marRight w:val="0"/>
          <w:marTop w:val="0"/>
          <w:marBottom w:val="0"/>
          <w:divBdr>
            <w:top w:val="none" w:sz="0" w:space="0" w:color="auto"/>
            <w:left w:val="none" w:sz="0" w:space="0" w:color="auto"/>
            <w:bottom w:val="none" w:sz="0" w:space="0" w:color="auto"/>
            <w:right w:val="none" w:sz="0" w:space="0" w:color="auto"/>
          </w:divBdr>
        </w:div>
        <w:div w:id="41683227">
          <w:marLeft w:val="640"/>
          <w:marRight w:val="0"/>
          <w:marTop w:val="0"/>
          <w:marBottom w:val="0"/>
          <w:divBdr>
            <w:top w:val="none" w:sz="0" w:space="0" w:color="auto"/>
            <w:left w:val="none" w:sz="0" w:space="0" w:color="auto"/>
            <w:bottom w:val="none" w:sz="0" w:space="0" w:color="auto"/>
            <w:right w:val="none" w:sz="0" w:space="0" w:color="auto"/>
          </w:divBdr>
        </w:div>
        <w:div w:id="1908883037">
          <w:marLeft w:val="640"/>
          <w:marRight w:val="0"/>
          <w:marTop w:val="0"/>
          <w:marBottom w:val="0"/>
          <w:divBdr>
            <w:top w:val="none" w:sz="0" w:space="0" w:color="auto"/>
            <w:left w:val="none" w:sz="0" w:space="0" w:color="auto"/>
            <w:bottom w:val="none" w:sz="0" w:space="0" w:color="auto"/>
            <w:right w:val="none" w:sz="0" w:space="0" w:color="auto"/>
          </w:divBdr>
        </w:div>
        <w:div w:id="594480933">
          <w:marLeft w:val="640"/>
          <w:marRight w:val="0"/>
          <w:marTop w:val="0"/>
          <w:marBottom w:val="0"/>
          <w:divBdr>
            <w:top w:val="none" w:sz="0" w:space="0" w:color="auto"/>
            <w:left w:val="none" w:sz="0" w:space="0" w:color="auto"/>
            <w:bottom w:val="none" w:sz="0" w:space="0" w:color="auto"/>
            <w:right w:val="none" w:sz="0" w:space="0" w:color="auto"/>
          </w:divBdr>
        </w:div>
        <w:div w:id="1097676369">
          <w:marLeft w:val="640"/>
          <w:marRight w:val="0"/>
          <w:marTop w:val="0"/>
          <w:marBottom w:val="0"/>
          <w:divBdr>
            <w:top w:val="none" w:sz="0" w:space="0" w:color="auto"/>
            <w:left w:val="none" w:sz="0" w:space="0" w:color="auto"/>
            <w:bottom w:val="none" w:sz="0" w:space="0" w:color="auto"/>
            <w:right w:val="none" w:sz="0" w:space="0" w:color="auto"/>
          </w:divBdr>
        </w:div>
        <w:div w:id="949701053">
          <w:marLeft w:val="640"/>
          <w:marRight w:val="0"/>
          <w:marTop w:val="0"/>
          <w:marBottom w:val="0"/>
          <w:divBdr>
            <w:top w:val="none" w:sz="0" w:space="0" w:color="auto"/>
            <w:left w:val="none" w:sz="0" w:space="0" w:color="auto"/>
            <w:bottom w:val="none" w:sz="0" w:space="0" w:color="auto"/>
            <w:right w:val="none" w:sz="0" w:space="0" w:color="auto"/>
          </w:divBdr>
        </w:div>
        <w:div w:id="1898204190">
          <w:marLeft w:val="640"/>
          <w:marRight w:val="0"/>
          <w:marTop w:val="0"/>
          <w:marBottom w:val="0"/>
          <w:divBdr>
            <w:top w:val="none" w:sz="0" w:space="0" w:color="auto"/>
            <w:left w:val="none" w:sz="0" w:space="0" w:color="auto"/>
            <w:bottom w:val="none" w:sz="0" w:space="0" w:color="auto"/>
            <w:right w:val="none" w:sz="0" w:space="0" w:color="auto"/>
          </w:divBdr>
        </w:div>
        <w:div w:id="489369893">
          <w:marLeft w:val="640"/>
          <w:marRight w:val="0"/>
          <w:marTop w:val="0"/>
          <w:marBottom w:val="0"/>
          <w:divBdr>
            <w:top w:val="none" w:sz="0" w:space="0" w:color="auto"/>
            <w:left w:val="none" w:sz="0" w:space="0" w:color="auto"/>
            <w:bottom w:val="none" w:sz="0" w:space="0" w:color="auto"/>
            <w:right w:val="none" w:sz="0" w:space="0" w:color="auto"/>
          </w:divBdr>
        </w:div>
        <w:div w:id="1205942717">
          <w:marLeft w:val="640"/>
          <w:marRight w:val="0"/>
          <w:marTop w:val="0"/>
          <w:marBottom w:val="0"/>
          <w:divBdr>
            <w:top w:val="none" w:sz="0" w:space="0" w:color="auto"/>
            <w:left w:val="none" w:sz="0" w:space="0" w:color="auto"/>
            <w:bottom w:val="none" w:sz="0" w:space="0" w:color="auto"/>
            <w:right w:val="none" w:sz="0" w:space="0" w:color="auto"/>
          </w:divBdr>
        </w:div>
        <w:div w:id="1945530670">
          <w:marLeft w:val="640"/>
          <w:marRight w:val="0"/>
          <w:marTop w:val="0"/>
          <w:marBottom w:val="0"/>
          <w:divBdr>
            <w:top w:val="none" w:sz="0" w:space="0" w:color="auto"/>
            <w:left w:val="none" w:sz="0" w:space="0" w:color="auto"/>
            <w:bottom w:val="none" w:sz="0" w:space="0" w:color="auto"/>
            <w:right w:val="none" w:sz="0" w:space="0" w:color="auto"/>
          </w:divBdr>
        </w:div>
        <w:div w:id="430509069">
          <w:marLeft w:val="640"/>
          <w:marRight w:val="0"/>
          <w:marTop w:val="0"/>
          <w:marBottom w:val="0"/>
          <w:divBdr>
            <w:top w:val="none" w:sz="0" w:space="0" w:color="auto"/>
            <w:left w:val="none" w:sz="0" w:space="0" w:color="auto"/>
            <w:bottom w:val="none" w:sz="0" w:space="0" w:color="auto"/>
            <w:right w:val="none" w:sz="0" w:space="0" w:color="auto"/>
          </w:divBdr>
        </w:div>
        <w:div w:id="1650012515">
          <w:marLeft w:val="640"/>
          <w:marRight w:val="0"/>
          <w:marTop w:val="0"/>
          <w:marBottom w:val="0"/>
          <w:divBdr>
            <w:top w:val="none" w:sz="0" w:space="0" w:color="auto"/>
            <w:left w:val="none" w:sz="0" w:space="0" w:color="auto"/>
            <w:bottom w:val="none" w:sz="0" w:space="0" w:color="auto"/>
            <w:right w:val="none" w:sz="0" w:space="0" w:color="auto"/>
          </w:divBdr>
        </w:div>
        <w:div w:id="2010130119">
          <w:marLeft w:val="640"/>
          <w:marRight w:val="0"/>
          <w:marTop w:val="0"/>
          <w:marBottom w:val="0"/>
          <w:divBdr>
            <w:top w:val="none" w:sz="0" w:space="0" w:color="auto"/>
            <w:left w:val="none" w:sz="0" w:space="0" w:color="auto"/>
            <w:bottom w:val="none" w:sz="0" w:space="0" w:color="auto"/>
            <w:right w:val="none" w:sz="0" w:space="0" w:color="auto"/>
          </w:divBdr>
        </w:div>
        <w:div w:id="1944073375">
          <w:marLeft w:val="640"/>
          <w:marRight w:val="0"/>
          <w:marTop w:val="0"/>
          <w:marBottom w:val="0"/>
          <w:divBdr>
            <w:top w:val="none" w:sz="0" w:space="0" w:color="auto"/>
            <w:left w:val="none" w:sz="0" w:space="0" w:color="auto"/>
            <w:bottom w:val="none" w:sz="0" w:space="0" w:color="auto"/>
            <w:right w:val="none" w:sz="0" w:space="0" w:color="auto"/>
          </w:divBdr>
        </w:div>
        <w:div w:id="1692146243">
          <w:marLeft w:val="640"/>
          <w:marRight w:val="0"/>
          <w:marTop w:val="0"/>
          <w:marBottom w:val="0"/>
          <w:divBdr>
            <w:top w:val="none" w:sz="0" w:space="0" w:color="auto"/>
            <w:left w:val="none" w:sz="0" w:space="0" w:color="auto"/>
            <w:bottom w:val="none" w:sz="0" w:space="0" w:color="auto"/>
            <w:right w:val="none" w:sz="0" w:space="0" w:color="auto"/>
          </w:divBdr>
        </w:div>
        <w:div w:id="1478493112">
          <w:marLeft w:val="640"/>
          <w:marRight w:val="0"/>
          <w:marTop w:val="0"/>
          <w:marBottom w:val="0"/>
          <w:divBdr>
            <w:top w:val="none" w:sz="0" w:space="0" w:color="auto"/>
            <w:left w:val="none" w:sz="0" w:space="0" w:color="auto"/>
            <w:bottom w:val="none" w:sz="0" w:space="0" w:color="auto"/>
            <w:right w:val="none" w:sz="0" w:space="0" w:color="auto"/>
          </w:divBdr>
        </w:div>
        <w:div w:id="1273636189">
          <w:marLeft w:val="640"/>
          <w:marRight w:val="0"/>
          <w:marTop w:val="0"/>
          <w:marBottom w:val="0"/>
          <w:divBdr>
            <w:top w:val="none" w:sz="0" w:space="0" w:color="auto"/>
            <w:left w:val="none" w:sz="0" w:space="0" w:color="auto"/>
            <w:bottom w:val="none" w:sz="0" w:space="0" w:color="auto"/>
            <w:right w:val="none" w:sz="0" w:space="0" w:color="auto"/>
          </w:divBdr>
        </w:div>
        <w:div w:id="508718973">
          <w:marLeft w:val="640"/>
          <w:marRight w:val="0"/>
          <w:marTop w:val="0"/>
          <w:marBottom w:val="0"/>
          <w:divBdr>
            <w:top w:val="none" w:sz="0" w:space="0" w:color="auto"/>
            <w:left w:val="none" w:sz="0" w:space="0" w:color="auto"/>
            <w:bottom w:val="none" w:sz="0" w:space="0" w:color="auto"/>
            <w:right w:val="none" w:sz="0" w:space="0" w:color="auto"/>
          </w:divBdr>
        </w:div>
        <w:div w:id="1720664534">
          <w:marLeft w:val="640"/>
          <w:marRight w:val="0"/>
          <w:marTop w:val="0"/>
          <w:marBottom w:val="0"/>
          <w:divBdr>
            <w:top w:val="none" w:sz="0" w:space="0" w:color="auto"/>
            <w:left w:val="none" w:sz="0" w:space="0" w:color="auto"/>
            <w:bottom w:val="none" w:sz="0" w:space="0" w:color="auto"/>
            <w:right w:val="none" w:sz="0" w:space="0" w:color="auto"/>
          </w:divBdr>
        </w:div>
        <w:div w:id="1614707753">
          <w:marLeft w:val="640"/>
          <w:marRight w:val="0"/>
          <w:marTop w:val="0"/>
          <w:marBottom w:val="0"/>
          <w:divBdr>
            <w:top w:val="none" w:sz="0" w:space="0" w:color="auto"/>
            <w:left w:val="none" w:sz="0" w:space="0" w:color="auto"/>
            <w:bottom w:val="none" w:sz="0" w:space="0" w:color="auto"/>
            <w:right w:val="none" w:sz="0" w:space="0" w:color="auto"/>
          </w:divBdr>
        </w:div>
        <w:div w:id="985206055">
          <w:marLeft w:val="640"/>
          <w:marRight w:val="0"/>
          <w:marTop w:val="0"/>
          <w:marBottom w:val="0"/>
          <w:divBdr>
            <w:top w:val="none" w:sz="0" w:space="0" w:color="auto"/>
            <w:left w:val="none" w:sz="0" w:space="0" w:color="auto"/>
            <w:bottom w:val="none" w:sz="0" w:space="0" w:color="auto"/>
            <w:right w:val="none" w:sz="0" w:space="0" w:color="auto"/>
          </w:divBdr>
        </w:div>
        <w:div w:id="1362436177">
          <w:marLeft w:val="640"/>
          <w:marRight w:val="0"/>
          <w:marTop w:val="0"/>
          <w:marBottom w:val="0"/>
          <w:divBdr>
            <w:top w:val="none" w:sz="0" w:space="0" w:color="auto"/>
            <w:left w:val="none" w:sz="0" w:space="0" w:color="auto"/>
            <w:bottom w:val="none" w:sz="0" w:space="0" w:color="auto"/>
            <w:right w:val="none" w:sz="0" w:space="0" w:color="auto"/>
          </w:divBdr>
        </w:div>
        <w:div w:id="325590823">
          <w:marLeft w:val="640"/>
          <w:marRight w:val="0"/>
          <w:marTop w:val="0"/>
          <w:marBottom w:val="0"/>
          <w:divBdr>
            <w:top w:val="none" w:sz="0" w:space="0" w:color="auto"/>
            <w:left w:val="none" w:sz="0" w:space="0" w:color="auto"/>
            <w:bottom w:val="none" w:sz="0" w:space="0" w:color="auto"/>
            <w:right w:val="none" w:sz="0" w:space="0" w:color="auto"/>
          </w:divBdr>
        </w:div>
        <w:div w:id="1067647851">
          <w:marLeft w:val="640"/>
          <w:marRight w:val="0"/>
          <w:marTop w:val="0"/>
          <w:marBottom w:val="0"/>
          <w:divBdr>
            <w:top w:val="none" w:sz="0" w:space="0" w:color="auto"/>
            <w:left w:val="none" w:sz="0" w:space="0" w:color="auto"/>
            <w:bottom w:val="none" w:sz="0" w:space="0" w:color="auto"/>
            <w:right w:val="none" w:sz="0" w:space="0" w:color="auto"/>
          </w:divBdr>
        </w:div>
        <w:div w:id="1414931388">
          <w:marLeft w:val="640"/>
          <w:marRight w:val="0"/>
          <w:marTop w:val="0"/>
          <w:marBottom w:val="0"/>
          <w:divBdr>
            <w:top w:val="none" w:sz="0" w:space="0" w:color="auto"/>
            <w:left w:val="none" w:sz="0" w:space="0" w:color="auto"/>
            <w:bottom w:val="none" w:sz="0" w:space="0" w:color="auto"/>
            <w:right w:val="none" w:sz="0" w:space="0" w:color="auto"/>
          </w:divBdr>
        </w:div>
        <w:div w:id="1257447238">
          <w:marLeft w:val="640"/>
          <w:marRight w:val="0"/>
          <w:marTop w:val="0"/>
          <w:marBottom w:val="0"/>
          <w:divBdr>
            <w:top w:val="none" w:sz="0" w:space="0" w:color="auto"/>
            <w:left w:val="none" w:sz="0" w:space="0" w:color="auto"/>
            <w:bottom w:val="none" w:sz="0" w:space="0" w:color="auto"/>
            <w:right w:val="none" w:sz="0" w:space="0" w:color="auto"/>
          </w:divBdr>
        </w:div>
        <w:div w:id="1873299396">
          <w:marLeft w:val="640"/>
          <w:marRight w:val="0"/>
          <w:marTop w:val="0"/>
          <w:marBottom w:val="0"/>
          <w:divBdr>
            <w:top w:val="none" w:sz="0" w:space="0" w:color="auto"/>
            <w:left w:val="none" w:sz="0" w:space="0" w:color="auto"/>
            <w:bottom w:val="none" w:sz="0" w:space="0" w:color="auto"/>
            <w:right w:val="none" w:sz="0" w:space="0" w:color="auto"/>
          </w:divBdr>
        </w:div>
        <w:div w:id="2054235681">
          <w:marLeft w:val="640"/>
          <w:marRight w:val="0"/>
          <w:marTop w:val="0"/>
          <w:marBottom w:val="0"/>
          <w:divBdr>
            <w:top w:val="none" w:sz="0" w:space="0" w:color="auto"/>
            <w:left w:val="none" w:sz="0" w:space="0" w:color="auto"/>
            <w:bottom w:val="none" w:sz="0" w:space="0" w:color="auto"/>
            <w:right w:val="none" w:sz="0" w:space="0" w:color="auto"/>
          </w:divBdr>
        </w:div>
        <w:div w:id="1171481869">
          <w:marLeft w:val="640"/>
          <w:marRight w:val="0"/>
          <w:marTop w:val="0"/>
          <w:marBottom w:val="0"/>
          <w:divBdr>
            <w:top w:val="none" w:sz="0" w:space="0" w:color="auto"/>
            <w:left w:val="none" w:sz="0" w:space="0" w:color="auto"/>
            <w:bottom w:val="none" w:sz="0" w:space="0" w:color="auto"/>
            <w:right w:val="none" w:sz="0" w:space="0" w:color="auto"/>
          </w:divBdr>
        </w:div>
        <w:div w:id="810288374">
          <w:marLeft w:val="640"/>
          <w:marRight w:val="0"/>
          <w:marTop w:val="0"/>
          <w:marBottom w:val="0"/>
          <w:divBdr>
            <w:top w:val="none" w:sz="0" w:space="0" w:color="auto"/>
            <w:left w:val="none" w:sz="0" w:space="0" w:color="auto"/>
            <w:bottom w:val="none" w:sz="0" w:space="0" w:color="auto"/>
            <w:right w:val="none" w:sz="0" w:space="0" w:color="auto"/>
          </w:divBdr>
        </w:div>
        <w:div w:id="1334798297">
          <w:marLeft w:val="640"/>
          <w:marRight w:val="0"/>
          <w:marTop w:val="0"/>
          <w:marBottom w:val="0"/>
          <w:divBdr>
            <w:top w:val="none" w:sz="0" w:space="0" w:color="auto"/>
            <w:left w:val="none" w:sz="0" w:space="0" w:color="auto"/>
            <w:bottom w:val="none" w:sz="0" w:space="0" w:color="auto"/>
            <w:right w:val="none" w:sz="0" w:space="0" w:color="auto"/>
          </w:divBdr>
        </w:div>
        <w:div w:id="942297825">
          <w:marLeft w:val="640"/>
          <w:marRight w:val="0"/>
          <w:marTop w:val="0"/>
          <w:marBottom w:val="0"/>
          <w:divBdr>
            <w:top w:val="none" w:sz="0" w:space="0" w:color="auto"/>
            <w:left w:val="none" w:sz="0" w:space="0" w:color="auto"/>
            <w:bottom w:val="none" w:sz="0" w:space="0" w:color="auto"/>
            <w:right w:val="none" w:sz="0" w:space="0" w:color="auto"/>
          </w:divBdr>
        </w:div>
        <w:div w:id="451677038">
          <w:marLeft w:val="640"/>
          <w:marRight w:val="0"/>
          <w:marTop w:val="0"/>
          <w:marBottom w:val="0"/>
          <w:divBdr>
            <w:top w:val="none" w:sz="0" w:space="0" w:color="auto"/>
            <w:left w:val="none" w:sz="0" w:space="0" w:color="auto"/>
            <w:bottom w:val="none" w:sz="0" w:space="0" w:color="auto"/>
            <w:right w:val="none" w:sz="0" w:space="0" w:color="auto"/>
          </w:divBdr>
        </w:div>
        <w:div w:id="1017462993">
          <w:marLeft w:val="640"/>
          <w:marRight w:val="0"/>
          <w:marTop w:val="0"/>
          <w:marBottom w:val="0"/>
          <w:divBdr>
            <w:top w:val="none" w:sz="0" w:space="0" w:color="auto"/>
            <w:left w:val="none" w:sz="0" w:space="0" w:color="auto"/>
            <w:bottom w:val="none" w:sz="0" w:space="0" w:color="auto"/>
            <w:right w:val="none" w:sz="0" w:space="0" w:color="auto"/>
          </w:divBdr>
        </w:div>
        <w:div w:id="317273979">
          <w:marLeft w:val="640"/>
          <w:marRight w:val="0"/>
          <w:marTop w:val="0"/>
          <w:marBottom w:val="0"/>
          <w:divBdr>
            <w:top w:val="none" w:sz="0" w:space="0" w:color="auto"/>
            <w:left w:val="none" w:sz="0" w:space="0" w:color="auto"/>
            <w:bottom w:val="none" w:sz="0" w:space="0" w:color="auto"/>
            <w:right w:val="none" w:sz="0" w:space="0" w:color="auto"/>
          </w:divBdr>
        </w:div>
        <w:div w:id="904025580">
          <w:marLeft w:val="640"/>
          <w:marRight w:val="0"/>
          <w:marTop w:val="0"/>
          <w:marBottom w:val="0"/>
          <w:divBdr>
            <w:top w:val="none" w:sz="0" w:space="0" w:color="auto"/>
            <w:left w:val="none" w:sz="0" w:space="0" w:color="auto"/>
            <w:bottom w:val="none" w:sz="0" w:space="0" w:color="auto"/>
            <w:right w:val="none" w:sz="0" w:space="0" w:color="auto"/>
          </w:divBdr>
        </w:div>
        <w:div w:id="1376081404">
          <w:marLeft w:val="640"/>
          <w:marRight w:val="0"/>
          <w:marTop w:val="0"/>
          <w:marBottom w:val="0"/>
          <w:divBdr>
            <w:top w:val="none" w:sz="0" w:space="0" w:color="auto"/>
            <w:left w:val="none" w:sz="0" w:space="0" w:color="auto"/>
            <w:bottom w:val="none" w:sz="0" w:space="0" w:color="auto"/>
            <w:right w:val="none" w:sz="0" w:space="0" w:color="auto"/>
          </w:divBdr>
        </w:div>
        <w:div w:id="276762599">
          <w:marLeft w:val="640"/>
          <w:marRight w:val="0"/>
          <w:marTop w:val="0"/>
          <w:marBottom w:val="0"/>
          <w:divBdr>
            <w:top w:val="none" w:sz="0" w:space="0" w:color="auto"/>
            <w:left w:val="none" w:sz="0" w:space="0" w:color="auto"/>
            <w:bottom w:val="none" w:sz="0" w:space="0" w:color="auto"/>
            <w:right w:val="none" w:sz="0" w:space="0" w:color="auto"/>
          </w:divBdr>
        </w:div>
        <w:div w:id="764034377">
          <w:marLeft w:val="640"/>
          <w:marRight w:val="0"/>
          <w:marTop w:val="0"/>
          <w:marBottom w:val="0"/>
          <w:divBdr>
            <w:top w:val="none" w:sz="0" w:space="0" w:color="auto"/>
            <w:left w:val="none" w:sz="0" w:space="0" w:color="auto"/>
            <w:bottom w:val="none" w:sz="0" w:space="0" w:color="auto"/>
            <w:right w:val="none" w:sz="0" w:space="0" w:color="auto"/>
          </w:divBdr>
        </w:div>
        <w:div w:id="153381728">
          <w:marLeft w:val="640"/>
          <w:marRight w:val="0"/>
          <w:marTop w:val="0"/>
          <w:marBottom w:val="0"/>
          <w:divBdr>
            <w:top w:val="none" w:sz="0" w:space="0" w:color="auto"/>
            <w:left w:val="none" w:sz="0" w:space="0" w:color="auto"/>
            <w:bottom w:val="none" w:sz="0" w:space="0" w:color="auto"/>
            <w:right w:val="none" w:sz="0" w:space="0" w:color="auto"/>
          </w:divBdr>
        </w:div>
        <w:div w:id="2026636972">
          <w:marLeft w:val="640"/>
          <w:marRight w:val="0"/>
          <w:marTop w:val="0"/>
          <w:marBottom w:val="0"/>
          <w:divBdr>
            <w:top w:val="none" w:sz="0" w:space="0" w:color="auto"/>
            <w:left w:val="none" w:sz="0" w:space="0" w:color="auto"/>
            <w:bottom w:val="none" w:sz="0" w:space="0" w:color="auto"/>
            <w:right w:val="none" w:sz="0" w:space="0" w:color="auto"/>
          </w:divBdr>
        </w:div>
        <w:div w:id="145628576">
          <w:marLeft w:val="640"/>
          <w:marRight w:val="0"/>
          <w:marTop w:val="0"/>
          <w:marBottom w:val="0"/>
          <w:divBdr>
            <w:top w:val="none" w:sz="0" w:space="0" w:color="auto"/>
            <w:left w:val="none" w:sz="0" w:space="0" w:color="auto"/>
            <w:bottom w:val="none" w:sz="0" w:space="0" w:color="auto"/>
            <w:right w:val="none" w:sz="0" w:space="0" w:color="auto"/>
          </w:divBdr>
        </w:div>
        <w:div w:id="145125124">
          <w:marLeft w:val="640"/>
          <w:marRight w:val="0"/>
          <w:marTop w:val="0"/>
          <w:marBottom w:val="0"/>
          <w:divBdr>
            <w:top w:val="none" w:sz="0" w:space="0" w:color="auto"/>
            <w:left w:val="none" w:sz="0" w:space="0" w:color="auto"/>
            <w:bottom w:val="none" w:sz="0" w:space="0" w:color="auto"/>
            <w:right w:val="none" w:sz="0" w:space="0" w:color="auto"/>
          </w:divBdr>
        </w:div>
        <w:div w:id="106043181">
          <w:marLeft w:val="640"/>
          <w:marRight w:val="0"/>
          <w:marTop w:val="0"/>
          <w:marBottom w:val="0"/>
          <w:divBdr>
            <w:top w:val="none" w:sz="0" w:space="0" w:color="auto"/>
            <w:left w:val="none" w:sz="0" w:space="0" w:color="auto"/>
            <w:bottom w:val="none" w:sz="0" w:space="0" w:color="auto"/>
            <w:right w:val="none" w:sz="0" w:space="0" w:color="auto"/>
          </w:divBdr>
        </w:div>
        <w:div w:id="1700398134">
          <w:marLeft w:val="640"/>
          <w:marRight w:val="0"/>
          <w:marTop w:val="0"/>
          <w:marBottom w:val="0"/>
          <w:divBdr>
            <w:top w:val="none" w:sz="0" w:space="0" w:color="auto"/>
            <w:left w:val="none" w:sz="0" w:space="0" w:color="auto"/>
            <w:bottom w:val="none" w:sz="0" w:space="0" w:color="auto"/>
            <w:right w:val="none" w:sz="0" w:space="0" w:color="auto"/>
          </w:divBdr>
        </w:div>
        <w:div w:id="1697342490">
          <w:marLeft w:val="640"/>
          <w:marRight w:val="0"/>
          <w:marTop w:val="0"/>
          <w:marBottom w:val="0"/>
          <w:divBdr>
            <w:top w:val="none" w:sz="0" w:space="0" w:color="auto"/>
            <w:left w:val="none" w:sz="0" w:space="0" w:color="auto"/>
            <w:bottom w:val="none" w:sz="0" w:space="0" w:color="auto"/>
            <w:right w:val="none" w:sz="0" w:space="0" w:color="auto"/>
          </w:divBdr>
        </w:div>
        <w:div w:id="577441984">
          <w:marLeft w:val="640"/>
          <w:marRight w:val="0"/>
          <w:marTop w:val="0"/>
          <w:marBottom w:val="0"/>
          <w:divBdr>
            <w:top w:val="none" w:sz="0" w:space="0" w:color="auto"/>
            <w:left w:val="none" w:sz="0" w:space="0" w:color="auto"/>
            <w:bottom w:val="none" w:sz="0" w:space="0" w:color="auto"/>
            <w:right w:val="none" w:sz="0" w:space="0" w:color="auto"/>
          </w:divBdr>
        </w:div>
        <w:div w:id="1157187024">
          <w:marLeft w:val="640"/>
          <w:marRight w:val="0"/>
          <w:marTop w:val="0"/>
          <w:marBottom w:val="0"/>
          <w:divBdr>
            <w:top w:val="none" w:sz="0" w:space="0" w:color="auto"/>
            <w:left w:val="none" w:sz="0" w:space="0" w:color="auto"/>
            <w:bottom w:val="none" w:sz="0" w:space="0" w:color="auto"/>
            <w:right w:val="none" w:sz="0" w:space="0" w:color="auto"/>
          </w:divBdr>
        </w:div>
        <w:div w:id="523056146">
          <w:marLeft w:val="640"/>
          <w:marRight w:val="0"/>
          <w:marTop w:val="0"/>
          <w:marBottom w:val="0"/>
          <w:divBdr>
            <w:top w:val="none" w:sz="0" w:space="0" w:color="auto"/>
            <w:left w:val="none" w:sz="0" w:space="0" w:color="auto"/>
            <w:bottom w:val="none" w:sz="0" w:space="0" w:color="auto"/>
            <w:right w:val="none" w:sz="0" w:space="0" w:color="auto"/>
          </w:divBdr>
        </w:div>
        <w:div w:id="441730449">
          <w:marLeft w:val="640"/>
          <w:marRight w:val="0"/>
          <w:marTop w:val="0"/>
          <w:marBottom w:val="0"/>
          <w:divBdr>
            <w:top w:val="none" w:sz="0" w:space="0" w:color="auto"/>
            <w:left w:val="none" w:sz="0" w:space="0" w:color="auto"/>
            <w:bottom w:val="none" w:sz="0" w:space="0" w:color="auto"/>
            <w:right w:val="none" w:sz="0" w:space="0" w:color="auto"/>
          </w:divBdr>
        </w:div>
        <w:div w:id="505636910">
          <w:marLeft w:val="640"/>
          <w:marRight w:val="0"/>
          <w:marTop w:val="0"/>
          <w:marBottom w:val="0"/>
          <w:divBdr>
            <w:top w:val="none" w:sz="0" w:space="0" w:color="auto"/>
            <w:left w:val="none" w:sz="0" w:space="0" w:color="auto"/>
            <w:bottom w:val="none" w:sz="0" w:space="0" w:color="auto"/>
            <w:right w:val="none" w:sz="0" w:space="0" w:color="auto"/>
          </w:divBdr>
        </w:div>
        <w:div w:id="1175264181">
          <w:marLeft w:val="640"/>
          <w:marRight w:val="0"/>
          <w:marTop w:val="0"/>
          <w:marBottom w:val="0"/>
          <w:divBdr>
            <w:top w:val="none" w:sz="0" w:space="0" w:color="auto"/>
            <w:left w:val="none" w:sz="0" w:space="0" w:color="auto"/>
            <w:bottom w:val="none" w:sz="0" w:space="0" w:color="auto"/>
            <w:right w:val="none" w:sz="0" w:space="0" w:color="auto"/>
          </w:divBdr>
        </w:div>
        <w:div w:id="868882301">
          <w:marLeft w:val="640"/>
          <w:marRight w:val="0"/>
          <w:marTop w:val="0"/>
          <w:marBottom w:val="0"/>
          <w:divBdr>
            <w:top w:val="none" w:sz="0" w:space="0" w:color="auto"/>
            <w:left w:val="none" w:sz="0" w:space="0" w:color="auto"/>
            <w:bottom w:val="none" w:sz="0" w:space="0" w:color="auto"/>
            <w:right w:val="none" w:sz="0" w:space="0" w:color="auto"/>
          </w:divBdr>
        </w:div>
        <w:div w:id="1821923544">
          <w:marLeft w:val="640"/>
          <w:marRight w:val="0"/>
          <w:marTop w:val="0"/>
          <w:marBottom w:val="0"/>
          <w:divBdr>
            <w:top w:val="none" w:sz="0" w:space="0" w:color="auto"/>
            <w:left w:val="none" w:sz="0" w:space="0" w:color="auto"/>
            <w:bottom w:val="none" w:sz="0" w:space="0" w:color="auto"/>
            <w:right w:val="none" w:sz="0" w:space="0" w:color="auto"/>
          </w:divBdr>
        </w:div>
        <w:div w:id="1751079138">
          <w:marLeft w:val="640"/>
          <w:marRight w:val="0"/>
          <w:marTop w:val="0"/>
          <w:marBottom w:val="0"/>
          <w:divBdr>
            <w:top w:val="none" w:sz="0" w:space="0" w:color="auto"/>
            <w:left w:val="none" w:sz="0" w:space="0" w:color="auto"/>
            <w:bottom w:val="none" w:sz="0" w:space="0" w:color="auto"/>
            <w:right w:val="none" w:sz="0" w:space="0" w:color="auto"/>
          </w:divBdr>
        </w:div>
        <w:div w:id="1219391852">
          <w:marLeft w:val="640"/>
          <w:marRight w:val="0"/>
          <w:marTop w:val="0"/>
          <w:marBottom w:val="0"/>
          <w:divBdr>
            <w:top w:val="none" w:sz="0" w:space="0" w:color="auto"/>
            <w:left w:val="none" w:sz="0" w:space="0" w:color="auto"/>
            <w:bottom w:val="none" w:sz="0" w:space="0" w:color="auto"/>
            <w:right w:val="none" w:sz="0" w:space="0" w:color="auto"/>
          </w:divBdr>
        </w:div>
        <w:div w:id="1547837267">
          <w:marLeft w:val="640"/>
          <w:marRight w:val="0"/>
          <w:marTop w:val="0"/>
          <w:marBottom w:val="0"/>
          <w:divBdr>
            <w:top w:val="none" w:sz="0" w:space="0" w:color="auto"/>
            <w:left w:val="none" w:sz="0" w:space="0" w:color="auto"/>
            <w:bottom w:val="none" w:sz="0" w:space="0" w:color="auto"/>
            <w:right w:val="none" w:sz="0" w:space="0" w:color="auto"/>
          </w:divBdr>
        </w:div>
        <w:div w:id="1448431117">
          <w:marLeft w:val="640"/>
          <w:marRight w:val="0"/>
          <w:marTop w:val="0"/>
          <w:marBottom w:val="0"/>
          <w:divBdr>
            <w:top w:val="none" w:sz="0" w:space="0" w:color="auto"/>
            <w:left w:val="none" w:sz="0" w:space="0" w:color="auto"/>
            <w:bottom w:val="none" w:sz="0" w:space="0" w:color="auto"/>
            <w:right w:val="none" w:sz="0" w:space="0" w:color="auto"/>
          </w:divBdr>
        </w:div>
        <w:div w:id="1432244592">
          <w:marLeft w:val="640"/>
          <w:marRight w:val="0"/>
          <w:marTop w:val="0"/>
          <w:marBottom w:val="0"/>
          <w:divBdr>
            <w:top w:val="none" w:sz="0" w:space="0" w:color="auto"/>
            <w:left w:val="none" w:sz="0" w:space="0" w:color="auto"/>
            <w:bottom w:val="none" w:sz="0" w:space="0" w:color="auto"/>
            <w:right w:val="none" w:sz="0" w:space="0" w:color="auto"/>
          </w:divBdr>
        </w:div>
        <w:div w:id="1470899338">
          <w:marLeft w:val="640"/>
          <w:marRight w:val="0"/>
          <w:marTop w:val="0"/>
          <w:marBottom w:val="0"/>
          <w:divBdr>
            <w:top w:val="none" w:sz="0" w:space="0" w:color="auto"/>
            <w:left w:val="none" w:sz="0" w:space="0" w:color="auto"/>
            <w:bottom w:val="none" w:sz="0" w:space="0" w:color="auto"/>
            <w:right w:val="none" w:sz="0" w:space="0" w:color="auto"/>
          </w:divBdr>
        </w:div>
        <w:div w:id="144779510">
          <w:marLeft w:val="640"/>
          <w:marRight w:val="0"/>
          <w:marTop w:val="0"/>
          <w:marBottom w:val="0"/>
          <w:divBdr>
            <w:top w:val="none" w:sz="0" w:space="0" w:color="auto"/>
            <w:left w:val="none" w:sz="0" w:space="0" w:color="auto"/>
            <w:bottom w:val="none" w:sz="0" w:space="0" w:color="auto"/>
            <w:right w:val="none" w:sz="0" w:space="0" w:color="auto"/>
          </w:divBdr>
        </w:div>
        <w:div w:id="608046615">
          <w:marLeft w:val="640"/>
          <w:marRight w:val="0"/>
          <w:marTop w:val="0"/>
          <w:marBottom w:val="0"/>
          <w:divBdr>
            <w:top w:val="none" w:sz="0" w:space="0" w:color="auto"/>
            <w:left w:val="none" w:sz="0" w:space="0" w:color="auto"/>
            <w:bottom w:val="none" w:sz="0" w:space="0" w:color="auto"/>
            <w:right w:val="none" w:sz="0" w:space="0" w:color="auto"/>
          </w:divBdr>
        </w:div>
        <w:div w:id="1109819334">
          <w:marLeft w:val="640"/>
          <w:marRight w:val="0"/>
          <w:marTop w:val="0"/>
          <w:marBottom w:val="0"/>
          <w:divBdr>
            <w:top w:val="none" w:sz="0" w:space="0" w:color="auto"/>
            <w:left w:val="none" w:sz="0" w:space="0" w:color="auto"/>
            <w:bottom w:val="none" w:sz="0" w:space="0" w:color="auto"/>
            <w:right w:val="none" w:sz="0" w:space="0" w:color="auto"/>
          </w:divBdr>
        </w:div>
        <w:div w:id="1754014613">
          <w:marLeft w:val="640"/>
          <w:marRight w:val="0"/>
          <w:marTop w:val="0"/>
          <w:marBottom w:val="0"/>
          <w:divBdr>
            <w:top w:val="none" w:sz="0" w:space="0" w:color="auto"/>
            <w:left w:val="none" w:sz="0" w:space="0" w:color="auto"/>
            <w:bottom w:val="none" w:sz="0" w:space="0" w:color="auto"/>
            <w:right w:val="none" w:sz="0" w:space="0" w:color="auto"/>
          </w:divBdr>
        </w:div>
        <w:div w:id="554243221">
          <w:marLeft w:val="640"/>
          <w:marRight w:val="0"/>
          <w:marTop w:val="0"/>
          <w:marBottom w:val="0"/>
          <w:divBdr>
            <w:top w:val="none" w:sz="0" w:space="0" w:color="auto"/>
            <w:left w:val="none" w:sz="0" w:space="0" w:color="auto"/>
            <w:bottom w:val="none" w:sz="0" w:space="0" w:color="auto"/>
            <w:right w:val="none" w:sz="0" w:space="0" w:color="auto"/>
          </w:divBdr>
        </w:div>
        <w:div w:id="1976254381">
          <w:marLeft w:val="640"/>
          <w:marRight w:val="0"/>
          <w:marTop w:val="0"/>
          <w:marBottom w:val="0"/>
          <w:divBdr>
            <w:top w:val="none" w:sz="0" w:space="0" w:color="auto"/>
            <w:left w:val="none" w:sz="0" w:space="0" w:color="auto"/>
            <w:bottom w:val="none" w:sz="0" w:space="0" w:color="auto"/>
            <w:right w:val="none" w:sz="0" w:space="0" w:color="auto"/>
          </w:divBdr>
        </w:div>
        <w:div w:id="2031057774">
          <w:marLeft w:val="640"/>
          <w:marRight w:val="0"/>
          <w:marTop w:val="0"/>
          <w:marBottom w:val="0"/>
          <w:divBdr>
            <w:top w:val="none" w:sz="0" w:space="0" w:color="auto"/>
            <w:left w:val="none" w:sz="0" w:space="0" w:color="auto"/>
            <w:bottom w:val="none" w:sz="0" w:space="0" w:color="auto"/>
            <w:right w:val="none" w:sz="0" w:space="0" w:color="auto"/>
          </w:divBdr>
        </w:div>
        <w:div w:id="1220020926">
          <w:marLeft w:val="640"/>
          <w:marRight w:val="0"/>
          <w:marTop w:val="0"/>
          <w:marBottom w:val="0"/>
          <w:divBdr>
            <w:top w:val="none" w:sz="0" w:space="0" w:color="auto"/>
            <w:left w:val="none" w:sz="0" w:space="0" w:color="auto"/>
            <w:bottom w:val="none" w:sz="0" w:space="0" w:color="auto"/>
            <w:right w:val="none" w:sz="0" w:space="0" w:color="auto"/>
          </w:divBdr>
        </w:div>
        <w:div w:id="1128666903">
          <w:marLeft w:val="640"/>
          <w:marRight w:val="0"/>
          <w:marTop w:val="0"/>
          <w:marBottom w:val="0"/>
          <w:divBdr>
            <w:top w:val="none" w:sz="0" w:space="0" w:color="auto"/>
            <w:left w:val="none" w:sz="0" w:space="0" w:color="auto"/>
            <w:bottom w:val="none" w:sz="0" w:space="0" w:color="auto"/>
            <w:right w:val="none" w:sz="0" w:space="0" w:color="auto"/>
          </w:divBdr>
        </w:div>
        <w:div w:id="763767492">
          <w:marLeft w:val="640"/>
          <w:marRight w:val="0"/>
          <w:marTop w:val="0"/>
          <w:marBottom w:val="0"/>
          <w:divBdr>
            <w:top w:val="none" w:sz="0" w:space="0" w:color="auto"/>
            <w:left w:val="none" w:sz="0" w:space="0" w:color="auto"/>
            <w:bottom w:val="none" w:sz="0" w:space="0" w:color="auto"/>
            <w:right w:val="none" w:sz="0" w:space="0" w:color="auto"/>
          </w:divBdr>
        </w:div>
        <w:div w:id="1408920555">
          <w:marLeft w:val="640"/>
          <w:marRight w:val="0"/>
          <w:marTop w:val="0"/>
          <w:marBottom w:val="0"/>
          <w:divBdr>
            <w:top w:val="none" w:sz="0" w:space="0" w:color="auto"/>
            <w:left w:val="none" w:sz="0" w:space="0" w:color="auto"/>
            <w:bottom w:val="none" w:sz="0" w:space="0" w:color="auto"/>
            <w:right w:val="none" w:sz="0" w:space="0" w:color="auto"/>
          </w:divBdr>
        </w:div>
        <w:div w:id="97651710">
          <w:marLeft w:val="640"/>
          <w:marRight w:val="0"/>
          <w:marTop w:val="0"/>
          <w:marBottom w:val="0"/>
          <w:divBdr>
            <w:top w:val="none" w:sz="0" w:space="0" w:color="auto"/>
            <w:left w:val="none" w:sz="0" w:space="0" w:color="auto"/>
            <w:bottom w:val="none" w:sz="0" w:space="0" w:color="auto"/>
            <w:right w:val="none" w:sz="0" w:space="0" w:color="auto"/>
          </w:divBdr>
        </w:div>
        <w:div w:id="1546060329">
          <w:marLeft w:val="640"/>
          <w:marRight w:val="0"/>
          <w:marTop w:val="0"/>
          <w:marBottom w:val="0"/>
          <w:divBdr>
            <w:top w:val="none" w:sz="0" w:space="0" w:color="auto"/>
            <w:left w:val="none" w:sz="0" w:space="0" w:color="auto"/>
            <w:bottom w:val="none" w:sz="0" w:space="0" w:color="auto"/>
            <w:right w:val="none" w:sz="0" w:space="0" w:color="auto"/>
          </w:divBdr>
        </w:div>
        <w:div w:id="286737885">
          <w:marLeft w:val="640"/>
          <w:marRight w:val="0"/>
          <w:marTop w:val="0"/>
          <w:marBottom w:val="0"/>
          <w:divBdr>
            <w:top w:val="none" w:sz="0" w:space="0" w:color="auto"/>
            <w:left w:val="none" w:sz="0" w:space="0" w:color="auto"/>
            <w:bottom w:val="none" w:sz="0" w:space="0" w:color="auto"/>
            <w:right w:val="none" w:sz="0" w:space="0" w:color="auto"/>
          </w:divBdr>
        </w:div>
        <w:div w:id="491682500">
          <w:marLeft w:val="640"/>
          <w:marRight w:val="0"/>
          <w:marTop w:val="0"/>
          <w:marBottom w:val="0"/>
          <w:divBdr>
            <w:top w:val="none" w:sz="0" w:space="0" w:color="auto"/>
            <w:left w:val="none" w:sz="0" w:space="0" w:color="auto"/>
            <w:bottom w:val="none" w:sz="0" w:space="0" w:color="auto"/>
            <w:right w:val="none" w:sz="0" w:space="0" w:color="auto"/>
          </w:divBdr>
        </w:div>
        <w:div w:id="806439451">
          <w:marLeft w:val="640"/>
          <w:marRight w:val="0"/>
          <w:marTop w:val="0"/>
          <w:marBottom w:val="0"/>
          <w:divBdr>
            <w:top w:val="none" w:sz="0" w:space="0" w:color="auto"/>
            <w:left w:val="none" w:sz="0" w:space="0" w:color="auto"/>
            <w:bottom w:val="none" w:sz="0" w:space="0" w:color="auto"/>
            <w:right w:val="none" w:sz="0" w:space="0" w:color="auto"/>
          </w:divBdr>
        </w:div>
        <w:div w:id="584806306">
          <w:marLeft w:val="640"/>
          <w:marRight w:val="0"/>
          <w:marTop w:val="0"/>
          <w:marBottom w:val="0"/>
          <w:divBdr>
            <w:top w:val="none" w:sz="0" w:space="0" w:color="auto"/>
            <w:left w:val="none" w:sz="0" w:space="0" w:color="auto"/>
            <w:bottom w:val="none" w:sz="0" w:space="0" w:color="auto"/>
            <w:right w:val="none" w:sz="0" w:space="0" w:color="auto"/>
          </w:divBdr>
        </w:div>
        <w:div w:id="559023002">
          <w:marLeft w:val="640"/>
          <w:marRight w:val="0"/>
          <w:marTop w:val="0"/>
          <w:marBottom w:val="0"/>
          <w:divBdr>
            <w:top w:val="none" w:sz="0" w:space="0" w:color="auto"/>
            <w:left w:val="none" w:sz="0" w:space="0" w:color="auto"/>
            <w:bottom w:val="none" w:sz="0" w:space="0" w:color="auto"/>
            <w:right w:val="none" w:sz="0" w:space="0" w:color="auto"/>
          </w:divBdr>
        </w:div>
        <w:div w:id="1236625456">
          <w:marLeft w:val="640"/>
          <w:marRight w:val="0"/>
          <w:marTop w:val="0"/>
          <w:marBottom w:val="0"/>
          <w:divBdr>
            <w:top w:val="none" w:sz="0" w:space="0" w:color="auto"/>
            <w:left w:val="none" w:sz="0" w:space="0" w:color="auto"/>
            <w:bottom w:val="none" w:sz="0" w:space="0" w:color="auto"/>
            <w:right w:val="none" w:sz="0" w:space="0" w:color="auto"/>
          </w:divBdr>
        </w:div>
        <w:div w:id="1128162786">
          <w:marLeft w:val="640"/>
          <w:marRight w:val="0"/>
          <w:marTop w:val="0"/>
          <w:marBottom w:val="0"/>
          <w:divBdr>
            <w:top w:val="none" w:sz="0" w:space="0" w:color="auto"/>
            <w:left w:val="none" w:sz="0" w:space="0" w:color="auto"/>
            <w:bottom w:val="none" w:sz="0" w:space="0" w:color="auto"/>
            <w:right w:val="none" w:sz="0" w:space="0" w:color="auto"/>
          </w:divBdr>
        </w:div>
        <w:div w:id="645861410">
          <w:marLeft w:val="640"/>
          <w:marRight w:val="0"/>
          <w:marTop w:val="0"/>
          <w:marBottom w:val="0"/>
          <w:divBdr>
            <w:top w:val="none" w:sz="0" w:space="0" w:color="auto"/>
            <w:left w:val="none" w:sz="0" w:space="0" w:color="auto"/>
            <w:bottom w:val="none" w:sz="0" w:space="0" w:color="auto"/>
            <w:right w:val="none" w:sz="0" w:space="0" w:color="auto"/>
          </w:divBdr>
        </w:div>
        <w:div w:id="1088961815">
          <w:marLeft w:val="640"/>
          <w:marRight w:val="0"/>
          <w:marTop w:val="0"/>
          <w:marBottom w:val="0"/>
          <w:divBdr>
            <w:top w:val="none" w:sz="0" w:space="0" w:color="auto"/>
            <w:left w:val="none" w:sz="0" w:space="0" w:color="auto"/>
            <w:bottom w:val="none" w:sz="0" w:space="0" w:color="auto"/>
            <w:right w:val="none" w:sz="0" w:space="0" w:color="auto"/>
          </w:divBdr>
        </w:div>
        <w:div w:id="1040592516">
          <w:marLeft w:val="640"/>
          <w:marRight w:val="0"/>
          <w:marTop w:val="0"/>
          <w:marBottom w:val="0"/>
          <w:divBdr>
            <w:top w:val="none" w:sz="0" w:space="0" w:color="auto"/>
            <w:left w:val="none" w:sz="0" w:space="0" w:color="auto"/>
            <w:bottom w:val="none" w:sz="0" w:space="0" w:color="auto"/>
            <w:right w:val="none" w:sz="0" w:space="0" w:color="auto"/>
          </w:divBdr>
        </w:div>
        <w:div w:id="11223722">
          <w:marLeft w:val="640"/>
          <w:marRight w:val="0"/>
          <w:marTop w:val="0"/>
          <w:marBottom w:val="0"/>
          <w:divBdr>
            <w:top w:val="none" w:sz="0" w:space="0" w:color="auto"/>
            <w:left w:val="none" w:sz="0" w:space="0" w:color="auto"/>
            <w:bottom w:val="none" w:sz="0" w:space="0" w:color="auto"/>
            <w:right w:val="none" w:sz="0" w:space="0" w:color="auto"/>
          </w:divBdr>
        </w:div>
        <w:div w:id="458843643">
          <w:marLeft w:val="640"/>
          <w:marRight w:val="0"/>
          <w:marTop w:val="0"/>
          <w:marBottom w:val="0"/>
          <w:divBdr>
            <w:top w:val="none" w:sz="0" w:space="0" w:color="auto"/>
            <w:left w:val="none" w:sz="0" w:space="0" w:color="auto"/>
            <w:bottom w:val="none" w:sz="0" w:space="0" w:color="auto"/>
            <w:right w:val="none" w:sz="0" w:space="0" w:color="auto"/>
          </w:divBdr>
        </w:div>
        <w:div w:id="698890673">
          <w:marLeft w:val="640"/>
          <w:marRight w:val="0"/>
          <w:marTop w:val="0"/>
          <w:marBottom w:val="0"/>
          <w:divBdr>
            <w:top w:val="none" w:sz="0" w:space="0" w:color="auto"/>
            <w:left w:val="none" w:sz="0" w:space="0" w:color="auto"/>
            <w:bottom w:val="none" w:sz="0" w:space="0" w:color="auto"/>
            <w:right w:val="none" w:sz="0" w:space="0" w:color="auto"/>
          </w:divBdr>
        </w:div>
        <w:div w:id="1624457871">
          <w:marLeft w:val="640"/>
          <w:marRight w:val="0"/>
          <w:marTop w:val="0"/>
          <w:marBottom w:val="0"/>
          <w:divBdr>
            <w:top w:val="none" w:sz="0" w:space="0" w:color="auto"/>
            <w:left w:val="none" w:sz="0" w:space="0" w:color="auto"/>
            <w:bottom w:val="none" w:sz="0" w:space="0" w:color="auto"/>
            <w:right w:val="none" w:sz="0" w:space="0" w:color="auto"/>
          </w:divBdr>
        </w:div>
        <w:div w:id="2071616444">
          <w:marLeft w:val="640"/>
          <w:marRight w:val="0"/>
          <w:marTop w:val="0"/>
          <w:marBottom w:val="0"/>
          <w:divBdr>
            <w:top w:val="none" w:sz="0" w:space="0" w:color="auto"/>
            <w:left w:val="none" w:sz="0" w:space="0" w:color="auto"/>
            <w:bottom w:val="none" w:sz="0" w:space="0" w:color="auto"/>
            <w:right w:val="none" w:sz="0" w:space="0" w:color="auto"/>
          </w:divBdr>
        </w:div>
        <w:div w:id="2010283828">
          <w:marLeft w:val="640"/>
          <w:marRight w:val="0"/>
          <w:marTop w:val="0"/>
          <w:marBottom w:val="0"/>
          <w:divBdr>
            <w:top w:val="none" w:sz="0" w:space="0" w:color="auto"/>
            <w:left w:val="none" w:sz="0" w:space="0" w:color="auto"/>
            <w:bottom w:val="none" w:sz="0" w:space="0" w:color="auto"/>
            <w:right w:val="none" w:sz="0" w:space="0" w:color="auto"/>
          </w:divBdr>
        </w:div>
        <w:div w:id="906568350">
          <w:marLeft w:val="640"/>
          <w:marRight w:val="0"/>
          <w:marTop w:val="0"/>
          <w:marBottom w:val="0"/>
          <w:divBdr>
            <w:top w:val="none" w:sz="0" w:space="0" w:color="auto"/>
            <w:left w:val="none" w:sz="0" w:space="0" w:color="auto"/>
            <w:bottom w:val="none" w:sz="0" w:space="0" w:color="auto"/>
            <w:right w:val="none" w:sz="0" w:space="0" w:color="auto"/>
          </w:divBdr>
        </w:div>
      </w:divsChild>
    </w:div>
    <w:div w:id="245966240">
      <w:bodyDiv w:val="1"/>
      <w:marLeft w:val="0"/>
      <w:marRight w:val="0"/>
      <w:marTop w:val="0"/>
      <w:marBottom w:val="0"/>
      <w:divBdr>
        <w:top w:val="none" w:sz="0" w:space="0" w:color="auto"/>
        <w:left w:val="none" w:sz="0" w:space="0" w:color="auto"/>
        <w:bottom w:val="none" w:sz="0" w:space="0" w:color="auto"/>
        <w:right w:val="none" w:sz="0" w:space="0" w:color="auto"/>
      </w:divBdr>
    </w:div>
    <w:div w:id="280261573">
      <w:bodyDiv w:val="1"/>
      <w:marLeft w:val="0"/>
      <w:marRight w:val="0"/>
      <w:marTop w:val="0"/>
      <w:marBottom w:val="0"/>
      <w:divBdr>
        <w:top w:val="none" w:sz="0" w:space="0" w:color="auto"/>
        <w:left w:val="none" w:sz="0" w:space="0" w:color="auto"/>
        <w:bottom w:val="none" w:sz="0" w:space="0" w:color="auto"/>
        <w:right w:val="none" w:sz="0" w:space="0" w:color="auto"/>
      </w:divBdr>
    </w:div>
    <w:div w:id="322318680">
      <w:bodyDiv w:val="1"/>
      <w:marLeft w:val="0"/>
      <w:marRight w:val="0"/>
      <w:marTop w:val="0"/>
      <w:marBottom w:val="0"/>
      <w:divBdr>
        <w:top w:val="none" w:sz="0" w:space="0" w:color="auto"/>
        <w:left w:val="none" w:sz="0" w:space="0" w:color="auto"/>
        <w:bottom w:val="none" w:sz="0" w:space="0" w:color="auto"/>
        <w:right w:val="none" w:sz="0" w:space="0" w:color="auto"/>
      </w:divBdr>
      <w:divsChild>
        <w:div w:id="1354843319">
          <w:marLeft w:val="0"/>
          <w:marRight w:val="0"/>
          <w:marTop w:val="0"/>
          <w:marBottom w:val="0"/>
          <w:divBdr>
            <w:top w:val="none" w:sz="0" w:space="0" w:color="auto"/>
            <w:left w:val="none" w:sz="0" w:space="0" w:color="auto"/>
            <w:bottom w:val="none" w:sz="0" w:space="0" w:color="auto"/>
            <w:right w:val="none" w:sz="0" w:space="0" w:color="auto"/>
          </w:divBdr>
          <w:divsChild>
            <w:div w:id="2114548389">
              <w:marLeft w:val="0"/>
              <w:marRight w:val="0"/>
              <w:marTop w:val="0"/>
              <w:marBottom w:val="0"/>
              <w:divBdr>
                <w:top w:val="none" w:sz="0" w:space="0" w:color="auto"/>
                <w:left w:val="none" w:sz="0" w:space="0" w:color="auto"/>
                <w:bottom w:val="none" w:sz="0" w:space="0" w:color="auto"/>
                <w:right w:val="none" w:sz="0" w:space="0" w:color="auto"/>
              </w:divBdr>
              <w:divsChild>
                <w:div w:id="1091705784">
                  <w:marLeft w:val="0"/>
                  <w:marRight w:val="0"/>
                  <w:marTop w:val="0"/>
                  <w:marBottom w:val="0"/>
                  <w:divBdr>
                    <w:top w:val="none" w:sz="0" w:space="0" w:color="auto"/>
                    <w:left w:val="none" w:sz="0" w:space="0" w:color="auto"/>
                    <w:bottom w:val="none" w:sz="0" w:space="0" w:color="auto"/>
                    <w:right w:val="none" w:sz="0" w:space="0" w:color="auto"/>
                  </w:divBdr>
                  <w:divsChild>
                    <w:div w:id="35280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87818">
          <w:marLeft w:val="0"/>
          <w:marRight w:val="0"/>
          <w:marTop w:val="0"/>
          <w:marBottom w:val="0"/>
          <w:divBdr>
            <w:top w:val="none" w:sz="0" w:space="0" w:color="auto"/>
            <w:left w:val="none" w:sz="0" w:space="0" w:color="auto"/>
            <w:bottom w:val="none" w:sz="0" w:space="0" w:color="auto"/>
            <w:right w:val="none" w:sz="0" w:space="0" w:color="auto"/>
          </w:divBdr>
          <w:divsChild>
            <w:div w:id="316374511">
              <w:marLeft w:val="0"/>
              <w:marRight w:val="0"/>
              <w:marTop w:val="0"/>
              <w:marBottom w:val="0"/>
              <w:divBdr>
                <w:top w:val="none" w:sz="0" w:space="0" w:color="auto"/>
                <w:left w:val="none" w:sz="0" w:space="0" w:color="auto"/>
                <w:bottom w:val="none" w:sz="0" w:space="0" w:color="auto"/>
                <w:right w:val="none" w:sz="0" w:space="0" w:color="auto"/>
              </w:divBdr>
              <w:divsChild>
                <w:div w:id="1124543258">
                  <w:marLeft w:val="0"/>
                  <w:marRight w:val="0"/>
                  <w:marTop w:val="0"/>
                  <w:marBottom w:val="0"/>
                  <w:divBdr>
                    <w:top w:val="none" w:sz="0" w:space="0" w:color="auto"/>
                    <w:left w:val="none" w:sz="0" w:space="0" w:color="auto"/>
                    <w:bottom w:val="none" w:sz="0" w:space="0" w:color="auto"/>
                    <w:right w:val="none" w:sz="0" w:space="0" w:color="auto"/>
                  </w:divBdr>
                  <w:divsChild>
                    <w:div w:id="129672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432600">
      <w:bodyDiv w:val="1"/>
      <w:marLeft w:val="0"/>
      <w:marRight w:val="0"/>
      <w:marTop w:val="0"/>
      <w:marBottom w:val="0"/>
      <w:divBdr>
        <w:top w:val="none" w:sz="0" w:space="0" w:color="auto"/>
        <w:left w:val="none" w:sz="0" w:space="0" w:color="auto"/>
        <w:bottom w:val="none" w:sz="0" w:space="0" w:color="auto"/>
        <w:right w:val="none" w:sz="0" w:space="0" w:color="auto"/>
      </w:divBdr>
      <w:divsChild>
        <w:div w:id="887911710">
          <w:marLeft w:val="640"/>
          <w:marRight w:val="0"/>
          <w:marTop w:val="0"/>
          <w:marBottom w:val="0"/>
          <w:divBdr>
            <w:top w:val="none" w:sz="0" w:space="0" w:color="auto"/>
            <w:left w:val="none" w:sz="0" w:space="0" w:color="auto"/>
            <w:bottom w:val="none" w:sz="0" w:space="0" w:color="auto"/>
            <w:right w:val="none" w:sz="0" w:space="0" w:color="auto"/>
          </w:divBdr>
        </w:div>
        <w:div w:id="820272334">
          <w:marLeft w:val="640"/>
          <w:marRight w:val="0"/>
          <w:marTop w:val="0"/>
          <w:marBottom w:val="0"/>
          <w:divBdr>
            <w:top w:val="none" w:sz="0" w:space="0" w:color="auto"/>
            <w:left w:val="none" w:sz="0" w:space="0" w:color="auto"/>
            <w:bottom w:val="none" w:sz="0" w:space="0" w:color="auto"/>
            <w:right w:val="none" w:sz="0" w:space="0" w:color="auto"/>
          </w:divBdr>
        </w:div>
        <w:div w:id="1636762804">
          <w:marLeft w:val="640"/>
          <w:marRight w:val="0"/>
          <w:marTop w:val="0"/>
          <w:marBottom w:val="0"/>
          <w:divBdr>
            <w:top w:val="none" w:sz="0" w:space="0" w:color="auto"/>
            <w:left w:val="none" w:sz="0" w:space="0" w:color="auto"/>
            <w:bottom w:val="none" w:sz="0" w:space="0" w:color="auto"/>
            <w:right w:val="none" w:sz="0" w:space="0" w:color="auto"/>
          </w:divBdr>
        </w:div>
        <w:div w:id="1111169247">
          <w:marLeft w:val="640"/>
          <w:marRight w:val="0"/>
          <w:marTop w:val="0"/>
          <w:marBottom w:val="0"/>
          <w:divBdr>
            <w:top w:val="none" w:sz="0" w:space="0" w:color="auto"/>
            <w:left w:val="none" w:sz="0" w:space="0" w:color="auto"/>
            <w:bottom w:val="none" w:sz="0" w:space="0" w:color="auto"/>
            <w:right w:val="none" w:sz="0" w:space="0" w:color="auto"/>
          </w:divBdr>
        </w:div>
        <w:div w:id="278806829">
          <w:marLeft w:val="640"/>
          <w:marRight w:val="0"/>
          <w:marTop w:val="0"/>
          <w:marBottom w:val="0"/>
          <w:divBdr>
            <w:top w:val="none" w:sz="0" w:space="0" w:color="auto"/>
            <w:left w:val="none" w:sz="0" w:space="0" w:color="auto"/>
            <w:bottom w:val="none" w:sz="0" w:space="0" w:color="auto"/>
            <w:right w:val="none" w:sz="0" w:space="0" w:color="auto"/>
          </w:divBdr>
        </w:div>
        <w:div w:id="62872115">
          <w:marLeft w:val="640"/>
          <w:marRight w:val="0"/>
          <w:marTop w:val="0"/>
          <w:marBottom w:val="0"/>
          <w:divBdr>
            <w:top w:val="none" w:sz="0" w:space="0" w:color="auto"/>
            <w:left w:val="none" w:sz="0" w:space="0" w:color="auto"/>
            <w:bottom w:val="none" w:sz="0" w:space="0" w:color="auto"/>
            <w:right w:val="none" w:sz="0" w:space="0" w:color="auto"/>
          </w:divBdr>
        </w:div>
        <w:div w:id="1933202257">
          <w:marLeft w:val="640"/>
          <w:marRight w:val="0"/>
          <w:marTop w:val="0"/>
          <w:marBottom w:val="0"/>
          <w:divBdr>
            <w:top w:val="none" w:sz="0" w:space="0" w:color="auto"/>
            <w:left w:val="none" w:sz="0" w:space="0" w:color="auto"/>
            <w:bottom w:val="none" w:sz="0" w:space="0" w:color="auto"/>
            <w:right w:val="none" w:sz="0" w:space="0" w:color="auto"/>
          </w:divBdr>
        </w:div>
        <w:div w:id="866063330">
          <w:marLeft w:val="640"/>
          <w:marRight w:val="0"/>
          <w:marTop w:val="0"/>
          <w:marBottom w:val="0"/>
          <w:divBdr>
            <w:top w:val="none" w:sz="0" w:space="0" w:color="auto"/>
            <w:left w:val="none" w:sz="0" w:space="0" w:color="auto"/>
            <w:bottom w:val="none" w:sz="0" w:space="0" w:color="auto"/>
            <w:right w:val="none" w:sz="0" w:space="0" w:color="auto"/>
          </w:divBdr>
        </w:div>
        <w:div w:id="1092581503">
          <w:marLeft w:val="640"/>
          <w:marRight w:val="0"/>
          <w:marTop w:val="0"/>
          <w:marBottom w:val="0"/>
          <w:divBdr>
            <w:top w:val="none" w:sz="0" w:space="0" w:color="auto"/>
            <w:left w:val="none" w:sz="0" w:space="0" w:color="auto"/>
            <w:bottom w:val="none" w:sz="0" w:space="0" w:color="auto"/>
            <w:right w:val="none" w:sz="0" w:space="0" w:color="auto"/>
          </w:divBdr>
        </w:div>
        <w:div w:id="920257705">
          <w:marLeft w:val="640"/>
          <w:marRight w:val="0"/>
          <w:marTop w:val="0"/>
          <w:marBottom w:val="0"/>
          <w:divBdr>
            <w:top w:val="none" w:sz="0" w:space="0" w:color="auto"/>
            <w:left w:val="none" w:sz="0" w:space="0" w:color="auto"/>
            <w:bottom w:val="none" w:sz="0" w:space="0" w:color="auto"/>
            <w:right w:val="none" w:sz="0" w:space="0" w:color="auto"/>
          </w:divBdr>
        </w:div>
        <w:div w:id="119151447">
          <w:marLeft w:val="640"/>
          <w:marRight w:val="0"/>
          <w:marTop w:val="0"/>
          <w:marBottom w:val="0"/>
          <w:divBdr>
            <w:top w:val="none" w:sz="0" w:space="0" w:color="auto"/>
            <w:left w:val="none" w:sz="0" w:space="0" w:color="auto"/>
            <w:bottom w:val="none" w:sz="0" w:space="0" w:color="auto"/>
            <w:right w:val="none" w:sz="0" w:space="0" w:color="auto"/>
          </w:divBdr>
        </w:div>
        <w:div w:id="313805203">
          <w:marLeft w:val="640"/>
          <w:marRight w:val="0"/>
          <w:marTop w:val="0"/>
          <w:marBottom w:val="0"/>
          <w:divBdr>
            <w:top w:val="none" w:sz="0" w:space="0" w:color="auto"/>
            <w:left w:val="none" w:sz="0" w:space="0" w:color="auto"/>
            <w:bottom w:val="none" w:sz="0" w:space="0" w:color="auto"/>
            <w:right w:val="none" w:sz="0" w:space="0" w:color="auto"/>
          </w:divBdr>
        </w:div>
        <w:div w:id="191966240">
          <w:marLeft w:val="640"/>
          <w:marRight w:val="0"/>
          <w:marTop w:val="0"/>
          <w:marBottom w:val="0"/>
          <w:divBdr>
            <w:top w:val="none" w:sz="0" w:space="0" w:color="auto"/>
            <w:left w:val="none" w:sz="0" w:space="0" w:color="auto"/>
            <w:bottom w:val="none" w:sz="0" w:space="0" w:color="auto"/>
            <w:right w:val="none" w:sz="0" w:space="0" w:color="auto"/>
          </w:divBdr>
        </w:div>
        <w:div w:id="1684670883">
          <w:marLeft w:val="640"/>
          <w:marRight w:val="0"/>
          <w:marTop w:val="0"/>
          <w:marBottom w:val="0"/>
          <w:divBdr>
            <w:top w:val="none" w:sz="0" w:space="0" w:color="auto"/>
            <w:left w:val="none" w:sz="0" w:space="0" w:color="auto"/>
            <w:bottom w:val="none" w:sz="0" w:space="0" w:color="auto"/>
            <w:right w:val="none" w:sz="0" w:space="0" w:color="auto"/>
          </w:divBdr>
        </w:div>
        <w:div w:id="904493224">
          <w:marLeft w:val="640"/>
          <w:marRight w:val="0"/>
          <w:marTop w:val="0"/>
          <w:marBottom w:val="0"/>
          <w:divBdr>
            <w:top w:val="none" w:sz="0" w:space="0" w:color="auto"/>
            <w:left w:val="none" w:sz="0" w:space="0" w:color="auto"/>
            <w:bottom w:val="none" w:sz="0" w:space="0" w:color="auto"/>
            <w:right w:val="none" w:sz="0" w:space="0" w:color="auto"/>
          </w:divBdr>
        </w:div>
        <w:div w:id="66926420">
          <w:marLeft w:val="640"/>
          <w:marRight w:val="0"/>
          <w:marTop w:val="0"/>
          <w:marBottom w:val="0"/>
          <w:divBdr>
            <w:top w:val="none" w:sz="0" w:space="0" w:color="auto"/>
            <w:left w:val="none" w:sz="0" w:space="0" w:color="auto"/>
            <w:bottom w:val="none" w:sz="0" w:space="0" w:color="auto"/>
            <w:right w:val="none" w:sz="0" w:space="0" w:color="auto"/>
          </w:divBdr>
        </w:div>
        <w:div w:id="488054586">
          <w:marLeft w:val="640"/>
          <w:marRight w:val="0"/>
          <w:marTop w:val="0"/>
          <w:marBottom w:val="0"/>
          <w:divBdr>
            <w:top w:val="none" w:sz="0" w:space="0" w:color="auto"/>
            <w:left w:val="none" w:sz="0" w:space="0" w:color="auto"/>
            <w:bottom w:val="none" w:sz="0" w:space="0" w:color="auto"/>
            <w:right w:val="none" w:sz="0" w:space="0" w:color="auto"/>
          </w:divBdr>
        </w:div>
        <w:div w:id="903300522">
          <w:marLeft w:val="640"/>
          <w:marRight w:val="0"/>
          <w:marTop w:val="0"/>
          <w:marBottom w:val="0"/>
          <w:divBdr>
            <w:top w:val="none" w:sz="0" w:space="0" w:color="auto"/>
            <w:left w:val="none" w:sz="0" w:space="0" w:color="auto"/>
            <w:bottom w:val="none" w:sz="0" w:space="0" w:color="auto"/>
            <w:right w:val="none" w:sz="0" w:space="0" w:color="auto"/>
          </w:divBdr>
        </w:div>
        <w:div w:id="82340272">
          <w:marLeft w:val="640"/>
          <w:marRight w:val="0"/>
          <w:marTop w:val="0"/>
          <w:marBottom w:val="0"/>
          <w:divBdr>
            <w:top w:val="none" w:sz="0" w:space="0" w:color="auto"/>
            <w:left w:val="none" w:sz="0" w:space="0" w:color="auto"/>
            <w:bottom w:val="none" w:sz="0" w:space="0" w:color="auto"/>
            <w:right w:val="none" w:sz="0" w:space="0" w:color="auto"/>
          </w:divBdr>
        </w:div>
        <w:div w:id="416168710">
          <w:marLeft w:val="640"/>
          <w:marRight w:val="0"/>
          <w:marTop w:val="0"/>
          <w:marBottom w:val="0"/>
          <w:divBdr>
            <w:top w:val="none" w:sz="0" w:space="0" w:color="auto"/>
            <w:left w:val="none" w:sz="0" w:space="0" w:color="auto"/>
            <w:bottom w:val="none" w:sz="0" w:space="0" w:color="auto"/>
            <w:right w:val="none" w:sz="0" w:space="0" w:color="auto"/>
          </w:divBdr>
        </w:div>
        <w:div w:id="557008950">
          <w:marLeft w:val="640"/>
          <w:marRight w:val="0"/>
          <w:marTop w:val="0"/>
          <w:marBottom w:val="0"/>
          <w:divBdr>
            <w:top w:val="none" w:sz="0" w:space="0" w:color="auto"/>
            <w:left w:val="none" w:sz="0" w:space="0" w:color="auto"/>
            <w:bottom w:val="none" w:sz="0" w:space="0" w:color="auto"/>
            <w:right w:val="none" w:sz="0" w:space="0" w:color="auto"/>
          </w:divBdr>
        </w:div>
        <w:div w:id="697393930">
          <w:marLeft w:val="640"/>
          <w:marRight w:val="0"/>
          <w:marTop w:val="0"/>
          <w:marBottom w:val="0"/>
          <w:divBdr>
            <w:top w:val="none" w:sz="0" w:space="0" w:color="auto"/>
            <w:left w:val="none" w:sz="0" w:space="0" w:color="auto"/>
            <w:bottom w:val="none" w:sz="0" w:space="0" w:color="auto"/>
            <w:right w:val="none" w:sz="0" w:space="0" w:color="auto"/>
          </w:divBdr>
        </w:div>
        <w:div w:id="626666015">
          <w:marLeft w:val="640"/>
          <w:marRight w:val="0"/>
          <w:marTop w:val="0"/>
          <w:marBottom w:val="0"/>
          <w:divBdr>
            <w:top w:val="none" w:sz="0" w:space="0" w:color="auto"/>
            <w:left w:val="none" w:sz="0" w:space="0" w:color="auto"/>
            <w:bottom w:val="none" w:sz="0" w:space="0" w:color="auto"/>
            <w:right w:val="none" w:sz="0" w:space="0" w:color="auto"/>
          </w:divBdr>
        </w:div>
        <w:div w:id="1283266897">
          <w:marLeft w:val="640"/>
          <w:marRight w:val="0"/>
          <w:marTop w:val="0"/>
          <w:marBottom w:val="0"/>
          <w:divBdr>
            <w:top w:val="none" w:sz="0" w:space="0" w:color="auto"/>
            <w:left w:val="none" w:sz="0" w:space="0" w:color="auto"/>
            <w:bottom w:val="none" w:sz="0" w:space="0" w:color="auto"/>
            <w:right w:val="none" w:sz="0" w:space="0" w:color="auto"/>
          </w:divBdr>
        </w:div>
        <w:div w:id="147987856">
          <w:marLeft w:val="640"/>
          <w:marRight w:val="0"/>
          <w:marTop w:val="0"/>
          <w:marBottom w:val="0"/>
          <w:divBdr>
            <w:top w:val="none" w:sz="0" w:space="0" w:color="auto"/>
            <w:left w:val="none" w:sz="0" w:space="0" w:color="auto"/>
            <w:bottom w:val="none" w:sz="0" w:space="0" w:color="auto"/>
            <w:right w:val="none" w:sz="0" w:space="0" w:color="auto"/>
          </w:divBdr>
        </w:div>
        <w:div w:id="750348436">
          <w:marLeft w:val="640"/>
          <w:marRight w:val="0"/>
          <w:marTop w:val="0"/>
          <w:marBottom w:val="0"/>
          <w:divBdr>
            <w:top w:val="none" w:sz="0" w:space="0" w:color="auto"/>
            <w:left w:val="none" w:sz="0" w:space="0" w:color="auto"/>
            <w:bottom w:val="none" w:sz="0" w:space="0" w:color="auto"/>
            <w:right w:val="none" w:sz="0" w:space="0" w:color="auto"/>
          </w:divBdr>
        </w:div>
        <w:div w:id="1810246893">
          <w:marLeft w:val="640"/>
          <w:marRight w:val="0"/>
          <w:marTop w:val="0"/>
          <w:marBottom w:val="0"/>
          <w:divBdr>
            <w:top w:val="none" w:sz="0" w:space="0" w:color="auto"/>
            <w:left w:val="none" w:sz="0" w:space="0" w:color="auto"/>
            <w:bottom w:val="none" w:sz="0" w:space="0" w:color="auto"/>
            <w:right w:val="none" w:sz="0" w:space="0" w:color="auto"/>
          </w:divBdr>
        </w:div>
        <w:div w:id="202593178">
          <w:marLeft w:val="640"/>
          <w:marRight w:val="0"/>
          <w:marTop w:val="0"/>
          <w:marBottom w:val="0"/>
          <w:divBdr>
            <w:top w:val="none" w:sz="0" w:space="0" w:color="auto"/>
            <w:left w:val="none" w:sz="0" w:space="0" w:color="auto"/>
            <w:bottom w:val="none" w:sz="0" w:space="0" w:color="auto"/>
            <w:right w:val="none" w:sz="0" w:space="0" w:color="auto"/>
          </w:divBdr>
        </w:div>
        <w:div w:id="1672220781">
          <w:marLeft w:val="640"/>
          <w:marRight w:val="0"/>
          <w:marTop w:val="0"/>
          <w:marBottom w:val="0"/>
          <w:divBdr>
            <w:top w:val="none" w:sz="0" w:space="0" w:color="auto"/>
            <w:left w:val="none" w:sz="0" w:space="0" w:color="auto"/>
            <w:bottom w:val="none" w:sz="0" w:space="0" w:color="auto"/>
            <w:right w:val="none" w:sz="0" w:space="0" w:color="auto"/>
          </w:divBdr>
        </w:div>
        <w:div w:id="511145402">
          <w:marLeft w:val="640"/>
          <w:marRight w:val="0"/>
          <w:marTop w:val="0"/>
          <w:marBottom w:val="0"/>
          <w:divBdr>
            <w:top w:val="none" w:sz="0" w:space="0" w:color="auto"/>
            <w:left w:val="none" w:sz="0" w:space="0" w:color="auto"/>
            <w:bottom w:val="none" w:sz="0" w:space="0" w:color="auto"/>
            <w:right w:val="none" w:sz="0" w:space="0" w:color="auto"/>
          </w:divBdr>
        </w:div>
        <w:div w:id="1983385647">
          <w:marLeft w:val="640"/>
          <w:marRight w:val="0"/>
          <w:marTop w:val="0"/>
          <w:marBottom w:val="0"/>
          <w:divBdr>
            <w:top w:val="none" w:sz="0" w:space="0" w:color="auto"/>
            <w:left w:val="none" w:sz="0" w:space="0" w:color="auto"/>
            <w:bottom w:val="none" w:sz="0" w:space="0" w:color="auto"/>
            <w:right w:val="none" w:sz="0" w:space="0" w:color="auto"/>
          </w:divBdr>
        </w:div>
        <w:div w:id="546331170">
          <w:marLeft w:val="640"/>
          <w:marRight w:val="0"/>
          <w:marTop w:val="0"/>
          <w:marBottom w:val="0"/>
          <w:divBdr>
            <w:top w:val="none" w:sz="0" w:space="0" w:color="auto"/>
            <w:left w:val="none" w:sz="0" w:space="0" w:color="auto"/>
            <w:bottom w:val="none" w:sz="0" w:space="0" w:color="auto"/>
            <w:right w:val="none" w:sz="0" w:space="0" w:color="auto"/>
          </w:divBdr>
        </w:div>
        <w:div w:id="535894599">
          <w:marLeft w:val="640"/>
          <w:marRight w:val="0"/>
          <w:marTop w:val="0"/>
          <w:marBottom w:val="0"/>
          <w:divBdr>
            <w:top w:val="none" w:sz="0" w:space="0" w:color="auto"/>
            <w:left w:val="none" w:sz="0" w:space="0" w:color="auto"/>
            <w:bottom w:val="none" w:sz="0" w:space="0" w:color="auto"/>
            <w:right w:val="none" w:sz="0" w:space="0" w:color="auto"/>
          </w:divBdr>
        </w:div>
        <w:div w:id="724647655">
          <w:marLeft w:val="640"/>
          <w:marRight w:val="0"/>
          <w:marTop w:val="0"/>
          <w:marBottom w:val="0"/>
          <w:divBdr>
            <w:top w:val="none" w:sz="0" w:space="0" w:color="auto"/>
            <w:left w:val="none" w:sz="0" w:space="0" w:color="auto"/>
            <w:bottom w:val="none" w:sz="0" w:space="0" w:color="auto"/>
            <w:right w:val="none" w:sz="0" w:space="0" w:color="auto"/>
          </w:divBdr>
        </w:div>
        <w:div w:id="1709258139">
          <w:marLeft w:val="640"/>
          <w:marRight w:val="0"/>
          <w:marTop w:val="0"/>
          <w:marBottom w:val="0"/>
          <w:divBdr>
            <w:top w:val="none" w:sz="0" w:space="0" w:color="auto"/>
            <w:left w:val="none" w:sz="0" w:space="0" w:color="auto"/>
            <w:bottom w:val="none" w:sz="0" w:space="0" w:color="auto"/>
            <w:right w:val="none" w:sz="0" w:space="0" w:color="auto"/>
          </w:divBdr>
        </w:div>
        <w:div w:id="800803344">
          <w:marLeft w:val="640"/>
          <w:marRight w:val="0"/>
          <w:marTop w:val="0"/>
          <w:marBottom w:val="0"/>
          <w:divBdr>
            <w:top w:val="none" w:sz="0" w:space="0" w:color="auto"/>
            <w:left w:val="none" w:sz="0" w:space="0" w:color="auto"/>
            <w:bottom w:val="none" w:sz="0" w:space="0" w:color="auto"/>
            <w:right w:val="none" w:sz="0" w:space="0" w:color="auto"/>
          </w:divBdr>
        </w:div>
        <w:div w:id="207299113">
          <w:marLeft w:val="640"/>
          <w:marRight w:val="0"/>
          <w:marTop w:val="0"/>
          <w:marBottom w:val="0"/>
          <w:divBdr>
            <w:top w:val="none" w:sz="0" w:space="0" w:color="auto"/>
            <w:left w:val="none" w:sz="0" w:space="0" w:color="auto"/>
            <w:bottom w:val="none" w:sz="0" w:space="0" w:color="auto"/>
            <w:right w:val="none" w:sz="0" w:space="0" w:color="auto"/>
          </w:divBdr>
        </w:div>
        <w:div w:id="148135922">
          <w:marLeft w:val="640"/>
          <w:marRight w:val="0"/>
          <w:marTop w:val="0"/>
          <w:marBottom w:val="0"/>
          <w:divBdr>
            <w:top w:val="none" w:sz="0" w:space="0" w:color="auto"/>
            <w:left w:val="none" w:sz="0" w:space="0" w:color="auto"/>
            <w:bottom w:val="none" w:sz="0" w:space="0" w:color="auto"/>
            <w:right w:val="none" w:sz="0" w:space="0" w:color="auto"/>
          </w:divBdr>
        </w:div>
        <w:div w:id="594944393">
          <w:marLeft w:val="640"/>
          <w:marRight w:val="0"/>
          <w:marTop w:val="0"/>
          <w:marBottom w:val="0"/>
          <w:divBdr>
            <w:top w:val="none" w:sz="0" w:space="0" w:color="auto"/>
            <w:left w:val="none" w:sz="0" w:space="0" w:color="auto"/>
            <w:bottom w:val="none" w:sz="0" w:space="0" w:color="auto"/>
            <w:right w:val="none" w:sz="0" w:space="0" w:color="auto"/>
          </w:divBdr>
        </w:div>
        <w:div w:id="145049884">
          <w:marLeft w:val="640"/>
          <w:marRight w:val="0"/>
          <w:marTop w:val="0"/>
          <w:marBottom w:val="0"/>
          <w:divBdr>
            <w:top w:val="none" w:sz="0" w:space="0" w:color="auto"/>
            <w:left w:val="none" w:sz="0" w:space="0" w:color="auto"/>
            <w:bottom w:val="none" w:sz="0" w:space="0" w:color="auto"/>
            <w:right w:val="none" w:sz="0" w:space="0" w:color="auto"/>
          </w:divBdr>
        </w:div>
        <w:div w:id="1770275094">
          <w:marLeft w:val="640"/>
          <w:marRight w:val="0"/>
          <w:marTop w:val="0"/>
          <w:marBottom w:val="0"/>
          <w:divBdr>
            <w:top w:val="none" w:sz="0" w:space="0" w:color="auto"/>
            <w:left w:val="none" w:sz="0" w:space="0" w:color="auto"/>
            <w:bottom w:val="none" w:sz="0" w:space="0" w:color="auto"/>
            <w:right w:val="none" w:sz="0" w:space="0" w:color="auto"/>
          </w:divBdr>
        </w:div>
        <w:div w:id="942153005">
          <w:marLeft w:val="640"/>
          <w:marRight w:val="0"/>
          <w:marTop w:val="0"/>
          <w:marBottom w:val="0"/>
          <w:divBdr>
            <w:top w:val="none" w:sz="0" w:space="0" w:color="auto"/>
            <w:left w:val="none" w:sz="0" w:space="0" w:color="auto"/>
            <w:bottom w:val="none" w:sz="0" w:space="0" w:color="auto"/>
            <w:right w:val="none" w:sz="0" w:space="0" w:color="auto"/>
          </w:divBdr>
        </w:div>
        <w:div w:id="842670883">
          <w:marLeft w:val="640"/>
          <w:marRight w:val="0"/>
          <w:marTop w:val="0"/>
          <w:marBottom w:val="0"/>
          <w:divBdr>
            <w:top w:val="none" w:sz="0" w:space="0" w:color="auto"/>
            <w:left w:val="none" w:sz="0" w:space="0" w:color="auto"/>
            <w:bottom w:val="none" w:sz="0" w:space="0" w:color="auto"/>
            <w:right w:val="none" w:sz="0" w:space="0" w:color="auto"/>
          </w:divBdr>
        </w:div>
        <w:div w:id="136343398">
          <w:marLeft w:val="640"/>
          <w:marRight w:val="0"/>
          <w:marTop w:val="0"/>
          <w:marBottom w:val="0"/>
          <w:divBdr>
            <w:top w:val="none" w:sz="0" w:space="0" w:color="auto"/>
            <w:left w:val="none" w:sz="0" w:space="0" w:color="auto"/>
            <w:bottom w:val="none" w:sz="0" w:space="0" w:color="auto"/>
            <w:right w:val="none" w:sz="0" w:space="0" w:color="auto"/>
          </w:divBdr>
        </w:div>
        <w:div w:id="2137797718">
          <w:marLeft w:val="640"/>
          <w:marRight w:val="0"/>
          <w:marTop w:val="0"/>
          <w:marBottom w:val="0"/>
          <w:divBdr>
            <w:top w:val="none" w:sz="0" w:space="0" w:color="auto"/>
            <w:left w:val="none" w:sz="0" w:space="0" w:color="auto"/>
            <w:bottom w:val="none" w:sz="0" w:space="0" w:color="auto"/>
            <w:right w:val="none" w:sz="0" w:space="0" w:color="auto"/>
          </w:divBdr>
        </w:div>
        <w:div w:id="629362562">
          <w:marLeft w:val="640"/>
          <w:marRight w:val="0"/>
          <w:marTop w:val="0"/>
          <w:marBottom w:val="0"/>
          <w:divBdr>
            <w:top w:val="none" w:sz="0" w:space="0" w:color="auto"/>
            <w:left w:val="none" w:sz="0" w:space="0" w:color="auto"/>
            <w:bottom w:val="none" w:sz="0" w:space="0" w:color="auto"/>
            <w:right w:val="none" w:sz="0" w:space="0" w:color="auto"/>
          </w:divBdr>
        </w:div>
        <w:div w:id="893614627">
          <w:marLeft w:val="640"/>
          <w:marRight w:val="0"/>
          <w:marTop w:val="0"/>
          <w:marBottom w:val="0"/>
          <w:divBdr>
            <w:top w:val="none" w:sz="0" w:space="0" w:color="auto"/>
            <w:left w:val="none" w:sz="0" w:space="0" w:color="auto"/>
            <w:bottom w:val="none" w:sz="0" w:space="0" w:color="auto"/>
            <w:right w:val="none" w:sz="0" w:space="0" w:color="auto"/>
          </w:divBdr>
        </w:div>
        <w:div w:id="371618057">
          <w:marLeft w:val="640"/>
          <w:marRight w:val="0"/>
          <w:marTop w:val="0"/>
          <w:marBottom w:val="0"/>
          <w:divBdr>
            <w:top w:val="none" w:sz="0" w:space="0" w:color="auto"/>
            <w:left w:val="none" w:sz="0" w:space="0" w:color="auto"/>
            <w:bottom w:val="none" w:sz="0" w:space="0" w:color="auto"/>
            <w:right w:val="none" w:sz="0" w:space="0" w:color="auto"/>
          </w:divBdr>
        </w:div>
        <w:div w:id="1093353107">
          <w:marLeft w:val="640"/>
          <w:marRight w:val="0"/>
          <w:marTop w:val="0"/>
          <w:marBottom w:val="0"/>
          <w:divBdr>
            <w:top w:val="none" w:sz="0" w:space="0" w:color="auto"/>
            <w:left w:val="none" w:sz="0" w:space="0" w:color="auto"/>
            <w:bottom w:val="none" w:sz="0" w:space="0" w:color="auto"/>
            <w:right w:val="none" w:sz="0" w:space="0" w:color="auto"/>
          </w:divBdr>
        </w:div>
        <w:div w:id="1911232447">
          <w:marLeft w:val="640"/>
          <w:marRight w:val="0"/>
          <w:marTop w:val="0"/>
          <w:marBottom w:val="0"/>
          <w:divBdr>
            <w:top w:val="none" w:sz="0" w:space="0" w:color="auto"/>
            <w:left w:val="none" w:sz="0" w:space="0" w:color="auto"/>
            <w:bottom w:val="none" w:sz="0" w:space="0" w:color="auto"/>
            <w:right w:val="none" w:sz="0" w:space="0" w:color="auto"/>
          </w:divBdr>
        </w:div>
        <w:div w:id="338238754">
          <w:marLeft w:val="640"/>
          <w:marRight w:val="0"/>
          <w:marTop w:val="0"/>
          <w:marBottom w:val="0"/>
          <w:divBdr>
            <w:top w:val="none" w:sz="0" w:space="0" w:color="auto"/>
            <w:left w:val="none" w:sz="0" w:space="0" w:color="auto"/>
            <w:bottom w:val="none" w:sz="0" w:space="0" w:color="auto"/>
            <w:right w:val="none" w:sz="0" w:space="0" w:color="auto"/>
          </w:divBdr>
        </w:div>
        <w:div w:id="85661044">
          <w:marLeft w:val="640"/>
          <w:marRight w:val="0"/>
          <w:marTop w:val="0"/>
          <w:marBottom w:val="0"/>
          <w:divBdr>
            <w:top w:val="none" w:sz="0" w:space="0" w:color="auto"/>
            <w:left w:val="none" w:sz="0" w:space="0" w:color="auto"/>
            <w:bottom w:val="none" w:sz="0" w:space="0" w:color="auto"/>
            <w:right w:val="none" w:sz="0" w:space="0" w:color="auto"/>
          </w:divBdr>
        </w:div>
        <w:div w:id="1716462357">
          <w:marLeft w:val="640"/>
          <w:marRight w:val="0"/>
          <w:marTop w:val="0"/>
          <w:marBottom w:val="0"/>
          <w:divBdr>
            <w:top w:val="none" w:sz="0" w:space="0" w:color="auto"/>
            <w:left w:val="none" w:sz="0" w:space="0" w:color="auto"/>
            <w:bottom w:val="none" w:sz="0" w:space="0" w:color="auto"/>
            <w:right w:val="none" w:sz="0" w:space="0" w:color="auto"/>
          </w:divBdr>
        </w:div>
        <w:div w:id="604768202">
          <w:marLeft w:val="640"/>
          <w:marRight w:val="0"/>
          <w:marTop w:val="0"/>
          <w:marBottom w:val="0"/>
          <w:divBdr>
            <w:top w:val="none" w:sz="0" w:space="0" w:color="auto"/>
            <w:left w:val="none" w:sz="0" w:space="0" w:color="auto"/>
            <w:bottom w:val="none" w:sz="0" w:space="0" w:color="auto"/>
            <w:right w:val="none" w:sz="0" w:space="0" w:color="auto"/>
          </w:divBdr>
        </w:div>
        <w:div w:id="681781220">
          <w:marLeft w:val="640"/>
          <w:marRight w:val="0"/>
          <w:marTop w:val="0"/>
          <w:marBottom w:val="0"/>
          <w:divBdr>
            <w:top w:val="none" w:sz="0" w:space="0" w:color="auto"/>
            <w:left w:val="none" w:sz="0" w:space="0" w:color="auto"/>
            <w:bottom w:val="none" w:sz="0" w:space="0" w:color="auto"/>
            <w:right w:val="none" w:sz="0" w:space="0" w:color="auto"/>
          </w:divBdr>
        </w:div>
        <w:div w:id="1436903414">
          <w:marLeft w:val="640"/>
          <w:marRight w:val="0"/>
          <w:marTop w:val="0"/>
          <w:marBottom w:val="0"/>
          <w:divBdr>
            <w:top w:val="none" w:sz="0" w:space="0" w:color="auto"/>
            <w:left w:val="none" w:sz="0" w:space="0" w:color="auto"/>
            <w:bottom w:val="none" w:sz="0" w:space="0" w:color="auto"/>
            <w:right w:val="none" w:sz="0" w:space="0" w:color="auto"/>
          </w:divBdr>
        </w:div>
        <w:div w:id="143352649">
          <w:marLeft w:val="640"/>
          <w:marRight w:val="0"/>
          <w:marTop w:val="0"/>
          <w:marBottom w:val="0"/>
          <w:divBdr>
            <w:top w:val="none" w:sz="0" w:space="0" w:color="auto"/>
            <w:left w:val="none" w:sz="0" w:space="0" w:color="auto"/>
            <w:bottom w:val="none" w:sz="0" w:space="0" w:color="auto"/>
            <w:right w:val="none" w:sz="0" w:space="0" w:color="auto"/>
          </w:divBdr>
        </w:div>
        <w:div w:id="990061520">
          <w:marLeft w:val="640"/>
          <w:marRight w:val="0"/>
          <w:marTop w:val="0"/>
          <w:marBottom w:val="0"/>
          <w:divBdr>
            <w:top w:val="none" w:sz="0" w:space="0" w:color="auto"/>
            <w:left w:val="none" w:sz="0" w:space="0" w:color="auto"/>
            <w:bottom w:val="none" w:sz="0" w:space="0" w:color="auto"/>
            <w:right w:val="none" w:sz="0" w:space="0" w:color="auto"/>
          </w:divBdr>
        </w:div>
        <w:div w:id="895821076">
          <w:marLeft w:val="640"/>
          <w:marRight w:val="0"/>
          <w:marTop w:val="0"/>
          <w:marBottom w:val="0"/>
          <w:divBdr>
            <w:top w:val="none" w:sz="0" w:space="0" w:color="auto"/>
            <w:left w:val="none" w:sz="0" w:space="0" w:color="auto"/>
            <w:bottom w:val="none" w:sz="0" w:space="0" w:color="auto"/>
            <w:right w:val="none" w:sz="0" w:space="0" w:color="auto"/>
          </w:divBdr>
        </w:div>
        <w:div w:id="816336323">
          <w:marLeft w:val="640"/>
          <w:marRight w:val="0"/>
          <w:marTop w:val="0"/>
          <w:marBottom w:val="0"/>
          <w:divBdr>
            <w:top w:val="none" w:sz="0" w:space="0" w:color="auto"/>
            <w:left w:val="none" w:sz="0" w:space="0" w:color="auto"/>
            <w:bottom w:val="none" w:sz="0" w:space="0" w:color="auto"/>
            <w:right w:val="none" w:sz="0" w:space="0" w:color="auto"/>
          </w:divBdr>
        </w:div>
        <w:div w:id="218249629">
          <w:marLeft w:val="640"/>
          <w:marRight w:val="0"/>
          <w:marTop w:val="0"/>
          <w:marBottom w:val="0"/>
          <w:divBdr>
            <w:top w:val="none" w:sz="0" w:space="0" w:color="auto"/>
            <w:left w:val="none" w:sz="0" w:space="0" w:color="auto"/>
            <w:bottom w:val="none" w:sz="0" w:space="0" w:color="auto"/>
            <w:right w:val="none" w:sz="0" w:space="0" w:color="auto"/>
          </w:divBdr>
        </w:div>
        <w:div w:id="475100159">
          <w:marLeft w:val="640"/>
          <w:marRight w:val="0"/>
          <w:marTop w:val="0"/>
          <w:marBottom w:val="0"/>
          <w:divBdr>
            <w:top w:val="none" w:sz="0" w:space="0" w:color="auto"/>
            <w:left w:val="none" w:sz="0" w:space="0" w:color="auto"/>
            <w:bottom w:val="none" w:sz="0" w:space="0" w:color="auto"/>
            <w:right w:val="none" w:sz="0" w:space="0" w:color="auto"/>
          </w:divBdr>
        </w:div>
        <w:div w:id="1769734473">
          <w:marLeft w:val="640"/>
          <w:marRight w:val="0"/>
          <w:marTop w:val="0"/>
          <w:marBottom w:val="0"/>
          <w:divBdr>
            <w:top w:val="none" w:sz="0" w:space="0" w:color="auto"/>
            <w:left w:val="none" w:sz="0" w:space="0" w:color="auto"/>
            <w:bottom w:val="none" w:sz="0" w:space="0" w:color="auto"/>
            <w:right w:val="none" w:sz="0" w:space="0" w:color="auto"/>
          </w:divBdr>
        </w:div>
        <w:div w:id="209460671">
          <w:marLeft w:val="640"/>
          <w:marRight w:val="0"/>
          <w:marTop w:val="0"/>
          <w:marBottom w:val="0"/>
          <w:divBdr>
            <w:top w:val="none" w:sz="0" w:space="0" w:color="auto"/>
            <w:left w:val="none" w:sz="0" w:space="0" w:color="auto"/>
            <w:bottom w:val="none" w:sz="0" w:space="0" w:color="auto"/>
            <w:right w:val="none" w:sz="0" w:space="0" w:color="auto"/>
          </w:divBdr>
        </w:div>
        <w:div w:id="1502311535">
          <w:marLeft w:val="640"/>
          <w:marRight w:val="0"/>
          <w:marTop w:val="0"/>
          <w:marBottom w:val="0"/>
          <w:divBdr>
            <w:top w:val="none" w:sz="0" w:space="0" w:color="auto"/>
            <w:left w:val="none" w:sz="0" w:space="0" w:color="auto"/>
            <w:bottom w:val="none" w:sz="0" w:space="0" w:color="auto"/>
            <w:right w:val="none" w:sz="0" w:space="0" w:color="auto"/>
          </w:divBdr>
        </w:div>
        <w:div w:id="1565608004">
          <w:marLeft w:val="640"/>
          <w:marRight w:val="0"/>
          <w:marTop w:val="0"/>
          <w:marBottom w:val="0"/>
          <w:divBdr>
            <w:top w:val="none" w:sz="0" w:space="0" w:color="auto"/>
            <w:left w:val="none" w:sz="0" w:space="0" w:color="auto"/>
            <w:bottom w:val="none" w:sz="0" w:space="0" w:color="auto"/>
            <w:right w:val="none" w:sz="0" w:space="0" w:color="auto"/>
          </w:divBdr>
        </w:div>
        <w:div w:id="2062358570">
          <w:marLeft w:val="640"/>
          <w:marRight w:val="0"/>
          <w:marTop w:val="0"/>
          <w:marBottom w:val="0"/>
          <w:divBdr>
            <w:top w:val="none" w:sz="0" w:space="0" w:color="auto"/>
            <w:left w:val="none" w:sz="0" w:space="0" w:color="auto"/>
            <w:bottom w:val="none" w:sz="0" w:space="0" w:color="auto"/>
            <w:right w:val="none" w:sz="0" w:space="0" w:color="auto"/>
          </w:divBdr>
        </w:div>
        <w:div w:id="1085419271">
          <w:marLeft w:val="640"/>
          <w:marRight w:val="0"/>
          <w:marTop w:val="0"/>
          <w:marBottom w:val="0"/>
          <w:divBdr>
            <w:top w:val="none" w:sz="0" w:space="0" w:color="auto"/>
            <w:left w:val="none" w:sz="0" w:space="0" w:color="auto"/>
            <w:bottom w:val="none" w:sz="0" w:space="0" w:color="auto"/>
            <w:right w:val="none" w:sz="0" w:space="0" w:color="auto"/>
          </w:divBdr>
        </w:div>
        <w:div w:id="794787497">
          <w:marLeft w:val="640"/>
          <w:marRight w:val="0"/>
          <w:marTop w:val="0"/>
          <w:marBottom w:val="0"/>
          <w:divBdr>
            <w:top w:val="none" w:sz="0" w:space="0" w:color="auto"/>
            <w:left w:val="none" w:sz="0" w:space="0" w:color="auto"/>
            <w:bottom w:val="none" w:sz="0" w:space="0" w:color="auto"/>
            <w:right w:val="none" w:sz="0" w:space="0" w:color="auto"/>
          </w:divBdr>
        </w:div>
        <w:div w:id="1729761809">
          <w:marLeft w:val="640"/>
          <w:marRight w:val="0"/>
          <w:marTop w:val="0"/>
          <w:marBottom w:val="0"/>
          <w:divBdr>
            <w:top w:val="none" w:sz="0" w:space="0" w:color="auto"/>
            <w:left w:val="none" w:sz="0" w:space="0" w:color="auto"/>
            <w:bottom w:val="none" w:sz="0" w:space="0" w:color="auto"/>
            <w:right w:val="none" w:sz="0" w:space="0" w:color="auto"/>
          </w:divBdr>
        </w:div>
        <w:div w:id="1019043348">
          <w:marLeft w:val="640"/>
          <w:marRight w:val="0"/>
          <w:marTop w:val="0"/>
          <w:marBottom w:val="0"/>
          <w:divBdr>
            <w:top w:val="none" w:sz="0" w:space="0" w:color="auto"/>
            <w:left w:val="none" w:sz="0" w:space="0" w:color="auto"/>
            <w:bottom w:val="none" w:sz="0" w:space="0" w:color="auto"/>
            <w:right w:val="none" w:sz="0" w:space="0" w:color="auto"/>
          </w:divBdr>
        </w:div>
        <w:div w:id="255797655">
          <w:marLeft w:val="640"/>
          <w:marRight w:val="0"/>
          <w:marTop w:val="0"/>
          <w:marBottom w:val="0"/>
          <w:divBdr>
            <w:top w:val="none" w:sz="0" w:space="0" w:color="auto"/>
            <w:left w:val="none" w:sz="0" w:space="0" w:color="auto"/>
            <w:bottom w:val="none" w:sz="0" w:space="0" w:color="auto"/>
            <w:right w:val="none" w:sz="0" w:space="0" w:color="auto"/>
          </w:divBdr>
        </w:div>
        <w:div w:id="1608079186">
          <w:marLeft w:val="640"/>
          <w:marRight w:val="0"/>
          <w:marTop w:val="0"/>
          <w:marBottom w:val="0"/>
          <w:divBdr>
            <w:top w:val="none" w:sz="0" w:space="0" w:color="auto"/>
            <w:left w:val="none" w:sz="0" w:space="0" w:color="auto"/>
            <w:bottom w:val="none" w:sz="0" w:space="0" w:color="auto"/>
            <w:right w:val="none" w:sz="0" w:space="0" w:color="auto"/>
          </w:divBdr>
        </w:div>
        <w:div w:id="1401177577">
          <w:marLeft w:val="640"/>
          <w:marRight w:val="0"/>
          <w:marTop w:val="0"/>
          <w:marBottom w:val="0"/>
          <w:divBdr>
            <w:top w:val="none" w:sz="0" w:space="0" w:color="auto"/>
            <w:left w:val="none" w:sz="0" w:space="0" w:color="auto"/>
            <w:bottom w:val="none" w:sz="0" w:space="0" w:color="auto"/>
            <w:right w:val="none" w:sz="0" w:space="0" w:color="auto"/>
          </w:divBdr>
        </w:div>
        <w:div w:id="1385987167">
          <w:marLeft w:val="640"/>
          <w:marRight w:val="0"/>
          <w:marTop w:val="0"/>
          <w:marBottom w:val="0"/>
          <w:divBdr>
            <w:top w:val="none" w:sz="0" w:space="0" w:color="auto"/>
            <w:left w:val="none" w:sz="0" w:space="0" w:color="auto"/>
            <w:bottom w:val="none" w:sz="0" w:space="0" w:color="auto"/>
            <w:right w:val="none" w:sz="0" w:space="0" w:color="auto"/>
          </w:divBdr>
        </w:div>
        <w:div w:id="1000811756">
          <w:marLeft w:val="640"/>
          <w:marRight w:val="0"/>
          <w:marTop w:val="0"/>
          <w:marBottom w:val="0"/>
          <w:divBdr>
            <w:top w:val="none" w:sz="0" w:space="0" w:color="auto"/>
            <w:left w:val="none" w:sz="0" w:space="0" w:color="auto"/>
            <w:bottom w:val="none" w:sz="0" w:space="0" w:color="auto"/>
            <w:right w:val="none" w:sz="0" w:space="0" w:color="auto"/>
          </w:divBdr>
        </w:div>
        <w:div w:id="1475028194">
          <w:marLeft w:val="640"/>
          <w:marRight w:val="0"/>
          <w:marTop w:val="0"/>
          <w:marBottom w:val="0"/>
          <w:divBdr>
            <w:top w:val="none" w:sz="0" w:space="0" w:color="auto"/>
            <w:left w:val="none" w:sz="0" w:space="0" w:color="auto"/>
            <w:bottom w:val="none" w:sz="0" w:space="0" w:color="auto"/>
            <w:right w:val="none" w:sz="0" w:space="0" w:color="auto"/>
          </w:divBdr>
        </w:div>
        <w:div w:id="860896390">
          <w:marLeft w:val="640"/>
          <w:marRight w:val="0"/>
          <w:marTop w:val="0"/>
          <w:marBottom w:val="0"/>
          <w:divBdr>
            <w:top w:val="none" w:sz="0" w:space="0" w:color="auto"/>
            <w:left w:val="none" w:sz="0" w:space="0" w:color="auto"/>
            <w:bottom w:val="none" w:sz="0" w:space="0" w:color="auto"/>
            <w:right w:val="none" w:sz="0" w:space="0" w:color="auto"/>
          </w:divBdr>
        </w:div>
        <w:div w:id="846093158">
          <w:marLeft w:val="640"/>
          <w:marRight w:val="0"/>
          <w:marTop w:val="0"/>
          <w:marBottom w:val="0"/>
          <w:divBdr>
            <w:top w:val="none" w:sz="0" w:space="0" w:color="auto"/>
            <w:left w:val="none" w:sz="0" w:space="0" w:color="auto"/>
            <w:bottom w:val="none" w:sz="0" w:space="0" w:color="auto"/>
            <w:right w:val="none" w:sz="0" w:space="0" w:color="auto"/>
          </w:divBdr>
        </w:div>
        <w:div w:id="767893181">
          <w:marLeft w:val="640"/>
          <w:marRight w:val="0"/>
          <w:marTop w:val="0"/>
          <w:marBottom w:val="0"/>
          <w:divBdr>
            <w:top w:val="none" w:sz="0" w:space="0" w:color="auto"/>
            <w:left w:val="none" w:sz="0" w:space="0" w:color="auto"/>
            <w:bottom w:val="none" w:sz="0" w:space="0" w:color="auto"/>
            <w:right w:val="none" w:sz="0" w:space="0" w:color="auto"/>
          </w:divBdr>
        </w:div>
        <w:div w:id="2123380239">
          <w:marLeft w:val="640"/>
          <w:marRight w:val="0"/>
          <w:marTop w:val="0"/>
          <w:marBottom w:val="0"/>
          <w:divBdr>
            <w:top w:val="none" w:sz="0" w:space="0" w:color="auto"/>
            <w:left w:val="none" w:sz="0" w:space="0" w:color="auto"/>
            <w:bottom w:val="none" w:sz="0" w:space="0" w:color="auto"/>
            <w:right w:val="none" w:sz="0" w:space="0" w:color="auto"/>
          </w:divBdr>
        </w:div>
        <w:div w:id="82454186">
          <w:marLeft w:val="640"/>
          <w:marRight w:val="0"/>
          <w:marTop w:val="0"/>
          <w:marBottom w:val="0"/>
          <w:divBdr>
            <w:top w:val="none" w:sz="0" w:space="0" w:color="auto"/>
            <w:left w:val="none" w:sz="0" w:space="0" w:color="auto"/>
            <w:bottom w:val="none" w:sz="0" w:space="0" w:color="auto"/>
            <w:right w:val="none" w:sz="0" w:space="0" w:color="auto"/>
          </w:divBdr>
        </w:div>
        <w:div w:id="6445646">
          <w:marLeft w:val="640"/>
          <w:marRight w:val="0"/>
          <w:marTop w:val="0"/>
          <w:marBottom w:val="0"/>
          <w:divBdr>
            <w:top w:val="none" w:sz="0" w:space="0" w:color="auto"/>
            <w:left w:val="none" w:sz="0" w:space="0" w:color="auto"/>
            <w:bottom w:val="none" w:sz="0" w:space="0" w:color="auto"/>
            <w:right w:val="none" w:sz="0" w:space="0" w:color="auto"/>
          </w:divBdr>
        </w:div>
        <w:div w:id="1365323245">
          <w:marLeft w:val="640"/>
          <w:marRight w:val="0"/>
          <w:marTop w:val="0"/>
          <w:marBottom w:val="0"/>
          <w:divBdr>
            <w:top w:val="none" w:sz="0" w:space="0" w:color="auto"/>
            <w:left w:val="none" w:sz="0" w:space="0" w:color="auto"/>
            <w:bottom w:val="none" w:sz="0" w:space="0" w:color="auto"/>
            <w:right w:val="none" w:sz="0" w:space="0" w:color="auto"/>
          </w:divBdr>
        </w:div>
        <w:div w:id="265041750">
          <w:marLeft w:val="640"/>
          <w:marRight w:val="0"/>
          <w:marTop w:val="0"/>
          <w:marBottom w:val="0"/>
          <w:divBdr>
            <w:top w:val="none" w:sz="0" w:space="0" w:color="auto"/>
            <w:left w:val="none" w:sz="0" w:space="0" w:color="auto"/>
            <w:bottom w:val="none" w:sz="0" w:space="0" w:color="auto"/>
            <w:right w:val="none" w:sz="0" w:space="0" w:color="auto"/>
          </w:divBdr>
        </w:div>
        <w:div w:id="1450247313">
          <w:marLeft w:val="640"/>
          <w:marRight w:val="0"/>
          <w:marTop w:val="0"/>
          <w:marBottom w:val="0"/>
          <w:divBdr>
            <w:top w:val="none" w:sz="0" w:space="0" w:color="auto"/>
            <w:left w:val="none" w:sz="0" w:space="0" w:color="auto"/>
            <w:bottom w:val="none" w:sz="0" w:space="0" w:color="auto"/>
            <w:right w:val="none" w:sz="0" w:space="0" w:color="auto"/>
          </w:divBdr>
        </w:div>
        <w:div w:id="1421219858">
          <w:marLeft w:val="640"/>
          <w:marRight w:val="0"/>
          <w:marTop w:val="0"/>
          <w:marBottom w:val="0"/>
          <w:divBdr>
            <w:top w:val="none" w:sz="0" w:space="0" w:color="auto"/>
            <w:left w:val="none" w:sz="0" w:space="0" w:color="auto"/>
            <w:bottom w:val="none" w:sz="0" w:space="0" w:color="auto"/>
            <w:right w:val="none" w:sz="0" w:space="0" w:color="auto"/>
          </w:divBdr>
        </w:div>
        <w:div w:id="261492658">
          <w:marLeft w:val="640"/>
          <w:marRight w:val="0"/>
          <w:marTop w:val="0"/>
          <w:marBottom w:val="0"/>
          <w:divBdr>
            <w:top w:val="none" w:sz="0" w:space="0" w:color="auto"/>
            <w:left w:val="none" w:sz="0" w:space="0" w:color="auto"/>
            <w:bottom w:val="none" w:sz="0" w:space="0" w:color="auto"/>
            <w:right w:val="none" w:sz="0" w:space="0" w:color="auto"/>
          </w:divBdr>
        </w:div>
        <w:div w:id="296180451">
          <w:marLeft w:val="640"/>
          <w:marRight w:val="0"/>
          <w:marTop w:val="0"/>
          <w:marBottom w:val="0"/>
          <w:divBdr>
            <w:top w:val="none" w:sz="0" w:space="0" w:color="auto"/>
            <w:left w:val="none" w:sz="0" w:space="0" w:color="auto"/>
            <w:bottom w:val="none" w:sz="0" w:space="0" w:color="auto"/>
            <w:right w:val="none" w:sz="0" w:space="0" w:color="auto"/>
          </w:divBdr>
        </w:div>
        <w:div w:id="726075526">
          <w:marLeft w:val="640"/>
          <w:marRight w:val="0"/>
          <w:marTop w:val="0"/>
          <w:marBottom w:val="0"/>
          <w:divBdr>
            <w:top w:val="none" w:sz="0" w:space="0" w:color="auto"/>
            <w:left w:val="none" w:sz="0" w:space="0" w:color="auto"/>
            <w:bottom w:val="none" w:sz="0" w:space="0" w:color="auto"/>
            <w:right w:val="none" w:sz="0" w:space="0" w:color="auto"/>
          </w:divBdr>
        </w:div>
        <w:div w:id="39786730">
          <w:marLeft w:val="640"/>
          <w:marRight w:val="0"/>
          <w:marTop w:val="0"/>
          <w:marBottom w:val="0"/>
          <w:divBdr>
            <w:top w:val="none" w:sz="0" w:space="0" w:color="auto"/>
            <w:left w:val="none" w:sz="0" w:space="0" w:color="auto"/>
            <w:bottom w:val="none" w:sz="0" w:space="0" w:color="auto"/>
            <w:right w:val="none" w:sz="0" w:space="0" w:color="auto"/>
          </w:divBdr>
        </w:div>
        <w:div w:id="2055763872">
          <w:marLeft w:val="640"/>
          <w:marRight w:val="0"/>
          <w:marTop w:val="0"/>
          <w:marBottom w:val="0"/>
          <w:divBdr>
            <w:top w:val="none" w:sz="0" w:space="0" w:color="auto"/>
            <w:left w:val="none" w:sz="0" w:space="0" w:color="auto"/>
            <w:bottom w:val="none" w:sz="0" w:space="0" w:color="auto"/>
            <w:right w:val="none" w:sz="0" w:space="0" w:color="auto"/>
          </w:divBdr>
        </w:div>
        <w:div w:id="317852972">
          <w:marLeft w:val="640"/>
          <w:marRight w:val="0"/>
          <w:marTop w:val="0"/>
          <w:marBottom w:val="0"/>
          <w:divBdr>
            <w:top w:val="none" w:sz="0" w:space="0" w:color="auto"/>
            <w:left w:val="none" w:sz="0" w:space="0" w:color="auto"/>
            <w:bottom w:val="none" w:sz="0" w:space="0" w:color="auto"/>
            <w:right w:val="none" w:sz="0" w:space="0" w:color="auto"/>
          </w:divBdr>
        </w:div>
        <w:div w:id="724840950">
          <w:marLeft w:val="640"/>
          <w:marRight w:val="0"/>
          <w:marTop w:val="0"/>
          <w:marBottom w:val="0"/>
          <w:divBdr>
            <w:top w:val="none" w:sz="0" w:space="0" w:color="auto"/>
            <w:left w:val="none" w:sz="0" w:space="0" w:color="auto"/>
            <w:bottom w:val="none" w:sz="0" w:space="0" w:color="auto"/>
            <w:right w:val="none" w:sz="0" w:space="0" w:color="auto"/>
          </w:divBdr>
        </w:div>
        <w:div w:id="1862283356">
          <w:marLeft w:val="640"/>
          <w:marRight w:val="0"/>
          <w:marTop w:val="0"/>
          <w:marBottom w:val="0"/>
          <w:divBdr>
            <w:top w:val="none" w:sz="0" w:space="0" w:color="auto"/>
            <w:left w:val="none" w:sz="0" w:space="0" w:color="auto"/>
            <w:bottom w:val="none" w:sz="0" w:space="0" w:color="auto"/>
            <w:right w:val="none" w:sz="0" w:space="0" w:color="auto"/>
          </w:divBdr>
        </w:div>
        <w:div w:id="119424683">
          <w:marLeft w:val="640"/>
          <w:marRight w:val="0"/>
          <w:marTop w:val="0"/>
          <w:marBottom w:val="0"/>
          <w:divBdr>
            <w:top w:val="none" w:sz="0" w:space="0" w:color="auto"/>
            <w:left w:val="none" w:sz="0" w:space="0" w:color="auto"/>
            <w:bottom w:val="none" w:sz="0" w:space="0" w:color="auto"/>
            <w:right w:val="none" w:sz="0" w:space="0" w:color="auto"/>
          </w:divBdr>
        </w:div>
        <w:div w:id="443964964">
          <w:marLeft w:val="640"/>
          <w:marRight w:val="0"/>
          <w:marTop w:val="0"/>
          <w:marBottom w:val="0"/>
          <w:divBdr>
            <w:top w:val="none" w:sz="0" w:space="0" w:color="auto"/>
            <w:left w:val="none" w:sz="0" w:space="0" w:color="auto"/>
            <w:bottom w:val="none" w:sz="0" w:space="0" w:color="auto"/>
            <w:right w:val="none" w:sz="0" w:space="0" w:color="auto"/>
          </w:divBdr>
        </w:div>
        <w:div w:id="339282697">
          <w:marLeft w:val="640"/>
          <w:marRight w:val="0"/>
          <w:marTop w:val="0"/>
          <w:marBottom w:val="0"/>
          <w:divBdr>
            <w:top w:val="none" w:sz="0" w:space="0" w:color="auto"/>
            <w:left w:val="none" w:sz="0" w:space="0" w:color="auto"/>
            <w:bottom w:val="none" w:sz="0" w:space="0" w:color="auto"/>
            <w:right w:val="none" w:sz="0" w:space="0" w:color="auto"/>
          </w:divBdr>
        </w:div>
        <w:div w:id="2131513154">
          <w:marLeft w:val="640"/>
          <w:marRight w:val="0"/>
          <w:marTop w:val="0"/>
          <w:marBottom w:val="0"/>
          <w:divBdr>
            <w:top w:val="none" w:sz="0" w:space="0" w:color="auto"/>
            <w:left w:val="none" w:sz="0" w:space="0" w:color="auto"/>
            <w:bottom w:val="none" w:sz="0" w:space="0" w:color="auto"/>
            <w:right w:val="none" w:sz="0" w:space="0" w:color="auto"/>
          </w:divBdr>
        </w:div>
        <w:div w:id="1924291410">
          <w:marLeft w:val="640"/>
          <w:marRight w:val="0"/>
          <w:marTop w:val="0"/>
          <w:marBottom w:val="0"/>
          <w:divBdr>
            <w:top w:val="none" w:sz="0" w:space="0" w:color="auto"/>
            <w:left w:val="none" w:sz="0" w:space="0" w:color="auto"/>
            <w:bottom w:val="none" w:sz="0" w:space="0" w:color="auto"/>
            <w:right w:val="none" w:sz="0" w:space="0" w:color="auto"/>
          </w:divBdr>
        </w:div>
        <w:div w:id="1045443689">
          <w:marLeft w:val="640"/>
          <w:marRight w:val="0"/>
          <w:marTop w:val="0"/>
          <w:marBottom w:val="0"/>
          <w:divBdr>
            <w:top w:val="none" w:sz="0" w:space="0" w:color="auto"/>
            <w:left w:val="none" w:sz="0" w:space="0" w:color="auto"/>
            <w:bottom w:val="none" w:sz="0" w:space="0" w:color="auto"/>
            <w:right w:val="none" w:sz="0" w:space="0" w:color="auto"/>
          </w:divBdr>
        </w:div>
        <w:div w:id="229117740">
          <w:marLeft w:val="640"/>
          <w:marRight w:val="0"/>
          <w:marTop w:val="0"/>
          <w:marBottom w:val="0"/>
          <w:divBdr>
            <w:top w:val="none" w:sz="0" w:space="0" w:color="auto"/>
            <w:left w:val="none" w:sz="0" w:space="0" w:color="auto"/>
            <w:bottom w:val="none" w:sz="0" w:space="0" w:color="auto"/>
            <w:right w:val="none" w:sz="0" w:space="0" w:color="auto"/>
          </w:divBdr>
        </w:div>
        <w:div w:id="1752308051">
          <w:marLeft w:val="640"/>
          <w:marRight w:val="0"/>
          <w:marTop w:val="0"/>
          <w:marBottom w:val="0"/>
          <w:divBdr>
            <w:top w:val="none" w:sz="0" w:space="0" w:color="auto"/>
            <w:left w:val="none" w:sz="0" w:space="0" w:color="auto"/>
            <w:bottom w:val="none" w:sz="0" w:space="0" w:color="auto"/>
            <w:right w:val="none" w:sz="0" w:space="0" w:color="auto"/>
          </w:divBdr>
        </w:div>
        <w:div w:id="1613896975">
          <w:marLeft w:val="640"/>
          <w:marRight w:val="0"/>
          <w:marTop w:val="0"/>
          <w:marBottom w:val="0"/>
          <w:divBdr>
            <w:top w:val="none" w:sz="0" w:space="0" w:color="auto"/>
            <w:left w:val="none" w:sz="0" w:space="0" w:color="auto"/>
            <w:bottom w:val="none" w:sz="0" w:space="0" w:color="auto"/>
            <w:right w:val="none" w:sz="0" w:space="0" w:color="auto"/>
          </w:divBdr>
        </w:div>
        <w:div w:id="282225194">
          <w:marLeft w:val="640"/>
          <w:marRight w:val="0"/>
          <w:marTop w:val="0"/>
          <w:marBottom w:val="0"/>
          <w:divBdr>
            <w:top w:val="none" w:sz="0" w:space="0" w:color="auto"/>
            <w:left w:val="none" w:sz="0" w:space="0" w:color="auto"/>
            <w:bottom w:val="none" w:sz="0" w:space="0" w:color="auto"/>
            <w:right w:val="none" w:sz="0" w:space="0" w:color="auto"/>
          </w:divBdr>
        </w:div>
        <w:div w:id="1510676783">
          <w:marLeft w:val="640"/>
          <w:marRight w:val="0"/>
          <w:marTop w:val="0"/>
          <w:marBottom w:val="0"/>
          <w:divBdr>
            <w:top w:val="none" w:sz="0" w:space="0" w:color="auto"/>
            <w:left w:val="none" w:sz="0" w:space="0" w:color="auto"/>
            <w:bottom w:val="none" w:sz="0" w:space="0" w:color="auto"/>
            <w:right w:val="none" w:sz="0" w:space="0" w:color="auto"/>
          </w:divBdr>
        </w:div>
        <w:div w:id="687633644">
          <w:marLeft w:val="640"/>
          <w:marRight w:val="0"/>
          <w:marTop w:val="0"/>
          <w:marBottom w:val="0"/>
          <w:divBdr>
            <w:top w:val="none" w:sz="0" w:space="0" w:color="auto"/>
            <w:left w:val="none" w:sz="0" w:space="0" w:color="auto"/>
            <w:bottom w:val="none" w:sz="0" w:space="0" w:color="auto"/>
            <w:right w:val="none" w:sz="0" w:space="0" w:color="auto"/>
          </w:divBdr>
        </w:div>
        <w:div w:id="855970273">
          <w:marLeft w:val="640"/>
          <w:marRight w:val="0"/>
          <w:marTop w:val="0"/>
          <w:marBottom w:val="0"/>
          <w:divBdr>
            <w:top w:val="none" w:sz="0" w:space="0" w:color="auto"/>
            <w:left w:val="none" w:sz="0" w:space="0" w:color="auto"/>
            <w:bottom w:val="none" w:sz="0" w:space="0" w:color="auto"/>
            <w:right w:val="none" w:sz="0" w:space="0" w:color="auto"/>
          </w:divBdr>
        </w:div>
        <w:div w:id="911432539">
          <w:marLeft w:val="640"/>
          <w:marRight w:val="0"/>
          <w:marTop w:val="0"/>
          <w:marBottom w:val="0"/>
          <w:divBdr>
            <w:top w:val="none" w:sz="0" w:space="0" w:color="auto"/>
            <w:left w:val="none" w:sz="0" w:space="0" w:color="auto"/>
            <w:bottom w:val="none" w:sz="0" w:space="0" w:color="auto"/>
            <w:right w:val="none" w:sz="0" w:space="0" w:color="auto"/>
          </w:divBdr>
        </w:div>
        <w:div w:id="240914095">
          <w:marLeft w:val="640"/>
          <w:marRight w:val="0"/>
          <w:marTop w:val="0"/>
          <w:marBottom w:val="0"/>
          <w:divBdr>
            <w:top w:val="none" w:sz="0" w:space="0" w:color="auto"/>
            <w:left w:val="none" w:sz="0" w:space="0" w:color="auto"/>
            <w:bottom w:val="none" w:sz="0" w:space="0" w:color="auto"/>
            <w:right w:val="none" w:sz="0" w:space="0" w:color="auto"/>
          </w:divBdr>
        </w:div>
        <w:div w:id="915747376">
          <w:marLeft w:val="640"/>
          <w:marRight w:val="0"/>
          <w:marTop w:val="0"/>
          <w:marBottom w:val="0"/>
          <w:divBdr>
            <w:top w:val="none" w:sz="0" w:space="0" w:color="auto"/>
            <w:left w:val="none" w:sz="0" w:space="0" w:color="auto"/>
            <w:bottom w:val="none" w:sz="0" w:space="0" w:color="auto"/>
            <w:right w:val="none" w:sz="0" w:space="0" w:color="auto"/>
          </w:divBdr>
        </w:div>
        <w:div w:id="720595554">
          <w:marLeft w:val="640"/>
          <w:marRight w:val="0"/>
          <w:marTop w:val="0"/>
          <w:marBottom w:val="0"/>
          <w:divBdr>
            <w:top w:val="none" w:sz="0" w:space="0" w:color="auto"/>
            <w:left w:val="none" w:sz="0" w:space="0" w:color="auto"/>
            <w:bottom w:val="none" w:sz="0" w:space="0" w:color="auto"/>
            <w:right w:val="none" w:sz="0" w:space="0" w:color="auto"/>
          </w:divBdr>
        </w:div>
        <w:div w:id="522745933">
          <w:marLeft w:val="640"/>
          <w:marRight w:val="0"/>
          <w:marTop w:val="0"/>
          <w:marBottom w:val="0"/>
          <w:divBdr>
            <w:top w:val="none" w:sz="0" w:space="0" w:color="auto"/>
            <w:left w:val="none" w:sz="0" w:space="0" w:color="auto"/>
            <w:bottom w:val="none" w:sz="0" w:space="0" w:color="auto"/>
            <w:right w:val="none" w:sz="0" w:space="0" w:color="auto"/>
          </w:divBdr>
        </w:div>
        <w:div w:id="207304944">
          <w:marLeft w:val="640"/>
          <w:marRight w:val="0"/>
          <w:marTop w:val="0"/>
          <w:marBottom w:val="0"/>
          <w:divBdr>
            <w:top w:val="none" w:sz="0" w:space="0" w:color="auto"/>
            <w:left w:val="none" w:sz="0" w:space="0" w:color="auto"/>
            <w:bottom w:val="none" w:sz="0" w:space="0" w:color="auto"/>
            <w:right w:val="none" w:sz="0" w:space="0" w:color="auto"/>
          </w:divBdr>
        </w:div>
        <w:div w:id="1635520793">
          <w:marLeft w:val="640"/>
          <w:marRight w:val="0"/>
          <w:marTop w:val="0"/>
          <w:marBottom w:val="0"/>
          <w:divBdr>
            <w:top w:val="none" w:sz="0" w:space="0" w:color="auto"/>
            <w:left w:val="none" w:sz="0" w:space="0" w:color="auto"/>
            <w:bottom w:val="none" w:sz="0" w:space="0" w:color="auto"/>
            <w:right w:val="none" w:sz="0" w:space="0" w:color="auto"/>
          </w:divBdr>
        </w:div>
        <w:div w:id="699091949">
          <w:marLeft w:val="640"/>
          <w:marRight w:val="0"/>
          <w:marTop w:val="0"/>
          <w:marBottom w:val="0"/>
          <w:divBdr>
            <w:top w:val="none" w:sz="0" w:space="0" w:color="auto"/>
            <w:left w:val="none" w:sz="0" w:space="0" w:color="auto"/>
            <w:bottom w:val="none" w:sz="0" w:space="0" w:color="auto"/>
            <w:right w:val="none" w:sz="0" w:space="0" w:color="auto"/>
          </w:divBdr>
        </w:div>
        <w:div w:id="1019938899">
          <w:marLeft w:val="640"/>
          <w:marRight w:val="0"/>
          <w:marTop w:val="0"/>
          <w:marBottom w:val="0"/>
          <w:divBdr>
            <w:top w:val="none" w:sz="0" w:space="0" w:color="auto"/>
            <w:left w:val="none" w:sz="0" w:space="0" w:color="auto"/>
            <w:bottom w:val="none" w:sz="0" w:space="0" w:color="auto"/>
            <w:right w:val="none" w:sz="0" w:space="0" w:color="auto"/>
          </w:divBdr>
        </w:div>
        <w:div w:id="1613627823">
          <w:marLeft w:val="640"/>
          <w:marRight w:val="0"/>
          <w:marTop w:val="0"/>
          <w:marBottom w:val="0"/>
          <w:divBdr>
            <w:top w:val="none" w:sz="0" w:space="0" w:color="auto"/>
            <w:left w:val="none" w:sz="0" w:space="0" w:color="auto"/>
            <w:bottom w:val="none" w:sz="0" w:space="0" w:color="auto"/>
            <w:right w:val="none" w:sz="0" w:space="0" w:color="auto"/>
          </w:divBdr>
        </w:div>
        <w:div w:id="1259757092">
          <w:marLeft w:val="640"/>
          <w:marRight w:val="0"/>
          <w:marTop w:val="0"/>
          <w:marBottom w:val="0"/>
          <w:divBdr>
            <w:top w:val="none" w:sz="0" w:space="0" w:color="auto"/>
            <w:left w:val="none" w:sz="0" w:space="0" w:color="auto"/>
            <w:bottom w:val="none" w:sz="0" w:space="0" w:color="auto"/>
            <w:right w:val="none" w:sz="0" w:space="0" w:color="auto"/>
          </w:divBdr>
        </w:div>
        <w:div w:id="467284101">
          <w:marLeft w:val="640"/>
          <w:marRight w:val="0"/>
          <w:marTop w:val="0"/>
          <w:marBottom w:val="0"/>
          <w:divBdr>
            <w:top w:val="none" w:sz="0" w:space="0" w:color="auto"/>
            <w:left w:val="none" w:sz="0" w:space="0" w:color="auto"/>
            <w:bottom w:val="none" w:sz="0" w:space="0" w:color="auto"/>
            <w:right w:val="none" w:sz="0" w:space="0" w:color="auto"/>
          </w:divBdr>
        </w:div>
        <w:div w:id="1610157624">
          <w:marLeft w:val="640"/>
          <w:marRight w:val="0"/>
          <w:marTop w:val="0"/>
          <w:marBottom w:val="0"/>
          <w:divBdr>
            <w:top w:val="none" w:sz="0" w:space="0" w:color="auto"/>
            <w:left w:val="none" w:sz="0" w:space="0" w:color="auto"/>
            <w:bottom w:val="none" w:sz="0" w:space="0" w:color="auto"/>
            <w:right w:val="none" w:sz="0" w:space="0" w:color="auto"/>
          </w:divBdr>
        </w:div>
        <w:div w:id="1385711482">
          <w:marLeft w:val="640"/>
          <w:marRight w:val="0"/>
          <w:marTop w:val="0"/>
          <w:marBottom w:val="0"/>
          <w:divBdr>
            <w:top w:val="none" w:sz="0" w:space="0" w:color="auto"/>
            <w:left w:val="none" w:sz="0" w:space="0" w:color="auto"/>
            <w:bottom w:val="none" w:sz="0" w:space="0" w:color="auto"/>
            <w:right w:val="none" w:sz="0" w:space="0" w:color="auto"/>
          </w:divBdr>
        </w:div>
        <w:div w:id="415319793">
          <w:marLeft w:val="640"/>
          <w:marRight w:val="0"/>
          <w:marTop w:val="0"/>
          <w:marBottom w:val="0"/>
          <w:divBdr>
            <w:top w:val="none" w:sz="0" w:space="0" w:color="auto"/>
            <w:left w:val="none" w:sz="0" w:space="0" w:color="auto"/>
            <w:bottom w:val="none" w:sz="0" w:space="0" w:color="auto"/>
            <w:right w:val="none" w:sz="0" w:space="0" w:color="auto"/>
          </w:divBdr>
        </w:div>
        <w:div w:id="1177428963">
          <w:marLeft w:val="640"/>
          <w:marRight w:val="0"/>
          <w:marTop w:val="0"/>
          <w:marBottom w:val="0"/>
          <w:divBdr>
            <w:top w:val="none" w:sz="0" w:space="0" w:color="auto"/>
            <w:left w:val="none" w:sz="0" w:space="0" w:color="auto"/>
            <w:bottom w:val="none" w:sz="0" w:space="0" w:color="auto"/>
            <w:right w:val="none" w:sz="0" w:space="0" w:color="auto"/>
          </w:divBdr>
        </w:div>
        <w:div w:id="1019351292">
          <w:marLeft w:val="640"/>
          <w:marRight w:val="0"/>
          <w:marTop w:val="0"/>
          <w:marBottom w:val="0"/>
          <w:divBdr>
            <w:top w:val="none" w:sz="0" w:space="0" w:color="auto"/>
            <w:left w:val="none" w:sz="0" w:space="0" w:color="auto"/>
            <w:bottom w:val="none" w:sz="0" w:space="0" w:color="auto"/>
            <w:right w:val="none" w:sz="0" w:space="0" w:color="auto"/>
          </w:divBdr>
        </w:div>
        <w:div w:id="515969986">
          <w:marLeft w:val="640"/>
          <w:marRight w:val="0"/>
          <w:marTop w:val="0"/>
          <w:marBottom w:val="0"/>
          <w:divBdr>
            <w:top w:val="none" w:sz="0" w:space="0" w:color="auto"/>
            <w:left w:val="none" w:sz="0" w:space="0" w:color="auto"/>
            <w:bottom w:val="none" w:sz="0" w:space="0" w:color="auto"/>
            <w:right w:val="none" w:sz="0" w:space="0" w:color="auto"/>
          </w:divBdr>
        </w:div>
        <w:div w:id="1584416105">
          <w:marLeft w:val="640"/>
          <w:marRight w:val="0"/>
          <w:marTop w:val="0"/>
          <w:marBottom w:val="0"/>
          <w:divBdr>
            <w:top w:val="none" w:sz="0" w:space="0" w:color="auto"/>
            <w:left w:val="none" w:sz="0" w:space="0" w:color="auto"/>
            <w:bottom w:val="none" w:sz="0" w:space="0" w:color="auto"/>
            <w:right w:val="none" w:sz="0" w:space="0" w:color="auto"/>
          </w:divBdr>
        </w:div>
        <w:div w:id="1164663921">
          <w:marLeft w:val="640"/>
          <w:marRight w:val="0"/>
          <w:marTop w:val="0"/>
          <w:marBottom w:val="0"/>
          <w:divBdr>
            <w:top w:val="none" w:sz="0" w:space="0" w:color="auto"/>
            <w:left w:val="none" w:sz="0" w:space="0" w:color="auto"/>
            <w:bottom w:val="none" w:sz="0" w:space="0" w:color="auto"/>
            <w:right w:val="none" w:sz="0" w:space="0" w:color="auto"/>
          </w:divBdr>
        </w:div>
        <w:div w:id="545679068">
          <w:marLeft w:val="640"/>
          <w:marRight w:val="0"/>
          <w:marTop w:val="0"/>
          <w:marBottom w:val="0"/>
          <w:divBdr>
            <w:top w:val="none" w:sz="0" w:space="0" w:color="auto"/>
            <w:left w:val="none" w:sz="0" w:space="0" w:color="auto"/>
            <w:bottom w:val="none" w:sz="0" w:space="0" w:color="auto"/>
            <w:right w:val="none" w:sz="0" w:space="0" w:color="auto"/>
          </w:divBdr>
        </w:div>
        <w:div w:id="479738444">
          <w:marLeft w:val="640"/>
          <w:marRight w:val="0"/>
          <w:marTop w:val="0"/>
          <w:marBottom w:val="0"/>
          <w:divBdr>
            <w:top w:val="none" w:sz="0" w:space="0" w:color="auto"/>
            <w:left w:val="none" w:sz="0" w:space="0" w:color="auto"/>
            <w:bottom w:val="none" w:sz="0" w:space="0" w:color="auto"/>
            <w:right w:val="none" w:sz="0" w:space="0" w:color="auto"/>
          </w:divBdr>
        </w:div>
        <w:div w:id="1736857943">
          <w:marLeft w:val="640"/>
          <w:marRight w:val="0"/>
          <w:marTop w:val="0"/>
          <w:marBottom w:val="0"/>
          <w:divBdr>
            <w:top w:val="none" w:sz="0" w:space="0" w:color="auto"/>
            <w:left w:val="none" w:sz="0" w:space="0" w:color="auto"/>
            <w:bottom w:val="none" w:sz="0" w:space="0" w:color="auto"/>
            <w:right w:val="none" w:sz="0" w:space="0" w:color="auto"/>
          </w:divBdr>
        </w:div>
        <w:div w:id="1116677144">
          <w:marLeft w:val="640"/>
          <w:marRight w:val="0"/>
          <w:marTop w:val="0"/>
          <w:marBottom w:val="0"/>
          <w:divBdr>
            <w:top w:val="none" w:sz="0" w:space="0" w:color="auto"/>
            <w:left w:val="none" w:sz="0" w:space="0" w:color="auto"/>
            <w:bottom w:val="none" w:sz="0" w:space="0" w:color="auto"/>
            <w:right w:val="none" w:sz="0" w:space="0" w:color="auto"/>
          </w:divBdr>
        </w:div>
        <w:div w:id="201020036">
          <w:marLeft w:val="640"/>
          <w:marRight w:val="0"/>
          <w:marTop w:val="0"/>
          <w:marBottom w:val="0"/>
          <w:divBdr>
            <w:top w:val="none" w:sz="0" w:space="0" w:color="auto"/>
            <w:left w:val="none" w:sz="0" w:space="0" w:color="auto"/>
            <w:bottom w:val="none" w:sz="0" w:space="0" w:color="auto"/>
            <w:right w:val="none" w:sz="0" w:space="0" w:color="auto"/>
          </w:divBdr>
        </w:div>
        <w:div w:id="1201431544">
          <w:marLeft w:val="640"/>
          <w:marRight w:val="0"/>
          <w:marTop w:val="0"/>
          <w:marBottom w:val="0"/>
          <w:divBdr>
            <w:top w:val="none" w:sz="0" w:space="0" w:color="auto"/>
            <w:left w:val="none" w:sz="0" w:space="0" w:color="auto"/>
            <w:bottom w:val="none" w:sz="0" w:space="0" w:color="auto"/>
            <w:right w:val="none" w:sz="0" w:space="0" w:color="auto"/>
          </w:divBdr>
        </w:div>
        <w:div w:id="2121871940">
          <w:marLeft w:val="640"/>
          <w:marRight w:val="0"/>
          <w:marTop w:val="0"/>
          <w:marBottom w:val="0"/>
          <w:divBdr>
            <w:top w:val="none" w:sz="0" w:space="0" w:color="auto"/>
            <w:left w:val="none" w:sz="0" w:space="0" w:color="auto"/>
            <w:bottom w:val="none" w:sz="0" w:space="0" w:color="auto"/>
            <w:right w:val="none" w:sz="0" w:space="0" w:color="auto"/>
          </w:divBdr>
        </w:div>
        <w:div w:id="309872139">
          <w:marLeft w:val="640"/>
          <w:marRight w:val="0"/>
          <w:marTop w:val="0"/>
          <w:marBottom w:val="0"/>
          <w:divBdr>
            <w:top w:val="none" w:sz="0" w:space="0" w:color="auto"/>
            <w:left w:val="none" w:sz="0" w:space="0" w:color="auto"/>
            <w:bottom w:val="none" w:sz="0" w:space="0" w:color="auto"/>
            <w:right w:val="none" w:sz="0" w:space="0" w:color="auto"/>
          </w:divBdr>
        </w:div>
        <w:div w:id="655963715">
          <w:marLeft w:val="640"/>
          <w:marRight w:val="0"/>
          <w:marTop w:val="0"/>
          <w:marBottom w:val="0"/>
          <w:divBdr>
            <w:top w:val="none" w:sz="0" w:space="0" w:color="auto"/>
            <w:left w:val="none" w:sz="0" w:space="0" w:color="auto"/>
            <w:bottom w:val="none" w:sz="0" w:space="0" w:color="auto"/>
            <w:right w:val="none" w:sz="0" w:space="0" w:color="auto"/>
          </w:divBdr>
        </w:div>
        <w:div w:id="217671883">
          <w:marLeft w:val="640"/>
          <w:marRight w:val="0"/>
          <w:marTop w:val="0"/>
          <w:marBottom w:val="0"/>
          <w:divBdr>
            <w:top w:val="none" w:sz="0" w:space="0" w:color="auto"/>
            <w:left w:val="none" w:sz="0" w:space="0" w:color="auto"/>
            <w:bottom w:val="none" w:sz="0" w:space="0" w:color="auto"/>
            <w:right w:val="none" w:sz="0" w:space="0" w:color="auto"/>
          </w:divBdr>
        </w:div>
        <w:div w:id="1293907072">
          <w:marLeft w:val="640"/>
          <w:marRight w:val="0"/>
          <w:marTop w:val="0"/>
          <w:marBottom w:val="0"/>
          <w:divBdr>
            <w:top w:val="none" w:sz="0" w:space="0" w:color="auto"/>
            <w:left w:val="none" w:sz="0" w:space="0" w:color="auto"/>
            <w:bottom w:val="none" w:sz="0" w:space="0" w:color="auto"/>
            <w:right w:val="none" w:sz="0" w:space="0" w:color="auto"/>
          </w:divBdr>
        </w:div>
        <w:div w:id="2121219788">
          <w:marLeft w:val="640"/>
          <w:marRight w:val="0"/>
          <w:marTop w:val="0"/>
          <w:marBottom w:val="0"/>
          <w:divBdr>
            <w:top w:val="none" w:sz="0" w:space="0" w:color="auto"/>
            <w:left w:val="none" w:sz="0" w:space="0" w:color="auto"/>
            <w:bottom w:val="none" w:sz="0" w:space="0" w:color="auto"/>
            <w:right w:val="none" w:sz="0" w:space="0" w:color="auto"/>
          </w:divBdr>
        </w:div>
        <w:div w:id="1300068129">
          <w:marLeft w:val="640"/>
          <w:marRight w:val="0"/>
          <w:marTop w:val="0"/>
          <w:marBottom w:val="0"/>
          <w:divBdr>
            <w:top w:val="none" w:sz="0" w:space="0" w:color="auto"/>
            <w:left w:val="none" w:sz="0" w:space="0" w:color="auto"/>
            <w:bottom w:val="none" w:sz="0" w:space="0" w:color="auto"/>
            <w:right w:val="none" w:sz="0" w:space="0" w:color="auto"/>
          </w:divBdr>
        </w:div>
        <w:div w:id="907610968">
          <w:marLeft w:val="640"/>
          <w:marRight w:val="0"/>
          <w:marTop w:val="0"/>
          <w:marBottom w:val="0"/>
          <w:divBdr>
            <w:top w:val="none" w:sz="0" w:space="0" w:color="auto"/>
            <w:left w:val="none" w:sz="0" w:space="0" w:color="auto"/>
            <w:bottom w:val="none" w:sz="0" w:space="0" w:color="auto"/>
            <w:right w:val="none" w:sz="0" w:space="0" w:color="auto"/>
          </w:divBdr>
        </w:div>
        <w:div w:id="1968386971">
          <w:marLeft w:val="640"/>
          <w:marRight w:val="0"/>
          <w:marTop w:val="0"/>
          <w:marBottom w:val="0"/>
          <w:divBdr>
            <w:top w:val="none" w:sz="0" w:space="0" w:color="auto"/>
            <w:left w:val="none" w:sz="0" w:space="0" w:color="auto"/>
            <w:bottom w:val="none" w:sz="0" w:space="0" w:color="auto"/>
            <w:right w:val="none" w:sz="0" w:space="0" w:color="auto"/>
          </w:divBdr>
        </w:div>
        <w:div w:id="248079668">
          <w:marLeft w:val="640"/>
          <w:marRight w:val="0"/>
          <w:marTop w:val="0"/>
          <w:marBottom w:val="0"/>
          <w:divBdr>
            <w:top w:val="none" w:sz="0" w:space="0" w:color="auto"/>
            <w:left w:val="none" w:sz="0" w:space="0" w:color="auto"/>
            <w:bottom w:val="none" w:sz="0" w:space="0" w:color="auto"/>
            <w:right w:val="none" w:sz="0" w:space="0" w:color="auto"/>
          </w:divBdr>
        </w:div>
        <w:div w:id="1647467826">
          <w:marLeft w:val="640"/>
          <w:marRight w:val="0"/>
          <w:marTop w:val="0"/>
          <w:marBottom w:val="0"/>
          <w:divBdr>
            <w:top w:val="none" w:sz="0" w:space="0" w:color="auto"/>
            <w:left w:val="none" w:sz="0" w:space="0" w:color="auto"/>
            <w:bottom w:val="none" w:sz="0" w:space="0" w:color="auto"/>
            <w:right w:val="none" w:sz="0" w:space="0" w:color="auto"/>
          </w:divBdr>
        </w:div>
        <w:div w:id="1050962993">
          <w:marLeft w:val="640"/>
          <w:marRight w:val="0"/>
          <w:marTop w:val="0"/>
          <w:marBottom w:val="0"/>
          <w:divBdr>
            <w:top w:val="none" w:sz="0" w:space="0" w:color="auto"/>
            <w:left w:val="none" w:sz="0" w:space="0" w:color="auto"/>
            <w:bottom w:val="none" w:sz="0" w:space="0" w:color="auto"/>
            <w:right w:val="none" w:sz="0" w:space="0" w:color="auto"/>
          </w:divBdr>
        </w:div>
        <w:div w:id="51120527">
          <w:marLeft w:val="640"/>
          <w:marRight w:val="0"/>
          <w:marTop w:val="0"/>
          <w:marBottom w:val="0"/>
          <w:divBdr>
            <w:top w:val="none" w:sz="0" w:space="0" w:color="auto"/>
            <w:left w:val="none" w:sz="0" w:space="0" w:color="auto"/>
            <w:bottom w:val="none" w:sz="0" w:space="0" w:color="auto"/>
            <w:right w:val="none" w:sz="0" w:space="0" w:color="auto"/>
          </w:divBdr>
        </w:div>
        <w:div w:id="1502155598">
          <w:marLeft w:val="640"/>
          <w:marRight w:val="0"/>
          <w:marTop w:val="0"/>
          <w:marBottom w:val="0"/>
          <w:divBdr>
            <w:top w:val="none" w:sz="0" w:space="0" w:color="auto"/>
            <w:left w:val="none" w:sz="0" w:space="0" w:color="auto"/>
            <w:bottom w:val="none" w:sz="0" w:space="0" w:color="auto"/>
            <w:right w:val="none" w:sz="0" w:space="0" w:color="auto"/>
          </w:divBdr>
        </w:div>
        <w:div w:id="1783185130">
          <w:marLeft w:val="640"/>
          <w:marRight w:val="0"/>
          <w:marTop w:val="0"/>
          <w:marBottom w:val="0"/>
          <w:divBdr>
            <w:top w:val="none" w:sz="0" w:space="0" w:color="auto"/>
            <w:left w:val="none" w:sz="0" w:space="0" w:color="auto"/>
            <w:bottom w:val="none" w:sz="0" w:space="0" w:color="auto"/>
            <w:right w:val="none" w:sz="0" w:space="0" w:color="auto"/>
          </w:divBdr>
        </w:div>
        <w:div w:id="692339939">
          <w:marLeft w:val="640"/>
          <w:marRight w:val="0"/>
          <w:marTop w:val="0"/>
          <w:marBottom w:val="0"/>
          <w:divBdr>
            <w:top w:val="none" w:sz="0" w:space="0" w:color="auto"/>
            <w:left w:val="none" w:sz="0" w:space="0" w:color="auto"/>
            <w:bottom w:val="none" w:sz="0" w:space="0" w:color="auto"/>
            <w:right w:val="none" w:sz="0" w:space="0" w:color="auto"/>
          </w:divBdr>
        </w:div>
        <w:div w:id="1045181196">
          <w:marLeft w:val="640"/>
          <w:marRight w:val="0"/>
          <w:marTop w:val="0"/>
          <w:marBottom w:val="0"/>
          <w:divBdr>
            <w:top w:val="none" w:sz="0" w:space="0" w:color="auto"/>
            <w:left w:val="none" w:sz="0" w:space="0" w:color="auto"/>
            <w:bottom w:val="none" w:sz="0" w:space="0" w:color="auto"/>
            <w:right w:val="none" w:sz="0" w:space="0" w:color="auto"/>
          </w:divBdr>
        </w:div>
        <w:div w:id="744955966">
          <w:marLeft w:val="640"/>
          <w:marRight w:val="0"/>
          <w:marTop w:val="0"/>
          <w:marBottom w:val="0"/>
          <w:divBdr>
            <w:top w:val="none" w:sz="0" w:space="0" w:color="auto"/>
            <w:left w:val="none" w:sz="0" w:space="0" w:color="auto"/>
            <w:bottom w:val="none" w:sz="0" w:space="0" w:color="auto"/>
            <w:right w:val="none" w:sz="0" w:space="0" w:color="auto"/>
          </w:divBdr>
        </w:div>
        <w:div w:id="1646272291">
          <w:marLeft w:val="640"/>
          <w:marRight w:val="0"/>
          <w:marTop w:val="0"/>
          <w:marBottom w:val="0"/>
          <w:divBdr>
            <w:top w:val="none" w:sz="0" w:space="0" w:color="auto"/>
            <w:left w:val="none" w:sz="0" w:space="0" w:color="auto"/>
            <w:bottom w:val="none" w:sz="0" w:space="0" w:color="auto"/>
            <w:right w:val="none" w:sz="0" w:space="0" w:color="auto"/>
          </w:divBdr>
        </w:div>
        <w:div w:id="6292971">
          <w:marLeft w:val="640"/>
          <w:marRight w:val="0"/>
          <w:marTop w:val="0"/>
          <w:marBottom w:val="0"/>
          <w:divBdr>
            <w:top w:val="none" w:sz="0" w:space="0" w:color="auto"/>
            <w:left w:val="none" w:sz="0" w:space="0" w:color="auto"/>
            <w:bottom w:val="none" w:sz="0" w:space="0" w:color="auto"/>
            <w:right w:val="none" w:sz="0" w:space="0" w:color="auto"/>
          </w:divBdr>
        </w:div>
        <w:div w:id="1434672500">
          <w:marLeft w:val="640"/>
          <w:marRight w:val="0"/>
          <w:marTop w:val="0"/>
          <w:marBottom w:val="0"/>
          <w:divBdr>
            <w:top w:val="none" w:sz="0" w:space="0" w:color="auto"/>
            <w:left w:val="none" w:sz="0" w:space="0" w:color="auto"/>
            <w:bottom w:val="none" w:sz="0" w:space="0" w:color="auto"/>
            <w:right w:val="none" w:sz="0" w:space="0" w:color="auto"/>
          </w:divBdr>
        </w:div>
        <w:div w:id="1305084129">
          <w:marLeft w:val="640"/>
          <w:marRight w:val="0"/>
          <w:marTop w:val="0"/>
          <w:marBottom w:val="0"/>
          <w:divBdr>
            <w:top w:val="none" w:sz="0" w:space="0" w:color="auto"/>
            <w:left w:val="none" w:sz="0" w:space="0" w:color="auto"/>
            <w:bottom w:val="none" w:sz="0" w:space="0" w:color="auto"/>
            <w:right w:val="none" w:sz="0" w:space="0" w:color="auto"/>
          </w:divBdr>
        </w:div>
        <w:div w:id="1361396997">
          <w:marLeft w:val="640"/>
          <w:marRight w:val="0"/>
          <w:marTop w:val="0"/>
          <w:marBottom w:val="0"/>
          <w:divBdr>
            <w:top w:val="none" w:sz="0" w:space="0" w:color="auto"/>
            <w:left w:val="none" w:sz="0" w:space="0" w:color="auto"/>
            <w:bottom w:val="none" w:sz="0" w:space="0" w:color="auto"/>
            <w:right w:val="none" w:sz="0" w:space="0" w:color="auto"/>
          </w:divBdr>
        </w:div>
        <w:div w:id="2030645168">
          <w:marLeft w:val="640"/>
          <w:marRight w:val="0"/>
          <w:marTop w:val="0"/>
          <w:marBottom w:val="0"/>
          <w:divBdr>
            <w:top w:val="none" w:sz="0" w:space="0" w:color="auto"/>
            <w:left w:val="none" w:sz="0" w:space="0" w:color="auto"/>
            <w:bottom w:val="none" w:sz="0" w:space="0" w:color="auto"/>
            <w:right w:val="none" w:sz="0" w:space="0" w:color="auto"/>
          </w:divBdr>
        </w:div>
        <w:div w:id="110131057">
          <w:marLeft w:val="640"/>
          <w:marRight w:val="0"/>
          <w:marTop w:val="0"/>
          <w:marBottom w:val="0"/>
          <w:divBdr>
            <w:top w:val="none" w:sz="0" w:space="0" w:color="auto"/>
            <w:left w:val="none" w:sz="0" w:space="0" w:color="auto"/>
            <w:bottom w:val="none" w:sz="0" w:space="0" w:color="auto"/>
            <w:right w:val="none" w:sz="0" w:space="0" w:color="auto"/>
          </w:divBdr>
        </w:div>
        <w:div w:id="1919633140">
          <w:marLeft w:val="640"/>
          <w:marRight w:val="0"/>
          <w:marTop w:val="0"/>
          <w:marBottom w:val="0"/>
          <w:divBdr>
            <w:top w:val="none" w:sz="0" w:space="0" w:color="auto"/>
            <w:left w:val="none" w:sz="0" w:space="0" w:color="auto"/>
            <w:bottom w:val="none" w:sz="0" w:space="0" w:color="auto"/>
            <w:right w:val="none" w:sz="0" w:space="0" w:color="auto"/>
          </w:divBdr>
        </w:div>
        <w:div w:id="1753814007">
          <w:marLeft w:val="640"/>
          <w:marRight w:val="0"/>
          <w:marTop w:val="0"/>
          <w:marBottom w:val="0"/>
          <w:divBdr>
            <w:top w:val="none" w:sz="0" w:space="0" w:color="auto"/>
            <w:left w:val="none" w:sz="0" w:space="0" w:color="auto"/>
            <w:bottom w:val="none" w:sz="0" w:space="0" w:color="auto"/>
            <w:right w:val="none" w:sz="0" w:space="0" w:color="auto"/>
          </w:divBdr>
        </w:div>
        <w:div w:id="56052953">
          <w:marLeft w:val="640"/>
          <w:marRight w:val="0"/>
          <w:marTop w:val="0"/>
          <w:marBottom w:val="0"/>
          <w:divBdr>
            <w:top w:val="none" w:sz="0" w:space="0" w:color="auto"/>
            <w:left w:val="none" w:sz="0" w:space="0" w:color="auto"/>
            <w:bottom w:val="none" w:sz="0" w:space="0" w:color="auto"/>
            <w:right w:val="none" w:sz="0" w:space="0" w:color="auto"/>
          </w:divBdr>
        </w:div>
        <w:div w:id="1394887961">
          <w:marLeft w:val="640"/>
          <w:marRight w:val="0"/>
          <w:marTop w:val="0"/>
          <w:marBottom w:val="0"/>
          <w:divBdr>
            <w:top w:val="none" w:sz="0" w:space="0" w:color="auto"/>
            <w:left w:val="none" w:sz="0" w:space="0" w:color="auto"/>
            <w:bottom w:val="none" w:sz="0" w:space="0" w:color="auto"/>
            <w:right w:val="none" w:sz="0" w:space="0" w:color="auto"/>
          </w:divBdr>
        </w:div>
        <w:div w:id="62264544">
          <w:marLeft w:val="640"/>
          <w:marRight w:val="0"/>
          <w:marTop w:val="0"/>
          <w:marBottom w:val="0"/>
          <w:divBdr>
            <w:top w:val="none" w:sz="0" w:space="0" w:color="auto"/>
            <w:left w:val="none" w:sz="0" w:space="0" w:color="auto"/>
            <w:bottom w:val="none" w:sz="0" w:space="0" w:color="auto"/>
            <w:right w:val="none" w:sz="0" w:space="0" w:color="auto"/>
          </w:divBdr>
        </w:div>
        <w:div w:id="810295450">
          <w:marLeft w:val="640"/>
          <w:marRight w:val="0"/>
          <w:marTop w:val="0"/>
          <w:marBottom w:val="0"/>
          <w:divBdr>
            <w:top w:val="none" w:sz="0" w:space="0" w:color="auto"/>
            <w:left w:val="none" w:sz="0" w:space="0" w:color="auto"/>
            <w:bottom w:val="none" w:sz="0" w:space="0" w:color="auto"/>
            <w:right w:val="none" w:sz="0" w:space="0" w:color="auto"/>
          </w:divBdr>
        </w:div>
        <w:div w:id="792362051">
          <w:marLeft w:val="640"/>
          <w:marRight w:val="0"/>
          <w:marTop w:val="0"/>
          <w:marBottom w:val="0"/>
          <w:divBdr>
            <w:top w:val="none" w:sz="0" w:space="0" w:color="auto"/>
            <w:left w:val="none" w:sz="0" w:space="0" w:color="auto"/>
            <w:bottom w:val="none" w:sz="0" w:space="0" w:color="auto"/>
            <w:right w:val="none" w:sz="0" w:space="0" w:color="auto"/>
          </w:divBdr>
        </w:div>
        <w:div w:id="1518958863">
          <w:marLeft w:val="640"/>
          <w:marRight w:val="0"/>
          <w:marTop w:val="0"/>
          <w:marBottom w:val="0"/>
          <w:divBdr>
            <w:top w:val="none" w:sz="0" w:space="0" w:color="auto"/>
            <w:left w:val="none" w:sz="0" w:space="0" w:color="auto"/>
            <w:bottom w:val="none" w:sz="0" w:space="0" w:color="auto"/>
            <w:right w:val="none" w:sz="0" w:space="0" w:color="auto"/>
          </w:divBdr>
        </w:div>
        <w:div w:id="568076679">
          <w:marLeft w:val="640"/>
          <w:marRight w:val="0"/>
          <w:marTop w:val="0"/>
          <w:marBottom w:val="0"/>
          <w:divBdr>
            <w:top w:val="none" w:sz="0" w:space="0" w:color="auto"/>
            <w:left w:val="none" w:sz="0" w:space="0" w:color="auto"/>
            <w:bottom w:val="none" w:sz="0" w:space="0" w:color="auto"/>
            <w:right w:val="none" w:sz="0" w:space="0" w:color="auto"/>
          </w:divBdr>
        </w:div>
        <w:div w:id="790786000">
          <w:marLeft w:val="640"/>
          <w:marRight w:val="0"/>
          <w:marTop w:val="0"/>
          <w:marBottom w:val="0"/>
          <w:divBdr>
            <w:top w:val="none" w:sz="0" w:space="0" w:color="auto"/>
            <w:left w:val="none" w:sz="0" w:space="0" w:color="auto"/>
            <w:bottom w:val="none" w:sz="0" w:space="0" w:color="auto"/>
            <w:right w:val="none" w:sz="0" w:space="0" w:color="auto"/>
          </w:divBdr>
        </w:div>
        <w:div w:id="1270044139">
          <w:marLeft w:val="640"/>
          <w:marRight w:val="0"/>
          <w:marTop w:val="0"/>
          <w:marBottom w:val="0"/>
          <w:divBdr>
            <w:top w:val="none" w:sz="0" w:space="0" w:color="auto"/>
            <w:left w:val="none" w:sz="0" w:space="0" w:color="auto"/>
            <w:bottom w:val="none" w:sz="0" w:space="0" w:color="auto"/>
            <w:right w:val="none" w:sz="0" w:space="0" w:color="auto"/>
          </w:divBdr>
        </w:div>
        <w:div w:id="195967599">
          <w:marLeft w:val="640"/>
          <w:marRight w:val="0"/>
          <w:marTop w:val="0"/>
          <w:marBottom w:val="0"/>
          <w:divBdr>
            <w:top w:val="none" w:sz="0" w:space="0" w:color="auto"/>
            <w:left w:val="none" w:sz="0" w:space="0" w:color="auto"/>
            <w:bottom w:val="none" w:sz="0" w:space="0" w:color="auto"/>
            <w:right w:val="none" w:sz="0" w:space="0" w:color="auto"/>
          </w:divBdr>
        </w:div>
        <w:div w:id="1088574293">
          <w:marLeft w:val="640"/>
          <w:marRight w:val="0"/>
          <w:marTop w:val="0"/>
          <w:marBottom w:val="0"/>
          <w:divBdr>
            <w:top w:val="none" w:sz="0" w:space="0" w:color="auto"/>
            <w:left w:val="none" w:sz="0" w:space="0" w:color="auto"/>
            <w:bottom w:val="none" w:sz="0" w:space="0" w:color="auto"/>
            <w:right w:val="none" w:sz="0" w:space="0" w:color="auto"/>
          </w:divBdr>
        </w:div>
        <w:div w:id="23798947">
          <w:marLeft w:val="640"/>
          <w:marRight w:val="0"/>
          <w:marTop w:val="0"/>
          <w:marBottom w:val="0"/>
          <w:divBdr>
            <w:top w:val="none" w:sz="0" w:space="0" w:color="auto"/>
            <w:left w:val="none" w:sz="0" w:space="0" w:color="auto"/>
            <w:bottom w:val="none" w:sz="0" w:space="0" w:color="auto"/>
            <w:right w:val="none" w:sz="0" w:space="0" w:color="auto"/>
          </w:divBdr>
        </w:div>
        <w:div w:id="1954315793">
          <w:marLeft w:val="640"/>
          <w:marRight w:val="0"/>
          <w:marTop w:val="0"/>
          <w:marBottom w:val="0"/>
          <w:divBdr>
            <w:top w:val="none" w:sz="0" w:space="0" w:color="auto"/>
            <w:left w:val="none" w:sz="0" w:space="0" w:color="auto"/>
            <w:bottom w:val="none" w:sz="0" w:space="0" w:color="auto"/>
            <w:right w:val="none" w:sz="0" w:space="0" w:color="auto"/>
          </w:divBdr>
        </w:div>
        <w:div w:id="1052266397">
          <w:marLeft w:val="640"/>
          <w:marRight w:val="0"/>
          <w:marTop w:val="0"/>
          <w:marBottom w:val="0"/>
          <w:divBdr>
            <w:top w:val="none" w:sz="0" w:space="0" w:color="auto"/>
            <w:left w:val="none" w:sz="0" w:space="0" w:color="auto"/>
            <w:bottom w:val="none" w:sz="0" w:space="0" w:color="auto"/>
            <w:right w:val="none" w:sz="0" w:space="0" w:color="auto"/>
          </w:divBdr>
        </w:div>
        <w:div w:id="998771459">
          <w:marLeft w:val="640"/>
          <w:marRight w:val="0"/>
          <w:marTop w:val="0"/>
          <w:marBottom w:val="0"/>
          <w:divBdr>
            <w:top w:val="none" w:sz="0" w:space="0" w:color="auto"/>
            <w:left w:val="none" w:sz="0" w:space="0" w:color="auto"/>
            <w:bottom w:val="none" w:sz="0" w:space="0" w:color="auto"/>
            <w:right w:val="none" w:sz="0" w:space="0" w:color="auto"/>
          </w:divBdr>
        </w:div>
        <w:div w:id="288172962">
          <w:marLeft w:val="640"/>
          <w:marRight w:val="0"/>
          <w:marTop w:val="0"/>
          <w:marBottom w:val="0"/>
          <w:divBdr>
            <w:top w:val="none" w:sz="0" w:space="0" w:color="auto"/>
            <w:left w:val="none" w:sz="0" w:space="0" w:color="auto"/>
            <w:bottom w:val="none" w:sz="0" w:space="0" w:color="auto"/>
            <w:right w:val="none" w:sz="0" w:space="0" w:color="auto"/>
          </w:divBdr>
        </w:div>
        <w:div w:id="1104227150">
          <w:marLeft w:val="640"/>
          <w:marRight w:val="0"/>
          <w:marTop w:val="0"/>
          <w:marBottom w:val="0"/>
          <w:divBdr>
            <w:top w:val="none" w:sz="0" w:space="0" w:color="auto"/>
            <w:left w:val="none" w:sz="0" w:space="0" w:color="auto"/>
            <w:bottom w:val="none" w:sz="0" w:space="0" w:color="auto"/>
            <w:right w:val="none" w:sz="0" w:space="0" w:color="auto"/>
          </w:divBdr>
        </w:div>
        <w:div w:id="1302076694">
          <w:marLeft w:val="640"/>
          <w:marRight w:val="0"/>
          <w:marTop w:val="0"/>
          <w:marBottom w:val="0"/>
          <w:divBdr>
            <w:top w:val="none" w:sz="0" w:space="0" w:color="auto"/>
            <w:left w:val="none" w:sz="0" w:space="0" w:color="auto"/>
            <w:bottom w:val="none" w:sz="0" w:space="0" w:color="auto"/>
            <w:right w:val="none" w:sz="0" w:space="0" w:color="auto"/>
          </w:divBdr>
        </w:div>
        <w:div w:id="147287122">
          <w:marLeft w:val="640"/>
          <w:marRight w:val="0"/>
          <w:marTop w:val="0"/>
          <w:marBottom w:val="0"/>
          <w:divBdr>
            <w:top w:val="none" w:sz="0" w:space="0" w:color="auto"/>
            <w:left w:val="none" w:sz="0" w:space="0" w:color="auto"/>
            <w:bottom w:val="none" w:sz="0" w:space="0" w:color="auto"/>
            <w:right w:val="none" w:sz="0" w:space="0" w:color="auto"/>
          </w:divBdr>
        </w:div>
        <w:div w:id="1104304676">
          <w:marLeft w:val="640"/>
          <w:marRight w:val="0"/>
          <w:marTop w:val="0"/>
          <w:marBottom w:val="0"/>
          <w:divBdr>
            <w:top w:val="none" w:sz="0" w:space="0" w:color="auto"/>
            <w:left w:val="none" w:sz="0" w:space="0" w:color="auto"/>
            <w:bottom w:val="none" w:sz="0" w:space="0" w:color="auto"/>
            <w:right w:val="none" w:sz="0" w:space="0" w:color="auto"/>
          </w:divBdr>
        </w:div>
        <w:div w:id="348215631">
          <w:marLeft w:val="640"/>
          <w:marRight w:val="0"/>
          <w:marTop w:val="0"/>
          <w:marBottom w:val="0"/>
          <w:divBdr>
            <w:top w:val="none" w:sz="0" w:space="0" w:color="auto"/>
            <w:left w:val="none" w:sz="0" w:space="0" w:color="auto"/>
            <w:bottom w:val="none" w:sz="0" w:space="0" w:color="auto"/>
            <w:right w:val="none" w:sz="0" w:space="0" w:color="auto"/>
          </w:divBdr>
        </w:div>
        <w:div w:id="1899172017">
          <w:marLeft w:val="640"/>
          <w:marRight w:val="0"/>
          <w:marTop w:val="0"/>
          <w:marBottom w:val="0"/>
          <w:divBdr>
            <w:top w:val="none" w:sz="0" w:space="0" w:color="auto"/>
            <w:left w:val="none" w:sz="0" w:space="0" w:color="auto"/>
            <w:bottom w:val="none" w:sz="0" w:space="0" w:color="auto"/>
            <w:right w:val="none" w:sz="0" w:space="0" w:color="auto"/>
          </w:divBdr>
        </w:div>
        <w:div w:id="532379095">
          <w:marLeft w:val="640"/>
          <w:marRight w:val="0"/>
          <w:marTop w:val="0"/>
          <w:marBottom w:val="0"/>
          <w:divBdr>
            <w:top w:val="none" w:sz="0" w:space="0" w:color="auto"/>
            <w:left w:val="none" w:sz="0" w:space="0" w:color="auto"/>
            <w:bottom w:val="none" w:sz="0" w:space="0" w:color="auto"/>
            <w:right w:val="none" w:sz="0" w:space="0" w:color="auto"/>
          </w:divBdr>
        </w:div>
        <w:div w:id="2082094478">
          <w:marLeft w:val="640"/>
          <w:marRight w:val="0"/>
          <w:marTop w:val="0"/>
          <w:marBottom w:val="0"/>
          <w:divBdr>
            <w:top w:val="none" w:sz="0" w:space="0" w:color="auto"/>
            <w:left w:val="none" w:sz="0" w:space="0" w:color="auto"/>
            <w:bottom w:val="none" w:sz="0" w:space="0" w:color="auto"/>
            <w:right w:val="none" w:sz="0" w:space="0" w:color="auto"/>
          </w:divBdr>
        </w:div>
        <w:div w:id="527641015">
          <w:marLeft w:val="640"/>
          <w:marRight w:val="0"/>
          <w:marTop w:val="0"/>
          <w:marBottom w:val="0"/>
          <w:divBdr>
            <w:top w:val="none" w:sz="0" w:space="0" w:color="auto"/>
            <w:left w:val="none" w:sz="0" w:space="0" w:color="auto"/>
            <w:bottom w:val="none" w:sz="0" w:space="0" w:color="auto"/>
            <w:right w:val="none" w:sz="0" w:space="0" w:color="auto"/>
          </w:divBdr>
        </w:div>
        <w:div w:id="667245231">
          <w:marLeft w:val="640"/>
          <w:marRight w:val="0"/>
          <w:marTop w:val="0"/>
          <w:marBottom w:val="0"/>
          <w:divBdr>
            <w:top w:val="none" w:sz="0" w:space="0" w:color="auto"/>
            <w:left w:val="none" w:sz="0" w:space="0" w:color="auto"/>
            <w:bottom w:val="none" w:sz="0" w:space="0" w:color="auto"/>
            <w:right w:val="none" w:sz="0" w:space="0" w:color="auto"/>
          </w:divBdr>
        </w:div>
        <w:div w:id="917399780">
          <w:marLeft w:val="640"/>
          <w:marRight w:val="0"/>
          <w:marTop w:val="0"/>
          <w:marBottom w:val="0"/>
          <w:divBdr>
            <w:top w:val="none" w:sz="0" w:space="0" w:color="auto"/>
            <w:left w:val="none" w:sz="0" w:space="0" w:color="auto"/>
            <w:bottom w:val="none" w:sz="0" w:space="0" w:color="auto"/>
            <w:right w:val="none" w:sz="0" w:space="0" w:color="auto"/>
          </w:divBdr>
        </w:div>
        <w:div w:id="1794983143">
          <w:marLeft w:val="640"/>
          <w:marRight w:val="0"/>
          <w:marTop w:val="0"/>
          <w:marBottom w:val="0"/>
          <w:divBdr>
            <w:top w:val="none" w:sz="0" w:space="0" w:color="auto"/>
            <w:left w:val="none" w:sz="0" w:space="0" w:color="auto"/>
            <w:bottom w:val="none" w:sz="0" w:space="0" w:color="auto"/>
            <w:right w:val="none" w:sz="0" w:space="0" w:color="auto"/>
          </w:divBdr>
        </w:div>
        <w:div w:id="926767331">
          <w:marLeft w:val="640"/>
          <w:marRight w:val="0"/>
          <w:marTop w:val="0"/>
          <w:marBottom w:val="0"/>
          <w:divBdr>
            <w:top w:val="none" w:sz="0" w:space="0" w:color="auto"/>
            <w:left w:val="none" w:sz="0" w:space="0" w:color="auto"/>
            <w:bottom w:val="none" w:sz="0" w:space="0" w:color="auto"/>
            <w:right w:val="none" w:sz="0" w:space="0" w:color="auto"/>
          </w:divBdr>
        </w:div>
        <w:div w:id="1328677069">
          <w:marLeft w:val="640"/>
          <w:marRight w:val="0"/>
          <w:marTop w:val="0"/>
          <w:marBottom w:val="0"/>
          <w:divBdr>
            <w:top w:val="none" w:sz="0" w:space="0" w:color="auto"/>
            <w:left w:val="none" w:sz="0" w:space="0" w:color="auto"/>
            <w:bottom w:val="none" w:sz="0" w:space="0" w:color="auto"/>
            <w:right w:val="none" w:sz="0" w:space="0" w:color="auto"/>
          </w:divBdr>
        </w:div>
        <w:div w:id="2005741930">
          <w:marLeft w:val="640"/>
          <w:marRight w:val="0"/>
          <w:marTop w:val="0"/>
          <w:marBottom w:val="0"/>
          <w:divBdr>
            <w:top w:val="none" w:sz="0" w:space="0" w:color="auto"/>
            <w:left w:val="none" w:sz="0" w:space="0" w:color="auto"/>
            <w:bottom w:val="none" w:sz="0" w:space="0" w:color="auto"/>
            <w:right w:val="none" w:sz="0" w:space="0" w:color="auto"/>
          </w:divBdr>
        </w:div>
        <w:div w:id="1165322700">
          <w:marLeft w:val="640"/>
          <w:marRight w:val="0"/>
          <w:marTop w:val="0"/>
          <w:marBottom w:val="0"/>
          <w:divBdr>
            <w:top w:val="none" w:sz="0" w:space="0" w:color="auto"/>
            <w:left w:val="none" w:sz="0" w:space="0" w:color="auto"/>
            <w:bottom w:val="none" w:sz="0" w:space="0" w:color="auto"/>
            <w:right w:val="none" w:sz="0" w:space="0" w:color="auto"/>
          </w:divBdr>
        </w:div>
        <w:div w:id="1677999264">
          <w:marLeft w:val="640"/>
          <w:marRight w:val="0"/>
          <w:marTop w:val="0"/>
          <w:marBottom w:val="0"/>
          <w:divBdr>
            <w:top w:val="none" w:sz="0" w:space="0" w:color="auto"/>
            <w:left w:val="none" w:sz="0" w:space="0" w:color="auto"/>
            <w:bottom w:val="none" w:sz="0" w:space="0" w:color="auto"/>
            <w:right w:val="none" w:sz="0" w:space="0" w:color="auto"/>
          </w:divBdr>
        </w:div>
        <w:div w:id="9576784">
          <w:marLeft w:val="640"/>
          <w:marRight w:val="0"/>
          <w:marTop w:val="0"/>
          <w:marBottom w:val="0"/>
          <w:divBdr>
            <w:top w:val="none" w:sz="0" w:space="0" w:color="auto"/>
            <w:left w:val="none" w:sz="0" w:space="0" w:color="auto"/>
            <w:bottom w:val="none" w:sz="0" w:space="0" w:color="auto"/>
            <w:right w:val="none" w:sz="0" w:space="0" w:color="auto"/>
          </w:divBdr>
        </w:div>
        <w:div w:id="740950472">
          <w:marLeft w:val="640"/>
          <w:marRight w:val="0"/>
          <w:marTop w:val="0"/>
          <w:marBottom w:val="0"/>
          <w:divBdr>
            <w:top w:val="none" w:sz="0" w:space="0" w:color="auto"/>
            <w:left w:val="none" w:sz="0" w:space="0" w:color="auto"/>
            <w:bottom w:val="none" w:sz="0" w:space="0" w:color="auto"/>
            <w:right w:val="none" w:sz="0" w:space="0" w:color="auto"/>
          </w:divBdr>
        </w:div>
        <w:div w:id="436486365">
          <w:marLeft w:val="640"/>
          <w:marRight w:val="0"/>
          <w:marTop w:val="0"/>
          <w:marBottom w:val="0"/>
          <w:divBdr>
            <w:top w:val="none" w:sz="0" w:space="0" w:color="auto"/>
            <w:left w:val="none" w:sz="0" w:space="0" w:color="auto"/>
            <w:bottom w:val="none" w:sz="0" w:space="0" w:color="auto"/>
            <w:right w:val="none" w:sz="0" w:space="0" w:color="auto"/>
          </w:divBdr>
        </w:div>
        <w:div w:id="578253768">
          <w:marLeft w:val="640"/>
          <w:marRight w:val="0"/>
          <w:marTop w:val="0"/>
          <w:marBottom w:val="0"/>
          <w:divBdr>
            <w:top w:val="none" w:sz="0" w:space="0" w:color="auto"/>
            <w:left w:val="none" w:sz="0" w:space="0" w:color="auto"/>
            <w:bottom w:val="none" w:sz="0" w:space="0" w:color="auto"/>
            <w:right w:val="none" w:sz="0" w:space="0" w:color="auto"/>
          </w:divBdr>
        </w:div>
        <w:div w:id="614756357">
          <w:marLeft w:val="640"/>
          <w:marRight w:val="0"/>
          <w:marTop w:val="0"/>
          <w:marBottom w:val="0"/>
          <w:divBdr>
            <w:top w:val="none" w:sz="0" w:space="0" w:color="auto"/>
            <w:left w:val="none" w:sz="0" w:space="0" w:color="auto"/>
            <w:bottom w:val="none" w:sz="0" w:space="0" w:color="auto"/>
            <w:right w:val="none" w:sz="0" w:space="0" w:color="auto"/>
          </w:divBdr>
        </w:div>
        <w:div w:id="1505783957">
          <w:marLeft w:val="640"/>
          <w:marRight w:val="0"/>
          <w:marTop w:val="0"/>
          <w:marBottom w:val="0"/>
          <w:divBdr>
            <w:top w:val="none" w:sz="0" w:space="0" w:color="auto"/>
            <w:left w:val="none" w:sz="0" w:space="0" w:color="auto"/>
            <w:bottom w:val="none" w:sz="0" w:space="0" w:color="auto"/>
            <w:right w:val="none" w:sz="0" w:space="0" w:color="auto"/>
          </w:divBdr>
        </w:div>
        <w:div w:id="1868175118">
          <w:marLeft w:val="640"/>
          <w:marRight w:val="0"/>
          <w:marTop w:val="0"/>
          <w:marBottom w:val="0"/>
          <w:divBdr>
            <w:top w:val="none" w:sz="0" w:space="0" w:color="auto"/>
            <w:left w:val="none" w:sz="0" w:space="0" w:color="auto"/>
            <w:bottom w:val="none" w:sz="0" w:space="0" w:color="auto"/>
            <w:right w:val="none" w:sz="0" w:space="0" w:color="auto"/>
          </w:divBdr>
        </w:div>
        <w:div w:id="347215603">
          <w:marLeft w:val="640"/>
          <w:marRight w:val="0"/>
          <w:marTop w:val="0"/>
          <w:marBottom w:val="0"/>
          <w:divBdr>
            <w:top w:val="none" w:sz="0" w:space="0" w:color="auto"/>
            <w:left w:val="none" w:sz="0" w:space="0" w:color="auto"/>
            <w:bottom w:val="none" w:sz="0" w:space="0" w:color="auto"/>
            <w:right w:val="none" w:sz="0" w:space="0" w:color="auto"/>
          </w:divBdr>
        </w:div>
        <w:div w:id="2040272857">
          <w:marLeft w:val="640"/>
          <w:marRight w:val="0"/>
          <w:marTop w:val="0"/>
          <w:marBottom w:val="0"/>
          <w:divBdr>
            <w:top w:val="none" w:sz="0" w:space="0" w:color="auto"/>
            <w:left w:val="none" w:sz="0" w:space="0" w:color="auto"/>
            <w:bottom w:val="none" w:sz="0" w:space="0" w:color="auto"/>
            <w:right w:val="none" w:sz="0" w:space="0" w:color="auto"/>
          </w:divBdr>
        </w:div>
        <w:div w:id="558630869">
          <w:marLeft w:val="640"/>
          <w:marRight w:val="0"/>
          <w:marTop w:val="0"/>
          <w:marBottom w:val="0"/>
          <w:divBdr>
            <w:top w:val="none" w:sz="0" w:space="0" w:color="auto"/>
            <w:left w:val="none" w:sz="0" w:space="0" w:color="auto"/>
            <w:bottom w:val="none" w:sz="0" w:space="0" w:color="auto"/>
            <w:right w:val="none" w:sz="0" w:space="0" w:color="auto"/>
          </w:divBdr>
        </w:div>
        <w:div w:id="1195267293">
          <w:marLeft w:val="640"/>
          <w:marRight w:val="0"/>
          <w:marTop w:val="0"/>
          <w:marBottom w:val="0"/>
          <w:divBdr>
            <w:top w:val="none" w:sz="0" w:space="0" w:color="auto"/>
            <w:left w:val="none" w:sz="0" w:space="0" w:color="auto"/>
            <w:bottom w:val="none" w:sz="0" w:space="0" w:color="auto"/>
            <w:right w:val="none" w:sz="0" w:space="0" w:color="auto"/>
          </w:divBdr>
        </w:div>
        <w:div w:id="768233017">
          <w:marLeft w:val="640"/>
          <w:marRight w:val="0"/>
          <w:marTop w:val="0"/>
          <w:marBottom w:val="0"/>
          <w:divBdr>
            <w:top w:val="none" w:sz="0" w:space="0" w:color="auto"/>
            <w:left w:val="none" w:sz="0" w:space="0" w:color="auto"/>
            <w:bottom w:val="none" w:sz="0" w:space="0" w:color="auto"/>
            <w:right w:val="none" w:sz="0" w:space="0" w:color="auto"/>
          </w:divBdr>
        </w:div>
        <w:div w:id="1785882889">
          <w:marLeft w:val="640"/>
          <w:marRight w:val="0"/>
          <w:marTop w:val="0"/>
          <w:marBottom w:val="0"/>
          <w:divBdr>
            <w:top w:val="none" w:sz="0" w:space="0" w:color="auto"/>
            <w:left w:val="none" w:sz="0" w:space="0" w:color="auto"/>
            <w:bottom w:val="none" w:sz="0" w:space="0" w:color="auto"/>
            <w:right w:val="none" w:sz="0" w:space="0" w:color="auto"/>
          </w:divBdr>
        </w:div>
        <w:div w:id="694384390">
          <w:marLeft w:val="640"/>
          <w:marRight w:val="0"/>
          <w:marTop w:val="0"/>
          <w:marBottom w:val="0"/>
          <w:divBdr>
            <w:top w:val="none" w:sz="0" w:space="0" w:color="auto"/>
            <w:left w:val="none" w:sz="0" w:space="0" w:color="auto"/>
            <w:bottom w:val="none" w:sz="0" w:space="0" w:color="auto"/>
            <w:right w:val="none" w:sz="0" w:space="0" w:color="auto"/>
          </w:divBdr>
        </w:div>
        <w:div w:id="969746432">
          <w:marLeft w:val="640"/>
          <w:marRight w:val="0"/>
          <w:marTop w:val="0"/>
          <w:marBottom w:val="0"/>
          <w:divBdr>
            <w:top w:val="none" w:sz="0" w:space="0" w:color="auto"/>
            <w:left w:val="none" w:sz="0" w:space="0" w:color="auto"/>
            <w:bottom w:val="none" w:sz="0" w:space="0" w:color="auto"/>
            <w:right w:val="none" w:sz="0" w:space="0" w:color="auto"/>
          </w:divBdr>
        </w:div>
        <w:div w:id="1640912850">
          <w:marLeft w:val="640"/>
          <w:marRight w:val="0"/>
          <w:marTop w:val="0"/>
          <w:marBottom w:val="0"/>
          <w:divBdr>
            <w:top w:val="none" w:sz="0" w:space="0" w:color="auto"/>
            <w:left w:val="none" w:sz="0" w:space="0" w:color="auto"/>
            <w:bottom w:val="none" w:sz="0" w:space="0" w:color="auto"/>
            <w:right w:val="none" w:sz="0" w:space="0" w:color="auto"/>
          </w:divBdr>
        </w:div>
        <w:div w:id="467094062">
          <w:marLeft w:val="640"/>
          <w:marRight w:val="0"/>
          <w:marTop w:val="0"/>
          <w:marBottom w:val="0"/>
          <w:divBdr>
            <w:top w:val="none" w:sz="0" w:space="0" w:color="auto"/>
            <w:left w:val="none" w:sz="0" w:space="0" w:color="auto"/>
            <w:bottom w:val="none" w:sz="0" w:space="0" w:color="auto"/>
            <w:right w:val="none" w:sz="0" w:space="0" w:color="auto"/>
          </w:divBdr>
        </w:div>
        <w:div w:id="1807355760">
          <w:marLeft w:val="640"/>
          <w:marRight w:val="0"/>
          <w:marTop w:val="0"/>
          <w:marBottom w:val="0"/>
          <w:divBdr>
            <w:top w:val="none" w:sz="0" w:space="0" w:color="auto"/>
            <w:left w:val="none" w:sz="0" w:space="0" w:color="auto"/>
            <w:bottom w:val="none" w:sz="0" w:space="0" w:color="auto"/>
            <w:right w:val="none" w:sz="0" w:space="0" w:color="auto"/>
          </w:divBdr>
        </w:div>
        <w:div w:id="82190907">
          <w:marLeft w:val="640"/>
          <w:marRight w:val="0"/>
          <w:marTop w:val="0"/>
          <w:marBottom w:val="0"/>
          <w:divBdr>
            <w:top w:val="none" w:sz="0" w:space="0" w:color="auto"/>
            <w:left w:val="none" w:sz="0" w:space="0" w:color="auto"/>
            <w:bottom w:val="none" w:sz="0" w:space="0" w:color="auto"/>
            <w:right w:val="none" w:sz="0" w:space="0" w:color="auto"/>
          </w:divBdr>
        </w:div>
        <w:div w:id="1819805490">
          <w:marLeft w:val="640"/>
          <w:marRight w:val="0"/>
          <w:marTop w:val="0"/>
          <w:marBottom w:val="0"/>
          <w:divBdr>
            <w:top w:val="none" w:sz="0" w:space="0" w:color="auto"/>
            <w:left w:val="none" w:sz="0" w:space="0" w:color="auto"/>
            <w:bottom w:val="none" w:sz="0" w:space="0" w:color="auto"/>
            <w:right w:val="none" w:sz="0" w:space="0" w:color="auto"/>
          </w:divBdr>
        </w:div>
        <w:div w:id="838303599">
          <w:marLeft w:val="640"/>
          <w:marRight w:val="0"/>
          <w:marTop w:val="0"/>
          <w:marBottom w:val="0"/>
          <w:divBdr>
            <w:top w:val="none" w:sz="0" w:space="0" w:color="auto"/>
            <w:left w:val="none" w:sz="0" w:space="0" w:color="auto"/>
            <w:bottom w:val="none" w:sz="0" w:space="0" w:color="auto"/>
            <w:right w:val="none" w:sz="0" w:space="0" w:color="auto"/>
          </w:divBdr>
        </w:div>
        <w:div w:id="1259287566">
          <w:marLeft w:val="640"/>
          <w:marRight w:val="0"/>
          <w:marTop w:val="0"/>
          <w:marBottom w:val="0"/>
          <w:divBdr>
            <w:top w:val="none" w:sz="0" w:space="0" w:color="auto"/>
            <w:left w:val="none" w:sz="0" w:space="0" w:color="auto"/>
            <w:bottom w:val="none" w:sz="0" w:space="0" w:color="auto"/>
            <w:right w:val="none" w:sz="0" w:space="0" w:color="auto"/>
          </w:divBdr>
        </w:div>
        <w:div w:id="209878597">
          <w:marLeft w:val="640"/>
          <w:marRight w:val="0"/>
          <w:marTop w:val="0"/>
          <w:marBottom w:val="0"/>
          <w:divBdr>
            <w:top w:val="none" w:sz="0" w:space="0" w:color="auto"/>
            <w:left w:val="none" w:sz="0" w:space="0" w:color="auto"/>
            <w:bottom w:val="none" w:sz="0" w:space="0" w:color="auto"/>
            <w:right w:val="none" w:sz="0" w:space="0" w:color="auto"/>
          </w:divBdr>
        </w:div>
        <w:div w:id="1881284207">
          <w:marLeft w:val="640"/>
          <w:marRight w:val="0"/>
          <w:marTop w:val="0"/>
          <w:marBottom w:val="0"/>
          <w:divBdr>
            <w:top w:val="none" w:sz="0" w:space="0" w:color="auto"/>
            <w:left w:val="none" w:sz="0" w:space="0" w:color="auto"/>
            <w:bottom w:val="none" w:sz="0" w:space="0" w:color="auto"/>
            <w:right w:val="none" w:sz="0" w:space="0" w:color="auto"/>
          </w:divBdr>
        </w:div>
        <w:div w:id="1314943589">
          <w:marLeft w:val="640"/>
          <w:marRight w:val="0"/>
          <w:marTop w:val="0"/>
          <w:marBottom w:val="0"/>
          <w:divBdr>
            <w:top w:val="none" w:sz="0" w:space="0" w:color="auto"/>
            <w:left w:val="none" w:sz="0" w:space="0" w:color="auto"/>
            <w:bottom w:val="none" w:sz="0" w:space="0" w:color="auto"/>
            <w:right w:val="none" w:sz="0" w:space="0" w:color="auto"/>
          </w:divBdr>
        </w:div>
        <w:div w:id="2132094142">
          <w:marLeft w:val="640"/>
          <w:marRight w:val="0"/>
          <w:marTop w:val="0"/>
          <w:marBottom w:val="0"/>
          <w:divBdr>
            <w:top w:val="none" w:sz="0" w:space="0" w:color="auto"/>
            <w:left w:val="none" w:sz="0" w:space="0" w:color="auto"/>
            <w:bottom w:val="none" w:sz="0" w:space="0" w:color="auto"/>
            <w:right w:val="none" w:sz="0" w:space="0" w:color="auto"/>
          </w:divBdr>
        </w:div>
        <w:div w:id="167451108">
          <w:marLeft w:val="640"/>
          <w:marRight w:val="0"/>
          <w:marTop w:val="0"/>
          <w:marBottom w:val="0"/>
          <w:divBdr>
            <w:top w:val="none" w:sz="0" w:space="0" w:color="auto"/>
            <w:left w:val="none" w:sz="0" w:space="0" w:color="auto"/>
            <w:bottom w:val="none" w:sz="0" w:space="0" w:color="auto"/>
            <w:right w:val="none" w:sz="0" w:space="0" w:color="auto"/>
          </w:divBdr>
        </w:div>
        <w:div w:id="1139615420">
          <w:marLeft w:val="640"/>
          <w:marRight w:val="0"/>
          <w:marTop w:val="0"/>
          <w:marBottom w:val="0"/>
          <w:divBdr>
            <w:top w:val="none" w:sz="0" w:space="0" w:color="auto"/>
            <w:left w:val="none" w:sz="0" w:space="0" w:color="auto"/>
            <w:bottom w:val="none" w:sz="0" w:space="0" w:color="auto"/>
            <w:right w:val="none" w:sz="0" w:space="0" w:color="auto"/>
          </w:divBdr>
        </w:div>
        <w:div w:id="1280257001">
          <w:marLeft w:val="640"/>
          <w:marRight w:val="0"/>
          <w:marTop w:val="0"/>
          <w:marBottom w:val="0"/>
          <w:divBdr>
            <w:top w:val="none" w:sz="0" w:space="0" w:color="auto"/>
            <w:left w:val="none" w:sz="0" w:space="0" w:color="auto"/>
            <w:bottom w:val="none" w:sz="0" w:space="0" w:color="auto"/>
            <w:right w:val="none" w:sz="0" w:space="0" w:color="auto"/>
          </w:divBdr>
        </w:div>
      </w:divsChild>
    </w:div>
    <w:div w:id="325937351">
      <w:bodyDiv w:val="1"/>
      <w:marLeft w:val="0"/>
      <w:marRight w:val="0"/>
      <w:marTop w:val="0"/>
      <w:marBottom w:val="0"/>
      <w:divBdr>
        <w:top w:val="none" w:sz="0" w:space="0" w:color="auto"/>
        <w:left w:val="none" w:sz="0" w:space="0" w:color="auto"/>
        <w:bottom w:val="none" w:sz="0" w:space="0" w:color="auto"/>
        <w:right w:val="none" w:sz="0" w:space="0" w:color="auto"/>
      </w:divBdr>
    </w:div>
    <w:div w:id="346830709">
      <w:bodyDiv w:val="1"/>
      <w:marLeft w:val="0"/>
      <w:marRight w:val="0"/>
      <w:marTop w:val="0"/>
      <w:marBottom w:val="0"/>
      <w:divBdr>
        <w:top w:val="none" w:sz="0" w:space="0" w:color="auto"/>
        <w:left w:val="none" w:sz="0" w:space="0" w:color="auto"/>
        <w:bottom w:val="none" w:sz="0" w:space="0" w:color="auto"/>
        <w:right w:val="none" w:sz="0" w:space="0" w:color="auto"/>
      </w:divBdr>
      <w:divsChild>
        <w:div w:id="431977277">
          <w:marLeft w:val="640"/>
          <w:marRight w:val="0"/>
          <w:marTop w:val="0"/>
          <w:marBottom w:val="0"/>
          <w:divBdr>
            <w:top w:val="none" w:sz="0" w:space="0" w:color="auto"/>
            <w:left w:val="none" w:sz="0" w:space="0" w:color="auto"/>
            <w:bottom w:val="none" w:sz="0" w:space="0" w:color="auto"/>
            <w:right w:val="none" w:sz="0" w:space="0" w:color="auto"/>
          </w:divBdr>
        </w:div>
        <w:div w:id="538395694">
          <w:marLeft w:val="640"/>
          <w:marRight w:val="0"/>
          <w:marTop w:val="0"/>
          <w:marBottom w:val="0"/>
          <w:divBdr>
            <w:top w:val="none" w:sz="0" w:space="0" w:color="auto"/>
            <w:left w:val="none" w:sz="0" w:space="0" w:color="auto"/>
            <w:bottom w:val="none" w:sz="0" w:space="0" w:color="auto"/>
            <w:right w:val="none" w:sz="0" w:space="0" w:color="auto"/>
          </w:divBdr>
        </w:div>
        <w:div w:id="1086730102">
          <w:marLeft w:val="640"/>
          <w:marRight w:val="0"/>
          <w:marTop w:val="0"/>
          <w:marBottom w:val="0"/>
          <w:divBdr>
            <w:top w:val="none" w:sz="0" w:space="0" w:color="auto"/>
            <w:left w:val="none" w:sz="0" w:space="0" w:color="auto"/>
            <w:bottom w:val="none" w:sz="0" w:space="0" w:color="auto"/>
            <w:right w:val="none" w:sz="0" w:space="0" w:color="auto"/>
          </w:divBdr>
        </w:div>
        <w:div w:id="1912276060">
          <w:marLeft w:val="640"/>
          <w:marRight w:val="0"/>
          <w:marTop w:val="0"/>
          <w:marBottom w:val="0"/>
          <w:divBdr>
            <w:top w:val="none" w:sz="0" w:space="0" w:color="auto"/>
            <w:left w:val="none" w:sz="0" w:space="0" w:color="auto"/>
            <w:bottom w:val="none" w:sz="0" w:space="0" w:color="auto"/>
            <w:right w:val="none" w:sz="0" w:space="0" w:color="auto"/>
          </w:divBdr>
        </w:div>
        <w:div w:id="1860656094">
          <w:marLeft w:val="640"/>
          <w:marRight w:val="0"/>
          <w:marTop w:val="0"/>
          <w:marBottom w:val="0"/>
          <w:divBdr>
            <w:top w:val="none" w:sz="0" w:space="0" w:color="auto"/>
            <w:left w:val="none" w:sz="0" w:space="0" w:color="auto"/>
            <w:bottom w:val="none" w:sz="0" w:space="0" w:color="auto"/>
            <w:right w:val="none" w:sz="0" w:space="0" w:color="auto"/>
          </w:divBdr>
        </w:div>
        <w:div w:id="126317175">
          <w:marLeft w:val="640"/>
          <w:marRight w:val="0"/>
          <w:marTop w:val="0"/>
          <w:marBottom w:val="0"/>
          <w:divBdr>
            <w:top w:val="none" w:sz="0" w:space="0" w:color="auto"/>
            <w:left w:val="none" w:sz="0" w:space="0" w:color="auto"/>
            <w:bottom w:val="none" w:sz="0" w:space="0" w:color="auto"/>
            <w:right w:val="none" w:sz="0" w:space="0" w:color="auto"/>
          </w:divBdr>
        </w:div>
        <w:div w:id="2057661012">
          <w:marLeft w:val="640"/>
          <w:marRight w:val="0"/>
          <w:marTop w:val="0"/>
          <w:marBottom w:val="0"/>
          <w:divBdr>
            <w:top w:val="none" w:sz="0" w:space="0" w:color="auto"/>
            <w:left w:val="none" w:sz="0" w:space="0" w:color="auto"/>
            <w:bottom w:val="none" w:sz="0" w:space="0" w:color="auto"/>
            <w:right w:val="none" w:sz="0" w:space="0" w:color="auto"/>
          </w:divBdr>
        </w:div>
        <w:div w:id="92672491">
          <w:marLeft w:val="640"/>
          <w:marRight w:val="0"/>
          <w:marTop w:val="0"/>
          <w:marBottom w:val="0"/>
          <w:divBdr>
            <w:top w:val="none" w:sz="0" w:space="0" w:color="auto"/>
            <w:left w:val="none" w:sz="0" w:space="0" w:color="auto"/>
            <w:bottom w:val="none" w:sz="0" w:space="0" w:color="auto"/>
            <w:right w:val="none" w:sz="0" w:space="0" w:color="auto"/>
          </w:divBdr>
        </w:div>
        <w:div w:id="898320760">
          <w:marLeft w:val="640"/>
          <w:marRight w:val="0"/>
          <w:marTop w:val="0"/>
          <w:marBottom w:val="0"/>
          <w:divBdr>
            <w:top w:val="none" w:sz="0" w:space="0" w:color="auto"/>
            <w:left w:val="none" w:sz="0" w:space="0" w:color="auto"/>
            <w:bottom w:val="none" w:sz="0" w:space="0" w:color="auto"/>
            <w:right w:val="none" w:sz="0" w:space="0" w:color="auto"/>
          </w:divBdr>
        </w:div>
        <w:div w:id="1270813347">
          <w:marLeft w:val="640"/>
          <w:marRight w:val="0"/>
          <w:marTop w:val="0"/>
          <w:marBottom w:val="0"/>
          <w:divBdr>
            <w:top w:val="none" w:sz="0" w:space="0" w:color="auto"/>
            <w:left w:val="none" w:sz="0" w:space="0" w:color="auto"/>
            <w:bottom w:val="none" w:sz="0" w:space="0" w:color="auto"/>
            <w:right w:val="none" w:sz="0" w:space="0" w:color="auto"/>
          </w:divBdr>
        </w:div>
        <w:div w:id="1358627235">
          <w:marLeft w:val="640"/>
          <w:marRight w:val="0"/>
          <w:marTop w:val="0"/>
          <w:marBottom w:val="0"/>
          <w:divBdr>
            <w:top w:val="none" w:sz="0" w:space="0" w:color="auto"/>
            <w:left w:val="none" w:sz="0" w:space="0" w:color="auto"/>
            <w:bottom w:val="none" w:sz="0" w:space="0" w:color="auto"/>
            <w:right w:val="none" w:sz="0" w:space="0" w:color="auto"/>
          </w:divBdr>
        </w:div>
        <w:div w:id="1072891081">
          <w:marLeft w:val="640"/>
          <w:marRight w:val="0"/>
          <w:marTop w:val="0"/>
          <w:marBottom w:val="0"/>
          <w:divBdr>
            <w:top w:val="none" w:sz="0" w:space="0" w:color="auto"/>
            <w:left w:val="none" w:sz="0" w:space="0" w:color="auto"/>
            <w:bottom w:val="none" w:sz="0" w:space="0" w:color="auto"/>
            <w:right w:val="none" w:sz="0" w:space="0" w:color="auto"/>
          </w:divBdr>
        </w:div>
        <w:div w:id="1808930457">
          <w:marLeft w:val="640"/>
          <w:marRight w:val="0"/>
          <w:marTop w:val="0"/>
          <w:marBottom w:val="0"/>
          <w:divBdr>
            <w:top w:val="none" w:sz="0" w:space="0" w:color="auto"/>
            <w:left w:val="none" w:sz="0" w:space="0" w:color="auto"/>
            <w:bottom w:val="none" w:sz="0" w:space="0" w:color="auto"/>
            <w:right w:val="none" w:sz="0" w:space="0" w:color="auto"/>
          </w:divBdr>
        </w:div>
        <w:div w:id="887179149">
          <w:marLeft w:val="640"/>
          <w:marRight w:val="0"/>
          <w:marTop w:val="0"/>
          <w:marBottom w:val="0"/>
          <w:divBdr>
            <w:top w:val="none" w:sz="0" w:space="0" w:color="auto"/>
            <w:left w:val="none" w:sz="0" w:space="0" w:color="auto"/>
            <w:bottom w:val="none" w:sz="0" w:space="0" w:color="auto"/>
            <w:right w:val="none" w:sz="0" w:space="0" w:color="auto"/>
          </w:divBdr>
        </w:div>
        <w:div w:id="940798338">
          <w:marLeft w:val="640"/>
          <w:marRight w:val="0"/>
          <w:marTop w:val="0"/>
          <w:marBottom w:val="0"/>
          <w:divBdr>
            <w:top w:val="none" w:sz="0" w:space="0" w:color="auto"/>
            <w:left w:val="none" w:sz="0" w:space="0" w:color="auto"/>
            <w:bottom w:val="none" w:sz="0" w:space="0" w:color="auto"/>
            <w:right w:val="none" w:sz="0" w:space="0" w:color="auto"/>
          </w:divBdr>
        </w:div>
        <w:div w:id="1897663243">
          <w:marLeft w:val="640"/>
          <w:marRight w:val="0"/>
          <w:marTop w:val="0"/>
          <w:marBottom w:val="0"/>
          <w:divBdr>
            <w:top w:val="none" w:sz="0" w:space="0" w:color="auto"/>
            <w:left w:val="none" w:sz="0" w:space="0" w:color="auto"/>
            <w:bottom w:val="none" w:sz="0" w:space="0" w:color="auto"/>
            <w:right w:val="none" w:sz="0" w:space="0" w:color="auto"/>
          </w:divBdr>
        </w:div>
        <w:div w:id="587232241">
          <w:marLeft w:val="640"/>
          <w:marRight w:val="0"/>
          <w:marTop w:val="0"/>
          <w:marBottom w:val="0"/>
          <w:divBdr>
            <w:top w:val="none" w:sz="0" w:space="0" w:color="auto"/>
            <w:left w:val="none" w:sz="0" w:space="0" w:color="auto"/>
            <w:bottom w:val="none" w:sz="0" w:space="0" w:color="auto"/>
            <w:right w:val="none" w:sz="0" w:space="0" w:color="auto"/>
          </w:divBdr>
        </w:div>
        <w:div w:id="1247376457">
          <w:marLeft w:val="640"/>
          <w:marRight w:val="0"/>
          <w:marTop w:val="0"/>
          <w:marBottom w:val="0"/>
          <w:divBdr>
            <w:top w:val="none" w:sz="0" w:space="0" w:color="auto"/>
            <w:left w:val="none" w:sz="0" w:space="0" w:color="auto"/>
            <w:bottom w:val="none" w:sz="0" w:space="0" w:color="auto"/>
            <w:right w:val="none" w:sz="0" w:space="0" w:color="auto"/>
          </w:divBdr>
        </w:div>
        <w:div w:id="103887680">
          <w:marLeft w:val="640"/>
          <w:marRight w:val="0"/>
          <w:marTop w:val="0"/>
          <w:marBottom w:val="0"/>
          <w:divBdr>
            <w:top w:val="none" w:sz="0" w:space="0" w:color="auto"/>
            <w:left w:val="none" w:sz="0" w:space="0" w:color="auto"/>
            <w:bottom w:val="none" w:sz="0" w:space="0" w:color="auto"/>
            <w:right w:val="none" w:sz="0" w:space="0" w:color="auto"/>
          </w:divBdr>
        </w:div>
        <w:div w:id="966594120">
          <w:marLeft w:val="640"/>
          <w:marRight w:val="0"/>
          <w:marTop w:val="0"/>
          <w:marBottom w:val="0"/>
          <w:divBdr>
            <w:top w:val="none" w:sz="0" w:space="0" w:color="auto"/>
            <w:left w:val="none" w:sz="0" w:space="0" w:color="auto"/>
            <w:bottom w:val="none" w:sz="0" w:space="0" w:color="auto"/>
            <w:right w:val="none" w:sz="0" w:space="0" w:color="auto"/>
          </w:divBdr>
        </w:div>
        <w:div w:id="2041278305">
          <w:marLeft w:val="640"/>
          <w:marRight w:val="0"/>
          <w:marTop w:val="0"/>
          <w:marBottom w:val="0"/>
          <w:divBdr>
            <w:top w:val="none" w:sz="0" w:space="0" w:color="auto"/>
            <w:left w:val="none" w:sz="0" w:space="0" w:color="auto"/>
            <w:bottom w:val="none" w:sz="0" w:space="0" w:color="auto"/>
            <w:right w:val="none" w:sz="0" w:space="0" w:color="auto"/>
          </w:divBdr>
        </w:div>
        <w:div w:id="1313175085">
          <w:marLeft w:val="640"/>
          <w:marRight w:val="0"/>
          <w:marTop w:val="0"/>
          <w:marBottom w:val="0"/>
          <w:divBdr>
            <w:top w:val="none" w:sz="0" w:space="0" w:color="auto"/>
            <w:left w:val="none" w:sz="0" w:space="0" w:color="auto"/>
            <w:bottom w:val="none" w:sz="0" w:space="0" w:color="auto"/>
            <w:right w:val="none" w:sz="0" w:space="0" w:color="auto"/>
          </w:divBdr>
        </w:div>
        <w:div w:id="1133867903">
          <w:marLeft w:val="640"/>
          <w:marRight w:val="0"/>
          <w:marTop w:val="0"/>
          <w:marBottom w:val="0"/>
          <w:divBdr>
            <w:top w:val="none" w:sz="0" w:space="0" w:color="auto"/>
            <w:left w:val="none" w:sz="0" w:space="0" w:color="auto"/>
            <w:bottom w:val="none" w:sz="0" w:space="0" w:color="auto"/>
            <w:right w:val="none" w:sz="0" w:space="0" w:color="auto"/>
          </w:divBdr>
        </w:div>
        <w:div w:id="2130856302">
          <w:marLeft w:val="640"/>
          <w:marRight w:val="0"/>
          <w:marTop w:val="0"/>
          <w:marBottom w:val="0"/>
          <w:divBdr>
            <w:top w:val="none" w:sz="0" w:space="0" w:color="auto"/>
            <w:left w:val="none" w:sz="0" w:space="0" w:color="auto"/>
            <w:bottom w:val="none" w:sz="0" w:space="0" w:color="auto"/>
            <w:right w:val="none" w:sz="0" w:space="0" w:color="auto"/>
          </w:divBdr>
        </w:div>
        <w:div w:id="1391147792">
          <w:marLeft w:val="640"/>
          <w:marRight w:val="0"/>
          <w:marTop w:val="0"/>
          <w:marBottom w:val="0"/>
          <w:divBdr>
            <w:top w:val="none" w:sz="0" w:space="0" w:color="auto"/>
            <w:left w:val="none" w:sz="0" w:space="0" w:color="auto"/>
            <w:bottom w:val="none" w:sz="0" w:space="0" w:color="auto"/>
            <w:right w:val="none" w:sz="0" w:space="0" w:color="auto"/>
          </w:divBdr>
        </w:div>
        <w:div w:id="618799211">
          <w:marLeft w:val="640"/>
          <w:marRight w:val="0"/>
          <w:marTop w:val="0"/>
          <w:marBottom w:val="0"/>
          <w:divBdr>
            <w:top w:val="none" w:sz="0" w:space="0" w:color="auto"/>
            <w:left w:val="none" w:sz="0" w:space="0" w:color="auto"/>
            <w:bottom w:val="none" w:sz="0" w:space="0" w:color="auto"/>
            <w:right w:val="none" w:sz="0" w:space="0" w:color="auto"/>
          </w:divBdr>
        </w:div>
        <w:div w:id="773211598">
          <w:marLeft w:val="640"/>
          <w:marRight w:val="0"/>
          <w:marTop w:val="0"/>
          <w:marBottom w:val="0"/>
          <w:divBdr>
            <w:top w:val="none" w:sz="0" w:space="0" w:color="auto"/>
            <w:left w:val="none" w:sz="0" w:space="0" w:color="auto"/>
            <w:bottom w:val="none" w:sz="0" w:space="0" w:color="auto"/>
            <w:right w:val="none" w:sz="0" w:space="0" w:color="auto"/>
          </w:divBdr>
        </w:div>
        <w:div w:id="764155570">
          <w:marLeft w:val="640"/>
          <w:marRight w:val="0"/>
          <w:marTop w:val="0"/>
          <w:marBottom w:val="0"/>
          <w:divBdr>
            <w:top w:val="none" w:sz="0" w:space="0" w:color="auto"/>
            <w:left w:val="none" w:sz="0" w:space="0" w:color="auto"/>
            <w:bottom w:val="none" w:sz="0" w:space="0" w:color="auto"/>
            <w:right w:val="none" w:sz="0" w:space="0" w:color="auto"/>
          </w:divBdr>
        </w:div>
        <w:div w:id="2098597478">
          <w:marLeft w:val="640"/>
          <w:marRight w:val="0"/>
          <w:marTop w:val="0"/>
          <w:marBottom w:val="0"/>
          <w:divBdr>
            <w:top w:val="none" w:sz="0" w:space="0" w:color="auto"/>
            <w:left w:val="none" w:sz="0" w:space="0" w:color="auto"/>
            <w:bottom w:val="none" w:sz="0" w:space="0" w:color="auto"/>
            <w:right w:val="none" w:sz="0" w:space="0" w:color="auto"/>
          </w:divBdr>
        </w:div>
        <w:div w:id="1832990387">
          <w:marLeft w:val="640"/>
          <w:marRight w:val="0"/>
          <w:marTop w:val="0"/>
          <w:marBottom w:val="0"/>
          <w:divBdr>
            <w:top w:val="none" w:sz="0" w:space="0" w:color="auto"/>
            <w:left w:val="none" w:sz="0" w:space="0" w:color="auto"/>
            <w:bottom w:val="none" w:sz="0" w:space="0" w:color="auto"/>
            <w:right w:val="none" w:sz="0" w:space="0" w:color="auto"/>
          </w:divBdr>
        </w:div>
        <w:div w:id="490296085">
          <w:marLeft w:val="640"/>
          <w:marRight w:val="0"/>
          <w:marTop w:val="0"/>
          <w:marBottom w:val="0"/>
          <w:divBdr>
            <w:top w:val="none" w:sz="0" w:space="0" w:color="auto"/>
            <w:left w:val="none" w:sz="0" w:space="0" w:color="auto"/>
            <w:bottom w:val="none" w:sz="0" w:space="0" w:color="auto"/>
            <w:right w:val="none" w:sz="0" w:space="0" w:color="auto"/>
          </w:divBdr>
        </w:div>
        <w:div w:id="265697551">
          <w:marLeft w:val="640"/>
          <w:marRight w:val="0"/>
          <w:marTop w:val="0"/>
          <w:marBottom w:val="0"/>
          <w:divBdr>
            <w:top w:val="none" w:sz="0" w:space="0" w:color="auto"/>
            <w:left w:val="none" w:sz="0" w:space="0" w:color="auto"/>
            <w:bottom w:val="none" w:sz="0" w:space="0" w:color="auto"/>
            <w:right w:val="none" w:sz="0" w:space="0" w:color="auto"/>
          </w:divBdr>
        </w:div>
        <w:div w:id="394397289">
          <w:marLeft w:val="640"/>
          <w:marRight w:val="0"/>
          <w:marTop w:val="0"/>
          <w:marBottom w:val="0"/>
          <w:divBdr>
            <w:top w:val="none" w:sz="0" w:space="0" w:color="auto"/>
            <w:left w:val="none" w:sz="0" w:space="0" w:color="auto"/>
            <w:bottom w:val="none" w:sz="0" w:space="0" w:color="auto"/>
            <w:right w:val="none" w:sz="0" w:space="0" w:color="auto"/>
          </w:divBdr>
        </w:div>
        <w:div w:id="1866556569">
          <w:marLeft w:val="640"/>
          <w:marRight w:val="0"/>
          <w:marTop w:val="0"/>
          <w:marBottom w:val="0"/>
          <w:divBdr>
            <w:top w:val="none" w:sz="0" w:space="0" w:color="auto"/>
            <w:left w:val="none" w:sz="0" w:space="0" w:color="auto"/>
            <w:bottom w:val="none" w:sz="0" w:space="0" w:color="auto"/>
            <w:right w:val="none" w:sz="0" w:space="0" w:color="auto"/>
          </w:divBdr>
        </w:div>
        <w:div w:id="1245141545">
          <w:marLeft w:val="640"/>
          <w:marRight w:val="0"/>
          <w:marTop w:val="0"/>
          <w:marBottom w:val="0"/>
          <w:divBdr>
            <w:top w:val="none" w:sz="0" w:space="0" w:color="auto"/>
            <w:left w:val="none" w:sz="0" w:space="0" w:color="auto"/>
            <w:bottom w:val="none" w:sz="0" w:space="0" w:color="auto"/>
            <w:right w:val="none" w:sz="0" w:space="0" w:color="auto"/>
          </w:divBdr>
        </w:div>
        <w:div w:id="457770476">
          <w:marLeft w:val="640"/>
          <w:marRight w:val="0"/>
          <w:marTop w:val="0"/>
          <w:marBottom w:val="0"/>
          <w:divBdr>
            <w:top w:val="none" w:sz="0" w:space="0" w:color="auto"/>
            <w:left w:val="none" w:sz="0" w:space="0" w:color="auto"/>
            <w:bottom w:val="none" w:sz="0" w:space="0" w:color="auto"/>
            <w:right w:val="none" w:sz="0" w:space="0" w:color="auto"/>
          </w:divBdr>
        </w:div>
        <w:div w:id="1375502151">
          <w:marLeft w:val="640"/>
          <w:marRight w:val="0"/>
          <w:marTop w:val="0"/>
          <w:marBottom w:val="0"/>
          <w:divBdr>
            <w:top w:val="none" w:sz="0" w:space="0" w:color="auto"/>
            <w:left w:val="none" w:sz="0" w:space="0" w:color="auto"/>
            <w:bottom w:val="none" w:sz="0" w:space="0" w:color="auto"/>
            <w:right w:val="none" w:sz="0" w:space="0" w:color="auto"/>
          </w:divBdr>
        </w:div>
        <w:div w:id="1282689630">
          <w:marLeft w:val="640"/>
          <w:marRight w:val="0"/>
          <w:marTop w:val="0"/>
          <w:marBottom w:val="0"/>
          <w:divBdr>
            <w:top w:val="none" w:sz="0" w:space="0" w:color="auto"/>
            <w:left w:val="none" w:sz="0" w:space="0" w:color="auto"/>
            <w:bottom w:val="none" w:sz="0" w:space="0" w:color="auto"/>
            <w:right w:val="none" w:sz="0" w:space="0" w:color="auto"/>
          </w:divBdr>
        </w:div>
        <w:div w:id="2079353365">
          <w:marLeft w:val="640"/>
          <w:marRight w:val="0"/>
          <w:marTop w:val="0"/>
          <w:marBottom w:val="0"/>
          <w:divBdr>
            <w:top w:val="none" w:sz="0" w:space="0" w:color="auto"/>
            <w:left w:val="none" w:sz="0" w:space="0" w:color="auto"/>
            <w:bottom w:val="none" w:sz="0" w:space="0" w:color="auto"/>
            <w:right w:val="none" w:sz="0" w:space="0" w:color="auto"/>
          </w:divBdr>
        </w:div>
        <w:div w:id="1100683913">
          <w:marLeft w:val="640"/>
          <w:marRight w:val="0"/>
          <w:marTop w:val="0"/>
          <w:marBottom w:val="0"/>
          <w:divBdr>
            <w:top w:val="none" w:sz="0" w:space="0" w:color="auto"/>
            <w:left w:val="none" w:sz="0" w:space="0" w:color="auto"/>
            <w:bottom w:val="none" w:sz="0" w:space="0" w:color="auto"/>
            <w:right w:val="none" w:sz="0" w:space="0" w:color="auto"/>
          </w:divBdr>
        </w:div>
        <w:div w:id="1688361214">
          <w:marLeft w:val="640"/>
          <w:marRight w:val="0"/>
          <w:marTop w:val="0"/>
          <w:marBottom w:val="0"/>
          <w:divBdr>
            <w:top w:val="none" w:sz="0" w:space="0" w:color="auto"/>
            <w:left w:val="none" w:sz="0" w:space="0" w:color="auto"/>
            <w:bottom w:val="none" w:sz="0" w:space="0" w:color="auto"/>
            <w:right w:val="none" w:sz="0" w:space="0" w:color="auto"/>
          </w:divBdr>
        </w:div>
        <w:div w:id="2003001768">
          <w:marLeft w:val="640"/>
          <w:marRight w:val="0"/>
          <w:marTop w:val="0"/>
          <w:marBottom w:val="0"/>
          <w:divBdr>
            <w:top w:val="none" w:sz="0" w:space="0" w:color="auto"/>
            <w:left w:val="none" w:sz="0" w:space="0" w:color="auto"/>
            <w:bottom w:val="none" w:sz="0" w:space="0" w:color="auto"/>
            <w:right w:val="none" w:sz="0" w:space="0" w:color="auto"/>
          </w:divBdr>
        </w:div>
        <w:div w:id="368452016">
          <w:marLeft w:val="640"/>
          <w:marRight w:val="0"/>
          <w:marTop w:val="0"/>
          <w:marBottom w:val="0"/>
          <w:divBdr>
            <w:top w:val="none" w:sz="0" w:space="0" w:color="auto"/>
            <w:left w:val="none" w:sz="0" w:space="0" w:color="auto"/>
            <w:bottom w:val="none" w:sz="0" w:space="0" w:color="auto"/>
            <w:right w:val="none" w:sz="0" w:space="0" w:color="auto"/>
          </w:divBdr>
        </w:div>
        <w:div w:id="1572891352">
          <w:marLeft w:val="640"/>
          <w:marRight w:val="0"/>
          <w:marTop w:val="0"/>
          <w:marBottom w:val="0"/>
          <w:divBdr>
            <w:top w:val="none" w:sz="0" w:space="0" w:color="auto"/>
            <w:left w:val="none" w:sz="0" w:space="0" w:color="auto"/>
            <w:bottom w:val="none" w:sz="0" w:space="0" w:color="auto"/>
            <w:right w:val="none" w:sz="0" w:space="0" w:color="auto"/>
          </w:divBdr>
        </w:div>
        <w:div w:id="1261139581">
          <w:marLeft w:val="640"/>
          <w:marRight w:val="0"/>
          <w:marTop w:val="0"/>
          <w:marBottom w:val="0"/>
          <w:divBdr>
            <w:top w:val="none" w:sz="0" w:space="0" w:color="auto"/>
            <w:left w:val="none" w:sz="0" w:space="0" w:color="auto"/>
            <w:bottom w:val="none" w:sz="0" w:space="0" w:color="auto"/>
            <w:right w:val="none" w:sz="0" w:space="0" w:color="auto"/>
          </w:divBdr>
        </w:div>
        <w:div w:id="59525798">
          <w:marLeft w:val="640"/>
          <w:marRight w:val="0"/>
          <w:marTop w:val="0"/>
          <w:marBottom w:val="0"/>
          <w:divBdr>
            <w:top w:val="none" w:sz="0" w:space="0" w:color="auto"/>
            <w:left w:val="none" w:sz="0" w:space="0" w:color="auto"/>
            <w:bottom w:val="none" w:sz="0" w:space="0" w:color="auto"/>
            <w:right w:val="none" w:sz="0" w:space="0" w:color="auto"/>
          </w:divBdr>
        </w:div>
        <w:div w:id="791559652">
          <w:marLeft w:val="640"/>
          <w:marRight w:val="0"/>
          <w:marTop w:val="0"/>
          <w:marBottom w:val="0"/>
          <w:divBdr>
            <w:top w:val="none" w:sz="0" w:space="0" w:color="auto"/>
            <w:left w:val="none" w:sz="0" w:space="0" w:color="auto"/>
            <w:bottom w:val="none" w:sz="0" w:space="0" w:color="auto"/>
            <w:right w:val="none" w:sz="0" w:space="0" w:color="auto"/>
          </w:divBdr>
        </w:div>
        <w:div w:id="430394624">
          <w:marLeft w:val="640"/>
          <w:marRight w:val="0"/>
          <w:marTop w:val="0"/>
          <w:marBottom w:val="0"/>
          <w:divBdr>
            <w:top w:val="none" w:sz="0" w:space="0" w:color="auto"/>
            <w:left w:val="none" w:sz="0" w:space="0" w:color="auto"/>
            <w:bottom w:val="none" w:sz="0" w:space="0" w:color="auto"/>
            <w:right w:val="none" w:sz="0" w:space="0" w:color="auto"/>
          </w:divBdr>
        </w:div>
        <w:div w:id="1680693734">
          <w:marLeft w:val="640"/>
          <w:marRight w:val="0"/>
          <w:marTop w:val="0"/>
          <w:marBottom w:val="0"/>
          <w:divBdr>
            <w:top w:val="none" w:sz="0" w:space="0" w:color="auto"/>
            <w:left w:val="none" w:sz="0" w:space="0" w:color="auto"/>
            <w:bottom w:val="none" w:sz="0" w:space="0" w:color="auto"/>
            <w:right w:val="none" w:sz="0" w:space="0" w:color="auto"/>
          </w:divBdr>
        </w:div>
        <w:div w:id="282199608">
          <w:marLeft w:val="640"/>
          <w:marRight w:val="0"/>
          <w:marTop w:val="0"/>
          <w:marBottom w:val="0"/>
          <w:divBdr>
            <w:top w:val="none" w:sz="0" w:space="0" w:color="auto"/>
            <w:left w:val="none" w:sz="0" w:space="0" w:color="auto"/>
            <w:bottom w:val="none" w:sz="0" w:space="0" w:color="auto"/>
            <w:right w:val="none" w:sz="0" w:space="0" w:color="auto"/>
          </w:divBdr>
        </w:div>
        <w:div w:id="2108426092">
          <w:marLeft w:val="640"/>
          <w:marRight w:val="0"/>
          <w:marTop w:val="0"/>
          <w:marBottom w:val="0"/>
          <w:divBdr>
            <w:top w:val="none" w:sz="0" w:space="0" w:color="auto"/>
            <w:left w:val="none" w:sz="0" w:space="0" w:color="auto"/>
            <w:bottom w:val="none" w:sz="0" w:space="0" w:color="auto"/>
            <w:right w:val="none" w:sz="0" w:space="0" w:color="auto"/>
          </w:divBdr>
        </w:div>
        <w:div w:id="905840544">
          <w:marLeft w:val="640"/>
          <w:marRight w:val="0"/>
          <w:marTop w:val="0"/>
          <w:marBottom w:val="0"/>
          <w:divBdr>
            <w:top w:val="none" w:sz="0" w:space="0" w:color="auto"/>
            <w:left w:val="none" w:sz="0" w:space="0" w:color="auto"/>
            <w:bottom w:val="none" w:sz="0" w:space="0" w:color="auto"/>
            <w:right w:val="none" w:sz="0" w:space="0" w:color="auto"/>
          </w:divBdr>
        </w:div>
        <w:div w:id="463893123">
          <w:marLeft w:val="640"/>
          <w:marRight w:val="0"/>
          <w:marTop w:val="0"/>
          <w:marBottom w:val="0"/>
          <w:divBdr>
            <w:top w:val="none" w:sz="0" w:space="0" w:color="auto"/>
            <w:left w:val="none" w:sz="0" w:space="0" w:color="auto"/>
            <w:bottom w:val="none" w:sz="0" w:space="0" w:color="auto"/>
            <w:right w:val="none" w:sz="0" w:space="0" w:color="auto"/>
          </w:divBdr>
        </w:div>
        <w:div w:id="1189559980">
          <w:marLeft w:val="640"/>
          <w:marRight w:val="0"/>
          <w:marTop w:val="0"/>
          <w:marBottom w:val="0"/>
          <w:divBdr>
            <w:top w:val="none" w:sz="0" w:space="0" w:color="auto"/>
            <w:left w:val="none" w:sz="0" w:space="0" w:color="auto"/>
            <w:bottom w:val="none" w:sz="0" w:space="0" w:color="auto"/>
            <w:right w:val="none" w:sz="0" w:space="0" w:color="auto"/>
          </w:divBdr>
        </w:div>
        <w:div w:id="641082305">
          <w:marLeft w:val="640"/>
          <w:marRight w:val="0"/>
          <w:marTop w:val="0"/>
          <w:marBottom w:val="0"/>
          <w:divBdr>
            <w:top w:val="none" w:sz="0" w:space="0" w:color="auto"/>
            <w:left w:val="none" w:sz="0" w:space="0" w:color="auto"/>
            <w:bottom w:val="none" w:sz="0" w:space="0" w:color="auto"/>
            <w:right w:val="none" w:sz="0" w:space="0" w:color="auto"/>
          </w:divBdr>
        </w:div>
        <w:div w:id="2104914555">
          <w:marLeft w:val="640"/>
          <w:marRight w:val="0"/>
          <w:marTop w:val="0"/>
          <w:marBottom w:val="0"/>
          <w:divBdr>
            <w:top w:val="none" w:sz="0" w:space="0" w:color="auto"/>
            <w:left w:val="none" w:sz="0" w:space="0" w:color="auto"/>
            <w:bottom w:val="none" w:sz="0" w:space="0" w:color="auto"/>
            <w:right w:val="none" w:sz="0" w:space="0" w:color="auto"/>
          </w:divBdr>
        </w:div>
        <w:div w:id="1669014888">
          <w:marLeft w:val="640"/>
          <w:marRight w:val="0"/>
          <w:marTop w:val="0"/>
          <w:marBottom w:val="0"/>
          <w:divBdr>
            <w:top w:val="none" w:sz="0" w:space="0" w:color="auto"/>
            <w:left w:val="none" w:sz="0" w:space="0" w:color="auto"/>
            <w:bottom w:val="none" w:sz="0" w:space="0" w:color="auto"/>
            <w:right w:val="none" w:sz="0" w:space="0" w:color="auto"/>
          </w:divBdr>
        </w:div>
        <w:div w:id="1235357384">
          <w:marLeft w:val="640"/>
          <w:marRight w:val="0"/>
          <w:marTop w:val="0"/>
          <w:marBottom w:val="0"/>
          <w:divBdr>
            <w:top w:val="none" w:sz="0" w:space="0" w:color="auto"/>
            <w:left w:val="none" w:sz="0" w:space="0" w:color="auto"/>
            <w:bottom w:val="none" w:sz="0" w:space="0" w:color="auto"/>
            <w:right w:val="none" w:sz="0" w:space="0" w:color="auto"/>
          </w:divBdr>
        </w:div>
        <w:div w:id="2113429497">
          <w:marLeft w:val="640"/>
          <w:marRight w:val="0"/>
          <w:marTop w:val="0"/>
          <w:marBottom w:val="0"/>
          <w:divBdr>
            <w:top w:val="none" w:sz="0" w:space="0" w:color="auto"/>
            <w:left w:val="none" w:sz="0" w:space="0" w:color="auto"/>
            <w:bottom w:val="none" w:sz="0" w:space="0" w:color="auto"/>
            <w:right w:val="none" w:sz="0" w:space="0" w:color="auto"/>
          </w:divBdr>
        </w:div>
        <w:div w:id="2128504862">
          <w:marLeft w:val="640"/>
          <w:marRight w:val="0"/>
          <w:marTop w:val="0"/>
          <w:marBottom w:val="0"/>
          <w:divBdr>
            <w:top w:val="none" w:sz="0" w:space="0" w:color="auto"/>
            <w:left w:val="none" w:sz="0" w:space="0" w:color="auto"/>
            <w:bottom w:val="none" w:sz="0" w:space="0" w:color="auto"/>
            <w:right w:val="none" w:sz="0" w:space="0" w:color="auto"/>
          </w:divBdr>
        </w:div>
        <w:div w:id="1852261114">
          <w:marLeft w:val="640"/>
          <w:marRight w:val="0"/>
          <w:marTop w:val="0"/>
          <w:marBottom w:val="0"/>
          <w:divBdr>
            <w:top w:val="none" w:sz="0" w:space="0" w:color="auto"/>
            <w:left w:val="none" w:sz="0" w:space="0" w:color="auto"/>
            <w:bottom w:val="none" w:sz="0" w:space="0" w:color="auto"/>
            <w:right w:val="none" w:sz="0" w:space="0" w:color="auto"/>
          </w:divBdr>
        </w:div>
        <w:div w:id="377165431">
          <w:marLeft w:val="640"/>
          <w:marRight w:val="0"/>
          <w:marTop w:val="0"/>
          <w:marBottom w:val="0"/>
          <w:divBdr>
            <w:top w:val="none" w:sz="0" w:space="0" w:color="auto"/>
            <w:left w:val="none" w:sz="0" w:space="0" w:color="auto"/>
            <w:bottom w:val="none" w:sz="0" w:space="0" w:color="auto"/>
            <w:right w:val="none" w:sz="0" w:space="0" w:color="auto"/>
          </w:divBdr>
        </w:div>
        <w:div w:id="570115596">
          <w:marLeft w:val="640"/>
          <w:marRight w:val="0"/>
          <w:marTop w:val="0"/>
          <w:marBottom w:val="0"/>
          <w:divBdr>
            <w:top w:val="none" w:sz="0" w:space="0" w:color="auto"/>
            <w:left w:val="none" w:sz="0" w:space="0" w:color="auto"/>
            <w:bottom w:val="none" w:sz="0" w:space="0" w:color="auto"/>
            <w:right w:val="none" w:sz="0" w:space="0" w:color="auto"/>
          </w:divBdr>
        </w:div>
        <w:div w:id="1662275130">
          <w:marLeft w:val="640"/>
          <w:marRight w:val="0"/>
          <w:marTop w:val="0"/>
          <w:marBottom w:val="0"/>
          <w:divBdr>
            <w:top w:val="none" w:sz="0" w:space="0" w:color="auto"/>
            <w:left w:val="none" w:sz="0" w:space="0" w:color="auto"/>
            <w:bottom w:val="none" w:sz="0" w:space="0" w:color="auto"/>
            <w:right w:val="none" w:sz="0" w:space="0" w:color="auto"/>
          </w:divBdr>
        </w:div>
        <w:div w:id="25721969">
          <w:marLeft w:val="640"/>
          <w:marRight w:val="0"/>
          <w:marTop w:val="0"/>
          <w:marBottom w:val="0"/>
          <w:divBdr>
            <w:top w:val="none" w:sz="0" w:space="0" w:color="auto"/>
            <w:left w:val="none" w:sz="0" w:space="0" w:color="auto"/>
            <w:bottom w:val="none" w:sz="0" w:space="0" w:color="auto"/>
            <w:right w:val="none" w:sz="0" w:space="0" w:color="auto"/>
          </w:divBdr>
        </w:div>
        <w:div w:id="1976790827">
          <w:marLeft w:val="640"/>
          <w:marRight w:val="0"/>
          <w:marTop w:val="0"/>
          <w:marBottom w:val="0"/>
          <w:divBdr>
            <w:top w:val="none" w:sz="0" w:space="0" w:color="auto"/>
            <w:left w:val="none" w:sz="0" w:space="0" w:color="auto"/>
            <w:bottom w:val="none" w:sz="0" w:space="0" w:color="auto"/>
            <w:right w:val="none" w:sz="0" w:space="0" w:color="auto"/>
          </w:divBdr>
        </w:div>
        <w:div w:id="1985041756">
          <w:marLeft w:val="640"/>
          <w:marRight w:val="0"/>
          <w:marTop w:val="0"/>
          <w:marBottom w:val="0"/>
          <w:divBdr>
            <w:top w:val="none" w:sz="0" w:space="0" w:color="auto"/>
            <w:left w:val="none" w:sz="0" w:space="0" w:color="auto"/>
            <w:bottom w:val="none" w:sz="0" w:space="0" w:color="auto"/>
            <w:right w:val="none" w:sz="0" w:space="0" w:color="auto"/>
          </w:divBdr>
        </w:div>
        <w:div w:id="2015304174">
          <w:marLeft w:val="640"/>
          <w:marRight w:val="0"/>
          <w:marTop w:val="0"/>
          <w:marBottom w:val="0"/>
          <w:divBdr>
            <w:top w:val="none" w:sz="0" w:space="0" w:color="auto"/>
            <w:left w:val="none" w:sz="0" w:space="0" w:color="auto"/>
            <w:bottom w:val="none" w:sz="0" w:space="0" w:color="auto"/>
            <w:right w:val="none" w:sz="0" w:space="0" w:color="auto"/>
          </w:divBdr>
        </w:div>
        <w:div w:id="1571112978">
          <w:marLeft w:val="640"/>
          <w:marRight w:val="0"/>
          <w:marTop w:val="0"/>
          <w:marBottom w:val="0"/>
          <w:divBdr>
            <w:top w:val="none" w:sz="0" w:space="0" w:color="auto"/>
            <w:left w:val="none" w:sz="0" w:space="0" w:color="auto"/>
            <w:bottom w:val="none" w:sz="0" w:space="0" w:color="auto"/>
            <w:right w:val="none" w:sz="0" w:space="0" w:color="auto"/>
          </w:divBdr>
        </w:div>
        <w:div w:id="1782265713">
          <w:marLeft w:val="640"/>
          <w:marRight w:val="0"/>
          <w:marTop w:val="0"/>
          <w:marBottom w:val="0"/>
          <w:divBdr>
            <w:top w:val="none" w:sz="0" w:space="0" w:color="auto"/>
            <w:left w:val="none" w:sz="0" w:space="0" w:color="auto"/>
            <w:bottom w:val="none" w:sz="0" w:space="0" w:color="auto"/>
            <w:right w:val="none" w:sz="0" w:space="0" w:color="auto"/>
          </w:divBdr>
        </w:div>
        <w:div w:id="684407942">
          <w:marLeft w:val="640"/>
          <w:marRight w:val="0"/>
          <w:marTop w:val="0"/>
          <w:marBottom w:val="0"/>
          <w:divBdr>
            <w:top w:val="none" w:sz="0" w:space="0" w:color="auto"/>
            <w:left w:val="none" w:sz="0" w:space="0" w:color="auto"/>
            <w:bottom w:val="none" w:sz="0" w:space="0" w:color="auto"/>
            <w:right w:val="none" w:sz="0" w:space="0" w:color="auto"/>
          </w:divBdr>
        </w:div>
        <w:div w:id="1983846681">
          <w:marLeft w:val="640"/>
          <w:marRight w:val="0"/>
          <w:marTop w:val="0"/>
          <w:marBottom w:val="0"/>
          <w:divBdr>
            <w:top w:val="none" w:sz="0" w:space="0" w:color="auto"/>
            <w:left w:val="none" w:sz="0" w:space="0" w:color="auto"/>
            <w:bottom w:val="none" w:sz="0" w:space="0" w:color="auto"/>
            <w:right w:val="none" w:sz="0" w:space="0" w:color="auto"/>
          </w:divBdr>
        </w:div>
        <w:div w:id="1921987948">
          <w:marLeft w:val="640"/>
          <w:marRight w:val="0"/>
          <w:marTop w:val="0"/>
          <w:marBottom w:val="0"/>
          <w:divBdr>
            <w:top w:val="none" w:sz="0" w:space="0" w:color="auto"/>
            <w:left w:val="none" w:sz="0" w:space="0" w:color="auto"/>
            <w:bottom w:val="none" w:sz="0" w:space="0" w:color="auto"/>
            <w:right w:val="none" w:sz="0" w:space="0" w:color="auto"/>
          </w:divBdr>
        </w:div>
        <w:div w:id="1851093195">
          <w:marLeft w:val="640"/>
          <w:marRight w:val="0"/>
          <w:marTop w:val="0"/>
          <w:marBottom w:val="0"/>
          <w:divBdr>
            <w:top w:val="none" w:sz="0" w:space="0" w:color="auto"/>
            <w:left w:val="none" w:sz="0" w:space="0" w:color="auto"/>
            <w:bottom w:val="none" w:sz="0" w:space="0" w:color="auto"/>
            <w:right w:val="none" w:sz="0" w:space="0" w:color="auto"/>
          </w:divBdr>
        </w:div>
        <w:div w:id="1195650771">
          <w:marLeft w:val="640"/>
          <w:marRight w:val="0"/>
          <w:marTop w:val="0"/>
          <w:marBottom w:val="0"/>
          <w:divBdr>
            <w:top w:val="none" w:sz="0" w:space="0" w:color="auto"/>
            <w:left w:val="none" w:sz="0" w:space="0" w:color="auto"/>
            <w:bottom w:val="none" w:sz="0" w:space="0" w:color="auto"/>
            <w:right w:val="none" w:sz="0" w:space="0" w:color="auto"/>
          </w:divBdr>
        </w:div>
        <w:div w:id="1155991790">
          <w:marLeft w:val="640"/>
          <w:marRight w:val="0"/>
          <w:marTop w:val="0"/>
          <w:marBottom w:val="0"/>
          <w:divBdr>
            <w:top w:val="none" w:sz="0" w:space="0" w:color="auto"/>
            <w:left w:val="none" w:sz="0" w:space="0" w:color="auto"/>
            <w:bottom w:val="none" w:sz="0" w:space="0" w:color="auto"/>
            <w:right w:val="none" w:sz="0" w:space="0" w:color="auto"/>
          </w:divBdr>
        </w:div>
        <w:div w:id="204685023">
          <w:marLeft w:val="640"/>
          <w:marRight w:val="0"/>
          <w:marTop w:val="0"/>
          <w:marBottom w:val="0"/>
          <w:divBdr>
            <w:top w:val="none" w:sz="0" w:space="0" w:color="auto"/>
            <w:left w:val="none" w:sz="0" w:space="0" w:color="auto"/>
            <w:bottom w:val="none" w:sz="0" w:space="0" w:color="auto"/>
            <w:right w:val="none" w:sz="0" w:space="0" w:color="auto"/>
          </w:divBdr>
        </w:div>
        <w:div w:id="1326855781">
          <w:marLeft w:val="640"/>
          <w:marRight w:val="0"/>
          <w:marTop w:val="0"/>
          <w:marBottom w:val="0"/>
          <w:divBdr>
            <w:top w:val="none" w:sz="0" w:space="0" w:color="auto"/>
            <w:left w:val="none" w:sz="0" w:space="0" w:color="auto"/>
            <w:bottom w:val="none" w:sz="0" w:space="0" w:color="auto"/>
            <w:right w:val="none" w:sz="0" w:space="0" w:color="auto"/>
          </w:divBdr>
        </w:div>
        <w:div w:id="509872745">
          <w:marLeft w:val="640"/>
          <w:marRight w:val="0"/>
          <w:marTop w:val="0"/>
          <w:marBottom w:val="0"/>
          <w:divBdr>
            <w:top w:val="none" w:sz="0" w:space="0" w:color="auto"/>
            <w:left w:val="none" w:sz="0" w:space="0" w:color="auto"/>
            <w:bottom w:val="none" w:sz="0" w:space="0" w:color="auto"/>
            <w:right w:val="none" w:sz="0" w:space="0" w:color="auto"/>
          </w:divBdr>
        </w:div>
        <w:div w:id="327442784">
          <w:marLeft w:val="640"/>
          <w:marRight w:val="0"/>
          <w:marTop w:val="0"/>
          <w:marBottom w:val="0"/>
          <w:divBdr>
            <w:top w:val="none" w:sz="0" w:space="0" w:color="auto"/>
            <w:left w:val="none" w:sz="0" w:space="0" w:color="auto"/>
            <w:bottom w:val="none" w:sz="0" w:space="0" w:color="auto"/>
            <w:right w:val="none" w:sz="0" w:space="0" w:color="auto"/>
          </w:divBdr>
        </w:div>
        <w:div w:id="193076700">
          <w:marLeft w:val="640"/>
          <w:marRight w:val="0"/>
          <w:marTop w:val="0"/>
          <w:marBottom w:val="0"/>
          <w:divBdr>
            <w:top w:val="none" w:sz="0" w:space="0" w:color="auto"/>
            <w:left w:val="none" w:sz="0" w:space="0" w:color="auto"/>
            <w:bottom w:val="none" w:sz="0" w:space="0" w:color="auto"/>
            <w:right w:val="none" w:sz="0" w:space="0" w:color="auto"/>
          </w:divBdr>
        </w:div>
        <w:div w:id="1897204307">
          <w:marLeft w:val="640"/>
          <w:marRight w:val="0"/>
          <w:marTop w:val="0"/>
          <w:marBottom w:val="0"/>
          <w:divBdr>
            <w:top w:val="none" w:sz="0" w:space="0" w:color="auto"/>
            <w:left w:val="none" w:sz="0" w:space="0" w:color="auto"/>
            <w:bottom w:val="none" w:sz="0" w:space="0" w:color="auto"/>
            <w:right w:val="none" w:sz="0" w:space="0" w:color="auto"/>
          </w:divBdr>
        </w:div>
        <w:div w:id="857701163">
          <w:marLeft w:val="640"/>
          <w:marRight w:val="0"/>
          <w:marTop w:val="0"/>
          <w:marBottom w:val="0"/>
          <w:divBdr>
            <w:top w:val="none" w:sz="0" w:space="0" w:color="auto"/>
            <w:left w:val="none" w:sz="0" w:space="0" w:color="auto"/>
            <w:bottom w:val="none" w:sz="0" w:space="0" w:color="auto"/>
            <w:right w:val="none" w:sz="0" w:space="0" w:color="auto"/>
          </w:divBdr>
        </w:div>
        <w:div w:id="1232931175">
          <w:marLeft w:val="640"/>
          <w:marRight w:val="0"/>
          <w:marTop w:val="0"/>
          <w:marBottom w:val="0"/>
          <w:divBdr>
            <w:top w:val="none" w:sz="0" w:space="0" w:color="auto"/>
            <w:left w:val="none" w:sz="0" w:space="0" w:color="auto"/>
            <w:bottom w:val="none" w:sz="0" w:space="0" w:color="auto"/>
            <w:right w:val="none" w:sz="0" w:space="0" w:color="auto"/>
          </w:divBdr>
        </w:div>
        <w:div w:id="1584333158">
          <w:marLeft w:val="640"/>
          <w:marRight w:val="0"/>
          <w:marTop w:val="0"/>
          <w:marBottom w:val="0"/>
          <w:divBdr>
            <w:top w:val="none" w:sz="0" w:space="0" w:color="auto"/>
            <w:left w:val="none" w:sz="0" w:space="0" w:color="auto"/>
            <w:bottom w:val="none" w:sz="0" w:space="0" w:color="auto"/>
            <w:right w:val="none" w:sz="0" w:space="0" w:color="auto"/>
          </w:divBdr>
        </w:div>
        <w:div w:id="2131898032">
          <w:marLeft w:val="640"/>
          <w:marRight w:val="0"/>
          <w:marTop w:val="0"/>
          <w:marBottom w:val="0"/>
          <w:divBdr>
            <w:top w:val="none" w:sz="0" w:space="0" w:color="auto"/>
            <w:left w:val="none" w:sz="0" w:space="0" w:color="auto"/>
            <w:bottom w:val="none" w:sz="0" w:space="0" w:color="auto"/>
            <w:right w:val="none" w:sz="0" w:space="0" w:color="auto"/>
          </w:divBdr>
        </w:div>
        <w:div w:id="843470563">
          <w:marLeft w:val="640"/>
          <w:marRight w:val="0"/>
          <w:marTop w:val="0"/>
          <w:marBottom w:val="0"/>
          <w:divBdr>
            <w:top w:val="none" w:sz="0" w:space="0" w:color="auto"/>
            <w:left w:val="none" w:sz="0" w:space="0" w:color="auto"/>
            <w:bottom w:val="none" w:sz="0" w:space="0" w:color="auto"/>
            <w:right w:val="none" w:sz="0" w:space="0" w:color="auto"/>
          </w:divBdr>
        </w:div>
        <w:div w:id="547453690">
          <w:marLeft w:val="640"/>
          <w:marRight w:val="0"/>
          <w:marTop w:val="0"/>
          <w:marBottom w:val="0"/>
          <w:divBdr>
            <w:top w:val="none" w:sz="0" w:space="0" w:color="auto"/>
            <w:left w:val="none" w:sz="0" w:space="0" w:color="auto"/>
            <w:bottom w:val="none" w:sz="0" w:space="0" w:color="auto"/>
            <w:right w:val="none" w:sz="0" w:space="0" w:color="auto"/>
          </w:divBdr>
        </w:div>
        <w:div w:id="1298024891">
          <w:marLeft w:val="640"/>
          <w:marRight w:val="0"/>
          <w:marTop w:val="0"/>
          <w:marBottom w:val="0"/>
          <w:divBdr>
            <w:top w:val="none" w:sz="0" w:space="0" w:color="auto"/>
            <w:left w:val="none" w:sz="0" w:space="0" w:color="auto"/>
            <w:bottom w:val="none" w:sz="0" w:space="0" w:color="auto"/>
            <w:right w:val="none" w:sz="0" w:space="0" w:color="auto"/>
          </w:divBdr>
        </w:div>
        <w:div w:id="280190010">
          <w:marLeft w:val="640"/>
          <w:marRight w:val="0"/>
          <w:marTop w:val="0"/>
          <w:marBottom w:val="0"/>
          <w:divBdr>
            <w:top w:val="none" w:sz="0" w:space="0" w:color="auto"/>
            <w:left w:val="none" w:sz="0" w:space="0" w:color="auto"/>
            <w:bottom w:val="none" w:sz="0" w:space="0" w:color="auto"/>
            <w:right w:val="none" w:sz="0" w:space="0" w:color="auto"/>
          </w:divBdr>
        </w:div>
        <w:div w:id="413475708">
          <w:marLeft w:val="640"/>
          <w:marRight w:val="0"/>
          <w:marTop w:val="0"/>
          <w:marBottom w:val="0"/>
          <w:divBdr>
            <w:top w:val="none" w:sz="0" w:space="0" w:color="auto"/>
            <w:left w:val="none" w:sz="0" w:space="0" w:color="auto"/>
            <w:bottom w:val="none" w:sz="0" w:space="0" w:color="auto"/>
            <w:right w:val="none" w:sz="0" w:space="0" w:color="auto"/>
          </w:divBdr>
        </w:div>
        <w:div w:id="871000154">
          <w:marLeft w:val="640"/>
          <w:marRight w:val="0"/>
          <w:marTop w:val="0"/>
          <w:marBottom w:val="0"/>
          <w:divBdr>
            <w:top w:val="none" w:sz="0" w:space="0" w:color="auto"/>
            <w:left w:val="none" w:sz="0" w:space="0" w:color="auto"/>
            <w:bottom w:val="none" w:sz="0" w:space="0" w:color="auto"/>
            <w:right w:val="none" w:sz="0" w:space="0" w:color="auto"/>
          </w:divBdr>
        </w:div>
        <w:div w:id="492457019">
          <w:marLeft w:val="640"/>
          <w:marRight w:val="0"/>
          <w:marTop w:val="0"/>
          <w:marBottom w:val="0"/>
          <w:divBdr>
            <w:top w:val="none" w:sz="0" w:space="0" w:color="auto"/>
            <w:left w:val="none" w:sz="0" w:space="0" w:color="auto"/>
            <w:bottom w:val="none" w:sz="0" w:space="0" w:color="auto"/>
            <w:right w:val="none" w:sz="0" w:space="0" w:color="auto"/>
          </w:divBdr>
        </w:div>
        <w:div w:id="2063940749">
          <w:marLeft w:val="640"/>
          <w:marRight w:val="0"/>
          <w:marTop w:val="0"/>
          <w:marBottom w:val="0"/>
          <w:divBdr>
            <w:top w:val="none" w:sz="0" w:space="0" w:color="auto"/>
            <w:left w:val="none" w:sz="0" w:space="0" w:color="auto"/>
            <w:bottom w:val="none" w:sz="0" w:space="0" w:color="auto"/>
            <w:right w:val="none" w:sz="0" w:space="0" w:color="auto"/>
          </w:divBdr>
        </w:div>
        <w:div w:id="780993222">
          <w:marLeft w:val="640"/>
          <w:marRight w:val="0"/>
          <w:marTop w:val="0"/>
          <w:marBottom w:val="0"/>
          <w:divBdr>
            <w:top w:val="none" w:sz="0" w:space="0" w:color="auto"/>
            <w:left w:val="none" w:sz="0" w:space="0" w:color="auto"/>
            <w:bottom w:val="none" w:sz="0" w:space="0" w:color="auto"/>
            <w:right w:val="none" w:sz="0" w:space="0" w:color="auto"/>
          </w:divBdr>
        </w:div>
        <w:div w:id="1848252971">
          <w:marLeft w:val="640"/>
          <w:marRight w:val="0"/>
          <w:marTop w:val="0"/>
          <w:marBottom w:val="0"/>
          <w:divBdr>
            <w:top w:val="none" w:sz="0" w:space="0" w:color="auto"/>
            <w:left w:val="none" w:sz="0" w:space="0" w:color="auto"/>
            <w:bottom w:val="none" w:sz="0" w:space="0" w:color="auto"/>
            <w:right w:val="none" w:sz="0" w:space="0" w:color="auto"/>
          </w:divBdr>
        </w:div>
        <w:div w:id="1426533428">
          <w:marLeft w:val="640"/>
          <w:marRight w:val="0"/>
          <w:marTop w:val="0"/>
          <w:marBottom w:val="0"/>
          <w:divBdr>
            <w:top w:val="none" w:sz="0" w:space="0" w:color="auto"/>
            <w:left w:val="none" w:sz="0" w:space="0" w:color="auto"/>
            <w:bottom w:val="none" w:sz="0" w:space="0" w:color="auto"/>
            <w:right w:val="none" w:sz="0" w:space="0" w:color="auto"/>
          </w:divBdr>
        </w:div>
        <w:div w:id="1453356652">
          <w:marLeft w:val="640"/>
          <w:marRight w:val="0"/>
          <w:marTop w:val="0"/>
          <w:marBottom w:val="0"/>
          <w:divBdr>
            <w:top w:val="none" w:sz="0" w:space="0" w:color="auto"/>
            <w:left w:val="none" w:sz="0" w:space="0" w:color="auto"/>
            <w:bottom w:val="none" w:sz="0" w:space="0" w:color="auto"/>
            <w:right w:val="none" w:sz="0" w:space="0" w:color="auto"/>
          </w:divBdr>
        </w:div>
        <w:div w:id="1396472642">
          <w:marLeft w:val="640"/>
          <w:marRight w:val="0"/>
          <w:marTop w:val="0"/>
          <w:marBottom w:val="0"/>
          <w:divBdr>
            <w:top w:val="none" w:sz="0" w:space="0" w:color="auto"/>
            <w:left w:val="none" w:sz="0" w:space="0" w:color="auto"/>
            <w:bottom w:val="none" w:sz="0" w:space="0" w:color="auto"/>
            <w:right w:val="none" w:sz="0" w:space="0" w:color="auto"/>
          </w:divBdr>
        </w:div>
        <w:div w:id="2058430179">
          <w:marLeft w:val="640"/>
          <w:marRight w:val="0"/>
          <w:marTop w:val="0"/>
          <w:marBottom w:val="0"/>
          <w:divBdr>
            <w:top w:val="none" w:sz="0" w:space="0" w:color="auto"/>
            <w:left w:val="none" w:sz="0" w:space="0" w:color="auto"/>
            <w:bottom w:val="none" w:sz="0" w:space="0" w:color="auto"/>
            <w:right w:val="none" w:sz="0" w:space="0" w:color="auto"/>
          </w:divBdr>
        </w:div>
        <w:div w:id="919875222">
          <w:marLeft w:val="640"/>
          <w:marRight w:val="0"/>
          <w:marTop w:val="0"/>
          <w:marBottom w:val="0"/>
          <w:divBdr>
            <w:top w:val="none" w:sz="0" w:space="0" w:color="auto"/>
            <w:left w:val="none" w:sz="0" w:space="0" w:color="auto"/>
            <w:bottom w:val="none" w:sz="0" w:space="0" w:color="auto"/>
            <w:right w:val="none" w:sz="0" w:space="0" w:color="auto"/>
          </w:divBdr>
        </w:div>
        <w:div w:id="2063557236">
          <w:marLeft w:val="640"/>
          <w:marRight w:val="0"/>
          <w:marTop w:val="0"/>
          <w:marBottom w:val="0"/>
          <w:divBdr>
            <w:top w:val="none" w:sz="0" w:space="0" w:color="auto"/>
            <w:left w:val="none" w:sz="0" w:space="0" w:color="auto"/>
            <w:bottom w:val="none" w:sz="0" w:space="0" w:color="auto"/>
            <w:right w:val="none" w:sz="0" w:space="0" w:color="auto"/>
          </w:divBdr>
        </w:div>
        <w:div w:id="760368150">
          <w:marLeft w:val="640"/>
          <w:marRight w:val="0"/>
          <w:marTop w:val="0"/>
          <w:marBottom w:val="0"/>
          <w:divBdr>
            <w:top w:val="none" w:sz="0" w:space="0" w:color="auto"/>
            <w:left w:val="none" w:sz="0" w:space="0" w:color="auto"/>
            <w:bottom w:val="none" w:sz="0" w:space="0" w:color="auto"/>
            <w:right w:val="none" w:sz="0" w:space="0" w:color="auto"/>
          </w:divBdr>
        </w:div>
        <w:div w:id="663316526">
          <w:marLeft w:val="640"/>
          <w:marRight w:val="0"/>
          <w:marTop w:val="0"/>
          <w:marBottom w:val="0"/>
          <w:divBdr>
            <w:top w:val="none" w:sz="0" w:space="0" w:color="auto"/>
            <w:left w:val="none" w:sz="0" w:space="0" w:color="auto"/>
            <w:bottom w:val="none" w:sz="0" w:space="0" w:color="auto"/>
            <w:right w:val="none" w:sz="0" w:space="0" w:color="auto"/>
          </w:divBdr>
        </w:div>
        <w:div w:id="562368809">
          <w:marLeft w:val="640"/>
          <w:marRight w:val="0"/>
          <w:marTop w:val="0"/>
          <w:marBottom w:val="0"/>
          <w:divBdr>
            <w:top w:val="none" w:sz="0" w:space="0" w:color="auto"/>
            <w:left w:val="none" w:sz="0" w:space="0" w:color="auto"/>
            <w:bottom w:val="none" w:sz="0" w:space="0" w:color="auto"/>
            <w:right w:val="none" w:sz="0" w:space="0" w:color="auto"/>
          </w:divBdr>
        </w:div>
        <w:div w:id="987978542">
          <w:marLeft w:val="640"/>
          <w:marRight w:val="0"/>
          <w:marTop w:val="0"/>
          <w:marBottom w:val="0"/>
          <w:divBdr>
            <w:top w:val="none" w:sz="0" w:space="0" w:color="auto"/>
            <w:left w:val="none" w:sz="0" w:space="0" w:color="auto"/>
            <w:bottom w:val="none" w:sz="0" w:space="0" w:color="auto"/>
            <w:right w:val="none" w:sz="0" w:space="0" w:color="auto"/>
          </w:divBdr>
        </w:div>
        <w:div w:id="944000658">
          <w:marLeft w:val="640"/>
          <w:marRight w:val="0"/>
          <w:marTop w:val="0"/>
          <w:marBottom w:val="0"/>
          <w:divBdr>
            <w:top w:val="none" w:sz="0" w:space="0" w:color="auto"/>
            <w:left w:val="none" w:sz="0" w:space="0" w:color="auto"/>
            <w:bottom w:val="none" w:sz="0" w:space="0" w:color="auto"/>
            <w:right w:val="none" w:sz="0" w:space="0" w:color="auto"/>
          </w:divBdr>
        </w:div>
        <w:div w:id="346830412">
          <w:marLeft w:val="640"/>
          <w:marRight w:val="0"/>
          <w:marTop w:val="0"/>
          <w:marBottom w:val="0"/>
          <w:divBdr>
            <w:top w:val="none" w:sz="0" w:space="0" w:color="auto"/>
            <w:left w:val="none" w:sz="0" w:space="0" w:color="auto"/>
            <w:bottom w:val="none" w:sz="0" w:space="0" w:color="auto"/>
            <w:right w:val="none" w:sz="0" w:space="0" w:color="auto"/>
          </w:divBdr>
        </w:div>
        <w:div w:id="1508209785">
          <w:marLeft w:val="640"/>
          <w:marRight w:val="0"/>
          <w:marTop w:val="0"/>
          <w:marBottom w:val="0"/>
          <w:divBdr>
            <w:top w:val="none" w:sz="0" w:space="0" w:color="auto"/>
            <w:left w:val="none" w:sz="0" w:space="0" w:color="auto"/>
            <w:bottom w:val="none" w:sz="0" w:space="0" w:color="auto"/>
            <w:right w:val="none" w:sz="0" w:space="0" w:color="auto"/>
          </w:divBdr>
        </w:div>
        <w:div w:id="806514425">
          <w:marLeft w:val="640"/>
          <w:marRight w:val="0"/>
          <w:marTop w:val="0"/>
          <w:marBottom w:val="0"/>
          <w:divBdr>
            <w:top w:val="none" w:sz="0" w:space="0" w:color="auto"/>
            <w:left w:val="none" w:sz="0" w:space="0" w:color="auto"/>
            <w:bottom w:val="none" w:sz="0" w:space="0" w:color="auto"/>
            <w:right w:val="none" w:sz="0" w:space="0" w:color="auto"/>
          </w:divBdr>
        </w:div>
        <w:div w:id="202254266">
          <w:marLeft w:val="640"/>
          <w:marRight w:val="0"/>
          <w:marTop w:val="0"/>
          <w:marBottom w:val="0"/>
          <w:divBdr>
            <w:top w:val="none" w:sz="0" w:space="0" w:color="auto"/>
            <w:left w:val="none" w:sz="0" w:space="0" w:color="auto"/>
            <w:bottom w:val="none" w:sz="0" w:space="0" w:color="auto"/>
            <w:right w:val="none" w:sz="0" w:space="0" w:color="auto"/>
          </w:divBdr>
        </w:div>
        <w:div w:id="1470702647">
          <w:marLeft w:val="640"/>
          <w:marRight w:val="0"/>
          <w:marTop w:val="0"/>
          <w:marBottom w:val="0"/>
          <w:divBdr>
            <w:top w:val="none" w:sz="0" w:space="0" w:color="auto"/>
            <w:left w:val="none" w:sz="0" w:space="0" w:color="auto"/>
            <w:bottom w:val="none" w:sz="0" w:space="0" w:color="auto"/>
            <w:right w:val="none" w:sz="0" w:space="0" w:color="auto"/>
          </w:divBdr>
        </w:div>
        <w:div w:id="970011951">
          <w:marLeft w:val="640"/>
          <w:marRight w:val="0"/>
          <w:marTop w:val="0"/>
          <w:marBottom w:val="0"/>
          <w:divBdr>
            <w:top w:val="none" w:sz="0" w:space="0" w:color="auto"/>
            <w:left w:val="none" w:sz="0" w:space="0" w:color="auto"/>
            <w:bottom w:val="none" w:sz="0" w:space="0" w:color="auto"/>
            <w:right w:val="none" w:sz="0" w:space="0" w:color="auto"/>
          </w:divBdr>
        </w:div>
        <w:div w:id="1424106603">
          <w:marLeft w:val="640"/>
          <w:marRight w:val="0"/>
          <w:marTop w:val="0"/>
          <w:marBottom w:val="0"/>
          <w:divBdr>
            <w:top w:val="none" w:sz="0" w:space="0" w:color="auto"/>
            <w:left w:val="none" w:sz="0" w:space="0" w:color="auto"/>
            <w:bottom w:val="none" w:sz="0" w:space="0" w:color="auto"/>
            <w:right w:val="none" w:sz="0" w:space="0" w:color="auto"/>
          </w:divBdr>
        </w:div>
        <w:div w:id="1559779534">
          <w:marLeft w:val="640"/>
          <w:marRight w:val="0"/>
          <w:marTop w:val="0"/>
          <w:marBottom w:val="0"/>
          <w:divBdr>
            <w:top w:val="none" w:sz="0" w:space="0" w:color="auto"/>
            <w:left w:val="none" w:sz="0" w:space="0" w:color="auto"/>
            <w:bottom w:val="none" w:sz="0" w:space="0" w:color="auto"/>
            <w:right w:val="none" w:sz="0" w:space="0" w:color="auto"/>
          </w:divBdr>
        </w:div>
        <w:div w:id="1559169952">
          <w:marLeft w:val="640"/>
          <w:marRight w:val="0"/>
          <w:marTop w:val="0"/>
          <w:marBottom w:val="0"/>
          <w:divBdr>
            <w:top w:val="none" w:sz="0" w:space="0" w:color="auto"/>
            <w:left w:val="none" w:sz="0" w:space="0" w:color="auto"/>
            <w:bottom w:val="none" w:sz="0" w:space="0" w:color="auto"/>
            <w:right w:val="none" w:sz="0" w:space="0" w:color="auto"/>
          </w:divBdr>
        </w:div>
        <w:div w:id="1441216595">
          <w:marLeft w:val="640"/>
          <w:marRight w:val="0"/>
          <w:marTop w:val="0"/>
          <w:marBottom w:val="0"/>
          <w:divBdr>
            <w:top w:val="none" w:sz="0" w:space="0" w:color="auto"/>
            <w:left w:val="none" w:sz="0" w:space="0" w:color="auto"/>
            <w:bottom w:val="none" w:sz="0" w:space="0" w:color="auto"/>
            <w:right w:val="none" w:sz="0" w:space="0" w:color="auto"/>
          </w:divBdr>
        </w:div>
        <w:div w:id="1905527069">
          <w:marLeft w:val="640"/>
          <w:marRight w:val="0"/>
          <w:marTop w:val="0"/>
          <w:marBottom w:val="0"/>
          <w:divBdr>
            <w:top w:val="none" w:sz="0" w:space="0" w:color="auto"/>
            <w:left w:val="none" w:sz="0" w:space="0" w:color="auto"/>
            <w:bottom w:val="none" w:sz="0" w:space="0" w:color="auto"/>
            <w:right w:val="none" w:sz="0" w:space="0" w:color="auto"/>
          </w:divBdr>
        </w:div>
        <w:div w:id="1322662068">
          <w:marLeft w:val="640"/>
          <w:marRight w:val="0"/>
          <w:marTop w:val="0"/>
          <w:marBottom w:val="0"/>
          <w:divBdr>
            <w:top w:val="none" w:sz="0" w:space="0" w:color="auto"/>
            <w:left w:val="none" w:sz="0" w:space="0" w:color="auto"/>
            <w:bottom w:val="none" w:sz="0" w:space="0" w:color="auto"/>
            <w:right w:val="none" w:sz="0" w:space="0" w:color="auto"/>
          </w:divBdr>
        </w:div>
        <w:div w:id="1611938996">
          <w:marLeft w:val="640"/>
          <w:marRight w:val="0"/>
          <w:marTop w:val="0"/>
          <w:marBottom w:val="0"/>
          <w:divBdr>
            <w:top w:val="none" w:sz="0" w:space="0" w:color="auto"/>
            <w:left w:val="none" w:sz="0" w:space="0" w:color="auto"/>
            <w:bottom w:val="none" w:sz="0" w:space="0" w:color="auto"/>
            <w:right w:val="none" w:sz="0" w:space="0" w:color="auto"/>
          </w:divBdr>
        </w:div>
        <w:div w:id="989821352">
          <w:marLeft w:val="640"/>
          <w:marRight w:val="0"/>
          <w:marTop w:val="0"/>
          <w:marBottom w:val="0"/>
          <w:divBdr>
            <w:top w:val="none" w:sz="0" w:space="0" w:color="auto"/>
            <w:left w:val="none" w:sz="0" w:space="0" w:color="auto"/>
            <w:bottom w:val="none" w:sz="0" w:space="0" w:color="auto"/>
            <w:right w:val="none" w:sz="0" w:space="0" w:color="auto"/>
          </w:divBdr>
        </w:div>
        <w:div w:id="223377968">
          <w:marLeft w:val="640"/>
          <w:marRight w:val="0"/>
          <w:marTop w:val="0"/>
          <w:marBottom w:val="0"/>
          <w:divBdr>
            <w:top w:val="none" w:sz="0" w:space="0" w:color="auto"/>
            <w:left w:val="none" w:sz="0" w:space="0" w:color="auto"/>
            <w:bottom w:val="none" w:sz="0" w:space="0" w:color="auto"/>
            <w:right w:val="none" w:sz="0" w:space="0" w:color="auto"/>
          </w:divBdr>
        </w:div>
        <w:div w:id="153693509">
          <w:marLeft w:val="640"/>
          <w:marRight w:val="0"/>
          <w:marTop w:val="0"/>
          <w:marBottom w:val="0"/>
          <w:divBdr>
            <w:top w:val="none" w:sz="0" w:space="0" w:color="auto"/>
            <w:left w:val="none" w:sz="0" w:space="0" w:color="auto"/>
            <w:bottom w:val="none" w:sz="0" w:space="0" w:color="auto"/>
            <w:right w:val="none" w:sz="0" w:space="0" w:color="auto"/>
          </w:divBdr>
        </w:div>
        <w:div w:id="1454522413">
          <w:marLeft w:val="640"/>
          <w:marRight w:val="0"/>
          <w:marTop w:val="0"/>
          <w:marBottom w:val="0"/>
          <w:divBdr>
            <w:top w:val="none" w:sz="0" w:space="0" w:color="auto"/>
            <w:left w:val="none" w:sz="0" w:space="0" w:color="auto"/>
            <w:bottom w:val="none" w:sz="0" w:space="0" w:color="auto"/>
            <w:right w:val="none" w:sz="0" w:space="0" w:color="auto"/>
          </w:divBdr>
        </w:div>
        <w:div w:id="128015222">
          <w:marLeft w:val="640"/>
          <w:marRight w:val="0"/>
          <w:marTop w:val="0"/>
          <w:marBottom w:val="0"/>
          <w:divBdr>
            <w:top w:val="none" w:sz="0" w:space="0" w:color="auto"/>
            <w:left w:val="none" w:sz="0" w:space="0" w:color="auto"/>
            <w:bottom w:val="none" w:sz="0" w:space="0" w:color="auto"/>
            <w:right w:val="none" w:sz="0" w:space="0" w:color="auto"/>
          </w:divBdr>
        </w:div>
        <w:div w:id="924806717">
          <w:marLeft w:val="640"/>
          <w:marRight w:val="0"/>
          <w:marTop w:val="0"/>
          <w:marBottom w:val="0"/>
          <w:divBdr>
            <w:top w:val="none" w:sz="0" w:space="0" w:color="auto"/>
            <w:left w:val="none" w:sz="0" w:space="0" w:color="auto"/>
            <w:bottom w:val="none" w:sz="0" w:space="0" w:color="auto"/>
            <w:right w:val="none" w:sz="0" w:space="0" w:color="auto"/>
          </w:divBdr>
        </w:div>
        <w:div w:id="167647270">
          <w:marLeft w:val="640"/>
          <w:marRight w:val="0"/>
          <w:marTop w:val="0"/>
          <w:marBottom w:val="0"/>
          <w:divBdr>
            <w:top w:val="none" w:sz="0" w:space="0" w:color="auto"/>
            <w:left w:val="none" w:sz="0" w:space="0" w:color="auto"/>
            <w:bottom w:val="none" w:sz="0" w:space="0" w:color="auto"/>
            <w:right w:val="none" w:sz="0" w:space="0" w:color="auto"/>
          </w:divBdr>
        </w:div>
        <w:div w:id="1487239724">
          <w:marLeft w:val="640"/>
          <w:marRight w:val="0"/>
          <w:marTop w:val="0"/>
          <w:marBottom w:val="0"/>
          <w:divBdr>
            <w:top w:val="none" w:sz="0" w:space="0" w:color="auto"/>
            <w:left w:val="none" w:sz="0" w:space="0" w:color="auto"/>
            <w:bottom w:val="none" w:sz="0" w:space="0" w:color="auto"/>
            <w:right w:val="none" w:sz="0" w:space="0" w:color="auto"/>
          </w:divBdr>
        </w:div>
        <w:div w:id="181669168">
          <w:marLeft w:val="640"/>
          <w:marRight w:val="0"/>
          <w:marTop w:val="0"/>
          <w:marBottom w:val="0"/>
          <w:divBdr>
            <w:top w:val="none" w:sz="0" w:space="0" w:color="auto"/>
            <w:left w:val="none" w:sz="0" w:space="0" w:color="auto"/>
            <w:bottom w:val="none" w:sz="0" w:space="0" w:color="auto"/>
            <w:right w:val="none" w:sz="0" w:space="0" w:color="auto"/>
          </w:divBdr>
        </w:div>
        <w:div w:id="1670448694">
          <w:marLeft w:val="640"/>
          <w:marRight w:val="0"/>
          <w:marTop w:val="0"/>
          <w:marBottom w:val="0"/>
          <w:divBdr>
            <w:top w:val="none" w:sz="0" w:space="0" w:color="auto"/>
            <w:left w:val="none" w:sz="0" w:space="0" w:color="auto"/>
            <w:bottom w:val="none" w:sz="0" w:space="0" w:color="auto"/>
            <w:right w:val="none" w:sz="0" w:space="0" w:color="auto"/>
          </w:divBdr>
        </w:div>
        <w:div w:id="1866088720">
          <w:marLeft w:val="640"/>
          <w:marRight w:val="0"/>
          <w:marTop w:val="0"/>
          <w:marBottom w:val="0"/>
          <w:divBdr>
            <w:top w:val="none" w:sz="0" w:space="0" w:color="auto"/>
            <w:left w:val="none" w:sz="0" w:space="0" w:color="auto"/>
            <w:bottom w:val="none" w:sz="0" w:space="0" w:color="auto"/>
            <w:right w:val="none" w:sz="0" w:space="0" w:color="auto"/>
          </w:divBdr>
        </w:div>
        <w:div w:id="1409576973">
          <w:marLeft w:val="640"/>
          <w:marRight w:val="0"/>
          <w:marTop w:val="0"/>
          <w:marBottom w:val="0"/>
          <w:divBdr>
            <w:top w:val="none" w:sz="0" w:space="0" w:color="auto"/>
            <w:left w:val="none" w:sz="0" w:space="0" w:color="auto"/>
            <w:bottom w:val="none" w:sz="0" w:space="0" w:color="auto"/>
            <w:right w:val="none" w:sz="0" w:space="0" w:color="auto"/>
          </w:divBdr>
        </w:div>
        <w:div w:id="262496504">
          <w:marLeft w:val="640"/>
          <w:marRight w:val="0"/>
          <w:marTop w:val="0"/>
          <w:marBottom w:val="0"/>
          <w:divBdr>
            <w:top w:val="none" w:sz="0" w:space="0" w:color="auto"/>
            <w:left w:val="none" w:sz="0" w:space="0" w:color="auto"/>
            <w:bottom w:val="none" w:sz="0" w:space="0" w:color="auto"/>
            <w:right w:val="none" w:sz="0" w:space="0" w:color="auto"/>
          </w:divBdr>
        </w:div>
        <w:div w:id="802773184">
          <w:marLeft w:val="640"/>
          <w:marRight w:val="0"/>
          <w:marTop w:val="0"/>
          <w:marBottom w:val="0"/>
          <w:divBdr>
            <w:top w:val="none" w:sz="0" w:space="0" w:color="auto"/>
            <w:left w:val="none" w:sz="0" w:space="0" w:color="auto"/>
            <w:bottom w:val="none" w:sz="0" w:space="0" w:color="auto"/>
            <w:right w:val="none" w:sz="0" w:space="0" w:color="auto"/>
          </w:divBdr>
        </w:div>
        <w:div w:id="1827161840">
          <w:marLeft w:val="640"/>
          <w:marRight w:val="0"/>
          <w:marTop w:val="0"/>
          <w:marBottom w:val="0"/>
          <w:divBdr>
            <w:top w:val="none" w:sz="0" w:space="0" w:color="auto"/>
            <w:left w:val="none" w:sz="0" w:space="0" w:color="auto"/>
            <w:bottom w:val="none" w:sz="0" w:space="0" w:color="auto"/>
            <w:right w:val="none" w:sz="0" w:space="0" w:color="auto"/>
          </w:divBdr>
        </w:div>
        <w:div w:id="864368502">
          <w:marLeft w:val="640"/>
          <w:marRight w:val="0"/>
          <w:marTop w:val="0"/>
          <w:marBottom w:val="0"/>
          <w:divBdr>
            <w:top w:val="none" w:sz="0" w:space="0" w:color="auto"/>
            <w:left w:val="none" w:sz="0" w:space="0" w:color="auto"/>
            <w:bottom w:val="none" w:sz="0" w:space="0" w:color="auto"/>
            <w:right w:val="none" w:sz="0" w:space="0" w:color="auto"/>
          </w:divBdr>
        </w:div>
        <w:div w:id="63335507">
          <w:marLeft w:val="640"/>
          <w:marRight w:val="0"/>
          <w:marTop w:val="0"/>
          <w:marBottom w:val="0"/>
          <w:divBdr>
            <w:top w:val="none" w:sz="0" w:space="0" w:color="auto"/>
            <w:left w:val="none" w:sz="0" w:space="0" w:color="auto"/>
            <w:bottom w:val="none" w:sz="0" w:space="0" w:color="auto"/>
            <w:right w:val="none" w:sz="0" w:space="0" w:color="auto"/>
          </w:divBdr>
        </w:div>
        <w:div w:id="2131513710">
          <w:marLeft w:val="640"/>
          <w:marRight w:val="0"/>
          <w:marTop w:val="0"/>
          <w:marBottom w:val="0"/>
          <w:divBdr>
            <w:top w:val="none" w:sz="0" w:space="0" w:color="auto"/>
            <w:left w:val="none" w:sz="0" w:space="0" w:color="auto"/>
            <w:bottom w:val="none" w:sz="0" w:space="0" w:color="auto"/>
            <w:right w:val="none" w:sz="0" w:space="0" w:color="auto"/>
          </w:divBdr>
        </w:div>
        <w:div w:id="982587096">
          <w:marLeft w:val="640"/>
          <w:marRight w:val="0"/>
          <w:marTop w:val="0"/>
          <w:marBottom w:val="0"/>
          <w:divBdr>
            <w:top w:val="none" w:sz="0" w:space="0" w:color="auto"/>
            <w:left w:val="none" w:sz="0" w:space="0" w:color="auto"/>
            <w:bottom w:val="none" w:sz="0" w:space="0" w:color="auto"/>
            <w:right w:val="none" w:sz="0" w:space="0" w:color="auto"/>
          </w:divBdr>
        </w:div>
        <w:div w:id="604073933">
          <w:marLeft w:val="640"/>
          <w:marRight w:val="0"/>
          <w:marTop w:val="0"/>
          <w:marBottom w:val="0"/>
          <w:divBdr>
            <w:top w:val="none" w:sz="0" w:space="0" w:color="auto"/>
            <w:left w:val="none" w:sz="0" w:space="0" w:color="auto"/>
            <w:bottom w:val="none" w:sz="0" w:space="0" w:color="auto"/>
            <w:right w:val="none" w:sz="0" w:space="0" w:color="auto"/>
          </w:divBdr>
        </w:div>
        <w:div w:id="637999696">
          <w:marLeft w:val="640"/>
          <w:marRight w:val="0"/>
          <w:marTop w:val="0"/>
          <w:marBottom w:val="0"/>
          <w:divBdr>
            <w:top w:val="none" w:sz="0" w:space="0" w:color="auto"/>
            <w:left w:val="none" w:sz="0" w:space="0" w:color="auto"/>
            <w:bottom w:val="none" w:sz="0" w:space="0" w:color="auto"/>
            <w:right w:val="none" w:sz="0" w:space="0" w:color="auto"/>
          </w:divBdr>
        </w:div>
        <w:div w:id="1929804482">
          <w:marLeft w:val="640"/>
          <w:marRight w:val="0"/>
          <w:marTop w:val="0"/>
          <w:marBottom w:val="0"/>
          <w:divBdr>
            <w:top w:val="none" w:sz="0" w:space="0" w:color="auto"/>
            <w:left w:val="none" w:sz="0" w:space="0" w:color="auto"/>
            <w:bottom w:val="none" w:sz="0" w:space="0" w:color="auto"/>
            <w:right w:val="none" w:sz="0" w:space="0" w:color="auto"/>
          </w:divBdr>
        </w:div>
        <w:div w:id="815219227">
          <w:marLeft w:val="640"/>
          <w:marRight w:val="0"/>
          <w:marTop w:val="0"/>
          <w:marBottom w:val="0"/>
          <w:divBdr>
            <w:top w:val="none" w:sz="0" w:space="0" w:color="auto"/>
            <w:left w:val="none" w:sz="0" w:space="0" w:color="auto"/>
            <w:bottom w:val="none" w:sz="0" w:space="0" w:color="auto"/>
            <w:right w:val="none" w:sz="0" w:space="0" w:color="auto"/>
          </w:divBdr>
        </w:div>
        <w:div w:id="418790835">
          <w:marLeft w:val="640"/>
          <w:marRight w:val="0"/>
          <w:marTop w:val="0"/>
          <w:marBottom w:val="0"/>
          <w:divBdr>
            <w:top w:val="none" w:sz="0" w:space="0" w:color="auto"/>
            <w:left w:val="none" w:sz="0" w:space="0" w:color="auto"/>
            <w:bottom w:val="none" w:sz="0" w:space="0" w:color="auto"/>
            <w:right w:val="none" w:sz="0" w:space="0" w:color="auto"/>
          </w:divBdr>
        </w:div>
        <w:div w:id="142742730">
          <w:marLeft w:val="640"/>
          <w:marRight w:val="0"/>
          <w:marTop w:val="0"/>
          <w:marBottom w:val="0"/>
          <w:divBdr>
            <w:top w:val="none" w:sz="0" w:space="0" w:color="auto"/>
            <w:left w:val="none" w:sz="0" w:space="0" w:color="auto"/>
            <w:bottom w:val="none" w:sz="0" w:space="0" w:color="auto"/>
            <w:right w:val="none" w:sz="0" w:space="0" w:color="auto"/>
          </w:divBdr>
        </w:div>
        <w:div w:id="1265655500">
          <w:marLeft w:val="640"/>
          <w:marRight w:val="0"/>
          <w:marTop w:val="0"/>
          <w:marBottom w:val="0"/>
          <w:divBdr>
            <w:top w:val="none" w:sz="0" w:space="0" w:color="auto"/>
            <w:left w:val="none" w:sz="0" w:space="0" w:color="auto"/>
            <w:bottom w:val="none" w:sz="0" w:space="0" w:color="auto"/>
            <w:right w:val="none" w:sz="0" w:space="0" w:color="auto"/>
          </w:divBdr>
        </w:div>
        <w:div w:id="1617832674">
          <w:marLeft w:val="640"/>
          <w:marRight w:val="0"/>
          <w:marTop w:val="0"/>
          <w:marBottom w:val="0"/>
          <w:divBdr>
            <w:top w:val="none" w:sz="0" w:space="0" w:color="auto"/>
            <w:left w:val="none" w:sz="0" w:space="0" w:color="auto"/>
            <w:bottom w:val="none" w:sz="0" w:space="0" w:color="auto"/>
            <w:right w:val="none" w:sz="0" w:space="0" w:color="auto"/>
          </w:divBdr>
        </w:div>
        <w:div w:id="1372070213">
          <w:marLeft w:val="640"/>
          <w:marRight w:val="0"/>
          <w:marTop w:val="0"/>
          <w:marBottom w:val="0"/>
          <w:divBdr>
            <w:top w:val="none" w:sz="0" w:space="0" w:color="auto"/>
            <w:left w:val="none" w:sz="0" w:space="0" w:color="auto"/>
            <w:bottom w:val="none" w:sz="0" w:space="0" w:color="auto"/>
            <w:right w:val="none" w:sz="0" w:space="0" w:color="auto"/>
          </w:divBdr>
        </w:div>
        <w:div w:id="861939290">
          <w:marLeft w:val="640"/>
          <w:marRight w:val="0"/>
          <w:marTop w:val="0"/>
          <w:marBottom w:val="0"/>
          <w:divBdr>
            <w:top w:val="none" w:sz="0" w:space="0" w:color="auto"/>
            <w:left w:val="none" w:sz="0" w:space="0" w:color="auto"/>
            <w:bottom w:val="none" w:sz="0" w:space="0" w:color="auto"/>
            <w:right w:val="none" w:sz="0" w:space="0" w:color="auto"/>
          </w:divBdr>
        </w:div>
        <w:div w:id="530343917">
          <w:marLeft w:val="640"/>
          <w:marRight w:val="0"/>
          <w:marTop w:val="0"/>
          <w:marBottom w:val="0"/>
          <w:divBdr>
            <w:top w:val="none" w:sz="0" w:space="0" w:color="auto"/>
            <w:left w:val="none" w:sz="0" w:space="0" w:color="auto"/>
            <w:bottom w:val="none" w:sz="0" w:space="0" w:color="auto"/>
            <w:right w:val="none" w:sz="0" w:space="0" w:color="auto"/>
          </w:divBdr>
        </w:div>
        <w:div w:id="90584811">
          <w:marLeft w:val="640"/>
          <w:marRight w:val="0"/>
          <w:marTop w:val="0"/>
          <w:marBottom w:val="0"/>
          <w:divBdr>
            <w:top w:val="none" w:sz="0" w:space="0" w:color="auto"/>
            <w:left w:val="none" w:sz="0" w:space="0" w:color="auto"/>
            <w:bottom w:val="none" w:sz="0" w:space="0" w:color="auto"/>
            <w:right w:val="none" w:sz="0" w:space="0" w:color="auto"/>
          </w:divBdr>
        </w:div>
        <w:div w:id="1057706699">
          <w:marLeft w:val="640"/>
          <w:marRight w:val="0"/>
          <w:marTop w:val="0"/>
          <w:marBottom w:val="0"/>
          <w:divBdr>
            <w:top w:val="none" w:sz="0" w:space="0" w:color="auto"/>
            <w:left w:val="none" w:sz="0" w:space="0" w:color="auto"/>
            <w:bottom w:val="none" w:sz="0" w:space="0" w:color="auto"/>
            <w:right w:val="none" w:sz="0" w:space="0" w:color="auto"/>
          </w:divBdr>
        </w:div>
        <w:div w:id="2032756139">
          <w:marLeft w:val="640"/>
          <w:marRight w:val="0"/>
          <w:marTop w:val="0"/>
          <w:marBottom w:val="0"/>
          <w:divBdr>
            <w:top w:val="none" w:sz="0" w:space="0" w:color="auto"/>
            <w:left w:val="none" w:sz="0" w:space="0" w:color="auto"/>
            <w:bottom w:val="none" w:sz="0" w:space="0" w:color="auto"/>
            <w:right w:val="none" w:sz="0" w:space="0" w:color="auto"/>
          </w:divBdr>
        </w:div>
        <w:div w:id="2038895190">
          <w:marLeft w:val="640"/>
          <w:marRight w:val="0"/>
          <w:marTop w:val="0"/>
          <w:marBottom w:val="0"/>
          <w:divBdr>
            <w:top w:val="none" w:sz="0" w:space="0" w:color="auto"/>
            <w:left w:val="none" w:sz="0" w:space="0" w:color="auto"/>
            <w:bottom w:val="none" w:sz="0" w:space="0" w:color="auto"/>
            <w:right w:val="none" w:sz="0" w:space="0" w:color="auto"/>
          </w:divBdr>
        </w:div>
        <w:div w:id="1611081133">
          <w:marLeft w:val="640"/>
          <w:marRight w:val="0"/>
          <w:marTop w:val="0"/>
          <w:marBottom w:val="0"/>
          <w:divBdr>
            <w:top w:val="none" w:sz="0" w:space="0" w:color="auto"/>
            <w:left w:val="none" w:sz="0" w:space="0" w:color="auto"/>
            <w:bottom w:val="none" w:sz="0" w:space="0" w:color="auto"/>
            <w:right w:val="none" w:sz="0" w:space="0" w:color="auto"/>
          </w:divBdr>
        </w:div>
        <w:div w:id="1936089823">
          <w:marLeft w:val="640"/>
          <w:marRight w:val="0"/>
          <w:marTop w:val="0"/>
          <w:marBottom w:val="0"/>
          <w:divBdr>
            <w:top w:val="none" w:sz="0" w:space="0" w:color="auto"/>
            <w:left w:val="none" w:sz="0" w:space="0" w:color="auto"/>
            <w:bottom w:val="none" w:sz="0" w:space="0" w:color="auto"/>
            <w:right w:val="none" w:sz="0" w:space="0" w:color="auto"/>
          </w:divBdr>
        </w:div>
        <w:div w:id="1399132138">
          <w:marLeft w:val="640"/>
          <w:marRight w:val="0"/>
          <w:marTop w:val="0"/>
          <w:marBottom w:val="0"/>
          <w:divBdr>
            <w:top w:val="none" w:sz="0" w:space="0" w:color="auto"/>
            <w:left w:val="none" w:sz="0" w:space="0" w:color="auto"/>
            <w:bottom w:val="none" w:sz="0" w:space="0" w:color="auto"/>
            <w:right w:val="none" w:sz="0" w:space="0" w:color="auto"/>
          </w:divBdr>
        </w:div>
        <w:div w:id="1659654274">
          <w:marLeft w:val="640"/>
          <w:marRight w:val="0"/>
          <w:marTop w:val="0"/>
          <w:marBottom w:val="0"/>
          <w:divBdr>
            <w:top w:val="none" w:sz="0" w:space="0" w:color="auto"/>
            <w:left w:val="none" w:sz="0" w:space="0" w:color="auto"/>
            <w:bottom w:val="none" w:sz="0" w:space="0" w:color="auto"/>
            <w:right w:val="none" w:sz="0" w:space="0" w:color="auto"/>
          </w:divBdr>
        </w:div>
        <w:div w:id="471826391">
          <w:marLeft w:val="640"/>
          <w:marRight w:val="0"/>
          <w:marTop w:val="0"/>
          <w:marBottom w:val="0"/>
          <w:divBdr>
            <w:top w:val="none" w:sz="0" w:space="0" w:color="auto"/>
            <w:left w:val="none" w:sz="0" w:space="0" w:color="auto"/>
            <w:bottom w:val="none" w:sz="0" w:space="0" w:color="auto"/>
            <w:right w:val="none" w:sz="0" w:space="0" w:color="auto"/>
          </w:divBdr>
        </w:div>
        <w:div w:id="151024878">
          <w:marLeft w:val="640"/>
          <w:marRight w:val="0"/>
          <w:marTop w:val="0"/>
          <w:marBottom w:val="0"/>
          <w:divBdr>
            <w:top w:val="none" w:sz="0" w:space="0" w:color="auto"/>
            <w:left w:val="none" w:sz="0" w:space="0" w:color="auto"/>
            <w:bottom w:val="none" w:sz="0" w:space="0" w:color="auto"/>
            <w:right w:val="none" w:sz="0" w:space="0" w:color="auto"/>
          </w:divBdr>
        </w:div>
        <w:div w:id="1576354109">
          <w:marLeft w:val="640"/>
          <w:marRight w:val="0"/>
          <w:marTop w:val="0"/>
          <w:marBottom w:val="0"/>
          <w:divBdr>
            <w:top w:val="none" w:sz="0" w:space="0" w:color="auto"/>
            <w:left w:val="none" w:sz="0" w:space="0" w:color="auto"/>
            <w:bottom w:val="none" w:sz="0" w:space="0" w:color="auto"/>
            <w:right w:val="none" w:sz="0" w:space="0" w:color="auto"/>
          </w:divBdr>
        </w:div>
        <w:div w:id="76289765">
          <w:marLeft w:val="640"/>
          <w:marRight w:val="0"/>
          <w:marTop w:val="0"/>
          <w:marBottom w:val="0"/>
          <w:divBdr>
            <w:top w:val="none" w:sz="0" w:space="0" w:color="auto"/>
            <w:left w:val="none" w:sz="0" w:space="0" w:color="auto"/>
            <w:bottom w:val="none" w:sz="0" w:space="0" w:color="auto"/>
            <w:right w:val="none" w:sz="0" w:space="0" w:color="auto"/>
          </w:divBdr>
        </w:div>
        <w:div w:id="1852524586">
          <w:marLeft w:val="640"/>
          <w:marRight w:val="0"/>
          <w:marTop w:val="0"/>
          <w:marBottom w:val="0"/>
          <w:divBdr>
            <w:top w:val="none" w:sz="0" w:space="0" w:color="auto"/>
            <w:left w:val="none" w:sz="0" w:space="0" w:color="auto"/>
            <w:bottom w:val="none" w:sz="0" w:space="0" w:color="auto"/>
            <w:right w:val="none" w:sz="0" w:space="0" w:color="auto"/>
          </w:divBdr>
        </w:div>
        <w:div w:id="1108158971">
          <w:marLeft w:val="640"/>
          <w:marRight w:val="0"/>
          <w:marTop w:val="0"/>
          <w:marBottom w:val="0"/>
          <w:divBdr>
            <w:top w:val="none" w:sz="0" w:space="0" w:color="auto"/>
            <w:left w:val="none" w:sz="0" w:space="0" w:color="auto"/>
            <w:bottom w:val="none" w:sz="0" w:space="0" w:color="auto"/>
            <w:right w:val="none" w:sz="0" w:space="0" w:color="auto"/>
          </w:divBdr>
        </w:div>
        <w:div w:id="1412701118">
          <w:marLeft w:val="640"/>
          <w:marRight w:val="0"/>
          <w:marTop w:val="0"/>
          <w:marBottom w:val="0"/>
          <w:divBdr>
            <w:top w:val="none" w:sz="0" w:space="0" w:color="auto"/>
            <w:left w:val="none" w:sz="0" w:space="0" w:color="auto"/>
            <w:bottom w:val="none" w:sz="0" w:space="0" w:color="auto"/>
            <w:right w:val="none" w:sz="0" w:space="0" w:color="auto"/>
          </w:divBdr>
        </w:div>
        <w:div w:id="675882270">
          <w:marLeft w:val="640"/>
          <w:marRight w:val="0"/>
          <w:marTop w:val="0"/>
          <w:marBottom w:val="0"/>
          <w:divBdr>
            <w:top w:val="none" w:sz="0" w:space="0" w:color="auto"/>
            <w:left w:val="none" w:sz="0" w:space="0" w:color="auto"/>
            <w:bottom w:val="none" w:sz="0" w:space="0" w:color="auto"/>
            <w:right w:val="none" w:sz="0" w:space="0" w:color="auto"/>
          </w:divBdr>
        </w:div>
        <w:div w:id="2053573000">
          <w:marLeft w:val="640"/>
          <w:marRight w:val="0"/>
          <w:marTop w:val="0"/>
          <w:marBottom w:val="0"/>
          <w:divBdr>
            <w:top w:val="none" w:sz="0" w:space="0" w:color="auto"/>
            <w:left w:val="none" w:sz="0" w:space="0" w:color="auto"/>
            <w:bottom w:val="none" w:sz="0" w:space="0" w:color="auto"/>
            <w:right w:val="none" w:sz="0" w:space="0" w:color="auto"/>
          </w:divBdr>
        </w:div>
        <w:div w:id="181943704">
          <w:marLeft w:val="640"/>
          <w:marRight w:val="0"/>
          <w:marTop w:val="0"/>
          <w:marBottom w:val="0"/>
          <w:divBdr>
            <w:top w:val="none" w:sz="0" w:space="0" w:color="auto"/>
            <w:left w:val="none" w:sz="0" w:space="0" w:color="auto"/>
            <w:bottom w:val="none" w:sz="0" w:space="0" w:color="auto"/>
            <w:right w:val="none" w:sz="0" w:space="0" w:color="auto"/>
          </w:divBdr>
        </w:div>
        <w:div w:id="90442220">
          <w:marLeft w:val="640"/>
          <w:marRight w:val="0"/>
          <w:marTop w:val="0"/>
          <w:marBottom w:val="0"/>
          <w:divBdr>
            <w:top w:val="none" w:sz="0" w:space="0" w:color="auto"/>
            <w:left w:val="none" w:sz="0" w:space="0" w:color="auto"/>
            <w:bottom w:val="none" w:sz="0" w:space="0" w:color="auto"/>
            <w:right w:val="none" w:sz="0" w:space="0" w:color="auto"/>
          </w:divBdr>
        </w:div>
        <w:div w:id="2121097366">
          <w:marLeft w:val="640"/>
          <w:marRight w:val="0"/>
          <w:marTop w:val="0"/>
          <w:marBottom w:val="0"/>
          <w:divBdr>
            <w:top w:val="none" w:sz="0" w:space="0" w:color="auto"/>
            <w:left w:val="none" w:sz="0" w:space="0" w:color="auto"/>
            <w:bottom w:val="none" w:sz="0" w:space="0" w:color="auto"/>
            <w:right w:val="none" w:sz="0" w:space="0" w:color="auto"/>
          </w:divBdr>
        </w:div>
        <w:div w:id="1932816576">
          <w:marLeft w:val="640"/>
          <w:marRight w:val="0"/>
          <w:marTop w:val="0"/>
          <w:marBottom w:val="0"/>
          <w:divBdr>
            <w:top w:val="none" w:sz="0" w:space="0" w:color="auto"/>
            <w:left w:val="none" w:sz="0" w:space="0" w:color="auto"/>
            <w:bottom w:val="none" w:sz="0" w:space="0" w:color="auto"/>
            <w:right w:val="none" w:sz="0" w:space="0" w:color="auto"/>
          </w:divBdr>
        </w:div>
        <w:div w:id="1933783037">
          <w:marLeft w:val="640"/>
          <w:marRight w:val="0"/>
          <w:marTop w:val="0"/>
          <w:marBottom w:val="0"/>
          <w:divBdr>
            <w:top w:val="none" w:sz="0" w:space="0" w:color="auto"/>
            <w:left w:val="none" w:sz="0" w:space="0" w:color="auto"/>
            <w:bottom w:val="none" w:sz="0" w:space="0" w:color="auto"/>
            <w:right w:val="none" w:sz="0" w:space="0" w:color="auto"/>
          </w:divBdr>
        </w:div>
        <w:div w:id="955410773">
          <w:marLeft w:val="640"/>
          <w:marRight w:val="0"/>
          <w:marTop w:val="0"/>
          <w:marBottom w:val="0"/>
          <w:divBdr>
            <w:top w:val="none" w:sz="0" w:space="0" w:color="auto"/>
            <w:left w:val="none" w:sz="0" w:space="0" w:color="auto"/>
            <w:bottom w:val="none" w:sz="0" w:space="0" w:color="auto"/>
            <w:right w:val="none" w:sz="0" w:space="0" w:color="auto"/>
          </w:divBdr>
        </w:div>
        <w:div w:id="304939748">
          <w:marLeft w:val="640"/>
          <w:marRight w:val="0"/>
          <w:marTop w:val="0"/>
          <w:marBottom w:val="0"/>
          <w:divBdr>
            <w:top w:val="none" w:sz="0" w:space="0" w:color="auto"/>
            <w:left w:val="none" w:sz="0" w:space="0" w:color="auto"/>
            <w:bottom w:val="none" w:sz="0" w:space="0" w:color="auto"/>
            <w:right w:val="none" w:sz="0" w:space="0" w:color="auto"/>
          </w:divBdr>
        </w:div>
        <w:div w:id="421537137">
          <w:marLeft w:val="640"/>
          <w:marRight w:val="0"/>
          <w:marTop w:val="0"/>
          <w:marBottom w:val="0"/>
          <w:divBdr>
            <w:top w:val="none" w:sz="0" w:space="0" w:color="auto"/>
            <w:left w:val="none" w:sz="0" w:space="0" w:color="auto"/>
            <w:bottom w:val="none" w:sz="0" w:space="0" w:color="auto"/>
            <w:right w:val="none" w:sz="0" w:space="0" w:color="auto"/>
          </w:divBdr>
        </w:div>
        <w:div w:id="887109501">
          <w:marLeft w:val="640"/>
          <w:marRight w:val="0"/>
          <w:marTop w:val="0"/>
          <w:marBottom w:val="0"/>
          <w:divBdr>
            <w:top w:val="none" w:sz="0" w:space="0" w:color="auto"/>
            <w:left w:val="none" w:sz="0" w:space="0" w:color="auto"/>
            <w:bottom w:val="none" w:sz="0" w:space="0" w:color="auto"/>
            <w:right w:val="none" w:sz="0" w:space="0" w:color="auto"/>
          </w:divBdr>
        </w:div>
        <w:div w:id="1721241951">
          <w:marLeft w:val="640"/>
          <w:marRight w:val="0"/>
          <w:marTop w:val="0"/>
          <w:marBottom w:val="0"/>
          <w:divBdr>
            <w:top w:val="none" w:sz="0" w:space="0" w:color="auto"/>
            <w:left w:val="none" w:sz="0" w:space="0" w:color="auto"/>
            <w:bottom w:val="none" w:sz="0" w:space="0" w:color="auto"/>
            <w:right w:val="none" w:sz="0" w:space="0" w:color="auto"/>
          </w:divBdr>
        </w:div>
        <w:div w:id="919749296">
          <w:marLeft w:val="640"/>
          <w:marRight w:val="0"/>
          <w:marTop w:val="0"/>
          <w:marBottom w:val="0"/>
          <w:divBdr>
            <w:top w:val="none" w:sz="0" w:space="0" w:color="auto"/>
            <w:left w:val="none" w:sz="0" w:space="0" w:color="auto"/>
            <w:bottom w:val="none" w:sz="0" w:space="0" w:color="auto"/>
            <w:right w:val="none" w:sz="0" w:space="0" w:color="auto"/>
          </w:divBdr>
        </w:div>
        <w:div w:id="927465985">
          <w:marLeft w:val="640"/>
          <w:marRight w:val="0"/>
          <w:marTop w:val="0"/>
          <w:marBottom w:val="0"/>
          <w:divBdr>
            <w:top w:val="none" w:sz="0" w:space="0" w:color="auto"/>
            <w:left w:val="none" w:sz="0" w:space="0" w:color="auto"/>
            <w:bottom w:val="none" w:sz="0" w:space="0" w:color="auto"/>
            <w:right w:val="none" w:sz="0" w:space="0" w:color="auto"/>
          </w:divBdr>
        </w:div>
        <w:div w:id="458108416">
          <w:marLeft w:val="640"/>
          <w:marRight w:val="0"/>
          <w:marTop w:val="0"/>
          <w:marBottom w:val="0"/>
          <w:divBdr>
            <w:top w:val="none" w:sz="0" w:space="0" w:color="auto"/>
            <w:left w:val="none" w:sz="0" w:space="0" w:color="auto"/>
            <w:bottom w:val="none" w:sz="0" w:space="0" w:color="auto"/>
            <w:right w:val="none" w:sz="0" w:space="0" w:color="auto"/>
          </w:divBdr>
        </w:div>
        <w:div w:id="548885490">
          <w:marLeft w:val="640"/>
          <w:marRight w:val="0"/>
          <w:marTop w:val="0"/>
          <w:marBottom w:val="0"/>
          <w:divBdr>
            <w:top w:val="none" w:sz="0" w:space="0" w:color="auto"/>
            <w:left w:val="none" w:sz="0" w:space="0" w:color="auto"/>
            <w:bottom w:val="none" w:sz="0" w:space="0" w:color="auto"/>
            <w:right w:val="none" w:sz="0" w:space="0" w:color="auto"/>
          </w:divBdr>
        </w:div>
        <w:div w:id="1360199978">
          <w:marLeft w:val="640"/>
          <w:marRight w:val="0"/>
          <w:marTop w:val="0"/>
          <w:marBottom w:val="0"/>
          <w:divBdr>
            <w:top w:val="none" w:sz="0" w:space="0" w:color="auto"/>
            <w:left w:val="none" w:sz="0" w:space="0" w:color="auto"/>
            <w:bottom w:val="none" w:sz="0" w:space="0" w:color="auto"/>
            <w:right w:val="none" w:sz="0" w:space="0" w:color="auto"/>
          </w:divBdr>
        </w:div>
        <w:div w:id="622467810">
          <w:marLeft w:val="640"/>
          <w:marRight w:val="0"/>
          <w:marTop w:val="0"/>
          <w:marBottom w:val="0"/>
          <w:divBdr>
            <w:top w:val="none" w:sz="0" w:space="0" w:color="auto"/>
            <w:left w:val="none" w:sz="0" w:space="0" w:color="auto"/>
            <w:bottom w:val="none" w:sz="0" w:space="0" w:color="auto"/>
            <w:right w:val="none" w:sz="0" w:space="0" w:color="auto"/>
          </w:divBdr>
        </w:div>
        <w:div w:id="1632515076">
          <w:marLeft w:val="640"/>
          <w:marRight w:val="0"/>
          <w:marTop w:val="0"/>
          <w:marBottom w:val="0"/>
          <w:divBdr>
            <w:top w:val="none" w:sz="0" w:space="0" w:color="auto"/>
            <w:left w:val="none" w:sz="0" w:space="0" w:color="auto"/>
            <w:bottom w:val="none" w:sz="0" w:space="0" w:color="auto"/>
            <w:right w:val="none" w:sz="0" w:space="0" w:color="auto"/>
          </w:divBdr>
        </w:div>
        <w:div w:id="44181702">
          <w:marLeft w:val="640"/>
          <w:marRight w:val="0"/>
          <w:marTop w:val="0"/>
          <w:marBottom w:val="0"/>
          <w:divBdr>
            <w:top w:val="none" w:sz="0" w:space="0" w:color="auto"/>
            <w:left w:val="none" w:sz="0" w:space="0" w:color="auto"/>
            <w:bottom w:val="none" w:sz="0" w:space="0" w:color="auto"/>
            <w:right w:val="none" w:sz="0" w:space="0" w:color="auto"/>
          </w:divBdr>
        </w:div>
        <w:div w:id="818306152">
          <w:marLeft w:val="640"/>
          <w:marRight w:val="0"/>
          <w:marTop w:val="0"/>
          <w:marBottom w:val="0"/>
          <w:divBdr>
            <w:top w:val="none" w:sz="0" w:space="0" w:color="auto"/>
            <w:left w:val="none" w:sz="0" w:space="0" w:color="auto"/>
            <w:bottom w:val="none" w:sz="0" w:space="0" w:color="auto"/>
            <w:right w:val="none" w:sz="0" w:space="0" w:color="auto"/>
          </w:divBdr>
        </w:div>
        <w:div w:id="448090413">
          <w:marLeft w:val="640"/>
          <w:marRight w:val="0"/>
          <w:marTop w:val="0"/>
          <w:marBottom w:val="0"/>
          <w:divBdr>
            <w:top w:val="none" w:sz="0" w:space="0" w:color="auto"/>
            <w:left w:val="none" w:sz="0" w:space="0" w:color="auto"/>
            <w:bottom w:val="none" w:sz="0" w:space="0" w:color="auto"/>
            <w:right w:val="none" w:sz="0" w:space="0" w:color="auto"/>
          </w:divBdr>
        </w:div>
        <w:div w:id="69079164">
          <w:marLeft w:val="640"/>
          <w:marRight w:val="0"/>
          <w:marTop w:val="0"/>
          <w:marBottom w:val="0"/>
          <w:divBdr>
            <w:top w:val="none" w:sz="0" w:space="0" w:color="auto"/>
            <w:left w:val="none" w:sz="0" w:space="0" w:color="auto"/>
            <w:bottom w:val="none" w:sz="0" w:space="0" w:color="auto"/>
            <w:right w:val="none" w:sz="0" w:space="0" w:color="auto"/>
          </w:divBdr>
        </w:div>
        <w:div w:id="1923950117">
          <w:marLeft w:val="640"/>
          <w:marRight w:val="0"/>
          <w:marTop w:val="0"/>
          <w:marBottom w:val="0"/>
          <w:divBdr>
            <w:top w:val="none" w:sz="0" w:space="0" w:color="auto"/>
            <w:left w:val="none" w:sz="0" w:space="0" w:color="auto"/>
            <w:bottom w:val="none" w:sz="0" w:space="0" w:color="auto"/>
            <w:right w:val="none" w:sz="0" w:space="0" w:color="auto"/>
          </w:divBdr>
        </w:div>
        <w:div w:id="1774861378">
          <w:marLeft w:val="640"/>
          <w:marRight w:val="0"/>
          <w:marTop w:val="0"/>
          <w:marBottom w:val="0"/>
          <w:divBdr>
            <w:top w:val="none" w:sz="0" w:space="0" w:color="auto"/>
            <w:left w:val="none" w:sz="0" w:space="0" w:color="auto"/>
            <w:bottom w:val="none" w:sz="0" w:space="0" w:color="auto"/>
            <w:right w:val="none" w:sz="0" w:space="0" w:color="auto"/>
          </w:divBdr>
        </w:div>
        <w:div w:id="989408944">
          <w:marLeft w:val="640"/>
          <w:marRight w:val="0"/>
          <w:marTop w:val="0"/>
          <w:marBottom w:val="0"/>
          <w:divBdr>
            <w:top w:val="none" w:sz="0" w:space="0" w:color="auto"/>
            <w:left w:val="none" w:sz="0" w:space="0" w:color="auto"/>
            <w:bottom w:val="none" w:sz="0" w:space="0" w:color="auto"/>
            <w:right w:val="none" w:sz="0" w:space="0" w:color="auto"/>
          </w:divBdr>
        </w:div>
        <w:div w:id="1710258726">
          <w:marLeft w:val="640"/>
          <w:marRight w:val="0"/>
          <w:marTop w:val="0"/>
          <w:marBottom w:val="0"/>
          <w:divBdr>
            <w:top w:val="none" w:sz="0" w:space="0" w:color="auto"/>
            <w:left w:val="none" w:sz="0" w:space="0" w:color="auto"/>
            <w:bottom w:val="none" w:sz="0" w:space="0" w:color="auto"/>
            <w:right w:val="none" w:sz="0" w:space="0" w:color="auto"/>
          </w:divBdr>
        </w:div>
        <w:div w:id="1881743108">
          <w:marLeft w:val="640"/>
          <w:marRight w:val="0"/>
          <w:marTop w:val="0"/>
          <w:marBottom w:val="0"/>
          <w:divBdr>
            <w:top w:val="none" w:sz="0" w:space="0" w:color="auto"/>
            <w:left w:val="none" w:sz="0" w:space="0" w:color="auto"/>
            <w:bottom w:val="none" w:sz="0" w:space="0" w:color="auto"/>
            <w:right w:val="none" w:sz="0" w:space="0" w:color="auto"/>
          </w:divBdr>
        </w:div>
        <w:div w:id="1100905867">
          <w:marLeft w:val="640"/>
          <w:marRight w:val="0"/>
          <w:marTop w:val="0"/>
          <w:marBottom w:val="0"/>
          <w:divBdr>
            <w:top w:val="none" w:sz="0" w:space="0" w:color="auto"/>
            <w:left w:val="none" w:sz="0" w:space="0" w:color="auto"/>
            <w:bottom w:val="none" w:sz="0" w:space="0" w:color="auto"/>
            <w:right w:val="none" w:sz="0" w:space="0" w:color="auto"/>
          </w:divBdr>
        </w:div>
        <w:div w:id="932055116">
          <w:marLeft w:val="640"/>
          <w:marRight w:val="0"/>
          <w:marTop w:val="0"/>
          <w:marBottom w:val="0"/>
          <w:divBdr>
            <w:top w:val="none" w:sz="0" w:space="0" w:color="auto"/>
            <w:left w:val="none" w:sz="0" w:space="0" w:color="auto"/>
            <w:bottom w:val="none" w:sz="0" w:space="0" w:color="auto"/>
            <w:right w:val="none" w:sz="0" w:space="0" w:color="auto"/>
          </w:divBdr>
        </w:div>
        <w:div w:id="769396131">
          <w:marLeft w:val="640"/>
          <w:marRight w:val="0"/>
          <w:marTop w:val="0"/>
          <w:marBottom w:val="0"/>
          <w:divBdr>
            <w:top w:val="none" w:sz="0" w:space="0" w:color="auto"/>
            <w:left w:val="none" w:sz="0" w:space="0" w:color="auto"/>
            <w:bottom w:val="none" w:sz="0" w:space="0" w:color="auto"/>
            <w:right w:val="none" w:sz="0" w:space="0" w:color="auto"/>
          </w:divBdr>
        </w:div>
        <w:div w:id="1465465543">
          <w:marLeft w:val="640"/>
          <w:marRight w:val="0"/>
          <w:marTop w:val="0"/>
          <w:marBottom w:val="0"/>
          <w:divBdr>
            <w:top w:val="none" w:sz="0" w:space="0" w:color="auto"/>
            <w:left w:val="none" w:sz="0" w:space="0" w:color="auto"/>
            <w:bottom w:val="none" w:sz="0" w:space="0" w:color="auto"/>
            <w:right w:val="none" w:sz="0" w:space="0" w:color="auto"/>
          </w:divBdr>
        </w:div>
        <w:div w:id="27415291">
          <w:marLeft w:val="640"/>
          <w:marRight w:val="0"/>
          <w:marTop w:val="0"/>
          <w:marBottom w:val="0"/>
          <w:divBdr>
            <w:top w:val="none" w:sz="0" w:space="0" w:color="auto"/>
            <w:left w:val="none" w:sz="0" w:space="0" w:color="auto"/>
            <w:bottom w:val="none" w:sz="0" w:space="0" w:color="auto"/>
            <w:right w:val="none" w:sz="0" w:space="0" w:color="auto"/>
          </w:divBdr>
        </w:div>
        <w:div w:id="1508133029">
          <w:marLeft w:val="640"/>
          <w:marRight w:val="0"/>
          <w:marTop w:val="0"/>
          <w:marBottom w:val="0"/>
          <w:divBdr>
            <w:top w:val="none" w:sz="0" w:space="0" w:color="auto"/>
            <w:left w:val="none" w:sz="0" w:space="0" w:color="auto"/>
            <w:bottom w:val="none" w:sz="0" w:space="0" w:color="auto"/>
            <w:right w:val="none" w:sz="0" w:space="0" w:color="auto"/>
          </w:divBdr>
        </w:div>
        <w:div w:id="1382171631">
          <w:marLeft w:val="640"/>
          <w:marRight w:val="0"/>
          <w:marTop w:val="0"/>
          <w:marBottom w:val="0"/>
          <w:divBdr>
            <w:top w:val="none" w:sz="0" w:space="0" w:color="auto"/>
            <w:left w:val="none" w:sz="0" w:space="0" w:color="auto"/>
            <w:bottom w:val="none" w:sz="0" w:space="0" w:color="auto"/>
            <w:right w:val="none" w:sz="0" w:space="0" w:color="auto"/>
          </w:divBdr>
        </w:div>
        <w:div w:id="2055881792">
          <w:marLeft w:val="640"/>
          <w:marRight w:val="0"/>
          <w:marTop w:val="0"/>
          <w:marBottom w:val="0"/>
          <w:divBdr>
            <w:top w:val="none" w:sz="0" w:space="0" w:color="auto"/>
            <w:left w:val="none" w:sz="0" w:space="0" w:color="auto"/>
            <w:bottom w:val="none" w:sz="0" w:space="0" w:color="auto"/>
            <w:right w:val="none" w:sz="0" w:space="0" w:color="auto"/>
          </w:divBdr>
        </w:div>
        <w:div w:id="961807653">
          <w:marLeft w:val="640"/>
          <w:marRight w:val="0"/>
          <w:marTop w:val="0"/>
          <w:marBottom w:val="0"/>
          <w:divBdr>
            <w:top w:val="none" w:sz="0" w:space="0" w:color="auto"/>
            <w:left w:val="none" w:sz="0" w:space="0" w:color="auto"/>
            <w:bottom w:val="none" w:sz="0" w:space="0" w:color="auto"/>
            <w:right w:val="none" w:sz="0" w:space="0" w:color="auto"/>
          </w:divBdr>
        </w:div>
        <w:div w:id="7483950">
          <w:marLeft w:val="640"/>
          <w:marRight w:val="0"/>
          <w:marTop w:val="0"/>
          <w:marBottom w:val="0"/>
          <w:divBdr>
            <w:top w:val="none" w:sz="0" w:space="0" w:color="auto"/>
            <w:left w:val="none" w:sz="0" w:space="0" w:color="auto"/>
            <w:bottom w:val="none" w:sz="0" w:space="0" w:color="auto"/>
            <w:right w:val="none" w:sz="0" w:space="0" w:color="auto"/>
          </w:divBdr>
        </w:div>
        <w:div w:id="703487018">
          <w:marLeft w:val="640"/>
          <w:marRight w:val="0"/>
          <w:marTop w:val="0"/>
          <w:marBottom w:val="0"/>
          <w:divBdr>
            <w:top w:val="none" w:sz="0" w:space="0" w:color="auto"/>
            <w:left w:val="none" w:sz="0" w:space="0" w:color="auto"/>
            <w:bottom w:val="none" w:sz="0" w:space="0" w:color="auto"/>
            <w:right w:val="none" w:sz="0" w:space="0" w:color="auto"/>
          </w:divBdr>
        </w:div>
        <w:div w:id="1942452001">
          <w:marLeft w:val="640"/>
          <w:marRight w:val="0"/>
          <w:marTop w:val="0"/>
          <w:marBottom w:val="0"/>
          <w:divBdr>
            <w:top w:val="none" w:sz="0" w:space="0" w:color="auto"/>
            <w:left w:val="none" w:sz="0" w:space="0" w:color="auto"/>
            <w:bottom w:val="none" w:sz="0" w:space="0" w:color="auto"/>
            <w:right w:val="none" w:sz="0" w:space="0" w:color="auto"/>
          </w:divBdr>
        </w:div>
        <w:div w:id="1439643629">
          <w:marLeft w:val="640"/>
          <w:marRight w:val="0"/>
          <w:marTop w:val="0"/>
          <w:marBottom w:val="0"/>
          <w:divBdr>
            <w:top w:val="none" w:sz="0" w:space="0" w:color="auto"/>
            <w:left w:val="none" w:sz="0" w:space="0" w:color="auto"/>
            <w:bottom w:val="none" w:sz="0" w:space="0" w:color="auto"/>
            <w:right w:val="none" w:sz="0" w:space="0" w:color="auto"/>
          </w:divBdr>
        </w:div>
        <w:div w:id="1785222471">
          <w:marLeft w:val="640"/>
          <w:marRight w:val="0"/>
          <w:marTop w:val="0"/>
          <w:marBottom w:val="0"/>
          <w:divBdr>
            <w:top w:val="none" w:sz="0" w:space="0" w:color="auto"/>
            <w:left w:val="none" w:sz="0" w:space="0" w:color="auto"/>
            <w:bottom w:val="none" w:sz="0" w:space="0" w:color="auto"/>
            <w:right w:val="none" w:sz="0" w:space="0" w:color="auto"/>
          </w:divBdr>
        </w:div>
        <w:div w:id="119151701">
          <w:marLeft w:val="640"/>
          <w:marRight w:val="0"/>
          <w:marTop w:val="0"/>
          <w:marBottom w:val="0"/>
          <w:divBdr>
            <w:top w:val="none" w:sz="0" w:space="0" w:color="auto"/>
            <w:left w:val="none" w:sz="0" w:space="0" w:color="auto"/>
            <w:bottom w:val="none" w:sz="0" w:space="0" w:color="auto"/>
            <w:right w:val="none" w:sz="0" w:space="0" w:color="auto"/>
          </w:divBdr>
        </w:div>
        <w:div w:id="1543402685">
          <w:marLeft w:val="640"/>
          <w:marRight w:val="0"/>
          <w:marTop w:val="0"/>
          <w:marBottom w:val="0"/>
          <w:divBdr>
            <w:top w:val="none" w:sz="0" w:space="0" w:color="auto"/>
            <w:left w:val="none" w:sz="0" w:space="0" w:color="auto"/>
            <w:bottom w:val="none" w:sz="0" w:space="0" w:color="auto"/>
            <w:right w:val="none" w:sz="0" w:space="0" w:color="auto"/>
          </w:divBdr>
        </w:div>
        <w:div w:id="1303269346">
          <w:marLeft w:val="640"/>
          <w:marRight w:val="0"/>
          <w:marTop w:val="0"/>
          <w:marBottom w:val="0"/>
          <w:divBdr>
            <w:top w:val="none" w:sz="0" w:space="0" w:color="auto"/>
            <w:left w:val="none" w:sz="0" w:space="0" w:color="auto"/>
            <w:bottom w:val="none" w:sz="0" w:space="0" w:color="auto"/>
            <w:right w:val="none" w:sz="0" w:space="0" w:color="auto"/>
          </w:divBdr>
        </w:div>
        <w:div w:id="183638794">
          <w:marLeft w:val="640"/>
          <w:marRight w:val="0"/>
          <w:marTop w:val="0"/>
          <w:marBottom w:val="0"/>
          <w:divBdr>
            <w:top w:val="none" w:sz="0" w:space="0" w:color="auto"/>
            <w:left w:val="none" w:sz="0" w:space="0" w:color="auto"/>
            <w:bottom w:val="none" w:sz="0" w:space="0" w:color="auto"/>
            <w:right w:val="none" w:sz="0" w:space="0" w:color="auto"/>
          </w:divBdr>
        </w:div>
        <w:div w:id="756942389">
          <w:marLeft w:val="640"/>
          <w:marRight w:val="0"/>
          <w:marTop w:val="0"/>
          <w:marBottom w:val="0"/>
          <w:divBdr>
            <w:top w:val="none" w:sz="0" w:space="0" w:color="auto"/>
            <w:left w:val="none" w:sz="0" w:space="0" w:color="auto"/>
            <w:bottom w:val="none" w:sz="0" w:space="0" w:color="auto"/>
            <w:right w:val="none" w:sz="0" w:space="0" w:color="auto"/>
          </w:divBdr>
        </w:div>
        <w:div w:id="865630712">
          <w:marLeft w:val="640"/>
          <w:marRight w:val="0"/>
          <w:marTop w:val="0"/>
          <w:marBottom w:val="0"/>
          <w:divBdr>
            <w:top w:val="none" w:sz="0" w:space="0" w:color="auto"/>
            <w:left w:val="none" w:sz="0" w:space="0" w:color="auto"/>
            <w:bottom w:val="none" w:sz="0" w:space="0" w:color="auto"/>
            <w:right w:val="none" w:sz="0" w:space="0" w:color="auto"/>
          </w:divBdr>
        </w:div>
        <w:div w:id="1389454289">
          <w:marLeft w:val="640"/>
          <w:marRight w:val="0"/>
          <w:marTop w:val="0"/>
          <w:marBottom w:val="0"/>
          <w:divBdr>
            <w:top w:val="none" w:sz="0" w:space="0" w:color="auto"/>
            <w:left w:val="none" w:sz="0" w:space="0" w:color="auto"/>
            <w:bottom w:val="none" w:sz="0" w:space="0" w:color="auto"/>
            <w:right w:val="none" w:sz="0" w:space="0" w:color="auto"/>
          </w:divBdr>
        </w:div>
        <w:div w:id="2007590595">
          <w:marLeft w:val="640"/>
          <w:marRight w:val="0"/>
          <w:marTop w:val="0"/>
          <w:marBottom w:val="0"/>
          <w:divBdr>
            <w:top w:val="none" w:sz="0" w:space="0" w:color="auto"/>
            <w:left w:val="none" w:sz="0" w:space="0" w:color="auto"/>
            <w:bottom w:val="none" w:sz="0" w:space="0" w:color="auto"/>
            <w:right w:val="none" w:sz="0" w:space="0" w:color="auto"/>
          </w:divBdr>
        </w:div>
        <w:div w:id="522133326">
          <w:marLeft w:val="640"/>
          <w:marRight w:val="0"/>
          <w:marTop w:val="0"/>
          <w:marBottom w:val="0"/>
          <w:divBdr>
            <w:top w:val="none" w:sz="0" w:space="0" w:color="auto"/>
            <w:left w:val="none" w:sz="0" w:space="0" w:color="auto"/>
            <w:bottom w:val="none" w:sz="0" w:space="0" w:color="auto"/>
            <w:right w:val="none" w:sz="0" w:space="0" w:color="auto"/>
          </w:divBdr>
        </w:div>
        <w:div w:id="1998413538">
          <w:marLeft w:val="640"/>
          <w:marRight w:val="0"/>
          <w:marTop w:val="0"/>
          <w:marBottom w:val="0"/>
          <w:divBdr>
            <w:top w:val="none" w:sz="0" w:space="0" w:color="auto"/>
            <w:left w:val="none" w:sz="0" w:space="0" w:color="auto"/>
            <w:bottom w:val="none" w:sz="0" w:space="0" w:color="auto"/>
            <w:right w:val="none" w:sz="0" w:space="0" w:color="auto"/>
          </w:divBdr>
        </w:div>
        <w:div w:id="1650400655">
          <w:marLeft w:val="640"/>
          <w:marRight w:val="0"/>
          <w:marTop w:val="0"/>
          <w:marBottom w:val="0"/>
          <w:divBdr>
            <w:top w:val="none" w:sz="0" w:space="0" w:color="auto"/>
            <w:left w:val="none" w:sz="0" w:space="0" w:color="auto"/>
            <w:bottom w:val="none" w:sz="0" w:space="0" w:color="auto"/>
            <w:right w:val="none" w:sz="0" w:space="0" w:color="auto"/>
          </w:divBdr>
        </w:div>
        <w:div w:id="1424961101">
          <w:marLeft w:val="640"/>
          <w:marRight w:val="0"/>
          <w:marTop w:val="0"/>
          <w:marBottom w:val="0"/>
          <w:divBdr>
            <w:top w:val="none" w:sz="0" w:space="0" w:color="auto"/>
            <w:left w:val="none" w:sz="0" w:space="0" w:color="auto"/>
            <w:bottom w:val="none" w:sz="0" w:space="0" w:color="auto"/>
            <w:right w:val="none" w:sz="0" w:space="0" w:color="auto"/>
          </w:divBdr>
        </w:div>
        <w:div w:id="12189800">
          <w:marLeft w:val="640"/>
          <w:marRight w:val="0"/>
          <w:marTop w:val="0"/>
          <w:marBottom w:val="0"/>
          <w:divBdr>
            <w:top w:val="none" w:sz="0" w:space="0" w:color="auto"/>
            <w:left w:val="none" w:sz="0" w:space="0" w:color="auto"/>
            <w:bottom w:val="none" w:sz="0" w:space="0" w:color="auto"/>
            <w:right w:val="none" w:sz="0" w:space="0" w:color="auto"/>
          </w:divBdr>
        </w:div>
        <w:div w:id="766391021">
          <w:marLeft w:val="640"/>
          <w:marRight w:val="0"/>
          <w:marTop w:val="0"/>
          <w:marBottom w:val="0"/>
          <w:divBdr>
            <w:top w:val="none" w:sz="0" w:space="0" w:color="auto"/>
            <w:left w:val="none" w:sz="0" w:space="0" w:color="auto"/>
            <w:bottom w:val="none" w:sz="0" w:space="0" w:color="auto"/>
            <w:right w:val="none" w:sz="0" w:space="0" w:color="auto"/>
          </w:divBdr>
        </w:div>
        <w:div w:id="1205673413">
          <w:marLeft w:val="640"/>
          <w:marRight w:val="0"/>
          <w:marTop w:val="0"/>
          <w:marBottom w:val="0"/>
          <w:divBdr>
            <w:top w:val="none" w:sz="0" w:space="0" w:color="auto"/>
            <w:left w:val="none" w:sz="0" w:space="0" w:color="auto"/>
            <w:bottom w:val="none" w:sz="0" w:space="0" w:color="auto"/>
            <w:right w:val="none" w:sz="0" w:space="0" w:color="auto"/>
          </w:divBdr>
        </w:div>
        <w:div w:id="1679504203">
          <w:marLeft w:val="640"/>
          <w:marRight w:val="0"/>
          <w:marTop w:val="0"/>
          <w:marBottom w:val="0"/>
          <w:divBdr>
            <w:top w:val="none" w:sz="0" w:space="0" w:color="auto"/>
            <w:left w:val="none" w:sz="0" w:space="0" w:color="auto"/>
            <w:bottom w:val="none" w:sz="0" w:space="0" w:color="auto"/>
            <w:right w:val="none" w:sz="0" w:space="0" w:color="auto"/>
          </w:divBdr>
        </w:div>
      </w:divsChild>
    </w:div>
    <w:div w:id="351078798">
      <w:bodyDiv w:val="1"/>
      <w:marLeft w:val="0"/>
      <w:marRight w:val="0"/>
      <w:marTop w:val="0"/>
      <w:marBottom w:val="0"/>
      <w:divBdr>
        <w:top w:val="none" w:sz="0" w:space="0" w:color="auto"/>
        <w:left w:val="none" w:sz="0" w:space="0" w:color="auto"/>
        <w:bottom w:val="none" w:sz="0" w:space="0" w:color="auto"/>
        <w:right w:val="none" w:sz="0" w:space="0" w:color="auto"/>
      </w:divBdr>
    </w:div>
    <w:div w:id="358967954">
      <w:bodyDiv w:val="1"/>
      <w:marLeft w:val="0"/>
      <w:marRight w:val="0"/>
      <w:marTop w:val="0"/>
      <w:marBottom w:val="0"/>
      <w:divBdr>
        <w:top w:val="none" w:sz="0" w:space="0" w:color="auto"/>
        <w:left w:val="none" w:sz="0" w:space="0" w:color="auto"/>
        <w:bottom w:val="none" w:sz="0" w:space="0" w:color="auto"/>
        <w:right w:val="none" w:sz="0" w:space="0" w:color="auto"/>
      </w:divBdr>
    </w:div>
    <w:div w:id="359622412">
      <w:bodyDiv w:val="1"/>
      <w:marLeft w:val="0"/>
      <w:marRight w:val="0"/>
      <w:marTop w:val="0"/>
      <w:marBottom w:val="0"/>
      <w:divBdr>
        <w:top w:val="none" w:sz="0" w:space="0" w:color="auto"/>
        <w:left w:val="none" w:sz="0" w:space="0" w:color="auto"/>
        <w:bottom w:val="none" w:sz="0" w:space="0" w:color="auto"/>
        <w:right w:val="none" w:sz="0" w:space="0" w:color="auto"/>
      </w:divBdr>
    </w:div>
    <w:div w:id="362941099">
      <w:bodyDiv w:val="1"/>
      <w:marLeft w:val="0"/>
      <w:marRight w:val="0"/>
      <w:marTop w:val="0"/>
      <w:marBottom w:val="0"/>
      <w:divBdr>
        <w:top w:val="none" w:sz="0" w:space="0" w:color="auto"/>
        <w:left w:val="none" w:sz="0" w:space="0" w:color="auto"/>
        <w:bottom w:val="none" w:sz="0" w:space="0" w:color="auto"/>
        <w:right w:val="none" w:sz="0" w:space="0" w:color="auto"/>
      </w:divBdr>
    </w:div>
    <w:div w:id="365837989">
      <w:bodyDiv w:val="1"/>
      <w:marLeft w:val="0"/>
      <w:marRight w:val="0"/>
      <w:marTop w:val="0"/>
      <w:marBottom w:val="0"/>
      <w:divBdr>
        <w:top w:val="none" w:sz="0" w:space="0" w:color="auto"/>
        <w:left w:val="none" w:sz="0" w:space="0" w:color="auto"/>
        <w:bottom w:val="none" w:sz="0" w:space="0" w:color="auto"/>
        <w:right w:val="none" w:sz="0" w:space="0" w:color="auto"/>
      </w:divBdr>
    </w:div>
    <w:div w:id="371424909">
      <w:bodyDiv w:val="1"/>
      <w:marLeft w:val="0"/>
      <w:marRight w:val="0"/>
      <w:marTop w:val="0"/>
      <w:marBottom w:val="0"/>
      <w:divBdr>
        <w:top w:val="none" w:sz="0" w:space="0" w:color="auto"/>
        <w:left w:val="none" w:sz="0" w:space="0" w:color="auto"/>
        <w:bottom w:val="none" w:sz="0" w:space="0" w:color="auto"/>
        <w:right w:val="none" w:sz="0" w:space="0" w:color="auto"/>
      </w:divBdr>
      <w:divsChild>
        <w:div w:id="973297510">
          <w:marLeft w:val="640"/>
          <w:marRight w:val="0"/>
          <w:marTop w:val="0"/>
          <w:marBottom w:val="0"/>
          <w:divBdr>
            <w:top w:val="none" w:sz="0" w:space="0" w:color="auto"/>
            <w:left w:val="none" w:sz="0" w:space="0" w:color="auto"/>
            <w:bottom w:val="none" w:sz="0" w:space="0" w:color="auto"/>
            <w:right w:val="none" w:sz="0" w:space="0" w:color="auto"/>
          </w:divBdr>
        </w:div>
        <w:div w:id="97067350">
          <w:marLeft w:val="640"/>
          <w:marRight w:val="0"/>
          <w:marTop w:val="0"/>
          <w:marBottom w:val="0"/>
          <w:divBdr>
            <w:top w:val="none" w:sz="0" w:space="0" w:color="auto"/>
            <w:left w:val="none" w:sz="0" w:space="0" w:color="auto"/>
            <w:bottom w:val="none" w:sz="0" w:space="0" w:color="auto"/>
            <w:right w:val="none" w:sz="0" w:space="0" w:color="auto"/>
          </w:divBdr>
        </w:div>
        <w:div w:id="1951082994">
          <w:marLeft w:val="640"/>
          <w:marRight w:val="0"/>
          <w:marTop w:val="0"/>
          <w:marBottom w:val="0"/>
          <w:divBdr>
            <w:top w:val="none" w:sz="0" w:space="0" w:color="auto"/>
            <w:left w:val="none" w:sz="0" w:space="0" w:color="auto"/>
            <w:bottom w:val="none" w:sz="0" w:space="0" w:color="auto"/>
            <w:right w:val="none" w:sz="0" w:space="0" w:color="auto"/>
          </w:divBdr>
        </w:div>
        <w:div w:id="184834357">
          <w:marLeft w:val="640"/>
          <w:marRight w:val="0"/>
          <w:marTop w:val="0"/>
          <w:marBottom w:val="0"/>
          <w:divBdr>
            <w:top w:val="none" w:sz="0" w:space="0" w:color="auto"/>
            <w:left w:val="none" w:sz="0" w:space="0" w:color="auto"/>
            <w:bottom w:val="none" w:sz="0" w:space="0" w:color="auto"/>
            <w:right w:val="none" w:sz="0" w:space="0" w:color="auto"/>
          </w:divBdr>
        </w:div>
        <w:div w:id="1646549700">
          <w:marLeft w:val="640"/>
          <w:marRight w:val="0"/>
          <w:marTop w:val="0"/>
          <w:marBottom w:val="0"/>
          <w:divBdr>
            <w:top w:val="none" w:sz="0" w:space="0" w:color="auto"/>
            <w:left w:val="none" w:sz="0" w:space="0" w:color="auto"/>
            <w:bottom w:val="none" w:sz="0" w:space="0" w:color="auto"/>
            <w:right w:val="none" w:sz="0" w:space="0" w:color="auto"/>
          </w:divBdr>
        </w:div>
        <w:div w:id="818956519">
          <w:marLeft w:val="640"/>
          <w:marRight w:val="0"/>
          <w:marTop w:val="0"/>
          <w:marBottom w:val="0"/>
          <w:divBdr>
            <w:top w:val="none" w:sz="0" w:space="0" w:color="auto"/>
            <w:left w:val="none" w:sz="0" w:space="0" w:color="auto"/>
            <w:bottom w:val="none" w:sz="0" w:space="0" w:color="auto"/>
            <w:right w:val="none" w:sz="0" w:space="0" w:color="auto"/>
          </w:divBdr>
        </w:div>
        <w:div w:id="962345559">
          <w:marLeft w:val="640"/>
          <w:marRight w:val="0"/>
          <w:marTop w:val="0"/>
          <w:marBottom w:val="0"/>
          <w:divBdr>
            <w:top w:val="none" w:sz="0" w:space="0" w:color="auto"/>
            <w:left w:val="none" w:sz="0" w:space="0" w:color="auto"/>
            <w:bottom w:val="none" w:sz="0" w:space="0" w:color="auto"/>
            <w:right w:val="none" w:sz="0" w:space="0" w:color="auto"/>
          </w:divBdr>
        </w:div>
        <w:div w:id="2116707435">
          <w:marLeft w:val="640"/>
          <w:marRight w:val="0"/>
          <w:marTop w:val="0"/>
          <w:marBottom w:val="0"/>
          <w:divBdr>
            <w:top w:val="none" w:sz="0" w:space="0" w:color="auto"/>
            <w:left w:val="none" w:sz="0" w:space="0" w:color="auto"/>
            <w:bottom w:val="none" w:sz="0" w:space="0" w:color="auto"/>
            <w:right w:val="none" w:sz="0" w:space="0" w:color="auto"/>
          </w:divBdr>
        </w:div>
        <w:div w:id="693190658">
          <w:marLeft w:val="640"/>
          <w:marRight w:val="0"/>
          <w:marTop w:val="0"/>
          <w:marBottom w:val="0"/>
          <w:divBdr>
            <w:top w:val="none" w:sz="0" w:space="0" w:color="auto"/>
            <w:left w:val="none" w:sz="0" w:space="0" w:color="auto"/>
            <w:bottom w:val="none" w:sz="0" w:space="0" w:color="auto"/>
            <w:right w:val="none" w:sz="0" w:space="0" w:color="auto"/>
          </w:divBdr>
        </w:div>
        <w:div w:id="2093045383">
          <w:marLeft w:val="640"/>
          <w:marRight w:val="0"/>
          <w:marTop w:val="0"/>
          <w:marBottom w:val="0"/>
          <w:divBdr>
            <w:top w:val="none" w:sz="0" w:space="0" w:color="auto"/>
            <w:left w:val="none" w:sz="0" w:space="0" w:color="auto"/>
            <w:bottom w:val="none" w:sz="0" w:space="0" w:color="auto"/>
            <w:right w:val="none" w:sz="0" w:space="0" w:color="auto"/>
          </w:divBdr>
        </w:div>
        <w:div w:id="744305566">
          <w:marLeft w:val="640"/>
          <w:marRight w:val="0"/>
          <w:marTop w:val="0"/>
          <w:marBottom w:val="0"/>
          <w:divBdr>
            <w:top w:val="none" w:sz="0" w:space="0" w:color="auto"/>
            <w:left w:val="none" w:sz="0" w:space="0" w:color="auto"/>
            <w:bottom w:val="none" w:sz="0" w:space="0" w:color="auto"/>
            <w:right w:val="none" w:sz="0" w:space="0" w:color="auto"/>
          </w:divBdr>
        </w:div>
        <w:div w:id="1264919804">
          <w:marLeft w:val="640"/>
          <w:marRight w:val="0"/>
          <w:marTop w:val="0"/>
          <w:marBottom w:val="0"/>
          <w:divBdr>
            <w:top w:val="none" w:sz="0" w:space="0" w:color="auto"/>
            <w:left w:val="none" w:sz="0" w:space="0" w:color="auto"/>
            <w:bottom w:val="none" w:sz="0" w:space="0" w:color="auto"/>
            <w:right w:val="none" w:sz="0" w:space="0" w:color="auto"/>
          </w:divBdr>
        </w:div>
        <w:div w:id="1931771527">
          <w:marLeft w:val="640"/>
          <w:marRight w:val="0"/>
          <w:marTop w:val="0"/>
          <w:marBottom w:val="0"/>
          <w:divBdr>
            <w:top w:val="none" w:sz="0" w:space="0" w:color="auto"/>
            <w:left w:val="none" w:sz="0" w:space="0" w:color="auto"/>
            <w:bottom w:val="none" w:sz="0" w:space="0" w:color="auto"/>
            <w:right w:val="none" w:sz="0" w:space="0" w:color="auto"/>
          </w:divBdr>
        </w:div>
        <w:div w:id="545606097">
          <w:marLeft w:val="640"/>
          <w:marRight w:val="0"/>
          <w:marTop w:val="0"/>
          <w:marBottom w:val="0"/>
          <w:divBdr>
            <w:top w:val="none" w:sz="0" w:space="0" w:color="auto"/>
            <w:left w:val="none" w:sz="0" w:space="0" w:color="auto"/>
            <w:bottom w:val="none" w:sz="0" w:space="0" w:color="auto"/>
            <w:right w:val="none" w:sz="0" w:space="0" w:color="auto"/>
          </w:divBdr>
        </w:div>
        <w:div w:id="15008820">
          <w:marLeft w:val="640"/>
          <w:marRight w:val="0"/>
          <w:marTop w:val="0"/>
          <w:marBottom w:val="0"/>
          <w:divBdr>
            <w:top w:val="none" w:sz="0" w:space="0" w:color="auto"/>
            <w:left w:val="none" w:sz="0" w:space="0" w:color="auto"/>
            <w:bottom w:val="none" w:sz="0" w:space="0" w:color="auto"/>
            <w:right w:val="none" w:sz="0" w:space="0" w:color="auto"/>
          </w:divBdr>
        </w:div>
        <w:div w:id="1771001112">
          <w:marLeft w:val="640"/>
          <w:marRight w:val="0"/>
          <w:marTop w:val="0"/>
          <w:marBottom w:val="0"/>
          <w:divBdr>
            <w:top w:val="none" w:sz="0" w:space="0" w:color="auto"/>
            <w:left w:val="none" w:sz="0" w:space="0" w:color="auto"/>
            <w:bottom w:val="none" w:sz="0" w:space="0" w:color="auto"/>
            <w:right w:val="none" w:sz="0" w:space="0" w:color="auto"/>
          </w:divBdr>
        </w:div>
        <w:div w:id="269777224">
          <w:marLeft w:val="640"/>
          <w:marRight w:val="0"/>
          <w:marTop w:val="0"/>
          <w:marBottom w:val="0"/>
          <w:divBdr>
            <w:top w:val="none" w:sz="0" w:space="0" w:color="auto"/>
            <w:left w:val="none" w:sz="0" w:space="0" w:color="auto"/>
            <w:bottom w:val="none" w:sz="0" w:space="0" w:color="auto"/>
            <w:right w:val="none" w:sz="0" w:space="0" w:color="auto"/>
          </w:divBdr>
        </w:div>
        <w:div w:id="238834360">
          <w:marLeft w:val="640"/>
          <w:marRight w:val="0"/>
          <w:marTop w:val="0"/>
          <w:marBottom w:val="0"/>
          <w:divBdr>
            <w:top w:val="none" w:sz="0" w:space="0" w:color="auto"/>
            <w:left w:val="none" w:sz="0" w:space="0" w:color="auto"/>
            <w:bottom w:val="none" w:sz="0" w:space="0" w:color="auto"/>
            <w:right w:val="none" w:sz="0" w:space="0" w:color="auto"/>
          </w:divBdr>
        </w:div>
        <w:div w:id="1058556993">
          <w:marLeft w:val="640"/>
          <w:marRight w:val="0"/>
          <w:marTop w:val="0"/>
          <w:marBottom w:val="0"/>
          <w:divBdr>
            <w:top w:val="none" w:sz="0" w:space="0" w:color="auto"/>
            <w:left w:val="none" w:sz="0" w:space="0" w:color="auto"/>
            <w:bottom w:val="none" w:sz="0" w:space="0" w:color="auto"/>
            <w:right w:val="none" w:sz="0" w:space="0" w:color="auto"/>
          </w:divBdr>
        </w:div>
        <w:div w:id="450706362">
          <w:marLeft w:val="640"/>
          <w:marRight w:val="0"/>
          <w:marTop w:val="0"/>
          <w:marBottom w:val="0"/>
          <w:divBdr>
            <w:top w:val="none" w:sz="0" w:space="0" w:color="auto"/>
            <w:left w:val="none" w:sz="0" w:space="0" w:color="auto"/>
            <w:bottom w:val="none" w:sz="0" w:space="0" w:color="auto"/>
            <w:right w:val="none" w:sz="0" w:space="0" w:color="auto"/>
          </w:divBdr>
        </w:div>
        <w:div w:id="106658218">
          <w:marLeft w:val="640"/>
          <w:marRight w:val="0"/>
          <w:marTop w:val="0"/>
          <w:marBottom w:val="0"/>
          <w:divBdr>
            <w:top w:val="none" w:sz="0" w:space="0" w:color="auto"/>
            <w:left w:val="none" w:sz="0" w:space="0" w:color="auto"/>
            <w:bottom w:val="none" w:sz="0" w:space="0" w:color="auto"/>
            <w:right w:val="none" w:sz="0" w:space="0" w:color="auto"/>
          </w:divBdr>
        </w:div>
        <w:div w:id="1883513011">
          <w:marLeft w:val="640"/>
          <w:marRight w:val="0"/>
          <w:marTop w:val="0"/>
          <w:marBottom w:val="0"/>
          <w:divBdr>
            <w:top w:val="none" w:sz="0" w:space="0" w:color="auto"/>
            <w:left w:val="none" w:sz="0" w:space="0" w:color="auto"/>
            <w:bottom w:val="none" w:sz="0" w:space="0" w:color="auto"/>
            <w:right w:val="none" w:sz="0" w:space="0" w:color="auto"/>
          </w:divBdr>
        </w:div>
        <w:div w:id="1292054058">
          <w:marLeft w:val="640"/>
          <w:marRight w:val="0"/>
          <w:marTop w:val="0"/>
          <w:marBottom w:val="0"/>
          <w:divBdr>
            <w:top w:val="none" w:sz="0" w:space="0" w:color="auto"/>
            <w:left w:val="none" w:sz="0" w:space="0" w:color="auto"/>
            <w:bottom w:val="none" w:sz="0" w:space="0" w:color="auto"/>
            <w:right w:val="none" w:sz="0" w:space="0" w:color="auto"/>
          </w:divBdr>
        </w:div>
        <w:div w:id="1741439789">
          <w:marLeft w:val="640"/>
          <w:marRight w:val="0"/>
          <w:marTop w:val="0"/>
          <w:marBottom w:val="0"/>
          <w:divBdr>
            <w:top w:val="none" w:sz="0" w:space="0" w:color="auto"/>
            <w:left w:val="none" w:sz="0" w:space="0" w:color="auto"/>
            <w:bottom w:val="none" w:sz="0" w:space="0" w:color="auto"/>
            <w:right w:val="none" w:sz="0" w:space="0" w:color="auto"/>
          </w:divBdr>
        </w:div>
        <w:div w:id="1552031994">
          <w:marLeft w:val="640"/>
          <w:marRight w:val="0"/>
          <w:marTop w:val="0"/>
          <w:marBottom w:val="0"/>
          <w:divBdr>
            <w:top w:val="none" w:sz="0" w:space="0" w:color="auto"/>
            <w:left w:val="none" w:sz="0" w:space="0" w:color="auto"/>
            <w:bottom w:val="none" w:sz="0" w:space="0" w:color="auto"/>
            <w:right w:val="none" w:sz="0" w:space="0" w:color="auto"/>
          </w:divBdr>
        </w:div>
        <w:div w:id="1809787132">
          <w:marLeft w:val="640"/>
          <w:marRight w:val="0"/>
          <w:marTop w:val="0"/>
          <w:marBottom w:val="0"/>
          <w:divBdr>
            <w:top w:val="none" w:sz="0" w:space="0" w:color="auto"/>
            <w:left w:val="none" w:sz="0" w:space="0" w:color="auto"/>
            <w:bottom w:val="none" w:sz="0" w:space="0" w:color="auto"/>
            <w:right w:val="none" w:sz="0" w:space="0" w:color="auto"/>
          </w:divBdr>
        </w:div>
        <w:div w:id="1714693343">
          <w:marLeft w:val="640"/>
          <w:marRight w:val="0"/>
          <w:marTop w:val="0"/>
          <w:marBottom w:val="0"/>
          <w:divBdr>
            <w:top w:val="none" w:sz="0" w:space="0" w:color="auto"/>
            <w:left w:val="none" w:sz="0" w:space="0" w:color="auto"/>
            <w:bottom w:val="none" w:sz="0" w:space="0" w:color="auto"/>
            <w:right w:val="none" w:sz="0" w:space="0" w:color="auto"/>
          </w:divBdr>
        </w:div>
        <w:div w:id="2035690112">
          <w:marLeft w:val="640"/>
          <w:marRight w:val="0"/>
          <w:marTop w:val="0"/>
          <w:marBottom w:val="0"/>
          <w:divBdr>
            <w:top w:val="none" w:sz="0" w:space="0" w:color="auto"/>
            <w:left w:val="none" w:sz="0" w:space="0" w:color="auto"/>
            <w:bottom w:val="none" w:sz="0" w:space="0" w:color="auto"/>
            <w:right w:val="none" w:sz="0" w:space="0" w:color="auto"/>
          </w:divBdr>
        </w:div>
        <w:div w:id="220405886">
          <w:marLeft w:val="640"/>
          <w:marRight w:val="0"/>
          <w:marTop w:val="0"/>
          <w:marBottom w:val="0"/>
          <w:divBdr>
            <w:top w:val="none" w:sz="0" w:space="0" w:color="auto"/>
            <w:left w:val="none" w:sz="0" w:space="0" w:color="auto"/>
            <w:bottom w:val="none" w:sz="0" w:space="0" w:color="auto"/>
            <w:right w:val="none" w:sz="0" w:space="0" w:color="auto"/>
          </w:divBdr>
        </w:div>
        <w:div w:id="2011567421">
          <w:marLeft w:val="640"/>
          <w:marRight w:val="0"/>
          <w:marTop w:val="0"/>
          <w:marBottom w:val="0"/>
          <w:divBdr>
            <w:top w:val="none" w:sz="0" w:space="0" w:color="auto"/>
            <w:left w:val="none" w:sz="0" w:space="0" w:color="auto"/>
            <w:bottom w:val="none" w:sz="0" w:space="0" w:color="auto"/>
            <w:right w:val="none" w:sz="0" w:space="0" w:color="auto"/>
          </w:divBdr>
        </w:div>
        <w:div w:id="1697267818">
          <w:marLeft w:val="640"/>
          <w:marRight w:val="0"/>
          <w:marTop w:val="0"/>
          <w:marBottom w:val="0"/>
          <w:divBdr>
            <w:top w:val="none" w:sz="0" w:space="0" w:color="auto"/>
            <w:left w:val="none" w:sz="0" w:space="0" w:color="auto"/>
            <w:bottom w:val="none" w:sz="0" w:space="0" w:color="auto"/>
            <w:right w:val="none" w:sz="0" w:space="0" w:color="auto"/>
          </w:divBdr>
        </w:div>
        <w:div w:id="497426660">
          <w:marLeft w:val="640"/>
          <w:marRight w:val="0"/>
          <w:marTop w:val="0"/>
          <w:marBottom w:val="0"/>
          <w:divBdr>
            <w:top w:val="none" w:sz="0" w:space="0" w:color="auto"/>
            <w:left w:val="none" w:sz="0" w:space="0" w:color="auto"/>
            <w:bottom w:val="none" w:sz="0" w:space="0" w:color="auto"/>
            <w:right w:val="none" w:sz="0" w:space="0" w:color="auto"/>
          </w:divBdr>
        </w:div>
        <w:div w:id="1854807369">
          <w:marLeft w:val="640"/>
          <w:marRight w:val="0"/>
          <w:marTop w:val="0"/>
          <w:marBottom w:val="0"/>
          <w:divBdr>
            <w:top w:val="none" w:sz="0" w:space="0" w:color="auto"/>
            <w:left w:val="none" w:sz="0" w:space="0" w:color="auto"/>
            <w:bottom w:val="none" w:sz="0" w:space="0" w:color="auto"/>
            <w:right w:val="none" w:sz="0" w:space="0" w:color="auto"/>
          </w:divBdr>
        </w:div>
        <w:div w:id="184904230">
          <w:marLeft w:val="640"/>
          <w:marRight w:val="0"/>
          <w:marTop w:val="0"/>
          <w:marBottom w:val="0"/>
          <w:divBdr>
            <w:top w:val="none" w:sz="0" w:space="0" w:color="auto"/>
            <w:left w:val="none" w:sz="0" w:space="0" w:color="auto"/>
            <w:bottom w:val="none" w:sz="0" w:space="0" w:color="auto"/>
            <w:right w:val="none" w:sz="0" w:space="0" w:color="auto"/>
          </w:divBdr>
        </w:div>
        <w:div w:id="1813712943">
          <w:marLeft w:val="640"/>
          <w:marRight w:val="0"/>
          <w:marTop w:val="0"/>
          <w:marBottom w:val="0"/>
          <w:divBdr>
            <w:top w:val="none" w:sz="0" w:space="0" w:color="auto"/>
            <w:left w:val="none" w:sz="0" w:space="0" w:color="auto"/>
            <w:bottom w:val="none" w:sz="0" w:space="0" w:color="auto"/>
            <w:right w:val="none" w:sz="0" w:space="0" w:color="auto"/>
          </w:divBdr>
        </w:div>
        <w:div w:id="1425882491">
          <w:marLeft w:val="640"/>
          <w:marRight w:val="0"/>
          <w:marTop w:val="0"/>
          <w:marBottom w:val="0"/>
          <w:divBdr>
            <w:top w:val="none" w:sz="0" w:space="0" w:color="auto"/>
            <w:left w:val="none" w:sz="0" w:space="0" w:color="auto"/>
            <w:bottom w:val="none" w:sz="0" w:space="0" w:color="auto"/>
            <w:right w:val="none" w:sz="0" w:space="0" w:color="auto"/>
          </w:divBdr>
        </w:div>
        <w:div w:id="1589801353">
          <w:marLeft w:val="640"/>
          <w:marRight w:val="0"/>
          <w:marTop w:val="0"/>
          <w:marBottom w:val="0"/>
          <w:divBdr>
            <w:top w:val="none" w:sz="0" w:space="0" w:color="auto"/>
            <w:left w:val="none" w:sz="0" w:space="0" w:color="auto"/>
            <w:bottom w:val="none" w:sz="0" w:space="0" w:color="auto"/>
            <w:right w:val="none" w:sz="0" w:space="0" w:color="auto"/>
          </w:divBdr>
        </w:div>
        <w:div w:id="785584841">
          <w:marLeft w:val="640"/>
          <w:marRight w:val="0"/>
          <w:marTop w:val="0"/>
          <w:marBottom w:val="0"/>
          <w:divBdr>
            <w:top w:val="none" w:sz="0" w:space="0" w:color="auto"/>
            <w:left w:val="none" w:sz="0" w:space="0" w:color="auto"/>
            <w:bottom w:val="none" w:sz="0" w:space="0" w:color="auto"/>
            <w:right w:val="none" w:sz="0" w:space="0" w:color="auto"/>
          </w:divBdr>
        </w:div>
        <w:div w:id="695234145">
          <w:marLeft w:val="640"/>
          <w:marRight w:val="0"/>
          <w:marTop w:val="0"/>
          <w:marBottom w:val="0"/>
          <w:divBdr>
            <w:top w:val="none" w:sz="0" w:space="0" w:color="auto"/>
            <w:left w:val="none" w:sz="0" w:space="0" w:color="auto"/>
            <w:bottom w:val="none" w:sz="0" w:space="0" w:color="auto"/>
            <w:right w:val="none" w:sz="0" w:space="0" w:color="auto"/>
          </w:divBdr>
        </w:div>
        <w:div w:id="1737244468">
          <w:marLeft w:val="640"/>
          <w:marRight w:val="0"/>
          <w:marTop w:val="0"/>
          <w:marBottom w:val="0"/>
          <w:divBdr>
            <w:top w:val="none" w:sz="0" w:space="0" w:color="auto"/>
            <w:left w:val="none" w:sz="0" w:space="0" w:color="auto"/>
            <w:bottom w:val="none" w:sz="0" w:space="0" w:color="auto"/>
            <w:right w:val="none" w:sz="0" w:space="0" w:color="auto"/>
          </w:divBdr>
        </w:div>
        <w:div w:id="1021977358">
          <w:marLeft w:val="640"/>
          <w:marRight w:val="0"/>
          <w:marTop w:val="0"/>
          <w:marBottom w:val="0"/>
          <w:divBdr>
            <w:top w:val="none" w:sz="0" w:space="0" w:color="auto"/>
            <w:left w:val="none" w:sz="0" w:space="0" w:color="auto"/>
            <w:bottom w:val="none" w:sz="0" w:space="0" w:color="auto"/>
            <w:right w:val="none" w:sz="0" w:space="0" w:color="auto"/>
          </w:divBdr>
        </w:div>
        <w:div w:id="1836265054">
          <w:marLeft w:val="640"/>
          <w:marRight w:val="0"/>
          <w:marTop w:val="0"/>
          <w:marBottom w:val="0"/>
          <w:divBdr>
            <w:top w:val="none" w:sz="0" w:space="0" w:color="auto"/>
            <w:left w:val="none" w:sz="0" w:space="0" w:color="auto"/>
            <w:bottom w:val="none" w:sz="0" w:space="0" w:color="auto"/>
            <w:right w:val="none" w:sz="0" w:space="0" w:color="auto"/>
          </w:divBdr>
        </w:div>
        <w:div w:id="587662512">
          <w:marLeft w:val="640"/>
          <w:marRight w:val="0"/>
          <w:marTop w:val="0"/>
          <w:marBottom w:val="0"/>
          <w:divBdr>
            <w:top w:val="none" w:sz="0" w:space="0" w:color="auto"/>
            <w:left w:val="none" w:sz="0" w:space="0" w:color="auto"/>
            <w:bottom w:val="none" w:sz="0" w:space="0" w:color="auto"/>
            <w:right w:val="none" w:sz="0" w:space="0" w:color="auto"/>
          </w:divBdr>
        </w:div>
        <w:div w:id="1025902962">
          <w:marLeft w:val="640"/>
          <w:marRight w:val="0"/>
          <w:marTop w:val="0"/>
          <w:marBottom w:val="0"/>
          <w:divBdr>
            <w:top w:val="none" w:sz="0" w:space="0" w:color="auto"/>
            <w:left w:val="none" w:sz="0" w:space="0" w:color="auto"/>
            <w:bottom w:val="none" w:sz="0" w:space="0" w:color="auto"/>
            <w:right w:val="none" w:sz="0" w:space="0" w:color="auto"/>
          </w:divBdr>
        </w:div>
        <w:div w:id="1554388850">
          <w:marLeft w:val="640"/>
          <w:marRight w:val="0"/>
          <w:marTop w:val="0"/>
          <w:marBottom w:val="0"/>
          <w:divBdr>
            <w:top w:val="none" w:sz="0" w:space="0" w:color="auto"/>
            <w:left w:val="none" w:sz="0" w:space="0" w:color="auto"/>
            <w:bottom w:val="none" w:sz="0" w:space="0" w:color="auto"/>
            <w:right w:val="none" w:sz="0" w:space="0" w:color="auto"/>
          </w:divBdr>
        </w:div>
        <w:div w:id="928738706">
          <w:marLeft w:val="640"/>
          <w:marRight w:val="0"/>
          <w:marTop w:val="0"/>
          <w:marBottom w:val="0"/>
          <w:divBdr>
            <w:top w:val="none" w:sz="0" w:space="0" w:color="auto"/>
            <w:left w:val="none" w:sz="0" w:space="0" w:color="auto"/>
            <w:bottom w:val="none" w:sz="0" w:space="0" w:color="auto"/>
            <w:right w:val="none" w:sz="0" w:space="0" w:color="auto"/>
          </w:divBdr>
        </w:div>
        <w:div w:id="1067453583">
          <w:marLeft w:val="640"/>
          <w:marRight w:val="0"/>
          <w:marTop w:val="0"/>
          <w:marBottom w:val="0"/>
          <w:divBdr>
            <w:top w:val="none" w:sz="0" w:space="0" w:color="auto"/>
            <w:left w:val="none" w:sz="0" w:space="0" w:color="auto"/>
            <w:bottom w:val="none" w:sz="0" w:space="0" w:color="auto"/>
            <w:right w:val="none" w:sz="0" w:space="0" w:color="auto"/>
          </w:divBdr>
        </w:div>
        <w:div w:id="342829303">
          <w:marLeft w:val="640"/>
          <w:marRight w:val="0"/>
          <w:marTop w:val="0"/>
          <w:marBottom w:val="0"/>
          <w:divBdr>
            <w:top w:val="none" w:sz="0" w:space="0" w:color="auto"/>
            <w:left w:val="none" w:sz="0" w:space="0" w:color="auto"/>
            <w:bottom w:val="none" w:sz="0" w:space="0" w:color="auto"/>
            <w:right w:val="none" w:sz="0" w:space="0" w:color="auto"/>
          </w:divBdr>
        </w:div>
        <w:div w:id="601571259">
          <w:marLeft w:val="640"/>
          <w:marRight w:val="0"/>
          <w:marTop w:val="0"/>
          <w:marBottom w:val="0"/>
          <w:divBdr>
            <w:top w:val="none" w:sz="0" w:space="0" w:color="auto"/>
            <w:left w:val="none" w:sz="0" w:space="0" w:color="auto"/>
            <w:bottom w:val="none" w:sz="0" w:space="0" w:color="auto"/>
            <w:right w:val="none" w:sz="0" w:space="0" w:color="auto"/>
          </w:divBdr>
        </w:div>
        <w:div w:id="257641192">
          <w:marLeft w:val="640"/>
          <w:marRight w:val="0"/>
          <w:marTop w:val="0"/>
          <w:marBottom w:val="0"/>
          <w:divBdr>
            <w:top w:val="none" w:sz="0" w:space="0" w:color="auto"/>
            <w:left w:val="none" w:sz="0" w:space="0" w:color="auto"/>
            <w:bottom w:val="none" w:sz="0" w:space="0" w:color="auto"/>
            <w:right w:val="none" w:sz="0" w:space="0" w:color="auto"/>
          </w:divBdr>
        </w:div>
        <w:div w:id="3941246">
          <w:marLeft w:val="640"/>
          <w:marRight w:val="0"/>
          <w:marTop w:val="0"/>
          <w:marBottom w:val="0"/>
          <w:divBdr>
            <w:top w:val="none" w:sz="0" w:space="0" w:color="auto"/>
            <w:left w:val="none" w:sz="0" w:space="0" w:color="auto"/>
            <w:bottom w:val="none" w:sz="0" w:space="0" w:color="auto"/>
            <w:right w:val="none" w:sz="0" w:space="0" w:color="auto"/>
          </w:divBdr>
        </w:div>
        <w:div w:id="177306706">
          <w:marLeft w:val="640"/>
          <w:marRight w:val="0"/>
          <w:marTop w:val="0"/>
          <w:marBottom w:val="0"/>
          <w:divBdr>
            <w:top w:val="none" w:sz="0" w:space="0" w:color="auto"/>
            <w:left w:val="none" w:sz="0" w:space="0" w:color="auto"/>
            <w:bottom w:val="none" w:sz="0" w:space="0" w:color="auto"/>
            <w:right w:val="none" w:sz="0" w:space="0" w:color="auto"/>
          </w:divBdr>
        </w:div>
        <w:div w:id="736637207">
          <w:marLeft w:val="640"/>
          <w:marRight w:val="0"/>
          <w:marTop w:val="0"/>
          <w:marBottom w:val="0"/>
          <w:divBdr>
            <w:top w:val="none" w:sz="0" w:space="0" w:color="auto"/>
            <w:left w:val="none" w:sz="0" w:space="0" w:color="auto"/>
            <w:bottom w:val="none" w:sz="0" w:space="0" w:color="auto"/>
            <w:right w:val="none" w:sz="0" w:space="0" w:color="auto"/>
          </w:divBdr>
        </w:div>
        <w:div w:id="881751509">
          <w:marLeft w:val="640"/>
          <w:marRight w:val="0"/>
          <w:marTop w:val="0"/>
          <w:marBottom w:val="0"/>
          <w:divBdr>
            <w:top w:val="none" w:sz="0" w:space="0" w:color="auto"/>
            <w:left w:val="none" w:sz="0" w:space="0" w:color="auto"/>
            <w:bottom w:val="none" w:sz="0" w:space="0" w:color="auto"/>
            <w:right w:val="none" w:sz="0" w:space="0" w:color="auto"/>
          </w:divBdr>
        </w:div>
        <w:div w:id="1815020392">
          <w:marLeft w:val="640"/>
          <w:marRight w:val="0"/>
          <w:marTop w:val="0"/>
          <w:marBottom w:val="0"/>
          <w:divBdr>
            <w:top w:val="none" w:sz="0" w:space="0" w:color="auto"/>
            <w:left w:val="none" w:sz="0" w:space="0" w:color="auto"/>
            <w:bottom w:val="none" w:sz="0" w:space="0" w:color="auto"/>
            <w:right w:val="none" w:sz="0" w:space="0" w:color="auto"/>
          </w:divBdr>
        </w:div>
        <w:div w:id="1982684161">
          <w:marLeft w:val="640"/>
          <w:marRight w:val="0"/>
          <w:marTop w:val="0"/>
          <w:marBottom w:val="0"/>
          <w:divBdr>
            <w:top w:val="none" w:sz="0" w:space="0" w:color="auto"/>
            <w:left w:val="none" w:sz="0" w:space="0" w:color="auto"/>
            <w:bottom w:val="none" w:sz="0" w:space="0" w:color="auto"/>
            <w:right w:val="none" w:sz="0" w:space="0" w:color="auto"/>
          </w:divBdr>
        </w:div>
        <w:div w:id="1754280310">
          <w:marLeft w:val="640"/>
          <w:marRight w:val="0"/>
          <w:marTop w:val="0"/>
          <w:marBottom w:val="0"/>
          <w:divBdr>
            <w:top w:val="none" w:sz="0" w:space="0" w:color="auto"/>
            <w:left w:val="none" w:sz="0" w:space="0" w:color="auto"/>
            <w:bottom w:val="none" w:sz="0" w:space="0" w:color="auto"/>
            <w:right w:val="none" w:sz="0" w:space="0" w:color="auto"/>
          </w:divBdr>
        </w:div>
        <w:div w:id="183711091">
          <w:marLeft w:val="640"/>
          <w:marRight w:val="0"/>
          <w:marTop w:val="0"/>
          <w:marBottom w:val="0"/>
          <w:divBdr>
            <w:top w:val="none" w:sz="0" w:space="0" w:color="auto"/>
            <w:left w:val="none" w:sz="0" w:space="0" w:color="auto"/>
            <w:bottom w:val="none" w:sz="0" w:space="0" w:color="auto"/>
            <w:right w:val="none" w:sz="0" w:space="0" w:color="auto"/>
          </w:divBdr>
        </w:div>
        <w:div w:id="543102787">
          <w:marLeft w:val="640"/>
          <w:marRight w:val="0"/>
          <w:marTop w:val="0"/>
          <w:marBottom w:val="0"/>
          <w:divBdr>
            <w:top w:val="none" w:sz="0" w:space="0" w:color="auto"/>
            <w:left w:val="none" w:sz="0" w:space="0" w:color="auto"/>
            <w:bottom w:val="none" w:sz="0" w:space="0" w:color="auto"/>
            <w:right w:val="none" w:sz="0" w:space="0" w:color="auto"/>
          </w:divBdr>
        </w:div>
        <w:div w:id="1502282691">
          <w:marLeft w:val="640"/>
          <w:marRight w:val="0"/>
          <w:marTop w:val="0"/>
          <w:marBottom w:val="0"/>
          <w:divBdr>
            <w:top w:val="none" w:sz="0" w:space="0" w:color="auto"/>
            <w:left w:val="none" w:sz="0" w:space="0" w:color="auto"/>
            <w:bottom w:val="none" w:sz="0" w:space="0" w:color="auto"/>
            <w:right w:val="none" w:sz="0" w:space="0" w:color="auto"/>
          </w:divBdr>
        </w:div>
        <w:div w:id="38870233">
          <w:marLeft w:val="640"/>
          <w:marRight w:val="0"/>
          <w:marTop w:val="0"/>
          <w:marBottom w:val="0"/>
          <w:divBdr>
            <w:top w:val="none" w:sz="0" w:space="0" w:color="auto"/>
            <w:left w:val="none" w:sz="0" w:space="0" w:color="auto"/>
            <w:bottom w:val="none" w:sz="0" w:space="0" w:color="auto"/>
            <w:right w:val="none" w:sz="0" w:space="0" w:color="auto"/>
          </w:divBdr>
        </w:div>
        <w:div w:id="2142847224">
          <w:marLeft w:val="640"/>
          <w:marRight w:val="0"/>
          <w:marTop w:val="0"/>
          <w:marBottom w:val="0"/>
          <w:divBdr>
            <w:top w:val="none" w:sz="0" w:space="0" w:color="auto"/>
            <w:left w:val="none" w:sz="0" w:space="0" w:color="auto"/>
            <w:bottom w:val="none" w:sz="0" w:space="0" w:color="auto"/>
            <w:right w:val="none" w:sz="0" w:space="0" w:color="auto"/>
          </w:divBdr>
        </w:div>
        <w:div w:id="1141076535">
          <w:marLeft w:val="640"/>
          <w:marRight w:val="0"/>
          <w:marTop w:val="0"/>
          <w:marBottom w:val="0"/>
          <w:divBdr>
            <w:top w:val="none" w:sz="0" w:space="0" w:color="auto"/>
            <w:left w:val="none" w:sz="0" w:space="0" w:color="auto"/>
            <w:bottom w:val="none" w:sz="0" w:space="0" w:color="auto"/>
            <w:right w:val="none" w:sz="0" w:space="0" w:color="auto"/>
          </w:divBdr>
        </w:div>
        <w:div w:id="861942365">
          <w:marLeft w:val="640"/>
          <w:marRight w:val="0"/>
          <w:marTop w:val="0"/>
          <w:marBottom w:val="0"/>
          <w:divBdr>
            <w:top w:val="none" w:sz="0" w:space="0" w:color="auto"/>
            <w:left w:val="none" w:sz="0" w:space="0" w:color="auto"/>
            <w:bottom w:val="none" w:sz="0" w:space="0" w:color="auto"/>
            <w:right w:val="none" w:sz="0" w:space="0" w:color="auto"/>
          </w:divBdr>
        </w:div>
        <w:div w:id="585455648">
          <w:marLeft w:val="640"/>
          <w:marRight w:val="0"/>
          <w:marTop w:val="0"/>
          <w:marBottom w:val="0"/>
          <w:divBdr>
            <w:top w:val="none" w:sz="0" w:space="0" w:color="auto"/>
            <w:left w:val="none" w:sz="0" w:space="0" w:color="auto"/>
            <w:bottom w:val="none" w:sz="0" w:space="0" w:color="auto"/>
            <w:right w:val="none" w:sz="0" w:space="0" w:color="auto"/>
          </w:divBdr>
        </w:div>
        <w:div w:id="1542863453">
          <w:marLeft w:val="640"/>
          <w:marRight w:val="0"/>
          <w:marTop w:val="0"/>
          <w:marBottom w:val="0"/>
          <w:divBdr>
            <w:top w:val="none" w:sz="0" w:space="0" w:color="auto"/>
            <w:left w:val="none" w:sz="0" w:space="0" w:color="auto"/>
            <w:bottom w:val="none" w:sz="0" w:space="0" w:color="auto"/>
            <w:right w:val="none" w:sz="0" w:space="0" w:color="auto"/>
          </w:divBdr>
        </w:div>
        <w:div w:id="425074305">
          <w:marLeft w:val="640"/>
          <w:marRight w:val="0"/>
          <w:marTop w:val="0"/>
          <w:marBottom w:val="0"/>
          <w:divBdr>
            <w:top w:val="none" w:sz="0" w:space="0" w:color="auto"/>
            <w:left w:val="none" w:sz="0" w:space="0" w:color="auto"/>
            <w:bottom w:val="none" w:sz="0" w:space="0" w:color="auto"/>
            <w:right w:val="none" w:sz="0" w:space="0" w:color="auto"/>
          </w:divBdr>
        </w:div>
        <w:div w:id="1125123152">
          <w:marLeft w:val="640"/>
          <w:marRight w:val="0"/>
          <w:marTop w:val="0"/>
          <w:marBottom w:val="0"/>
          <w:divBdr>
            <w:top w:val="none" w:sz="0" w:space="0" w:color="auto"/>
            <w:left w:val="none" w:sz="0" w:space="0" w:color="auto"/>
            <w:bottom w:val="none" w:sz="0" w:space="0" w:color="auto"/>
            <w:right w:val="none" w:sz="0" w:space="0" w:color="auto"/>
          </w:divBdr>
        </w:div>
        <w:div w:id="487135118">
          <w:marLeft w:val="640"/>
          <w:marRight w:val="0"/>
          <w:marTop w:val="0"/>
          <w:marBottom w:val="0"/>
          <w:divBdr>
            <w:top w:val="none" w:sz="0" w:space="0" w:color="auto"/>
            <w:left w:val="none" w:sz="0" w:space="0" w:color="auto"/>
            <w:bottom w:val="none" w:sz="0" w:space="0" w:color="auto"/>
            <w:right w:val="none" w:sz="0" w:space="0" w:color="auto"/>
          </w:divBdr>
        </w:div>
        <w:div w:id="891311015">
          <w:marLeft w:val="640"/>
          <w:marRight w:val="0"/>
          <w:marTop w:val="0"/>
          <w:marBottom w:val="0"/>
          <w:divBdr>
            <w:top w:val="none" w:sz="0" w:space="0" w:color="auto"/>
            <w:left w:val="none" w:sz="0" w:space="0" w:color="auto"/>
            <w:bottom w:val="none" w:sz="0" w:space="0" w:color="auto"/>
            <w:right w:val="none" w:sz="0" w:space="0" w:color="auto"/>
          </w:divBdr>
        </w:div>
        <w:div w:id="511383309">
          <w:marLeft w:val="640"/>
          <w:marRight w:val="0"/>
          <w:marTop w:val="0"/>
          <w:marBottom w:val="0"/>
          <w:divBdr>
            <w:top w:val="none" w:sz="0" w:space="0" w:color="auto"/>
            <w:left w:val="none" w:sz="0" w:space="0" w:color="auto"/>
            <w:bottom w:val="none" w:sz="0" w:space="0" w:color="auto"/>
            <w:right w:val="none" w:sz="0" w:space="0" w:color="auto"/>
          </w:divBdr>
        </w:div>
        <w:div w:id="511727452">
          <w:marLeft w:val="640"/>
          <w:marRight w:val="0"/>
          <w:marTop w:val="0"/>
          <w:marBottom w:val="0"/>
          <w:divBdr>
            <w:top w:val="none" w:sz="0" w:space="0" w:color="auto"/>
            <w:left w:val="none" w:sz="0" w:space="0" w:color="auto"/>
            <w:bottom w:val="none" w:sz="0" w:space="0" w:color="auto"/>
            <w:right w:val="none" w:sz="0" w:space="0" w:color="auto"/>
          </w:divBdr>
        </w:div>
        <w:div w:id="1084449682">
          <w:marLeft w:val="640"/>
          <w:marRight w:val="0"/>
          <w:marTop w:val="0"/>
          <w:marBottom w:val="0"/>
          <w:divBdr>
            <w:top w:val="none" w:sz="0" w:space="0" w:color="auto"/>
            <w:left w:val="none" w:sz="0" w:space="0" w:color="auto"/>
            <w:bottom w:val="none" w:sz="0" w:space="0" w:color="auto"/>
            <w:right w:val="none" w:sz="0" w:space="0" w:color="auto"/>
          </w:divBdr>
        </w:div>
        <w:div w:id="628823032">
          <w:marLeft w:val="640"/>
          <w:marRight w:val="0"/>
          <w:marTop w:val="0"/>
          <w:marBottom w:val="0"/>
          <w:divBdr>
            <w:top w:val="none" w:sz="0" w:space="0" w:color="auto"/>
            <w:left w:val="none" w:sz="0" w:space="0" w:color="auto"/>
            <w:bottom w:val="none" w:sz="0" w:space="0" w:color="auto"/>
            <w:right w:val="none" w:sz="0" w:space="0" w:color="auto"/>
          </w:divBdr>
        </w:div>
        <w:div w:id="1139492987">
          <w:marLeft w:val="640"/>
          <w:marRight w:val="0"/>
          <w:marTop w:val="0"/>
          <w:marBottom w:val="0"/>
          <w:divBdr>
            <w:top w:val="none" w:sz="0" w:space="0" w:color="auto"/>
            <w:left w:val="none" w:sz="0" w:space="0" w:color="auto"/>
            <w:bottom w:val="none" w:sz="0" w:space="0" w:color="auto"/>
            <w:right w:val="none" w:sz="0" w:space="0" w:color="auto"/>
          </w:divBdr>
        </w:div>
        <w:div w:id="920872655">
          <w:marLeft w:val="640"/>
          <w:marRight w:val="0"/>
          <w:marTop w:val="0"/>
          <w:marBottom w:val="0"/>
          <w:divBdr>
            <w:top w:val="none" w:sz="0" w:space="0" w:color="auto"/>
            <w:left w:val="none" w:sz="0" w:space="0" w:color="auto"/>
            <w:bottom w:val="none" w:sz="0" w:space="0" w:color="auto"/>
            <w:right w:val="none" w:sz="0" w:space="0" w:color="auto"/>
          </w:divBdr>
        </w:div>
        <w:div w:id="160782361">
          <w:marLeft w:val="640"/>
          <w:marRight w:val="0"/>
          <w:marTop w:val="0"/>
          <w:marBottom w:val="0"/>
          <w:divBdr>
            <w:top w:val="none" w:sz="0" w:space="0" w:color="auto"/>
            <w:left w:val="none" w:sz="0" w:space="0" w:color="auto"/>
            <w:bottom w:val="none" w:sz="0" w:space="0" w:color="auto"/>
            <w:right w:val="none" w:sz="0" w:space="0" w:color="auto"/>
          </w:divBdr>
        </w:div>
        <w:div w:id="1578392822">
          <w:marLeft w:val="640"/>
          <w:marRight w:val="0"/>
          <w:marTop w:val="0"/>
          <w:marBottom w:val="0"/>
          <w:divBdr>
            <w:top w:val="none" w:sz="0" w:space="0" w:color="auto"/>
            <w:left w:val="none" w:sz="0" w:space="0" w:color="auto"/>
            <w:bottom w:val="none" w:sz="0" w:space="0" w:color="auto"/>
            <w:right w:val="none" w:sz="0" w:space="0" w:color="auto"/>
          </w:divBdr>
        </w:div>
        <w:div w:id="1559779527">
          <w:marLeft w:val="640"/>
          <w:marRight w:val="0"/>
          <w:marTop w:val="0"/>
          <w:marBottom w:val="0"/>
          <w:divBdr>
            <w:top w:val="none" w:sz="0" w:space="0" w:color="auto"/>
            <w:left w:val="none" w:sz="0" w:space="0" w:color="auto"/>
            <w:bottom w:val="none" w:sz="0" w:space="0" w:color="auto"/>
            <w:right w:val="none" w:sz="0" w:space="0" w:color="auto"/>
          </w:divBdr>
        </w:div>
        <w:div w:id="1712263098">
          <w:marLeft w:val="640"/>
          <w:marRight w:val="0"/>
          <w:marTop w:val="0"/>
          <w:marBottom w:val="0"/>
          <w:divBdr>
            <w:top w:val="none" w:sz="0" w:space="0" w:color="auto"/>
            <w:left w:val="none" w:sz="0" w:space="0" w:color="auto"/>
            <w:bottom w:val="none" w:sz="0" w:space="0" w:color="auto"/>
            <w:right w:val="none" w:sz="0" w:space="0" w:color="auto"/>
          </w:divBdr>
        </w:div>
        <w:div w:id="1074666255">
          <w:marLeft w:val="640"/>
          <w:marRight w:val="0"/>
          <w:marTop w:val="0"/>
          <w:marBottom w:val="0"/>
          <w:divBdr>
            <w:top w:val="none" w:sz="0" w:space="0" w:color="auto"/>
            <w:left w:val="none" w:sz="0" w:space="0" w:color="auto"/>
            <w:bottom w:val="none" w:sz="0" w:space="0" w:color="auto"/>
            <w:right w:val="none" w:sz="0" w:space="0" w:color="auto"/>
          </w:divBdr>
        </w:div>
        <w:div w:id="1861898044">
          <w:marLeft w:val="640"/>
          <w:marRight w:val="0"/>
          <w:marTop w:val="0"/>
          <w:marBottom w:val="0"/>
          <w:divBdr>
            <w:top w:val="none" w:sz="0" w:space="0" w:color="auto"/>
            <w:left w:val="none" w:sz="0" w:space="0" w:color="auto"/>
            <w:bottom w:val="none" w:sz="0" w:space="0" w:color="auto"/>
            <w:right w:val="none" w:sz="0" w:space="0" w:color="auto"/>
          </w:divBdr>
        </w:div>
        <w:div w:id="1305163596">
          <w:marLeft w:val="640"/>
          <w:marRight w:val="0"/>
          <w:marTop w:val="0"/>
          <w:marBottom w:val="0"/>
          <w:divBdr>
            <w:top w:val="none" w:sz="0" w:space="0" w:color="auto"/>
            <w:left w:val="none" w:sz="0" w:space="0" w:color="auto"/>
            <w:bottom w:val="none" w:sz="0" w:space="0" w:color="auto"/>
            <w:right w:val="none" w:sz="0" w:space="0" w:color="auto"/>
          </w:divBdr>
        </w:div>
        <w:div w:id="430201230">
          <w:marLeft w:val="640"/>
          <w:marRight w:val="0"/>
          <w:marTop w:val="0"/>
          <w:marBottom w:val="0"/>
          <w:divBdr>
            <w:top w:val="none" w:sz="0" w:space="0" w:color="auto"/>
            <w:left w:val="none" w:sz="0" w:space="0" w:color="auto"/>
            <w:bottom w:val="none" w:sz="0" w:space="0" w:color="auto"/>
            <w:right w:val="none" w:sz="0" w:space="0" w:color="auto"/>
          </w:divBdr>
        </w:div>
        <w:div w:id="1774781357">
          <w:marLeft w:val="640"/>
          <w:marRight w:val="0"/>
          <w:marTop w:val="0"/>
          <w:marBottom w:val="0"/>
          <w:divBdr>
            <w:top w:val="none" w:sz="0" w:space="0" w:color="auto"/>
            <w:left w:val="none" w:sz="0" w:space="0" w:color="auto"/>
            <w:bottom w:val="none" w:sz="0" w:space="0" w:color="auto"/>
            <w:right w:val="none" w:sz="0" w:space="0" w:color="auto"/>
          </w:divBdr>
        </w:div>
        <w:div w:id="729962776">
          <w:marLeft w:val="640"/>
          <w:marRight w:val="0"/>
          <w:marTop w:val="0"/>
          <w:marBottom w:val="0"/>
          <w:divBdr>
            <w:top w:val="none" w:sz="0" w:space="0" w:color="auto"/>
            <w:left w:val="none" w:sz="0" w:space="0" w:color="auto"/>
            <w:bottom w:val="none" w:sz="0" w:space="0" w:color="auto"/>
            <w:right w:val="none" w:sz="0" w:space="0" w:color="auto"/>
          </w:divBdr>
        </w:div>
        <w:div w:id="2068870315">
          <w:marLeft w:val="640"/>
          <w:marRight w:val="0"/>
          <w:marTop w:val="0"/>
          <w:marBottom w:val="0"/>
          <w:divBdr>
            <w:top w:val="none" w:sz="0" w:space="0" w:color="auto"/>
            <w:left w:val="none" w:sz="0" w:space="0" w:color="auto"/>
            <w:bottom w:val="none" w:sz="0" w:space="0" w:color="auto"/>
            <w:right w:val="none" w:sz="0" w:space="0" w:color="auto"/>
          </w:divBdr>
        </w:div>
        <w:div w:id="1600259424">
          <w:marLeft w:val="640"/>
          <w:marRight w:val="0"/>
          <w:marTop w:val="0"/>
          <w:marBottom w:val="0"/>
          <w:divBdr>
            <w:top w:val="none" w:sz="0" w:space="0" w:color="auto"/>
            <w:left w:val="none" w:sz="0" w:space="0" w:color="auto"/>
            <w:bottom w:val="none" w:sz="0" w:space="0" w:color="auto"/>
            <w:right w:val="none" w:sz="0" w:space="0" w:color="auto"/>
          </w:divBdr>
        </w:div>
        <w:div w:id="35155970">
          <w:marLeft w:val="640"/>
          <w:marRight w:val="0"/>
          <w:marTop w:val="0"/>
          <w:marBottom w:val="0"/>
          <w:divBdr>
            <w:top w:val="none" w:sz="0" w:space="0" w:color="auto"/>
            <w:left w:val="none" w:sz="0" w:space="0" w:color="auto"/>
            <w:bottom w:val="none" w:sz="0" w:space="0" w:color="auto"/>
            <w:right w:val="none" w:sz="0" w:space="0" w:color="auto"/>
          </w:divBdr>
        </w:div>
        <w:div w:id="1130322401">
          <w:marLeft w:val="640"/>
          <w:marRight w:val="0"/>
          <w:marTop w:val="0"/>
          <w:marBottom w:val="0"/>
          <w:divBdr>
            <w:top w:val="none" w:sz="0" w:space="0" w:color="auto"/>
            <w:left w:val="none" w:sz="0" w:space="0" w:color="auto"/>
            <w:bottom w:val="none" w:sz="0" w:space="0" w:color="auto"/>
            <w:right w:val="none" w:sz="0" w:space="0" w:color="auto"/>
          </w:divBdr>
        </w:div>
        <w:div w:id="54358700">
          <w:marLeft w:val="640"/>
          <w:marRight w:val="0"/>
          <w:marTop w:val="0"/>
          <w:marBottom w:val="0"/>
          <w:divBdr>
            <w:top w:val="none" w:sz="0" w:space="0" w:color="auto"/>
            <w:left w:val="none" w:sz="0" w:space="0" w:color="auto"/>
            <w:bottom w:val="none" w:sz="0" w:space="0" w:color="auto"/>
            <w:right w:val="none" w:sz="0" w:space="0" w:color="auto"/>
          </w:divBdr>
        </w:div>
        <w:div w:id="58602649">
          <w:marLeft w:val="640"/>
          <w:marRight w:val="0"/>
          <w:marTop w:val="0"/>
          <w:marBottom w:val="0"/>
          <w:divBdr>
            <w:top w:val="none" w:sz="0" w:space="0" w:color="auto"/>
            <w:left w:val="none" w:sz="0" w:space="0" w:color="auto"/>
            <w:bottom w:val="none" w:sz="0" w:space="0" w:color="auto"/>
            <w:right w:val="none" w:sz="0" w:space="0" w:color="auto"/>
          </w:divBdr>
        </w:div>
        <w:div w:id="985087976">
          <w:marLeft w:val="640"/>
          <w:marRight w:val="0"/>
          <w:marTop w:val="0"/>
          <w:marBottom w:val="0"/>
          <w:divBdr>
            <w:top w:val="none" w:sz="0" w:space="0" w:color="auto"/>
            <w:left w:val="none" w:sz="0" w:space="0" w:color="auto"/>
            <w:bottom w:val="none" w:sz="0" w:space="0" w:color="auto"/>
            <w:right w:val="none" w:sz="0" w:space="0" w:color="auto"/>
          </w:divBdr>
        </w:div>
        <w:div w:id="2080708472">
          <w:marLeft w:val="640"/>
          <w:marRight w:val="0"/>
          <w:marTop w:val="0"/>
          <w:marBottom w:val="0"/>
          <w:divBdr>
            <w:top w:val="none" w:sz="0" w:space="0" w:color="auto"/>
            <w:left w:val="none" w:sz="0" w:space="0" w:color="auto"/>
            <w:bottom w:val="none" w:sz="0" w:space="0" w:color="auto"/>
            <w:right w:val="none" w:sz="0" w:space="0" w:color="auto"/>
          </w:divBdr>
        </w:div>
        <w:div w:id="1984042690">
          <w:marLeft w:val="640"/>
          <w:marRight w:val="0"/>
          <w:marTop w:val="0"/>
          <w:marBottom w:val="0"/>
          <w:divBdr>
            <w:top w:val="none" w:sz="0" w:space="0" w:color="auto"/>
            <w:left w:val="none" w:sz="0" w:space="0" w:color="auto"/>
            <w:bottom w:val="none" w:sz="0" w:space="0" w:color="auto"/>
            <w:right w:val="none" w:sz="0" w:space="0" w:color="auto"/>
          </w:divBdr>
        </w:div>
        <w:div w:id="1709407736">
          <w:marLeft w:val="640"/>
          <w:marRight w:val="0"/>
          <w:marTop w:val="0"/>
          <w:marBottom w:val="0"/>
          <w:divBdr>
            <w:top w:val="none" w:sz="0" w:space="0" w:color="auto"/>
            <w:left w:val="none" w:sz="0" w:space="0" w:color="auto"/>
            <w:bottom w:val="none" w:sz="0" w:space="0" w:color="auto"/>
            <w:right w:val="none" w:sz="0" w:space="0" w:color="auto"/>
          </w:divBdr>
        </w:div>
        <w:div w:id="636494043">
          <w:marLeft w:val="640"/>
          <w:marRight w:val="0"/>
          <w:marTop w:val="0"/>
          <w:marBottom w:val="0"/>
          <w:divBdr>
            <w:top w:val="none" w:sz="0" w:space="0" w:color="auto"/>
            <w:left w:val="none" w:sz="0" w:space="0" w:color="auto"/>
            <w:bottom w:val="none" w:sz="0" w:space="0" w:color="auto"/>
            <w:right w:val="none" w:sz="0" w:space="0" w:color="auto"/>
          </w:divBdr>
        </w:div>
        <w:div w:id="649095553">
          <w:marLeft w:val="640"/>
          <w:marRight w:val="0"/>
          <w:marTop w:val="0"/>
          <w:marBottom w:val="0"/>
          <w:divBdr>
            <w:top w:val="none" w:sz="0" w:space="0" w:color="auto"/>
            <w:left w:val="none" w:sz="0" w:space="0" w:color="auto"/>
            <w:bottom w:val="none" w:sz="0" w:space="0" w:color="auto"/>
            <w:right w:val="none" w:sz="0" w:space="0" w:color="auto"/>
          </w:divBdr>
        </w:div>
        <w:div w:id="607858664">
          <w:marLeft w:val="640"/>
          <w:marRight w:val="0"/>
          <w:marTop w:val="0"/>
          <w:marBottom w:val="0"/>
          <w:divBdr>
            <w:top w:val="none" w:sz="0" w:space="0" w:color="auto"/>
            <w:left w:val="none" w:sz="0" w:space="0" w:color="auto"/>
            <w:bottom w:val="none" w:sz="0" w:space="0" w:color="auto"/>
            <w:right w:val="none" w:sz="0" w:space="0" w:color="auto"/>
          </w:divBdr>
        </w:div>
        <w:div w:id="51773936">
          <w:marLeft w:val="640"/>
          <w:marRight w:val="0"/>
          <w:marTop w:val="0"/>
          <w:marBottom w:val="0"/>
          <w:divBdr>
            <w:top w:val="none" w:sz="0" w:space="0" w:color="auto"/>
            <w:left w:val="none" w:sz="0" w:space="0" w:color="auto"/>
            <w:bottom w:val="none" w:sz="0" w:space="0" w:color="auto"/>
            <w:right w:val="none" w:sz="0" w:space="0" w:color="auto"/>
          </w:divBdr>
        </w:div>
        <w:div w:id="932472056">
          <w:marLeft w:val="640"/>
          <w:marRight w:val="0"/>
          <w:marTop w:val="0"/>
          <w:marBottom w:val="0"/>
          <w:divBdr>
            <w:top w:val="none" w:sz="0" w:space="0" w:color="auto"/>
            <w:left w:val="none" w:sz="0" w:space="0" w:color="auto"/>
            <w:bottom w:val="none" w:sz="0" w:space="0" w:color="auto"/>
            <w:right w:val="none" w:sz="0" w:space="0" w:color="auto"/>
          </w:divBdr>
        </w:div>
        <w:div w:id="837885179">
          <w:marLeft w:val="640"/>
          <w:marRight w:val="0"/>
          <w:marTop w:val="0"/>
          <w:marBottom w:val="0"/>
          <w:divBdr>
            <w:top w:val="none" w:sz="0" w:space="0" w:color="auto"/>
            <w:left w:val="none" w:sz="0" w:space="0" w:color="auto"/>
            <w:bottom w:val="none" w:sz="0" w:space="0" w:color="auto"/>
            <w:right w:val="none" w:sz="0" w:space="0" w:color="auto"/>
          </w:divBdr>
        </w:div>
        <w:div w:id="1014305872">
          <w:marLeft w:val="640"/>
          <w:marRight w:val="0"/>
          <w:marTop w:val="0"/>
          <w:marBottom w:val="0"/>
          <w:divBdr>
            <w:top w:val="none" w:sz="0" w:space="0" w:color="auto"/>
            <w:left w:val="none" w:sz="0" w:space="0" w:color="auto"/>
            <w:bottom w:val="none" w:sz="0" w:space="0" w:color="auto"/>
            <w:right w:val="none" w:sz="0" w:space="0" w:color="auto"/>
          </w:divBdr>
        </w:div>
        <w:div w:id="1114135113">
          <w:marLeft w:val="640"/>
          <w:marRight w:val="0"/>
          <w:marTop w:val="0"/>
          <w:marBottom w:val="0"/>
          <w:divBdr>
            <w:top w:val="none" w:sz="0" w:space="0" w:color="auto"/>
            <w:left w:val="none" w:sz="0" w:space="0" w:color="auto"/>
            <w:bottom w:val="none" w:sz="0" w:space="0" w:color="auto"/>
            <w:right w:val="none" w:sz="0" w:space="0" w:color="auto"/>
          </w:divBdr>
        </w:div>
        <w:div w:id="844827024">
          <w:marLeft w:val="640"/>
          <w:marRight w:val="0"/>
          <w:marTop w:val="0"/>
          <w:marBottom w:val="0"/>
          <w:divBdr>
            <w:top w:val="none" w:sz="0" w:space="0" w:color="auto"/>
            <w:left w:val="none" w:sz="0" w:space="0" w:color="auto"/>
            <w:bottom w:val="none" w:sz="0" w:space="0" w:color="auto"/>
            <w:right w:val="none" w:sz="0" w:space="0" w:color="auto"/>
          </w:divBdr>
        </w:div>
        <w:div w:id="710693186">
          <w:marLeft w:val="640"/>
          <w:marRight w:val="0"/>
          <w:marTop w:val="0"/>
          <w:marBottom w:val="0"/>
          <w:divBdr>
            <w:top w:val="none" w:sz="0" w:space="0" w:color="auto"/>
            <w:left w:val="none" w:sz="0" w:space="0" w:color="auto"/>
            <w:bottom w:val="none" w:sz="0" w:space="0" w:color="auto"/>
            <w:right w:val="none" w:sz="0" w:space="0" w:color="auto"/>
          </w:divBdr>
        </w:div>
        <w:div w:id="576980975">
          <w:marLeft w:val="640"/>
          <w:marRight w:val="0"/>
          <w:marTop w:val="0"/>
          <w:marBottom w:val="0"/>
          <w:divBdr>
            <w:top w:val="none" w:sz="0" w:space="0" w:color="auto"/>
            <w:left w:val="none" w:sz="0" w:space="0" w:color="auto"/>
            <w:bottom w:val="none" w:sz="0" w:space="0" w:color="auto"/>
            <w:right w:val="none" w:sz="0" w:space="0" w:color="auto"/>
          </w:divBdr>
        </w:div>
        <w:div w:id="48461935">
          <w:marLeft w:val="640"/>
          <w:marRight w:val="0"/>
          <w:marTop w:val="0"/>
          <w:marBottom w:val="0"/>
          <w:divBdr>
            <w:top w:val="none" w:sz="0" w:space="0" w:color="auto"/>
            <w:left w:val="none" w:sz="0" w:space="0" w:color="auto"/>
            <w:bottom w:val="none" w:sz="0" w:space="0" w:color="auto"/>
            <w:right w:val="none" w:sz="0" w:space="0" w:color="auto"/>
          </w:divBdr>
        </w:div>
        <w:div w:id="1958943500">
          <w:marLeft w:val="640"/>
          <w:marRight w:val="0"/>
          <w:marTop w:val="0"/>
          <w:marBottom w:val="0"/>
          <w:divBdr>
            <w:top w:val="none" w:sz="0" w:space="0" w:color="auto"/>
            <w:left w:val="none" w:sz="0" w:space="0" w:color="auto"/>
            <w:bottom w:val="none" w:sz="0" w:space="0" w:color="auto"/>
            <w:right w:val="none" w:sz="0" w:space="0" w:color="auto"/>
          </w:divBdr>
        </w:div>
        <w:div w:id="565260376">
          <w:marLeft w:val="640"/>
          <w:marRight w:val="0"/>
          <w:marTop w:val="0"/>
          <w:marBottom w:val="0"/>
          <w:divBdr>
            <w:top w:val="none" w:sz="0" w:space="0" w:color="auto"/>
            <w:left w:val="none" w:sz="0" w:space="0" w:color="auto"/>
            <w:bottom w:val="none" w:sz="0" w:space="0" w:color="auto"/>
            <w:right w:val="none" w:sz="0" w:space="0" w:color="auto"/>
          </w:divBdr>
        </w:div>
        <w:div w:id="1094470832">
          <w:marLeft w:val="640"/>
          <w:marRight w:val="0"/>
          <w:marTop w:val="0"/>
          <w:marBottom w:val="0"/>
          <w:divBdr>
            <w:top w:val="none" w:sz="0" w:space="0" w:color="auto"/>
            <w:left w:val="none" w:sz="0" w:space="0" w:color="auto"/>
            <w:bottom w:val="none" w:sz="0" w:space="0" w:color="auto"/>
            <w:right w:val="none" w:sz="0" w:space="0" w:color="auto"/>
          </w:divBdr>
        </w:div>
        <w:div w:id="274990573">
          <w:marLeft w:val="640"/>
          <w:marRight w:val="0"/>
          <w:marTop w:val="0"/>
          <w:marBottom w:val="0"/>
          <w:divBdr>
            <w:top w:val="none" w:sz="0" w:space="0" w:color="auto"/>
            <w:left w:val="none" w:sz="0" w:space="0" w:color="auto"/>
            <w:bottom w:val="none" w:sz="0" w:space="0" w:color="auto"/>
            <w:right w:val="none" w:sz="0" w:space="0" w:color="auto"/>
          </w:divBdr>
        </w:div>
        <w:div w:id="963392093">
          <w:marLeft w:val="640"/>
          <w:marRight w:val="0"/>
          <w:marTop w:val="0"/>
          <w:marBottom w:val="0"/>
          <w:divBdr>
            <w:top w:val="none" w:sz="0" w:space="0" w:color="auto"/>
            <w:left w:val="none" w:sz="0" w:space="0" w:color="auto"/>
            <w:bottom w:val="none" w:sz="0" w:space="0" w:color="auto"/>
            <w:right w:val="none" w:sz="0" w:space="0" w:color="auto"/>
          </w:divBdr>
        </w:div>
        <w:div w:id="765729342">
          <w:marLeft w:val="640"/>
          <w:marRight w:val="0"/>
          <w:marTop w:val="0"/>
          <w:marBottom w:val="0"/>
          <w:divBdr>
            <w:top w:val="none" w:sz="0" w:space="0" w:color="auto"/>
            <w:left w:val="none" w:sz="0" w:space="0" w:color="auto"/>
            <w:bottom w:val="none" w:sz="0" w:space="0" w:color="auto"/>
            <w:right w:val="none" w:sz="0" w:space="0" w:color="auto"/>
          </w:divBdr>
        </w:div>
        <w:div w:id="1827435353">
          <w:marLeft w:val="640"/>
          <w:marRight w:val="0"/>
          <w:marTop w:val="0"/>
          <w:marBottom w:val="0"/>
          <w:divBdr>
            <w:top w:val="none" w:sz="0" w:space="0" w:color="auto"/>
            <w:left w:val="none" w:sz="0" w:space="0" w:color="auto"/>
            <w:bottom w:val="none" w:sz="0" w:space="0" w:color="auto"/>
            <w:right w:val="none" w:sz="0" w:space="0" w:color="auto"/>
          </w:divBdr>
        </w:div>
        <w:div w:id="691564887">
          <w:marLeft w:val="640"/>
          <w:marRight w:val="0"/>
          <w:marTop w:val="0"/>
          <w:marBottom w:val="0"/>
          <w:divBdr>
            <w:top w:val="none" w:sz="0" w:space="0" w:color="auto"/>
            <w:left w:val="none" w:sz="0" w:space="0" w:color="auto"/>
            <w:bottom w:val="none" w:sz="0" w:space="0" w:color="auto"/>
            <w:right w:val="none" w:sz="0" w:space="0" w:color="auto"/>
          </w:divBdr>
        </w:div>
        <w:div w:id="556471235">
          <w:marLeft w:val="640"/>
          <w:marRight w:val="0"/>
          <w:marTop w:val="0"/>
          <w:marBottom w:val="0"/>
          <w:divBdr>
            <w:top w:val="none" w:sz="0" w:space="0" w:color="auto"/>
            <w:left w:val="none" w:sz="0" w:space="0" w:color="auto"/>
            <w:bottom w:val="none" w:sz="0" w:space="0" w:color="auto"/>
            <w:right w:val="none" w:sz="0" w:space="0" w:color="auto"/>
          </w:divBdr>
        </w:div>
        <w:div w:id="439104803">
          <w:marLeft w:val="640"/>
          <w:marRight w:val="0"/>
          <w:marTop w:val="0"/>
          <w:marBottom w:val="0"/>
          <w:divBdr>
            <w:top w:val="none" w:sz="0" w:space="0" w:color="auto"/>
            <w:left w:val="none" w:sz="0" w:space="0" w:color="auto"/>
            <w:bottom w:val="none" w:sz="0" w:space="0" w:color="auto"/>
            <w:right w:val="none" w:sz="0" w:space="0" w:color="auto"/>
          </w:divBdr>
        </w:div>
        <w:div w:id="764035561">
          <w:marLeft w:val="640"/>
          <w:marRight w:val="0"/>
          <w:marTop w:val="0"/>
          <w:marBottom w:val="0"/>
          <w:divBdr>
            <w:top w:val="none" w:sz="0" w:space="0" w:color="auto"/>
            <w:left w:val="none" w:sz="0" w:space="0" w:color="auto"/>
            <w:bottom w:val="none" w:sz="0" w:space="0" w:color="auto"/>
            <w:right w:val="none" w:sz="0" w:space="0" w:color="auto"/>
          </w:divBdr>
        </w:div>
        <w:div w:id="1995252518">
          <w:marLeft w:val="640"/>
          <w:marRight w:val="0"/>
          <w:marTop w:val="0"/>
          <w:marBottom w:val="0"/>
          <w:divBdr>
            <w:top w:val="none" w:sz="0" w:space="0" w:color="auto"/>
            <w:left w:val="none" w:sz="0" w:space="0" w:color="auto"/>
            <w:bottom w:val="none" w:sz="0" w:space="0" w:color="auto"/>
            <w:right w:val="none" w:sz="0" w:space="0" w:color="auto"/>
          </w:divBdr>
        </w:div>
        <w:div w:id="77484655">
          <w:marLeft w:val="640"/>
          <w:marRight w:val="0"/>
          <w:marTop w:val="0"/>
          <w:marBottom w:val="0"/>
          <w:divBdr>
            <w:top w:val="none" w:sz="0" w:space="0" w:color="auto"/>
            <w:left w:val="none" w:sz="0" w:space="0" w:color="auto"/>
            <w:bottom w:val="none" w:sz="0" w:space="0" w:color="auto"/>
            <w:right w:val="none" w:sz="0" w:space="0" w:color="auto"/>
          </w:divBdr>
        </w:div>
        <w:div w:id="1264455257">
          <w:marLeft w:val="640"/>
          <w:marRight w:val="0"/>
          <w:marTop w:val="0"/>
          <w:marBottom w:val="0"/>
          <w:divBdr>
            <w:top w:val="none" w:sz="0" w:space="0" w:color="auto"/>
            <w:left w:val="none" w:sz="0" w:space="0" w:color="auto"/>
            <w:bottom w:val="none" w:sz="0" w:space="0" w:color="auto"/>
            <w:right w:val="none" w:sz="0" w:space="0" w:color="auto"/>
          </w:divBdr>
        </w:div>
        <w:div w:id="2053309141">
          <w:marLeft w:val="640"/>
          <w:marRight w:val="0"/>
          <w:marTop w:val="0"/>
          <w:marBottom w:val="0"/>
          <w:divBdr>
            <w:top w:val="none" w:sz="0" w:space="0" w:color="auto"/>
            <w:left w:val="none" w:sz="0" w:space="0" w:color="auto"/>
            <w:bottom w:val="none" w:sz="0" w:space="0" w:color="auto"/>
            <w:right w:val="none" w:sz="0" w:space="0" w:color="auto"/>
          </w:divBdr>
        </w:div>
        <w:div w:id="1472594906">
          <w:marLeft w:val="640"/>
          <w:marRight w:val="0"/>
          <w:marTop w:val="0"/>
          <w:marBottom w:val="0"/>
          <w:divBdr>
            <w:top w:val="none" w:sz="0" w:space="0" w:color="auto"/>
            <w:left w:val="none" w:sz="0" w:space="0" w:color="auto"/>
            <w:bottom w:val="none" w:sz="0" w:space="0" w:color="auto"/>
            <w:right w:val="none" w:sz="0" w:space="0" w:color="auto"/>
          </w:divBdr>
        </w:div>
        <w:div w:id="1062797438">
          <w:marLeft w:val="640"/>
          <w:marRight w:val="0"/>
          <w:marTop w:val="0"/>
          <w:marBottom w:val="0"/>
          <w:divBdr>
            <w:top w:val="none" w:sz="0" w:space="0" w:color="auto"/>
            <w:left w:val="none" w:sz="0" w:space="0" w:color="auto"/>
            <w:bottom w:val="none" w:sz="0" w:space="0" w:color="auto"/>
            <w:right w:val="none" w:sz="0" w:space="0" w:color="auto"/>
          </w:divBdr>
        </w:div>
        <w:div w:id="1941990313">
          <w:marLeft w:val="640"/>
          <w:marRight w:val="0"/>
          <w:marTop w:val="0"/>
          <w:marBottom w:val="0"/>
          <w:divBdr>
            <w:top w:val="none" w:sz="0" w:space="0" w:color="auto"/>
            <w:left w:val="none" w:sz="0" w:space="0" w:color="auto"/>
            <w:bottom w:val="none" w:sz="0" w:space="0" w:color="auto"/>
            <w:right w:val="none" w:sz="0" w:space="0" w:color="auto"/>
          </w:divBdr>
        </w:div>
        <w:div w:id="1323464157">
          <w:marLeft w:val="640"/>
          <w:marRight w:val="0"/>
          <w:marTop w:val="0"/>
          <w:marBottom w:val="0"/>
          <w:divBdr>
            <w:top w:val="none" w:sz="0" w:space="0" w:color="auto"/>
            <w:left w:val="none" w:sz="0" w:space="0" w:color="auto"/>
            <w:bottom w:val="none" w:sz="0" w:space="0" w:color="auto"/>
            <w:right w:val="none" w:sz="0" w:space="0" w:color="auto"/>
          </w:divBdr>
        </w:div>
        <w:div w:id="1840196393">
          <w:marLeft w:val="640"/>
          <w:marRight w:val="0"/>
          <w:marTop w:val="0"/>
          <w:marBottom w:val="0"/>
          <w:divBdr>
            <w:top w:val="none" w:sz="0" w:space="0" w:color="auto"/>
            <w:left w:val="none" w:sz="0" w:space="0" w:color="auto"/>
            <w:bottom w:val="none" w:sz="0" w:space="0" w:color="auto"/>
            <w:right w:val="none" w:sz="0" w:space="0" w:color="auto"/>
          </w:divBdr>
        </w:div>
        <w:div w:id="1063024556">
          <w:marLeft w:val="640"/>
          <w:marRight w:val="0"/>
          <w:marTop w:val="0"/>
          <w:marBottom w:val="0"/>
          <w:divBdr>
            <w:top w:val="none" w:sz="0" w:space="0" w:color="auto"/>
            <w:left w:val="none" w:sz="0" w:space="0" w:color="auto"/>
            <w:bottom w:val="none" w:sz="0" w:space="0" w:color="auto"/>
            <w:right w:val="none" w:sz="0" w:space="0" w:color="auto"/>
          </w:divBdr>
        </w:div>
        <w:div w:id="399058357">
          <w:marLeft w:val="640"/>
          <w:marRight w:val="0"/>
          <w:marTop w:val="0"/>
          <w:marBottom w:val="0"/>
          <w:divBdr>
            <w:top w:val="none" w:sz="0" w:space="0" w:color="auto"/>
            <w:left w:val="none" w:sz="0" w:space="0" w:color="auto"/>
            <w:bottom w:val="none" w:sz="0" w:space="0" w:color="auto"/>
            <w:right w:val="none" w:sz="0" w:space="0" w:color="auto"/>
          </w:divBdr>
        </w:div>
        <w:div w:id="1636057221">
          <w:marLeft w:val="640"/>
          <w:marRight w:val="0"/>
          <w:marTop w:val="0"/>
          <w:marBottom w:val="0"/>
          <w:divBdr>
            <w:top w:val="none" w:sz="0" w:space="0" w:color="auto"/>
            <w:left w:val="none" w:sz="0" w:space="0" w:color="auto"/>
            <w:bottom w:val="none" w:sz="0" w:space="0" w:color="auto"/>
            <w:right w:val="none" w:sz="0" w:space="0" w:color="auto"/>
          </w:divBdr>
        </w:div>
        <w:div w:id="1819615578">
          <w:marLeft w:val="640"/>
          <w:marRight w:val="0"/>
          <w:marTop w:val="0"/>
          <w:marBottom w:val="0"/>
          <w:divBdr>
            <w:top w:val="none" w:sz="0" w:space="0" w:color="auto"/>
            <w:left w:val="none" w:sz="0" w:space="0" w:color="auto"/>
            <w:bottom w:val="none" w:sz="0" w:space="0" w:color="auto"/>
            <w:right w:val="none" w:sz="0" w:space="0" w:color="auto"/>
          </w:divBdr>
        </w:div>
        <w:div w:id="628171487">
          <w:marLeft w:val="640"/>
          <w:marRight w:val="0"/>
          <w:marTop w:val="0"/>
          <w:marBottom w:val="0"/>
          <w:divBdr>
            <w:top w:val="none" w:sz="0" w:space="0" w:color="auto"/>
            <w:left w:val="none" w:sz="0" w:space="0" w:color="auto"/>
            <w:bottom w:val="none" w:sz="0" w:space="0" w:color="auto"/>
            <w:right w:val="none" w:sz="0" w:space="0" w:color="auto"/>
          </w:divBdr>
        </w:div>
        <w:div w:id="1302467822">
          <w:marLeft w:val="640"/>
          <w:marRight w:val="0"/>
          <w:marTop w:val="0"/>
          <w:marBottom w:val="0"/>
          <w:divBdr>
            <w:top w:val="none" w:sz="0" w:space="0" w:color="auto"/>
            <w:left w:val="none" w:sz="0" w:space="0" w:color="auto"/>
            <w:bottom w:val="none" w:sz="0" w:space="0" w:color="auto"/>
            <w:right w:val="none" w:sz="0" w:space="0" w:color="auto"/>
          </w:divBdr>
        </w:div>
        <w:div w:id="1770155321">
          <w:marLeft w:val="640"/>
          <w:marRight w:val="0"/>
          <w:marTop w:val="0"/>
          <w:marBottom w:val="0"/>
          <w:divBdr>
            <w:top w:val="none" w:sz="0" w:space="0" w:color="auto"/>
            <w:left w:val="none" w:sz="0" w:space="0" w:color="auto"/>
            <w:bottom w:val="none" w:sz="0" w:space="0" w:color="auto"/>
            <w:right w:val="none" w:sz="0" w:space="0" w:color="auto"/>
          </w:divBdr>
        </w:div>
        <w:div w:id="989403256">
          <w:marLeft w:val="640"/>
          <w:marRight w:val="0"/>
          <w:marTop w:val="0"/>
          <w:marBottom w:val="0"/>
          <w:divBdr>
            <w:top w:val="none" w:sz="0" w:space="0" w:color="auto"/>
            <w:left w:val="none" w:sz="0" w:space="0" w:color="auto"/>
            <w:bottom w:val="none" w:sz="0" w:space="0" w:color="auto"/>
            <w:right w:val="none" w:sz="0" w:space="0" w:color="auto"/>
          </w:divBdr>
        </w:div>
        <w:div w:id="1831754775">
          <w:marLeft w:val="640"/>
          <w:marRight w:val="0"/>
          <w:marTop w:val="0"/>
          <w:marBottom w:val="0"/>
          <w:divBdr>
            <w:top w:val="none" w:sz="0" w:space="0" w:color="auto"/>
            <w:left w:val="none" w:sz="0" w:space="0" w:color="auto"/>
            <w:bottom w:val="none" w:sz="0" w:space="0" w:color="auto"/>
            <w:right w:val="none" w:sz="0" w:space="0" w:color="auto"/>
          </w:divBdr>
        </w:div>
        <w:div w:id="1369986957">
          <w:marLeft w:val="640"/>
          <w:marRight w:val="0"/>
          <w:marTop w:val="0"/>
          <w:marBottom w:val="0"/>
          <w:divBdr>
            <w:top w:val="none" w:sz="0" w:space="0" w:color="auto"/>
            <w:left w:val="none" w:sz="0" w:space="0" w:color="auto"/>
            <w:bottom w:val="none" w:sz="0" w:space="0" w:color="auto"/>
            <w:right w:val="none" w:sz="0" w:space="0" w:color="auto"/>
          </w:divBdr>
        </w:div>
        <w:div w:id="1729303071">
          <w:marLeft w:val="640"/>
          <w:marRight w:val="0"/>
          <w:marTop w:val="0"/>
          <w:marBottom w:val="0"/>
          <w:divBdr>
            <w:top w:val="none" w:sz="0" w:space="0" w:color="auto"/>
            <w:left w:val="none" w:sz="0" w:space="0" w:color="auto"/>
            <w:bottom w:val="none" w:sz="0" w:space="0" w:color="auto"/>
            <w:right w:val="none" w:sz="0" w:space="0" w:color="auto"/>
          </w:divBdr>
        </w:div>
        <w:div w:id="1629237559">
          <w:marLeft w:val="640"/>
          <w:marRight w:val="0"/>
          <w:marTop w:val="0"/>
          <w:marBottom w:val="0"/>
          <w:divBdr>
            <w:top w:val="none" w:sz="0" w:space="0" w:color="auto"/>
            <w:left w:val="none" w:sz="0" w:space="0" w:color="auto"/>
            <w:bottom w:val="none" w:sz="0" w:space="0" w:color="auto"/>
            <w:right w:val="none" w:sz="0" w:space="0" w:color="auto"/>
          </w:divBdr>
        </w:div>
        <w:div w:id="82378930">
          <w:marLeft w:val="640"/>
          <w:marRight w:val="0"/>
          <w:marTop w:val="0"/>
          <w:marBottom w:val="0"/>
          <w:divBdr>
            <w:top w:val="none" w:sz="0" w:space="0" w:color="auto"/>
            <w:left w:val="none" w:sz="0" w:space="0" w:color="auto"/>
            <w:bottom w:val="none" w:sz="0" w:space="0" w:color="auto"/>
            <w:right w:val="none" w:sz="0" w:space="0" w:color="auto"/>
          </w:divBdr>
        </w:div>
        <w:div w:id="724913826">
          <w:marLeft w:val="640"/>
          <w:marRight w:val="0"/>
          <w:marTop w:val="0"/>
          <w:marBottom w:val="0"/>
          <w:divBdr>
            <w:top w:val="none" w:sz="0" w:space="0" w:color="auto"/>
            <w:left w:val="none" w:sz="0" w:space="0" w:color="auto"/>
            <w:bottom w:val="none" w:sz="0" w:space="0" w:color="auto"/>
            <w:right w:val="none" w:sz="0" w:space="0" w:color="auto"/>
          </w:divBdr>
        </w:div>
        <w:div w:id="1216237443">
          <w:marLeft w:val="640"/>
          <w:marRight w:val="0"/>
          <w:marTop w:val="0"/>
          <w:marBottom w:val="0"/>
          <w:divBdr>
            <w:top w:val="none" w:sz="0" w:space="0" w:color="auto"/>
            <w:left w:val="none" w:sz="0" w:space="0" w:color="auto"/>
            <w:bottom w:val="none" w:sz="0" w:space="0" w:color="auto"/>
            <w:right w:val="none" w:sz="0" w:space="0" w:color="auto"/>
          </w:divBdr>
        </w:div>
        <w:div w:id="1711567025">
          <w:marLeft w:val="640"/>
          <w:marRight w:val="0"/>
          <w:marTop w:val="0"/>
          <w:marBottom w:val="0"/>
          <w:divBdr>
            <w:top w:val="none" w:sz="0" w:space="0" w:color="auto"/>
            <w:left w:val="none" w:sz="0" w:space="0" w:color="auto"/>
            <w:bottom w:val="none" w:sz="0" w:space="0" w:color="auto"/>
            <w:right w:val="none" w:sz="0" w:space="0" w:color="auto"/>
          </w:divBdr>
        </w:div>
        <w:div w:id="1675494308">
          <w:marLeft w:val="640"/>
          <w:marRight w:val="0"/>
          <w:marTop w:val="0"/>
          <w:marBottom w:val="0"/>
          <w:divBdr>
            <w:top w:val="none" w:sz="0" w:space="0" w:color="auto"/>
            <w:left w:val="none" w:sz="0" w:space="0" w:color="auto"/>
            <w:bottom w:val="none" w:sz="0" w:space="0" w:color="auto"/>
            <w:right w:val="none" w:sz="0" w:space="0" w:color="auto"/>
          </w:divBdr>
        </w:div>
        <w:div w:id="227350673">
          <w:marLeft w:val="640"/>
          <w:marRight w:val="0"/>
          <w:marTop w:val="0"/>
          <w:marBottom w:val="0"/>
          <w:divBdr>
            <w:top w:val="none" w:sz="0" w:space="0" w:color="auto"/>
            <w:left w:val="none" w:sz="0" w:space="0" w:color="auto"/>
            <w:bottom w:val="none" w:sz="0" w:space="0" w:color="auto"/>
            <w:right w:val="none" w:sz="0" w:space="0" w:color="auto"/>
          </w:divBdr>
        </w:div>
        <w:div w:id="1488400946">
          <w:marLeft w:val="640"/>
          <w:marRight w:val="0"/>
          <w:marTop w:val="0"/>
          <w:marBottom w:val="0"/>
          <w:divBdr>
            <w:top w:val="none" w:sz="0" w:space="0" w:color="auto"/>
            <w:left w:val="none" w:sz="0" w:space="0" w:color="auto"/>
            <w:bottom w:val="none" w:sz="0" w:space="0" w:color="auto"/>
            <w:right w:val="none" w:sz="0" w:space="0" w:color="auto"/>
          </w:divBdr>
        </w:div>
        <w:div w:id="225575572">
          <w:marLeft w:val="640"/>
          <w:marRight w:val="0"/>
          <w:marTop w:val="0"/>
          <w:marBottom w:val="0"/>
          <w:divBdr>
            <w:top w:val="none" w:sz="0" w:space="0" w:color="auto"/>
            <w:left w:val="none" w:sz="0" w:space="0" w:color="auto"/>
            <w:bottom w:val="none" w:sz="0" w:space="0" w:color="auto"/>
            <w:right w:val="none" w:sz="0" w:space="0" w:color="auto"/>
          </w:divBdr>
        </w:div>
        <w:div w:id="1840998727">
          <w:marLeft w:val="640"/>
          <w:marRight w:val="0"/>
          <w:marTop w:val="0"/>
          <w:marBottom w:val="0"/>
          <w:divBdr>
            <w:top w:val="none" w:sz="0" w:space="0" w:color="auto"/>
            <w:left w:val="none" w:sz="0" w:space="0" w:color="auto"/>
            <w:bottom w:val="none" w:sz="0" w:space="0" w:color="auto"/>
            <w:right w:val="none" w:sz="0" w:space="0" w:color="auto"/>
          </w:divBdr>
        </w:div>
        <w:div w:id="824585223">
          <w:marLeft w:val="640"/>
          <w:marRight w:val="0"/>
          <w:marTop w:val="0"/>
          <w:marBottom w:val="0"/>
          <w:divBdr>
            <w:top w:val="none" w:sz="0" w:space="0" w:color="auto"/>
            <w:left w:val="none" w:sz="0" w:space="0" w:color="auto"/>
            <w:bottom w:val="none" w:sz="0" w:space="0" w:color="auto"/>
            <w:right w:val="none" w:sz="0" w:space="0" w:color="auto"/>
          </w:divBdr>
        </w:div>
        <w:div w:id="517932321">
          <w:marLeft w:val="640"/>
          <w:marRight w:val="0"/>
          <w:marTop w:val="0"/>
          <w:marBottom w:val="0"/>
          <w:divBdr>
            <w:top w:val="none" w:sz="0" w:space="0" w:color="auto"/>
            <w:left w:val="none" w:sz="0" w:space="0" w:color="auto"/>
            <w:bottom w:val="none" w:sz="0" w:space="0" w:color="auto"/>
            <w:right w:val="none" w:sz="0" w:space="0" w:color="auto"/>
          </w:divBdr>
        </w:div>
        <w:div w:id="1858229788">
          <w:marLeft w:val="640"/>
          <w:marRight w:val="0"/>
          <w:marTop w:val="0"/>
          <w:marBottom w:val="0"/>
          <w:divBdr>
            <w:top w:val="none" w:sz="0" w:space="0" w:color="auto"/>
            <w:left w:val="none" w:sz="0" w:space="0" w:color="auto"/>
            <w:bottom w:val="none" w:sz="0" w:space="0" w:color="auto"/>
            <w:right w:val="none" w:sz="0" w:space="0" w:color="auto"/>
          </w:divBdr>
        </w:div>
        <w:div w:id="121851303">
          <w:marLeft w:val="640"/>
          <w:marRight w:val="0"/>
          <w:marTop w:val="0"/>
          <w:marBottom w:val="0"/>
          <w:divBdr>
            <w:top w:val="none" w:sz="0" w:space="0" w:color="auto"/>
            <w:left w:val="none" w:sz="0" w:space="0" w:color="auto"/>
            <w:bottom w:val="none" w:sz="0" w:space="0" w:color="auto"/>
            <w:right w:val="none" w:sz="0" w:space="0" w:color="auto"/>
          </w:divBdr>
        </w:div>
        <w:div w:id="1842619679">
          <w:marLeft w:val="640"/>
          <w:marRight w:val="0"/>
          <w:marTop w:val="0"/>
          <w:marBottom w:val="0"/>
          <w:divBdr>
            <w:top w:val="none" w:sz="0" w:space="0" w:color="auto"/>
            <w:left w:val="none" w:sz="0" w:space="0" w:color="auto"/>
            <w:bottom w:val="none" w:sz="0" w:space="0" w:color="auto"/>
            <w:right w:val="none" w:sz="0" w:space="0" w:color="auto"/>
          </w:divBdr>
        </w:div>
        <w:div w:id="1538859596">
          <w:marLeft w:val="640"/>
          <w:marRight w:val="0"/>
          <w:marTop w:val="0"/>
          <w:marBottom w:val="0"/>
          <w:divBdr>
            <w:top w:val="none" w:sz="0" w:space="0" w:color="auto"/>
            <w:left w:val="none" w:sz="0" w:space="0" w:color="auto"/>
            <w:bottom w:val="none" w:sz="0" w:space="0" w:color="auto"/>
            <w:right w:val="none" w:sz="0" w:space="0" w:color="auto"/>
          </w:divBdr>
        </w:div>
        <w:div w:id="72316328">
          <w:marLeft w:val="640"/>
          <w:marRight w:val="0"/>
          <w:marTop w:val="0"/>
          <w:marBottom w:val="0"/>
          <w:divBdr>
            <w:top w:val="none" w:sz="0" w:space="0" w:color="auto"/>
            <w:left w:val="none" w:sz="0" w:space="0" w:color="auto"/>
            <w:bottom w:val="none" w:sz="0" w:space="0" w:color="auto"/>
            <w:right w:val="none" w:sz="0" w:space="0" w:color="auto"/>
          </w:divBdr>
        </w:div>
        <w:div w:id="1827896300">
          <w:marLeft w:val="640"/>
          <w:marRight w:val="0"/>
          <w:marTop w:val="0"/>
          <w:marBottom w:val="0"/>
          <w:divBdr>
            <w:top w:val="none" w:sz="0" w:space="0" w:color="auto"/>
            <w:left w:val="none" w:sz="0" w:space="0" w:color="auto"/>
            <w:bottom w:val="none" w:sz="0" w:space="0" w:color="auto"/>
            <w:right w:val="none" w:sz="0" w:space="0" w:color="auto"/>
          </w:divBdr>
        </w:div>
        <w:div w:id="751119566">
          <w:marLeft w:val="640"/>
          <w:marRight w:val="0"/>
          <w:marTop w:val="0"/>
          <w:marBottom w:val="0"/>
          <w:divBdr>
            <w:top w:val="none" w:sz="0" w:space="0" w:color="auto"/>
            <w:left w:val="none" w:sz="0" w:space="0" w:color="auto"/>
            <w:bottom w:val="none" w:sz="0" w:space="0" w:color="auto"/>
            <w:right w:val="none" w:sz="0" w:space="0" w:color="auto"/>
          </w:divBdr>
        </w:div>
        <w:div w:id="469396466">
          <w:marLeft w:val="640"/>
          <w:marRight w:val="0"/>
          <w:marTop w:val="0"/>
          <w:marBottom w:val="0"/>
          <w:divBdr>
            <w:top w:val="none" w:sz="0" w:space="0" w:color="auto"/>
            <w:left w:val="none" w:sz="0" w:space="0" w:color="auto"/>
            <w:bottom w:val="none" w:sz="0" w:space="0" w:color="auto"/>
            <w:right w:val="none" w:sz="0" w:space="0" w:color="auto"/>
          </w:divBdr>
        </w:div>
        <w:div w:id="1490561461">
          <w:marLeft w:val="640"/>
          <w:marRight w:val="0"/>
          <w:marTop w:val="0"/>
          <w:marBottom w:val="0"/>
          <w:divBdr>
            <w:top w:val="none" w:sz="0" w:space="0" w:color="auto"/>
            <w:left w:val="none" w:sz="0" w:space="0" w:color="auto"/>
            <w:bottom w:val="none" w:sz="0" w:space="0" w:color="auto"/>
            <w:right w:val="none" w:sz="0" w:space="0" w:color="auto"/>
          </w:divBdr>
        </w:div>
        <w:div w:id="1952274598">
          <w:marLeft w:val="640"/>
          <w:marRight w:val="0"/>
          <w:marTop w:val="0"/>
          <w:marBottom w:val="0"/>
          <w:divBdr>
            <w:top w:val="none" w:sz="0" w:space="0" w:color="auto"/>
            <w:left w:val="none" w:sz="0" w:space="0" w:color="auto"/>
            <w:bottom w:val="none" w:sz="0" w:space="0" w:color="auto"/>
            <w:right w:val="none" w:sz="0" w:space="0" w:color="auto"/>
          </w:divBdr>
        </w:div>
        <w:div w:id="339508356">
          <w:marLeft w:val="640"/>
          <w:marRight w:val="0"/>
          <w:marTop w:val="0"/>
          <w:marBottom w:val="0"/>
          <w:divBdr>
            <w:top w:val="none" w:sz="0" w:space="0" w:color="auto"/>
            <w:left w:val="none" w:sz="0" w:space="0" w:color="auto"/>
            <w:bottom w:val="none" w:sz="0" w:space="0" w:color="auto"/>
            <w:right w:val="none" w:sz="0" w:space="0" w:color="auto"/>
          </w:divBdr>
        </w:div>
        <w:div w:id="806124529">
          <w:marLeft w:val="640"/>
          <w:marRight w:val="0"/>
          <w:marTop w:val="0"/>
          <w:marBottom w:val="0"/>
          <w:divBdr>
            <w:top w:val="none" w:sz="0" w:space="0" w:color="auto"/>
            <w:left w:val="none" w:sz="0" w:space="0" w:color="auto"/>
            <w:bottom w:val="none" w:sz="0" w:space="0" w:color="auto"/>
            <w:right w:val="none" w:sz="0" w:space="0" w:color="auto"/>
          </w:divBdr>
        </w:div>
        <w:div w:id="404491728">
          <w:marLeft w:val="640"/>
          <w:marRight w:val="0"/>
          <w:marTop w:val="0"/>
          <w:marBottom w:val="0"/>
          <w:divBdr>
            <w:top w:val="none" w:sz="0" w:space="0" w:color="auto"/>
            <w:left w:val="none" w:sz="0" w:space="0" w:color="auto"/>
            <w:bottom w:val="none" w:sz="0" w:space="0" w:color="auto"/>
            <w:right w:val="none" w:sz="0" w:space="0" w:color="auto"/>
          </w:divBdr>
        </w:div>
        <w:div w:id="769158826">
          <w:marLeft w:val="640"/>
          <w:marRight w:val="0"/>
          <w:marTop w:val="0"/>
          <w:marBottom w:val="0"/>
          <w:divBdr>
            <w:top w:val="none" w:sz="0" w:space="0" w:color="auto"/>
            <w:left w:val="none" w:sz="0" w:space="0" w:color="auto"/>
            <w:bottom w:val="none" w:sz="0" w:space="0" w:color="auto"/>
            <w:right w:val="none" w:sz="0" w:space="0" w:color="auto"/>
          </w:divBdr>
        </w:div>
        <w:div w:id="783185076">
          <w:marLeft w:val="640"/>
          <w:marRight w:val="0"/>
          <w:marTop w:val="0"/>
          <w:marBottom w:val="0"/>
          <w:divBdr>
            <w:top w:val="none" w:sz="0" w:space="0" w:color="auto"/>
            <w:left w:val="none" w:sz="0" w:space="0" w:color="auto"/>
            <w:bottom w:val="none" w:sz="0" w:space="0" w:color="auto"/>
            <w:right w:val="none" w:sz="0" w:space="0" w:color="auto"/>
          </w:divBdr>
        </w:div>
        <w:div w:id="362441789">
          <w:marLeft w:val="640"/>
          <w:marRight w:val="0"/>
          <w:marTop w:val="0"/>
          <w:marBottom w:val="0"/>
          <w:divBdr>
            <w:top w:val="none" w:sz="0" w:space="0" w:color="auto"/>
            <w:left w:val="none" w:sz="0" w:space="0" w:color="auto"/>
            <w:bottom w:val="none" w:sz="0" w:space="0" w:color="auto"/>
            <w:right w:val="none" w:sz="0" w:space="0" w:color="auto"/>
          </w:divBdr>
        </w:div>
        <w:div w:id="30109974">
          <w:marLeft w:val="640"/>
          <w:marRight w:val="0"/>
          <w:marTop w:val="0"/>
          <w:marBottom w:val="0"/>
          <w:divBdr>
            <w:top w:val="none" w:sz="0" w:space="0" w:color="auto"/>
            <w:left w:val="none" w:sz="0" w:space="0" w:color="auto"/>
            <w:bottom w:val="none" w:sz="0" w:space="0" w:color="auto"/>
            <w:right w:val="none" w:sz="0" w:space="0" w:color="auto"/>
          </w:divBdr>
        </w:div>
        <w:div w:id="1049451371">
          <w:marLeft w:val="640"/>
          <w:marRight w:val="0"/>
          <w:marTop w:val="0"/>
          <w:marBottom w:val="0"/>
          <w:divBdr>
            <w:top w:val="none" w:sz="0" w:space="0" w:color="auto"/>
            <w:left w:val="none" w:sz="0" w:space="0" w:color="auto"/>
            <w:bottom w:val="none" w:sz="0" w:space="0" w:color="auto"/>
            <w:right w:val="none" w:sz="0" w:space="0" w:color="auto"/>
          </w:divBdr>
        </w:div>
        <w:div w:id="800801384">
          <w:marLeft w:val="640"/>
          <w:marRight w:val="0"/>
          <w:marTop w:val="0"/>
          <w:marBottom w:val="0"/>
          <w:divBdr>
            <w:top w:val="none" w:sz="0" w:space="0" w:color="auto"/>
            <w:left w:val="none" w:sz="0" w:space="0" w:color="auto"/>
            <w:bottom w:val="none" w:sz="0" w:space="0" w:color="auto"/>
            <w:right w:val="none" w:sz="0" w:space="0" w:color="auto"/>
          </w:divBdr>
        </w:div>
        <w:div w:id="291978732">
          <w:marLeft w:val="640"/>
          <w:marRight w:val="0"/>
          <w:marTop w:val="0"/>
          <w:marBottom w:val="0"/>
          <w:divBdr>
            <w:top w:val="none" w:sz="0" w:space="0" w:color="auto"/>
            <w:left w:val="none" w:sz="0" w:space="0" w:color="auto"/>
            <w:bottom w:val="none" w:sz="0" w:space="0" w:color="auto"/>
            <w:right w:val="none" w:sz="0" w:space="0" w:color="auto"/>
          </w:divBdr>
        </w:div>
        <w:div w:id="809441101">
          <w:marLeft w:val="640"/>
          <w:marRight w:val="0"/>
          <w:marTop w:val="0"/>
          <w:marBottom w:val="0"/>
          <w:divBdr>
            <w:top w:val="none" w:sz="0" w:space="0" w:color="auto"/>
            <w:left w:val="none" w:sz="0" w:space="0" w:color="auto"/>
            <w:bottom w:val="none" w:sz="0" w:space="0" w:color="auto"/>
            <w:right w:val="none" w:sz="0" w:space="0" w:color="auto"/>
          </w:divBdr>
        </w:div>
        <w:div w:id="140117684">
          <w:marLeft w:val="640"/>
          <w:marRight w:val="0"/>
          <w:marTop w:val="0"/>
          <w:marBottom w:val="0"/>
          <w:divBdr>
            <w:top w:val="none" w:sz="0" w:space="0" w:color="auto"/>
            <w:left w:val="none" w:sz="0" w:space="0" w:color="auto"/>
            <w:bottom w:val="none" w:sz="0" w:space="0" w:color="auto"/>
            <w:right w:val="none" w:sz="0" w:space="0" w:color="auto"/>
          </w:divBdr>
        </w:div>
        <w:div w:id="2139033254">
          <w:marLeft w:val="640"/>
          <w:marRight w:val="0"/>
          <w:marTop w:val="0"/>
          <w:marBottom w:val="0"/>
          <w:divBdr>
            <w:top w:val="none" w:sz="0" w:space="0" w:color="auto"/>
            <w:left w:val="none" w:sz="0" w:space="0" w:color="auto"/>
            <w:bottom w:val="none" w:sz="0" w:space="0" w:color="auto"/>
            <w:right w:val="none" w:sz="0" w:space="0" w:color="auto"/>
          </w:divBdr>
        </w:div>
        <w:div w:id="1446315860">
          <w:marLeft w:val="640"/>
          <w:marRight w:val="0"/>
          <w:marTop w:val="0"/>
          <w:marBottom w:val="0"/>
          <w:divBdr>
            <w:top w:val="none" w:sz="0" w:space="0" w:color="auto"/>
            <w:left w:val="none" w:sz="0" w:space="0" w:color="auto"/>
            <w:bottom w:val="none" w:sz="0" w:space="0" w:color="auto"/>
            <w:right w:val="none" w:sz="0" w:space="0" w:color="auto"/>
          </w:divBdr>
        </w:div>
        <w:div w:id="1768113516">
          <w:marLeft w:val="640"/>
          <w:marRight w:val="0"/>
          <w:marTop w:val="0"/>
          <w:marBottom w:val="0"/>
          <w:divBdr>
            <w:top w:val="none" w:sz="0" w:space="0" w:color="auto"/>
            <w:left w:val="none" w:sz="0" w:space="0" w:color="auto"/>
            <w:bottom w:val="none" w:sz="0" w:space="0" w:color="auto"/>
            <w:right w:val="none" w:sz="0" w:space="0" w:color="auto"/>
          </w:divBdr>
        </w:div>
        <w:div w:id="1330059495">
          <w:marLeft w:val="640"/>
          <w:marRight w:val="0"/>
          <w:marTop w:val="0"/>
          <w:marBottom w:val="0"/>
          <w:divBdr>
            <w:top w:val="none" w:sz="0" w:space="0" w:color="auto"/>
            <w:left w:val="none" w:sz="0" w:space="0" w:color="auto"/>
            <w:bottom w:val="none" w:sz="0" w:space="0" w:color="auto"/>
            <w:right w:val="none" w:sz="0" w:space="0" w:color="auto"/>
          </w:divBdr>
        </w:div>
        <w:div w:id="282151610">
          <w:marLeft w:val="640"/>
          <w:marRight w:val="0"/>
          <w:marTop w:val="0"/>
          <w:marBottom w:val="0"/>
          <w:divBdr>
            <w:top w:val="none" w:sz="0" w:space="0" w:color="auto"/>
            <w:left w:val="none" w:sz="0" w:space="0" w:color="auto"/>
            <w:bottom w:val="none" w:sz="0" w:space="0" w:color="auto"/>
            <w:right w:val="none" w:sz="0" w:space="0" w:color="auto"/>
          </w:divBdr>
        </w:div>
        <w:div w:id="717510912">
          <w:marLeft w:val="640"/>
          <w:marRight w:val="0"/>
          <w:marTop w:val="0"/>
          <w:marBottom w:val="0"/>
          <w:divBdr>
            <w:top w:val="none" w:sz="0" w:space="0" w:color="auto"/>
            <w:left w:val="none" w:sz="0" w:space="0" w:color="auto"/>
            <w:bottom w:val="none" w:sz="0" w:space="0" w:color="auto"/>
            <w:right w:val="none" w:sz="0" w:space="0" w:color="auto"/>
          </w:divBdr>
        </w:div>
        <w:div w:id="824199199">
          <w:marLeft w:val="640"/>
          <w:marRight w:val="0"/>
          <w:marTop w:val="0"/>
          <w:marBottom w:val="0"/>
          <w:divBdr>
            <w:top w:val="none" w:sz="0" w:space="0" w:color="auto"/>
            <w:left w:val="none" w:sz="0" w:space="0" w:color="auto"/>
            <w:bottom w:val="none" w:sz="0" w:space="0" w:color="auto"/>
            <w:right w:val="none" w:sz="0" w:space="0" w:color="auto"/>
          </w:divBdr>
        </w:div>
        <w:div w:id="472917059">
          <w:marLeft w:val="640"/>
          <w:marRight w:val="0"/>
          <w:marTop w:val="0"/>
          <w:marBottom w:val="0"/>
          <w:divBdr>
            <w:top w:val="none" w:sz="0" w:space="0" w:color="auto"/>
            <w:left w:val="none" w:sz="0" w:space="0" w:color="auto"/>
            <w:bottom w:val="none" w:sz="0" w:space="0" w:color="auto"/>
            <w:right w:val="none" w:sz="0" w:space="0" w:color="auto"/>
          </w:divBdr>
        </w:div>
        <w:div w:id="1107627081">
          <w:marLeft w:val="640"/>
          <w:marRight w:val="0"/>
          <w:marTop w:val="0"/>
          <w:marBottom w:val="0"/>
          <w:divBdr>
            <w:top w:val="none" w:sz="0" w:space="0" w:color="auto"/>
            <w:left w:val="none" w:sz="0" w:space="0" w:color="auto"/>
            <w:bottom w:val="none" w:sz="0" w:space="0" w:color="auto"/>
            <w:right w:val="none" w:sz="0" w:space="0" w:color="auto"/>
          </w:divBdr>
        </w:div>
        <w:div w:id="859902509">
          <w:marLeft w:val="640"/>
          <w:marRight w:val="0"/>
          <w:marTop w:val="0"/>
          <w:marBottom w:val="0"/>
          <w:divBdr>
            <w:top w:val="none" w:sz="0" w:space="0" w:color="auto"/>
            <w:left w:val="none" w:sz="0" w:space="0" w:color="auto"/>
            <w:bottom w:val="none" w:sz="0" w:space="0" w:color="auto"/>
            <w:right w:val="none" w:sz="0" w:space="0" w:color="auto"/>
          </w:divBdr>
        </w:div>
        <w:div w:id="1226990960">
          <w:marLeft w:val="640"/>
          <w:marRight w:val="0"/>
          <w:marTop w:val="0"/>
          <w:marBottom w:val="0"/>
          <w:divBdr>
            <w:top w:val="none" w:sz="0" w:space="0" w:color="auto"/>
            <w:left w:val="none" w:sz="0" w:space="0" w:color="auto"/>
            <w:bottom w:val="none" w:sz="0" w:space="0" w:color="auto"/>
            <w:right w:val="none" w:sz="0" w:space="0" w:color="auto"/>
          </w:divBdr>
        </w:div>
        <w:div w:id="1267273054">
          <w:marLeft w:val="640"/>
          <w:marRight w:val="0"/>
          <w:marTop w:val="0"/>
          <w:marBottom w:val="0"/>
          <w:divBdr>
            <w:top w:val="none" w:sz="0" w:space="0" w:color="auto"/>
            <w:left w:val="none" w:sz="0" w:space="0" w:color="auto"/>
            <w:bottom w:val="none" w:sz="0" w:space="0" w:color="auto"/>
            <w:right w:val="none" w:sz="0" w:space="0" w:color="auto"/>
          </w:divBdr>
        </w:div>
        <w:div w:id="1808278091">
          <w:marLeft w:val="640"/>
          <w:marRight w:val="0"/>
          <w:marTop w:val="0"/>
          <w:marBottom w:val="0"/>
          <w:divBdr>
            <w:top w:val="none" w:sz="0" w:space="0" w:color="auto"/>
            <w:left w:val="none" w:sz="0" w:space="0" w:color="auto"/>
            <w:bottom w:val="none" w:sz="0" w:space="0" w:color="auto"/>
            <w:right w:val="none" w:sz="0" w:space="0" w:color="auto"/>
          </w:divBdr>
        </w:div>
        <w:div w:id="2141534408">
          <w:marLeft w:val="640"/>
          <w:marRight w:val="0"/>
          <w:marTop w:val="0"/>
          <w:marBottom w:val="0"/>
          <w:divBdr>
            <w:top w:val="none" w:sz="0" w:space="0" w:color="auto"/>
            <w:left w:val="none" w:sz="0" w:space="0" w:color="auto"/>
            <w:bottom w:val="none" w:sz="0" w:space="0" w:color="auto"/>
            <w:right w:val="none" w:sz="0" w:space="0" w:color="auto"/>
          </w:divBdr>
        </w:div>
        <w:div w:id="333804750">
          <w:marLeft w:val="640"/>
          <w:marRight w:val="0"/>
          <w:marTop w:val="0"/>
          <w:marBottom w:val="0"/>
          <w:divBdr>
            <w:top w:val="none" w:sz="0" w:space="0" w:color="auto"/>
            <w:left w:val="none" w:sz="0" w:space="0" w:color="auto"/>
            <w:bottom w:val="none" w:sz="0" w:space="0" w:color="auto"/>
            <w:right w:val="none" w:sz="0" w:space="0" w:color="auto"/>
          </w:divBdr>
        </w:div>
        <w:div w:id="669216300">
          <w:marLeft w:val="640"/>
          <w:marRight w:val="0"/>
          <w:marTop w:val="0"/>
          <w:marBottom w:val="0"/>
          <w:divBdr>
            <w:top w:val="none" w:sz="0" w:space="0" w:color="auto"/>
            <w:left w:val="none" w:sz="0" w:space="0" w:color="auto"/>
            <w:bottom w:val="none" w:sz="0" w:space="0" w:color="auto"/>
            <w:right w:val="none" w:sz="0" w:space="0" w:color="auto"/>
          </w:divBdr>
        </w:div>
        <w:div w:id="1384985827">
          <w:marLeft w:val="640"/>
          <w:marRight w:val="0"/>
          <w:marTop w:val="0"/>
          <w:marBottom w:val="0"/>
          <w:divBdr>
            <w:top w:val="none" w:sz="0" w:space="0" w:color="auto"/>
            <w:left w:val="none" w:sz="0" w:space="0" w:color="auto"/>
            <w:bottom w:val="none" w:sz="0" w:space="0" w:color="auto"/>
            <w:right w:val="none" w:sz="0" w:space="0" w:color="auto"/>
          </w:divBdr>
        </w:div>
        <w:div w:id="1815827441">
          <w:marLeft w:val="640"/>
          <w:marRight w:val="0"/>
          <w:marTop w:val="0"/>
          <w:marBottom w:val="0"/>
          <w:divBdr>
            <w:top w:val="none" w:sz="0" w:space="0" w:color="auto"/>
            <w:left w:val="none" w:sz="0" w:space="0" w:color="auto"/>
            <w:bottom w:val="none" w:sz="0" w:space="0" w:color="auto"/>
            <w:right w:val="none" w:sz="0" w:space="0" w:color="auto"/>
          </w:divBdr>
        </w:div>
        <w:div w:id="1112044833">
          <w:marLeft w:val="640"/>
          <w:marRight w:val="0"/>
          <w:marTop w:val="0"/>
          <w:marBottom w:val="0"/>
          <w:divBdr>
            <w:top w:val="none" w:sz="0" w:space="0" w:color="auto"/>
            <w:left w:val="none" w:sz="0" w:space="0" w:color="auto"/>
            <w:bottom w:val="none" w:sz="0" w:space="0" w:color="auto"/>
            <w:right w:val="none" w:sz="0" w:space="0" w:color="auto"/>
          </w:divBdr>
        </w:div>
        <w:div w:id="1812287127">
          <w:marLeft w:val="640"/>
          <w:marRight w:val="0"/>
          <w:marTop w:val="0"/>
          <w:marBottom w:val="0"/>
          <w:divBdr>
            <w:top w:val="none" w:sz="0" w:space="0" w:color="auto"/>
            <w:left w:val="none" w:sz="0" w:space="0" w:color="auto"/>
            <w:bottom w:val="none" w:sz="0" w:space="0" w:color="auto"/>
            <w:right w:val="none" w:sz="0" w:space="0" w:color="auto"/>
          </w:divBdr>
        </w:div>
        <w:div w:id="1990593103">
          <w:marLeft w:val="640"/>
          <w:marRight w:val="0"/>
          <w:marTop w:val="0"/>
          <w:marBottom w:val="0"/>
          <w:divBdr>
            <w:top w:val="none" w:sz="0" w:space="0" w:color="auto"/>
            <w:left w:val="none" w:sz="0" w:space="0" w:color="auto"/>
            <w:bottom w:val="none" w:sz="0" w:space="0" w:color="auto"/>
            <w:right w:val="none" w:sz="0" w:space="0" w:color="auto"/>
          </w:divBdr>
        </w:div>
        <w:div w:id="1819105931">
          <w:marLeft w:val="640"/>
          <w:marRight w:val="0"/>
          <w:marTop w:val="0"/>
          <w:marBottom w:val="0"/>
          <w:divBdr>
            <w:top w:val="none" w:sz="0" w:space="0" w:color="auto"/>
            <w:left w:val="none" w:sz="0" w:space="0" w:color="auto"/>
            <w:bottom w:val="none" w:sz="0" w:space="0" w:color="auto"/>
            <w:right w:val="none" w:sz="0" w:space="0" w:color="auto"/>
          </w:divBdr>
        </w:div>
        <w:div w:id="551425411">
          <w:marLeft w:val="640"/>
          <w:marRight w:val="0"/>
          <w:marTop w:val="0"/>
          <w:marBottom w:val="0"/>
          <w:divBdr>
            <w:top w:val="none" w:sz="0" w:space="0" w:color="auto"/>
            <w:left w:val="none" w:sz="0" w:space="0" w:color="auto"/>
            <w:bottom w:val="none" w:sz="0" w:space="0" w:color="auto"/>
            <w:right w:val="none" w:sz="0" w:space="0" w:color="auto"/>
          </w:divBdr>
        </w:div>
        <w:div w:id="709843546">
          <w:marLeft w:val="640"/>
          <w:marRight w:val="0"/>
          <w:marTop w:val="0"/>
          <w:marBottom w:val="0"/>
          <w:divBdr>
            <w:top w:val="none" w:sz="0" w:space="0" w:color="auto"/>
            <w:left w:val="none" w:sz="0" w:space="0" w:color="auto"/>
            <w:bottom w:val="none" w:sz="0" w:space="0" w:color="auto"/>
            <w:right w:val="none" w:sz="0" w:space="0" w:color="auto"/>
          </w:divBdr>
        </w:div>
        <w:div w:id="1165165433">
          <w:marLeft w:val="640"/>
          <w:marRight w:val="0"/>
          <w:marTop w:val="0"/>
          <w:marBottom w:val="0"/>
          <w:divBdr>
            <w:top w:val="none" w:sz="0" w:space="0" w:color="auto"/>
            <w:left w:val="none" w:sz="0" w:space="0" w:color="auto"/>
            <w:bottom w:val="none" w:sz="0" w:space="0" w:color="auto"/>
            <w:right w:val="none" w:sz="0" w:space="0" w:color="auto"/>
          </w:divBdr>
        </w:div>
        <w:div w:id="1866210289">
          <w:marLeft w:val="640"/>
          <w:marRight w:val="0"/>
          <w:marTop w:val="0"/>
          <w:marBottom w:val="0"/>
          <w:divBdr>
            <w:top w:val="none" w:sz="0" w:space="0" w:color="auto"/>
            <w:left w:val="none" w:sz="0" w:space="0" w:color="auto"/>
            <w:bottom w:val="none" w:sz="0" w:space="0" w:color="auto"/>
            <w:right w:val="none" w:sz="0" w:space="0" w:color="auto"/>
          </w:divBdr>
        </w:div>
        <w:div w:id="1161854290">
          <w:marLeft w:val="640"/>
          <w:marRight w:val="0"/>
          <w:marTop w:val="0"/>
          <w:marBottom w:val="0"/>
          <w:divBdr>
            <w:top w:val="none" w:sz="0" w:space="0" w:color="auto"/>
            <w:left w:val="none" w:sz="0" w:space="0" w:color="auto"/>
            <w:bottom w:val="none" w:sz="0" w:space="0" w:color="auto"/>
            <w:right w:val="none" w:sz="0" w:space="0" w:color="auto"/>
          </w:divBdr>
        </w:div>
        <w:div w:id="175964920">
          <w:marLeft w:val="640"/>
          <w:marRight w:val="0"/>
          <w:marTop w:val="0"/>
          <w:marBottom w:val="0"/>
          <w:divBdr>
            <w:top w:val="none" w:sz="0" w:space="0" w:color="auto"/>
            <w:left w:val="none" w:sz="0" w:space="0" w:color="auto"/>
            <w:bottom w:val="none" w:sz="0" w:space="0" w:color="auto"/>
            <w:right w:val="none" w:sz="0" w:space="0" w:color="auto"/>
          </w:divBdr>
        </w:div>
        <w:div w:id="1555850848">
          <w:marLeft w:val="640"/>
          <w:marRight w:val="0"/>
          <w:marTop w:val="0"/>
          <w:marBottom w:val="0"/>
          <w:divBdr>
            <w:top w:val="none" w:sz="0" w:space="0" w:color="auto"/>
            <w:left w:val="none" w:sz="0" w:space="0" w:color="auto"/>
            <w:bottom w:val="none" w:sz="0" w:space="0" w:color="auto"/>
            <w:right w:val="none" w:sz="0" w:space="0" w:color="auto"/>
          </w:divBdr>
        </w:div>
        <w:div w:id="1893153502">
          <w:marLeft w:val="640"/>
          <w:marRight w:val="0"/>
          <w:marTop w:val="0"/>
          <w:marBottom w:val="0"/>
          <w:divBdr>
            <w:top w:val="none" w:sz="0" w:space="0" w:color="auto"/>
            <w:left w:val="none" w:sz="0" w:space="0" w:color="auto"/>
            <w:bottom w:val="none" w:sz="0" w:space="0" w:color="auto"/>
            <w:right w:val="none" w:sz="0" w:space="0" w:color="auto"/>
          </w:divBdr>
        </w:div>
        <w:div w:id="1682005390">
          <w:marLeft w:val="640"/>
          <w:marRight w:val="0"/>
          <w:marTop w:val="0"/>
          <w:marBottom w:val="0"/>
          <w:divBdr>
            <w:top w:val="none" w:sz="0" w:space="0" w:color="auto"/>
            <w:left w:val="none" w:sz="0" w:space="0" w:color="auto"/>
            <w:bottom w:val="none" w:sz="0" w:space="0" w:color="auto"/>
            <w:right w:val="none" w:sz="0" w:space="0" w:color="auto"/>
          </w:divBdr>
        </w:div>
        <w:div w:id="1818108684">
          <w:marLeft w:val="640"/>
          <w:marRight w:val="0"/>
          <w:marTop w:val="0"/>
          <w:marBottom w:val="0"/>
          <w:divBdr>
            <w:top w:val="none" w:sz="0" w:space="0" w:color="auto"/>
            <w:left w:val="none" w:sz="0" w:space="0" w:color="auto"/>
            <w:bottom w:val="none" w:sz="0" w:space="0" w:color="auto"/>
            <w:right w:val="none" w:sz="0" w:space="0" w:color="auto"/>
          </w:divBdr>
        </w:div>
        <w:div w:id="1450314671">
          <w:marLeft w:val="640"/>
          <w:marRight w:val="0"/>
          <w:marTop w:val="0"/>
          <w:marBottom w:val="0"/>
          <w:divBdr>
            <w:top w:val="none" w:sz="0" w:space="0" w:color="auto"/>
            <w:left w:val="none" w:sz="0" w:space="0" w:color="auto"/>
            <w:bottom w:val="none" w:sz="0" w:space="0" w:color="auto"/>
            <w:right w:val="none" w:sz="0" w:space="0" w:color="auto"/>
          </w:divBdr>
        </w:div>
        <w:div w:id="2057926126">
          <w:marLeft w:val="640"/>
          <w:marRight w:val="0"/>
          <w:marTop w:val="0"/>
          <w:marBottom w:val="0"/>
          <w:divBdr>
            <w:top w:val="none" w:sz="0" w:space="0" w:color="auto"/>
            <w:left w:val="none" w:sz="0" w:space="0" w:color="auto"/>
            <w:bottom w:val="none" w:sz="0" w:space="0" w:color="auto"/>
            <w:right w:val="none" w:sz="0" w:space="0" w:color="auto"/>
          </w:divBdr>
        </w:div>
        <w:div w:id="871186178">
          <w:marLeft w:val="640"/>
          <w:marRight w:val="0"/>
          <w:marTop w:val="0"/>
          <w:marBottom w:val="0"/>
          <w:divBdr>
            <w:top w:val="none" w:sz="0" w:space="0" w:color="auto"/>
            <w:left w:val="none" w:sz="0" w:space="0" w:color="auto"/>
            <w:bottom w:val="none" w:sz="0" w:space="0" w:color="auto"/>
            <w:right w:val="none" w:sz="0" w:space="0" w:color="auto"/>
          </w:divBdr>
        </w:div>
        <w:div w:id="1728643367">
          <w:marLeft w:val="640"/>
          <w:marRight w:val="0"/>
          <w:marTop w:val="0"/>
          <w:marBottom w:val="0"/>
          <w:divBdr>
            <w:top w:val="none" w:sz="0" w:space="0" w:color="auto"/>
            <w:left w:val="none" w:sz="0" w:space="0" w:color="auto"/>
            <w:bottom w:val="none" w:sz="0" w:space="0" w:color="auto"/>
            <w:right w:val="none" w:sz="0" w:space="0" w:color="auto"/>
          </w:divBdr>
        </w:div>
        <w:div w:id="750463989">
          <w:marLeft w:val="640"/>
          <w:marRight w:val="0"/>
          <w:marTop w:val="0"/>
          <w:marBottom w:val="0"/>
          <w:divBdr>
            <w:top w:val="none" w:sz="0" w:space="0" w:color="auto"/>
            <w:left w:val="none" w:sz="0" w:space="0" w:color="auto"/>
            <w:bottom w:val="none" w:sz="0" w:space="0" w:color="auto"/>
            <w:right w:val="none" w:sz="0" w:space="0" w:color="auto"/>
          </w:divBdr>
        </w:div>
        <w:div w:id="622617412">
          <w:marLeft w:val="640"/>
          <w:marRight w:val="0"/>
          <w:marTop w:val="0"/>
          <w:marBottom w:val="0"/>
          <w:divBdr>
            <w:top w:val="none" w:sz="0" w:space="0" w:color="auto"/>
            <w:left w:val="none" w:sz="0" w:space="0" w:color="auto"/>
            <w:bottom w:val="none" w:sz="0" w:space="0" w:color="auto"/>
            <w:right w:val="none" w:sz="0" w:space="0" w:color="auto"/>
          </w:divBdr>
        </w:div>
        <w:div w:id="1645742507">
          <w:marLeft w:val="640"/>
          <w:marRight w:val="0"/>
          <w:marTop w:val="0"/>
          <w:marBottom w:val="0"/>
          <w:divBdr>
            <w:top w:val="none" w:sz="0" w:space="0" w:color="auto"/>
            <w:left w:val="none" w:sz="0" w:space="0" w:color="auto"/>
            <w:bottom w:val="none" w:sz="0" w:space="0" w:color="auto"/>
            <w:right w:val="none" w:sz="0" w:space="0" w:color="auto"/>
          </w:divBdr>
        </w:div>
        <w:div w:id="2062434360">
          <w:marLeft w:val="640"/>
          <w:marRight w:val="0"/>
          <w:marTop w:val="0"/>
          <w:marBottom w:val="0"/>
          <w:divBdr>
            <w:top w:val="none" w:sz="0" w:space="0" w:color="auto"/>
            <w:left w:val="none" w:sz="0" w:space="0" w:color="auto"/>
            <w:bottom w:val="none" w:sz="0" w:space="0" w:color="auto"/>
            <w:right w:val="none" w:sz="0" w:space="0" w:color="auto"/>
          </w:divBdr>
        </w:div>
        <w:div w:id="2044092936">
          <w:marLeft w:val="640"/>
          <w:marRight w:val="0"/>
          <w:marTop w:val="0"/>
          <w:marBottom w:val="0"/>
          <w:divBdr>
            <w:top w:val="none" w:sz="0" w:space="0" w:color="auto"/>
            <w:left w:val="none" w:sz="0" w:space="0" w:color="auto"/>
            <w:bottom w:val="none" w:sz="0" w:space="0" w:color="auto"/>
            <w:right w:val="none" w:sz="0" w:space="0" w:color="auto"/>
          </w:divBdr>
        </w:div>
        <w:div w:id="2101170085">
          <w:marLeft w:val="640"/>
          <w:marRight w:val="0"/>
          <w:marTop w:val="0"/>
          <w:marBottom w:val="0"/>
          <w:divBdr>
            <w:top w:val="none" w:sz="0" w:space="0" w:color="auto"/>
            <w:left w:val="none" w:sz="0" w:space="0" w:color="auto"/>
            <w:bottom w:val="none" w:sz="0" w:space="0" w:color="auto"/>
            <w:right w:val="none" w:sz="0" w:space="0" w:color="auto"/>
          </w:divBdr>
        </w:div>
        <w:div w:id="81529059">
          <w:marLeft w:val="640"/>
          <w:marRight w:val="0"/>
          <w:marTop w:val="0"/>
          <w:marBottom w:val="0"/>
          <w:divBdr>
            <w:top w:val="none" w:sz="0" w:space="0" w:color="auto"/>
            <w:left w:val="none" w:sz="0" w:space="0" w:color="auto"/>
            <w:bottom w:val="none" w:sz="0" w:space="0" w:color="auto"/>
            <w:right w:val="none" w:sz="0" w:space="0" w:color="auto"/>
          </w:divBdr>
        </w:div>
        <w:div w:id="287975325">
          <w:marLeft w:val="640"/>
          <w:marRight w:val="0"/>
          <w:marTop w:val="0"/>
          <w:marBottom w:val="0"/>
          <w:divBdr>
            <w:top w:val="none" w:sz="0" w:space="0" w:color="auto"/>
            <w:left w:val="none" w:sz="0" w:space="0" w:color="auto"/>
            <w:bottom w:val="none" w:sz="0" w:space="0" w:color="auto"/>
            <w:right w:val="none" w:sz="0" w:space="0" w:color="auto"/>
          </w:divBdr>
        </w:div>
        <w:div w:id="1176387602">
          <w:marLeft w:val="640"/>
          <w:marRight w:val="0"/>
          <w:marTop w:val="0"/>
          <w:marBottom w:val="0"/>
          <w:divBdr>
            <w:top w:val="none" w:sz="0" w:space="0" w:color="auto"/>
            <w:left w:val="none" w:sz="0" w:space="0" w:color="auto"/>
            <w:bottom w:val="none" w:sz="0" w:space="0" w:color="auto"/>
            <w:right w:val="none" w:sz="0" w:space="0" w:color="auto"/>
          </w:divBdr>
        </w:div>
      </w:divsChild>
    </w:div>
    <w:div w:id="379978669">
      <w:bodyDiv w:val="1"/>
      <w:marLeft w:val="0"/>
      <w:marRight w:val="0"/>
      <w:marTop w:val="0"/>
      <w:marBottom w:val="0"/>
      <w:divBdr>
        <w:top w:val="none" w:sz="0" w:space="0" w:color="auto"/>
        <w:left w:val="none" w:sz="0" w:space="0" w:color="auto"/>
        <w:bottom w:val="none" w:sz="0" w:space="0" w:color="auto"/>
        <w:right w:val="none" w:sz="0" w:space="0" w:color="auto"/>
      </w:divBdr>
    </w:div>
    <w:div w:id="383069611">
      <w:bodyDiv w:val="1"/>
      <w:marLeft w:val="0"/>
      <w:marRight w:val="0"/>
      <w:marTop w:val="0"/>
      <w:marBottom w:val="0"/>
      <w:divBdr>
        <w:top w:val="none" w:sz="0" w:space="0" w:color="auto"/>
        <w:left w:val="none" w:sz="0" w:space="0" w:color="auto"/>
        <w:bottom w:val="none" w:sz="0" w:space="0" w:color="auto"/>
        <w:right w:val="none" w:sz="0" w:space="0" w:color="auto"/>
      </w:divBdr>
    </w:div>
    <w:div w:id="396174557">
      <w:bodyDiv w:val="1"/>
      <w:marLeft w:val="0"/>
      <w:marRight w:val="0"/>
      <w:marTop w:val="0"/>
      <w:marBottom w:val="0"/>
      <w:divBdr>
        <w:top w:val="none" w:sz="0" w:space="0" w:color="auto"/>
        <w:left w:val="none" w:sz="0" w:space="0" w:color="auto"/>
        <w:bottom w:val="none" w:sz="0" w:space="0" w:color="auto"/>
        <w:right w:val="none" w:sz="0" w:space="0" w:color="auto"/>
      </w:divBdr>
    </w:div>
    <w:div w:id="401373993">
      <w:bodyDiv w:val="1"/>
      <w:marLeft w:val="0"/>
      <w:marRight w:val="0"/>
      <w:marTop w:val="0"/>
      <w:marBottom w:val="0"/>
      <w:divBdr>
        <w:top w:val="none" w:sz="0" w:space="0" w:color="auto"/>
        <w:left w:val="none" w:sz="0" w:space="0" w:color="auto"/>
        <w:bottom w:val="none" w:sz="0" w:space="0" w:color="auto"/>
        <w:right w:val="none" w:sz="0" w:space="0" w:color="auto"/>
      </w:divBdr>
    </w:div>
    <w:div w:id="432020773">
      <w:bodyDiv w:val="1"/>
      <w:marLeft w:val="0"/>
      <w:marRight w:val="0"/>
      <w:marTop w:val="0"/>
      <w:marBottom w:val="0"/>
      <w:divBdr>
        <w:top w:val="none" w:sz="0" w:space="0" w:color="auto"/>
        <w:left w:val="none" w:sz="0" w:space="0" w:color="auto"/>
        <w:bottom w:val="none" w:sz="0" w:space="0" w:color="auto"/>
        <w:right w:val="none" w:sz="0" w:space="0" w:color="auto"/>
      </w:divBdr>
    </w:div>
    <w:div w:id="489562461">
      <w:bodyDiv w:val="1"/>
      <w:marLeft w:val="0"/>
      <w:marRight w:val="0"/>
      <w:marTop w:val="0"/>
      <w:marBottom w:val="0"/>
      <w:divBdr>
        <w:top w:val="none" w:sz="0" w:space="0" w:color="auto"/>
        <w:left w:val="none" w:sz="0" w:space="0" w:color="auto"/>
        <w:bottom w:val="none" w:sz="0" w:space="0" w:color="auto"/>
        <w:right w:val="none" w:sz="0" w:space="0" w:color="auto"/>
      </w:divBdr>
    </w:div>
    <w:div w:id="490365510">
      <w:bodyDiv w:val="1"/>
      <w:marLeft w:val="0"/>
      <w:marRight w:val="0"/>
      <w:marTop w:val="0"/>
      <w:marBottom w:val="0"/>
      <w:divBdr>
        <w:top w:val="none" w:sz="0" w:space="0" w:color="auto"/>
        <w:left w:val="none" w:sz="0" w:space="0" w:color="auto"/>
        <w:bottom w:val="none" w:sz="0" w:space="0" w:color="auto"/>
        <w:right w:val="none" w:sz="0" w:space="0" w:color="auto"/>
      </w:divBdr>
    </w:div>
    <w:div w:id="499543584">
      <w:bodyDiv w:val="1"/>
      <w:marLeft w:val="0"/>
      <w:marRight w:val="0"/>
      <w:marTop w:val="0"/>
      <w:marBottom w:val="0"/>
      <w:divBdr>
        <w:top w:val="none" w:sz="0" w:space="0" w:color="auto"/>
        <w:left w:val="none" w:sz="0" w:space="0" w:color="auto"/>
        <w:bottom w:val="none" w:sz="0" w:space="0" w:color="auto"/>
        <w:right w:val="none" w:sz="0" w:space="0" w:color="auto"/>
      </w:divBdr>
    </w:div>
    <w:div w:id="532109806">
      <w:bodyDiv w:val="1"/>
      <w:marLeft w:val="0"/>
      <w:marRight w:val="0"/>
      <w:marTop w:val="0"/>
      <w:marBottom w:val="0"/>
      <w:divBdr>
        <w:top w:val="none" w:sz="0" w:space="0" w:color="auto"/>
        <w:left w:val="none" w:sz="0" w:space="0" w:color="auto"/>
        <w:bottom w:val="none" w:sz="0" w:space="0" w:color="auto"/>
        <w:right w:val="none" w:sz="0" w:space="0" w:color="auto"/>
      </w:divBdr>
    </w:div>
    <w:div w:id="545605513">
      <w:bodyDiv w:val="1"/>
      <w:marLeft w:val="0"/>
      <w:marRight w:val="0"/>
      <w:marTop w:val="0"/>
      <w:marBottom w:val="0"/>
      <w:divBdr>
        <w:top w:val="none" w:sz="0" w:space="0" w:color="auto"/>
        <w:left w:val="none" w:sz="0" w:space="0" w:color="auto"/>
        <w:bottom w:val="none" w:sz="0" w:space="0" w:color="auto"/>
        <w:right w:val="none" w:sz="0" w:space="0" w:color="auto"/>
      </w:divBdr>
    </w:div>
    <w:div w:id="546454036">
      <w:bodyDiv w:val="1"/>
      <w:marLeft w:val="0"/>
      <w:marRight w:val="0"/>
      <w:marTop w:val="0"/>
      <w:marBottom w:val="0"/>
      <w:divBdr>
        <w:top w:val="none" w:sz="0" w:space="0" w:color="auto"/>
        <w:left w:val="none" w:sz="0" w:space="0" w:color="auto"/>
        <w:bottom w:val="none" w:sz="0" w:space="0" w:color="auto"/>
        <w:right w:val="none" w:sz="0" w:space="0" w:color="auto"/>
      </w:divBdr>
    </w:div>
    <w:div w:id="550314682">
      <w:bodyDiv w:val="1"/>
      <w:marLeft w:val="0"/>
      <w:marRight w:val="0"/>
      <w:marTop w:val="0"/>
      <w:marBottom w:val="0"/>
      <w:divBdr>
        <w:top w:val="none" w:sz="0" w:space="0" w:color="auto"/>
        <w:left w:val="none" w:sz="0" w:space="0" w:color="auto"/>
        <w:bottom w:val="none" w:sz="0" w:space="0" w:color="auto"/>
        <w:right w:val="none" w:sz="0" w:space="0" w:color="auto"/>
      </w:divBdr>
    </w:div>
    <w:div w:id="553928494">
      <w:bodyDiv w:val="1"/>
      <w:marLeft w:val="0"/>
      <w:marRight w:val="0"/>
      <w:marTop w:val="0"/>
      <w:marBottom w:val="0"/>
      <w:divBdr>
        <w:top w:val="none" w:sz="0" w:space="0" w:color="auto"/>
        <w:left w:val="none" w:sz="0" w:space="0" w:color="auto"/>
        <w:bottom w:val="none" w:sz="0" w:space="0" w:color="auto"/>
        <w:right w:val="none" w:sz="0" w:space="0" w:color="auto"/>
      </w:divBdr>
    </w:div>
    <w:div w:id="562064410">
      <w:bodyDiv w:val="1"/>
      <w:marLeft w:val="0"/>
      <w:marRight w:val="0"/>
      <w:marTop w:val="0"/>
      <w:marBottom w:val="0"/>
      <w:divBdr>
        <w:top w:val="none" w:sz="0" w:space="0" w:color="auto"/>
        <w:left w:val="none" w:sz="0" w:space="0" w:color="auto"/>
        <w:bottom w:val="none" w:sz="0" w:space="0" w:color="auto"/>
        <w:right w:val="none" w:sz="0" w:space="0" w:color="auto"/>
      </w:divBdr>
    </w:div>
    <w:div w:id="564223599">
      <w:bodyDiv w:val="1"/>
      <w:marLeft w:val="0"/>
      <w:marRight w:val="0"/>
      <w:marTop w:val="0"/>
      <w:marBottom w:val="0"/>
      <w:divBdr>
        <w:top w:val="none" w:sz="0" w:space="0" w:color="auto"/>
        <w:left w:val="none" w:sz="0" w:space="0" w:color="auto"/>
        <w:bottom w:val="none" w:sz="0" w:space="0" w:color="auto"/>
        <w:right w:val="none" w:sz="0" w:space="0" w:color="auto"/>
      </w:divBdr>
    </w:div>
    <w:div w:id="576327833">
      <w:bodyDiv w:val="1"/>
      <w:marLeft w:val="0"/>
      <w:marRight w:val="0"/>
      <w:marTop w:val="0"/>
      <w:marBottom w:val="0"/>
      <w:divBdr>
        <w:top w:val="none" w:sz="0" w:space="0" w:color="auto"/>
        <w:left w:val="none" w:sz="0" w:space="0" w:color="auto"/>
        <w:bottom w:val="none" w:sz="0" w:space="0" w:color="auto"/>
        <w:right w:val="none" w:sz="0" w:space="0" w:color="auto"/>
      </w:divBdr>
    </w:div>
    <w:div w:id="617031765">
      <w:bodyDiv w:val="1"/>
      <w:marLeft w:val="0"/>
      <w:marRight w:val="0"/>
      <w:marTop w:val="0"/>
      <w:marBottom w:val="0"/>
      <w:divBdr>
        <w:top w:val="none" w:sz="0" w:space="0" w:color="auto"/>
        <w:left w:val="none" w:sz="0" w:space="0" w:color="auto"/>
        <w:bottom w:val="none" w:sz="0" w:space="0" w:color="auto"/>
        <w:right w:val="none" w:sz="0" w:space="0" w:color="auto"/>
      </w:divBdr>
    </w:div>
    <w:div w:id="618996612">
      <w:bodyDiv w:val="1"/>
      <w:marLeft w:val="0"/>
      <w:marRight w:val="0"/>
      <w:marTop w:val="0"/>
      <w:marBottom w:val="0"/>
      <w:divBdr>
        <w:top w:val="none" w:sz="0" w:space="0" w:color="auto"/>
        <w:left w:val="none" w:sz="0" w:space="0" w:color="auto"/>
        <w:bottom w:val="none" w:sz="0" w:space="0" w:color="auto"/>
        <w:right w:val="none" w:sz="0" w:space="0" w:color="auto"/>
      </w:divBdr>
      <w:divsChild>
        <w:div w:id="921985970">
          <w:marLeft w:val="640"/>
          <w:marRight w:val="0"/>
          <w:marTop w:val="0"/>
          <w:marBottom w:val="0"/>
          <w:divBdr>
            <w:top w:val="none" w:sz="0" w:space="0" w:color="auto"/>
            <w:left w:val="none" w:sz="0" w:space="0" w:color="auto"/>
            <w:bottom w:val="none" w:sz="0" w:space="0" w:color="auto"/>
            <w:right w:val="none" w:sz="0" w:space="0" w:color="auto"/>
          </w:divBdr>
        </w:div>
        <w:div w:id="1957177684">
          <w:marLeft w:val="640"/>
          <w:marRight w:val="0"/>
          <w:marTop w:val="0"/>
          <w:marBottom w:val="0"/>
          <w:divBdr>
            <w:top w:val="none" w:sz="0" w:space="0" w:color="auto"/>
            <w:left w:val="none" w:sz="0" w:space="0" w:color="auto"/>
            <w:bottom w:val="none" w:sz="0" w:space="0" w:color="auto"/>
            <w:right w:val="none" w:sz="0" w:space="0" w:color="auto"/>
          </w:divBdr>
        </w:div>
        <w:div w:id="1627810412">
          <w:marLeft w:val="640"/>
          <w:marRight w:val="0"/>
          <w:marTop w:val="0"/>
          <w:marBottom w:val="0"/>
          <w:divBdr>
            <w:top w:val="none" w:sz="0" w:space="0" w:color="auto"/>
            <w:left w:val="none" w:sz="0" w:space="0" w:color="auto"/>
            <w:bottom w:val="none" w:sz="0" w:space="0" w:color="auto"/>
            <w:right w:val="none" w:sz="0" w:space="0" w:color="auto"/>
          </w:divBdr>
        </w:div>
        <w:div w:id="929899146">
          <w:marLeft w:val="640"/>
          <w:marRight w:val="0"/>
          <w:marTop w:val="0"/>
          <w:marBottom w:val="0"/>
          <w:divBdr>
            <w:top w:val="none" w:sz="0" w:space="0" w:color="auto"/>
            <w:left w:val="none" w:sz="0" w:space="0" w:color="auto"/>
            <w:bottom w:val="none" w:sz="0" w:space="0" w:color="auto"/>
            <w:right w:val="none" w:sz="0" w:space="0" w:color="auto"/>
          </w:divBdr>
        </w:div>
        <w:div w:id="1048072782">
          <w:marLeft w:val="640"/>
          <w:marRight w:val="0"/>
          <w:marTop w:val="0"/>
          <w:marBottom w:val="0"/>
          <w:divBdr>
            <w:top w:val="none" w:sz="0" w:space="0" w:color="auto"/>
            <w:left w:val="none" w:sz="0" w:space="0" w:color="auto"/>
            <w:bottom w:val="none" w:sz="0" w:space="0" w:color="auto"/>
            <w:right w:val="none" w:sz="0" w:space="0" w:color="auto"/>
          </w:divBdr>
        </w:div>
        <w:div w:id="1652367034">
          <w:marLeft w:val="640"/>
          <w:marRight w:val="0"/>
          <w:marTop w:val="0"/>
          <w:marBottom w:val="0"/>
          <w:divBdr>
            <w:top w:val="none" w:sz="0" w:space="0" w:color="auto"/>
            <w:left w:val="none" w:sz="0" w:space="0" w:color="auto"/>
            <w:bottom w:val="none" w:sz="0" w:space="0" w:color="auto"/>
            <w:right w:val="none" w:sz="0" w:space="0" w:color="auto"/>
          </w:divBdr>
        </w:div>
        <w:div w:id="834423162">
          <w:marLeft w:val="640"/>
          <w:marRight w:val="0"/>
          <w:marTop w:val="0"/>
          <w:marBottom w:val="0"/>
          <w:divBdr>
            <w:top w:val="none" w:sz="0" w:space="0" w:color="auto"/>
            <w:left w:val="none" w:sz="0" w:space="0" w:color="auto"/>
            <w:bottom w:val="none" w:sz="0" w:space="0" w:color="auto"/>
            <w:right w:val="none" w:sz="0" w:space="0" w:color="auto"/>
          </w:divBdr>
        </w:div>
        <w:div w:id="493103803">
          <w:marLeft w:val="640"/>
          <w:marRight w:val="0"/>
          <w:marTop w:val="0"/>
          <w:marBottom w:val="0"/>
          <w:divBdr>
            <w:top w:val="none" w:sz="0" w:space="0" w:color="auto"/>
            <w:left w:val="none" w:sz="0" w:space="0" w:color="auto"/>
            <w:bottom w:val="none" w:sz="0" w:space="0" w:color="auto"/>
            <w:right w:val="none" w:sz="0" w:space="0" w:color="auto"/>
          </w:divBdr>
        </w:div>
        <w:div w:id="2013994748">
          <w:marLeft w:val="640"/>
          <w:marRight w:val="0"/>
          <w:marTop w:val="0"/>
          <w:marBottom w:val="0"/>
          <w:divBdr>
            <w:top w:val="none" w:sz="0" w:space="0" w:color="auto"/>
            <w:left w:val="none" w:sz="0" w:space="0" w:color="auto"/>
            <w:bottom w:val="none" w:sz="0" w:space="0" w:color="auto"/>
            <w:right w:val="none" w:sz="0" w:space="0" w:color="auto"/>
          </w:divBdr>
        </w:div>
        <w:div w:id="1396859108">
          <w:marLeft w:val="640"/>
          <w:marRight w:val="0"/>
          <w:marTop w:val="0"/>
          <w:marBottom w:val="0"/>
          <w:divBdr>
            <w:top w:val="none" w:sz="0" w:space="0" w:color="auto"/>
            <w:left w:val="none" w:sz="0" w:space="0" w:color="auto"/>
            <w:bottom w:val="none" w:sz="0" w:space="0" w:color="auto"/>
            <w:right w:val="none" w:sz="0" w:space="0" w:color="auto"/>
          </w:divBdr>
        </w:div>
        <w:div w:id="1513566278">
          <w:marLeft w:val="640"/>
          <w:marRight w:val="0"/>
          <w:marTop w:val="0"/>
          <w:marBottom w:val="0"/>
          <w:divBdr>
            <w:top w:val="none" w:sz="0" w:space="0" w:color="auto"/>
            <w:left w:val="none" w:sz="0" w:space="0" w:color="auto"/>
            <w:bottom w:val="none" w:sz="0" w:space="0" w:color="auto"/>
            <w:right w:val="none" w:sz="0" w:space="0" w:color="auto"/>
          </w:divBdr>
        </w:div>
        <w:div w:id="890843287">
          <w:marLeft w:val="640"/>
          <w:marRight w:val="0"/>
          <w:marTop w:val="0"/>
          <w:marBottom w:val="0"/>
          <w:divBdr>
            <w:top w:val="none" w:sz="0" w:space="0" w:color="auto"/>
            <w:left w:val="none" w:sz="0" w:space="0" w:color="auto"/>
            <w:bottom w:val="none" w:sz="0" w:space="0" w:color="auto"/>
            <w:right w:val="none" w:sz="0" w:space="0" w:color="auto"/>
          </w:divBdr>
        </w:div>
        <w:div w:id="17511640">
          <w:marLeft w:val="640"/>
          <w:marRight w:val="0"/>
          <w:marTop w:val="0"/>
          <w:marBottom w:val="0"/>
          <w:divBdr>
            <w:top w:val="none" w:sz="0" w:space="0" w:color="auto"/>
            <w:left w:val="none" w:sz="0" w:space="0" w:color="auto"/>
            <w:bottom w:val="none" w:sz="0" w:space="0" w:color="auto"/>
            <w:right w:val="none" w:sz="0" w:space="0" w:color="auto"/>
          </w:divBdr>
        </w:div>
        <w:div w:id="1949043056">
          <w:marLeft w:val="640"/>
          <w:marRight w:val="0"/>
          <w:marTop w:val="0"/>
          <w:marBottom w:val="0"/>
          <w:divBdr>
            <w:top w:val="none" w:sz="0" w:space="0" w:color="auto"/>
            <w:left w:val="none" w:sz="0" w:space="0" w:color="auto"/>
            <w:bottom w:val="none" w:sz="0" w:space="0" w:color="auto"/>
            <w:right w:val="none" w:sz="0" w:space="0" w:color="auto"/>
          </w:divBdr>
        </w:div>
        <w:div w:id="575359069">
          <w:marLeft w:val="640"/>
          <w:marRight w:val="0"/>
          <w:marTop w:val="0"/>
          <w:marBottom w:val="0"/>
          <w:divBdr>
            <w:top w:val="none" w:sz="0" w:space="0" w:color="auto"/>
            <w:left w:val="none" w:sz="0" w:space="0" w:color="auto"/>
            <w:bottom w:val="none" w:sz="0" w:space="0" w:color="auto"/>
            <w:right w:val="none" w:sz="0" w:space="0" w:color="auto"/>
          </w:divBdr>
        </w:div>
        <w:div w:id="1696151639">
          <w:marLeft w:val="640"/>
          <w:marRight w:val="0"/>
          <w:marTop w:val="0"/>
          <w:marBottom w:val="0"/>
          <w:divBdr>
            <w:top w:val="none" w:sz="0" w:space="0" w:color="auto"/>
            <w:left w:val="none" w:sz="0" w:space="0" w:color="auto"/>
            <w:bottom w:val="none" w:sz="0" w:space="0" w:color="auto"/>
            <w:right w:val="none" w:sz="0" w:space="0" w:color="auto"/>
          </w:divBdr>
        </w:div>
        <w:div w:id="1943954112">
          <w:marLeft w:val="640"/>
          <w:marRight w:val="0"/>
          <w:marTop w:val="0"/>
          <w:marBottom w:val="0"/>
          <w:divBdr>
            <w:top w:val="none" w:sz="0" w:space="0" w:color="auto"/>
            <w:left w:val="none" w:sz="0" w:space="0" w:color="auto"/>
            <w:bottom w:val="none" w:sz="0" w:space="0" w:color="auto"/>
            <w:right w:val="none" w:sz="0" w:space="0" w:color="auto"/>
          </w:divBdr>
        </w:div>
        <w:div w:id="247275667">
          <w:marLeft w:val="640"/>
          <w:marRight w:val="0"/>
          <w:marTop w:val="0"/>
          <w:marBottom w:val="0"/>
          <w:divBdr>
            <w:top w:val="none" w:sz="0" w:space="0" w:color="auto"/>
            <w:left w:val="none" w:sz="0" w:space="0" w:color="auto"/>
            <w:bottom w:val="none" w:sz="0" w:space="0" w:color="auto"/>
            <w:right w:val="none" w:sz="0" w:space="0" w:color="auto"/>
          </w:divBdr>
        </w:div>
        <w:div w:id="475882057">
          <w:marLeft w:val="640"/>
          <w:marRight w:val="0"/>
          <w:marTop w:val="0"/>
          <w:marBottom w:val="0"/>
          <w:divBdr>
            <w:top w:val="none" w:sz="0" w:space="0" w:color="auto"/>
            <w:left w:val="none" w:sz="0" w:space="0" w:color="auto"/>
            <w:bottom w:val="none" w:sz="0" w:space="0" w:color="auto"/>
            <w:right w:val="none" w:sz="0" w:space="0" w:color="auto"/>
          </w:divBdr>
        </w:div>
        <w:div w:id="1695767830">
          <w:marLeft w:val="640"/>
          <w:marRight w:val="0"/>
          <w:marTop w:val="0"/>
          <w:marBottom w:val="0"/>
          <w:divBdr>
            <w:top w:val="none" w:sz="0" w:space="0" w:color="auto"/>
            <w:left w:val="none" w:sz="0" w:space="0" w:color="auto"/>
            <w:bottom w:val="none" w:sz="0" w:space="0" w:color="auto"/>
            <w:right w:val="none" w:sz="0" w:space="0" w:color="auto"/>
          </w:divBdr>
        </w:div>
        <w:div w:id="1887839474">
          <w:marLeft w:val="640"/>
          <w:marRight w:val="0"/>
          <w:marTop w:val="0"/>
          <w:marBottom w:val="0"/>
          <w:divBdr>
            <w:top w:val="none" w:sz="0" w:space="0" w:color="auto"/>
            <w:left w:val="none" w:sz="0" w:space="0" w:color="auto"/>
            <w:bottom w:val="none" w:sz="0" w:space="0" w:color="auto"/>
            <w:right w:val="none" w:sz="0" w:space="0" w:color="auto"/>
          </w:divBdr>
        </w:div>
        <w:div w:id="1881279476">
          <w:marLeft w:val="640"/>
          <w:marRight w:val="0"/>
          <w:marTop w:val="0"/>
          <w:marBottom w:val="0"/>
          <w:divBdr>
            <w:top w:val="none" w:sz="0" w:space="0" w:color="auto"/>
            <w:left w:val="none" w:sz="0" w:space="0" w:color="auto"/>
            <w:bottom w:val="none" w:sz="0" w:space="0" w:color="auto"/>
            <w:right w:val="none" w:sz="0" w:space="0" w:color="auto"/>
          </w:divBdr>
        </w:div>
        <w:div w:id="363753414">
          <w:marLeft w:val="640"/>
          <w:marRight w:val="0"/>
          <w:marTop w:val="0"/>
          <w:marBottom w:val="0"/>
          <w:divBdr>
            <w:top w:val="none" w:sz="0" w:space="0" w:color="auto"/>
            <w:left w:val="none" w:sz="0" w:space="0" w:color="auto"/>
            <w:bottom w:val="none" w:sz="0" w:space="0" w:color="auto"/>
            <w:right w:val="none" w:sz="0" w:space="0" w:color="auto"/>
          </w:divBdr>
        </w:div>
        <w:div w:id="1109349650">
          <w:marLeft w:val="640"/>
          <w:marRight w:val="0"/>
          <w:marTop w:val="0"/>
          <w:marBottom w:val="0"/>
          <w:divBdr>
            <w:top w:val="none" w:sz="0" w:space="0" w:color="auto"/>
            <w:left w:val="none" w:sz="0" w:space="0" w:color="auto"/>
            <w:bottom w:val="none" w:sz="0" w:space="0" w:color="auto"/>
            <w:right w:val="none" w:sz="0" w:space="0" w:color="auto"/>
          </w:divBdr>
        </w:div>
        <w:div w:id="63335235">
          <w:marLeft w:val="640"/>
          <w:marRight w:val="0"/>
          <w:marTop w:val="0"/>
          <w:marBottom w:val="0"/>
          <w:divBdr>
            <w:top w:val="none" w:sz="0" w:space="0" w:color="auto"/>
            <w:left w:val="none" w:sz="0" w:space="0" w:color="auto"/>
            <w:bottom w:val="none" w:sz="0" w:space="0" w:color="auto"/>
            <w:right w:val="none" w:sz="0" w:space="0" w:color="auto"/>
          </w:divBdr>
        </w:div>
        <w:div w:id="1542011677">
          <w:marLeft w:val="640"/>
          <w:marRight w:val="0"/>
          <w:marTop w:val="0"/>
          <w:marBottom w:val="0"/>
          <w:divBdr>
            <w:top w:val="none" w:sz="0" w:space="0" w:color="auto"/>
            <w:left w:val="none" w:sz="0" w:space="0" w:color="auto"/>
            <w:bottom w:val="none" w:sz="0" w:space="0" w:color="auto"/>
            <w:right w:val="none" w:sz="0" w:space="0" w:color="auto"/>
          </w:divBdr>
        </w:div>
        <w:div w:id="1112165235">
          <w:marLeft w:val="640"/>
          <w:marRight w:val="0"/>
          <w:marTop w:val="0"/>
          <w:marBottom w:val="0"/>
          <w:divBdr>
            <w:top w:val="none" w:sz="0" w:space="0" w:color="auto"/>
            <w:left w:val="none" w:sz="0" w:space="0" w:color="auto"/>
            <w:bottom w:val="none" w:sz="0" w:space="0" w:color="auto"/>
            <w:right w:val="none" w:sz="0" w:space="0" w:color="auto"/>
          </w:divBdr>
        </w:div>
        <w:div w:id="1441027391">
          <w:marLeft w:val="640"/>
          <w:marRight w:val="0"/>
          <w:marTop w:val="0"/>
          <w:marBottom w:val="0"/>
          <w:divBdr>
            <w:top w:val="none" w:sz="0" w:space="0" w:color="auto"/>
            <w:left w:val="none" w:sz="0" w:space="0" w:color="auto"/>
            <w:bottom w:val="none" w:sz="0" w:space="0" w:color="auto"/>
            <w:right w:val="none" w:sz="0" w:space="0" w:color="auto"/>
          </w:divBdr>
        </w:div>
        <w:div w:id="194512481">
          <w:marLeft w:val="640"/>
          <w:marRight w:val="0"/>
          <w:marTop w:val="0"/>
          <w:marBottom w:val="0"/>
          <w:divBdr>
            <w:top w:val="none" w:sz="0" w:space="0" w:color="auto"/>
            <w:left w:val="none" w:sz="0" w:space="0" w:color="auto"/>
            <w:bottom w:val="none" w:sz="0" w:space="0" w:color="auto"/>
            <w:right w:val="none" w:sz="0" w:space="0" w:color="auto"/>
          </w:divBdr>
        </w:div>
        <w:div w:id="1864173989">
          <w:marLeft w:val="640"/>
          <w:marRight w:val="0"/>
          <w:marTop w:val="0"/>
          <w:marBottom w:val="0"/>
          <w:divBdr>
            <w:top w:val="none" w:sz="0" w:space="0" w:color="auto"/>
            <w:left w:val="none" w:sz="0" w:space="0" w:color="auto"/>
            <w:bottom w:val="none" w:sz="0" w:space="0" w:color="auto"/>
            <w:right w:val="none" w:sz="0" w:space="0" w:color="auto"/>
          </w:divBdr>
        </w:div>
        <w:div w:id="1717585013">
          <w:marLeft w:val="640"/>
          <w:marRight w:val="0"/>
          <w:marTop w:val="0"/>
          <w:marBottom w:val="0"/>
          <w:divBdr>
            <w:top w:val="none" w:sz="0" w:space="0" w:color="auto"/>
            <w:left w:val="none" w:sz="0" w:space="0" w:color="auto"/>
            <w:bottom w:val="none" w:sz="0" w:space="0" w:color="auto"/>
            <w:right w:val="none" w:sz="0" w:space="0" w:color="auto"/>
          </w:divBdr>
        </w:div>
        <w:div w:id="177618923">
          <w:marLeft w:val="640"/>
          <w:marRight w:val="0"/>
          <w:marTop w:val="0"/>
          <w:marBottom w:val="0"/>
          <w:divBdr>
            <w:top w:val="none" w:sz="0" w:space="0" w:color="auto"/>
            <w:left w:val="none" w:sz="0" w:space="0" w:color="auto"/>
            <w:bottom w:val="none" w:sz="0" w:space="0" w:color="auto"/>
            <w:right w:val="none" w:sz="0" w:space="0" w:color="auto"/>
          </w:divBdr>
        </w:div>
        <w:div w:id="382869243">
          <w:marLeft w:val="640"/>
          <w:marRight w:val="0"/>
          <w:marTop w:val="0"/>
          <w:marBottom w:val="0"/>
          <w:divBdr>
            <w:top w:val="none" w:sz="0" w:space="0" w:color="auto"/>
            <w:left w:val="none" w:sz="0" w:space="0" w:color="auto"/>
            <w:bottom w:val="none" w:sz="0" w:space="0" w:color="auto"/>
            <w:right w:val="none" w:sz="0" w:space="0" w:color="auto"/>
          </w:divBdr>
        </w:div>
        <w:div w:id="453642097">
          <w:marLeft w:val="640"/>
          <w:marRight w:val="0"/>
          <w:marTop w:val="0"/>
          <w:marBottom w:val="0"/>
          <w:divBdr>
            <w:top w:val="none" w:sz="0" w:space="0" w:color="auto"/>
            <w:left w:val="none" w:sz="0" w:space="0" w:color="auto"/>
            <w:bottom w:val="none" w:sz="0" w:space="0" w:color="auto"/>
            <w:right w:val="none" w:sz="0" w:space="0" w:color="auto"/>
          </w:divBdr>
        </w:div>
        <w:div w:id="248077111">
          <w:marLeft w:val="640"/>
          <w:marRight w:val="0"/>
          <w:marTop w:val="0"/>
          <w:marBottom w:val="0"/>
          <w:divBdr>
            <w:top w:val="none" w:sz="0" w:space="0" w:color="auto"/>
            <w:left w:val="none" w:sz="0" w:space="0" w:color="auto"/>
            <w:bottom w:val="none" w:sz="0" w:space="0" w:color="auto"/>
            <w:right w:val="none" w:sz="0" w:space="0" w:color="auto"/>
          </w:divBdr>
        </w:div>
        <w:div w:id="1295871704">
          <w:marLeft w:val="640"/>
          <w:marRight w:val="0"/>
          <w:marTop w:val="0"/>
          <w:marBottom w:val="0"/>
          <w:divBdr>
            <w:top w:val="none" w:sz="0" w:space="0" w:color="auto"/>
            <w:left w:val="none" w:sz="0" w:space="0" w:color="auto"/>
            <w:bottom w:val="none" w:sz="0" w:space="0" w:color="auto"/>
            <w:right w:val="none" w:sz="0" w:space="0" w:color="auto"/>
          </w:divBdr>
        </w:div>
        <w:div w:id="456267242">
          <w:marLeft w:val="640"/>
          <w:marRight w:val="0"/>
          <w:marTop w:val="0"/>
          <w:marBottom w:val="0"/>
          <w:divBdr>
            <w:top w:val="none" w:sz="0" w:space="0" w:color="auto"/>
            <w:left w:val="none" w:sz="0" w:space="0" w:color="auto"/>
            <w:bottom w:val="none" w:sz="0" w:space="0" w:color="auto"/>
            <w:right w:val="none" w:sz="0" w:space="0" w:color="auto"/>
          </w:divBdr>
        </w:div>
        <w:div w:id="2052680865">
          <w:marLeft w:val="640"/>
          <w:marRight w:val="0"/>
          <w:marTop w:val="0"/>
          <w:marBottom w:val="0"/>
          <w:divBdr>
            <w:top w:val="none" w:sz="0" w:space="0" w:color="auto"/>
            <w:left w:val="none" w:sz="0" w:space="0" w:color="auto"/>
            <w:bottom w:val="none" w:sz="0" w:space="0" w:color="auto"/>
            <w:right w:val="none" w:sz="0" w:space="0" w:color="auto"/>
          </w:divBdr>
        </w:div>
        <w:div w:id="683677093">
          <w:marLeft w:val="640"/>
          <w:marRight w:val="0"/>
          <w:marTop w:val="0"/>
          <w:marBottom w:val="0"/>
          <w:divBdr>
            <w:top w:val="none" w:sz="0" w:space="0" w:color="auto"/>
            <w:left w:val="none" w:sz="0" w:space="0" w:color="auto"/>
            <w:bottom w:val="none" w:sz="0" w:space="0" w:color="auto"/>
            <w:right w:val="none" w:sz="0" w:space="0" w:color="auto"/>
          </w:divBdr>
        </w:div>
        <w:div w:id="339545098">
          <w:marLeft w:val="640"/>
          <w:marRight w:val="0"/>
          <w:marTop w:val="0"/>
          <w:marBottom w:val="0"/>
          <w:divBdr>
            <w:top w:val="none" w:sz="0" w:space="0" w:color="auto"/>
            <w:left w:val="none" w:sz="0" w:space="0" w:color="auto"/>
            <w:bottom w:val="none" w:sz="0" w:space="0" w:color="auto"/>
            <w:right w:val="none" w:sz="0" w:space="0" w:color="auto"/>
          </w:divBdr>
        </w:div>
        <w:div w:id="573972125">
          <w:marLeft w:val="640"/>
          <w:marRight w:val="0"/>
          <w:marTop w:val="0"/>
          <w:marBottom w:val="0"/>
          <w:divBdr>
            <w:top w:val="none" w:sz="0" w:space="0" w:color="auto"/>
            <w:left w:val="none" w:sz="0" w:space="0" w:color="auto"/>
            <w:bottom w:val="none" w:sz="0" w:space="0" w:color="auto"/>
            <w:right w:val="none" w:sz="0" w:space="0" w:color="auto"/>
          </w:divBdr>
        </w:div>
        <w:div w:id="1918906214">
          <w:marLeft w:val="640"/>
          <w:marRight w:val="0"/>
          <w:marTop w:val="0"/>
          <w:marBottom w:val="0"/>
          <w:divBdr>
            <w:top w:val="none" w:sz="0" w:space="0" w:color="auto"/>
            <w:left w:val="none" w:sz="0" w:space="0" w:color="auto"/>
            <w:bottom w:val="none" w:sz="0" w:space="0" w:color="auto"/>
            <w:right w:val="none" w:sz="0" w:space="0" w:color="auto"/>
          </w:divBdr>
        </w:div>
        <w:div w:id="1437293551">
          <w:marLeft w:val="640"/>
          <w:marRight w:val="0"/>
          <w:marTop w:val="0"/>
          <w:marBottom w:val="0"/>
          <w:divBdr>
            <w:top w:val="none" w:sz="0" w:space="0" w:color="auto"/>
            <w:left w:val="none" w:sz="0" w:space="0" w:color="auto"/>
            <w:bottom w:val="none" w:sz="0" w:space="0" w:color="auto"/>
            <w:right w:val="none" w:sz="0" w:space="0" w:color="auto"/>
          </w:divBdr>
        </w:div>
        <w:div w:id="1209295483">
          <w:marLeft w:val="640"/>
          <w:marRight w:val="0"/>
          <w:marTop w:val="0"/>
          <w:marBottom w:val="0"/>
          <w:divBdr>
            <w:top w:val="none" w:sz="0" w:space="0" w:color="auto"/>
            <w:left w:val="none" w:sz="0" w:space="0" w:color="auto"/>
            <w:bottom w:val="none" w:sz="0" w:space="0" w:color="auto"/>
            <w:right w:val="none" w:sz="0" w:space="0" w:color="auto"/>
          </w:divBdr>
        </w:div>
        <w:div w:id="84308274">
          <w:marLeft w:val="640"/>
          <w:marRight w:val="0"/>
          <w:marTop w:val="0"/>
          <w:marBottom w:val="0"/>
          <w:divBdr>
            <w:top w:val="none" w:sz="0" w:space="0" w:color="auto"/>
            <w:left w:val="none" w:sz="0" w:space="0" w:color="auto"/>
            <w:bottom w:val="none" w:sz="0" w:space="0" w:color="auto"/>
            <w:right w:val="none" w:sz="0" w:space="0" w:color="auto"/>
          </w:divBdr>
        </w:div>
        <w:div w:id="519465539">
          <w:marLeft w:val="640"/>
          <w:marRight w:val="0"/>
          <w:marTop w:val="0"/>
          <w:marBottom w:val="0"/>
          <w:divBdr>
            <w:top w:val="none" w:sz="0" w:space="0" w:color="auto"/>
            <w:left w:val="none" w:sz="0" w:space="0" w:color="auto"/>
            <w:bottom w:val="none" w:sz="0" w:space="0" w:color="auto"/>
            <w:right w:val="none" w:sz="0" w:space="0" w:color="auto"/>
          </w:divBdr>
        </w:div>
        <w:div w:id="1186401872">
          <w:marLeft w:val="640"/>
          <w:marRight w:val="0"/>
          <w:marTop w:val="0"/>
          <w:marBottom w:val="0"/>
          <w:divBdr>
            <w:top w:val="none" w:sz="0" w:space="0" w:color="auto"/>
            <w:left w:val="none" w:sz="0" w:space="0" w:color="auto"/>
            <w:bottom w:val="none" w:sz="0" w:space="0" w:color="auto"/>
            <w:right w:val="none" w:sz="0" w:space="0" w:color="auto"/>
          </w:divBdr>
        </w:div>
        <w:div w:id="745498517">
          <w:marLeft w:val="640"/>
          <w:marRight w:val="0"/>
          <w:marTop w:val="0"/>
          <w:marBottom w:val="0"/>
          <w:divBdr>
            <w:top w:val="none" w:sz="0" w:space="0" w:color="auto"/>
            <w:left w:val="none" w:sz="0" w:space="0" w:color="auto"/>
            <w:bottom w:val="none" w:sz="0" w:space="0" w:color="auto"/>
            <w:right w:val="none" w:sz="0" w:space="0" w:color="auto"/>
          </w:divBdr>
        </w:div>
        <w:div w:id="1042286207">
          <w:marLeft w:val="640"/>
          <w:marRight w:val="0"/>
          <w:marTop w:val="0"/>
          <w:marBottom w:val="0"/>
          <w:divBdr>
            <w:top w:val="none" w:sz="0" w:space="0" w:color="auto"/>
            <w:left w:val="none" w:sz="0" w:space="0" w:color="auto"/>
            <w:bottom w:val="none" w:sz="0" w:space="0" w:color="auto"/>
            <w:right w:val="none" w:sz="0" w:space="0" w:color="auto"/>
          </w:divBdr>
        </w:div>
        <w:div w:id="2139910736">
          <w:marLeft w:val="640"/>
          <w:marRight w:val="0"/>
          <w:marTop w:val="0"/>
          <w:marBottom w:val="0"/>
          <w:divBdr>
            <w:top w:val="none" w:sz="0" w:space="0" w:color="auto"/>
            <w:left w:val="none" w:sz="0" w:space="0" w:color="auto"/>
            <w:bottom w:val="none" w:sz="0" w:space="0" w:color="auto"/>
            <w:right w:val="none" w:sz="0" w:space="0" w:color="auto"/>
          </w:divBdr>
        </w:div>
        <w:div w:id="433324729">
          <w:marLeft w:val="640"/>
          <w:marRight w:val="0"/>
          <w:marTop w:val="0"/>
          <w:marBottom w:val="0"/>
          <w:divBdr>
            <w:top w:val="none" w:sz="0" w:space="0" w:color="auto"/>
            <w:left w:val="none" w:sz="0" w:space="0" w:color="auto"/>
            <w:bottom w:val="none" w:sz="0" w:space="0" w:color="auto"/>
            <w:right w:val="none" w:sz="0" w:space="0" w:color="auto"/>
          </w:divBdr>
        </w:div>
        <w:div w:id="354424992">
          <w:marLeft w:val="640"/>
          <w:marRight w:val="0"/>
          <w:marTop w:val="0"/>
          <w:marBottom w:val="0"/>
          <w:divBdr>
            <w:top w:val="none" w:sz="0" w:space="0" w:color="auto"/>
            <w:left w:val="none" w:sz="0" w:space="0" w:color="auto"/>
            <w:bottom w:val="none" w:sz="0" w:space="0" w:color="auto"/>
            <w:right w:val="none" w:sz="0" w:space="0" w:color="auto"/>
          </w:divBdr>
        </w:div>
        <w:div w:id="1266187500">
          <w:marLeft w:val="640"/>
          <w:marRight w:val="0"/>
          <w:marTop w:val="0"/>
          <w:marBottom w:val="0"/>
          <w:divBdr>
            <w:top w:val="none" w:sz="0" w:space="0" w:color="auto"/>
            <w:left w:val="none" w:sz="0" w:space="0" w:color="auto"/>
            <w:bottom w:val="none" w:sz="0" w:space="0" w:color="auto"/>
            <w:right w:val="none" w:sz="0" w:space="0" w:color="auto"/>
          </w:divBdr>
        </w:div>
        <w:div w:id="1521431821">
          <w:marLeft w:val="640"/>
          <w:marRight w:val="0"/>
          <w:marTop w:val="0"/>
          <w:marBottom w:val="0"/>
          <w:divBdr>
            <w:top w:val="none" w:sz="0" w:space="0" w:color="auto"/>
            <w:left w:val="none" w:sz="0" w:space="0" w:color="auto"/>
            <w:bottom w:val="none" w:sz="0" w:space="0" w:color="auto"/>
            <w:right w:val="none" w:sz="0" w:space="0" w:color="auto"/>
          </w:divBdr>
        </w:div>
        <w:div w:id="1259482498">
          <w:marLeft w:val="640"/>
          <w:marRight w:val="0"/>
          <w:marTop w:val="0"/>
          <w:marBottom w:val="0"/>
          <w:divBdr>
            <w:top w:val="none" w:sz="0" w:space="0" w:color="auto"/>
            <w:left w:val="none" w:sz="0" w:space="0" w:color="auto"/>
            <w:bottom w:val="none" w:sz="0" w:space="0" w:color="auto"/>
            <w:right w:val="none" w:sz="0" w:space="0" w:color="auto"/>
          </w:divBdr>
        </w:div>
        <w:div w:id="1171601006">
          <w:marLeft w:val="640"/>
          <w:marRight w:val="0"/>
          <w:marTop w:val="0"/>
          <w:marBottom w:val="0"/>
          <w:divBdr>
            <w:top w:val="none" w:sz="0" w:space="0" w:color="auto"/>
            <w:left w:val="none" w:sz="0" w:space="0" w:color="auto"/>
            <w:bottom w:val="none" w:sz="0" w:space="0" w:color="auto"/>
            <w:right w:val="none" w:sz="0" w:space="0" w:color="auto"/>
          </w:divBdr>
        </w:div>
        <w:div w:id="1254587249">
          <w:marLeft w:val="640"/>
          <w:marRight w:val="0"/>
          <w:marTop w:val="0"/>
          <w:marBottom w:val="0"/>
          <w:divBdr>
            <w:top w:val="none" w:sz="0" w:space="0" w:color="auto"/>
            <w:left w:val="none" w:sz="0" w:space="0" w:color="auto"/>
            <w:bottom w:val="none" w:sz="0" w:space="0" w:color="auto"/>
            <w:right w:val="none" w:sz="0" w:space="0" w:color="auto"/>
          </w:divBdr>
        </w:div>
        <w:div w:id="953444731">
          <w:marLeft w:val="640"/>
          <w:marRight w:val="0"/>
          <w:marTop w:val="0"/>
          <w:marBottom w:val="0"/>
          <w:divBdr>
            <w:top w:val="none" w:sz="0" w:space="0" w:color="auto"/>
            <w:left w:val="none" w:sz="0" w:space="0" w:color="auto"/>
            <w:bottom w:val="none" w:sz="0" w:space="0" w:color="auto"/>
            <w:right w:val="none" w:sz="0" w:space="0" w:color="auto"/>
          </w:divBdr>
        </w:div>
        <w:div w:id="850489405">
          <w:marLeft w:val="640"/>
          <w:marRight w:val="0"/>
          <w:marTop w:val="0"/>
          <w:marBottom w:val="0"/>
          <w:divBdr>
            <w:top w:val="none" w:sz="0" w:space="0" w:color="auto"/>
            <w:left w:val="none" w:sz="0" w:space="0" w:color="auto"/>
            <w:bottom w:val="none" w:sz="0" w:space="0" w:color="auto"/>
            <w:right w:val="none" w:sz="0" w:space="0" w:color="auto"/>
          </w:divBdr>
        </w:div>
        <w:div w:id="955405380">
          <w:marLeft w:val="640"/>
          <w:marRight w:val="0"/>
          <w:marTop w:val="0"/>
          <w:marBottom w:val="0"/>
          <w:divBdr>
            <w:top w:val="none" w:sz="0" w:space="0" w:color="auto"/>
            <w:left w:val="none" w:sz="0" w:space="0" w:color="auto"/>
            <w:bottom w:val="none" w:sz="0" w:space="0" w:color="auto"/>
            <w:right w:val="none" w:sz="0" w:space="0" w:color="auto"/>
          </w:divBdr>
        </w:div>
        <w:div w:id="982002565">
          <w:marLeft w:val="640"/>
          <w:marRight w:val="0"/>
          <w:marTop w:val="0"/>
          <w:marBottom w:val="0"/>
          <w:divBdr>
            <w:top w:val="none" w:sz="0" w:space="0" w:color="auto"/>
            <w:left w:val="none" w:sz="0" w:space="0" w:color="auto"/>
            <w:bottom w:val="none" w:sz="0" w:space="0" w:color="auto"/>
            <w:right w:val="none" w:sz="0" w:space="0" w:color="auto"/>
          </w:divBdr>
        </w:div>
        <w:div w:id="385833335">
          <w:marLeft w:val="640"/>
          <w:marRight w:val="0"/>
          <w:marTop w:val="0"/>
          <w:marBottom w:val="0"/>
          <w:divBdr>
            <w:top w:val="none" w:sz="0" w:space="0" w:color="auto"/>
            <w:left w:val="none" w:sz="0" w:space="0" w:color="auto"/>
            <w:bottom w:val="none" w:sz="0" w:space="0" w:color="auto"/>
            <w:right w:val="none" w:sz="0" w:space="0" w:color="auto"/>
          </w:divBdr>
        </w:div>
        <w:div w:id="1685204802">
          <w:marLeft w:val="640"/>
          <w:marRight w:val="0"/>
          <w:marTop w:val="0"/>
          <w:marBottom w:val="0"/>
          <w:divBdr>
            <w:top w:val="none" w:sz="0" w:space="0" w:color="auto"/>
            <w:left w:val="none" w:sz="0" w:space="0" w:color="auto"/>
            <w:bottom w:val="none" w:sz="0" w:space="0" w:color="auto"/>
            <w:right w:val="none" w:sz="0" w:space="0" w:color="auto"/>
          </w:divBdr>
        </w:div>
        <w:div w:id="1071729034">
          <w:marLeft w:val="640"/>
          <w:marRight w:val="0"/>
          <w:marTop w:val="0"/>
          <w:marBottom w:val="0"/>
          <w:divBdr>
            <w:top w:val="none" w:sz="0" w:space="0" w:color="auto"/>
            <w:left w:val="none" w:sz="0" w:space="0" w:color="auto"/>
            <w:bottom w:val="none" w:sz="0" w:space="0" w:color="auto"/>
            <w:right w:val="none" w:sz="0" w:space="0" w:color="auto"/>
          </w:divBdr>
        </w:div>
        <w:div w:id="1743873492">
          <w:marLeft w:val="640"/>
          <w:marRight w:val="0"/>
          <w:marTop w:val="0"/>
          <w:marBottom w:val="0"/>
          <w:divBdr>
            <w:top w:val="none" w:sz="0" w:space="0" w:color="auto"/>
            <w:left w:val="none" w:sz="0" w:space="0" w:color="auto"/>
            <w:bottom w:val="none" w:sz="0" w:space="0" w:color="auto"/>
            <w:right w:val="none" w:sz="0" w:space="0" w:color="auto"/>
          </w:divBdr>
        </w:div>
        <w:div w:id="23990302">
          <w:marLeft w:val="640"/>
          <w:marRight w:val="0"/>
          <w:marTop w:val="0"/>
          <w:marBottom w:val="0"/>
          <w:divBdr>
            <w:top w:val="none" w:sz="0" w:space="0" w:color="auto"/>
            <w:left w:val="none" w:sz="0" w:space="0" w:color="auto"/>
            <w:bottom w:val="none" w:sz="0" w:space="0" w:color="auto"/>
            <w:right w:val="none" w:sz="0" w:space="0" w:color="auto"/>
          </w:divBdr>
        </w:div>
        <w:div w:id="1537541005">
          <w:marLeft w:val="640"/>
          <w:marRight w:val="0"/>
          <w:marTop w:val="0"/>
          <w:marBottom w:val="0"/>
          <w:divBdr>
            <w:top w:val="none" w:sz="0" w:space="0" w:color="auto"/>
            <w:left w:val="none" w:sz="0" w:space="0" w:color="auto"/>
            <w:bottom w:val="none" w:sz="0" w:space="0" w:color="auto"/>
            <w:right w:val="none" w:sz="0" w:space="0" w:color="auto"/>
          </w:divBdr>
        </w:div>
        <w:div w:id="109252077">
          <w:marLeft w:val="640"/>
          <w:marRight w:val="0"/>
          <w:marTop w:val="0"/>
          <w:marBottom w:val="0"/>
          <w:divBdr>
            <w:top w:val="none" w:sz="0" w:space="0" w:color="auto"/>
            <w:left w:val="none" w:sz="0" w:space="0" w:color="auto"/>
            <w:bottom w:val="none" w:sz="0" w:space="0" w:color="auto"/>
            <w:right w:val="none" w:sz="0" w:space="0" w:color="auto"/>
          </w:divBdr>
        </w:div>
        <w:div w:id="797260310">
          <w:marLeft w:val="640"/>
          <w:marRight w:val="0"/>
          <w:marTop w:val="0"/>
          <w:marBottom w:val="0"/>
          <w:divBdr>
            <w:top w:val="none" w:sz="0" w:space="0" w:color="auto"/>
            <w:left w:val="none" w:sz="0" w:space="0" w:color="auto"/>
            <w:bottom w:val="none" w:sz="0" w:space="0" w:color="auto"/>
            <w:right w:val="none" w:sz="0" w:space="0" w:color="auto"/>
          </w:divBdr>
        </w:div>
        <w:div w:id="434516953">
          <w:marLeft w:val="640"/>
          <w:marRight w:val="0"/>
          <w:marTop w:val="0"/>
          <w:marBottom w:val="0"/>
          <w:divBdr>
            <w:top w:val="none" w:sz="0" w:space="0" w:color="auto"/>
            <w:left w:val="none" w:sz="0" w:space="0" w:color="auto"/>
            <w:bottom w:val="none" w:sz="0" w:space="0" w:color="auto"/>
            <w:right w:val="none" w:sz="0" w:space="0" w:color="auto"/>
          </w:divBdr>
        </w:div>
        <w:div w:id="1901868067">
          <w:marLeft w:val="640"/>
          <w:marRight w:val="0"/>
          <w:marTop w:val="0"/>
          <w:marBottom w:val="0"/>
          <w:divBdr>
            <w:top w:val="none" w:sz="0" w:space="0" w:color="auto"/>
            <w:left w:val="none" w:sz="0" w:space="0" w:color="auto"/>
            <w:bottom w:val="none" w:sz="0" w:space="0" w:color="auto"/>
            <w:right w:val="none" w:sz="0" w:space="0" w:color="auto"/>
          </w:divBdr>
        </w:div>
        <w:div w:id="1260065893">
          <w:marLeft w:val="640"/>
          <w:marRight w:val="0"/>
          <w:marTop w:val="0"/>
          <w:marBottom w:val="0"/>
          <w:divBdr>
            <w:top w:val="none" w:sz="0" w:space="0" w:color="auto"/>
            <w:left w:val="none" w:sz="0" w:space="0" w:color="auto"/>
            <w:bottom w:val="none" w:sz="0" w:space="0" w:color="auto"/>
            <w:right w:val="none" w:sz="0" w:space="0" w:color="auto"/>
          </w:divBdr>
        </w:div>
        <w:div w:id="492448644">
          <w:marLeft w:val="640"/>
          <w:marRight w:val="0"/>
          <w:marTop w:val="0"/>
          <w:marBottom w:val="0"/>
          <w:divBdr>
            <w:top w:val="none" w:sz="0" w:space="0" w:color="auto"/>
            <w:left w:val="none" w:sz="0" w:space="0" w:color="auto"/>
            <w:bottom w:val="none" w:sz="0" w:space="0" w:color="auto"/>
            <w:right w:val="none" w:sz="0" w:space="0" w:color="auto"/>
          </w:divBdr>
        </w:div>
        <w:div w:id="1303773933">
          <w:marLeft w:val="640"/>
          <w:marRight w:val="0"/>
          <w:marTop w:val="0"/>
          <w:marBottom w:val="0"/>
          <w:divBdr>
            <w:top w:val="none" w:sz="0" w:space="0" w:color="auto"/>
            <w:left w:val="none" w:sz="0" w:space="0" w:color="auto"/>
            <w:bottom w:val="none" w:sz="0" w:space="0" w:color="auto"/>
            <w:right w:val="none" w:sz="0" w:space="0" w:color="auto"/>
          </w:divBdr>
        </w:div>
        <w:div w:id="1770155901">
          <w:marLeft w:val="640"/>
          <w:marRight w:val="0"/>
          <w:marTop w:val="0"/>
          <w:marBottom w:val="0"/>
          <w:divBdr>
            <w:top w:val="none" w:sz="0" w:space="0" w:color="auto"/>
            <w:left w:val="none" w:sz="0" w:space="0" w:color="auto"/>
            <w:bottom w:val="none" w:sz="0" w:space="0" w:color="auto"/>
            <w:right w:val="none" w:sz="0" w:space="0" w:color="auto"/>
          </w:divBdr>
        </w:div>
        <w:div w:id="1173952725">
          <w:marLeft w:val="640"/>
          <w:marRight w:val="0"/>
          <w:marTop w:val="0"/>
          <w:marBottom w:val="0"/>
          <w:divBdr>
            <w:top w:val="none" w:sz="0" w:space="0" w:color="auto"/>
            <w:left w:val="none" w:sz="0" w:space="0" w:color="auto"/>
            <w:bottom w:val="none" w:sz="0" w:space="0" w:color="auto"/>
            <w:right w:val="none" w:sz="0" w:space="0" w:color="auto"/>
          </w:divBdr>
        </w:div>
        <w:div w:id="111023998">
          <w:marLeft w:val="640"/>
          <w:marRight w:val="0"/>
          <w:marTop w:val="0"/>
          <w:marBottom w:val="0"/>
          <w:divBdr>
            <w:top w:val="none" w:sz="0" w:space="0" w:color="auto"/>
            <w:left w:val="none" w:sz="0" w:space="0" w:color="auto"/>
            <w:bottom w:val="none" w:sz="0" w:space="0" w:color="auto"/>
            <w:right w:val="none" w:sz="0" w:space="0" w:color="auto"/>
          </w:divBdr>
        </w:div>
        <w:div w:id="1111511967">
          <w:marLeft w:val="640"/>
          <w:marRight w:val="0"/>
          <w:marTop w:val="0"/>
          <w:marBottom w:val="0"/>
          <w:divBdr>
            <w:top w:val="none" w:sz="0" w:space="0" w:color="auto"/>
            <w:left w:val="none" w:sz="0" w:space="0" w:color="auto"/>
            <w:bottom w:val="none" w:sz="0" w:space="0" w:color="auto"/>
            <w:right w:val="none" w:sz="0" w:space="0" w:color="auto"/>
          </w:divBdr>
        </w:div>
        <w:div w:id="1044982361">
          <w:marLeft w:val="640"/>
          <w:marRight w:val="0"/>
          <w:marTop w:val="0"/>
          <w:marBottom w:val="0"/>
          <w:divBdr>
            <w:top w:val="none" w:sz="0" w:space="0" w:color="auto"/>
            <w:left w:val="none" w:sz="0" w:space="0" w:color="auto"/>
            <w:bottom w:val="none" w:sz="0" w:space="0" w:color="auto"/>
            <w:right w:val="none" w:sz="0" w:space="0" w:color="auto"/>
          </w:divBdr>
        </w:div>
        <w:div w:id="1071580769">
          <w:marLeft w:val="640"/>
          <w:marRight w:val="0"/>
          <w:marTop w:val="0"/>
          <w:marBottom w:val="0"/>
          <w:divBdr>
            <w:top w:val="none" w:sz="0" w:space="0" w:color="auto"/>
            <w:left w:val="none" w:sz="0" w:space="0" w:color="auto"/>
            <w:bottom w:val="none" w:sz="0" w:space="0" w:color="auto"/>
            <w:right w:val="none" w:sz="0" w:space="0" w:color="auto"/>
          </w:divBdr>
        </w:div>
        <w:div w:id="942805456">
          <w:marLeft w:val="640"/>
          <w:marRight w:val="0"/>
          <w:marTop w:val="0"/>
          <w:marBottom w:val="0"/>
          <w:divBdr>
            <w:top w:val="none" w:sz="0" w:space="0" w:color="auto"/>
            <w:left w:val="none" w:sz="0" w:space="0" w:color="auto"/>
            <w:bottom w:val="none" w:sz="0" w:space="0" w:color="auto"/>
            <w:right w:val="none" w:sz="0" w:space="0" w:color="auto"/>
          </w:divBdr>
        </w:div>
        <w:div w:id="1378161664">
          <w:marLeft w:val="640"/>
          <w:marRight w:val="0"/>
          <w:marTop w:val="0"/>
          <w:marBottom w:val="0"/>
          <w:divBdr>
            <w:top w:val="none" w:sz="0" w:space="0" w:color="auto"/>
            <w:left w:val="none" w:sz="0" w:space="0" w:color="auto"/>
            <w:bottom w:val="none" w:sz="0" w:space="0" w:color="auto"/>
            <w:right w:val="none" w:sz="0" w:space="0" w:color="auto"/>
          </w:divBdr>
        </w:div>
        <w:div w:id="1815217394">
          <w:marLeft w:val="640"/>
          <w:marRight w:val="0"/>
          <w:marTop w:val="0"/>
          <w:marBottom w:val="0"/>
          <w:divBdr>
            <w:top w:val="none" w:sz="0" w:space="0" w:color="auto"/>
            <w:left w:val="none" w:sz="0" w:space="0" w:color="auto"/>
            <w:bottom w:val="none" w:sz="0" w:space="0" w:color="auto"/>
            <w:right w:val="none" w:sz="0" w:space="0" w:color="auto"/>
          </w:divBdr>
        </w:div>
        <w:div w:id="168523109">
          <w:marLeft w:val="640"/>
          <w:marRight w:val="0"/>
          <w:marTop w:val="0"/>
          <w:marBottom w:val="0"/>
          <w:divBdr>
            <w:top w:val="none" w:sz="0" w:space="0" w:color="auto"/>
            <w:left w:val="none" w:sz="0" w:space="0" w:color="auto"/>
            <w:bottom w:val="none" w:sz="0" w:space="0" w:color="auto"/>
            <w:right w:val="none" w:sz="0" w:space="0" w:color="auto"/>
          </w:divBdr>
        </w:div>
        <w:div w:id="407770222">
          <w:marLeft w:val="640"/>
          <w:marRight w:val="0"/>
          <w:marTop w:val="0"/>
          <w:marBottom w:val="0"/>
          <w:divBdr>
            <w:top w:val="none" w:sz="0" w:space="0" w:color="auto"/>
            <w:left w:val="none" w:sz="0" w:space="0" w:color="auto"/>
            <w:bottom w:val="none" w:sz="0" w:space="0" w:color="auto"/>
            <w:right w:val="none" w:sz="0" w:space="0" w:color="auto"/>
          </w:divBdr>
        </w:div>
        <w:div w:id="1867520742">
          <w:marLeft w:val="640"/>
          <w:marRight w:val="0"/>
          <w:marTop w:val="0"/>
          <w:marBottom w:val="0"/>
          <w:divBdr>
            <w:top w:val="none" w:sz="0" w:space="0" w:color="auto"/>
            <w:left w:val="none" w:sz="0" w:space="0" w:color="auto"/>
            <w:bottom w:val="none" w:sz="0" w:space="0" w:color="auto"/>
            <w:right w:val="none" w:sz="0" w:space="0" w:color="auto"/>
          </w:divBdr>
        </w:div>
        <w:div w:id="1797872374">
          <w:marLeft w:val="640"/>
          <w:marRight w:val="0"/>
          <w:marTop w:val="0"/>
          <w:marBottom w:val="0"/>
          <w:divBdr>
            <w:top w:val="none" w:sz="0" w:space="0" w:color="auto"/>
            <w:left w:val="none" w:sz="0" w:space="0" w:color="auto"/>
            <w:bottom w:val="none" w:sz="0" w:space="0" w:color="auto"/>
            <w:right w:val="none" w:sz="0" w:space="0" w:color="auto"/>
          </w:divBdr>
        </w:div>
        <w:div w:id="995843492">
          <w:marLeft w:val="640"/>
          <w:marRight w:val="0"/>
          <w:marTop w:val="0"/>
          <w:marBottom w:val="0"/>
          <w:divBdr>
            <w:top w:val="none" w:sz="0" w:space="0" w:color="auto"/>
            <w:left w:val="none" w:sz="0" w:space="0" w:color="auto"/>
            <w:bottom w:val="none" w:sz="0" w:space="0" w:color="auto"/>
            <w:right w:val="none" w:sz="0" w:space="0" w:color="auto"/>
          </w:divBdr>
        </w:div>
        <w:div w:id="1815565615">
          <w:marLeft w:val="640"/>
          <w:marRight w:val="0"/>
          <w:marTop w:val="0"/>
          <w:marBottom w:val="0"/>
          <w:divBdr>
            <w:top w:val="none" w:sz="0" w:space="0" w:color="auto"/>
            <w:left w:val="none" w:sz="0" w:space="0" w:color="auto"/>
            <w:bottom w:val="none" w:sz="0" w:space="0" w:color="auto"/>
            <w:right w:val="none" w:sz="0" w:space="0" w:color="auto"/>
          </w:divBdr>
        </w:div>
        <w:div w:id="850804065">
          <w:marLeft w:val="640"/>
          <w:marRight w:val="0"/>
          <w:marTop w:val="0"/>
          <w:marBottom w:val="0"/>
          <w:divBdr>
            <w:top w:val="none" w:sz="0" w:space="0" w:color="auto"/>
            <w:left w:val="none" w:sz="0" w:space="0" w:color="auto"/>
            <w:bottom w:val="none" w:sz="0" w:space="0" w:color="auto"/>
            <w:right w:val="none" w:sz="0" w:space="0" w:color="auto"/>
          </w:divBdr>
        </w:div>
        <w:div w:id="1067648248">
          <w:marLeft w:val="640"/>
          <w:marRight w:val="0"/>
          <w:marTop w:val="0"/>
          <w:marBottom w:val="0"/>
          <w:divBdr>
            <w:top w:val="none" w:sz="0" w:space="0" w:color="auto"/>
            <w:left w:val="none" w:sz="0" w:space="0" w:color="auto"/>
            <w:bottom w:val="none" w:sz="0" w:space="0" w:color="auto"/>
            <w:right w:val="none" w:sz="0" w:space="0" w:color="auto"/>
          </w:divBdr>
        </w:div>
        <w:div w:id="1721436783">
          <w:marLeft w:val="640"/>
          <w:marRight w:val="0"/>
          <w:marTop w:val="0"/>
          <w:marBottom w:val="0"/>
          <w:divBdr>
            <w:top w:val="none" w:sz="0" w:space="0" w:color="auto"/>
            <w:left w:val="none" w:sz="0" w:space="0" w:color="auto"/>
            <w:bottom w:val="none" w:sz="0" w:space="0" w:color="auto"/>
            <w:right w:val="none" w:sz="0" w:space="0" w:color="auto"/>
          </w:divBdr>
        </w:div>
        <w:div w:id="1995183316">
          <w:marLeft w:val="640"/>
          <w:marRight w:val="0"/>
          <w:marTop w:val="0"/>
          <w:marBottom w:val="0"/>
          <w:divBdr>
            <w:top w:val="none" w:sz="0" w:space="0" w:color="auto"/>
            <w:left w:val="none" w:sz="0" w:space="0" w:color="auto"/>
            <w:bottom w:val="none" w:sz="0" w:space="0" w:color="auto"/>
            <w:right w:val="none" w:sz="0" w:space="0" w:color="auto"/>
          </w:divBdr>
        </w:div>
        <w:div w:id="1624925858">
          <w:marLeft w:val="640"/>
          <w:marRight w:val="0"/>
          <w:marTop w:val="0"/>
          <w:marBottom w:val="0"/>
          <w:divBdr>
            <w:top w:val="none" w:sz="0" w:space="0" w:color="auto"/>
            <w:left w:val="none" w:sz="0" w:space="0" w:color="auto"/>
            <w:bottom w:val="none" w:sz="0" w:space="0" w:color="auto"/>
            <w:right w:val="none" w:sz="0" w:space="0" w:color="auto"/>
          </w:divBdr>
        </w:div>
        <w:div w:id="916673071">
          <w:marLeft w:val="640"/>
          <w:marRight w:val="0"/>
          <w:marTop w:val="0"/>
          <w:marBottom w:val="0"/>
          <w:divBdr>
            <w:top w:val="none" w:sz="0" w:space="0" w:color="auto"/>
            <w:left w:val="none" w:sz="0" w:space="0" w:color="auto"/>
            <w:bottom w:val="none" w:sz="0" w:space="0" w:color="auto"/>
            <w:right w:val="none" w:sz="0" w:space="0" w:color="auto"/>
          </w:divBdr>
        </w:div>
        <w:div w:id="897666016">
          <w:marLeft w:val="640"/>
          <w:marRight w:val="0"/>
          <w:marTop w:val="0"/>
          <w:marBottom w:val="0"/>
          <w:divBdr>
            <w:top w:val="none" w:sz="0" w:space="0" w:color="auto"/>
            <w:left w:val="none" w:sz="0" w:space="0" w:color="auto"/>
            <w:bottom w:val="none" w:sz="0" w:space="0" w:color="auto"/>
            <w:right w:val="none" w:sz="0" w:space="0" w:color="auto"/>
          </w:divBdr>
        </w:div>
        <w:div w:id="415640450">
          <w:marLeft w:val="640"/>
          <w:marRight w:val="0"/>
          <w:marTop w:val="0"/>
          <w:marBottom w:val="0"/>
          <w:divBdr>
            <w:top w:val="none" w:sz="0" w:space="0" w:color="auto"/>
            <w:left w:val="none" w:sz="0" w:space="0" w:color="auto"/>
            <w:bottom w:val="none" w:sz="0" w:space="0" w:color="auto"/>
            <w:right w:val="none" w:sz="0" w:space="0" w:color="auto"/>
          </w:divBdr>
        </w:div>
        <w:div w:id="1817378916">
          <w:marLeft w:val="640"/>
          <w:marRight w:val="0"/>
          <w:marTop w:val="0"/>
          <w:marBottom w:val="0"/>
          <w:divBdr>
            <w:top w:val="none" w:sz="0" w:space="0" w:color="auto"/>
            <w:left w:val="none" w:sz="0" w:space="0" w:color="auto"/>
            <w:bottom w:val="none" w:sz="0" w:space="0" w:color="auto"/>
            <w:right w:val="none" w:sz="0" w:space="0" w:color="auto"/>
          </w:divBdr>
        </w:div>
        <w:div w:id="1238980797">
          <w:marLeft w:val="640"/>
          <w:marRight w:val="0"/>
          <w:marTop w:val="0"/>
          <w:marBottom w:val="0"/>
          <w:divBdr>
            <w:top w:val="none" w:sz="0" w:space="0" w:color="auto"/>
            <w:left w:val="none" w:sz="0" w:space="0" w:color="auto"/>
            <w:bottom w:val="none" w:sz="0" w:space="0" w:color="auto"/>
            <w:right w:val="none" w:sz="0" w:space="0" w:color="auto"/>
          </w:divBdr>
        </w:div>
        <w:div w:id="1485662051">
          <w:marLeft w:val="640"/>
          <w:marRight w:val="0"/>
          <w:marTop w:val="0"/>
          <w:marBottom w:val="0"/>
          <w:divBdr>
            <w:top w:val="none" w:sz="0" w:space="0" w:color="auto"/>
            <w:left w:val="none" w:sz="0" w:space="0" w:color="auto"/>
            <w:bottom w:val="none" w:sz="0" w:space="0" w:color="auto"/>
            <w:right w:val="none" w:sz="0" w:space="0" w:color="auto"/>
          </w:divBdr>
        </w:div>
        <w:div w:id="1536430673">
          <w:marLeft w:val="640"/>
          <w:marRight w:val="0"/>
          <w:marTop w:val="0"/>
          <w:marBottom w:val="0"/>
          <w:divBdr>
            <w:top w:val="none" w:sz="0" w:space="0" w:color="auto"/>
            <w:left w:val="none" w:sz="0" w:space="0" w:color="auto"/>
            <w:bottom w:val="none" w:sz="0" w:space="0" w:color="auto"/>
            <w:right w:val="none" w:sz="0" w:space="0" w:color="auto"/>
          </w:divBdr>
        </w:div>
        <w:div w:id="1723410000">
          <w:marLeft w:val="640"/>
          <w:marRight w:val="0"/>
          <w:marTop w:val="0"/>
          <w:marBottom w:val="0"/>
          <w:divBdr>
            <w:top w:val="none" w:sz="0" w:space="0" w:color="auto"/>
            <w:left w:val="none" w:sz="0" w:space="0" w:color="auto"/>
            <w:bottom w:val="none" w:sz="0" w:space="0" w:color="auto"/>
            <w:right w:val="none" w:sz="0" w:space="0" w:color="auto"/>
          </w:divBdr>
        </w:div>
        <w:div w:id="1971591656">
          <w:marLeft w:val="640"/>
          <w:marRight w:val="0"/>
          <w:marTop w:val="0"/>
          <w:marBottom w:val="0"/>
          <w:divBdr>
            <w:top w:val="none" w:sz="0" w:space="0" w:color="auto"/>
            <w:left w:val="none" w:sz="0" w:space="0" w:color="auto"/>
            <w:bottom w:val="none" w:sz="0" w:space="0" w:color="auto"/>
            <w:right w:val="none" w:sz="0" w:space="0" w:color="auto"/>
          </w:divBdr>
        </w:div>
        <w:div w:id="1882354361">
          <w:marLeft w:val="640"/>
          <w:marRight w:val="0"/>
          <w:marTop w:val="0"/>
          <w:marBottom w:val="0"/>
          <w:divBdr>
            <w:top w:val="none" w:sz="0" w:space="0" w:color="auto"/>
            <w:left w:val="none" w:sz="0" w:space="0" w:color="auto"/>
            <w:bottom w:val="none" w:sz="0" w:space="0" w:color="auto"/>
            <w:right w:val="none" w:sz="0" w:space="0" w:color="auto"/>
          </w:divBdr>
        </w:div>
        <w:div w:id="234167197">
          <w:marLeft w:val="640"/>
          <w:marRight w:val="0"/>
          <w:marTop w:val="0"/>
          <w:marBottom w:val="0"/>
          <w:divBdr>
            <w:top w:val="none" w:sz="0" w:space="0" w:color="auto"/>
            <w:left w:val="none" w:sz="0" w:space="0" w:color="auto"/>
            <w:bottom w:val="none" w:sz="0" w:space="0" w:color="auto"/>
            <w:right w:val="none" w:sz="0" w:space="0" w:color="auto"/>
          </w:divBdr>
        </w:div>
        <w:div w:id="1452939491">
          <w:marLeft w:val="640"/>
          <w:marRight w:val="0"/>
          <w:marTop w:val="0"/>
          <w:marBottom w:val="0"/>
          <w:divBdr>
            <w:top w:val="none" w:sz="0" w:space="0" w:color="auto"/>
            <w:left w:val="none" w:sz="0" w:space="0" w:color="auto"/>
            <w:bottom w:val="none" w:sz="0" w:space="0" w:color="auto"/>
            <w:right w:val="none" w:sz="0" w:space="0" w:color="auto"/>
          </w:divBdr>
        </w:div>
        <w:div w:id="1961255068">
          <w:marLeft w:val="640"/>
          <w:marRight w:val="0"/>
          <w:marTop w:val="0"/>
          <w:marBottom w:val="0"/>
          <w:divBdr>
            <w:top w:val="none" w:sz="0" w:space="0" w:color="auto"/>
            <w:left w:val="none" w:sz="0" w:space="0" w:color="auto"/>
            <w:bottom w:val="none" w:sz="0" w:space="0" w:color="auto"/>
            <w:right w:val="none" w:sz="0" w:space="0" w:color="auto"/>
          </w:divBdr>
        </w:div>
        <w:div w:id="488983655">
          <w:marLeft w:val="640"/>
          <w:marRight w:val="0"/>
          <w:marTop w:val="0"/>
          <w:marBottom w:val="0"/>
          <w:divBdr>
            <w:top w:val="none" w:sz="0" w:space="0" w:color="auto"/>
            <w:left w:val="none" w:sz="0" w:space="0" w:color="auto"/>
            <w:bottom w:val="none" w:sz="0" w:space="0" w:color="auto"/>
            <w:right w:val="none" w:sz="0" w:space="0" w:color="auto"/>
          </w:divBdr>
        </w:div>
        <w:div w:id="282925708">
          <w:marLeft w:val="640"/>
          <w:marRight w:val="0"/>
          <w:marTop w:val="0"/>
          <w:marBottom w:val="0"/>
          <w:divBdr>
            <w:top w:val="none" w:sz="0" w:space="0" w:color="auto"/>
            <w:left w:val="none" w:sz="0" w:space="0" w:color="auto"/>
            <w:bottom w:val="none" w:sz="0" w:space="0" w:color="auto"/>
            <w:right w:val="none" w:sz="0" w:space="0" w:color="auto"/>
          </w:divBdr>
        </w:div>
        <w:div w:id="1624535321">
          <w:marLeft w:val="640"/>
          <w:marRight w:val="0"/>
          <w:marTop w:val="0"/>
          <w:marBottom w:val="0"/>
          <w:divBdr>
            <w:top w:val="none" w:sz="0" w:space="0" w:color="auto"/>
            <w:left w:val="none" w:sz="0" w:space="0" w:color="auto"/>
            <w:bottom w:val="none" w:sz="0" w:space="0" w:color="auto"/>
            <w:right w:val="none" w:sz="0" w:space="0" w:color="auto"/>
          </w:divBdr>
        </w:div>
        <w:div w:id="838037684">
          <w:marLeft w:val="640"/>
          <w:marRight w:val="0"/>
          <w:marTop w:val="0"/>
          <w:marBottom w:val="0"/>
          <w:divBdr>
            <w:top w:val="none" w:sz="0" w:space="0" w:color="auto"/>
            <w:left w:val="none" w:sz="0" w:space="0" w:color="auto"/>
            <w:bottom w:val="none" w:sz="0" w:space="0" w:color="auto"/>
            <w:right w:val="none" w:sz="0" w:space="0" w:color="auto"/>
          </w:divBdr>
        </w:div>
        <w:div w:id="956571736">
          <w:marLeft w:val="640"/>
          <w:marRight w:val="0"/>
          <w:marTop w:val="0"/>
          <w:marBottom w:val="0"/>
          <w:divBdr>
            <w:top w:val="none" w:sz="0" w:space="0" w:color="auto"/>
            <w:left w:val="none" w:sz="0" w:space="0" w:color="auto"/>
            <w:bottom w:val="none" w:sz="0" w:space="0" w:color="auto"/>
            <w:right w:val="none" w:sz="0" w:space="0" w:color="auto"/>
          </w:divBdr>
        </w:div>
        <w:div w:id="22175260">
          <w:marLeft w:val="640"/>
          <w:marRight w:val="0"/>
          <w:marTop w:val="0"/>
          <w:marBottom w:val="0"/>
          <w:divBdr>
            <w:top w:val="none" w:sz="0" w:space="0" w:color="auto"/>
            <w:left w:val="none" w:sz="0" w:space="0" w:color="auto"/>
            <w:bottom w:val="none" w:sz="0" w:space="0" w:color="auto"/>
            <w:right w:val="none" w:sz="0" w:space="0" w:color="auto"/>
          </w:divBdr>
        </w:div>
        <w:div w:id="553736231">
          <w:marLeft w:val="640"/>
          <w:marRight w:val="0"/>
          <w:marTop w:val="0"/>
          <w:marBottom w:val="0"/>
          <w:divBdr>
            <w:top w:val="none" w:sz="0" w:space="0" w:color="auto"/>
            <w:left w:val="none" w:sz="0" w:space="0" w:color="auto"/>
            <w:bottom w:val="none" w:sz="0" w:space="0" w:color="auto"/>
            <w:right w:val="none" w:sz="0" w:space="0" w:color="auto"/>
          </w:divBdr>
        </w:div>
        <w:div w:id="807556858">
          <w:marLeft w:val="640"/>
          <w:marRight w:val="0"/>
          <w:marTop w:val="0"/>
          <w:marBottom w:val="0"/>
          <w:divBdr>
            <w:top w:val="none" w:sz="0" w:space="0" w:color="auto"/>
            <w:left w:val="none" w:sz="0" w:space="0" w:color="auto"/>
            <w:bottom w:val="none" w:sz="0" w:space="0" w:color="auto"/>
            <w:right w:val="none" w:sz="0" w:space="0" w:color="auto"/>
          </w:divBdr>
        </w:div>
        <w:div w:id="674378771">
          <w:marLeft w:val="640"/>
          <w:marRight w:val="0"/>
          <w:marTop w:val="0"/>
          <w:marBottom w:val="0"/>
          <w:divBdr>
            <w:top w:val="none" w:sz="0" w:space="0" w:color="auto"/>
            <w:left w:val="none" w:sz="0" w:space="0" w:color="auto"/>
            <w:bottom w:val="none" w:sz="0" w:space="0" w:color="auto"/>
            <w:right w:val="none" w:sz="0" w:space="0" w:color="auto"/>
          </w:divBdr>
        </w:div>
        <w:div w:id="243926378">
          <w:marLeft w:val="640"/>
          <w:marRight w:val="0"/>
          <w:marTop w:val="0"/>
          <w:marBottom w:val="0"/>
          <w:divBdr>
            <w:top w:val="none" w:sz="0" w:space="0" w:color="auto"/>
            <w:left w:val="none" w:sz="0" w:space="0" w:color="auto"/>
            <w:bottom w:val="none" w:sz="0" w:space="0" w:color="auto"/>
            <w:right w:val="none" w:sz="0" w:space="0" w:color="auto"/>
          </w:divBdr>
        </w:div>
        <w:div w:id="1753623143">
          <w:marLeft w:val="640"/>
          <w:marRight w:val="0"/>
          <w:marTop w:val="0"/>
          <w:marBottom w:val="0"/>
          <w:divBdr>
            <w:top w:val="none" w:sz="0" w:space="0" w:color="auto"/>
            <w:left w:val="none" w:sz="0" w:space="0" w:color="auto"/>
            <w:bottom w:val="none" w:sz="0" w:space="0" w:color="auto"/>
            <w:right w:val="none" w:sz="0" w:space="0" w:color="auto"/>
          </w:divBdr>
        </w:div>
        <w:div w:id="353578454">
          <w:marLeft w:val="640"/>
          <w:marRight w:val="0"/>
          <w:marTop w:val="0"/>
          <w:marBottom w:val="0"/>
          <w:divBdr>
            <w:top w:val="none" w:sz="0" w:space="0" w:color="auto"/>
            <w:left w:val="none" w:sz="0" w:space="0" w:color="auto"/>
            <w:bottom w:val="none" w:sz="0" w:space="0" w:color="auto"/>
            <w:right w:val="none" w:sz="0" w:space="0" w:color="auto"/>
          </w:divBdr>
        </w:div>
        <w:div w:id="371464707">
          <w:marLeft w:val="640"/>
          <w:marRight w:val="0"/>
          <w:marTop w:val="0"/>
          <w:marBottom w:val="0"/>
          <w:divBdr>
            <w:top w:val="none" w:sz="0" w:space="0" w:color="auto"/>
            <w:left w:val="none" w:sz="0" w:space="0" w:color="auto"/>
            <w:bottom w:val="none" w:sz="0" w:space="0" w:color="auto"/>
            <w:right w:val="none" w:sz="0" w:space="0" w:color="auto"/>
          </w:divBdr>
        </w:div>
        <w:div w:id="1036076760">
          <w:marLeft w:val="640"/>
          <w:marRight w:val="0"/>
          <w:marTop w:val="0"/>
          <w:marBottom w:val="0"/>
          <w:divBdr>
            <w:top w:val="none" w:sz="0" w:space="0" w:color="auto"/>
            <w:left w:val="none" w:sz="0" w:space="0" w:color="auto"/>
            <w:bottom w:val="none" w:sz="0" w:space="0" w:color="auto"/>
            <w:right w:val="none" w:sz="0" w:space="0" w:color="auto"/>
          </w:divBdr>
        </w:div>
        <w:div w:id="757285238">
          <w:marLeft w:val="640"/>
          <w:marRight w:val="0"/>
          <w:marTop w:val="0"/>
          <w:marBottom w:val="0"/>
          <w:divBdr>
            <w:top w:val="none" w:sz="0" w:space="0" w:color="auto"/>
            <w:left w:val="none" w:sz="0" w:space="0" w:color="auto"/>
            <w:bottom w:val="none" w:sz="0" w:space="0" w:color="auto"/>
            <w:right w:val="none" w:sz="0" w:space="0" w:color="auto"/>
          </w:divBdr>
        </w:div>
        <w:div w:id="1790512091">
          <w:marLeft w:val="640"/>
          <w:marRight w:val="0"/>
          <w:marTop w:val="0"/>
          <w:marBottom w:val="0"/>
          <w:divBdr>
            <w:top w:val="none" w:sz="0" w:space="0" w:color="auto"/>
            <w:left w:val="none" w:sz="0" w:space="0" w:color="auto"/>
            <w:bottom w:val="none" w:sz="0" w:space="0" w:color="auto"/>
            <w:right w:val="none" w:sz="0" w:space="0" w:color="auto"/>
          </w:divBdr>
        </w:div>
        <w:div w:id="537205460">
          <w:marLeft w:val="640"/>
          <w:marRight w:val="0"/>
          <w:marTop w:val="0"/>
          <w:marBottom w:val="0"/>
          <w:divBdr>
            <w:top w:val="none" w:sz="0" w:space="0" w:color="auto"/>
            <w:left w:val="none" w:sz="0" w:space="0" w:color="auto"/>
            <w:bottom w:val="none" w:sz="0" w:space="0" w:color="auto"/>
            <w:right w:val="none" w:sz="0" w:space="0" w:color="auto"/>
          </w:divBdr>
        </w:div>
        <w:div w:id="1552574284">
          <w:marLeft w:val="640"/>
          <w:marRight w:val="0"/>
          <w:marTop w:val="0"/>
          <w:marBottom w:val="0"/>
          <w:divBdr>
            <w:top w:val="none" w:sz="0" w:space="0" w:color="auto"/>
            <w:left w:val="none" w:sz="0" w:space="0" w:color="auto"/>
            <w:bottom w:val="none" w:sz="0" w:space="0" w:color="auto"/>
            <w:right w:val="none" w:sz="0" w:space="0" w:color="auto"/>
          </w:divBdr>
        </w:div>
        <w:div w:id="2059932114">
          <w:marLeft w:val="640"/>
          <w:marRight w:val="0"/>
          <w:marTop w:val="0"/>
          <w:marBottom w:val="0"/>
          <w:divBdr>
            <w:top w:val="none" w:sz="0" w:space="0" w:color="auto"/>
            <w:left w:val="none" w:sz="0" w:space="0" w:color="auto"/>
            <w:bottom w:val="none" w:sz="0" w:space="0" w:color="auto"/>
            <w:right w:val="none" w:sz="0" w:space="0" w:color="auto"/>
          </w:divBdr>
        </w:div>
        <w:div w:id="1908684957">
          <w:marLeft w:val="640"/>
          <w:marRight w:val="0"/>
          <w:marTop w:val="0"/>
          <w:marBottom w:val="0"/>
          <w:divBdr>
            <w:top w:val="none" w:sz="0" w:space="0" w:color="auto"/>
            <w:left w:val="none" w:sz="0" w:space="0" w:color="auto"/>
            <w:bottom w:val="none" w:sz="0" w:space="0" w:color="auto"/>
            <w:right w:val="none" w:sz="0" w:space="0" w:color="auto"/>
          </w:divBdr>
        </w:div>
        <w:div w:id="1993605560">
          <w:marLeft w:val="640"/>
          <w:marRight w:val="0"/>
          <w:marTop w:val="0"/>
          <w:marBottom w:val="0"/>
          <w:divBdr>
            <w:top w:val="none" w:sz="0" w:space="0" w:color="auto"/>
            <w:left w:val="none" w:sz="0" w:space="0" w:color="auto"/>
            <w:bottom w:val="none" w:sz="0" w:space="0" w:color="auto"/>
            <w:right w:val="none" w:sz="0" w:space="0" w:color="auto"/>
          </w:divBdr>
        </w:div>
        <w:div w:id="267003134">
          <w:marLeft w:val="640"/>
          <w:marRight w:val="0"/>
          <w:marTop w:val="0"/>
          <w:marBottom w:val="0"/>
          <w:divBdr>
            <w:top w:val="none" w:sz="0" w:space="0" w:color="auto"/>
            <w:left w:val="none" w:sz="0" w:space="0" w:color="auto"/>
            <w:bottom w:val="none" w:sz="0" w:space="0" w:color="auto"/>
            <w:right w:val="none" w:sz="0" w:space="0" w:color="auto"/>
          </w:divBdr>
        </w:div>
        <w:div w:id="1139765261">
          <w:marLeft w:val="640"/>
          <w:marRight w:val="0"/>
          <w:marTop w:val="0"/>
          <w:marBottom w:val="0"/>
          <w:divBdr>
            <w:top w:val="none" w:sz="0" w:space="0" w:color="auto"/>
            <w:left w:val="none" w:sz="0" w:space="0" w:color="auto"/>
            <w:bottom w:val="none" w:sz="0" w:space="0" w:color="auto"/>
            <w:right w:val="none" w:sz="0" w:space="0" w:color="auto"/>
          </w:divBdr>
        </w:div>
        <w:div w:id="1551988951">
          <w:marLeft w:val="640"/>
          <w:marRight w:val="0"/>
          <w:marTop w:val="0"/>
          <w:marBottom w:val="0"/>
          <w:divBdr>
            <w:top w:val="none" w:sz="0" w:space="0" w:color="auto"/>
            <w:left w:val="none" w:sz="0" w:space="0" w:color="auto"/>
            <w:bottom w:val="none" w:sz="0" w:space="0" w:color="auto"/>
            <w:right w:val="none" w:sz="0" w:space="0" w:color="auto"/>
          </w:divBdr>
        </w:div>
        <w:div w:id="492262320">
          <w:marLeft w:val="640"/>
          <w:marRight w:val="0"/>
          <w:marTop w:val="0"/>
          <w:marBottom w:val="0"/>
          <w:divBdr>
            <w:top w:val="none" w:sz="0" w:space="0" w:color="auto"/>
            <w:left w:val="none" w:sz="0" w:space="0" w:color="auto"/>
            <w:bottom w:val="none" w:sz="0" w:space="0" w:color="auto"/>
            <w:right w:val="none" w:sz="0" w:space="0" w:color="auto"/>
          </w:divBdr>
        </w:div>
        <w:div w:id="2126656043">
          <w:marLeft w:val="640"/>
          <w:marRight w:val="0"/>
          <w:marTop w:val="0"/>
          <w:marBottom w:val="0"/>
          <w:divBdr>
            <w:top w:val="none" w:sz="0" w:space="0" w:color="auto"/>
            <w:left w:val="none" w:sz="0" w:space="0" w:color="auto"/>
            <w:bottom w:val="none" w:sz="0" w:space="0" w:color="auto"/>
            <w:right w:val="none" w:sz="0" w:space="0" w:color="auto"/>
          </w:divBdr>
        </w:div>
        <w:div w:id="550072904">
          <w:marLeft w:val="640"/>
          <w:marRight w:val="0"/>
          <w:marTop w:val="0"/>
          <w:marBottom w:val="0"/>
          <w:divBdr>
            <w:top w:val="none" w:sz="0" w:space="0" w:color="auto"/>
            <w:left w:val="none" w:sz="0" w:space="0" w:color="auto"/>
            <w:bottom w:val="none" w:sz="0" w:space="0" w:color="auto"/>
            <w:right w:val="none" w:sz="0" w:space="0" w:color="auto"/>
          </w:divBdr>
        </w:div>
        <w:div w:id="573125330">
          <w:marLeft w:val="640"/>
          <w:marRight w:val="0"/>
          <w:marTop w:val="0"/>
          <w:marBottom w:val="0"/>
          <w:divBdr>
            <w:top w:val="none" w:sz="0" w:space="0" w:color="auto"/>
            <w:left w:val="none" w:sz="0" w:space="0" w:color="auto"/>
            <w:bottom w:val="none" w:sz="0" w:space="0" w:color="auto"/>
            <w:right w:val="none" w:sz="0" w:space="0" w:color="auto"/>
          </w:divBdr>
        </w:div>
        <w:div w:id="328944928">
          <w:marLeft w:val="640"/>
          <w:marRight w:val="0"/>
          <w:marTop w:val="0"/>
          <w:marBottom w:val="0"/>
          <w:divBdr>
            <w:top w:val="none" w:sz="0" w:space="0" w:color="auto"/>
            <w:left w:val="none" w:sz="0" w:space="0" w:color="auto"/>
            <w:bottom w:val="none" w:sz="0" w:space="0" w:color="auto"/>
            <w:right w:val="none" w:sz="0" w:space="0" w:color="auto"/>
          </w:divBdr>
        </w:div>
        <w:div w:id="2046902928">
          <w:marLeft w:val="640"/>
          <w:marRight w:val="0"/>
          <w:marTop w:val="0"/>
          <w:marBottom w:val="0"/>
          <w:divBdr>
            <w:top w:val="none" w:sz="0" w:space="0" w:color="auto"/>
            <w:left w:val="none" w:sz="0" w:space="0" w:color="auto"/>
            <w:bottom w:val="none" w:sz="0" w:space="0" w:color="auto"/>
            <w:right w:val="none" w:sz="0" w:space="0" w:color="auto"/>
          </w:divBdr>
        </w:div>
        <w:div w:id="723138995">
          <w:marLeft w:val="640"/>
          <w:marRight w:val="0"/>
          <w:marTop w:val="0"/>
          <w:marBottom w:val="0"/>
          <w:divBdr>
            <w:top w:val="none" w:sz="0" w:space="0" w:color="auto"/>
            <w:left w:val="none" w:sz="0" w:space="0" w:color="auto"/>
            <w:bottom w:val="none" w:sz="0" w:space="0" w:color="auto"/>
            <w:right w:val="none" w:sz="0" w:space="0" w:color="auto"/>
          </w:divBdr>
        </w:div>
        <w:div w:id="2103187010">
          <w:marLeft w:val="640"/>
          <w:marRight w:val="0"/>
          <w:marTop w:val="0"/>
          <w:marBottom w:val="0"/>
          <w:divBdr>
            <w:top w:val="none" w:sz="0" w:space="0" w:color="auto"/>
            <w:left w:val="none" w:sz="0" w:space="0" w:color="auto"/>
            <w:bottom w:val="none" w:sz="0" w:space="0" w:color="auto"/>
            <w:right w:val="none" w:sz="0" w:space="0" w:color="auto"/>
          </w:divBdr>
        </w:div>
        <w:div w:id="1598904780">
          <w:marLeft w:val="640"/>
          <w:marRight w:val="0"/>
          <w:marTop w:val="0"/>
          <w:marBottom w:val="0"/>
          <w:divBdr>
            <w:top w:val="none" w:sz="0" w:space="0" w:color="auto"/>
            <w:left w:val="none" w:sz="0" w:space="0" w:color="auto"/>
            <w:bottom w:val="none" w:sz="0" w:space="0" w:color="auto"/>
            <w:right w:val="none" w:sz="0" w:space="0" w:color="auto"/>
          </w:divBdr>
        </w:div>
        <w:div w:id="1755972533">
          <w:marLeft w:val="640"/>
          <w:marRight w:val="0"/>
          <w:marTop w:val="0"/>
          <w:marBottom w:val="0"/>
          <w:divBdr>
            <w:top w:val="none" w:sz="0" w:space="0" w:color="auto"/>
            <w:left w:val="none" w:sz="0" w:space="0" w:color="auto"/>
            <w:bottom w:val="none" w:sz="0" w:space="0" w:color="auto"/>
            <w:right w:val="none" w:sz="0" w:space="0" w:color="auto"/>
          </w:divBdr>
        </w:div>
        <w:div w:id="1862280237">
          <w:marLeft w:val="640"/>
          <w:marRight w:val="0"/>
          <w:marTop w:val="0"/>
          <w:marBottom w:val="0"/>
          <w:divBdr>
            <w:top w:val="none" w:sz="0" w:space="0" w:color="auto"/>
            <w:left w:val="none" w:sz="0" w:space="0" w:color="auto"/>
            <w:bottom w:val="none" w:sz="0" w:space="0" w:color="auto"/>
            <w:right w:val="none" w:sz="0" w:space="0" w:color="auto"/>
          </w:divBdr>
        </w:div>
        <w:div w:id="1567960237">
          <w:marLeft w:val="640"/>
          <w:marRight w:val="0"/>
          <w:marTop w:val="0"/>
          <w:marBottom w:val="0"/>
          <w:divBdr>
            <w:top w:val="none" w:sz="0" w:space="0" w:color="auto"/>
            <w:left w:val="none" w:sz="0" w:space="0" w:color="auto"/>
            <w:bottom w:val="none" w:sz="0" w:space="0" w:color="auto"/>
            <w:right w:val="none" w:sz="0" w:space="0" w:color="auto"/>
          </w:divBdr>
        </w:div>
        <w:div w:id="1791702223">
          <w:marLeft w:val="640"/>
          <w:marRight w:val="0"/>
          <w:marTop w:val="0"/>
          <w:marBottom w:val="0"/>
          <w:divBdr>
            <w:top w:val="none" w:sz="0" w:space="0" w:color="auto"/>
            <w:left w:val="none" w:sz="0" w:space="0" w:color="auto"/>
            <w:bottom w:val="none" w:sz="0" w:space="0" w:color="auto"/>
            <w:right w:val="none" w:sz="0" w:space="0" w:color="auto"/>
          </w:divBdr>
        </w:div>
        <w:div w:id="1869101026">
          <w:marLeft w:val="640"/>
          <w:marRight w:val="0"/>
          <w:marTop w:val="0"/>
          <w:marBottom w:val="0"/>
          <w:divBdr>
            <w:top w:val="none" w:sz="0" w:space="0" w:color="auto"/>
            <w:left w:val="none" w:sz="0" w:space="0" w:color="auto"/>
            <w:bottom w:val="none" w:sz="0" w:space="0" w:color="auto"/>
            <w:right w:val="none" w:sz="0" w:space="0" w:color="auto"/>
          </w:divBdr>
        </w:div>
        <w:div w:id="1896425499">
          <w:marLeft w:val="640"/>
          <w:marRight w:val="0"/>
          <w:marTop w:val="0"/>
          <w:marBottom w:val="0"/>
          <w:divBdr>
            <w:top w:val="none" w:sz="0" w:space="0" w:color="auto"/>
            <w:left w:val="none" w:sz="0" w:space="0" w:color="auto"/>
            <w:bottom w:val="none" w:sz="0" w:space="0" w:color="auto"/>
            <w:right w:val="none" w:sz="0" w:space="0" w:color="auto"/>
          </w:divBdr>
        </w:div>
        <w:div w:id="705720560">
          <w:marLeft w:val="640"/>
          <w:marRight w:val="0"/>
          <w:marTop w:val="0"/>
          <w:marBottom w:val="0"/>
          <w:divBdr>
            <w:top w:val="none" w:sz="0" w:space="0" w:color="auto"/>
            <w:left w:val="none" w:sz="0" w:space="0" w:color="auto"/>
            <w:bottom w:val="none" w:sz="0" w:space="0" w:color="auto"/>
            <w:right w:val="none" w:sz="0" w:space="0" w:color="auto"/>
          </w:divBdr>
        </w:div>
        <w:div w:id="1819036326">
          <w:marLeft w:val="640"/>
          <w:marRight w:val="0"/>
          <w:marTop w:val="0"/>
          <w:marBottom w:val="0"/>
          <w:divBdr>
            <w:top w:val="none" w:sz="0" w:space="0" w:color="auto"/>
            <w:left w:val="none" w:sz="0" w:space="0" w:color="auto"/>
            <w:bottom w:val="none" w:sz="0" w:space="0" w:color="auto"/>
            <w:right w:val="none" w:sz="0" w:space="0" w:color="auto"/>
          </w:divBdr>
        </w:div>
        <w:div w:id="1397051682">
          <w:marLeft w:val="640"/>
          <w:marRight w:val="0"/>
          <w:marTop w:val="0"/>
          <w:marBottom w:val="0"/>
          <w:divBdr>
            <w:top w:val="none" w:sz="0" w:space="0" w:color="auto"/>
            <w:left w:val="none" w:sz="0" w:space="0" w:color="auto"/>
            <w:bottom w:val="none" w:sz="0" w:space="0" w:color="auto"/>
            <w:right w:val="none" w:sz="0" w:space="0" w:color="auto"/>
          </w:divBdr>
        </w:div>
        <w:div w:id="1375689814">
          <w:marLeft w:val="640"/>
          <w:marRight w:val="0"/>
          <w:marTop w:val="0"/>
          <w:marBottom w:val="0"/>
          <w:divBdr>
            <w:top w:val="none" w:sz="0" w:space="0" w:color="auto"/>
            <w:left w:val="none" w:sz="0" w:space="0" w:color="auto"/>
            <w:bottom w:val="none" w:sz="0" w:space="0" w:color="auto"/>
            <w:right w:val="none" w:sz="0" w:space="0" w:color="auto"/>
          </w:divBdr>
        </w:div>
        <w:div w:id="1931817957">
          <w:marLeft w:val="640"/>
          <w:marRight w:val="0"/>
          <w:marTop w:val="0"/>
          <w:marBottom w:val="0"/>
          <w:divBdr>
            <w:top w:val="none" w:sz="0" w:space="0" w:color="auto"/>
            <w:left w:val="none" w:sz="0" w:space="0" w:color="auto"/>
            <w:bottom w:val="none" w:sz="0" w:space="0" w:color="auto"/>
            <w:right w:val="none" w:sz="0" w:space="0" w:color="auto"/>
          </w:divBdr>
        </w:div>
        <w:div w:id="1512405036">
          <w:marLeft w:val="640"/>
          <w:marRight w:val="0"/>
          <w:marTop w:val="0"/>
          <w:marBottom w:val="0"/>
          <w:divBdr>
            <w:top w:val="none" w:sz="0" w:space="0" w:color="auto"/>
            <w:left w:val="none" w:sz="0" w:space="0" w:color="auto"/>
            <w:bottom w:val="none" w:sz="0" w:space="0" w:color="auto"/>
            <w:right w:val="none" w:sz="0" w:space="0" w:color="auto"/>
          </w:divBdr>
        </w:div>
        <w:div w:id="427192086">
          <w:marLeft w:val="640"/>
          <w:marRight w:val="0"/>
          <w:marTop w:val="0"/>
          <w:marBottom w:val="0"/>
          <w:divBdr>
            <w:top w:val="none" w:sz="0" w:space="0" w:color="auto"/>
            <w:left w:val="none" w:sz="0" w:space="0" w:color="auto"/>
            <w:bottom w:val="none" w:sz="0" w:space="0" w:color="auto"/>
            <w:right w:val="none" w:sz="0" w:space="0" w:color="auto"/>
          </w:divBdr>
        </w:div>
        <w:div w:id="138231868">
          <w:marLeft w:val="640"/>
          <w:marRight w:val="0"/>
          <w:marTop w:val="0"/>
          <w:marBottom w:val="0"/>
          <w:divBdr>
            <w:top w:val="none" w:sz="0" w:space="0" w:color="auto"/>
            <w:left w:val="none" w:sz="0" w:space="0" w:color="auto"/>
            <w:bottom w:val="none" w:sz="0" w:space="0" w:color="auto"/>
            <w:right w:val="none" w:sz="0" w:space="0" w:color="auto"/>
          </w:divBdr>
        </w:div>
        <w:div w:id="1937858124">
          <w:marLeft w:val="640"/>
          <w:marRight w:val="0"/>
          <w:marTop w:val="0"/>
          <w:marBottom w:val="0"/>
          <w:divBdr>
            <w:top w:val="none" w:sz="0" w:space="0" w:color="auto"/>
            <w:left w:val="none" w:sz="0" w:space="0" w:color="auto"/>
            <w:bottom w:val="none" w:sz="0" w:space="0" w:color="auto"/>
            <w:right w:val="none" w:sz="0" w:space="0" w:color="auto"/>
          </w:divBdr>
        </w:div>
        <w:div w:id="583685528">
          <w:marLeft w:val="640"/>
          <w:marRight w:val="0"/>
          <w:marTop w:val="0"/>
          <w:marBottom w:val="0"/>
          <w:divBdr>
            <w:top w:val="none" w:sz="0" w:space="0" w:color="auto"/>
            <w:left w:val="none" w:sz="0" w:space="0" w:color="auto"/>
            <w:bottom w:val="none" w:sz="0" w:space="0" w:color="auto"/>
            <w:right w:val="none" w:sz="0" w:space="0" w:color="auto"/>
          </w:divBdr>
        </w:div>
        <w:div w:id="1021973714">
          <w:marLeft w:val="640"/>
          <w:marRight w:val="0"/>
          <w:marTop w:val="0"/>
          <w:marBottom w:val="0"/>
          <w:divBdr>
            <w:top w:val="none" w:sz="0" w:space="0" w:color="auto"/>
            <w:left w:val="none" w:sz="0" w:space="0" w:color="auto"/>
            <w:bottom w:val="none" w:sz="0" w:space="0" w:color="auto"/>
            <w:right w:val="none" w:sz="0" w:space="0" w:color="auto"/>
          </w:divBdr>
        </w:div>
        <w:div w:id="1670332020">
          <w:marLeft w:val="640"/>
          <w:marRight w:val="0"/>
          <w:marTop w:val="0"/>
          <w:marBottom w:val="0"/>
          <w:divBdr>
            <w:top w:val="none" w:sz="0" w:space="0" w:color="auto"/>
            <w:left w:val="none" w:sz="0" w:space="0" w:color="auto"/>
            <w:bottom w:val="none" w:sz="0" w:space="0" w:color="auto"/>
            <w:right w:val="none" w:sz="0" w:space="0" w:color="auto"/>
          </w:divBdr>
        </w:div>
        <w:div w:id="1832940315">
          <w:marLeft w:val="640"/>
          <w:marRight w:val="0"/>
          <w:marTop w:val="0"/>
          <w:marBottom w:val="0"/>
          <w:divBdr>
            <w:top w:val="none" w:sz="0" w:space="0" w:color="auto"/>
            <w:left w:val="none" w:sz="0" w:space="0" w:color="auto"/>
            <w:bottom w:val="none" w:sz="0" w:space="0" w:color="auto"/>
            <w:right w:val="none" w:sz="0" w:space="0" w:color="auto"/>
          </w:divBdr>
        </w:div>
        <w:div w:id="43142603">
          <w:marLeft w:val="640"/>
          <w:marRight w:val="0"/>
          <w:marTop w:val="0"/>
          <w:marBottom w:val="0"/>
          <w:divBdr>
            <w:top w:val="none" w:sz="0" w:space="0" w:color="auto"/>
            <w:left w:val="none" w:sz="0" w:space="0" w:color="auto"/>
            <w:bottom w:val="none" w:sz="0" w:space="0" w:color="auto"/>
            <w:right w:val="none" w:sz="0" w:space="0" w:color="auto"/>
          </w:divBdr>
        </w:div>
        <w:div w:id="1375957742">
          <w:marLeft w:val="640"/>
          <w:marRight w:val="0"/>
          <w:marTop w:val="0"/>
          <w:marBottom w:val="0"/>
          <w:divBdr>
            <w:top w:val="none" w:sz="0" w:space="0" w:color="auto"/>
            <w:left w:val="none" w:sz="0" w:space="0" w:color="auto"/>
            <w:bottom w:val="none" w:sz="0" w:space="0" w:color="auto"/>
            <w:right w:val="none" w:sz="0" w:space="0" w:color="auto"/>
          </w:divBdr>
        </w:div>
        <w:div w:id="275992313">
          <w:marLeft w:val="640"/>
          <w:marRight w:val="0"/>
          <w:marTop w:val="0"/>
          <w:marBottom w:val="0"/>
          <w:divBdr>
            <w:top w:val="none" w:sz="0" w:space="0" w:color="auto"/>
            <w:left w:val="none" w:sz="0" w:space="0" w:color="auto"/>
            <w:bottom w:val="none" w:sz="0" w:space="0" w:color="auto"/>
            <w:right w:val="none" w:sz="0" w:space="0" w:color="auto"/>
          </w:divBdr>
        </w:div>
        <w:div w:id="418330230">
          <w:marLeft w:val="640"/>
          <w:marRight w:val="0"/>
          <w:marTop w:val="0"/>
          <w:marBottom w:val="0"/>
          <w:divBdr>
            <w:top w:val="none" w:sz="0" w:space="0" w:color="auto"/>
            <w:left w:val="none" w:sz="0" w:space="0" w:color="auto"/>
            <w:bottom w:val="none" w:sz="0" w:space="0" w:color="auto"/>
            <w:right w:val="none" w:sz="0" w:space="0" w:color="auto"/>
          </w:divBdr>
        </w:div>
        <w:div w:id="288515414">
          <w:marLeft w:val="640"/>
          <w:marRight w:val="0"/>
          <w:marTop w:val="0"/>
          <w:marBottom w:val="0"/>
          <w:divBdr>
            <w:top w:val="none" w:sz="0" w:space="0" w:color="auto"/>
            <w:left w:val="none" w:sz="0" w:space="0" w:color="auto"/>
            <w:bottom w:val="none" w:sz="0" w:space="0" w:color="auto"/>
            <w:right w:val="none" w:sz="0" w:space="0" w:color="auto"/>
          </w:divBdr>
        </w:div>
        <w:div w:id="169835957">
          <w:marLeft w:val="640"/>
          <w:marRight w:val="0"/>
          <w:marTop w:val="0"/>
          <w:marBottom w:val="0"/>
          <w:divBdr>
            <w:top w:val="none" w:sz="0" w:space="0" w:color="auto"/>
            <w:left w:val="none" w:sz="0" w:space="0" w:color="auto"/>
            <w:bottom w:val="none" w:sz="0" w:space="0" w:color="auto"/>
            <w:right w:val="none" w:sz="0" w:space="0" w:color="auto"/>
          </w:divBdr>
        </w:div>
        <w:div w:id="1639265201">
          <w:marLeft w:val="640"/>
          <w:marRight w:val="0"/>
          <w:marTop w:val="0"/>
          <w:marBottom w:val="0"/>
          <w:divBdr>
            <w:top w:val="none" w:sz="0" w:space="0" w:color="auto"/>
            <w:left w:val="none" w:sz="0" w:space="0" w:color="auto"/>
            <w:bottom w:val="none" w:sz="0" w:space="0" w:color="auto"/>
            <w:right w:val="none" w:sz="0" w:space="0" w:color="auto"/>
          </w:divBdr>
        </w:div>
        <w:div w:id="843133074">
          <w:marLeft w:val="640"/>
          <w:marRight w:val="0"/>
          <w:marTop w:val="0"/>
          <w:marBottom w:val="0"/>
          <w:divBdr>
            <w:top w:val="none" w:sz="0" w:space="0" w:color="auto"/>
            <w:left w:val="none" w:sz="0" w:space="0" w:color="auto"/>
            <w:bottom w:val="none" w:sz="0" w:space="0" w:color="auto"/>
            <w:right w:val="none" w:sz="0" w:space="0" w:color="auto"/>
          </w:divBdr>
        </w:div>
        <w:div w:id="1694072677">
          <w:marLeft w:val="640"/>
          <w:marRight w:val="0"/>
          <w:marTop w:val="0"/>
          <w:marBottom w:val="0"/>
          <w:divBdr>
            <w:top w:val="none" w:sz="0" w:space="0" w:color="auto"/>
            <w:left w:val="none" w:sz="0" w:space="0" w:color="auto"/>
            <w:bottom w:val="none" w:sz="0" w:space="0" w:color="auto"/>
            <w:right w:val="none" w:sz="0" w:space="0" w:color="auto"/>
          </w:divBdr>
        </w:div>
        <w:div w:id="254091149">
          <w:marLeft w:val="640"/>
          <w:marRight w:val="0"/>
          <w:marTop w:val="0"/>
          <w:marBottom w:val="0"/>
          <w:divBdr>
            <w:top w:val="none" w:sz="0" w:space="0" w:color="auto"/>
            <w:left w:val="none" w:sz="0" w:space="0" w:color="auto"/>
            <w:bottom w:val="none" w:sz="0" w:space="0" w:color="auto"/>
            <w:right w:val="none" w:sz="0" w:space="0" w:color="auto"/>
          </w:divBdr>
        </w:div>
        <w:div w:id="1788351697">
          <w:marLeft w:val="640"/>
          <w:marRight w:val="0"/>
          <w:marTop w:val="0"/>
          <w:marBottom w:val="0"/>
          <w:divBdr>
            <w:top w:val="none" w:sz="0" w:space="0" w:color="auto"/>
            <w:left w:val="none" w:sz="0" w:space="0" w:color="auto"/>
            <w:bottom w:val="none" w:sz="0" w:space="0" w:color="auto"/>
            <w:right w:val="none" w:sz="0" w:space="0" w:color="auto"/>
          </w:divBdr>
        </w:div>
        <w:div w:id="1165511344">
          <w:marLeft w:val="640"/>
          <w:marRight w:val="0"/>
          <w:marTop w:val="0"/>
          <w:marBottom w:val="0"/>
          <w:divBdr>
            <w:top w:val="none" w:sz="0" w:space="0" w:color="auto"/>
            <w:left w:val="none" w:sz="0" w:space="0" w:color="auto"/>
            <w:bottom w:val="none" w:sz="0" w:space="0" w:color="auto"/>
            <w:right w:val="none" w:sz="0" w:space="0" w:color="auto"/>
          </w:divBdr>
        </w:div>
        <w:div w:id="34237150">
          <w:marLeft w:val="640"/>
          <w:marRight w:val="0"/>
          <w:marTop w:val="0"/>
          <w:marBottom w:val="0"/>
          <w:divBdr>
            <w:top w:val="none" w:sz="0" w:space="0" w:color="auto"/>
            <w:left w:val="none" w:sz="0" w:space="0" w:color="auto"/>
            <w:bottom w:val="none" w:sz="0" w:space="0" w:color="auto"/>
            <w:right w:val="none" w:sz="0" w:space="0" w:color="auto"/>
          </w:divBdr>
        </w:div>
        <w:div w:id="1710186128">
          <w:marLeft w:val="640"/>
          <w:marRight w:val="0"/>
          <w:marTop w:val="0"/>
          <w:marBottom w:val="0"/>
          <w:divBdr>
            <w:top w:val="none" w:sz="0" w:space="0" w:color="auto"/>
            <w:left w:val="none" w:sz="0" w:space="0" w:color="auto"/>
            <w:bottom w:val="none" w:sz="0" w:space="0" w:color="auto"/>
            <w:right w:val="none" w:sz="0" w:space="0" w:color="auto"/>
          </w:divBdr>
        </w:div>
        <w:div w:id="1800144474">
          <w:marLeft w:val="640"/>
          <w:marRight w:val="0"/>
          <w:marTop w:val="0"/>
          <w:marBottom w:val="0"/>
          <w:divBdr>
            <w:top w:val="none" w:sz="0" w:space="0" w:color="auto"/>
            <w:left w:val="none" w:sz="0" w:space="0" w:color="auto"/>
            <w:bottom w:val="none" w:sz="0" w:space="0" w:color="auto"/>
            <w:right w:val="none" w:sz="0" w:space="0" w:color="auto"/>
          </w:divBdr>
        </w:div>
        <w:div w:id="1495804016">
          <w:marLeft w:val="640"/>
          <w:marRight w:val="0"/>
          <w:marTop w:val="0"/>
          <w:marBottom w:val="0"/>
          <w:divBdr>
            <w:top w:val="none" w:sz="0" w:space="0" w:color="auto"/>
            <w:left w:val="none" w:sz="0" w:space="0" w:color="auto"/>
            <w:bottom w:val="none" w:sz="0" w:space="0" w:color="auto"/>
            <w:right w:val="none" w:sz="0" w:space="0" w:color="auto"/>
          </w:divBdr>
        </w:div>
        <w:div w:id="820930776">
          <w:marLeft w:val="640"/>
          <w:marRight w:val="0"/>
          <w:marTop w:val="0"/>
          <w:marBottom w:val="0"/>
          <w:divBdr>
            <w:top w:val="none" w:sz="0" w:space="0" w:color="auto"/>
            <w:left w:val="none" w:sz="0" w:space="0" w:color="auto"/>
            <w:bottom w:val="none" w:sz="0" w:space="0" w:color="auto"/>
            <w:right w:val="none" w:sz="0" w:space="0" w:color="auto"/>
          </w:divBdr>
        </w:div>
        <w:div w:id="347174916">
          <w:marLeft w:val="640"/>
          <w:marRight w:val="0"/>
          <w:marTop w:val="0"/>
          <w:marBottom w:val="0"/>
          <w:divBdr>
            <w:top w:val="none" w:sz="0" w:space="0" w:color="auto"/>
            <w:left w:val="none" w:sz="0" w:space="0" w:color="auto"/>
            <w:bottom w:val="none" w:sz="0" w:space="0" w:color="auto"/>
            <w:right w:val="none" w:sz="0" w:space="0" w:color="auto"/>
          </w:divBdr>
        </w:div>
        <w:div w:id="353382657">
          <w:marLeft w:val="640"/>
          <w:marRight w:val="0"/>
          <w:marTop w:val="0"/>
          <w:marBottom w:val="0"/>
          <w:divBdr>
            <w:top w:val="none" w:sz="0" w:space="0" w:color="auto"/>
            <w:left w:val="none" w:sz="0" w:space="0" w:color="auto"/>
            <w:bottom w:val="none" w:sz="0" w:space="0" w:color="auto"/>
            <w:right w:val="none" w:sz="0" w:space="0" w:color="auto"/>
          </w:divBdr>
        </w:div>
        <w:div w:id="41371102">
          <w:marLeft w:val="640"/>
          <w:marRight w:val="0"/>
          <w:marTop w:val="0"/>
          <w:marBottom w:val="0"/>
          <w:divBdr>
            <w:top w:val="none" w:sz="0" w:space="0" w:color="auto"/>
            <w:left w:val="none" w:sz="0" w:space="0" w:color="auto"/>
            <w:bottom w:val="none" w:sz="0" w:space="0" w:color="auto"/>
            <w:right w:val="none" w:sz="0" w:space="0" w:color="auto"/>
          </w:divBdr>
        </w:div>
        <w:div w:id="506483775">
          <w:marLeft w:val="640"/>
          <w:marRight w:val="0"/>
          <w:marTop w:val="0"/>
          <w:marBottom w:val="0"/>
          <w:divBdr>
            <w:top w:val="none" w:sz="0" w:space="0" w:color="auto"/>
            <w:left w:val="none" w:sz="0" w:space="0" w:color="auto"/>
            <w:bottom w:val="none" w:sz="0" w:space="0" w:color="auto"/>
            <w:right w:val="none" w:sz="0" w:space="0" w:color="auto"/>
          </w:divBdr>
        </w:div>
        <w:div w:id="402025722">
          <w:marLeft w:val="640"/>
          <w:marRight w:val="0"/>
          <w:marTop w:val="0"/>
          <w:marBottom w:val="0"/>
          <w:divBdr>
            <w:top w:val="none" w:sz="0" w:space="0" w:color="auto"/>
            <w:left w:val="none" w:sz="0" w:space="0" w:color="auto"/>
            <w:bottom w:val="none" w:sz="0" w:space="0" w:color="auto"/>
            <w:right w:val="none" w:sz="0" w:space="0" w:color="auto"/>
          </w:divBdr>
        </w:div>
        <w:div w:id="1199780744">
          <w:marLeft w:val="640"/>
          <w:marRight w:val="0"/>
          <w:marTop w:val="0"/>
          <w:marBottom w:val="0"/>
          <w:divBdr>
            <w:top w:val="none" w:sz="0" w:space="0" w:color="auto"/>
            <w:left w:val="none" w:sz="0" w:space="0" w:color="auto"/>
            <w:bottom w:val="none" w:sz="0" w:space="0" w:color="auto"/>
            <w:right w:val="none" w:sz="0" w:space="0" w:color="auto"/>
          </w:divBdr>
        </w:div>
        <w:div w:id="1546527009">
          <w:marLeft w:val="640"/>
          <w:marRight w:val="0"/>
          <w:marTop w:val="0"/>
          <w:marBottom w:val="0"/>
          <w:divBdr>
            <w:top w:val="none" w:sz="0" w:space="0" w:color="auto"/>
            <w:left w:val="none" w:sz="0" w:space="0" w:color="auto"/>
            <w:bottom w:val="none" w:sz="0" w:space="0" w:color="auto"/>
            <w:right w:val="none" w:sz="0" w:space="0" w:color="auto"/>
          </w:divBdr>
        </w:div>
        <w:div w:id="467359113">
          <w:marLeft w:val="640"/>
          <w:marRight w:val="0"/>
          <w:marTop w:val="0"/>
          <w:marBottom w:val="0"/>
          <w:divBdr>
            <w:top w:val="none" w:sz="0" w:space="0" w:color="auto"/>
            <w:left w:val="none" w:sz="0" w:space="0" w:color="auto"/>
            <w:bottom w:val="none" w:sz="0" w:space="0" w:color="auto"/>
            <w:right w:val="none" w:sz="0" w:space="0" w:color="auto"/>
          </w:divBdr>
        </w:div>
        <w:div w:id="1138761076">
          <w:marLeft w:val="640"/>
          <w:marRight w:val="0"/>
          <w:marTop w:val="0"/>
          <w:marBottom w:val="0"/>
          <w:divBdr>
            <w:top w:val="none" w:sz="0" w:space="0" w:color="auto"/>
            <w:left w:val="none" w:sz="0" w:space="0" w:color="auto"/>
            <w:bottom w:val="none" w:sz="0" w:space="0" w:color="auto"/>
            <w:right w:val="none" w:sz="0" w:space="0" w:color="auto"/>
          </w:divBdr>
        </w:div>
        <w:div w:id="979655897">
          <w:marLeft w:val="640"/>
          <w:marRight w:val="0"/>
          <w:marTop w:val="0"/>
          <w:marBottom w:val="0"/>
          <w:divBdr>
            <w:top w:val="none" w:sz="0" w:space="0" w:color="auto"/>
            <w:left w:val="none" w:sz="0" w:space="0" w:color="auto"/>
            <w:bottom w:val="none" w:sz="0" w:space="0" w:color="auto"/>
            <w:right w:val="none" w:sz="0" w:space="0" w:color="auto"/>
          </w:divBdr>
        </w:div>
        <w:div w:id="175996531">
          <w:marLeft w:val="640"/>
          <w:marRight w:val="0"/>
          <w:marTop w:val="0"/>
          <w:marBottom w:val="0"/>
          <w:divBdr>
            <w:top w:val="none" w:sz="0" w:space="0" w:color="auto"/>
            <w:left w:val="none" w:sz="0" w:space="0" w:color="auto"/>
            <w:bottom w:val="none" w:sz="0" w:space="0" w:color="auto"/>
            <w:right w:val="none" w:sz="0" w:space="0" w:color="auto"/>
          </w:divBdr>
        </w:div>
        <w:div w:id="1770931427">
          <w:marLeft w:val="640"/>
          <w:marRight w:val="0"/>
          <w:marTop w:val="0"/>
          <w:marBottom w:val="0"/>
          <w:divBdr>
            <w:top w:val="none" w:sz="0" w:space="0" w:color="auto"/>
            <w:left w:val="none" w:sz="0" w:space="0" w:color="auto"/>
            <w:bottom w:val="none" w:sz="0" w:space="0" w:color="auto"/>
            <w:right w:val="none" w:sz="0" w:space="0" w:color="auto"/>
          </w:divBdr>
        </w:div>
        <w:div w:id="349643497">
          <w:marLeft w:val="640"/>
          <w:marRight w:val="0"/>
          <w:marTop w:val="0"/>
          <w:marBottom w:val="0"/>
          <w:divBdr>
            <w:top w:val="none" w:sz="0" w:space="0" w:color="auto"/>
            <w:left w:val="none" w:sz="0" w:space="0" w:color="auto"/>
            <w:bottom w:val="none" w:sz="0" w:space="0" w:color="auto"/>
            <w:right w:val="none" w:sz="0" w:space="0" w:color="auto"/>
          </w:divBdr>
        </w:div>
        <w:div w:id="169488685">
          <w:marLeft w:val="640"/>
          <w:marRight w:val="0"/>
          <w:marTop w:val="0"/>
          <w:marBottom w:val="0"/>
          <w:divBdr>
            <w:top w:val="none" w:sz="0" w:space="0" w:color="auto"/>
            <w:left w:val="none" w:sz="0" w:space="0" w:color="auto"/>
            <w:bottom w:val="none" w:sz="0" w:space="0" w:color="auto"/>
            <w:right w:val="none" w:sz="0" w:space="0" w:color="auto"/>
          </w:divBdr>
        </w:div>
        <w:div w:id="139006168">
          <w:marLeft w:val="640"/>
          <w:marRight w:val="0"/>
          <w:marTop w:val="0"/>
          <w:marBottom w:val="0"/>
          <w:divBdr>
            <w:top w:val="none" w:sz="0" w:space="0" w:color="auto"/>
            <w:left w:val="none" w:sz="0" w:space="0" w:color="auto"/>
            <w:bottom w:val="none" w:sz="0" w:space="0" w:color="auto"/>
            <w:right w:val="none" w:sz="0" w:space="0" w:color="auto"/>
          </w:divBdr>
        </w:div>
        <w:div w:id="1197351125">
          <w:marLeft w:val="640"/>
          <w:marRight w:val="0"/>
          <w:marTop w:val="0"/>
          <w:marBottom w:val="0"/>
          <w:divBdr>
            <w:top w:val="none" w:sz="0" w:space="0" w:color="auto"/>
            <w:left w:val="none" w:sz="0" w:space="0" w:color="auto"/>
            <w:bottom w:val="none" w:sz="0" w:space="0" w:color="auto"/>
            <w:right w:val="none" w:sz="0" w:space="0" w:color="auto"/>
          </w:divBdr>
        </w:div>
        <w:div w:id="1572420051">
          <w:marLeft w:val="640"/>
          <w:marRight w:val="0"/>
          <w:marTop w:val="0"/>
          <w:marBottom w:val="0"/>
          <w:divBdr>
            <w:top w:val="none" w:sz="0" w:space="0" w:color="auto"/>
            <w:left w:val="none" w:sz="0" w:space="0" w:color="auto"/>
            <w:bottom w:val="none" w:sz="0" w:space="0" w:color="auto"/>
            <w:right w:val="none" w:sz="0" w:space="0" w:color="auto"/>
          </w:divBdr>
        </w:div>
        <w:div w:id="1666788096">
          <w:marLeft w:val="640"/>
          <w:marRight w:val="0"/>
          <w:marTop w:val="0"/>
          <w:marBottom w:val="0"/>
          <w:divBdr>
            <w:top w:val="none" w:sz="0" w:space="0" w:color="auto"/>
            <w:left w:val="none" w:sz="0" w:space="0" w:color="auto"/>
            <w:bottom w:val="none" w:sz="0" w:space="0" w:color="auto"/>
            <w:right w:val="none" w:sz="0" w:space="0" w:color="auto"/>
          </w:divBdr>
        </w:div>
        <w:div w:id="129444759">
          <w:marLeft w:val="640"/>
          <w:marRight w:val="0"/>
          <w:marTop w:val="0"/>
          <w:marBottom w:val="0"/>
          <w:divBdr>
            <w:top w:val="none" w:sz="0" w:space="0" w:color="auto"/>
            <w:left w:val="none" w:sz="0" w:space="0" w:color="auto"/>
            <w:bottom w:val="none" w:sz="0" w:space="0" w:color="auto"/>
            <w:right w:val="none" w:sz="0" w:space="0" w:color="auto"/>
          </w:divBdr>
        </w:div>
        <w:div w:id="864486937">
          <w:marLeft w:val="640"/>
          <w:marRight w:val="0"/>
          <w:marTop w:val="0"/>
          <w:marBottom w:val="0"/>
          <w:divBdr>
            <w:top w:val="none" w:sz="0" w:space="0" w:color="auto"/>
            <w:left w:val="none" w:sz="0" w:space="0" w:color="auto"/>
            <w:bottom w:val="none" w:sz="0" w:space="0" w:color="auto"/>
            <w:right w:val="none" w:sz="0" w:space="0" w:color="auto"/>
          </w:divBdr>
        </w:div>
        <w:div w:id="1488978875">
          <w:marLeft w:val="640"/>
          <w:marRight w:val="0"/>
          <w:marTop w:val="0"/>
          <w:marBottom w:val="0"/>
          <w:divBdr>
            <w:top w:val="none" w:sz="0" w:space="0" w:color="auto"/>
            <w:left w:val="none" w:sz="0" w:space="0" w:color="auto"/>
            <w:bottom w:val="none" w:sz="0" w:space="0" w:color="auto"/>
            <w:right w:val="none" w:sz="0" w:space="0" w:color="auto"/>
          </w:divBdr>
        </w:div>
        <w:div w:id="811867557">
          <w:marLeft w:val="640"/>
          <w:marRight w:val="0"/>
          <w:marTop w:val="0"/>
          <w:marBottom w:val="0"/>
          <w:divBdr>
            <w:top w:val="none" w:sz="0" w:space="0" w:color="auto"/>
            <w:left w:val="none" w:sz="0" w:space="0" w:color="auto"/>
            <w:bottom w:val="none" w:sz="0" w:space="0" w:color="auto"/>
            <w:right w:val="none" w:sz="0" w:space="0" w:color="auto"/>
          </w:divBdr>
        </w:div>
        <w:div w:id="1762139359">
          <w:marLeft w:val="640"/>
          <w:marRight w:val="0"/>
          <w:marTop w:val="0"/>
          <w:marBottom w:val="0"/>
          <w:divBdr>
            <w:top w:val="none" w:sz="0" w:space="0" w:color="auto"/>
            <w:left w:val="none" w:sz="0" w:space="0" w:color="auto"/>
            <w:bottom w:val="none" w:sz="0" w:space="0" w:color="auto"/>
            <w:right w:val="none" w:sz="0" w:space="0" w:color="auto"/>
          </w:divBdr>
        </w:div>
        <w:div w:id="1435127940">
          <w:marLeft w:val="640"/>
          <w:marRight w:val="0"/>
          <w:marTop w:val="0"/>
          <w:marBottom w:val="0"/>
          <w:divBdr>
            <w:top w:val="none" w:sz="0" w:space="0" w:color="auto"/>
            <w:left w:val="none" w:sz="0" w:space="0" w:color="auto"/>
            <w:bottom w:val="none" w:sz="0" w:space="0" w:color="auto"/>
            <w:right w:val="none" w:sz="0" w:space="0" w:color="auto"/>
          </w:divBdr>
        </w:div>
        <w:div w:id="1886913465">
          <w:marLeft w:val="640"/>
          <w:marRight w:val="0"/>
          <w:marTop w:val="0"/>
          <w:marBottom w:val="0"/>
          <w:divBdr>
            <w:top w:val="none" w:sz="0" w:space="0" w:color="auto"/>
            <w:left w:val="none" w:sz="0" w:space="0" w:color="auto"/>
            <w:bottom w:val="none" w:sz="0" w:space="0" w:color="auto"/>
            <w:right w:val="none" w:sz="0" w:space="0" w:color="auto"/>
          </w:divBdr>
        </w:div>
        <w:div w:id="1596089694">
          <w:marLeft w:val="640"/>
          <w:marRight w:val="0"/>
          <w:marTop w:val="0"/>
          <w:marBottom w:val="0"/>
          <w:divBdr>
            <w:top w:val="none" w:sz="0" w:space="0" w:color="auto"/>
            <w:left w:val="none" w:sz="0" w:space="0" w:color="auto"/>
            <w:bottom w:val="none" w:sz="0" w:space="0" w:color="auto"/>
            <w:right w:val="none" w:sz="0" w:space="0" w:color="auto"/>
          </w:divBdr>
        </w:div>
        <w:div w:id="2032293210">
          <w:marLeft w:val="640"/>
          <w:marRight w:val="0"/>
          <w:marTop w:val="0"/>
          <w:marBottom w:val="0"/>
          <w:divBdr>
            <w:top w:val="none" w:sz="0" w:space="0" w:color="auto"/>
            <w:left w:val="none" w:sz="0" w:space="0" w:color="auto"/>
            <w:bottom w:val="none" w:sz="0" w:space="0" w:color="auto"/>
            <w:right w:val="none" w:sz="0" w:space="0" w:color="auto"/>
          </w:divBdr>
        </w:div>
        <w:div w:id="1034308548">
          <w:marLeft w:val="640"/>
          <w:marRight w:val="0"/>
          <w:marTop w:val="0"/>
          <w:marBottom w:val="0"/>
          <w:divBdr>
            <w:top w:val="none" w:sz="0" w:space="0" w:color="auto"/>
            <w:left w:val="none" w:sz="0" w:space="0" w:color="auto"/>
            <w:bottom w:val="none" w:sz="0" w:space="0" w:color="auto"/>
            <w:right w:val="none" w:sz="0" w:space="0" w:color="auto"/>
          </w:divBdr>
        </w:div>
        <w:div w:id="67653119">
          <w:marLeft w:val="640"/>
          <w:marRight w:val="0"/>
          <w:marTop w:val="0"/>
          <w:marBottom w:val="0"/>
          <w:divBdr>
            <w:top w:val="none" w:sz="0" w:space="0" w:color="auto"/>
            <w:left w:val="none" w:sz="0" w:space="0" w:color="auto"/>
            <w:bottom w:val="none" w:sz="0" w:space="0" w:color="auto"/>
            <w:right w:val="none" w:sz="0" w:space="0" w:color="auto"/>
          </w:divBdr>
        </w:div>
        <w:div w:id="1101222088">
          <w:marLeft w:val="640"/>
          <w:marRight w:val="0"/>
          <w:marTop w:val="0"/>
          <w:marBottom w:val="0"/>
          <w:divBdr>
            <w:top w:val="none" w:sz="0" w:space="0" w:color="auto"/>
            <w:left w:val="none" w:sz="0" w:space="0" w:color="auto"/>
            <w:bottom w:val="none" w:sz="0" w:space="0" w:color="auto"/>
            <w:right w:val="none" w:sz="0" w:space="0" w:color="auto"/>
          </w:divBdr>
        </w:div>
        <w:div w:id="97649231">
          <w:marLeft w:val="640"/>
          <w:marRight w:val="0"/>
          <w:marTop w:val="0"/>
          <w:marBottom w:val="0"/>
          <w:divBdr>
            <w:top w:val="none" w:sz="0" w:space="0" w:color="auto"/>
            <w:left w:val="none" w:sz="0" w:space="0" w:color="auto"/>
            <w:bottom w:val="none" w:sz="0" w:space="0" w:color="auto"/>
            <w:right w:val="none" w:sz="0" w:space="0" w:color="auto"/>
          </w:divBdr>
        </w:div>
        <w:div w:id="986394241">
          <w:marLeft w:val="640"/>
          <w:marRight w:val="0"/>
          <w:marTop w:val="0"/>
          <w:marBottom w:val="0"/>
          <w:divBdr>
            <w:top w:val="none" w:sz="0" w:space="0" w:color="auto"/>
            <w:left w:val="none" w:sz="0" w:space="0" w:color="auto"/>
            <w:bottom w:val="none" w:sz="0" w:space="0" w:color="auto"/>
            <w:right w:val="none" w:sz="0" w:space="0" w:color="auto"/>
          </w:divBdr>
        </w:div>
        <w:div w:id="2131437552">
          <w:marLeft w:val="640"/>
          <w:marRight w:val="0"/>
          <w:marTop w:val="0"/>
          <w:marBottom w:val="0"/>
          <w:divBdr>
            <w:top w:val="none" w:sz="0" w:space="0" w:color="auto"/>
            <w:left w:val="none" w:sz="0" w:space="0" w:color="auto"/>
            <w:bottom w:val="none" w:sz="0" w:space="0" w:color="auto"/>
            <w:right w:val="none" w:sz="0" w:space="0" w:color="auto"/>
          </w:divBdr>
        </w:div>
        <w:div w:id="231815144">
          <w:marLeft w:val="640"/>
          <w:marRight w:val="0"/>
          <w:marTop w:val="0"/>
          <w:marBottom w:val="0"/>
          <w:divBdr>
            <w:top w:val="none" w:sz="0" w:space="0" w:color="auto"/>
            <w:left w:val="none" w:sz="0" w:space="0" w:color="auto"/>
            <w:bottom w:val="none" w:sz="0" w:space="0" w:color="auto"/>
            <w:right w:val="none" w:sz="0" w:space="0" w:color="auto"/>
          </w:divBdr>
        </w:div>
        <w:div w:id="1966765858">
          <w:marLeft w:val="640"/>
          <w:marRight w:val="0"/>
          <w:marTop w:val="0"/>
          <w:marBottom w:val="0"/>
          <w:divBdr>
            <w:top w:val="none" w:sz="0" w:space="0" w:color="auto"/>
            <w:left w:val="none" w:sz="0" w:space="0" w:color="auto"/>
            <w:bottom w:val="none" w:sz="0" w:space="0" w:color="auto"/>
            <w:right w:val="none" w:sz="0" w:space="0" w:color="auto"/>
          </w:divBdr>
        </w:div>
        <w:div w:id="889613959">
          <w:marLeft w:val="640"/>
          <w:marRight w:val="0"/>
          <w:marTop w:val="0"/>
          <w:marBottom w:val="0"/>
          <w:divBdr>
            <w:top w:val="none" w:sz="0" w:space="0" w:color="auto"/>
            <w:left w:val="none" w:sz="0" w:space="0" w:color="auto"/>
            <w:bottom w:val="none" w:sz="0" w:space="0" w:color="auto"/>
            <w:right w:val="none" w:sz="0" w:space="0" w:color="auto"/>
          </w:divBdr>
        </w:div>
        <w:div w:id="1889948483">
          <w:marLeft w:val="640"/>
          <w:marRight w:val="0"/>
          <w:marTop w:val="0"/>
          <w:marBottom w:val="0"/>
          <w:divBdr>
            <w:top w:val="none" w:sz="0" w:space="0" w:color="auto"/>
            <w:left w:val="none" w:sz="0" w:space="0" w:color="auto"/>
            <w:bottom w:val="none" w:sz="0" w:space="0" w:color="auto"/>
            <w:right w:val="none" w:sz="0" w:space="0" w:color="auto"/>
          </w:divBdr>
        </w:div>
        <w:div w:id="1709406326">
          <w:marLeft w:val="640"/>
          <w:marRight w:val="0"/>
          <w:marTop w:val="0"/>
          <w:marBottom w:val="0"/>
          <w:divBdr>
            <w:top w:val="none" w:sz="0" w:space="0" w:color="auto"/>
            <w:left w:val="none" w:sz="0" w:space="0" w:color="auto"/>
            <w:bottom w:val="none" w:sz="0" w:space="0" w:color="auto"/>
            <w:right w:val="none" w:sz="0" w:space="0" w:color="auto"/>
          </w:divBdr>
        </w:div>
        <w:div w:id="734476690">
          <w:marLeft w:val="640"/>
          <w:marRight w:val="0"/>
          <w:marTop w:val="0"/>
          <w:marBottom w:val="0"/>
          <w:divBdr>
            <w:top w:val="none" w:sz="0" w:space="0" w:color="auto"/>
            <w:left w:val="none" w:sz="0" w:space="0" w:color="auto"/>
            <w:bottom w:val="none" w:sz="0" w:space="0" w:color="auto"/>
            <w:right w:val="none" w:sz="0" w:space="0" w:color="auto"/>
          </w:divBdr>
        </w:div>
        <w:div w:id="214393909">
          <w:marLeft w:val="640"/>
          <w:marRight w:val="0"/>
          <w:marTop w:val="0"/>
          <w:marBottom w:val="0"/>
          <w:divBdr>
            <w:top w:val="none" w:sz="0" w:space="0" w:color="auto"/>
            <w:left w:val="none" w:sz="0" w:space="0" w:color="auto"/>
            <w:bottom w:val="none" w:sz="0" w:space="0" w:color="auto"/>
            <w:right w:val="none" w:sz="0" w:space="0" w:color="auto"/>
          </w:divBdr>
        </w:div>
        <w:div w:id="1326320730">
          <w:marLeft w:val="640"/>
          <w:marRight w:val="0"/>
          <w:marTop w:val="0"/>
          <w:marBottom w:val="0"/>
          <w:divBdr>
            <w:top w:val="none" w:sz="0" w:space="0" w:color="auto"/>
            <w:left w:val="none" w:sz="0" w:space="0" w:color="auto"/>
            <w:bottom w:val="none" w:sz="0" w:space="0" w:color="auto"/>
            <w:right w:val="none" w:sz="0" w:space="0" w:color="auto"/>
          </w:divBdr>
        </w:div>
        <w:div w:id="972178109">
          <w:marLeft w:val="640"/>
          <w:marRight w:val="0"/>
          <w:marTop w:val="0"/>
          <w:marBottom w:val="0"/>
          <w:divBdr>
            <w:top w:val="none" w:sz="0" w:space="0" w:color="auto"/>
            <w:left w:val="none" w:sz="0" w:space="0" w:color="auto"/>
            <w:bottom w:val="none" w:sz="0" w:space="0" w:color="auto"/>
            <w:right w:val="none" w:sz="0" w:space="0" w:color="auto"/>
          </w:divBdr>
        </w:div>
        <w:div w:id="2024551148">
          <w:marLeft w:val="640"/>
          <w:marRight w:val="0"/>
          <w:marTop w:val="0"/>
          <w:marBottom w:val="0"/>
          <w:divBdr>
            <w:top w:val="none" w:sz="0" w:space="0" w:color="auto"/>
            <w:left w:val="none" w:sz="0" w:space="0" w:color="auto"/>
            <w:bottom w:val="none" w:sz="0" w:space="0" w:color="auto"/>
            <w:right w:val="none" w:sz="0" w:space="0" w:color="auto"/>
          </w:divBdr>
        </w:div>
        <w:div w:id="625887788">
          <w:marLeft w:val="640"/>
          <w:marRight w:val="0"/>
          <w:marTop w:val="0"/>
          <w:marBottom w:val="0"/>
          <w:divBdr>
            <w:top w:val="none" w:sz="0" w:space="0" w:color="auto"/>
            <w:left w:val="none" w:sz="0" w:space="0" w:color="auto"/>
            <w:bottom w:val="none" w:sz="0" w:space="0" w:color="auto"/>
            <w:right w:val="none" w:sz="0" w:space="0" w:color="auto"/>
          </w:divBdr>
        </w:div>
        <w:div w:id="645664197">
          <w:marLeft w:val="640"/>
          <w:marRight w:val="0"/>
          <w:marTop w:val="0"/>
          <w:marBottom w:val="0"/>
          <w:divBdr>
            <w:top w:val="none" w:sz="0" w:space="0" w:color="auto"/>
            <w:left w:val="none" w:sz="0" w:space="0" w:color="auto"/>
            <w:bottom w:val="none" w:sz="0" w:space="0" w:color="auto"/>
            <w:right w:val="none" w:sz="0" w:space="0" w:color="auto"/>
          </w:divBdr>
        </w:div>
        <w:div w:id="781538481">
          <w:marLeft w:val="640"/>
          <w:marRight w:val="0"/>
          <w:marTop w:val="0"/>
          <w:marBottom w:val="0"/>
          <w:divBdr>
            <w:top w:val="none" w:sz="0" w:space="0" w:color="auto"/>
            <w:left w:val="none" w:sz="0" w:space="0" w:color="auto"/>
            <w:bottom w:val="none" w:sz="0" w:space="0" w:color="auto"/>
            <w:right w:val="none" w:sz="0" w:space="0" w:color="auto"/>
          </w:divBdr>
        </w:div>
        <w:div w:id="1017999103">
          <w:marLeft w:val="640"/>
          <w:marRight w:val="0"/>
          <w:marTop w:val="0"/>
          <w:marBottom w:val="0"/>
          <w:divBdr>
            <w:top w:val="none" w:sz="0" w:space="0" w:color="auto"/>
            <w:left w:val="none" w:sz="0" w:space="0" w:color="auto"/>
            <w:bottom w:val="none" w:sz="0" w:space="0" w:color="auto"/>
            <w:right w:val="none" w:sz="0" w:space="0" w:color="auto"/>
          </w:divBdr>
        </w:div>
        <w:div w:id="1133013749">
          <w:marLeft w:val="640"/>
          <w:marRight w:val="0"/>
          <w:marTop w:val="0"/>
          <w:marBottom w:val="0"/>
          <w:divBdr>
            <w:top w:val="none" w:sz="0" w:space="0" w:color="auto"/>
            <w:left w:val="none" w:sz="0" w:space="0" w:color="auto"/>
            <w:bottom w:val="none" w:sz="0" w:space="0" w:color="auto"/>
            <w:right w:val="none" w:sz="0" w:space="0" w:color="auto"/>
          </w:divBdr>
        </w:div>
      </w:divsChild>
    </w:div>
    <w:div w:id="658651809">
      <w:bodyDiv w:val="1"/>
      <w:marLeft w:val="0"/>
      <w:marRight w:val="0"/>
      <w:marTop w:val="0"/>
      <w:marBottom w:val="0"/>
      <w:divBdr>
        <w:top w:val="none" w:sz="0" w:space="0" w:color="auto"/>
        <w:left w:val="none" w:sz="0" w:space="0" w:color="auto"/>
        <w:bottom w:val="none" w:sz="0" w:space="0" w:color="auto"/>
        <w:right w:val="none" w:sz="0" w:space="0" w:color="auto"/>
      </w:divBdr>
    </w:div>
    <w:div w:id="677079496">
      <w:bodyDiv w:val="1"/>
      <w:marLeft w:val="0"/>
      <w:marRight w:val="0"/>
      <w:marTop w:val="0"/>
      <w:marBottom w:val="0"/>
      <w:divBdr>
        <w:top w:val="none" w:sz="0" w:space="0" w:color="auto"/>
        <w:left w:val="none" w:sz="0" w:space="0" w:color="auto"/>
        <w:bottom w:val="none" w:sz="0" w:space="0" w:color="auto"/>
        <w:right w:val="none" w:sz="0" w:space="0" w:color="auto"/>
      </w:divBdr>
      <w:divsChild>
        <w:div w:id="1599018131">
          <w:marLeft w:val="640"/>
          <w:marRight w:val="0"/>
          <w:marTop w:val="0"/>
          <w:marBottom w:val="0"/>
          <w:divBdr>
            <w:top w:val="none" w:sz="0" w:space="0" w:color="auto"/>
            <w:left w:val="none" w:sz="0" w:space="0" w:color="auto"/>
            <w:bottom w:val="none" w:sz="0" w:space="0" w:color="auto"/>
            <w:right w:val="none" w:sz="0" w:space="0" w:color="auto"/>
          </w:divBdr>
        </w:div>
        <w:div w:id="1407915562">
          <w:marLeft w:val="640"/>
          <w:marRight w:val="0"/>
          <w:marTop w:val="0"/>
          <w:marBottom w:val="0"/>
          <w:divBdr>
            <w:top w:val="none" w:sz="0" w:space="0" w:color="auto"/>
            <w:left w:val="none" w:sz="0" w:space="0" w:color="auto"/>
            <w:bottom w:val="none" w:sz="0" w:space="0" w:color="auto"/>
            <w:right w:val="none" w:sz="0" w:space="0" w:color="auto"/>
          </w:divBdr>
        </w:div>
        <w:div w:id="433281883">
          <w:marLeft w:val="640"/>
          <w:marRight w:val="0"/>
          <w:marTop w:val="0"/>
          <w:marBottom w:val="0"/>
          <w:divBdr>
            <w:top w:val="none" w:sz="0" w:space="0" w:color="auto"/>
            <w:left w:val="none" w:sz="0" w:space="0" w:color="auto"/>
            <w:bottom w:val="none" w:sz="0" w:space="0" w:color="auto"/>
            <w:right w:val="none" w:sz="0" w:space="0" w:color="auto"/>
          </w:divBdr>
        </w:div>
        <w:div w:id="357657464">
          <w:marLeft w:val="640"/>
          <w:marRight w:val="0"/>
          <w:marTop w:val="0"/>
          <w:marBottom w:val="0"/>
          <w:divBdr>
            <w:top w:val="none" w:sz="0" w:space="0" w:color="auto"/>
            <w:left w:val="none" w:sz="0" w:space="0" w:color="auto"/>
            <w:bottom w:val="none" w:sz="0" w:space="0" w:color="auto"/>
            <w:right w:val="none" w:sz="0" w:space="0" w:color="auto"/>
          </w:divBdr>
        </w:div>
        <w:div w:id="12197383">
          <w:marLeft w:val="640"/>
          <w:marRight w:val="0"/>
          <w:marTop w:val="0"/>
          <w:marBottom w:val="0"/>
          <w:divBdr>
            <w:top w:val="none" w:sz="0" w:space="0" w:color="auto"/>
            <w:left w:val="none" w:sz="0" w:space="0" w:color="auto"/>
            <w:bottom w:val="none" w:sz="0" w:space="0" w:color="auto"/>
            <w:right w:val="none" w:sz="0" w:space="0" w:color="auto"/>
          </w:divBdr>
        </w:div>
        <w:div w:id="897017158">
          <w:marLeft w:val="640"/>
          <w:marRight w:val="0"/>
          <w:marTop w:val="0"/>
          <w:marBottom w:val="0"/>
          <w:divBdr>
            <w:top w:val="none" w:sz="0" w:space="0" w:color="auto"/>
            <w:left w:val="none" w:sz="0" w:space="0" w:color="auto"/>
            <w:bottom w:val="none" w:sz="0" w:space="0" w:color="auto"/>
            <w:right w:val="none" w:sz="0" w:space="0" w:color="auto"/>
          </w:divBdr>
        </w:div>
        <w:div w:id="161433303">
          <w:marLeft w:val="640"/>
          <w:marRight w:val="0"/>
          <w:marTop w:val="0"/>
          <w:marBottom w:val="0"/>
          <w:divBdr>
            <w:top w:val="none" w:sz="0" w:space="0" w:color="auto"/>
            <w:left w:val="none" w:sz="0" w:space="0" w:color="auto"/>
            <w:bottom w:val="none" w:sz="0" w:space="0" w:color="auto"/>
            <w:right w:val="none" w:sz="0" w:space="0" w:color="auto"/>
          </w:divBdr>
        </w:div>
        <w:div w:id="1088424622">
          <w:marLeft w:val="640"/>
          <w:marRight w:val="0"/>
          <w:marTop w:val="0"/>
          <w:marBottom w:val="0"/>
          <w:divBdr>
            <w:top w:val="none" w:sz="0" w:space="0" w:color="auto"/>
            <w:left w:val="none" w:sz="0" w:space="0" w:color="auto"/>
            <w:bottom w:val="none" w:sz="0" w:space="0" w:color="auto"/>
            <w:right w:val="none" w:sz="0" w:space="0" w:color="auto"/>
          </w:divBdr>
        </w:div>
        <w:div w:id="563028516">
          <w:marLeft w:val="640"/>
          <w:marRight w:val="0"/>
          <w:marTop w:val="0"/>
          <w:marBottom w:val="0"/>
          <w:divBdr>
            <w:top w:val="none" w:sz="0" w:space="0" w:color="auto"/>
            <w:left w:val="none" w:sz="0" w:space="0" w:color="auto"/>
            <w:bottom w:val="none" w:sz="0" w:space="0" w:color="auto"/>
            <w:right w:val="none" w:sz="0" w:space="0" w:color="auto"/>
          </w:divBdr>
        </w:div>
        <w:div w:id="1784617112">
          <w:marLeft w:val="640"/>
          <w:marRight w:val="0"/>
          <w:marTop w:val="0"/>
          <w:marBottom w:val="0"/>
          <w:divBdr>
            <w:top w:val="none" w:sz="0" w:space="0" w:color="auto"/>
            <w:left w:val="none" w:sz="0" w:space="0" w:color="auto"/>
            <w:bottom w:val="none" w:sz="0" w:space="0" w:color="auto"/>
            <w:right w:val="none" w:sz="0" w:space="0" w:color="auto"/>
          </w:divBdr>
        </w:div>
        <w:div w:id="936790615">
          <w:marLeft w:val="640"/>
          <w:marRight w:val="0"/>
          <w:marTop w:val="0"/>
          <w:marBottom w:val="0"/>
          <w:divBdr>
            <w:top w:val="none" w:sz="0" w:space="0" w:color="auto"/>
            <w:left w:val="none" w:sz="0" w:space="0" w:color="auto"/>
            <w:bottom w:val="none" w:sz="0" w:space="0" w:color="auto"/>
            <w:right w:val="none" w:sz="0" w:space="0" w:color="auto"/>
          </w:divBdr>
        </w:div>
        <w:div w:id="1036584058">
          <w:marLeft w:val="640"/>
          <w:marRight w:val="0"/>
          <w:marTop w:val="0"/>
          <w:marBottom w:val="0"/>
          <w:divBdr>
            <w:top w:val="none" w:sz="0" w:space="0" w:color="auto"/>
            <w:left w:val="none" w:sz="0" w:space="0" w:color="auto"/>
            <w:bottom w:val="none" w:sz="0" w:space="0" w:color="auto"/>
            <w:right w:val="none" w:sz="0" w:space="0" w:color="auto"/>
          </w:divBdr>
        </w:div>
        <w:div w:id="1181352283">
          <w:marLeft w:val="640"/>
          <w:marRight w:val="0"/>
          <w:marTop w:val="0"/>
          <w:marBottom w:val="0"/>
          <w:divBdr>
            <w:top w:val="none" w:sz="0" w:space="0" w:color="auto"/>
            <w:left w:val="none" w:sz="0" w:space="0" w:color="auto"/>
            <w:bottom w:val="none" w:sz="0" w:space="0" w:color="auto"/>
            <w:right w:val="none" w:sz="0" w:space="0" w:color="auto"/>
          </w:divBdr>
        </w:div>
        <w:div w:id="467892070">
          <w:marLeft w:val="640"/>
          <w:marRight w:val="0"/>
          <w:marTop w:val="0"/>
          <w:marBottom w:val="0"/>
          <w:divBdr>
            <w:top w:val="none" w:sz="0" w:space="0" w:color="auto"/>
            <w:left w:val="none" w:sz="0" w:space="0" w:color="auto"/>
            <w:bottom w:val="none" w:sz="0" w:space="0" w:color="auto"/>
            <w:right w:val="none" w:sz="0" w:space="0" w:color="auto"/>
          </w:divBdr>
        </w:div>
        <w:div w:id="423454043">
          <w:marLeft w:val="640"/>
          <w:marRight w:val="0"/>
          <w:marTop w:val="0"/>
          <w:marBottom w:val="0"/>
          <w:divBdr>
            <w:top w:val="none" w:sz="0" w:space="0" w:color="auto"/>
            <w:left w:val="none" w:sz="0" w:space="0" w:color="auto"/>
            <w:bottom w:val="none" w:sz="0" w:space="0" w:color="auto"/>
            <w:right w:val="none" w:sz="0" w:space="0" w:color="auto"/>
          </w:divBdr>
        </w:div>
        <w:div w:id="1782872210">
          <w:marLeft w:val="640"/>
          <w:marRight w:val="0"/>
          <w:marTop w:val="0"/>
          <w:marBottom w:val="0"/>
          <w:divBdr>
            <w:top w:val="none" w:sz="0" w:space="0" w:color="auto"/>
            <w:left w:val="none" w:sz="0" w:space="0" w:color="auto"/>
            <w:bottom w:val="none" w:sz="0" w:space="0" w:color="auto"/>
            <w:right w:val="none" w:sz="0" w:space="0" w:color="auto"/>
          </w:divBdr>
        </w:div>
        <w:div w:id="1960455718">
          <w:marLeft w:val="640"/>
          <w:marRight w:val="0"/>
          <w:marTop w:val="0"/>
          <w:marBottom w:val="0"/>
          <w:divBdr>
            <w:top w:val="none" w:sz="0" w:space="0" w:color="auto"/>
            <w:left w:val="none" w:sz="0" w:space="0" w:color="auto"/>
            <w:bottom w:val="none" w:sz="0" w:space="0" w:color="auto"/>
            <w:right w:val="none" w:sz="0" w:space="0" w:color="auto"/>
          </w:divBdr>
        </w:div>
        <w:div w:id="691421536">
          <w:marLeft w:val="640"/>
          <w:marRight w:val="0"/>
          <w:marTop w:val="0"/>
          <w:marBottom w:val="0"/>
          <w:divBdr>
            <w:top w:val="none" w:sz="0" w:space="0" w:color="auto"/>
            <w:left w:val="none" w:sz="0" w:space="0" w:color="auto"/>
            <w:bottom w:val="none" w:sz="0" w:space="0" w:color="auto"/>
            <w:right w:val="none" w:sz="0" w:space="0" w:color="auto"/>
          </w:divBdr>
        </w:div>
        <w:div w:id="2071734446">
          <w:marLeft w:val="640"/>
          <w:marRight w:val="0"/>
          <w:marTop w:val="0"/>
          <w:marBottom w:val="0"/>
          <w:divBdr>
            <w:top w:val="none" w:sz="0" w:space="0" w:color="auto"/>
            <w:left w:val="none" w:sz="0" w:space="0" w:color="auto"/>
            <w:bottom w:val="none" w:sz="0" w:space="0" w:color="auto"/>
            <w:right w:val="none" w:sz="0" w:space="0" w:color="auto"/>
          </w:divBdr>
        </w:div>
        <w:div w:id="1810591034">
          <w:marLeft w:val="640"/>
          <w:marRight w:val="0"/>
          <w:marTop w:val="0"/>
          <w:marBottom w:val="0"/>
          <w:divBdr>
            <w:top w:val="none" w:sz="0" w:space="0" w:color="auto"/>
            <w:left w:val="none" w:sz="0" w:space="0" w:color="auto"/>
            <w:bottom w:val="none" w:sz="0" w:space="0" w:color="auto"/>
            <w:right w:val="none" w:sz="0" w:space="0" w:color="auto"/>
          </w:divBdr>
        </w:div>
        <w:div w:id="409691743">
          <w:marLeft w:val="640"/>
          <w:marRight w:val="0"/>
          <w:marTop w:val="0"/>
          <w:marBottom w:val="0"/>
          <w:divBdr>
            <w:top w:val="none" w:sz="0" w:space="0" w:color="auto"/>
            <w:left w:val="none" w:sz="0" w:space="0" w:color="auto"/>
            <w:bottom w:val="none" w:sz="0" w:space="0" w:color="auto"/>
            <w:right w:val="none" w:sz="0" w:space="0" w:color="auto"/>
          </w:divBdr>
        </w:div>
        <w:div w:id="435253307">
          <w:marLeft w:val="640"/>
          <w:marRight w:val="0"/>
          <w:marTop w:val="0"/>
          <w:marBottom w:val="0"/>
          <w:divBdr>
            <w:top w:val="none" w:sz="0" w:space="0" w:color="auto"/>
            <w:left w:val="none" w:sz="0" w:space="0" w:color="auto"/>
            <w:bottom w:val="none" w:sz="0" w:space="0" w:color="auto"/>
            <w:right w:val="none" w:sz="0" w:space="0" w:color="auto"/>
          </w:divBdr>
        </w:div>
        <w:div w:id="1656373281">
          <w:marLeft w:val="640"/>
          <w:marRight w:val="0"/>
          <w:marTop w:val="0"/>
          <w:marBottom w:val="0"/>
          <w:divBdr>
            <w:top w:val="none" w:sz="0" w:space="0" w:color="auto"/>
            <w:left w:val="none" w:sz="0" w:space="0" w:color="auto"/>
            <w:bottom w:val="none" w:sz="0" w:space="0" w:color="auto"/>
            <w:right w:val="none" w:sz="0" w:space="0" w:color="auto"/>
          </w:divBdr>
        </w:div>
        <w:div w:id="1242520231">
          <w:marLeft w:val="640"/>
          <w:marRight w:val="0"/>
          <w:marTop w:val="0"/>
          <w:marBottom w:val="0"/>
          <w:divBdr>
            <w:top w:val="none" w:sz="0" w:space="0" w:color="auto"/>
            <w:left w:val="none" w:sz="0" w:space="0" w:color="auto"/>
            <w:bottom w:val="none" w:sz="0" w:space="0" w:color="auto"/>
            <w:right w:val="none" w:sz="0" w:space="0" w:color="auto"/>
          </w:divBdr>
        </w:div>
        <w:div w:id="741755840">
          <w:marLeft w:val="640"/>
          <w:marRight w:val="0"/>
          <w:marTop w:val="0"/>
          <w:marBottom w:val="0"/>
          <w:divBdr>
            <w:top w:val="none" w:sz="0" w:space="0" w:color="auto"/>
            <w:left w:val="none" w:sz="0" w:space="0" w:color="auto"/>
            <w:bottom w:val="none" w:sz="0" w:space="0" w:color="auto"/>
            <w:right w:val="none" w:sz="0" w:space="0" w:color="auto"/>
          </w:divBdr>
        </w:div>
        <w:div w:id="1015886353">
          <w:marLeft w:val="640"/>
          <w:marRight w:val="0"/>
          <w:marTop w:val="0"/>
          <w:marBottom w:val="0"/>
          <w:divBdr>
            <w:top w:val="none" w:sz="0" w:space="0" w:color="auto"/>
            <w:left w:val="none" w:sz="0" w:space="0" w:color="auto"/>
            <w:bottom w:val="none" w:sz="0" w:space="0" w:color="auto"/>
            <w:right w:val="none" w:sz="0" w:space="0" w:color="auto"/>
          </w:divBdr>
        </w:div>
        <w:div w:id="1655645314">
          <w:marLeft w:val="640"/>
          <w:marRight w:val="0"/>
          <w:marTop w:val="0"/>
          <w:marBottom w:val="0"/>
          <w:divBdr>
            <w:top w:val="none" w:sz="0" w:space="0" w:color="auto"/>
            <w:left w:val="none" w:sz="0" w:space="0" w:color="auto"/>
            <w:bottom w:val="none" w:sz="0" w:space="0" w:color="auto"/>
            <w:right w:val="none" w:sz="0" w:space="0" w:color="auto"/>
          </w:divBdr>
        </w:div>
        <w:div w:id="1944459590">
          <w:marLeft w:val="640"/>
          <w:marRight w:val="0"/>
          <w:marTop w:val="0"/>
          <w:marBottom w:val="0"/>
          <w:divBdr>
            <w:top w:val="none" w:sz="0" w:space="0" w:color="auto"/>
            <w:left w:val="none" w:sz="0" w:space="0" w:color="auto"/>
            <w:bottom w:val="none" w:sz="0" w:space="0" w:color="auto"/>
            <w:right w:val="none" w:sz="0" w:space="0" w:color="auto"/>
          </w:divBdr>
        </w:div>
        <w:div w:id="1122457618">
          <w:marLeft w:val="640"/>
          <w:marRight w:val="0"/>
          <w:marTop w:val="0"/>
          <w:marBottom w:val="0"/>
          <w:divBdr>
            <w:top w:val="none" w:sz="0" w:space="0" w:color="auto"/>
            <w:left w:val="none" w:sz="0" w:space="0" w:color="auto"/>
            <w:bottom w:val="none" w:sz="0" w:space="0" w:color="auto"/>
            <w:right w:val="none" w:sz="0" w:space="0" w:color="auto"/>
          </w:divBdr>
        </w:div>
        <w:div w:id="607587234">
          <w:marLeft w:val="640"/>
          <w:marRight w:val="0"/>
          <w:marTop w:val="0"/>
          <w:marBottom w:val="0"/>
          <w:divBdr>
            <w:top w:val="none" w:sz="0" w:space="0" w:color="auto"/>
            <w:left w:val="none" w:sz="0" w:space="0" w:color="auto"/>
            <w:bottom w:val="none" w:sz="0" w:space="0" w:color="auto"/>
            <w:right w:val="none" w:sz="0" w:space="0" w:color="auto"/>
          </w:divBdr>
        </w:div>
        <w:div w:id="1276668678">
          <w:marLeft w:val="640"/>
          <w:marRight w:val="0"/>
          <w:marTop w:val="0"/>
          <w:marBottom w:val="0"/>
          <w:divBdr>
            <w:top w:val="none" w:sz="0" w:space="0" w:color="auto"/>
            <w:left w:val="none" w:sz="0" w:space="0" w:color="auto"/>
            <w:bottom w:val="none" w:sz="0" w:space="0" w:color="auto"/>
            <w:right w:val="none" w:sz="0" w:space="0" w:color="auto"/>
          </w:divBdr>
        </w:div>
        <w:div w:id="433551118">
          <w:marLeft w:val="640"/>
          <w:marRight w:val="0"/>
          <w:marTop w:val="0"/>
          <w:marBottom w:val="0"/>
          <w:divBdr>
            <w:top w:val="none" w:sz="0" w:space="0" w:color="auto"/>
            <w:left w:val="none" w:sz="0" w:space="0" w:color="auto"/>
            <w:bottom w:val="none" w:sz="0" w:space="0" w:color="auto"/>
            <w:right w:val="none" w:sz="0" w:space="0" w:color="auto"/>
          </w:divBdr>
        </w:div>
        <w:div w:id="547372903">
          <w:marLeft w:val="640"/>
          <w:marRight w:val="0"/>
          <w:marTop w:val="0"/>
          <w:marBottom w:val="0"/>
          <w:divBdr>
            <w:top w:val="none" w:sz="0" w:space="0" w:color="auto"/>
            <w:left w:val="none" w:sz="0" w:space="0" w:color="auto"/>
            <w:bottom w:val="none" w:sz="0" w:space="0" w:color="auto"/>
            <w:right w:val="none" w:sz="0" w:space="0" w:color="auto"/>
          </w:divBdr>
        </w:div>
        <w:div w:id="1619944478">
          <w:marLeft w:val="640"/>
          <w:marRight w:val="0"/>
          <w:marTop w:val="0"/>
          <w:marBottom w:val="0"/>
          <w:divBdr>
            <w:top w:val="none" w:sz="0" w:space="0" w:color="auto"/>
            <w:left w:val="none" w:sz="0" w:space="0" w:color="auto"/>
            <w:bottom w:val="none" w:sz="0" w:space="0" w:color="auto"/>
            <w:right w:val="none" w:sz="0" w:space="0" w:color="auto"/>
          </w:divBdr>
        </w:div>
        <w:div w:id="970786106">
          <w:marLeft w:val="640"/>
          <w:marRight w:val="0"/>
          <w:marTop w:val="0"/>
          <w:marBottom w:val="0"/>
          <w:divBdr>
            <w:top w:val="none" w:sz="0" w:space="0" w:color="auto"/>
            <w:left w:val="none" w:sz="0" w:space="0" w:color="auto"/>
            <w:bottom w:val="none" w:sz="0" w:space="0" w:color="auto"/>
            <w:right w:val="none" w:sz="0" w:space="0" w:color="auto"/>
          </w:divBdr>
        </w:div>
        <w:div w:id="17633127">
          <w:marLeft w:val="640"/>
          <w:marRight w:val="0"/>
          <w:marTop w:val="0"/>
          <w:marBottom w:val="0"/>
          <w:divBdr>
            <w:top w:val="none" w:sz="0" w:space="0" w:color="auto"/>
            <w:left w:val="none" w:sz="0" w:space="0" w:color="auto"/>
            <w:bottom w:val="none" w:sz="0" w:space="0" w:color="auto"/>
            <w:right w:val="none" w:sz="0" w:space="0" w:color="auto"/>
          </w:divBdr>
        </w:div>
        <w:div w:id="1954633392">
          <w:marLeft w:val="640"/>
          <w:marRight w:val="0"/>
          <w:marTop w:val="0"/>
          <w:marBottom w:val="0"/>
          <w:divBdr>
            <w:top w:val="none" w:sz="0" w:space="0" w:color="auto"/>
            <w:left w:val="none" w:sz="0" w:space="0" w:color="auto"/>
            <w:bottom w:val="none" w:sz="0" w:space="0" w:color="auto"/>
            <w:right w:val="none" w:sz="0" w:space="0" w:color="auto"/>
          </w:divBdr>
        </w:div>
        <w:div w:id="235627081">
          <w:marLeft w:val="640"/>
          <w:marRight w:val="0"/>
          <w:marTop w:val="0"/>
          <w:marBottom w:val="0"/>
          <w:divBdr>
            <w:top w:val="none" w:sz="0" w:space="0" w:color="auto"/>
            <w:left w:val="none" w:sz="0" w:space="0" w:color="auto"/>
            <w:bottom w:val="none" w:sz="0" w:space="0" w:color="auto"/>
            <w:right w:val="none" w:sz="0" w:space="0" w:color="auto"/>
          </w:divBdr>
        </w:div>
        <w:div w:id="937714537">
          <w:marLeft w:val="640"/>
          <w:marRight w:val="0"/>
          <w:marTop w:val="0"/>
          <w:marBottom w:val="0"/>
          <w:divBdr>
            <w:top w:val="none" w:sz="0" w:space="0" w:color="auto"/>
            <w:left w:val="none" w:sz="0" w:space="0" w:color="auto"/>
            <w:bottom w:val="none" w:sz="0" w:space="0" w:color="auto"/>
            <w:right w:val="none" w:sz="0" w:space="0" w:color="auto"/>
          </w:divBdr>
        </w:div>
        <w:div w:id="2143108496">
          <w:marLeft w:val="640"/>
          <w:marRight w:val="0"/>
          <w:marTop w:val="0"/>
          <w:marBottom w:val="0"/>
          <w:divBdr>
            <w:top w:val="none" w:sz="0" w:space="0" w:color="auto"/>
            <w:left w:val="none" w:sz="0" w:space="0" w:color="auto"/>
            <w:bottom w:val="none" w:sz="0" w:space="0" w:color="auto"/>
            <w:right w:val="none" w:sz="0" w:space="0" w:color="auto"/>
          </w:divBdr>
        </w:div>
        <w:div w:id="1322192905">
          <w:marLeft w:val="640"/>
          <w:marRight w:val="0"/>
          <w:marTop w:val="0"/>
          <w:marBottom w:val="0"/>
          <w:divBdr>
            <w:top w:val="none" w:sz="0" w:space="0" w:color="auto"/>
            <w:left w:val="none" w:sz="0" w:space="0" w:color="auto"/>
            <w:bottom w:val="none" w:sz="0" w:space="0" w:color="auto"/>
            <w:right w:val="none" w:sz="0" w:space="0" w:color="auto"/>
          </w:divBdr>
        </w:div>
        <w:div w:id="1093890169">
          <w:marLeft w:val="640"/>
          <w:marRight w:val="0"/>
          <w:marTop w:val="0"/>
          <w:marBottom w:val="0"/>
          <w:divBdr>
            <w:top w:val="none" w:sz="0" w:space="0" w:color="auto"/>
            <w:left w:val="none" w:sz="0" w:space="0" w:color="auto"/>
            <w:bottom w:val="none" w:sz="0" w:space="0" w:color="auto"/>
            <w:right w:val="none" w:sz="0" w:space="0" w:color="auto"/>
          </w:divBdr>
        </w:div>
        <w:div w:id="2028481921">
          <w:marLeft w:val="640"/>
          <w:marRight w:val="0"/>
          <w:marTop w:val="0"/>
          <w:marBottom w:val="0"/>
          <w:divBdr>
            <w:top w:val="none" w:sz="0" w:space="0" w:color="auto"/>
            <w:left w:val="none" w:sz="0" w:space="0" w:color="auto"/>
            <w:bottom w:val="none" w:sz="0" w:space="0" w:color="auto"/>
            <w:right w:val="none" w:sz="0" w:space="0" w:color="auto"/>
          </w:divBdr>
        </w:div>
        <w:div w:id="124542077">
          <w:marLeft w:val="640"/>
          <w:marRight w:val="0"/>
          <w:marTop w:val="0"/>
          <w:marBottom w:val="0"/>
          <w:divBdr>
            <w:top w:val="none" w:sz="0" w:space="0" w:color="auto"/>
            <w:left w:val="none" w:sz="0" w:space="0" w:color="auto"/>
            <w:bottom w:val="none" w:sz="0" w:space="0" w:color="auto"/>
            <w:right w:val="none" w:sz="0" w:space="0" w:color="auto"/>
          </w:divBdr>
        </w:div>
        <w:div w:id="1165243929">
          <w:marLeft w:val="640"/>
          <w:marRight w:val="0"/>
          <w:marTop w:val="0"/>
          <w:marBottom w:val="0"/>
          <w:divBdr>
            <w:top w:val="none" w:sz="0" w:space="0" w:color="auto"/>
            <w:left w:val="none" w:sz="0" w:space="0" w:color="auto"/>
            <w:bottom w:val="none" w:sz="0" w:space="0" w:color="auto"/>
            <w:right w:val="none" w:sz="0" w:space="0" w:color="auto"/>
          </w:divBdr>
        </w:div>
        <w:div w:id="296381715">
          <w:marLeft w:val="640"/>
          <w:marRight w:val="0"/>
          <w:marTop w:val="0"/>
          <w:marBottom w:val="0"/>
          <w:divBdr>
            <w:top w:val="none" w:sz="0" w:space="0" w:color="auto"/>
            <w:left w:val="none" w:sz="0" w:space="0" w:color="auto"/>
            <w:bottom w:val="none" w:sz="0" w:space="0" w:color="auto"/>
            <w:right w:val="none" w:sz="0" w:space="0" w:color="auto"/>
          </w:divBdr>
        </w:div>
        <w:div w:id="565453893">
          <w:marLeft w:val="640"/>
          <w:marRight w:val="0"/>
          <w:marTop w:val="0"/>
          <w:marBottom w:val="0"/>
          <w:divBdr>
            <w:top w:val="none" w:sz="0" w:space="0" w:color="auto"/>
            <w:left w:val="none" w:sz="0" w:space="0" w:color="auto"/>
            <w:bottom w:val="none" w:sz="0" w:space="0" w:color="auto"/>
            <w:right w:val="none" w:sz="0" w:space="0" w:color="auto"/>
          </w:divBdr>
        </w:div>
        <w:div w:id="279265154">
          <w:marLeft w:val="640"/>
          <w:marRight w:val="0"/>
          <w:marTop w:val="0"/>
          <w:marBottom w:val="0"/>
          <w:divBdr>
            <w:top w:val="none" w:sz="0" w:space="0" w:color="auto"/>
            <w:left w:val="none" w:sz="0" w:space="0" w:color="auto"/>
            <w:bottom w:val="none" w:sz="0" w:space="0" w:color="auto"/>
            <w:right w:val="none" w:sz="0" w:space="0" w:color="auto"/>
          </w:divBdr>
        </w:div>
        <w:div w:id="1756322112">
          <w:marLeft w:val="640"/>
          <w:marRight w:val="0"/>
          <w:marTop w:val="0"/>
          <w:marBottom w:val="0"/>
          <w:divBdr>
            <w:top w:val="none" w:sz="0" w:space="0" w:color="auto"/>
            <w:left w:val="none" w:sz="0" w:space="0" w:color="auto"/>
            <w:bottom w:val="none" w:sz="0" w:space="0" w:color="auto"/>
            <w:right w:val="none" w:sz="0" w:space="0" w:color="auto"/>
          </w:divBdr>
        </w:div>
        <w:div w:id="1364867961">
          <w:marLeft w:val="640"/>
          <w:marRight w:val="0"/>
          <w:marTop w:val="0"/>
          <w:marBottom w:val="0"/>
          <w:divBdr>
            <w:top w:val="none" w:sz="0" w:space="0" w:color="auto"/>
            <w:left w:val="none" w:sz="0" w:space="0" w:color="auto"/>
            <w:bottom w:val="none" w:sz="0" w:space="0" w:color="auto"/>
            <w:right w:val="none" w:sz="0" w:space="0" w:color="auto"/>
          </w:divBdr>
        </w:div>
        <w:div w:id="704596492">
          <w:marLeft w:val="640"/>
          <w:marRight w:val="0"/>
          <w:marTop w:val="0"/>
          <w:marBottom w:val="0"/>
          <w:divBdr>
            <w:top w:val="none" w:sz="0" w:space="0" w:color="auto"/>
            <w:left w:val="none" w:sz="0" w:space="0" w:color="auto"/>
            <w:bottom w:val="none" w:sz="0" w:space="0" w:color="auto"/>
            <w:right w:val="none" w:sz="0" w:space="0" w:color="auto"/>
          </w:divBdr>
        </w:div>
        <w:div w:id="1960259448">
          <w:marLeft w:val="640"/>
          <w:marRight w:val="0"/>
          <w:marTop w:val="0"/>
          <w:marBottom w:val="0"/>
          <w:divBdr>
            <w:top w:val="none" w:sz="0" w:space="0" w:color="auto"/>
            <w:left w:val="none" w:sz="0" w:space="0" w:color="auto"/>
            <w:bottom w:val="none" w:sz="0" w:space="0" w:color="auto"/>
            <w:right w:val="none" w:sz="0" w:space="0" w:color="auto"/>
          </w:divBdr>
        </w:div>
        <w:div w:id="357660680">
          <w:marLeft w:val="640"/>
          <w:marRight w:val="0"/>
          <w:marTop w:val="0"/>
          <w:marBottom w:val="0"/>
          <w:divBdr>
            <w:top w:val="none" w:sz="0" w:space="0" w:color="auto"/>
            <w:left w:val="none" w:sz="0" w:space="0" w:color="auto"/>
            <w:bottom w:val="none" w:sz="0" w:space="0" w:color="auto"/>
            <w:right w:val="none" w:sz="0" w:space="0" w:color="auto"/>
          </w:divBdr>
        </w:div>
        <w:div w:id="1069115467">
          <w:marLeft w:val="640"/>
          <w:marRight w:val="0"/>
          <w:marTop w:val="0"/>
          <w:marBottom w:val="0"/>
          <w:divBdr>
            <w:top w:val="none" w:sz="0" w:space="0" w:color="auto"/>
            <w:left w:val="none" w:sz="0" w:space="0" w:color="auto"/>
            <w:bottom w:val="none" w:sz="0" w:space="0" w:color="auto"/>
            <w:right w:val="none" w:sz="0" w:space="0" w:color="auto"/>
          </w:divBdr>
        </w:div>
        <w:div w:id="1472095546">
          <w:marLeft w:val="640"/>
          <w:marRight w:val="0"/>
          <w:marTop w:val="0"/>
          <w:marBottom w:val="0"/>
          <w:divBdr>
            <w:top w:val="none" w:sz="0" w:space="0" w:color="auto"/>
            <w:left w:val="none" w:sz="0" w:space="0" w:color="auto"/>
            <w:bottom w:val="none" w:sz="0" w:space="0" w:color="auto"/>
            <w:right w:val="none" w:sz="0" w:space="0" w:color="auto"/>
          </w:divBdr>
        </w:div>
        <w:div w:id="761725843">
          <w:marLeft w:val="640"/>
          <w:marRight w:val="0"/>
          <w:marTop w:val="0"/>
          <w:marBottom w:val="0"/>
          <w:divBdr>
            <w:top w:val="none" w:sz="0" w:space="0" w:color="auto"/>
            <w:left w:val="none" w:sz="0" w:space="0" w:color="auto"/>
            <w:bottom w:val="none" w:sz="0" w:space="0" w:color="auto"/>
            <w:right w:val="none" w:sz="0" w:space="0" w:color="auto"/>
          </w:divBdr>
        </w:div>
        <w:div w:id="996299794">
          <w:marLeft w:val="640"/>
          <w:marRight w:val="0"/>
          <w:marTop w:val="0"/>
          <w:marBottom w:val="0"/>
          <w:divBdr>
            <w:top w:val="none" w:sz="0" w:space="0" w:color="auto"/>
            <w:left w:val="none" w:sz="0" w:space="0" w:color="auto"/>
            <w:bottom w:val="none" w:sz="0" w:space="0" w:color="auto"/>
            <w:right w:val="none" w:sz="0" w:space="0" w:color="auto"/>
          </w:divBdr>
        </w:div>
        <w:div w:id="255791060">
          <w:marLeft w:val="640"/>
          <w:marRight w:val="0"/>
          <w:marTop w:val="0"/>
          <w:marBottom w:val="0"/>
          <w:divBdr>
            <w:top w:val="none" w:sz="0" w:space="0" w:color="auto"/>
            <w:left w:val="none" w:sz="0" w:space="0" w:color="auto"/>
            <w:bottom w:val="none" w:sz="0" w:space="0" w:color="auto"/>
            <w:right w:val="none" w:sz="0" w:space="0" w:color="auto"/>
          </w:divBdr>
        </w:div>
        <w:div w:id="1291395304">
          <w:marLeft w:val="640"/>
          <w:marRight w:val="0"/>
          <w:marTop w:val="0"/>
          <w:marBottom w:val="0"/>
          <w:divBdr>
            <w:top w:val="none" w:sz="0" w:space="0" w:color="auto"/>
            <w:left w:val="none" w:sz="0" w:space="0" w:color="auto"/>
            <w:bottom w:val="none" w:sz="0" w:space="0" w:color="auto"/>
            <w:right w:val="none" w:sz="0" w:space="0" w:color="auto"/>
          </w:divBdr>
        </w:div>
        <w:div w:id="661929555">
          <w:marLeft w:val="640"/>
          <w:marRight w:val="0"/>
          <w:marTop w:val="0"/>
          <w:marBottom w:val="0"/>
          <w:divBdr>
            <w:top w:val="none" w:sz="0" w:space="0" w:color="auto"/>
            <w:left w:val="none" w:sz="0" w:space="0" w:color="auto"/>
            <w:bottom w:val="none" w:sz="0" w:space="0" w:color="auto"/>
            <w:right w:val="none" w:sz="0" w:space="0" w:color="auto"/>
          </w:divBdr>
        </w:div>
        <w:div w:id="65879841">
          <w:marLeft w:val="640"/>
          <w:marRight w:val="0"/>
          <w:marTop w:val="0"/>
          <w:marBottom w:val="0"/>
          <w:divBdr>
            <w:top w:val="none" w:sz="0" w:space="0" w:color="auto"/>
            <w:left w:val="none" w:sz="0" w:space="0" w:color="auto"/>
            <w:bottom w:val="none" w:sz="0" w:space="0" w:color="auto"/>
            <w:right w:val="none" w:sz="0" w:space="0" w:color="auto"/>
          </w:divBdr>
        </w:div>
        <w:div w:id="482628252">
          <w:marLeft w:val="640"/>
          <w:marRight w:val="0"/>
          <w:marTop w:val="0"/>
          <w:marBottom w:val="0"/>
          <w:divBdr>
            <w:top w:val="none" w:sz="0" w:space="0" w:color="auto"/>
            <w:left w:val="none" w:sz="0" w:space="0" w:color="auto"/>
            <w:bottom w:val="none" w:sz="0" w:space="0" w:color="auto"/>
            <w:right w:val="none" w:sz="0" w:space="0" w:color="auto"/>
          </w:divBdr>
        </w:div>
        <w:div w:id="1065569810">
          <w:marLeft w:val="640"/>
          <w:marRight w:val="0"/>
          <w:marTop w:val="0"/>
          <w:marBottom w:val="0"/>
          <w:divBdr>
            <w:top w:val="none" w:sz="0" w:space="0" w:color="auto"/>
            <w:left w:val="none" w:sz="0" w:space="0" w:color="auto"/>
            <w:bottom w:val="none" w:sz="0" w:space="0" w:color="auto"/>
            <w:right w:val="none" w:sz="0" w:space="0" w:color="auto"/>
          </w:divBdr>
        </w:div>
        <w:div w:id="1608464005">
          <w:marLeft w:val="640"/>
          <w:marRight w:val="0"/>
          <w:marTop w:val="0"/>
          <w:marBottom w:val="0"/>
          <w:divBdr>
            <w:top w:val="none" w:sz="0" w:space="0" w:color="auto"/>
            <w:left w:val="none" w:sz="0" w:space="0" w:color="auto"/>
            <w:bottom w:val="none" w:sz="0" w:space="0" w:color="auto"/>
            <w:right w:val="none" w:sz="0" w:space="0" w:color="auto"/>
          </w:divBdr>
        </w:div>
        <w:div w:id="1830977402">
          <w:marLeft w:val="640"/>
          <w:marRight w:val="0"/>
          <w:marTop w:val="0"/>
          <w:marBottom w:val="0"/>
          <w:divBdr>
            <w:top w:val="none" w:sz="0" w:space="0" w:color="auto"/>
            <w:left w:val="none" w:sz="0" w:space="0" w:color="auto"/>
            <w:bottom w:val="none" w:sz="0" w:space="0" w:color="auto"/>
            <w:right w:val="none" w:sz="0" w:space="0" w:color="auto"/>
          </w:divBdr>
        </w:div>
        <w:div w:id="981040392">
          <w:marLeft w:val="640"/>
          <w:marRight w:val="0"/>
          <w:marTop w:val="0"/>
          <w:marBottom w:val="0"/>
          <w:divBdr>
            <w:top w:val="none" w:sz="0" w:space="0" w:color="auto"/>
            <w:left w:val="none" w:sz="0" w:space="0" w:color="auto"/>
            <w:bottom w:val="none" w:sz="0" w:space="0" w:color="auto"/>
            <w:right w:val="none" w:sz="0" w:space="0" w:color="auto"/>
          </w:divBdr>
        </w:div>
        <w:div w:id="1663197939">
          <w:marLeft w:val="640"/>
          <w:marRight w:val="0"/>
          <w:marTop w:val="0"/>
          <w:marBottom w:val="0"/>
          <w:divBdr>
            <w:top w:val="none" w:sz="0" w:space="0" w:color="auto"/>
            <w:left w:val="none" w:sz="0" w:space="0" w:color="auto"/>
            <w:bottom w:val="none" w:sz="0" w:space="0" w:color="auto"/>
            <w:right w:val="none" w:sz="0" w:space="0" w:color="auto"/>
          </w:divBdr>
        </w:div>
        <w:div w:id="981080902">
          <w:marLeft w:val="640"/>
          <w:marRight w:val="0"/>
          <w:marTop w:val="0"/>
          <w:marBottom w:val="0"/>
          <w:divBdr>
            <w:top w:val="none" w:sz="0" w:space="0" w:color="auto"/>
            <w:left w:val="none" w:sz="0" w:space="0" w:color="auto"/>
            <w:bottom w:val="none" w:sz="0" w:space="0" w:color="auto"/>
            <w:right w:val="none" w:sz="0" w:space="0" w:color="auto"/>
          </w:divBdr>
        </w:div>
        <w:div w:id="1179390312">
          <w:marLeft w:val="640"/>
          <w:marRight w:val="0"/>
          <w:marTop w:val="0"/>
          <w:marBottom w:val="0"/>
          <w:divBdr>
            <w:top w:val="none" w:sz="0" w:space="0" w:color="auto"/>
            <w:left w:val="none" w:sz="0" w:space="0" w:color="auto"/>
            <w:bottom w:val="none" w:sz="0" w:space="0" w:color="auto"/>
            <w:right w:val="none" w:sz="0" w:space="0" w:color="auto"/>
          </w:divBdr>
        </w:div>
        <w:div w:id="969212472">
          <w:marLeft w:val="640"/>
          <w:marRight w:val="0"/>
          <w:marTop w:val="0"/>
          <w:marBottom w:val="0"/>
          <w:divBdr>
            <w:top w:val="none" w:sz="0" w:space="0" w:color="auto"/>
            <w:left w:val="none" w:sz="0" w:space="0" w:color="auto"/>
            <w:bottom w:val="none" w:sz="0" w:space="0" w:color="auto"/>
            <w:right w:val="none" w:sz="0" w:space="0" w:color="auto"/>
          </w:divBdr>
        </w:div>
        <w:div w:id="2128157685">
          <w:marLeft w:val="640"/>
          <w:marRight w:val="0"/>
          <w:marTop w:val="0"/>
          <w:marBottom w:val="0"/>
          <w:divBdr>
            <w:top w:val="none" w:sz="0" w:space="0" w:color="auto"/>
            <w:left w:val="none" w:sz="0" w:space="0" w:color="auto"/>
            <w:bottom w:val="none" w:sz="0" w:space="0" w:color="auto"/>
            <w:right w:val="none" w:sz="0" w:space="0" w:color="auto"/>
          </w:divBdr>
        </w:div>
        <w:div w:id="410781637">
          <w:marLeft w:val="640"/>
          <w:marRight w:val="0"/>
          <w:marTop w:val="0"/>
          <w:marBottom w:val="0"/>
          <w:divBdr>
            <w:top w:val="none" w:sz="0" w:space="0" w:color="auto"/>
            <w:left w:val="none" w:sz="0" w:space="0" w:color="auto"/>
            <w:bottom w:val="none" w:sz="0" w:space="0" w:color="auto"/>
            <w:right w:val="none" w:sz="0" w:space="0" w:color="auto"/>
          </w:divBdr>
        </w:div>
        <w:div w:id="535852431">
          <w:marLeft w:val="640"/>
          <w:marRight w:val="0"/>
          <w:marTop w:val="0"/>
          <w:marBottom w:val="0"/>
          <w:divBdr>
            <w:top w:val="none" w:sz="0" w:space="0" w:color="auto"/>
            <w:left w:val="none" w:sz="0" w:space="0" w:color="auto"/>
            <w:bottom w:val="none" w:sz="0" w:space="0" w:color="auto"/>
            <w:right w:val="none" w:sz="0" w:space="0" w:color="auto"/>
          </w:divBdr>
        </w:div>
        <w:div w:id="1319842115">
          <w:marLeft w:val="640"/>
          <w:marRight w:val="0"/>
          <w:marTop w:val="0"/>
          <w:marBottom w:val="0"/>
          <w:divBdr>
            <w:top w:val="none" w:sz="0" w:space="0" w:color="auto"/>
            <w:left w:val="none" w:sz="0" w:space="0" w:color="auto"/>
            <w:bottom w:val="none" w:sz="0" w:space="0" w:color="auto"/>
            <w:right w:val="none" w:sz="0" w:space="0" w:color="auto"/>
          </w:divBdr>
        </w:div>
        <w:div w:id="2143111044">
          <w:marLeft w:val="640"/>
          <w:marRight w:val="0"/>
          <w:marTop w:val="0"/>
          <w:marBottom w:val="0"/>
          <w:divBdr>
            <w:top w:val="none" w:sz="0" w:space="0" w:color="auto"/>
            <w:left w:val="none" w:sz="0" w:space="0" w:color="auto"/>
            <w:bottom w:val="none" w:sz="0" w:space="0" w:color="auto"/>
            <w:right w:val="none" w:sz="0" w:space="0" w:color="auto"/>
          </w:divBdr>
        </w:div>
        <w:div w:id="256981148">
          <w:marLeft w:val="640"/>
          <w:marRight w:val="0"/>
          <w:marTop w:val="0"/>
          <w:marBottom w:val="0"/>
          <w:divBdr>
            <w:top w:val="none" w:sz="0" w:space="0" w:color="auto"/>
            <w:left w:val="none" w:sz="0" w:space="0" w:color="auto"/>
            <w:bottom w:val="none" w:sz="0" w:space="0" w:color="auto"/>
            <w:right w:val="none" w:sz="0" w:space="0" w:color="auto"/>
          </w:divBdr>
        </w:div>
        <w:div w:id="1387683710">
          <w:marLeft w:val="640"/>
          <w:marRight w:val="0"/>
          <w:marTop w:val="0"/>
          <w:marBottom w:val="0"/>
          <w:divBdr>
            <w:top w:val="none" w:sz="0" w:space="0" w:color="auto"/>
            <w:left w:val="none" w:sz="0" w:space="0" w:color="auto"/>
            <w:bottom w:val="none" w:sz="0" w:space="0" w:color="auto"/>
            <w:right w:val="none" w:sz="0" w:space="0" w:color="auto"/>
          </w:divBdr>
        </w:div>
        <w:div w:id="1791627665">
          <w:marLeft w:val="640"/>
          <w:marRight w:val="0"/>
          <w:marTop w:val="0"/>
          <w:marBottom w:val="0"/>
          <w:divBdr>
            <w:top w:val="none" w:sz="0" w:space="0" w:color="auto"/>
            <w:left w:val="none" w:sz="0" w:space="0" w:color="auto"/>
            <w:bottom w:val="none" w:sz="0" w:space="0" w:color="auto"/>
            <w:right w:val="none" w:sz="0" w:space="0" w:color="auto"/>
          </w:divBdr>
        </w:div>
        <w:div w:id="156388161">
          <w:marLeft w:val="640"/>
          <w:marRight w:val="0"/>
          <w:marTop w:val="0"/>
          <w:marBottom w:val="0"/>
          <w:divBdr>
            <w:top w:val="none" w:sz="0" w:space="0" w:color="auto"/>
            <w:left w:val="none" w:sz="0" w:space="0" w:color="auto"/>
            <w:bottom w:val="none" w:sz="0" w:space="0" w:color="auto"/>
            <w:right w:val="none" w:sz="0" w:space="0" w:color="auto"/>
          </w:divBdr>
        </w:div>
        <w:div w:id="1547256643">
          <w:marLeft w:val="640"/>
          <w:marRight w:val="0"/>
          <w:marTop w:val="0"/>
          <w:marBottom w:val="0"/>
          <w:divBdr>
            <w:top w:val="none" w:sz="0" w:space="0" w:color="auto"/>
            <w:left w:val="none" w:sz="0" w:space="0" w:color="auto"/>
            <w:bottom w:val="none" w:sz="0" w:space="0" w:color="auto"/>
            <w:right w:val="none" w:sz="0" w:space="0" w:color="auto"/>
          </w:divBdr>
        </w:div>
        <w:div w:id="1256665527">
          <w:marLeft w:val="640"/>
          <w:marRight w:val="0"/>
          <w:marTop w:val="0"/>
          <w:marBottom w:val="0"/>
          <w:divBdr>
            <w:top w:val="none" w:sz="0" w:space="0" w:color="auto"/>
            <w:left w:val="none" w:sz="0" w:space="0" w:color="auto"/>
            <w:bottom w:val="none" w:sz="0" w:space="0" w:color="auto"/>
            <w:right w:val="none" w:sz="0" w:space="0" w:color="auto"/>
          </w:divBdr>
        </w:div>
        <w:div w:id="33165773">
          <w:marLeft w:val="640"/>
          <w:marRight w:val="0"/>
          <w:marTop w:val="0"/>
          <w:marBottom w:val="0"/>
          <w:divBdr>
            <w:top w:val="none" w:sz="0" w:space="0" w:color="auto"/>
            <w:left w:val="none" w:sz="0" w:space="0" w:color="auto"/>
            <w:bottom w:val="none" w:sz="0" w:space="0" w:color="auto"/>
            <w:right w:val="none" w:sz="0" w:space="0" w:color="auto"/>
          </w:divBdr>
        </w:div>
        <w:div w:id="1325402728">
          <w:marLeft w:val="640"/>
          <w:marRight w:val="0"/>
          <w:marTop w:val="0"/>
          <w:marBottom w:val="0"/>
          <w:divBdr>
            <w:top w:val="none" w:sz="0" w:space="0" w:color="auto"/>
            <w:left w:val="none" w:sz="0" w:space="0" w:color="auto"/>
            <w:bottom w:val="none" w:sz="0" w:space="0" w:color="auto"/>
            <w:right w:val="none" w:sz="0" w:space="0" w:color="auto"/>
          </w:divBdr>
        </w:div>
        <w:div w:id="1312170228">
          <w:marLeft w:val="640"/>
          <w:marRight w:val="0"/>
          <w:marTop w:val="0"/>
          <w:marBottom w:val="0"/>
          <w:divBdr>
            <w:top w:val="none" w:sz="0" w:space="0" w:color="auto"/>
            <w:left w:val="none" w:sz="0" w:space="0" w:color="auto"/>
            <w:bottom w:val="none" w:sz="0" w:space="0" w:color="auto"/>
            <w:right w:val="none" w:sz="0" w:space="0" w:color="auto"/>
          </w:divBdr>
        </w:div>
        <w:div w:id="584457174">
          <w:marLeft w:val="640"/>
          <w:marRight w:val="0"/>
          <w:marTop w:val="0"/>
          <w:marBottom w:val="0"/>
          <w:divBdr>
            <w:top w:val="none" w:sz="0" w:space="0" w:color="auto"/>
            <w:left w:val="none" w:sz="0" w:space="0" w:color="auto"/>
            <w:bottom w:val="none" w:sz="0" w:space="0" w:color="auto"/>
            <w:right w:val="none" w:sz="0" w:space="0" w:color="auto"/>
          </w:divBdr>
        </w:div>
        <w:div w:id="2072345844">
          <w:marLeft w:val="640"/>
          <w:marRight w:val="0"/>
          <w:marTop w:val="0"/>
          <w:marBottom w:val="0"/>
          <w:divBdr>
            <w:top w:val="none" w:sz="0" w:space="0" w:color="auto"/>
            <w:left w:val="none" w:sz="0" w:space="0" w:color="auto"/>
            <w:bottom w:val="none" w:sz="0" w:space="0" w:color="auto"/>
            <w:right w:val="none" w:sz="0" w:space="0" w:color="auto"/>
          </w:divBdr>
        </w:div>
        <w:div w:id="1578007027">
          <w:marLeft w:val="640"/>
          <w:marRight w:val="0"/>
          <w:marTop w:val="0"/>
          <w:marBottom w:val="0"/>
          <w:divBdr>
            <w:top w:val="none" w:sz="0" w:space="0" w:color="auto"/>
            <w:left w:val="none" w:sz="0" w:space="0" w:color="auto"/>
            <w:bottom w:val="none" w:sz="0" w:space="0" w:color="auto"/>
            <w:right w:val="none" w:sz="0" w:space="0" w:color="auto"/>
          </w:divBdr>
        </w:div>
        <w:div w:id="458568277">
          <w:marLeft w:val="640"/>
          <w:marRight w:val="0"/>
          <w:marTop w:val="0"/>
          <w:marBottom w:val="0"/>
          <w:divBdr>
            <w:top w:val="none" w:sz="0" w:space="0" w:color="auto"/>
            <w:left w:val="none" w:sz="0" w:space="0" w:color="auto"/>
            <w:bottom w:val="none" w:sz="0" w:space="0" w:color="auto"/>
            <w:right w:val="none" w:sz="0" w:space="0" w:color="auto"/>
          </w:divBdr>
        </w:div>
        <w:div w:id="2053726758">
          <w:marLeft w:val="640"/>
          <w:marRight w:val="0"/>
          <w:marTop w:val="0"/>
          <w:marBottom w:val="0"/>
          <w:divBdr>
            <w:top w:val="none" w:sz="0" w:space="0" w:color="auto"/>
            <w:left w:val="none" w:sz="0" w:space="0" w:color="auto"/>
            <w:bottom w:val="none" w:sz="0" w:space="0" w:color="auto"/>
            <w:right w:val="none" w:sz="0" w:space="0" w:color="auto"/>
          </w:divBdr>
        </w:div>
        <w:div w:id="603616583">
          <w:marLeft w:val="640"/>
          <w:marRight w:val="0"/>
          <w:marTop w:val="0"/>
          <w:marBottom w:val="0"/>
          <w:divBdr>
            <w:top w:val="none" w:sz="0" w:space="0" w:color="auto"/>
            <w:left w:val="none" w:sz="0" w:space="0" w:color="auto"/>
            <w:bottom w:val="none" w:sz="0" w:space="0" w:color="auto"/>
            <w:right w:val="none" w:sz="0" w:space="0" w:color="auto"/>
          </w:divBdr>
        </w:div>
        <w:div w:id="561141282">
          <w:marLeft w:val="640"/>
          <w:marRight w:val="0"/>
          <w:marTop w:val="0"/>
          <w:marBottom w:val="0"/>
          <w:divBdr>
            <w:top w:val="none" w:sz="0" w:space="0" w:color="auto"/>
            <w:left w:val="none" w:sz="0" w:space="0" w:color="auto"/>
            <w:bottom w:val="none" w:sz="0" w:space="0" w:color="auto"/>
            <w:right w:val="none" w:sz="0" w:space="0" w:color="auto"/>
          </w:divBdr>
        </w:div>
        <w:div w:id="850949064">
          <w:marLeft w:val="640"/>
          <w:marRight w:val="0"/>
          <w:marTop w:val="0"/>
          <w:marBottom w:val="0"/>
          <w:divBdr>
            <w:top w:val="none" w:sz="0" w:space="0" w:color="auto"/>
            <w:left w:val="none" w:sz="0" w:space="0" w:color="auto"/>
            <w:bottom w:val="none" w:sz="0" w:space="0" w:color="auto"/>
            <w:right w:val="none" w:sz="0" w:space="0" w:color="auto"/>
          </w:divBdr>
        </w:div>
        <w:div w:id="1011103140">
          <w:marLeft w:val="640"/>
          <w:marRight w:val="0"/>
          <w:marTop w:val="0"/>
          <w:marBottom w:val="0"/>
          <w:divBdr>
            <w:top w:val="none" w:sz="0" w:space="0" w:color="auto"/>
            <w:left w:val="none" w:sz="0" w:space="0" w:color="auto"/>
            <w:bottom w:val="none" w:sz="0" w:space="0" w:color="auto"/>
            <w:right w:val="none" w:sz="0" w:space="0" w:color="auto"/>
          </w:divBdr>
        </w:div>
        <w:div w:id="1484354893">
          <w:marLeft w:val="640"/>
          <w:marRight w:val="0"/>
          <w:marTop w:val="0"/>
          <w:marBottom w:val="0"/>
          <w:divBdr>
            <w:top w:val="none" w:sz="0" w:space="0" w:color="auto"/>
            <w:left w:val="none" w:sz="0" w:space="0" w:color="auto"/>
            <w:bottom w:val="none" w:sz="0" w:space="0" w:color="auto"/>
            <w:right w:val="none" w:sz="0" w:space="0" w:color="auto"/>
          </w:divBdr>
        </w:div>
        <w:div w:id="1750271806">
          <w:marLeft w:val="640"/>
          <w:marRight w:val="0"/>
          <w:marTop w:val="0"/>
          <w:marBottom w:val="0"/>
          <w:divBdr>
            <w:top w:val="none" w:sz="0" w:space="0" w:color="auto"/>
            <w:left w:val="none" w:sz="0" w:space="0" w:color="auto"/>
            <w:bottom w:val="none" w:sz="0" w:space="0" w:color="auto"/>
            <w:right w:val="none" w:sz="0" w:space="0" w:color="auto"/>
          </w:divBdr>
        </w:div>
        <w:div w:id="1135760011">
          <w:marLeft w:val="640"/>
          <w:marRight w:val="0"/>
          <w:marTop w:val="0"/>
          <w:marBottom w:val="0"/>
          <w:divBdr>
            <w:top w:val="none" w:sz="0" w:space="0" w:color="auto"/>
            <w:left w:val="none" w:sz="0" w:space="0" w:color="auto"/>
            <w:bottom w:val="none" w:sz="0" w:space="0" w:color="auto"/>
            <w:right w:val="none" w:sz="0" w:space="0" w:color="auto"/>
          </w:divBdr>
        </w:div>
        <w:div w:id="1197893164">
          <w:marLeft w:val="640"/>
          <w:marRight w:val="0"/>
          <w:marTop w:val="0"/>
          <w:marBottom w:val="0"/>
          <w:divBdr>
            <w:top w:val="none" w:sz="0" w:space="0" w:color="auto"/>
            <w:left w:val="none" w:sz="0" w:space="0" w:color="auto"/>
            <w:bottom w:val="none" w:sz="0" w:space="0" w:color="auto"/>
            <w:right w:val="none" w:sz="0" w:space="0" w:color="auto"/>
          </w:divBdr>
        </w:div>
        <w:div w:id="43259774">
          <w:marLeft w:val="640"/>
          <w:marRight w:val="0"/>
          <w:marTop w:val="0"/>
          <w:marBottom w:val="0"/>
          <w:divBdr>
            <w:top w:val="none" w:sz="0" w:space="0" w:color="auto"/>
            <w:left w:val="none" w:sz="0" w:space="0" w:color="auto"/>
            <w:bottom w:val="none" w:sz="0" w:space="0" w:color="auto"/>
            <w:right w:val="none" w:sz="0" w:space="0" w:color="auto"/>
          </w:divBdr>
        </w:div>
        <w:div w:id="1372145404">
          <w:marLeft w:val="640"/>
          <w:marRight w:val="0"/>
          <w:marTop w:val="0"/>
          <w:marBottom w:val="0"/>
          <w:divBdr>
            <w:top w:val="none" w:sz="0" w:space="0" w:color="auto"/>
            <w:left w:val="none" w:sz="0" w:space="0" w:color="auto"/>
            <w:bottom w:val="none" w:sz="0" w:space="0" w:color="auto"/>
            <w:right w:val="none" w:sz="0" w:space="0" w:color="auto"/>
          </w:divBdr>
        </w:div>
        <w:div w:id="91124616">
          <w:marLeft w:val="640"/>
          <w:marRight w:val="0"/>
          <w:marTop w:val="0"/>
          <w:marBottom w:val="0"/>
          <w:divBdr>
            <w:top w:val="none" w:sz="0" w:space="0" w:color="auto"/>
            <w:left w:val="none" w:sz="0" w:space="0" w:color="auto"/>
            <w:bottom w:val="none" w:sz="0" w:space="0" w:color="auto"/>
            <w:right w:val="none" w:sz="0" w:space="0" w:color="auto"/>
          </w:divBdr>
        </w:div>
        <w:div w:id="1152060477">
          <w:marLeft w:val="640"/>
          <w:marRight w:val="0"/>
          <w:marTop w:val="0"/>
          <w:marBottom w:val="0"/>
          <w:divBdr>
            <w:top w:val="none" w:sz="0" w:space="0" w:color="auto"/>
            <w:left w:val="none" w:sz="0" w:space="0" w:color="auto"/>
            <w:bottom w:val="none" w:sz="0" w:space="0" w:color="auto"/>
            <w:right w:val="none" w:sz="0" w:space="0" w:color="auto"/>
          </w:divBdr>
        </w:div>
        <w:div w:id="466437194">
          <w:marLeft w:val="640"/>
          <w:marRight w:val="0"/>
          <w:marTop w:val="0"/>
          <w:marBottom w:val="0"/>
          <w:divBdr>
            <w:top w:val="none" w:sz="0" w:space="0" w:color="auto"/>
            <w:left w:val="none" w:sz="0" w:space="0" w:color="auto"/>
            <w:bottom w:val="none" w:sz="0" w:space="0" w:color="auto"/>
            <w:right w:val="none" w:sz="0" w:space="0" w:color="auto"/>
          </w:divBdr>
        </w:div>
        <w:div w:id="2127191458">
          <w:marLeft w:val="640"/>
          <w:marRight w:val="0"/>
          <w:marTop w:val="0"/>
          <w:marBottom w:val="0"/>
          <w:divBdr>
            <w:top w:val="none" w:sz="0" w:space="0" w:color="auto"/>
            <w:left w:val="none" w:sz="0" w:space="0" w:color="auto"/>
            <w:bottom w:val="none" w:sz="0" w:space="0" w:color="auto"/>
            <w:right w:val="none" w:sz="0" w:space="0" w:color="auto"/>
          </w:divBdr>
        </w:div>
        <w:div w:id="1667199502">
          <w:marLeft w:val="640"/>
          <w:marRight w:val="0"/>
          <w:marTop w:val="0"/>
          <w:marBottom w:val="0"/>
          <w:divBdr>
            <w:top w:val="none" w:sz="0" w:space="0" w:color="auto"/>
            <w:left w:val="none" w:sz="0" w:space="0" w:color="auto"/>
            <w:bottom w:val="none" w:sz="0" w:space="0" w:color="auto"/>
            <w:right w:val="none" w:sz="0" w:space="0" w:color="auto"/>
          </w:divBdr>
        </w:div>
        <w:div w:id="362681275">
          <w:marLeft w:val="640"/>
          <w:marRight w:val="0"/>
          <w:marTop w:val="0"/>
          <w:marBottom w:val="0"/>
          <w:divBdr>
            <w:top w:val="none" w:sz="0" w:space="0" w:color="auto"/>
            <w:left w:val="none" w:sz="0" w:space="0" w:color="auto"/>
            <w:bottom w:val="none" w:sz="0" w:space="0" w:color="auto"/>
            <w:right w:val="none" w:sz="0" w:space="0" w:color="auto"/>
          </w:divBdr>
        </w:div>
        <w:div w:id="506748212">
          <w:marLeft w:val="640"/>
          <w:marRight w:val="0"/>
          <w:marTop w:val="0"/>
          <w:marBottom w:val="0"/>
          <w:divBdr>
            <w:top w:val="none" w:sz="0" w:space="0" w:color="auto"/>
            <w:left w:val="none" w:sz="0" w:space="0" w:color="auto"/>
            <w:bottom w:val="none" w:sz="0" w:space="0" w:color="auto"/>
            <w:right w:val="none" w:sz="0" w:space="0" w:color="auto"/>
          </w:divBdr>
        </w:div>
        <w:div w:id="269314932">
          <w:marLeft w:val="640"/>
          <w:marRight w:val="0"/>
          <w:marTop w:val="0"/>
          <w:marBottom w:val="0"/>
          <w:divBdr>
            <w:top w:val="none" w:sz="0" w:space="0" w:color="auto"/>
            <w:left w:val="none" w:sz="0" w:space="0" w:color="auto"/>
            <w:bottom w:val="none" w:sz="0" w:space="0" w:color="auto"/>
            <w:right w:val="none" w:sz="0" w:space="0" w:color="auto"/>
          </w:divBdr>
        </w:div>
        <w:div w:id="910967914">
          <w:marLeft w:val="640"/>
          <w:marRight w:val="0"/>
          <w:marTop w:val="0"/>
          <w:marBottom w:val="0"/>
          <w:divBdr>
            <w:top w:val="none" w:sz="0" w:space="0" w:color="auto"/>
            <w:left w:val="none" w:sz="0" w:space="0" w:color="auto"/>
            <w:bottom w:val="none" w:sz="0" w:space="0" w:color="auto"/>
            <w:right w:val="none" w:sz="0" w:space="0" w:color="auto"/>
          </w:divBdr>
        </w:div>
        <w:div w:id="907761670">
          <w:marLeft w:val="640"/>
          <w:marRight w:val="0"/>
          <w:marTop w:val="0"/>
          <w:marBottom w:val="0"/>
          <w:divBdr>
            <w:top w:val="none" w:sz="0" w:space="0" w:color="auto"/>
            <w:left w:val="none" w:sz="0" w:space="0" w:color="auto"/>
            <w:bottom w:val="none" w:sz="0" w:space="0" w:color="auto"/>
            <w:right w:val="none" w:sz="0" w:space="0" w:color="auto"/>
          </w:divBdr>
        </w:div>
        <w:div w:id="876889912">
          <w:marLeft w:val="640"/>
          <w:marRight w:val="0"/>
          <w:marTop w:val="0"/>
          <w:marBottom w:val="0"/>
          <w:divBdr>
            <w:top w:val="none" w:sz="0" w:space="0" w:color="auto"/>
            <w:left w:val="none" w:sz="0" w:space="0" w:color="auto"/>
            <w:bottom w:val="none" w:sz="0" w:space="0" w:color="auto"/>
            <w:right w:val="none" w:sz="0" w:space="0" w:color="auto"/>
          </w:divBdr>
        </w:div>
        <w:div w:id="767578875">
          <w:marLeft w:val="640"/>
          <w:marRight w:val="0"/>
          <w:marTop w:val="0"/>
          <w:marBottom w:val="0"/>
          <w:divBdr>
            <w:top w:val="none" w:sz="0" w:space="0" w:color="auto"/>
            <w:left w:val="none" w:sz="0" w:space="0" w:color="auto"/>
            <w:bottom w:val="none" w:sz="0" w:space="0" w:color="auto"/>
            <w:right w:val="none" w:sz="0" w:space="0" w:color="auto"/>
          </w:divBdr>
        </w:div>
        <w:div w:id="1307735151">
          <w:marLeft w:val="640"/>
          <w:marRight w:val="0"/>
          <w:marTop w:val="0"/>
          <w:marBottom w:val="0"/>
          <w:divBdr>
            <w:top w:val="none" w:sz="0" w:space="0" w:color="auto"/>
            <w:left w:val="none" w:sz="0" w:space="0" w:color="auto"/>
            <w:bottom w:val="none" w:sz="0" w:space="0" w:color="auto"/>
            <w:right w:val="none" w:sz="0" w:space="0" w:color="auto"/>
          </w:divBdr>
        </w:div>
        <w:div w:id="1022165632">
          <w:marLeft w:val="640"/>
          <w:marRight w:val="0"/>
          <w:marTop w:val="0"/>
          <w:marBottom w:val="0"/>
          <w:divBdr>
            <w:top w:val="none" w:sz="0" w:space="0" w:color="auto"/>
            <w:left w:val="none" w:sz="0" w:space="0" w:color="auto"/>
            <w:bottom w:val="none" w:sz="0" w:space="0" w:color="auto"/>
            <w:right w:val="none" w:sz="0" w:space="0" w:color="auto"/>
          </w:divBdr>
        </w:div>
        <w:div w:id="53238218">
          <w:marLeft w:val="640"/>
          <w:marRight w:val="0"/>
          <w:marTop w:val="0"/>
          <w:marBottom w:val="0"/>
          <w:divBdr>
            <w:top w:val="none" w:sz="0" w:space="0" w:color="auto"/>
            <w:left w:val="none" w:sz="0" w:space="0" w:color="auto"/>
            <w:bottom w:val="none" w:sz="0" w:space="0" w:color="auto"/>
            <w:right w:val="none" w:sz="0" w:space="0" w:color="auto"/>
          </w:divBdr>
        </w:div>
        <w:div w:id="1494838551">
          <w:marLeft w:val="640"/>
          <w:marRight w:val="0"/>
          <w:marTop w:val="0"/>
          <w:marBottom w:val="0"/>
          <w:divBdr>
            <w:top w:val="none" w:sz="0" w:space="0" w:color="auto"/>
            <w:left w:val="none" w:sz="0" w:space="0" w:color="auto"/>
            <w:bottom w:val="none" w:sz="0" w:space="0" w:color="auto"/>
            <w:right w:val="none" w:sz="0" w:space="0" w:color="auto"/>
          </w:divBdr>
        </w:div>
        <w:div w:id="1330672434">
          <w:marLeft w:val="640"/>
          <w:marRight w:val="0"/>
          <w:marTop w:val="0"/>
          <w:marBottom w:val="0"/>
          <w:divBdr>
            <w:top w:val="none" w:sz="0" w:space="0" w:color="auto"/>
            <w:left w:val="none" w:sz="0" w:space="0" w:color="auto"/>
            <w:bottom w:val="none" w:sz="0" w:space="0" w:color="auto"/>
            <w:right w:val="none" w:sz="0" w:space="0" w:color="auto"/>
          </w:divBdr>
        </w:div>
        <w:div w:id="675152700">
          <w:marLeft w:val="640"/>
          <w:marRight w:val="0"/>
          <w:marTop w:val="0"/>
          <w:marBottom w:val="0"/>
          <w:divBdr>
            <w:top w:val="none" w:sz="0" w:space="0" w:color="auto"/>
            <w:left w:val="none" w:sz="0" w:space="0" w:color="auto"/>
            <w:bottom w:val="none" w:sz="0" w:space="0" w:color="auto"/>
            <w:right w:val="none" w:sz="0" w:space="0" w:color="auto"/>
          </w:divBdr>
        </w:div>
        <w:div w:id="1209489676">
          <w:marLeft w:val="640"/>
          <w:marRight w:val="0"/>
          <w:marTop w:val="0"/>
          <w:marBottom w:val="0"/>
          <w:divBdr>
            <w:top w:val="none" w:sz="0" w:space="0" w:color="auto"/>
            <w:left w:val="none" w:sz="0" w:space="0" w:color="auto"/>
            <w:bottom w:val="none" w:sz="0" w:space="0" w:color="auto"/>
            <w:right w:val="none" w:sz="0" w:space="0" w:color="auto"/>
          </w:divBdr>
        </w:div>
        <w:div w:id="1981688920">
          <w:marLeft w:val="640"/>
          <w:marRight w:val="0"/>
          <w:marTop w:val="0"/>
          <w:marBottom w:val="0"/>
          <w:divBdr>
            <w:top w:val="none" w:sz="0" w:space="0" w:color="auto"/>
            <w:left w:val="none" w:sz="0" w:space="0" w:color="auto"/>
            <w:bottom w:val="none" w:sz="0" w:space="0" w:color="auto"/>
            <w:right w:val="none" w:sz="0" w:space="0" w:color="auto"/>
          </w:divBdr>
        </w:div>
        <w:div w:id="333072953">
          <w:marLeft w:val="640"/>
          <w:marRight w:val="0"/>
          <w:marTop w:val="0"/>
          <w:marBottom w:val="0"/>
          <w:divBdr>
            <w:top w:val="none" w:sz="0" w:space="0" w:color="auto"/>
            <w:left w:val="none" w:sz="0" w:space="0" w:color="auto"/>
            <w:bottom w:val="none" w:sz="0" w:space="0" w:color="auto"/>
            <w:right w:val="none" w:sz="0" w:space="0" w:color="auto"/>
          </w:divBdr>
        </w:div>
        <w:div w:id="2122677566">
          <w:marLeft w:val="640"/>
          <w:marRight w:val="0"/>
          <w:marTop w:val="0"/>
          <w:marBottom w:val="0"/>
          <w:divBdr>
            <w:top w:val="none" w:sz="0" w:space="0" w:color="auto"/>
            <w:left w:val="none" w:sz="0" w:space="0" w:color="auto"/>
            <w:bottom w:val="none" w:sz="0" w:space="0" w:color="auto"/>
            <w:right w:val="none" w:sz="0" w:space="0" w:color="auto"/>
          </w:divBdr>
        </w:div>
        <w:div w:id="1023169529">
          <w:marLeft w:val="640"/>
          <w:marRight w:val="0"/>
          <w:marTop w:val="0"/>
          <w:marBottom w:val="0"/>
          <w:divBdr>
            <w:top w:val="none" w:sz="0" w:space="0" w:color="auto"/>
            <w:left w:val="none" w:sz="0" w:space="0" w:color="auto"/>
            <w:bottom w:val="none" w:sz="0" w:space="0" w:color="auto"/>
            <w:right w:val="none" w:sz="0" w:space="0" w:color="auto"/>
          </w:divBdr>
        </w:div>
        <w:div w:id="79181150">
          <w:marLeft w:val="640"/>
          <w:marRight w:val="0"/>
          <w:marTop w:val="0"/>
          <w:marBottom w:val="0"/>
          <w:divBdr>
            <w:top w:val="none" w:sz="0" w:space="0" w:color="auto"/>
            <w:left w:val="none" w:sz="0" w:space="0" w:color="auto"/>
            <w:bottom w:val="none" w:sz="0" w:space="0" w:color="auto"/>
            <w:right w:val="none" w:sz="0" w:space="0" w:color="auto"/>
          </w:divBdr>
        </w:div>
        <w:div w:id="554584646">
          <w:marLeft w:val="640"/>
          <w:marRight w:val="0"/>
          <w:marTop w:val="0"/>
          <w:marBottom w:val="0"/>
          <w:divBdr>
            <w:top w:val="none" w:sz="0" w:space="0" w:color="auto"/>
            <w:left w:val="none" w:sz="0" w:space="0" w:color="auto"/>
            <w:bottom w:val="none" w:sz="0" w:space="0" w:color="auto"/>
            <w:right w:val="none" w:sz="0" w:space="0" w:color="auto"/>
          </w:divBdr>
        </w:div>
        <w:div w:id="1352103791">
          <w:marLeft w:val="640"/>
          <w:marRight w:val="0"/>
          <w:marTop w:val="0"/>
          <w:marBottom w:val="0"/>
          <w:divBdr>
            <w:top w:val="none" w:sz="0" w:space="0" w:color="auto"/>
            <w:left w:val="none" w:sz="0" w:space="0" w:color="auto"/>
            <w:bottom w:val="none" w:sz="0" w:space="0" w:color="auto"/>
            <w:right w:val="none" w:sz="0" w:space="0" w:color="auto"/>
          </w:divBdr>
        </w:div>
        <w:div w:id="1073041779">
          <w:marLeft w:val="640"/>
          <w:marRight w:val="0"/>
          <w:marTop w:val="0"/>
          <w:marBottom w:val="0"/>
          <w:divBdr>
            <w:top w:val="none" w:sz="0" w:space="0" w:color="auto"/>
            <w:left w:val="none" w:sz="0" w:space="0" w:color="auto"/>
            <w:bottom w:val="none" w:sz="0" w:space="0" w:color="auto"/>
            <w:right w:val="none" w:sz="0" w:space="0" w:color="auto"/>
          </w:divBdr>
        </w:div>
        <w:div w:id="1850022580">
          <w:marLeft w:val="640"/>
          <w:marRight w:val="0"/>
          <w:marTop w:val="0"/>
          <w:marBottom w:val="0"/>
          <w:divBdr>
            <w:top w:val="none" w:sz="0" w:space="0" w:color="auto"/>
            <w:left w:val="none" w:sz="0" w:space="0" w:color="auto"/>
            <w:bottom w:val="none" w:sz="0" w:space="0" w:color="auto"/>
            <w:right w:val="none" w:sz="0" w:space="0" w:color="auto"/>
          </w:divBdr>
        </w:div>
        <w:div w:id="1611206815">
          <w:marLeft w:val="640"/>
          <w:marRight w:val="0"/>
          <w:marTop w:val="0"/>
          <w:marBottom w:val="0"/>
          <w:divBdr>
            <w:top w:val="none" w:sz="0" w:space="0" w:color="auto"/>
            <w:left w:val="none" w:sz="0" w:space="0" w:color="auto"/>
            <w:bottom w:val="none" w:sz="0" w:space="0" w:color="auto"/>
            <w:right w:val="none" w:sz="0" w:space="0" w:color="auto"/>
          </w:divBdr>
        </w:div>
        <w:div w:id="805318295">
          <w:marLeft w:val="640"/>
          <w:marRight w:val="0"/>
          <w:marTop w:val="0"/>
          <w:marBottom w:val="0"/>
          <w:divBdr>
            <w:top w:val="none" w:sz="0" w:space="0" w:color="auto"/>
            <w:left w:val="none" w:sz="0" w:space="0" w:color="auto"/>
            <w:bottom w:val="none" w:sz="0" w:space="0" w:color="auto"/>
            <w:right w:val="none" w:sz="0" w:space="0" w:color="auto"/>
          </w:divBdr>
        </w:div>
        <w:div w:id="1316642204">
          <w:marLeft w:val="640"/>
          <w:marRight w:val="0"/>
          <w:marTop w:val="0"/>
          <w:marBottom w:val="0"/>
          <w:divBdr>
            <w:top w:val="none" w:sz="0" w:space="0" w:color="auto"/>
            <w:left w:val="none" w:sz="0" w:space="0" w:color="auto"/>
            <w:bottom w:val="none" w:sz="0" w:space="0" w:color="auto"/>
            <w:right w:val="none" w:sz="0" w:space="0" w:color="auto"/>
          </w:divBdr>
        </w:div>
        <w:div w:id="1354040359">
          <w:marLeft w:val="640"/>
          <w:marRight w:val="0"/>
          <w:marTop w:val="0"/>
          <w:marBottom w:val="0"/>
          <w:divBdr>
            <w:top w:val="none" w:sz="0" w:space="0" w:color="auto"/>
            <w:left w:val="none" w:sz="0" w:space="0" w:color="auto"/>
            <w:bottom w:val="none" w:sz="0" w:space="0" w:color="auto"/>
            <w:right w:val="none" w:sz="0" w:space="0" w:color="auto"/>
          </w:divBdr>
        </w:div>
        <w:div w:id="1706170782">
          <w:marLeft w:val="640"/>
          <w:marRight w:val="0"/>
          <w:marTop w:val="0"/>
          <w:marBottom w:val="0"/>
          <w:divBdr>
            <w:top w:val="none" w:sz="0" w:space="0" w:color="auto"/>
            <w:left w:val="none" w:sz="0" w:space="0" w:color="auto"/>
            <w:bottom w:val="none" w:sz="0" w:space="0" w:color="auto"/>
            <w:right w:val="none" w:sz="0" w:space="0" w:color="auto"/>
          </w:divBdr>
        </w:div>
        <w:div w:id="207109662">
          <w:marLeft w:val="640"/>
          <w:marRight w:val="0"/>
          <w:marTop w:val="0"/>
          <w:marBottom w:val="0"/>
          <w:divBdr>
            <w:top w:val="none" w:sz="0" w:space="0" w:color="auto"/>
            <w:left w:val="none" w:sz="0" w:space="0" w:color="auto"/>
            <w:bottom w:val="none" w:sz="0" w:space="0" w:color="auto"/>
            <w:right w:val="none" w:sz="0" w:space="0" w:color="auto"/>
          </w:divBdr>
        </w:div>
        <w:div w:id="527183046">
          <w:marLeft w:val="640"/>
          <w:marRight w:val="0"/>
          <w:marTop w:val="0"/>
          <w:marBottom w:val="0"/>
          <w:divBdr>
            <w:top w:val="none" w:sz="0" w:space="0" w:color="auto"/>
            <w:left w:val="none" w:sz="0" w:space="0" w:color="auto"/>
            <w:bottom w:val="none" w:sz="0" w:space="0" w:color="auto"/>
            <w:right w:val="none" w:sz="0" w:space="0" w:color="auto"/>
          </w:divBdr>
        </w:div>
        <w:div w:id="700938202">
          <w:marLeft w:val="640"/>
          <w:marRight w:val="0"/>
          <w:marTop w:val="0"/>
          <w:marBottom w:val="0"/>
          <w:divBdr>
            <w:top w:val="none" w:sz="0" w:space="0" w:color="auto"/>
            <w:left w:val="none" w:sz="0" w:space="0" w:color="auto"/>
            <w:bottom w:val="none" w:sz="0" w:space="0" w:color="auto"/>
            <w:right w:val="none" w:sz="0" w:space="0" w:color="auto"/>
          </w:divBdr>
        </w:div>
        <w:div w:id="1650404581">
          <w:marLeft w:val="640"/>
          <w:marRight w:val="0"/>
          <w:marTop w:val="0"/>
          <w:marBottom w:val="0"/>
          <w:divBdr>
            <w:top w:val="none" w:sz="0" w:space="0" w:color="auto"/>
            <w:left w:val="none" w:sz="0" w:space="0" w:color="auto"/>
            <w:bottom w:val="none" w:sz="0" w:space="0" w:color="auto"/>
            <w:right w:val="none" w:sz="0" w:space="0" w:color="auto"/>
          </w:divBdr>
        </w:div>
        <w:div w:id="1656715474">
          <w:marLeft w:val="640"/>
          <w:marRight w:val="0"/>
          <w:marTop w:val="0"/>
          <w:marBottom w:val="0"/>
          <w:divBdr>
            <w:top w:val="none" w:sz="0" w:space="0" w:color="auto"/>
            <w:left w:val="none" w:sz="0" w:space="0" w:color="auto"/>
            <w:bottom w:val="none" w:sz="0" w:space="0" w:color="auto"/>
            <w:right w:val="none" w:sz="0" w:space="0" w:color="auto"/>
          </w:divBdr>
        </w:div>
        <w:div w:id="36011883">
          <w:marLeft w:val="640"/>
          <w:marRight w:val="0"/>
          <w:marTop w:val="0"/>
          <w:marBottom w:val="0"/>
          <w:divBdr>
            <w:top w:val="none" w:sz="0" w:space="0" w:color="auto"/>
            <w:left w:val="none" w:sz="0" w:space="0" w:color="auto"/>
            <w:bottom w:val="none" w:sz="0" w:space="0" w:color="auto"/>
            <w:right w:val="none" w:sz="0" w:space="0" w:color="auto"/>
          </w:divBdr>
        </w:div>
        <w:div w:id="667170041">
          <w:marLeft w:val="640"/>
          <w:marRight w:val="0"/>
          <w:marTop w:val="0"/>
          <w:marBottom w:val="0"/>
          <w:divBdr>
            <w:top w:val="none" w:sz="0" w:space="0" w:color="auto"/>
            <w:left w:val="none" w:sz="0" w:space="0" w:color="auto"/>
            <w:bottom w:val="none" w:sz="0" w:space="0" w:color="auto"/>
            <w:right w:val="none" w:sz="0" w:space="0" w:color="auto"/>
          </w:divBdr>
        </w:div>
        <w:div w:id="1865633413">
          <w:marLeft w:val="640"/>
          <w:marRight w:val="0"/>
          <w:marTop w:val="0"/>
          <w:marBottom w:val="0"/>
          <w:divBdr>
            <w:top w:val="none" w:sz="0" w:space="0" w:color="auto"/>
            <w:left w:val="none" w:sz="0" w:space="0" w:color="auto"/>
            <w:bottom w:val="none" w:sz="0" w:space="0" w:color="auto"/>
            <w:right w:val="none" w:sz="0" w:space="0" w:color="auto"/>
          </w:divBdr>
        </w:div>
        <w:div w:id="1436361752">
          <w:marLeft w:val="640"/>
          <w:marRight w:val="0"/>
          <w:marTop w:val="0"/>
          <w:marBottom w:val="0"/>
          <w:divBdr>
            <w:top w:val="none" w:sz="0" w:space="0" w:color="auto"/>
            <w:left w:val="none" w:sz="0" w:space="0" w:color="auto"/>
            <w:bottom w:val="none" w:sz="0" w:space="0" w:color="auto"/>
            <w:right w:val="none" w:sz="0" w:space="0" w:color="auto"/>
          </w:divBdr>
        </w:div>
        <w:div w:id="762334023">
          <w:marLeft w:val="640"/>
          <w:marRight w:val="0"/>
          <w:marTop w:val="0"/>
          <w:marBottom w:val="0"/>
          <w:divBdr>
            <w:top w:val="none" w:sz="0" w:space="0" w:color="auto"/>
            <w:left w:val="none" w:sz="0" w:space="0" w:color="auto"/>
            <w:bottom w:val="none" w:sz="0" w:space="0" w:color="auto"/>
            <w:right w:val="none" w:sz="0" w:space="0" w:color="auto"/>
          </w:divBdr>
        </w:div>
        <w:div w:id="561988220">
          <w:marLeft w:val="640"/>
          <w:marRight w:val="0"/>
          <w:marTop w:val="0"/>
          <w:marBottom w:val="0"/>
          <w:divBdr>
            <w:top w:val="none" w:sz="0" w:space="0" w:color="auto"/>
            <w:left w:val="none" w:sz="0" w:space="0" w:color="auto"/>
            <w:bottom w:val="none" w:sz="0" w:space="0" w:color="auto"/>
            <w:right w:val="none" w:sz="0" w:space="0" w:color="auto"/>
          </w:divBdr>
        </w:div>
        <w:div w:id="1283540373">
          <w:marLeft w:val="640"/>
          <w:marRight w:val="0"/>
          <w:marTop w:val="0"/>
          <w:marBottom w:val="0"/>
          <w:divBdr>
            <w:top w:val="none" w:sz="0" w:space="0" w:color="auto"/>
            <w:left w:val="none" w:sz="0" w:space="0" w:color="auto"/>
            <w:bottom w:val="none" w:sz="0" w:space="0" w:color="auto"/>
            <w:right w:val="none" w:sz="0" w:space="0" w:color="auto"/>
          </w:divBdr>
        </w:div>
        <w:div w:id="1316757755">
          <w:marLeft w:val="640"/>
          <w:marRight w:val="0"/>
          <w:marTop w:val="0"/>
          <w:marBottom w:val="0"/>
          <w:divBdr>
            <w:top w:val="none" w:sz="0" w:space="0" w:color="auto"/>
            <w:left w:val="none" w:sz="0" w:space="0" w:color="auto"/>
            <w:bottom w:val="none" w:sz="0" w:space="0" w:color="auto"/>
            <w:right w:val="none" w:sz="0" w:space="0" w:color="auto"/>
          </w:divBdr>
        </w:div>
        <w:div w:id="961307131">
          <w:marLeft w:val="640"/>
          <w:marRight w:val="0"/>
          <w:marTop w:val="0"/>
          <w:marBottom w:val="0"/>
          <w:divBdr>
            <w:top w:val="none" w:sz="0" w:space="0" w:color="auto"/>
            <w:left w:val="none" w:sz="0" w:space="0" w:color="auto"/>
            <w:bottom w:val="none" w:sz="0" w:space="0" w:color="auto"/>
            <w:right w:val="none" w:sz="0" w:space="0" w:color="auto"/>
          </w:divBdr>
        </w:div>
        <w:div w:id="1732849560">
          <w:marLeft w:val="640"/>
          <w:marRight w:val="0"/>
          <w:marTop w:val="0"/>
          <w:marBottom w:val="0"/>
          <w:divBdr>
            <w:top w:val="none" w:sz="0" w:space="0" w:color="auto"/>
            <w:left w:val="none" w:sz="0" w:space="0" w:color="auto"/>
            <w:bottom w:val="none" w:sz="0" w:space="0" w:color="auto"/>
            <w:right w:val="none" w:sz="0" w:space="0" w:color="auto"/>
          </w:divBdr>
        </w:div>
        <w:div w:id="18557557">
          <w:marLeft w:val="640"/>
          <w:marRight w:val="0"/>
          <w:marTop w:val="0"/>
          <w:marBottom w:val="0"/>
          <w:divBdr>
            <w:top w:val="none" w:sz="0" w:space="0" w:color="auto"/>
            <w:left w:val="none" w:sz="0" w:space="0" w:color="auto"/>
            <w:bottom w:val="none" w:sz="0" w:space="0" w:color="auto"/>
            <w:right w:val="none" w:sz="0" w:space="0" w:color="auto"/>
          </w:divBdr>
        </w:div>
        <w:div w:id="198319440">
          <w:marLeft w:val="640"/>
          <w:marRight w:val="0"/>
          <w:marTop w:val="0"/>
          <w:marBottom w:val="0"/>
          <w:divBdr>
            <w:top w:val="none" w:sz="0" w:space="0" w:color="auto"/>
            <w:left w:val="none" w:sz="0" w:space="0" w:color="auto"/>
            <w:bottom w:val="none" w:sz="0" w:space="0" w:color="auto"/>
            <w:right w:val="none" w:sz="0" w:space="0" w:color="auto"/>
          </w:divBdr>
        </w:div>
        <w:div w:id="938414496">
          <w:marLeft w:val="640"/>
          <w:marRight w:val="0"/>
          <w:marTop w:val="0"/>
          <w:marBottom w:val="0"/>
          <w:divBdr>
            <w:top w:val="none" w:sz="0" w:space="0" w:color="auto"/>
            <w:left w:val="none" w:sz="0" w:space="0" w:color="auto"/>
            <w:bottom w:val="none" w:sz="0" w:space="0" w:color="auto"/>
            <w:right w:val="none" w:sz="0" w:space="0" w:color="auto"/>
          </w:divBdr>
        </w:div>
        <w:div w:id="1038120972">
          <w:marLeft w:val="640"/>
          <w:marRight w:val="0"/>
          <w:marTop w:val="0"/>
          <w:marBottom w:val="0"/>
          <w:divBdr>
            <w:top w:val="none" w:sz="0" w:space="0" w:color="auto"/>
            <w:left w:val="none" w:sz="0" w:space="0" w:color="auto"/>
            <w:bottom w:val="none" w:sz="0" w:space="0" w:color="auto"/>
            <w:right w:val="none" w:sz="0" w:space="0" w:color="auto"/>
          </w:divBdr>
        </w:div>
        <w:div w:id="860972987">
          <w:marLeft w:val="640"/>
          <w:marRight w:val="0"/>
          <w:marTop w:val="0"/>
          <w:marBottom w:val="0"/>
          <w:divBdr>
            <w:top w:val="none" w:sz="0" w:space="0" w:color="auto"/>
            <w:left w:val="none" w:sz="0" w:space="0" w:color="auto"/>
            <w:bottom w:val="none" w:sz="0" w:space="0" w:color="auto"/>
            <w:right w:val="none" w:sz="0" w:space="0" w:color="auto"/>
          </w:divBdr>
        </w:div>
        <w:div w:id="1078752068">
          <w:marLeft w:val="640"/>
          <w:marRight w:val="0"/>
          <w:marTop w:val="0"/>
          <w:marBottom w:val="0"/>
          <w:divBdr>
            <w:top w:val="none" w:sz="0" w:space="0" w:color="auto"/>
            <w:left w:val="none" w:sz="0" w:space="0" w:color="auto"/>
            <w:bottom w:val="none" w:sz="0" w:space="0" w:color="auto"/>
            <w:right w:val="none" w:sz="0" w:space="0" w:color="auto"/>
          </w:divBdr>
        </w:div>
        <w:div w:id="1271158159">
          <w:marLeft w:val="640"/>
          <w:marRight w:val="0"/>
          <w:marTop w:val="0"/>
          <w:marBottom w:val="0"/>
          <w:divBdr>
            <w:top w:val="none" w:sz="0" w:space="0" w:color="auto"/>
            <w:left w:val="none" w:sz="0" w:space="0" w:color="auto"/>
            <w:bottom w:val="none" w:sz="0" w:space="0" w:color="auto"/>
            <w:right w:val="none" w:sz="0" w:space="0" w:color="auto"/>
          </w:divBdr>
        </w:div>
        <w:div w:id="1016227839">
          <w:marLeft w:val="640"/>
          <w:marRight w:val="0"/>
          <w:marTop w:val="0"/>
          <w:marBottom w:val="0"/>
          <w:divBdr>
            <w:top w:val="none" w:sz="0" w:space="0" w:color="auto"/>
            <w:left w:val="none" w:sz="0" w:space="0" w:color="auto"/>
            <w:bottom w:val="none" w:sz="0" w:space="0" w:color="auto"/>
            <w:right w:val="none" w:sz="0" w:space="0" w:color="auto"/>
          </w:divBdr>
        </w:div>
        <w:div w:id="1003706435">
          <w:marLeft w:val="640"/>
          <w:marRight w:val="0"/>
          <w:marTop w:val="0"/>
          <w:marBottom w:val="0"/>
          <w:divBdr>
            <w:top w:val="none" w:sz="0" w:space="0" w:color="auto"/>
            <w:left w:val="none" w:sz="0" w:space="0" w:color="auto"/>
            <w:bottom w:val="none" w:sz="0" w:space="0" w:color="auto"/>
            <w:right w:val="none" w:sz="0" w:space="0" w:color="auto"/>
          </w:divBdr>
        </w:div>
        <w:div w:id="2041006609">
          <w:marLeft w:val="640"/>
          <w:marRight w:val="0"/>
          <w:marTop w:val="0"/>
          <w:marBottom w:val="0"/>
          <w:divBdr>
            <w:top w:val="none" w:sz="0" w:space="0" w:color="auto"/>
            <w:left w:val="none" w:sz="0" w:space="0" w:color="auto"/>
            <w:bottom w:val="none" w:sz="0" w:space="0" w:color="auto"/>
            <w:right w:val="none" w:sz="0" w:space="0" w:color="auto"/>
          </w:divBdr>
        </w:div>
        <w:div w:id="725109229">
          <w:marLeft w:val="640"/>
          <w:marRight w:val="0"/>
          <w:marTop w:val="0"/>
          <w:marBottom w:val="0"/>
          <w:divBdr>
            <w:top w:val="none" w:sz="0" w:space="0" w:color="auto"/>
            <w:left w:val="none" w:sz="0" w:space="0" w:color="auto"/>
            <w:bottom w:val="none" w:sz="0" w:space="0" w:color="auto"/>
            <w:right w:val="none" w:sz="0" w:space="0" w:color="auto"/>
          </w:divBdr>
        </w:div>
        <w:div w:id="2017265175">
          <w:marLeft w:val="640"/>
          <w:marRight w:val="0"/>
          <w:marTop w:val="0"/>
          <w:marBottom w:val="0"/>
          <w:divBdr>
            <w:top w:val="none" w:sz="0" w:space="0" w:color="auto"/>
            <w:left w:val="none" w:sz="0" w:space="0" w:color="auto"/>
            <w:bottom w:val="none" w:sz="0" w:space="0" w:color="auto"/>
            <w:right w:val="none" w:sz="0" w:space="0" w:color="auto"/>
          </w:divBdr>
        </w:div>
        <w:div w:id="1214467069">
          <w:marLeft w:val="640"/>
          <w:marRight w:val="0"/>
          <w:marTop w:val="0"/>
          <w:marBottom w:val="0"/>
          <w:divBdr>
            <w:top w:val="none" w:sz="0" w:space="0" w:color="auto"/>
            <w:left w:val="none" w:sz="0" w:space="0" w:color="auto"/>
            <w:bottom w:val="none" w:sz="0" w:space="0" w:color="auto"/>
            <w:right w:val="none" w:sz="0" w:space="0" w:color="auto"/>
          </w:divBdr>
        </w:div>
        <w:div w:id="246694692">
          <w:marLeft w:val="640"/>
          <w:marRight w:val="0"/>
          <w:marTop w:val="0"/>
          <w:marBottom w:val="0"/>
          <w:divBdr>
            <w:top w:val="none" w:sz="0" w:space="0" w:color="auto"/>
            <w:left w:val="none" w:sz="0" w:space="0" w:color="auto"/>
            <w:bottom w:val="none" w:sz="0" w:space="0" w:color="auto"/>
            <w:right w:val="none" w:sz="0" w:space="0" w:color="auto"/>
          </w:divBdr>
        </w:div>
        <w:div w:id="1222909649">
          <w:marLeft w:val="640"/>
          <w:marRight w:val="0"/>
          <w:marTop w:val="0"/>
          <w:marBottom w:val="0"/>
          <w:divBdr>
            <w:top w:val="none" w:sz="0" w:space="0" w:color="auto"/>
            <w:left w:val="none" w:sz="0" w:space="0" w:color="auto"/>
            <w:bottom w:val="none" w:sz="0" w:space="0" w:color="auto"/>
            <w:right w:val="none" w:sz="0" w:space="0" w:color="auto"/>
          </w:divBdr>
        </w:div>
        <w:div w:id="852379246">
          <w:marLeft w:val="640"/>
          <w:marRight w:val="0"/>
          <w:marTop w:val="0"/>
          <w:marBottom w:val="0"/>
          <w:divBdr>
            <w:top w:val="none" w:sz="0" w:space="0" w:color="auto"/>
            <w:left w:val="none" w:sz="0" w:space="0" w:color="auto"/>
            <w:bottom w:val="none" w:sz="0" w:space="0" w:color="auto"/>
            <w:right w:val="none" w:sz="0" w:space="0" w:color="auto"/>
          </w:divBdr>
        </w:div>
        <w:div w:id="285934804">
          <w:marLeft w:val="640"/>
          <w:marRight w:val="0"/>
          <w:marTop w:val="0"/>
          <w:marBottom w:val="0"/>
          <w:divBdr>
            <w:top w:val="none" w:sz="0" w:space="0" w:color="auto"/>
            <w:left w:val="none" w:sz="0" w:space="0" w:color="auto"/>
            <w:bottom w:val="none" w:sz="0" w:space="0" w:color="auto"/>
            <w:right w:val="none" w:sz="0" w:space="0" w:color="auto"/>
          </w:divBdr>
        </w:div>
        <w:div w:id="1760515723">
          <w:marLeft w:val="640"/>
          <w:marRight w:val="0"/>
          <w:marTop w:val="0"/>
          <w:marBottom w:val="0"/>
          <w:divBdr>
            <w:top w:val="none" w:sz="0" w:space="0" w:color="auto"/>
            <w:left w:val="none" w:sz="0" w:space="0" w:color="auto"/>
            <w:bottom w:val="none" w:sz="0" w:space="0" w:color="auto"/>
            <w:right w:val="none" w:sz="0" w:space="0" w:color="auto"/>
          </w:divBdr>
        </w:div>
        <w:div w:id="2092238475">
          <w:marLeft w:val="640"/>
          <w:marRight w:val="0"/>
          <w:marTop w:val="0"/>
          <w:marBottom w:val="0"/>
          <w:divBdr>
            <w:top w:val="none" w:sz="0" w:space="0" w:color="auto"/>
            <w:left w:val="none" w:sz="0" w:space="0" w:color="auto"/>
            <w:bottom w:val="none" w:sz="0" w:space="0" w:color="auto"/>
            <w:right w:val="none" w:sz="0" w:space="0" w:color="auto"/>
          </w:divBdr>
        </w:div>
        <w:div w:id="1304045393">
          <w:marLeft w:val="640"/>
          <w:marRight w:val="0"/>
          <w:marTop w:val="0"/>
          <w:marBottom w:val="0"/>
          <w:divBdr>
            <w:top w:val="none" w:sz="0" w:space="0" w:color="auto"/>
            <w:left w:val="none" w:sz="0" w:space="0" w:color="auto"/>
            <w:bottom w:val="none" w:sz="0" w:space="0" w:color="auto"/>
            <w:right w:val="none" w:sz="0" w:space="0" w:color="auto"/>
          </w:divBdr>
        </w:div>
        <w:div w:id="832255517">
          <w:marLeft w:val="640"/>
          <w:marRight w:val="0"/>
          <w:marTop w:val="0"/>
          <w:marBottom w:val="0"/>
          <w:divBdr>
            <w:top w:val="none" w:sz="0" w:space="0" w:color="auto"/>
            <w:left w:val="none" w:sz="0" w:space="0" w:color="auto"/>
            <w:bottom w:val="none" w:sz="0" w:space="0" w:color="auto"/>
            <w:right w:val="none" w:sz="0" w:space="0" w:color="auto"/>
          </w:divBdr>
        </w:div>
        <w:div w:id="1190684353">
          <w:marLeft w:val="640"/>
          <w:marRight w:val="0"/>
          <w:marTop w:val="0"/>
          <w:marBottom w:val="0"/>
          <w:divBdr>
            <w:top w:val="none" w:sz="0" w:space="0" w:color="auto"/>
            <w:left w:val="none" w:sz="0" w:space="0" w:color="auto"/>
            <w:bottom w:val="none" w:sz="0" w:space="0" w:color="auto"/>
            <w:right w:val="none" w:sz="0" w:space="0" w:color="auto"/>
          </w:divBdr>
        </w:div>
        <w:div w:id="998801401">
          <w:marLeft w:val="640"/>
          <w:marRight w:val="0"/>
          <w:marTop w:val="0"/>
          <w:marBottom w:val="0"/>
          <w:divBdr>
            <w:top w:val="none" w:sz="0" w:space="0" w:color="auto"/>
            <w:left w:val="none" w:sz="0" w:space="0" w:color="auto"/>
            <w:bottom w:val="none" w:sz="0" w:space="0" w:color="auto"/>
            <w:right w:val="none" w:sz="0" w:space="0" w:color="auto"/>
          </w:divBdr>
        </w:div>
        <w:div w:id="169176808">
          <w:marLeft w:val="640"/>
          <w:marRight w:val="0"/>
          <w:marTop w:val="0"/>
          <w:marBottom w:val="0"/>
          <w:divBdr>
            <w:top w:val="none" w:sz="0" w:space="0" w:color="auto"/>
            <w:left w:val="none" w:sz="0" w:space="0" w:color="auto"/>
            <w:bottom w:val="none" w:sz="0" w:space="0" w:color="auto"/>
            <w:right w:val="none" w:sz="0" w:space="0" w:color="auto"/>
          </w:divBdr>
        </w:div>
        <w:div w:id="158547090">
          <w:marLeft w:val="640"/>
          <w:marRight w:val="0"/>
          <w:marTop w:val="0"/>
          <w:marBottom w:val="0"/>
          <w:divBdr>
            <w:top w:val="none" w:sz="0" w:space="0" w:color="auto"/>
            <w:left w:val="none" w:sz="0" w:space="0" w:color="auto"/>
            <w:bottom w:val="none" w:sz="0" w:space="0" w:color="auto"/>
            <w:right w:val="none" w:sz="0" w:space="0" w:color="auto"/>
          </w:divBdr>
        </w:div>
        <w:div w:id="1581602373">
          <w:marLeft w:val="640"/>
          <w:marRight w:val="0"/>
          <w:marTop w:val="0"/>
          <w:marBottom w:val="0"/>
          <w:divBdr>
            <w:top w:val="none" w:sz="0" w:space="0" w:color="auto"/>
            <w:left w:val="none" w:sz="0" w:space="0" w:color="auto"/>
            <w:bottom w:val="none" w:sz="0" w:space="0" w:color="auto"/>
            <w:right w:val="none" w:sz="0" w:space="0" w:color="auto"/>
          </w:divBdr>
        </w:div>
        <w:div w:id="1061486690">
          <w:marLeft w:val="640"/>
          <w:marRight w:val="0"/>
          <w:marTop w:val="0"/>
          <w:marBottom w:val="0"/>
          <w:divBdr>
            <w:top w:val="none" w:sz="0" w:space="0" w:color="auto"/>
            <w:left w:val="none" w:sz="0" w:space="0" w:color="auto"/>
            <w:bottom w:val="none" w:sz="0" w:space="0" w:color="auto"/>
            <w:right w:val="none" w:sz="0" w:space="0" w:color="auto"/>
          </w:divBdr>
        </w:div>
        <w:div w:id="538009021">
          <w:marLeft w:val="640"/>
          <w:marRight w:val="0"/>
          <w:marTop w:val="0"/>
          <w:marBottom w:val="0"/>
          <w:divBdr>
            <w:top w:val="none" w:sz="0" w:space="0" w:color="auto"/>
            <w:left w:val="none" w:sz="0" w:space="0" w:color="auto"/>
            <w:bottom w:val="none" w:sz="0" w:space="0" w:color="auto"/>
            <w:right w:val="none" w:sz="0" w:space="0" w:color="auto"/>
          </w:divBdr>
        </w:div>
        <w:div w:id="323508180">
          <w:marLeft w:val="640"/>
          <w:marRight w:val="0"/>
          <w:marTop w:val="0"/>
          <w:marBottom w:val="0"/>
          <w:divBdr>
            <w:top w:val="none" w:sz="0" w:space="0" w:color="auto"/>
            <w:left w:val="none" w:sz="0" w:space="0" w:color="auto"/>
            <w:bottom w:val="none" w:sz="0" w:space="0" w:color="auto"/>
            <w:right w:val="none" w:sz="0" w:space="0" w:color="auto"/>
          </w:divBdr>
        </w:div>
        <w:div w:id="1272589443">
          <w:marLeft w:val="640"/>
          <w:marRight w:val="0"/>
          <w:marTop w:val="0"/>
          <w:marBottom w:val="0"/>
          <w:divBdr>
            <w:top w:val="none" w:sz="0" w:space="0" w:color="auto"/>
            <w:left w:val="none" w:sz="0" w:space="0" w:color="auto"/>
            <w:bottom w:val="none" w:sz="0" w:space="0" w:color="auto"/>
            <w:right w:val="none" w:sz="0" w:space="0" w:color="auto"/>
          </w:divBdr>
        </w:div>
        <w:div w:id="944069861">
          <w:marLeft w:val="640"/>
          <w:marRight w:val="0"/>
          <w:marTop w:val="0"/>
          <w:marBottom w:val="0"/>
          <w:divBdr>
            <w:top w:val="none" w:sz="0" w:space="0" w:color="auto"/>
            <w:left w:val="none" w:sz="0" w:space="0" w:color="auto"/>
            <w:bottom w:val="none" w:sz="0" w:space="0" w:color="auto"/>
            <w:right w:val="none" w:sz="0" w:space="0" w:color="auto"/>
          </w:divBdr>
        </w:div>
        <w:div w:id="1212571599">
          <w:marLeft w:val="640"/>
          <w:marRight w:val="0"/>
          <w:marTop w:val="0"/>
          <w:marBottom w:val="0"/>
          <w:divBdr>
            <w:top w:val="none" w:sz="0" w:space="0" w:color="auto"/>
            <w:left w:val="none" w:sz="0" w:space="0" w:color="auto"/>
            <w:bottom w:val="none" w:sz="0" w:space="0" w:color="auto"/>
            <w:right w:val="none" w:sz="0" w:space="0" w:color="auto"/>
          </w:divBdr>
        </w:div>
        <w:div w:id="2134975187">
          <w:marLeft w:val="640"/>
          <w:marRight w:val="0"/>
          <w:marTop w:val="0"/>
          <w:marBottom w:val="0"/>
          <w:divBdr>
            <w:top w:val="none" w:sz="0" w:space="0" w:color="auto"/>
            <w:left w:val="none" w:sz="0" w:space="0" w:color="auto"/>
            <w:bottom w:val="none" w:sz="0" w:space="0" w:color="auto"/>
            <w:right w:val="none" w:sz="0" w:space="0" w:color="auto"/>
          </w:divBdr>
        </w:div>
        <w:div w:id="882014863">
          <w:marLeft w:val="640"/>
          <w:marRight w:val="0"/>
          <w:marTop w:val="0"/>
          <w:marBottom w:val="0"/>
          <w:divBdr>
            <w:top w:val="none" w:sz="0" w:space="0" w:color="auto"/>
            <w:left w:val="none" w:sz="0" w:space="0" w:color="auto"/>
            <w:bottom w:val="none" w:sz="0" w:space="0" w:color="auto"/>
            <w:right w:val="none" w:sz="0" w:space="0" w:color="auto"/>
          </w:divBdr>
        </w:div>
        <w:div w:id="198278854">
          <w:marLeft w:val="640"/>
          <w:marRight w:val="0"/>
          <w:marTop w:val="0"/>
          <w:marBottom w:val="0"/>
          <w:divBdr>
            <w:top w:val="none" w:sz="0" w:space="0" w:color="auto"/>
            <w:left w:val="none" w:sz="0" w:space="0" w:color="auto"/>
            <w:bottom w:val="none" w:sz="0" w:space="0" w:color="auto"/>
            <w:right w:val="none" w:sz="0" w:space="0" w:color="auto"/>
          </w:divBdr>
        </w:div>
        <w:div w:id="140930809">
          <w:marLeft w:val="640"/>
          <w:marRight w:val="0"/>
          <w:marTop w:val="0"/>
          <w:marBottom w:val="0"/>
          <w:divBdr>
            <w:top w:val="none" w:sz="0" w:space="0" w:color="auto"/>
            <w:left w:val="none" w:sz="0" w:space="0" w:color="auto"/>
            <w:bottom w:val="none" w:sz="0" w:space="0" w:color="auto"/>
            <w:right w:val="none" w:sz="0" w:space="0" w:color="auto"/>
          </w:divBdr>
        </w:div>
        <w:div w:id="1341809656">
          <w:marLeft w:val="640"/>
          <w:marRight w:val="0"/>
          <w:marTop w:val="0"/>
          <w:marBottom w:val="0"/>
          <w:divBdr>
            <w:top w:val="none" w:sz="0" w:space="0" w:color="auto"/>
            <w:left w:val="none" w:sz="0" w:space="0" w:color="auto"/>
            <w:bottom w:val="none" w:sz="0" w:space="0" w:color="auto"/>
            <w:right w:val="none" w:sz="0" w:space="0" w:color="auto"/>
          </w:divBdr>
        </w:div>
        <w:div w:id="876234995">
          <w:marLeft w:val="640"/>
          <w:marRight w:val="0"/>
          <w:marTop w:val="0"/>
          <w:marBottom w:val="0"/>
          <w:divBdr>
            <w:top w:val="none" w:sz="0" w:space="0" w:color="auto"/>
            <w:left w:val="none" w:sz="0" w:space="0" w:color="auto"/>
            <w:bottom w:val="none" w:sz="0" w:space="0" w:color="auto"/>
            <w:right w:val="none" w:sz="0" w:space="0" w:color="auto"/>
          </w:divBdr>
        </w:div>
        <w:div w:id="1980109722">
          <w:marLeft w:val="640"/>
          <w:marRight w:val="0"/>
          <w:marTop w:val="0"/>
          <w:marBottom w:val="0"/>
          <w:divBdr>
            <w:top w:val="none" w:sz="0" w:space="0" w:color="auto"/>
            <w:left w:val="none" w:sz="0" w:space="0" w:color="auto"/>
            <w:bottom w:val="none" w:sz="0" w:space="0" w:color="auto"/>
            <w:right w:val="none" w:sz="0" w:space="0" w:color="auto"/>
          </w:divBdr>
        </w:div>
        <w:div w:id="848108349">
          <w:marLeft w:val="640"/>
          <w:marRight w:val="0"/>
          <w:marTop w:val="0"/>
          <w:marBottom w:val="0"/>
          <w:divBdr>
            <w:top w:val="none" w:sz="0" w:space="0" w:color="auto"/>
            <w:left w:val="none" w:sz="0" w:space="0" w:color="auto"/>
            <w:bottom w:val="none" w:sz="0" w:space="0" w:color="auto"/>
            <w:right w:val="none" w:sz="0" w:space="0" w:color="auto"/>
          </w:divBdr>
        </w:div>
        <w:div w:id="108359168">
          <w:marLeft w:val="640"/>
          <w:marRight w:val="0"/>
          <w:marTop w:val="0"/>
          <w:marBottom w:val="0"/>
          <w:divBdr>
            <w:top w:val="none" w:sz="0" w:space="0" w:color="auto"/>
            <w:left w:val="none" w:sz="0" w:space="0" w:color="auto"/>
            <w:bottom w:val="none" w:sz="0" w:space="0" w:color="auto"/>
            <w:right w:val="none" w:sz="0" w:space="0" w:color="auto"/>
          </w:divBdr>
        </w:div>
        <w:div w:id="1556819277">
          <w:marLeft w:val="640"/>
          <w:marRight w:val="0"/>
          <w:marTop w:val="0"/>
          <w:marBottom w:val="0"/>
          <w:divBdr>
            <w:top w:val="none" w:sz="0" w:space="0" w:color="auto"/>
            <w:left w:val="none" w:sz="0" w:space="0" w:color="auto"/>
            <w:bottom w:val="none" w:sz="0" w:space="0" w:color="auto"/>
            <w:right w:val="none" w:sz="0" w:space="0" w:color="auto"/>
          </w:divBdr>
        </w:div>
        <w:div w:id="1435780501">
          <w:marLeft w:val="640"/>
          <w:marRight w:val="0"/>
          <w:marTop w:val="0"/>
          <w:marBottom w:val="0"/>
          <w:divBdr>
            <w:top w:val="none" w:sz="0" w:space="0" w:color="auto"/>
            <w:left w:val="none" w:sz="0" w:space="0" w:color="auto"/>
            <w:bottom w:val="none" w:sz="0" w:space="0" w:color="auto"/>
            <w:right w:val="none" w:sz="0" w:space="0" w:color="auto"/>
          </w:divBdr>
        </w:div>
        <w:div w:id="305476884">
          <w:marLeft w:val="640"/>
          <w:marRight w:val="0"/>
          <w:marTop w:val="0"/>
          <w:marBottom w:val="0"/>
          <w:divBdr>
            <w:top w:val="none" w:sz="0" w:space="0" w:color="auto"/>
            <w:left w:val="none" w:sz="0" w:space="0" w:color="auto"/>
            <w:bottom w:val="none" w:sz="0" w:space="0" w:color="auto"/>
            <w:right w:val="none" w:sz="0" w:space="0" w:color="auto"/>
          </w:divBdr>
        </w:div>
        <w:div w:id="1997218502">
          <w:marLeft w:val="640"/>
          <w:marRight w:val="0"/>
          <w:marTop w:val="0"/>
          <w:marBottom w:val="0"/>
          <w:divBdr>
            <w:top w:val="none" w:sz="0" w:space="0" w:color="auto"/>
            <w:left w:val="none" w:sz="0" w:space="0" w:color="auto"/>
            <w:bottom w:val="none" w:sz="0" w:space="0" w:color="auto"/>
            <w:right w:val="none" w:sz="0" w:space="0" w:color="auto"/>
          </w:divBdr>
        </w:div>
        <w:div w:id="548805787">
          <w:marLeft w:val="640"/>
          <w:marRight w:val="0"/>
          <w:marTop w:val="0"/>
          <w:marBottom w:val="0"/>
          <w:divBdr>
            <w:top w:val="none" w:sz="0" w:space="0" w:color="auto"/>
            <w:left w:val="none" w:sz="0" w:space="0" w:color="auto"/>
            <w:bottom w:val="none" w:sz="0" w:space="0" w:color="auto"/>
            <w:right w:val="none" w:sz="0" w:space="0" w:color="auto"/>
          </w:divBdr>
        </w:div>
        <w:div w:id="1339430971">
          <w:marLeft w:val="640"/>
          <w:marRight w:val="0"/>
          <w:marTop w:val="0"/>
          <w:marBottom w:val="0"/>
          <w:divBdr>
            <w:top w:val="none" w:sz="0" w:space="0" w:color="auto"/>
            <w:left w:val="none" w:sz="0" w:space="0" w:color="auto"/>
            <w:bottom w:val="none" w:sz="0" w:space="0" w:color="auto"/>
            <w:right w:val="none" w:sz="0" w:space="0" w:color="auto"/>
          </w:divBdr>
        </w:div>
        <w:div w:id="81534856">
          <w:marLeft w:val="640"/>
          <w:marRight w:val="0"/>
          <w:marTop w:val="0"/>
          <w:marBottom w:val="0"/>
          <w:divBdr>
            <w:top w:val="none" w:sz="0" w:space="0" w:color="auto"/>
            <w:left w:val="none" w:sz="0" w:space="0" w:color="auto"/>
            <w:bottom w:val="none" w:sz="0" w:space="0" w:color="auto"/>
            <w:right w:val="none" w:sz="0" w:space="0" w:color="auto"/>
          </w:divBdr>
        </w:div>
        <w:div w:id="525563172">
          <w:marLeft w:val="640"/>
          <w:marRight w:val="0"/>
          <w:marTop w:val="0"/>
          <w:marBottom w:val="0"/>
          <w:divBdr>
            <w:top w:val="none" w:sz="0" w:space="0" w:color="auto"/>
            <w:left w:val="none" w:sz="0" w:space="0" w:color="auto"/>
            <w:bottom w:val="none" w:sz="0" w:space="0" w:color="auto"/>
            <w:right w:val="none" w:sz="0" w:space="0" w:color="auto"/>
          </w:divBdr>
        </w:div>
        <w:div w:id="2027365275">
          <w:marLeft w:val="640"/>
          <w:marRight w:val="0"/>
          <w:marTop w:val="0"/>
          <w:marBottom w:val="0"/>
          <w:divBdr>
            <w:top w:val="none" w:sz="0" w:space="0" w:color="auto"/>
            <w:left w:val="none" w:sz="0" w:space="0" w:color="auto"/>
            <w:bottom w:val="none" w:sz="0" w:space="0" w:color="auto"/>
            <w:right w:val="none" w:sz="0" w:space="0" w:color="auto"/>
          </w:divBdr>
        </w:div>
        <w:div w:id="453792675">
          <w:marLeft w:val="640"/>
          <w:marRight w:val="0"/>
          <w:marTop w:val="0"/>
          <w:marBottom w:val="0"/>
          <w:divBdr>
            <w:top w:val="none" w:sz="0" w:space="0" w:color="auto"/>
            <w:left w:val="none" w:sz="0" w:space="0" w:color="auto"/>
            <w:bottom w:val="none" w:sz="0" w:space="0" w:color="auto"/>
            <w:right w:val="none" w:sz="0" w:space="0" w:color="auto"/>
          </w:divBdr>
        </w:div>
        <w:div w:id="1322462462">
          <w:marLeft w:val="640"/>
          <w:marRight w:val="0"/>
          <w:marTop w:val="0"/>
          <w:marBottom w:val="0"/>
          <w:divBdr>
            <w:top w:val="none" w:sz="0" w:space="0" w:color="auto"/>
            <w:left w:val="none" w:sz="0" w:space="0" w:color="auto"/>
            <w:bottom w:val="none" w:sz="0" w:space="0" w:color="auto"/>
            <w:right w:val="none" w:sz="0" w:space="0" w:color="auto"/>
          </w:divBdr>
        </w:div>
        <w:div w:id="1903522606">
          <w:marLeft w:val="640"/>
          <w:marRight w:val="0"/>
          <w:marTop w:val="0"/>
          <w:marBottom w:val="0"/>
          <w:divBdr>
            <w:top w:val="none" w:sz="0" w:space="0" w:color="auto"/>
            <w:left w:val="none" w:sz="0" w:space="0" w:color="auto"/>
            <w:bottom w:val="none" w:sz="0" w:space="0" w:color="auto"/>
            <w:right w:val="none" w:sz="0" w:space="0" w:color="auto"/>
          </w:divBdr>
        </w:div>
        <w:div w:id="1325013237">
          <w:marLeft w:val="640"/>
          <w:marRight w:val="0"/>
          <w:marTop w:val="0"/>
          <w:marBottom w:val="0"/>
          <w:divBdr>
            <w:top w:val="none" w:sz="0" w:space="0" w:color="auto"/>
            <w:left w:val="none" w:sz="0" w:space="0" w:color="auto"/>
            <w:bottom w:val="none" w:sz="0" w:space="0" w:color="auto"/>
            <w:right w:val="none" w:sz="0" w:space="0" w:color="auto"/>
          </w:divBdr>
        </w:div>
        <w:div w:id="1499809432">
          <w:marLeft w:val="640"/>
          <w:marRight w:val="0"/>
          <w:marTop w:val="0"/>
          <w:marBottom w:val="0"/>
          <w:divBdr>
            <w:top w:val="none" w:sz="0" w:space="0" w:color="auto"/>
            <w:left w:val="none" w:sz="0" w:space="0" w:color="auto"/>
            <w:bottom w:val="none" w:sz="0" w:space="0" w:color="auto"/>
            <w:right w:val="none" w:sz="0" w:space="0" w:color="auto"/>
          </w:divBdr>
        </w:div>
        <w:div w:id="2067340760">
          <w:marLeft w:val="640"/>
          <w:marRight w:val="0"/>
          <w:marTop w:val="0"/>
          <w:marBottom w:val="0"/>
          <w:divBdr>
            <w:top w:val="none" w:sz="0" w:space="0" w:color="auto"/>
            <w:left w:val="none" w:sz="0" w:space="0" w:color="auto"/>
            <w:bottom w:val="none" w:sz="0" w:space="0" w:color="auto"/>
            <w:right w:val="none" w:sz="0" w:space="0" w:color="auto"/>
          </w:divBdr>
        </w:div>
        <w:div w:id="1557005011">
          <w:marLeft w:val="640"/>
          <w:marRight w:val="0"/>
          <w:marTop w:val="0"/>
          <w:marBottom w:val="0"/>
          <w:divBdr>
            <w:top w:val="none" w:sz="0" w:space="0" w:color="auto"/>
            <w:left w:val="none" w:sz="0" w:space="0" w:color="auto"/>
            <w:bottom w:val="none" w:sz="0" w:space="0" w:color="auto"/>
            <w:right w:val="none" w:sz="0" w:space="0" w:color="auto"/>
          </w:divBdr>
        </w:div>
        <w:div w:id="949894471">
          <w:marLeft w:val="640"/>
          <w:marRight w:val="0"/>
          <w:marTop w:val="0"/>
          <w:marBottom w:val="0"/>
          <w:divBdr>
            <w:top w:val="none" w:sz="0" w:space="0" w:color="auto"/>
            <w:left w:val="none" w:sz="0" w:space="0" w:color="auto"/>
            <w:bottom w:val="none" w:sz="0" w:space="0" w:color="auto"/>
            <w:right w:val="none" w:sz="0" w:space="0" w:color="auto"/>
          </w:divBdr>
        </w:div>
        <w:div w:id="178087839">
          <w:marLeft w:val="640"/>
          <w:marRight w:val="0"/>
          <w:marTop w:val="0"/>
          <w:marBottom w:val="0"/>
          <w:divBdr>
            <w:top w:val="none" w:sz="0" w:space="0" w:color="auto"/>
            <w:left w:val="none" w:sz="0" w:space="0" w:color="auto"/>
            <w:bottom w:val="none" w:sz="0" w:space="0" w:color="auto"/>
            <w:right w:val="none" w:sz="0" w:space="0" w:color="auto"/>
          </w:divBdr>
        </w:div>
        <w:div w:id="1507554356">
          <w:marLeft w:val="640"/>
          <w:marRight w:val="0"/>
          <w:marTop w:val="0"/>
          <w:marBottom w:val="0"/>
          <w:divBdr>
            <w:top w:val="none" w:sz="0" w:space="0" w:color="auto"/>
            <w:left w:val="none" w:sz="0" w:space="0" w:color="auto"/>
            <w:bottom w:val="none" w:sz="0" w:space="0" w:color="auto"/>
            <w:right w:val="none" w:sz="0" w:space="0" w:color="auto"/>
          </w:divBdr>
        </w:div>
        <w:div w:id="170409661">
          <w:marLeft w:val="640"/>
          <w:marRight w:val="0"/>
          <w:marTop w:val="0"/>
          <w:marBottom w:val="0"/>
          <w:divBdr>
            <w:top w:val="none" w:sz="0" w:space="0" w:color="auto"/>
            <w:left w:val="none" w:sz="0" w:space="0" w:color="auto"/>
            <w:bottom w:val="none" w:sz="0" w:space="0" w:color="auto"/>
            <w:right w:val="none" w:sz="0" w:space="0" w:color="auto"/>
          </w:divBdr>
        </w:div>
        <w:div w:id="2061241902">
          <w:marLeft w:val="640"/>
          <w:marRight w:val="0"/>
          <w:marTop w:val="0"/>
          <w:marBottom w:val="0"/>
          <w:divBdr>
            <w:top w:val="none" w:sz="0" w:space="0" w:color="auto"/>
            <w:left w:val="none" w:sz="0" w:space="0" w:color="auto"/>
            <w:bottom w:val="none" w:sz="0" w:space="0" w:color="auto"/>
            <w:right w:val="none" w:sz="0" w:space="0" w:color="auto"/>
          </w:divBdr>
        </w:div>
        <w:div w:id="619919772">
          <w:marLeft w:val="640"/>
          <w:marRight w:val="0"/>
          <w:marTop w:val="0"/>
          <w:marBottom w:val="0"/>
          <w:divBdr>
            <w:top w:val="none" w:sz="0" w:space="0" w:color="auto"/>
            <w:left w:val="none" w:sz="0" w:space="0" w:color="auto"/>
            <w:bottom w:val="none" w:sz="0" w:space="0" w:color="auto"/>
            <w:right w:val="none" w:sz="0" w:space="0" w:color="auto"/>
          </w:divBdr>
        </w:div>
        <w:div w:id="1704667720">
          <w:marLeft w:val="640"/>
          <w:marRight w:val="0"/>
          <w:marTop w:val="0"/>
          <w:marBottom w:val="0"/>
          <w:divBdr>
            <w:top w:val="none" w:sz="0" w:space="0" w:color="auto"/>
            <w:left w:val="none" w:sz="0" w:space="0" w:color="auto"/>
            <w:bottom w:val="none" w:sz="0" w:space="0" w:color="auto"/>
            <w:right w:val="none" w:sz="0" w:space="0" w:color="auto"/>
          </w:divBdr>
        </w:div>
        <w:div w:id="1897549193">
          <w:marLeft w:val="640"/>
          <w:marRight w:val="0"/>
          <w:marTop w:val="0"/>
          <w:marBottom w:val="0"/>
          <w:divBdr>
            <w:top w:val="none" w:sz="0" w:space="0" w:color="auto"/>
            <w:left w:val="none" w:sz="0" w:space="0" w:color="auto"/>
            <w:bottom w:val="none" w:sz="0" w:space="0" w:color="auto"/>
            <w:right w:val="none" w:sz="0" w:space="0" w:color="auto"/>
          </w:divBdr>
        </w:div>
        <w:div w:id="1456176151">
          <w:marLeft w:val="640"/>
          <w:marRight w:val="0"/>
          <w:marTop w:val="0"/>
          <w:marBottom w:val="0"/>
          <w:divBdr>
            <w:top w:val="none" w:sz="0" w:space="0" w:color="auto"/>
            <w:left w:val="none" w:sz="0" w:space="0" w:color="auto"/>
            <w:bottom w:val="none" w:sz="0" w:space="0" w:color="auto"/>
            <w:right w:val="none" w:sz="0" w:space="0" w:color="auto"/>
          </w:divBdr>
        </w:div>
        <w:div w:id="1644772748">
          <w:marLeft w:val="640"/>
          <w:marRight w:val="0"/>
          <w:marTop w:val="0"/>
          <w:marBottom w:val="0"/>
          <w:divBdr>
            <w:top w:val="none" w:sz="0" w:space="0" w:color="auto"/>
            <w:left w:val="none" w:sz="0" w:space="0" w:color="auto"/>
            <w:bottom w:val="none" w:sz="0" w:space="0" w:color="auto"/>
            <w:right w:val="none" w:sz="0" w:space="0" w:color="auto"/>
          </w:divBdr>
        </w:div>
        <w:div w:id="36708858">
          <w:marLeft w:val="640"/>
          <w:marRight w:val="0"/>
          <w:marTop w:val="0"/>
          <w:marBottom w:val="0"/>
          <w:divBdr>
            <w:top w:val="none" w:sz="0" w:space="0" w:color="auto"/>
            <w:left w:val="none" w:sz="0" w:space="0" w:color="auto"/>
            <w:bottom w:val="none" w:sz="0" w:space="0" w:color="auto"/>
            <w:right w:val="none" w:sz="0" w:space="0" w:color="auto"/>
          </w:divBdr>
        </w:div>
        <w:div w:id="1826508177">
          <w:marLeft w:val="640"/>
          <w:marRight w:val="0"/>
          <w:marTop w:val="0"/>
          <w:marBottom w:val="0"/>
          <w:divBdr>
            <w:top w:val="none" w:sz="0" w:space="0" w:color="auto"/>
            <w:left w:val="none" w:sz="0" w:space="0" w:color="auto"/>
            <w:bottom w:val="none" w:sz="0" w:space="0" w:color="auto"/>
            <w:right w:val="none" w:sz="0" w:space="0" w:color="auto"/>
          </w:divBdr>
        </w:div>
        <w:div w:id="70397605">
          <w:marLeft w:val="640"/>
          <w:marRight w:val="0"/>
          <w:marTop w:val="0"/>
          <w:marBottom w:val="0"/>
          <w:divBdr>
            <w:top w:val="none" w:sz="0" w:space="0" w:color="auto"/>
            <w:left w:val="none" w:sz="0" w:space="0" w:color="auto"/>
            <w:bottom w:val="none" w:sz="0" w:space="0" w:color="auto"/>
            <w:right w:val="none" w:sz="0" w:space="0" w:color="auto"/>
          </w:divBdr>
        </w:div>
        <w:div w:id="173350016">
          <w:marLeft w:val="640"/>
          <w:marRight w:val="0"/>
          <w:marTop w:val="0"/>
          <w:marBottom w:val="0"/>
          <w:divBdr>
            <w:top w:val="none" w:sz="0" w:space="0" w:color="auto"/>
            <w:left w:val="none" w:sz="0" w:space="0" w:color="auto"/>
            <w:bottom w:val="none" w:sz="0" w:space="0" w:color="auto"/>
            <w:right w:val="none" w:sz="0" w:space="0" w:color="auto"/>
          </w:divBdr>
        </w:div>
        <w:div w:id="521405050">
          <w:marLeft w:val="640"/>
          <w:marRight w:val="0"/>
          <w:marTop w:val="0"/>
          <w:marBottom w:val="0"/>
          <w:divBdr>
            <w:top w:val="none" w:sz="0" w:space="0" w:color="auto"/>
            <w:left w:val="none" w:sz="0" w:space="0" w:color="auto"/>
            <w:bottom w:val="none" w:sz="0" w:space="0" w:color="auto"/>
            <w:right w:val="none" w:sz="0" w:space="0" w:color="auto"/>
          </w:divBdr>
        </w:div>
        <w:div w:id="961036686">
          <w:marLeft w:val="640"/>
          <w:marRight w:val="0"/>
          <w:marTop w:val="0"/>
          <w:marBottom w:val="0"/>
          <w:divBdr>
            <w:top w:val="none" w:sz="0" w:space="0" w:color="auto"/>
            <w:left w:val="none" w:sz="0" w:space="0" w:color="auto"/>
            <w:bottom w:val="none" w:sz="0" w:space="0" w:color="auto"/>
            <w:right w:val="none" w:sz="0" w:space="0" w:color="auto"/>
          </w:divBdr>
        </w:div>
        <w:div w:id="1363020183">
          <w:marLeft w:val="640"/>
          <w:marRight w:val="0"/>
          <w:marTop w:val="0"/>
          <w:marBottom w:val="0"/>
          <w:divBdr>
            <w:top w:val="none" w:sz="0" w:space="0" w:color="auto"/>
            <w:left w:val="none" w:sz="0" w:space="0" w:color="auto"/>
            <w:bottom w:val="none" w:sz="0" w:space="0" w:color="auto"/>
            <w:right w:val="none" w:sz="0" w:space="0" w:color="auto"/>
          </w:divBdr>
        </w:div>
        <w:div w:id="245655261">
          <w:marLeft w:val="640"/>
          <w:marRight w:val="0"/>
          <w:marTop w:val="0"/>
          <w:marBottom w:val="0"/>
          <w:divBdr>
            <w:top w:val="none" w:sz="0" w:space="0" w:color="auto"/>
            <w:left w:val="none" w:sz="0" w:space="0" w:color="auto"/>
            <w:bottom w:val="none" w:sz="0" w:space="0" w:color="auto"/>
            <w:right w:val="none" w:sz="0" w:space="0" w:color="auto"/>
          </w:divBdr>
        </w:div>
      </w:divsChild>
    </w:div>
    <w:div w:id="693002034">
      <w:bodyDiv w:val="1"/>
      <w:marLeft w:val="0"/>
      <w:marRight w:val="0"/>
      <w:marTop w:val="0"/>
      <w:marBottom w:val="0"/>
      <w:divBdr>
        <w:top w:val="none" w:sz="0" w:space="0" w:color="auto"/>
        <w:left w:val="none" w:sz="0" w:space="0" w:color="auto"/>
        <w:bottom w:val="none" w:sz="0" w:space="0" w:color="auto"/>
        <w:right w:val="none" w:sz="0" w:space="0" w:color="auto"/>
      </w:divBdr>
      <w:divsChild>
        <w:div w:id="439956254">
          <w:marLeft w:val="640"/>
          <w:marRight w:val="0"/>
          <w:marTop w:val="0"/>
          <w:marBottom w:val="0"/>
          <w:divBdr>
            <w:top w:val="none" w:sz="0" w:space="0" w:color="auto"/>
            <w:left w:val="none" w:sz="0" w:space="0" w:color="auto"/>
            <w:bottom w:val="none" w:sz="0" w:space="0" w:color="auto"/>
            <w:right w:val="none" w:sz="0" w:space="0" w:color="auto"/>
          </w:divBdr>
        </w:div>
        <w:div w:id="2063746340">
          <w:marLeft w:val="640"/>
          <w:marRight w:val="0"/>
          <w:marTop w:val="0"/>
          <w:marBottom w:val="0"/>
          <w:divBdr>
            <w:top w:val="none" w:sz="0" w:space="0" w:color="auto"/>
            <w:left w:val="none" w:sz="0" w:space="0" w:color="auto"/>
            <w:bottom w:val="none" w:sz="0" w:space="0" w:color="auto"/>
            <w:right w:val="none" w:sz="0" w:space="0" w:color="auto"/>
          </w:divBdr>
        </w:div>
        <w:div w:id="1228682634">
          <w:marLeft w:val="640"/>
          <w:marRight w:val="0"/>
          <w:marTop w:val="0"/>
          <w:marBottom w:val="0"/>
          <w:divBdr>
            <w:top w:val="none" w:sz="0" w:space="0" w:color="auto"/>
            <w:left w:val="none" w:sz="0" w:space="0" w:color="auto"/>
            <w:bottom w:val="none" w:sz="0" w:space="0" w:color="auto"/>
            <w:right w:val="none" w:sz="0" w:space="0" w:color="auto"/>
          </w:divBdr>
        </w:div>
        <w:div w:id="1247107673">
          <w:marLeft w:val="640"/>
          <w:marRight w:val="0"/>
          <w:marTop w:val="0"/>
          <w:marBottom w:val="0"/>
          <w:divBdr>
            <w:top w:val="none" w:sz="0" w:space="0" w:color="auto"/>
            <w:left w:val="none" w:sz="0" w:space="0" w:color="auto"/>
            <w:bottom w:val="none" w:sz="0" w:space="0" w:color="auto"/>
            <w:right w:val="none" w:sz="0" w:space="0" w:color="auto"/>
          </w:divBdr>
        </w:div>
        <w:div w:id="1231043058">
          <w:marLeft w:val="640"/>
          <w:marRight w:val="0"/>
          <w:marTop w:val="0"/>
          <w:marBottom w:val="0"/>
          <w:divBdr>
            <w:top w:val="none" w:sz="0" w:space="0" w:color="auto"/>
            <w:left w:val="none" w:sz="0" w:space="0" w:color="auto"/>
            <w:bottom w:val="none" w:sz="0" w:space="0" w:color="auto"/>
            <w:right w:val="none" w:sz="0" w:space="0" w:color="auto"/>
          </w:divBdr>
        </w:div>
        <w:div w:id="1543401291">
          <w:marLeft w:val="640"/>
          <w:marRight w:val="0"/>
          <w:marTop w:val="0"/>
          <w:marBottom w:val="0"/>
          <w:divBdr>
            <w:top w:val="none" w:sz="0" w:space="0" w:color="auto"/>
            <w:left w:val="none" w:sz="0" w:space="0" w:color="auto"/>
            <w:bottom w:val="none" w:sz="0" w:space="0" w:color="auto"/>
            <w:right w:val="none" w:sz="0" w:space="0" w:color="auto"/>
          </w:divBdr>
        </w:div>
        <w:div w:id="673730236">
          <w:marLeft w:val="640"/>
          <w:marRight w:val="0"/>
          <w:marTop w:val="0"/>
          <w:marBottom w:val="0"/>
          <w:divBdr>
            <w:top w:val="none" w:sz="0" w:space="0" w:color="auto"/>
            <w:left w:val="none" w:sz="0" w:space="0" w:color="auto"/>
            <w:bottom w:val="none" w:sz="0" w:space="0" w:color="auto"/>
            <w:right w:val="none" w:sz="0" w:space="0" w:color="auto"/>
          </w:divBdr>
        </w:div>
        <w:div w:id="351152240">
          <w:marLeft w:val="640"/>
          <w:marRight w:val="0"/>
          <w:marTop w:val="0"/>
          <w:marBottom w:val="0"/>
          <w:divBdr>
            <w:top w:val="none" w:sz="0" w:space="0" w:color="auto"/>
            <w:left w:val="none" w:sz="0" w:space="0" w:color="auto"/>
            <w:bottom w:val="none" w:sz="0" w:space="0" w:color="auto"/>
            <w:right w:val="none" w:sz="0" w:space="0" w:color="auto"/>
          </w:divBdr>
        </w:div>
        <w:div w:id="1906522359">
          <w:marLeft w:val="640"/>
          <w:marRight w:val="0"/>
          <w:marTop w:val="0"/>
          <w:marBottom w:val="0"/>
          <w:divBdr>
            <w:top w:val="none" w:sz="0" w:space="0" w:color="auto"/>
            <w:left w:val="none" w:sz="0" w:space="0" w:color="auto"/>
            <w:bottom w:val="none" w:sz="0" w:space="0" w:color="auto"/>
            <w:right w:val="none" w:sz="0" w:space="0" w:color="auto"/>
          </w:divBdr>
        </w:div>
        <w:div w:id="409893264">
          <w:marLeft w:val="640"/>
          <w:marRight w:val="0"/>
          <w:marTop w:val="0"/>
          <w:marBottom w:val="0"/>
          <w:divBdr>
            <w:top w:val="none" w:sz="0" w:space="0" w:color="auto"/>
            <w:left w:val="none" w:sz="0" w:space="0" w:color="auto"/>
            <w:bottom w:val="none" w:sz="0" w:space="0" w:color="auto"/>
            <w:right w:val="none" w:sz="0" w:space="0" w:color="auto"/>
          </w:divBdr>
        </w:div>
        <w:div w:id="907305976">
          <w:marLeft w:val="640"/>
          <w:marRight w:val="0"/>
          <w:marTop w:val="0"/>
          <w:marBottom w:val="0"/>
          <w:divBdr>
            <w:top w:val="none" w:sz="0" w:space="0" w:color="auto"/>
            <w:left w:val="none" w:sz="0" w:space="0" w:color="auto"/>
            <w:bottom w:val="none" w:sz="0" w:space="0" w:color="auto"/>
            <w:right w:val="none" w:sz="0" w:space="0" w:color="auto"/>
          </w:divBdr>
        </w:div>
        <w:div w:id="751779833">
          <w:marLeft w:val="640"/>
          <w:marRight w:val="0"/>
          <w:marTop w:val="0"/>
          <w:marBottom w:val="0"/>
          <w:divBdr>
            <w:top w:val="none" w:sz="0" w:space="0" w:color="auto"/>
            <w:left w:val="none" w:sz="0" w:space="0" w:color="auto"/>
            <w:bottom w:val="none" w:sz="0" w:space="0" w:color="auto"/>
            <w:right w:val="none" w:sz="0" w:space="0" w:color="auto"/>
          </w:divBdr>
        </w:div>
        <w:div w:id="1469397448">
          <w:marLeft w:val="640"/>
          <w:marRight w:val="0"/>
          <w:marTop w:val="0"/>
          <w:marBottom w:val="0"/>
          <w:divBdr>
            <w:top w:val="none" w:sz="0" w:space="0" w:color="auto"/>
            <w:left w:val="none" w:sz="0" w:space="0" w:color="auto"/>
            <w:bottom w:val="none" w:sz="0" w:space="0" w:color="auto"/>
            <w:right w:val="none" w:sz="0" w:space="0" w:color="auto"/>
          </w:divBdr>
        </w:div>
        <w:div w:id="255476878">
          <w:marLeft w:val="640"/>
          <w:marRight w:val="0"/>
          <w:marTop w:val="0"/>
          <w:marBottom w:val="0"/>
          <w:divBdr>
            <w:top w:val="none" w:sz="0" w:space="0" w:color="auto"/>
            <w:left w:val="none" w:sz="0" w:space="0" w:color="auto"/>
            <w:bottom w:val="none" w:sz="0" w:space="0" w:color="auto"/>
            <w:right w:val="none" w:sz="0" w:space="0" w:color="auto"/>
          </w:divBdr>
        </w:div>
        <w:div w:id="1674994142">
          <w:marLeft w:val="640"/>
          <w:marRight w:val="0"/>
          <w:marTop w:val="0"/>
          <w:marBottom w:val="0"/>
          <w:divBdr>
            <w:top w:val="none" w:sz="0" w:space="0" w:color="auto"/>
            <w:left w:val="none" w:sz="0" w:space="0" w:color="auto"/>
            <w:bottom w:val="none" w:sz="0" w:space="0" w:color="auto"/>
            <w:right w:val="none" w:sz="0" w:space="0" w:color="auto"/>
          </w:divBdr>
        </w:div>
        <w:div w:id="338780873">
          <w:marLeft w:val="640"/>
          <w:marRight w:val="0"/>
          <w:marTop w:val="0"/>
          <w:marBottom w:val="0"/>
          <w:divBdr>
            <w:top w:val="none" w:sz="0" w:space="0" w:color="auto"/>
            <w:left w:val="none" w:sz="0" w:space="0" w:color="auto"/>
            <w:bottom w:val="none" w:sz="0" w:space="0" w:color="auto"/>
            <w:right w:val="none" w:sz="0" w:space="0" w:color="auto"/>
          </w:divBdr>
        </w:div>
        <w:div w:id="877208987">
          <w:marLeft w:val="640"/>
          <w:marRight w:val="0"/>
          <w:marTop w:val="0"/>
          <w:marBottom w:val="0"/>
          <w:divBdr>
            <w:top w:val="none" w:sz="0" w:space="0" w:color="auto"/>
            <w:left w:val="none" w:sz="0" w:space="0" w:color="auto"/>
            <w:bottom w:val="none" w:sz="0" w:space="0" w:color="auto"/>
            <w:right w:val="none" w:sz="0" w:space="0" w:color="auto"/>
          </w:divBdr>
        </w:div>
        <w:div w:id="343213732">
          <w:marLeft w:val="640"/>
          <w:marRight w:val="0"/>
          <w:marTop w:val="0"/>
          <w:marBottom w:val="0"/>
          <w:divBdr>
            <w:top w:val="none" w:sz="0" w:space="0" w:color="auto"/>
            <w:left w:val="none" w:sz="0" w:space="0" w:color="auto"/>
            <w:bottom w:val="none" w:sz="0" w:space="0" w:color="auto"/>
            <w:right w:val="none" w:sz="0" w:space="0" w:color="auto"/>
          </w:divBdr>
        </w:div>
        <w:div w:id="358093639">
          <w:marLeft w:val="640"/>
          <w:marRight w:val="0"/>
          <w:marTop w:val="0"/>
          <w:marBottom w:val="0"/>
          <w:divBdr>
            <w:top w:val="none" w:sz="0" w:space="0" w:color="auto"/>
            <w:left w:val="none" w:sz="0" w:space="0" w:color="auto"/>
            <w:bottom w:val="none" w:sz="0" w:space="0" w:color="auto"/>
            <w:right w:val="none" w:sz="0" w:space="0" w:color="auto"/>
          </w:divBdr>
        </w:div>
        <w:div w:id="221141148">
          <w:marLeft w:val="640"/>
          <w:marRight w:val="0"/>
          <w:marTop w:val="0"/>
          <w:marBottom w:val="0"/>
          <w:divBdr>
            <w:top w:val="none" w:sz="0" w:space="0" w:color="auto"/>
            <w:left w:val="none" w:sz="0" w:space="0" w:color="auto"/>
            <w:bottom w:val="none" w:sz="0" w:space="0" w:color="auto"/>
            <w:right w:val="none" w:sz="0" w:space="0" w:color="auto"/>
          </w:divBdr>
        </w:div>
        <w:div w:id="1605961051">
          <w:marLeft w:val="640"/>
          <w:marRight w:val="0"/>
          <w:marTop w:val="0"/>
          <w:marBottom w:val="0"/>
          <w:divBdr>
            <w:top w:val="none" w:sz="0" w:space="0" w:color="auto"/>
            <w:left w:val="none" w:sz="0" w:space="0" w:color="auto"/>
            <w:bottom w:val="none" w:sz="0" w:space="0" w:color="auto"/>
            <w:right w:val="none" w:sz="0" w:space="0" w:color="auto"/>
          </w:divBdr>
        </w:div>
        <w:div w:id="316305076">
          <w:marLeft w:val="640"/>
          <w:marRight w:val="0"/>
          <w:marTop w:val="0"/>
          <w:marBottom w:val="0"/>
          <w:divBdr>
            <w:top w:val="none" w:sz="0" w:space="0" w:color="auto"/>
            <w:left w:val="none" w:sz="0" w:space="0" w:color="auto"/>
            <w:bottom w:val="none" w:sz="0" w:space="0" w:color="auto"/>
            <w:right w:val="none" w:sz="0" w:space="0" w:color="auto"/>
          </w:divBdr>
        </w:div>
        <w:div w:id="619727190">
          <w:marLeft w:val="640"/>
          <w:marRight w:val="0"/>
          <w:marTop w:val="0"/>
          <w:marBottom w:val="0"/>
          <w:divBdr>
            <w:top w:val="none" w:sz="0" w:space="0" w:color="auto"/>
            <w:left w:val="none" w:sz="0" w:space="0" w:color="auto"/>
            <w:bottom w:val="none" w:sz="0" w:space="0" w:color="auto"/>
            <w:right w:val="none" w:sz="0" w:space="0" w:color="auto"/>
          </w:divBdr>
        </w:div>
        <w:div w:id="426194446">
          <w:marLeft w:val="640"/>
          <w:marRight w:val="0"/>
          <w:marTop w:val="0"/>
          <w:marBottom w:val="0"/>
          <w:divBdr>
            <w:top w:val="none" w:sz="0" w:space="0" w:color="auto"/>
            <w:left w:val="none" w:sz="0" w:space="0" w:color="auto"/>
            <w:bottom w:val="none" w:sz="0" w:space="0" w:color="auto"/>
            <w:right w:val="none" w:sz="0" w:space="0" w:color="auto"/>
          </w:divBdr>
        </w:div>
        <w:div w:id="1970283278">
          <w:marLeft w:val="640"/>
          <w:marRight w:val="0"/>
          <w:marTop w:val="0"/>
          <w:marBottom w:val="0"/>
          <w:divBdr>
            <w:top w:val="none" w:sz="0" w:space="0" w:color="auto"/>
            <w:left w:val="none" w:sz="0" w:space="0" w:color="auto"/>
            <w:bottom w:val="none" w:sz="0" w:space="0" w:color="auto"/>
            <w:right w:val="none" w:sz="0" w:space="0" w:color="auto"/>
          </w:divBdr>
        </w:div>
        <w:div w:id="1207638294">
          <w:marLeft w:val="640"/>
          <w:marRight w:val="0"/>
          <w:marTop w:val="0"/>
          <w:marBottom w:val="0"/>
          <w:divBdr>
            <w:top w:val="none" w:sz="0" w:space="0" w:color="auto"/>
            <w:left w:val="none" w:sz="0" w:space="0" w:color="auto"/>
            <w:bottom w:val="none" w:sz="0" w:space="0" w:color="auto"/>
            <w:right w:val="none" w:sz="0" w:space="0" w:color="auto"/>
          </w:divBdr>
        </w:div>
        <w:div w:id="2125004952">
          <w:marLeft w:val="640"/>
          <w:marRight w:val="0"/>
          <w:marTop w:val="0"/>
          <w:marBottom w:val="0"/>
          <w:divBdr>
            <w:top w:val="none" w:sz="0" w:space="0" w:color="auto"/>
            <w:left w:val="none" w:sz="0" w:space="0" w:color="auto"/>
            <w:bottom w:val="none" w:sz="0" w:space="0" w:color="auto"/>
            <w:right w:val="none" w:sz="0" w:space="0" w:color="auto"/>
          </w:divBdr>
        </w:div>
        <w:div w:id="969555933">
          <w:marLeft w:val="640"/>
          <w:marRight w:val="0"/>
          <w:marTop w:val="0"/>
          <w:marBottom w:val="0"/>
          <w:divBdr>
            <w:top w:val="none" w:sz="0" w:space="0" w:color="auto"/>
            <w:left w:val="none" w:sz="0" w:space="0" w:color="auto"/>
            <w:bottom w:val="none" w:sz="0" w:space="0" w:color="auto"/>
            <w:right w:val="none" w:sz="0" w:space="0" w:color="auto"/>
          </w:divBdr>
        </w:div>
        <w:div w:id="652219966">
          <w:marLeft w:val="640"/>
          <w:marRight w:val="0"/>
          <w:marTop w:val="0"/>
          <w:marBottom w:val="0"/>
          <w:divBdr>
            <w:top w:val="none" w:sz="0" w:space="0" w:color="auto"/>
            <w:left w:val="none" w:sz="0" w:space="0" w:color="auto"/>
            <w:bottom w:val="none" w:sz="0" w:space="0" w:color="auto"/>
            <w:right w:val="none" w:sz="0" w:space="0" w:color="auto"/>
          </w:divBdr>
        </w:div>
        <w:div w:id="736174856">
          <w:marLeft w:val="640"/>
          <w:marRight w:val="0"/>
          <w:marTop w:val="0"/>
          <w:marBottom w:val="0"/>
          <w:divBdr>
            <w:top w:val="none" w:sz="0" w:space="0" w:color="auto"/>
            <w:left w:val="none" w:sz="0" w:space="0" w:color="auto"/>
            <w:bottom w:val="none" w:sz="0" w:space="0" w:color="auto"/>
            <w:right w:val="none" w:sz="0" w:space="0" w:color="auto"/>
          </w:divBdr>
        </w:div>
        <w:div w:id="820468532">
          <w:marLeft w:val="640"/>
          <w:marRight w:val="0"/>
          <w:marTop w:val="0"/>
          <w:marBottom w:val="0"/>
          <w:divBdr>
            <w:top w:val="none" w:sz="0" w:space="0" w:color="auto"/>
            <w:left w:val="none" w:sz="0" w:space="0" w:color="auto"/>
            <w:bottom w:val="none" w:sz="0" w:space="0" w:color="auto"/>
            <w:right w:val="none" w:sz="0" w:space="0" w:color="auto"/>
          </w:divBdr>
        </w:div>
        <w:div w:id="219370068">
          <w:marLeft w:val="640"/>
          <w:marRight w:val="0"/>
          <w:marTop w:val="0"/>
          <w:marBottom w:val="0"/>
          <w:divBdr>
            <w:top w:val="none" w:sz="0" w:space="0" w:color="auto"/>
            <w:left w:val="none" w:sz="0" w:space="0" w:color="auto"/>
            <w:bottom w:val="none" w:sz="0" w:space="0" w:color="auto"/>
            <w:right w:val="none" w:sz="0" w:space="0" w:color="auto"/>
          </w:divBdr>
        </w:div>
        <w:div w:id="959610440">
          <w:marLeft w:val="640"/>
          <w:marRight w:val="0"/>
          <w:marTop w:val="0"/>
          <w:marBottom w:val="0"/>
          <w:divBdr>
            <w:top w:val="none" w:sz="0" w:space="0" w:color="auto"/>
            <w:left w:val="none" w:sz="0" w:space="0" w:color="auto"/>
            <w:bottom w:val="none" w:sz="0" w:space="0" w:color="auto"/>
            <w:right w:val="none" w:sz="0" w:space="0" w:color="auto"/>
          </w:divBdr>
        </w:div>
        <w:div w:id="1585063810">
          <w:marLeft w:val="640"/>
          <w:marRight w:val="0"/>
          <w:marTop w:val="0"/>
          <w:marBottom w:val="0"/>
          <w:divBdr>
            <w:top w:val="none" w:sz="0" w:space="0" w:color="auto"/>
            <w:left w:val="none" w:sz="0" w:space="0" w:color="auto"/>
            <w:bottom w:val="none" w:sz="0" w:space="0" w:color="auto"/>
            <w:right w:val="none" w:sz="0" w:space="0" w:color="auto"/>
          </w:divBdr>
        </w:div>
        <w:div w:id="1273584731">
          <w:marLeft w:val="640"/>
          <w:marRight w:val="0"/>
          <w:marTop w:val="0"/>
          <w:marBottom w:val="0"/>
          <w:divBdr>
            <w:top w:val="none" w:sz="0" w:space="0" w:color="auto"/>
            <w:left w:val="none" w:sz="0" w:space="0" w:color="auto"/>
            <w:bottom w:val="none" w:sz="0" w:space="0" w:color="auto"/>
            <w:right w:val="none" w:sz="0" w:space="0" w:color="auto"/>
          </w:divBdr>
        </w:div>
        <w:div w:id="1966613469">
          <w:marLeft w:val="640"/>
          <w:marRight w:val="0"/>
          <w:marTop w:val="0"/>
          <w:marBottom w:val="0"/>
          <w:divBdr>
            <w:top w:val="none" w:sz="0" w:space="0" w:color="auto"/>
            <w:left w:val="none" w:sz="0" w:space="0" w:color="auto"/>
            <w:bottom w:val="none" w:sz="0" w:space="0" w:color="auto"/>
            <w:right w:val="none" w:sz="0" w:space="0" w:color="auto"/>
          </w:divBdr>
        </w:div>
        <w:div w:id="778112161">
          <w:marLeft w:val="640"/>
          <w:marRight w:val="0"/>
          <w:marTop w:val="0"/>
          <w:marBottom w:val="0"/>
          <w:divBdr>
            <w:top w:val="none" w:sz="0" w:space="0" w:color="auto"/>
            <w:left w:val="none" w:sz="0" w:space="0" w:color="auto"/>
            <w:bottom w:val="none" w:sz="0" w:space="0" w:color="auto"/>
            <w:right w:val="none" w:sz="0" w:space="0" w:color="auto"/>
          </w:divBdr>
        </w:div>
        <w:div w:id="1779445410">
          <w:marLeft w:val="640"/>
          <w:marRight w:val="0"/>
          <w:marTop w:val="0"/>
          <w:marBottom w:val="0"/>
          <w:divBdr>
            <w:top w:val="none" w:sz="0" w:space="0" w:color="auto"/>
            <w:left w:val="none" w:sz="0" w:space="0" w:color="auto"/>
            <w:bottom w:val="none" w:sz="0" w:space="0" w:color="auto"/>
            <w:right w:val="none" w:sz="0" w:space="0" w:color="auto"/>
          </w:divBdr>
        </w:div>
        <w:div w:id="94059773">
          <w:marLeft w:val="640"/>
          <w:marRight w:val="0"/>
          <w:marTop w:val="0"/>
          <w:marBottom w:val="0"/>
          <w:divBdr>
            <w:top w:val="none" w:sz="0" w:space="0" w:color="auto"/>
            <w:left w:val="none" w:sz="0" w:space="0" w:color="auto"/>
            <w:bottom w:val="none" w:sz="0" w:space="0" w:color="auto"/>
            <w:right w:val="none" w:sz="0" w:space="0" w:color="auto"/>
          </w:divBdr>
        </w:div>
        <w:div w:id="330567839">
          <w:marLeft w:val="640"/>
          <w:marRight w:val="0"/>
          <w:marTop w:val="0"/>
          <w:marBottom w:val="0"/>
          <w:divBdr>
            <w:top w:val="none" w:sz="0" w:space="0" w:color="auto"/>
            <w:left w:val="none" w:sz="0" w:space="0" w:color="auto"/>
            <w:bottom w:val="none" w:sz="0" w:space="0" w:color="auto"/>
            <w:right w:val="none" w:sz="0" w:space="0" w:color="auto"/>
          </w:divBdr>
        </w:div>
        <w:div w:id="820921699">
          <w:marLeft w:val="640"/>
          <w:marRight w:val="0"/>
          <w:marTop w:val="0"/>
          <w:marBottom w:val="0"/>
          <w:divBdr>
            <w:top w:val="none" w:sz="0" w:space="0" w:color="auto"/>
            <w:left w:val="none" w:sz="0" w:space="0" w:color="auto"/>
            <w:bottom w:val="none" w:sz="0" w:space="0" w:color="auto"/>
            <w:right w:val="none" w:sz="0" w:space="0" w:color="auto"/>
          </w:divBdr>
        </w:div>
        <w:div w:id="854458808">
          <w:marLeft w:val="640"/>
          <w:marRight w:val="0"/>
          <w:marTop w:val="0"/>
          <w:marBottom w:val="0"/>
          <w:divBdr>
            <w:top w:val="none" w:sz="0" w:space="0" w:color="auto"/>
            <w:left w:val="none" w:sz="0" w:space="0" w:color="auto"/>
            <w:bottom w:val="none" w:sz="0" w:space="0" w:color="auto"/>
            <w:right w:val="none" w:sz="0" w:space="0" w:color="auto"/>
          </w:divBdr>
        </w:div>
        <w:div w:id="98262915">
          <w:marLeft w:val="640"/>
          <w:marRight w:val="0"/>
          <w:marTop w:val="0"/>
          <w:marBottom w:val="0"/>
          <w:divBdr>
            <w:top w:val="none" w:sz="0" w:space="0" w:color="auto"/>
            <w:left w:val="none" w:sz="0" w:space="0" w:color="auto"/>
            <w:bottom w:val="none" w:sz="0" w:space="0" w:color="auto"/>
            <w:right w:val="none" w:sz="0" w:space="0" w:color="auto"/>
          </w:divBdr>
        </w:div>
        <w:div w:id="1453279129">
          <w:marLeft w:val="640"/>
          <w:marRight w:val="0"/>
          <w:marTop w:val="0"/>
          <w:marBottom w:val="0"/>
          <w:divBdr>
            <w:top w:val="none" w:sz="0" w:space="0" w:color="auto"/>
            <w:left w:val="none" w:sz="0" w:space="0" w:color="auto"/>
            <w:bottom w:val="none" w:sz="0" w:space="0" w:color="auto"/>
            <w:right w:val="none" w:sz="0" w:space="0" w:color="auto"/>
          </w:divBdr>
        </w:div>
        <w:div w:id="1135678150">
          <w:marLeft w:val="640"/>
          <w:marRight w:val="0"/>
          <w:marTop w:val="0"/>
          <w:marBottom w:val="0"/>
          <w:divBdr>
            <w:top w:val="none" w:sz="0" w:space="0" w:color="auto"/>
            <w:left w:val="none" w:sz="0" w:space="0" w:color="auto"/>
            <w:bottom w:val="none" w:sz="0" w:space="0" w:color="auto"/>
            <w:right w:val="none" w:sz="0" w:space="0" w:color="auto"/>
          </w:divBdr>
        </w:div>
        <w:div w:id="2052221346">
          <w:marLeft w:val="640"/>
          <w:marRight w:val="0"/>
          <w:marTop w:val="0"/>
          <w:marBottom w:val="0"/>
          <w:divBdr>
            <w:top w:val="none" w:sz="0" w:space="0" w:color="auto"/>
            <w:left w:val="none" w:sz="0" w:space="0" w:color="auto"/>
            <w:bottom w:val="none" w:sz="0" w:space="0" w:color="auto"/>
            <w:right w:val="none" w:sz="0" w:space="0" w:color="auto"/>
          </w:divBdr>
        </w:div>
        <w:div w:id="751664769">
          <w:marLeft w:val="640"/>
          <w:marRight w:val="0"/>
          <w:marTop w:val="0"/>
          <w:marBottom w:val="0"/>
          <w:divBdr>
            <w:top w:val="none" w:sz="0" w:space="0" w:color="auto"/>
            <w:left w:val="none" w:sz="0" w:space="0" w:color="auto"/>
            <w:bottom w:val="none" w:sz="0" w:space="0" w:color="auto"/>
            <w:right w:val="none" w:sz="0" w:space="0" w:color="auto"/>
          </w:divBdr>
        </w:div>
        <w:div w:id="996106766">
          <w:marLeft w:val="640"/>
          <w:marRight w:val="0"/>
          <w:marTop w:val="0"/>
          <w:marBottom w:val="0"/>
          <w:divBdr>
            <w:top w:val="none" w:sz="0" w:space="0" w:color="auto"/>
            <w:left w:val="none" w:sz="0" w:space="0" w:color="auto"/>
            <w:bottom w:val="none" w:sz="0" w:space="0" w:color="auto"/>
            <w:right w:val="none" w:sz="0" w:space="0" w:color="auto"/>
          </w:divBdr>
        </w:div>
        <w:div w:id="1809663437">
          <w:marLeft w:val="640"/>
          <w:marRight w:val="0"/>
          <w:marTop w:val="0"/>
          <w:marBottom w:val="0"/>
          <w:divBdr>
            <w:top w:val="none" w:sz="0" w:space="0" w:color="auto"/>
            <w:left w:val="none" w:sz="0" w:space="0" w:color="auto"/>
            <w:bottom w:val="none" w:sz="0" w:space="0" w:color="auto"/>
            <w:right w:val="none" w:sz="0" w:space="0" w:color="auto"/>
          </w:divBdr>
        </w:div>
        <w:div w:id="2098935624">
          <w:marLeft w:val="640"/>
          <w:marRight w:val="0"/>
          <w:marTop w:val="0"/>
          <w:marBottom w:val="0"/>
          <w:divBdr>
            <w:top w:val="none" w:sz="0" w:space="0" w:color="auto"/>
            <w:left w:val="none" w:sz="0" w:space="0" w:color="auto"/>
            <w:bottom w:val="none" w:sz="0" w:space="0" w:color="auto"/>
            <w:right w:val="none" w:sz="0" w:space="0" w:color="auto"/>
          </w:divBdr>
        </w:div>
        <w:div w:id="924605514">
          <w:marLeft w:val="640"/>
          <w:marRight w:val="0"/>
          <w:marTop w:val="0"/>
          <w:marBottom w:val="0"/>
          <w:divBdr>
            <w:top w:val="none" w:sz="0" w:space="0" w:color="auto"/>
            <w:left w:val="none" w:sz="0" w:space="0" w:color="auto"/>
            <w:bottom w:val="none" w:sz="0" w:space="0" w:color="auto"/>
            <w:right w:val="none" w:sz="0" w:space="0" w:color="auto"/>
          </w:divBdr>
        </w:div>
        <w:div w:id="511726637">
          <w:marLeft w:val="640"/>
          <w:marRight w:val="0"/>
          <w:marTop w:val="0"/>
          <w:marBottom w:val="0"/>
          <w:divBdr>
            <w:top w:val="none" w:sz="0" w:space="0" w:color="auto"/>
            <w:left w:val="none" w:sz="0" w:space="0" w:color="auto"/>
            <w:bottom w:val="none" w:sz="0" w:space="0" w:color="auto"/>
            <w:right w:val="none" w:sz="0" w:space="0" w:color="auto"/>
          </w:divBdr>
        </w:div>
        <w:div w:id="1529415019">
          <w:marLeft w:val="640"/>
          <w:marRight w:val="0"/>
          <w:marTop w:val="0"/>
          <w:marBottom w:val="0"/>
          <w:divBdr>
            <w:top w:val="none" w:sz="0" w:space="0" w:color="auto"/>
            <w:left w:val="none" w:sz="0" w:space="0" w:color="auto"/>
            <w:bottom w:val="none" w:sz="0" w:space="0" w:color="auto"/>
            <w:right w:val="none" w:sz="0" w:space="0" w:color="auto"/>
          </w:divBdr>
        </w:div>
        <w:div w:id="477503784">
          <w:marLeft w:val="640"/>
          <w:marRight w:val="0"/>
          <w:marTop w:val="0"/>
          <w:marBottom w:val="0"/>
          <w:divBdr>
            <w:top w:val="none" w:sz="0" w:space="0" w:color="auto"/>
            <w:left w:val="none" w:sz="0" w:space="0" w:color="auto"/>
            <w:bottom w:val="none" w:sz="0" w:space="0" w:color="auto"/>
            <w:right w:val="none" w:sz="0" w:space="0" w:color="auto"/>
          </w:divBdr>
        </w:div>
        <w:div w:id="1028219366">
          <w:marLeft w:val="640"/>
          <w:marRight w:val="0"/>
          <w:marTop w:val="0"/>
          <w:marBottom w:val="0"/>
          <w:divBdr>
            <w:top w:val="none" w:sz="0" w:space="0" w:color="auto"/>
            <w:left w:val="none" w:sz="0" w:space="0" w:color="auto"/>
            <w:bottom w:val="none" w:sz="0" w:space="0" w:color="auto"/>
            <w:right w:val="none" w:sz="0" w:space="0" w:color="auto"/>
          </w:divBdr>
        </w:div>
        <w:div w:id="1487553758">
          <w:marLeft w:val="640"/>
          <w:marRight w:val="0"/>
          <w:marTop w:val="0"/>
          <w:marBottom w:val="0"/>
          <w:divBdr>
            <w:top w:val="none" w:sz="0" w:space="0" w:color="auto"/>
            <w:left w:val="none" w:sz="0" w:space="0" w:color="auto"/>
            <w:bottom w:val="none" w:sz="0" w:space="0" w:color="auto"/>
            <w:right w:val="none" w:sz="0" w:space="0" w:color="auto"/>
          </w:divBdr>
        </w:div>
        <w:div w:id="2145082240">
          <w:marLeft w:val="640"/>
          <w:marRight w:val="0"/>
          <w:marTop w:val="0"/>
          <w:marBottom w:val="0"/>
          <w:divBdr>
            <w:top w:val="none" w:sz="0" w:space="0" w:color="auto"/>
            <w:left w:val="none" w:sz="0" w:space="0" w:color="auto"/>
            <w:bottom w:val="none" w:sz="0" w:space="0" w:color="auto"/>
            <w:right w:val="none" w:sz="0" w:space="0" w:color="auto"/>
          </w:divBdr>
        </w:div>
        <w:div w:id="808018498">
          <w:marLeft w:val="640"/>
          <w:marRight w:val="0"/>
          <w:marTop w:val="0"/>
          <w:marBottom w:val="0"/>
          <w:divBdr>
            <w:top w:val="none" w:sz="0" w:space="0" w:color="auto"/>
            <w:left w:val="none" w:sz="0" w:space="0" w:color="auto"/>
            <w:bottom w:val="none" w:sz="0" w:space="0" w:color="auto"/>
            <w:right w:val="none" w:sz="0" w:space="0" w:color="auto"/>
          </w:divBdr>
        </w:div>
        <w:div w:id="954407019">
          <w:marLeft w:val="640"/>
          <w:marRight w:val="0"/>
          <w:marTop w:val="0"/>
          <w:marBottom w:val="0"/>
          <w:divBdr>
            <w:top w:val="none" w:sz="0" w:space="0" w:color="auto"/>
            <w:left w:val="none" w:sz="0" w:space="0" w:color="auto"/>
            <w:bottom w:val="none" w:sz="0" w:space="0" w:color="auto"/>
            <w:right w:val="none" w:sz="0" w:space="0" w:color="auto"/>
          </w:divBdr>
        </w:div>
        <w:div w:id="2043743544">
          <w:marLeft w:val="640"/>
          <w:marRight w:val="0"/>
          <w:marTop w:val="0"/>
          <w:marBottom w:val="0"/>
          <w:divBdr>
            <w:top w:val="none" w:sz="0" w:space="0" w:color="auto"/>
            <w:left w:val="none" w:sz="0" w:space="0" w:color="auto"/>
            <w:bottom w:val="none" w:sz="0" w:space="0" w:color="auto"/>
            <w:right w:val="none" w:sz="0" w:space="0" w:color="auto"/>
          </w:divBdr>
        </w:div>
        <w:div w:id="991716359">
          <w:marLeft w:val="640"/>
          <w:marRight w:val="0"/>
          <w:marTop w:val="0"/>
          <w:marBottom w:val="0"/>
          <w:divBdr>
            <w:top w:val="none" w:sz="0" w:space="0" w:color="auto"/>
            <w:left w:val="none" w:sz="0" w:space="0" w:color="auto"/>
            <w:bottom w:val="none" w:sz="0" w:space="0" w:color="auto"/>
            <w:right w:val="none" w:sz="0" w:space="0" w:color="auto"/>
          </w:divBdr>
        </w:div>
        <w:div w:id="716584898">
          <w:marLeft w:val="640"/>
          <w:marRight w:val="0"/>
          <w:marTop w:val="0"/>
          <w:marBottom w:val="0"/>
          <w:divBdr>
            <w:top w:val="none" w:sz="0" w:space="0" w:color="auto"/>
            <w:left w:val="none" w:sz="0" w:space="0" w:color="auto"/>
            <w:bottom w:val="none" w:sz="0" w:space="0" w:color="auto"/>
            <w:right w:val="none" w:sz="0" w:space="0" w:color="auto"/>
          </w:divBdr>
        </w:div>
        <w:div w:id="713506275">
          <w:marLeft w:val="640"/>
          <w:marRight w:val="0"/>
          <w:marTop w:val="0"/>
          <w:marBottom w:val="0"/>
          <w:divBdr>
            <w:top w:val="none" w:sz="0" w:space="0" w:color="auto"/>
            <w:left w:val="none" w:sz="0" w:space="0" w:color="auto"/>
            <w:bottom w:val="none" w:sz="0" w:space="0" w:color="auto"/>
            <w:right w:val="none" w:sz="0" w:space="0" w:color="auto"/>
          </w:divBdr>
        </w:div>
        <w:div w:id="1156529736">
          <w:marLeft w:val="640"/>
          <w:marRight w:val="0"/>
          <w:marTop w:val="0"/>
          <w:marBottom w:val="0"/>
          <w:divBdr>
            <w:top w:val="none" w:sz="0" w:space="0" w:color="auto"/>
            <w:left w:val="none" w:sz="0" w:space="0" w:color="auto"/>
            <w:bottom w:val="none" w:sz="0" w:space="0" w:color="auto"/>
            <w:right w:val="none" w:sz="0" w:space="0" w:color="auto"/>
          </w:divBdr>
        </w:div>
        <w:div w:id="791437208">
          <w:marLeft w:val="640"/>
          <w:marRight w:val="0"/>
          <w:marTop w:val="0"/>
          <w:marBottom w:val="0"/>
          <w:divBdr>
            <w:top w:val="none" w:sz="0" w:space="0" w:color="auto"/>
            <w:left w:val="none" w:sz="0" w:space="0" w:color="auto"/>
            <w:bottom w:val="none" w:sz="0" w:space="0" w:color="auto"/>
            <w:right w:val="none" w:sz="0" w:space="0" w:color="auto"/>
          </w:divBdr>
        </w:div>
        <w:div w:id="1900551928">
          <w:marLeft w:val="640"/>
          <w:marRight w:val="0"/>
          <w:marTop w:val="0"/>
          <w:marBottom w:val="0"/>
          <w:divBdr>
            <w:top w:val="none" w:sz="0" w:space="0" w:color="auto"/>
            <w:left w:val="none" w:sz="0" w:space="0" w:color="auto"/>
            <w:bottom w:val="none" w:sz="0" w:space="0" w:color="auto"/>
            <w:right w:val="none" w:sz="0" w:space="0" w:color="auto"/>
          </w:divBdr>
        </w:div>
        <w:div w:id="1978870969">
          <w:marLeft w:val="640"/>
          <w:marRight w:val="0"/>
          <w:marTop w:val="0"/>
          <w:marBottom w:val="0"/>
          <w:divBdr>
            <w:top w:val="none" w:sz="0" w:space="0" w:color="auto"/>
            <w:left w:val="none" w:sz="0" w:space="0" w:color="auto"/>
            <w:bottom w:val="none" w:sz="0" w:space="0" w:color="auto"/>
            <w:right w:val="none" w:sz="0" w:space="0" w:color="auto"/>
          </w:divBdr>
        </w:div>
        <w:div w:id="590771593">
          <w:marLeft w:val="640"/>
          <w:marRight w:val="0"/>
          <w:marTop w:val="0"/>
          <w:marBottom w:val="0"/>
          <w:divBdr>
            <w:top w:val="none" w:sz="0" w:space="0" w:color="auto"/>
            <w:left w:val="none" w:sz="0" w:space="0" w:color="auto"/>
            <w:bottom w:val="none" w:sz="0" w:space="0" w:color="auto"/>
            <w:right w:val="none" w:sz="0" w:space="0" w:color="auto"/>
          </w:divBdr>
        </w:div>
        <w:div w:id="1998458433">
          <w:marLeft w:val="640"/>
          <w:marRight w:val="0"/>
          <w:marTop w:val="0"/>
          <w:marBottom w:val="0"/>
          <w:divBdr>
            <w:top w:val="none" w:sz="0" w:space="0" w:color="auto"/>
            <w:left w:val="none" w:sz="0" w:space="0" w:color="auto"/>
            <w:bottom w:val="none" w:sz="0" w:space="0" w:color="auto"/>
            <w:right w:val="none" w:sz="0" w:space="0" w:color="auto"/>
          </w:divBdr>
        </w:div>
        <w:div w:id="1283461534">
          <w:marLeft w:val="640"/>
          <w:marRight w:val="0"/>
          <w:marTop w:val="0"/>
          <w:marBottom w:val="0"/>
          <w:divBdr>
            <w:top w:val="none" w:sz="0" w:space="0" w:color="auto"/>
            <w:left w:val="none" w:sz="0" w:space="0" w:color="auto"/>
            <w:bottom w:val="none" w:sz="0" w:space="0" w:color="auto"/>
            <w:right w:val="none" w:sz="0" w:space="0" w:color="auto"/>
          </w:divBdr>
        </w:div>
        <w:div w:id="35815321">
          <w:marLeft w:val="640"/>
          <w:marRight w:val="0"/>
          <w:marTop w:val="0"/>
          <w:marBottom w:val="0"/>
          <w:divBdr>
            <w:top w:val="none" w:sz="0" w:space="0" w:color="auto"/>
            <w:left w:val="none" w:sz="0" w:space="0" w:color="auto"/>
            <w:bottom w:val="none" w:sz="0" w:space="0" w:color="auto"/>
            <w:right w:val="none" w:sz="0" w:space="0" w:color="auto"/>
          </w:divBdr>
        </w:div>
        <w:div w:id="1108963474">
          <w:marLeft w:val="640"/>
          <w:marRight w:val="0"/>
          <w:marTop w:val="0"/>
          <w:marBottom w:val="0"/>
          <w:divBdr>
            <w:top w:val="none" w:sz="0" w:space="0" w:color="auto"/>
            <w:left w:val="none" w:sz="0" w:space="0" w:color="auto"/>
            <w:bottom w:val="none" w:sz="0" w:space="0" w:color="auto"/>
            <w:right w:val="none" w:sz="0" w:space="0" w:color="auto"/>
          </w:divBdr>
        </w:div>
        <w:div w:id="1083183685">
          <w:marLeft w:val="640"/>
          <w:marRight w:val="0"/>
          <w:marTop w:val="0"/>
          <w:marBottom w:val="0"/>
          <w:divBdr>
            <w:top w:val="none" w:sz="0" w:space="0" w:color="auto"/>
            <w:left w:val="none" w:sz="0" w:space="0" w:color="auto"/>
            <w:bottom w:val="none" w:sz="0" w:space="0" w:color="auto"/>
            <w:right w:val="none" w:sz="0" w:space="0" w:color="auto"/>
          </w:divBdr>
        </w:div>
        <w:div w:id="1708946141">
          <w:marLeft w:val="640"/>
          <w:marRight w:val="0"/>
          <w:marTop w:val="0"/>
          <w:marBottom w:val="0"/>
          <w:divBdr>
            <w:top w:val="none" w:sz="0" w:space="0" w:color="auto"/>
            <w:left w:val="none" w:sz="0" w:space="0" w:color="auto"/>
            <w:bottom w:val="none" w:sz="0" w:space="0" w:color="auto"/>
            <w:right w:val="none" w:sz="0" w:space="0" w:color="auto"/>
          </w:divBdr>
        </w:div>
        <w:div w:id="1859930134">
          <w:marLeft w:val="640"/>
          <w:marRight w:val="0"/>
          <w:marTop w:val="0"/>
          <w:marBottom w:val="0"/>
          <w:divBdr>
            <w:top w:val="none" w:sz="0" w:space="0" w:color="auto"/>
            <w:left w:val="none" w:sz="0" w:space="0" w:color="auto"/>
            <w:bottom w:val="none" w:sz="0" w:space="0" w:color="auto"/>
            <w:right w:val="none" w:sz="0" w:space="0" w:color="auto"/>
          </w:divBdr>
        </w:div>
        <w:div w:id="2118520871">
          <w:marLeft w:val="640"/>
          <w:marRight w:val="0"/>
          <w:marTop w:val="0"/>
          <w:marBottom w:val="0"/>
          <w:divBdr>
            <w:top w:val="none" w:sz="0" w:space="0" w:color="auto"/>
            <w:left w:val="none" w:sz="0" w:space="0" w:color="auto"/>
            <w:bottom w:val="none" w:sz="0" w:space="0" w:color="auto"/>
            <w:right w:val="none" w:sz="0" w:space="0" w:color="auto"/>
          </w:divBdr>
        </w:div>
        <w:div w:id="702900617">
          <w:marLeft w:val="640"/>
          <w:marRight w:val="0"/>
          <w:marTop w:val="0"/>
          <w:marBottom w:val="0"/>
          <w:divBdr>
            <w:top w:val="none" w:sz="0" w:space="0" w:color="auto"/>
            <w:left w:val="none" w:sz="0" w:space="0" w:color="auto"/>
            <w:bottom w:val="none" w:sz="0" w:space="0" w:color="auto"/>
            <w:right w:val="none" w:sz="0" w:space="0" w:color="auto"/>
          </w:divBdr>
        </w:div>
        <w:div w:id="1312445282">
          <w:marLeft w:val="640"/>
          <w:marRight w:val="0"/>
          <w:marTop w:val="0"/>
          <w:marBottom w:val="0"/>
          <w:divBdr>
            <w:top w:val="none" w:sz="0" w:space="0" w:color="auto"/>
            <w:left w:val="none" w:sz="0" w:space="0" w:color="auto"/>
            <w:bottom w:val="none" w:sz="0" w:space="0" w:color="auto"/>
            <w:right w:val="none" w:sz="0" w:space="0" w:color="auto"/>
          </w:divBdr>
        </w:div>
        <w:div w:id="831146401">
          <w:marLeft w:val="640"/>
          <w:marRight w:val="0"/>
          <w:marTop w:val="0"/>
          <w:marBottom w:val="0"/>
          <w:divBdr>
            <w:top w:val="none" w:sz="0" w:space="0" w:color="auto"/>
            <w:left w:val="none" w:sz="0" w:space="0" w:color="auto"/>
            <w:bottom w:val="none" w:sz="0" w:space="0" w:color="auto"/>
            <w:right w:val="none" w:sz="0" w:space="0" w:color="auto"/>
          </w:divBdr>
        </w:div>
        <w:div w:id="403843728">
          <w:marLeft w:val="640"/>
          <w:marRight w:val="0"/>
          <w:marTop w:val="0"/>
          <w:marBottom w:val="0"/>
          <w:divBdr>
            <w:top w:val="none" w:sz="0" w:space="0" w:color="auto"/>
            <w:left w:val="none" w:sz="0" w:space="0" w:color="auto"/>
            <w:bottom w:val="none" w:sz="0" w:space="0" w:color="auto"/>
            <w:right w:val="none" w:sz="0" w:space="0" w:color="auto"/>
          </w:divBdr>
        </w:div>
        <w:div w:id="431048720">
          <w:marLeft w:val="640"/>
          <w:marRight w:val="0"/>
          <w:marTop w:val="0"/>
          <w:marBottom w:val="0"/>
          <w:divBdr>
            <w:top w:val="none" w:sz="0" w:space="0" w:color="auto"/>
            <w:left w:val="none" w:sz="0" w:space="0" w:color="auto"/>
            <w:bottom w:val="none" w:sz="0" w:space="0" w:color="auto"/>
            <w:right w:val="none" w:sz="0" w:space="0" w:color="auto"/>
          </w:divBdr>
        </w:div>
        <w:div w:id="750543944">
          <w:marLeft w:val="640"/>
          <w:marRight w:val="0"/>
          <w:marTop w:val="0"/>
          <w:marBottom w:val="0"/>
          <w:divBdr>
            <w:top w:val="none" w:sz="0" w:space="0" w:color="auto"/>
            <w:left w:val="none" w:sz="0" w:space="0" w:color="auto"/>
            <w:bottom w:val="none" w:sz="0" w:space="0" w:color="auto"/>
            <w:right w:val="none" w:sz="0" w:space="0" w:color="auto"/>
          </w:divBdr>
        </w:div>
        <w:div w:id="329874048">
          <w:marLeft w:val="640"/>
          <w:marRight w:val="0"/>
          <w:marTop w:val="0"/>
          <w:marBottom w:val="0"/>
          <w:divBdr>
            <w:top w:val="none" w:sz="0" w:space="0" w:color="auto"/>
            <w:left w:val="none" w:sz="0" w:space="0" w:color="auto"/>
            <w:bottom w:val="none" w:sz="0" w:space="0" w:color="auto"/>
            <w:right w:val="none" w:sz="0" w:space="0" w:color="auto"/>
          </w:divBdr>
        </w:div>
        <w:div w:id="1240598721">
          <w:marLeft w:val="640"/>
          <w:marRight w:val="0"/>
          <w:marTop w:val="0"/>
          <w:marBottom w:val="0"/>
          <w:divBdr>
            <w:top w:val="none" w:sz="0" w:space="0" w:color="auto"/>
            <w:left w:val="none" w:sz="0" w:space="0" w:color="auto"/>
            <w:bottom w:val="none" w:sz="0" w:space="0" w:color="auto"/>
            <w:right w:val="none" w:sz="0" w:space="0" w:color="auto"/>
          </w:divBdr>
        </w:div>
        <w:div w:id="798569642">
          <w:marLeft w:val="640"/>
          <w:marRight w:val="0"/>
          <w:marTop w:val="0"/>
          <w:marBottom w:val="0"/>
          <w:divBdr>
            <w:top w:val="none" w:sz="0" w:space="0" w:color="auto"/>
            <w:left w:val="none" w:sz="0" w:space="0" w:color="auto"/>
            <w:bottom w:val="none" w:sz="0" w:space="0" w:color="auto"/>
            <w:right w:val="none" w:sz="0" w:space="0" w:color="auto"/>
          </w:divBdr>
        </w:div>
        <w:div w:id="1891573931">
          <w:marLeft w:val="640"/>
          <w:marRight w:val="0"/>
          <w:marTop w:val="0"/>
          <w:marBottom w:val="0"/>
          <w:divBdr>
            <w:top w:val="none" w:sz="0" w:space="0" w:color="auto"/>
            <w:left w:val="none" w:sz="0" w:space="0" w:color="auto"/>
            <w:bottom w:val="none" w:sz="0" w:space="0" w:color="auto"/>
            <w:right w:val="none" w:sz="0" w:space="0" w:color="auto"/>
          </w:divBdr>
        </w:div>
        <w:div w:id="680473767">
          <w:marLeft w:val="640"/>
          <w:marRight w:val="0"/>
          <w:marTop w:val="0"/>
          <w:marBottom w:val="0"/>
          <w:divBdr>
            <w:top w:val="none" w:sz="0" w:space="0" w:color="auto"/>
            <w:left w:val="none" w:sz="0" w:space="0" w:color="auto"/>
            <w:bottom w:val="none" w:sz="0" w:space="0" w:color="auto"/>
            <w:right w:val="none" w:sz="0" w:space="0" w:color="auto"/>
          </w:divBdr>
        </w:div>
        <w:div w:id="1156069109">
          <w:marLeft w:val="640"/>
          <w:marRight w:val="0"/>
          <w:marTop w:val="0"/>
          <w:marBottom w:val="0"/>
          <w:divBdr>
            <w:top w:val="none" w:sz="0" w:space="0" w:color="auto"/>
            <w:left w:val="none" w:sz="0" w:space="0" w:color="auto"/>
            <w:bottom w:val="none" w:sz="0" w:space="0" w:color="auto"/>
            <w:right w:val="none" w:sz="0" w:space="0" w:color="auto"/>
          </w:divBdr>
        </w:div>
        <w:div w:id="1353844036">
          <w:marLeft w:val="640"/>
          <w:marRight w:val="0"/>
          <w:marTop w:val="0"/>
          <w:marBottom w:val="0"/>
          <w:divBdr>
            <w:top w:val="none" w:sz="0" w:space="0" w:color="auto"/>
            <w:left w:val="none" w:sz="0" w:space="0" w:color="auto"/>
            <w:bottom w:val="none" w:sz="0" w:space="0" w:color="auto"/>
            <w:right w:val="none" w:sz="0" w:space="0" w:color="auto"/>
          </w:divBdr>
        </w:div>
        <w:div w:id="1132140427">
          <w:marLeft w:val="640"/>
          <w:marRight w:val="0"/>
          <w:marTop w:val="0"/>
          <w:marBottom w:val="0"/>
          <w:divBdr>
            <w:top w:val="none" w:sz="0" w:space="0" w:color="auto"/>
            <w:left w:val="none" w:sz="0" w:space="0" w:color="auto"/>
            <w:bottom w:val="none" w:sz="0" w:space="0" w:color="auto"/>
            <w:right w:val="none" w:sz="0" w:space="0" w:color="auto"/>
          </w:divBdr>
        </w:div>
        <w:div w:id="576674334">
          <w:marLeft w:val="640"/>
          <w:marRight w:val="0"/>
          <w:marTop w:val="0"/>
          <w:marBottom w:val="0"/>
          <w:divBdr>
            <w:top w:val="none" w:sz="0" w:space="0" w:color="auto"/>
            <w:left w:val="none" w:sz="0" w:space="0" w:color="auto"/>
            <w:bottom w:val="none" w:sz="0" w:space="0" w:color="auto"/>
            <w:right w:val="none" w:sz="0" w:space="0" w:color="auto"/>
          </w:divBdr>
        </w:div>
        <w:div w:id="749813139">
          <w:marLeft w:val="640"/>
          <w:marRight w:val="0"/>
          <w:marTop w:val="0"/>
          <w:marBottom w:val="0"/>
          <w:divBdr>
            <w:top w:val="none" w:sz="0" w:space="0" w:color="auto"/>
            <w:left w:val="none" w:sz="0" w:space="0" w:color="auto"/>
            <w:bottom w:val="none" w:sz="0" w:space="0" w:color="auto"/>
            <w:right w:val="none" w:sz="0" w:space="0" w:color="auto"/>
          </w:divBdr>
        </w:div>
        <w:div w:id="1369180510">
          <w:marLeft w:val="640"/>
          <w:marRight w:val="0"/>
          <w:marTop w:val="0"/>
          <w:marBottom w:val="0"/>
          <w:divBdr>
            <w:top w:val="none" w:sz="0" w:space="0" w:color="auto"/>
            <w:left w:val="none" w:sz="0" w:space="0" w:color="auto"/>
            <w:bottom w:val="none" w:sz="0" w:space="0" w:color="auto"/>
            <w:right w:val="none" w:sz="0" w:space="0" w:color="auto"/>
          </w:divBdr>
        </w:div>
        <w:div w:id="1370569902">
          <w:marLeft w:val="640"/>
          <w:marRight w:val="0"/>
          <w:marTop w:val="0"/>
          <w:marBottom w:val="0"/>
          <w:divBdr>
            <w:top w:val="none" w:sz="0" w:space="0" w:color="auto"/>
            <w:left w:val="none" w:sz="0" w:space="0" w:color="auto"/>
            <w:bottom w:val="none" w:sz="0" w:space="0" w:color="auto"/>
            <w:right w:val="none" w:sz="0" w:space="0" w:color="auto"/>
          </w:divBdr>
        </w:div>
        <w:div w:id="447696688">
          <w:marLeft w:val="640"/>
          <w:marRight w:val="0"/>
          <w:marTop w:val="0"/>
          <w:marBottom w:val="0"/>
          <w:divBdr>
            <w:top w:val="none" w:sz="0" w:space="0" w:color="auto"/>
            <w:left w:val="none" w:sz="0" w:space="0" w:color="auto"/>
            <w:bottom w:val="none" w:sz="0" w:space="0" w:color="auto"/>
            <w:right w:val="none" w:sz="0" w:space="0" w:color="auto"/>
          </w:divBdr>
        </w:div>
        <w:div w:id="1982689411">
          <w:marLeft w:val="640"/>
          <w:marRight w:val="0"/>
          <w:marTop w:val="0"/>
          <w:marBottom w:val="0"/>
          <w:divBdr>
            <w:top w:val="none" w:sz="0" w:space="0" w:color="auto"/>
            <w:left w:val="none" w:sz="0" w:space="0" w:color="auto"/>
            <w:bottom w:val="none" w:sz="0" w:space="0" w:color="auto"/>
            <w:right w:val="none" w:sz="0" w:space="0" w:color="auto"/>
          </w:divBdr>
        </w:div>
        <w:div w:id="414522360">
          <w:marLeft w:val="640"/>
          <w:marRight w:val="0"/>
          <w:marTop w:val="0"/>
          <w:marBottom w:val="0"/>
          <w:divBdr>
            <w:top w:val="none" w:sz="0" w:space="0" w:color="auto"/>
            <w:left w:val="none" w:sz="0" w:space="0" w:color="auto"/>
            <w:bottom w:val="none" w:sz="0" w:space="0" w:color="auto"/>
            <w:right w:val="none" w:sz="0" w:space="0" w:color="auto"/>
          </w:divBdr>
        </w:div>
        <w:div w:id="1784769567">
          <w:marLeft w:val="640"/>
          <w:marRight w:val="0"/>
          <w:marTop w:val="0"/>
          <w:marBottom w:val="0"/>
          <w:divBdr>
            <w:top w:val="none" w:sz="0" w:space="0" w:color="auto"/>
            <w:left w:val="none" w:sz="0" w:space="0" w:color="auto"/>
            <w:bottom w:val="none" w:sz="0" w:space="0" w:color="auto"/>
            <w:right w:val="none" w:sz="0" w:space="0" w:color="auto"/>
          </w:divBdr>
        </w:div>
        <w:div w:id="668214295">
          <w:marLeft w:val="640"/>
          <w:marRight w:val="0"/>
          <w:marTop w:val="0"/>
          <w:marBottom w:val="0"/>
          <w:divBdr>
            <w:top w:val="none" w:sz="0" w:space="0" w:color="auto"/>
            <w:left w:val="none" w:sz="0" w:space="0" w:color="auto"/>
            <w:bottom w:val="none" w:sz="0" w:space="0" w:color="auto"/>
            <w:right w:val="none" w:sz="0" w:space="0" w:color="auto"/>
          </w:divBdr>
        </w:div>
        <w:div w:id="1607300346">
          <w:marLeft w:val="640"/>
          <w:marRight w:val="0"/>
          <w:marTop w:val="0"/>
          <w:marBottom w:val="0"/>
          <w:divBdr>
            <w:top w:val="none" w:sz="0" w:space="0" w:color="auto"/>
            <w:left w:val="none" w:sz="0" w:space="0" w:color="auto"/>
            <w:bottom w:val="none" w:sz="0" w:space="0" w:color="auto"/>
            <w:right w:val="none" w:sz="0" w:space="0" w:color="auto"/>
          </w:divBdr>
        </w:div>
        <w:div w:id="1372876499">
          <w:marLeft w:val="640"/>
          <w:marRight w:val="0"/>
          <w:marTop w:val="0"/>
          <w:marBottom w:val="0"/>
          <w:divBdr>
            <w:top w:val="none" w:sz="0" w:space="0" w:color="auto"/>
            <w:left w:val="none" w:sz="0" w:space="0" w:color="auto"/>
            <w:bottom w:val="none" w:sz="0" w:space="0" w:color="auto"/>
            <w:right w:val="none" w:sz="0" w:space="0" w:color="auto"/>
          </w:divBdr>
        </w:div>
        <w:div w:id="1441872147">
          <w:marLeft w:val="640"/>
          <w:marRight w:val="0"/>
          <w:marTop w:val="0"/>
          <w:marBottom w:val="0"/>
          <w:divBdr>
            <w:top w:val="none" w:sz="0" w:space="0" w:color="auto"/>
            <w:left w:val="none" w:sz="0" w:space="0" w:color="auto"/>
            <w:bottom w:val="none" w:sz="0" w:space="0" w:color="auto"/>
            <w:right w:val="none" w:sz="0" w:space="0" w:color="auto"/>
          </w:divBdr>
        </w:div>
        <w:div w:id="1409962984">
          <w:marLeft w:val="640"/>
          <w:marRight w:val="0"/>
          <w:marTop w:val="0"/>
          <w:marBottom w:val="0"/>
          <w:divBdr>
            <w:top w:val="none" w:sz="0" w:space="0" w:color="auto"/>
            <w:left w:val="none" w:sz="0" w:space="0" w:color="auto"/>
            <w:bottom w:val="none" w:sz="0" w:space="0" w:color="auto"/>
            <w:right w:val="none" w:sz="0" w:space="0" w:color="auto"/>
          </w:divBdr>
        </w:div>
        <w:div w:id="135296226">
          <w:marLeft w:val="640"/>
          <w:marRight w:val="0"/>
          <w:marTop w:val="0"/>
          <w:marBottom w:val="0"/>
          <w:divBdr>
            <w:top w:val="none" w:sz="0" w:space="0" w:color="auto"/>
            <w:left w:val="none" w:sz="0" w:space="0" w:color="auto"/>
            <w:bottom w:val="none" w:sz="0" w:space="0" w:color="auto"/>
            <w:right w:val="none" w:sz="0" w:space="0" w:color="auto"/>
          </w:divBdr>
        </w:div>
        <w:div w:id="310713566">
          <w:marLeft w:val="640"/>
          <w:marRight w:val="0"/>
          <w:marTop w:val="0"/>
          <w:marBottom w:val="0"/>
          <w:divBdr>
            <w:top w:val="none" w:sz="0" w:space="0" w:color="auto"/>
            <w:left w:val="none" w:sz="0" w:space="0" w:color="auto"/>
            <w:bottom w:val="none" w:sz="0" w:space="0" w:color="auto"/>
            <w:right w:val="none" w:sz="0" w:space="0" w:color="auto"/>
          </w:divBdr>
        </w:div>
        <w:div w:id="2143620168">
          <w:marLeft w:val="640"/>
          <w:marRight w:val="0"/>
          <w:marTop w:val="0"/>
          <w:marBottom w:val="0"/>
          <w:divBdr>
            <w:top w:val="none" w:sz="0" w:space="0" w:color="auto"/>
            <w:left w:val="none" w:sz="0" w:space="0" w:color="auto"/>
            <w:bottom w:val="none" w:sz="0" w:space="0" w:color="auto"/>
            <w:right w:val="none" w:sz="0" w:space="0" w:color="auto"/>
          </w:divBdr>
        </w:div>
        <w:div w:id="580256997">
          <w:marLeft w:val="640"/>
          <w:marRight w:val="0"/>
          <w:marTop w:val="0"/>
          <w:marBottom w:val="0"/>
          <w:divBdr>
            <w:top w:val="none" w:sz="0" w:space="0" w:color="auto"/>
            <w:left w:val="none" w:sz="0" w:space="0" w:color="auto"/>
            <w:bottom w:val="none" w:sz="0" w:space="0" w:color="auto"/>
            <w:right w:val="none" w:sz="0" w:space="0" w:color="auto"/>
          </w:divBdr>
        </w:div>
        <w:div w:id="377361338">
          <w:marLeft w:val="640"/>
          <w:marRight w:val="0"/>
          <w:marTop w:val="0"/>
          <w:marBottom w:val="0"/>
          <w:divBdr>
            <w:top w:val="none" w:sz="0" w:space="0" w:color="auto"/>
            <w:left w:val="none" w:sz="0" w:space="0" w:color="auto"/>
            <w:bottom w:val="none" w:sz="0" w:space="0" w:color="auto"/>
            <w:right w:val="none" w:sz="0" w:space="0" w:color="auto"/>
          </w:divBdr>
        </w:div>
        <w:div w:id="1224680467">
          <w:marLeft w:val="640"/>
          <w:marRight w:val="0"/>
          <w:marTop w:val="0"/>
          <w:marBottom w:val="0"/>
          <w:divBdr>
            <w:top w:val="none" w:sz="0" w:space="0" w:color="auto"/>
            <w:left w:val="none" w:sz="0" w:space="0" w:color="auto"/>
            <w:bottom w:val="none" w:sz="0" w:space="0" w:color="auto"/>
            <w:right w:val="none" w:sz="0" w:space="0" w:color="auto"/>
          </w:divBdr>
        </w:div>
        <w:div w:id="1405834457">
          <w:marLeft w:val="640"/>
          <w:marRight w:val="0"/>
          <w:marTop w:val="0"/>
          <w:marBottom w:val="0"/>
          <w:divBdr>
            <w:top w:val="none" w:sz="0" w:space="0" w:color="auto"/>
            <w:left w:val="none" w:sz="0" w:space="0" w:color="auto"/>
            <w:bottom w:val="none" w:sz="0" w:space="0" w:color="auto"/>
            <w:right w:val="none" w:sz="0" w:space="0" w:color="auto"/>
          </w:divBdr>
        </w:div>
        <w:div w:id="1422750605">
          <w:marLeft w:val="640"/>
          <w:marRight w:val="0"/>
          <w:marTop w:val="0"/>
          <w:marBottom w:val="0"/>
          <w:divBdr>
            <w:top w:val="none" w:sz="0" w:space="0" w:color="auto"/>
            <w:left w:val="none" w:sz="0" w:space="0" w:color="auto"/>
            <w:bottom w:val="none" w:sz="0" w:space="0" w:color="auto"/>
            <w:right w:val="none" w:sz="0" w:space="0" w:color="auto"/>
          </w:divBdr>
        </w:div>
        <w:div w:id="452402497">
          <w:marLeft w:val="640"/>
          <w:marRight w:val="0"/>
          <w:marTop w:val="0"/>
          <w:marBottom w:val="0"/>
          <w:divBdr>
            <w:top w:val="none" w:sz="0" w:space="0" w:color="auto"/>
            <w:left w:val="none" w:sz="0" w:space="0" w:color="auto"/>
            <w:bottom w:val="none" w:sz="0" w:space="0" w:color="auto"/>
            <w:right w:val="none" w:sz="0" w:space="0" w:color="auto"/>
          </w:divBdr>
        </w:div>
        <w:div w:id="1548880981">
          <w:marLeft w:val="640"/>
          <w:marRight w:val="0"/>
          <w:marTop w:val="0"/>
          <w:marBottom w:val="0"/>
          <w:divBdr>
            <w:top w:val="none" w:sz="0" w:space="0" w:color="auto"/>
            <w:left w:val="none" w:sz="0" w:space="0" w:color="auto"/>
            <w:bottom w:val="none" w:sz="0" w:space="0" w:color="auto"/>
            <w:right w:val="none" w:sz="0" w:space="0" w:color="auto"/>
          </w:divBdr>
        </w:div>
        <w:div w:id="1672872420">
          <w:marLeft w:val="640"/>
          <w:marRight w:val="0"/>
          <w:marTop w:val="0"/>
          <w:marBottom w:val="0"/>
          <w:divBdr>
            <w:top w:val="none" w:sz="0" w:space="0" w:color="auto"/>
            <w:left w:val="none" w:sz="0" w:space="0" w:color="auto"/>
            <w:bottom w:val="none" w:sz="0" w:space="0" w:color="auto"/>
            <w:right w:val="none" w:sz="0" w:space="0" w:color="auto"/>
          </w:divBdr>
        </w:div>
        <w:div w:id="991176671">
          <w:marLeft w:val="640"/>
          <w:marRight w:val="0"/>
          <w:marTop w:val="0"/>
          <w:marBottom w:val="0"/>
          <w:divBdr>
            <w:top w:val="none" w:sz="0" w:space="0" w:color="auto"/>
            <w:left w:val="none" w:sz="0" w:space="0" w:color="auto"/>
            <w:bottom w:val="none" w:sz="0" w:space="0" w:color="auto"/>
            <w:right w:val="none" w:sz="0" w:space="0" w:color="auto"/>
          </w:divBdr>
        </w:div>
        <w:div w:id="521669420">
          <w:marLeft w:val="640"/>
          <w:marRight w:val="0"/>
          <w:marTop w:val="0"/>
          <w:marBottom w:val="0"/>
          <w:divBdr>
            <w:top w:val="none" w:sz="0" w:space="0" w:color="auto"/>
            <w:left w:val="none" w:sz="0" w:space="0" w:color="auto"/>
            <w:bottom w:val="none" w:sz="0" w:space="0" w:color="auto"/>
            <w:right w:val="none" w:sz="0" w:space="0" w:color="auto"/>
          </w:divBdr>
        </w:div>
        <w:div w:id="986206848">
          <w:marLeft w:val="640"/>
          <w:marRight w:val="0"/>
          <w:marTop w:val="0"/>
          <w:marBottom w:val="0"/>
          <w:divBdr>
            <w:top w:val="none" w:sz="0" w:space="0" w:color="auto"/>
            <w:left w:val="none" w:sz="0" w:space="0" w:color="auto"/>
            <w:bottom w:val="none" w:sz="0" w:space="0" w:color="auto"/>
            <w:right w:val="none" w:sz="0" w:space="0" w:color="auto"/>
          </w:divBdr>
        </w:div>
        <w:div w:id="925769809">
          <w:marLeft w:val="640"/>
          <w:marRight w:val="0"/>
          <w:marTop w:val="0"/>
          <w:marBottom w:val="0"/>
          <w:divBdr>
            <w:top w:val="none" w:sz="0" w:space="0" w:color="auto"/>
            <w:left w:val="none" w:sz="0" w:space="0" w:color="auto"/>
            <w:bottom w:val="none" w:sz="0" w:space="0" w:color="auto"/>
            <w:right w:val="none" w:sz="0" w:space="0" w:color="auto"/>
          </w:divBdr>
        </w:div>
        <w:div w:id="1146702168">
          <w:marLeft w:val="640"/>
          <w:marRight w:val="0"/>
          <w:marTop w:val="0"/>
          <w:marBottom w:val="0"/>
          <w:divBdr>
            <w:top w:val="none" w:sz="0" w:space="0" w:color="auto"/>
            <w:left w:val="none" w:sz="0" w:space="0" w:color="auto"/>
            <w:bottom w:val="none" w:sz="0" w:space="0" w:color="auto"/>
            <w:right w:val="none" w:sz="0" w:space="0" w:color="auto"/>
          </w:divBdr>
        </w:div>
        <w:div w:id="1276133336">
          <w:marLeft w:val="640"/>
          <w:marRight w:val="0"/>
          <w:marTop w:val="0"/>
          <w:marBottom w:val="0"/>
          <w:divBdr>
            <w:top w:val="none" w:sz="0" w:space="0" w:color="auto"/>
            <w:left w:val="none" w:sz="0" w:space="0" w:color="auto"/>
            <w:bottom w:val="none" w:sz="0" w:space="0" w:color="auto"/>
            <w:right w:val="none" w:sz="0" w:space="0" w:color="auto"/>
          </w:divBdr>
        </w:div>
        <w:div w:id="858204927">
          <w:marLeft w:val="640"/>
          <w:marRight w:val="0"/>
          <w:marTop w:val="0"/>
          <w:marBottom w:val="0"/>
          <w:divBdr>
            <w:top w:val="none" w:sz="0" w:space="0" w:color="auto"/>
            <w:left w:val="none" w:sz="0" w:space="0" w:color="auto"/>
            <w:bottom w:val="none" w:sz="0" w:space="0" w:color="auto"/>
            <w:right w:val="none" w:sz="0" w:space="0" w:color="auto"/>
          </w:divBdr>
        </w:div>
        <w:div w:id="1796634566">
          <w:marLeft w:val="640"/>
          <w:marRight w:val="0"/>
          <w:marTop w:val="0"/>
          <w:marBottom w:val="0"/>
          <w:divBdr>
            <w:top w:val="none" w:sz="0" w:space="0" w:color="auto"/>
            <w:left w:val="none" w:sz="0" w:space="0" w:color="auto"/>
            <w:bottom w:val="none" w:sz="0" w:space="0" w:color="auto"/>
            <w:right w:val="none" w:sz="0" w:space="0" w:color="auto"/>
          </w:divBdr>
        </w:div>
        <w:div w:id="1969389305">
          <w:marLeft w:val="640"/>
          <w:marRight w:val="0"/>
          <w:marTop w:val="0"/>
          <w:marBottom w:val="0"/>
          <w:divBdr>
            <w:top w:val="none" w:sz="0" w:space="0" w:color="auto"/>
            <w:left w:val="none" w:sz="0" w:space="0" w:color="auto"/>
            <w:bottom w:val="none" w:sz="0" w:space="0" w:color="auto"/>
            <w:right w:val="none" w:sz="0" w:space="0" w:color="auto"/>
          </w:divBdr>
        </w:div>
        <w:div w:id="532229461">
          <w:marLeft w:val="640"/>
          <w:marRight w:val="0"/>
          <w:marTop w:val="0"/>
          <w:marBottom w:val="0"/>
          <w:divBdr>
            <w:top w:val="none" w:sz="0" w:space="0" w:color="auto"/>
            <w:left w:val="none" w:sz="0" w:space="0" w:color="auto"/>
            <w:bottom w:val="none" w:sz="0" w:space="0" w:color="auto"/>
            <w:right w:val="none" w:sz="0" w:space="0" w:color="auto"/>
          </w:divBdr>
        </w:div>
        <w:div w:id="1040282954">
          <w:marLeft w:val="640"/>
          <w:marRight w:val="0"/>
          <w:marTop w:val="0"/>
          <w:marBottom w:val="0"/>
          <w:divBdr>
            <w:top w:val="none" w:sz="0" w:space="0" w:color="auto"/>
            <w:left w:val="none" w:sz="0" w:space="0" w:color="auto"/>
            <w:bottom w:val="none" w:sz="0" w:space="0" w:color="auto"/>
            <w:right w:val="none" w:sz="0" w:space="0" w:color="auto"/>
          </w:divBdr>
        </w:div>
        <w:div w:id="1833763866">
          <w:marLeft w:val="640"/>
          <w:marRight w:val="0"/>
          <w:marTop w:val="0"/>
          <w:marBottom w:val="0"/>
          <w:divBdr>
            <w:top w:val="none" w:sz="0" w:space="0" w:color="auto"/>
            <w:left w:val="none" w:sz="0" w:space="0" w:color="auto"/>
            <w:bottom w:val="none" w:sz="0" w:space="0" w:color="auto"/>
            <w:right w:val="none" w:sz="0" w:space="0" w:color="auto"/>
          </w:divBdr>
        </w:div>
        <w:div w:id="623194957">
          <w:marLeft w:val="640"/>
          <w:marRight w:val="0"/>
          <w:marTop w:val="0"/>
          <w:marBottom w:val="0"/>
          <w:divBdr>
            <w:top w:val="none" w:sz="0" w:space="0" w:color="auto"/>
            <w:left w:val="none" w:sz="0" w:space="0" w:color="auto"/>
            <w:bottom w:val="none" w:sz="0" w:space="0" w:color="auto"/>
            <w:right w:val="none" w:sz="0" w:space="0" w:color="auto"/>
          </w:divBdr>
        </w:div>
        <w:div w:id="963850728">
          <w:marLeft w:val="640"/>
          <w:marRight w:val="0"/>
          <w:marTop w:val="0"/>
          <w:marBottom w:val="0"/>
          <w:divBdr>
            <w:top w:val="none" w:sz="0" w:space="0" w:color="auto"/>
            <w:left w:val="none" w:sz="0" w:space="0" w:color="auto"/>
            <w:bottom w:val="none" w:sz="0" w:space="0" w:color="auto"/>
            <w:right w:val="none" w:sz="0" w:space="0" w:color="auto"/>
          </w:divBdr>
        </w:div>
        <w:div w:id="376781811">
          <w:marLeft w:val="640"/>
          <w:marRight w:val="0"/>
          <w:marTop w:val="0"/>
          <w:marBottom w:val="0"/>
          <w:divBdr>
            <w:top w:val="none" w:sz="0" w:space="0" w:color="auto"/>
            <w:left w:val="none" w:sz="0" w:space="0" w:color="auto"/>
            <w:bottom w:val="none" w:sz="0" w:space="0" w:color="auto"/>
            <w:right w:val="none" w:sz="0" w:space="0" w:color="auto"/>
          </w:divBdr>
        </w:div>
        <w:div w:id="829374240">
          <w:marLeft w:val="640"/>
          <w:marRight w:val="0"/>
          <w:marTop w:val="0"/>
          <w:marBottom w:val="0"/>
          <w:divBdr>
            <w:top w:val="none" w:sz="0" w:space="0" w:color="auto"/>
            <w:left w:val="none" w:sz="0" w:space="0" w:color="auto"/>
            <w:bottom w:val="none" w:sz="0" w:space="0" w:color="auto"/>
            <w:right w:val="none" w:sz="0" w:space="0" w:color="auto"/>
          </w:divBdr>
        </w:div>
        <w:div w:id="1747258944">
          <w:marLeft w:val="640"/>
          <w:marRight w:val="0"/>
          <w:marTop w:val="0"/>
          <w:marBottom w:val="0"/>
          <w:divBdr>
            <w:top w:val="none" w:sz="0" w:space="0" w:color="auto"/>
            <w:left w:val="none" w:sz="0" w:space="0" w:color="auto"/>
            <w:bottom w:val="none" w:sz="0" w:space="0" w:color="auto"/>
            <w:right w:val="none" w:sz="0" w:space="0" w:color="auto"/>
          </w:divBdr>
        </w:div>
        <w:div w:id="910777347">
          <w:marLeft w:val="640"/>
          <w:marRight w:val="0"/>
          <w:marTop w:val="0"/>
          <w:marBottom w:val="0"/>
          <w:divBdr>
            <w:top w:val="none" w:sz="0" w:space="0" w:color="auto"/>
            <w:left w:val="none" w:sz="0" w:space="0" w:color="auto"/>
            <w:bottom w:val="none" w:sz="0" w:space="0" w:color="auto"/>
            <w:right w:val="none" w:sz="0" w:space="0" w:color="auto"/>
          </w:divBdr>
        </w:div>
        <w:div w:id="370809334">
          <w:marLeft w:val="640"/>
          <w:marRight w:val="0"/>
          <w:marTop w:val="0"/>
          <w:marBottom w:val="0"/>
          <w:divBdr>
            <w:top w:val="none" w:sz="0" w:space="0" w:color="auto"/>
            <w:left w:val="none" w:sz="0" w:space="0" w:color="auto"/>
            <w:bottom w:val="none" w:sz="0" w:space="0" w:color="auto"/>
            <w:right w:val="none" w:sz="0" w:space="0" w:color="auto"/>
          </w:divBdr>
        </w:div>
        <w:div w:id="1058627239">
          <w:marLeft w:val="640"/>
          <w:marRight w:val="0"/>
          <w:marTop w:val="0"/>
          <w:marBottom w:val="0"/>
          <w:divBdr>
            <w:top w:val="none" w:sz="0" w:space="0" w:color="auto"/>
            <w:left w:val="none" w:sz="0" w:space="0" w:color="auto"/>
            <w:bottom w:val="none" w:sz="0" w:space="0" w:color="auto"/>
            <w:right w:val="none" w:sz="0" w:space="0" w:color="auto"/>
          </w:divBdr>
        </w:div>
        <w:div w:id="293147196">
          <w:marLeft w:val="640"/>
          <w:marRight w:val="0"/>
          <w:marTop w:val="0"/>
          <w:marBottom w:val="0"/>
          <w:divBdr>
            <w:top w:val="none" w:sz="0" w:space="0" w:color="auto"/>
            <w:left w:val="none" w:sz="0" w:space="0" w:color="auto"/>
            <w:bottom w:val="none" w:sz="0" w:space="0" w:color="auto"/>
            <w:right w:val="none" w:sz="0" w:space="0" w:color="auto"/>
          </w:divBdr>
        </w:div>
        <w:div w:id="186796628">
          <w:marLeft w:val="640"/>
          <w:marRight w:val="0"/>
          <w:marTop w:val="0"/>
          <w:marBottom w:val="0"/>
          <w:divBdr>
            <w:top w:val="none" w:sz="0" w:space="0" w:color="auto"/>
            <w:left w:val="none" w:sz="0" w:space="0" w:color="auto"/>
            <w:bottom w:val="none" w:sz="0" w:space="0" w:color="auto"/>
            <w:right w:val="none" w:sz="0" w:space="0" w:color="auto"/>
          </w:divBdr>
        </w:div>
        <w:div w:id="616571006">
          <w:marLeft w:val="640"/>
          <w:marRight w:val="0"/>
          <w:marTop w:val="0"/>
          <w:marBottom w:val="0"/>
          <w:divBdr>
            <w:top w:val="none" w:sz="0" w:space="0" w:color="auto"/>
            <w:left w:val="none" w:sz="0" w:space="0" w:color="auto"/>
            <w:bottom w:val="none" w:sz="0" w:space="0" w:color="auto"/>
            <w:right w:val="none" w:sz="0" w:space="0" w:color="auto"/>
          </w:divBdr>
        </w:div>
        <w:div w:id="557473346">
          <w:marLeft w:val="640"/>
          <w:marRight w:val="0"/>
          <w:marTop w:val="0"/>
          <w:marBottom w:val="0"/>
          <w:divBdr>
            <w:top w:val="none" w:sz="0" w:space="0" w:color="auto"/>
            <w:left w:val="none" w:sz="0" w:space="0" w:color="auto"/>
            <w:bottom w:val="none" w:sz="0" w:space="0" w:color="auto"/>
            <w:right w:val="none" w:sz="0" w:space="0" w:color="auto"/>
          </w:divBdr>
        </w:div>
        <w:div w:id="2051950212">
          <w:marLeft w:val="640"/>
          <w:marRight w:val="0"/>
          <w:marTop w:val="0"/>
          <w:marBottom w:val="0"/>
          <w:divBdr>
            <w:top w:val="none" w:sz="0" w:space="0" w:color="auto"/>
            <w:left w:val="none" w:sz="0" w:space="0" w:color="auto"/>
            <w:bottom w:val="none" w:sz="0" w:space="0" w:color="auto"/>
            <w:right w:val="none" w:sz="0" w:space="0" w:color="auto"/>
          </w:divBdr>
        </w:div>
        <w:div w:id="420302919">
          <w:marLeft w:val="640"/>
          <w:marRight w:val="0"/>
          <w:marTop w:val="0"/>
          <w:marBottom w:val="0"/>
          <w:divBdr>
            <w:top w:val="none" w:sz="0" w:space="0" w:color="auto"/>
            <w:left w:val="none" w:sz="0" w:space="0" w:color="auto"/>
            <w:bottom w:val="none" w:sz="0" w:space="0" w:color="auto"/>
            <w:right w:val="none" w:sz="0" w:space="0" w:color="auto"/>
          </w:divBdr>
        </w:div>
        <w:div w:id="1444231358">
          <w:marLeft w:val="640"/>
          <w:marRight w:val="0"/>
          <w:marTop w:val="0"/>
          <w:marBottom w:val="0"/>
          <w:divBdr>
            <w:top w:val="none" w:sz="0" w:space="0" w:color="auto"/>
            <w:left w:val="none" w:sz="0" w:space="0" w:color="auto"/>
            <w:bottom w:val="none" w:sz="0" w:space="0" w:color="auto"/>
            <w:right w:val="none" w:sz="0" w:space="0" w:color="auto"/>
          </w:divBdr>
        </w:div>
        <w:div w:id="706949172">
          <w:marLeft w:val="640"/>
          <w:marRight w:val="0"/>
          <w:marTop w:val="0"/>
          <w:marBottom w:val="0"/>
          <w:divBdr>
            <w:top w:val="none" w:sz="0" w:space="0" w:color="auto"/>
            <w:left w:val="none" w:sz="0" w:space="0" w:color="auto"/>
            <w:bottom w:val="none" w:sz="0" w:space="0" w:color="auto"/>
            <w:right w:val="none" w:sz="0" w:space="0" w:color="auto"/>
          </w:divBdr>
        </w:div>
        <w:div w:id="1823304819">
          <w:marLeft w:val="640"/>
          <w:marRight w:val="0"/>
          <w:marTop w:val="0"/>
          <w:marBottom w:val="0"/>
          <w:divBdr>
            <w:top w:val="none" w:sz="0" w:space="0" w:color="auto"/>
            <w:left w:val="none" w:sz="0" w:space="0" w:color="auto"/>
            <w:bottom w:val="none" w:sz="0" w:space="0" w:color="auto"/>
            <w:right w:val="none" w:sz="0" w:space="0" w:color="auto"/>
          </w:divBdr>
        </w:div>
        <w:div w:id="693071367">
          <w:marLeft w:val="640"/>
          <w:marRight w:val="0"/>
          <w:marTop w:val="0"/>
          <w:marBottom w:val="0"/>
          <w:divBdr>
            <w:top w:val="none" w:sz="0" w:space="0" w:color="auto"/>
            <w:left w:val="none" w:sz="0" w:space="0" w:color="auto"/>
            <w:bottom w:val="none" w:sz="0" w:space="0" w:color="auto"/>
            <w:right w:val="none" w:sz="0" w:space="0" w:color="auto"/>
          </w:divBdr>
        </w:div>
        <w:div w:id="172113758">
          <w:marLeft w:val="640"/>
          <w:marRight w:val="0"/>
          <w:marTop w:val="0"/>
          <w:marBottom w:val="0"/>
          <w:divBdr>
            <w:top w:val="none" w:sz="0" w:space="0" w:color="auto"/>
            <w:left w:val="none" w:sz="0" w:space="0" w:color="auto"/>
            <w:bottom w:val="none" w:sz="0" w:space="0" w:color="auto"/>
            <w:right w:val="none" w:sz="0" w:space="0" w:color="auto"/>
          </w:divBdr>
        </w:div>
        <w:div w:id="41029003">
          <w:marLeft w:val="640"/>
          <w:marRight w:val="0"/>
          <w:marTop w:val="0"/>
          <w:marBottom w:val="0"/>
          <w:divBdr>
            <w:top w:val="none" w:sz="0" w:space="0" w:color="auto"/>
            <w:left w:val="none" w:sz="0" w:space="0" w:color="auto"/>
            <w:bottom w:val="none" w:sz="0" w:space="0" w:color="auto"/>
            <w:right w:val="none" w:sz="0" w:space="0" w:color="auto"/>
          </w:divBdr>
        </w:div>
        <w:div w:id="1299648618">
          <w:marLeft w:val="640"/>
          <w:marRight w:val="0"/>
          <w:marTop w:val="0"/>
          <w:marBottom w:val="0"/>
          <w:divBdr>
            <w:top w:val="none" w:sz="0" w:space="0" w:color="auto"/>
            <w:left w:val="none" w:sz="0" w:space="0" w:color="auto"/>
            <w:bottom w:val="none" w:sz="0" w:space="0" w:color="auto"/>
            <w:right w:val="none" w:sz="0" w:space="0" w:color="auto"/>
          </w:divBdr>
        </w:div>
        <w:div w:id="1305547349">
          <w:marLeft w:val="640"/>
          <w:marRight w:val="0"/>
          <w:marTop w:val="0"/>
          <w:marBottom w:val="0"/>
          <w:divBdr>
            <w:top w:val="none" w:sz="0" w:space="0" w:color="auto"/>
            <w:left w:val="none" w:sz="0" w:space="0" w:color="auto"/>
            <w:bottom w:val="none" w:sz="0" w:space="0" w:color="auto"/>
            <w:right w:val="none" w:sz="0" w:space="0" w:color="auto"/>
          </w:divBdr>
        </w:div>
        <w:div w:id="1486434023">
          <w:marLeft w:val="640"/>
          <w:marRight w:val="0"/>
          <w:marTop w:val="0"/>
          <w:marBottom w:val="0"/>
          <w:divBdr>
            <w:top w:val="none" w:sz="0" w:space="0" w:color="auto"/>
            <w:left w:val="none" w:sz="0" w:space="0" w:color="auto"/>
            <w:bottom w:val="none" w:sz="0" w:space="0" w:color="auto"/>
            <w:right w:val="none" w:sz="0" w:space="0" w:color="auto"/>
          </w:divBdr>
        </w:div>
        <w:div w:id="941641980">
          <w:marLeft w:val="640"/>
          <w:marRight w:val="0"/>
          <w:marTop w:val="0"/>
          <w:marBottom w:val="0"/>
          <w:divBdr>
            <w:top w:val="none" w:sz="0" w:space="0" w:color="auto"/>
            <w:left w:val="none" w:sz="0" w:space="0" w:color="auto"/>
            <w:bottom w:val="none" w:sz="0" w:space="0" w:color="auto"/>
            <w:right w:val="none" w:sz="0" w:space="0" w:color="auto"/>
          </w:divBdr>
        </w:div>
        <w:div w:id="1552493397">
          <w:marLeft w:val="640"/>
          <w:marRight w:val="0"/>
          <w:marTop w:val="0"/>
          <w:marBottom w:val="0"/>
          <w:divBdr>
            <w:top w:val="none" w:sz="0" w:space="0" w:color="auto"/>
            <w:left w:val="none" w:sz="0" w:space="0" w:color="auto"/>
            <w:bottom w:val="none" w:sz="0" w:space="0" w:color="auto"/>
            <w:right w:val="none" w:sz="0" w:space="0" w:color="auto"/>
          </w:divBdr>
        </w:div>
        <w:div w:id="1251114457">
          <w:marLeft w:val="640"/>
          <w:marRight w:val="0"/>
          <w:marTop w:val="0"/>
          <w:marBottom w:val="0"/>
          <w:divBdr>
            <w:top w:val="none" w:sz="0" w:space="0" w:color="auto"/>
            <w:left w:val="none" w:sz="0" w:space="0" w:color="auto"/>
            <w:bottom w:val="none" w:sz="0" w:space="0" w:color="auto"/>
            <w:right w:val="none" w:sz="0" w:space="0" w:color="auto"/>
          </w:divBdr>
        </w:div>
        <w:div w:id="1308439934">
          <w:marLeft w:val="640"/>
          <w:marRight w:val="0"/>
          <w:marTop w:val="0"/>
          <w:marBottom w:val="0"/>
          <w:divBdr>
            <w:top w:val="none" w:sz="0" w:space="0" w:color="auto"/>
            <w:left w:val="none" w:sz="0" w:space="0" w:color="auto"/>
            <w:bottom w:val="none" w:sz="0" w:space="0" w:color="auto"/>
            <w:right w:val="none" w:sz="0" w:space="0" w:color="auto"/>
          </w:divBdr>
        </w:div>
        <w:div w:id="2054500168">
          <w:marLeft w:val="640"/>
          <w:marRight w:val="0"/>
          <w:marTop w:val="0"/>
          <w:marBottom w:val="0"/>
          <w:divBdr>
            <w:top w:val="none" w:sz="0" w:space="0" w:color="auto"/>
            <w:left w:val="none" w:sz="0" w:space="0" w:color="auto"/>
            <w:bottom w:val="none" w:sz="0" w:space="0" w:color="auto"/>
            <w:right w:val="none" w:sz="0" w:space="0" w:color="auto"/>
          </w:divBdr>
        </w:div>
        <w:div w:id="1707295012">
          <w:marLeft w:val="640"/>
          <w:marRight w:val="0"/>
          <w:marTop w:val="0"/>
          <w:marBottom w:val="0"/>
          <w:divBdr>
            <w:top w:val="none" w:sz="0" w:space="0" w:color="auto"/>
            <w:left w:val="none" w:sz="0" w:space="0" w:color="auto"/>
            <w:bottom w:val="none" w:sz="0" w:space="0" w:color="auto"/>
            <w:right w:val="none" w:sz="0" w:space="0" w:color="auto"/>
          </w:divBdr>
        </w:div>
        <w:div w:id="1467892359">
          <w:marLeft w:val="640"/>
          <w:marRight w:val="0"/>
          <w:marTop w:val="0"/>
          <w:marBottom w:val="0"/>
          <w:divBdr>
            <w:top w:val="none" w:sz="0" w:space="0" w:color="auto"/>
            <w:left w:val="none" w:sz="0" w:space="0" w:color="auto"/>
            <w:bottom w:val="none" w:sz="0" w:space="0" w:color="auto"/>
            <w:right w:val="none" w:sz="0" w:space="0" w:color="auto"/>
          </w:divBdr>
        </w:div>
        <w:div w:id="1818262172">
          <w:marLeft w:val="640"/>
          <w:marRight w:val="0"/>
          <w:marTop w:val="0"/>
          <w:marBottom w:val="0"/>
          <w:divBdr>
            <w:top w:val="none" w:sz="0" w:space="0" w:color="auto"/>
            <w:left w:val="none" w:sz="0" w:space="0" w:color="auto"/>
            <w:bottom w:val="none" w:sz="0" w:space="0" w:color="auto"/>
            <w:right w:val="none" w:sz="0" w:space="0" w:color="auto"/>
          </w:divBdr>
        </w:div>
        <w:div w:id="131563199">
          <w:marLeft w:val="640"/>
          <w:marRight w:val="0"/>
          <w:marTop w:val="0"/>
          <w:marBottom w:val="0"/>
          <w:divBdr>
            <w:top w:val="none" w:sz="0" w:space="0" w:color="auto"/>
            <w:left w:val="none" w:sz="0" w:space="0" w:color="auto"/>
            <w:bottom w:val="none" w:sz="0" w:space="0" w:color="auto"/>
            <w:right w:val="none" w:sz="0" w:space="0" w:color="auto"/>
          </w:divBdr>
        </w:div>
        <w:div w:id="1936011030">
          <w:marLeft w:val="640"/>
          <w:marRight w:val="0"/>
          <w:marTop w:val="0"/>
          <w:marBottom w:val="0"/>
          <w:divBdr>
            <w:top w:val="none" w:sz="0" w:space="0" w:color="auto"/>
            <w:left w:val="none" w:sz="0" w:space="0" w:color="auto"/>
            <w:bottom w:val="none" w:sz="0" w:space="0" w:color="auto"/>
            <w:right w:val="none" w:sz="0" w:space="0" w:color="auto"/>
          </w:divBdr>
        </w:div>
        <w:div w:id="633752106">
          <w:marLeft w:val="640"/>
          <w:marRight w:val="0"/>
          <w:marTop w:val="0"/>
          <w:marBottom w:val="0"/>
          <w:divBdr>
            <w:top w:val="none" w:sz="0" w:space="0" w:color="auto"/>
            <w:left w:val="none" w:sz="0" w:space="0" w:color="auto"/>
            <w:bottom w:val="none" w:sz="0" w:space="0" w:color="auto"/>
            <w:right w:val="none" w:sz="0" w:space="0" w:color="auto"/>
          </w:divBdr>
        </w:div>
        <w:div w:id="843206370">
          <w:marLeft w:val="640"/>
          <w:marRight w:val="0"/>
          <w:marTop w:val="0"/>
          <w:marBottom w:val="0"/>
          <w:divBdr>
            <w:top w:val="none" w:sz="0" w:space="0" w:color="auto"/>
            <w:left w:val="none" w:sz="0" w:space="0" w:color="auto"/>
            <w:bottom w:val="none" w:sz="0" w:space="0" w:color="auto"/>
            <w:right w:val="none" w:sz="0" w:space="0" w:color="auto"/>
          </w:divBdr>
        </w:div>
        <w:div w:id="1212108566">
          <w:marLeft w:val="640"/>
          <w:marRight w:val="0"/>
          <w:marTop w:val="0"/>
          <w:marBottom w:val="0"/>
          <w:divBdr>
            <w:top w:val="none" w:sz="0" w:space="0" w:color="auto"/>
            <w:left w:val="none" w:sz="0" w:space="0" w:color="auto"/>
            <w:bottom w:val="none" w:sz="0" w:space="0" w:color="auto"/>
            <w:right w:val="none" w:sz="0" w:space="0" w:color="auto"/>
          </w:divBdr>
        </w:div>
        <w:div w:id="130368701">
          <w:marLeft w:val="640"/>
          <w:marRight w:val="0"/>
          <w:marTop w:val="0"/>
          <w:marBottom w:val="0"/>
          <w:divBdr>
            <w:top w:val="none" w:sz="0" w:space="0" w:color="auto"/>
            <w:left w:val="none" w:sz="0" w:space="0" w:color="auto"/>
            <w:bottom w:val="none" w:sz="0" w:space="0" w:color="auto"/>
            <w:right w:val="none" w:sz="0" w:space="0" w:color="auto"/>
          </w:divBdr>
        </w:div>
        <w:div w:id="443690208">
          <w:marLeft w:val="640"/>
          <w:marRight w:val="0"/>
          <w:marTop w:val="0"/>
          <w:marBottom w:val="0"/>
          <w:divBdr>
            <w:top w:val="none" w:sz="0" w:space="0" w:color="auto"/>
            <w:left w:val="none" w:sz="0" w:space="0" w:color="auto"/>
            <w:bottom w:val="none" w:sz="0" w:space="0" w:color="auto"/>
            <w:right w:val="none" w:sz="0" w:space="0" w:color="auto"/>
          </w:divBdr>
        </w:div>
        <w:div w:id="2050954060">
          <w:marLeft w:val="640"/>
          <w:marRight w:val="0"/>
          <w:marTop w:val="0"/>
          <w:marBottom w:val="0"/>
          <w:divBdr>
            <w:top w:val="none" w:sz="0" w:space="0" w:color="auto"/>
            <w:left w:val="none" w:sz="0" w:space="0" w:color="auto"/>
            <w:bottom w:val="none" w:sz="0" w:space="0" w:color="auto"/>
            <w:right w:val="none" w:sz="0" w:space="0" w:color="auto"/>
          </w:divBdr>
        </w:div>
        <w:div w:id="726605736">
          <w:marLeft w:val="640"/>
          <w:marRight w:val="0"/>
          <w:marTop w:val="0"/>
          <w:marBottom w:val="0"/>
          <w:divBdr>
            <w:top w:val="none" w:sz="0" w:space="0" w:color="auto"/>
            <w:left w:val="none" w:sz="0" w:space="0" w:color="auto"/>
            <w:bottom w:val="none" w:sz="0" w:space="0" w:color="auto"/>
            <w:right w:val="none" w:sz="0" w:space="0" w:color="auto"/>
          </w:divBdr>
        </w:div>
        <w:div w:id="595216951">
          <w:marLeft w:val="640"/>
          <w:marRight w:val="0"/>
          <w:marTop w:val="0"/>
          <w:marBottom w:val="0"/>
          <w:divBdr>
            <w:top w:val="none" w:sz="0" w:space="0" w:color="auto"/>
            <w:left w:val="none" w:sz="0" w:space="0" w:color="auto"/>
            <w:bottom w:val="none" w:sz="0" w:space="0" w:color="auto"/>
            <w:right w:val="none" w:sz="0" w:space="0" w:color="auto"/>
          </w:divBdr>
        </w:div>
        <w:div w:id="1823692242">
          <w:marLeft w:val="640"/>
          <w:marRight w:val="0"/>
          <w:marTop w:val="0"/>
          <w:marBottom w:val="0"/>
          <w:divBdr>
            <w:top w:val="none" w:sz="0" w:space="0" w:color="auto"/>
            <w:left w:val="none" w:sz="0" w:space="0" w:color="auto"/>
            <w:bottom w:val="none" w:sz="0" w:space="0" w:color="auto"/>
            <w:right w:val="none" w:sz="0" w:space="0" w:color="auto"/>
          </w:divBdr>
        </w:div>
        <w:div w:id="1025984550">
          <w:marLeft w:val="640"/>
          <w:marRight w:val="0"/>
          <w:marTop w:val="0"/>
          <w:marBottom w:val="0"/>
          <w:divBdr>
            <w:top w:val="none" w:sz="0" w:space="0" w:color="auto"/>
            <w:left w:val="none" w:sz="0" w:space="0" w:color="auto"/>
            <w:bottom w:val="none" w:sz="0" w:space="0" w:color="auto"/>
            <w:right w:val="none" w:sz="0" w:space="0" w:color="auto"/>
          </w:divBdr>
        </w:div>
        <w:div w:id="1904674598">
          <w:marLeft w:val="640"/>
          <w:marRight w:val="0"/>
          <w:marTop w:val="0"/>
          <w:marBottom w:val="0"/>
          <w:divBdr>
            <w:top w:val="none" w:sz="0" w:space="0" w:color="auto"/>
            <w:left w:val="none" w:sz="0" w:space="0" w:color="auto"/>
            <w:bottom w:val="none" w:sz="0" w:space="0" w:color="auto"/>
            <w:right w:val="none" w:sz="0" w:space="0" w:color="auto"/>
          </w:divBdr>
        </w:div>
        <w:div w:id="2125073303">
          <w:marLeft w:val="640"/>
          <w:marRight w:val="0"/>
          <w:marTop w:val="0"/>
          <w:marBottom w:val="0"/>
          <w:divBdr>
            <w:top w:val="none" w:sz="0" w:space="0" w:color="auto"/>
            <w:left w:val="none" w:sz="0" w:space="0" w:color="auto"/>
            <w:bottom w:val="none" w:sz="0" w:space="0" w:color="auto"/>
            <w:right w:val="none" w:sz="0" w:space="0" w:color="auto"/>
          </w:divBdr>
        </w:div>
        <w:div w:id="662778173">
          <w:marLeft w:val="640"/>
          <w:marRight w:val="0"/>
          <w:marTop w:val="0"/>
          <w:marBottom w:val="0"/>
          <w:divBdr>
            <w:top w:val="none" w:sz="0" w:space="0" w:color="auto"/>
            <w:left w:val="none" w:sz="0" w:space="0" w:color="auto"/>
            <w:bottom w:val="none" w:sz="0" w:space="0" w:color="auto"/>
            <w:right w:val="none" w:sz="0" w:space="0" w:color="auto"/>
          </w:divBdr>
        </w:div>
        <w:div w:id="9988521">
          <w:marLeft w:val="640"/>
          <w:marRight w:val="0"/>
          <w:marTop w:val="0"/>
          <w:marBottom w:val="0"/>
          <w:divBdr>
            <w:top w:val="none" w:sz="0" w:space="0" w:color="auto"/>
            <w:left w:val="none" w:sz="0" w:space="0" w:color="auto"/>
            <w:bottom w:val="none" w:sz="0" w:space="0" w:color="auto"/>
            <w:right w:val="none" w:sz="0" w:space="0" w:color="auto"/>
          </w:divBdr>
        </w:div>
        <w:div w:id="1979451435">
          <w:marLeft w:val="640"/>
          <w:marRight w:val="0"/>
          <w:marTop w:val="0"/>
          <w:marBottom w:val="0"/>
          <w:divBdr>
            <w:top w:val="none" w:sz="0" w:space="0" w:color="auto"/>
            <w:left w:val="none" w:sz="0" w:space="0" w:color="auto"/>
            <w:bottom w:val="none" w:sz="0" w:space="0" w:color="auto"/>
            <w:right w:val="none" w:sz="0" w:space="0" w:color="auto"/>
          </w:divBdr>
        </w:div>
        <w:div w:id="1128166787">
          <w:marLeft w:val="640"/>
          <w:marRight w:val="0"/>
          <w:marTop w:val="0"/>
          <w:marBottom w:val="0"/>
          <w:divBdr>
            <w:top w:val="none" w:sz="0" w:space="0" w:color="auto"/>
            <w:left w:val="none" w:sz="0" w:space="0" w:color="auto"/>
            <w:bottom w:val="none" w:sz="0" w:space="0" w:color="auto"/>
            <w:right w:val="none" w:sz="0" w:space="0" w:color="auto"/>
          </w:divBdr>
        </w:div>
        <w:div w:id="662393803">
          <w:marLeft w:val="640"/>
          <w:marRight w:val="0"/>
          <w:marTop w:val="0"/>
          <w:marBottom w:val="0"/>
          <w:divBdr>
            <w:top w:val="none" w:sz="0" w:space="0" w:color="auto"/>
            <w:left w:val="none" w:sz="0" w:space="0" w:color="auto"/>
            <w:bottom w:val="none" w:sz="0" w:space="0" w:color="auto"/>
            <w:right w:val="none" w:sz="0" w:space="0" w:color="auto"/>
          </w:divBdr>
        </w:div>
        <w:div w:id="297885182">
          <w:marLeft w:val="640"/>
          <w:marRight w:val="0"/>
          <w:marTop w:val="0"/>
          <w:marBottom w:val="0"/>
          <w:divBdr>
            <w:top w:val="none" w:sz="0" w:space="0" w:color="auto"/>
            <w:left w:val="none" w:sz="0" w:space="0" w:color="auto"/>
            <w:bottom w:val="none" w:sz="0" w:space="0" w:color="auto"/>
            <w:right w:val="none" w:sz="0" w:space="0" w:color="auto"/>
          </w:divBdr>
        </w:div>
        <w:div w:id="2050915683">
          <w:marLeft w:val="640"/>
          <w:marRight w:val="0"/>
          <w:marTop w:val="0"/>
          <w:marBottom w:val="0"/>
          <w:divBdr>
            <w:top w:val="none" w:sz="0" w:space="0" w:color="auto"/>
            <w:left w:val="none" w:sz="0" w:space="0" w:color="auto"/>
            <w:bottom w:val="none" w:sz="0" w:space="0" w:color="auto"/>
            <w:right w:val="none" w:sz="0" w:space="0" w:color="auto"/>
          </w:divBdr>
        </w:div>
        <w:div w:id="949433941">
          <w:marLeft w:val="640"/>
          <w:marRight w:val="0"/>
          <w:marTop w:val="0"/>
          <w:marBottom w:val="0"/>
          <w:divBdr>
            <w:top w:val="none" w:sz="0" w:space="0" w:color="auto"/>
            <w:left w:val="none" w:sz="0" w:space="0" w:color="auto"/>
            <w:bottom w:val="none" w:sz="0" w:space="0" w:color="auto"/>
            <w:right w:val="none" w:sz="0" w:space="0" w:color="auto"/>
          </w:divBdr>
        </w:div>
        <w:div w:id="1278953765">
          <w:marLeft w:val="640"/>
          <w:marRight w:val="0"/>
          <w:marTop w:val="0"/>
          <w:marBottom w:val="0"/>
          <w:divBdr>
            <w:top w:val="none" w:sz="0" w:space="0" w:color="auto"/>
            <w:left w:val="none" w:sz="0" w:space="0" w:color="auto"/>
            <w:bottom w:val="none" w:sz="0" w:space="0" w:color="auto"/>
            <w:right w:val="none" w:sz="0" w:space="0" w:color="auto"/>
          </w:divBdr>
        </w:div>
        <w:div w:id="566458074">
          <w:marLeft w:val="640"/>
          <w:marRight w:val="0"/>
          <w:marTop w:val="0"/>
          <w:marBottom w:val="0"/>
          <w:divBdr>
            <w:top w:val="none" w:sz="0" w:space="0" w:color="auto"/>
            <w:left w:val="none" w:sz="0" w:space="0" w:color="auto"/>
            <w:bottom w:val="none" w:sz="0" w:space="0" w:color="auto"/>
            <w:right w:val="none" w:sz="0" w:space="0" w:color="auto"/>
          </w:divBdr>
        </w:div>
        <w:div w:id="1022047731">
          <w:marLeft w:val="640"/>
          <w:marRight w:val="0"/>
          <w:marTop w:val="0"/>
          <w:marBottom w:val="0"/>
          <w:divBdr>
            <w:top w:val="none" w:sz="0" w:space="0" w:color="auto"/>
            <w:left w:val="none" w:sz="0" w:space="0" w:color="auto"/>
            <w:bottom w:val="none" w:sz="0" w:space="0" w:color="auto"/>
            <w:right w:val="none" w:sz="0" w:space="0" w:color="auto"/>
          </w:divBdr>
        </w:div>
        <w:div w:id="34234585">
          <w:marLeft w:val="640"/>
          <w:marRight w:val="0"/>
          <w:marTop w:val="0"/>
          <w:marBottom w:val="0"/>
          <w:divBdr>
            <w:top w:val="none" w:sz="0" w:space="0" w:color="auto"/>
            <w:left w:val="none" w:sz="0" w:space="0" w:color="auto"/>
            <w:bottom w:val="none" w:sz="0" w:space="0" w:color="auto"/>
            <w:right w:val="none" w:sz="0" w:space="0" w:color="auto"/>
          </w:divBdr>
        </w:div>
        <w:div w:id="2045207856">
          <w:marLeft w:val="640"/>
          <w:marRight w:val="0"/>
          <w:marTop w:val="0"/>
          <w:marBottom w:val="0"/>
          <w:divBdr>
            <w:top w:val="none" w:sz="0" w:space="0" w:color="auto"/>
            <w:left w:val="none" w:sz="0" w:space="0" w:color="auto"/>
            <w:bottom w:val="none" w:sz="0" w:space="0" w:color="auto"/>
            <w:right w:val="none" w:sz="0" w:space="0" w:color="auto"/>
          </w:divBdr>
        </w:div>
        <w:div w:id="947807801">
          <w:marLeft w:val="640"/>
          <w:marRight w:val="0"/>
          <w:marTop w:val="0"/>
          <w:marBottom w:val="0"/>
          <w:divBdr>
            <w:top w:val="none" w:sz="0" w:space="0" w:color="auto"/>
            <w:left w:val="none" w:sz="0" w:space="0" w:color="auto"/>
            <w:bottom w:val="none" w:sz="0" w:space="0" w:color="auto"/>
            <w:right w:val="none" w:sz="0" w:space="0" w:color="auto"/>
          </w:divBdr>
        </w:div>
        <w:div w:id="1641496387">
          <w:marLeft w:val="640"/>
          <w:marRight w:val="0"/>
          <w:marTop w:val="0"/>
          <w:marBottom w:val="0"/>
          <w:divBdr>
            <w:top w:val="none" w:sz="0" w:space="0" w:color="auto"/>
            <w:left w:val="none" w:sz="0" w:space="0" w:color="auto"/>
            <w:bottom w:val="none" w:sz="0" w:space="0" w:color="auto"/>
            <w:right w:val="none" w:sz="0" w:space="0" w:color="auto"/>
          </w:divBdr>
        </w:div>
        <w:div w:id="1199584365">
          <w:marLeft w:val="640"/>
          <w:marRight w:val="0"/>
          <w:marTop w:val="0"/>
          <w:marBottom w:val="0"/>
          <w:divBdr>
            <w:top w:val="none" w:sz="0" w:space="0" w:color="auto"/>
            <w:left w:val="none" w:sz="0" w:space="0" w:color="auto"/>
            <w:bottom w:val="none" w:sz="0" w:space="0" w:color="auto"/>
            <w:right w:val="none" w:sz="0" w:space="0" w:color="auto"/>
          </w:divBdr>
        </w:div>
        <w:div w:id="489561939">
          <w:marLeft w:val="640"/>
          <w:marRight w:val="0"/>
          <w:marTop w:val="0"/>
          <w:marBottom w:val="0"/>
          <w:divBdr>
            <w:top w:val="none" w:sz="0" w:space="0" w:color="auto"/>
            <w:left w:val="none" w:sz="0" w:space="0" w:color="auto"/>
            <w:bottom w:val="none" w:sz="0" w:space="0" w:color="auto"/>
            <w:right w:val="none" w:sz="0" w:space="0" w:color="auto"/>
          </w:divBdr>
        </w:div>
        <w:div w:id="1586498563">
          <w:marLeft w:val="640"/>
          <w:marRight w:val="0"/>
          <w:marTop w:val="0"/>
          <w:marBottom w:val="0"/>
          <w:divBdr>
            <w:top w:val="none" w:sz="0" w:space="0" w:color="auto"/>
            <w:left w:val="none" w:sz="0" w:space="0" w:color="auto"/>
            <w:bottom w:val="none" w:sz="0" w:space="0" w:color="auto"/>
            <w:right w:val="none" w:sz="0" w:space="0" w:color="auto"/>
          </w:divBdr>
        </w:div>
        <w:div w:id="1886746825">
          <w:marLeft w:val="640"/>
          <w:marRight w:val="0"/>
          <w:marTop w:val="0"/>
          <w:marBottom w:val="0"/>
          <w:divBdr>
            <w:top w:val="none" w:sz="0" w:space="0" w:color="auto"/>
            <w:left w:val="none" w:sz="0" w:space="0" w:color="auto"/>
            <w:bottom w:val="none" w:sz="0" w:space="0" w:color="auto"/>
            <w:right w:val="none" w:sz="0" w:space="0" w:color="auto"/>
          </w:divBdr>
        </w:div>
        <w:div w:id="1202590944">
          <w:marLeft w:val="640"/>
          <w:marRight w:val="0"/>
          <w:marTop w:val="0"/>
          <w:marBottom w:val="0"/>
          <w:divBdr>
            <w:top w:val="none" w:sz="0" w:space="0" w:color="auto"/>
            <w:left w:val="none" w:sz="0" w:space="0" w:color="auto"/>
            <w:bottom w:val="none" w:sz="0" w:space="0" w:color="auto"/>
            <w:right w:val="none" w:sz="0" w:space="0" w:color="auto"/>
          </w:divBdr>
        </w:div>
        <w:div w:id="1204369724">
          <w:marLeft w:val="640"/>
          <w:marRight w:val="0"/>
          <w:marTop w:val="0"/>
          <w:marBottom w:val="0"/>
          <w:divBdr>
            <w:top w:val="none" w:sz="0" w:space="0" w:color="auto"/>
            <w:left w:val="none" w:sz="0" w:space="0" w:color="auto"/>
            <w:bottom w:val="none" w:sz="0" w:space="0" w:color="auto"/>
            <w:right w:val="none" w:sz="0" w:space="0" w:color="auto"/>
          </w:divBdr>
        </w:div>
        <w:div w:id="1937783901">
          <w:marLeft w:val="640"/>
          <w:marRight w:val="0"/>
          <w:marTop w:val="0"/>
          <w:marBottom w:val="0"/>
          <w:divBdr>
            <w:top w:val="none" w:sz="0" w:space="0" w:color="auto"/>
            <w:left w:val="none" w:sz="0" w:space="0" w:color="auto"/>
            <w:bottom w:val="none" w:sz="0" w:space="0" w:color="auto"/>
            <w:right w:val="none" w:sz="0" w:space="0" w:color="auto"/>
          </w:divBdr>
        </w:div>
        <w:div w:id="126557236">
          <w:marLeft w:val="640"/>
          <w:marRight w:val="0"/>
          <w:marTop w:val="0"/>
          <w:marBottom w:val="0"/>
          <w:divBdr>
            <w:top w:val="none" w:sz="0" w:space="0" w:color="auto"/>
            <w:left w:val="none" w:sz="0" w:space="0" w:color="auto"/>
            <w:bottom w:val="none" w:sz="0" w:space="0" w:color="auto"/>
            <w:right w:val="none" w:sz="0" w:space="0" w:color="auto"/>
          </w:divBdr>
        </w:div>
        <w:div w:id="799226376">
          <w:marLeft w:val="640"/>
          <w:marRight w:val="0"/>
          <w:marTop w:val="0"/>
          <w:marBottom w:val="0"/>
          <w:divBdr>
            <w:top w:val="none" w:sz="0" w:space="0" w:color="auto"/>
            <w:left w:val="none" w:sz="0" w:space="0" w:color="auto"/>
            <w:bottom w:val="none" w:sz="0" w:space="0" w:color="auto"/>
            <w:right w:val="none" w:sz="0" w:space="0" w:color="auto"/>
          </w:divBdr>
        </w:div>
        <w:div w:id="331489574">
          <w:marLeft w:val="640"/>
          <w:marRight w:val="0"/>
          <w:marTop w:val="0"/>
          <w:marBottom w:val="0"/>
          <w:divBdr>
            <w:top w:val="none" w:sz="0" w:space="0" w:color="auto"/>
            <w:left w:val="none" w:sz="0" w:space="0" w:color="auto"/>
            <w:bottom w:val="none" w:sz="0" w:space="0" w:color="auto"/>
            <w:right w:val="none" w:sz="0" w:space="0" w:color="auto"/>
          </w:divBdr>
        </w:div>
        <w:div w:id="1030107037">
          <w:marLeft w:val="640"/>
          <w:marRight w:val="0"/>
          <w:marTop w:val="0"/>
          <w:marBottom w:val="0"/>
          <w:divBdr>
            <w:top w:val="none" w:sz="0" w:space="0" w:color="auto"/>
            <w:left w:val="none" w:sz="0" w:space="0" w:color="auto"/>
            <w:bottom w:val="none" w:sz="0" w:space="0" w:color="auto"/>
            <w:right w:val="none" w:sz="0" w:space="0" w:color="auto"/>
          </w:divBdr>
        </w:div>
        <w:div w:id="820537249">
          <w:marLeft w:val="640"/>
          <w:marRight w:val="0"/>
          <w:marTop w:val="0"/>
          <w:marBottom w:val="0"/>
          <w:divBdr>
            <w:top w:val="none" w:sz="0" w:space="0" w:color="auto"/>
            <w:left w:val="none" w:sz="0" w:space="0" w:color="auto"/>
            <w:bottom w:val="none" w:sz="0" w:space="0" w:color="auto"/>
            <w:right w:val="none" w:sz="0" w:space="0" w:color="auto"/>
          </w:divBdr>
        </w:div>
        <w:div w:id="497767782">
          <w:marLeft w:val="640"/>
          <w:marRight w:val="0"/>
          <w:marTop w:val="0"/>
          <w:marBottom w:val="0"/>
          <w:divBdr>
            <w:top w:val="none" w:sz="0" w:space="0" w:color="auto"/>
            <w:left w:val="none" w:sz="0" w:space="0" w:color="auto"/>
            <w:bottom w:val="none" w:sz="0" w:space="0" w:color="auto"/>
            <w:right w:val="none" w:sz="0" w:space="0" w:color="auto"/>
          </w:divBdr>
        </w:div>
        <w:div w:id="51344513">
          <w:marLeft w:val="640"/>
          <w:marRight w:val="0"/>
          <w:marTop w:val="0"/>
          <w:marBottom w:val="0"/>
          <w:divBdr>
            <w:top w:val="none" w:sz="0" w:space="0" w:color="auto"/>
            <w:left w:val="none" w:sz="0" w:space="0" w:color="auto"/>
            <w:bottom w:val="none" w:sz="0" w:space="0" w:color="auto"/>
            <w:right w:val="none" w:sz="0" w:space="0" w:color="auto"/>
          </w:divBdr>
        </w:div>
        <w:div w:id="562956070">
          <w:marLeft w:val="640"/>
          <w:marRight w:val="0"/>
          <w:marTop w:val="0"/>
          <w:marBottom w:val="0"/>
          <w:divBdr>
            <w:top w:val="none" w:sz="0" w:space="0" w:color="auto"/>
            <w:left w:val="none" w:sz="0" w:space="0" w:color="auto"/>
            <w:bottom w:val="none" w:sz="0" w:space="0" w:color="auto"/>
            <w:right w:val="none" w:sz="0" w:space="0" w:color="auto"/>
          </w:divBdr>
        </w:div>
        <w:div w:id="50009798">
          <w:marLeft w:val="640"/>
          <w:marRight w:val="0"/>
          <w:marTop w:val="0"/>
          <w:marBottom w:val="0"/>
          <w:divBdr>
            <w:top w:val="none" w:sz="0" w:space="0" w:color="auto"/>
            <w:left w:val="none" w:sz="0" w:space="0" w:color="auto"/>
            <w:bottom w:val="none" w:sz="0" w:space="0" w:color="auto"/>
            <w:right w:val="none" w:sz="0" w:space="0" w:color="auto"/>
          </w:divBdr>
        </w:div>
        <w:div w:id="96297427">
          <w:marLeft w:val="640"/>
          <w:marRight w:val="0"/>
          <w:marTop w:val="0"/>
          <w:marBottom w:val="0"/>
          <w:divBdr>
            <w:top w:val="none" w:sz="0" w:space="0" w:color="auto"/>
            <w:left w:val="none" w:sz="0" w:space="0" w:color="auto"/>
            <w:bottom w:val="none" w:sz="0" w:space="0" w:color="auto"/>
            <w:right w:val="none" w:sz="0" w:space="0" w:color="auto"/>
          </w:divBdr>
        </w:div>
        <w:div w:id="1694920516">
          <w:marLeft w:val="640"/>
          <w:marRight w:val="0"/>
          <w:marTop w:val="0"/>
          <w:marBottom w:val="0"/>
          <w:divBdr>
            <w:top w:val="none" w:sz="0" w:space="0" w:color="auto"/>
            <w:left w:val="none" w:sz="0" w:space="0" w:color="auto"/>
            <w:bottom w:val="none" w:sz="0" w:space="0" w:color="auto"/>
            <w:right w:val="none" w:sz="0" w:space="0" w:color="auto"/>
          </w:divBdr>
        </w:div>
        <w:div w:id="843932585">
          <w:marLeft w:val="640"/>
          <w:marRight w:val="0"/>
          <w:marTop w:val="0"/>
          <w:marBottom w:val="0"/>
          <w:divBdr>
            <w:top w:val="none" w:sz="0" w:space="0" w:color="auto"/>
            <w:left w:val="none" w:sz="0" w:space="0" w:color="auto"/>
            <w:bottom w:val="none" w:sz="0" w:space="0" w:color="auto"/>
            <w:right w:val="none" w:sz="0" w:space="0" w:color="auto"/>
          </w:divBdr>
        </w:div>
        <w:div w:id="1970896517">
          <w:marLeft w:val="640"/>
          <w:marRight w:val="0"/>
          <w:marTop w:val="0"/>
          <w:marBottom w:val="0"/>
          <w:divBdr>
            <w:top w:val="none" w:sz="0" w:space="0" w:color="auto"/>
            <w:left w:val="none" w:sz="0" w:space="0" w:color="auto"/>
            <w:bottom w:val="none" w:sz="0" w:space="0" w:color="auto"/>
            <w:right w:val="none" w:sz="0" w:space="0" w:color="auto"/>
          </w:divBdr>
        </w:div>
        <w:div w:id="2010711917">
          <w:marLeft w:val="640"/>
          <w:marRight w:val="0"/>
          <w:marTop w:val="0"/>
          <w:marBottom w:val="0"/>
          <w:divBdr>
            <w:top w:val="none" w:sz="0" w:space="0" w:color="auto"/>
            <w:left w:val="none" w:sz="0" w:space="0" w:color="auto"/>
            <w:bottom w:val="none" w:sz="0" w:space="0" w:color="auto"/>
            <w:right w:val="none" w:sz="0" w:space="0" w:color="auto"/>
          </w:divBdr>
        </w:div>
        <w:div w:id="744105259">
          <w:marLeft w:val="640"/>
          <w:marRight w:val="0"/>
          <w:marTop w:val="0"/>
          <w:marBottom w:val="0"/>
          <w:divBdr>
            <w:top w:val="none" w:sz="0" w:space="0" w:color="auto"/>
            <w:left w:val="none" w:sz="0" w:space="0" w:color="auto"/>
            <w:bottom w:val="none" w:sz="0" w:space="0" w:color="auto"/>
            <w:right w:val="none" w:sz="0" w:space="0" w:color="auto"/>
          </w:divBdr>
        </w:div>
        <w:div w:id="620258677">
          <w:marLeft w:val="640"/>
          <w:marRight w:val="0"/>
          <w:marTop w:val="0"/>
          <w:marBottom w:val="0"/>
          <w:divBdr>
            <w:top w:val="none" w:sz="0" w:space="0" w:color="auto"/>
            <w:left w:val="none" w:sz="0" w:space="0" w:color="auto"/>
            <w:bottom w:val="none" w:sz="0" w:space="0" w:color="auto"/>
            <w:right w:val="none" w:sz="0" w:space="0" w:color="auto"/>
          </w:divBdr>
        </w:div>
        <w:div w:id="149295870">
          <w:marLeft w:val="640"/>
          <w:marRight w:val="0"/>
          <w:marTop w:val="0"/>
          <w:marBottom w:val="0"/>
          <w:divBdr>
            <w:top w:val="none" w:sz="0" w:space="0" w:color="auto"/>
            <w:left w:val="none" w:sz="0" w:space="0" w:color="auto"/>
            <w:bottom w:val="none" w:sz="0" w:space="0" w:color="auto"/>
            <w:right w:val="none" w:sz="0" w:space="0" w:color="auto"/>
          </w:divBdr>
        </w:div>
        <w:div w:id="870144801">
          <w:marLeft w:val="640"/>
          <w:marRight w:val="0"/>
          <w:marTop w:val="0"/>
          <w:marBottom w:val="0"/>
          <w:divBdr>
            <w:top w:val="none" w:sz="0" w:space="0" w:color="auto"/>
            <w:left w:val="none" w:sz="0" w:space="0" w:color="auto"/>
            <w:bottom w:val="none" w:sz="0" w:space="0" w:color="auto"/>
            <w:right w:val="none" w:sz="0" w:space="0" w:color="auto"/>
          </w:divBdr>
        </w:div>
        <w:div w:id="71708044">
          <w:marLeft w:val="640"/>
          <w:marRight w:val="0"/>
          <w:marTop w:val="0"/>
          <w:marBottom w:val="0"/>
          <w:divBdr>
            <w:top w:val="none" w:sz="0" w:space="0" w:color="auto"/>
            <w:left w:val="none" w:sz="0" w:space="0" w:color="auto"/>
            <w:bottom w:val="none" w:sz="0" w:space="0" w:color="auto"/>
            <w:right w:val="none" w:sz="0" w:space="0" w:color="auto"/>
          </w:divBdr>
        </w:div>
        <w:div w:id="83378331">
          <w:marLeft w:val="640"/>
          <w:marRight w:val="0"/>
          <w:marTop w:val="0"/>
          <w:marBottom w:val="0"/>
          <w:divBdr>
            <w:top w:val="none" w:sz="0" w:space="0" w:color="auto"/>
            <w:left w:val="none" w:sz="0" w:space="0" w:color="auto"/>
            <w:bottom w:val="none" w:sz="0" w:space="0" w:color="auto"/>
            <w:right w:val="none" w:sz="0" w:space="0" w:color="auto"/>
          </w:divBdr>
        </w:div>
        <w:div w:id="1058095321">
          <w:marLeft w:val="640"/>
          <w:marRight w:val="0"/>
          <w:marTop w:val="0"/>
          <w:marBottom w:val="0"/>
          <w:divBdr>
            <w:top w:val="none" w:sz="0" w:space="0" w:color="auto"/>
            <w:left w:val="none" w:sz="0" w:space="0" w:color="auto"/>
            <w:bottom w:val="none" w:sz="0" w:space="0" w:color="auto"/>
            <w:right w:val="none" w:sz="0" w:space="0" w:color="auto"/>
          </w:divBdr>
        </w:div>
        <w:div w:id="1363439064">
          <w:marLeft w:val="640"/>
          <w:marRight w:val="0"/>
          <w:marTop w:val="0"/>
          <w:marBottom w:val="0"/>
          <w:divBdr>
            <w:top w:val="none" w:sz="0" w:space="0" w:color="auto"/>
            <w:left w:val="none" w:sz="0" w:space="0" w:color="auto"/>
            <w:bottom w:val="none" w:sz="0" w:space="0" w:color="auto"/>
            <w:right w:val="none" w:sz="0" w:space="0" w:color="auto"/>
          </w:divBdr>
        </w:div>
        <w:div w:id="586813955">
          <w:marLeft w:val="640"/>
          <w:marRight w:val="0"/>
          <w:marTop w:val="0"/>
          <w:marBottom w:val="0"/>
          <w:divBdr>
            <w:top w:val="none" w:sz="0" w:space="0" w:color="auto"/>
            <w:left w:val="none" w:sz="0" w:space="0" w:color="auto"/>
            <w:bottom w:val="none" w:sz="0" w:space="0" w:color="auto"/>
            <w:right w:val="none" w:sz="0" w:space="0" w:color="auto"/>
          </w:divBdr>
        </w:div>
        <w:div w:id="2361172">
          <w:marLeft w:val="640"/>
          <w:marRight w:val="0"/>
          <w:marTop w:val="0"/>
          <w:marBottom w:val="0"/>
          <w:divBdr>
            <w:top w:val="none" w:sz="0" w:space="0" w:color="auto"/>
            <w:left w:val="none" w:sz="0" w:space="0" w:color="auto"/>
            <w:bottom w:val="none" w:sz="0" w:space="0" w:color="auto"/>
            <w:right w:val="none" w:sz="0" w:space="0" w:color="auto"/>
          </w:divBdr>
        </w:div>
        <w:div w:id="919681953">
          <w:marLeft w:val="640"/>
          <w:marRight w:val="0"/>
          <w:marTop w:val="0"/>
          <w:marBottom w:val="0"/>
          <w:divBdr>
            <w:top w:val="none" w:sz="0" w:space="0" w:color="auto"/>
            <w:left w:val="none" w:sz="0" w:space="0" w:color="auto"/>
            <w:bottom w:val="none" w:sz="0" w:space="0" w:color="auto"/>
            <w:right w:val="none" w:sz="0" w:space="0" w:color="auto"/>
          </w:divBdr>
        </w:div>
        <w:div w:id="712655439">
          <w:marLeft w:val="640"/>
          <w:marRight w:val="0"/>
          <w:marTop w:val="0"/>
          <w:marBottom w:val="0"/>
          <w:divBdr>
            <w:top w:val="none" w:sz="0" w:space="0" w:color="auto"/>
            <w:left w:val="none" w:sz="0" w:space="0" w:color="auto"/>
            <w:bottom w:val="none" w:sz="0" w:space="0" w:color="auto"/>
            <w:right w:val="none" w:sz="0" w:space="0" w:color="auto"/>
          </w:divBdr>
        </w:div>
        <w:div w:id="426385947">
          <w:marLeft w:val="640"/>
          <w:marRight w:val="0"/>
          <w:marTop w:val="0"/>
          <w:marBottom w:val="0"/>
          <w:divBdr>
            <w:top w:val="none" w:sz="0" w:space="0" w:color="auto"/>
            <w:left w:val="none" w:sz="0" w:space="0" w:color="auto"/>
            <w:bottom w:val="none" w:sz="0" w:space="0" w:color="auto"/>
            <w:right w:val="none" w:sz="0" w:space="0" w:color="auto"/>
          </w:divBdr>
        </w:div>
        <w:div w:id="364406455">
          <w:marLeft w:val="640"/>
          <w:marRight w:val="0"/>
          <w:marTop w:val="0"/>
          <w:marBottom w:val="0"/>
          <w:divBdr>
            <w:top w:val="none" w:sz="0" w:space="0" w:color="auto"/>
            <w:left w:val="none" w:sz="0" w:space="0" w:color="auto"/>
            <w:bottom w:val="none" w:sz="0" w:space="0" w:color="auto"/>
            <w:right w:val="none" w:sz="0" w:space="0" w:color="auto"/>
          </w:divBdr>
        </w:div>
      </w:divsChild>
    </w:div>
    <w:div w:id="718240362">
      <w:bodyDiv w:val="1"/>
      <w:marLeft w:val="0"/>
      <w:marRight w:val="0"/>
      <w:marTop w:val="0"/>
      <w:marBottom w:val="0"/>
      <w:divBdr>
        <w:top w:val="none" w:sz="0" w:space="0" w:color="auto"/>
        <w:left w:val="none" w:sz="0" w:space="0" w:color="auto"/>
        <w:bottom w:val="none" w:sz="0" w:space="0" w:color="auto"/>
        <w:right w:val="none" w:sz="0" w:space="0" w:color="auto"/>
      </w:divBdr>
    </w:div>
    <w:div w:id="722825042">
      <w:bodyDiv w:val="1"/>
      <w:marLeft w:val="0"/>
      <w:marRight w:val="0"/>
      <w:marTop w:val="0"/>
      <w:marBottom w:val="0"/>
      <w:divBdr>
        <w:top w:val="none" w:sz="0" w:space="0" w:color="auto"/>
        <w:left w:val="none" w:sz="0" w:space="0" w:color="auto"/>
        <w:bottom w:val="none" w:sz="0" w:space="0" w:color="auto"/>
        <w:right w:val="none" w:sz="0" w:space="0" w:color="auto"/>
      </w:divBdr>
    </w:div>
    <w:div w:id="723871916">
      <w:bodyDiv w:val="1"/>
      <w:marLeft w:val="0"/>
      <w:marRight w:val="0"/>
      <w:marTop w:val="0"/>
      <w:marBottom w:val="0"/>
      <w:divBdr>
        <w:top w:val="none" w:sz="0" w:space="0" w:color="auto"/>
        <w:left w:val="none" w:sz="0" w:space="0" w:color="auto"/>
        <w:bottom w:val="none" w:sz="0" w:space="0" w:color="auto"/>
        <w:right w:val="none" w:sz="0" w:space="0" w:color="auto"/>
      </w:divBdr>
    </w:div>
    <w:div w:id="725879994">
      <w:bodyDiv w:val="1"/>
      <w:marLeft w:val="0"/>
      <w:marRight w:val="0"/>
      <w:marTop w:val="0"/>
      <w:marBottom w:val="0"/>
      <w:divBdr>
        <w:top w:val="none" w:sz="0" w:space="0" w:color="auto"/>
        <w:left w:val="none" w:sz="0" w:space="0" w:color="auto"/>
        <w:bottom w:val="none" w:sz="0" w:space="0" w:color="auto"/>
        <w:right w:val="none" w:sz="0" w:space="0" w:color="auto"/>
      </w:divBdr>
    </w:div>
    <w:div w:id="737675846">
      <w:bodyDiv w:val="1"/>
      <w:marLeft w:val="0"/>
      <w:marRight w:val="0"/>
      <w:marTop w:val="0"/>
      <w:marBottom w:val="0"/>
      <w:divBdr>
        <w:top w:val="none" w:sz="0" w:space="0" w:color="auto"/>
        <w:left w:val="none" w:sz="0" w:space="0" w:color="auto"/>
        <w:bottom w:val="none" w:sz="0" w:space="0" w:color="auto"/>
        <w:right w:val="none" w:sz="0" w:space="0" w:color="auto"/>
      </w:divBdr>
    </w:div>
    <w:div w:id="740443328">
      <w:bodyDiv w:val="1"/>
      <w:marLeft w:val="0"/>
      <w:marRight w:val="0"/>
      <w:marTop w:val="0"/>
      <w:marBottom w:val="0"/>
      <w:divBdr>
        <w:top w:val="none" w:sz="0" w:space="0" w:color="auto"/>
        <w:left w:val="none" w:sz="0" w:space="0" w:color="auto"/>
        <w:bottom w:val="none" w:sz="0" w:space="0" w:color="auto"/>
        <w:right w:val="none" w:sz="0" w:space="0" w:color="auto"/>
      </w:divBdr>
    </w:div>
    <w:div w:id="759445332">
      <w:bodyDiv w:val="1"/>
      <w:marLeft w:val="0"/>
      <w:marRight w:val="0"/>
      <w:marTop w:val="0"/>
      <w:marBottom w:val="0"/>
      <w:divBdr>
        <w:top w:val="none" w:sz="0" w:space="0" w:color="auto"/>
        <w:left w:val="none" w:sz="0" w:space="0" w:color="auto"/>
        <w:bottom w:val="none" w:sz="0" w:space="0" w:color="auto"/>
        <w:right w:val="none" w:sz="0" w:space="0" w:color="auto"/>
      </w:divBdr>
    </w:div>
    <w:div w:id="761997116">
      <w:bodyDiv w:val="1"/>
      <w:marLeft w:val="0"/>
      <w:marRight w:val="0"/>
      <w:marTop w:val="0"/>
      <w:marBottom w:val="0"/>
      <w:divBdr>
        <w:top w:val="none" w:sz="0" w:space="0" w:color="auto"/>
        <w:left w:val="none" w:sz="0" w:space="0" w:color="auto"/>
        <w:bottom w:val="none" w:sz="0" w:space="0" w:color="auto"/>
        <w:right w:val="none" w:sz="0" w:space="0" w:color="auto"/>
      </w:divBdr>
      <w:divsChild>
        <w:div w:id="1403064199">
          <w:marLeft w:val="640"/>
          <w:marRight w:val="0"/>
          <w:marTop w:val="0"/>
          <w:marBottom w:val="0"/>
          <w:divBdr>
            <w:top w:val="none" w:sz="0" w:space="0" w:color="auto"/>
            <w:left w:val="none" w:sz="0" w:space="0" w:color="auto"/>
            <w:bottom w:val="none" w:sz="0" w:space="0" w:color="auto"/>
            <w:right w:val="none" w:sz="0" w:space="0" w:color="auto"/>
          </w:divBdr>
        </w:div>
        <w:div w:id="792871207">
          <w:marLeft w:val="640"/>
          <w:marRight w:val="0"/>
          <w:marTop w:val="0"/>
          <w:marBottom w:val="0"/>
          <w:divBdr>
            <w:top w:val="none" w:sz="0" w:space="0" w:color="auto"/>
            <w:left w:val="none" w:sz="0" w:space="0" w:color="auto"/>
            <w:bottom w:val="none" w:sz="0" w:space="0" w:color="auto"/>
            <w:right w:val="none" w:sz="0" w:space="0" w:color="auto"/>
          </w:divBdr>
        </w:div>
        <w:div w:id="1024019287">
          <w:marLeft w:val="640"/>
          <w:marRight w:val="0"/>
          <w:marTop w:val="0"/>
          <w:marBottom w:val="0"/>
          <w:divBdr>
            <w:top w:val="none" w:sz="0" w:space="0" w:color="auto"/>
            <w:left w:val="none" w:sz="0" w:space="0" w:color="auto"/>
            <w:bottom w:val="none" w:sz="0" w:space="0" w:color="auto"/>
            <w:right w:val="none" w:sz="0" w:space="0" w:color="auto"/>
          </w:divBdr>
        </w:div>
        <w:div w:id="1994337520">
          <w:marLeft w:val="640"/>
          <w:marRight w:val="0"/>
          <w:marTop w:val="0"/>
          <w:marBottom w:val="0"/>
          <w:divBdr>
            <w:top w:val="none" w:sz="0" w:space="0" w:color="auto"/>
            <w:left w:val="none" w:sz="0" w:space="0" w:color="auto"/>
            <w:bottom w:val="none" w:sz="0" w:space="0" w:color="auto"/>
            <w:right w:val="none" w:sz="0" w:space="0" w:color="auto"/>
          </w:divBdr>
        </w:div>
        <w:div w:id="1895502566">
          <w:marLeft w:val="640"/>
          <w:marRight w:val="0"/>
          <w:marTop w:val="0"/>
          <w:marBottom w:val="0"/>
          <w:divBdr>
            <w:top w:val="none" w:sz="0" w:space="0" w:color="auto"/>
            <w:left w:val="none" w:sz="0" w:space="0" w:color="auto"/>
            <w:bottom w:val="none" w:sz="0" w:space="0" w:color="auto"/>
            <w:right w:val="none" w:sz="0" w:space="0" w:color="auto"/>
          </w:divBdr>
        </w:div>
        <w:div w:id="1883012524">
          <w:marLeft w:val="640"/>
          <w:marRight w:val="0"/>
          <w:marTop w:val="0"/>
          <w:marBottom w:val="0"/>
          <w:divBdr>
            <w:top w:val="none" w:sz="0" w:space="0" w:color="auto"/>
            <w:left w:val="none" w:sz="0" w:space="0" w:color="auto"/>
            <w:bottom w:val="none" w:sz="0" w:space="0" w:color="auto"/>
            <w:right w:val="none" w:sz="0" w:space="0" w:color="auto"/>
          </w:divBdr>
        </w:div>
        <w:div w:id="1875190457">
          <w:marLeft w:val="640"/>
          <w:marRight w:val="0"/>
          <w:marTop w:val="0"/>
          <w:marBottom w:val="0"/>
          <w:divBdr>
            <w:top w:val="none" w:sz="0" w:space="0" w:color="auto"/>
            <w:left w:val="none" w:sz="0" w:space="0" w:color="auto"/>
            <w:bottom w:val="none" w:sz="0" w:space="0" w:color="auto"/>
            <w:right w:val="none" w:sz="0" w:space="0" w:color="auto"/>
          </w:divBdr>
        </w:div>
        <w:div w:id="1899975172">
          <w:marLeft w:val="640"/>
          <w:marRight w:val="0"/>
          <w:marTop w:val="0"/>
          <w:marBottom w:val="0"/>
          <w:divBdr>
            <w:top w:val="none" w:sz="0" w:space="0" w:color="auto"/>
            <w:left w:val="none" w:sz="0" w:space="0" w:color="auto"/>
            <w:bottom w:val="none" w:sz="0" w:space="0" w:color="auto"/>
            <w:right w:val="none" w:sz="0" w:space="0" w:color="auto"/>
          </w:divBdr>
        </w:div>
        <w:div w:id="2078896346">
          <w:marLeft w:val="640"/>
          <w:marRight w:val="0"/>
          <w:marTop w:val="0"/>
          <w:marBottom w:val="0"/>
          <w:divBdr>
            <w:top w:val="none" w:sz="0" w:space="0" w:color="auto"/>
            <w:left w:val="none" w:sz="0" w:space="0" w:color="auto"/>
            <w:bottom w:val="none" w:sz="0" w:space="0" w:color="auto"/>
            <w:right w:val="none" w:sz="0" w:space="0" w:color="auto"/>
          </w:divBdr>
        </w:div>
        <w:div w:id="128088697">
          <w:marLeft w:val="640"/>
          <w:marRight w:val="0"/>
          <w:marTop w:val="0"/>
          <w:marBottom w:val="0"/>
          <w:divBdr>
            <w:top w:val="none" w:sz="0" w:space="0" w:color="auto"/>
            <w:left w:val="none" w:sz="0" w:space="0" w:color="auto"/>
            <w:bottom w:val="none" w:sz="0" w:space="0" w:color="auto"/>
            <w:right w:val="none" w:sz="0" w:space="0" w:color="auto"/>
          </w:divBdr>
        </w:div>
        <w:div w:id="726418781">
          <w:marLeft w:val="640"/>
          <w:marRight w:val="0"/>
          <w:marTop w:val="0"/>
          <w:marBottom w:val="0"/>
          <w:divBdr>
            <w:top w:val="none" w:sz="0" w:space="0" w:color="auto"/>
            <w:left w:val="none" w:sz="0" w:space="0" w:color="auto"/>
            <w:bottom w:val="none" w:sz="0" w:space="0" w:color="auto"/>
            <w:right w:val="none" w:sz="0" w:space="0" w:color="auto"/>
          </w:divBdr>
        </w:div>
        <w:div w:id="442771126">
          <w:marLeft w:val="640"/>
          <w:marRight w:val="0"/>
          <w:marTop w:val="0"/>
          <w:marBottom w:val="0"/>
          <w:divBdr>
            <w:top w:val="none" w:sz="0" w:space="0" w:color="auto"/>
            <w:left w:val="none" w:sz="0" w:space="0" w:color="auto"/>
            <w:bottom w:val="none" w:sz="0" w:space="0" w:color="auto"/>
            <w:right w:val="none" w:sz="0" w:space="0" w:color="auto"/>
          </w:divBdr>
        </w:div>
        <w:div w:id="1617130164">
          <w:marLeft w:val="640"/>
          <w:marRight w:val="0"/>
          <w:marTop w:val="0"/>
          <w:marBottom w:val="0"/>
          <w:divBdr>
            <w:top w:val="none" w:sz="0" w:space="0" w:color="auto"/>
            <w:left w:val="none" w:sz="0" w:space="0" w:color="auto"/>
            <w:bottom w:val="none" w:sz="0" w:space="0" w:color="auto"/>
            <w:right w:val="none" w:sz="0" w:space="0" w:color="auto"/>
          </w:divBdr>
        </w:div>
        <w:div w:id="1564410784">
          <w:marLeft w:val="640"/>
          <w:marRight w:val="0"/>
          <w:marTop w:val="0"/>
          <w:marBottom w:val="0"/>
          <w:divBdr>
            <w:top w:val="none" w:sz="0" w:space="0" w:color="auto"/>
            <w:left w:val="none" w:sz="0" w:space="0" w:color="auto"/>
            <w:bottom w:val="none" w:sz="0" w:space="0" w:color="auto"/>
            <w:right w:val="none" w:sz="0" w:space="0" w:color="auto"/>
          </w:divBdr>
        </w:div>
        <w:div w:id="762805014">
          <w:marLeft w:val="640"/>
          <w:marRight w:val="0"/>
          <w:marTop w:val="0"/>
          <w:marBottom w:val="0"/>
          <w:divBdr>
            <w:top w:val="none" w:sz="0" w:space="0" w:color="auto"/>
            <w:left w:val="none" w:sz="0" w:space="0" w:color="auto"/>
            <w:bottom w:val="none" w:sz="0" w:space="0" w:color="auto"/>
            <w:right w:val="none" w:sz="0" w:space="0" w:color="auto"/>
          </w:divBdr>
        </w:div>
        <w:div w:id="695959333">
          <w:marLeft w:val="640"/>
          <w:marRight w:val="0"/>
          <w:marTop w:val="0"/>
          <w:marBottom w:val="0"/>
          <w:divBdr>
            <w:top w:val="none" w:sz="0" w:space="0" w:color="auto"/>
            <w:left w:val="none" w:sz="0" w:space="0" w:color="auto"/>
            <w:bottom w:val="none" w:sz="0" w:space="0" w:color="auto"/>
            <w:right w:val="none" w:sz="0" w:space="0" w:color="auto"/>
          </w:divBdr>
        </w:div>
        <w:div w:id="1138915781">
          <w:marLeft w:val="640"/>
          <w:marRight w:val="0"/>
          <w:marTop w:val="0"/>
          <w:marBottom w:val="0"/>
          <w:divBdr>
            <w:top w:val="none" w:sz="0" w:space="0" w:color="auto"/>
            <w:left w:val="none" w:sz="0" w:space="0" w:color="auto"/>
            <w:bottom w:val="none" w:sz="0" w:space="0" w:color="auto"/>
            <w:right w:val="none" w:sz="0" w:space="0" w:color="auto"/>
          </w:divBdr>
        </w:div>
        <w:div w:id="225338820">
          <w:marLeft w:val="640"/>
          <w:marRight w:val="0"/>
          <w:marTop w:val="0"/>
          <w:marBottom w:val="0"/>
          <w:divBdr>
            <w:top w:val="none" w:sz="0" w:space="0" w:color="auto"/>
            <w:left w:val="none" w:sz="0" w:space="0" w:color="auto"/>
            <w:bottom w:val="none" w:sz="0" w:space="0" w:color="auto"/>
            <w:right w:val="none" w:sz="0" w:space="0" w:color="auto"/>
          </w:divBdr>
        </w:div>
        <w:div w:id="1697384926">
          <w:marLeft w:val="640"/>
          <w:marRight w:val="0"/>
          <w:marTop w:val="0"/>
          <w:marBottom w:val="0"/>
          <w:divBdr>
            <w:top w:val="none" w:sz="0" w:space="0" w:color="auto"/>
            <w:left w:val="none" w:sz="0" w:space="0" w:color="auto"/>
            <w:bottom w:val="none" w:sz="0" w:space="0" w:color="auto"/>
            <w:right w:val="none" w:sz="0" w:space="0" w:color="auto"/>
          </w:divBdr>
        </w:div>
        <w:div w:id="1016926422">
          <w:marLeft w:val="640"/>
          <w:marRight w:val="0"/>
          <w:marTop w:val="0"/>
          <w:marBottom w:val="0"/>
          <w:divBdr>
            <w:top w:val="none" w:sz="0" w:space="0" w:color="auto"/>
            <w:left w:val="none" w:sz="0" w:space="0" w:color="auto"/>
            <w:bottom w:val="none" w:sz="0" w:space="0" w:color="auto"/>
            <w:right w:val="none" w:sz="0" w:space="0" w:color="auto"/>
          </w:divBdr>
        </w:div>
        <w:div w:id="809640793">
          <w:marLeft w:val="640"/>
          <w:marRight w:val="0"/>
          <w:marTop w:val="0"/>
          <w:marBottom w:val="0"/>
          <w:divBdr>
            <w:top w:val="none" w:sz="0" w:space="0" w:color="auto"/>
            <w:left w:val="none" w:sz="0" w:space="0" w:color="auto"/>
            <w:bottom w:val="none" w:sz="0" w:space="0" w:color="auto"/>
            <w:right w:val="none" w:sz="0" w:space="0" w:color="auto"/>
          </w:divBdr>
        </w:div>
        <w:div w:id="1154027609">
          <w:marLeft w:val="640"/>
          <w:marRight w:val="0"/>
          <w:marTop w:val="0"/>
          <w:marBottom w:val="0"/>
          <w:divBdr>
            <w:top w:val="none" w:sz="0" w:space="0" w:color="auto"/>
            <w:left w:val="none" w:sz="0" w:space="0" w:color="auto"/>
            <w:bottom w:val="none" w:sz="0" w:space="0" w:color="auto"/>
            <w:right w:val="none" w:sz="0" w:space="0" w:color="auto"/>
          </w:divBdr>
        </w:div>
        <w:div w:id="1253582995">
          <w:marLeft w:val="640"/>
          <w:marRight w:val="0"/>
          <w:marTop w:val="0"/>
          <w:marBottom w:val="0"/>
          <w:divBdr>
            <w:top w:val="none" w:sz="0" w:space="0" w:color="auto"/>
            <w:left w:val="none" w:sz="0" w:space="0" w:color="auto"/>
            <w:bottom w:val="none" w:sz="0" w:space="0" w:color="auto"/>
            <w:right w:val="none" w:sz="0" w:space="0" w:color="auto"/>
          </w:divBdr>
        </w:div>
        <w:div w:id="308633390">
          <w:marLeft w:val="640"/>
          <w:marRight w:val="0"/>
          <w:marTop w:val="0"/>
          <w:marBottom w:val="0"/>
          <w:divBdr>
            <w:top w:val="none" w:sz="0" w:space="0" w:color="auto"/>
            <w:left w:val="none" w:sz="0" w:space="0" w:color="auto"/>
            <w:bottom w:val="none" w:sz="0" w:space="0" w:color="auto"/>
            <w:right w:val="none" w:sz="0" w:space="0" w:color="auto"/>
          </w:divBdr>
        </w:div>
        <w:div w:id="69232093">
          <w:marLeft w:val="640"/>
          <w:marRight w:val="0"/>
          <w:marTop w:val="0"/>
          <w:marBottom w:val="0"/>
          <w:divBdr>
            <w:top w:val="none" w:sz="0" w:space="0" w:color="auto"/>
            <w:left w:val="none" w:sz="0" w:space="0" w:color="auto"/>
            <w:bottom w:val="none" w:sz="0" w:space="0" w:color="auto"/>
            <w:right w:val="none" w:sz="0" w:space="0" w:color="auto"/>
          </w:divBdr>
        </w:div>
        <w:div w:id="1753312088">
          <w:marLeft w:val="640"/>
          <w:marRight w:val="0"/>
          <w:marTop w:val="0"/>
          <w:marBottom w:val="0"/>
          <w:divBdr>
            <w:top w:val="none" w:sz="0" w:space="0" w:color="auto"/>
            <w:left w:val="none" w:sz="0" w:space="0" w:color="auto"/>
            <w:bottom w:val="none" w:sz="0" w:space="0" w:color="auto"/>
            <w:right w:val="none" w:sz="0" w:space="0" w:color="auto"/>
          </w:divBdr>
        </w:div>
        <w:div w:id="2062358960">
          <w:marLeft w:val="640"/>
          <w:marRight w:val="0"/>
          <w:marTop w:val="0"/>
          <w:marBottom w:val="0"/>
          <w:divBdr>
            <w:top w:val="none" w:sz="0" w:space="0" w:color="auto"/>
            <w:left w:val="none" w:sz="0" w:space="0" w:color="auto"/>
            <w:bottom w:val="none" w:sz="0" w:space="0" w:color="auto"/>
            <w:right w:val="none" w:sz="0" w:space="0" w:color="auto"/>
          </w:divBdr>
        </w:div>
        <w:div w:id="1285769539">
          <w:marLeft w:val="640"/>
          <w:marRight w:val="0"/>
          <w:marTop w:val="0"/>
          <w:marBottom w:val="0"/>
          <w:divBdr>
            <w:top w:val="none" w:sz="0" w:space="0" w:color="auto"/>
            <w:left w:val="none" w:sz="0" w:space="0" w:color="auto"/>
            <w:bottom w:val="none" w:sz="0" w:space="0" w:color="auto"/>
            <w:right w:val="none" w:sz="0" w:space="0" w:color="auto"/>
          </w:divBdr>
        </w:div>
        <w:div w:id="193736014">
          <w:marLeft w:val="640"/>
          <w:marRight w:val="0"/>
          <w:marTop w:val="0"/>
          <w:marBottom w:val="0"/>
          <w:divBdr>
            <w:top w:val="none" w:sz="0" w:space="0" w:color="auto"/>
            <w:left w:val="none" w:sz="0" w:space="0" w:color="auto"/>
            <w:bottom w:val="none" w:sz="0" w:space="0" w:color="auto"/>
            <w:right w:val="none" w:sz="0" w:space="0" w:color="auto"/>
          </w:divBdr>
        </w:div>
        <w:div w:id="129515596">
          <w:marLeft w:val="640"/>
          <w:marRight w:val="0"/>
          <w:marTop w:val="0"/>
          <w:marBottom w:val="0"/>
          <w:divBdr>
            <w:top w:val="none" w:sz="0" w:space="0" w:color="auto"/>
            <w:left w:val="none" w:sz="0" w:space="0" w:color="auto"/>
            <w:bottom w:val="none" w:sz="0" w:space="0" w:color="auto"/>
            <w:right w:val="none" w:sz="0" w:space="0" w:color="auto"/>
          </w:divBdr>
        </w:div>
        <w:div w:id="1321692266">
          <w:marLeft w:val="640"/>
          <w:marRight w:val="0"/>
          <w:marTop w:val="0"/>
          <w:marBottom w:val="0"/>
          <w:divBdr>
            <w:top w:val="none" w:sz="0" w:space="0" w:color="auto"/>
            <w:left w:val="none" w:sz="0" w:space="0" w:color="auto"/>
            <w:bottom w:val="none" w:sz="0" w:space="0" w:color="auto"/>
            <w:right w:val="none" w:sz="0" w:space="0" w:color="auto"/>
          </w:divBdr>
        </w:div>
        <w:div w:id="1102996676">
          <w:marLeft w:val="640"/>
          <w:marRight w:val="0"/>
          <w:marTop w:val="0"/>
          <w:marBottom w:val="0"/>
          <w:divBdr>
            <w:top w:val="none" w:sz="0" w:space="0" w:color="auto"/>
            <w:left w:val="none" w:sz="0" w:space="0" w:color="auto"/>
            <w:bottom w:val="none" w:sz="0" w:space="0" w:color="auto"/>
            <w:right w:val="none" w:sz="0" w:space="0" w:color="auto"/>
          </w:divBdr>
        </w:div>
        <w:div w:id="125776498">
          <w:marLeft w:val="640"/>
          <w:marRight w:val="0"/>
          <w:marTop w:val="0"/>
          <w:marBottom w:val="0"/>
          <w:divBdr>
            <w:top w:val="none" w:sz="0" w:space="0" w:color="auto"/>
            <w:left w:val="none" w:sz="0" w:space="0" w:color="auto"/>
            <w:bottom w:val="none" w:sz="0" w:space="0" w:color="auto"/>
            <w:right w:val="none" w:sz="0" w:space="0" w:color="auto"/>
          </w:divBdr>
        </w:div>
        <w:div w:id="1515268432">
          <w:marLeft w:val="640"/>
          <w:marRight w:val="0"/>
          <w:marTop w:val="0"/>
          <w:marBottom w:val="0"/>
          <w:divBdr>
            <w:top w:val="none" w:sz="0" w:space="0" w:color="auto"/>
            <w:left w:val="none" w:sz="0" w:space="0" w:color="auto"/>
            <w:bottom w:val="none" w:sz="0" w:space="0" w:color="auto"/>
            <w:right w:val="none" w:sz="0" w:space="0" w:color="auto"/>
          </w:divBdr>
        </w:div>
        <w:div w:id="980696068">
          <w:marLeft w:val="640"/>
          <w:marRight w:val="0"/>
          <w:marTop w:val="0"/>
          <w:marBottom w:val="0"/>
          <w:divBdr>
            <w:top w:val="none" w:sz="0" w:space="0" w:color="auto"/>
            <w:left w:val="none" w:sz="0" w:space="0" w:color="auto"/>
            <w:bottom w:val="none" w:sz="0" w:space="0" w:color="auto"/>
            <w:right w:val="none" w:sz="0" w:space="0" w:color="auto"/>
          </w:divBdr>
        </w:div>
        <w:div w:id="1186016908">
          <w:marLeft w:val="640"/>
          <w:marRight w:val="0"/>
          <w:marTop w:val="0"/>
          <w:marBottom w:val="0"/>
          <w:divBdr>
            <w:top w:val="none" w:sz="0" w:space="0" w:color="auto"/>
            <w:left w:val="none" w:sz="0" w:space="0" w:color="auto"/>
            <w:bottom w:val="none" w:sz="0" w:space="0" w:color="auto"/>
            <w:right w:val="none" w:sz="0" w:space="0" w:color="auto"/>
          </w:divBdr>
        </w:div>
        <w:div w:id="1046485911">
          <w:marLeft w:val="640"/>
          <w:marRight w:val="0"/>
          <w:marTop w:val="0"/>
          <w:marBottom w:val="0"/>
          <w:divBdr>
            <w:top w:val="none" w:sz="0" w:space="0" w:color="auto"/>
            <w:left w:val="none" w:sz="0" w:space="0" w:color="auto"/>
            <w:bottom w:val="none" w:sz="0" w:space="0" w:color="auto"/>
            <w:right w:val="none" w:sz="0" w:space="0" w:color="auto"/>
          </w:divBdr>
        </w:div>
        <w:div w:id="829371175">
          <w:marLeft w:val="640"/>
          <w:marRight w:val="0"/>
          <w:marTop w:val="0"/>
          <w:marBottom w:val="0"/>
          <w:divBdr>
            <w:top w:val="none" w:sz="0" w:space="0" w:color="auto"/>
            <w:left w:val="none" w:sz="0" w:space="0" w:color="auto"/>
            <w:bottom w:val="none" w:sz="0" w:space="0" w:color="auto"/>
            <w:right w:val="none" w:sz="0" w:space="0" w:color="auto"/>
          </w:divBdr>
        </w:div>
        <w:div w:id="1194805437">
          <w:marLeft w:val="640"/>
          <w:marRight w:val="0"/>
          <w:marTop w:val="0"/>
          <w:marBottom w:val="0"/>
          <w:divBdr>
            <w:top w:val="none" w:sz="0" w:space="0" w:color="auto"/>
            <w:left w:val="none" w:sz="0" w:space="0" w:color="auto"/>
            <w:bottom w:val="none" w:sz="0" w:space="0" w:color="auto"/>
            <w:right w:val="none" w:sz="0" w:space="0" w:color="auto"/>
          </w:divBdr>
        </w:div>
        <w:div w:id="1420298658">
          <w:marLeft w:val="640"/>
          <w:marRight w:val="0"/>
          <w:marTop w:val="0"/>
          <w:marBottom w:val="0"/>
          <w:divBdr>
            <w:top w:val="none" w:sz="0" w:space="0" w:color="auto"/>
            <w:left w:val="none" w:sz="0" w:space="0" w:color="auto"/>
            <w:bottom w:val="none" w:sz="0" w:space="0" w:color="auto"/>
            <w:right w:val="none" w:sz="0" w:space="0" w:color="auto"/>
          </w:divBdr>
        </w:div>
        <w:div w:id="965619277">
          <w:marLeft w:val="640"/>
          <w:marRight w:val="0"/>
          <w:marTop w:val="0"/>
          <w:marBottom w:val="0"/>
          <w:divBdr>
            <w:top w:val="none" w:sz="0" w:space="0" w:color="auto"/>
            <w:left w:val="none" w:sz="0" w:space="0" w:color="auto"/>
            <w:bottom w:val="none" w:sz="0" w:space="0" w:color="auto"/>
            <w:right w:val="none" w:sz="0" w:space="0" w:color="auto"/>
          </w:divBdr>
        </w:div>
        <w:div w:id="809325160">
          <w:marLeft w:val="640"/>
          <w:marRight w:val="0"/>
          <w:marTop w:val="0"/>
          <w:marBottom w:val="0"/>
          <w:divBdr>
            <w:top w:val="none" w:sz="0" w:space="0" w:color="auto"/>
            <w:left w:val="none" w:sz="0" w:space="0" w:color="auto"/>
            <w:bottom w:val="none" w:sz="0" w:space="0" w:color="auto"/>
            <w:right w:val="none" w:sz="0" w:space="0" w:color="auto"/>
          </w:divBdr>
        </w:div>
        <w:div w:id="1445033831">
          <w:marLeft w:val="640"/>
          <w:marRight w:val="0"/>
          <w:marTop w:val="0"/>
          <w:marBottom w:val="0"/>
          <w:divBdr>
            <w:top w:val="none" w:sz="0" w:space="0" w:color="auto"/>
            <w:left w:val="none" w:sz="0" w:space="0" w:color="auto"/>
            <w:bottom w:val="none" w:sz="0" w:space="0" w:color="auto"/>
            <w:right w:val="none" w:sz="0" w:space="0" w:color="auto"/>
          </w:divBdr>
        </w:div>
        <w:div w:id="2066369815">
          <w:marLeft w:val="640"/>
          <w:marRight w:val="0"/>
          <w:marTop w:val="0"/>
          <w:marBottom w:val="0"/>
          <w:divBdr>
            <w:top w:val="none" w:sz="0" w:space="0" w:color="auto"/>
            <w:left w:val="none" w:sz="0" w:space="0" w:color="auto"/>
            <w:bottom w:val="none" w:sz="0" w:space="0" w:color="auto"/>
            <w:right w:val="none" w:sz="0" w:space="0" w:color="auto"/>
          </w:divBdr>
        </w:div>
        <w:div w:id="111629471">
          <w:marLeft w:val="640"/>
          <w:marRight w:val="0"/>
          <w:marTop w:val="0"/>
          <w:marBottom w:val="0"/>
          <w:divBdr>
            <w:top w:val="none" w:sz="0" w:space="0" w:color="auto"/>
            <w:left w:val="none" w:sz="0" w:space="0" w:color="auto"/>
            <w:bottom w:val="none" w:sz="0" w:space="0" w:color="auto"/>
            <w:right w:val="none" w:sz="0" w:space="0" w:color="auto"/>
          </w:divBdr>
        </w:div>
        <w:div w:id="1615673926">
          <w:marLeft w:val="640"/>
          <w:marRight w:val="0"/>
          <w:marTop w:val="0"/>
          <w:marBottom w:val="0"/>
          <w:divBdr>
            <w:top w:val="none" w:sz="0" w:space="0" w:color="auto"/>
            <w:left w:val="none" w:sz="0" w:space="0" w:color="auto"/>
            <w:bottom w:val="none" w:sz="0" w:space="0" w:color="auto"/>
            <w:right w:val="none" w:sz="0" w:space="0" w:color="auto"/>
          </w:divBdr>
        </w:div>
        <w:div w:id="846097148">
          <w:marLeft w:val="640"/>
          <w:marRight w:val="0"/>
          <w:marTop w:val="0"/>
          <w:marBottom w:val="0"/>
          <w:divBdr>
            <w:top w:val="none" w:sz="0" w:space="0" w:color="auto"/>
            <w:left w:val="none" w:sz="0" w:space="0" w:color="auto"/>
            <w:bottom w:val="none" w:sz="0" w:space="0" w:color="auto"/>
            <w:right w:val="none" w:sz="0" w:space="0" w:color="auto"/>
          </w:divBdr>
        </w:div>
        <w:div w:id="1403138449">
          <w:marLeft w:val="640"/>
          <w:marRight w:val="0"/>
          <w:marTop w:val="0"/>
          <w:marBottom w:val="0"/>
          <w:divBdr>
            <w:top w:val="none" w:sz="0" w:space="0" w:color="auto"/>
            <w:left w:val="none" w:sz="0" w:space="0" w:color="auto"/>
            <w:bottom w:val="none" w:sz="0" w:space="0" w:color="auto"/>
            <w:right w:val="none" w:sz="0" w:space="0" w:color="auto"/>
          </w:divBdr>
        </w:div>
        <w:div w:id="869490899">
          <w:marLeft w:val="640"/>
          <w:marRight w:val="0"/>
          <w:marTop w:val="0"/>
          <w:marBottom w:val="0"/>
          <w:divBdr>
            <w:top w:val="none" w:sz="0" w:space="0" w:color="auto"/>
            <w:left w:val="none" w:sz="0" w:space="0" w:color="auto"/>
            <w:bottom w:val="none" w:sz="0" w:space="0" w:color="auto"/>
            <w:right w:val="none" w:sz="0" w:space="0" w:color="auto"/>
          </w:divBdr>
        </w:div>
        <w:div w:id="1370688050">
          <w:marLeft w:val="640"/>
          <w:marRight w:val="0"/>
          <w:marTop w:val="0"/>
          <w:marBottom w:val="0"/>
          <w:divBdr>
            <w:top w:val="none" w:sz="0" w:space="0" w:color="auto"/>
            <w:left w:val="none" w:sz="0" w:space="0" w:color="auto"/>
            <w:bottom w:val="none" w:sz="0" w:space="0" w:color="auto"/>
            <w:right w:val="none" w:sz="0" w:space="0" w:color="auto"/>
          </w:divBdr>
        </w:div>
        <w:div w:id="1197700021">
          <w:marLeft w:val="640"/>
          <w:marRight w:val="0"/>
          <w:marTop w:val="0"/>
          <w:marBottom w:val="0"/>
          <w:divBdr>
            <w:top w:val="none" w:sz="0" w:space="0" w:color="auto"/>
            <w:left w:val="none" w:sz="0" w:space="0" w:color="auto"/>
            <w:bottom w:val="none" w:sz="0" w:space="0" w:color="auto"/>
            <w:right w:val="none" w:sz="0" w:space="0" w:color="auto"/>
          </w:divBdr>
        </w:div>
        <w:div w:id="138615727">
          <w:marLeft w:val="640"/>
          <w:marRight w:val="0"/>
          <w:marTop w:val="0"/>
          <w:marBottom w:val="0"/>
          <w:divBdr>
            <w:top w:val="none" w:sz="0" w:space="0" w:color="auto"/>
            <w:left w:val="none" w:sz="0" w:space="0" w:color="auto"/>
            <w:bottom w:val="none" w:sz="0" w:space="0" w:color="auto"/>
            <w:right w:val="none" w:sz="0" w:space="0" w:color="auto"/>
          </w:divBdr>
        </w:div>
        <w:div w:id="1532573571">
          <w:marLeft w:val="640"/>
          <w:marRight w:val="0"/>
          <w:marTop w:val="0"/>
          <w:marBottom w:val="0"/>
          <w:divBdr>
            <w:top w:val="none" w:sz="0" w:space="0" w:color="auto"/>
            <w:left w:val="none" w:sz="0" w:space="0" w:color="auto"/>
            <w:bottom w:val="none" w:sz="0" w:space="0" w:color="auto"/>
            <w:right w:val="none" w:sz="0" w:space="0" w:color="auto"/>
          </w:divBdr>
        </w:div>
        <w:div w:id="723912642">
          <w:marLeft w:val="640"/>
          <w:marRight w:val="0"/>
          <w:marTop w:val="0"/>
          <w:marBottom w:val="0"/>
          <w:divBdr>
            <w:top w:val="none" w:sz="0" w:space="0" w:color="auto"/>
            <w:left w:val="none" w:sz="0" w:space="0" w:color="auto"/>
            <w:bottom w:val="none" w:sz="0" w:space="0" w:color="auto"/>
            <w:right w:val="none" w:sz="0" w:space="0" w:color="auto"/>
          </w:divBdr>
        </w:div>
        <w:div w:id="844704853">
          <w:marLeft w:val="640"/>
          <w:marRight w:val="0"/>
          <w:marTop w:val="0"/>
          <w:marBottom w:val="0"/>
          <w:divBdr>
            <w:top w:val="none" w:sz="0" w:space="0" w:color="auto"/>
            <w:left w:val="none" w:sz="0" w:space="0" w:color="auto"/>
            <w:bottom w:val="none" w:sz="0" w:space="0" w:color="auto"/>
            <w:right w:val="none" w:sz="0" w:space="0" w:color="auto"/>
          </w:divBdr>
        </w:div>
        <w:div w:id="1223059839">
          <w:marLeft w:val="640"/>
          <w:marRight w:val="0"/>
          <w:marTop w:val="0"/>
          <w:marBottom w:val="0"/>
          <w:divBdr>
            <w:top w:val="none" w:sz="0" w:space="0" w:color="auto"/>
            <w:left w:val="none" w:sz="0" w:space="0" w:color="auto"/>
            <w:bottom w:val="none" w:sz="0" w:space="0" w:color="auto"/>
            <w:right w:val="none" w:sz="0" w:space="0" w:color="auto"/>
          </w:divBdr>
        </w:div>
        <w:div w:id="2124641614">
          <w:marLeft w:val="640"/>
          <w:marRight w:val="0"/>
          <w:marTop w:val="0"/>
          <w:marBottom w:val="0"/>
          <w:divBdr>
            <w:top w:val="none" w:sz="0" w:space="0" w:color="auto"/>
            <w:left w:val="none" w:sz="0" w:space="0" w:color="auto"/>
            <w:bottom w:val="none" w:sz="0" w:space="0" w:color="auto"/>
            <w:right w:val="none" w:sz="0" w:space="0" w:color="auto"/>
          </w:divBdr>
        </w:div>
        <w:div w:id="1109856932">
          <w:marLeft w:val="640"/>
          <w:marRight w:val="0"/>
          <w:marTop w:val="0"/>
          <w:marBottom w:val="0"/>
          <w:divBdr>
            <w:top w:val="none" w:sz="0" w:space="0" w:color="auto"/>
            <w:left w:val="none" w:sz="0" w:space="0" w:color="auto"/>
            <w:bottom w:val="none" w:sz="0" w:space="0" w:color="auto"/>
            <w:right w:val="none" w:sz="0" w:space="0" w:color="auto"/>
          </w:divBdr>
        </w:div>
        <w:div w:id="671572155">
          <w:marLeft w:val="640"/>
          <w:marRight w:val="0"/>
          <w:marTop w:val="0"/>
          <w:marBottom w:val="0"/>
          <w:divBdr>
            <w:top w:val="none" w:sz="0" w:space="0" w:color="auto"/>
            <w:left w:val="none" w:sz="0" w:space="0" w:color="auto"/>
            <w:bottom w:val="none" w:sz="0" w:space="0" w:color="auto"/>
            <w:right w:val="none" w:sz="0" w:space="0" w:color="auto"/>
          </w:divBdr>
        </w:div>
        <w:div w:id="843932417">
          <w:marLeft w:val="640"/>
          <w:marRight w:val="0"/>
          <w:marTop w:val="0"/>
          <w:marBottom w:val="0"/>
          <w:divBdr>
            <w:top w:val="none" w:sz="0" w:space="0" w:color="auto"/>
            <w:left w:val="none" w:sz="0" w:space="0" w:color="auto"/>
            <w:bottom w:val="none" w:sz="0" w:space="0" w:color="auto"/>
            <w:right w:val="none" w:sz="0" w:space="0" w:color="auto"/>
          </w:divBdr>
        </w:div>
        <w:div w:id="1177842761">
          <w:marLeft w:val="640"/>
          <w:marRight w:val="0"/>
          <w:marTop w:val="0"/>
          <w:marBottom w:val="0"/>
          <w:divBdr>
            <w:top w:val="none" w:sz="0" w:space="0" w:color="auto"/>
            <w:left w:val="none" w:sz="0" w:space="0" w:color="auto"/>
            <w:bottom w:val="none" w:sz="0" w:space="0" w:color="auto"/>
            <w:right w:val="none" w:sz="0" w:space="0" w:color="auto"/>
          </w:divBdr>
        </w:div>
        <w:div w:id="1974674319">
          <w:marLeft w:val="640"/>
          <w:marRight w:val="0"/>
          <w:marTop w:val="0"/>
          <w:marBottom w:val="0"/>
          <w:divBdr>
            <w:top w:val="none" w:sz="0" w:space="0" w:color="auto"/>
            <w:left w:val="none" w:sz="0" w:space="0" w:color="auto"/>
            <w:bottom w:val="none" w:sz="0" w:space="0" w:color="auto"/>
            <w:right w:val="none" w:sz="0" w:space="0" w:color="auto"/>
          </w:divBdr>
        </w:div>
        <w:div w:id="2049522967">
          <w:marLeft w:val="640"/>
          <w:marRight w:val="0"/>
          <w:marTop w:val="0"/>
          <w:marBottom w:val="0"/>
          <w:divBdr>
            <w:top w:val="none" w:sz="0" w:space="0" w:color="auto"/>
            <w:left w:val="none" w:sz="0" w:space="0" w:color="auto"/>
            <w:bottom w:val="none" w:sz="0" w:space="0" w:color="auto"/>
            <w:right w:val="none" w:sz="0" w:space="0" w:color="auto"/>
          </w:divBdr>
        </w:div>
        <w:div w:id="1123889091">
          <w:marLeft w:val="640"/>
          <w:marRight w:val="0"/>
          <w:marTop w:val="0"/>
          <w:marBottom w:val="0"/>
          <w:divBdr>
            <w:top w:val="none" w:sz="0" w:space="0" w:color="auto"/>
            <w:left w:val="none" w:sz="0" w:space="0" w:color="auto"/>
            <w:bottom w:val="none" w:sz="0" w:space="0" w:color="auto"/>
            <w:right w:val="none" w:sz="0" w:space="0" w:color="auto"/>
          </w:divBdr>
        </w:div>
        <w:div w:id="1666470715">
          <w:marLeft w:val="640"/>
          <w:marRight w:val="0"/>
          <w:marTop w:val="0"/>
          <w:marBottom w:val="0"/>
          <w:divBdr>
            <w:top w:val="none" w:sz="0" w:space="0" w:color="auto"/>
            <w:left w:val="none" w:sz="0" w:space="0" w:color="auto"/>
            <w:bottom w:val="none" w:sz="0" w:space="0" w:color="auto"/>
            <w:right w:val="none" w:sz="0" w:space="0" w:color="auto"/>
          </w:divBdr>
        </w:div>
        <w:div w:id="1748066071">
          <w:marLeft w:val="640"/>
          <w:marRight w:val="0"/>
          <w:marTop w:val="0"/>
          <w:marBottom w:val="0"/>
          <w:divBdr>
            <w:top w:val="none" w:sz="0" w:space="0" w:color="auto"/>
            <w:left w:val="none" w:sz="0" w:space="0" w:color="auto"/>
            <w:bottom w:val="none" w:sz="0" w:space="0" w:color="auto"/>
            <w:right w:val="none" w:sz="0" w:space="0" w:color="auto"/>
          </w:divBdr>
        </w:div>
        <w:div w:id="940644381">
          <w:marLeft w:val="640"/>
          <w:marRight w:val="0"/>
          <w:marTop w:val="0"/>
          <w:marBottom w:val="0"/>
          <w:divBdr>
            <w:top w:val="none" w:sz="0" w:space="0" w:color="auto"/>
            <w:left w:val="none" w:sz="0" w:space="0" w:color="auto"/>
            <w:bottom w:val="none" w:sz="0" w:space="0" w:color="auto"/>
            <w:right w:val="none" w:sz="0" w:space="0" w:color="auto"/>
          </w:divBdr>
        </w:div>
        <w:div w:id="1887176283">
          <w:marLeft w:val="640"/>
          <w:marRight w:val="0"/>
          <w:marTop w:val="0"/>
          <w:marBottom w:val="0"/>
          <w:divBdr>
            <w:top w:val="none" w:sz="0" w:space="0" w:color="auto"/>
            <w:left w:val="none" w:sz="0" w:space="0" w:color="auto"/>
            <w:bottom w:val="none" w:sz="0" w:space="0" w:color="auto"/>
            <w:right w:val="none" w:sz="0" w:space="0" w:color="auto"/>
          </w:divBdr>
        </w:div>
        <w:div w:id="669870076">
          <w:marLeft w:val="640"/>
          <w:marRight w:val="0"/>
          <w:marTop w:val="0"/>
          <w:marBottom w:val="0"/>
          <w:divBdr>
            <w:top w:val="none" w:sz="0" w:space="0" w:color="auto"/>
            <w:left w:val="none" w:sz="0" w:space="0" w:color="auto"/>
            <w:bottom w:val="none" w:sz="0" w:space="0" w:color="auto"/>
            <w:right w:val="none" w:sz="0" w:space="0" w:color="auto"/>
          </w:divBdr>
        </w:div>
        <w:div w:id="1071663239">
          <w:marLeft w:val="640"/>
          <w:marRight w:val="0"/>
          <w:marTop w:val="0"/>
          <w:marBottom w:val="0"/>
          <w:divBdr>
            <w:top w:val="none" w:sz="0" w:space="0" w:color="auto"/>
            <w:left w:val="none" w:sz="0" w:space="0" w:color="auto"/>
            <w:bottom w:val="none" w:sz="0" w:space="0" w:color="auto"/>
            <w:right w:val="none" w:sz="0" w:space="0" w:color="auto"/>
          </w:divBdr>
        </w:div>
        <w:div w:id="1188981796">
          <w:marLeft w:val="640"/>
          <w:marRight w:val="0"/>
          <w:marTop w:val="0"/>
          <w:marBottom w:val="0"/>
          <w:divBdr>
            <w:top w:val="none" w:sz="0" w:space="0" w:color="auto"/>
            <w:left w:val="none" w:sz="0" w:space="0" w:color="auto"/>
            <w:bottom w:val="none" w:sz="0" w:space="0" w:color="auto"/>
            <w:right w:val="none" w:sz="0" w:space="0" w:color="auto"/>
          </w:divBdr>
        </w:div>
        <w:div w:id="921718061">
          <w:marLeft w:val="640"/>
          <w:marRight w:val="0"/>
          <w:marTop w:val="0"/>
          <w:marBottom w:val="0"/>
          <w:divBdr>
            <w:top w:val="none" w:sz="0" w:space="0" w:color="auto"/>
            <w:left w:val="none" w:sz="0" w:space="0" w:color="auto"/>
            <w:bottom w:val="none" w:sz="0" w:space="0" w:color="auto"/>
            <w:right w:val="none" w:sz="0" w:space="0" w:color="auto"/>
          </w:divBdr>
        </w:div>
        <w:div w:id="1547840566">
          <w:marLeft w:val="640"/>
          <w:marRight w:val="0"/>
          <w:marTop w:val="0"/>
          <w:marBottom w:val="0"/>
          <w:divBdr>
            <w:top w:val="none" w:sz="0" w:space="0" w:color="auto"/>
            <w:left w:val="none" w:sz="0" w:space="0" w:color="auto"/>
            <w:bottom w:val="none" w:sz="0" w:space="0" w:color="auto"/>
            <w:right w:val="none" w:sz="0" w:space="0" w:color="auto"/>
          </w:divBdr>
        </w:div>
        <w:div w:id="470176772">
          <w:marLeft w:val="640"/>
          <w:marRight w:val="0"/>
          <w:marTop w:val="0"/>
          <w:marBottom w:val="0"/>
          <w:divBdr>
            <w:top w:val="none" w:sz="0" w:space="0" w:color="auto"/>
            <w:left w:val="none" w:sz="0" w:space="0" w:color="auto"/>
            <w:bottom w:val="none" w:sz="0" w:space="0" w:color="auto"/>
            <w:right w:val="none" w:sz="0" w:space="0" w:color="auto"/>
          </w:divBdr>
        </w:div>
        <w:div w:id="845021960">
          <w:marLeft w:val="640"/>
          <w:marRight w:val="0"/>
          <w:marTop w:val="0"/>
          <w:marBottom w:val="0"/>
          <w:divBdr>
            <w:top w:val="none" w:sz="0" w:space="0" w:color="auto"/>
            <w:left w:val="none" w:sz="0" w:space="0" w:color="auto"/>
            <w:bottom w:val="none" w:sz="0" w:space="0" w:color="auto"/>
            <w:right w:val="none" w:sz="0" w:space="0" w:color="auto"/>
          </w:divBdr>
        </w:div>
        <w:div w:id="291518947">
          <w:marLeft w:val="640"/>
          <w:marRight w:val="0"/>
          <w:marTop w:val="0"/>
          <w:marBottom w:val="0"/>
          <w:divBdr>
            <w:top w:val="none" w:sz="0" w:space="0" w:color="auto"/>
            <w:left w:val="none" w:sz="0" w:space="0" w:color="auto"/>
            <w:bottom w:val="none" w:sz="0" w:space="0" w:color="auto"/>
            <w:right w:val="none" w:sz="0" w:space="0" w:color="auto"/>
          </w:divBdr>
        </w:div>
        <w:div w:id="143590587">
          <w:marLeft w:val="640"/>
          <w:marRight w:val="0"/>
          <w:marTop w:val="0"/>
          <w:marBottom w:val="0"/>
          <w:divBdr>
            <w:top w:val="none" w:sz="0" w:space="0" w:color="auto"/>
            <w:left w:val="none" w:sz="0" w:space="0" w:color="auto"/>
            <w:bottom w:val="none" w:sz="0" w:space="0" w:color="auto"/>
            <w:right w:val="none" w:sz="0" w:space="0" w:color="auto"/>
          </w:divBdr>
        </w:div>
        <w:div w:id="1842741771">
          <w:marLeft w:val="640"/>
          <w:marRight w:val="0"/>
          <w:marTop w:val="0"/>
          <w:marBottom w:val="0"/>
          <w:divBdr>
            <w:top w:val="none" w:sz="0" w:space="0" w:color="auto"/>
            <w:left w:val="none" w:sz="0" w:space="0" w:color="auto"/>
            <w:bottom w:val="none" w:sz="0" w:space="0" w:color="auto"/>
            <w:right w:val="none" w:sz="0" w:space="0" w:color="auto"/>
          </w:divBdr>
        </w:div>
        <w:div w:id="719590622">
          <w:marLeft w:val="640"/>
          <w:marRight w:val="0"/>
          <w:marTop w:val="0"/>
          <w:marBottom w:val="0"/>
          <w:divBdr>
            <w:top w:val="none" w:sz="0" w:space="0" w:color="auto"/>
            <w:left w:val="none" w:sz="0" w:space="0" w:color="auto"/>
            <w:bottom w:val="none" w:sz="0" w:space="0" w:color="auto"/>
            <w:right w:val="none" w:sz="0" w:space="0" w:color="auto"/>
          </w:divBdr>
        </w:div>
        <w:div w:id="669718897">
          <w:marLeft w:val="640"/>
          <w:marRight w:val="0"/>
          <w:marTop w:val="0"/>
          <w:marBottom w:val="0"/>
          <w:divBdr>
            <w:top w:val="none" w:sz="0" w:space="0" w:color="auto"/>
            <w:left w:val="none" w:sz="0" w:space="0" w:color="auto"/>
            <w:bottom w:val="none" w:sz="0" w:space="0" w:color="auto"/>
            <w:right w:val="none" w:sz="0" w:space="0" w:color="auto"/>
          </w:divBdr>
        </w:div>
        <w:div w:id="1109813289">
          <w:marLeft w:val="640"/>
          <w:marRight w:val="0"/>
          <w:marTop w:val="0"/>
          <w:marBottom w:val="0"/>
          <w:divBdr>
            <w:top w:val="none" w:sz="0" w:space="0" w:color="auto"/>
            <w:left w:val="none" w:sz="0" w:space="0" w:color="auto"/>
            <w:bottom w:val="none" w:sz="0" w:space="0" w:color="auto"/>
            <w:right w:val="none" w:sz="0" w:space="0" w:color="auto"/>
          </w:divBdr>
        </w:div>
        <w:div w:id="1282147627">
          <w:marLeft w:val="640"/>
          <w:marRight w:val="0"/>
          <w:marTop w:val="0"/>
          <w:marBottom w:val="0"/>
          <w:divBdr>
            <w:top w:val="none" w:sz="0" w:space="0" w:color="auto"/>
            <w:left w:val="none" w:sz="0" w:space="0" w:color="auto"/>
            <w:bottom w:val="none" w:sz="0" w:space="0" w:color="auto"/>
            <w:right w:val="none" w:sz="0" w:space="0" w:color="auto"/>
          </w:divBdr>
        </w:div>
        <w:div w:id="86661330">
          <w:marLeft w:val="640"/>
          <w:marRight w:val="0"/>
          <w:marTop w:val="0"/>
          <w:marBottom w:val="0"/>
          <w:divBdr>
            <w:top w:val="none" w:sz="0" w:space="0" w:color="auto"/>
            <w:left w:val="none" w:sz="0" w:space="0" w:color="auto"/>
            <w:bottom w:val="none" w:sz="0" w:space="0" w:color="auto"/>
            <w:right w:val="none" w:sz="0" w:space="0" w:color="auto"/>
          </w:divBdr>
        </w:div>
        <w:div w:id="1505171312">
          <w:marLeft w:val="640"/>
          <w:marRight w:val="0"/>
          <w:marTop w:val="0"/>
          <w:marBottom w:val="0"/>
          <w:divBdr>
            <w:top w:val="none" w:sz="0" w:space="0" w:color="auto"/>
            <w:left w:val="none" w:sz="0" w:space="0" w:color="auto"/>
            <w:bottom w:val="none" w:sz="0" w:space="0" w:color="auto"/>
            <w:right w:val="none" w:sz="0" w:space="0" w:color="auto"/>
          </w:divBdr>
        </w:div>
        <w:div w:id="291592995">
          <w:marLeft w:val="640"/>
          <w:marRight w:val="0"/>
          <w:marTop w:val="0"/>
          <w:marBottom w:val="0"/>
          <w:divBdr>
            <w:top w:val="none" w:sz="0" w:space="0" w:color="auto"/>
            <w:left w:val="none" w:sz="0" w:space="0" w:color="auto"/>
            <w:bottom w:val="none" w:sz="0" w:space="0" w:color="auto"/>
            <w:right w:val="none" w:sz="0" w:space="0" w:color="auto"/>
          </w:divBdr>
        </w:div>
        <w:div w:id="1106733483">
          <w:marLeft w:val="640"/>
          <w:marRight w:val="0"/>
          <w:marTop w:val="0"/>
          <w:marBottom w:val="0"/>
          <w:divBdr>
            <w:top w:val="none" w:sz="0" w:space="0" w:color="auto"/>
            <w:left w:val="none" w:sz="0" w:space="0" w:color="auto"/>
            <w:bottom w:val="none" w:sz="0" w:space="0" w:color="auto"/>
            <w:right w:val="none" w:sz="0" w:space="0" w:color="auto"/>
          </w:divBdr>
        </w:div>
        <w:div w:id="162475707">
          <w:marLeft w:val="640"/>
          <w:marRight w:val="0"/>
          <w:marTop w:val="0"/>
          <w:marBottom w:val="0"/>
          <w:divBdr>
            <w:top w:val="none" w:sz="0" w:space="0" w:color="auto"/>
            <w:left w:val="none" w:sz="0" w:space="0" w:color="auto"/>
            <w:bottom w:val="none" w:sz="0" w:space="0" w:color="auto"/>
            <w:right w:val="none" w:sz="0" w:space="0" w:color="auto"/>
          </w:divBdr>
        </w:div>
        <w:div w:id="694845231">
          <w:marLeft w:val="640"/>
          <w:marRight w:val="0"/>
          <w:marTop w:val="0"/>
          <w:marBottom w:val="0"/>
          <w:divBdr>
            <w:top w:val="none" w:sz="0" w:space="0" w:color="auto"/>
            <w:left w:val="none" w:sz="0" w:space="0" w:color="auto"/>
            <w:bottom w:val="none" w:sz="0" w:space="0" w:color="auto"/>
            <w:right w:val="none" w:sz="0" w:space="0" w:color="auto"/>
          </w:divBdr>
        </w:div>
        <w:div w:id="1029796259">
          <w:marLeft w:val="640"/>
          <w:marRight w:val="0"/>
          <w:marTop w:val="0"/>
          <w:marBottom w:val="0"/>
          <w:divBdr>
            <w:top w:val="none" w:sz="0" w:space="0" w:color="auto"/>
            <w:left w:val="none" w:sz="0" w:space="0" w:color="auto"/>
            <w:bottom w:val="none" w:sz="0" w:space="0" w:color="auto"/>
            <w:right w:val="none" w:sz="0" w:space="0" w:color="auto"/>
          </w:divBdr>
        </w:div>
        <w:div w:id="988244446">
          <w:marLeft w:val="640"/>
          <w:marRight w:val="0"/>
          <w:marTop w:val="0"/>
          <w:marBottom w:val="0"/>
          <w:divBdr>
            <w:top w:val="none" w:sz="0" w:space="0" w:color="auto"/>
            <w:left w:val="none" w:sz="0" w:space="0" w:color="auto"/>
            <w:bottom w:val="none" w:sz="0" w:space="0" w:color="auto"/>
            <w:right w:val="none" w:sz="0" w:space="0" w:color="auto"/>
          </w:divBdr>
        </w:div>
        <w:div w:id="1178813138">
          <w:marLeft w:val="640"/>
          <w:marRight w:val="0"/>
          <w:marTop w:val="0"/>
          <w:marBottom w:val="0"/>
          <w:divBdr>
            <w:top w:val="none" w:sz="0" w:space="0" w:color="auto"/>
            <w:left w:val="none" w:sz="0" w:space="0" w:color="auto"/>
            <w:bottom w:val="none" w:sz="0" w:space="0" w:color="auto"/>
            <w:right w:val="none" w:sz="0" w:space="0" w:color="auto"/>
          </w:divBdr>
        </w:div>
        <w:div w:id="1378701329">
          <w:marLeft w:val="640"/>
          <w:marRight w:val="0"/>
          <w:marTop w:val="0"/>
          <w:marBottom w:val="0"/>
          <w:divBdr>
            <w:top w:val="none" w:sz="0" w:space="0" w:color="auto"/>
            <w:left w:val="none" w:sz="0" w:space="0" w:color="auto"/>
            <w:bottom w:val="none" w:sz="0" w:space="0" w:color="auto"/>
            <w:right w:val="none" w:sz="0" w:space="0" w:color="auto"/>
          </w:divBdr>
        </w:div>
        <w:div w:id="787967809">
          <w:marLeft w:val="640"/>
          <w:marRight w:val="0"/>
          <w:marTop w:val="0"/>
          <w:marBottom w:val="0"/>
          <w:divBdr>
            <w:top w:val="none" w:sz="0" w:space="0" w:color="auto"/>
            <w:left w:val="none" w:sz="0" w:space="0" w:color="auto"/>
            <w:bottom w:val="none" w:sz="0" w:space="0" w:color="auto"/>
            <w:right w:val="none" w:sz="0" w:space="0" w:color="auto"/>
          </w:divBdr>
        </w:div>
        <w:div w:id="1308047997">
          <w:marLeft w:val="640"/>
          <w:marRight w:val="0"/>
          <w:marTop w:val="0"/>
          <w:marBottom w:val="0"/>
          <w:divBdr>
            <w:top w:val="none" w:sz="0" w:space="0" w:color="auto"/>
            <w:left w:val="none" w:sz="0" w:space="0" w:color="auto"/>
            <w:bottom w:val="none" w:sz="0" w:space="0" w:color="auto"/>
            <w:right w:val="none" w:sz="0" w:space="0" w:color="auto"/>
          </w:divBdr>
        </w:div>
        <w:div w:id="1375538287">
          <w:marLeft w:val="640"/>
          <w:marRight w:val="0"/>
          <w:marTop w:val="0"/>
          <w:marBottom w:val="0"/>
          <w:divBdr>
            <w:top w:val="none" w:sz="0" w:space="0" w:color="auto"/>
            <w:left w:val="none" w:sz="0" w:space="0" w:color="auto"/>
            <w:bottom w:val="none" w:sz="0" w:space="0" w:color="auto"/>
            <w:right w:val="none" w:sz="0" w:space="0" w:color="auto"/>
          </w:divBdr>
        </w:div>
        <w:div w:id="716708323">
          <w:marLeft w:val="640"/>
          <w:marRight w:val="0"/>
          <w:marTop w:val="0"/>
          <w:marBottom w:val="0"/>
          <w:divBdr>
            <w:top w:val="none" w:sz="0" w:space="0" w:color="auto"/>
            <w:left w:val="none" w:sz="0" w:space="0" w:color="auto"/>
            <w:bottom w:val="none" w:sz="0" w:space="0" w:color="auto"/>
            <w:right w:val="none" w:sz="0" w:space="0" w:color="auto"/>
          </w:divBdr>
        </w:div>
        <w:div w:id="1704598784">
          <w:marLeft w:val="640"/>
          <w:marRight w:val="0"/>
          <w:marTop w:val="0"/>
          <w:marBottom w:val="0"/>
          <w:divBdr>
            <w:top w:val="none" w:sz="0" w:space="0" w:color="auto"/>
            <w:left w:val="none" w:sz="0" w:space="0" w:color="auto"/>
            <w:bottom w:val="none" w:sz="0" w:space="0" w:color="auto"/>
            <w:right w:val="none" w:sz="0" w:space="0" w:color="auto"/>
          </w:divBdr>
        </w:div>
        <w:div w:id="1191068824">
          <w:marLeft w:val="640"/>
          <w:marRight w:val="0"/>
          <w:marTop w:val="0"/>
          <w:marBottom w:val="0"/>
          <w:divBdr>
            <w:top w:val="none" w:sz="0" w:space="0" w:color="auto"/>
            <w:left w:val="none" w:sz="0" w:space="0" w:color="auto"/>
            <w:bottom w:val="none" w:sz="0" w:space="0" w:color="auto"/>
            <w:right w:val="none" w:sz="0" w:space="0" w:color="auto"/>
          </w:divBdr>
        </w:div>
        <w:div w:id="897790364">
          <w:marLeft w:val="640"/>
          <w:marRight w:val="0"/>
          <w:marTop w:val="0"/>
          <w:marBottom w:val="0"/>
          <w:divBdr>
            <w:top w:val="none" w:sz="0" w:space="0" w:color="auto"/>
            <w:left w:val="none" w:sz="0" w:space="0" w:color="auto"/>
            <w:bottom w:val="none" w:sz="0" w:space="0" w:color="auto"/>
            <w:right w:val="none" w:sz="0" w:space="0" w:color="auto"/>
          </w:divBdr>
        </w:div>
        <w:div w:id="852039083">
          <w:marLeft w:val="640"/>
          <w:marRight w:val="0"/>
          <w:marTop w:val="0"/>
          <w:marBottom w:val="0"/>
          <w:divBdr>
            <w:top w:val="none" w:sz="0" w:space="0" w:color="auto"/>
            <w:left w:val="none" w:sz="0" w:space="0" w:color="auto"/>
            <w:bottom w:val="none" w:sz="0" w:space="0" w:color="auto"/>
            <w:right w:val="none" w:sz="0" w:space="0" w:color="auto"/>
          </w:divBdr>
        </w:div>
        <w:div w:id="596642919">
          <w:marLeft w:val="640"/>
          <w:marRight w:val="0"/>
          <w:marTop w:val="0"/>
          <w:marBottom w:val="0"/>
          <w:divBdr>
            <w:top w:val="none" w:sz="0" w:space="0" w:color="auto"/>
            <w:left w:val="none" w:sz="0" w:space="0" w:color="auto"/>
            <w:bottom w:val="none" w:sz="0" w:space="0" w:color="auto"/>
            <w:right w:val="none" w:sz="0" w:space="0" w:color="auto"/>
          </w:divBdr>
        </w:div>
        <w:div w:id="1573931303">
          <w:marLeft w:val="640"/>
          <w:marRight w:val="0"/>
          <w:marTop w:val="0"/>
          <w:marBottom w:val="0"/>
          <w:divBdr>
            <w:top w:val="none" w:sz="0" w:space="0" w:color="auto"/>
            <w:left w:val="none" w:sz="0" w:space="0" w:color="auto"/>
            <w:bottom w:val="none" w:sz="0" w:space="0" w:color="auto"/>
            <w:right w:val="none" w:sz="0" w:space="0" w:color="auto"/>
          </w:divBdr>
        </w:div>
        <w:div w:id="1617591316">
          <w:marLeft w:val="640"/>
          <w:marRight w:val="0"/>
          <w:marTop w:val="0"/>
          <w:marBottom w:val="0"/>
          <w:divBdr>
            <w:top w:val="none" w:sz="0" w:space="0" w:color="auto"/>
            <w:left w:val="none" w:sz="0" w:space="0" w:color="auto"/>
            <w:bottom w:val="none" w:sz="0" w:space="0" w:color="auto"/>
            <w:right w:val="none" w:sz="0" w:space="0" w:color="auto"/>
          </w:divBdr>
        </w:div>
        <w:div w:id="488054830">
          <w:marLeft w:val="640"/>
          <w:marRight w:val="0"/>
          <w:marTop w:val="0"/>
          <w:marBottom w:val="0"/>
          <w:divBdr>
            <w:top w:val="none" w:sz="0" w:space="0" w:color="auto"/>
            <w:left w:val="none" w:sz="0" w:space="0" w:color="auto"/>
            <w:bottom w:val="none" w:sz="0" w:space="0" w:color="auto"/>
            <w:right w:val="none" w:sz="0" w:space="0" w:color="auto"/>
          </w:divBdr>
        </w:div>
        <w:div w:id="490995795">
          <w:marLeft w:val="640"/>
          <w:marRight w:val="0"/>
          <w:marTop w:val="0"/>
          <w:marBottom w:val="0"/>
          <w:divBdr>
            <w:top w:val="none" w:sz="0" w:space="0" w:color="auto"/>
            <w:left w:val="none" w:sz="0" w:space="0" w:color="auto"/>
            <w:bottom w:val="none" w:sz="0" w:space="0" w:color="auto"/>
            <w:right w:val="none" w:sz="0" w:space="0" w:color="auto"/>
          </w:divBdr>
        </w:div>
        <w:div w:id="1769109106">
          <w:marLeft w:val="640"/>
          <w:marRight w:val="0"/>
          <w:marTop w:val="0"/>
          <w:marBottom w:val="0"/>
          <w:divBdr>
            <w:top w:val="none" w:sz="0" w:space="0" w:color="auto"/>
            <w:left w:val="none" w:sz="0" w:space="0" w:color="auto"/>
            <w:bottom w:val="none" w:sz="0" w:space="0" w:color="auto"/>
            <w:right w:val="none" w:sz="0" w:space="0" w:color="auto"/>
          </w:divBdr>
        </w:div>
        <w:div w:id="1751656851">
          <w:marLeft w:val="640"/>
          <w:marRight w:val="0"/>
          <w:marTop w:val="0"/>
          <w:marBottom w:val="0"/>
          <w:divBdr>
            <w:top w:val="none" w:sz="0" w:space="0" w:color="auto"/>
            <w:left w:val="none" w:sz="0" w:space="0" w:color="auto"/>
            <w:bottom w:val="none" w:sz="0" w:space="0" w:color="auto"/>
            <w:right w:val="none" w:sz="0" w:space="0" w:color="auto"/>
          </w:divBdr>
        </w:div>
        <w:div w:id="1948006654">
          <w:marLeft w:val="640"/>
          <w:marRight w:val="0"/>
          <w:marTop w:val="0"/>
          <w:marBottom w:val="0"/>
          <w:divBdr>
            <w:top w:val="none" w:sz="0" w:space="0" w:color="auto"/>
            <w:left w:val="none" w:sz="0" w:space="0" w:color="auto"/>
            <w:bottom w:val="none" w:sz="0" w:space="0" w:color="auto"/>
            <w:right w:val="none" w:sz="0" w:space="0" w:color="auto"/>
          </w:divBdr>
        </w:div>
        <w:div w:id="229659377">
          <w:marLeft w:val="640"/>
          <w:marRight w:val="0"/>
          <w:marTop w:val="0"/>
          <w:marBottom w:val="0"/>
          <w:divBdr>
            <w:top w:val="none" w:sz="0" w:space="0" w:color="auto"/>
            <w:left w:val="none" w:sz="0" w:space="0" w:color="auto"/>
            <w:bottom w:val="none" w:sz="0" w:space="0" w:color="auto"/>
            <w:right w:val="none" w:sz="0" w:space="0" w:color="auto"/>
          </w:divBdr>
        </w:div>
        <w:div w:id="1014267099">
          <w:marLeft w:val="640"/>
          <w:marRight w:val="0"/>
          <w:marTop w:val="0"/>
          <w:marBottom w:val="0"/>
          <w:divBdr>
            <w:top w:val="none" w:sz="0" w:space="0" w:color="auto"/>
            <w:left w:val="none" w:sz="0" w:space="0" w:color="auto"/>
            <w:bottom w:val="none" w:sz="0" w:space="0" w:color="auto"/>
            <w:right w:val="none" w:sz="0" w:space="0" w:color="auto"/>
          </w:divBdr>
        </w:div>
        <w:div w:id="1329822880">
          <w:marLeft w:val="640"/>
          <w:marRight w:val="0"/>
          <w:marTop w:val="0"/>
          <w:marBottom w:val="0"/>
          <w:divBdr>
            <w:top w:val="none" w:sz="0" w:space="0" w:color="auto"/>
            <w:left w:val="none" w:sz="0" w:space="0" w:color="auto"/>
            <w:bottom w:val="none" w:sz="0" w:space="0" w:color="auto"/>
            <w:right w:val="none" w:sz="0" w:space="0" w:color="auto"/>
          </w:divBdr>
        </w:div>
        <w:div w:id="170293297">
          <w:marLeft w:val="640"/>
          <w:marRight w:val="0"/>
          <w:marTop w:val="0"/>
          <w:marBottom w:val="0"/>
          <w:divBdr>
            <w:top w:val="none" w:sz="0" w:space="0" w:color="auto"/>
            <w:left w:val="none" w:sz="0" w:space="0" w:color="auto"/>
            <w:bottom w:val="none" w:sz="0" w:space="0" w:color="auto"/>
            <w:right w:val="none" w:sz="0" w:space="0" w:color="auto"/>
          </w:divBdr>
        </w:div>
        <w:div w:id="1194339811">
          <w:marLeft w:val="640"/>
          <w:marRight w:val="0"/>
          <w:marTop w:val="0"/>
          <w:marBottom w:val="0"/>
          <w:divBdr>
            <w:top w:val="none" w:sz="0" w:space="0" w:color="auto"/>
            <w:left w:val="none" w:sz="0" w:space="0" w:color="auto"/>
            <w:bottom w:val="none" w:sz="0" w:space="0" w:color="auto"/>
            <w:right w:val="none" w:sz="0" w:space="0" w:color="auto"/>
          </w:divBdr>
        </w:div>
        <w:div w:id="891189548">
          <w:marLeft w:val="640"/>
          <w:marRight w:val="0"/>
          <w:marTop w:val="0"/>
          <w:marBottom w:val="0"/>
          <w:divBdr>
            <w:top w:val="none" w:sz="0" w:space="0" w:color="auto"/>
            <w:left w:val="none" w:sz="0" w:space="0" w:color="auto"/>
            <w:bottom w:val="none" w:sz="0" w:space="0" w:color="auto"/>
            <w:right w:val="none" w:sz="0" w:space="0" w:color="auto"/>
          </w:divBdr>
        </w:div>
        <w:div w:id="169760020">
          <w:marLeft w:val="640"/>
          <w:marRight w:val="0"/>
          <w:marTop w:val="0"/>
          <w:marBottom w:val="0"/>
          <w:divBdr>
            <w:top w:val="none" w:sz="0" w:space="0" w:color="auto"/>
            <w:left w:val="none" w:sz="0" w:space="0" w:color="auto"/>
            <w:bottom w:val="none" w:sz="0" w:space="0" w:color="auto"/>
            <w:right w:val="none" w:sz="0" w:space="0" w:color="auto"/>
          </w:divBdr>
        </w:div>
        <w:div w:id="2120904900">
          <w:marLeft w:val="640"/>
          <w:marRight w:val="0"/>
          <w:marTop w:val="0"/>
          <w:marBottom w:val="0"/>
          <w:divBdr>
            <w:top w:val="none" w:sz="0" w:space="0" w:color="auto"/>
            <w:left w:val="none" w:sz="0" w:space="0" w:color="auto"/>
            <w:bottom w:val="none" w:sz="0" w:space="0" w:color="auto"/>
            <w:right w:val="none" w:sz="0" w:space="0" w:color="auto"/>
          </w:divBdr>
        </w:div>
        <w:div w:id="1248998395">
          <w:marLeft w:val="640"/>
          <w:marRight w:val="0"/>
          <w:marTop w:val="0"/>
          <w:marBottom w:val="0"/>
          <w:divBdr>
            <w:top w:val="none" w:sz="0" w:space="0" w:color="auto"/>
            <w:left w:val="none" w:sz="0" w:space="0" w:color="auto"/>
            <w:bottom w:val="none" w:sz="0" w:space="0" w:color="auto"/>
            <w:right w:val="none" w:sz="0" w:space="0" w:color="auto"/>
          </w:divBdr>
        </w:div>
        <w:div w:id="1746223905">
          <w:marLeft w:val="640"/>
          <w:marRight w:val="0"/>
          <w:marTop w:val="0"/>
          <w:marBottom w:val="0"/>
          <w:divBdr>
            <w:top w:val="none" w:sz="0" w:space="0" w:color="auto"/>
            <w:left w:val="none" w:sz="0" w:space="0" w:color="auto"/>
            <w:bottom w:val="none" w:sz="0" w:space="0" w:color="auto"/>
            <w:right w:val="none" w:sz="0" w:space="0" w:color="auto"/>
          </w:divBdr>
        </w:div>
        <w:div w:id="103692023">
          <w:marLeft w:val="640"/>
          <w:marRight w:val="0"/>
          <w:marTop w:val="0"/>
          <w:marBottom w:val="0"/>
          <w:divBdr>
            <w:top w:val="none" w:sz="0" w:space="0" w:color="auto"/>
            <w:left w:val="none" w:sz="0" w:space="0" w:color="auto"/>
            <w:bottom w:val="none" w:sz="0" w:space="0" w:color="auto"/>
            <w:right w:val="none" w:sz="0" w:space="0" w:color="auto"/>
          </w:divBdr>
        </w:div>
        <w:div w:id="1127894394">
          <w:marLeft w:val="640"/>
          <w:marRight w:val="0"/>
          <w:marTop w:val="0"/>
          <w:marBottom w:val="0"/>
          <w:divBdr>
            <w:top w:val="none" w:sz="0" w:space="0" w:color="auto"/>
            <w:left w:val="none" w:sz="0" w:space="0" w:color="auto"/>
            <w:bottom w:val="none" w:sz="0" w:space="0" w:color="auto"/>
            <w:right w:val="none" w:sz="0" w:space="0" w:color="auto"/>
          </w:divBdr>
        </w:div>
        <w:div w:id="579559404">
          <w:marLeft w:val="640"/>
          <w:marRight w:val="0"/>
          <w:marTop w:val="0"/>
          <w:marBottom w:val="0"/>
          <w:divBdr>
            <w:top w:val="none" w:sz="0" w:space="0" w:color="auto"/>
            <w:left w:val="none" w:sz="0" w:space="0" w:color="auto"/>
            <w:bottom w:val="none" w:sz="0" w:space="0" w:color="auto"/>
            <w:right w:val="none" w:sz="0" w:space="0" w:color="auto"/>
          </w:divBdr>
        </w:div>
        <w:div w:id="1307512148">
          <w:marLeft w:val="640"/>
          <w:marRight w:val="0"/>
          <w:marTop w:val="0"/>
          <w:marBottom w:val="0"/>
          <w:divBdr>
            <w:top w:val="none" w:sz="0" w:space="0" w:color="auto"/>
            <w:left w:val="none" w:sz="0" w:space="0" w:color="auto"/>
            <w:bottom w:val="none" w:sz="0" w:space="0" w:color="auto"/>
            <w:right w:val="none" w:sz="0" w:space="0" w:color="auto"/>
          </w:divBdr>
        </w:div>
        <w:div w:id="455027733">
          <w:marLeft w:val="640"/>
          <w:marRight w:val="0"/>
          <w:marTop w:val="0"/>
          <w:marBottom w:val="0"/>
          <w:divBdr>
            <w:top w:val="none" w:sz="0" w:space="0" w:color="auto"/>
            <w:left w:val="none" w:sz="0" w:space="0" w:color="auto"/>
            <w:bottom w:val="none" w:sz="0" w:space="0" w:color="auto"/>
            <w:right w:val="none" w:sz="0" w:space="0" w:color="auto"/>
          </w:divBdr>
        </w:div>
        <w:div w:id="1854488146">
          <w:marLeft w:val="640"/>
          <w:marRight w:val="0"/>
          <w:marTop w:val="0"/>
          <w:marBottom w:val="0"/>
          <w:divBdr>
            <w:top w:val="none" w:sz="0" w:space="0" w:color="auto"/>
            <w:left w:val="none" w:sz="0" w:space="0" w:color="auto"/>
            <w:bottom w:val="none" w:sz="0" w:space="0" w:color="auto"/>
            <w:right w:val="none" w:sz="0" w:space="0" w:color="auto"/>
          </w:divBdr>
        </w:div>
        <w:div w:id="1961841766">
          <w:marLeft w:val="640"/>
          <w:marRight w:val="0"/>
          <w:marTop w:val="0"/>
          <w:marBottom w:val="0"/>
          <w:divBdr>
            <w:top w:val="none" w:sz="0" w:space="0" w:color="auto"/>
            <w:left w:val="none" w:sz="0" w:space="0" w:color="auto"/>
            <w:bottom w:val="none" w:sz="0" w:space="0" w:color="auto"/>
            <w:right w:val="none" w:sz="0" w:space="0" w:color="auto"/>
          </w:divBdr>
        </w:div>
        <w:div w:id="546720543">
          <w:marLeft w:val="640"/>
          <w:marRight w:val="0"/>
          <w:marTop w:val="0"/>
          <w:marBottom w:val="0"/>
          <w:divBdr>
            <w:top w:val="none" w:sz="0" w:space="0" w:color="auto"/>
            <w:left w:val="none" w:sz="0" w:space="0" w:color="auto"/>
            <w:bottom w:val="none" w:sz="0" w:space="0" w:color="auto"/>
            <w:right w:val="none" w:sz="0" w:space="0" w:color="auto"/>
          </w:divBdr>
        </w:div>
        <w:div w:id="130711358">
          <w:marLeft w:val="640"/>
          <w:marRight w:val="0"/>
          <w:marTop w:val="0"/>
          <w:marBottom w:val="0"/>
          <w:divBdr>
            <w:top w:val="none" w:sz="0" w:space="0" w:color="auto"/>
            <w:left w:val="none" w:sz="0" w:space="0" w:color="auto"/>
            <w:bottom w:val="none" w:sz="0" w:space="0" w:color="auto"/>
            <w:right w:val="none" w:sz="0" w:space="0" w:color="auto"/>
          </w:divBdr>
        </w:div>
        <w:div w:id="368917668">
          <w:marLeft w:val="640"/>
          <w:marRight w:val="0"/>
          <w:marTop w:val="0"/>
          <w:marBottom w:val="0"/>
          <w:divBdr>
            <w:top w:val="none" w:sz="0" w:space="0" w:color="auto"/>
            <w:left w:val="none" w:sz="0" w:space="0" w:color="auto"/>
            <w:bottom w:val="none" w:sz="0" w:space="0" w:color="auto"/>
            <w:right w:val="none" w:sz="0" w:space="0" w:color="auto"/>
          </w:divBdr>
        </w:div>
        <w:div w:id="1097678295">
          <w:marLeft w:val="640"/>
          <w:marRight w:val="0"/>
          <w:marTop w:val="0"/>
          <w:marBottom w:val="0"/>
          <w:divBdr>
            <w:top w:val="none" w:sz="0" w:space="0" w:color="auto"/>
            <w:left w:val="none" w:sz="0" w:space="0" w:color="auto"/>
            <w:bottom w:val="none" w:sz="0" w:space="0" w:color="auto"/>
            <w:right w:val="none" w:sz="0" w:space="0" w:color="auto"/>
          </w:divBdr>
        </w:div>
        <w:div w:id="87700001">
          <w:marLeft w:val="640"/>
          <w:marRight w:val="0"/>
          <w:marTop w:val="0"/>
          <w:marBottom w:val="0"/>
          <w:divBdr>
            <w:top w:val="none" w:sz="0" w:space="0" w:color="auto"/>
            <w:left w:val="none" w:sz="0" w:space="0" w:color="auto"/>
            <w:bottom w:val="none" w:sz="0" w:space="0" w:color="auto"/>
            <w:right w:val="none" w:sz="0" w:space="0" w:color="auto"/>
          </w:divBdr>
        </w:div>
        <w:div w:id="667439088">
          <w:marLeft w:val="640"/>
          <w:marRight w:val="0"/>
          <w:marTop w:val="0"/>
          <w:marBottom w:val="0"/>
          <w:divBdr>
            <w:top w:val="none" w:sz="0" w:space="0" w:color="auto"/>
            <w:left w:val="none" w:sz="0" w:space="0" w:color="auto"/>
            <w:bottom w:val="none" w:sz="0" w:space="0" w:color="auto"/>
            <w:right w:val="none" w:sz="0" w:space="0" w:color="auto"/>
          </w:divBdr>
        </w:div>
        <w:div w:id="585379967">
          <w:marLeft w:val="640"/>
          <w:marRight w:val="0"/>
          <w:marTop w:val="0"/>
          <w:marBottom w:val="0"/>
          <w:divBdr>
            <w:top w:val="none" w:sz="0" w:space="0" w:color="auto"/>
            <w:left w:val="none" w:sz="0" w:space="0" w:color="auto"/>
            <w:bottom w:val="none" w:sz="0" w:space="0" w:color="auto"/>
            <w:right w:val="none" w:sz="0" w:space="0" w:color="auto"/>
          </w:divBdr>
        </w:div>
        <w:div w:id="1505050414">
          <w:marLeft w:val="640"/>
          <w:marRight w:val="0"/>
          <w:marTop w:val="0"/>
          <w:marBottom w:val="0"/>
          <w:divBdr>
            <w:top w:val="none" w:sz="0" w:space="0" w:color="auto"/>
            <w:left w:val="none" w:sz="0" w:space="0" w:color="auto"/>
            <w:bottom w:val="none" w:sz="0" w:space="0" w:color="auto"/>
            <w:right w:val="none" w:sz="0" w:space="0" w:color="auto"/>
          </w:divBdr>
        </w:div>
        <w:div w:id="991102168">
          <w:marLeft w:val="640"/>
          <w:marRight w:val="0"/>
          <w:marTop w:val="0"/>
          <w:marBottom w:val="0"/>
          <w:divBdr>
            <w:top w:val="none" w:sz="0" w:space="0" w:color="auto"/>
            <w:left w:val="none" w:sz="0" w:space="0" w:color="auto"/>
            <w:bottom w:val="none" w:sz="0" w:space="0" w:color="auto"/>
            <w:right w:val="none" w:sz="0" w:space="0" w:color="auto"/>
          </w:divBdr>
        </w:div>
        <w:div w:id="1513253585">
          <w:marLeft w:val="640"/>
          <w:marRight w:val="0"/>
          <w:marTop w:val="0"/>
          <w:marBottom w:val="0"/>
          <w:divBdr>
            <w:top w:val="none" w:sz="0" w:space="0" w:color="auto"/>
            <w:left w:val="none" w:sz="0" w:space="0" w:color="auto"/>
            <w:bottom w:val="none" w:sz="0" w:space="0" w:color="auto"/>
            <w:right w:val="none" w:sz="0" w:space="0" w:color="auto"/>
          </w:divBdr>
        </w:div>
        <w:div w:id="1556700207">
          <w:marLeft w:val="640"/>
          <w:marRight w:val="0"/>
          <w:marTop w:val="0"/>
          <w:marBottom w:val="0"/>
          <w:divBdr>
            <w:top w:val="none" w:sz="0" w:space="0" w:color="auto"/>
            <w:left w:val="none" w:sz="0" w:space="0" w:color="auto"/>
            <w:bottom w:val="none" w:sz="0" w:space="0" w:color="auto"/>
            <w:right w:val="none" w:sz="0" w:space="0" w:color="auto"/>
          </w:divBdr>
        </w:div>
        <w:div w:id="573660010">
          <w:marLeft w:val="640"/>
          <w:marRight w:val="0"/>
          <w:marTop w:val="0"/>
          <w:marBottom w:val="0"/>
          <w:divBdr>
            <w:top w:val="none" w:sz="0" w:space="0" w:color="auto"/>
            <w:left w:val="none" w:sz="0" w:space="0" w:color="auto"/>
            <w:bottom w:val="none" w:sz="0" w:space="0" w:color="auto"/>
            <w:right w:val="none" w:sz="0" w:space="0" w:color="auto"/>
          </w:divBdr>
        </w:div>
        <w:div w:id="1428386304">
          <w:marLeft w:val="640"/>
          <w:marRight w:val="0"/>
          <w:marTop w:val="0"/>
          <w:marBottom w:val="0"/>
          <w:divBdr>
            <w:top w:val="none" w:sz="0" w:space="0" w:color="auto"/>
            <w:left w:val="none" w:sz="0" w:space="0" w:color="auto"/>
            <w:bottom w:val="none" w:sz="0" w:space="0" w:color="auto"/>
            <w:right w:val="none" w:sz="0" w:space="0" w:color="auto"/>
          </w:divBdr>
        </w:div>
        <w:div w:id="250621878">
          <w:marLeft w:val="640"/>
          <w:marRight w:val="0"/>
          <w:marTop w:val="0"/>
          <w:marBottom w:val="0"/>
          <w:divBdr>
            <w:top w:val="none" w:sz="0" w:space="0" w:color="auto"/>
            <w:left w:val="none" w:sz="0" w:space="0" w:color="auto"/>
            <w:bottom w:val="none" w:sz="0" w:space="0" w:color="auto"/>
            <w:right w:val="none" w:sz="0" w:space="0" w:color="auto"/>
          </w:divBdr>
        </w:div>
        <w:div w:id="859203792">
          <w:marLeft w:val="640"/>
          <w:marRight w:val="0"/>
          <w:marTop w:val="0"/>
          <w:marBottom w:val="0"/>
          <w:divBdr>
            <w:top w:val="none" w:sz="0" w:space="0" w:color="auto"/>
            <w:left w:val="none" w:sz="0" w:space="0" w:color="auto"/>
            <w:bottom w:val="none" w:sz="0" w:space="0" w:color="auto"/>
            <w:right w:val="none" w:sz="0" w:space="0" w:color="auto"/>
          </w:divBdr>
        </w:div>
        <w:div w:id="38289135">
          <w:marLeft w:val="640"/>
          <w:marRight w:val="0"/>
          <w:marTop w:val="0"/>
          <w:marBottom w:val="0"/>
          <w:divBdr>
            <w:top w:val="none" w:sz="0" w:space="0" w:color="auto"/>
            <w:left w:val="none" w:sz="0" w:space="0" w:color="auto"/>
            <w:bottom w:val="none" w:sz="0" w:space="0" w:color="auto"/>
            <w:right w:val="none" w:sz="0" w:space="0" w:color="auto"/>
          </w:divBdr>
        </w:div>
        <w:div w:id="1343703767">
          <w:marLeft w:val="640"/>
          <w:marRight w:val="0"/>
          <w:marTop w:val="0"/>
          <w:marBottom w:val="0"/>
          <w:divBdr>
            <w:top w:val="none" w:sz="0" w:space="0" w:color="auto"/>
            <w:left w:val="none" w:sz="0" w:space="0" w:color="auto"/>
            <w:bottom w:val="none" w:sz="0" w:space="0" w:color="auto"/>
            <w:right w:val="none" w:sz="0" w:space="0" w:color="auto"/>
          </w:divBdr>
        </w:div>
        <w:div w:id="1254120497">
          <w:marLeft w:val="640"/>
          <w:marRight w:val="0"/>
          <w:marTop w:val="0"/>
          <w:marBottom w:val="0"/>
          <w:divBdr>
            <w:top w:val="none" w:sz="0" w:space="0" w:color="auto"/>
            <w:left w:val="none" w:sz="0" w:space="0" w:color="auto"/>
            <w:bottom w:val="none" w:sz="0" w:space="0" w:color="auto"/>
            <w:right w:val="none" w:sz="0" w:space="0" w:color="auto"/>
          </w:divBdr>
        </w:div>
        <w:div w:id="780682899">
          <w:marLeft w:val="640"/>
          <w:marRight w:val="0"/>
          <w:marTop w:val="0"/>
          <w:marBottom w:val="0"/>
          <w:divBdr>
            <w:top w:val="none" w:sz="0" w:space="0" w:color="auto"/>
            <w:left w:val="none" w:sz="0" w:space="0" w:color="auto"/>
            <w:bottom w:val="none" w:sz="0" w:space="0" w:color="auto"/>
            <w:right w:val="none" w:sz="0" w:space="0" w:color="auto"/>
          </w:divBdr>
        </w:div>
        <w:div w:id="427116684">
          <w:marLeft w:val="640"/>
          <w:marRight w:val="0"/>
          <w:marTop w:val="0"/>
          <w:marBottom w:val="0"/>
          <w:divBdr>
            <w:top w:val="none" w:sz="0" w:space="0" w:color="auto"/>
            <w:left w:val="none" w:sz="0" w:space="0" w:color="auto"/>
            <w:bottom w:val="none" w:sz="0" w:space="0" w:color="auto"/>
            <w:right w:val="none" w:sz="0" w:space="0" w:color="auto"/>
          </w:divBdr>
        </w:div>
        <w:div w:id="1726374594">
          <w:marLeft w:val="640"/>
          <w:marRight w:val="0"/>
          <w:marTop w:val="0"/>
          <w:marBottom w:val="0"/>
          <w:divBdr>
            <w:top w:val="none" w:sz="0" w:space="0" w:color="auto"/>
            <w:left w:val="none" w:sz="0" w:space="0" w:color="auto"/>
            <w:bottom w:val="none" w:sz="0" w:space="0" w:color="auto"/>
            <w:right w:val="none" w:sz="0" w:space="0" w:color="auto"/>
          </w:divBdr>
        </w:div>
        <w:div w:id="1047412084">
          <w:marLeft w:val="640"/>
          <w:marRight w:val="0"/>
          <w:marTop w:val="0"/>
          <w:marBottom w:val="0"/>
          <w:divBdr>
            <w:top w:val="none" w:sz="0" w:space="0" w:color="auto"/>
            <w:left w:val="none" w:sz="0" w:space="0" w:color="auto"/>
            <w:bottom w:val="none" w:sz="0" w:space="0" w:color="auto"/>
            <w:right w:val="none" w:sz="0" w:space="0" w:color="auto"/>
          </w:divBdr>
        </w:div>
        <w:div w:id="1595285782">
          <w:marLeft w:val="640"/>
          <w:marRight w:val="0"/>
          <w:marTop w:val="0"/>
          <w:marBottom w:val="0"/>
          <w:divBdr>
            <w:top w:val="none" w:sz="0" w:space="0" w:color="auto"/>
            <w:left w:val="none" w:sz="0" w:space="0" w:color="auto"/>
            <w:bottom w:val="none" w:sz="0" w:space="0" w:color="auto"/>
            <w:right w:val="none" w:sz="0" w:space="0" w:color="auto"/>
          </w:divBdr>
        </w:div>
        <w:div w:id="659892597">
          <w:marLeft w:val="640"/>
          <w:marRight w:val="0"/>
          <w:marTop w:val="0"/>
          <w:marBottom w:val="0"/>
          <w:divBdr>
            <w:top w:val="none" w:sz="0" w:space="0" w:color="auto"/>
            <w:left w:val="none" w:sz="0" w:space="0" w:color="auto"/>
            <w:bottom w:val="none" w:sz="0" w:space="0" w:color="auto"/>
            <w:right w:val="none" w:sz="0" w:space="0" w:color="auto"/>
          </w:divBdr>
        </w:div>
        <w:div w:id="275723468">
          <w:marLeft w:val="640"/>
          <w:marRight w:val="0"/>
          <w:marTop w:val="0"/>
          <w:marBottom w:val="0"/>
          <w:divBdr>
            <w:top w:val="none" w:sz="0" w:space="0" w:color="auto"/>
            <w:left w:val="none" w:sz="0" w:space="0" w:color="auto"/>
            <w:bottom w:val="none" w:sz="0" w:space="0" w:color="auto"/>
            <w:right w:val="none" w:sz="0" w:space="0" w:color="auto"/>
          </w:divBdr>
        </w:div>
        <w:div w:id="1462260833">
          <w:marLeft w:val="640"/>
          <w:marRight w:val="0"/>
          <w:marTop w:val="0"/>
          <w:marBottom w:val="0"/>
          <w:divBdr>
            <w:top w:val="none" w:sz="0" w:space="0" w:color="auto"/>
            <w:left w:val="none" w:sz="0" w:space="0" w:color="auto"/>
            <w:bottom w:val="none" w:sz="0" w:space="0" w:color="auto"/>
            <w:right w:val="none" w:sz="0" w:space="0" w:color="auto"/>
          </w:divBdr>
        </w:div>
        <w:div w:id="34088986">
          <w:marLeft w:val="640"/>
          <w:marRight w:val="0"/>
          <w:marTop w:val="0"/>
          <w:marBottom w:val="0"/>
          <w:divBdr>
            <w:top w:val="none" w:sz="0" w:space="0" w:color="auto"/>
            <w:left w:val="none" w:sz="0" w:space="0" w:color="auto"/>
            <w:bottom w:val="none" w:sz="0" w:space="0" w:color="auto"/>
            <w:right w:val="none" w:sz="0" w:space="0" w:color="auto"/>
          </w:divBdr>
        </w:div>
        <w:div w:id="2000571330">
          <w:marLeft w:val="640"/>
          <w:marRight w:val="0"/>
          <w:marTop w:val="0"/>
          <w:marBottom w:val="0"/>
          <w:divBdr>
            <w:top w:val="none" w:sz="0" w:space="0" w:color="auto"/>
            <w:left w:val="none" w:sz="0" w:space="0" w:color="auto"/>
            <w:bottom w:val="none" w:sz="0" w:space="0" w:color="auto"/>
            <w:right w:val="none" w:sz="0" w:space="0" w:color="auto"/>
          </w:divBdr>
        </w:div>
        <w:div w:id="459081646">
          <w:marLeft w:val="640"/>
          <w:marRight w:val="0"/>
          <w:marTop w:val="0"/>
          <w:marBottom w:val="0"/>
          <w:divBdr>
            <w:top w:val="none" w:sz="0" w:space="0" w:color="auto"/>
            <w:left w:val="none" w:sz="0" w:space="0" w:color="auto"/>
            <w:bottom w:val="none" w:sz="0" w:space="0" w:color="auto"/>
            <w:right w:val="none" w:sz="0" w:space="0" w:color="auto"/>
          </w:divBdr>
        </w:div>
        <w:div w:id="1241795594">
          <w:marLeft w:val="640"/>
          <w:marRight w:val="0"/>
          <w:marTop w:val="0"/>
          <w:marBottom w:val="0"/>
          <w:divBdr>
            <w:top w:val="none" w:sz="0" w:space="0" w:color="auto"/>
            <w:left w:val="none" w:sz="0" w:space="0" w:color="auto"/>
            <w:bottom w:val="none" w:sz="0" w:space="0" w:color="auto"/>
            <w:right w:val="none" w:sz="0" w:space="0" w:color="auto"/>
          </w:divBdr>
        </w:div>
        <w:div w:id="58208161">
          <w:marLeft w:val="640"/>
          <w:marRight w:val="0"/>
          <w:marTop w:val="0"/>
          <w:marBottom w:val="0"/>
          <w:divBdr>
            <w:top w:val="none" w:sz="0" w:space="0" w:color="auto"/>
            <w:left w:val="none" w:sz="0" w:space="0" w:color="auto"/>
            <w:bottom w:val="none" w:sz="0" w:space="0" w:color="auto"/>
            <w:right w:val="none" w:sz="0" w:space="0" w:color="auto"/>
          </w:divBdr>
        </w:div>
        <w:div w:id="354158982">
          <w:marLeft w:val="640"/>
          <w:marRight w:val="0"/>
          <w:marTop w:val="0"/>
          <w:marBottom w:val="0"/>
          <w:divBdr>
            <w:top w:val="none" w:sz="0" w:space="0" w:color="auto"/>
            <w:left w:val="none" w:sz="0" w:space="0" w:color="auto"/>
            <w:bottom w:val="none" w:sz="0" w:space="0" w:color="auto"/>
            <w:right w:val="none" w:sz="0" w:space="0" w:color="auto"/>
          </w:divBdr>
        </w:div>
        <w:div w:id="181017388">
          <w:marLeft w:val="640"/>
          <w:marRight w:val="0"/>
          <w:marTop w:val="0"/>
          <w:marBottom w:val="0"/>
          <w:divBdr>
            <w:top w:val="none" w:sz="0" w:space="0" w:color="auto"/>
            <w:left w:val="none" w:sz="0" w:space="0" w:color="auto"/>
            <w:bottom w:val="none" w:sz="0" w:space="0" w:color="auto"/>
            <w:right w:val="none" w:sz="0" w:space="0" w:color="auto"/>
          </w:divBdr>
        </w:div>
        <w:div w:id="800684659">
          <w:marLeft w:val="640"/>
          <w:marRight w:val="0"/>
          <w:marTop w:val="0"/>
          <w:marBottom w:val="0"/>
          <w:divBdr>
            <w:top w:val="none" w:sz="0" w:space="0" w:color="auto"/>
            <w:left w:val="none" w:sz="0" w:space="0" w:color="auto"/>
            <w:bottom w:val="none" w:sz="0" w:space="0" w:color="auto"/>
            <w:right w:val="none" w:sz="0" w:space="0" w:color="auto"/>
          </w:divBdr>
        </w:div>
        <w:div w:id="482508629">
          <w:marLeft w:val="640"/>
          <w:marRight w:val="0"/>
          <w:marTop w:val="0"/>
          <w:marBottom w:val="0"/>
          <w:divBdr>
            <w:top w:val="none" w:sz="0" w:space="0" w:color="auto"/>
            <w:left w:val="none" w:sz="0" w:space="0" w:color="auto"/>
            <w:bottom w:val="none" w:sz="0" w:space="0" w:color="auto"/>
            <w:right w:val="none" w:sz="0" w:space="0" w:color="auto"/>
          </w:divBdr>
        </w:div>
        <w:div w:id="633096190">
          <w:marLeft w:val="640"/>
          <w:marRight w:val="0"/>
          <w:marTop w:val="0"/>
          <w:marBottom w:val="0"/>
          <w:divBdr>
            <w:top w:val="none" w:sz="0" w:space="0" w:color="auto"/>
            <w:left w:val="none" w:sz="0" w:space="0" w:color="auto"/>
            <w:bottom w:val="none" w:sz="0" w:space="0" w:color="auto"/>
            <w:right w:val="none" w:sz="0" w:space="0" w:color="auto"/>
          </w:divBdr>
        </w:div>
        <w:div w:id="1878352900">
          <w:marLeft w:val="640"/>
          <w:marRight w:val="0"/>
          <w:marTop w:val="0"/>
          <w:marBottom w:val="0"/>
          <w:divBdr>
            <w:top w:val="none" w:sz="0" w:space="0" w:color="auto"/>
            <w:left w:val="none" w:sz="0" w:space="0" w:color="auto"/>
            <w:bottom w:val="none" w:sz="0" w:space="0" w:color="auto"/>
            <w:right w:val="none" w:sz="0" w:space="0" w:color="auto"/>
          </w:divBdr>
        </w:div>
        <w:div w:id="732239053">
          <w:marLeft w:val="640"/>
          <w:marRight w:val="0"/>
          <w:marTop w:val="0"/>
          <w:marBottom w:val="0"/>
          <w:divBdr>
            <w:top w:val="none" w:sz="0" w:space="0" w:color="auto"/>
            <w:left w:val="none" w:sz="0" w:space="0" w:color="auto"/>
            <w:bottom w:val="none" w:sz="0" w:space="0" w:color="auto"/>
            <w:right w:val="none" w:sz="0" w:space="0" w:color="auto"/>
          </w:divBdr>
        </w:div>
        <w:div w:id="199705855">
          <w:marLeft w:val="640"/>
          <w:marRight w:val="0"/>
          <w:marTop w:val="0"/>
          <w:marBottom w:val="0"/>
          <w:divBdr>
            <w:top w:val="none" w:sz="0" w:space="0" w:color="auto"/>
            <w:left w:val="none" w:sz="0" w:space="0" w:color="auto"/>
            <w:bottom w:val="none" w:sz="0" w:space="0" w:color="auto"/>
            <w:right w:val="none" w:sz="0" w:space="0" w:color="auto"/>
          </w:divBdr>
        </w:div>
        <w:div w:id="1047218253">
          <w:marLeft w:val="640"/>
          <w:marRight w:val="0"/>
          <w:marTop w:val="0"/>
          <w:marBottom w:val="0"/>
          <w:divBdr>
            <w:top w:val="none" w:sz="0" w:space="0" w:color="auto"/>
            <w:left w:val="none" w:sz="0" w:space="0" w:color="auto"/>
            <w:bottom w:val="none" w:sz="0" w:space="0" w:color="auto"/>
            <w:right w:val="none" w:sz="0" w:space="0" w:color="auto"/>
          </w:divBdr>
        </w:div>
        <w:div w:id="1706372366">
          <w:marLeft w:val="640"/>
          <w:marRight w:val="0"/>
          <w:marTop w:val="0"/>
          <w:marBottom w:val="0"/>
          <w:divBdr>
            <w:top w:val="none" w:sz="0" w:space="0" w:color="auto"/>
            <w:left w:val="none" w:sz="0" w:space="0" w:color="auto"/>
            <w:bottom w:val="none" w:sz="0" w:space="0" w:color="auto"/>
            <w:right w:val="none" w:sz="0" w:space="0" w:color="auto"/>
          </w:divBdr>
        </w:div>
        <w:div w:id="1948080447">
          <w:marLeft w:val="640"/>
          <w:marRight w:val="0"/>
          <w:marTop w:val="0"/>
          <w:marBottom w:val="0"/>
          <w:divBdr>
            <w:top w:val="none" w:sz="0" w:space="0" w:color="auto"/>
            <w:left w:val="none" w:sz="0" w:space="0" w:color="auto"/>
            <w:bottom w:val="none" w:sz="0" w:space="0" w:color="auto"/>
            <w:right w:val="none" w:sz="0" w:space="0" w:color="auto"/>
          </w:divBdr>
        </w:div>
        <w:div w:id="17196205">
          <w:marLeft w:val="640"/>
          <w:marRight w:val="0"/>
          <w:marTop w:val="0"/>
          <w:marBottom w:val="0"/>
          <w:divBdr>
            <w:top w:val="none" w:sz="0" w:space="0" w:color="auto"/>
            <w:left w:val="none" w:sz="0" w:space="0" w:color="auto"/>
            <w:bottom w:val="none" w:sz="0" w:space="0" w:color="auto"/>
            <w:right w:val="none" w:sz="0" w:space="0" w:color="auto"/>
          </w:divBdr>
        </w:div>
        <w:div w:id="1541284758">
          <w:marLeft w:val="640"/>
          <w:marRight w:val="0"/>
          <w:marTop w:val="0"/>
          <w:marBottom w:val="0"/>
          <w:divBdr>
            <w:top w:val="none" w:sz="0" w:space="0" w:color="auto"/>
            <w:left w:val="none" w:sz="0" w:space="0" w:color="auto"/>
            <w:bottom w:val="none" w:sz="0" w:space="0" w:color="auto"/>
            <w:right w:val="none" w:sz="0" w:space="0" w:color="auto"/>
          </w:divBdr>
        </w:div>
        <w:div w:id="1287812832">
          <w:marLeft w:val="640"/>
          <w:marRight w:val="0"/>
          <w:marTop w:val="0"/>
          <w:marBottom w:val="0"/>
          <w:divBdr>
            <w:top w:val="none" w:sz="0" w:space="0" w:color="auto"/>
            <w:left w:val="none" w:sz="0" w:space="0" w:color="auto"/>
            <w:bottom w:val="none" w:sz="0" w:space="0" w:color="auto"/>
            <w:right w:val="none" w:sz="0" w:space="0" w:color="auto"/>
          </w:divBdr>
        </w:div>
        <w:div w:id="596131756">
          <w:marLeft w:val="640"/>
          <w:marRight w:val="0"/>
          <w:marTop w:val="0"/>
          <w:marBottom w:val="0"/>
          <w:divBdr>
            <w:top w:val="none" w:sz="0" w:space="0" w:color="auto"/>
            <w:left w:val="none" w:sz="0" w:space="0" w:color="auto"/>
            <w:bottom w:val="none" w:sz="0" w:space="0" w:color="auto"/>
            <w:right w:val="none" w:sz="0" w:space="0" w:color="auto"/>
          </w:divBdr>
        </w:div>
        <w:div w:id="627711654">
          <w:marLeft w:val="640"/>
          <w:marRight w:val="0"/>
          <w:marTop w:val="0"/>
          <w:marBottom w:val="0"/>
          <w:divBdr>
            <w:top w:val="none" w:sz="0" w:space="0" w:color="auto"/>
            <w:left w:val="none" w:sz="0" w:space="0" w:color="auto"/>
            <w:bottom w:val="none" w:sz="0" w:space="0" w:color="auto"/>
            <w:right w:val="none" w:sz="0" w:space="0" w:color="auto"/>
          </w:divBdr>
        </w:div>
        <w:div w:id="1124302533">
          <w:marLeft w:val="640"/>
          <w:marRight w:val="0"/>
          <w:marTop w:val="0"/>
          <w:marBottom w:val="0"/>
          <w:divBdr>
            <w:top w:val="none" w:sz="0" w:space="0" w:color="auto"/>
            <w:left w:val="none" w:sz="0" w:space="0" w:color="auto"/>
            <w:bottom w:val="none" w:sz="0" w:space="0" w:color="auto"/>
            <w:right w:val="none" w:sz="0" w:space="0" w:color="auto"/>
          </w:divBdr>
        </w:div>
        <w:div w:id="288780812">
          <w:marLeft w:val="640"/>
          <w:marRight w:val="0"/>
          <w:marTop w:val="0"/>
          <w:marBottom w:val="0"/>
          <w:divBdr>
            <w:top w:val="none" w:sz="0" w:space="0" w:color="auto"/>
            <w:left w:val="none" w:sz="0" w:space="0" w:color="auto"/>
            <w:bottom w:val="none" w:sz="0" w:space="0" w:color="auto"/>
            <w:right w:val="none" w:sz="0" w:space="0" w:color="auto"/>
          </w:divBdr>
        </w:div>
        <w:div w:id="888734248">
          <w:marLeft w:val="640"/>
          <w:marRight w:val="0"/>
          <w:marTop w:val="0"/>
          <w:marBottom w:val="0"/>
          <w:divBdr>
            <w:top w:val="none" w:sz="0" w:space="0" w:color="auto"/>
            <w:left w:val="none" w:sz="0" w:space="0" w:color="auto"/>
            <w:bottom w:val="none" w:sz="0" w:space="0" w:color="auto"/>
            <w:right w:val="none" w:sz="0" w:space="0" w:color="auto"/>
          </w:divBdr>
        </w:div>
        <w:div w:id="1810976168">
          <w:marLeft w:val="640"/>
          <w:marRight w:val="0"/>
          <w:marTop w:val="0"/>
          <w:marBottom w:val="0"/>
          <w:divBdr>
            <w:top w:val="none" w:sz="0" w:space="0" w:color="auto"/>
            <w:left w:val="none" w:sz="0" w:space="0" w:color="auto"/>
            <w:bottom w:val="none" w:sz="0" w:space="0" w:color="auto"/>
            <w:right w:val="none" w:sz="0" w:space="0" w:color="auto"/>
          </w:divBdr>
        </w:div>
        <w:div w:id="1997222762">
          <w:marLeft w:val="640"/>
          <w:marRight w:val="0"/>
          <w:marTop w:val="0"/>
          <w:marBottom w:val="0"/>
          <w:divBdr>
            <w:top w:val="none" w:sz="0" w:space="0" w:color="auto"/>
            <w:left w:val="none" w:sz="0" w:space="0" w:color="auto"/>
            <w:bottom w:val="none" w:sz="0" w:space="0" w:color="auto"/>
            <w:right w:val="none" w:sz="0" w:space="0" w:color="auto"/>
          </w:divBdr>
        </w:div>
        <w:div w:id="1032614187">
          <w:marLeft w:val="640"/>
          <w:marRight w:val="0"/>
          <w:marTop w:val="0"/>
          <w:marBottom w:val="0"/>
          <w:divBdr>
            <w:top w:val="none" w:sz="0" w:space="0" w:color="auto"/>
            <w:left w:val="none" w:sz="0" w:space="0" w:color="auto"/>
            <w:bottom w:val="none" w:sz="0" w:space="0" w:color="auto"/>
            <w:right w:val="none" w:sz="0" w:space="0" w:color="auto"/>
          </w:divBdr>
        </w:div>
        <w:div w:id="751240722">
          <w:marLeft w:val="640"/>
          <w:marRight w:val="0"/>
          <w:marTop w:val="0"/>
          <w:marBottom w:val="0"/>
          <w:divBdr>
            <w:top w:val="none" w:sz="0" w:space="0" w:color="auto"/>
            <w:left w:val="none" w:sz="0" w:space="0" w:color="auto"/>
            <w:bottom w:val="none" w:sz="0" w:space="0" w:color="auto"/>
            <w:right w:val="none" w:sz="0" w:space="0" w:color="auto"/>
          </w:divBdr>
        </w:div>
        <w:div w:id="392310476">
          <w:marLeft w:val="640"/>
          <w:marRight w:val="0"/>
          <w:marTop w:val="0"/>
          <w:marBottom w:val="0"/>
          <w:divBdr>
            <w:top w:val="none" w:sz="0" w:space="0" w:color="auto"/>
            <w:left w:val="none" w:sz="0" w:space="0" w:color="auto"/>
            <w:bottom w:val="none" w:sz="0" w:space="0" w:color="auto"/>
            <w:right w:val="none" w:sz="0" w:space="0" w:color="auto"/>
          </w:divBdr>
        </w:div>
        <w:div w:id="1456174798">
          <w:marLeft w:val="640"/>
          <w:marRight w:val="0"/>
          <w:marTop w:val="0"/>
          <w:marBottom w:val="0"/>
          <w:divBdr>
            <w:top w:val="none" w:sz="0" w:space="0" w:color="auto"/>
            <w:left w:val="none" w:sz="0" w:space="0" w:color="auto"/>
            <w:bottom w:val="none" w:sz="0" w:space="0" w:color="auto"/>
            <w:right w:val="none" w:sz="0" w:space="0" w:color="auto"/>
          </w:divBdr>
        </w:div>
        <w:div w:id="838497457">
          <w:marLeft w:val="640"/>
          <w:marRight w:val="0"/>
          <w:marTop w:val="0"/>
          <w:marBottom w:val="0"/>
          <w:divBdr>
            <w:top w:val="none" w:sz="0" w:space="0" w:color="auto"/>
            <w:left w:val="none" w:sz="0" w:space="0" w:color="auto"/>
            <w:bottom w:val="none" w:sz="0" w:space="0" w:color="auto"/>
            <w:right w:val="none" w:sz="0" w:space="0" w:color="auto"/>
          </w:divBdr>
        </w:div>
        <w:div w:id="673918292">
          <w:marLeft w:val="640"/>
          <w:marRight w:val="0"/>
          <w:marTop w:val="0"/>
          <w:marBottom w:val="0"/>
          <w:divBdr>
            <w:top w:val="none" w:sz="0" w:space="0" w:color="auto"/>
            <w:left w:val="none" w:sz="0" w:space="0" w:color="auto"/>
            <w:bottom w:val="none" w:sz="0" w:space="0" w:color="auto"/>
            <w:right w:val="none" w:sz="0" w:space="0" w:color="auto"/>
          </w:divBdr>
        </w:div>
        <w:div w:id="198011457">
          <w:marLeft w:val="640"/>
          <w:marRight w:val="0"/>
          <w:marTop w:val="0"/>
          <w:marBottom w:val="0"/>
          <w:divBdr>
            <w:top w:val="none" w:sz="0" w:space="0" w:color="auto"/>
            <w:left w:val="none" w:sz="0" w:space="0" w:color="auto"/>
            <w:bottom w:val="none" w:sz="0" w:space="0" w:color="auto"/>
            <w:right w:val="none" w:sz="0" w:space="0" w:color="auto"/>
          </w:divBdr>
        </w:div>
        <w:div w:id="1855420388">
          <w:marLeft w:val="640"/>
          <w:marRight w:val="0"/>
          <w:marTop w:val="0"/>
          <w:marBottom w:val="0"/>
          <w:divBdr>
            <w:top w:val="none" w:sz="0" w:space="0" w:color="auto"/>
            <w:left w:val="none" w:sz="0" w:space="0" w:color="auto"/>
            <w:bottom w:val="none" w:sz="0" w:space="0" w:color="auto"/>
            <w:right w:val="none" w:sz="0" w:space="0" w:color="auto"/>
          </w:divBdr>
        </w:div>
        <w:div w:id="561134495">
          <w:marLeft w:val="640"/>
          <w:marRight w:val="0"/>
          <w:marTop w:val="0"/>
          <w:marBottom w:val="0"/>
          <w:divBdr>
            <w:top w:val="none" w:sz="0" w:space="0" w:color="auto"/>
            <w:left w:val="none" w:sz="0" w:space="0" w:color="auto"/>
            <w:bottom w:val="none" w:sz="0" w:space="0" w:color="auto"/>
            <w:right w:val="none" w:sz="0" w:space="0" w:color="auto"/>
          </w:divBdr>
        </w:div>
        <w:div w:id="1761951507">
          <w:marLeft w:val="640"/>
          <w:marRight w:val="0"/>
          <w:marTop w:val="0"/>
          <w:marBottom w:val="0"/>
          <w:divBdr>
            <w:top w:val="none" w:sz="0" w:space="0" w:color="auto"/>
            <w:left w:val="none" w:sz="0" w:space="0" w:color="auto"/>
            <w:bottom w:val="none" w:sz="0" w:space="0" w:color="auto"/>
            <w:right w:val="none" w:sz="0" w:space="0" w:color="auto"/>
          </w:divBdr>
        </w:div>
        <w:div w:id="1953315750">
          <w:marLeft w:val="640"/>
          <w:marRight w:val="0"/>
          <w:marTop w:val="0"/>
          <w:marBottom w:val="0"/>
          <w:divBdr>
            <w:top w:val="none" w:sz="0" w:space="0" w:color="auto"/>
            <w:left w:val="none" w:sz="0" w:space="0" w:color="auto"/>
            <w:bottom w:val="none" w:sz="0" w:space="0" w:color="auto"/>
            <w:right w:val="none" w:sz="0" w:space="0" w:color="auto"/>
          </w:divBdr>
        </w:div>
        <w:div w:id="1625229828">
          <w:marLeft w:val="640"/>
          <w:marRight w:val="0"/>
          <w:marTop w:val="0"/>
          <w:marBottom w:val="0"/>
          <w:divBdr>
            <w:top w:val="none" w:sz="0" w:space="0" w:color="auto"/>
            <w:left w:val="none" w:sz="0" w:space="0" w:color="auto"/>
            <w:bottom w:val="none" w:sz="0" w:space="0" w:color="auto"/>
            <w:right w:val="none" w:sz="0" w:space="0" w:color="auto"/>
          </w:divBdr>
        </w:div>
        <w:div w:id="1010836987">
          <w:marLeft w:val="640"/>
          <w:marRight w:val="0"/>
          <w:marTop w:val="0"/>
          <w:marBottom w:val="0"/>
          <w:divBdr>
            <w:top w:val="none" w:sz="0" w:space="0" w:color="auto"/>
            <w:left w:val="none" w:sz="0" w:space="0" w:color="auto"/>
            <w:bottom w:val="none" w:sz="0" w:space="0" w:color="auto"/>
            <w:right w:val="none" w:sz="0" w:space="0" w:color="auto"/>
          </w:divBdr>
        </w:div>
        <w:div w:id="972708859">
          <w:marLeft w:val="640"/>
          <w:marRight w:val="0"/>
          <w:marTop w:val="0"/>
          <w:marBottom w:val="0"/>
          <w:divBdr>
            <w:top w:val="none" w:sz="0" w:space="0" w:color="auto"/>
            <w:left w:val="none" w:sz="0" w:space="0" w:color="auto"/>
            <w:bottom w:val="none" w:sz="0" w:space="0" w:color="auto"/>
            <w:right w:val="none" w:sz="0" w:space="0" w:color="auto"/>
          </w:divBdr>
        </w:div>
        <w:div w:id="1681160962">
          <w:marLeft w:val="640"/>
          <w:marRight w:val="0"/>
          <w:marTop w:val="0"/>
          <w:marBottom w:val="0"/>
          <w:divBdr>
            <w:top w:val="none" w:sz="0" w:space="0" w:color="auto"/>
            <w:left w:val="none" w:sz="0" w:space="0" w:color="auto"/>
            <w:bottom w:val="none" w:sz="0" w:space="0" w:color="auto"/>
            <w:right w:val="none" w:sz="0" w:space="0" w:color="auto"/>
          </w:divBdr>
        </w:div>
        <w:div w:id="123085496">
          <w:marLeft w:val="640"/>
          <w:marRight w:val="0"/>
          <w:marTop w:val="0"/>
          <w:marBottom w:val="0"/>
          <w:divBdr>
            <w:top w:val="none" w:sz="0" w:space="0" w:color="auto"/>
            <w:left w:val="none" w:sz="0" w:space="0" w:color="auto"/>
            <w:bottom w:val="none" w:sz="0" w:space="0" w:color="auto"/>
            <w:right w:val="none" w:sz="0" w:space="0" w:color="auto"/>
          </w:divBdr>
        </w:div>
        <w:div w:id="101077167">
          <w:marLeft w:val="640"/>
          <w:marRight w:val="0"/>
          <w:marTop w:val="0"/>
          <w:marBottom w:val="0"/>
          <w:divBdr>
            <w:top w:val="none" w:sz="0" w:space="0" w:color="auto"/>
            <w:left w:val="none" w:sz="0" w:space="0" w:color="auto"/>
            <w:bottom w:val="none" w:sz="0" w:space="0" w:color="auto"/>
            <w:right w:val="none" w:sz="0" w:space="0" w:color="auto"/>
          </w:divBdr>
        </w:div>
        <w:div w:id="63571898">
          <w:marLeft w:val="640"/>
          <w:marRight w:val="0"/>
          <w:marTop w:val="0"/>
          <w:marBottom w:val="0"/>
          <w:divBdr>
            <w:top w:val="none" w:sz="0" w:space="0" w:color="auto"/>
            <w:left w:val="none" w:sz="0" w:space="0" w:color="auto"/>
            <w:bottom w:val="none" w:sz="0" w:space="0" w:color="auto"/>
            <w:right w:val="none" w:sz="0" w:space="0" w:color="auto"/>
          </w:divBdr>
        </w:div>
        <w:div w:id="1290552119">
          <w:marLeft w:val="640"/>
          <w:marRight w:val="0"/>
          <w:marTop w:val="0"/>
          <w:marBottom w:val="0"/>
          <w:divBdr>
            <w:top w:val="none" w:sz="0" w:space="0" w:color="auto"/>
            <w:left w:val="none" w:sz="0" w:space="0" w:color="auto"/>
            <w:bottom w:val="none" w:sz="0" w:space="0" w:color="auto"/>
            <w:right w:val="none" w:sz="0" w:space="0" w:color="auto"/>
          </w:divBdr>
        </w:div>
        <w:div w:id="1239052852">
          <w:marLeft w:val="640"/>
          <w:marRight w:val="0"/>
          <w:marTop w:val="0"/>
          <w:marBottom w:val="0"/>
          <w:divBdr>
            <w:top w:val="none" w:sz="0" w:space="0" w:color="auto"/>
            <w:left w:val="none" w:sz="0" w:space="0" w:color="auto"/>
            <w:bottom w:val="none" w:sz="0" w:space="0" w:color="auto"/>
            <w:right w:val="none" w:sz="0" w:space="0" w:color="auto"/>
          </w:divBdr>
        </w:div>
        <w:div w:id="1567911703">
          <w:marLeft w:val="640"/>
          <w:marRight w:val="0"/>
          <w:marTop w:val="0"/>
          <w:marBottom w:val="0"/>
          <w:divBdr>
            <w:top w:val="none" w:sz="0" w:space="0" w:color="auto"/>
            <w:left w:val="none" w:sz="0" w:space="0" w:color="auto"/>
            <w:bottom w:val="none" w:sz="0" w:space="0" w:color="auto"/>
            <w:right w:val="none" w:sz="0" w:space="0" w:color="auto"/>
          </w:divBdr>
        </w:div>
        <w:div w:id="761412874">
          <w:marLeft w:val="640"/>
          <w:marRight w:val="0"/>
          <w:marTop w:val="0"/>
          <w:marBottom w:val="0"/>
          <w:divBdr>
            <w:top w:val="none" w:sz="0" w:space="0" w:color="auto"/>
            <w:left w:val="none" w:sz="0" w:space="0" w:color="auto"/>
            <w:bottom w:val="none" w:sz="0" w:space="0" w:color="auto"/>
            <w:right w:val="none" w:sz="0" w:space="0" w:color="auto"/>
          </w:divBdr>
        </w:div>
        <w:div w:id="1320694335">
          <w:marLeft w:val="640"/>
          <w:marRight w:val="0"/>
          <w:marTop w:val="0"/>
          <w:marBottom w:val="0"/>
          <w:divBdr>
            <w:top w:val="none" w:sz="0" w:space="0" w:color="auto"/>
            <w:left w:val="none" w:sz="0" w:space="0" w:color="auto"/>
            <w:bottom w:val="none" w:sz="0" w:space="0" w:color="auto"/>
            <w:right w:val="none" w:sz="0" w:space="0" w:color="auto"/>
          </w:divBdr>
        </w:div>
        <w:div w:id="2126188449">
          <w:marLeft w:val="640"/>
          <w:marRight w:val="0"/>
          <w:marTop w:val="0"/>
          <w:marBottom w:val="0"/>
          <w:divBdr>
            <w:top w:val="none" w:sz="0" w:space="0" w:color="auto"/>
            <w:left w:val="none" w:sz="0" w:space="0" w:color="auto"/>
            <w:bottom w:val="none" w:sz="0" w:space="0" w:color="auto"/>
            <w:right w:val="none" w:sz="0" w:space="0" w:color="auto"/>
          </w:divBdr>
        </w:div>
        <w:div w:id="1267615730">
          <w:marLeft w:val="640"/>
          <w:marRight w:val="0"/>
          <w:marTop w:val="0"/>
          <w:marBottom w:val="0"/>
          <w:divBdr>
            <w:top w:val="none" w:sz="0" w:space="0" w:color="auto"/>
            <w:left w:val="none" w:sz="0" w:space="0" w:color="auto"/>
            <w:bottom w:val="none" w:sz="0" w:space="0" w:color="auto"/>
            <w:right w:val="none" w:sz="0" w:space="0" w:color="auto"/>
          </w:divBdr>
        </w:div>
        <w:div w:id="929194026">
          <w:marLeft w:val="640"/>
          <w:marRight w:val="0"/>
          <w:marTop w:val="0"/>
          <w:marBottom w:val="0"/>
          <w:divBdr>
            <w:top w:val="none" w:sz="0" w:space="0" w:color="auto"/>
            <w:left w:val="none" w:sz="0" w:space="0" w:color="auto"/>
            <w:bottom w:val="none" w:sz="0" w:space="0" w:color="auto"/>
            <w:right w:val="none" w:sz="0" w:space="0" w:color="auto"/>
          </w:divBdr>
        </w:div>
        <w:div w:id="1522429891">
          <w:marLeft w:val="640"/>
          <w:marRight w:val="0"/>
          <w:marTop w:val="0"/>
          <w:marBottom w:val="0"/>
          <w:divBdr>
            <w:top w:val="none" w:sz="0" w:space="0" w:color="auto"/>
            <w:left w:val="none" w:sz="0" w:space="0" w:color="auto"/>
            <w:bottom w:val="none" w:sz="0" w:space="0" w:color="auto"/>
            <w:right w:val="none" w:sz="0" w:space="0" w:color="auto"/>
          </w:divBdr>
        </w:div>
        <w:div w:id="1520197091">
          <w:marLeft w:val="640"/>
          <w:marRight w:val="0"/>
          <w:marTop w:val="0"/>
          <w:marBottom w:val="0"/>
          <w:divBdr>
            <w:top w:val="none" w:sz="0" w:space="0" w:color="auto"/>
            <w:left w:val="none" w:sz="0" w:space="0" w:color="auto"/>
            <w:bottom w:val="none" w:sz="0" w:space="0" w:color="auto"/>
            <w:right w:val="none" w:sz="0" w:space="0" w:color="auto"/>
          </w:divBdr>
        </w:div>
        <w:div w:id="680591578">
          <w:marLeft w:val="640"/>
          <w:marRight w:val="0"/>
          <w:marTop w:val="0"/>
          <w:marBottom w:val="0"/>
          <w:divBdr>
            <w:top w:val="none" w:sz="0" w:space="0" w:color="auto"/>
            <w:left w:val="none" w:sz="0" w:space="0" w:color="auto"/>
            <w:bottom w:val="none" w:sz="0" w:space="0" w:color="auto"/>
            <w:right w:val="none" w:sz="0" w:space="0" w:color="auto"/>
          </w:divBdr>
        </w:div>
        <w:div w:id="1998146426">
          <w:marLeft w:val="640"/>
          <w:marRight w:val="0"/>
          <w:marTop w:val="0"/>
          <w:marBottom w:val="0"/>
          <w:divBdr>
            <w:top w:val="none" w:sz="0" w:space="0" w:color="auto"/>
            <w:left w:val="none" w:sz="0" w:space="0" w:color="auto"/>
            <w:bottom w:val="none" w:sz="0" w:space="0" w:color="auto"/>
            <w:right w:val="none" w:sz="0" w:space="0" w:color="auto"/>
          </w:divBdr>
        </w:div>
        <w:div w:id="1956671248">
          <w:marLeft w:val="640"/>
          <w:marRight w:val="0"/>
          <w:marTop w:val="0"/>
          <w:marBottom w:val="0"/>
          <w:divBdr>
            <w:top w:val="none" w:sz="0" w:space="0" w:color="auto"/>
            <w:left w:val="none" w:sz="0" w:space="0" w:color="auto"/>
            <w:bottom w:val="none" w:sz="0" w:space="0" w:color="auto"/>
            <w:right w:val="none" w:sz="0" w:space="0" w:color="auto"/>
          </w:divBdr>
        </w:div>
        <w:div w:id="1381395612">
          <w:marLeft w:val="640"/>
          <w:marRight w:val="0"/>
          <w:marTop w:val="0"/>
          <w:marBottom w:val="0"/>
          <w:divBdr>
            <w:top w:val="none" w:sz="0" w:space="0" w:color="auto"/>
            <w:left w:val="none" w:sz="0" w:space="0" w:color="auto"/>
            <w:bottom w:val="none" w:sz="0" w:space="0" w:color="auto"/>
            <w:right w:val="none" w:sz="0" w:space="0" w:color="auto"/>
          </w:divBdr>
        </w:div>
        <w:div w:id="650718851">
          <w:marLeft w:val="640"/>
          <w:marRight w:val="0"/>
          <w:marTop w:val="0"/>
          <w:marBottom w:val="0"/>
          <w:divBdr>
            <w:top w:val="none" w:sz="0" w:space="0" w:color="auto"/>
            <w:left w:val="none" w:sz="0" w:space="0" w:color="auto"/>
            <w:bottom w:val="none" w:sz="0" w:space="0" w:color="auto"/>
            <w:right w:val="none" w:sz="0" w:space="0" w:color="auto"/>
          </w:divBdr>
        </w:div>
        <w:div w:id="197358000">
          <w:marLeft w:val="640"/>
          <w:marRight w:val="0"/>
          <w:marTop w:val="0"/>
          <w:marBottom w:val="0"/>
          <w:divBdr>
            <w:top w:val="none" w:sz="0" w:space="0" w:color="auto"/>
            <w:left w:val="none" w:sz="0" w:space="0" w:color="auto"/>
            <w:bottom w:val="none" w:sz="0" w:space="0" w:color="auto"/>
            <w:right w:val="none" w:sz="0" w:space="0" w:color="auto"/>
          </w:divBdr>
        </w:div>
        <w:div w:id="466437278">
          <w:marLeft w:val="640"/>
          <w:marRight w:val="0"/>
          <w:marTop w:val="0"/>
          <w:marBottom w:val="0"/>
          <w:divBdr>
            <w:top w:val="none" w:sz="0" w:space="0" w:color="auto"/>
            <w:left w:val="none" w:sz="0" w:space="0" w:color="auto"/>
            <w:bottom w:val="none" w:sz="0" w:space="0" w:color="auto"/>
            <w:right w:val="none" w:sz="0" w:space="0" w:color="auto"/>
          </w:divBdr>
        </w:div>
        <w:div w:id="239756834">
          <w:marLeft w:val="640"/>
          <w:marRight w:val="0"/>
          <w:marTop w:val="0"/>
          <w:marBottom w:val="0"/>
          <w:divBdr>
            <w:top w:val="none" w:sz="0" w:space="0" w:color="auto"/>
            <w:left w:val="none" w:sz="0" w:space="0" w:color="auto"/>
            <w:bottom w:val="none" w:sz="0" w:space="0" w:color="auto"/>
            <w:right w:val="none" w:sz="0" w:space="0" w:color="auto"/>
          </w:divBdr>
        </w:div>
        <w:div w:id="1657295685">
          <w:marLeft w:val="640"/>
          <w:marRight w:val="0"/>
          <w:marTop w:val="0"/>
          <w:marBottom w:val="0"/>
          <w:divBdr>
            <w:top w:val="none" w:sz="0" w:space="0" w:color="auto"/>
            <w:left w:val="none" w:sz="0" w:space="0" w:color="auto"/>
            <w:bottom w:val="none" w:sz="0" w:space="0" w:color="auto"/>
            <w:right w:val="none" w:sz="0" w:space="0" w:color="auto"/>
          </w:divBdr>
        </w:div>
        <w:div w:id="543715063">
          <w:marLeft w:val="640"/>
          <w:marRight w:val="0"/>
          <w:marTop w:val="0"/>
          <w:marBottom w:val="0"/>
          <w:divBdr>
            <w:top w:val="none" w:sz="0" w:space="0" w:color="auto"/>
            <w:left w:val="none" w:sz="0" w:space="0" w:color="auto"/>
            <w:bottom w:val="none" w:sz="0" w:space="0" w:color="auto"/>
            <w:right w:val="none" w:sz="0" w:space="0" w:color="auto"/>
          </w:divBdr>
        </w:div>
        <w:div w:id="66223461">
          <w:marLeft w:val="640"/>
          <w:marRight w:val="0"/>
          <w:marTop w:val="0"/>
          <w:marBottom w:val="0"/>
          <w:divBdr>
            <w:top w:val="none" w:sz="0" w:space="0" w:color="auto"/>
            <w:left w:val="none" w:sz="0" w:space="0" w:color="auto"/>
            <w:bottom w:val="none" w:sz="0" w:space="0" w:color="auto"/>
            <w:right w:val="none" w:sz="0" w:space="0" w:color="auto"/>
          </w:divBdr>
        </w:div>
        <w:div w:id="14774718">
          <w:marLeft w:val="640"/>
          <w:marRight w:val="0"/>
          <w:marTop w:val="0"/>
          <w:marBottom w:val="0"/>
          <w:divBdr>
            <w:top w:val="none" w:sz="0" w:space="0" w:color="auto"/>
            <w:left w:val="none" w:sz="0" w:space="0" w:color="auto"/>
            <w:bottom w:val="none" w:sz="0" w:space="0" w:color="auto"/>
            <w:right w:val="none" w:sz="0" w:space="0" w:color="auto"/>
          </w:divBdr>
        </w:div>
        <w:div w:id="1906799333">
          <w:marLeft w:val="640"/>
          <w:marRight w:val="0"/>
          <w:marTop w:val="0"/>
          <w:marBottom w:val="0"/>
          <w:divBdr>
            <w:top w:val="none" w:sz="0" w:space="0" w:color="auto"/>
            <w:left w:val="none" w:sz="0" w:space="0" w:color="auto"/>
            <w:bottom w:val="none" w:sz="0" w:space="0" w:color="auto"/>
            <w:right w:val="none" w:sz="0" w:space="0" w:color="auto"/>
          </w:divBdr>
        </w:div>
      </w:divsChild>
    </w:div>
    <w:div w:id="768237150">
      <w:bodyDiv w:val="1"/>
      <w:marLeft w:val="0"/>
      <w:marRight w:val="0"/>
      <w:marTop w:val="0"/>
      <w:marBottom w:val="0"/>
      <w:divBdr>
        <w:top w:val="none" w:sz="0" w:space="0" w:color="auto"/>
        <w:left w:val="none" w:sz="0" w:space="0" w:color="auto"/>
        <w:bottom w:val="none" w:sz="0" w:space="0" w:color="auto"/>
        <w:right w:val="none" w:sz="0" w:space="0" w:color="auto"/>
      </w:divBdr>
    </w:div>
    <w:div w:id="770516106">
      <w:bodyDiv w:val="1"/>
      <w:marLeft w:val="0"/>
      <w:marRight w:val="0"/>
      <w:marTop w:val="0"/>
      <w:marBottom w:val="0"/>
      <w:divBdr>
        <w:top w:val="none" w:sz="0" w:space="0" w:color="auto"/>
        <w:left w:val="none" w:sz="0" w:space="0" w:color="auto"/>
        <w:bottom w:val="none" w:sz="0" w:space="0" w:color="auto"/>
        <w:right w:val="none" w:sz="0" w:space="0" w:color="auto"/>
      </w:divBdr>
    </w:div>
    <w:div w:id="772172574">
      <w:bodyDiv w:val="1"/>
      <w:marLeft w:val="0"/>
      <w:marRight w:val="0"/>
      <w:marTop w:val="0"/>
      <w:marBottom w:val="0"/>
      <w:divBdr>
        <w:top w:val="none" w:sz="0" w:space="0" w:color="auto"/>
        <w:left w:val="none" w:sz="0" w:space="0" w:color="auto"/>
        <w:bottom w:val="none" w:sz="0" w:space="0" w:color="auto"/>
        <w:right w:val="none" w:sz="0" w:space="0" w:color="auto"/>
      </w:divBdr>
    </w:div>
    <w:div w:id="784814424">
      <w:bodyDiv w:val="1"/>
      <w:marLeft w:val="0"/>
      <w:marRight w:val="0"/>
      <w:marTop w:val="0"/>
      <w:marBottom w:val="0"/>
      <w:divBdr>
        <w:top w:val="none" w:sz="0" w:space="0" w:color="auto"/>
        <w:left w:val="none" w:sz="0" w:space="0" w:color="auto"/>
        <w:bottom w:val="none" w:sz="0" w:space="0" w:color="auto"/>
        <w:right w:val="none" w:sz="0" w:space="0" w:color="auto"/>
      </w:divBdr>
      <w:divsChild>
        <w:div w:id="670722673">
          <w:marLeft w:val="640"/>
          <w:marRight w:val="0"/>
          <w:marTop w:val="0"/>
          <w:marBottom w:val="0"/>
          <w:divBdr>
            <w:top w:val="none" w:sz="0" w:space="0" w:color="auto"/>
            <w:left w:val="none" w:sz="0" w:space="0" w:color="auto"/>
            <w:bottom w:val="none" w:sz="0" w:space="0" w:color="auto"/>
            <w:right w:val="none" w:sz="0" w:space="0" w:color="auto"/>
          </w:divBdr>
        </w:div>
        <w:div w:id="2104570576">
          <w:marLeft w:val="640"/>
          <w:marRight w:val="0"/>
          <w:marTop w:val="0"/>
          <w:marBottom w:val="0"/>
          <w:divBdr>
            <w:top w:val="none" w:sz="0" w:space="0" w:color="auto"/>
            <w:left w:val="none" w:sz="0" w:space="0" w:color="auto"/>
            <w:bottom w:val="none" w:sz="0" w:space="0" w:color="auto"/>
            <w:right w:val="none" w:sz="0" w:space="0" w:color="auto"/>
          </w:divBdr>
        </w:div>
        <w:div w:id="952708177">
          <w:marLeft w:val="640"/>
          <w:marRight w:val="0"/>
          <w:marTop w:val="0"/>
          <w:marBottom w:val="0"/>
          <w:divBdr>
            <w:top w:val="none" w:sz="0" w:space="0" w:color="auto"/>
            <w:left w:val="none" w:sz="0" w:space="0" w:color="auto"/>
            <w:bottom w:val="none" w:sz="0" w:space="0" w:color="auto"/>
            <w:right w:val="none" w:sz="0" w:space="0" w:color="auto"/>
          </w:divBdr>
        </w:div>
        <w:div w:id="468788609">
          <w:marLeft w:val="640"/>
          <w:marRight w:val="0"/>
          <w:marTop w:val="0"/>
          <w:marBottom w:val="0"/>
          <w:divBdr>
            <w:top w:val="none" w:sz="0" w:space="0" w:color="auto"/>
            <w:left w:val="none" w:sz="0" w:space="0" w:color="auto"/>
            <w:bottom w:val="none" w:sz="0" w:space="0" w:color="auto"/>
            <w:right w:val="none" w:sz="0" w:space="0" w:color="auto"/>
          </w:divBdr>
        </w:div>
        <w:div w:id="793599584">
          <w:marLeft w:val="640"/>
          <w:marRight w:val="0"/>
          <w:marTop w:val="0"/>
          <w:marBottom w:val="0"/>
          <w:divBdr>
            <w:top w:val="none" w:sz="0" w:space="0" w:color="auto"/>
            <w:left w:val="none" w:sz="0" w:space="0" w:color="auto"/>
            <w:bottom w:val="none" w:sz="0" w:space="0" w:color="auto"/>
            <w:right w:val="none" w:sz="0" w:space="0" w:color="auto"/>
          </w:divBdr>
        </w:div>
        <w:div w:id="228267299">
          <w:marLeft w:val="640"/>
          <w:marRight w:val="0"/>
          <w:marTop w:val="0"/>
          <w:marBottom w:val="0"/>
          <w:divBdr>
            <w:top w:val="none" w:sz="0" w:space="0" w:color="auto"/>
            <w:left w:val="none" w:sz="0" w:space="0" w:color="auto"/>
            <w:bottom w:val="none" w:sz="0" w:space="0" w:color="auto"/>
            <w:right w:val="none" w:sz="0" w:space="0" w:color="auto"/>
          </w:divBdr>
        </w:div>
        <w:div w:id="768893489">
          <w:marLeft w:val="640"/>
          <w:marRight w:val="0"/>
          <w:marTop w:val="0"/>
          <w:marBottom w:val="0"/>
          <w:divBdr>
            <w:top w:val="none" w:sz="0" w:space="0" w:color="auto"/>
            <w:left w:val="none" w:sz="0" w:space="0" w:color="auto"/>
            <w:bottom w:val="none" w:sz="0" w:space="0" w:color="auto"/>
            <w:right w:val="none" w:sz="0" w:space="0" w:color="auto"/>
          </w:divBdr>
        </w:div>
        <w:div w:id="905458729">
          <w:marLeft w:val="640"/>
          <w:marRight w:val="0"/>
          <w:marTop w:val="0"/>
          <w:marBottom w:val="0"/>
          <w:divBdr>
            <w:top w:val="none" w:sz="0" w:space="0" w:color="auto"/>
            <w:left w:val="none" w:sz="0" w:space="0" w:color="auto"/>
            <w:bottom w:val="none" w:sz="0" w:space="0" w:color="auto"/>
            <w:right w:val="none" w:sz="0" w:space="0" w:color="auto"/>
          </w:divBdr>
        </w:div>
        <w:div w:id="1947074757">
          <w:marLeft w:val="640"/>
          <w:marRight w:val="0"/>
          <w:marTop w:val="0"/>
          <w:marBottom w:val="0"/>
          <w:divBdr>
            <w:top w:val="none" w:sz="0" w:space="0" w:color="auto"/>
            <w:left w:val="none" w:sz="0" w:space="0" w:color="auto"/>
            <w:bottom w:val="none" w:sz="0" w:space="0" w:color="auto"/>
            <w:right w:val="none" w:sz="0" w:space="0" w:color="auto"/>
          </w:divBdr>
        </w:div>
        <w:div w:id="1106582099">
          <w:marLeft w:val="640"/>
          <w:marRight w:val="0"/>
          <w:marTop w:val="0"/>
          <w:marBottom w:val="0"/>
          <w:divBdr>
            <w:top w:val="none" w:sz="0" w:space="0" w:color="auto"/>
            <w:left w:val="none" w:sz="0" w:space="0" w:color="auto"/>
            <w:bottom w:val="none" w:sz="0" w:space="0" w:color="auto"/>
            <w:right w:val="none" w:sz="0" w:space="0" w:color="auto"/>
          </w:divBdr>
        </w:div>
        <w:div w:id="804274101">
          <w:marLeft w:val="640"/>
          <w:marRight w:val="0"/>
          <w:marTop w:val="0"/>
          <w:marBottom w:val="0"/>
          <w:divBdr>
            <w:top w:val="none" w:sz="0" w:space="0" w:color="auto"/>
            <w:left w:val="none" w:sz="0" w:space="0" w:color="auto"/>
            <w:bottom w:val="none" w:sz="0" w:space="0" w:color="auto"/>
            <w:right w:val="none" w:sz="0" w:space="0" w:color="auto"/>
          </w:divBdr>
        </w:div>
        <w:div w:id="264656887">
          <w:marLeft w:val="640"/>
          <w:marRight w:val="0"/>
          <w:marTop w:val="0"/>
          <w:marBottom w:val="0"/>
          <w:divBdr>
            <w:top w:val="none" w:sz="0" w:space="0" w:color="auto"/>
            <w:left w:val="none" w:sz="0" w:space="0" w:color="auto"/>
            <w:bottom w:val="none" w:sz="0" w:space="0" w:color="auto"/>
            <w:right w:val="none" w:sz="0" w:space="0" w:color="auto"/>
          </w:divBdr>
        </w:div>
        <w:div w:id="1565527035">
          <w:marLeft w:val="640"/>
          <w:marRight w:val="0"/>
          <w:marTop w:val="0"/>
          <w:marBottom w:val="0"/>
          <w:divBdr>
            <w:top w:val="none" w:sz="0" w:space="0" w:color="auto"/>
            <w:left w:val="none" w:sz="0" w:space="0" w:color="auto"/>
            <w:bottom w:val="none" w:sz="0" w:space="0" w:color="auto"/>
            <w:right w:val="none" w:sz="0" w:space="0" w:color="auto"/>
          </w:divBdr>
        </w:div>
        <w:div w:id="254704476">
          <w:marLeft w:val="640"/>
          <w:marRight w:val="0"/>
          <w:marTop w:val="0"/>
          <w:marBottom w:val="0"/>
          <w:divBdr>
            <w:top w:val="none" w:sz="0" w:space="0" w:color="auto"/>
            <w:left w:val="none" w:sz="0" w:space="0" w:color="auto"/>
            <w:bottom w:val="none" w:sz="0" w:space="0" w:color="auto"/>
            <w:right w:val="none" w:sz="0" w:space="0" w:color="auto"/>
          </w:divBdr>
        </w:div>
        <w:div w:id="151484425">
          <w:marLeft w:val="640"/>
          <w:marRight w:val="0"/>
          <w:marTop w:val="0"/>
          <w:marBottom w:val="0"/>
          <w:divBdr>
            <w:top w:val="none" w:sz="0" w:space="0" w:color="auto"/>
            <w:left w:val="none" w:sz="0" w:space="0" w:color="auto"/>
            <w:bottom w:val="none" w:sz="0" w:space="0" w:color="auto"/>
            <w:right w:val="none" w:sz="0" w:space="0" w:color="auto"/>
          </w:divBdr>
        </w:div>
        <w:div w:id="2041393965">
          <w:marLeft w:val="640"/>
          <w:marRight w:val="0"/>
          <w:marTop w:val="0"/>
          <w:marBottom w:val="0"/>
          <w:divBdr>
            <w:top w:val="none" w:sz="0" w:space="0" w:color="auto"/>
            <w:left w:val="none" w:sz="0" w:space="0" w:color="auto"/>
            <w:bottom w:val="none" w:sz="0" w:space="0" w:color="auto"/>
            <w:right w:val="none" w:sz="0" w:space="0" w:color="auto"/>
          </w:divBdr>
        </w:div>
        <w:div w:id="365060697">
          <w:marLeft w:val="640"/>
          <w:marRight w:val="0"/>
          <w:marTop w:val="0"/>
          <w:marBottom w:val="0"/>
          <w:divBdr>
            <w:top w:val="none" w:sz="0" w:space="0" w:color="auto"/>
            <w:left w:val="none" w:sz="0" w:space="0" w:color="auto"/>
            <w:bottom w:val="none" w:sz="0" w:space="0" w:color="auto"/>
            <w:right w:val="none" w:sz="0" w:space="0" w:color="auto"/>
          </w:divBdr>
        </w:div>
        <w:div w:id="1242065704">
          <w:marLeft w:val="640"/>
          <w:marRight w:val="0"/>
          <w:marTop w:val="0"/>
          <w:marBottom w:val="0"/>
          <w:divBdr>
            <w:top w:val="none" w:sz="0" w:space="0" w:color="auto"/>
            <w:left w:val="none" w:sz="0" w:space="0" w:color="auto"/>
            <w:bottom w:val="none" w:sz="0" w:space="0" w:color="auto"/>
            <w:right w:val="none" w:sz="0" w:space="0" w:color="auto"/>
          </w:divBdr>
        </w:div>
        <w:div w:id="920218824">
          <w:marLeft w:val="640"/>
          <w:marRight w:val="0"/>
          <w:marTop w:val="0"/>
          <w:marBottom w:val="0"/>
          <w:divBdr>
            <w:top w:val="none" w:sz="0" w:space="0" w:color="auto"/>
            <w:left w:val="none" w:sz="0" w:space="0" w:color="auto"/>
            <w:bottom w:val="none" w:sz="0" w:space="0" w:color="auto"/>
            <w:right w:val="none" w:sz="0" w:space="0" w:color="auto"/>
          </w:divBdr>
        </w:div>
        <w:div w:id="1263224601">
          <w:marLeft w:val="640"/>
          <w:marRight w:val="0"/>
          <w:marTop w:val="0"/>
          <w:marBottom w:val="0"/>
          <w:divBdr>
            <w:top w:val="none" w:sz="0" w:space="0" w:color="auto"/>
            <w:left w:val="none" w:sz="0" w:space="0" w:color="auto"/>
            <w:bottom w:val="none" w:sz="0" w:space="0" w:color="auto"/>
            <w:right w:val="none" w:sz="0" w:space="0" w:color="auto"/>
          </w:divBdr>
        </w:div>
        <w:div w:id="231165126">
          <w:marLeft w:val="640"/>
          <w:marRight w:val="0"/>
          <w:marTop w:val="0"/>
          <w:marBottom w:val="0"/>
          <w:divBdr>
            <w:top w:val="none" w:sz="0" w:space="0" w:color="auto"/>
            <w:left w:val="none" w:sz="0" w:space="0" w:color="auto"/>
            <w:bottom w:val="none" w:sz="0" w:space="0" w:color="auto"/>
            <w:right w:val="none" w:sz="0" w:space="0" w:color="auto"/>
          </w:divBdr>
        </w:div>
        <w:div w:id="297346125">
          <w:marLeft w:val="640"/>
          <w:marRight w:val="0"/>
          <w:marTop w:val="0"/>
          <w:marBottom w:val="0"/>
          <w:divBdr>
            <w:top w:val="none" w:sz="0" w:space="0" w:color="auto"/>
            <w:left w:val="none" w:sz="0" w:space="0" w:color="auto"/>
            <w:bottom w:val="none" w:sz="0" w:space="0" w:color="auto"/>
            <w:right w:val="none" w:sz="0" w:space="0" w:color="auto"/>
          </w:divBdr>
        </w:div>
        <w:div w:id="275602706">
          <w:marLeft w:val="640"/>
          <w:marRight w:val="0"/>
          <w:marTop w:val="0"/>
          <w:marBottom w:val="0"/>
          <w:divBdr>
            <w:top w:val="none" w:sz="0" w:space="0" w:color="auto"/>
            <w:left w:val="none" w:sz="0" w:space="0" w:color="auto"/>
            <w:bottom w:val="none" w:sz="0" w:space="0" w:color="auto"/>
            <w:right w:val="none" w:sz="0" w:space="0" w:color="auto"/>
          </w:divBdr>
        </w:div>
        <w:div w:id="721952552">
          <w:marLeft w:val="640"/>
          <w:marRight w:val="0"/>
          <w:marTop w:val="0"/>
          <w:marBottom w:val="0"/>
          <w:divBdr>
            <w:top w:val="none" w:sz="0" w:space="0" w:color="auto"/>
            <w:left w:val="none" w:sz="0" w:space="0" w:color="auto"/>
            <w:bottom w:val="none" w:sz="0" w:space="0" w:color="auto"/>
            <w:right w:val="none" w:sz="0" w:space="0" w:color="auto"/>
          </w:divBdr>
        </w:div>
        <w:div w:id="1780299396">
          <w:marLeft w:val="640"/>
          <w:marRight w:val="0"/>
          <w:marTop w:val="0"/>
          <w:marBottom w:val="0"/>
          <w:divBdr>
            <w:top w:val="none" w:sz="0" w:space="0" w:color="auto"/>
            <w:left w:val="none" w:sz="0" w:space="0" w:color="auto"/>
            <w:bottom w:val="none" w:sz="0" w:space="0" w:color="auto"/>
            <w:right w:val="none" w:sz="0" w:space="0" w:color="auto"/>
          </w:divBdr>
        </w:div>
        <w:div w:id="945507467">
          <w:marLeft w:val="640"/>
          <w:marRight w:val="0"/>
          <w:marTop w:val="0"/>
          <w:marBottom w:val="0"/>
          <w:divBdr>
            <w:top w:val="none" w:sz="0" w:space="0" w:color="auto"/>
            <w:left w:val="none" w:sz="0" w:space="0" w:color="auto"/>
            <w:bottom w:val="none" w:sz="0" w:space="0" w:color="auto"/>
            <w:right w:val="none" w:sz="0" w:space="0" w:color="auto"/>
          </w:divBdr>
        </w:div>
        <w:div w:id="1337460195">
          <w:marLeft w:val="640"/>
          <w:marRight w:val="0"/>
          <w:marTop w:val="0"/>
          <w:marBottom w:val="0"/>
          <w:divBdr>
            <w:top w:val="none" w:sz="0" w:space="0" w:color="auto"/>
            <w:left w:val="none" w:sz="0" w:space="0" w:color="auto"/>
            <w:bottom w:val="none" w:sz="0" w:space="0" w:color="auto"/>
            <w:right w:val="none" w:sz="0" w:space="0" w:color="auto"/>
          </w:divBdr>
        </w:div>
        <w:div w:id="1427966468">
          <w:marLeft w:val="640"/>
          <w:marRight w:val="0"/>
          <w:marTop w:val="0"/>
          <w:marBottom w:val="0"/>
          <w:divBdr>
            <w:top w:val="none" w:sz="0" w:space="0" w:color="auto"/>
            <w:left w:val="none" w:sz="0" w:space="0" w:color="auto"/>
            <w:bottom w:val="none" w:sz="0" w:space="0" w:color="auto"/>
            <w:right w:val="none" w:sz="0" w:space="0" w:color="auto"/>
          </w:divBdr>
        </w:div>
        <w:div w:id="1243291929">
          <w:marLeft w:val="640"/>
          <w:marRight w:val="0"/>
          <w:marTop w:val="0"/>
          <w:marBottom w:val="0"/>
          <w:divBdr>
            <w:top w:val="none" w:sz="0" w:space="0" w:color="auto"/>
            <w:left w:val="none" w:sz="0" w:space="0" w:color="auto"/>
            <w:bottom w:val="none" w:sz="0" w:space="0" w:color="auto"/>
            <w:right w:val="none" w:sz="0" w:space="0" w:color="auto"/>
          </w:divBdr>
        </w:div>
        <w:div w:id="684333221">
          <w:marLeft w:val="640"/>
          <w:marRight w:val="0"/>
          <w:marTop w:val="0"/>
          <w:marBottom w:val="0"/>
          <w:divBdr>
            <w:top w:val="none" w:sz="0" w:space="0" w:color="auto"/>
            <w:left w:val="none" w:sz="0" w:space="0" w:color="auto"/>
            <w:bottom w:val="none" w:sz="0" w:space="0" w:color="auto"/>
            <w:right w:val="none" w:sz="0" w:space="0" w:color="auto"/>
          </w:divBdr>
        </w:div>
        <w:div w:id="1631932623">
          <w:marLeft w:val="640"/>
          <w:marRight w:val="0"/>
          <w:marTop w:val="0"/>
          <w:marBottom w:val="0"/>
          <w:divBdr>
            <w:top w:val="none" w:sz="0" w:space="0" w:color="auto"/>
            <w:left w:val="none" w:sz="0" w:space="0" w:color="auto"/>
            <w:bottom w:val="none" w:sz="0" w:space="0" w:color="auto"/>
            <w:right w:val="none" w:sz="0" w:space="0" w:color="auto"/>
          </w:divBdr>
        </w:div>
        <w:div w:id="1365136757">
          <w:marLeft w:val="640"/>
          <w:marRight w:val="0"/>
          <w:marTop w:val="0"/>
          <w:marBottom w:val="0"/>
          <w:divBdr>
            <w:top w:val="none" w:sz="0" w:space="0" w:color="auto"/>
            <w:left w:val="none" w:sz="0" w:space="0" w:color="auto"/>
            <w:bottom w:val="none" w:sz="0" w:space="0" w:color="auto"/>
            <w:right w:val="none" w:sz="0" w:space="0" w:color="auto"/>
          </w:divBdr>
        </w:div>
        <w:div w:id="1994874929">
          <w:marLeft w:val="640"/>
          <w:marRight w:val="0"/>
          <w:marTop w:val="0"/>
          <w:marBottom w:val="0"/>
          <w:divBdr>
            <w:top w:val="none" w:sz="0" w:space="0" w:color="auto"/>
            <w:left w:val="none" w:sz="0" w:space="0" w:color="auto"/>
            <w:bottom w:val="none" w:sz="0" w:space="0" w:color="auto"/>
            <w:right w:val="none" w:sz="0" w:space="0" w:color="auto"/>
          </w:divBdr>
        </w:div>
        <w:div w:id="164368735">
          <w:marLeft w:val="640"/>
          <w:marRight w:val="0"/>
          <w:marTop w:val="0"/>
          <w:marBottom w:val="0"/>
          <w:divBdr>
            <w:top w:val="none" w:sz="0" w:space="0" w:color="auto"/>
            <w:left w:val="none" w:sz="0" w:space="0" w:color="auto"/>
            <w:bottom w:val="none" w:sz="0" w:space="0" w:color="auto"/>
            <w:right w:val="none" w:sz="0" w:space="0" w:color="auto"/>
          </w:divBdr>
        </w:div>
        <w:div w:id="1853835164">
          <w:marLeft w:val="640"/>
          <w:marRight w:val="0"/>
          <w:marTop w:val="0"/>
          <w:marBottom w:val="0"/>
          <w:divBdr>
            <w:top w:val="none" w:sz="0" w:space="0" w:color="auto"/>
            <w:left w:val="none" w:sz="0" w:space="0" w:color="auto"/>
            <w:bottom w:val="none" w:sz="0" w:space="0" w:color="auto"/>
            <w:right w:val="none" w:sz="0" w:space="0" w:color="auto"/>
          </w:divBdr>
        </w:div>
        <w:div w:id="1277760087">
          <w:marLeft w:val="640"/>
          <w:marRight w:val="0"/>
          <w:marTop w:val="0"/>
          <w:marBottom w:val="0"/>
          <w:divBdr>
            <w:top w:val="none" w:sz="0" w:space="0" w:color="auto"/>
            <w:left w:val="none" w:sz="0" w:space="0" w:color="auto"/>
            <w:bottom w:val="none" w:sz="0" w:space="0" w:color="auto"/>
            <w:right w:val="none" w:sz="0" w:space="0" w:color="auto"/>
          </w:divBdr>
        </w:div>
        <w:div w:id="1181359469">
          <w:marLeft w:val="640"/>
          <w:marRight w:val="0"/>
          <w:marTop w:val="0"/>
          <w:marBottom w:val="0"/>
          <w:divBdr>
            <w:top w:val="none" w:sz="0" w:space="0" w:color="auto"/>
            <w:left w:val="none" w:sz="0" w:space="0" w:color="auto"/>
            <w:bottom w:val="none" w:sz="0" w:space="0" w:color="auto"/>
            <w:right w:val="none" w:sz="0" w:space="0" w:color="auto"/>
          </w:divBdr>
        </w:div>
        <w:div w:id="1988975609">
          <w:marLeft w:val="640"/>
          <w:marRight w:val="0"/>
          <w:marTop w:val="0"/>
          <w:marBottom w:val="0"/>
          <w:divBdr>
            <w:top w:val="none" w:sz="0" w:space="0" w:color="auto"/>
            <w:left w:val="none" w:sz="0" w:space="0" w:color="auto"/>
            <w:bottom w:val="none" w:sz="0" w:space="0" w:color="auto"/>
            <w:right w:val="none" w:sz="0" w:space="0" w:color="auto"/>
          </w:divBdr>
        </w:div>
        <w:div w:id="894046874">
          <w:marLeft w:val="640"/>
          <w:marRight w:val="0"/>
          <w:marTop w:val="0"/>
          <w:marBottom w:val="0"/>
          <w:divBdr>
            <w:top w:val="none" w:sz="0" w:space="0" w:color="auto"/>
            <w:left w:val="none" w:sz="0" w:space="0" w:color="auto"/>
            <w:bottom w:val="none" w:sz="0" w:space="0" w:color="auto"/>
            <w:right w:val="none" w:sz="0" w:space="0" w:color="auto"/>
          </w:divBdr>
        </w:div>
        <w:div w:id="445928506">
          <w:marLeft w:val="640"/>
          <w:marRight w:val="0"/>
          <w:marTop w:val="0"/>
          <w:marBottom w:val="0"/>
          <w:divBdr>
            <w:top w:val="none" w:sz="0" w:space="0" w:color="auto"/>
            <w:left w:val="none" w:sz="0" w:space="0" w:color="auto"/>
            <w:bottom w:val="none" w:sz="0" w:space="0" w:color="auto"/>
            <w:right w:val="none" w:sz="0" w:space="0" w:color="auto"/>
          </w:divBdr>
        </w:div>
        <w:div w:id="704017594">
          <w:marLeft w:val="640"/>
          <w:marRight w:val="0"/>
          <w:marTop w:val="0"/>
          <w:marBottom w:val="0"/>
          <w:divBdr>
            <w:top w:val="none" w:sz="0" w:space="0" w:color="auto"/>
            <w:left w:val="none" w:sz="0" w:space="0" w:color="auto"/>
            <w:bottom w:val="none" w:sz="0" w:space="0" w:color="auto"/>
            <w:right w:val="none" w:sz="0" w:space="0" w:color="auto"/>
          </w:divBdr>
        </w:div>
        <w:div w:id="1544978392">
          <w:marLeft w:val="640"/>
          <w:marRight w:val="0"/>
          <w:marTop w:val="0"/>
          <w:marBottom w:val="0"/>
          <w:divBdr>
            <w:top w:val="none" w:sz="0" w:space="0" w:color="auto"/>
            <w:left w:val="none" w:sz="0" w:space="0" w:color="auto"/>
            <w:bottom w:val="none" w:sz="0" w:space="0" w:color="auto"/>
            <w:right w:val="none" w:sz="0" w:space="0" w:color="auto"/>
          </w:divBdr>
        </w:div>
        <w:div w:id="2002466457">
          <w:marLeft w:val="640"/>
          <w:marRight w:val="0"/>
          <w:marTop w:val="0"/>
          <w:marBottom w:val="0"/>
          <w:divBdr>
            <w:top w:val="none" w:sz="0" w:space="0" w:color="auto"/>
            <w:left w:val="none" w:sz="0" w:space="0" w:color="auto"/>
            <w:bottom w:val="none" w:sz="0" w:space="0" w:color="auto"/>
            <w:right w:val="none" w:sz="0" w:space="0" w:color="auto"/>
          </w:divBdr>
        </w:div>
        <w:div w:id="217593174">
          <w:marLeft w:val="640"/>
          <w:marRight w:val="0"/>
          <w:marTop w:val="0"/>
          <w:marBottom w:val="0"/>
          <w:divBdr>
            <w:top w:val="none" w:sz="0" w:space="0" w:color="auto"/>
            <w:left w:val="none" w:sz="0" w:space="0" w:color="auto"/>
            <w:bottom w:val="none" w:sz="0" w:space="0" w:color="auto"/>
            <w:right w:val="none" w:sz="0" w:space="0" w:color="auto"/>
          </w:divBdr>
        </w:div>
        <w:div w:id="1207526645">
          <w:marLeft w:val="640"/>
          <w:marRight w:val="0"/>
          <w:marTop w:val="0"/>
          <w:marBottom w:val="0"/>
          <w:divBdr>
            <w:top w:val="none" w:sz="0" w:space="0" w:color="auto"/>
            <w:left w:val="none" w:sz="0" w:space="0" w:color="auto"/>
            <w:bottom w:val="none" w:sz="0" w:space="0" w:color="auto"/>
            <w:right w:val="none" w:sz="0" w:space="0" w:color="auto"/>
          </w:divBdr>
        </w:div>
        <w:div w:id="1416585258">
          <w:marLeft w:val="640"/>
          <w:marRight w:val="0"/>
          <w:marTop w:val="0"/>
          <w:marBottom w:val="0"/>
          <w:divBdr>
            <w:top w:val="none" w:sz="0" w:space="0" w:color="auto"/>
            <w:left w:val="none" w:sz="0" w:space="0" w:color="auto"/>
            <w:bottom w:val="none" w:sz="0" w:space="0" w:color="auto"/>
            <w:right w:val="none" w:sz="0" w:space="0" w:color="auto"/>
          </w:divBdr>
        </w:div>
        <w:div w:id="1501965367">
          <w:marLeft w:val="640"/>
          <w:marRight w:val="0"/>
          <w:marTop w:val="0"/>
          <w:marBottom w:val="0"/>
          <w:divBdr>
            <w:top w:val="none" w:sz="0" w:space="0" w:color="auto"/>
            <w:left w:val="none" w:sz="0" w:space="0" w:color="auto"/>
            <w:bottom w:val="none" w:sz="0" w:space="0" w:color="auto"/>
            <w:right w:val="none" w:sz="0" w:space="0" w:color="auto"/>
          </w:divBdr>
        </w:div>
        <w:div w:id="1458716466">
          <w:marLeft w:val="640"/>
          <w:marRight w:val="0"/>
          <w:marTop w:val="0"/>
          <w:marBottom w:val="0"/>
          <w:divBdr>
            <w:top w:val="none" w:sz="0" w:space="0" w:color="auto"/>
            <w:left w:val="none" w:sz="0" w:space="0" w:color="auto"/>
            <w:bottom w:val="none" w:sz="0" w:space="0" w:color="auto"/>
            <w:right w:val="none" w:sz="0" w:space="0" w:color="auto"/>
          </w:divBdr>
        </w:div>
        <w:div w:id="169371795">
          <w:marLeft w:val="640"/>
          <w:marRight w:val="0"/>
          <w:marTop w:val="0"/>
          <w:marBottom w:val="0"/>
          <w:divBdr>
            <w:top w:val="none" w:sz="0" w:space="0" w:color="auto"/>
            <w:left w:val="none" w:sz="0" w:space="0" w:color="auto"/>
            <w:bottom w:val="none" w:sz="0" w:space="0" w:color="auto"/>
            <w:right w:val="none" w:sz="0" w:space="0" w:color="auto"/>
          </w:divBdr>
        </w:div>
        <w:div w:id="835194456">
          <w:marLeft w:val="640"/>
          <w:marRight w:val="0"/>
          <w:marTop w:val="0"/>
          <w:marBottom w:val="0"/>
          <w:divBdr>
            <w:top w:val="none" w:sz="0" w:space="0" w:color="auto"/>
            <w:left w:val="none" w:sz="0" w:space="0" w:color="auto"/>
            <w:bottom w:val="none" w:sz="0" w:space="0" w:color="auto"/>
            <w:right w:val="none" w:sz="0" w:space="0" w:color="auto"/>
          </w:divBdr>
        </w:div>
        <w:div w:id="308479540">
          <w:marLeft w:val="640"/>
          <w:marRight w:val="0"/>
          <w:marTop w:val="0"/>
          <w:marBottom w:val="0"/>
          <w:divBdr>
            <w:top w:val="none" w:sz="0" w:space="0" w:color="auto"/>
            <w:left w:val="none" w:sz="0" w:space="0" w:color="auto"/>
            <w:bottom w:val="none" w:sz="0" w:space="0" w:color="auto"/>
            <w:right w:val="none" w:sz="0" w:space="0" w:color="auto"/>
          </w:divBdr>
        </w:div>
        <w:div w:id="1222256492">
          <w:marLeft w:val="640"/>
          <w:marRight w:val="0"/>
          <w:marTop w:val="0"/>
          <w:marBottom w:val="0"/>
          <w:divBdr>
            <w:top w:val="none" w:sz="0" w:space="0" w:color="auto"/>
            <w:left w:val="none" w:sz="0" w:space="0" w:color="auto"/>
            <w:bottom w:val="none" w:sz="0" w:space="0" w:color="auto"/>
            <w:right w:val="none" w:sz="0" w:space="0" w:color="auto"/>
          </w:divBdr>
        </w:div>
        <w:div w:id="904224370">
          <w:marLeft w:val="640"/>
          <w:marRight w:val="0"/>
          <w:marTop w:val="0"/>
          <w:marBottom w:val="0"/>
          <w:divBdr>
            <w:top w:val="none" w:sz="0" w:space="0" w:color="auto"/>
            <w:left w:val="none" w:sz="0" w:space="0" w:color="auto"/>
            <w:bottom w:val="none" w:sz="0" w:space="0" w:color="auto"/>
            <w:right w:val="none" w:sz="0" w:space="0" w:color="auto"/>
          </w:divBdr>
        </w:div>
        <w:div w:id="661393525">
          <w:marLeft w:val="640"/>
          <w:marRight w:val="0"/>
          <w:marTop w:val="0"/>
          <w:marBottom w:val="0"/>
          <w:divBdr>
            <w:top w:val="none" w:sz="0" w:space="0" w:color="auto"/>
            <w:left w:val="none" w:sz="0" w:space="0" w:color="auto"/>
            <w:bottom w:val="none" w:sz="0" w:space="0" w:color="auto"/>
            <w:right w:val="none" w:sz="0" w:space="0" w:color="auto"/>
          </w:divBdr>
        </w:div>
        <w:div w:id="320083381">
          <w:marLeft w:val="640"/>
          <w:marRight w:val="0"/>
          <w:marTop w:val="0"/>
          <w:marBottom w:val="0"/>
          <w:divBdr>
            <w:top w:val="none" w:sz="0" w:space="0" w:color="auto"/>
            <w:left w:val="none" w:sz="0" w:space="0" w:color="auto"/>
            <w:bottom w:val="none" w:sz="0" w:space="0" w:color="auto"/>
            <w:right w:val="none" w:sz="0" w:space="0" w:color="auto"/>
          </w:divBdr>
        </w:div>
        <w:div w:id="326251192">
          <w:marLeft w:val="640"/>
          <w:marRight w:val="0"/>
          <w:marTop w:val="0"/>
          <w:marBottom w:val="0"/>
          <w:divBdr>
            <w:top w:val="none" w:sz="0" w:space="0" w:color="auto"/>
            <w:left w:val="none" w:sz="0" w:space="0" w:color="auto"/>
            <w:bottom w:val="none" w:sz="0" w:space="0" w:color="auto"/>
            <w:right w:val="none" w:sz="0" w:space="0" w:color="auto"/>
          </w:divBdr>
        </w:div>
        <w:div w:id="2063945634">
          <w:marLeft w:val="640"/>
          <w:marRight w:val="0"/>
          <w:marTop w:val="0"/>
          <w:marBottom w:val="0"/>
          <w:divBdr>
            <w:top w:val="none" w:sz="0" w:space="0" w:color="auto"/>
            <w:left w:val="none" w:sz="0" w:space="0" w:color="auto"/>
            <w:bottom w:val="none" w:sz="0" w:space="0" w:color="auto"/>
            <w:right w:val="none" w:sz="0" w:space="0" w:color="auto"/>
          </w:divBdr>
        </w:div>
        <w:div w:id="1428423584">
          <w:marLeft w:val="640"/>
          <w:marRight w:val="0"/>
          <w:marTop w:val="0"/>
          <w:marBottom w:val="0"/>
          <w:divBdr>
            <w:top w:val="none" w:sz="0" w:space="0" w:color="auto"/>
            <w:left w:val="none" w:sz="0" w:space="0" w:color="auto"/>
            <w:bottom w:val="none" w:sz="0" w:space="0" w:color="auto"/>
            <w:right w:val="none" w:sz="0" w:space="0" w:color="auto"/>
          </w:divBdr>
        </w:div>
        <w:div w:id="1000237151">
          <w:marLeft w:val="640"/>
          <w:marRight w:val="0"/>
          <w:marTop w:val="0"/>
          <w:marBottom w:val="0"/>
          <w:divBdr>
            <w:top w:val="none" w:sz="0" w:space="0" w:color="auto"/>
            <w:left w:val="none" w:sz="0" w:space="0" w:color="auto"/>
            <w:bottom w:val="none" w:sz="0" w:space="0" w:color="auto"/>
            <w:right w:val="none" w:sz="0" w:space="0" w:color="auto"/>
          </w:divBdr>
        </w:div>
        <w:div w:id="1344479624">
          <w:marLeft w:val="640"/>
          <w:marRight w:val="0"/>
          <w:marTop w:val="0"/>
          <w:marBottom w:val="0"/>
          <w:divBdr>
            <w:top w:val="none" w:sz="0" w:space="0" w:color="auto"/>
            <w:left w:val="none" w:sz="0" w:space="0" w:color="auto"/>
            <w:bottom w:val="none" w:sz="0" w:space="0" w:color="auto"/>
            <w:right w:val="none" w:sz="0" w:space="0" w:color="auto"/>
          </w:divBdr>
        </w:div>
        <w:div w:id="410615367">
          <w:marLeft w:val="640"/>
          <w:marRight w:val="0"/>
          <w:marTop w:val="0"/>
          <w:marBottom w:val="0"/>
          <w:divBdr>
            <w:top w:val="none" w:sz="0" w:space="0" w:color="auto"/>
            <w:left w:val="none" w:sz="0" w:space="0" w:color="auto"/>
            <w:bottom w:val="none" w:sz="0" w:space="0" w:color="auto"/>
            <w:right w:val="none" w:sz="0" w:space="0" w:color="auto"/>
          </w:divBdr>
        </w:div>
        <w:div w:id="1874078700">
          <w:marLeft w:val="640"/>
          <w:marRight w:val="0"/>
          <w:marTop w:val="0"/>
          <w:marBottom w:val="0"/>
          <w:divBdr>
            <w:top w:val="none" w:sz="0" w:space="0" w:color="auto"/>
            <w:left w:val="none" w:sz="0" w:space="0" w:color="auto"/>
            <w:bottom w:val="none" w:sz="0" w:space="0" w:color="auto"/>
            <w:right w:val="none" w:sz="0" w:space="0" w:color="auto"/>
          </w:divBdr>
        </w:div>
        <w:div w:id="1959098538">
          <w:marLeft w:val="640"/>
          <w:marRight w:val="0"/>
          <w:marTop w:val="0"/>
          <w:marBottom w:val="0"/>
          <w:divBdr>
            <w:top w:val="none" w:sz="0" w:space="0" w:color="auto"/>
            <w:left w:val="none" w:sz="0" w:space="0" w:color="auto"/>
            <w:bottom w:val="none" w:sz="0" w:space="0" w:color="auto"/>
            <w:right w:val="none" w:sz="0" w:space="0" w:color="auto"/>
          </w:divBdr>
        </w:div>
        <w:div w:id="1278370900">
          <w:marLeft w:val="640"/>
          <w:marRight w:val="0"/>
          <w:marTop w:val="0"/>
          <w:marBottom w:val="0"/>
          <w:divBdr>
            <w:top w:val="none" w:sz="0" w:space="0" w:color="auto"/>
            <w:left w:val="none" w:sz="0" w:space="0" w:color="auto"/>
            <w:bottom w:val="none" w:sz="0" w:space="0" w:color="auto"/>
            <w:right w:val="none" w:sz="0" w:space="0" w:color="auto"/>
          </w:divBdr>
        </w:div>
        <w:div w:id="1898515146">
          <w:marLeft w:val="640"/>
          <w:marRight w:val="0"/>
          <w:marTop w:val="0"/>
          <w:marBottom w:val="0"/>
          <w:divBdr>
            <w:top w:val="none" w:sz="0" w:space="0" w:color="auto"/>
            <w:left w:val="none" w:sz="0" w:space="0" w:color="auto"/>
            <w:bottom w:val="none" w:sz="0" w:space="0" w:color="auto"/>
            <w:right w:val="none" w:sz="0" w:space="0" w:color="auto"/>
          </w:divBdr>
        </w:div>
        <w:div w:id="1070300497">
          <w:marLeft w:val="640"/>
          <w:marRight w:val="0"/>
          <w:marTop w:val="0"/>
          <w:marBottom w:val="0"/>
          <w:divBdr>
            <w:top w:val="none" w:sz="0" w:space="0" w:color="auto"/>
            <w:left w:val="none" w:sz="0" w:space="0" w:color="auto"/>
            <w:bottom w:val="none" w:sz="0" w:space="0" w:color="auto"/>
            <w:right w:val="none" w:sz="0" w:space="0" w:color="auto"/>
          </w:divBdr>
        </w:div>
        <w:div w:id="542526649">
          <w:marLeft w:val="640"/>
          <w:marRight w:val="0"/>
          <w:marTop w:val="0"/>
          <w:marBottom w:val="0"/>
          <w:divBdr>
            <w:top w:val="none" w:sz="0" w:space="0" w:color="auto"/>
            <w:left w:val="none" w:sz="0" w:space="0" w:color="auto"/>
            <w:bottom w:val="none" w:sz="0" w:space="0" w:color="auto"/>
            <w:right w:val="none" w:sz="0" w:space="0" w:color="auto"/>
          </w:divBdr>
        </w:div>
        <w:div w:id="1559247793">
          <w:marLeft w:val="640"/>
          <w:marRight w:val="0"/>
          <w:marTop w:val="0"/>
          <w:marBottom w:val="0"/>
          <w:divBdr>
            <w:top w:val="none" w:sz="0" w:space="0" w:color="auto"/>
            <w:left w:val="none" w:sz="0" w:space="0" w:color="auto"/>
            <w:bottom w:val="none" w:sz="0" w:space="0" w:color="auto"/>
            <w:right w:val="none" w:sz="0" w:space="0" w:color="auto"/>
          </w:divBdr>
        </w:div>
        <w:div w:id="1401557420">
          <w:marLeft w:val="640"/>
          <w:marRight w:val="0"/>
          <w:marTop w:val="0"/>
          <w:marBottom w:val="0"/>
          <w:divBdr>
            <w:top w:val="none" w:sz="0" w:space="0" w:color="auto"/>
            <w:left w:val="none" w:sz="0" w:space="0" w:color="auto"/>
            <w:bottom w:val="none" w:sz="0" w:space="0" w:color="auto"/>
            <w:right w:val="none" w:sz="0" w:space="0" w:color="auto"/>
          </w:divBdr>
        </w:div>
        <w:div w:id="827523240">
          <w:marLeft w:val="640"/>
          <w:marRight w:val="0"/>
          <w:marTop w:val="0"/>
          <w:marBottom w:val="0"/>
          <w:divBdr>
            <w:top w:val="none" w:sz="0" w:space="0" w:color="auto"/>
            <w:left w:val="none" w:sz="0" w:space="0" w:color="auto"/>
            <w:bottom w:val="none" w:sz="0" w:space="0" w:color="auto"/>
            <w:right w:val="none" w:sz="0" w:space="0" w:color="auto"/>
          </w:divBdr>
        </w:div>
        <w:div w:id="1026565564">
          <w:marLeft w:val="640"/>
          <w:marRight w:val="0"/>
          <w:marTop w:val="0"/>
          <w:marBottom w:val="0"/>
          <w:divBdr>
            <w:top w:val="none" w:sz="0" w:space="0" w:color="auto"/>
            <w:left w:val="none" w:sz="0" w:space="0" w:color="auto"/>
            <w:bottom w:val="none" w:sz="0" w:space="0" w:color="auto"/>
            <w:right w:val="none" w:sz="0" w:space="0" w:color="auto"/>
          </w:divBdr>
        </w:div>
        <w:div w:id="2039115446">
          <w:marLeft w:val="640"/>
          <w:marRight w:val="0"/>
          <w:marTop w:val="0"/>
          <w:marBottom w:val="0"/>
          <w:divBdr>
            <w:top w:val="none" w:sz="0" w:space="0" w:color="auto"/>
            <w:left w:val="none" w:sz="0" w:space="0" w:color="auto"/>
            <w:bottom w:val="none" w:sz="0" w:space="0" w:color="auto"/>
            <w:right w:val="none" w:sz="0" w:space="0" w:color="auto"/>
          </w:divBdr>
        </w:div>
        <w:div w:id="1868911326">
          <w:marLeft w:val="640"/>
          <w:marRight w:val="0"/>
          <w:marTop w:val="0"/>
          <w:marBottom w:val="0"/>
          <w:divBdr>
            <w:top w:val="none" w:sz="0" w:space="0" w:color="auto"/>
            <w:left w:val="none" w:sz="0" w:space="0" w:color="auto"/>
            <w:bottom w:val="none" w:sz="0" w:space="0" w:color="auto"/>
            <w:right w:val="none" w:sz="0" w:space="0" w:color="auto"/>
          </w:divBdr>
        </w:div>
        <w:div w:id="707338346">
          <w:marLeft w:val="640"/>
          <w:marRight w:val="0"/>
          <w:marTop w:val="0"/>
          <w:marBottom w:val="0"/>
          <w:divBdr>
            <w:top w:val="none" w:sz="0" w:space="0" w:color="auto"/>
            <w:left w:val="none" w:sz="0" w:space="0" w:color="auto"/>
            <w:bottom w:val="none" w:sz="0" w:space="0" w:color="auto"/>
            <w:right w:val="none" w:sz="0" w:space="0" w:color="auto"/>
          </w:divBdr>
        </w:div>
        <w:div w:id="458838350">
          <w:marLeft w:val="640"/>
          <w:marRight w:val="0"/>
          <w:marTop w:val="0"/>
          <w:marBottom w:val="0"/>
          <w:divBdr>
            <w:top w:val="none" w:sz="0" w:space="0" w:color="auto"/>
            <w:left w:val="none" w:sz="0" w:space="0" w:color="auto"/>
            <w:bottom w:val="none" w:sz="0" w:space="0" w:color="auto"/>
            <w:right w:val="none" w:sz="0" w:space="0" w:color="auto"/>
          </w:divBdr>
        </w:div>
        <w:div w:id="1940522221">
          <w:marLeft w:val="640"/>
          <w:marRight w:val="0"/>
          <w:marTop w:val="0"/>
          <w:marBottom w:val="0"/>
          <w:divBdr>
            <w:top w:val="none" w:sz="0" w:space="0" w:color="auto"/>
            <w:left w:val="none" w:sz="0" w:space="0" w:color="auto"/>
            <w:bottom w:val="none" w:sz="0" w:space="0" w:color="auto"/>
            <w:right w:val="none" w:sz="0" w:space="0" w:color="auto"/>
          </w:divBdr>
        </w:div>
        <w:div w:id="1734280397">
          <w:marLeft w:val="640"/>
          <w:marRight w:val="0"/>
          <w:marTop w:val="0"/>
          <w:marBottom w:val="0"/>
          <w:divBdr>
            <w:top w:val="none" w:sz="0" w:space="0" w:color="auto"/>
            <w:left w:val="none" w:sz="0" w:space="0" w:color="auto"/>
            <w:bottom w:val="none" w:sz="0" w:space="0" w:color="auto"/>
            <w:right w:val="none" w:sz="0" w:space="0" w:color="auto"/>
          </w:divBdr>
        </w:div>
        <w:div w:id="497498187">
          <w:marLeft w:val="640"/>
          <w:marRight w:val="0"/>
          <w:marTop w:val="0"/>
          <w:marBottom w:val="0"/>
          <w:divBdr>
            <w:top w:val="none" w:sz="0" w:space="0" w:color="auto"/>
            <w:left w:val="none" w:sz="0" w:space="0" w:color="auto"/>
            <w:bottom w:val="none" w:sz="0" w:space="0" w:color="auto"/>
            <w:right w:val="none" w:sz="0" w:space="0" w:color="auto"/>
          </w:divBdr>
        </w:div>
        <w:div w:id="561722220">
          <w:marLeft w:val="640"/>
          <w:marRight w:val="0"/>
          <w:marTop w:val="0"/>
          <w:marBottom w:val="0"/>
          <w:divBdr>
            <w:top w:val="none" w:sz="0" w:space="0" w:color="auto"/>
            <w:left w:val="none" w:sz="0" w:space="0" w:color="auto"/>
            <w:bottom w:val="none" w:sz="0" w:space="0" w:color="auto"/>
            <w:right w:val="none" w:sz="0" w:space="0" w:color="auto"/>
          </w:divBdr>
        </w:div>
        <w:div w:id="924799297">
          <w:marLeft w:val="640"/>
          <w:marRight w:val="0"/>
          <w:marTop w:val="0"/>
          <w:marBottom w:val="0"/>
          <w:divBdr>
            <w:top w:val="none" w:sz="0" w:space="0" w:color="auto"/>
            <w:left w:val="none" w:sz="0" w:space="0" w:color="auto"/>
            <w:bottom w:val="none" w:sz="0" w:space="0" w:color="auto"/>
            <w:right w:val="none" w:sz="0" w:space="0" w:color="auto"/>
          </w:divBdr>
        </w:div>
        <w:div w:id="499465287">
          <w:marLeft w:val="640"/>
          <w:marRight w:val="0"/>
          <w:marTop w:val="0"/>
          <w:marBottom w:val="0"/>
          <w:divBdr>
            <w:top w:val="none" w:sz="0" w:space="0" w:color="auto"/>
            <w:left w:val="none" w:sz="0" w:space="0" w:color="auto"/>
            <w:bottom w:val="none" w:sz="0" w:space="0" w:color="auto"/>
            <w:right w:val="none" w:sz="0" w:space="0" w:color="auto"/>
          </w:divBdr>
        </w:div>
        <w:div w:id="352846473">
          <w:marLeft w:val="640"/>
          <w:marRight w:val="0"/>
          <w:marTop w:val="0"/>
          <w:marBottom w:val="0"/>
          <w:divBdr>
            <w:top w:val="none" w:sz="0" w:space="0" w:color="auto"/>
            <w:left w:val="none" w:sz="0" w:space="0" w:color="auto"/>
            <w:bottom w:val="none" w:sz="0" w:space="0" w:color="auto"/>
            <w:right w:val="none" w:sz="0" w:space="0" w:color="auto"/>
          </w:divBdr>
        </w:div>
        <w:div w:id="632298793">
          <w:marLeft w:val="640"/>
          <w:marRight w:val="0"/>
          <w:marTop w:val="0"/>
          <w:marBottom w:val="0"/>
          <w:divBdr>
            <w:top w:val="none" w:sz="0" w:space="0" w:color="auto"/>
            <w:left w:val="none" w:sz="0" w:space="0" w:color="auto"/>
            <w:bottom w:val="none" w:sz="0" w:space="0" w:color="auto"/>
            <w:right w:val="none" w:sz="0" w:space="0" w:color="auto"/>
          </w:divBdr>
        </w:div>
        <w:div w:id="1189176596">
          <w:marLeft w:val="640"/>
          <w:marRight w:val="0"/>
          <w:marTop w:val="0"/>
          <w:marBottom w:val="0"/>
          <w:divBdr>
            <w:top w:val="none" w:sz="0" w:space="0" w:color="auto"/>
            <w:left w:val="none" w:sz="0" w:space="0" w:color="auto"/>
            <w:bottom w:val="none" w:sz="0" w:space="0" w:color="auto"/>
            <w:right w:val="none" w:sz="0" w:space="0" w:color="auto"/>
          </w:divBdr>
        </w:div>
        <w:div w:id="1924997128">
          <w:marLeft w:val="640"/>
          <w:marRight w:val="0"/>
          <w:marTop w:val="0"/>
          <w:marBottom w:val="0"/>
          <w:divBdr>
            <w:top w:val="none" w:sz="0" w:space="0" w:color="auto"/>
            <w:left w:val="none" w:sz="0" w:space="0" w:color="auto"/>
            <w:bottom w:val="none" w:sz="0" w:space="0" w:color="auto"/>
            <w:right w:val="none" w:sz="0" w:space="0" w:color="auto"/>
          </w:divBdr>
        </w:div>
        <w:div w:id="1048796144">
          <w:marLeft w:val="640"/>
          <w:marRight w:val="0"/>
          <w:marTop w:val="0"/>
          <w:marBottom w:val="0"/>
          <w:divBdr>
            <w:top w:val="none" w:sz="0" w:space="0" w:color="auto"/>
            <w:left w:val="none" w:sz="0" w:space="0" w:color="auto"/>
            <w:bottom w:val="none" w:sz="0" w:space="0" w:color="auto"/>
            <w:right w:val="none" w:sz="0" w:space="0" w:color="auto"/>
          </w:divBdr>
        </w:div>
        <w:div w:id="1481073059">
          <w:marLeft w:val="640"/>
          <w:marRight w:val="0"/>
          <w:marTop w:val="0"/>
          <w:marBottom w:val="0"/>
          <w:divBdr>
            <w:top w:val="none" w:sz="0" w:space="0" w:color="auto"/>
            <w:left w:val="none" w:sz="0" w:space="0" w:color="auto"/>
            <w:bottom w:val="none" w:sz="0" w:space="0" w:color="auto"/>
            <w:right w:val="none" w:sz="0" w:space="0" w:color="auto"/>
          </w:divBdr>
        </w:div>
        <w:div w:id="1220046038">
          <w:marLeft w:val="640"/>
          <w:marRight w:val="0"/>
          <w:marTop w:val="0"/>
          <w:marBottom w:val="0"/>
          <w:divBdr>
            <w:top w:val="none" w:sz="0" w:space="0" w:color="auto"/>
            <w:left w:val="none" w:sz="0" w:space="0" w:color="auto"/>
            <w:bottom w:val="none" w:sz="0" w:space="0" w:color="auto"/>
            <w:right w:val="none" w:sz="0" w:space="0" w:color="auto"/>
          </w:divBdr>
        </w:div>
        <w:div w:id="1185097766">
          <w:marLeft w:val="640"/>
          <w:marRight w:val="0"/>
          <w:marTop w:val="0"/>
          <w:marBottom w:val="0"/>
          <w:divBdr>
            <w:top w:val="none" w:sz="0" w:space="0" w:color="auto"/>
            <w:left w:val="none" w:sz="0" w:space="0" w:color="auto"/>
            <w:bottom w:val="none" w:sz="0" w:space="0" w:color="auto"/>
            <w:right w:val="none" w:sz="0" w:space="0" w:color="auto"/>
          </w:divBdr>
        </w:div>
        <w:div w:id="1668434740">
          <w:marLeft w:val="640"/>
          <w:marRight w:val="0"/>
          <w:marTop w:val="0"/>
          <w:marBottom w:val="0"/>
          <w:divBdr>
            <w:top w:val="none" w:sz="0" w:space="0" w:color="auto"/>
            <w:left w:val="none" w:sz="0" w:space="0" w:color="auto"/>
            <w:bottom w:val="none" w:sz="0" w:space="0" w:color="auto"/>
            <w:right w:val="none" w:sz="0" w:space="0" w:color="auto"/>
          </w:divBdr>
        </w:div>
        <w:div w:id="1460220549">
          <w:marLeft w:val="640"/>
          <w:marRight w:val="0"/>
          <w:marTop w:val="0"/>
          <w:marBottom w:val="0"/>
          <w:divBdr>
            <w:top w:val="none" w:sz="0" w:space="0" w:color="auto"/>
            <w:left w:val="none" w:sz="0" w:space="0" w:color="auto"/>
            <w:bottom w:val="none" w:sz="0" w:space="0" w:color="auto"/>
            <w:right w:val="none" w:sz="0" w:space="0" w:color="auto"/>
          </w:divBdr>
        </w:div>
        <w:div w:id="1593931575">
          <w:marLeft w:val="640"/>
          <w:marRight w:val="0"/>
          <w:marTop w:val="0"/>
          <w:marBottom w:val="0"/>
          <w:divBdr>
            <w:top w:val="none" w:sz="0" w:space="0" w:color="auto"/>
            <w:left w:val="none" w:sz="0" w:space="0" w:color="auto"/>
            <w:bottom w:val="none" w:sz="0" w:space="0" w:color="auto"/>
            <w:right w:val="none" w:sz="0" w:space="0" w:color="auto"/>
          </w:divBdr>
        </w:div>
        <w:div w:id="415520300">
          <w:marLeft w:val="640"/>
          <w:marRight w:val="0"/>
          <w:marTop w:val="0"/>
          <w:marBottom w:val="0"/>
          <w:divBdr>
            <w:top w:val="none" w:sz="0" w:space="0" w:color="auto"/>
            <w:left w:val="none" w:sz="0" w:space="0" w:color="auto"/>
            <w:bottom w:val="none" w:sz="0" w:space="0" w:color="auto"/>
            <w:right w:val="none" w:sz="0" w:space="0" w:color="auto"/>
          </w:divBdr>
        </w:div>
        <w:div w:id="297996304">
          <w:marLeft w:val="640"/>
          <w:marRight w:val="0"/>
          <w:marTop w:val="0"/>
          <w:marBottom w:val="0"/>
          <w:divBdr>
            <w:top w:val="none" w:sz="0" w:space="0" w:color="auto"/>
            <w:left w:val="none" w:sz="0" w:space="0" w:color="auto"/>
            <w:bottom w:val="none" w:sz="0" w:space="0" w:color="auto"/>
            <w:right w:val="none" w:sz="0" w:space="0" w:color="auto"/>
          </w:divBdr>
        </w:div>
        <w:div w:id="1831748376">
          <w:marLeft w:val="640"/>
          <w:marRight w:val="0"/>
          <w:marTop w:val="0"/>
          <w:marBottom w:val="0"/>
          <w:divBdr>
            <w:top w:val="none" w:sz="0" w:space="0" w:color="auto"/>
            <w:left w:val="none" w:sz="0" w:space="0" w:color="auto"/>
            <w:bottom w:val="none" w:sz="0" w:space="0" w:color="auto"/>
            <w:right w:val="none" w:sz="0" w:space="0" w:color="auto"/>
          </w:divBdr>
        </w:div>
        <w:div w:id="230890522">
          <w:marLeft w:val="640"/>
          <w:marRight w:val="0"/>
          <w:marTop w:val="0"/>
          <w:marBottom w:val="0"/>
          <w:divBdr>
            <w:top w:val="none" w:sz="0" w:space="0" w:color="auto"/>
            <w:left w:val="none" w:sz="0" w:space="0" w:color="auto"/>
            <w:bottom w:val="none" w:sz="0" w:space="0" w:color="auto"/>
            <w:right w:val="none" w:sz="0" w:space="0" w:color="auto"/>
          </w:divBdr>
        </w:div>
        <w:div w:id="1429962340">
          <w:marLeft w:val="640"/>
          <w:marRight w:val="0"/>
          <w:marTop w:val="0"/>
          <w:marBottom w:val="0"/>
          <w:divBdr>
            <w:top w:val="none" w:sz="0" w:space="0" w:color="auto"/>
            <w:left w:val="none" w:sz="0" w:space="0" w:color="auto"/>
            <w:bottom w:val="none" w:sz="0" w:space="0" w:color="auto"/>
            <w:right w:val="none" w:sz="0" w:space="0" w:color="auto"/>
          </w:divBdr>
        </w:div>
        <w:div w:id="788233935">
          <w:marLeft w:val="640"/>
          <w:marRight w:val="0"/>
          <w:marTop w:val="0"/>
          <w:marBottom w:val="0"/>
          <w:divBdr>
            <w:top w:val="none" w:sz="0" w:space="0" w:color="auto"/>
            <w:left w:val="none" w:sz="0" w:space="0" w:color="auto"/>
            <w:bottom w:val="none" w:sz="0" w:space="0" w:color="auto"/>
            <w:right w:val="none" w:sz="0" w:space="0" w:color="auto"/>
          </w:divBdr>
        </w:div>
        <w:div w:id="1915049132">
          <w:marLeft w:val="640"/>
          <w:marRight w:val="0"/>
          <w:marTop w:val="0"/>
          <w:marBottom w:val="0"/>
          <w:divBdr>
            <w:top w:val="none" w:sz="0" w:space="0" w:color="auto"/>
            <w:left w:val="none" w:sz="0" w:space="0" w:color="auto"/>
            <w:bottom w:val="none" w:sz="0" w:space="0" w:color="auto"/>
            <w:right w:val="none" w:sz="0" w:space="0" w:color="auto"/>
          </w:divBdr>
        </w:div>
        <w:div w:id="962081102">
          <w:marLeft w:val="640"/>
          <w:marRight w:val="0"/>
          <w:marTop w:val="0"/>
          <w:marBottom w:val="0"/>
          <w:divBdr>
            <w:top w:val="none" w:sz="0" w:space="0" w:color="auto"/>
            <w:left w:val="none" w:sz="0" w:space="0" w:color="auto"/>
            <w:bottom w:val="none" w:sz="0" w:space="0" w:color="auto"/>
            <w:right w:val="none" w:sz="0" w:space="0" w:color="auto"/>
          </w:divBdr>
        </w:div>
        <w:div w:id="854610331">
          <w:marLeft w:val="640"/>
          <w:marRight w:val="0"/>
          <w:marTop w:val="0"/>
          <w:marBottom w:val="0"/>
          <w:divBdr>
            <w:top w:val="none" w:sz="0" w:space="0" w:color="auto"/>
            <w:left w:val="none" w:sz="0" w:space="0" w:color="auto"/>
            <w:bottom w:val="none" w:sz="0" w:space="0" w:color="auto"/>
            <w:right w:val="none" w:sz="0" w:space="0" w:color="auto"/>
          </w:divBdr>
        </w:div>
        <w:div w:id="755059687">
          <w:marLeft w:val="640"/>
          <w:marRight w:val="0"/>
          <w:marTop w:val="0"/>
          <w:marBottom w:val="0"/>
          <w:divBdr>
            <w:top w:val="none" w:sz="0" w:space="0" w:color="auto"/>
            <w:left w:val="none" w:sz="0" w:space="0" w:color="auto"/>
            <w:bottom w:val="none" w:sz="0" w:space="0" w:color="auto"/>
            <w:right w:val="none" w:sz="0" w:space="0" w:color="auto"/>
          </w:divBdr>
        </w:div>
        <w:div w:id="633944186">
          <w:marLeft w:val="640"/>
          <w:marRight w:val="0"/>
          <w:marTop w:val="0"/>
          <w:marBottom w:val="0"/>
          <w:divBdr>
            <w:top w:val="none" w:sz="0" w:space="0" w:color="auto"/>
            <w:left w:val="none" w:sz="0" w:space="0" w:color="auto"/>
            <w:bottom w:val="none" w:sz="0" w:space="0" w:color="auto"/>
            <w:right w:val="none" w:sz="0" w:space="0" w:color="auto"/>
          </w:divBdr>
        </w:div>
        <w:div w:id="12414678">
          <w:marLeft w:val="640"/>
          <w:marRight w:val="0"/>
          <w:marTop w:val="0"/>
          <w:marBottom w:val="0"/>
          <w:divBdr>
            <w:top w:val="none" w:sz="0" w:space="0" w:color="auto"/>
            <w:left w:val="none" w:sz="0" w:space="0" w:color="auto"/>
            <w:bottom w:val="none" w:sz="0" w:space="0" w:color="auto"/>
            <w:right w:val="none" w:sz="0" w:space="0" w:color="auto"/>
          </w:divBdr>
        </w:div>
        <w:div w:id="1580747894">
          <w:marLeft w:val="640"/>
          <w:marRight w:val="0"/>
          <w:marTop w:val="0"/>
          <w:marBottom w:val="0"/>
          <w:divBdr>
            <w:top w:val="none" w:sz="0" w:space="0" w:color="auto"/>
            <w:left w:val="none" w:sz="0" w:space="0" w:color="auto"/>
            <w:bottom w:val="none" w:sz="0" w:space="0" w:color="auto"/>
            <w:right w:val="none" w:sz="0" w:space="0" w:color="auto"/>
          </w:divBdr>
        </w:div>
        <w:div w:id="2009550182">
          <w:marLeft w:val="640"/>
          <w:marRight w:val="0"/>
          <w:marTop w:val="0"/>
          <w:marBottom w:val="0"/>
          <w:divBdr>
            <w:top w:val="none" w:sz="0" w:space="0" w:color="auto"/>
            <w:left w:val="none" w:sz="0" w:space="0" w:color="auto"/>
            <w:bottom w:val="none" w:sz="0" w:space="0" w:color="auto"/>
            <w:right w:val="none" w:sz="0" w:space="0" w:color="auto"/>
          </w:divBdr>
        </w:div>
        <w:div w:id="1013872362">
          <w:marLeft w:val="640"/>
          <w:marRight w:val="0"/>
          <w:marTop w:val="0"/>
          <w:marBottom w:val="0"/>
          <w:divBdr>
            <w:top w:val="none" w:sz="0" w:space="0" w:color="auto"/>
            <w:left w:val="none" w:sz="0" w:space="0" w:color="auto"/>
            <w:bottom w:val="none" w:sz="0" w:space="0" w:color="auto"/>
            <w:right w:val="none" w:sz="0" w:space="0" w:color="auto"/>
          </w:divBdr>
        </w:div>
        <w:div w:id="263734752">
          <w:marLeft w:val="640"/>
          <w:marRight w:val="0"/>
          <w:marTop w:val="0"/>
          <w:marBottom w:val="0"/>
          <w:divBdr>
            <w:top w:val="none" w:sz="0" w:space="0" w:color="auto"/>
            <w:left w:val="none" w:sz="0" w:space="0" w:color="auto"/>
            <w:bottom w:val="none" w:sz="0" w:space="0" w:color="auto"/>
            <w:right w:val="none" w:sz="0" w:space="0" w:color="auto"/>
          </w:divBdr>
        </w:div>
        <w:div w:id="1558198788">
          <w:marLeft w:val="640"/>
          <w:marRight w:val="0"/>
          <w:marTop w:val="0"/>
          <w:marBottom w:val="0"/>
          <w:divBdr>
            <w:top w:val="none" w:sz="0" w:space="0" w:color="auto"/>
            <w:left w:val="none" w:sz="0" w:space="0" w:color="auto"/>
            <w:bottom w:val="none" w:sz="0" w:space="0" w:color="auto"/>
            <w:right w:val="none" w:sz="0" w:space="0" w:color="auto"/>
          </w:divBdr>
        </w:div>
        <w:div w:id="228418740">
          <w:marLeft w:val="640"/>
          <w:marRight w:val="0"/>
          <w:marTop w:val="0"/>
          <w:marBottom w:val="0"/>
          <w:divBdr>
            <w:top w:val="none" w:sz="0" w:space="0" w:color="auto"/>
            <w:left w:val="none" w:sz="0" w:space="0" w:color="auto"/>
            <w:bottom w:val="none" w:sz="0" w:space="0" w:color="auto"/>
            <w:right w:val="none" w:sz="0" w:space="0" w:color="auto"/>
          </w:divBdr>
        </w:div>
        <w:div w:id="673722543">
          <w:marLeft w:val="640"/>
          <w:marRight w:val="0"/>
          <w:marTop w:val="0"/>
          <w:marBottom w:val="0"/>
          <w:divBdr>
            <w:top w:val="none" w:sz="0" w:space="0" w:color="auto"/>
            <w:left w:val="none" w:sz="0" w:space="0" w:color="auto"/>
            <w:bottom w:val="none" w:sz="0" w:space="0" w:color="auto"/>
            <w:right w:val="none" w:sz="0" w:space="0" w:color="auto"/>
          </w:divBdr>
        </w:div>
        <w:div w:id="454911363">
          <w:marLeft w:val="640"/>
          <w:marRight w:val="0"/>
          <w:marTop w:val="0"/>
          <w:marBottom w:val="0"/>
          <w:divBdr>
            <w:top w:val="none" w:sz="0" w:space="0" w:color="auto"/>
            <w:left w:val="none" w:sz="0" w:space="0" w:color="auto"/>
            <w:bottom w:val="none" w:sz="0" w:space="0" w:color="auto"/>
            <w:right w:val="none" w:sz="0" w:space="0" w:color="auto"/>
          </w:divBdr>
        </w:div>
        <w:div w:id="1094471349">
          <w:marLeft w:val="640"/>
          <w:marRight w:val="0"/>
          <w:marTop w:val="0"/>
          <w:marBottom w:val="0"/>
          <w:divBdr>
            <w:top w:val="none" w:sz="0" w:space="0" w:color="auto"/>
            <w:left w:val="none" w:sz="0" w:space="0" w:color="auto"/>
            <w:bottom w:val="none" w:sz="0" w:space="0" w:color="auto"/>
            <w:right w:val="none" w:sz="0" w:space="0" w:color="auto"/>
          </w:divBdr>
        </w:div>
        <w:div w:id="1928149950">
          <w:marLeft w:val="640"/>
          <w:marRight w:val="0"/>
          <w:marTop w:val="0"/>
          <w:marBottom w:val="0"/>
          <w:divBdr>
            <w:top w:val="none" w:sz="0" w:space="0" w:color="auto"/>
            <w:left w:val="none" w:sz="0" w:space="0" w:color="auto"/>
            <w:bottom w:val="none" w:sz="0" w:space="0" w:color="auto"/>
            <w:right w:val="none" w:sz="0" w:space="0" w:color="auto"/>
          </w:divBdr>
        </w:div>
        <w:div w:id="141123677">
          <w:marLeft w:val="640"/>
          <w:marRight w:val="0"/>
          <w:marTop w:val="0"/>
          <w:marBottom w:val="0"/>
          <w:divBdr>
            <w:top w:val="none" w:sz="0" w:space="0" w:color="auto"/>
            <w:left w:val="none" w:sz="0" w:space="0" w:color="auto"/>
            <w:bottom w:val="none" w:sz="0" w:space="0" w:color="auto"/>
            <w:right w:val="none" w:sz="0" w:space="0" w:color="auto"/>
          </w:divBdr>
        </w:div>
        <w:div w:id="1807309098">
          <w:marLeft w:val="640"/>
          <w:marRight w:val="0"/>
          <w:marTop w:val="0"/>
          <w:marBottom w:val="0"/>
          <w:divBdr>
            <w:top w:val="none" w:sz="0" w:space="0" w:color="auto"/>
            <w:left w:val="none" w:sz="0" w:space="0" w:color="auto"/>
            <w:bottom w:val="none" w:sz="0" w:space="0" w:color="auto"/>
            <w:right w:val="none" w:sz="0" w:space="0" w:color="auto"/>
          </w:divBdr>
        </w:div>
        <w:div w:id="678315324">
          <w:marLeft w:val="640"/>
          <w:marRight w:val="0"/>
          <w:marTop w:val="0"/>
          <w:marBottom w:val="0"/>
          <w:divBdr>
            <w:top w:val="none" w:sz="0" w:space="0" w:color="auto"/>
            <w:left w:val="none" w:sz="0" w:space="0" w:color="auto"/>
            <w:bottom w:val="none" w:sz="0" w:space="0" w:color="auto"/>
            <w:right w:val="none" w:sz="0" w:space="0" w:color="auto"/>
          </w:divBdr>
        </w:div>
        <w:div w:id="1588467062">
          <w:marLeft w:val="640"/>
          <w:marRight w:val="0"/>
          <w:marTop w:val="0"/>
          <w:marBottom w:val="0"/>
          <w:divBdr>
            <w:top w:val="none" w:sz="0" w:space="0" w:color="auto"/>
            <w:left w:val="none" w:sz="0" w:space="0" w:color="auto"/>
            <w:bottom w:val="none" w:sz="0" w:space="0" w:color="auto"/>
            <w:right w:val="none" w:sz="0" w:space="0" w:color="auto"/>
          </w:divBdr>
        </w:div>
        <w:div w:id="2108649338">
          <w:marLeft w:val="640"/>
          <w:marRight w:val="0"/>
          <w:marTop w:val="0"/>
          <w:marBottom w:val="0"/>
          <w:divBdr>
            <w:top w:val="none" w:sz="0" w:space="0" w:color="auto"/>
            <w:left w:val="none" w:sz="0" w:space="0" w:color="auto"/>
            <w:bottom w:val="none" w:sz="0" w:space="0" w:color="auto"/>
            <w:right w:val="none" w:sz="0" w:space="0" w:color="auto"/>
          </w:divBdr>
        </w:div>
        <w:div w:id="1588806438">
          <w:marLeft w:val="640"/>
          <w:marRight w:val="0"/>
          <w:marTop w:val="0"/>
          <w:marBottom w:val="0"/>
          <w:divBdr>
            <w:top w:val="none" w:sz="0" w:space="0" w:color="auto"/>
            <w:left w:val="none" w:sz="0" w:space="0" w:color="auto"/>
            <w:bottom w:val="none" w:sz="0" w:space="0" w:color="auto"/>
            <w:right w:val="none" w:sz="0" w:space="0" w:color="auto"/>
          </w:divBdr>
        </w:div>
        <w:div w:id="1390878221">
          <w:marLeft w:val="640"/>
          <w:marRight w:val="0"/>
          <w:marTop w:val="0"/>
          <w:marBottom w:val="0"/>
          <w:divBdr>
            <w:top w:val="none" w:sz="0" w:space="0" w:color="auto"/>
            <w:left w:val="none" w:sz="0" w:space="0" w:color="auto"/>
            <w:bottom w:val="none" w:sz="0" w:space="0" w:color="auto"/>
            <w:right w:val="none" w:sz="0" w:space="0" w:color="auto"/>
          </w:divBdr>
        </w:div>
        <w:div w:id="1741323125">
          <w:marLeft w:val="640"/>
          <w:marRight w:val="0"/>
          <w:marTop w:val="0"/>
          <w:marBottom w:val="0"/>
          <w:divBdr>
            <w:top w:val="none" w:sz="0" w:space="0" w:color="auto"/>
            <w:left w:val="none" w:sz="0" w:space="0" w:color="auto"/>
            <w:bottom w:val="none" w:sz="0" w:space="0" w:color="auto"/>
            <w:right w:val="none" w:sz="0" w:space="0" w:color="auto"/>
          </w:divBdr>
        </w:div>
        <w:div w:id="251937640">
          <w:marLeft w:val="640"/>
          <w:marRight w:val="0"/>
          <w:marTop w:val="0"/>
          <w:marBottom w:val="0"/>
          <w:divBdr>
            <w:top w:val="none" w:sz="0" w:space="0" w:color="auto"/>
            <w:left w:val="none" w:sz="0" w:space="0" w:color="auto"/>
            <w:bottom w:val="none" w:sz="0" w:space="0" w:color="auto"/>
            <w:right w:val="none" w:sz="0" w:space="0" w:color="auto"/>
          </w:divBdr>
        </w:div>
        <w:div w:id="907037826">
          <w:marLeft w:val="640"/>
          <w:marRight w:val="0"/>
          <w:marTop w:val="0"/>
          <w:marBottom w:val="0"/>
          <w:divBdr>
            <w:top w:val="none" w:sz="0" w:space="0" w:color="auto"/>
            <w:left w:val="none" w:sz="0" w:space="0" w:color="auto"/>
            <w:bottom w:val="none" w:sz="0" w:space="0" w:color="auto"/>
            <w:right w:val="none" w:sz="0" w:space="0" w:color="auto"/>
          </w:divBdr>
        </w:div>
        <w:div w:id="1165706033">
          <w:marLeft w:val="640"/>
          <w:marRight w:val="0"/>
          <w:marTop w:val="0"/>
          <w:marBottom w:val="0"/>
          <w:divBdr>
            <w:top w:val="none" w:sz="0" w:space="0" w:color="auto"/>
            <w:left w:val="none" w:sz="0" w:space="0" w:color="auto"/>
            <w:bottom w:val="none" w:sz="0" w:space="0" w:color="auto"/>
            <w:right w:val="none" w:sz="0" w:space="0" w:color="auto"/>
          </w:divBdr>
        </w:div>
        <w:div w:id="482042338">
          <w:marLeft w:val="640"/>
          <w:marRight w:val="0"/>
          <w:marTop w:val="0"/>
          <w:marBottom w:val="0"/>
          <w:divBdr>
            <w:top w:val="none" w:sz="0" w:space="0" w:color="auto"/>
            <w:left w:val="none" w:sz="0" w:space="0" w:color="auto"/>
            <w:bottom w:val="none" w:sz="0" w:space="0" w:color="auto"/>
            <w:right w:val="none" w:sz="0" w:space="0" w:color="auto"/>
          </w:divBdr>
        </w:div>
        <w:div w:id="1646592177">
          <w:marLeft w:val="640"/>
          <w:marRight w:val="0"/>
          <w:marTop w:val="0"/>
          <w:marBottom w:val="0"/>
          <w:divBdr>
            <w:top w:val="none" w:sz="0" w:space="0" w:color="auto"/>
            <w:left w:val="none" w:sz="0" w:space="0" w:color="auto"/>
            <w:bottom w:val="none" w:sz="0" w:space="0" w:color="auto"/>
            <w:right w:val="none" w:sz="0" w:space="0" w:color="auto"/>
          </w:divBdr>
        </w:div>
        <w:div w:id="1255670846">
          <w:marLeft w:val="640"/>
          <w:marRight w:val="0"/>
          <w:marTop w:val="0"/>
          <w:marBottom w:val="0"/>
          <w:divBdr>
            <w:top w:val="none" w:sz="0" w:space="0" w:color="auto"/>
            <w:left w:val="none" w:sz="0" w:space="0" w:color="auto"/>
            <w:bottom w:val="none" w:sz="0" w:space="0" w:color="auto"/>
            <w:right w:val="none" w:sz="0" w:space="0" w:color="auto"/>
          </w:divBdr>
        </w:div>
        <w:div w:id="40834728">
          <w:marLeft w:val="640"/>
          <w:marRight w:val="0"/>
          <w:marTop w:val="0"/>
          <w:marBottom w:val="0"/>
          <w:divBdr>
            <w:top w:val="none" w:sz="0" w:space="0" w:color="auto"/>
            <w:left w:val="none" w:sz="0" w:space="0" w:color="auto"/>
            <w:bottom w:val="none" w:sz="0" w:space="0" w:color="auto"/>
            <w:right w:val="none" w:sz="0" w:space="0" w:color="auto"/>
          </w:divBdr>
        </w:div>
        <w:div w:id="856844977">
          <w:marLeft w:val="640"/>
          <w:marRight w:val="0"/>
          <w:marTop w:val="0"/>
          <w:marBottom w:val="0"/>
          <w:divBdr>
            <w:top w:val="none" w:sz="0" w:space="0" w:color="auto"/>
            <w:left w:val="none" w:sz="0" w:space="0" w:color="auto"/>
            <w:bottom w:val="none" w:sz="0" w:space="0" w:color="auto"/>
            <w:right w:val="none" w:sz="0" w:space="0" w:color="auto"/>
          </w:divBdr>
        </w:div>
        <w:div w:id="549537956">
          <w:marLeft w:val="640"/>
          <w:marRight w:val="0"/>
          <w:marTop w:val="0"/>
          <w:marBottom w:val="0"/>
          <w:divBdr>
            <w:top w:val="none" w:sz="0" w:space="0" w:color="auto"/>
            <w:left w:val="none" w:sz="0" w:space="0" w:color="auto"/>
            <w:bottom w:val="none" w:sz="0" w:space="0" w:color="auto"/>
            <w:right w:val="none" w:sz="0" w:space="0" w:color="auto"/>
          </w:divBdr>
        </w:div>
        <w:div w:id="1486243584">
          <w:marLeft w:val="640"/>
          <w:marRight w:val="0"/>
          <w:marTop w:val="0"/>
          <w:marBottom w:val="0"/>
          <w:divBdr>
            <w:top w:val="none" w:sz="0" w:space="0" w:color="auto"/>
            <w:left w:val="none" w:sz="0" w:space="0" w:color="auto"/>
            <w:bottom w:val="none" w:sz="0" w:space="0" w:color="auto"/>
            <w:right w:val="none" w:sz="0" w:space="0" w:color="auto"/>
          </w:divBdr>
        </w:div>
        <w:div w:id="1323656085">
          <w:marLeft w:val="640"/>
          <w:marRight w:val="0"/>
          <w:marTop w:val="0"/>
          <w:marBottom w:val="0"/>
          <w:divBdr>
            <w:top w:val="none" w:sz="0" w:space="0" w:color="auto"/>
            <w:left w:val="none" w:sz="0" w:space="0" w:color="auto"/>
            <w:bottom w:val="none" w:sz="0" w:space="0" w:color="auto"/>
            <w:right w:val="none" w:sz="0" w:space="0" w:color="auto"/>
          </w:divBdr>
        </w:div>
        <w:div w:id="120537561">
          <w:marLeft w:val="640"/>
          <w:marRight w:val="0"/>
          <w:marTop w:val="0"/>
          <w:marBottom w:val="0"/>
          <w:divBdr>
            <w:top w:val="none" w:sz="0" w:space="0" w:color="auto"/>
            <w:left w:val="none" w:sz="0" w:space="0" w:color="auto"/>
            <w:bottom w:val="none" w:sz="0" w:space="0" w:color="auto"/>
            <w:right w:val="none" w:sz="0" w:space="0" w:color="auto"/>
          </w:divBdr>
        </w:div>
        <w:div w:id="823277730">
          <w:marLeft w:val="640"/>
          <w:marRight w:val="0"/>
          <w:marTop w:val="0"/>
          <w:marBottom w:val="0"/>
          <w:divBdr>
            <w:top w:val="none" w:sz="0" w:space="0" w:color="auto"/>
            <w:left w:val="none" w:sz="0" w:space="0" w:color="auto"/>
            <w:bottom w:val="none" w:sz="0" w:space="0" w:color="auto"/>
            <w:right w:val="none" w:sz="0" w:space="0" w:color="auto"/>
          </w:divBdr>
        </w:div>
        <w:div w:id="1498184318">
          <w:marLeft w:val="640"/>
          <w:marRight w:val="0"/>
          <w:marTop w:val="0"/>
          <w:marBottom w:val="0"/>
          <w:divBdr>
            <w:top w:val="none" w:sz="0" w:space="0" w:color="auto"/>
            <w:left w:val="none" w:sz="0" w:space="0" w:color="auto"/>
            <w:bottom w:val="none" w:sz="0" w:space="0" w:color="auto"/>
            <w:right w:val="none" w:sz="0" w:space="0" w:color="auto"/>
          </w:divBdr>
        </w:div>
        <w:div w:id="1526092422">
          <w:marLeft w:val="640"/>
          <w:marRight w:val="0"/>
          <w:marTop w:val="0"/>
          <w:marBottom w:val="0"/>
          <w:divBdr>
            <w:top w:val="none" w:sz="0" w:space="0" w:color="auto"/>
            <w:left w:val="none" w:sz="0" w:space="0" w:color="auto"/>
            <w:bottom w:val="none" w:sz="0" w:space="0" w:color="auto"/>
            <w:right w:val="none" w:sz="0" w:space="0" w:color="auto"/>
          </w:divBdr>
        </w:div>
        <w:div w:id="1042054189">
          <w:marLeft w:val="640"/>
          <w:marRight w:val="0"/>
          <w:marTop w:val="0"/>
          <w:marBottom w:val="0"/>
          <w:divBdr>
            <w:top w:val="none" w:sz="0" w:space="0" w:color="auto"/>
            <w:left w:val="none" w:sz="0" w:space="0" w:color="auto"/>
            <w:bottom w:val="none" w:sz="0" w:space="0" w:color="auto"/>
            <w:right w:val="none" w:sz="0" w:space="0" w:color="auto"/>
          </w:divBdr>
        </w:div>
        <w:div w:id="874267203">
          <w:marLeft w:val="640"/>
          <w:marRight w:val="0"/>
          <w:marTop w:val="0"/>
          <w:marBottom w:val="0"/>
          <w:divBdr>
            <w:top w:val="none" w:sz="0" w:space="0" w:color="auto"/>
            <w:left w:val="none" w:sz="0" w:space="0" w:color="auto"/>
            <w:bottom w:val="none" w:sz="0" w:space="0" w:color="auto"/>
            <w:right w:val="none" w:sz="0" w:space="0" w:color="auto"/>
          </w:divBdr>
        </w:div>
        <w:div w:id="188495627">
          <w:marLeft w:val="640"/>
          <w:marRight w:val="0"/>
          <w:marTop w:val="0"/>
          <w:marBottom w:val="0"/>
          <w:divBdr>
            <w:top w:val="none" w:sz="0" w:space="0" w:color="auto"/>
            <w:left w:val="none" w:sz="0" w:space="0" w:color="auto"/>
            <w:bottom w:val="none" w:sz="0" w:space="0" w:color="auto"/>
            <w:right w:val="none" w:sz="0" w:space="0" w:color="auto"/>
          </w:divBdr>
        </w:div>
        <w:div w:id="1063213819">
          <w:marLeft w:val="640"/>
          <w:marRight w:val="0"/>
          <w:marTop w:val="0"/>
          <w:marBottom w:val="0"/>
          <w:divBdr>
            <w:top w:val="none" w:sz="0" w:space="0" w:color="auto"/>
            <w:left w:val="none" w:sz="0" w:space="0" w:color="auto"/>
            <w:bottom w:val="none" w:sz="0" w:space="0" w:color="auto"/>
            <w:right w:val="none" w:sz="0" w:space="0" w:color="auto"/>
          </w:divBdr>
        </w:div>
        <w:div w:id="2071493891">
          <w:marLeft w:val="640"/>
          <w:marRight w:val="0"/>
          <w:marTop w:val="0"/>
          <w:marBottom w:val="0"/>
          <w:divBdr>
            <w:top w:val="none" w:sz="0" w:space="0" w:color="auto"/>
            <w:left w:val="none" w:sz="0" w:space="0" w:color="auto"/>
            <w:bottom w:val="none" w:sz="0" w:space="0" w:color="auto"/>
            <w:right w:val="none" w:sz="0" w:space="0" w:color="auto"/>
          </w:divBdr>
        </w:div>
        <w:div w:id="693573177">
          <w:marLeft w:val="640"/>
          <w:marRight w:val="0"/>
          <w:marTop w:val="0"/>
          <w:marBottom w:val="0"/>
          <w:divBdr>
            <w:top w:val="none" w:sz="0" w:space="0" w:color="auto"/>
            <w:left w:val="none" w:sz="0" w:space="0" w:color="auto"/>
            <w:bottom w:val="none" w:sz="0" w:space="0" w:color="auto"/>
            <w:right w:val="none" w:sz="0" w:space="0" w:color="auto"/>
          </w:divBdr>
        </w:div>
        <w:div w:id="1646357096">
          <w:marLeft w:val="640"/>
          <w:marRight w:val="0"/>
          <w:marTop w:val="0"/>
          <w:marBottom w:val="0"/>
          <w:divBdr>
            <w:top w:val="none" w:sz="0" w:space="0" w:color="auto"/>
            <w:left w:val="none" w:sz="0" w:space="0" w:color="auto"/>
            <w:bottom w:val="none" w:sz="0" w:space="0" w:color="auto"/>
            <w:right w:val="none" w:sz="0" w:space="0" w:color="auto"/>
          </w:divBdr>
        </w:div>
        <w:div w:id="1538199687">
          <w:marLeft w:val="640"/>
          <w:marRight w:val="0"/>
          <w:marTop w:val="0"/>
          <w:marBottom w:val="0"/>
          <w:divBdr>
            <w:top w:val="none" w:sz="0" w:space="0" w:color="auto"/>
            <w:left w:val="none" w:sz="0" w:space="0" w:color="auto"/>
            <w:bottom w:val="none" w:sz="0" w:space="0" w:color="auto"/>
            <w:right w:val="none" w:sz="0" w:space="0" w:color="auto"/>
          </w:divBdr>
        </w:div>
        <w:div w:id="1232034206">
          <w:marLeft w:val="640"/>
          <w:marRight w:val="0"/>
          <w:marTop w:val="0"/>
          <w:marBottom w:val="0"/>
          <w:divBdr>
            <w:top w:val="none" w:sz="0" w:space="0" w:color="auto"/>
            <w:left w:val="none" w:sz="0" w:space="0" w:color="auto"/>
            <w:bottom w:val="none" w:sz="0" w:space="0" w:color="auto"/>
            <w:right w:val="none" w:sz="0" w:space="0" w:color="auto"/>
          </w:divBdr>
        </w:div>
        <w:div w:id="518936277">
          <w:marLeft w:val="640"/>
          <w:marRight w:val="0"/>
          <w:marTop w:val="0"/>
          <w:marBottom w:val="0"/>
          <w:divBdr>
            <w:top w:val="none" w:sz="0" w:space="0" w:color="auto"/>
            <w:left w:val="none" w:sz="0" w:space="0" w:color="auto"/>
            <w:bottom w:val="none" w:sz="0" w:space="0" w:color="auto"/>
            <w:right w:val="none" w:sz="0" w:space="0" w:color="auto"/>
          </w:divBdr>
        </w:div>
        <w:div w:id="1088843437">
          <w:marLeft w:val="640"/>
          <w:marRight w:val="0"/>
          <w:marTop w:val="0"/>
          <w:marBottom w:val="0"/>
          <w:divBdr>
            <w:top w:val="none" w:sz="0" w:space="0" w:color="auto"/>
            <w:left w:val="none" w:sz="0" w:space="0" w:color="auto"/>
            <w:bottom w:val="none" w:sz="0" w:space="0" w:color="auto"/>
            <w:right w:val="none" w:sz="0" w:space="0" w:color="auto"/>
          </w:divBdr>
        </w:div>
        <w:div w:id="635913608">
          <w:marLeft w:val="640"/>
          <w:marRight w:val="0"/>
          <w:marTop w:val="0"/>
          <w:marBottom w:val="0"/>
          <w:divBdr>
            <w:top w:val="none" w:sz="0" w:space="0" w:color="auto"/>
            <w:left w:val="none" w:sz="0" w:space="0" w:color="auto"/>
            <w:bottom w:val="none" w:sz="0" w:space="0" w:color="auto"/>
            <w:right w:val="none" w:sz="0" w:space="0" w:color="auto"/>
          </w:divBdr>
        </w:div>
        <w:div w:id="644284932">
          <w:marLeft w:val="640"/>
          <w:marRight w:val="0"/>
          <w:marTop w:val="0"/>
          <w:marBottom w:val="0"/>
          <w:divBdr>
            <w:top w:val="none" w:sz="0" w:space="0" w:color="auto"/>
            <w:left w:val="none" w:sz="0" w:space="0" w:color="auto"/>
            <w:bottom w:val="none" w:sz="0" w:space="0" w:color="auto"/>
            <w:right w:val="none" w:sz="0" w:space="0" w:color="auto"/>
          </w:divBdr>
        </w:div>
        <w:div w:id="395399228">
          <w:marLeft w:val="640"/>
          <w:marRight w:val="0"/>
          <w:marTop w:val="0"/>
          <w:marBottom w:val="0"/>
          <w:divBdr>
            <w:top w:val="none" w:sz="0" w:space="0" w:color="auto"/>
            <w:left w:val="none" w:sz="0" w:space="0" w:color="auto"/>
            <w:bottom w:val="none" w:sz="0" w:space="0" w:color="auto"/>
            <w:right w:val="none" w:sz="0" w:space="0" w:color="auto"/>
          </w:divBdr>
        </w:div>
        <w:div w:id="1920946629">
          <w:marLeft w:val="640"/>
          <w:marRight w:val="0"/>
          <w:marTop w:val="0"/>
          <w:marBottom w:val="0"/>
          <w:divBdr>
            <w:top w:val="none" w:sz="0" w:space="0" w:color="auto"/>
            <w:left w:val="none" w:sz="0" w:space="0" w:color="auto"/>
            <w:bottom w:val="none" w:sz="0" w:space="0" w:color="auto"/>
            <w:right w:val="none" w:sz="0" w:space="0" w:color="auto"/>
          </w:divBdr>
        </w:div>
        <w:div w:id="210772322">
          <w:marLeft w:val="640"/>
          <w:marRight w:val="0"/>
          <w:marTop w:val="0"/>
          <w:marBottom w:val="0"/>
          <w:divBdr>
            <w:top w:val="none" w:sz="0" w:space="0" w:color="auto"/>
            <w:left w:val="none" w:sz="0" w:space="0" w:color="auto"/>
            <w:bottom w:val="none" w:sz="0" w:space="0" w:color="auto"/>
            <w:right w:val="none" w:sz="0" w:space="0" w:color="auto"/>
          </w:divBdr>
        </w:div>
        <w:div w:id="837692106">
          <w:marLeft w:val="640"/>
          <w:marRight w:val="0"/>
          <w:marTop w:val="0"/>
          <w:marBottom w:val="0"/>
          <w:divBdr>
            <w:top w:val="none" w:sz="0" w:space="0" w:color="auto"/>
            <w:left w:val="none" w:sz="0" w:space="0" w:color="auto"/>
            <w:bottom w:val="none" w:sz="0" w:space="0" w:color="auto"/>
            <w:right w:val="none" w:sz="0" w:space="0" w:color="auto"/>
          </w:divBdr>
        </w:div>
        <w:div w:id="2129162226">
          <w:marLeft w:val="640"/>
          <w:marRight w:val="0"/>
          <w:marTop w:val="0"/>
          <w:marBottom w:val="0"/>
          <w:divBdr>
            <w:top w:val="none" w:sz="0" w:space="0" w:color="auto"/>
            <w:left w:val="none" w:sz="0" w:space="0" w:color="auto"/>
            <w:bottom w:val="none" w:sz="0" w:space="0" w:color="auto"/>
            <w:right w:val="none" w:sz="0" w:space="0" w:color="auto"/>
          </w:divBdr>
        </w:div>
        <w:div w:id="2084716035">
          <w:marLeft w:val="640"/>
          <w:marRight w:val="0"/>
          <w:marTop w:val="0"/>
          <w:marBottom w:val="0"/>
          <w:divBdr>
            <w:top w:val="none" w:sz="0" w:space="0" w:color="auto"/>
            <w:left w:val="none" w:sz="0" w:space="0" w:color="auto"/>
            <w:bottom w:val="none" w:sz="0" w:space="0" w:color="auto"/>
            <w:right w:val="none" w:sz="0" w:space="0" w:color="auto"/>
          </w:divBdr>
        </w:div>
        <w:div w:id="1998531524">
          <w:marLeft w:val="640"/>
          <w:marRight w:val="0"/>
          <w:marTop w:val="0"/>
          <w:marBottom w:val="0"/>
          <w:divBdr>
            <w:top w:val="none" w:sz="0" w:space="0" w:color="auto"/>
            <w:left w:val="none" w:sz="0" w:space="0" w:color="auto"/>
            <w:bottom w:val="none" w:sz="0" w:space="0" w:color="auto"/>
            <w:right w:val="none" w:sz="0" w:space="0" w:color="auto"/>
          </w:divBdr>
        </w:div>
        <w:div w:id="457990950">
          <w:marLeft w:val="640"/>
          <w:marRight w:val="0"/>
          <w:marTop w:val="0"/>
          <w:marBottom w:val="0"/>
          <w:divBdr>
            <w:top w:val="none" w:sz="0" w:space="0" w:color="auto"/>
            <w:left w:val="none" w:sz="0" w:space="0" w:color="auto"/>
            <w:bottom w:val="none" w:sz="0" w:space="0" w:color="auto"/>
            <w:right w:val="none" w:sz="0" w:space="0" w:color="auto"/>
          </w:divBdr>
        </w:div>
        <w:div w:id="853500705">
          <w:marLeft w:val="640"/>
          <w:marRight w:val="0"/>
          <w:marTop w:val="0"/>
          <w:marBottom w:val="0"/>
          <w:divBdr>
            <w:top w:val="none" w:sz="0" w:space="0" w:color="auto"/>
            <w:left w:val="none" w:sz="0" w:space="0" w:color="auto"/>
            <w:bottom w:val="none" w:sz="0" w:space="0" w:color="auto"/>
            <w:right w:val="none" w:sz="0" w:space="0" w:color="auto"/>
          </w:divBdr>
        </w:div>
        <w:div w:id="1041629785">
          <w:marLeft w:val="640"/>
          <w:marRight w:val="0"/>
          <w:marTop w:val="0"/>
          <w:marBottom w:val="0"/>
          <w:divBdr>
            <w:top w:val="none" w:sz="0" w:space="0" w:color="auto"/>
            <w:left w:val="none" w:sz="0" w:space="0" w:color="auto"/>
            <w:bottom w:val="none" w:sz="0" w:space="0" w:color="auto"/>
            <w:right w:val="none" w:sz="0" w:space="0" w:color="auto"/>
          </w:divBdr>
        </w:div>
        <w:div w:id="982466795">
          <w:marLeft w:val="640"/>
          <w:marRight w:val="0"/>
          <w:marTop w:val="0"/>
          <w:marBottom w:val="0"/>
          <w:divBdr>
            <w:top w:val="none" w:sz="0" w:space="0" w:color="auto"/>
            <w:left w:val="none" w:sz="0" w:space="0" w:color="auto"/>
            <w:bottom w:val="none" w:sz="0" w:space="0" w:color="auto"/>
            <w:right w:val="none" w:sz="0" w:space="0" w:color="auto"/>
          </w:divBdr>
        </w:div>
        <w:div w:id="200824574">
          <w:marLeft w:val="640"/>
          <w:marRight w:val="0"/>
          <w:marTop w:val="0"/>
          <w:marBottom w:val="0"/>
          <w:divBdr>
            <w:top w:val="none" w:sz="0" w:space="0" w:color="auto"/>
            <w:left w:val="none" w:sz="0" w:space="0" w:color="auto"/>
            <w:bottom w:val="none" w:sz="0" w:space="0" w:color="auto"/>
            <w:right w:val="none" w:sz="0" w:space="0" w:color="auto"/>
          </w:divBdr>
        </w:div>
        <w:div w:id="1748845972">
          <w:marLeft w:val="640"/>
          <w:marRight w:val="0"/>
          <w:marTop w:val="0"/>
          <w:marBottom w:val="0"/>
          <w:divBdr>
            <w:top w:val="none" w:sz="0" w:space="0" w:color="auto"/>
            <w:left w:val="none" w:sz="0" w:space="0" w:color="auto"/>
            <w:bottom w:val="none" w:sz="0" w:space="0" w:color="auto"/>
            <w:right w:val="none" w:sz="0" w:space="0" w:color="auto"/>
          </w:divBdr>
        </w:div>
        <w:div w:id="1364745352">
          <w:marLeft w:val="640"/>
          <w:marRight w:val="0"/>
          <w:marTop w:val="0"/>
          <w:marBottom w:val="0"/>
          <w:divBdr>
            <w:top w:val="none" w:sz="0" w:space="0" w:color="auto"/>
            <w:left w:val="none" w:sz="0" w:space="0" w:color="auto"/>
            <w:bottom w:val="none" w:sz="0" w:space="0" w:color="auto"/>
            <w:right w:val="none" w:sz="0" w:space="0" w:color="auto"/>
          </w:divBdr>
        </w:div>
        <w:div w:id="557281430">
          <w:marLeft w:val="640"/>
          <w:marRight w:val="0"/>
          <w:marTop w:val="0"/>
          <w:marBottom w:val="0"/>
          <w:divBdr>
            <w:top w:val="none" w:sz="0" w:space="0" w:color="auto"/>
            <w:left w:val="none" w:sz="0" w:space="0" w:color="auto"/>
            <w:bottom w:val="none" w:sz="0" w:space="0" w:color="auto"/>
            <w:right w:val="none" w:sz="0" w:space="0" w:color="auto"/>
          </w:divBdr>
        </w:div>
        <w:div w:id="84231659">
          <w:marLeft w:val="640"/>
          <w:marRight w:val="0"/>
          <w:marTop w:val="0"/>
          <w:marBottom w:val="0"/>
          <w:divBdr>
            <w:top w:val="none" w:sz="0" w:space="0" w:color="auto"/>
            <w:left w:val="none" w:sz="0" w:space="0" w:color="auto"/>
            <w:bottom w:val="none" w:sz="0" w:space="0" w:color="auto"/>
            <w:right w:val="none" w:sz="0" w:space="0" w:color="auto"/>
          </w:divBdr>
        </w:div>
        <w:div w:id="9263566">
          <w:marLeft w:val="640"/>
          <w:marRight w:val="0"/>
          <w:marTop w:val="0"/>
          <w:marBottom w:val="0"/>
          <w:divBdr>
            <w:top w:val="none" w:sz="0" w:space="0" w:color="auto"/>
            <w:left w:val="none" w:sz="0" w:space="0" w:color="auto"/>
            <w:bottom w:val="none" w:sz="0" w:space="0" w:color="auto"/>
            <w:right w:val="none" w:sz="0" w:space="0" w:color="auto"/>
          </w:divBdr>
        </w:div>
        <w:div w:id="82993183">
          <w:marLeft w:val="640"/>
          <w:marRight w:val="0"/>
          <w:marTop w:val="0"/>
          <w:marBottom w:val="0"/>
          <w:divBdr>
            <w:top w:val="none" w:sz="0" w:space="0" w:color="auto"/>
            <w:left w:val="none" w:sz="0" w:space="0" w:color="auto"/>
            <w:bottom w:val="none" w:sz="0" w:space="0" w:color="auto"/>
            <w:right w:val="none" w:sz="0" w:space="0" w:color="auto"/>
          </w:divBdr>
        </w:div>
        <w:div w:id="8142701">
          <w:marLeft w:val="640"/>
          <w:marRight w:val="0"/>
          <w:marTop w:val="0"/>
          <w:marBottom w:val="0"/>
          <w:divBdr>
            <w:top w:val="none" w:sz="0" w:space="0" w:color="auto"/>
            <w:left w:val="none" w:sz="0" w:space="0" w:color="auto"/>
            <w:bottom w:val="none" w:sz="0" w:space="0" w:color="auto"/>
            <w:right w:val="none" w:sz="0" w:space="0" w:color="auto"/>
          </w:divBdr>
        </w:div>
        <w:div w:id="48039058">
          <w:marLeft w:val="640"/>
          <w:marRight w:val="0"/>
          <w:marTop w:val="0"/>
          <w:marBottom w:val="0"/>
          <w:divBdr>
            <w:top w:val="none" w:sz="0" w:space="0" w:color="auto"/>
            <w:left w:val="none" w:sz="0" w:space="0" w:color="auto"/>
            <w:bottom w:val="none" w:sz="0" w:space="0" w:color="auto"/>
            <w:right w:val="none" w:sz="0" w:space="0" w:color="auto"/>
          </w:divBdr>
        </w:div>
        <w:div w:id="204755940">
          <w:marLeft w:val="640"/>
          <w:marRight w:val="0"/>
          <w:marTop w:val="0"/>
          <w:marBottom w:val="0"/>
          <w:divBdr>
            <w:top w:val="none" w:sz="0" w:space="0" w:color="auto"/>
            <w:left w:val="none" w:sz="0" w:space="0" w:color="auto"/>
            <w:bottom w:val="none" w:sz="0" w:space="0" w:color="auto"/>
            <w:right w:val="none" w:sz="0" w:space="0" w:color="auto"/>
          </w:divBdr>
        </w:div>
        <w:div w:id="1029528465">
          <w:marLeft w:val="640"/>
          <w:marRight w:val="0"/>
          <w:marTop w:val="0"/>
          <w:marBottom w:val="0"/>
          <w:divBdr>
            <w:top w:val="none" w:sz="0" w:space="0" w:color="auto"/>
            <w:left w:val="none" w:sz="0" w:space="0" w:color="auto"/>
            <w:bottom w:val="none" w:sz="0" w:space="0" w:color="auto"/>
            <w:right w:val="none" w:sz="0" w:space="0" w:color="auto"/>
          </w:divBdr>
        </w:div>
        <w:div w:id="310520021">
          <w:marLeft w:val="640"/>
          <w:marRight w:val="0"/>
          <w:marTop w:val="0"/>
          <w:marBottom w:val="0"/>
          <w:divBdr>
            <w:top w:val="none" w:sz="0" w:space="0" w:color="auto"/>
            <w:left w:val="none" w:sz="0" w:space="0" w:color="auto"/>
            <w:bottom w:val="none" w:sz="0" w:space="0" w:color="auto"/>
            <w:right w:val="none" w:sz="0" w:space="0" w:color="auto"/>
          </w:divBdr>
        </w:div>
        <w:div w:id="1147672180">
          <w:marLeft w:val="640"/>
          <w:marRight w:val="0"/>
          <w:marTop w:val="0"/>
          <w:marBottom w:val="0"/>
          <w:divBdr>
            <w:top w:val="none" w:sz="0" w:space="0" w:color="auto"/>
            <w:left w:val="none" w:sz="0" w:space="0" w:color="auto"/>
            <w:bottom w:val="none" w:sz="0" w:space="0" w:color="auto"/>
            <w:right w:val="none" w:sz="0" w:space="0" w:color="auto"/>
          </w:divBdr>
        </w:div>
        <w:div w:id="72777424">
          <w:marLeft w:val="640"/>
          <w:marRight w:val="0"/>
          <w:marTop w:val="0"/>
          <w:marBottom w:val="0"/>
          <w:divBdr>
            <w:top w:val="none" w:sz="0" w:space="0" w:color="auto"/>
            <w:left w:val="none" w:sz="0" w:space="0" w:color="auto"/>
            <w:bottom w:val="none" w:sz="0" w:space="0" w:color="auto"/>
            <w:right w:val="none" w:sz="0" w:space="0" w:color="auto"/>
          </w:divBdr>
        </w:div>
        <w:div w:id="931165994">
          <w:marLeft w:val="640"/>
          <w:marRight w:val="0"/>
          <w:marTop w:val="0"/>
          <w:marBottom w:val="0"/>
          <w:divBdr>
            <w:top w:val="none" w:sz="0" w:space="0" w:color="auto"/>
            <w:left w:val="none" w:sz="0" w:space="0" w:color="auto"/>
            <w:bottom w:val="none" w:sz="0" w:space="0" w:color="auto"/>
            <w:right w:val="none" w:sz="0" w:space="0" w:color="auto"/>
          </w:divBdr>
        </w:div>
        <w:div w:id="172234389">
          <w:marLeft w:val="640"/>
          <w:marRight w:val="0"/>
          <w:marTop w:val="0"/>
          <w:marBottom w:val="0"/>
          <w:divBdr>
            <w:top w:val="none" w:sz="0" w:space="0" w:color="auto"/>
            <w:left w:val="none" w:sz="0" w:space="0" w:color="auto"/>
            <w:bottom w:val="none" w:sz="0" w:space="0" w:color="auto"/>
            <w:right w:val="none" w:sz="0" w:space="0" w:color="auto"/>
          </w:divBdr>
        </w:div>
        <w:div w:id="963927107">
          <w:marLeft w:val="640"/>
          <w:marRight w:val="0"/>
          <w:marTop w:val="0"/>
          <w:marBottom w:val="0"/>
          <w:divBdr>
            <w:top w:val="none" w:sz="0" w:space="0" w:color="auto"/>
            <w:left w:val="none" w:sz="0" w:space="0" w:color="auto"/>
            <w:bottom w:val="none" w:sz="0" w:space="0" w:color="auto"/>
            <w:right w:val="none" w:sz="0" w:space="0" w:color="auto"/>
          </w:divBdr>
        </w:div>
        <w:div w:id="2083678390">
          <w:marLeft w:val="640"/>
          <w:marRight w:val="0"/>
          <w:marTop w:val="0"/>
          <w:marBottom w:val="0"/>
          <w:divBdr>
            <w:top w:val="none" w:sz="0" w:space="0" w:color="auto"/>
            <w:left w:val="none" w:sz="0" w:space="0" w:color="auto"/>
            <w:bottom w:val="none" w:sz="0" w:space="0" w:color="auto"/>
            <w:right w:val="none" w:sz="0" w:space="0" w:color="auto"/>
          </w:divBdr>
        </w:div>
        <w:div w:id="1086734461">
          <w:marLeft w:val="640"/>
          <w:marRight w:val="0"/>
          <w:marTop w:val="0"/>
          <w:marBottom w:val="0"/>
          <w:divBdr>
            <w:top w:val="none" w:sz="0" w:space="0" w:color="auto"/>
            <w:left w:val="none" w:sz="0" w:space="0" w:color="auto"/>
            <w:bottom w:val="none" w:sz="0" w:space="0" w:color="auto"/>
            <w:right w:val="none" w:sz="0" w:space="0" w:color="auto"/>
          </w:divBdr>
        </w:div>
        <w:div w:id="2062437395">
          <w:marLeft w:val="640"/>
          <w:marRight w:val="0"/>
          <w:marTop w:val="0"/>
          <w:marBottom w:val="0"/>
          <w:divBdr>
            <w:top w:val="none" w:sz="0" w:space="0" w:color="auto"/>
            <w:left w:val="none" w:sz="0" w:space="0" w:color="auto"/>
            <w:bottom w:val="none" w:sz="0" w:space="0" w:color="auto"/>
            <w:right w:val="none" w:sz="0" w:space="0" w:color="auto"/>
          </w:divBdr>
        </w:div>
        <w:div w:id="1120610996">
          <w:marLeft w:val="640"/>
          <w:marRight w:val="0"/>
          <w:marTop w:val="0"/>
          <w:marBottom w:val="0"/>
          <w:divBdr>
            <w:top w:val="none" w:sz="0" w:space="0" w:color="auto"/>
            <w:left w:val="none" w:sz="0" w:space="0" w:color="auto"/>
            <w:bottom w:val="none" w:sz="0" w:space="0" w:color="auto"/>
            <w:right w:val="none" w:sz="0" w:space="0" w:color="auto"/>
          </w:divBdr>
        </w:div>
        <w:div w:id="1269041807">
          <w:marLeft w:val="640"/>
          <w:marRight w:val="0"/>
          <w:marTop w:val="0"/>
          <w:marBottom w:val="0"/>
          <w:divBdr>
            <w:top w:val="none" w:sz="0" w:space="0" w:color="auto"/>
            <w:left w:val="none" w:sz="0" w:space="0" w:color="auto"/>
            <w:bottom w:val="none" w:sz="0" w:space="0" w:color="auto"/>
            <w:right w:val="none" w:sz="0" w:space="0" w:color="auto"/>
          </w:divBdr>
        </w:div>
        <w:div w:id="1421486062">
          <w:marLeft w:val="640"/>
          <w:marRight w:val="0"/>
          <w:marTop w:val="0"/>
          <w:marBottom w:val="0"/>
          <w:divBdr>
            <w:top w:val="none" w:sz="0" w:space="0" w:color="auto"/>
            <w:left w:val="none" w:sz="0" w:space="0" w:color="auto"/>
            <w:bottom w:val="none" w:sz="0" w:space="0" w:color="auto"/>
            <w:right w:val="none" w:sz="0" w:space="0" w:color="auto"/>
          </w:divBdr>
        </w:div>
        <w:div w:id="42680023">
          <w:marLeft w:val="640"/>
          <w:marRight w:val="0"/>
          <w:marTop w:val="0"/>
          <w:marBottom w:val="0"/>
          <w:divBdr>
            <w:top w:val="none" w:sz="0" w:space="0" w:color="auto"/>
            <w:left w:val="none" w:sz="0" w:space="0" w:color="auto"/>
            <w:bottom w:val="none" w:sz="0" w:space="0" w:color="auto"/>
            <w:right w:val="none" w:sz="0" w:space="0" w:color="auto"/>
          </w:divBdr>
        </w:div>
        <w:div w:id="1638609396">
          <w:marLeft w:val="640"/>
          <w:marRight w:val="0"/>
          <w:marTop w:val="0"/>
          <w:marBottom w:val="0"/>
          <w:divBdr>
            <w:top w:val="none" w:sz="0" w:space="0" w:color="auto"/>
            <w:left w:val="none" w:sz="0" w:space="0" w:color="auto"/>
            <w:bottom w:val="none" w:sz="0" w:space="0" w:color="auto"/>
            <w:right w:val="none" w:sz="0" w:space="0" w:color="auto"/>
          </w:divBdr>
        </w:div>
        <w:div w:id="1042484909">
          <w:marLeft w:val="640"/>
          <w:marRight w:val="0"/>
          <w:marTop w:val="0"/>
          <w:marBottom w:val="0"/>
          <w:divBdr>
            <w:top w:val="none" w:sz="0" w:space="0" w:color="auto"/>
            <w:left w:val="none" w:sz="0" w:space="0" w:color="auto"/>
            <w:bottom w:val="none" w:sz="0" w:space="0" w:color="auto"/>
            <w:right w:val="none" w:sz="0" w:space="0" w:color="auto"/>
          </w:divBdr>
        </w:div>
        <w:div w:id="293021387">
          <w:marLeft w:val="640"/>
          <w:marRight w:val="0"/>
          <w:marTop w:val="0"/>
          <w:marBottom w:val="0"/>
          <w:divBdr>
            <w:top w:val="none" w:sz="0" w:space="0" w:color="auto"/>
            <w:left w:val="none" w:sz="0" w:space="0" w:color="auto"/>
            <w:bottom w:val="none" w:sz="0" w:space="0" w:color="auto"/>
            <w:right w:val="none" w:sz="0" w:space="0" w:color="auto"/>
          </w:divBdr>
        </w:div>
        <w:div w:id="783187604">
          <w:marLeft w:val="640"/>
          <w:marRight w:val="0"/>
          <w:marTop w:val="0"/>
          <w:marBottom w:val="0"/>
          <w:divBdr>
            <w:top w:val="none" w:sz="0" w:space="0" w:color="auto"/>
            <w:left w:val="none" w:sz="0" w:space="0" w:color="auto"/>
            <w:bottom w:val="none" w:sz="0" w:space="0" w:color="auto"/>
            <w:right w:val="none" w:sz="0" w:space="0" w:color="auto"/>
          </w:divBdr>
        </w:div>
        <w:div w:id="1527402086">
          <w:marLeft w:val="640"/>
          <w:marRight w:val="0"/>
          <w:marTop w:val="0"/>
          <w:marBottom w:val="0"/>
          <w:divBdr>
            <w:top w:val="none" w:sz="0" w:space="0" w:color="auto"/>
            <w:left w:val="none" w:sz="0" w:space="0" w:color="auto"/>
            <w:bottom w:val="none" w:sz="0" w:space="0" w:color="auto"/>
            <w:right w:val="none" w:sz="0" w:space="0" w:color="auto"/>
          </w:divBdr>
        </w:div>
        <w:div w:id="1562666819">
          <w:marLeft w:val="640"/>
          <w:marRight w:val="0"/>
          <w:marTop w:val="0"/>
          <w:marBottom w:val="0"/>
          <w:divBdr>
            <w:top w:val="none" w:sz="0" w:space="0" w:color="auto"/>
            <w:left w:val="none" w:sz="0" w:space="0" w:color="auto"/>
            <w:bottom w:val="none" w:sz="0" w:space="0" w:color="auto"/>
            <w:right w:val="none" w:sz="0" w:space="0" w:color="auto"/>
          </w:divBdr>
        </w:div>
        <w:div w:id="236090117">
          <w:marLeft w:val="640"/>
          <w:marRight w:val="0"/>
          <w:marTop w:val="0"/>
          <w:marBottom w:val="0"/>
          <w:divBdr>
            <w:top w:val="none" w:sz="0" w:space="0" w:color="auto"/>
            <w:left w:val="none" w:sz="0" w:space="0" w:color="auto"/>
            <w:bottom w:val="none" w:sz="0" w:space="0" w:color="auto"/>
            <w:right w:val="none" w:sz="0" w:space="0" w:color="auto"/>
          </w:divBdr>
        </w:div>
        <w:div w:id="1312521710">
          <w:marLeft w:val="640"/>
          <w:marRight w:val="0"/>
          <w:marTop w:val="0"/>
          <w:marBottom w:val="0"/>
          <w:divBdr>
            <w:top w:val="none" w:sz="0" w:space="0" w:color="auto"/>
            <w:left w:val="none" w:sz="0" w:space="0" w:color="auto"/>
            <w:bottom w:val="none" w:sz="0" w:space="0" w:color="auto"/>
            <w:right w:val="none" w:sz="0" w:space="0" w:color="auto"/>
          </w:divBdr>
        </w:div>
        <w:div w:id="1490092289">
          <w:marLeft w:val="640"/>
          <w:marRight w:val="0"/>
          <w:marTop w:val="0"/>
          <w:marBottom w:val="0"/>
          <w:divBdr>
            <w:top w:val="none" w:sz="0" w:space="0" w:color="auto"/>
            <w:left w:val="none" w:sz="0" w:space="0" w:color="auto"/>
            <w:bottom w:val="none" w:sz="0" w:space="0" w:color="auto"/>
            <w:right w:val="none" w:sz="0" w:space="0" w:color="auto"/>
          </w:divBdr>
        </w:div>
        <w:div w:id="2002469294">
          <w:marLeft w:val="640"/>
          <w:marRight w:val="0"/>
          <w:marTop w:val="0"/>
          <w:marBottom w:val="0"/>
          <w:divBdr>
            <w:top w:val="none" w:sz="0" w:space="0" w:color="auto"/>
            <w:left w:val="none" w:sz="0" w:space="0" w:color="auto"/>
            <w:bottom w:val="none" w:sz="0" w:space="0" w:color="auto"/>
            <w:right w:val="none" w:sz="0" w:space="0" w:color="auto"/>
          </w:divBdr>
        </w:div>
        <w:div w:id="1291326746">
          <w:marLeft w:val="640"/>
          <w:marRight w:val="0"/>
          <w:marTop w:val="0"/>
          <w:marBottom w:val="0"/>
          <w:divBdr>
            <w:top w:val="none" w:sz="0" w:space="0" w:color="auto"/>
            <w:left w:val="none" w:sz="0" w:space="0" w:color="auto"/>
            <w:bottom w:val="none" w:sz="0" w:space="0" w:color="auto"/>
            <w:right w:val="none" w:sz="0" w:space="0" w:color="auto"/>
          </w:divBdr>
        </w:div>
        <w:div w:id="1671056925">
          <w:marLeft w:val="640"/>
          <w:marRight w:val="0"/>
          <w:marTop w:val="0"/>
          <w:marBottom w:val="0"/>
          <w:divBdr>
            <w:top w:val="none" w:sz="0" w:space="0" w:color="auto"/>
            <w:left w:val="none" w:sz="0" w:space="0" w:color="auto"/>
            <w:bottom w:val="none" w:sz="0" w:space="0" w:color="auto"/>
            <w:right w:val="none" w:sz="0" w:space="0" w:color="auto"/>
          </w:divBdr>
        </w:div>
        <w:div w:id="2029330119">
          <w:marLeft w:val="640"/>
          <w:marRight w:val="0"/>
          <w:marTop w:val="0"/>
          <w:marBottom w:val="0"/>
          <w:divBdr>
            <w:top w:val="none" w:sz="0" w:space="0" w:color="auto"/>
            <w:left w:val="none" w:sz="0" w:space="0" w:color="auto"/>
            <w:bottom w:val="none" w:sz="0" w:space="0" w:color="auto"/>
            <w:right w:val="none" w:sz="0" w:space="0" w:color="auto"/>
          </w:divBdr>
        </w:div>
        <w:div w:id="454637678">
          <w:marLeft w:val="640"/>
          <w:marRight w:val="0"/>
          <w:marTop w:val="0"/>
          <w:marBottom w:val="0"/>
          <w:divBdr>
            <w:top w:val="none" w:sz="0" w:space="0" w:color="auto"/>
            <w:left w:val="none" w:sz="0" w:space="0" w:color="auto"/>
            <w:bottom w:val="none" w:sz="0" w:space="0" w:color="auto"/>
            <w:right w:val="none" w:sz="0" w:space="0" w:color="auto"/>
          </w:divBdr>
        </w:div>
        <w:div w:id="724064063">
          <w:marLeft w:val="640"/>
          <w:marRight w:val="0"/>
          <w:marTop w:val="0"/>
          <w:marBottom w:val="0"/>
          <w:divBdr>
            <w:top w:val="none" w:sz="0" w:space="0" w:color="auto"/>
            <w:left w:val="none" w:sz="0" w:space="0" w:color="auto"/>
            <w:bottom w:val="none" w:sz="0" w:space="0" w:color="auto"/>
            <w:right w:val="none" w:sz="0" w:space="0" w:color="auto"/>
          </w:divBdr>
        </w:div>
        <w:div w:id="1379890826">
          <w:marLeft w:val="640"/>
          <w:marRight w:val="0"/>
          <w:marTop w:val="0"/>
          <w:marBottom w:val="0"/>
          <w:divBdr>
            <w:top w:val="none" w:sz="0" w:space="0" w:color="auto"/>
            <w:left w:val="none" w:sz="0" w:space="0" w:color="auto"/>
            <w:bottom w:val="none" w:sz="0" w:space="0" w:color="auto"/>
            <w:right w:val="none" w:sz="0" w:space="0" w:color="auto"/>
          </w:divBdr>
        </w:div>
        <w:div w:id="127861933">
          <w:marLeft w:val="640"/>
          <w:marRight w:val="0"/>
          <w:marTop w:val="0"/>
          <w:marBottom w:val="0"/>
          <w:divBdr>
            <w:top w:val="none" w:sz="0" w:space="0" w:color="auto"/>
            <w:left w:val="none" w:sz="0" w:space="0" w:color="auto"/>
            <w:bottom w:val="none" w:sz="0" w:space="0" w:color="auto"/>
            <w:right w:val="none" w:sz="0" w:space="0" w:color="auto"/>
          </w:divBdr>
        </w:div>
        <w:div w:id="1365593823">
          <w:marLeft w:val="640"/>
          <w:marRight w:val="0"/>
          <w:marTop w:val="0"/>
          <w:marBottom w:val="0"/>
          <w:divBdr>
            <w:top w:val="none" w:sz="0" w:space="0" w:color="auto"/>
            <w:left w:val="none" w:sz="0" w:space="0" w:color="auto"/>
            <w:bottom w:val="none" w:sz="0" w:space="0" w:color="auto"/>
            <w:right w:val="none" w:sz="0" w:space="0" w:color="auto"/>
          </w:divBdr>
        </w:div>
        <w:div w:id="1447501449">
          <w:marLeft w:val="640"/>
          <w:marRight w:val="0"/>
          <w:marTop w:val="0"/>
          <w:marBottom w:val="0"/>
          <w:divBdr>
            <w:top w:val="none" w:sz="0" w:space="0" w:color="auto"/>
            <w:left w:val="none" w:sz="0" w:space="0" w:color="auto"/>
            <w:bottom w:val="none" w:sz="0" w:space="0" w:color="auto"/>
            <w:right w:val="none" w:sz="0" w:space="0" w:color="auto"/>
          </w:divBdr>
        </w:div>
        <w:div w:id="1172722306">
          <w:marLeft w:val="640"/>
          <w:marRight w:val="0"/>
          <w:marTop w:val="0"/>
          <w:marBottom w:val="0"/>
          <w:divBdr>
            <w:top w:val="none" w:sz="0" w:space="0" w:color="auto"/>
            <w:left w:val="none" w:sz="0" w:space="0" w:color="auto"/>
            <w:bottom w:val="none" w:sz="0" w:space="0" w:color="auto"/>
            <w:right w:val="none" w:sz="0" w:space="0" w:color="auto"/>
          </w:divBdr>
        </w:div>
        <w:div w:id="1954484232">
          <w:marLeft w:val="640"/>
          <w:marRight w:val="0"/>
          <w:marTop w:val="0"/>
          <w:marBottom w:val="0"/>
          <w:divBdr>
            <w:top w:val="none" w:sz="0" w:space="0" w:color="auto"/>
            <w:left w:val="none" w:sz="0" w:space="0" w:color="auto"/>
            <w:bottom w:val="none" w:sz="0" w:space="0" w:color="auto"/>
            <w:right w:val="none" w:sz="0" w:space="0" w:color="auto"/>
          </w:divBdr>
        </w:div>
        <w:div w:id="1676111382">
          <w:marLeft w:val="640"/>
          <w:marRight w:val="0"/>
          <w:marTop w:val="0"/>
          <w:marBottom w:val="0"/>
          <w:divBdr>
            <w:top w:val="none" w:sz="0" w:space="0" w:color="auto"/>
            <w:left w:val="none" w:sz="0" w:space="0" w:color="auto"/>
            <w:bottom w:val="none" w:sz="0" w:space="0" w:color="auto"/>
            <w:right w:val="none" w:sz="0" w:space="0" w:color="auto"/>
          </w:divBdr>
        </w:div>
        <w:div w:id="2121603178">
          <w:marLeft w:val="640"/>
          <w:marRight w:val="0"/>
          <w:marTop w:val="0"/>
          <w:marBottom w:val="0"/>
          <w:divBdr>
            <w:top w:val="none" w:sz="0" w:space="0" w:color="auto"/>
            <w:left w:val="none" w:sz="0" w:space="0" w:color="auto"/>
            <w:bottom w:val="none" w:sz="0" w:space="0" w:color="auto"/>
            <w:right w:val="none" w:sz="0" w:space="0" w:color="auto"/>
          </w:divBdr>
        </w:div>
        <w:div w:id="1012880230">
          <w:marLeft w:val="640"/>
          <w:marRight w:val="0"/>
          <w:marTop w:val="0"/>
          <w:marBottom w:val="0"/>
          <w:divBdr>
            <w:top w:val="none" w:sz="0" w:space="0" w:color="auto"/>
            <w:left w:val="none" w:sz="0" w:space="0" w:color="auto"/>
            <w:bottom w:val="none" w:sz="0" w:space="0" w:color="auto"/>
            <w:right w:val="none" w:sz="0" w:space="0" w:color="auto"/>
          </w:divBdr>
        </w:div>
        <w:div w:id="726225229">
          <w:marLeft w:val="640"/>
          <w:marRight w:val="0"/>
          <w:marTop w:val="0"/>
          <w:marBottom w:val="0"/>
          <w:divBdr>
            <w:top w:val="none" w:sz="0" w:space="0" w:color="auto"/>
            <w:left w:val="none" w:sz="0" w:space="0" w:color="auto"/>
            <w:bottom w:val="none" w:sz="0" w:space="0" w:color="auto"/>
            <w:right w:val="none" w:sz="0" w:space="0" w:color="auto"/>
          </w:divBdr>
        </w:div>
        <w:div w:id="860163984">
          <w:marLeft w:val="640"/>
          <w:marRight w:val="0"/>
          <w:marTop w:val="0"/>
          <w:marBottom w:val="0"/>
          <w:divBdr>
            <w:top w:val="none" w:sz="0" w:space="0" w:color="auto"/>
            <w:left w:val="none" w:sz="0" w:space="0" w:color="auto"/>
            <w:bottom w:val="none" w:sz="0" w:space="0" w:color="auto"/>
            <w:right w:val="none" w:sz="0" w:space="0" w:color="auto"/>
          </w:divBdr>
        </w:div>
        <w:div w:id="718631110">
          <w:marLeft w:val="640"/>
          <w:marRight w:val="0"/>
          <w:marTop w:val="0"/>
          <w:marBottom w:val="0"/>
          <w:divBdr>
            <w:top w:val="none" w:sz="0" w:space="0" w:color="auto"/>
            <w:left w:val="none" w:sz="0" w:space="0" w:color="auto"/>
            <w:bottom w:val="none" w:sz="0" w:space="0" w:color="auto"/>
            <w:right w:val="none" w:sz="0" w:space="0" w:color="auto"/>
          </w:divBdr>
        </w:div>
        <w:div w:id="390226383">
          <w:marLeft w:val="640"/>
          <w:marRight w:val="0"/>
          <w:marTop w:val="0"/>
          <w:marBottom w:val="0"/>
          <w:divBdr>
            <w:top w:val="none" w:sz="0" w:space="0" w:color="auto"/>
            <w:left w:val="none" w:sz="0" w:space="0" w:color="auto"/>
            <w:bottom w:val="none" w:sz="0" w:space="0" w:color="auto"/>
            <w:right w:val="none" w:sz="0" w:space="0" w:color="auto"/>
          </w:divBdr>
        </w:div>
        <w:div w:id="1394618905">
          <w:marLeft w:val="640"/>
          <w:marRight w:val="0"/>
          <w:marTop w:val="0"/>
          <w:marBottom w:val="0"/>
          <w:divBdr>
            <w:top w:val="none" w:sz="0" w:space="0" w:color="auto"/>
            <w:left w:val="none" w:sz="0" w:space="0" w:color="auto"/>
            <w:bottom w:val="none" w:sz="0" w:space="0" w:color="auto"/>
            <w:right w:val="none" w:sz="0" w:space="0" w:color="auto"/>
          </w:divBdr>
        </w:div>
        <w:div w:id="247547673">
          <w:marLeft w:val="640"/>
          <w:marRight w:val="0"/>
          <w:marTop w:val="0"/>
          <w:marBottom w:val="0"/>
          <w:divBdr>
            <w:top w:val="none" w:sz="0" w:space="0" w:color="auto"/>
            <w:left w:val="none" w:sz="0" w:space="0" w:color="auto"/>
            <w:bottom w:val="none" w:sz="0" w:space="0" w:color="auto"/>
            <w:right w:val="none" w:sz="0" w:space="0" w:color="auto"/>
          </w:divBdr>
        </w:div>
        <w:div w:id="297105633">
          <w:marLeft w:val="640"/>
          <w:marRight w:val="0"/>
          <w:marTop w:val="0"/>
          <w:marBottom w:val="0"/>
          <w:divBdr>
            <w:top w:val="none" w:sz="0" w:space="0" w:color="auto"/>
            <w:left w:val="none" w:sz="0" w:space="0" w:color="auto"/>
            <w:bottom w:val="none" w:sz="0" w:space="0" w:color="auto"/>
            <w:right w:val="none" w:sz="0" w:space="0" w:color="auto"/>
          </w:divBdr>
        </w:div>
        <w:div w:id="1288273902">
          <w:marLeft w:val="640"/>
          <w:marRight w:val="0"/>
          <w:marTop w:val="0"/>
          <w:marBottom w:val="0"/>
          <w:divBdr>
            <w:top w:val="none" w:sz="0" w:space="0" w:color="auto"/>
            <w:left w:val="none" w:sz="0" w:space="0" w:color="auto"/>
            <w:bottom w:val="none" w:sz="0" w:space="0" w:color="auto"/>
            <w:right w:val="none" w:sz="0" w:space="0" w:color="auto"/>
          </w:divBdr>
        </w:div>
        <w:div w:id="129055029">
          <w:marLeft w:val="640"/>
          <w:marRight w:val="0"/>
          <w:marTop w:val="0"/>
          <w:marBottom w:val="0"/>
          <w:divBdr>
            <w:top w:val="none" w:sz="0" w:space="0" w:color="auto"/>
            <w:left w:val="none" w:sz="0" w:space="0" w:color="auto"/>
            <w:bottom w:val="none" w:sz="0" w:space="0" w:color="auto"/>
            <w:right w:val="none" w:sz="0" w:space="0" w:color="auto"/>
          </w:divBdr>
        </w:div>
        <w:div w:id="276330490">
          <w:marLeft w:val="640"/>
          <w:marRight w:val="0"/>
          <w:marTop w:val="0"/>
          <w:marBottom w:val="0"/>
          <w:divBdr>
            <w:top w:val="none" w:sz="0" w:space="0" w:color="auto"/>
            <w:left w:val="none" w:sz="0" w:space="0" w:color="auto"/>
            <w:bottom w:val="none" w:sz="0" w:space="0" w:color="auto"/>
            <w:right w:val="none" w:sz="0" w:space="0" w:color="auto"/>
          </w:divBdr>
        </w:div>
        <w:div w:id="312174364">
          <w:marLeft w:val="640"/>
          <w:marRight w:val="0"/>
          <w:marTop w:val="0"/>
          <w:marBottom w:val="0"/>
          <w:divBdr>
            <w:top w:val="none" w:sz="0" w:space="0" w:color="auto"/>
            <w:left w:val="none" w:sz="0" w:space="0" w:color="auto"/>
            <w:bottom w:val="none" w:sz="0" w:space="0" w:color="auto"/>
            <w:right w:val="none" w:sz="0" w:space="0" w:color="auto"/>
          </w:divBdr>
        </w:div>
        <w:div w:id="1817262151">
          <w:marLeft w:val="640"/>
          <w:marRight w:val="0"/>
          <w:marTop w:val="0"/>
          <w:marBottom w:val="0"/>
          <w:divBdr>
            <w:top w:val="none" w:sz="0" w:space="0" w:color="auto"/>
            <w:left w:val="none" w:sz="0" w:space="0" w:color="auto"/>
            <w:bottom w:val="none" w:sz="0" w:space="0" w:color="auto"/>
            <w:right w:val="none" w:sz="0" w:space="0" w:color="auto"/>
          </w:divBdr>
        </w:div>
      </w:divsChild>
    </w:div>
    <w:div w:id="786778897">
      <w:bodyDiv w:val="1"/>
      <w:marLeft w:val="0"/>
      <w:marRight w:val="0"/>
      <w:marTop w:val="0"/>
      <w:marBottom w:val="0"/>
      <w:divBdr>
        <w:top w:val="none" w:sz="0" w:space="0" w:color="auto"/>
        <w:left w:val="none" w:sz="0" w:space="0" w:color="auto"/>
        <w:bottom w:val="none" w:sz="0" w:space="0" w:color="auto"/>
        <w:right w:val="none" w:sz="0" w:space="0" w:color="auto"/>
      </w:divBdr>
    </w:div>
    <w:div w:id="812987559">
      <w:bodyDiv w:val="1"/>
      <w:marLeft w:val="0"/>
      <w:marRight w:val="0"/>
      <w:marTop w:val="0"/>
      <w:marBottom w:val="0"/>
      <w:divBdr>
        <w:top w:val="none" w:sz="0" w:space="0" w:color="auto"/>
        <w:left w:val="none" w:sz="0" w:space="0" w:color="auto"/>
        <w:bottom w:val="none" w:sz="0" w:space="0" w:color="auto"/>
        <w:right w:val="none" w:sz="0" w:space="0" w:color="auto"/>
      </w:divBdr>
      <w:divsChild>
        <w:div w:id="902908992">
          <w:marLeft w:val="640"/>
          <w:marRight w:val="0"/>
          <w:marTop w:val="0"/>
          <w:marBottom w:val="0"/>
          <w:divBdr>
            <w:top w:val="none" w:sz="0" w:space="0" w:color="auto"/>
            <w:left w:val="none" w:sz="0" w:space="0" w:color="auto"/>
            <w:bottom w:val="none" w:sz="0" w:space="0" w:color="auto"/>
            <w:right w:val="none" w:sz="0" w:space="0" w:color="auto"/>
          </w:divBdr>
        </w:div>
        <w:div w:id="184373275">
          <w:marLeft w:val="640"/>
          <w:marRight w:val="0"/>
          <w:marTop w:val="0"/>
          <w:marBottom w:val="0"/>
          <w:divBdr>
            <w:top w:val="none" w:sz="0" w:space="0" w:color="auto"/>
            <w:left w:val="none" w:sz="0" w:space="0" w:color="auto"/>
            <w:bottom w:val="none" w:sz="0" w:space="0" w:color="auto"/>
            <w:right w:val="none" w:sz="0" w:space="0" w:color="auto"/>
          </w:divBdr>
        </w:div>
        <w:div w:id="745691181">
          <w:marLeft w:val="640"/>
          <w:marRight w:val="0"/>
          <w:marTop w:val="0"/>
          <w:marBottom w:val="0"/>
          <w:divBdr>
            <w:top w:val="none" w:sz="0" w:space="0" w:color="auto"/>
            <w:left w:val="none" w:sz="0" w:space="0" w:color="auto"/>
            <w:bottom w:val="none" w:sz="0" w:space="0" w:color="auto"/>
            <w:right w:val="none" w:sz="0" w:space="0" w:color="auto"/>
          </w:divBdr>
        </w:div>
        <w:div w:id="1478954881">
          <w:marLeft w:val="640"/>
          <w:marRight w:val="0"/>
          <w:marTop w:val="0"/>
          <w:marBottom w:val="0"/>
          <w:divBdr>
            <w:top w:val="none" w:sz="0" w:space="0" w:color="auto"/>
            <w:left w:val="none" w:sz="0" w:space="0" w:color="auto"/>
            <w:bottom w:val="none" w:sz="0" w:space="0" w:color="auto"/>
            <w:right w:val="none" w:sz="0" w:space="0" w:color="auto"/>
          </w:divBdr>
        </w:div>
        <w:div w:id="1771312519">
          <w:marLeft w:val="640"/>
          <w:marRight w:val="0"/>
          <w:marTop w:val="0"/>
          <w:marBottom w:val="0"/>
          <w:divBdr>
            <w:top w:val="none" w:sz="0" w:space="0" w:color="auto"/>
            <w:left w:val="none" w:sz="0" w:space="0" w:color="auto"/>
            <w:bottom w:val="none" w:sz="0" w:space="0" w:color="auto"/>
            <w:right w:val="none" w:sz="0" w:space="0" w:color="auto"/>
          </w:divBdr>
        </w:div>
        <w:div w:id="313528105">
          <w:marLeft w:val="640"/>
          <w:marRight w:val="0"/>
          <w:marTop w:val="0"/>
          <w:marBottom w:val="0"/>
          <w:divBdr>
            <w:top w:val="none" w:sz="0" w:space="0" w:color="auto"/>
            <w:left w:val="none" w:sz="0" w:space="0" w:color="auto"/>
            <w:bottom w:val="none" w:sz="0" w:space="0" w:color="auto"/>
            <w:right w:val="none" w:sz="0" w:space="0" w:color="auto"/>
          </w:divBdr>
        </w:div>
        <w:div w:id="1178542772">
          <w:marLeft w:val="640"/>
          <w:marRight w:val="0"/>
          <w:marTop w:val="0"/>
          <w:marBottom w:val="0"/>
          <w:divBdr>
            <w:top w:val="none" w:sz="0" w:space="0" w:color="auto"/>
            <w:left w:val="none" w:sz="0" w:space="0" w:color="auto"/>
            <w:bottom w:val="none" w:sz="0" w:space="0" w:color="auto"/>
            <w:right w:val="none" w:sz="0" w:space="0" w:color="auto"/>
          </w:divBdr>
        </w:div>
        <w:div w:id="491799879">
          <w:marLeft w:val="640"/>
          <w:marRight w:val="0"/>
          <w:marTop w:val="0"/>
          <w:marBottom w:val="0"/>
          <w:divBdr>
            <w:top w:val="none" w:sz="0" w:space="0" w:color="auto"/>
            <w:left w:val="none" w:sz="0" w:space="0" w:color="auto"/>
            <w:bottom w:val="none" w:sz="0" w:space="0" w:color="auto"/>
            <w:right w:val="none" w:sz="0" w:space="0" w:color="auto"/>
          </w:divBdr>
        </w:div>
        <w:div w:id="1084911784">
          <w:marLeft w:val="640"/>
          <w:marRight w:val="0"/>
          <w:marTop w:val="0"/>
          <w:marBottom w:val="0"/>
          <w:divBdr>
            <w:top w:val="none" w:sz="0" w:space="0" w:color="auto"/>
            <w:left w:val="none" w:sz="0" w:space="0" w:color="auto"/>
            <w:bottom w:val="none" w:sz="0" w:space="0" w:color="auto"/>
            <w:right w:val="none" w:sz="0" w:space="0" w:color="auto"/>
          </w:divBdr>
        </w:div>
        <w:div w:id="1628702016">
          <w:marLeft w:val="640"/>
          <w:marRight w:val="0"/>
          <w:marTop w:val="0"/>
          <w:marBottom w:val="0"/>
          <w:divBdr>
            <w:top w:val="none" w:sz="0" w:space="0" w:color="auto"/>
            <w:left w:val="none" w:sz="0" w:space="0" w:color="auto"/>
            <w:bottom w:val="none" w:sz="0" w:space="0" w:color="auto"/>
            <w:right w:val="none" w:sz="0" w:space="0" w:color="auto"/>
          </w:divBdr>
        </w:div>
        <w:div w:id="1740707241">
          <w:marLeft w:val="640"/>
          <w:marRight w:val="0"/>
          <w:marTop w:val="0"/>
          <w:marBottom w:val="0"/>
          <w:divBdr>
            <w:top w:val="none" w:sz="0" w:space="0" w:color="auto"/>
            <w:left w:val="none" w:sz="0" w:space="0" w:color="auto"/>
            <w:bottom w:val="none" w:sz="0" w:space="0" w:color="auto"/>
            <w:right w:val="none" w:sz="0" w:space="0" w:color="auto"/>
          </w:divBdr>
        </w:div>
        <w:div w:id="1761175199">
          <w:marLeft w:val="640"/>
          <w:marRight w:val="0"/>
          <w:marTop w:val="0"/>
          <w:marBottom w:val="0"/>
          <w:divBdr>
            <w:top w:val="none" w:sz="0" w:space="0" w:color="auto"/>
            <w:left w:val="none" w:sz="0" w:space="0" w:color="auto"/>
            <w:bottom w:val="none" w:sz="0" w:space="0" w:color="auto"/>
            <w:right w:val="none" w:sz="0" w:space="0" w:color="auto"/>
          </w:divBdr>
        </w:div>
        <w:div w:id="388380643">
          <w:marLeft w:val="640"/>
          <w:marRight w:val="0"/>
          <w:marTop w:val="0"/>
          <w:marBottom w:val="0"/>
          <w:divBdr>
            <w:top w:val="none" w:sz="0" w:space="0" w:color="auto"/>
            <w:left w:val="none" w:sz="0" w:space="0" w:color="auto"/>
            <w:bottom w:val="none" w:sz="0" w:space="0" w:color="auto"/>
            <w:right w:val="none" w:sz="0" w:space="0" w:color="auto"/>
          </w:divBdr>
        </w:div>
        <w:div w:id="1554922182">
          <w:marLeft w:val="640"/>
          <w:marRight w:val="0"/>
          <w:marTop w:val="0"/>
          <w:marBottom w:val="0"/>
          <w:divBdr>
            <w:top w:val="none" w:sz="0" w:space="0" w:color="auto"/>
            <w:left w:val="none" w:sz="0" w:space="0" w:color="auto"/>
            <w:bottom w:val="none" w:sz="0" w:space="0" w:color="auto"/>
            <w:right w:val="none" w:sz="0" w:space="0" w:color="auto"/>
          </w:divBdr>
        </w:div>
        <w:div w:id="1048576290">
          <w:marLeft w:val="640"/>
          <w:marRight w:val="0"/>
          <w:marTop w:val="0"/>
          <w:marBottom w:val="0"/>
          <w:divBdr>
            <w:top w:val="none" w:sz="0" w:space="0" w:color="auto"/>
            <w:left w:val="none" w:sz="0" w:space="0" w:color="auto"/>
            <w:bottom w:val="none" w:sz="0" w:space="0" w:color="auto"/>
            <w:right w:val="none" w:sz="0" w:space="0" w:color="auto"/>
          </w:divBdr>
        </w:div>
        <w:div w:id="959461115">
          <w:marLeft w:val="640"/>
          <w:marRight w:val="0"/>
          <w:marTop w:val="0"/>
          <w:marBottom w:val="0"/>
          <w:divBdr>
            <w:top w:val="none" w:sz="0" w:space="0" w:color="auto"/>
            <w:left w:val="none" w:sz="0" w:space="0" w:color="auto"/>
            <w:bottom w:val="none" w:sz="0" w:space="0" w:color="auto"/>
            <w:right w:val="none" w:sz="0" w:space="0" w:color="auto"/>
          </w:divBdr>
        </w:div>
        <w:div w:id="332032869">
          <w:marLeft w:val="640"/>
          <w:marRight w:val="0"/>
          <w:marTop w:val="0"/>
          <w:marBottom w:val="0"/>
          <w:divBdr>
            <w:top w:val="none" w:sz="0" w:space="0" w:color="auto"/>
            <w:left w:val="none" w:sz="0" w:space="0" w:color="auto"/>
            <w:bottom w:val="none" w:sz="0" w:space="0" w:color="auto"/>
            <w:right w:val="none" w:sz="0" w:space="0" w:color="auto"/>
          </w:divBdr>
        </w:div>
        <w:div w:id="986203474">
          <w:marLeft w:val="640"/>
          <w:marRight w:val="0"/>
          <w:marTop w:val="0"/>
          <w:marBottom w:val="0"/>
          <w:divBdr>
            <w:top w:val="none" w:sz="0" w:space="0" w:color="auto"/>
            <w:left w:val="none" w:sz="0" w:space="0" w:color="auto"/>
            <w:bottom w:val="none" w:sz="0" w:space="0" w:color="auto"/>
            <w:right w:val="none" w:sz="0" w:space="0" w:color="auto"/>
          </w:divBdr>
        </w:div>
        <w:div w:id="2068719113">
          <w:marLeft w:val="640"/>
          <w:marRight w:val="0"/>
          <w:marTop w:val="0"/>
          <w:marBottom w:val="0"/>
          <w:divBdr>
            <w:top w:val="none" w:sz="0" w:space="0" w:color="auto"/>
            <w:left w:val="none" w:sz="0" w:space="0" w:color="auto"/>
            <w:bottom w:val="none" w:sz="0" w:space="0" w:color="auto"/>
            <w:right w:val="none" w:sz="0" w:space="0" w:color="auto"/>
          </w:divBdr>
        </w:div>
        <w:div w:id="264271487">
          <w:marLeft w:val="640"/>
          <w:marRight w:val="0"/>
          <w:marTop w:val="0"/>
          <w:marBottom w:val="0"/>
          <w:divBdr>
            <w:top w:val="none" w:sz="0" w:space="0" w:color="auto"/>
            <w:left w:val="none" w:sz="0" w:space="0" w:color="auto"/>
            <w:bottom w:val="none" w:sz="0" w:space="0" w:color="auto"/>
            <w:right w:val="none" w:sz="0" w:space="0" w:color="auto"/>
          </w:divBdr>
        </w:div>
        <w:div w:id="342782425">
          <w:marLeft w:val="640"/>
          <w:marRight w:val="0"/>
          <w:marTop w:val="0"/>
          <w:marBottom w:val="0"/>
          <w:divBdr>
            <w:top w:val="none" w:sz="0" w:space="0" w:color="auto"/>
            <w:left w:val="none" w:sz="0" w:space="0" w:color="auto"/>
            <w:bottom w:val="none" w:sz="0" w:space="0" w:color="auto"/>
            <w:right w:val="none" w:sz="0" w:space="0" w:color="auto"/>
          </w:divBdr>
        </w:div>
        <w:div w:id="320622507">
          <w:marLeft w:val="640"/>
          <w:marRight w:val="0"/>
          <w:marTop w:val="0"/>
          <w:marBottom w:val="0"/>
          <w:divBdr>
            <w:top w:val="none" w:sz="0" w:space="0" w:color="auto"/>
            <w:left w:val="none" w:sz="0" w:space="0" w:color="auto"/>
            <w:bottom w:val="none" w:sz="0" w:space="0" w:color="auto"/>
            <w:right w:val="none" w:sz="0" w:space="0" w:color="auto"/>
          </w:divBdr>
        </w:div>
        <w:div w:id="125239328">
          <w:marLeft w:val="640"/>
          <w:marRight w:val="0"/>
          <w:marTop w:val="0"/>
          <w:marBottom w:val="0"/>
          <w:divBdr>
            <w:top w:val="none" w:sz="0" w:space="0" w:color="auto"/>
            <w:left w:val="none" w:sz="0" w:space="0" w:color="auto"/>
            <w:bottom w:val="none" w:sz="0" w:space="0" w:color="auto"/>
            <w:right w:val="none" w:sz="0" w:space="0" w:color="auto"/>
          </w:divBdr>
        </w:div>
        <w:div w:id="219556453">
          <w:marLeft w:val="640"/>
          <w:marRight w:val="0"/>
          <w:marTop w:val="0"/>
          <w:marBottom w:val="0"/>
          <w:divBdr>
            <w:top w:val="none" w:sz="0" w:space="0" w:color="auto"/>
            <w:left w:val="none" w:sz="0" w:space="0" w:color="auto"/>
            <w:bottom w:val="none" w:sz="0" w:space="0" w:color="auto"/>
            <w:right w:val="none" w:sz="0" w:space="0" w:color="auto"/>
          </w:divBdr>
        </w:div>
        <w:div w:id="1293096677">
          <w:marLeft w:val="640"/>
          <w:marRight w:val="0"/>
          <w:marTop w:val="0"/>
          <w:marBottom w:val="0"/>
          <w:divBdr>
            <w:top w:val="none" w:sz="0" w:space="0" w:color="auto"/>
            <w:left w:val="none" w:sz="0" w:space="0" w:color="auto"/>
            <w:bottom w:val="none" w:sz="0" w:space="0" w:color="auto"/>
            <w:right w:val="none" w:sz="0" w:space="0" w:color="auto"/>
          </w:divBdr>
        </w:div>
        <w:div w:id="2019694235">
          <w:marLeft w:val="640"/>
          <w:marRight w:val="0"/>
          <w:marTop w:val="0"/>
          <w:marBottom w:val="0"/>
          <w:divBdr>
            <w:top w:val="none" w:sz="0" w:space="0" w:color="auto"/>
            <w:left w:val="none" w:sz="0" w:space="0" w:color="auto"/>
            <w:bottom w:val="none" w:sz="0" w:space="0" w:color="auto"/>
            <w:right w:val="none" w:sz="0" w:space="0" w:color="auto"/>
          </w:divBdr>
        </w:div>
        <w:div w:id="1462649748">
          <w:marLeft w:val="640"/>
          <w:marRight w:val="0"/>
          <w:marTop w:val="0"/>
          <w:marBottom w:val="0"/>
          <w:divBdr>
            <w:top w:val="none" w:sz="0" w:space="0" w:color="auto"/>
            <w:left w:val="none" w:sz="0" w:space="0" w:color="auto"/>
            <w:bottom w:val="none" w:sz="0" w:space="0" w:color="auto"/>
            <w:right w:val="none" w:sz="0" w:space="0" w:color="auto"/>
          </w:divBdr>
        </w:div>
        <w:div w:id="1836602006">
          <w:marLeft w:val="640"/>
          <w:marRight w:val="0"/>
          <w:marTop w:val="0"/>
          <w:marBottom w:val="0"/>
          <w:divBdr>
            <w:top w:val="none" w:sz="0" w:space="0" w:color="auto"/>
            <w:left w:val="none" w:sz="0" w:space="0" w:color="auto"/>
            <w:bottom w:val="none" w:sz="0" w:space="0" w:color="auto"/>
            <w:right w:val="none" w:sz="0" w:space="0" w:color="auto"/>
          </w:divBdr>
        </w:div>
        <w:div w:id="580068811">
          <w:marLeft w:val="640"/>
          <w:marRight w:val="0"/>
          <w:marTop w:val="0"/>
          <w:marBottom w:val="0"/>
          <w:divBdr>
            <w:top w:val="none" w:sz="0" w:space="0" w:color="auto"/>
            <w:left w:val="none" w:sz="0" w:space="0" w:color="auto"/>
            <w:bottom w:val="none" w:sz="0" w:space="0" w:color="auto"/>
            <w:right w:val="none" w:sz="0" w:space="0" w:color="auto"/>
          </w:divBdr>
        </w:div>
        <w:div w:id="1538008408">
          <w:marLeft w:val="640"/>
          <w:marRight w:val="0"/>
          <w:marTop w:val="0"/>
          <w:marBottom w:val="0"/>
          <w:divBdr>
            <w:top w:val="none" w:sz="0" w:space="0" w:color="auto"/>
            <w:left w:val="none" w:sz="0" w:space="0" w:color="auto"/>
            <w:bottom w:val="none" w:sz="0" w:space="0" w:color="auto"/>
            <w:right w:val="none" w:sz="0" w:space="0" w:color="auto"/>
          </w:divBdr>
        </w:div>
        <w:div w:id="1608805566">
          <w:marLeft w:val="640"/>
          <w:marRight w:val="0"/>
          <w:marTop w:val="0"/>
          <w:marBottom w:val="0"/>
          <w:divBdr>
            <w:top w:val="none" w:sz="0" w:space="0" w:color="auto"/>
            <w:left w:val="none" w:sz="0" w:space="0" w:color="auto"/>
            <w:bottom w:val="none" w:sz="0" w:space="0" w:color="auto"/>
            <w:right w:val="none" w:sz="0" w:space="0" w:color="auto"/>
          </w:divBdr>
        </w:div>
        <w:div w:id="1147090361">
          <w:marLeft w:val="640"/>
          <w:marRight w:val="0"/>
          <w:marTop w:val="0"/>
          <w:marBottom w:val="0"/>
          <w:divBdr>
            <w:top w:val="none" w:sz="0" w:space="0" w:color="auto"/>
            <w:left w:val="none" w:sz="0" w:space="0" w:color="auto"/>
            <w:bottom w:val="none" w:sz="0" w:space="0" w:color="auto"/>
            <w:right w:val="none" w:sz="0" w:space="0" w:color="auto"/>
          </w:divBdr>
        </w:div>
        <w:div w:id="2144694030">
          <w:marLeft w:val="640"/>
          <w:marRight w:val="0"/>
          <w:marTop w:val="0"/>
          <w:marBottom w:val="0"/>
          <w:divBdr>
            <w:top w:val="none" w:sz="0" w:space="0" w:color="auto"/>
            <w:left w:val="none" w:sz="0" w:space="0" w:color="auto"/>
            <w:bottom w:val="none" w:sz="0" w:space="0" w:color="auto"/>
            <w:right w:val="none" w:sz="0" w:space="0" w:color="auto"/>
          </w:divBdr>
        </w:div>
        <w:div w:id="1128741381">
          <w:marLeft w:val="640"/>
          <w:marRight w:val="0"/>
          <w:marTop w:val="0"/>
          <w:marBottom w:val="0"/>
          <w:divBdr>
            <w:top w:val="none" w:sz="0" w:space="0" w:color="auto"/>
            <w:left w:val="none" w:sz="0" w:space="0" w:color="auto"/>
            <w:bottom w:val="none" w:sz="0" w:space="0" w:color="auto"/>
            <w:right w:val="none" w:sz="0" w:space="0" w:color="auto"/>
          </w:divBdr>
        </w:div>
        <w:div w:id="1222598072">
          <w:marLeft w:val="640"/>
          <w:marRight w:val="0"/>
          <w:marTop w:val="0"/>
          <w:marBottom w:val="0"/>
          <w:divBdr>
            <w:top w:val="none" w:sz="0" w:space="0" w:color="auto"/>
            <w:left w:val="none" w:sz="0" w:space="0" w:color="auto"/>
            <w:bottom w:val="none" w:sz="0" w:space="0" w:color="auto"/>
            <w:right w:val="none" w:sz="0" w:space="0" w:color="auto"/>
          </w:divBdr>
        </w:div>
        <w:div w:id="1858230657">
          <w:marLeft w:val="640"/>
          <w:marRight w:val="0"/>
          <w:marTop w:val="0"/>
          <w:marBottom w:val="0"/>
          <w:divBdr>
            <w:top w:val="none" w:sz="0" w:space="0" w:color="auto"/>
            <w:left w:val="none" w:sz="0" w:space="0" w:color="auto"/>
            <w:bottom w:val="none" w:sz="0" w:space="0" w:color="auto"/>
            <w:right w:val="none" w:sz="0" w:space="0" w:color="auto"/>
          </w:divBdr>
        </w:div>
        <w:div w:id="842087699">
          <w:marLeft w:val="640"/>
          <w:marRight w:val="0"/>
          <w:marTop w:val="0"/>
          <w:marBottom w:val="0"/>
          <w:divBdr>
            <w:top w:val="none" w:sz="0" w:space="0" w:color="auto"/>
            <w:left w:val="none" w:sz="0" w:space="0" w:color="auto"/>
            <w:bottom w:val="none" w:sz="0" w:space="0" w:color="auto"/>
            <w:right w:val="none" w:sz="0" w:space="0" w:color="auto"/>
          </w:divBdr>
        </w:div>
        <w:div w:id="2022854180">
          <w:marLeft w:val="640"/>
          <w:marRight w:val="0"/>
          <w:marTop w:val="0"/>
          <w:marBottom w:val="0"/>
          <w:divBdr>
            <w:top w:val="none" w:sz="0" w:space="0" w:color="auto"/>
            <w:left w:val="none" w:sz="0" w:space="0" w:color="auto"/>
            <w:bottom w:val="none" w:sz="0" w:space="0" w:color="auto"/>
            <w:right w:val="none" w:sz="0" w:space="0" w:color="auto"/>
          </w:divBdr>
        </w:div>
        <w:div w:id="1593467825">
          <w:marLeft w:val="640"/>
          <w:marRight w:val="0"/>
          <w:marTop w:val="0"/>
          <w:marBottom w:val="0"/>
          <w:divBdr>
            <w:top w:val="none" w:sz="0" w:space="0" w:color="auto"/>
            <w:left w:val="none" w:sz="0" w:space="0" w:color="auto"/>
            <w:bottom w:val="none" w:sz="0" w:space="0" w:color="auto"/>
            <w:right w:val="none" w:sz="0" w:space="0" w:color="auto"/>
          </w:divBdr>
        </w:div>
        <w:div w:id="1707683580">
          <w:marLeft w:val="640"/>
          <w:marRight w:val="0"/>
          <w:marTop w:val="0"/>
          <w:marBottom w:val="0"/>
          <w:divBdr>
            <w:top w:val="none" w:sz="0" w:space="0" w:color="auto"/>
            <w:left w:val="none" w:sz="0" w:space="0" w:color="auto"/>
            <w:bottom w:val="none" w:sz="0" w:space="0" w:color="auto"/>
            <w:right w:val="none" w:sz="0" w:space="0" w:color="auto"/>
          </w:divBdr>
        </w:div>
        <w:div w:id="764418844">
          <w:marLeft w:val="640"/>
          <w:marRight w:val="0"/>
          <w:marTop w:val="0"/>
          <w:marBottom w:val="0"/>
          <w:divBdr>
            <w:top w:val="none" w:sz="0" w:space="0" w:color="auto"/>
            <w:left w:val="none" w:sz="0" w:space="0" w:color="auto"/>
            <w:bottom w:val="none" w:sz="0" w:space="0" w:color="auto"/>
            <w:right w:val="none" w:sz="0" w:space="0" w:color="auto"/>
          </w:divBdr>
        </w:div>
        <w:div w:id="1479878658">
          <w:marLeft w:val="640"/>
          <w:marRight w:val="0"/>
          <w:marTop w:val="0"/>
          <w:marBottom w:val="0"/>
          <w:divBdr>
            <w:top w:val="none" w:sz="0" w:space="0" w:color="auto"/>
            <w:left w:val="none" w:sz="0" w:space="0" w:color="auto"/>
            <w:bottom w:val="none" w:sz="0" w:space="0" w:color="auto"/>
            <w:right w:val="none" w:sz="0" w:space="0" w:color="auto"/>
          </w:divBdr>
        </w:div>
        <w:div w:id="1995520599">
          <w:marLeft w:val="640"/>
          <w:marRight w:val="0"/>
          <w:marTop w:val="0"/>
          <w:marBottom w:val="0"/>
          <w:divBdr>
            <w:top w:val="none" w:sz="0" w:space="0" w:color="auto"/>
            <w:left w:val="none" w:sz="0" w:space="0" w:color="auto"/>
            <w:bottom w:val="none" w:sz="0" w:space="0" w:color="auto"/>
            <w:right w:val="none" w:sz="0" w:space="0" w:color="auto"/>
          </w:divBdr>
        </w:div>
        <w:div w:id="1705206416">
          <w:marLeft w:val="640"/>
          <w:marRight w:val="0"/>
          <w:marTop w:val="0"/>
          <w:marBottom w:val="0"/>
          <w:divBdr>
            <w:top w:val="none" w:sz="0" w:space="0" w:color="auto"/>
            <w:left w:val="none" w:sz="0" w:space="0" w:color="auto"/>
            <w:bottom w:val="none" w:sz="0" w:space="0" w:color="auto"/>
            <w:right w:val="none" w:sz="0" w:space="0" w:color="auto"/>
          </w:divBdr>
        </w:div>
        <w:div w:id="84232127">
          <w:marLeft w:val="640"/>
          <w:marRight w:val="0"/>
          <w:marTop w:val="0"/>
          <w:marBottom w:val="0"/>
          <w:divBdr>
            <w:top w:val="none" w:sz="0" w:space="0" w:color="auto"/>
            <w:left w:val="none" w:sz="0" w:space="0" w:color="auto"/>
            <w:bottom w:val="none" w:sz="0" w:space="0" w:color="auto"/>
            <w:right w:val="none" w:sz="0" w:space="0" w:color="auto"/>
          </w:divBdr>
        </w:div>
        <w:div w:id="27529583">
          <w:marLeft w:val="640"/>
          <w:marRight w:val="0"/>
          <w:marTop w:val="0"/>
          <w:marBottom w:val="0"/>
          <w:divBdr>
            <w:top w:val="none" w:sz="0" w:space="0" w:color="auto"/>
            <w:left w:val="none" w:sz="0" w:space="0" w:color="auto"/>
            <w:bottom w:val="none" w:sz="0" w:space="0" w:color="auto"/>
            <w:right w:val="none" w:sz="0" w:space="0" w:color="auto"/>
          </w:divBdr>
        </w:div>
        <w:div w:id="1774399977">
          <w:marLeft w:val="640"/>
          <w:marRight w:val="0"/>
          <w:marTop w:val="0"/>
          <w:marBottom w:val="0"/>
          <w:divBdr>
            <w:top w:val="none" w:sz="0" w:space="0" w:color="auto"/>
            <w:left w:val="none" w:sz="0" w:space="0" w:color="auto"/>
            <w:bottom w:val="none" w:sz="0" w:space="0" w:color="auto"/>
            <w:right w:val="none" w:sz="0" w:space="0" w:color="auto"/>
          </w:divBdr>
        </w:div>
        <w:div w:id="2020235124">
          <w:marLeft w:val="640"/>
          <w:marRight w:val="0"/>
          <w:marTop w:val="0"/>
          <w:marBottom w:val="0"/>
          <w:divBdr>
            <w:top w:val="none" w:sz="0" w:space="0" w:color="auto"/>
            <w:left w:val="none" w:sz="0" w:space="0" w:color="auto"/>
            <w:bottom w:val="none" w:sz="0" w:space="0" w:color="auto"/>
            <w:right w:val="none" w:sz="0" w:space="0" w:color="auto"/>
          </w:divBdr>
        </w:div>
        <w:div w:id="1382055252">
          <w:marLeft w:val="640"/>
          <w:marRight w:val="0"/>
          <w:marTop w:val="0"/>
          <w:marBottom w:val="0"/>
          <w:divBdr>
            <w:top w:val="none" w:sz="0" w:space="0" w:color="auto"/>
            <w:left w:val="none" w:sz="0" w:space="0" w:color="auto"/>
            <w:bottom w:val="none" w:sz="0" w:space="0" w:color="auto"/>
            <w:right w:val="none" w:sz="0" w:space="0" w:color="auto"/>
          </w:divBdr>
        </w:div>
        <w:div w:id="819466974">
          <w:marLeft w:val="640"/>
          <w:marRight w:val="0"/>
          <w:marTop w:val="0"/>
          <w:marBottom w:val="0"/>
          <w:divBdr>
            <w:top w:val="none" w:sz="0" w:space="0" w:color="auto"/>
            <w:left w:val="none" w:sz="0" w:space="0" w:color="auto"/>
            <w:bottom w:val="none" w:sz="0" w:space="0" w:color="auto"/>
            <w:right w:val="none" w:sz="0" w:space="0" w:color="auto"/>
          </w:divBdr>
        </w:div>
        <w:div w:id="772551659">
          <w:marLeft w:val="640"/>
          <w:marRight w:val="0"/>
          <w:marTop w:val="0"/>
          <w:marBottom w:val="0"/>
          <w:divBdr>
            <w:top w:val="none" w:sz="0" w:space="0" w:color="auto"/>
            <w:left w:val="none" w:sz="0" w:space="0" w:color="auto"/>
            <w:bottom w:val="none" w:sz="0" w:space="0" w:color="auto"/>
            <w:right w:val="none" w:sz="0" w:space="0" w:color="auto"/>
          </w:divBdr>
        </w:div>
        <w:div w:id="185363909">
          <w:marLeft w:val="640"/>
          <w:marRight w:val="0"/>
          <w:marTop w:val="0"/>
          <w:marBottom w:val="0"/>
          <w:divBdr>
            <w:top w:val="none" w:sz="0" w:space="0" w:color="auto"/>
            <w:left w:val="none" w:sz="0" w:space="0" w:color="auto"/>
            <w:bottom w:val="none" w:sz="0" w:space="0" w:color="auto"/>
            <w:right w:val="none" w:sz="0" w:space="0" w:color="auto"/>
          </w:divBdr>
        </w:div>
        <w:div w:id="1217663977">
          <w:marLeft w:val="640"/>
          <w:marRight w:val="0"/>
          <w:marTop w:val="0"/>
          <w:marBottom w:val="0"/>
          <w:divBdr>
            <w:top w:val="none" w:sz="0" w:space="0" w:color="auto"/>
            <w:left w:val="none" w:sz="0" w:space="0" w:color="auto"/>
            <w:bottom w:val="none" w:sz="0" w:space="0" w:color="auto"/>
            <w:right w:val="none" w:sz="0" w:space="0" w:color="auto"/>
          </w:divBdr>
        </w:div>
        <w:div w:id="1471947201">
          <w:marLeft w:val="640"/>
          <w:marRight w:val="0"/>
          <w:marTop w:val="0"/>
          <w:marBottom w:val="0"/>
          <w:divBdr>
            <w:top w:val="none" w:sz="0" w:space="0" w:color="auto"/>
            <w:left w:val="none" w:sz="0" w:space="0" w:color="auto"/>
            <w:bottom w:val="none" w:sz="0" w:space="0" w:color="auto"/>
            <w:right w:val="none" w:sz="0" w:space="0" w:color="auto"/>
          </w:divBdr>
        </w:div>
        <w:div w:id="874929764">
          <w:marLeft w:val="640"/>
          <w:marRight w:val="0"/>
          <w:marTop w:val="0"/>
          <w:marBottom w:val="0"/>
          <w:divBdr>
            <w:top w:val="none" w:sz="0" w:space="0" w:color="auto"/>
            <w:left w:val="none" w:sz="0" w:space="0" w:color="auto"/>
            <w:bottom w:val="none" w:sz="0" w:space="0" w:color="auto"/>
            <w:right w:val="none" w:sz="0" w:space="0" w:color="auto"/>
          </w:divBdr>
        </w:div>
        <w:div w:id="330763301">
          <w:marLeft w:val="640"/>
          <w:marRight w:val="0"/>
          <w:marTop w:val="0"/>
          <w:marBottom w:val="0"/>
          <w:divBdr>
            <w:top w:val="none" w:sz="0" w:space="0" w:color="auto"/>
            <w:left w:val="none" w:sz="0" w:space="0" w:color="auto"/>
            <w:bottom w:val="none" w:sz="0" w:space="0" w:color="auto"/>
            <w:right w:val="none" w:sz="0" w:space="0" w:color="auto"/>
          </w:divBdr>
        </w:div>
        <w:div w:id="888805399">
          <w:marLeft w:val="640"/>
          <w:marRight w:val="0"/>
          <w:marTop w:val="0"/>
          <w:marBottom w:val="0"/>
          <w:divBdr>
            <w:top w:val="none" w:sz="0" w:space="0" w:color="auto"/>
            <w:left w:val="none" w:sz="0" w:space="0" w:color="auto"/>
            <w:bottom w:val="none" w:sz="0" w:space="0" w:color="auto"/>
            <w:right w:val="none" w:sz="0" w:space="0" w:color="auto"/>
          </w:divBdr>
        </w:div>
        <w:div w:id="1649360476">
          <w:marLeft w:val="640"/>
          <w:marRight w:val="0"/>
          <w:marTop w:val="0"/>
          <w:marBottom w:val="0"/>
          <w:divBdr>
            <w:top w:val="none" w:sz="0" w:space="0" w:color="auto"/>
            <w:left w:val="none" w:sz="0" w:space="0" w:color="auto"/>
            <w:bottom w:val="none" w:sz="0" w:space="0" w:color="auto"/>
            <w:right w:val="none" w:sz="0" w:space="0" w:color="auto"/>
          </w:divBdr>
        </w:div>
        <w:div w:id="974066873">
          <w:marLeft w:val="640"/>
          <w:marRight w:val="0"/>
          <w:marTop w:val="0"/>
          <w:marBottom w:val="0"/>
          <w:divBdr>
            <w:top w:val="none" w:sz="0" w:space="0" w:color="auto"/>
            <w:left w:val="none" w:sz="0" w:space="0" w:color="auto"/>
            <w:bottom w:val="none" w:sz="0" w:space="0" w:color="auto"/>
            <w:right w:val="none" w:sz="0" w:space="0" w:color="auto"/>
          </w:divBdr>
        </w:div>
        <w:div w:id="1164128539">
          <w:marLeft w:val="640"/>
          <w:marRight w:val="0"/>
          <w:marTop w:val="0"/>
          <w:marBottom w:val="0"/>
          <w:divBdr>
            <w:top w:val="none" w:sz="0" w:space="0" w:color="auto"/>
            <w:left w:val="none" w:sz="0" w:space="0" w:color="auto"/>
            <w:bottom w:val="none" w:sz="0" w:space="0" w:color="auto"/>
            <w:right w:val="none" w:sz="0" w:space="0" w:color="auto"/>
          </w:divBdr>
        </w:div>
        <w:div w:id="931619919">
          <w:marLeft w:val="640"/>
          <w:marRight w:val="0"/>
          <w:marTop w:val="0"/>
          <w:marBottom w:val="0"/>
          <w:divBdr>
            <w:top w:val="none" w:sz="0" w:space="0" w:color="auto"/>
            <w:left w:val="none" w:sz="0" w:space="0" w:color="auto"/>
            <w:bottom w:val="none" w:sz="0" w:space="0" w:color="auto"/>
            <w:right w:val="none" w:sz="0" w:space="0" w:color="auto"/>
          </w:divBdr>
        </w:div>
        <w:div w:id="2058236019">
          <w:marLeft w:val="640"/>
          <w:marRight w:val="0"/>
          <w:marTop w:val="0"/>
          <w:marBottom w:val="0"/>
          <w:divBdr>
            <w:top w:val="none" w:sz="0" w:space="0" w:color="auto"/>
            <w:left w:val="none" w:sz="0" w:space="0" w:color="auto"/>
            <w:bottom w:val="none" w:sz="0" w:space="0" w:color="auto"/>
            <w:right w:val="none" w:sz="0" w:space="0" w:color="auto"/>
          </w:divBdr>
        </w:div>
        <w:div w:id="1085567912">
          <w:marLeft w:val="640"/>
          <w:marRight w:val="0"/>
          <w:marTop w:val="0"/>
          <w:marBottom w:val="0"/>
          <w:divBdr>
            <w:top w:val="none" w:sz="0" w:space="0" w:color="auto"/>
            <w:left w:val="none" w:sz="0" w:space="0" w:color="auto"/>
            <w:bottom w:val="none" w:sz="0" w:space="0" w:color="auto"/>
            <w:right w:val="none" w:sz="0" w:space="0" w:color="auto"/>
          </w:divBdr>
        </w:div>
        <w:div w:id="1326785347">
          <w:marLeft w:val="640"/>
          <w:marRight w:val="0"/>
          <w:marTop w:val="0"/>
          <w:marBottom w:val="0"/>
          <w:divBdr>
            <w:top w:val="none" w:sz="0" w:space="0" w:color="auto"/>
            <w:left w:val="none" w:sz="0" w:space="0" w:color="auto"/>
            <w:bottom w:val="none" w:sz="0" w:space="0" w:color="auto"/>
            <w:right w:val="none" w:sz="0" w:space="0" w:color="auto"/>
          </w:divBdr>
        </w:div>
        <w:div w:id="338778347">
          <w:marLeft w:val="640"/>
          <w:marRight w:val="0"/>
          <w:marTop w:val="0"/>
          <w:marBottom w:val="0"/>
          <w:divBdr>
            <w:top w:val="none" w:sz="0" w:space="0" w:color="auto"/>
            <w:left w:val="none" w:sz="0" w:space="0" w:color="auto"/>
            <w:bottom w:val="none" w:sz="0" w:space="0" w:color="auto"/>
            <w:right w:val="none" w:sz="0" w:space="0" w:color="auto"/>
          </w:divBdr>
        </w:div>
        <w:div w:id="2072345899">
          <w:marLeft w:val="640"/>
          <w:marRight w:val="0"/>
          <w:marTop w:val="0"/>
          <w:marBottom w:val="0"/>
          <w:divBdr>
            <w:top w:val="none" w:sz="0" w:space="0" w:color="auto"/>
            <w:left w:val="none" w:sz="0" w:space="0" w:color="auto"/>
            <w:bottom w:val="none" w:sz="0" w:space="0" w:color="auto"/>
            <w:right w:val="none" w:sz="0" w:space="0" w:color="auto"/>
          </w:divBdr>
        </w:div>
        <w:div w:id="1405033852">
          <w:marLeft w:val="640"/>
          <w:marRight w:val="0"/>
          <w:marTop w:val="0"/>
          <w:marBottom w:val="0"/>
          <w:divBdr>
            <w:top w:val="none" w:sz="0" w:space="0" w:color="auto"/>
            <w:left w:val="none" w:sz="0" w:space="0" w:color="auto"/>
            <w:bottom w:val="none" w:sz="0" w:space="0" w:color="auto"/>
            <w:right w:val="none" w:sz="0" w:space="0" w:color="auto"/>
          </w:divBdr>
        </w:div>
        <w:div w:id="1928347006">
          <w:marLeft w:val="640"/>
          <w:marRight w:val="0"/>
          <w:marTop w:val="0"/>
          <w:marBottom w:val="0"/>
          <w:divBdr>
            <w:top w:val="none" w:sz="0" w:space="0" w:color="auto"/>
            <w:left w:val="none" w:sz="0" w:space="0" w:color="auto"/>
            <w:bottom w:val="none" w:sz="0" w:space="0" w:color="auto"/>
            <w:right w:val="none" w:sz="0" w:space="0" w:color="auto"/>
          </w:divBdr>
        </w:div>
        <w:div w:id="205266153">
          <w:marLeft w:val="640"/>
          <w:marRight w:val="0"/>
          <w:marTop w:val="0"/>
          <w:marBottom w:val="0"/>
          <w:divBdr>
            <w:top w:val="none" w:sz="0" w:space="0" w:color="auto"/>
            <w:left w:val="none" w:sz="0" w:space="0" w:color="auto"/>
            <w:bottom w:val="none" w:sz="0" w:space="0" w:color="auto"/>
            <w:right w:val="none" w:sz="0" w:space="0" w:color="auto"/>
          </w:divBdr>
        </w:div>
        <w:div w:id="1178348995">
          <w:marLeft w:val="640"/>
          <w:marRight w:val="0"/>
          <w:marTop w:val="0"/>
          <w:marBottom w:val="0"/>
          <w:divBdr>
            <w:top w:val="none" w:sz="0" w:space="0" w:color="auto"/>
            <w:left w:val="none" w:sz="0" w:space="0" w:color="auto"/>
            <w:bottom w:val="none" w:sz="0" w:space="0" w:color="auto"/>
            <w:right w:val="none" w:sz="0" w:space="0" w:color="auto"/>
          </w:divBdr>
        </w:div>
        <w:div w:id="955481354">
          <w:marLeft w:val="640"/>
          <w:marRight w:val="0"/>
          <w:marTop w:val="0"/>
          <w:marBottom w:val="0"/>
          <w:divBdr>
            <w:top w:val="none" w:sz="0" w:space="0" w:color="auto"/>
            <w:left w:val="none" w:sz="0" w:space="0" w:color="auto"/>
            <w:bottom w:val="none" w:sz="0" w:space="0" w:color="auto"/>
            <w:right w:val="none" w:sz="0" w:space="0" w:color="auto"/>
          </w:divBdr>
        </w:div>
        <w:div w:id="2070959628">
          <w:marLeft w:val="640"/>
          <w:marRight w:val="0"/>
          <w:marTop w:val="0"/>
          <w:marBottom w:val="0"/>
          <w:divBdr>
            <w:top w:val="none" w:sz="0" w:space="0" w:color="auto"/>
            <w:left w:val="none" w:sz="0" w:space="0" w:color="auto"/>
            <w:bottom w:val="none" w:sz="0" w:space="0" w:color="auto"/>
            <w:right w:val="none" w:sz="0" w:space="0" w:color="auto"/>
          </w:divBdr>
        </w:div>
        <w:div w:id="1857382775">
          <w:marLeft w:val="640"/>
          <w:marRight w:val="0"/>
          <w:marTop w:val="0"/>
          <w:marBottom w:val="0"/>
          <w:divBdr>
            <w:top w:val="none" w:sz="0" w:space="0" w:color="auto"/>
            <w:left w:val="none" w:sz="0" w:space="0" w:color="auto"/>
            <w:bottom w:val="none" w:sz="0" w:space="0" w:color="auto"/>
            <w:right w:val="none" w:sz="0" w:space="0" w:color="auto"/>
          </w:divBdr>
        </w:div>
        <w:div w:id="1775590436">
          <w:marLeft w:val="640"/>
          <w:marRight w:val="0"/>
          <w:marTop w:val="0"/>
          <w:marBottom w:val="0"/>
          <w:divBdr>
            <w:top w:val="none" w:sz="0" w:space="0" w:color="auto"/>
            <w:left w:val="none" w:sz="0" w:space="0" w:color="auto"/>
            <w:bottom w:val="none" w:sz="0" w:space="0" w:color="auto"/>
            <w:right w:val="none" w:sz="0" w:space="0" w:color="auto"/>
          </w:divBdr>
        </w:div>
        <w:div w:id="1717701446">
          <w:marLeft w:val="640"/>
          <w:marRight w:val="0"/>
          <w:marTop w:val="0"/>
          <w:marBottom w:val="0"/>
          <w:divBdr>
            <w:top w:val="none" w:sz="0" w:space="0" w:color="auto"/>
            <w:left w:val="none" w:sz="0" w:space="0" w:color="auto"/>
            <w:bottom w:val="none" w:sz="0" w:space="0" w:color="auto"/>
            <w:right w:val="none" w:sz="0" w:space="0" w:color="auto"/>
          </w:divBdr>
        </w:div>
        <w:div w:id="466894980">
          <w:marLeft w:val="640"/>
          <w:marRight w:val="0"/>
          <w:marTop w:val="0"/>
          <w:marBottom w:val="0"/>
          <w:divBdr>
            <w:top w:val="none" w:sz="0" w:space="0" w:color="auto"/>
            <w:left w:val="none" w:sz="0" w:space="0" w:color="auto"/>
            <w:bottom w:val="none" w:sz="0" w:space="0" w:color="auto"/>
            <w:right w:val="none" w:sz="0" w:space="0" w:color="auto"/>
          </w:divBdr>
        </w:div>
        <w:div w:id="354310678">
          <w:marLeft w:val="640"/>
          <w:marRight w:val="0"/>
          <w:marTop w:val="0"/>
          <w:marBottom w:val="0"/>
          <w:divBdr>
            <w:top w:val="none" w:sz="0" w:space="0" w:color="auto"/>
            <w:left w:val="none" w:sz="0" w:space="0" w:color="auto"/>
            <w:bottom w:val="none" w:sz="0" w:space="0" w:color="auto"/>
            <w:right w:val="none" w:sz="0" w:space="0" w:color="auto"/>
          </w:divBdr>
        </w:div>
        <w:div w:id="1848012526">
          <w:marLeft w:val="640"/>
          <w:marRight w:val="0"/>
          <w:marTop w:val="0"/>
          <w:marBottom w:val="0"/>
          <w:divBdr>
            <w:top w:val="none" w:sz="0" w:space="0" w:color="auto"/>
            <w:left w:val="none" w:sz="0" w:space="0" w:color="auto"/>
            <w:bottom w:val="none" w:sz="0" w:space="0" w:color="auto"/>
            <w:right w:val="none" w:sz="0" w:space="0" w:color="auto"/>
          </w:divBdr>
        </w:div>
        <w:div w:id="1132939232">
          <w:marLeft w:val="640"/>
          <w:marRight w:val="0"/>
          <w:marTop w:val="0"/>
          <w:marBottom w:val="0"/>
          <w:divBdr>
            <w:top w:val="none" w:sz="0" w:space="0" w:color="auto"/>
            <w:left w:val="none" w:sz="0" w:space="0" w:color="auto"/>
            <w:bottom w:val="none" w:sz="0" w:space="0" w:color="auto"/>
            <w:right w:val="none" w:sz="0" w:space="0" w:color="auto"/>
          </w:divBdr>
        </w:div>
        <w:div w:id="2142385204">
          <w:marLeft w:val="640"/>
          <w:marRight w:val="0"/>
          <w:marTop w:val="0"/>
          <w:marBottom w:val="0"/>
          <w:divBdr>
            <w:top w:val="none" w:sz="0" w:space="0" w:color="auto"/>
            <w:left w:val="none" w:sz="0" w:space="0" w:color="auto"/>
            <w:bottom w:val="none" w:sz="0" w:space="0" w:color="auto"/>
            <w:right w:val="none" w:sz="0" w:space="0" w:color="auto"/>
          </w:divBdr>
        </w:div>
        <w:div w:id="1166937184">
          <w:marLeft w:val="640"/>
          <w:marRight w:val="0"/>
          <w:marTop w:val="0"/>
          <w:marBottom w:val="0"/>
          <w:divBdr>
            <w:top w:val="none" w:sz="0" w:space="0" w:color="auto"/>
            <w:left w:val="none" w:sz="0" w:space="0" w:color="auto"/>
            <w:bottom w:val="none" w:sz="0" w:space="0" w:color="auto"/>
            <w:right w:val="none" w:sz="0" w:space="0" w:color="auto"/>
          </w:divBdr>
        </w:div>
        <w:div w:id="938953772">
          <w:marLeft w:val="640"/>
          <w:marRight w:val="0"/>
          <w:marTop w:val="0"/>
          <w:marBottom w:val="0"/>
          <w:divBdr>
            <w:top w:val="none" w:sz="0" w:space="0" w:color="auto"/>
            <w:left w:val="none" w:sz="0" w:space="0" w:color="auto"/>
            <w:bottom w:val="none" w:sz="0" w:space="0" w:color="auto"/>
            <w:right w:val="none" w:sz="0" w:space="0" w:color="auto"/>
          </w:divBdr>
        </w:div>
        <w:div w:id="1621917572">
          <w:marLeft w:val="640"/>
          <w:marRight w:val="0"/>
          <w:marTop w:val="0"/>
          <w:marBottom w:val="0"/>
          <w:divBdr>
            <w:top w:val="none" w:sz="0" w:space="0" w:color="auto"/>
            <w:left w:val="none" w:sz="0" w:space="0" w:color="auto"/>
            <w:bottom w:val="none" w:sz="0" w:space="0" w:color="auto"/>
            <w:right w:val="none" w:sz="0" w:space="0" w:color="auto"/>
          </w:divBdr>
        </w:div>
        <w:div w:id="2049528228">
          <w:marLeft w:val="640"/>
          <w:marRight w:val="0"/>
          <w:marTop w:val="0"/>
          <w:marBottom w:val="0"/>
          <w:divBdr>
            <w:top w:val="none" w:sz="0" w:space="0" w:color="auto"/>
            <w:left w:val="none" w:sz="0" w:space="0" w:color="auto"/>
            <w:bottom w:val="none" w:sz="0" w:space="0" w:color="auto"/>
            <w:right w:val="none" w:sz="0" w:space="0" w:color="auto"/>
          </w:divBdr>
        </w:div>
        <w:div w:id="411782049">
          <w:marLeft w:val="640"/>
          <w:marRight w:val="0"/>
          <w:marTop w:val="0"/>
          <w:marBottom w:val="0"/>
          <w:divBdr>
            <w:top w:val="none" w:sz="0" w:space="0" w:color="auto"/>
            <w:left w:val="none" w:sz="0" w:space="0" w:color="auto"/>
            <w:bottom w:val="none" w:sz="0" w:space="0" w:color="auto"/>
            <w:right w:val="none" w:sz="0" w:space="0" w:color="auto"/>
          </w:divBdr>
        </w:div>
        <w:div w:id="253512118">
          <w:marLeft w:val="640"/>
          <w:marRight w:val="0"/>
          <w:marTop w:val="0"/>
          <w:marBottom w:val="0"/>
          <w:divBdr>
            <w:top w:val="none" w:sz="0" w:space="0" w:color="auto"/>
            <w:left w:val="none" w:sz="0" w:space="0" w:color="auto"/>
            <w:bottom w:val="none" w:sz="0" w:space="0" w:color="auto"/>
            <w:right w:val="none" w:sz="0" w:space="0" w:color="auto"/>
          </w:divBdr>
        </w:div>
        <w:div w:id="1681393779">
          <w:marLeft w:val="640"/>
          <w:marRight w:val="0"/>
          <w:marTop w:val="0"/>
          <w:marBottom w:val="0"/>
          <w:divBdr>
            <w:top w:val="none" w:sz="0" w:space="0" w:color="auto"/>
            <w:left w:val="none" w:sz="0" w:space="0" w:color="auto"/>
            <w:bottom w:val="none" w:sz="0" w:space="0" w:color="auto"/>
            <w:right w:val="none" w:sz="0" w:space="0" w:color="auto"/>
          </w:divBdr>
        </w:div>
        <w:div w:id="382797742">
          <w:marLeft w:val="640"/>
          <w:marRight w:val="0"/>
          <w:marTop w:val="0"/>
          <w:marBottom w:val="0"/>
          <w:divBdr>
            <w:top w:val="none" w:sz="0" w:space="0" w:color="auto"/>
            <w:left w:val="none" w:sz="0" w:space="0" w:color="auto"/>
            <w:bottom w:val="none" w:sz="0" w:space="0" w:color="auto"/>
            <w:right w:val="none" w:sz="0" w:space="0" w:color="auto"/>
          </w:divBdr>
        </w:div>
        <w:div w:id="949816219">
          <w:marLeft w:val="640"/>
          <w:marRight w:val="0"/>
          <w:marTop w:val="0"/>
          <w:marBottom w:val="0"/>
          <w:divBdr>
            <w:top w:val="none" w:sz="0" w:space="0" w:color="auto"/>
            <w:left w:val="none" w:sz="0" w:space="0" w:color="auto"/>
            <w:bottom w:val="none" w:sz="0" w:space="0" w:color="auto"/>
            <w:right w:val="none" w:sz="0" w:space="0" w:color="auto"/>
          </w:divBdr>
        </w:div>
        <w:div w:id="248588491">
          <w:marLeft w:val="640"/>
          <w:marRight w:val="0"/>
          <w:marTop w:val="0"/>
          <w:marBottom w:val="0"/>
          <w:divBdr>
            <w:top w:val="none" w:sz="0" w:space="0" w:color="auto"/>
            <w:left w:val="none" w:sz="0" w:space="0" w:color="auto"/>
            <w:bottom w:val="none" w:sz="0" w:space="0" w:color="auto"/>
            <w:right w:val="none" w:sz="0" w:space="0" w:color="auto"/>
          </w:divBdr>
        </w:div>
        <w:div w:id="279646788">
          <w:marLeft w:val="640"/>
          <w:marRight w:val="0"/>
          <w:marTop w:val="0"/>
          <w:marBottom w:val="0"/>
          <w:divBdr>
            <w:top w:val="none" w:sz="0" w:space="0" w:color="auto"/>
            <w:left w:val="none" w:sz="0" w:space="0" w:color="auto"/>
            <w:bottom w:val="none" w:sz="0" w:space="0" w:color="auto"/>
            <w:right w:val="none" w:sz="0" w:space="0" w:color="auto"/>
          </w:divBdr>
        </w:div>
        <w:div w:id="956254209">
          <w:marLeft w:val="640"/>
          <w:marRight w:val="0"/>
          <w:marTop w:val="0"/>
          <w:marBottom w:val="0"/>
          <w:divBdr>
            <w:top w:val="none" w:sz="0" w:space="0" w:color="auto"/>
            <w:left w:val="none" w:sz="0" w:space="0" w:color="auto"/>
            <w:bottom w:val="none" w:sz="0" w:space="0" w:color="auto"/>
            <w:right w:val="none" w:sz="0" w:space="0" w:color="auto"/>
          </w:divBdr>
        </w:div>
        <w:div w:id="1278875916">
          <w:marLeft w:val="640"/>
          <w:marRight w:val="0"/>
          <w:marTop w:val="0"/>
          <w:marBottom w:val="0"/>
          <w:divBdr>
            <w:top w:val="none" w:sz="0" w:space="0" w:color="auto"/>
            <w:left w:val="none" w:sz="0" w:space="0" w:color="auto"/>
            <w:bottom w:val="none" w:sz="0" w:space="0" w:color="auto"/>
            <w:right w:val="none" w:sz="0" w:space="0" w:color="auto"/>
          </w:divBdr>
        </w:div>
        <w:div w:id="216353941">
          <w:marLeft w:val="640"/>
          <w:marRight w:val="0"/>
          <w:marTop w:val="0"/>
          <w:marBottom w:val="0"/>
          <w:divBdr>
            <w:top w:val="none" w:sz="0" w:space="0" w:color="auto"/>
            <w:left w:val="none" w:sz="0" w:space="0" w:color="auto"/>
            <w:bottom w:val="none" w:sz="0" w:space="0" w:color="auto"/>
            <w:right w:val="none" w:sz="0" w:space="0" w:color="auto"/>
          </w:divBdr>
        </w:div>
        <w:div w:id="1600716955">
          <w:marLeft w:val="640"/>
          <w:marRight w:val="0"/>
          <w:marTop w:val="0"/>
          <w:marBottom w:val="0"/>
          <w:divBdr>
            <w:top w:val="none" w:sz="0" w:space="0" w:color="auto"/>
            <w:left w:val="none" w:sz="0" w:space="0" w:color="auto"/>
            <w:bottom w:val="none" w:sz="0" w:space="0" w:color="auto"/>
            <w:right w:val="none" w:sz="0" w:space="0" w:color="auto"/>
          </w:divBdr>
        </w:div>
        <w:div w:id="222840759">
          <w:marLeft w:val="640"/>
          <w:marRight w:val="0"/>
          <w:marTop w:val="0"/>
          <w:marBottom w:val="0"/>
          <w:divBdr>
            <w:top w:val="none" w:sz="0" w:space="0" w:color="auto"/>
            <w:left w:val="none" w:sz="0" w:space="0" w:color="auto"/>
            <w:bottom w:val="none" w:sz="0" w:space="0" w:color="auto"/>
            <w:right w:val="none" w:sz="0" w:space="0" w:color="auto"/>
          </w:divBdr>
        </w:div>
        <w:div w:id="563029309">
          <w:marLeft w:val="640"/>
          <w:marRight w:val="0"/>
          <w:marTop w:val="0"/>
          <w:marBottom w:val="0"/>
          <w:divBdr>
            <w:top w:val="none" w:sz="0" w:space="0" w:color="auto"/>
            <w:left w:val="none" w:sz="0" w:space="0" w:color="auto"/>
            <w:bottom w:val="none" w:sz="0" w:space="0" w:color="auto"/>
            <w:right w:val="none" w:sz="0" w:space="0" w:color="auto"/>
          </w:divBdr>
        </w:div>
        <w:div w:id="1831484457">
          <w:marLeft w:val="640"/>
          <w:marRight w:val="0"/>
          <w:marTop w:val="0"/>
          <w:marBottom w:val="0"/>
          <w:divBdr>
            <w:top w:val="none" w:sz="0" w:space="0" w:color="auto"/>
            <w:left w:val="none" w:sz="0" w:space="0" w:color="auto"/>
            <w:bottom w:val="none" w:sz="0" w:space="0" w:color="auto"/>
            <w:right w:val="none" w:sz="0" w:space="0" w:color="auto"/>
          </w:divBdr>
        </w:div>
        <w:div w:id="1497381626">
          <w:marLeft w:val="640"/>
          <w:marRight w:val="0"/>
          <w:marTop w:val="0"/>
          <w:marBottom w:val="0"/>
          <w:divBdr>
            <w:top w:val="none" w:sz="0" w:space="0" w:color="auto"/>
            <w:left w:val="none" w:sz="0" w:space="0" w:color="auto"/>
            <w:bottom w:val="none" w:sz="0" w:space="0" w:color="auto"/>
            <w:right w:val="none" w:sz="0" w:space="0" w:color="auto"/>
          </w:divBdr>
        </w:div>
        <w:div w:id="814874715">
          <w:marLeft w:val="640"/>
          <w:marRight w:val="0"/>
          <w:marTop w:val="0"/>
          <w:marBottom w:val="0"/>
          <w:divBdr>
            <w:top w:val="none" w:sz="0" w:space="0" w:color="auto"/>
            <w:left w:val="none" w:sz="0" w:space="0" w:color="auto"/>
            <w:bottom w:val="none" w:sz="0" w:space="0" w:color="auto"/>
            <w:right w:val="none" w:sz="0" w:space="0" w:color="auto"/>
          </w:divBdr>
        </w:div>
        <w:div w:id="224604472">
          <w:marLeft w:val="640"/>
          <w:marRight w:val="0"/>
          <w:marTop w:val="0"/>
          <w:marBottom w:val="0"/>
          <w:divBdr>
            <w:top w:val="none" w:sz="0" w:space="0" w:color="auto"/>
            <w:left w:val="none" w:sz="0" w:space="0" w:color="auto"/>
            <w:bottom w:val="none" w:sz="0" w:space="0" w:color="auto"/>
            <w:right w:val="none" w:sz="0" w:space="0" w:color="auto"/>
          </w:divBdr>
        </w:div>
        <w:div w:id="430128404">
          <w:marLeft w:val="640"/>
          <w:marRight w:val="0"/>
          <w:marTop w:val="0"/>
          <w:marBottom w:val="0"/>
          <w:divBdr>
            <w:top w:val="none" w:sz="0" w:space="0" w:color="auto"/>
            <w:left w:val="none" w:sz="0" w:space="0" w:color="auto"/>
            <w:bottom w:val="none" w:sz="0" w:space="0" w:color="auto"/>
            <w:right w:val="none" w:sz="0" w:space="0" w:color="auto"/>
          </w:divBdr>
        </w:div>
        <w:div w:id="1275670682">
          <w:marLeft w:val="640"/>
          <w:marRight w:val="0"/>
          <w:marTop w:val="0"/>
          <w:marBottom w:val="0"/>
          <w:divBdr>
            <w:top w:val="none" w:sz="0" w:space="0" w:color="auto"/>
            <w:left w:val="none" w:sz="0" w:space="0" w:color="auto"/>
            <w:bottom w:val="none" w:sz="0" w:space="0" w:color="auto"/>
            <w:right w:val="none" w:sz="0" w:space="0" w:color="auto"/>
          </w:divBdr>
        </w:div>
        <w:div w:id="1132019455">
          <w:marLeft w:val="640"/>
          <w:marRight w:val="0"/>
          <w:marTop w:val="0"/>
          <w:marBottom w:val="0"/>
          <w:divBdr>
            <w:top w:val="none" w:sz="0" w:space="0" w:color="auto"/>
            <w:left w:val="none" w:sz="0" w:space="0" w:color="auto"/>
            <w:bottom w:val="none" w:sz="0" w:space="0" w:color="auto"/>
            <w:right w:val="none" w:sz="0" w:space="0" w:color="auto"/>
          </w:divBdr>
        </w:div>
        <w:div w:id="490604902">
          <w:marLeft w:val="640"/>
          <w:marRight w:val="0"/>
          <w:marTop w:val="0"/>
          <w:marBottom w:val="0"/>
          <w:divBdr>
            <w:top w:val="none" w:sz="0" w:space="0" w:color="auto"/>
            <w:left w:val="none" w:sz="0" w:space="0" w:color="auto"/>
            <w:bottom w:val="none" w:sz="0" w:space="0" w:color="auto"/>
            <w:right w:val="none" w:sz="0" w:space="0" w:color="auto"/>
          </w:divBdr>
        </w:div>
        <w:div w:id="947155346">
          <w:marLeft w:val="640"/>
          <w:marRight w:val="0"/>
          <w:marTop w:val="0"/>
          <w:marBottom w:val="0"/>
          <w:divBdr>
            <w:top w:val="none" w:sz="0" w:space="0" w:color="auto"/>
            <w:left w:val="none" w:sz="0" w:space="0" w:color="auto"/>
            <w:bottom w:val="none" w:sz="0" w:space="0" w:color="auto"/>
            <w:right w:val="none" w:sz="0" w:space="0" w:color="auto"/>
          </w:divBdr>
        </w:div>
        <w:div w:id="609244637">
          <w:marLeft w:val="640"/>
          <w:marRight w:val="0"/>
          <w:marTop w:val="0"/>
          <w:marBottom w:val="0"/>
          <w:divBdr>
            <w:top w:val="none" w:sz="0" w:space="0" w:color="auto"/>
            <w:left w:val="none" w:sz="0" w:space="0" w:color="auto"/>
            <w:bottom w:val="none" w:sz="0" w:space="0" w:color="auto"/>
            <w:right w:val="none" w:sz="0" w:space="0" w:color="auto"/>
          </w:divBdr>
        </w:div>
        <w:div w:id="1591155320">
          <w:marLeft w:val="640"/>
          <w:marRight w:val="0"/>
          <w:marTop w:val="0"/>
          <w:marBottom w:val="0"/>
          <w:divBdr>
            <w:top w:val="none" w:sz="0" w:space="0" w:color="auto"/>
            <w:left w:val="none" w:sz="0" w:space="0" w:color="auto"/>
            <w:bottom w:val="none" w:sz="0" w:space="0" w:color="auto"/>
            <w:right w:val="none" w:sz="0" w:space="0" w:color="auto"/>
          </w:divBdr>
        </w:div>
        <w:div w:id="218710911">
          <w:marLeft w:val="640"/>
          <w:marRight w:val="0"/>
          <w:marTop w:val="0"/>
          <w:marBottom w:val="0"/>
          <w:divBdr>
            <w:top w:val="none" w:sz="0" w:space="0" w:color="auto"/>
            <w:left w:val="none" w:sz="0" w:space="0" w:color="auto"/>
            <w:bottom w:val="none" w:sz="0" w:space="0" w:color="auto"/>
            <w:right w:val="none" w:sz="0" w:space="0" w:color="auto"/>
          </w:divBdr>
        </w:div>
        <w:div w:id="2066099391">
          <w:marLeft w:val="640"/>
          <w:marRight w:val="0"/>
          <w:marTop w:val="0"/>
          <w:marBottom w:val="0"/>
          <w:divBdr>
            <w:top w:val="none" w:sz="0" w:space="0" w:color="auto"/>
            <w:left w:val="none" w:sz="0" w:space="0" w:color="auto"/>
            <w:bottom w:val="none" w:sz="0" w:space="0" w:color="auto"/>
            <w:right w:val="none" w:sz="0" w:space="0" w:color="auto"/>
          </w:divBdr>
        </w:div>
        <w:div w:id="112794672">
          <w:marLeft w:val="640"/>
          <w:marRight w:val="0"/>
          <w:marTop w:val="0"/>
          <w:marBottom w:val="0"/>
          <w:divBdr>
            <w:top w:val="none" w:sz="0" w:space="0" w:color="auto"/>
            <w:left w:val="none" w:sz="0" w:space="0" w:color="auto"/>
            <w:bottom w:val="none" w:sz="0" w:space="0" w:color="auto"/>
            <w:right w:val="none" w:sz="0" w:space="0" w:color="auto"/>
          </w:divBdr>
        </w:div>
        <w:div w:id="182985670">
          <w:marLeft w:val="640"/>
          <w:marRight w:val="0"/>
          <w:marTop w:val="0"/>
          <w:marBottom w:val="0"/>
          <w:divBdr>
            <w:top w:val="none" w:sz="0" w:space="0" w:color="auto"/>
            <w:left w:val="none" w:sz="0" w:space="0" w:color="auto"/>
            <w:bottom w:val="none" w:sz="0" w:space="0" w:color="auto"/>
            <w:right w:val="none" w:sz="0" w:space="0" w:color="auto"/>
          </w:divBdr>
        </w:div>
        <w:div w:id="2093701706">
          <w:marLeft w:val="640"/>
          <w:marRight w:val="0"/>
          <w:marTop w:val="0"/>
          <w:marBottom w:val="0"/>
          <w:divBdr>
            <w:top w:val="none" w:sz="0" w:space="0" w:color="auto"/>
            <w:left w:val="none" w:sz="0" w:space="0" w:color="auto"/>
            <w:bottom w:val="none" w:sz="0" w:space="0" w:color="auto"/>
            <w:right w:val="none" w:sz="0" w:space="0" w:color="auto"/>
          </w:divBdr>
        </w:div>
        <w:div w:id="360516689">
          <w:marLeft w:val="640"/>
          <w:marRight w:val="0"/>
          <w:marTop w:val="0"/>
          <w:marBottom w:val="0"/>
          <w:divBdr>
            <w:top w:val="none" w:sz="0" w:space="0" w:color="auto"/>
            <w:left w:val="none" w:sz="0" w:space="0" w:color="auto"/>
            <w:bottom w:val="none" w:sz="0" w:space="0" w:color="auto"/>
            <w:right w:val="none" w:sz="0" w:space="0" w:color="auto"/>
          </w:divBdr>
        </w:div>
        <w:div w:id="69545769">
          <w:marLeft w:val="640"/>
          <w:marRight w:val="0"/>
          <w:marTop w:val="0"/>
          <w:marBottom w:val="0"/>
          <w:divBdr>
            <w:top w:val="none" w:sz="0" w:space="0" w:color="auto"/>
            <w:left w:val="none" w:sz="0" w:space="0" w:color="auto"/>
            <w:bottom w:val="none" w:sz="0" w:space="0" w:color="auto"/>
            <w:right w:val="none" w:sz="0" w:space="0" w:color="auto"/>
          </w:divBdr>
        </w:div>
        <w:div w:id="426001109">
          <w:marLeft w:val="640"/>
          <w:marRight w:val="0"/>
          <w:marTop w:val="0"/>
          <w:marBottom w:val="0"/>
          <w:divBdr>
            <w:top w:val="none" w:sz="0" w:space="0" w:color="auto"/>
            <w:left w:val="none" w:sz="0" w:space="0" w:color="auto"/>
            <w:bottom w:val="none" w:sz="0" w:space="0" w:color="auto"/>
            <w:right w:val="none" w:sz="0" w:space="0" w:color="auto"/>
          </w:divBdr>
        </w:div>
        <w:div w:id="1872768659">
          <w:marLeft w:val="640"/>
          <w:marRight w:val="0"/>
          <w:marTop w:val="0"/>
          <w:marBottom w:val="0"/>
          <w:divBdr>
            <w:top w:val="none" w:sz="0" w:space="0" w:color="auto"/>
            <w:left w:val="none" w:sz="0" w:space="0" w:color="auto"/>
            <w:bottom w:val="none" w:sz="0" w:space="0" w:color="auto"/>
            <w:right w:val="none" w:sz="0" w:space="0" w:color="auto"/>
          </w:divBdr>
        </w:div>
        <w:div w:id="1858687797">
          <w:marLeft w:val="640"/>
          <w:marRight w:val="0"/>
          <w:marTop w:val="0"/>
          <w:marBottom w:val="0"/>
          <w:divBdr>
            <w:top w:val="none" w:sz="0" w:space="0" w:color="auto"/>
            <w:left w:val="none" w:sz="0" w:space="0" w:color="auto"/>
            <w:bottom w:val="none" w:sz="0" w:space="0" w:color="auto"/>
            <w:right w:val="none" w:sz="0" w:space="0" w:color="auto"/>
          </w:divBdr>
        </w:div>
        <w:div w:id="1249120628">
          <w:marLeft w:val="640"/>
          <w:marRight w:val="0"/>
          <w:marTop w:val="0"/>
          <w:marBottom w:val="0"/>
          <w:divBdr>
            <w:top w:val="none" w:sz="0" w:space="0" w:color="auto"/>
            <w:left w:val="none" w:sz="0" w:space="0" w:color="auto"/>
            <w:bottom w:val="none" w:sz="0" w:space="0" w:color="auto"/>
            <w:right w:val="none" w:sz="0" w:space="0" w:color="auto"/>
          </w:divBdr>
        </w:div>
        <w:div w:id="1901553843">
          <w:marLeft w:val="640"/>
          <w:marRight w:val="0"/>
          <w:marTop w:val="0"/>
          <w:marBottom w:val="0"/>
          <w:divBdr>
            <w:top w:val="none" w:sz="0" w:space="0" w:color="auto"/>
            <w:left w:val="none" w:sz="0" w:space="0" w:color="auto"/>
            <w:bottom w:val="none" w:sz="0" w:space="0" w:color="auto"/>
            <w:right w:val="none" w:sz="0" w:space="0" w:color="auto"/>
          </w:divBdr>
        </w:div>
        <w:div w:id="203568474">
          <w:marLeft w:val="640"/>
          <w:marRight w:val="0"/>
          <w:marTop w:val="0"/>
          <w:marBottom w:val="0"/>
          <w:divBdr>
            <w:top w:val="none" w:sz="0" w:space="0" w:color="auto"/>
            <w:left w:val="none" w:sz="0" w:space="0" w:color="auto"/>
            <w:bottom w:val="none" w:sz="0" w:space="0" w:color="auto"/>
            <w:right w:val="none" w:sz="0" w:space="0" w:color="auto"/>
          </w:divBdr>
        </w:div>
        <w:div w:id="929777013">
          <w:marLeft w:val="640"/>
          <w:marRight w:val="0"/>
          <w:marTop w:val="0"/>
          <w:marBottom w:val="0"/>
          <w:divBdr>
            <w:top w:val="none" w:sz="0" w:space="0" w:color="auto"/>
            <w:left w:val="none" w:sz="0" w:space="0" w:color="auto"/>
            <w:bottom w:val="none" w:sz="0" w:space="0" w:color="auto"/>
            <w:right w:val="none" w:sz="0" w:space="0" w:color="auto"/>
          </w:divBdr>
        </w:div>
        <w:div w:id="264966553">
          <w:marLeft w:val="640"/>
          <w:marRight w:val="0"/>
          <w:marTop w:val="0"/>
          <w:marBottom w:val="0"/>
          <w:divBdr>
            <w:top w:val="none" w:sz="0" w:space="0" w:color="auto"/>
            <w:left w:val="none" w:sz="0" w:space="0" w:color="auto"/>
            <w:bottom w:val="none" w:sz="0" w:space="0" w:color="auto"/>
            <w:right w:val="none" w:sz="0" w:space="0" w:color="auto"/>
          </w:divBdr>
        </w:div>
        <w:div w:id="826047501">
          <w:marLeft w:val="640"/>
          <w:marRight w:val="0"/>
          <w:marTop w:val="0"/>
          <w:marBottom w:val="0"/>
          <w:divBdr>
            <w:top w:val="none" w:sz="0" w:space="0" w:color="auto"/>
            <w:left w:val="none" w:sz="0" w:space="0" w:color="auto"/>
            <w:bottom w:val="none" w:sz="0" w:space="0" w:color="auto"/>
            <w:right w:val="none" w:sz="0" w:space="0" w:color="auto"/>
          </w:divBdr>
        </w:div>
        <w:div w:id="1564414050">
          <w:marLeft w:val="640"/>
          <w:marRight w:val="0"/>
          <w:marTop w:val="0"/>
          <w:marBottom w:val="0"/>
          <w:divBdr>
            <w:top w:val="none" w:sz="0" w:space="0" w:color="auto"/>
            <w:left w:val="none" w:sz="0" w:space="0" w:color="auto"/>
            <w:bottom w:val="none" w:sz="0" w:space="0" w:color="auto"/>
            <w:right w:val="none" w:sz="0" w:space="0" w:color="auto"/>
          </w:divBdr>
        </w:div>
        <w:div w:id="1002050397">
          <w:marLeft w:val="640"/>
          <w:marRight w:val="0"/>
          <w:marTop w:val="0"/>
          <w:marBottom w:val="0"/>
          <w:divBdr>
            <w:top w:val="none" w:sz="0" w:space="0" w:color="auto"/>
            <w:left w:val="none" w:sz="0" w:space="0" w:color="auto"/>
            <w:bottom w:val="none" w:sz="0" w:space="0" w:color="auto"/>
            <w:right w:val="none" w:sz="0" w:space="0" w:color="auto"/>
          </w:divBdr>
        </w:div>
        <w:div w:id="1356225627">
          <w:marLeft w:val="640"/>
          <w:marRight w:val="0"/>
          <w:marTop w:val="0"/>
          <w:marBottom w:val="0"/>
          <w:divBdr>
            <w:top w:val="none" w:sz="0" w:space="0" w:color="auto"/>
            <w:left w:val="none" w:sz="0" w:space="0" w:color="auto"/>
            <w:bottom w:val="none" w:sz="0" w:space="0" w:color="auto"/>
            <w:right w:val="none" w:sz="0" w:space="0" w:color="auto"/>
          </w:divBdr>
        </w:div>
        <w:div w:id="1510214128">
          <w:marLeft w:val="640"/>
          <w:marRight w:val="0"/>
          <w:marTop w:val="0"/>
          <w:marBottom w:val="0"/>
          <w:divBdr>
            <w:top w:val="none" w:sz="0" w:space="0" w:color="auto"/>
            <w:left w:val="none" w:sz="0" w:space="0" w:color="auto"/>
            <w:bottom w:val="none" w:sz="0" w:space="0" w:color="auto"/>
            <w:right w:val="none" w:sz="0" w:space="0" w:color="auto"/>
          </w:divBdr>
        </w:div>
        <w:div w:id="1181746595">
          <w:marLeft w:val="640"/>
          <w:marRight w:val="0"/>
          <w:marTop w:val="0"/>
          <w:marBottom w:val="0"/>
          <w:divBdr>
            <w:top w:val="none" w:sz="0" w:space="0" w:color="auto"/>
            <w:left w:val="none" w:sz="0" w:space="0" w:color="auto"/>
            <w:bottom w:val="none" w:sz="0" w:space="0" w:color="auto"/>
            <w:right w:val="none" w:sz="0" w:space="0" w:color="auto"/>
          </w:divBdr>
        </w:div>
        <w:div w:id="120736476">
          <w:marLeft w:val="640"/>
          <w:marRight w:val="0"/>
          <w:marTop w:val="0"/>
          <w:marBottom w:val="0"/>
          <w:divBdr>
            <w:top w:val="none" w:sz="0" w:space="0" w:color="auto"/>
            <w:left w:val="none" w:sz="0" w:space="0" w:color="auto"/>
            <w:bottom w:val="none" w:sz="0" w:space="0" w:color="auto"/>
            <w:right w:val="none" w:sz="0" w:space="0" w:color="auto"/>
          </w:divBdr>
        </w:div>
        <w:div w:id="1611668662">
          <w:marLeft w:val="640"/>
          <w:marRight w:val="0"/>
          <w:marTop w:val="0"/>
          <w:marBottom w:val="0"/>
          <w:divBdr>
            <w:top w:val="none" w:sz="0" w:space="0" w:color="auto"/>
            <w:left w:val="none" w:sz="0" w:space="0" w:color="auto"/>
            <w:bottom w:val="none" w:sz="0" w:space="0" w:color="auto"/>
            <w:right w:val="none" w:sz="0" w:space="0" w:color="auto"/>
          </w:divBdr>
        </w:div>
        <w:div w:id="2034452680">
          <w:marLeft w:val="640"/>
          <w:marRight w:val="0"/>
          <w:marTop w:val="0"/>
          <w:marBottom w:val="0"/>
          <w:divBdr>
            <w:top w:val="none" w:sz="0" w:space="0" w:color="auto"/>
            <w:left w:val="none" w:sz="0" w:space="0" w:color="auto"/>
            <w:bottom w:val="none" w:sz="0" w:space="0" w:color="auto"/>
            <w:right w:val="none" w:sz="0" w:space="0" w:color="auto"/>
          </w:divBdr>
        </w:div>
        <w:div w:id="1422675387">
          <w:marLeft w:val="640"/>
          <w:marRight w:val="0"/>
          <w:marTop w:val="0"/>
          <w:marBottom w:val="0"/>
          <w:divBdr>
            <w:top w:val="none" w:sz="0" w:space="0" w:color="auto"/>
            <w:left w:val="none" w:sz="0" w:space="0" w:color="auto"/>
            <w:bottom w:val="none" w:sz="0" w:space="0" w:color="auto"/>
            <w:right w:val="none" w:sz="0" w:space="0" w:color="auto"/>
          </w:divBdr>
        </w:div>
        <w:div w:id="2043743693">
          <w:marLeft w:val="640"/>
          <w:marRight w:val="0"/>
          <w:marTop w:val="0"/>
          <w:marBottom w:val="0"/>
          <w:divBdr>
            <w:top w:val="none" w:sz="0" w:space="0" w:color="auto"/>
            <w:left w:val="none" w:sz="0" w:space="0" w:color="auto"/>
            <w:bottom w:val="none" w:sz="0" w:space="0" w:color="auto"/>
            <w:right w:val="none" w:sz="0" w:space="0" w:color="auto"/>
          </w:divBdr>
        </w:div>
        <w:div w:id="297536723">
          <w:marLeft w:val="640"/>
          <w:marRight w:val="0"/>
          <w:marTop w:val="0"/>
          <w:marBottom w:val="0"/>
          <w:divBdr>
            <w:top w:val="none" w:sz="0" w:space="0" w:color="auto"/>
            <w:left w:val="none" w:sz="0" w:space="0" w:color="auto"/>
            <w:bottom w:val="none" w:sz="0" w:space="0" w:color="auto"/>
            <w:right w:val="none" w:sz="0" w:space="0" w:color="auto"/>
          </w:divBdr>
        </w:div>
        <w:div w:id="643974780">
          <w:marLeft w:val="640"/>
          <w:marRight w:val="0"/>
          <w:marTop w:val="0"/>
          <w:marBottom w:val="0"/>
          <w:divBdr>
            <w:top w:val="none" w:sz="0" w:space="0" w:color="auto"/>
            <w:left w:val="none" w:sz="0" w:space="0" w:color="auto"/>
            <w:bottom w:val="none" w:sz="0" w:space="0" w:color="auto"/>
            <w:right w:val="none" w:sz="0" w:space="0" w:color="auto"/>
          </w:divBdr>
        </w:div>
        <w:div w:id="1665008104">
          <w:marLeft w:val="640"/>
          <w:marRight w:val="0"/>
          <w:marTop w:val="0"/>
          <w:marBottom w:val="0"/>
          <w:divBdr>
            <w:top w:val="none" w:sz="0" w:space="0" w:color="auto"/>
            <w:left w:val="none" w:sz="0" w:space="0" w:color="auto"/>
            <w:bottom w:val="none" w:sz="0" w:space="0" w:color="auto"/>
            <w:right w:val="none" w:sz="0" w:space="0" w:color="auto"/>
          </w:divBdr>
        </w:div>
        <w:div w:id="629096044">
          <w:marLeft w:val="640"/>
          <w:marRight w:val="0"/>
          <w:marTop w:val="0"/>
          <w:marBottom w:val="0"/>
          <w:divBdr>
            <w:top w:val="none" w:sz="0" w:space="0" w:color="auto"/>
            <w:left w:val="none" w:sz="0" w:space="0" w:color="auto"/>
            <w:bottom w:val="none" w:sz="0" w:space="0" w:color="auto"/>
            <w:right w:val="none" w:sz="0" w:space="0" w:color="auto"/>
          </w:divBdr>
        </w:div>
        <w:div w:id="318970366">
          <w:marLeft w:val="640"/>
          <w:marRight w:val="0"/>
          <w:marTop w:val="0"/>
          <w:marBottom w:val="0"/>
          <w:divBdr>
            <w:top w:val="none" w:sz="0" w:space="0" w:color="auto"/>
            <w:left w:val="none" w:sz="0" w:space="0" w:color="auto"/>
            <w:bottom w:val="none" w:sz="0" w:space="0" w:color="auto"/>
            <w:right w:val="none" w:sz="0" w:space="0" w:color="auto"/>
          </w:divBdr>
        </w:div>
        <w:div w:id="1302150724">
          <w:marLeft w:val="640"/>
          <w:marRight w:val="0"/>
          <w:marTop w:val="0"/>
          <w:marBottom w:val="0"/>
          <w:divBdr>
            <w:top w:val="none" w:sz="0" w:space="0" w:color="auto"/>
            <w:left w:val="none" w:sz="0" w:space="0" w:color="auto"/>
            <w:bottom w:val="none" w:sz="0" w:space="0" w:color="auto"/>
            <w:right w:val="none" w:sz="0" w:space="0" w:color="auto"/>
          </w:divBdr>
        </w:div>
        <w:div w:id="489904459">
          <w:marLeft w:val="640"/>
          <w:marRight w:val="0"/>
          <w:marTop w:val="0"/>
          <w:marBottom w:val="0"/>
          <w:divBdr>
            <w:top w:val="none" w:sz="0" w:space="0" w:color="auto"/>
            <w:left w:val="none" w:sz="0" w:space="0" w:color="auto"/>
            <w:bottom w:val="none" w:sz="0" w:space="0" w:color="auto"/>
            <w:right w:val="none" w:sz="0" w:space="0" w:color="auto"/>
          </w:divBdr>
        </w:div>
        <w:div w:id="2041080671">
          <w:marLeft w:val="640"/>
          <w:marRight w:val="0"/>
          <w:marTop w:val="0"/>
          <w:marBottom w:val="0"/>
          <w:divBdr>
            <w:top w:val="none" w:sz="0" w:space="0" w:color="auto"/>
            <w:left w:val="none" w:sz="0" w:space="0" w:color="auto"/>
            <w:bottom w:val="none" w:sz="0" w:space="0" w:color="auto"/>
            <w:right w:val="none" w:sz="0" w:space="0" w:color="auto"/>
          </w:divBdr>
        </w:div>
        <w:div w:id="1570846919">
          <w:marLeft w:val="640"/>
          <w:marRight w:val="0"/>
          <w:marTop w:val="0"/>
          <w:marBottom w:val="0"/>
          <w:divBdr>
            <w:top w:val="none" w:sz="0" w:space="0" w:color="auto"/>
            <w:left w:val="none" w:sz="0" w:space="0" w:color="auto"/>
            <w:bottom w:val="none" w:sz="0" w:space="0" w:color="auto"/>
            <w:right w:val="none" w:sz="0" w:space="0" w:color="auto"/>
          </w:divBdr>
        </w:div>
        <w:div w:id="796490547">
          <w:marLeft w:val="640"/>
          <w:marRight w:val="0"/>
          <w:marTop w:val="0"/>
          <w:marBottom w:val="0"/>
          <w:divBdr>
            <w:top w:val="none" w:sz="0" w:space="0" w:color="auto"/>
            <w:left w:val="none" w:sz="0" w:space="0" w:color="auto"/>
            <w:bottom w:val="none" w:sz="0" w:space="0" w:color="auto"/>
            <w:right w:val="none" w:sz="0" w:space="0" w:color="auto"/>
          </w:divBdr>
        </w:div>
        <w:div w:id="1980766947">
          <w:marLeft w:val="640"/>
          <w:marRight w:val="0"/>
          <w:marTop w:val="0"/>
          <w:marBottom w:val="0"/>
          <w:divBdr>
            <w:top w:val="none" w:sz="0" w:space="0" w:color="auto"/>
            <w:left w:val="none" w:sz="0" w:space="0" w:color="auto"/>
            <w:bottom w:val="none" w:sz="0" w:space="0" w:color="auto"/>
            <w:right w:val="none" w:sz="0" w:space="0" w:color="auto"/>
          </w:divBdr>
        </w:div>
        <w:div w:id="358824883">
          <w:marLeft w:val="640"/>
          <w:marRight w:val="0"/>
          <w:marTop w:val="0"/>
          <w:marBottom w:val="0"/>
          <w:divBdr>
            <w:top w:val="none" w:sz="0" w:space="0" w:color="auto"/>
            <w:left w:val="none" w:sz="0" w:space="0" w:color="auto"/>
            <w:bottom w:val="none" w:sz="0" w:space="0" w:color="auto"/>
            <w:right w:val="none" w:sz="0" w:space="0" w:color="auto"/>
          </w:divBdr>
        </w:div>
        <w:div w:id="1077748352">
          <w:marLeft w:val="640"/>
          <w:marRight w:val="0"/>
          <w:marTop w:val="0"/>
          <w:marBottom w:val="0"/>
          <w:divBdr>
            <w:top w:val="none" w:sz="0" w:space="0" w:color="auto"/>
            <w:left w:val="none" w:sz="0" w:space="0" w:color="auto"/>
            <w:bottom w:val="none" w:sz="0" w:space="0" w:color="auto"/>
            <w:right w:val="none" w:sz="0" w:space="0" w:color="auto"/>
          </w:divBdr>
        </w:div>
        <w:div w:id="1244487367">
          <w:marLeft w:val="640"/>
          <w:marRight w:val="0"/>
          <w:marTop w:val="0"/>
          <w:marBottom w:val="0"/>
          <w:divBdr>
            <w:top w:val="none" w:sz="0" w:space="0" w:color="auto"/>
            <w:left w:val="none" w:sz="0" w:space="0" w:color="auto"/>
            <w:bottom w:val="none" w:sz="0" w:space="0" w:color="auto"/>
            <w:right w:val="none" w:sz="0" w:space="0" w:color="auto"/>
          </w:divBdr>
        </w:div>
        <w:div w:id="518200545">
          <w:marLeft w:val="640"/>
          <w:marRight w:val="0"/>
          <w:marTop w:val="0"/>
          <w:marBottom w:val="0"/>
          <w:divBdr>
            <w:top w:val="none" w:sz="0" w:space="0" w:color="auto"/>
            <w:left w:val="none" w:sz="0" w:space="0" w:color="auto"/>
            <w:bottom w:val="none" w:sz="0" w:space="0" w:color="auto"/>
            <w:right w:val="none" w:sz="0" w:space="0" w:color="auto"/>
          </w:divBdr>
        </w:div>
        <w:div w:id="1462577449">
          <w:marLeft w:val="640"/>
          <w:marRight w:val="0"/>
          <w:marTop w:val="0"/>
          <w:marBottom w:val="0"/>
          <w:divBdr>
            <w:top w:val="none" w:sz="0" w:space="0" w:color="auto"/>
            <w:left w:val="none" w:sz="0" w:space="0" w:color="auto"/>
            <w:bottom w:val="none" w:sz="0" w:space="0" w:color="auto"/>
            <w:right w:val="none" w:sz="0" w:space="0" w:color="auto"/>
          </w:divBdr>
        </w:div>
        <w:div w:id="2038962407">
          <w:marLeft w:val="640"/>
          <w:marRight w:val="0"/>
          <w:marTop w:val="0"/>
          <w:marBottom w:val="0"/>
          <w:divBdr>
            <w:top w:val="none" w:sz="0" w:space="0" w:color="auto"/>
            <w:left w:val="none" w:sz="0" w:space="0" w:color="auto"/>
            <w:bottom w:val="none" w:sz="0" w:space="0" w:color="auto"/>
            <w:right w:val="none" w:sz="0" w:space="0" w:color="auto"/>
          </w:divBdr>
        </w:div>
        <w:div w:id="1228491990">
          <w:marLeft w:val="640"/>
          <w:marRight w:val="0"/>
          <w:marTop w:val="0"/>
          <w:marBottom w:val="0"/>
          <w:divBdr>
            <w:top w:val="none" w:sz="0" w:space="0" w:color="auto"/>
            <w:left w:val="none" w:sz="0" w:space="0" w:color="auto"/>
            <w:bottom w:val="none" w:sz="0" w:space="0" w:color="auto"/>
            <w:right w:val="none" w:sz="0" w:space="0" w:color="auto"/>
          </w:divBdr>
        </w:div>
        <w:div w:id="1369381503">
          <w:marLeft w:val="640"/>
          <w:marRight w:val="0"/>
          <w:marTop w:val="0"/>
          <w:marBottom w:val="0"/>
          <w:divBdr>
            <w:top w:val="none" w:sz="0" w:space="0" w:color="auto"/>
            <w:left w:val="none" w:sz="0" w:space="0" w:color="auto"/>
            <w:bottom w:val="none" w:sz="0" w:space="0" w:color="auto"/>
            <w:right w:val="none" w:sz="0" w:space="0" w:color="auto"/>
          </w:divBdr>
        </w:div>
        <w:div w:id="1247618502">
          <w:marLeft w:val="640"/>
          <w:marRight w:val="0"/>
          <w:marTop w:val="0"/>
          <w:marBottom w:val="0"/>
          <w:divBdr>
            <w:top w:val="none" w:sz="0" w:space="0" w:color="auto"/>
            <w:left w:val="none" w:sz="0" w:space="0" w:color="auto"/>
            <w:bottom w:val="none" w:sz="0" w:space="0" w:color="auto"/>
            <w:right w:val="none" w:sz="0" w:space="0" w:color="auto"/>
          </w:divBdr>
        </w:div>
        <w:div w:id="1681155168">
          <w:marLeft w:val="640"/>
          <w:marRight w:val="0"/>
          <w:marTop w:val="0"/>
          <w:marBottom w:val="0"/>
          <w:divBdr>
            <w:top w:val="none" w:sz="0" w:space="0" w:color="auto"/>
            <w:left w:val="none" w:sz="0" w:space="0" w:color="auto"/>
            <w:bottom w:val="none" w:sz="0" w:space="0" w:color="auto"/>
            <w:right w:val="none" w:sz="0" w:space="0" w:color="auto"/>
          </w:divBdr>
        </w:div>
        <w:div w:id="1306544864">
          <w:marLeft w:val="640"/>
          <w:marRight w:val="0"/>
          <w:marTop w:val="0"/>
          <w:marBottom w:val="0"/>
          <w:divBdr>
            <w:top w:val="none" w:sz="0" w:space="0" w:color="auto"/>
            <w:left w:val="none" w:sz="0" w:space="0" w:color="auto"/>
            <w:bottom w:val="none" w:sz="0" w:space="0" w:color="auto"/>
            <w:right w:val="none" w:sz="0" w:space="0" w:color="auto"/>
          </w:divBdr>
        </w:div>
        <w:div w:id="646859625">
          <w:marLeft w:val="640"/>
          <w:marRight w:val="0"/>
          <w:marTop w:val="0"/>
          <w:marBottom w:val="0"/>
          <w:divBdr>
            <w:top w:val="none" w:sz="0" w:space="0" w:color="auto"/>
            <w:left w:val="none" w:sz="0" w:space="0" w:color="auto"/>
            <w:bottom w:val="none" w:sz="0" w:space="0" w:color="auto"/>
            <w:right w:val="none" w:sz="0" w:space="0" w:color="auto"/>
          </w:divBdr>
        </w:div>
        <w:div w:id="1598364614">
          <w:marLeft w:val="640"/>
          <w:marRight w:val="0"/>
          <w:marTop w:val="0"/>
          <w:marBottom w:val="0"/>
          <w:divBdr>
            <w:top w:val="none" w:sz="0" w:space="0" w:color="auto"/>
            <w:left w:val="none" w:sz="0" w:space="0" w:color="auto"/>
            <w:bottom w:val="none" w:sz="0" w:space="0" w:color="auto"/>
            <w:right w:val="none" w:sz="0" w:space="0" w:color="auto"/>
          </w:divBdr>
        </w:div>
        <w:div w:id="29689156">
          <w:marLeft w:val="640"/>
          <w:marRight w:val="0"/>
          <w:marTop w:val="0"/>
          <w:marBottom w:val="0"/>
          <w:divBdr>
            <w:top w:val="none" w:sz="0" w:space="0" w:color="auto"/>
            <w:left w:val="none" w:sz="0" w:space="0" w:color="auto"/>
            <w:bottom w:val="none" w:sz="0" w:space="0" w:color="auto"/>
            <w:right w:val="none" w:sz="0" w:space="0" w:color="auto"/>
          </w:divBdr>
        </w:div>
        <w:div w:id="1085884860">
          <w:marLeft w:val="640"/>
          <w:marRight w:val="0"/>
          <w:marTop w:val="0"/>
          <w:marBottom w:val="0"/>
          <w:divBdr>
            <w:top w:val="none" w:sz="0" w:space="0" w:color="auto"/>
            <w:left w:val="none" w:sz="0" w:space="0" w:color="auto"/>
            <w:bottom w:val="none" w:sz="0" w:space="0" w:color="auto"/>
            <w:right w:val="none" w:sz="0" w:space="0" w:color="auto"/>
          </w:divBdr>
        </w:div>
        <w:div w:id="1688095860">
          <w:marLeft w:val="640"/>
          <w:marRight w:val="0"/>
          <w:marTop w:val="0"/>
          <w:marBottom w:val="0"/>
          <w:divBdr>
            <w:top w:val="none" w:sz="0" w:space="0" w:color="auto"/>
            <w:left w:val="none" w:sz="0" w:space="0" w:color="auto"/>
            <w:bottom w:val="none" w:sz="0" w:space="0" w:color="auto"/>
            <w:right w:val="none" w:sz="0" w:space="0" w:color="auto"/>
          </w:divBdr>
        </w:div>
        <w:div w:id="1795906051">
          <w:marLeft w:val="640"/>
          <w:marRight w:val="0"/>
          <w:marTop w:val="0"/>
          <w:marBottom w:val="0"/>
          <w:divBdr>
            <w:top w:val="none" w:sz="0" w:space="0" w:color="auto"/>
            <w:left w:val="none" w:sz="0" w:space="0" w:color="auto"/>
            <w:bottom w:val="none" w:sz="0" w:space="0" w:color="auto"/>
            <w:right w:val="none" w:sz="0" w:space="0" w:color="auto"/>
          </w:divBdr>
        </w:div>
        <w:div w:id="1820684638">
          <w:marLeft w:val="640"/>
          <w:marRight w:val="0"/>
          <w:marTop w:val="0"/>
          <w:marBottom w:val="0"/>
          <w:divBdr>
            <w:top w:val="none" w:sz="0" w:space="0" w:color="auto"/>
            <w:left w:val="none" w:sz="0" w:space="0" w:color="auto"/>
            <w:bottom w:val="none" w:sz="0" w:space="0" w:color="auto"/>
            <w:right w:val="none" w:sz="0" w:space="0" w:color="auto"/>
          </w:divBdr>
        </w:div>
        <w:div w:id="321813902">
          <w:marLeft w:val="640"/>
          <w:marRight w:val="0"/>
          <w:marTop w:val="0"/>
          <w:marBottom w:val="0"/>
          <w:divBdr>
            <w:top w:val="none" w:sz="0" w:space="0" w:color="auto"/>
            <w:left w:val="none" w:sz="0" w:space="0" w:color="auto"/>
            <w:bottom w:val="none" w:sz="0" w:space="0" w:color="auto"/>
            <w:right w:val="none" w:sz="0" w:space="0" w:color="auto"/>
          </w:divBdr>
        </w:div>
        <w:div w:id="1478493280">
          <w:marLeft w:val="640"/>
          <w:marRight w:val="0"/>
          <w:marTop w:val="0"/>
          <w:marBottom w:val="0"/>
          <w:divBdr>
            <w:top w:val="none" w:sz="0" w:space="0" w:color="auto"/>
            <w:left w:val="none" w:sz="0" w:space="0" w:color="auto"/>
            <w:bottom w:val="none" w:sz="0" w:space="0" w:color="auto"/>
            <w:right w:val="none" w:sz="0" w:space="0" w:color="auto"/>
          </w:divBdr>
        </w:div>
        <w:div w:id="1939676718">
          <w:marLeft w:val="640"/>
          <w:marRight w:val="0"/>
          <w:marTop w:val="0"/>
          <w:marBottom w:val="0"/>
          <w:divBdr>
            <w:top w:val="none" w:sz="0" w:space="0" w:color="auto"/>
            <w:left w:val="none" w:sz="0" w:space="0" w:color="auto"/>
            <w:bottom w:val="none" w:sz="0" w:space="0" w:color="auto"/>
            <w:right w:val="none" w:sz="0" w:space="0" w:color="auto"/>
          </w:divBdr>
        </w:div>
        <w:div w:id="2003463148">
          <w:marLeft w:val="640"/>
          <w:marRight w:val="0"/>
          <w:marTop w:val="0"/>
          <w:marBottom w:val="0"/>
          <w:divBdr>
            <w:top w:val="none" w:sz="0" w:space="0" w:color="auto"/>
            <w:left w:val="none" w:sz="0" w:space="0" w:color="auto"/>
            <w:bottom w:val="none" w:sz="0" w:space="0" w:color="auto"/>
            <w:right w:val="none" w:sz="0" w:space="0" w:color="auto"/>
          </w:divBdr>
        </w:div>
        <w:div w:id="2004160551">
          <w:marLeft w:val="640"/>
          <w:marRight w:val="0"/>
          <w:marTop w:val="0"/>
          <w:marBottom w:val="0"/>
          <w:divBdr>
            <w:top w:val="none" w:sz="0" w:space="0" w:color="auto"/>
            <w:left w:val="none" w:sz="0" w:space="0" w:color="auto"/>
            <w:bottom w:val="none" w:sz="0" w:space="0" w:color="auto"/>
            <w:right w:val="none" w:sz="0" w:space="0" w:color="auto"/>
          </w:divBdr>
        </w:div>
        <w:div w:id="789591833">
          <w:marLeft w:val="640"/>
          <w:marRight w:val="0"/>
          <w:marTop w:val="0"/>
          <w:marBottom w:val="0"/>
          <w:divBdr>
            <w:top w:val="none" w:sz="0" w:space="0" w:color="auto"/>
            <w:left w:val="none" w:sz="0" w:space="0" w:color="auto"/>
            <w:bottom w:val="none" w:sz="0" w:space="0" w:color="auto"/>
            <w:right w:val="none" w:sz="0" w:space="0" w:color="auto"/>
          </w:divBdr>
        </w:div>
        <w:div w:id="926304150">
          <w:marLeft w:val="640"/>
          <w:marRight w:val="0"/>
          <w:marTop w:val="0"/>
          <w:marBottom w:val="0"/>
          <w:divBdr>
            <w:top w:val="none" w:sz="0" w:space="0" w:color="auto"/>
            <w:left w:val="none" w:sz="0" w:space="0" w:color="auto"/>
            <w:bottom w:val="none" w:sz="0" w:space="0" w:color="auto"/>
            <w:right w:val="none" w:sz="0" w:space="0" w:color="auto"/>
          </w:divBdr>
        </w:div>
        <w:div w:id="1317539022">
          <w:marLeft w:val="640"/>
          <w:marRight w:val="0"/>
          <w:marTop w:val="0"/>
          <w:marBottom w:val="0"/>
          <w:divBdr>
            <w:top w:val="none" w:sz="0" w:space="0" w:color="auto"/>
            <w:left w:val="none" w:sz="0" w:space="0" w:color="auto"/>
            <w:bottom w:val="none" w:sz="0" w:space="0" w:color="auto"/>
            <w:right w:val="none" w:sz="0" w:space="0" w:color="auto"/>
          </w:divBdr>
        </w:div>
        <w:div w:id="613681518">
          <w:marLeft w:val="640"/>
          <w:marRight w:val="0"/>
          <w:marTop w:val="0"/>
          <w:marBottom w:val="0"/>
          <w:divBdr>
            <w:top w:val="none" w:sz="0" w:space="0" w:color="auto"/>
            <w:left w:val="none" w:sz="0" w:space="0" w:color="auto"/>
            <w:bottom w:val="none" w:sz="0" w:space="0" w:color="auto"/>
            <w:right w:val="none" w:sz="0" w:space="0" w:color="auto"/>
          </w:divBdr>
        </w:div>
        <w:div w:id="1325818401">
          <w:marLeft w:val="640"/>
          <w:marRight w:val="0"/>
          <w:marTop w:val="0"/>
          <w:marBottom w:val="0"/>
          <w:divBdr>
            <w:top w:val="none" w:sz="0" w:space="0" w:color="auto"/>
            <w:left w:val="none" w:sz="0" w:space="0" w:color="auto"/>
            <w:bottom w:val="none" w:sz="0" w:space="0" w:color="auto"/>
            <w:right w:val="none" w:sz="0" w:space="0" w:color="auto"/>
          </w:divBdr>
        </w:div>
        <w:div w:id="1693922173">
          <w:marLeft w:val="640"/>
          <w:marRight w:val="0"/>
          <w:marTop w:val="0"/>
          <w:marBottom w:val="0"/>
          <w:divBdr>
            <w:top w:val="none" w:sz="0" w:space="0" w:color="auto"/>
            <w:left w:val="none" w:sz="0" w:space="0" w:color="auto"/>
            <w:bottom w:val="none" w:sz="0" w:space="0" w:color="auto"/>
            <w:right w:val="none" w:sz="0" w:space="0" w:color="auto"/>
          </w:divBdr>
        </w:div>
        <w:div w:id="1012344756">
          <w:marLeft w:val="640"/>
          <w:marRight w:val="0"/>
          <w:marTop w:val="0"/>
          <w:marBottom w:val="0"/>
          <w:divBdr>
            <w:top w:val="none" w:sz="0" w:space="0" w:color="auto"/>
            <w:left w:val="none" w:sz="0" w:space="0" w:color="auto"/>
            <w:bottom w:val="none" w:sz="0" w:space="0" w:color="auto"/>
            <w:right w:val="none" w:sz="0" w:space="0" w:color="auto"/>
          </w:divBdr>
        </w:div>
        <w:div w:id="2020038176">
          <w:marLeft w:val="640"/>
          <w:marRight w:val="0"/>
          <w:marTop w:val="0"/>
          <w:marBottom w:val="0"/>
          <w:divBdr>
            <w:top w:val="none" w:sz="0" w:space="0" w:color="auto"/>
            <w:left w:val="none" w:sz="0" w:space="0" w:color="auto"/>
            <w:bottom w:val="none" w:sz="0" w:space="0" w:color="auto"/>
            <w:right w:val="none" w:sz="0" w:space="0" w:color="auto"/>
          </w:divBdr>
        </w:div>
        <w:div w:id="1277373272">
          <w:marLeft w:val="640"/>
          <w:marRight w:val="0"/>
          <w:marTop w:val="0"/>
          <w:marBottom w:val="0"/>
          <w:divBdr>
            <w:top w:val="none" w:sz="0" w:space="0" w:color="auto"/>
            <w:left w:val="none" w:sz="0" w:space="0" w:color="auto"/>
            <w:bottom w:val="none" w:sz="0" w:space="0" w:color="auto"/>
            <w:right w:val="none" w:sz="0" w:space="0" w:color="auto"/>
          </w:divBdr>
        </w:div>
        <w:div w:id="712459046">
          <w:marLeft w:val="640"/>
          <w:marRight w:val="0"/>
          <w:marTop w:val="0"/>
          <w:marBottom w:val="0"/>
          <w:divBdr>
            <w:top w:val="none" w:sz="0" w:space="0" w:color="auto"/>
            <w:left w:val="none" w:sz="0" w:space="0" w:color="auto"/>
            <w:bottom w:val="none" w:sz="0" w:space="0" w:color="auto"/>
            <w:right w:val="none" w:sz="0" w:space="0" w:color="auto"/>
          </w:divBdr>
        </w:div>
        <w:div w:id="1581212514">
          <w:marLeft w:val="640"/>
          <w:marRight w:val="0"/>
          <w:marTop w:val="0"/>
          <w:marBottom w:val="0"/>
          <w:divBdr>
            <w:top w:val="none" w:sz="0" w:space="0" w:color="auto"/>
            <w:left w:val="none" w:sz="0" w:space="0" w:color="auto"/>
            <w:bottom w:val="none" w:sz="0" w:space="0" w:color="auto"/>
            <w:right w:val="none" w:sz="0" w:space="0" w:color="auto"/>
          </w:divBdr>
        </w:div>
        <w:div w:id="1830049191">
          <w:marLeft w:val="640"/>
          <w:marRight w:val="0"/>
          <w:marTop w:val="0"/>
          <w:marBottom w:val="0"/>
          <w:divBdr>
            <w:top w:val="none" w:sz="0" w:space="0" w:color="auto"/>
            <w:left w:val="none" w:sz="0" w:space="0" w:color="auto"/>
            <w:bottom w:val="none" w:sz="0" w:space="0" w:color="auto"/>
            <w:right w:val="none" w:sz="0" w:space="0" w:color="auto"/>
          </w:divBdr>
        </w:div>
        <w:div w:id="944075513">
          <w:marLeft w:val="640"/>
          <w:marRight w:val="0"/>
          <w:marTop w:val="0"/>
          <w:marBottom w:val="0"/>
          <w:divBdr>
            <w:top w:val="none" w:sz="0" w:space="0" w:color="auto"/>
            <w:left w:val="none" w:sz="0" w:space="0" w:color="auto"/>
            <w:bottom w:val="none" w:sz="0" w:space="0" w:color="auto"/>
            <w:right w:val="none" w:sz="0" w:space="0" w:color="auto"/>
          </w:divBdr>
        </w:div>
        <w:div w:id="887571365">
          <w:marLeft w:val="640"/>
          <w:marRight w:val="0"/>
          <w:marTop w:val="0"/>
          <w:marBottom w:val="0"/>
          <w:divBdr>
            <w:top w:val="none" w:sz="0" w:space="0" w:color="auto"/>
            <w:left w:val="none" w:sz="0" w:space="0" w:color="auto"/>
            <w:bottom w:val="none" w:sz="0" w:space="0" w:color="auto"/>
            <w:right w:val="none" w:sz="0" w:space="0" w:color="auto"/>
          </w:divBdr>
        </w:div>
        <w:div w:id="598682083">
          <w:marLeft w:val="640"/>
          <w:marRight w:val="0"/>
          <w:marTop w:val="0"/>
          <w:marBottom w:val="0"/>
          <w:divBdr>
            <w:top w:val="none" w:sz="0" w:space="0" w:color="auto"/>
            <w:left w:val="none" w:sz="0" w:space="0" w:color="auto"/>
            <w:bottom w:val="none" w:sz="0" w:space="0" w:color="auto"/>
            <w:right w:val="none" w:sz="0" w:space="0" w:color="auto"/>
          </w:divBdr>
        </w:div>
        <w:div w:id="1116364659">
          <w:marLeft w:val="640"/>
          <w:marRight w:val="0"/>
          <w:marTop w:val="0"/>
          <w:marBottom w:val="0"/>
          <w:divBdr>
            <w:top w:val="none" w:sz="0" w:space="0" w:color="auto"/>
            <w:left w:val="none" w:sz="0" w:space="0" w:color="auto"/>
            <w:bottom w:val="none" w:sz="0" w:space="0" w:color="auto"/>
            <w:right w:val="none" w:sz="0" w:space="0" w:color="auto"/>
          </w:divBdr>
        </w:div>
        <w:div w:id="46342833">
          <w:marLeft w:val="640"/>
          <w:marRight w:val="0"/>
          <w:marTop w:val="0"/>
          <w:marBottom w:val="0"/>
          <w:divBdr>
            <w:top w:val="none" w:sz="0" w:space="0" w:color="auto"/>
            <w:left w:val="none" w:sz="0" w:space="0" w:color="auto"/>
            <w:bottom w:val="none" w:sz="0" w:space="0" w:color="auto"/>
            <w:right w:val="none" w:sz="0" w:space="0" w:color="auto"/>
          </w:divBdr>
        </w:div>
        <w:div w:id="297800707">
          <w:marLeft w:val="640"/>
          <w:marRight w:val="0"/>
          <w:marTop w:val="0"/>
          <w:marBottom w:val="0"/>
          <w:divBdr>
            <w:top w:val="none" w:sz="0" w:space="0" w:color="auto"/>
            <w:left w:val="none" w:sz="0" w:space="0" w:color="auto"/>
            <w:bottom w:val="none" w:sz="0" w:space="0" w:color="auto"/>
            <w:right w:val="none" w:sz="0" w:space="0" w:color="auto"/>
          </w:divBdr>
        </w:div>
        <w:div w:id="646011249">
          <w:marLeft w:val="640"/>
          <w:marRight w:val="0"/>
          <w:marTop w:val="0"/>
          <w:marBottom w:val="0"/>
          <w:divBdr>
            <w:top w:val="none" w:sz="0" w:space="0" w:color="auto"/>
            <w:left w:val="none" w:sz="0" w:space="0" w:color="auto"/>
            <w:bottom w:val="none" w:sz="0" w:space="0" w:color="auto"/>
            <w:right w:val="none" w:sz="0" w:space="0" w:color="auto"/>
          </w:divBdr>
        </w:div>
        <w:div w:id="1462459668">
          <w:marLeft w:val="640"/>
          <w:marRight w:val="0"/>
          <w:marTop w:val="0"/>
          <w:marBottom w:val="0"/>
          <w:divBdr>
            <w:top w:val="none" w:sz="0" w:space="0" w:color="auto"/>
            <w:left w:val="none" w:sz="0" w:space="0" w:color="auto"/>
            <w:bottom w:val="none" w:sz="0" w:space="0" w:color="auto"/>
            <w:right w:val="none" w:sz="0" w:space="0" w:color="auto"/>
          </w:divBdr>
        </w:div>
        <w:div w:id="2054117067">
          <w:marLeft w:val="640"/>
          <w:marRight w:val="0"/>
          <w:marTop w:val="0"/>
          <w:marBottom w:val="0"/>
          <w:divBdr>
            <w:top w:val="none" w:sz="0" w:space="0" w:color="auto"/>
            <w:left w:val="none" w:sz="0" w:space="0" w:color="auto"/>
            <w:bottom w:val="none" w:sz="0" w:space="0" w:color="auto"/>
            <w:right w:val="none" w:sz="0" w:space="0" w:color="auto"/>
          </w:divBdr>
        </w:div>
        <w:div w:id="1744402289">
          <w:marLeft w:val="640"/>
          <w:marRight w:val="0"/>
          <w:marTop w:val="0"/>
          <w:marBottom w:val="0"/>
          <w:divBdr>
            <w:top w:val="none" w:sz="0" w:space="0" w:color="auto"/>
            <w:left w:val="none" w:sz="0" w:space="0" w:color="auto"/>
            <w:bottom w:val="none" w:sz="0" w:space="0" w:color="auto"/>
            <w:right w:val="none" w:sz="0" w:space="0" w:color="auto"/>
          </w:divBdr>
        </w:div>
        <w:div w:id="981891489">
          <w:marLeft w:val="640"/>
          <w:marRight w:val="0"/>
          <w:marTop w:val="0"/>
          <w:marBottom w:val="0"/>
          <w:divBdr>
            <w:top w:val="none" w:sz="0" w:space="0" w:color="auto"/>
            <w:left w:val="none" w:sz="0" w:space="0" w:color="auto"/>
            <w:bottom w:val="none" w:sz="0" w:space="0" w:color="auto"/>
            <w:right w:val="none" w:sz="0" w:space="0" w:color="auto"/>
          </w:divBdr>
        </w:div>
        <w:div w:id="1467235057">
          <w:marLeft w:val="640"/>
          <w:marRight w:val="0"/>
          <w:marTop w:val="0"/>
          <w:marBottom w:val="0"/>
          <w:divBdr>
            <w:top w:val="none" w:sz="0" w:space="0" w:color="auto"/>
            <w:left w:val="none" w:sz="0" w:space="0" w:color="auto"/>
            <w:bottom w:val="none" w:sz="0" w:space="0" w:color="auto"/>
            <w:right w:val="none" w:sz="0" w:space="0" w:color="auto"/>
          </w:divBdr>
        </w:div>
        <w:div w:id="742921394">
          <w:marLeft w:val="640"/>
          <w:marRight w:val="0"/>
          <w:marTop w:val="0"/>
          <w:marBottom w:val="0"/>
          <w:divBdr>
            <w:top w:val="none" w:sz="0" w:space="0" w:color="auto"/>
            <w:left w:val="none" w:sz="0" w:space="0" w:color="auto"/>
            <w:bottom w:val="none" w:sz="0" w:space="0" w:color="auto"/>
            <w:right w:val="none" w:sz="0" w:space="0" w:color="auto"/>
          </w:divBdr>
        </w:div>
        <w:div w:id="273751117">
          <w:marLeft w:val="640"/>
          <w:marRight w:val="0"/>
          <w:marTop w:val="0"/>
          <w:marBottom w:val="0"/>
          <w:divBdr>
            <w:top w:val="none" w:sz="0" w:space="0" w:color="auto"/>
            <w:left w:val="none" w:sz="0" w:space="0" w:color="auto"/>
            <w:bottom w:val="none" w:sz="0" w:space="0" w:color="auto"/>
            <w:right w:val="none" w:sz="0" w:space="0" w:color="auto"/>
          </w:divBdr>
        </w:div>
        <w:div w:id="2038777548">
          <w:marLeft w:val="640"/>
          <w:marRight w:val="0"/>
          <w:marTop w:val="0"/>
          <w:marBottom w:val="0"/>
          <w:divBdr>
            <w:top w:val="none" w:sz="0" w:space="0" w:color="auto"/>
            <w:left w:val="none" w:sz="0" w:space="0" w:color="auto"/>
            <w:bottom w:val="none" w:sz="0" w:space="0" w:color="auto"/>
            <w:right w:val="none" w:sz="0" w:space="0" w:color="auto"/>
          </w:divBdr>
        </w:div>
        <w:div w:id="2113351418">
          <w:marLeft w:val="640"/>
          <w:marRight w:val="0"/>
          <w:marTop w:val="0"/>
          <w:marBottom w:val="0"/>
          <w:divBdr>
            <w:top w:val="none" w:sz="0" w:space="0" w:color="auto"/>
            <w:left w:val="none" w:sz="0" w:space="0" w:color="auto"/>
            <w:bottom w:val="none" w:sz="0" w:space="0" w:color="auto"/>
            <w:right w:val="none" w:sz="0" w:space="0" w:color="auto"/>
          </w:divBdr>
        </w:div>
        <w:div w:id="12609657">
          <w:marLeft w:val="640"/>
          <w:marRight w:val="0"/>
          <w:marTop w:val="0"/>
          <w:marBottom w:val="0"/>
          <w:divBdr>
            <w:top w:val="none" w:sz="0" w:space="0" w:color="auto"/>
            <w:left w:val="none" w:sz="0" w:space="0" w:color="auto"/>
            <w:bottom w:val="none" w:sz="0" w:space="0" w:color="auto"/>
            <w:right w:val="none" w:sz="0" w:space="0" w:color="auto"/>
          </w:divBdr>
        </w:div>
        <w:div w:id="460340470">
          <w:marLeft w:val="640"/>
          <w:marRight w:val="0"/>
          <w:marTop w:val="0"/>
          <w:marBottom w:val="0"/>
          <w:divBdr>
            <w:top w:val="none" w:sz="0" w:space="0" w:color="auto"/>
            <w:left w:val="none" w:sz="0" w:space="0" w:color="auto"/>
            <w:bottom w:val="none" w:sz="0" w:space="0" w:color="auto"/>
            <w:right w:val="none" w:sz="0" w:space="0" w:color="auto"/>
          </w:divBdr>
        </w:div>
        <w:div w:id="1309556517">
          <w:marLeft w:val="640"/>
          <w:marRight w:val="0"/>
          <w:marTop w:val="0"/>
          <w:marBottom w:val="0"/>
          <w:divBdr>
            <w:top w:val="none" w:sz="0" w:space="0" w:color="auto"/>
            <w:left w:val="none" w:sz="0" w:space="0" w:color="auto"/>
            <w:bottom w:val="none" w:sz="0" w:space="0" w:color="auto"/>
            <w:right w:val="none" w:sz="0" w:space="0" w:color="auto"/>
          </w:divBdr>
        </w:div>
        <w:div w:id="356783922">
          <w:marLeft w:val="640"/>
          <w:marRight w:val="0"/>
          <w:marTop w:val="0"/>
          <w:marBottom w:val="0"/>
          <w:divBdr>
            <w:top w:val="none" w:sz="0" w:space="0" w:color="auto"/>
            <w:left w:val="none" w:sz="0" w:space="0" w:color="auto"/>
            <w:bottom w:val="none" w:sz="0" w:space="0" w:color="auto"/>
            <w:right w:val="none" w:sz="0" w:space="0" w:color="auto"/>
          </w:divBdr>
        </w:div>
        <w:div w:id="1308365286">
          <w:marLeft w:val="640"/>
          <w:marRight w:val="0"/>
          <w:marTop w:val="0"/>
          <w:marBottom w:val="0"/>
          <w:divBdr>
            <w:top w:val="none" w:sz="0" w:space="0" w:color="auto"/>
            <w:left w:val="none" w:sz="0" w:space="0" w:color="auto"/>
            <w:bottom w:val="none" w:sz="0" w:space="0" w:color="auto"/>
            <w:right w:val="none" w:sz="0" w:space="0" w:color="auto"/>
          </w:divBdr>
        </w:div>
        <w:div w:id="444887370">
          <w:marLeft w:val="640"/>
          <w:marRight w:val="0"/>
          <w:marTop w:val="0"/>
          <w:marBottom w:val="0"/>
          <w:divBdr>
            <w:top w:val="none" w:sz="0" w:space="0" w:color="auto"/>
            <w:left w:val="none" w:sz="0" w:space="0" w:color="auto"/>
            <w:bottom w:val="none" w:sz="0" w:space="0" w:color="auto"/>
            <w:right w:val="none" w:sz="0" w:space="0" w:color="auto"/>
          </w:divBdr>
        </w:div>
        <w:div w:id="1407267387">
          <w:marLeft w:val="640"/>
          <w:marRight w:val="0"/>
          <w:marTop w:val="0"/>
          <w:marBottom w:val="0"/>
          <w:divBdr>
            <w:top w:val="none" w:sz="0" w:space="0" w:color="auto"/>
            <w:left w:val="none" w:sz="0" w:space="0" w:color="auto"/>
            <w:bottom w:val="none" w:sz="0" w:space="0" w:color="auto"/>
            <w:right w:val="none" w:sz="0" w:space="0" w:color="auto"/>
          </w:divBdr>
        </w:div>
        <w:div w:id="643702641">
          <w:marLeft w:val="640"/>
          <w:marRight w:val="0"/>
          <w:marTop w:val="0"/>
          <w:marBottom w:val="0"/>
          <w:divBdr>
            <w:top w:val="none" w:sz="0" w:space="0" w:color="auto"/>
            <w:left w:val="none" w:sz="0" w:space="0" w:color="auto"/>
            <w:bottom w:val="none" w:sz="0" w:space="0" w:color="auto"/>
            <w:right w:val="none" w:sz="0" w:space="0" w:color="auto"/>
          </w:divBdr>
        </w:div>
        <w:div w:id="1857956878">
          <w:marLeft w:val="640"/>
          <w:marRight w:val="0"/>
          <w:marTop w:val="0"/>
          <w:marBottom w:val="0"/>
          <w:divBdr>
            <w:top w:val="none" w:sz="0" w:space="0" w:color="auto"/>
            <w:left w:val="none" w:sz="0" w:space="0" w:color="auto"/>
            <w:bottom w:val="none" w:sz="0" w:space="0" w:color="auto"/>
            <w:right w:val="none" w:sz="0" w:space="0" w:color="auto"/>
          </w:divBdr>
        </w:div>
        <w:div w:id="924613052">
          <w:marLeft w:val="640"/>
          <w:marRight w:val="0"/>
          <w:marTop w:val="0"/>
          <w:marBottom w:val="0"/>
          <w:divBdr>
            <w:top w:val="none" w:sz="0" w:space="0" w:color="auto"/>
            <w:left w:val="none" w:sz="0" w:space="0" w:color="auto"/>
            <w:bottom w:val="none" w:sz="0" w:space="0" w:color="auto"/>
            <w:right w:val="none" w:sz="0" w:space="0" w:color="auto"/>
          </w:divBdr>
        </w:div>
        <w:div w:id="860901221">
          <w:marLeft w:val="640"/>
          <w:marRight w:val="0"/>
          <w:marTop w:val="0"/>
          <w:marBottom w:val="0"/>
          <w:divBdr>
            <w:top w:val="none" w:sz="0" w:space="0" w:color="auto"/>
            <w:left w:val="none" w:sz="0" w:space="0" w:color="auto"/>
            <w:bottom w:val="none" w:sz="0" w:space="0" w:color="auto"/>
            <w:right w:val="none" w:sz="0" w:space="0" w:color="auto"/>
          </w:divBdr>
        </w:div>
        <w:div w:id="607740257">
          <w:marLeft w:val="640"/>
          <w:marRight w:val="0"/>
          <w:marTop w:val="0"/>
          <w:marBottom w:val="0"/>
          <w:divBdr>
            <w:top w:val="none" w:sz="0" w:space="0" w:color="auto"/>
            <w:left w:val="none" w:sz="0" w:space="0" w:color="auto"/>
            <w:bottom w:val="none" w:sz="0" w:space="0" w:color="auto"/>
            <w:right w:val="none" w:sz="0" w:space="0" w:color="auto"/>
          </w:divBdr>
        </w:div>
        <w:div w:id="2002351332">
          <w:marLeft w:val="640"/>
          <w:marRight w:val="0"/>
          <w:marTop w:val="0"/>
          <w:marBottom w:val="0"/>
          <w:divBdr>
            <w:top w:val="none" w:sz="0" w:space="0" w:color="auto"/>
            <w:left w:val="none" w:sz="0" w:space="0" w:color="auto"/>
            <w:bottom w:val="none" w:sz="0" w:space="0" w:color="auto"/>
            <w:right w:val="none" w:sz="0" w:space="0" w:color="auto"/>
          </w:divBdr>
        </w:div>
        <w:div w:id="1012490274">
          <w:marLeft w:val="640"/>
          <w:marRight w:val="0"/>
          <w:marTop w:val="0"/>
          <w:marBottom w:val="0"/>
          <w:divBdr>
            <w:top w:val="none" w:sz="0" w:space="0" w:color="auto"/>
            <w:left w:val="none" w:sz="0" w:space="0" w:color="auto"/>
            <w:bottom w:val="none" w:sz="0" w:space="0" w:color="auto"/>
            <w:right w:val="none" w:sz="0" w:space="0" w:color="auto"/>
          </w:divBdr>
        </w:div>
        <w:div w:id="1983651164">
          <w:marLeft w:val="640"/>
          <w:marRight w:val="0"/>
          <w:marTop w:val="0"/>
          <w:marBottom w:val="0"/>
          <w:divBdr>
            <w:top w:val="none" w:sz="0" w:space="0" w:color="auto"/>
            <w:left w:val="none" w:sz="0" w:space="0" w:color="auto"/>
            <w:bottom w:val="none" w:sz="0" w:space="0" w:color="auto"/>
            <w:right w:val="none" w:sz="0" w:space="0" w:color="auto"/>
          </w:divBdr>
        </w:div>
        <w:div w:id="256866076">
          <w:marLeft w:val="640"/>
          <w:marRight w:val="0"/>
          <w:marTop w:val="0"/>
          <w:marBottom w:val="0"/>
          <w:divBdr>
            <w:top w:val="none" w:sz="0" w:space="0" w:color="auto"/>
            <w:left w:val="none" w:sz="0" w:space="0" w:color="auto"/>
            <w:bottom w:val="none" w:sz="0" w:space="0" w:color="auto"/>
            <w:right w:val="none" w:sz="0" w:space="0" w:color="auto"/>
          </w:divBdr>
        </w:div>
        <w:div w:id="1082877968">
          <w:marLeft w:val="640"/>
          <w:marRight w:val="0"/>
          <w:marTop w:val="0"/>
          <w:marBottom w:val="0"/>
          <w:divBdr>
            <w:top w:val="none" w:sz="0" w:space="0" w:color="auto"/>
            <w:left w:val="none" w:sz="0" w:space="0" w:color="auto"/>
            <w:bottom w:val="none" w:sz="0" w:space="0" w:color="auto"/>
            <w:right w:val="none" w:sz="0" w:space="0" w:color="auto"/>
          </w:divBdr>
        </w:div>
        <w:div w:id="75980086">
          <w:marLeft w:val="640"/>
          <w:marRight w:val="0"/>
          <w:marTop w:val="0"/>
          <w:marBottom w:val="0"/>
          <w:divBdr>
            <w:top w:val="none" w:sz="0" w:space="0" w:color="auto"/>
            <w:left w:val="none" w:sz="0" w:space="0" w:color="auto"/>
            <w:bottom w:val="none" w:sz="0" w:space="0" w:color="auto"/>
            <w:right w:val="none" w:sz="0" w:space="0" w:color="auto"/>
          </w:divBdr>
        </w:div>
        <w:div w:id="911349069">
          <w:marLeft w:val="640"/>
          <w:marRight w:val="0"/>
          <w:marTop w:val="0"/>
          <w:marBottom w:val="0"/>
          <w:divBdr>
            <w:top w:val="none" w:sz="0" w:space="0" w:color="auto"/>
            <w:left w:val="none" w:sz="0" w:space="0" w:color="auto"/>
            <w:bottom w:val="none" w:sz="0" w:space="0" w:color="auto"/>
            <w:right w:val="none" w:sz="0" w:space="0" w:color="auto"/>
          </w:divBdr>
        </w:div>
        <w:div w:id="456797347">
          <w:marLeft w:val="640"/>
          <w:marRight w:val="0"/>
          <w:marTop w:val="0"/>
          <w:marBottom w:val="0"/>
          <w:divBdr>
            <w:top w:val="none" w:sz="0" w:space="0" w:color="auto"/>
            <w:left w:val="none" w:sz="0" w:space="0" w:color="auto"/>
            <w:bottom w:val="none" w:sz="0" w:space="0" w:color="auto"/>
            <w:right w:val="none" w:sz="0" w:space="0" w:color="auto"/>
          </w:divBdr>
        </w:div>
        <w:div w:id="906650301">
          <w:marLeft w:val="640"/>
          <w:marRight w:val="0"/>
          <w:marTop w:val="0"/>
          <w:marBottom w:val="0"/>
          <w:divBdr>
            <w:top w:val="none" w:sz="0" w:space="0" w:color="auto"/>
            <w:left w:val="none" w:sz="0" w:space="0" w:color="auto"/>
            <w:bottom w:val="none" w:sz="0" w:space="0" w:color="auto"/>
            <w:right w:val="none" w:sz="0" w:space="0" w:color="auto"/>
          </w:divBdr>
        </w:div>
        <w:div w:id="1449666921">
          <w:marLeft w:val="640"/>
          <w:marRight w:val="0"/>
          <w:marTop w:val="0"/>
          <w:marBottom w:val="0"/>
          <w:divBdr>
            <w:top w:val="none" w:sz="0" w:space="0" w:color="auto"/>
            <w:left w:val="none" w:sz="0" w:space="0" w:color="auto"/>
            <w:bottom w:val="none" w:sz="0" w:space="0" w:color="auto"/>
            <w:right w:val="none" w:sz="0" w:space="0" w:color="auto"/>
          </w:divBdr>
        </w:div>
        <w:div w:id="63767715">
          <w:marLeft w:val="640"/>
          <w:marRight w:val="0"/>
          <w:marTop w:val="0"/>
          <w:marBottom w:val="0"/>
          <w:divBdr>
            <w:top w:val="none" w:sz="0" w:space="0" w:color="auto"/>
            <w:left w:val="none" w:sz="0" w:space="0" w:color="auto"/>
            <w:bottom w:val="none" w:sz="0" w:space="0" w:color="auto"/>
            <w:right w:val="none" w:sz="0" w:space="0" w:color="auto"/>
          </w:divBdr>
        </w:div>
        <w:div w:id="584926102">
          <w:marLeft w:val="640"/>
          <w:marRight w:val="0"/>
          <w:marTop w:val="0"/>
          <w:marBottom w:val="0"/>
          <w:divBdr>
            <w:top w:val="none" w:sz="0" w:space="0" w:color="auto"/>
            <w:left w:val="none" w:sz="0" w:space="0" w:color="auto"/>
            <w:bottom w:val="none" w:sz="0" w:space="0" w:color="auto"/>
            <w:right w:val="none" w:sz="0" w:space="0" w:color="auto"/>
          </w:divBdr>
        </w:div>
        <w:div w:id="667831850">
          <w:marLeft w:val="640"/>
          <w:marRight w:val="0"/>
          <w:marTop w:val="0"/>
          <w:marBottom w:val="0"/>
          <w:divBdr>
            <w:top w:val="none" w:sz="0" w:space="0" w:color="auto"/>
            <w:left w:val="none" w:sz="0" w:space="0" w:color="auto"/>
            <w:bottom w:val="none" w:sz="0" w:space="0" w:color="auto"/>
            <w:right w:val="none" w:sz="0" w:space="0" w:color="auto"/>
          </w:divBdr>
        </w:div>
      </w:divsChild>
    </w:div>
    <w:div w:id="815612103">
      <w:bodyDiv w:val="1"/>
      <w:marLeft w:val="0"/>
      <w:marRight w:val="0"/>
      <w:marTop w:val="0"/>
      <w:marBottom w:val="0"/>
      <w:divBdr>
        <w:top w:val="none" w:sz="0" w:space="0" w:color="auto"/>
        <w:left w:val="none" w:sz="0" w:space="0" w:color="auto"/>
        <w:bottom w:val="none" w:sz="0" w:space="0" w:color="auto"/>
        <w:right w:val="none" w:sz="0" w:space="0" w:color="auto"/>
      </w:divBdr>
      <w:divsChild>
        <w:div w:id="1843427723">
          <w:marLeft w:val="640"/>
          <w:marRight w:val="0"/>
          <w:marTop w:val="0"/>
          <w:marBottom w:val="0"/>
          <w:divBdr>
            <w:top w:val="none" w:sz="0" w:space="0" w:color="auto"/>
            <w:left w:val="none" w:sz="0" w:space="0" w:color="auto"/>
            <w:bottom w:val="none" w:sz="0" w:space="0" w:color="auto"/>
            <w:right w:val="none" w:sz="0" w:space="0" w:color="auto"/>
          </w:divBdr>
        </w:div>
        <w:div w:id="711616718">
          <w:marLeft w:val="640"/>
          <w:marRight w:val="0"/>
          <w:marTop w:val="0"/>
          <w:marBottom w:val="0"/>
          <w:divBdr>
            <w:top w:val="none" w:sz="0" w:space="0" w:color="auto"/>
            <w:left w:val="none" w:sz="0" w:space="0" w:color="auto"/>
            <w:bottom w:val="none" w:sz="0" w:space="0" w:color="auto"/>
            <w:right w:val="none" w:sz="0" w:space="0" w:color="auto"/>
          </w:divBdr>
        </w:div>
        <w:div w:id="758717404">
          <w:marLeft w:val="640"/>
          <w:marRight w:val="0"/>
          <w:marTop w:val="0"/>
          <w:marBottom w:val="0"/>
          <w:divBdr>
            <w:top w:val="none" w:sz="0" w:space="0" w:color="auto"/>
            <w:left w:val="none" w:sz="0" w:space="0" w:color="auto"/>
            <w:bottom w:val="none" w:sz="0" w:space="0" w:color="auto"/>
            <w:right w:val="none" w:sz="0" w:space="0" w:color="auto"/>
          </w:divBdr>
        </w:div>
        <w:div w:id="1727220439">
          <w:marLeft w:val="640"/>
          <w:marRight w:val="0"/>
          <w:marTop w:val="0"/>
          <w:marBottom w:val="0"/>
          <w:divBdr>
            <w:top w:val="none" w:sz="0" w:space="0" w:color="auto"/>
            <w:left w:val="none" w:sz="0" w:space="0" w:color="auto"/>
            <w:bottom w:val="none" w:sz="0" w:space="0" w:color="auto"/>
            <w:right w:val="none" w:sz="0" w:space="0" w:color="auto"/>
          </w:divBdr>
        </w:div>
        <w:div w:id="666635791">
          <w:marLeft w:val="640"/>
          <w:marRight w:val="0"/>
          <w:marTop w:val="0"/>
          <w:marBottom w:val="0"/>
          <w:divBdr>
            <w:top w:val="none" w:sz="0" w:space="0" w:color="auto"/>
            <w:left w:val="none" w:sz="0" w:space="0" w:color="auto"/>
            <w:bottom w:val="none" w:sz="0" w:space="0" w:color="auto"/>
            <w:right w:val="none" w:sz="0" w:space="0" w:color="auto"/>
          </w:divBdr>
        </w:div>
        <w:div w:id="777482300">
          <w:marLeft w:val="640"/>
          <w:marRight w:val="0"/>
          <w:marTop w:val="0"/>
          <w:marBottom w:val="0"/>
          <w:divBdr>
            <w:top w:val="none" w:sz="0" w:space="0" w:color="auto"/>
            <w:left w:val="none" w:sz="0" w:space="0" w:color="auto"/>
            <w:bottom w:val="none" w:sz="0" w:space="0" w:color="auto"/>
            <w:right w:val="none" w:sz="0" w:space="0" w:color="auto"/>
          </w:divBdr>
        </w:div>
        <w:div w:id="1532381828">
          <w:marLeft w:val="640"/>
          <w:marRight w:val="0"/>
          <w:marTop w:val="0"/>
          <w:marBottom w:val="0"/>
          <w:divBdr>
            <w:top w:val="none" w:sz="0" w:space="0" w:color="auto"/>
            <w:left w:val="none" w:sz="0" w:space="0" w:color="auto"/>
            <w:bottom w:val="none" w:sz="0" w:space="0" w:color="auto"/>
            <w:right w:val="none" w:sz="0" w:space="0" w:color="auto"/>
          </w:divBdr>
        </w:div>
        <w:div w:id="1676608289">
          <w:marLeft w:val="640"/>
          <w:marRight w:val="0"/>
          <w:marTop w:val="0"/>
          <w:marBottom w:val="0"/>
          <w:divBdr>
            <w:top w:val="none" w:sz="0" w:space="0" w:color="auto"/>
            <w:left w:val="none" w:sz="0" w:space="0" w:color="auto"/>
            <w:bottom w:val="none" w:sz="0" w:space="0" w:color="auto"/>
            <w:right w:val="none" w:sz="0" w:space="0" w:color="auto"/>
          </w:divBdr>
        </w:div>
        <w:div w:id="2144884768">
          <w:marLeft w:val="640"/>
          <w:marRight w:val="0"/>
          <w:marTop w:val="0"/>
          <w:marBottom w:val="0"/>
          <w:divBdr>
            <w:top w:val="none" w:sz="0" w:space="0" w:color="auto"/>
            <w:left w:val="none" w:sz="0" w:space="0" w:color="auto"/>
            <w:bottom w:val="none" w:sz="0" w:space="0" w:color="auto"/>
            <w:right w:val="none" w:sz="0" w:space="0" w:color="auto"/>
          </w:divBdr>
        </w:div>
        <w:div w:id="1713921639">
          <w:marLeft w:val="640"/>
          <w:marRight w:val="0"/>
          <w:marTop w:val="0"/>
          <w:marBottom w:val="0"/>
          <w:divBdr>
            <w:top w:val="none" w:sz="0" w:space="0" w:color="auto"/>
            <w:left w:val="none" w:sz="0" w:space="0" w:color="auto"/>
            <w:bottom w:val="none" w:sz="0" w:space="0" w:color="auto"/>
            <w:right w:val="none" w:sz="0" w:space="0" w:color="auto"/>
          </w:divBdr>
        </w:div>
        <w:div w:id="261839265">
          <w:marLeft w:val="640"/>
          <w:marRight w:val="0"/>
          <w:marTop w:val="0"/>
          <w:marBottom w:val="0"/>
          <w:divBdr>
            <w:top w:val="none" w:sz="0" w:space="0" w:color="auto"/>
            <w:left w:val="none" w:sz="0" w:space="0" w:color="auto"/>
            <w:bottom w:val="none" w:sz="0" w:space="0" w:color="auto"/>
            <w:right w:val="none" w:sz="0" w:space="0" w:color="auto"/>
          </w:divBdr>
        </w:div>
        <w:div w:id="158662832">
          <w:marLeft w:val="640"/>
          <w:marRight w:val="0"/>
          <w:marTop w:val="0"/>
          <w:marBottom w:val="0"/>
          <w:divBdr>
            <w:top w:val="none" w:sz="0" w:space="0" w:color="auto"/>
            <w:left w:val="none" w:sz="0" w:space="0" w:color="auto"/>
            <w:bottom w:val="none" w:sz="0" w:space="0" w:color="auto"/>
            <w:right w:val="none" w:sz="0" w:space="0" w:color="auto"/>
          </w:divBdr>
        </w:div>
        <w:div w:id="145360846">
          <w:marLeft w:val="640"/>
          <w:marRight w:val="0"/>
          <w:marTop w:val="0"/>
          <w:marBottom w:val="0"/>
          <w:divBdr>
            <w:top w:val="none" w:sz="0" w:space="0" w:color="auto"/>
            <w:left w:val="none" w:sz="0" w:space="0" w:color="auto"/>
            <w:bottom w:val="none" w:sz="0" w:space="0" w:color="auto"/>
            <w:right w:val="none" w:sz="0" w:space="0" w:color="auto"/>
          </w:divBdr>
        </w:div>
        <w:div w:id="1932665624">
          <w:marLeft w:val="640"/>
          <w:marRight w:val="0"/>
          <w:marTop w:val="0"/>
          <w:marBottom w:val="0"/>
          <w:divBdr>
            <w:top w:val="none" w:sz="0" w:space="0" w:color="auto"/>
            <w:left w:val="none" w:sz="0" w:space="0" w:color="auto"/>
            <w:bottom w:val="none" w:sz="0" w:space="0" w:color="auto"/>
            <w:right w:val="none" w:sz="0" w:space="0" w:color="auto"/>
          </w:divBdr>
        </w:div>
        <w:div w:id="1811942138">
          <w:marLeft w:val="640"/>
          <w:marRight w:val="0"/>
          <w:marTop w:val="0"/>
          <w:marBottom w:val="0"/>
          <w:divBdr>
            <w:top w:val="none" w:sz="0" w:space="0" w:color="auto"/>
            <w:left w:val="none" w:sz="0" w:space="0" w:color="auto"/>
            <w:bottom w:val="none" w:sz="0" w:space="0" w:color="auto"/>
            <w:right w:val="none" w:sz="0" w:space="0" w:color="auto"/>
          </w:divBdr>
        </w:div>
        <w:div w:id="454519441">
          <w:marLeft w:val="640"/>
          <w:marRight w:val="0"/>
          <w:marTop w:val="0"/>
          <w:marBottom w:val="0"/>
          <w:divBdr>
            <w:top w:val="none" w:sz="0" w:space="0" w:color="auto"/>
            <w:left w:val="none" w:sz="0" w:space="0" w:color="auto"/>
            <w:bottom w:val="none" w:sz="0" w:space="0" w:color="auto"/>
            <w:right w:val="none" w:sz="0" w:space="0" w:color="auto"/>
          </w:divBdr>
        </w:div>
        <w:div w:id="566649080">
          <w:marLeft w:val="640"/>
          <w:marRight w:val="0"/>
          <w:marTop w:val="0"/>
          <w:marBottom w:val="0"/>
          <w:divBdr>
            <w:top w:val="none" w:sz="0" w:space="0" w:color="auto"/>
            <w:left w:val="none" w:sz="0" w:space="0" w:color="auto"/>
            <w:bottom w:val="none" w:sz="0" w:space="0" w:color="auto"/>
            <w:right w:val="none" w:sz="0" w:space="0" w:color="auto"/>
          </w:divBdr>
        </w:div>
        <w:div w:id="757216036">
          <w:marLeft w:val="640"/>
          <w:marRight w:val="0"/>
          <w:marTop w:val="0"/>
          <w:marBottom w:val="0"/>
          <w:divBdr>
            <w:top w:val="none" w:sz="0" w:space="0" w:color="auto"/>
            <w:left w:val="none" w:sz="0" w:space="0" w:color="auto"/>
            <w:bottom w:val="none" w:sz="0" w:space="0" w:color="auto"/>
            <w:right w:val="none" w:sz="0" w:space="0" w:color="auto"/>
          </w:divBdr>
        </w:div>
        <w:div w:id="1875843788">
          <w:marLeft w:val="640"/>
          <w:marRight w:val="0"/>
          <w:marTop w:val="0"/>
          <w:marBottom w:val="0"/>
          <w:divBdr>
            <w:top w:val="none" w:sz="0" w:space="0" w:color="auto"/>
            <w:left w:val="none" w:sz="0" w:space="0" w:color="auto"/>
            <w:bottom w:val="none" w:sz="0" w:space="0" w:color="auto"/>
            <w:right w:val="none" w:sz="0" w:space="0" w:color="auto"/>
          </w:divBdr>
        </w:div>
        <w:div w:id="1390766226">
          <w:marLeft w:val="640"/>
          <w:marRight w:val="0"/>
          <w:marTop w:val="0"/>
          <w:marBottom w:val="0"/>
          <w:divBdr>
            <w:top w:val="none" w:sz="0" w:space="0" w:color="auto"/>
            <w:left w:val="none" w:sz="0" w:space="0" w:color="auto"/>
            <w:bottom w:val="none" w:sz="0" w:space="0" w:color="auto"/>
            <w:right w:val="none" w:sz="0" w:space="0" w:color="auto"/>
          </w:divBdr>
        </w:div>
        <w:div w:id="2012444094">
          <w:marLeft w:val="640"/>
          <w:marRight w:val="0"/>
          <w:marTop w:val="0"/>
          <w:marBottom w:val="0"/>
          <w:divBdr>
            <w:top w:val="none" w:sz="0" w:space="0" w:color="auto"/>
            <w:left w:val="none" w:sz="0" w:space="0" w:color="auto"/>
            <w:bottom w:val="none" w:sz="0" w:space="0" w:color="auto"/>
            <w:right w:val="none" w:sz="0" w:space="0" w:color="auto"/>
          </w:divBdr>
        </w:div>
        <w:div w:id="1517768898">
          <w:marLeft w:val="640"/>
          <w:marRight w:val="0"/>
          <w:marTop w:val="0"/>
          <w:marBottom w:val="0"/>
          <w:divBdr>
            <w:top w:val="none" w:sz="0" w:space="0" w:color="auto"/>
            <w:left w:val="none" w:sz="0" w:space="0" w:color="auto"/>
            <w:bottom w:val="none" w:sz="0" w:space="0" w:color="auto"/>
            <w:right w:val="none" w:sz="0" w:space="0" w:color="auto"/>
          </w:divBdr>
        </w:div>
        <w:div w:id="1854025125">
          <w:marLeft w:val="640"/>
          <w:marRight w:val="0"/>
          <w:marTop w:val="0"/>
          <w:marBottom w:val="0"/>
          <w:divBdr>
            <w:top w:val="none" w:sz="0" w:space="0" w:color="auto"/>
            <w:left w:val="none" w:sz="0" w:space="0" w:color="auto"/>
            <w:bottom w:val="none" w:sz="0" w:space="0" w:color="auto"/>
            <w:right w:val="none" w:sz="0" w:space="0" w:color="auto"/>
          </w:divBdr>
        </w:div>
        <w:div w:id="2085452596">
          <w:marLeft w:val="640"/>
          <w:marRight w:val="0"/>
          <w:marTop w:val="0"/>
          <w:marBottom w:val="0"/>
          <w:divBdr>
            <w:top w:val="none" w:sz="0" w:space="0" w:color="auto"/>
            <w:left w:val="none" w:sz="0" w:space="0" w:color="auto"/>
            <w:bottom w:val="none" w:sz="0" w:space="0" w:color="auto"/>
            <w:right w:val="none" w:sz="0" w:space="0" w:color="auto"/>
          </w:divBdr>
        </w:div>
        <w:div w:id="301152847">
          <w:marLeft w:val="640"/>
          <w:marRight w:val="0"/>
          <w:marTop w:val="0"/>
          <w:marBottom w:val="0"/>
          <w:divBdr>
            <w:top w:val="none" w:sz="0" w:space="0" w:color="auto"/>
            <w:left w:val="none" w:sz="0" w:space="0" w:color="auto"/>
            <w:bottom w:val="none" w:sz="0" w:space="0" w:color="auto"/>
            <w:right w:val="none" w:sz="0" w:space="0" w:color="auto"/>
          </w:divBdr>
        </w:div>
        <w:div w:id="1032876385">
          <w:marLeft w:val="640"/>
          <w:marRight w:val="0"/>
          <w:marTop w:val="0"/>
          <w:marBottom w:val="0"/>
          <w:divBdr>
            <w:top w:val="none" w:sz="0" w:space="0" w:color="auto"/>
            <w:left w:val="none" w:sz="0" w:space="0" w:color="auto"/>
            <w:bottom w:val="none" w:sz="0" w:space="0" w:color="auto"/>
            <w:right w:val="none" w:sz="0" w:space="0" w:color="auto"/>
          </w:divBdr>
        </w:div>
        <w:div w:id="948392466">
          <w:marLeft w:val="640"/>
          <w:marRight w:val="0"/>
          <w:marTop w:val="0"/>
          <w:marBottom w:val="0"/>
          <w:divBdr>
            <w:top w:val="none" w:sz="0" w:space="0" w:color="auto"/>
            <w:left w:val="none" w:sz="0" w:space="0" w:color="auto"/>
            <w:bottom w:val="none" w:sz="0" w:space="0" w:color="auto"/>
            <w:right w:val="none" w:sz="0" w:space="0" w:color="auto"/>
          </w:divBdr>
        </w:div>
        <w:div w:id="2044548598">
          <w:marLeft w:val="640"/>
          <w:marRight w:val="0"/>
          <w:marTop w:val="0"/>
          <w:marBottom w:val="0"/>
          <w:divBdr>
            <w:top w:val="none" w:sz="0" w:space="0" w:color="auto"/>
            <w:left w:val="none" w:sz="0" w:space="0" w:color="auto"/>
            <w:bottom w:val="none" w:sz="0" w:space="0" w:color="auto"/>
            <w:right w:val="none" w:sz="0" w:space="0" w:color="auto"/>
          </w:divBdr>
        </w:div>
        <w:div w:id="431315812">
          <w:marLeft w:val="640"/>
          <w:marRight w:val="0"/>
          <w:marTop w:val="0"/>
          <w:marBottom w:val="0"/>
          <w:divBdr>
            <w:top w:val="none" w:sz="0" w:space="0" w:color="auto"/>
            <w:left w:val="none" w:sz="0" w:space="0" w:color="auto"/>
            <w:bottom w:val="none" w:sz="0" w:space="0" w:color="auto"/>
            <w:right w:val="none" w:sz="0" w:space="0" w:color="auto"/>
          </w:divBdr>
        </w:div>
        <w:div w:id="1587609772">
          <w:marLeft w:val="640"/>
          <w:marRight w:val="0"/>
          <w:marTop w:val="0"/>
          <w:marBottom w:val="0"/>
          <w:divBdr>
            <w:top w:val="none" w:sz="0" w:space="0" w:color="auto"/>
            <w:left w:val="none" w:sz="0" w:space="0" w:color="auto"/>
            <w:bottom w:val="none" w:sz="0" w:space="0" w:color="auto"/>
            <w:right w:val="none" w:sz="0" w:space="0" w:color="auto"/>
          </w:divBdr>
        </w:div>
        <w:div w:id="784882808">
          <w:marLeft w:val="640"/>
          <w:marRight w:val="0"/>
          <w:marTop w:val="0"/>
          <w:marBottom w:val="0"/>
          <w:divBdr>
            <w:top w:val="none" w:sz="0" w:space="0" w:color="auto"/>
            <w:left w:val="none" w:sz="0" w:space="0" w:color="auto"/>
            <w:bottom w:val="none" w:sz="0" w:space="0" w:color="auto"/>
            <w:right w:val="none" w:sz="0" w:space="0" w:color="auto"/>
          </w:divBdr>
        </w:div>
        <w:div w:id="1630433603">
          <w:marLeft w:val="640"/>
          <w:marRight w:val="0"/>
          <w:marTop w:val="0"/>
          <w:marBottom w:val="0"/>
          <w:divBdr>
            <w:top w:val="none" w:sz="0" w:space="0" w:color="auto"/>
            <w:left w:val="none" w:sz="0" w:space="0" w:color="auto"/>
            <w:bottom w:val="none" w:sz="0" w:space="0" w:color="auto"/>
            <w:right w:val="none" w:sz="0" w:space="0" w:color="auto"/>
          </w:divBdr>
        </w:div>
        <w:div w:id="1862040749">
          <w:marLeft w:val="640"/>
          <w:marRight w:val="0"/>
          <w:marTop w:val="0"/>
          <w:marBottom w:val="0"/>
          <w:divBdr>
            <w:top w:val="none" w:sz="0" w:space="0" w:color="auto"/>
            <w:left w:val="none" w:sz="0" w:space="0" w:color="auto"/>
            <w:bottom w:val="none" w:sz="0" w:space="0" w:color="auto"/>
            <w:right w:val="none" w:sz="0" w:space="0" w:color="auto"/>
          </w:divBdr>
        </w:div>
        <w:div w:id="1213421899">
          <w:marLeft w:val="640"/>
          <w:marRight w:val="0"/>
          <w:marTop w:val="0"/>
          <w:marBottom w:val="0"/>
          <w:divBdr>
            <w:top w:val="none" w:sz="0" w:space="0" w:color="auto"/>
            <w:left w:val="none" w:sz="0" w:space="0" w:color="auto"/>
            <w:bottom w:val="none" w:sz="0" w:space="0" w:color="auto"/>
            <w:right w:val="none" w:sz="0" w:space="0" w:color="auto"/>
          </w:divBdr>
        </w:div>
        <w:div w:id="670719287">
          <w:marLeft w:val="640"/>
          <w:marRight w:val="0"/>
          <w:marTop w:val="0"/>
          <w:marBottom w:val="0"/>
          <w:divBdr>
            <w:top w:val="none" w:sz="0" w:space="0" w:color="auto"/>
            <w:left w:val="none" w:sz="0" w:space="0" w:color="auto"/>
            <w:bottom w:val="none" w:sz="0" w:space="0" w:color="auto"/>
            <w:right w:val="none" w:sz="0" w:space="0" w:color="auto"/>
          </w:divBdr>
        </w:div>
        <w:div w:id="1143111084">
          <w:marLeft w:val="640"/>
          <w:marRight w:val="0"/>
          <w:marTop w:val="0"/>
          <w:marBottom w:val="0"/>
          <w:divBdr>
            <w:top w:val="none" w:sz="0" w:space="0" w:color="auto"/>
            <w:left w:val="none" w:sz="0" w:space="0" w:color="auto"/>
            <w:bottom w:val="none" w:sz="0" w:space="0" w:color="auto"/>
            <w:right w:val="none" w:sz="0" w:space="0" w:color="auto"/>
          </w:divBdr>
        </w:div>
        <w:div w:id="402215141">
          <w:marLeft w:val="640"/>
          <w:marRight w:val="0"/>
          <w:marTop w:val="0"/>
          <w:marBottom w:val="0"/>
          <w:divBdr>
            <w:top w:val="none" w:sz="0" w:space="0" w:color="auto"/>
            <w:left w:val="none" w:sz="0" w:space="0" w:color="auto"/>
            <w:bottom w:val="none" w:sz="0" w:space="0" w:color="auto"/>
            <w:right w:val="none" w:sz="0" w:space="0" w:color="auto"/>
          </w:divBdr>
        </w:div>
        <w:div w:id="1972512759">
          <w:marLeft w:val="640"/>
          <w:marRight w:val="0"/>
          <w:marTop w:val="0"/>
          <w:marBottom w:val="0"/>
          <w:divBdr>
            <w:top w:val="none" w:sz="0" w:space="0" w:color="auto"/>
            <w:left w:val="none" w:sz="0" w:space="0" w:color="auto"/>
            <w:bottom w:val="none" w:sz="0" w:space="0" w:color="auto"/>
            <w:right w:val="none" w:sz="0" w:space="0" w:color="auto"/>
          </w:divBdr>
        </w:div>
        <w:div w:id="959192179">
          <w:marLeft w:val="640"/>
          <w:marRight w:val="0"/>
          <w:marTop w:val="0"/>
          <w:marBottom w:val="0"/>
          <w:divBdr>
            <w:top w:val="none" w:sz="0" w:space="0" w:color="auto"/>
            <w:left w:val="none" w:sz="0" w:space="0" w:color="auto"/>
            <w:bottom w:val="none" w:sz="0" w:space="0" w:color="auto"/>
            <w:right w:val="none" w:sz="0" w:space="0" w:color="auto"/>
          </w:divBdr>
        </w:div>
        <w:div w:id="146019041">
          <w:marLeft w:val="640"/>
          <w:marRight w:val="0"/>
          <w:marTop w:val="0"/>
          <w:marBottom w:val="0"/>
          <w:divBdr>
            <w:top w:val="none" w:sz="0" w:space="0" w:color="auto"/>
            <w:left w:val="none" w:sz="0" w:space="0" w:color="auto"/>
            <w:bottom w:val="none" w:sz="0" w:space="0" w:color="auto"/>
            <w:right w:val="none" w:sz="0" w:space="0" w:color="auto"/>
          </w:divBdr>
        </w:div>
        <w:div w:id="1848520170">
          <w:marLeft w:val="640"/>
          <w:marRight w:val="0"/>
          <w:marTop w:val="0"/>
          <w:marBottom w:val="0"/>
          <w:divBdr>
            <w:top w:val="none" w:sz="0" w:space="0" w:color="auto"/>
            <w:left w:val="none" w:sz="0" w:space="0" w:color="auto"/>
            <w:bottom w:val="none" w:sz="0" w:space="0" w:color="auto"/>
            <w:right w:val="none" w:sz="0" w:space="0" w:color="auto"/>
          </w:divBdr>
        </w:div>
        <w:div w:id="1379740236">
          <w:marLeft w:val="640"/>
          <w:marRight w:val="0"/>
          <w:marTop w:val="0"/>
          <w:marBottom w:val="0"/>
          <w:divBdr>
            <w:top w:val="none" w:sz="0" w:space="0" w:color="auto"/>
            <w:left w:val="none" w:sz="0" w:space="0" w:color="auto"/>
            <w:bottom w:val="none" w:sz="0" w:space="0" w:color="auto"/>
            <w:right w:val="none" w:sz="0" w:space="0" w:color="auto"/>
          </w:divBdr>
        </w:div>
        <w:div w:id="845290354">
          <w:marLeft w:val="640"/>
          <w:marRight w:val="0"/>
          <w:marTop w:val="0"/>
          <w:marBottom w:val="0"/>
          <w:divBdr>
            <w:top w:val="none" w:sz="0" w:space="0" w:color="auto"/>
            <w:left w:val="none" w:sz="0" w:space="0" w:color="auto"/>
            <w:bottom w:val="none" w:sz="0" w:space="0" w:color="auto"/>
            <w:right w:val="none" w:sz="0" w:space="0" w:color="auto"/>
          </w:divBdr>
        </w:div>
        <w:div w:id="255359865">
          <w:marLeft w:val="640"/>
          <w:marRight w:val="0"/>
          <w:marTop w:val="0"/>
          <w:marBottom w:val="0"/>
          <w:divBdr>
            <w:top w:val="none" w:sz="0" w:space="0" w:color="auto"/>
            <w:left w:val="none" w:sz="0" w:space="0" w:color="auto"/>
            <w:bottom w:val="none" w:sz="0" w:space="0" w:color="auto"/>
            <w:right w:val="none" w:sz="0" w:space="0" w:color="auto"/>
          </w:divBdr>
        </w:div>
        <w:div w:id="597448237">
          <w:marLeft w:val="640"/>
          <w:marRight w:val="0"/>
          <w:marTop w:val="0"/>
          <w:marBottom w:val="0"/>
          <w:divBdr>
            <w:top w:val="none" w:sz="0" w:space="0" w:color="auto"/>
            <w:left w:val="none" w:sz="0" w:space="0" w:color="auto"/>
            <w:bottom w:val="none" w:sz="0" w:space="0" w:color="auto"/>
            <w:right w:val="none" w:sz="0" w:space="0" w:color="auto"/>
          </w:divBdr>
        </w:div>
        <w:div w:id="334194086">
          <w:marLeft w:val="640"/>
          <w:marRight w:val="0"/>
          <w:marTop w:val="0"/>
          <w:marBottom w:val="0"/>
          <w:divBdr>
            <w:top w:val="none" w:sz="0" w:space="0" w:color="auto"/>
            <w:left w:val="none" w:sz="0" w:space="0" w:color="auto"/>
            <w:bottom w:val="none" w:sz="0" w:space="0" w:color="auto"/>
            <w:right w:val="none" w:sz="0" w:space="0" w:color="auto"/>
          </w:divBdr>
        </w:div>
        <w:div w:id="1365708807">
          <w:marLeft w:val="640"/>
          <w:marRight w:val="0"/>
          <w:marTop w:val="0"/>
          <w:marBottom w:val="0"/>
          <w:divBdr>
            <w:top w:val="none" w:sz="0" w:space="0" w:color="auto"/>
            <w:left w:val="none" w:sz="0" w:space="0" w:color="auto"/>
            <w:bottom w:val="none" w:sz="0" w:space="0" w:color="auto"/>
            <w:right w:val="none" w:sz="0" w:space="0" w:color="auto"/>
          </w:divBdr>
        </w:div>
        <w:div w:id="2052339875">
          <w:marLeft w:val="640"/>
          <w:marRight w:val="0"/>
          <w:marTop w:val="0"/>
          <w:marBottom w:val="0"/>
          <w:divBdr>
            <w:top w:val="none" w:sz="0" w:space="0" w:color="auto"/>
            <w:left w:val="none" w:sz="0" w:space="0" w:color="auto"/>
            <w:bottom w:val="none" w:sz="0" w:space="0" w:color="auto"/>
            <w:right w:val="none" w:sz="0" w:space="0" w:color="auto"/>
          </w:divBdr>
        </w:div>
        <w:div w:id="196747896">
          <w:marLeft w:val="640"/>
          <w:marRight w:val="0"/>
          <w:marTop w:val="0"/>
          <w:marBottom w:val="0"/>
          <w:divBdr>
            <w:top w:val="none" w:sz="0" w:space="0" w:color="auto"/>
            <w:left w:val="none" w:sz="0" w:space="0" w:color="auto"/>
            <w:bottom w:val="none" w:sz="0" w:space="0" w:color="auto"/>
            <w:right w:val="none" w:sz="0" w:space="0" w:color="auto"/>
          </w:divBdr>
        </w:div>
        <w:div w:id="632323621">
          <w:marLeft w:val="640"/>
          <w:marRight w:val="0"/>
          <w:marTop w:val="0"/>
          <w:marBottom w:val="0"/>
          <w:divBdr>
            <w:top w:val="none" w:sz="0" w:space="0" w:color="auto"/>
            <w:left w:val="none" w:sz="0" w:space="0" w:color="auto"/>
            <w:bottom w:val="none" w:sz="0" w:space="0" w:color="auto"/>
            <w:right w:val="none" w:sz="0" w:space="0" w:color="auto"/>
          </w:divBdr>
        </w:div>
        <w:div w:id="1939633382">
          <w:marLeft w:val="640"/>
          <w:marRight w:val="0"/>
          <w:marTop w:val="0"/>
          <w:marBottom w:val="0"/>
          <w:divBdr>
            <w:top w:val="none" w:sz="0" w:space="0" w:color="auto"/>
            <w:left w:val="none" w:sz="0" w:space="0" w:color="auto"/>
            <w:bottom w:val="none" w:sz="0" w:space="0" w:color="auto"/>
            <w:right w:val="none" w:sz="0" w:space="0" w:color="auto"/>
          </w:divBdr>
        </w:div>
        <w:div w:id="1963922469">
          <w:marLeft w:val="640"/>
          <w:marRight w:val="0"/>
          <w:marTop w:val="0"/>
          <w:marBottom w:val="0"/>
          <w:divBdr>
            <w:top w:val="none" w:sz="0" w:space="0" w:color="auto"/>
            <w:left w:val="none" w:sz="0" w:space="0" w:color="auto"/>
            <w:bottom w:val="none" w:sz="0" w:space="0" w:color="auto"/>
            <w:right w:val="none" w:sz="0" w:space="0" w:color="auto"/>
          </w:divBdr>
        </w:div>
        <w:div w:id="1287077663">
          <w:marLeft w:val="640"/>
          <w:marRight w:val="0"/>
          <w:marTop w:val="0"/>
          <w:marBottom w:val="0"/>
          <w:divBdr>
            <w:top w:val="none" w:sz="0" w:space="0" w:color="auto"/>
            <w:left w:val="none" w:sz="0" w:space="0" w:color="auto"/>
            <w:bottom w:val="none" w:sz="0" w:space="0" w:color="auto"/>
            <w:right w:val="none" w:sz="0" w:space="0" w:color="auto"/>
          </w:divBdr>
        </w:div>
        <w:div w:id="797575914">
          <w:marLeft w:val="640"/>
          <w:marRight w:val="0"/>
          <w:marTop w:val="0"/>
          <w:marBottom w:val="0"/>
          <w:divBdr>
            <w:top w:val="none" w:sz="0" w:space="0" w:color="auto"/>
            <w:left w:val="none" w:sz="0" w:space="0" w:color="auto"/>
            <w:bottom w:val="none" w:sz="0" w:space="0" w:color="auto"/>
            <w:right w:val="none" w:sz="0" w:space="0" w:color="auto"/>
          </w:divBdr>
        </w:div>
        <w:div w:id="1723092970">
          <w:marLeft w:val="640"/>
          <w:marRight w:val="0"/>
          <w:marTop w:val="0"/>
          <w:marBottom w:val="0"/>
          <w:divBdr>
            <w:top w:val="none" w:sz="0" w:space="0" w:color="auto"/>
            <w:left w:val="none" w:sz="0" w:space="0" w:color="auto"/>
            <w:bottom w:val="none" w:sz="0" w:space="0" w:color="auto"/>
            <w:right w:val="none" w:sz="0" w:space="0" w:color="auto"/>
          </w:divBdr>
        </w:div>
        <w:div w:id="947352933">
          <w:marLeft w:val="640"/>
          <w:marRight w:val="0"/>
          <w:marTop w:val="0"/>
          <w:marBottom w:val="0"/>
          <w:divBdr>
            <w:top w:val="none" w:sz="0" w:space="0" w:color="auto"/>
            <w:left w:val="none" w:sz="0" w:space="0" w:color="auto"/>
            <w:bottom w:val="none" w:sz="0" w:space="0" w:color="auto"/>
            <w:right w:val="none" w:sz="0" w:space="0" w:color="auto"/>
          </w:divBdr>
        </w:div>
        <w:div w:id="1359231849">
          <w:marLeft w:val="640"/>
          <w:marRight w:val="0"/>
          <w:marTop w:val="0"/>
          <w:marBottom w:val="0"/>
          <w:divBdr>
            <w:top w:val="none" w:sz="0" w:space="0" w:color="auto"/>
            <w:left w:val="none" w:sz="0" w:space="0" w:color="auto"/>
            <w:bottom w:val="none" w:sz="0" w:space="0" w:color="auto"/>
            <w:right w:val="none" w:sz="0" w:space="0" w:color="auto"/>
          </w:divBdr>
        </w:div>
        <w:div w:id="731781547">
          <w:marLeft w:val="640"/>
          <w:marRight w:val="0"/>
          <w:marTop w:val="0"/>
          <w:marBottom w:val="0"/>
          <w:divBdr>
            <w:top w:val="none" w:sz="0" w:space="0" w:color="auto"/>
            <w:left w:val="none" w:sz="0" w:space="0" w:color="auto"/>
            <w:bottom w:val="none" w:sz="0" w:space="0" w:color="auto"/>
            <w:right w:val="none" w:sz="0" w:space="0" w:color="auto"/>
          </w:divBdr>
        </w:div>
        <w:div w:id="2074235749">
          <w:marLeft w:val="640"/>
          <w:marRight w:val="0"/>
          <w:marTop w:val="0"/>
          <w:marBottom w:val="0"/>
          <w:divBdr>
            <w:top w:val="none" w:sz="0" w:space="0" w:color="auto"/>
            <w:left w:val="none" w:sz="0" w:space="0" w:color="auto"/>
            <w:bottom w:val="none" w:sz="0" w:space="0" w:color="auto"/>
            <w:right w:val="none" w:sz="0" w:space="0" w:color="auto"/>
          </w:divBdr>
        </w:div>
        <w:div w:id="1700620668">
          <w:marLeft w:val="640"/>
          <w:marRight w:val="0"/>
          <w:marTop w:val="0"/>
          <w:marBottom w:val="0"/>
          <w:divBdr>
            <w:top w:val="none" w:sz="0" w:space="0" w:color="auto"/>
            <w:left w:val="none" w:sz="0" w:space="0" w:color="auto"/>
            <w:bottom w:val="none" w:sz="0" w:space="0" w:color="auto"/>
            <w:right w:val="none" w:sz="0" w:space="0" w:color="auto"/>
          </w:divBdr>
        </w:div>
        <w:div w:id="1955210865">
          <w:marLeft w:val="640"/>
          <w:marRight w:val="0"/>
          <w:marTop w:val="0"/>
          <w:marBottom w:val="0"/>
          <w:divBdr>
            <w:top w:val="none" w:sz="0" w:space="0" w:color="auto"/>
            <w:left w:val="none" w:sz="0" w:space="0" w:color="auto"/>
            <w:bottom w:val="none" w:sz="0" w:space="0" w:color="auto"/>
            <w:right w:val="none" w:sz="0" w:space="0" w:color="auto"/>
          </w:divBdr>
        </w:div>
        <w:div w:id="709888842">
          <w:marLeft w:val="640"/>
          <w:marRight w:val="0"/>
          <w:marTop w:val="0"/>
          <w:marBottom w:val="0"/>
          <w:divBdr>
            <w:top w:val="none" w:sz="0" w:space="0" w:color="auto"/>
            <w:left w:val="none" w:sz="0" w:space="0" w:color="auto"/>
            <w:bottom w:val="none" w:sz="0" w:space="0" w:color="auto"/>
            <w:right w:val="none" w:sz="0" w:space="0" w:color="auto"/>
          </w:divBdr>
        </w:div>
        <w:div w:id="175505661">
          <w:marLeft w:val="640"/>
          <w:marRight w:val="0"/>
          <w:marTop w:val="0"/>
          <w:marBottom w:val="0"/>
          <w:divBdr>
            <w:top w:val="none" w:sz="0" w:space="0" w:color="auto"/>
            <w:left w:val="none" w:sz="0" w:space="0" w:color="auto"/>
            <w:bottom w:val="none" w:sz="0" w:space="0" w:color="auto"/>
            <w:right w:val="none" w:sz="0" w:space="0" w:color="auto"/>
          </w:divBdr>
        </w:div>
        <w:div w:id="282078488">
          <w:marLeft w:val="640"/>
          <w:marRight w:val="0"/>
          <w:marTop w:val="0"/>
          <w:marBottom w:val="0"/>
          <w:divBdr>
            <w:top w:val="none" w:sz="0" w:space="0" w:color="auto"/>
            <w:left w:val="none" w:sz="0" w:space="0" w:color="auto"/>
            <w:bottom w:val="none" w:sz="0" w:space="0" w:color="auto"/>
            <w:right w:val="none" w:sz="0" w:space="0" w:color="auto"/>
          </w:divBdr>
        </w:div>
        <w:div w:id="1085372672">
          <w:marLeft w:val="640"/>
          <w:marRight w:val="0"/>
          <w:marTop w:val="0"/>
          <w:marBottom w:val="0"/>
          <w:divBdr>
            <w:top w:val="none" w:sz="0" w:space="0" w:color="auto"/>
            <w:left w:val="none" w:sz="0" w:space="0" w:color="auto"/>
            <w:bottom w:val="none" w:sz="0" w:space="0" w:color="auto"/>
            <w:right w:val="none" w:sz="0" w:space="0" w:color="auto"/>
          </w:divBdr>
        </w:div>
        <w:div w:id="31273799">
          <w:marLeft w:val="640"/>
          <w:marRight w:val="0"/>
          <w:marTop w:val="0"/>
          <w:marBottom w:val="0"/>
          <w:divBdr>
            <w:top w:val="none" w:sz="0" w:space="0" w:color="auto"/>
            <w:left w:val="none" w:sz="0" w:space="0" w:color="auto"/>
            <w:bottom w:val="none" w:sz="0" w:space="0" w:color="auto"/>
            <w:right w:val="none" w:sz="0" w:space="0" w:color="auto"/>
          </w:divBdr>
        </w:div>
        <w:div w:id="1746369594">
          <w:marLeft w:val="640"/>
          <w:marRight w:val="0"/>
          <w:marTop w:val="0"/>
          <w:marBottom w:val="0"/>
          <w:divBdr>
            <w:top w:val="none" w:sz="0" w:space="0" w:color="auto"/>
            <w:left w:val="none" w:sz="0" w:space="0" w:color="auto"/>
            <w:bottom w:val="none" w:sz="0" w:space="0" w:color="auto"/>
            <w:right w:val="none" w:sz="0" w:space="0" w:color="auto"/>
          </w:divBdr>
        </w:div>
        <w:div w:id="953367623">
          <w:marLeft w:val="640"/>
          <w:marRight w:val="0"/>
          <w:marTop w:val="0"/>
          <w:marBottom w:val="0"/>
          <w:divBdr>
            <w:top w:val="none" w:sz="0" w:space="0" w:color="auto"/>
            <w:left w:val="none" w:sz="0" w:space="0" w:color="auto"/>
            <w:bottom w:val="none" w:sz="0" w:space="0" w:color="auto"/>
            <w:right w:val="none" w:sz="0" w:space="0" w:color="auto"/>
          </w:divBdr>
        </w:div>
        <w:div w:id="1102453919">
          <w:marLeft w:val="640"/>
          <w:marRight w:val="0"/>
          <w:marTop w:val="0"/>
          <w:marBottom w:val="0"/>
          <w:divBdr>
            <w:top w:val="none" w:sz="0" w:space="0" w:color="auto"/>
            <w:left w:val="none" w:sz="0" w:space="0" w:color="auto"/>
            <w:bottom w:val="none" w:sz="0" w:space="0" w:color="auto"/>
            <w:right w:val="none" w:sz="0" w:space="0" w:color="auto"/>
          </w:divBdr>
        </w:div>
        <w:div w:id="337542711">
          <w:marLeft w:val="640"/>
          <w:marRight w:val="0"/>
          <w:marTop w:val="0"/>
          <w:marBottom w:val="0"/>
          <w:divBdr>
            <w:top w:val="none" w:sz="0" w:space="0" w:color="auto"/>
            <w:left w:val="none" w:sz="0" w:space="0" w:color="auto"/>
            <w:bottom w:val="none" w:sz="0" w:space="0" w:color="auto"/>
            <w:right w:val="none" w:sz="0" w:space="0" w:color="auto"/>
          </w:divBdr>
        </w:div>
        <w:div w:id="685987516">
          <w:marLeft w:val="640"/>
          <w:marRight w:val="0"/>
          <w:marTop w:val="0"/>
          <w:marBottom w:val="0"/>
          <w:divBdr>
            <w:top w:val="none" w:sz="0" w:space="0" w:color="auto"/>
            <w:left w:val="none" w:sz="0" w:space="0" w:color="auto"/>
            <w:bottom w:val="none" w:sz="0" w:space="0" w:color="auto"/>
            <w:right w:val="none" w:sz="0" w:space="0" w:color="auto"/>
          </w:divBdr>
        </w:div>
        <w:div w:id="1114253416">
          <w:marLeft w:val="640"/>
          <w:marRight w:val="0"/>
          <w:marTop w:val="0"/>
          <w:marBottom w:val="0"/>
          <w:divBdr>
            <w:top w:val="none" w:sz="0" w:space="0" w:color="auto"/>
            <w:left w:val="none" w:sz="0" w:space="0" w:color="auto"/>
            <w:bottom w:val="none" w:sz="0" w:space="0" w:color="auto"/>
            <w:right w:val="none" w:sz="0" w:space="0" w:color="auto"/>
          </w:divBdr>
        </w:div>
        <w:div w:id="1550847119">
          <w:marLeft w:val="640"/>
          <w:marRight w:val="0"/>
          <w:marTop w:val="0"/>
          <w:marBottom w:val="0"/>
          <w:divBdr>
            <w:top w:val="none" w:sz="0" w:space="0" w:color="auto"/>
            <w:left w:val="none" w:sz="0" w:space="0" w:color="auto"/>
            <w:bottom w:val="none" w:sz="0" w:space="0" w:color="auto"/>
            <w:right w:val="none" w:sz="0" w:space="0" w:color="auto"/>
          </w:divBdr>
        </w:div>
        <w:div w:id="1461723274">
          <w:marLeft w:val="640"/>
          <w:marRight w:val="0"/>
          <w:marTop w:val="0"/>
          <w:marBottom w:val="0"/>
          <w:divBdr>
            <w:top w:val="none" w:sz="0" w:space="0" w:color="auto"/>
            <w:left w:val="none" w:sz="0" w:space="0" w:color="auto"/>
            <w:bottom w:val="none" w:sz="0" w:space="0" w:color="auto"/>
            <w:right w:val="none" w:sz="0" w:space="0" w:color="auto"/>
          </w:divBdr>
        </w:div>
        <w:div w:id="2069767819">
          <w:marLeft w:val="640"/>
          <w:marRight w:val="0"/>
          <w:marTop w:val="0"/>
          <w:marBottom w:val="0"/>
          <w:divBdr>
            <w:top w:val="none" w:sz="0" w:space="0" w:color="auto"/>
            <w:left w:val="none" w:sz="0" w:space="0" w:color="auto"/>
            <w:bottom w:val="none" w:sz="0" w:space="0" w:color="auto"/>
            <w:right w:val="none" w:sz="0" w:space="0" w:color="auto"/>
          </w:divBdr>
        </w:div>
        <w:div w:id="1685084788">
          <w:marLeft w:val="640"/>
          <w:marRight w:val="0"/>
          <w:marTop w:val="0"/>
          <w:marBottom w:val="0"/>
          <w:divBdr>
            <w:top w:val="none" w:sz="0" w:space="0" w:color="auto"/>
            <w:left w:val="none" w:sz="0" w:space="0" w:color="auto"/>
            <w:bottom w:val="none" w:sz="0" w:space="0" w:color="auto"/>
            <w:right w:val="none" w:sz="0" w:space="0" w:color="auto"/>
          </w:divBdr>
        </w:div>
        <w:div w:id="138304496">
          <w:marLeft w:val="640"/>
          <w:marRight w:val="0"/>
          <w:marTop w:val="0"/>
          <w:marBottom w:val="0"/>
          <w:divBdr>
            <w:top w:val="none" w:sz="0" w:space="0" w:color="auto"/>
            <w:left w:val="none" w:sz="0" w:space="0" w:color="auto"/>
            <w:bottom w:val="none" w:sz="0" w:space="0" w:color="auto"/>
            <w:right w:val="none" w:sz="0" w:space="0" w:color="auto"/>
          </w:divBdr>
        </w:div>
        <w:div w:id="2068382643">
          <w:marLeft w:val="640"/>
          <w:marRight w:val="0"/>
          <w:marTop w:val="0"/>
          <w:marBottom w:val="0"/>
          <w:divBdr>
            <w:top w:val="none" w:sz="0" w:space="0" w:color="auto"/>
            <w:left w:val="none" w:sz="0" w:space="0" w:color="auto"/>
            <w:bottom w:val="none" w:sz="0" w:space="0" w:color="auto"/>
            <w:right w:val="none" w:sz="0" w:space="0" w:color="auto"/>
          </w:divBdr>
        </w:div>
        <w:div w:id="1199204132">
          <w:marLeft w:val="640"/>
          <w:marRight w:val="0"/>
          <w:marTop w:val="0"/>
          <w:marBottom w:val="0"/>
          <w:divBdr>
            <w:top w:val="none" w:sz="0" w:space="0" w:color="auto"/>
            <w:left w:val="none" w:sz="0" w:space="0" w:color="auto"/>
            <w:bottom w:val="none" w:sz="0" w:space="0" w:color="auto"/>
            <w:right w:val="none" w:sz="0" w:space="0" w:color="auto"/>
          </w:divBdr>
        </w:div>
        <w:div w:id="1114397517">
          <w:marLeft w:val="640"/>
          <w:marRight w:val="0"/>
          <w:marTop w:val="0"/>
          <w:marBottom w:val="0"/>
          <w:divBdr>
            <w:top w:val="none" w:sz="0" w:space="0" w:color="auto"/>
            <w:left w:val="none" w:sz="0" w:space="0" w:color="auto"/>
            <w:bottom w:val="none" w:sz="0" w:space="0" w:color="auto"/>
            <w:right w:val="none" w:sz="0" w:space="0" w:color="auto"/>
          </w:divBdr>
        </w:div>
        <w:div w:id="254636849">
          <w:marLeft w:val="640"/>
          <w:marRight w:val="0"/>
          <w:marTop w:val="0"/>
          <w:marBottom w:val="0"/>
          <w:divBdr>
            <w:top w:val="none" w:sz="0" w:space="0" w:color="auto"/>
            <w:left w:val="none" w:sz="0" w:space="0" w:color="auto"/>
            <w:bottom w:val="none" w:sz="0" w:space="0" w:color="auto"/>
            <w:right w:val="none" w:sz="0" w:space="0" w:color="auto"/>
          </w:divBdr>
        </w:div>
        <w:div w:id="905334649">
          <w:marLeft w:val="640"/>
          <w:marRight w:val="0"/>
          <w:marTop w:val="0"/>
          <w:marBottom w:val="0"/>
          <w:divBdr>
            <w:top w:val="none" w:sz="0" w:space="0" w:color="auto"/>
            <w:left w:val="none" w:sz="0" w:space="0" w:color="auto"/>
            <w:bottom w:val="none" w:sz="0" w:space="0" w:color="auto"/>
            <w:right w:val="none" w:sz="0" w:space="0" w:color="auto"/>
          </w:divBdr>
        </w:div>
        <w:div w:id="496307187">
          <w:marLeft w:val="640"/>
          <w:marRight w:val="0"/>
          <w:marTop w:val="0"/>
          <w:marBottom w:val="0"/>
          <w:divBdr>
            <w:top w:val="none" w:sz="0" w:space="0" w:color="auto"/>
            <w:left w:val="none" w:sz="0" w:space="0" w:color="auto"/>
            <w:bottom w:val="none" w:sz="0" w:space="0" w:color="auto"/>
            <w:right w:val="none" w:sz="0" w:space="0" w:color="auto"/>
          </w:divBdr>
        </w:div>
        <w:div w:id="1376730805">
          <w:marLeft w:val="640"/>
          <w:marRight w:val="0"/>
          <w:marTop w:val="0"/>
          <w:marBottom w:val="0"/>
          <w:divBdr>
            <w:top w:val="none" w:sz="0" w:space="0" w:color="auto"/>
            <w:left w:val="none" w:sz="0" w:space="0" w:color="auto"/>
            <w:bottom w:val="none" w:sz="0" w:space="0" w:color="auto"/>
            <w:right w:val="none" w:sz="0" w:space="0" w:color="auto"/>
          </w:divBdr>
        </w:div>
        <w:div w:id="68162805">
          <w:marLeft w:val="640"/>
          <w:marRight w:val="0"/>
          <w:marTop w:val="0"/>
          <w:marBottom w:val="0"/>
          <w:divBdr>
            <w:top w:val="none" w:sz="0" w:space="0" w:color="auto"/>
            <w:left w:val="none" w:sz="0" w:space="0" w:color="auto"/>
            <w:bottom w:val="none" w:sz="0" w:space="0" w:color="auto"/>
            <w:right w:val="none" w:sz="0" w:space="0" w:color="auto"/>
          </w:divBdr>
        </w:div>
        <w:div w:id="772944831">
          <w:marLeft w:val="640"/>
          <w:marRight w:val="0"/>
          <w:marTop w:val="0"/>
          <w:marBottom w:val="0"/>
          <w:divBdr>
            <w:top w:val="none" w:sz="0" w:space="0" w:color="auto"/>
            <w:left w:val="none" w:sz="0" w:space="0" w:color="auto"/>
            <w:bottom w:val="none" w:sz="0" w:space="0" w:color="auto"/>
            <w:right w:val="none" w:sz="0" w:space="0" w:color="auto"/>
          </w:divBdr>
        </w:div>
        <w:div w:id="1791776839">
          <w:marLeft w:val="640"/>
          <w:marRight w:val="0"/>
          <w:marTop w:val="0"/>
          <w:marBottom w:val="0"/>
          <w:divBdr>
            <w:top w:val="none" w:sz="0" w:space="0" w:color="auto"/>
            <w:left w:val="none" w:sz="0" w:space="0" w:color="auto"/>
            <w:bottom w:val="none" w:sz="0" w:space="0" w:color="auto"/>
            <w:right w:val="none" w:sz="0" w:space="0" w:color="auto"/>
          </w:divBdr>
        </w:div>
        <w:div w:id="543905687">
          <w:marLeft w:val="640"/>
          <w:marRight w:val="0"/>
          <w:marTop w:val="0"/>
          <w:marBottom w:val="0"/>
          <w:divBdr>
            <w:top w:val="none" w:sz="0" w:space="0" w:color="auto"/>
            <w:left w:val="none" w:sz="0" w:space="0" w:color="auto"/>
            <w:bottom w:val="none" w:sz="0" w:space="0" w:color="auto"/>
            <w:right w:val="none" w:sz="0" w:space="0" w:color="auto"/>
          </w:divBdr>
        </w:div>
        <w:div w:id="1118910931">
          <w:marLeft w:val="640"/>
          <w:marRight w:val="0"/>
          <w:marTop w:val="0"/>
          <w:marBottom w:val="0"/>
          <w:divBdr>
            <w:top w:val="none" w:sz="0" w:space="0" w:color="auto"/>
            <w:left w:val="none" w:sz="0" w:space="0" w:color="auto"/>
            <w:bottom w:val="none" w:sz="0" w:space="0" w:color="auto"/>
            <w:right w:val="none" w:sz="0" w:space="0" w:color="auto"/>
          </w:divBdr>
        </w:div>
        <w:div w:id="1478767486">
          <w:marLeft w:val="640"/>
          <w:marRight w:val="0"/>
          <w:marTop w:val="0"/>
          <w:marBottom w:val="0"/>
          <w:divBdr>
            <w:top w:val="none" w:sz="0" w:space="0" w:color="auto"/>
            <w:left w:val="none" w:sz="0" w:space="0" w:color="auto"/>
            <w:bottom w:val="none" w:sz="0" w:space="0" w:color="auto"/>
            <w:right w:val="none" w:sz="0" w:space="0" w:color="auto"/>
          </w:divBdr>
        </w:div>
        <w:div w:id="1484083628">
          <w:marLeft w:val="640"/>
          <w:marRight w:val="0"/>
          <w:marTop w:val="0"/>
          <w:marBottom w:val="0"/>
          <w:divBdr>
            <w:top w:val="none" w:sz="0" w:space="0" w:color="auto"/>
            <w:left w:val="none" w:sz="0" w:space="0" w:color="auto"/>
            <w:bottom w:val="none" w:sz="0" w:space="0" w:color="auto"/>
            <w:right w:val="none" w:sz="0" w:space="0" w:color="auto"/>
          </w:divBdr>
        </w:div>
        <w:div w:id="321545980">
          <w:marLeft w:val="640"/>
          <w:marRight w:val="0"/>
          <w:marTop w:val="0"/>
          <w:marBottom w:val="0"/>
          <w:divBdr>
            <w:top w:val="none" w:sz="0" w:space="0" w:color="auto"/>
            <w:left w:val="none" w:sz="0" w:space="0" w:color="auto"/>
            <w:bottom w:val="none" w:sz="0" w:space="0" w:color="auto"/>
            <w:right w:val="none" w:sz="0" w:space="0" w:color="auto"/>
          </w:divBdr>
        </w:div>
        <w:div w:id="1513102926">
          <w:marLeft w:val="640"/>
          <w:marRight w:val="0"/>
          <w:marTop w:val="0"/>
          <w:marBottom w:val="0"/>
          <w:divBdr>
            <w:top w:val="none" w:sz="0" w:space="0" w:color="auto"/>
            <w:left w:val="none" w:sz="0" w:space="0" w:color="auto"/>
            <w:bottom w:val="none" w:sz="0" w:space="0" w:color="auto"/>
            <w:right w:val="none" w:sz="0" w:space="0" w:color="auto"/>
          </w:divBdr>
        </w:div>
        <w:div w:id="1902907873">
          <w:marLeft w:val="640"/>
          <w:marRight w:val="0"/>
          <w:marTop w:val="0"/>
          <w:marBottom w:val="0"/>
          <w:divBdr>
            <w:top w:val="none" w:sz="0" w:space="0" w:color="auto"/>
            <w:left w:val="none" w:sz="0" w:space="0" w:color="auto"/>
            <w:bottom w:val="none" w:sz="0" w:space="0" w:color="auto"/>
            <w:right w:val="none" w:sz="0" w:space="0" w:color="auto"/>
          </w:divBdr>
        </w:div>
        <w:div w:id="515071478">
          <w:marLeft w:val="640"/>
          <w:marRight w:val="0"/>
          <w:marTop w:val="0"/>
          <w:marBottom w:val="0"/>
          <w:divBdr>
            <w:top w:val="none" w:sz="0" w:space="0" w:color="auto"/>
            <w:left w:val="none" w:sz="0" w:space="0" w:color="auto"/>
            <w:bottom w:val="none" w:sz="0" w:space="0" w:color="auto"/>
            <w:right w:val="none" w:sz="0" w:space="0" w:color="auto"/>
          </w:divBdr>
        </w:div>
        <w:div w:id="1529443807">
          <w:marLeft w:val="640"/>
          <w:marRight w:val="0"/>
          <w:marTop w:val="0"/>
          <w:marBottom w:val="0"/>
          <w:divBdr>
            <w:top w:val="none" w:sz="0" w:space="0" w:color="auto"/>
            <w:left w:val="none" w:sz="0" w:space="0" w:color="auto"/>
            <w:bottom w:val="none" w:sz="0" w:space="0" w:color="auto"/>
            <w:right w:val="none" w:sz="0" w:space="0" w:color="auto"/>
          </w:divBdr>
        </w:div>
        <w:div w:id="137378046">
          <w:marLeft w:val="640"/>
          <w:marRight w:val="0"/>
          <w:marTop w:val="0"/>
          <w:marBottom w:val="0"/>
          <w:divBdr>
            <w:top w:val="none" w:sz="0" w:space="0" w:color="auto"/>
            <w:left w:val="none" w:sz="0" w:space="0" w:color="auto"/>
            <w:bottom w:val="none" w:sz="0" w:space="0" w:color="auto"/>
            <w:right w:val="none" w:sz="0" w:space="0" w:color="auto"/>
          </w:divBdr>
        </w:div>
        <w:div w:id="660351117">
          <w:marLeft w:val="640"/>
          <w:marRight w:val="0"/>
          <w:marTop w:val="0"/>
          <w:marBottom w:val="0"/>
          <w:divBdr>
            <w:top w:val="none" w:sz="0" w:space="0" w:color="auto"/>
            <w:left w:val="none" w:sz="0" w:space="0" w:color="auto"/>
            <w:bottom w:val="none" w:sz="0" w:space="0" w:color="auto"/>
            <w:right w:val="none" w:sz="0" w:space="0" w:color="auto"/>
          </w:divBdr>
        </w:div>
        <w:div w:id="2111656401">
          <w:marLeft w:val="640"/>
          <w:marRight w:val="0"/>
          <w:marTop w:val="0"/>
          <w:marBottom w:val="0"/>
          <w:divBdr>
            <w:top w:val="none" w:sz="0" w:space="0" w:color="auto"/>
            <w:left w:val="none" w:sz="0" w:space="0" w:color="auto"/>
            <w:bottom w:val="none" w:sz="0" w:space="0" w:color="auto"/>
            <w:right w:val="none" w:sz="0" w:space="0" w:color="auto"/>
          </w:divBdr>
        </w:div>
        <w:div w:id="1512141344">
          <w:marLeft w:val="640"/>
          <w:marRight w:val="0"/>
          <w:marTop w:val="0"/>
          <w:marBottom w:val="0"/>
          <w:divBdr>
            <w:top w:val="none" w:sz="0" w:space="0" w:color="auto"/>
            <w:left w:val="none" w:sz="0" w:space="0" w:color="auto"/>
            <w:bottom w:val="none" w:sz="0" w:space="0" w:color="auto"/>
            <w:right w:val="none" w:sz="0" w:space="0" w:color="auto"/>
          </w:divBdr>
        </w:div>
        <w:div w:id="1583370355">
          <w:marLeft w:val="640"/>
          <w:marRight w:val="0"/>
          <w:marTop w:val="0"/>
          <w:marBottom w:val="0"/>
          <w:divBdr>
            <w:top w:val="none" w:sz="0" w:space="0" w:color="auto"/>
            <w:left w:val="none" w:sz="0" w:space="0" w:color="auto"/>
            <w:bottom w:val="none" w:sz="0" w:space="0" w:color="auto"/>
            <w:right w:val="none" w:sz="0" w:space="0" w:color="auto"/>
          </w:divBdr>
        </w:div>
        <w:div w:id="816141757">
          <w:marLeft w:val="640"/>
          <w:marRight w:val="0"/>
          <w:marTop w:val="0"/>
          <w:marBottom w:val="0"/>
          <w:divBdr>
            <w:top w:val="none" w:sz="0" w:space="0" w:color="auto"/>
            <w:left w:val="none" w:sz="0" w:space="0" w:color="auto"/>
            <w:bottom w:val="none" w:sz="0" w:space="0" w:color="auto"/>
            <w:right w:val="none" w:sz="0" w:space="0" w:color="auto"/>
          </w:divBdr>
        </w:div>
        <w:div w:id="1713723944">
          <w:marLeft w:val="640"/>
          <w:marRight w:val="0"/>
          <w:marTop w:val="0"/>
          <w:marBottom w:val="0"/>
          <w:divBdr>
            <w:top w:val="none" w:sz="0" w:space="0" w:color="auto"/>
            <w:left w:val="none" w:sz="0" w:space="0" w:color="auto"/>
            <w:bottom w:val="none" w:sz="0" w:space="0" w:color="auto"/>
            <w:right w:val="none" w:sz="0" w:space="0" w:color="auto"/>
          </w:divBdr>
        </w:div>
        <w:div w:id="18286517">
          <w:marLeft w:val="640"/>
          <w:marRight w:val="0"/>
          <w:marTop w:val="0"/>
          <w:marBottom w:val="0"/>
          <w:divBdr>
            <w:top w:val="none" w:sz="0" w:space="0" w:color="auto"/>
            <w:left w:val="none" w:sz="0" w:space="0" w:color="auto"/>
            <w:bottom w:val="none" w:sz="0" w:space="0" w:color="auto"/>
            <w:right w:val="none" w:sz="0" w:space="0" w:color="auto"/>
          </w:divBdr>
        </w:div>
        <w:div w:id="986740730">
          <w:marLeft w:val="640"/>
          <w:marRight w:val="0"/>
          <w:marTop w:val="0"/>
          <w:marBottom w:val="0"/>
          <w:divBdr>
            <w:top w:val="none" w:sz="0" w:space="0" w:color="auto"/>
            <w:left w:val="none" w:sz="0" w:space="0" w:color="auto"/>
            <w:bottom w:val="none" w:sz="0" w:space="0" w:color="auto"/>
            <w:right w:val="none" w:sz="0" w:space="0" w:color="auto"/>
          </w:divBdr>
        </w:div>
        <w:div w:id="320425443">
          <w:marLeft w:val="640"/>
          <w:marRight w:val="0"/>
          <w:marTop w:val="0"/>
          <w:marBottom w:val="0"/>
          <w:divBdr>
            <w:top w:val="none" w:sz="0" w:space="0" w:color="auto"/>
            <w:left w:val="none" w:sz="0" w:space="0" w:color="auto"/>
            <w:bottom w:val="none" w:sz="0" w:space="0" w:color="auto"/>
            <w:right w:val="none" w:sz="0" w:space="0" w:color="auto"/>
          </w:divBdr>
        </w:div>
        <w:div w:id="1470777886">
          <w:marLeft w:val="640"/>
          <w:marRight w:val="0"/>
          <w:marTop w:val="0"/>
          <w:marBottom w:val="0"/>
          <w:divBdr>
            <w:top w:val="none" w:sz="0" w:space="0" w:color="auto"/>
            <w:left w:val="none" w:sz="0" w:space="0" w:color="auto"/>
            <w:bottom w:val="none" w:sz="0" w:space="0" w:color="auto"/>
            <w:right w:val="none" w:sz="0" w:space="0" w:color="auto"/>
          </w:divBdr>
        </w:div>
        <w:div w:id="694692804">
          <w:marLeft w:val="640"/>
          <w:marRight w:val="0"/>
          <w:marTop w:val="0"/>
          <w:marBottom w:val="0"/>
          <w:divBdr>
            <w:top w:val="none" w:sz="0" w:space="0" w:color="auto"/>
            <w:left w:val="none" w:sz="0" w:space="0" w:color="auto"/>
            <w:bottom w:val="none" w:sz="0" w:space="0" w:color="auto"/>
            <w:right w:val="none" w:sz="0" w:space="0" w:color="auto"/>
          </w:divBdr>
        </w:div>
        <w:div w:id="432668779">
          <w:marLeft w:val="640"/>
          <w:marRight w:val="0"/>
          <w:marTop w:val="0"/>
          <w:marBottom w:val="0"/>
          <w:divBdr>
            <w:top w:val="none" w:sz="0" w:space="0" w:color="auto"/>
            <w:left w:val="none" w:sz="0" w:space="0" w:color="auto"/>
            <w:bottom w:val="none" w:sz="0" w:space="0" w:color="auto"/>
            <w:right w:val="none" w:sz="0" w:space="0" w:color="auto"/>
          </w:divBdr>
        </w:div>
        <w:div w:id="106126516">
          <w:marLeft w:val="640"/>
          <w:marRight w:val="0"/>
          <w:marTop w:val="0"/>
          <w:marBottom w:val="0"/>
          <w:divBdr>
            <w:top w:val="none" w:sz="0" w:space="0" w:color="auto"/>
            <w:left w:val="none" w:sz="0" w:space="0" w:color="auto"/>
            <w:bottom w:val="none" w:sz="0" w:space="0" w:color="auto"/>
            <w:right w:val="none" w:sz="0" w:space="0" w:color="auto"/>
          </w:divBdr>
        </w:div>
        <w:div w:id="569388026">
          <w:marLeft w:val="640"/>
          <w:marRight w:val="0"/>
          <w:marTop w:val="0"/>
          <w:marBottom w:val="0"/>
          <w:divBdr>
            <w:top w:val="none" w:sz="0" w:space="0" w:color="auto"/>
            <w:left w:val="none" w:sz="0" w:space="0" w:color="auto"/>
            <w:bottom w:val="none" w:sz="0" w:space="0" w:color="auto"/>
            <w:right w:val="none" w:sz="0" w:space="0" w:color="auto"/>
          </w:divBdr>
        </w:div>
        <w:div w:id="1627732004">
          <w:marLeft w:val="640"/>
          <w:marRight w:val="0"/>
          <w:marTop w:val="0"/>
          <w:marBottom w:val="0"/>
          <w:divBdr>
            <w:top w:val="none" w:sz="0" w:space="0" w:color="auto"/>
            <w:left w:val="none" w:sz="0" w:space="0" w:color="auto"/>
            <w:bottom w:val="none" w:sz="0" w:space="0" w:color="auto"/>
            <w:right w:val="none" w:sz="0" w:space="0" w:color="auto"/>
          </w:divBdr>
        </w:div>
        <w:div w:id="474613753">
          <w:marLeft w:val="640"/>
          <w:marRight w:val="0"/>
          <w:marTop w:val="0"/>
          <w:marBottom w:val="0"/>
          <w:divBdr>
            <w:top w:val="none" w:sz="0" w:space="0" w:color="auto"/>
            <w:left w:val="none" w:sz="0" w:space="0" w:color="auto"/>
            <w:bottom w:val="none" w:sz="0" w:space="0" w:color="auto"/>
            <w:right w:val="none" w:sz="0" w:space="0" w:color="auto"/>
          </w:divBdr>
        </w:div>
        <w:div w:id="813255108">
          <w:marLeft w:val="640"/>
          <w:marRight w:val="0"/>
          <w:marTop w:val="0"/>
          <w:marBottom w:val="0"/>
          <w:divBdr>
            <w:top w:val="none" w:sz="0" w:space="0" w:color="auto"/>
            <w:left w:val="none" w:sz="0" w:space="0" w:color="auto"/>
            <w:bottom w:val="none" w:sz="0" w:space="0" w:color="auto"/>
            <w:right w:val="none" w:sz="0" w:space="0" w:color="auto"/>
          </w:divBdr>
        </w:div>
        <w:div w:id="385296772">
          <w:marLeft w:val="640"/>
          <w:marRight w:val="0"/>
          <w:marTop w:val="0"/>
          <w:marBottom w:val="0"/>
          <w:divBdr>
            <w:top w:val="none" w:sz="0" w:space="0" w:color="auto"/>
            <w:left w:val="none" w:sz="0" w:space="0" w:color="auto"/>
            <w:bottom w:val="none" w:sz="0" w:space="0" w:color="auto"/>
            <w:right w:val="none" w:sz="0" w:space="0" w:color="auto"/>
          </w:divBdr>
        </w:div>
        <w:div w:id="1184127145">
          <w:marLeft w:val="640"/>
          <w:marRight w:val="0"/>
          <w:marTop w:val="0"/>
          <w:marBottom w:val="0"/>
          <w:divBdr>
            <w:top w:val="none" w:sz="0" w:space="0" w:color="auto"/>
            <w:left w:val="none" w:sz="0" w:space="0" w:color="auto"/>
            <w:bottom w:val="none" w:sz="0" w:space="0" w:color="auto"/>
            <w:right w:val="none" w:sz="0" w:space="0" w:color="auto"/>
          </w:divBdr>
        </w:div>
        <w:div w:id="1651594566">
          <w:marLeft w:val="640"/>
          <w:marRight w:val="0"/>
          <w:marTop w:val="0"/>
          <w:marBottom w:val="0"/>
          <w:divBdr>
            <w:top w:val="none" w:sz="0" w:space="0" w:color="auto"/>
            <w:left w:val="none" w:sz="0" w:space="0" w:color="auto"/>
            <w:bottom w:val="none" w:sz="0" w:space="0" w:color="auto"/>
            <w:right w:val="none" w:sz="0" w:space="0" w:color="auto"/>
          </w:divBdr>
        </w:div>
        <w:div w:id="893083670">
          <w:marLeft w:val="640"/>
          <w:marRight w:val="0"/>
          <w:marTop w:val="0"/>
          <w:marBottom w:val="0"/>
          <w:divBdr>
            <w:top w:val="none" w:sz="0" w:space="0" w:color="auto"/>
            <w:left w:val="none" w:sz="0" w:space="0" w:color="auto"/>
            <w:bottom w:val="none" w:sz="0" w:space="0" w:color="auto"/>
            <w:right w:val="none" w:sz="0" w:space="0" w:color="auto"/>
          </w:divBdr>
        </w:div>
        <w:div w:id="601188860">
          <w:marLeft w:val="640"/>
          <w:marRight w:val="0"/>
          <w:marTop w:val="0"/>
          <w:marBottom w:val="0"/>
          <w:divBdr>
            <w:top w:val="none" w:sz="0" w:space="0" w:color="auto"/>
            <w:left w:val="none" w:sz="0" w:space="0" w:color="auto"/>
            <w:bottom w:val="none" w:sz="0" w:space="0" w:color="auto"/>
            <w:right w:val="none" w:sz="0" w:space="0" w:color="auto"/>
          </w:divBdr>
        </w:div>
        <w:div w:id="2042171345">
          <w:marLeft w:val="640"/>
          <w:marRight w:val="0"/>
          <w:marTop w:val="0"/>
          <w:marBottom w:val="0"/>
          <w:divBdr>
            <w:top w:val="none" w:sz="0" w:space="0" w:color="auto"/>
            <w:left w:val="none" w:sz="0" w:space="0" w:color="auto"/>
            <w:bottom w:val="none" w:sz="0" w:space="0" w:color="auto"/>
            <w:right w:val="none" w:sz="0" w:space="0" w:color="auto"/>
          </w:divBdr>
        </w:div>
        <w:div w:id="142167178">
          <w:marLeft w:val="640"/>
          <w:marRight w:val="0"/>
          <w:marTop w:val="0"/>
          <w:marBottom w:val="0"/>
          <w:divBdr>
            <w:top w:val="none" w:sz="0" w:space="0" w:color="auto"/>
            <w:left w:val="none" w:sz="0" w:space="0" w:color="auto"/>
            <w:bottom w:val="none" w:sz="0" w:space="0" w:color="auto"/>
            <w:right w:val="none" w:sz="0" w:space="0" w:color="auto"/>
          </w:divBdr>
        </w:div>
        <w:div w:id="2061006570">
          <w:marLeft w:val="640"/>
          <w:marRight w:val="0"/>
          <w:marTop w:val="0"/>
          <w:marBottom w:val="0"/>
          <w:divBdr>
            <w:top w:val="none" w:sz="0" w:space="0" w:color="auto"/>
            <w:left w:val="none" w:sz="0" w:space="0" w:color="auto"/>
            <w:bottom w:val="none" w:sz="0" w:space="0" w:color="auto"/>
            <w:right w:val="none" w:sz="0" w:space="0" w:color="auto"/>
          </w:divBdr>
        </w:div>
        <w:div w:id="2130933071">
          <w:marLeft w:val="640"/>
          <w:marRight w:val="0"/>
          <w:marTop w:val="0"/>
          <w:marBottom w:val="0"/>
          <w:divBdr>
            <w:top w:val="none" w:sz="0" w:space="0" w:color="auto"/>
            <w:left w:val="none" w:sz="0" w:space="0" w:color="auto"/>
            <w:bottom w:val="none" w:sz="0" w:space="0" w:color="auto"/>
            <w:right w:val="none" w:sz="0" w:space="0" w:color="auto"/>
          </w:divBdr>
        </w:div>
        <w:div w:id="6492901">
          <w:marLeft w:val="640"/>
          <w:marRight w:val="0"/>
          <w:marTop w:val="0"/>
          <w:marBottom w:val="0"/>
          <w:divBdr>
            <w:top w:val="none" w:sz="0" w:space="0" w:color="auto"/>
            <w:left w:val="none" w:sz="0" w:space="0" w:color="auto"/>
            <w:bottom w:val="none" w:sz="0" w:space="0" w:color="auto"/>
            <w:right w:val="none" w:sz="0" w:space="0" w:color="auto"/>
          </w:divBdr>
        </w:div>
        <w:div w:id="530067411">
          <w:marLeft w:val="640"/>
          <w:marRight w:val="0"/>
          <w:marTop w:val="0"/>
          <w:marBottom w:val="0"/>
          <w:divBdr>
            <w:top w:val="none" w:sz="0" w:space="0" w:color="auto"/>
            <w:left w:val="none" w:sz="0" w:space="0" w:color="auto"/>
            <w:bottom w:val="none" w:sz="0" w:space="0" w:color="auto"/>
            <w:right w:val="none" w:sz="0" w:space="0" w:color="auto"/>
          </w:divBdr>
        </w:div>
        <w:div w:id="1184780784">
          <w:marLeft w:val="640"/>
          <w:marRight w:val="0"/>
          <w:marTop w:val="0"/>
          <w:marBottom w:val="0"/>
          <w:divBdr>
            <w:top w:val="none" w:sz="0" w:space="0" w:color="auto"/>
            <w:left w:val="none" w:sz="0" w:space="0" w:color="auto"/>
            <w:bottom w:val="none" w:sz="0" w:space="0" w:color="auto"/>
            <w:right w:val="none" w:sz="0" w:space="0" w:color="auto"/>
          </w:divBdr>
        </w:div>
        <w:div w:id="1422142316">
          <w:marLeft w:val="640"/>
          <w:marRight w:val="0"/>
          <w:marTop w:val="0"/>
          <w:marBottom w:val="0"/>
          <w:divBdr>
            <w:top w:val="none" w:sz="0" w:space="0" w:color="auto"/>
            <w:left w:val="none" w:sz="0" w:space="0" w:color="auto"/>
            <w:bottom w:val="none" w:sz="0" w:space="0" w:color="auto"/>
            <w:right w:val="none" w:sz="0" w:space="0" w:color="auto"/>
          </w:divBdr>
        </w:div>
        <w:div w:id="627856537">
          <w:marLeft w:val="640"/>
          <w:marRight w:val="0"/>
          <w:marTop w:val="0"/>
          <w:marBottom w:val="0"/>
          <w:divBdr>
            <w:top w:val="none" w:sz="0" w:space="0" w:color="auto"/>
            <w:left w:val="none" w:sz="0" w:space="0" w:color="auto"/>
            <w:bottom w:val="none" w:sz="0" w:space="0" w:color="auto"/>
            <w:right w:val="none" w:sz="0" w:space="0" w:color="auto"/>
          </w:divBdr>
        </w:div>
        <w:div w:id="1948079469">
          <w:marLeft w:val="640"/>
          <w:marRight w:val="0"/>
          <w:marTop w:val="0"/>
          <w:marBottom w:val="0"/>
          <w:divBdr>
            <w:top w:val="none" w:sz="0" w:space="0" w:color="auto"/>
            <w:left w:val="none" w:sz="0" w:space="0" w:color="auto"/>
            <w:bottom w:val="none" w:sz="0" w:space="0" w:color="auto"/>
            <w:right w:val="none" w:sz="0" w:space="0" w:color="auto"/>
          </w:divBdr>
        </w:div>
        <w:div w:id="1496649689">
          <w:marLeft w:val="640"/>
          <w:marRight w:val="0"/>
          <w:marTop w:val="0"/>
          <w:marBottom w:val="0"/>
          <w:divBdr>
            <w:top w:val="none" w:sz="0" w:space="0" w:color="auto"/>
            <w:left w:val="none" w:sz="0" w:space="0" w:color="auto"/>
            <w:bottom w:val="none" w:sz="0" w:space="0" w:color="auto"/>
            <w:right w:val="none" w:sz="0" w:space="0" w:color="auto"/>
          </w:divBdr>
        </w:div>
        <w:div w:id="1171413149">
          <w:marLeft w:val="640"/>
          <w:marRight w:val="0"/>
          <w:marTop w:val="0"/>
          <w:marBottom w:val="0"/>
          <w:divBdr>
            <w:top w:val="none" w:sz="0" w:space="0" w:color="auto"/>
            <w:left w:val="none" w:sz="0" w:space="0" w:color="auto"/>
            <w:bottom w:val="none" w:sz="0" w:space="0" w:color="auto"/>
            <w:right w:val="none" w:sz="0" w:space="0" w:color="auto"/>
          </w:divBdr>
        </w:div>
        <w:div w:id="440799878">
          <w:marLeft w:val="640"/>
          <w:marRight w:val="0"/>
          <w:marTop w:val="0"/>
          <w:marBottom w:val="0"/>
          <w:divBdr>
            <w:top w:val="none" w:sz="0" w:space="0" w:color="auto"/>
            <w:left w:val="none" w:sz="0" w:space="0" w:color="auto"/>
            <w:bottom w:val="none" w:sz="0" w:space="0" w:color="auto"/>
            <w:right w:val="none" w:sz="0" w:space="0" w:color="auto"/>
          </w:divBdr>
        </w:div>
        <w:div w:id="514150608">
          <w:marLeft w:val="640"/>
          <w:marRight w:val="0"/>
          <w:marTop w:val="0"/>
          <w:marBottom w:val="0"/>
          <w:divBdr>
            <w:top w:val="none" w:sz="0" w:space="0" w:color="auto"/>
            <w:left w:val="none" w:sz="0" w:space="0" w:color="auto"/>
            <w:bottom w:val="none" w:sz="0" w:space="0" w:color="auto"/>
            <w:right w:val="none" w:sz="0" w:space="0" w:color="auto"/>
          </w:divBdr>
        </w:div>
        <w:div w:id="871308876">
          <w:marLeft w:val="640"/>
          <w:marRight w:val="0"/>
          <w:marTop w:val="0"/>
          <w:marBottom w:val="0"/>
          <w:divBdr>
            <w:top w:val="none" w:sz="0" w:space="0" w:color="auto"/>
            <w:left w:val="none" w:sz="0" w:space="0" w:color="auto"/>
            <w:bottom w:val="none" w:sz="0" w:space="0" w:color="auto"/>
            <w:right w:val="none" w:sz="0" w:space="0" w:color="auto"/>
          </w:divBdr>
        </w:div>
        <w:div w:id="677005815">
          <w:marLeft w:val="640"/>
          <w:marRight w:val="0"/>
          <w:marTop w:val="0"/>
          <w:marBottom w:val="0"/>
          <w:divBdr>
            <w:top w:val="none" w:sz="0" w:space="0" w:color="auto"/>
            <w:left w:val="none" w:sz="0" w:space="0" w:color="auto"/>
            <w:bottom w:val="none" w:sz="0" w:space="0" w:color="auto"/>
            <w:right w:val="none" w:sz="0" w:space="0" w:color="auto"/>
          </w:divBdr>
        </w:div>
        <w:div w:id="1749614958">
          <w:marLeft w:val="640"/>
          <w:marRight w:val="0"/>
          <w:marTop w:val="0"/>
          <w:marBottom w:val="0"/>
          <w:divBdr>
            <w:top w:val="none" w:sz="0" w:space="0" w:color="auto"/>
            <w:left w:val="none" w:sz="0" w:space="0" w:color="auto"/>
            <w:bottom w:val="none" w:sz="0" w:space="0" w:color="auto"/>
            <w:right w:val="none" w:sz="0" w:space="0" w:color="auto"/>
          </w:divBdr>
        </w:div>
        <w:div w:id="81925265">
          <w:marLeft w:val="640"/>
          <w:marRight w:val="0"/>
          <w:marTop w:val="0"/>
          <w:marBottom w:val="0"/>
          <w:divBdr>
            <w:top w:val="none" w:sz="0" w:space="0" w:color="auto"/>
            <w:left w:val="none" w:sz="0" w:space="0" w:color="auto"/>
            <w:bottom w:val="none" w:sz="0" w:space="0" w:color="auto"/>
            <w:right w:val="none" w:sz="0" w:space="0" w:color="auto"/>
          </w:divBdr>
        </w:div>
        <w:div w:id="1490826449">
          <w:marLeft w:val="640"/>
          <w:marRight w:val="0"/>
          <w:marTop w:val="0"/>
          <w:marBottom w:val="0"/>
          <w:divBdr>
            <w:top w:val="none" w:sz="0" w:space="0" w:color="auto"/>
            <w:left w:val="none" w:sz="0" w:space="0" w:color="auto"/>
            <w:bottom w:val="none" w:sz="0" w:space="0" w:color="auto"/>
            <w:right w:val="none" w:sz="0" w:space="0" w:color="auto"/>
          </w:divBdr>
        </w:div>
        <w:div w:id="1017191256">
          <w:marLeft w:val="640"/>
          <w:marRight w:val="0"/>
          <w:marTop w:val="0"/>
          <w:marBottom w:val="0"/>
          <w:divBdr>
            <w:top w:val="none" w:sz="0" w:space="0" w:color="auto"/>
            <w:left w:val="none" w:sz="0" w:space="0" w:color="auto"/>
            <w:bottom w:val="none" w:sz="0" w:space="0" w:color="auto"/>
            <w:right w:val="none" w:sz="0" w:space="0" w:color="auto"/>
          </w:divBdr>
        </w:div>
        <w:div w:id="1094713502">
          <w:marLeft w:val="640"/>
          <w:marRight w:val="0"/>
          <w:marTop w:val="0"/>
          <w:marBottom w:val="0"/>
          <w:divBdr>
            <w:top w:val="none" w:sz="0" w:space="0" w:color="auto"/>
            <w:left w:val="none" w:sz="0" w:space="0" w:color="auto"/>
            <w:bottom w:val="none" w:sz="0" w:space="0" w:color="auto"/>
            <w:right w:val="none" w:sz="0" w:space="0" w:color="auto"/>
          </w:divBdr>
        </w:div>
        <w:div w:id="1135100786">
          <w:marLeft w:val="640"/>
          <w:marRight w:val="0"/>
          <w:marTop w:val="0"/>
          <w:marBottom w:val="0"/>
          <w:divBdr>
            <w:top w:val="none" w:sz="0" w:space="0" w:color="auto"/>
            <w:left w:val="none" w:sz="0" w:space="0" w:color="auto"/>
            <w:bottom w:val="none" w:sz="0" w:space="0" w:color="auto"/>
            <w:right w:val="none" w:sz="0" w:space="0" w:color="auto"/>
          </w:divBdr>
        </w:div>
        <w:div w:id="1104694383">
          <w:marLeft w:val="640"/>
          <w:marRight w:val="0"/>
          <w:marTop w:val="0"/>
          <w:marBottom w:val="0"/>
          <w:divBdr>
            <w:top w:val="none" w:sz="0" w:space="0" w:color="auto"/>
            <w:left w:val="none" w:sz="0" w:space="0" w:color="auto"/>
            <w:bottom w:val="none" w:sz="0" w:space="0" w:color="auto"/>
            <w:right w:val="none" w:sz="0" w:space="0" w:color="auto"/>
          </w:divBdr>
        </w:div>
        <w:div w:id="981620990">
          <w:marLeft w:val="640"/>
          <w:marRight w:val="0"/>
          <w:marTop w:val="0"/>
          <w:marBottom w:val="0"/>
          <w:divBdr>
            <w:top w:val="none" w:sz="0" w:space="0" w:color="auto"/>
            <w:left w:val="none" w:sz="0" w:space="0" w:color="auto"/>
            <w:bottom w:val="none" w:sz="0" w:space="0" w:color="auto"/>
            <w:right w:val="none" w:sz="0" w:space="0" w:color="auto"/>
          </w:divBdr>
        </w:div>
        <w:div w:id="1148091113">
          <w:marLeft w:val="640"/>
          <w:marRight w:val="0"/>
          <w:marTop w:val="0"/>
          <w:marBottom w:val="0"/>
          <w:divBdr>
            <w:top w:val="none" w:sz="0" w:space="0" w:color="auto"/>
            <w:left w:val="none" w:sz="0" w:space="0" w:color="auto"/>
            <w:bottom w:val="none" w:sz="0" w:space="0" w:color="auto"/>
            <w:right w:val="none" w:sz="0" w:space="0" w:color="auto"/>
          </w:divBdr>
        </w:div>
        <w:div w:id="1221359039">
          <w:marLeft w:val="640"/>
          <w:marRight w:val="0"/>
          <w:marTop w:val="0"/>
          <w:marBottom w:val="0"/>
          <w:divBdr>
            <w:top w:val="none" w:sz="0" w:space="0" w:color="auto"/>
            <w:left w:val="none" w:sz="0" w:space="0" w:color="auto"/>
            <w:bottom w:val="none" w:sz="0" w:space="0" w:color="auto"/>
            <w:right w:val="none" w:sz="0" w:space="0" w:color="auto"/>
          </w:divBdr>
        </w:div>
        <w:div w:id="1230190997">
          <w:marLeft w:val="640"/>
          <w:marRight w:val="0"/>
          <w:marTop w:val="0"/>
          <w:marBottom w:val="0"/>
          <w:divBdr>
            <w:top w:val="none" w:sz="0" w:space="0" w:color="auto"/>
            <w:left w:val="none" w:sz="0" w:space="0" w:color="auto"/>
            <w:bottom w:val="none" w:sz="0" w:space="0" w:color="auto"/>
            <w:right w:val="none" w:sz="0" w:space="0" w:color="auto"/>
          </w:divBdr>
        </w:div>
        <w:div w:id="921380354">
          <w:marLeft w:val="640"/>
          <w:marRight w:val="0"/>
          <w:marTop w:val="0"/>
          <w:marBottom w:val="0"/>
          <w:divBdr>
            <w:top w:val="none" w:sz="0" w:space="0" w:color="auto"/>
            <w:left w:val="none" w:sz="0" w:space="0" w:color="auto"/>
            <w:bottom w:val="none" w:sz="0" w:space="0" w:color="auto"/>
            <w:right w:val="none" w:sz="0" w:space="0" w:color="auto"/>
          </w:divBdr>
        </w:div>
        <w:div w:id="2102093780">
          <w:marLeft w:val="640"/>
          <w:marRight w:val="0"/>
          <w:marTop w:val="0"/>
          <w:marBottom w:val="0"/>
          <w:divBdr>
            <w:top w:val="none" w:sz="0" w:space="0" w:color="auto"/>
            <w:left w:val="none" w:sz="0" w:space="0" w:color="auto"/>
            <w:bottom w:val="none" w:sz="0" w:space="0" w:color="auto"/>
            <w:right w:val="none" w:sz="0" w:space="0" w:color="auto"/>
          </w:divBdr>
        </w:div>
        <w:div w:id="1301153652">
          <w:marLeft w:val="640"/>
          <w:marRight w:val="0"/>
          <w:marTop w:val="0"/>
          <w:marBottom w:val="0"/>
          <w:divBdr>
            <w:top w:val="none" w:sz="0" w:space="0" w:color="auto"/>
            <w:left w:val="none" w:sz="0" w:space="0" w:color="auto"/>
            <w:bottom w:val="none" w:sz="0" w:space="0" w:color="auto"/>
            <w:right w:val="none" w:sz="0" w:space="0" w:color="auto"/>
          </w:divBdr>
        </w:div>
        <w:div w:id="105929468">
          <w:marLeft w:val="640"/>
          <w:marRight w:val="0"/>
          <w:marTop w:val="0"/>
          <w:marBottom w:val="0"/>
          <w:divBdr>
            <w:top w:val="none" w:sz="0" w:space="0" w:color="auto"/>
            <w:left w:val="none" w:sz="0" w:space="0" w:color="auto"/>
            <w:bottom w:val="none" w:sz="0" w:space="0" w:color="auto"/>
            <w:right w:val="none" w:sz="0" w:space="0" w:color="auto"/>
          </w:divBdr>
        </w:div>
        <w:div w:id="1365984290">
          <w:marLeft w:val="640"/>
          <w:marRight w:val="0"/>
          <w:marTop w:val="0"/>
          <w:marBottom w:val="0"/>
          <w:divBdr>
            <w:top w:val="none" w:sz="0" w:space="0" w:color="auto"/>
            <w:left w:val="none" w:sz="0" w:space="0" w:color="auto"/>
            <w:bottom w:val="none" w:sz="0" w:space="0" w:color="auto"/>
            <w:right w:val="none" w:sz="0" w:space="0" w:color="auto"/>
          </w:divBdr>
        </w:div>
        <w:div w:id="1206480258">
          <w:marLeft w:val="640"/>
          <w:marRight w:val="0"/>
          <w:marTop w:val="0"/>
          <w:marBottom w:val="0"/>
          <w:divBdr>
            <w:top w:val="none" w:sz="0" w:space="0" w:color="auto"/>
            <w:left w:val="none" w:sz="0" w:space="0" w:color="auto"/>
            <w:bottom w:val="none" w:sz="0" w:space="0" w:color="auto"/>
            <w:right w:val="none" w:sz="0" w:space="0" w:color="auto"/>
          </w:divBdr>
        </w:div>
        <w:div w:id="184641243">
          <w:marLeft w:val="640"/>
          <w:marRight w:val="0"/>
          <w:marTop w:val="0"/>
          <w:marBottom w:val="0"/>
          <w:divBdr>
            <w:top w:val="none" w:sz="0" w:space="0" w:color="auto"/>
            <w:left w:val="none" w:sz="0" w:space="0" w:color="auto"/>
            <w:bottom w:val="none" w:sz="0" w:space="0" w:color="auto"/>
            <w:right w:val="none" w:sz="0" w:space="0" w:color="auto"/>
          </w:divBdr>
        </w:div>
        <w:div w:id="554435763">
          <w:marLeft w:val="640"/>
          <w:marRight w:val="0"/>
          <w:marTop w:val="0"/>
          <w:marBottom w:val="0"/>
          <w:divBdr>
            <w:top w:val="none" w:sz="0" w:space="0" w:color="auto"/>
            <w:left w:val="none" w:sz="0" w:space="0" w:color="auto"/>
            <w:bottom w:val="none" w:sz="0" w:space="0" w:color="auto"/>
            <w:right w:val="none" w:sz="0" w:space="0" w:color="auto"/>
          </w:divBdr>
        </w:div>
        <w:div w:id="1768960481">
          <w:marLeft w:val="640"/>
          <w:marRight w:val="0"/>
          <w:marTop w:val="0"/>
          <w:marBottom w:val="0"/>
          <w:divBdr>
            <w:top w:val="none" w:sz="0" w:space="0" w:color="auto"/>
            <w:left w:val="none" w:sz="0" w:space="0" w:color="auto"/>
            <w:bottom w:val="none" w:sz="0" w:space="0" w:color="auto"/>
            <w:right w:val="none" w:sz="0" w:space="0" w:color="auto"/>
          </w:divBdr>
        </w:div>
        <w:div w:id="1785805895">
          <w:marLeft w:val="640"/>
          <w:marRight w:val="0"/>
          <w:marTop w:val="0"/>
          <w:marBottom w:val="0"/>
          <w:divBdr>
            <w:top w:val="none" w:sz="0" w:space="0" w:color="auto"/>
            <w:left w:val="none" w:sz="0" w:space="0" w:color="auto"/>
            <w:bottom w:val="none" w:sz="0" w:space="0" w:color="auto"/>
            <w:right w:val="none" w:sz="0" w:space="0" w:color="auto"/>
          </w:divBdr>
        </w:div>
        <w:div w:id="755594136">
          <w:marLeft w:val="640"/>
          <w:marRight w:val="0"/>
          <w:marTop w:val="0"/>
          <w:marBottom w:val="0"/>
          <w:divBdr>
            <w:top w:val="none" w:sz="0" w:space="0" w:color="auto"/>
            <w:left w:val="none" w:sz="0" w:space="0" w:color="auto"/>
            <w:bottom w:val="none" w:sz="0" w:space="0" w:color="auto"/>
            <w:right w:val="none" w:sz="0" w:space="0" w:color="auto"/>
          </w:divBdr>
        </w:div>
        <w:div w:id="1783185451">
          <w:marLeft w:val="640"/>
          <w:marRight w:val="0"/>
          <w:marTop w:val="0"/>
          <w:marBottom w:val="0"/>
          <w:divBdr>
            <w:top w:val="none" w:sz="0" w:space="0" w:color="auto"/>
            <w:left w:val="none" w:sz="0" w:space="0" w:color="auto"/>
            <w:bottom w:val="none" w:sz="0" w:space="0" w:color="auto"/>
            <w:right w:val="none" w:sz="0" w:space="0" w:color="auto"/>
          </w:divBdr>
        </w:div>
        <w:div w:id="1233738821">
          <w:marLeft w:val="640"/>
          <w:marRight w:val="0"/>
          <w:marTop w:val="0"/>
          <w:marBottom w:val="0"/>
          <w:divBdr>
            <w:top w:val="none" w:sz="0" w:space="0" w:color="auto"/>
            <w:left w:val="none" w:sz="0" w:space="0" w:color="auto"/>
            <w:bottom w:val="none" w:sz="0" w:space="0" w:color="auto"/>
            <w:right w:val="none" w:sz="0" w:space="0" w:color="auto"/>
          </w:divBdr>
        </w:div>
        <w:div w:id="126050699">
          <w:marLeft w:val="640"/>
          <w:marRight w:val="0"/>
          <w:marTop w:val="0"/>
          <w:marBottom w:val="0"/>
          <w:divBdr>
            <w:top w:val="none" w:sz="0" w:space="0" w:color="auto"/>
            <w:left w:val="none" w:sz="0" w:space="0" w:color="auto"/>
            <w:bottom w:val="none" w:sz="0" w:space="0" w:color="auto"/>
            <w:right w:val="none" w:sz="0" w:space="0" w:color="auto"/>
          </w:divBdr>
        </w:div>
        <w:div w:id="901721086">
          <w:marLeft w:val="640"/>
          <w:marRight w:val="0"/>
          <w:marTop w:val="0"/>
          <w:marBottom w:val="0"/>
          <w:divBdr>
            <w:top w:val="none" w:sz="0" w:space="0" w:color="auto"/>
            <w:left w:val="none" w:sz="0" w:space="0" w:color="auto"/>
            <w:bottom w:val="none" w:sz="0" w:space="0" w:color="auto"/>
            <w:right w:val="none" w:sz="0" w:space="0" w:color="auto"/>
          </w:divBdr>
        </w:div>
        <w:div w:id="424805748">
          <w:marLeft w:val="640"/>
          <w:marRight w:val="0"/>
          <w:marTop w:val="0"/>
          <w:marBottom w:val="0"/>
          <w:divBdr>
            <w:top w:val="none" w:sz="0" w:space="0" w:color="auto"/>
            <w:left w:val="none" w:sz="0" w:space="0" w:color="auto"/>
            <w:bottom w:val="none" w:sz="0" w:space="0" w:color="auto"/>
            <w:right w:val="none" w:sz="0" w:space="0" w:color="auto"/>
          </w:divBdr>
        </w:div>
        <w:div w:id="898899214">
          <w:marLeft w:val="640"/>
          <w:marRight w:val="0"/>
          <w:marTop w:val="0"/>
          <w:marBottom w:val="0"/>
          <w:divBdr>
            <w:top w:val="none" w:sz="0" w:space="0" w:color="auto"/>
            <w:left w:val="none" w:sz="0" w:space="0" w:color="auto"/>
            <w:bottom w:val="none" w:sz="0" w:space="0" w:color="auto"/>
            <w:right w:val="none" w:sz="0" w:space="0" w:color="auto"/>
          </w:divBdr>
        </w:div>
        <w:div w:id="1640066393">
          <w:marLeft w:val="640"/>
          <w:marRight w:val="0"/>
          <w:marTop w:val="0"/>
          <w:marBottom w:val="0"/>
          <w:divBdr>
            <w:top w:val="none" w:sz="0" w:space="0" w:color="auto"/>
            <w:left w:val="none" w:sz="0" w:space="0" w:color="auto"/>
            <w:bottom w:val="none" w:sz="0" w:space="0" w:color="auto"/>
            <w:right w:val="none" w:sz="0" w:space="0" w:color="auto"/>
          </w:divBdr>
        </w:div>
        <w:div w:id="2135294814">
          <w:marLeft w:val="640"/>
          <w:marRight w:val="0"/>
          <w:marTop w:val="0"/>
          <w:marBottom w:val="0"/>
          <w:divBdr>
            <w:top w:val="none" w:sz="0" w:space="0" w:color="auto"/>
            <w:left w:val="none" w:sz="0" w:space="0" w:color="auto"/>
            <w:bottom w:val="none" w:sz="0" w:space="0" w:color="auto"/>
            <w:right w:val="none" w:sz="0" w:space="0" w:color="auto"/>
          </w:divBdr>
        </w:div>
        <w:div w:id="1210265637">
          <w:marLeft w:val="640"/>
          <w:marRight w:val="0"/>
          <w:marTop w:val="0"/>
          <w:marBottom w:val="0"/>
          <w:divBdr>
            <w:top w:val="none" w:sz="0" w:space="0" w:color="auto"/>
            <w:left w:val="none" w:sz="0" w:space="0" w:color="auto"/>
            <w:bottom w:val="none" w:sz="0" w:space="0" w:color="auto"/>
            <w:right w:val="none" w:sz="0" w:space="0" w:color="auto"/>
          </w:divBdr>
        </w:div>
        <w:div w:id="706956440">
          <w:marLeft w:val="640"/>
          <w:marRight w:val="0"/>
          <w:marTop w:val="0"/>
          <w:marBottom w:val="0"/>
          <w:divBdr>
            <w:top w:val="none" w:sz="0" w:space="0" w:color="auto"/>
            <w:left w:val="none" w:sz="0" w:space="0" w:color="auto"/>
            <w:bottom w:val="none" w:sz="0" w:space="0" w:color="auto"/>
            <w:right w:val="none" w:sz="0" w:space="0" w:color="auto"/>
          </w:divBdr>
        </w:div>
        <w:div w:id="568274210">
          <w:marLeft w:val="640"/>
          <w:marRight w:val="0"/>
          <w:marTop w:val="0"/>
          <w:marBottom w:val="0"/>
          <w:divBdr>
            <w:top w:val="none" w:sz="0" w:space="0" w:color="auto"/>
            <w:left w:val="none" w:sz="0" w:space="0" w:color="auto"/>
            <w:bottom w:val="none" w:sz="0" w:space="0" w:color="auto"/>
            <w:right w:val="none" w:sz="0" w:space="0" w:color="auto"/>
          </w:divBdr>
        </w:div>
        <w:div w:id="384529633">
          <w:marLeft w:val="640"/>
          <w:marRight w:val="0"/>
          <w:marTop w:val="0"/>
          <w:marBottom w:val="0"/>
          <w:divBdr>
            <w:top w:val="none" w:sz="0" w:space="0" w:color="auto"/>
            <w:left w:val="none" w:sz="0" w:space="0" w:color="auto"/>
            <w:bottom w:val="none" w:sz="0" w:space="0" w:color="auto"/>
            <w:right w:val="none" w:sz="0" w:space="0" w:color="auto"/>
          </w:divBdr>
        </w:div>
        <w:div w:id="487401212">
          <w:marLeft w:val="640"/>
          <w:marRight w:val="0"/>
          <w:marTop w:val="0"/>
          <w:marBottom w:val="0"/>
          <w:divBdr>
            <w:top w:val="none" w:sz="0" w:space="0" w:color="auto"/>
            <w:left w:val="none" w:sz="0" w:space="0" w:color="auto"/>
            <w:bottom w:val="none" w:sz="0" w:space="0" w:color="auto"/>
            <w:right w:val="none" w:sz="0" w:space="0" w:color="auto"/>
          </w:divBdr>
        </w:div>
        <w:div w:id="1661762942">
          <w:marLeft w:val="640"/>
          <w:marRight w:val="0"/>
          <w:marTop w:val="0"/>
          <w:marBottom w:val="0"/>
          <w:divBdr>
            <w:top w:val="none" w:sz="0" w:space="0" w:color="auto"/>
            <w:left w:val="none" w:sz="0" w:space="0" w:color="auto"/>
            <w:bottom w:val="none" w:sz="0" w:space="0" w:color="auto"/>
            <w:right w:val="none" w:sz="0" w:space="0" w:color="auto"/>
          </w:divBdr>
        </w:div>
        <w:div w:id="1733967031">
          <w:marLeft w:val="640"/>
          <w:marRight w:val="0"/>
          <w:marTop w:val="0"/>
          <w:marBottom w:val="0"/>
          <w:divBdr>
            <w:top w:val="none" w:sz="0" w:space="0" w:color="auto"/>
            <w:left w:val="none" w:sz="0" w:space="0" w:color="auto"/>
            <w:bottom w:val="none" w:sz="0" w:space="0" w:color="auto"/>
            <w:right w:val="none" w:sz="0" w:space="0" w:color="auto"/>
          </w:divBdr>
        </w:div>
        <w:div w:id="649481304">
          <w:marLeft w:val="640"/>
          <w:marRight w:val="0"/>
          <w:marTop w:val="0"/>
          <w:marBottom w:val="0"/>
          <w:divBdr>
            <w:top w:val="none" w:sz="0" w:space="0" w:color="auto"/>
            <w:left w:val="none" w:sz="0" w:space="0" w:color="auto"/>
            <w:bottom w:val="none" w:sz="0" w:space="0" w:color="auto"/>
            <w:right w:val="none" w:sz="0" w:space="0" w:color="auto"/>
          </w:divBdr>
        </w:div>
        <w:div w:id="131098785">
          <w:marLeft w:val="640"/>
          <w:marRight w:val="0"/>
          <w:marTop w:val="0"/>
          <w:marBottom w:val="0"/>
          <w:divBdr>
            <w:top w:val="none" w:sz="0" w:space="0" w:color="auto"/>
            <w:left w:val="none" w:sz="0" w:space="0" w:color="auto"/>
            <w:bottom w:val="none" w:sz="0" w:space="0" w:color="auto"/>
            <w:right w:val="none" w:sz="0" w:space="0" w:color="auto"/>
          </w:divBdr>
        </w:div>
        <w:div w:id="150216940">
          <w:marLeft w:val="640"/>
          <w:marRight w:val="0"/>
          <w:marTop w:val="0"/>
          <w:marBottom w:val="0"/>
          <w:divBdr>
            <w:top w:val="none" w:sz="0" w:space="0" w:color="auto"/>
            <w:left w:val="none" w:sz="0" w:space="0" w:color="auto"/>
            <w:bottom w:val="none" w:sz="0" w:space="0" w:color="auto"/>
            <w:right w:val="none" w:sz="0" w:space="0" w:color="auto"/>
          </w:divBdr>
        </w:div>
        <w:div w:id="1414082896">
          <w:marLeft w:val="640"/>
          <w:marRight w:val="0"/>
          <w:marTop w:val="0"/>
          <w:marBottom w:val="0"/>
          <w:divBdr>
            <w:top w:val="none" w:sz="0" w:space="0" w:color="auto"/>
            <w:left w:val="none" w:sz="0" w:space="0" w:color="auto"/>
            <w:bottom w:val="none" w:sz="0" w:space="0" w:color="auto"/>
            <w:right w:val="none" w:sz="0" w:space="0" w:color="auto"/>
          </w:divBdr>
        </w:div>
        <w:div w:id="644437101">
          <w:marLeft w:val="640"/>
          <w:marRight w:val="0"/>
          <w:marTop w:val="0"/>
          <w:marBottom w:val="0"/>
          <w:divBdr>
            <w:top w:val="none" w:sz="0" w:space="0" w:color="auto"/>
            <w:left w:val="none" w:sz="0" w:space="0" w:color="auto"/>
            <w:bottom w:val="none" w:sz="0" w:space="0" w:color="auto"/>
            <w:right w:val="none" w:sz="0" w:space="0" w:color="auto"/>
          </w:divBdr>
        </w:div>
        <w:div w:id="1843349814">
          <w:marLeft w:val="640"/>
          <w:marRight w:val="0"/>
          <w:marTop w:val="0"/>
          <w:marBottom w:val="0"/>
          <w:divBdr>
            <w:top w:val="none" w:sz="0" w:space="0" w:color="auto"/>
            <w:left w:val="none" w:sz="0" w:space="0" w:color="auto"/>
            <w:bottom w:val="none" w:sz="0" w:space="0" w:color="auto"/>
            <w:right w:val="none" w:sz="0" w:space="0" w:color="auto"/>
          </w:divBdr>
        </w:div>
        <w:div w:id="1233201767">
          <w:marLeft w:val="640"/>
          <w:marRight w:val="0"/>
          <w:marTop w:val="0"/>
          <w:marBottom w:val="0"/>
          <w:divBdr>
            <w:top w:val="none" w:sz="0" w:space="0" w:color="auto"/>
            <w:left w:val="none" w:sz="0" w:space="0" w:color="auto"/>
            <w:bottom w:val="none" w:sz="0" w:space="0" w:color="auto"/>
            <w:right w:val="none" w:sz="0" w:space="0" w:color="auto"/>
          </w:divBdr>
        </w:div>
        <w:div w:id="1030304222">
          <w:marLeft w:val="640"/>
          <w:marRight w:val="0"/>
          <w:marTop w:val="0"/>
          <w:marBottom w:val="0"/>
          <w:divBdr>
            <w:top w:val="none" w:sz="0" w:space="0" w:color="auto"/>
            <w:left w:val="none" w:sz="0" w:space="0" w:color="auto"/>
            <w:bottom w:val="none" w:sz="0" w:space="0" w:color="auto"/>
            <w:right w:val="none" w:sz="0" w:space="0" w:color="auto"/>
          </w:divBdr>
        </w:div>
        <w:div w:id="2088308099">
          <w:marLeft w:val="640"/>
          <w:marRight w:val="0"/>
          <w:marTop w:val="0"/>
          <w:marBottom w:val="0"/>
          <w:divBdr>
            <w:top w:val="none" w:sz="0" w:space="0" w:color="auto"/>
            <w:left w:val="none" w:sz="0" w:space="0" w:color="auto"/>
            <w:bottom w:val="none" w:sz="0" w:space="0" w:color="auto"/>
            <w:right w:val="none" w:sz="0" w:space="0" w:color="auto"/>
          </w:divBdr>
        </w:div>
        <w:div w:id="2058121261">
          <w:marLeft w:val="640"/>
          <w:marRight w:val="0"/>
          <w:marTop w:val="0"/>
          <w:marBottom w:val="0"/>
          <w:divBdr>
            <w:top w:val="none" w:sz="0" w:space="0" w:color="auto"/>
            <w:left w:val="none" w:sz="0" w:space="0" w:color="auto"/>
            <w:bottom w:val="none" w:sz="0" w:space="0" w:color="auto"/>
            <w:right w:val="none" w:sz="0" w:space="0" w:color="auto"/>
          </w:divBdr>
        </w:div>
        <w:div w:id="680552359">
          <w:marLeft w:val="640"/>
          <w:marRight w:val="0"/>
          <w:marTop w:val="0"/>
          <w:marBottom w:val="0"/>
          <w:divBdr>
            <w:top w:val="none" w:sz="0" w:space="0" w:color="auto"/>
            <w:left w:val="none" w:sz="0" w:space="0" w:color="auto"/>
            <w:bottom w:val="none" w:sz="0" w:space="0" w:color="auto"/>
            <w:right w:val="none" w:sz="0" w:space="0" w:color="auto"/>
          </w:divBdr>
        </w:div>
        <w:div w:id="713850482">
          <w:marLeft w:val="640"/>
          <w:marRight w:val="0"/>
          <w:marTop w:val="0"/>
          <w:marBottom w:val="0"/>
          <w:divBdr>
            <w:top w:val="none" w:sz="0" w:space="0" w:color="auto"/>
            <w:left w:val="none" w:sz="0" w:space="0" w:color="auto"/>
            <w:bottom w:val="none" w:sz="0" w:space="0" w:color="auto"/>
            <w:right w:val="none" w:sz="0" w:space="0" w:color="auto"/>
          </w:divBdr>
        </w:div>
        <w:div w:id="1571110288">
          <w:marLeft w:val="640"/>
          <w:marRight w:val="0"/>
          <w:marTop w:val="0"/>
          <w:marBottom w:val="0"/>
          <w:divBdr>
            <w:top w:val="none" w:sz="0" w:space="0" w:color="auto"/>
            <w:left w:val="none" w:sz="0" w:space="0" w:color="auto"/>
            <w:bottom w:val="none" w:sz="0" w:space="0" w:color="auto"/>
            <w:right w:val="none" w:sz="0" w:space="0" w:color="auto"/>
          </w:divBdr>
        </w:div>
        <w:div w:id="1524786078">
          <w:marLeft w:val="640"/>
          <w:marRight w:val="0"/>
          <w:marTop w:val="0"/>
          <w:marBottom w:val="0"/>
          <w:divBdr>
            <w:top w:val="none" w:sz="0" w:space="0" w:color="auto"/>
            <w:left w:val="none" w:sz="0" w:space="0" w:color="auto"/>
            <w:bottom w:val="none" w:sz="0" w:space="0" w:color="auto"/>
            <w:right w:val="none" w:sz="0" w:space="0" w:color="auto"/>
          </w:divBdr>
        </w:div>
        <w:div w:id="691146982">
          <w:marLeft w:val="640"/>
          <w:marRight w:val="0"/>
          <w:marTop w:val="0"/>
          <w:marBottom w:val="0"/>
          <w:divBdr>
            <w:top w:val="none" w:sz="0" w:space="0" w:color="auto"/>
            <w:left w:val="none" w:sz="0" w:space="0" w:color="auto"/>
            <w:bottom w:val="none" w:sz="0" w:space="0" w:color="auto"/>
            <w:right w:val="none" w:sz="0" w:space="0" w:color="auto"/>
          </w:divBdr>
        </w:div>
        <w:div w:id="833766126">
          <w:marLeft w:val="640"/>
          <w:marRight w:val="0"/>
          <w:marTop w:val="0"/>
          <w:marBottom w:val="0"/>
          <w:divBdr>
            <w:top w:val="none" w:sz="0" w:space="0" w:color="auto"/>
            <w:left w:val="none" w:sz="0" w:space="0" w:color="auto"/>
            <w:bottom w:val="none" w:sz="0" w:space="0" w:color="auto"/>
            <w:right w:val="none" w:sz="0" w:space="0" w:color="auto"/>
          </w:divBdr>
        </w:div>
        <w:div w:id="2138260928">
          <w:marLeft w:val="640"/>
          <w:marRight w:val="0"/>
          <w:marTop w:val="0"/>
          <w:marBottom w:val="0"/>
          <w:divBdr>
            <w:top w:val="none" w:sz="0" w:space="0" w:color="auto"/>
            <w:left w:val="none" w:sz="0" w:space="0" w:color="auto"/>
            <w:bottom w:val="none" w:sz="0" w:space="0" w:color="auto"/>
            <w:right w:val="none" w:sz="0" w:space="0" w:color="auto"/>
          </w:divBdr>
        </w:div>
        <w:div w:id="396637230">
          <w:marLeft w:val="640"/>
          <w:marRight w:val="0"/>
          <w:marTop w:val="0"/>
          <w:marBottom w:val="0"/>
          <w:divBdr>
            <w:top w:val="none" w:sz="0" w:space="0" w:color="auto"/>
            <w:left w:val="none" w:sz="0" w:space="0" w:color="auto"/>
            <w:bottom w:val="none" w:sz="0" w:space="0" w:color="auto"/>
            <w:right w:val="none" w:sz="0" w:space="0" w:color="auto"/>
          </w:divBdr>
        </w:div>
        <w:div w:id="71661364">
          <w:marLeft w:val="640"/>
          <w:marRight w:val="0"/>
          <w:marTop w:val="0"/>
          <w:marBottom w:val="0"/>
          <w:divBdr>
            <w:top w:val="none" w:sz="0" w:space="0" w:color="auto"/>
            <w:left w:val="none" w:sz="0" w:space="0" w:color="auto"/>
            <w:bottom w:val="none" w:sz="0" w:space="0" w:color="auto"/>
            <w:right w:val="none" w:sz="0" w:space="0" w:color="auto"/>
          </w:divBdr>
        </w:div>
        <w:div w:id="37168462">
          <w:marLeft w:val="640"/>
          <w:marRight w:val="0"/>
          <w:marTop w:val="0"/>
          <w:marBottom w:val="0"/>
          <w:divBdr>
            <w:top w:val="none" w:sz="0" w:space="0" w:color="auto"/>
            <w:left w:val="none" w:sz="0" w:space="0" w:color="auto"/>
            <w:bottom w:val="none" w:sz="0" w:space="0" w:color="auto"/>
            <w:right w:val="none" w:sz="0" w:space="0" w:color="auto"/>
          </w:divBdr>
        </w:div>
        <w:div w:id="933198845">
          <w:marLeft w:val="640"/>
          <w:marRight w:val="0"/>
          <w:marTop w:val="0"/>
          <w:marBottom w:val="0"/>
          <w:divBdr>
            <w:top w:val="none" w:sz="0" w:space="0" w:color="auto"/>
            <w:left w:val="none" w:sz="0" w:space="0" w:color="auto"/>
            <w:bottom w:val="none" w:sz="0" w:space="0" w:color="auto"/>
            <w:right w:val="none" w:sz="0" w:space="0" w:color="auto"/>
          </w:divBdr>
        </w:div>
        <w:div w:id="1882547611">
          <w:marLeft w:val="640"/>
          <w:marRight w:val="0"/>
          <w:marTop w:val="0"/>
          <w:marBottom w:val="0"/>
          <w:divBdr>
            <w:top w:val="none" w:sz="0" w:space="0" w:color="auto"/>
            <w:left w:val="none" w:sz="0" w:space="0" w:color="auto"/>
            <w:bottom w:val="none" w:sz="0" w:space="0" w:color="auto"/>
            <w:right w:val="none" w:sz="0" w:space="0" w:color="auto"/>
          </w:divBdr>
        </w:div>
        <w:div w:id="890001645">
          <w:marLeft w:val="640"/>
          <w:marRight w:val="0"/>
          <w:marTop w:val="0"/>
          <w:marBottom w:val="0"/>
          <w:divBdr>
            <w:top w:val="none" w:sz="0" w:space="0" w:color="auto"/>
            <w:left w:val="none" w:sz="0" w:space="0" w:color="auto"/>
            <w:bottom w:val="none" w:sz="0" w:space="0" w:color="auto"/>
            <w:right w:val="none" w:sz="0" w:space="0" w:color="auto"/>
          </w:divBdr>
        </w:div>
        <w:div w:id="1941402026">
          <w:marLeft w:val="640"/>
          <w:marRight w:val="0"/>
          <w:marTop w:val="0"/>
          <w:marBottom w:val="0"/>
          <w:divBdr>
            <w:top w:val="none" w:sz="0" w:space="0" w:color="auto"/>
            <w:left w:val="none" w:sz="0" w:space="0" w:color="auto"/>
            <w:bottom w:val="none" w:sz="0" w:space="0" w:color="auto"/>
            <w:right w:val="none" w:sz="0" w:space="0" w:color="auto"/>
          </w:divBdr>
        </w:div>
        <w:div w:id="1155727945">
          <w:marLeft w:val="640"/>
          <w:marRight w:val="0"/>
          <w:marTop w:val="0"/>
          <w:marBottom w:val="0"/>
          <w:divBdr>
            <w:top w:val="none" w:sz="0" w:space="0" w:color="auto"/>
            <w:left w:val="none" w:sz="0" w:space="0" w:color="auto"/>
            <w:bottom w:val="none" w:sz="0" w:space="0" w:color="auto"/>
            <w:right w:val="none" w:sz="0" w:space="0" w:color="auto"/>
          </w:divBdr>
        </w:div>
        <w:div w:id="1120221226">
          <w:marLeft w:val="640"/>
          <w:marRight w:val="0"/>
          <w:marTop w:val="0"/>
          <w:marBottom w:val="0"/>
          <w:divBdr>
            <w:top w:val="none" w:sz="0" w:space="0" w:color="auto"/>
            <w:left w:val="none" w:sz="0" w:space="0" w:color="auto"/>
            <w:bottom w:val="none" w:sz="0" w:space="0" w:color="auto"/>
            <w:right w:val="none" w:sz="0" w:space="0" w:color="auto"/>
          </w:divBdr>
        </w:div>
        <w:div w:id="1959876651">
          <w:marLeft w:val="640"/>
          <w:marRight w:val="0"/>
          <w:marTop w:val="0"/>
          <w:marBottom w:val="0"/>
          <w:divBdr>
            <w:top w:val="none" w:sz="0" w:space="0" w:color="auto"/>
            <w:left w:val="none" w:sz="0" w:space="0" w:color="auto"/>
            <w:bottom w:val="none" w:sz="0" w:space="0" w:color="auto"/>
            <w:right w:val="none" w:sz="0" w:space="0" w:color="auto"/>
          </w:divBdr>
        </w:div>
        <w:div w:id="961807900">
          <w:marLeft w:val="640"/>
          <w:marRight w:val="0"/>
          <w:marTop w:val="0"/>
          <w:marBottom w:val="0"/>
          <w:divBdr>
            <w:top w:val="none" w:sz="0" w:space="0" w:color="auto"/>
            <w:left w:val="none" w:sz="0" w:space="0" w:color="auto"/>
            <w:bottom w:val="none" w:sz="0" w:space="0" w:color="auto"/>
            <w:right w:val="none" w:sz="0" w:space="0" w:color="auto"/>
          </w:divBdr>
        </w:div>
        <w:div w:id="49697186">
          <w:marLeft w:val="640"/>
          <w:marRight w:val="0"/>
          <w:marTop w:val="0"/>
          <w:marBottom w:val="0"/>
          <w:divBdr>
            <w:top w:val="none" w:sz="0" w:space="0" w:color="auto"/>
            <w:left w:val="none" w:sz="0" w:space="0" w:color="auto"/>
            <w:bottom w:val="none" w:sz="0" w:space="0" w:color="auto"/>
            <w:right w:val="none" w:sz="0" w:space="0" w:color="auto"/>
          </w:divBdr>
        </w:div>
        <w:div w:id="1753773436">
          <w:marLeft w:val="640"/>
          <w:marRight w:val="0"/>
          <w:marTop w:val="0"/>
          <w:marBottom w:val="0"/>
          <w:divBdr>
            <w:top w:val="none" w:sz="0" w:space="0" w:color="auto"/>
            <w:left w:val="none" w:sz="0" w:space="0" w:color="auto"/>
            <w:bottom w:val="none" w:sz="0" w:space="0" w:color="auto"/>
            <w:right w:val="none" w:sz="0" w:space="0" w:color="auto"/>
          </w:divBdr>
        </w:div>
        <w:div w:id="372268536">
          <w:marLeft w:val="640"/>
          <w:marRight w:val="0"/>
          <w:marTop w:val="0"/>
          <w:marBottom w:val="0"/>
          <w:divBdr>
            <w:top w:val="none" w:sz="0" w:space="0" w:color="auto"/>
            <w:left w:val="none" w:sz="0" w:space="0" w:color="auto"/>
            <w:bottom w:val="none" w:sz="0" w:space="0" w:color="auto"/>
            <w:right w:val="none" w:sz="0" w:space="0" w:color="auto"/>
          </w:divBdr>
        </w:div>
        <w:div w:id="53437213">
          <w:marLeft w:val="640"/>
          <w:marRight w:val="0"/>
          <w:marTop w:val="0"/>
          <w:marBottom w:val="0"/>
          <w:divBdr>
            <w:top w:val="none" w:sz="0" w:space="0" w:color="auto"/>
            <w:left w:val="none" w:sz="0" w:space="0" w:color="auto"/>
            <w:bottom w:val="none" w:sz="0" w:space="0" w:color="auto"/>
            <w:right w:val="none" w:sz="0" w:space="0" w:color="auto"/>
          </w:divBdr>
        </w:div>
        <w:div w:id="348458810">
          <w:marLeft w:val="640"/>
          <w:marRight w:val="0"/>
          <w:marTop w:val="0"/>
          <w:marBottom w:val="0"/>
          <w:divBdr>
            <w:top w:val="none" w:sz="0" w:space="0" w:color="auto"/>
            <w:left w:val="none" w:sz="0" w:space="0" w:color="auto"/>
            <w:bottom w:val="none" w:sz="0" w:space="0" w:color="auto"/>
            <w:right w:val="none" w:sz="0" w:space="0" w:color="auto"/>
          </w:divBdr>
        </w:div>
        <w:div w:id="1269972042">
          <w:marLeft w:val="640"/>
          <w:marRight w:val="0"/>
          <w:marTop w:val="0"/>
          <w:marBottom w:val="0"/>
          <w:divBdr>
            <w:top w:val="none" w:sz="0" w:space="0" w:color="auto"/>
            <w:left w:val="none" w:sz="0" w:space="0" w:color="auto"/>
            <w:bottom w:val="none" w:sz="0" w:space="0" w:color="auto"/>
            <w:right w:val="none" w:sz="0" w:space="0" w:color="auto"/>
          </w:divBdr>
        </w:div>
        <w:div w:id="702898002">
          <w:marLeft w:val="640"/>
          <w:marRight w:val="0"/>
          <w:marTop w:val="0"/>
          <w:marBottom w:val="0"/>
          <w:divBdr>
            <w:top w:val="none" w:sz="0" w:space="0" w:color="auto"/>
            <w:left w:val="none" w:sz="0" w:space="0" w:color="auto"/>
            <w:bottom w:val="none" w:sz="0" w:space="0" w:color="auto"/>
            <w:right w:val="none" w:sz="0" w:space="0" w:color="auto"/>
          </w:divBdr>
        </w:div>
        <w:div w:id="1484812564">
          <w:marLeft w:val="640"/>
          <w:marRight w:val="0"/>
          <w:marTop w:val="0"/>
          <w:marBottom w:val="0"/>
          <w:divBdr>
            <w:top w:val="none" w:sz="0" w:space="0" w:color="auto"/>
            <w:left w:val="none" w:sz="0" w:space="0" w:color="auto"/>
            <w:bottom w:val="none" w:sz="0" w:space="0" w:color="auto"/>
            <w:right w:val="none" w:sz="0" w:space="0" w:color="auto"/>
          </w:divBdr>
        </w:div>
        <w:div w:id="1860661456">
          <w:marLeft w:val="640"/>
          <w:marRight w:val="0"/>
          <w:marTop w:val="0"/>
          <w:marBottom w:val="0"/>
          <w:divBdr>
            <w:top w:val="none" w:sz="0" w:space="0" w:color="auto"/>
            <w:left w:val="none" w:sz="0" w:space="0" w:color="auto"/>
            <w:bottom w:val="none" w:sz="0" w:space="0" w:color="auto"/>
            <w:right w:val="none" w:sz="0" w:space="0" w:color="auto"/>
          </w:divBdr>
        </w:div>
        <w:div w:id="1204946874">
          <w:marLeft w:val="640"/>
          <w:marRight w:val="0"/>
          <w:marTop w:val="0"/>
          <w:marBottom w:val="0"/>
          <w:divBdr>
            <w:top w:val="none" w:sz="0" w:space="0" w:color="auto"/>
            <w:left w:val="none" w:sz="0" w:space="0" w:color="auto"/>
            <w:bottom w:val="none" w:sz="0" w:space="0" w:color="auto"/>
            <w:right w:val="none" w:sz="0" w:space="0" w:color="auto"/>
          </w:divBdr>
        </w:div>
        <w:div w:id="137652332">
          <w:marLeft w:val="640"/>
          <w:marRight w:val="0"/>
          <w:marTop w:val="0"/>
          <w:marBottom w:val="0"/>
          <w:divBdr>
            <w:top w:val="none" w:sz="0" w:space="0" w:color="auto"/>
            <w:left w:val="none" w:sz="0" w:space="0" w:color="auto"/>
            <w:bottom w:val="none" w:sz="0" w:space="0" w:color="auto"/>
            <w:right w:val="none" w:sz="0" w:space="0" w:color="auto"/>
          </w:divBdr>
        </w:div>
        <w:div w:id="983776847">
          <w:marLeft w:val="640"/>
          <w:marRight w:val="0"/>
          <w:marTop w:val="0"/>
          <w:marBottom w:val="0"/>
          <w:divBdr>
            <w:top w:val="none" w:sz="0" w:space="0" w:color="auto"/>
            <w:left w:val="none" w:sz="0" w:space="0" w:color="auto"/>
            <w:bottom w:val="none" w:sz="0" w:space="0" w:color="auto"/>
            <w:right w:val="none" w:sz="0" w:space="0" w:color="auto"/>
          </w:divBdr>
        </w:div>
        <w:div w:id="964853533">
          <w:marLeft w:val="640"/>
          <w:marRight w:val="0"/>
          <w:marTop w:val="0"/>
          <w:marBottom w:val="0"/>
          <w:divBdr>
            <w:top w:val="none" w:sz="0" w:space="0" w:color="auto"/>
            <w:left w:val="none" w:sz="0" w:space="0" w:color="auto"/>
            <w:bottom w:val="none" w:sz="0" w:space="0" w:color="auto"/>
            <w:right w:val="none" w:sz="0" w:space="0" w:color="auto"/>
          </w:divBdr>
        </w:div>
        <w:div w:id="1501849667">
          <w:marLeft w:val="640"/>
          <w:marRight w:val="0"/>
          <w:marTop w:val="0"/>
          <w:marBottom w:val="0"/>
          <w:divBdr>
            <w:top w:val="none" w:sz="0" w:space="0" w:color="auto"/>
            <w:left w:val="none" w:sz="0" w:space="0" w:color="auto"/>
            <w:bottom w:val="none" w:sz="0" w:space="0" w:color="auto"/>
            <w:right w:val="none" w:sz="0" w:space="0" w:color="auto"/>
          </w:divBdr>
        </w:div>
        <w:div w:id="545145702">
          <w:marLeft w:val="640"/>
          <w:marRight w:val="0"/>
          <w:marTop w:val="0"/>
          <w:marBottom w:val="0"/>
          <w:divBdr>
            <w:top w:val="none" w:sz="0" w:space="0" w:color="auto"/>
            <w:left w:val="none" w:sz="0" w:space="0" w:color="auto"/>
            <w:bottom w:val="none" w:sz="0" w:space="0" w:color="auto"/>
            <w:right w:val="none" w:sz="0" w:space="0" w:color="auto"/>
          </w:divBdr>
        </w:div>
        <w:div w:id="1751390433">
          <w:marLeft w:val="640"/>
          <w:marRight w:val="0"/>
          <w:marTop w:val="0"/>
          <w:marBottom w:val="0"/>
          <w:divBdr>
            <w:top w:val="none" w:sz="0" w:space="0" w:color="auto"/>
            <w:left w:val="none" w:sz="0" w:space="0" w:color="auto"/>
            <w:bottom w:val="none" w:sz="0" w:space="0" w:color="auto"/>
            <w:right w:val="none" w:sz="0" w:space="0" w:color="auto"/>
          </w:divBdr>
        </w:div>
        <w:div w:id="1656179044">
          <w:marLeft w:val="640"/>
          <w:marRight w:val="0"/>
          <w:marTop w:val="0"/>
          <w:marBottom w:val="0"/>
          <w:divBdr>
            <w:top w:val="none" w:sz="0" w:space="0" w:color="auto"/>
            <w:left w:val="none" w:sz="0" w:space="0" w:color="auto"/>
            <w:bottom w:val="none" w:sz="0" w:space="0" w:color="auto"/>
            <w:right w:val="none" w:sz="0" w:space="0" w:color="auto"/>
          </w:divBdr>
        </w:div>
        <w:div w:id="1261833655">
          <w:marLeft w:val="640"/>
          <w:marRight w:val="0"/>
          <w:marTop w:val="0"/>
          <w:marBottom w:val="0"/>
          <w:divBdr>
            <w:top w:val="none" w:sz="0" w:space="0" w:color="auto"/>
            <w:left w:val="none" w:sz="0" w:space="0" w:color="auto"/>
            <w:bottom w:val="none" w:sz="0" w:space="0" w:color="auto"/>
            <w:right w:val="none" w:sz="0" w:space="0" w:color="auto"/>
          </w:divBdr>
        </w:div>
        <w:div w:id="446126016">
          <w:marLeft w:val="640"/>
          <w:marRight w:val="0"/>
          <w:marTop w:val="0"/>
          <w:marBottom w:val="0"/>
          <w:divBdr>
            <w:top w:val="none" w:sz="0" w:space="0" w:color="auto"/>
            <w:left w:val="none" w:sz="0" w:space="0" w:color="auto"/>
            <w:bottom w:val="none" w:sz="0" w:space="0" w:color="auto"/>
            <w:right w:val="none" w:sz="0" w:space="0" w:color="auto"/>
          </w:divBdr>
        </w:div>
        <w:div w:id="705374661">
          <w:marLeft w:val="640"/>
          <w:marRight w:val="0"/>
          <w:marTop w:val="0"/>
          <w:marBottom w:val="0"/>
          <w:divBdr>
            <w:top w:val="none" w:sz="0" w:space="0" w:color="auto"/>
            <w:left w:val="none" w:sz="0" w:space="0" w:color="auto"/>
            <w:bottom w:val="none" w:sz="0" w:space="0" w:color="auto"/>
            <w:right w:val="none" w:sz="0" w:space="0" w:color="auto"/>
          </w:divBdr>
        </w:div>
        <w:div w:id="85687200">
          <w:marLeft w:val="640"/>
          <w:marRight w:val="0"/>
          <w:marTop w:val="0"/>
          <w:marBottom w:val="0"/>
          <w:divBdr>
            <w:top w:val="none" w:sz="0" w:space="0" w:color="auto"/>
            <w:left w:val="none" w:sz="0" w:space="0" w:color="auto"/>
            <w:bottom w:val="none" w:sz="0" w:space="0" w:color="auto"/>
            <w:right w:val="none" w:sz="0" w:space="0" w:color="auto"/>
          </w:divBdr>
        </w:div>
        <w:div w:id="1519151493">
          <w:marLeft w:val="640"/>
          <w:marRight w:val="0"/>
          <w:marTop w:val="0"/>
          <w:marBottom w:val="0"/>
          <w:divBdr>
            <w:top w:val="none" w:sz="0" w:space="0" w:color="auto"/>
            <w:left w:val="none" w:sz="0" w:space="0" w:color="auto"/>
            <w:bottom w:val="none" w:sz="0" w:space="0" w:color="auto"/>
            <w:right w:val="none" w:sz="0" w:space="0" w:color="auto"/>
          </w:divBdr>
        </w:div>
        <w:div w:id="1858158412">
          <w:marLeft w:val="640"/>
          <w:marRight w:val="0"/>
          <w:marTop w:val="0"/>
          <w:marBottom w:val="0"/>
          <w:divBdr>
            <w:top w:val="none" w:sz="0" w:space="0" w:color="auto"/>
            <w:left w:val="none" w:sz="0" w:space="0" w:color="auto"/>
            <w:bottom w:val="none" w:sz="0" w:space="0" w:color="auto"/>
            <w:right w:val="none" w:sz="0" w:space="0" w:color="auto"/>
          </w:divBdr>
        </w:div>
        <w:div w:id="1666740567">
          <w:marLeft w:val="640"/>
          <w:marRight w:val="0"/>
          <w:marTop w:val="0"/>
          <w:marBottom w:val="0"/>
          <w:divBdr>
            <w:top w:val="none" w:sz="0" w:space="0" w:color="auto"/>
            <w:left w:val="none" w:sz="0" w:space="0" w:color="auto"/>
            <w:bottom w:val="none" w:sz="0" w:space="0" w:color="auto"/>
            <w:right w:val="none" w:sz="0" w:space="0" w:color="auto"/>
          </w:divBdr>
        </w:div>
      </w:divsChild>
    </w:div>
    <w:div w:id="831801007">
      <w:bodyDiv w:val="1"/>
      <w:marLeft w:val="0"/>
      <w:marRight w:val="0"/>
      <w:marTop w:val="0"/>
      <w:marBottom w:val="0"/>
      <w:divBdr>
        <w:top w:val="none" w:sz="0" w:space="0" w:color="auto"/>
        <w:left w:val="none" w:sz="0" w:space="0" w:color="auto"/>
        <w:bottom w:val="none" w:sz="0" w:space="0" w:color="auto"/>
        <w:right w:val="none" w:sz="0" w:space="0" w:color="auto"/>
      </w:divBdr>
    </w:div>
    <w:div w:id="856381559">
      <w:bodyDiv w:val="1"/>
      <w:marLeft w:val="0"/>
      <w:marRight w:val="0"/>
      <w:marTop w:val="0"/>
      <w:marBottom w:val="0"/>
      <w:divBdr>
        <w:top w:val="none" w:sz="0" w:space="0" w:color="auto"/>
        <w:left w:val="none" w:sz="0" w:space="0" w:color="auto"/>
        <w:bottom w:val="none" w:sz="0" w:space="0" w:color="auto"/>
        <w:right w:val="none" w:sz="0" w:space="0" w:color="auto"/>
      </w:divBdr>
    </w:div>
    <w:div w:id="868488293">
      <w:bodyDiv w:val="1"/>
      <w:marLeft w:val="0"/>
      <w:marRight w:val="0"/>
      <w:marTop w:val="0"/>
      <w:marBottom w:val="0"/>
      <w:divBdr>
        <w:top w:val="none" w:sz="0" w:space="0" w:color="auto"/>
        <w:left w:val="none" w:sz="0" w:space="0" w:color="auto"/>
        <w:bottom w:val="none" w:sz="0" w:space="0" w:color="auto"/>
        <w:right w:val="none" w:sz="0" w:space="0" w:color="auto"/>
      </w:divBdr>
      <w:divsChild>
        <w:div w:id="451485073">
          <w:marLeft w:val="640"/>
          <w:marRight w:val="0"/>
          <w:marTop w:val="0"/>
          <w:marBottom w:val="0"/>
          <w:divBdr>
            <w:top w:val="none" w:sz="0" w:space="0" w:color="auto"/>
            <w:left w:val="none" w:sz="0" w:space="0" w:color="auto"/>
            <w:bottom w:val="none" w:sz="0" w:space="0" w:color="auto"/>
            <w:right w:val="none" w:sz="0" w:space="0" w:color="auto"/>
          </w:divBdr>
        </w:div>
        <w:div w:id="711733793">
          <w:marLeft w:val="640"/>
          <w:marRight w:val="0"/>
          <w:marTop w:val="0"/>
          <w:marBottom w:val="0"/>
          <w:divBdr>
            <w:top w:val="none" w:sz="0" w:space="0" w:color="auto"/>
            <w:left w:val="none" w:sz="0" w:space="0" w:color="auto"/>
            <w:bottom w:val="none" w:sz="0" w:space="0" w:color="auto"/>
            <w:right w:val="none" w:sz="0" w:space="0" w:color="auto"/>
          </w:divBdr>
        </w:div>
        <w:div w:id="945818839">
          <w:marLeft w:val="640"/>
          <w:marRight w:val="0"/>
          <w:marTop w:val="0"/>
          <w:marBottom w:val="0"/>
          <w:divBdr>
            <w:top w:val="none" w:sz="0" w:space="0" w:color="auto"/>
            <w:left w:val="none" w:sz="0" w:space="0" w:color="auto"/>
            <w:bottom w:val="none" w:sz="0" w:space="0" w:color="auto"/>
            <w:right w:val="none" w:sz="0" w:space="0" w:color="auto"/>
          </w:divBdr>
        </w:div>
        <w:div w:id="1041250664">
          <w:marLeft w:val="640"/>
          <w:marRight w:val="0"/>
          <w:marTop w:val="0"/>
          <w:marBottom w:val="0"/>
          <w:divBdr>
            <w:top w:val="none" w:sz="0" w:space="0" w:color="auto"/>
            <w:left w:val="none" w:sz="0" w:space="0" w:color="auto"/>
            <w:bottom w:val="none" w:sz="0" w:space="0" w:color="auto"/>
            <w:right w:val="none" w:sz="0" w:space="0" w:color="auto"/>
          </w:divBdr>
        </w:div>
        <w:div w:id="944923946">
          <w:marLeft w:val="640"/>
          <w:marRight w:val="0"/>
          <w:marTop w:val="0"/>
          <w:marBottom w:val="0"/>
          <w:divBdr>
            <w:top w:val="none" w:sz="0" w:space="0" w:color="auto"/>
            <w:left w:val="none" w:sz="0" w:space="0" w:color="auto"/>
            <w:bottom w:val="none" w:sz="0" w:space="0" w:color="auto"/>
            <w:right w:val="none" w:sz="0" w:space="0" w:color="auto"/>
          </w:divBdr>
        </w:div>
        <w:div w:id="148641397">
          <w:marLeft w:val="640"/>
          <w:marRight w:val="0"/>
          <w:marTop w:val="0"/>
          <w:marBottom w:val="0"/>
          <w:divBdr>
            <w:top w:val="none" w:sz="0" w:space="0" w:color="auto"/>
            <w:left w:val="none" w:sz="0" w:space="0" w:color="auto"/>
            <w:bottom w:val="none" w:sz="0" w:space="0" w:color="auto"/>
            <w:right w:val="none" w:sz="0" w:space="0" w:color="auto"/>
          </w:divBdr>
        </w:div>
        <w:div w:id="122315635">
          <w:marLeft w:val="640"/>
          <w:marRight w:val="0"/>
          <w:marTop w:val="0"/>
          <w:marBottom w:val="0"/>
          <w:divBdr>
            <w:top w:val="none" w:sz="0" w:space="0" w:color="auto"/>
            <w:left w:val="none" w:sz="0" w:space="0" w:color="auto"/>
            <w:bottom w:val="none" w:sz="0" w:space="0" w:color="auto"/>
            <w:right w:val="none" w:sz="0" w:space="0" w:color="auto"/>
          </w:divBdr>
        </w:div>
        <w:div w:id="10642276">
          <w:marLeft w:val="640"/>
          <w:marRight w:val="0"/>
          <w:marTop w:val="0"/>
          <w:marBottom w:val="0"/>
          <w:divBdr>
            <w:top w:val="none" w:sz="0" w:space="0" w:color="auto"/>
            <w:left w:val="none" w:sz="0" w:space="0" w:color="auto"/>
            <w:bottom w:val="none" w:sz="0" w:space="0" w:color="auto"/>
            <w:right w:val="none" w:sz="0" w:space="0" w:color="auto"/>
          </w:divBdr>
        </w:div>
        <w:div w:id="1210996803">
          <w:marLeft w:val="640"/>
          <w:marRight w:val="0"/>
          <w:marTop w:val="0"/>
          <w:marBottom w:val="0"/>
          <w:divBdr>
            <w:top w:val="none" w:sz="0" w:space="0" w:color="auto"/>
            <w:left w:val="none" w:sz="0" w:space="0" w:color="auto"/>
            <w:bottom w:val="none" w:sz="0" w:space="0" w:color="auto"/>
            <w:right w:val="none" w:sz="0" w:space="0" w:color="auto"/>
          </w:divBdr>
        </w:div>
        <w:div w:id="1336684265">
          <w:marLeft w:val="640"/>
          <w:marRight w:val="0"/>
          <w:marTop w:val="0"/>
          <w:marBottom w:val="0"/>
          <w:divBdr>
            <w:top w:val="none" w:sz="0" w:space="0" w:color="auto"/>
            <w:left w:val="none" w:sz="0" w:space="0" w:color="auto"/>
            <w:bottom w:val="none" w:sz="0" w:space="0" w:color="auto"/>
            <w:right w:val="none" w:sz="0" w:space="0" w:color="auto"/>
          </w:divBdr>
        </w:div>
        <w:div w:id="1571572167">
          <w:marLeft w:val="640"/>
          <w:marRight w:val="0"/>
          <w:marTop w:val="0"/>
          <w:marBottom w:val="0"/>
          <w:divBdr>
            <w:top w:val="none" w:sz="0" w:space="0" w:color="auto"/>
            <w:left w:val="none" w:sz="0" w:space="0" w:color="auto"/>
            <w:bottom w:val="none" w:sz="0" w:space="0" w:color="auto"/>
            <w:right w:val="none" w:sz="0" w:space="0" w:color="auto"/>
          </w:divBdr>
        </w:div>
        <w:div w:id="1769959430">
          <w:marLeft w:val="640"/>
          <w:marRight w:val="0"/>
          <w:marTop w:val="0"/>
          <w:marBottom w:val="0"/>
          <w:divBdr>
            <w:top w:val="none" w:sz="0" w:space="0" w:color="auto"/>
            <w:left w:val="none" w:sz="0" w:space="0" w:color="auto"/>
            <w:bottom w:val="none" w:sz="0" w:space="0" w:color="auto"/>
            <w:right w:val="none" w:sz="0" w:space="0" w:color="auto"/>
          </w:divBdr>
        </w:div>
        <w:div w:id="1021127850">
          <w:marLeft w:val="640"/>
          <w:marRight w:val="0"/>
          <w:marTop w:val="0"/>
          <w:marBottom w:val="0"/>
          <w:divBdr>
            <w:top w:val="none" w:sz="0" w:space="0" w:color="auto"/>
            <w:left w:val="none" w:sz="0" w:space="0" w:color="auto"/>
            <w:bottom w:val="none" w:sz="0" w:space="0" w:color="auto"/>
            <w:right w:val="none" w:sz="0" w:space="0" w:color="auto"/>
          </w:divBdr>
        </w:div>
        <w:div w:id="1560090509">
          <w:marLeft w:val="640"/>
          <w:marRight w:val="0"/>
          <w:marTop w:val="0"/>
          <w:marBottom w:val="0"/>
          <w:divBdr>
            <w:top w:val="none" w:sz="0" w:space="0" w:color="auto"/>
            <w:left w:val="none" w:sz="0" w:space="0" w:color="auto"/>
            <w:bottom w:val="none" w:sz="0" w:space="0" w:color="auto"/>
            <w:right w:val="none" w:sz="0" w:space="0" w:color="auto"/>
          </w:divBdr>
        </w:div>
        <w:div w:id="843741903">
          <w:marLeft w:val="640"/>
          <w:marRight w:val="0"/>
          <w:marTop w:val="0"/>
          <w:marBottom w:val="0"/>
          <w:divBdr>
            <w:top w:val="none" w:sz="0" w:space="0" w:color="auto"/>
            <w:left w:val="none" w:sz="0" w:space="0" w:color="auto"/>
            <w:bottom w:val="none" w:sz="0" w:space="0" w:color="auto"/>
            <w:right w:val="none" w:sz="0" w:space="0" w:color="auto"/>
          </w:divBdr>
        </w:div>
        <w:div w:id="513226977">
          <w:marLeft w:val="640"/>
          <w:marRight w:val="0"/>
          <w:marTop w:val="0"/>
          <w:marBottom w:val="0"/>
          <w:divBdr>
            <w:top w:val="none" w:sz="0" w:space="0" w:color="auto"/>
            <w:left w:val="none" w:sz="0" w:space="0" w:color="auto"/>
            <w:bottom w:val="none" w:sz="0" w:space="0" w:color="auto"/>
            <w:right w:val="none" w:sz="0" w:space="0" w:color="auto"/>
          </w:divBdr>
        </w:div>
        <w:div w:id="555357404">
          <w:marLeft w:val="640"/>
          <w:marRight w:val="0"/>
          <w:marTop w:val="0"/>
          <w:marBottom w:val="0"/>
          <w:divBdr>
            <w:top w:val="none" w:sz="0" w:space="0" w:color="auto"/>
            <w:left w:val="none" w:sz="0" w:space="0" w:color="auto"/>
            <w:bottom w:val="none" w:sz="0" w:space="0" w:color="auto"/>
            <w:right w:val="none" w:sz="0" w:space="0" w:color="auto"/>
          </w:divBdr>
        </w:div>
        <w:div w:id="1172648257">
          <w:marLeft w:val="640"/>
          <w:marRight w:val="0"/>
          <w:marTop w:val="0"/>
          <w:marBottom w:val="0"/>
          <w:divBdr>
            <w:top w:val="none" w:sz="0" w:space="0" w:color="auto"/>
            <w:left w:val="none" w:sz="0" w:space="0" w:color="auto"/>
            <w:bottom w:val="none" w:sz="0" w:space="0" w:color="auto"/>
            <w:right w:val="none" w:sz="0" w:space="0" w:color="auto"/>
          </w:divBdr>
        </w:div>
        <w:div w:id="1041327039">
          <w:marLeft w:val="640"/>
          <w:marRight w:val="0"/>
          <w:marTop w:val="0"/>
          <w:marBottom w:val="0"/>
          <w:divBdr>
            <w:top w:val="none" w:sz="0" w:space="0" w:color="auto"/>
            <w:left w:val="none" w:sz="0" w:space="0" w:color="auto"/>
            <w:bottom w:val="none" w:sz="0" w:space="0" w:color="auto"/>
            <w:right w:val="none" w:sz="0" w:space="0" w:color="auto"/>
          </w:divBdr>
        </w:div>
        <w:div w:id="739639482">
          <w:marLeft w:val="640"/>
          <w:marRight w:val="0"/>
          <w:marTop w:val="0"/>
          <w:marBottom w:val="0"/>
          <w:divBdr>
            <w:top w:val="none" w:sz="0" w:space="0" w:color="auto"/>
            <w:left w:val="none" w:sz="0" w:space="0" w:color="auto"/>
            <w:bottom w:val="none" w:sz="0" w:space="0" w:color="auto"/>
            <w:right w:val="none" w:sz="0" w:space="0" w:color="auto"/>
          </w:divBdr>
        </w:div>
        <w:div w:id="982659084">
          <w:marLeft w:val="640"/>
          <w:marRight w:val="0"/>
          <w:marTop w:val="0"/>
          <w:marBottom w:val="0"/>
          <w:divBdr>
            <w:top w:val="none" w:sz="0" w:space="0" w:color="auto"/>
            <w:left w:val="none" w:sz="0" w:space="0" w:color="auto"/>
            <w:bottom w:val="none" w:sz="0" w:space="0" w:color="auto"/>
            <w:right w:val="none" w:sz="0" w:space="0" w:color="auto"/>
          </w:divBdr>
        </w:div>
        <w:div w:id="1319654635">
          <w:marLeft w:val="640"/>
          <w:marRight w:val="0"/>
          <w:marTop w:val="0"/>
          <w:marBottom w:val="0"/>
          <w:divBdr>
            <w:top w:val="none" w:sz="0" w:space="0" w:color="auto"/>
            <w:left w:val="none" w:sz="0" w:space="0" w:color="auto"/>
            <w:bottom w:val="none" w:sz="0" w:space="0" w:color="auto"/>
            <w:right w:val="none" w:sz="0" w:space="0" w:color="auto"/>
          </w:divBdr>
        </w:div>
        <w:div w:id="1188180988">
          <w:marLeft w:val="640"/>
          <w:marRight w:val="0"/>
          <w:marTop w:val="0"/>
          <w:marBottom w:val="0"/>
          <w:divBdr>
            <w:top w:val="none" w:sz="0" w:space="0" w:color="auto"/>
            <w:left w:val="none" w:sz="0" w:space="0" w:color="auto"/>
            <w:bottom w:val="none" w:sz="0" w:space="0" w:color="auto"/>
            <w:right w:val="none" w:sz="0" w:space="0" w:color="auto"/>
          </w:divBdr>
        </w:div>
        <w:div w:id="1026560958">
          <w:marLeft w:val="640"/>
          <w:marRight w:val="0"/>
          <w:marTop w:val="0"/>
          <w:marBottom w:val="0"/>
          <w:divBdr>
            <w:top w:val="none" w:sz="0" w:space="0" w:color="auto"/>
            <w:left w:val="none" w:sz="0" w:space="0" w:color="auto"/>
            <w:bottom w:val="none" w:sz="0" w:space="0" w:color="auto"/>
            <w:right w:val="none" w:sz="0" w:space="0" w:color="auto"/>
          </w:divBdr>
        </w:div>
        <w:div w:id="110322095">
          <w:marLeft w:val="640"/>
          <w:marRight w:val="0"/>
          <w:marTop w:val="0"/>
          <w:marBottom w:val="0"/>
          <w:divBdr>
            <w:top w:val="none" w:sz="0" w:space="0" w:color="auto"/>
            <w:left w:val="none" w:sz="0" w:space="0" w:color="auto"/>
            <w:bottom w:val="none" w:sz="0" w:space="0" w:color="auto"/>
            <w:right w:val="none" w:sz="0" w:space="0" w:color="auto"/>
          </w:divBdr>
        </w:div>
        <w:div w:id="477108964">
          <w:marLeft w:val="640"/>
          <w:marRight w:val="0"/>
          <w:marTop w:val="0"/>
          <w:marBottom w:val="0"/>
          <w:divBdr>
            <w:top w:val="none" w:sz="0" w:space="0" w:color="auto"/>
            <w:left w:val="none" w:sz="0" w:space="0" w:color="auto"/>
            <w:bottom w:val="none" w:sz="0" w:space="0" w:color="auto"/>
            <w:right w:val="none" w:sz="0" w:space="0" w:color="auto"/>
          </w:divBdr>
        </w:div>
        <w:div w:id="1682050012">
          <w:marLeft w:val="640"/>
          <w:marRight w:val="0"/>
          <w:marTop w:val="0"/>
          <w:marBottom w:val="0"/>
          <w:divBdr>
            <w:top w:val="none" w:sz="0" w:space="0" w:color="auto"/>
            <w:left w:val="none" w:sz="0" w:space="0" w:color="auto"/>
            <w:bottom w:val="none" w:sz="0" w:space="0" w:color="auto"/>
            <w:right w:val="none" w:sz="0" w:space="0" w:color="auto"/>
          </w:divBdr>
        </w:div>
        <w:div w:id="109323613">
          <w:marLeft w:val="640"/>
          <w:marRight w:val="0"/>
          <w:marTop w:val="0"/>
          <w:marBottom w:val="0"/>
          <w:divBdr>
            <w:top w:val="none" w:sz="0" w:space="0" w:color="auto"/>
            <w:left w:val="none" w:sz="0" w:space="0" w:color="auto"/>
            <w:bottom w:val="none" w:sz="0" w:space="0" w:color="auto"/>
            <w:right w:val="none" w:sz="0" w:space="0" w:color="auto"/>
          </w:divBdr>
        </w:div>
        <w:div w:id="1960408942">
          <w:marLeft w:val="640"/>
          <w:marRight w:val="0"/>
          <w:marTop w:val="0"/>
          <w:marBottom w:val="0"/>
          <w:divBdr>
            <w:top w:val="none" w:sz="0" w:space="0" w:color="auto"/>
            <w:left w:val="none" w:sz="0" w:space="0" w:color="auto"/>
            <w:bottom w:val="none" w:sz="0" w:space="0" w:color="auto"/>
            <w:right w:val="none" w:sz="0" w:space="0" w:color="auto"/>
          </w:divBdr>
        </w:div>
        <w:div w:id="716705033">
          <w:marLeft w:val="640"/>
          <w:marRight w:val="0"/>
          <w:marTop w:val="0"/>
          <w:marBottom w:val="0"/>
          <w:divBdr>
            <w:top w:val="none" w:sz="0" w:space="0" w:color="auto"/>
            <w:left w:val="none" w:sz="0" w:space="0" w:color="auto"/>
            <w:bottom w:val="none" w:sz="0" w:space="0" w:color="auto"/>
            <w:right w:val="none" w:sz="0" w:space="0" w:color="auto"/>
          </w:divBdr>
        </w:div>
        <w:div w:id="301009807">
          <w:marLeft w:val="640"/>
          <w:marRight w:val="0"/>
          <w:marTop w:val="0"/>
          <w:marBottom w:val="0"/>
          <w:divBdr>
            <w:top w:val="none" w:sz="0" w:space="0" w:color="auto"/>
            <w:left w:val="none" w:sz="0" w:space="0" w:color="auto"/>
            <w:bottom w:val="none" w:sz="0" w:space="0" w:color="auto"/>
            <w:right w:val="none" w:sz="0" w:space="0" w:color="auto"/>
          </w:divBdr>
        </w:div>
        <w:div w:id="1817146216">
          <w:marLeft w:val="640"/>
          <w:marRight w:val="0"/>
          <w:marTop w:val="0"/>
          <w:marBottom w:val="0"/>
          <w:divBdr>
            <w:top w:val="none" w:sz="0" w:space="0" w:color="auto"/>
            <w:left w:val="none" w:sz="0" w:space="0" w:color="auto"/>
            <w:bottom w:val="none" w:sz="0" w:space="0" w:color="auto"/>
            <w:right w:val="none" w:sz="0" w:space="0" w:color="auto"/>
          </w:divBdr>
        </w:div>
        <w:div w:id="1190994920">
          <w:marLeft w:val="640"/>
          <w:marRight w:val="0"/>
          <w:marTop w:val="0"/>
          <w:marBottom w:val="0"/>
          <w:divBdr>
            <w:top w:val="none" w:sz="0" w:space="0" w:color="auto"/>
            <w:left w:val="none" w:sz="0" w:space="0" w:color="auto"/>
            <w:bottom w:val="none" w:sz="0" w:space="0" w:color="auto"/>
            <w:right w:val="none" w:sz="0" w:space="0" w:color="auto"/>
          </w:divBdr>
        </w:div>
        <w:div w:id="661007353">
          <w:marLeft w:val="640"/>
          <w:marRight w:val="0"/>
          <w:marTop w:val="0"/>
          <w:marBottom w:val="0"/>
          <w:divBdr>
            <w:top w:val="none" w:sz="0" w:space="0" w:color="auto"/>
            <w:left w:val="none" w:sz="0" w:space="0" w:color="auto"/>
            <w:bottom w:val="none" w:sz="0" w:space="0" w:color="auto"/>
            <w:right w:val="none" w:sz="0" w:space="0" w:color="auto"/>
          </w:divBdr>
        </w:div>
        <w:div w:id="948318093">
          <w:marLeft w:val="640"/>
          <w:marRight w:val="0"/>
          <w:marTop w:val="0"/>
          <w:marBottom w:val="0"/>
          <w:divBdr>
            <w:top w:val="none" w:sz="0" w:space="0" w:color="auto"/>
            <w:left w:val="none" w:sz="0" w:space="0" w:color="auto"/>
            <w:bottom w:val="none" w:sz="0" w:space="0" w:color="auto"/>
            <w:right w:val="none" w:sz="0" w:space="0" w:color="auto"/>
          </w:divBdr>
        </w:div>
        <w:div w:id="1113014349">
          <w:marLeft w:val="640"/>
          <w:marRight w:val="0"/>
          <w:marTop w:val="0"/>
          <w:marBottom w:val="0"/>
          <w:divBdr>
            <w:top w:val="none" w:sz="0" w:space="0" w:color="auto"/>
            <w:left w:val="none" w:sz="0" w:space="0" w:color="auto"/>
            <w:bottom w:val="none" w:sz="0" w:space="0" w:color="auto"/>
            <w:right w:val="none" w:sz="0" w:space="0" w:color="auto"/>
          </w:divBdr>
        </w:div>
        <w:div w:id="1305506017">
          <w:marLeft w:val="640"/>
          <w:marRight w:val="0"/>
          <w:marTop w:val="0"/>
          <w:marBottom w:val="0"/>
          <w:divBdr>
            <w:top w:val="none" w:sz="0" w:space="0" w:color="auto"/>
            <w:left w:val="none" w:sz="0" w:space="0" w:color="auto"/>
            <w:bottom w:val="none" w:sz="0" w:space="0" w:color="auto"/>
            <w:right w:val="none" w:sz="0" w:space="0" w:color="auto"/>
          </w:divBdr>
        </w:div>
        <w:div w:id="223640802">
          <w:marLeft w:val="640"/>
          <w:marRight w:val="0"/>
          <w:marTop w:val="0"/>
          <w:marBottom w:val="0"/>
          <w:divBdr>
            <w:top w:val="none" w:sz="0" w:space="0" w:color="auto"/>
            <w:left w:val="none" w:sz="0" w:space="0" w:color="auto"/>
            <w:bottom w:val="none" w:sz="0" w:space="0" w:color="auto"/>
            <w:right w:val="none" w:sz="0" w:space="0" w:color="auto"/>
          </w:divBdr>
        </w:div>
        <w:div w:id="460684111">
          <w:marLeft w:val="640"/>
          <w:marRight w:val="0"/>
          <w:marTop w:val="0"/>
          <w:marBottom w:val="0"/>
          <w:divBdr>
            <w:top w:val="none" w:sz="0" w:space="0" w:color="auto"/>
            <w:left w:val="none" w:sz="0" w:space="0" w:color="auto"/>
            <w:bottom w:val="none" w:sz="0" w:space="0" w:color="auto"/>
            <w:right w:val="none" w:sz="0" w:space="0" w:color="auto"/>
          </w:divBdr>
        </w:div>
        <w:div w:id="1423454637">
          <w:marLeft w:val="640"/>
          <w:marRight w:val="0"/>
          <w:marTop w:val="0"/>
          <w:marBottom w:val="0"/>
          <w:divBdr>
            <w:top w:val="none" w:sz="0" w:space="0" w:color="auto"/>
            <w:left w:val="none" w:sz="0" w:space="0" w:color="auto"/>
            <w:bottom w:val="none" w:sz="0" w:space="0" w:color="auto"/>
            <w:right w:val="none" w:sz="0" w:space="0" w:color="auto"/>
          </w:divBdr>
        </w:div>
        <w:div w:id="582757629">
          <w:marLeft w:val="640"/>
          <w:marRight w:val="0"/>
          <w:marTop w:val="0"/>
          <w:marBottom w:val="0"/>
          <w:divBdr>
            <w:top w:val="none" w:sz="0" w:space="0" w:color="auto"/>
            <w:left w:val="none" w:sz="0" w:space="0" w:color="auto"/>
            <w:bottom w:val="none" w:sz="0" w:space="0" w:color="auto"/>
            <w:right w:val="none" w:sz="0" w:space="0" w:color="auto"/>
          </w:divBdr>
        </w:div>
        <w:div w:id="1712538631">
          <w:marLeft w:val="640"/>
          <w:marRight w:val="0"/>
          <w:marTop w:val="0"/>
          <w:marBottom w:val="0"/>
          <w:divBdr>
            <w:top w:val="none" w:sz="0" w:space="0" w:color="auto"/>
            <w:left w:val="none" w:sz="0" w:space="0" w:color="auto"/>
            <w:bottom w:val="none" w:sz="0" w:space="0" w:color="auto"/>
            <w:right w:val="none" w:sz="0" w:space="0" w:color="auto"/>
          </w:divBdr>
        </w:div>
        <w:div w:id="2090468308">
          <w:marLeft w:val="640"/>
          <w:marRight w:val="0"/>
          <w:marTop w:val="0"/>
          <w:marBottom w:val="0"/>
          <w:divBdr>
            <w:top w:val="none" w:sz="0" w:space="0" w:color="auto"/>
            <w:left w:val="none" w:sz="0" w:space="0" w:color="auto"/>
            <w:bottom w:val="none" w:sz="0" w:space="0" w:color="auto"/>
            <w:right w:val="none" w:sz="0" w:space="0" w:color="auto"/>
          </w:divBdr>
        </w:div>
        <w:div w:id="1382631789">
          <w:marLeft w:val="640"/>
          <w:marRight w:val="0"/>
          <w:marTop w:val="0"/>
          <w:marBottom w:val="0"/>
          <w:divBdr>
            <w:top w:val="none" w:sz="0" w:space="0" w:color="auto"/>
            <w:left w:val="none" w:sz="0" w:space="0" w:color="auto"/>
            <w:bottom w:val="none" w:sz="0" w:space="0" w:color="auto"/>
            <w:right w:val="none" w:sz="0" w:space="0" w:color="auto"/>
          </w:divBdr>
        </w:div>
        <w:div w:id="1902249247">
          <w:marLeft w:val="640"/>
          <w:marRight w:val="0"/>
          <w:marTop w:val="0"/>
          <w:marBottom w:val="0"/>
          <w:divBdr>
            <w:top w:val="none" w:sz="0" w:space="0" w:color="auto"/>
            <w:left w:val="none" w:sz="0" w:space="0" w:color="auto"/>
            <w:bottom w:val="none" w:sz="0" w:space="0" w:color="auto"/>
            <w:right w:val="none" w:sz="0" w:space="0" w:color="auto"/>
          </w:divBdr>
        </w:div>
        <w:div w:id="638917877">
          <w:marLeft w:val="640"/>
          <w:marRight w:val="0"/>
          <w:marTop w:val="0"/>
          <w:marBottom w:val="0"/>
          <w:divBdr>
            <w:top w:val="none" w:sz="0" w:space="0" w:color="auto"/>
            <w:left w:val="none" w:sz="0" w:space="0" w:color="auto"/>
            <w:bottom w:val="none" w:sz="0" w:space="0" w:color="auto"/>
            <w:right w:val="none" w:sz="0" w:space="0" w:color="auto"/>
          </w:divBdr>
        </w:div>
        <w:div w:id="1956209444">
          <w:marLeft w:val="640"/>
          <w:marRight w:val="0"/>
          <w:marTop w:val="0"/>
          <w:marBottom w:val="0"/>
          <w:divBdr>
            <w:top w:val="none" w:sz="0" w:space="0" w:color="auto"/>
            <w:left w:val="none" w:sz="0" w:space="0" w:color="auto"/>
            <w:bottom w:val="none" w:sz="0" w:space="0" w:color="auto"/>
            <w:right w:val="none" w:sz="0" w:space="0" w:color="auto"/>
          </w:divBdr>
        </w:div>
        <w:div w:id="590511452">
          <w:marLeft w:val="640"/>
          <w:marRight w:val="0"/>
          <w:marTop w:val="0"/>
          <w:marBottom w:val="0"/>
          <w:divBdr>
            <w:top w:val="none" w:sz="0" w:space="0" w:color="auto"/>
            <w:left w:val="none" w:sz="0" w:space="0" w:color="auto"/>
            <w:bottom w:val="none" w:sz="0" w:space="0" w:color="auto"/>
            <w:right w:val="none" w:sz="0" w:space="0" w:color="auto"/>
          </w:divBdr>
        </w:div>
        <w:div w:id="1221525715">
          <w:marLeft w:val="640"/>
          <w:marRight w:val="0"/>
          <w:marTop w:val="0"/>
          <w:marBottom w:val="0"/>
          <w:divBdr>
            <w:top w:val="none" w:sz="0" w:space="0" w:color="auto"/>
            <w:left w:val="none" w:sz="0" w:space="0" w:color="auto"/>
            <w:bottom w:val="none" w:sz="0" w:space="0" w:color="auto"/>
            <w:right w:val="none" w:sz="0" w:space="0" w:color="auto"/>
          </w:divBdr>
        </w:div>
        <w:div w:id="1569226713">
          <w:marLeft w:val="640"/>
          <w:marRight w:val="0"/>
          <w:marTop w:val="0"/>
          <w:marBottom w:val="0"/>
          <w:divBdr>
            <w:top w:val="none" w:sz="0" w:space="0" w:color="auto"/>
            <w:left w:val="none" w:sz="0" w:space="0" w:color="auto"/>
            <w:bottom w:val="none" w:sz="0" w:space="0" w:color="auto"/>
            <w:right w:val="none" w:sz="0" w:space="0" w:color="auto"/>
          </w:divBdr>
        </w:div>
        <w:div w:id="735132899">
          <w:marLeft w:val="640"/>
          <w:marRight w:val="0"/>
          <w:marTop w:val="0"/>
          <w:marBottom w:val="0"/>
          <w:divBdr>
            <w:top w:val="none" w:sz="0" w:space="0" w:color="auto"/>
            <w:left w:val="none" w:sz="0" w:space="0" w:color="auto"/>
            <w:bottom w:val="none" w:sz="0" w:space="0" w:color="auto"/>
            <w:right w:val="none" w:sz="0" w:space="0" w:color="auto"/>
          </w:divBdr>
        </w:div>
        <w:div w:id="114716832">
          <w:marLeft w:val="640"/>
          <w:marRight w:val="0"/>
          <w:marTop w:val="0"/>
          <w:marBottom w:val="0"/>
          <w:divBdr>
            <w:top w:val="none" w:sz="0" w:space="0" w:color="auto"/>
            <w:left w:val="none" w:sz="0" w:space="0" w:color="auto"/>
            <w:bottom w:val="none" w:sz="0" w:space="0" w:color="auto"/>
            <w:right w:val="none" w:sz="0" w:space="0" w:color="auto"/>
          </w:divBdr>
        </w:div>
        <w:div w:id="645163241">
          <w:marLeft w:val="640"/>
          <w:marRight w:val="0"/>
          <w:marTop w:val="0"/>
          <w:marBottom w:val="0"/>
          <w:divBdr>
            <w:top w:val="none" w:sz="0" w:space="0" w:color="auto"/>
            <w:left w:val="none" w:sz="0" w:space="0" w:color="auto"/>
            <w:bottom w:val="none" w:sz="0" w:space="0" w:color="auto"/>
            <w:right w:val="none" w:sz="0" w:space="0" w:color="auto"/>
          </w:divBdr>
        </w:div>
        <w:div w:id="1036394706">
          <w:marLeft w:val="640"/>
          <w:marRight w:val="0"/>
          <w:marTop w:val="0"/>
          <w:marBottom w:val="0"/>
          <w:divBdr>
            <w:top w:val="none" w:sz="0" w:space="0" w:color="auto"/>
            <w:left w:val="none" w:sz="0" w:space="0" w:color="auto"/>
            <w:bottom w:val="none" w:sz="0" w:space="0" w:color="auto"/>
            <w:right w:val="none" w:sz="0" w:space="0" w:color="auto"/>
          </w:divBdr>
        </w:div>
        <w:div w:id="927274388">
          <w:marLeft w:val="640"/>
          <w:marRight w:val="0"/>
          <w:marTop w:val="0"/>
          <w:marBottom w:val="0"/>
          <w:divBdr>
            <w:top w:val="none" w:sz="0" w:space="0" w:color="auto"/>
            <w:left w:val="none" w:sz="0" w:space="0" w:color="auto"/>
            <w:bottom w:val="none" w:sz="0" w:space="0" w:color="auto"/>
            <w:right w:val="none" w:sz="0" w:space="0" w:color="auto"/>
          </w:divBdr>
        </w:div>
        <w:div w:id="1571579419">
          <w:marLeft w:val="640"/>
          <w:marRight w:val="0"/>
          <w:marTop w:val="0"/>
          <w:marBottom w:val="0"/>
          <w:divBdr>
            <w:top w:val="none" w:sz="0" w:space="0" w:color="auto"/>
            <w:left w:val="none" w:sz="0" w:space="0" w:color="auto"/>
            <w:bottom w:val="none" w:sz="0" w:space="0" w:color="auto"/>
            <w:right w:val="none" w:sz="0" w:space="0" w:color="auto"/>
          </w:divBdr>
        </w:div>
        <w:div w:id="276644142">
          <w:marLeft w:val="640"/>
          <w:marRight w:val="0"/>
          <w:marTop w:val="0"/>
          <w:marBottom w:val="0"/>
          <w:divBdr>
            <w:top w:val="none" w:sz="0" w:space="0" w:color="auto"/>
            <w:left w:val="none" w:sz="0" w:space="0" w:color="auto"/>
            <w:bottom w:val="none" w:sz="0" w:space="0" w:color="auto"/>
            <w:right w:val="none" w:sz="0" w:space="0" w:color="auto"/>
          </w:divBdr>
        </w:div>
        <w:div w:id="1172574272">
          <w:marLeft w:val="640"/>
          <w:marRight w:val="0"/>
          <w:marTop w:val="0"/>
          <w:marBottom w:val="0"/>
          <w:divBdr>
            <w:top w:val="none" w:sz="0" w:space="0" w:color="auto"/>
            <w:left w:val="none" w:sz="0" w:space="0" w:color="auto"/>
            <w:bottom w:val="none" w:sz="0" w:space="0" w:color="auto"/>
            <w:right w:val="none" w:sz="0" w:space="0" w:color="auto"/>
          </w:divBdr>
        </w:div>
        <w:div w:id="1498500263">
          <w:marLeft w:val="640"/>
          <w:marRight w:val="0"/>
          <w:marTop w:val="0"/>
          <w:marBottom w:val="0"/>
          <w:divBdr>
            <w:top w:val="none" w:sz="0" w:space="0" w:color="auto"/>
            <w:left w:val="none" w:sz="0" w:space="0" w:color="auto"/>
            <w:bottom w:val="none" w:sz="0" w:space="0" w:color="auto"/>
            <w:right w:val="none" w:sz="0" w:space="0" w:color="auto"/>
          </w:divBdr>
        </w:div>
        <w:div w:id="96949506">
          <w:marLeft w:val="640"/>
          <w:marRight w:val="0"/>
          <w:marTop w:val="0"/>
          <w:marBottom w:val="0"/>
          <w:divBdr>
            <w:top w:val="none" w:sz="0" w:space="0" w:color="auto"/>
            <w:left w:val="none" w:sz="0" w:space="0" w:color="auto"/>
            <w:bottom w:val="none" w:sz="0" w:space="0" w:color="auto"/>
            <w:right w:val="none" w:sz="0" w:space="0" w:color="auto"/>
          </w:divBdr>
        </w:div>
        <w:div w:id="339358408">
          <w:marLeft w:val="640"/>
          <w:marRight w:val="0"/>
          <w:marTop w:val="0"/>
          <w:marBottom w:val="0"/>
          <w:divBdr>
            <w:top w:val="none" w:sz="0" w:space="0" w:color="auto"/>
            <w:left w:val="none" w:sz="0" w:space="0" w:color="auto"/>
            <w:bottom w:val="none" w:sz="0" w:space="0" w:color="auto"/>
            <w:right w:val="none" w:sz="0" w:space="0" w:color="auto"/>
          </w:divBdr>
        </w:div>
        <w:div w:id="794254553">
          <w:marLeft w:val="640"/>
          <w:marRight w:val="0"/>
          <w:marTop w:val="0"/>
          <w:marBottom w:val="0"/>
          <w:divBdr>
            <w:top w:val="none" w:sz="0" w:space="0" w:color="auto"/>
            <w:left w:val="none" w:sz="0" w:space="0" w:color="auto"/>
            <w:bottom w:val="none" w:sz="0" w:space="0" w:color="auto"/>
            <w:right w:val="none" w:sz="0" w:space="0" w:color="auto"/>
          </w:divBdr>
        </w:div>
        <w:div w:id="727807522">
          <w:marLeft w:val="640"/>
          <w:marRight w:val="0"/>
          <w:marTop w:val="0"/>
          <w:marBottom w:val="0"/>
          <w:divBdr>
            <w:top w:val="none" w:sz="0" w:space="0" w:color="auto"/>
            <w:left w:val="none" w:sz="0" w:space="0" w:color="auto"/>
            <w:bottom w:val="none" w:sz="0" w:space="0" w:color="auto"/>
            <w:right w:val="none" w:sz="0" w:space="0" w:color="auto"/>
          </w:divBdr>
        </w:div>
        <w:div w:id="2104180373">
          <w:marLeft w:val="640"/>
          <w:marRight w:val="0"/>
          <w:marTop w:val="0"/>
          <w:marBottom w:val="0"/>
          <w:divBdr>
            <w:top w:val="none" w:sz="0" w:space="0" w:color="auto"/>
            <w:left w:val="none" w:sz="0" w:space="0" w:color="auto"/>
            <w:bottom w:val="none" w:sz="0" w:space="0" w:color="auto"/>
            <w:right w:val="none" w:sz="0" w:space="0" w:color="auto"/>
          </w:divBdr>
        </w:div>
        <w:div w:id="1614704399">
          <w:marLeft w:val="640"/>
          <w:marRight w:val="0"/>
          <w:marTop w:val="0"/>
          <w:marBottom w:val="0"/>
          <w:divBdr>
            <w:top w:val="none" w:sz="0" w:space="0" w:color="auto"/>
            <w:left w:val="none" w:sz="0" w:space="0" w:color="auto"/>
            <w:bottom w:val="none" w:sz="0" w:space="0" w:color="auto"/>
            <w:right w:val="none" w:sz="0" w:space="0" w:color="auto"/>
          </w:divBdr>
        </w:div>
        <w:div w:id="1279291398">
          <w:marLeft w:val="640"/>
          <w:marRight w:val="0"/>
          <w:marTop w:val="0"/>
          <w:marBottom w:val="0"/>
          <w:divBdr>
            <w:top w:val="none" w:sz="0" w:space="0" w:color="auto"/>
            <w:left w:val="none" w:sz="0" w:space="0" w:color="auto"/>
            <w:bottom w:val="none" w:sz="0" w:space="0" w:color="auto"/>
            <w:right w:val="none" w:sz="0" w:space="0" w:color="auto"/>
          </w:divBdr>
        </w:div>
        <w:div w:id="1062294939">
          <w:marLeft w:val="640"/>
          <w:marRight w:val="0"/>
          <w:marTop w:val="0"/>
          <w:marBottom w:val="0"/>
          <w:divBdr>
            <w:top w:val="none" w:sz="0" w:space="0" w:color="auto"/>
            <w:left w:val="none" w:sz="0" w:space="0" w:color="auto"/>
            <w:bottom w:val="none" w:sz="0" w:space="0" w:color="auto"/>
            <w:right w:val="none" w:sz="0" w:space="0" w:color="auto"/>
          </w:divBdr>
        </w:div>
        <w:div w:id="249194771">
          <w:marLeft w:val="640"/>
          <w:marRight w:val="0"/>
          <w:marTop w:val="0"/>
          <w:marBottom w:val="0"/>
          <w:divBdr>
            <w:top w:val="none" w:sz="0" w:space="0" w:color="auto"/>
            <w:left w:val="none" w:sz="0" w:space="0" w:color="auto"/>
            <w:bottom w:val="none" w:sz="0" w:space="0" w:color="auto"/>
            <w:right w:val="none" w:sz="0" w:space="0" w:color="auto"/>
          </w:divBdr>
        </w:div>
        <w:div w:id="145168009">
          <w:marLeft w:val="640"/>
          <w:marRight w:val="0"/>
          <w:marTop w:val="0"/>
          <w:marBottom w:val="0"/>
          <w:divBdr>
            <w:top w:val="none" w:sz="0" w:space="0" w:color="auto"/>
            <w:left w:val="none" w:sz="0" w:space="0" w:color="auto"/>
            <w:bottom w:val="none" w:sz="0" w:space="0" w:color="auto"/>
            <w:right w:val="none" w:sz="0" w:space="0" w:color="auto"/>
          </w:divBdr>
        </w:div>
        <w:div w:id="1568221906">
          <w:marLeft w:val="640"/>
          <w:marRight w:val="0"/>
          <w:marTop w:val="0"/>
          <w:marBottom w:val="0"/>
          <w:divBdr>
            <w:top w:val="none" w:sz="0" w:space="0" w:color="auto"/>
            <w:left w:val="none" w:sz="0" w:space="0" w:color="auto"/>
            <w:bottom w:val="none" w:sz="0" w:space="0" w:color="auto"/>
            <w:right w:val="none" w:sz="0" w:space="0" w:color="auto"/>
          </w:divBdr>
        </w:div>
        <w:div w:id="1990819559">
          <w:marLeft w:val="640"/>
          <w:marRight w:val="0"/>
          <w:marTop w:val="0"/>
          <w:marBottom w:val="0"/>
          <w:divBdr>
            <w:top w:val="none" w:sz="0" w:space="0" w:color="auto"/>
            <w:left w:val="none" w:sz="0" w:space="0" w:color="auto"/>
            <w:bottom w:val="none" w:sz="0" w:space="0" w:color="auto"/>
            <w:right w:val="none" w:sz="0" w:space="0" w:color="auto"/>
          </w:divBdr>
        </w:div>
        <w:div w:id="1408184497">
          <w:marLeft w:val="640"/>
          <w:marRight w:val="0"/>
          <w:marTop w:val="0"/>
          <w:marBottom w:val="0"/>
          <w:divBdr>
            <w:top w:val="none" w:sz="0" w:space="0" w:color="auto"/>
            <w:left w:val="none" w:sz="0" w:space="0" w:color="auto"/>
            <w:bottom w:val="none" w:sz="0" w:space="0" w:color="auto"/>
            <w:right w:val="none" w:sz="0" w:space="0" w:color="auto"/>
          </w:divBdr>
        </w:div>
        <w:div w:id="1223757705">
          <w:marLeft w:val="640"/>
          <w:marRight w:val="0"/>
          <w:marTop w:val="0"/>
          <w:marBottom w:val="0"/>
          <w:divBdr>
            <w:top w:val="none" w:sz="0" w:space="0" w:color="auto"/>
            <w:left w:val="none" w:sz="0" w:space="0" w:color="auto"/>
            <w:bottom w:val="none" w:sz="0" w:space="0" w:color="auto"/>
            <w:right w:val="none" w:sz="0" w:space="0" w:color="auto"/>
          </w:divBdr>
        </w:div>
        <w:div w:id="1003438564">
          <w:marLeft w:val="640"/>
          <w:marRight w:val="0"/>
          <w:marTop w:val="0"/>
          <w:marBottom w:val="0"/>
          <w:divBdr>
            <w:top w:val="none" w:sz="0" w:space="0" w:color="auto"/>
            <w:left w:val="none" w:sz="0" w:space="0" w:color="auto"/>
            <w:bottom w:val="none" w:sz="0" w:space="0" w:color="auto"/>
            <w:right w:val="none" w:sz="0" w:space="0" w:color="auto"/>
          </w:divBdr>
        </w:div>
        <w:div w:id="1757629405">
          <w:marLeft w:val="640"/>
          <w:marRight w:val="0"/>
          <w:marTop w:val="0"/>
          <w:marBottom w:val="0"/>
          <w:divBdr>
            <w:top w:val="none" w:sz="0" w:space="0" w:color="auto"/>
            <w:left w:val="none" w:sz="0" w:space="0" w:color="auto"/>
            <w:bottom w:val="none" w:sz="0" w:space="0" w:color="auto"/>
            <w:right w:val="none" w:sz="0" w:space="0" w:color="auto"/>
          </w:divBdr>
        </w:div>
        <w:div w:id="2120417409">
          <w:marLeft w:val="640"/>
          <w:marRight w:val="0"/>
          <w:marTop w:val="0"/>
          <w:marBottom w:val="0"/>
          <w:divBdr>
            <w:top w:val="none" w:sz="0" w:space="0" w:color="auto"/>
            <w:left w:val="none" w:sz="0" w:space="0" w:color="auto"/>
            <w:bottom w:val="none" w:sz="0" w:space="0" w:color="auto"/>
            <w:right w:val="none" w:sz="0" w:space="0" w:color="auto"/>
          </w:divBdr>
        </w:div>
        <w:div w:id="1125849214">
          <w:marLeft w:val="640"/>
          <w:marRight w:val="0"/>
          <w:marTop w:val="0"/>
          <w:marBottom w:val="0"/>
          <w:divBdr>
            <w:top w:val="none" w:sz="0" w:space="0" w:color="auto"/>
            <w:left w:val="none" w:sz="0" w:space="0" w:color="auto"/>
            <w:bottom w:val="none" w:sz="0" w:space="0" w:color="auto"/>
            <w:right w:val="none" w:sz="0" w:space="0" w:color="auto"/>
          </w:divBdr>
        </w:div>
        <w:div w:id="274867783">
          <w:marLeft w:val="640"/>
          <w:marRight w:val="0"/>
          <w:marTop w:val="0"/>
          <w:marBottom w:val="0"/>
          <w:divBdr>
            <w:top w:val="none" w:sz="0" w:space="0" w:color="auto"/>
            <w:left w:val="none" w:sz="0" w:space="0" w:color="auto"/>
            <w:bottom w:val="none" w:sz="0" w:space="0" w:color="auto"/>
            <w:right w:val="none" w:sz="0" w:space="0" w:color="auto"/>
          </w:divBdr>
        </w:div>
        <w:div w:id="1825002269">
          <w:marLeft w:val="640"/>
          <w:marRight w:val="0"/>
          <w:marTop w:val="0"/>
          <w:marBottom w:val="0"/>
          <w:divBdr>
            <w:top w:val="none" w:sz="0" w:space="0" w:color="auto"/>
            <w:left w:val="none" w:sz="0" w:space="0" w:color="auto"/>
            <w:bottom w:val="none" w:sz="0" w:space="0" w:color="auto"/>
            <w:right w:val="none" w:sz="0" w:space="0" w:color="auto"/>
          </w:divBdr>
        </w:div>
        <w:div w:id="1831293548">
          <w:marLeft w:val="640"/>
          <w:marRight w:val="0"/>
          <w:marTop w:val="0"/>
          <w:marBottom w:val="0"/>
          <w:divBdr>
            <w:top w:val="none" w:sz="0" w:space="0" w:color="auto"/>
            <w:left w:val="none" w:sz="0" w:space="0" w:color="auto"/>
            <w:bottom w:val="none" w:sz="0" w:space="0" w:color="auto"/>
            <w:right w:val="none" w:sz="0" w:space="0" w:color="auto"/>
          </w:divBdr>
        </w:div>
        <w:div w:id="1172836551">
          <w:marLeft w:val="640"/>
          <w:marRight w:val="0"/>
          <w:marTop w:val="0"/>
          <w:marBottom w:val="0"/>
          <w:divBdr>
            <w:top w:val="none" w:sz="0" w:space="0" w:color="auto"/>
            <w:left w:val="none" w:sz="0" w:space="0" w:color="auto"/>
            <w:bottom w:val="none" w:sz="0" w:space="0" w:color="auto"/>
            <w:right w:val="none" w:sz="0" w:space="0" w:color="auto"/>
          </w:divBdr>
        </w:div>
        <w:div w:id="2038506511">
          <w:marLeft w:val="640"/>
          <w:marRight w:val="0"/>
          <w:marTop w:val="0"/>
          <w:marBottom w:val="0"/>
          <w:divBdr>
            <w:top w:val="none" w:sz="0" w:space="0" w:color="auto"/>
            <w:left w:val="none" w:sz="0" w:space="0" w:color="auto"/>
            <w:bottom w:val="none" w:sz="0" w:space="0" w:color="auto"/>
            <w:right w:val="none" w:sz="0" w:space="0" w:color="auto"/>
          </w:divBdr>
        </w:div>
        <w:div w:id="1521356985">
          <w:marLeft w:val="640"/>
          <w:marRight w:val="0"/>
          <w:marTop w:val="0"/>
          <w:marBottom w:val="0"/>
          <w:divBdr>
            <w:top w:val="none" w:sz="0" w:space="0" w:color="auto"/>
            <w:left w:val="none" w:sz="0" w:space="0" w:color="auto"/>
            <w:bottom w:val="none" w:sz="0" w:space="0" w:color="auto"/>
            <w:right w:val="none" w:sz="0" w:space="0" w:color="auto"/>
          </w:divBdr>
        </w:div>
        <w:div w:id="1334527899">
          <w:marLeft w:val="640"/>
          <w:marRight w:val="0"/>
          <w:marTop w:val="0"/>
          <w:marBottom w:val="0"/>
          <w:divBdr>
            <w:top w:val="none" w:sz="0" w:space="0" w:color="auto"/>
            <w:left w:val="none" w:sz="0" w:space="0" w:color="auto"/>
            <w:bottom w:val="none" w:sz="0" w:space="0" w:color="auto"/>
            <w:right w:val="none" w:sz="0" w:space="0" w:color="auto"/>
          </w:divBdr>
        </w:div>
        <w:div w:id="1622374631">
          <w:marLeft w:val="640"/>
          <w:marRight w:val="0"/>
          <w:marTop w:val="0"/>
          <w:marBottom w:val="0"/>
          <w:divBdr>
            <w:top w:val="none" w:sz="0" w:space="0" w:color="auto"/>
            <w:left w:val="none" w:sz="0" w:space="0" w:color="auto"/>
            <w:bottom w:val="none" w:sz="0" w:space="0" w:color="auto"/>
            <w:right w:val="none" w:sz="0" w:space="0" w:color="auto"/>
          </w:divBdr>
        </w:div>
        <w:div w:id="474687093">
          <w:marLeft w:val="640"/>
          <w:marRight w:val="0"/>
          <w:marTop w:val="0"/>
          <w:marBottom w:val="0"/>
          <w:divBdr>
            <w:top w:val="none" w:sz="0" w:space="0" w:color="auto"/>
            <w:left w:val="none" w:sz="0" w:space="0" w:color="auto"/>
            <w:bottom w:val="none" w:sz="0" w:space="0" w:color="auto"/>
            <w:right w:val="none" w:sz="0" w:space="0" w:color="auto"/>
          </w:divBdr>
        </w:div>
        <w:div w:id="163477643">
          <w:marLeft w:val="640"/>
          <w:marRight w:val="0"/>
          <w:marTop w:val="0"/>
          <w:marBottom w:val="0"/>
          <w:divBdr>
            <w:top w:val="none" w:sz="0" w:space="0" w:color="auto"/>
            <w:left w:val="none" w:sz="0" w:space="0" w:color="auto"/>
            <w:bottom w:val="none" w:sz="0" w:space="0" w:color="auto"/>
            <w:right w:val="none" w:sz="0" w:space="0" w:color="auto"/>
          </w:divBdr>
        </w:div>
        <w:div w:id="1352610528">
          <w:marLeft w:val="640"/>
          <w:marRight w:val="0"/>
          <w:marTop w:val="0"/>
          <w:marBottom w:val="0"/>
          <w:divBdr>
            <w:top w:val="none" w:sz="0" w:space="0" w:color="auto"/>
            <w:left w:val="none" w:sz="0" w:space="0" w:color="auto"/>
            <w:bottom w:val="none" w:sz="0" w:space="0" w:color="auto"/>
            <w:right w:val="none" w:sz="0" w:space="0" w:color="auto"/>
          </w:divBdr>
        </w:div>
        <w:div w:id="1822579064">
          <w:marLeft w:val="640"/>
          <w:marRight w:val="0"/>
          <w:marTop w:val="0"/>
          <w:marBottom w:val="0"/>
          <w:divBdr>
            <w:top w:val="none" w:sz="0" w:space="0" w:color="auto"/>
            <w:left w:val="none" w:sz="0" w:space="0" w:color="auto"/>
            <w:bottom w:val="none" w:sz="0" w:space="0" w:color="auto"/>
            <w:right w:val="none" w:sz="0" w:space="0" w:color="auto"/>
          </w:divBdr>
        </w:div>
        <w:div w:id="637102152">
          <w:marLeft w:val="640"/>
          <w:marRight w:val="0"/>
          <w:marTop w:val="0"/>
          <w:marBottom w:val="0"/>
          <w:divBdr>
            <w:top w:val="none" w:sz="0" w:space="0" w:color="auto"/>
            <w:left w:val="none" w:sz="0" w:space="0" w:color="auto"/>
            <w:bottom w:val="none" w:sz="0" w:space="0" w:color="auto"/>
            <w:right w:val="none" w:sz="0" w:space="0" w:color="auto"/>
          </w:divBdr>
        </w:div>
        <w:div w:id="1344749071">
          <w:marLeft w:val="640"/>
          <w:marRight w:val="0"/>
          <w:marTop w:val="0"/>
          <w:marBottom w:val="0"/>
          <w:divBdr>
            <w:top w:val="none" w:sz="0" w:space="0" w:color="auto"/>
            <w:left w:val="none" w:sz="0" w:space="0" w:color="auto"/>
            <w:bottom w:val="none" w:sz="0" w:space="0" w:color="auto"/>
            <w:right w:val="none" w:sz="0" w:space="0" w:color="auto"/>
          </w:divBdr>
        </w:div>
        <w:div w:id="1568612299">
          <w:marLeft w:val="640"/>
          <w:marRight w:val="0"/>
          <w:marTop w:val="0"/>
          <w:marBottom w:val="0"/>
          <w:divBdr>
            <w:top w:val="none" w:sz="0" w:space="0" w:color="auto"/>
            <w:left w:val="none" w:sz="0" w:space="0" w:color="auto"/>
            <w:bottom w:val="none" w:sz="0" w:space="0" w:color="auto"/>
            <w:right w:val="none" w:sz="0" w:space="0" w:color="auto"/>
          </w:divBdr>
        </w:div>
        <w:div w:id="23141357">
          <w:marLeft w:val="640"/>
          <w:marRight w:val="0"/>
          <w:marTop w:val="0"/>
          <w:marBottom w:val="0"/>
          <w:divBdr>
            <w:top w:val="none" w:sz="0" w:space="0" w:color="auto"/>
            <w:left w:val="none" w:sz="0" w:space="0" w:color="auto"/>
            <w:bottom w:val="none" w:sz="0" w:space="0" w:color="auto"/>
            <w:right w:val="none" w:sz="0" w:space="0" w:color="auto"/>
          </w:divBdr>
        </w:div>
        <w:div w:id="1014235547">
          <w:marLeft w:val="640"/>
          <w:marRight w:val="0"/>
          <w:marTop w:val="0"/>
          <w:marBottom w:val="0"/>
          <w:divBdr>
            <w:top w:val="none" w:sz="0" w:space="0" w:color="auto"/>
            <w:left w:val="none" w:sz="0" w:space="0" w:color="auto"/>
            <w:bottom w:val="none" w:sz="0" w:space="0" w:color="auto"/>
            <w:right w:val="none" w:sz="0" w:space="0" w:color="auto"/>
          </w:divBdr>
        </w:div>
        <w:div w:id="1434977266">
          <w:marLeft w:val="640"/>
          <w:marRight w:val="0"/>
          <w:marTop w:val="0"/>
          <w:marBottom w:val="0"/>
          <w:divBdr>
            <w:top w:val="none" w:sz="0" w:space="0" w:color="auto"/>
            <w:left w:val="none" w:sz="0" w:space="0" w:color="auto"/>
            <w:bottom w:val="none" w:sz="0" w:space="0" w:color="auto"/>
            <w:right w:val="none" w:sz="0" w:space="0" w:color="auto"/>
          </w:divBdr>
        </w:div>
        <w:div w:id="115294613">
          <w:marLeft w:val="640"/>
          <w:marRight w:val="0"/>
          <w:marTop w:val="0"/>
          <w:marBottom w:val="0"/>
          <w:divBdr>
            <w:top w:val="none" w:sz="0" w:space="0" w:color="auto"/>
            <w:left w:val="none" w:sz="0" w:space="0" w:color="auto"/>
            <w:bottom w:val="none" w:sz="0" w:space="0" w:color="auto"/>
            <w:right w:val="none" w:sz="0" w:space="0" w:color="auto"/>
          </w:divBdr>
        </w:div>
        <w:div w:id="1699811701">
          <w:marLeft w:val="640"/>
          <w:marRight w:val="0"/>
          <w:marTop w:val="0"/>
          <w:marBottom w:val="0"/>
          <w:divBdr>
            <w:top w:val="none" w:sz="0" w:space="0" w:color="auto"/>
            <w:left w:val="none" w:sz="0" w:space="0" w:color="auto"/>
            <w:bottom w:val="none" w:sz="0" w:space="0" w:color="auto"/>
            <w:right w:val="none" w:sz="0" w:space="0" w:color="auto"/>
          </w:divBdr>
        </w:div>
        <w:div w:id="1955554775">
          <w:marLeft w:val="640"/>
          <w:marRight w:val="0"/>
          <w:marTop w:val="0"/>
          <w:marBottom w:val="0"/>
          <w:divBdr>
            <w:top w:val="none" w:sz="0" w:space="0" w:color="auto"/>
            <w:left w:val="none" w:sz="0" w:space="0" w:color="auto"/>
            <w:bottom w:val="none" w:sz="0" w:space="0" w:color="auto"/>
            <w:right w:val="none" w:sz="0" w:space="0" w:color="auto"/>
          </w:divBdr>
        </w:div>
        <w:div w:id="1705590818">
          <w:marLeft w:val="640"/>
          <w:marRight w:val="0"/>
          <w:marTop w:val="0"/>
          <w:marBottom w:val="0"/>
          <w:divBdr>
            <w:top w:val="none" w:sz="0" w:space="0" w:color="auto"/>
            <w:left w:val="none" w:sz="0" w:space="0" w:color="auto"/>
            <w:bottom w:val="none" w:sz="0" w:space="0" w:color="auto"/>
            <w:right w:val="none" w:sz="0" w:space="0" w:color="auto"/>
          </w:divBdr>
        </w:div>
        <w:div w:id="672536053">
          <w:marLeft w:val="640"/>
          <w:marRight w:val="0"/>
          <w:marTop w:val="0"/>
          <w:marBottom w:val="0"/>
          <w:divBdr>
            <w:top w:val="none" w:sz="0" w:space="0" w:color="auto"/>
            <w:left w:val="none" w:sz="0" w:space="0" w:color="auto"/>
            <w:bottom w:val="none" w:sz="0" w:space="0" w:color="auto"/>
            <w:right w:val="none" w:sz="0" w:space="0" w:color="auto"/>
          </w:divBdr>
        </w:div>
        <w:div w:id="807625301">
          <w:marLeft w:val="640"/>
          <w:marRight w:val="0"/>
          <w:marTop w:val="0"/>
          <w:marBottom w:val="0"/>
          <w:divBdr>
            <w:top w:val="none" w:sz="0" w:space="0" w:color="auto"/>
            <w:left w:val="none" w:sz="0" w:space="0" w:color="auto"/>
            <w:bottom w:val="none" w:sz="0" w:space="0" w:color="auto"/>
            <w:right w:val="none" w:sz="0" w:space="0" w:color="auto"/>
          </w:divBdr>
        </w:div>
        <w:div w:id="1512529140">
          <w:marLeft w:val="640"/>
          <w:marRight w:val="0"/>
          <w:marTop w:val="0"/>
          <w:marBottom w:val="0"/>
          <w:divBdr>
            <w:top w:val="none" w:sz="0" w:space="0" w:color="auto"/>
            <w:left w:val="none" w:sz="0" w:space="0" w:color="auto"/>
            <w:bottom w:val="none" w:sz="0" w:space="0" w:color="auto"/>
            <w:right w:val="none" w:sz="0" w:space="0" w:color="auto"/>
          </w:divBdr>
        </w:div>
        <w:div w:id="1361855170">
          <w:marLeft w:val="640"/>
          <w:marRight w:val="0"/>
          <w:marTop w:val="0"/>
          <w:marBottom w:val="0"/>
          <w:divBdr>
            <w:top w:val="none" w:sz="0" w:space="0" w:color="auto"/>
            <w:left w:val="none" w:sz="0" w:space="0" w:color="auto"/>
            <w:bottom w:val="none" w:sz="0" w:space="0" w:color="auto"/>
            <w:right w:val="none" w:sz="0" w:space="0" w:color="auto"/>
          </w:divBdr>
        </w:div>
        <w:div w:id="1456410016">
          <w:marLeft w:val="640"/>
          <w:marRight w:val="0"/>
          <w:marTop w:val="0"/>
          <w:marBottom w:val="0"/>
          <w:divBdr>
            <w:top w:val="none" w:sz="0" w:space="0" w:color="auto"/>
            <w:left w:val="none" w:sz="0" w:space="0" w:color="auto"/>
            <w:bottom w:val="none" w:sz="0" w:space="0" w:color="auto"/>
            <w:right w:val="none" w:sz="0" w:space="0" w:color="auto"/>
          </w:divBdr>
        </w:div>
        <w:div w:id="58939471">
          <w:marLeft w:val="640"/>
          <w:marRight w:val="0"/>
          <w:marTop w:val="0"/>
          <w:marBottom w:val="0"/>
          <w:divBdr>
            <w:top w:val="none" w:sz="0" w:space="0" w:color="auto"/>
            <w:left w:val="none" w:sz="0" w:space="0" w:color="auto"/>
            <w:bottom w:val="none" w:sz="0" w:space="0" w:color="auto"/>
            <w:right w:val="none" w:sz="0" w:space="0" w:color="auto"/>
          </w:divBdr>
        </w:div>
        <w:div w:id="1974166317">
          <w:marLeft w:val="640"/>
          <w:marRight w:val="0"/>
          <w:marTop w:val="0"/>
          <w:marBottom w:val="0"/>
          <w:divBdr>
            <w:top w:val="none" w:sz="0" w:space="0" w:color="auto"/>
            <w:left w:val="none" w:sz="0" w:space="0" w:color="auto"/>
            <w:bottom w:val="none" w:sz="0" w:space="0" w:color="auto"/>
            <w:right w:val="none" w:sz="0" w:space="0" w:color="auto"/>
          </w:divBdr>
        </w:div>
        <w:div w:id="1708026849">
          <w:marLeft w:val="640"/>
          <w:marRight w:val="0"/>
          <w:marTop w:val="0"/>
          <w:marBottom w:val="0"/>
          <w:divBdr>
            <w:top w:val="none" w:sz="0" w:space="0" w:color="auto"/>
            <w:left w:val="none" w:sz="0" w:space="0" w:color="auto"/>
            <w:bottom w:val="none" w:sz="0" w:space="0" w:color="auto"/>
            <w:right w:val="none" w:sz="0" w:space="0" w:color="auto"/>
          </w:divBdr>
        </w:div>
        <w:div w:id="1953977891">
          <w:marLeft w:val="640"/>
          <w:marRight w:val="0"/>
          <w:marTop w:val="0"/>
          <w:marBottom w:val="0"/>
          <w:divBdr>
            <w:top w:val="none" w:sz="0" w:space="0" w:color="auto"/>
            <w:left w:val="none" w:sz="0" w:space="0" w:color="auto"/>
            <w:bottom w:val="none" w:sz="0" w:space="0" w:color="auto"/>
            <w:right w:val="none" w:sz="0" w:space="0" w:color="auto"/>
          </w:divBdr>
        </w:div>
        <w:div w:id="1634554676">
          <w:marLeft w:val="640"/>
          <w:marRight w:val="0"/>
          <w:marTop w:val="0"/>
          <w:marBottom w:val="0"/>
          <w:divBdr>
            <w:top w:val="none" w:sz="0" w:space="0" w:color="auto"/>
            <w:left w:val="none" w:sz="0" w:space="0" w:color="auto"/>
            <w:bottom w:val="none" w:sz="0" w:space="0" w:color="auto"/>
            <w:right w:val="none" w:sz="0" w:space="0" w:color="auto"/>
          </w:divBdr>
        </w:div>
        <w:div w:id="914822553">
          <w:marLeft w:val="640"/>
          <w:marRight w:val="0"/>
          <w:marTop w:val="0"/>
          <w:marBottom w:val="0"/>
          <w:divBdr>
            <w:top w:val="none" w:sz="0" w:space="0" w:color="auto"/>
            <w:left w:val="none" w:sz="0" w:space="0" w:color="auto"/>
            <w:bottom w:val="none" w:sz="0" w:space="0" w:color="auto"/>
            <w:right w:val="none" w:sz="0" w:space="0" w:color="auto"/>
          </w:divBdr>
        </w:div>
        <w:div w:id="1462654619">
          <w:marLeft w:val="640"/>
          <w:marRight w:val="0"/>
          <w:marTop w:val="0"/>
          <w:marBottom w:val="0"/>
          <w:divBdr>
            <w:top w:val="none" w:sz="0" w:space="0" w:color="auto"/>
            <w:left w:val="none" w:sz="0" w:space="0" w:color="auto"/>
            <w:bottom w:val="none" w:sz="0" w:space="0" w:color="auto"/>
            <w:right w:val="none" w:sz="0" w:space="0" w:color="auto"/>
          </w:divBdr>
        </w:div>
        <w:div w:id="1640304790">
          <w:marLeft w:val="640"/>
          <w:marRight w:val="0"/>
          <w:marTop w:val="0"/>
          <w:marBottom w:val="0"/>
          <w:divBdr>
            <w:top w:val="none" w:sz="0" w:space="0" w:color="auto"/>
            <w:left w:val="none" w:sz="0" w:space="0" w:color="auto"/>
            <w:bottom w:val="none" w:sz="0" w:space="0" w:color="auto"/>
            <w:right w:val="none" w:sz="0" w:space="0" w:color="auto"/>
          </w:divBdr>
        </w:div>
        <w:div w:id="443115571">
          <w:marLeft w:val="640"/>
          <w:marRight w:val="0"/>
          <w:marTop w:val="0"/>
          <w:marBottom w:val="0"/>
          <w:divBdr>
            <w:top w:val="none" w:sz="0" w:space="0" w:color="auto"/>
            <w:left w:val="none" w:sz="0" w:space="0" w:color="auto"/>
            <w:bottom w:val="none" w:sz="0" w:space="0" w:color="auto"/>
            <w:right w:val="none" w:sz="0" w:space="0" w:color="auto"/>
          </w:divBdr>
        </w:div>
        <w:div w:id="569272529">
          <w:marLeft w:val="640"/>
          <w:marRight w:val="0"/>
          <w:marTop w:val="0"/>
          <w:marBottom w:val="0"/>
          <w:divBdr>
            <w:top w:val="none" w:sz="0" w:space="0" w:color="auto"/>
            <w:left w:val="none" w:sz="0" w:space="0" w:color="auto"/>
            <w:bottom w:val="none" w:sz="0" w:space="0" w:color="auto"/>
            <w:right w:val="none" w:sz="0" w:space="0" w:color="auto"/>
          </w:divBdr>
        </w:div>
        <w:div w:id="609048089">
          <w:marLeft w:val="640"/>
          <w:marRight w:val="0"/>
          <w:marTop w:val="0"/>
          <w:marBottom w:val="0"/>
          <w:divBdr>
            <w:top w:val="none" w:sz="0" w:space="0" w:color="auto"/>
            <w:left w:val="none" w:sz="0" w:space="0" w:color="auto"/>
            <w:bottom w:val="none" w:sz="0" w:space="0" w:color="auto"/>
            <w:right w:val="none" w:sz="0" w:space="0" w:color="auto"/>
          </w:divBdr>
        </w:div>
        <w:div w:id="307443570">
          <w:marLeft w:val="640"/>
          <w:marRight w:val="0"/>
          <w:marTop w:val="0"/>
          <w:marBottom w:val="0"/>
          <w:divBdr>
            <w:top w:val="none" w:sz="0" w:space="0" w:color="auto"/>
            <w:left w:val="none" w:sz="0" w:space="0" w:color="auto"/>
            <w:bottom w:val="none" w:sz="0" w:space="0" w:color="auto"/>
            <w:right w:val="none" w:sz="0" w:space="0" w:color="auto"/>
          </w:divBdr>
        </w:div>
        <w:div w:id="680015445">
          <w:marLeft w:val="640"/>
          <w:marRight w:val="0"/>
          <w:marTop w:val="0"/>
          <w:marBottom w:val="0"/>
          <w:divBdr>
            <w:top w:val="none" w:sz="0" w:space="0" w:color="auto"/>
            <w:left w:val="none" w:sz="0" w:space="0" w:color="auto"/>
            <w:bottom w:val="none" w:sz="0" w:space="0" w:color="auto"/>
            <w:right w:val="none" w:sz="0" w:space="0" w:color="auto"/>
          </w:divBdr>
        </w:div>
        <w:div w:id="253709088">
          <w:marLeft w:val="640"/>
          <w:marRight w:val="0"/>
          <w:marTop w:val="0"/>
          <w:marBottom w:val="0"/>
          <w:divBdr>
            <w:top w:val="none" w:sz="0" w:space="0" w:color="auto"/>
            <w:left w:val="none" w:sz="0" w:space="0" w:color="auto"/>
            <w:bottom w:val="none" w:sz="0" w:space="0" w:color="auto"/>
            <w:right w:val="none" w:sz="0" w:space="0" w:color="auto"/>
          </w:divBdr>
        </w:div>
        <w:div w:id="55974295">
          <w:marLeft w:val="640"/>
          <w:marRight w:val="0"/>
          <w:marTop w:val="0"/>
          <w:marBottom w:val="0"/>
          <w:divBdr>
            <w:top w:val="none" w:sz="0" w:space="0" w:color="auto"/>
            <w:left w:val="none" w:sz="0" w:space="0" w:color="auto"/>
            <w:bottom w:val="none" w:sz="0" w:space="0" w:color="auto"/>
            <w:right w:val="none" w:sz="0" w:space="0" w:color="auto"/>
          </w:divBdr>
        </w:div>
        <w:div w:id="645356537">
          <w:marLeft w:val="640"/>
          <w:marRight w:val="0"/>
          <w:marTop w:val="0"/>
          <w:marBottom w:val="0"/>
          <w:divBdr>
            <w:top w:val="none" w:sz="0" w:space="0" w:color="auto"/>
            <w:left w:val="none" w:sz="0" w:space="0" w:color="auto"/>
            <w:bottom w:val="none" w:sz="0" w:space="0" w:color="auto"/>
            <w:right w:val="none" w:sz="0" w:space="0" w:color="auto"/>
          </w:divBdr>
        </w:div>
        <w:div w:id="2019455343">
          <w:marLeft w:val="640"/>
          <w:marRight w:val="0"/>
          <w:marTop w:val="0"/>
          <w:marBottom w:val="0"/>
          <w:divBdr>
            <w:top w:val="none" w:sz="0" w:space="0" w:color="auto"/>
            <w:left w:val="none" w:sz="0" w:space="0" w:color="auto"/>
            <w:bottom w:val="none" w:sz="0" w:space="0" w:color="auto"/>
            <w:right w:val="none" w:sz="0" w:space="0" w:color="auto"/>
          </w:divBdr>
        </w:div>
        <w:div w:id="1208295575">
          <w:marLeft w:val="640"/>
          <w:marRight w:val="0"/>
          <w:marTop w:val="0"/>
          <w:marBottom w:val="0"/>
          <w:divBdr>
            <w:top w:val="none" w:sz="0" w:space="0" w:color="auto"/>
            <w:left w:val="none" w:sz="0" w:space="0" w:color="auto"/>
            <w:bottom w:val="none" w:sz="0" w:space="0" w:color="auto"/>
            <w:right w:val="none" w:sz="0" w:space="0" w:color="auto"/>
          </w:divBdr>
        </w:div>
        <w:div w:id="621182655">
          <w:marLeft w:val="640"/>
          <w:marRight w:val="0"/>
          <w:marTop w:val="0"/>
          <w:marBottom w:val="0"/>
          <w:divBdr>
            <w:top w:val="none" w:sz="0" w:space="0" w:color="auto"/>
            <w:left w:val="none" w:sz="0" w:space="0" w:color="auto"/>
            <w:bottom w:val="none" w:sz="0" w:space="0" w:color="auto"/>
            <w:right w:val="none" w:sz="0" w:space="0" w:color="auto"/>
          </w:divBdr>
        </w:div>
        <w:div w:id="923492090">
          <w:marLeft w:val="640"/>
          <w:marRight w:val="0"/>
          <w:marTop w:val="0"/>
          <w:marBottom w:val="0"/>
          <w:divBdr>
            <w:top w:val="none" w:sz="0" w:space="0" w:color="auto"/>
            <w:left w:val="none" w:sz="0" w:space="0" w:color="auto"/>
            <w:bottom w:val="none" w:sz="0" w:space="0" w:color="auto"/>
            <w:right w:val="none" w:sz="0" w:space="0" w:color="auto"/>
          </w:divBdr>
        </w:div>
        <w:div w:id="784270357">
          <w:marLeft w:val="640"/>
          <w:marRight w:val="0"/>
          <w:marTop w:val="0"/>
          <w:marBottom w:val="0"/>
          <w:divBdr>
            <w:top w:val="none" w:sz="0" w:space="0" w:color="auto"/>
            <w:left w:val="none" w:sz="0" w:space="0" w:color="auto"/>
            <w:bottom w:val="none" w:sz="0" w:space="0" w:color="auto"/>
            <w:right w:val="none" w:sz="0" w:space="0" w:color="auto"/>
          </w:divBdr>
        </w:div>
        <w:div w:id="47920012">
          <w:marLeft w:val="640"/>
          <w:marRight w:val="0"/>
          <w:marTop w:val="0"/>
          <w:marBottom w:val="0"/>
          <w:divBdr>
            <w:top w:val="none" w:sz="0" w:space="0" w:color="auto"/>
            <w:left w:val="none" w:sz="0" w:space="0" w:color="auto"/>
            <w:bottom w:val="none" w:sz="0" w:space="0" w:color="auto"/>
            <w:right w:val="none" w:sz="0" w:space="0" w:color="auto"/>
          </w:divBdr>
        </w:div>
        <w:div w:id="214705405">
          <w:marLeft w:val="640"/>
          <w:marRight w:val="0"/>
          <w:marTop w:val="0"/>
          <w:marBottom w:val="0"/>
          <w:divBdr>
            <w:top w:val="none" w:sz="0" w:space="0" w:color="auto"/>
            <w:left w:val="none" w:sz="0" w:space="0" w:color="auto"/>
            <w:bottom w:val="none" w:sz="0" w:space="0" w:color="auto"/>
            <w:right w:val="none" w:sz="0" w:space="0" w:color="auto"/>
          </w:divBdr>
        </w:div>
        <w:div w:id="565267870">
          <w:marLeft w:val="640"/>
          <w:marRight w:val="0"/>
          <w:marTop w:val="0"/>
          <w:marBottom w:val="0"/>
          <w:divBdr>
            <w:top w:val="none" w:sz="0" w:space="0" w:color="auto"/>
            <w:left w:val="none" w:sz="0" w:space="0" w:color="auto"/>
            <w:bottom w:val="none" w:sz="0" w:space="0" w:color="auto"/>
            <w:right w:val="none" w:sz="0" w:space="0" w:color="auto"/>
          </w:divBdr>
        </w:div>
        <w:div w:id="1337348326">
          <w:marLeft w:val="640"/>
          <w:marRight w:val="0"/>
          <w:marTop w:val="0"/>
          <w:marBottom w:val="0"/>
          <w:divBdr>
            <w:top w:val="none" w:sz="0" w:space="0" w:color="auto"/>
            <w:left w:val="none" w:sz="0" w:space="0" w:color="auto"/>
            <w:bottom w:val="none" w:sz="0" w:space="0" w:color="auto"/>
            <w:right w:val="none" w:sz="0" w:space="0" w:color="auto"/>
          </w:divBdr>
        </w:div>
        <w:div w:id="1974409663">
          <w:marLeft w:val="640"/>
          <w:marRight w:val="0"/>
          <w:marTop w:val="0"/>
          <w:marBottom w:val="0"/>
          <w:divBdr>
            <w:top w:val="none" w:sz="0" w:space="0" w:color="auto"/>
            <w:left w:val="none" w:sz="0" w:space="0" w:color="auto"/>
            <w:bottom w:val="none" w:sz="0" w:space="0" w:color="auto"/>
            <w:right w:val="none" w:sz="0" w:space="0" w:color="auto"/>
          </w:divBdr>
        </w:div>
        <w:div w:id="1625887495">
          <w:marLeft w:val="640"/>
          <w:marRight w:val="0"/>
          <w:marTop w:val="0"/>
          <w:marBottom w:val="0"/>
          <w:divBdr>
            <w:top w:val="none" w:sz="0" w:space="0" w:color="auto"/>
            <w:left w:val="none" w:sz="0" w:space="0" w:color="auto"/>
            <w:bottom w:val="none" w:sz="0" w:space="0" w:color="auto"/>
            <w:right w:val="none" w:sz="0" w:space="0" w:color="auto"/>
          </w:divBdr>
        </w:div>
        <w:div w:id="1436025150">
          <w:marLeft w:val="640"/>
          <w:marRight w:val="0"/>
          <w:marTop w:val="0"/>
          <w:marBottom w:val="0"/>
          <w:divBdr>
            <w:top w:val="none" w:sz="0" w:space="0" w:color="auto"/>
            <w:left w:val="none" w:sz="0" w:space="0" w:color="auto"/>
            <w:bottom w:val="none" w:sz="0" w:space="0" w:color="auto"/>
            <w:right w:val="none" w:sz="0" w:space="0" w:color="auto"/>
          </w:divBdr>
        </w:div>
        <w:div w:id="1456752560">
          <w:marLeft w:val="640"/>
          <w:marRight w:val="0"/>
          <w:marTop w:val="0"/>
          <w:marBottom w:val="0"/>
          <w:divBdr>
            <w:top w:val="none" w:sz="0" w:space="0" w:color="auto"/>
            <w:left w:val="none" w:sz="0" w:space="0" w:color="auto"/>
            <w:bottom w:val="none" w:sz="0" w:space="0" w:color="auto"/>
            <w:right w:val="none" w:sz="0" w:space="0" w:color="auto"/>
          </w:divBdr>
        </w:div>
        <w:div w:id="370880513">
          <w:marLeft w:val="640"/>
          <w:marRight w:val="0"/>
          <w:marTop w:val="0"/>
          <w:marBottom w:val="0"/>
          <w:divBdr>
            <w:top w:val="none" w:sz="0" w:space="0" w:color="auto"/>
            <w:left w:val="none" w:sz="0" w:space="0" w:color="auto"/>
            <w:bottom w:val="none" w:sz="0" w:space="0" w:color="auto"/>
            <w:right w:val="none" w:sz="0" w:space="0" w:color="auto"/>
          </w:divBdr>
        </w:div>
        <w:div w:id="2051761713">
          <w:marLeft w:val="640"/>
          <w:marRight w:val="0"/>
          <w:marTop w:val="0"/>
          <w:marBottom w:val="0"/>
          <w:divBdr>
            <w:top w:val="none" w:sz="0" w:space="0" w:color="auto"/>
            <w:left w:val="none" w:sz="0" w:space="0" w:color="auto"/>
            <w:bottom w:val="none" w:sz="0" w:space="0" w:color="auto"/>
            <w:right w:val="none" w:sz="0" w:space="0" w:color="auto"/>
          </w:divBdr>
        </w:div>
        <w:div w:id="1169516539">
          <w:marLeft w:val="640"/>
          <w:marRight w:val="0"/>
          <w:marTop w:val="0"/>
          <w:marBottom w:val="0"/>
          <w:divBdr>
            <w:top w:val="none" w:sz="0" w:space="0" w:color="auto"/>
            <w:left w:val="none" w:sz="0" w:space="0" w:color="auto"/>
            <w:bottom w:val="none" w:sz="0" w:space="0" w:color="auto"/>
            <w:right w:val="none" w:sz="0" w:space="0" w:color="auto"/>
          </w:divBdr>
        </w:div>
        <w:div w:id="132597873">
          <w:marLeft w:val="640"/>
          <w:marRight w:val="0"/>
          <w:marTop w:val="0"/>
          <w:marBottom w:val="0"/>
          <w:divBdr>
            <w:top w:val="none" w:sz="0" w:space="0" w:color="auto"/>
            <w:left w:val="none" w:sz="0" w:space="0" w:color="auto"/>
            <w:bottom w:val="none" w:sz="0" w:space="0" w:color="auto"/>
            <w:right w:val="none" w:sz="0" w:space="0" w:color="auto"/>
          </w:divBdr>
        </w:div>
        <w:div w:id="1641766153">
          <w:marLeft w:val="640"/>
          <w:marRight w:val="0"/>
          <w:marTop w:val="0"/>
          <w:marBottom w:val="0"/>
          <w:divBdr>
            <w:top w:val="none" w:sz="0" w:space="0" w:color="auto"/>
            <w:left w:val="none" w:sz="0" w:space="0" w:color="auto"/>
            <w:bottom w:val="none" w:sz="0" w:space="0" w:color="auto"/>
            <w:right w:val="none" w:sz="0" w:space="0" w:color="auto"/>
          </w:divBdr>
        </w:div>
        <w:div w:id="45178794">
          <w:marLeft w:val="640"/>
          <w:marRight w:val="0"/>
          <w:marTop w:val="0"/>
          <w:marBottom w:val="0"/>
          <w:divBdr>
            <w:top w:val="none" w:sz="0" w:space="0" w:color="auto"/>
            <w:left w:val="none" w:sz="0" w:space="0" w:color="auto"/>
            <w:bottom w:val="none" w:sz="0" w:space="0" w:color="auto"/>
            <w:right w:val="none" w:sz="0" w:space="0" w:color="auto"/>
          </w:divBdr>
        </w:div>
        <w:div w:id="1419667684">
          <w:marLeft w:val="640"/>
          <w:marRight w:val="0"/>
          <w:marTop w:val="0"/>
          <w:marBottom w:val="0"/>
          <w:divBdr>
            <w:top w:val="none" w:sz="0" w:space="0" w:color="auto"/>
            <w:left w:val="none" w:sz="0" w:space="0" w:color="auto"/>
            <w:bottom w:val="none" w:sz="0" w:space="0" w:color="auto"/>
            <w:right w:val="none" w:sz="0" w:space="0" w:color="auto"/>
          </w:divBdr>
        </w:div>
        <w:div w:id="508375119">
          <w:marLeft w:val="640"/>
          <w:marRight w:val="0"/>
          <w:marTop w:val="0"/>
          <w:marBottom w:val="0"/>
          <w:divBdr>
            <w:top w:val="none" w:sz="0" w:space="0" w:color="auto"/>
            <w:left w:val="none" w:sz="0" w:space="0" w:color="auto"/>
            <w:bottom w:val="none" w:sz="0" w:space="0" w:color="auto"/>
            <w:right w:val="none" w:sz="0" w:space="0" w:color="auto"/>
          </w:divBdr>
        </w:div>
        <w:div w:id="225262971">
          <w:marLeft w:val="640"/>
          <w:marRight w:val="0"/>
          <w:marTop w:val="0"/>
          <w:marBottom w:val="0"/>
          <w:divBdr>
            <w:top w:val="none" w:sz="0" w:space="0" w:color="auto"/>
            <w:left w:val="none" w:sz="0" w:space="0" w:color="auto"/>
            <w:bottom w:val="none" w:sz="0" w:space="0" w:color="auto"/>
            <w:right w:val="none" w:sz="0" w:space="0" w:color="auto"/>
          </w:divBdr>
        </w:div>
        <w:div w:id="1895314205">
          <w:marLeft w:val="640"/>
          <w:marRight w:val="0"/>
          <w:marTop w:val="0"/>
          <w:marBottom w:val="0"/>
          <w:divBdr>
            <w:top w:val="none" w:sz="0" w:space="0" w:color="auto"/>
            <w:left w:val="none" w:sz="0" w:space="0" w:color="auto"/>
            <w:bottom w:val="none" w:sz="0" w:space="0" w:color="auto"/>
            <w:right w:val="none" w:sz="0" w:space="0" w:color="auto"/>
          </w:divBdr>
        </w:div>
        <w:div w:id="1079252235">
          <w:marLeft w:val="640"/>
          <w:marRight w:val="0"/>
          <w:marTop w:val="0"/>
          <w:marBottom w:val="0"/>
          <w:divBdr>
            <w:top w:val="none" w:sz="0" w:space="0" w:color="auto"/>
            <w:left w:val="none" w:sz="0" w:space="0" w:color="auto"/>
            <w:bottom w:val="none" w:sz="0" w:space="0" w:color="auto"/>
            <w:right w:val="none" w:sz="0" w:space="0" w:color="auto"/>
          </w:divBdr>
        </w:div>
        <w:div w:id="616527544">
          <w:marLeft w:val="640"/>
          <w:marRight w:val="0"/>
          <w:marTop w:val="0"/>
          <w:marBottom w:val="0"/>
          <w:divBdr>
            <w:top w:val="none" w:sz="0" w:space="0" w:color="auto"/>
            <w:left w:val="none" w:sz="0" w:space="0" w:color="auto"/>
            <w:bottom w:val="none" w:sz="0" w:space="0" w:color="auto"/>
            <w:right w:val="none" w:sz="0" w:space="0" w:color="auto"/>
          </w:divBdr>
        </w:div>
        <w:div w:id="1120032651">
          <w:marLeft w:val="640"/>
          <w:marRight w:val="0"/>
          <w:marTop w:val="0"/>
          <w:marBottom w:val="0"/>
          <w:divBdr>
            <w:top w:val="none" w:sz="0" w:space="0" w:color="auto"/>
            <w:left w:val="none" w:sz="0" w:space="0" w:color="auto"/>
            <w:bottom w:val="none" w:sz="0" w:space="0" w:color="auto"/>
            <w:right w:val="none" w:sz="0" w:space="0" w:color="auto"/>
          </w:divBdr>
        </w:div>
        <w:div w:id="1391659103">
          <w:marLeft w:val="640"/>
          <w:marRight w:val="0"/>
          <w:marTop w:val="0"/>
          <w:marBottom w:val="0"/>
          <w:divBdr>
            <w:top w:val="none" w:sz="0" w:space="0" w:color="auto"/>
            <w:left w:val="none" w:sz="0" w:space="0" w:color="auto"/>
            <w:bottom w:val="none" w:sz="0" w:space="0" w:color="auto"/>
            <w:right w:val="none" w:sz="0" w:space="0" w:color="auto"/>
          </w:divBdr>
        </w:div>
        <w:div w:id="267735709">
          <w:marLeft w:val="640"/>
          <w:marRight w:val="0"/>
          <w:marTop w:val="0"/>
          <w:marBottom w:val="0"/>
          <w:divBdr>
            <w:top w:val="none" w:sz="0" w:space="0" w:color="auto"/>
            <w:left w:val="none" w:sz="0" w:space="0" w:color="auto"/>
            <w:bottom w:val="none" w:sz="0" w:space="0" w:color="auto"/>
            <w:right w:val="none" w:sz="0" w:space="0" w:color="auto"/>
          </w:divBdr>
        </w:div>
        <w:div w:id="1974022290">
          <w:marLeft w:val="640"/>
          <w:marRight w:val="0"/>
          <w:marTop w:val="0"/>
          <w:marBottom w:val="0"/>
          <w:divBdr>
            <w:top w:val="none" w:sz="0" w:space="0" w:color="auto"/>
            <w:left w:val="none" w:sz="0" w:space="0" w:color="auto"/>
            <w:bottom w:val="none" w:sz="0" w:space="0" w:color="auto"/>
            <w:right w:val="none" w:sz="0" w:space="0" w:color="auto"/>
          </w:divBdr>
        </w:div>
        <w:div w:id="639772025">
          <w:marLeft w:val="640"/>
          <w:marRight w:val="0"/>
          <w:marTop w:val="0"/>
          <w:marBottom w:val="0"/>
          <w:divBdr>
            <w:top w:val="none" w:sz="0" w:space="0" w:color="auto"/>
            <w:left w:val="none" w:sz="0" w:space="0" w:color="auto"/>
            <w:bottom w:val="none" w:sz="0" w:space="0" w:color="auto"/>
            <w:right w:val="none" w:sz="0" w:space="0" w:color="auto"/>
          </w:divBdr>
        </w:div>
        <w:div w:id="1032534345">
          <w:marLeft w:val="640"/>
          <w:marRight w:val="0"/>
          <w:marTop w:val="0"/>
          <w:marBottom w:val="0"/>
          <w:divBdr>
            <w:top w:val="none" w:sz="0" w:space="0" w:color="auto"/>
            <w:left w:val="none" w:sz="0" w:space="0" w:color="auto"/>
            <w:bottom w:val="none" w:sz="0" w:space="0" w:color="auto"/>
            <w:right w:val="none" w:sz="0" w:space="0" w:color="auto"/>
          </w:divBdr>
        </w:div>
        <w:div w:id="2124299397">
          <w:marLeft w:val="640"/>
          <w:marRight w:val="0"/>
          <w:marTop w:val="0"/>
          <w:marBottom w:val="0"/>
          <w:divBdr>
            <w:top w:val="none" w:sz="0" w:space="0" w:color="auto"/>
            <w:left w:val="none" w:sz="0" w:space="0" w:color="auto"/>
            <w:bottom w:val="none" w:sz="0" w:space="0" w:color="auto"/>
            <w:right w:val="none" w:sz="0" w:space="0" w:color="auto"/>
          </w:divBdr>
        </w:div>
        <w:div w:id="840393330">
          <w:marLeft w:val="640"/>
          <w:marRight w:val="0"/>
          <w:marTop w:val="0"/>
          <w:marBottom w:val="0"/>
          <w:divBdr>
            <w:top w:val="none" w:sz="0" w:space="0" w:color="auto"/>
            <w:left w:val="none" w:sz="0" w:space="0" w:color="auto"/>
            <w:bottom w:val="none" w:sz="0" w:space="0" w:color="auto"/>
            <w:right w:val="none" w:sz="0" w:space="0" w:color="auto"/>
          </w:divBdr>
        </w:div>
        <w:div w:id="206264775">
          <w:marLeft w:val="640"/>
          <w:marRight w:val="0"/>
          <w:marTop w:val="0"/>
          <w:marBottom w:val="0"/>
          <w:divBdr>
            <w:top w:val="none" w:sz="0" w:space="0" w:color="auto"/>
            <w:left w:val="none" w:sz="0" w:space="0" w:color="auto"/>
            <w:bottom w:val="none" w:sz="0" w:space="0" w:color="auto"/>
            <w:right w:val="none" w:sz="0" w:space="0" w:color="auto"/>
          </w:divBdr>
        </w:div>
        <w:div w:id="271396595">
          <w:marLeft w:val="640"/>
          <w:marRight w:val="0"/>
          <w:marTop w:val="0"/>
          <w:marBottom w:val="0"/>
          <w:divBdr>
            <w:top w:val="none" w:sz="0" w:space="0" w:color="auto"/>
            <w:left w:val="none" w:sz="0" w:space="0" w:color="auto"/>
            <w:bottom w:val="none" w:sz="0" w:space="0" w:color="auto"/>
            <w:right w:val="none" w:sz="0" w:space="0" w:color="auto"/>
          </w:divBdr>
        </w:div>
        <w:div w:id="416706944">
          <w:marLeft w:val="640"/>
          <w:marRight w:val="0"/>
          <w:marTop w:val="0"/>
          <w:marBottom w:val="0"/>
          <w:divBdr>
            <w:top w:val="none" w:sz="0" w:space="0" w:color="auto"/>
            <w:left w:val="none" w:sz="0" w:space="0" w:color="auto"/>
            <w:bottom w:val="none" w:sz="0" w:space="0" w:color="auto"/>
            <w:right w:val="none" w:sz="0" w:space="0" w:color="auto"/>
          </w:divBdr>
        </w:div>
        <w:div w:id="441262786">
          <w:marLeft w:val="640"/>
          <w:marRight w:val="0"/>
          <w:marTop w:val="0"/>
          <w:marBottom w:val="0"/>
          <w:divBdr>
            <w:top w:val="none" w:sz="0" w:space="0" w:color="auto"/>
            <w:left w:val="none" w:sz="0" w:space="0" w:color="auto"/>
            <w:bottom w:val="none" w:sz="0" w:space="0" w:color="auto"/>
            <w:right w:val="none" w:sz="0" w:space="0" w:color="auto"/>
          </w:divBdr>
        </w:div>
        <w:div w:id="1240558379">
          <w:marLeft w:val="640"/>
          <w:marRight w:val="0"/>
          <w:marTop w:val="0"/>
          <w:marBottom w:val="0"/>
          <w:divBdr>
            <w:top w:val="none" w:sz="0" w:space="0" w:color="auto"/>
            <w:left w:val="none" w:sz="0" w:space="0" w:color="auto"/>
            <w:bottom w:val="none" w:sz="0" w:space="0" w:color="auto"/>
            <w:right w:val="none" w:sz="0" w:space="0" w:color="auto"/>
          </w:divBdr>
        </w:div>
        <w:div w:id="543176765">
          <w:marLeft w:val="640"/>
          <w:marRight w:val="0"/>
          <w:marTop w:val="0"/>
          <w:marBottom w:val="0"/>
          <w:divBdr>
            <w:top w:val="none" w:sz="0" w:space="0" w:color="auto"/>
            <w:left w:val="none" w:sz="0" w:space="0" w:color="auto"/>
            <w:bottom w:val="none" w:sz="0" w:space="0" w:color="auto"/>
            <w:right w:val="none" w:sz="0" w:space="0" w:color="auto"/>
          </w:divBdr>
        </w:div>
        <w:div w:id="1413314663">
          <w:marLeft w:val="640"/>
          <w:marRight w:val="0"/>
          <w:marTop w:val="0"/>
          <w:marBottom w:val="0"/>
          <w:divBdr>
            <w:top w:val="none" w:sz="0" w:space="0" w:color="auto"/>
            <w:left w:val="none" w:sz="0" w:space="0" w:color="auto"/>
            <w:bottom w:val="none" w:sz="0" w:space="0" w:color="auto"/>
            <w:right w:val="none" w:sz="0" w:space="0" w:color="auto"/>
          </w:divBdr>
        </w:div>
        <w:div w:id="1148740801">
          <w:marLeft w:val="640"/>
          <w:marRight w:val="0"/>
          <w:marTop w:val="0"/>
          <w:marBottom w:val="0"/>
          <w:divBdr>
            <w:top w:val="none" w:sz="0" w:space="0" w:color="auto"/>
            <w:left w:val="none" w:sz="0" w:space="0" w:color="auto"/>
            <w:bottom w:val="none" w:sz="0" w:space="0" w:color="auto"/>
            <w:right w:val="none" w:sz="0" w:space="0" w:color="auto"/>
          </w:divBdr>
        </w:div>
        <w:div w:id="1539469299">
          <w:marLeft w:val="640"/>
          <w:marRight w:val="0"/>
          <w:marTop w:val="0"/>
          <w:marBottom w:val="0"/>
          <w:divBdr>
            <w:top w:val="none" w:sz="0" w:space="0" w:color="auto"/>
            <w:left w:val="none" w:sz="0" w:space="0" w:color="auto"/>
            <w:bottom w:val="none" w:sz="0" w:space="0" w:color="auto"/>
            <w:right w:val="none" w:sz="0" w:space="0" w:color="auto"/>
          </w:divBdr>
        </w:div>
        <w:div w:id="925193307">
          <w:marLeft w:val="640"/>
          <w:marRight w:val="0"/>
          <w:marTop w:val="0"/>
          <w:marBottom w:val="0"/>
          <w:divBdr>
            <w:top w:val="none" w:sz="0" w:space="0" w:color="auto"/>
            <w:left w:val="none" w:sz="0" w:space="0" w:color="auto"/>
            <w:bottom w:val="none" w:sz="0" w:space="0" w:color="auto"/>
            <w:right w:val="none" w:sz="0" w:space="0" w:color="auto"/>
          </w:divBdr>
        </w:div>
        <w:div w:id="925845445">
          <w:marLeft w:val="640"/>
          <w:marRight w:val="0"/>
          <w:marTop w:val="0"/>
          <w:marBottom w:val="0"/>
          <w:divBdr>
            <w:top w:val="none" w:sz="0" w:space="0" w:color="auto"/>
            <w:left w:val="none" w:sz="0" w:space="0" w:color="auto"/>
            <w:bottom w:val="none" w:sz="0" w:space="0" w:color="auto"/>
            <w:right w:val="none" w:sz="0" w:space="0" w:color="auto"/>
          </w:divBdr>
        </w:div>
        <w:div w:id="235868610">
          <w:marLeft w:val="640"/>
          <w:marRight w:val="0"/>
          <w:marTop w:val="0"/>
          <w:marBottom w:val="0"/>
          <w:divBdr>
            <w:top w:val="none" w:sz="0" w:space="0" w:color="auto"/>
            <w:left w:val="none" w:sz="0" w:space="0" w:color="auto"/>
            <w:bottom w:val="none" w:sz="0" w:space="0" w:color="auto"/>
            <w:right w:val="none" w:sz="0" w:space="0" w:color="auto"/>
          </w:divBdr>
        </w:div>
        <w:div w:id="1172992993">
          <w:marLeft w:val="640"/>
          <w:marRight w:val="0"/>
          <w:marTop w:val="0"/>
          <w:marBottom w:val="0"/>
          <w:divBdr>
            <w:top w:val="none" w:sz="0" w:space="0" w:color="auto"/>
            <w:left w:val="none" w:sz="0" w:space="0" w:color="auto"/>
            <w:bottom w:val="none" w:sz="0" w:space="0" w:color="auto"/>
            <w:right w:val="none" w:sz="0" w:space="0" w:color="auto"/>
          </w:divBdr>
        </w:div>
        <w:div w:id="1431585361">
          <w:marLeft w:val="640"/>
          <w:marRight w:val="0"/>
          <w:marTop w:val="0"/>
          <w:marBottom w:val="0"/>
          <w:divBdr>
            <w:top w:val="none" w:sz="0" w:space="0" w:color="auto"/>
            <w:left w:val="none" w:sz="0" w:space="0" w:color="auto"/>
            <w:bottom w:val="none" w:sz="0" w:space="0" w:color="auto"/>
            <w:right w:val="none" w:sz="0" w:space="0" w:color="auto"/>
          </w:divBdr>
        </w:div>
        <w:div w:id="666445014">
          <w:marLeft w:val="640"/>
          <w:marRight w:val="0"/>
          <w:marTop w:val="0"/>
          <w:marBottom w:val="0"/>
          <w:divBdr>
            <w:top w:val="none" w:sz="0" w:space="0" w:color="auto"/>
            <w:left w:val="none" w:sz="0" w:space="0" w:color="auto"/>
            <w:bottom w:val="none" w:sz="0" w:space="0" w:color="auto"/>
            <w:right w:val="none" w:sz="0" w:space="0" w:color="auto"/>
          </w:divBdr>
        </w:div>
        <w:div w:id="688799653">
          <w:marLeft w:val="640"/>
          <w:marRight w:val="0"/>
          <w:marTop w:val="0"/>
          <w:marBottom w:val="0"/>
          <w:divBdr>
            <w:top w:val="none" w:sz="0" w:space="0" w:color="auto"/>
            <w:left w:val="none" w:sz="0" w:space="0" w:color="auto"/>
            <w:bottom w:val="none" w:sz="0" w:space="0" w:color="auto"/>
            <w:right w:val="none" w:sz="0" w:space="0" w:color="auto"/>
          </w:divBdr>
        </w:div>
        <w:div w:id="557589382">
          <w:marLeft w:val="640"/>
          <w:marRight w:val="0"/>
          <w:marTop w:val="0"/>
          <w:marBottom w:val="0"/>
          <w:divBdr>
            <w:top w:val="none" w:sz="0" w:space="0" w:color="auto"/>
            <w:left w:val="none" w:sz="0" w:space="0" w:color="auto"/>
            <w:bottom w:val="none" w:sz="0" w:space="0" w:color="auto"/>
            <w:right w:val="none" w:sz="0" w:space="0" w:color="auto"/>
          </w:divBdr>
        </w:div>
        <w:div w:id="1127815277">
          <w:marLeft w:val="640"/>
          <w:marRight w:val="0"/>
          <w:marTop w:val="0"/>
          <w:marBottom w:val="0"/>
          <w:divBdr>
            <w:top w:val="none" w:sz="0" w:space="0" w:color="auto"/>
            <w:left w:val="none" w:sz="0" w:space="0" w:color="auto"/>
            <w:bottom w:val="none" w:sz="0" w:space="0" w:color="auto"/>
            <w:right w:val="none" w:sz="0" w:space="0" w:color="auto"/>
          </w:divBdr>
        </w:div>
        <w:div w:id="452748592">
          <w:marLeft w:val="640"/>
          <w:marRight w:val="0"/>
          <w:marTop w:val="0"/>
          <w:marBottom w:val="0"/>
          <w:divBdr>
            <w:top w:val="none" w:sz="0" w:space="0" w:color="auto"/>
            <w:left w:val="none" w:sz="0" w:space="0" w:color="auto"/>
            <w:bottom w:val="none" w:sz="0" w:space="0" w:color="auto"/>
            <w:right w:val="none" w:sz="0" w:space="0" w:color="auto"/>
          </w:divBdr>
        </w:div>
        <w:div w:id="1492864783">
          <w:marLeft w:val="640"/>
          <w:marRight w:val="0"/>
          <w:marTop w:val="0"/>
          <w:marBottom w:val="0"/>
          <w:divBdr>
            <w:top w:val="none" w:sz="0" w:space="0" w:color="auto"/>
            <w:left w:val="none" w:sz="0" w:space="0" w:color="auto"/>
            <w:bottom w:val="none" w:sz="0" w:space="0" w:color="auto"/>
            <w:right w:val="none" w:sz="0" w:space="0" w:color="auto"/>
          </w:divBdr>
        </w:div>
        <w:div w:id="651300056">
          <w:marLeft w:val="640"/>
          <w:marRight w:val="0"/>
          <w:marTop w:val="0"/>
          <w:marBottom w:val="0"/>
          <w:divBdr>
            <w:top w:val="none" w:sz="0" w:space="0" w:color="auto"/>
            <w:left w:val="none" w:sz="0" w:space="0" w:color="auto"/>
            <w:bottom w:val="none" w:sz="0" w:space="0" w:color="auto"/>
            <w:right w:val="none" w:sz="0" w:space="0" w:color="auto"/>
          </w:divBdr>
        </w:div>
        <w:div w:id="313797340">
          <w:marLeft w:val="640"/>
          <w:marRight w:val="0"/>
          <w:marTop w:val="0"/>
          <w:marBottom w:val="0"/>
          <w:divBdr>
            <w:top w:val="none" w:sz="0" w:space="0" w:color="auto"/>
            <w:left w:val="none" w:sz="0" w:space="0" w:color="auto"/>
            <w:bottom w:val="none" w:sz="0" w:space="0" w:color="auto"/>
            <w:right w:val="none" w:sz="0" w:space="0" w:color="auto"/>
          </w:divBdr>
        </w:div>
        <w:div w:id="1059670729">
          <w:marLeft w:val="640"/>
          <w:marRight w:val="0"/>
          <w:marTop w:val="0"/>
          <w:marBottom w:val="0"/>
          <w:divBdr>
            <w:top w:val="none" w:sz="0" w:space="0" w:color="auto"/>
            <w:left w:val="none" w:sz="0" w:space="0" w:color="auto"/>
            <w:bottom w:val="none" w:sz="0" w:space="0" w:color="auto"/>
            <w:right w:val="none" w:sz="0" w:space="0" w:color="auto"/>
          </w:divBdr>
        </w:div>
        <w:div w:id="506677987">
          <w:marLeft w:val="640"/>
          <w:marRight w:val="0"/>
          <w:marTop w:val="0"/>
          <w:marBottom w:val="0"/>
          <w:divBdr>
            <w:top w:val="none" w:sz="0" w:space="0" w:color="auto"/>
            <w:left w:val="none" w:sz="0" w:space="0" w:color="auto"/>
            <w:bottom w:val="none" w:sz="0" w:space="0" w:color="auto"/>
            <w:right w:val="none" w:sz="0" w:space="0" w:color="auto"/>
          </w:divBdr>
        </w:div>
        <w:div w:id="1623725594">
          <w:marLeft w:val="640"/>
          <w:marRight w:val="0"/>
          <w:marTop w:val="0"/>
          <w:marBottom w:val="0"/>
          <w:divBdr>
            <w:top w:val="none" w:sz="0" w:space="0" w:color="auto"/>
            <w:left w:val="none" w:sz="0" w:space="0" w:color="auto"/>
            <w:bottom w:val="none" w:sz="0" w:space="0" w:color="auto"/>
            <w:right w:val="none" w:sz="0" w:space="0" w:color="auto"/>
          </w:divBdr>
        </w:div>
        <w:div w:id="237978822">
          <w:marLeft w:val="640"/>
          <w:marRight w:val="0"/>
          <w:marTop w:val="0"/>
          <w:marBottom w:val="0"/>
          <w:divBdr>
            <w:top w:val="none" w:sz="0" w:space="0" w:color="auto"/>
            <w:left w:val="none" w:sz="0" w:space="0" w:color="auto"/>
            <w:bottom w:val="none" w:sz="0" w:space="0" w:color="auto"/>
            <w:right w:val="none" w:sz="0" w:space="0" w:color="auto"/>
          </w:divBdr>
        </w:div>
        <w:div w:id="733621913">
          <w:marLeft w:val="640"/>
          <w:marRight w:val="0"/>
          <w:marTop w:val="0"/>
          <w:marBottom w:val="0"/>
          <w:divBdr>
            <w:top w:val="none" w:sz="0" w:space="0" w:color="auto"/>
            <w:left w:val="none" w:sz="0" w:space="0" w:color="auto"/>
            <w:bottom w:val="none" w:sz="0" w:space="0" w:color="auto"/>
            <w:right w:val="none" w:sz="0" w:space="0" w:color="auto"/>
          </w:divBdr>
        </w:div>
        <w:div w:id="1983540980">
          <w:marLeft w:val="640"/>
          <w:marRight w:val="0"/>
          <w:marTop w:val="0"/>
          <w:marBottom w:val="0"/>
          <w:divBdr>
            <w:top w:val="none" w:sz="0" w:space="0" w:color="auto"/>
            <w:left w:val="none" w:sz="0" w:space="0" w:color="auto"/>
            <w:bottom w:val="none" w:sz="0" w:space="0" w:color="auto"/>
            <w:right w:val="none" w:sz="0" w:space="0" w:color="auto"/>
          </w:divBdr>
        </w:div>
        <w:div w:id="364909062">
          <w:marLeft w:val="640"/>
          <w:marRight w:val="0"/>
          <w:marTop w:val="0"/>
          <w:marBottom w:val="0"/>
          <w:divBdr>
            <w:top w:val="none" w:sz="0" w:space="0" w:color="auto"/>
            <w:left w:val="none" w:sz="0" w:space="0" w:color="auto"/>
            <w:bottom w:val="none" w:sz="0" w:space="0" w:color="auto"/>
            <w:right w:val="none" w:sz="0" w:space="0" w:color="auto"/>
          </w:divBdr>
        </w:div>
        <w:div w:id="219756864">
          <w:marLeft w:val="640"/>
          <w:marRight w:val="0"/>
          <w:marTop w:val="0"/>
          <w:marBottom w:val="0"/>
          <w:divBdr>
            <w:top w:val="none" w:sz="0" w:space="0" w:color="auto"/>
            <w:left w:val="none" w:sz="0" w:space="0" w:color="auto"/>
            <w:bottom w:val="none" w:sz="0" w:space="0" w:color="auto"/>
            <w:right w:val="none" w:sz="0" w:space="0" w:color="auto"/>
          </w:divBdr>
        </w:div>
        <w:div w:id="1294096211">
          <w:marLeft w:val="640"/>
          <w:marRight w:val="0"/>
          <w:marTop w:val="0"/>
          <w:marBottom w:val="0"/>
          <w:divBdr>
            <w:top w:val="none" w:sz="0" w:space="0" w:color="auto"/>
            <w:left w:val="none" w:sz="0" w:space="0" w:color="auto"/>
            <w:bottom w:val="none" w:sz="0" w:space="0" w:color="auto"/>
            <w:right w:val="none" w:sz="0" w:space="0" w:color="auto"/>
          </w:divBdr>
        </w:div>
        <w:div w:id="1867328869">
          <w:marLeft w:val="640"/>
          <w:marRight w:val="0"/>
          <w:marTop w:val="0"/>
          <w:marBottom w:val="0"/>
          <w:divBdr>
            <w:top w:val="none" w:sz="0" w:space="0" w:color="auto"/>
            <w:left w:val="none" w:sz="0" w:space="0" w:color="auto"/>
            <w:bottom w:val="none" w:sz="0" w:space="0" w:color="auto"/>
            <w:right w:val="none" w:sz="0" w:space="0" w:color="auto"/>
          </w:divBdr>
        </w:div>
        <w:div w:id="346252952">
          <w:marLeft w:val="640"/>
          <w:marRight w:val="0"/>
          <w:marTop w:val="0"/>
          <w:marBottom w:val="0"/>
          <w:divBdr>
            <w:top w:val="none" w:sz="0" w:space="0" w:color="auto"/>
            <w:left w:val="none" w:sz="0" w:space="0" w:color="auto"/>
            <w:bottom w:val="none" w:sz="0" w:space="0" w:color="auto"/>
            <w:right w:val="none" w:sz="0" w:space="0" w:color="auto"/>
          </w:divBdr>
        </w:div>
        <w:div w:id="1883711999">
          <w:marLeft w:val="640"/>
          <w:marRight w:val="0"/>
          <w:marTop w:val="0"/>
          <w:marBottom w:val="0"/>
          <w:divBdr>
            <w:top w:val="none" w:sz="0" w:space="0" w:color="auto"/>
            <w:left w:val="none" w:sz="0" w:space="0" w:color="auto"/>
            <w:bottom w:val="none" w:sz="0" w:space="0" w:color="auto"/>
            <w:right w:val="none" w:sz="0" w:space="0" w:color="auto"/>
          </w:divBdr>
        </w:div>
        <w:div w:id="1421026058">
          <w:marLeft w:val="640"/>
          <w:marRight w:val="0"/>
          <w:marTop w:val="0"/>
          <w:marBottom w:val="0"/>
          <w:divBdr>
            <w:top w:val="none" w:sz="0" w:space="0" w:color="auto"/>
            <w:left w:val="none" w:sz="0" w:space="0" w:color="auto"/>
            <w:bottom w:val="none" w:sz="0" w:space="0" w:color="auto"/>
            <w:right w:val="none" w:sz="0" w:space="0" w:color="auto"/>
          </w:divBdr>
        </w:div>
        <w:div w:id="1397894100">
          <w:marLeft w:val="640"/>
          <w:marRight w:val="0"/>
          <w:marTop w:val="0"/>
          <w:marBottom w:val="0"/>
          <w:divBdr>
            <w:top w:val="none" w:sz="0" w:space="0" w:color="auto"/>
            <w:left w:val="none" w:sz="0" w:space="0" w:color="auto"/>
            <w:bottom w:val="none" w:sz="0" w:space="0" w:color="auto"/>
            <w:right w:val="none" w:sz="0" w:space="0" w:color="auto"/>
          </w:divBdr>
        </w:div>
        <w:div w:id="1348672004">
          <w:marLeft w:val="640"/>
          <w:marRight w:val="0"/>
          <w:marTop w:val="0"/>
          <w:marBottom w:val="0"/>
          <w:divBdr>
            <w:top w:val="none" w:sz="0" w:space="0" w:color="auto"/>
            <w:left w:val="none" w:sz="0" w:space="0" w:color="auto"/>
            <w:bottom w:val="none" w:sz="0" w:space="0" w:color="auto"/>
            <w:right w:val="none" w:sz="0" w:space="0" w:color="auto"/>
          </w:divBdr>
        </w:div>
        <w:div w:id="1823765403">
          <w:marLeft w:val="640"/>
          <w:marRight w:val="0"/>
          <w:marTop w:val="0"/>
          <w:marBottom w:val="0"/>
          <w:divBdr>
            <w:top w:val="none" w:sz="0" w:space="0" w:color="auto"/>
            <w:left w:val="none" w:sz="0" w:space="0" w:color="auto"/>
            <w:bottom w:val="none" w:sz="0" w:space="0" w:color="auto"/>
            <w:right w:val="none" w:sz="0" w:space="0" w:color="auto"/>
          </w:divBdr>
        </w:div>
        <w:div w:id="482937562">
          <w:marLeft w:val="640"/>
          <w:marRight w:val="0"/>
          <w:marTop w:val="0"/>
          <w:marBottom w:val="0"/>
          <w:divBdr>
            <w:top w:val="none" w:sz="0" w:space="0" w:color="auto"/>
            <w:left w:val="none" w:sz="0" w:space="0" w:color="auto"/>
            <w:bottom w:val="none" w:sz="0" w:space="0" w:color="auto"/>
            <w:right w:val="none" w:sz="0" w:space="0" w:color="auto"/>
          </w:divBdr>
        </w:div>
        <w:div w:id="2083941042">
          <w:marLeft w:val="640"/>
          <w:marRight w:val="0"/>
          <w:marTop w:val="0"/>
          <w:marBottom w:val="0"/>
          <w:divBdr>
            <w:top w:val="none" w:sz="0" w:space="0" w:color="auto"/>
            <w:left w:val="none" w:sz="0" w:space="0" w:color="auto"/>
            <w:bottom w:val="none" w:sz="0" w:space="0" w:color="auto"/>
            <w:right w:val="none" w:sz="0" w:space="0" w:color="auto"/>
          </w:divBdr>
        </w:div>
        <w:div w:id="1977368986">
          <w:marLeft w:val="640"/>
          <w:marRight w:val="0"/>
          <w:marTop w:val="0"/>
          <w:marBottom w:val="0"/>
          <w:divBdr>
            <w:top w:val="none" w:sz="0" w:space="0" w:color="auto"/>
            <w:left w:val="none" w:sz="0" w:space="0" w:color="auto"/>
            <w:bottom w:val="none" w:sz="0" w:space="0" w:color="auto"/>
            <w:right w:val="none" w:sz="0" w:space="0" w:color="auto"/>
          </w:divBdr>
        </w:div>
        <w:div w:id="856967661">
          <w:marLeft w:val="640"/>
          <w:marRight w:val="0"/>
          <w:marTop w:val="0"/>
          <w:marBottom w:val="0"/>
          <w:divBdr>
            <w:top w:val="none" w:sz="0" w:space="0" w:color="auto"/>
            <w:left w:val="none" w:sz="0" w:space="0" w:color="auto"/>
            <w:bottom w:val="none" w:sz="0" w:space="0" w:color="auto"/>
            <w:right w:val="none" w:sz="0" w:space="0" w:color="auto"/>
          </w:divBdr>
        </w:div>
        <w:div w:id="866140308">
          <w:marLeft w:val="640"/>
          <w:marRight w:val="0"/>
          <w:marTop w:val="0"/>
          <w:marBottom w:val="0"/>
          <w:divBdr>
            <w:top w:val="none" w:sz="0" w:space="0" w:color="auto"/>
            <w:left w:val="none" w:sz="0" w:space="0" w:color="auto"/>
            <w:bottom w:val="none" w:sz="0" w:space="0" w:color="auto"/>
            <w:right w:val="none" w:sz="0" w:space="0" w:color="auto"/>
          </w:divBdr>
        </w:div>
        <w:div w:id="842551484">
          <w:marLeft w:val="640"/>
          <w:marRight w:val="0"/>
          <w:marTop w:val="0"/>
          <w:marBottom w:val="0"/>
          <w:divBdr>
            <w:top w:val="none" w:sz="0" w:space="0" w:color="auto"/>
            <w:left w:val="none" w:sz="0" w:space="0" w:color="auto"/>
            <w:bottom w:val="none" w:sz="0" w:space="0" w:color="auto"/>
            <w:right w:val="none" w:sz="0" w:space="0" w:color="auto"/>
          </w:divBdr>
        </w:div>
        <w:div w:id="116530007">
          <w:marLeft w:val="640"/>
          <w:marRight w:val="0"/>
          <w:marTop w:val="0"/>
          <w:marBottom w:val="0"/>
          <w:divBdr>
            <w:top w:val="none" w:sz="0" w:space="0" w:color="auto"/>
            <w:left w:val="none" w:sz="0" w:space="0" w:color="auto"/>
            <w:bottom w:val="none" w:sz="0" w:space="0" w:color="auto"/>
            <w:right w:val="none" w:sz="0" w:space="0" w:color="auto"/>
          </w:divBdr>
        </w:div>
        <w:div w:id="1162501493">
          <w:marLeft w:val="640"/>
          <w:marRight w:val="0"/>
          <w:marTop w:val="0"/>
          <w:marBottom w:val="0"/>
          <w:divBdr>
            <w:top w:val="none" w:sz="0" w:space="0" w:color="auto"/>
            <w:left w:val="none" w:sz="0" w:space="0" w:color="auto"/>
            <w:bottom w:val="none" w:sz="0" w:space="0" w:color="auto"/>
            <w:right w:val="none" w:sz="0" w:space="0" w:color="auto"/>
          </w:divBdr>
        </w:div>
        <w:div w:id="1463421182">
          <w:marLeft w:val="640"/>
          <w:marRight w:val="0"/>
          <w:marTop w:val="0"/>
          <w:marBottom w:val="0"/>
          <w:divBdr>
            <w:top w:val="none" w:sz="0" w:space="0" w:color="auto"/>
            <w:left w:val="none" w:sz="0" w:space="0" w:color="auto"/>
            <w:bottom w:val="none" w:sz="0" w:space="0" w:color="auto"/>
            <w:right w:val="none" w:sz="0" w:space="0" w:color="auto"/>
          </w:divBdr>
        </w:div>
        <w:div w:id="1001464770">
          <w:marLeft w:val="640"/>
          <w:marRight w:val="0"/>
          <w:marTop w:val="0"/>
          <w:marBottom w:val="0"/>
          <w:divBdr>
            <w:top w:val="none" w:sz="0" w:space="0" w:color="auto"/>
            <w:left w:val="none" w:sz="0" w:space="0" w:color="auto"/>
            <w:bottom w:val="none" w:sz="0" w:space="0" w:color="auto"/>
            <w:right w:val="none" w:sz="0" w:space="0" w:color="auto"/>
          </w:divBdr>
        </w:div>
        <w:div w:id="1410226379">
          <w:marLeft w:val="640"/>
          <w:marRight w:val="0"/>
          <w:marTop w:val="0"/>
          <w:marBottom w:val="0"/>
          <w:divBdr>
            <w:top w:val="none" w:sz="0" w:space="0" w:color="auto"/>
            <w:left w:val="none" w:sz="0" w:space="0" w:color="auto"/>
            <w:bottom w:val="none" w:sz="0" w:space="0" w:color="auto"/>
            <w:right w:val="none" w:sz="0" w:space="0" w:color="auto"/>
          </w:divBdr>
        </w:div>
        <w:div w:id="747651722">
          <w:marLeft w:val="640"/>
          <w:marRight w:val="0"/>
          <w:marTop w:val="0"/>
          <w:marBottom w:val="0"/>
          <w:divBdr>
            <w:top w:val="none" w:sz="0" w:space="0" w:color="auto"/>
            <w:left w:val="none" w:sz="0" w:space="0" w:color="auto"/>
            <w:bottom w:val="none" w:sz="0" w:space="0" w:color="auto"/>
            <w:right w:val="none" w:sz="0" w:space="0" w:color="auto"/>
          </w:divBdr>
        </w:div>
        <w:div w:id="907230472">
          <w:marLeft w:val="640"/>
          <w:marRight w:val="0"/>
          <w:marTop w:val="0"/>
          <w:marBottom w:val="0"/>
          <w:divBdr>
            <w:top w:val="none" w:sz="0" w:space="0" w:color="auto"/>
            <w:left w:val="none" w:sz="0" w:space="0" w:color="auto"/>
            <w:bottom w:val="none" w:sz="0" w:space="0" w:color="auto"/>
            <w:right w:val="none" w:sz="0" w:space="0" w:color="auto"/>
          </w:divBdr>
        </w:div>
        <w:div w:id="164441761">
          <w:marLeft w:val="640"/>
          <w:marRight w:val="0"/>
          <w:marTop w:val="0"/>
          <w:marBottom w:val="0"/>
          <w:divBdr>
            <w:top w:val="none" w:sz="0" w:space="0" w:color="auto"/>
            <w:left w:val="none" w:sz="0" w:space="0" w:color="auto"/>
            <w:bottom w:val="none" w:sz="0" w:space="0" w:color="auto"/>
            <w:right w:val="none" w:sz="0" w:space="0" w:color="auto"/>
          </w:divBdr>
        </w:div>
        <w:div w:id="153497943">
          <w:marLeft w:val="640"/>
          <w:marRight w:val="0"/>
          <w:marTop w:val="0"/>
          <w:marBottom w:val="0"/>
          <w:divBdr>
            <w:top w:val="none" w:sz="0" w:space="0" w:color="auto"/>
            <w:left w:val="none" w:sz="0" w:space="0" w:color="auto"/>
            <w:bottom w:val="none" w:sz="0" w:space="0" w:color="auto"/>
            <w:right w:val="none" w:sz="0" w:space="0" w:color="auto"/>
          </w:divBdr>
        </w:div>
        <w:div w:id="1013186991">
          <w:marLeft w:val="640"/>
          <w:marRight w:val="0"/>
          <w:marTop w:val="0"/>
          <w:marBottom w:val="0"/>
          <w:divBdr>
            <w:top w:val="none" w:sz="0" w:space="0" w:color="auto"/>
            <w:left w:val="none" w:sz="0" w:space="0" w:color="auto"/>
            <w:bottom w:val="none" w:sz="0" w:space="0" w:color="auto"/>
            <w:right w:val="none" w:sz="0" w:space="0" w:color="auto"/>
          </w:divBdr>
        </w:div>
        <w:div w:id="199099732">
          <w:marLeft w:val="640"/>
          <w:marRight w:val="0"/>
          <w:marTop w:val="0"/>
          <w:marBottom w:val="0"/>
          <w:divBdr>
            <w:top w:val="none" w:sz="0" w:space="0" w:color="auto"/>
            <w:left w:val="none" w:sz="0" w:space="0" w:color="auto"/>
            <w:bottom w:val="none" w:sz="0" w:space="0" w:color="auto"/>
            <w:right w:val="none" w:sz="0" w:space="0" w:color="auto"/>
          </w:divBdr>
        </w:div>
        <w:div w:id="1528131405">
          <w:marLeft w:val="640"/>
          <w:marRight w:val="0"/>
          <w:marTop w:val="0"/>
          <w:marBottom w:val="0"/>
          <w:divBdr>
            <w:top w:val="none" w:sz="0" w:space="0" w:color="auto"/>
            <w:left w:val="none" w:sz="0" w:space="0" w:color="auto"/>
            <w:bottom w:val="none" w:sz="0" w:space="0" w:color="auto"/>
            <w:right w:val="none" w:sz="0" w:space="0" w:color="auto"/>
          </w:divBdr>
        </w:div>
        <w:div w:id="1855611573">
          <w:marLeft w:val="640"/>
          <w:marRight w:val="0"/>
          <w:marTop w:val="0"/>
          <w:marBottom w:val="0"/>
          <w:divBdr>
            <w:top w:val="none" w:sz="0" w:space="0" w:color="auto"/>
            <w:left w:val="none" w:sz="0" w:space="0" w:color="auto"/>
            <w:bottom w:val="none" w:sz="0" w:space="0" w:color="auto"/>
            <w:right w:val="none" w:sz="0" w:space="0" w:color="auto"/>
          </w:divBdr>
        </w:div>
        <w:div w:id="1692996193">
          <w:marLeft w:val="640"/>
          <w:marRight w:val="0"/>
          <w:marTop w:val="0"/>
          <w:marBottom w:val="0"/>
          <w:divBdr>
            <w:top w:val="none" w:sz="0" w:space="0" w:color="auto"/>
            <w:left w:val="none" w:sz="0" w:space="0" w:color="auto"/>
            <w:bottom w:val="none" w:sz="0" w:space="0" w:color="auto"/>
            <w:right w:val="none" w:sz="0" w:space="0" w:color="auto"/>
          </w:divBdr>
        </w:div>
        <w:div w:id="334768079">
          <w:marLeft w:val="640"/>
          <w:marRight w:val="0"/>
          <w:marTop w:val="0"/>
          <w:marBottom w:val="0"/>
          <w:divBdr>
            <w:top w:val="none" w:sz="0" w:space="0" w:color="auto"/>
            <w:left w:val="none" w:sz="0" w:space="0" w:color="auto"/>
            <w:bottom w:val="none" w:sz="0" w:space="0" w:color="auto"/>
            <w:right w:val="none" w:sz="0" w:space="0" w:color="auto"/>
          </w:divBdr>
        </w:div>
        <w:div w:id="449201902">
          <w:marLeft w:val="640"/>
          <w:marRight w:val="0"/>
          <w:marTop w:val="0"/>
          <w:marBottom w:val="0"/>
          <w:divBdr>
            <w:top w:val="none" w:sz="0" w:space="0" w:color="auto"/>
            <w:left w:val="none" w:sz="0" w:space="0" w:color="auto"/>
            <w:bottom w:val="none" w:sz="0" w:space="0" w:color="auto"/>
            <w:right w:val="none" w:sz="0" w:space="0" w:color="auto"/>
          </w:divBdr>
        </w:div>
        <w:div w:id="1031801148">
          <w:marLeft w:val="640"/>
          <w:marRight w:val="0"/>
          <w:marTop w:val="0"/>
          <w:marBottom w:val="0"/>
          <w:divBdr>
            <w:top w:val="none" w:sz="0" w:space="0" w:color="auto"/>
            <w:left w:val="none" w:sz="0" w:space="0" w:color="auto"/>
            <w:bottom w:val="none" w:sz="0" w:space="0" w:color="auto"/>
            <w:right w:val="none" w:sz="0" w:space="0" w:color="auto"/>
          </w:divBdr>
        </w:div>
        <w:div w:id="546600422">
          <w:marLeft w:val="640"/>
          <w:marRight w:val="0"/>
          <w:marTop w:val="0"/>
          <w:marBottom w:val="0"/>
          <w:divBdr>
            <w:top w:val="none" w:sz="0" w:space="0" w:color="auto"/>
            <w:left w:val="none" w:sz="0" w:space="0" w:color="auto"/>
            <w:bottom w:val="none" w:sz="0" w:space="0" w:color="auto"/>
            <w:right w:val="none" w:sz="0" w:space="0" w:color="auto"/>
          </w:divBdr>
        </w:div>
        <w:div w:id="13651970">
          <w:marLeft w:val="640"/>
          <w:marRight w:val="0"/>
          <w:marTop w:val="0"/>
          <w:marBottom w:val="0"/>
          <w:divBdr>
            <w:top w:val="none" w:sz="0" w:space="0" w:color="auto"/>
            <w:left w:val="none" w:sz="0" w:space="0" w:color="auto"/>
            <w:bottom w:val="none" w:sz="0" w:space="0" w:color="auto"/>
            <w:right w:val="none" w:sz="0" w:space="0" w:color="auto"/>
          </w:divBdr>
        </w:div>
        <w:div w:id="1805270751">
          <w:marLeft w:val="640"/>
          <w:marRight w:val="0"/>
          <w:marTop w:val="0"/>
          <w:marBottom w:val="0"/>
          <w:divBdr>
            <w:top w:val="none" w:sz="0" w:space="0" w:color="auto"/>
            <w:left w:val="none" w:sz="0" w:space="0" w:color="auto"/>
            <w:bottom w:val="none" w:sz="0" w:space="0" w:color="auto"/>
            <w:right w:val="none" w:sz="0" w:space="0" w:color="auto"/>
          </w:divBdr>
        </w:div>
        <w:div w:id="570308190">
          <w:marLeft w:val="640"/>
          <w:marRight w:val="0"/>
          <w:marTop w:val="0"/>
          <w:marBottom w:val="0"/>
          <w:divBdr>
            <w:top w:val="none" w:sz="0" w:space="0" w:color="auto"/>
            <w:left w:val="none" w:sz="0" w:space="0" w:color="auto"/>
            <w:bottom w:val="none" w:sz="0" w:space="0" w:color="auto"/>
            <w:right w:val="none" w:sz="0" w:space="0" w:color="auto"/>
          </w:divBdr>
        </w:div>
        <w:div w:id="1868910239">
          <w:marLeft w:val="640"/>
          <w:marRight w:val="0"/>
          <w:marTop w:val="0"/>
          <w:marBottom w:val="0"/>
          <w:divBdr>
            <w:top w:val="none" w:sz="0" w:space="0" w:color="auto"/>
            <w:left w:val="none" w:sz="0" w:space="0" w:color="auto"/>
            <w:bottom w:val="none" w:sz="0" w:space="0" w:color="auto"/>
            <w:right w:val="none" w:sz="0" w:space="0" w:color="auto"/>
          </w:divBdr>
        </w:div>
        <w:div w:id="1898854344">
          <w:marLeft w:val="640"/>
          <w:marRight w:val="0"/>
          <w:marTop w:val="0"/>
          <w:marBottom w:val="0"/>
          <w:divBdr>
            <w:top w:val="none" w:sz="0" w:space="0" w:color="auto"/>
            <w:left w:val="none" w:sz="0" w:space="0" w:color="auto"/>
            <w:bottom w:val="none" w:sz="0" w:space="0" w:color="auto"/>
            <w:right w:val="none" w:sz="0" w:space="0" w:color="auto"/>
          </w:divBdr>
        </w:div>
      </w:divsChild>
    </w:div>
    <w:div w:id="868958010">
      <w:bodyDiv w:val="1"/>
      <w:marLeft w:val="0"/>
      <w:marRight w:val="0"/>
      <w:marTop w:val="0"/>
      <w:marBottom w:val="0"/>
      <w:divBdr>
        <w:top w:val="none" w:sz="0" w:space="0" w:color="auto"/>
        <w:left w:val="none" w:sz="0" w:space="0" w:color="auto"/>
        <w:bottom w:val="none" w:sz="0" w:space="0" w:color="auto"/>
        <w:right w:val="none" w:sz="0" w:space="0" w:color="auto"/>
      </w:divBdr>
    </w:div>
    <w:div w:id="886376131">
      <w:bodyDiv w:val="1"/>
      <w:marLeft w:val="0"/>
      <w:marRight w:val="0"/>
      <w:marTop w:val="0"/>
      <w:marBottom w:val="0"/>
      <w:divBdr>
        <w:top w:val="none" w:sz="0" w:space="0" w:color="auto"/>
        <w:left w:val="none" w:sz="0" w:space="0" w:color="auto"/>
        <w:bottom w:val="none" w:sz="0" w:space="0" w:color="auto"/>
        <w:right w:val="none" w:sz="0" w:space="0" w:color="auto"/>
      </w:divBdr>
      <w:divsChild>
        <w:div w:id="1458110539">
          <w:marLeft w:val="0"/>
          <w:marRight w:val="0"/>
          <w:marTop w:val="0"/>
          <w:marBottom w:val="0"/>
          <w:divBdr>
            <w:top w:val="none" w:sz="0" w:space="0" w:color="auto"/>
            <w:left w:val="none" w:sz="0" w:space="0" w:color="auto"/>
            <w:bottom w:val="none" w:sz="0" w:space="0" w:color="auto"/>
            <w:right w:val="none" w:sz="0" w:space="0" w:color="auto"/>
          </w:divBdr>
          <w:divsChild>
            <w:div w:id="1316177917">
              <w:marLeft w:val="0"/>
              <w:marRight w:val="0"/>
              <w:marTop w:val="0"/>
              <w:marBottom w:val="0"/>
              <w:divBdr>
                <w:top w:val="none" w:sz="0" w:space="0" w:color="auto"/>
                <w:left w:val="none" w:sz="0" w:space="0" w:color="auto"/>
                <w:bottom w:val="none" w:sz="0" w:space="0" w:color="auto"/>
                <w:right w:val="none" w:sz="0" w:space="0" w:color="auto"/>
              </w:divBdr>
              <w:divsChild>
                <w:div w:id="1816141047">
                  <w:marLeft w:val="0"/>
                  <w:marRight w:val="0"/>
                  <w:marTop w:val="0"/>
                  <w:marBottom w:val="0"/>
                  <w:divBdr>
                    <w:top w:val="none" w:sz="0" w:space="0" w:color="auto"/>
                    <w:left w:val="none" w:sz="0" w:space="0" w:color="auto"/>
                    <w:bottom w:val="none" w:sz="0" w:space="0" w:color="auto"/>
                    <w:right w:val="none" w:sz="0" w:space="0" w:color="auto"/>
                  </w:divBdr>
                  <w:divsChild>
                    <w:div w:id="30300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14940">
          <w:marLeft w:val="0"/>
          <w:marRight w:val="0"/>
          <w:marTop w:val="0"/>
          <w:marBottom w:val="0"/>
          <w:divBdr>
            <w:top w:val="none" w:sz="0" w:space="0" w:color="auto"/>
            <w:left w:val="none" w:sz="0" w:space="0" w:color="auto"/>
            <w:bottom w:val="none" w:sz="0" w:space="0" w:color="auto"/>
            <w:right w:val="none" w:sz="0" w:space="0" w:color="auto"/>
          </w:divBdr>
          <w:divsChild>
            <w:div w:id="1971013447">
              <w:marLeft w:val="0"/>
              <w:marRight w:val="0"/>
              <w:marTop w:val="0"/>
              <w:marBottom w:val="0"/>
              <w:divBdr>
                <w:top w:val="none" w:sz="0" w:space="0" w:color="auto"/>
                <w:left w:val="none" w:sz="0" w:space="0" w:color="auto"/>
                <w:bottom w:val="none" w:sz="0" w:space="0" w:color="auto"/>
                <w:right w:val="none" w:sz="0" w:space="0" w:color="auto"/>
              </w:divBdr>
              <w:divsChild>
                <w:div w:id="2056927586">
                  <w:marLeft w:val="0"/>
                  <w:marRight w:val="0"/>
                  <w:marTop w:val="0"/>
                  <w:marBottom w:val="0"/>
                  <w:divBdr>
                    <w:top w:val="none" w:sz="0" w:space="0" w:color="auto"/>
                    <w:left w:val="none" w:sz="0" w:space="0" w:color="auto"/>
                    <w:bottom w:val="none" w:sz="0" w:space="0" w:color="auto"/>
                    <w:right w:val="none" w:sz="0" w:space="0" w:color="auto"/>
                  </w:divBdr>
                  <w:divsChild>
                    <w:div w:id="121808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770950">
      <w:bodyDiv w:val="1"/>
      <w:marLeft w:val="0"/>
      <w:marRight w:val="0"/>
      <w:marTop w:val="0"/>
      <w:marBottom w:val="0"/>
      <w:divBdr>
        <w:top w:val="none" w:sz="0" w:space="0" w:color="auto"/>
        <w:left w:val="none" w:sz="0" w:space="0" w:color="auto"/>
        <w:bottom w:val="none" w:sz="0" w:space="0" w:color="auto"/>
        <w:right w:val="none" w:sz="0" w:space="0" w:color="auto"/>
      </w:divBdr>
    </w:div>
    <w:div w:id="914976772">
      <w:bodyDiv w:val="1"/>
      <w:marLeft w:val="0"/>
      <w:marRight w:val="0"/>
      <w:marTop w:val="0"/>
      <w:marBottom w:val="0"/>
      <w:divBdr>
        <w:top w:val="none" w:sz="0" w:space="0" w:color="auto"/>
        <w:left w:val="none" w:sz="0" w:space="0" w:color="auto"/>
        <w:bottom w:val="none" w:sz="0" w:space="0" w:color="auto"/>
        <w:right w:val="none" w:sz="0" w:space="0" w:color="auto"/>
      </w:divBdr>
    </w:div>
    <w:div w:id="917322768">
      <w:bodyDiv w:val="1"/>
      <w:marLeft w:val="0"/>
      <w:marRight w:val="0"/>
      <w:marTop w:val="0"/>
      <w:marBottom w:val="0"/>
      <w:divBdr>
        <w:top w:val="none" w:sz="0" w:space="0" w:color="auto"/>
        <w:left w:val="none" w:sz="0" w:space="0" w:color="auto"/>
        <w:bottom w:val="none" w:sz="0" w:space="0" w:color="auto"/>
        <w:right w:val="none" w:sz="0" w:space="0" w:color="auto"/>
      </w:divBdr>
    </w:div>
    <w:div w:id="925572228">
      <w:bodyDiv w:val="1"/>
      <w:marLeft w:val="0"/>
      <w:marRight w:val="0"/>
      <w:marTop w:val="0"/>
      <w:marBottom w:val="0"/>
      <w:divBdr>
        <w:top w:val="none" w:sz="0" w:space="0" w:color="auto"/>
        <w:left w:val="none" w:sz="0" w:space="0" w:color="auto"/>
        <w:bottom w:val="none" w:sz="0" w:space="0" w:color="auto"/>
        <w:right w:val="none" w:sz="0" w:space="0" w:color="auto"/>
      </w:divBdr>
    </w:div>
    <w:div w:id="959334110">
      <w:bodyDiv w:val="1"/>
      <w:marLeft w:val="0"/>
      <w:marRight w:val="0"/>
      <w:marTop w:val="0"/>
      <w:marBottom w:val="0"/>
      <w:divBdr>
        <w:top w:val="none" w:sz="0" w:space="0" w:color="auto"/>
        <w:left w:val="none" w:sz="0" w:space="0" w:color="auto"/>
        <w:bottom w:val="none" w:sz="0" w:space="0" w:color="auto"/>
        <w:right w:val="none" w:sz="0" w:space="0" w:color="auto"/>
      </w:divBdr>
    </w:div>
    <w:div w:id="969017635">
      <w:bodyDiv w:val="1"/>
      <w:marLeft w:val="0"/>
      <w:marRight w:val="0"/>
      <w:marTop w:val="0"/>
      <w:marBottom w:val="0"/>
      <w:divBdr>
        <w:top w:val="none" w:sz="0" w:space="0" w:color="auto"/>
        <w:left w:val="none" w:sz="0" w:space="0" w:color="auto"/>
        <w:bottom w:val="none" w:sz="0" w:space="0" w:color="auto"/>
        <w:right w:val="none" w:sz="0" w:space="0" w:color="auto"/>
      </w:divBdr>
    </w:div>
    <w:div w:id="979311192">
      <w:bodyDiv w:val="1"/>
      <w:marLeft w:val="0"/>
      <w:marRight w:val="0"/>
      <w:marTop w:val="0"/>
      <w:marBottom w:val="0"/>
      <w:divBdr>
        <w:top w:val="none" w:sz="0" w:space="0" w:color="auto"/>
        <w:left w:val="none" w:sz="0" w:space="0" w:color="auto"/>
        <w:bottom w:val="none" w:sz="0" w:space="0" w:color="auto"/>
        <w:right w:val="none" w:sz="0" w:space="0" w:color="auto"/>
      </w:divBdr>
    </w:div>
    <w:div w:id="1001084768">
      <w:bodyDiv w:val="1"/>
      <w:marLeft w:val="0"/>
      <w:marRight w:val="0"/>
      <w:marTop w:val="0"/>
      <w:marBottom w:val="0"/>
      <w:divBdr>
        <w:top w:val="none" w:sz="0" w:space="0" w:color="auto"/>
        <w:left w:val="none" w:sz="0" w:space="0" w:color="auto"/>
        <w:bottom w:val="none" w:sz="0" w:space="0" w:color="auto"/>
        <w:right w:val="none" w:sz="0" w:space="0" w:color="auto"/>
      </w:divBdr>
    </w:div>
    <w:div w:id="1001858944">
      <w:bodyDiv w:val="1"/>
      <w:marLeft w:val="0"/>
      <w:marRight w:val="0"/>
      <w:marTop w:val="0"/>
      <w:marBottom w:val="0"/>
      <w:divBdr>
        <w:top w:val="none" w:sz="0" w:space="0" w:color="auto"/>
        <w:left w:val="none" w:sz="0" w:space="0" w:color="auto"/>
        <w:bottom w:val="none" w:sz="0" w:space="0" w:color="auto"/>
        <w:right w:val="none" w:sz="0" w:space="0" w:color="auto"/>
      </w:divBdr>
    </w:div>
    <w:div w:id="1033071738">
      <w:bodyDiv w:val="1"/>
      <w:marLeft w:val="0"/>
      <w:marRight w:val="0"/>
      <w:marTop w:val="0"/>
      <w:marBottom w:val="0"/>
      <w:divBdr>
        <w:top w:val="none" w:sz="0" w:space="0" w:color="auto"/>
        <w:left w:val="none" w:sz="0" w:space="0" w:color="auto"/>
        <w:bottom w:val="none" w:sz="0" w:space="0" w:color="auto"/>
        <w:right w:val="none" w:sz="0" w:space="0" w:color="auto"/>
      </w:divBdr>
      <w:divsChild>
        <w:div w:id="1593204841">
          <w:marLeft w:val="0"/>
          <w:marRight w:val="0"/>
          <w:marTop w:val="0"/>
          <w:marBottom w:val="0"/>
          <w:divBdr>
            <w:top w:val="none" w:sz="0" w:space="0" w:color="auto"/>
            <w:left w:val="none" w:sz="0" w:space="0" w:color="auto"/>
            <w:bottom w:val="none" w:sz="0" w:space="0" w:color="auto"/>
            <w:right w:val="none" w:sz="0" w:space="0" w:color="auto"/>
          </w:divBdr>
          <w:divsChild>
            <w:div w:id="1049450494">
              <w:marLeft w:val="0"/>
              <w:marRight w:val="0"/>
              <w:marTop w:val="0"/>
              <w:marBottom w:val="0"/>
              <w:divBdr>
                <w:top w:val="none" w:sz="0" w:space="0" w:color="auto"/>
                <w:left w:val="none" w:sz="0" w:space="0" w:color="auto"/>
                <w:bottom w:val="none" w:sz="0" w:space="0" w:color="auto"/>
                <w:right w:val="none" w:sz="0" w:space="0" w:color="auto"/>
              </w:divBdr>
              <w:divsChild>
                <w:div w:id="1194198642">
                  <w:marLeft w:val="0"/>
                  <w:marRight w:val="0"/>
                  <w:marTop w:val="0"/>
                  <w:marBottom w:val="0"/>
                  <w:divBdr>
                    <w:top w:val="none" w:sz="0" w:space="0" w:color="auto"/>
                    <w:left w:val="none" w:sz="0" w:space="0" w:color="auto"/>
                    <w:bottom w:val="none" w:sz="0" w:space="0" w:color="auto"/>
                    <w:right w:val="none" w:sz="0" w:space="0" w:color="auto"/>
                  </w:divBdr>
                  <w:divsChild>
                    <w:div w:id="18772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663421">
      <w:bodyDiv w:val="1"/>
      <w:marLeft w:val="0"/>
      <w:marRight w:val="0"/>
      <w:marTop w:val="0"/>
      <w:marBottom w:val="0"/>
      <w:divBdr>
        <w:top w:val="none" w:sz="0" w:space="0" w:color="auto"/>
        <w:left w:val="none" w:sz="0" w:space="0" w:color="auto"/>
        <w:bottom w:val="none" w:sz="0" w:space="0" w:color="auto"/>
        <w:right w:val="none" w:sz="0" w:space="0" w:color="auto"/>
      </w:divBdr>
      <w:divsChild>
        <w:div w:id="141847113">
          <w:marLeft w:val="640"/>
          <w:marRight w:val="0"/>
          <w:marTop w:val="0"/>
          <w:marBottom w:val="0"/>
          <w:divBdr>
            <w:top w:val="none" w:sz="0" w:space="0" w:color="auto"/>
            <w:left w:val="none" w:sz="0" w:space="0" w:color="auto"/>
            <w:bottom w:val="none" w:sz="0" w:space="0" w:color="auto"/>
            <w:right w:val="none" w:sz="0" w:space="0" w:color="auto"/>
          </w:divBdr>
        </w:div>
        <w:div w:id="1471366123">
          <w:marLeft w:val="640"/>
          <w:marRight w:val="0"/>
          <w:marTop w:val="0"/>
          <w:marBottom w:val="0"/>
          <w:divBdr>
            <w:top w:val="none" w:sz="0" w:space="0" w:color="auto"/>
            <w:left w:val="none" w:sz="0" w:space="0" w:color="auto"/>
            <w:bottom w:val="none" w:sz="0" w:space="0" w:color="auto"/>
            <w:right w:val="none" w:sz="0" w:space="0" w:color="auto"/>
          </w:divBdr>
        </w:div>
        <w:div w:id="116917166">
          <w:marLeft w:val="640"/>
          <w:marRight w:val="0"/>
          <w:marTop w:val="0"/>
          <w:marBottom w:val="0"/>
          <w:divBdr>
            <w:top w:val="none" w:sz="0" w:space="0" w:color="auto"/>
            <w:left w:val="none" w:sz="0" w:space="0" w:color="auto"/>
            <w:bottom w:val="none" w:sz="0" w:space="0" w:color="auto"/>
            <w:right w:val="none" w:sz="0" w:space="0" w:color="auto"/>
          </w:divBdr>
        </w:div>
        <w:div w:id="91517679">
          <w:marLeft w:val="640"/>
          <w:marRight w:val="0"/>
          <w:marTop w:val="0"/>
          <w:marBottom w:val="0"/>
          <w:divBdr>
            <w:top w:val="none" w:sz="0" w:space="0" w:color="auto"/>
            <w:left w:val="none" w:sz="0" w:space="0" w:color="auto"/>
            <w:bottom w:val="none" w:sz="0" w:space="0" w:color="auto"/>
            <w:right w:val="none" w:sz="0" w:space="0" w:color="auto"/>
          </w:divBdr>
        </w:div>
        <w:div w:id="1701786250">
          <w:marLeft w:val="640"/>
          <w:marRight w:val="0"/>
          <w:marTop w:val="0"/>
          <w:marBottom w:val="0"/>
          <w:divBdr>
            <w:top w:val="none" w:sz="0" w:space="0" w:color="auto"/>
            <w:left w:val="none" w:sz="0" w:space="0" w:color="auto"/>
            <w:bottom w:val="none" w:sz="0" w:space="0" w:color="auto"/>
            <w:right w:val="none" w:sz="0" w:space="0" w:color="auto"/>
          </w:divBdr>
        </w:div>
        <w:div w:id="489253911">
          <w:marLeft w:val="640"/>
          <w:marRight w:val="0"/>
          <w:marTop w:val="0"/>
          <w:marBottom w:val="0"/>
          <w:divBdr>
            <w:top w:val="none" w:sz="0" w:space="0" w:color="auto"/>
            <w:left w:val="none" w:sz="0" w:space="0" w:color="auto"/>
            <w:bottom w:val="none" w:sz="0" w:space="0" w:color="auto"/>
            <w:right w:val="none" w:sz="0" w:space="0" w:color="auto"/>
          </w:divBdr>
        </w:div>
        <w:div w:id="1563982551">
          <w:marLeft w:val="640"/>
          <w:marRight w:val="0"/>
          <w:marTop w:val="0"/>
          <w:marBottom w:val="0"/>
          <w:divBdr>
            <w:top w:val="none" w:sz="0" w:space="0" w:color="auto"/>
            <w:left w:val="none" w:sz="0" w:space="0" w:color="auto"/>
            <w:bottom w:val="none" w:sz="0" w:space="0" w:color="auto"/>
            <w:right w:val="none" w:sz="0" w:space="0" w:color="auto"/>
          </w:divBdr>
        </w:div>
        <w:div w:id="924068376">
          <w:marLeft w:val="640"/>
          <w:marRight w:val="0"/>
          <w:marTop w:val="0"/>
          <w:marBottom w:val="0"/>
          <w:divBdr>
            <w:top w:val="none" w:sz="0" w:space="0" w:color="auto"/>
            <w:left w:val="none" w:sz="0" w:space="0" w:color="auto"/>
            <w:bottom w:val="none" w:sz="0" w:space="0" w:color="auto"/>
            <w:right w:val="none" w:sz="0" w:space="0" w:color="auto"/>
          </w:divBdr>
        </w:div>
        <w:div w:id="18506077">
          <w:marLeft w:val="640"/>
          <w:marRight w:val="0"/>
          <w:marTop w:val="0"/>
          <w:marBottom w:val="0"/>
          <w:divBdr>
            <w:top w:val="none" w:sz="0" w:space="0" w:color="auto"/>
            <w:left w:val="none" w:sz="0" w:space="0" w:color="auto"/>
            <w:bottom w:val="none" w:sz="0" w:space="0" w:color="auto"/>
            <w:right w:val="none" w:sz="0" w:space="0" w:color="auto"/>
          </w:divBdr>
        </w:div>
        <w:div w:id="1159423099">
          <w:marLeft w:val="640"/>
          <w:marRight w:val="0"/>
          <w:marTop w:val="0"/>
          <w:marBottom w:val="0"/>
          <w:divBdr>
            <w:top w:val="none" w:sz="0" w:space="0" w:color="auto"/>
            <w:left w:val="none" w:sz="0" w:space="0" w:color="auto"/>
            <w:bottom w:val="none" w:sz="0" w:space="0" w:color="auto"/>
            <w:right w:val="none" w:sz="0" w:space="0" w:color="auto"/>
          </w:divBdr>
        </w:div>
        <w:div w:id="1628506579">
          <w:marLeft w:val="640"/>
          <w:marRight w:val="0"/>
          <w:marTop w:val="0"/>
          <w:marBottom w:val="0"/>
          <w:divBdr>
            <w:top w:val="none" w:sz="0" w:space="0" w:color="auto"/>
            <w:left w:val="none" w:sz="0" w:space="0" w:color="auto"/>
            <w:bottom w:val="none" w:sz="0" w:space="0" w:color="auto"/>
            <w:right w:val="none" w:sz="0" w:space="0" w:color="auto"/>
          </w:divBdr>
        </w:div>
        <w:div w:id="1877113286">
          <w:marLeft w:val="640"/>
          <w:marRight w:val="0"/>
          <w:marTop w:val="0"/>
          <w:marBottom w:val="0"/>
          <w:divBdr>
            <w:top w:val="none" w:sz="0" w:space="0" w:color="auto"/>
            <w:left w:val="none" w:sz="0" w:space="0" w:color="auto"/>
            <w:bottom w:val="none" w:sz="0" w:space="0" w:color="auto"/>
            <w:right w:val="none" w:sz="0" w:space="0" w:color="auto"/>
          </w:divBdr>
        </w:div>
        <w:div w:id="1236936479">
          <w:marLeft w:val="640"/>
          <w:marRight w:val="0"/>
          <w:marTop w:val="0"/>
          <w:marBottom w:val="0"/>
          <w:divBdr>
            <w:top w:val="none" w:sz="0" w:space="0" w:color="auto"/>
            <w:left w:val="none" w:sz="0" w:space="0" w:color="auto"/>
            <w:bottom w:val="none" w:sz="0" w:space="0" w:color="auto"/>
            <w:right w:val="none" w:sz="0" w:space="0" w:color="auto"/>
          </w:divBdr>
        </w:div>
        <w:div w:id="524096630">
          <w:marLeft w:val="640"/>
          <w:marRight w:val="0"/>
          <w:marTop w:val="0"/>
          <w:marBottom w:val="0"/>
          <w:divBdr>
            <w:top w:val="none" w:sz="0" w:space="0" w:color="auto"/>
            <w:left w:val="none" w:sz="0" w:space="0" w:color="auto"/>
            <w:bottom w:val="none" w:sz="0" w:space="0" w:color="auto"/>
            <w:right w:val="none" w:sz="0" w:space="0" w:color="auto"/>
          </w:divBdr>
        </w:div>
        <w:div w:id="1092697826">
          <w:marLeft w:val="640"/>
          <w:marRight w:val="0"/>
          <w:marTop w:val="0"/>
          <w:marBottom w:val="0"/>
          <w:divBdr>
            <w:top w:val="none" w:sz="0" w:space="0" w:color="auto"/>
            <w:left w:val="none" w:sz="0" w:space="0" w:color="auto"/>
            <w:bottom w:val="none" w:sz="0" w:space="0" w:color="auto"/>
            <w:right w:val="none" w:sz="0" w:space="0" w:color="auto"/>
          </w:divBdr>
        </w:div>
        <w:div w:id="1552383373">
          <w:marLeft w:val="640"/>
          <w:marRight w:val="0"/>
          <w:marTop w:val="0"/>
          <w:marBottom w:val="0"/>
          <w:divBdr>
            <w:top w:val="none" w:sz="0" w:space="0" w:color="auto"/>
            <w:left w:val="none" w:sz="0" w:space="0" w:color="auto"/>
            <w:bottom w:val="none" w:sz="0" w:space="0" w:color="auto"/>
            <w:right w:val="none" w:sz="0" w:space="0" w:color="auto"/>
          </w:divBdr>
        </w:div>
        <w:div w:id="1068915121">
          <w:marLeft w:val="640"/>
          <w:marRight w:val="0"/>
          <w:marTop w:val="0"/>
          <w:marBottom w:val="0"/>
          <w:divBdr>
            <w:top w:val="none" w:sz="0" w:space="0" w:color="auto"/>
            <w:left w:val="none" w:sz="0" w:space="0" w:color="auto"/>
            <w:bottom w:val="none" w:sz="0" w:space="0" w:color="auto"/>
            <w:right w:val="none" w:sz="0" w:space="0" w:color="auto"/>
          </w:divBdr>
        </w:div>
        <w:div w:id="1461460807">
          <w:marLeft w:val="640"/>
          <w:marRight w:val="0"/>
          <w:marTop w:val="0"/>
          <w:marBottom w:val="0"/>
          <w:divBdr>
            <w:top w:val="none" w:sz="0" w:space="0" w:color="auto"/>
            <w:left w:val="none" w:sz="0" w:space="0" w:color="auto"/>
            <w:bottom w:val="none" w:sz="0" w:space="0" w:color="auto"/>
            <w:right w:val="none" w:sz="0" w:space="0" w:color="auto"/>
          </w:divBdr>
        </w:div>
        <w:div w:id="1056661916">
          <w:marLeft w:val="640"/>
          <w:marRight w:val="0"/>
          <w:marTop w:val="0"/>
          <w:marBottom w:val="0"/>
          <w:divBdr>
            <w:top w:val="none" w:sz="0" w:space="0" w:color="auto"/>
            <w:left w:val="none" w:sz="0" w:space="0" w:color="auto"/>
            <w:bottom w:val="none" w:sz="0" w:space="0" w:color="auto"/>
            <w:right w:val="none" w:sz="0" w:space="0" w:color="auto"/>
          </w:divBdr>
        </w:div>
        <w:div w:id="1939407872">
          <w:marLeft w:val="640"/>
          <w:marRight w:val="0"/>
          <w:marTop w:val="0"/>
          <w:marBottom w:val="0"/>
          <w:divBdr>
            <w:top w:val="none" w:sz="0" w:space="0" w:color="auto"/>
            <w:left w:val="none" w:sz="0" w:space="0" w:color="auto"/>
            <w:bottom w:val="none" w:sz="0" w:space="0" w:color="auto"/>
            <w:right w:val="none" w:sz="0" w:space="0" w:color="auto"/>
          </w:divBdr>
        </w:div>
        <w:div w:id="1474984925">
          <w:marLeft w:val="640"/>
          <w:marRight w:val="0"/>
          <w:marTop w:val="0"/>
          <w:marBottom w:val="0"/>
          <w:divBdr>
            <w:top w:val="none" w:sz="0" w:space="0" w:color="auto"/>
            <w:left w:val="none" w:sz="0" w:space="0" w:color="auto"/>
            <w:bottom w:val="none" w:sz="0" w:space="0" w:color="auto"/>
            <w:right w:val="none" w:sz="0" w:space="0" w:color="auto"/>
          </w:divBdr>
        </w:div>
        <w:div w:id="1305281811">
          <w:marLeft w:val="640"/>
          <w:marRight w:val="0"/>
          <w:marTop w:val="0"/>
          <w:marBottom w:val="0"/>
          <w:divBdr>
            <w:top w:val="none" w:sz="0" w:space="0" w:color="auto"/>
            <w:left w:val="none" w:sz="0" w:space="0" w:color="auto"/>
            <w:bottom w:val="none" w:sz="0" w:space="0" w:color="auto"/>
            <w:right w:val="none" w:sz="0" w:space="0" w:color="auto"/>
          </w:divBdr>
        </w:div>
        <w:div w:id="959916312">
          <w:marLeft w:val="640"/>
          <w:marRight w:val="0"/>
          <w:marTop w:val="0"/>
          <w:marBottom w:val="0"/>
          <w:divBdr>
            <w:top w:val="none" w:sz="0" w:space="0" w:color="auto"/>
            <w:left w:val="none" w:sz="0" w:space="0" w:color="auto"/>
            <w:bottom w:val="none" w:sz="0" w:space="0" w:color="auto"/>
            <w:right w:val="none" w:sz="0" w:space="0" w:color="auto"/>
          </w:divBdr>
        </w:div>
        <w:div w:id="1937904828">
          <w:marLeft w:val="640"/>
          <w:marRight w:val="0"/>
          <w:marTop w:val="0"/>
          <w:marBottom w:val="0"/>
          <w:divBdr>
            <w:top w:val="none" w:sz="0" w:space="0" w:color="auto"/>
            <w:left w:val="none" w:sz="0" w:space="0" w:color="auto"/>
            <w:bottom w:val="none" w:sz="0" w:space="0" w:color="auto"/>
            <w:right w:val="none" w:sz="0" w:space="0" w:color="auto"/>
          </w:divBdr>
        </w:div>
        <w:div w:id="676033190">
          <w:marLeft w:val="640"/>
          <w:marRight w:val="0"/>
          <w:marTop w:val="0"/>
          <w:marBottom w:val="0"/>
          <w:divBdr>
            <w:top w:val="none" w:sz="0" w:space="0" w:color="auto"/>
            <w:left w:val="none" w:sz="0" w:space="0" w:color="auto"/>
            <w:bottom w:val="none" w:sz="0" w:space="0" w:color="auto"/>
            <w:right w:val="none" w:sz="0" w:space="0" w:color="auto"/>
          </w:divBdr>
        </w:div>
        <w:div w:id="1990136781">
          <w:marLeft w:val="640"/>
          <w:marRight w:val="0"/>
          <w:marTop w:val="0"/>
          <w:marBottom w:val="0"/>
          <w:divBdr>
            <w:top w:val="none" w:sz="0" w:space="0" w:color="auto"/>
            <w:left w:val="none" w:sz="0" w:space="0" w:color="auto"/>
            <w:bottom w:val="none" w:sz="0" w:space="0" w:color="auto"/>
            <w:right w:val="none" w:sz="0" w:space="0" w:color="auto"/>
          </w:divBdr>
        </w:div>
        <w:div w:id="725690530">
          <w:marLeft w:val="640"/>
          <w:marRight w:val="0"/>
          <w:marTop w:val="0"/>
          <w:marBottom w:val="0"/>
          <w:divBdr>
            <w:top w:val="none" w:sz="0" w:space="0" w:color="auto"/>
            <w:left w:val="none" w:sz="0" w:space="0" w:color="auto"/>
            <w:bottom w:val="none" w:sz="0" w:space="0" w:color="auto"/>
            <w:right w:val="none" w:sz="0" w:space="0" w:color="auto"/>
          </w:divBdr>
        </w:div>
        <w:div w:id="598492821">
          <w:marLeft w:val="640"/>
          <w:marRight w:val="0"/>
          <w:marTop w:val="0"/>
          <w:marBottom w:val="0"/>
          <w:divBdr>
            <w:top w:val="none" w:sz="0" w:space="0" w:color="auto"/>
            <w:left w:val="none" w:sz="0" w:space="0" w:color="auto"/>
            <w:bottom w:val="none" w:sz="0" w:space="0" w:color="auto"/>
            <w:right w:val="none" w:sz="0" w:space="0" w:color="auto"/>
          </w:divBdr>
        </w:div>
        <w:div w:id="665594711">
          <w:marLeft w:val="640"/>
          <w:marRight w:val="0"/>
          <w:marTop w:val="0"/>
          <w:marBottom w:val="0"/>
          <w:divBdr>
            <w:top w:val="none" w:sz="0" w:space="0" w:color="auto"/>
            <w:left w:val="none" w:sz="0" w:space="0" w:color="auto"/>
            <w:bottom w:val="none" w:sz="0" w:space="0" w:color="auto"/>
            <w:right w:val="none" w:sz="0" w:space="0" w:color="auto"/>
          </w:divBdr>
        </w:div>
        <w:div w:id="801384874">
          <w:marLeft w:val="640"/>
          <w:marRight w:val="0"/>
          <w:marTop w:val="0"/>
          <w:marBottom w:val="0"/>
          <w:divBdr>
            <w:top w:val="none" w:sz="0" w:space="0" w:color="auto"/>
            <w:left w:val="none" w:sz="0" w:space="0" w:color="auto"/>
            <w:bottom w:val="none" w:sz="0" w:space="0" w:color="auto"/>
            <w:right w:val="none" w:sz="0" w:space="0" w:color="auto"/>
          </w:divBdr>
        </w:div>
        <w:div w:id="776952004">
          <w:marLeft w:val="640"/>
          <w:marRight w:val="0"/>
          <w:marTop w:val="0"/>
          <w:marBottom w:val="0"/>
          <w:divBdr>
            <w:top w:val="none" w:sz="0" w:space="0" w:color="auto"/>
            <w:left w:val="none" w:sz="0" w:space="0" w:color="auto"/>
            <w:bottom w:val="none" w:sz="0" w:space="0" w:color="auto"/>
            <w:right w:val="none" w:sz="0" w:space="0" w:color="auto"/>
          </w:divBdr>
        </w:div>
        <w:div w:id="560167236">
          <w:marLeft w:val="640"/>
          <w:marRight w:val="0"/>
          <w:marTop w:val="0"/>
          <w:marBottom w:val="0"/>
          <w:divBdr>
            <w:top w:val="none" w:sz="0" w:space="0" w:color="auto"/>
            <w:left w:val="none" w:sz="0" w:space="0" w:color="auto"/>
            <w:bottom w:val="none" w:sz="0" w:space="0" w:color="auto"/>
            <w:right w:val="none" w:sz="0" w:space="0" w:color="auto"/>
          </w:divBdr>
        </w:div>
        <w:div w:id="580138456">
          <w:marLeft w:val="640"/>
          <w:marRight w:val="0"/>
          <w:marTop w:val="0"/>
          <w:marBottom w:val="0"/>
          <w:divBdr>
            <w:top w:val="none" w:sz="0" w:space="0" w:color="auto"/>
            <w:left w:val="none" w:sz="0" w:space="0" w:color="auto"/>
            <w:bottom w:val="none" w:sz="0" w:space="0" w:color="auto"/>
            <w:right w:val="none" w:sz="0" w:space="0" w:color="auto"/>
          </w:divBdr>
        </w:div>
        <w:div w:id="1236008990">
          <w:marLeft w:val="640"/>
          <w:marRight w:val="0"/>
          <w:marTop w:val="0"/>
          <w:marBottom w:val="0"/>
          <w:divBdr>
            <w:top w:val="none" w:sz="0" w:space="0" w:color="auto"/>
            <w:left w:val="none" w:sz="0" w:space="0" w:color="auto"/>
            <w:bottom w:val="none" w:sz="0" w:space="0" w:color="auto"/>
            <w:right w:val="none" w:sz="0" w:space="0" w:color="auto"/>
          </w:divBdr>
        </w:div>
        <w:div w:id="1823043075">
          <w:marLeft w:val="640"/>
          <w:marRight w:val="0"/>
          <w:marTop w:val="0"/>
          <w:marBottom w:val="0"/>
          <w:divBdr>
            <w:top w:val="none" w:sz="0" w:space="0" w:color="auto"/>
            <w:left w:val="none" w:sz="0" w:space="0" w:color="auto"/>
            <w:bottom w:val="none" w:sz="0" w:space="0" w:color="auto"/>
            <w:right w:val="none" w:sz="0" w:space="0" w:color="auto"/>
          </w:divBdr>
        </w:div>
        <w:div w:id="722483403">
          <w:marLeft w:val="640"/>
          <w:marRight w:val="0"/>
          <w:marTop w:val="0"/>
          <w:marBottom w:val="0"/>
          <w:divBdr>
            <w:top w:val="none" w:sz="0" w:space="0" w:color="auto"/>
            <w:left w:val="none" w:sz="0" w:space="0" w:color="auto"/>
            <w:bottom w:val="none" w:sz="0" w:space="0" w:color="auto"/>
            <w:right w:val="none" w:sz="0" w:space="0" w:color="auto"/>
          </w:divBdr>
        </w:div>
        <w:div w:id="2117023648">
          <w:marLeft w:val="640"/>
          <w:marRight w:val="0"/>
          <w:marTop w:val="0"/>
          <w:marBottom w:val="0"/>
          <w:divBdr>
            <w:top w:val="none" w:sz="0" w:space="0" w:color="auto"/>
            <w:left w:val="none" w:sz="0" w:space="0" w:color="auto"/>
            <w:bottom w:val="none" w:sz="0" w:space="0" w:color="auto"/>
            <w:right w:val="none" w:sz="0" w:space="0" w:color="auto"/>
          </w:divBdr>
        </w:div>
        <w:div w:id="2126388962">
          <w:marLeft w:val="640"/>
          <w:marRight w:val="0"/>
          <w:marTop w:val="0"/>
          <w:marBottom w:val="0"/>
          <w:divBdr>
            <w:top w:val="none" w:sz="0" w:space="0" w:color="auto"/>
            <w:left w:val="none" w:sz="0" w:space="0" w:color="auto"/>
            <w:bottom w:val="none" w:sz="0" w:space="0" w:color="auto"/>
            <w:right w:val="none" w:sz="0" w:space="0" w:color="auto"/>
          </w:divBdr>
        </w:div>
        <w:div w:id="1448698114">
          <w:marLeft w:val="640"/>
          <w:marRight w:val="0"/>
          <w:marTop w:val="0"/>
          <w:marBottom w:val="0"/>
          <w:divBdr>
            <w:top w:val="none" w:sz="0" w:space="0" w:color="auto"/>
            <w:left w:val="none" w:sz="0" w:space="0" w:color="auto"/>
            <w:bottom w:val="none" w:sz="0" w:space="0" w:color="auto"/>
            <w:right w:val="none" w:sz="0" w:space="0" w:color="auto"/>
          </w:divBdr>
        </w:div>
        <w:div w:id="1949465492">
          <w:marLeft w:val="640"/>
          <w:marRight w:val="0"/>
          <w:marTop w:val="0"/>
          <w:marBottom w:val="0"/>
          <w:divBdr>
            <w:top w:val="none" w:sz="0" w:space="0" w:color="auto"/>
            <w:left w:val="none" w:sz="0" w:space="0" w:color="auto"/>
            <w:bottom w:val="none" w:sz="0" w:space="0" w:color="auto"/>
            <w:right w:val="none" w:sz="0" w:space="0" w:color="auto"/>
          </w:divBdr>
        </w:div>
        <w:div w:id="1909922852">
          <w:marLeft w:val="640"/>
          <w:marRight w:val="0"/>
          <w:marTop w:val="0"/>
          <w:marBottom w:val="0"/>
          <w:divBdr>
            <w:top w:val="none" w:sz="0" w:space="0" w:color="auto"/>
            <w:left w:val="none" w:sz="0" w:space="0" w:color="auto"/>
            <w:bottom w:val="none" w:sz="0" w:space="0" w:color="auto"/>
            <w:right w:val="none" w:sz="0" w:space="0" w:color="auto"/>
          </w:divBdr>
        </w:div>
        <w:div w:id="611866267">
          <w:marLeft w:val="640"/>
          <w:marRight w:val="0"/>
          <w:marTop w:val="0"/>
          <w:marBottom w:val="0"/>
          <w:divBdr>
            <w:top w:val="none" w:sz="0" w:space="0" w:color="auto"/>
            <w:left w:val="none" w:sz="0" w:space="0" w:color="auto"/>
            <w:bottom w:val="none" w:sz="0" w:space="0" w:color="auto"/>
            <w:right w:val="none" w:sz="0" w:space="0" w:color="auto"/>
          </w:divBdr>
        </w:div>
        <w:div w:id="235091215">
          <w:marLeft w:val="640"/>
          <w:marRight w:val="0"/>
          <w:marTop w:val="0"/>
          <w:marBottom w:val="0"/>
          <w:divBdr>
            <w:top w:val="none" w:sz="0" w:space="0" w:color="auto"/>
            <w:left w:val="none" w:sz="0" w:space="0" w:color="auto"/>
            <w:bottom w:val="none" w:sz="0" w:space="0" w:color="auto"/>
            <w:right w:val="none" w:sz="0" w:space="0" w:color="auto"/>
          </w:divBdr>
        </w:div>
        <w:div w:id="174266894">
          <w:marLeft w:val="640"/>
          <w:marRight w:val="0"/>
          <w:marTop w:val="0"/>
          <w:marBottom w:val="0"/>
          <w:divBdr>
            <w:top w:val="none" w:sz="0" w:space="0" w:color="auto"/>
            <w:left w:val="none" w:sz="0" w:space="0" w:color="auto"/>
            <w:bottom w:val="none" w:sz="0" w:space="0" w:color="auto"/>
            <w:right w:val="none" w:sz="0" w:space="0" w:color="auto"/>
          </w:divBdr>
        </w:div>
        <w:div w:id="553271158">
          <w:marLeft w:val="640"/>
          <w:marRight w:val="0"/>
          <w:marTop w:val="0"/>
          <w:marBottom w:val="0"/>
          <w:divBdr>
            <w:top w:val="none" w:sz="0" w:space="0" w:color="auto"/>
            <w:left w:val="none" w:sz="0" w:space="0" w:color="auto"/>
            <w:bottom w:val="none" w:sz="0" w:space="0" w:color="auto"/>
            <w:right w:val="none" w:sz="0" w:space="0" w:color="auto"/>
          </w:divBdr>
        </w:div>
        <w:div w:id="444888362">
          <w:marLeft w:val="640"/>
          <w:marRight w:val="0"/>
          <w:marTop w:val="0"/>
          <w:marBottom w:val="0"/>
          <w:divBdr>
            <w:top w:val="none" w:sz="0" w:space="0" w:color="auto"/>
            <w:left w:val="none" w:sz="0" w:space="0" w:color="auto"/>
            <w:bottom w:val="none" w:sz="0" w:space="0" w:color="auto"/>
            <w:right w:val="none" w:sz="0" w:space="0" w:color="auto"/>
          </w:divBdr>
        </w:div>
        <w:div w:id="1626542824">
          <w:marLeft w:val="640"/>
          <w:marRight w:val="0"/>
          <w:marTop w:val="0"/>
          <w:marBottom w:val="0"/>
          <w:divBdr>
            <w:top w:val="none" w:sz="0" w:space="0" w:color="auto"/>
            <w:left w:val="none" w:sz="0" w:space="0" w:color="auto"/>
            <w:bottom w:val="none" w:sz="0" w:space="0" w:color="auto"/>
            <w:right w:val="none" w:sz="0" w:space="0" w:color="auto"/>
          </w:divBdr>
        </w:div>
        <w:div w:id="550920143">
          <w:marLeft w:val="640"/>
          <w:marRight w:val="0"/>
          <w:marTop w:val="0"/>
          <w:marBottom w:val="0"/>
          <w:divBdr>
            <w:top w:val="none" w:sz="0" w:space="0" w:color="auto"/>
            <w:left w:val="none" w:sz="0" w:space="0" w:color="auto"/>
            <w:bottom w:val="none" w:sz="0" w:space="0" w:color="auto"/>
            <w:right w:val="none" w:sz="0" w:space="0" w:color="auto"/>
          </w:divBdr>
        </w:div>
        <w:div w:id="1251239272">
          <w:marLeft w:val="640"/>
          <w:marRight w:val="0"/>
          <w:marTop w:val="0"/>
          <w:marBottom w:val="0"/>
          <w:divBdr>
            <w:top w:val="none" w:sz="0" w:space="0" w:color="auto"/>
            <w:left w:val="none" w:sz="0" w:space="0" w:color="auto"/>
            <w:bottom w:val="none" w:sz="0" w:space="0" w:color="auto"/>
            <w:right w:val="none" w:sz="0" w:space="0" w:color="auto"/>
          </w:divBdr>
        </w:div>
        <w:div w:id="284507431">
          <w:marLeft w:val="640"/>
          <w:marRight w:val="0"/>
          <w:marTop w:val="0"/>
          <w:marBottom w:val="0"/>
          <w:divBdr>
            <w:top w:val="none" w:sz="0" w:space="0" w:color="auto"/>
            <w:left w:val="none" w:sz="0" w:space="0" w:color="auto"/>
            <w:bottom w:val="none" w:sz="0" w:space="0" w:color="auto"/>
            <w:right w:val="none" w:sz="0" w:space="0" w:color="auto"/>
          </w:divBdr>
        </w:div>
        <w:div w:id="345519487">
          <w:marLeft w:val="640"/>
          <w:marRight w:val="0"/>
          <w:marTop w:val="0"/>
          <w:marBottom w:val="0"/>
          <w:divBdr>
            <w:top w:val="none" w:sz="0" w:space="0" w:color="auto"/>
            <w:left w:val="none" w:sz="0" w:space="0" w:color="auto"/>
            <w:bottom w:val="none" w:sz="0" w:space="0" w:color="auto"/>
            <w:right w:val="none" w:sz="0" w:space="0" w:color="auto"/>
          </w:divBdr>
        </w:div>
        <w:div w:id="1647397102">
          <w:marLeft w:val="640"/>
          <w:marRight w:val="0"/>
          <w:marTop w:val="0"/>
          <w:marBottom w:val="0"/>
          <w:divBdr>
            <w:top w:val="none" w:sz="0" w:space="0" w:color="auto"/>
            <w:left w:val="none" w:sz="0" w:space="0" w:color="auto"/>
            <w:bottom w:val="none" w:sz="0" w:space="0" w:color="auto"/>
            <w:right w:val="none" w:sz="0" w:space="0" w:color="auto"/>
          </w:divBdr>
        </w:div>
        <w:div w:id="561915691">
          <w:marLeft w:val="640"/>
          <w:marRight w:val="0"/>
          <w:marTop w:val="0"/>
          <w:marBottom w:val="0"/>
          <w:divBdr>
            <w:top w:val="none" w:sz="0" w:space="0" w:color="auto"/>
            <w:left w:val="none" w:sz="0" w:space="0" w:color="auto"/>
            <w:bottom w:val="none" w:sz="0" w:space="0" w:color="auto"/>
            <w:right w:val="none" w:sz="0" w:space="0" w:color="auto"/>
          </w:divBdr>
        </w:div>
        <w:div w:id="1173764100">
          <w:marLeft w:val="640"/>
          <w:marRight w:val="0"/>
          <w:marTop w:val="0"/>
          <w:marBottom w:val="0"/>
          <w:divBdr>
            <w:top w:val="none" w:sz="0" w:space="0" w:color="auto"/>
            <w:left w:val="none" w:sz="0" w:space="0" w:color="auto"/>
            <w:bottom w:val="none" w:sz="0" w:space="0" w:color="auto"/>
            <w:right w:val="none" w:sz="0" w:space="0" w:color="auto"/>
          </w:divBdr>
        </w:div>
        <w:div w:id="1311255836">
          <w:marLeft w:val="640"/>
          <w:marRight w:val="0"/>
          <w:marTop w:val="0"/>
          <w:marBottom w:val="0"/>
          <w:divBdr>
            <w:top w:val="none" w:sz="0" w:space="0" w:color="auto"/>
            <w:left w:val="none" w:sz="0" w:space="0" w:color="auto"/>
            <w:bottom w:val="none" w:sz="0" w:space="0" w:color="auto"/>
            <w:right w:val="none" w:sz="0" w:space="0" w:color="auto"/>
          </w:divBdr>
        </w:div>
        <w:div w:id="1672023356">
          <w:marLeft w:val="640"/>
          <w:marRight w:val="0"/>
          <w:marTop w:val="0"/>
          <w:marBottom w:val="0"/>
          <w:divBdr>
            <w:top w:val="none" w:sz="0" w:space="0" w:color="auto"/>
            <w:left w:val="none" w:sz="0" w:space="0" w:color="auto"/>
            <w:bottom w:val="none" w:sz="0" w:space="0" w:color="auto"/>
            <w:right w:val="none" w:sz="0" w:space="0" w:color="auto"/>
          </w:divBdr>
        </w:div>
        <w:div w:id="755443241">
          <w:marLeft w:val="640"/>
          <w:marRight w:val="0"/>
          <w:marTop w:val="0"/>
          <w:marBottom w:val="0"/>
          <w:divBdr>
            <w:top w:val="none" w:sz="0" w:space="0" w:color="auto"/>
            <w:left w:val="none" w:sz="0" w:space="0" w:color="auto"/>
            <w:bottom w:val="none" w:sz="0" w:space="0" w:color="auto"/>
            <w:right w:val="none" w:sz="0" w:space="0" w:color="auto"/>
          </w:divBdr>
        </w:div>
        <w:div w:id="842546327">
          <w:marLeft w:val="640"/>
          <w:marRight w:val="0"/>
          <w:marTop w:val="0"/>
          <w:marBottom w:val="0"/>
          <w:divBdr>
            <w:top w:val="none" w:sz="0" w:space="0" w:color="auto"/>
            <w:left w:val="none" w:sz="0" w:space="0" w:color="auto"/>
            <w:bottom w:val="none" w:sz="0" w:space="0" w:color="auto"/>
            <w:right w:val="none" w:sz="0" w:space="0" w:color="auto"/>
          </w:divBdr>
        </w:div>
        <w:div w:id="941647299">
          <w:marLeft w:val="640"/>
          <w:marRight w:val="0"/>
          <w:marTop w:val="0"/>
          <w:marBottom w:val="0"/>
          <w:divBdr>
            <w:top w:val="none" w:sz="0" w:space="0" w:color="auto"/>
            <w:left w:val="none" w:sz="0" w:space="0" w:color="auto"/>
            <w:bottom w:val="none" w:sz="0" w:space="0" w:color="auto"/>
            <w:right w:val="none" w:sz="0" w:space="0" w:color="auto"/>
          </w:divBdr>
        </w:div>
        <w:div w:id="2085642122">
          <w:marLeft w:val="640"/>
          <w:marRight w:val="0"/>
          <w:marTop w:val="0"/>
          <w:marBottom w:val="0"/>
          <w:divBdr>
            <w:top w:val="none" w:sz="0" w:space="0" w:color="auto"/>
            <w:left w:val="none" w:sz="0" w:space="0" w:color="auto"/>
            <w:bottom w:val="none" w:sz="0" w:space="0" w:color="auto"/>
            <w:right w:val="none" w:sz="0" w:space="0" w:color="auto"/>
          </w:divBdr>
        </w:div>
        <w:div w:id="1023357244">
          <w:marLeft w:val="640"/>
          <w:marRight w:val="0"/>
          <w:marTop w:val="0"/>
          <w:marBottom w:val="0"/>
          <w:divBdr>
            <w:top w:val="none" w:sz="0" w:space="0" w:color="auto"/>
            <w:left w:val="none" w:sz="0" w:space="0" w:color="auto"/>
            <w:bottom w:val="none" w:sz="0" w:space="0" w:color="auto"/>
            <w:right w:val="none" w:sz="0" w:space="0" w:color="auto"/>
          </w:divBdr>
        </w:div>
        <w:div w:id="1300263742">
          <w:marLeft w:val="640"/>
          <w:marRight w:val="0"/>
          <w:marTop w:val="0"/>
          <w:marBottom w:val="0"/>
          <w:divBdr>
            <w:top w:val="none" w:sz="0" w:space="0" w:color="auto"/>
            <w:left w:val="none" w:sz="0" w:space="0" w:color="auto"/>
            <w:bottom w:val="none" w:sz="0" w:space="0" w:color="auto"/>
            <w:right w:val="none" w:sz="0" w:space="0" w:color="auto"/>
          </w:divBdr>
        </w:div>
        <w:div w:id="1374384564">
          <w:marLeft w:val="640"/>
          <w:marRight w:val="0"/>
          <w:marTop w:val="0"/>
          <w:marBottom w:val="0"/>
          <w:divBdr>
            <w:top w:val="none" w:sz="0" w:space="0" w:color="auto"/>
            <w:left w:val="none" w:sz="0" w:space="0" w:color="auto"/>
            <w:bottom w:val="none" w:sz="0" w:space="0" w:color="auto"/>
            <w:right w:val="none" w:sz="0" w:space="0" w:color="auto"/>
          </w:divBdr>
        </w:div>
        <w:div w:id="1503619565">
          <w:marLeft w:val="640"/>
          <w:marRight w:val="0"/>
          <w:marTop w:val="0"/>
          <w:marBottom w:val="0"/>
          <w:divBdr>
            <w:top w:val="none" w:sz="0" w:space="0" w:color="auto"/>
            <w:left w:val="none" w:sz="0" w:space="0" w:color="auto"/>
            <w:bottom w:val="none" w:sz="0" w:space="0" w:color="auto"/>
            <w:right w:val="none" w:sz="0" w:space="0" w:color="auto"/>
          </w:divBdr>
        </w:div>
        <w:div w:id="96751079">
          <w:marLeft w:val="640"/>
          <w:marRight w:val="0"/>
          <w:marTop w:val="0"/>
          <w:marBottom w:val="0"/>
          <w:divBdr>
            <w:top w:val="none" w:sz="0" w:space="0" w:color="auto"/>
            <w:left w:val="none" w:sz="0" w:space="0" w:color="auto"/>
            <w:bottom w:val="none" w:sz="0" w:space="0" w:color="auto"/>
            <w:right w:val="none" w:sz="0" w:space="0" w:color="auto"/>
          </w:divBdr>
        </w:div>
        <w:div w:id="251358207">
          <w:marLeft w:val="640"/>
          <w:marRight w:val="0"/>
          <w:marTop w:val="0"/>
          <w:marBottom w:val="0"/>
          <w:divBdr>
            <w:top w:val="none" w:sz="0" w:space="0" w:color="auto"/>
            <w:left w:val="none" w:sz="0" w:space="0" w:color="auto"/>
            <w:bottom w:val="none" w:sz="0" w:space="0" w:color="auto"/>
            <w:right w:val="none" w:sz="0" w:space="0" w:color="auto"/>
          </w:divBdr>
        </w:div>
        <w:div w:id="1317146643">
          <w:marLeft w:val="640"/>
          <w:marRight w:val="0"/>
          <w:marTop w:val="0"/>
          <w:marBottom w:val="0"/>
          <w:divBdr>
            <w:top w:val="none" w:sz="0" w:space="0" w:color="auto"/>
            <w:left w:val="none" w:sz="0" w:space="0" w:color="auto"/>
            <w:bottom w:val="none" w:sz="0" w:space="0" w:color="auto"/>
            <w:right w:val="none" w:sz="0" w:space="0" w:color="auto"/>
          </w:divBdr>
        </w:div>
        <w:div w:id="896816595">
          <w:marLeft w:val="640"/>
          <w:marRight w:val="0"/>
          <w:marTop w:val="0"/>
          <w:marBottom w:val="0"/>
          <w:divBdr>
            <w:top w:val="none" w:sz="0" w:space="0" w:color="auto"/>
            <w:left w:val="none" w:sz="0" w:space="0" w:color="auto"/>
            <w:bottom w:val="none" w:sz="0" w:space="0" w:color="auto"/>
            <w:right w:val="none" w:sz="0" w:space="0" w:color="auto"/>
          </w:divBdr>
        </w:div>
        <w:div w:id="1927416611">
          <w:marLeft w:val="640"/>
          <w:marRight w:val="0"/>
          <w:marTop w:val="0"/>
          <w:marBottom w:val="0"/>
          <w:divBdr>
            <w:top w:val="none" w:sz="0" w:space="0" w:color="auto"/>
            <w:left w:val="none" w:sz="0" w:space="0" w:color="auto"/>
            <w:bottom w:val="none" w:sz="0" w:space="0" w:color="auto"/>
            <w:right w:val="none" w:sz="0" w:space="0" w:color="auto"/>
          </w:divBdr>
        </w:div>
        <w:div w:id="2021663676">
          <w:marLeft w:val="640"/>
          <w:marRight w:val="0"/>
          <w:marTop w:val="0"/>
          <w:marBottom w:val="0"/>
          <w:divBdr>
            <w:top w:val="none" w:sz="0" w:space="0" w:color="auto"/>
            <w:left w:val="none" w:sz="0" w:space="0" w:color="auto"/>
            <w:bottom w:val="none" w:sz="0" w:space="0" w:color="auto"/>
            <w:right w:val="none" w:sz="0" w:space="0" w:color="auto"/>
          </w:divBdr>
        </w:div>
        <w:div w:id="934899826">
          <w:marLeft w:val="640"/>
          <w:marRight w:val="0"/>
          <w:marTop w:val="0"/>
          <w:marBottom w:val="0"/>
          <w:divBdr>
            <w:top w:val="none" w:sz="0" w:space="0" w:color="auto"/>
            <w:left w:val="none" w:sz="0" w:space="0" w:color="auto"/>
            <w:bottom w:val="none" w:sz="0" w:space="0" w:color="auto"/>
            <w:right w:val="none" w:sz="0" w:space="0" w:color="auto"/>
          </w:divBdr>
        </w:div>
        <w:div w:id="289366697">
          <w:marLeft w:val="640"/>
          <w:marRight w:val="0"/>
          <w:marTop w:val="0"/>
          <w:marBottom w:val="0"/>
          <w:divBdr>
            <w:top w:val="none" w:sz="0" w:space="0" w:color="auto"/>
            <w:left w:val="none" w:sz="0" w:space="0" w:color="auto"/>
            <w:bottom w:val="none" w:sz="0" w:space="0" w:color="auto"/>
            <w:right w:val="none" w:sz="0" w:space="0" w:color="auto"/>
          </w:divBdr>
        </w:div>
        <w:div w:id="1130787481">
          <w:marLeft w:val="640"/>
          <w:marRight w:val="0"/>
          <w:marTop w:val="0"/>
          <w:marBottom w:val="0"/>
          <w:divBdr>
            <w:top w:val="none" w:sz="0" w:space="0" w:color="auto"/>
            <w:left w:val="none" w:sz="0" w:space="0" w:color="auto"/>
            <w:bottom w:val="none" w:sz="0" w:space="0" w:color="auto"/>
            <w:right w:val="none" w:sz="0" w:space="0" w:color="auto"/>
          </w:divBdr>
        </w:div>
        <w:div w:id="994340689">
          <w:marLeft w:val="640"/>
          <w:marRight w:val="0"/>
          <w:marTop w:val="0"/>
          <w:marBottom w:val="0"/>
          <w:divBdr>
            <w:top w:val="none" w:sz="0" w:space="0" w:color="auto"/>
            <w:left w:val="none" w:sz="0" w:space="0" w:color="auto"/>
            <w:bottom w:val="none" w:sz="0" w:space="0" w:color="auto"/>
            <w:right w:val="none" w:sz="0" w:space="0" w:color="auto"/>
          </w:divBdr>
        </w:div>
        <w:div w:id="1267613988">
          <w:marLeft w:val="640"/>
          <w:marRight w:val="0"/>
          <w:marTop w:val="0"/>
          <w:marBottom w:val="0"/>
          <w:divBdr>
            <w:top w:val="none" w:sz="0" w:space="0" w:color="auto"/>
            <w:left w:val="none" w:sz="0" w:space="0" w:color="auto"/>
            <w:bottom w:val="none" w:sz="0" w:space="0" w:color="auto"/>
            <w:right w:val="none" w:sz="0" w:space="0" w:color="auto"/>
          </w:divBdr>
        </w:div>
        <w:div w:id="1979993388">
          <w:marLeft w:val="640"/>
          <w:marRight w:val="0"/>
          <w:marTop w:val="0"/>
          <w:marBottom w:val="0"/>
          <w:divBdr>
            <w:top w:val="none" w:sz="0" w:space="0" w:color="auto"/>
            <w:left w:val="none" w:sz="0" w:space="0" w:color="auto"/>
            <w:bottom w:val="none" w:sz="0" w:space="0" w:color="auto"/>
            <w:right w:val="none" w:sz="0" w:space="0" w:color="auto"/>
          </w:divBdr>
        </w:div>
        <w:div w:id="567618935">
          <w:marLeft w:val="640"/>
          <w:marRight w:val="0"/>
          <w:marTop w:val="0"/>
          <w:marBottom w:val="0"/>
          <w:divBdr>
            <w:top w:val="none" w:sz="0" w:space="0" w:color="auto"/>
            <w:left w:val="none" w:sz="0" w:space="0" w:color="auto"/>
            <w:bottom w:val="none" w:sz="0" w:space="0" w:color="auto"/>
            <w:right w:val="none" w:sz="0" w:space="0" w:color="auto"/>
          </w:divBdr>
        </w:div>
        <w:div w:id="227765171">
          <w:marLeft w:val="640"/>
          <w:marRight w:val="0"/>
          <w:marTop w:val="0"/>
          <w:marBottom w:val="0"/>
          <w:divBdr>
            <w:top w:val="none" w:sz="0" w:space="0" w:color="auto"/>
            <w:left w:val="none" w:sz="0" w:space="0" w:color="auto"/>
            <w:bottom w:val="none" w:sz="0" w:space="0" w:color="auto"/>
            <w:right w:val="none" w:sz="0" w:space="0" w:color="auto"/>
          </w:divBdr>
        </w:div>
        <w:div w:id="336152736">
          <w:marLeft w:val="640"/>
          <w:marRight w:val="0"/>
          <w:marTop w:val="0"/>
          <w:marBottom w:val="0"/>
          <w:divBdr>
            <w:top w:val="none" w:sz="0" w:space="0" w:color="auto"/>
            <w:left w:val="none" w:sz="0" w:space="0" w:color="auto"/>
            <w:bottom w:val="none" w:sz="0" w:space="0" w:color="auto"/>
            <w:right w:val="none" w:sz="0" w:space="0" w:color="auto"/>
          </w:divBdr>
        </w:div>
        <w:div w:id="788474186">
          <w:marLeft w:val="640"/>
          <w:marRight w:val="0"/>
          <w:marTop w:val="0"/>
          <w:marBottom w:val="0"/>
          <w:divBdr>
            <w:top w:val="none" w:sz="0" w:space="0" w:color="auto"/>
            <w:left w:val="none" w:sz="0" w:space="0" w:color="auto"/>
            <w:bottom w:val="none" w:sz="0" w:space="0" w:color="auto"/>
            <w:right w:val="none" w:sz="0" w:space="0" w:color="auto"/>
          </w:divBdr>
        </w:div>
        <w:div w:id="40979788">
          <w:marLeft w:val="640"/>
          <w:marRight w:val="0"/>
          <w:marTop w:val="0"/>
          <w:marBottom w:val="0"/>
          <w:divBdr>
            <w:top w:val="none" w:sz="0" w:space="0" w:color="auto"/>
            <w:left w:val="none" w:sz="0" w:space="0" w:color="auto"/>
            <w:bottom w:val="none" w:sz="0" w:space="0" w:color="auto"/>
            <w:right w:val="none" w:sz="0" w:space="0" w:color="auto"/>
          </w:divBdr>
        </w:div>
        <w:div w:id="1365861447">
          <w:marLeft w:val="640"/>
          <w:marRight w:val="0"/>
          <w:marTop w:val="0"/>
          <w:marBottom w:val="0"/>
          <w:divBdr>
            <w:top w:val="none" w:sz="0" w:space="0" w:color="auto"/>
            <w:left w:val="none" w:sz="0" w:space="0" w:color="auto"/>
            <w:bottom w:val="none" w:sz="0" w:space="0" w:color="auto"/>
            <w:right w:val="none" w:sz="0" w:space="0" w:color="auto"/>
          </w:divBdr>
        </w:div>
        <w:div w:id="575940139">
          <w:marLeft w:val="640"/>
          <w:marRight w:val="0"/>
          <w:marTop w:val="0"/>
          <w:marBottom w:val="0"/>
          <w:divBdr>
            <w:top w:val="none" w:sz="0" w:space="0" w:color="auto"/>
            <w:left w:val="none" w:sz="0" w:space="0" w:color="auto"/>
            <w:bottom w:val="none" w:sz="0" w:space="0" w:color="auto"/>
            <w:right w:val="none" w:sz="0" w:space="0" w:color="auto"/>
          </w:divBdr>
        </w:div>
        <w:div w:id="1429042840">
          <w:marLeft w:val="640"/>
          <w:marRight w:val="0"/>
          <w:marTop w:val="0"/>
          <w:marBottom w:val="0"/>
          <w:divBdr>
            <w:top w:val="none" w:sz="0" w:space="0" w:color="auto"/>
            <w:left w:val="none" w:sz="0" w:space="0" w:color="auto"/>
            <w:bottom w:val="none" w:sz="0" w:space="0" w:color="auto"/>
            <w:right w:val="none" w:sz="0" w:space="0" w:color="auto"/>
          </w:divBdr>
        </w:div>
        <w:div w:id="1419669453">
          <w:marLeft w:val="640"/>
          <w:marRight w:val="0"/>
          <w:marTop w:val="0"/>
          <w:marBottom w:val="0"/>
          <w:divBdr>
            <w:top w:val="none" w:sz="0" w:space="0" w:color="auto"/>
            <w:left w:val="none" w:sz="0" w:space="0" w:color="auto"/>
            <w:bottom w:val="none" w:sz="0" w:space="0" w:color="auto"/>
            <w:right w:val="none" w:sz="0" w:space="0" w:color="auto"/>
          </w:divBdr>
        </w:div>
        <w:div w:id="1918394413">
          <w:marLeft w:val="640"/>
          <w:marRight w:val="0"/>
          <w:marTop w:val="0"/>
          <w:marBottom w:val="0"/>
          <w:divBdr>
            <w:top w:val="none" w:sz="0" w:space="0" w:color="auto"/>
            <w:left w:val="none" w:sz="0" w:space="0" w:color="auto"/>
            <w:bottom w:val="none" w:sz="0" w:space="0" w:color="auto"/>
            <w:right w:val="none" w:sz="0" w:space="0" w:color="auto"/>
          </w:divBdr>
        </w:div>
        <w:div w:id="1740788671">
          <w:marLeft w:val="640"/>
          <w:marRight w:val="0"/>
          <w:marTop w:val="0"/>
          <w:marBottom w:val="0"/>
          <w:divBdr>
            <w:top w:val="none" w:sz="0" w:space="0" w:color="auto"/>
            <w:left w:val="none" w:sz="0" w:space="0" w:color="auto"/>
            <w:bottom w:val="none" w:sz="0" w:space="0" w:color="auto"/>
            <w:right w:val="none" w:sz="0" w:space="0" w:color="auto"/>
          </w:divBdr>
        </w:div>
        <w:div w:id="682049419">
          <w:marLeft w:val="640"/>
          <w:marRight w:val="0"/>
          <w:marTop w:val="0"/>
          <w:marBottom w:val="0"/>
          <w:divBdr>
            <w:top w:val="none" w:sz="0" w:space="0" w:color="auto"/>
            <w:left w:val="none" w:sz="0" w:space="0" w:color="auto"/>
            <w:bottom w:val="none" w:sz="0" w:space="0" w:color="auto"/>
            <w:right w:val="none" w:sz="0" w:space="0" w:color="auto"/>
          </w:divBdr>
        </w:div>
        <w:div w:id="325478618">
          <w:marLeft w:val="640"/>
          <w:marRight w:val="0"/>
          <w:marTop w:val="0"/>
          <w:marBottom w:val="0"/>
          <w:divBdr>
            <w:top w:val="none" w:sz="0" w:space="0" w:color="auto"/>
            <w:left w:val="none" w:sz="0" w:space="0" w:color="auto"/>
            <w:bottom w:val="none" w:sz="0" w:space="0" w:color="auto"/>
            <w:right w:val="none" w:sz="0" w:space="0" w:color="auto"/>
          </w:divBdr>
        </w:div>
        <w:div w:id="24986970">
          <w:marLeft w:val="640"/>
          <w:marRight w:val="0"/>
          <w:marTop w:val="0"/>
          <w:marBottom w:val="0"/>
          <w:divBdr>
            <w:top w:val="none" w:sz="0" w:space="0" w:color="auto"/>
            <w:left w:val="none" w:sz="0" w:space="0" w:color="auto"/>
            <w:bottom w:val="none" w:sz="0" w:space="0" w:color="auto"/>
            <w:right w:val="none" w:sz="0" w:space="0" w:color="auto"/>
          </w:divBdr>
        </w:div>
        <w:div w:id="363140047">
          <w:marLeft w:val="640"/>
          <w:marRight w:val="0"/>
          <w:marTop w:val="0"/>
          <w:marBottom w:val="0"/>
          <w:divBdr>
            <w:top w:val="none" w:sz="0" w:space="0" w:color="auto"/>
            <w:left w:val="none" w:sz="0" w:space="0" w:color="auto"/>
            <w:bottom w:val="none" w:sz="0" w:space="0" w:color="auto"/>
            <w:right w:val="none" w:sz="0" w:space="0" w:color="auto"/>
          </w:divBdr>
        </w:div>
        <w:div w:id="921061734">
          <w:marLeft w:val="640"/>
          <w:marRight w:val="0"/>
          <w:marTop w:val="0"/>
          <w:marBottom w:val="0"/>
          <w:divBdr>
            <w:top w:val="none" w:sz="0" w:space="0" w:color="auto"/>
            <w:left w:val="none" w:sz="0" w:space="0" w:color="auto"/>
            <w:bottom w:val="none" w:sz="0" w:space="0" w:color="auto"/>
            <w:right w:val="none" w:sz="0" w:space="0" w:color="auto"/>
          </w:divBdr>
        </w:div>
        <w:div w:id="2089576214">
          <w:marLeft w:val="640"/>
          <w:marRight w:val="0"/>
          <w:marTop w:val="0"/>
          <w:marBottom w:val="0"/>
          <w:divBdr>
            <w:top w:val="none" w:sz="0" w:space="0" w:color="auto"/>
            <w:left w:val="none" w:sz="0" w:space="0" w:color="auto"/>
            <w:bottom w:val="none" w:sz="0" w:space="0" w:color="auto"/>
            <w:right w:val="none" w:sz="0" w:space="0" w:color="auto"/>
          </w:divBdr>
        </w:div>
        <w:div w:id="920524303">
          <w:marLeft w:val="640"/>
          <w:marRight w:val="0"/>
          <w:marTop w:val="0"/>
          <w:marBottom w:val="0"/>
          <w:divBdr>
            <w:top w:val="none" w:sz="0" w:space="0" w:color="auto"/>
            <w:left w:val="none" w:sz="0" w:space="0" w:color="auto"/>
            <w:bottom w:val="none" w:sz="0" w:space="0" w:color="auto"/>
            <w:right w:val="none" w:sz="0" w:space="0" w:color="auto"/>
          </w:divBdr>
        </w:div>
        <w:div w:id="2107188944">
          <w:marLeft w:val="640"/>
          <w:marRight w:val="0"/>
          <w:marTop w:val="0"/>
          <w:marBottom w:val="0"/>
          <w:divBdr>
            <w:top w:val="none" w:sz="0" w:space="0" w:color="auto"/>
            <w:left w:val="none" w:sz="0" w:space="0" w:color="auto"/>
            <w:bottom w:val="none" w:sz="0" w:space="0" w:color="auto"/>
            <w:right w:val="none" w:sz="0" w:space="0" w:color="auto"/>
          </w:divBdr>
        </w:div>
        <w:div w:id="2090075728">
          <w:marLeft w:val="640"/>
          <w:marRight w:val="0"/>
          <w:marTop w:val="0"/>
          <w:marBottom w:val="0"/>
          <w:divBdr>
            <w:top w:val="none" w:sz="0" w:space="0" w:color="auto"/>
            <w:left w:val="none" w:sz="0" w:space="0" w:color="auto"/>
            <w:bottom w:val="none" w:sz="0" w:space="0" w:color="auto"/>
            <w:right w:val="none" w:sz="0" w:space="0" w:color="auto"/>
          </w:divBdr>
        </w:div>
        <w:div w:id="2133329842">
          <w:marLeft w:val="640"/>
          <w:marRight w:val="0"/>
          <w:marTop w:val="0"/>
          <w:marBottom w:val="0"/>
          <w:divBdr>
            <w:top w:val="none" w:sz="0" w:space="0" w:color="auto"/>
            <w:left w:val="none" w:sz="0" w:space="0" w:color="auto"/>
            <w:bottom w:val="none" w:sz="0" w:space="0" w:color="auto"/>
            <w:right w:val="none" w:sz="0" w:space="0" w:color="auto"/>
          </w:divBdr>
        </w:div>
        <w:div w:id="719137858">
          <w:marLeft w:val="640"/>
          <w:marRight w:val="0"/>
          <w:marTop w:val="0"/>
          <w:marBottom w:val="0"/>
          <w:divBdr>
            <w:top w:val="none" w:sz="0" w:space="0" w:color="auto"/>
            <w:left w:val="none" w:sz="0" w:space="0" w:color="auto"/>
            <w:bottom w:val="none" w:sz="0" w:space="0" w:color="auto"/>
            <w:right w:val="none" w:sz="0" w:space="0" w:color="auto"/>
          </w:divBdr>
        </w:div>
        <w:div w:id="2125729345">
          <w:marLeft w:val="640"/>
          <w:marRight w:val="0"/>
          <w:marTop w:val="0"/>
          <w:marBottom w:val="0"/>
          <w:divBdr>
            <w:top w:val="none" w:sz="0" w:space="0" w:color="auto"/>
            <w:left w:val="none" w:sz="0" w:space="0" w:color="auto"/>
            <w:bottom w:val="none" w:sz="0" w:space="0" w:color="auto"/>
            <w:right w:val="none" w:sz="0" w:space="0" w:color="auto"/>
          </w:divBdr>
        </w:div>
        <w:div w:id="490371939">
          <w:marLeft w:val="640"/>
          <w:marRight w:val="0"/>
          <w:marTop w:val="0"/>
          <w:marBottom w:val="0"/>
          <w:divBdr>
            <w:top w:val="none" w:sz="0" w:space="0" w:color="auto"/>
            <w:left w:val="none" w:sz="0" w:space="0" w:color="auto"/>
            <w:bottom w:val="none" w:sz="0" w:space="0" w:color="auto"/>
            <w:right w:val="none" w:sz="0" w:space="0" w:color="auto"/>
          </w:divBdr>
        </w:div>
        <w:div w:id="1403213175">
          <w:marLeft w:val="640"/>
          <w:marRight w:val="0"/>
          <w:marTop w:val="0"/>
          <w:marBottom w:val="0"/>
          <w:divBdr>
            <w:top w:val="none" w:sz="0" w:space="0" w:color="auto"/>
            <w:left w:val="none" w:sz="0" w:space="0" w:color="auto"/>
            <w:bottom w:val="none" w:sz="0" w:space="0" w:color="auto"/>
            <w:right w:val="none" w:sz="0" w:space="0" w:color="auto"/>
          </w:divBdr>
        </w:div>
        <w:div w:id="1342975606">
          <w:marLeft w:val="640"/>
          <w:marRight w:val="0"/>
          <w:marTop w:val="0"/>
          <w:marBottom w:val="0"/>
          <w:divBdr>
            <w:top w:val="none" w:sz="0" w:space="0" w:color="auto"/>
            <w:left w:val="none" w:sz="0" w:space="0" w:color="auto"/>
            <w:bottom w:val="none" w:sz="0" w:space="0" w:color="auto"/>
            <w:right w:val="none" w:sz="0" w:space="0" w:color="auto"/>
          </w:divBdr>
        </w:div>
        <w:div w:id="1186554689">
          <w:marLeft w:val="640"/>
          <w:marRight w:val="0"/>
          <w:marTop w:val="0"/>
          <w:marBottom w:val="0"/>
          <w:divBdr>
            <w:top w:val="none" w:sz="0" w:space="0" w:color="auto"/>
            <w:left w:val="none" w:sz="0" w:space="0" w:color="auto"/>
            <w:bottom w:val="none" w:sz="0" w:space="0" w:color="auto"/>
            <w:right w:val="none" w:sz="0" w:space="0" w:color="auto"/>
          </w:divBdr>
        </w:div>
        <w:div w:id="96944889">
          <w:marLeft w:val="640"/>
          <w:marRight w:val="0"/>
          <w:marTop w:val="0"/>
          <w:marBottom w:val="0"/>
          <w:divBdr>
            <w:top w:val="none" w:sz="0" w:space="0" w:color="auto"/>
            <w:left w:val="none" w:sz="0" w:space="0" w:color="auto"/>
            <w:bottom w:val="none" w:sz="0" w:space="0" w:color="auto"/>
            <w:right w:val="none" w:sz="0" w:space="0" w:color="auto"/>
          </w:divBdr>
        </w:div>
        <w:div w:id="254024855">
          <w:marLeft w:val="640"/>
          <w:marRight w:val="0"/>
          <w:marTop w:val="0"/>
          <w:marBottom w:val="0"/>
          <w:divBdr>
            <w:top w:val="none" w:sz="0" w:space="0" w:color="auto"/>
            <w:left w:val="none" w:sz="0" w:space="0" w:color="auto"/>
            <w:bottom w:val="none" w:sz="0" w:space="0" w:color="auto"/>
            <w:right w:val="none" w:sz="0" w:space="0" w:color="auto"/>
          </w:divBdr>
        </w:div>
        <w:div w:id="1780179448">
          <w:marLeft w:val="640"/>
          <w:marRight w:val="0"/>
          <w:marTop w:val="0"/>
          <w:marBottom w:val="0"/>
          <w:divBdr>
            <w:top w:val="none" w:sz="0" w:space="0" w:color="auto"/>
            <w:left w:val="none" w:sz="0" w:space="0" w:color="auto"/>
            <w:bottom w:val="none" w:sz="0" w:space="0" w:color="auto"/>
            <w:right w:val="none" w:sz="0" w:space="0" w:color="auto"/>
          </w:divBdr>
        </w:div>
        <w:div w:id="538399170">
          <w:marLeft w:val="640"/>
          <w:marRight w:val="0"/>
          <w:marTop w:val="0"/>
          <w:marBottom w:val="0"/>
          <w:divBdr>
            <w:top w:val="none" w:sz="0" w:space="0" w:color="auto"/>
            <w:left w:val="none" w:sz="0" w:space="0" w:color="auto"/>
            <w:bottom w:val="none" w:sz="0" w:space="0" w:color="auto"/>
            <w:right w:val="none" w:sz="0" w:space="0" w:color="auto"/>
          </w:divBdr>
        </w:div>
        <w:div w:id="1421411188">
          <w:marLeft w:val="640"/>
          <w:marRight w:val="0"/>
          <w:marTop w:val="0"/>
          <w:marBottom w:val="0"/>
          <w:divBdr>
            <w:top w:val="none" w:sz="0" w:space="0" w:color="auto"/>
            <w:left w:val="none" w:sz="0" w:space="0" w:color="auto"/>
            <w:bottom w:val="none" w:sz="0" w:space="0" w:color="auto"/>
            <w:right w:val="none" w:sz="0" w:space="0" w:color="auto"/>
          </w:divBdr>
        </w:div>
        <w:div w:id="1329676823">
          <w:marLeft w:val="640"/>
          <w:marRight w:val="0"/>
          <w:marTop w:val="0"/>
          <w:marBottom w:val="0"/>
          <w:divBdr>
            <w:top w:val="none" w:sz="0" w:space="0" w:color="auto"/>
            <w:left w:val="none" w:sz="0" w:space="0" w:color="auto"/>
            <w:bottom w:val="none" w:sz="0" w:space="0" w:color="auto"/>
            <w:right w:val="none" w:sz="0" w:space="0" w:color="auto"/>
          </w:divBdr>
        </w:div>
        <w:div w:id="2013608114">
          <w:marLeft w:val="640"/>
          <w:marRight w:val="0"/>
          <w:marTop w:val="0"/>
          <w:marBottom w:val="0"/>
          <w:divBdr>
            <w:top w:val="none" w:sz="0" w:space="0" w:color="auto"/>
            <w:left w:val="none" w:sz="0" w:space="0" w:color="auto"/>
            <w:bottom w:val="none" w:sz="0" w:space="0" w:color="auto"/>
            <w:right w:val="none" w:sz="0" w:space="0" w:color="auto"/>
          </w:divBdr>
        </w:div>
        <w:div w:id="977341432">
          <w:marLeft w:val="640"/>
          <w:marRight w:val="0"/>
          <w:marTop w:val="0"/>
          <w:marBottom w:val="0"/>
          <w:divBdr>
            <w:top w:val="none" w:sz="0" w:space="0" w:color="auto"/>
            <w:left w:val="none" w:sz="0" w:space="0" w:color="auto"/>
            <w:bottom w:val="none" w:sz="0" w:space="0" w:color="auto"/>
            <w:right w:val="none" w:sz="0" w:space="0" w:color="auto"/>
          </w:divBdr>
        </w:div>
        <w:div w:id="218446168">
          <w:marLeft w:val="640"/>
          <w:marRight w:val="0"/>
          <w:marTop w:val="0"/>
          <w:marBottom w:val="0"/>
          <w:divBdr>
            <w:top w:val="none" w:sz="0" w:space="0" w:color="auto"/>
            <w:left w:val="none" w:sz="0" w:space="0" w:color="auto"/>
            <w:bottom w:val="none" w:sz="0" w:space="0" w:color="auto"/>
            <w:right w:val="none" w:sz="0" w:space="0" w:color="auto"/>
          </w:divBdr>
        </w:div>
        <w:div w:id="2035423119">
          <w:marLeft w:val="640"/>
          <w:marRight w:val="0"/>
          <w:marTop w:val="0"/>
          <w:marBottom w:val="0"/>
          <w:divBdr>
            <w:top w:val="none" w:sz="0" w:space="0" w:color="auto"/>
            <w:left w:val="none" w:sz="0" w:space="0" w:color="auto"/>
            <w:bottom w:val="none" w:sz="0" w:space="0" w:color="auto"/>
            <w:right w:val="none" w:sz="0" w:space="0" w:color="auto"/>
          </w:divBdr>
        </w:div>
        <w:div w:id="2030912102">
          <w:marLeft w:val="640"/>
          <w:marRight w:val="0"/>
          <w:marTop w:val="0"/>
          <w:marBottom w:val="0"/>
          <w:divBdr>
            <w:top w:val="none" w:sz="0" w:space="0" w:color="auto"/>
            <w:left w:val="none" w:sz="0" w:space="0" w:color="auto"/>
            <w:bottom w:val="none" w:sz="0" w:space="0" w:color="auto"/>
            <w:right w:val="none" w:sz="0" w:space="0" w:color="auto"/>
          </w:divBdr>
        </w:div>
        <w:div w:id="826097184">
          <w:marLeft w:val="640"/>
          <w:marRight w:val="0"/>
          <w:marTop w:val="0"/>
          <w:marBottom w:val="0"/>
          <w:divBdr>
            <w:top w:val="none" w:sz="0" w:space="0" w:color="auto"/>
            <w:left w:val="none" w:sz="0" w:space="0" w:color="auto"/>
            <w:bottom w:val="none" w:sz="0" w:space="0" w:color="auto"/>
            <w:right w:val="none" w:sz="0" w:space="0" w:color="auto"/>
          </w:divBdr>
        </w:div>
        <w:div w:id="139929705">
          <w:marLeft w:val="640"/>
          <w:marRight w:val="0"/>
          <w:marTop w:val="0"/>
          <w:marBottom w:val="0"/>
          <w:divBdr>
            <w:top w:val="none" w:sz="0" w:space="0" w:color="auto"/>
            <w:left w:val="none" w:sz="0" w:space="0" w:color="auto"/>
            <w:bottom w:val="none" w:sz="0" w:space="0" w:color="auto"/>
            <w:right w:val="none" w:sz="0" w:space="0" w:color="auto"/>
          </w:divBdr>
        </w:div>
        <w:div w:id="2055810811">
          <w:marLeft w:val="640"/>
          <w:marRight w:val="0"/>
          <w:marTop w:val="0"/>
          <w:marBottom w:val="0"/>
          <w:divBdr>
            <w:top w:val="none" w:sz="0" w:space="0" w:color="auto"/>
            <w:left w:val="none" w:sz="0" w:space="0" w:color="auto"/>
            <w:bottom w:val="none" w:sz="0" w:space="0" w:color="auto"/>
            <w:right w:val="none" w:sz="0" w:space="0" w:color="auto"/>
          </w:divBdr>
        </w:div>
        <w:div w:id="805584402">
          <w:marLeft w:val="640"/>
          <w:marRight w:val="0"/>
          <w:marTop w:val="0"/>
          <w:marBottom w:val="0"/>
          <w:divBdr>
            <w:top w:val="none" w:sz="0" w:space="0" w:color="auto"/>
            <w:left w:val="none" w:sz="0" w:space="0" w:color="auto"/>
            <w:bottom w:val="none" w:sz="0" w:space="0" w:color="auto"/>
            <w:right w:val="none" w:sz="0" w:space="0" w:color="auto"/>
          </w:divBdr>
        </w:div>
        <w:div w:id="1702632917">
          <w:marLeft w:val="640"/>
          <w:marRight w:val="0"/>
          <w:marTop w:val="0"/>
          <w:marBottom w:val="0"/>
          <w:divBdr>
            <w:top w:val="none" w:sz="0" w:space="0" w:color="auto"/>
            <w:left w:val="none" w:sz="0" w:space="0" w:color="auto"/>
            <w:bottom w:val="none" w:sz="0" w:space="0" w:color="auto"/>
            <w:right w:val="none" w:sz="0" w:space="0" w:color="auto"/>
          </w:divBdr>
        </w:div>
        <w:div w:id="431895088">
          <w:marLeft w:val="640"/>
          <w:marRight w:val="0"/>
          <w:marTop w:val="0"/>
          <w:marBottom w:val="0"/>
          <w:divBdr>
            <w:top w:val="none" w:sz="0" w:space="0" w:color="auto"/>
            <w:left w:val="none" w:sz="0" w:space="0" w:color="auto"/>
            <w:bottom w:val="none" w:sz="0" w:space="0" w:color="auto"/>
            <w:right w:val="none" w:sz="0" w:space="0" w:color="auto"/>
          </w:divBdr>
        </w:div>
        <w:div w:id="759719508">
          <w:marLeft w:val="640"/>
          <w:marRight w:val="0"/>
          <w:marTop w:val="0"/>
          <w:marBottom w:val="0"/>
          <w:divBdr>
            <w:top w:val="none" w:sz="0" w:space="0" w:color="auto"/>
            <w:left w:val="none" w:sz="0" w:space="0" w:color="auto"/>
            <w:bottom w:val="none" w:sz="0" w:space="0" w:color="auto"/>
            <w:right w:val="none" w:sz="0" w:space="0" w:color="auto"/>
          </w:divBdr>
        </w:div>
        <w:div w:id="1086224395">
          <w:marLeft w:val="640"/>
          <w:marRight w:val="0"/>
          <w:marTop w:val="0"/>
          <w:marBottom w:val="0"/>
          <w:divBdr>
            <w:top w:val="none" w:sz="0" w:space="0" w:color="auto"/>
            <w:left w:val="none" w:sz="0" w:space="0" w:color="auto"/>
            <w:bottom w:val="none" w:sz="0" w:space="0" w:color="auto"/>
            <w:right w:val="none" w:sz="0" w:space="0" w:color="auto"/>
          </w:divBdr>
        </w:div>
        <w:div w:id="1999923096">
          <w:marLeft w:val="640"/>
          <w:marRight w:val="0"/>
          <w:marTop w:val="0"/>
          <w:marBottom w:val="0"/>
          <w:divBdr>
            <w:top w:val="none" w:sz="0" w:space="0" w:color="auto"/>
            <w:left w:val="none" w:sz="0" w:space="0" w:color="auto"/>
            <w:bottom w:val="none" w:sz="0" w:space="0" w:color="auto"/>
            <w:right w:val="none" w:sz="0" w:space="0" w:color="auto"/>
          </w:divBdr>
        </w:div>
        <w:div w:id="38214542">
          <w:marLeft w:val="640"/>
          <w:marRight w:val="0"/>
          <w:marTop w:val="0"/>
          <w:marBottom w:val="0"/>
          <w:divBdr>
            <w:top w:val="none" w:sz="0" w:space="0" w:color="auto"/>
            <w:left w:val="none" w:sz="0" w:space="0" w:color="auto"/>
            <w:bottom w:val="none" w:sz="0" w:space="0" w:color="auto"/>
            <w:right w:val="none" w:sz="0" w:space="0" w:color="auto"/>
          </w:divBdr>
        </w:div>
        <w:div w:id="971330671">
          <w:marLeft w:val="640"/>
          <w:marRight w:val="0"/>
          <w:marTop w:val="0"/>
          <w:marBottom w:val="0"/>
          <w:divBdr>
            <w:top w:val="none" w:sz="0" w:space="0" w:color="auto"/>
            <w:left w:val="none" w:sz="0" w:space="0" w:color="auto"/>
            <w:bottom w:val="none" w:sz="0" w:space="0" w:color="auto"/>
            <w:right w:val="none" w:sz="0" w:space="0" w:color="auto"/>
          </w:divBdr>
        </w:div>
        <w:div w:id="141044842">
          <w:marLeft w:val="640"/>
          <w:marRight w:val="0"/>
          <w:marTop w:val="0"/>
          <w:marBottom w:val="0"/>
          <w:divBdr>
            <w:top w:val="none" w:sz="0" w:space="0" w:color="auto"/>
            <w:left w:val="none" w:sz="0" w:space="0" w:color="auto"/>
            <w:bottom w:val="none" w:sz="0" w:space="0" w:color="auto"/>
            <w:right w:val="none" w:sz="0" w:space="0" w:color="auto"/>
          </w:divBdr>
        </w:div>
        <w:div w:id="519584681">
          <w:marLeft w:val="640"/>
          <w:marRight w:val="0"/>
          <w:marTop w:val="0"/>
          <w:marBottom w:val="0"/>
          <w:divBdr>
            <w:top w:val="none" w:sz="0" w:space="0" w:color="auto"/>
            <w:left w:val="none" w:sz="0" w:space="0" w:color="auto"/>
            <w:bottom w:val="none" w:sz="0" w:space="0" w:color="auto"/>
            <w:right w:val="none" w:sz="0" w:space="0" w:color="auto"/>
          </w:divBdr>
        </w:div>
        <w:div w:id="808134620">
          <w:marLeft w:val="640"/>
          <w:marRight w:val="0"/>
          <w:marTop w:val="0"/>
          <w:marBottom w:val="0"/>
          <w:divBdr>
            <w:top w:val="none" w:sz="0" w:space="0" w:color="auto"/>
            <w:left w:val="none" w:sz="0" w:space="0" w:color="auto"/>
            <w:bottom w:val="none" w:sz="0" w:space="0" w:color="auto"/>
            <w:right w:val="none" w:sz="0" w:space="0" w:color="auto"/>
          </w:divBdr>
        </w:div>
        <w:div w:id="358820138">
          <w:marLeft w:val="640"/>
          <w:marRight w:val="0"/>
          <w:marTop w:val="0"/>
          <w:marBottom w:val="0"/>
          <w:divBdr>
            <w:top w:val="none" w:sz="0" w:space="0" w:color="auto"/>
            <w:left w:val="none" w:sz="0" w:space="0" w:color="auto"/>
            <w:bottom w:val="none" w:sz="0" w:space="0" w:color="auto"/>
            <w:right w:val="none" w:sz="0" w:space="0" w:color="auto"/>
          </w:divBdr>
        </w:div>
        <w:div w:id="895431455">
          <w:marLeft w:val="640"/>
          <w:marRight w:val="0"/>
          <w:marTop w:val="0"/>
          <w:marBottom w:val="0"/>
          <w:divBdr>
            <w:top w:val="none" w:sz="0" w:space="0" w:color="auto"/>
            <w:left w:val="none" w:sz="0" w:space="0" w:color="auto"/>
            <w:bottom w:val="none" w:sz="0" w:space="0" w:color="auto"/>
            <w:right w:val="none" w:sz="0" w:space="0" w:color="auto"/>
          </w:divBdr>
        </w:div>
        <w:div w:id="551308669">
          <w:marLeft w:val="640"/>
          <w:marRight w:val="0"/>
          <w:marTop w:val="0"/>
          <w:marBottom w:val="0"/>
          <w:divBdr>
            <w:top w:val="none" w:sz="0" w:space="0" w:color="auto"/>
            <w:left w:val="none" w:sz="0" w:space="0" w:color="auto"/>
            <w:bottom w:val="none" w:sz="0" w:space="0" w:color="auto"/>
            <w:right w:val="none" w:sz="0" w:space="0" w:color="auto"/>
          </w:divBdr>
        </w:div>
        <w:div w:id="263346855">
          <w:marLeft w:val="640"/>
          <w:marRight w:val="0"/>
          <w:marTop w:val="0"/>
          <w:marBottom w:val="0"/>
          <w:divBdr>
            <w:top w:val="none" w:sz="0" w:space="0" w:color="auto"/>
            <w:left w:val="none" w:sz="0" w:space="0" w:color="auto"/>
            <w:bottom w:val="none" w:sz="0" w:space="0" w:color="auto"/>
            <w:right w:val="none" w:sz="0" w:space="0" w:color="auto"/>
          </w:divBdr>
        </w:div>
        <w:div w:id="1412971393">
          <w:marLeft w:val="640"/>
          <w:marRight w:val="0"/>
          <w:marTop w:val="0"/>
          <w:marBottom w:val="0"/>
          <w:divBdr>
            <w:top w:val="none" w:sz="0" w:space="0" w:color="auto"/>
            <w:left w:val="none" w:sz="0" w:space="0" w:color="auto"/>
            <w:bottom w:val="none" w:sz="0" w:space="0" w:color="auto"/>
            <w:right w:val="none" w:sz="0" w:space="0" w:color="auto"/>
          </w:divBdr>
        </w:div>
        <w:div w:id="914776792">
          <w:marLeft w:val="640"/>
          <w:marRight w:val="0"/>
          <w:marTop w:val="0"/>
          <w:marBottom w:val="0"/>
          <w:divBdr>
            <w:top w:val="none" w:sz="0" w:space="0" w:color="auto"/>
            <w:left w:val="none" w:sz="0" w:space="0" w:color="auto"/>
            <w:bottom w:val="none" w:sz="0" w:space="0" w:color="auto"/>
            <w:right w:val="none" w:sz="0" w:space="0" w:color="auto"/>
          </w:divBdr>
        </w:div>
        <w:div w:id="2070961187">
          <w:marLeft w:val="640"/>
          <w:marRight w:val="0"/>
          <w:marTop w:val="0"/>
          <w:marBottom w:val="0"/>
          <w:divBdr>
            <w:top w:val="none" w:sz="0" w:space="0" w:color="auto"/>
            <w:left w:val="none" w:sz="0" w:space="0" w:color="auto"/>
            <w:bottom w:val="none" w:sz="0" w:space="0" w:color="auto"/>
            <w:right w:val="none" w:sz="0" w:space="0" w:color="auto"/>
          </w:divBdr>
        </w:div>
        <w:div w:id="456141441">
          <w:marLeft w:val="640"/>
          <w:marRight w:val="0"/>
          <w:marTop w:val="0"/>
          <w:marBottom w:val="0"/>
          <w:divBdr>
            <w:top w:val="none" w:sz="0" w:space="0" w:color="auto"/>
            <w:left w:val="none" w:sz="0" w:space="0" w:color="auto"/>
            <w:bottom w:val="none" w:sz="0" w:space="0" w:color="auto"/>
            <w:right w:val="none" w:sz="0" w:space="0" w:color="auto"/>
          </w:divBdr>
        </w:div>
        <w:div w:id="529076154">
          <w:marLeft w:val="640"/>
          <w:marRight w:val="0"/>
          <w:marTop w:val="0"/>
          <w:marBottom w:val="0"/>
          <w:divBdr>
            <w:top w:val="none" w:sz="0" w:space="0" w:color="auto"/>
            <w:left w:val="none" w:sz="0" w:space="0" w:color="auto"/>
            <w:bottom w:val="none" w:sz="0" w:space="0" w:color="auto"/>
            <w:right w:val="none" w:sz="0" w:space="0" w:color="auto"/>
          </w:divBdr>
        </w:div>
        <w:div w:id="1551916106">
          <w:marLeft w:val="640"/>
          <w:marRight w:val="0"/>
          <w:marTop w:val="0"/>
          <w:marBottom w:val="0"/>
          <w:divBdr>
            <w:top w:val="none" w:sz="0" w:space="0" w:color="auto"/>
            <w:left w:val="none" w:sz="0" w:space="0" w:color="auto"/>
            <w:bottom w:val="none" w:sz="0" w:space="0" w:color="auto"/>
            <w:right w:val="none" w:sz="0" w:space="0" w:color="auto"/>
          </w:divBdr>
        </w:div>
        <w:div w:id="1527982131">
          <w:marLeft w:val="640"/>
          <w:marRight w:val="0"/>
          <w:marTop w:val="0"/>
          <w:marBottom w:val="0"/>
          <w:divBdr>
            <w:top w:val="none" w:sz="0" w:space="0" w:color="auto"/>
            <w:left w:val="none" w:sz="0" w:space="0" w:color="auto"/>
            <w:bottom w:val="none" w:sz="0" w:space="0" w:color="auto"/>
            <w:right w:val="none" w:sz="0" w:space="0" w:color="auto"/>
          </w:divBdr>
        </w:div>
        <w:div w:id="1269267121">
          <w:marLeft w:val="640"/>
          <w:marRight w:val="0"/>
          <w:marTop w:val="0"/>
          <w:marBottom w:val="0"/>
          <w:divBdr>
            <w:top w:val="none" w:sz="0" w:space="0" w:color="auto"/>
            <w:left w:val="none" w:sz="0" w:space="0" w:color="auto"/>
            <w:bottom w:val="none" w:sz="0" w:space="0" w:color="auto"/>
            <w:right w:val="none" w:sz="0" w:space="0" w:color="auto"/>
          </w:divBdr>
        </w:div>
        <w:div w:id="205678603">
          <w:marLeft w:val="640"/>
          <w:marRight w:val="0"/>
          <w:marTop w:val="0"/>
          <w:marBottom w:val="0"/>
          <w:divBdr>
            <w:top w:val="none" w:sz="0" w:space="0" w:color="auto"/>
            <w:left w:val="none" w:sz="0" w:space="0" w:color="auto"/>
            <w:bottom w:val="none" w:sz="0" w:space="0" w:color="auto"/>
            <w:right w:val="none" w:sz="0" w:space="0" w:color="auto"/>
          </w:divBdr>
        </w:div>
        <w:div w:id="236944162">
          <w:marLeft w:val="640"/>
          <w:marRight w:val="0"/>
          <w:marTop w:val="0"/>
          <w:marBottom w:val="0"/>
          <w:divBdr>
            <w:top w:val="none" w:sz="0" w:space="0" w:color="auto"/>
            <w:left w:val="none" w:sz="0" w:space="0" w:color="auto"/>
            <w:bottom w:val="none" w:sz="0" w:space="0" w:color="auto"/>
            <w:right w:val="none" w:sz="0" w:space="0" w:color="auto"/>
          </w:divBdr>
        </w:div>
        <w:div w:id="1358192458">
          <w:marLeft w:val="640"/>
          <w:marRight w:val="0"/>
          <w:marTop w:val="0"/>
          <w:marBottom w:val="0"/>
          <w:divBdr>
            <w:top w:val="none" w:sz="0" w:space="0" w:color="auto"/>
            <w:left w:val="none" w:sz="0" w:space="0" w:color="auto"/>
            <w:bottom w:val="none" w:sz="0" w:space="0" w:color="auto"/>
            <w:right w:val="none" w:sz="0" w:space="0" w:color="auto"/>
          </w:divBdr>
        </w:div>
        <w:div w:id="805706828">
          <w:marLeft w:val="640"/>
          <w:marRight w:val="0"/>
          <w:marTop w:val="0"/>
          <w:marBottom w:val="0"/>
          <w:divBdr>
            <w:top w:val="none" w:sz="0" w:space="0" w:color="auto"/>
            <w:left w:val="none" w:sz="0" w:space="0" w:color="auto"/>
            <w:bottom w:val="none" w:sz="0" w:space="0" w:color="auto"/>
            <w:right w:val="none" w:sz="0" w:space="0" w:color="auto"/>
          </w:divBdr>
        </w:div>
        <w:div w:id="1263806843">
          <w:marLeft w:val="640"/>
          <w:marRight w:val="0"/>
          <w:marTop w:val="0"/>
          <w:marBottom w:val="0"/>
          <w:divBdr>
            <w:top w:val="none" w:sz="0" w:space="0" w:color="auto"/>
            <w:left w:val="none" w:sz="0" w:space="0" w:color="auto"/>
            <w:bottom w:val="none" w:sz="0" w:space="0" w:color="auto"/>
            <w:right w:val="none" w:sz="0" w:space="0" w:color="auto"/>
          </w:divBdr>
        </w:div>
        <w:div w:id="239562476">
          <w:marLeft w:val="640"/>
          <w:marRight w:val="0"/>
          <w:marTop w:val="0"/>
          <w:marBottom w:val="0"/>
          <w:divBdr>
            <w:top w:val="none" w:sz="0" w:space="0" w:color="auto"/>
            <w:left w:val="none" w:sz="0" w:space="0" w:color="auto"/>
            <w:bottom w:val="none" w:sz="0" w:space="0" w:color="auto"/>
            <w:right w:val="none" w:sz="0" w:space="0" w:color="auto"/>
          </w:divBdr>
        </w:div>
        <w:div w:id="1850481849">
          <w:marLeft w:val="640"/>
          <w:marRight w:val="0"/>
          <w:marTop w:val="0"/>
          <w:marBottom w:val="0"/>
          <w:divBdr>
            <w:top w:val="none" w:sz="0" w:space="0" w:color="auto"/>
            <w:left w:val="none" w:sz="0" w:space="0" w:color="auto"/>
            <w:bottom w:val="none" w:sz="0" w:space="0" w:color="auto"/>
            <w:right w:val="none" w:sz="0" w:space="0" w:color="auto"/>
          </w:divBdr>
        </w:div>
        <w:div w:id="202793422">
          <w:marLeft w:val="640"/>
          <w:marRight w:val="0"/>
          <w:marTop w:val="0"/>
          <w:marBottom w:val="0"/>
          <w:divBdr>
            <w:top w:val="none" w:sz="0" w:space="0" w:color="auto"/>
            <w:left w:val="none" w:sz="0" w:space="0" w:color="auto"/>
            <w:bottom w:val="none" w:sz="0" w:space="0" w:color="auto"/>
            <w:right w:val="none" w:sz="0" w:space="0" w:color="auto"/>
          </w:divBdr>
        </w:div>
        <w:div w:id="728303527">
          <w:marLeft w:val="640"/>
          <w:marRight w:val="0"/>
          <w:marTop w:val="0"/>
          <w:marBottom w:val="0"/>
          <w:divBdr>
            <w:top w:val="none" w:sz="0" w:space="0" w:color="auto"/>
            <w:left w:val="none" w:sz="0" w:space="0" w:color="auto"/>
            <w:bottom w:val="none" w:sz="0" w:space="0" w:color="auto"/>
            <w:right w:val="none" w:sz="0" w:space="0" w:color="auto"/>
          </w:divBdr>
        </w:div>
        <w:div w:id="337737150">
          <w:marLeft w:val="640"/>
          <w:marRight w:val="0"/>
          <w:marTop w:val="0"/>
          <w:marBottom w:val="0"/>
          <w:divBdr>
            <w:top w:val="none" w:sz="0" w:space="0" w:color="auto"/>
            <w:left w:val="none" w:sz="0" w:space="0" w:color="auto"/>
            <w:bottom w:val="none" w:sz="0" w:space="0" w:color="auto"/>
            <w:right w:val="none" w:sz="0" w:space="0" w:color="auto"/>
          </w:divBdr>
        </w:div>
        <w:div w:id="1219904209">
          <w:marLeft w:val="640"/>
          <w:marRight w:val="0"/>
          <w:marTop w:val="0"/>
          <w:marBottom w:val="0"/>
          <w:divBdr>
            <w:top w:val="none" w:sz="0" w:space="0" w:color="auto"/>
            <w:left w:val="none" w:sz="0" w:space="0" w:color="auto"/>
            <w:bottom w:val="none" w:sz="0" w:space="0" w:color="auto"/>
            <w:right w:val="none" w:sz="0" w:space="0" w:color="auto"/>
          </w:divBdr>
        </w:div>
        <w:div w:id="68888661">
          <w:marLeft w:val="640"/>
          <w:marRight w:val="0"/>
          <w:marTop w:val="0"/>
          <w:marBottom w:val="0"/>
          <w:divBdr>
            <w:top w:val="none" w:sz="0" w:space="0" w:color="auto"/>
            <w:left w:val="none" w:sz="0" w:space="0" w:color="auto"/>
            <w:bottom w:val="none" w:sz="0" w:space="0" w:color="auto"/>
            <w:right w:val="none" w:sz="0" w:space="0" w:color="auto"/>
          </w:divBdr>
        </w:div>
        <w:div w:id="363094023">
          <w:marLeft w:val="640"/>
          <w:marRight w:val="0"/>
          <w:marTop w:val="0"/>
          <w:marBottom w:val="0"/>
          <w:divBdr>
            <w:top w:val="none" w:sz="0" w:space="0" w:color="auto"/>
            <w:left w:val="none" w:sz="0" w:space="0" w:color="auto"/>
            <w:bottom w:val="none" w:sz="0" w:space="0" w:color="auto"/>
            <w:right w:val="none" w:sz="0" w:space="0" w:color="auto"/>
          </w:divBdr>
        </w:div>
        <w:div w:id="1020396790">
          <w:marLeft w:val="640"/>
          <w:marRight w:val="0"/>
          <w:marTop w:val="0"/>
          <w:marBottom w:val="0"/>
          <w:divBdr>
            <w:top w:val="none" w:sz="0" w:space="0" w:color="auto"/>
            <w:left w:val="none" w:sz="0" w:space="0" w:color="auto"/>
            <w:bottom w:val="none" w:sz="0" w:space="0" w:color="auto"/>
            <w:right w:val="none" w:sz="0" w:space="0" w:color="auto"/>
          </w:divBdr>
        </w:div>
        <w:div w:id="1270314177">
          <w:marLeft w:val="640"/>
          <w:marRight w:val="0"/>
          <w:marTop w:val="0"/>
          <w:marBottom w:val="0"/>
          <w:divBdr>
            <w:top w:val="none" w:sz="0" w:space="0" w:color="auto"/>
            <w:left w:val="none" w:sz="0" w:space="0" w:color="auto"/>
            <w:bottom w:val="none" w:sz="0" w:space="0" w:color="auto"/>
            <w:right w:val="none" w:sz="0" w:space="0" w:color="auto"/>
          </w:divBdr>
        </w:div>
        <w:div w:id="224032144">
          <w:marLeft w:val="640"/>
          <w:marRight w:val="0"/>
          <w:marTop w:val="0"/>
          <w:marBottom w:val="0"/>
          <w:divBdr>
            <w:top w:val="none" w:sz="0" w:space="0" w:color="auto"/>
            <w:left w:val="none" w:sz="0" w:space="0" w:color="auto"/>
            <w:bottom w:val="none" w:sz="0" w:space="0" w:color="auto"/>
            <w:right w:val="none" w:sz="0" w:space="0" w:color="auto"/>
          </w:divBdr>
        </w:div>
        <w:div w:id="1833332457">
          <w:marLeft w:val="640"/>
          <w:marRight w:val="0"/>
          <w:marTop w:val="0"/>
          <w:marBottom w:val="0"/>
          <w:divBdr>
            <w:top w:val="none" w:sz="0" w:space="0" w:color="auto"/>
            <w:left w:val="none" w:sz="0" w:space="0" w:color="auto"/>
            <w:bottom w:val="none" w:sz="0" w:space="0" w:color="auto"/>
            <w:right w:val="none" w:sz="0" w:space="0" w:color="auto"/>
          </w:divBdr>
        </w:div>
        <w:div w:id="924802967">
          <w:marLeft w:val="640"/>
          <w:marRight w:val="0"/>
          <w:marTop w:val="0"/>
          <w:marBottom w:val="0"/>
          <w:divBdr>
            <w:top w:val="none" w:sz="0" w:space="0" w:color="auto"/>
            <w:left w:val="none" w:sz="0" w:space="0" w:color="auto"/>
            <w:bottom w:val="none" w:sz="0" w:space="0" w:color="auto"/>
            <w:right w:val="none" w:sz="0" w:space="0" w:color="auto"/>
          </w:divBdr>
        </w:div>
        <w:div w:id="2117600924">
          <w:marLeft w:val="640"/>
          <w:marRight w:val="0"/>
          <w:marTop w:val="0"/>
          <w:marBottom w:val="0"/>
          <w:divBdr>
            <w:top w:val="none" w:sz="0" w:space="0" w:color="auto"/>
            <w:left w:val="none" w:sz="0" w:space="0" w:color="auto"/>
            <w:bottom w:val="none" w:sz="0" w:space="0" w:color="auto"/>
            <w:right w:val="none" w:sz="0" w:space="0" w:color="auto"/>
          </w:divBdr>
        </w:div>
        <w:div w:id="337192947">
          <w:marLeft w:val="640"/>
          <w:marRight w:val="0"/>
          <w:marTop w:val="0"/>
          <w:marBottom w:val="0"/>
          <w:divBdr>
            <w:top w:val="none" w:sz="0" w:space="0" w:color="auto"/>
            <w:left w:val="none" w:sz="0" w:space="0" w:color="auto"/>
            <w:bottom w:val="none" w:sz="0" w:space="0" w:color="auto"/>
            <w:right w:val="none" w:sz="0" w:space="0" w:color="auto"/>
          </w:divBdr>
        </w:div>
        <w:div w:id="1040666701">
          <w:marLeft w:val="640"/>
          <w:marRight w:val="0"/>
          <w:marTop w:val="0"/>
          <w:marBottom w:val="0"/>
          <w:divBdr>
            <w:top w:val="none" w:sz="0" w:space="0" w:color="auto"/>
            <w:left w:val="none" w:sz="0" w:space="0" w:color="auto"/>
            <w:bottom w:val="none" w:sz="0" w:space="0" w:color="auto"/>
            <w:right w:val="none" w:sz="0" w:space="0" w:color="auto"/>
          </w:divBdr>
        </w:div>
        <w:div w:id="2136675247">
          <w:marLeft w:val="640"/>
          <w:marRight w:val="0"/>
          <w:marTop w:val="0"/>
          <w:marBottom w:val="0"/>
          <w:divBdr>
            <w:top w:val="none" w:sz="0" w:space="0" w:color="auto"/>
            <w:left w:val="none" w:sz="0" w:space="0" w:color="auto"/>
            <w:bottom w:val="none" w:sz="0" w:space="0" w:color="auto"/>
            <w:right w:val="none" w:sz="0" w:space="0" w:color="auto"/>
          </w:divBdr>
        </w:div>
        <w:div w:id="2008630144">
          <w:marLeft w:val="640"/>
          <w:marRight w:val="0"/>
          <w:marTop w:val="0"/>
          <w:marBottom w:val="0"/>
          <w:divBdr>
            <w:top w:val="none" w:sz="0" w:space="0" w:color="auto"/>
            <w:left w:val="none" w:sz="0" w:space="0" w:color="auto"/>
            <w:bottom w:val="none" w:sz="0" w:space="0" w:color="auto"/>
            <w:right w:val="none" w:sz="0" w:space="0" w:color="auto"/>
          </w:divBdr>
        </w:div>
        <w:div w:id="806971072">
          <w:marLeft w:val="640"/>
          <w:marRight w:val="0"/>
          <w:marTop w:val="0"/>
          <w:marBottom w:val="0"/>
          <w:divBdr>
            <w:top w:val="none" w:sz="0" w:space="0" w:color="auto"/>
            <w:left w:val="none" w:sz="0" w:space="0" w:color="auto"/>
            <w:bottom w:val="none" w:sz="0" w:space="0" w:color="auto"/>
            <w:right w:val="none" w:sz="0" w:space="0" w:color="auto"/>
          </w:divBdr>
        </w:div>
        <w:div w:id="150294559">
          <w:marLeft w:val="640"/>
          <w:marRight w:val="0"/>
          <w:marTop w:val="0"/>
          <w:marBottom w:val="0"/>
          <w:divBdr>
            <w:top w:val="none" w:sz="0" w:space="0" w:color="auto"/>
            <w:left w:val="none" w:sz="0" w:space="0" w:color="auto"/>
            <w:bottom w:val="none" w:sz="0" w:space="0" w:color="auto"/>
            <w:right w:val="none" w:sz="0" w:space="0" w:color="auto"/>
          </w:divBdr>
        </w:div>
        <w:div w:id="1113135838">
          <w:marLeft w:val="640"/>
          <w:marRight w:val="0"/>
          <w:marTop w:val="0"/>
          <w:marBottom w:val="0"/>
          <w:divBdr>
            <w:top w:val="none" w:sz="0" w:space="0" w:color="auto"/>
            <w:left w:val="none" w:sz="0" w:space="0" w:color="auto"/>
            <w:bottom w:val="none" w:sz="0" w:space="0" w:color="auto"/>
            <w:right w:val="none" w:sz="0" w:space="0" w:color="auto"/>
          </w:divBdr>
        </w:div>
        <w:div w:id="1602839314">
          <w:marLeft w:val="640"/>
          <w:marRight w:val="0"/>
          <w:marTop w:val="0"/>
          <w:marBottom w:val="0"/>
          <w:divBdr>
            <w:top w:val="none" w:sz="0" w:space="0" w:color="auto"/>
            <w:left w:val="none" w:sz="0" w:space="0" w:color="auto"/>
            <w:bottom w:val="none" w:sz="0" w:space="0" w:color="auto"/>
            <w:right w:val="none" w:sz="0" w:space="0" w:color="auto"/>
          </w:divBdr>
        </w:div>
        <w:div w:id="675616468">
          <w:marLeft w:val="640"/>
          <w:marRight w:val="0"/>
          <w:marTop w:val="0"/>
          <w:marBottom w:val="0"/>
          <w:divBdr>
            <w:top w:val="none" w:sz="0" w:space="0" w:color="auto"/>
            <w:left w:val="none" w:sz="0" w:space="0" w:color="auto"/>
            <w:bottom w:val="none" w:sz="0" w:space="0" w:color="auto"/>
            <w:right w:val="none" w:sz="0" w:space="0" w:color="auto"/>
          </w:divBdr>
        </w:div>
        <w:div w:id="274950095">
          <w:marLeft w:val="640"/>
          <w:marRight w:val="0"/>
          <w:marTop w:val="0"/>
          <w:marBottom w:val="0"/>
          <w:divBdr>
            <w:top w:val="none" w:sz="0" w:space="0" w:color="auto"/>
            <w:left w:val="none" w:sz="0" w:space="0" w:color="auto"/>
            <w:bottom w:val="none" w:sz="0" w:space="0" w:color="auto"/>
            <w:right w:val="none" w:sz="0" w:space="0" w:color="auto"/>
          </w:divBdr>
        </w:div>
        <w:div w:id="1641304145">
          <w:marLeft w:val="640"/>
          <w:marRight w:val="0"/>
          <w:marTop w:val="0"/>
          <w:marBottom w:val="0"/>
          <w:divBdr>
            <w:top w:val="none" w:sz="0" w:space="0" w:color="auto"/>
            <w:left w:val="none" w:sz="0" w:space="0" w:color="auto"/>
            <w:bottom w:val="none" w:sz="0" w:space="0" w:color="auto"/>
            <w:right w:val="none" w:sz="0" w:space="0" w:color="auto"/>
          </w:divBdr>
        </w:div>
        <w:div w:id="1722095413">
          <w:marLeft w:val="640"/>
          <w:marRight w:val="0"/>
          <w:marTop w:val="0"/>
          <w:marBottom w:val="0"/>
          <w:divBdr>
            <w:top w:val="none" w:sz="0" w:space="0" w:color="auto"/>
            <w:left w:val="none" w:sz="0" w:space="0" w:color="auto"/>
            <w:bottom w:val="none" w:sz="0" w:space="0" w:color="auto"/>
            <w:right w:val="none" w:sz="0" w:space="0" w:color="auto"/>
          </w:divBdr>
        </w:div>
        <w:div w:id="294415208">
          <w:marLeft w:val="640"/>
          <w:marRight w:val="0"/>
          <w:marTop w:val="0"/>
          <w:marBottom w:val="0"/>
          <w:divBdr>
            <w:top w:val="none" w:sz="0" w:space="0" w:color="auto"/>
            <w:left w:val="none" w:sz="0" w:space="0" w:color="auto"/>
            <w:bottom w:val="none" w:sz="0" w:space="0" w:color="auto"/>
            <w:right w:val="none" w:sz="0" w:space="0" w:color="auto"/>
          </w:divBdr>
        </w:div>
        <w:div w:id="2093701530">
          <w:marLeft w:val="640"/>
          <w:marRight w:val="0"/>
          <w:marTop w:val="0"/>
          <w:marBottom w:val="0"/>
          <w:divBdr>
            <w:top w:val="none" w:sz="0" w:space="0" w:color="auto"/>
            <w:left w:val="none" w:sz="0" w:space="0" w:color="auto"/>
            <w:bottom w:val="none" w:sz="0" w:space="0" w:color="auto"/>
            <w:right w:val="none" w:sz="0" w:space="0" w:color="auto"/>
          </w:divBdr>
        </w:div>
        <w:div w:id="1692490781">
          <w:marLeft w:val="640"/>
          <w:marRight w:val="0"/>
          <w:marTop w:val="0"/>
          <w:marBottom w:val="0"/>
          <w:divBdr>
            <w:top w:val="none" w:sz="0" w:space="0" w:color="auto"/>
            <w:left w:val="none" w:sz="0" w:space="0" w:color="auto"/>
            <w:bottom w:val="none" w:sz="0" w:space="0" w:color="auto"/>
            <w:right w:val="none" w:sz="0" w:space="0" w:color="auto"/>
          </w:divBdr>
        </w:div>
        <w:div w:id="1077364107">
          <w:marLeft w:val="640"/>
          <w:marRight w:val="0"/>
          <w:marTop w:val="0"/>
          <w:marBottom w:val="0"/>
          <w:divBdr>
            <w:top w:val="none" w:sz="0" w:space="0" w:color="auto"/>
            <w:left w:val="none" w:sz="0" w:space="0" w:color="auto"/>
            <w:bottom w:val="none" w:sz="0" w:space="0" w:color="auto"/>
            <w:right w:val="none" w:sz="0" w:space="0" w:color="auto"/>
          </w:divBdr>
        </w:div>
        <w:div w:id="1940409685">
          <w:marLeft w:val="640"/>
          <w:marRight w:val="0"/>
          <w:marTop w:val="0"/>
          <w:marBottom w:val="0"/>
          <w:divBdr>
            <w:top w:val="none" w:sz="0" w:space="0" w:color="auto"/>
            <w:left w:val="none" w:sz="0" w:space="0" w:color="auto"/>
            <w:bottom w:val="none" w:sz="0" w:space="0" w:color="auto"/>
            <w:right w:val="none" w:sz="0" w:space="0" w:color="auto"/>
          </w:divBdr>
        </w:div>
        <w:div w:id="1956788121">
          <w:marLeft w:val="640"/>
          <w:marRight w:val="0"/>
          <w:marTop w:val="0"/>
          <w:marBottom w:val="0"/>
          <w:divBdr>
            <w:top w:val="none" w:sz="0" w:space="0" w:color="auto"/>
            <w:left w:val="none" w:sz="0" w:space="0" w:color="auto"/>
            <w:bottom w:val="none" w:sz="0" w:space="0" w:color="auto"/>
            <w:right w:val="none" w:sz="0" w:space="0" w:color="auto"/>
          </w:divBdr>
        </w:div>
        <w:div w:id="1986812983">
          <w:marLeft w:val="640"/>
          <w:marRight w:val="0"/>
          <w:marTop w:val="0"/>
          <w:marBottom w:val="0"/>
          <w:divBdr>
            <w:top w:val="none" w:sz="0" w:space="0" w:color="auto"/>
            <w:left w:val="none" w:sz="0" w:space="0" w:color="auto"/>
            <w:bottom w:val="none" w:sz="0" w:space="0" w:color="auto"/>
            <w:right w:val="none" w:sz="0" w:space="0" w:color="auto"/>
          </w:divBdr>
        </w:div>
        <w:div w:id="1256091181">
          <w:marLeft w:val="640"/>
          <w:marRight w:val="0"/>
          <w:marTop w:val="0"/>
          <w:marBottom w:val="0"/>
          <w:divBdr>
            <w:top w:val="none" w:sz="0" w:space="0" w:color="auto"/>
            <w:left w:val="none" w:sz="0" w:space="0" w:color="auto"/>
            <w:bottom w:val="none" w:sz="0" w:space="0" w:color="auto"/>
            <w:right w:val="none" w:sz="0" w:space="0" w:color="auto"/>
          </w:divBdr>
        </w:div>
        <w:div w:id="29578802">
          <w:marLeft w:val="640"/>
          <w:marRight w:val="0"/>
          <w:marTop w:val="0"/>
          <w:marBottom w:val="0"/>
          <w:divBdr>
            <w:top w:val="none" w:sz="0" w:space="0" w:color="auto"/>
            <w:left w:val="none" w:sz="0" w:space="0" w:color="auto"/>
            <w:bottom w:val="none" w:sz="0" w:space="0" w:color="auto"/>
            <w:right w:val="none" w:sz="0" w:space="0" w:color="auto"/>
          </w:divBdr>
        </w:div>
        <w:div w:id="1792433764">
          <w:marLeft w:val="640"/>
          <w:marRight w:val="0"/>
          <w:marTop w:val="0"/>
          <w:marBottom w:val="0"/>
          <w:divBdr>
            <w:top w:val="none" w:sz="0" w:space="0" w:color="auto"/>
            <w:left w:val="none" w:sz="0" w:space="0" w:color="auto"/>
            <w:bottom w:val="none" w:sz="0" w:space="0" w:color="auto"/>
            <w:right w:val="none" w:sz="0" w:space="0" w:color="auto"/>
          </w:divBdr>
        </w:div>
        <w:div w:id="144127276">
          <w:marLeft w:val="640"/>
          <w:marRight w:val="0"/>
          <w:marTop w:val="0"/>
          <w:marBottom w:val="0"/>
          <w:divBdr>
            <w:top w:val="none" w:sz="0" w:space="0" w:color="auto"/>
            <w:left w:val="none" w:sz="0" w:space="0" w:color="auto"/>
            <w:bottom w:val="none" w:sz="0" w:space="0" w:color="auto"/>
            <w:right w:val="none" w:sz="0" w:space="0" w:color="auto"/>
          </w:divBdr>
        </w:div>
        <w:div w:id="33238956">
          <w:marLeft w:val="640"/>
          <w:marRight w:val="0"/>
          <w:marTop w:val="0"/>
          <w:marBottom w:val="0"/>
          <w:divBdr>
            <w:top w:val="none" w:sz="0" w:space="0" w:color="auto"/>
            <w:left w:val="none" w:sz="0" w:space="0" w:color="auto"/>
            <w:bottom w:val="none" w:sz="0" w:space="0" w:color="auto"/>
            <w:right w:val="none" w:sz="0" w:space="0" w:color="auto"/>
          </w:divBdr>
        </w:div>
        <w:div w:id="1971593916">
          <w:marLeft w:val="640"/>
          <w:marRight w:val="0"/>
          <w:marTop w:val="0"/>
          <w:marBottom w:val="0"/>
          <w:divBdr>
            <w:top w:val="none" w:sz="0" w:space="0" w:color="auto"/>
            <w:left w:val="none" w:sz="0" w:space="0" w:color="auto"/>
            <w:bottom w:val="none" w:sz="0" w:space="0" w:color="auto"/>
            <w:right w:val="none" w:sz="0" w:space="0" w:color="auto"/>
          </w:divBdr>
        </w:div>
        <w:div w:id="760030327">
          <w:marLeft w:val="640"/>
          <w:marRight w:val="0"/>
          <w:marTop w:val="0"/>
          <w:marBottom w:val="0"/>
          <w:divBdr>
            <w:top w:val="none" w:sz="0" w:space="0" w:color="auto"/>
            <w:left w:val="none" w:sz="0" w:space="0" w:color="auto"/>
            <w:bottom w:val="none" w:sz="0" w:space="0" w:color="auto"/>
            <w:right w:val="none" w:sz="0" w:space="0" w:color="auto"/>
          </w:divBdr>
        </w:div>
        <w:div w:id="1851682223">
          <w:marLeft w:val="640"/>
          <w:marRight w:val="0"/>
          <w:marTop w:val="0"/>
          <w:marBottom w:val="0"/>
          <w:divBdr>
            <w:top w:val="none" w:sz="0" w:space="0" w:color="auto"/>
            <w:left w:val="none" w:sz="0" w:space="0" w:color="auto"/>
            <w:bottom w:val="none" w:sz="0" w:space="0" w:color="auto"/>
            <w:right w:val="none" w:sz="0" w:space="0" w:color="auto"/>
          </w:divBdr>
        </w:div>
        <w:div w:id="1115447895">
          <w:marLeft w:val="640"/>
          <w:marRight w:val="0"/>
          <w:marTop w:val="0"/>
          <w:marBottom w:val="0"/>
          <w:divBdr>
            <w:top w:val="none" w:sz="0" w:space="0" w:color="auto"/>
            <w:left w:val="none" w:sz="0" w:space="0" w:color="auto"/>
            <w:bottom w:val="none" w:sz="0" w:space="0" w:color="auto"/>
            <w:right w:val="none" w:sz="0" w:space="0" w:color="auto"/>
          </w:divBdr>
        </w:div>
        <w:div w:id="1597590849">
          <w:marLeft w:val="640"/>
          <w:marRight w:val="0"/>
          <w:marTop w:val="0"/>
          <w:marBottom w:val="0"/>
          <w:divBdr>
            <w:top w:val="none" w:sz="0" w:space="0" w:color="auto"/>
            <w:left w:val="none" w:sz="0" w:space="0" w:color="auto"/>
            <w:bottom w:val="none" w:sz="0" w:space="0" w:color="auto"/>
            <w:right w:val="none" w:sz="0" w:space="0" w:color="auto"/>
          </w:divBdr>
        </w:div>
        <w:div w:id="881402868">
          <w:marLeft w:val="640"/>
          <w:marRight w:val="0"/>
          <w:marTop w:val="0"/>
          <w:marBottom w:val="0"/>
          <w:divBdr>
            <w:top w:val="none" w:sz="0" w:space="0" w:color="auto"/>
            <w:left w:val="none" w:sz="0" w:space="0" w:color="auto"/>
            <w:bottom w:val="none" w:sz="0" w:space="0" w:color="auto"/>
            <w:right w:val="none" w:sz="0" w:space="0" w:color="auto"/>
          </w:divBdr>
        </w:div>
        <w:div w:id="1512914926">
          <w:marLeft w:val="640"/>
          <w:marRight w:val="0"/>
          <w:marTop w:val="0"/>
          <w:marBottom w:val="0"/>
          <w:divBdr>
            <w:top w:val="none" w:sz="0" w:space="0" w:color="auto"/>
            <w:left w:val="none" w:sz="0" w:space="0" w:color="auto"/>
            <w:bottom w:val="none" w:sz="0" w:space="0" w:color="auto"/>
            <w:right w:val="none" w:sz="0" w:space="0" w:color="auto"/>
          </w:divBdr>
        </w:div>
        <w:div w:id="1822698782">
          <w:marLeft w:val="640"/>
          <w:marRight w:val="0"/>
          <w:marTop w:val="0"/>
          <w:marBottom w:val="0"/>
          <w:divBdr>
            <w:top w:val="none" w:sz="0" w:space="0" w:color="auto"/>
            <w:left w:val="none" w:sz="0" w:space="0" w:color="auto"/>
            <w:bottom w:val="none" w:sz="0" w:space="0" w:color="auto"/>
            <w:right w:val="none" w:sz="0" w:space="0" w:color="auto"/>
          </w:divBdr>
        </w:div>
        <w:div w:id="1689016607">
          <w:marLeft w:val="640"/>
          <w:marRight w:val="0"/>
          <w:marTop w:val="0"/>
          <w:marBottom w:val="0"/>
          <w:divBdr>
            <w:top w:val="none" w:sz="0" w:space="0" w:color="auto"/>
            <w:left w:val="none" w:sz="0" w:space="0" w:color="auto"/>
            <w:bottom w:val="none" w:sz="0" w:space="0" w:color="auto"/>
            <w:right w:val="none" w:sz="0" w:space="0" w:color="auto"/>
          </w:divBdr>
        </w:div>
        <w:div w:id="855071317">
          <w:marLeft w:val="640"/>
          <w:marRight w:val="0"/>
          <w:marTop w:val="0"/>
          <w:marBottom w:val="0"/>
          <w:divBdr>
            <w:top w:val="none" w:sz="0" w:space="0" w:color="auto"/>
            <w:left w:val="none" w:sz="0" w:space="0" w:color="auto"/>
            <w:bottom w:val="none" w:sz="0" w:space="0" w:color="auto"/>
            <w:right w:val="none" w:sz="0" w:space="0" w:color="auto"/>
          </w:divBdr>
        </w:div>
        <w:div w:id="1036584043">
          <w:marLeft w:val="640"/>
          <w:marRight w:val="0"/>
          <w:marTop w:val="0"/>
          <w:marBottom w:val="0"/>
          <w:divBdr>
            <w:top w:val="none" w:sz="0" w:space="0" w:color="auto"/>
            <w:left w:val="none" w:sz="0" w:space="0" w:color="auto"/>
            <w:bottom w:val="none" w:sz="0" w:space="0" w:color="auto"/>
            <w:right w:val="none" w:sz="0" w:space="0" w:color="auto"/>
          </w:divBdr>
        </w:div>
        <w:div w:id="512493098">
          <w:marLeft w:val="640"/>
          <w:marRight w:val="0"/>
          <w:marTop w:val="0"/>
          <w:marBottom w:val="0"/>
          <w:divBdr>
            <w:top w:val="none" w:sz="0" w:space="0" w:color="auto"/>
            <w:left w:val="none" w:sz="0" w:space="0" w:color="auto"/>
            <w:bottom w:val="none" w:sz="0" w:space="0" w:color="auto"/>
            <w:right w:val="none" w:sz="0" w:space="0" w:color="auto"/>
          </w:divBdr>
        </w:div>
        <w:div w:id="575169574">
          <w:marLeft w:val="640"/>
          <w:marRight w:val="0"/>
          <w:marTop w:val="0"/>
          <w:marBottom w:val="0"/>
          <w:divBdr>
            <w:top w:val="none" w:sz="0" w:space="0" w:color="auto"/>
            <w:left w:val="none" w:sz="0" w:space="0" w:color="auto"/>
            <w:bottom w:val="none" w:sz="0" w:space="0" w:color="auto"/>
            <w:right w:val="none" w:sz="0" w:space="0" w:color="auto"/>
          </w:divBdr>
        </w:div>
        <w:div w:id="24405184">
          <w:marLeft w:val="640"/>
          <w:marRight w:val="0"/>
          <w:marTop w:val="0"/>
          <w:marBottom w:val="0"/>
          <w:divBdr>
            <w:top w:val="none" w:sz="0" w:space="0" w:color="auto"/>
            <w:left w:val="none" w:sz="0" w:space="0" w:color="auto"/>
            <w:bottom w:val="none" w:sz="0" w:space="0" w:color="auto"/>
            <w:right w:val="none" w:sz="0" w:space="0" w:color="auto"/>
          </w:divBdr>
        </w:div>
        <w:div w:id="2066443256">
          <w:marLeft w:val="640"/>
          <w:marRight w:val="0"/>
          <w:marTop w:val="0"/>
          <w:marBottom w:val="0"/>
          <w:divBdr>
            <w:top w:val="none" w:sz="0" w:space="0" w:color="auto"/>
            <w:left w:val="none" w:sz="0" w:space="0" w:color="auto"/>
            <w:bottom w:val="none" w:sz="0" w:space="0" w:color="auto"/>
            <w:right w:val="none" w:sz="0" w:space="0" w:color="auto"/>
          </w:divBdr>
        </w:div>
        <w:div w:id="1548298633">
          <w:marLeft w:val="640"/>
          <w:marRight w:val="0"/>
          <w:marTop w:val="0"/>
          <w:marBottom w:val="0"/>
          <w:divBdr>
            <w:top w:val="none" w:sz="0" w:space="0" w:color="auto"/>
            <w:left w:val="none" w:sz="0" w:space="0" w:color="auto"/>
            <w:bottom w:val="none" w:sz="0" w:space="0" w:color="auto"/>
            <w:right w:val="none" w:sz="0" w:space="0" w:color="auto"/>
          </w:divBdr>
        </w:div>
        <w:div w:id="1026714930">
          <w:marLeft w:val="640"/>
          <w:marRight w:val="0"/>
          <w:marTop w:val="0"/>
          <w:marBottom w:val="0"/>
          <w:divBdr>
            <w:top w:val="none" w:sz="0" w:space="0" w:color="auto"/>
            <w:left w:val="none" w:sz="0" w:space="0" w:color="auto"/>
            <w:bottom w:val="none" w:sz="0" w:space="0" w:color="auto"/>
            <w:right w:val="none" w:sz="0" w:space="0" w:color="auto"/>
          </w:divBdr>
        </w:div>
        <w:div w:id="99186801">
          <w:marLeft w:val="640"/>
          <w:marRight w:val="0"/>
          <w:marTop w:val="0"/>
          <w:marBottom w:val="0"/>
          <w:divBdr>
            <w:top w:val="none" w:sz="0" w:space="0" w:color="auto"/>
            <w:left w:val="none" w:sz="0" w:space="0" w:color="auto"/>
            <w:bottom w:val="none" w:sz="0" w:space="0" w:color="auto"/>
            <w:right w:val="none" w:sz="0" w:space="0" w:color="auto"/>
          </w:divBdr>
        </w:div>
        <w:div w:id="137959074">
          <w:marLeft w:val="640"/>
          <w:marRight w:val="0"/>
          <w:marTop w:val="0"/>
          <w:marBottom w:val="0"/>
          <w:divBdr>
            <w:top w:val="none" w:sz="0" w:space="0" w:color="auto"/>
            <w:left w:val="none" w:sz="0" w:space="0" w:color="auto"/>
            <w:bottom w:val="none" w:sz="0" w:space="0" w:color="auto"/>
            <w:right w:val="none" w:sz="0" w:space="0" w:color="auto"/>
          </w:divBdr>
        </w:div>
        <w:div w:id="620265346">
          <w:marLeft w:val="640"/>
          <w:marRight w:val="0"/>
          <w:marTop w:val="0"/>
          <w:marBottom w:val="0"/>
          <w:divBdr>
            <w:top w:val="none" w:sz="0" w:space="0" w:color="auto"/>
            <w:left w:val="none" w:sz="0" w:space="0" w:color="auto"/>
            <w:bottom w:val="none" w:sz="0" w:space="0" w:color="auto"/>
            <w:right w:val="none" w:sz="0" w:space="0" w:color="auto"/>
          </w:divBdr>
        </w:div>
        <w:div w:id="1272973756">
          <w:marLeft w:val="640"/>
          <w:marRight w:val="0"/>
          <w:marTop w:val="0"/>
          <w:marBottom w:val="0"/>
          <w:divBdr>
            <w:top w:val="none" w:sz="0" w:space="0" w:color="auto"/>
            <w:left w:val="none" w:sz="0" w:space="0" w:color="auto"/>
            <w:bottom w:val="none" w:sz="0" w:space="0" w:color="auto"/>
            <w:right w:val="none" w:sz="0" w:space="0" w:color="auto"/>
          </w:divBdr>
        </w:div>
        <w:div w:id="1788312370">
          <w:marLeft w:val="640"/>
          <w:marRight w:val="0"/>
          <w:marTop w:val="0"/>
          <w:marBottom w:val="0"/>
          <w:divBdr>
            <w:top w:val="none" w:sz="0" w:space="0" w:color="auto"/>
            <w:left w:val="none" w:sz="0" w:space="0" w:color="auto"/>
            <w:bottom w:val="none" w:sz="0" w:space="0" w:color="auto"/>
            <w:right w:val="none" w:sz="0" w:space="0" w:color="auto"/>
          </w:divBdr>
        </w:div>
        <w:div w:id="1996494450">
          <w:marLeft w:val="640"/>
          <w:marRight w:val="0"/>
          <w:marTop w:val="0"/>
          <w:marBottom w:val="0"/>
          <w:divBdr>
            <w:top w:val="none" w:sz="0" w:space="0" w:color="auto"/>
            <w:left w:val="none" w:sz="0" w:space="0" w:color="auto"/>
            <w:bottom w:val="none" w:sz="0" w:space="0" w:color="auto"/>
            <w:right w:val="none" w:sz="0" w:space="0" w:color="auto"/>
          </w:divBdr>
        </w:div>
        <w:div w:id="1223368512">
          <w:marLeft w:val="640"/>
          <w:marRight w:val="0"/>
          <w:marTop w:val="0"/>
          <w:marBottom w:val="0"/>
          <w:divBdr>
            <w:top w:val="none" w:sz="0" w:space="0" w:color="auto"/>
            <w:left w:val="none" w:sz="0" w:space="0" w:color="auto"/>
            <w:bottom w:val="none" w:sz="0" w:space="0" w:color="auto"/>
            <w:right w:val="none" w:sz="0" w:space="0" w:color="auto"/>
          </w:divBdr>
        </w:div>
        <w:div w:id="1772701436">
          <w:marLeft w:val="640"/>
          <w:marRight w:val="0"/>
          <w:marTop w:val="0"/>
          <w:marBottom w:val="0"/>
          <w:divBdr>
            <w:top w:val="none" w:sz="0" w:space="0" w:color="auto"/>
            <w:left w:val="none" w:sz="0" w:space="0" w:color="auto"/>
            <w:bottom w:val="none" w:sz="0" w:space="0" w:color="auto"/>
            <w:right w:val="none" w:sz="0" w:space="0" w:color="auto"/>
          </w:divBdr>
        </w:div>
        <w:div w:id="675305966">
          <w:marLeft w:val="640"/>
          <w:marRight w:val="0"/>
          <w:marTop w:val="0"/>
          <w:marBottom w:val="0"/>
          <w:divBdr>
            <w:top w:val="none" w:sz="0" w:space="0" w:color="auto"/>
            <w:left w:val="none" w:sz="0" w:space="0" w:color="auto"/>
            <w:bottom w:val="none" w:sz="0" w:space="0" w:color="auto"/>
            <w:right w:val="none" w:sz="0" w:space="0" w:color="auto"/>
          </w:divBdr>
        </w:div>
        <w:div w:id="1856767115">
          <w:marLeft w:val="640"/>
          <w:marRight w:val="0"/>
          <w:marTop w:val="0"/>
          <w:marBottom w:val="0"/>
          <w:divBdr>
            <w:top w:val="none" w:sz="0" w:space="0" w:color="auto"/>
            <w:left w:val="none" w:sz="0" w:space="0" w:color="auto"/>
            <w:bottom w:val="none" w:sz="0" w:space="0" w:color="auto"/>
            <w:right w:val="none" w:sz="0" w:space="0" w:color="auto"/>
          </w:divBdr>
        </w:div>
        <w:div w:id="580991245">
          <w:marLeft w:val="640"/>
          <w:marRight w:val="0"/>
          <w:marTop w:val="0"/>
          <w:marBottom w:val="0"/>
          <w:divBdr>
            <w:top w:val="none" w:sz="0" w:space="0" w:color="auto"/>
            <w:left w:val="none" w:sz="0" w:space="0" w:color="auto"/>
            <w:bottom w:val="none" w:sz="0" w:space="0" w:color="auto"/>
            <w:right w:val="none" w:sz="0" w:space="0" w:color="auto"/>
          </w:divBdr>
        </w:div>
        <w:div w:id="1211722215">
          <w:marLeft w:val="640"/>
          <w:marRight w:val="0"/>
          <w:marTop w:val="0"/>
          <w:marBottom w:val="0"/>
          <w:divBdr>
            <w:top w:val="none" w:sz="0" w:space="0" w:color="auto"/>
            <w:left w:val="none" w:sz="0" w:space="0" w:color="auto"/>
            <w:bottom w:val="none" w:sz="0" w:space="0" w:color="auto"/>
            <w:right w:val="none" w:sz="0" w:space="0" w:color="auto"/>
          </w:divBdr>
        </w:div>
        <w:div w:id="1928147129">
          <w:marLeft w:val="640"/>
          <w:marRight w:val="0"/>
          <w:marTop w:val="0"/>
          <w:marBottom w:val="0"/>
          <w:divBdr>
            <w:top w:val="none" w:sz="0" w:space="0" w:color="auto"/>
            <w:left w:val="none" w:sz="0" w:space="0" w:color="auto"/>
            <w:bottom w:val="none" w:sz="0" w:space="0" w:color="auto"/>
            <w:right w:val="none" w:sz="0" w:space="0" w:color="auto"/>
          </w:divBdr>
        </w:div>
        <w:div w:id="1926769446">
          <w:marLeft w:val="640"/>
          <w:marRight w:val="0"/>
          <w:marTop w:val="0"/>
          <w:marBottom w:val="0"/>
          <w:divBdr>
            <w:top w:val="none" w:sz="0" w:space="0" w:color="auto"/>
            <w:left w:val="none" w:sz="0" w:space="0" w:color="auto"/>
            <w:bottom w:val="none" w:sz="0" w:space="0" w:color="auto"/>
            <w:right w:val="none" w:sz="0" w:space="0" w:color="auto"/>
          </w:divBdr>
        </w:div>
        <w:div w:id="98793356">
          <w:marLeft w:val="640"/>
          <w:marRight w:val="0"/>
          <w:marTop w:val="0"/>
          <w:marBottom w:val="0"/>
          <w:divBdr>
            <w:top w:val="none" w:sz="0" w:space="0" w:color="auto"/>
            <w:left w:val="none" w:sz="0" w:space="0" w:color="auto"/>
            <w:bottom w:val="none" w:sz="0" w:space="0" w:color="auto"/>
            <w:right w:val="none" w:sz="0" w:space="0" w:color="auto"/>
          </w:divBdr>
        </w:div>
        <w:div w:id="567613128">
          <w:marLeft w:val="640"/>
          <w:marRight w:val="0"/>
          <w:marTop w:val="0"/>
          <w:marBottom w:val="0"/>
          <w:divBdr>
            <w:top w:val="none" w:sz="0" w:space="0" w:color="auto"/>
            <w:left w:val="none" w:sz="0" w:space="0" w:color="auto"/>
            <w:bottom w:val="none" w:sz="0" w:space="0" w:color="auto"/>
            <w:right w:val="none" w:sz="0" w:space="0" w:color="auto"/>
          </w:divBdr>
        </w:div>
        <w:div w:id="71859491">
          <w:marLeft w:val="640"/>
          <w:marRight w:val="0"/>
          <w:marTop w:val="0"/>
          <w:marBottom w:val="0"/>
          <w:divBdr>
            <w:top w:val="none" w:sz="0" w:space="0" w:color="auto"/>
            <w:left w:val="none" w:sz="0" w:space="0" w:color="auto"/>
            <w:bottom w:val="none" w:sz="0" w:space="0" w:color="auto"/>
            <w:right w:val="none" w:sz="0" w:space="0" w:color="auto"/>
          </w:divBdr>
        </w:div>
        <w:div w:id="1592273259">
          <w:marLeft w:val="640"/>
          <w:marRight w:val="0"/>
          <w:marTop w:val="0"/>
          <w:marBottom w:val="0"/>
          <w:divBdr>
            <w:top w:val="none" w:sz="0" w:space="0" w:color="auto"/>
            <w:left w:val="none" w:sz="0" w:space="0" w:color="auto"/>
            <w:bottom w:val="none" w:sz="0" w:space="0" w:color="auto"/>
            <w:right w:val="none" w:sz="0" w:space="0" w:color="auto"/>
          </w:divBdr>
        </w:div>
        <w:div w:id="740367515">
          <w:marLeft w:val="640"/>
          <w:marRight w:val="0"/>
          <w:marTop w:val="0"/>
          <w:marBottom w:val="0"/>
          <w:divBdr>
            <w:top w:val="none" w:sz="0" w:space="0" w:color="auto"/>
            <w:left w:val="none" w:sz="0" w:space="0" w:color="auto"/>
            <w:bottom w:val="none" w:sz="0" w:space="0" w:color="auto"/>
            <w:right w:val="none" w:sz="0" w:space="0" w:color="auto"/>
          </w:divBdr>
        </w:div>
        <w:div w:id="1612516551">
          <w:marLeft w:val="640"/>
          <w:marRight w:val="0"/>
          <w:marTop w:val="0"/>
          <w:marBottom w:val="0"/>
          <w:divBdr>
            <w:top w:val="none" w:sz="0" w:space="0" w:color="auto"/>
            <w:left w:val="none" w:sz="0" w:space="0" w:color="auto"/>
            <w:bottom w:val="none" w:sz="0" w:space="0" w:color="auto"/>
            <w:right w:val="none" w:sz="0" w:space="0" w:color="auto"/>
          </w:divBdr>
        </w:div>
        <w:div w:id="2134328956">
          <w:marLeft w:val="640"/>
          <w:marRight w:val="0"/>
          <w:marTop w:val="0"/>
          <w:marBottom w:val="0"/>
          <w:divBdr>
            <w:top w:val="none" w:sz="0" w:space="0" w:color="auto"/>
            <w:left w:val="none" w:sz="0" w:space="0" w:color="auto"/>
            <w:bottom w:val="none" w:sz="0" w:space="0" w:color="auto"/>
            <w:right w:val="none" w:sz="0" w:space="0" w:color="auto"/>
          </w:divBdr>
        </w:div>
        <w:div w:id="1476996291">
          <w:marLeft w:val="640"/>
          <w:marRight w:val="0"/>
          <w:marTop w:val="0"/>
          <w:marBottom w:val="0"/>
          <w:divBdr>
            <w:top w:val="none" w:sz="0" w:space="0" w:color="auto"/>
            <w:left w:val="none" w:sz="0" w:space="0" w:color="auto"/>
            <w:bottom w:val="none" w:sz="0" w:space="0" w:color="auto"/>
            <w:right w:val="none" w:sz="0" w:space="0" w:color="auto"/>
          </w:divBdr>
        </w:div>
        <w:div w:id="1340036522">
          <w:marLeft w:val="640"/>
          <w:marRight w:val="0"/>
          <w:marTop w:val="0"/>
          <w:marBottom w:val="0"/>
          <w:divBdr>
            <w:top w:val="none" w:sz="0" w:space="0" w:color="auto"/>
            <w:left w:val="none" w:sz="0" w:space="0" w:color="auto"/>
            <w:bottom w:val="none" w:sz="0" w:space="0" w:color="auto"/>
            <w:right w:val="none" w:sz="0" w:space="0" w:color="auto"/>
          </w:divBdr>
        </w:div>
        <w:div w:id="611863235">
          <w:marLeft w:val="640"/>
          <w:marRight w:val="0"/>
          <w:marTop w:val="0"/>
          <w:marBottom w:val="0"/>
          <w:divBdr>
            <w:top w:val="none" w:sz="0" w:space="0" w:color="auto"/>
            <w:left w:val="none" w:sz="0" w:space="0" w:color="auto"/>
            <w:bottom w:val="none" w:sz="0" w:space="0" w:color="auto"/>
            <w:right w:val="none" w:sz="0" w:space="0" w:color="auto"/>
          </w:divBdr>
        </w:div>
        <w:div w:id="687218499">
          <w:marLeft w:val="640"/>
          <w:marRight w:val="0"/>
          <w:marTop w:val="0"/>
          <w:marBottom w:val="0"/>
          <w:divBdr>
            <w:top w:val="none" w:sz="0" w:space="0" w:color="auto"/>
            <w:left w:val="none" w:sz="0" w:space="0" w:color="auto"/>
            <w:bottom w:val="none" w:sz="0" w:space="0" w:color="auto"/>
            <w:right w:val="none" w:sz="0" w:space="0" w:color="auto"/>
          </w:divBdr>
        </w:div>
        <w:div w:id="147403066">
          <w:marLeft w:val="640"/>
          <w:marRight w:val="0"/>
          <w:marTop w:val="0"/>
          <w:marBottom w:val="0"/>
          <w:divBdr>
            <w:top w:val="none" w:sz="0" w:space="0" w:color="auto"/>
            <w:left w:val="none" w:sz="0" w:space="0" w:color="auto"/>
            <w:bottom w:val="none" w:sz="0" w:space="0" w:color="auto"/>
            <w:right w:val="none" w:sz="0" w:space="0" w:color="auto"/>
          </w:divBdr>
        </w:div>
      </w:divsChild>
    </w:div>
    <w:div w:id="1060977801">
      <w:bodyDiv w:val="1"/>
      <w:marLeft w:val="0"/>
      <w:marRight w:val="0"/>
      <w:marTop w:val="0"/>
      <w:marBottom w:val="0"/>
      <w:divBdr>
        <w:top w:val="none" w:sz="0" w:space="0" w:color="auto"/>
        <w:left w:val="none" w:sz="0" w:space="0" w:color="auto"/>
        <w:bottom w:val="none" w:sz="0" w:space="0" w:color="auto"/>
        <w:right w:val="none" w:sz="0" w:space="0" w:color="auto"/>
      </w:divBdr>
    </w:div>
    <w:div w:id="1067802454">
      <w:bodyDiv w:val="1"/>
      <w:marLeft w:val="0"/>
      <w:marRight w:val="0"/>
      <w:marTop w:val="0"/>
      <w:marBottom w:val="0"/>
      <w:divBdr>
        <w:top w:val="none" w:sz="0" w:space="0" w:color="auto"/>
        <w:left w:val="none" w:sz="0" w:space="0" w:color="auto"/>
        <w:bottom w:val="none" w:sz="0" w:space="0" w:color="auto"/>
        <w:right w:val="none" w:sz="0" w:space="0" w:color="auto"/>
      </w:divBdr>
    </w:div>
    <w:div w:id="1079062018">
      <w:bodyDiv w:val="1"/>
      <w:marLeft w:val="0"/>
      <w:marRight w:val="0"/>
      <w:marTop w:val="0"/>
      <w:marBottom w:val="0"/>
      <w:divBdr>
        <w:top w:val="none" w:sz="0" w:space="0" w:color="auto"/>
        <w:left w:val="none" w:sz="0" w:space="0" w:color="auto"/>
        <w:bottom w:val="none" w:sz="0" w:space="0" w:color="auto"/>
        <w:right w:val="none" w:sz="0" w:space="0" w:color="auto"/>
      </w:divBdr>
    </w:div>
    <w:div w:id="1080177808">
      <w:bodyDiv w:val="1"/>
      <w:marLeft w:val="0"/>
      <w:marRight w:val="0"/>
      <w:marTop w:val="0"/>
      <w:marBottom w:val="0"/>
      <w:divBdr>
        <w:top w:val="none" w:sz="0" w:space="0" w:color="auto"/>
        <w:left w:val="none" w:sz="0" w:space="0" w:color="auto"/>
        <w:bottom w:val="none" w:sz="0" w:space="0" w:color="auto"/>
        <w:right w:val="none" w:sz="0" w:space="0" w:color="auto"/>
      </w:divBdr>
    </w:div>
    <w:div w:id="1085570278">
      <w:bodyDiv w:val="1"/>
      <w:marLeft w:val="0"/>
      <w:marRight w:val="0"/>
      <w:marTop w:val="0"/>
      <w:marBottom w:val="0"/>
      <w:divBdr>
        <w:top w:val="none" w:sz="0" w:space="0" w:color="auto"/>
        <w:left w:val="none" w:sz="0" w:space="0" w:color="auto"/>
        <w:bottom w:val="none" w:sz="0" w:space="0" w:color="auto"/>
        <w:right w:val="none" w:sz="0" w:space="0" w:color="auto"/>
      </w:divBdr>
    </w:div>
    <w:div w:id="1091049985">
      <w:bodyDiv w:val="1"/>
      <w:marLeft w:val="0"/>
      <w:marRight w:val="0"/>
      <w:marTop w:val="0"/>
      <w:marBottom w:val="0"/>
      <w:divBdr>
        <w:top w:val="none" w:sz="0" w:space="0" w:color="auto"/>
        <w:left w:val="none" w:sz="0" w:space="0" w:color="auto"/>
        <w:bottom w:val="none" w:sz="0" w:space="0" w:color="auto"/>
        <w:right w:val="none" w:sz="0" w:space="0" w:color="auto"/>
      </w:divBdr>
    </w:div>
    <w:div w:id="1102073403">
      <w:bodyDiv w:val="1"/>
      <w:marLeft w:val="0"/>
      <w:marRight w:val="0"/>
      <w:marTop w:val="0"/>
      <w:marBottom w:val="0"/>
      <w:divBdr>
        <w:top w:val="none" w:sz="0" w:space="0" w:color="auto"/>
        <w:left w:val="none" w:sz="0" w:space="0" w:color="auto"/>
        <w:bottom w:val="none" w:sz="0" w:space="0" w:color="auto"/>
        <w:right w:val="none" w:sz="0" w:space="0" w:color="auto"/>
      </w:divBdr>
    </w:div>
    <w:div w:id="1105997504">
      <w:bodyDiv w:val="1"/>
      <w:marLeft w:val="0"/>
      <w:marRight w:val="0"/>
      <w:marTop w:val="0"/>
      <w:marBottom w:val="0"/>
      <w:divBdr>
        <w:top w:val="none" w:sz="0" w:space="0" w:color="auto"/>
        <w:left w:val="none" w:sz="0" w:space="0" w:color="auto"/>
        <w:bottom w:val="none" w:sz="0" w:space="0" w:color="auto"/>
        <w:right w:val="none" w:sz="0" w:space="0" w:color="auto"/>
      </w:divBdr>
    </w:div>
    <w:div w:id="1116024865">
      <w:bodyDiv w:val="1"/>
      <w:marLeft w:val="0"/>
      <w:marRight w:val="0"/>
      <w:marTop w:val="0"/>
      <w:marBottom w:val="0"/>
      <w:divBdr>
        <w:top w:val="none" w:sz="0" w:space="0" w:color="auto"/>
        <w:left w:val="none" w:sz="0" w:space="0" w:color="auto"/>
        <w:bottom w:val="none" w:sz="0" w:space="0" w:color="auto"/>
        <w:right w:val="none" w:sz="0" w:space="0" w:color="auto"/>
      </w:divBdr>
    </w:div>
    <w:div w:id="1127430706">
      <w:bodyDiv w:val="1"/>
      <w:marLeft w:val="0"/>
      <w:marRight w:val="0"/>
      <w:marTop w:val="0"/>
      <w:marBottom w:val="0"/>
      <w:divBdr>
        <w:top w:val="none" w:sz="0" w:space="0" w:color="auto"/>
        <w:left w:val="none" w:sz="0" w:space="0" w:color="auto"/>
        <w:bottom w:val="none" w:sz="0" w:space="0" w:color="auto"/>
        <w:right w:val="none" w:sz="0" w:space="0" w:color="auto"/>
      </w:divBdr>
    </w:div>
    <w:div w:id="1127505421">
      <w:bodyDiv w:val="1"/>
      <w:marLeft w:val="0"/>
      <w:marRight w:val="0"/>
      <w:marTop w:val="0"/>
      <w:marBottom w:val="0"/>
      <w:divBdr>
        <w:top w:val="none" w:sz="0" w:space="0" w:color="auto"/>
        <w:left w:val="none" w:sz="0" w:space="0" w:color="auto"/>
        <w:bottom w:val="none" w:sz="0" w:space="0" w:color="auto"/>
        <w:right w:val="none" w:sz="0" w:space="0" w:color="auto"/>
      </w:divBdr>
    </w:div>
    <w:div w:id="1145119988">
      <w:bodyDiv w:val="1"/>
      <w:marLeft w:val="0"/>
      <w:marRight w:val="0"/>
      <w:marTop w:val="0"/>
      <w:marBottom w:val="0"/>
      <w:divBdr>
        <w:top w:val="none" w:sz="0" w:space="0" w:color="auto"/>
        <w:left w:val="none" w:sz="0" w:space="0" w:color="auto"/>
        <w:bottom w:val="none" w:sz="0" w:space="0" w:color="auto"/>
        <w:right w:val="none" w:sz="0" w:space="0" w:color="auto"/>
      </w:divBdr>
      <w:divsChild>
        <w:div w:id="659623370">
          <w:marLeft w:val="640"/>
          <w:marRight w:val="0"/>
          <w:marTop w:val="0"/>
          <w:marBottom w:val="0"/>
          <w:divBdr>
            <w:top w:val="none" w:sz="0" w:space="0" w:color="auto"/>
            <w:left w:val="none" w:sz="0" w:space="0" w:color="auto"/>
            <w:bottom w:val="none" w:sz="0" w:space="0" w:color="auto"/>
            <w:right w:val="none" w:sz="0" w:space="0" w:color="auto"/>
          </w:divBdr>
        </w:div>
        <w:div w:id="1081176650">
          <w:marLeft w:val="640"/>
          <w:marRight w:val="0"/>
          <w:marTop w:val="0"/>
          <w:marBottom w:val="0"/>
          <w:divBdr>
            <w:top w:val="none" w:sz="0" w:space="0" w:color="auto"/>
            <w:left w:val="none" w:sz="0" w:space="0" w:color="auto"/>
            <w:bottom w:val="none" w:sz="0" w:space="0" w:color="auto"/>
            <w:right w:val="none" w:sz="0" w:space="0" w:color="auto"/>
          </w:divBdr>
        </w:div>
        <w:div w:id="1815633626">
          <w:marLeft w:val="640"/>
          <w:marRight w:val="0"/>
          <w:marTop w:val="0"/>
          <w:marBottom w:val="0"/>
          <w:divBdr>
            <w:top w:val="none" w:sz="0" w:space="0" w:color="auto"/>
            <w:left w:val="none" w:sz="0" w:space="0" w:color="auto"/>
            <w:bottom w:val="none" w:sz="0" w:space="0" w:color="auto"/>
            <w:right w:val="none" w:sz="0" w:space="0" w:color="auto"/>
          </w:divBdr>
        </w:div>
        <w:div w:id="832646927">
          <w:marLeft w:val="640"/>
          <w:marRight w:val="0"/>
          <w:marTop w:val="0"/>
          <w:marBottom w:val="0"/>
          <w:divBdr>
            <w:top w:val="none" w:sz="0" w:space="0" w:color="auto"/>
            <w:left w:val="none" w:sz="0" w:space="0" w:color="auto"/>
            <w:bottom w:val="none" w:sz="0" w:space="0" w:color="auto"/>
            <w:right w:val="none" w:sz="0" w:space="0" w:color="auto"/>
          </w:divBdr>
        </w:div>
        <w:div w:id="689525542">
          <w:marLeft w:val="640"/>
          <w:marRight w:val="0"/>
          <w:marTop w:val="0"/>
          <w:marBottom w:val="0"/>
          <w:divBdr>
            <w:top w:val="none" w:sz="0" w:space="0" w:color="auto"/>
            <w:left w:val="none" w:sz="0" w:space="0" w:color="auto"/>
            <w:bottom w:val="none" w:sz="0" w:space="0" w:color="auto"/>
            <w:right w:val="none" w:sz="0" w:space="0" w:color="auto"/>
          </w:divBdr>
        </w:div>
        <w:div w:id="2131629464">
          <w:marLeft w:val="640"/>
          <w:marRight w:val="0"/>
          <w:marTop w:val="0"/>
          <w:marBottom w:val="0"/>
          <w:divBdr>
            <w:top w:val="none" w:sz="0" w:space="0" w:color="auto"/>
            <w:left w:val="none" w:sz="0" w:space="0" w:color="auto"/>
            <w:bottom w:val="none" w:sz="0" w:space="0" w:color="auto"/>
            <w:right w:val="none" w:sz="0" w:space="0" w:color="auto"/>
          </w:divBdr>
        </w:div>
        <w:div w:id="269821013">
          <w:marLeft w:val="640"/>
          <w:marRight w:val="0"/>
          <w:marTop w:val="0"/>
          <w:marBottom w:val="0"/>
          <w:divBdr>
            <w:top w:val="none" w:sz="0" w:space="0" w:color="auto"/>
            <w:left w:val="none" w:sz="0" w:space="0" w:color="auto"/>
            <w:bottom w:val="none" w:sz="0" w:space="0" w:color="auto"/>
            <w:right w:val="none" w:sz="0" w:space="0" w:color="auto"/>
          </w:divBdr>
        </w:div>
        <w:div w:id="42365947">
          <w:marLeft w:val="640"/>
          <w:marRight w:val="0"/>
          <w:marTop w:val="0"/>
          <w:marBottom w:val="0"/>
          <w:divBdr>
            <w:top w:val="none" w:sz="0" w:space="0" w:color="auto"/>
            <w:left w:val="none" w:sz="0" w:space="0" w:color="auto"/>
            <w:bottom w:val="none" w:sz="0" w:space="0" w:color="auto"/>
            <w:right w:val="none" w:sz="0" w:space="0" w:color="auto"/>
          </w:divBdr>
        </w:div>
        <w:div w:id="1097794163">
          <w:marLeft w:val="640"/>
          <w:marRight w:val="0"/>
          <w:marTop w:val="0"/>
          <w:marBottom w:val="0"/>
          <w:divBdr>
            <w:top w:val="none" w:sz="0" w:space="0" w:color="auto"/>
            <w:left w:val="none" w:sz="0" w:space="0" w:color="auto"/>
            <w:bottom w:val="none" w:sz="0" w:space="0" w:color="auto"/>
            <w:right w:val="none" w:sz="0" w:space="0" w:color="auto"/>
          </w:divBdr>
        </w:div>
        <w:div w:id="1577544221">
          <w:marLeft w:val="640"/>
          <w:marRight w:val="0"/>
          <w:marTop w:val="0"/>
          <w:marBottom w:val="0"/>
          <w:divBdr>
            <w:top w:val="none" w:sz="0" w:space="0" w:color="auto"/>
            <w:left w:val="none" w:sz="0" w:space="0" w:color="auto"/>
            <w:bottom w:val="none" w:sz="0" w:space="0" w:color="auto"/>
            <w:right w:val="none" w:sz="0" w:space="0" w:color="auto"/>
          </w:divBdr>
        </w:div>
        <w:div w:id="991563132">
          <w:marLeft w:val="640"/>
          <w:marRight w:val="0"/>
          <w:marTop w:val="0"/>
          <w:marBottom w:val="0"/>
          <w:divBdr>
            <w:top w:val="none" w:sz="0" w:space="0" w:color="auto"/>
            <w:left w:val="none" w:sz="0" w:space="0" w:color="auto"/>
            <w:bottom w:val="none" w:sz="0" w:space="0" w:color="auto"/>
            <w:right w:val="none" w:sz="0" w:space="0" w:color="auto"/>
          </w:divBdr>
        </w:div>
        <w:div w:id="456222648">
          <w:marLeft w:val="640"/>
          <w:marRight w:val="0"/>
          <w:marTop w:val="0"/>
          <w:marBottom w:val="0"/>
          <w:divBdr>
            <w:top w:val="none" w:sz="0" w:space="0" w:color="auto"/>
            <w:left w:val="none" w:sz="0" w:space="0" w:color="auto"/>
            <w:bottom w:val="none" w:sz="0" w:space="0" w:color="auto"/>
            <w:right w:val="none" w:sz="0" w:space="0" w:color="auto"/>
          </w:divBdr>
        </w:div>
        <w:div w:id="1003166743">
          <w:marLeft w:val="640"/>
          <w:marRight w:val="0"/>
          <w:marTop w:val="0"/>
          <w:marBottom w:val="0"/>
          <w:divBdr>
            <w:top w:val="none" w:sz="0" w:space="0" w:color="auto"/>
            <w:left w:val="none" w:sz="0" w:space="0" w:color="auto"/>
            <w:bottom w:val="none" w:sz="0" w:space="0" w:color="auto"/>
            <w:right w:val="none" w:sz="0" w:space="0" w:color="auto"/>
          </w:divBdr>
        </w:div>
        <w:div w:id="1566451041">
          <w:marLeft w:val="640"/>
          <w:marRight w:val="0"/>
          <w:marTop w:val="0"/>
          <w:marBottom w:val="0"/>
          <w:divBdr>
            <w:top w:val="none" w:sz="0" w:space="0" w:color="auto"/>
            <w:left w:val="none" w:sz="0" w:space="0" w:color="auto"/>
            <w:bottom w:val="none" w:sz="0" w:space="0" w:color="auto"/>
            <w:right w:val="none" w:sz="0" w:space="0" w:color="auto"/>
          </w:divBdr>
        </w:div>
        <w:div w:id="1974942759">
          <w:marLeft w:val="640"/>
          <w:marRight w:val="0"/>
          <w:marTop w:val="0"/>
          <w:marBottom w:val="0"/>
          <w:divBdr>
            <w:top w:val="none" w:sz="0" w:space="0" w:color="auto"/>
            <w:left w:val="none" w:sz="0" w:space="0" w:color="auto"/>
            <w:bottom w:val="none" w:sz="0" w:space="0" w:color="auto"/>
            <w:right w:val="none" w:sz="0" w:space="0" w:color="auto"/>
          </w:divBdr>
        </w:div>
        <w:div w:id="1575700602">
          <w:marLeft w:val="640"/>
          <w:marRight w:val="0"/>
          <w:marTop w:val="0"/>
          <w:marBottom w:val="0"/>
          <w:divBdr>
            <w:top w:val="none" w:sz="0" w:space="0" w:color="auto"/>
            <w:left w:val="none" w:sz="0" w:space="0" w:color="auto"/>
            <w:bottom w:val="none" w:sz="0" w:space="0" w:color="auto"/>
            <w:right w:val="none" w:sz="0" w:space="0" w:color="auto"/>
          </w:divBdr>
        </w:div>
        <w:div w:id="373972129">
          <w:marLeft w:val="640"/>
          <w:marRight w:val="0"/>
          <w:marTop w:val="0"/>
          <w:marBottom w:val="0"/>
          <w:divBdr>
            <w:top w:val="none" w:sz="0" w:space="0" w:color="auto"/>
            <w:left w:val="none" w:sz="0" w:space="0" w:color="auto"/>
            <w:bottom w:val="none" w:sz="0" w:space="0" w:color="auto"/>
            <w:right w:val="none" w:sz="0" w:space="0" w:color="auto"/>
          </w:divBdr>
        </w:div>
        <w:div w:id="1405686058">
          <w:marLeft w:val="640"/>
          <w:marRight w:val="0"/>
          <w:marTop w:val="0"/>
          <w:marBottom w:val="0"/>
          <w:divBdr>
            <w:top w:val="none" w:sz="0" w:space="0" w:color="auto"/>
            <w:left w:val="none" w:sz="0" w:space="0" w:color="auto"/>
            <w:bottom w:val="none" w:sz="0" w:space="0" w:color="auto"/>
            <w:right w:val="none" w:sz="0" w:space="0" w:color="auto"/>
          </w:divBdr>
        </w:div>
        <w:div w:id="1101757794">
          <w:marLeft w:val="640"/>
          <w:marRight w:val="0"/>
          <w:marTop w:val="0"/>
          <w:marBottom w:val="0"/>
          <w:divBdr>
            <w:top w:val="none" w:sz="0" w:space="0" w:color="auto"/>
            <w:left w:val="none" w:sz="0" w:space="0" w:color="auto"/>
            <w:bottom w:val="none" w:sz="0" w:space="0" w:color="auto"/>
            <w:right w:val="none" w:sz="0" w:space="0" w:color="auto"/>
          </w:divBdr>
        </w:div>
        <w:div w:id="305285132">
          <w:marLeft w:val="640"/>
          <w:marRight w:val="0"/>
          <w:marTop w:val="0"/>
          <w:marBottom w:val="0"/>
          <w:divBdr>
            <w:top w:val="none" w:sz="0" w:space="0" w:color="auto"/>
            <w:left w:val="none" w:sz="0" w:space="0" w:color="auto"/>
            <w:bottom w:val="none" w:sz="0" w:space="0" w:color="auto"/>
            <w:right w:val="none" w:sz="0" w:space="0" w:color="auto"/>
          </w:divBdr>
        </w:div>
        <w:div w:id="675038452">
          <w:marLeft w:val="640"/>
          <w:marRight w:val="0"/>
          <w:marTop w:val="0"/>
          <w:marBottom w:val="0"/>
          <w:divBdr>
            <w:top w:val="none" w:sz="0" w:space="0" w:color="auto"/>
            <w:left w:val="none" w:sz="0" w:space="0" w:color="auto"/>
            <w:bottom w:val="none" w:sz="0" w:space="0" w:color="auto"/>
            <w:right w:val="none" w:sz="0" w:space="0" w:color="auto"/>
          </w:divBdr>
        </w:div>
        <w:div w:id="1991864030">
          <w:marLeft w:val="640"/>
          <w:marRight w:val="0"/>
          <w:marTop w:val="0"/>
          <w:marBottom w:val="0"/>
          <w:divBdr>
            <w:top w:val="none" w:sz="0" w:space="0" w:color="auto"/>
            <w:left w:val="none" w:sz="0" w:space="0" w:color="auto"/>
            <w:bottom w:val="none" w:sz="0" w:space="0" w:color="auto"/>
            <w:right w:val="none" w:sz="0" w:space="0" w:color="auto"/>
          </w:divBdr>
        </w:div>
        <w:div w:id="1484001948">
          <w:marLeft w:val="640"/>
          <w:marRight w:val="0"/>
          <w:marTop w:val="0"/>
          <w:marBottom w:val="0"/>
          <w:divBdr>
            <w:top w:val="none" w:sz="0" w:space="0" w:color="auto"/>
            <w:left w:val="none" w:sz="0" w:space="0" w:color="auto"/>
            <w:bottom w:val="none" w:sz="0" w:space="0" w:color="auto"/>
            <w:right w:val="none" w:sz="0" w:space="0" w:color="auto"/>
          </w:divBdr>
        </w:div>
        <w:div w:id="37705935">
          <w:marLeft w:val="640"/>
          <w:marRight w:val="0"/>
          <w:marTop w:val="0"/>
          <w:marBottom w:val="0"/>
          <w:divBdr>
            <w:top w:val="none" w:sz="0" w:space="0" w:color="auto"/>
            <w:left w:val="none" w:sz="0" w:space="0" w:color="auto"/>
            <w:bottom w:val="none" w:sz="0" w:space="0" w:color="auto"/>
            <w:right w:val="none" w:sz="0" w:space="0" w:color="auto"/>
          </w:divBdr>
        </w:div>
        <w:div w:id="720011136">
          <w:marLeft w:val="640"/>
          <w:marRight w:val="0"/>
          <w:marTop w:val="0"/>
          <w:marBottom w:val="0"/>
          <w:divBdr>
            <w:top w:val="none" w:sz="0" w:space="0" w:color="auto"/>
            <w:left w:val="none" w:sz="0" w:space="0" w:color="auto"/>
            <w:bottom w:val="none" w:sz="0" w:space="0" w:color="auto"/>
            <w:right w:val="none" w:sz="0" w:space="0" w:color="auto"/>
          </w:divBdr>
        </w:div>
        <w:div w:id="1861888337">
          <w:marLeft w:val="640"/>
          <w:marRight w:val="0"/>
          <w:marTop w:val="0"/>
          <w:marBottom w:val="0"/>
          <w:divBdr>
            <w:top w:val="none" w:sz="0" w:space="0" w:color="auto"/>
            <w:left w:val="none" w:sz="0" w:space="0" w:color="auto"/>
            <w:bottom w:val="none" w:sz="0" w:space="0" w:color="auto"/>
            <w:right w:val="none" w:sz="0" w:space="0" w:color="auto"/>
          </w:divBdr>
        </w:div>
        <w:div w:id="823274738">
          <w:marLeft w:val="640"/>
          <w:marRight w:val="0"/>
          <w:marTop w:val="0"/>
          <w:marBottom w:val="0"/>
          <w:divBdr>
            <w:top w:val="none" w:sz="0" w:space="0" w:color="auto"/>
            <w:left w:val="none" w:sz="0" w:space="0" w:color="auto"/>
            <w:bottom w:val="none" w:sz="0" w:space="0" w:color="auto"/>
            <w:right w:val="none" w:sz="0" w:space="0" w:color="auto"/>
          </w:divBdr>
        </w:div>
        <w:div w:id="732584118">
          <w:marLeft w:val="640"/>
          <w:marRight w:val="0"/>
          <w:marTop w:val="0"/>
          <w:marBottom w:val="0"/>
          <w:divBdr>
            <w:top w:val="none" w:sz="0" w:space="0" w:color="auto"/>
            <w:left w:val="none" w:sz="0" w:space="0" w:color="auto"/>
            <w:bottom w:val="none" w:sz="0" w:space="0" w:color="auto"/>
            <w:right w:val="none" w:sz="0" w:space="0" w:color="auto"/>
          </w:divBdr>
        </w:div>
        <w:div w:id="352418948">
          <w:marLeft w:val="640"/>
          <w:marRight w:val="0"/>
          <w:marTop w:val="0"/>
          <w:marBottom w:val="0"/>
          <w:divBdr>
            <w:top w:val="none" w:sz="0" w:space="0" w:color="auto"/>
            <w:left w:val="none" w:sz="0" w:space="0" w:color="auto"/>
            <w:bottom w:val="none" w:sz="0" w:space="0" w:color="auto"/>
            <w:right w:val="none" w:sz="0" w:space="0" w:color="auto"/>
          </w:divBdr>
        </w:div>
        <w:div w:id="1305045728">
          <w:marLeft w:val="640"/>
          <w:marRight w:val="0"/>
          <w:marTop w:val="0"/>
          <w:marBottom w:val="0"/>
          <w:divBdr>
            <w:top w:val="none" w:sz="0" w:space="0" w:color="auto"/>
            <w:left w:val="none" w:sz="0" w:space="0" w:color="auto"/>
            <w:bottom w:val="none" w:sz="0" w:space="0" w:color="auto"/>
            <w:right w:val="none" w:sz="0" w:space="0" w:color="auto"/>
          </w:divBdr>
        </w:div>
        <w:div w:id="149176088">
          <w:marLeft w:val="640"/>
          <w:marRight w:val="0"/>
          <w:marTop w:val="0"/>
          <w:marBottom w:val="0"/>
          <w:divBdr>
            <w:top w:val="none" w:sz="0" w:space="0" w:color="auto"/>
            <w:left w:val="none" w:sz="0" w:space="0" w:color="auto"/>
            <w:bottom w:val="none" w:sz="0" w:space="0" w:color="auto"/>
            <w:right w:val="none" w:sz="0" w:space="0" w:color="auto"/>
          </w:divBdr>
        </w:div>
        <w:div w:id="1338341955">
          <w:marLeft w:val="640"/>
          <w:marRight w:val="0"/>
          <w:marTop w:val="0"/>
          <w:marBottom w:val="0"/>
          <w:divBdr>
            <w:top w:val="none" w:sz="0" w:space="0" w:color="auto"/>
            <w:left w:val="none" w:sz="0" w:space="0" w:color="auto"/>
            <w:bottom w:val="none" w:sz="0" w:space="0" w:color="auto"/>
            <w:right w:val="none" w:sz="0" w:space="0" w:color="auto"/>
          </w:divBdr>
        </w:div>
        <w:div w:id="201476875">
          <w:marLeft w:val="640"/>
          <w:marRight w:val="0"/>
          <w:marTop w:val="0"/>
          <w:marBottom w:val="0"/>
          <w:divBdr>
            <w:top w:val="none" w:sz="0" w:space="0" w:color="auto"/>
            <w:left w:val="none" w:sz="0" w:space="0" w:color="auto"/>
            <w:bottom w:val="none" w:sz="0" w:space="0" w:color="auto"/>
            <w:right w:val="none" w:sz="0" w:space="0" w:color="auto"/>
          </w:divBdr>
        </w:div>
        <w:div w:id="1490513986">
          <w:marLeft w:val="640"/>
          <w:marRight w:val="0"/>
          <w:marTop w:val="0"/>
          <w:marBottom w:val="0"/>
          <w:divBdr>
            <w:top w:val="none" w:sz="0" w:space="0" w:color="auto"/>
            <w:left w:val="none" w:sz="0" w:space="0" w:color="auto"/>
            <w:bottom w:val="none" w:sz="0" w:space="0" w:color="auto"/>
            <w:right w:val="none" w:sz="0" w:space="0" w:color="auto"/>
          </w:divBdr>
        </w:div>
        <w:div w:id="944847839">
          <w:marLeft w:val="640"/>
          <w:marRight w:val="0"/>
          <w:marTop w:val="0"/>
          <w:marBottom w:val="0"/>
          <w:divBdr>
            <w:top w:val="none" w:sz="0" w:space="0" w:color="auto"/>
            <w:left w:val="none" w:sz="0" w:space="0" w:color="auto"/>
            <w:bottom w:val="none" w:sz="0" w:space="0" w:color="auto"/>
            <w:right w:val="none" w:sz="0" w:space="0" w:color="auto"/>
          </w:divBdr>
        </w:div>
        <w:div w:id="848641527">
          <w:marLeft w:val="640"/>
          <w:marRight w:val="0"/>
          <w:marTop w:val="0"/>
          <w:marBottom w:val="0"/>
          <w:divBdr>
            <w:top w:val="none" w:sz="0" w:space="0" w:color="auto"/>
            <w:left w:val="none" w:sz="0" w:space="0" w:color="auto"/>
            <w:bottom w:val="none" w:sz="0" w:space="0" w:color="auto"/>
            <w:right w:val="none" w:sz="0" w:space="0" w:color="auto"/>
          </w:divBdr>
        </w:div>
        <w:div w:id="145165852">
          <w:marLeft w:val="640"/>
          <w:marRight w:val="0"/>
          <w:marTop w:val="0"/>
          <w:marBottom w:val="0"/>
          <w:divBdr>
            <w:top w:val="none" w:sz="0" w:space="0" w:color="auto"/>
            <w:left w:val="none" w:sz="0" w:space="0" w:color="auto"/>
            <w:bottom w:val="none" w:sz="0" w:space="0" w:color="auto"/>
            <w:right w:val="none" w:sz="0" w:space="0" w:color="auto"/>
          </w:divBdr>
        </w:div>
        <w:div w:id="574052087">
          <w:marLeft w:val="640"/>
          <w:marRight w:val="0"/>
          <w:marTop w:val="0"/>
          <w:marBottom w:val="0"/>
          <w:divBdr>
            <w:top w:val="none" w:sz="0" w:space="0" w:color="auto"/>
            <w:left w:val="none" w:sz="0" w:space="0" w:color="auto"/>
            <w:bottom w:val="none" w:sz="0" w:space="0" w:color="auto"/>
            <w:right w:val="none" w:sz="0" w:space="0" w:color="auto"/>
          </w:divBdr>
        </w:div>
        <w:div w:id="13115936">
          <w:marLeft w:val="640"/>
          <w:marRight w:val="0"/>
          <w:marTop w:val="0"/>
          <w:marBottom w:val="0"/>
          <w:divBdr>
            <w:top w:val="none" w:sz="0" w:space="0" w:color="auto"/>
            <w:left w:val="none" w:sz="0" w:space="0" w:color="auto"/>
            <w:bottom w:val="none" w:sz="0" w:space="0" w:color="auto"/>
            <w:right w:val="none" w:sz="0" w:space="0" w:color="auto"/>
          </w:divBdr>
        </w:div>
        <w:div w:id="1026713204">
          <w:marLeft w:val="640"/>
          <w:marRight w:val="0"/>
          <w:marTop w:val="0"/>
          <w:marBottom w:val="0"/>
          <w:divBdr>
            <w:top w:val="none" w:sz="0" w:space="0" w:color="auto"/>
            <w:left w:val="none" w:sz="0" w:space="0" w:color="auto"/>
            <w:bottom w:val="none" w:sz="0" w:space="0" w:color="auto"/>
            <w:right w:val="none" w:sz="0" w:space="0" w:color="auto"/>
          </w:divBdr>
        </w:div>
        <w:div w:id="1658415276">
          <w:marLeft w:val="640"/>
          <w:marRight w:val="0"/>
          <w:marTop w:val="0"/>
          <w:marBottom w:val="0"/>
          <w:divBdr>
            <w:top w:val="none" w:sz="0" w:space="0" w:color="auto"/>
            <w:left w:val="none" w:sz="0" w:space="0" w:color="auto"/>
            <w:bottom w:val="none" w:sz="0" w:space="0" w:color="auto"/>
            <w:right w:val="none" w:sz="0" w:space="0" w:color="auto"/>
          </w:divBdr>
        </w:div>
        <w:div w:id="1808349731">
          <w:marLeft w:val="640"/>
          <w:marRight w:val="0"/>
          <w:marTop w:val="0"/>
          <w:marBottom w:val="0"/>
          <w:divBdr>
            <w:top w:val="none" w:sz="0" w:space="0" w:color="auto"/>
            <w:left w:val="none" w:sz="0" w:space="0" w:color="auto"/>
            <w:bottom w:val="none" w:sz="0" w:space="0" w:color="auto"/>
            <w:right w:val="none" w:sz="0" w:space="0" w:color="auto"/>
          </w:divBdr>
        </w:div>
        <w:div w:id="1200968852">
          <w:marLeft w:val="640"/>
          <w:marRight w:val="0"/>
          <w:marTop w:val="0"/>
          <w:marBottom w:val="0"/>
          <w:divBdr>
            <w:top w:val="none" w:sz="0" w:space="0" w:color="auto"/>
            <w:left w:val="none" w:sz="0" w:space="0" w:color="auto"/>
            <w:bottom w:val="none" w:sz="0" w:space="0" w:color="auto"/>
            <w:right w:val="none" w:sz="0" w:space="0" w:color="auto"/>
          </w:divBdr>
        </w:div>
        <w:div w:id="6904623">
          <w:marLeft w:val="640"/>
          <w:marRight w:val="0"/>
          <w:marTop w:val="0"/>
          <w:marBottom w:val="0"/>
          <w:divBdr>
            <w:top w:val="none" w:sz="0" w:space="0" w:color="auto"/>
            <w:left w:val="none" w:sz="0" w:space="0" w:color="auto"/>
            <w:bottom w:val="none" w:sz="0" w:space="0" w:color="auto"/>
            <w:right w:val="none" w:sz="0" w:space="0" w:color="auto"/>
          </w:divBdr>
        </w:div>
        <w:div w:id="733090262">
          <w:marLeft w:val="640"/>
          <w:marRight w:val="0"/>
          <w:marTop w:val="0"/>
          <w:marBottom w:val="0"/>
          <w:divBdr>
            <w:top w:val="none" w:sz="0" w:space="0" w:color="auto"/>
            <w:left w:val="none" w:sz="0" w:space="0" w:color="auto"/>
            <w:bottom w:val="none" w:sz="0" w:space="0" w:color="auto"/>
            <w:right w:val="none" w:sz="0" w:space="0" w:color="auto"/>
          </w:divBdr>
        </w:div>
        <w:div w:id="1040864260">
          <w:marLeft w:val="640"/>
          <w:marRight w:val="0"/>
          <w:marTop w:val="0"/>
          <w:marBottom w:val="0"/>
          <w:divBdr>
            <w:top w:val="none" w:sz="0" w:space="0" w:color="auto"/>
            <w:left w:val="none" w:sz="0" w:space="0" w:color="auto"/>
            <w:bottom w:val="none" w:sz="0" w:space="0" w:color="auto"/>
            <w:right w:val="none" w:sz="0" w:space="0" w:color="auto"/>
          </w:divBdr>
        </w:div>
        <w:div w:id="429474660">
          <w:marLeft w:val="640"/>
          <w:marRight w:val="0"/>
          <w:marTop w:val="0"/>
          <w:marBottom w:val="0"/>
          <w:divBdr>
            <w:top w:val="none" w:sz="0" w:space="0" w:color="auto"/>
            <w:left w:val="none" w:sz="0" w:space="0" w:color="auto"/>
            <w:bottom w:val="none" w:sz="0" w:space="0" w:color="auto"/>
            <w:right w:val="none" w:sz="0" w:space="0" w:color="auto"/>
          </w:divBdr>
        </w:div>
        <w:div w:id="1866602938">
          <w:marLeft w:val="640"/>
          <w:marRight w:val="0"/>
          <w:marTop w:val="0"/>
          <w:marBottom w:val="0"/>
          <w:divBdr>
            <w:top w:val="none" w:sz="0" w:space="0" w:color="auto"/>
            <w:left w:val="none" w:sz="0" w:space="0" w:color="auto"/>
            <w:bottom w:val="none" w:sz="0" w:space="0" w:color="auto"/>
            <w:right w:val="none" w:sz="0" w:space="0" w:color="auto"/>
          </w:divBdr>
        </w:div>
        <w:div w:id="1628779158">
          <w:marLeft w:val="640"/>
          <w:marRight w:val="0"/>
          <w:marTop w:val="0"/>
          <w:marBottom w:val="0"/>
          <w:divBdr>
            <w:top w:val="none" w:sz="0" w:space="0" w:color="auto"/>
            <w:left w:val="none" w:sz="0" w:space="0" w:color="auto"/>
            <w:bottom w:val="none" w:sz="0" w:space="0" w:color="auto"/>
            <w:right w:val="none" w:sz="0" w:space="0" w:color="auto"/>
          </w:divBdr>
        </w:div>
        <w:div w:id="1326590905">
          <w:marLeft w:val="640"/>
          <w:marRight w:val="0"/>
          <w:marTop w:val="0"/>
          <w:marBottom w:val="0"/>
          <w:divBdr>
            <w:top w:val="none" w:sz="0" w:space="0" w:color="auto"/>
            <w:left w:val="none" w:sz="0" w:space="0" w:color="auto"/>
            <w:bottom w:val="none" w:sz="0" w:space="0" w:color="auto"/>
            <w:right w:val="none" w:sz="0" w:space="0" w:color="auto"/>
          </w:divBdr>
        </w:div>
        <w:div w:id="744575211">
          <w:marLeft w:val="640"/>
          <w:marRight w:val="0"/>
          <w:marTop w:val="0"/>
          <w:marBottom w:val="0"/>
          <w:divBdr>
            <w:top w:val="none" w:sz="0" w:space="0" w:color="auto"/>
            <w:left w:val="none" w:sz="0" w:space="0" w:color="auto"/>
            <w:bottom w:val="none" w:sz="0" w:space="0" w:color="auto"/>
            <w:right w:val="none" w:sz="0" w:space="0" w:color="auto"/>
          </w:divBdr>
        </w:div>
        <w:div w:id="216674810">
          <w:marLeft w:val="640"/>
          <w:marRight w:val="0"/>
          <w:marTop w:val="0"/>
          <w:marBottom w:val="0"/>
          <w:divBdr>
            <w:top w:val="none" w:sz="0" w:space="0" w:color="auto"/>
            <w:left w:val="none" w:sz="0" w:space="0" w:color="auto"/>
            <w:bottom w:val="none" w:sz="0" w:space="0" w:color="auto"/>
            <w:right w:val="none" w:sz="0" w:space="0" w:color="auto"/>
          </w:divBdr>
        </w:div>
        <w:div w:id="186873362">
          <w:marLeft w:val="640"/>
          <w:marRight w:val="0"/>
          <w:marTop w:val="0"/>
          <w:marBottom w:val="0"/>
          <w:divBdr>
            <w:top w:val="none" w:sz="0" w:space="0" w:color="auto"/>
            <w:left w:val="none" w:sz="0" w:space="0" w:color="auto"/>
            <w:bottom w:val="none" w:sz="0" w:space="0" w:color="auto"/>
            <w:right w:val="none" w:sz="0" w:space="0" w:color="auto"/>
          </w:divBdr>
        </w:div>
        <w:div w:id="38895218">
          <w:marLeft w:val="640"/>
          <w:marRight w:val="0"/>
          <w:marTop w:val="0"/>
          <w:marBottom w:val="0"/>
          <w:divBdr>
            <w:top w:val="none" w:sz="0" w:space="0" w:color="auto"/>
            <w:left w:val="none" w:sz="0" w:space="0" w:color="auto"/>
            <w:bottom w:val="none" w:sz="0" w:space="0" w:color="auto"/>
            <w:right w:val="none" w:sz="0" w:space="0" w:color="auto"/>
          </w:divBdr>
        </w:div>
        <w:div w:id="1569612413">
          <w:marLeft w:val="640"/>
          <w:marRight w:val="0"/>
          <w:marTop w:val="0"/>
          <w:marBottom w:val="0"/>
          <w:divBdr>
            <w:top w:val="none" w:sz="0" w:space="0" w:color="auto"/>
            <w:left w:val="none" w:sz="0" w:space="0" w:color="auto"/>
            <w:bottom w:val="none" w:sz="0" w:space="0" w:color="auto"/>
            <w:right w:val="none" w:sz="0" w:space="0" w:color="auto"/>
          </w:divBdr>
        </w:div>
        <w:div w:id="863903561">
          <w:marLeft w:val="640"/>
          <w:marRight w:val="0"/>
          <w:marTop w:val="0"/>
          <w:marBottom w:val="0"/>
          <w:divBdr>
            <w:top w:val="none" w:sz="0" w:space="0" w:color="auto"/>
            <w:left w:val="none" w:sz="0" w:space="0" w:color="auto"/>
            <w:bottom w:val="none" w:sz="0" w:space="0" w:color="auto"/>
            <w:right w:val="none" w:sz="0" w:space="0" w:color="auto"/>
          </w:divBdr>
        </w:div>
        <w:div w:id="1625647582">
          <w:marLeft w:val="640"/>
          <w:marRight w:val="0"/>
          <w:marTop w:val="0"/>
          <w:marBottom w:val="0"/>
          <w:divBdr>
            <w:top w:val="none" w:sz="0" w:space="0" w:color="auto"/>
            <w:left w:val="none" w:sz="0" w:space="0" w:color="auto"/>
            <w:bottom w:val="none" w:sz="0" w:space="0" w:color="auto"/>
            <w:right w:val="none" w:sz="0" w:space="0" w:color="auto"/>
          </w:divBdr>
        </w:div>
        <w:div w:id="1127744132">
          <w:marLeft w:val="640"/>
          <w:marRight w:val="0"/>
          <w:marTop w:val="0"/>
          <w:marBottom w:val="0"/>
          <w:divBdr>
            <w:top w:val="none" w:sz="0" w:space="0" w:color="auto"/>
            <w:left w:val="none" w:sz="0" w:space="0" w:color="auto"/>
            <w:bottom w:val="none" w:sz="0" w:space="0" w:color="auto"/>
            <w:right w:val="none" w:sz="0" w:space="0" w:color="auto"/>
          </w:divBdr>
        </w:div>
        <w:div w:id="1873223389">
          <w:marLeft w:val="640"/>
          <w:marRight w:val="0"/>
          <w:marTop w:val="0"/>
          <w:marBottom w:val="0"/>
          <w:divBdr>
            <w:top w:val="none" w:sz="0" w:space="0" w:color="auto"/>
            <w:left w:val="none" w:sz="0" w:space="0" w:color="auto"/>
            <w:bottom w:val="none" w:sz="0" w:space="0" w:color="auto"/>
            <w:right w:val="none" w:sz="0" w:space="0" w:color="auto"/>
          </w:divBdr>
        </w:div>
        <w:div w:id="766536432">
          <w:marLeft w:val="640"/>
          <w:marRight w:val="0"/>
          <w:marTop w:val="0"/>
          <w:marBottom w:val="0"/>
          <w:divBdr>
            <w:top w:val="none" w:sz="0" w:space="0" w:color="auto"/>
            <w:left w:val="none" w:sz="0" w:space="0" w:color="auto"/>
            <w:bottom w:val="none" w:sz="0" w:space="0" w:color="auto"/>
            <w:right w:val="none" w:sz="0" w:space="0" w:color="auto"/>
          </w:divBdr>
        </w:div>
        <w:div w:id="1498885148">
          <w:marLeft w:val="640"/>
          <w:marRight w:val="0"/>
          <w:marTop w:val="0"/>
          <w:marBottom w:val="0"/>
          <w:divBdr>
            <w:top w:val="none" w:sz="0" w:space="0" w:color="auto"/>
            <w:left w:val="none" w:sz="0" w:space="0" w:color="auto"/>
            <w:bottom w:val="none" w:sz="0" w:space="0" w:color="auto"/>
            <w:right w:val="none" w:sz="0" w:space="0" w:color="auto"/>
          </w:divBdr>
        </w:div>
        <w:div w:id="117800029">
          <w:marLeft w:val="640"/>
          <w:marRight w:val="0"/>
          <w:marTop w:val="0"/>
          <w:marBottom w:val="0"/>
          <w:divBdr>
            <w:top w:val="none" w:sz="0" w:space="0" w:color="auto"/>
            <w:left w:val="none" w:sz="0" w:space="0" w:color="auto"/>
            <w:bottom w:val="none" w:sz="0" w:space="0" w:color="auto"/>
            <w:right w:val="none" w:sz="0" w:space="0" w:color="auto"/>
          </w:divBdr>
        </w:div>
        <w:div w:id="1221402950">
          <w:marLeft w:val="640"/>
          <w:marRight w:val="0"/>
          <w:marTop w:val="0"/>
          <w:marBottom w:val="0"/>
          <w:divBdr>
            <w:top w:val="none" w:sz="0" w:space="0" w:color="auto"/>
            <w:left w:val="none" w:sz="0" w:space="0" w:color="auto"/>
            <w:bottom w:val="none" w:sz="0" w:space="0" w:color="auto"/>
            <w:right w:val="none" w:sz="0" w:space="0" w:color="auto"/>
          </w:divBdr>
        </w:div>
        <w:div w:id="1530559332">
          <w:marLeft w:val="640"/>
          <w:marRight w:val="0"/>
          <w:marTop w:val="0"/>
          <w:marBottom w:val="0"/>
          <w:divBdr>
            <w:top w:val="none" w:sz="0" w:space="0" w:color="auto"/>
            <w:left w:val="none" w:sz="0" w:space="0" w:color="auto"/>
            <w:bottom w:val="none" w:sz="0" w:space="0" w:color="auto"/>
            <w:right w:val="none" w:sz="0" w:space="0" w:color="auto"/>
          </w:divBdr>
        </w:div>
        <w:div w:id="2122916997">
          <w:marLeft w:val="640"/>
          <w:marRight w:val="0"/>
          <w:marTop w:val="0"/>
          <w:marBottom w:val="0"/>
          <w:divBdr>
            <w:top w:val="none" w:sz="0" w:space="0" w:color="auto"/>
            <w:left w:val="none" w:sz="0" w:space="0" w:color="auto"/>
            <w:bottom w:val="none" w:sz="0" w:space="0" w:color="auto"/>
            <w:right w:val="none" w:sz="0" w:space="0" w:color="auto"/>
          </w:divBdr>
        </w:div>
        <w:div w:id="1429889808">
          <w:marLeft w:val="640"/>
          <w:marRight w:val="0"/>
          <w:marTop w:val="0"/>
          <w:marBottom w:val="0"/>
          <w:divBdr>
            <w:top w:val="none" w:sz="0" w:space="0" w:color="auto"/>
            <w:left w:val="none" w:sz="0" w:space="0" w:color="auto"/>
            <w:bottom w:val="none" w:sz="0" w:space="0" w:color="auto"/>
            <w:right w:val="none" w:sz="0" w:space="0" w:color="auto"/>
          </w:divBdr>
        </w:div>
        <w:div w:id="1629781672">
          <w:marLeft w:val="640"/>
          <w:marRight w:val="0"/>
          <w:marTop w:val="0"/>
          <w:marBottom w:val="0"/>
          <w:divBdr>
            <w:top w:val="none" w:sz="0" w:space="0" w:color="auto"/>
            <w:left w:val="none" w:sz="0" w:space="0" w:color="auto"/>
            <w:bottom w:val="none" w:sz="0" w:space="0" w:color="auto"/>
            <w:right w:val="none" w:sz="0" w:space="0" w:color="auto"/>
          </w:divBdr>
        </w:div>
        <w:div w:id="6103511">
          <w:marLeft w:val="640"/>
          <w:marRight w:val="0"/>
          <w:marTop w:val="0"/>
          <w:marBottom w:val="0"/>
          <w:divBdr>
            <w:top w:val="none" w:sz="0" w:space="0" w:color="auto"/>
            <w:left w:val="none" w:sz="0" w:space="0" w:color="auto"/>
            <w:bottom w:val="none" w:sz="0" w:space="0" w:color="auto"/>
            <w:right w:val="none" w:sz="0" w:space="0" w:color="auto"/>
          </w:divBdr>
        </w:div>
        <w:div w:id="999191982">
          <w:marLeft w:val="640"/>
          <w:marRight w:val="0"/>
          <w:marTop w:val="0"/>
          <w:marBottom w:val="0"/>
          <w:divBdr>
            <w:top w:val="none" w:sz="0" w:space="0" w:color="auto"/>
            <w:left w:val="none" w:sz="0" w:space="0" w:color="auto"/>
            <w:bottom w:val="none" w:sz="0" w:space="0" w:color="auto"/>
            <w:right w:val="none" w:sz="0" w:space="0" w:color="auto"/>
          </w:divBdr>
        </w:div>
        <w:div w:id="1366565144">
          <w:marLeft w:val="640"/>
          <w:marRight w:val="0"/>
          <w:marTop w:val="0"/>
          <w:marBottom w:val="0"/>
          <w:divBdr>
            <w:top w:val="none" w:sz="0" w:space="0" w:color="auto"/>
            <w:left w:val="none" w:sz="0" w:space="0" w:color="auto"/>
            <w:bottom w:val="none" w:sz="0" w:space="0" w:color="auto"/>
            <w:right w:val="none" w:sz="0" w:space="0" w:color="auto"/>
          </w:divBdr>
        </w:div>
        <w:div w:id="933392438">
          <w:marLeft w:val="640"/>
          <w:marRight w:val="0"/>
          <w:marTop w:val="0"/>
          <w:marBottom w:val="0"/>
          <w:divBdr>
            <w:top w:val="none" w:sz="0" w:space="0" w:color="auto"/>
            <w:left w:val="none" w:sz="0" w:space="0" w:color="auto"/>
            <w:bottom w:val="none" w:sz="0" w:space="0" w:color="auto"/>
            <w:right w:val="none" w:sz="0" w:space="0" w:color="auto"/>
          </w:divBdr>
        </w:div>
        <w:div w:id="1312371636">
          <w:marLeft w:val="640"/>
          <w:marRight w:val="0"/>
          <w:marTop w:val="0"/>
          <w:marBottom w:val="0"/>
          <w:divBdr>
            <w:top w:val="none" w:sz="0" w:space="0" w:color="auto"/>
            <w:left w:val="none" w:sz="0" w:space="0" w:color="auto"/>
            <w:bottom w:val="none" w:sz="0" w:space="0" w:color="auto"/>
            <w:right w:val="none" w:sz="0" w:space="0" w:color="auto"/>
          </w:divBdr>
        </w:div>
        <w:div w:id="933899829">
          <w:marLeft w:val="640"/>
          <w:marRight w:val="0"/>
          <w:marTop w:val="0"/>
          <w:marBottom w:val="0"/>
          <w:divBdr>
            <w:top w:val="none" w:sz="0" w:space="0" w:color="auto"/>
            <w:left w:val="none" w:sz="0" w:space="0" w:color="auto"/>
            <w:bottom w:val="none" w:sz="0" w:space="0" w:color="auto"/>
            <w:right w:val="none" w:sz="0" w:space="0" w:color="auto"/>
          </w:divBdr>
        </w:div>
        <w:div w:id="1133333125">
          <w:marLeft w:val="640"/>
          <w:marRight w:val="0"/>
          <w:marTop w:val="0"/>
          <w:marBottom w:val="0"/>
          <w:divBdr>
            <w:top w:val="none" w:sz="0" w:space="0" w:color="auto"/>
            <w:left w:val="none" w:sz="0" w:space="0" w:color="auto"/>
            <w:bottom w:val="none" w:sz="0" w:space="0" w:color="auto"/>
            <w:right w:val="none" w:sz="0" w:space="0" w:color="auto"/>
          </w:divBdr>
        </w:div>
        <w:div w:id="1460221905">
          <w:marLeft w:val="640"/>
          <w:marRight w:val="0"/>
          <w:marTop w:val="0"/>
          <w:marBottom w:val="0"/>
          <w:divBdr>
            <w:top w:val="none" w:sz="0" w:space="0" w:color="auto"/>
            <w:left w:val="none" w:sz="0" w:space="0" w:color="auto"/>
            <w:bottom w:val="none" w:sz="0" w:space="0" w:color="auto"/>
            <w:right w:val="none" w:sz="0" w:space="0" w:color="auto"/>
          </w:divBdr>
        </w:div>
        <w:div w:id="1857570358">
          <w:marLeft w:val="640"/>
          <w:marRight w:val="0"/>
          <w:marTop w:val="0"/>
          <w:marBottom w:val="0"/>
          <w:divBdr>
            <w:top w:val="none" w:sz="0" w:space="0" w:color="auto"/>
            <w:left w:val="none" w:sz="0" w:space="0" w:color="auto"/>
            <w:bottom w:val="none" w:sz="0" w:space="0" w:color="auto"/>
            <w:right w:val="none" w:sz="0" w:space="0" w:color="auto"/>
          </w:divBdr>
        </w:div>
        <w:div w:id="995305754">
          <w:marLeft w:val="640"/>
          <w:marRight w:val="0"/>
          <w:marTop w:val="0"/>
          <w:marBottom w:val="0"/>
          <w:divBdr>
            <w:top w:val="none" w:sz="0" w:space="0" w:color="auto"/>
            <w:left w:val="none" w:sz="0" w:space="0" w:color="auto"/>
            <w:bottom w:val="none" w:sz="0" w:space="0" w:color="auto"/>
            <w:right w:val="none" w:sz="0" w:space="0" w:color="auto"/>
          </w:divBdr>
        </w:div>
        <w:div w:id="3675710">
          <w:marLeft w:val="640"/>
          <w:marRight w:val="0"/>
          <w:marTop w:val="0"/>
          <w:marBottom w:val="0"/>
          <w:divBdr>
            <w:top w:val="none" w:sz="0" w:space="0" w:color="auto"/>
            <w:left w:val="none" w:sz="0" w:space="0" w:color="auto"/>
            <w:bottom w:val="none" w:sz="0" w:space="0" w:color="auto"/>
            <w:right w:val="none" w:sz="0" w:space="0" w:color="auto"/>
          </w:divBdr>
        </w:div>
        <w:div w:id="1853110018">
          <w:marLeft w:val="640"/>
          <w:marRight w:val="0"/>
          <w:marTop w:val="0"/>
          <w:marBottom w:val="0"/>
          <w:divBdr>
            <w:top w:val="none" w:sz="0" w:space="0" w:color="auto"/>
            <w:left w:val="none" w:sz="0" w:space="0" w:color="auto"/>
            <w:bottom w:val="none" w:sz="0" w:space="0" w:color="auto"/>
            <w:right w:val="none" w:sz="0" w:space="0" w:color="auto"/>
          </w:divBdr>
        </w:div>
        <w:div w:id="1368337929">
          <w:marLeft w:val="640"/>
          <w:marRight w:val="0"/>
          <w:marTop w:val="0"/>
          <w:marBottom w:val="0"/>
          <w:divBdr>
            <w:top w:val="none" w:sz="0" w:space="0" w:color="auto"/>
            <w:left w:val="none" w:sz="0" w:space="0" w:color="auto"/>
            <w:bottom w:val="none" w:sz="0" w:space="0" w:color="auto"/>
            <w:right w:val="none" w:sz="0" w:space="0" w:color="auto"/>
          </w:divBdr>
        </w:div>
        <w:div w:id="1143156940">
          <w:marLeft w:val="640"/>
          <w:marRight w:val="0"/>
          <w:marTop w:val="0"/>
          <w:marBottom w:val="0"/>
          <w:divBdr>
            <w:top w:val="none" w:sz="0" w:space="0" w:color="auto"/>
            <w:left w:val="none" w:sz="0" w:space="0" w:color="auto"/>
            <w:bottom w:val="none" w:sz="0" w:space="0" w:color="auto"/>
            <w:right w:val="none" w:sz="0" w:space="0" w:color="auto"/>
          </w:divBdr>
        </w:div>
        <w:div w:id="955523297">
          <w:marLeft w:val="640"/>
          <w:marRight w:val="0"/>
          <w:marTop w:val="0"/>
          <w:marBottom w:val="0"/>
          <w:divBdr>
            <w:top w:val="none" w:sz="0" w:space="0" w:color="auto"/>
            <w:left w:val="none" w:sz="0" w:space="0" w:color="auto"/>
            <w:bottom w:val="none" w:sz="0" w:space="0" w:color="auto"/>
            <w:right w:val="none" w:sz="0" w:space="0" w:color="auto"/>
          </w:divBdr>
        </w:div>
        <w:div w:id="1220438065">
          <w:marLeft w:val="640"/>
          <w:marRight w:val="0"/>
          <w:marTop w:val="0"/>
          <w:marBottom w:val="0"/>
          <w:divBdr>
            <w:top w:val="none" w:sz="0" w:space="0" w:color="auto"/>
            <w:left w:val="none" w:sz="0" w:space="0" w:color="auto"/>
            <w:bottom w:val="none" w:sz="0" w:space="0" w:color="auto"/>
            <w:right w:val="none" w:sz="0" w:space="0" w:color="auto"/>
          </w:divBdr>
        </w:div>
        <w:div w:id="1392575768">
          <w:marLeft w:val="640"/>
          <w:marRight w:val="0"/>
          <w:marTop w:val="0"/>
          <w:marBottom w:val="0"/>
          <w:divBdr>
            <w:top w:val="none" w:sz="0" w:space="0" w:color="auto"/>
            <w:left w:val="none" w:sz="0" w:space="0" w:color="auto"/>
            <w:bottom w:val="none" w:sz="0" w:space="0" w:color="auto"/>
            <w:right w:val="none" w:sz="0" w:space="0" w:color="auto"/>
          </w:divBdr>
        </w:div>
        <w:div w:id="1313407626">
          <w:marLeft w:val="640"/>
          <w:marRight w:val="0"/>
          <w:marTop w:val="0"/>
          <w:marBottom w:val="0"/>
          <w:divBdr>
            <w:top w:val="none" w:sz="0" w:space="0" w:color="auto"/>
            <w:left w:val="none" w:sz="0" w:space="0" w:color="auto"/>
            <w:bottom w:val="none" w:sz="0" w:space="0" w:color="auto"/>
            <w:right w:val="none" w:sz="0" w:space="0" w:color="auto"/>
          </w:divBdr>
        </w:div>
        <w:div w:id="129906587">
          <w:marLeft w:val="640"/>
          <w:marRight w:val="0"/>
          <w:marTop w:val="0"/>
          <w:marBottom w:val="0"/>
          <w:divBdr>
            <w:top w:val="none" w:sz="0" w:space="0" w:color="auto"/>
            <w:left w:val="none" w:sz="0" w:space="0" w:color="auto"/>
            <w:bottom w:val="none" w:sz="0" w:space="0" w:color="auto"/>
            <w:right w:val="none" w:sz="0" w:space="0" w:color="auto"/>
          </w:divBdr>
        </w:div>
        <w:div w:id="1967462261">
          <w:marLeft w:val="640"/>
          <w:marRight w:val="0"/>
          <w:marTop w:val="0"/>
          <w:marBottom w:val="0"/>
          <w:divBdr>
            <w:top w:val="none" w:sz="0" w:space="0" w:color="auto"/>
            <w:left w:val="none" w:sz="0" w:space="0" w:color="auto"/>
            <w:bottom w:val="none" w:sz="0" w:space="0" w:color="auto"/>
            <w:right w:val="none" w:sz="0" w:space="0" w:color="auto"/>
          </w:divBdr>
        </w:div>
        <w:div w:id="1257208154">
          <w:marLeft w:val="640"/>
          <w:marRight w:val="0"/>
          <w:marTop w:val="0"/>
          <w:marBottom w:val="0"/>
          <w:divBdr>
            <w:top w:val="none" w:sz="0" w:space="0" w:color="auto"/>
            <w:left w:val="none" w:sz="0" w:space="0" w:color="auto"/>
            <w:bottom w:val="none" w:sz="0" w:space="0" w:color="auto"/>
            <w:right w:val="none" w:sz="0" w:space="0" w:color="auto"/>
          </w:divBdr>
        </w:div>
        <w:div w:id="341399034">
          <w:marLeft w:val="640"/>
          <w:marRight w:val="0"/>
          <w:marTop w:val="0"/>
          <w:marBottom w:val="0"/>
          <w:divBdr>
            <w:top w:val="none" w:sz="0" w:space="0" w:color="auto"/>
            <w:left w:val="none" w:sz="0" w:space="0" w:color="auto"/>
            <w:bottom w:val="none" w:sz="0" w:space="0" w:color="auto"/>
            <w:right w:val="none" w:sz="0" w:space="0" w:color="auto"/>
          </w:divBdr>
        </w:div>
        <w:div w:id="1068499677">
          <w:marLeft w:val="640"/>
          <w:marRight w:val="0"/>
          <w:marTop w:val="0"/>
          <w:marBottom w:val="0"/>
          <w:divBdr>
            <w:top w:val="none" w:sz="0" w:space="0" w:color="auto"/>
            <w:left w:val="none" w:sz="0" w:space="0" w:color="auto"/>
            <w:bottom w:val="none" w:sz="0" w:space="0" w:color="auto"/>
            <w:right w:val="none" w:sz="0" w:space="0" w:color="auto"/>
          </w:divBdr>
        </w:div>
        <w:div w:id="398409646">
          <w:marLeft w:val="640"/>
          <w:marRight w:val="0"/>
          <w:marTop w:val="0"/>
          <w:marBottom w:val="0"/>
          <w:divBdr>
            <w:top w:val="none" w:sz="0" w:space="0" w:color="auto"/>
            <w:left w:val="none" w:sz="0" w:space="0" w:color="auto"/>
            <w:bottom w:val="none" w:sz="0" w:space="0" w:color="auto"/>
            <w:right w:val="none" w:sz="0" w:space="0" w:color="auto"/>
          </w:divBdr>
        </w:div>
        <w:div w:id="1834253732">
          <w:marLeft w:val="640"/>
          <w:marRight w:val="0"/>
          <w:marTop w:val="0"/>
          <w:marBottom w:val="0"/>
          <w:divBdr>
            <w:top w:val="none" w:sz="0" w:space="0" w:color="auto"/>
            <w:left w:val="none" w:sz="0" w:space="0" w:color="auto"/>
            <w:bottom w:val="none" w:sz="0" w:space="0" w:color="auto"/>
            <w:right w:val="none" w:sz="0" w:space="0" w:color="auto"/>
          </w:divBdr>
        </w:div>
        <w:div w:id="748773593">
          <w:marLeft w:val="640"/>
          <w:marRight w:val="0"/>
          <w:marTop w:val="0"/>
          <w:marBottom w:val="0"/>
          <w:divBdr>
            <w:top w:val="none" w:sz="0" w:space="0" w:color="auto"/>
            <w:left w:val="none" w:sz="0" w:space="0" w:color="auto"/>
            <w:bottom w:val="none" w:sz="0" w:space="0" w:color="auto"/>
            <w:right w:val="none" w:sz="0" w:space="0" w:color="auto"/>
          </w:divBdr>
        </w:div>
        <w:div w:id="1100176482">
          <w:marLeft w:val="640"/>
          <w:marRight w:val="0"/>
          <w:marTop w:val="0"/>
          <w:marBottom w:val="0"/>
          <w:divBdr>
            <w:top w:val="none" w:sz="0" w:space="0" w:color="auto"/>
            <w:left w:val="none" w:sz="0" w:space="0" w:color="auto"/>
            <w:bottom w:val="none" w:sz="0" w:space="0" w:color="auto"/>
            <w:right w:val="none" w:sz="0" w:space="0" w:color="auto"/>
          </w:divBdr>
        </w:div>
        <w:div w:id="1170872683">
          <w:marLeft w:val="640"/>
          <w:marRight w:val="0"/>
          <w:marTop w:val="0"/>
          <w:marBottom w:val="0"/>
          <w:divBdr>
            <w:top w:val="none" w:sz="0" w:space="0" w:color="auto"/>
            <w:left w:val="none" w:sz="0" w:space="0" w:color="auto"/>
            <w:bottom w:val="none" w:sz="0" w:space="0" w:color="auto"/>
            <w:right w:val="none" w:sz="0" w:space="0" w:color="auto"/>
          </w:divBdr>
        </w:div>
        <w:div w:id="740450833">
          <w:marLeft w:val="640"/>
          <w:marRight w:val="0"/>
          <w:marTop w:val="0"/>
          <w:marBottom w:val="0"/>
          <w:divBdr>
            <w:top w:val="none" w:sz="0" w:space="0" w:color="auto"/>
            <w:left w:val="none" w:sz="0" w:space="0" w:color="auto"/>
            <w:bottom w:val="none" w:sz="0" w:space="0" w:color="auto"/>
            <w:right w:val="none" w:sz="0" w:space="0" w:color="auto"/>
          </w:divBdr>
        </w:div>
        <w:div w:id="840310994">
          <w:marLeft w:val="640"/>
          <w:marRight w:val="0"/>
          <w:marTop w:val="0"/>
          <w:marBottom w:val="0"/>
          <w:divBdr>
            <w:top w:val="none" w:sz="0" w:space="0" w:color="auto"/>
            <w:left w:val="none" w:sz="0" w:space="0" w:color="auto"/>
            <w:bottom w:val="none" w:sz="0" w:space="0" w:color="auto"/>
            <w:right w:val="none" w:sz="0" w:space="0" w:color="auto"/>
          </w:divBdr>
        </w:div>
        <w:div w:id="1923759850">
          <w:marLeft w:val="640"/>
          <w:marRight w:val="0"/>
          <w:marTop w:val="0"/>
          <w:marBottom w:val="0"/>
          <w:divBdr>
            <w:top w:val="none" w:sz="0" w:space="0" w:color="auto"/>
            <w:left w:val="none" w:sz="0" w:space="0" w:color="auto"/>
            <w:bottom w:val="none" w:sz="0" w:space="0" w:color="auto"/>
            <w:right w:val="none" w:sz="0" w:space="0" w:color="auto"/>
          </w:divBdr>
        </w:div>
        <w:div w:id="1724938705">
          <w:marLeft w:val="640"/>
          <w:marRight w:val="0"/>
          <w:marTop w:val="0"/>
          <w:marBottom w:val="0"/>
          <w:divBdr>
            <w:top w:val="none" w:sz="0" w:space="0" w:color="auto"/>
            <w:left w:val="none" w:sz="0" w:space="0" w:color="auto"/>
            <w:bottom w:val="none" w:sz="0" w:space="0" w:color="auto"/>
            <w:right w:val="none" w:sz="0" w:space="0" w:color="auto"/>
          </w:divBdr>
        </w:div>
        <w:div w:id="1641422751">
          <w:marLeft w:val="640"/>
          <w:marRight w:val="0"/>
          <w:marTop w:val="0"/>
          <w:marBottom w:val="0"/>
          <w:divBdr>
            <w:top w:val="none" w:sz="0" w:space="0" w:color="auto"/>
            <w:left w:val="none" w:sz="0" w:space="0" w:color="auto"/>
            <w:bottom w:val="none" w:sz="0" w:space="0" w:color="auto"/>
            <w:right w:val="none" w:sz="0" w:space="0" w:color="auto"/>
          </w:divBdr>
        </w:div>
        <w:div w:id="251166284">
          <w:marLeft w:val="640"/>
          <w:marRight w:val="0"/>
          <w:marTop w:val="0"/>
          <w:marBottom w:val="0"/>
          <w:divBdr>
            <w:top w:val="none" w:sz="0" w:space="0" w:color="auto"/>
            <w:left w:val="none" w:sz="0" w:space="0" w:color="auto"/>
            <w:bottom w:val="none" w:sz="0" w:space="0" w:color="auto"/>
            <w:right w:val="none" w:sz="0" w:space="0" w:color="auto"/>
          </w:divBdr>
        </w:div>
        <w:div w:id="1017387579">
          <w:marLeft w:val="640"/>
          <w:marRight w:val="0"/>
          <w:marTop w:val="0"/>
          <w:marBottom w:val="0"/>
          <w:divBdr>
            <w:top w:val="none" w:sz="0" w:space="0" w:color="auto"/>
            <w:left w:val="none" w:sz="0" w:space="0" w:color="auto"/>
            <w:bottom w:val="none" w:sz="0" w:space="0" w:color="auto"/>
            <w:right w:val="none" w:sz="0" w:space="0" w:color="auto"/>
          </w:divBdr>
        </w:div>
        <w:div w:id="1644386823">
          <w:marLeft w:val="640"/>
          <w:marRight w:val="0"/>
          <w:marTop w:val="0"/>
          <w:marBottom w:val="0"/>
          <w:divBdr>
            <w:top w:val="none" w:sz="0" w:space="0" w:color="auto"/>
            <w:left w:val="none" w:sz="0" w:space="0" w:color="auto"/>
            <w:bottom w:val="none" w:sz="0" w:space="0" w:color="auto"/>
            <w:right w:val="none" w:sz="0" w:space="0" w:color="auto"/>
          </w:divBdr>
        </w:div>
        <w:div w:id="1755934182">
          <w:marLeft w:val="640"/>
          <w:marRight w:val="0"/>
          <w:marTop w:val="0"/>
          <w:marBottom w:val="0"/>
          <w:divBdr>
            <w:top w:val="none" w:sz="0" w:space="0" w:color="auto"/>
            <w:left w:val="none" w:sz="0" w:space="0" w:color="auto"/>
            <w:bottom w:val="none" w:sz="0" w:space="0" w:color="auto"/>
            <w:right w:val="none" w:sz="0" w:space="0" w:color="auto"/>
          </w:divBdr>
        </w:div>
        <w:div w:id="163203305">
          <w:marLeft w:val="640"/>
          <w:marRight w:val="0"/>
          <w:marTop w:val="0"/>
          <w:marBottom w:val="0"/>
          <w:divBdr>
            <w:top w:val="none" w:sz="0" w:space="0" w:color="auto"/>
            <w:left w:val="none" w:sz="0" w:space="0" w:color="auto"/>
            <w:bottom w:val="none" w:sz="0" w:space="0" w:color="auto"/>
            <w:right w:val="none" w:sz="0" w:space="0" w:color="auto"/>
          </w:divBdr>
        </w:div>
        <w:div w:id="1540972045">
          <w:marLeft w:val="640"/>
          <w:marRight w:val="0"/>
          <w:marTop w:val="0"/>
          <w:marBottom w:val="0"/>
          <w:divBdr>
            <w:top w:val="none" w:sz="0" w:space="0" w:color="auto"/>
            <w:left w:val="none" w:sz="0" w:space="0" w:color="auto"/>
            <w:bottom w:val="none" w:sz="0" w:space="0" w:color="auto"/>
            <w:right w:val="none" w:sz="0" w:space="0" w:color="auto"/>
          </w:divBdr>
        </w:div>
        <w:div w:id="1663970016">
          <w:marLeft w:val="640"/>
          <w:marRight w:val="0"/>
          <w:marTop w:val="0"/>
          <w:marBottom w:val="0"/>
          <w:divBdr>
            <w:top w:val="none" w:sz="0" w:space="0" w:color="auto"/>
            <w:left w:val="none" w:sz="0" w:space="0" w:color="auto"/>
            <w:bottom w:val="none" w:sz="0" w:space="0" w:color="auto"/>
            <w:right w:val="none" w:sz="0" w:space="0" w:color="auto"/>
          </w:divBdr>
        </w:div>
        <w:div w:id="541673026">
          <w:marLeft w:val="640"/>
          <w:marRight w:val="0"/>
          <w:marTop w:val="0"/>
          <w:marBottom w:val="0"/>
          <w:divBdr>
            <w:top w:val="none" w:sz="0" w:space="0" w:color="auto"/>
            <w:left w:val="none" w:sz="0" w:space="0" w:color="auto"/>
            <w:bottom w:val="none" w:sz="0" w:space="0" w:color="auto"/>
            <w:right w:val="none" w:sz="0" w:space="0" w:color="auto"/>
          </w:divBdr>
        </w:div>
        <w:div w:id="1343318478">
          <w:marLeft w:val="640"/>
          <w:marRight w:val="0"/>
          <w:marTop w:val="0"/>
          <w:marBottom w:val="0"/>
          <w:divBdr>
            <w:top w:val="none" w:sz="0" w:space="0" w:color="auto"/>
            <w:left w:val="none" w:sz="0" w:space="0" w:color="auto"/>
            <w:bottom w:val="none" w:sz="0" w:space="0" w:color="auto"/>
            <w:right w:val="none" w:sz="0" w:space="0" w:color="auto"/>
          </w:divBdr>
        </w:div>
        <w:div w:id="1506245444">
          <w:marLeft w:val="640"/>
          <w:marRight w:val="0"/>
          <w:marTop w:val="0"/>
          <w:marBottom w:val="0"/>
          <w:divBdr>
            <w:top w:val="none" w:sz="0" w:space="0" w:color="auto"/>
            <w:left w:val="none" w:sz="0" w:space="0" w:color="auto"/>
            <w:bottom w:val="none" w:sz="0" w:space="0" w:color="auto"/>
            <w:right w:val="none" w:sz="0" w:space="0" w:color="auto"/>
          </w:divBdr>
        </w:div>
        <w:div w:id="990256688">
          <w:marLeft w:val="640"/>
          <w:marRight w:val="0"/>
          <w:marTop w:val="0"/>
          <w:marBottom w:val="0"/>
          <w:divBdr>
            <w:top w:val="none" w:sz="0" w:space="0" w:color="auto"/>
            <w:left w:val="none" w:sz="0" w:space="0" w:color="auto"/>
            <w:bottom w:val="none" w:sz="0" w:space="0" w:color="auto"/>
            <w:right w:val="none" w:sz="0" w:space="0" w:color="auto"/>
          </w:divBdr>
        </w:div>
        <w:div w:id="1106585616">
          <w:marLeft w:val="640"/>
          <w:marRight w:val="0"/>
          <w:marTop w:val="0"/>
          <w:marBottom w:val="0"/>
          <w:divBdr>
            <w:top w:val="none" w:sz="0" w:space="0" w:color="auto"/>
            <w:left w:val="none" w:sz="0" w:space="0" w:color="auto"/>
            <w:bottom w:val="none" w:sz="0" w:space="0" w:color="auto"/>
            <w:right w:val="none" w:sz="0" w:space="0" w:color="auto"/>
          </w:divBdr>
        </w:div>
        <w:div w:id="510492077">
          <w:marLeft w:val="640"/>
          <w:marRight w:val="0"/>
          <w:marTop w:val="0"/>
          <w:marBottom w:val="0"/>
          <w:divBdr>
            <w:top w:val="none" w:sz="0" w:space="0" w:color="auto"/>
            <w:left w:val="none" w:sz="0" w:space="0" w:color="auto"/>
            <w:bottom w:val="none" w:sz="0" w:space="0" w:color="auto"/>
            <w:right w:val="none" w:sz="0" w:space="0" w:color="auto"/>
          </w:divBdr>
        </w:div>
        <w:div w:id="291906120">
          <w:marLeft w:val="640"/>
          <w:marRight w:val="0"/>
          <w:marTop w:val="0"/>
          <w:marBottom w:val="0"/>
          <w:divBdr>
            <w:top w:val="none" w:sz="0" w:space="0" w:color="auto"/>
            <w:left w:val="none" w:sz="0" w:space="0" w:color="auto"/>
            <w:bottom w:val="none" w:sz="0" w:space="0" w:color="auto"/>
            <w:right w:val="none" w:sz="0" w:space="0" w:color="auto"/>
          </w:divBdr>
        </w:div>
        <w:div w:id="1600288411">
          <w:marLeft w:val="640"/>
          <w:marRight w:val="0"/>
          <w:marTop w:val="0"/>
          <w:marBottom w:val="0"/>
          <w:divBdr>
            <w:top w:val="none" w:sz="0" w:space="0" w:color="auto"/>
            <w:left w:val="none" w:sz="0" w:space="0" w:color="auto"/>
            <w:bottom w:val="none" w:sz="0" w:space="0" w:color="auto"/>
            <w:right w:val="none" w:sz="0" w:space="0" w:color="auto"/>
          </w:divBdr>
        </w:div>
        <w:div w:id="1935237196">
          <w:marLeft w:val="640"/>
          <w:marRight w:val="0"/>
          <w:marTop w:val="0"/>
          <w:marBottom w:val="0"/>
          <w:divBdr>
            <w:top w:val="none" w:sz="0" w:space="0" w:color="auto"/>
            <w:left w:val="none" w:sz="0" w:space="0" w:color="auto"/>
            <w:bottom w:val="none" w:sz="0" w:space="0" w:color="auto"/>
            <w:right w:val="none" w:sz="0" w:space="0" w:color="auto"/>
          </w:divBdr>
        </w:div>
        <w:div w:id="740367487">
          <w:marLeft w:val="640"/>
          <w:marRight w:val="0"/>
          <w:marTop w:val="0"/>
          <w:marBottom w:val="0"/>
          <w:divBdr>
            <w:top w:val="none" w:sz="0" w:space="0" w:color="auto"/>
            <w:left w:val="none" w:sz="0" w:space="0" w:color="auto"/>
            <w:bottom w:val="none" w:sz="0" w:space="0" w:color="auto"/>
            <w:right w:val="none" w:sz="0" w:space="0" w:color="auto"/>
          </w:divBdr>
        </w:div>
        <w:div w:id="327056231">
          <w:marLeft w:val="640"/>
          <w:marRight w:val="0"/>
          <w:marTop w:val="0"/>
          <w:marBottom w:val="0"/>
          <w:divBdr>
            <w:top w:val="none" w:sz="0" w:space="0" w:color="auto"/>
            <w:left w:val="none" w:sz="0" w:space="0" w:color="auto"/>
            <w:bottom w:val="none" w:sz="0" w:space="0" w:color="auto"/>
            <w:right w:val="none" w:sz="0" w:space="0" w:color="auto"/>
          </w:divBdr>
        </w:div>
        <w:div w:id="1854539420">
          <w:marLeft w:val="640"/>
          <w:marRight w:val="0"/>
          <w:marTop w:val="0"/>
          <w:marBottom w:val="0"/>
          <w:divBdr>
            <w:top w:val="none" w:sz="0" w:space="0" w:color="auto"/>
            <w:left w:val="none" w:sz="0" w:space="0" w:color="auto"/>
            <w:bottom w:val="none" w:sz="0" w:space="0" w:color="auto"/>
            <w:right w:val="none" w:sz="0" w:space="0" w:color="auto"/>
          </w:divBdr>
        </w:div>
        <w:div w:id="1929845638">
          <w:marLeft w:val="640"/>
          <w:marRight w:val="0"/>
          <w:marTop w:val="0"/>
          <w:marBottom w:val="0"/>
          <w:divBdr>
            <w:top w:val="none" w:sz="0" w:space="0" w:color="auto"/>
            <w:left w:val="none" w:sz="0" w:space="0" w:color="auto"/>
            <w:bottom w:val="none" w:sz="0" w:space="0" w:color="auto"/>
            <w:right w:val="none" w:sz="0" w:space="0" w:color="auto"/>
          </w:divBdr>
        </w:div>
        <w:div w:id="779448684">
          <w:marLeft w:val="640"/>
          <w:marRight w:val="0"/>
          <w:marTop w:val="0"/>
          <w:marBottom w:val="0"/>
          <w:divBdr>
            <w:top w:val="none" w:sz="0" w:space="0" w:color="auto"/>
            <w:left w:val="none" w:sz="0" w:space="0" w:color="auto"/>
            <w:bottom w:val="none" w:sz="0" w:space="0" w:color="auto"/>
            <w:right w:val="none" w:sz="0" w:space="0" w:color="auto"/>
          </w:divBdr>
        </w:div>
        <w:div w:id="33310953">
          <w:marLeft w:val="640"/>
          <w:marRight w:val="0"/>
          <w:marTop w:val="0"/>
          <w:marBottom w:val="0"/>
          <w:divBdr>
            <w:top w:val="none" w:sz="0" w:space="0" w:color="auto"/>
            <w:left w:val="none" w:sz="0" w:space="0" w:color="auto"/>
            <w:bottom w:val="none" w:sz="0" w:space="0" w:color="auto"/>
            <w:right w:val="none" w:sz="0" w:space="0" w:color="auto"/>
          </w:divBdr>
        </w:div>
        <w:div w:id="648441716">
          <w:marLeft w:val="640"/>
          <w:marRight w:val="0"/>
          <w:marTop w:val="0"/>
          <w:marBottom w:val="0"/>
          <w:divBdr>
            <w:top w:val="none" w:sz="0" w:space="0" w:color="auto"/>
            <w:left w:val="none" w:sz="0" w:space="0" w:color="auto"/>
            <w:bottom w:val="none" w:sz="0" w:space="0" w:color="auto"/>
            <w:right w:val="none" w:sz="0" w:space="0" w:color="auto"/>
          </w:divBdr>
        </w:div>
        <w:div w:id="2118671021">
          <w:marLeft w:val="640"/>
          <w:marRight w:val="0"/>
          <w:marTop w:val="0"/>
          <w:marBottom w:val="0"/>
          <w:divBdr>
            <w:top w:val="none" w:sz="0" w:space="0" w:color="auto"/>
            <w:left w:val="none" w:sz="0" w:space="0" w:color="auto"/>
            <w:bottom w:val="none" w:sz="0" w:space="0" w:color="auto"/>
            <w:right w:val="none" w:sz="0" w:space="0" w:color="auto"/>
          </w:divBdr>
        </w:div>
        <w:div w:id="100535354">
          <w:marLeft w:val="640"/>
          <w:marRight w:val="0"/>
          <w:marTop w:val="0"/>
          <w:marBottom w:val="0"/>
          <w:divBdr>
            <w:top w:val="none" w:sz="0" w:space="0" w:color="auto"/>
            <w:left w:val="none" w:sz="0" w:space="0" w:color="auto"/>
            <w:bottom w:val="none" w:sz="0" w:space="0" w:color="auto"/>
            <w:right w:val="none" w:sz="0" w:space="0" w:color="auto"/>
          </w:divBdr>
        </w:div>
        <w:div w:id="39207720">
          <w:marLeft w:val="640"/>
          <w:marRight w:val="0"/>
          <w:marTop w:val="0"/>
          <w:marBottom w:val="0"/>
          <w:divBdr>
            <w:top w:val="none" w:sz="0" w:space="0" w:color="auto"/>
            <w:left w:val="none" w:sz="0" w:space="0" w:color="auto"/>
            <w:bottom w:val="none" w:sz="0" w:space="0" w:color="auto"/>
            <w:right w:val="none" w:sz="0" w:space="0" w:color="auto"/>
          </w:divBdr>
        </w:div>
        <w:div w:id="129633281">
          <w:marLeft w:val="640"/>
          <w:marRight w:val="0"/>
          <w:marTop w:val="0"/>
          <w:marBottom w:val="0"/>
          <w:divBdr>
            <w:top w:val="none" w:sz="0" w:space="0" w:color="auto"/>
            <w:left w:val="none" w:sz="0" w:space="0" w:color="auto"/>
            <w:bottom w:val="none" w:sz="0" w:space="0" w:color="auto"/>
            <w:right w:val="none" w:sz="0" w:space="0" w:color="auto"/>
          </w:divBdr>
        </w:div>
        <w:div w:id="1319068901">
          <w:marLeft w:val="640"/>
          <w:marRight w:val="0"/>
          <w:marTop w:val="0"/>
          <w:marBottom w:val="0"/>
          <w:divBdr>
            <w:top w:val="none" w:sz="0" w:space="0" w:color="auto"/>
            <w:left w:val="none" w:sz="0" w:space="0" w:color="auto"/>
            <w:bottom w:val="none" w:sz="0" w:space="0" w:color="auto"/>
            <w:right w:val="none" w:sz="0" w:space="0" w:color="auto"/>
          </w:divBdr>
        </w:div>
        <w:div w:id="1908567491">
          <w:marLeft w:val="640"/>
          <w:marRight w:val="0"/>
          <w:marTop w:val="0"/>
          <w:marBottom w:val="0"/>
          <w:divBdr>
            <w:top w:val="none" w:sz="0" w:space="0" w:color="auto"/>
            <w:left w:val="none" w:sz="0" w:space="0" w:color="auto"/>
            <w:bottom w:val="none" w:sz="0" w:space="0" w:color="auto"/>
            <w:right w:val="none" w:sz="0" w:space="0" w:color="auto"/>
          </w:divBdr>
        </w:div>
        <w:div w:id="297954428">
          <w:marLeft w:val="640"/>
          <w:marRight w:val="0"/>
          <w:marTop w:val="0"/>
          <w:marBottom w:val="0"/>
          <w:divBdr>
            <w:top w:val="none" w:sz="0" w:space="0" w:color="auto"/>
            <w:left w:val="none" w:sz="0" w:space="0" w:color="auto"/>
            <w:bottom w:val="none" w:sz="0" w:space="0" w:color="auto"/>
            <w:right w:val="none" w:sz="0" w:space="0" w:color="auto"/>
          </w:divBdr>
        </w:div>
        <w:div w:id="802424353">
          <w:marLeft w:val="640"/>
          <w:marRight w:val="0"/>
          <w:marTop w:val="0"/>
          <w:marBottom w:val="0"/>
          <w:divBdr>
            <w:top w:val="none" w:sz="0" w:space="0" w:color="auto"/>
            <w:left w:val="none" w:sz="0" w:space="0" w:color="auto"/>
            <w:bottom w:val="none" w:sz="0" w:space="0" w:color="auto"/>
            <w:right w:val="none" w:sz="0" w:space="0" w:color="auto"/>
          </w:divBdr>
        </w:div>
        <w:div w:id="596016822">
          <w:marLeft w:val="640"/>
          <w:marRight w:val="0"/>
          <w:marTop w:val="0"/>
          <w:marBottom w:val="0"/>
          <w:divBdr>
            <w:top w:val="none" w:sz="0" w:space="0" w:color="auto"/>
            <w:left w:val="none" w:sz="0" w:space="0" w:color="auto"/>
            <w:bottom w:val="none" w:sz="0" w:space="0" w:color="auto"/>
            <w:right w:val="none" w:sz="0" w:space="0" w:color="auto"/>
          </w:divBdr>
        </w:div>
        <w:div w:id="3288849">
          <w:marLeft w:val="640"/>
          <w:marRight w:val="0"/>
          <w:marTop w:val="0"/>
          <w:marBottom w:val="0"/>
          <w:divBdr>
            <w:top w:val="none" w:sz="0" w:space="0" w:color="auto"/>
            <w:left w:val="none" w:sz="0" w:space="0" w:color="auto"/>
            <w:bottom w:val="none" w:sz="0" w:space="0" w:color="auto"/>
            <w:right w:val="none" w:sz="0" w:space="0" w:color="auto"/>
          </w:divBdr>
        </w:div>
        <w:div w:id="1715501765">
          <w:marLeft w:val="640"/>
          <w:marRight w:val="0"/>
          <w:marTop w:val="0"/>
          <w:marBottom w:val="0"/>
          <w:divBdr>
            <w:top w:val="none" w:sz="0" w:space="0" w:color="auto"/>
            <w:left w:val="none" w:sz="0" w:space="0" w:color="auto"/>
            <w:bottom w:val="none" w:sz="0" w:space="0" w:color="auto"/>
            <w:right w:val="none" w:sz="0" w:space="0" w:color="auto"/>
          </w:divBdr>
        </w:div>
        <w:div w:id="1307782370">
          <w:marLeft w:val="640"/>
          <w:marRight w:val="0"/>
          <w:marTop w:val="0"/>
          <w:marBottom w:val="0"/>
          <w:divBdr>
            <w:top w:val="none" w:sz="0" w:space="0" w:color="auto"/>
            <w:left w:val="none" w:sz="0" w:space="0" w:color="auto"/>
            <w:bottom w:val="none" w:sz="0" w:space="0" w:color="auto"/>
            <w:right w:val="none" w:sz="0" w:space="0" w:color="auto"/>
          </w:divBdr>
        </w:div>
        <w:div w:id="538935072">
          <w:marLeft w:val="640"/>
          <w:marRight w:val="0"/>
          <w:marTop w:val="0"/>
          <w:marBottom w:val="0"/>
          <w:divBdr>
            <w:top w:val="none" w:sz="0" w:space="0" w:color="auto"/>
            <w:left w:val="none" w:sz="0" w:space="0" w:color="auto"/>
            <w:bottom w:val="none" w:sz="0" w:space="0" w:color="auto"/>
            <w:right w:val="none" w:sz="0" w:space="0" w:color="auto"/>
          </w:divBdr>
        </w:div>
        <w:div w:id="2074696181">
          <w:marLeft w:val="640"/>
          <w:marRight w:val="0"/>
          <w:marTop w:val="0"/>
          <w:marBottom w:val="0"/>
          <w:divBdr>
            <w:top w:val="none" w:sz="0" w:space="0" w:color="auto"/>
            <w:left w:val="none" w:sz="0" w:space="0" w:color="auto"/>
            <w:bottom w:val="none" w:sz="0" w:space="0" w:color="auto"/>
            <w:right w:val="none" w:sz="0" w:space="0" w:color="auto"/>
          </w:divBdr>
        </w:div>
        <w:div w:id="2062171703">
          <w:marLeft w:val="640"/>
          <w:marRight w:val="0"/>
          <w:marTop w:val="0"/>
          <w:marBottom w:val="0"/>
          <w:divBdr>
            <w:top w:val="none" w:sz="0" w:space="0" w:color="auto"/>
            <w:left w:val="none" w:sz="0" w:space="0" w:color="auto"/>
            <w:bottom w:val="none" w:sz="0" w:space="0" w:color="auto"/>
            <w:right w:val="none" w:sz="0" w:space="0" w:color="auto"/>
          </w:divBdr>
        </w:div>
        <w:div w:id="10954168">
          <w:marLeft w:val="640"/>
          <w:marRight w:val="0"/>
          <w:marTop w:val="0"/>
          <w:marBottom w:val="0"/>
          <w:divBdr>
            <w:top w:val="none" w:sz="0" w:space="0" w:color="auto"/>
            <w:left w:val="none" w:sz="0" w:space="0" w:color="auto"/>
            <w:bottom w:val="none" w:sz="0" w:space="0" w:color="auto"/>
            <w:right w:val="none" w:sz="0" w:space="0" w:color="auto"/>
          </w:divBdr>
        </w:div>
        <w:div w:id="1834027752">
          <w:marLeft w:val="640"/>
          <w:marRight w:val="0"/>
          <w:marTop w:val="0"/>
          <w:marBottom w:val="0"/>
          <w:divBdr>
            <w:top w:val="none" w:sz="0" w:space="0" w:color="auto"/>
            <w:left w:val="none" w:sz="0" w:space="0" w:color="auto"/>
            <w:bottom w:val="none" w:sz="0" w:space="0" w:color="auto"/>
            <w:right w:val="none" w:sz="0" w:space="0" w:color="auto"/>
          </w:divBdr>
        </w:div>
        <w:div w:id="657685136">
          <w:marLeft w:val="640"/>
          <w:marRight w:val="0"/>
          <w:marTop w:val="0"/>
          <w:marBottom w:val="0"/>
          <w:divBdr>
            <w:top w:val="none" w:sz="0" w:space="0" w:color="auto"/>
            <w:left w:val="none" w:sz="0" w:space="0" w:color="auto"/>
            <w:bottom w:val="none" w:sz="0" w:space="0" w:color="auto"/>
            <w:right w:val="none" w:sz="0" w:space="0" w:color="auto"/>
          </w:divBdr>
        </w:div>
        <w:div w:id="1064521099">
          <w:marLeft w:val="640"/>
          <w:marRight w:val="0"/>
          <w:marTop w:val="0"/>
          <w:marBottom w:val="0"/>
          <w:divBdr>
            <w:top w:val="none" w:sz="0" w:space="0" w:color="auto"/>
            <w:left w:val="none" w:sz="0" w:space="0" w:color="auto"/>
            <w:bottom w:val="none" w:sz="0" w:space="0" w:color="auto"/>
            <w:right w:val="none" w:sz="0" w:space="0" w:color="auto"/>
          </w:divBdr>
        </w:div>
        <w:div w:id="803887901">
          <w:marLeft w:val="640"/>
          <w:marRight w:val="0"/>
          <w:marTop w:val="0"/>
          <w:marBottom w:val="0"/>
          <w:divBdr>
            <w:top w:val="none" w:sz="0" w:space="0" w:color="auto"/>
            <w:left w:val="none" w:sz="0" w:space="0" w:color="auto"/>
            <w:bottom w:val="none" w:sz="0" w:space="0" w:color="auto"/>
            <w:right w:val="none" w:sz="0" w:space="0" w:color="auto"/>
          </w:divBdr>
        </w:div>
        <w:div w:id="168645538">
          <w:marLeft w:val="640"/>
          <w:marRight w:val="0"/>
          <w:marTop w:val="0"/>
          <w:marBottom w:val="0"/>
          <w:divBdr>
            <w:top w:val="none" w:sz="0" w:space="0" w:color="auto"/>
            <w:left w:val="none" w:sz="0" w:space="0" w:color="auto"/>
            <w:bottom w:val="none" w:sz="0" w:space="0" w:color="auto"/>
            <w:right w:val="none" w:sz="0" w:space="0" w:color="auto"/>
          </w:divBdr>
        </w:div>
        <w:div w:id="706442842">
          <w:marLeft w:val="640"/>
          <w:marRight w:val="0"/>
          <w:marTop w:val="0"/>
          <w:marBottom w:val="0"/>
          <w:divBdr>
            <w:top w:val="none" w:sz="0" w:space="0" w:color="auto"/>
            <w:left w:val="none" w:sz="0" w:space="0" w:color="auto"/>
            <w:bottom w:val="none" w:sz="0" w:space="0" w:color="auto"/>
            <w:right w:val="none" w:sz="0" w:space="0" w:color="auto"/>
          </w:divBdr>
        </w:div>
        <w:div w:id="667486482">
          <w:marLeft w:val="640"/>
          <w:marRight w:val="0"/>
          <w:marTop w:val="0"/>
          <w:marBottom w:val="0"/>
          <w:divBdr>
            <w:top w:val="none" w:sz="0" w:space="0" w:color="auto"/>
            <w:left w:val="none" w:sz="0" w:space="0" w:color="auto"/>
            <w:bottom w:val="none" w:sz="0" w:space="0" w:color="auto"/>
            <w:right w:val="none" w:sz="0" w:space="0" w:color="auto"/>
          </w:divBdr>
        </w:div>
        <w:div w:id="882640304">
          <w:marLeft w:val="640"/>
          <w:marRight w:val="0"/>
          <w:marTop w:val="0"/>
          <w:marBottom w:val="0"/>
          <w:divBdr>
            <w:top w:val="none" w:sz="0" w:space="0" w:color="auto"/>
            <w:left w:val="none" w:sz="0" w:space="0" w:color="auto"/>
            <w:bottom w:val="none" w:sz="0" w:space="0" w:color="auto"/>
            <w:right w:val="none" w:sz="0" w:space="0" w:color="auto"/>
          </w:divBdr>
        </w:div>
        <w:div w:id="1609922228">
          <w:marLeft w:val="640"/>
          <w:marRight w:val="0"/>
          <w:marTop w:val="0"/>
          <w:marBottom w:val="0"/>
          <w:divBdr>
            <w:top w:val="none" w:sz="0" w:space="0" w:color="auto"/>
            <w:left w:val="none" w:sz="0" w:space="0" w:color="auto"/>
            <w:bottom w:val="none" w:sz="0" w:space="0" w:color="auto"/>
            <w:right w:val="none" w:sz="0" w:space="0" w:color="auto"/>
          </w:divBdr>
        </w:div>
        <w:div w:id="1839883306">
          <w:marLeft w:val="640"/>
          <w:marRight w:val="0"/>
          <w:marTop w:val="0"/>
          <w:marBottom w:val="0"/>
          <w:divBdr>
            <w:top w:val="none" w:sz="0" w:space="0" w:color="auto"/>
            <w:left w:val="none" w:sz="0" w:space="0" w:color="auto"/>
            <w:bottom w:val="none" w:sz="0" w:space="0" w:color="auto"/>
            <w:right w:val="none" w:sz="0" w:space="0" w:color="auto"/>
          </w:divBdr>
        </w:div>
        <w:div w:id="70857952">
          <w:marLeft w:val="640"/>
          <w:marRight w:val="0"/>
          <w:marTop w:val="0"/>
          <w:marBottom w:val="0"/>
          <w:divBdr>
            <w:top w:val="none" w:sz="0" w:space="0" w:color="auto"/>
            <w:left w:val="none" w:sz="0" w:space="0" w:color="auto"/>
            <w:bottom w:val="none" w:sz="0" w:space="0" w:color="auto"/>
            <w:right w:val="none" w:sz="0" w:space="0" w:color="auto"/>
          </w:divBdr>
        </w:div>
        <w:div w:id="714163412">
          <w:marLeft w:val="640"/>
          <w:marRight w:val="0"/>
          <w:marTop w:val="0"/>
          <w:marBottom w:val="0"/>
          <w:divBdr>
            <w:top w:val="none" w:sz="0" w:space="0" w:color="auto"/>
            <w:left w:val="none" w:sz="0" w:space="0" w:color="auto"/>
            <w:bottom w:val="none" w:sz="0" w:space="0" w:color="auto"/>
            <w:right w:val="none" w:sz="0" w:space="0" w:color="auto"/>
          </w:divBdr>
        </w:div>
        <w:div w:id="207111196">
          <w:marLeft w:val="640"/>
          <w:marRight w:val="0"/>
          <w:marTop w:val="0"/>
          <w:marBottom w:val="0"/>
          <w:divBdr>
            <w:top w:val="none" w:sz="0" w:space="0" w:color="auto"/>
            <w:left w:val="none" w:sz="0" w:space="0" w:color="auto"/>
            <w:bottom w:val="none" w:sz="0" w:space="0" w:color="auto"/>
            <w:right w:val="none" w:sz="0" w:space="0" w:color="auto"/>
          </w:divBdr>
        </w:div>
        <w:div w:id="555244106">
          <w:marLeft w:val="640"/>
          <w:marRight w:val="0"/>
          <w:marTop w:val="0"/>
          <w:marBottom w:val="0"/>
          <w:divBdr>
            <w:top w:val="none" w:sz="0" w:space="0" w:color="auto"/>
            <w:left w:val="none" w:sz="0" w:space="0" w:color="auto"/>
            <w:bottom w:val="none" w:sz="0" w:space="0" w:color="auto"/>
            <w:right w:val="none" w:sz="0" w:space="0" w:color="auto"/>
          </w:divBdr>
        </w:div>
        <w:div w:id="554897631">
          <w:marLeft w:val="640"/>
          <w:marRight w:val="0"/>
          <w:marTop w:val="0"/>
          <w:marBottom w:val="0"/>
          <w:divBdr>
            <w:top w:val="none" w:sz="0" w:space="0" w:color="auto"/>
            <w:left w:val="none" w:sz="0" w:space="0" w:color="auto"/>
            <w:bottom w:val="none" w:sz="0" w:space="0" w:color="auto"/>
            <w:right w:val="none" w:sz="0" w:space="0" w:color="auto"/>
          </w:divBdr>
        </w:div>
        <w:div w:id="694812751">
          <w:marLeft w:val="640"/>
          <w:marRight w:val="0"/>
          <w:marTop w:val="0"/>
          <w:marBottom w:val="0"/>
          <w:divBdr>
            <w:top w:val="none" w:sz="0" w:space="0" w:color="auto"/>
            <w:left w:val="none" w:sz="0" w:space="0" w:color="auto"/>
            <w:bottom w:val="none" w:sz="0" w:space="0" w:color="auto"/>
            <w:right w:val="none" w:sz="0" w:space="0" w:color="auto"/>
          </w:divBdr>
        </w:div>
        <w:div w:id="100146317">
          <w:marLeft w:val="640"/>
          <w:marRight w:val="0"/>
          <w:marTop w:val="0"/>
          <w:marBottom w:val="0"/>
          <w:divBdr>
            <w:top w:val="none" w:sz="0" w:space="0" w:color="auto"/>
            <w:left w:val="none" w:sz="0" w:space="0" w:color="auto"/>
            <w:bottom w:val="none" w:sz="0" w:space="0" w:color="auto"/>
            <w:right w:val="none" w:sz="0" w:space="0" w:color="auto"/>
          </w:divBdr>
        </w:div>
        <w:div w:id="503207700">
          <w:marLeft w:val="640"/>
          <w:marRight w:val="0"/>
          <w:marTop w:val="0"/>
          <w:marBottom w:val="0"/>
          <w:divBdr>
            <w:top w:val="none" w:sz="0" w:space="0" w:color="auto"/>
            <w:left w:val="none" w:sz="0" w:space="0" w:color="auto"/>
            <w:bottom w:val="none" w:sz="0" w:space="0" w:color="auto"/>
            <w:right w:val="none" w:sz="0" w:space="0" w:color="auto"/>
          </w:divBdr>
        </w:div>
        <w:div w:id="80373650">
          <w:marLeft w:val="640"/>
          <w:marRight w:val="0"/>
          <w:marTop w:val="0"/>
          <w:marBottom w:val="0"/>
          <w:divBdr>
            <w:top w:val="none" w:sz="0" w:space="0" w:color="auto"/>
            <w:left w:val="none" w:sz="0" w:space="0" w:color="auto"/>
            <w:bottom w:val="none" w:sz="0" w:space="0" w:color="auto"/>
            <w:right w:val="none" w:sz="0" w:space="0" w:color="auto"/>
          </w:divBdr>
        </w:div>
        <w:div w:id="1504323091">
          <w:marLeft w:val="640"/>
          <w:marRight w:val="0"/>
          <w:marTop w:val="0"/>
          <w:marBottom w:val="0"/>
          <w:divBdr>
            <w:top w:val="none" w:sz="0" w:space="0" w:color="auto"/>
            <w:left w:val="none" w:sz="0" w:space="0" w:color="auto"/>
            <w:bottom w:val="none" w:sz="0" w:space="0" w:color="auto"/>
            <w:right w:val="none" w:sz="0" w:space="0" w:color="auto"/>
          </w:divBdr>
        </w:div>
        <w:div w:id="596328156">
          <w:marLeft w:val="640"/>
          <w:marRight w:val="0"/>
          <w:marTop w:val="0"/>
          <w:marBottom w:val="0"/>
          <w:divBdr>
            <w:top w:val="none" w:sz="0" w:space="0" w:color="auto"/>
            <w:left w:val="none" w:sz="0" w:space="0" w:color="auto"/>
            <w:bottom w:val="none" w:sz="0" w:space="0" w:color="auto"/>
            <w:right w:val="none" w:sz="0" w:space="0" w:color="auto"/>
          </w:divBdr>
        </w:div>
        <w:div w:id="1077282854">
          <w:marLeft w:val="640"/>
          <w:marRight w:val="0"/>
          <w:marTop w:val="0"/>
          <w:marBottom w:val="0"/>
          <w:divBdr>
            <w:top w:val="none" w:sz="0" w:space="0" w:color="auto"/>
            <w:left w:val="none" w:sz="0" w:space="0" w:color="auto"/>
            <w:bottom w:val="none" w:sz="0" w:space="0" w:color="auto"/>
            <w:right w:val="none" w:sz="0" w:space="0" w:color="auto"/>
          </w:divBdr>
        </w:div>
        <w:div w:id="1535774909">
          <w:marLeft w:val="640"/>
          <w:marRight w:val="0"/>
          <w:marTop w:val="0"/>
          <w:marBottom w:val="0"/>
          <w:divBdr>
            <w:top w:val="none" w:sz="0" w:space="0" w:color="auto"/>
            <w:left w:val="none" w:sz="0" w:space="0" w:color="auto"/>
            <w:bottom w:val="none" w:sz="0" w:space="0" w:color="auto"/>
            <w:right w:val="none" w:sz="0" w:space="0" w:color="auto"/>
          </w:divBdr>
        </w:div>
        <w:div w:id="108134855">
          <w:marLeft w:val="640"/>
          <w:marRight w:val="0"/>
          <w:marTop w:val="0"/>
          <w:marBottom w:val="0"/>
          <w:divBdr>
            <w:top w:val="none" w:sz="0" w:space="0" w:color="auto"/>
            <w:left w:val="none" w:sz="0" w:space="0" w:color="auto"/>
            <w:bottom w:val="none" w:sz="0" w:space="0" w:color="auto"/>
            <w:right w:val="none" w:sz="0" w:space="0" w:color="auto"/>
          </w:divBdr>
        </w:div>
        <w:div w:id="687678210">
          <w:marLeft w:val="640"/>
          <w:marRight w:val="0"/>
          <w:marTop w:val="0"/>
          <w:marBottom w:val="0"/>
          <w:divBdr>
            <w:top w:val="none" w:sz="0" w:space="0" w:color="auto"/>
            <w:left w:val="none" w:sz="0" w:space="0" w:color="auto"/>
            <w:bottom w:val="none" w:sz="0" w:space="0" w:color="auto"/>
            <w:right w:val="none" w:sz="0" w:space="0" w:color="auto"/>
          </w:divBdr>
        </w:div>
        <w:div w:id="591010241">
          <w:marLeft w:val="640"/>
          <w:marRight w:val="0"/>
          <w:marTop w:val="0"/>
          <w:marBottom w:val="0"/>
          <w:divBdr>
            <w:top w:val="none" w:sz="0" w:space="0" w:color="auto"/>
            <w:left w:val="none" w:sz="0" w:space="0" w:color="auto"/>
            <w:bottom w:val="none" w:sz="0" w:space="0" w:color="auto"/>
            <w:right w:val="none" w:sz="0" w:space="0" w:color="auto"/>
          </w:divBdr>
        </w:div>
        <w:div w:id="2023701580">
          <w:marLeft w:val="640"/>
          <w:marRight w:val="0"/>
          <w:marTop w:val="0"/>
          <w:marBottom w:val="0"/>
          <w:divBdr>
            <w:top w:val="none" w:sz="0" w:space="0" w:color="auto"/>
            <w:left w:val="none" w:sz="0" w:space="0" w:color="auto"/>
            <w:bottom w:val="none" w:sz="0" w:space="0" w:color="auto"/>
            <w:right w:val="none" w:sz="0" w:space="0" w:color="auto"/>
          </w:divBdr>
        </w:div>
        <w:div w:id="2073850717">
          <w:marLeft w:val="640"/>
          <w:marRight w:val="0"/>
          <w:marTop w:val="0"/>
          <w:marBottom w:val="0"/>
          <w:divBdr>
            <w:top w:val="none" w:sz="0" w:space="0" w:color="auto"/>
            <w:left w:val="none" w:sz="0" w:space="0" w:color="auto"/>
            <w:bottom w:val="none" w:sz="0" w:space="0" w:color="auto"/>
            <w:right w:val="none" w:sz="0" w:space="0" w:color="auto"/>
          </w:divBdr>
        </w:div>
        <w:div w:id="810901604">
          <w:marLeft w:val="640"/>
          <w:marRight w:val="0"/>
          <w:marTop w:val="0"/>
          <w:marBottom w:val="0"/>
          <w:divBdr>
            <w:top w:val="none" w:sz="0" w:space="0" w:color="auto"/>
            <w:left w:val="none" w:sz="0" w:space="0" w:color="auto"/>
            <w:bottom w:val="none" w:sz="0" w:space="0" w:color="auto"/>
            <w:right w:val="none" w:sz="0" w:space="0" w:color="auto"/>
          </w:divBdr>
        </w:div>
        <w:div w:id="2014406489">
          <w:marLeft w:val="640"/>
          <w:marRight w:val="0"/>
          <w:marTop w:val="0"/>
          <w:marBottom w:val="0"/>
          <w:divBdr>
            <w:top w:val="none" w:sz="0" w:space="0" w:color="auto"/>
            <w:left w:val="none" w:sz="0" w:space="0" w:color="auto"/>
            <w:bottom w:val="none" w:sz="0" w:space="0" w:color="auto"/>
            <w:right w:val="none" w:sz="0" w:space="0" w:color="auto"/>
          </w:divBdr>
        </w:div>
        <w:div w:id="1472091938">
          <w:marLeft w:val="640"/>
          <w:marRight w:val="0"/>
          <w:marTop w:val="0"/>
          <w:marBottom w:val="0"/>
          <w:divBdr>
            <w:top w:val="none" w:sz="0" w:space="0" w:color="auto"/>
            <w:left w:val="none" w:sz="0" w:space="0" w:color="auto"/>
            <w:bottom w:val="none" w:sz="0" w:space="0" w:color="auto"/>
            <w:right w:val="none" w:sz="0" w:space="0" w:color="auto"/>
          </w:divBdr>
        </w:div>
        <w:div w:id="1594360552">
          <w:marLeft w:val="640"/>
          <w:marRight w:val="0"/>
          <w:marTop w:val="0"/>
          <w:marBottom w:val="0"/>
          <w:divBdr>
            <w:top w:val="none" w:sz="0" w:space="0" w:color="auto"/>
            <w:left w:val="none" w:sz="0" w:space="0" w:color="auto"/>
            <w:bottom w:val="none" w:sz="0" w:space="0" w:color="auto"/>
            <w:right w:val="none" w:sz="0" w:space="0" w:color="auto"/>
          </w:divBdr>
        </w:div>
        <w:div w:id="327363374">
          <w:marLeft w:val="640"/>
          <w:marRight w:val="0"/>
          <w:marTop w:val="0"/>
          <w:marBottom w:val="0"/>
          <w:divBdr>
            <w:top w:val="none" w:sz="0" w:space="0" w:color="auto"/>
            <w:left w:val="none" w:sz="0" w:space="0" w:color="auto"/>
            <w:bottom w:val="none" w:sz="0" w:space="0" w:color="auto"/>
            <w:right w:val="none" w:sz="0" w:space="0" w:color="auto"/>
          </w:divBdr>
        </w:div>
        <w:div w:id="623541326">
          <w:marLeft w:val="640"/>
          <w:marRight w:val="0"/>
          <w:marTop w:val="0"/>
          <w:marBottom w:val="0"/>
          <w:divBdr>
            <w:top w:val="none" w:sz="0" w:space="0" w:color="auto"/>
            <w:left w:val="none" w:sz="0" w:space="0" w:color="auto"/>
            <w:bottom w:val="none" w:sz="0" w:space="0" w:color="auto"/>
            <w:right w:val="none" w:sz="0" w:space="0" w:color="auto"/>
          </w:divBdr>
        </w:div>
        <w:div w:id="255603195">
          <w:marLeft w:val="640"/>
          <w:marRight w:val="0"/>
          <w:marTop w:val="0"/>
          <w:marBottom w:val="0"/>
          <w:divBdr>
            <w:top w:val="none" w:sz="0" w:space="0" w:color="auto"/>
            <w:left w:val="none" w:sz="0" w:space="0" w:color="auto"/>
            <w:bottom w:val="none" w:sz="0" w:space="0" w:color="auto"/>
            <w:right w:val="none" w:sz="0" w:space="0" w:color="auto"/>
          </w:divBdr>
        </w:div>
        <w:div w:id="1841769994">
          <w:marLeft w:val="640"/>
          <w:marRight w:val="0"/>
          <w:marTop w:val="0"/>
          <w:marBottom w:val="0"/>
          <w:divBdr>
            <w:top w:val="none" w:sz="0" w:space="0" w:color="auto"/>
            <w:left w:val="none" w:sz="0" w:space="0" w:color="auto"/>
            <w:bottom w:val="none" w:sz="0" w:space="0" w:color="auto"/>
            <w:right w:val="none" w:sz="0" w:space="0" w:color="auto"/>
          </w:divBdr>
        </w:div>
        <w:div w:id="1480268636">
          <w:marLeft w:val="640"/>
          <w:marRight w:val="0"/>
          <w:marTop w:val="0"/>
          <w:marBottom w:val="0"/>
          <w:divBdr>
            <w:top w:val="none" w:sz="0" w:space="0" w:color="auto"/>
            <w:left w:val="none" w:sz="0" w:space="0" w:color="auto"/>
            <w:bottom w:val="none" w:sz="0" w:space="0" w:color="auto"/>
            <w:right w:val="none" w:sz="0" w:space="0" w:color="auto"/>
          </w:divBdr>
        </w:div>
        <w:div w:id="270015374">
          <w:marLeft w:val="640"/>
          <w:marRight w:val="0"/>
          <w:marTop w:val="0"/>
          <w:marBottom w:val="0"/>
          <w:divBdr>
            <w:top w:val="none" w:sz="0" w:space="0" w:color="auto"/>
            <w:left w:val="none" w:sz="0" w:space="0" w:color="auto"/>
            <w:bottom w:val="none" w:sz="0" w:space="0" w:color="auto"/>
            <w:right w:val="none" w:sz="0" w:space="0" w:color="auto"/>
          </w:divBdr>
        </w:div>
        <w:div w:id="456679363">
          <w:marLeft w:val="640"/>
          <w:marRight w:val="0"/>
          <w:marTop w:val="0"/>
          <w:marBottom w:val="0"/>
          <w:divBdr>
            <w:top w:val="none" w:sz="0" w:space="0" w:color="auto"/>
            <w:left w:val="none" w:sz="0" w:space="0" w:color="auto"/>
            <w:bottom w:val="none" w:sz="0" w:space="0" w:color="auto"/>
            <w:right w:val="none" w:sz="0" w:space="0" w:color="auto"/>
          </w:divBdr>
        </w:div>
        <w:div w:id="994531254">
          <w:marLeft w:val="640"/>
          <w:marRight w:val="0"/>
          <w:marTop w:val="0"/>
          <w:marBottom w:val="0"/>
          <w:divBdr>
            <w:top w:val="none" w:sz="0" w:space="0" w:color="auto"/>
            <w:left w:val="none" w:sz="0" w:space="0" w:color="auto"/>
            <w:bottom w:val="none" w:sz="0" w:space="0" w:color="auto"/>
            <w:right w:val="none" w:sz="0" w:space="0" w:color="auto"/>
          </w:divBdr>
        </w:div>
        <w:div w:id="810827810">
          <w:marLeft w:val="640"/>
          <w:marRight w:val="0"/>
          <w:marTop w:val="0"/>
          <w:marBottom w:val="0"/>
          <w:divBdr>
            <w:top w:val="none" w:sz="0" w:space="0" w:color="auto"/>
            <w:left w:val="none" w:sz="0" w:space="0" w:color="auto"/>
            <w:bottom w:val="none" w:sz="0" w:space="0" w:color="auto"/>
            <w:right w:val="none" w:sz="0" w:space="0" w:color="auto"/>
          </w:divBdr>
        </w:div>
        <w:div w:id="1330594685">
          <w:marLeft w:val="640"/>
          <w:marRight w:val="0"/>
          <w:marTop w:val="0"/>
          <w:marBottom w:val="0"/>
          <w:divBdr>
            <w:top w:val="none" w:sz="0" w:space="0" w:color="auto"/>
            <w:left w:val="none" w:sz="0" w:space="0" w:color="auto"/>
            <w:bottom w:val="none" w:sz="0" w:space="0" w:color="auto"/>
            <w:right w:val="none" w:sz="0" w:space="0" w:color="auto"/>
          </w:divBdr>
        </w:div>
        <w:div w:id="779376810">
          <w:marLeft w:val="640"/>
          <w:marRight w:val="0"/>
          <w:marTop w:val="0"/>
          <w:marBottom w:val="0"/>
          <w:divBdr>
            <w:top w:val="none" w:sz="0" w:space="0" w:color="auto"/>
            <w:left w:val="none" w:sz="0" w:space="0" w:color="auto"/>
            <w:bottom w:val="none" w:sz="0" w:space="0" w:color="auto"/>
            <w:right w:val="none" w:sz="0" w:space="0" w:color="auto"/>
          </w:divBdr>
        </w:div>
        <w:div w:id="2139839851">
          <w:marLeft w:val="640"/>
          <w:marRight w:val="0"/>
          <w:marTop w:val="0"/>
          <w:marBottom w:val="0"/>
          <w:divBdr>
            <w:top w:val="none" w:sz="0" w:space="0" w:color="auto"/>
            <w:left w:val="none" w:sz="0" w:space="0" w:color="auto"/>
            <w:bottom w:val="none" w:sz="0" w:space="0" w:color="auto"/>
            <w:right w:val="none" w:sz="0" w:space="0" w:color="auto"/>
          </w:divBdr>
        </w:div>
        <w:div w:id="1492060573">
          <w:marLeft w:val="640"/>
          <w:marRight w:val="0"/>
          <w:marTop w:val="0"/>
          <w:marBottom w:val="0"/>
          <w:divBdr>
            <w:top w:val="none" w:sz="0" w:space="0" w:color="auto"/>
            <w:left w:val="none" w:sz="0" w:space="0" w:color="auto"/>
            <w:bottom w:val="none" w:sz="0" w:space="0" w:color="auto"/>
            <w:right w:val="none" w:sz="0" w:space="0" w:color="auto"/>
          </w:divBdr>
        </w:div>
        <w:div w:id="1951008724">
          <w:marLeft w:val="640"/>
          <w:marRight w:val="0"/>
          <w:marTop w:val="0"/>
          <w:marBottom w:val="0"/>
          <w:divBdr>
            <w:top w:val="none" w:sz="0" w:space="0" w:color="auto"/>
            <w:left w:val="none" w:sz="0" w:space="0" w:color="auto"/>
            <w:bottom w:val="none" w:sz="0" w:space="0" w:color="auto"/>
            <w:right w:val="none" w:sz="0" w:space="0" w:color="auto"/>
          </w:divBdr>
        </w:div>
        <w:div w:id="1494030257">
          <w:marLeft w:val="640"/>
          <w:marRight w:val="0"/>
          <w:marTop w:val="0"/>
          <w:marBottom w:val="0"/>
          <w:divBdr>
            <w:top w:val="none" w:sz="0" w:space="0" w:color="auto"/>
            <w:left w:val="none" w:sz="0" w:space="0" w:color="auto"/>
            <w:bottom w:val="none" w:sz="0" w:space="0" w:color="auto"/>
            <w:right w:val="none" w:sz="0" w:space="0" w:color="auto"/>
          </w:divBdr>
        </w:div>
        <w:div w:id="1204177099">
          <w:marLeft w:val="640"/>
          <w:marRight w:val="0"/>
          <w:marTop w:val="0"/>
          <w:marBottom w:val="0"/>
          <w:divBdr>
            <w:top w:val="none" w:sz="0" w:space="0" w:color="auto"/>
            <w:left w:val="none" w:sz="0" w:space="0" w:color="auto"/>
            <w:bottom w:val="none" w:sz="0" w:space="0" w:color="auto"/>
            <w:right w:val="none" w:sz="0" w:space="0" w:color="auto"/>
          </w:divBdr>
        </w:div>
        <w:div w:id="445195428">
          <w:marLeft w:val="640"/>
          <w:marRight w:val="0"/>
          <w:marTop w:val="0"/>
          <w:marBottom w:val="0"/>
          <w:divBdr>
            <w:top w:val="none" w:sz="0" w:space="0" w:color="auto"/>
            <w:left w:val="none" w:sz="0" w:space="0" w:color="auto"/>
            <w:bottom w:val="none" w:sz="0" w:space="0" w:color="auto"/>
            <w:right w:val="none" w:sz="0" w:space="0" w:color="auto"/>
          </w:divBdr>
        </w:div>
        <w:div w:id="106197916">
          <w:marLeft w:val="640"/>
          <w:marRight w:val="0"/>
          <w:marTop w:val="0"/>
          <w:marBottom w:val="0"/>
          <w:divBdr>
            <w:top w:val="none" w:sz="0" w:space="0" w:color="auto"/>
            <w:left w:val="none" w:sz="0" w:space="0" w:color="auto"/>
            <w:bottom w:val="none" w:sz="0" w:space="0" w:color="auto"/>
            <w:right w:val="none" w:sz="0" w:space="0" w:color="auto"/>
          </w:divBdr>
        </w:div>
        <w:div w:id="1748721462">
          <w:marLeft w:val="640"/>
          <w:marRight w:val="0"/>
          <w:marTop w:val="0"/>
          <w:marBottom w:val="0"/>
          <w:divBdr>
            <w:top w:val="none" w:sz="0" w:space="0" w:color="auto"/>
            <w:left w:val="none" w:sz="0" w:space="0" w:color="auto"/>
            <w:bottom w:val="none" w:sz="0" w:space="0" w:color="auto"/>
            <w:right w:val="none" w:sz="0" w:space="0" w:color="auto"/>
          </w:divBdr>
        </w:div>
        <w:div w:id="1591157986">
          <w:marLeft w:val="640"/>
          <w:marRight w:val="0"/>
          <w:marTop w:val="0"/>
          <w:marBottom w:val="0"/>
          <w:divBdr>
            <w:top w:val="none" w:sz="0" w:space="0" w:color="auto"/>
            <w:left w:val="none" w:sz="0" w:space="0" w:color="auto"/>
            <w:bottom w:val="none" w:sz="0" w:space="0" w:color="auto"/>
            <w:right w:val="none" w:sz="0" w:space="0" w:color="auto"/>
          </w:divBdr>
        </w:div>
        <w:div w:id="1561674289">
          <w:marLeft w:val="640"/>
          <w:marRight w:val="0"/>
          <w:marTop w:val="0"/>
          <w:marBottom w:val="0"/>
          <w:divBdr>
            <w:top w:val="none" w:sz="0" w:space="0" w:color="auto"/>
            <w:left w:val="none" w:sz="0" w:space="0" w:color="auto"/>
            <w:bottom w:val="none" w:sz="0" w:space="0" w:color="auto"/>
            <w:right w:val="none" w:sz="0" w:space="0" w:color="auto"/>
          </w:divBdr>
        </w:div>
        <w:div w:id="102498553">
          <w:marLeft w:val="640"/>
          <w:marRight w:val="0"/>
          <w:marTop w:val="0"/>
          <w:marBottom w:val="0"/>
          <w:divBdr>
            <w:top w:val="none" w:sz="0" w:space="0" w:color="auto"/>
            <w:left w:val="none" w:sz="0" w:space="0" w:color="auto"/>
            <w:bottom w:val="none" w:sz="0" w:space="0" w:color="auto"/>
            <w:right w:val="none" w:sz="0" w:space="0" w:color="auto"/>
          </w:divBdr>
        </w:div>
        <w:div w:id="1399093130">
          <w:marLeft w:val="640"/>
          <w:marRight w:val="0"/>
          <w:marTop w:val="0"/>
          <w:marBottom w:val="0"/>
          <w:divBdr>
            <w:top w:val="none" w:sz="0" w:space="0" w:color="auto"/>
            <w:left w:val="none" w:sz="0" w:space="0" w:color="auto"/>
            <w:bottom w:val="none" w:sz="0" w:space="0" w:color="auto"/>
            <w:right w:val="none" w:sz="0" w:space="0" w:color="auto"/>
          </w:divBdr>
        </w:div>
        <w:div w:id="1245184076">
          <w:marLeft w:val="640"/>
          <w:marRight w:val="0"/>
          <w:marTop w:val="0"/>
          <w:marBottom w:val="0"/>
          <w:divBdr>
            <w:top w:val="none" w:sz="0" w:space="0" w:color="auto"/>
            <w:left w:val="none" w:sz="0" w:space="0" w:color="auto"/>
            <w:bottom w:val="none" w:sz="0" w:space="0" w:color="auto"/>
            <w:right w:val="none" w:sz="0" w:space="0" w:color="auto"/>
          </w:divBdr>
        </w:div>
        <w:div w:id="458258615">
          <w:marLeft w:val="640"/>
          <w:marRight w:val="0"/>
          <w:marTop w:val="0"/>
          <w:marBottom w:val="0"/>
          <w:divBdr>
            <w:top w:val="none" w:sz="0" w:space="0" w:color="auto"/>
            <w:left w:val="none" w:sz="0" w:space="0" w:color="auto"/>
            <w:bottom w:val="none" w:sz="0" w:space="0" w:color="auto"/>
            <w:right w:val="none" w:sz="0" w:space="0" w:color="auto"/>
          </w:divBdr>
        </w:div>
        <w:div w:id="834614790">
          <w:marLeft w:val="640"/>
          <w:marRight w:val="0"/>
          <w:marTop w:val="0"/>
          <w:marBottom w:val="0"/>
          <w:divBdr>
            <w:top w:val="none" w:sz="0" w:space="0" w:color="auto"/>
            <w:left w:val="none" w:sz="0" w:space="0" w:color="auto"/>
            <w:bottom w:val="none" w:sz="0" w:space="0" w:color="auto"/>
            <w:right w:val="none" w:sz="0" w:space="0" w:color="auto"/>
          </w:divBdr>
        </w:div>
        <w:div w:id="905190391">
          <w:marLeft w:val="640"/>
          <w:marRight w:val="0"/>
          <w:marTop w:val="0"/>
          <w:marBottom w:val="0"/>
          <w:divBdr>
            <w:top w:val="none" w:sz="0" w:space="0" w:color="auto"/>
            <w:left w:val="none" w:sz="0" w:space="0" w:color="auto"/>
            <w:bottom w:val="none" w:sz="0" w:space="0" w:color="auto"/>
            <w:right w:val="none" w:sz="0" w:space="0" w:color="auto"/>
          </w:divBdr>
        </w:div>
        <w:div w:id="591352610">
          <w:marLeft w:val="640"/>
          <w:marRight w:val="0"/>
          <w:marTop w:val="0"/>
          <w:marBottom w:val="0"/>
          <w:divBdr>
            <w:top w:val="none" w:sz="0" w:space="0" w:color="auto"/>
            <w:left w:val="none" w:sz="0" w:space="0" w:color="auto"/>
            <w:bottom w:val="none" w:sz="0" w:space="0" w:color="auto"/>
            <w:right w:val="none" w:sz="0" w:space="0" w:color="auto"/>
          </w:divBdr>
        </w:div>
        <w:div w:id="904797094">
          <w:marLeft w:val="640"/>
          <w:marRight w:val="0"/>
          <w:marTop w:val="0"/>
          <w:marBottom w:val="0"/>
          <w:divBdr>
            <w:top w:val="none" w:sz="0" w:space="0" w:color="auto"/>
            <w:left w:val="none" w:sz="0" w:space="0" w:color="auto"/>
            <w:bottom w:val="none" w:sz="0" w:space="0" w:color="auto"/>
            <w:right w:val="none" w:sz="0" w:space="0" w:color="auto"/>
          </w:divBdr>
        </w:div>
        <w:div w:id="56128183">
          <w:marLeft w:val="640"/>
          <w:marRight w:val="0"/>
          <w:marTop w:val="0"/>
          <w:marBottom w:val="0"/>
          <w:divBdr>
            <w:top w:val="none" w:sz="0" w:space="0" w:color="auto"/>
            <w:left w:val="none" w:sz="0" w:space="0" w:color="auto"/>
            <w:bottom w:val="none" w:sz="0" w:space="0" w:color="auto"/>
            <w:right w:val="none" w:sz="0" w:space="0" w:color="auto"/>
          </w:divBdr>
        </w:div>
        <w:div w:id="966621220">
          <w:marLeft w:val="640"/>
          <w:marRight w:val="0"/>
          <w:marTop w:val="0"/>
          <w:marBottom w:val="0"/>
          <w:divBdr>
            <w:top w:val="none" w:sz="0" w:space="0" w:color="auto"/>
            <w:left w:val="none" w:sz="0" w:space="0" w:color="auto"/>
            <w:bottom w:val="none" w:sz="0" w:space="0" w:color="auto"/>
            <w:right w:val="none" w:sz="0" w:space="0" w:color="auto"/>
          </w:divBdr>
        </w:div>
        <w:div w:id="877662006">
          <w:marLeft w:val="640"/>
          <w:marRight w:val="0"/>
          <w:marTop w:val="0"/>
          <w:marBottom w:val="0"/>
          <w:divBdr>
            <w:top w:val="none" w:sz="0" w:space="0" w:color="auto"/>
            <w:left w:val="none" w:sz="0" w:space="0" w:color="auto"/>
            <w:bottom w:val="none" w:sz="0" w:space="0" w:color="auto"/>
            <w:right w:val="none" w:sz="0" w:space="0" w:color="auto"/>
          </w:divBdr>
        </w:div>
        <w:div w:id="253319634">
          <w:marLeft w:val="640"/>
          <w:marRight w:val="0"/>
          <w:marTop w:val="0"/>
          <w:marBottom w:val="0"/>
          <w:divBdr>
            <w:top w:val="none" w:sz="0" w:space="0" w:color="auto"/>
            <w:left w:val="none" w:sz="0" w:space="0" w:color="auto"/>
            <w:bottom w:val="none" w:sz="0" w:space="0" w:color="auto"/>
            <w:right w:val="none" w:sz="0" w:space="0" w:color="auto"/>
          </w:divBdr>
        </w:div>
        <w:div w:id="1347751018">
          <w:marLeft w:val="640"/>
          <w:marRight w:val="0"/>
          <w:marTop w:val="0"/>
          <w:marBottom w:val="0"/>
          <w:divBdr>
            <w:top w:val="none" w:sz="0" w:space="0" w:color="auto"/>
            <w:left w:val="none" w:sz="0" w:space="0" w:color="auto"/>
            <w:bottom w:val="none" w:sz="0" w:space="0" w:color="auto"/>
            <w:right w:val="none" w:sz="0" w:space="0" w:color="auto"/>
          </w:divBdr>
        </w:div>
        <w:div w:id="1498036598">
          <w:marLeft w:val="640"/>
          <w:marRight w:val="0"/>
          <w:marTop w:val="0"/>
          <w:marBottom w:val="0"/>
          <w:divBdr>
            <w:top w:val="none" w:sz="0" w:space="0" w:color="auto"/>
            <w:left w:val="none" w:sz="0" w:space="0" w:color="auto"/>
            <w:bottom w:val="none" w:sz="0" w:space="0" w:color="auto"/>
            <w:right w:val="none" w:sz="0" w:space="0" w:color="auto"/>
          </w:divBdr>
        </w:div>
        <w:div w:id="1136021582">
          <w:marLeft w:val="640"/>
          <w:marRight w:val="0"/>
          <w:marTop w:val="0"/>
          <w:marBottom w:val="0"/>
          <w:divBdr>
            <w:top w:val="none" w:sz="0" w:space="0" w:color="auto"/>
            <w:left w:val="none" w:sz="0" w:space="0" w:color="auto"/>
            <w:bottom w:val="none" w:sz="0" w:space="0" w:color="auto"/>
            <w:right w:val="none" w:sz="0" w:space="0" w:color="auto"/>
          </w:divBdr>
        </w:div>
        <w:div w:id="1990819294">
          <w:marLeft w:val="640"/>
          <w:marRight w:val="0"/>
          <w:marTop w:val="0"/>
          <w:marBottom w:val="0"/>
          <w:divBdr>
            <w:top w:val="none" w:sz="0" w:space="0" w:color="auto"/>
            <w:left w:val="none" w:sz="0" w:space="0" w:color="auto"/>
            <w:bottom w:val="none" w:sz="0" w:space="0" w:color="auto"/>
            <w:right w:val="none" w:sz="0" w:space="0" w:color="auto"/>
          </w:divBdr>
        </w:div>
        <w:div w:id="592474640">
          <w:marLeft w:val="640"/>
          <w:marRight w:val="0"/>
          <w:marTop w:val="0"/>
          <w:marBottom w:val="0"/>
          <w:divBdr>
            <w:top w:val="none" w:sz="0" w:space="0" w:color="auto"/>
            <w:left w:val="none" w:sz="0" w:space="0" w:color="auto"/>
            <w:bottom w:val="none" w:sz="0" w:space="0" w:color="auto"/>
            <w:right w:val="none" w:sz="0" w:space="0" w:color="auto"/>
          </w:divBdr>
        </w:div>
        <w:div w:id="1725104971">
          <w:marLeft w:val="640"/>
          <w:marRight w:val="0"/>
          <w:marTop w:val="0"/>
          <w:marBottom w:val="0"/>
          <w:divBdr>
            <w:top w:val="none" w:sz="0" w:space="0" w:color="auto"/>
            <w:left w:val="none" w:sz="0" w:space="0" w:color="auto"/>
            <w:bottom w:val="none" w:sz="0" w:space="0" w:color="auto"/>
            <w:right w:val="none" w:sz="0" w:space="0" w:color="auto"/>
          </w:divBdr>
        </w:div>
        <w:div w:id="1470396829">
          <w:marLeft w:val="640"/>
          <w:marRight w:val="0"/>
          <w:marTop w:val="0"/>
          <w:marBottom w:val="0"/>
          <w:divBdr>
            <w:top w:val="none" w:sz="0" w:space="0" w:color="auto"/>
            <w:left w:val="none" w:sz="0" w:space="0" w:color="auto"/>
            <w:bottom w:val="none" w:sz="0" w:space="0" w:color="auto"/>
            <w:right w:val="none" w:sz="0" w:space="0" w:color="auto"/>
          </w:divBdr>
        </w:div>
        <w:div w:id="1685355945">
          <w:marLeft w:val="640"/>
          <w:marRight w:val="0"/>
          <w:marTop w:val="0"/>
          <w:marBottom w:val="0"/>
          <w:divBdr>
            <w:top w:val="none" w:sz="0" w:space="0" w:color="auto"/>
            <w:left w:val="none" w:sz="0" w:space="0" w:color="auto"/>
            <w:bottom w:val="none" w:sz="0" w:space="0" w:color="auto"/>
            <w:right w:val="none" w:sz="0" w:space="0" w:color="auto"/>
          </w:divBdr>
        </w:div>
        <w:div w:id="2022123490">
          <w:marLeft w:val="640"/>
          <w:marRight w:val="0"/>
          <w:marTop w:val="0"/>
          <w:marBottom w:val="0"/>
          <w:divBdr>
            <w:top w:val="none" w:sz="0" w:space="0" w:color="auto"/>
            <w:left w:val="none" w:sz="0" w:space="0" w:color="auto"/>
            <w:bottom w:val="none" w:sz="0" w:space="0" w:color="auto"/>
            <w:right w:val="none" w:sz="0" w:space="0" w:color="auto"/>
          </w:divBdr>
        </w:div>
        <w:div w:id="1828935961">
          <w:marLeft w:val="640"/>
          <w:marRight w:val="0"/>
          <w:marTop w:val="0"/>
          <w:marBottom w:val="0"/>
          <w:divBdr>
            <w:top w:val="none" w:sz="0" w:space="0" w:color="auto"/>
            <w:left w:val="none" w:sz="0" w:space="0" w:color="auto"/>
            <w:bottom w:val="none" w:sz="0" w:space="0" w:color="auto"/>
            <w:right w:val="none" w:sz="0" w:space="0" w:color="auto"/>
          </w:divBdr>
        </w:div>
        <w:div w:id="1228757773">
          <w:marLeft w:val="640"/>
          <w:marRight w:val="0"/>
          <w:marTop w:val="0"/>
          <w:marBottom w:val="0"/>
          <w:divBdr>
            <w:top w:val="none" w:sz="0" w:space="0" w:color="auto"/>
            <w:left w:val="none" w:sz="0" w:space="0" w:color="auto"/>
            <w:bottom w:val="none" w:sz="0" w:space="0" w:color="auto"/>
            <w:right w:val="none" w:sz="0" w:space="0" w:color="auto"/>
          </w:divBdr>
        </w:div>
        <w:div w:id="1329596714">
          <w:marLeft w:val="640"/>
          <w:marRight w:val="0"/>
          <w:marTop w:val="0"/>
          <w:marBottom w:val="0"/>
          <w:divBdr>
            <w:top w:val="none" w:sz="0" w:space="0" w:color="auto"/>
            <w:left w:val="none" w:sz="0" w:space="0" w:color="auto"/>
            <w:bottom w:val="none" w:sz="0" w:space="0" w:color="auto"/>
            <w:right w:val="none" w:sz="0" w:space="0" w:color="auto"/>
          </w:divBdr>
        </w:div>
        <w:div w:id="1147167152">
          <w:marLeft w:val="640"/>
          <w:marRight w:val="0"/>
          <w:marTop w:val="0"/>
          <w:marBottom w:val="0"/>
          <w:divBdr>
            <w:top w:val="none" w:sz="0" w:space="0" w:color="auto"/>
            <w:left w:val="none" w:sz="0" w:space="0" w:color="auto"/>
            <w:bottom w:val="none" w:sz="0" w:space="0" w:color="auto"/>
            <w:right w:val="none" w:sz="0" w:space="0" w:color="auto"/>
          </w:divBdr>
        </w:div>
        <w:div w:id="1075667398">
          <w:marLeft w:val="640"/>
          <w:marRight w:val="0"/>
          <w:marTop w:val="0"/>
          <w:marBottom w:val="0"/>
          <w:divBdr>
            <w:top w:val="none" w:sz="0" w:space="0" w:color="auto"/>
            <w:left w:val="none" w:sz="0" w:space="0" w:color="auto"/>
            <w:bottom w:val="none" w:sz="0" w:space="0" w:color="auto"/>
            <w:right w:val="none" w:sz="0" w:space="0" w:color="auto"/>
          </w:divBdr>
        </w:div>
        <w:div w:id="1388214829">
          <w:marLeft w:val="640"/>
          <w:marRight w:val="0"/>
          <w:marTop w:val="0"/>
          <w:marBottom w:val="0"/>
          <w:divBdr>
            <w:top w:val="none" w:sz="0" w:space="0" w:color="auto"/>
            <w:left w:val="none" w:sz="0" w:space="0" w:color="auto"/>
            <w:bottom w:val="none" w:sz="0" w:space="0" w:color="auto"/>
            <w:right w:val="none" w:sz="0" w:space="0" w:color="auto"/>
          </w:divBdr>
        </w:div>
        <w:div w:id="170491583">
          <w:marLeft w:val="640"/>
          <w:marRight w:val="0"/>
          <w:marTop w:val="0"/>
          <w:marBottom w:val="0"/>
          <w:divBdr>
            <w:top w:val="none" w:sz="0" w:space="0" w:color="auto"/>
            <w:left w:val="none" w:sz="0" w:space="0" w:color="auto"/>
            <w:bottom w:val="none" w:sz="0" w:space="0" w:color="auto"/>
            <w:right w:val="none" w:sz="0" w:space="0" w:color="auto"/>
          </w:divBdr>
        </w:div>
        <w:div w:id="894203237">
          <w:marLeft w:val="640"/>
          <w:marRight w:val="0"/>
          <w:marTop w:val="0"/>
          <w:marBottom w:val="0"/>
          <w:divBdr>
            <w:top w:val="none" w:sz="0" w:space="0" w:color="auto"/>
            <w:left w:val="none" w:sz="0" w:space="0" w:color="auto"/>
            <w:bottom w:val="none" w:sz="0" w:space="0" w:color="auto"/>
            <w:right w:val="none" w:sz="0" w:space="0" w:color="auto"/>
          </w:divBdr>
        </w:div>
        <w:div w:id="1145313980">
          <w:marLeft w:val="640"/>
          <w:marRight w:val="0"/>
          <w:marTop w:val="0"/>
          <w:marBottom w:val="0"/>
          <w:divBdr>
            <w:top w:val="none" w:sz="0" w:space="0" w:color="auto"/>
            <w:left w:val="none" w:sz="0" w:space="0" w:color="auto"/>
            <w:bottom w:val="none" w:sz="0" w:space="0" w:color="auto"/>
            <w:right w:val="none" w:sz="0" w:space="0" w:color="auto"/>
          </w:divBdr>
        </w:div>
        <w:div w:id="808324736">
          <w:marLeft w:val="640"/>
          <w:marRight w:val="0"/>
          <w:marTop w:val="0"/>
          <w:marBottom w:val="0"/>
          <w:divBdr>
            <w:top w:val="none" w:sz="0" w:space="0" w:color="auto"/>
            <w:left w:val="none" w:sz="0" w:space="0" w:color="auto"/>
            <w:bottom w:val="none" w:sz="0" w:space="0" w:color="auto"/>
            <w:right w:val="none" w:sz="0" w:space="0" w:color="auto"/>
          </w:divBdr>
        </w:div>
        <w:div w:id="1273320761">
          <w:marLeft w:val="640"/>
          <w:marRight w:val="0"/>
          <w:marTop w:val="0"/>
          <w:marBottom w:val="0"/>
          <w:divBdr>
            <w:top w:val="none" w:sz="0" w:space="0" w:color="auto"/>
            <w:left w:val="none" w:sz="0" w:space="0" w:color="auto"/>
            <w:bottom w:val="none" w:sz="0" w:space="0" w:color="auto"/>
            <w:right w:val="none" w:sz="0" w:space="0" w:color="auto"/>
          </w:divBdr>
        </w:div>
        <w:div w:id="822158120">
          <w:marLeft w:val="640"/>
          <w:marRight w:val="0"/>
          <w:marTop w:val="0"/>
          <w:marBottom w:val="0"/>
          <w:divBdr>
            <w:top w:val="none" w:sz="0" w:space="0" w:color="auto"/>
            <w:left w:val="none" w:sz="0" w:space="0" w:color="auto"/>
            <w:bottom w:val="none" w:sz="0" w:space="0" w:color="auto"/>
            <w:right w:val="none" w:sz="0" w:space="0" w:color="auto"/>
          </w:divBdr>
        </w:div>
      </w:divsChild>
    </w:div>
    <w:div w:id="1196625161">
      <w:bodyDiv w:val="1"/>
      <w:marLeft w:val="0"/>
      <w:marRight w:val="0"/>
      <w:marTop w:val="0"/>
      <w:marBottom w:val="0"/>
      <w:divBdr>
        <w:top w:val="none" w:sz="0" w:space="0" w:color="auto"/>
        <w:left w:val="none" w:sz="0" w:space="0" w:color="auto"/>
        <w:bottom w:val="none" w:sz="0" w:space="0" w:color="auto"/>
        <w:right w:val="none" w:sz="0" w:space="0" w:color="auto"/>
      </w:divBdr>
    </w:div>
    <w:div w:id="1205406163">
      <w:bodyDiv w:val="1"/>
      <w:marLeft w:val="0"/>
      <w:marRight w:val="0"/>
      <w:marTop w:val="0"/>
      <w:marBottom w:val="0"/>
      <w:divBdr>
        <w:top w:val="none" w:sz="0" w:space="0" w:color="auto"/>
        <w:left w:val="none" w:sz="0" w:space="0" w:color="auto"/>
        <w:bottom w:val="none" w:sz="0" w:space="0" w:color="auto"/>
        <w:right w:val="none" w:sz="0" w:space="0" w:color="auto"/>
      </w:divBdr>
      <w:divsChild>
        <w:div w:id="1737430512">
          <w:marLeft w:val="640"/>
          <w:marRight w:val="0"/>
          <w:marTop w:val="0"/>
          <w:marBottom w:val="0"/>
          <w:divBdr>
            <w:top w:val="none" w:sz="0" w:space="0" w:color="auto"/>
            <w:left w:val="none" w:sz="0" w:space="0" w:color="auto"/>
            <w:bottom w:val="none" w:sz="0" w:space="0" w:color="auto"/>
            <w:right w:val="none" w:sz="0" w:space="0" w:color="auto"/>
          </w:divBdr>
        </w:div>
        <w:div w:id="496381838">
          <w:marLeft w:val="640"/>
          <w:marRight w:val="0"/>
          <w:marTop w:val="0"/>
          <w:marBottom w:val="0"/>
          <w:divBdr>
            <w:top w:val="none" w:sz="0" w:space="0" w:color="auto"/>
            <w:left w:val="none" w:sz="0" w:space="0" w:color="auto"/>
            <w:bottom w:val="none" w:sz="0" w:space="0" w:color="auto"/>
            <w:right w:val="none" w:sz="0" w:space="0" w:color="auto"/>
          </w:divBdr>
        </w:div>
        <w:div w:id="1386443035">
          <w:marLeft w:val="640"/>
          <w:marRight w:val="0"/>
          <w:marTop w:val="0"/>
          <w:marBottom w:val="0"/>
          <w:divBdr>
            <w:top w:val="none" w:sz="0" w:space="0" w:color="auto"/>
            <w:left w:val="none" w:sz="0" w:space="0" w:color="auto"/>
            <w:bottom w:val="none" w:sz="0" w:space="0" w:color="auto"/>
            <w:right w:val="none" w:sz="0" w:space="0" w:color="auto"/>
          </w:divBdr>
        </w:div>
        <w:div w:id="442774722">
          <w:marLeft w:val="640"/>
          <w:marRight w:val="0"/>
          <w:marTop w:val="0"/>
          <w:marBottom w:val="0"/>
          <w:divBdr>
            <w:top w:val="none" w:sz="0" w:space="0" w:color="auto"/>
            <w:left w:val="none" w:sz="0" w:space="0" w:color="auto"/>
            <w:bottom w:val="none" w:sz="0" w:space="0" w:color="auto"/>
            <w:right w:val="none" w:sz="0" w:space="0" w:color="auto"/>
          </w:divBdr>
        </w:div>
        <w:div w:id="853765655">
          <w:marLeft w:val="640"/>
          <w:marRight w:val="0"/>
          <w:marTop w:val="0"/>
          <w:marBottom w:val="0"/>
          <w:divBdr>
            <w:top w:val="none" w:sz="0" w:space="0" w:color="auto"/>
            <w:left w:val="none" w:sz="0" w:space="0" w:color="auto"/>
            <w:bottom w:val="none" w:sz="0" w:space="0" w:color="auto"/>
            <w:right w:val="none" w:sz="0" w:space="0" w:color="auto"/>
          </w:divBdr>
        </w:div>
        <w:div w:id="1692729563">
          <w:marLeft w:val="640"/>
          <w:marRight w:val="0"/>
          <w:marTop w:val="0"/>
          <w:marBottom w:val="0"/>
          <w:divBdr>
            <w:top w:val="none" w:sz="0" w:space="0" w:color="auto"/>
            <w:left w:val="none" w:sz="0" w:space="0" w:color="auto"/>
            <w:bottom w:val="none" w:sz="0" w:space="0" w:color="auto"/>
            <w:right w:val="none" w:sz="0" w:space="0" w:color="auto"/>
          </w:divBdr>
        </w:div>
        <w:div w:id="1247496086">
          <w:marLeft w:val="640"/>
          <w:marRight w:val="0"/>
          <w:marTop w:val="0"/>
          <w:marBottom w:val="0"/>
          <w:divBdr>
            <w:top w:val="none" w:sz="0" w:space="0" w:color="auto"/>
            <w:left w:val="none" w:sz="0" w:space="0" w:color="auto"/>
            <w:bottom w:val="none" w:sz="0" w:space="0" w:color="auto"/>
            <w:right w:val="none" w:sz="0" w:space="0" w:color="auto"/>
          </w:divBdr>
        </w:div>
        <w:div w:id="255404429">
          <w:marLeft w:val="640"/>
          <w:marRight w:val="0"/>
          <w:marTop w:val="0"/>
          <w:marBottom w:val="0"/>
          <w:divBdr>
            <w:top w:val="none" w:sz="0" w:space="0" w:color="auto"/>
            <w:left w:val="none" w:sz="0" w:space="0" w:color="auto"/>
            <w:bottom w:val="none" w:sz="0" w:space="0" w:color="auto"/>
            <w:right w:val="none" w:sz="0" w:space="0" w:color="auto"/>
          </w:divBdr>
        </w:div>
        <w:div w:id="1185510705">
          <w:marLeft w:val="640"/>
          <w:marRight w:val="0"/>
          <w:marTop w:val="0"/>
          <w:marBottom w:val="0"/>
          <w:divBdr>
            <w:top w:val="none" w:sz="0" w:space="0" w:color="auto"/>
            <w:left w:val="none" w:sz="0" w:space="0" w:color="auto"/>
            <w:bottom w:val="none" w:sz="0" w:space="0" w:color="auto"/>
            <w:right w:val="none" w:sz="0" w:space="0" w:color="auto"/>
          </w:divBdr>
        </w:div>
        <w:div w:id="1778984244">
          <w:marLeft w:val="640"/>
          <w:marRight w:val="0"/>
          <w:marTop w:val="0"/>
          <w:marBottom w:val="0"/>
          <w:divBdr>
            <w:top w:val="none" w:sz="0" w:space="0" w:color="auto"/>
            <w:left w:val="none" w:sz="0" w:space="0" w:color="auto"/>
            <w:bottom w:val="none" w:sz="0" w:space="0" w:color="auto"/>
            <w:right w:val="none" w:sz="0" w:space="0" w:color="auto"/>
          </w:divBdr>
        </w:div>
        <w:div w:id="1691108649">
          <w:marLeft w:val="640"/>
          <w:marRight w:val="0"/>
          <w:marTop w:val="0"/>
          <w:marBottom w:val="0"/>
          <w:divBdr>
            <w:top w:val="none" w:sz="0" w:space="0" w:color="auto"/>
            <w:left w:val="none" w:sz="0" w:space="0" w:color="auto"/>
            <w:bottom w:val="none" w:sz="0" w:space="0" w:color="auto"/>
            <w:right w:val="none" w:sz="0" w:space="0" w:color="auto"/>
          </w:divBdr>
        </w:div>
        <w:div w:id="2126851720">
          <w:marLeft w:val="640"/>
          <w:marRight w:val="0"/>
          <w:marTop w:val="0"/>
          <w:marBottom w:val="0"/>
          <w:divBdr>
            <w:top w:val="none" w:sz="0" w:space="0" w:color="auto"/>
            <w:left w:val="none" w:sz="0" w:space="0" w:color="auto"/>
            <w:bottom w:val="none" w:sz="0" w:space="0" w:color="auto"/>
            <w:right w:val="none" w:sz="0" w:space="0" w:color="auto"/>
          </w:divBdr>
        </w:div>
        <w:div w:id="986786693">
          <w:marLeft w:val="640"/>
          <w:marRight w:val="0"/>
          <w:marTop w:val="0"/>
          <w:marBottom w:val="0"/>
          <w:divBdr>
            <w:top w:val="none" w:sz="0" w:space="0" w:color="auto"/>
            <w:left w:val="none" w:sz="0" w:space="0" w:color="auto"/>
            <w:bottom w:val="none" w:sz="0" w:space="0" w:color="auto"/>
            <w:right w:val="none" w:sz="0" w:space="0" w:color="auto"/>
          </w:divBdr>
        </w:div>
        <w:div w:id="253520602">
          <w:marLeft w:val="640"/>
          <w:marRight w:val="0"/>
          <w:marTop w:val="0"/>
          <w:marBottom w:val="0"/>
          <w:divBdr>
            <w:top w:val="none" w:sz="0" w:space="0" w:color="auto"/>
            <w:left w:val="none" w:sz="0" w:space="0" w:color="auto"/>
            <w:bottom w:val="none" w:sz="0" w:space="0" w:color="auto"/>
            <w:right w:val="none" w:sz="0" w:space="0" w:color="auto"/>
          </w:divBdr>
        </w:div>
        <w:div w:id="1896351696">
          <w:marLeft w:val="640"/>
          <w:marRight w:val="0"/>
          <w:marTop w:val="0"/>
          <w:marBottom w:val="0"/>
          <w:divBdr>
            <w:top w:val="none" w:sz="0" w:space="0" w:color="auto"/>
            <w:left w:val="none" w:sz="0" w:space="0" w:color="auto"/>
            <w:bottom w:val="none" w:sz="0" w:space="0" w:color="auto"/>
            <w:right w:val="none" w:sz="0" w:space="0" w:color="auto"/>
          </w:divBdr>
        </w:div>
        <w:div w:id="554006204">
          <w:marLeft w:val="640"/>
          <w:marRight w:val="0"/>
          <w:marTop w:val="0"/>
          <w:marBottom w:val="0"/>
          <w:divBdr>
            <w:top w:val="none" w:sz="0" w:space="0" w:color="auto"/>
            <w:left w:val="none" w:sz="0" w:space="0" w:color="auto"/>
            <w:bottom w:val="none" w:sz="0" w:space="0" w:color="auto"/>
            <w:right w:val="none" w:sz="0" w:space="0" w:color="auto"/>
          </w:divBdr>
        </w:div>
        <w:div w:id="427312855">
          <w:marLeft w:val="640"/>
          <w:marRight w:val="0"/>
          <w:marTop w:val="0"/>
          <w:marBottom w:val="0"/>
          <w:divBdr>
            <w:top w:val="none" w:sz="0" w:space="0" w:color="auto"/>
            <w:left w:val="none" w:sz="0" w:space="0" w:color="auto"/>
            <w:bottom w:val="none" w:sz="0" w:space="0" w:color="auto"/>
            <w:right w:val="none" w:sz="0" w:space="0" w:color="auto"/>
          </w:divBdr>
        </w:div>
        <w:div w:id="725684591">
          <w:marLeft w:val="640"/>
          <w:marRight w:val="0"/>
          <w:marTop w:val="0"/>
          <w:marBottom w:val="0"/>
          <w:divBdr>
            <w:top w:val="none" w:sz="0" w:space="0" w:color="auto"/>
            <w:left w:val="none" w:sz="0" w:space="0" w:color="auto"/>
            <w:bottom w:val="none" w:sz="0" w:space="0" w:color="auto"/>
            <w:right w:val="none" w:sz="0" w:space="0" w:color="auto"/>
          </w:divBdr>
        </w:div>
        <w:div w:id="1821653148">
          <w:marLeft w:val="640"/>
          <w:marRight w:val="0"/>
          <w:marTop w:val="0"/>
          <w:marBottom w:val="0"/>
          <w:divBdr>
            <w:top w:val="none" w:sz="0" w:space="0" w:color="auto"/>
            <w:left w:val="none" w:sz="0" w:space="0" w:color="auto"/>
            <w:bottom w:val="none" w:sz="0" w:space="0" w:color="auto"/>
            <w:right w:val="none" w:sz="0" w:space="0" w:color="auto"/>
          </w:divBdr>
        </w:div>
        <w:div w:id="248273735">
          <w:marLeft w:val="640"/>
          <w:marRight w:val="0"/>
          <w:marTop w:val="0"/>
          <w:marBottom w:val="0"/>
          <w:divBdr>
            <w:top w:val="none" w:sz="0" w:space="0" w:color="auto"/>
            <w:left w:val="none" w:sz="0" w:space="0" w:color="auto"/>
            <w:bottom w:val="none" w:sz="0" w:space="0" w:color="auto"/>
            <w:right w:val="none" w:sz="0" w:space="0" w:color="auto"/>
          </w:divBdr>
        </w:div>
        <w:div w:id="269122586">
          <w:marLeft w:val="640"/>
          <w:marRight w:val="0"/>
          <w:marTop w:val="0"/>
          <w:marBottom w:val="0"/>
          <w:divBdr>
            <w:top w:val="none" w:sz="0" w:space="0" w:color="auto"/>
            <w:left w:val="none" w:sz="0" w:space="0" w:color="auto"/>
            <w:bottom w:val="none" w:sz="0" w:space="0" w:color="auto"/>
            <w:right w:val="none" w:sz="0" w:space="0" w:color="auto"/>
          </w:divBdr>
        </w:div>
        <w:div w:id="114567741">
          <w:marLeft w:val="640"/>
          <w:marRight w:val="0"/>
          <w:marTop w:val="0"/>
          <w:marBottom w:val="0"/>
          <w:divBdr>
            <w:top w:val="none" w:sz="0" w:space="0" w:color="auto"/>
            <w:left w:val="none" w:sz="0" w:space="0" w:color="auto"/>
            <w:bottom w:val="none" w:sz="0" w:space="0" w:color="auto"/>
            <w:right w:val="none" w:sz="0" w:space="0" w:color="auto"/>
          </w:divBdr>
        </w:div>
        <w:div w:id="1826313913">
          <w:marLeft w:val="640"/>
          <w:marRight w:val="0"/>
          <w:marTop w:val="0"/>
          <w:marBottom w:val="0"/>
          <w:divBdr>
            <w:top w:val="none" w:sz="0" w:space="0" w:color="auto"/>
            <w:left w:val="none" w:sz="0" w:space="0" w:color="auto"/>
            <w:bottom w:val="none" w:sz="0" w:space="0" w:color="auto"/>
            <w:right w:val="none" w:sz="0" w:space="0" w:color="auto"/>
          </w:divBdr>
        </w:div>
        <w:div w:id="183590923">
          <w:marLeft w:val="640"/>
          <w:marRight w:val="0"/>
          <w:marTop w:val="0"/>
          <w:marBottom w:val="0"/>
          <w:divBdr>
            <w:top w:val="none" w:sz="0" w:space="0" w:color="auto"/>
            <w:left w:val="none" w:sz="0" w:space="0" w:color="auto"/>
            <w:bottom w:val="none" w:sz="0" w:space="0" w:color="auto"/>
            <w:right w:val="none" w:sz="0" w:space="0" w:color="auto"/>
          </w:divBdr>
        </w:div>
        <w:div w:id="284315752">
          <w:marLeft w:val="640"/>
          <w:marRight w:val="0"/>
          <w:marTop w:val="0"/>
          <w:marBottom w:val="0"/>
          <w:divBdr>
            <w:top w:val="none" w:sz="0" w:space="0" w:color="auto"/>
            <w:left w:val="none" w:sz="0" w:space="0" w:color="auto"/>
            <w:bottom w:val="none" w:sz="0" w:space="0" w:color="auto"/>
            <w:right w:val="none" w:sz="0" w:space="0" w:color="auto"/>
          </w:divBdr>
        </w:div>
        <w:div w:id="1312371917">
          <w:marLeft w:val="640"/>
          <w:marRight w:val="0"/>
          <w:marTop w:val="0"/>
          <w:marBottom w:val="0"/>
          <w:divBdr>
            <w:top w:val="none" w:sz="0" w:space="0" w:color="auto"/>
            <w:left w:val="none" w:sz="0" w:space="0" w:color="auto"/>
            <w:bottom w:val="none" w:sz="0" w:space="0" w:color="auto"/>
            <w:right w:val="none" w:sz="0" w:space="0" w:color="auto"/>
          </w:divBdr>
        </w:div>
        <w:div w:id="194078817">
          <w:marLeft w:val="640"/>
          <w:marRight w:val="0"/>
          <w:marTop w:val="0"/>
          <w:marBottom w:val="0"/>
          <w:divBdr>
            <w:top w:val="none" w:sz="0" w:space="0" w:color="auto"/>
            <w:left w:val="none" w:sz="0" w:space="0" w:color="auto"/>
            <w:bottom w:val="none" w:sz="0" w:space="0" w:color="auto"/>
            <w:right w:val="none" w:sz="0" w:space="0" w:color="auto"/>
          </w:divBdr>
        </w:div>
        <w:div w:id="1784761206">
          <w:marLeft w:val="640"/>
          <w:marRight w:val="0"/>
          <w:marTop w:val="0"/>
          <w:marBottom w:val="0"/>
          <w:divBdr>
            <w:top w:val="none" w:sz="0" w:space="0" w:color="auto"/>
            <w:left w:val="none" w:sz="0" w:space="0" w:color="auto"/>
            <w:bottom w:val="none" w:sz="0" w:space="0" w:color="auto"/>
            <w:right w:val="none" w:sz="0" w:space="0" w:color="auto"/>
          </w:divBdr>
        </w:div>
        <w:div w:id="1172331869">
          <w:marLeft w:val="640"/>
          <w:marRight w:val="0"/>
          <w:marTop w:val="0"/>
          <w:marBottom w:val="0"/>
          <w:divBdr>
            <w:top w:val="none" w:sz="0" w:space="0" w:color="auto"/>
            <w:left w:val="none" w:sz="0" w:space="0" w:color="auto"/>
            <w:bottom w:val="none" w:sz="0" w:space="0" w:color="auto"/>
            <w:right w:val="none" w:sz="0" w:space="0" w:color="auto"/>
          </w:divBdr>
        </w:div>
        <w:div w:id="753742482">
          <w:marLeft w:val="640"/>
          <w:marRight w:val="0"/>
          <w:marTop w:val="0"/>
          <w:marBottom w:val="0"/>
          <w:divBdr>
            <w:top w:val="none" w:sz="0" w:space="0" w:color="auto"/>
            <w:left w:val="none" w:sz="0" w:space="0" w:color="auto"/>
            <w:bottom w:val="none" w:sz="0" w:space="0" w:color="auto"/>
            <w:right w:val="none" w:sz="0" w:space="0" w:color="auto"/>
          </w:divBdr>
        </w:div>
        <w:div w:id="1275140140">
          <w:marLeft w:val="640"/>
          <w:marRight w:val="0"/>
          <w:marTop w:val="0"/>
          <w:marBottom w:val="0"/>
          <w:divBdr>
            <w:top w:val="none" w:sz="0" w:space="0" w:color="auto"/>
            <w:left w:val="none" w:sz="0" w:space="0" w:color="auto"/>
            <w:bottom w:val="none" w:sz="0" w:space="0" w:color="auto"/>
            <w:right w:val="none" w:sz="0" w:space="0" w:color="auto"/>
          </w:divBdr>
        </w:div>
        <w:div w:id="1436747916">
          <w:marLeft w:val="640"/>
          <w:marRight w:val="0"/>
          <w:marTop w:val="0"/>
          <w:marBottom w:val="0"/>
          <w:divBdr>
            <w:top w:val="none" w:sz="0" w:space="0" w:color="auto"/>
            <w:left w:val="none" w:sz="0" w:space="0" w:color="auto"/>
            <w:bottom w:val="none" w:sz="0" w:space="0" w:color="auto"/>
            <w:right w:val="none" w:sz="0" w:space="0" w:color="auto"/>
          </w:divBdr>
        </w:div>
        <w:div w:id="1504592201">
          <w:marLeft w:val="640"/>
          <w:marRight w:val="0"/>
          <w:marTop w:val="0"/>
          <w:marBottom w:val="0"/>
          <w:divBdr>
            <w:top w:val="none" w:sz="0" w:space="0" w:color="auto"/>
            <w:left w:val="none" w:sz="0" w:space="0" w:color="auto"/>
            <w:bottom w:val="none" w:sz="0" w:space="0" w:color="auto"/>
            <w:right w:val="none" w:sz="0" w:space="0" w:color="auto"/>
          </w:divBdr>
        </w:div>
        <w:div w:id="253321704">
          <w:marLeft w:val="640"/>
          <w:marRight w:val="0"/>
          <w:marTop w:val="0"/>
          <w:marBottom w:val="0"/>
          <w:divBdr>
            <w:top w:val="none" w:sz="0" w:space="0" w:color="auto"/>
            <w:left w:val="none" w:sz="0" w:space="0" w:color="auto"/>
            <w:bottom w:val="none" w:sz="0" w:space="0" w:color="auto"/>
            <w:right w:val="none" w:sz="0" w:space="0" w:color="auto"/>
          </w:divBdr>
        </w:div>
        <w:div w:id="1064180333">
          <w:marLeft w:val="640"/>
          <w:marRight w:val="0"/>
          <w:marTop w:val="0"/>
          <w:marBottom w:val="0"/>
          <w:divBdr>
            <w:top w:val="none" w:sz="0" w:space="0" w:color="auto"/>
            <w:left w:val="none" w:sz="0" w:space="0" w:color="auto"/>
            <w:bottom w:val="none" w:sz="0" w:space="0" w:color="auto"/>
            <w:right w:val="none" w:sz="0" w:space="0" w:color="auto"/>
          </w:divBdr>
        </w:div>
        <w:div w:id="105932759">
          <w:marLeft w:val="640"/>
          <w:marRight w:val="0"/>
          <w:marTop w:val="0"/>
          <w:marBottom w:val="0"/>
          <w:divBdr>
            <w:top w:val="none" w:sz="0" w:space="0" w:color="auto"/>
            <w:left w:val="none" w:sz="0" w:space="0" w:color="auto"/>
            <w:bottom w:val="none" w:sz="0" w:space="0" w:color="auto"/>
            <w:right w:val="none" w:sz="0" w:space="0" w:color="auto"/>
          </w:divBdr>
        </w:div>
        <w:div w:id="598950860">
          <w:marLeft w:val="640"/>
          <w:marRight w:val="0"/>
          <w:marTop w:val="0"/>
          <w:marBottom w:val="0"/>
          <w:divBdr>
            <w:top w:val="none" w:sz="0" w:space="0" w:color="auto"/>
            <w:left w:val="none" w:sz="0" w:space="0" w:color="auto"/>
            <w:bottom w:val="none" w:sz="0" w:space="0" w:color="auto"/>
            <w:right w:val="none" w:sz="0" w:space="0" w:color="auto"/>
          </w:divBdr>
        </w:div>
        <w:div w:id="791091995">
          <w:marLeft w:val="640"/>
          <w:marRight w:val="0"/>
          <w:marTop w:val="0"/>
          <w:marBottom w:val="0"/>
          <w:divBdr>
            <w:top w:val="none" w:sz="0" w:space="0" w:color="auto"/>
            <w:left w:val="none" w:sz="0" w:space="0" w:color="auto"/>
            <w:bottom w:val="none" w:sz="0" w:space="0" w:color="auto"/>
            <w:right w:val="none" w:sz="0" w:space="0" w:color="auto"/>
          </w:divBdr>
        </w:div>
        <w:div w:id="777333217">
          <w:marLeft w:val="640"/>
          <w:marRight w:val="0"/>
          <w:marTop w:val="0"/>
          <w:marBottom w:val="0"/>
          <w:divBdr>
            <w:top w:val="none" w:sz="0" w:space="0" w:color="auto"/>
            <w:left w:val="none" w:sz="0" w:space="0" w:color="auto"/>
            <w:bottom w:val="none" w:sz="0" w:space="0" w:color="auto"/>
            <w:right w:val="none" w:sz="0" w:space="0" w:color="auto"/>
          </w:divBdr>
        </w:div>
        <w:div w:id="64379702">
          <w:marLeft w:val="640"/>
          <w:marRight w:val="0"/>
          <w:marTop w:val="0"/>
          <w:marBottom w:val="0"/>
          <w:divBdr>
            <w:top w:val="none" w:sz="0" w:space="0" w:color="auto"/>
            <w:left w:val="none" w:sz="0" w:space="0" w:color="auto"/>
            <w:bottom w:val="none" w:sz="0" w:space="0" w:color="auto"/>
            <w:right w:val="none" w:sz="0" w:space="0" w:color="auto"/>
          </w:divBdr>
        </w:div>
        <w:div w:id="1443262818">
          <w:marLeft w:val="640"/>
          <w:marRight w:val="0"/>
          <w:marTop w:val="0"/>
          <w:marBottom w:val="0"/>
          <w:divBdr>
            <w:top w:val="none" w:sz="0" w:space="0" w:color="auto"/>
            <w:left w:val="none" w:sz="0" w:space="0" w:color="auto"/>
            <w:bottom w:val="none" w:sz="0" w:space="0" w:color="auto"/>
            <w:right w:val="none" w:sz="0" w:space="0" w:color="auto"/>
          </w:divBdr>
        </w:div>
        <w:div w:id="938637662">
          <w:marLeft w:val="640"/>
          <w:marRight w:val="0"/>
          <w:marTop w:val="0"/>
          <w:marBottom w:val="0"/>
          <w:divBdr>
            <w:top w:val="none" w:sz="0" w:space="0" w:color="auto"/>
            <w:left w:val="none" w:sz="0" w:space="0" w:color="auto"/>
            <w:bottom w:val="none" w:sz="0" w:space="0" w:color="auto"/>
            <w:right w:val="none" w:sz="0" w:space="0" w:color="auto"/>
          </w:divBdr>
        </w:div>
        <w:div w:id="1538855284">
          <w:marLeft w:val="640"/>
          <w:marRight w:val="0"/>
          <w:marTop w:val="0"/>
          <w:marBottom w:val="0"/>
          <w:divBdr>
            <w:top w:val="none" w:sz="0" w:space="0" w:color="auto"/>
            <w:left w:val="none" w:sz="0" w:space="0" w:color="auto"/>
            <w:bottom w:val="none" w:sz="0" w:space="0" w:color="auto"/>
            <w:right w:val="none" w:sz="0" w:space="0" w:color="auto"/>
          </w:divBdr>
        </w:div>
        <w:div w:id="1332368218">
          <w:marLeft w:val="640"/>
          <w:marRight w:val="0"/>
          <w:marTop w:val="0"/>
          <w:marBottom w:val="0"/>
          <w:divBdr>
            <w:top w:val="none" w:sz="0" w:space="0" w:color="auto"/>
            <w:left w:val="none" w:sz="0" w:space="0" w:color="auto"/>
            <w:bottom w:val="none" w:sz="0" w:space="0" w:color="auto"/>
            <w:right w:val="none" w:sz="0" w:space="0" w:color="auto"/>
          </w:divBdr>
        </w:div>
        <w:div w:id="1671247632">
          <w:marLeft w:val="640"/>
          <w:marRight w:val="0"/>
          <w:marTop w:val="0"/>
          <w:marBottom w:val="0"/>
          <w:divBdr>
            <w:top w:val="none" w:sz="0" w:space="0" w:color="auto"/>
            <w:left w:val="none" w:sz="0" w:space="0" w:color="auto"/>
            <w:bottom w:val="none" w:sz="0" w:space="0" w:color="auto"/>
            <w:right w:val="none" w:sz="0" w:space="0" w:color="auto"/>
          </w:divBdr>
        </w:div>
        <w:div w:id="217478304">
          <w:marLeft w:val="640"/>
          <w:marRight w:val="0"/>
          <w:marTop w:val="0"/>
          <w:marBottom w:val="0"/>
          <w:divBdr>
            <w:top w:val="none" w:sz="0" w:space="0" w:color="auto"/>
            <w:left w:val="none" w:sz="0" w:space="0" w:color="auto"/>
            <w:bottom w:val="none" w:sz="0" w:space="0" w:color="auto"/>
            <w:right w:val="none" w:sz="0" w:space="0" w:color="auto"/>
          </w:divBdr>
        </w:div>
        <w:div w:id="809520643">
          <w:marLeft w:val="640"/>
          <w:marRight w:val="0"/>
          <w:marTop w:val="0"/>
          <w:marBottom w:val="0"/>
          <w:divBdr>
            <w:top w:val="none" w:sz="0" w:space="0" w:color="auto"/>
            <w:left w:val="none" w:sz="0" w:space="0" w:color="auto"/>
            <w:bottom w:val="none" w:sz="0" w:space="0" w:color="auto"/>
            <w:right w:val="none" w:sz="0" w:space="0" w:color="auto"/>
          </w:divBdr>
        </w:div>
        <w:div w:id="1256673869">
          <w:marLeft w:val="640"/>
          <w:marRight w:val="0"/>
          <w:marTop w:val="0"/>
          <w:marBottom w:val="0"/>
          <w:divBdr>
            <w:top w:val="none" w:sz="0" w:space="0" w:color="auto"/>
            <w:left w:val="none" w:sz="0" w:space="0" w:color="auto"/>
            <w:bottom w:val="none" w:sz="0" w:space="0" w:color="auto"/>
            <w:right w:val="none" w:sz="0" w:space="0" w:color="auto"/>
          </w:divBdr>
        </w:div>
        <w:div w:id="1844665028">
          <w:marLeft w:val="640"/>
          <w:marRight w:val="0"/>
          <w:marTop w:val="0"/>
          <w:marBottom w:val="0"/>
          <w:divBdr>
            <w:top w:val="none" w:sz="0" w:space="0" w:color="auto"/>
            <w:left w:val="none" w:sz="0" w:space="0" w:color="auto"/>
            <w:bottom w:val="none" w:sz="0" w:space="0" w:color="auto"/>
            <w:right w:val="none" w:sz="0" w:space="0" w:color="auto"/>
          </w:divBdr>
        </w:div>
        <w:div w:id="372000566">
          <w:marLeft w:val="640"/>
          <w:marRight w:val="0"/>
          <w:marTop w:val="0"/>
          <w:marBottom w:val="0"/>
          <w:divBdr>
            <w:top w:val="none" w:sz="0" w:space="0" w:color="auto"/>
            <w:left w:val="none" w:sz="0" w:space="0" w:color="auto"/>
            <w:bottom w:val="none" w:sz="0" w:space="0" w:color="auto"/>
            <w:right w:val="none" w:sz="0" w:space="0" w:color="auto"/>
          </w:divBdr>
        </w:div>
        <w:div w:id="430202341">
          <w:marLeft w:val="640"/>
          <w:marRight w:val="0"/>
          <w:marTop w:val="0"/>
          <w:marBottom w:val="0"/>
          <w:divBdr>
            <w:top w:val="none" w:sz="0" w:space="0" w:color="auto"/>
            <w:left w:val="none" w:sz="0" w:space="0" w:color="auto"/>
            <w:bottom w:val="none" w:sz="0" w:space="0" w:color="auto"/>
            <w:right w:val="none" w:sz="0" w:space="0" w:color="auto"/>
          </w:divBdr>
        </w:div>
        <w:div w:id="1029187414">
          <w:marLeft w:val="640"/>
          <w:marRight w:val="0"/>
          <w:marTop w:val="0"/>
          <w:marBottom w:val="0"/>
          <w:divBdr>
            <w:top w:val="none" w:sz="0" w:space="0" w:color="auto"/>
            <w:left w:val="none" w:sz="0" w:space="0" w:color="auto"/>
            <w:bottom w:val="none" w:sz="0" w:space="0" w:color="auto"/>
            <w:right w:val="none" w:sz="0" w:space="0" w:color="auto"/>
          </w:divBdr>
        </w:div>
        <w:div w:id="1060521576">
          <w:marLeft w:val="640"/>
          <w:marRight w:val="0"/>
          <w:marTop w:val="0"/>
          <w:marBottom w:val="0"/>
          <w:divBdr>
            <w:top w:val="none" w:sz="0" w:space="0" w:color="auto"/>
            <w:left w:val="none" w:sz="0" w:space="0" w:color="auto"/>
            <w:bottom w:val="none" w:sz="0" w:space="0" w:color="auto"/>
            <w:right w:val="none" w:sz="0" w:space="0" w:color="auto"/>
          </w:divBdr>
        </w:div>
        <w:div w:id="782455681">
          <w:marLeft w:val="640"/>
          <w:marRight w:val="0"/>
          <w:marTop w:val="0"/>
          <w:marBottom w:val="0"/>
          <w:divBdr>
            <w:top w:val="none" w:sz="0" w:space="0" w:color="auto"/>
            <w:left w:val="none" w:sz="0" w:space="0" w:color="auto"/>
            <w:bottom w:val="none" w:sz="0" w:space="0" w:color="auto"/>
            <w:right w:val="none" w:sz="0" w:space="0" w:color="auto"/>
          </w:divBdr>
        </w:div>
        <w:div w:id="1986157493">
          <w:marLeft w:val="640"/>
          <w:marRight w:val="0"/>
          <w:marTop w:val="0"/>
          <w:marBottom w:val="0"/>
          <w:divBdr>
            <w:top w:val="none" w:sz="0" w:space="0" w:color="auto"/>
            <w:left w:val="none" w:sz="0" w:space="0" w:color="auto"/>
            <w:bottom w:val="none" w:sz="0" w:space="0" w:color="auto"/>
            <w:right w:val="none" w:sz="0" w:space="0" w:color="auto"/>
          </w:divBdr>
        </w:div>
        <w:div w:id="1794714096">
          <w:marLeft w:val="640"/>
          <w:marRight w:val="0"/>
          <w:marTop w:val="0"/>
          <w:marBottom w:val="0"/>
          <w:divBdr>
            <w:top w:val="none" w:sz="0" w:space="0" w:color="auto"/>
            <w:left w:val="none" w:sz="0" w:space="0" w:color="auto"/>
            <w:bottom w:val="none" w:sz="0" w:space="0" w:color="auto"/>
            <w:right w:val="none" w:sz="0" w:space="0" w:color="auto"/>
          </w:divBdr>
        </w:div>
        <w:div w:id="424427193">
          <w:marLeft w:val="640"/>
          <w:marRight w:val="0"/>
          <w:marTop w:val="0"/>
          <w:marBottom w:val="0"/>
          <w:divBdr>
            <w:top w:val="none" w:sz="0" w:space="0" w:color="auto"/>
            <w:left w:val="none" w:sz="0" w:space="0" w:color="auto"/>
            <w:bottom w:val="none" w:sz="0" w:space="0" w:color="auto"/>
            <w:right w:val="none" w:sz="0" w:space="0" w:color="auto"/>
          </w:divBdr>
        </w:div>
        <w:div w:id="321664763">
          <w:marLeft w:val="640"/>
          <w:marRight w:val="0"/>
          <w:marTop w:val="0"/>
          <w:marBottom w:val="0"/>
          <w:divBdr>
            <w:top w:val="none" w:sz="0" w:space="0" w:color="auto"/>
            <w:left w:val="none" w:sz="0" w:space="0" w:color="auto"/>
            <w:bottom w:val="none" w:sz="0" w:space="0" w:color="auto"/>
            <w:right w:val="none" w:sz="0" w:space="0" w:color="auto"/>
          </w:divBdr>
        </w:div>
        <w:div w:id="1463889737">
          <w:marLeft w:val="640"/>
          <w:marRight w:val="0"/>
          <w:marTop w:val="0"/>
          <w:marBottom w:val="0"/>
          <w:divBdr>
            <w:top w:val="none" w:sz="0" w:space="0" w:color="auto"/>
            <w:left w:val="none" w:sz="0" w:space="0" w:color="auto"/>
            <w:bottom w:val="none" w:sz="0" w:space="0" w:color="auto"/>
            <w:right w:val="none" w:sz="0" w:space="0" w:color="auto"/>
          </w:divBdr>
        </w:div>
        <w:div w:id="1839491266">
          <w:marLeft w:val="640"/>
          <w:marRight w:val="0"/>
          <w:marTop w:val="0"/>
          <w:marBottom w:val="0"/>
          <w:divBdr>
            <w:top w:val="none" w:sz="0" w:space="0" w:color="auto"/>
            <w:left w:val="none" w:sz="0" w:space="0" w:color="auto"/>
            <w:bottom w:val="none" w:sz="0" w:space="0" w:color="auto"/>
            <w:right w:val="none" w:sz="0" w:space="0" w:color="auto"/>
          </w:divBdr>
        </w:div>
        <w:div w:id="818041192">
          <w:marLeft w:val="640"/>
          <w:marRight w:val="0"/>
          <w:marTop w:val="0"/>
          <w:marBottom w:val="0"/>
          <w:divBdr>
            <w:top w:val="none" w:sz="0" w:space="0" w:color="auto"/>
            <w:left w:val="none" w:sz="0" w:space="0" w:color="auto"/>
            <w:bottom w:val="none" w:sz="0" w:space="0" w:color="auto"/>
            <w:right w:val="none" w:sz="0" w:space="0" w:color="auto"/>
          </w:divBdr>
        </w:div>
        <w:div w:id="903101193">
          <w:marLeft w:val="640"/>
          <w:marRight w:val="0"/>
          <w:marTop w:val="0"/>
          <w:marBottom w:val="0"/>
          <w:divBdr>
            <w:top w:val="none" w:sz="0" w:space="0" w:color="auto"/>
            <w:left w:val="none" w:sz="0" w:space="0" w:color="auto"/>
            <w:bottom w:val="none" w:sz="0" w:space="0" w:color="auto"/>
            <w:right w:val="none" w:sz="0" w:space="0" w:color="auto"/>
          </w:divBdr>
        </w:div>
        <w:div w:id="711811177">
          <w:marLeft w:val="640"/>
          <w:marRight w:val="0"/>
          <w:marTop w:val="0"/>
          <w:marBottom w:val="0"/>
          <w:divBdr>
            <w:top w:val="none" w:sz="0" w:space="0" w:color="auto"/>
            <w:left w:val="none" w:sz="0" w:space="0" w:color="auto"/>
            <w:bottom w:val="none" w:sz="0" w:space="0" w:color="auto"/>
            <w:right w:val="none" w:sz="0" w:space="0" w:color="auto"/>
          </w:divBdr>
        </w:div>
        <w:div w:id="1624729760">
          <w:marLeft w:val="640"/>
          <w:marRight w:val="0"/>
          <w:marTop w:val="0"/>
          <w:marBottom w:val="0"/>
          <w:divBdr>
            <w:top w:val="none" w:sz="0" w:space="0" w:color="auto"/>
            <w:left w:val="none" w:sz="0" w:space="0" w:color="auto"/>
            <w:bottom w:val="none" w:sz="0" w:space="0" w:color="auto"/>
            <w:right w:val="none" w:sz="0" w:space="0" w:color="auto"/>
          </w:divBdr>
        </w:div>
        <w:div w:id="897859881">
          <w:marLeft w:val="640"/>
          <w:marRight w:val="0"/>
          <w:marTop w:val="0"/>
          <w:marBottom w:val="0"/>
          <w:divBdr>
            <w:top w:val="none" w:sz="0" w:space="0" w:color="auto"/>
            <w:left w:val="none" w:sz="0" w:space="0" w:color="auto"/>
            <w:bottom w:val="none" w:sz="0" w:space="0" w:color="auto"/>
            <w:right w:val="none" w:sz="0" w:space="0" w:color="auto"/>
          </w:divBdr>
        </w:div>
        <w:div w:id="546260089">
          <w:marLeft w:val="640"/>
          <w:marRight w:val="0"/>
          <w:marTop w:val="0"/>
          <w:marBottom w:val="0"/>
          <w:divBdr>
            <w:top w:val="none" w:sz="0" w:space="0" w:color="auto"/>
            <w:left w:val="none" w:sz="0" w:space="0" w:color="auto"/>
            <w:bottom w:val="none" w:sz="0" w:space="0" w:color="auto"/>
            <w:right w:val="none" w:sz="0" w:space="0" w:color="auto"/>
          </w:divBdr>
        </w:div>
        <w:div w:id="1216505504">
          <w:marLeft w:val="640"/>
          <w:marRight w:val="0"/>
          <w:marTop w:val="0"/>
          <w:marBottom w:val="0"/>
          <w:divBdr>
            <w:top w:val="none" w:sz="0" w:space="0" w:color="auto"/>
            <w:left w:val="none" w:sz="0" w:space="0" w:color="auto"/>
            <w:bottom w:val="none" w:sz="0" w:space="0" w:color="auto"/>
            <w:right w:val="none" w:sz="0" w:space="0" w:color="auto"/>
          </w:divBdr>
        </w:div>
        <w:div w:id="1769812282">
          <w:marLeft w:val="640"/>
          <w:marRight w:val="0"/>
          <w:marTop w:val="0"/>
          <w:marBottom w:val="0"/>
          <w:divBdr>
            <w:top w:val="none" w:sz="0" w:space="0" w:color="auto"/>
            <w:left w:val="none" w:sz="0" w:space="0" w:color="auto"/>
            <w:bottom w:val="none" w:sz="0" w:space="0" w:color="auto"/>
            <w:right w:val="none" w:sz="0" w:space="0" w:color="auto"/>
          </w:divBdr>
        </w:div>
        <w:div w:id="2112776418">
          <w:marLeft w:val="640"/>
          <w:marRight w:val="0"/>
          <w:marTop w:val="0"/>
          <w:marBottom w:val="0"/>
          <w:divBdr>
            <w:top w:val="none" w:sz="0" w:space="0" w:color="auto"/>
            <w:left w:val="none" w:sz="0" w:space="0" w:color="auto"/>
            <w:bottom w:val="none" w:sz="0" w:space="0" w:color="auto"/>
            <w:right w:val="none" w:sz="0" w:space="0" w:color="auto"/>
          </w:divBdr>
        </w:div>
        <w:div w:id="1400592617">
          <w:marLeft w:val="640"/>
          <w:marRight w:val="0"/>
          <w:marTop w:val="0"/>
          <w:marBottom w:val="0"/>
          <w:divBdr>
            <w:top w:val="none" w:sz="0" w:space="0" w:color="auto"/>
            <w:left w:val="none" w:sz="0" w:space="0" w:color="auto"/>
            <w:bottom w:val="none" w:sz="0" w:space="0" w:color="auto"/>
            <w:right w:val="none" w:sz="0" w:space="0" w:color="auto"/>
          </w:divBdr>
        </w:div>
        <w:div w:id="1156804746">
          <w:marLeft w:val="640"/>
          <w:marRight w:val="0"/>
          <w:marTop w:val="0"/>
          <w:marBottom w:val="0"/>
          <w:divBdr>
            <w:top w:val="none" w:sz="0" w:space="0" w:color="auto"/>
            <w:left w:val="none" w:sz="0" w:space="0" w:color="auto"/>
            <w:bottom w:val="none" w:sz="0" w:space="0" w:color="auto"/>
            <w:right w:val="none" w:sz="0" w:space="0" w:color="auto"/>
          </w:divBdr>
        </w:div>
        <w:div w:id="517158149">
          <w:marLeft w:val="640"/>
          <w:marRight w:val="0"/>
          <w:marTop w:val="0"/>
          <w:marBottom w:val="0"/>
          <w:divBdr>
            <w:top w:val="none" w:sz="0" w:space="0" w:color="auto"/>
            <w:left w:val="none" w:sz="0" w:space="0" w:color="auto"/>
            <w:bottom w:val="none" w:sz="0" w:space="0" w:color="auto"/>
            <w:right w:val="none" w:sz="0" w:space="0" w:color="auto"/>
          </w:divBdr>
        </w:div>
        <w:div w:id="2026129678">
          <w:marLeft w:val="640"/>
          <w:marRight w:val="0"/>
          <w:marTop w:val="0"/>
          <w:marBottom w:val="0"/>
          <w:divBdr>
            <w:top w:val="none" w:sz="0" w:space="0" w:color="auto"/>
            <w:left w:val="none" w:sz="0" w:space="0" w:color="auto"/>
            <w:bottom w:val="none" w:sz="0" w:space="0" w:color="auto"/>
            <w:right w:val="none" w:sz="0" w:space="0" w:color="auto"/>
          </w:divBdr>
        </w:div>
        <w:div w:id="1838884586">
          <w:marLeft w:val="640"/>
          <w:marRight w:val="0"/>
          <w:marTop w:val="0"/>
          <w:marBottom w:val="0"/>
          <w:divBdr>
            <w:top w:val="none" w:sz="0" w:space="0" w:color="auto"/>
            <w:left w:val="none" w:sz="0" w:space="0" w:color="auto"/>
            <w:bottom w:val="none" w:sz="0" w:space="0" w:color="auto"/>
            <w:right w:val="none" w:sz="0" w:space="0" w:color="auto"/>
          </w:divBdr>
        </w:div>
        <w:div w:id="1151172457">
          <w:marLeft w:val="640"/>
          <w:marRight w:val="0"/>
          <w:marTop w:val="0"/>
          <w:marBottom w:val="0"/>
          <w:divBdr>
            <w:top w:val="none" w:sz="0" w:space="0" w:color="auto"/>
            <w:left w:val="none" w:sz="0" w:space="0" w:color="auto"/>
            <w:bottom w:val="none" w:sz="0" w:space="0" w:color="auto"/>
            <w:right w:val="none" w:sz="0" w:space="0" w:color="auto"/>
          </w:divBdr>
        </w:div>
        <w:div w:id="895361355">
          <w:marLeft w:val="640"/>
          <w:marRight w:val="0"/>
          <w:marTop w:val="0"/>
          <w:marBottom w:val="0"/>
          <w:divBdr>
            <w:top w:val="none" w:sz="0" w:space="0" w:color="auto"/>
            <w:left w:val="none" w:sz="0" w:space="0" w:color="auto"/>
            <w:bottom w:val="none" w:sz="0" w:space="0" w:color="auto"/>
            <w:right w:val="none" w:sz="0" w:space="0" w:color="auto"/>
          </w:divBdr>
        </w:div>
        <w:div w:id="677082647">
          <w:marLeft w:val="640"/>
          <w:marRight w:val="0"/>
          <w:marTop w:val="0"/>
          <w:marBottom w:val="0"/>
          <w:divBdr>
            <w:top w:val="none" w:sz="0" w:space="0" w:color="auto"/>
            <w:left w:val="none" w:sz="0" w:space="0" w:color="auto"/>
            <w:bottom w:val="none" w:sz="0" w:space="0" w:color="auto"/>
            <w:right w:val="none" w:sz="0" w:space="0" w:color="auto"/>
          </w:divBdr>
        </w:div>
        <w:div w:id="1564292413">
          <w:marLeft w:val="640"/>
          <w:marRight w:val="0"/>
          <w:marTop w:val="0"/>
          <w:marBottom w:val="0"/>
          <w:divBdr>
            <w:top w:val="none" w:sz="0" w:space="0" w:color="auto"/>
            <w:left w:val="none" w:sz="0" w:space="0" w:color="auto"/>
            <w:bottom w:val="none" w:sz="0" w:space="0" w:color="auto"/>
            <w:right w:val="none" w:sz="0" w:space="0" w:color="auto"/>
          </w:divBdr>
        </w:div>
        <w:div w:id="911624761">
          <w:marLeft w:val="640"/>
          <w:marRight w:val="0"/>
          <w:marTop w:val="0"/>
          <w:marBottom w:val="0"/>
          <w:divBdr>
            <w:top w:val="none" w:sz="0" w:space="0" w:color="auto"/>
            <w:left w:val="none" w:sz="0" w:space="0" w:color="auto"/>
            <w:bottom w:val="none" w:sz="0" w:space="0" w:color="auto"/>
            <w:right w:val="none" w:sz="0" w:space="0" w:color="auto"/>
          </w:divBdr>
        </w:div>
        <w:div w:id="1970816206">
          <w:marLeft w:val="640"/>
          <w:marRight w:val="0"/>
          <w:marTop w:val="0"/>
          <w:marBottom w:val="0"/>
          <w:divBdr>
            <w:top w:val="none" w:sz="0" w:space="0" w:color="auto"/>
            <w:left w:val="none" w:sz="0" w:space="0" w:color="auto"/>
            <w:bottom w:val="none" w:sz="0" w:space="0" w:color="auto"/>
            <w:right w:val="none" w:sz="0" w:space="0" w:color="auto"/>
          </w:divBdr>
        </w:div>
        <w:div w:id="71587916">
          <w:marLeft w:val="640"/>
          <w:marRight w:val="0"/>
          <w:marTop w:val="0"/>
          <w:marBottom w:val="0"/>
          <w:divBdr>
            <w:top w:val="none" w:sz="0" w:space="0" w:color="auto"/>
            <w:left w:val="none" w:sz="0" w:space="0" w:color="auto"/>
            <w:bottom w:val="none" w:sz="0" w:space="0" w:color="auto"/>
            <w:right w:val="none" w:sz="0" w:space="0" w:color="auto"/>
          </w:divBdr>
        </w:div>
        <w:div w:id="18705449">
          <w:marLeft w:val="640"/>
          <w:marRight w:val="0"/>
          <w:marTop w:val="0"/>
          <w:marBottom w:val="0"/>
          <w:divBdr>
            <w:top w:val="none" w:sz="0" w:space="0" w:color="auto"/>
            <w:left w:val="none" w:sz="0" w:space="0" w:color="auto"/>
            <w:bottom w:val="none" w:sz="0" w:space="0" w:color="auto"/>
            <w:right w:val="none" w:sz="0" w:space="0" w:color="auto"/>
          </w:divBdr>
        </w:div>
        <w:div w:id="1959213030">
          <w:marLeft w:val="640"/>
          <w:marRight w:val="0"/>
          <w:marTop w:val="0"/>
          <w:marBottom w:val="0"/>
          <w:divBdr>
            <w:top w:val="none" w:sz="0" w:space="0" w:color="auto"/>
            <w:left w:val="none" w:sz="0" w:space="0" w:color="auto"/>
            <w:bottom w:val="none" w:sz="0" w:space="0" w:color="auto"/>
            <w:right w:val="none" w:sz="0" w:space="0" w:color="auto"/>
          </w:divBdr>
        </w:div>
        <w:div w:id="1432093041">
          <w:marLeft w:val="640"/>
          <w:marRight w:val="0"/>
          <w:marTop w:val="0"/>
          <w:marBottom w:val="0"/>
          <w:divBdr>
            <w:top w:val="none" w:sz="0" w:space="0" w:color="auto"/>
            <w:left w:val="none" w:sz="0" w:space="0" w:color="auto"/>
            <w:bottom w:val="none" w:sz="0" w:space="0" w:color="auto"/>
            <w:right w:val="none" w:sz="0" w:space="0" w:color="auto"/>
          </w:divBdr>
        </w:div>
        <w:div w:id="1721633100">
          <w:marLeft w:val="640"/>
          <w:marRight w:val="0"/>
          <w:marTop w:val="0"/>
          <w:marBottom w:val="0"/>
          <w:divBdr>
            <w:top w:val="none" w:sz="0" w:space="0" w:color="auto"/>
            <w:left w:val="none" w:sz="0" w:space="0" w:color="auto"/>
            <w:bottom w:val="none" w:sz="0" w:space="0" w:color="auto"/>
            <w:right w:val="none" w:sz="0" w:space="0" w:color="auto"/>
          </w:divBdr>
        </w:div>
        <w:div w:id="1684286051">
          <w:marLeft w:val="640"/>
          <w:marRight w:val="0"/>
          <w:marTop w:val="0"/>
          <w:marBottom w:val="0"/>
          <w:divBdr>
            <w:top w:val="none" w:sz="0" w:space="0" w:color="auto"/>
            <w:left w:val="none" w:sz="0" w:space="0" w:color="auto"/>
            <w:bottom w:val="none" w:sz="0" w:space="0" w:color="auto"/>
            <w:right w:val="none" w:sz="0" w:space="0" w:color="auto"/>
          </w:divBdr>
        </w:div>
        <w:div w:id="146628700">
          <w:marLeft w:val="640"/>
          <w:marRight w:val="0"/>
          <w:marTop w:val="0"/>
          <w:marBottom w:val="0"/>
          <w:divBdr>
            <w:top w:val="none" w:sz="0" w:space="0" w:color="auto"/>
            <w:left w:val="none" w:sz="0" w:space="0" w:color="auto"/>
            <w:bottom w:val="none" w:sz="0" w:space="0" w:color="auto"/>
            <w:right w:val="none" w:sz="0" w:space="0" w:color="auto"/>
          </w:divBdr>
        </w:div>
        <w:div w:id="1285229058">
          <w:marLeft w:val="640"/>
          <w:marRight w:val="0"/>
          <w:marTop w:val="0"/>
          <w:marBottom w:val="0"/>
          <w:divBdr>
            <w:top w:val="none" w:sz="0" w:space="0" w:color="auto"/>
            <w:left w:val="none" w:sz="0" w:space="0" w:color="auto"/>
            <w:bottom w:val="none" w:sz="0" w:space="0" w:color="auto"/>
            <w:right w:val="none" w:sz="0" w:space="0" w:color="auto"/>
          </w:divBdr>
        </w:div>
        <w:div w:id="87119579">
          <w:marLeft w:val="640"/>
          <w:marRight w:val="0"/>
          <w:marTop w:val="0"/>
          <w:marBottom w:val="0"/>
          <w:divBdr>
            <w:top w:val="none" w:sz="0" w:space="0" w:color="auto"/>
            <w:left w:val="none" w:sz="0" w:space="0" w:color="auto"/>
            <w:bottom w:val="none" w:sz="0" w:space="0" w:color="auto"/>
            <w:right w:val="none" w:sz="0" w:space="0" w:color="auto"/>
          </w:divBdr>
        </w:div>
        <w:div w:id="1351105251">
          <w:marLeft w:val="640"/>
          <w:marRight w:val="0"/>
          <w:marTop w:val="0"/>
          <w:marBottom w:val="0"/>
          <w:divBdr>
            <w:top w:val="none" w:sz="0" w:space="0" w:color="auto"/>
            <w:left w:val="none" w:sz="0" w:space="0" w:color="auto"/>
            <w:bottom w:val="none" w:sz="0" w:space="0" w:color="auto"/>
            <w:right w:val="none" w:sz="0" w:space="0" w:color="auto"/>
          </w:divBdr>
        </w:div>
        <w:div w:id="1028674486">
          <w:marLeft w:val="640"/>
          <w:marRight w:val="0"/>
          <w:marTop w:val="0"/>
          <w:marBottom w:val="0"/>
          <w:divBdr>
            <w:top w:val="none" w:sz="0" w:space="0" w:color="auto"/>
            <w:left w:val="none" w:sz="0" w:space="0" w:color="auto"/>
            <w:bottom w:val="none" w:sz="0" w:space="0" w:color="auto"/>
            <w:right w:val="none" w:sz="0" w:space="0" w:color="auto"/>
          </w:divBdr>
        </w:div>
        <w:div w:id="1499923205">
          <w:marLeft w:val="640"/>
          <w:marRight w:val="0"/>
          <w:marTop w:val="0"/>
          <w:marBottom w:val="0"/>
          <w:divBdr>
            <w:top w:val="none" w:sz="0" w:space="0" w:color="auto"/>
            <w:left w:val="none" w:sz="0" w:space="0" w:color="auto"/>
            <w:bottom w:val="none" w:sz="0" w:space="0" w:color="auto"/>
            <w:right w:val="none" w:sz="0" w:space="0" w:color="auto"/>
          </w:divBdr>
        </w:div>
        <w:div w:id="489979200">
          <w:marLeft w:val="640"/>
          <w:marRight w:val="0"/>
          <w:marTop w:val="0"/>
          <w:marBottom w:val="0"/>
          <w:divBdr>
            <w:top w:val="none" w:sz="0" w:space="0" w:color="auto"/>
            <w:left w:val="none" w:sz="0" w:space="0" w:color="auto"/>
            <w:bottom w:val="none" w:sz="0" w:space="0" w:color="auto"/>
            <w:right w:val="none" w:sz="0" w:space="0" w:color="auto"/>
          </w:divBdr>
        </w:div>
        <w:div w:id="743723590">
          <w:marLeft w:val="640"/>
          <w:marRight w:val="0"/>
          <w:marTop w:val="0"/>
          <w:marBottom w:val="0"/>
          <w:divBdr>
            <w:top w:val="none" w:sz="0" w:space="0" w:color="auto"/>
            <w:left w:val="none" w:sz="0" w:space="0" w:color="auto"/>
            <w:bottom w:val="none" w:sz="0" w:space="0" w:color="auto"/>
            <w:right w:val="none" w:sz="0" w:space="0" w:color="auto"/>
          </w:divBdr>
        </w:div>
        <w:div w:id="1149402387">
          <w:marLeft w:val="640"/>
          <w:marRight w:val="0"/>
          <w:marTop w:val="0"/>
          <w:marBottom w:val="0"/>
          <w:divBdr>
            <w:top w:val="none" w:sz="0" w:space="0" w:color="auto"/>
            <w:left w:val="none" w:sz="0" w:space="0" w:color="auto"/>
            <w:bottom w:val="none" w:sz="0" w:space="0" w:color="auto"/>
            <w:right w:val="none" w:sz="0" w:space="0" w:color="auto"/>
          </w:divBdr>
        </w:div>
        <w:div w:id="184173049">
          <w:marLeft w:val="640"/>
          <w:marRight w:val="0"/>
          <w:marTop w:val="0"/>
          <w:marBottom w:val="0"/>
          <w:divBdr>
            <w:top w:val="none" w:sz="0" w:space="0" w:color="auto"/>
            <w:left w:val="none" w:sz="0" w:space="0" w:color="auto"/>
            <w:bottom w:val="none" w:sz="0" w:space="0" w:color="auto"/>
            <w:right w:val="none" w:sz="0" w:space="0" w:color="auto"/>
          </w:divBdr>
        </w:div>
        <w:div w:id="242032472">
          <w:marLeft w:val="640"/>
          <w:marRight w:val="0"/>
          <w:marTop w:val="0"/>
          <w:marBottom w:val="0"/>
          <w:divBdr>
            <w:top w:val="none" w:sz="0" w:space="0" w:color="auto"/>
            <w:left w:val="none" w:sz="0" w:space="0" w:color="auto"/>
            <w:bottom w:val="none" w:sz="0" w:space="0" w:color="auto"/>
            <w:right w:val="none" w:sz="0" w:space="0" w:color="auto"/>
          </w:divBdr>
        </w:div>
        <w:div w:id="868565689">
          <w:marLeft w:val="640"/>
          <w:marRight w:val="0"/>
          <w:marTop w:val="0"/>
          <w:marBottom w:val="0"/>
          <w:divBdr>
            <w:top w:val="none" w:sz="0" w:space="0" w:color="auto"/>
            <w:left w:val="none" w:sz="0" w:space="0" w:color="auto"/>
            <w:bottom w:val="none" w:sz="0" w:space="0" w:color="auto"/>
            <w:right w:val="none" w:sz="0" w:space="0" w:color="auto"/>
          </w:divBdr>
        </w:div>
        <w:div w:id="499778173">
          <w:marLeft w:val="640"/>
          <w:marRight w:val="0"/>
          <w:marTop w:val="0"/>
          <w:marBottom w:val="0"/>
          <w:divBdr>
            <w:top w:val="none" w:sz="0" w:space="0" w:color="auto"/>
            <w:left w:val="none" w:sz="0" w:space="0" w:color="auto"/>
            <w:bottom w:val="none" w:sz="0" w:space="0" w:color="auto"/>
            <w:right w:val="none" w:sz="0" w:space="0" w:color="auto"/>
          </w:divBdr>
        </w:div>
        <w:div w:id="575674286">
          <w:marLeft w:val="640"/>
          <w:marRight w:val="0"/>
          <w:marTop w:val="0"/>
          <w:marBottom w:val="0"/>
          <w:divBdr>
            <w:top w:val="none" w:sz="0" w:space="0" w:color="auto"/>
            <w:left w:val="none" w:sz="0" w:space="0" w:color="auto"/>
            <w:bottom w:val="none" w:sz="0" w:space="0" w:color="auto"/>
            <w:right w:val="none" w:sz="0" w:space="0" w:color="auto"/>
          </w:divBdr>
        </w:div>
        <w:div w:id="1843203964">
          <w:marLeft w:val="640"/>
          <w:marRight w:val="0"/>
          <w:marTop w:val="0"/>
          <w:marBottom w:val="0"/>
          <w:divBdr>
            <w:top w:val="none" w:sz="0" w:space="0" w:color="auto"/>
            <w:left w:val="none" w:sz="0" w:space="0" w:color="auto"/>
            <w:bottom w:val="none" w:sz="0" w:space="0" w:color="auto"/>
            <w:right w:val="none" w:sz="0" w:space="0" w:color="auto"/>
          </w:divBdr>
        </w:div>
        <w:div w:id="1775398569">
          <w:marLeft w:val="640"/>
          <w:marRight w:val="0"/>
          <w:marTop w:val="0"/>
          <w:marBottom w:val="0"/>
          <w:divBdr>
            <w:top w:val="none" w:sz="0" w:space="0" w:color="auto"/>
            <w:left w:val="none" w:sz="0" w:space="0" w:color="auto"/>
            <w:bottom w:val="none" w:sz="0" w:space="0" w:color="auto"/>
            <w:right w:val="none" w:sz="0" w:space="0" w:color="auto"/>
          </w:divBdr>
        </w:div>
        <w:div w:id="1671373526">
          <w:marLeft w:val="640"/>
          <w:marRight w:val="0"/>
          <w:marTop w:val="0"/>
          <w:marBottom w:val="0"/>
          <w:divBdr>
            <w:top w:val="none" w:sz="0" w:space="0" w:color="auto"/>
            <w:left w:val="none" w:sz="0" w:space="0" w:color="auto"/>
            <w:bottom w:val="none" w:sz="0" w:space="0" w:color="auto"/>
            <w:right w:val="none" w:sz="0" w:space="0" w:color="auto"/>
          </w:divBdr>
        </w:div>
        <w:div w:id="1286083020">
          <w:marLeft w:val="640"/>
          <w:marRight w:val="0"/>
          <w:marTop w:val="0"/>
          <w:marBottom w:val="0"/>
          <w:divBdr>
            <w:top w:val="none" w:sz="0" w:space="0" w:color="auto"/>
            <w:left w:val="none" w:sz="0" w:space="0" w:color="auto"/>
            <w:bottom w:val="none" w:sz="0" w:space="0" w:color="auto"/>
            <w:right w:val="none" w:sz="0" w:space="0" w:color="auto"/>
          </w:divBdr>
        </w:div>
        <w:div w:id="3165461">
          <w:marLeft w:val="640"/>
          <w:marRight w:val="0"/>
          <w:marTop w:val="0"/>
          <w:marBottom w:val="0"/>
          <w:divBdr>
            <w:top w:val="none" w:sz="0" w:space="0" w:color="auto"/>
            <w:left w:val="none" w:sz="0" w:space="0" w:color="auto"/>
            <w:bottom w:val="none" w:sz="0" w:space="0" w:color="auto"/>
            <w:right w:val="none" w:sz="0" w:space="0" w:color="auto"/>
          </w:divBdr>
        </w:div>
        <w:div w:id="451486026">
          <w:marLeft w:val="640"/>
          <w:marRight w:val="0"/>
          <w:marTop w:val="0"/>
          <w:marBottom w:val="0"/>
          <w:divBdr>
            <w:top w:val="none" w:sz="0" w:space="0" w:color="auto"/>
            <w:left w:val="none" w:sz="0" w:space="0" w:color="auto"/>
            <w:bottom w:val="none" w:sz="0" w:space="0" w:color="auto"/>
            <w:right w:val="none" w:sz="0" w:space="0" w:color="auto"/>
          </w:divBdr>
        </w:div>
        <w:div w:id="1953634538">
          <w:marLeft w:val="640"/>
          <w:marRight w:val="0"/>
          <w:marTop w:val="0"/>
          <w:marBottom w:val="0"/>
          <w:divBdr>
            <w:top w:val="none" w:sz="0" w:space="0" w:color="auto"/>
            <w:left w:val="none" w:sz="0" w:space="0" w:color="auto"/>
            <w:bottom w:val="none" w:sz="0" w:space="0" w:color="auto"/>
            <w:right w:val="none" w:sz="0" w:space="0" w:color="auto"/>
          </w:divBdr>
        </w:div>
        <w:div w:id="2015524022">
          <w:marLeft w:val="640"/>
          <w:marRight w:val="0"/>
          <w:marTop w:val="0"/>
          <w:marBottom w:val="0"/>
          <w:divBdr>
            <w:top w:val="none" w:sz="0" w:space="0" w:color="auto"/>
            <w:left w:val="none" w:sz="0" w:space="0" w:color="auto"/>
            <w:bottom w:val="none" w:sz="0" w:space="0" w:color="auto"/>
            <w:right w:val="none" w:sz="0" w:space="0" w:color="auto"/>
          </w:divBdr>
        </w:div>
        <w:div w:id="670987304">
          <w:marLeft w:val="640"/>
          <w:marRight w:val="0"/>
          <w:marTop w:val="0"/>
          <w:marBottom w:val="0"/>
          <w:divBdr>
            <w:top w:val="none" w:sz="0" w:space="0" w:color="auto"/>
            <w:left w:val="none" w:sz="0" w:space="0" w:color="auto"/>
            <w:bottom w:val="none" w:sz="0" w:space="0" w:color="auto"/>
            <w:right w:val="none" w:sz="0" w:space="0" w:color="auto"/>
          </w:divBdr>
        </w:div>
        <w:div w:id="1250624381">
          <w:marLeft w:val="640"/>
          <w:marRight w:val="0"/>
          <w:marTop w:val="0"/>
          <w:marBottom w:val="0"/>
          <w:divBdr>
            <w:top w:val="none" w:sz="0" w:space="0" w:color="auto"/>
            <w:left w:val="none" w:sz="0" w:space="0" w:color="auto"/>
            <w:bottom w:val="none" w:sz="0" w:space="0" w:color="auto"/>
            <w:right w:val="none" w:sz="0" w:space="0" w:color="auto"/>
          </w:divBdr>
        </w:div>
        <w:div w:id="943152199">
          <w:marLeft w:val="640"/>
          <w:marRight w:val="0"/>
          <w:marTop w:val="0"/>
          <w:marBottom w:val="0"/>
          <w:divBdr>
            <w:top w:val="none" w:sz="0" w:space="0" w:color="auto"/>
            <w:left w:val="none" w:sz="0" w:space="0" w:color="auto"/>
            <w:bottom w:val="none" w:sz="0" w:space="0" w:color="auto"/>
            <w:right w:val="none" w:sz="0" w:space="0" w:color="auto"/>
          </w:divBdr>
        </w:div>
        <w:div w:id="1771273815">
          <w:marLeft w:val="640"/>
          <w:marRight w:val="0"/>
          <w:marTop w:val="0"/>
          <w:marBottom w:val="0"/>
          <w:divBdr>
            <w:top w:val="none" w:sz="0" w:space="0" w:color="auto"/>
            <w:left w:val="none" w:sz="0" w:space="0" w:color="auto"/>
            <w:bottom w:val="none" w:sz="0" w:space="0" w:color="auto"/>
            <w:right w:val="none" w:sz="0" w:space="0" w:color="auto"/>
          </w:divBdr>
        </w:div>
        <w:div w:id="1877043127">
          <w:marLeft w:val="640"/>
          <w:marRight w:val="0"/>
          <w:marTop w:val="0"/>
          <w:marBottom w:val="0"/>
          <w:divBdr>
            <w:top w:val="none" w:sz="0" w:space="0" w:color="auto"/>
            <w:left w:val="none" w:sz="0" w:space="0" w:color="auto"/>
            <w:bottom w:val="none" w:sz="0" w:space="0" w:color="auto"/>
            <w:right w:val="none" w:sz="0" w:space="0" w:color="auto"/>
          </w:divBdr>
        </w:div>
        <w:div w:id="231619728">
          <w:marLeft w:val="640"/>
          <w:marRight w:val="0"/>
          <w:marTop w:val="0"/>
          <w:marBottom w:val="0"/>
          <w:divBdr>
            <w:top w:val="none" w:sz="0" w:space="0" w:color="auto"/>
            <w:left w:val="none" w:sz="0" w:space="0" w:color="auto"/>
            <w:bottom w:val="none" w:sz="0" w:space="0" w:color="auto"/>
            <w:right w:val="none" w:sz="0" w:space="0" w:color="auto"/>
          </w:divBdr>
        </w:div>
        <w:div w:id="1054037854">
          <w:marLeft w:val="640"/>
          <w:marRight w:val="0"/>
          <w:marTop w:val="0"/>
          <w:marBottom w:val="0"/>
          <w:divBdr>
            <w:top w:val="none" w:sz="0" w:space="0" w:color="auto"/>
            <w:left w:val="none" w:sz="0" w:space="0" w:color="auto"/>
            <w:bottom w:val="none" w:sz="0" w:space="0" w:color="auto"/>
            <w:right w:val="none" w:sz="0" w:space="0" w:color="auto"/>
          </w:divBdr>
        </w:div>
        <w:div w:id="566186272">
          <w:marLeft w:val="640"/>
          <w:marRight w:val="0"/>
          <w:marTop w:val="0"/>
          <w:marBottom w:val="0"/>
          <w:divBdr>
            <w:top w:val="none" w:sz="0" w:space="0" w:color="auto"/>
            <w:left w:val="none" w:sz="0" w:space="0" w:color="auto"/>
            <w:bottom w:val="none" w:sz="0" w:space="0" w:color="auto"/>
            <w:right w:val="none" w:sz="0" w:space="0" w:color="auto"/>
          </w:divBdr>
        </w:div>
        <w:div w:id="1581402983">
          <w:marLeft w:val="640"/>
          <w:marRight w:val="0"/>
          <w:marTop w:val="0"/>
          <w:marBottom w:val="0"/>
          <w:divBdr>
            <w:top w:val="none" w:sz="0" w:space="0" w:color="auto"/>
            <w:left w:val="none" w:sz="0" w:space="0" w:color="auto"/>
            <w:bottom w:val="none" w:sz="0" w:space="0" w:color="auto"/>
            <w:right w:val="none" w:sz="0" w:space="0" w:color="auto"/>
          </w:divBdr>
        </w:div>
        <w:div w:id="128138214">
          <w:marLeft w:val="640"/>
          <w:marRight w:val="0"/>
          <w:marTop w:val="0"/>
          <w:marBottom w:val="0"/>
          <w:divBdr>
            <w:top w:val="none" w:sz="0" w:space="0" w:color="auto"/>
            <w:left w:val="none" w:sz="0" w:space="0" w:color="auto"/>
            <w:bottom w:val="none" w:sz="0" w:space="0" w:color="auto"/>
            <w:right w:val="none" w:sz="0" w:space="0" w:color="auto"/>
          </w:divBdr>
        </w:div>
        <w:div w:id="87580804">
          <w:marLeft w:val="640"/>
          <w:marRight w:val="0"/>
          <w:marTop w:val="0"/>
          <w:marBottom w:val="0"/>
          <w:divBdr>
            <w:top w:val="none" w:sz="0" w:space="0" w:color="auto"/>
            <w:left w:val="none" w:sz="0" w:space="0" w:color="auto"/>
            <w:bottom w:val="none" w:sz="0" w:space="0" w:color="auto"/>
            <w:right w:val="none" w:sz="0" w:space="0" w:color="auto"/>
          </w:divBdr>
        </w:div>
        <w:div w:id="1830437889">
          <w:marLeft w:val="640"/>
          <w:marRight w:val="0"/>
          <w:marTop w:val="0"/>
          <w:marBottom w:val="0"/>
          <w:divBdr>
            <w:top w:val="none" w:sz="0" w:space="0" w:color="auto"/>
            <w:left w:val="none" w:sz="0" w:space="0" w:color="auto"/>
            <w:bottom w:val="none" w:sz="0" w:space="0" w:color="auto"/>
            <w:right w:val="none" w:sz="0" w:space="0" w:color="auto"/>
          </w:divBdr>
        </w:div>
        <w:div w:id="1050416855">
          <w:marLeft w:val="640"/>
          <w:marRight w:val="0"/>
          <w:marTop w:val="0"/>
          <w:marBottom w:val="0"/>
          <w:divBdr>
            <w:top w:val="none" w:sz="0" w:space="0" w:color="auto"/>
            <w:left w:val="none" w:sz="0" w:space="0" w:color="auto"/>
            <w:bottom w:val="none" w:sz="0" w:space="0" w:color="auto"/>
            <w:right w:val="none" w:sz="0" w:space="0" w:color="auto"/>
          </w:divBdr>
        </w:div>
        <w:div w:id="630861112">
          <w:marLeft w:val="640"/>
          <w:marRight w:val="0"/>
          <w:marTop w:val="0"/>
          <w:marBottom w:val="0"/>
          <w:divBdr>
            <w:top w:val="none" w:sz="0" w:space="0" w:color="auto"/>
            <w:left w:val="none" w:sz="0" w:space="0" w:color="auto"/>
            <w:bottom w:val="none" w:sz="0" w:space="0" w:color="auto"/>
            <w:right w:val="none" w:sz="0" w:space="0" w:color="auto"/>
          </w:divBdr>
        </w:div>
        <w:div w:id="1614821992">
          <w:marLeft w:val="640"/>
          <w:marRight w:val="0"/>
          <w:marTop w:val="0"/>
          <w:marBottom w:val="0"/>
          <w:divBdr>
            <w:top w:val="none" w:sz="0" w:space="0" w:color="auto"/>
            <w:left w:val="none" w:sz="0" w:space="0" w:color="auto"/>
            <w:bottom w:val="none" w:sz="0" w:space="0" w:color="auto"/>
            <w:right w:val="none" w:sz="0" w:space="0" w:color="auto"/>
          </w:divBdr>
        </w:div>
        <w:div w:id="627442419">
          <w:marLeft w:val="640"/>
          <w:marRight w:val="0"/>
          <w:marTop w:val="0"/>
          <w:marBottom w:val="0"/>
          <w:divBdr>
            <w:top w:val="none" w:sz="0" w:space="0" w:color="auto"/>
            <w:left w:val="none" w:sz="0" w:space="0" w:color="auto"/>
            <w:bottom w:val="none" w:sz="0" w:space="0" w:color="auto"/>
            <w:right w:val="none" w:sz="0" w:space="0" w:color="auto"/>
          </w:divBdr>
        </w:div>
        <w:div w:id="1148282001">
          <w:marLeft w:val="640"/>
          <w:marRight w:val="0"/>
          <w:marTop w:val="0"/>
          <w:marBottom w:val="0"/>
          <w:divBdr>
            <w:top w:val="none" w:sz="0" w:space="0" w:color="auto"/>
            <w:left w:val="none" w:sz="0" w:space="0" w:color="auto"/>
            <w:bottom w:val="none" w:sz="0" w:space="0" w:color="auto"/>
            <w:right w:val="none" w:sz="0" w:space="0" w:color="auto"/>
          </w:divBdr>
        </w:div>
        <w:div w:id="1610970532">
          <w:marLeft w:val="640"/>
          <w:marRight w:val="0"/>
          <w:marTop w:val="0"/>
          <w:marBottom w:val="0"/>
          <w:divBdr>
            <w:top w:val="none" w:sz="0" w:space="0" w:color="auto"/>
            <w:left w:val="none" w:sz="0" w:space="0" w:color="auto"/>
            <w:bottom w:val="none" w:sz="0" w:space="0" w:color="auto"/>
            <w:right w:val="none" w:sz="0" w:space="0" w:color="auto"/>
          </w:divBdr>
        </w:div>
        <w:div w:id="1545214429">
          <w:marLeft w:val="640"/>
          <w:marRight w:val="0"/>
          <w:marTop w:val="0"/>
          <w:marBottom w:val="0"/>
          <w:divBdr>
            <w:top w:val="none" w:sz="0" w:space="0" w:color="auto"/>
            <w:left w:val="none" w:sz="0" w:space="0" w:color="auto"/>
            <w:bottom w:val="none" w:sz="0" w:space="0" w:color="auto"/>
            <w:right w:val="none" w:sz="0" w:space="0" w:color="auto"/>
          </w:divBdr>
        </w:div>
        <w:div w:id="1455098500">
          <w:marLeft w:val="640"/>
          <w:marRight w:val="0"/>
          <w:marTop w:val="0"/>
          <w:marBottom w:val="0"/>
          <w:divBdr>
            <w:top w:val="none" w:sz="0" w:space="0" w:color="auto"/>
            <w:left w:val="none" w:sz="0" w:space="0" w:color="auto"/>
            <w:bottom w:val="none" w:sz="0" w:space="0" w:color="auto"/>
            <w:right w:val="none" w:sz="0" w:space="0" w:color="auto"/>
          </w:divBdr>
        </w:div>
        <w:div w:id="1974288695">
          <w:marLeft w:val="640"/>
          <w:marRight w:val="0"/>
          <w:marTop w:val="0"/>
          <w:marBottom w:val="0"/>
          <w:divBdr>
            <w:top w:val="none" w:sz="0" w:space="0" w:color="auto"/>
            <w:left w:val="none" w:sz="0" w:space="0" w:color="auto"/>
            <w:bottom w:val="none" w:sz="0" w:space="0" w:color="auto"/>
            <w:right w:val="none" w:sz="0" w:space="0" w:color="auto"/>
          </w:divBdr>
        </w:div>
        <w:div w:id="1566798479">
          <w:marLeft w:val="640"/>
          <w:marRight w:val="0"/>
          <w:marTop w:val="0"/>
          <w:marBottom w:val="0"/>
          <w:divBdr>
            <w:top w:val="none" w:sz="0" w:space="0" w:color="auto"/>
            <w:left w:val="none" w:sz="0" w:space="0" w:color="auto"/>
            <w:bottom w:val="none" w:sz="0" w:space="0" w:color="auto"/>
            <w:right w:val="none" w:sz="0" w:space="0" w:color="auto"/>
          </w:divBdr>
        </w:div>
        <w:div w:id="750932781">
          <w:marLeft w:val="640"/>
          <w:marRight w:val="0"/>
          <w:marTop w:val="0"/>
          <w:marBottom w:val="0"/>
          <w:divBdr>
            <w:top w:val="none" w:sz="0" w:space="0" w:color="auto"/>
            <w:left w:val="none" w:sz="0" w:space="0" w:color="auto"/>
            <w:bottom w:val="none" w:sz="0" w:space="0" w:color="auto"/>
            <w:right w:val="none" w:sz="0" w:space="0" w:color="auto"/>
          </w:divBdr>
        </w:div>
        <w:div w:id="192616085">
          <w:marLeft w:val="640"/>
          <w:marRight w:val="0"/>
          <w:marTop w:val="0"/>
          <w:marBottom w:val="0"/>
          <w:divBdr>
            <w:top w:val="none" w:sz="0" w:space="0" w:color="auto"/>
            <w:left w:val="none" w:sz="0" w:space="0" w:color="auto"/>
            <w:bottom w:val="none" w:sz="0" w:space="0" w:color="auto"/>
            <w:right w:val="none" w:sz="0" w:space="0" w:color="auto"/>
          </w:divBdr>
        </w:div>
        <w:div w:id="1825124495">
          <w:marLeft w:val="640"/>
          <w:marRight w:val="0"/>
          <w:marTop w:val="0"/>
          <w:marBottom w:val="0"/>
          <w:divBdr>
            <w:top w:val="none" w:sz="0" w:space="0" w:color="auto"/>
            <w:left w:val="none" w:sz="0" w:space="0" w:color="auto"/>
            <w:bottom w:val="none" w:sz="0" w:space="0" w:color="auto"/>
            <w:right w:val="none" w:sz="0" w:space="0" w:color="auto"/>
          </w:divBdr>
        </w:div>
        <w:div w:id="736322462">
          <w:marLeft w:val="640"/>
          <w:marRight w:val="0"/>
          <w:marTop w:val="0"/>
          <w:marBottom w:val="0"/>
          <w:divBdr>
            <w:top w:val="none" w:sz="0" w:space="0" w:color="auto"/>
            <w:left w:val="none" w:sz="0" w:space="0" w:color="auto"/>
            <w:bottom w:val="none" w:sz="0" w:space="0" w:color="auto"/>
            <w:right w:val="none" w:sz="0" w:space="0" w:color="auto"/>
          </w:divBdr>
        </w:div>
        <w:div w:id="1537959551">
          <w:marLeft w:val="640"/>
          <w:marRight w:val="0"/>
          <w:marTop w:val="0"/>
          <w:marBottom w:val="0"/>
          <w:divBdr>
            <w:top w:val="none" w:sz="0" w:space="0" w:color="auto"/>
            <w:left w:val="none" w:sz="0" w:space="0" w:color="auto"/>
            <w:bottom w:val="none" w:sz="0" w:space="0" w:color="auto"/>
            <w:right w:val="none" w:sz="0" w:space="0" w:color="auto"/>
          </w:divBdr>
        </w:div>
        <w:div w:id="823474750">
          <w:marLeft w:val="640"/>
          <w:marRight w:val="0"/>
          <w:marTop w:val="0"/>
          <w:marBottom w:val="0"/>
          <w:divBdr>
            <w:top w:val="none" w:sz="0" w:space="0" w:color="auto"/>
            <w:left w:val="none" w:sz="0" w:space="0" w:color="auto"/>
            <w:bottom w:val="none" w:sz="0" w:space="0" w:color="auto"/>
            <w:right w:val="none" w:sz="0" w:space="0" w:color="auto"/>
          </w:divBdr>
        </w:div>
        <w:div w:id="1162817914">
          <w:marLeft w:val="640"/>
          <w:marRight w:val="0"/>
          <w:marTop w:val="0"/>
          <w:marBottom w:val="0"/>
          <w:divBdr>
            <w:top w:val="none" w:sz="0" w:space="0" w:color="auto"/>
            <w:left w:val="none" w:sz="0" w:space="0" w:color="auto"/>
            <w:bottom w:val="none" w:sz="0" w:space="0" w:color="auto"/>
            <w:right w:val="none" w:sz="0" w:space="0" w:color="auto"/>
          </w:divBdr>
        </w:div>
        <w:div w:id="1675835136">
          <w:marLeft w:val="640"/>
          <w:marRight w:val="0"/>
          <w:marTop w:val="0"/>
          <w:marBottom w:val="0"/>
          <w:divBdr>
            <w:top w:val="none" w:sz="0" w:space="0" w:color="auto"/>
            <w:left w:val="none" w:sz="0" w:space="0" w:color="auto"/>
            <w:bottom w:val="none" w:sz="0" w:space="0" w:color="auto"/>
            <w:right w:val="none" w:sz="0" w:space="0" w:color="auto"/>
          </w:divBdr>
        </w:div>
        <w:div w:id="633755468">
          <w:marLeft w:val="640"/>
          <w:marRight w:val="0"/>
          <w:marTop w:val="0"/>
          <w:marBottom w:val="0"/>
          <w:divBdr>
            <w:top w:val="none" w:sz="0" w:space="0" w:color="auto"/>
            <w:left w:val="none" w:sz="0" w:space="0" w:color="auto"/>
            <w:bottom w:val="none" w:sz="0" w:space="0" w:color="auto"/>
            <w:right w:val="none" w:sz="0" w:space="0" w:color="auto"/>
          </w:divBdr>
        </w:div>
        <w:div w:id="765931048">
          <w:marLeft w:val="640"/>
          <w:marRight w:val="0"/>
          <w:marTop w:val="0"/>
          <w:marBottom w:val="0"/>
          <w:divBdr>
            <w:top w:val="none" w:sz="0" w:space="0" w:color="auto"/>
            <w:left w:val="none" w:sz="0" w:space="0" w:color="auto"/>
            <w:bottom w:val="none" w:sz="0" w:space="0" w:color="auto"/>
            <w:right w:val="none" w:sz="0" w:space="0" w:color="auto"/>
          </w:divBdr>
        </w:div>
        <w:div w:id="660890791">
          <w:marLeft w:val="640"/>
          <w:marRight w:val="0"/>
          <w:marTop w:val="0"/>
          <w:marBottom w:val="0"/>
          <w:divBdr>
            <w:top w:val="none" w:sz="0" w:space="0" w:color="auto"/>
            <w:left w:val="none" w:sz="0" w:space="0" w:color="auto"/>
            <w:bottom w:val="none" w:sz="0" w:space="0" w:color="auto"/>
            <w:right w:val="none" w:sz="0" w:space="0" w:color="auto"/>
          </w:divBdr>
        </w:div>
        <w:div w:id="382339223">
          <w:marLeft w:val="640"/>
          <w:marRight w:val="0"/>
          <w:marTop w:val="0"/>
          <w:marBottom w:val="0"/>
          <w:divBdr>
            <w:top w:val="none" w:sz="0" w:space="0" w:color="auto"/>
            <w:left w:val="none" w:sz="0" w:space="0" w:color="auto"/>
            <w:bottom w:val="none" w:sz="0" w:space="0" w:color="auto"/>
            <w:right w:val="none" w:sz="0" w:space="0" w:color="auto"/>
          </w:divBdr>
        </w:div>
        <w:div w:id="1508442680">
          <w:marLeft w:val="640"/>
          <w:marRight w:val="0"/>
          <w:marTop w:val="0"/>
          <w:marBottom w:val="0"/>
          <w:divBdr>
            <w:top w:val="none" w:sz="0" w:space="0" w:color="auto"/>
            <w:left w:val="none" w:sz="0" w:space="0" w:color="auto"/>
            <w:bottom w:val="none" w:sz="0" w:space="0" w:color="auto"/>
            <w:right w:val="none" w:sz="0" w:space="0" w:color="auto"/>
          </w:divBdr>
        </w:div>
        <w:div w:id="1753773004">
          <w:marLeft w:val="640"/>
          <w:marRight w:val="0"/>
          <w:marTop w:val="0"/>
          <w:marBottom w:val="0"/>
          <w:divBdr>
            <w:top w:val="none" w:sz="0" w:space="0" w:color="auto"/>
            <w:left w:val="none" w:sz="0" w:space="0" w:color="auto"/>
            <w:bottom w:val="none" w:sz="0" w:space="0" w:color="auto"/>
            <w:right w:val="none" w:sz="0" w:space="0" w:color="auto"/>
          </w:divBdr>
        </w:div>
        <w:div w:id="745305243">
          <w:marLeft w:val="640"/>
          <w:marRight w:val="0"/>
          <w:marTop w:val="0"/>
          <w:marBottom w:val="0"/>
          <w:divBdr>
            <w:top w:val="none" w:sz="0" w:space="0" w:color="auto"/>
            <w:left w:val="none" w:sz="0" w:space="0" w:color="auto"/>
            <w:bottom w:val="none" w:sz="0" w:space="0" w:color="auto"/>
            <w:right w:val="none" w:sz="0" w:space="0" w:color="auto"/>
          </w:divBdr>
        </w:div>
        <w:div w:id="1831478879">
          <w:marLeft w:val="640"/>
          <w:marRight w:val="0"/>
          <w:marTop w:val="0"/>
          <w:marBottom w:val="0"/>
          <w:divBdr>
            <w:top w:val="none" w:sz="0" w:space="0" w:color="auto"/>
            <w:left w:val="none" w:sz="0" w:space="0" w:color="auto"/>
            <w:bottom w:val="none" w:sz="0" w:space="0" w:color="auto"/>
            <w:right w:val="none" w:sz="0" w:space="0" w:color="auto"/>
          </w:divBdr>
        </w:div>
        <w:div w:id="1100103619">
          <w:marLeft w:val="640"/>
          <w:marRight w:val="0"/>
          <w:marTop w:val="0"/>
          <w:marBottom w:val="0"/>
          <w:divBdr>
            <w:top w:val="none" w:sz="0" w:space="0" w:color="auto"/>
            <w:left w:val="none" w:sz="0" w:space="0" w:color="auto"/>
            <w:bottom w:val="none" w:sz="0" w:space="0" w:color="auto"/>
            <w:right w:val="none" w:sz="0" w:space="0" w:color="auto"/>
          </w:divBdr>
        </w:div>
        <w:div w:id="1499688086">
          <w:marLeft w:val="640"/>
          <w:marRight w:val="0"/>
          <w:marTop w:val="0"/>
          <w:marBottom w:val="0"/>
          <w:divBdr>
            <w:top w:val="none" w:sz="0" w:space="0" w:color="auto"/>
            <w:left w:val="none" w:sz="0" w:space="0" w:color="auto"/>
            <w:bottom w:val="none" w:sz="0" w:space="0" w:color="auto"/>
            <w:right w:val="none" w:sz="0" w:space="0" w:color="auto"/>
          </w:divBdr>
        </w:div>
        <w:div w:id="892885086">
          <w:marLeft w:val="640"/>
          <w:marRight w:val="0"/>
          <w:marTop w:val="0"/>
          <w:marBottom w:val="0"/>
          <w:divBdr>
            <w:top w:val="none" w:sz="0" w:space="0" w:color="auto"/>
            <w:left w:val="none" w:sz="0" w:space="0" w:color="auto"/>
            <w:bottom w:val="none" w:sz="0" w:space="0" w:color="auto"/>
            <w:right w:val="none" w:sz="0" w:space="0" w:color="auto"/>
          </w:divBdr>
        </w:div>
        <w:div w:id="645085439">
          <w:marLeft w:val="640"/>
          <w:marRight w:val="0"/>
          <w:marTop w:val="0"/>
          <w:marBottom w:val="0"/>
          <w:divBdr>
            <w:top w:val="none" w:sz="0" w:space="0" w:color="auto"/>
            <w:left w:val="none" w:sz="0" w:space="0" w:color="auto"/>
            <w:bottom w:val="none" w:sz="0" w:space="0" w:color="auto"/>
            <w:right w:val="none" w:sz="0" w:space="0" w:color="auto"/>
          </w:divBdr>
        </w:div>
        <w:div w:id="213084567">
          <w:marLeft w:val="640"/>
          <w:marRight w:val="0"/>
          <w:marTop w:val="0"/>
          <w:marBottom w:val="0"/>
          <w:divBdr>
            <w:top w:val="none" w:sz="0" w:space="0" w:color="auto"/>
            <w:left w:val="none" w:sz="0" w:space="0" w:color="auto"/>
            <w:bottom w:val="none" w:sz="0" w:space="0" w:color="auto"/>
            <w:right w:val="none" w:sz="0" w:space="0" w:color="auto"/>
          </w:divBdr>
        </w:div>
        <w:div w:id="83379952">
          <w:marLeft w:val="640"/>
          <w:marRight w:val="0"/>
          <w:marTop w:val="0"/>
          <w:marBottom w:val="0"/>
          <w:divBdr>
            <w:top w:val="none" w:sz="0" w:space="0" w:color="auto"/>
            <w:left w:val="none" w:sz="0" w:space="0" w:color="auto"/>
            <w:bottom w:val="none" w:sz="0" w:space="0" w:color="auto"/>
            <w:right w:val="none" w:sz="0" w:space="0" w:color="auto"/>
          </w:divBdr>
        </w:div>
        <w:div w:id="1259097377">
          <w:marLeft w:val="640"/>
          <w:marRight w:val="0"/>
          <w:marTop w:val="0"/>
          <w:marBottom w:val="0"/>
          <w:divBdr>
            <w:top w:val="none" w:sz="0" w:space="0" w:color="auto"/>
            <w:left w:val="none" w:sz="0" w:space="0" w:color="auto"/>
            <w:bottom w:val="none" w:sz="0" w:space="0" w:color="auto"/>
            <w:right w:val="none" w:sz="0" w:space="0" w:color="auto"/>
          </w:divBdr>
        </w:div>
        <w:div w:id="1922061780">
          <w:marLeft w:val="640"/>
          <w:marRight w:val="0"/>
          <w:marTop w:val="0"/>
          <w:marBottom w:val="0"/>
          <w:divBdr>
            <w:top w:val="none" w:sz="0" w:space="0" w:color="auto"/>
            <w:left w:val="none" w:sz="0" w:space="0" w:color="auto"/>
            <w:bottom w:val="none" w:sz="0" w:space="0" w:color="auto"/>
            <w:right w:val="none" w:sz="0" w:space="0" w:color="auto"/>
          </w:divBdr>
        </w:div>
        <w:div w:id="2026394224">
          <w:marLeft w:val="640"/>
          <w:marRight w:val="0"/>
          <w:marTop w:val="0"/>
          <w:marBottom w:val="0"/>
          <w:divBdr>
            <w:top w:val="none" w:sz="0" w:space="0" w:color="auto"/>
            <w:left w:val="none" w:sz="0" w:space="0" w:color="auto"/>
            <w:bottom w:val="none" w:sz="0" w:space="0" w:color="auto"/>
            <w:right w:val="none" w:sz="0" w:space="0" w:color="auto"/>
          </w:divBdr>
        </w:div>
        <w:div w:id="534511884">
          <w:marLeft w:val="640"/>
          <w:marRight w:val="0"/>
          <w:marTop w:val="0"/>
          <w:marBottom w:val="0"/>
          <w:divBdr>
            <w:top w:val="none" w:sz="0" w:space="0" w:color="auto"/>
            <w:left w:val="none" w:sz="0" w:space="0" w:color="auto"/>
            <w:bottom w:val="none" w:sz="0" w:space="0" w:color="auto"/>
            <w:right w:val="none" w:sz="0" w:space="0" w:color="auto"/>
          </w:divBdr>
        </w:div>
        <w:div w:id="1760905229">
          <w:marLeft w:val="640"/>
          <w:marRight w:val="0"/>
          <w:marTop w:val="0"/>
          <w:marBottom w:val="0"/>
          <w:divBdr>
            <w:top w:val="none" w:sz="0" w:space="0" w:color="auto"/>
            <w:left w:val="none" w:sz="0" w:space="0" w:color="auto"/>
            <w:bottom w:val="none" w:sz="0" w:space="0" w:color="auto"/>
            <w:right w:val="none" w:sz="0" w:space="0" w:color="auto"/>
          </w:divBdr>
        </w:div>
        <w:div w:id="352263582">
          <w:marLeft w:val="640"/>
          <w:marRight w:val="0"/>
          <w:marTop w:val="0"/>
          <w:marBottom w:val="0"/>
          <w:divBdr>
            <w:top w:val="none" w:sz="0" w:space="0" w:color="auto"/>
            <w:left w:val="none" w:sz="0" w:space="0" w:color="auto"/>
            <w:bottom w:val="none" w:sz="0" w:space="0" w:color="auto"/>
            <w:right w:val="none" w:sz="0" w:space="0" w:color="auto"/>
          </w:divBdr>
        </w:div>
        <w:div w:id="1821729491">
          <w:marLeft w:val="640"/>
          <w:marRight w:val="0"/>
          <w:marTop w:val="0"/>
          <w:marBottom w:val="0"/>
          <w:divBdr>
            <w:top w:val="none" w:sz="0" w:space="0" w:color="auto"/>
            <w:left w:val="none" w:sz="0" w:space="0" w:color="auto"/>
            <w:bottom w:val="none" w:sz="0" w:space="0" w:color="auto"/>
            <w:right w:val="none" w:sz="0" w:space="0" w:color="auto"/>
          </w:divBdr>
        </w:div>
        <w:div w:id="1045639471">
          <w:marLeft w:val="640"/>
          <w:marRight w:val="0"/>
          <w:marTop w:val="0"/>
          <w:marBottom w:val="0"/>
          <w:divBdr>
            <w:top w:val="none" w:sz="0" w:space="0" w:color="auto"/>
            <w:left w:val="none" w:sz="0" w:space="0" w:color="auto"/>
            <w:bottom w:val="none" w:sz="0" w:space="0" w:color="auto"/>
            <w:right w:val="none" w:sz="0" w:space="0" w:color="auto"/>
          </w:divBdr>
        </w:div>
        <w:div w:id="2107648846">
          <w:marLeft w:val="640"/>
          <w:marRight w:val="0"/>
          <w:marTop w:val="0"/>
          <w:marBottom w:val="0"/>
          <w:divBdr>
            <w:top w:val="none" w:sz="0" w:space="0" w:color="auto"/>
            <w:left w:val="none" w:sz="0" w:space="0" w:color="auto"/>
            <w:bottom w:val="none" w:sz="0" w:space="0" w:color="auto"/>
            <w:right w:val="none" w:sz="0" w:space="0" w:color="auto"/>
          </w:divBdr>
        </w:div>
        <w:div w:id="2010056925">
          <w:marLeft w:val="640"/>
          <w:marRight w:val="0"/>
          <w:marTop w:val="0"/>
          <w:marBottom w:val="0"/>
          <w:divBdr>
            <w:top w:val="none" w:sz="0" w:space="0" w:color="auto"/>
            <w:left w:val="none" w:sz="0" w:space="0" w:color="auto"/>
            <w:bottom w:val="none" w:sz="0" w:space="0" w:color="auto"/>
            <w:right w:val="none" w:sz="0" w:space="0" w:color="auto"/>
          </w:divBdr>
        </w:div>
        <w:div w:id="980036985">
          <w:marLeft w:val="640"/>
          <w:marRight w:val="0"/>
          <w:marTop w:val="0"/>
          <w:marBottom w:val="0"/>
          <w:divBdr>
            <w:top w:val="none" w:sz="0" w:space="0" w:color="auto"/>
            <w:left w:val="none" w:sz="0" w:space="0" w:color="auto"/>
            <w:bottom w:val="none" w:sz="0" w:space="0" w:color="auto"/>
            <w:right w:val="none" w:sz="0" w:space="0" w:color="auto"/>
          </w:divBdr>
        </w:div>
        <w:div w:id="1295713610">
          <w:marLeft w:val="640"/>
          <w:marRight w:val="0"/>
          <w:marTop w:val="0"/>
          <w:marBottom w:val="0"/>
          <w:divBdr>
            <w:top w:val="none" w:sz="0" w:space="0" w:color="auto"/>
            <w:left w:val="none" w:sz="0" w:space="0" w:color="auto"/>
            <w:bottom w:val="none" w:sz="0" w:space="0" w:color="auto"/>
            <w:right w:val="none" w:sz="0" w:space="0" w:color="auto"/>
          </w:divBdr>
        </w:div>
        <w:div w:id="61221940">
          <w:marLeft w:val="640"/>
          <w:marRight w:val="0"/>
          <w:marTop w:val="0"/>
          <w:marBottom w:val="0"/>
          <w:divBdr>
            <w:top w:val="none" w:sz="0" w:space="0" w:color="auto"/>
            <w:left w:val="none" w:sz="0" w:space="0" w:color="auto"/>
            <w:bottom w:val="none" w:sz="0" w:space="0" w:color="auto"/>
            <w:right w:val="none" w:sz="0" w:space="0" w:color="auto"/>
          </w:divBdr>
        </w:div>
        <w:div w:id="188416642">
          <w:marLeft w:val="640"/>
          <w:marRight w:val="0"/>
          <w:marTop w:val="0"/>
          <w:marBottom w:val="0"/>
          <w:divBdr>
            <w:top w:val="none" w:sz="0" w:space="0" w:color="auto"/>
            <w:left w:val="none" w:sz="0" w:space="0" w:color="auto"/>
            <w:bottom w:val="none" w:sz="0" w:space="0" w:color="auto"/>
            <w:right w:val="none" w:sz="0" w:space="0" w:color="auto"/>
          </w:divBdr>
        </w:div>
        <w:div w:id="1439712090">
          <w:marLeft w:val="640"/>
          <w:marRight w:val="0"/>
          <w:marTop w:val="0"/>
          <w:marBottom w:val="0"/>
          <w:divBdr>
            <w:top w:val="none" w:sz="0" w:space="0" w:color="auto"/>
            <w:left w:val="none" w:sz="0" w:space="0" w:color="auto"/>
            <w:bottom w:val="none" w:sz="0" w:space="0" w:color="auto"/>
            <w:right w:val="none" w:sz="0" w:space="0" w:color="auto"/>
          </w:divBdr>
        </w:div>
        <w:div w:id="1943488828">
          <w:marLeft w:val="640"/>
          <w:marRight w:val="0"/>
          <w:marTop w:val="0"/>
          <w:marBottom w:val="0"/>
          <w:divBdr>
            <w:top w:val="none" w:sz="0" w:space="0" w:color="auto"/>
            <w:left w:val="none" w:sz="0" w:space="0" w:color="auto"/>
            <w:bottom w:val="none" w:sz="0" w:space="0" w:color="auto"/>
            <w:right w:val="none" w:sz="0" w:space="0" w:color="auto"/>
          </w:divBdr>
        </w:div>
        <w:div w:id="394281273">
          <w:marLeft w:val="640"/>
          <w:marRight w:val="0"/>
          <w:marTop w:val="0"/>
          <w:marBottom w:val="0"/>
          <w:divBdr>
            <w:top w:val="none" w:sz="0" w:space="0" w:color="auto"/>
            <w:left w:val="none" w:sz="0" w:space="0" w:color="auto"/>
            <w:bottom w:val="none" w:sz="0" w:space="0" w:color="auto"/>
            <w:right w:val="none" w:sz="0" w:space="0" w:color="auto"/>
          </w:divBdr>
        </w:div>
        <w:div w:id="1575242884">
          <w:marLeft w:val="640"/>
          <w:marRight w:val="0"/>
          <w:marTop w:val="0"/>
          <w:marBottom w:val="0"/>
          <w:divBdr>
            <w:top w:val="none" w:sz="0" w:space="0" w:color="auto"/>
            <w:left w:val="none" w:sz="0" w:space="0" w:color="auto"/>
            <w:bottom w:val="none" w:sz="0" w:space="0" w:color="auto"/>
            <w:right w:val="none" w:sz="0" w:space="0" w:color="auto"/>
          </w:divBdr>
        </w:div>
        <w:div w:id="1678387657">
          <w:marLeft w:val="640"/>
          <w:marRight w:val="0"/>
          <w:marTop w:val="0"/>
          <w:marBottom w:val="0"/>
          <w:divBdr>
            <w:top w:val="none" w:sz="0" w:space="0" w:color="auto"/>
            <w:left w:val="none" w:sz="0" w:space="0" w:color="auto"/>
            <w:bottom w:val="none" w:sz="0" w:space="0" w:color="auto"/>
            <w:right w:val="none" w:sz="0" w:space="0" w:color="auto"/>
          </w:divBdr>
        </w:div>
        <w:div w:id="554701408">
          <w:marLeft w:val="640"/>
          <w:marRight w:val="0"/>
          <w:marTop w:val="0"/>
          <w:marBottom w:val="0"/>
          <w:divBdr>
            <w:top w:val="none" w:sz="0" w:space="0" w:color="auto"/>
            <w:left w:val="none" w:sz="0" w:space="0" w:color="auto"/>
            <w:bottom w:val="none" w:sz="0" w:space="0" w:color="auto"/>
            <w:right w:val="none" w:sz="0" w:space="0" w:color="auto"/>
          </w:divBdr>
        </w:div>
        <w:div w:id="1007901350">
          <w:marLeft w:val="640"/>
          <w:marRight w:val="0"/>
          <w:marTop w:val="0"/>
          <w:marBottom w:val="0"/>
          <w:divBdr>
            <w:top w:val="none" w:sz="0" w:space="0" w:color="auto"/>
            <w:left w:val="none" w:sz="0" w:space="0" w:color="auto"/>
            <w:bottom w:val="none" w:sz="0" w:space="0" w:color="auto"/>
            <w:right w:val="none" w:sz="0" w:space="0" w:color="auto"/>
          </w:divBdr>
        </w:div>
        <w:div w:id="203952938">
          <w:marLeft w:val="640"/>
          <w:marRight w:val="0"/>
          <w:marTop w:val="0"/>
          <w:marBottom w:val="0"/>
          <w:divBdr>
            <w:top w:val="none" w:sz="0" w:space="0" w:color="auto"/>
            <w:left w:val="none" w:sz="0" w:space="0" w:color="auto"/>
            <w:bottom w:val="none" w:sz="0" w:space="0" w:color="auto"/>
            <w:right w:val="none" w:sz="0" w:space="0" w:color="auto"/>
          </w:divBdr>
        </w:div>
        <w:div w:id="480969872">
          <w:marLeft w:val="640"/>
          <w:marRight w:val="0"/>
          <w:marTop w:val="0"/>
          <w:marBottom w:val="0"/>
          <w:divBdr>
            <w:top w:val="none" w:sz="0" w:space="0" w:color="auto"/>
            <w:left w:val="none" w:sz="0" w:space="0" w:color="auto"/>
            <w:bottom w:val="none" w:sz="0" w:space="0" w:color="auto"/>
            <w:right w:val="none" w:sz="0" w:space="0" w:color="auto"/>
          </w:divBdr>
        </w:div>
        <w:div w:id="1580284916">
          <w:marLeft w:val="640"/>
          <w:marRight w:val="0"/>
          <w:marTop w:val="0"/>
          <w:marBottom w:val="0"/>
          <w:divBdr>
            <w:top w:val="none" w:sz="0" w:space="0" w:color="auto"/>
            <w:left w:val="none" w:sz="0" w:space="0" w:color="auto"/>
            <w:bottom w:val="none" w:sz="0" w:space="0" w:color="auto"/>
            <w:right w:val="none" w:sz="0" w:space="0" w:color="auto"/>
          </w:divBdr>
        </w:div>
        <w:div w:id="1385517691">
          <w:marLeft w:val="640"/>
          <w:marRight w:val="0"/>
          <w:marTop w:val="0"/>
          <w:marBottom w:val="0"/>
          <w:divBdr>
            <w:top w:val="none" w:sz="0" w:space="0" w:color="auto"/>
            <w:left w:val="none" w:sz="0" w:space="0" w:color="auto"/>
            <w:bottom w:val="none" w:sz="0" w:space="0" w:color="auto"/>
            <w:right w:val="none" w:sz="0" w:space="0" w:color="auto"/>
          </w:divBdr>
        </w:div>
        <w:div w:id="645478468">
          <w:marLeft w:val="640"/>
          <w:marRight w:val="0"/>
          <w:marTop w:val="0"/>
          <w:marBottom w:val="0"/>
          <w:divBdr>
            <w:top w:val="none" w:sz="0" w:space="0" w:color="auto"/>
            <w:left w:val="none" w:sz="0" w:space="0" w:color="auto"/>
            <w:bottom w:val="none" w:sz="0" w:space="0" w:color="auto"/>
            <w:right w:val="none" w:sz="0" w:space="0" w:color="auto"/>
          </w:divBdr>
        </w:div>
        <w:div w:id="836919481">
          <w:marLeft w:val="640"/>
          <w:marRight w:val="0"/>
          <w:marTop w:val="0"/>
          <w:marBottom w:val="0"/>
          <w:divBdr>
            <w:top w:val="none" w:sz="0" w:space="0" w:color="auto"/>
            <w:left w:val="none" w:sz="0" w:space="0" w:color="auto"/>
            <w:bottom w:val="none" w:sz="0" w:space="0" w:color="auto"/>
            <w:right w:val="none" w:sz="0" w:space="0" w:color="auto"/>
          </w:divBdr>
        </w:div>
        <w:div w:id="1195923376">
          <w:marLeft w:val="640"/>
          <w:marRight w:val="0"/>
          <w:marTop w:val="0"/>
          <w:marBottom w:val="0"/>
          <w:divBdr>
            <w:top w:val="none" w:sz="0" w:space="0" w:color="auto"/>
            <w:left w:val="none" w:sz="0" w:space="0" w:color="auto"/>
            <w:bottom w:val="none" w:sz="0" w:space="0" w:color="auto"/>
            <w:right w:val="none" w:sz="0" w:space="0" w:color="auto"/>
          </w:divBdr>
        </w:div>
        <w:div w:id="506753869">
          <w:marLeft w:val="640"/>
          <w:marRight w:val="0"/>
          <w:marTop w:val="0"/>
          <w:marBottom w:val="0"/>
          <w:divBdr>
            <w:top w:val="none" w:sz="0" w:space="0" w:color="auto"/>
            <w:left w:val="none" w:sz="0" w:space="0" w:color="auto"/>
            <w:bottom w:val="none" w:sz="0" w:space="0" w:color="auto"/>
            <w:right w:val="none" w:sz="0" w:space="0" w:color="auto"/>
          </w:divBdr>
        </w:div>
        <w:div w:id="1880506043">
          <w:marLeft w:val="640"/>
          <w:marRight w:val="0"/>
          <w:marTop w:val="0"/>
          <w:marBottom w:val="0"/>
          <w:divBdr>
            <w:top w:val="none" w:sz="0" w:space="0" w:color="auto"/>
            <w:left w:val="none" w:sz="0" w:space="0" w:color="auto"/>
            <w:bottom w:val="none" w:sz="0" w:space="0" w:color="auto"/>
            <w:right w:val="none" w:sz="0" w:space="0" w:color="auto"/>
          </w:divBdr>
        </w:div>
        <w:div w:id="92676764">
          <w:marLeft w:val="640"/>
          <w:marRight w:val="0"/>
          <w:marTop w:val="0"/>
          <w:marBottom w:val="0"/>
          <w:divBdr>
            <w:top w:val="none" w:sz="0" w:space="0" w:color="auto"/>
            <w:left w:val="none" w:sz="0" w:space="0" w:color="auto"/>
            <w:bottom w:val="none" w:sz="0" w:space="0" w:color="auto"/>
            <w:right w:val="none" w:sz="0" w:space="0" w:color="auto"/>
          </w:divBdr>
        </w:div>
        <w:div w:id="897933715">
          <w:marLeft w:val="640"/>
          <w:marRight w:val="0"/>
          <w:marTop w:val="0"/>
          <w:marBottom w:val="0"/>
          <w:divBdr>
            <w:top w:val="none" w:sz="0" w:space="0" w:color="auto"/>
            <w:left w:val="none" w:sz="0" w:space="0" w:color="auto"/>
            <w:bottom w:val="none" w:sz="0" w:space="0" w:color="auto"/>
            <w:right w:val="none" w:sz="0" w:space="0" w:color="auto"/>
          </w:divBdr>
        </w:div>
        <w:div w:id="38939184">
          <w:marLeft w:val="640"/>
          <w:marRight w:val="0"/>
          <w:marTop w:val="0"/>
          <w:marBottom w:val="0"/>
          <w:divBdr>
            <w:top w:val="none" w:sz="0" w:space="0" w:color="auto"/>
            <w:left w:val="none" w:sz="0" w:space="0" w:color="auto"/>
            <w:bottom w:val="none" w:sz="0" w:space="0" w:color="auto"/>
            <w:right w:val="none" w:sz="0" w:space="0" w:color="auto"/>
          </w:divBdr>
        </w:div>
        <w:div w:id="134638560">
          <w:marLeft w:val="640"/>
          <w:marRight w:val="0"/>
          <w:marTop w:val="0"/>
          <w:marBottom w:val="0"/>
          <w:divBdr>
            <w:top w:val="none" w:sz="0" w:space="0" w:color="auto"/>
            <w:left w:val="none" w:sz="0" w:space="0" w:color="auto"/>
            <w:bottom w:val="none" w:sz="0" w:space="0" w:color="auto"/>
            <w:right w:val="none" w:sz="0" w:space="0" w:color="auto"/>
          </w:divBdr>
        </w:div>
        <w:div w:id="803698864">
          <w:marLeft w:val="640"/>
          <w:marRight w:val="0"/>
          <w:marTop w:val="0"/>
          <w:marBottom w:val="0"/>
          <w:divBdr>
            <w:top w:val="none" w:sz="0" w:space="0" w:color="auto"/>
            <w:left w:val="none" w:sz="0" w:space="0" w:color="auto"/>
            <w:bottom w:val="none" w:sz="0" w:space="0" w:color="auto"/>
            <w:right w:val="none" w:sz="0" w:space="0" w:color="auto"/>
          </w:divBdr>
        </w:div>
        <w:div w:id="1183324592">
          <w:marLeft w:val="640"/>
          <w:marRight w:val="0"/>
          <w:marTop w:val="0"/>
          <w:marBottom w:val="0"/>
          <w:divBdr>
            <w:top w:val="none" w:sz="0" w:space="0" w:color="auto"/>
            <w:left w:val="none" w:sz="0" w:space="0" w:color="auto"/>
            <w:bottom w:val="none" w:sz="0" w:space="0" w:color="auto"/>
            <w:right w:val="none" w:sz="0" w:space="0" w:color="auto"/>
          </w:divBdr>
        </w:div>
        <w:div w:id="1426268829">
          <w:marLeft w:val="640"/>
          <w:marRight w:val="0"/>
          <w:marTop w:val="0"/>
          <w:marBottom w:val="0"/>
          <w:divBdr>
            <w:top w:val="none" w:sz="0" w:space="0" w:color="auto"/>
            <w:left w:val="none" w:sz="0" w:space="0" w:color="auto"/>
            <w:bottom w:val="none" w:sz="0" w:space="0" w:color="auto"/>
            <w:right w:val="none" w:sz="0" w:space="0" w:color="auto"/>
          </w:divBdr>
        </w:div>
        <w:div w:id="1985885098">
          <w:marLeft w:val="640"/>
          <w:marRight w:val="0"/>
          <w:marTop w:val="0"/>
          <w:marBottom w:val="0"/>
          <w:divBdr>
            <w:top w:val="none" w:sz="0" w:space="0" w:color="auto"/>
            <w:left w:val="none" w:sz="0" w:space="0" w:color="auto"/>
            <w:bottom w:val="none" w:sz="0" w:space="0" w:color="auto"/>
            <w:right w:val="none" w:sz="0" w:space="0" w:color="auto"/>
          </w:divBdr>
        </w:div>
        <w:div w:id="1662002854">
          <w:marLeft w:val="640"/>
          <w:marRight w:val="0"/>
          <w:marTop w:val="0"/>
          <w:marBottom w:val="0"/>
          <w:divBdr>
            <w:top w:val="none" w:sz="0" w:space="0" w:color="auto"/>
            <w:left w:val="none" w:sz="0" w:space="0" w:color="auto"/>
            <w:bottom w:val="none" w:sz="0" w:space="0" w:color="auto"/>
            <w:right w:val="none" w:sz="0" w:space="0" w:color="auto"/>
          </w:divBdr>
        </w:div>
        <w:div w:id="1155416570">
          <w:marLeft w:val="640"/>
          <w:marRight w:val="0"/>
          <w:marTop w:val="0"/>
          <w:marBottom w:val="0"/>
          <w:divBdr>
            <w:top w:val="none" w:sz="0" w:space="0" w:color="auto"/>
            <w:left w:val="none" w:sz="0" w:space="0" w:color="auto"/>
            <w:bottom w:val="none" w:sz="0" w:space="0" w:color="auto"/>
            <w:right w:val="none" w:sz="0" w:space="0" w:color="auto"/>
          </w:divBdr>
        </w:div>
        <w:div w:id="1506627087">
          <w:marLeft w:val="640"/>
          <w:marRight w:val="0"/>
          <w:marTop w:val="0"/>
          <w:marBottom w:val="0"/>
          <w:divBdr>
            <w:top w:val="none" w:sz="0" w:space="0" w:color="auto"/>
            <w:left w:val="none" w:sz="0" w:space="0" w:color="auto"/>
            <w:bottom w:val="none" w:sz="0" w:space="0" w:color="auto"/>
            <w:right w:val="none" w:sz="0" w:space="0" w:color="auto"/>
          </w:divBdr>
        </w:div>
        <w:div w:id="1111120566">
          <w:marLeft w:val="640"/>
          <w:marRight w:val="0"/>
          <w:marTop w:val="0"/>
          <w:marBottom w:val="0"/>
          <w:divBdr>
            <w:top w:val="none" w:sz="0" w:space="0" w:color="auto"/>
            <w:left w:val="none" w:sz="0" w:space="0" w:color="auto"/>
            <w:bottom w:val="none" w:sz="0" w:space="0" w:color="auto"/>
            <w:right w:val="none" w:sz="0" w:space="0" w:color="auto"/>
          </w:divBdr>
        </w:div>
        <w:div w:id="1077246124">
          <w:marLeft w:val="640"/>
          <w:marRight w:val="0"/>
          <w:marTop w:val="0"/>
          <w:marBottom w:val="0"/>
          <w:divBdr>
            <w:top w:val="none" w:sz="0" w:space="0" w:color="auto"/>
            <w:left w:val="none" w:sz="0" w:space="0" w:color="auto"/>
            <w:bottom w:val="none" w:sz="0" w:space="0" w:color="auto"/>
            <w:right w:val="none" w:sz="0" w:space="0" w:color="auto"/>
          </w:divBdr>
        </w:div>
        <w:div w:id="2015036225">
          <w:marLeft w:val="640"/>
          <w:marRight w:val="0"/>
          <w:marTop w:val="0"/>
          <w:marBottom w:val="0"/>
          <w:divBdr>
            <w:top w:val="none" w:sz="0" w:space="0" w:color="auto"/>
            <w:left w:val="none" w:sz="0" w:space="0" w:color="auto"/>
            <w:bottom w:val="none" w:sz="0" w:space="0" w:color="auto"/>
            <w:right w:val="none" w:sz="0" w:space="0" w:color="auto"/>
          </w:divBdr>
        </w:div>
        <w:div w:id="1280794541">
          <w:marLeft w:val="640"/>
          <w:marRight w:val="0"/>
          <w:marTop w:val="0"/>
          <w:marBottom w:val="0"/>
          <w:divBdr>
            <w:top w:val="none" w:sz="0" w:space="0" w:color="auto"/>
            <w:left w:val="none" w:sz="0" w:space="0" w:color="auto"/>
            <w:bottom w:val="none" w:sz="0" w:space="0" w:color="auto"/>
            <w:right w:val="none" w:sz="0" w:space="0" w:color="auto"/>
          </w:divBdr>
        </w:div>
        <w:div w:id="588390080">
          <w:marLeft w:val="640"/>
          <w:marRight w:val="0"/>
          <w:marTop w:val="0"/>
          <w:marBottom w:val="0"/>
          <w:divBdr>
            <w:top w:val="none" w:sz="0" w:space="0" w:color="auto"/>
            <w:left w:val="none" w:sz="0" w:space="0" w:color="auto"/>
            <w:bottom w:val="none" w:sz="0" w:space="0" w:color="auto"/>
            <w:right w:val="none" w:sz="0" w:space="0" w:color="auto"/>
          </w:divBdr>
        </w:div>
        <w:div w:id="1928030132">
          <w:marLeft w:val="640"/>
          <w:marRight w:val="0"/>
          <w:marTop w:val="0"/>
          <w:marBottom w:val="0"/>
          <w:divBdr>
            <w:top w:val="none" w:sz="0" w:space="0" w:color="auto"/>
            <w:left w:val="none" w:sz="0" w:space="0" w:color="auto"/>
            <w:bottom w:val="none" w:sz="0" w:space="0" w:color="auto"/>
            <w:right w:val="none" w:sz="0" w:space="0" w:color="auto"/>
          </w:divBdr>
        </w:div>
        <w:div w:id="1542937567">
          <w:marLeft w:val="640"/>
          <w:marRight w:val="0"/>
          <w:marTop w:val="0"/>
          <w:marBottom w:val="0"/>
          <w:divBdr>
            <w:top w:val="none" w:sz="0" w:space="0" w:color="auto"/>
            <w:left w:val="none" w:sz="0" w:space="0" w:color="auto"/>
            <w:bottom w:val="none" w:sz="0" w:space="0" w:color="auto"/>
            <w:right w:val="none" w:sz="0" w:space="0" w:color="auto"/>
          </w:divBdr>
        </w:div>
        <w:div w:id="741297928">
          <w:marLeft w:val="640"/>
          <w:marRight w:val="0"/>
          <w:marTop w:val="0"/>
          <w:marBottom w:val="0"/>
          <w:divBdr>
            <w:top w:val="none" w:sz="0" w:space="0" w:color="auto"/>
            <w:left w:val="none" w:sz="0" w:space="0" w:color="auto"/>
            <w:bottom w:val="none" w:sz="0" w:space="0" w:color="auto"/>
            <w:right w:val="none" w:sz="0" w:space="0" w:color="auto"/>
          </w:divBdr>
        </w:div>
        <w:div w:id="674920918">
          <w:marLeft w:val="640"/>
          <w:marRight w:val="0"/>
          <w:marTop w:val="0"/>
          <w:marBottom w:val="0"/>
          <w:divBdr>
            <w:top w:val="none" w:sz="0" w:space="0" w:color="auto"/>
            <w:left w:val="none" w:sz="0" w:space="0" w:color="auto"/>
            <w:bottom w:val="none" w:sz="0" w:space="0" w:color="auto"/>
            <w:right w:val="none" w:sz="0" w:space="0" w:color="auto"/>
          </w:divBdr>
        </w:div>
        <w:div w:id="477501721">
          <w:marLeft w:val="640"/>
          <w:marRight w:val="0"/>
          <w:marTop w:val="0"/>
          <w:marBottom w:val="0"/>
          <w:divBdr>
            <w:top w:val="none" w:sz="0" w:space="0" w:color="auto"/>
            <w:left w:val="none" w:sz="0" w:space="0" w:color="auto"/>
            <w:bottom w:val="none" w:sz="0" w:space="0" w:color="auto"/>
            <w:right w:val="none" w:sz="0" w:space="0" w:color="auto"/>
          </w:divBdr>
        </w:div>
        <w:div w:id="70931178">
          <w:marLeft w:val="640"/>
          <w:marRight w:val="0"/>
          <w:marTop w:val="0"/>
          <w:marBottom w:val="0"/>
          <w:divBdr>
            <w:top w:val="none" w:sz="0" w:space="0" w:color="auto"/>
            <w:left w:val="none" w:sz="0" w:space="0" w:color="auto"/>
            <w:bottom w:val="none" w:sz="0" w:space="0" w:color="auto"/>
            <w:right w:val="none" w:sz="0" w:space="0" w:color="auto"/>
          </w:divBdr>
        </w:div>
        <w:div w:id="1563635729">
          <w:marLeft w:val="640"/>
          <w:marRight w:val="0"/>
          <w:marTop w:val="0"/>
          <w:marBottom w:val="0"/>
          <w:divBdr>
            <w:top w:val="none" w:sz="0" w:space="0" w:color="auto"/>
            <w:left w:val="none" w:sz="0" w:space="0" w:color="auto"/>
            <w:bottom w:val="none" w:sz="0" w:space="0" w:color="auto"/>
            <w:right w:val="none" w:sz="0" w:space="0" w:color="auto"/>
          </w:divBdr>
        </w:div>
        <w:div w:id="294992544">
          <w:marLeft w:val="640"/>
          <w:marRight w:val="0"/>
          <w:marTop w:val="0"/>
          <w:marBottom w:val="0"/>
          <w:divBdr>
            <w:top w:val="none" w:sz="0" w:space="0" w:color="auto"/>
            <w:left w:val="none" w:sz="0" w:space="0" w:color="auto"/>
            <w:bottom w:val="none" w:sz="0" w:space="0" w:color="auto"/>
            <w:right w:val="none" w:sz="0" w:space="0" w:color="auto"/>
          </w:divBdr>
        </w:div>
        <w:div w:id="307327561">
          <w:marLeft w:val="640"/>
          <w:marRight w:val="0"/>
          <w:marTop w:val="0"/>
          <w:marBottom w:val="0"/>
          <w:divBdr>
            <w:top w:val="none" w:sz="0" w:space="0" w:color="auto"/>
            <w:left w:val="none" w:sz="0" w:space="0" w:color="auto"/>
            <w:bottom w:val="none" w:sz="0" w:space="0" w:color="auto"/>
            <w:right w:val="none" w:sz="0" w:space="0" w:color="auto"/>
          </w:divBdr>
        </w:div>
        <w:div w:id="87896650">
          <w:marLeft w:val="640"/>
          <w:marRight w:val="0"/>
          <w:marTop w:val="0"/>
          <w:marBottom w:val="0"/>
          <w:divBdr>
            <w:top w:val="none" w:sz="0" w:space="0" w:color="auto"/>
            <w:left w:val="none" w:sz="0" w:space="0" w:color="auto"/>
            <w:bottom w:val="none" w:sz="0" w:space="0" w:color="auto"/>
            <w:right w:val="none" w:sz="0" w:space="0" w:color="auto"/>
          </w:divBdr>
        </w:div>
        <w:div w:id="1951234440">
          <w:marLeft w:val="640"/>
          <w:marRight w:val="0"/>
          <w:marTop w:val="0"/>
          <w:marBottom w:val="0"/>
          <w:divBdr>
            <w:top w:val="none" w:sz="0" w:space="0" w:color="auto"/>
            <w:left w:val="none" w:sz="0" w:space="0" w:color="auto"/>
            <w:bottom w:val="none" w:sz="0" w:space="0" w:color="auto"/>
            <w:right w:val="none" w:sz="0" w:space="0" w:color="auto"/>
          </w:divBdr>
        </w:div>
        <w:div w:id="1432043467">
          <w:marLeft w:val="640"/>
          <w:marRight w:val="0"/>
          <w:marTop w:val="0"/>
          <w:marBottom w:val="0"/>
          <w:divBdr>
            <w:top w:val="none" w:sz="0" w:space="0" w:color="auto"/>
            <w:left w:val="none" w:sz="0" w:space="0" w:color="auto"/>
            <w:bottom w:val="none" w:sz="0" w:space="0" w:color="auto"/>
            <w:right w:val="none" w:sz="0" w:space="0" w:color="auto"/>
          </w:divBdr>
        </w:div>
        <w:div w:id="1215507415">
          <w:marLeft w:val="640"/>
          <w:marRight w:val="0"/>
          <w:marTop w:val="0"/>
          <w:marBottom w:val="0"/>
          <w:divBdr>
            <w:top w:val="none" w:sz="0" w:space="0" w:color="auto"/>
            <w:left w:val="none" w:sz="0" w:space="0" w:color="auto"/>
            <w:bottom w:val="none" w:sz="0" w:space="0" w:color="auto"/>
            <w:right w:val="none" w:sz="0" w:space="0" w:color="auto"/>
          </w:divBdr>
        </w:div>
        <w:div w:id="1212838622">
          <w:marLeft w:val="640"/>
          <w:marRight w:val="0"/>
          <w:marTop w:val="0"/>
          <w:marBottom w:val="0"/>
          <w:divBdr>
            <w:top w:val="none" w:sz="0" w:space="0" w:color="auto"/>
            <w:left w:val="none" w:sz="0" w:space="0" w:color="auto"/>
            <w:bottom w:val="none" w:sz="0" w:space="0" w:color="auto"/>
            <w:right w:val="none" w:sz="0" w:space="0" w:color="auto"/>
          </w:divBdr>
        </w:div>
        <w:div w:id="821313137">
          <w:marLeft w:val="640"/>
          <w:marRight w:val="0"/>
          <w:marTop w:val="0"/>
          <w:marBottom w:val="0"/>
          <w:divBdr>
            <w:top w:val="none" w:sz="0" w:space="0" w:color="auto"/>
            <w:left w:val="none" w:sz="0" w:space="0" w:color="auto"/>
            <w:bottom w:val="none" w:sz="0" w:space="0" w:color="auto"/>
            <w:right w:val="none" w:sz="0" w:space="0" w:color="auto"/>
          </w:divBdr>
        </w:div>
        <w:div w:id="305401656">
          <w:marLeft w:val="640"/>
          <w:marRight w:val="0"/>
          <w:marTop w:val="0"/>
          <w:marBottom w:val="0"/>
          <w:divBdr>
            <w:top w:val="none" w:sz="0" w:space="0" w:color="auto"/>
            <w:left w:val="none" w:sz="0" w:space="0" w:color="auto"/>
            <w:bottom w:val="none" w:sz="0" w:space="0" w:color="auto"/>
            <w:right w:val="none" w:sz="0" w:space="0" w:color="auto"/>
          </w:divBdr>
        </w:div>
        <w:div w:id="345595690">
          <w:marLeft w:val="640"/>
          <w:marRight w:val="0"/>
          <w:marTop w:val="0"/>
          <w:marBottom w:val="0"/>
          <w:divBdr>
            <w:top w:val="none" w:sz="0" w:space="0" w:color="auto"/>
            <w:left w:val="none" w:sz="0" w:space="0" w:color="auto"/>
            <w:bottom w:val="none" w:sz="0" w:space="0" w:color="auto"/>
            <w:right w:val="none" w:sz="0" w:space="0" w:color="auto"/>
          </w:divBdr>
        </w:div>
        <w:div w:id="1301227271">
          <w:marLeft w:val="640"/>
          <w:marRight w:val="0"/>
          <w:marTop w:val="0"/>
          <w:marBottom w:val="0"/>
          <w:divBdr>
            <w:top w:val="none" w:sz="0" w:space="0" w:color="auto"/>
            <w:left w:val="none" w:sz="0" w:space="0" w:color="auto"/>
            <w:bottom w:val="none" w:sz="0" w:space="0" w:color="auto"/>
            <w:right w:val="none" w:sz="0" w:space="0" w:color="auto"/>
          </w:divBdr>
        </w:div>
        <w:div w:id="1380275962">
          <w:marLeft w:val="640"/>
          <w:marRight w:val="0"/>
          <w:marTop w:val="0"/>
          <w:marBottom w:val="0"/>
          <w:divBdr>
            <w:top w:val="none" w:sz="0" w:space="0" w:color="auto"/>
            <w:left w:val="none" w:sz="0" w:space="0" w:color="auto"/>
            <w:bottom w:val="none" w:sz="0" w:space="0" w:color="auto"/>
            <w:right w:val="none" w:sz="0" w:space="0" w:color="auto"/>
          </w:divBdr>
        </w:div>
        <w:div w:id="706879273">
          <w:marLeft w:val="640"/>
          <w:marRight w:val="0"/>
          <w:marTop w:val="0"/>
          <w:marBottom w:val="0"/>
          <w:divBdr>
            <w:top w:val="none" w:sz="0" w:space="0" w:color="auto"/>
            <w:left w:val="none" w:sz="0" w:space="0" w:color="auto"/>
            <w:bottom w:val="none" w:sz="0" w:space="0" w:color="auto"/>
            <w:right w:val="none" w:sz="0" w:space="0" w:color="auto"/>
          </w:divBdr>
        </w:div>
        <w:div w:id="365643235">
          <w:marLeft w:val="640"/>
          <w:marRight w:val="0"/>
          <w:marTop w:val="0"/>
          <w:marBottom w:val="0"/>
          <w:divBdr>
            <w:top w:val="none" w:sz="0" w:space="0" w:color="auto"/>
            <w:left w:val="none" w:sz="0" w:space="0" w:color="auto"/>
            <w:bottom w:val="none" w:sz="0" w:space="0" w:color="auto"/>
            <w:right w:val="none" w:sz="0" w:space="0" w:color="auto"/>
          </w:divBdr>
        </w:div>
        <w:div w:id="1651983532">
          <w:marLeft w:val="640"/>
          <w:marRight w:val="0"/>
          <w:marTop w:val="0"/>
          <w:marBottom w:val="0"/>
          <w:divBdr>
            <w:top w:val="none" w:sz="0" w:space="0" w:color="auto"/>
            <w:left w:val="none" w:sz="0" w:space="0" w:color="auto"/>
            <w:bottom w:val="none" w:sz="0" w:space="0" w:color="auto"/>
            <w:right w:val="none" w:sz="0" w:space="0" w:color="auto"/>
          </w:divBdr>
        </w:div>
        <w:div w:id="57748847">
          <w:marLeft w:val="640"/>
          <w:marRight w:val="0"/>
          <w:marTop w:val="0"/>
          <w:marBottom w:val="0"/>
          <w:divBdr>
            <w:top w:val="none" w:sz="0" w:space="0" w:color="auto"/>
            <w:left w:val="none" w:sz="0" w:space="0" w:color="auto"/>
            <w:bottom w:val="none" w:sz="0" w:space="0" w:color="auto"/>
            <w:right w:val="none" w:sz="0" w:space="0" w:color="auto"/>
          </w:divBdr>
        </w:div>
        <w:div w:id="1423650750">
          <w:marLeft w:val="640"/>
          <w:marRight w:val="0"/>
          <w:marTop w:val="0"/>
          <w:marBottom w:val="0"/>
          <w:divBdr>
            <w:top w:val="none" w:sz="0" w:space="0" w:color="auto"/>
            <w:left w:val="none" w:sz="0" w:space="0" w:color="auto"/>
            <w:bottom w:val="none" w:sz="0" w:space="0" w:color="auto"/>
            <w:right w:val="none" w:sz="0" w:space="0" w:color="auto"/>
          </w:divBdr>
        </w:div>
        <w:div w:id="1015839846">
          <w:marLeft w:val="640"/>
          <w:marRight w:val="0"/>
          <w:marTop w:val="0"/>
          <w:marBottom w:val="0"/>
          <w:divBdr>
            <w:top w:val="none" w:sz="0" w:space="0" w:color="auto"/>
            <w:left w:val="none" w:sz="0" w:space="0" w:color="auto"/>
            <w:bottom w:val="none" w:sz="0" w:space="0" w:color="auto"/>
            <w:right w:val="none" w:sz="0" w:space="0" w:color="auto"/>
          </w:divBdr>
        </w:div>
        <w:div w:id="1357735559">
          <w:marLeft w:val="640"/>
          <w:marRight w:val="0"/>
          <w:marTop w:val="0"/>
          <w:marBottom w:val="0"/>
          <w:divBdr>
            <w:top w:val="none" w:sz="0" w:space="0" w:color="auto"/>
            <w:left w:val="none" w:sz="0" w:space="0" w:color="auto"/>
            <w:bottom w:val="none" w:sz="0" w:space="0" w:color="auto"/>
            <w:right w:val="none" w:sz="0" w:space="0" w:color="auto"/>
          </w:divBdr>
        </w:div>
      </w:divsChild>
    </w:div>
    <w:div w:id="1205559651">
      <w:bodyDiv w:val="1"/>
      <w:marLeft w:val="0"/>
      <w:marRight w:val="0"/>
      <w:marTop w:val="0"/>
      <w:marBottom w:val="0"/>
      <w:divBdr>
        <w:top w:val="none" w:sz="0" w:space="0" w:color="auto"/>
        <w:left w:val="none" w:sz="0" w:space="0" w:color="auto"/>
        <w:bottom w:val="none" w:sz="0" w:space="0" w:color="auto"/>
        <w:right w:val="none" w:sz="0" w:space="0" w:color="auto"/>
      </w:divBdr>
      <w:divsChild>
        <w:div w:id="981039905">
          <w:marLeft w:val="0"/>
          <w:marRight w:val="0"/>
          <w:marTop w:val="0"/>
          <w:marBottom w:val="0"/>
          <w:divBdr>
            <w:top w:val="none" w:sz="0" w:space="0" w:color="auto"/>
            <w:left w:val="none" w:sz="0" w:space="0" w:color="auto"/>
            <w:bottom w:val="none" w:sz="0" w:space="0" w:color="auto"/>
            <w:right w:val="none" w:sz="0" w:space="0" w:color="auto"/>
          </w:divBdr>
          <w:divsChild>
            <w:div w:id="1109469312">
              <w:marLeft w:val="0"/>
              <w:marRight w:val="0"/>
              <w:marTop w:val="0"/>
              <w:marBottom w:val="0"/>
              <w:divBdr>
                <w:top w:val="none" w:sz="0" w:space="0" w:color="auto"/>
                <w:left w:val="none" w:sz="0" w:space="0" w:color="auto"/>
                <w:bottom w:val="none" w:sz="0" w:space="0" w:color="auto"/>
                <w:right w:val="none" w:sz="0" w:space="0" w:color="auto"/>
              </w:divBdr>
              <w:divsChild>
                <w:div w:id="1513183730">
                  <w:marLeft w:val="0"/>
                  <w:marRight w:val="0"/>
                  <w:marTop w:val="0"/>
                  <w:marBottom w:val="0"/>
                  <w:divBdr>
                    <w:top w:val="none" w:sz="0" w:space="0" w:color="auto"/>
                    <w:left w:val="none" w:sz="0" w:space="0" w:color="auto"/>
                    <w:bottom w:val="none" w:sz="0" w:space="0" w:color="auto"/>
                    <w:right w:val="none" w:sz="0" w:space="0" w:color="auto"/>
                  </w:divBdr>
                  <w:divsChild>
                    <w:div w:id="1965577421">
                      <w:marLeft w:val="0"/>
                      <w:marRight w:val="0"/>
                      <w:marTop w:val="0"/>
                      <w:marBottom w:val="0"/>
                      <w:divBdr>
                        <w:top w:val="none" w:sz="0" w:space="0" w:color="auto"/>
                        <w:left w:val="none" w:sz="0" w:space="0" w:color="auto"/>
                        <w:bottom w:val="none" w:sz="0" w:space="0" w:color="auto"/>
                        <w:right w:val="none" w:sz="0" w:space="0" w:color="auto"/>
                      </w:divBdr>
                      <w:divsChild>
                        <w:div w:id="2134715181">
                          <w:marLeft w:val="0"/>
                          <w:marRight w:val="0"/>
                          <w:marTop w:val="0"/>
                          <w:marBottom w:val="0"/>
                          <w:divBdr>
                            <w:top w:val="none" w:sz="0" w:space="0" w:color="auto"/>
                            <w:left w:val="none" w:sz="0" w:space="0" w:color="auto"/>
                            <w:bottom w:val="none" w:sz="0" w:space="0" w:color="auto"/>
                            <w:right w:val="none" w:sz="0" w:space="0" w:color="auto"/>
                          </w:divBdr>
                          <w:divsChild>
                            <w:div w:id="181155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9708452">
      <w:bodyDiv w:val="1"/>
      <w:marLeft w:val="0"/>
      <w:marRight w:val="0"/>
      <w:marTop w:val="0"/>
      <w:marBottom w:val="0"/>
      <w:divBdr>
        <w:top w:val="none" w:sz="0" w:space="0" w:color="auto"/>
        <w:left w:val="none" w:sz="0" w:space="0" w:color="auto"/>
        <w:bottom w:val="none" w:sz="0" w:space="0" w:color="auto"/>
        <w:right w:val="none" w:sz="0" w:space="0" w:color="auto"/>
      </w:divBdr>
    </w:div>
    <w:div w:id="1279412305">
      <w:bodyDiv w:val="1"/>
      <w:marLeft w:val="0"/>
      <w:marRight w:val="0"/>
      <w:marTop w:val="0"/>
      <w:marBottom w:val="0"/>
      <w:divBdr>
        <w:top w:val="none" w:sz="0" w:space="0" w:color="auto"/>
        <w:left w:val="none" w:sz="0" w:space="0" w:color="auto"/>
        <w:bottom w:val="none" w:sz="0" w:space="0" w:color="auto"/>
        <w:right w:val="none" w:sz="0" w:space="0" w:color="auto"/>
      </w:divBdr>
      <w:divsChild>
        <w:div w:id="29841565">
          <w:marLeft w:val="640"/>
          <w:marRight w:val="0"/>
          <w:marTop w:val="0"/>
          <w:marBottom w:val="0"/>
          <w:divBdr>
            <w:top w:val="none" w:sz="0" w:space="0" w:color="auto"/>
            <w:left w:val="none" w:sz="0" w:space="0" w:color="auto"/>
            <w:bottom w:val="none" w:sz="0" w:space="0" w:color="auto"/>
            <w:right w:val="none" w:sz="0" w:space="0" w:color="auto"/>
          </w:divBdr>
        </w:div>
        <w:div w:id="540367723">
          <w:marLeft w:val="640"/>
          <w:marRight w:val="0"/>
          <w:marTop w:val="0"/>
          <w:marBottom w:val="0"/>
          <w:divBdr>
            <w:top w:val="none" w:sz="0" w:space="0" w:color="auto"/>
            <w:left w:val="none" w:sz="0" w:space="0" w:color="auto"/>
            <w:bottom w:val="none" w:sz="0" w:space="0" w:color="auto"/>
            <w:right w:val="none" w:sz="0" w:space="0" w:color="auto"/>
          </w:divBdr>
        </w:div>
        <w:div w:id="579218984">
          <w:marLeft w:val="640"/>
          <w:marRight w:val="0"/>
          <w:marTop w:val="0"/>
          <w:marBottom w:val="0"/>
          <w:divBdr>
            <w:top w:val="none" w:sz="0" w:space="0" w:color="auto"/>
            <w:left w:val="none" w:sz="0" w:space="0" w:color="auto"/>
            <w:bottom w:val="none" w:sz="0" w:space="0" w:color="auto"/>
            <w:right w:val="none" w:sz="0" w:space="0" w:color="auto"/>
          </w:divBdr>
        </w:div>
        <w:div w:id="74591401">
          <w:marLeft w:val="640"/>
          <w:marRight w:val="0"/>
          <w:marTop w:val="0"/>
          <w:marBottom w:val="0"/>
          <w:divBdr>
            <w:top w:val="none" w:sz="0" w:space="0" w:color="auto"/>
            <w:left w:val="none" w:sz="0" w:space="0" w:color="auto"/>
            <w:bottom w:val="none" w:sz="0" w:space="0" w:color="auto"/>
            <w:right w:val="none" w:sz="0" w:space="0" w:color="auto"/>
          </w:divBdr>
        </w:div>
        <w:div w:id="1587836645">
          <w:marLeft w:val="640"/>
          <w:marRight w:val="0"/>
          <w:marTop w:val="0"/>
          <w:marBottom w:val="0"/>
          <w:divBdr>
            <w:top w:val="none" w:sz="0" w:space="0" w:color="auto"/>
            <w:left w:val="none" w:sz="0" w:space="0" w:color="auto"/>
            <w:bottom w:val="none" w:sz="0" w:space="0" w:color="auto"/>
            <w:right w:val="none" w:sz="0" w:space="0" w:color="auto"/>
          </w:divBdr>
        </w:div>
        <w:div w:id="1232961308">
          <w:marLeft w:val="640"/>
          <w:marRight w:val="0"/>
          <w:marTop w:val="0"/>
          <w:marBottom w:val="0"/>
          <w:divBdr>
            <w:top w:val="none" w:sz="0" w:space="0" w:color="auto"/>
            <w:left w:val="none" w:sz="0" w:space="0" w:color="auto"/>
            <w:bottom w:val="none" w:sz="0" w:space="0" w:color="auto"/>
            <w:right w:val="none" w:sz="0" w:space="0" w:color="auto"/>
          </w:divBdr>
        </w:div>
        <w:div w:id="1903708014">
          <w:marLeft w:val="640"/>
          <w:marRight w:val="0"/>
          <w:marTop w:val="0"/>
          <w:marBottom w:val="0"/>
          <w:divBdr>
            <w:top w:val="none" w:sz="0" w:space="0" w:color="auto"/>
            <w:left w:val="none" w:sz="0" w:space="0" w:color="auto"/>
            <w:bottom w:val="none" w:sz="0" w:space="0" w:color="auto"/>
            <w:right w:val="none" w:sz="0" w:space="0" w:color="auto"/>
          </w:divBdr>
        </w:div>
        <w:div w:id="1897276372">
          <w:marLeft w:val="640"/>
          <w:marRight w:val="0"/>
          <w:marTop w:val="0"/>
          <w:marBottom w:val="0"/>
          <w:divBdr>
            <w:top w:val="none" w:sz="0" w:space="0" w:color="auto"/>
            <w:left w:val="none" w:sz="0" w:space="0" w:color="auto"/>
            <w:bottom w:val="none" w:sz="0" w:space="0" w:color="auto"/>
            <w:right w:val="none" w:sz="0" w:space="0" w:color="auto"/>
          </w:divBdr>
        </w:div>
        <w:div w:id="1842311168">
          <w:marLeft w:val="640"/>
          <w:marRight w:val="0"/>
          <w:marTop w:val="0"/>
          <w:marBottom w:val="0"/>
          <w:divBdr>
            <w:top w:val="none" w:sz="0" w:space="0" w:color="auto"/>
            <w:left w:val="none" w:sz="0" w:space="0" w:color="auto"/>
            <w:bottom w:val="none" w:sz="0" w:space="0" w:color="auto"/>
            <w:right w:val="none" w:sz="0" w:space="0" w:color="auto"/>
          </w:divBdr>
        </w:div>
        <w:div w:id="114058535">
          <w:marLeft w:val="640"/>
          <w:marRight w:val="0"/>
          <w:marTop w:val="0"/>
          <w:marBottom w:val="0"/>
          <w:divBdr>
            <w:top w:val="none" w:sz="0" w:space="0" w:color="auto"/>
            <w:left w:val="none" w:sz="0" w:space="0" w:color="auto"/>
            <w:bottom w:val="none" w:sz="0" w:space="0" w:color="auto"/>
            <w:right w:val="none" w:sz="0" w:space="0" w:color="auto"/>
          </w:divBdr>
        </w:div>
        <w:div w:id="1061901393">
          <w:marLeft w:val="640"/>
          <w:marRight w:val="0"/>
          <w:marTop w:val="0"/>
          <w:marBottom w:val="0"/>
          <w:divBdr>
            <w:top w:val="none" w:sz="0" w:space="0" w:color="auto"/>
            <w:left w:val="none" w:sz="0" w:space="0" w:color="auto"/>
            <w:bottom w:val="none" w:sz="0" w:space="0" w:color="auto"/>
            <w:right w:val="none" w:sz="0" w:space="0" w:color="auto"/>
          </w:divBdr>
        </w:div>
        <w:div w:id="558901019">
          <w:marLeft w:val="640"/>
          <w:marRight w:val="0"/>
          <w:marTop w:val="0"/>
          <w:marBottom w:val="0"/>
          <w:divBdr>
            <w:top w:val="none" w:sz="0" w:space="0" w:color="auto"/>
            <w:left w:val="none" w:sz="0" w:space="0" w:color="auto"/>
            <w:bottom w:val="none" w:sz="0" w:space="0" w:color="auto"/>
            <w:right w:val="none" w:sz="0" w:space="0" w:color="auto"/>
          </w:divBdr>
        </w:div>
        <w:div w:id="611475010">
          <w:marLeft w:val="640"/>
          <w:marRight w:val="0"/>
          <w:marTop w:val="0"/>
          <w:marBottom w:val="0"/>
          <w:divBdr>
            <w:top w:val="none" w:sz="0" w:space="0" w:color="auto"/>
            <w:left w:val="none" w:sz="0" w:space="0" w:color="auto"/>
            <w:bottom w:val="none" w:sz="0" w:space="0" w:color="auto"/>
            <w:right w:val="none" w:sz="0" w:space="0" w:color="auto"/>
          </w:divBdr>
        </w:div>
        <w:div w:id="1142817943">
          <w:marLeft w:val="640"/>
          <w:marRight w:val="0"/>
          <w:marTop w:val="0"/>
          <w:marBottom w:val="0"/>
          <w:divBdr>
            <w:top w:val="none" w:sz="0" w:space="0" w:color="auto"/>
            <w:left w:val="none" w:sz="0" w:space="0" w:color="auto"/>
            <w:bottom w:val="none" w:sz="0" w:space="0" w:color="auto"/>
            <w:right w:val="none" w:sz="0" w:space="0" w:color="auto"/>
          </w:divBdr>
        </w:div>
        <w:div w:id="534275575">
          <w:marLeft w:val="640"/>
          <w:marRight w:val="0"/>
          <w:marTop w:val="0"/>
          <w:marBottom w:val="0"/>
          <w:divBdr>
            <w:top w:val="none" w:sz="0" w:space="0" w:color="auto"/>
            <w:left w:val="none" w:sz="0" w:space="0" w:color="auto"/>
            <w:bottom w:val="none" w:sz="0" w:space="0" w:color="auto"/>
            <w:right w:val="none" w:sz="0" w:space="0" w:color="auto"/>
          </w:divBdr>
        </w:div>
        <w:div w:id="1844738449">
          <w:marLeft w:val="640"/>
          <w:marRight w:val="0"/>
          <w:marTop w:val="0"/>
          <w:marBottom w:val="0"/>
          <w:divBdr>
            <w:top w:val="none" w:sz="0" w:space="0" w:color="auto"/>
            <w:left w:val="none" w:sz="0" w:space="0" w:color="auto"/>
            <w:bottom w:val="none" w:sz="0" w:space="0" w:color="auto"/>
            <w:right w:val="none" w:sz="0" w:space="0" w:color="auto"/>
          </w:divBdr>
        </w:div>
        <w:div w:id="1835485523">
          <w:marLeft w:val="640"/>
          <w:marRight w:val="0"/>
          <w:marTop w:val="0"/>
          <w:marBottom w:val="0"/>
          <w:divBdr>
            <w:top w:val="none" w:sz="0" w:space="0" w:color="auto"/>
            <w:left w:val="none" w:sz="0" w:space="0" w:color="auto"/>
            <w:bottom w:val="none" w:sz="0" w:space="0" w:color="auto"/>
            <w:right w:val="none" w:sz="0" w:space="0" w:color="auto"/>
          </w:divBdr>
        </w:div>
        <w:div w:id="369695135">
          <w:marLeft w:val="640"/>
          <w:marRight w:val="0"/>
          <w:marTop w:val="0"/>
          <w:marBottom w:val="0"/>
          <w:divBdr>
            <w:top w:val="none" w:sz="0" w:space="0" w:color="auto"/>
            <w:left w:val="none" w:sz="0" w:space="0" w:color="auto"/>
            <w:bottom w:val="none" w:sz="0" w:space="0" w:color="auto"/>
            <w:right w:val="none" w:sz="0" w:space="0" w:color="auto"/>
          </w:divBdr>
        </w:div>
        <w:div w:id="707409519">
          <w:marLeft w:val="640"/>
          <w:marRight w:val="0"/>
          <w:marTop w:val="0"/>
          <w:marBottom w:val="0"/>
          <w:divBdr>
            <w:top w:val="none" w:sz="0" w:space="0" w:color="auto"/>
            <w:left w:val="none" w:sz="0" w:space="0" w:color="auto"/>
            <w:bottom w:val="none" w:sz="0" w:space="0" w:color="auto"/>
            <w:right w:val="none" w:sz="0" w:space="0" w:color="auto"/>
          </w:divBdr>
        </w:div>
        <w:div w:id="2056922884">
          <w:marLeft w:val="640"/>
          <w:marRight w:val="0"/>
          <w:marTop w:val="0"/>
          <w:marBottom w:val="0"/>
          <w:divBdr>
            <w:top w:val="none" w:sz="0" w:space="0" w:color="auto"/>
            <w:left w:val="none" w:sz="0" w:space="0" w:color="auto"/>
            <w:bottom w:val="none" w:sz="0" w:space="0" w:color="auto"/>
            <w:right w:val="none" w:sz="0" w:space="0" w:color="auto"/>
          </w:divBdr>
        </w:div>
        <w:div w:id="1996298532">
          <w:marLeft w:val="640"/>
          <w:marRight w:val="0"/>
          <w:marTop w:val="0"/>
          <w:marBottom w:val="0"/>
          <w:divBdr>
            <w:top w:val="none" w:sz="0" w:space="0" w:color="auto"/>
            <w:left w:val="none" w:sz="0" w:space="0" w:color="auto"/>
            <w:bottom w:val="none" w:sz="0" w:space="0" w:color="auto"/>
            <w:right w:val="none" w:sz="0" w:space="0" w:color="auto"/>
          </w:divBdr>
        </w:div>
        <w:div w:id="948778536">
          <w:marLeft w:val="640"/>
          <w:marRight w:val="0"/>
          <w:marTop w:val="0"/>
          <w:marBottom w:val="0"/>
          <w:divBdr>
            <w:top w:val="none" w:sz="0" w:space="0" w:color="auto"/>
            <w:left w:val="none" w:sz="0" w:space="0" w:color="auto"/>
            <w:bottom w:val="none" w:sz="0" w:space="0" w:color="auto"/>
            <w:right w:val="none" w:sz="0" w:space="0" w:color="auto"/>
          </w:divBdr>
        </w:div>
        <w:div w:id="1096243628">
          <w:marLeft w:val="640"/>
          <w:marRight w:val="0"/>
          <w:marTop w:val="0"/>
          <w:marBottom w:val="0"/>
          <w:divBdr>
            <w:top w:val="none" w:sz="0" w:space="0" w:color="auto"/>
            <w:left w:val="none" w:sz="0" w:space="0" w:color="auto"/>
            <w:bottom w:val="none" w:sz="0" w:space="0" w:color="auto"/>
            <w:right w:val="none" w:sz="0" w:space="0" w:color="auto"/>
          </w:divBdr>
        </w:div>
        <w:div w:id="1202396444">
          <w:marLeft w:val="640"/>
          <w:marRight w:val="0"/>
          <w:marTop w:val="0"/>
          <w:marBottom w:val="0"/>
          <w:divBdr>
            <w:top w:val="none" w:sz="0" w:space="0" w:color="auto"/>
            <w:left w:val="none" w:sz="0" w:space="0" w:color="auto"/>
            <w:bottom w:val="none" w:sz="0" w:space="0" w:color="auto"/>
            <w:right w:val="none" w:sz="0" w:space="0" w:color="auto"/>
          </w:divBdr>
        </w:div>
        <w:div w:id="1914270164">
          <w:marLeft w:val="640"/>
          <w:marRight w:val="0"/>
          <w:marTop w:val="0"/>
          <w:marBottom w:val="0"/>
          <w:divBdr>
            <w:top w:val="none" w:sz="0" w:space="0" w:color="auto"/>
            <w:left w:val="none" w:sz="0" w:space="0" w:color="auto"/>
            <w:bottom w:val="none" w:sz="0" w:space="0" w:color="auto"/>
            <w:right w:val="none" w:sz="0" w:space="0" w:color="auto"/>
          </w:divBdr>
        </w:div>
        <w:div w:id="156457423">
          <w:marLeft w:val="640"/>
          <w:marRight w:val="0"/>
          <w:marTop w:val="0"/>
          <w:marBottom w:val="0"/>
          <w:divBdr>
            <w:top w:val="none" w:sz="0" w:space="0" w:color="auto"/>
            <w:left w:val="none" w:sz="0" w:space="0" w:color="auto"/>
            <w:bottom w:val="none" w:sz="0" w:space="0" w:color="auto"/>
            <w:right w:val="none" w:sz="0" w:space="0" w:color="auto"/>
          </w:divBdr>
        </w:div>
        <w:div w:id="1346636981">
          <w:marLeft w:val="640"/>
          <w:marRight w:val="0"/>
          <w:marTop w:val="0"/>
          <w:marBottom w:val="0"/>
          <w:divBdr>
            <w:top w:val="none" w:sz="0" w:space="0" w:color="auto"/>
            <w:left w:val="none" w:sz="0" w:space="0" w:color="auto"/>
            <w:bottom w:val="none" w:sz="0" w:space="0" w:color="auto"/>
            <w:right w:val="none" w:sz="0" w:space="0" w:color="auto"/>
          </w:divBdr>
        </w:div>
        <w:div w:id="923534302">
          <w:marLeft w:val="640"/>
          <w:marRight w:val="0"/>
          <w:marTop w:val="0"/>
          <w:marBottom w:val="0"/>
          <w:divBdr>
            <w:top w:val="none" w:sz="0" w:space="0" w:color="auto"/>
            <w:left w:val="none" w:sz="0" w:space="0" w:color="auto"/>
            <w:bottom w:val="none" w:sz="0" w:space="0" w:color="auto"/>
            <w:right w:val="none" w:sz="0" w:space="0" w:color="auto"/>
          </w:divBdr>
        </w:div>
        <w:div w:id="1759324218">
          <w:marLeft w:val="640"/>
          <w:marRight w:val="0"/>
          <w:marTop w:val="0"/>
          <w:marBottom w:val="0"/>
          <w:divBdr>
            <w:top w:val="none" w:sz="0" w:space="0" w:color="auto"/>
            <w:left w:val="none" w:sz="0" w:space="0" w:color="auto"/>
            <w:bottom w:val="none" w:sz="0" w:space="0" w:color="auto"/>
            <w:right w:val="none" w:sz="0" w:space="0" w:color="auto"/>
          </w:divBdr>
        </w:div>
        <w:div w:id="1891959132">
          <w:marLeft w:val="640"/>
          <w:marRight w:val="0"/>
          <w:marTop w:val="0"/>
          <w:marBottom w:val="0"/>
          <w:divBdr>
            <w:top w:val="none" w:sz="0" w:space="0" w:color="auto"/>
            <w:left w:val="none" w:sz="0" w:space="0" w:color="auto"/>
            <w:bottom w:val="none" w:sz="0" w:space="0" w:color="auto"/>
            <w:right w:val="none" w:sz="0" w:space="0" w:color="auto"/>
          </w:divBdr>
        </w:div>
        <w:div w:id="583606804">
          <w:marLeft w:val="640"/>
          <w:marRight w:val="0"/>
          <w:marTop w:val="0"/>
          <w:marBottom w:val="0"/>
          <w:divBdr>
            <w:top w:val="none" w:sz="0" w:space="0" w:color="auto"/>
            <w:left w:val="none" w:sz="0" w:space="0" w:color="auto"/>
            <w:bottom w:val="none" w:sz="0" w:space="0" w:color="auto"/>
            <w:right w:val="none" w:sz="0" w:space="0" w:color="auto"/>
          </w:divBdr>
        </w:div>
        <w:div w:id="1885365660">
          <w:marLeft w:val="640"/>
          <w:marRight w:val="0"/>
          <w:marTop w:val="0"/>
          <w:marBottom w:val="0"/>
          <w:divBdr>
            <w:top w:val="none" w:sz="0" w:space="0" w:color="auto"/>
            <w:left w:val="none" w:sz="0" w:space="0" w:color="auto"/>
            <w:bottom w:val="none" w:sz="0" w:space="0" w:color="auto"/>
            <w:right w:val="none" w:sz="0" w:space="0" w:color="auto"/>
          </w:divBdr>
        </w:div>
        <w:div w:id="2060977397">
          <w:marLeft w:val="640"/>
          <w:marRight w:val="0"/>
          <w:marTop w:val="0"/>
          <w:marBottom w:val="0"/>
          <w:divBdr>
            <w:top w:val="none" w:sz="0" w:space="0" w:color="auto"/>
            <w:left w:val="none" w:sz="0" w:space="0" w:color="auto"/>
            <w:bottom w:val="none" w:sz="0" w:space="0" w:color="auto"/>
            <w:right w:val="none" w:sz="0" w:space="0" w:color="auto"/>
          </w:divBdr>
        </w:div>
        <w:div w:id="1278100505">
          <w:marLeft w:val="640"/>
          <w:marRight w:val="0"/>
          <w:marTop w:val="0"/>
          <w:marBottom w:val="0"/>
          <w:divBdr>
            <w:top w:val="none" w:sz="0" w:space="0" w:color="auto"/>
            <w:left w:val="none" w:sz="0" w:space="0" w:color="auto"/>
            <w:bottom w:val="none" w:sz="0" w:space="0" w:color="auto"/>
            <w:right w:val="none" w:sz="0" w:space="0" w:color="auto"/>
          </w:divBdr>
        </w:div>
        <w:div w:id="733432181">
          <w:marLeft w:val="640"/>
          <w:marRight w:val="0"/>
          <w:marTop w:val="0"/>
          <w:marBottom w:val="0"/>
          <w:divBdr>
            <w:top w:val="none" w:sz="0" w:space="0" w:color="auto"/>
            <w:left w:val="none" w:sz="0" w:space="0" w:color="auto"/>
            <w:bottom w:val="none" w:sz="0" w:space="0" w:color="auto"/>
            <w:right w:val="none" w:sz="0" w:space="0" w:color="auto"/>
          </w:divBdr>
        </w:div>
        <w:div w:id="2002851520">
          <w:marLeft w:val="640"/>
          <w:marRight w:val="0"/>
          <w:marTop w:val="0"/>
          <w:marBottom w:val="0"/>
          <w:divBdr>
            <w:top w:val="none" w:sz="0" w:space="0" w:color="auto"/>
            <w:left w:val="none" w:sz="0" w:space="0" w:color="auto"/>
            <w:bottom w:val="none" w:sz="0" w:space="0" w:color="auto"/>
            <w:right w:val="none" w:sz="0" w:space="0" w:color="auto"/>
          </w:divBdr>
        </w:div>
        <w:div w:id="1282372155">
          <w:marLeft w:val="640"/>
          <w:marRight w:val="0"/>
          <w:marTop w:val="0"/>
          <w:marBottom w:val="0"/>
          <w:divBdr>
            <w:top w:val="none" w:sz="0" w:space="0" w:color="auto"/>
            <w:left w:val="none" w:sz="0" w:space="0" w:color="auto"/>
            <w:bottom w:val="none" w:sz="0" w:space="0" w:color="auto"/>
            <w:right w:val="none" w:sz="0" w:space="0" w:color="auto"/>
          </w:divBdr>
        </w:div>
        <w:div w:id="87046723">
          <w:marLeft w:val="640"/>
          <w:marRight w:val="0"/>
          <w:marTop w:val="0"/>
          <w:marBottom w:val="0"/>
          <w:divBdr>
            <w:top w:val="none" w:sz="0" w:space="0" w:color="auto"/>
            <w:left w:val="none" w:sz="0" w:space="0" w:color="auto"/>
            <w:bottom w:val="none" w:sz="0" w:space="0" w:color="auto"/>
            <w:right w:val="none" w:sz="0" w:space="0" w:color="auto"/>
          </w:divBdr>
        </w:div>
        <w:div w:id="1018584575">
          <w:marLeft w:val="640"/>
          <w:marRight w:val="0"/>
          <w:marTop w:val="0"/>
          <w:marBottom w:val="0"/>
          <w:divBdr>
            <w:top w:val="none" w:sz="0" w:space="0" w:color="auto"/>
            <w:left w:val="none" w:sz="0" w:space="0" w:color="auto"/>
            <w:bottom w:val="none" w:sz="0" w:space="0" w:color="auto"/>
            <w:right w:val="none" w:sz="0" w:space="0" w:color="auto"/>
          </w:divBdr>
        </w:div>
        <w:div w:id="1271159493">
          <w:marLeft w:val="640"/>
          <w:marRight w:val="0"/>
          <w:marTop w:val="0"/>
          <w:marBottom w:val="0"/>
          <w:divBdr>
            <w:top w:val="none" w:sz="0" w:space="0" w:color="auto"/>
            <w:left w:val="none" w:sz="0" w:space="0" w:color="auto"/>
            <w:bottom w:val="none" w:sz="0" w:space="0" w:color="auto"/>
            <w:right w:val="none" w:sz="0" w:space="0" w:color="auto"/>
          </w:divBdr>
        </w:div>
        <w:div w:id="1059784598">
          <w:marLeft w:val="640"/>
          <w:marRight w:val="0"/>
          <w:marTop w:val="0"/>
          <w:marBottom w:val="0"/>
          <w:divBdr>
            <w:top w:val="none" w:sz="0" w:space="0" w:color="auto"/>
            <w:left w:val="none" w:sz="0" w:space="0" w:color="auto"/>
            <w:bottom w:val="none" w:sz="0" w:space="0" w:color="auto"/>
            <w:right w:val="none" w:sz="0" w:space="0" w:color="auto"/>
          </w:divBdr>
        </w:div>
        <w:div w:id="215044295">
          <w:marLeft w:val="640"/>
          <w:marRight w:val="0"/>
          <w:marTop w:val="0"/>
          <w:marBottom w:val="0"/>
          <w:divBdr>
            <w:top w:val="none" w:sz="0" w:space="0" w:color="auto"/>
            <w:left w:val="none" w:sz="0" w:space="0" w:color="auto"/>
            <w:bottom w:val="none" w:sz="0" w:space="0" w:color="auto"/>
            <w:right w:val="none" w:sz="0" w:space="0" w:color="auto"/>
          </w:divBdr>
        </w:div>
        <w:div w:id="1548293717">
          <w:marLeft w:val="640"/>
          <w:marRight w:val="0"/>
          <w:marTop w:val="0"/>
          <w:marBottom w:val="0"/>
          <w:divBdr>
            <w:top w:val="none" w:sz="0" w:space="0" w:color="auto"/>
            <w:left w:val="none" w:sz="0" w:space="0" w:color="auto"/>
            <w:bottom w:val="none" w:sz="0" w:space="0" w:color="auto"/>
            <w:right w:val="none" w:sz="0" w:space="0" w:color="auto"/>
          </w:divBdr>
        </w:div>
        <w:div w:id="1764910007">
          <w:marLeft w:val="640"/>
          <w:marRight w:val="0"/>
          <w:marTop w:val="0"/>
          <w:marBottom w:val="0"/>
          <w:divBdr>
            <w:top w:val="none" w:sz="0" w:space="0" w:color="auto"/>
            <w:left w:val="none" w:sz="0" w:space="0" w:color="auto"/>
            <w:bottom w:val="none" w:sz="0" w:space="0" w:color="auto"/>
            <w:right w:val="none" w:sz="0" w:space="0" w:color="auto"/>
          </w:divBdr>
        </w:div>
        <w:div w:id="345640505">
          <w:marLeft w:val="640"/>
          <w:marRight w:val="0"/>
          <w:marTop w:val="0"/>
          <w:marBottom w:val="0"/>
          <w:divBdr>
            <w:top w:val="none" w:sz="0" w:space="0" w:color="auto"/>
            <w:left w:val="none" w:sz="0" w:space="0" w:color="auto"/>
            <w:bottom w:val="none" w:sz="0" w:space="0" w:color="auto"/>
            <w:right w:val="none" w:sz="0" w:space="0" w:color="auto"/>
          </w:divBdr>
        </w:div>
        <w:div w:id="910852069">
          <w:marLeft w:val="640"/>
          <w:marRight w:val="0"/>
          <w:marTop w:val="0"/>
          <w:marBottom w:val="0"/>
          <w:divBdr>
            <w:top w:val="none" w:sz="0" w:space="0" w:color="auto"/>
            <w:left w:val="none" w:sz="0" w:space="0" w:color="auto"/>
            <w:bottom w:val="none" w:sz="0" w:space="0" w:color="auto"/>
            <w:right w:val="none" w:sz="0" w:space="0" w:color="auto"/>
          </w:divBdr>
        </w:div>
        <w:div w:id="2069985900">
          <w:marLeft w:val="640"/>
          <w:marRight w:val="0"/>
          <w:marTop w:val="0"/>
          <w:marBottom w:val="0"/>
          <w:divBdr>
            <w:top w:val="none" w:sz="0" w:space="0" w:color="auto"/>
            <w:left w:val="none" w:sz="0" w:space="0" w:color="auto"/>
            <w:bottom w:val="none" w:sz="0" w:space="0" w:color="auto"/>
            <w:right w:val="none" w:sz="0" w:space="0" w:color="auto"/>
          </w:divBdr>
        </w:div>
        <w:div w:id="139811728">
          <w:marLeft w:val="640"/>
          <w:marRight w:val="0"/>
          <w:marTop w:val="0"/>
          <w:marBottom w:val="0"/>
          <w:divBdr>
            <w:top w:val="none" w:sz="0" w:space="0" w:color="auto"/>
            <w:left w:val="none" w:sz="0" w:space="0" w:color="auto"/>
            <w:bottom w:val="none" w:sz="0" w:space="0" w:color="auto"/>
            <w:right w:val="none" w:sz="0" w:space="0" w:color="auto"/>
          </w:divBdr>
        </w:div>
        <w:div w:id="952664028">
          <w:marLeft w:val="640"/>
          <w:marRight w:val="0"/>
          <w:marTop w:val="0"/>
          <w:marBottom w:val="0"/>
          <w:divBdr>
            <w:top w:val="none" w:sz="0" w:space="0" w:color="auto"/>
            <w:left w:val="none" w:sz="0" w:space="0" w:color="auto"/>
            <w:bottom w:val="none" w:sz="0" w:space="0" w:color="auto"/>
            <w:right w:val="none" w:sz="0" w:space="0" w:color="auto"/>
          </w:divBdr>
        </w:div>
        <w:div w:id="1353724491">
          <w:marLeft w:val="640"/>
          <w:marRight w:val="0"/>
          <w:marTop w:val="0"/>
          <w:marBottom w:val="0"/>
          <w:divBdr>
            <w:top w:val="none" w:sz="0" w:space="0" w:color="auto"/>
            <w:left w:val="none" w:sz="0" w:space="0" w:color="auto"/>
            <w:bottom w:val="none" w:sz="0" w:space="0" w:color="auto"/>
            <w:right w:val="none" w:sz="0" w:space="0" w:color="auto"/>
          </w:divBdr>
        </w:div>
        <w:div w:id="1060127765">
          <w:marLeft w:val="640"/>
          <w:marRight w:val="0"/>
          <w:marTop w:val="0"/>
          <w:marBottom w:val="0"/>
          <w:divBdr>
            <w:top w:val="none" w:sz="0" w:space="0" w:color="auto"/>
            <w:left w:val="none" w:sz="0" w:space="0" w:color="auto"/>
            <w:bottom w:val="none" w:sz="0" w:space="0" w:color="auto"/>
            <w:right w:val="none" w:sz="0" w:space="0" w:color="auto"/>
          </w:divBdr>
        </w:div>
        <w:div w:id="529336776">
          <w:marLeft w:val="640"/>
          <w:marRight w:val="0"/>
          <w:marTop w:val="0"/>
          <w:marBottom w:val="0"/>
          <w:divBdr>
            <w:top w:val="none" w:sz="0" w:space="0" w:color="auto"/>
            <w:left w:val="none" w:sz="0" w:space="0" w:color="auto"/>
            <w:bottom w:val="none" w:sz="0" w:space="0" w:color="auto"/>
            <w:right w:val="none" w:sz="0" w:space="0" w:color="auto"/>
          </w:divBdr>
        </w:div>
        <w:div w:id="813301806">
          <w:marLeft w:val="640"/>
          <w:marRight w:val="0"/>
          <w:marTop w:val="0"/>
          <w:marBottom w:val="0"/>
          <w:divBdr>
            <w:top w:val="none" w:sz="0" w:space="0" w:color="auto"/>
            <w:left w:val="none" w:sz="0" w:space="0" w:color="auto"/>
            <w:bottom w:val="none" w:sz="0" w:space="0" w:color="auto"/>
            <w:right w:val="none" w:sz="0" w:space="0" w:color="auto"/>
          </w:divBdr>
        </w:div>
        <w:div w:id="897977636">
          <w:marLeft w:val="640"/>
          <w:marRight w:val="0"/>
          <w:marTop w:val="0"/>
          <w:marBottom w:val="0"/>
          <w:divBdr>
            <w:top w:val="none" w:sz="0" w:space="0" w:color="auto"/>
            <w:left w:val="none" w:sz="0" w:space="0" w:color="auto"/>
            <w:bottom w:val="none" w:sz="0" w:space="0" w:color="auto"/>
            <w:right w:val="none" w:sz="0" w:space="0" w:color="auto"/>
          </w:divBdr>
        </w:div>
        <w:div w:id="858197541">
          <w:marLeft w:val="640"/>
          <w:marRight w:val="0"/>
          <w:marTop w:val="0"/>
          <w:marBottom w:val="0"/>
          <w:divBdr>
            <w:top w:val="none" w:sz="0" w:space="0" w:color="auto"/>
            <w:left w:val="none" w:sz="0" w:space="0" w:color="auto"/>
            <w:bottom w:val="none" w:sz="0" w:space="0" w:color="auto"/>
            <w:right w:val="none" w:sz="0" w:space="0" w:color="auto"/>
          </w:divBdr>
        </w:div>
        <w:div w:id="767970696">
          <w:marLeft w:val="640"/>
          <w:marRight w:val="0"/>
          <w:marTop w:val="0"/>
          <w:marBottom w:val="0"/>
          <w:divBdr>
            <w:top w:val="none" w:sz="0" w:space="0" w:color="auto"/>
            <w:left w:val="none" w:sz="0" w:space="0" w:color="auto"/>
            <w:bottom w:val="none" w:sz="0" w:space="0" w:color="auto"/>
            <w:right w:val="none" w:sz="0" w:space="0" w:color="auto"/>
          </w:divBdr>
        </w:div>
        <w:div w:id="1710060972">
          <w:marLeft w:val="640"/>
          <w:marRight w:val="0"/>
          <w:marTop w:val="0"/>
          <w:marBottom w:val="0"/>
          <w:divBdr>
            <w:top w:val="none" w:sz="0" w:space="0" w:color="auto"/>
            <w:left w:val="none" w:sz="0" w:space="0" w:color="auto"/>
            <w:bottom w:val="none" w:sz="0" w:space="0" w:color="auto"/>
            <w:right w:val="none" w:sz="0" w:space="0" w:color="auto"/>
          </w:divBdr>
        </w:div>
        <w:div w:id="618150180">
          <w:marLeft w:val="640"/>
          <w:marRight w:val="0"/>
          <w:marTop w:val="0"/>
          <w:marBottom w:val="0"/>
          <w:divBdr>
            <w:top w:val="none" w:sz="0" w:space="0" w:color="auto"/>
            <w:left w:val="none" w:sz="0" w:space="0" w:color="auto"/>
            <w:bottom w:val="none" w:sz="0" w:space="0" w:color="auto"/>
            <w:right w:val="none" w:sz="0" w:space="0" w:color="auto"/>
          </w:divBdr>
        </w:div>
        <w:div w:id="1778794005">
          <w:marLeft w:val="640"/>
          <w:marRight w:val="0"/>
          <w:marTop w:val="0"/>
          <w:marBottom w:val="0"/>
          <w:divBdr>
            <w:top w:val="none" w:sz="0" w:space="0" w:color="auto"/>
            <w:left w:val="none" w:sz="0" w:space="0" w:color="auto"/>
            <w:bottom w:val="none" w:sz="0" w:space="0" w:color="auto"/>
            <w:right w:val="none" w:sz="0" w:space="0" w:color="auto"/>
          </w:divBdr>
        </w:div>
        <w:div w:id="1628009584">
          <w:marLeft w:val="640"/>
          <w:marRight w:val="0"/>
          <w:marTop w:val="0"/>
          <w:marBottom w:val="0"/>
          <w:divBdr>
            <w:top w:val="none" w:sz="0" w:space="0" w:color="auto"/>
            <w:left w:val="none" w:sz="0" w:space="0" w:color="auto"/>
            <w:bottom w:val="none" w:sz="0" w:space="0" w:color="auto"/>
            <w:right w:val="none" w:sz="0" w:space="0" w:color="auto"/>
          </w:divBdr>
        </w:div>
        <w:div w:id="1407146025">
          <w:marLeft w:val="640"/>
          <w:marRight w:val="0"/>
          <w:marTop w:val="0"/>
          <w:marBottom w:val="0"/>
          <w:divBdr>
            <w:top w:val="none" w:sz="0" w:space="0" w:color="auto"/>
            <w:left w:val="none" w:sz="0" w:space="0" w:color="auto"/>
            <w:bottom w:val="none" w:sz="0" w:space="0" w:color="auto"/>
            <w:right w:val="none" w:sz="0" w:space="0" w:color="auto"/>
          </w:divBdr>
        </w:div>
        <w:div w:id="1939363324">
          <w:marLeft w:val="640"/>
          <w:marRight w:val="0"/>
          <w:marTop w:val="0"/>
          <w:marBottom w:val="0"/>
          <w:divBdr>
            <w:top w:val="none" w:sz="0" w:space="0" w:color="auto"/>
            <w:left w:val="none" w:sz="0" w:space="0" w:color="auto"/>
            <w:bottom w:val="none" w:sz="0" w:space="0" w:color="auto"/>
            <w:right w:val="none" w:sz="0" w:space="0" w:color="auto"/>
          </w:divBdr>
        </w:div>
        <w:div w:id="1947808409">
          <w:marLeft w:val="640"/>
          <w:marRight w:val="0"/>
          <w:marTop w:val="0"/>
          <w:marBottom w:val="0"/>
          <w:divBdr>
            <w:top w:val="none" w:sz="0" w:space="0" w:color="auto"/>
            <w:left w:val="none" w:sz="0" w:space="0" w:color="auto"/>
            <w:bottom w:val="none" w:sz="0" w:space="0" w:color="auto"/>
            <w:right w:val="none" w:sz="0" w:space="0" w:color="auto"/>
          </w:divBdr>
        </w:div>
        <w:div w:id="1918052519">
          <w:marLeft w:val="640"/>
          <w:marRight w:val="0"/>
          <w:marTop w:val="0"/>
          <w:marBottom w:val="0"/>
          <w:divBdr>
            <w:top w:val="none" w:sz="0" w:space="0" w:color="auto"/>
            <w:left w:val="none" w:sz="0" w:space="0" w:color="auto"/>
            <w:bottom w:val="none" w:sz="0" w:space="0" w:color="auto"/>
            <w:right w:val="none" w:sz="0" w:space="0" w:color="auto"/>
          </w:divBdr>
        </w:div>
        <w:div w:id="95098499">
          <w:marLeft w:val="640"/>
          <w:marRight w:val="0"/>
          <w:marTop w:val="0"/>
          <w:marBottom w:val="0"/>
          <w:divBdr>
            <w:top w:val="none" w:sz="0" w:space="0" w:color="auto"/>
            <w:left w:val="none" w:sz="0" w:space="0" w:color="auto"/>
            <w:bottom w:val="none" w:sz="0" w:space="0" w:color="auto"/>
            <w:right w:val="none" w:sz="0" w:space="0" w:color="auto"/>
          </w:divBdr>
        </w:div>
        <w:div w:id="537664332">
          <w:marLeft w:val="640"/>
          <w:marRight w:val="0"/>
          <w:marTop w:val="0"/>
          <w:marBottom w:val="0"/>
          <w:divBdr>
            <w:top w:val="none" w:sz="0" w:space="0" w:color="auto"/>
            <w:left w:val="none" w:sz="0" w:space="0" w:color="auto"/>
            <w:bottom w:val="none" w:sz="0" w:space="0" w:color="auto"/>
            <w:right w:val="none" w:sz="0" w:space="0" w:color="auto"/>
          </w:divBdr>
        </w:div>
        <w:div w:id="2080322133">
          <w:marLeft w:val="640"/>
          <w:marRight w:val="0"/>
          <w:marTop w:val="0"/>
          <w:marBottom w:val="0"/>
          <w:divBdr>
            <w:top w:val="none" w:sz="0" w:space="0" w:color="auto"/>
            <w:left w:val="none" w:sz="0" w:space="0" w:color="auto"/>
            <w:bottom w:val="none" w:sz="0" w:space="0" w:color="auto"/>
            <w:right w:val="none" w:sz="0" w:space="0" w:color="auto"/>
          </w:divBdr>
        </w:div>
        <w:div w:id="1236622971">
          <w:marLeft w:val="640"/>
          <w:marRight w:val="0"/>
          <w:marTop w:val="0"/>
          <w:marBottom w:val="0"/>
          <w:divBdr>
            <w:top w:val="none" w:sz="0" w:space="0" w:color="auto"/>
            <w:left w:val="none" w:sz="0" w:space="0" w:color="auto"/>
            <w:bottom w:val="none" w:sz="0" w:space="0" w:color="auto"/>
            <w:right w:val="none" w:sz="0" w:space="0" w:color="auto"/>
          </w:divBdr>
        </w:div>
        <w:div w:id="1338531734">
          <w:marLeft w:val="640"/>
          <w:marRight w:val="0"/>
          <w:marTop w:val="0"/>
          <w:marBottom w:val="0"/>
          <w:divBdr>
            <w:top w:val="none" w:sz="0" w:space="0" w:color="auto"/>
            <w:left w:val="none" w:sz="0" w:space="0" w:color="auto"/>
            <w:bottom w:val="none" w:sz="0" w:space="0" w:color="auto"/>
            <w:right w:val="none" w:sz="0" w:space="0" w:color="auto"/>
          </w:divBdr>
        </w:div>
        <w:div w:id="998730324">
          <w:marLeft w:val="640"/>
          <w:marRight w:val="0"/>
          <w:marTop w:val="0"/>
          <w:marBottom w:val="0"/>
          <w:divBdr>
            <w:top w:val="none" w:sz="0" w:space="0" w:color="auto"/>
            <w:left w:val="none" w:sz="0" w:space="0" w:color="auto"/>
            <w:bottom w:val="none" w:sz="0" w:space="0" w:color="auto"/>
            <w:right w:val="none" w:sz="0" w:space="0" w:color="auto"/>
          </w:divBdr>
        </w:div>
        <w:div w:id="1535656538">
          <w:marLeft w:val="640"/>
          <w:marRight w:val="0"/>
          <w:marTop w:val="0"/>
          <w:marBottom w:val="0"/>
          <w:divBdr>
            <w:top w:val="none" w:sz="0" w:space="0" w:color="auto"/>
            <w:left w:val="none" w:sz="0" w:space="0" w:color="auto"/>
            <w:bottom w:val="none" w:sz="0" w:space="0" w:color="auto"/>
            <w:right w:val="none" w:sz="0" w:space="0" w:color="auto"/>
          </w:divBdr>
        </w:div>
        <w:div w:id="1887371591">
          <w:marLeft w:val="640"/>
          <w:marRight w:val="0"/>
          <w:marTop w:val="0"/>
          <w:marBottom w:val="0"/>
          <w:divBdr>
            <w:top w:val="none" w:sz="0" w:space="0" w:color="auto"/>
            <w:left w:val="none" w:sz="0" w:space="0" w:color="auto"/>
            <w:bottom w:val="none" w:sz="0" w:space="0" w:color="auto"/>
            <w:right w:val="none" w:sz="0" w:space="0" w:color="auto"/>
          </w:divBdr>
        </w:div>
        <w:div w:id="1615600210">
          <w:marLeft w:val="640"/>
          <w:marRight w:val="0"/>
          <w:marTop w:val="0"/>
          <w:marBottom w:val="0"/>
          <w:divBdr>
            <w:top w:val="none" w:sz="0" w:space="0" w:color="auto"/>
            <w:left w:val="none" w:sz="0" w:space="0" w:color="auto"/>
            <w:bottom w:val="none" w:sz="0" w:space="0" w:color="auto"/>
            <w:right w:val="none" w:sz="0" w:space="0" w:color="auto"/>
          </w:divBdr>
        </w:div>
        <w:div w:id="517963013">
          <w:marLeft w:val="640"/>
          <w:marRight w:val="0"/>
          <w:marTop w:val="0"/>
          <w:marBottom w:val="0"/>
          <w:divBdr>
            <w:top w:val="none" w:sz="0" w:space="0" w:color="auto"/>
            <w:left w:val="none" w:sz="0" w:space="0" w:color="auto"/>
            <w:bottom w:val="none" w:sz="0" w:space="0" w:color="auto"/>
            <w:right w:val="none" w:sz="0" w:space="0" w:color="auto"/>
          </w:divBdr>
        </w:div>
        <w:div w:id="1530682351">
          <w:marLeft w:val="640"/>
          <w:marRight w:val="0"/>
          <w:marTop w:val="0"/>
          <w:marBottom w:val="0"/>
          <w:divBdr>
            <w:top w:val="none" w:sz="0" w:space="0" w:color="auto"/>
            <w:left w:val="none" w:sz="0" w:space="0" w:color="auto"/>
            <w:bottom w:val="none" w:sz="0" w:space="0" w:color="auto"/>
            <w:right w:val="none" w:sz="0" w:space="0" w:color="auto"/>
          </w:divBdr>
        </w:div>
        <w:div w:id="616907363">
          <w:marLeft w:val="640"/>
          <w:marRight w:val="0"/>
          <w:marTop w:val="0"/>
          <w:marBottom w:val="0"/>
          <w:divBdr>
            <w:top w:val="none" w:sz="0" w:space="0" w:color="auto"/>
            <w:left w:val="none" w:sz="0" w:space="0" w:color="auto"/>
            <w:bottom w:val="none" w:sz="0" w:space="0" w:color="auto"/>
            <w:right w:val="none" w:sz="0" w:space="0" w:color="auto"/>
          </w:divBdr>
        </w:div>
        <w:div w:id="1500080271">
          <w:marLeft w:val="640"/>
          <w:marRight w:val="0"/>
          <w:marTop w:val="0"/>
          <w:marBottom w:val="0"/>
          <w:divBdr>
            <w:top w:val="none" w:sz="0" w:space="0" w:color="auto"/>
            <w:left w:val="none" w:sz="0" w:space="0" w:color="auto"/>
            <w:bottom w:val="none" w:sz="0" w:space="0" w:color="auto"/>
            <w:right w:val="none" w:sz="0" w:space="0" w:color="auto"/>
          </w:divBdr>
        </w:div>
        <w:div w:id="191040716">
          <w:marLeft w:val="640"/>
          <w:marRight w:val="0"/>
          <w:marTop w:val="0"/>
          <w:marBottom w:val="0"/>
          <w:divBdr>
            <w:top w:val="none" w:sz="0" w:space="0" w:color="auto"/>
            <w:left w:val="none" w:sz="0" w:space="0" w:color="auto"/>
            <w:bottom w:val="none" w:sz="0" w:space="0" w:color="auto"/>
            <w:right w:val="none" w:sz="0" w:space="0" w:color="auto"/>
          </w:divBdr>
        </w:div>
        <w:div w:id="1001347609">
          <w:marLeft w:val="640"/>
          <w:marRight w:val="0"/>
          <w:marTop w:val="0"/>
          <w:marBottom w:val="0"/>
          <w:divBdr>
            <w:top w:val="none" w:sz="0" w:space="0" w:color="auto"/>
            <w:left w:val="none" w:sz="0" w:space="0" w:color="auto"/>
            <w:bottom w:val="none" w:sz="0" w:space="0" w:color="auto"/>
            <w:right w:val="none" w:sz="0" w:space="0" w:color="auto"/>
          </w:divBdr>
        </w:div>
        <w:div w:id="1349677738">
          <w:marLeft w:val="640"/>
          <w:marRight w:val="0"/>
          <w:marTop w:val="0"/>
          <w:marBottom w:val="0"/>
          <w:divBdr>
            <w:top w:val="none" w:sz="0" w:space="0" w:color="auto"/>
            <w:left w:val="none" w:sz="0" w:space="0" w:color="auto"/>
            <w:bottom w:val="none" w:sz="0" w:space="0" w:color="auto"/>
            <w:right w:val="none" w:sz="0" w:space="0" w:color="auto"/>
          </w:divBdr>
        </w:div>
        <w:div w:id="1830054412">
          <w:marLeft w:val="640"/>
          <w:marRight w:val="0"/>
          <w:marTop w:val="0"/>
          <w:marBottom w:val="0"/>
          <w:divBdr>
            <w:top w:val="none" w:sz="0" w:space="0" w:color="auto"/>
            <w:left w:val="none" w:sz="0" w:space="0" w:color="auto"/>
            <w:bottom w:val="none" w:sz="0" w:space="0" w:color="auto"/>
            <w:right w:val="none" w:sz="0" w:space="0" w:color="auto"/>
          </w:divBdr>
        </w:div>
        <w:div w:id="1656180091">
          <w:marLeft w:val="640"/>
          <w:marRight w:val="0"/>
          <w:marTop w:val="0"/>
          <w:marBottom w:val="0"/>
          <w:divBdr>
            <w:top w:val="none" w:sz="0" w:space="0" w:color="auto"/>
            <w:left w:val="none" w:sz="0" w:space="0" w:color="auto"/>
            <w:bottom w:val="none" w:sz="0" w:space="0" w:color="auto"/>
            <w:right w:val="none" w:sz="0" w:space="0" w:color="auto"/>
          </w:divBdr>
        </w:div>
        <w:div w:id="1057585871">
          <w:marLeft w:val="640"/>
          <w:marRight w:val="0"/>
          <w:marTop w:val="0"/>
          <w:marBottom w:val="0"/>
          <w:divBdr>
            <w:top w:val="none" w:sz="0" w:space="0" w:color="auto"/>
            <w:left w:val="none" w:sz="0" w:space="0" w:color="auto"/>
            <w:bottom w:val="none" w:sz="0" w:space="0" w:color="auto"/>
            <w:right w:val="none" w:sz="0" w:space="0" w:color="auto"/>
          </w:divBdr>
        </w:div>
        <w:div w:id="593172205">
          <w:marLeft w:val="640"/>
          <w:marRight w:val="0"/>
          <w:marTop w:val="0"/>
          <w:marBottom w:val="0"/>
          <w:divBdr>
            <w:top w:val="none" w:sz="0" w:space="0" w:color="auto"/>
            <w:left w:val="none" w:sz="0" w:space="0" w:color="auto"/>
            <w:bottom w:val="none" w:sz="0" w:space="0" w:color="auto"/>
            <w:right w:val="none" w:sz="0" w:space="0" w:color="auto"/>
          </w:divBdr>
        </w:div>
        <w:div w:id="1646934443">
          <w:marLeft w:val="640"/>
          <w:marRight w:val="0"/>
          <w:marTop w:val="0"/>
          <w:marBottom w:val="0"/>
          <w:divBdr>
            <w:top w:val="none" w:sz="0" w:space="0" w:color="auto"/>
            <w:left w:val="none" w:sz="0" w:space="0" w:color="auto"/>
            <w:bottom w:val="none" w:sz="0" w:space="0" w:color="auto"/>
            <w:right w:val="none" w:sz="0" w:space="0" w:color="auto"/>
          </w:divBdr>
        </w:div>
        <w:div w:id="382146515">
          <w:marLeft w:val="640"/>
          <w:marRight w:val="0"/>
          <w:marTop w:val="0"/>
          <w:marBottom w:val="0"/>
          <w:divBdr>
            <w:top w:val="none" w:sz="0" w:space="0" w:color="auto"/>
            <w:left w:val="none" w:sz="0" w:space="0" w:color="auto"/>
            <w:bottom w:val="none" w:sz="0" w:space="0" w:color="auto"/>
            <w:right w:val="none" w:sz="0" w:space="0" w:color="auto"/>
          </w:divBdr>
        </w:div>
        <w:div w:id="711853965">
          <w:marLeft w:val="640"/>
          <w:marRight w:val="0"/>
          <w:marTop w:val="0"/>
          <w:marBottom w:val="0"/>
          <w:divBdr>
            <w:top w:val="none" w:sz="0" w:space="0" w:color="auto"/>
            <w:left w:val="none" w:sz="0" w:space="0" w:color="auto"/>
            <w:bottom w:val="none" w:sz="0" w:space="0" w:color="auto"/>
            <w:right w:val="none" w:sz="0" w:space="0" w:color="auto"/>
          </w:divBdr>
        </w:div>
        <w:div w:id="32121193">
          <w:marLeft w:val="640"/>
          <w:marRight w:val="0"/>
          <w:marTop w:val="0"/>
          <w:marBottom w:val="0"/>
          <w:divBdr>
            <w:top w:val="none" w:sz="0" w:space="0" w:color="auto"/>
            <w:left w:val="none" w:sz="0" w:space="0" w:color="auto"/>
            <w:bottom w:val="none" w:sz="0" w:space="0" w:color="auto"/>
            <w:right w:val="none" w:sz="0" w:space="0" w:color="auto"/>
          </w:divBdr>
        </w:div>
        <w:div w:id="847526488">
          <w:marLeft w:val="640"/>
          <w:marRight w:val="0"/>
          <w:marTop w:val="0"/>
          <w:marBottom w:val="0"/>
          <w:divBdr>
            <w:top w:val="none" w:sz="0" w:space="0" w:color="auto"/>
            <w:left w:val="none" w:sz="0" w:space="0" w:color="auto"/>
            <w:bottom w:val="none" w:sz="0" w:space="0" w:color="auto"/>
            <w:right w:val="none" w:sz="0" w:space="0" w:color="auto"/>
          </w:divBdr>
        </w:div>
        <w:div w:id="1187596005">
          <w:marLeft w:val="640"/>
          <w:marRight w:val="0"/>
          <w:marTop w:val="0"/>
          <w:marBottom w:val="0"/>
          <w:divBdr>
            <w:top w:val="none" w:sz="0" w:space="0" w:color="auto"/>
            <w:left w:val="none" w:sz="0" w:space="0" w:color="auto"/>
            <w:bottom w:val="none" w:sz="0" w:space="0" w:color="auto"/>
            <w:right w:val="none" w:sz="0" w:space="0" w:color="auto"/>
          </w:divBdr>
        </w:div>
        <w:div w:id="1139882944">
          <w:marLeft w:val="640"/>
          <w:marRight w:val="0"/>
          <w:marTop w:val="0"/>
          <w:marBottom w:val="0"/>
          <w:divBdr>
            <w:top w:val="none" w:sz="0" w:space="0" w:color="auto"/>
            <w:left w:val="none" w:sz="0" w:space="0" w:color="auto"/>
            <w:bottom w:val="none" w:sz="0" w:space="0" w:color="auto"/>
            <w:right w:val="none" w:sz="0" w:space="0" w:color="auto"/>
          </w:divBdr>
        </w:div>
        <w:div w:id="1819877375">
          <w:marLeft w:val="640"/>
          <w:marRight w:val="0"/>
          <w:marTop w:val="0"/>
          <w:marBottom w:val="0"/>
          <w:divBdr>
            <w:top w:val="none" w:sz="0" w:space="0" w:color="auto"/>
            <w:left w:val="none" w:sz="0" w:space="0" w:color="auto"/>
            <w:bottom w:val="none" w:sz="0" w:space="0" w:color="auto"/>
            <w:right w:val="none" w:sz="0" w:space="0" w:color="auto"/>
          </w:divBdr>
        </w:div>
        <w:div w:id="1931356437">
          <w:marLeft w:val="640"/>
          <w:marRight w:val="0"/>
          <w:marTop w:val="0"/>
          <w:marBottom w:val="0"/>
          <w:divBdr>
            <w:top w:val="none" w:sz="0" w:space="0" w:color="auto"/>
            <w:left w:val="none" w:sz="0" w:space="0" w:color="auto"/>
            <w:bottom w:val="none" w:sz="0" w:space="0" w:color="auto"/>
            <w:right w:val="none" w:sz="0" w:space="0" w:color="auto"/>
          </w:divBdr>
        </w:div>
        <w:div w:id="1271859888">
          <w:marLeft w:val="640"/>
          <w:marRight w:val="0"/>
          <w:marTop w:val="0"/>
          <w:marBottom w:val="0"/>
          <w:divBdr>
            <w:top w:val="none" w:sz="0" w:space="0" w:color="auto"/>
            <w:left w:val="none" w:sz="0" w:space="0" w:color="auto"/>
            <w:bottom w:val="none" w:sz="0" w:space="0" w:color="auto"/>
            <w:right w:val="none" w:sz="0" w:space="0" w:color="auto"/>
          </w:divBdr>
        </w:div>
        <w:div w:id="1360621572">
          <w:marLeft w:val="640"/>
          <w:marRight w:val="0"/>
          <w:marTop w:val="0"/>
          <w:marBottom w:val="0"/>
          <w:divBdr>
            <w:top w:val="none" w:sz="0" w:space="0" w:color="auto"/>
            <w:left w:val="none" w:sz="0" w:space="0" w:color="auto"/>
            <w:bottom w:val="none" w:sz="0" w:space="0" w:color="auto"/>
            <w:right w:val="none" w:sz="0" w:space="0" w:color="auto"/>
          </w:divBdr>
        </w:div>
        <w:div w:id="409431728">
          <w:marLeft w:val="640"/>
          <w:marRight w:val="0"/>
          <w:marTop w:val="0"/>
          <w:marBottom w:val="0"/>
          <w:divBdr>
            <w:top w:val="none" w:sz="0" w:space="0" w:color="auto"/>
            <w:left w:val="none" w:sz="0" w:space="0" w:color="auto"/>
            <w:bottom w:val="none" w:sz="0" w:space="0" w:color="auto"/>
            <w:right w:val="none" w:sz="0" w:space="0" w:color="auto"/>
          </w:divBdr>
        </w:div>
        <w:div w:id="1982884565">
          <w:marLeft w:val="640"/>
          <w:marRight w:val="0"/>
          <w:marTop w:val="0"/>
          <w:marBottom w:val="0"/>
          <w:divBdr>
            <w:top w:val="none" w:sz="0" w:space="0" w:color="auto"/>
            <w:left w:val="none" w:sz="0" w:space="0" w:color="auto"/>
            <w:bottom w:val="none" w:sz="0" w:space="0" w:color="auto"/>
            <w:right w:val="none" w:sz="0" w:space="0" w:color="auto"/>
          </w:divBdr>
        </w:div>
        <w:div w:id="1993679945">
          <w:marLeft w:val="640"/>
          <w:marRight w:val="0"/>
          <w:marTop w:val="0"/>
          <w:marBottom w:val="0"/>
          <w:divBdr>
            <w:top w:val="none" w:sz="0" w:space="0" w:color="auto"/>
            <w:left w:val="none" w:sz="0" w:space="0" w:color="auto"/>
            <w:bottom w:val="none" w:sz="0" w:space="0" w:color="auto"/>
            <w:right w:val="none" w:sz="0" w:space="0" w:color="auto"/>
          </w:divBdr>
        </w:div>
        <w:div w:id="1963340906">
          <w:marLeft w:val="640"/>
          <w:marRight w:val="0"/>
          <w:marTop w:val="0"/>
          <w:marBottom w:val="0"/>
          <w:divBdr>
            <w:top w:val="none" w:sz="0" w:space="0" w:color="auto"/>
            <w:left w:val="none" w:sz="0" w:space="0" w:color="auto"/>
            <w:bottom w:val="none" w:sz="0" w:space="0" w:color="auto"/>
            <w:right w:val="none" w:sz="0" w:space="0" w:color="auto"/>
          </w:divBdr>
        </w:div>
        <w:div w:id="160826103">
          <w:marLeft w:val="640"/>
          <w:marRight w:val="0"/>
          <w:marTop w:val="0"/>
          <w:marBottom w:val="0"/>
          <w:divBdr>
            <w:top w:val="none" w:sz="0" w:space="0" w:color="auto"/>
            <w:left w:val="none" w:sz="0" w:space="0" w:color="auto"/>
            <w:bottom w:val="none" w:sz="0" w:space="0" w:color="auto"/>
            <w:right w:val="none" w:sz="0" w:space="0" w:color="auto"/>
          </w:divBdr>
        </w:div>
        <w:div w:id="1989549008">
          <w:marLeft w:val="640"/>
          <w:marRight w:val="0"/>
          <w:marTop w:val="0"/>
          <w:marBottom w:val="0"/>
          <w:divBdr>
            <w:top w:val="none" w:sz="0" w:space="0" w:color="auto"/>
            <w:left w:val="none" w:sz="0" w:space="0" w:color="auto"/>
            <w:bottom w:val="none" w:sz="0" w:space="0" w:color="auto"/>
            <w:right w:val="none" w:sz="0" w:space="0" w:color="auto"/>
          </w:divBdr>
        </w:div>
        <w:div w:id="400834635">
          <w:marLeft w:val="640"/>
          <w:marRight w:val="0"/>
          <w:marTop w:val="0"/>
          <w:marBottom w:val="0"/>
          <w:divBdr>
            <w:top w:val="none" w:sz="0" w:space="0" w:color="auto"/>
            <w:left w:val="none" w:sz="0" w:space="0" w:color="auto"/>
            <w:bottom w:val="none" w:sz="0" w:space="0" w:color="auto"/>
            <w:right w:val="none" w:sz="0" w:space="0" w:color="auto"/>
          </w:divBdr>
        </w:div>
        <w:div w:id="315231743">
          <w:marLeft w:val="640"/>
          <w:marRight w:val="0"/>
          <w:marTop w:val="0"/>
          <w:marBottom w:val="0"/>
          <w:divBdr>
            <w:top w:val="none" w:sz="0" w:space="0" w:color="auto"/>
            <w:left w:val="none" w:sz="0" w:space="0" w:color="auto"/>
            <w:bottom w:val="none" w:sz="0" w:space="0" w:color="auto"/>
            <w:right w:val="none" w:sz="0" w:space="0" w:color="auto"/>
          </w:divBdr>
        </w:div>
        <w:div w:id="1166359653">
          <w:marLeft w:val="640"/>
          <w:marRight w:val="0"/>
          <w:marTop w:val="0"/>
          <w:marBottom w:val="0"/>
          <w:divBdr>
            <w:top w:val="none" w:sz="0" w:space="0" w:color="auto"/>
            <w:left w:val="none" w:sz="0" w:space="0" w:color="auto"/>
            <w:bottom w:val="none" w:sz="0" w:space="0" w:color="auto"/>
            <w:right w:val="none" w:sz="0" w:space="0" w:color="auto"/>
          </w:divBdr>
        </w:div>
        <w:div w:id="906257872">
          <w:marLeft w:val="640"/>
          <w:marRight w:val="0"/>
          <w:marTop w:val="0"/>
          <w:marBottom w:val="0"/>
          <w:divBdr>
            <w:top w:val="none" w:sz="0" w:space="0" w:color="auto"/>
            <w:left w:val="none" w:sz="0" w:space="0" w:color="auto"/>
            <w:bottom w:val="none" w:sz="0" w:space="0" w:color="auto"/>
            <w:right w:val="none" w:sz="0" w:space="0" w:color="auto"/>
          </w:divBdr>
        </w:div>
        <w:div w:id="2145735356">
          <w:marLeft w:val="640"/>
          <w:marRight w:val="0"/>
          <w:marTop w:val="0"/>
          <w:marBottom w:val="0"/>
          <w:divBdr>
            <w:top w:val="none" w:sz="0" w:space="0" w:color="auto"/>
            <w:left w:val="none" w:sz="0" w:space="0" w:color="auto"/>
            <w:bottom w:val="none" w:sz="0" w:space="0" w:color="auto"/>
            <w:right w:val="none" w:sz="0" w:space="0" w:color="auto"/>
          </w:divBdr>
        </w:div>
        <w:div w:id="1782646958">
          <w:marLeft w:val="640"/>
          <w:marRight w:val="0"/>
          <w:marTop w:val="0"/>
          <w:marBottom w:val="0"/>
          <w:divBdr>
            <w:top w:val="none" w:sz="0" w:space="0" w:color="auto"/>
            <w:left w:val="none" w:sz="0" w:space="0" w:color="auto"/>
            <w:bottom w:val="none" w:sz="0" w:space="0" w:color="auto"/>
            <w:right w:val="none" w:sz="0" w:space="0" w:color="auto"/>
          </w:divBdr>
        </w:div>
        <w:div w:id="861824119">
          <w:marLeft w:val="640"/>
          <w:marRight w:val="0"/>
          <w:marTop w:val="0"/>
          <w:marBottom w:val="0"/>
          <w:divBdr>
            <w:top w:val="none" w:sz="0" w:space="0" w:color="auto"/>
            <w:left w:val="none" w:sz="0" w:space="0" w:color="auto"/>
            <w:bottom w:val="none" w:sz="0" w:space="0" w:color="auto"/>
            <w:right w:val="none" w:sz="0" w:space="0" w:color="auto"/>
          </w:divBdr>
        </w:div>
        <w:div w:id="1027950050">
          <w:marLeft w:val="640"/>
          <w:marRight w:val="0"/>
          <w:marTop w:val="0"/>
          <w:marBottom w:val="0"/>
          <w:divBdr>
            <w:top w:val="none" w:sz="0" w:space="0" w:color="auto"/>
            <w:left w:val="none" w:sz="0" w:space="0" w:color="auto"/>
            <w:bottom w:val="none" w:sz="0" w:space="0" w:color="auto"/>
            <w:right w:val="none" w:sz="0" w:space="0" w:color="auto"/>
          </w:divBdr>
        </w:div>
        <w:div w:id="414589512">
          <w:marLeft w:val="640"/>
          <w:marRight w:val="0"/>
          <w:marTop w:val="0"/>
          <w:marBottom w:val="0"/>
          <w:divBdr>
            <w:top w:val="none" w:sz="0" w:space="0" w:color="auto"/>
            <w:left w:val="none" w:sz="0" w:space="0" w:color="auto"/>
            <w:bottom w:val="none" w:sz="0" w:space="0" w:color="auto"/>
            <w:right w:val="none" w:sz="0" w:space="0" w:color="auto"/>
          </w:divBdr>
        </w:div>
        <w:div w:id="388648462">
          <w:marLeft w:val="640"/>
          <w:marRight w:val="0"/>
          <w:marTop w:val="0"/>
          <w:marBottom w:val="0"/>
          <w:divBdr>
            <w:top w:val="none" w:sz="0" w:space="0" w:color="auto"/>
            <w:left w:val="none" w:sz="0" w:space="0" w:color="auto"/>
            <w:bottom w:val="none" w:sz="0" w:space="0" w:color="auto"/>
            <w:right w:val="none" w:sz="0" w:space="0" w:color="auto"/>
          </w:divBdr>
        </w:div>
        <w:div w:id="1278485722">
          <w:marLeft w:val="640"/>
          <w:marRight w:val="0"/>
          <w:marTop w:val="0"/>
          <w:marBottom w:val="0"/>
          <w:divBdr>
            <w:top w:val="none" w:sz="0" w:space="0" w:color="auto"/>
            <w:left w:val="none" w:sz="0" w:space="0" w:color="auto"/>
            <w:bottom w:val="none" w:sz="0" w:space="0" w:color="auto"/>
            <w:right w:val="none" w:sz="0" w:space="0" w:color="auto"/>
          </w:divBdr>
        </w:div>
        <w:div w:id="1494951419">
          <w:marLeft w:val="640"/>
          <w:marRight w:val="0"/>
          <w:marTop w:val="0"/>
          <w:marBottom w:val="0"/>
          <w:divBdr>
            <w:top w:val="none" w:sz="0" w:space="0" w:color="auto"/>
            <w:left w:val="none" w:sz="0" w:space="0" w:color="auto"/>
            <w:bottom w:val="none" w:sz="0" w:space="0" w:color="auto"/>
            <w:right w:val="none" w:sz="0" w:space="0" w:color="auto"/>
          </w:divBdr>
        </w:div>
        <w:div w:id="2106228060">
          <w:marLeft w:val="640"/>
          <w:marRight w:val="0"/>
          <w:marTop w:val="0"/>
          <w:marBottom w:val="0"/>
          <w:divBdr>
            <w:top w:val="none" w:sz="0" w:space="0" w:color="auto"/>
            <w:left w:val="none" w:sz="0" w:space="0" w:color="auto"/>
            <w:bottom w:val="none" w:sz="0" w:space="0" w:color="auto"/>
            <w:right w:val="none" w:sz="0" w:space="0" w:color="auto"/>
          </w:divBdr>
        </w:div>
        <w:div w:id="930309666">
          <w:marLeft w:val="640"/>
          <w:marRight w:val="0"/>
          <w:marTop w:val="0"/>
          <w:marBottom w:val="0"/>
          <w:divBdr>
            <w:top w:val="none" w:sz="0" w:space="0" w:color="auto"/>
            <w:left w:val="none" w:sz="0" w:space="0" w:color="auto"/>
            <w:bottom w:val="none" w:sz="0" w:space="0" w:color="auto"/>
            <w:right w:val="none" w:sz="0" w:space="0" w:color="auto"/>
          </w:divBdr>
        </w:div>
        <w:div w:id="930041939">
          <w:marLeft w:val="640"/>
          <w:marRight w:val="0"/>
          <w:marTop w:val="0"/>
          <w:marBottom w:val="0"/>
          <w:divBdr>
            <w:top w:val="none" w:sz="0" w:space="0" w:color="auto"/>
            <w:left w:val="none" w:sz="0" w:space="0" w:color="auto"/>
            <w:bottom w:val="none" w:sz="0" w:space="0" w:color="auto"/>
            <w:right w:val="none" w:sz="0" w:space="0" w:color="auto"/>
          </w:divBdr>
        </w:div>
        <w:div w:id="2112359364">
          <w:marLeft w:val="640"/>
          <w:marRight w:val="0"/>
          <w:marTop w:val="0"/>
          <w:marBottom w:val="0"/>
          <w:divBdr>
            <w:top w:val="none" w:sz="0" w:space="0" w:color="auto"/>
            <w:left w:val="none" w:sz="0" w:space="0" w:color="auto"/>
            <w:bottom w:val="none" w:sz="0" w:space="0" w:color="auto"/>
            <w:right w:val="none" w:sz="0" w:space="0" w:color="auto"/>
          </w:divBdr>
        </w:div>
        <w:div w:id="1823306634">
          <w:marLeft w:val="640"/>
          <w:marRight w:val="0"/>
          <w:marTop w:val="0"/>
          <w:marBottom w:val="0"/>
          <w:divBdr>
            <w:top w:val="none" w:sz="0" w:space="0" w:color="auto"/>
            <w:left w:val="none" w:sz="0" w:space="0" w:color="auto"/>
            <w:bottom w:val="none" w:sz="0" w:space="0" w:color="auto"/>
            <w:right w:val="none" w:sz="0" w:space="0" w:color="auto"/>
          </w:divBdr>
        </w:div>
        <w:div w:id="270361698">
          <w:marLeft w:val="640"/>
          <w:marRight w:val="0"/>
          <w:marTop w:val="0"/>
          <w:marBottom w:val="0"/>
          <w:divBdr>
            <w:top w:val="none" w:sz="0" w:space="0" w:color="auto"/>
            <w:left w:val="none" w:sz="0" w:space="0" w:color="auto"/>
            <w:bottom w:val="none" w:sz="0" w:space="0" w:color="auto"/>
            <w:right w:val="none" w:sz="0" w:space="0" w:color="auto"/>
          </w:divBdr>
        </w:div>
        <w:div w:id="450906216">
          <w:marLeft w:val="640"/>
          <w:marRight w:val="0"/>
          <w:marTop w:val="0"/>
          <w:marBottom w:val="0"/>
          <w:divBdr>
            <w:top w:val="none" w:sz="0" w:space="0" w:color="auto"/>
            <w:left w:val="none" w:sz="0" w:space="0" w:color="auto"/>
            <w:bottom w:val="none" w:sz="0" w:space="0" w:color="auto"/>
            <w:right w:val="none" w:sz="0" w:space="0" w:color="auto"/>
          </w:divBdr>
        </w:div>
        <w:div w:id="1948191195">
          <w:marLeft w:val="640"/>
          <w:marRight w:val="0"/>
          <w:marTop w:val="0"/>
          <w:marBottom w:val="0"/>
          <w:divBdr>
            <w:top w:val="none" w:sz="0" w:space="0" w:color="auto"/>
            <w:left w:val="none" w:sz="0" w:space="0" w:color="auto"/>
            <w:bottom w:val="none" w:sz="0" w:space="0" w:color="auto"/>
            <w:right w:val="none" w:sz="0" w:space="0" w:color="auto"/>
          </w:divBdr>
        </w:div>
        <w:div w:id="320425948">
          <w:marLeft w:val="640"/>
          <w:marRight w:val="0"/>
          <w:marTop w:val="0"/>
          <w:marBottom w:val="0"/>
          <w:divBdr>
            <w:top w:val="none" w:sz="0" w:space="0" w:color="auto"/>
            <w:left w:val="none" w:sz="0" w:space="0" w:color="auto"/>
            <w:bottom w:val="none" w:sz="0" w:space="0" w:color="auto"/>
            <w:right w:val="none" w:sz="0" w:space="0" w:color="auto"/>
          </w:divBdr>
        </w:div>
        <w:div w:id="541866082">
          <w:marLeft w:val="640"/>
          <w:marRight w:val="0"/>
          <w:marTop w:val="0"/>
          <w:marBottom w:val="0"/>
          <w:divBdr>
            <w:top w:val="none" w:sz="0" w:space="0" w:color="auto"/>
            <w:left w:val="none" w:sz="0" w:space="0" w:color="auto"/>
            <w:bottom w:val="none" w:sz="0" w:space="0" w:color="auto"/>
            <w:right w:val="none" w:sz="0" w:space="0" w:color="auto"/>
          </w:divBdr>
        </w:div>
        <w:div w:id="240066054">
          <w:marLeft w:val="640"/>
          <w:marRight w:val="0"/>
          <w:marTop w:val="0"/>
          <w:marBottom w:val="0"/>
          <w:divBdr>
            <w:top w:val="none" w:sz="0" w:space="0" w:color="auto"/>
            <w:left w:val="none" w:sz="0" w:space="0" w:color="auto"/>
            <w:bottom w:val="none" w:sz="0" w:space="0" w:color="auto"/>
            <w:right w:val="none" w:sz="0" w:space="0" w:color="auto"/>
          </w:divBdr>
        </w:div>
        <w:div w:id="600770251">
          <w:marLeft w:val="640"/>
          <w:marRight w:val="0"/>
          <w:marTop w:val="0"/>
          <w:marBottom w:val="0"/>
          <w:divBdr>
            <w:top w:val="none" w:sz="0" w:space="0" w:color="auto"/>
            <w:left w:val="none" w:sz="0" w:space="0" w:color="auto"/>
            <w:bottom w:val="none" w:sz="0" w:space="0" w:color="auto"/>
            <w:right w:val="none" w:sz="0" w:space="0" w:color="auto"/>
          </w:divBdr>
        </w:div>
        <w:div w:id="549004371">
          <w:marLeft w:val="640"/>
          <w:marRight w:val="0"/>
          <w:marTop w:val="0"/>
          <w:marBottom w:val="0"/>
          <w:divBdr>
            <w:top w:val="none" w:sz="0" w:space="0" w:color="auto"/>
            <w:left w:val="none" w:sz="0" w:space="0" w:color="auto"/>
            <w:bottom w:val="none" w:sz="0" w:space="0" w:color="auto"/>
            <w:right w:val="none" w:sz="0" w:space="0" w:color="auto"/>
          </w:divBdr>
        </w:div>
        <w:div w:id="1373964880">
          <w:marLeft w:val="640"/>
          <w:marRight w:val="0"/>
          <w:marTop w:val="0"/>
          <w:marBottom w:val="0"/>
          <w:divBdr>
            <w:top w:val="none" w:sz="0" w:space="0" w:color="auto"/>
            <w:left w:val="none" w:sz="0" w:space="0" w:color="auto"/>
            <w:bottom w:val="none" w:sz="0" w:space="0" w:color="auto"/>
            <w:right w:val="none" w:sz="0" w:space="0" w:color="auto"/>
          </w:divBdr>
        </w:div>
        <w:div w:id="1206678352">
          <w:marLeft w:val="640"/>
          <w:marRight w:val="0"/>
          <w:marTop w:val="0"/>
          <w:marBottom w:val="0"/>
          <w:divBdr>
            <w:top w:val="none" w:sz="0" w:space="0" w:color="auto"/>
            <w:left w:val="none" w:sz="0" w:space="0" w:color="auto"/>
            <w:bottom w:val="none" w:sz="0" w:space="0" w:color="auto"/>
            <w:right w:val="none" w:sz="0" w:space="0" w:color="auto"/>
          </w:divBdr>
        </w:div>
        <w:div w:id="47848202">
          <w:marLeft w:val="640"/>
          <w:marRight w:val="0"/>
          <w:marTop w:val="0"/>
          <w:marBottom w:val="0"/>
          <w:divBdr>
            <w:top w:val="none" w:sz="0" w:space="0" w:color="auto"/>
            <w:left w:val="none" w:sz="0" w:space="0" w:color="auto"/>
            <w:bottom w:val="none" w:sz="0" w:space="0" w:color="auto"/>
            <w:right w:val="none" w:sz="0" w:space="0" w:color="auto"/>
          </w:divBdr>
        </w:div>
        <w:div w:id="1173032010">
          <w:marLeft w:val="640"/>
          <w:marRight w:val="0"/>
          <w:marTop w:val="0"/>
          <w:marBottom w:val="0"/>
          <w:divBdr>
            <w:top w:val="none" w:sz="0" w:space="0" w:color="auto"/>
            <w:left w:val="none" w:sz="0" w:space="0" w:color="auto"/>
            <w:bottom w:val="none" w:sz="0" w:space="0" w:color="auto"/>
            <w:right w:val="none" w:sz="0" w:space="0" w:color="auto"/>
          </w:divBdr>
        </w:div>
        <w:div w:id="2083016837">
          <w:marLeft w:val="640"/>
          <w:marRight w:val="0"/>
          <w:marTop w:val="0"/>
          <w:marBottom w:val="0"/>
          <w:divBdr>
            <w:top w:val="none" w:sz="0" w:space="0" w:color="auto"/>
            <w:left w:val="none" w:sz="0" w:space="0" w:color="auto"/>
            <w:bottom w:val="none" w:sz="0" w:space="0" w:color="auto"/>
            <w:right w:val="none" w:sz="0" w:space="0" w:color="auto"/>
          </w:divBdr>
        </w:div>
        <w:div w:id="441345786">
          <w:marLeft w:val="640"/>
          <w:marRight w:val="0"/>
          <w:marTop w:val="0"/>
          <w:marBottom w:val="0"/>
          <w:divBdr>
            <w:top w:val="none" w:sz="0" w:space="0" w:color="auto"/>
            <w:left w:val="none" w:sz="0" w:space="0" w:color="auto"/>
            <w:bottom w:val="none" w:sz="0" w:space="0" w:color="auto"/>
            <w:right w:val="none" w:sz="0" w:space="0" w:color="auto"/>
          </w:divBdr>
        </w:div>
        <w:div w:id="1159882281">
          <w:marLeft w:val="640"/>
          <w:marRight w:val="0"/>
          <w:marTop w:val="0"/>
          <w:marBottom w:val="0"/>
          <w:divBdr>
            <w:top w:val="none" w:sz="0" w:space="0" w:color="auto"/>
            <w:left w:val="none" w:sz="0" w:space="0" w:color="auto"/>
            <w:bottom w:val="none" w:sz="0" w:space="0" w:color="auto"/>
            <w:right w:val="none" w:sz="0" w:space="0" w:color="auto"/>
          </w:divBdr>
        </w:div>
        <w:div w:id="1976372514">
          <w:marLeft w:val="640"/>
          <w:marRight w:val="0"/>
          <w:marTop w:val="0"/>
          <w:marBottom w:val="0"/>
          <w:divBdr>
            <w:top w:val="none" w:sz="0" w:space="0" w:color="auto"/>
            <w:left w:val="none" w:sz="0" w:space="0" w:color="auto"/>
            <w:bottom w:val="none" w:sz="0" w:space="0" w:color="auto"/>
            <w:right w:val="none" w:sz="0" w:space="0" w:color="auto"/>
          </w:divBdr>
        </w:div>
        <w:div w:id="16928821">
          <w:marLeft w:val="640"/>
          <w:marRight w:val="0"/>
          <w:marTop w:val="0"/>
          <w:marBottom w:val="0"/>
          <w:divBdr>
            <w:top w:val="none" w:sz="0" w:space="0" w:color="auto"/>
            <w:left w:val="none" w:sz="0" w:space="0" w:color="auto"/>
            <w:bottom w:val="none" w:sz="0" w:space="0" w:color="auto"/>
            <w:right w:val="none" w:sz="0" w:space="0" w:color="auto"/>
          </w:divBdr>
        </w:div>
        <w:div w:id="443308995">
          <w:marLeft w:val="640"/>
          <w:marRight w:val="0"/>
          <w:marTop w:val="0"/>
          <w:marBottom w:val="0"/>
          <w:divBdr>
            <w:top w:val="none" w:sz="0" w:space="0" w:color="auto"/>
            <w:left w:val="none" w:sz="0" w:space="0" w:color="auto"/>
            <w:bottom w:val="none" w:sz="0" w:space="0" w:color="auto"/>
            <w:right w:val="none" w:sz="0" w:space="0" w:color="auto"/>
          </w:divBdr>
        </w:div>
        <w:div w:id="1981037048">
          <w:marLeft w:val="640"/>
          <w:marRight w:val="0"/>
          <w:marTop w:val="0"/>
          <w:marBottom w:val="0"/>
          <w:divBdr>
            <w:top w:val="none" w:sz="0" w:space="0" w:color="auto"/>
            <w:left w:val="none" w:sz="0" w:space="0" w:color="auto"/>
            <w:bottom w:val="none" w:sz="0" w:space="0" w:color="auto"/>
            <w:right w:val="none" w:sz="0" w:space="0" w:color="auto"/>
          </w:divBdr>
        </w:div>
        <w:div w:id="1675721013">
          <w:marLeft w:val="640"/>
          <w:marRight w:val="0"/>
          <w:marTop w:val="0"/>
          <w:marBottom w:val="0"/>
          <w:divBdr>
            <w:top w:val="none" w:sz="0" w:space="0" w:color="auto"/>
            <w:left w:val="none" w:sz="0" w:space="0" w:color="auto"/>
            <w:bottom w:val="none" w:sz="0" w:space="0" w:color="auto"/>
            <w:right w:val="none" w:sz="0" w:space="0" w:color="auto"/>
          </w:divBdr>
        </w:div>
        <w:div w:id="37357310">
          <w:marLeft w:val="640"/>
          <w:marRight w:val="0"/>
          <w:marTop w:val="0"/>
          <w:marBottom w:val="0"/>
          <w:divBdr>
            <w:top w:val="none" w:sz="0" w:space="0" w:color="auto"/>
            <w:left w:val="none" w:sz="0" w:space="0" w:color="auto"/>
            <w:bottom w:val="none" w:sz="0" w:space="0" w:color="auto"/>
            <w:right w:val="none" w:sz="0" w:space="0" w:color="auto"/>
          </w:divBdr>
        </w:div>
        <w:div w:id="1364591684">
          <w:marLeft w:val="640"/>
          <w:marRight w:val="0"/>
          <w:marTop w:val="0"/>
          <w:marBottom w:val="0"/>
          <w:divBdr>
            <w:top w:val="none" w:sz="0" w:space="0" w:color="auto"/>
            <w:left w:val="none" w:sz="0" w:space="0" w:color="auto"/>
            <w:bottom w:val="none" w:sz="0" w:space="0" w:color="auto"/>
            <w:right w:val="none" w:sz="0" w:space="0" w:color="auto"/>
          </w:divBdr>
        </w:div>
        <w:div w:id="866797892">
          <w:marLeft w:val="640"/>
          <w:marRight w:val="0"/>
          <w:marTop w:val="0"/>
          <w:marBottom w:val="0"/>
          <w:divBdr>
            <w:top w:val="none" w:sz="0" w:space="0" w:color="auto"/>
            <w:left w:val="none" w:sz="0" w:space="0" w:color="auto"/>
            <w:bottom w:val="none" w:sz="0" w:space="0" w:color="auto"/>
            <w:right w:val="none" w:sz="0" w:space="0" w:color="auto"/>
          </w:divBdr>
        </w:div>
        <w:div w:id="1858814258">
          <w:marLeft w:val="640"/>
          <w:marRight w:val="0"/>
          <w:marTop w:val="0"/>
          <w:marBottom w:val="0"/>
          <w:divBdr>
            <w:top w:val="none" w:sz="0" w:space="0" w:color="auto"/>
            <w:left w:val="none" w:sz="0" w:space="0" w:color="auto"/>
            <w:bottom w:val="none" w:sz="0" w:space="0" w:color="auto"/>
            <w:right w:val="none" w:sz="0" w:space="0" w:color="auto"/>
          </w:divBdr>
        </w:div>
        <w:div w:id="415395674">
          <w:marLeft w:val="640"/>
          <w:marRight w:val="0"/>
          <w:marTop w:val="0"/>
          <w:marBottom w:val="0"/>
          <w:divBdr>
            <w:top w:val="none" w:sz="0" w:space="0" w:color="auto"/>
            <w:left w:val="none" w:sz="0" w:space="0" w:color="auto"/>
            <w:bottom w:val="none" w:sz="0" w:space="0" w:color="auto"/>
            <w:right w:val="none" w:sz="0" w:space="0" w:color="auto"/>
          </w:divBdr>
        </w:div>
        <w:div w:id="1180508091">
          <w:marLeft w:val="640"/>
          <w:marRight w:val="0"/>
          <w:marTop w:val="0"/>
          <w:marBottom w:val="0"/>
          <w:divBdr>
            <w:top w:val="none" w:sz="0" w:space="0" w:color="auto"/>
            <w:left w:val="none" w:sz="0" w:space="0" w:color="auto"/>
            <w:bottom w:val="none" w:sz="0" w:space="0" w:color="auto"/>
            <w:right w:val="none" w:sz="0" w:space="0" w:color="auto"/>
          </w:divBdr>
        </w:div>
        <w:div w:id="433207505">
          <w:marLeft w:val="640"/>
          <w:marRight w:val="0"/>
          <w:marTop w:val="0"/>
          <w:marBottom w:val="0"/>
          <w:divBdr>
            <w:top w:val="none" w:sz="0" w:space="0" w:color="auto"/>
            <w:left w:val="none" w:sz="0" w:space="0" w:color="auto"/>
            <w:bottom w:val="none" w:sz="0" w:space="0" w:color="auto"/>
            <w:right w:val="none" w:sz="0" w:space="0" w:color="auto"/>
          </w:divBdr>
        </w:div>
        <w:div w:id="33576702">
          <w:marLeft w:val="640"/>
          <w:marRight w:val="0"/>
          <w:marTop w:val="0"/>
          <w:marBottom w:val="0"/>
          <w:divBdr>
            <w:top w:val="none" w:sz="0" w:space="0" w:color="auto"/>
            <w:left w:val="none" w:sz="0" w:space="0" w:color="auto"/>
            <w:bottom w:val="none" w:sz="0" w:space="0" w:color="auto"/>
            <w:right w:val="none" w:sz="0" w:space="0" w:color="auto"/>
          </w:divBdr>
        </w:div>
        <w:div w:id="1017073841">
          <w:marLeft w:val="640"/>
          <w:marRight w:val="0"/>
          <w:marTop w:val="0"/>
          <w:marBottom w:val="0"/>
          <w:divBdr>
            <w:top w:val="none" w:sz="0" w:space="0" w:color="auto"/>
            <w:left w:val="none" w:sz="0" w:space="0" w:color="auto"/>
            <w:bottom w:val="none" w:sz="0" w:space="0" w:color="auto"/>
            <w:right w:val="none" w:sz="0" w:space="0" w:color="auto"/>
          </w:divBdr>
        </w:div>
        <w:div w:id="901209600">
          <w:marLeft w:val="640"/>
          <w:marRight w:val="0"/>
          <w:marTop w:val="0"/>
          <w:marBottom w:val="0"/>
          <w:divBdr>
            <w:top w:val="none" w:sz="0" w:space="0" w:color="auto"/>
            <w:left w:val="none" w:sz="0" w:space="0" w:color="auto"/>
            <w:bottom w:val="none" w:sz="0" w:space="0" w:color="auto"/>
            <w:right w:val="none" w:sz="0" w:space="0" w:color="auto"/>
          </w:divBdr>
        </w:div>
        <w:div w:id="635835610">
          <w:marLeft w:val="640"/>
          <w:marRight w:val="0"/>
          <w:marTop w:val="0"/>
          <w:marBottom w:val="0"/>
          <w:divBdr>
            <w:top w:val="none" w:sz="0" w:space="0" w:color="auto"/>
            <w:left w:val="none" w:sz="0" w:space="0" w:color="auto"/>
            <w:bottom w:val="none" w:sz="0" w:space="0" w:color="auto"/>
            <w:right w:val="none" w:sz="0" w:space="0" w:color="auto"/>
          </w:divBdr>
        </w:div>
        <w:div w:id="37512938">
          <w:marLeft w:val="640"/>
          <w:marRight w:val="0"/>
          <w:marTop w:val="0"/>
          <w:marBottom w:val="0"/>
          <w:divBdr>
            <w:top w:val="none" w:sz="0" w:space="0" w:color="auto"/>
            <w:left w:val="none" w:sz="0" w:space="0" w:color="auto"/>
            <w:bottom w:val="none" w:sz="0" w:space="0" w:color="auto"/>
            <w:right w:val="none" w:sz="0" w:space="0" w:color="auto"/>
          </w:divBdr>
        </w:div>
        <w:div w:id="61411653">
          <w:marLeft w:val="640"/>
          <w:marRight w:val="0"/>
          <w:marTop w:val="0"/>
          <w:marBottom w:val="0"/>
          <w:divBdr>
            <w:top w:val="none" w:sz="0" w:space="0" w:color="auto"/>
            <w:left w:val="none" w:sz="0" w:space="0" w:color="auto"/>
            <w:bottom w:val="none" w:sz="0" w:space="0" w:color="auto"/>
            <w:right w:val="none" w:sz="0" w:space="0" w:color="auto"/>
          </w:divBdr>
        </w:div>
        <w:div w:id="1791896725">
          <w:marLeft w:val="640"/>
          <w:marRight w:val="0"/>
          <w:marTop w:val="0"/>
          <w:marBottom w:val="0"/>
          <w:divBdr>
            <w:top w:val="none" w:sz="0" w:space="0" w:color="auto"/>
            <w:left w:val="none" w:sz="0" w:space="0" w:color="auto"/>
            <w:bottom w:val="none" w:sz="0" w:space="0" w:color="auto"/>
            <w:right w:val="none" w:sz="0" w:space="0" w:color="auto"/>
          </w:divBdr>
        </w:div>
        <w:div w:id="1366516078">
          <w:marLeft w:val="640"/>
          <w:marRight w:val="0"/>
          <w:marTop w:val="0"/>
          <w:marBottom w:val="0"/>
          <w:divBdr>
            <w:top w:val="none" w:sz="0" w:space="0" w:color="auto"/>
            <w:left w:val="none" w:sz="0" w:space="0" w:color="auto"/>
            <w:bottom w:val="none" w:sz="0" w:space="0" w:color="auto"/>
            <w:right w:val="none" w:sz="0" w:space="0" w:color="auto"/>
          </w:divBdr>
        </w:div>
        <w:div w:id="218519701">
          <w:marLeft w:val="640"/>
          <w:marRight w:val="0"/>
          <w:marTop w:val="0"/>
          <w:marBottom w:val="0"/>
          <w:divBdr>
            <w:top w:val="none" w:sz="0" w:space="0" w:color="auto"/>
            <w:left w:val="none" w:sz="0" w:space="0" w:color="auto"/>
            <w:bottom w:val="none" w:sz="0" w:space="0" w:color="auto"/>
            <w:right w:val="none" w:sz="0" w:space="0" w:color="auto"/>
          </w:divBdr>
        </w:div>
        <w:div w:id="1863278457">
          <w:marLeft w:val="640"/>
          <w:marRight w:val="0"/>
          <w:marTop w:val="0"/>
          <w:marBottom w:val="0"/>
          <w:divBdr>
            <w:top w:val="none" w:sz="0" w:space="0" w:color="auto"/>
            <w:left w:val="none" w:sz="0" w:space="0" w:color="auto"/>
            <w:bottom w:val="none" w:sz="0" w:space="0" w:color="auto"/>
            <w:right w:val="none" w:sz="0" w:space="0" w:color="auto"/>
          </w:divBdr>
        </w:div>
        <w:div w:id="793980593">
          <w:marLeft w:val="640"/>
          <w:marRight w:val="0"/>
          <w:marTop w:val="0"/>
          <w:marBottom w:val="0"/>
          <w:divBdr>
            <w:top w:val="none" w:sz="0" w:space="0" w:color="auto"/>
            <w:left w:val="none" w:sz="0" w:space="0" w:color="auto"/>
            <w:bottom w:val="none" w:sz="0" w:space="0" w:color="auto"/>
            <w:right w:val="none" w:sz="0" w:space="0" w:color="auto"/>
          </w:divBdr>
        </w:div>
        <w:div w:id="986977529">
          <w:marLeft w:val="640"/>
          <w:marRight w:val="0"/>
          <w:marTop w:val="0"/>
          <w:marBottom w:val="0"/>
          <w:divBdr>
            <w:top w:val="none" w:sz="0" w:space="0" w:color="auto"/>
            <w:left w:val="none" w:sz="0" w:space="0" w:color="auto"/>
            <w:bottom w:val="none" w:sz="0" w:space="0" w:color="auto"/>
            <w:right w:val="none" w:sz="0" w:space="0" w:color="auto"/>
          </w:divBdr>
        </w:div>
        <w:div w:id="880169424">
          <w:marLeft w:val="640"/>
          <w:marRight w:val="0"/>
          <w:marTop w:val="0"/>
          <w:marBottom w:val="0"/>
          <w:divBdr>
            <w:top w:val="none" w:sz="0" w:space="0" w:color="auto"/>
            <w:left w:val="none" w:sz="0" w:space="0" w:color="auto"/>
            <w:bottom w:val="none" w:sz="0" w:space="0" w:color="auto"/>
            <w:right w:val="none" w:sz="0" w:space="0" w:color="auto"/>
          </w:divBdr>
        </w:div>
        <w:div w:id="1827818583">
          <w:marLeft w:val="640"/>
          <w:marRight w:val="0"/>
          <w:marTop w:val="0"/>
          <w:marBottom w:val="0"/>
          <w:divBdr>
            <w:top w:val="none" w:sz="0" w:space="0" w:color="auto"/>
            <w:left w:val="none" w:sz="0" w:space="0" w:color="auto"/>
            <w:bottom w:val="none" w:sz="0" w:space="0" w:color="auto"/>
            <w:right w:val="none" w:sz="0" w:space="0" w:color="auto"/>
          </w:divBdr>
        </w:div>
        <w:div w:id="1339428242">
          <w:marLeft w:val="640"/>
          <w:marRight w:val="0"/>
          <w:marTop w:val="0"/>
          <w:marBottom w:val="0"/>
          <w:divBdr>
            <w:top w:val="none" w:sz="0" w:space="0" w:color="auto"/>
            <w:left w:val="none" w:sz="0" w:space="0" w:color="auto"/>
            <w:bottom w:val="none" w:sz="0" w:space="0" w:color="auto"/>
            <w:right w:val="none" w:sz="0" w:space="0" w:color="auto"/>
          </w:divBdr>
        </w:div>
        <w:div w:id="56973952">
          <w:marLeft w:val="640"/>
          <w:marRight w:val="0"/>
          <w:marTop w:val="0"/>
          <w:marBottom w:val="0"/>
          <w:divBdr>
            <w:top w:val="none" w:sz="0" w:space="0" w:color="auto"/>
            <w:left w:val="none" w:sz="0" w:space="0" w:color="auto"/>
            <w:bottom w:val="none" w:sz="0" w:space="0" w:color="auto"/>
            <w:right w:val="none" w:sz="0" w:space="0" w:color="auto"/>
          </w:divBdr>
        </w:div>
        <w:div w:id="113717345">
          <w:marLeft w:val="640"/>
          <w:marRight w:val="0"/>
          <w:marTop w:val="0"/>
          <w:marBottom w:val="0"/>
          <w:divBdr>
            <w:top w:val="none" w:sz="0" w:space="0" w:color="auto"/>
            <w:left w:val="none" w:sz="0" w:space="0" w:color="auto"/>
            <w:bottom w:val="none" w:sz="0" w:space="0" w:color="auto"/>
            <w:right w:val="none" w:sz="0" w:space="0" w:color="auto"/>
          </w:divBdr>
        </w:div>
        <w:div w:id="1219895288">
          <w:marLeft w:val="640"/>
          <w:marRight w:val="0"/>
          <w:marTop w:val="0"/>
          <w:marBottom w:val="0"/>
          <w:divBdr>
            <w:top w:val="none" w:sz="0" w:space="0" w:color="auto"/>
            <w:left w:val="none" w:sz="0" w:space="0" w:color="auto"/>
            <w:bottom w:val="none" w:sz="0" w:space="0" w:color="auto"/>
            <w:right w:val="none" w:sz="0" w:space="0" w:color="auto"/>
          </w:divBdr>
        </w:div>
        <w:div w:id="1012996083">
          <w:marLeft w:val="640"/>
          <w:marRight w:val="0"/>
          <w:marTop w:val="0"/>
          <w:marBottom w:val="0"/>
          <w:divBdr>
            <w:top w:val="none" w:sz="0" w:space="0" w:color="auto"/>
            <w:left w:val="none" w:sz="0" w:space="0" w:color="auto"/>
            <w:bottom w:val="none" w:sz="0" w:space="0" w:color="auto"/>
            <w:right w:val="none" w:sz="0" w:space="0" w:color="auto"/>
          </w:divBdr>
        </w:div>
        <w:div w:id="1372609346">
          <w:marLeft w:val="640"/>
          <w:marRight w:val="0"/>
          <w:marTop w:val="0"/>
          <w:marBottom w:val="0"/>
          <w:divBdr>
            <w:top w:val="none" w:sz="0" w:space="0" w:color="auto"/>
            <w:left w:val="none" w:sz="0" w:space="0" w:color="auto"/>
            <w:bottom w:val="none" w:sz="0" w:space="0" w:color="auto"/>
            <w:right w:val="none" w:sz="0" w:space="0" w:color="auto"/>
          </w:divBdr>
        </w:div>
        <w:div w:id="1643461303">
          <w:marLeft w:val="640"/>
          <w:marRight w:val="0"/>
          <w:marTop w:val="0"/>
          <w:marBottom w:val="0"/>
          <w:divBdr>
            <w:top w:val="none" w:sz="0" w:space="0" w:color="auto"/>
            <w:left w:val="none" w:sz="0" w:space="0" w:color="auto"/>
            <w:bottom w:val="none" w:sz="0" w:space="0" w:color="auto"/>
            <w:right w:val="none" w:sz="0" w:space="0" w:color="auto"/>
          </w:divBdr>
        </w:div>
        <w:div w:id="879049207">
          <w:marLeft w:val="640"/>
          <w:marRight w:val="0"/>
          <w:marTop w:val="0"/>
          <w:marBottom w:val="0"/>
          <w:divBdr>
            <w:top w:val="none" w:sz="0" w:space="0" w:color="auto"/>
            <w:left w:val="none" w:sz="0" w:space="0" w:color="auto"/>
            <w:bottom w:val="none" w:sz="0" w:space="0" w:color="auto"/>
            <w:right w:val="none" w:sz="0" w:space="0" w:color="auto"/>
          </w:divBdr>
        </w:div>
        <w:div w:id="1795247729">
          <w:marLeft w:val="640"/>
          <w:marRight w:val="0"/>
          <w:marTop w:val="0"/>
          <w:marBottom w:val="0"/>
          <w:divBdr>
            <w:top w:val="none" w:sz="0" w:space="0" w:color="auto"/>
            <w:left w:val="none" w:sz="0" w:space="0" w:color="auto"/>
            <w:bottom w:val="none" w:sz="0" w:space="0" w:color="auto"/>
            <w:right w:val="none" w:sz="0" w:space="0" w:color="auto"/>
          </w:divBdr>
        </w:div>
        <w:div w:id="381443138">
          <w:marLeft w:val="640"/>
          <w:marRight w:val="0"/>
          <w:marTop w:val="0"/>
          <w:marBottom w:val="0"/>
          <w:divBdr>
            <w:top w:val="none" w:sz="0" w:space="0" w:color="auto"/>
            <w:left w:val="none" w:sz="0" w:space="0" w:color="auto"/>
            <w:bottom w:val="none" w:sz="0" w:space="0" w:color="auto"/>
            <w:right w:val="none" w:sz="0" w:space="0" w:color="auto"/>
          </w:divBdr>
        </w:div>
        <w:div w:id="129130808">
          <w:marLeft w:val="640"/>
          <w:marRight w:val="0"/>
          <w:marTop w:val="0"/>
          <w:marBottom w:val="0"/>
          <w:divBdr>
            <w:top w:val="none" w:sz="0" w:space="0" w:color="auto"/>
            <w:left w:val="none" w:sz="0" w:space="0" w:color="auto"/>
            <w:bottom w:val="none" w:sz="0" w:space="0" w:color="auto"/>
            <w:right w:val="none" w:sz="0" w:space="0" w:color="auto"/>
          </w:divBdr>
        </w:div>
        <w:div w:id="720859108">
          <w:marLeft w:val="640"/>
          <w:marRight w:val="0"/>
          <w:marTop w:val="0"/>
          <w:marBottom w:val="0"/>
          <w:divBdr>
            <w:top w:val="none" w:sz="0" w:space="0" w:color="auto"/>
            <w:left w:val="none" w:sz="0" w:space="0" w:color="auto"/>
            <w:bottom w:val="none" w:sz="0" w:space="0" w:color="auto"/>
            <w:right w:val="none" w:sz="0" w:space="0" w:color="auto"/>
          </w:divBdr>
        </w:div>
        <w:div w:id="453712603">
          <w:marLeft w:val="640"/>
          <w:marRight w:val="0"/>
          <w:marTop w:val="0"/>
          <w:marBottom w:val="0"/>
          <w:divBdr>
            <w:top w:val="none" w:sz="0" w:space="0" w:color="auto"/>
            <w:left w:val="none" w:sz="0" w:space="0" w:color="auto"/>
            <w:bottom w:val="none" w:sz="0" w:space="0" w:color="auto"/>
            <w:right w:val="none" w:sz="0" w:space="0" w:color="auto"/>
          </w:divBdr>
        </w:div>
        <w:div w:id="430317652">
          <w:marLeft w:val="640"/>
          <w:marRight w:val="0"/>
          <w:marTop w:val="0"/>
          <w:marBottom w:val="0"/>
          <w:divBdr>
            <w:top w:val="none" w:sz="0" w:space="0" w:color="auto"/>
            <w:left w:val="none" w:sz="0" w:space="0" w:color="auto"/>
            <w:bottom w:val="none" w:sz="0" w:space="0" w:color="auto"/>
            <w:right w:val="none" w:sz="0" w:space="0" w:color="auto"/>
          </w:divBdr>
        </w:div>
        <w:div w:id="166871177">
          <w:marLeft w:val="640"/>
          <w:marRight w:val="0"/>
          <w:marTop w:val="0"/>
          <w:marBottom w:val="0"/>
          <w:divBdr>
            <w:top w:val="none" w:sz="0" w:space="0" w:color="auto"/>
            <w:left w:val="none" w:sz="0" w:space="0" w:color="auto"/>
            <w:bottom w:val="none" w:sz="0" w:space="0" w:color="auto"/>
            <w:right w:val="none" w:sz="0" w:space="0" w:color="auto"/>
          </w:divBdr>
        </w:div>
        <w:div w:id="472138835">
          <w:marLeft w:val="640"/>
          <w:marRight w:val="0"/>
          <w:marTop w:val="0"/>
          <w:marBottom w:val="0"/>
          <w:divBdr>
            <w:top w:val="none" w:sz="0" w:space="0" w:color="auto"/>
            <w:left w:val="none" w:sz="0" w:space="0" w:color="auto"/>
            <w:bottom w:val="none" w:sz="0" w:space="0" w:color="auto"/>
            <w:right w:val="none" w:sz="0" w:space="0" w:color="auto"/>
          </w:divBdr>
        </w:div>
        <w:div w:id="470178087">
          <w:marLeft w:val="640"/>
          <w:marRight w:val="0"/>
          <w:marTop w:val="0"/>
          <w:marBottom w:val="0"/>
          <w:divBdr>
            <w:top w:val="none" w:sz="0" w:space="0" w:color="auto"/>
            <w:left w:val="none" w:sz="0" w:space="0" w:color="auto"/>
            <w:bottom w:val="none" w:sz="0" w:space="0" w:color="auto"/>
            <w:right w:val="none" w:sz="0" w:space="0" w:color="auto"/>
          </w:divBdr>
        </w:div>
        <w:div w:id="842159318">
          <w:marLeft w:val="640"/>
          <w:marRight w:val="0"/>
          <w:marTop w:val="0"/>
          <w:marBottom w:val="0"/>
          <w:divBdr>
            <w:top w:val="none" w:sz="0" w:space="0" w:color="auto"/>
            <w:left w:val="none" w:sz="0" w:space="0" w:color="auto"/>
            <w:bottom w:val="none" w:sz="0" w:space="0" w:color="auto"/>
            <w:right w:val="none" w:sz="0" w:space="0" w:color="auto"/>
          </w:divBdr>
        </w:div>
        <w:div w:id="675156304">
          <w:marLeft w:val="640"/>
          <w:marRight w:val="0"/>
          <w:marTop w:val="0"/>
          <w:marBottom w:val="0"/>
          <w:divBdr>
            <w:top w:val="none" w:sz="0" w:space="0" w:color="auto"/>
            <w:left w:val="none" w:sz="0" w:space="0" w:color="auto"/>
            <w:bottom w:val="none" w:sz="0" w:space="0" w:color="auto"/>
            <w:right w:val="none" w:sz="0" w:space="0" w:color="auto"/>
          </w:divBdr>
        </w:div>
        <w:div w:id="1723867875">
          <w:marLeft w:val="640"/>
          <w:marRight w:val="0"/>
          <w:marTop w:val="0"/>
          <w:marBottom w:val="0"/>
          <w:divBdr>
            <w:top w:val="none" w:sz="0" w:space="0" w:color="auto"/>
            <w:left w:val="none" w:sz="0" w:space="0" w:color="auto"/>
            <w:bottom w:val="none" w:sz="0" w:space="0" w:color="auto"/>
            <w:right w:val="none" w:sz="0" w:space="0" w:color="auto"/>
          </w:divBdr>
        </w:div>
        <w:div w:id="436291881">
          <w:marLeft w:val="640"/>
          <w:marRight w:val="0"/>
          <w:marTop w:val="0"/>
          <w:marBottom w:val="0"/>
          <w:divBdr>
            <w:top w:val="none" w:sz="0" w:space="0" w:color="auto"/>
            <w:left w:val="none" w:sz="0" w:space="0" w:color="auto"/>
            <w:bottom w:val="none" w:sz="0" w:space="0" w:color="auto"/>
            <w:right w:val="none" w:sz="0" w:space="0" w:color="auto"/>
          </w:divBdr>
        </w:div>
        <w:div w:id="1695184088">
          <w:marLeft w:val="640"/>
          <w:marRight w:val="0"/>
          <w:marTop w:val="0"/>
          <w:marBottom w:val="0"/>
          <w:divBdr>
            <w:top w:val="none" w:sz="0" w:space="0" w:color="auto"/>
            <w:left w:val="none" w:sz="0" w:space="0" w:color="auto"/>
            <w:bottom w:val="none" w:sz="0" w:space="0" w:color="auto"/>
            <w:right w:val="none" w:sz="0" w:space="0" w:color="auto"/>
          </w:divBdr>
        </w:div>
        <w:div w:id="198053782">
          <w:marLeft w:val="640"/>
          <w:marRight w:val="0"/>
          <w:marTop w:val="0"/>
          <w:marBottom w:val="0"/>
          <w:divBdr>
            <w:top w:val="none" w:sz="0" w:space="0" w:color="auto"/>
            <w:left w:val="none" w:sz="0" w:space="0" w:color="auto"/>
            <w:bottom w:val="none" w:sz="0" w:space="0" w:color="auto"/>
            <w:right w:val="none" w:sz="0" w:space="0" w:color="auto"/>
          </w:divBdr>
        </w:div>
        <w:div w:id="878011773">
          <w:marLeft w:val="640"/>
          <w:marRight w:val="0"/>
          <w:marTop w:val="0"/>
          <w:marBottom w:val="0"/>
          <w:divBdr>
            <w:top w:val="none" w:sz="0" w:space="0" w:color="auto"/>
            <w:left w:val="none" w:sz="0" w:space="0" w:color="auto"/>
            <w:bottom w:val="none" w:sz="0" w:space="0" w:color="auto"/>
            <w:right w:val="none" w:sz="0" w:space="0" w:color="auto"/>
          </w:divBdr>
        </w:div>
        <w:div w:id="326635925">
          <w:marLeft w:val="640"/>
          <w:marRight w:val="0"/>
          <w:marTop w:val="0"/>
          <w:marBottom w:val="0"/>
          <w:divBdr>
            <w:top w:val="none" w:sz="0" w:space="0" w:color="auto"/>
            <w:left w:val="none" w:sz="0" w:space="0" w:color="auto"/>
            <w:bottom w:val="none" w:sz="0" w:space="0" w:color="auto"/>
            <w:right w:val="none" w:sz="0" w:space="0" w:color="auto"/>
          </w:divBdr>
        </w:div>
        <w:div w:id="862939621">
          <w:marLeft w:val="640"/>
          <w:marRight w:val="0"/>
          <w:marTop w:val="0"/>
          <w:marBottom w:val="0"/>
          <w:divBdr>
            <w:top w:val="none" w:sz="0" w:space="0" w:color="auto"/>
            <w:left w:val="none" w:sz="0" w:space="0" w:color="auto"/>
            <w:bottom w:val="none" w:sz="0" w:space="0" w:color="auto"/>
            <w:right w:val="none" w:sz="0" w:space="0" w:color="auto"/>
          </w:divBdr>
        </w:div>
        <w:div w:id="1012148860">
          <w:marLeft w:val="640"/>
          <w:marRight w:val="0"/>
          <w:marTop w:val="0"/>
          <w:marBottom w:val="0"/>
          <w:divBdr>
            <w:top w:val="none" w:sz="0" w:space="0" w:color="auto"/>
            <w:left w:val="none" w:sz="0" w:space="0" w:color="auto"/>
            <w:bottom w:val="none" w:sz="0" w:space="0" w:color="auto"/>
            <w:right w:val="none" w:sz="0" w:space="0" w:color="auto"/>
          </w:divBdr>
        </w:div>
        <w:div w:id="226035796">
          <w:marLeft w:val="640"/>
          <w:marRight w:val="0"/>
          <w:marTop w:val="0"/>
          <w:marBottom w:val="0"/>
          <w:divBdr>
            <w:top w:val="none" w:sz="0" w:space="0" w:color="auto"/>
            <w:left w:val="none" w:sz="0" w:space="0" w:color="auto"/>
            <w:bottom w:val="none" w:sz="0" w:space="0" w:color="auto"/>
            <w:right w:val="none" w:sz="0" w:space="0" w:color="auto"/>
          </w:divBdr>
        </w:div>
        <w:div w:id="1956324773">
          <w:marLeft w:val="640"/>
          <w:marRight w:val="0"/>
          <w:marTop w:val="0"/>
          <w:marBottom w:val="0"/>
          <w:divBdr>
            <w:top w:val="none" w:sz="0" w:space="0" w:color="auto"/>
            <w:left w:val="none" w:sz="0" w:space="0" w:color="auto"/>
            <w:bottom w:val="none" w:sz="0" w:space="0" w:color="auto"/>
            <w:right w:val="none" w:sz="0" w:space="0" w:color="auto"/>
          </w:divBdr>
        </w:div>
        <w:div w:id="1171676113">
          <w:marLeft w:val="640"/>
          <w:marRight w:val="0"/>
          <w:marTop w:val="0"/>
          <w:marBottom w:val="0"/>
          <w:divBdr>
            <w:top w:val="none" w:sz="0" w:space="0" w:color="auto"/>
            <w:left w:val="none" w:sz="0" w:space="0" w:color="auto"/>
            <w:bottom w:val="none" w:sz="0" w:space="0" w:color="auto"/>
            <w:right w:val="none" w:sz="0" w:space="0" w:color="auto"/>
          </w:divBdr>
        </w:div>
        <w:div w:id="1803230556">
          <w:marLeft w:val="640"/>
          <w:marRight w:val="0"/>
          <w:marTop w:val="0"/>
          <w:marBottom w:val="0"/>
          <w:divBdr>
            <w:top w:val="none" w:sz="0" w:space="0" w:color="auto"/>
            <w:left w:val="none" w:sz="0" w:space="0" w:color="auto"/>
            <w:bottom w:val="none" w:sz="0" w:space="0" w:color="auto"/>
            <w:right w:val="none" w:sz="0" w:space="0" w:color="auto"/>
          </w:divBdr>
        </w:div>
        <w:div w:id="1565875173">
          <w:marLeft w:val="640"/>
          <w:marRight w:val="0"/>
          <w:marTop w:val="0"/>
          <w:marBottom w:val="0"/>
          <w:divBdr>
            <w:top w:val="none" w:sz="0" w:space="0" w:color="auto"/>
            <w:left w:val="none" w:sz="0" w:space="0" w:color="auto"/>
            <w:bottom w:val="none" w:sz="0" w:space="0" w:color="auto"/>
            <w:right w:val="none" w:sz="0" w:space="0" w:color="auto"/>
          </w:divBdr>
        </w:div>
        <w:div w:id="1396900064">
          <w:marLeft w:val="640"/>
          <w:marRight w:val="0"/>
          <w:marTop w:val="0"/>
          <w:marBottom w:val="0"/>
          <w:divBdr>
            <w:top w:val="none" w:sz="0" w:space="0" w:color="auto"/>
            <w:left w:val="none" w:sz="0" w:space="0" w:color="auto"/>
            <w:bottom w:val="none" w:sz="0" w:space="0" w:color="auto"/>
            <w:right w:val="none" w:sz="0" w:space="0" w:color="auto"/>
          </w:divBdr>
        </w:div>
        <w:div w:id="321347767">
          <w:marLeft w:val="640"/>
          <w:marRight w:val="0"/>
          <w:marTop w:val="0"/>
          <w:marBottom w:val="0"/>
          <w:divBdr>
            <w:top w:val="none" w:sz="0" w:space="0" w:color="auto"/>
            <w:left w:val="none" w:sz="0" w:space="0" w:color="auto"/>
            <w:bottom w:val="none" w:sz="0" w:space="0" w:color="auto"/>
            <w:right w:val="none" w:sz="0" w:space="0" w:color="auto"/>
          </w:divBdr>
        </w:div>
        <w:div w:id="95903820">
          <w:marLeft w:val="640"/>
          <w:marRight w:val="0"/>
          <w:marTop w:val="0"/>
          <w:marBottom w:val="0"/>
          <w:divBdr>
            <w:top w:val="none" w:sz="0" w:space="0" w:color="auto"/>
            <w:left w:val="none" w:sz="0" w:space="0" w:color="auto"/>
            <w:bottom w:val="none" w:sz="0" w:space="0" w:color="auto"/>
            <w:right w:val="none" w:sz="0" w:space="0" w:color="auto"/>
          </w:divBdr>
        </w:div>
        <w:div w:id="597369698">
          <w:marLeft w:val="640"/>
          <w:marRight w:val="0"/>
          <w:marTop w:val="0"/>
          <w:marBottom w:val="0"/>
          <w:divBdr>
            <w:top w:val="none" w:sz="0" w:space="0" w:color="auto"/>
            <w:left w:val="none" w:sz="0" w:space="0" w:color="auto"/>
            <w:bottom w:val="none" w:sz="0" w:space="0" w:color="auto"/>
            <w:right w:val="none" w:sz="0" w:space="0" w:color="auto"/>
          </w:divBdr>
        </w:div>
        <w:div w:id="646864602">
          <w:marLeft w:val="640"/>
          <w:marRight w:val="0"/>
          <w:marTop w:val="0"/>
          <w:marBottom w:val="0"/>
          <w:divBdr>
            <w:top w:val="none" w:sz="0" w:space="0" w:color="auto"/>
            <w:left w:val="none" w:sz="0" w:space="0" w:color="auto"/>
            <w:bottom w:val="none" w:sz="0" w:space="0" w:color="auto"/>
            <w:right w:val="none" w:sz="0" w:space="0" w:color="auto"/>
          </w:divBdr>
        </w:div>
        <w:div w:id="934897564">
          <w:marLeft w:val="640"/>
          <w:marRight w:val="0"/>
          <w:marTop w:val="0"/>
          <w:marBottom w:val="0"/>
          <w:divBdr>
            <w:top w:val="none" w:sz="0" w:space="0" w:color="auto"/>
            <w:left w:val="none" w:sz="0" w:space="0" w:color="auto"/>
            <w:bottom w:val="none" w:sz="0" w:space="0" w:color="auto"/>
            <w:right w:val="none" w:sz="0" w:space="0" w:color="auto"/>
          </w:divBdr>
        </w:div>
        <w:div w:id="530804322">
          <w:marLeft w:val="640"/>
          <w:marRight w:val="0"/>
          <w:marTop w:val="0"/>
          <w:marBottom w:val="0"/>
          <w:divBdr>
            <w:top w:val="none" w:sz="0" w:space="0" w:color="auto"/>
            <w:left w:val="none" w:sz="0" w:space="0" w:color="auto"/>
            <w:bottom w:val="none" w:sz="0" w:space="0" w:color="auto"/>
            <w:right w:val="none" w:sz="0" w:space="0" w:color="auto"/>
          </w:divBdr>
        </w:div>
        <w:div w:id="1009790891">
          <w:marLeft w:val="640"/>
          <w:marRight w:val="0"/>
          <w:marTop w:val="0"/>
          <w:marBottom w:val="0"/>
          <w:divBdr>
            <w:top w:val="none" w:sz="0" w:space="0" w:color="auto"/>
            <w:left w:val="none" w:sz="0" w:space="0" w:color="auto"/>
            <w:bottom w:val="none" w:sz="0" w:space="0" w:color="auto"/>
            <w:right w:val="none" w:sz="0" w:space="0" w:color="auto"/>
          </w:divBdr>
        </w:div>
        <w:div w:id="1684627090">
          <w:marLeft w:val="640"/>
          <w:marRight w:val="0"/>
          <w:marTop w:val="0"/>
          <w:marBottom w:val="0"/>
          <w:divBdr>
            <w:top w:val="none" w:sz="0" w:space="0" w:color="auto"/>
            <w:left w:val="none" w:sz="0" w:space="0" w:color="auto"/>
            <w:bottom w:val="none" w:sz="0" w:space="0" w:color="auto"/>
            <w:right w:val="none" w:sz="0" w:space="0" w:color="auto"/>
          </w:divBdr>
        </w:div>
        <w:div w:id="1874657505">
          <w:marLeft w:val="640"/>
          <w:marRight w:val="0"/>
          <w:marTop w:val="0"/>
          <w:marBottom w:val="0"/>
          <w:divBdr>
            <w:top w:val="none" w:sz="0" w:space="0" w:color="auto"/>
            <w:left w:val="none" w:sz="0" w:space="0" w:color="auto"/>
            <w:bottom w:val="none" w:sz="0" w:space="0" w:color="auto"/>
            <w:right w:val="none" w:sz="0" w:space="0" w:color="auto"/>
          </w:divBdr>
        </w:div>
        <w:div w:id="89401135">
          <w:marLeft w:val="640"/>
          <w:marRight w:val="0"/>
          <w:marTop w:val="0"/>
          <w:marBottom w:val="0"/>
          <w:divBdr>
            <w:top w:val="none" w:sz="0" w:space="0" w:color="auto"/>
            <w:left w:val="none" w:sz="0" w:space="0" w:color="auto"/>
            <w:bottom w:val="none" w:sz="0" w:space="0" w:color="auto"/>
            <w:right w:val="none" w:sz="0" w:space="0" w:color="auto"/>
          </w:divBdr>
        </w:div>
        <w:div w:id="306515148">
          <w:marLeft w:val="640"/>
          <w:marRight w:val="0"/>
          <w:marTop w:val="0"/>
          <w:marBottom w:val="0"/>
          <w:divBdr>
            <w:top w:val="none" w:sz="0" w:space="0" w:color="auto"/>
            <w:left w:val="none" w:sz="0" w:space="0" w:color="auto"/>
            <w:bottom w:val="none" w:sz="0" w:space="0" w:color="auto"/>
            <w:right w:val="none" w:sz="0" w:space="0" w:color="auto"/>
          </w:divBdr>
        </w:div>
        <w:div w:id="811798804">
          <w:marLeft w:val="640"/>
          <w:marRight w:val="0"/>
          <w:marTop w:val="0"/>
          <w:marBottom w:val="0"/>
          <w:divBdr>
            <w:top w:val="none" w:sz="0" w:space="0" w:color="auto"/>
            <w:left w:val="none" w:sz="0" w:space="0" w:color="auto"/>
            <w:bottom w:val="none" w:sz="0" w:space="0" w:color="auto"/>
            <w:right w:val="none" w:sz="0" w:space="0" w:color="auto"/>
          </w:divBdr>
        </w:div>
        <w:div w:id="1175418379">
          <w:marLeft w:val="640"/>
          <w:marRight w:val="0"/>
          <w:marTop w:val="0"/>
          <w:marBottom w:val="0"/>
          <w:divBdr>
            <w:top w:val="none" w:sz="0" w:space="0" w:color="auto"/>
            <w:left w:val="none" w:sz="0" w:space="0" w:color="auto"/>
            <w:bottom w:val="none" w:sz="0" w:space="0" w:color="auto"/>
            <w:right w:val="none" w:sz="0" w:space="0" w:color="auto"/>
          </w:divBdr>
        </w:div>
        <w:div w:id="403720120">
          <w:marLeft w:val="640"/>
          <w:marRight w:val="0"/>
          <w:marTop w:val="0"/>
          <w:marBottom w:val="0"/>
          <w:divBdr>
            <w:top w:val="none" w:sz="0" w:space="0" w:color="auto"/>
            <w:left w:val="none" w:sz="0" w:space="0" w:color="auto"/>
            <w:bottom w:val="none" w:sz="0" w:space="0" w:color="auto"/>
            <w:right w:val="none" w:sz="0" w:space="0" w:color="auto"/>
          </w:divBdr>
        </w:div>
        <w:div w:id="667441443">
          <w:marLeft w:val="640"/>
          <w:marRight w:val="0"/>
          <w:marTop w:val="0"/>
          <w:marBottom w:val="0"/>
          <w:divBdr>
            <w:top w:val="none" w:sz="0" w:space="0" w:color="auto"/>
            <w:left w:val="none" w:sz="0" w:space="0" w:color="auto"/>
            <w:bottom w:val="none" w:sz="0" w:space="0" w:color="auto"/>
            <w:right w:val="none" w:sz="0" w:space="0" w:color="auto"/>
          </w:divBdr>
        </w:div>
        <w:div w:id="1359308359">
          <w:marLeft w:val="640"/>
          <w:marRight w:val="0"/>
          <w:marTop w:val="0"/>
          <w:marBottom w:val="0"/>
          <w:divBdr>
            <w:top w:val="none" w:sz="0" w:space="0" w:color="auto"/>
            <w:left w:val="none" w:sz="0" w:space="0" w:color="auto"/>
            <w:bottom w:val="none" w:sz="0" w:space="0" w:color="auto"/>
            <w:right w:val="none" w:sz="0" w:space="0" w:color="auto"/>
          </w:divBdr>
        </w:div>
        <w:div w:id="754548379">
          <w:marLeft w:val="640"/>
          <w:marRight w:val="0"/>
          <w:marTop w:val="0"/>
          <w:marBottom w:val="0"/>
          <w:divBdr>
            <w:top w:val="none" w:sz="0" w:space="0" w:color="auto"/>
            <w:left w:val="none" w:sz="0" w:space="0" w:color="auto"/>
            <w:bottom w:val="none" w:sz="0" w:space="0" w:color="auto"/>
            <w:right w:val="none" w:sz="0" w:space="0" w:color="auto"/>
          </w:divBdr>
        </w:div>
        <w:div w:id="1762993219">
          <w:marLeft w:val="640"/>
          <w:marRight w:val="0"/>
          <w:marTop w:val="0"/>
          <w:marBottom w:val="0"/>
          <w:divBdr>
            <w:top w:val="none" w:sz="0" w:space="0" w:color="auto"/>
            <w:left w:val="none" w:sz="0" w:space="0" w:color="auto"/>
            <w:bottom w:val="none" w:sz="0" w:space="0" w:color="auto"/>
            <w:right w:val="none" w:sz="0" w:space="0" w:color="auto"/>
          </w:divBdr>
        </w:div>
        <w:div w:id="4207426">
          <w:marLeft w:val="640"/>
          <w:marRight w:val="0"/>
          <w:marTop w:val="0"/>
          <w:marBottom w:val="0"/>
          <w:divBdr>
            <w:top w:val="none" w:sz="0" w:space="0" w:color="auto"/>
            <w:left w:val="none" w:sz="0" w:space="0" w:color="auto"/>
            <w:bottom w:val="none" w:sz="0" w:space="0" w:color="auto"/>
            <w:right w:val="none" w:sz="0" w:space="0" w:color="auto"/>
          </w:divBdr>
        </w:div>
        <w:div w:id="1000236000">
          <w:marLeft w:val="640"/>
          <w:marRight w:val="0"/>
          <w:marTop w:val="0"/>
          <w:marBottom w:val="0"/>
          <w:divBdr>
            <w:top w:val="none" w:sz="0" w:space="0" w:color="auto"/>
            <w:left w:val="none" w:sz="0" w:space="0" w:color="auto"/>
            <w:bottom w:val="none" w:sz="0" w:space="0" w:color="auto"/>
            <w:right w:val="none" w:sz="0" w:space="0" w:color="auto"/>
          </w:divBdr>
        </w:div>
        <w:div w:id="886599695">
          <w:marLeft w:val="640"/>
          <w:marRight w:val="0"/>
          <w:marTop w:val="0"/>
          <w:marBottom w:val="0"/>
          <w:divBdr>
            <w:top w:val="none" w:sz="0" w:space="0" w:color="auto"/>
            <w:left w:val="none" w:sz="0" w:space="0" w:color="auto"/>
            <w:bottom w:val="none" w:sz="0" w:space="0" w:color="auto"/>
            <w:right w:val="none" w:sz="0" w:space="0" w:color="auto"/>
          </w:divBdr>
        </w:div>
        <w:div w:id="2001613271">
          <w:marLeft w:val="640"/>
          <w:marRight w:val="0"/>
          <w:marTop w:val="0"/>
          <w:marBottom w:val="0"/>
          <w:divBdr>
            <w:top w:val="none" w:sz="0" w:space="0" w:color="auto"/>
            <w:left w:val="none" w:sz="0" w:space="0" w:color="auto"/>
            <w:bottom w:val="none" w:sz="0" w:space="0" w:color="auto"/>
            <w:right w:val="none" w:sz="0" w:space="0" w:color="auto"/>
          </w:divBdr>
        </w:div>
        <w:div w:id="1833178812">
          <w:marLeft w:val="640"/>
          <w:marRight w:val="0"/>
          <w:marTop w:val="0"/>
          <w:marBottom w:val="0"/>
          <w:divBdr>
            <w:top w:val="none" w:sz="0" w:space="0" w:color="auto"/>
            <w:left w:val="none" w:sz="0" w:space="0" w:color="auto"/>
            <w:bottom w:val="none" w:sz="0" w:space="0" w:color="auto"/>
            <w:right w:val="none" w:sz="0" w:space="0" w:color="auto"/>
          </w:divBdr>
        </w:div>
        <w:div w:id="1601647190">
          <w:marLeft w:val="640"/>
          <w:marRight w:val="0"/>
          <w:marTop w:val="0"/>
          <w:marBottom w:val="0"/>
          <w:divBdr>
            <w:top w:val="none" w:sz="0" w:space="0" w:color="auto"/>
            <w:left w:val="none" w:sz="0" w:space="0" w:color="auto"/>
            <w:bottom w:val="none" w:sz="0" w:space="0" w:color="auto"/>
            <w:right w:val="none" w:sz="0" w:space="0" w:color="auto"/>
          </w:divBdr>
        </w:div>
        <w:div w:id="1263954116">
          <w:marLeft w:val="640"/>
          <w:marRight w:val="0"/>
          <w:marTop w:val="0"/>
          <w:marBottom w:val="0"/>
          <w:divBdr>
            <w:top w:val="none" w:sz="0" w:space="0" w:color="auto"/>
            <w:left w:val="none" w:sz="0" w:space="0" w:color="auto"/>
            <w:bottom w:val="none" w:sz="0" w:space="0" w:color="auto"/>
            <w:right w:val="none" w:sz="0" w:space="0" w:color="auto"/>
          </w:divBdr>
        </w:div>
        <w:div w:id="1646088292">
          <w:marLeft w:val="640"/>
          <w:marRight w:val="0"/>
          <w:marTop w:val="0"/>
          <w:marBottom w:val="0"/>
          <w:divBdr>
            <w:top w:val="none" w:sz="0" w:space="0" w:color="auto"/>
            <w:left w:val="none" w:sz="0" w:space="0" w:color="auto"/>
            <w:bottom w:val="none" w:sz="0" w:space="0" w:color="auto"/>
            <w:right w:val="none" w:sz="0" w:space="0" w:color="auto"/>
          </w:divBdr>
        </w:div>
        <w:div w:id="1026952799">
          <w:marLeft w:val="640"/>
          <w:marRight w:val="0"/>
          <w:marTop w:val="0"/>
          <w:marBottom w:val="0"/>
          <w:divBdr>
            <w:top w:val="none" w:sz="0" w:space="0" w:color="auto"/>
            <w:left w:val="none" w:sz="0" w:space="0" w:color="auto"/>
            <w:bottom w:val="none" w:sz="0" w:space="0" w:color="auto"/>
            <w:right w:val="none" w:sz="0" w:space="0" w:color="auto"/>
          </w:divBdr>
        </w:div>
        <w:div w:id="206185055">
          <w:marLeft w:val="640"/>
          <w:marRight w:val="0"/>
          <w:marTop w:val="0"/>
          <w:marBottom w:val="0"/>
          <w:divBdr>
            <w:top w:val="none" w:sz="0" w:space="0" w:color="auto"/>
            <w:left w:val="none" w:sz="0" w:space="0" w:color="auto"/>
            <w:bottom w:val="none" w:sz="0" w:space="0" w:color="auto"/>
            <w:right w:val="none" w:sz="0" w:space="0" w:color="auto"/>
          </w:divBdr>
        </w:div>
      </w:divsChild>
    </w:div>
    <w:div w:id="1313873419">
      <w:bodyDiv w:val="1"/>
      <w:marLeft w:val="0"/>
      <w:marRight w:val="0"/>
      <w:marTop w:val="0"/>
      <w:marBottom w:val="0"/>
      <w:divBdr>
        <w:top w:val="none" w:sz="0" w:space="0" w:color="auto"/>
        <w:left w:val="none" w:sz="0" w:space="0" w:color="auto"/>
        <w:bottom w:val="none" w:sz="0" w:space="0" w:color="auto"/>
        <w:right w:val="none" w:sz="0" w:space="0" w:color="auto"/>
      </w:divBdr>
      <w:divsChild>
        <w:div w:id="640158344">
          <w:marLeft w:val="640"/>
          <w:marRight w:val="0"/>
          <w:marTop w:val="0"/>
          <w:marBottom w:val="0"/>
          <w:divBdr>
            <w:top w:val="none" w:sz="0" w:space="0" w:color="auto"/>
            <w:left w:val="none" w:sz="0" w:space="0" w:color="auto"/>
            <w:bottom w:val="none" w:sz="0" w:space="0" w:color="auto"/>
            <w:right w:val="none" w:sz="0" w:space="0" w:color="auto"/>
          </w:divBdr>
        </w:div>
        <w:div w:id="1833256593">
          <w:marLeft w:val="640"/>
          <w:marRight w:val="0"/>
          <w:marTop w:val="0"/>
          <w:marBottom w:val="0"/>
          <w:divBdr>
            <w:top w:val="none" w:sz="0" w:space="0" w:color="auto"/>
            <w:left w:val="none" w:sz="0" w:space="0" w:color="auto"/>
            <w:bottom w:val="none" w:sz="0" w:space="0" w:color="auto"/>
            <w:right w:val="none" w:sz="0" w:space="0" w:color="auto"/>
          </w:divBdr>
        </w:div>
        <w:div w:id="1458915612">
          <w:marLeft w:val="640"/>
          <w:marRight w:val="0"/>
          <w:marTop w:val="0"/>
          <w:marBottom w:val="0"/>
          <w:divBdr>
            <w:top w:val="none" w:sz="0" w:space="0" w:color="auto"/>
            <w:left w:val="none" w:sz="0" w:space="0" w:color="auto"/>
            <w:bottom w:val="none" w:sz="0" w:space="0" w:color="auto"/>
            <w:right w:val="none" w:sz="0" w:space="0" w:color="auto"/>
          </w:divBdr>
        </w:div>
        <w:div w:id="1326665661">
          <w:marLeft w:val="640"/>
          <w:marRight w:val="0"/>
          <w:marTop w:val="0"/>
          <w:marBottom w:val="0"/>
          <w:divBdr>
            <w:top w:val="none" w:sz="0" w:space="0" w:color="auto"/>
            <w:left w:val="none" w:sz="0" w:space="0" w:color="auto"/>
            <w:bottom w:val="none" w:sz="0" w:space="0" w:color="auto"/>
            <w:right w:val="none" w:sz="0" w:space="0" w:color="auto"/>
          </w:divBdr>
        </w:div>
        <w:div w:id="178738691">
          <w:marLeft w:val="640"/>
          <w:marRight w:val="0"/>
          <w:marTop w:val="0"/>
          <w:marBottom w:val="0"/>
          <w:divBdr>
            <w:top w:val="none" w:sz="0" w:space="0" w:color="auto"/>
            <w:left w:val="none" w:sz="0" w:space="0" w:color="auto"/>
            <w:bottom w:val="none" w:sz="0" w:space="0" w:color="auto"/>
            <w:right w:val="none" w:sz="0" w:space="0" w:color="auto"/>
          </w:divBdr>
        </w:div>
        <w:div w:id="1851918140">
          <w:marLeft w:val="640"/>
          <w:marRight w:val="0"/>
          <w:marTop w:val="0"/>
          <w:marBottom w:val="0"/>
          <w:divBdr>
            <w:top w:val="none" w:sz="0" w:space="0" w:color="auto"/>
            <w:left w:val="none" w:sz="0" w:space="0" w:color="auto"/>
            <w:bottom w:val="none" w:sz="0" w:space="0" w:color="auto"/>
            <w:right w:val="none" w:sz="0" w:space="0" w:color="auto"/>
          </w:divBdr>
        </w:div>
        <w:div w:id="26562356">
          <w:marLeft w:val="640"/>
          <w:marRight w:val="0"/>
          <w:marTop w:val="0"/>
          <w:marBottom w:val="0"/>
          <w:divBdr>
            <w:top w:val="none" w:sz="0" w:space="0" w:color="auto"/>
            <w:left w:val="none" w:sz="0" w:space="0" w:color="auto"/>
            <w:bottom w:val="none" w:sz="0" w:space="0" w:color="auto"/>
            <w:right w:val="none" w:sz="0" w:space="0" w:color="auto"/>
          </w:divBdr>
        </w:div>
        <w:div w:id="1801650752">
          <w:marLeft w:val="640"/>
          <w:marRight w:val="0"/>
          <w:marTop w:val="0"/>
          <w:marBottom w:val="0"/>
          <w:divBdr>
            <w:top w:val="none" w:sz="0" w:space="0" w:color="auto"/>
            <w:left w:val="none" w:sz="0" w:space="0" w:color="auto"/>
            <w:bottom w:val="none" w:sz="0" w:space="0" w:color="auto"/>
            <w:right w:val="none" w:sz="0" w:space="0" w:color="auto"/>
          </w:divBdr>
        </w:div>
        <w:div w:id="1494101767">
          <w:marLeft w:val="640"/>
          <w:marRight w:val="0"/>
          <w:marTop w:val="0"/>
          <w:marBottom w:val="0"/>
          <w:divBdr>
            <w:top w:val="none" w:sz="0" w:space="0" w:color="auto"/>
            <w:left w:val="none" w:sz="0" w:space="0" w:color="auto"/>
            <w:bottom w:val="none" w:sz="0" w:space="0" w:color="auto"/>
            <w:right w:val="none" w:sz="0" w:space="0" w:color="auto"/>
          </w:divBdr>
        </w:div>
        <w:div w:id="373770297">
          <w:marLeft w:val="640"/>
          <w:marRight w:val="0"/>
          <w:marTop w:val="0"/>
          <w:marBottom w:val="0"/>
          <w:divBdr>
            <w:top w:val="none" w:sz="0" w:space="0" w:color="auto"/>
            <w:left w:val="none" w:sz="0" w:space="0" w:color="auto"/>
            <w:bottom w:val="none" w:sz="0" w:space="0" w:color="auto"/>
            <w:right w:val="none" w:sz="0" w:space="0" w:color="auto"/>
          </w:divBdr>
        </w:div>
        <w:div w:id="587344651">
          <w:marLeft w:val="640"/>
          <w:marRight w:val="0"/>
          <w:marTop w:val="0"/>
          <w:marBottom w:val="0"/>
          <w:divBdr>
            <w:top w:val="none" w:sz="0" w:space="0" w:color="auto"/>
            <w:left w:val="none" w:sz="0" w:space="0" w:color="auto"/>
            <w:bottom w:val="none" w:sz="0" w:space="0" w:color="auto"/>
            <w:right w:val="none" w:sz="0" w:space="0" w:color="auto"/>
          </w:divBdr>
        </w:div>
        <w:div w:id="1317106796">
          <w:marLeft w:val="640"/>
          <w:marRight w:val="0"/>
          <w:marTop w:val="0"/>
          <w:marBottom w:val="0"/>
          <w:divBdr>
            <w:top w:val="none" w:sz="0" w:space="0" w:color="auto"/>
            <w:left w:val="none" w:sz="0" w:space="0" w:color="auto"/>
            <w:bottom w:val="none" w:sz="0" w:space="0" w:color="auto"/>
            <w:right w:val="none" w:sz="0" w:space="0" w:color="auto"/>
          </w:divBdr>
        </w:div>
        <w:div w:id="1167327576">
          <w:marLeft w:val="640"/>
          <w:marRight w:val="0"/>
          <w:marTop w:val="0"/>
          <w:marBottom w:val="0"/>
          <w:divBdr>
            <w:top w:val="none" w:sz="0" w:space="0" w:color="auto"/>
            <w:left w:val="none" w:sz="0" w:space="0" w:color="auto"/>
            <w:bottom w:val="none" w:sz="0" w:space="0" w:color="auto"/>
            <w:right w:val="none" w:sz="0" w:space="0" w:color="auto"/>
          </w:divBdr>
        </w:div>
        <w:div w:id="163935397">
          <w:marLeft w:val="640"/>
          <w:marRight w:val="0"/>
          <w:marTop w:val="0"/>
          <w:marBottom w:val="0"/>
          <w:divBdr>
            <w:top w:val="none" w:sz="0" w:space="0" w:color="auto"/>
            <w:left w:val="none" w:sz="0" w:space="0" w:color="auto"/>
            <w:bottom w:val="none" w:sz="0" w:space="0" w:color="auto"/>
            <w:right w:val="none" w:sz="0" w:space="0" w:color="auto"/>
          </w:divBdr>
        </w:div>
        <w:div w:id="1834292811">
          <w:marLeft w:val="640"/>
          <w:marRight w:val="0"/>
          <w:marTop w:val="0"/>
          <w:marBottom w:val="0"/>
          <w:divBdr>
            <w:top w:val="none" w:sz="0" w:space="0" w:color="auto"/>
            <w:left w:val="none" w:sz="0" w:space="0" w:color="auto"/>
            <w:bottom w:val="none" w:sz="0" w:space="0" w:color="auto"/>
            <w:right w:val="none" w:sz="0" w:space="0" w:color="auto"/>
          </w:divBdr>
        </w:div>
        <w:div w:id="1109274076">
          <w:marLeft w:val="640"/>
          <w:marRight w:val="0"/>
          <w:marTop w:val="0"/>
          <w:marBottom w:val="0"/>
          <w:divBdr>
            <w:top w:val="none" w:sz="0" w:space="0" w:color="auto"/>
            <w:left w:val="none" w:sz="0" w:space="0" w:color="auto"/>
            <w:bottom w:val="none" w:sz="0" w:space="0" w:color="auto"/>
            <w:right w:val="none" w:sz="0" w:space="0" w:color="auto"/>
          </w:divBdr>
        </w:div>
        <w:div w:id="1060056797">
          <w:marLeft w:val="640"/>
          <w:marRight w:val="0"/>
          <w:marTop w:val="0"/>
          <w:marBottom w:val="0"/>
          <w:divBdr>
            <w:top w:val="none" w:sz="0" w:space="0" w:color="auto"/>
            <w:left w:val="none" w:sz="0" w:space="0" w:color="auto"/>
            <w:bottom w:val="none" w:sz="0" w:space="0" w:color="auto"/>
            <w:right w:val="none" w:sz="0" w:space="0" w:color="auto"/>
          </w:divBdr>
        </w:div>
        <w:div w:id="1234661134">
          <w:marLeft w:val="640"/>
          <w:marRight w:val="0"/>
          <w:marTop w:val="0"/>
          <w:marBottom w:val="0"/>
          <w:divBdr>
            <w:top w:val="none" w:sz="0" w:space="0" w:color="auto"/>
            <w:left w:val="none" w:sz="0" w:space="0" w:color="auto"/>
            <w:bottom w:val="none" w:sz="0" w:space="0" w:color="auto"/>
            <w:right w:val="none" w:sz="0" w:space="0" w:color="auto"/>
          </w:divBdr>
        </w:div>
        <w:div w:id="1723484860">
          <w:marLeft w:val="640"/>
          <w:marRight w:val="0"/>
          <w:marTop w:val="0"/>
          <w:marBottom w:val="0"/>
          <w:divBdr>
            <w:top w:val="none" w:sz="0" w:space="0" w:color="auto"/>
            <w:left w:val="none" w:sz="0" w:space="0" w:color="auto"/>
            <w:bottom w:val="none" w:sz="0" w:space="0" w:color="auto"/>
            <w:right w:val="none" w:sz="0" w:space="0" w:color="auto"/>
          </w:divBdr>
        </w:div>
        <w:div w:id="659430378">
          <w:marLeft w:val="640"/>
          <w:marRight w:val="0"/>
          <w:marTop w:val="0"/>
          <w:marBottom w:val="0"/>
          <w:divBdr>
            <w:top w:val="none" w:sz="0" w:space="0" w:color="auto"/>
            <w:left w:val="none" w:sz="0" w:space="0" w:color="auto"/>
            <w:bottom w:val="none" w:sz="0" w:space="0" w:color="auto"/>
            <w:right w:val="none" w:sz="0" w:space="0" w:color="auto"/>
          </w:divBdr>
        </w:div>
        <w:div w:id="733117638">
          <w:marLeft w:val="640"/>
          <w:marRight w:val="0"/>
          <w:marTop w:val="0"/>
          <w:marBottom w:val="0"/>
          <w:divBdr>
            <w:top w:val="none" w:sz="0" w:space="0" w:color="auto"/>
            <w:left w:val="none" w:sz="0" w:space="0" w:color="auto"/>
            <w:bottom w:val="none" w:sz="0" w:space="0" w:color="auto"/>
            <w:right w:val="none" w:sz="0" w:space="0" w:color="auto"/>
          </w:divBdr>
        </w:div>
        <w:div w:id="4869386">
          <w:marLeft w:val="640"/>
          <w:marRight w:val="0"/>
          <w:marTop w:val="0"/>
          <w:marBottom w:val="0"/>
          <w:divBdr>
            <w:top w:val="none" w:sz="0" w:space="0" w:color="auto"/>
            <w:left w:val="none" w:sz="0" w:space="0" w:color="auto"/>
            <w:bottom w:val="none" w:sz="0" w:space="0" w:color="auto"/>
            <w:right w:val="none" w:sz="0" w:space="0" w:color="auto"/>
          </w:divBdr>
        </w:div>
        <w:div w:id="1494102488">
          <w:marLeft w:val="640"/>
          <w:marRight w:val="0"/>
          <w:marTop w:val="0"/>
          <w:marBottom w:val="0"/>
          <w:divBdr>
            <w:top w:val="none" w:sz="0" w:space="0" w:color="auto"/>
            <w:left w:val="none" w:sz="0" w:space="0" w:color="auto"/>
            <w:bottom w:val="none" w:sz="0" w:space="0" w:color="auto"/>
            <w:right w:val="none" w:sz="0" w:space="0" w:color="auto"/>
          </w:divBdr>
        </w:div>
        <w:div w:id="1934968977">
          <w:marLeft w:val="640"/>
          <w:marRight w:val="0"/>
          <w:marTop w:val="0"/>
          <w:marBottom w:val="0"/>
          <w:divBdr>
            <w:top w:val="none" w:sz="0" w:space="0" w:color="auto"/>
            <w:left w:val="none" w:sz="0" w:space="0" w:color="auto"/>
            <w:bottom w:val="none" w:sz="0" w:space="0" w:color="auto"/>
            <w:right w:val="none" w:sz="0" w:space="0" w:color="auto"/>
          </w:divBdr>
        </w:div>
        <w:div w:id="1714384178">
          <w:marLeft w:val="640"/>
          <w:marRight w:val="0"/>
          <w:marTop w:val="0"/>
          <w:marBottom w:val="0"/>
          <w:divBdr>
            <w:top w:val="none" w:sz="0" w:space="0" w:color="auto"/>
            <w:left w:val="none" w:sz="0" w:space="0" w:color="auto"/>
            <w:bottom w:val="none" w:sz="0" w:space="0" w:color="auto"/>
            <w:right w:val="none" w:sz="0" w:space="0" w:color="auto"/>
          </w:divBdr>
        </w:div>
        <w:div w:id="585964453">
          <w:marLeft w:val="640"/>
          <w:marRight w:val="0"/>
          <w:marTop w:val="0"/>
          <w:marBottom w:val="0"/>
          <w:divBdr>
            <w:top w:val="none" w:sz="0" w:space="0" w:color="auto"/>
            <w:left w:val="none" w:sz="0" w:space="0" w:color="auto"/>
            <w:bottom w:val="none" w:sz="0" w:space="0" w:color="auto"/>
            <w:right w:val="none" w:sz="0" w:space="0" w:color="auto"/>
          </w:divBdr>
        </w:div>
        <w:div w:id="1835490659">
          <w:marLeft w:val="640"/>
          <w:marRight w:val="0"/>
          <w:marTop w:val="0"/>
          <w:marBottom w:val="0"/>
          <w:divBdr>
            <w:top w:val="none" w:sz="0" w:space="0" w:color="auto"/>
            <w:left w:val="none" w:sz="0" w:space="0" w:color="auto"/>
            <w:bottom w:val="none" w:sz="0" w:space="0" w:color="auto"/>
            <w:right w:val="none" w:sz="0" w:space="0" w:color="auto"/>
          </w:divBdr>
        </w:div>
        <w:div w:id="1340810932">
          <w:marLeft w:val="640"/>
          <w:marRight w:val="0"/>
          <w:marTop w:val="0"/>
          <w:marBottom w:val="0"/>
          <w:divBdr>
            <w:top w:val="none" w:sz="0" w:space="0" w:color="auto"/>
            <w:left w:val="none" w:sz="0" w:space="0" w:color="auto"/>
            <w:bottom w:val="none" w:sz="0" w:space="0" w:color="auto"/>
            <w:right w:val="none" w:sz="0" w:space="0" w:color="auto"/>
          </w:divBdr>
        </w:div>
        <w:div w:id="1141389149">
          <w:marLeft w:val="640"/>
          <w:marRight w:val="0"/>
          <w:marTop w:val="0"/>
          <w:marBottom w:val="0"/>
          <w:divBdr>
            <w:top w:val="none" w:sz="0" w:space="0" w:color="auto"/>
            <w:left w:val="none" w:sz="0" w:space="0" w:color="auto"/>
            <w:bottom w:val="none" w:sz="0" w:space="0" w:color="auto"/>
            <w:right w:val="none" w:sz="0" w:space="0" w:color="auto"/>
          </w:divBdr>
        </w:div>
        <w:div w:id="510875078">
          <w:marLeft w:val="640"/>
          <w:marRight w:val="0"/>
          <w:marTop w:val="0"/>
          <w:marBottom w:val="0"/>
          <w:divBdr>
            <w:top w:val="none" w:sz="0" w:space="0" w:color="auto"/>
            <w:left w:val="none" w:sz="0" w:space="0" w:color="auto"/>
            <w:bottom w:val="none" w:sz="0" w:space="0" w:color="auto"/>
            <w:right w:val="none" w:sz="0" w:space="0" w:color="auto"/>
          </w:divBdr>
        </w:div>
        <w:div w:id="1558012567">
          <w:marLeft w:val="640"/>
          <w:marRight w:val="0"/>
          <w:marTop w:val="0"/>
          <w:marBottom w:val="0"/>
          <w:divBdr>
            <w:top w:val="none" w:sz="0" w:space="0" w:color="auto"/>
            <w:left w:val="none" w:sz="0" w:space="0" w:color="auto"/>
            <w:bottom w:val="none" w:sz="0" w:space="0" w:color="auto"/>
            <w:right w:val="none" w:sz="0" w:space="0" w:color="auto"/>
          </w:divBdr>
        </w:div>
        <w:div w:id="1289513026">
          <w:marLeft w:val="640"/>
          <w:marRight w:val="0"/>
          <w:marTop w:val="0"/>
          <w:marBottom w:val="0"/>
          <w:divBdr>
            <w:top w:val="none" w:sz="0" w:space="0" w:color="auto"/>
            <w:left w:val="none" w:sz="0" w:space="0" w:color="auto"/>
            <w:bottom w:val="none" w:sz="0" w:space="0" w:color="auto"/>
            <w:right w:val="none" w:sz="0" w:space="0" w:color="auto"/>
          </w:divBdr>
        </w:div>
        <w:div w:id="1065638942">
          <w:marLeft w:val="640"/>
          <w:marRight w:val="0"/>
          <w:marTop w:val="0"/>
          <w:marBottom w:val="0"/>
          <w:divBdr>
            <w:top w:val="none" w:sz="0" w:space="0" w:color="auto"/>
            <w:left w:val="none" w:sz="0" w:space="0" w:color="auto"/>
            <w:bottom w:val="none" w:sz="0" w:space="0" w:color="auto"/>
            <w:right w:val="none" w:sz="0" w:space="0" w:color="auto"/>
          </w:divBdr>
        </w:div>
        <w:div w:id="1703704745">
          <w:marLeft w:val="640"/>
          <w:marRight w:val="0"/>
          <w:marTop w:val="0"/>
          <w:marBottom w:val="0"/>
          <w:divBdr>
            <w:top w:val="none" w:sz="0" w:space="0" w:color="auto"/>
            <w:left w:val="none" w:sz="0" w:space="0" w:color="auto"/>
            <w:bottom w:val="none" w:sz="0" w:space="0" w:color="auto"/>
            <w:right w:val="none" w:sz="0" w:space="0" w:color="auto"/>
          </w:divBdr>
        </w:div>
        <w:div w:id="1098216814">
          <w:marLeft w:val="640"/>
          <w:marRight w:val="0"/>
          <w:marTop w:val="0"/>
          <w:marBottom w:val="0"/>
          <w:divBdr>
            <w:top w:val="none" w:sz="0" w:space="0" w:color="auto"/>
            <w:left w:val="none" w:sz="0" w:space="0" w:color="auto"/>
            <w:bottom w:val="none" w:sz="0" w:space="0" w:color="auto"/>
            <w:right w:val="none" w:sz="0" w:space="0" w:color="auto"/>
          </w:divBdr>
        </w:div>
        <w:div w:id="139663249">
          <w:marLeft w:val="640"/>
          <w:marRight w:val="0"/>
          <w:marTop w:val="0"/>
          <w:marBottom w:val="0"/>
          <w:divBdr>
            <w:top w:val="none" w:sz="0" w:space="0" w:color="auto"/>
            <w:left w:val="none" w:sz="0" w:space="0" w:color="auto"/>
            <w:bottom w:val="none" w:sz="0" w:space="0" w:color="auto"/>
            <w:right w:val="none" w:sz="0" w:space="0" w:color="auto"/>
          </w:divBdr>
        </w:div>
        <w:div w:id="1414005840">
          <w:marLeft w:val="640"/>
          <w:marRight w:val="0"/>
          <w:marTop w:val="0"/>
          <w:marBottom w:val="0"/>
          <w:divBdr>
            <w:top w:val="none" w:sz="0" w:space="0" w:color="auto"/>
            <w:left w:val="none" w:sz="0" w:space="0" w:color="auto"/>
            <w:bottom w:val="none" w:sz="0" w:space="0" w:color="auto"/>
            <w:right w:val="none" w:sz="0" w:space="0" w:color="auto"/>
          </w:divBdr>
        </w:div>
        <w:div w:id="632953306">
          <w:marLeft w:val="640"/>
          <w:marRight w:val="0"/>
          <w:marTop w:val="0"/>
          <w:marBottom w:val="0"/>
          <w:divBdr>
            <w:top w:val="none" w:sz="0" w:space="0" w:color="auto"/>
            <w:left w:val="none" w:sz="0" w:space="0" w:color="auto"/>
            <w:bottom w:val="none" w:sz="0" w:space="0" w:color="auto"/>
            <w:right w:val="none" w:sz="0" w:space="0" w:color="auto"/>
          </w:divBdr>
        </w:div>
        <w:div w:id="1248033147">
          <w:marLeft w:val="640"/>
          <w:marRight w:val="0"/>
          <w:marTop w:val="0"/>
          <w:marBottom w:val="0"/>
          <w:divBdr>
            <w:top w:val="none" w:sz="0" w:space="0" w:color="auto"/>
            <w:left w:val="none" w:sz="0" w:space="0" w:color="auto"/>
            <w:bottom w:val="none" w:sz="0" w:space="0" w:color="auto"/>
            <w:right w:val="none" w:sz="0" w:space="0" w:color="auto"/>
          </w:divBdr>
        </w:div>
        <w:div w:id="1825196646">
          <w:marLeft w:val="640"/>
          <w:marRight w:val="0"/>
          <w:marTop w:val="0"/>
          <w:marBottom w:val="0"/>
          <w:divBdr>
            <w:top w:val="none" w:sz="0" w:space="0" w:color="auto"/>
            <w:left w:val="none" w:sz="0" w:space="0" w:color="auto"/>
            <w:bottom w:val="none" w:sz="0" w:space="0" w:color="auto"/>
            <w:right w:val="none" w:sz="0" w:space="0" w:color="auto"/>
          </w:divBdr>
        </w:div>
        <w:div w:id="1097940827">
          <w:marLeft w:val="640"/>
          <w:marRight w:val="0"/>
          <w:marTop w:val="0"/>
          <w:marBottom w:val="0"/>
          <w:divBdr>
            <w:top w:val="none" w:sz="0" w:space="0" w:color="auto"/>
            <w:left w:val="none" w:sz="0" w:space="0" w:color="auto"/>
            <w:bottom w:val="none" w:sz="0" w:space="0" w:color="auto"/>
            <w:right w:val="none" w:sz="0" w:space="0" w:color="auto"/>
          </w:divBdr>
        </w:div>
        <w:div w:id="101341596">
          <w:marLeft w:val="640"/>
          <w:marRight w:val="0"/>
          <w:marTop w:val="0"/>
          <w:marBottom w:val="0"/>
          <w:divBdr>
            <w:top w:val="none" w:sz="0" w:space="0" w:color="auto"/>
            <w:left w:val="none" w:sz="0" w:space="0" w:color="auto"/>
            <w:bottom w:val="none" w:sz="0" w:space="0" w:color="auto"/>
            <w:right w:val="none" w:sz="0" w:space="0" w:color="auto"/>
          </w:divBdr>
        </w:div>
        <w:div w:id="451677598">
          <w:marLeft w:val="640"/>
          <w:marRight w:val="0"/>
          <w:marTop w:val="0"/>
          <w:marBottom w:val="0"/>
          <w:divBdr>
            <w:top w:val="none" w:sz="0" w:space="0" w:color="auto"/>
            <w:left w:val="none" w:sz="0" w:space="0" w:color="auto"/>
            <w:bottom w:val="none" w:sz="0" w:space="0" w:color="auto"/>
            <w:right w:val="none" w:sz="0" w:space="0" w:color="auto"/>
          </w:divBdr>
        </w:div>
        <w:div w:id="2013142291">
          <w:marLeft w:val="640"/>
          <w:marRight w:val="0"/>
          <w:marTop w:val="0"/>
          <w:marBottom w:val="0"/>
          <w:divBdr>
            <w:top w:val="none" w:sz="0" w:space="0" w:color="auto"/>
            <w:left w:val="none" w:sz="0" w:space="0" w:color="auto"/>
            <w:bottom w:val="none" w:sz="0" w:space="0" w:color="auto"/>
            <w:right w:val="none" w:sz="0" w:space="0" w:color="auto"/>
          </w:divBdr>
        </w:div>
        <w:div w:id="746221321">
          <w:marLeft w:val="640"/>
          <w:marRight w:val="0"/>
          <w:marTop w:val="0"/>
          <w:marBottom w:val="0"/>
          <w:divBdr>
            <w:top w:val="none" w:sz="0" w:space="0" w:color="auto"/>
            <w:left w:val="none" w:sz="0" w:space="0" w:color="auto"/>
            <w:bottom w:val="none" w:sz="0" w:space="0" w:color="auto"/>
            <w:right w:val="none" w:sz="0" w:space="0" w:color="auto"/>
          </w:divBdr>
        </w:div>
        <w:div w:id="947201370">
          <w:marLeft w:val="640"/>
          <w:marRight w:val="0"/>
          <w:marTop w:val="0"/>
          <w:marBottom w:val="0"/>
          <w:divBdr>
            <w:top w:val="none" w:sz="0" w:space="0" w:color="auto"/>
            <w:left w:val="none" w:sz="0" w:space="0" w:color="auto"/>
            <w:bottom w:val="none" w:sz="0" w:space="0" w:color="auto"/>
            <w:right w:val="none" w:sz="0" w:space="0" w:color="auto"/>
          </w:divBdr>
        </w:div>
        <w:div w:id="474951662">
          <w:marLeft w:val="640"/>
          <w:marRight w:val="0"/>
          <w:marTop w:val="0"/>
          <w:marBottom w:val="0"/>
          <w:divBdr>
            <w:top w:val="none" w:sz="0" w:space="0" w:color="auto"/>
            <w:left w:val="none" w:sz="0" w:space="0" w:color="auto"/>
            <w:bottom w:val="none" w:sz="0" w:space="0" w:color="auto"/>
            <w:right w:val="none" w:sz="0" w:space="0" w:color="auto"/>
          </w:divBdr>
        </w:div>
        <w:div w:id="516621884">
          <w:marLeft w:val="640"/>
          <w:marRight w:val="0"/>
          <w:marTop w:val="0"/>
          <w:marBottom w:val="0"/>
          <w:divBdr>
            <w:top w:val="none" w:sz="0" w:space="0" w:color="auto"/>
            <w:left w:val="none" w:sz="0" w:space="0" w:color="auto"/>
            <w:bottom w:val="none" w:sz="0" w:space="0" w:color="auto"/>
            <w:right w:val="none" w:sz="0" w:space="0" w:color="auto"/>
          </w:divBdr>
        </w:div>
        <w:div w:id="1180049011">
          <w:marLeft w:val="640"/>
          <w:marRight w:val="0"/>
          <w:marTop w:val="0"/>
          <w:marBottom w:val="0"/>
          <w:divBdr>
            <w:top w:val="none" w:sz="0" w:space="0" w:color="auto"/>
            <w:left w:val="none" w:sz="0" w:space="0" w:color="auto"/>
            <w:bottom w:val="none" w:sz="0" w:space="0" w:color="auto"/>
            <w:right w:val="none" w:sz="0" w:space="0" w:color="auto"/>
          </w:divBdr>
        </w:div>
        <w:div w:id="1880438013">
          <w:marLeft w:val="640"/>
          <w:marRight w:val="0"/>
          <w:marTop w:val="0"/>
          <w:marBottom w:val="0"/>
          <w:divBdr>
            <w:top w:val="none" w:sz="0" w:space="0" w:color="auto"/>
            <w:left w:val="none" w:sz="0" w:space="0" w:color="auto"/>
            <w:bottom w:val="none" w:sz="0" w:space="0" w:color="auto"/>
            <w:right w:val="none" w:sz="0" w:space="0" w:color="auto"/>
          </w:divBdr>
        </w:div>
        <w:div w:id="503202825">
          <w:marLeft w:val="640"/>
          <w:marRight w:val="0"/>
          <w:marTop w:val="0"/>
          <w:marBottom w:val="0"/>
          <w:divBdr>
            <w:top w:val="none" w:sz="0" w:space="0" w:color="auto"/>
            <w:left w:val="none" w:sz="0" w:space="0" w:color="auto"/>
            <w:bottom w:val="none" w:sz="0" w:space="0" w:color="auto"/>
            <w:right w:val="none" w:sz="0" w:space="0" w:color="auto"/>
          </w:divBdr>
        </w:div>
        <w:div w:id="480511971">
          <w:marLeft w:val="640"/>
          <w:marRight w:val="0"/>
          <w:marTop w:val="0"/>
          <w:marBottom w:val="0"/>
          <w:divBdr>
            <w:top w:val="none" w:sz="0" w:space="0" w:color="auto"/>
            <w:left w:val="none" w:sz="0" w:space="0" w:color="auto"/>
            <w:bottom w:val="none" w:sz="0" w:space="0" w:color="auto"/>
            <w:right w:val="none" w:sz="0" w:space="0" w:color="auto"/>
          </w:divBdr>
        </w:div>
        <w:div w:id="1983077045">
          <w:marLeft w:val="640"/>
          <w:marRight w:val="0"/>
          <w:marTop w:val="0"/>
          <w:marBottom w:val="0"/>
          <w:divBdr>
            <w:top w:val="none" w:sz="0" w:space="0" w:color="auto"/>
            <w:left w:val="none" w:sz="0" w:space="0" w:color="auto"/>
            <w:bottom w:val="none" w:sz="0" w:space="0" w:color="auto"/>
            <w:right w:val="none" w:sz="0" w:space="0" w:color="auto"/>
          </w:divBdr>
        </w:div>
        <w:div w:id="1431506673">
          <w:marLeft w:val="640"/>
          <w:marRight w:val="0"/>
          <w:marTop w:val="0"/>
          <w:marBottom w:val="0"/>
          <w:divBdr>
            <w:top w:val="none" w:sz="0" w:space="0" w:color="auto"/>
            <w:left w:val="none" w:sz="0" w:space="0" w:color="auto"/>
            <w:bottom w:val="none" w:sz="0" w:space="0" w:color="auto"/>
            <w:right w:val="none" w:sz="0" w:space="0" w:color="auto"/>
          </w:divBdr>
        </w:div>
        <w:div w:id="1272667432">
          <w:marLeft w:val="640"/>
          <w:marRight w:val="0"/>
          <w:marTop w:val="0"/>
          <w:marBottom w:val="0"/>
          <w:divBdr>
            <w:top w:val="none" w:sz="0" w:space="0" w:color="auto"/>
            <w:left w:val="none" w:sz="0" w:space="0" w:color="auto"/>
            <w:bottom w:val="none" w:sz="0" w:space="0" w:color="auto"/>
            <w:right w:val="none" w:sz="0" w:space="0" w:color="auto"/>
          </w:divBdr>
        </w:div>
        <w:div w:id="1593051008">
          <w:marLeft w:val="640"/>
          <w:marRight w:val="0"/>
          <w:marTop w:val="0"/>
          <w:marBottom w:val="0"/>
          <w:divBdr>
            <w:top w:val="none" w:sz="0" w:space="0" w:color="auto"/>
            <w:left w:val="none" w:sz="0" w:space="0" w:color="auto"/>
            <w:bottom w:val="none" w:sz="0" w:space="0" w:color="auto"/>
            <w:right w:val="none" w:sz="0" w:space="0" w:color="auto"/>
          </w:divBdr>
        </w:div>
        <w:div w:id="647317835">
          <w:marLeft w:val="640"/>
          <w:marRight w:val="0"/>
          <w:marTop w:val="0"/>
          <w:marBottom w:val="0"/>
          <w:divBdr>
            <w:top w:val="none" w:sz="0" w:space="0" w:color="auto"/>
            <w:left w:val="none" w:sz="0" w:space="0" w:color="auto"/>
            <w:bottom w:val="none" w:sz="0" w:space="0" w:color="auto"/>
            <w:right w:val="none" w:sz="0" w:space="0" w:color="auto"/>
          </w:divBdr>
        </w:div>
        <w:div w:id="73015830">
          <w:marLeft w:val="640"/>
          <w:marRight w:val="0"/>
          <w:marTop w:val="0"/>
          <w:marBottom w:val="0"/>
          <w:divBdr>
            <w:top w:val="none" w:sz="0" w:space="0" w:color="auto"/>
            <w:left w:val="none" w:sz="0" w:space="0" w:color="auto"/>
            <w:bottom w:val="none" w:sz="0" w:space="0" w:color="auto"/>
            <w:right w:val="none" w:sz="0" w:space="0" w:color="auto"/>
          </w:divBdr>
        </w:div>
        <w:div w:id="129135751">
          <w:marLeft w:val="640"/>
          <w:marRight w:val="0"/>
          <w:marTop w:val="0"/>
          <w:marBottom w:val="0"/>
          <w:divBdr>
            <w:top w:val="none" w:sz="0" w:space="0" w:color="auto"/>
            <w:left w:val="none" w:sz="0" w:space="0" w:color="auto"/>
            <w:bottom w:val="none" w:sz="0" w:space="0" w:color="auto"/>
            <w:right w:val="none" w:sz="0" w:space="0" w:color="auto"/>
          </w:divBdr>
        </w:div>
        <w:div w:id="670373319">
          <w:marLeft w:val="640"/>
          <w:marRight w:val="0"/>
          <w:marTop w:val="0"/>
          <w:marBottom w:val="0"/>
          <w:divBdr>
            <w:top w:val="none" w:sz="0" w:space="0" w:color="auto"/>
            <w:left w:val="none" w:sz="0" w:space="0" w:color="auto"/>
            <w:bottom w:val="none" w:sz="0" w:space="0" w:color="auto"/>
            <w:right w:val="none" w:sz="0" w:space="0" w:color="auto"/>
          </w:divBdr>
        </w:div>
        <w:div w:id="848563446">
          <w:marLeft w:val="640"/>
          <w:marRight w:val="0"/>
          <w:marTop w:val="0"/>
          <w:marBottom w:val="0"/>
          <w:divBdr>
            <w:top w:val="none" w:sz="0" w:space="0" w:color="auto"/>
            <w:left w:val="none" w:sz="0" w:space="0" w:color="auto"/>
            <w:bottom w:val="none" w:sz="0" w:space="0" w:color="auto"/>
            <w:right w:val="none" w:sz="0" w:space="0" w:color="auto"/>
          </w:divBdr>
        </w:div>
        <w:div w:id="1384258578">
          <w:marLeft w:val="640"/>
          <w:marRight w:val="0"/>
          <w:marTop w:val="0"/>
          <w:marBottom w:val="0"/>
          <w:divBdr>
            <w:top w:val="none" w:sz="0" w:space="0" w:color="auto"/>
            <w:left w:val="none" w:sz="0" w:space="0" w:color="auto"/>
            <w:bottom w:val="none" w:sz="0" w:space="0" w:color="auto"/>
            <w:right w:val="none" w:sz="0" w:space="0" w:color="auto"/>
          </w:divBdr>
        </w:div>
        <w:div w:id="538585698">
          <w:marLeft w:val="640"/>
          <w:marRight w:val="0"/>
          <w:marTop w:val="0"/>
          <w:marBottom w:val="0"/>
          <w:divBdr>
            <w:top w:val="none" w:sz="0" w:space="0" w:color="auto"/>
            <w:left w:val="none" w:sz="0" w:space="0" w:color="auto"/>
            <w:bottom w:val="none" w:sz="0" w:space="0" w:color="auto"/>
            <w:right w:val="none" w:sz="0" w:space="0" w:color="auto"/>
          </w:divBdr>
        </w:div>
        <w:div w:id="995181469">
          <w:marLeft w:val="640"/>
          <w:marRight w:val="0"/>
          <w:marTop w:val="0"/>
          <w:marBottom w:val="0"/>
          <w:divBdr>
            <w:top w:val="none" w:sz="0" w:space="0" w:color="auto"/>
            <w:left w:val="none" w:sz="0" w:space="0" w:color="auto"/>
            <w:bottom w:val="none" w:sz="0" w:space="0" w:color="auto"/>
            <w:right w:val="none" w:sz="0" w:space="0" w:color="auto"/>
          </w:divBdr>
        </w:div>
        <w:div w:id="335501077">
          <w:marLeft w:val="640"/>
          <w:marRight w:val="0"/>
          <w:marTop w:val="0"/>
          <w:marBottom w:val="0"/>
          <w:divBdr>
            <w:top w:val="none" w:sz="0" w:space="0" w:color="auto"/>
            <w:left w:val="none" w:sz="0" w:space="0" w:color="auto"/>
            <w:bottom w:val="none" w:sz="0" w:space="0" w:color="auto"/>
            <w:right w:val="none" w:sz="0" w:space="0" w:color="auto"/>
          </w:divBdr>
        </w:div>
        <w:div w:id="97215648">
          <w:marLeft w:val="640"/>
          <w:marRight w:val="0"/>
          <w:marTop w:val="0"/>
          <w:marBottom w:val="0"/>
          <w:divBdr>
            <w:top w:val="none" w:sz="0" w:space="0" w:color="auto"/>
            <w:left w:val="none" w:sz="0" w:space="0" w:color="auto"/>
            <w:bottom w:val="none" w:sz="0" w:space="0" w:color="auto"/>
            <w:right w:val="none" w:sz="0" w:space="0" w:color="auto"/>
          </w:divBdr>
        </w:div>
        <w:div w:id="1007291354">
          <w:marLeft w:val="640"/>
          <w:marRight w:val="0"/>
          <w:marTop w:val="0"/>
          <w:marBottom w:val="0"/>
          <w:divBdr>
            <w:top w:val="none" w:sz="0" w:space="0" w:color="auto"/>
            <w:left w:val="none" w:sz="0" w:space="0" w:color="auto"/>
            <w:bottom w:val="none" w:sz="0" w:space="0" w:color="auto"/>
            <w:right w:val="none" w:sz="0" w:space="0" w:color="auto"/>
          </w:divBdr>
        </w:div>
        <w:div w:id="1038505281">
          <w:marLeft w:val="640"/>
          <w:marRight w:val="0"/>
          <w:marTop w:val="0"/>
          <w:marBottom w:val="0"/>
          <w:divBdr>
            <w:top w:val="none" w:sz="0" w:space="0" w:color="auto"/>
            <w:left w:val="none" w:sz="0" w:space="0" w:color="auto"/>
            <w:bottom w:val="none" w:sz="0" w:space="0" w:color="auto"/>
            <w:right w:val="none" w:sz="0" w:space="0" w:color="auto"/>
          </w:divBdr>
        </w:div>
        <w:div w:id="1680888172">
          <w:marLeft w:val="640"/>
          <w:marRight w:val="0"/>
          <w:marTop w:val="0"/>
          <w:marBottom w:val="0"/>
          <w:divBdr>
            <w:top w:val="none" w:sz="0" w:space="0" w:color="auto"/>
            <w:left w:val="none" w:sz="0" w:space="0" w:color="auto"/>
            <w:bottom w:val="none" w:sz="0" w:space="0" w:color="auto"/>
            <w:right w:val="none" w:sz="0" w:space="0" w:color="auto"/>
          </w:divBdr>
        </w:div>
        <w:div w:id="790562163">
          <w:marLeft w:val="640"/>
          <w:marRight w:val="0"/>
          <w:marTop w:val="0"/>
          <w:marBottom w:val="0"/>
          <w:divBdr>
            <w:top w:val="none" w:sz="0" w:space="0" w:color="auto"/>
            <w:left w:val="none" w:sz="0" w:space="0" w:color="auto"/>
            <w:bottom w:val="none" w:sz="0" w:space="0" w:color="auto"/>
            <w:right w:val="none" w:sz="0" w:space="0" w:color="auto"/>
          </w:divBdr>
        </w:div>
        <w:div w:id="1818762915">
          <w:marLeft w:val="640"/>
          <w:marRight w:val="0"/>
          <w:marTop w:val="0"/>
          <w:marBottom w:val="0"/>
          <w:divBdr>
            <w:top w:val="none" w:sz="0" w:space="0" w:color="auto"/>
            <w:left w:val="none" w:sz="0" w:space="0" w:color="auto"/>
            <w:bottom w:val="none" w:sz="0" w:space="0" w:color="auto"/>
            <w:right w:val="none" w:sz="0" w:space="0" w:color="auto"/>
          </w:divBdr>
        </w:div>
        <w:div w:id="930089908">
          <w:marLeft w:val="640"/>
          <w:marRight w:val="0"/>
          <w:marTop w:val="0"/>
          <w:marBottom w:val="0"/>
          <w:divBdr>
            <w:top w:val="none" w:sz="0" w:space="0" w:color="auto"/>
            <w:left w:val="none" w:sz="0" w:space="0" w:color="auto"/>
            <w:bottom w:val="none" w:sz="0" w:space="0" w:color="auto"/>
            <w:right w:val="none" w:sz="0" w:space="0" w:color="auto"/>
          </w:divBdr>
        </w:div>
        <w:div w:id="694160954">
          <w:marLeft w:val="640"/>
          <w:marRight w:val="0"/>
          <w:marTop w:val="0"/>
          <w:marBottom w:val="0"/>
          <w:divBdr>
            <w:top w:val="none" w:sz="0" w:space="0" w:color="auto"/>
            <w:left w:val="none" w:sz="0" w:space="0" w:color="auto"/>
            <w:bottom w:val="none" w:sz="0" w:space="0" w:color="auto"/>
            <w:right w:val="none" w:sz="0" w:space="0" w:color="auto"/>
          </w:divBdr>
        </w:div>
        <w:div w:id="897396967">
          <w:marLeft w:val="640"/>
          <w:marRight w:val="0"/>
          <w:marTop w:val="0"/>
          <w:marBottom w:val="0"/>
          <w:divBdr>
            <w:top w:val="none" w:sz="0" w:space="0" w:color="auto"/>
            <w:left w:val="none" w:sz="0" w:space="0" w:color="auto"/>
            <w:bottom w:val="none" w:sz="0" w:space="0" w:color="auto"/>
            <w:right w:val="none" w:sz="0" w:space="0" w:color="auto"/>
          </w:divBdr>
        </w:div>
        <w:div w:id="1332832576">
          <w:marLeft w:val="640"/>
          <w:marRight w:val="0"/>
          <w:marTop w:val="0"/>
          <w:marBottom w:val="0"/>
          <w:divBdr>
            <w:top w:val="none" w:sz="0" w:space="0" w:color="auto"/>
            <w:left w:val="none" w:sz="0" w:space="0" w:color="auto"/>
            <w:bottom w:val="none" w:sz="0" w:space="0" w:color="auto"/>
            <w:right w:val="none" w:sz="0" w:space="0" w:color="auto"/>
          </w:divBdr>
        </w:div>
        <w:div w:id="405617601">
          <w:marLeft w:val="640"/>
          <w:marRight w:val="0"/>
          <w:marTop w:val="0"/>
          <w:marBottom w:val="0"/>
          <w:divBdr>
            <w:top w:val="none" w:sz="0" w:space="0" w:color="auto"/>
            <w:left w:val="none" w:sz="0" w:space="0" w:color="auto"/>
            <w:bottom w:val="none" w:sz="0" w:space="0" w:color="auto"/>
            <w:right w:val="none" w:sz="0" w:space="0" w:color="auto"/>
          </w:divBdr>
        </w:div>
        <w:div w:id="1684285575">
          <w:marLeft w:val="640"/>
          <w:marRight w:val="0"/>
          <w:marTop w:val="0"/>
          <w:marBottom w:val="0"/>
          <w:divBdr>
            <w:top w:val="none" w:sz="0" w:space="0" w:color="auto"/>
            <w:left w:val="none" w:sz="0" w:space="0" w:color="auto"/>
            <w:bottom w:val="none" w:sz="0" w:space="0" w:color="auto"/>
            <w:right w:val="none" w:sz="0" w:space="0" w:color="auto"/>
          </w:divBdr>
        </w:div>
        <w:div w:id="417093127">
          <w:marLeft w:val="640"/>
          <w:marRight w:val="0"/>
          <w:marTop w:val="0"/>
          <w:marBottom w:val="0"/>
          <w:divBdr>
            <w:top w:val="none" w:sz="0" w:space="0" w:color="auto"/>
            <w:left w:val="none" w:sz="0" w:space="0" w:color="auto"/>
            <w:bottom w:val="none" w:sz="0" w:space="0" w:color="auto"/>
            <w:right w:val="none" w:sz="0" w:space="0" w:color="auto"/>
          </w:divBdr>
        </w:div>
        <w:div w:id="479612362">
          <w:marLeft w:val="640"/>
          <w:marRight w:val="0"/>
          <w:marTop w:val="0"/>
          <w:marBottom w:val="0"/>
          <w:divBdr>
            <w:top w:val="none" w:sz="0" w:space="0" w:color="auto"/>
            <w:left w:val="none" w:sz="0" w:space="0" w:color="auto"/>
            <w:bottom w:val="none" w:sz="0" w:space="0" w:color="auto"/>
            <w:right w:val="none" w:sz="0" w:space="0" w:color="auto"/>
          </w:divBdr>
        </w:div>
        <w:div w:id="964501281">
          <w:marLeft w:val="640"/>
          <w:marRight w:val="0"/>
          <w:marTop w:val="0"/>
          <w:marBottom w:val="0"/>
          <w:divBdr>
            <w:top w:val="none" w:sz="0" w:space="0" w:color="auto"/>
            <w:left w:val="none" w:sz="0" w:space="0" w:color="auto"/>
            <w:bottom w:val="none" w:sz="0" w:space="0" w:color="auto"/>
            <w:right w:val="none" w:sz="0" w:space="0" w:color="auto"/>
          </w:divBdr>
        </w:div>
        <w:div w:id="484929623">
          <w:marLeft w:val="640"/>
          <w:marRight w:val="0"/>
          <w:marTop w:val="0"/>
          <w:marBottom w:val="0"/>
          <w:divBdr>
            <w:top w:val="none" w:sz="0" w:space="0" w:color="auto"/>
            <w:left w:val="none" w:sz="0" w:space="0" w:color="auto"/>
            <w:bottom w:val="none" w:sz="0" w:space="0" w:color="auto"/>
            <w:right w:val="none" w:sz="0" w:space="0" w:color="auto"/>
          </w:divBdr>
        </w:div>
        <w:div w:id="412700083">
          <w:marLeft w:val="640"/>
          <w:marRight w:val="0"/>
          <w:marTop w:val="0"/>
          <w:marBottom w:val="0"/>
          <w:divBdr>
            <w:top w:val="none" w:sz="0" w:space="0" w:color="auto"/>
            <w:left w:val="none" w:sz="0" w:space="0" w:color="auto"/>
            <w:bottom w:val="none" w:sz="0" w:space="0" w:color="auto"/>
            <w:right w:val="none" w:sz="0" w:space="0" w:color="auto"/>
          </w:divBdr>
        </w:div>
        <w:div w:id="256330196">
          <w:marLeft w:val="640"/>
          <w:marRight w:val="0"/>
          <w:marTop w:val="0"/>
          <w:marBottom w:val="0"/>
          <w:divBdr>
            <w:top w:val="none" w:sz="0" w:space="0" w:color="auto"/>
            <w:left w:val="none" w:sz="0" w:space="0" w:color="auto"/>
            <w:bottom w:val="none" w:sz="0" w:space="0" w:color="auto"/>
            <w:right w:val="none" w:sz="0" w:space="0" w:color="auto"/>
          </w:divBdr>
        </w:div>
        <w:div w:id="1563254237">
          <w:marLeft w:val="640"/>
          <w:marRight w:val="0"/>
          <w:marTop w:val="0"/>
          <w:marBottom w:val="0"/>
          <w:divBdr>
            <w:top w:val="none" w:sz="0" w:space="0" w:color="auto"/>
            <w:left w:val="none" w:sz="0" w:space="0" w:color="auto"/>
            <w:bottom w:val="none" w:sz="0" w:space="0" w:color="auto"/>
            <w:right w:val="none" w:sz="0" w:space="0" w:color="auto"/>
          </w:divBdr>
        </w:div>
        <w:div w:id="2110269124">
          <w:marLeft w:val="640"/>
          <w:marRight w:val="0"/>
          <w:marTop w:val="0"/>
          <w:marBottom w:val="0"/>
          <w:divBdr>
            <w:top w:val="none" w:sz="0" w:space="0" w:color="auto"/>
            <w:left w:val="none" w:sz="0" w:space="0" w:color="auto"/>
            <w:bottom w:val="none" w:sz="0" w:space="0" w:color="auto"/>
            <w:right w:val="none" w:sz="0" w:space="0" w:color="auto"/>
          </w:divBdr>
        </w:div>
        <w:div w:id="152648684">
          <w:marLeft w:val="640"/>
          <w:marRight w:val="0"/>
          <w:marTop w:val="0"/>
          <w:marBottom w:val="0"/>
          <w:divBdr>
            <w:top w:val="none" w:sz="0" w:space="0" w:color="auto"/>
            <w:left w:val="none" w:sz="0" w:space="0" w:color="auto"/>
            <w:bottom w:val="none" w:sz="0" w:space="0" w:color="auto"/>
            <w:right w:val="none" w:sz="0" w:space="0" w:color="auto"/>
          </w:divBdr>
        </w:div>
        <w:div w:id="64113119">
          <w:marLeft w:val="640"/>
          <w:marRight w:val="0"/>
          <w:marTop w:val="0"/>
          <w:marBottom w:val="0"/>
          <w:divBdr>
            <w:top w:val="none" w:sz="0" w:space="0" w:color="auto"/>
            <w:left w:val="none" w:sz="0" w:space="0" w:color="auto"/>
            <w:bottom w:val="none" w:sz="0" w:space="0" w:color="auto"/>
            <w:right w:val="none" w:sz="0" w:space="0" w:color="auto"/>
          </w:divBdr>
        </w:div>
        <w:div w:id="1134251621">
          <w:marLeft w:val="640"/>
          <w:marRight w:val="0"/>
          <w:marTop w:val="0"/>
          <w:marBottom w:val="0"/>
          <w:divBdr>
            <w:top w:val="none" w:sz="0" w:space="0" w:color="auto"/>
            <w:left w:val="none" w:sz="0" w:space="0" w:color="auto"/>
            <w:bottom w:val="none" w:sz="0" w:space="0" w:color="auto"/>
            <w:right w:val="none" w:sz="0" w:space="0" w:color="auto"/>
          </w:divBdr>
        </w:div>
        <w:div w:id="158665351">
          <w:marLeft w:val="640"/>
          <w:marRight w:val="0"/>
          <w:marTop w:val="0"/>
          <w:marBottom w:val="0"/>
          <w:divBdr>
            <w:top w:val="none" w:sz="0" w:space="0" w:color="auto"/>
            <w:left w:val="none" w:sz="0" w:space="0" w:color="auto"/>
            <w:bottom w:val="none" w:sz="0" w:space="0" w:color="auto"/>
            <w:right w:val="none" w:sz="0" w:space="0" w:color="auto"/>
          </w:divBdr>
        </w:div>
        <w:div w:id="1810854883">
          <w:marLeft w:val="640"/>
          <w:marRight w:val="0"/>
          <w:marTop w:val="0"/>
          <w:marBottom w:val="0"/>
          <w:divBdr>
            <w:top w:val="none" w:sz="0" w:space="0" w:color="auto"/>
            <w:left w:val="none" w:sz="0" w:space="0" w:color="auto"/>
            <w:bottom w:val="none" w:sz="0" w:space="0" w:color="auto"/>
            <w:right w:val="none" w:sz="0" w:space="0" w:color="auto"/>
          </w:divBdr>
        </w:div>
        <w:div w:id="1361322996">
          <w:marLeft w:val="640"/>
          <w:marRight w:val="0"/>
          <w:marTop w:val="0"/>
          <w:marBottom w:val="0"/>
          <w:divBdr>
            <w:top w:val="none" w:sz="0" w:space="0" w:color="auto"/>
            <w:left w:val="none" w:sz="0" w:space="0" w:color="auto"/>
            <w:bottom w:val="none" w:sz="0" w:space="0" w:color="auto"/>
            <w:right w:val="none" w:sz="0" w:space="0" w:color="auto"/>
          </w:divBdr>
        </w:div>
        <w:div w:id="403376167">
          <w:marLeft w:val="640"/>
          <w:marRight w:val="0"/>
          <w:marTop w:val="0"/>
          <w:marBottom w:val="0"/>
          <w:divBdr>
            <w:top w:val="none" w:sz="0" w:space="0" w:color="auto"/>
            <w:left w:val="none" w:sz="0" w:space="0" w:color="auto"/>
            <w:bottom w:val="none" w:sz="0" w:space="0" w:color="auto"/>
            <w:right w:val="none" w:sz="0" w:space="0" w:color="auto"/>
          </w:divBdr>
        </w:div>
        <w:div w:id="1900627707">
          <w:marLeft w:val="640"/>
          <w:marRight w:val="0"/>
          <w:marTop w:val="0"/>
          <w:marBottom w:val="0"/>
          <w:divBdr>
            <w:top w:val="none" w:sz="0" w:space="0" w:color="auto"/>
            <w:left w:val="none" w:sz="0" w:space="0" w:color="auto"/>
            <w:bottom w:val="none" w:sz="0" w:space="0" w:color="auto"/>
            <w:right w:val="none" w:sz="0" w:space="0" w:color="auto"/>
          </w:divBdr>
        </w:div>
        <w:div w:id="2146964918">
          <w:marLeft w:val="640"/>
          <w:marRight w:val="0"/>
          <w:marTop w:val="0"/>
          <w:marBottom w:val="0"/>
          <w:divBdr>
            <w:top w:val="none" w:sz="0" w:space="0" w:color="auto"/>
            <w:left w:val="none" w:sz="0" w:space="0" w:color="auto"/>
            <w:bottom w:val="none" w:sz="0" w:space="0" w:color="auto"/>
            <w:right w:val="none" w:sz="0" w:space="0" w:color="auto"/>
          </w:divBdr>
        </w:div>
        <w:div w:id="2120248551">
          <w:marLeft w:val="640"/>
          <w:marRight w:val="0"/>
          <w:marTop w:val="0"/>
          <w:marBottom w:val="0"/>
          <w:divBdr>
            <w:top w:val="none" w:sz="0" w:space="0" w:color="auto"/>
            <w:left w:val="none" w:sz="0" w:space="0" w:color="auto"/>
            <w:bottom w:val="none" w:sz="0" w:space="0" w:color="auto"/>
            <w:right w:val="none" w:sz="0" w:space="0" w:color="auto"/>
          </w:divBdr>
        </w:div>
        <w:div w:id="600990086">
          <w:marLeft w:val="640"/>
          <w:marRight w:val="0"/>
          <w:marTop w:val="0"/>
          <w:marBottom w:val="0"/>
          <w:divBdr>
            <w:top w:val="none" w:sz="0" w:space="0" w:color="auto"/>
            <w:left w:val="none" w:sz="0" w:space="0" w:color="auto"/>
            <w:bottom w:val="none" w:sz="0" w:space="0" w:color="auto"/>
            <w:right w:val="none" w:sz="0" w:space="0" w:color="auto"/>
          </w:divBdr>
        </w:div>
        <w:div w:id="1526867689">
          <w:marLeft w:val="640"/>
          <w:marRight w:val="0"/>
          <w:marTop w:val="0"/>
          <w:marBottom w:val="0"/>
          <w:divBdr>
            <w:top w:val="none" w:sz="0" w:space="0" w:color="auto"/>
            <w:left w:val="none" w:sz="0" w:space="0" w:color="auto"/>
            <w:bottom w:val="none" w:sz="0" w:space="0" w:color="auto"/>
            <w:right w:val="none" w:sz="0" w:space="0" w:color="auto"/>
          </w:divBdr>
        </w:div>
        <w:div w:id="2094738467">
          <w:marLeft w:val="640"/>
          <w:marRight w:val="0"/>
          <w:marTop w:val="0"/>
          <w:marBottom w:val="0"/>
          <w:divBdr>
            <w:top w:val="none" w:sz="0" w:space="0" w:color="auto"/>
            <w:left w:val="none" w:sz="0" w:space="0" w:color="auto"/>
            <w:bottom w:val="none" w:sz="0" w:space="0" w:color="auto"/>
            <w:right w:val="none" w:sz="0" w:space="0" w:color="auto"/>
          </w:divBdr>
        </w:div>
        <w:div w:id="39525719">
          <w:marLeft w:val="640"/>
          <w:marRight w:val="0"/>
          <w:marTop w:val="0"/>
          <w:marBottom w:val="0"/>
          <w:divBdr>
            <w:top w:val="none" w:sz="0" w:space="0" w:color="auto"/>
            <w:left w:val="none" w:sz="0" w:space="0" w:color="auto"/>
            <w:bottom w:val="none" w:sz="0" w:space="0" w:color="auto"/>
            <w:right w:val="none" w:sz="0" w:space="0" w:color="auto"/>
          </w:divBdr>
        </w:div>
        <w:div w:id="1062606067">
          <w:marLeft w:val="640"/>
          <w:marRight w:val="0"/>
          <w:marTop w:val="0"/>
          <w:marBottom w:val="0"/>
          <w:divBdr>
            <w:top w:val="none" w:sz="0" w:space="0" w:color="auto"/>
            <w:left w:val="none" w:sz="0" w:space="0" w:color="auto"/>
            <w:bottom w:val="none" w:sz="0" w:space="0" w:color="auto"/>
            <w:right w:val="none" w:sz="0" w:space="0" w:color="auto"/>
          </w:divBdr>
        </w:div>
        <w:div w:id="508495588">
          <w:marLeft w:val="640"/>
          <w:marRight w:val="0"/>
          <w:marTop w:val="0"/>
          <w:marBottom w:val="0"/>
          <w:divBdr>
            <w:top w:val="none" w:sz="0" w:space="0" w:color="auto"/>
            <w:left w:val="none" w:sz="0" w:space="0" w:color="auto"/>
            <w:bottom w:val="none" w:sz="0" w:space="0" w:color="auto"/>
            <w:right w:val="none" w:sz="0" w:space="0" w:color="auto"/>
          </w:divBdr>
        </w:div>
        <w:div w:id="1263418747">
          <w:marLeft w:val="640"/>
          <w:marRight w:val="0"/>
          <w:marTop w:val="0"/>
          <w:marBottom w:val="0"/>
          <w:divBdr>
            <w:top w:val="none" w:sz="0" w:space="0" w:color="auto"/>
            <w:left w:val="none" w:sz="0" w:space="0" w:color="auto"/>
            <w:bottom w:val="none" w:sz="0" w:space="0" w:color="auto"/>
            <w:right w:val="none" w:sz="0" w:space="0" w:color="auto"/>
          </w:divBdr>
        </w:div>
        <w:div w:id="1087384240">
          <w:marLeft w:val="640"/>
          <w:marRight w:val="0"/>
          <w:marTop w:val="0"/>
          <w:marBottom w:val="0"/>
          <w:divBdr>
            <w:top w:val="none" w:sz="0" w:space="0" w:color="auto"/>
            <w:left w:val="none" w:sz="0" w:space="0" w:color="auto"/>
            <w:bottom w:val="none" w:sz="0" w:space="0" w:color="auto"/>
            <w:right w:val="none" w:sz="0" w:space="0" w:color="auto"/>
          </w:divBdr>
        </w:div>
        <w:div w:id="550768072">
          <w:marLeft w:val="640"/>
          <w:marRight w:val="0"/>
          <w:marTop w:val="0"/>
          <w:marBottom w:val="0"/>
          <w:divBdr>
            <w:top w:val="none" w:sz="0" w:space="0" w:color="auto"/>
            <w:left w:val="none" w:sz="0" w:space="0" w:color="auto"/>
            <w:bottom w:val="none" w:sz="0" w:space="0" w:color="auto"/>
            <w:right w:val="none" w:sz="0" w:space="0" w:color="auto"/>
          </w:divBdr>
        </w:div>
        <w:div w:id="1602371024">
          <w:marLeft w:val="640"/>
          <w:marRight w:val="0"/>
          <w:marTop w:val="0"/>
          <w:marBottom w:val="0"/>
          <w:divBdr>
            <w:top w:val="none" w:sz="0" w:space="0" w:color="auto"/>
            <w:left w:val="none" w:sz="0" w:space="0" w:color="auto"/>
            <w:bottom w:val="none" w:sz="0" w:space="0" w:color="auto"/>
            <w:right w:val="none" w:sz="0" w:space="0" w:color="auto"/>
          </w:divBdr>
        </w:div>
        <w:div w:id="704643659">
          <w:marLeft w:val="640"/>
          <w:marRight w:val="0"/>
          <w:marTop w:val="0"/>
          <w:marBottom w:val="0"/>
          <w:divBdr>
            <w:top w:val="none" w:sz="0" w:space="0" w:color="auto"/>
            <w:left w:val="none" w:sz="0" w:space="0" w:color="auto"/>
            <w:bottom w:val="none" w:sz="0" w:space="0" w:color="auto"/>
            <w:right w:val="none" w:sz="0" w:space="0" w:color="auto"/>
          </w:divBdr>
        </w:div>
        <w:div w:id="567228659">
          <w:marLeft w:val="640"/>
          <w:marRight w:val="0"/>
          <w:marTop w:val="0"/>
          <w:marBottom w:val="0"/>
          <w:divBdr>
            <w:top w:val="none" w:sz="0" w:space="0" w:color="auto"/>
            <w:left w:val="none" w:sz="0" w:space="0" w:color="auto"/>
            <w:bottom w:val="none" w:sz="0" w:space="0" w:color="auto"/>
            <w:right w:val="none" w:sz="0" w:space="0" w:color="auto"/>
          </w:divBdr>
        </w:div>
        <w:div w:id="1590846858">
          <w:marLeft w:val="640"/>
          <w:marRight w:val="0"/>
          <w:marTop w:val="0"/>
          <w:marBottom w:val="0"/>
          <w:divBdr>
            <w:top w:val="none" w:sz="0" w:space="0" w:color="auto"/>
            <w:left w:val="none" w:sz="0" w:space="0" w:color="auto"/>
            <w:bottom w:val="none" w:sz="0" w:space="0" w:color="auto"/>
            <w:right w:val="none" w:sz="0" w:space="0" w:color="auto"/>
          </w:divBdr>
        </w:div>
        <w:div w:id="1282416434">
          <w:marLeft w:val="640"/>
          <w:marRight w:val="0"/>
          <w:marTop w:val="0"/>
          <w:marBottom w:val="0"/>
          <w:divBdr>
            <w:top w:val="none" w:sz="0" w:space="0" w:color="auto"/>
            <w:left w:val="none" w:sz="0" w:space="0" w:color="auto"/>
            <w:bottom w:val="none" w:sz="0" w:space="0" w:color="auto"/>
            <w:right w:val="none" w:sz="0" w:space="0" w:color="auto"/>
          </w:divBdr>
        </w:div>
        <w:div w:id="203369191">
          <w:marLeft w:val="640"/>
          <w:marRight w:val="0"/>
          <w:marTop w:val="0"/>
          <w:marBottom w:val="0"/>
          <w:divBdr>
            <w:top w:val="none" w:sz="0" w:space="0" w:color="auto"/>
            <w:left w:val="none" w:sz="0" w:space="0" w:color="auto"/>
            <w:bottom w:val="none" w:sz="0" w:space="0" w:color="auto"/>
            <w:right w:val="none" w:sz="0" w:space="0" w:color="auto"/>
          </w:divBdr>
        </w:div>
        <w:div w:id="2061400226">
          <w:marLeft w:val="640"/>
          <w:marRight w:val="0"/>
          <w:marTop w:val="0"/>
          <w:marBottom w:val="0"/>
          <w:divBdr>
            <w:top w:val="none" w:sz="0" w:space="0" w:color="auto"/>
            <w:left w:val="none" w:sz="0" w:space="0" w:color="auto"/>
            <w:bottom w:val="none" w:sz="0" w:space="0" w:color="auto"/>
            <w:right w:val="none" w:sz="0" w:space="0" w:color="auto"/>
          </w:divBdr>
        </w:div>
        <w:div w:id="1326742191">
          <w:marLeft w:val="640"/>
          <w:marRight w:val="0"/>
          <w:marTop w:val="0"/>
          <w:marBottom w:val="0"/>
          <w:divBdr>
            <w:top w:val="none" w:sz="0" w:space="0" w:color="auto"/>
            <w:left w:val="none" w:sz="0" w:space="0" w:color="auto"/>
            <w:bottom w:val="none" w:sz="0" w:space="0" w:color="auto"/>
            <w:right w:val="none" w:sz="0" w:space="0" w:color="auto"/>
          </w:divBdr>
        </w:div>
        <w:div w:id="261577172">
          <w:marLeft w:val="640"/>
          <w:marRight w:val="0"/>
          <w:marTop w:val="0"/>
          <w:marBottom w:val="0"/>
          <w:divBdr>
            <w:top w:val="none" w:sz="0" w:space="0" w:color="auto"/>
            <w:left w:val="none" w:sz="0" w:space="0" w:color="auto"/>
            <w:bottom w:val="none" w:sz="0" w:space="0" w:color="auto"/>
            <w:right w:val="none" w:sz="0" w:space="0" w:color="auto"/>
          </w:divBdr>
        </w:div>
        <w:div w:id="402874558">
          <w:marLeft w:val="640"/>
          <w:marRight w:val="0"/>
          <w:marTop w:val="0"/>
          <w:marBottom w:val="0"/>
          <w:divBdr>
            <w:top w:val="none" w:sz="0" w:space="0" w:color="auto"/>
            <w:left w:val="none" w:sz="0" w:space="0" w:color="auto"/>
            <w:bottom w:val="none" w:sz="0" w:space="0" w:color="auto"/>
            <w:right w:val="none" w:sz="0" w:space="0" w:color="auto"/>
          </w:divBdr>
        </w:div>
        <w:div w:id="1361665790">
          <w:marLeft w:val="640"/>
          <w:marRight w:val="0"/>
          <w:marTop w:val="0"/>
          <w:marBottom w:val="0"/>
          <w:divBdr>
            <w:top w:val="none" w:sz="0" w:space="0" w:color="auto"/>
            <w:left w:val="none" w:sz="0" w:space="0" w:color="auto"/>
            <w:bottom w:val="none" w:sz="0" w:space="0" w:color="auto"/>
            <w:right w:val="none" w:sz="0" w:space="0" w:color="auto"/>
          </w:divBdr>
        </w:div>
        <w:div w:id="2146123459">
          <w:marLeft w:val="640"/>
          <w:marRight w:val="0"/>
          <w:marTop w:val="0"/>
          <w:marBottom w:val="0"/>
          <w:divBdr>
            <w:top w:val="none" w:sz="0" w:space="0" w:color="auto"/>
            <w:left w:val="none" w:sz="0" w:space="0" w:color="auto"/>
            <w:bottom w:val="none" w:sz="0" w:space="0" w:color="auto"/>
            <w:right w:val="none" w:sz="0" w:space="0" w:color="auto"/>
          </w:divBdr>
        </w:div>
        <w:div w:id="60569316">
          <w:marLeft w:val="640"/>
          <w:marRight w:val="0"/>
          <w:marTop w:val="0"/>
          <w:marBottom w:val="0"/>
          <w:divBdr>
            <w:top w:val="none" w:sz="0" w:space="0" w:color="auto"/>
            <w:left w:val="none" w:sz="0" w:space="0" w:color="auto"/>
            <w:bottom w:val="none" w:sz="0" w:space="0" w:color="auto"/>
            <w:right w:val="none" w:sz="0" w:space="0" w:color="auto"/>
          </w:divBdr>
        </w:div>
        <w:div w:id="211618941">
          <w:marLeft w:val="640"/>
          <w:marRight w:val="0"/>
          <w:marTop w:val="0"/>
          <w:marBottom w:val="0"/>
          <w:divBdr>
            <w:top w:val="none" w:sz="0" w:space="0" w:color="auto"/>
            <w:left w:val="none" w:sz="0" w:space="0" w:color="auto"/>
            <w:bottom w:val="none" w:sz="0" w:space="0" w:color="auto"/>
            <w:right w:val="none" w:sz="0" w:space="0" w:color="auto"/>
          </w:divBdr>
        </w:div>
        <w:div w:id="1435903338">
          <w:marLeft w:val="640"/>
          <w:marRight w:val="0"/>
          <w:marTop w:val="0"/>
          <w:marBottom w:val="0"/>
          <w:divBdr>
            <w:top w:val="none" w:sz="0" w:space="0" w:color="auto"/>
            <w:left w:val="none" w:sz="0" w:space="0" w:color="auto"/>
            <w:bottom w:val="none" w:sz="0" w:space="0" w:color="auto"/>
            <w:right w:val="none" w:sz="0" w:space="0" w:color="auto"/>
          </w:divBdr>
        </w:div>
        <w:div w:id="1109277767">
          <w:marLeft w:val="640"/>
          <w:marRight w:val="0"/>
          <w:marTop w:val="0"/>
          <w:marBottom w:val="0"/>
          <w:divBdr>
            <w:top w:val="none" w:sz="0" w:space="0" w:color="auto"/>
            <w:left w:val="none" w:sz="0" w:space="0" w:color="auto"/>
            <w:bottom w:val="none" w:sz="0" w:space="0" w:color="auto"/>
            <w:right w:val="none" w:sz="0" w:space="0" w:color="auto"/>
          </w:divBdr>
        </w:div>
        <w:div w:id="746196550">
          <w:marLeft w:val="640"/>
          <w:marRight w:val="0"/>
          <w:marTop w:val="0"/>
          <w:marBottom w:val="0"/>
          <w:divBdr>
            <w:top w:val="none" w:sz="0" w:space="0" w:color="auto"/>
            <w:left w:val="none" w:sz="0" w:space="0" w:color="auto"/>
            <w:bottom w:val="none" w:sz="0" w:space="0" w:color="auto"/>
            <w:right w:val="none" w:sz="0" w:space="0" w:color="auto"/>
          </w:divBdr>
        </w:div>
        <w:div w:id="482234899">
          <w:marLeft w:val="640"/>
          <w:marRight w:val="0"/>
          <w:marTop w:val="0"/>
          <w:marBottom w:val="0"/>
          <w:divBdr>
            <w:top w:val="none" w:sz="0" w:space="0" w:color="auto"/>
            <w:left w:val="none" w:sz="0" w:space="0" w:color="auto"/>
            <w:bottom w:val="none" w:sz="0" w:space="0" w:color="auto"/>
            <w:right w:val="none" w:sz="0" w:space="0" w:color="auto"/>
          </w:divBdr>
        </w:div>
        <w:div w:id="800925703">
          <w:marLeft w:val="640"/>
          <w:marRight w:val="0"/>
          <w:marTop w:val="0"/>
          <w:marBottom w:val="0"/>
          <w:divBdr>
            <w:top w:val="none" w:sz="0" w:space="0" w:color="auto"/>
            <w:left w:val="none" w:sz="0" w:space="0" w:color="auto"/>
            <w:bottom w:val="none" w:sz="0" w:space="0" w:color="auto"/>
            <w:right w:val="none" w:sz="0" w:space="0" w:color="auto"/>
          </w:divBdr>
        </w:div>
        <w:div w:id="1451557938">
          <w:marLeft w:val="640"/>
          <w:marRight w:val="0"/>
          <w:marTop w:val="0"/>
          <w:marBottom w:val="0"/>
          <w:divBdr>
            <w:top w:val="none" w:sz="0" w:space="0" w:color="auto"/>
            <w:left w:val="none" w:sz="0" w:space="0" w:color="auto"/>
            <w:bottom w:val="none" w:sz="0" w:space="0" w:color="auto"/>
            <w:right w:val="none" w:sz="0" w:space="0" w:color="auto"/>
          </w:divBdr>
        </w:div>
        <w:div w:id="729353702">
          <w:marLeft w:val="640"/>
          <w:marRight w:val="0"/>
          <w:marTop w:val="0"/>
          <w:marBottom w:val="0"/>
          <w:divBdr>
            <w:top w:val="none" w:sz="0" w:space="0" w:color="auto"/>
            <w:left w:val="none" w:sz="0" w:space="0" w:color="auto"/>
            <w:bottom w:val="none" w:sz="0" w:space="0" w:color="auto"/>
            <w:right w:val="none" w:sz="0" w:space="0" w:color="auto"/>
          </w:divBdr>
        </w:div>
        <w:div w:id="1214731969">
          <w:marLeft w:val="640"/>
          <w:marRight w:val="0"/>
          <w:marTop w:val="0"/>
          <w:marBottom w:val="0"/>
          <w:divBdr>
            <w:top w:val="none" w:sz="0" w:space="0" w:color="auto"/>
            <w:left w:val="none" w:sz="0" w:space="0" w:color="auto"/>
            <w:bottom w:val="none" w:sz="0" w:space="0" w:color="auto"/>
            <w:right w:val="none" w:sz="0" w:space="0" w:color="auto"/>
          </w:divBdr>
        </w:div>
        <w:div w:id="953945060">
          <w:marLeft w:val="640"/>
          <w:marRight w:val="0"/>
          <w:marTop w:val="0"/>
          <w:marBottom w:val="0"/>
          <w:divBdr>
            <w:top w:val="none" w:sz="0" w:space="0" w:color="auto"/>
            <w:left w:val="none" w:sz="0" w:space="0" w:color="auto"/>
            <w:bottom w:val="none" w:sz="0" w:space="0" w:color="auto"/>
            <w:right w:val="none" w:sz="0" w:space="0" w:color="auto"/>
          </w:divBdr>
        </w:div>
        <w:div w:id="213780770">
          <w:marLeft w:val="640"/>
          <w:marRight w:val="0"/>
          <w:marTop w:val="0"/>
          <w:marBottom w:val="0"/>
          <w:divBdr>
            <w:top w:val="none" w:sz="0" w:space="0" w:color="auto"/>
            <w:left w:val="none" w:sz="0" w:space="0" w:color="auto"/>
            <w:bottom w:val="none" w:sz="0" w:space="0" w:color="auto"/>
            <w:right w:val="none" w:sz="0" w:space="0" w:color="auto"/>
          </w:divBdr>
        </w:div>
        <w:div w:id="567422574">
          <w:marLeft w:val="640"/>
          <w:marRight w:val="0"/>
          <w:marTop w:val="0"/>
          <w:marBottom w:val="0"/>
          <w:divBdr>
            <w:top w:val="none" w:sz="0" w:space="0" w:color="auto"/>
            <w:left w:val="none" w:sz="0" w:space="0" w:color="auto"/>
            <w:bottom w:val="none" w:sz="0" w:space="0" w:color="auto"/>
            <w:right w:val="none" w:sz="0" w:space="0" w:color="auto"/>
          </w:divBdr>
        </w:div>
        <w:div w:id="1759519080">
          <w:marLeft w:val="640"/>
          <w:marRight w:val="0"/>
          <w:marTop w:val="0"/>
          <w:marBottom w:val="0"/>
          <w:divBdr>
            <w:top w:val="none" w:sz="0" w:space="0" w:color="auto"/>
            <w:left w:val="none" w:sz="0" w:space="0" w:color="auto"/>
            <w:bottom w:val="none" w:sz="0" w:space="0" w:color="auto"/>
            <w:right w:val="none" w:sz="0" w:space="0" w:color="auto"/>
          </w:divBdr>
        </w:div>
        <w:div w:id="1096247763">
          <w:marLeft w:val="640"/>
          <w:marRight w:val="0"/>
          <w:marTop w:val="0"/>
          <w:marBottom w:val="0"/>
          <w:divBdr>
            <w:top w:val="none" w:sz="0" w:space="0" w:color="auto"/>
            <w:left w:val="none" w:sz="0" w:space="0" w:color="auto"/>
            <w:bottom w:val="none" w:sz="0" w:space="0" w:color="auto"/>
            <w:right w:val="none" w:sz="0" w:space="0" w:color="auto"/>
          </w:divBdr>
        </w:div>
        <w:div w:id="1987203490">
          <w:marLeft w:val="640"/>
          <w:marRight w:val="0"/>
          <w:marTop w:val="0"/>
          <w:marBottom w:val="0"/>
          <w:divBdr>
            <w:top w:val="none" w:sz="0" w:space="0" w:color="auto"/>
            <w:left w:val="none" w:sz="0" w:space="0" w:color="auto"/>
            <w:bottom w:val="none" w:sz="0" w:space="0" w:color="auto"/>
            <w:right w:val="none" w:sz="0" w:space="0" w:color="auto"/>
          </w:divBdr>
        </w:div>
        <w:div w:id="1714575569">
          <w:marLeft w:val="640"/>
          <w:marRight w:val="0"/>
          <w:marTop w:val="0"/>
          <w:marBottom w:val="0"/>
          <w:divBdr>
            <w:top w:val="none" w:sz="0" w:space="0" w:color="auto"/>
            <w:left w:val="none" w:sz="0" w:space="0" w:color="auto"/>
            <w:bottom w:val="none" w:sz="0" w:space="0" w:color="auto"/>
            <w:right w:val="none" w:sz="0" w:space="0" w:color="auto"/>
          </w:divBdr>
        </w:div>
        <w:div w:id="1932468812">
          <w:marLeft w:val="640"/>
          <w:marRight w:val="0"/>
          <w:marTop w:val="0"/>
          <w:marBottom w:val="0"/>
          <w:divBdr>
            <w:top w:val="none" w:sz="0" w:space="0" w:color="auto"/>
            <w:left w:val="none" w:sz="0" w:space="0" w:color="auto"/>
            <w:bottom w:val="none" w:sz="0" w:space="0" w:color="auto"/>
            <w:right w:val="none" w:sz="0" w:space="0" w:color="auto"/>
          </w:divBdr>
        </w:div>
        <w:div w:id="468206542">
          <w:marLeft w:val="640"/>
          <w:marRight w:val="0"/>
          <w:marTop w:val="0"/>
          <w:marBottom w:val="0"/>
          <w:divBdr>
            <w:top w:val="none" w:sz="0" w:space="0" w:color="auto"/>
            <w:left w:val="none" w:sz="0" w:space="0" w:color="auto"/>
            <w:bottom w:val="none" w:sz="0" w:space="0" w:color="auto"/>
            <w:right w:val="none" w:sz="0" w:space="0" w:color="auto"/>
          </w:divBdr>
        </w:div>
        <w:div w:id="1669938019">
          <w:marLeft w:val="640"/>
          <w:marRight w:val="0"/>
          <w:marTop w:val="0"/>
          <w:marBottom w:val="0"/>
          <w:divBdr>
            <w:top w:val="none" w:sz="0" w:space="0" w:color="auto"/>
            <w:left w:val="none" w:sz="0" w:space="0" w:color="auto"/>
            <w:bottom w:val="none" w:sz="0" w:space="0" w:color="auto"/>
            <w:right w:val="none" w:sz="0" w:space="0" w:color="auto"/>
          </w:divBdr>
        </w:div>
        <w:div w:id="379979194">
          <w:marLeft w:val="640"/>
          <w:marRight w:val="0"/>
          <w:marTop w:val="0"/>
          <w:marBottom w:val="0"/>
          <w:divBdr>
            <w:top w:val="none" w:sz="0" w:space="0" w:color="auto"/>
            <w:left w:val="none" w:sz="0" w:space="0" w:color="auto"/>
            <w:bottom w:val="none" w:sz="0" w:space="0" w:color="auto"/>
            <w:right w:val="none" w:sz="0" w:space="0" w:color="auto"/>
          </w:divBdr>
        </w:div>
        <w:div w:id="594167002">
          <w:marLeft w:val="640"/>
          <w:marRight w:val="0"/>
          <w:marTop w:val="0"/>
          <w:marBottom w:val="0"/>
          <w:divBdr>
            <w:top w:val="none" w:sz="0" w:space="0" w:color="auto"/>
            <w:left w:val="none" w:sz="0" w:space="0" w:color="auto"/>
            <w:bottom w:val="none" w:sz="0" w:space="0" w:color="auto"/>
            <w:right w:val="none" w:sz="0" w:space="0" w:color="auto"/>
          </w:divBdr>
        </w:div>
        <w:div w:id="1165317778">
          <w:marLeft w:val="640"/>
          <w:marRight w:val="0"/>
          <w:marTop w:val="0"/>
          <w:marBottom w:val="0"/>
          <w:divBdr>
            <w:top w:val="none" w:sz="0" w:space="0" w:color="auto"/>
            <w:left w:val="none" w:sz="0" w:space="0" w:color="auto"/>
            <w:bottom w:val="none" w:sz="0" w:space="0" w:color="auto"/>
            <w:right w:val="none" w:sz="0" w:space="0" w:color="auto"/>
          </w:divBdr>
        </w:div>
        <w:div w:id="2083402757">
          <w:marLeft w:val="640"/>
          <w:marRight w:val="0"/>
          <w:marTop w:val="0"/>
          <w:marBottom w:val="0"/>
          <w:divBdr>
            <w:top w:val="none" w:sz="0" w:space="0" w:color="auto"/>
            <w:left w:val="none" w:sz="0" w:space="0" w:color="auto"/>
            <w:bottom w:val="none" w:sz="0" w:space="0" w:color="auto"/>
            <w:right w:val="none" w:sz="0" w:space="0" w:color="auto"/>
          </w:divBdr>
        </w:div>
        <w:div w:id="614093213">
          <w:marLeft w:val="640"/>
          <w:marRight w:val="0"/>
          <w:marTop w:val="0"/>
          <w:marBottom w:val="0"/>
          <w:divBdr>
            <w:top w:val="none" w:sz="0" w:space="0" w:color="auto"/>
            <w:left w:val="none" w:sz="0" w:space="0" w:color="auto"/>
            <w:bottom w:val="none" w:sz="0" w:space="0" w:color="auto"/>
            <w:right w:val="none" w:sz="0" w:space="0" w:color="auto"/>
          </w:divBdr>
        </w:div>
        <w:div w:id="1749226135">
          <w:marLeft w:val="640"/>
          <w:marRight w:val="0"/>
          <w:marTop w:val="0"/>
          <w:marBottom w:val="0"/>
          <w:divBdr>
            <w:top w:val="none" w:sz="0" w:space="0" w:color="auto"/>
            <w:left w:val="none" w:sz="0" w:space="0" w:color="auto"/>
            <w:bottom w:val="none" w:sz="0" w:space="0" w:color="auto"/>
            <w:right w:val="none" w:sz="0" w:space="0" w:color="auto"/>
          </w:divBdr>
        </w:div>
        <w:div w:id="471870989">
          <w:marLeft w:val="640"/>
          <w:marRight w:val="0"/>
          <w:marTop w:val="0"/>
          <w:marBottom w:val="0"/>
          <w:divBdr>
            <w:top w:val="none" w:sz="0" w:space="0" w:color="auto"/>
            <w:left w:val="none" w:sz="0" w:space="0" w:color="auto"/>
            <w:bottom w:val="none" w:sz="0" w:space="0" w:color="auto"/>
            <w:right w:val="none" w:sz="0" w:space="0" w:color="auto"/>
          </w:divBdr>
        </w:div>
        <w:div w:id="1338850634">
          <w:marLeft w:val="640"/>
          <w:marRight w:val="0"/>
          <w:marTop w:val="0"/>
          <w:marBottom w:val="0"/>
          <w:divBdr>
            <w:top w:val="none" w:sz="0" w:space="0" w:color="auto"/>
            <w:left w:val="none" w:sz="0" w:space="0" w:color="auto"/>
            <w:bottom w:val="none" w:sz="0" w:space="0" w:color="auto"/>
            <w:right w:val="none" w:sz="0" w:space="0" w:color="auto"/>
          </w:divBdr>
        </w:div>
        <w:div w:id="1573811395">
          <w:marLeft w:val="640"/>
          <w:marRight w:val="0"/>
          <w:marTop w:val="0"/>
          <w:marBottom w:val="0"/>
          <w:divBdr>
            <w:top w:val="none" w:sz="0" w:space="0" w:color="auto"/>
            <w:left w:val="none" w:sz="0" w:space="0" w:color="auto"/>
            <w:bottom w:val="none" w:sz="0" w:space="0" w:color="auto"/>
            <w:right w:val="none" w:sz="0" w:space="0" w:color="auto"/>
          </w:divBdr>
        </w:div>
        <w:div w:id="1286615670">
          <w:marLeft w:val="640"/>
          <w:marRight w:val="0"/>
          <w:marTop w:val="0"/>
          <w:marBottom w:val="0"/>
          <w:divBdr>
            <w:top w:val="none" w:sz="0" w:space="0" w:color="auto"/>
            <w:left w:val="none" w:sz="0" w:space="0" w:color="auto"/>
            <w:bottom w:val="none" w:sz="0" w:space="0" w:color="auto"/>
            <w:right w:val="none" w:sz="0" w:space="0" w:color="auto"/>
          </w:divBdr>
        </w:div>
        <w:div w:id="276832223">
          <w:marLeft w:val="640"/>
          <w:marRight w:val="0"/>
          <w:marTop w:val="0"/>
          <w:marBottom w:val="0"/>
          <w:divBdr>
            <w:top w:val="none" w:sz="0" w:space="0" w:color="auto"/>
            <w:left w:val="none" w:sz="0" w:space="0" w:color="auto"/>
            <w:bottom w:val="none" w:sz="0" w:space="0" w:color="auto"/>
            <w:right w:val="none" w:sz="0" w:space="0" w:color="auto"/>
          </w:divBdr>
        </w:div>
        <w:div w:id="1457528373">
          <w:marLeft w:val="640"/>
          <w:marRight w:val="0"/>
          <w:marTop w:val="0"/>
          <w:marBottom w:val="0"/>
          <w:divBdr>
            <w:top w:val="none" w:sz="0" w:space="0" w:color="auto"/>
            <w:left w:val="none" w:sz="0" w:space="0" w:color="auto"/>
            <w:bottom w:val="none" w:sz="0" w:space="0" w:color="auto"/>
            <w:right w:val="none" w:sz="0" w:space="0" w:color="auto"/>
          </w:divBdr>
        </w:div>
        <w:div w:id="1245841366">
          <w:marLeft w:val="640"/>
          <w:marRight w:val="0"/>
          <w:marTop w:val="0"/>
          <w:marBottom w:val="0"/>
          <w:divBdr>
            <w:top w:val="none" w:sz="0" w:space="0" w:color="auto"/>
            <w:left w:val="none" w:sz="0" w:space="0" w:color="auto"/>
            <w:bottom w:val="none" w:sz="0" w:space="0" w:color="auto"/>
            <w:right w:val="none" w:sz="0" w:space="0" w:color="auto"/>
          </w:divBdr>
        </w:div>
        <w:div w:id="900334226">
          <w:marLeft w:val="640"/>
          <w:marRight w:val="0"/>
          <w:marTop w:val="0"/>
          <w:marBottom w:val="0"/>
          <w:divBdr>
            <w:top w:val="none" w:sz="0" w:space="0" w:color="auto"/>
            <w:left w:val="none" w:sz="0" w:space="0" w:color="auto"/>
            <w:bottom w:val="none" w:sz="0" w:space="0" w:color="auto"/>
            <w:right w:val="none" w:sz="0" w:space="0" w:color="auto"/>
          </w:divBdr>
        </w:div>
        <w:div w:id="196820157">
          <w:marLeft w:val="640"/>
          <w:marRight w:val="0"/>
          <w:marTop w:val="0"/>
          <w:marBottom w:val="0"/>
          <w:divBdr>
            <w:top w:val="none" w:sz="0" w:space="0" w:color="auto"/>
            <w:left w:val="none" w:sz="0" w:space="0" w:color="auto"/>
            <w:bottom w:val="none" w:sz="0" w:space="0" w:color="auto"/>
            <w:right w:val="none" w:sz="0" w:space="0" w:color="auto"/>
          </w:divBdr>
        </w:div>
        <w:div w:id="1445735871">
          <w:marLeft w:val="640"/>
          <w:marRight w:val="0"/>
          <w:marTop w:val="0"/>
          <w:marBottom w:val="0"/>
          <w:divBdr>
            <w:top w:val="none" w:sz="0" w:space="0" w:color="auto"/>
            <w:left w:val="none" w:sz="0" w:space="0" w:color="auto"/>
            <w:bottom w:val="none" w:sz="0" w:space="0" w:color="auto"/>
            <w:right w:val="none" w:sz="0" w:space="0" w:color="auto"/>
          </w:divBdr>
        </w:div>
        <w:div w:id="906107817">
          <w:marLeft w:val="640"/>
          <w:marRight w:val="0"/>
          <w:marTop w:val="0"/>
          <w:marBottom w:val="0"/>
          <w:divBdr>
            <w:top w:val="none" w:sz="0" w:space="0" w:color="auto"/>
            <w:left w:val="none" w:sz="0" w:space="0" w:color="auto"/>
            <w:bottom w:val="none" w:sz="0" w:space="0" w:color="auto"/>
            <w:right w:val="none" w:sz="0" w:space="0" w:color="auto"/>
          </w:divBdr>
        </w:div>
        <w:div w:id="579952114">
          <w:marLeft w:val="640"/>
          <w:marRight w:val="0"/>
          <w:marTop w:val="0"/>
          <w:marBottom w:val="0"/>
          <w:divBdr>
            <w:top w:val="none" w:sz="0" w:space="0" w:color="auto"/>
            <w:left w:val="none" w:sz="0" w:space="0" w:color="auto"/>
            <w:bottom w:val="none" w:sz="0" w:space="0" w:color="auto"/>
            <w:right w:val="none" w:sz="0" w:space="0" w:color="auto"/>
          </w:divBdr>
        </w:div>
        <w:div w:id="988049240">
          <w:marLeft w:val="640"/>
          <w:marRight w:val="0"/>
          <w:marTop w:val="0"/>
          <w:marBottom w:val="0"/>
          <w:divBdr>
            <w:top w:val="none" w:sz="0" w:space="0" w:color="auto"/>
            <w:left w:val="none" w:sz="0" w:space="0" w:color="auto"/>
            <w:bottom w:val="none" w:sz="0" w:space="0" w:color="auto"/>
            <w:right w:val="none" w:sz="0" w:space="0" w:color="auto"/>
          </w:divBdr>
        </w:div>
        <w:div w:id="1606232039">
          <w:marLeft w:val="640"/>
          <w:marRight w:val="0"/>
          <w:marTop w:val="0"/>
          <w:marBottom w:val="0"/>
          <w:divBdr>
            <w:top w:val="none" w:sz="0" w:space="0" w:color="auto"/>
            <w:left w:val="none" w:sz="0" w:space="0" w:color="auto"/>
            <w:bottom w:val="none" w:sz="0" w:space="0" w:color="auto"/>
            <w:right w:val="none" w:sz="0" w:space="0" w:color="auto"/>
          </w:divBdr>
        </w:div>
        <w:div w:id="1173180436">
          <w:marLeft w:val="640"/>
          <w:marRight w:val="0"/>
          <w:marTop w:val="0"/>
          <w:marBottom w:val="0"/>
          <w:divBdr>
            <w:top w:val="none" w:sz="0" w:space="0" w:color="auto"/>
            <w:left w:val="none" w:sz="0" w:space="0" w:color="auto"/>
            <w:bottom w:val="none" w:sz="0" w:space="0" w:color="auto"/>
            <w:right w:val="none" w:sz="0" w:space="0" w:color="auto"/>
          </w:divBdr>
        </w:div>
        <w:div w:id="760293901">
          <w:marLeft w:val="640"/>
          <w:marRight w:val="0"/>
          <w:marTop w:val="0"/>
          <w:marBottom w:val="0"/>
          <w:divBdr>
            <w:top w:val="none" w:sz="0" w:space="0" w:color="auto"/>
            <w:left w:val="none" w:sz="0" w:space="0" w:color="auto"/>
            <w:bottom w:val="none" w:sz="0" w:space="0" w:color="auto"/>
            <w:right w:val="none" w:sz="0" w:space="0" w:color="auto"/>
          </w:divBdr>
        </w:div>
        <w:div w:id="248079922">
          <w:marLeft w:val="640"/>
          <w:marRight w:val="0"/>
          <w:marTop w:val="0"/>
          <w:marBottom w:val="0"/>
          <w:divBdr>
            <w:top w:val="none" w:sz="0" w:space="0" w:color="auto"/>
            <w:left w:val="none" w:sz="0" w:space="0" w:color="auto"/>
            <w:bottom w:val="none" w:sz="0" w:space="0" w:color="auto"/>
            <w:right w:val="none" w:sz="0" w:space="0" w:color="auto"/>
          </w:divBdr>
        </w:div>
        <w:div w:id="524711331">
          <w:marLeft w:val="640"/>
          <w:marRight w:val="0"/>
          <w:marTop w:val="0"/>
          <w:marBottom w:val="0"/>
          <w:divBdr>
            <w:top w:val="none" w:sz="0" w:space="0" w:color="auto"/>
            <w:left w:val="none" w:sz="0" w:space="0" w:color="auto"/>
            <w:bottom w:val="none" w:sz="0" w:space="0" w:color="auto"/>
            <w:right w:val="none" w:sz="0" w:space="0" w:color="auto"/>
          </w:divBdr>
        </w:div>
        <w:div w:id="2035230094">
          <w:marLeft w:val="640"/>
          <w:marRight w:val="0"/>
          <w:marTop w:val="0"/>
          <w:marBottom w:val="0"/>
          <w:divBdr>
            <w:top w:val="none" w:sz="0" w:space="0" w:color="auto"/>
            <w:left w:val="none" w:sz="0" w:space="0" w:color="auto"/>
            <w:bottom w:val="none" w:sz="0" w:space="0" w:color="auto"/>
            <w:right w:val="none" w:sz="0" w:space="0" w:color="auto"/>
          </w:divBdr>
        </w:div>
        <w:div w:id="987319204">
          <w:marLeft w:val="640"/>
          <w:marRight w:val="0"/>
          <w:marTop w:val="0"/>
          <w:marBottom w:val="0"/>
          <w:divBdr>
            <w:top w:val="none" w:sz="0" w:space="0" w:color="auto"/>
            <w:left w:val="none" w:sz="0" w:space="0" w:color="auto"/>
            <w:bottom w:val="none" w:sz="0" w:space="0" w:color="auto"/>
            <w:right w:val="none" w:sz="0" w:space="0" w:color="auto"/>
          </w:divBdr>
        </w:div>
        <w:div w:id="771240393">
          <w:marLeft w:val="640"/>
          <w:marRight w:val="0"/>
          <w:marTop w:val="0"/>
          <w:marBottom w:val="0"/>
          <w:divBdr>
            <w:top w:val="none" w:sz="0" w:space="0" w:color="auto"/>
            <w:left w:val="none" w:sz="0" w:space="0" w:color="auto"/>
            <w:bottom w:val="none" w:sz="0" w:space="0" w:color="auto"/>
            <w:right w:val="none" w:sz="0" w:space="0" w:color="auto"/>
          </w:divBdr>
        </w:div>
        <w:div w:id="1040978270">
          <w:marLeft w:val="640"/>
          <w:marRight w:val="0"/>
          <w:marTop w:val="0"/>
          <w:marBottom w:val="0"/>
          <w:divBdr>
            <w:top w:val="none" w:sz="0" w:space="0" w:color="auto"/>
            <w:left w:val="none" w:sz="0" w:space="0" w:color="auto"/>
            <w:bottom w:val="none" w:sz="0" w:space="0" w:color="auto"/>
            <w:right w:val="none" w:sz="0" w:space="0" w:color="auto"/>
          </w:divBdr>
        </w:div>
        <w:div w:id="1255818264">
          <w:marLeft w:val="640"/>
          <w:marRight w:val="0"/>
          <w:marTop w:val="0"/>
          <w:marBottom w:val="0"/>
          <w:divBdr>
            <w:top w:val="none" w:sz="0" w:space="0" w:color="auto"/>
            <w:left w:val="none" w:sz="0" w:space="0" w:color="auto"/>
            <w:bottom w:val="none" w:sz="0" w:space="0" w:color="auto"/>
            <w:right w:val="none" w:sz="0" w:space="0" w:color="auto"/>
          </w:divBdr>
        </w:div>
        <w:div w:id="923950136">
          <w:marLeft w:val="640"/>
          <w:marRight w:val="0"/>
          <w:marTop w:val="0"/>
          <w:marBottom w:val="0"/>
          <w:divBdr>
            <w:top w:val="none" w:sz="0" w:space="0" w:color="auto"/>
            <w:left w:val="none" w:sz="0" w:space="0" w:color="auto"/>
            <w:bottom w:val="none" w:sz="0" w:space="0" w:color="auto"/>
            <w:right w:val="none" w:sz="0" w:space="0" w:color="auto"/>
          </w:divBdr>
        </w:div>
        <w:div w:id="820268145">
          <w:marLeft w:val="640"/>
          <w:marRight w:val="0"/>
          <w:marTop w:val="0"/>
          <w:marBottom w:val="0"/>
          <w:divBdr>
            <w:top w:val="none" w:sz="0" w:space="0" w:color="auto"/>
            <w:left w:val="none" w:sz="0" w:space="0" w:color="auto"/>
            <w:bottom w:val="none" w:sz="0" w:space="0" w:color="auto"/>
            <w:right w:val="none" w:sz="0" w:space="0" w:color="auto"/>
          </w:divBdr>
        </w:div>
        <w:div w:id="1500971445">
          <w:marLeft w:val="640"/>
          <w:marRight w:val="0"/>
          <w:marTop w:val="0"/>
          <w:marBottom w:val="0"/>
          <w:divBdr>
            <w:top w:val="none" w:sz="0" w:space="0" w:color="auto"/>
            <w:left w:val="none" w:sz="0" w:space="0" w:color="auto"/>
            <w:bottom w:val="none" w:sz="0" w:space="0" w:color="auto"/>
            <w:right w:val="none" w:sz="0" w:space="0" w:color="auto"/>
          </w:divBdr>
        </w:div>
        <w:div w:id="336422566">
          <w:marLeft w:val="640"/>
          <w:marRight w:val="0"/>
          <w:marTop w:val="0"/>
          <w:marBottom w:val="0"/>
          <w:divBdr>
            <w:top w:val="none" w:sz="0" w:space="0" w:color="auto"/>
            <w:left w:val="none" w:sz="0" w:space="0" w:color="auto"/>
            <w:bottom w:val="none" w:sz="0" w:space="0" w:color="auto"/>
            <w:right w:val="none" w:sz="0" w:space="0" w:color="auto"/>
          </w:divBdr>
        </w:div>
        <w:div w:id="1947224619">
          <w:marLeft w:val="640"/>
          <w:marRight w:val="0"/>
          <w:marTop w:val="0"/>
          <w:marBottom w:val="0"/>
          <w:divBdr>
            <w:top w:val="none" w:sz="0" w:space="0" w:color="auto"/>
            <w:left w:val="none" w:sz="0" w:space="0" w:color="auto"/>
            <w:bottom w:val="none" w:sz="0" w:space="0" w:color="auto"/>
            <w:right w:val="none" w:sz="0" w:space="0" w:color="auto"/>
          </w:divBdr>
        </w:div>
        <w:div w:id="515730405">
          <w:marLeft w:val="640"/>
          <w:marRight w:val="0"/>
          <w:marTop w:val="0"/>
          <w:marBottom w:val="0"/>
          <w:divBdr>
            <w:top w:val="none" w:sz="0" w:space="0" w:color="auto"/>
            <w:left w:val="none" w:sz="0" w:space="0" w:color="auto"/>
            <w:bottom w:val="none" w:sz="0" w:space="0" w:color="auto"/>
            <w:right w:val="none" w:sz="0" w:space="0" w:color="auto"/>
          </w:divBdr>
        </w:div>
        <w:div w:id="1753311613">
          <w:marLeft w:val="640"/>
          <w:marRight w:val="0"/>
          <w:marTop w:val="0"/>
          <w:marBottom w:val="0"/>
          <w:divBdr>
            <w:top w:val="none" w:sz="0" w:space="0" w:color="auto"/>
            <w:left w:val="none" w:sz="0" w:space="0" w:color="auto"/>
            <w:bottom w:val="none" w:sz="0" w:space="0" w:color="auto"/>
            <w:right w:val="none" w:sz="0" w:space="0" w:color="auto"/>
          </w:divBdr>
        </w:div>
        <w:div w:id="939722576">
          <w:marLeft w:val="640"/>
          <w:marRight w:val="0"/>
          <w:marTop w:val="0"/>
          <w:marBottom w:val="0"/>
          <w:divBdr>
            <w:top w:val="none" w:sz="0" w:space="0" w:color="auto"/>
            <w:left w:val="none" w:sz="0" w:space="0" w:color="auto"/>
            <w:bottom w:val="none" w:sz="0" w:space="0" w:color="auto"/>
            <w:right w:val="none" w:sz="0" w:space="0" w:color="auto"/>
          </w:divBdr>
        </w:div>
        <w:div w:id="341204000">
          <w:marLeft w:val="640"/>
          <w:marRight w:val="0"/>
          <w:marTop w:val="0"/>
          <w:marBottom w:val="0"/>
          <w:divBdr>
            <w:top w:val="none" w:sz="0" w:space="0" w:color="auto"/>
            <w:left w:val="none" w:sz="0" w:space="0" w:color="auto"/>
            <w:bottom w:val="none" w:sz="0" w:space="0" w:color="auto"/>
            <w:right w:val="none" w:sz="0" w:space="0" w:color="auto"/>
          </w:divBdr>
        </w:div>
        <w:div w:id="896748256">
          <w:marLeft w:val="640"/>
          <w:marRight w:val="0"/>
          <w:marTop w:val="0"/>
          <w:marBottom w:val="0"/>
          <w:divBdr>
            <w:top w:val="none" w:sz="0" w:space="0" w:color="auto"/>
            <w:left w:val="none" w:sz="0" w:space="0" w:color="auto"/>
            <w:bottom w:val="none" w:sz="0" w:space="0" w:color="auto"/>
            <w:right w:val="none" w:sz="0" w:space="0" w:color="auto"/>
          </w:divBdr>
        </w:div>
        <w:div w:id="1376466784">
          <w:marLeft w:val="640"/>
          <w:marRight w:val="0"/>
          <w:marTop w:val="0"/>
          <w:marBottom w:val="0"/>
          <w:divBdr>
            <w:top w:val="none" w:sz="0" w:space="0" w:color="auto"/>
            <w:left w:val="none" w:sz="0" w:space="0" w:color="auto"/>
            <w:bottom w:val="none" w:sz="0" w:space="0" w:color="auto"/>
            <w:right w:val="none" w:sz="0" w:space="0" w:color="auto"/>
          </w:divBdr>
        </w:div>
        <w:div w:id="229922331">
          <w:marLeft w:val="640"/>
          <w:marRight w:val="0"/>
          <w:marTop w:val="0"/>
          <w:marBottom w:val="0"/>
          <w:divBdr>
            <w:top w:val="none" w:sz="0" w:space="0" w:color="auto"/>
            <w:left w:val="none" w:sz="0" w:space="0" w:color="auto"/>
            <w:bottom w:val="none" w:sz="0" w:space="0" w:color="auto"/>
            <w:right w:val="none" w:sz="0" w:space="0" w:color="auto"/>
          </w:divBdr>
        </w:div>
        <w:div w:id="93790711">
          <w:marLeft w:val="640"/>
          <w:marRight w:val="0"/>
          <w:marTop w:val="0"/>
          <w:marBottom w:val="0"/>
          <w:divBdr>
            <w:top w:val="none" w:sz="0" w:space="0" w:color="auto"/>
            <w:left w:val="none" w:sz="0" w:space="0" w:color="auto"/>
            <w:bottom w:val="none" w:sz="0" w:space="0" w:color="auto"/>
            <w:right w:val="none" w:sz="0" w:space="0" w:color="auto"/>
          </w:divBdr>
        </w:div>
        <w:div w:id="449857184">
          <w:marLeft w:val="640"/>
          <w:marRight w:val="0"/>
          <w:marTop w:val="0"/>
          <w:marBottom w:val="0"/>
          <w:divBdr>
            <w:top w:val="none" w:sz="0" w:space="0" w:color="auto"/>
            <w:left w:val="none" w:sz="0" w:space="0" w:color="auto"/>
            <w:bottom w:val="none" w:sz="0" w:space="0" w:color="auto"/>
            <w:right w:val="none" w:sz="0" w:space="0" w:color="auto"/>
          </w:divBdr>
        </w:div>
        <w:div w:id="1486899742">
          <w:marLeft w:val="640"/>
          <w:marRight w:val="0"/>
          <w:marTop w:val="0"/>
          <w:marBottom w:val="0"/>
          <w:divBdr>
            <w:top w:val="none" w:sz="0" w:space="0" w:color="auto"/>
            <w:left w:val="none" w:sz="0" w:space="0" w:color="auto"/>
            <w:bottom w:val="none" w:sz="0" w:space="0" w:color="auto"/>
            <w:right w:val="none" w:sz="0" w:space="0" w:color="auto"/>
          </w:divBdr>
        </w:div>
        <w:div w:id="2120443706">
          <w:marLeft w:val="640"/>
          <w:marRight w:val="0"/>
          <w:marTop w:val="0"/>
          <w:marBottom w:val="0"/>
          <w:divBdr>
            <w:top w:val="none" w:sz="0" w:space="0" w:color="auto"/>
            <w:left w:val="none" w:sz="0" w:space="0" w:color="auto"/>
            <w:bottom w:val="none" w:sz="0" w:space="0" w:color="auto"/>
            <w:right w:val="none" w:sz="0" w:space="0" w:color="auto"/>
          </w:divBdr>
        </w:div>
        <w:div w:id="1031147196">
          <w:marLeft w:val="640"/>
          <w:marRight w:val="0"/>
          <w:marTop w:val="0"/>
          <w:marBottom w:val="0"/>
          <w:divBdr>
            <w:top w:val="none" w:sz="0" w:space="0" w:color="auto"/>
            <w:left w:val="none" w:sz="0" w:space="0" w:color="auto"/>
            <w:bottom w:val="none" w:sz="0" w:space="0" w:color="auto"/>
            <w:right w:val="none" w:sz="0" w:space="0" w:color="auto"/>
          </w:divBdr>
        </w:div>
        <w:div w:id="961811832">
          <w:marLeft w:val="640"/>
          <w:marRight w:val="0"/>
          <w:marTop w:val="0"/>
          <w:marBottom w:val="0"/>
          <w:divBdr>
            <w:top w:val="none" w:sz="0" w:space="0" w:color="auto"/>
            <w:left w:val="none" w:sz="0" w:space="0" w:color="auto"/>
            <w:bottom w:val="none" w:sz="0" w:space="0" w:color="auto"/>
            <w:right w:val="none" w:sz="0" w:space="0" w:color="auto"/>
          </w:divBdr>
        </w:div>
        <w:div w:id="743265240">
          <w:marLeft w:val="640"/>
          <w:marRight w:val="0"/>
          <w:marTop w:val="0"/>
          <w:marBottom w:val="0"/>
          <w:divBdr>
            <w:top w:val="none" w:sz="0" w:space="0" w:color="auto"/>
            <w:left w:val="none" w:sz="0" w:space="0" w:color="auto"/>
            <w:bottom w:val="none" w:sz="0" w:space="0" w:color="auto"/>
            <w:right w:val="none" w:sz="0" w:space="0" w:color="auto"/>
          </w:divBdr>
        </w:div>
        <w:div w:id="897324802">
          <w:marLeft w:val="640"/>
          <w:marRight w:val="0"/>
          <w:marTop w:val="0"/>
          <w:marBottom w:val="0"/>
          <w:divBdr>
            <w:top w:val="none" w:sz="0" w:space="0" w:color="auto"/>
            <w:left w:val="none" w:sz="0" w:space="0" w:color="auto"/>
            <w:bottom w:val="none" w:sz="0" w:space="0" w:color="auto"/>
            <w:right w:val="none" w:sz="0" w:space="0" w:color="auto"/>
          </w:divBdr>
        </w:div>
        <w:div w:id="1498888587">
          <w:marLeft w:val="640"/>
          <w:marRight w:val="0"/>
          <w:marTop w:val="0"/>
          <w:marBottom w:val="0"/>
          <w:divBdr>
            <w:top w:val="none" w:sz="0" w:space="0" w:color="auto"/>
            <w:left w:val="none" w:sz="0" w:space="0" w:color="auto"/>
            <w:bottom w:val="none" w:sz="0" w:space="0" w:color="auto"/>
            <w:right w:val="none" w:sz="0" w:space="0" w:color="auto"/>
          </w:divBdr>
        </w:div>
        <w:div w:id="319313913">
          <w:marLeft w:val="640"/>
          <w:marRight w:val="0"/>
          <w:marTop w:val="0"/>
          <w:marBottom w:val="0"/>
          <w:divBdr>
            <w:top w:val="none" w:sz="0" w:space="0" w:color="auto"/>
            <w:left w:val="none" w:sz="0" w:space="0" w:color="auto"/>
            <w:bottom w:val="none" w:sz="0" w:space="0" w:color="auto"/>
            <w:right w:val="none" w:sz="0" w:space="0" w:color="auto"/>
          </w:divBdr>
        </w:div>
        <w:div w:id="895044725">
          <w:marLeft w:val="640"/>
          <w:marRight w:val="0"/>
          <w:marTop w:val="0"/>
          <w:marBottom w:val="0"/>
          <w:divBdr>
            <w:top w:val="none" w:sz="0" w:space="0" w:color="auto"/>
            <w:left w:val="none" w:sz="0" w:space="0" w:color="auto"/>
            <w:bottom w:val="none" w:sz="0" w:space="0" w:color="auto"/>
            <w:right w:val="none" w:sz="0" w:space="0" w:color="auto"/>
          </w:divBdr>
        </w:div>
        <w:div w:id="1665282264">
          <w:marLeft w:val="640"/>
          <w:marRight w:val="0"/>
          <w:marTop w:val="0"/>
          <w:marBottom w:val="0"/>
          <w:divBdr>
            <w:top w:val="none" w:sz="0" w:space="0" w:color="auto"/>
            <w:left w:val="none" w:sz="0" w:space="0" w:color="auto"/>
            <w:bottom w:val="none" w:sz="0" w:space="0" w:color="auto"/>
            <w:right w:val="none" w:sz="0" w:space="0" w:color="auto"/>
          </w:divBdr>
        </w:div>
        <w:div w:id="668795706">
          <w:marLeft w:val="640"/>
          <w:marRight w:val="0"/>
          <w:marTop w:val="0"/>
          <w:marBottom w:val="0"/>
          <w:divBdr>
            <w:top w:val="none" w:sz="0" w:space="0" w:color="auto"/>
            <w:left w:val="none" w:sz="0" w:space="0" w:color="auto"/>
            <w:bottom w:val="none" w:sz="0" w:space="0" w:color="auto"/>
            <w:right w:val="none" w:sz="0" w:space="0" w:color="auto"/>
          </w:divBdr>
        </w:div>
        <w:div w:id="524178336">
          <w:marLeft w:val="640"/>
          <w:marRight w:val="0"/>
          <w:marTop w:val="0"/>
          <w:marBottom w:val="0"/>
          <w:divBdr>
            <w:top w:val="none" w:sz="0" w:space="0" w:color="auto"/>
            <w:left w:val="none" w:sz="0" w:space="0" w:color="auto"/>
            <w:bottom w:val="none" w:sz="0" w:space="0" w:color="auto"/>
            <w:right w:val="none" w:sz="0" w:space="0" w:color="auto"/>
          </w:divBdr>
        </w:div>
        <w:div w:id="1243179328">
          <w:marLeft w:val="640"/>
          <w:marRight w:val="0"/>
          <w:marTop w:val="0"/>
          <w:marBottom w:val="0"/>
          <w:divBdr>
            <w:top w:val="none" w:sz="0" w:space="0" w:color="auto"/>
            <w:left w:val="none" w:sz="0" w:space="0" w:color="auto"/>
            <w:bottom w:val="none" w:sz="0" w:space="0" w:color="auto"/>
            <w:right w:val="none" w:sz="0" w:space="0" w:color="auto"/>
          </w:divBdr>
        </w:div>
        <w:div w:id="72708912">
          <w:marLeft w:val="640"/>
          <w:marRight w:val="0"/>
          <w:marTop w:val="0"/>
          <w:marBottom w:val="0"/>
          <w:divBdr>
            <w:top w:val="none" w:sz="0" w:space="0" w:color="auto"/>
            <w:left w:val="none" w:sz="0" w:space="0" w:color="auto"/>
            <w:bottom w:val="none" w:sz="0" w:space="0" w:color="auto"/>
            <w:right w:val="none" w:sz="0" w:space="0" w:color="auto"/>
          </w:divBdr>
        </w:div>
        <w:div w:id="464853413">
          <w:marLeft w:val="640"/>
          <w:marRight w:val="0"/>
          <w:marTop w:val="0"/>
          <w:marBottom w:val="0"/>
          <w:divBdr>
            <w:top w:val="none" w:sz="0" w:space="0" w:color="auto"/>
            <w:left w:val="none" w:sz="0" w:space="0" w:color="auto"/>
            <w:bottom w:val="none" w:sz="0" w:space="0" w:color="auto"/>
            <w:right w:val="none" w:sz="0" w:space="0" w:color="auto"/>
          </w:divBdr>
        </w:div>
        <w:div w:id="912589633">
          <w:marLeft w:val="640"/>
          <w:marRight w:val="0"/>
          <w:marTop w:val="0"/>
          <w:marBottom w:val="0"/>
          <w:divBdr>
            <w:top w:val="none" w:sz="0" w:space="0" w:color="auto"/>
            <w:left w:val="none" w:sz="0" w:space="0" w:color="auto"/>
            <w:bottom w:val="none" w:sz="0" w:space="0" w:color="auto"/>
            <w:right w:val="none" w:sz="0" w:space="0" w:color="auto"/>
          </w:divBdr>
        </w:div>
        <w:div w:id="387844521">
          <w:marLeft w:val="640"/>
          <w:marRight w:val="0"/>
          <w:marTop w:val="0"/>
          <w:marBottom w:val="0"/>
          <w:divBdr>
            <w:top w:val="none" w:sz="0" w:space="0" w:color="auto"/>
            <w:left w:val="none" w:sz="0" w:space="0" w:color="auto"/>
            <w:bottom w:val="none" w:sz="0" w:space="0" w:color="auto"/>
            <w:right w:val="none" w:sz="0" w:space="0" w:color="auto"/>
          </w:divBdr>
        </w:div>
        <w:div w:id="668288465">
          <w:marLeft w:val="640"/>
          <w:marRight w:val="0"/>
          <w:marTop w:val="0"/>
          <w:marBottom w:val="0"/>
          <w:divBdr>
            <w:top w:val="none" w:sz="0" w:space="0" w:color="auto"/>
            <w:left w:val="none" w:sz="0" w:space="0" w:color="auto"/>
            <w:bottom w:val="none" w:sz="0" w:space="0" w:color="auto"/>
            <w:right w:val="none" w:sz="0" w:space="0" w:color="auto"/>
          </w:divBdr>
        </w:div>
        <w:div w:id="937642538">
          <w:marLeft w:val="640"/>
          <w:marRight w:val="0"/>
          <w:marTop w:val="0"/>
          <w:marBottom w:val="0"/>
          <w:divBdr>
            <w:top w:val="none" w:sz="0" w:space="0" w:color="auto"/>
            <w:left w:val="none" w:sz="0" w:space="0" w:color="auto"/>
            <w:bottom w:val="none" w:sz="0" w:space="0" w:color="auto"/>
            <w:right w:val="none" w:sz="0" w:space="0" w:color="auto"/>
          </w:divBdr>
        </w:div>
        <w:div w:id="1121848402">
          <w:marLeft w:val="640"/>
          <w:marRight w:val="0"/>
          <w:marTop w:val="0"/>
          <w:marBottom w:val="0"/>
          <w:divBdr>
            <w:top w:val="none" w:sz="0" w:space="0" w:color="auto"/>
            <w:left w:val="none" w:sz="0" w:space="0" w:color="auto"/>
            <w:bottom w:val="none" w:sz="0" w:space="0" w:color="auto"/>
            <w:right w:val="none" w:sz="0" w:space="0" w:color="auto"/>
          </w:divBdr>
        </w:div>
        <w:div w:id="713039248">
          <w:marLeft w:val="640"/>
          <w:marRight w:val="0"/>
          <w:marTop w:val="0"/>
          <w:marBottom w:val="0"/>
          <w:divBdr>
            <w:top w:val="none" w:sz="0" w:space="0" w:color="auto"/>
            <w:left w:val="none" w:sz="0" w:space="0" w:color="auto"/>
            <w:bottom w:val="none" w:sz="0" w:space="0" w:color="auto"/>
            <w:right w:val="none" w:sz="0" w:space="0" w:color="auto"/>
          </w:divBdr>
        </w:div>
        <w:div w:id="958342363">
          <w:marLeft w:val="640"/>
          <w:marRight w:val="0"/>
          <w:marTop w:val="0"/>
          <w:marBottom w:val="0"/>
          <w:divBdr>
            <w:top w:val="none" w:sz="0" w:space="0" w:color="auto"/>
            <w:left w:val="none" w:sz="0" w:space="0" w:color="auto"/>
            <w:bottom w:val="none" w:sz="0" w:space="0" w:color="auto"/>
            <w:right w:val="none" w:sz="0" w:space="0" w:color="auto"/>
          </w:divBdr>
        </w:div>
        <w:div w:id="1222401804">
          <w:marLeft w:val="640"/>
          <w:marRight w:val="0"/>
          <w:marTop w:val="0"/>
          <w:marBottom w:val="0"/>
          <w:divBdr>
            <w:top w:val="none" w:sz="0" w:space="0" w:color="auto"/>
            <w:left w:val="none" w:sz="0" w:space="0" w:color="auto"/>
            <w:bottom w:val="none" w:sz="0" w:space="0" w:color="auto"/>
            <w:right w:val="none" w:sz="0" w:space="0" w:color="auto"/>
          </w:divBdr>
        </w:div>
        <w:div w:id="1625039555">
          <w:marLeft w:val="640"/>
          <w:marRight w:val="0"/>
          <w:marTop w:val="0"/>
          <w:marBottom w:val="0"/>
          <w:divBdr>
            <w:top w:val="none" w:sz="0" w:space="0" w:color="auto"/>
            <w:left w:val="none" w:sz="0" w:space="0" w:color="auto"/>
            <w:bottom w:val="none" w:sz="0" w:space="0" w:color="auto"/>
            <w:right w:val="none" w:sz="0" w:space="0" w:color="auto"/>
          </w:divBdr>
        </w:div>
        <w:div w:id="352071750">
          <w:marLeft w:val="640"/>
          <w:marRight w:val="0"/>
          <w:marTop w:val="0"/>
          <w:marBottom w:val="0"/>
          <w:divBdr>
            <w:top w:val="none" w:sz="0" w:space="0" w:color="auto"/>
            <w:left w:val="none" w:sz="0" w:space="0" w:color="auto"/>
            <w:bottom w:val="none" w:sz="0" w:space="0" w:color="auto"/>
            <w:right w:val="none" w:sz="0" w:space="0" w:color="auto"/>
          </w:divBdr>
        </w:div>
        <w:div w:id="1092707196">
          <w:marLeft w:val="640"/>
          <w:marRight w:val="0"/>
          <w:marTop w:val="0"/>
          <w:marBottom w:val="0"/>
          <w:divBdr>
            <w:top w:val="none" w:sz="0" w:space="0" w:color="auto"/>
            <w:left w:val="none" w:sz="0" w:space="0" w:color="auto"/>
            <w:bottom w:val="none" w:sz="0" w:space="0" w:color="auto"/>
            <w:right w:val="none" w:sz="0" w:space="0" w:color="auto"/>
          </w:divBdr>
        </w:div>
        <w:div w:id="1736733606">
          <w:marLeft w:val="640"/>
          <w:marRight w:val="0"/>
          <w:marTop w:val="0"/>
          <w:marBottom w:val="0"/>
          <w:divBdr>
            <w:top w:val="none" w:sz="0" w:space="0" w:color="auto"/>
            <w:left w:val="none" w:sz="0" w:space="0" w:color="auto"/>
            <w:bottom w:val="none" w:sz="0" w:space="0" w:color="auto"/>
            <w:right w:val="none" w:sz="0" w:space="0" w:color="auto"/>
          </w:divBdr>
        </w:div>
        <w:div w:id="1190724979">
          <w:marLeft w:val="640"/>
          <w:marRight w:val="0"/>
          <w:marTop w:val="0"/>
          <w:marBottom w:val="0"/>
          <w:divBdr>
            <w:top w:val="none" w:sz="0" w:space="0" w:color="auto"/>
            <w:left w:val="none" w:sz="0" w:space="0" w:color="auto"/>
            <w:bottom w:val="none" w:sz="0" w:space="0" w:color="auto"/>
            <w:right w:val="none" w:sz="0" w:space="0" w:color="auto"/>
          </w:divBdr>
        </w:div>
        <w:div w:id="403796657">
          <w:marLeft w:val="640"/>
          <w:marRight w:val="0"/>
          <w:marTop w:val="0"/>
          <w:marBottom w:val="0"/>
          <w:divBdr>
            <w:top w:val="none" w:sz="0" w:space="0" w:color="auto"/>
            <w:left w:val="none" w:sz="0" w:space="0" w:color="auto"/>
            <w:bottom w:val="none" w:sz="0" w:space="0" w:color="auto"/>
            <w:right w:val="none" w:sz="0" w:space="0" w:color="auto"/>
          </w:divBdr>
        </w:div>
        <w:div w:id="382484483">
          <w:marLeft w:val="640"/>
          <w:marRight w:val="0"/>
          <w:marTop w:val="0"/>
          <w:marBottom w:val="0"/>
          <w:divBdr>
            <w:top w:val="none" w:sz="0" w:space="0" w:color="auto"/>
            <w:left w:val="none" w:sz="0" w:space="0" w:color="auto"/>
            <w:bottom w:val="none" w:sz="0" w:space="0" w:color="auto"/>
            <w:right w:val="none" w:sz="0" w:space="0" w:color="auto"/>
          </w:divBdr>
        </w:div>
        <w:div w:id="1022361994">
          <w:marLeft w:val="640"/>
          <w:marRight w:val="0"/>
          <w:marTop w:val="0"/>
          <w:marBottom w:val="0"/>
          <w:divBdr>
            <w:top w:val="none" w:sz="0" w:space="0" w:color="auto"/>
            <w:left w:val="none" w:sz="0" w:space="0" w:color="auto"/>
            <w:bottom w:val="none" w:sz="0" w:space="0" w:color="auto"/>
            <w:right w:val="none" w:sz="0" w:space="0" w:color="auto"/>
          </w:divBdr>
        </w:div>
        <w:div w:id="1459490131">
          <w:marLeft w:val="640"/>
          <w:marRight w:val="0"/>
          <w:marTop w:val="0"/>
          <w:marBottom w:val="0"/>
          <w:divBdr>
            <w:top w:val="none" w:sz="0" w:space="0" w:color="auto"/>
            <w:left w:val="none" w:sz="0" w:space="0" w:color="auto"/>
            <w:bottom w:val="none" w:sz="0" w:space="0" w:color="auto"/>
            <w:right w:val="none" w:sz="0" w:space="0" w:color="auto"/>
          </w:divBdr>
        </w:div>
        <w:div w:id="595090345">
          <w:marLeft w:val="640"/>
          <w:marRight w:val="0"/>
          <w:marTop w:val="0"/>
          <w:marBottom w:val="0"/>
          <w:divBdr>
            <w:top w:val="none" w:sz="0" w:space="0" w:color="auto"/>
            <w:left w:val="none" w:sz="0" w:space="0" w:color="auto"/>
            <w:bottom w:val="none" w:sz="0" w:space="0" w:color="auto"/>
            <w:right w:val="none" w:sz="0" w:space="0" w:color="auto"/>
          </w:divBdr>
        </w:div>
        <w:div w:id="1023439622">
          <w:marLeft w:val="640"/>
          <w:marRight w:val="0"/>
          <w:marTop w:val="0"/>
          <w:marBottom w:val="0"/>
          <w:divBdr>
            <w:top w:val="none" w:sz="0" w:space="0" w:color="auto"/>
            <w:left w:val="none" w:sz="0" w:space="0" w:color="auto"/>
            <w:bottom w:val="none" w:sz="0" w:space="0" w:color="auto"/>
            <w:right w:val="none" w:sz="0" w:space="0" w:color="auto"/>
          </w:divBdr>
        </w:div>
        <w:div w:id="927235293">
          <w:marLeft w:val="640"/>
          <w:marRight w:val="0"/>
          <w:marTop w:val="0"/>
          <w:marBottom w:val="0"/>
          <w:divBdr>
            <w:top w:val="none" w:sz="0" w:space="0" w:color="auto"/>
            <w:left w:val="none" w:sz="0" w:space="0" w:color="auto"/>
            <w:bottom w:val="none" w:sz="0" w:space="0" w:color="auto"/>
            <w:right w:val="none" w:sz="0" w:space="0" w:color="auto"/>
          </w:divBdr>
        </w:div>
        <w:div w:id="308361043">
          <w:marLeft w:val="640"/>
          <w:marRight w:val="0"/>
          <w:marTop w:val="0"/>
          <w:marBottom w:val="0"/>
          <w:divBdr>
            <w:top w:val="none" w:sz="0" w:space="0" w:color="auto"/>
            <w:left w:val="none" w:sz="0" w:space="0" w:color="auto"/>
            <w:bottom w:val="none" w:sz="0" w:space="0" w:color="auto"/>
            <w:right w:val="none" w:sz="0" w:space="0" w:color="auto"/>
          </w:divBdr>
        </w:div>
        <w:div w:id="73817715">
          <w:marLeft w:val="640"/>
          <w:marRight w:val="0"/>
          <w:marTop w:val="0"/>
          <w:marBottom w:val="0"/>
          <w:divBdr>
            <w:top w:val="none" w:sz="0" w:space="0" w:color="auto"/>
            <w:left w:val="none" w:sz="0" w:space="0" w:color="auto"/>
            <w:bottom w:val="none" w:sz="0" w:space="0" w:color="auto"/>
            <w:right w:val="none" w:sz="0" w:space="0" w:color="auto"/>
          </w:divBdr>
        </w:div>
        <w:div w:id="253174223">
          <w:marLeft w:val="640"/>
          <w:marRight w:val="0"/>
          <w:marTop w:val="0"/>
          <w:marBottom w:val="0"/>
          <w:divBdr>
            <w:top w:val="none" w:sz="0" w:space="0" w:color="auto"/>
            <w:left w:val="none" w:sz="0" w:space="0" w:color="auto"/>
            <w:bottom w:val="none" w:sz="0" w:space="0" w:color="auto"/>
            <w:right w:val="none" w:sz="0" w:space="0" w:color="auto"/>
          </w:divBdr>
        </w:div>
        <w:div w:id="1313874831">
          <w:marLeft w:val="640"/>
          <w:marRight w:val="0"/>
          <w:marTop w:val="0"/>
          <w:marBottom w:val="0"/>
          <w:divBdr>
            <w:top w:val="none" w:sz="0" w:space="0" w:color="auto"/>
            <w:left w:val="none" w:sz="0" w:space="0" w:color="auto"/>
            <w:bottom w:val="none" w:sz="0" w:space="0" w:color="auto"/>
            <w:right w:val="none" w:sz="0" w:space="0" w:color="auto"/>
          </w:divBdr>
        </w:div>
        <w:div w:id="284046668">
          <w:marLeft w:val="640"/>
          <w:marRight w:val="0"/>
          <w:marTop w:val="0"/>
          <w:marBottom w:val="0"/>
          <w:divBdr>
            <w:top w:val="none" w:sz="0" w:space="0" w:color="auto"/>
            <w:left w:val="none" w:sz="0" w:space="0" w:color="auto"/>
            <w:bottom w:val="none" w:sz="0" w:space="0" w:color="auto"/>
            <w:right w:val="none" w:sz="0" w:space="0" w:color="auto"/>
          </w:divBdr>
        </w:div>
        <w:div w:id="272176906">
          <w:marLeft w:val="640"/>
          <w:marRight w:val="0"/>
          <w:marTop w:val="0"/>
          <w:marBottom w:val="0"/>
          <w:divBdr>
            <w:top w:val="none" w:sz="0" w:space="0" w:color="auto"/>
            <w:left w:val="none" w:sz="0" w:space="0" w:color="auto"/>
            <w:bottom w:val="none" w:sz="0" w:space="0" w:color="auto"/>
            <w:right w:val="none" w:sz="0" w:space="0" w:color="auto"/>
          </w:divBdr>
        </w:div>
        <w:div w:id="1440028349">
          <w:marLeft w:val="640"/>
          <w:marRight w:val="0"/>
          <w:marTop w:val="0"/>
          <w:marBottom w:val="0"/>
          <w:divBdr>
            <w:top w:val="none" w:sz="0" w:space="0" w:color="auto"/>
            <w:left w:val="none" w:sz="0" w:space="0" w:color="auto"/>
            <w:bottom w:val="none" w:sz="0" w:space="0" w:color="auto"/>
            <w:right w:val="none" w:sz="0" w:space="0" w:color="auto"/>
          </w:divBdr>
        </w:div>
        <w:div w:id="56053753">
          <w:marLeft w:val="640"/>
          <w:marRight w:val="0"/>
          <w:marTop w:val="0"/>
          <w:marBottom w:val="0"/>
          <w:divBdr>
            <w:top w:val="none" w:sz="0" w:space="0" w:color="auto"/>
            <w:left w:val="none" w:sz="0" w:space="0" w:color="auto"/>
            <w:bottom w:val="none" w:sz="0" w:space="0" w:color="auto"/>
            <w:right w:val="none" w:sz="0" w:space="0" w:color="auto"/>
          </w:divBdr>
        </w:div>
        <w:div w:id="1175191804">
          <w:marLeft w:val="640"/>
          <w:marRight w:val="0"/>
          <w:marTop w:val="0"/>
          <w:marBottom w:val="0"/>
          <w:divBdr>
            <w:top w:val="none" w:sz="0" w:space="0" w:color="auto"/>
            <w:left w:val="none" w:sz="0" w:space="0" w:color="auto"/>
            <w:bottom w:val="none" w:sz="0" w:space="0" w:color="auto"/>
            <w:right w:val="none" w:sz="0" w:space="0" w:color="auto"/>
          </w:divBdr>
        </w:div>
        <w:div w:id="2044790045">
          <w:marLeft w:val="640"/>
          <w:marRight w:val="0"/>
          <w:marTop w:val="0"/>
          <w:marBottom w:val="0"/>
          <w:divBdr>
            <w:top w:val="none" w:sz="0" w:space="0" w:color="auto"/>
            <w:left w:val="none" w:sz="0" w:space="0" w:color="auto"/>
            <w:bottom w:val="none" w:sz="0" w:space="0" w:color="auto"/>
            <w:right w:val="none" w:sz="0" w:space="0" w:color="auto"/>
          </w:divBdr>
        </w:div>
      </w:divsChild>
    </w:div>
    <w:div w:id="1314946257">
      <w:bodyDiv w:val="1"/>
      <w:marLeft w:val="0"/>
      <w:marRight w:val="0"/>
      <w:marTop w:val="0"/>
      <w:marBottom w:val="0"/>
      <w:divBdr>
        <w:top w:val="none" w:sz="0" w:space="0" w:color="auto"/>
        <w:left w:val="none" w:sz="0" w:space="0" w:color="auto"/>
        <w:bottom w:val="none" w:sz="0" w:space="0" w:color="auto"/>
        <w:right w:val="none" w:sz="0" w:space="0" w:color="auto"/>
      </w:divBdr>
    </w:div>
    <w:div w:id="1324356242">
      <w:bodyDiv w:val="1"/>
      <w:marLeft w:val="0"/>
      <w:marRight w:val="0"/>
      <w:marTop w:val="0"/>
      <w:marBottom w:val="0"/>
      <w:divBdr>
        <w:top w:val="none" w:sz="0" w:space="0" w:color="auto"/>
        <w:left w:val="none" w:sz="0" w:space="0" w:color="auto"/>
        <w:bottom w:val="none" w:sz="0" w:space="0" w:color="auto"/>
        <w:right w:val="none" w:sz="0" w:space="0" w:color="auto"/>
      </w:divBdr>
      <w:divsChild>
        <w:div w:id="1058170479">
          <w:marLeft w:val="640"/>
          <w:marRight w:val="0"/>
          <w:marTop w:val="0"/>
          <w:marBottom w:val="0"/>
          <w:divBdr>
            <w:top w:val="none" w:sz="0" w:space="0" w:color="auto"/>
            <w:left w:val="none" w:sz="0" w:space="0" w:color="auto"/>
            <w:bottom w:val="none" w:sz="0" w:space="0" w:color="auto"/>
            <w:right w:val="none" w:sz="0" w:space="0" w:color="auto"/>
          </w:divBdr>
        </w:div>
        <w:div w:id="143738480">
          <w:marLeft w:val="640"/>
          <w:marRight w:val="0"/>
          <w:marTop w:val="0"/>
          <w:marBottom w:val="0"/>
          <w:divBdr>
            <w:top w:val="none" w:sz="0" w:space="0" w:color="auto"/>
            <w:left w:val="none" w:sz="0" w:space="0" w:color="auto"/>
            <w:bottom w:val="none" w:sz="0" w:space="0" w:color="auto"/>
            <w:right w:val="none" w:sz="0" w:space="0" w:color="auto"/>
          </w:divBdr>
        </w:div>
        <w:div w:id="564141707">
          <w:marLeft w:val="640"/>
          <w:marRight w:val="0"/>
          <w:marTop w:val="0"/>
          <w:marBottom w:val="0"/>
          <w:divBdr>
            <w:top w:val="none" w:sz="0" w:space="0" w:color="auto"/>
            <w:left w:val="none" w:sz="0" w:space="0" w:color="auto"/>
            <w:bottom w:val="none" w:sz="0" w:space="0" w:color="auto"/>
            <w:right w:val="none" w:sz="0" w:space="0" w:color="auto"/>
          </w:divBdr>
        </w:div>
        <w:div w:id="593175439">
          <w:marLeft w:val="640"/>
          <w:marRight w:val="0"/>
          <w:marTop w:val="0"/>
          <w:marBottom w:val="0"/>
          <w:divBdr>
            <w:top w:val="none" w:sz="0" w:space="0" w:color="auto"/>
            <w:left w:val="none" w:sz="0" w:space="0" w:color="auto"/>
            <w:bottom w:val="none" w:sz="0" w:space="0" w:color="auto"/>
            <w:right w:val="none" w:sz="0" w:space="0" w:color="auto"/>
          </w:divBdr>
        </w:div>
        <w:div w:id="1723671100">
          <w:marLeft w:val="640"/>
          <w:marRight w:val="0"/>
          <w:marTop w:val="0"/>
          <w:marBottom w:val="0"/>
          <w:divBdr>
            <w:top w:val="none" w:sz="0" w:space="0" w:color="auto"/>
            <w:left w:val="none" w:sz="0" w:space="0" w:color="auto"/>
            <w:bottom w:val="none" w:sz="0" w:space="0" w:color="auto"/>
            <w:right w:val="none" w:sz="0" w:space="0" w:color="auto"/>
          </w:divBdr>
        </w:div>
        <w:div w:id="1597594092">
          <w:marLeft w:val="640"/>
          <w:marRight w:val="0"/>
          <w:marTop w:val="0"/>
          <w:marBottom w:val="0"/>
          <w:divBdr>
            <w:top w:val="none" w:sz="0" w:space="0" w:color="auto"/>
            <w:left w:val="none" w:sz="0" w:space="0" w:color="auto"/>
            <w:bottom w:val="none" w:sz="0" w:space="0" w:color="auto"/>
            <w:right w:val="none" w:sz="0" w:space="0" w:color="auto"/>
          </w:divBdr>
        </w:div>
        <w:div w:id="89206819">
          <w:marLeft w:val="640"/>
          <w:marRight w:val="0"/>
          <w:marTop w:val="0"/>
          <w:marBottom w:val="0"/>
          <w:divBdr>
            <w:top w:val="none" w:sz="0" w:space="0" w:color="auto"/>
            <w:left w:val="none" w:sz="0" w:space="0" w:color="auto"/>
            <w:bottom w:val="none" w:sz="0" w:space="0" w:color="auto"/>
            <w:right w:val="none" w:sz="0" w:space="0" w:color="auto"/>
          </w:divBdr>
        </w:div>
        <w:div w:id="173417320">
          <w:marLeft w:val="640"/>
          <w:marRight w:val="0"/>
          <w:marTop w:val="0"/>
          <w:marBottom w:val="0"/>
          <w:divBdr>
            <w:top w:val="none" w:sz="0" w:space="0" w:color="auto"/>
            <w:left w:val="none" w:sz="0" w:space="0" w:color="auto"/>
            <w:bottom w:val="none" w:sz="0" w:space="0" w:color="auto"/>
            <w:right w:val="none" w:sz="0" w:space="0" w:color="auto"/>
          </w:divBdr>
        </w:div>
        <w:div w:id="1220508925">
          <w:marLeft w:val="640"/>
          <w:marRight w:val="0"/>
          <w:marTop w:val="0"/>
          <w:marBottom w:val="0"/>
          <w:divBdr>
            <w:top w:val="none" w:sz="0" w:space="0" w:color="auto"/>
            <w:left w:val="none" w:sz="0" w:space="0" w:color="auto"/>
            <w:bottom w:val="none" w:sz="0" w:space="0" w:color="auto"/>
            <w:right w:val="none" w:sz="0" w:space="0" w:color="auto"/>
          </w:divBdr>
        </w:div>
        <w:div w:id="97070155">
          <w:marLeft w:val="640"/>
          <w:marRight w:val="0"/>
          <w:marTop w:val="0"/>
          <w:marBottom w:val="0"/>
          <w:divBdr>
            <w:top w:val="none" w:sz="0" w:space="0" w:color="auto"/>
            <w:left w:val="none" w:sz="0" w:space="0" w:color="auto"/>
            <w:bottom w:val="none" w:sz="0" w:space="0" w:color="auto"/>
            <w:right w:val="none" w:sz="0" w:space="0" w:color="auto"/>
          </w:divBdr>
        </w:div>
        <w:div w:id="2043047436">
          <w:marLeft w:val="640"/>
          <w:marRight w:val="0"/>
          <w:marTop w:val="0"/>
          <w:marBottom w:val="0"/>
          <w:divBdr>
            <w:top w:val="none" w:sz="0" w:space="0" w:color="auto"/>
            <w:left w:val="none" w:sz="0" w:space="0" w:color="auto"/>
            <w:bottom w:val="none" w:sz="0" w:space="0" w:color="auto"/>
            <w:right w:val="none" w:sz="0" w:space="0" w:color="auto"/>
          </w:divBdr>
        </w:div>
        <w:div w:id="966012164">
          <w:marLeft w:val="640"/>
          <w:marRight w:val="0"/>
          <w:marTop w:val="0"/>
          <w:marBottom w:val="0"/>
          <w:divBdr>
            <w:top w:val="none" w:sz="0" w:space="0" w:color="auto"/>
            <w:left w:val="none" w:sz="0" w:space="0" w:color="auto"/>
            <w:bottom w:val="none" w:sz="0" w:space="0" w:color="auto"/>
            <w:right w:val="none" w:sz="0" w:space="0" w:color="auto"/>
          </w:divBdr>
        </w:div>
        <w:div w:id="660699418">
          <w:marLeft w:val="640"/>
          <w:marRight w:val="0"/>
          <w:marTop w:val="0"/>
          <w:marBottom w:val="0"/>
          <w:divBdr>
            <w:top w:val="none" w:sz="0" w:space="0" w:color="auto"/>
            <w:left w:val="none" w:sz="0" w:space="0" w:color="auto"/>
            <w:bottom w:val="none" w:sz="0" w:space="0" w:color="auto"/>
            <w:right w:val="none" w:sz="0" w:space="0" w:color="auto"/>
          </w:divBdr>
        </w:div>
        <w:div w:id="1808625630">
          <w:marLeft w:val="640"/>
          <w:marRight w:val="0"/>
          <w:marTop w:val="0"/>
          <w:marBottom w:val="0"/>
          <w:divBdr>
            <w:top w:val="none" w:sz="0" w:space="0" w:color="auto"/>
            <w:left w:val="none" w:sz="0" w:space="0" w:color="auto"/>
            <w:bottom w:val="none" w:sz="0" w:space="0" w:color="auto"/>
            <w:right w:val="none" w:sz="0" w:space="0" w:color="auto"/>
          </w:divBdr>
        </w:div>
        <w:div w:id="775711549">
          <w:marLeft w:val="640"/>
          <w:marRight w:val="0"/>
          <w:marTop w:val="0"/>
          <w:marBottom w:val="0"/>
          <w:divBdr>
            <w:top w:val="none" w:sz="0" w:space="0" w:color="auto"/>
            <w:left w:val="none" w:sz="0" w:space="0" w:color="auto"/>
            <w:bottom w:val="none" w:sz="0" w:space="0" w:color="auto"/>
            <w:right w:val="none" w:sz="0" w:space="0" w:color="auto"/>
          </w:divBdr>
        </w:div>
        <w:div w:id="85229324">
          <w:marLeft w:val="640"/>
          <w:marRight w:val="0"/>
          <w:marTop w:val="0"/>
          <w:marBottom w:val="0"/>
          <w:divBdr>
            <w:top w:val="none" w:sz="0" w:space="0" w:color="auto"/>
            <w:left w:val="none" w:sz="0" w:space="0" w:color="auto"/>
            <w:bottom w:val="none" w:sz="0" w:space="0" w:color="auto"/>
            <w:right w:val="none" w:sz="0" w:space="0" w:color="auto"/>
          </w:divBdr>
        </w:div>
        <w:div w:id="243222072">
          <w:marLeft w:val="640"/>
          <w:marRight w:val="0"/>
          <w:marTop w:val="0"/>
          <w:marBottom w:val="0"/>
          <w:divBdr>
            <w:top w:val="none" w:sz="0" w:space="0" w:color="auto"/>
            <w:left w:val="none" w:sz="0" w:space="0" w:color="auto"/>
            <w:bottom w:val="none" w:sz="0" w:space="0" w:color="auto"/>
            <w:right w:val="none" w:sz="0" w:space="0" w:color="auto"/>
          </w:divBdr>
        </w:div>
        <w:div w:id="767427518">
          <w:marLeft w:val="640"/>
          <w:marRight w:val="0"/>
          <w:marTop w:val="0"/>
          <w:marBottom w:val="0"/>
          <w:divBdr>
            <w:top w:val="none" w:sz="0" w:space="0" w:color="auto"/>
            <w:left w:val="none" w:sz="0" w:space="0" w:color="auto"/>
            <w:bottom w:val="none" w:sz="0" w:space="0" w:color="auto"/>
            <w:right w:val="none" w:sz="0" w:space="0" w:color="auto"/>
          </w:divBdr>
        </w:div>
        <w:div w:id="1352533656">
          <w:marLeft w:val="640"/>
          <w:marRight w:val="0"/>
          <w:marTop w:val="0"/>
          <w:marBottom w:val="0"/>
          <w:divBdr>
            <w:top w:val="none" w:sz="0" w:space="0" w:color="auto"/>
            <w:left w:val="none" w:sz="0" w:space="0" w:color="auto"/>
            <w:bottom w:val="none" w:sz="0" w:space="0" w:color="auto"/>
            <w:right w:val="none" w:sz="0" w:space="0" w:color="auto"/>
          </w:divBdr>
        </w:div>
        <w:div w:id="57361669">
          <w:marLeft w:val="640"/>
          <w:marRight w:val="0"/>
          <w:marTop w:val="0"/>
          <w:marBottom w:val="0"/>
          <w:divBdr>
            <w:top w:val="none" w:sz="0" w:space="0" w:color="auto"/>
            <w:left w:val="none" w:sz="0" w:space="0" w:color="auto"/>
            <w:bottom w:val="none" w:sz="0" w:space="0" w:color="auto"/>
            <w:right w:val="none" w:sz="0" w:space="0" w:color="auto"/>
          </w:divBdr>
        </w:div>
        <w:div w:id="3673200">
          <w:marLeft w:val="640"/>
          <w:marRight w:val="0"/>
          <w:marTop w:val="0"/>
          <w:marBottom w:val="0"/>
          <w:divBdr>
            <w:top w:val="none" w:sz="0" w:space="0" w:color="auto"/>
            <w:left w:val="none" w:sz="0" w:space="0" w:color="auto"/>
            <w:bottom w:val="none" w:sz="0" w:space="0" w:color="auto"/>
            <w:right w:val="none" w:sz="0" w:space="0" w:color="auto"/>
          </w:divBdr>
        </w:div>
        <w:div w:id="797650330">
          <w:marLeft w:val="640"/>
          <w:marRight w:val="0"/>
          <w:marTop w:val="0"/>
          <w:marBottom w:val="0"/>
          <w:divBdr>
            <w:top w:val="none" w:sz="0" w:space="0" w:color="auto"/>
            <w:left w:val="none" w:sz="0" w:space="0" w:color="auto"/>
            <w:bottom w:val="none" w:sz="0" w:space="0" w:color="auto"/>
            <w:right w:val="none" w:sz="0" w:space="0" w:color="auto"/>
          </w:divBdr>
        </w:div>
        <w:div w:id="745567770">
          <w:marLeft w:val="640"/>
          <w:marRight w:val="0"/>
          <w:marTop w:val="0"/>
          <w:marBottom w:val="0"/>
          <w:divBdr>
            <w:top w:val="none" w:sz="0" w:space="0" w:color="auto"/>
            <w:left w:val="none" w:sz="0" w:space="0" w:color="auto"/>
            <w:bottom w:val="none" w:sz="0" w:space="0" w:color="auto"/>
            <w:right w:val="none" w:sz="0" w:space="0" w:color="auto"/>
          </w:divBdr>
        </w:div>
        <w:div w:id="1087312324">
          <w:marLeft w:val="640"/>
          <w:marRight w:val="0"/>
          <w:marTop w:val="0"/>
          <w:marBottom w:val="0"/>
          <w:divBdr>
            <w:top w:val="none" w:sz="0" w:space="0" w:color="auto"/>
            <w:left w:val="none" w:sz="0" w:space="0" w:color="auto"/>
            <w:bottom w:val="none" w:sz="0" w:space="0" w:color="auto"/>
            <w:right w:val="none" w:sz="0" w:space="0" w:color="auto"/>
          </w:divBdr>
        </w:div>
        <w:div w:id="1011030669">
          <w:marLeft w:val="640"/>
          <w:marRight w:val="0"/>
          <w:marTop w:val="0"/>
          <w:marBottom w:val="0"/>
          <w:divBdr>
            <w:top w:val="none" w:sz="0" w:space="0" w:color="auto"/>
            <w:left w:val="none" w:sz="0" w:space="0" w:color="auto"/>
            <w:bottom w:val="none" w:sz="0" w:space="0" w:color="auto"/>
            <w:right w:val="none" w:sz="0" w:space="0" w:color="auto"/>
          </w:divBdr>
        </w:div>
        <w:div w:id="4133995">
          <w:marLeft w:val="640"/>
          <w:marRight w:val="0"/>
          <w:marTop w:val="0"/>
          <w:marBottom w:val="0"/>
          <w:divBdr>
            <w:top w:val="none" w:sz="0" w:space="0" w:color="auto"/>
            <w:left w:val="none" w:sz="0" w:space="0" w:color="auto"/>
            <w:bottom w:val="none" w:sz="0" w:space="0" w:color="auto"/>
            <w:right w:val="none" w:sz="0" w:space="0" w:color="auto"/>
          </w:divBdr>
        </w:div>
        <w:div w:id="1694918513">
          <w:marLeft w:val="640"/>
          <w:marRight w:val="0"/>
          <w:marTop w:val="0"/>
          <w:marBottom w:val="0"/>
          <w:divBdr>
            <w:top w:val="none" w:sz="0" w:space="0" w:color="auto"/>
            <w:left w:val="none" w:sz="0" w:space="0" w:color="auto"/>
            <w:bottom w:val="none" w:sz="0" w:space="0" w:color="auto"/>
            <w:right w:val="none" w:sz="0" w:space="0" w:color="auto"/>
          </w:divBdr>
        </w:div>
        <w:div w:id="1176456319">
          <w:marLeft w:val="640"/>
          <w:marRight w:val="0"/>
          <w:marTop w:val="0"/>
          <w:marBottom w:val="0"/>
          <w:divBdr>
            <w:top w:val="none" w:sz="0" w:space="0" w:color="auto"/>
            <w:left w:val="none" w:sz="0" w:space="0" w:color="auto"/>
            <w:bottom w:val="none" w:sz="0" w:space="0" w:color="auto"/>
            <w:right w:val="none" w:sz="0" w:space="0" w:color="auto"/>
          </w:divBdr>
        </w:div>
        <w:div w:id="1426993755">
          <w:marLeft w:val="640"/>
          <w:marRight w:val="0"/>
          <w:marTop w:val="0"/>
          <w:marBottom w:val="0"/>
          <w:divBdr>
            <w:top w:val="none" w:sz="0" w:space="0" w:color="auto"/>
            <w:left w:val="none" w:sz="0" w:space="0" w:color="auto"/>
            <w:bottom w:val="none" w:sz="0" w:space="0" w:color="auto"/>
            <w:right w:val="none" w:sz="0" w:space="0" w:color="auto"/>
          </w:divBdr>
        </w:div>
        <w:div w:id="1864324238">
          <w:marLeft w:val="640"/>
          <w:marRight w:val="0"/>
          <w:marTop w:val="0"/>
          <w:marBottom w:val="0"/>
          <w:divBdr>
            <w:top w:val="none" w:sz="0" w:space="0" w:color="auto"/>
            <w:left w:val="none" w:sz="0" w:space="0" w:color="auto"/>
            <w:bottom w:val="none" w:sz="0" w:space="0" w:color="auto"/>
            <w:right w:val="none" w:sz="0" w:space="0" w:color="auto"/>
          </w:divBdr>
        </w:div>
        <w:div w:id="997226026">
          <w:marLeft w:val="640"/>
          <w:marRight w:val="0"/>
          <w:marTop w:val="0"/>
          <w:marBottom w:val="0"/>
          <w:divBdr>
            <w:top w:val="none" w:sz="0" w:space="0" w:color="auto"/>
            <w:left w:val="none" w:sz="0" w:space="0" w:color="auto"/>
            <w:bottom w:val="none" w:sz="0" w:space="0" w:color="auto"/>
            <w:right w:val="none" w:sz="0" w:space="0" w:color="auto"/>
          </w:divBdr>
        </w:div>
        <w:div w:id="186063510">
          <w:marLeft w:val="640"/>
          <w:marRight w:val="0"/>
          <w:marTop w:val="0"/>
          <w:marBottom w:val="0"/>
          <w:divBdr>
            <w:top w:val="none" w:sz="0" w:space="0" w:color="auto"/>
            <w:left w:val="none" w:sz="0" w:space="0" w:color="auto"/>
            <w:bottom w:val="none" w:sz="0" w:space="0" w:color="auto"/>
            <w:right w:val="none" w:sz="0" w:space="0" w:color="auto"/>
          </w:divBdr>
        </w:div>
        <w:div w:id="1965384608">
          <w:marLeft w:val="640"/>
          <w:marRight w:val="0"/>
          <w:marTop w:val="0"/>
          <w:marBottom w:val="0"/>
          <w:divBdr>
            <w:top w:val="none" w:sz="0" w:space="0" w:color="auto"/>
            <w:left w:val="none" w:sz="0" w:space="0" w:color="auto"/>
            <w:bottom w:val="none" w:sz="0" w:space="0" w:color="auto"/>
            <w:right w:val="none" w:sz="0" w:space="0" w:color="auto"/>
          </w:divBdr>
        </w:div>
        <w:div w:id="1451624977">
          <w:marLeft w:val="640"/>
          <w:marRight w:val="0"/>
          <w:marTop w:val="0"/>
          <w:marBottom w:val="0"/>
          <w:divBdr>
            <w:top w:val="none" w:sz="0" w:space="0" w:color="auto"/>
            <w:left w:val="none" w:sz="0" w:space="0" w:color="auto"/>
            <w:bottom w:val="none" w:sz="0" w:space="0" w:color="auto"/>
            <w:right w:val="none" w:sz="0" w:space="0" w:color="auto"/>
          </w:divBdr>
        </w:div>
        <w:div w:id="1887443861">
          <w:marLeft w:val="640"/>
          <w:marRight w:val="0"/>
          <w:marTop w:val="0"/>
          <w:marBottom w:val="0"/>
          <w:divBdr>
            <w:top w:val="none" w:sz="0" w:space="0" w:color="auto"/>
            <w:left w:val="none" w:sz="0" w:space="0" w:color="auto"/>
            <w:bottom w:val="none" w:sz="0" w:space="0" w:color="auto"/>
            <w:right w:val="none" w:sz="0" w:space="0" w:color="auto"/>
          </w:divBdr>
        </w:div>
        <w:div w:id="51972310">
          <w:marLeft w:val="640"/>
          <w:marRight w:val="0"/>
          <w:marTop w:val="0"/>
          <w:marBottom w:val="0"/>
          <w:divBdr>
            <w:top w:val="none" w:sz="0" w:space="0" w:color="auto"/>
            <w:left w:val="none" w:sz="0" w:space="0" w:color="auto"/>
            <w:bottom w:val="none" w:sz="0" w:space="0" w:color="auto"/>
            <w:right w:val="none" w:sz="0" w:space="0" w:color="auto"/>
          </w:divBdr>
        </w:div>
        <w:div w:id="44916362">
          <w:marLeft w:val="640"/>
          <w:marRight w:val="0"/>
          <w:marTop w:val="0"/>
          <w:marBottom w:val="0"/>
          <w:divBdr>
            <w:top w:val="none" w:sz="0" w:space="0" w:color="auto"/>
            <w:left w:val="none" w:sz="0" w:space="0" w:color="auto"/>
            <w:bottom w:val="none" w:sz="0" w:space="0" w:color="auto"/>
            <w:right w:val="none" w:sz="0" w:space="0" w:color="auto"/>
          </w:divBdr>
        </w:div>
        <w:div w:id="1327518929">
          <w:marLeft w:val="640"/>
          <w:marRight w:val="0"/>
          <w:marTop w:val="0"/>
          <w:marBottom w:val="0"/>
          <w:divBdr>
            <w:top w:val="none" w:sz="0" w:space="0" w:color="auto"/>
            <w:left w:val="none" w:sz="0" w:space="0" w:color="auto"/>
            <w:bottom w:val="none" w:sz="0" w:space="0" w:color="auto"/>
            <w:right w:val="none" w:sz="0" w:space="0" w:color="auto"/>
          </w:divBdr>
        </w:div>
        <w:div w:id="623274041">
          <w:marLeft w:val="640"/>
          <w:marRight w:val="0"/>
          <w:marTop w:val="0"/>
          <w:marBottom w:val="0"/>
          <w:divBdr>
            <w:top w:val="none" w:sz="0" w:space="0" w:color="auto"/>
            <w:left w:val="none" w:sz="0" w:space="0" w:color="auto"/>
            <w:bottom w:val="none" w:sz="0" w:space="0" w:color="auto"/>
            <w:right w:val="none" w:sz="0" w:space="0" w:color="auto"/>
          </w:divBdr>
        </w:div>
        <w:div w:id="744186158">
          <w:marLeft w:val="640"/>
          <w:marRight w:val="0"/>
          <w:marTop w:val="0"/>
          <w:marBottom w:val="0"/>
          <w:divBdr>
            <w:top w:val="none" w:sz="0" w:space="0" w:color="auto"/>
            <w:left w:val="none" w:sz="0" w:space="0" w:color="auto"/>
            <w:bottom w:val="none" w:sz="0" w:space="0" w:color="auto"/>
            <w:right w:val="none" w:sz="0" w:space="0" w:color="auto"/>
          </w:divBdr>
        </w:div>
        <w:div w:id="487480594">
          <w:marLeft w:val="640"/>
          <w:marRight w:val="0"/>
          <w:marTop w:val="0"/>
          <w:marBottom w:val="0"/>
          <w:divBdr>
            <w:top w:val="none" w:sz="0" w:space="0" w:color="auto"/>
            <w:left w:val="none" w:sz="0" w:space="0" w:color="auto"/>
            <w:bottom w:val="none" w:sz="0" w:space="0" w:color="auto"/>
            <w:right w:val="none" w:sz="0" w:space="0" w:color="auto"/>
          </w:divBdr>
        </w:div>
        <w:div w:id="438644255">
          <w:marLeft w:val="640"/>
          <w:marRight w:val="0"/>
          <w:marTop w:val="0"/>
          <w:marBottom w:val="0"/>
          <w:divBdr>
            <w:top w:val="none" w:sz="0" w:space="0" w:color="auto"/>
            <w:left w:val="none" w:sz="0" w:space="0" w:color="auto"/>
            <w:bottom w:val="none" w:sz="0" w:space="0" w:color="auto"/>
            <w:right w:val="none" w:sz="0" w:space="0" w:color="auto"/>
          </w:divBdr>
        </w:div>
        <w:div w:id="124398375">
          <w:marLeft w:val="640"/>
          <w:marRight w:val="0"/>
          <w:marTop w:val="0"/>
          <w:marBottom w:val="0"/>
          <w:divBdr>
            <w:top w:val="none" w:sz="0" w:space="0" w:color="auto"/>
            <w:left w:val="none" w:sz="0" w:space="0" w:color="auto"/>
            <w:bottom w:val="none" w:sz="0" w:space="0" w:color="auto"/>
            <w:right w:val="none" w:sz="0" w:space="0" w:color="auto"/>
          </w:divBdr>
        </w:div>
        <w:div w:id="103118420">
          <w:marLeft w:val="640"/>
          <w:marRight w:val="0"/>
          <w:marTop w:val="0"/>
          <w:marBottom w:val="0"/>
          <w:divBdr>
            <w:top w:val="none" w:sz="0" w:space="0" w:color="auto"/>
            <w:left w:val="none" w:sz="0" w:space="0" w:color="auto"/>
            <w:bottom w:val="none" w:sz="0" w:space="0" w:color="auto"/>
            <w:right w:val="none" w:sz="0" w:space="0" w:color="auto"/>
          </w:divBdr>
        </w:div>
        <w:div w:id="496463189">
          <w:marLeft w:val="640"/>
          <w:marRight w:val="0"/>
          <w:marTop w:val="0"/>
          <w:marBottom w:val="0"/>
          <w:divBdr>
            <w:top w:val="none" w:sz="0" w:space="0" w:color="auto"/>
            <w:left w:val="none" w:sz="0" w:space="0" w:color="auto"/>
            <w:bottom w:val="none" w:sz="0" w:space="0" w:color="auto"/>
            <w:right w:val="none" w:sz="0" w:space="0" w:color="auto"/>
          </w:divBdr>
        </w:div>
        <w:div w:id="499663712">
          <w:marLeft w:val="640"/>
          <w:marRight w:val="0"/>
          <w:marTop w:val="0"/>
          <w:marBottom w:val="0"/>
          <w:divBdr>
            <w:top w:val="none" w:sz="0" w:space="0" w:color="auto"/>
            <w:left w:val="none" w:sz="0" w:space="0" w:color="auto"/>
            <w:bottom w:val="none" w:sz="0" w:space="0" w:color="auto"/>
            <w:right w:val="none" w:sz="0" w:space="0" w:color="auto"/>
          </w:divBdr>
        </w:div>
        <w:div w:id="1396664059">
          <w:marLeft w:val="640"/>
          <w:marRight w:val="0"/>
          <w:marTop w:val="0"/>
          <w:marBottom w:val="0"/>
          <w:divBdr>
            <w:top w:val="none" w:sz="0" w:space="0" w:color="auto"/>
            <w:left w:val="none" w:sz="0" w:space="0" w:color="auto"/>
            <w:bottom w:val="none" w:sz="0" w:space="0" w:color="auto"/>
            <w:right w:val="none" w:sz="0" w:space="0" w:color="auto"/>
          </w:divBdr>
        </w:div>
        <w:div w:id="1245871470">
          <w:marLeft w:val="640"/>
          <w:marRight w:val="0"/>
          <w:marTop w:val="0"/>
          <w:marBottom w:val="0"/>
          <w:divBdr>
            <w:top w:val="none" w:sz="0" w:space="0" w:color="auto"/>
            <w:left w:val="none" w:sz="0" w:space="0" w:color="auto"/>
            <w:bottom w:val="none" w:sz="0" w:space="0" w:color="auto"/>
            <w:right w:val="none" w:sz="0" w:space="0" w:color="auto"/>
          </w:divBdr>
        </w:div>
        <w:div w:id="738096602">
          <w:marLeft w:val="640"/>
          <w:marRight w:val="0"/>
          <w:marTop w:val="0"/>
          <w:marBottom w:val="0"/>
          <w:divBdr>
            <w:top w:val="none" w:sz="0" w:space="0" w:color="auto"/>
            <w:left w:val="none" w:sz="0" w:space="0" w:color="auto"/>
            <w:bottom w:val="none" w:sz="0" w:space="0" w:color="auto"/>
            <w:right w:val="none" w:sz="0" w:space="0" w:color="auto"/>
          </w:divBdr>
        </w:div>
        <w:div w:id="1615744427">
          <w:marLeft w:val="640"/>
          <w:marRight w:val="0"/>
          <w:marTop w:val="0"/>
          <w:marBottom w:val="0"/>
          <w:divBdr>
            <w:top w:val="none" w:sz="0" w:space="0" w:color="auto"/>
            <w:left w:val="none" w:sz="0" w:space="0" w:color="auto"/>
            <w:bottom w:val="none" w:sz="0" w:space="0" w:color="auto"/>
            <w:right w:val="none" w:sz="0" w:space="0" w:color="auto"/>
          </w:divBdr>
        </w:div>
        <w:div w:id="1038167834">
          <w:marLeft w:val="640"/>
          <w:marRight w:val="0"/>
          <w:marTop w:val="0"/>
          <w:marBottom w:val="0"/>
          <w:divBdr>
            <w:top w:val="none" w:sz="0" w:space="0" w:color="auto"/>
            <w:left w:val="none" w:sz="0" w:space="0" w:color="auto"/>
            <w:bottom w:val="none" w:sz="0" w:space="0" w:color="auto"/>
            <w:right w:val="none" w:sz="0" w:space="0" w:color="auto"/>
          </w:divBdr>
        </w:div>
        <w:div w:id="426464242">
          <w:marLeft w:val="640"/>
          <w:marRight w:val="0"/>
          <w:marTop w:val="0"/>
          <w:marBottom w:val="0"/>
          <w:divBdr>
            <w:top w:val="none" w:sz="0" w:space="0" w:color="auto"/>
            <w:left w:val="none" w:sz="0" w:space="0" w:color="auto"/>
            <w:bottom w:val="none" w:sz="0" w:space="0" w:color="auto"/>
            <w:right w:val="none" w:sz="0" w:space="0" w:color="auto"/>
          </w:divBdr>
        </w:div>
        <w:div w:id="2103603015">
          <w:marLeft w:val="640"/>
          <w:marRight w:val="0"/>
          <w:marTop w:val="0"/>
          <w:marBottom w:val="0"/>
          <w:divBdr>
            <w:top w:val="none" w:sz="0" w:space="0" w:color="auto"/>
            <w:left w:val="none" w:sz="0" w:space="0" w:color="auto"/>
            <w:bottom w:val="none" w:sz="0" w:space="0" w:color="auto"/>
            <w:right w:val="none" w:sz="0" w:space="0" w:color="auto"/>
          </w:divBdr>
        </w:div>
        <w:div w:id="1681004149">
          <w:marLeft w:val="640"/>
          <w:marRight w:val="0"/>
          <w:marTop w:val="0"/>
          <w:marBottom w:val="0"/>
          <w:divBdr>
            <w:top w:val="none" w:sz="0" w:space="0" w:color="auto"/>
            <w:left w:val="none" w:sz="0" w:space="0" w:color="auto"/>
            <w:bottom w:val="none" w:sz="0" w:space="0" w:color="auto"/>
            <w:right w:val="none" w:sz="0" w:space="0" w:color="auto"/>
          </w:divBdr>
        </w:div>
        <w:div w:id="2126801149">
          <w:marLeft w:val="640"/>
          <w:marRight w:val="0"/>
          <w:marTop w:val="0"/>
          <w:marBottom w:val="0"/>
          <w:divBdr>
            <w:top w:val="none" w:sz="0" w:space="0" w:color="auto"/>
            <w:left w:val="none" w:sz="0" w:space="0" w:color="auto"/>
            <w:bottom w:val="none" w:sz="0" w:space="0" w:color="auto"/>
            <w:right w:val="none" w:sz="0" w:space="0" w:color="auto"/>
          </w:divBdr>
        </w:div>
        <w:div w:id="679505595">
          <w:marLeft w:val="640"/>
          <w:marRight w:val="0"/>
          <w:marTop w:val="0"/>
          <w:marBottom w:val="0"/>
          <w:divBdr>
            <w:top w:val="none" w:sz="0" w:space="0" w:color="auto"/>
            <w:left w:val="none" w:sz="0" w:space="0" w:color="auto"/>
            <w:bottom w:val="none" w:sz="0" w:space="0" w:color="auto"/>
            <w:right w:val="none" w:sz="0" w:space="0" w:color="auto"/>
          </w:divBdr>
        </w:div>
        <w:div w:id="714280681">
          <w:marLeft w:val="640"/>
          <w:marRight w:val="0"/>
          <w:marTop w:val="0"/>
          <w:marBottom w:val="0"/>
          <w:divBdr>
            <w:top w:val="none" w:sz="0" w:space="0" w:color="auto"/>
            <w:left w:val="none" w:sz="0" w:space="0" w:color="auto"/>
            <w:bottom w:val="none" w:sz="0" w:space="0" w:color="auto"/>
            <w:right w:val="none" w:sz="0" w:space="0" w:color="auto"/>
          </w:divBdr>
        </w:div>
        <w:div w:id="1292512712">
          <w:marLeft w:val="640"/>
          <w:marRight w:val="0"/>
          <w:marTop w:val="0"/>
          <w:marBottom w:val="0"/>
          <w:divBdr>
            <w:top w:val="none" w:sz="0" w:space="0" w:color="auto"/>
            <w:left w:val="none" w:sz="0" w:space="0" w:color="auto"/>
            <w:bottom w:val="none" w:sz="0" w:space="0" w:color="auto"/>
            <w:right w:val="none" w:sz="0" w:space="0" w:color="auto"/>
          </w:divBdr>
        </w:div>
        <w:div w:id="1934778515">
          <w:marLeft w:val="640"/>
          <w:marRight w:val="0"/>
          <w:marTop w:val="0"/>
          <w:marBottom w:val="0"/>
          <w:divBdr>
            <w:top w:val="none" w:sz="0" w:space="0" w:color="auto"/>
            <w:left w:val="none" w:sz="0" w:space="0" w:color="auto"/>
            <w:bottom w:val="none" w:sz="0" w:space="0" w:color="auto"/>
            <w:right w:val="none" w:sz="0" w:space="0" w:color="auto"/>
          </w:divBdr>
        </w:div>
        <w:div w:id="1149663897">
          <w:marLeft w:val="640"/>
          <w:marRight w:val="0"/>
          <w:marTop w:val="0"/>
          <w:marBottom w:val="0"/>
          <w:divBdr>
            <w:top w:val="none" w:sz="0" w:space="0" w:color="auto"/>
            <w:left w:val="none" w:sz="0" w:space="0" w:color="auto"/>
            <w:bottom w:val="none" w:sz="0" w:space="0" w:color="auto"/>
            <w:right w:val="none" w:sz="0" w:space="0" w:color="auto"/>
          </w:divBdr>
        </w:div>
        <w:div w:id="2011059385">
          <w:marLeft w:val="640"/>
          <w:marRight w:val="0"/>
          <w:marTop w:val="0"/>
          <w:marBottom w:val="0"/>
          <w:divBdr>
            <w:top w:val="none" w:sz="0" w:space="0" w:color="auto"/>
            <w:left w:val="none" w:sz="0" w:space="0" w:color="auto"/>
            <w:bottom w:val="none" w:sz="0" w:space="0" w:color="auto"/>
            <w:right w:val="none" w:sz="0" w:space="0" w:color="auto"/>
          </w:divBdr>
        </w:div>
        <w:div w:id="1499341654">
          <w:marLeft w:val="640"/>
          <w:marRight w:val="0"/>
          <w:marTop w:val="0"/>
          <w:marBottom w:val="0"/>
          <w:divBdr>
            <w:top w:val="none" w:sz="0" w:space="0" w:color="auto"/>
            <w:left w:val="none" w:sz="0" w:space="0" w:color="auto"/>
            <w:bottom w:val="none" w:sz="0" w:space="0" w:color="auto"/>
            <w:right w:val="none" w:sz="0" w:space="0" w:color="auto"/>
          </w:divBdr>
        </w:div>
        <w:div w:id="1801798645">
          <w:marLeft w:val="640"/>
          <w:marRight w:val="0"/>
          <w:marTop w:val="0"/>
          <w:marBottom w:val="0"/>
          <w:divBdr>
            <w:top w:val="none" w:sz="0" w:space="0" w:color="auto"/>
            <w:left w:val="none" w:sz="0" w:space="0" w:color="auto"/>
            <w:bottom w:val="none" w:sz="0" w:space="0" w:color="auto"/>
            <w:right w:val="none" w:sz="0" w:space="0" w:color="auto"/>
          </w:divBdr>
        </w:div>
        <w:div w:id="127094838">
          <w:marLeft w:val="640"/>
          <w:marRight w:val="0"/>
          <w:marTop w:val="0"/>
          <w:marBottom w:val="0"/>
          <w:divBdr>
            <w:top w:val="none" w:sz="0" w:space="0" w:color="auto"/>
            <w:left w:val="none" w:sz="0" w:space="0" w:color="auto"/>
            <w:bottom w:val="none" w:sz="0" w:space="0" w:color="auto"/>
            <w:right w:val="none" w:sz="0" w:space="0" w:color="auto"/>
          </w:divBdr>
        </w:div>
        <w:div w:id="137037442">
          <w:marLeft w:val="640"/>
          <w:marRight w:val="0"/>
          <w:marTop w:val="0"/>
          <w:marBottom w:val="0"/>
          <w:divBdr>
            <w:top w:val="none" w:sz="0" w:space="0" w:color="auto"/>
            <w:left w:val="none" w:sz="0" w:space="0" w:color="auto"/>
            <w:bottom w:val="none" w:sz="0" w:space="0" w:color="auto"/>
            <w:right w:val="none" w:sz="0" w:space="0" w:color="auto"/>
          </w:divBdr>
        </w:div>
        <w:div w:id="1133988468">
          <w:marLeft w:val="640"/>
          <w:marRight w:val="0"/>
          <w:marTop w:val="0"/>
          <w:marBottom w:val="0"/>
          <w:divBdr>
            <w:top w:val="none" w:sz="0" w:space="0" w:color="auto"/>
            <w:left w:val="none" w:sz="0" w:space="0" w:color="auto"/>
            <w:bottom w:val="none" w:sz="0" w:space="0" w:color="auto"/>
            <w:right w:val="none" w:sz="0" w:space="0" w:color="auto"/>
          </w:divBdr>
        </w:div>
        <w:div w:id="645748119">
          <w:marLeft w:val="640"/>
          <w:marRight w:val="0"/>
          <w:marTop w:val="0"/>
          <w:marBottom w:val="0"/>
          <w:divBdr>
            <w:top w:val="none" w:sz="0" w:space="0" w:color="auto"/>
            <w:left w:val="none" w:sz="0" w:space="0" w:color="auto"/>
            <w:bottom w:val="none" w:sz="0" w:space="0" w:color="auto"/>
            <w:right w:val="none" w:sz="0" w:space="0" w:color="auto"/>
          </w:divBdr>
        </w:div>
        <w:div w:id="944311232">
          <w:marLeft w:val="640"/>
          <w:marRight w:val="0"/>
          <w:marTop w:val="0"/>
          <w:marBottom w:val="0"/>
          <w:divBdr>
            <w:top w:val="none" w:sz="0" w:space="0" w:color="auto"/>
            <w:left w:val="none" w:sz="0" w:space="0" w:color="auto"/>
            <w:bottom w:val="none" w:sz="0" w:space="0" w:color="auto"/>
            <w:right w:val="none" w:sz="0" w:space="0" w:color="auto"/>
          </w:divBdr>
        </w:div>
        <w:div w:id="2063286380">
          <w:marLeft w:val="640"/>
          <w:marRight w:val="0"/>
          <w:marTop w:val="0"/>
          <w:marBottom w:val="0"/>
          <w:divBdr>
            <w:top w:val="none" w:sz="0" w:space="0" w:color="auto"/>
            <w:left w:val="none" w:sz="0" w:space="0" w:color="auto"/>
            <w:bottom w:val="none" w:sz="0" w:space="0" w:color="auto"/>
            <w:right w:val="none" w:sz="0" w:space="0" w:color="auto"/>
          </w:divBdr>
        </w:div>
        <w:div w:id="1990137094">
          <w:marLeft w:val="640"/>
          <w:marRight w:val="0"/>
          <w:marTop w:val="0"/>
          <w:marBottom w:val="0"/>
          <w:divBdr>
            <w:top w:val="none" w:sz="0" w:space="0" w:color="auto"/>
            <w:left w:val="none" w:sz="0" w:space="0" w:color="auto"/>
            <w:bottom w:val="none" w:sz="0" w:space="0" w:color="auto"/>
            <w:right w:val="none" w:sz="0" w:space="0" w:color="auto"/>
          </w:divBdr>
        </w:div>
        <w:div w:id="489057725">
          <w:marLeft w:val="640"/>
          <w:marRight w:val="0"/>
          <w:marTop w:val="0"/>
          <w:marBottom w:val="0"/>
          <w:divBdr>
            <w:top w:val="none" w:sz="0" w:space="0" w:color="auto"/>
            <w:left w:val="none" w:sz="0" w:space="0" w:color="auto"/>
            <w:bottom w:val="none" w:sz="0" w:space="0" w:color="auto"/>
            <w:right w:val="none" w:sz="0" w:space="0" w:color="auto"/>
          </w:divBdr>
        </w:div>
        <w:div w:id="1036538953">
          <w:marLeft w:val="640"/>
          <w:marRight w:val="0"/>
          <w:marTop w:val="0"/>
          <w:marBottom w:val="0"/>
          <w:divBdr>
            <w:top w:val="none" w:sz="0" w:space="0" w:color="auto"/>
            <w:left w:val="none" w:sz="0" w:space="0" w:color="auto"/>
            <w:bottom w:val="none" w:sz="0" w:space="0" w:color="auto"/>
            <w:right w:val="none" w:sz="0" w:space="0" w:color="auto"/>
          </w:divBdr>
        </w:div>
        <w:div w:id="1686445387">
          <w:marLeft w:val="640"/>
          <w:marRight w:val="0"/>
          <w:marTop w:val="0"/>
          <w:marBottom w:val="0"/>
          <w:divBdr>
            <w:top w:val="none" w:sz="0" w:space="0" w:color="auto"/>
            <w:left w:val="none" w:sz="0" w:space="0" w:color="auto"/>
            <w:bottom w:val="none" w:sz="0" w:space="0" w:color="auto"/>
            <w:right w:val="none" w:sz="0" w:space="0" w:color="auto"/>
          </w:divBdr>
        </w:div>
        <w:div w:id="1414816701">
          <w:marLeft w:val="640"/>
          <w:marRight w:val="0"/>
          <w:marTop w:val="0"/>
          <w:marBottom w:val="0"/>
          <w:divBdr>
            <w:top w:val="none" w:sz="0" w:space="0" w:color="auto"/>
            <w:left w:val="none" w:sz="0" w:space="0" w:color="auto"/>
            <w:bottom w:val="none" w:sz="0" w:space="0" w:color="auto"/>
            <w:right w:val="none" w:sz="0" w:space="0" w:color="auto"/>
          </w:divBdr>
        </w:div>
        <w:div w:id="544606118">
          <w:marLeft w:val="640"/>
          <w:marRight w:val="0"/>
          <w:marTop w:val="0"/>
          <w:marBottom w:val="0"/>
          <w:divBdr>
            <w:top w:val="none" w:sz="0" w:space="0" w:color="auto"/>
            <w:left w:val="none" w:sz="0" w:space="0" w:color="auto"/>
            <w:bottom w:val="none" w:sz="0" w:space="0" w:color="auto"/>
            <w:right w:val="none" w:sz="0" w:space="0" w:color="auto"/>
          </w:divBdr>
        </w:div>
        <w:div w:id="769161307">
          <w:marLeft w:val="640"/>
          <w:marRight w:val="0"/>
          <w:marTop w:val="0"/>
          <w:marBottom w:val="0"/>
          <w:divBdr>
            <w:top w:val="none" w:sz="0" w:space="0" w:color="auto"/>
            <w:left w:val="none" w:sz="0" w:space="0" w:color="auto"/>
            <w:bottom w:val="none" w:sz="0" w:space="0" w:color="auto"/>
            <w:right w:val="none" w:sz="0" w:space="0" w:color="auto"/>
          </w:divBdr>
        </w:div>
        <w:div w:id="1505784682">
          <w:marLeft w:val="640"/>
          <w:marRight w:val="0"/>
          <w:marTop w:val="0"/>
          <w:marBottom w:val="0"/>
          <w:divBdr>
            <w:top w:val="none" w:sz="0" w:space="0" w:color="auto"/>
            <w:left w:val="none" w:sz="0" w:space="0" w:color="auto"/>
            <w:bottom w:val="none" w:sz="0" w:space="0" w:color="auto"/>
            <w:right w:val="none" w:sz="0" w:space="0" w:color="auto"/>
          </w:divBdr>
        </w:div>
        <w:div w:id="1671300000">
          <w:marLeft w:val="640"/>
          <w:marRight w:val="0"/>
          <w:marTop w:val="0"/>
          <w:marBottom w:val="0"/>
          <w:divBdr>
            <w:top w:val="none" w:sz="0" w:space="0" w:color="auto"/>
            <w:left w:val="none" w:sz="0" w:space="0" w:color="auto"/>
            <w:bottom w:val="none" w:sz="0" w:space="0" w:color="auto"/>
            <w:right w:val="none" w:sz="0" w:space="0" w:color="auto"/>
          </w:divBdr>
        </w:div>
        <w:div w:id="936713515">
          <w:marLeft w:val="640"/>
          <w:marRight w:val="0"/>
          <w:marTop w:val="0"/>
          <w:marBottom w:val="0"/>
          <w:divBdr>
            <w:top w:val="none" w:sz="0" w:space="0" w:color="auto"/>
            <w:left w:val="none" w:sz="0" w:space="0" w:color="auto"/>
            <w:bottom w:val="none" w:sz="0" w:space="0" w:color="auto"/>
            <w:right w:val="none" w:sz="0" w:space="0" w:color="auto"/>
          </w:divBdr>
        </w:div>
        <w:div w:id="32583868">
          <w:marLeft w:val="640"/>
          <w:marRight w:val="0"/>
          <w:marTop w:val="0"/>
          <w:marBottom w:val="0"/>
          <w:divBdr>
            <w:top w:val="none" w:sz="0" w:space="0" w:color="auto"/>
            <w:left w:val="none" w:sz="0" w:space="0" w:color="auto"/>
            <w:bottom w:val="none" w:sz="0" w:space="0" w:color="auto"/>
            <w:right w:val="none" w:sz="0" w:space="0" w:color="auto"/>
          </w:divBdr>
        </w:div>
        <w:div w:id="287392075">
          <w:marLeft w:val="640"/>
          <w:marRight w:val="0"/>
          <w:marTop w:val="0"/>
          <w:marBottom w:val="0"/>
          <w:divBdr>
            <w:top w:val="none" w:sz="0" w:space="0" w:color="auto"/>
            <w:left w:val="none" w:sz="0" w:space="0" w:color="auto"/>
            <w:bottom w:val="none" w:sz="0" w:space="0" w:color="auto"/>
            <w:right w:val="none" w:sz="0" w:space="0" w:color="auto"/>
          </w:divBdr>
        </w:div>
        <w:div w:id="698971705">
          <w:marLeft w:val="640"/>
          <w:marRight w:val="0"/>
          <w:marTop w:val="0"/>
          <w:marBottom w:val="0"/>
          <w:divBdr>
            <w:top w:val="none" w:sz="0" w:space="0" w:color="auto"/>
            <w:left w:val="none" w:sz="0" w:space="0" w:color="auto"/>
            <w:bottom w:val="none" w:sz="0" w:space="0" w:color="auto"/>
            <w:right w:val="none" w:sz="0" w:space="0" w:color="auto"/>
          </w:divBdr>
        </w:div>
        <w:div w:id="47532876">
          <w:marLeft w:val="640"/>
          <w:marRight w:val="0"/>
          <w:marTop w:val="0"/>
          <w:marBottom w:val="0"/>
          <w:divBdr>
            <w:top w:val="none" w:sz="0" w:space="0" w:color="auto"/>
            <w:left w:val="none" w:sz="0" w:space="0" w:color="auto"/>
            <w:bottom w:val="none" w:sz="0" w:space="0" w:color="auto"/>
            <w:right w:val="none" w:sz="0" w:space="0" w:color="auto"/>
          </w:divBdr>
        </w:div>
        <w:div w:id="57098737">
          <w:marLeft w:val="640"/>
          <w:marRight w:val="0"/>
          <w:marTop w:val="0"/>
          <w:marBottom w:val="0"/>
          <w:divBdr>
            <w:top w:val="none" w:sz="0" w:space="0" w:color="auto"/>
            <w:left w:val="none" w:sz="0" w:space="0" w:color="auto"/>
            <w:bottom w:val="none" w:sz="0" w:space="0" w:color="auto"/>
            <w:right w:val="none" w:sz="0" w:space="0" w:color="auto"/>
          </w:divBdr>
        </w:div>
        <w:div w:id="954555848">
          <w:marLeft w:val="640"/>
          <w:marRight w:val="0"/>
          <w:marTop w:val="0"/>
          <w:marBottom w:val="0"/>
          <w:divBdr>
            <w:top w:val="none" w:sz="0" w:space="0" w:color="auto"/>
            <w:left w:val="none" w:sz="0" w:space="0" w:color="auto"/>
            <w:bottom w:val="none" w:sz="0" w:space="0" w:color="auto"/>
            <w:right w:val="none" w:sz="0" w:space="0" w:color="auto"/>
          </w:divBdr>
        </w:div>
        <w:div w:id="1240406348">
          <w:marLeft w:val="640"/>
          <w:marRight w:val="0"/>
          <w:marTop w:val="0"/>
          <w:marBottom w:val="0"/>
          <w:divBdr>
            <w:top w:val="none" w:sz="0" w:space="0" w:color="auto"/>
            <w:left w:val="none" w:sz="0" w:space="0" w:color="auto"/>
            <w:bottom w:val="none" w:sz="0" w:space="0" w:color="auto"/>
            <w:right w:val="none" w:sz="0" w:space="0" w:color="auto"/>
          </w:divBdr>
        </w:div>
        <w:div w:id="756483913">
          <w:marLeft w:val="640"/>
          <w:marRight w:val="0"/>
          <w:marTop w:val="0"/>
          <w:marBottom w:val="0"/>
          <w:divBdr>
            <w:top w:val="none" w:sz="0" w:space="0" w:color="auto"/>
            <w:left w:val="none" w:sz="0" w:space="0" w:color="auto"/>
            <w:bottom w:val="none" w:sz="0" w:space="0" w:color="auto"/>
            <w:right w:val="none" w:sz="0" w:space="0" w:color="auto"/>
          </w:divBdr>
        </w:div>
        <w:div w:id="533273778">
          <w:marLeft w:val="640"/>
          <w:marRight w:val="0"/>
          <w:marTop w:val="0"/>
          <w:marBottom w:val="0"/>
          <w:divBdr>
            <w:top w:val="none" w:sz="0" w:space="0" w:color="auto"/>
            <w:left w:val="none" w:sz="0" w:space="0" w:color="auto"/>
            <w:bottom w:val="none" w:sz="0" w:space="0" w:color="auto"/>
            <w:right w:val="none" w:sz="0" w:space="0" w:color="auto"/>
          </w:divBdr>
        </w:div>
        <w:div w:id="209734618">
          <w:marLeft w:val="640"/>
          <w:marRight w:val="0"/>
          <w:marTop w:val="0"/>
          <w:marBottom w:val="0"/>
          <w:divBdr>
            <w:top w:val="none" w:sz="0" w:space="0" w:color="auto"/>
            <w:left w:val="none" w:sz="0" w:space="0" w:color="auto"/>
            <w:bottom w:val="none" w:sz="0" w:space="0" w:color="auto"/>
            <w:right w:val="none" w:sz="0" w:space="0" w:color="auto"/>
          </w:divBdr>
        </w:div>
        <w:div w:id="1536966843">
          <w:marLeft w:val="640"/>
          <w:marRight w:val="0"/>
          <w:marTop w:val="0"/>
          <w:marBottom w:val="0"/>
          <w:divBdr>
            <w:top w:val="none" w:sz="0" w:space="0" w:color="auto"/>
            <w:left w:val="none" w:sz="0" w:space="0" w:color="auto"/>
            <w:bottom w:val="none" w:sz="0" w:space="0" w:color="auto"/>
            <w:right w:val="none" w:sz="0" w:space="0" w:color="auto"/>
          </w:divBdr>
        </w:div>
        <w:div w:id="2035962138">
          <w:marLeft w:val="640"/>
          <w:marRight w:val="0"/>
          <w:marTop w:val="0"/>
          <w:marBottom w:val="0"/>
          <w:divBdr>
            <w:top w:val="none" w:sz="0" w:space="0" w:color="auto"/>
            <w:left w:val="none" w:sz="0" w:space="0" w:color="auto"/>
            <w:bottom w:val="none" w:sz="0" w:space="0" w:color="auto"/>
            <w:right w:val="none" w:sz="0" w:space="0" w:color="auto"/>
          </w:divBdr>
        </w:div>
        <w:div w:id="212087640">
          <w:marLeft w:val="640"/>
          <w:marRight w:val="0"/>
          <w:marTop w:val="0"/>
          <w:marBottom w:val="0"/>
          <w:divBdr>
            <w:top w:val="none" w:sz="0" w:space="0" w:color="auto"/>
            <w:left w:val="none" w:sz="0" w:space="0" w:color="auto"/>
            <w:bottom w:val="none" w:sz="0" w:space="0" w:color="auto"/>
            <w:right w:val="none" w:sz="0" w:space="0" w:color="auto"/>
          </w:divBdr>
        </w:div>
        <w:div w:id="748691589">
          <w:marLeft w:val="640"/>
          <w:marRight w:val="0"/>
          <w:marTop w:val="0"/>
          <w:marBottom w:val="0"/>
          <w:divBdr>
            <w:top w:val="none" w:sz="0" w:space="0" w:color="auto"/>
            <w:left w:val="none" w:sz="0" w:space="0" w:color="auto"/>
            <w:bottom w:val="none" w:sz="0" w:space="0" w:color="auto"/>
            <w:right w:val="none" w:sz="0" w:space="0" w:color="auto"/>
          </w:divBdr>
        </w:div>
        <w:div w:id="1324510002">
          <w:marLeft w:val="640"/>
          <w:marRight w:val="0"/>
          <w:marTop w:val="0"/>
          <w:marBottom w:val="0"/>
          <w:divBdr>
            <w:top w:val="none" w:sz="0" w:space="0" w:color="auto"/>
            <w:left w:val="none" w:sz="0" w:space="0" w:color="auto"/>
            <w:bottom w:val="none" w:sz="0" w:space="0" w:color="auto"/>
            <w:right w:val="none" w:sz="0" w:space="0" w:color="auto"/>
          </w:divBdr>
        </w:div>
        <w:div w:id="1305771451">
          <w:marLeft w:val="640"/>
          <w:marRight w:val="0"/>
          <w:marTop w:val="0"/>
          <w:marBottom w:val="0"/>
          <w:divBdr>
            <w:top w:val="none" w:sz="0" w:space="0" w:color="auto"/>
            <w:left w:val="none" w:sz="0" w:space="0" w:color="auto"/>
            <w:bottom w:val="none" w:sz="0" w:space="0" w:color="auto"/>
            <w:right w:val="none" w:sz="0" w:space="0" w:color="auto"/>
          </w:divBdr>
        </w:div>
        <w:div w:id="2076389432">
          <w:marLeft w:val="640"/>
          <w:marRight w:val="0"/>
          <w:marTop w:val="0"/>
          <w:marBottom w:val="0"/>
          <w:divBdr>
            <w:top w:val="none" w:sz="0" w:space="0" w:color="auto"/>
            <w:left w:val="none" w:sz="0" w:space="0" w:color="auto"/>
            <w:bottom w:val="none" w:sz="0" w:space="0" w:color="auto"/>
            <w:right w:val="none" w:sz="0" w:space="0" w:color="auto"/>
          </w:divBdr>
        </w:div>
        <w:div w:id="5788919">
          <w:marLeft w:val="640"/>
          <w:marRight w:val="0"/>
          <w:marTop w:val="0"/>
          <w:marBottom w:val="0"/>
          <w:divBdr>
            <w:top w:val="none" w:sz="0" w:space="0" w:color="auto"/>
            <w:left w:val="none" w:sz="0" w:space="0" w:color="auto"/>
            <w:bottom w:val="none" w:sz="0" w:space="0" w:color="auto"/>
            <w:right w:val="none" w:sz="0" w:space="0" w:color="auto"/>
          </w:divBdr>
        </w:div>
        <w:div w:id="1176308010">
          <w:marLeft w:val="640"/>
          <w:marRight w:val="0"/>
          <w:marTop w:val="0"/>
          <w:marBottom w:val="0"/>
          <w:divBdr>
            <w:top w:val="none" w:sz="0" w:space="0" w:color="auto"/>
            <w:left w:val="none" w:sz="0" w:space="0" w:color="auto"/>
            <w:bottom w:val="none" w:sz="0" w:space="0" w:color="auto"/>
            <w:right w:val="none" w:sz="0" w:space="0" w:color="auto"/>
          </w:divBdr>
        </w:div>
        <w:div w:id="1221942840">
          <w:marLeft w:val="640"/>
          <w:marRight w:val="0"/>
          <w:marTop w:val="0"/>
          <w:marBottom w:val="0"/>
          <w:divBdr>
            <w:top w:val="none" w:sz="0" w:space="0" w:color="auto"/>
            <w:left w:val="none" w:sz="0" w:space="0" w:color="auto"/>
            <w:bottom w:val="none" w:sz="0" w:space="0" w:color="auto"/>
            <w:right w:val="none" w:sz="0" w:space="0" w:color="auto"/>
          </w:divBdr>
        </w:div>
        <w:div w:id="1552884151">
          <w:marLeft w:val="640"/>
          <w:marRight w:val="0"/>
          <w:marTop w:val="0"/>
          <w:marBottom w:val="0"/>
          <w:divBdr>
            <w:top w:val="none" w:sz="0" w:space="0" w:color="auto"/>
            <w:left w:val="none" w:sz="0" w:space="0" w:color="auto"/>
            <w:bottom w:val="none" w:sz="0" w:space="0" w:color="auto"/>
            <w:right w:val="none" w:sz="0" w:space="0" w:color="auto"/>
          </w:divBdr>
        </w:div>
        <w:div w:id="119493168">
          <w:marLeft w:val="640"/>
          <w:marRight w:val="0"/>
          <w:marTop w:val="0"/>
          <w:marBottom w:val="0"/>
          <w:divBdr>
            <w:top w:val="none" w:sz="0" w:space="0" w:color="auto"/>
            <w:left w:val="none" w:sz="0" w:space="0" w:color="auto"/>
            <w:bottom w:val="none" w:sz="0" w:space="0" w:color="auto"/>
            <w:right w:val="none" w:sz="0" w:space="0" w:color="auto"/>
          </w:divBdr>
        </w:div>
        <w:div w:id="1272199514">
          <w:marLeft w:val="640"/>
          <w:marRight w:val="0"/>
          <w:marTop w:val="0"/>
          <w:marBottom w:val="0"/>
          <w:divBdr>
            <w:top w:val="none" w:sz="0" w:space="0" w:color="auto"/>
            <w:left w:val="none" w:sz="0" w:space="0" w:color="auto"/>
            <w:bottom w:val="none" w:sz="0" w:space="0" w:color="auto"/>
            <w:right w:val="none" w:sz="0" w:space="0" w:color="auto"/>
          </w:divBdr>
        </w:div>
        <w:div w:id="931939867">
          <w:marLeft w:val="640"/>
          <w:marRight w:val="0"/>
          <w:marTop w:val="0"/>
          <w:marBottom w:val="0"/>
          <w:divBdr>
            <w:top w:val="none" w:sz="0" w:space="0" w:color="auto"/>
            <w:left w:val="none" w:sz="0" w:space="0" w:color="auto"/>
            <w:bottom w:val="none" w:sz="0" w:space="0" w:color="auto"/>
            <w:right w:val="none" w:sz="0" w:space="0" w:color="auto"/>
          </w:divBdr>
        </w:div>
        <w:div w:id="1328971468">
          <w:marLeft w:val="640"/>
          <w:marRight w:val="0"/>
          <w:marTop w:val="0"/>
          <w:marBottom w:val="0"/>
          <w:divBdr>
            <w:top w:val="none" w:sz="0" w:space="0" w:color="auto"/>
            <w:left w:val="none" w:sz="0" w:space="0" w:color="auto"/>
            <w:bottom w:val="none" w:sz="0" w:space="0" w:color="auto"/>
            <w:right w:val="none" w:sz="0" w:space="0" w:color="auto"/>
          </w:divBdr>
        </w:div>
        <w:div w:id="1479835234">
          <w:marLeft w:val="640"/>
          <w:marRight w:val="0"/>
          <w:marTop w:val="0"/>
          <w:marBottom w:val="0"/>
          <w:divBdr>
            <w:top w:val="none" w:sz="0" w:space="0" w:color="auto"/>
            <w:left w:val="none" w:sz="0" w:space="0" w:color="auto"/>
            <w:bottom w:val="none" w:sz="0" w:space="0" w:color="auto"/>
            <w:right w:val="none" w:sz="0" w:space="0" w:color="auto"/>
          </w:divBdr>
        </w:div>
        <w:div w:id="1735198151">
          <w:marLeft w:val="640"/>
          <w:marRight w:val="0"/>
          <w:marTop w:val="0"/>
          <w:marBottom w:val="0"/>
          <w:divBdr>
            <w:top w:val="none" w:sz="0" w:space="0" w:color="auto"/>
            <w:left w:val="none" w:sz="0" w:space="0" w:color="auto"/>
            <w:bottom w:val="none" w:sz="0" w:space="0" w:color="auto"/>
            <w:right w:val="none" w:sz="0" w:space="0" w:color="auto"/>
          </w:divBdr>
        </w:div>
        <w:div w:id="182331403">
          <w:marLeft w:val="640"/>
          <w:marRight w:val="0"/>
          <w:marTop w:val="0"/>
          <w:marBottom w:val="0"/>
          <w:divBdr>
            <w:top w:val="none" w:sz="0" w:space="0" w:color="auto"/>
            <w:left w:val="none" w:sz="0" w:space="0" w:color="auto"/>
            <w:bottom w:val="none" w:sz="0" w:space="0" w:color="auto"/>
            <w:right w:val="none" w:sz="0" w:space="0" w:color="auto"/>
          </w:divBdr>
        </w:div>
        <w:div w:id="990796476">
          <w:marLeft w:val="640"/>
          <w:marRight w:val="0"/>
          <w:marTop w:val="0"/>
          <w:marBottom w:val="0"/>
          <w:divBdr>
            <w:top w:val="none" w:sz="0" w:space="0" w:color="auto"/>
            <w:left w:val="none" w:sz="0" w:space="0" w:color="auto"/>
            <w:bottom w:val="none" w:sz="0" w:space="0" w:color="auto"/>
            <w:right w:val="none" w:sz="0" w:space="0" w:color="auto"/>
          </w:divBdr>
        </w:div>
        <w:div w:id="1247153326">
          <w:marLeft w:val="640"/>
          <w:marRight w:val="0"/>
          <w:marTop w:val="0"/>
          <w:marBottom w:val="0"/>
          <w:divBdr>
            <w:top w:val="none" w:sz="0" w:space="0" w:color="auto"/>
            <w:left w:val="none" w:sz="0" w:space="0" w:color="auto"/>
            <w:bottom w:val="none" w:sz="0" w:space="0" w:color="auto"/>
            <w:right w:val="none" w:sz="0" w:space="0" w:color="auto"/>
          </w:divBdr>
        </w:div>
        <w:div w:id="1381634350">
          <w:marLeft w:val="640"/>
          <w:marRight w:val="0"/>
          <w:marTop w:val="0"/>
          <w:marBottom w:val="0"/>
          <w:divBdr>
            <w:top w:val="none" w:sz="0" w:space="0" w:color="auto"/>
            <w:left w:val="none" w:sz="0" w:space="0" w:color="auto"/>
            <w:bottom w:val="none" w:sz="0" w:space="0" w:color="auto"/>
            <w:right w:val="none" w:sz="0" w:space="0" w:color="auto"/>
          </w:divBdr>
        </w:div>
        <w:div w:id="975646070">
          <w:marLeft w:val="640"/>
          <w:marRight w:val="0"/>
          <w:marTop w:val="0"/>
          <w:marBottom w:val="0"/>
          <w:divBdr>
            <w:top w:val="none" w:sz="0" w:space="0" w:color="auto"/>
            <w:left w:val="none" w:sz="0" w:space="0" w:color="auto"/>
            <w:bottom w:val="none" w:sz="0" w:space="0" w:color="auto"/>
            <w:right w:val="none" w:sz="0" w:space="0" w:color="auto"/>
          </w:divBdr>
        </w:div>
        <w:div w:id="2138064556">
          <w:marLeft w:val="640"/>
          <w:marRight w:val="0"/>
          <w:marTop w:val="0"/>
          <w:marBottom w:val="0"/>
          <w:divBdr>
            <w:top w:val="none" w:sz="0" w:space="0" w:color="auto"/>
            <w:left w:val="none" w:sz="0" w:space="0" w:color="auto"/>
            <w:bottom w:val="none" w:sz="0" w:space="0" w:color="auto"/>
            <w:right w:val="none" w:sz="0" w:space="0" w:color="auto"/>
          </w:divBdr>
        </w:div>
        <w:div w:id="263076166">
          <w:marLeft w:val="640"/>
          <w:marRight w:val="0"/>
          <w:marTop w:val="0"/>
          <w:marBottom w:val="0"/>
          <w:divBdr>
            <w:top w:val="none" w:sz="0" w:space="0" w:color="auto"/>
            <w:left w:val="none" w:sz="0" w:space="0" w:color="auto"/>
            <w:bottom w:val="none" w:sz="0" w:space="0" w:color="auto"/>
            <w:right w:val="none" w:sz="0" w:space="0" w:color="auto"/>
          </w:divBdr>
        </w:div>
        <w:div w:id="1139033714">
          <w:marLeft w:val="640"/>
          <w:marRight w:val="0"/>
          <w:marTop w:val="0"/>
          <w:marBottom w:val="0"/>
          <w:divBdr>
            <w:top w:val="none" w:sz="0" w:space="0" w:color="auto"/>
            <w:left w:val="none" w:sz="0" w:space="0" w:color="auto"/>
            <w:bottom w:val="none" w:sz="0" w:space="0" w:color="auto"/>
            <w:right w:val="none" w:sz="0" w:space="0" w:color="auto"/>
          </w:divBdr>
        </w:div>
        <w:div w:id="1216627127">
          <w:marLeft w:val="640"/>
          <w:marRight w:val="0"/>
          <w:marTop w:val="0"/>
          <w:marBottom w:val="0"/>
          <w:divBdr>
            <w:top w:val="none" w:sz="0" w:space="0" w:color="auto"/>
            <w:left w:val="none" w:sz="0" w:space="0" w:color="auto"/>
            <w:bottom w:val="none" w:sz="0" w:space="0" w:color="auto"/>
            <w:right w:val="none" w:sz="0" w:space="0" w:color="auto"/>
          </w:divBdr>
        </w:div>
        <w:div w:id="2044210028">
          <w:marLeft w:val="640"/>
          <w:marRight w:val="0"/>
          <w:marTop w:val="0"/>
          <w:marBottom w:val="0"/>
          <w:divBdr>
            <w:top w:val="none" w:sz="0" w:space="0" w:color="auto"/>
            <w:left w:val="none" w:sz="0" w:space="0" w:color="auto"/>
            <w:bottom w:val="none" w:sz="0" w:space="0" w:color="auto"/>
            <w:right w:val="none" w:sz="0" w:space="0" w:color="auto"/>
          </w:divBdr>
        </w:div>
        <w:div w:id="596405105">
          <w:marLeft w:val="640"/>
          <w:marRight w:val="0"/>
          <w:marTop w:val="0"/>
          <w:marBottom w:val="0"/>
          <w:divBdr>
            <w:top w:val="none" w:sz="0" w:space="0" w:color="auto"/>
            <w:left w:val="none" w:sz="0" w:space="0" w:color="auto"/>
            <w:bottom w:val="none" w:sz="0" w:space="0" w:color="auto"/>
            <w:right w:val="none" w:sz="0" w:space="0" w:color="auto"/>
          </w:divBdr>
        </w:div>
        <w:div w:id="1441030179">
          <w:marLeft w:val="640"/>
          <w:marRight w:val="0"/>
          <w:marTop w:val="0"/>
          <w:marBottom w:val="0"/>
          <w:divBdr>
            <w:top w:val="none" w:sz="0" w:space="0" w:color="auto"/>
            <w:left w:val="none" w:sz="0" w:space="0" w:color="auto"/>
            <w:bottom w:val="none" w:sz="0" w:space="0" w:color="auto"/>
            <w:right w:val="none" w:sz="0" w:space="0" w:color="auto"/>
          </w:divBdr>
        </w:div>
        <w:div w:id="1419517459">
          <w:marLeft w:val="640"/>
          <w:marRight w:val="0"/>
          <w:marTop w:val="0"/>
          <w:marBottom w:val="0"/>
          <w:divBdr>
            <w:top w:val="none" w:sz="0" w:space="0" w:color="auto"/>
            <w:left w:val="none" w:sz="0" w:space="0" w:color="auto"/>
            <w:bottom w:val="none" w:sz="0" w:space="0" w:color="auto"/>
            <w:right w:val="none" w:sz="0" w:space="0" w:color="auto"/>
          </w:divBdr>
        </w:div>
        <w:div w:id="314604345">
          <w:marLeft w:val="640"/>
          <w:marRight w:val="0"/>
          <w:marTop w:val="0"/>
          <w:marBottom w:val="0"/>
          <w:divBdr>
            <w:top w:val="none" w:sz="0" w:space="0" w:color="auto"/>
            <w:left w:val="none" w:sz="0" w:space="0" w:color="auto"/>
            <w:bottom w:val="none" w:sz="0" w:space="0" w:color="auto"/>
            <w:right w:val="none" w:sz="0" w:space="0" w:color="auto"/>
          </w:divBdr>
        </w:div>
        <w:div w:id="1988393025">
          <w:marLeft w:val="640"/>
          <w:marRight w:val="0"/>
          <w:marTop w:val="0"/>
          <w:marBottom w:val="0"/>
          <w:divBdr>
            <w:top w:val="none" w:sz="0" w:space="0" w:color="auto"/>
            <w:left w:val="none" w:sz="0" w:space="0" w:color="auto"/>
            <w:bottom w:val="none" w:sz="0" w:space="0" w:color="auto"/>
            <w:right w:val="none" w:sz="0" w:space="0" w:color="auto"/>
          </w:divBdr>
        </w:div>
        <w:div w:id="1925609216">
          <w:marLeft w:val="640"/>
          <w:marRight w:val="0"/>
          <w:marTop w:val="0"/>
          <w:marBottom w:val="0"/>
          <w:divBdr>
            <w:top w:val="none" w:sz="0" w:space="0" w:color="auto"/>
            <w:left w:val="none" w:sz="0" w:space="0" w:color="auto"/>
            <w:bottom w:val="none" w:sz="0" w:space="0" w:color="auto"/>
            <w:right w:val="none" w:sz="0" w:space="0" w:color="auto"/>
          </w:divBdr>
        </w:div>
        <w:div w:id="2070837198">
          <w:marLeft w:val="640"/>
          <w:marRight w:val="0"/>
          <w:marTop w:val="0"/>
          <w:marBottom w:val="0"/>
          <w:divBdr>
            <w:top w:val="none" w:sz="0" w:space="0" w:color="auto"/>
            <w:left w:val="none" w:sz="0" w:space="0" w:color="auto"/>
            <w:bottom w:val="none" w:sz="0" w:space="0" w:color="auto"/>
            <w:right w:val="none" w:sz="0" w:space="0" w:color="auto"/>
          </w:divBdr>
        </w:div>
        <w:div w:id="1348172946">
          <w:marLeft w:val="640"/>
          <w:marRight w:val="0"/>
          <w:marTop w:val="0"/>
          <w:marBottom w:val="0"/>
          <w:divBdr>
            <w:top w:val="none" w:sz="0" w:space="0" w:color="auto"/>
            <w:left w:val="none" w:sz="0" w:space="0" w:color="auto"/>
            <w:bottom w:val="none" w:sz="0" w:space="0" w:color="auto"/>
            <w:right w:val="none" w:sz="0" w:space="0" w:color="auto"/>
          </w:divBdr>
        </w:div>
        <w:div w:id="258300413">
          <w:marLeft w:val="640"/>
          <w:marRight w:val="0"/>
          <w:marTop w:val="0"/>
          <w:marBottom w:val="0"/>
          <w:divBdr>
            <w:top w:val="none" w:sz="0" w:space="0" w:color="auto"/>
            <w:left w:val="none" w:sz="0" w:space="0" w:color="auto"/>
            <w:bottom w:val="none" w:sz="0" w:space="0" w:color="auto"/>
            <w:right w:val="none" w:sz="0" w:space="0" w:color="auto"/>
          </w:divBdr>
        </w:div>
        <w:div w:id="1871602462">
          <w:marLeft w:val="640"/>
          <w:marRight w:val="0"/>
          <w:marTop w:val="0"/>
          <w:marBottom w:val="0"/>
          <w:divBdr>
            <w:top w:val="none" w:sz="0" w:space="0" w:color="auto"/>
            <w:left w:val="none" w:sz="0" w:space="0" w:color="auto"/>
            <w:bottom w:val="none" w:sz="0" w:space="0" w:color="auto"/>
            <w:right w:val="none" w:sz="0" w:space="0" w:color="auto"/>
          </w:divBdr>
        </w:div>
        <w:div w:id="1516192004">
          <w:marLeft w:val="640"/>
          <w:marRight w:val="0"/>
          <w:marTop w:val="0"/>
          <w:marBottom w:val="0"/>
          <w:divBdr>
            <w:top w:val="none" w:sz="0" w:space="0" w:color="auto"/>
            <w:left w:val="none" w:sz="0" w:space="0" w:color="auto"/>
            <w:bottom w:val="none" w:sz="0" w:space="0" w:color="auto"/>
            <w:right w:val="none" w:sz="0" w:space="0" w:color="auto"/>
          </w:divBdr>
        </w:div>
        <w:div w:id="1438913180">
          <w:marLeft w:val="640"/>
          <w:marRight w:val="0"/>
          <w:marTop w:val="0"/>
          <w:marBottom w:val="0"/>
          <w:divBdr>
            <w:top w:val="none" w:sz="0" w:space="0" w:color="auto"/>
            <w:left w:val="none" w:sz="0" w:space="0" w:color="auto"/>
            <w:bottom w:val="none" w:sz="0" w:space="0" w:color="auto"/>
            <w:right w:val="none" w:sz="0" w:space="0" w:color="auto"/>
          </w:divBdr>
        </w:div>
        <w:div w:id="419377146">
          <w:marLeft w:val="640"/>
          <w:marRight w:val="0"/>
          <w:marTop w:val="0"/>
          <w:marBottom w:val="0"/>
          <w:divBdr>
            <w:top w:val="none" w:sz="0" w:space="0" w:color="auto"/>
            <w:left w:val="none" w:sz="0" w:space="0" w:color="auto"/>
            <w:bottom w:val="none" w:sz="0" w:space="0" w:color="auto"/>
            <w:right w:val="none" w:sz="0" w:space="0" w:color="auto"/>
          </w:divBdr>
        </w:div>
        <w:div w:id="1491285495">
          <w:marLeft w:val="640"/>
          <w:marRight w:val="0"/>
          <w:marTop w:val="0"/>
          <w:marBottom w:val="0"/>
          <w:divBdr>
            <w:top w:val="none" w:sz="0" w:space="0" w:color="auto"/>
            <w:left w:val="none" w:sz="0" w:space="0" w:color="auto"/>
            <w:bottom w:val="none" w:sz="0" w:space="0" w:color="auto"/>
            <w:right w:val="none" w:sz="0" w:space="0" w:color="auto"/>
          </w:divBdr>
        </w:div>
        <w:div w:id="814881092">
          <w:marLeft w:val="640"/>
          <w:marRight w:val="0"/>
          <w:marTop w:val="0"/>
          <w:marBottom w:val="0"/>
          <w:divBdr>
            <w:top w:val="none" w:sz="0" w:space="0" w:color="auto"/>
            <w:left w:val="none" w:sz="0" w:space="0" w:color="auto"/>
            <w:bottom w:val="none" w:sz="0" w:space="0" w:color="auto"/>
            <w:right w:val="none" w:sz="0" w:space="0" w:color="auto"/>
          </w:divBdr>
        </w:div>
        <w:div w:id="954095987">
          <w:marLeft w:val="640"/>
          <w:marRight w:val="0"/>
          <w:marTop w:val="0"/>
          <w:marBottom w:val="0"/>
          <w:divBdr>
            <w:top w:val="none" w:sz="0" w:space="0" w:color="auto"/>
            <w:left w:val="none" w:sz="0" w:space="0" w:color="auto"/>
            <w:bottom w:val="none" w:sz="0" w:space="0" w:color="auto"/>
            <w:right w:val="none" w:sz="0" w:space="0" w:color="auto"/>
          </w:divBdr>
        </w:div>
        <w:div w:id="790590138">
          <w:marLeft w:val="640"/>
          <w:marRight w:val="0"/>
          <w:marTop w:val="0"/>
          <w:marBottom w:val="0"/>
          <w:divBdr>
            <w:top w:val="none" w:sz="0" w:space="0" w:color="auto"/>
            <w:left w:val="none" w:sz="0" w:space="0" w:color="auto"/>
            <w:bottom w:val="none" w:sz="0" w:space="0" w:color="auto"/>
            <w:right w:val="none" w:sz="0" w:space="0" w:color="auto"/>
          </w:divBdr>
        </w:div>
        <w:div w:id="1828590528">
          <w:marLeft w:val="640"/>
          <w:marRight w:val="0"/>
          <w:marTop w:val="0"/>
          <w:marBottom w:val="0"/>
          <w:divBdr>
            <w:top w:val="none" w:sz="0" w:space="0" w:color="auto"/>
            <w:left w:val="none" w:sz="0" w:space="0" w:color="auto"/>
            <w:bottom w:val="none" w:sz="0" w:space="0" w:color="auto"/>
            <w:right w:val="none" w:sz="0" w:space="0" w:color="auto"/>
          </w:divBdr>
        </w:div>
        <w:div w:id="2100249880">
          <w:marLeft w:val="640"/>
          <w:marRight w:val="0"/>
          <w:marTop w:val="0"/>
          <w:marBottom w:val="0"/>
          <w:divBdr>
            <w:top w:val="none" w:sz="0" w:space="0" w:color="auto"/>
            <w:left w:val="none" w:sz="0" w:space="0" w:color="auto"/>
            <w:bottom w:val="none" w:sz="0" w:space="0" w:color="auto"/>
            <w:right w:val="none" w:sz="0" w:space="0" w:color="auto"/>
          </w:divBdr>
        </w:div>
        <w:div w:id="423109881">
          <w:marLeft w:val="640"/>
          <w:marRight w:val="0"/>
          <w:marTop w:val="0"/>
          <w:marBottom w:val="0"/>
          <w:divBdr>
            <w:top w:val="none" w:sz="0" w:space="0" w:color="auto"/>
            <w:left w:val="none" w:sz="0" w:space="0" w:color="auto"/>
            <w:bottom w:val="none" w:sz="0" w:space="0" w:color="auto"/>
            <w:right w:val="none" w:sz="0" w:space="0" w:color="auto"/>
          </w:divBdr>
        </w:div>
        <w:div w:id="594438225">
          <w:marLeft w:val="640"/>
          <w:marRight w:val="0"/>
          <w:marTop w:val="0"/>
          <w:marBottom w:val="0"/>
          <w:divBdr>
            <w:top w:val="none" w:sz="0" w:space="0" w:color="auto"/>
            <w:left w:val="none" w:sz="0" w:space="0" w:color="auto"/>
            <w:bottom w:val="none" w:sz="0" w:space="0" w:color="auto"/>
            <w:right w:val="none" w:sz="0" w:space="0" w:color="auto"/>
          </w:divBdr>
        </w:div>
        <w:div w:id="148400244">
          <w:marLeft w:val="640"/>
          <w:marRight w:val="0"/>
          <w:marTop w:val="0"/>
          <w:marBottom w:val="0"/>
          <w:divBdr>
            <w:top w:val="none" w:sz="0" w:space="0" w:color="auto"/>
            <w:left w:val="none" w:sz="0" w:space="0" w:color="auto"/>
            <w:bottom w:val="none" w:sz="0" w:space="0" w:color="auto"/>
            <w:right w:val="none" w:sz="0" w:space="0" w:color="auto"/>
          </w:divBdr>
        </w:div>
        <w:div w:id="37048477">
          <w:marLeft w:val="640"/>
          <w:marRight w:val="0"/>
          <w:marTop w:val="0"/>
          <w:marBottom w:val="0"/>
          <w:divBdr>
            <w:top w:val="none" w:sz="0" w:space="0" w:color="auto"/>
            <w:left w:val="none" w:sz="0" w:space="0" w:color="auto"/>
            <w:bottom w:val="none" w:sz="0" w:space="0" w:color="auto"/>
            <w:right w:val="none" w:sz="0" w:space="0" w:color="auto"/>
          </w:divBdr>
        </w:div>
        <w:div w:id="777912980">
          <w:marLeft w:val="640"/>
          <w:marRight w:val="0"/>
          <w:marTop w:val="0"/>
          <w:marBottom w:val="0"/>
          <w:divBdr>
            <w:top w:val="none" w:sz="0" w:space="0" w:color="auto"/>
            <w:left w:val="none" w:sz="0" w:space="0" w:color="auto"/>
            <w:bottom w:val="none" w:sz="0" w:space="0" w:color="auto"/>
            <w:right w:val="none" w:sz="0" w:space="0" w:color="auto"/>
          </w:divBdr>
        </w:div>
        <w:div w:id="1376614248">
          <w:marLeft w:val="640"/>
          <w:marRight w:val="0"/>
          <w:marTop w:val="0"/>
          <w:marBottom w:val="0"/>
          <w:divBdr>
            <w:top w:val="none" w:sz="0" w:space="0" w:color="auto"/>
            <w:left w:val="none" w:sz="0" w:space="0" w:color="auto"/>
            <w:bottom w:val="none" w:sz="0" w:space="0" w:color="auto"/>
            <w:right w:val="none" w:sz="0" w:space="0" w:color="auto"/>
          </w:divBdr>
        </w:div>
        <w:div w:id="1221016123">
          <w:marLeft w:val="640"/>
          <w:marRight w:val="0"/>
          <w:marTop w:val="0"/>
          <w:marBottom w:val="0"/>
          <w:divBdr>
            <w:top w:val="none" w:sz="0" w:space="0" w:color="auto"/>
            <w:left w:val="none" w:sz="0" w:space="0" w:color="auto"/>
            <w:bottom w:val="none" w:sz="0" w:space="0" w:color="auto"/>
            <w:right w:val="none" w:sz="0" w:space="0" w:color="auto"/>
          </w:divBdr>
        </w:div>
        <w:div w:id="2059670960">
          <w:marLeft w:val="640"/>
          <w:marRight w:val="0"/>
          <w:marTop w:val="0"/>
          <w:marBottom w:val="0"/>
          <w:divBdr>
            <w:top w:val="none" w:sz="0" w:space="0" w:color="auto"/>
            <w:left w:val="none" w:sz="0" w:space="0" w:color="auto"/>
            <w:bottom w:val="none" w:sz="0" w:space="0" w:color="auto"/>
            <w:right w:val="none" w:sz="0" w:space="0" w:color="auto"/>
          </w:divBdr>
        </w:div>
        <w:div w:id="1216817371">
          <w:marLeft w:val="640"/>
          <w:marRight w:val="0"/>
          <w:marTop w:val="0"/>
          <w:marBottom w:val="0"/>
          <w:divBdr>
            <w:top w:val="none" w:sz="0" w:space="0" w:color="auto"/>
            <w:left w:val="none" w:sz="0" w:space="0" w:color="auto"/>
            <w:bottom w:val="none" w:sz="0" w:space="0" w:color="auto"/>
            <w:right w:val="none" w:sz="0" w:space="0" w:color="auto"/>
          </w:divBdr>
        </w:div>
        <w:div w:id="1194533559">
          <w:marLeft w:val="640"/>
          <w:marRight w:val="0"/>
          <w:marTop w:val="0"/>
          <w:marBottom w:val="0"/>
          <w:divBdr>
            <w:top w:val="none" w:sz="0" w:space="0" w:color="auto"/>
            <w:left w:val="none" w:sz="0" w:space="0" w:color="auto"/>
            <w:bottom w:val="none" w:sz="0" w:space="0" w:color="auto"/>
            <w:right w:val="none" w:sz="0" w:space="0" w:color="auto"/>
          </w:divBdr>
        </w:div>
        <w:div w:id="1119840388">
          <w:marLeft w:val="640"/>
          <w:marRight w:val="0"/>
          <w:marTop w:val="0"/>
          <w:marBottom w:val="0"/>
          <w:divBdr>
            <w:top w:val="none" w:sz="0" w:space="0" w:color="auto"/>
            <w:left w:val="none" w:sz="0" w:space="0" w:color="auto"/>
            <w:bottom w:val="none" w:sz="0" w:space="0" w:color="auto"/>
            <w:right w:val="none" w:sz="0" w:space="0" w:color="auto"/>
          </w:divBdr>
        </w:div>
        <w:div w:id="1998151185">
          <w:marLeft w:val="640"/>
          <w:marRight w:val="0"/>
          <w:marTop w:val="0"/>
          <w:marBottom w:val="0"/>
          <w:divBdr>
            <w:top w:val="none" w:sz="0" w:space="0" w:color="auto"/>
            <w:left w:val="none" w:sz="0" w:space="0" w:color="auto"/>
            <w:bottom w:val="none" w:sz="0" w:space="0" w:color="auto"/>
            <w:right w:val="none" w:sz="0" w:space="0" w:color="auto"/>
          </w:divBdr>
        </w:div>
        <w:div w:id="501775683">
          <w:marLeft w:val="640"/>
          <w:marRight w:val="0"/>
          <w:marTop w:val="0"/>
          <w:marBottom w:val="0"/>
          <w:divBdr>
            <w:top w:val="none" w:sz="0" w:space="0" w:color="auto"/>
            <w:left w:val="none" w:sz="0" w:space="0" w:color="auto"/>
            <w:bottom w:val="none" w:sz="0" w:space="0" w:color="auto"/>
            <w:right w:val="none" w:sz="0" w:space="0" w:color="auto"/>
          </w:divBdr>
        </w:div>
        <w:div w:id="987175873">
          <w:marLeft w:val="640"/>
          <w:marRight w:val="0"/>
          <w:marTop w:val="0"/>
          <w:marBottom w:val="0"/>
          <w:divBdr>
            <w:top w:val="none" w:sz="0" w:space="0" w:color="auto"/>
            <w:left w:val="none" w:sz="0" w:space="0" w:color="auto"/>
            <w:bottom w:val="none" w:sz="0" w:space="0" w:color="auto"/>
            <w:right w:val="none" w:sz="0" w:space="0" w:color="auto"/>
          </w:divBdr>
        </w:div>
        <w:div w:id="1005471363">
          <w:marLeft w:val="640"/>
          <w:marRight w:val="0"/>
          <w:marTop w:val="0"/>
          <w:marBottom w:val="0"/>
          <w:divBdr>
            <w:top w:val="none" w:sz="0" w:space="0" w:color="auto"/>
            <w:left w:val="none" w:sz="0" w:space="0" w:color="auto"/>
            <w:bottom w:val="none" w:sz="0" w:space="0" w:color="auto"/>
            <w:right w:val="none" w:sz="0" w:space="0" w:color="auto"/>
          </w:divBdr>
        </w:div>
        <w:div w:id="1553738151">
          <w:marLeft w:val="640"/>
          <w:marRight w:val="0"/>
          <w:marTop w:val="0"/>
          <w:marBottom w:val="0"/>
          <w:divBdr>
            <w:top w:val="none" w:sz="0" w:space="0" w:color="auto"/>
            <w:left w:val="none" w:sz="0" w:space="0" w:color="auto"/>
            <w:bottom w:val="none" w:sz="0" w:space="0" w:color="auto"/>
            <w:right w:val="none" w:sz="0" w:space="0" w:color="auto"/>
          </w:divBdr>
        </w:div>
        <w:div w:id="1599288348">
          <w:marLeft w:val="640"/>
          <w:marRight w:val="0"/>
          <w:marTop w:val="0"/>
          <w:marBottom w:val="0"/>
          <w:divBdr>
            <w:top w:val="none" w:sz="0" w:space="0" w:color="auto"/>
            <w:left w:val="none" w:sz="0" w:space="0" w:color="auto"/>
            <w:bottom w:val="none" w:sz="0" w:space="0" w:color="auto"/>
            <w:right w:val="none" w:sz="0" w:space="0" w:color="auto"/>
          </w:divBdr>
        </w:div>
        <w:div w:id="536704704">
          <w:marLeft w:val="640"/>
          <w:marRight w:val="0"/>
          <w:marTop w:val="0"/>
          <w:marBottom w:val="0"/>
          <w:divBdr>
            <w:top w:val="none" w:sz="0" w:space="0" w:color="auto"/>
            <w:left w:val="none" w:sz="0" w:space="0" w:color="auto"/>
            <w:bottom w:val="none" w:sz="0" w:space="0" w:color="auto"/>
            <w:right w:val="none" w:sz="0" w:space="0" w:color="auto"/>
          </w:divBdr>
        </w:div>
        <w:div w:id="1460805160">
          <w:marLeft w:val="640"/>
          <w:marRight w:val="0"/>
          <w:marTop w:val="0"/>
          <w:marBottom w:val="0"/>
          <w:divBdr>
            <w:top w:val="none" w:sz="0" w:space="0" w:color="auto"/>
            <w:left w:val="none" w:sz="0" w:space="0" w:color="auto"/>
            <w:bottom w:val="none" w:sz="0" w:space="0" w:color="auto"/>
            <w:right w:val="none" w:sz="0" w:space="0" w:color="auto"/>
          </w:divBdr>
        </w:div>
        <w:div w:id="517160679">
          <w:marLeft w:val="640"/>
          <w:marRight w:val="0"/>
          <w:marTop w:val="0"/>
          <w:marBottom w:val="0"/>
          <w:divBdr>
            <w:top w:val="none" w:sz="0" w:space="0" w:color="auto"/>
            <w:left w:val="none" w:sz="0" w:space="0" w:color="auto"/>
            <w:bottom w:val="none" w:sz="0" w:space="0" w:color="auto"/>
            <w:right w:val="none" w:sz="0" w:space="0" w:color="auto"/>
          </w:divBdr>
        </w:div>
        <w:div w:id="183061627">
          <w:marLeft w:val="640"/>
          <w:marRight w:val="0"/>
          <w:marTop w:val="0"/>
          <w:marBottom w:val="0"/>
          <w:divBdr>
            <w:top w:val="none" w:sz="0" w:space="0" w:color="auto"/>
            <w:left w:val="none" w:sz="0" w:space="0" w:color="auto"/>
            <w:bottom w:val="none" w:sz="0" w:space="0" w:color="auto"/>
            <w:right w:val="none" w:sz="0" w:space="0" w:color="auto"/>
          </w:divBdr>
        </w:div>
        <w:div w:id="1145390210">
          <w:marLeft w:val="640"/>
          <w:marRight w:val="0"/>
          <w:marTop w:val="0"/>
          <w:marBottom w:val="0"/>
          <w:divBdr>
            <w:top w:val="none" w:sz="0" w:space="0" w:color="auto"/>
            <w:left w:val="none" w:sz="0" w:space="0" w:color="auto"/>
            <w:bottom w:val="none" w:sz="0" w:space="0" w:color="auto"/>
            <w:right w:val="none" w:sz="0" w:space="0" w:color="auto"/>
          </w:divBdr>
        </w:div>
        <w:div w:id="428238467">
          <w:marLeft w:val="640"/>
          <w:marRight w:val="0"/>
          <w:marTop w:val="0"/>
          <w:marBottom w:val="0"/>
          <w:divBdr>
            <w:top w:val="none" w:sz="0" w:space="0" w:color="auto"/>
            <w:left w:val="none" w:sz="0" w:space="0" w:color="auto"/>
            <w:bottom w:val="none" w:sz="0" w:space="0" w:color="auto"/>
            <w:right w:val="none" w:sz="0" w:space="0" w:color="auto"/>
          </w:divBdr>
        </w:div>
        <w:div w:id="70007276">
          <w:marLeft w:val="640"/>
          <w:marRight w:val="0"/>
          <w:marTop w:val="0"/>
          <w:marBottom w:val="0"/>
          <w:divBdr>
            <w:top w:val="none" w:sz="0" w:space="0" w:color="auto"/>
            <w:left w:val="none" w:sz="0" w:space="0" w:color="auto"/>
            <w:bottom w:val="none" w:sz="0" w:space="0" w:color="auto"/>
            <w:right w:val="none" w:sz="0" w:space="0" w:color="auto"/>
          </w:divBdr>
        </w:div>
        <w:div w:id="2102870961">
          <w:marLeft w:val="640"/>
          <w:marRight w:val="0"/>
          <w:marTop w:val="0"/>
          <w:marBottom w:val="0"/>
          <w:divBdr>
            <w:top w:val="none" w:sz="0" w:space="0" w:color="auto"/>
            <w:left w:val="none" w:sz="0" w:space="0" w:color="auto"/>
            <w:bottom w:val="none" w:sz="0" w:space="0" w:color="auto"/>
            <w:right w:val="none" w:sz="0" w:space="0" w:color="auto"/>
          </w:divBdr>
        </w:div>
        <w:div w:id="1400253219">
          <w:marLeft w:val="640"/>
          <w:marRight w:val="0"/>
          <w:marTop w:val="0"/>
          <w:marBottom w:val="0"/>
          <w:divBdr>
            <w:top w:val="none" w:sz="0" w:space="0" w:color="auto"/>
            <w:left w:val="none" w:sz="0" w:space="0" w:color="auto"/>
            <w:bottom w:val="none" w:sz="0" w:space="0" w:color="auto"/>
            <w:right w:val="none" w:sz="0" w:space="0" w:color="auto"/>
          </w:divBdr>
        </w:div>
        <w:div w:id="1196622984">
          <w:marLeft w:val="640"/>
          <w:marRight w:val="0"/>
          <w:marTop w:val="0"/>
          <w:marBottom w:val="0"/>
          <w:divBdr>
            <w:top w:val="none" w:sz="0" w:space="0" w:color="auto"/>
            <w:left w:val="none" w:sz="0" w:space="0" w:color="auto"/>
            <w:bottom w:val="none" w:sz="0" w:space="0" w:color="auto"/>
            <w:right w:val="none" w:sz="0" w:space="0" w:color="auto"/>
          </w:divBdr>
        </w:div>
        <w:div w:id="252595989">
          <w:marLeft w:val="640"/>
          <w:marRight w:val="0"/>
          <w:marTop w:val="0"/>
          <w:marBottom w:val="0"/>
          <w:divBdr>
            <w:top w:val="none" w:sz="0" w:space="0" w:color="auto"/>
            <w:left w:val="none" w:sz="0" w:space="0" w:color="auto"/>
            <w:bottom w:val="none" w:sz="0" w:space="0" w:color="auto"/>
            <w:right w:val="none" w:sz="0" w:space="0" w:color="auto"/>
          </w:divBdr>
        </w:div>
        <w:div w:id="1922905542">
          <w:marLeft w:val="640"/>
          <w:marRight w:val="0"/>
          <w:marTop w:val="0"/>
          <w:marBottom w:val="0"/>
          <w:divBdr>
            <w:top w:val="none" w:sz="0" w:space="0" w:color="auto"/>
            <w:left w:val="none" w:sz="0" w:space="0" w:color="auto"/>
            <w:bottom w:val="none" w:sz="0" w:space="0" w:color="auto"/>
            <w:right w:val="none" w:sz="0" w:space="0" w:color="auto"/>
          </w:divBdr>
        </w:div>
        <w:div w:id="1688478907">
          <w:marLeft w:val="640"/>
          <w:marRight w:val="0"/>
          <w:marTop w:val="0"/>
          <w:marBottom w:val="0"/>
          <w:divBdr>
            <w:top w:val="none" w:sz="0" w:space="0" w:color="auto"/>
            <w:left w:val="none" w:sz="0" w:space="0" w:color="auto"/>
            <w:bottom w:val="none" w:sz="0" w:space="0" w:color="auto"/>
            <w:right w:val="none" w:sz="0" w:space="0" w:color="auto"/>
          </w:divBdr>
        </w:div>
        <w:div w:id="1225067520">
          <w:marLeft w:val="640"/>
          <w:marRight w:val="0"/>
          <w:marTop w:val="0"/>
          <w:marBottom w:val="0"/>
          <w:divBdr>
            <w:top w:val="none" w:sz="0" w:space="0" w:color="auto"/>
            <w:left w:val="none" w:sz="0" w:space="0" w:color="auto"/>
            <w:bottom w:val="none" w:sz="0" w:space="0" w:color="auto"/>
            <w:right w:val="none" w:sz="0" w:space="0" w:color="auto"/>
          </w:divBdr>
        </w:div>
        <w:div w:id="185678519">
          <w:marLeft w:val="640"/>
          <w:marRight w:val="0"/>
          <w:marTop w:val="0"/>
          <w:marBottom w:val="0"/>
          <w:divBdr>
            <w:top w:val="none" w:sz="0" w:space="0" w:color="auto"/>
            <w:left w:val="none" w:sz="0" w:space="0" w:color="auto"/>
            <w:bottom w:val="none" w:sz="0" w:space="0" w:color="auto"/>
            <w:right w:val="none" w:sz="0" w:space="0" w:color="auto"/>
          </w:divBdr>
        </w:div>
        <w:div w:id="1565487999">
          <w:marLeft w:val="640"/>
          <w:marRight w:val="0"/>
          <w:marTop w:val="0"/>
          <w:marBottom w:val="0"/>
          <w:divBdr>
            <w:top w:val="none" w:sz="0" w:space="0" w:color="auto"/>
            <w:left w:val="none" w:sz="0" w:space="0" w:color="auto"/>
            <w:bottom w:val="none" w:sz="0" w:space="0" w:color="auto"/>
            <w:right w:val="none" w:sz="0" w:space="0" w:color="auto"/>
          </w:divBdr>
        </w:div>
        <w:div w:id="1104960622">
          <w:marLeft w:val="640"/>
          <w:marRight w:val="0"/>
          <w:marTop w:val="0"/>
          <w:marBottom w:val="0"/>
          <w:divBdr>
            <w:top w:val="none" w:sz="0" w:space="0" w:color="auto"/>
            <w:left w:val="none" w:sz="0" w:space="0" w:color="auto"/>
            <w:bottom w:val="none" w:sz="0" w:space="0" w:color="auto"/>
            <w:right w:val="none" w:sz="0" w:space="0" w:color="auto"/>
          </w:divBdr>
        </w:div>
        <w:div w:id="389578448">
          <w:marLeft w:val="640"/>
          <w:marRight w:val="0"/>
          <w:marTop w:val="0"/>
          <w:marBottom w:val="0"/>
          <w:divBdr>
            <w:top w:val="none" w:sz="0" w:space="0" w:color="auto"/>
            <w:left w:val="none" w:sz="0" w:space="0" w:color="auto"/>
            <w:bottom w:val="none" w:sz="0" w:space="0" w:color="auto"/>
            <w:right w:val="none" w:sz="0" w:space="0" w:color="auto"/>
          </w:divBdr>
        </w:div>
        <w:div w:id="1850411835">
          <w:marLeft w:val="640"/>
          <w:marRight w:val="0"/>
          <w:marTop w:val="0"/>
          <w:marBottom w:val="0"/>
          <w:divBdr>
            <w:top w:val="none" w:sz="0" w:space="0" w:color="auto"/>
            <w:left w:val="none" w:sz="0" w:space="0" w:color="auto"/>
            <w:bottom w:val="none" w:sz="0" w:space="0" w:color="auto"/>
            <w:right w:val="none" w:sz="0" w:space="0" w:color="auto"/>
          </w:divBdr>
        </w:div>
        <w:div w:id="1698772956">
          <w:marLeft w:val="640"/>
          <w:marRight w:val="0"/>
          <w:marTop w:val="0"/>
          <w:marBottom w:val="0"/>
          <w:divBdr>
            <w:top w:val="none" w:sz="0" w:space="0" w:color="auto"/>
            <w:left w:val="none" w:sz="0" w:space="0" w:color="auto"/>
            <w:bottom w:val="none" w:sz="0" w:space="0" w:color="auto"/>
            <w:right w:val="none" w:sz="0" w:space="0" w:color="auto"/>
          </w:divBdr>
        </w:div>
        <w:div w:id="450395421">
          <w:marLeft w:val="640"/>
          <w:marRight w:val="0"/>
          <w:marTop w:val="0"/>
          <w:marBottom w:val="0"/>
          <w:divBdr>
            <w:top w:val="none" w:sz="0" w:space="0" w:color="auto"/>
            <w:left w:val="none" w:sz="0" w:space="0" w:color="auto"/>
            <w:bottom w:val="none" w:sz="0" w:space="0" w:color="auto"/>
            <w:right w:val="none" w:sz="0" w:space="0" w:color="auto"/>
          </w:divBdr>
        </w:div>
        <w:div w:id="1272786669">
          <w:marLeft w:val="640"/>
          <w:marRight w:val="0"/>
          <w:marTop w:val="0"/>
          <w:marBottom w:val="0"/>
          <w:divBdr>
            <w:top w:val="none" w:sz="0" w:space="0" w:color="auto"/>
            <w:left w:val="none" w:sz="0" w:space="0" w:color="auto"/>
            <w:bottom w:val="none" w:sz="0" w:space="0" w:color="auto"/>
            <w:right w:val="none" w:sz="0" w:space="0" w:color="auto"/>
          </w:divBdr>
        </w:div>
        <w:div w:id="1861315019">
          <w:marLeft w:val="640"/>
          <w:marRight w:val="0"/>
          <w:marTop w:val="0"/>
          <w:marBottom w:val="0"/>
          <w:divBdr>
            <w:top w:val="none" w:sz="0" w:space="0" w:color="auto"/>
            <w:left w:val="none" w:sz="0" w:space="0" w:color="auto"/>
            <w:bottom w:val="none" w:sz="0" w:space="0" w:color="auto"/>
            <w:right w:val="none" w:sz="0" w:space="0" w:color="auto"/>
          </w:divBdr>
        </w:div>
        <w:div w:id="2141879890">
          <w:marLeft w:val="640"/>
          <w:marRight w:val="0"/>
          <w:marTop w:val="0"/>
          <w:marBottom w:val="0"/>
          <w:divBdr>
            <w:top w:val="none" w:sz="0" w:space="0" w:color="auto"/>
            <w:left w:val="none" w:sz="0" w:space="0" w:color="auto"/>
            <w:bottom w:val="none" w:sz="0" w:space="0" w:color="auto"/>
            <w:right w:val="none" w:sz="0" w:space="0" w:color="auto"/>
          </w:divBdr>
        </w:div>
        <w:div w:id="700277136">
          <w:marLeft w:val="640"/>
          <w:marRight w:val="0"/>
          <w:marTop w:val="0"/>
          <w:marBottom w:val="0"/>
          <w:divBdr>
            <w:top w:val="none" w:sz="0" w:space="0" w:color="auto"/>
            <w:left w:val="none" w:sz="0" w:space="0" w:color="auto"/>
            <w:bottom w:val="none" w:sz="0" w:space="0" w:color="auto"/>
            <w:right w:val="none" w:sz="0" w:space="0" w:color="auto"/>
          </w:divBdr>
        </w:div>
        <w:div w:id="1178499354">
          <w:marLeft w:val="640"/>
          <w:marRight w:val="0"/>
          <w:marTop w:val="0"/>
          <w:marBottom w:val="0"/>
          <w:divBdr>
            <w:top w:val="none" w:sz="0" w:space="0" w:color="auto"/>
            <w:left w:val="none" w:sz="0" w:space="0" w:color="auto"/>
            <w:bottom w:val="none" w:sz="0" w:space="0" w:color="auto"/>
            <w:right w:val="none" w:sz="0" w:space="0" w:color="auto"/>
          </w:divBdr>
        </w:div>
        <w:div w:id="936257979">
          <w:marLeft w:val="640"/>
          <w:marRight w:val="0"/>
          <w:marTop w:val="0"/>
          <w:marBottom w:val="0"/>
          <w:divBdr>
            <w:top w:val="none" w:sz="0" w:space="0" w:color="auto"/>
            <w:left w:val="none" w:sz="0" w:space="0" w:color="auto"/>
            <w:bottom w:val="none" w:sz="0" w:space="0" w:color="auto"/>
            <w:right w:val="none" w:sz="0" w:space="0" w:color="auto"/>
          </w:divBdr>
        </w:div>
        <w:div w:id="249196833">
          <w:marLeft w:val="640"/>
          <w:marRight w:val="0"/>
          <w:marTop w:val="0"/>
          <w:marBottom w:val="0"/>
          <w:divBdr>
            <w:top w:val="none" w:sz="0" w:space="0" w:color="auto"/>
            <w:left w:val="none" w:sz="0" w:space="0" w:color="auto"/>
            <w:bottom w:val="none" w:sz="0" w:space="0" w:color="auto"/>
            <w:right w:val="none" w:sz="0" w:space="0" w:color="auto"/>
          </w:divBdr>
        </w:div>
        <w:div w:id="1563054383">
          <w:marLeft w:val="640"/>
          <w:marRight w:val="0"/>
          <w:marTop w:val="0"/>
          <w:marBottom w:val="0"/>
          <w:divBdr>
            <w:top w:val="none" w:sz="0" w:space="0" w:color="auto"/>
            <w:left w:val="none" w:sz="0" w:space="0" w:color="auto"/>
            <w:bottom w:val="none" w:sz="0" w:space="0" w:color="auto"/>
            <w:right w:val="none" w:sz="0" w:space="0" w:color="auto"/>
          </w:divBdr>
        </w:div>
        <w:div w:id="1197618388">
          <w:marLeft w:val="640"/>
          <w:marRight w:val="0"/>
          <w:marTop w:val="0"/>
          <w:marBottom w:val="0"/>
          <w:divBdr>
            <w:top w:val="none" w:sz="0" w:space="0" w:color="auto"/>
            <w:left w:val="none" w:sz="0" w:space="0" w:color="auto"/>
            <w:bottom w:val="none" w:sz="0" w:space="0" w:color="auto"/>
            <w:right w:val="none" w:sz="0" w:space="0" w:color="auto"/>
          </w:divBdr>
        </w:div>
        <w:div w:id="130637353">
          <w:marLeft w:val="640"/>
          <w:marRight w:val="0"/>
          <w:marTop w:val="0"/>
          <w:marBottom w:val="0"/>
          <w:divBdr>
            <w:top w:val="none" w:sz="0" w:space="0" w:color="auto"/>
            <w:left w:val="none" w:sz="0" w:space="0" w:color="auto"/>
            <w:bottom w:val="none" w:sz="0" w:space="0" w:color="auto"/>
            <w:right w:val="none" w:sz="0" w:space="0" w:color="auto"/>
          </w:divBdr>
        </w:div>
        <w:div w:id="809521056">
          <w:marLeft w:val="640"/>
          <w:marRight w:val="0"/>
          <w:marTop w:val="0"/>
          <w:marBottom w:val="0"/>
          <w:divBdr>
            <w:top w:val="none" w:sz="0" w:space="0" w:color="auto"/>
            <w:left w:val="none" w:sz="0" w:space="0" w:color="auto"/>
            <w:bottom w:val="none" w:sz="0" w:space="0" w:color="auto"/>
            <w:right w:val="none" w:sz="0" w:space="0" w:color="auto"/>
          </w:divBdr>
        </w:div>
        <w:div w:id="361521350">
          <w:marLeft w:val="640"/>
          <w:marRight w:val="0"/>
          <w:marTop w:val="0"/>
          <w:marBottom w:val="0"/>
          <w:divBdr>
            <w:top w:val="none" w:sz="0" w:space="0" w:color="auto"/>
            <w:left w:val="none" w:sz="0" w:space="0" w:color="auto"/>
            <w:bottom w:val="none" w:sz="0" w:space="0" w:color="auto"/>
            <w:right w:val="none" w:sz="0" w:space="0" w:color="auto"/>
          </w:divBdr>
        </w:div>
        <w:div w:id="2133093097">
          <w:marLeft w:val="640"/>
          <w:marRight w:val="0"/>
          <w:marTop w:val="0"/>
          <w:marBottom w:val="0"/>
          <w:divBdr>
            <w:top w:val="none" w:sz="0" w:space="0" w:color="auto"/>
            <w:left w:val="none" w:sz="0" w:space="0" w:color="auto"/>
            <w:bottom w:val="none" w:sz="0" w:space="0" w:color="auto"/>
            <w:right w:val="none" w:sz="0" w:space="0" w:color="auto"/>
          </w:divBdr>
        </w:div>
        <w:div w:id="1072266702">
          <w:marLeft w:val="640"/>
          <w:marRight w:val="0"/>
          <w:marTop w:val="0"/>
          <w:marBottom w:val="0"/>
          <w:divBdr>
            <w:top w:val="none" w:sz="0" w:space="0" w:color="auto"/>
            <w:left w:val="none" w:sz="0" w:space="0" w:color="auto"/>
            <w:bottom w:val="none" w:sz="0" w:space="0" w:color="auto"/>
            <w:right w:val="none" w:sz="0" w:space="0" w:color="auto"/>
          </w:divBdr>
        </w:div>
        <w:div w:id="465590831">
          <w:marLeft w:val="640"/>
          <w:marRight w:val="0"/>
          <w:marTop w:val="0"/>
          <w:marBottom w:val="0"/>
          <w:divBdr>
            <w:top w:val="none" w:sz="0" w:space="0" w:color="auto"/>
            <w:left w:val="none" w:sz="0" w:space="0" w:color="auto"/>
            <w:bottom w:val="none" w:sz="0" w:space="0" w:color="auto"/>
            <w:right w:val="none" w:sz="0" w:space="0" w:color="auto"/>
          </w:divBdr>
        </w:div>
        <w:div w:id="382674628">
          <w:marLeft w:val="640"/>
          <w:marRight w:val="0"/>
          <w:marTop w:val="0"/>
          <w:marBottom w:val="0"/>
          <w:divBdr>
            <w:top w:val="none" w:sz="0" w:space="0" w:color="auto"/>
            <w:left w:val="none" w:sz="0" w:space="0" w:color="auto"/>
            <w:bottom w:val="none" w:sz="0" w:space="0" w:color="auto"/>
            <w:right w:val="none" w:sz="0" w:space="0" w:color="auto"/>
          </w:divBdr>
        </w:div>
        <w:div w:id="2067874076">
          <w:marLeft w:val="640"/>
          <w:marRight w:val="0"/>
          <w:marTop w:val="0"/>
          <w:marBottom w:val="0"/>
          <w:divBdr>
            <w:top w:val="none" w:sz="0" w:space="0" w:color="auto"/>
            <w:left w:val="none" w:sz="0" w:space="0" w:color="auto"/>
            <w:bottom w:val="none" w:sz="0" w:space="0" w:color="auto"/>
            <w:right w:val="none" w:sz="0" w:space="0" w:color="auto"/>
          </w:divBdr>
        </w:div>
        <w:div w:id="2050957167">
          <w:marLeft w:val="640"/>
          <w:marRight w:val="0"/>
          <w:marTop w:val="0"/>
          <w:marBottom w:val="0"/>
          <w:divBdr>
            <w:top w:val="none" w:sz="0" w:space="0" w:color="auto"/>
            <w:left w:val="none" w:sz="0" w:space="0" w:color="auto"/>
            <w:bottom w:val="none" w:sz="0" w:space="0" w:color="auto"/>
            <w:right w:val="none" w:sz="0" w:space="0" w:color="auto"/>
          </w:divBdr>
        </w:div>
        <w:div w:id="1602835047">
          <w:marLeft w:val="640"/>
          <w:marRight w:val="0"/>
          <w:marTop w:val="0"/>
          <w:marBottom w:val="0"/>
          <w:divBdr>
            <w:top w:val="none" w:sz="0" w:space="0" w:color="auto"/>
            <w:left w:val="none" w:sz="0" w:space="0" w:color="auto"/>
            <w:bottom w:val="none" w:sz="0" w:space="0" w:color="auto"/>
            <w:right w:val="none" w:sz="0" w:space="0" w:color="auto"/>
          </w:divBdr>
        </w:div>
        <w:div w:id="1795323437">
          <w:marLeft w:val="640"/>
          <w:marRight w:val="0"/>
          <w:marTop w:val="0"/>
          <w:marBottom w:val="0"/>
          <w:divBdr>
            <w:top w:val="none" w:sz="0" w:space="0" w:color="auto"/>
            <w:left w:val="none" w:sz="0" w:space="0" w:color="auto"/>
            <w:bottom w:val="none" w:sz="0" w:space="0" w:color="auto"/>
            <w:right w:val="none" w:sz="0" w:space="0" w:color="auto"/>
          </w:divBdr>
        </w:div>
        <w:div w:id="463697878">
          <w:marLeft w:val="640"/>
          <w:marRight w:val="0"/>
          <w:marTop w:val="0"/>
          <w:marBottom w:val="0"/>
          <w:divBdr>
            <w:top w:val="none" w:sz="0" w:space="0" w:color="auto"/>
            <w:left w:val="none" w:sz="0" w:space="0" w:color="auto"/>
            <w:bottom w:val="none" w:sz="0" w:space="0" w:color="auto"/>
            <w:right w:val="none" w:sz="0" w:space="0" w:color="auto"/>
          </w:divBdr>
        </w:div>
        <w:div w:id="1619071569">
          <w:marLeft w:val="640"/>
          <w:marRight w:val="0"/>
          <w:marTop w:val="0"/>
          <w:marBottom w:val="0"/>
          <w:divBdr>
            <w:top w:val="none" w:sz="0" w:space="0" w:color="auto"/>
            <w:left w:val="none" w:sz="0" w:space="0" w:color="auto"/>
            <w:bottom w:val="none" w:sz="0" w:space="0" w:color="auto"/>
            <w:right w:val="none" w:sz="0" w:space="0" w:color="auto"/>
          </w:divBdr>
        </w:div>
        <w:div w:id="1020426095">
          <w:marLeft w:val="640"/>
          <w:marRight w:val="0"/>
          <w:marTop w:val="0"/>
          <w:marBottom w:val="0"/>
          <w:divBdr>
            <w:top w:val="none" w:sz="0" w:space="0" w:color="auto"/>
            <w:left w:val="none" w:sz="0" w:space="0" w:color="auto"/>
            <w:bottom w:val="none" w:sz="0" w:space="0" w:color="auto"/>
            <w:right w:val="none" w:sz="0" w:space="0" w:color="auto"/>
          </w:divBdr>
        </w:div>
        <w:div w:id="1607733648">
          <w:marLeft w:val="640"/>
          <w:marRight w:val="0"/>
          <w:marTop w:val="0"/>
          <w:marBottom w:val="0"/>
          <w:divBdr>
            <w:top w:val="none" w:sz="0" w:space="0" w:color="auto"/>
            <w:left w:val="none" w:sz="0" w:space="0" w:color="auto"/>
            <w:bottom w:val="none" w:sz="0" w:space="0" w:color="auto"/>
            <w:right w:val="none" w:sz="0" w:space="0" w:color="auto"/>
          </w:divBdr>
        </w:div>
        <w:div w:id="137843285">
          <w:marLeft w:val="640"/>
          <w:marRight w:val="0"/>
          <w:marTop w:val="0"/>
          <w:marBottom w:val="0"/>
          <w:divBdr>
            <w:top w:val="none" w:sz="0" w:space="0" w:color="auto"/>
            <w:left w:val="none" w:sz="0" w:space="0" w:color="auto"/>
            <w:bottom w:val="none" w:sz="0" w:space="0" w:color="auto"/>
            <w:right w:val="none" w:sz="0" w:space="0" w:color="auto"/>
          </w:divBdr>
        </w:div>
        <w:div w:id="522285060">
          <w:marLeft w:val="640"/>
          <w:marRight w:val="0"/>
          <w:marTop w:val="0"/>
          <w:marBottom w:val="0"/>
          <w:divBdr>
            <w:top w:val="none" w:sz="0" w:space="0" w:color="auto"/>
            <w:left w:val="none" w:sz="0" w:space="0" w:color="auto"/>
            <w:bottom w:val="none" w:sz="0" w:space="0" w:color="auto"/>
            <w:right w:val="none" w:sz="0" w:space="0" w:color="auto"/>
          </w:divBdr>
        </w:div>
        <w:div w:id="2016568868">
          <w:marLeft w:val="640"/>
          <w:marRight w:val="0"/>
          <w:marTop w:val="0"/>
          <w:marBottom w:val="0"/>
          <w:divBdr>
            <w:top w:val="none" w:sz="0" w:space="0" w:color="auto"/>
            <w:left w:val="none" w:sz="0" w:space="0" w:color="auto"/>
            <w:bottom w:val="none" w:sz="0" w:space="0" w:color="auto"/>
            <w:right w:val="none" w:sz="0" w:space="0" w:color="auto"/>
          </w:divBdr>
        </w:div>
        <w:div w:id="769472985">
          <w:marLeft w:val="640"/>
          <w:marRight w:val="0"/>
          <w:marTop w:val="0"/>
          <w:marBottom w:val="0"/>
          <w:divBdr>
            <w:top w:val="none" w:sz="0" w:space="0" w:color="auto"/>
            <w:left w:val="none" w:sz="0" w:space="0" w:color="auto"/>
            <w:bottom w:val="none" w:sz="0" w:space="0" w:color="auto"/>
            <w:right w:val="none" w:sz="0" w:space="0" w:color="auto"/>
          </w:divBdr>
        </w:div>
        <w:div w:id="418335513">
          <w:marLeft w:val="640"/>
          <w:marRight w:val="0"/>
          <w:marTop w:val="0"/>
          <w:marBottom w:val="0"/>
          <w:divBdr>
            <w:top w:val="none" w:sz="0" w:space="0" w:color="auto"/>
            <w:left w:val="none" w:sz="0" w:space="0" w:color="auto"/>
            <w:bottom w:val="none" w:sz="0" w:space="0" w:color="auto"/>
            <w:right w:val="none" w:sz="0" w:space="0" w:color="auto"/>
          </w:divBdr>
        </w:div>
        <w:div w:id="1458529099">
          <w:marLeft w:val="640"/>
          <w:marRight w:val="0"/>
          <w:marTop w:val="0"/>
          <w:marBottom w:val="0"/>
          <w:divBdr>
            <w:top w:val="none" w:sz="0" w:space="0" w:color="auto"/>
            <w:left w:val="none" w:sz="0" w:space="0" w:color="auto"/>
            <w:bottom w:val="none" w:sz="0" w:space="0" w:color="auto"/>
            <w:right w:val="none" w:sz="0" w:space="0" w:color="auto"/>
          </w:divBdr>
        </w:div>
        <w:div w:id="907543348">
          <w:marLeft w:val="640"/>
          <w:marRight w:val="0"/>
          <w:marTop w:val="0"/>
          <w:marBottom w:val="0"/>
          <w:divBdr>
            <w:top w:val="none" w:sz="0" w:space="0" w:color="auto"/>
            <w:left w:val="none" w:sz="0" w:space="0" w:color="auto"/>
            <w:bottom w:val="none" w:sz="0" w:space="0" w:color="auto"/>
            <w:right w:val="none" w:sz="0" w:space="0" w:color="auto"/>
          </w:divBdr>
        </w:div>
        <w:div w:id="418336749">
          <w:marLeft w:val="640"/>
          <w:marRight w:val="0"/>
          <w:marTop w:val="0"/>
          <w:marBottom w:val="0"/>
          <w:divBdr>
            <w:top w:val="none" w:sz="0" w:space="0" w:color="auto"/>
            <w:left w:val="none" w:sz="0" w:space="0" w:color="auto"/>
            <w:bottom w:val="none" w:sz="0" w:space="0" w:color="auto"/>
            <w:right w:val="none" w:sz="0" w:space="0" w:color="auto"/>
          </w:divBdr>
        </w:div>
        <w:div w:id="1735666878">
          <w:marLeft w:val="640"/>
          <w:marRight w:val="0"/>
          <w:marTop w:val="0"/>
          <w:marBottom w:val="0"/>
          <w:divBdr>
            <w:top w:val="none" w:sz="0" w:space="0" w:color="auto"/>
            <w:left w:val="none" w:sz="0" w:space="0" w:color="auto"/>
            <w:bottom w:val="none" w:sz="0" w:space="0" w:color="auto"/>
            <w:right w:val="none" w:sz="0" w:space="0" w:color="auto"/>
          </w:divBdr>
        </w:div>
        <w:div w:id="898983108">
          <w:marLeft w:val="640"/>
          <w:marRight w:val="0"/>
          <w:marTop w:val="0"/>
          <w:marBottom w:val="0"/>
          <w:divBdr>
            <w:top w:val="none" w:sz="0" w:space="0" w:color="auto"/>
            <w:left w:val="none" w:sz="0" w:space="0" w:color="auto"/>
            <w:bottom w:val="none" w:sz="0" w:space="0" w:color="auto"/>
            <w:right w:val="none" w:sz="0" w:space="0" w:color="auto"/>
          </w:divBdr>
        </w:div>
        <w:div w:id="1752002713">
          <w:marLeft w:val="640"/>
          <w:marRight w:val="0"/>
          <w:marTop w:val="0"/>
          <w:marBottom w:val="0"/>
          <w:divBdr>
            <w:top w:val="none" w:sz="0" w:space="0" w:color="auto"/>
            <w:left w:val="none" w:sz="0" w:space="0" w:color="auto"/>
            <w:bottom w:val="none" w:sz="0" w:space="0" w:color="auto"/>
            <w:right w:val="none" w:sz="0" w:space="0" w:color="auto"/>
          </w:divBdr>
        </w:div>
        <w:div w:id="812451173">
          <w:marLeft w:val="640"/>
          <w:marRight w:val="0"/>
          <w:marTop w:val="0"/>
          <w:marBottom w:val="0"/>
          <w:divBdr>
            <w:top w:val="none" w:sz="0" w:space="0" w:color="auto"/>
            <w:left w:val="none" w:sz="0" w:space="0" w:color="auto"/>
            <w:bottom w:val="none" w:sz="0" w:space="0" w:color="auto"/>
            <w:right w:val="none" w:sz="0" w:space="0" w:color="auto"/>
          </w:divBdr>
        </w:div>
        <w:div w:id="1896695785">
          <w:marLeft w:val="640"/>
          <w:marRight w:val="0"/>
          <w:marTop w:val="0"/>
          <w:marBottom w:val="0"/>
          <w:divBdr>
            <w:top w:val="none" w:sz="0" w:space="0" w:color="auto"/>
            <w:left w:val="none" w:sz="0" w:space="0" w:color="auto"/>
            <w:bottom w:val="none" w:sz="0" w:space="0" w:color="auto"/>
            <w:right w:val="none" w:sz="0" w:space="0" w:color="auto"/>
          </w:divBdr>
        </w:div>
        <w:div w:id="1745444468">
          <w:marLeft w:val="640"/>
          <w:marRight w:val="0"/>
          <w:marTop w:val="0"/>
          <w:marBottom w:val="0"/>
          <w:divBdr>
            <w:top w:val="none" w:sz="0" w:space="0" w:color="auto"/>
            <w:left w:val="none" w:sz="0" w:space="0" w:color="auto"/>
            <w:bottom w:val="none" w:sz="0" w:space="0" w:color="auto"/>
            <w:right w:val="none" w:sz="0" w:space="0" w:color="auto"/>
          </w:divBdr>
        </w:div>
        <w:div w:id="1211116953">
          <w:marLeft w:val="640"/>
          <w:marRight w:val="0"/>
          <w:marTop w:val="0"/>
          <w:marBottom w:val="0"/>
          <w:divBdr>
            <w:top w:val="none" w:sz="0" w:space="0" w:color="auto"/>
            <w:left w:val="none" w:sz="0" w:space="0" w:color="auto"/>
            <w:bottom w:val="none" w:sz="0" w:space="0" w:color="auto"/>
            <w:right w:val="none" w:sz="0" w:space="0" w:color="auto"/>
          </w:divBdr>
        </w:div>
        <w:div w:id="2121679260">
          <w:marLeft w:val="640"/>
          <w:marRight w:val="0"/>
          <w:marTop w:val="0"/>
          <w:marBottom w:val="0"/>
          <w:divBdr>
            <w:top w:val="none" w:sz="0" w:space="0" w:color="auto"/>
            <w:left w:val="none" w:sz="0" w:space="0" w:color="auto"/>
            <w:bottom w:val="none" w:sz="0" w:space="0" w:color="auto"/>
            <w:right w:val="none" w:sz="0" w:space="0" w:color="auto"/>
          </w:divBdr>
        </w:div>
        <w:div w:id="1537233337">
          <w:marLeft w:val="640"/>
          <w:marRight w:val="0"/>
          <w:marTop w:val="0"/>
          <w:marBottom w:val="0"/>
          <w:divBdr>
            <w:top w:val="none" w:sz="0" w:space="0" w:color="auto"/>
            <w:left w:val="none" w:sz="0" w:space="0" w:color="auto"/>
            <w:bottom w:val="none" w:sz="0" w:space="0" w:color="auto"/>
            <w:right w:val="none" w:sz="0" w:space="0" w:color="auto"/>
          </w:divBdr>
        </w:div>
        <w:div w:id="792406813">
          <w:marLeft w:val="640"/>
          <w:marRight w:val="0"/>
          <w:marTop w:val="0"/>
          <w:marBottom w:val="0"/>
          <w:divBdr>
            <w:top w:val="none" w:sz="0" w:space="0" w:color="auto"/>
            <w:left w:val="none" w:sz="0" w:space="0" w:color="auto"/>
            <w:bottom w:val="none" w:sz="0" w:space="0" w:color="auto"/>
            <w:right w:val="none" w:sz="0" w:space="0" w:color="auto"/>
          </w:divBdr>
        </w:div>
        <w:div w:id="23337301">
          <w:marLeft w:val="640"/>
          <w:marRight w:val="0"/>
          <w:marTop w:val="0"/>
          <w:marBottom w:val="0"/>
          <w:divBdr>
            <w:top w:val="none" w:sz="0" w:space="0" w:color="auto"/>
            <w:left w:val="none" w:sz="0" w:space="0" w:color="auto"/>
            <w:bottom w:val="none" w:sz="0" w:space="0" w:color="auto"/>
            <w:right w:val="none" w:sz="0" w:space="0" w:color="auto"/>
          </w:divBdr>
        </w:div>
        <w:div w:id="98449129">
          <w:marLeft w:val="640"/>
          <w:marRight w:val="0"/>
          <w:marTop w:val="0"/>
          <w:marBottom w:val="0"/>
          <w:divBdr>
            <w:top w:val="none" w:sz="0" w:space="0" w:color="auto"/>
            <w:left w:val="none" w:sz="0" w:space="0" w:color="auto"/>
            <w:bottom w:val="none" w:sz="0" w:space="0" w:color="auto"/>
            <w:right w:val="none" w:sz="0" w:space="0" w:color="auto"/>
          </w:divBdr>
        </w:div>
        <w:div w:id="1288929184">
          <w:marLeft w:val="640"/>
          <w:marRight w:val="0"/>
          <w:marTop w:val="0"/>
          <w:marBottom w:val="0"/>
          <w:divBdr>
            <w:top w:val="none" w:sz="0" w:space="0" w:color="auto"/>
            <w:left w:val="none" w:sz="0" w:space="0" w:color="auto"/>
            <w:bottom w:val="none" w:sz="0" w:space="0" w:color="auto"/>
            <w:right w:val="none" w:sz="0" w:space="0" w:color="auto"/>
          </w:divBdr>
        </w:div>
        <w:div w:id="1420979059">
          <w:marLeft w:val="640"/>
          <w:marRight w:val="0"/>
          <w:marTop w:val="0"/>
          <w:marBottom w:val="0"/>
          <w:divBdr>
            <w:top w:val="none" w:sz="0" w:space="0" w:color="auto"/>
            <w:left w:val="none" w:sz="0" w:space="0" w:color="auto"/>
            <w:bottom w:val="none" w:sz="0" w:space="0" w:color="auto"/>
            <w:right w:val="none" w:sz="0" w:space="0" w:color="auto"/>
          </w:divBdr>
        </w:div>
        <w:div w:id="832911511">
          <w:marLeft w:val="640"/>
          <w:marRight w:val="0"/>
          <w:marTop w:val="0"/>
          <w:marBottom w:val="0"/>
          <w:divBdr>
            <w:top w:val="none" w:sz="0" w:space="0" w:color="auto"/>
            <w:left w:val="none" w:sz="0" w:space="0" w:color="auto"/>
            <w:bottom w:val="none" w:sz="0" w:space="0" w:color="auto"/>
            <w:right w:val="none" w:sz="0" w:space="0" w:color="auto"/>
          </w:divBdr>
        </w:div>
        <w:div w:id="196428024">
          <w:marLeft w:val="640"/>
          <w:marRight w:val="0"/>
          <w:marTop w:val="0"/>
          <w:marBottom w:val="0"/>
          <w:divBdr>
            <w:top w:val="none" w:sz="0" w:space="0" w:color="auto"/>
            <w:left w:val="none" w:sz="0" w:space="0" w:color="auto"/>
            <w:bottom w:val="none" w:sz="0" w:space="0" w:color="auto"/>
            <w:right w:val="none" w:sz="0" w:space="0" w:color="auto"/>
          </w:divBdr>
        </w:div>
        <w:div w:id="910039249">
          <w:marLeft w:val="640"/>
          <w:marRight w:val="0"/>
          <w:marTop w:val="0"/>
          <w:marBottom w:val="0"/>
          <w:divBdr>
            <w:top w:val="none" w:sz="0" w:space="0" w:color="auto"/>
            <w:left w:val="none" w:sz="0" w:space="0" w:color="auto"/>
            <w:bottom w:val="none" w:sz="0" w:space="0" w:color="auto"/>
            <w:right w:val="none" w:sz="0" w:space="0" w:color="auto"/>
          </w:divBdr>
        </w:div>
        <w:div w:id="818421805">
          <w:marLeft w:val="640"/>
          <w:marRight w:val="0"/>
          <w:marTop w:val="0"/>
          <w:marBottom w:val="0"/>
          <w:divBdr>
            <w:top w:val="none" w:sz="0" w:space="0" w:color="auto"/>
            <w:left w:val="none" w:sz="0" w:space="0" w:color="auto"/>
            <w:bottom w:val="none" w:sz="0" w:space="0" w:color="auto"/>
            <w:right w:val="none" w:sz="0" w:space="0" w:color="auto"/>
          </w:divBdr>
        </w:div>
        <w:div w:id="1070154697">
          <w:marLeft w:val="640"/>
          <w:marRight w:val="0"/>
          <w:marTop w:val="0"/>
          <w:marBottom w:val="0"/>
          <w:divBdr>
            <w:top w:val="none" w:sz="0" w:space="0" w:color="auto"/>
            <w:left w:val="none" w:sz="0" w:space="0" w:color="auto"/>
            <w:bottom w:val="none" w:sz="0" w:space="0" w:color="auto"/>
            <w:right w:val="none" w:sz="0" w:space="0" w:color="auto"/>
          </w:divBdr>
        </w:div>
        <w:div w:id="1622110263">
          <w:marLeft w:val="640"/>
          <w:marRight w:val="0"/>
          <w:marTop w:val="0"/>
          <w:marBottom w:val="0"/>
          <w:divBdr>
            <w:top w:val="none" w:sz="0" w:space="0" w:color="auto"/>
            <w:left w:val="none" w:sz="0" w:space="0" w:color="auto"/>
            <w:bottom w:val="none" w:sz="0" w:space="0" w:color="auto"/>
            <w:right w:val="none" w:sz="0" w:space="0" w:color="auto"/>
          </w:divBdr>
        </w:div>
        <w:div w:id="1705138071">
          <w:marLeft w:val="640"/>
          <w:marRight w:val="0"/>
          <w:marTop w:val="0"/>
          <w:marBottom w:val="0"/>
          <w:divBdr>
            <w:top w:val="none" w:sz="0" w:space="0" w:color="auto"/>
            <w:left w:val="none" w:sz="0" w:space="0" w:color="auto"/>
            <w:bottom w:val="none" w:sz="0" w:space="0" w:color="auto"/>
            <w:right w:val="none" w:sz="0" w:space="0" w:color="auto"/>
          </w:divBdr>
        </w:div>
      </w:divsChild>
    </w:div>
    <w:div w:id="1334801462">
      <w:bodyDiv w:val="1"/>
      <w:marLeft w:val="0"/>
      <w:marRight w:val="0"/>
      <w:marTop w:val="0"/>
      <w:marBottom w:val="0"/>
      <w:divBdr>
        <w:top w:val="none" w:sz="0" w:space="0" w:color="auto"/>
        <w:left w:val="none" w:sz="0" w:space="0" w:color="auto"/>
        <w:bottom w:val="none" w:sz="0" w:space="0" w:color="auto"/>
        <w:right w:val="none" w:sz="0" w:space="0" w:color="auto"/>
      </w:divBdr>
    </w:div>
    <w:div w:id="1335917150">
      <w:bodyDiv w:val="1"/>
      <w:marLeft w:val="0"/>
      <w:marRight w:val="0"/>
      <w:marTop w:val="0"/>
      <w:marBottom w:val="0"/>
      <w:divBdr>
        <w:top w:val="none" w:sz="0" w:space="0" w:color="auto"/>
        <w:left w:val="none" w:sz="0" w:space="0" w:color="auto"/>
        <w:bottom w:val="none" w:sz="0" w:space="0" w:color="auto"/>
        <w:right w:val="none" w:sz="0" w:space="0" w:color="auto"/>
      </w:divBdr>
    </w:div>
    <w:div w:id="1347711228">
      <w:bodyDiv w:val="1"/>
      <w:marLeft w:val="0"/>
      <w:marRight w:val="0"/>
      <w:marTop w:val="0"/>
      <w:marBottom w:val="0"/>
      <w:divBdr>
        <w:top w:val="none" w:sz="0" w:space="0" w:color="auto"/>
        <w:left w:val="none" w:sz="0" w:space="0" w:color="auto"/>
        <w:bottom w:val="none" w:sz="0" w:space="0" w:color="auto"/>
        <w:right w:val="none" w:sz="0" w:space="0" w:color="auto"/>
      </w:divBdr>
      <w:divsChild>
        <w:div w:id="2054233518">
          <w:marLeft w:val="640"/>
          <w:marRight w:val="0"/>
          <w:marTop w:val="0"/>
          <w:marBottom w:val="0"/>
          <w:divBdr>
            <w:top w:val="none" w:sz="0" w:space="0" w:color="auto"/>
            <w:left w:val="none" w:sz="0" w:space="0" w:color="auto"/>
            <w:bottom w:val="none" w:sz="0" w:space="0" w:color="auto"/>
            <w:right w:val="none" w:sz="0" w:space="0" w:color="auto"/>
          </w:divBdr>
        </w:div>
        <w:div w:id="174225141">
          <w:marLeft w:val="640"/>
          <w:marRight w:val="0"/>
          <w:marTop w:val="0"/>
          <w:marBottom w:val="0"/>
          <w:divBdr>
            <w:top w:val="none" w:sz="0" w:space="0" w:color="auto"/>
            <w:left w:val="none" w:sz="0" w:space="0" w:color="auto"/>
            <w:bottom w:val="none" w:sz="0" w:space="0" w:color="auto"/>
            <w:right w:val="none" w:sz="0" w:space="0" w:color="auto"/>
          </w:divBdr>
        </w:div>
        <w:div w:id="1090811509">
          <w:marLeft w:val="640"/>
          <w:marRight w:val="0"/>
          <w:marTop w:val="0"/>
          <w:marBottom w:val="0"/>
          <w:divBdr>
            <w:top w:val="none" w:sz="0" w:space="0" w:color="auto"/>
            <w:left w:val="none" w:sz="0" w:space="0" w:color="auto"/>
            <w:bottom w:val="none" w:sz="0" w:space="0" w:color="auto"/>
            <w:right w:val="none" w:sz="0" w:space="0" w:color="auto"/>
          </w:divBdr>
        </w:div>
        <w:div w:id="1012994159">
          <w:marLeft w:val="640"/>
          <w:marRight w:val="0"/>
          <w:marTop w:val="0"/>
          <w:marBottom w:val="0"/>
          <w:divBdr>
            <w:top w:val="none" w:sz="0" w:space="0" w:color="auto"/>
            <w:left w:val="none" w:sz="0" w:space="0" w:color="auto"/>
            <w:bottom w:val="none" w:sz="0" w:space="0" w:color="auto"/>
            <w:right w:val="none" w:sz="0" w:space="0" w:color="auto"/>
          </w:divBdr>
        </w:div>
        <w:div w:id="1111627823">
          <w:marLeft w:val="640"/>
          <w:marRight w:val="0"/>
          <w:marTop w:val="0"/>
          <w:marBottom w:val="0"/>
          <w:divBdr>
            <w:top w:val="none" w:sz="0" w:space="0" w:color="auto"/>
            <w:left w:val="none" w:sz="0" w:space="0" w:color="auto"/>
            <w:bottom w:val="none" w:sz="0" w:space="0" w:color="auto"/>
            <w:right w:val="none" w:sz="0" w:space="0" w:color="auto"/>
          </w:divBdr>
        </w:div>
        <w:div w:id="618226369">
          <w:marLeft w:val="640"/>
          <w:marRight w:val="0"/>
          <w:marTop w:val="0"/>
          <w:marBottom w:val="0"/>
          <w:divBdr>
            <w:top w:val="none" w:sz="0" w:space="0" w:color="auto"/>
            <w:left w:val="none" w:sz="0" w:space="0" w:color="auto"/>
            <w:bottom w:val="none" w:sz="0" w:space="0" w:color="auto"/>
            <w:right w:val="none" w:sz="0" w:space="0" w:color="auto"/>
          </w:divBdr>
        </w:div>
        <w:div w:id="1906377057">
          <w:marLeft w:val="640"/>
          <w:marRight w:val="0"/>
          <w:marTop w:val="0"/>
          <w:marBottom w:val="0"/>
          <w:divBdr>
            <w:top w:val="none" w:sz="0" w:space="0" w:color="auto"/>
            <w:left w:val="none" w:sz="0" w:space="0" w:color="auto"/>
            <w:bottom w:val="none" w:sz="0" w:space="0" w:color="auto"/>
            <w:right w:val="none" w:sz="0" w:space="0" w:color="auto"/>
          </w:divBdr>
        </w:div>
        <w:div w:id="544608846">
          <w:marLeft w:val="640"/>
          <w:marRight w:val="0"/>
          <w:marTop w:val="0"/>
          <w:marBottom w:val="0"/>
          <w:divBdr>
            <w:top w:val="none" w:sz="0" w:space="0" w:color="auto"/>
            <w:left w:val="none" w:sz="0" w:space="0" w:color="auto"/>
            <w:bottom w:val="none" w:sz="0" w:space="0" w:color="auto"/>
            <w:right w:val="none" w:sz="0" w:space="0" w:color="auto"/>
          </w:divBdr>
        </w:div>
        <w:div w:id="59060903">
          <w:marLeft w:val="640"/>
          <w:marRight w:val="0"/>
          <w:marTop w:val="0"/>
          <w:marBottom w:val="0"/>
          <w:divBdr>
            <w:top w:val="none" w:sz="0" w:space="0" w:color="auto"/>
            <w:left w:val="none" w:sz="0" w:space="0" w:color="auto"/>
            <w:bottom w:val="none" w:sz="0" w:space="0" w:color="auto"/>
            <w:right w:val="none" w:sz="0" w:space="0" w:color="auto"/>
          </w:divBdr>
        </w:div>
        <w:div w:id="1798908353">
          <w:marLeft w:val="640"/>
          <w:marRight w:val="0"/>
          <w:marTop w:val="0"/>
          <w:marBottom w:val="0"/>
          <w:divBdr>
            <w:top w:val="none" w:sz="0" w:space="0" w:color="auto"/>
            <w:left w:val="none" w:sz="0" w:space="0" w:color="auto"/>
            <w:bottom w:val="none" w:sz="0" w:space="0" w:color="auto"/>
            <w:right w:val="none" w:sz="0" w:space="0" w:color="auto"/>
          </w:divBdr>
        </w:div>
        <w:div w:id="782187821">
          <w:marLeft w:val="640"/>
          <w:marRight w:val="0"/>
          <w:marTop w:val="0"/>
          <w:marBottom w:val="0"/>
          <w:divBdr>
            <w:top w:val="none" w:sz="0" w:space="0" w:color="auto"/>
            <w:left w:val="none" w:sz="0" w:space="0" w:color="auto"/>
            <w:bottom w:val="none" w:sz="0" w:space="0" w:color="auto"/>
            <w:right w:val="none" w:sz="0" w:space="0" w:color="auto"/>
          </w:divBdr>
        </w:div>
        <w:div w:id="308286922">
          <w:marLeft w:val="640"/>
          <w:marRight w:val="0"/>
          <w:marTop w:val="0"/>
          <w:marBottom w:val="0"/>
          <w:divBdr>
            <w:top w:val="none" w:sz="0" w:space="0" w:color="auto"/>
            <w:left w:val="none" w:sz="0" w:space="0" w:color="auto"/>
            <w:bottom w:val="none" w:sz="0" w:space="0" w:color="auto"/>
            <w:right w:val="none" w:sz="0" w:space="0" w:color="auto"/>
          </w:divBdr>
        </w:div>
        <w:div w:id="720640343">
          <w:marLeft w:val="640"/>
          <w:marRight w:val="0"/>
          <w:marTop w:val="0"/>
          <w:marBottom w:val="0"/>
          <w:divBdr>
            <w:top w:val="none" w:sz="0" w:space="0" w:color="auto"/>
            <w:left w:val="none" w:sz="0" w:space="0" w:color="auto"/>
            <w:bottom w:val="none" w:sz="0" w:space="0" w:color="auto"/>
            <w:right w:val="none" w:sz="0" w:space="0" w:color="auto"/>
          </w:divBdr>
        </w:div>
        <w:div w:id="820736292">
          <w:marLeft w:val="640"/>
          <w:marRight w:val="0"/>
          <w:marTop w:val="0"/>
          <w:marBottom w:val="0"/>
          <w:divBdr>
            <w:top w:val="none" w:sz="0" w:space="0" w:color="auto"/>
            <w:left w:val="none" w:sz="0" w:space="0" w:color="auto"/>
            <w:bottom w:val="none" w:sz="0" w:space="0" w:color="auto"/>
            <w:right w:val="none" w:sz="0" w:space="0" w:color="auto"/>
          </w:divBdr>
        </w:div>
        <w:div w:id="2133328159">
          <w:marLeft w:val="640"/>
          <w:marRight w:val="0"/>
          <w:marTop w:val="0"/>
          <w:marBottom w:val="0"/>
          <w:divBdr>
            <w:top w:val="none" w:sz="0" w:space="0" w:color="auto"/>
            <w:left w:val="none" w:sz="0" w:space="0" w:color="auto"/>
            <w:bottom w:val="none" w:sz="0" w:space="0" w:color="auto"/>
            <w:right w:val="none" w:sz="0" w:space="0" w:color="auto"/>
          </w:divBdr>
        </w:div>
        <w:div w:id="500698281">
          <w:marLeft w:val="640"/>
          <w:marRight w:val="0"/>
          <w:marTop w:val="0"/>
          <w:marBottom w:val="0"/>
          <w:divBdr>
            <w:top w:val="none" w:sz="0" w:space="0" w:color="auto"/>
            <w:left w:val="none" w:sz="0" w:space="0" w:color="auto"/>
            <w:bottom w:val="none" w:sz="0" w:space="0" w:color="auto"/>
            <w:right w:val="none" w:sz="0" w:space="0" w:color="auto"/>
          </w:divBdr>
        </w:div>
        <w:div w:id="593900043">
          <w:marLeft w:val="640"/>
          <w:marRight w:val="0"/>
          <w:marTop w:val="0"/>
          <w:marBottom w:val="0"/>
          <w:divBdr>
            <w:top w:val="none" w:sz="0" w:space="0" w:color="auto"/>
            <w:left w:val="none" w:sz="0" w:space="0" w:color="auto"/>
            <w:bottom w:val="none" w:sz="0" w:space="0" w:color="auto"/>
            <w:right w:val="none" w:sz="0" w:space="0" w:color="auto"/>
          </w:divBdr>
        </w:div>
        <w:div w:id="87504083">
          <w:marLeft w:val="640"/>
          <w:marRight w:val="0"/>
          <w:marTop w:val="0"/>
          <w:marBottom w:val="0"/>
          <w:divBdr>
            <w:top w:val="none" w:sz="0" w:space="0" w:color="auto"/>
            <w:left w:val="none" w:sz="0" w:space="0" w:color="auto"/>
            <w:bottom w:val="none" w:sz="0" w:space="0" w:color="auto"/>
            <w:right w:val="none" w:sz="0" w:space="0" w:color="auto"/>
          </w:divBdr>
        </w:div>
        <w:div w:id="1443302061">
          <w:marLeft w:val="640"/>
          <w:marRight w:val="0"/>
          <w:marTop w:val="0"/>
          <w:marBottom w:val="0"/>
          <w:divBdr>
            <w:top w:val="none" w:sz="0" w:space="0" w:color="auto"/>
            <w:left w:val="none" w:sz="0" w:space="0" w:color="auto"/>
            <w:bottom w:val="none" w:sz="0" w:space="0" w:color="auto"/>
            <w:right w:val="none" w:sz="0" w:space="0" w:color="auto"/>
          </w:divBdr>
        </w:div>
        <w:div w:id="929630135">
          <w:marLeft w:val="640"/>
          <w:marRight w:val="0"/>
          <w:marTop w:val="0"/>
          <w:marBottom w:val="0"/>
          <w:divBdr>
            <w:top w:val="none" w:sz="0" w:space="0" w:color="auto"/>
            <w:left w:val="none" w:sz="0" w:space="0" w:color="auto"/>
            <w:bottom w:val="none" w:sz="0" w:space="0" w:color="auto"/>
            <w:right w:val="none" w:sz="0" w:space="0" w:color="auto"/>
          </w:divBdr>
        </w:div>
        <w:div w:id="191652331">
          <w:marLeft w:val="640"/>
          <w:marRight w:val="0"/>
          <w:marTop w:val="0"/>
          <w:marBottom w:val="0"/>
          <w:divBdr>
            <w:top w:val="none" w:sz="0" w:space="0" w:color="auto"/>
            <w:left w:val="none" w:sz="0" w:space="0" w:color="auto"/>
            <w:bottom w:val="none" w:sz="0" w:space="0" w:color="auto"/>
            <w:right w:val="none" w:sz="0" w:space="0" w:color="auto"/>
          </w:divBdr>
        </w:div>
        <w:div w:id="1335106299">
          <w:marLeft w:val="640"/>
          <w:marRight w:val="0"/>
          <w:marTop w:val="0"/>
          <w:marBottom w:val="0"/>
          <w:divBdr>
            <w:top w:val="none" w:sz="0" w:space="0" w:color="auto"/>
            <w:left w:val="none" w:sz="0" w:space="0" w:color="auto"/>
            <w:bottom w:val="none" w:sz="0" w:space="0" w:color="auto"/>
            <w:right w:val="none" w:sz="0" w:space="0" w:color="auto"/>
          </w:divBdr>
        </w:div>
        <w:div w:id="21252670">
          <w:marLeft w:val="640"/>
          <w:marRight w:val="0"/>
          <w:marTop w:val="0"/>
          <w:marBottom w:val="0"/>
          <w:divBdr>
            <w:top w:val="none" w:sz="0" w:space="0" w:color="auto"/>
            <w:left w:val="none" w:sz="0" w:space="0" w:color="auto"/>
            <w:bottom w:val="none" w:sz="0" w:space="0" w:color="auto"/>
            <w:right w:val="none" w:sz="0" w:space="0" w:color="auto"/>
          </w:divBdr>
        </w:div>
        <w:div w:id="771777747">
          <w:marLeft w:val="640"/>
          <w:marRight w:val="0"/>
          <w:marTop w:val="0"/>
          <w:marBottom w:val="0"/>
          <w:divBdr>
            <w:top w:val="none" w:sz="0" w:space="0" w:color="auto"/>
            <w:left w:val="none" w:sz="0" w:space="0" w:color="auto"/>
            <w:bottom w:val="none" w:sz="0" w:space="0" w:color="auto"/>
            <w:right w:val="none" w:sz="0" w:space="0" w:color="auto"/>
          </w:divBdr>
        </w:div>
        <w:div w:id="346978506">
          <w:marLeft w:val="640"/>
          <w:marRight w:val="0"/>
          <w:marTop w:val="0"/>
          <w:marBottom w:val="0"/>
          <w:divBdr>
            <w:top w:val="none" w:sz="0" w:space="0" w:color="auto"/>
            <w:left w:val="none" w:sz="0" w:space="0" w:color="auto"/>
            <w:bottom w:val="none" w:sz="0" w:space="0" w:color="auto"/>
            <w:right w:val="none" w:sz="0" w:space="0" w:color="auto"/>
          </w:divBdr>
        </w:div>
        <w:div w:id="1485855026">
          <w:marLeft w:val="640"/>
          <w:marRight w:val="0"/>
          <w:marTop w:val="0"/>
          <w:marBottom w:val="0"/>
          <w:divBdr>
            <w:top w:val="none" w:sz="0" w:space="0" w:color="auto"/>
            <w:left w:val="none" w:sz="0" w:space="0" w:color="auto"/>
            <w:bottom w:val="none" w:sz="0" w:space="0" w:color="auto"/>
            <w:right w:val="none" w:sz="0" w:space="0" w:color="auto"/>
          </w:divBdr>
        </w:div>
        <w:div w:id="46415508">
          <w:marLeft w:val="640"/>
          <w:marRight w:val="0"/>
          <w:marTop w:val="0"/>
          <w:marBottom w:val="0"/>
          <w:divBdr>
            <w:top w:val="none" w:sz="0" w:space="0" w:color="auto"/>
            <w:left w:val="none" w:sz="0" w:space="0" w:color="auto"/>
            <w:bottom w:val="none" w:sz="0" w:space="0" w:color="auto"/>
            <w:right w:val="none" w:sz="0" w:space="0" w:color="auto"/>
          </w:divBdr>
        </w:div>
        <w:div w:id="2040274611">
          <w:marLeft w:val="640"/>
          <w:marRight w:val="0"/>
          <w:marTop w:val="0"/>
          <w:marBottom w:val="0"/>
          <w:divBdr>
            <w:top w:val="none" w:sz="0" w:space="0" w:color="auto"/>
            <w:left w:val="none" w:sz="0" w:space="0" w:color="auto"/>
            <w:bottom w:val="none" w:sz="0" w:space="0" w:color="auto"/>
            <w:right w:val="none" w:sz="0" w:space="0" w:color="auto"/>
          </w:divBdr>
        </w:div>
        <w:div w:id="1483621432">
          <w:marLeft w:val="640"/>
          <w:marRight w:val="0"/>
          <w:marTop w:val="0"/>
          <w:marBottom w:val="0"/>
          <w:divBdr>
            <w:top w:val="none" w:sz="0" w:space="0" w:color="auto"/>
            <w:left w:val="none" w:sz="0" w:space="0" w:color="auto"/>
            <w:bottom w:val="none" w:sz="0" w:space="0" w:color="auto"/>
            <w:right w:val="none" w:sz="0" w:space="0" w:color="auto"/>
          </w:divBdr>
        </w:div>
        <w:div w:id="649404067">
          <w:marLeft w:val="640"/>
          <w:marRight w:val="0"/>
          <w:marTop w:val="0"/>
          <w:marBottom w:val="0"/>
          <w:divBdr>
            <w:top w:val="none" w:sz="0" w:space="0" w:color="auto"/>
            <w:left w:val="none" w:sz="0" w:space="0" w:color="auto"/>
            <w:bottom w:val="none" w:sz="0" w:space="0" w:color="auto"/>
            <w:right w:val="none" w:sz="0" w:space="0" w:color="auto"/>
          </w:divBdr>
        </w:div>
        <w:div w:id="1570575833">
          <w:marLeft w:val="640"/>
          <w:marRight w:val="0"/>
          <w:marTop w:val="0"/>
          <w:marBottom w:val="0"/>
          <w:divBdr>
            <w:top w:val="none" w:sz="0" w:space="0" w:color="auto"/>
            <w:left w:val="none" w:sz="0" w:space="0" w:color="auto"/>
            <w:bottom w:val="none" w:sz="0" w:space="0" w:color="auto"/>
            <w:right w:val="none" w:sz="0" w:space="0" w:color="auto"/>
          </w:divBdr>
        </w:div>
        <w:div w:id="277875791">
          <w:marLeft w:val="640"/>
          <w:marRight w:val="0"/>
          <w:marTop w:val="0"/>
          <w:marBottom w:val="0"/>
          <w:divBdr>
            <w:top w:val="none" w:sz="0" w:space="0" w:color="auto"/>
            <w:left w:val="none" w:sz="0" w:space="0" w:color="auto"/>
            <w:bottom w:val="none" w:sz="0" w:space="0" w:color="auto"/>
            <w:right w:val="none" w:sz="0" w:space="0" w:color="auto"/>
          </w:divBdr>
        </w:div>
        <w:div w:id="1184631013">
          <w:marLeft w:val="640"/>
          <w:marRight w:val="0"/>
          <w:marTop w:val="0"/>
          <w:marBottom w:val="0"/>
          <w:divBdr>
            <w:top w:val="none" w:sz="0" w:space="0" w:color="auto"/>
            <w:left w:val="none" w:sz="0" w:space="0" w:color="auto"/>
            <w:bottom w:val="none" w:sz="0" w:space="0" w:color="auto"/>
            <w:right w:val="none" w:sz="0" w:space="0" w:color="auto"/>
          </w:divBdr>
        </w:div>
        <w:div w:id="325982951">
          <w:marLeft w:val="640"/>
          <w:marRight w:val="0"/>
          <w:marTop w:val="0"/>
          <w:marBottom w:val="0"/>
          <w:divBdr>
            <w:top w:val="none" w:sz="0" w:space="0" w:color="auto"/>
            <w:left w:val="none" w:sz="0" w:space="0" w:color="auto"/>
            <w:bottom w:val="none" w:sz="0" w:space="0" w:color="auto"/>
            <w:right w:val="none" w:sz="0" w:space="0" w:color="auto"/>
          </w:divBdr>
        </w:div>
        <w:div w:id="1301421312">
          <w:marLeft w:val="640"/>
          <w:marRight w:val="0"/>
          <w:marTop w:val="0"/>
          <w:marBottom w:val="0"/>
          <w:divBdr>
            <w:top w:val="none" w:sz="0" w:space="0" w:color="auto"/>
            <w:left w:val="none" w:sz="0" w:space="0" w:color="auto"/>
            <w:bottom w:val="none" w:sz="0" w:space="0" w:color="auto"/>
            <w:right w:val="none" w:sz="0" w:space="0" w:color="auto"/>
          </w:divBdr>
        </w:div>
        <w:div w:id="650914851">
          <w:marLeft w:val="640"/>
          <w:marRight w:val="0"/>
          <w:marTop w:val="0"/>
          <w:marBottom w:val="0"/>
          <w:divBdr>
            <w:top w:val="none" w:sz="0" w:space="0" w:color="auto"/>
            <w:left w:val="none" w:sz="0" w:space="0" w:color="auto"/>
            <w:bottom w:val="none" w:sz="0" w:space="0" w:color="auto"/>
            <w:right w:val="none" w:sz="0" w:space="0" w:color="auto"/>
          </w:divBdr>
        </w:div>
        <w:div w:id="48234832">
          <w:marLeft w:val="640"/>
          <w:marRight w:val="0"/>
          <w:marTop w:val="0"/>
          <w:marBottom w:val="0"/>
          <w:divBdr>
            <w:top w:val="none" w:sz="0" w:space="0" w:color="auto"/>
            <w:left w:val="none" w:sz="0" w:space="0" w:color="auto"/>
            <w:bottom w:val="none" w:sz="0" w:space="0" w:color="auto"/>
            <w:right w:val="none" w:sz="0" w:space="0" w:color="auto"/>
          </w:divBdr>
        </w:div>
        <w:div w:id="1160730310">
          <w:marLeft w:val="640"/>
          <w:marRight w:val="0"/>
          <w:marTop w:val="0"/>
          <w:marBottom w:val="0"/>
          <w:divBdr>
            <w:top w:val="none" w:sz="0" w:space="0" w:color="auto"/>
            <w:left w:val="none" w:sz="0" w:space="0" w:color="auto"/>
            <w:bottom w:val="none" w:sz="0" w:space="0" w:color="auto"/>
            <w:right w:val="none" w:sz="0" w:space="0" w:color="auto"/>
          </w:divBdr>
        </w:div>
        <w:div w:id="1773553780">
          <w:marLeft w:val="640"/>
          <w:marRight w:val="0"/>
          <w:marTop w:val="0"/>
          <w:marBottom w:val="0"/>
          <w:divBdr>
            <w:top w:val="none" w:sz="0" w:space="0" w:color="auto"/>
            <w:left w:val="none" w:sz="0" w:space="0" w:color="auto"/>
            <w:bottom w:val="none" w:sz="0" w:space="0" w:color="auto"/>
            <w:right w:val="none" w:sz="0" w:space="0" w:color="auto"/>
          </w:divBdr>
        </w:div>
        <w:div w:id="908425333">
          <w:marLeft w:val="640"/>
          <w:marRight w:val="0"/>
          <w:marTop w:val="0"/>
          <w:marBottom w:val="0"/>
          <w:divBdr>
            <w:top w:val="none" w:sz="0" w:space="0" w:color="auto"/>
            <w:left w:val="none" w:sz="0" w:space="0" w:color="auto"/>
            <w:bottom w:val="none" w:sz="0" w:space="0" w:color="auto"/>
            <w:right w:val="none" w:sz="0" w:space="0" w:color="auto"/>
          </w:divBdr>
        </w:div>
        <w:div w:id="1366447343">
          <w:marLeft w:val="640"/>
          <w:marRight w:val="0"/>
          <w:marTop w:val="0"/>
          <w:marBottom w:val="0"/>
          <w:divBdr>
            <w:top w:val="none" w:sz="0" w:space="0" w:color="auto"/>
            <w:left w:val="none" w:sz="0" w:space="0" w:color="auto"/>
            <w:bottom w:val="none" w:sz="0" w:space="0" w:color="auto"/>
            <w:right w:val="none" w:sz="0" w:space="0" w:color="auto"/>
          </w:divBdr>
        </w:div>
        <w:div w:id="227500705">
          <w:marLeft w:val="640"/>
          <w:marRight w:val="0"/>
          <w:marTop w:val="0"/>
          <w:marBottom w:val="0"/>
          <w:divBdr>
            <w:top w:val="none" w:sz="0" w:space="0" w:color="auto"/>
            <w:left w:val="none" w:sz="0" w:space="0" w:color="auto"/>
            <w:bottom w:val="none" w:sz="0" w:space="0" w:color="auto"/>
            <w:right w:val="none" w:sz="0" w:space="0" w:color="auto"/>
          </w:divBdr>
        </w:div>
        <w:div w:id="1430810717">
          <w:marLeft w:val="640"/>
          <w:marRight w:val="0"/>
          <w:marTop w:val="0"/>
          <w:marBottom w:val="0"/>
          <w:divBdr>
            <w:top w:val="none" w:sz="0" w:space="0" w:color="auto"/>
            <w:left w:val="none" w:sz="0" w:space="0" w:color="auto"/>
            <w:bottom w:val="none" w:sz="0" w:space="0" w:color="auto"/>
            <w:right w:val="none" w:sz="0" w:space="0" w:color="auto"/>
          </w:divBdr>
        </w:div>
        <w:div w:id="1414627018">
          <w:marLeft w:val="640"/>
          <w:marRight w:val="0"/>
          <w:marTop w:val="0"/>
          <w:marBottom w:val="0"/>
          <w:divBdr>
            <w:top w:val="none" w:sz="0" w:space="0" w:color="auto"/>
            <w:left w:val="none" w:sz="0" w:space="0" w:color="auto"/>
            <w:bottom w:val="none" w:sz="0" w:space="0" w:color="auto"/>
            <w:right w:val="none" w:sz="0" w:space="0" w:color="auto"/>
          </w:divBdr>
        </w:div>
        <w:div w:id="180363962">
          <w:marLeft w:val="640"/>
          <w:marRight w:val="0"/>
          <w:marTop w:val="0"/>
          <w:marBottom w:val="0"/>
          <w:divBdr>
            <w:top w:val="none" w:sz="0" w:space="0" w:color="auto"/>
            <w:left w:val="none" w:sz="0" w:space="0" w:color="auto"/>
            <w:bottom w:val="none" w:sz="0" w:space="0" w:color="auto"/>
            <w:right w:val="none" w:sz="0" w:space="0" w:color="auto"/>
          </w:divBdr>
        </w:div>
        <w:div w:id="862286731">
          <w:marLeft w:val="640"/>
          <w:marRight w:val="0"/>
          <w:marTop w:val="0"/>
          <w:marBottom w:val="0"/>
          <w:divBdr>
            <w:top w:val="none" w:sz="0" w:space="0" w:color="auto"/>
            <w:left w:val="none" w:sz="0" w:space="0" w:color="auto"/>
            <w:bottom w:val="none" w:sz="0" w:space="0" w:color="auto"/>
            <w:right w:val="none" w:sz="0" w:space="0" w:color="auto"/>
          </w:divBdr>
        </w:div>
        <w:div w:id="2007440908">
          <w:marLeft w:val="640"/>
          <w:marRight w:val="0"/>
          <w:marTop w:val="0"/>
          <w:marBottom w:val="0"/>
          <w:divBdr>
            <w:top w:val="none" w:sz="0" w:space="0" w:color="auto"/>
            <w:left w:val="none" w:sz="0" w:space="0" w:color="auto"/>
            <w:bottom w:val="none" w:sz="0" w:space="0" w:color="auto"/>
            <w:right w:val="none" w:sz="0" w:space="0" w:color="auto"/>
          </w:divBdr>
        </w:div>
        <w:div w:id="540632728">
          <w:marLeft w:val="640"/>
          <w:marRight w:val="0"/>
          <w:marTop w:val="0"/>
          <w:marBottom w:val="0"/>
          <w:divBdr>
            <w:top w:val="none" w:sz="0" w:space="0" w:color="auto"/>
            <w:left w:val="none" w:sz="0" w:space="0" w:color="auto"/>
            <w:bottom w:val="none" w:sz="0" w:space="0" w:color="auto"/>
            <w:right w:val="none" w:sz="0" w:space="0" w:color="auto"/>
          </w:divBdr>
        </w:div>
        <w:div w:id="939871286">
          <w:marLeft w:val="640"/>
          <w:marRight w:val="0"/>
          <w:marTop w:val="0"/>
          <w:marBottom w:val="0"/>
          <w:divBdr>
            <w:top w:val="none" w:sz="0" w:space="0" w:color="auto"/>
            <w:left w:val="none" w:sz="0" w:space="0" w:color="auto"/>
            <w:bottom w:val="none" w:sz="0" w:space="0" w:color="auto"/>
            <w:right w:val="none" w:sz="0" w:space="0" w:color="auto"/>
          </w:divBdr>
        </w:div>
        <w:div w:id="1722439069">
          <w:marLeft w:val="640"/>
          <w:marRight w:val="0"/>
          <w:marTop w:val="0"/>
          <w:marBottom w:val="0"/>
          <w:divBdr>
            <w:top w:val="none" w:sz="0" w:space="0" w:color="auto"/>
            <w:left w:val="none" w:sz="0" w:space="0" w:color="auto"/>
            <w:bottom w:val="none" w:sz="0" w:space="0" w:color="auto"/>
            <w:right w:val="none" w:sz="0" w:space="0" w:color="auto"/>
          </w:divBdr>
        </w:div>
        <w:div w:id="1705472526">
          <w:marLeft w:val="640"/>
          <w:marRight w:val="0"/>
          <w:marTop w:val="0"/>
          <w:marBottom w:val="0"/>
          <w:divBdr>
            <w:top w:val="none" w:sz="0" w:space="0" w:color="auto"/>
            <w:left w:val="none" w:sz="0" w:space="0" w:color="auto"/>
            <w:bottom w:val="none" w:sz="0" w:space="0" w:color="auto"/>
            <w:right w:val="none" w:sz="0" w:space="0" w:color="auto"/>
          </w:divBdr>
        </w:div>
        <w:div w:id="883831444">
          <w:marLeft w:val="640"/>
          <w:marRight w:val="0"/>
          <w:marTop w:val="0"/>
          <w:marBottom w:val="0"/>
          <w:divBdr>
            <w:top w:val="none" w:sz="0" w:space="0" w:color="auto"/>
            <w:left w:val="none" w:sz="0" w:space="0" w:color="auto"/>
            <w:bottom w:val="none" w:sz="0" w:space="0" w:color="auto"/>
            <w:right w:val="none" w:sz="0" w:space="0" w:color="auto"/>
          </w:divBdr>
        </w:div>
        <w:div w:id="791360905">
          <w:marLeft w:val="640"/>
          <w:marRight w:val="0"/>
          <w:marTop w:val="0"/>
          <w:marBottom w:val="0"/>
          <w:divBdr>
            <w:top w:val="none" w:sz="0" w:space="0" w:color="auto"/>
            <w:left w:val="none" w:sz="0" w:space="0" w:color="auto"/>
            <w:bottom w:val="none" w:sz="0" w:space="0" w:color="auto"/>
            <w:right w:val="none" w:sz="0" w:space="0" w:color="auto"/>
          </w:divBdr>
        </w:div>
        <w:div w:id="362562077">
          <w:marLeft w:val="640"/>
          <w:marRight w:val="0"/>
          <w:marTop w:val="0"/>
          <w:marBottom w:val="0"/>
          <w:divBdr>
            <w:top w:val="none" w:sz="0" w:space="0" w:color="auto"/>
            <w:left w:val="none" w:sz="0" w:space="0" w:color="auto"/>
            <w:bottom w:val="none" w:sz="0" w:space="0" w:color="auto"/>
            <w:right w:val="none" w:sz="0" w:space="0" w:color="auto"/>
          </w:divBdr>
        </w:div>
        <w:div w:id="2021811483">
          <w:marLeft w:val="640"/>
          <w:marRight w:val="0"/>
          <w:marTop w:val="0"/>
          <w:marBottom w:val="0"/>
          <w:divBdr>
            <w:top w:val="none" w:sz="0" w:space="0" w:color="auto"/>
            <w:left w:val="none" w:sz="0" w:space="0" w:color="auto"/>
            <w:bottom w:val="none" w:sz="0" w:space="0" w:color="auto"/>
            <w:right w:val="none" w:sz="0" w:space="0" w:color="auto"/>
          </w:divBdr>
        </w:div>
        <w:div w:id="1922059006">
          <w:marLeft w:val="640"/>
          <w:marRight w:val="0"/>
          <w:marTop w:val="0"/>
          <w:marBottom w:val="0"/>
          <w:divBdr>
            <w:top w:val="none" w:sz="0" w:space="0" w:color="auto"/>
            <w:left w:val="none" w:sz="0" w:space="0" w:color="auto"/>
            <w:bottom w:val="none" w:sz="0" w:space="0" w:color="auto"/>
            <w:right w:val="none" w:sz="0" w:space="0" w:color="auto"/>
          </w:divBdr>
        </w:div>
        <w:div w:id="771894623">
          <w:marLeft w:val="640"/>
          <w:marRight w:val="0"/>
          <w:marTop w:val="0"/>
          <w:marBottom w:val="0"/>
          <w:divBdr>
            <w:top w:val="none" w:sz="0" w:space="0" w:color="auto"/>
            <w:left w:val="none" w:sz="0" w:space="0" w:color="auto"/>
            <w:bottom w:val="none" w:sz="0" w:space="0" w:color="auto"/>
            <w:right w:val="none" w:sz="0" w:space="0" w:color="auto"/>
          </w:divBdr>
        </w:div>
        <w:div w:id="2028097705">
          <w:marLeft w:val="640"/>
          <w:marRight w:val="0"/>
          <w:marTop w:val="0"/>
          <w:marBottom w:val="0"/>
          <w:divBdr>
            <w:top w:val="none" w:sz="0" w:space="0" w:color="auto"/>
            <w:left w:val="none" w:sz="0" w:space="0" w:color="auto"/>
            <w:bottom w:val="none" w:sz="0" w:space="0" w:color="auto"/>
            <w:right w:val="none" w:sz="0" w:space="0" w:color="auto"/>
          </w:divBdr>
        </w:div>
        <w:div w:id="1579513245">
          <w:marLeft w:val="640"/>
          <w:marRight w:val="0"/>
          <w:marTop w:val="0"/>
          <w:marBottom w:val="0"/>
          <w:divBdr>
            <w:top w:val="none" w:sz="0" w:space="0" w:color="auto"/>
            <w:left w:val="none" w:sz="0" w:space="0" w:color="auto"/>
            <w:bottom w:val="none" w:sz="0" w:space="0" w:color="auto"/>
            <w:right w:val="none" w:sz="0" w:space="0" w:color="auto"/>
          </w:divBdr>
        </w:div>
        <w:div w:id="68506966">
          <w:marLeft w:val="640"/>
          <w:marRight w:val="0"/>
          <w:marTop w:val="0"/>
          <w:marBottom w:val="0"/>
          <w:divBdr>
            <w:top w:val="none" w:sz="0" w:space="0" w:color="auto"/>
            <w:left w:val="none" w:sz="0" w:space="0" w:color="auto"/>
            <w:bottom w:val="none" w:sz="0" w:space="0" w:color="auto"/>
            <w:right w:val="none" w:sz="0" w:space="0" w:color="auto"/>
          </w:divBdr>
        </w:div>
        <w:div w:id="476804515">
          <w:marLeft w:val="640"/>
          <w:marRight w:val="0"/>
          <w:marTop w:val="0"/>
          <w:marBottom w:val="0"/>
          <w:divBdr>
            <w:top w:val="none" w:sz="0" w:space="0" w:color="auto"/>
            <w:left w:val="none" w:sz="0" w:space="0" w:color="auto"/>
            <w:bottom w:val="none" w:sz="0" w:space="0" w:color="auto"/>
            <w:right w:val="none" w:sz="0" w:space="0" w:color="auto"/>
          </w:divBdr>
        </w:div>
        <w:div w:id="684677552">
          <w:marLeft w:val="640"/>
          <w:marRight w:val="0"/>
          <w:marTop w:val="0"/>
          <w:marBottom w:val="0"/>
          <w:divBdr>
            <w:top w:val="none" w:sz="0" w:space="0" w:color="auto"/>
            <w:left w:val="none" w:sz="0" w:space="0" w:color="auto"/>
            <w:bottom w:val="none" w:sz="0" w:space="0" w:color="auto"/>
            <w:right w:val="none" w:sz="0" w:space="0" w:color="auto"/>
          </w:divBdr>
        </w:div>
        <w:div w:id="543686878">
          <w:marLeft w:val="640"/>
          <w:marRight w:val="0"/>
          <w:marTop w:val="0"/>
          <w:marBottom w:val="0"/>
          <w:divBdr>
            <w:top w:val="none" w:sz="0" w:space="0" w:color="auto"/>
            <w:left w:val="none" w:sz="0" w:space="0" w:color="auto"/>
            <w:bottom w:val="none" w:sz="0" w:space="0" w:color="auto"/>
            <w:right w:val="none" w:sz="0" w:space="0" w:color="auto"/>
          </w:divBdr>
        </w:div>
        <w:div w:id="1932467887">
          <w:marLeft w:val="640"/>
          <w:marRight w:val="0"/>
          <w:marTop w:val="0"/>
          <w:marBottom w:val="0"/>
          <w:divBdr>
            <w:top w:val="none" w:sz="0" w:space="0" w:color="auto"/>
            <w:left w:val="none" w:sz="0" w:space="0" w:color="auto"/>
            <w:bottom w:val="none" w:sz="0" w:space="0" w:color="auto"/>
            <w:right w:val="none" w:sz="0" w:space="0" w:color="auto"/>
          </w:divBdr>
        </w:div>
        <w:div w:id="1964070155">
          <w:marLeft w:val="640"/>
          <w:marRight w:val="0"/>
          <w:marTop w:val="0"/>
          <w:marBottom w:val="0"/>
          <w:divBdr>
            <w:top w:val="none" w:sz="0" w:space="0" w:color="auto"/>
            <w:left w:val="none" w:sz="0" w:space="0" w:color="auto"/>
            <w:bottom w:val="none" w:sz="0" w:space="0" w:color="auto"/>
            <w:right w:val="none" w:sz="0" w:space="0" w:color="auto"/>
          </w:divBdr>
        </w:div>
        <w:div w:id="835457654">
          <w:marLeft w:val="640"/>
          <w:marRight w:val="0"/>
          <w:marTop w:val="0"/>
          <w:marBottom w:val="0"/>
          <w:divBdr>
            <w:top w:val="none" w:sz="0" w:space="0" w:color="auto"/>
            <w:left w:val="none" w:sz="0" w:space="0" w:color="auto"/>
            <w:bottom w:val="none" w:sz="0" w:space="0" w:color="auto"/>
            <w:right w:val="none" w:sz="0" w:space="0" w:color="auto"/>
          </w:divBdr>
        </w:div>
        <w:div w:id="1373771096">
          <w:marLeft w:val="640"/>
          <w:marRight w:val="0"/>
          <w:marTop w:val="0"/>
          <w:marBottom w:val="0"/>
          <w:divBdr>
            <w:top w:val="none" w:sz="0" w:space="0" w:color="auto"/>
            <w:left w:val="none" w:sz="0" w:space="0" w:color="auto"/>
            <w:bottom w:val="none" w:sz="0" w:space="0" w:color="auto"/>
            <w:right w:val="none" w:sz="0" w:space="0" w:color="auto"/>
          </w:divBdr>
        </w:div>
        <w:div w:id="571159296">
          <w:marLeft w:val="640"/>
          <w:marRight w:val="0"/>
          <w:marTop w:val="0"/>
          <w:marBottom w:val="0"/>
          <w:divBdr>
            <w:top w:val="none" w:sz="0" w:space="0" w:color="auto"/>
            <w:left w:val="none" w:sz="0" w:space="0" w:color="auto"/>
            <w:bottom w:val="none" w:sz="0" w:space="0" w:color="auto"/>
            <w:right w:val="none" w:sz="0" w:space="0" w:color="auto"/>
          </w:divBdr>
        </w:div>
        <w:div w:id="1073697575">
          <w:marLeft w:val="640"/>
          <w:marRight w:val="0"/>
          <w:marTop w:val="0"/>
          <w:marBottom w:val="0"/>
          <w:divBdr>
            <w:top w:val="none" w:sz="0" w:space="0" w:color="auto"/>
            <w:left w:val="none" w:sz="0" w:space="0" w:color="auto"/>
            <w:bottom w:val="none" w:sz="0" w:space="0" w:color="auto"/>
            <w:right w:val="none" w:sz="0" w:space="0" w:color="auto"/>
          </w:divBdr>
        </w:div>
        <w:div w:id="606929078">
          <w:marLeft w:val="640"/>
          <w:marRight w:val="0"/>
          <w:marTop w:val="0"/>
          <w:marBottom w:val="0"/>
          <w:divBdr>
            <w:top w:val="none" w:sz="0" w:space="0" w:color="auto"/>
            <w:left w:val="none" w:sz="0" w:space="0" w:color="auto"/>
            <w:bottom w:val="none" w:sz="0" w:space="0" w:color="auto"/>
            <w:right w:val="none" w:sz="0" w:space="0" w:color="auto"/>
          </w:divBdr>
        </w:div>
        <w:div w:id="1329751640">
          <w:marLeft w:val="640"/>
          <w:marRight w:val="0"/>
          <w:marTop w:val="0"/>
          <w:marBottom w:val="0"/>
          <w:divBdr>
            <w:top w:val="none" w:sz="0" w:space="0" w:color="auto"/>
            <w:left w:val="none" w:sz="0" w:space="0" w:color="auto"/>
            <w:bottom w:val="none" w:sz="0" w:space="0" w:color="auto"/>
            <w:right w:val="none" w:sz="0" w:space="0" w:color="auto"/>
          </w:divBdr>
        </w:div>
        <w:div w:id="501747566">
          <w:marLeft w:val="640"/>
          <w:marRight w:val="0"/>
          <w:marTop w:val="0"/>
          <w:marBottom w:val="0"/>
          <w:divBdr>
            <w:top w:val="none" w:sz="0" w:space="0" w:color="auto"/>
            <w:left w:val="none" w:sz="0" w:space="0" w:color="auto"/>
            <w:bottom w:val="none" w:sz="0" w:space="0" w:color="auto"/>
            <w:right w:val="none" w:sz="0" w:space="0" w:color="auto"/>
          </w:divBdr>
        </w:div>
        <w:div w:id="1234272106">
          <w:marLeft w:val="640"/>
          <w:marRight w:val="0"/>
          <w:marTop w:val="0"/>
          <w:marBottom w:val="0"/>
          <w:divBdr>
            <w:top w:val="none" w:sz="0" w:space="0" w:color="auto"/>
            <w:left w:val="none" w:sz="0" w:space="0" w:color="auto"/>
            <w:bottom w:val="none" w:sz="0" w:space="0" w:color="auto"/>
            <w:right w:val="none" w:sz="0" w:space="0" w:color="auto"/>
          </w:divBdr>
        </w:div>
        <w:div w:id="1292519188">
          <w:marLeft w:val="640"/>
          <w:marRight w:val="0"/>
          <w:marTop w:val="0"/>
          <w:marBottom w:val="0"/>
          <w:divBdr>
            <w:top w:val="none" w:sz="0" w:space="0" w:color="auto"/>
            <w:left w:val="none" w:sz="0" w:space="0" w:color="auto"/>
            <w:bottom w:val="none" w:sz="0" w:space="0" w:color="auto"/>
            <w:right w:val="none" w:sz="0" w:space="0" w:color="auto"/>
          </w:divBdr>
        </w:div>
        <w:div w:id="1887834091">
          <w:marLeft w:val="640"/>
          <w:marRight w:val="0"/>
          <w:marTop w:val="0"/>
          <w:marBottom w:val="0"/>
          <w:divBdr>
            <w:top w:val="none" w:sz="0" w:space="0" w:color="auto"/>
            <w:left w:val="none" w:sz="0" w:space="0" w:color="auto"/>
            <w:bottom w:val="none" w:sz="0" w:space="0" w:color="auto"/>
            <w:right w:val="none" w:sz="0" w:space="0" w:color="auto"/>
          </w:divBdr>
        </w:div>
        <w:div w:id="379788123">
          <w:marLeft w:val="640"/>
          <w:marRight w:val="0"/>
          <w:marTop w:val="0"/>
          <w:marBottom w:val="0"/>
          <w:divBdr>
            <w:top w:val="none" w:sz="0" w:space="0" w:color="auto"/>
            <w:left w:val="none" w:sz="0" w:space="0" w:color="auto"/>
            <w:bottom w:val="none" w:sz="0" w:space="0" w:color="auto"/>
            <w:right w:val="none" w:sz="0" w:space="0" w:color="auto"/>
          </w:divBdr>
        </w:div>
        <w:div w:id="722678585">
          <w:marLeft w:val="640"/>
          <w:marRight w:val="0"/>
          <w:marTop w:val="0"/>
          <w:marBottom w:val="0"/>
          <w:divBdr>
            <w:top w:val="none" w:sz="0" w:space="0" w:color="auto"/>
            <w:left w:val="none" w:sz="0" w:space="0" w:color="auto"/>
            <w:bottom w:val="none" w:sz="0" w:space="0" w:color="auto"/>
            <w:right w:val="none" w:sz="0" w:space="0" w:color="auto"/>
          </w:divBdr>
        </w:div>
        <w:div w:id="703332732">
          <w:marLeft w:val="640"/>
          <w:marRight w:val="0"/>
          <w:marTop w:val="0"/>
          <w:marBottom w:val="0"/>
          <w:divBdr>
            <w:top w:val="none" w:sz="0" w:space="0" w:color="auto"/>
            <w:left w:val="none" w:sz="0" w:space="0" w:color="auto"/>
            <w:bottom w:val="none" w:sz="0" w:space="0" w:color="auto"/>
            <w:right w:val="none" w:sz="0" w:space="0" w:color="auto"/>
          </w:divBdr>
        </w:div>
        <w:div w:id="2063554253">
          <w:marLeft w:val="640"/>
          <w:marRight w:val="0"/>
          <w:marTop w:val="0"/>
          <w:marBottom w:val="0"/>
          <w:divBdr>
            <w:top w:val="none" w:sz="0" w:space="0" w:color="auto"/>
            <w:left w:val="none" w:sz="0" w:space="0" w:color="auto"/>
            <w:bottom w:val="none" w:sz="0" w:space="0" w:color="auto"/>
            <w:right w:val="none" w:sz="0" w:space="0" w:color="auto"/>
          </w:divBdr>
        </w:div>
        <w:div w:id="326326179">
          <w:marLeft w:val="640"/>
          <w:marRight w:val="0"/>
          <w:marTop w:val="0"/>
          <w:marBottom w:val="0"/>
          <w:divBdr>
            <w:top w:val="none" w:sz="0" w:space="0" w:color="auto"/>
            <w:left w:val="none" w:sz="0" w:space="0" w:color="auto"/>
            <w:bottom w:val="none" w:sz="0" w:space="0" w:color="auto"/>
            <w:right w:val="none" w:sz="0" w:space="0" w:color="auto"/>
          </w:divBdr>
        </w:div>
        <w:div w:id="536622813">
          <w:marLeft w:val="640"/>
          <w:marRight w:val="0"/>
          <w:marTop w:val="0"/>
          <w:marBottom w:val="0"/>
          <w:divBdr>
            <w:top w:val="none" w:sz="0" w:space="0" w:color="auto"/>
            <w:left w:val="none" w:sz="0" w:space="0" w:color="auto"/>
            <w:bottom w:val="none" w:sz="0" w:space="0" w:color="auto"/>
            <w:right w:val="none" w:sz="0" w:space="0" w:color="auto"/>
          </w:divBdr>
        </w:div>
        <w:div w:id="1311203721">
          <w:marLeft w:val="640"/>
          <w:marRight w:val="0"/>
          <w:marTop w:val="0"/>
          <w:marBottom w:val="0"/>
          <w:divBdr>
            <w:top w:val="none" w:sz="0" w:space="0" w:color="auto"/>
            <w:left w:val="none" w:sz="0" w:space="0" w:color="auto"/>
            <w:bottom w:val="none" w:sz="0" w:space="0" w:color="auto"/>
            <w:right w:val="none" w:sz="0" w:space="0" w:color="auto"/>
          </w:divBdr>
        </w:div>
        <w:div w:id="1930505217">
          <w:marLeft w:val="640"/>
          <w:marRight w:val="0"/>
          <w:marTop w:val="0"/>
          <w:marBottom w:val="0"/>
          <w:divBdr>
            <w:top w:val="none" w:sz="0" w:space="0" w:color="auto"/>
            <w:left w:val="none" w:sz="0" w:space="0" w:color="auto"/>
            <w:bottom w:val="none" w:sz="0" w:space="0" w:color="auto"/>
            <w:right w:val="none" w:sz="0" w:space="0" w:color="auto"/>
          </w:divBdr>
        </w:div>
        <w:div w:id="605041375">
          <w:marLeft w:val="640"/>
          <w:marRight w:val="0"/>
          <w:marTop w:val="0"/>
          <w:marBottom w:val="0"/>
          <w:divBdr>
            <w:top w:val="none" w:sz="0" w:space="0" w:color="auto"/>
            <w:left w:val="none" w:sz="0" w:space="0" w:color="auto"/>
            <w:bottom w:val="none" w:sz="0" w:space="0" w:color="auto"/>
            <w:right w:val="none" w:sz="0" w:space="0" w:color="auto"/>
          </w:divBdr>
        </w:div>
        <w:div w:id="1101295668">
          <w:marLeft w:val="640"/>
          <w:marRight w:val="0"/>
          <w:marTop w:val="0"/>
          <w:marBottom w:val="0"/>
          <w:divBdr>
            <w:top w:val="none" w:sz="0" w:space="0" w:color="auto"/>
            <w:left w:val="none" w:sz="0" w:space="0" w:color="auto"/>
            <w:bottom w:val="none" w:sz="0" w:space="0" w:color="auto"/>
            <w:right w:val="none" w:sz="0" w:space="0" w:color="auto"/>
          </w:divBdr>
        </w:div>
        <w:div w:id="329871141">
          <w:marLeft w:val="640"/>
          <w:marRight w:val="0"/>
          <w:marTop w:val="0"/>
          <w:marBottom w:val="0"/>
          <w:divBdr>
            <w:top w:val="none" w:sz="0" w:space="0" w:color="auto"/>
            <w:left w:val="none" w:sz="0" w:space="0" w:color="auto"/>
            <w:bottom w:val="none" w:sz="0" w:space="0" w:color="auto"/>
            <w:right w:val="none" w:sz="0" w:space="0" w:color="auto"/>
          </w:divBdr>
        </w:div>
        <w:div w:id="1635335207">
          <w:marLeft w:val="640"/>
          <w:marRight w:val="0"/>
          <w:marTop w:val="0"/>
          <w:marBottom w:val="0"/>
          <w:divBdr>
            <w:top w:val="none" w:sz="0" w:space="0" w:color="auto"/>
            <w:left w:val="none" w:sz="0" w:space="0" w:color="auto"/>
            <w:bottom w:val="none" w:sz="0" w:space="0" w:color="auto"/>
            <w:right w:val="none" w:sz="0" w:space="0" w:color="auto"/>
          </w:divBdr>
        </w:div>
        <w:div w:id="1233275238">
          <w:marLeft w:val="640"/>
          <w:marRight w:val="0"/>
          <w:marTop w:val="0"/>
          <w:marBottom w:val="0"/>
          <w:divBdr>
            <w:top w:val="none" w:sz="0" w:space="0" w:color="auto"/>
            <w:left w:val="none" w:sz="0" w:space="0" w:color="auto"/>
            <w:bottom w:val="none" w:sz="0" w:space="0" w:color="auto"/>
            <w:right w:val="none" w:sz="0" w:space="0" w:color="auto"/>
          </w:divBdr>
        </w:div>
        <w:div w:id="794298786">
          <w:marLeft w:val="640"/>
          <w:marRight w:val="0"/>
          <w:marTop w:val="0"/>
          <w:marBottom w:val="0"/>
          <w:divBdr>
            <w:top w:val="none" w:sz="0" w:space="0" w:color="auto"/>
            <w:left w:val="none" w:sz="0" w:space="0" w:color="auto"/>
            <w:bottom w:val="none" w:sz="0" w:space="0" w:color="auto"/>
            <w:right w:val="none" w:sz="0" w:space="0" w:color="auto"/>
          </w:divBdr>
        </w:div>
        <w:div w:id="2067029134">
          <w:marLeft w:val="640"/>
          <w:marRight w:val="0"/>
          <w:marTop w:val="0"/>
          <w:marBottom w:val="0"/>
          <w:divBdr>
            <w:top w:val="none" w:sz="0" w:space="0" w:color="auto"/>
            <w:left w:val="none" w:sz="0" w:space="0" w:color="auto"/>
            <w:bottom w:val="none" w:sz="0" w:space="0" w:color="auto"/>
            <w:right w:val="none" w:sz="0" w:space="0" w:color="auto"/>
          </w:divBdr>
        </w:div>
        <w:div w:id="1461991117">
          <w:marLeft w:val="640"/>
          <w:marRight w:val="0"/>
          <w:marTop w:val="0"/>
          <w:marBottom w:val="0"/>
          <w:divBdr>
            <w:top w:val="none" w:sz="0" w:space="0" w:color="auto"/>
            <w:left w:val="none" w:sz="0" w:space="0" w:color="auto"/>
            <w:bottom w:val="none" w:sz="0" w:space="0" w:color="auto"/>
            <w:right w:val="none" w:sz="0" w:space="0" w:color="auto"/>
          </w:divBdr>
        </w:div>
        <w:div w:id="1251043889">
          <w:marLeft w:val="640"/>
          <w:marRight w:val="0"/>
          <w:marTop w:val="0"/>
          <w:marBottom w:val="0"/>
          <w:divBdr>
            <w:top w:val="none" w:sz="0" w:space="0" w:color="auto"/>
            <w:left w:val="none" w:sz="0" w:space="0" w:color="auto"/>
            <w:bottom w:val="none" w:sz="0" w:space="0" w:color="auto"/>
            <w:right w:val="none" w:sz="0" w:space="0" w:color="auto"/>
          </w:divBdr>
        </w:div>
        <w:div w:id="1200438388">
          <w:marLeft w:val="640"/>
          <w:marRight w:val="0"/>
          <w:marTop w:val="0"/>
          <w:marBottom w:val="0"/>
          <w:divBdr>
            <w:top w:val="none" w:sz="0" w:space="0" w:color="auto"/>
            <w:left w:val="none" w:sz="0" w:space="0" w:color="auto"/>
            <w:bottom w:val="none" w:sz="0" w:space="0" w:color="auto"/>
            <w:right w:val="none" w:sz="0" w:space="0" w:color="auto"/>
          </w:divBdr>
        </w:div>
        <w:div w:id="1689214134">
          <w:marLeft w:val="640"/>
          <w:marRight w:val="0"/>
          <w:marTop w:val="0"/>
          <w:marBottom w:val="0"/>
          <w:divBdr>
            <w:top w:val="none" w:sz="0" w:space="0" w:color="auto"/>
            <w:left w:val="none" w:sz="0" w:space="0" w:color="auto"/>
            <w:bottom w:val="none" w:sz="0" w:space="0" w:color="auto"/>
            <w:right w:val="none" w:sz="0" w:space="0" w:color="auto"/>
          </w:divBdr>
        </w:div>
        <w:div w:id="1623539601">
          <w:marLeft w:val="640"/>
          <w:marRight w:val="0"/>
          <w:marTop w:val="0"/>
          <w:marBottom w:val="0"/>
          <w:divBdr>
            <w:top w:val="none" w:sz="0" w:space="0" w:color="auto"/>
            <w:left w:val="none" w:sz="0" w:space="0" w:color="auto"/>
            <w:bottom w:val="none" w:sz="0" w:space="0" w:color="auto"/>
            <w:right w:val="none" w:sz="0" w:space="0" w:color="auto"/>
          </w:divBdr>
        </w:div>
        <w:div w:id="1535575725">
          <w:marLeft w:val="640"/>
          <w:marRight w:val="0"/>
          <w:marTop w:val="0"/>
          <w:marBottom w:val="0"/>
          <w:divBdr>
            <w:top w:val="none" w:sz="0" w:space="0" w:color="auto"/>
            <w:left w:val="none" w:sz="0" w:space="0" w:color="auto"/>
            <w:bottom w:val="none" w:sz="0" w:space="0" w:color="auto"/>
            <w:right w:val="none" w:sz="0" w:space="0" w:color="auto"/>
          </w:divBdr>
        </w:div>
        <w:div w:id="1975719991">
          <w:marLeft w:val="640"/>
          <w:marRight w:val="0"/>
          <w:marTop w:val="0"/>
          <w:marBottom w:val="0"/>
          <w:divBdr>
            <w:top w:val="none" w:sz="0" w:space="0" w:color="auto"/>
            <w:left w:val="none" w:sz="0" w:space="0" w:color="auto"/>
            <w:bottom w:val="none" w:sz="0" w:space="0" w:color="auto"/>
            <w:right w:val="none" w:sz="0" w:space="0" w:color="auto"/>
          </w:divBdr>
        </w:div>
        <w:div w:id="885146712">
          <w:marLeft w:val="640"/>
          <w:marRight w:val="0"/>
          <w:marTop w:val="0"/>
          <w:marBottom w:val="0"/>
          <w:divBdr>
            <w:top w:val="none" w:sz="0" w:space="0" w:color="auto"/>
            <w:left w:val="none" w:sz="0" w:space="0" w:color="auto"/>
            <w:bottom w:val="none" w:sz="0" w:space="0" w:color="auto"/>
            <w:right w:val="none" w:sz="0" w:space="0" w:color="auto"/>
          </w:divBdr>
        </w:div>
        <w:div w:id="975915669">
          <w:marLeft w:val="640"/>
          <w:marRight w:val="0"/>
          <w:marTop w:val="0"/>
          <w:marBottom w:val="0"/>
          <w:divBdr>
            <w:top w:val="none" w:sz="0" w:space="0" w:color="auto"/>
            <w:left w:val="none" w:sz="0" w:space="0" w:color="auto"/>
            <w:bottom w:val="none" w:sz="0" w:space="0" w:color="auto"/>
            <w:right w:val="none" w:sz="0" w:space="0" w:color="auto"/>
          </w:divBdr>
        </w:div>
        <w:div w:id="1680232327">
          <w:marLeft w:val="640"/>
          <w:marRight w:val="0"/>
          <w:marTop w:val="0"/>
          <w:marBottom w:val="0"/>
          <w:divBdr>
            <w:top w:val="none" w:sz="0" w:space="0" w:color="auto"/>
            <w:left w:val="none" w:sz="0" w:space="0" w:color="auto"/>
            <w:bottom w:val="none" w:sz="0" w:space="0" w:color="auto"/>
            <w:right w:val="none" w:sz="0" w:space="0" w:color="auto"/>
          </w:divBdr>
        </w:div>
        <w:div w:id="841361685">
          <w:marLeft w:val="640"/>
          <w:marRight w:val="0"/>
          <w:marTop w:val="0"/>
          <w:marBottom w:val="0"/>
          <w:divBdr>
            <w:top w:val="none" w:sz="0" w:space="0" w:color="auto"/>
            <w:left w:val="none" w:sz="0" w:space="0" w:color="auto"/>
            <w:bottom w:val="none" w:sz="0" w:space="0" w:color="auto"/>
            <w:right w:val="none" w:sz="0" w:space="0" w:color="auto"/>
          </w:divBdr>
        </w:div>
        <w:div w:id="2049521957">
          <w:marLeft w:val="640"/>
          <w:marRight w:val="0"/>
          <w:marTop w:val="0"/>
          <w:marBottom w:val="0"/>
          <w:divBdr>
            <w:top w:val="none" w:sz="0" w:space="0" w:color="auto"/>
            <w:left w:val="none" w:sz="0" w:space="0" w:color="auto"/>
            <w:bottom w:val="none" w:sz="0" w:space="0" w:color="auto"/>
            <w:right w:val="none" w:sz="0" w:space="0" w:color="auto"/>
          </w:divBdr>
        </w:div>
        <w:div w:id="2070034222">
          <w:marLeft w:val="640"/>
          <w:marRight w:val="0"/>
          <w:marTop w:val="0"/>
          <w:marBottom w:val="0"/>
          <w:divBdr>
            <w:top w:val="none" w:sz="0" w:space="0" w:color="auto"/>
            <w:left w:val="none" w:sz="0" w:space="0" w:color="auto"/>
            <w:bottom w:val="none" w:sz="0" w:space="0" w:color="auto"/>
            <w:right w:val="none" w:sz="0" w:space="0" w:color="auto"/>
          </w:divBdr>
        </w:div>
        <w:div w:id="1616402581">
          <w:marLeft w:val="640"/>
          <w:marRight w:val="0"/>
          <w:marTop w:val="0"/>
          <w:marBottom w:val="0"/>
          <w:divBdr>
            <w:top w:val="none" w:sz="0" w:space="0" w:color="auto"/>
            <w:left w:val="none" w:sz="0" w:space="0" w:color="auto"/>
            <w:bottom w:val="none" w:sz="0" w:space="0" w:color="auto"/>
            <w:right w:val="none" w:sz="0" w:space="0" w:color="auto"/>
          </w:divBdr>
        </w:div>
        <w:div w:id="1718354011">
          <w:marLeft w:val="640"/>
          <w:marRight w:val="0"/>
          <w:marTop w:val="0"/>
          <w:marBottom w:val="0"/>
          <w:divBdr>
            <w:top w:val="none" w:sz="0" w:space="0" w:color="auto"/>
            <w:left w:val="none" w:sz="0" w:space="0" w:color="auto"/>
            <w:bottom w:val="none" w:sz="0" w:space="0" w:color="auto"/>
            <w:right w:val="none" w:sz="0" w:space="0" w:color="auto"/>
          </w:divBdr>
        </w:div>
        <w:div w:id="1514151116">
          <w:marLeft w:val="640"/>
          <w:marRight w:val="0"/>
          <w:marTop w:val="0"/>
          <w:marBottom w:val="0"/>
          <w:divBdr>
            <w:top w:val="none" w:sz="0" w:space="0" w:color="auto"/>
            <w:left w:val="none" w:sz="0" w:space="0" w:color="auto"/>
            <w:bottom w:val="none" w:sz="0" w:space="0" w:color="auto"/>
            <w:right w:val="none" w:sz="0" w:space="0" w:color="auto"/>
          </w:divBdr>
        </w:div>
        <w:div w:id="2078697274">
          <w:marLeft w:val="640"/>
          <w:marRight w:val="0"/>
          <w:marTop w:val="0"/>
          <w:marBottom w:val="0"/>
          <w:divBdr>
            <w:top w:val="none" w:sz="0" w:space="0" w:color="auto"/>
            <w:left w:val="none" w:sz="0" w:space="0" w:color="auto"/>
            <w:bottom w:val="none" w:sz="0" w:space="0" w:color="auto"/>
            <w:right w:val="none" w:sz="0" w:space="0" w:color="auto"/>
          </w:divBdr>
        </w:div>
        <w:div w:id="2107576828">
          <w:marLeft w:val="640"/>
          <w:marRight w:val="0"/>
          <w:marTop w:val="0"/>
          <w:marBottom w:val="0"/>
          <w:divBdr>
            <w:top w:val="none" w:sz="0" w:space="0" w:color="auto"/>
            <w:left w:val="none" w:sz="0" w:space="0" w:color="auto"/>
            <w:bottom w:val="none" w:sz="0" w:space="0" w:color="auto"/>
            <w:right w:val="none" w:sz="0" w:space="0" w:color="auto"/>
          </w:divBdr>
        </w:div>
        <w:div w:id="443504767">
          <w:marLeft w:val="640"/>
          <w:marRight w:val="0"/>
          <w:marTop w:val="0"/>
          <w:marBottom w:val="0"/>
          <w:divBdr>
            <w:top w:val="none" w:sz="0" w:space="0" w:color="auto"/>
            <w:left w:val="none" w:sz="0" w:space="0" w:color="auto"/>
            <w:bottom w:val="none" w:sz="0" w:space="0" w:color="auto"/>
            <w:right w:val="none" w:sz="0" w:space="0" w:color="auto"/>
          </w:divBdr>
        </w:div>
        <w:div w:id="1696416525">
          <w:marLeft w:val="640"/>
          <w:marRight w:val="0"/>
          <w:marTop w:val="0"/>
          <w:marBottom w:val="0"/>
          <w:divBdr>
            <w:top w:val="none" w:sz="0" w:space="0" w:color="auto"/>
            <w:left w:val="none" w:sz="0" w:space="0" w:color="auto"/>
            <w:bottom w:val="none" w:sz="0" w:space="0" w:color="auto"/>
            <w:right w:val="none" w:sz="0" w:space="0" w:color="auto"/>
          </w:divBdr>
        </w:div>
        <w:div w:id="587809595">
          <w:marLeft w:val="640"/>
          <w:marRight w:val="0"/>
          <w:marTop w:val="0"/>
          <w:marBottom w:val="0"/>
          <w:divBdr>
            <w:top w:val="none" w:sz="0" w:space="0" w:color="auto"/>
            <w:left w:val="none" w:sz="0" w:space="0" w:color="auto"/>
            <w:bottom w:val="none" w:sz="0" w:space="0" w:color="auto"/>
            <w:right w:val="none" w:sz="0" w:space="0" w:color="auto"/>
          </w:divBdr>
        </w:div>
        <w:div w:id="88699072">
          <w:marLeft w:val="640"/>
          <w:marRight w:val="0"/>
          <w:marTop w:val="0"/>
          <w:marBottom w:val="0"/>
          <w:divBdr>
            <w:top w:val="none" w:sz="0" w:space="0" w:color="auto"/>
            <w:left w:val="none" w:sz="0" w:space="0" w:color="auto"/>
            <w:bottom w:val="none" w:sz="0" w:space="0" w:color="auto"/>
            <w:right w:val="none" w:sz="0" w:space="0" w:color="auto"/>
          </w:divBdr>
        </w:div>
        <w:div w:id="13388507">
          <w:marLeft w:val="640"/>
          <w:marRight w:val="0"/>
          <w:marTop w:val="0"/>
          <w:marBottom w:val="0"/>
          <w:divBdr>
            <w:top w:val="none" w:sz="0" w:space="0" w:color="auto"/>
            <w:left w:val="none" w:sz="0" w:space="0" w:color="auto"/>
            <w:bottom w:val="none" w:sz="0" w:space="0" w:color="auto"/>
            <w:right w:val="none" w:sz="0" w:space="0" w:color="auto"/>
          </w:divBdr>
        </w:div>
        <w:div w:id="873885571">
          <w:marLeft w:val="640"/>
          <w:marRight w:val="0"/>
          <w:marTop w:val="0"/>
          <w:marBottom w:val="0"/>
          <w:divBdr>
            <w:top w:val="none" w:sz="0" w:space="0" w:color="auto"/>
            <w:left w:val="none" w:sz="0" w:space="0" w:color="auto"/>
            <w:bottom w:val="none" w:sz="0" w:space="0" w:color="auto"/>
            <w:right w:val="none" w:sz="0" w:space="0" w:color="auto"/>
          </w:divBdr>
        </w:div>
        <w:div w:id="1716157598">
          <w:marLeft w:val="640"/>
          <w:marRight w:val="0"/>
          <w:marTop w:val="0"/>
          <w:marBottom w:val="0"/>
          <w:divBdr>
            <w:top w:val="none" w:sz="0" w:space="0" w:color="auto"/>
            <w:left w:val="none" w:sz="0" w:space="0" w:color="auto"/>
            <w:bottom w:val="none" w:sz="0" w:space="0" w:color="auto"/>
            <w:right w:val="none" w:sz="0" w:space="0" w:color="auto"/>
          </w:divBdr>
        </w:div>
        <w:div w:id="1834180067">
          <w:marLeft w:val="640"/>
          <w:marRight w:val="0"/>
          <w:marTop w:val="0"/>
          <w:marBottom w:val="0"/>
          <w:divBdr>
            <w:top w:val="none" w:sz="0" w:space="0" w:color="auto"/>
            <w:left w:val="none" w:sz="0" w:space="0" w:color="auto"/>
            <w:bottom w:val="none" w:sz="0" w:space="0" w:color="auto"/>
            <w:right w:val="none" w:sz="0" w:space="0" w:color="auto"/>
          </w:divBdr>
        </w:div>
        <w:div w:id="738212595">
          <w:marLeft w:val="640"/>
          <w:marRight w:val="0"/>
          <w:marTop w:val="0"/>
          <w:marBottom w:val="0"/>
          <w:divBdr>
            <w:top w:val="none" w:sz="0" w:space="0" w:color="auto"/>
            <w:left w:val="none" w:sz="0" w:space="0" w:color="auto"/>
            <w:bottom w:val="none" w:sz="0" w:space="0" w:color="auto"/>
            <w:right w:val="none" w:sz="0" w:space="0" w:color="auto"/>
          </w:divBdr>
        </w:div>
        <w:div w:id="112021978">
          <w:marLeft w:val="640"/>
          <w:marRight w:val="0"/>
          <w:marTop w:val="0"/>
          <w:marBottom w:val="0"/>
          <w:divBdr>
            <w:top w:val="none" w:sz="0" w:space="0" w:color="auto"/>
            <w:left w:val="none" w:sz="0" w:space="0" w:color="auto"/>
            <w:bottom w:val="none" w:sz="0" w:space="0" w:color="auto"/>
            <w:right w:val="none" w:sz="0" w:space="0" w:color="auto"/>
          </w:divBdr>
        </w:div>
        <w:div w:id="1799837442">
          <w:marLeft w:val="640"/>
          <w:marRight w:val="0"/>
          <w:marTop w:val="0"/>
          <w:marBottom w:val="0"/>
          <w:divBdr>
            <w:top w:val="none" w:sz="0" w:space="0" w:color="auto"/>
            <w:left w:val="none" w:sz="0" w:space="0" w:color="auto"/>
            <w:bottom w:val="none" w:sz="0" w:space="0" w:color="auto"/>
            <w:right w:val="none" w:sz="0" w:space="0" w:color="auto"/>
          </w:divBdr>
        </w:div>
        <w:div w:id="632371183">
          <w:marLeft w:val="640"/>
          <w:marRight w:val="0"/>
          <w:marTop w:val="0"/>
          <w:marBottom w:val="0"/>
          <w:divBdr>
            <w:top w:val="none" w:sz="0" w:space="0" w:color="auto"/>
            <w:left w:val="none" w:sz="0" w:space="0" w:color="auto"/>
            <w:bottom w:val="none" w:sz="0" w:space="0" w:color="auto"/>
            <w:right w:val="none" w:sz="0" w:space="0" w:color="auto"/>
          </w:divBdr>
        </w:div>
        <w:div w:id="1133523907">
          <w:marLeft w:val="640"/>
          <w:marRight w:val="0"/>
          <w:marTop w:val="0"/>
          <w:marBottom w:val="0"/>
          <w:divBdr>
            <w:top w:val="none" w:sz="0" w:space="0" w:color="auto"/>
            <w:left w:val="none" w:sz="0" w:space="0" w:color="auto"/>
            <w:bottom w:val="none" w:sz="0" w:space="0" w:color="auto"/>
            <w:right w:val="none" w:sz="0" w:space="0" w:color="auto"/>
          </w:divBdr>
        </w:div>
        <w:div w:id="819734865">
          <w:marLeft w:val="640"/>
          <w:marRight w:val="0"/>
          <w:marTop w:val="0"/>
          <w:marBottom w:val="0"/>
          <w:divBdr>
            <w:top w:val="none" w:sz="0" w:space="0" w:color="auto"/>
            <w:left w:val="none" w:sz="0" w:space="0" w:color="auto"/>
            <w:bottom w:val="none" w:sz="0" w:space="0" w:color="auto"/>
            <w:right w:val="none" w:sz="0" w:space="0" w:color="auto"/>
          </w:divBdr>
        </w:div>
        <w:div w:id="581833801">
          <w:marLeft w:val="640"/>
          <w:marRight w:val="0"/>
          <w:marTop w:val="0"/>
          <w:marBottom w:val="0"/>
          <w:divBdr>
            <w:top w:val="none" w:sz="0" w:space="0" w:color="auto"/>
            <w:left w:val="none" w:sz="0" w:space="0" w:color="auto"/>
            <w:bottom w:val="none" w:sz="0" w:space="0" w:color="auto"/>
            <w:right w:val="none" w:sz="0" w:space="0" w:color="auto"/>
          </w:divBdr>
        </w:div>
        <w:div w:id="1789474391">
          <w:marLeft w:val="640"/>
          <w:marRight w:val="0"/>
          <w:marTop w:val="0"/>
          <w:marBottom w:val="0"/>
          <w:divBdr>
            <w:top w:val="none" w:sz="0" w:space="0" w:color="auto"/>
            <w:left w:val="none" w:sz="0" w:space="0" w:color="auto"/>
            <w:bottom w:val="none" w:sz="0" w:space="0" w:color="auto"/>
            <w:right w:val="none" w:sz="0" w:space="0" w:color="auto"/>
          </w:divBdr>
        </w:div>
        <w:div w:id="74785393">
          <w:marLeft w:val="640"/>
          <w:marRight w:val="0"/>
          <w:marTop w:val="0"/>
          <w:marBottom w:val="0"/>
          <w:divBdr>
            <w:top w:val="none" w:sz="0" w:space="0" w:color="auto"/>
            <w:left w:val="none" w:sz="0" w:space="0" w:color="auto"/>
            <w:bottom w:val="none" w:sz="0" w:space="0" w:color="auto"/>
            <w:right w:val="none" w:sz="0" w:space="0" w:color="auto"/>
          </w:divBdr>
        </w:div>
        <w:div w:id="1454011610">
          <w:marLeft w:val="640"/>
          <w:marRight w:val="0"/>
          <w:marTop w:val="0"/>
          <w:marBottom w:val="0"/>
          <w:divBdr>
            <w:top w:val="none" w:sz="0" w:space="0" w:color="auto"/>
            <w:left w:val="none" w:sz="0" w:space="0" w:color="auto"/>
            <w:bottom w:val="none" w:sz="0" w:space="0" w:color="auto"/>
            <w:right w:val="none" w:sz="0" w:space="0" w:color="auto"/>
          </w:divBdr>
        </w:div>
        <w:div w:id="966618059">
          <w:marLeft w:val="640"/>
          <w:marRight w:val="0"/>
          <w:marTop w:val="0"/>
          <w:marBottom w:val="0"/>
          <w:divBdr>
            <w:top w:val="none" w:sz="0" w:space="0" w:color="auto"/>
            <w:left w:val="none" w:sz="0" w:space="0" w:color="auto"/>
            <w:bottom w:val="none" w:sz="0" w:space="0" w:color="auto"/>
            <w:right w:val="none" w:sz="0" w:space="0" w:color="auto"/>
          </w:divBdr>
        </w:div>
        <w:div w:id="1399863573">
          <w:marLeft w:val="640"/>
          <w:marRight w:val="0"/>
          <w:marTop w:val="0"/>
          <w:marBottom w:val="0"/>
          <w:divBdr>
            <w:top w:val="none" w:sz="0" w:space="0" w:color="auto"/>
            <w:left w:val="none" w:sz="0" w:space="0" w:color="auto"/>
            <w:bottom w:val="none" w:sz="0" w:space="0" w:color="auto"/>
            <w:right w:val="none" w:sz="0" w:space="0" w:color="auto"/>
          </w:divBdr>
        </w:div>
        <w:div w:id="351422739">
          <w:marLeft w:val="640"/>
          <w:marRight w:val="0"/>
          <w:marTop w:val="0"/>
          <w:marBottom w:val="0"/>
          <w:divBdr>
            <w:top w:val="none" w:sz="0" w:space="0" w:color="auto"/>
            <w:left w:val="none" w:sz="0" w:space="0" w:color="auto"/>
            <w:bottom w:val="none" w:sz="0" w:space="0" w:color="auto"/>
            <w:right w:val="none" w:sz="0" w:space="0" w:color="auto"/>
          </w:divBdr>
        </w:div>
        <w:div w:id="1002202873">
          <w:marLeft w:val="640"/>
          <w:marRight w:val="0"/>
          <w:marTop w:val="0"/>
          <w:marBottom w:val="0"/>
          <w:divBdr>
            <w:top w:val="none" w:sz="0" w:space="0" w:color="auto"/>
            <w:left w:val="none" w:sz="0" w:space="0" w:color="auto"/>
            <w:bottom w:val="none" w:sz="0" w:space="0" w:color="auto"/>
            <w:right w:val="none" w:sz="0" w:space="0" w:color="auto"/>
          </w:divBdr>
        </w:div>
        <w:div w:id="448934679">
          <w:marLeft w:val="640"/>
          <w:marRight w:val="0"/>
          <w:marTop w:val="0"/>
          <w:marBottom w:val="0"/>
          <w:divBdr>
            <w:top w:val="none" w:sz="0" w:space="0" w:color="auto"/>
            <w:left w:val="none" w:sz="0" w:space="0" w:color="auto"/>
            <w:bottom w:val="none" w:sz="0" w:space="0" w:color="auto"/>
            <w:right w:val="none" w:sz="0" w:space="0" w:color="auto"/>
          </w:divBdr>
        </w:div>
        <w:div w:id="1403791311">
          <w:marLeft w:val="640"/>
          <w:marRight w:val="0"/>
          <w:marTop w:val="0"/>
          <w:marBottom w:val="0"/>
          <w:divBdr>
            <w:top w:val="none" w:sz="0" w:space="0" w:color="auto"/>
            <w:left w:val="none" w:sz="0" w:space="0" w:color="auto"/>
            <w:bottom w:val="none" w:sz="0" w:space="0" w:color="auto"/>
            <w:right w:val="none" w:sz="0" w:space="0" w:color="auto"/>
          </w:divBdr>
        </w:div>
        <w:div w:id="1792359638">
          <w:marLeft w:val="640"/>
          <w:marRight w:val="0"/>
          <w:marTop w:val="0"/>
          <w:marBottom w:val="0"/>
          <w:divBdr>
            <w:top w:val="none" w:sz="0" w:space="0" w:color="auto"/>
            <w:left w:val="none" w:sz="0" w:space="0" w:color="auto"/>
            <w:bottom w:val="none" w:sz="0" w:space="0" w:color="auto"/>
            <w:right w:val="none" w:sz="0" w:space="0" w:color="auto"/>
          </w:divBdr>
        </w:div>
        <w:div w:id="52974776">
          <w:marLeft w:val="640"/>
          <w:marRight w:val="0"/>
          <w:marTop w:val="0"/>
          <w:marBottom w:val="0"/>
          <w:divBdr>
            <w:top w:val="none" w:sz="0" w:space="0" w:color="auto"/>
            <w:left w:val="none" w:sz="0" w:space="0" w:color="auto"/>
            <w:bottom w:val="none" w:sz="0" w:space="0" w:color="auto"/>
            <w:right w:val="none" w:sz="0" w:space="0" w:color="auto"/>
          </w:divBdr>
        </w:div>
        <w:div w:id="1851867963">
          <w:marLeft w:val="640"/>
          <w:marRight w:val="0"/>
          <w:marTop w:val="0"/>
          <w:marBottom w:val="0"/>
          <w:divBdr>
            <w:top w:val="none" w:sz="0" w:space="0" w:color="auto"/>
            <w:left w:val="none" w:sz="0" w:space="0" w:color="auto"/>
            <w:bottom w:val="none" w:sz="0" w:space="0" w:color="auto"/>
            <w:right w:val="none" w:sz="0" w:space="0" w:color="auto"/>
          </w:divBdr>
        </w:div>
        <w:div w:id="1268808078">
          <w:marLeft w:val="640"/>
          <w:marRight w:val="0"/>
          <w:marTop w:val="0"/>
          <w:marBottom w:val="0"/>
          <w:divBdr>
            <w:top w:val="none" w:sz="0" w:space="0" w:color="auto"/>
            <w:left w:val="none" w:sz="0" w:space="0" w:color="auto"/>
            <w:bottom w:val="none" w:sz="0" w:space="0" w:color="auto"/>
            <w:right w:val="none" w:sz="0" w:space="0" w:color="auto"/>
          </w:divBdr>
        </w:div>
        <w:div w:id="1335913980">
          <w:marLeft w:val="640"/>
          <w:marRight w:val="0"/>
          <w:marTop w:val="0"/>
          <w:marBottom w:val="0"/>
          <w:divBdr>
            <w:top w:val="none" w:sz="0" w:space="0" w:color="auto"/>
            <w:left w:val="none" w:sz="0" w:space="0" w:color="auto"/>
            <w:bottom w:val="none" w:sz="0" w:space="0" w:color="auto"/>
            <w:right w:val="none" w:sz="0" w:space="0" w:color="auto"/>
          </w:divBdr>
        </w:div>
        <w:div w:id="612706730">
          <w:marLeft w:val="640"/>
          <w:marRight w:val="0"/>
          <w:marTop w:val="0"/>
          <w:marBottom w:val="0"/>
          <w:divBdr>
            <w:top w:val="none" w:sz="0" w:space="0" w:color="auto"/>
            <w:left w:val="none" w:sz="0" w:space="0" w:color="auto"/>
            <w:bottom w:val="none" w:sz="0" w:space="0" w:color="auto"/>
            <w:right w:val="none" w:sz="0" w:space="0" w:color="auto"/>
          </w:divBdr>
        </w:div>
        <w:div w:id="231240077">
          <w:marLeft w:val="640"/>
          <w:marRight w:val="0"/>
          <w:marTop w:val="0"/>
          <w:marBottom w:val="0"/>
          <w:divBdr>
            <w:top w:val="none" w:sz="0" w:space="0" w:color="auto"/>
            <w:left w:val="none" w:sz="0" w:space="0" w:color="auto"/>
            <w:bottom w:val="none" w:sz="0" w:space="0" w:color="auto"/>
            <w:right w:val="none" w:sz="0" w:space="0" w:color="auto"/>
          </w:divBdr>
        </w:div>
        <w:div w:id="1030186924">
          <w:marLeft w:val="640"/>
          <w:marRight w:val="0"/>
          <w:marTop w:val="0"/>
          <w:marBottom w:val="0"/>
          <w:divBdr>
            <w:top w:val="none" w:sz="0" w:space="0" w:color="auto"/>
            <w:left w:val="none" w:sz="0" w:space="0" w:color="auto"/>
            <w:bottom w:val="none" w:sz="0" w:space="0" w:color="auto"/>
            <w:right w:val="none" w:sz="0" w:space="0" w:color="auto"/>
          </w:divBdr>
        </w:div>
        <w:div w:id="656764199">
          <w:marLeft w:val="640"/>
          <w:marRight w:val="0"/>
          <w:marTop w:val="0"/>
          <w:marBottom w:val="0"/>
          <w:divBdr>
            <w:top w:val="none" w:sz="0" w:space="0" w:color="auto"/>
            <w:left w:val="none" w:sz="0" w:space="0" w:color="auto"/>
            <w:bottom w:val="none" w:sz="0" w:space="0" w:color="auto"/>
            <w:right w:val="none" w:sz="0" w:space="0" w:color="auto"/>
          </w:divBdr>
        </w:div>
        <w:div w:id="663627246">
          <w:marLeft w:val="640"/>
          <w:marRight w:val="0"/>
          <w:marTop w:val="0"/>
          <w:marBottom w:val="0"/>
          <w:divBdr>
            <w:top w:val="none" w:sz="0" w:space="0" w:color="auto"/>
            <w:left w:val="none" w:sz="0" w:space="0" w:color="auto"/>
            <w:bottom w:val="none" w:sz="0" w:space="0" w:color="auto"/>
            <w:right w:val="none" w:sz="0" w:space="0" w:color="auto"/>
          </w:divBdr>
        </w:div>
        <w:div w:id="1182165507">
          <w:marLeft w:val="640"/>
          <w:marRight w:val="0"/>
          <w:marTop w:val="0"/>
          <w:marBottom w:val="0"/>
          <w:divBdr>
            <w:top w:val="none" w:sz="0" w:space="0" w:color="auto"/>
            <w:left w:val="none" w:sz="0" w:space="0" w:color="auto"/>
            <w:bottom w:val="none" w:sz="0" w:space="0" w:color="auto"/>
            <w:right w:val="none" w:sz="0" w:space="0" w:color="auto"/>
          </w:divBdr>
        </w:div>
        <w:div w:id="750271164">
          <w:marLeft w:val="640"/>
          <w:marRight w:val="0"/>
          <w:marTop w:val="0"/>
          <w:marBottom w:val="0"/>
          <w:divBdr>
            <w:top w:val="none" w:sz="0" w:space="0" w:color="auto"/>
            <w:left w:val="none" w:sz="0" w:space="0" w:color="auto"/>
            <w:bottom w:val="none" w:sz="0" w:space="0" w:color="auto"/>
            <w:right w:val="none" w:sz="0" w:space="0" w:color="auto"/>
          </w:divBdr>
        </w:div>
        <w:div w:id="559945590">
          <w:marLeft w:val="640"/>
          <w:marRight w:val="0"/>
          <w:marTop w:val="0"/>
          <w:marBottom w:val="0"/>
          <w:divBdr>
            <w:top w:val="none" w:sz="0" w:space="0" w:color="auto"/>
            <w:left w:val="none" w:sz="0" w:space="0" w:color="auto"/>
            <w:bottom w:val="none" w:sz="0" w:space="0" w:color="auto"/>
            <w:right w:val="none" w:sz="0" w:space="0" w:color="auto"/>
          </w:divBdr>
        </w:div>
        <w:div w:id="1197694682">
          <w:marLeft w:val="640"/>
          <w:marRight w:val="0"/>
          <w:marTop w:val="0"/>
          <w:marBottom w:val="0"/>
          <w:divBdr>
            <w:top w:val="none" w:sz="0" w:space="0" w:color="auto"/>
            <w:left w:val="none" w:sz="0" w:space="0" w:color="auto"/>
            <w:bottom w:val="none" w:sz="0" w:space="0" w:color="auto"/>
            <w:right w:val="none" w:sz="0" w:space="0" w:color="auto"/>
          </w:divBdr>
        </w:div>
        <w:div w:id="961806353">
          <w:marLeft w:val="640"/>
          <w:marRight w:val="0"/>
          <w:marTop w:val="0"/>
          <w:marBottom w:val="0"/>
          <w:divBdr>
            <w:top w:val="none" w:sz="0" w:space="0" w:color="auto"/>
            <w:left w:val="none" w:sz="0" w:space="0" w:color="auto"/>
            <w:bottom w:val="none" w:sz="0" w:space="0" w:color="auto"/>
            <w:right w:val="none" w:sz="0" w:space="0" w:color="auto"/>
          </w:divBdr>
        </w:div>
        <w:div w:id="271135375">
          <w:marLeft w:val="640"/>
          <w:marRight w:val="0"/>
          <w:marTop w:val="0"/>
          <w:marBottom w:val="0"/>
          <w:divBdr>
            <w:top w:val="none" w:sz="0" w:space="0" w:color="auto"/>
            <w:left w:val="none" w:sz="0" w:space="0" w:color="auto"/>
            <w:bottom w:val="none" w:sz="0" w:space="0" w:color="auto"/>
            <w:right w:val="none" w:sz="0" w:space="0" w:color="auto"/>
          </w:divBdr>
        </w:div>
        <w:div w:id="57091771">
          <w:marLeft w:val="640"/>
          <w:marRight w:val="0"/>
          <w:marTop w:val="0"/>
          <w:marBottom w:val="0"/>
          <w:divBdr>
            <w:top w:val="none" w:sz="0" w:space="0" w:color="auto"/>
            <w:left w:val="none" w:sz="0" w:space="0" w:color="auto"/>
            <w:bottom w:val="none" w:sz="0" w:space="0" w:color="auto"/>
            <w:right w:val="none" w:sz="0" w:space="0" w:color="auto"/>
          </w:divBdr>
        </w:div>
        <w:div w:id="1419794204">
          <w:marLeft w:val="640"/>
          <w:marRight w:val="0"/>
          <w:marTop w:val="0"/>
          <w:marBottom w:val="0"/>
          <w:divBdr>
            <w:top w:val="none" w:sz="0" w:space="0" w:color="auto"/>
            <w:left w:val="none" w:sz="0" w:space="0" w:color="auto"/>
            <w:bottom w:val="none" w:sz="0" w:space="0" w:color="auto"/>
            <w:right w:val="none" w:sz="0" w:space="0" w:color="auto"/>
          </w:divBdr>
        </w:div>
        <w:div w:id="2032298662">
          <w:marLeft w:val="640"/>
          <w:marRight w:val="0"/>
          <w:marTop w:val="0"/>
          <w:marBottom w:val="0"/>
          <w:divBdr>
            <w:top w:val="none" w:sz="0" w:space="0" w:color="auto"/>
            <w:left w:val="none" w:sz="0" w:space="0" w:color="auto"/>
            <w:bottom w:val="none" w:sz="0" w:space="0" w:color="auto"/>
            <w:right w:val="none" w:sz="0" w:space="0" w:color="auto"/>
          </w:divBdr>
        </w:div>
        <w:div w:id="409162983">
          <w:marLeft w:val="640"/>
          <w:marRight w:val="0"/>
          <w:marTop w:val="0"/>
          <w:marBottom w:val="0"/>
          <w:divBdr>
            <w:top w:val="none" w:sz="0" w:space="0" w:color="auto"/>
            <w:left w:val="none" w:sz="0" w:space="0" w:color="auto"/>
            <w:bottom w:val="none" w:sz="0" w:space="0" w:color="auto"/>
            <w:right w:val="none" w:sz="0" w:space="0" w:color="auto"/>
          </w:divBdr>
        </w:div>
        <w:div w:id="1839927198">
          <w:marLeft w:val="640"/>
          <w:marRight w:val="0"/>
          <w:marTop w:val="0"/>
          <w:marBottom w:val="0"/>
          <w:divBdr>
            <w:top w:val="none" w:sz="0" w:space="0" w:color="auto"/>
            <w:left w:val="none" w:sz="0" w:space="0" w:color="auto"/>
            <w:bottom w:val="none" w:sz="0" w:space="0" w:color="auto"/>
            <w:right w:val="none" w:sz="0" w:space="0" w:color="auto"/>
          </w:divBdr>
        </w:div>
        <w:div w:id="641277658">
          <w:marLeft w:val="640"/>
          <w:marRight w:val="0"/>
          <w:marTop w:val="0"/>
          <w:marBottom w:val="0"/>
          <w:divBdr>
            <w:top w:val="none" w:sz="0" w:space="0" w:color="auto"/>
            <w:left w:val="none" w:sz="0" w:space="0" w:color="auto"/>
            <w:bottom w:val="none" w:sz="0" w:space="0" w:color="auto"/>
            <w:right w:val="none" w:sz="0" w:space="0" w:color="auto"/>
          </w:divBdr>
        </w:div>
        <w:div w:id="1126966431">
          <w:marLeft w:val="640"/>
          <w:marRight w:val="0"/>
          <w:marTop w:val="0"/>
          <w:marBottom w:val="0"/>
          <w:divBdr>
            <w:top w:val="none" w:sz="0" w:space="0" w:color="auto"/>
            <w:left w:val="none" w:sz="0" w:space="0" w:color="auto"/>
            <w:bottom w:val="none" w:sz="0" w:space="0" w:color="auto"/>
            <w:right w:val="none" w:sz="0" w:space="0" w:color="auto"/>
          </w:divBdr>
        </w:div>
        <w:div w:id="522405997">
          <w:marLeft w:val="640"/>
          <w:marRight w:val="0"/>
          <w:marTop w:val="0"/>
          <w:marBottom w:val="0"/>
          <w:divBdr>
            <w:top w:val="none" w:sz="0" w:space="0" w:color="auto"/>
            <w:left w:val="none" w:sz="0" w:space="0" w:color="auto"/>
            <w:bottom w:val="none" w:sz="0" w:space="0" w:color="auto"/>
            <w:right w:val="none" w:sz="0" w:space="0" w:color="auto"/>
          </w:divBdr>
        </w:div>
        <w:div w:id="1950818327">
          <w:marLeft w:val="640"/>
          <w:marRight w:val="0"/>
          <w:marTop w:val="0"/>
          <w:marBottom w:val="0"/>
          <w:divBdr>
            <w:top w:val="none" w:sz="0" w:space="0" w:color="auto"/>
            <w:left w:val="none" w:sz="0" w:space="0" w:color="auto"/>
            <w:bottom w:val="none" w:sz="0" w:space="0" w:color="auto"/>
            <w:right w:val="none" w:sz="0" w:space="0" w:color="auto"/>
          </w:divBdr>
        </w:div>
        <w:div w:id="1683312015">
          <w:marLeft w:val="640"/>
          <w:marRight w:val="0"/>
          <w:marTop w:val="0"/>
          <w:marBottom w:val="0"/>
          <w:divBdr>
            <w:top w:val="none" w:sz="0" w:space="0" w:color="auto"/>
            <w:left w:val="none" w:sz="0" w:space="0" w:color="auto"/>
            <w:bottom w:val="none" w:sz="0" w:space="0" w:color="auto"/>
            <w:right w:val="none" w:sz="0" w:space="0" w:color="auto"/>
          </w:divBdr>
        </w:div>
        <w:div w:id="959411732">
          <w:marLeft w:val="640"/>
          <w:marRight w:val="0"/>
          <w:marTop w:val="0"/>
          <w:marBottom w:val="0"/>
          <w:divBdr>
            <w:top w:val="none" w:sz="0" w:space="0" w:color="auto"/>
            <w:left w:val="none" w:sz="0" w:space="0" w:color="auto"/>
            <w:bottom w:val="none" w:sz="0" w:space="0" w:color="auto"/>
            <w:right w:val="none" w:sz="0" w:space="0" w:color="auto"/>
          </w:divBdr>
        </w:div>
        <w:div w:id="861094921">
          <w:marLeft w:val="640"/>
          <w:marRight w:val="0"/>
          <w:marTop w:val="0"/>
          <w:marBottom w:val="0"/>
          <w:divBdr>
            <w:top w:val="none" w:sz="0" w:space="0" w:color="auto"/>
            <w:left w:val="none" w:sz="0" w:space="0" w:color="auto"/>
            <w:bottom w:val="none" w:sz="0" w:space="0" w:color="auto"/>
            <w:right w:val="none" w:sz="0" w:space="0" w:color="auto"/>
          </w:divBdr>
        </w:div>
        <w:div w:id="1605961794">
          <w:marLeft w:val="640"/>
          <w:marRight w:val="0"/>
          <w:marTop w:val="0"/>
          <w:marBottom w:val="0"/>
          <w:divBdr>
            <w:top w:val="none" w:sz="0" w:space="0" w:color="auto"/>
            <w:left w:val="none" w:sz="0" w:space="0" w:color="auto"/>
            <w:bottom w:val="none" w:sz="0" w:space="0" w:color="auto"/>
            <w:right w:val="none" w:sz="0" w:space="0" w:color="auto"/>
          </w:divBdr>
        </w:div>
        <w:div w:id="378096468">
          <w:marLeft w:val="640"/>
          <w:marRight w:val="0"/>
          <w:marTop w:val="0"/>
          <w:marBottom w:val="0"/>
          <w:divBdr>
            <w:top w:val="none" w:sz="0" w:space="0" w:color="auto"/>
            <w:left w:val="none" w:sz="0" w:space="0" w:color="auto"/>
            <w:bottom w:val="none" w:sz="0" w:space="0" w:color="auto"/>
            <w:right w:val="none" w:sz="0" w:space="0" w:color="auto"/>
          </w:divBdr>
        </w:div>
        <w:div w:id="1776365156">
          <w:marLeft w:val="640"/>
          <w:marRight w:val="0"/>
          <w:marTop w:val="0"/>
          <w:marBottom w:val="0"/>
          <w:divBdr>
            <w:top w:val="none" w:sz="0" w:space="0" w:color="auto"/>
            <w:left w:val="none" w:sz="0" w:space="0" w:color="auto"/>
            <w:bottom w:val="none" w:sz="0" w:space="0" w:color="auto"/>
            <w:right w:val="none" w:sz="0" w:space="0" w:color="auto"/>
          </w:divBdr>
        </w:div>
        <w:div w:id="1031494686">
          <w:marLeft w:val="640"/>
          <w:marRight w:val="0"/>
          <w:marTop w:val="0"/>
          <w:marBottom w:val="0"/>
          <w:divBdr>
            <w:top w:val="none" w:sz="0" w:space="0" w:color="auto"/>
            <w:left w:val="none" w:sz="0" w:space="0" w:color="auto"/>
            <w:bottom w:val="none" w:sz="0" w:space="0" w:color="auto"/>
            <w:right w:val="none" w:sz="0" w:space="0" w:color="auto"/>
          </w:divBdr>
        </w:div>
        <w:div w:id="1840273223">
          <w:marLeft w:val="640"/>
          <w:marRight w:val="0"/>
          <w:marTop w:val="0"/>
          <w:marBottom w:val="0"/>
          <w:divBdr>
            <w:top w:val="none" w:sz="0" w:space="0" w:color="auto"/>
            <w:left w:val="none" w:sz="0" w:space="0" w:color="auto"/>
            <w:bottom w:val="none" w:sz="0" w:space="0" w:color="auto"/>
            <w:right w:val="none" w:sz="0" w:space="0" w:color="auto"/>
          </w:divBdr>
        </w:div>
        <w:div w:id="1082216787">
          <w:marLeft w:val="640"/>
          <w:marRight w:val="0"/>
          <w:marTop w:val="0"/>
          <w:marBottom w:val="0"/>
          <w:divBdr>
            <w:top w:val="none" w:sz="0" w:space="0" w:color="auto"/>
            <w:left w:val="none" w:sz="0" w:space="0" w:color="auto"/>
            <w:bottom w:val="none" w:sz="0" w:space="0" w:color="auto"/>
            <w:right w:val="none" w:sz="0" w:space="0" w:color="auto"/>
          </w:divBdr>
        </w:div>
        <w:div w:id="568467492">
          <w:marLeft w:val="640"/>
          <w:marRight w:val="0"/>
          <w:marTop w:val="0"/>
          <w:marBottom w:val="0"/>
          <w:divBdr>
            <w:top w:val="none" w:sz="0" w:space="0" w:color="auto"/>
            <w:left w:val="none" w:sz="0" w:space="0" w:color="auto"/>
            <w:bottom w:val="none" w:sz="0" w:space="0" w:color="auto"/>
            <w:right w:val="none" w:sz="0" w:space="0" w:color="auto"/>
          </w:divBdr>
        </w:div>
        <w:div w:id="793131477">
          <w:marLeft w:val="640"/>
          <w:marRight w:val="0"/>
          <w:marTop w:val="0"/>
          <w:marBottom w:val="0"/>
          <w:divBdr>
            <w:top w:val="none" w:sz="0" w:space="0" w:color="auto"/>
            <w:left w:val="none" w:sz="0" w:space="0" w:color="auto"/>
            <w:bottom w:val="none" w:sz="0" w:space="0" w:color="auto"/>
            <w:right w:val="none" w:sz="0" w:space="0" w:color="auto"/>
          </w:divBdr>
        </w:div>
        <w:div w:id="1423187036">
          <w:marLeft w:val="640"/>
          <w:marRight w:val="0"/>
          <w:marTop w:val="0"/>
          <w:marBottom w:val="0"/>
          <w:divBdr>
            <w:top w:val="none" w:sz="0" w:space="0" w:color="auto"/>
            <w:left w:val="none" w:sz="0" w:space="0" w:color="auto"/>
            <w:bottom w:val="none" w:sz="0" w:space="0" w:color="auto"/>
            <w:right w:val="none" w:sz="0" w:space="0" w:color="auto"/>
          </w:divBdr>
        </w:div>
        <w:div w:id="373896211">
          <w:marLeft w:val="640"/>
          <w:marRight w:val="0"/>
          <w:marTop w:val="0"/>
          <w:marBottom w:val="0"/>
          <w:divBdr>
            <w:top w:val="none" w:sz="0" w:space="0" w:color="auto"/>
            <w:left w:val="none" w:sz="0" w:space="0" w:color="auto"/>
            <w:bottom w:val="none" w:sz="0" w:space="0" w:color="auto"/>
            <w:right w:val="none" w:sz="0" w:space="0" w:color="auto"/>
          </w:divBdr>
        </w:div>
        <w:div w:id="2017998923">
          <w:marLeft w:val="640"/>
          <w:marRight w:val="0"/>
          <w:marTop w:val="0"/>
          <w:marBottom w:val="0"/>
          <w:divBdr>
            <w:top w:val="none" w:sz="0" w:space="0" w:color="auto"/>
            <w:left w:val="none" w:sz="0" w:space="0" w:color="auto"/>
            <w:bottom w:val="none" w:sz="0" w:space="0" w:color="auto"/>
            <w:right w:val="none" w:sz="0" w:space="0" w:color="auto"/>
          </w:divBdr>
        </w:div>
        <w:div w:id="1934824573">
          <w:marLeft w:val="640"/>
          <w:marRight w:val="0"/>
          <w:marTop w:val="0"/>
          <w:marBottom w:val="0"/>
          <w:divBdr>
            <w:top w:val="none" w:sz="0" w:space="0" w:color="auto"/>
            <w:left w:val="none" w:sz="0" w:space="0" w:color="auto"/>
            <w:bottom w:val="none" w:sz="0" w:space="0" w:color="auto"/>
            <w:right w:val="none" w:sz="0" w:space="0" w:color="auto"/>
          </w:divBdr>
        </w:div>
        <w:div w:id="565146904">
          <w:marLeft w:val="640"/>
          <w:marRight w:val="0"/>
          <w:marTop w:val="0"/>
          <w:marBottom w:val="0"/>
          <w:divBdr>
            <w:top w:val="none" w:sz="0" w:space="0" w:color="auto"/>
            <w:left w:val="none" w:sz="0" w:space="0" w:color="auto"/>
            <w:bottom w:val="none" w:sz="0" w:space="0" w:color="auto"/>
            <w:right w:val="none" w:sz="0" w:space="0" w:color="auto"/>
          </w:divBdr>
        </w:div>
        <w:div w:id="234972443">
          <w:marLeft w:val="640"/>
          <w:marRight w:val="0"/>
          <w:marTop w:val="0"/>
          <w:marBottom w:val="0"/>
          <w:divBdr>
            <w:top w:val="none" w:sz="0" w:space="0" w:color="auto"/>
            <w:left w:val="none" w:sz="0" w:space="0" w:color="auto"/>
            <w:bottom w:val="none" w:sz="0" w:space="0" w:color="auto"/>
            <w:right w:val="none" w:sz="0" w:space="0" w:color="auto"/>
          </w:divBdr>
        </w:div>
        <w:div w:id="2088530315">
          <w:marLeft w:val="640"/>
          <w:marRight w:val="0"/>
          <w:marTop w:val="0"/>
          <w:marBottom w:val="0"/>
          <w:divBdr>
            <w:top w:val="none" w:sz="0" w:space="0" w:color="auto"/>
            <w:left w:val="none" w:sz="0" w:space="0" w:color="auto"/>
            <w:bottom w:val="none" w:sz="0" w:space="0" w:color="auto"/>
            <w:right w:val="none" w:sz="0" w:space="0" w:color="auto"/>
          </w:divBdr>
        </w:div>
        <w:div w:id="2004359078">
          <w:marLeft w:val="640"/>
          <w:marRight w:val="0"/>
          <w:marTop w:val="0"/>
          <w:marBottom w:val="0"/>
          <w:divBdr>
            <w:top w:val="none" w:sz="0" w:space="0" w:color="auto"/>
            <w:left w:val="none" w:sz="0" w:space="0" w:color="auto"/>
            <w:bottom w:val="none" w:sz="0" w:space="0" w:color="auto"/>
            <w:right w:val="none" w:sz="0" w:space="0" w:color="auto"/>
          </w:divBdr>
        </w:div>
        <w:div w:id="1333677027">
          <w:marLeft w:val="640"/>
          <w:marRight w:val="0"/>
          <w:marTop w:val="0"/>
          <w:marBottom w:val="0"/>
          <w:divBdr>
            <w:top w:val="none" w:sz="0" w:space="0" w:color="auto"/>
            <w:left w:val="none" w:sz="0" w:space="0" w:color="auto"/>
            <w:bottom w:val="none" w:sz="0" w:space="0" w:color="auto"/>
            <w:right w:val="none" w:sz="0" w:space="0" w:color="auto"/>
          </w:divBdr>
        </w:div>
        <w:div w:id="357513010">
          <w:marLeft w:val="640"/>
          <w:marRight w:val="0"/>
          <w:marTop w:val="0"/>
          <w:marBottom w:val="0"/>
          <w:divBdr>
            <w:top w:val="none" w:sz="0" w:space="0" w:color="auto"/>
            <w:left w:val="none" w:sz="0" w:space="0" w:color="auto"/>
            <w:bottom w:val="none" w:sz="0" w:space="0" w:color="auto"/>
            <w:right w:val="none" w:sz="0" w:space="0" w:color="auto"/>
          </w:divBdr>
        </w:div>
        <w:div w:id="2074229890">
          <w:marLeft w:val="640"/>
          <w:marRight w:val="0"/>
          <w:marTop w:val="0"/>
          <w:marBottom w:val="0"/>
          <w:divBdr>
            <w:top w:val="none" w:sz="0" w:space="0" w:color="auto"/>
            <w:left w:val="none" w:sz="0" w:space="0" w:color="auto"/>
            <w:bottom w:val="none" w:sz="0" w:space="0" w:color="auto"/>
            <w:right w:val="none" w:sz="0" w:space="0" w:color="auto"/>
          </w:divBdr>
        </w:div>
        <w:div w:id="514730336">
          <w:marLeft w:val="640"/>
          <w:marRight w:val="0"/>
          <w:marTop w:val="0"/>
          <w:marBottom w:val="0"/>
          <w:divBdr>
            <w:top w:val="none" w:sz="0" w:space="0" w:color="auto"/>
            <w:left w:val="none" w:sz="0" w:space="0" w:color="auto"/>
            <w:bottom w:val="none" w:sz="0" w:space="0" w:color="auto"/>
            <w:right w:val="none" w:sz="0" w:space="0" w:color="auto"/>
          </w:divBdr>
        </w:div>
        <w:div w:id="1006328039">
          <w:marLeft w:val="640"/>
          <w:marRight w:val="0"/>
          <w:marTop w:val="0"/>
          <w:marBottom w:val="0"/>
          <w:divBdr>
            <w:top w:val="none" w:sz="0" w:space="0" w:color="auto"/>
            <w:left w:val="none" w:sz="0" w:space="0" w:color="auto"/>
            <w:bottom w:val="none" w:sz="0" w:space="0" w:color="auto"/>
            <w:right w:val="none" w:sz="0" w:space="0" w:color="auto"/>
          </w:divBdr>
        </w:div>
        <w:div w:id="867448046">
          <w:marLeft w:val="640"/>
          <w:marRight w:val="0"/>
          <w:marTop w:val="0"/>
          <w:marBottom w:val="0"/>
          <w:divBdr>
            <w:top w:val="none" w:sz="0" w:space="0" w:color="auto"/>
            <w:left w:val="none" w:sz="0" w:space="0" w:color="auto"/>
            <w:bottom w:val="none" w:sz="0" w:space="0" w:color="auto"/>
            <w:right w:val="none" w:sz="0" w:space="0" w:color="auto"/>
          </w:divBdr>
        </w:div>
        <w:div w:id="1686705688">
          <w:marLeft w:val="640"/>
          <w:marRight w:val="0"/>
          <w:marTop w:val="0"/>
          <w:marBottom w:val="0"/>
          <w:divBdr>
            <w:top w:val="none" w:sz="0" w:space="0" w:color="auto"/>
            <w:left w:val="none" w:sz="0" w:space="0" w:color="auto"/>
            <w:bottom w:val="none" w:sz="0" w:space="0" w:color="auto"/>
            <w:right w:val="none" w:sz="0" w:space="0" w:color="auto"/>
          </w:divBdr>
        </w:div>
        <w:div w:id="1686130096">
          <w:marLeft w:val="640"/>
          <w:marRight w:val="0"/>
          <w:marTop w:val="0"/>
          <w:marBottom w:val="0"/>
          <w:divBdr>
            <w:top w:val="none" w:sz="0" w:space="0" w:color="auto"/>
            <w:left w:val="none" w:sz="0" w:space="0" w:color="auto"/>
            <w:bottom w:val="none" w:sz="0" w:space="0" w:color="auto"/>
            <w:right w:val="none" w:sz="0" w:space="0" w:color="auto"/>
          </w:divBdr>
        </w:div>
        <w:div w:id="1332179541">
          <w:marLeft w:val="640"/>
          <w:marRight w:val="0"/>
          <w:marTop w:val="0"/>
          <w:marBottom w:val="0"/>
          <w:divBdr>
            <w:top w:val="none" w:sz="0" w:space="0" w:color="auto"/>
            <w:left w:val="none" w:sz="0" w:space="0" w:color="auto"/>
            <w:bottom w:val="none" w:sz="0" w:space="0" w:color="auto"/>
            <w:right w:val="none" w:sz="0" w:space="0" w:color="auto"/>
          </w:divBdr>
        </w:div>
        <w:div w:id="1415207658">
          <w:marLeft w:val="640"/>
          <w:marRight w:val="0"/>
          <w:marTop w:val="0"/>
          <w:marBottom w:val="0"/>
          <w:divBdr>
            <w:top w:val="none" w:sz="0" w:space="0" w:color="auto"/>
            <w:left w:val="none" w:sz="0" w:space="0" w:color="auto"/>
            <w:bottom w:val="none" w:sz="0" w:space="0" w:color="auto"/>
            <w:right w:val="none" w:sz="0" w:space="0" w:color="auto"/>
          </w:divBdr>
        </w:div>
        <w:div w:id="1449351966">
          <w:marLeft w:val="640"/>
          <w:marRight w:val="0"/>
          <w:marTop w:val="0"/>
          <w:marBottom w:val="0"/>
          <w:divBdr>
            <w:top w:val="none" w:sz="0" w:space="0" w:color="auto"/>
            <w:left w:val="none" w:sz="0" w:space="0" w:color="auto"/>
            <w:bottom w:val="none" w:sz="0" w:space="0" w:color="auto"/>
            <w:right w:val="none" w:sz="0" w:space="0" w:color="auto"/>
          </w:divBdr>
        </w:div>
        <w:div w:id="393891717">
          <w:marLeft w:val="640"/>
          <w:marRight w:val="0"/>
          <w:marTop w:val="0"/>
          <w:marBottom w:val="0"/>
          <w:divBdr>
            <w:top w:val="none" w:sz="0" w:space="0" w:color="auto"/>
            <w:left w:val="none" w:sz="0" w:space="0" w:color="auto"/>
            <w:bottom w:val="none" w:sz="0" w:space="0" w:color="auto"/>
            <w:right w:val="none" w:sz="0" w:space="0" w:color="auto"/>
          </w:divBdr>
        </w:div>
        <w:div w:id="1585841144">
          <w:marLeft w:val="640"/>
          <w:marRight w:val="0"/>
          <w:marTop w:val="0"/>
          <w:marBottom w:val="0"/>
          <w:divBdr>
            <w:top w:val="none" w:sz="0" w:space="0" w:color="auto"/>
            <w:left w:val="none" w:sz="0" w:space="0" w:color="auto"/>
            <w:bottom w:val="none" w:sz="0" w:space="0" w:color="auto"/>
            <w:right w:val="none" w:sz="0" w:space="0" w:color="auto"/>
          </w:divBdr>
        </w:div>
        <w:div w:id="426732830">
          <w:marLeft w:val="640"/>
          <w:marRight w:val="0"/>
          <w:marTop w:val="0"/>
          <w:marBottom w:val="0"/>
          <w:divBdr>
            <w:top w:val="none" w:sz="0" w:space="0" w:color="auto"/>
            <w:left w:val="none" w:sz="0" w:space="0" w:color="auto"/>
            <w:bottom w:val="none" w:sz="0" w:space="0" w:color="auto"/>
            <w:right w:val="none" w:sz="0" w:space="0" w:color="auto"/>
          </w:divBdr>
        </w:div>
        <w:div w:id="387147607">
          <w:marLeft w:val="640"/>
          <w:marRight w:val="0"/>
          <w:marTop w:val="0"/>
          <w:marBottom w:val="0"/>
          <w:divBdr>
            <w:top w:val="none" w:sz="0" w:space="0" w:color="auto"/>
            <w:left w:val="none" w:sz="0" w:space="0" w:color="auto"/>
            <w:bottom w:val="none" w:sz="0" w:space="0" w:color="auto"/>
            <w:right w:val="none" w:sz="0" w:space="0" w:color="auto"/>
          </w:divBdr>
        </w:div>
        <w:div w:id="1645234523">
          <w:marLeft w:val="640"/>
          <w:marRight w:val="0"/>
          <w:marTop w:val="0"/>
          <w:marBottom w:val="0"/>
          <w:divBdr>
            <w:top w:val="none" w:sz="0" w:space="0" w:color="auto"/>
            <w:left w:val="none" w:sz="0" w:space="0" w:color="auto"/>
            <w:bottom w:val="none" w:sz="0" w:space="0" w:color="auto"/>
            <w:right w:val="none" w:sz="0" w:space="0" w:color="auto"/>
          </w:divBdr>
        </w:div>
        <w:div w:id="1159494801">
          <w:marLeft w:val="640"/>
          <w:marRight w:val="0"/>
          <w:marTop w:val="0"/>
          <w:marBottom w:val="0"/>
          <w:divBdr>
            <w:top w:val="none" w:sz="0" w:space="0" w:color="auto"/>
            <w:left w:val="none" w:sz="0" w:space="0" w:color="auto"/>
            <w:bottom w:val="none" w:sz="0" w:space="0" w:color="auto"/>
            <w:right w:val="none" w:sz="0" w:space="0" w:color="auto"/>
          </w:divBdr>
        </w:div>
        <w:div w:id="1550343387">
          <w:marLeft w:val="640"/>
          <w:marRight w:val="0"/>
          <w:marTop w:val="0"/>
          <w:marBottom w:val="0"/>
          <w:divBdr>
            <w:top w:val="none" w:sz="0" w:space="0" w:color="auto"/>
            <w:left w:val="none" w:sz="0" w:space="0" w:color="auto"/>
            <w:bottom w:val="none" w:sz="0" w:space="0" w:color="auto"/>
            <w:right w:val="none" w:sz="0" w:space="0" w:color="auto"/>
          </w:divBdr>
        </w:div>
        <w:div w:id="65149410">
          <w:marLeft w:val="640"/>
          <w:marRight w:val="0"/>
          <w:marTop w:val="0"/>
          <w:marBottom w:val="0"/>
          <w:divBdr>
            <w:top w:val="none" w:sz="0" w:space="0" w:color="auto"/>
            <w:left w:val="none" w:sz="0" w:space="0" w:color="auto"/>
            <w:bottom w:val="none" w:sz="0" w:space="0" w:color="auto"/>
            <w:right w:val="none" w:sz="0" w:space="0" w:color="auto"/>
          </w:divBdr>
        </w:div>
        <w:div w:id="1635603472">
          <w:marLeft w:val="640"/>
          <w:marRight w:val="0"/>
          <w:marTop w:val="0"/>
          <w:marBottom w:val="0"/>
          <w:divBdr>
            <w:top w:val="none" w:sz="0" w:space="0" w:color="auto"/>
            <w:left w:val="none" w:sz="0" w:space="0" w:color="auto"/>
            <w:bottom w:val="none" w:sz="0" w:space="0" w:color="auto"/>
            <w:right w:val="none" w:sz="0" w:space="0" w:color="auto"/>
          </w:divBdr>
        </w:div>
        <w:div w:id="2127693674">
          <w:marLeft w:val="640"/>
          <w:marRight w:val="0"/>
          <w:marTop w:val="0"/>
          <w:marBottom w:val="0"/>
          <w:divBdr>
            <w:top w:val="none" w:sz="0" w:space="0" w:color="auto"/>
            <w:left w:val="none" w:sz="0" w:space="0" w:color="auto"/>
            <w:bottom w:val="none" w:sz="0" w:space="0" w:color="auto"/>
            <w:right w:val="none" w:sz="0" w:space="0" w:color="auto"/>
          </w:divBdr>
        </w:div>
        <w:div w:id="1406145911">
          <w:marLeft w:val="640"/>
          <w:marRight w:val="0"/>
          <w:marTop w:val="0"/>
          <w:marBottom w:val="0"/>
          <w:divBdr>
            <w:top w:val="none" w:sz="0" w:space="0" w:color="auto"/>
            <w:left w:val="none" w:sz="0" w:space="0" w:color="auto"/>
            <w:bottom w:val="none" w:sz="0" w:space="0" w:color="auto"/>
            <w:right w:val="none" w:sz="0" w:space="0" w:color="auto"/>
          </w:divBdr>
        </w:div>
        <w:div w:id="1653606040">
          <w:marLeft w:val="640"/>
          <w:marRight w:val="0"/>
          <w:marTop w:val="0"/>
          <w:marBottom w:val="0"/>
          <w:divBdr>
            <w:top w:val="none" w:sz="0" w:space="0" w:color="auto"/>
            <w:left w:val="none" w:sz="0" w:space="0" w:color="auto"/>
            <w:bottom w:val="none" w:sz="0" w:space="0" w:color="auto"/>
            <w:right w:val="none" w:sz="0" w:space="0" w:color="auto"/>
          </w:divBdr>
        </w:div>
        <w:div w:id="492257727">
          <w:marLeft w:val="640"/>
          <w:marRight w:val="0"/>
          <w:marTop w:val="0"/>
          <w:marBottom w:val="0"/>
          <w:divBdr>
            <w:top w:val="none" w:sz="0" w:space="0" w:color="auto"/>
            <w:left w:val="none" w:sz="0" w:space="0" w:color="auto"/>
            <w:bottom w:val="none" w:sz="0" w:space="0" w:color="auto"/>
            <w:right w:val="none" w:sz="0" w:space="0" w:color="auto"/>
          </w:divBdr>
        </w:div>
        <w:div w:id="1724712832">
          <w:marLeft w:val="640"/>
          <w:marRight w:val="0"/>
          <w:marTop w:val="0"/>
          <w:marBottom w:val="0"/>
          <w:divBdr>
            <w:top w:val="none" w:sz="0" w:space="0" w:color="auto"/>
            <w:left w:val="none" w:sz="0" w:space="0" w:color="auto"/>
            <w:bottom w:val="none" w:sz="0" w:space="0" w:color="auto"/>
            <w:right w:val="none" w:sz="0" w:space="0" w:color="auto"/>
          </w:divBdr>
        </w:div>
        <w:div w:id="790053037">
          <w:marLeft w:val="640"/>
          <w:marRight w:val="0"/>
          <w:marTop w:val="0"/>
          <w:marBottom w:val="0"/>
          <w:divBdr>
            <w:top w:val="none" w:sz="0" w:space="0" w:color="auto"/>
            <w:left w:val="none" w:sz="0" w:space="0" w:color="auto"/>
            <w:bottom w:val="none" w:sz="0" w:space="0" w:color="auto"/>
            <w:right w:val="none" w:sz="0" w:space="0" w:color="auto"/>
          </w:divBdr>
        </w:div>
        <w:div w:id="2018533516">
          <w:marLeft w:val="640"/>
          <w:marRight w:val="0"/>
          <w:marTop w:val="0"/>
          <w:marBottom w:val="0"/>
          <w:divBdr>
            <w:top w:val="none" w:sz="0" w:space="0" w:color="auto"/>
            <w:left w:val="none" w:sz="0" w:space="0" w:color="auto"/>
            <w:bottom w:val="none" w:sz="0" w:space="0" w:color="auto"/>
            <w:right w:val="none" w:sz="0" w:space="0" w:color="auto"/>
          </w:divBdr>
        </w:div>
        <w:div w:id="1584022461">
          <w:marLeft w:val="640"/>
          <w:marRight w:val="0"/>
          <w:marTop w:val="0"/>
          <w:marBottom w:val="0"/>
          <w:divBdr>
            <w:top w:val="none" w:sz="0" w:space="0" w:color="auto"/>
            <w:left w:val="none" w:sz="0" w:space="0" w:color="auto"/>
            <w:bottom w:val="none" w:sz="0" w:space="0" w:color="auto"/>
            <w:right w:val="none" w:sz="0" w:space="0" w:color="auto"/>
          </w:divBdr>
        </w:div>
        <w:div w:id="406656608">
          <w:marLeft w:val="640"/>
          <w:marRight w:val="0"/>
          <w:marTop w:val="0"/>
          <w:marBottom w:val="0"/>
          <w:divBdr>
            <w:top w:val="none" w:sz="0" w:space="0" w:color="auto"/>
            <w:left w:val="none" w:sz="0" w:space="0" w:color="auto"/>
            <w:bottom w:val="none" w:sz="0" w:space="0" w:color="auto"/>
            <w:right w:val="none" w:sz="0" w:space="0" w:color="auto"/>
          </w:divBdr>
        </w:div>
        <w:div w:id="768545329">
          <w:marLeft w:val="640"/>
          <w:marRight w:val="0"/>
          <w:marTop w:val="0"/>
          <w:marBottom w:val="0"/>
          <w:divBdr>
            <w:top w:val="none" w:sz="0" w:space="0" w:color="auto"/>
            <w:left w:val="none" w:sz="0" w:space="0" w:color="auto"/>
            <w:bottom w:val="none" w:sz="0" w:space="0" w:color="auto"/>
            <w:right w:val="none" w:sz="0" w:space="0" w:color="auto"/>
          </w:divBdr>
        </w:div>
        <w:div w:id="187761828">
          <w:marLeft w:val="640"/>
          <w:marRight w:val="0"/>
          <w:marTop w:val="0"/>
          <w:marBottom w:val="0"/>
          <w:divBdr>
            <w:top w:val="none" w:sz="0" w:space="0" w:color="auto"/>
            <w:left w:val="none" w:sz="0" w:space="0" w:color="auto"/>
            <w:bottom w:val="none" w:sz="0" w:space="0" w:color="auto"/>
            <w:right w:val="none" w:sz="0" w:space="0" w:color="auto"/>
          </w:divBdr>
        </w:div>
        <w:div w:id="1072312570">
          <w:marLeft w:val="640"/>
          <w:marRight w:val="0"/>
          <w:marTop w:val="0"/>
          <w:marBottom w:val="0"/>
          <w:divBdr>
            <w:top w:val="none" w:sz="0" w:space="0" w:color="auto"/>
            <w:left w:val="none" w:sz="0" w:space="0" w:color="auto"/>
            <w:bottom w:val="none" w:sz="0" w:space="0" w:color="auto"/>
            <w:right w:val="none" w:sz="0" w:space="0" w:color="auto"/>
          </w:divBdr>
        </w:div>
        <w:div w:id="463887390">
          <w:marLeft w:val="640"/>
          <w:marRight w:val="0"/>
          <w:marTop w:val="0"/>
          <w:marBottom w:val="0"/>
          <w:divBdr>
            <w:top w:val="none" w:sz="0" w:space="0" w:color="auto"/>
            <w:left w:val="none" w:sz="0" w:space="0" w:color="auto"/>
            <w:bottom w:val="none" w:sz="0" w:space="0" w:color="auto"/>
            <w:right w:val="none" w:sz="0" w:space="0" w:color="auto"/>
          </w:divBdr>
        </w:div>
        <w:div w:id="1448741134">
          <w:marLeft w:val="640"/>
          <w:marRight w:val="0"/>
          <w:marTop w:val="0"/>
          <w:marBottom w:val="0"/>
          <w:divBdr>
            <w:top w:val="none" w:sz="0" w:space="0" w:color="auto"/>
            <w:left w:val="none" w:sz="0" w:space="0" w:color="auto"/>
            <w:bottom w:val="none" w:sz="0" w:space="0" w:color="auto"/>
            <w:right w:val="none" w:sz="0" w:space="0" w:color="auto"/>
          </w:divBdr>
        </w:div>
        <w:div w:id="1699046236">
          <w:marLeft w:val="640"/>
          <w:marRight w:val="0"/>
          <w:marTop w:val="0"/>
          <w:marBottom w:val="0"/>
          <w:divBdr>
            <w:top w:val="none" w:sz="0" w:space="0" w:color="auto"/>
            <w:left w:val="none" w:sz="0" w:space="0" w:color="auto"/>
            <w:bottom w:val="none" w:sz="0" w:space="0" w:color="auto"/>
            <w:right w:val="none" w:sz="0" w:space="0" w:color="auto"/>
          </w:divBdr>
        </w:div>
        <w:div w:id="306134981">
          <w:marLeft w:val="640"/>
          <w:marRight w:val="0"/>
          <w:marTop w:val="0"/>
          <w:marBottom w:val="0"/>
          <w:divBdr>
            <w:top w:val="none" w:sz="0" w:space="0" w:color="auto"/>
            <w:left w:val="none" w:sz="0" w:space="0" w:color="auto"/>
            <w:bottom w:val="none" w:sz="0" w:space="0" w:color="auto"/>
            <w:right w:val="none" w:sz="0" w:space="0" w:color="auto"/>
          </w:divBdr>
        </w:div>
        <w:div w:id="879053703">
          <w:marLeft w:val="640"/>
          <w:marRight w:val="0"/>
          <w:marTop w:val="0"/>
          <w:marBottom w:val="0"/>
          <w:divBdr>
            <w:top w:val="none" w:sz="0" w:space="0" w:color="auto"/>
            <w:left w:val="none" w:sz="0" w:space="0" w:color="auto"/>
            <w:bottom w:val="none" w:sz="0" w:space="0" w:color="auto"/>
            <w:right w:val="none" w:sz="0" w:space="0" w:color="auto"/>
          </w:divBdr>
        </w:div>
        <w:div w:id="1792632750">
          <w:marLeft w:val="640"/>
          <w:marRight w:val="0"/>
          <w:marTop w:val="0"/>
          <w:marBottom w:val="0"/>
          <w:divBdr>
            <w:top w:val="none" w:sz="0" w:space="0" w:color="auto"/>
            <w:left w:val="none" w:sz="0" w:space="0" w:color="auto"/>
            <w:bottom w:val="none" w:sz="0" w:space="0" w:color="auto"/>
            <w:right w:val="none" w:sz="0" w:space="0" w:color="auto"/>
          </w:divBdr>
        </w:div>
        <w:div w:id="1023944062">
          <w:marLeft w:val="640"/>
          <w:marRight w:val="0"/>
          <w:marTop w:val="0"/>
          <w:marBottom w:val="0"/>
          <w:divBdr>
            <w:top w:val="none" w:sz="0" w:space="0" w:color="auto"/>
            <w:left w:val="none" w:sz="0" w:space="0" w:color="auto"/>
            <w:bottom w:val="none" w:sz="0" w:space="0" w:color="auto"/>
            <w:right w:val="none" w:sz="0" w:space="0" w:color="auto"/>
          </w:divBdr>
        </w:div>
        <w:div w:id="2079550003">
          <w:marLeft w:val="640"/>
          <w:marRight w:val="0"/>
          <w:marTop w:val="0"/>
          <w:marBottom w:val="0"/>
          <w:divBdr>
            <w:top w:val="none" w:sz="0" w:space="0" w:color="auto"/>
            <w:left w:val="none" w:sz="0" w:space="0" w:color="auto"/>
            <w:bottom w:val="none" w:sz="0" w:space="0" w:color="auto"/>
            <w:right w:val="none" w:sz="0" w:space="0" w:color="auto"/>
          </w:divBdr>
        </w:div>
        <w:div w:id="484320740">
          <w:marLeft w:val="640"/>
          <w:marRight w:val="0"/>
          <w:marTop w:val="0"/>
          <w:marBottom w:val="0"/>
          <w:divBdr>
            <w:top w:val="none" w:sz="0" w:space="0" w:color="auto"/>
            <w:left w:val="none" w:sz="0" w:space="0" w:color="auto"/>
            <w:bottom w:val="none" w:sz="0" w:space="0" w:color="auto"/>
            <w:right w:val="none" w:sz="0" w:space="0" w:color="auto"/>
          </w:divBdr>
        </w:div>
        <w:div w:id="418674542">
          <w:marLeft w:val="640"/>
          <w:marRight w:val="0"/>
          <w:marTop w:val="0"/>
          <w:marBottom w:val="0"/>
          <w:divBdr>
            <w:top w:val="none" w:sz="0" w:space="0" w:color="auto"/>
            <w:left w:val="none" w:sz="0" w:space="0" w:color="auto"/>
            <w:bottom w:val="none" w:sz="0" w:space="0" w:color="auto"/>
            <w:right w:val="none" w:sz="0" w:space="0" w:color="auto"/>
          </w:divBdr>
        </w:div>
        <w:div w:id="638073325">
          <w:marLeft w:val="640"/>
          <w:marRight w:val="0"/>
          <w:marTop w:val="0"/>
          <w:marBottom w:val="0"/>
          <w:divBdr>
            <w:top w:val="none" w:sz="0" w:space="0" w:color="auto"/>
            <w:left w:val="none" w:sz="0" w:space="0" w:color="auto"/>
            <w:bottom w:val="none" w:sz="0" w:space="0" w:color="auto"/>
            <w:right w:val="none" w:sz="0" w:space="0" w:color="auto"/>
          </w:divBdr>
        </w:div>
        <w:div w:id="1692996102">
          <w:marLeft w:val="640"/>
          <w:marRight w:val="0"/>
          <w:marTop w:val="0"/>
          <w:marBottom w:val="0"/>
          <w:divBdr>
            <w:top w:val="none" w:sz="0" w:space="0" w:color="auto"/>
            <w:left w:val="none" w:sz="0" w:space="0" w:color="auto"/>
            <w:bottom w:val="none" w:sz="0" w:space="0" w:color="auto"/>
            <w:right w:val="none" w:sz="0" w:space="0" w:color="auto"/>
          </w:divBdr>
        </w:div>
      </w:divsChild>
    </w:div>
    <w:div w:id="1353068121">
      <w:bodyDiv w:val="1"/>
      <w:marLeft w:val="0"/>
      <w:marRight w:val="0"/>
      <w:marTop w:val="0"/>
      <w:marBottom w:val="0"/>
      <w:divBdr>
        <w:top w:val="none" w:sz="0" w:space="0" w:color="auto"/>
        <w:left w:val="none" w:sz="0" w:space="0" w:color="auto"/>
        <w:bottom w:val="none" w:sz="0" w:space="0" w:color="auto"/>
        <w:right w:val="none" w:sz="0" w:space="0" w:color="auto"/>
      </w:divBdr>
    </w:div>
    <w:div w:id="1364021002">
      <w:bodyDiv w:val="1"/>
      <w:marLeft w:val="0"/>
      <w:marRight w:val="0"/>
      <w:marTop w:val="0"/>
      <w:marBottom w:val="0"/>
      <w:divBdr>
        <w:top w:val="none" w:sz="0" w:space="0" w:color="auto"/>
        <w:left w:val="none" w:sz="0" w:space="0" w:color="auto"/>
        <w:bottom w:val="none" w:sz="0" w:space="0" w:color="auto"/>
        <w:right w:val="none" w:sz="0" w:space="0" w:color="auto"/>
      </w:divBdr>
      <w:divsChild>
        <w:div w:id="507865815">
          <w:marLeft w:val="0"/>
          <w:marRight w:val="0"/>
          <w:marTop w:val="0"/>
          <w:marBottom w:val="0"/>
          <w:divBdr>
            <w:top w:val="none" w:sz="0" w:space="0" w:color="auto"/>
            <w:left w:val="none" w:sz="0" w:space="0" w:color="auto"/>
            <w:bottom w:val="none" w:sz="0" w:space="0" w:color="auto"/>
            <w:right w:val="none" w:sz="0" w:space="0" w:color="auto"/>
          </w:divBdr>
          <w:divsChild>
            <w:div w:id="1087270694">
              <w:marLeft w:val="0"/>
              <w:marRight w:val="0"/>
              <w:marTop w:val="0"/>
              <w:marBottom w:val="0"/>
              <w:divBdr>
                <w:top w:val="none" w:sz="0" w:space="0" w:color="auto"/>
                <w:left w:val="none" w:sz="0" w:space="0" w:color="auto"/>
                <w:bottom w:val="none" w:sz="0" w:space="0" w:color="auto"/>
                <w:right w:val="none" w:sz="0" w:space="0" w:color="auto"/>
              </w:divBdr>
              <w:divsChild>
                <w:div w:id="698238592">
                  <w:marLeft w:val="0"/>
                  <w:marRight w:val="0"/>
                  <w:marTop w:val="0"/>
                  <w:marBottom w:val="0"/>
                  <w:divBdr>
                    <w:top w:val="none" w:sz="0" w:space="0" w:color="auto"/>
                    <w:left w:val="none" w:sz="0" w:space="0" w:color="auto"/>
                    <w:bottom w:val="none" w:sz="0" w:space="0" w:color="auto"/>
                    <w:right w:val="none" w:sz="0" w:space="0" w:color="auto"/>
                  </w:divBdr>
                  <w:divsChild>
                    <w:div w:id="35156220">
                      <w:marLeft w:val="0"/>
                      <w:marRight w:val="0"/>
                      <w:marTop w:val="0"/>
                      <w:marBottom w:val="0"/>
                      <w:divBdr>
                        <w:top w:val="none" w:sz="0" w:space="0" w:color="auto"/>
                        <w:left w:val="none" w:sz="0" w:space="0" w:color="auto"/>
                        <w:bottom w:val="none" w:sz="0" w:space="0" w:color="auto"/>
                        <w:right w:val="none" w:sz="0" w:space="0" w:color="auto"/>
                      </w:divBdr>
                      <w:divsChild>
                        <w:div w:id="717511146">
                          <w:marLeft w:val="0"/>
                          <w:marRight w:val="0"/>
                          <w:marTop w:val="0"/>
                          <w:marBottom w:val="0"/>
                          <w:divBdr>
                            <w:top w:val="none" w:sz="0" w:space="0" w:color="auto"/>
                            <w:left w:val="none" w:sz="0" w:space="0" w:color="auto"/>
                            <w:bottom w:val="none" w:sz="0" w:space="0" w:color="auto"/>
                            <w:right w:val="none" w:sz="0" w:space="0" w:color="auto"/>
                          </w:divBdr>
                          <w:divsChild>
                            <w:div w:id="109336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485705">
      <w:bodyDiv w:val="1"/>
      <w:marLeft w:val="0"/>
      <w:marRight w:val="0"/>
      <w:marTop w:val="0"/>
      <w:marBottom w:val="0"/>
      <w:divBdr>
        <w:top w:val="none" w:sz="0" w:space="0" w:color="auto"/>
        <w:left w:val="none" w:sz="0" w:space="0" w:color="auto"/>
        <w:bottom w:val="none" w:sz="0" w:space="0" w:color="auto"/>
        <w:right w:val="none" w:sz="0" w:space="0" w:color="auto"/>
      </w:divBdr>
    </w:div>
    <w:div w:id="1368869652">
      <w:bodyDiv w:val="1"/>
      <w:marLeft w:val="0"/>
      <w:marRight w:val="0"/>
      <w:marTop w:val="0"/>
      <w:marBottom w:val="0"/>
      <w:divBdr>
        <w:top w:val="none" w:sz="0" w:space="0" w:color="auto"/>
        <w:left w:val="none" w:sz="0" w:space="0" w:color="auto"/>
        <w:bottom w:val="none" w:sz="0" w:space="0" w:color="auto"/>
        <w:right w:val="none" w:sz="0" w:space="0" w:color="auto"/>
      </w:divBdr>
    </w:div>
    <w:div w:id="1370645757">
      <w:bodyDiv w:val="1"/>
      <w:marLeft w:val="0"/>
      <w:marRight w:val="0"/>
      <w:marTop w:val="0"/>
      <w:marBottom w:val="0"/>
      <w:divBdr>
        <w:top w:val="none" w:sz="0" w:space="0" w:color="auto"/>
        <w:left w:val="none" w:sz="0" w:space="0" w:color="auto"/>
        <w:bottom w:val="none" w:sz="0" w:space="0" w:color="auto"/>
        <w:right w:val="none" w:sz="0" w:space="0" w:color="auto"/>
      </w:divBdr>
    </w:div>
    <w:div w:id="1373071500">
      <w:bodyDiv w:val="1"/>
      <w:marLeft w:val="0"/>
      <w:marRight w:val="0"/>
      <w:marTop w:val="0"/>
      <w:marBottom w:val="0"/>
      <w:divBdr>
        <w:top w:val="none" w:sz="0" w:space="0" w:color="auto"/>
        <w:left w:val="none" w:sz="0" w:space="0" w:color="auto"/>
        <w:bottom w:val="none" w:sz="0" w:space="0" w:color="auto"/>
        <w:right w:val="none" w:sz="0" w:space="0" w:color="auto"/>
      </w:divBdr>
    </w:div>
    <w:div w:id="1395156979">
      <w:bodyDiv w:val="1"/>
      <w:marLeft w:val="0"/>
      <w:marRight w:val="0"/>
      <w:marTop w:val="0"/>
      <w:marBottom w:val="0"/>
      <w:divBdr>
        <w:top w:val="none" w:sz="0" w:space="0" w:color="auto"/>
        <w:left w:val="none" w:sz="0" w:space="0" w:color="auto"/>
        <w:bottom w:val="none" w:sz="0" w:space="0" w:color="auto"/>
        <w:right w:val="none" w:sz="0" w:space="0" w:color="auto"/>
      </w:divBdr>
    </w:div>
    <w:div w:id="1420904992">
      <w:bodyDiv w:val="1"/>
      <w:marLeft w:val="0"/>
      <w:marRight w:val="0"/>
      <w:marTop w:val="0"/>
      <w:marBottom w:val="0"/>
      <w:divBdr>
        <w:top w:val="none" w:sz="0" w:space="0" w:color="auto"/>
        <w:left w:val="none" w:sz="0" w:space="0" w:color="auto"/>
        <w:bottom w:val="none" w:sz="0" w:space="0" w:color="auto"/>
        <w:right w:val="none" w:sz="0" w:space="0" w:color="auto"/>
      </w:divBdr>
    </w:div>
    <w:div w:id="1434015370">
      <w:bodyDiv w:val="1"/>
      <w:marLeft w:val="0"/>
      <w:marRight w:val="0"/>
      <w:marTop w:val="0"/>
      <w:marBottom w:val="0"/>
      <w:divBdr>
        <w:top w:val="none" w:sz="0" w:space="0" w:color="auto"/>
        <w:left w:val="none" w:sz="0" w:space="0" w:color="auto"/>
        <w:bottom w:val="none" w:sz="0" w:space="0" w:color="auto"/>
        <w:right w:val="none" w:sz="0" w:space="0" w:color="auto"/>
      </w:divBdr>
      <w:divsChild>
        <w:div w:id="1639528751">
          <w:marLeft w:val="640"/>
          <w:marRight w:val="0"/>
          <w:marTop w:val="0"/>
          <w:marBottom w:val="0"/>
          <w:divBdr>
            <w:top w:val="none" w:sz="0" w:space="0" w:color="auto"/>
            <w:left w:val="none" w:sz="0" w:space="0" w:color="auto"/>
            <w:bottom w:val="none" w:sz="0" w:space="0" w:color="auto"/>
            <w:right w:val="none" w:sz="0" w:space="0" w:color="auto"/>
          </w:divBdr>
        </w:div>
        <w:div w:id="876282456">
          <w:marLeft w:val="640"/>
          <w:marRight w:val="0"/>
          <w:marTop w:val="0"/>
          <w:marBottom w:val="0"/>
          <w:divBdr>
            <w:top w:val="none" w:sz="0" w:space="0" w:color="auto"/>
            <w:left w:val="none" w:sz="0" w:space="0" w:color="auto"/>
            <w:bottom w:val="none" w:sz="0" w:space="0" w:color="auto"/>
            <w:right w:val="none" w:sz="0" w:space="0" w:color="auto"/>
          </w:divBdr>
        </w:div>
        <w:div w:id="416944074">
          <w:marLeft w:val="640"/>
          <w:marRight w:val="0"/>
          <w:marTop w:val="0"/>
          <w:marBottom w:val="0"/>
          <w:divBdr>
            <w:top w:val="none" w:sz="0" w:space="0" w:color="auto"/>
            <w:left w:val="none" w:sz="0" w:space="0" w:color="auto"/>
            <w:bottom w:val="none" w:sz="0" w:space="0" w:color="auto"/>
            <w:right w:val="none" w:sz="0" w:space="0" w:color="auto"/>
          </w:divBdr>
        </w:div>
        <w:div w:id="95709504">
          <w:marLeft w:val="640"/>
          <w:marRight w:val="0"/>
          <w:marTop w:val="0"/>
          <w:marBottom w:val="0"/>
          <w:divBdr>
            <w:top w:val="none" w:sz="0" w:space="0" w:color="auto"/>
            <w:left w:val="none" w:sz="0" w:space="0" w:color="auto"/>
            <w:bottom w:val="none" w:sz="0" w:space="0" w:color="auto"/>
            <w:right w:val="none" w:sz="0" w:space="0" w:color="auto"/>
          </w:divBdr>
        </w:div>
        <w:div w:id="1013067094">
          <w:marLeft w:val="640"/>
          <w:marRight w:val="0"/>
          <w:marTop w:val="0"/>
          <w:marBottom w:val="0"/>
          <w:divBdr>
            <w:top w:val="none" w:sz="0" w:space="0" w:color="auto"/>
            <w:left w:val="none" w:sz="0" w:space="0" w:color="auto"/>
            <w:bottom w:val="none" w:sz="0" w:space="0" w:color="auto"/>
            <w:right w:val="none" w:sz="0" w:space="0" w:color="auto"/>
          </w:divBdr>
        </w:div>
        <w:div w:id="1854609434">
          <w:marLeft w:val="640"/>
          <w:marRight w:val="0"/>
          <w:marTop w:val="0"/>
          <w:marBottom w:val="0"/>
          <w:divBdr>
            <w:top w:val="none" w:sz="0" w:space="0" w:color="auto"/>
            <w:left w:val="none" w:sz="0" w:space="0" w:color="auto"/>
            <w:bottom w:val="none" w:sz="0" w:space="0" w:color="auto"/>
            <w:right w:val="none" w:sz="0" w:space="0" w:color="auto"/>
          </w:divBdr>
        </w:div>
        <w:div w:id="191497734">
          <w:marLeft w:val="640"/>
          <w:marRight w:val="0"/>
          <w:marTop w:val="0"/>
          <w:marBottom w:val="0"/>
          <w:divBdr>
            <w:top w:val="none" w:sz="0" w:space="0" w:color="auto"/>
            <w:left w:val="none" w:sz="0" w:space="0" w:color="auto"/>
            <w:bottom w:val="none" w:sz="0" w:space="0" w:color="auto"/>
            <w:right w:val="none" w:sz="0" w:space="0" w:color="auto"/>
          </w:divBdr>
        </w:div>
        <w:div w:id="1457606627">
          <w:marLeft w:val="640"/>
          <w:marRight w:val="0"/>
          <w:marTop w:val="0"/>
          <w:marBottom w:val="0"/>
          <w:divBdr>
            <w:top w:val="none" w:sz="0" w:space="0" w:color="auto"/>
            <w:left w:val="none" w:sz="0" w:space="0" w:color="auto"/>
            <w:bottom w:val="none" w:sz="0" w:space="0" w:color="auto"/>
            <w:right w:val="none" w:sz="0" w:space="0" w:color="auto"/>
          </w:divBdr>
        </w:div>
        <w:div w:id="1017462392">
          <w:marLeft w:val="640"/>
          <w:marRight w:val="0"/>
          <w:marTop w:val="0"/>
          <w:marBottom w:val="0"/>
          <w:divBdr>
            <w:top w:val="none" w:sz="0" w:space="0" w:color="auto"/>
            <w:left w:val="none" w:sz="0" w:space="0" w:color="auto"/>
            <w:bottom w:val="none" w:sz="0" w:space="0" w:color="auto"/>
            <w:right w:val="none" w:sz="0" w:space="0" w:color="auto"/>
          </w:divBdr>
        </w:div>
        <w:div w:id="487403895">
          <w:marLeft w:val="640"/>
          <w:marRight w:val="0"/>
          <w:marTop w:val="0"/>
          <w:marBottom w:val="0"/>
          <w:divBdr>
            <w:top w:val="none" w:sz="0" w:space="0" w:color="auto"/>
            <w:left w:val="none" w:sz="0" w:space="0" w:color="auto"/>
            <w:bottom w:val="none" w:sz="0" w:space="0" w:color="auto"/>
            <w:right w:val="none" w:sz="0" w:space="0" w:color="auto"/>
          </w:divBdr>
        </w:div>
        <w:div w:id="1164396298">
          <w:marLeft w:val="640"/>
          <w:marRight w:val="0"/>
          <w:marTop w:val="0"/>
          <w:marBottom w:val="0"/>
          <w:divBdr>
            <w:top w:val="none" w:sz="0" w:space="0" w:color="auto"/>
            <w:left w:val="none" w:sz="0" w:space="0" w:color="auto"/>
            <w:bottom w:val="none" w:sz="0" w:space="0" w:color="auto"/>
            <w:right w:val="none" w:sz="0" w:space="0" w:color="auto"/>
          </w:divBdr>
        </w:div>
        <w:div w:id="705714396">
          <w:marLeft w:val="640"/>
          <w:marRight w:val="0"/>
          <w:marTop w:val="0"/>
          <w:marBottom w:val="0"/>
          <w:divBdr>
            <w:top w:val="none" w:sz="0" w:space="0" w:color="auto"/>
            <w:left w:val="none" w:sz="0" w:space="0" w:color="auto"/>
            <w:bottom w:val="none" w:sz="0" w:space="0" w:color="auto"/>
            <w:right w:val="none" w:sz="0" w:space="0" w:color="auto"/>
          </w:divBdr>
        </w:div>
        <w:div w:id="1541479491">
          <w:marLeft w:val="640"/>
          <w:marRight w:val="0"/>
          <w:marTop w:val="0"/>
          <w:marBottom w:val="0"/>
          <w:divBdr>
            <w:top w:val="none" w:sz="0" w:space="0" w:color="auto"/>
            <w:left w:val="none" w:sz="0" w:space="0" w:color="auto"/>
            <w:bottom w:val="none" w:sz="0" w:space="0" w:color="auto"/>
            <w:right w:val="none" w:sz="0" w:space="0" w:color="auto"/>
          </w:divBdr>
        </w:div>
        <w:div w:id="1496067947">
          <w:marLeft w:val="640"/>
          <w:marRight w:val="0"/>
          <w:marTop w:val="0"/>
          <w:marBottom w:val="0"/>
          <w:divBdr>
            <w:top w:val="none" w:sz="0" w:space="0" w:color="auto"/>
            <w:left w:val="none" w:sz="0" w:space="0" w:color="auto"/>
            <w:bottom w:val="none" w:sz="0" w:space="0" w:color="auto"/>
            <w:right w:val="none" w:sz="0" w:space="0" w:color="auto"/>
          </w:divBdr>
        </w:div>
        <w:div w:id="853224546">
          <w:marLeft w:val="640"/>
          <w:marRight w:val="0"/>
          <w:marTop w:val="0"/>
          <w:marBottom w:val="0"/>
          <w:divBdr>
            <w:top w:val="none" w:sz="0" w:space="0" w:color="auto"/>
            <w:left w:val="none" w:sz="0" w:space="0" w:color="auto"/>
            <w:bottom w:val="none" w:sz="0" w:space="0" w:color="auto"/>
            <w:right w:val="none" w:sz="0" w:space="0" w:color="auto"/>
          </w:divBdr>
        </w:div>
        <w:div w:id="679429246">
          <w:marLeft w:val="640"/>
          <w:marRight w:val="0"/>
          <w:marTop w:val="0"/>
          <w:marBottom w:val="0"/>
          <w:divBdr>
            <w:top w:val="none" w:sz="0" w:space="0" w:color="auto"/>
            <w:left w:val="none" w:sz="0" w:space="0" w:color="auto"/>
            <w:bottom w:val="none" w:sz="0" w:space="0" w:color="auto"/>
            <w:right w:val="none" w:sz="0" w:space="0" w:color="auto"/>
          </w:divBdr>
        </w:div>
        <w:div w:id="1016225766">
          <w:marLeft w:val="640"/>
          <w:marRight w:val="0"/>
          <w:marTop w:val="0"/>
          <w:marBottom w:val="0"/>
          <w:divBdr>
            <w:top w:val="none" w:sz="0" w:space="0" w:color="auto"/>
            <w:left w:val="none" w:sz="0" w:space="0" w:color="auto"/>
            <w:bottom w:val="none" w:sz="0" w:space="0" w:color="auto"/>
            <w:right w:val="none" w:sz="0" w:space="0" w:color="auto"/>
          </w:divBdr>
        </w:div>
        <w:div w:id="2062291388">
          <w:marLeft w:val="640"/>
          <w:marRight w:val="0"/>
          <w:marTop w:val="0"/>
          <w:marBottom w:val="0"/>
          <w:divBdr>
            <w:top w:val="none" w:sz="0" w:space="0" w:color="auto"/>
            <w:left w:val="none" w:sz="0" w:space="0" w:color="auto"/>
            <w:bottom w:val="none" w:sz="0" w:space="0" w:color="auto"/>
            <w:right w:val="none" w:sz="0" w:space="0" w:color="auto"/>
          </w:divBdr>
        </w:div>
        <w:div w:id="1985618106">
          <w:marLeft w:val="640"/>
          <w:marRight w:val="0"/>
          <w:marTop w:val="0"/>
          <w:marBottom w:val="0"/>
          <w:divBdr>
            <w:top w:val="none" w:sz="0" w:space="0" w:color="auto"/>
            <w:left w:val="none" w:sz="0" w:space="0" w:color="auto"/>
            <w:bottom w:val="none" w:sz="0" w:space="0" w:color="auto"/>
            <w:right w:val="none" w:sz="0" w:space="0" w:color="auto"/>
          </w:divBdr>
        </w:div>
        <w:div w:id="262541114">
          <w:marLeft w:val="640"/>
          <w:marRight w:val="0"/>
          <w:marTop w:val="0"/>
          <w:marBottom w:val="0"/>
          <w:divBdr>
            <w:top w:val="none" w:sz="0" w:space="0" w:color="auto"/>
            <w:left w:val="none" w:sz="0" w:space="0" w:color="auto"/>
            <w:bottom w:val="none" w:sz="0" w:space="0" w:color="auto"/>
            <w:right w:val="none" w:sz="0" w:space="0" w:color="auto"/>
          </w:divBdr>
        </w:div>
        <w:div w:id="1958439182">
          <w:marLeft w:val="640"/>
          <w:marRight w:val="0"/>
          <w:marTop w:val="0"/>
          <w:marBottom w:val="0"/>
          <w:divBdr>
            <w:top w:val="none" w:sz="0" w:space="0" w:color="auto"/>
            <w:left w:val="none" w:sz="0" w:space="0" w:color="auto"/>
            <w:bottom w:val="none" w:sz="0" w:space="0" w:color="auto"/>
            <w:right w:val="none" w:sz="0" w:space="0" w:color="auto"/>
          </w:divBdr>
        </w:div>
        <w:div w:id="958729265">
          <w:marLeft w:val="640"/>
          <w:marRight w:val="0"/>
          <w:marTop w:val="0"/>
          <w:marBottom w:val="0"/>
          <w:divBdr>
            <w:top w:val="none" w:sz="0" w:space="0" w:color="auto"/>
            <w:left w:val="none" w:sz="0" w:space="0" w:color="auto"/>
            <w:bottom w:val="none" w:sz="0" w:space="0" w:color="auto"/>
            <w:right w:val="none" w:sz="0" w:space="0" w:color="auto"/>
          </w:divBdr>
        </w:div>
        <w:div w:id="1449739857">
          <w:marLeft w:val="640"/>
          <w:marRight w:val="0"/>
          <w:marTop w:val="0"/>
          <w:marBottom w:val="0"/>
          <w:divBdr>
            <w:top w:val="none" w:sz="0" w:space="0" w:color="auto"/>
            <w:left w:val="none" w:sz="0" w:space="0" w:color="auto"/>
            <w:bottom w:val="none" w:sz="0" w:space="0" w:color="auto"/>
            <w:right w:val="none" w:sz="0" w:space="0" w:color="auto"/>
          </w:divBdr>
        </w:div>
        <w:div w:id="1140343076">
          <w:marLeft w:val="640"/>
          <w:marRight w:val="0"/>
          <w:marTop w:val="0"/>
          <w:marBottom w:val="0"/>
          <w:divBdr>
            <w:top w:val="none" w:sz="0" w:space="0" w:color="auto"/>
            <w:left w:val="none" w:sz="0" w:space="0" w:color="auto"/>
            <w:bottom w:val="none" w:sz="0" w:space="0" w:color="auto"/>
            <w:right w:val="none" w:sz="0" w:space="0" w:color="auto"/>
          </w:divBdr>
        </w:div>
        <w:div w:id="487140269">
          <w:marLeft w:val="640"/>
          <w:marRight w:val="0"/>
          <w:marTop w:val="0"/>
          <w:marBottom w:val="0"/>
          <w:divBdr>
            <w:top w:val="none" w:sz="0" w:space="0" w:color="auto"/>
            <w:left w:val="none" w:sz="0" w:space="0" w:color="auto"/>
            <w:bottom w:val="none" w:sz="0" w:space="0" w:color="auto"/>
            <w:right w:val="none" w:sz="0" w:space="0" w:color="auto"/>
          </w:divBdr>
        </w:div>
        <w:div w:id="33383992">
          <w:marLeft w:val="640"/>
          <w:marRight w:val="0"/>
          <w:marTop w:val="0"/>
          <w:marBottom w:val="0"/>
          <w:divBdr>
            <w:top w:val="none" w:sz="0" w:space="0" w:color="auto"/>
            <w:left w:val="none" w:sz="0" w:space="0" w:color="auto"/>
            <w:bottom w:val="none" w:sz="0" w:space="0" w:color="auto"/>
            <w:right w:val="none" w:sz="0" w:space="0" w:color="auto"/>
          </w:divBdr>
        </w:div>
        <w:div w:id="96368070">
          <w:marLeft w:val="640"/>
          <w:marRight w:val="0"/>
          <w:marTop w:val="0"/>
          <w:marBottom w:val="0"/>
          <w:divBdr>
            <w:top w:val="none" w:sz="0" w:space="0" w:color="auto"/>
            <w:left w:val="none" w:sz="0" w:space="0" w:color="auto"/>
            <w:bottom w:val="none" w:sz="0" w:space="0" w:color="auto"/>
            <w:right w:val="none" w:sz="0" w:space="0" w:color="auto"/>
          </w:divBdr>
        </w:div>
        <w:div w:id="462118836">
          <w:marLeft w:val="640"/>
          <w:marRight w:val="0"/>
          <w:marTop w:val="0"/>
          <w:marBottom w:val="0"/>
          <w:divBdr>
            <w:top w:val="none" w:sz="0" w:space="0" w:color="auto"/>
            <w:left w:val="none" w:sz="0" w:space="0" w:color="auto"/>
            <w:bottom w:val="none" w:sz="0" w:space="0" w:color="auto"/>
            <w:right w:val="none" w:sz="0" w:space="0" w:color="auto"/>
          </w:divBdr>
        </w:div>
        <w:div w:id="808398239">
          <w:marLeft w:val="640"/>
          <w:marRight w:val="0"/>
          <w:marTop w:val="0"/>
          <w:marBottom w:val="0"/>
          <w:divBdr>
            <w:top w:val="none" w:sz="0" w:space="0" w:color="auto"/>
            <w:left w:val="none" w:sz="0" w:space="0" w:color="auto"/>
            <w:bottom w:val="none" w:sz="0" w:space="0" w:color="auto"/>
            <w:right w:val="none" w:sz="0" w:space="0" w:color="auto"/>
          </w:divBdr>
        </w:div>
        <w:div w:id="1514145359">
          <w:marLeft w:val="640"/>
          <w:marRight w:val="0"/>
          <w:marTop w:val="0"/>
          <w:marBottom w:val="0"/>
          <w:divBdr>
            <w:top w:val="none" w:sz="0" w:space="0" w:color="auto"/>
            <w:left w:val="none" w:sz="0" w:space="0" w:color="auto"/>
            <w:bottom w:val="none" w:sz="0" w:space="0" w:color="auto"/>
            <w:right w:val="none" w:sz="0" w:space="0" w:color="auto"/>
          </w:divBdr>
        </w:div>
        <w:div w:id="996030764">
          <w:marLeft w:val="640"/>
          <w:marRight w:val="0"/>
          <w:marTop w:val="0"/>
          <w:marBottom w:val="0"/>
          <w:divBdr>
            <w:top w:val="none" w:sz="0" w:space="0" w:color="auto"/>
            <w:left w:val="none" w:sz="0" w:space="0" w:color="auto"/>
            <w:bottom w:val="none" w:sz="0" w:space="0" w:color="auto"/>
            <w:right w:val="none" w:sz="0" w:space="0" w:color="auto"/>
          </w:divBdr>
        </w:div>
        <w:div w:id="1953173290">
          <w:marLeft w:val="640"/>
          <w:marRight w:val="0"/>
          <w:marTop w:val="0"/>
          <w:marBottom w:val="0"/>
          <w:divBdr>
            <w:top w:val="none" w:sz="0" w:space="0" w:color="auto"/>
            <w:left w:val="none" w:sz="0" w:space="0" w:color="auto"/>
            <w:bottom w:val="none" w:sz="0" w:space="0" w:color="auto"/>
            <w:right w:val="none" w:sz="0" w:space="0" w:color="auto"/>
          </w:divBdr>
        </w:div>
        <w:div w:id="1776361955">
          <w:marLeft w:val="640"/>
          <w:marRight w:val="0"/>
          <w:marTop w:val="0"/>
          <w:marBottom w:val="0"/>
          <w:divBdr>
            <w:top w:val="none" w:sz="0" w:space="0" w:color="auto"/>
            <w:left w:val="none" w:sz="0" w:space="0" w:color="auto"/>
            <w:bottom w:val="none" w:sz="0" w:space="0" w:color="auto"/>
            <w:right w:val="none" w:sz="0" w:space="0" w:color="auto"/>
          </w:divBdr>
        </w:div>
        <w:div w:id="867912002">
          <w:marLeft w:val="640"/>
          <w:marRight w:val="0"/>
          <w:marTop w:val="0"/>
          <w:marBottom w:val="0"/>
          <w:divBdr>
            <w:top w:val="none" w:sz="0" w:space="0" w:color="auto"/>
            <w:left w:val="none" w:sz="0" w:space="0" w:color="auto"/>
            <w:bottom w:val="none" w:sz="0" w:space="0" w:color="auto"/>
            <w:right w:val="none" w:sz="0" w:space="0" w:color="auto"/>
          </w:divBdr>
        </w:div>
        <w:div w:id="2119136506">
          <w:marLeft w:val="640"/>
          <w:marRight w:val="0"/>
          <w:marTop w:val="0"/>
          <w:marBottom w:val="0"/>
          <w:divBdr>
            <w:top w:val="none" w:sz="0" w:space="0" w:color="auto"/>
            <w:left w:val="none" w:sz="0" w:space="0" w:color="auto"/>
            <w:bottom w:val="none" w:sz="0" w:space="0" w:color="auto"/>
            <w:right w:val="none" w:sz="0" w:space="0" w:color="auto"/>
          </w:divBdr>
        </w:div>
        <w:div w:id="1576359496">
          <w:marLeft w:val="640"/>
          <w:marRight w:val="0"/>
          <w:marTop w:val="0"/>
          <w:marBottom w:val="0"/>
          <w:divBdr>
            <w:top w:val="none" w:sz="0" w:space="0" w:color="auto"/>
            <w:left w:val="none" w:sz="0" w:space="0" w:color="auto"/>
            <w:bottom w:val="none" w:sz="0" w:space="0" w:color="auto"/>
            <w:right w:val="none" w:sz="0" w:space="0" w:color="auto"/>
          </w:divBdr>
        </w:div>
        <w:div w:id="140732604">
          <w:marLeft w:val="640"/>
          <w:marRight w:val="0"/>
          <w:marTop w:val="0"/>
          <w:marBottom w:val="0"/>
          <w:divBdr>
            <w:top w:val="none" w:sz="0" w:space="0" w:color="auto"/>
            <w:left w:val="none" w:sz="0" w:space="0" w:color="auto"/>
            <w:bottom w:val="none" w:sz="0" w:space="0" w:color="auto"/>
            <w:right w:val="none" w:sz="0" w:space="0" w:color="auto"/>
          </w:divBdr>
        </w:div>
        <w:div w:id="862280668">
          <w:marLeft w:val="640"/>
          <w:marRight w:val="0"/>
          <w:marTop w:val="0"/>
          <w:marBottom w:val="0"/>
          <w:divBdr>
            <w:top w:val="none" w:sz="0" w:space="0" w:color="auto"/>
            <w:left w:val="none" w:sz="0" w:space="0" w:color="auto"/>
            <w:bottom w:val="none" w:sz="0" w:space="0" w:color="auto"/>
            <w:right w:val="none" w:sz="0" w:space="0" w:color="auto"/>
          </w:divBdr>
        </w:div>
        <w:div w:id="744837982">
          <w:marLeft w:val="640"/>
          <w:marRight w:val="0"/>
          <w:marTop w:val="0"/>
          <w:marBottom w:val="0"/>
          <w:divBdr>
            <w:top w:val="none" w:sz="0" w:space="0" w:color="auto"/>
            <w:left w:val="none" w:sz="0" w:space="0" w:color="auto"/>
            <w:bottom w:val="none" w:sz="0" w:space="0" w:color="auto"/>
            <w:right w:val="none" w:sz="0" w:space="0" w:color="auto"/>
          </w:divBdr>
        </w:div>
        <w:div w:id="1148478902">
          <w:marLeft w:val="640"/>
          <w:marRight w:val="0"/>
          <w:marTop w:val="0"/>
          <w:marBottom w:val="0"/>
          <w:divBdr>
            <w:top w:val="none" w:sz="0" w:space="0" w:color="auto"/>
            <w:left w:val="none" w:sz="0" w:space="0" w:color="auto"/>
            <w:bottom w:val="none" w:sz="0" w:space="0" w:color="auto"/>
            <w:right w:val="none" w:sz="0" w:space="0" w:color="auto"/>
          </w:divBdr>
        </w:div>
        <w:div w:id="87315544">
          <w:marLeft w:val="640"/>
          <w:marRight w:val="0"/>
          <w:marTop w:val="0"/>
          <w:marBottom w:val="0"/>
          <w:divBdr>
            <w:top w:val="none" w:sz="0" w:space="0" w:color="auto"/>
            <w:left w:val="none" w:sz="0" w:space="0" w:color="auto"/>
            <w:bottom w:val="none" w:sz="0" w:space="0" w:color="auto"/>
            <w:right w:val="none" w:sz="0" w:space="0" w:color="auto"/>
          </w:divBdr>
        </w:div>
        <w:div w:id="1725252335">
          <w:marLeft w:val="640"/>
          <w:marRight w:val="0"/>
          <w:marTop w:val="0"/>
          <w:marBottom w:val="0"/>
          <w:divBdr>
            <w:top w:val="none" w:sz="0" w:space="0" w:color="auto"/>
            <w:left w:val="none" w:sz="0" w:space="0" w:color="auto"/>
            <w:bottom w:val="none" w:sz="0" w:space="0" w:color="auto"/>
            <w:right w:val="none" w:sz="0" w:space="0" w:color="auto"/>
          </w:divBdr>
        </w:div>
        <w:div w:id="549607487">
          <w:marLeft w:val="640"/>
          <w:marRight w:val="0"/>
          <w:marTop w:val="0"/>
          <w:marBottom w:val="0"/>
          <w:divBdr>
            <w:top w:val="none" w:sz="0" w:space="0" w:color="auto"/>
            <w:left w:val="none" w:sz="0" w:space="0" w:color="auto"/>
            <w:bottom w:val="none" w:sz="0" w:space="0" w:color="auto"/>
            <w:right w:val="none" w:sz="0" w:space="0" w:color="auto"/>
          </w:divBdr>
        </w:div>
        <w:div w:id="91172721">
          <w:marLeft w:val="640"/>
          <w:marRight w:val="0"/>
          <w:marTop w:val="0"/>
          <w:marBottom w:val="0"/>
          <w:divBdr>
            <w:top w:val="none" w:sz="0" w:space="0" w:color="auto"/>
            <w:left w:val="none" w:sz="0" w:space="0" w:color="auto"/>
            <w:bottom w:val="none" w:sz="0" w:space="0" w:color="auto"/>
            <w:right w:val="none" w:sz="0" w:space="0" w:color="auto"/>
          </w:divBdr>
        </w:div>
        <w:div w:id="545459272">
          <w:marLeft w:val="640"/>
          <w:marRight w:val="0"/>
          <w:marTop w:val="0"/>
          <w:marBottom w:val="0"/>
          <w:divBdr>
            <w:top w:val="none" w:sz="0" w:space="0" w:color="auto"/>
            <w:left w:val="none" w:sz="0" w:space="0" w:color="auto"/>
            <w:bottom w:val="none" w:sz="0" w:space="0" w:color="auto"/>
            <w:right w:val="none" w:sz="0" w:space="0" w:color="auto"/>
          </w:divBdr>
        </w:div>
        <w:div w:id="1736127446">
          <w:marLeft w:val="640"/>
          <w:marRight w:val="0"/>
          <w:marTop w:val="0"/>
          <w:marBottom w:val="0"/>
          <w:divBdr>
            <w:top w:val="none" w:sz="0" w:space="0" w:color="auto"/>
            <w:left w:val="none" w:sz="0" w:space="0" w:color="auto"/>
            <w:bottom w:val="none" w:sz="0" w:space="0" w:color="auto"/>
            <w:right w:val="none" w:sz="0" w:space="0" w:color="auto"/>
          </w:divBdr>
        </w:div>
        <w:div w:id="722019509">
          <w:marLeft w:val="640"/>
          <w:marRight w:val="0"/>
          <w:marTop w:val="0"/>
          <w:marBottom w:val="0"/>
          <w:divBdr>
            <w:top w:val="none" w:sz="0" w:space="0" w:color="auto"/>
            <w:left w:val="none" w:sz="0" w:space="0" w:color="auto"/>
            <w:bottom w:val="none" w:sz="0" w:space="0" w:color="auto"/>
            <w:right w:val="none" w:sz="0" w:space="0" w:color="auto"/>
          </w:divBdr>
        </w:div>
        <w:div w:id="837384099">
          <w:marLeft w:val="640"/>
          <w:marRight w:val="0"/>
          <w:marTop w:val="0"/>
          <w:marBottom w:val="0"/>
          <w:divBdr>
            <w:top w:val="none" w:sz="0" w:space="0" w:color="auto"/>
            <w:left w:val="none" w:sz="0" w:space="0" w:color="auto"/>
            <w:bottom w:val="none" w:sz="0" w:space="0" w:color="auto"/>
            <w:right w:val="none" w:sz="0" w:space="0" w:color="auto"/>
          </w:divBdr>
        </w:div>
        <w:div w:id="89931850">
          <w:marLeft w:val="640"/>
          <w:marRight w:val="0"/>
          <w:marTop w:val="0"/>
          <w:marBottom w:val="0"/>
          <w:divBdr>
            <w:top w:val="none" w:sz="0" w:space="0" w:color="auto"/>
            <w:left w:val="none" w:sz="0" w:space="0" w:color="auto"/>
            <w:bottom w:val="none" w:sz="0" w:space="0" w:color="auto"/>
            <w:right w:val="none" w:sz="0" w:space="0" w:color="auto"/>
          </w:divBdr>
        </w:div>
        <w:div w:id="1595166417">
          <w:marLeft w:val="640"/>
          <w:marRight w:val="0"/>
          <w:marTop w:val="0"/>
          <w:marBottom w:val="0"/>
          <w:divBdr>
            <w:top w:val="none" w:sz="0" w:space="0" w:color="auto"/>
            <w:left w:val="none" w:sz="0" w:space="0" w:color="auto"/>
            <w:bottom w:val="none" w:sz="0" w:space="0" w:color="auto"/>
            <w:right w:val="none" w:sz="0" w:space="0" w:color="auto"/>
          </w:divBdr>
        </w:div>
        <w:div w:id="73936531">
          <w:marLeft w:val="640"/>
          <w:marRight w:val="0"/>
          <w:marTop w:val="0"/>
          <w:marBottom w:val="0"/>
          <w:divBdr>
            <w:top w:val="none" w:sz="0" w:space="0" w:color="auto"/>
            <w:left w:val="none" w:sz="0" w:space="0" w:color="auto"/>
            <w:bottom w:val="none" w:sz="0" w:space="0" w:color="auto"/>
            <w:right w:val="none" w:sz="0" w:space="0" w:color="auto"/>
          </w:divBdr>
        </w:div>
        <w:div w:id="1020661718">
          <w:marLeft w:val="640"/>
          <w:marRight w:val="0"/>
          <w:marTop w:val="0"/>
          <w:marBottom w:val="0"/>
          <w:divBdr>
            <w:top w:val="none" w:sz="0" w:space="0" w:color="auto"/>
            <w:left w:val="none" w:sz="0" w:space="0" w:color="auto"/>
            <w:bottom w:val="none" w:sz="0" w:space="0" w:color="auto"/>
            <w:right w:val="none" w:sz="0" w:space="0" w:color="auto"/>
          </w:divBdr>
        </w:div>
        <w:div w:id="107432083">
          <w:marLeft w:val="640"/>
          <w:marRight w:val="0"/>
          <w:marTop w:val="0"/>
          <w:marBottom w:val="0"/>
          <w:divBdr>
            <w:top w:val="none" w:sz="0" w:space="0" w:color="auto"/>
            <w:left w:val="none" w:sz="0" w:space="0" w:color="auto"/>
            <w:bottom w:val="none" w:sz="0" w:space="0" w:color="auto"/>
            <w:right w:val="none" w:sz="0" w:space="0" w:color="auto"/>
          </w:divBdr>
        </w:div>
        <w:div w:id="482623927">
          <w:marLeft w:val="640"/>
          <w:marRight w:val="0"/>
          <w:marTop w:val="0"/>
          <w:marBottom w:val="0"/>
          <w:divBdr>
            <w:top w:val="none" w:sz="0" w:space="0" w:color="auto"/>
            <w:left w:val="none" w:sz="0" w:space="0" w:color="auto"/>
            <w:bottom w:val="none" w:sz="0" w:space="0" w:color="auto"/>
            <w:right w:val="none" w:sz="0" w:space="0" w:color="auto"/>
          </w:divBdr>
        </w:div>
        <w:div w:id="1427193495">
          <w:marLeft w:val="640"/>
          <w:marRight w:val="0"/>
          <w:marTop w:val="0"/>
          <w:marBottom w:val="0"/>
          <w:divBdr>
            <w:top w:val="none" w:sz="0" w:space="0" w:color="auto"/>
            <w:left w:val="none" w:sz="0" w:space="0" w:color="auto"/>
            <w:bottom w:val="none" w:sz="0" w:space="0" w:color="auto"/>
            <w:right w:val="none" w:sz="0" w:space="0" w:color="auto"/>
          </w:divBdr>
        </w:div>
        <w:div w:id="815146452">
          <w:marLeft w:val="640"/>
          <w:marRight w:val="0"/>
          <w:marTop w:val="0"/>
          <w:marBottom w:val="0"/>
          <w:divBdr>
            <w:top w:val="none" w:sz="0" w:space="0" w:color="auto"/>
            <w:left w:val="none" w:sz="0" w:space="0" w:color="auto"/>
            <w:bottom w:val="none" w:sz="0" w:space="0" w:color="auto"/>
            <w:right w:val="none" w:sz="0" w:space="0" w:color="auto"/>
          </w:divBdr>
        </w:div>
        <w:div w:id="1679117993">
          <w:marLeft w:val="640"/>
          <w:marRight w:val="0"/>
          <w:marTop w:val="0"/>
          <w:marBottom w:val="0"/>
          <w:divBdr>
            <w:top w:val="none" w:sz="0" w:space="0" w:color="auto"/>
            <w:left w:val="none" w:sz="0" w:space="0" w:color="auto"/>
            <w:bottom w:val="none" w:sz="0" w:space="0" w:color="auto"/>
            <w:right w:val="none" w:sz="0" w:space="0" w:color="auto"/>
          </w:divBdr>
        </w:div>
        <w:div w:id="217402148">
          <w:marLeft w:val="640"/>
          <w:marRight w:val="0"/>
          <w:marTop w:val="0"/>
          <w:marBottom w:val="0"/>
          <w:divBdr>
            <w:top w:val="none" w:sz="0" w:space="0" w:color="auto"/>
            <w:left w:val="none" w:sz="0" w:space="0" w:color="auto"/>
            <w:bottom w:val="none" w:sz="0" w:space="0" w:color="auto"/>
            <w:right w:val="none" w:sz="0" w:space="0" w:color="auto"/>
          </w:divBdr>
        </w:div>
        <w:div w:id="1121067990">
          <w:marLeft w:val="640"/>
          <w:marRight w:val="0"/>
          <w:marTop w:val="0"/>
          <w:marBottom w:val="0"/>
          <w:divBdr>
            <w:top w:val="none" w:sz="0" w:space="0" w:color="auto"/>
            <w:left w:val="none" w:sz="0" w:space="0" w:color="auto"/>
            <w:bottom w:val="none" w:sz="0" w:space="0" w:color="auto"/>
            <w:right w:val="none" w:sz="0" w:space="0" w:color="auto"/>
          </w:divBdr>
        </w:div>
        <w:div w:id="557979840">
          <w:marLeft w:val="640"/>
          <w:marRight w:val="0"/>
          <w:marTop w:val="0"/>
          <w:marBottom w:val="0"/>
          <w:divBdr>
            <w:top w:val="none" w:sz="0" w:space="0" w:color="auto"/>
            <w:left w:val="none" w:sz="0" w:space="0" w:color="auto"/>
            <w:bottom w:val="none" w:sz="0" w:space="0" w:color="auto"/>
            <w:right w:val="none" w:sz="0" w:space="0" w:color="auto"/>
          </w:divBdr>
        </w:div>
        <w:div w:id="711921615">
          <w:marLeft w:val="640"/>
          <w:marRight w:val="0"/>
          <w:marTop w:val="0"/>
          <w:marBottom w:val="0"/>
          <w:divBdr>
            <w:top w:val="none" w:sz="0" w:space="0" w:color="auto"/>
            <w:left w:val="none" w:sz="0" w:space="0" w:color="auto"/>
            <w:bottom w:val="none" w:sz="0" w:space="0" w:color="auto"/>
            <w:right w:val="none" w:sz="0" w:space="0" w:color="auto"/>
          </w:divBdr>
        </w:div>
        <w:div w:id="1227718081">
          <w:marLeft w:val="640"/>
          <w:marRight w:val="0"/>
          <w:marTop w:val="0"/>
          <w:marBottom w:val="0"/>
          <w:divBdr>
            <w:top w:val="none" w:sz="0" w:space="0" w:color="auto"/>
            <w:left w:val="none" w:sz="0" w:space="0" w:color="auto"/>
            <w:bottom w:val="none" w:sz="0" w:space="0" w:color="auto"/>
            <w:right w:val="none" w:sz="0" w:space="0" w:color="auto"/>
          </w:divBdr>
        </w:div>
        <w:div w:id="404255929">
          <w:marLeft w:val="640"/>
          <w:marRight w:val="0"/>
          <w:marTop w:val="0"/>
          <w:marBottom w:val="0"/>
          <w:divBdr>
            <w:top w:val="none" w:sz="0" w:space="0" w:color="auto"/>
            <w:left w:val="none" w:sz="0" w:space="0" w:color="auto"/>
            <w:bottom w:val="none" w:sz="0" w:space="0" w:color="auto"/>
            <w:right w:val="none" w:sz="0" w:space="0" w:color="auto"/>
          </w:divBdr>
        </w:div>
        <w:div w:id="941450803">
          <w:marLeft w:val="640"/>
          <w:marRight w:val="0"/>
          <w:marTop w:val="0"/>
          <w:marBottom w:val="0"/>
          <w:divBdr>
            <w:top w:val="none" w:sz="0" w:space="0" w:color="auto"/>
            <w:left w:val="none" w:sz="0" w:space="0" w:color="auto"/>
            <w:bottom w:val="none" w:sz="0" w:space="0" w:color="auto"/>
            <w:right w:val="none" w:sz="0" w:space="0" w:color="auto"/>
          </w:divBdr>
        </w:div>
        <w:div w:id="703477894">
          <w:marLeft w:val="640"/>
          <w:marRight w:val="0"/>
          <w:marTop w:val="0"/>
          <w:marBottom w:val="0"/>
          <w:divBdr>
            <w:top w:val="none" w:sz="0" w:space="0" w:color="auto"/>
            <w:left w:val="none" w:sz="0" w:space="0" w:color="auto"/>
            <w:bottom w:val="none" w:sz="0" w:space="0" w:color="auto"/>
            <w:right w:val="none" w:sz="0" w:space="0" w:color="auto"/>
          </w:divBdr>
        </w:div>
        <w:div w:id="904531893">
          <w:marLeft w:val="640"/>
          <w:marRight w:val="0"/>
          <w:marTop w:val="0"/>
          <w:marBottom w:val="0"/>
          <w:divBdr>
            <w:top w:val="none" w:sz="0" w:space="0" w:color="auto"/>
            <w:left w:val="none" w:sz="0" w:space="0" w:color="auto"/>
            <w:bottom w:val="none" w:sz="0" w:space="0" w:color="auto"/>
            <w:right w:val="none" w:sz="0" w:space="0" w:color="auto"/>
          </w:divBdr>
        </w:div>
        <w:div w:id="1204320558">
          <w:marLeft w:val="640"/>
          <w:marRight w:val="0"/>
          <w:marTop w:val="0"/>
          <w:marBottom w:val="0"/>
          <w:divBdr>
            <w:top w:val="none" w:sz="0" w:space="0" w:color="auto"/>
            <w:left w:val="none" w:sz="0" w:space="0" w:color="auto"/>
            <w:bottom w:val="none" w:sz="0" w:space="0" w:color="auto"/>
            <w:right w:val="none" w:sz="0" w:space="0" w:color="auto"/>
          </w:divBdr>
        </w:div>
        <w:div w:id="7417590">
          <w:marLeft w:val="640"/>
          <w:marRight w:val="0"/>
          <w:marTop w:val="0"/>
          <w:marBottom w:val="0"/>
          <w:divBdr>
            <w:top w:val="none" w:sz="0" w:space="0" w:color="auto"/>
            <w:left w:val="none" w:sz="0" w:space="0" w:color="auto"/>
            <w:bottom w:val="none" w:sz="0" w:space="0" w:color="auto"/>
            <w:right w:val="none" w:sz="0" w:space="0" w:color="auto"/>
          </w:divBdr>
        </w:div>
        <w:div w:id="1549563758">
          <w:marLeft w:val="640"/>
          <w:marRight w:val="0"/>
          <w:marTop w:val="0"/>
          <w:marBottom w:val="0"/>
          <w:divBdr>
            <w:top w:val="none" w:sz="0" w:space="0" w:color="auto"/>
            <w:left w:val="none" w:sz="0" w:space="0" w:color="auto"/>
            <w:bottom w:val="none" w:sz="0" w:space="0" w:color="auto"/>
            <w:right w:val="none" w:sz="0" w:space="0" w:color="auto"/>
          </w:divBdr>
        </w:div>
        <w:div w:id="299650479">
          <w:marLeft w:val="640"/>
          <w:marRight w:val="0"/>
          <w:marTop w:val="0"/>
          <w:marBottom w:val="0"/>
          <w:divBdr>
            <w:top w:val="none" w:sz="0" w:space="0" w:color="auto"/>
            <w:left w:val="none" w:sz="0" w:space="0" w:color="auto"/>
            <w:bottom w:val="none" w:sz="0" w:space="0" w:color="auto"/>
            <w:right w:val="none" w:sz="0" w:space="0" w:color="auto"/>
          </w:divBdr>
        </w:div>
        <w:div w:id="1324745114">
          <w:marLeft w:val="640"/>
          <w:marRight w:val="0"/>
          <w:marTop w:val="0"/>
          <w:marBottom w:val="0"/>
          <w:divBdr>
            <w:top w:val="none" w:sz="0" w:space="0" w:color="auto"/>
            <w:left w:val="none" w:sz="0" w:space="0" w:color="auto"/>
            <w:bottom w:val="none" w:sz="0" w:space="0" w:color="auto"/>
            <w:right w:val="none" w:sz="0" w:space="0" w:color="auto"/>
          </w:divBdr>
        </w:div>
        <w:div w:id="1912622450">
          <w:marLeft w:val="640"/>
          <w:marRight w:val="0"/>
          <w:marTop w:val="0"/>
          <w:marBottom w:val="0"/>
          <w:divBdr>
            <w:top w:val="none" w:sz="0" w:space="0" w:color="auto"/>
            <w:left w:val="none" w:sz="0" w:space="0" w:color="auto"/>
            <w:bottom w:val="none" w:sz="0" w:space="0" w:color="auto"/>
            <w:right w:val="none" w:sz="0" w:space="0" w:color="auto"/>
          </w:divBdr>
        </w:div>
        <w:div w:id="140999247">
          <w:marLeft w:val="640"/>
          <w:marRight w:val="0"/>
          <w:marTop w:val="0"/>
          <w:marBottom w:val="0"/>
          <w:divBdr>
            <w:top w:val="none" w:sz="0" w:space="0" w:color="auto"/>
            <w:left w:val="none" w:sz="0" w:space="0" w:color="auto"/>
            <w:bottom w:val="none" w:sz="0" w:space="0" w:color="auto"/>
            <w:right w:val="none" w:sz="0" w:space="0" w:color="auto"/>
          </w:divBdr>
        </w:div>
        <w:div w:id="551356085">
          <w:marLeft w:val="640"/>
          <w:marRight w:val="0"/>
          <w:marTop w:val="0"/>
          <w:marBottom w:val="0"/>
          <w:divBdr>
            <w:top w:val="none" w:sz="0" w:space="0" w:color="auto"/>
            <w:left w:val="none" w:sz="0" w:space="0" w:color="auto"/>
            <w:bottom w:val="none" w:sz="0" w:space="0" w:color="auto"/>
            <w:right w:val="none" w:sz="0" w:space="0" w:color="auto"/>
          </w:divBdr>
        </w:div>
        <w:div w:id="840512730">
          <w:marLeft w:val="640"/>
          <w:marRight w:val="0"/>
          <w:marTop w:val="0"/>
          <w:marBottom w:val="0"/>
          <w:divBdr>
            <w:top w:val="none" w:sz="0" w:space="0" w:color="auto"/>
            <w:left w:val="none" w:sz="0" w:space="0" w:color="auto"/>
            <w:bottom w:val="none" w:sz="0" w:space="0" w:color="auto"/>
            <w:right w:val="none" w:sz="0" w:space="0" w:color="auto"/>
          </w:divBdr>
        </w:div>
        <w:div w:id="2046059545">
          <w:marLeft w:val="640"/>
          <w:marRight w:val="0"/>
          <w:marTop w:val="0"/>
          <w:marBottom w:val="0"/>
          <w:divBdr>
            <w:top w:val="none" w:sz="0" w:space="0" w:color="auto"/>
            <w:left w:val="none" w:sz="0" w:space="0" w:color="auto"/>
            <w:bottom w:val="none" w:sz="0" w:space="0" w:color="auto"/>
            <w:right w:val="none" w:sz="0" w:space="0" w:color="auto"/>
          </w:divBdr>
        </w:div>
        <w:div w:id="1431241816">
          <w:marLeft w:val="640"/>
          <w:marRight w:val="0"/>
          <w:marTop w:val="0"/>
          <w:marBottom w:val="0"/>
          <w:divBdr>
            <w:top w:val="none" w:sz="0" w:space="0" w:color="auto"/>
            <w:left w:val="none" w:sz="0" w:space="0" w:color="auto"/>
            <w:bottom w:val="none" w:sz="0" w:space="0" w:color="auto"/>
            <w:right w:val="none" w:sz="0" w:space="0" w:color="auto"/>
          </w:divBdr>
        </w:div>
        <w:div w:id="1563833620">
          <w:marLeft w:val="640"/>
          <w:marRight w:val="0"/>
          <w:marTop w:val="0"/>
          <w:marBottom w:val="0"/>
          <w:divBdr>
            <w:top w:val="none" w:sz="0" w:space="0" w:color="auto"/>
            <w:left w:val="none" w:sz="0" w:space="0" w:color="auto"/>
            <w:bottom w:val="none" w:sz="0" w:space="0" w:color="auto"/>
            <w:right w:val="none" w:sz="0" w:space="0" w:color="auto"/>
          </w:divBdr>
        </w:div>
        <w:div w:id="230241956">
          <w:marLeft w:val="640"/>
          <w:marRight w:val="0"/>
          <w:marTop w:val="0"/>
          <w:marBottom w:val="0"/>
          <w:divBdr>
            <w:top w:val="none" w:sz="0" w:space="0" w:color="auto"/>
            <w:left w:val="none" w:sz="0" w:space="0" w:color="auto"/>
            <w:bottom w:val="none" w:sz="0" w:space="0" w:color="auto"/>
            <w:right w:val="none" w:sz="0" w:space="0" w:color="auto"/>
          </w:divBdr>
        </w:div>
        <w:div w:id="965307891">
          <w:marLeft w:val="640"/>
          <w:marRight w:val="0"/>
          <w:marTop w:val="0"/>
          <w:marBottom w:val="0"/>
          <w:divBdr>
            <w:top w:val="none" w:sz="0" w:space="0" w:color="auto"/>
            <w:left w:val="none" w:sz="0" w:space="0" w:color="auto"/>
            <w:bottom w:val="none" w:sz="0" w:space="0" w:color="auto"/>
            <w:right w:val="none" w:sz="0" w:space="0" w:color="auto"/>
          </w:divBdr>
        </w:div>
        <w:div w:id="567883649">
          <w:marLeft w:val="640"/>
          <w:marRight w:val="0"/>
          <w:marTop w:val="0"/>
          <w:marBottom w:val="0"/>
          <w:divBdr>
            <w:top w:val="none" w:sz="0" w:space="0" w:color="auto"/>
            <w:left w:val="none" w:sz="0" w:space="0" w:color="auto"/>
            <w:bottom w:val="none" w:sz="0" w:space="0" w:color="auto"/>
            <w:right w:val="none" w:sz="0" w:space="0" w:color="auto"/>
          </w:divBdr>
        </w:div>
        <w:div w:id="2105345023">
          <w:marLeft w:val="640"/>
          <w:marRight w:val="0"/>
          <w:marTop w:val="0"/>
          <w:marBottom w:val="0"/>
          <w:divBdr>
            <w:top w:val="none" w:sz="0" w:space="0" w:color="auto"/>
            <w:left w:val="none" w:sz="0" w:space="0" w:color="auto"/>
            <w:bottom w:val="none" w:sz="0" w:space="0" w:color="auto"/>
            <w:right w:val="none" w:sz="0" w:space="0" w:color="auto"/>
          </w:divBdr>
        </w:div>
        <w:div w:id="892546368">
          <w:marLeft w:val="640"/>
          <w:marRight w:val="0"/>
          <w:marTop w:val="0"/>
          <w:marBottom w:val="0"/>
          <w:divBdr>
            <w:top w:val="none" w:sz="0" w:space="0" w:color="auto"/>
            <w:left w:val="none" w:sz="0" w:space="0" w:color="auto"/>
            <w:bottom w:val="none" w:sz="0" w:space="0" w:color="auto"/>
            <w:right w:val="none" w:sz="0" w:space="0" w:color="auto"/>
          </w:divBdr>
        </w:div>
        <w:div w:id="1552037685">
          <w:marLeft w:val="640"/>
          <w:marRight w:val="0"/>
          <w:marTop w:val="0"/>
          <w:marBottom w:val="0"/>
          <w:divBdr>
            <w:top w:val="none" w:sz="0" w:space="0" w:color="auto"/>
            <w:left w:val="none" w:sz="0" w:space="0" w:color="auto"/>
            <w:bottom w:val="none" w:sz="0" w:space="0" w:color="auto"/>
            <w:right w:val="none" w:sz="0" w:space="0" w:color="auto"/>
          </w:divBdr>
        </w:div>
        <w:div w:id="1475680188">
          <w:marLeft w:val="640"/>
          <w:marRight w:val="0"/>
          <w:marTop w:val="0"/>
          <w:marBottom w:val="0"/>
          <w:divBdr>
            <w:top w:val="none" w:sz="0" w:space="0" w:color="auto"/>
            <w:left w:val="none" w:sz="0" w:space="0" w:color="auto"/>
            <w:bottom w:val="none" w:sz="0" w:space="0" w:color="auto"/>
            <w:right w:val="none" w:sz="0" w:space="0" w:color="auto"/>
          </w:divBdr>
        </w:div>
        <w:div w:id="929193318">
          <w:marLeft w:val="640"/>
          <w:marRight w:val="0"/>
          <w:marTop w:val="0"/>
          <w:marBottom w:val="0"/>
          <w:divBdr>
            <w:top w:val="none" w:sz="0" w:space="0" w:color="auto"/>
            <w:left w:val="none" w:sz="0" w:space="0" w:color="auto"/>
            <w:bottom w:val="none" w:sz="0" w:space="0" w:color="auto"/>
            <w:right w:val="none" w:sz="0" w:space="0" w:color="auto"/>
          </w:divBdr>
        </w:div>
        <w:div w:id="1001734623">
          <w:marLeft w:val="640"/>
          <w:marRight w:val="0"/>
          <w:marTop w:val="0"/>
          <w:marBottom w:val="0"/>
          <w:divBdr>
            <w:top w:val="none" w:sz="0" w:space="0" w:color="auto"/>
            <w:left w:val="none" w:sz="0" w:space="0" w:color="auto"/>
            <w:bottom w:val="none" w:sz="0" w:space="0" w:color="auto"/>
            <w:right w:val="none" w:sz="0" w:space="0" w:color="auto"/>
          </w:divBdr>
        </w:div>
        <w:div w:id="1236162382">
          <w:marLeft w:val="640"/>
          <w:marRight w:val="0"/>
          <w:marTop w:val="0"/>
          <w:marBottom w:val="0"/>
          <w:divBdr>
            <w:top w:val="none" w:sz="0" w:space="0" w:color="auto"/>
            <w:left w:val="none" w:sz="0" w:space="0" w:color="auto"/>
            <w:bottom w:val="none" w:sz="0" w:space="0" w:color="auto"/>
            <w:right w:val="none" w:sz="0" w:space="0" w:color="auto"/>
          </w:divBdr>
        </w:div>
        <w:div w:id="561914367">
          <w:marLeft w:val="640"/>
          <w:marRight w:val="0"/>
          <w:marTop w:val="0"/>
          <w:marBottom w:val="0"/>
          <w:divBdr>
            <w:top w:val="none" w:sz="0" w:space="0" w:color="auto"/>
            <w:left w:val="none" w:sz="0" w:space="0" w:color="auto"/>
            <w:bottom w:val="none" w:sz="0" w:space="0" w:color="auto"/>
            <w:right w:val="none" w:sz="0" w:space="0" w:color="auto"/>
          </w:divBdr>
        </w:div>
        <w:div w:id="2075590818">
          <w:marLeft w:val="640"/>
          <w:marRight w:val="0"/>
          <w:marTop w:val="0"/>
          <w:marBottom w:val="0"/>
          <w:divBdr>
            <w:top w:val="none" w:sz="0" w:space="0" w:color="auto"/>
            <w:left w:val="none" w:sz="0" w:space="0" w:color="auto"/>
            <w:bottom w:val="none" w:sz="0" w:space="0" w:color="auto"/>
            <w:right w:val="none" w:sz="0" w:space="0" w:color="auto"/>
          </w:divBdr>
        </w:div>
        <w:div w:id="1081410487">
          <w:marLeft w:val="640"/>
          <w:marRight w:val="0"/>
          <w:marTop w:val="0"/>
          <w:marBottom w:val="0"/>
          <w:divBdr>
            <w:top w:val="none" w:sz="0" w:space="0" w:color="auto"/>
            <w:left w:val="none" w:sz="0" w:space="0" w:color="auto"/>
            <w:bottom w:val="none" w:sz="0" w:space="0" w:color="auto"/>
            <w:right w:val="none" w:sz="0" w:space="0" w:color="auto"/>
          </w:divBdr>
        </w:div>
        <w:div w:id="895894784">
          <w:marLeft w:val="640"/>
          <w:marRight w:val="0"/>
          <w:marTop w:val="0"/>
          <w:marBottom w:val="0"/>
          <w:divBdr>
            <w:top w:val="none" w:sz="0" w:space="0" w:color="auto"/>
            <w:left w:val="none" w:sz="0" w:space="0" w:color="auto"/>
            <w:bottom w:val="none" w:sz="0" w:space="0" w:color="auto"/>
            <w:right w:val="none" w:sz="0" w:space="0" w:color="auto"/>
          </w:divBdr>
        </w:div>
        <w:div w:id="269554504">
          <w:marLeft w:val="640"/>
          <w:marRight w:val="0"/>
          <w:marTop w:val="0"/>
          <w:marBottom w:val="0"/>
          <w:divBdr>
            <w:top w:val="none" w:sz="0" w:space="0" w:color="auto"/>
            <w:left w:val="none" w:sz="0" w:space="0" w:color="auto"/>
            <w:bottom w:val="none" w:sz="0" w:space="0" w:color="auto"/>
            <w:right w:val="none" w:sz="0" w:space="0" w:color="auto"/>
          </w:divBdr>
        </w:div>
        <w:div w:id="921379812">
          <w:marLeft w:val="640"/>
          <w:marRight w:val="0"/>
          <w:marTop w:val="0"/>
          <w:marBottom w:val="0"/>
          <w:divBdr>
            <w:top w:val="none" w:sz="0" w:space="0" w:color="auto"/>
            <w:left w:val="none" w:sz="0" w:space="0" w:color="auto"/>
            <w:bottom w:val="none" w:sz="0" w:space="0" w:color="auto"/>
            <w:right w:val="none" w:sz="0" w:space="0" w:color="auto"/>
          </w:divBdr>
        </w:div>
        <w:div w:id="142089598">
          <w:marLeft w:val="640"/>
          <w:marRight w:val="0"/>
          <w:marTop w:val="0"/>
          <w:marBottom w:val="0"/>
          <w:divBdr>
            <w:top w:val="none" w:sz="0" w:space="0" w:color="auto"/>
            <w:left w:val="none" w:sz="0" w:space="0" w:color="auto"/>
            <w:bottom w:val="none" w:sz="0" w:space="0" w:color="auto"/>
            <w:right w:val="none" w:sz="0" w:space="0" w:color="auto"/>
          </w:divBdr>
        </w:div>
        <w:div w:id="755904343">
          <w:marLeft w:val="640"/>
          <w:marRight w:val="0"/>
          <w:marTop w:val="0"/>
          <w:marBottom w:val="0"/>
          <w:divBdr>
            <w:top w:val="none" w:sz="0" w:space="0" w:color="auto"/>
            <w:left w:val="none" w:sz="0" w:space="0" w:color="auto"/>
            <w:bottom w:val="none" w:sz="0" w:space="0" w:color="auto"/>
            <w:right w:val="none" w:sz="0" w:space="0" w:color="auto"/>
          </w:divBdr>
        </w:div>
        <w:div w:id="1502503258">
          <w:marLeft w:val="640"/>
          <w:marRight w:val="0"/>
          <w:marTop w:val="0"/>
          <w:marBottom w:val="0"/>
          <w:divBdr>
            <w:top w:val="none" w:sz="0" w:space="0" w:color="auto"/>
            <w:left w:val="none" w:sz="0" w:space="0" w:color="auto"/>
            <w:bottom w:val="none" w:sz="0" w:space="0" w:color="auto"/>
            <w:right w:val="none" w:sz="0" w:space="0" w:color="auto"/>
          </w:divBdr>
        </w:div>
        <w:div w:id="1662198252">
          <w:marLeft w:val="640"/>
          <w:marRight w:val="0"/>
          <w:marTop w:val="0"/>
          <w:marBottom w:val="0"/>
          <w:divBdr>
            <w:top w:val="none" w:sz="0" w:space="0" w:color="auto"/>
            <w:left w:val="none" w:sz="0" w:space="0" w:color="auto"/>
            <w:bottom w:val="none" w:sz="0" w:space="0" w:color="auto"/>
            <w:right w:val="none" w:sz="0" w:space="0" w:color="auto"/>
          </w:divBdr>
        </w:div>
        <w:div w:id="202258883">
          <w:marLeft w:val="640"/>
          <w:marRight w:val="0"/>
          <w:marTop w:val="0"/>
          <w:marBottom w:val="0"/>
          <w:divBdr>
            <w:top w:val="none" w:sz="0" w:space="0" w:color="auto"/>
            <w:left w:val="none" w:sz="0" w:space="0" w:color="auto"/>
            <w:bottom w:val="none" w:sz="0" w:space="0" w:color="auto"/>
            <w:right w:val="none" w:sz="0" w:space="0" w:color="auto"/>
          </w:divBdr>
        </w:div>
        <w:div w:id="248850123">
          <w:marLeft w:val="640"/>
          <w:marRight w:val="0"/>
          <w:marTop w:val="0"/>
          <w:marBottom w:val="0"/>
          <w:divBdr>
            <w:top w:val="none" w:sz="0" w:space="0" w:color="auto"/>
            <w:left w:val="none" w:sz="0" w:space="0" w:color="auto"/>
            <w:bottom w:val="none" w:sz="0" w:space="0" w:color="auto"/>
            <w:right w:val="none" w:sz="0" w:space="0" w:color="auto"/>
          </w:divBdr>
        </w:div>
        <w:div w:id="1544832278">
          <w:marLeft w:val="640"/>
          <w:marRight w:val="0"/>
          <w:marTop w:val="0"/>
          <w:marBottom w:val="0"/>
          <w:divBdr>
            <w:top w:val="none" w:sz="0" w:space="0" w:color="auto"/>
            <w:left w:val="none" w:sz="0" w:space="0" w:color="auto"/>
            <w:bottom w:val="none" w:sz="0" w:space="0" w:color="auto"/>
            <w:right w:val="none" w:sz="0" w:space="0" w:color="auto"/>
          </w:divBdr>
        </w:div>
        <w:div w:id="500898284">
          <w:marLeft w:val="640"/>
          <w:marRight w:val="0"/>
          <w:marTop w:val="0"/>
          <w:marBottom w:val="0"/>
          <w:divBdr>
            <w:top w:val="none" w:sz="0" w:space="0" w:color="auto"/>
            <w:left w:val="none" w:sz="0" w:space="0" w:color="auto"/>
            <w:bottom w:val="none" w:sz="0" w:space="0" w:color="auto"/>
            <w:right w:val="none" w:sz="0" w:space="0" w:color="auto"/>
          </w:divBdr>
        </w:div>
        <w:div w:id="1422794766">
          <w:marLeft w:val="640"/>
          <w:marRight w:val="0"/>
          <w:marTop w:val="0"/>
          <w:marBottom w:val="0"/>
          <w:divBdr>
            <w:top w:val="none" w:sz="0" w:space="0" w:color="auto"/>
            <w:left w:val="none" w:sz="0" w:space="0" w:color="auto"/>
            <w:bottom w:val="none" w:sz="0" w:space="0" w:color="auto"/>
            <w:right w:val="none" w:sz="0" w:space="0" w:color="auto"/>
          </w:divBdr>
        </w:div>
        <w:div w:id="1280796429">
          <w:marLeft w:val="640"/>
          <w:marRight w:val="0"/>
          <w:marTop w:val="0"/>
          <w:marBottom w:val="0"/>
          <w:divBdr>
            <w:top w:val="none" w:sz="0" w:space="0" w:color="auto"/>
            <w:left w:val="none" w:sz="0" w:space="0" w:color="auto"/>
            <w:bottom w:val="none" w:sz="0" w:space="0" w:color="auto"/>
            <w:right w:val="none" w:sz="0" w:space="0" w:color="auto"/>
          </w:divBdr>
        </w:div>
        <w:div w:id="1745761611">
          <w:marLeft w:val="640"/>
          <w:marRight w:val="0"/>
          <w:marTop w:val="0"/>
          <w:marBottom w:val="0"/>
          <w:divBdr>
            <w:top w:val="none" w:sz="0" w:space="0" w:color="auto"/>
            <w:left w:val="none" w:sz="0" w:space="0" w:color="auto"/>
            <w:bottom w:val="none" w:sz="0" w:space="0" w:color="auto"/>
            <w:right w:val="none" w:sz="0" w:space="0" w:color="auto"/>
          </w:divBdr>
        </w:div>
        <w:div w:id="512570832">
          <w:marLeft w:val="640"/>
          <w:marRight w:val="0"/>
          <w:marTop w:val="0"/>
          <w:marBottom w:val="0"/>
          <w:divBdr>
            <w:top w:val="none" w:sz="0" w:space="0" w:color="auto"/>
            <w:left w:val="none" w:sz="0" w:space="0" w:color="auto"/>
            <w:bottom w:val="none" w:sz="0" w:space="0" w:color="auto"/>
            <w:right w:val="none" w:sz="0" w:space="0" w:color="auto"/>
          </w:divBdr>
        </w:div>
        <w:div w:id="739985868">
          <w:marLeft w:val="640"/>
          <w:marRight w:val="0"/>
          <w:marTop w:val="0"/>
          <w:marBottom w:val="0"/>
          <w:divBdr>
            <w:top w:val="none" w:sz="0" w:space="0" w:color="auto"/>
            <w:left w:val="none" w:sz="0" w:space="0" w:color="auto"/>
            <w:bottom w:val="none" w:sz="0" w:space="0" w:color="auto"/>
            <w:right w:val="none" w:sz="0" w:space="0" w:color="auto"/>
          </w:divBdr>
        </w:div>
        <w:div w:id="1191066718">
          <w:marLeft w:val="640"/>
          <w:marRight w:val="0"/>
          <w:marTop w:val="0"/>
          <w:marBottom w:val="0"/>
          <w:divBdr>
            <w:top w:val="none" w:sz="0" w:space="0" w:color="auto"/>
            <w:left w:val="none" w:sz="0" w:space="0" w:color="auto"/>
            <w:bottom w:val="none" w:sz="0" w:space="0" w:color="auto"/>
            <w:right w:val="none" w:sz="0" w:space="0" w:color="auto"/>
          </w:divBdr>
        </w:div>
        <w:div w:id="990791858">
          <w:marLeft w:val="640"/>
          <w:marRight w:val="0"/>
          <w:marTop w:val="0"/>
          <w:marBottom w:val="0"/>
          <w:divBdr>
            <w:top w:val="none" w:sz="0" w:space="0" w:color="auto"/>
            <w:left w:val="none" w:sz="0" w:space="0" w:color="auto"/>
            <w:bottom w:val="none" w:sz="0" w:space="0" w:color="auto"/>
            <w:right w:val="none" w:sz="0" w:space="0" w:color="auto"/>
          </w:divBdr>
        </w:div>
        <w:div w:id="727337176">
          <w:marLeft w:val="640"/>
          <w:marRight w:val="0"/>
          <w:marTop w:val="0"/>
          <w:marBottom w:val="0"/>
          <w:divBdr>
            <w:top w:val="none" w:sz="0" w:space="0" w:color="auto"/>
            <w:left w:val="none" w:sz="0" w:space="0" w:color="auto"/>
            <w:bottom w:val="none" w:sz="0" w:space="0" w:color="auto"/>
            <w:right w:val="none" w:sz="0" w:space="0" w:color="auto"/>
          </w:divBdr>
        </w:div>
        <w:div w:id="655885465">
          <w:marLeft w:val="640"/>
          <w:marRight w:val="0"/>
          <w:marTop w:val="0"/>
          <w:marBottom w:val="0"/>
          <w:divBdr>
            <w:top w:val="none" w:sz="0" w:space="0" w:color="auto"/>
            <w:left w:val="none" w:sz="0" w:space="0" w:color="auto"/>
            <w:bottom w:val="none" w:sz="0" w:space="0" w:color="auto"/>
            <w:right w:val="none" w:sz="0" w:space="0" w:color="auto"/>
          </w:divBdr>
        </w:div>
        <w:div w:id="1644847075">
          <w:marLeft w:val="640"/>
          <w:marRight w:val="0"/>
          <w:marTop w:val="0"/>
          <w:marBottom w:val="0"/>
          <w:divBdr>
            <w:top w:val="none" w:sz="0" w:space="0" w:color="auto"/>
            <w:left w:val="none" w:sz="0" w:space="0" w:color="auto"/>
            <w:bottom w:val="none" w:sz="0" w:space="0" w:color="auto"/>
            <w:right w:val="none" w:sz="0" w:space="0" w:color="auto"/>
          </w:divBdr>
        </w:div>
        <w:div w:id="1913663639">
          <w:marLeft w:val="640"/>
          <w:marRight w:val="0"/>
          <w:marTop w:val="0"/>
          <w:marBottom w:val="0"/>
          <w:divBdr>
            <w:top w:val="none" w:sz="0" w:space="0" w:color="auto"/>
            <w:left w:val="none" w:sz="0" w:space="0" w:color="auto"/>
            <w:bottom w:val="none" w:sz="0" w:space="0" w:color="auto"/>
            <w:right w:val="none" w:sz="0" w:space="0" w:color="auto"/>
          </w:divBdr>
        </w:div>
        <w:div w:id="730881605">
          <w:marLeft w:val="640"/>
          <w:marRight w:val="0"/>
          <w:marTop w:val="0"/>
          <w:marBottom w:val="0"/>
          <w:divBdr>
            <w:top w:val="none" w:sz="0" w:space="0" w:color="auto"/>
            <w:left w:val="none" w:sz="0" w:space="0" w:color="auto"/>
            <w:bottom w:val="none" w:sz="0" w:space="0" w:color="auto"/>
            <w:right w:val="none" w:sz="0" w:space="0" w:color="auto"/>
          </w:divBdr>
        </w:div>
        <w:div w:id="464540677">
          <w:marLeft w:val="640"/>
          <w:marRight w:val="0"/>
          <w:marTop w:val="0"/>
          <w:marBottom w:val="0"/>
          <w:divBdr>
            <w:top w:val="none" w:sz="0" w:space="0" w:color="auto"/>
            <w:left w:val="none" w:sz="0" w:space="0" w:color="auto"/>
            <w:bottom w:val="none" w:sz="0" w:space="0" w:color="auto"/>
            <w:right w:val="none" w:sz="0" w:space="0" w:color="auto"/>
          </w:divBdr>
        </w:div>
        <w:div w:id="1240168330">
          <w:marLeft w:val="640"/>
          <w:marRight w:val="0"/>
          <w:marTop w:val="0"/>
          <w:marBottom w:val="0"/>
          <w:divBdr>
            <w:top w:val="none" w:sz="0" w:space="0" w:color="auto"/>
            <w:left w:val="none" w:sz="0" w:space="0" w:color="auto"/>
            <w:bottom w:val="none" w:sz="0" w:space="0" w:color="auto"/>
            <w:right w:val="none" w:sz="0" w:space="0" w:color="auto"/>
          </w:divBdr>
        </w:div>
        <w:div w:id="605583449">
          <w:marLeft w:val="640"/>
          <w:marRight w:val="0"/>
          <w:marTop w:val="0"/>
          <w:marBottom w:val="0"/>
          <w:divBdr>
            <w:top w:val="none" w:sz="0" w:space="0" w:color="auto"/>
            <w:left w:val="none" w:sz="0" w:space="0" w:color="auto"/>
            <w:bottom w:val="none" w:sz="0" w:space="0" w:color="auto"/>
            <w:right w:val="none" w:sz="0" w:space="0" w:color="auto"/>
          </w:divBdr>
        </w:div>
        <w:div w:id="48189529">
          <w:marLeft w:val="640"/>
          <w:marRight w:val="0"/>
          <w:marTop w:val="0"/>
          <w:marBottom w:val="0"/>
          <w:divBdr>
            <w:top w:val="none" w:sz="0" w:space="0" w:color="auto"/>
            <w:left w:val="none" w:sz="0" w:space="0" w:color="auto"/>
            <w:bottom w:val="none" w:sz="0" w:space="0" w:color="auto"/>
            <w:right w:val="none" w:sz="0" w:space="0" w:color="auto"/>
          </w:divBdr>
        </w:div>
        <w:div w:id="1510367178">
          <w:marLeft w:val="640"/>
          <w:marRight w:val="0"/>
          <w:marTop w:val="0"/>
          <w:marBottom w:val="0"/>
          <w:divBdr>
            <w:top w:val="none" w:sz="0" w:space="0" w:color="auto"/>
            <w:left w:val="none" w:sz="0" w:space="0" w:color="auto"/>
            <w:bottom w:val="none" w:sz="0" w:space="0" w:color="auto"/>
            <w:right w:val="none" w:sz="0" w:space="0" w:color="auto"/>
          </w:divBdr>
        </w:div>
        <w:div w:id="1340690765">
          <w:marLeft w:val="640"/>
          <w:marRight w:val="0"/>
          <w:marTop w:val="0"/>
          <w:marBottom w:val="0"/>
          <w:divBdr>
            <w:top w:val="none" w:sz="0" w:space="0" w:color="auto"/>
            <w:left w:val="none" w:sz="0" w:space="0" w:color="auto"/>
            <w:bottom w:val="none" w:sz="0" w:space="0" w:color="auto"/>
            <w:right w:val="none" w:sz="0" w:space="0" w:color="auto"/>
          </w:divBdr>
        </w:div>
        <w:div w:id="324553394">
          <w:marLeft w:val="640"/>
          <w:marRight w:val="0"/>
          <w:marTop w:val="0"/>
          <w:marBottom w:val="0"/>
          <w:divBdr>
            <w:top w:val="none" w:sz="0" w:space="0" w:color="auto"/>
            <w:left w:val="none" w:sz="0" w:space="0" w:color="auto"/>
            <w:bottom w:val="none" w:sz="0" w:space="0" w:color="auto"/>
            <w:right w:val="none" w:sz="0" w:space="0" w:color="auto"/>
          </w:divBdr>
        </w:div>
        <w:div w:id="1226600466">
          <w:marLeft w:val="640"/>
          <w:marRight w:val="0"/>
          <w:marTop w:val="0"/>
          <w:marBottom w:val="0"/>
          <w:divBdr>
            <w:top w:val="none" w:sz="0" w:space="0" w:color="auto"/>
            <w:left w:val="none" w:sz="0" w:space="0" w:color="auto"/>
            <w:bottom w:val="none" w:sz="0" w:space="0" w:color="auto"/>
            <w:right w:val="none" w:sz="0" w:space="0" w:color="auto"/>
          </w:divBdr>
        </w:div>
        <w:div w:id="1990287100">
          <w:marLeft w:val="640"/>
          <w:marRight w:val="0"/>
          <w:marTop w:val="0"/>
          <w:marBottom w:val="0"/>
          <w:divBdr>
            <w:top w:val="none" w:sz="0" w:space="0" w:color="auto"/>
            <w:left w:val="none" w:sz="0" w:space="0" w:color="auto"/>
            <w:bottom w:val="none" w:sz="0" w:space="0" w:color="auto"/>
            <w:right w:val="none" w:sz="0" w:space="0" w:color="auto"/>
          </w:divBdr>
        </w:div>
        <w:div w:id="1175458556">
          <w:marLeft w:val="640"/>
          <w:marRight w:val="0"/>
          <w:marTop w:val="0"/>
          <w:marBottom w:val="0"/>
          <w:divBdr>
            <w:top w:val="none" w:sz="0" w:space="0" w:color="auto"/>
            <w:left w:val="none" w:sz="0" w:space="0" w:color="auto"/>
            <w:bottom w:val="none" w:sz="0" w:space="0" w:color="auto"/>
            <w:right w:val="none" w:sz="0" w:space="0" w:color="auto"/>
          </w:divBdr>
        </w:div>
        <w:div w:id="1488781508">
          <w:marLeft w:val="640"/>
          <w:marRight w:val="0"/>
          <w:marTop w:val="0"/>
          <w:marBottom w:val="0"/>
          <w:divBdr>
            <w:top w:val="none" w:sz="0" w:space="0" w:color="auto"/>
            <w:left w:val="none" w:sz="0" w:space="0" w:color="auto"/>
            <w:bottom w:val="none" w:sz="0" w:space="0" w:color="auto"/>
            <w:right w:val="none" w:sz="0" w:space="0" w:color="auto"/>
          </w:divBdr>
        </w:div>
        <w:div w:id="756295173">
          <w:marLeft w:val="640"/>
          <w:marRight w:val="0"/>
          <w:marTop w:val="0"/>
          <w:marBottom w:val="0"/>
          <w:divBdr>
            <w:top w:val="none" w:sz="0" w:space="0" w:color="auto"/>
            <w:left w:val="none" w:sz="0" w:space="0" w:color="auto"/>
            <w:bottom w:val="none" w:sz="0" w:space="0" w:color="auto"/>
            <w:right w:val="none" w:sz="0" w:space="0" w:color="auto"/>
          </w:divBdr>
        </w:div>
        <w:div w:id="2111897822">
          <w:marLeft w:val="640"/>
          <w:marRight w:val="0"/>
          <w:marTop w:val="0"/>
          <w:marBottom w:val="0"/>
          <w:divBdr>
            <w:top w:val="none" w:sz="0" w:space="0" w:color="auto"/>
            <w:left w:val="none" w:sz="0" w:space="0" w:color="auto"/>
            <w:bottom w:val="none" w:sz="0" w:space="0" w:color="auto"/>
            <w:right w:val="none" w:sz="0" w:space="0" w:color="auto"/>
          </w:divBdr>
        </w:div>
        <w:div w:id="1643147265">
          <w:marLeft w:val="640"/>
          <w:marRight w:val="0"/>
          <w:marTop w:val="0"/>
          <w:marBottom w:val="0"/>
          <w:divBdr>
            <w:top w:val="none" w:sz="0" w:space="0" w:color="auto"/>
            <w:left w:val="none" w:sz="0" w:space="0" w:color="auto"/>
            <w:bottom w:val="none" w:sz="0" w:space="0" w:color="auto"/>
            <w:right w:val="none" w:sz="0" w:space="0" w:color="auto"/>
          </w:divBdr>
        </w:div>
        <w:div w:id="678628570">
          <w:marLeft w:val="640"/>
          <w:marRight w:val="0"/>
          <w:marTop w:val="0"/>
          <w:marBottom w:val="0"/>
          <w:divBdr>
            <w:top w:val="none" w:sz="0" w:space="0" w:color="auto"/>
            <w:left w:val="none" w:sz="0" w:space="0" w:color="auto"/>
            <w:bottom w:val="none" w:sz="0" w:space="0" w:color="auto"/>
            <w:right w:val="none" w:sz="0" w:space="0" w:color="auto"/>
          </w:divBdr>
        </w:div>
        <w:div w:id="1555660796">
          <w:marLeft w:val="640"/>
          <w:marRight w:val="0"/>
          <w:marTop w:val="0"/>
          <w:marBottom w:val="0"/>
          <w:divBdr>
            <w:top w:val="none" w:sz="0" w:space="0" w:color="auto"/>
            <w:left w:val="none" w:sz="0" w:space="0" w:color="auto"/>
            <w:bottom w:val="none" w:sz="0" w:space="0" w:color="auto"/>
            <w:right w:val="none" w:sz="0" w:space="0" w:color="auto"/>
          </w:divBdr>
        </w:div>
        <w:div w:id="1555774636">
          <w:marLeft w:val="640"/>
          <w:marRight w:val="0"/>
          <w:marTop w:val="0"/>
          <w:marBottom w:val="0"/>
          <w:divBdr>
            <w:top w:val="none" w:sz="0" w:space="0" w:color="auto"/>
            <w:left w:val="none" w:sz="0" w:space="0" w:color="auto"/>
            <w:bottom w:val="none" w:sz="0" w:space="0" w:color="auto"/>
            <w:right w:val="none" w:sz="0" w:space="0" w:color="auto"/>
          </w:divBdr>
        </w:div>
        <w:div w:id="301036163">
          <w:marLeft w:val="640"/>
          <w:marRight w:val="0"/>
          <w:marTop w:val="0"/>
          <w:marBottom w:val="0"/>
          <w:divBdr>
            <w:top w:val="none" w:sz="0" w:space="0" w:color="auto"/>
            <w:left w:val="none" w:sz="0" w:space="0" w:color="auto"/>
            <w:bottom w:val="none" w:sz="0" w:space="0" w:color="auto"/>
            <w:right w:val="none" w:sz="0" w:space="0" w:color="auto"/>
          </w:divBdr>
        </w:div>
        <w:div w:id="1255941538">
          <w:marLeft w:val="640"/>
          <w:marRight w:val="0"/>
          <w:marTop w:val="0"/>
          <w:marBottom w:val="0"/>
          <w:divBdr>
            <w:top w:val="none" w:sz="0" w:space="0" w:color="auto"/>
            <w:left w:val="none" w:sz="0" w:space="0" w:color="auto"/>
            <w:bottom w:val="none" w:sz="0" w:space="0" w:color="auto"/>
            <w:right w:val="none" w:sz="0" w:space="0" w:color="auto"/>
          </w:divBdr>
        </w:div>
        <w:div w:id="1054305477">
          <w:marLeft w:val="640"/>
          <w:marRight w:val="0"/>
          <w:marTop w:val="0"/>
          <w:marBottom w:val="0"/>
          <w:divBdr>
            <w:top w:val="none" w:sz="0" w:space="0" w:color="auto"/>
            <w:left w:val="none" w:sz="0" w:space="0" w:color="auto"/>
            <w:bottom w:val="none" w:sz="0" w:space="0" w:color="auto"/>
            <w:right w:val="none" w:sz="0" w:space="0" w:color="auto"/>
          </w:divBdr>
        </w:div>
        <w:div w:id="2022706697">
          <w:marLeft w:val="640"/>
          <w:marRight w:val="0"/>
          <w:marTop w:val="0"/>
          <w:marBottom w:val="0"/>
          <w:divBdr>
            <w:top w:val="none" w:sz="0" w:space="0" w:color="auto"/>
            <w:left w:val="none" w:sz="0" w:space="0" w:color="auto"/>
            <w:bottom w:val="none" w:sz="0" w:space="0" w:color="auto"/>
            <w:right w:val="none" w:sz="0" w:space="0" w:color="auto"/>
          </w:divBdr>
        </w:div>
        <w:div w:id="1903830957">
          <w:marLeft w:val="640"/>
          <w:marRight w:val="0"/>
          <w:marTop w:val="0"/>
          <w:marBottom w:val="0"/>
          <w:divBdr>
            <w:top w:val="none" w:sz="0" w:space="0" w:color="auto"/>
            <w:left w:val="none" w:sz="0" w:space="0" w:color="auto"/>
            <w:bottom w:val="none" w:sz="0" w:space="0" w:color="auto"/>
            <w:right w:val="none" w:sz="0" w:space="0" w:color="auto"/>
          </w:divBdr>
        </w:div>
        <w:div w:id="1190988879">
          <w:marLeft w:val="640"/>
          <w:marRight w:val="0"/>
          <w:marTop w:val="0"/>
          <w:marBottom w:val="0"/>
          <w:divBdr>
            <w:top w:val="none" w:sz="0" w:space="0" w:color="auto"/>
            <w:left w:val="none" w:sz="0" w:space="0" w:color="auto"/>
            <w:bottom w:val="none" w:sz="0" w:space="0" w:color="auto"/>
            <w:right w:val="none" w:sz="0" w:space="0" w:color="auto"/>
          </w:divBdr>
        </w:div>
        <w:div w:id="2095318874">
          <w:marLeft w:val="640"/>
          <w:marRight w:val="0"/>
          <w:marTop w:val="0"/>
          <w:marBottom w:val="0"/>
          <w:divBdr>
            <w:top w:val="none" w:sz="0" w:space="0" w:color="auto"/>
            <w:left w:val="none" w:sz="0" w:space="0" w:color="auto"/>
            <w:bottom w:val="none" w:sz="0" w:space="0" w:color="auto"/>
            <w:right w:val="none" w:sz="0" w:space="0" w:color="auto"/>
          </w:divBdr>
        </w:div>
        <w:div w:id="569848533">
          <w:marLeft w:val="640"/>
          <w:marRight w:val="0"/>
          <w:marTop w:val="0"/>
          <w:marBottom w:val="0"/>
          <w:divBdr>
            <w:top w:val="none" w:sz="0" w:space="0" w:color="auto"/>
            <w:left w:val="none" w:sz="0" w:space="0" w:color="auto"/>
            <w:bottom w:val="none" w:sz="0" w:space="0" w:color="auto"/>
            <w:right w:val="none" w:sz="0" w:space="0" w:color="auto"/>
          </w:divBdr>
        </w:div>
        <w:div w:id="1080446659">
          <w:marLeft w:val="640"/>
          <w:marRight w:val="0"/>
          <w:marTop w:val="0"/>
          <w:marBottom w:val="0"/>
          <w:divBdr>
            <w:top w:val="none" w:sz="0" w:space="0" w:color="auto"/>
            <w:left w:val="none" w:sz="0" w:space="0" w:color="auto"/>
            <w:bottom w:val="none" w:sz="0" w:space="0" w:color="auto"/>
            <w:right w:val="none" w:sz="0" w:space="0" w:color="auto"/>
          </w:divBdr>
        </w:div>
        <w:div w:id="1894922731">
          <w:marLeft w:val="640"/>
          <w:marRight w:val="0"/>
          <w:marTop w:val="0"/>
          <w:marBottom w:val="0"/>
          <w:divBdr>
            <w:top w:val="none" w:sz="0" w:space="0" w:color="auto"/>
            <w:left w:val="none" w:sz="0" w:space="0" w:color="auto"/>
            <w:bottom w:val="none" w:sz="0" w:space="0" w:color="auto"/>
            <w:right w:val="none" w:sz="0" w:space="0" w:color="auto"/>
          </w:divBdr>
        </w:div>
        <w:div w:id="1176848372">
          <w:marLeft w:val="640"/>
          <w:marRight w:val="0"/>
          <w:marTop w:val="0"/>
          <w:marBottom w:val="0"/>
          <w:divBdr>
            <w:top w:val="none" w:sz="0" w:space="0" w:color="auto"/>
            <w:left w:val="none" w:sz="0" w:space="0" w:color="auto"/>
            <w:bottom w:val="none" w:sz="0" w:space="0" w:color="auto"/>
            <w:right w:val="none" w:sz="0" w:space="0" w:color="auto"/>
          </w:divBdr>
        </w:div>
        <w:div w:id="1999650469">
          <w:marLeft w:val="640"/>
          <w:marRight w:val="0"/>
          <w:marTop w:val="0"/>
          <w:marBottom w:val="0"/>
          <w:divBdr>
            <w:top w:val="none" w:sz="0" w:space="0" w:color="auto"/>
            <w:left w:val="none" w:sz="0" w:space="0" w:color="auto"/>
            <w:bottom w:val="none" w:sz="0" w:space="0" w:color="auto"/>
            <w:right w:val="none" w:sz="0" w:space="0" w:color="auto"/>
          </w:divBdr>
        </w:div>
        <w:div w:id="1229415720">
          <w:marLeft w:val="640"/>
          <w:marRight w:val="0"/>
          <w:marTop w:val="0"/>
          <w:marBottom w:val="0"/>
          <w:divBdr>
            <w:top w:val="none" w:sz="0" w:space="0" w:color="auto"/>
            <w:left w:val="none" w:sz="0" w:space="0" w:color="auto"/>
            <w:bottom w:val="none" w:sz="0" w:space="0" w:color="auto"/>
            <w:right w:val="none" w:sz="0" w:space="0" w:color="auto"/>
          </w:divBdr>
        </w:div>
        <w:div w:id="303394473">
          <w:marLeft w:val="640"/>
          <w:marRight w:val="0"/>
          <w:marTop w:val="0"/>
          <w:marBottom w:val="0"/>
          <w:divBdr>
            <w:top w:val="none" w:sz="0" w:space="0" w:color="auto"/>
            <w:left w:val="none" w:sz="0" w:space="0" w:color="auto"/>
            <w:bottom w:val="none" w:sz="0" w:space="0" w:color="auto"/>
            <w:right w:val="none" w:sz="0" w:space="0" w:color="auto"/>
          </w:divBdr>
        </w:div>
        <w:div w:id="1807701171">
          <w:marLeft w:val="640"/>
          <w:marRight w:val="0"/>
          <w:marTop w:val="0"/>
          <w:marBottom w:val="0"/>
          <w:divBdr>
            <w:top w:val="none" w:sz="0" w:space="0" w:color="auto"/>
            <w:left w:val="none" w:sz="0" w:space="0" w:color="auto"/>
            <w:bottom w:val="none" w:sz="0" w:space="0" w:color="auto"/>
            <w:right w:val="none" w:sz="0" w:space="0" w:color="auto"/>
          </w:divBdr>
        </w:div>
        <w:div w:id="321126942">
          <w:marLeft w:val="640"/>
          <w:marRight w:val="0"/>
          <w:marTop w:val="0"/>
          <w:marBottom w:val="0"/>
          <w:divBdr>
            <w:top w:val="none" w:sz="0" w:space="0" w:color="auto"/>
            <w:left w:val="none" w:sz="0" w:space="0" w:color="auto"/>
            <w:bottom w:val="none" w:sz="0" w:space="0" w:color="auto"/>
            <w:right w:val="none" w:sz="0" w:space="0" w:color="auto"/>
          </w:divBdr>
        </w:div>
        <w:div w:id="949052073">
          <w:marLeft w:val="640"/>
          <w:marRight w:val="0"/>
          <w:marTop w:val="0"/>
          <w:marBottom w:val="0"/>
          <w:divBdr>
            <w:top w:val="none" w:sz="0" w:space="0" w:color="auto"/>
            <w:left w:val="none" w:sz="0" w:space="0" w:color="auto"/>
            <w:bottom w:val="none" w:sz="0" w:space="0" w:color="auto"/>
            <w:right w:val="none" w:sz="0" w:space="0" w:color="auto"/>
          </w:divBdr>
        </w:div>
        <w:div w:id="1568757131">
          <w:marLeft w:val="640"/>
          <w:marRight w:val="0"/>
          <w:marTop w:val="0"/>
          <w:marBottom w:val="0"/>
          <w:divBdr>
            <w:top w:val="none" w:sz="0" w:space="0" w:color="auto"/>
            <w:left w:val="none" w:sz="0" w:space="0" w:color="auto"/>
            <w:bottom w:val="none" w:sz="0" w:space="0" w:color="auto"/>
            <w:right w:val="none" w:sz="0" w:space="0" w:color="auto"/>
          </w:divBdr>
        </w:div>
        <w:div w:id="379715884">
          <w:marLeft w:val="640"/>
          <w:marRight w:val="0"/>
          <w:marTop w:val="0"/>
          <w:marBottom w:val="0"/>
          <w:divBdr>
            <w:top w:val="none" w:sz="0" w:space="0" w:color="auto"/>
            <w:left w:val="none" w:sz="0" w:space="0" w:color="auto"/>
            <w:bottom w:val="none" w:sz="0" w:space="0" w:color="auto"/>
            <w:right w:val="none" w:sz="0" w:space="0" w:color="auto"/>
          </w:divBdr>
        </w:div>
        <w:div w:id="98763669">
          <w:marLeft w:val="640"/>
          <w:marRight w:val="0"/>
          <w:marTop w:val="0"/>
          <w:marBottom w:val="0"/>
          <w:divBdr>
            <w:top w:val="none" w:sz="0" w:space="0" w:color="auto"/>
            <w:left w:val="none" w:sz="0" w:space="0" w:color="auto"/>
            <w:bottom w:val="none" w:sz="0" w:space="0" w:color="auto"/>
            <w:right w:val="none" w:sz="0" w:space="0" w:color="auto"/>
          </w:divBdr>
        </w:div>
        <w:div w:id="35550364">
          <w:marLeft w:val="640"/>
          <w:marRight w:val="0"/>
          <w:marTop w:val="0"/>
          <w:marBottom w:val="0"/>
          <w:divBdr>
            <w:top w:val="none" w:sz="0" w:space="0" w:color="auto"/>
            <w:left w:val="none" w:sz="0" w:space="0" w:color="auto"/>
            <w:bottom w:val="none" w:sz="0" w:space="0" w:color="auto"/>
            <w:right w:val="none" w:sz="0" w:space="0" w:color="auto"/>
          </w:divBdr>
        </w:div>
        <w:div w:id="1947032978">
          <w:marLeft w:val="640"/>
          <w:marRight w:val="0"/>
          <w:marTop w:val="0"/>
          <w:marBottom w:val="0"/>
          <w:divBdr>
            <w:top w:val="none" w:sz="0" w:space="0" w:color="auto"/>
            <w:left w:val="none" w:sz="0" w:space="0" w:color="auto"/>
            <w:bottom w:val="none" w:sz="0" w:space="0" w:color="auto"/>
            <w:right w:val="none" w:sz="0" w:space="0" w:color="auto"/>
          </w:divBdr>
        </w:div>
        <w:div w:id="2114084592">
          <w:marLeft w:val="640"/>
          <w:marRight w:val="0"/>
          <w:marTop w:val="0"/>
          <w:marBottom w:val="0"/>
          <w:divBdr>
            <w:top w:val="none" w:sz="0" w:space="0" w:color="auto"/>
            <w:left w:val="none" w:sz="0" w:space="0" w:color="auto"/>
            <w:bottom w:val="none" w:sz="0" w:space="0" w:color="auto"/>
            <w:right w:val="none" w:sz="0" w:space="0" w:color="auto"/>
          </w:divBdr>
        </w:div>
        <w:div w:id="2035962172">
          <w:marLeft w:val="640"/>
          <w:marRight w:val="0"/>
          <w:marTop w:val="0"/>
          <w:marBottom w:val="0"/>
          <w:divBdr>
            <w:top w:val="none" w:sz="0" w:space="0" w:color="auto"/>
            <w:left w:val="none" w:sz="0" w:space="0" w:color="auto"/>
            <w:bottom w:val="none" w:sz="0" w:space="0" w:color="auto"/>
            <w:right w:val="none" w:sz="0" w:space="0" w:color="auto"/>
          </w:divBdr>
        </w:div>
        <w:div w:id="858666582">
          <w:marLeft w:val="640"/>
          <w:marRight w:val="0"/>
          <w:marTop w:val="0"/>
          <w:marBottom w:val="0"/>
          <w:divBdr>
            <w:top w:val="none" w:sz="0" w:space="0" w:color="auto"/>
            <w:left w:val="none" w:sz="0" w:space="0" w:color="auto"/>
            <w:bottom w:val="none" w:sz="0" w:space="0" w:color="auto"/>
            <w:right w:val="none" w:sz="0" w:space="0" w:color="auto"/>
          </w:divBdr>
        </w:div>
        <w:div w:id="1131248200">
          <w:marLeft w:val="640"/>
          <w:marRight w:val="0"/>
          <w:marTop w:val="0"/>
          <w:marBottom w:val="0"/>
          <w:divBdr>
            <w:top w:val="none" w:sz="0" w:space="0" w:color="auto"/>
            <w:left w:val="none" w:sz="0" w:space="0" w:color="auto"/>
            <w:bottom w:val="none" w:sz="0" w:space="0" w:color="auto"/>
            <w:right w:val="none" w:sz="0" w:space="0" w:color="auto"/>
          </w:divBdr>
        </w:div>
        <w:div w:id="1853452228">
          <w:marLeft w:val="640"/>
          <w:marRight w:val="0"/>
          <w:marTop w:val="0"/>
          <w:marBottom w:val="0"/>
          <w:divBdr>
            <w:top w:val="none" w:sz="0" w:space="0" w:color="auto"/>
            <w:left w:val="none" w:sz="0" w:space="0" w:color="auto"/>
            <w:bottom w:val="none" w:sz="0" w:space="0" w:color="auto"/>
            <w:right w:val="none" w:sz="0" w:space="0" w:color="auto"/>
          </w:divBdr>
        </w:div>
        <w:div w:id="2051611622">
          <w:marLeft w:val="640"/>
          <w:marRight w:val="0"/>
          <w:marTop w:val="0"/>
          <w:marBottom w:val="0"/>
          <w:divBdr>
            <w:top w:val="none" w:sz="0" w:space="0" w:color="auto"/>
            <w:left w:val="none" w:sz="0" w:space="0" w:color="auto"/>
            <w:bottom w:val="none" w:sz="0" w:space="0" w:color="auto"/>
            <w:right w:val="none" w:sz="0" w:space="0" w:color="auto"/>
          </w:divBdr>
        </w:div>
        <w:div w:id="581378310">
          <w:marLeft w:val="640"/>
          <w:marRight w:val="0"/>
          <w:marTop w:val="0"/>
          <w:marBottom w:val="0"/>
          <w:divBdr>
            <w:top w:val="none" w:sz="0" w:space="0" w:color="auto"/>
            <w:left w:val="none" w:sz="0" w:space="0" w:color="auto"/>
            <w:bottom w:val="none" w:sz="0" w:space="0" w:color="auto"/>
            <w:right w:val="none" w:sz="0" w:space="0" w:color="auto"/>
          </w:divBdr>
        </w:div>
        <w:div w:id="1116216601">
          <w:marLeft w:val="640"/>
          <w:marRight w:val="0"/>
          <w:marTop w:val="0"/>
          <w:marBottom w:val="0"/>
          <w:divBdr>
            <w:top w:val="none" w:sz="0" w:space="0" w:color="auto"/>
            <w:left w:val="none" w:sz="0" w:space="0" w:color="auto"/>
            <w:bottom w:val="none" w:sz="0" w:space="0" w:color="auto"/>
            <w:right w:val="none" w:sz="0" w:space="0" w:color="auto"/>
          </w:divBdr>
        </w:div>
        <w:div w:id="1662276811">
          <w:marLeft w:val="640"/>
          <w:marRight w:val="0"/>
          <w:marTop w:val="0"/>
          <w:marBottom w:val="0"/>
          <w:divBdr>
            <w:top w:val="none" w:sz="0" w:space="0" w:color="auto"/>
            <w:left w:val="none" w:sz="0" w:space="0" w:color="auto"/>
            <w:bottom w:val="none" w:sz="0" w:space="0" w:color="auto"/>
            <w:right w:val="none" w:sz="0" w:space="0" w:color="auto"/>
          </w:divBdr>
        </w:div>
        <w:div w:id="1609503244">
          <w:marLeft w:val="640"/>
          <w:marRight w:val="0"/>
          <w:marTop w:val="0"/>
          <w:marBottom w:val="0"/>
          <w:divBdr>
            <w:top w:val="none" w:sz="0" w:space="0" w:color="auto"/>
            <w:left w:val="none" w:sz="0" w:space="0" w:color="auto"/>
            <w:bottom w:val="none" w:sz="0" w:space="0" w:color="auto"/>
            <w:right w:val="none" w:sz="0" w:space="0" w:color="auto"/>
          </w:divBdr>
        </w:div>
        <w:div w:id="1607081906">
          <w:marLeft w:val="640"/>
          <w:marRight w:val="0"/>
          <w:marTop w:val="0"/>
          <w:marBottom w:val="0"/>
          <w:divBdr>
            <w:top w:val="none" w:sz="0" w:space="0" w:color="auto"/>
            <w:left w:val="none" w:sz="0" w:space="0" w:color="auto"/>
            <w:bottom w:val="none" w:sz="0" w:space="0" w:color="auto"/>
            <w:right w:val="none" w:sz="0" w:space="0" w:color="auto"/>
          </w:divBdr>
        </w:div>
        <w:div w:id="1599603672">
          <w:marLeft w:val="640"/>
          <w:marRight w:val="0"/>
          <w:marTop w:val="0"/>
          <w:marBottom w:val="0"/>
          <w:divBdr>
            <w:top w:val="none" w:sz="0" w:space="0" w:color="auto"/>
            <w:left w:val="none" w:sz="0" w:space="0" w:color="auto"/>
            <w:bottom w:val="none" w:sz="0" w:space="0" w:color="auto"/>
            <w:right w:val="none" w:sz="0" w:space="0" w:color="auto"/>
          </w:divBdr>
        </w:div>
        <w:div w:id="1743482695">
          <w:marLeft w:val="640"/>
          <w:marRight w:val="0"/>
          <w:marTop w:val="0"/>
          <w:marBottom w:val="0"/>
          <w:divBdr>
            <w:top w:val="none" w:sz="0" w:space="0" w:color="auto"/>
            <w:left w:val="none" w:sz="0" w:space="0" w:color="auto"/>
            <w:bottom w:val="none" w:sz="0" w:space="0" w:color="auto"/>
            <w:right w:val="none" w:sz="0" w:space="0" w:color="auto"/>
          </w:divBdr>
        </w:div>
        <w:div w:id="686492147">
          <w:marLeft w:val="640"/>
          <w:marRight w:val="0"/>
          <w:marTop w:val="0"/>
          <w:marBottom w:val="0"/>
          <w:divBdr>
            <w:top w:val="none" w:sz="0" w:space="0" w:color="auto"/>
            <w:left w:val="none" w:sz="0" w:space="0" w:color="auto"/>
            <w:bottom w:val="none" w:sz="0" w:space="0" w:color="auto"/>
            <w:right w:val="none" w:sz="0" w:space="0" w:color="auto"/>
          </w:divBdr>
        </w:div>
        <w:div w:id="1424304911">
          <w:marLeft w:val="640"/>
          <w:marRight w:val="0"/>
          <w:marTop w:val="0"/>
          <w:marBottom w:val="0"/>
          <w:divBdr>
            <w:top w:val="none" w:sz="0" w:space="0" w:color="auto"/>
            <w:left w:val="none" w:sz="0" w:space="0" w:color="auto"/>
            <w:bottom w:val="none" w:sz="0" w:space="0" w:color="auto"/>
            <w:right w:val="none" w:sz="0" w:space="0" w:color="auto"/>
          </w:divBdr>
        </w:div>
        <w:div w:id="1606185867">
          <w:marLeft w:val="640"/>
          <w:marRight w:val="0"/>
          <w:marTop w:val="0"/>
          <w:marBottom w:val="0"/>
          <w:divBdr>
            <w:top w:val="none" w:sz="0" w:space="0" w:color="auto"/>
            <w:left w:val="none" w:sz="0" w:space="0" w:color="auto"/>
            <w:bottom w:val="none" w:sz="0" w:space="0" w:color="auto"/>
            <w:right w:val="none" w:sz="0" w:space="0" w:color="auto"/>
          </w:divBdr>
        </w:div>
        <w:div w:id="864562465">
          <w:marLeft w:val="640"/>
          <w:marRight w:val="0"/>
          <w:marTop w:val="0"/>
          <w:marBottom w:val="0"/>
          <w:divBdr>
            <w:top w:val="none" w:sz="0" w:space="0" w:color="auto"/>
            <w:left w:val="none" w:sz="0" w:space="0" w:color="auto"/>
            <w:bottom w:val="none" w:sz="0" w:space="0" w:color="auto"/>
            <w:right w:val="none" w:sz="0" w:space="0" w:color="auto"/>
          </w:divBdr>
        </w:div>
        <w:div w:id="1509979704">
          <w:marLeft w:val="640"/>
          <w:marRight w:val="0"/>
          <w:marTop w:val="0"/>
          <w:marBottom w:val="0"/>
          <w:divBdr>
            <w:top w:val="none" w:sz="0" w:space="0" w:color="auto"/>
            <w:left w:val="none" w:sz="0" w:space="0" w:color="auto"/>
            <w:bottom w:val="none" w:sz="0" w:space="0" w:color="auto"/>
            <w:right w:val="none" w:sz="0" w:space="0" w:color="auto"/>
          </w:divBdr>
        </w:div>
        <w:div w:id="1960607336">
          <w:marLeft w:val="640"/>
          <w:marRight w:val="0"/>
          <w:marTop w:val="0"/>
          <w:marBottom w:val="0"/>
          <w:divBdr>
            <w:top w:val="none" w:sz="0" w:space="0" w:color="auto"/>
            <w:left w:val="none" w:sz="0" w:space="0" w:color="auto"/>
            <w:bottom w:val="none" w:sz="0" w:space="0" w:color="auto"/>
            <w:right w:val="none" w:sz="0" w:space="0" w:color="auto"/>
          </w:divBdr>
        </w:div>
        <w:div w:id="894396152">
          <w:marLeft w:val="640"/>
          <w:marRight w:val="0"/>
          <w:marTop w:val="0"/>
          <w:marBottom w:val="0"/>
          <w:divBdr>
            <w:top w:val="none" w:sz="0" w:space="0" w:color="auto"/>
            <w:left w:val="none" w:sz="0" w:space="0" w:color="auto"/>
            <w:bottom w:val="none" w:sz="0" w:space="0" w:color="auto"/>
            <w:right w:val="none" w:sz="0" w:space="0" w:color="auto"/>
          </w:divBdr>
        </w:div>
        <w:div w:id="595597534">
          <w:marLeft w:val="640"/>
          <w:marRight w:val="0"/>
          <w:marTop w:val="0"/>
          <w:marBottom w:val="0"/>
          <w:divBdr>
            <w:top w:val="none" w:sz="0" w:space="0" w:color="auto"/>
            <w:left w:val="none" w:sz="0" w:space="0" w:color="auto"/>
            <w:bottom w:val="none" w:sz="0" w:space="0" w:color="auto"/>
            <w:right w:val="none" w:sz="0" w:space="0" w:color="auto"/>
          </w:divBdr>
        </w:div>
        <w:div w:id="79445392">
          <w:marLeft w:val="640"/>
          <w:marRight w:val="0"/>
          <w:marTop w:val="0"/>
          <w:marBottom w:val="0"/>
          <w:divBdr>
            <w:top w:val="none" w:sz="0" w:space="0" w:color="auto"/>
            <w:left w:val="none" w:sz="0" w:space="0" w:color="auto"/>
            <w:bottom w:val="none" w:sz="0" w:space="0" w:color="auto"/>
            <w:right w:val="none" w:sz="0" w:space="0" w:color="auto"/>
          </w:divBdr>
        </w:div>
        <w:div w:id="2091585164">
          <w:marLeft w:val="640"/>
          <w:marRight w:val="0"/>
          <w:marTop w:val="0"/>
          <w:marBottom w:val="0"/>
          <w:divBdr>
            <w:top w:val="none" w:sz="0" w:space="0" w:color="auto"/>
            <w:left w:val="none" w:sz="0" w:space="0" w:color="auto"/>
            <w:bottom w:val="none" w:sz="0" w:space="0" w:color="auto"/>
            <w:right w:val="none" w:sz="0" w:space="0" w:color="auto"/>
          </w:divBdr>
        </w:div>
        <w:div w:id="783813881">
          <w:marLeft w:val="640"/>
          <w:marRight w:val="0"/>
          <w:marTop w:val="0"/>
          <w:marBottom w:val="0"/>
          <w:divBdr>
            <w:top w:val="none" w:sz="0" w:space="0" w:color="auto"/>
            <w:left w:val="none" w:sz="0" w:space="0" w:color="auto"/>
            <w:bottom w:val="none" w:sz="0" w:space="0" w:color="auto"/>
            <w:right w:val="none" w:sz="0" w:space="0" w:color="auto"/>
          </w:divBdr>
        </w:div>
        <w:div w:id="529955384">
          <w:marLeft w:val="640"/>
          <w:marRight w:val="0"/>
          <w:marTop w:val="0"/>
          <w:marBottom w:val="0"/>
          <w:divBdr>
            <w:top w:val="none" w:sz="0" w:space="0" w:color="auto"/>
            <w:left w:val="none" w:sz="0" w:space="0" w:color="auto"/>
            <w:bottom w:val="none" w:sz="0" w:space="0" w:color="auto"/>
            <w:right w:val="none" w:sz="0" w:space="0" w:color="auto"/>
          </w:divBdr>
        </w:div>
        <w:div w:id="1048335811">
          <w:marLeft w:val="640"/>
          <w:marRight w:val="0"/>
          <w:marTop w:val="0"/>
          <w:marBottom w:val="0"/>
          <w:divBdr>
            <w:top w:val="none" w:sz="0" w:space="0" w:color="auto"/>
            <w:left w:val="none" w:sz="0" w:space="0" w:color="auto"/>
            <w:bottom w:val="none" w:sz="0" w:space="0" w:color="auto"/>
            <w:right w:val="none" w:sz="0" w:space="0" w:color="auto"/>
          </w:divBdr>
        </w:div>
        <w:div w:id="1848709342">
          <w:marLeft w:val="640"/>
          <w:marRight w:val="0"/>
          <w:marTop w:val="0"/>
          <w:marBottom w:val="0"/>
          <w:divBdr>
            <w:top w:val="none" w:sz="0" w:space="0" w:color="auto"/>
            <w:left w:val="none" w:sz="0" w:space="0" w:color="auto"/>
            <w:bottom w:val="none" w:sz="0" w:space="0" w:color="auto"/>
            <w:right w:val="none" w:sz="0" w:space="0" w:color="auto"/>
          </w:divBdr>
        </w:div>
        <w:div w:id="725834816">
          <w:marLeft w:val="640"/>
          <w:marRight w:val="0"/>
          <w:marTop w:val="0"/>
          <w:marBottom w:val="0"/>
          <w:divBdr>
            <w:top w:val="none" w:sz="0" w:space="0" w:color="auto"/>
            <w:left w:val="none" w:sz="0" w:space="0" w:color="auto"/>
            <w:bottom w:val="none" w:sz="0" w:space="0" w:color="auto"/>
            <w:right w:val="none" w:sz="0" w:space="0" w:color="auto"/>
          </w:divBdr>
        </w:div>
        <w:div w:id="1146239838">
          <w:marLeft w:val="640"/>
          <w:marRight w:val="0"/>
          <w:marTop w:val="0"/>
          <w:marBottom w:val="0"/>
          <w:divBdr>
            <w:top w:val="none" w:sz="0" w:space="0" w:color="auto"/>
            <w:left w:val="none" w:sz="0" w:space="0" w:color="auto"/>
            <w:bottom w:val="none" w:sz="0" w:space="0" w:color="auto"/>
            <w:right w:val="none" w:sz="0" w:space="0" w:color="auto"/>
          </w:divBdr>
        </w:div>
        <w:div w:id="749544639">
          <w:marLeft w:val="640"/>
          <w:marRight w:val="0"/>
          <w:marTop w:val="0"/>
          <w:marBottom w:val="0"/>
          <w:divBdr>
            <w:top w:val="none" w:sz="0" w:space="0" w:color="auto"/>
            <w:left w:val="none" w:sz="0" w:space="0" w:color="auto"/>
            <w:bottom w:val="none" w:sz="0" w:space="0" w:color="auto"/>
            <w:right w:val="none" w:sz="0" w:space="0" w:color="auto"/>
          </w:divBdr>
        </w:div>
        <w:div w:id="684283249">
          <w:marLeft w:val="640"/>
          <w:marRight w:val="0"/>
          <w:marTop w:val="0"/>
          <w:marBottom w:val="0"/>
          <w:divBdr>
            <w:top w:val="none" w:sz="0" w:space="0" w:color="auto"/>
            <w:left w:val="none" w:sz="0" w:space="0" w:color="auto"/>
            <w:bottom w:val="none" w:sz="0" w:space="0" w:color="auto"/>
            <w:right w:val="none" w:sz="0" w:space="0" w:color="auto"/>
          </w:divBdr>
        </w:div>
        <w:div w:id="435053684">
          <w:marLeft w:val="640"/>
          <w:marRight w:val="0"/>
          <w:marTop w:val="0"/>
          <w:marBottom w:val="0"/>
          <w:divBdr>
            <w:top w:val="none" w:sz="0" w:space="0" w:color="auto"/>
            <w:left w:val="none" w:sz="0" w:space="0" w:color="auto"/>
            <w:bottom w:val="none" w:sz="0" w:space="0" w:color="auto"/>
            <w:right w:val="none" w:sz="0" w:space="0" w:color="auto"/>
          </w:divBdr>
        </w:div>
        <w:div w:id="2110277210">
          <w:marLeft w:val="640"/>
          <w:marRight w:val="0"/>
          <w:marTop w:val="0"/>
          <w:marBottom w:val="0"/>
          <w:divBdr>
            <w:top w:val="none" w:sz="0" w:space="0" w:color="auto"/>
            <w:left w:val="none" w:sz="0" w:space="0" w:color="auto"/>
            <w:bottom w:val="none" w:sz="0" w:space="0" w:color="auto"/>
            <w:right w:val="none" w:sz="0" w:space="0" w:color="auto"/>
          </w:divBdr>
        </w:div>
        <w:div w:id="769276220">
          <w:marLeft w:val="640"/>
          <w:marRight w:val="0"/>
          <w:marTop w:val="0"/>
          <w:marBottom w:val="0"/>
          <w:divBdr>
            <w:top w:val="none" w:sz="0" w:space="0" w:color="auto"/>
            <w:left w:val="none" w:sz="0" w:space="0" w:color="auto"/>
            <w:bottom w:val="none" w:sz="0" w:space="0" w:color="auto"/>
            <w:right w:val="none" w:sz="0" w:space="0" w:color="auto"/>
          </w:divBdr>
        </w:div>
        <w:div w:id="258296088">
          <w:marLeft w:val="640"/>
          <w:marRight w:val="0"/>
          <w:marTop w:val="0"/>
          <w:marBottom w:val="0"/>
          <w:divBdr>
            <w:top w:val="none" w:sz="0" w:space="0" w:color="auto"/>
            <w:left w:val="none" w:sz="0" w:space="0" w:color="auto"/>
            <w:bottom w:val="none" w:sz="0" w:space="0" w:color="auto"/>
            <w:right w:val="none" w:sz="0" w:space="0" w:color="auto"/>
          </w:divBdr>
        </w:div>
        <w:div w:id="1267152499">
          <w:marLeft w:val="640"/>
          <w:marRight w:val="0"/>
          <w:marTop w:val="0"/>
          <w:marBottom w:val="0"/>
          <w:divBdr>
            <w:top w:val="none" w:sz="0" w:space="0" w:color="auto"/>
            <w:left w:val="none" w:sz="0" w:space="0" w:color="auto"/>
            <w:bottom w:val="none" w:sz="0" w:space="0" w:color="auto"/>
            <w:right w:val="none" w:sz="0" w:space="0" w:color="auto"/>
          </w:divBdr>
        </w:div>
        <w:div w:id="549607657">
          <w:marLeft w:val="640"/>
          <w:marRight w:val="0"/>
          <w:marTop w:val="0"/>
          <w:marBottom w:val="0"/>
          <w:divBdr>
            <w:top w:val="none" w:sz="0" w:space="0" w:color="auto"/>
            <w:left w:val="none" w:sz="0" w:space="0" w:color="auto"/>
            <w:bottom w:val="none" w:sz="0" w:space="0" w:color="auto"/>
            <w:right w:val="none" w:sz="0" w:space="0" w:color="auto"/>
          </w:divBdr>
        </w:div>
        <w:div w:id="2147116413">
          <w:marLeft w:val="640"/>
          <w:marRight w:val="0"/>
          <w:marTop w:val="0"/>
          <w:marBottom w:val="0"/>
          <w:divBdr>
            <w:top w:val="none" w:sz="0" w:space="0" w:color="auto"/>
            <w:left w:val="none" w:sz="0" w:space="0" w:color="auto"/>
            <w:bottom w:val="none" w:sz="0" w:space="0" w:color="auto"/>
            <w:right w:val="none" w:sz="0" w:space="0" w:color="auto"/>
          </w:divBdr>
        </w:div>
        <w:div w:id="958071581">
          <w:marLeft w:val="640"/>
          <w:marRight w:val="0"/>
          <w:marTop w:val="0"/>
          <w:marBottom w:val="0"/>
          <w:divBdr>
            <w:top w:val="none" w:sz="0" w:space="0" w:color="auto"/>
            <w:left w:val="none" w:sz="0" w:space="0" w:color="auto"/>
            <w:bottom w:val="none" w:sz="0" w:space="0" w:color="auto"/>
            <w:right w:val="none" w:sz="0" w:space="0" w:color="auto"/>
          </w:divBdr>
        </w:div>
        <w:div w:id="294142942">
          <w:marLeft w:val="640"/>
          <w:marRight w:val="0"/>
          <w:marTop w:val="0"/>
          <w:marBottom w:val="0"/>
          <w:divBdr>
            <w:top w:val="none" w:sz="0" w:space="0" w:color="auto"/>
            <w:left w:val="none" w:sz="0" w:space="0" w:color="auto"/>
            <w:bottom w:val="none" w:sz="0" w:space="0" w:color="auto"/>
            <w:right w:val="none" w:sz="0" w:space="0" w:color="auto"/>
          </w:divBdr>
        </w:div>
        <w:div w:id="832993819">
          <w:marLeft w:val="640"/>
          <w:marRight w:val="0"/>
          <w:marTop w:val="0"/>
          <w:marBottom w:val="0"/>
          <w:divBdr>
            <w:top w:val="none" w:sz="0" w:space="0" w:color="auto"/>
            <w:left w:val="none" w:sz="0" w:space="0" w:color="auto"/>
            <w:bottom w:val="none" w:sz="0" w:space="0" w:color="auto"/>
            <w:right w:val="none" w:sz="0" w:space="0" w:color="auto"/>
          </w:divBdr>
        </w:div>
        <w:div w:id="1637371655">
          <w:marLeft w:val="640"/>
          <w:marRight w:val="0"/>
          <w:marTop w:val="0"/>
          <w:marBottom w:val="0"/>
          <w:divBdr>
            <w:top w:val="none" w:sz="0" w:space="0" w:color="auto"/>
            <w:left w:val="none" w:sz="0" w:space="0" w:color="auto"/>
            <w:bottom w:val="none" w:sz="0" w:space="0" w:color="auto"/>
            <w:right w:val="none" w:sz="0" w:space="0" w:color="auto"/>
          </w:divBdr>
        </w:div>
        <w:div w:id="1295798080">
          <w:marLeft w:val="640"/>
          <w:marRight w:val="0"/>
          <w:marTop w:val="0"/>
          <w:marBottom w:val="0"/>
          <w:divBdr>
            <w:top w:val="none" w:sz="0" w:space="0" w:color="auto"/>
            <w:left w:val="none" w:sz="0" w:space="0" w:color="auto"/>
            <w:bottom w:val="none" w:sz="0" w:space="0" w:color="auto"/>
            <w:right w:val="none" w:sz="0" w:space="0" w:color="auto"/>
          </w:divBdr>
        </w:div>
        <w:div w:id="673461493">
          <w:marLeft w:val="640"/>
          <w:marRight w:val="0"/>
          <w:marTop w:val="0"/>
          <w:marBottom w:val="0"/>
          <w:divBdr>
            <w:top w:val="none" w:sz="0" w:space="0" w:color="auto"/>
            <w:left w:val="none" w:sz="0" w:space="0" w:color="auto"/>
            <w:bottom w:val="none" w:sz="0" w:space="0" w:color="auto"/>
            <w:right w:val="none" w:sz="0" w:space="0" w:color="auto"/>
          </w:divBdr>
        </w:div>
        <w:div w:id="861746848">
          <w:marLeft w:val="640"/>
          <w:marRight w:val="0"/>
          <w:marTop w:val="0"/>
          <w:marBottom w:val="0"/>
          <w:divBdr>
            <w:top w:val="none" w:sz="0" w:space="0" w:color="auto"/>
            <w:left w:val="none" w:sz="0" w:space="0" w:color="auto"/>
            <w:bottom w:val="none" w:sz="0" w:space="0" w:color="auto"/>
            <w:right w:val="none" w:sz="0" w:space="0" w:color="auto"/>
          </w:divBdr>
        </w:div>
        <w:div w:id="1172522463">
          <w:marLeft w:val="640"/>
          <w:marRight w:val="0"/>
          <w:marTop w:val="0"/>
          <w:marBottom w:val="0"/>
          <w:divBdr>
            <w:top w:val="none" w:sz="0" w:space="0" w:color="auto"/>
            <w:left w:val="none" w:sz="0" w:space="0" w:color="auto"/>
            <w:bottom w:val="none" w:sz="0" w:space="0" w:color="auto"/>
            <w:right w:val="none" w:sz="0" w:space="0" w:color="auto"/>
          </w:divBdr>
        </w:div>
        <w:div w:id="1854951607">
          <w:marLeft w:val="640"/>
          <w:marRight w:val="0"/>
          <w:marTop w:val="0"/>
          <w:marBottom w:val="0"/>
          <w:divBdr>
            <w:top w:val="none" w:sz="0" w:space="0" w:color="auto"/>
            <w:left w:val="none" w:sz="0" w:space="0" w:color="auto"/>
            <w:bottom w:val="none" w:sz="0" w:space="0" w:color="auto"/>
            <w:right w:val="none" w:sz="0" w:space="0" w:color="auto"/>
          </w:divBdr>
        </w:div>
        <w:div w:id="429933290">
          <w:marLeft w:val="640"/>
          <w:marRight w:val="0"/>
          <w:marTop w:val="0"/>
          <w:marBottom w:val="0"/>
          <w:divBdr>
            <w:top w:val="none" w:sz="0" w:space="0" w:color="auto"/>
            <w:left w:val="none" w:sz="0" w:space="0" w:color="auto"/>
            <w:bottom w:val="none" w:sz="0" w:space="0" w:color="auto"/>
            <w:right w:val="none" w:sz="0" w:space="0" w:color="auto"/>
          </w:divBdr>
        </w:div>
        <w:div w:id="1170098560">
          <w:marLeft w:val="640"/>
          <w:marRight w:val="0"/>
          <w:marTop w:val="0"/>
          <w:marBottom w:val="0"/>
          <w:divBdr>
            <w:top w:val="none" w:sz="0" w:space="0" w:color="auto"/>
            <w:left w:val="none" w:sz="0" w:space="0" w:color="auto"/>
            <w:bottom w:val="none" w:sz="0" w:space="0" w:color="auto"/>
            <w:right w:val="none" w:sz="0" w:space="0" w:color="auto"/>
          </w:divBdr>
        </w:div>
        <w:div w:id="866990314">
          <w:marLeft w:val="640"/>
          <w:marRight w:val="0"/>
          <w:marTop w:val="0"/>
          <w:marBottom w:val="0"/>
          <w:divBdr>
            <w:top w:val="none" w:sz="0" w:space="0" w:color="auto"/>
            <w:left w:val="none" w:sz="0" w:space="0" w:color="auto"/>
            <w:bottom w:val="none" w:sz="0" w:space="0" w:color="auto"/>
            <w:right w:val="none" w:sz="0" w:space="0" w:color="auto"/>
          </w:divBdr>
        </w:div>
        <w:div w:id="23795984">
          <w:marLeft w:val="640"/>
          <w:marRight w:val="0"/>
          <w:marTop w:val="0"/>
          <w:marBottom w:val="0"/>
          <w:divBdr>
            <w:top w:val="none" w:sz="0" w:space="0" w:color="auto"/>
            <w:left w:val="none" w:sz="0" w:space="0" w:color="auto"/>
            <w:bottom w:val="none" w:sz="0" w:space="0" w:color="auto"/>
            <w:right w:val="none" w:sz="0" w:space="0" w:color="auto"/>
          </w:divBdr>
        </w:div>
        <w:div w:id="1858083275">
          <w:marLeft w:val="640"/>
          <w:marRight w:val="0"/>
          <w:marTop w:val="0"/>
          <w:marBottom w:val="0"/>
          <w:divBdr>
            <w:top w:val="none" w:sz="0" w:space="0" w:color="auto"/>
            <w:left w:val="none" w:sz="0" w:space="0" w:color="auto"/>
            <w:bottom w:val="none" w:sz="0" w:space="0" w:color="auto"/>
            <w:right w:val="none" w:sz="0" w:space="0" w:color="auto"/>
          </w:divBdr>
        </w:div>
        <w:div w:id="2050688827">
          <w:marLeft w:val="640"/>
          <w:marRight w:val="0"/>
          <w:marTop w:val="0"/>
          <w:marBottom w:val="0"/>
          <w:divBdr>
            <w:top w:val="none" w:sz="0" w:space="0" w:color="auto"/>
            <w:left w:val="none" w:sz="0" w:space="0" w:color="auto"/>
            <w:bottom w:val="none" w:sz="0" w:space="0" w:color="auto"/>
            <w:right w:val="none" w:sz="0" w:space="0" w:color="auto"/>
          </w:divBdr>
        </w:div>
        <w:div w:id="1335307523">
          <w:marLeft w:val="640"/>
          <w:marRight w:val="0"/>
          <w:marTop w:val="0"/>
          <w:marBottom w:val="0"/>
          <w:divBdr>
            <w:top w:val="none" w:sz="0" w:space="0" w:color="auto"/>
            <w:left w:val="none" w:sz="0" w:space="0" w:color="auto"/>
            <w:bottom w:val="none" w:sz="0" w:space="0" w:color="auto"/>
            <w:right w:val="none" w:sz="0" w:space="0" w:color="auto"/>
          </w:divBdr>
        </w:div>
        <w:div w:id="1933274155">
          <w:marLeft w:val="640"/>
          <w:marRight w:val="0"/>
          <w:marTop w:val="0"/>
          <w:marBottom w:val="0"/>
          <w:divBdr>
            <w:top w:val="none" w:sz="0" w:space="0" w:color="auto"/>
            <w:left w:val="none" w:sz="0" w:space="0" w:color="auto"/>
            <w:bottom w:val="none" w:sz="0" w:space="0" w:color="auto"/>
            <w:right w:val="none" w:sz="0" w:space="0" w:color="auto"/>
          </w:divBdr>
        </w:div>
        <w:div w:id="1200514250">
          <w:marLeft w:val="640"/>
          <w:marRight w:val="0"/>
          <w:marTop w:val="0"/>
          <w:marBottom w:val="0"/>
          <w:divBdr>
            <w:top w:val="none" w:sz="0" w:space="0" w:color="auto"/>
            <w:left w:val="none" w:sz="0" w:space="0" w:color="auto"/>
            <w:bottom w:val="none" w:sz="0" w:space="0" w:color="auto"/>
            <w:right w:val="none" w:sz="0" w:space="0" w:color="auto"/>
          </w:divBdr>
        </w:div>
        <w:div w:id="1311180401">
          <w:marLeft w:val="640"/>
          <w:marRight w:val="0"/>
          <w:marTop w:val="0"/>
          <w:marBottom w:val="0"/>
          <w:divBdr>
            <w:top w:val="none" w:sz="0" w:space="0" w:color="auto"/>
            <w:left w:val="none" w:sz="0" w:space="0" w:color="auto"/>
            <w:bottom w:val="none" w:sz="0" w:space="0" w:color="auto"/>
            <w:right w:val="none" w:sz="0" w:space="0" w:color="auto"/>
          </w:divBdr>
        </w:div>
        <w:div w:id="565069462">
          <w:marLeft w:val="640"/>
          <w:marRight w:val="0"/>
          <w:marTop w:val="0"/>
          <w:marBottom w:val="0"/>
          <w:divBdr>
            <w:top w:val="none" w:sz="0" w:space="0" w:color="auto"/>
            <w:left w:val="none" w:sz="0" w:space="0" w:color="auto"/>
            <w:bottom w:val="none" w:sz="0" w:space="0" w:color="auto"/>
            <w:right w:val="none" w:sz="0" w:space="0" w:color="auto"/>
          </w:divBdr>
        </w:div>
        <w:div w:id="2003655377">
          <w:marLeft w:val="640"/>
          <w:marRight w:val="0"/>
          <w:marTop w:val="0"/>
          <w:marBottom w:val="0"/>
          <w:divBdr>
            <w:top w:val="none" w:sz="0" w:space="0" w:color="auto"/>
            <w:left w:val="none" w:sz="0" w:space="0" w:color="auto"/>
            <w:bottom w:val="none" w:sz="0" w:space="0" w:color="auto"/>
            <w:right w:val="none" w:sz="0" w:space="0" w:color="auto"/>
          </w:divBdr>
        </w:div>
        <w:div w:id="94330600">
          <w:marLeft w:val="640"/>
          <w:marRight w:val="0"/>
          <w:marTop w:val="0"/>
          <w:marBottom w:val="0"/>
          <w:divBdr>
            <w:top w:val="none" w:sz="0" w:space="0" w:color="auto"/>
            <w:left w:val="none" w:sz="0" w:space="0" w:color="auto"/>
            <w:bottom w:val="none" w:sz="0" w:space="0" w:color="auto"/>
            <w:right w:val="none" w:sz="0" w:space="0" w:color="auto"/>
          </w:divBdr>
        </w:div>
        <w:div w:id="1847746489">
          <w:marLeft w:val="640"/>
          <w:marRight w:val="0"/>
          <w:marTop w:val="0"/>
          <w:marBottom w:val="0"/>
          <w:divBdr>
            <w:top w:val="none" w:sz="0" w:space="0" w:color="auto"/>
            <w:left w:val="none" w:sz="0" w:space="0" w:color="auto"/>
            <w:bottom w:val="none" w:sz="0" w:space="0" w:color="auto"/>
            <w:right w:val="none" w:sz="0" w:space="0" w:color="auto"/>
          </w:divBdr>
        </w:div>
        <w:div w:id="1776747106">
          <w:marLeft w:val="640"/>
          <w:marRight w:val="0"/>
          <w:marTop w:val="0"/>
          <w:marBottom w:val="0"/>
          <w:divBdr>
            <w:top w:val="none" w:sz="0" w:space="0" w:color="auto"/>
            <w:left w:val="none" w:sz="0" w:space="0" w:color="auto"/>
            <w:bottom w:val="none" w:sz="0" w:space="0" w:color="auto"/>
            <w:right w:val="none" w:sz="0" w:space="0" w:color="auto"/>
          </w:divBdr>
        </w:div>
        <w:div w:id="2076009288">
          <w:marLeft w:val="640"/>
          <w:marRight w:val="0"/>
          <w:marTop w:val="0"/>
          <w:marBottom w:val="0"/>
          <w:divBdr>
            <w:top w:val="none" w:sz="0" w:space="0" w:color="auto"/>
            <w:left w:val="none" w:sz="0" w:space="0" w:color="auto"/>
            <w:bottom w:val="none" w:sz="0" w:space="0" w:color="auto"/>
            <w:right w:val="none" w:sz="0" w:space="0" w:color="auto"/>
          </w:divBdr>
        </w:div>
        <w:div w:id="1089274105">
          <w:marLeft w:val="640"/>
          <w:marRight w:val="0"/>
          <w:marTop w:val="0"/>
          <w:marBottom w:val="0"/>
          <w:divBdr>
            <w:top w:val="none" w:sz="0" w:space="0" w:color="auto"/>
            <w:left w:val="none" w:sz="0" w:space="0" w:color="auto"/>
            <w:bottom w:val="none" w:sz="0" w:space="0" w:color="auto"/>
            <w:right w:val="none" w:sz="0" w:space="0" w:color="auto"/>
          </w:divBdr>
        </w:div>
        <w:div w:id="1061439039">
          <w:marLeft w:val="640"/>
          <w:marRight w:val="0"/>
          <w:marTop w:val="0"/>
          <w:marBottom w:val="0"/>
          <w:divBdr>
            <w:top w:val="none" w:sz="0" w:space="0" w:color="auto"/>
            <w:left w:val="none" w:sz="0" w:space="0" w:color="auto"/>
            <w:bottom w:val="none" w:sz="0" w:space="0" w:color="auto"/>
            <w:right w:val="none" w:sz="0" w:space="0" w:color="auto"/>
          </w:divBdr>
        </w:div>
        <w:div w:id="2044597059">
          <w:marLeft w:val="640"/>
          <w:marRight w:val="0"/>
          <w:marTop w:val="0"/>
          <w:marBottom w:val="0"/>
          <w:divBdr>
            <w:top w:val="none" w:sz="0" w:space="0" w:color="auto"/>
            <w:left w:val="none" w:sz="0" w:space="0" w:color="auto"/>
            <w:bottom w:val="none" w:sz="0" w:space="0" w:color="auto"/>
            <w:right w:val="none" w:sz="0" w:space="0" w:color="auto"/>
          </w:divBdr>
        </w:div>
        <w:div w:id="1548756679">
          <w:marLeft w:val="640"/>
          <w:marRight w:val="0"/>
          <w:marTop w:val="0"/>
          <w:marBottom w:val="0"/>
          <w:divBdr>
            <w:top w:val="none" w:sz="0" w:space="0" w:color="auto"/>
            <w:left w:val="none" w:sz="0" w:space="0" w:color="auto"/>
            <w:bottom w:val="none" w:sz="0" w:space="0" w:color="auto"/>
            <w:right w:val="none" w:sz="0" w:space="0" w:color="auto"/>
          </w:divBdr>
        </w:div>
        <w:div w:id="1602177258">
          <w:marLeft w:val="640"/>
          <w:marRight w:val="0"/>
          <w:marTop w:val="0"/>
          <w:marBottom w:val="0"/>
          <w:divBdr>
            <w:top w:val="none" w:sz="0" w:space="0" w:color="auto"/>
            <w:left w:val="none" w:sz="0" w:space="0" w:color="auto"/>
            <w:bottom w:val="none" w:sz="0" w:space="0" w:color="auto"/>
            <w:right w:val="none" w:sz="0" w:space="0" w:color="auto"/>
          </w:divBdr>
        </w:div>
        <w:div w:id="332728296">
          <w:marLeft w:val="640"/>
          <w:marRight w:val="0"/>
          <w:marTop w:val="0"/>
          <w:marBottom w:val="0"/>
          <w:divBdr>
            <w:top w:val="none" w:sz="0" w:space="0" w:color="auto"/>
            <w:left w:val="none" w:sz="0" w:space="0" w:color="auto"/>
            <w:bottom w:val="none" w:sz="0" w:space="0" w:color="auto"/>
            <w:right w:val="none" w:sz="0" w:space="0" w:color="auto"/>
          </w:divBdr>
        </w:div>
        <w:div w:id="85538083">
          <w:marLeft w:val="640"/>
          <w:marRight w:val="0"/>
          <w:marTop w:val="0"/>
          <w:marBottom w:val="0"/>
          <w:divBdr>
            <w:top w:val="none" w:sz="0" w:space="0" w:color="auto"/>
            <w:left w:val="none" w:sz="0" w:space="0" w:color="auto"/>
            <w:bottom w:val="none" w:sz="0" w:space="0" w:color="auto"/>
            <w:right w:val="none" w:sz="0" w:space="0" w:color="auto"/>
          </w:divBdr>
        </w:div>
        <w:div w:id="1995527547">
          <w:marLeft w:val="640"/>
          <w:marRight w:val="0"/>
          <w:marTop w:val="0"/>
          <w:marBottom w:val="0"/>
          <w:divBdr>
            <w:top w:val="none" w:sz="0" w:space="0" w:color="auto"/>
            <w:left w:val="none" w:sz="0" w:space="0" w:color="auto"/>
            <w:bottom w:val="none" w:sz="0" w:space="0" w:color="auto"/>
            <w:right w:val="none" w:sz="0" w:space="0" w:color="auto"/>
          </w:divBdr>
        </w:div>
      </w:divsChild>
    </w:div>
    <w:div w:id="1441222386">
      <w:bodyDiv w:val="1"/>
      <w:marLeft w:val="0"/>
      <w:marRight w:val="0"/>
      <w:marTop w:val="0"/>
      <w:marBottom w:val="0"/>
      <w:divBdr>
        <w:top w:val="none" w:sz="0" w:space="0" w:color="auto"/>
        <w:left w:val="none" w:sz="0" w:space="0" w:color="auto"/>
        <w:bottom w:val="none" w:sz="0" w:space="0" w:color="auto"/>
        <w:right w:val="none" w:sz="0" w:space="0" w:color="auto"/>
      </w:divBdr>
    </w:div>
    <w:div w:id="1442601330">
      <w:bodyDiv w:val="1"/>
      <w:marLeft w:val="0"/>
      <w:marRight w:val="0"/>
      <w:marTop w:val="0"/>
      <w:marBottom w:val="0"/>
      <w:divBdr>
        <w:top w:val="none" w:sz="0" w:space="0" w:color="auto"/>
        <w:left w:val="none" w:sz="0" w:space="0" w:color="auto"/>
        <w:bottom w:val="none" w:sz="0" w:space="0" w:color="auto"/>
        <w:right w:val="none" w:sz="0" w:space="0" w:color="auto"/>
      </w:divBdr>
    </w:div>
    <w:div w:id="1444762640">
      <w:bodyDiv w:val="1"/>
      <w:marLeft w:val="0"/>
      <w:marRight w:val="0"/>
      <w:marTop w:val="0"/>
      <w:marBottom w:val="0"/>
      <w:divBdr>
        <w:top w:val="none" w:sz="0" w:space="0" w:color="auto"/>
        <w:left w:val="none" w:sz="0" w:space="0" w:color="auto"/>
        <w:bottom w:val="none" w:sz="0" w:space="0" w:color="auto"/>
        <w:right w:val="none" w:sz="0" w:space="0" w:color="auto"/>
      </w:divBdr>
    </w:div>
    <w:div w:id="1449281668">
      <w:bodyDiv w:val="1"/>
      <w:marLeft w:val="0"/>
      <w:marRight w:val="0"/>
      <w:marTop w:val="0"/>
      <w:marBottom w:val="0"/>
      <w:divBdr>
        <w:top w:val="none" w:sz="0" w:space="0" w:color="auto"/>
        <w:left w:val="none" w:sz="0" w:space="0" w:color="auto"/>
        <w:bottom w:val="none" w:sz="0" w:space="0" w:color="auto"/>
        <w:right w:val="none" w:sz="0" w:space="0" w:color="auto"/>
      </w:divBdr>
    </w:div>
    <w:div w:id="1464618424">
      <w:bodyDiv w:val="1"/>
      <w:marLeft w:val="0"/>
      <w:marRight w:val="0"/>
      <w:marTop w:val="0"/>
      <w:marBottom w:val="0"/>
      <w:divBdr>
        <w:top w:val="none" w:sz="0" w:space="0" w:color="auto"/>
        <w:left w:val="none" w:sz="0" w:space="0" w:color="auto"/>
        <w:bottom w:val="none" w:sz="0" w:space="0" w:color="auto"/>
        <w:right w:val="none" w:sz="0" w:space="0" w:color="auto"/>
      </w:divBdr>
    </w:div>
    <w:div w:id="1500727974">
      <w:bodyDiv w:val="1"/>
      <w:marLeft w:val="0"/>
      <w:marRight w:val="0"/>
      <w:marTop w:val="0"/>
      <w:marBottom w:val="0"/>
      <w:divBdr>
        <w:top w:val="none" w:sz="0" w:space="0" w:color="auto"/>
        <w:left w:val="none" w:sz="0" w:space="0" w:color="auto"/>
        <w:bottom w:val="none" w:sz="0" w:space="0" w:color="auto"/>
        <w:right w:val="none" w:sz="0" w:space="0" w:color="auto"/>
      </w:divBdr>
      <w:divsChild>
        <w:div w:id="1959557146">
          <w:marLeft w:val="640"/>
          <w:marRight w:val="0"/>
          <w:marTop w:val="0"/>
          <w:marBottom w:val="0"/>
          <w:divBdr>
            <w:top w:val="none" w:sz="0" w:space="0" w:color="auto"/>
            <w:left w:val="none" w:sz="0" w:space="0" w:color="auto"/>
            <w:bottom w:val="none" w:sz="0" w:space="0" w:color="auto"/>
            <w:right w:val="none" w:sz="0" w:space="0" w:color="auto"/>
          </w:divBdr>
        </w:div>
        <w:div w:id="710885355">
          <w:marLeft w:val="640"/>
          <w:marRight w:val="0"/>
          <w:marTop w:val="0"/>
          <w:marBottom w:val="0"/>
          <w:divBdr>
            <w:top w:val="none" w:sz="0" w:space="0" w:color="auto"/>
            <w:left w:val="none" w:sz="0" w:space="0" w:color="auto"/>
            <w:bottom w:val="none" w:sz="0" w:space="0" w:color="auto"/>
            <w:right w:val="none" w:sz="0" w:space="0" w:color="auto"/>
          </w:divBdr>
        </w:div>
        <w:div w:id="2046908813">
          <w:marLeft w:val="640"/>
          <w:marRight w:val="0"/>
          <w:marTop w:val="0"/>
          <w:marBottom w:val="0"/>
          <w:divBdr>
            <w:top w:val="none" w:sz="0" w:space="0" w:color="auto"/>
            <w:left w:val="none" w:sz="0" w:space="0" w:color="auto"/>
            <w:bottom w:val="none" w:sz="0" w:space="0" w:color="auto"/>
            <w:right w:val="none" w:sz="0" w:space="0" w:color="auto"/>
          </w:divBdr>
        </w:div>
        <w:div w:id="73597809">
          <w:marLeft w:val="640"/>
          <w:marRight w:val="0"/>
          <w:marTop w:val="0"/>
          <w:marBottom w:val="0"/>
          <w:divBdr>
            <w:top w:val="none" w:sz="0" w:space="0" w:color="auto"/>
            <w:left w:val="none" w:sz="0" w:space="0" w:color="auto"/>
            <w:bottom w:val="none" w:sz="0" w:space="0" w:color="auto"/>
            <w:right w:val="none" w:sz="0" w:space="0" w:color="auto"/>
          </w:divBdr>
        </w:div>
        <w:div w:id="361826468">
          <w:marLeft w:val="640"/>
          <w:marRight w:val="0"/>
          <w:marTop w:val="0"/>
          <w:marBottom w:val="0"/>
          <w:divBdr>
            <w:top w:val="none" w:sz="0" w:space="0" w:color="auto"/>
            <w:left w:val="none" w:sz="0" w:space="0" w:color="auto"/>
            <w:bottom w:val="none" w:sz="0" w:space="0" w:color="auto"/>
            <w:right w:val="none" w:sz="0" w:space="0" w:color="auto"/>
          </w:divBdr>
        </w:div>
        <w:div w:id="1323195507">
          <w:marLeft w:val="640"/>
          <w:marRight w:val="0"/>
          <w:marTop w:val="0"/>
          <w:marBottom w:val="0"/>
          <w:divBdr>
            <w:top w:val="none" w:sz="0" w:space="0" w:color="auto"/>
            <w:left w:val="none" w:sz="0" w:space="0" w:color="auto"/>
            <w:bottom w:val="none" w:sz="0" w:space="0" w:color="auto"/>
            <w:right w:val="none" w:sz="0" w:space="0" w:color="auto"/>
          </w:divBdr>
        </w:div>
        <w:div w:id="2045130454">
          <w:marLeft w:val="640"/>
          <w:marRight w:val="0"/>
          <w:marTop w:val="0"/>
          <w:marBottom w:val="0"/>
          <w:divBdr>
            <w:top w:val="none" w:sz="0" w:space="0" w:color="auto"/>
            <w:left w:val="none" w:sz="0" w:space="0" w:color="auto"/>
            <w:bottom w:val="none" w:sz="0" w:space="0" w:color="auto"/>
            <w:right w:val="none" w:sz="0" w:space="0" w:color="auto"/>
          </w:divBdr>
        </w:div>
        <w:div w:id="1034119080">
          <w:marLeft w:val="640"/>
          <w:marRight w:val="0"/>
          <w:marTop w:val="0"/>
          <w:marBottom w:val="0"/>
          <w:divBdr>
            <w:top w:val="none" w:sz="0" w:space="0" w:color="auto"/>
            <w:left w:val="none" w:sz="0" w:space="0" w:color="auto"/>
            <w:bottom w:val="none" w:sz="0" w:space="0" w:color="auto"/>
            <w:right w:val="none" w:sz="0" w:space="0" w:color="auto"/>
          </w:divBdr>
        </w:div>
        <w:div w:id="1356887069">
          <w:marLeft w:val="640"/>
          <w:marRight w:val="0"/>
          <w:marTop w:val="0"/>
          <w:marBottom w:val="0"/>
          <w:divBdr>
            <w:top w:val="none" w:sz="0" w:space="0" w:color="auto"/>
            <w:left w:val="none" w:sz="0" w:space="0" w:color="auto"/>
            <w:bottom w:val="none" w:sz="0" w:space="0" w:color="auto"/>
            <w:right w:val="none" w:sz="0" w:space="0" w:color="auto"/>
          </w:divBdr>
        </w:div>
        <w:div w:id="288510365">
          <w:marLeft w:val="640"/>
          <w:marRight w:val="0"/>
          <w:marTop w:val="0"/>
          <w:marBottom w:val="0"/>
          <w:divBdr>
            <w:top w:val="none" w:sz="0" w:space="0" w:color="auto"/>
            <w:left w:val="none" w:sz="0" w:space="0" w:color="auto"/>
            <w:bottom w:val="none" w:sz="0" w:space="0" w:color="auto"/>
            <w:right w:val="none" w:sz="0" w:space="0" w:color="auto"/>
          </w:divBdr>
        </w:div>
        <w:div w:id="1718505461">
          <w:marLeft w:val="640"/>
          <w:marRight w:val="0"/>
          <w:marTop w:val="0"/>
          <w:marBottom w:val="0"/>
          <w:divBdr>
            <w:top w:val="none" w:sz="0" w:space="0" w:color="auto"/>
            <w:left w:val="none" w:sz="0" w:space="0" w:color="auto"/>
            <w:bottom w:val="none" w:sz="0" w:space="0" w:color="auto"/>
            <w:right w:val="none" w:sz="0" w:space="0" w:color="auto"/>
          </w:divBdr>
        </w:div>
        <w:div w:id="1401442453">
          <w:marLeft w:val="640"/>
          <w:marRight w:val="0"/>
          <w:marTop w:val="0"/>
          <w:marBottom w:val="0"/>
          <w:divBdr>
            <w:top w:val="none" w:sz="0" w:space="0" w:color="auto"/>
            <w:left w:val="none" w:sz="0" w:space="0" w:color="auto"/>
            <w:bottom w:val="none" w:sz="0" w:space="0" w:color="auto"/>
            <w:right w:val="none" w:sz="0" w:space="0" w:color="auto"/>
          </w:divBdr>
        </w:div>
        <w:div w:id="1522090961">
          <w:marLeft w:val="640"/>
          <w:marRight w:val="0"/>
          <w:marTop w:val="0"/>
          <w:marBottom w:val="0"/>
          <w:divBdr>
            <w:top w:val="none" w:sz="0" w:space="0" w:color="auto"/>
            <w:left w:val="none" w:sz="0" w:space="0" w:color="auto"/>
            <w:bottom w:val="none" w:sz="0" w:space="0" w:color="auto"/>
            <w:right w:val="none" w:sz="0" w:space="0" w:color="auto"/>
          </w:divBdr>
        </w:div>
        <w:div w:id="1921787842">
          <w:marLeft w:val="640"/>
          <w:marRight w:val="0"/>
          <w:marTop w:val="0"/>
          <w:marBottom w:val="0"/>
          <w:divBdr>
            <w:top w:val="none" w:sz="0" w:space="0" w:color="auto"/>
            <w:left w:val="none" w:sz="0" w:space="0" w:color="auto"/>
            <w:bottom w:val="none" w:sz="0" w:space="0" w:color="auto"/>
            <w:right w:val="none" w:sz="0" w:space="0" w:color="auto"/>
          </w:divBdr>
        </w:div>
        <w:div w:id="1289816347">
          <w:marLeft w:val="640"/>
          <w:marRight w:val="0"/>
          <w:marTop w:val="0"/>
          <w:marBottom w:val="0"/>
          <w:divBdr>
            <w:top w:val="none" w:sz="0" w:space="0" w:color="auto"/>
            <w:left w:val="none" w:sz="0" w:space="0" w:color="auto"/>
            <w:bottom w:val="none" w:sz="0" w:space="0" w:color="auto"/>
            <w:right w:val="none" w:sz="0" w:space="0" w:color="auto"/>
          </w:divBdr>
        </w:div>
        <w:div w:id="1011835560">
          <w:marLeft w:val="640"/>
          <w:marRight w:val="0"/>
          <w:marTop w:val="0"/>
          <w:marBottom w:val="0"/>
          <w:divBdr>
            <w:top w:val="none" w:sz="0" w:space="0" w:color="auto"/>
            <w:left w:val="none" w:sz="0" w:space="0" w:color="auto"/>
            <w:bottom w:val="none" w:sz="0" w:space="0" w:color="auto"/>
            <w:right w:val="none" w:sz="0" w:space="0" w:color="auto"/>
          </w:divBdr>
        </w:div>
        <w:div w:id="1722316419">
          <w:marLeft w:val="640"/>
          <w:marRight w:val="0"/>
          <w:marTop w:val="0"/>
          <w:marBottom w:val="0"/>
          <w:divBdr>
            <w:top w:val="none" w:sz="0" w:space="0" w:color="auto"/>
            <w:left w:val="none" w:sz="0" w:space="0" w:color="auto"/>
            <w:bottom w:val="none" w:sz="0" w:space="0" w:color="auto"/>
            <w:right w:val="none" w:sz="0" w:space="0" w:color="auto"/>
          </w:divBdr>
        </w:div>
        <w:div w:id="798764857">
          <w:marLeft w:val="640"/>
          <w:marRight w:val="0"/>
          <w:marTop w:val="0"/>
          <w:marBottom w:val="0"/>
          <w:divBdr>
            <w:top w:val="none" w:sz="0" w:space="0" w:color="auto"/>
            <w:left w:val="none" w:sz="0" w:space="0" w:color="auto"/>
            <w:bottom w:val="none" w:sz="0" w:space="0" w:color="auto"/>
            <w:right w:val="none" w:sz="0" w:space="0" w:color="auto"/>
          </w:divBdr>
        </w:div>
        <w:div w:id="223757968">
          <w:marLeft w:val="640"/>
          <w:marRight w:val="0"/>
          <w:marTop w:val="0"/>
          <w:marBottom w:val="0"/>
          <w:divBdr>
            <w:top w:val="none" w:sz="0" w:space="0" w:color="auto"/>
            <w:left w:val="none" w:sz="0" w:space="0" w:color="auto"/>
            <w:bottom w:val="none" w:sz="0" w:space="0" w:color="auto"/>
            <w:right w:val="none" w:sz="0" w:space="0" w:color="auto"/>
          </w:divBdr>
        </w:div>
        <w:div w:id="890921102">
          <w:marLeft w:val="640"/>
          <w:marRight w:val="0"/>
          <w:marTop w:val="0"/>
          <w:marBottom w:val="0"/>
          <w:divBdr>
            <w:top w:val="none" w:sz="0" w:space="0" w:color="auto"/>
            <w:left w:val="none" w:sz="0" w:space="0" w:color="auto"/>
            <w:bottom w:val="none" w:sz="0" w:space="0" w:color="auto"/>
            <w:right w:val="none" w:sz="0" w:space="0" w:color="auto"/>
          </w:divBdr>
        </w:div>
        <w:div w:id="1491410393">
          <w:marLeft w:val="640"/>
          <w:marRight w:val="0"/>
          <w:marTop w:val="0"/>
          <w:marBottom w:val="0"/>
          <w:divBdr>
            <w:top w:val="none" w:sz="0" w:space="0" w:color="auto"/>
            <w:left w:val="none" w:sz="0" w:space="0" w:color="auto"/>
            <w:bottom w:val="none" w:sz="0" w:space="0" w:color="auto"/>
            <w:right w:val="none" w:sz="0" w:space="0" w:color="auto"/>
          </w:divBdr>
        </w:div>
        <w:div w:id="1291325001">
          <w:marLeft w:val="640"/>
          <w:marRight w:val="0"/>
          <w:marTop w:val="0"/>
          <w:marBottom w:val="0"/>
          <w:divBdr>
            <w:top w:val="none" w:sz="0" w:space="0" w:color="auto"/>
            <w:left w:val="none" w:sz="0" w:space="0" w:color="auto"/>
            <w:bottom w:val="none" w:sz="0" w:space="0" w:color="auto"/>
            <w:right w:val="none" w:sz="0" w:space="0" w:color="auto"/>
          </w:divBdr>
        </w:div>
        <w:div w:id="719981755">
          <w:marLeft w:val="640"/>
          <w:marRight w:val="0"/>
          <w:marTop w:val="0"/>
          <w:marBottom w:val="0"/>
          <w:divBdr>
            <w:top w:val="none" w:sz="0" w:space="0" w:color="auto"/>
            <w:left w:val="none" w:sz="0" w:space="0" w:color="auto"/>
            <w:bottom w:val="none" w:sz="0" w:space="0" w:color="auto"/>
            <w:right w:val="none" w:sz="0" w:space="0" w:color="auto"/>
          </w:divBdr>
        </w:div>
        <w:div w:id="372659155">
          <w:marLeft w:val="640"/>
          <w:marRight w:val="0"/>
          <w:marTop w:val="0"/>
          <w:marBottom w:val="0"/>
          <w:divBdr>
            <w:top w:val="none" w:sz="0" w:space="0" w:color="auto"/>
            <w:left w:val="none" w:sz="0" w:space="0" w:color="auto"/>
            <w:bottom w:val="none" w:sz="0" w:space="0" w:color="auto"/>
            <w:right w:val="none" w:sz="0" w:space="0" w:color="auto"/>
          </w:divBdr>
        </w:div>
        <w:div w:id="1976058936">
          <w:marLeft w:val="640"/>
          <w:marRight w:val="0"/>
          <w:marTop w:val="0"/>
          <w:marBottom w:val="0"/>
          <w:divBdr>
            <w:top w:val="none" w:sz="0" w:space="0" w:color="auto"/>
            <w:left w:val="none" w:sz="0" w:space="0" w:color="auto"/>
            <w:bottom w:val="none" w:sz="0" w:space="0" w:color="auto"/>
            <w:right w:val="none" w:sz="0" w:space="0" w:color="auto"/>
          </w:divBdr>
        </w:div>
        <w:div w:id="966739303">
          <w:marLeft w:val="640"/>
          <w:marRight w:val="0"/>
          <w:marTop w:val="0"/>
          <w:marBottom w:val="0"/>
          <w:divBdr>
            <w:top w:val="none" w:sz="0" w:space="0" w:color="auto"/>
            <w:left w:val="none" w:sz="0" w:space="0" w:color="auto"/>
            <w:bottom w:val="none" w:sz="0" w:space="0" w:color="auto"/>
            <w:right w:val="none" w:sz="0" w:space="0" w:color="auto"/>
          </w:divBdr>
        </w:div>
        <w:div w:id="504512930">
          <w:marLeft w:val="640"/>
          <w:marRight w:val="0"/>
          <w:marTop w:val="0"/>
          <w:marBottom w:val="0"/>
          <w:divBdr>
            <w:top w:val="none" w:sz="0" w:space="0" w:color="auto"/>
            <w:left w:val="none" w:sz="0" w:space="0" w:color="auto"/>
            <w:bottom w:val="none" w:sz="0" w:space="0" w:color="auto"/>
            <w:right w:val="none" w:sz="0" w:space="0" w:color="auto"/>
          </w:divBdr>
        </w:div>
        <w:div w:id="1995716187">
          <w:marLeft w:val="640"/>
          <w:marRight w:val="0"/>
          <w:marTop w:val="0"/>
          <w:marBottom w:val="0"/>
          <w:divBdr>
            <w:top w:val="none" w:sz="0" w:space="0" w:color="auto"/>
            <w:left w:val="none" w:sz="0" w:space="0" w:color="auto"/>
            <w:bottom w:val="none" w:sz="0" w:space="0" w:color="auto"/>
            <w:right w:val="none" w:sz="0" w:space="0" w:color="auto"/>
          </w:divBdr>
        </w:div>
        <w:div w:id="148832948">
          <w:marLeft w:val="640"/>
          <w:marRight w:val="0"/>
          <w:marTop w:val="0"/>
          <w:marBottom w:val="0"/>
          <w:divBdr>
            <w:top w:val="none" w:sz="0" w:space="0" w:color="auto"/>
            <w:left w:val="none" w:sz="0" w:space="0" w:color="auto"/>
            <w:bottom w:val="none" w:sz="0" w:space="0" w:color="auto"/>
            <w:right w:val="none" w:sz="0" w:space="0" w:color="auto"/>
          </w:divBdr>
        </w:div>
        <w:div w:id="1222331701">
          <w:marLeft w:val="640"/>
          <w:marRight w:val="0"/>
          <w:marTop w:val="0"/>
          <w:marBottom w:val="0"/>
          <w:divBdr>
            <w:top w:val="none" w:sz="0" w:space="0" w:color="auto"/>
            <w:left w:val="none" w:sz="0" w:space="0" w:color="auto"/>
            <w:bottom w:val="none" w:sz="0" w:space="0" w:color="auto"/>
            <w:right w:val="none" w:sz="0" w:space="0" w:color="auto"/>
          </w:divBdr>
        </w:div>
        <w:div w:id="985088929">
          <w:marLeft w:val="640"/>
          <w:marRight w:val="0"/>
          <w:marTop w:val="0"/>
          <w:marBottom w:val="0"/>
          <w:divBdr>
            <w:top w:val="none" w:sz="0" w:space="0" w:color="auto"/>
            <w:left w:val="none" w:sz="0" w:space="0" w:color="auto"/>
            <w:bottom w:val="none" w:sz="0" w:space="0" w:color="auto"/>
            <w:right w:val="none" w:sz="0" w:space="0" w:color="auto"/>
          </w:divBdr>
        </w:div>
        <w:div w:id="1008365238">
          <w:marLeft w:val="640"/>
          <w:marRight w:val="0"/>
          <w:marTop w:val="0"/>
          <w:marBottom w:val="0"/>
          <w:divBdr>
            <w:top w:val="none" w:sz="0" w:space="0" w:color="auto"/>
            <w:left w:val="none" w:sz="0" w:space="0" w:color="auto"/>
            <w:bottom w:val="none" w:sz="0" w:space="0" w:color="auto"/>
            <w:right w:val="none" w:sz="0" w:space="0" w:color="auto"/>
          </w:divBdr>
        </w:div>
        <w:div w:id="7562498">
          <w:marLeft w:val="640"/>
          <w:marRight w:val="0"/>
          <w:marTop w:val="0"/>
          <w:marBottom w:val="0"/>
          <w:divBdr>
            <w:top w:val="none" w:sz="0" w:space="0" w:color="auto"/>
            <w:left w:val="none" w:sz="0" w:space="0" w:color="auto"/>
            <w:bottom w:val="none" w:sz="0" w:space="0" w:color="auto"/>
            <w:right w:val="none" w:sz="0" w:space="0" w:color="auto"/>
          </w:divBdr>
        </w:div>
        <w:div w:id="849221241">
          <w:marLeft w:val="640"/>
          <w:marRight w:val="0"/>
          <w:marTop w:val="0"/>
          <w:marBottom w:val="0"/>
          <w:divBdr>
            <w:top w:val="none" w:sz="0" w:space="0" w:color="auto"/>
            <w:left w:val="none" w:sz="0" w:space="0" w:color="auto"/>
            <w:bottom w:val="none" w:sz="0" w:space="0" w:color="auto"/>
            <w:right w:val="none" w:sz="0" w:space="0" w:color="auto"/>
          </w:divBdr>
        </w:div>
        <w:div w:id="1100493382">
          <w:marLeft w:val="640"/>
          <w:marRight w:val="0"/>
          <w:marTop w:val="0"/>
          <w:marBottom w:val="0"/>
          <w:divBdr>
            <w:top w:val="none" w:sz="0" w:space="0" w:color="auto"/>
            <w:left w:val="none" w:sz="0" w:space="0" w:color="auto"/>
            <w:bottom w:val="none" w:sz="0" w:space="0" w:color="auto"/>
            <w:right w:val="none" w:sz="0" w:space="0" w:color="auto"/>
          </w:divBdr>
        </w:div>
        <w:div w:id="1427728273">
          <w:marLeft w:val="640"/>
          <w:marRight w:val="0"/>
          <w:marTop w:val="0"/>
          <w:marBottom w:val="0"/>
          <w:divBdr>
            <w:top w:val="none" w:sz="0" w:space="0" w:color="auto"/>
            <w:left w:val="none" w:sz="0" w:space="0" w:color="auto"/>
            <w:bottom w:val="none" w:sz="0" w:space="0" w:color="auto"/>
            <w:right w:val="none" w:sz="0" w:space="0" w:color="auto"/>
          </w:divBdr>
        </w:div>
        <w:div w:id="1708605638">
          <w:marLeft w:val="640"/>
          <w:marRight w:val="0"/>
          <w:marTop w:val="0"/>
          <w:marBottom w:val="0"/>
          <w:divBdr>
            <w:top w:val="none" w:sz="0" w:space="0" w:color="auto"/>
            <w:left w:val="none" w:sz="0" w:space="0" w:color="auto"/>
            <w:bottom w:val="none" w:sz="0" w:space="0" w:color="auto"/>
            <w:right w:val="none" w:sz="0" w:space="0" w:color="auto"/>
          </w:divBdr>
        </w:div>
        <w:div w:id="1062489295">
          <w:marLeft w:val="640"/>
          <w:marRight w:val="0"/>
          <w:marTop w:val="0"/>
          <w:marBottom w:val="0"/>
          <w:divBdr>
            <w:top w:val="none" w:sz="0" w:space="0" w:color="auto"/>
            <w:left w:val="none" w:sz="0" w:space="0" w:color="auto"/>
            <w:bottom w:val="none" w:sz="0" w:space="0" w:color="auto"/>
            <w:right w:val="none" w:sz="0" w:space="0" w:color="auto"/>
          </w:divBdr>
        </w:div>
        <w:div w:id="1830704902">
          <w:marLeft w:val="640"/>
          <w:marRight w:val="0"/>
          <w:marTop w:val="0"/>
          <w:marBottom w:val="0"/>
          <w:divBdr>
            <w:top w:val="none" w:sz="0" w:space="0" w:color="auto"/>
            <w:left w:val="none" w:sz="0" w:space="0" w:color="auto"/>
            <w:bottom w:val="none" w:sz="0" w:space="0" w:color="auto"/>
            <w:right w:val="none" w:sz="0" w:space="0" w:color="auto"/>
          </w:divBdr>
        </w:div>
        <w:div w:id="1590970385">
          <w:marLeft w:val="640"/>
          <w:marRight w:val="0"/>
          <w:marTop w:val="0"/>
          <w:marBottom w:val="0"/>
          <w:divBdr>
            <w:top w:val="none" w:sz="0" w:space="0" w:color="auto"/>
            <w:left w:val="none" w:sz="0" w:space="0" w:color="auto"/>
            <w:bottom w:val="none" w:sz="0" w:space="0" w:color="auto"/>
            <w:right w:val="none" w:sz="0" w:space="0" w:color="auto"/>
          </w:divBdr>
        </w:div>
        <w:div w:id="741757442">
          <w:marLeft w:val="640"/>
          <w:marRight w:val="0"/>
          <w:marTop w:val="0"/>
          <w:marBottom w:val="0"/>
          <w:divBdr>
            <w:top w:val="none" w:sz="0" w:space="0" w:color="auto"/>
            <w:left w:val="none" w:sz="0" w:space="0" w:color="auto"/>
            <w:bottom w:val="none" w:sz="0" w:space="0" w:color="auto"/>
            <w:right w:val="none" w:sz="0" w:space="0" w:color="auto"/>
          </w:divBdr>
        </w:div>
        <w:div w:id="642271506">
          <w:marLeft w:val="640"/>
          <w:marRight w:val="0"/>
          <w:marTop w:val="0"/>
          <w:marBottom w:val="0"/>
          <w:divBdr>
            <w:top w:val="none" w:sz="0" w:space="0" w:color="auto"/>
            <w:left w:val="none" w:sz="0" w:space="0" w:color="auto"/>
            <w:bottom w:val="none" w:sz="0" w:space="0" w:color="auto"/>
            <w:right w:val="none" w:sz="0" w:space="0" w:color="auto"/>
          </w:divBdr>
        </w:div>
        <w:div w:id="1942567370">
          <w:marLeft w:val="640"/>
          <w:marRight w:val="0"/>
          <w:marTop w:val="0"/>
          <w:marBottom w:val="0"/>
          <w:divBdr>
            <w:top w:val="none" w:sz="0" w:space="0" w:color="auto"/>
            <w:left w:val="none" w:sz="0" w:space="0" w:color="auto"/>
            <w:bottom w:val="none" w:sz="0" w:space="0" w:color="auto"/>
            <w:right w:val="none" w:sz="0" w:space="0" w:color="auto"/>
          </w:divBdr>
        </w:div>
        <w:div w:id="419641159">
          <w:marLeft w:val="640"/>
          <w:marRight w:val="0"/>
          <w:marTop w:val="0"/>
          <w:marBottom w:val="0"/>
          <w:divBdr>
            <w:top w:val="none" w:sz="0" w:space="0" w:color="auto"/>
            <w:left w:val="none" w:sz="0" w:space="0" w:color="auto"/>
            <w:bottom w:val="none" w:sz="0" w:space="0" w:color="auto"/>
            <w:right w:val="none" w:sz="0" w:space="0" w:color="auto"/>
          </w:divBdr>
        </w:div>
        <w:div w:id="637734178">
          <w:marLeft w:val="640"/>
          <w:marRight w:val="0"/>
          <w:marTop w:val="0"/>
          <w:marBottom w:val="0"/>
          <w:divBdr>
            <w:top w:val="none" w:sz="0" w:space="0" w:color="auto"/>
            <w:left w:val="none" w:sz="0" w:space="0" w:color="auto"/>
            <w:bottom w:val="none" w:sz="0" w:space="0" w:color="auto"/>
            <w:right w:val="none" w:sz="0" w:space="0" w:color="auto"/>
          </w:divBdr>
        </w:div>
        <w:div w:id="162670649">
          <w:marLeft w:val="640"/>
          <w:marRight w:val="0"/>
          <w:marTop w:val="0"/>
          <w:marBottom w:val="0"/>
          <w:divBdr>
            <w:top w:val="none" w:sz="0" w:space="0" w:color="auto"/>
            <w:left w:val="none" w:sz="0" w:space="0" w:color="auto"/>
            <w:bottom w:val="none" w:sz="0" w:space="0" w:color="auto"/>
            <w:right w:val="none" w:sz="0" w:space="0" w:color="auto"/>
          </w:divBdr>
        </w:div>
        <w:div w:id="673336815">
          <w:marLeft w:val="640"/>
          <w:marRight w:val="0"/>
          <w:marTop w:val="0"/>
          <w:marBottom w:val="0"/>
          <w:divBdr>
            <w:top w:val="none" w:sz="0" w:space="0" w:color="auto"/>
            <w:left w:val="none" w:sz="0" w:space="0" w:color="auto"/>
            <w:bottom w:val="none" w:sz="0" w:space="0" w:color="auto"/>
            <w:right w:val="none" w:sz="0" w:space="0" w:color="auto"/>
          </w:divBdr>
        </w:div>
        <w:div w:id="1906063189">
          <w:marLeft w:val="640"/>
          <w:marRight w:val="0"/>
          <w:marTop w:val="0"/>
          <w:marBottom w:val="0"/>
          <w:divBdr>
            <w:top w:val="none" w:sz="0" w:space="0" w:color="auto"/>
            <w:left w:val="none" w:sz="0" w:space="0" w:color="auto"/>
            <w:bottom w:val="none" w:sz="0" w:space="0" w:color="auto"/>
            <w:right w:val="none" w:sz="0" w:space="0" w:color="auto"/>
          </w:divBdr>
        </w:div>
        <w:div w:id="972640246">
          <w:marLeft w:val="640"/>
          <w:marRight w:val="0"/>
          <w:marTop w:val="0"/>
          <w:marBottom w:val="0"/>
          <w:divBdr>
            <w:top w:val="none" w:sz="0" w:space="0" w:color="auto"/>
            <w:left w:val="none" w:sz="0" w:space="0" w:color="auto"/>
            <w:bottom w:val="none" w:sz="0" w:space="0" w:color="auto"/>
            <w:right w:val="none" w:sz="0" w:space="0" w:color="auto"/>
          </w:divBdr>
        </w:div>
        <w:div w:id="826820302">
          <w:marLeft w:val="640"/>
          <w:marRight w:val="0"/>
          <w:marTop w:val="0"/>
          <w:marBottom w:val="0"/>
          <w:divBdr>
            <w:top w:val="none" w:sz="0" w:space="0" w:color="auto"/>
            <w:left w:val="none" w:sz="0" w:space="0" w:color="auto"/>
            <w:bottom w:val="none" w:sz="0" w:space="0" w:color="auto"/>
            <w:right w:val="none" w:sz="0" w:space="0" w:color="auto"/>
          </w:divBdr>
        </w:div>
        <w:div w:id="1016731534">
          <w:marLeft w:val="640"/>
          <w:marRight w:val="0"/>
          <w:marTop w:val="0"/>
          <w:marBottom w:val="0"/>
          <w:divBdr>
            <w:top w:val="none" w:sz="0" w:space="0" w:color="auto"/>
            <w:left w:val="none" w:sz="0" w:space="0" w:color="auto"/>
            <w:bottom w:val="none" w:sz="0" w:space="0" w:color="auto"/>
            <w:right w:val="none" w:sz="0" w:space="0" w:color="auto"/>
          </w:divBdr>
        </w:div>
        <w:div w:id="1440950847">
          <w:marLeft w:val="640"/>
          <w:marRight w:val="0"/>
          <w:marTop w:val="0"/>
          <w:marBottom w:val="0"/>
          <w:divBdr>
            <w:top w:val="none" w:sz="0" w:space="0" w:color="auto"/>
            <w:left w:val="none" w:sz="0" w:space="0" w:color="auto"/>
            <w:bottom w:val="none" w:sz="0" w:space="0" w:color="auto"/>
            <w:right w:val="none" w:sz="0" w:space="0" w:color="auto"/>
          </w:divBdr>
        </w:div>
        <w:div w:id="1522470051">
          <w:marLeft w:val="640"/>
          <w:marRight w:val="0"/>
          <w:marTop w:val="0"/>
          <w:marBottom w:val="0"/>
          <w:divBdr>
            <w:top w:val="none" w:sz="0" w:space="0" w:color="auto"/>
            <w:left w:val="none" w:sz="0" w:space="0" w:color="auto"/>
            <w:bottom w:val="none" w:sz="0" w:space="0" w:color="auto"/>
            <w:right w:val="none" w:sz="0" w:space="0" w:color="auto"/>
          </w:divBdr>
        </w:div>
        <w:div w:id="1178156079">
          <w:marLeft w:val="640"/>
          <w:marRight w:val="0"/>
          <w:marTop w:val="0"/>
          <w:marBottom w:val="0"/>
          <w:divBdr>
            <w:top w:val="none" w:sz="0" w:space="0" w:color="auto"/>
            <w:left w:val="none" w:sz="0" w:space="0" w:color="auto"/>
            <w:bottom w:val="none" w:sz="0" w:space="0" w:color="auto"/>
            <w:right w:val="none" w:sz="0" w:space="0" w:color="auto"/>
          </w:divBdr>
        </w:div>
        <w:div w:id="233707311">
          <w:marLeft w:val="640"/>
          <w:marRight w:val="0"/>
          <w:marTop w:val="0"/>
          <w:marBottom w:val="0"/>
          <w:divBdr>
            <w:top w:val="none" w:sz="0" w:space="0" w:color="auto"/>
            <w:left w:val="none" w:sz="0" w:space="0" w:color="auto"/>
            <w:bottom w:val="none" w:sz="0" w:space="0" w:color="auto"/>
            <w:right w:val="none" w:sz="0" w:space="0" w:color="auto"/>
          </w:divBdr>
        </w:div>
        <w:div w:id="2014455747">
          <w:marLeft w:val="640"/>
          <w:marRight w:val="0"/>
          <w:marTop w:val="0"/>
          <w:marBottom w:val="0"/>
          <w:divBdr>
            <w:top w:val="none" w:sz="0" w:space="0" w:color="auto"/>
            <w:left w:val="none" w:sz="0" w:space="0" w:color="auto"/>
            <w:bottom w:val="none" w:sz="0" w:space="0" w:color="auto"/>
            <w:right w:val="none" w:sz="0" w:space="0" w:color="auto"/>
          </w:divBdr>
        </w:div>
        <w:div w:id="25984572">
          <w:marLeft w:val="640"/>
          <w:marRight w:val="0"/>
          <w:marTop w:val="0"/>
          <w:marBottom w:val="0"/>
          <w:divBdr>
            <w:top w:val="none" w:sz="0" w:space="0" w:color="auto"/>
            <w:left w:val="none" w:sz="0" w:space="0" w:color="auto"/>
            <w:bottom w:val="none" w:sz="0" w:space="0" w:color="auto"/>
            <w:right w:val="none" w:sz="0" w:space="0" w:color="auto"/>
          </w:divBdr>
        </w:div>
        <w:div w:id="558248904">
          <w:marLeft w:val="640"/>
          <w:marRight w:val="0"/>
          <w:marTop w:val="0"/>
          <w:marBottom w:val="0"/>
          <w:divBdr>
            <w:top w:val="none" w:sz="0" w:space="0" w:color="auto"/>
            <w:left w:val="none" w:sz="0" w:space="0" w:color="auto"/>
            <w:bottom w:val="none" w:sz="0" w:space="0" w:color="auto"/>
            <w:right w:val="none" w:sz="0" w:space="0" w:color="auto"/>
          </w:divBdr>
        </w:div>
        <w:div w:id="1427387517">
          <w:marLeft w:val="640"/>
          <w:marRight w:val="0"/>
          <w:marTop w:val="0"/>
          <w:marBottom w:val="0"/>
          <w:divBdr>
            <w:top w:val="none" w:sz="0" w:space="0" w:color="auto"/>
            <w:left w:val="none" w:sz="0" w:space="0" w:color="auto"/>
            <w:bottom w:val="none" w:sz="0" w:space="0" w:color="auto"/>
            <w:right w:val="none" w:sz="0" w:space="0" w:color="auto"/>
          </w:divBdr>
        </w:div>
        <w:div w:id="273948228">
          <w:marLeft w:val="640"/>
          <w:marRight w:val="0"/>
          <w:marTop w:val="0"/>
          <w:marBottom w:val="0"/>
          <w:divBdr>
            <w:top w:val="none" w:sz="0" w:space="0" w:color="auto"/>
            <w:left w:val="none" w:sz="0" w:space="0" w:color="auto"/>
            <w:bottom w:val="none" w:sz="0" w:space="0" w:color="auto"/>
            <w:right w:val="none" w:sz="0" w:space="0" w:color="auto"/>
          </w:divBdr>
        </w:div>
        <w:div w:id="639653400">
          <w:marLeft w:val="640"/>
          <w:marRight w:val="0"/>
          <w:marTop w:val="0"/>
          <w:marBottom w:val="0"/>
          <w:divBdr>
            <w:top w:val="none" w:sz="0" w:space="0" w:color="auto"/>
            <w:left w:val="none" w:sz="0" w:space="0" w:color="auto"/>
            <w:bottom w:val="none" w:sz="0" w:space="0" w:color="auto"/>
            <w:right w:val="none" w:sz="0" w:space="0" w:color="auto"/>
          </w:divBdr>
        </w:div>
        <w:div w:id="705566200">
          <w:marLeft w:val="640"/>
          <w:marRight w:val="0"/>
          <w:marTop w:val="0"/>
          <w:marBottom w:val="0"/>
          <w:divBdr>
            <w:top w:val="none" w:sz="0" w:space="0" w:color="auto"/>
            <w:left w:val="none" w:sz="0" w:space="0" w:color="auto"/>
            <w:bottom w:val="none" w:sz="0" w:space="0" w:color="auto"/>
            <w:right w:val="none" w:sz="0" w:space="0" w:color="auto"/>
          </w:divBdr>
        </w:div>
        <w:div w:id="587036955">
          <w:marLeft w:val="640"/>
          <w:marRight w:val="0"/>
          <w:marTop w:val="0"/>
          <w:marBottom w:val="0"/>
          <w:divBdr>
            <w:top w:val="none" w:sz="0" w:space="0" w:color="auto"/>
            <w:left w:val="none" w:sz="0" w:space="0" w:color="auto"/>
            <w:bottom w:val="none" w:sz="0" w:space="0" w:color="auto"/>
            <w:right w:val="none" w:sz="0" w:space="0" w:color="auto"/>
          </w:divBdr>
        </w:div>
        <w:div w:id="1479151695">
          <w:marLeft w:val="640"/>
          <w:marRight w:val="0"/>
          <w:marTop w:val="0"/>
          <w:marBottom w:val="0"/>
          <w:divBdr>
            <w:top w:val="none" w:sz="0" w:space="0" w:color="auto"/>
            <w:left w:val="none" w:sz="0" w:space="0" w:color="auto"/>
            <w:bottom w:val="none" w:sz="0" w:space="0" w:color="auto"/>
            <w:right w:val="none" w:sz="0" w:space="0" w:color="auto"/>
          </w:divBdr>
        </w:div>
        <w:div w:id="1317145713">
          <w:marLeft w:val="640"/>
          <w:marRight w:val="0"/>
          <w:marTop w:val="0"/>
          <w:marBottom w:val="0"/>
          <w:divBdr>
            <w:top w:val="none" w:sz="0" w:space="0" w:color="auto"/>
            <w:left w:val="none" w:sz="0" w:space="0" w:color="auto"/>
            <w:bottom w:val="none" w:sz="0" w:space="0" w:color="auto"/>
            <w:right w:val="none" w:sz="0" w:space="0" w:color="auto"/>
          </w:divBdr>
        </w:div>
        <w:div w:id="1241646565">
          <w:marLeft w:val="640"/>
          <w:marRight w:val="0"/>
          <w:marTop w:val="0"/>
          <w:marBottom w:val="0"/>
          <w:divBdr>
            <w:top w:val="none" w:sz="0" w:space="0" w:color="auto"/>
            <w:left w:val="none" w:sz="0" w:space="0" w:color="auto"/>
            <w:bottom w:val="none" w:sz="0" w:space="0" w:color="auto"/>
            <w:right w:val="none" w:sz="0" w:space="0" w:color="auto"/>
          </w:divBdr>
        </w:div>
        <w:div w:id="417213212">
          <w:marLeft w:val="640"/>
          <w:marRight w:val="0"/>
          <w:marTop w:val="0"/>
          <w:marBottom w:val="0"/>
          <w:divBdr>
            <w:top w:val="none" w:sz="0" w:space="0" w:color="auto"/>
            <w:left w:val="none" w:sz="0" w:space="0" w:color="auto"/>
            <w:bottom w:val="none" w:sz="0" w:space="0" w:color="auto"/>
            <w:right w:val="none" w:sz="0" w:space="0" w:color="auto"/>
          </w:divBdr>
        </w:div>
        <w:div w:id="6686264">
          <w:marLeft w:val="640"/>
          <w:marRight w:val="0"/>
          <w:marTop w:val="0"/>
          <w:marBottom w:val="0"/>
          <w:divBdr>
            <w:top w:val="none" w:sz="0" w:space="0" w:color="auto"/>
            <w:left w:val="none" w:sz="0" w:space="0" w:color="auto"/>
            <w:bottom w:val="none" w:sz="0" w:space="0" w:color="auto"/>
            <w:right w:val="none" w:sz="0" w:space="0" w:color="auto"/>
          </w:divBdr>
        </w:div>
        <w:div w:id="1793133337">
          <w:marLeft w:val="640"/>
          <w:marRight w:val="0"/>
          <w:marTop w:val="0"/>
          <w:marBottom w:val="0"/>
          <w:divBdr>
            <w:top w:val="none" w:sz="0" w:space="0" w:color="auto"/>
            <w:left w:val="none" w:sz="0" w:space="0" w:color="auto"/>
            <w:bottom w:val="none" w:sz="0" w:space="0" w:color="auto"/>
            <w:right w:val="none" w:sz="0" w:space="0" w:color="auto"/>
          </w:divBdr>
        </w:div>
        <w:div w:id="1275937947">
          <w:marLeft w:val="640"/>
          <w:marRight w:val="0"/>
          <w:marTop w:val="0"/>
          <w:marBottom w:val="0"/>
          <w:divBdr>
            <w:top w:val="none" w:sz="0" w:space="0" w:color="auto"/>
            <w:left w:val="none" w:sz="0" w:space="0" w:color="auto"/>
            <w:bottom w:val="none" w:sz="0" w:space="0" w:color="auto"/>
            <w:right w:val="none" w:sz="0" w:space="0" w:color="auto"/>
          </w:divBdr>
        </w:div>
        <w:div w:id="1212228444">
          <w:marLeft w:val="640"/>
          <w:marRight w:val="0"/>
          <w:marTop w:val="0"/>
          <w:marBottom w:val="0"/>
          <w:divBdr>
            <w:top w:val="none" w:sz="0" w:space="0" w:color="auto"/>
            <w:left w:val="none" w:sz="0" w:space="0" w:color="auto"/>
            <w:bottom w:val="none" w:sz="0" w:space="0" w:color="auto"/>
            <w:right w:val="none" w:sz="0" w:space="0" w:color="auto"/>
          </w:divBdr>
        </w:div>
        <w:div w:id="985359455">
          <w:marLeft w:val="640"/>
          <w:marRight w:val="0"/>
          <w:marTop w:val="0"/>
          <w:marBottom w:val="0"/>
          <w:divBdr>
            <w:top w:val="none" w:sz="0" w:space="0" w:color="auto"/>
            <w:left w:val="none" w:sz="0" w:space="0" w:color="auto"/>
            <w:bottom w:val="none" w:sz="0" w:space="0" w:color="auto"/>
            <w:right w:val="none" w:sz="0" w:space="0" w:color="auto"/>
          </w:divBdr>
        </w:div>
        <w:div w:id="100148698">
          <w:marLeft w:val="640"/>
          <w:marRight w:val="0"/>
          <w:marTop w:val="0"/>
          <w:marBottom w:val="0"/>
          <w:divBdr>
            <w:top w:val="none" w:sz="0" w:space="0" w:color="auto"/>
            <w:left w:val="none" w:sz="0" w:space="0" w:color="auto"/>
            <w:bottom w:val="none" w:sz="0" w:space="0" w:color="auto"/>
            <w:right w:val="none" w:sz="0" w:space="0" w:color="auto"/>
          </w:divBdr>
        </w:div>
        <w:div w:id="1275135439">
          <w:marLeft w:val="640"/>
          <w:marRight w:val="0"/>
          <w:marTop w:val="0"/>
          <w:marBottom w:val="0"/>
          <w:divBdr>
            <w:top w:val="none" w:sz="0" w:space="0" w:color="auto"/>
            <w:left w:val="none" w:sz="0" w:space="0" w:color="auto"/>
            <w:bottom w:val="none" w:sz="0" w:space="0" w:color="auto"/>
            <w:right w:val="none" w:sz="0" w:space="0" w:color="auto"/>
          </w:divBdr>
        </w:div>
        <w:div w:id="636884793">
          <w:marLeft w:val="640"/>
          <w:marRight w:val="0"/>
          <w:marTop w:val="0"/>
          <w:marBottom w:val="0"/>
          <w:divBdr>
            <w:top w:val="none" w:sz="0" w:space="0" w:color="auto"/>
            <w:left w:val="none" w:sz="0" w:space="0" w:color="auto"/>
            <w:bottom w:val="none" w:sz="0" w:space="0" w:color="auto"/>
            <w:right w:val="none" w:sz="0" w:space="0" w:color="auto"/>
          </w:divBdr>
        </w:div>
        <w:div w:id="513543862">
          <w:marLeft w:val="640"/>
          <w:marRight w:val="0"/>
          <w:marTop w:val="0"/>
          <w:marBottom w:val="0"/>
          <w:divBdr>
            <w:top w:val="none" w:sz="0" w:space="0" w:color="auto"/>
            <w:left w:val="none" w:sz="0" w:space="0" w:color="auto"/>
            <w:bottom w:val="none" w:sz="0" w:space="0" w:color="auto"/>
            <w:right w:val="none" w:sz="0" w:space="0" w:color="auto"/>
          </w:divBdr>
        </w:div>
        <w:div w:id="693507143">
          <w:marLeft w:val="640"/>
          <w:marRight w:val="0"/>
          <w:marTop w:val="0"/>
          <w:marBottom w:val="0"/>
          <w:divBdr>
            <w:top w:val="none" w:sz="0" w:space="0" w:color="auto"/>
            <w:left w:val="none" w:sz="0" w:space="0" w:color="auto"/>
            <w:bottom w:val="none" w:sz="0" w:space="0" w:color="auto"/>
            <w:right w:val="none" w:sz="0" w:space="0" w:color="auto"/>
          </w:divBdr>
        </w:div>
        <w:div w:id="337120460">
          <w:marLeft w:val="640"/>
          <w:marRight w:val="0"/>
          <w:marTop w:val="0"/>
          <w:marBottom w:val="0"/>
          <w:divBdr>
            <w:top w:val="none" w:sz="0" w:space="0" w:color="auto"/>
            <w:left w:val="none" w:sz="0" w:space="0" w:color="auto"/>
            <w:bottom w:val="none" w:sz="0" w:space="0" w:color="auto"/>
            <w:right w:val="none" w:sz="0" w:space="0" w:color="auto"/>
          </w:divBdr>
        </w:div>
        <w:div w:id="630095697">
          <w:marLeft w:val="640"/>
          <w:marRight w:val="0"/>
          <w:marTop w:val="0"/>
          <w:marBottom w:val="0"/>
          <w:divBdr>
            <w:top w:val="none" w:sz="0" w:space="0" w:color="auto"/>
            <w:left w:val="none" w:sz="0" w:space="0" w:color="auto"/>
            <w:bottom w:val="none" w:sz="0" w:space="0" w:color="auto"/>
            <w:right w:val="none" w:sz="0" w:space="0" w:color="auto"/>
          </w:divBdr>
        </w:div>
        <w:div w:id="1437403820">
          <w:marLeft w:val="640"/>
          <w:marRight w:val="0"/>
          <w:marTop w:val="0"/>
          <w:marBottom w:val="0"/>
          <w:divBdr>
            <w:top w:val="none" w:sz="0" w:space="0" w:color="auto"/>
            <w:left w:val="none" w:sz="0" w:space="0" w:color="auto"/>
            <w:bottom w:val="none" w:sz="0" w:space="0" w:color="auto"/>
            <w:right w:val="none" w:sz="0" w:space="0" w:color="auto"/>
          </w:divBdr>
        </w:div>
        <w:div w:id="846989164">
          <w:marLeft w:val="640"/>
          <w:marRight w:val="0"/>
          <w:marTop w:val="0"/>
          <w:marBottom w:val="0"/>
          <w:divBdr>
            <w:top w:val="none" w:sz="0" w:space="0" w:color="auto"/>
            <w:left w:val="none" w:sz="0" w:space="0" w:color="auto"/>
            <w:bottom w:val="none" w:sz="0" w:space="0" w:color="auto"/>
            <w:right w:val="none" w:sz="0" w:space="0" w:color="auto"/>
          </w:divBdr>
        </w:div>
        <w:div w:id="1394353826">
          <w:marLeft w:val="640"/>
          <w:marRight w:val="0"/>
          <w:marTop w:val="0"/>
          <w:marBottom w:val="0"/>
          <w:divBdr>
            <w:top w:val="none" w:sz="0" w:space="0" w:color="auto"/>
            <w:left w:val="none" w:sz="0" w:space="0" w:color="auto"/>
            <w:bottom w:val="none" w:sz="0" w:space="0" w:color="auto"/>
            <w:right w:val="none" w:sz="0" w:space="0" w:color="auto"/>
          </w:divBdr>
        </w:div>
        <w:div w:id="938098989">
          <w:marLeft w:val="640"/>
          <w:marRight w:val="0"/>
          <w:marTop w:val="0"/>
          <w:marBottom w:val="0"/>
          <w:divBdr>
            <w:top w:val="none" w:sz="0" w:space="0" w:color="auto"/>
            <w:left w:val="none" w:sz="0" w:space="0" w:color="auto"/>
            <w:bottom w:val="none" w:sz="0" w:space="0" w:color="auto"/>
            <w:right w:val="none" w:sz="0" w:space="0" w:color="auto"/>
          </w:divBdr>
        </w:div>
        <w:div w:id="855659010">
          <w:marLeft w:val="640"/>
          <w:marRight w:val="0"/>
          <w:marTop w:val="0"/>
          <w:marBottom w:val="0"/>
          <w:divBdr>
            <w:top w:val="none" w:sz="0" w:space="0" w:color="auto"/>
            <w:left w:val="none" w:sz="0" w:space="0" w:color="auto"/>
            <w:bottom w:val="none" w:sz="0" w:space="0" w:color="auto"/>
            <w:right w:val="none" w:sz="0" w:space="0" w:color="auto"/>
          </w:divBdr>
        </w:div>
        <w:div w:id="992561648">
          <w:marLeft w:val="640"/>
          <w:marRight w:val="0"/>
          <w:marTop w:val="0"/>
          <w:marBottom w:val="0"/>
          <w:divBdr>
            <w:top w:val="none" w:sz="0" w:space="0" w:color="auto"/>
            <w:left w:val="none" w:sz="0" w:space="0" w:color="auto"/>
            <w:bottom w:val="none" w:sz="0" w:space="0" w:color="auto"/>
            <w:right w:val="none" w:sz="0" w:space="0" w:color="auto"/>
          </w:divBdr>
        </w:div>
        <w:div w:id="1456172798">
          <w:marLeft w:val="640"/>
          <w:marRight w:val="0"/>
          <w:marTop w:val="0"/>
          <w:marBottom w:val="0"/>
          <w:divBdr>
            <w:top w:val="none" w:sz="0" w:space="0" w:color="auto"/>
            <w:left w:val="none" w:sz="0" w:space="0" w:color="auto"/>
            <w:bottom w:val="none" w:sz="0" w:space="0" w:color="auto"/>
            <w:right w:val="none" w:sz="0" w:space="0" w:color="auto"/>
          </w:divBdr>
        </w:div>
        <w:div w:id="1725376014">
          <w:marLeft w:val="640"/>
          <w:marRight w:val="0"/>
          <w:marTop w:val="0"/>
          <w:marBottom w:val="0"/>
          <w:divBdr>
            <w:top w:val="none" w:sz="0" w:space="0" w:color="auto"/>
            <w:left w:val="none" w:sz="0" w:space="0" w:color="auto"/>
            <w:bottom w:val="none" w:sz="0" w:space="0" w:color="auto"/>
            <w:right w:val="none" w:sz="0" w:space="0" w:color="auto"/>
          </w:divBdr>
        </w:div>
        <w:div w:id="732704865">
          <w:marLeft w:val="640"/>
          <w:marRight w:val="0"/>
          <w:marTop w:val="0"/>
          <w:marBottom w:val="0"/>
          <w:divBdr>
            <w:top w:val="none" w:sz="0" w:space="0" w:color="auto"/>
            <w:left w:val="none" w:sz="0" w:space="0" w:color="auto"/>
            <w:bottom w:val="none" w:sz="0" w:space="0" w:color="auto"/>
            <w:right w:val="none" w:sz="0" w:space="0" w:color="auto"/>
          </w:divBdr>
        </w:div>
        <w:div w:id="1660185218">
          <w:marLeft w:val="640"/>
          <w:marRight w:val="0"/>
          <w:marTop w:val="0"/>
          <w:marBottom w:val="0"/>
          <w:divBdr>
            <w:top w:val="none" w:sz="0" w:space="0" w:color="auto"/>
            <w:left w:val="none" w:sz="0" w:space="0" w:color="auto"/>
            <w:bottom w:val="none" w:sz="0" w:space="0" w:color="auto"/>
            <w:right w:val="none" w:sz="0" w:space="0" w:color="auto"/>
          </w:divBdr>
        </w:div>
        <w:div w:id="386074311">
          <w:marLeft w:val="640"/>
          <w:marRight w:val="0"/>
          <w:marTop w:val="0"/>
          <w:marBottom w:val="0"/>
          <w:divBdr>
            <w:top w:val="none" w:sz="0" w:space="0" w:color="auto"/>
            <w:left w:val="none" w:sz="0" w:space="0" w:color="auto"/>
            <w:bottom w:val="none" w:sz="0" w:space="0" w:color="auto"/>
            <w:right w:val="none" w:sz="0" w:space="0" w:color="auto"/>
          </w:divBdr>
        </w:div>
        <w:div w:id="686560507">
          <w:marLeft w:val="640"/>
          <w:marRight w:val="0"/>
          <w:marTop w:val="0"/>
          <w:marBottom w:val="0"/>
          <w:divBdr>
            <w:top w:val="none" w:sz="0" w:space="0" w:color="auto"/>
            <w:left w:val="none" w:sz="0" w:space="0" w:color="auto"/>
            <w:bottom w:val="none" w:sz="0" w:space="0" w:color="auto"/>
            <w:right w:val="none" w:sz="0" w:space="0" w:color="auto"/>
          </w:divBdr>
        </w:div>
        <w:div w:id="2026705729">
          <w:marLeft w:val="640"/>
          <w:marRight w:val="0"/>
          <w:marTop w:val="0"/>
          <w:marBottom w:val="0"/>
          <w:divBdr>
            <w:top w:val="none" w:sz="0" w:space="0" w:color="auto"/>
            <w:left w:val="none" w:sz="0" w:space="0" w:color="auto"/>
            <w:bottom w:val="none" w:sz="0" w:space="0" w:color="auto"/>
            <w:right w:val="none" w:sz="0" w:space="0" w:color="auto"/>
          </w:divBdr>
        </w:div>
        <w:div w:id="2062707356">
          <w:marLeft w:val="640"/>
          <w:marRight w:val="0"/>
          <w:marTop w:val="0"/>
          <w:marBottom w:val="0"/>
          <w:divBdr>
            <w:top w:val="none" w:sz="0" w:space="0" w:color="auto"/>
            <w:left w:val="none" w:sz="0" w:space="0" w:color="auto"/>
            <w:bottom w:val="none" w:sz="0" w:space="0" w:color="auto"/>
            <w:right w:val="none" w:sz="0" w:space="0" w:color="auto"/>
          </w:divBdr>
        </w:div>
        <w:div w:id="1324549145">
          <w:marLeft w:val="640"/>
          <w:marRight w:val="0"/>
          <w:marTop w:val="0"/>
          <w:marBottom w:val="0"/>
          <w:divBdr>
            <w:top w:val="none" w:sz="0" w:space="0" w:color="auto"/>
            <w:left w:val="none" w:sz="0" w:space="0" w:color="auto"/>
            <w:bottom w:val="none" w:sz="0" w:space="0" w:color="auto"/>
            <w:right w:val="none" w:sz="0" w:space="0" w:color="auto"/>
          </w:divBdr>
        </w:div>
        <w:div w:id="2102093597">
          <w:marLeft w:val="640"/>
          <w:marRight w:val="0"/>
          <w:marTop w:val="0"/>
          <w:marBottom w:val="0"/>
          <w:divBdr>
            <w:top w:val="none" w:sz="0" w:space="0" w:color="auto"/>
            <w:left w:val="none" w:sz="0" w:space="0" w:color="auto"/>
            <w:bottom w:val="none" w:sz="0" w:space="0" w:color="auto"/>
            <w:right w:val="none" w:sz="0" w:space="0" w:color="auto"/>
          </w:divBdr>
        </w:div>
        <w:div w:id="1756432664">
          <w:marLeft w:val="640"/>
          <w:marRight w:val="0"/>
          <w:marTop w:val="0"/>
          <w:marBottom w:val="0"/>
          <w:divBdr>
            <w:top w:val="none" w:sz="0" w:space="0" w:color="auto"/>
            <w:left w:val="none" w:sz="0" w:space="0" w:color="auto"/>
            <w:bottom w:val="none" w:sz="0" w:space="0" w:color="auto"/>
            <w:right w:val="none" w:sz="0" w:space="0" w:color="auto"/>
          </w:divBdr>
        </w:div>
        <w:div w:id="1067067188">
          <w:marLeft w:val="640"/>
          <w:marRight w:val="0"/>
          <w:marTop w:val="0"/>
          <w:marBottom w:val="0"/>
          <w:divBdr>
            <w:top w:val="none" w:sz="0" w:space="0" w:color="auto"/>
            <w:left w:val="none" w:sz="0" w:space="0" w:color="auto"/>
            <w:bottom w:val="none" w:sz="0" w:space="0" w:color="auto"/>
            <w:right w:val="none" w:sz="0" w:space="0" w:color="auto"/>
          </w:divBdr>
        </w:div>
        <w:div w:id="1342125000">
          <w:marLeft w:val="640"/>
          <w:marRight w:val="0"/>
          <w:marTop w:val="0"/>
          <w:marBottom w:val="0"/>
          <w:divBdr>
            <w:top w:val="none" w:sz="0" w:space="0" w:color="auto"/>
            <w:left w:val="none" w:sz="0" w:space="0" w:color="auto"/>
            <w:bottom w:val="none" w:sz="0" w:space="0" w:color="auto"/>
            <w:right w:val="none" w:sz="0" w:space="0" w:color="auto"/>
          </w:divBdr>
        </w:div>
        <w:div w:id="820729757">
          <w:marLeft w:val="640"/>
          <w:marRight w:val="0"/>
          <w:marTop w:val="0"/>
          <w:marBottom w:val="0"/>
          <w:divBdr>
            <w:top w:val="none" w:sz="0" w:space="0" w:color="auto"/>
            <w:left w:val="none" w:sz="0" w:space="0" w:color="auto"/>
            <w:bottom w:val="none" w:sz="0" w:space="0" w:color="auto"/>
            <w:right w:val="none" w:sz="0" w:space="0" w:color="auto"/>
          </w:divBdr>
        </w:div>
        <w:div w:id="747188145">
          <w:marLeft w:val="640"/>
          <w:marRight w:val="0"/>
          <w:marTop w:val="0"/>
          <w:marBottom w:val="0"/>
          <w:divBdr>
            <w:top w:val="none" w:sz="0" w:space="0" w:color="auto"/>
            <w:left w:val="none" w:sz="0" w:space="0" w:color="auto"/>
            <w:bottom w:val="none" w:sz="0" w:space="0" w:color="auto"/>
            <w:right w:val="none" w:sz="0" w:space="0" w:color="auto"/>
          </w:divBdr>
        </w:div>
        <w:div w:id="785009293">
          <w:marLeft w:val="640"/>
          <w:marRight w:val="0"/>
          <w:marTop w:val="0"/>
          <w:marBottom w:val="0"/>
          <w:divBdr>
            <w:top w:val="none" w:sz="0" w:space="0" w:color="auto"/>
            <w:left w:val="none" w:sz="0" w:space="0" w:color="auto"/>
            <w:bottom w:val="none" w:sz="0" w:space="0" w:color="auto"/>
            <w:right w:val="none" w:sz="0" w:space="0" w:color="auto"/>
          </w:divBdr>
        </w:div>
        <w:div w:id="1779060474">
          <w:marLeft w:val="640"/>
          <w:marRight w:val="0"/>
          <w:marTop w:val="0"/>
          <w:marBottom w:val="0"/>
          <w:divBdr>
            <w:top w:val="none" w:sz="0" w:space="0" w:color="auto"/>
            <w:left w:val="none" w:sz="0" w:space="0" w:color="auto"/>
            <w:bottom w:val="none" w:sz="0" w:space="0" w:color="auto"/>
            <w:right w:val="none" w:sz="0" w:space="0" w:color="auto"/>
          </w:divBdr>
        </w:div>
        <w:div w:id="1900675095">
          <w:marLeft w:val="640"/>
          <w:marRight w:val="0"/>
          <w:marTop w:val="0"/>
          <w:marBottom w:val="0"/>
          <w:divBdr>
            <w:top w:val="none" w:sz="0" w:space="0" w:color="auto"/>
            <w:left w:val="none" w:sz="0" w:space="0" w:color="auto"/>
            <w:bottom w:val="none" w:sz="0" w:space="0" w:color="auto"/>
            <w:right w:val="none" w:sz="0" w:space="0" w:color="auto"/>
          </w:divBdr>
        </w:div>
        <w:div w:id="1916934034">
          <w:marLeft w:val="640"/>
          <w:marRight w:val="0"/>
          <w:marTop w:val="0"/>
          <w:marBottom w:val="0"/>
          <w:divBdr>
            <w:top w:val="none" w:sz="0" w:space="0" w:color="auto"/>
            <w:left w:val="none" w:sz="0" w:space="0" w:color="auto"/>
            <w:bottom w:val="none" w:sz="0" w:space="0" w:color="auto"/>
            <w:right w:val="none" w:sz="0" w:space="0" w:color="auto"/>
          </w:divBdr>
        </w:div>
        <w:div w:id="2086760734">
          <w:marLeft w:val="640"/>
          <w:marRight w:val="0"/>
          <w:marTop w:val="0"/>
          <w:marBottom w:val="0"/>
          <w:divBdr>
            <w:top w:val="none" w:sz="0" w:space="0" w:color="auto"/>
            <w:left w:val="none" w:sz="0" w:space="0" w:color="auto"/>
            <w:bottom w:val="none" w:sz="0" w:space="0" w:color="auto"/>
            <w:right w:val="none" w:sz="0" w:space="0" w:color="auto"/>
          </w:divBdr>
        </w:div>
        <w:div w:id="441385673">
          <w:marLeft w:val="640"/>
          <w:marRight w:val="0"/>
          <w:marTop w:val="0"/>
          <w:marBottom w:val="0"/>
          <w:divBdr>
            <w:top w:val="none" w:sz="0" w:space="0" w:color="auto"/>
            <w:left w:val="none" w:sz="0" w:space="0" w:color="auto"/>
            <w:bottom w:val="none" w:sz="0" w:space="0" w:color="auto"/>
            <w:right w:val="none" w:sz="0" w:space="0" w:color="auto"/>
          </w:divBdr>
        </w:div>
        <w:div w:id="657073157">
          <w:marLeft w:val="640"/>
          <w:marRight w:val="0"/>
          <w:marTop w:val="0"/>
          <w:marBottom w:val="0"/>
          <w:divBdr>
            <w:top w:val="none" w:sz="0" w:space="0" w:color="auto"/>
            <w:left w:val="none" w:sz="0" w:space="0" w:color="auto"/>
            <w:bottom w:val="none" w:sz="0" w:space="0" w:color="auto"/>
            <w:right w:val="none" w:sz="0" w:space="0" w:color="auto"/>
          </w:divBdr>
        </w:div>
        <w:div w:id="1317612399">
          <w:marLeft w:val="640"/>
          <w:marRight w:val="0"/>
          <w:marTop w:val="0"/>
          <w:marBottom w:val="0"/>
          <w:divBdr>
            <w:top w:val="none" w:sz="0" w:space="0" w:color="auto"/>
            <w:left w:val="none" w:sz="0" w:space="0" w:color="auto"/>
            <w:bottom w:val="none" w:sz="0" w:space="0" w:color="auto"/>
            <w:right w:val="none" w:sz="0" w:space="0" w:color="auto"/>
          </w:divBdr>
        </w:div>
        <w:div w:id="1200975492">
          <w:marLeft w:val="640"/>
          <w:marRight w:val="0"/>
          <w:marTop w:val="0"/>
          <w:marBottom w:val="0"/>
          <w:divBdr>
            <w:top w:val="none" w:sz="0" w:space="0" w:color="auto"/>
            <w:left w:val="none" w:sz="0" w:space="0" w:color="auto"/>
            <w:bottom w:val="none" w:sz="0" w:space="0" w:color="auto"/>
            <w:right w:val="none" w:sz="0" w:space="0" w:color="auto"/>
          </w:divBdr>
        </w:div>
        <w:div w:id="1185441000">
          <w:marLeft w:val="640"/>
          <w:marRight w:val="0"/>
          <w:marTop w:val="0"/>
          <w:marBottom w:val="0"/>
          <w:divBdr>
            <w:top w:val="none" w:sz="0" w:space="0" w:color="auto"/>
            <w:left w:val="none" w:sz="0" w:space="0" w:color="auto"/>
            <w:bottom w:val="none" w:sz="0" w:space="0" w:color="auto"/>
            <w:right w:val="none" w:sz="0" w:space="0" w:color="auto"/>
          </w:divBdr>
        </w:div>
        <w:div w:id="548341457">
          <w:marLeft w:val="640"/>
          <w:marRight w:val="0"/>
          <w:marTop w:val="0"/>
          <w:marBottom w:val="0"/>
          <w:divBdr>
            <w:top w:val="none" w:sz="0" w:space="0" w:color="auto"/>
            <w:left w:val="none" w:sz="0" w:space="0" w:color="auto"/>
            <w:bottom w:val="none" w:sz="0" w:space="0" w:color="auto"/>
            <w:right w:val="none" w:sz="0" w:space="0" w:color="auto"/>
          </w:divBdr>
        </w:div>
        <w:div w:id="1930768565">
          <w:marLeft w:val="640"/>
          <w:marRight w:val="0"/>
          <w:marTop w:val="0"/>
          <w:marBottom w:val="0"/>
          <w:divBdr>
            <w:top w:val="none" w:sz="0" w:space="0" w:color="auto"/>
            <w:left w:val="none" w:sz="0" w:space="0" w:color="auto"/>
            <w:bottom w:val="none" w:sz="0" w:space="0" w:color="auto"/>
            <w:right w:val="none" w:sz="0" w:space="0" w:color="auto"/>
          </w:divBdr>
        </w:div>
        <w:div w:id="1133642036">
          <w:marLeft w:val="640"/>
          <w:marRight w:val="0"/>
          <w:marTop w:val="0"/>
          <w:marBottom w:val="0"/>
          <w:divBdr>
            <w:top w:val="none" w:sz="0" w:space="0" w:color="auto"/>
            <w:left w:val="none" w:sz="0" w:space="0" w:color="auto"/>
            <w:bottom w:val="none" w:sz="0" w:space="0" w:color="auto"/>
            <w:right w:val="none" w:sz="0" w:space="0" w:color="auto"/>
          </w:divBdr>
        </w:div>
        <w:div w:id="1967619614">
          <w:marLeft w:val="640"/>
          <w:marRight w:val="0"/>
          <w:marTop w:val="0"/>
          <w:marBottom w:val="0"/>
          <w:divBdr>
            <w:top w:val="none" w:sz="0" w:space="0" w:color="auto"/>
            <w:left w:val="none" w:sz="0" w:space="0" w:color="auto"/>
            <w:bottom w:val="none" w:sz="0" w:space="0" w:color="auto"/>
            <w:right w:val="none" w:sz="0" w:space="0" w:color="auto"/>
          </w:divBdr>
        </w:div>
        <w:div w:id="388577134">
          <w:marLeft w:val="640"/>
          <w:marRight w:val="0"/>
          <w:marTop w:val="0"/>
          <w:marBottom w:val="0"/>
          <w:divBdr>
            <w:top w:val="none" w:sz="0" w:space="0" w:color="auto"/>
            <w:left w:val="none" w:sz="0" w:space="0" w:color="auto"/>
            <w:bottom w:val="none" w:sz="0" w:space="0" w:color="auto"/>
            <w:right w:val="none" w:sz="0" w:space="0" w:color="auto"/>
          </w:divBdr>
        </w:div>
        <w:div w:id="2030981972">
          <w:marLeft w:val="640"/>
          <w:marRight w:val="0"/>
          <w:marTop w:val="0"/>
          <w:marBottom w:val="0"/>
          <w:divBdr>
            <w:top w:val="none" w:sz="0" w:space="0" w:color="auto"/>
            <w:left w:val="none" w:sz="0" w:space="0" w:color="auto"/>
            <w:bottom w:val="none" w:sz="0" w:space="0" w:color="auto"/>
            <w:right w:val="none" w:sz="0" w:space="0" w:color="auto"/>
          </w:divBdr>
        </w:div>
        <w:div w:id="1429690044">
          <w:marLeft w:val="640"/>
          <w:marRight w:val="0"/>
          <w:marTop w:val="0"/>
          <w:marBottom w:val="0"/>
          <w:divBdr>
            <w:top w:val="none" w:sz="0" w:space="0" w:color="auto"/>
            <w:left w:val="none" w:sz="0" w:space="0" w:color="auto"/>
            <w:bottom w:val="none" w:sz="0" w:space="0" w:color="auto"/>
            <w:right w:val="none" w:sz="0" w:space="0" w:color="auto"/>
          </w:divBdr>
        </w:div>
        <w:div w:id="1612932808">
          <w:marLeft w:val="640"/>
          <w:marRight w:val="0"/>
          <w:marTop w:val="0"/>
          <w:marBottom w:val="0"/>
          <w:divBdr>
            <w:top w:val="none" w:sz="0" w:space="0" w:color="auto"/>
            <w:left w:val="none" w:sz="0" w:space="0" w:color="auto"/>
            <w:bottom w:val="none" w:sz="0" w:space="0" w:color="auto"/>
            <w:right w:val="none" w:sz="0" w:space="0" w:color="auto"/>
          </w:divBdr>
        </w:div>
        <w:div w:id="793862432">
          <w:marLeft w:val="640"/>
          <w:marRight w:val="0"/>
          <w:marTop w:val="0"/>
          <w:marBottom w:val="0"/>
          <w:divBdr>
            <w:top w:val="none" w:sz="0" w:space="0" w:color="auto"/>
            <w:left w:val="none" w:sz="0" w:space="0" w:color="auto"/>
            <w:bottom w:val="none" w:sz="0" w:space="0" w:color="auto"/>
            <w:right w:val="none" w:sz="0" w:space="0" w:color="auto"/>
          </w:divBdr>
        </w:div>
        <w:div w:id="1385636062">
          <w:marLeft w:val="640"/>
          <w:marRight w:val="0"/>
          <w:marTop w:val="0"/>
          <w:marBottom w:val="0"/>
          <w:divBdr>
            <w:top w:val="none" w:sz="0" w:space="0" w:color="auto"/>
            <w:left w:val="none" w:sz="0" w:space="0" w:color="auto"/>
            <w:bottom w:val="none" w:sz="0" w:space="0" w:color="auto"/>
            <w:right w:val="none" w:sz="0" w:space="0" w:color="auto"/>
          </w:divBdr>
        </w:div>
        <w:div w:id="597907491">
          <w:marLeft w:val="640"/>
          <w:marRight w:val="0"/>
          <w:marTop w:val="0"/>
          <w:marBottom w:val="0"/>
          <w:divBdr>
            <w:top w:val="none" w:sz="0" w:space="0" w:color="auto"/>
            <w:left w:val="none" w:sz="0" w:space="0" w:color="auto"/>
            <w:bottom w:val="none" w:sz="0" w:space="0" w:color="auto"/>
            <w:right w:val="none" w:sz="0" w:space="0" w:color="auto"/>
          </w:divBdr>
        </w:div>
        <w:div w:id="1697540930">
          <w:marLeft w:val="640"/>
          <w:marRight w:val="0"/>
          <w:marTop w:val="0"/>
          <w:marBottom w:val="0"/>
          <w:divBdr>
            <w:top w:val="none" w:sz="0" w:space="0" w:color="auto"/>
            <w:left w:val="none" w:sz="0" w:space="0" w:color="auto"/>
            <w:bottom w:val="none" w:sz="0" w:space="0" w:color="auto"/>
            <w:right w:val="none" w:sz="0" w:space="0" w:color="auto"/>
          </w:divBdr>
        </w:div>
        <w:div w:id="2029669966">
          <w:marLeft w:val="640"/>
          <w:marRight w:val="0"/>
          <w:marTop w:val="0"/>
          <w:marBottom w:val="0"/>
          <w:divBdr>
            <w:top w:val="none" w:sz="0" w:space="0" w:color="auto"/>
            <w:left w:val="none" w:sz="0" w:space="0" w:color="auto"/>
            <w:bottom w:val="none" w:sz="0" w:space="0" w:color="auto"/>
            <w:right w:val="none" w:sz="0" w:space="0" w:color="auto"/>
          </w:divBdr>
        </w:div>
        <w:div w:id="1183547107">
          <w:marLeft w:val="640"/>
          <w:marRight w:val="0"/>
          <w:marTop w:val="0"/>
          <w:marBottom w:val="0"/>
          <w:divBdr>
            <w:top w:val="none" w:sz="0" w:space="0" w:color="auto"/>
            <w:left w:val="none" w:sz="0" w:space="0" w:color="auto"/>
            <w:bottom w:val="none" w:sz="0" w:space="0" w:color="auto"/>
            <w:right w:val="none" w:sz="0" w:space="0" w:color="auto"/>
          </w:divBdr>
        </w:div>
        <w:div w:id="2007632558">
          <w:marLeft w:val="640"/>
          <w:marRight w:val="0"/>
          <w:marTop w:val="0"/>
          <w:marBottom w:val="0"/>
          <w:divBdr>
            <w:top w:val="none" w:sz="0" w:space="0" w:color="auto"/>
            <w:left w:val="none" w:sz="0" w:space="0" w:color="auto"/>
            <w:bottom w:val="none" w:sz="0" w:space="0" w:color="auto"/>
            <w:right w:val="none" w:sz="0" w:space="0" w:color="auto"/>
          </w:divBdr>
        </w:div>
        <w:div w:id="383220421">
          <w:marLeft w:val="640"/>
          <w:marRight w:val="0"/>
          <w:marTop w:val="0"/>
          <w:marBottom w:val="0"/>
          <w:divBdr>
            <w:top w:val="none" w:sz="0" w:space="0" w:color="auto"/>
            <w:left w:val="none" w:sz="0" w:space="0" w:color="auto"/>
            <w:bottom w:val="none" w:sz="0" w:space="0" w:color="auto"/>
            <w:right w:val="none" w:sz="0" w:space="0" w:color="auto"/>
          </w:divBdr>
        </w:div>
        <w:div w:id="1892034458">
          <w:marLeft w:val="640"/>
          <w:marRight w:val="0"/>
          <w:marTop w:val="0"/>
          <w:marBottom w:val="0"/>
          <w:divBdr>
            <w:top w:val="none" w:sz="0" w:space="0" w:color="auto"/>
            <w:left w:val="none" w:sz="0" w:space="0" w:color="auto"/>
            <w:bottom w:val="none" w:sz="0" w:space="0" w:color="auto"/>
            <w:right w:val="none" w:sz="0" w:space="0" w:color="auto"/>
          </w:divBdr>
        </w:div>
        <w:div w:id="496653129">
          <w:marLeft w:val="640"/>
          <w:marRight w:val="0"/>
          <w:marTop w:val="0"/>
          <w:marBottom w:val="0"/>
          <w:divBdr>
            <w:top w:val="none" w:sz="0" w:space="0" w:color="auto"/>
            <w:left w:val="none" w:sz="0" w:space="0" w:color="auto"/>
            <w:bottom w:val="none" w:sz="0" w:space="0" w:color="auto"/>
            <w:right w:val="none" w:sz="0" w:space="0" w:color="auto"/>
          </w:divBdr>
        </w:div>
        <w:div w:id="366222961">
          <w:marLeft w:val="640"/>
          <w:marRight w:val="0"/>
          <w:marTop w:val="0"/>
          <w:marBottom w:val="0"/>
          <w:divBdr>
            <w:top w:val="none" w:sz="0" w:space="0" w:color="auto"/>
            <w:left w:val="none" w:sz="0" w:space="0" w:color="auto"/>
            <w:bottom w:val="none" w:sz="0" w:space="0" w:color="auto"/>
            <w:right w:val="none" w:sz="0" w:space="0" w:color="auto"/>
          </w:divBdr>
        </w:div>
        <w:div w:id="157769842">
          <w:marLeft w:val="640"/>
          <w:marRight w:val="0"/>
          <w:marTop w:val="0"/>
          <w:marBottom w:val="0"/>
          <w:divBdr>
            <w:top w:val="none" w:sz="0" w:space="0" w:color="auto"/>
            <w:left w:val="none" w:sz="0" w:space="0" w:color="auto"/>
            <w:bottom w:val="none" w:sz="0" w:space="0" w:color="auto"/>
            <w:right w:val="none" w:sz="0" w:space="0" w:color="auto"/>
          </w:divBdr>
        </w:div>
        <w:div w:id="969750848">
          <w:marLeft w:val="640"/>
          <w:marRight w:val="0"/>
          <w:marTop w:val="0"/>
          <w:marBottom w:val="0"/>
          <w:divBdr>
            <w:top w:val="none" w:sz="0" w:space="0" w:color="auto"/>
            <w:left w:val="none" w:sz="0" w:space="0" w:color="auto"/>
            <w:bottom w:val="none" w:sz="0" w:space="0" w:color="auto"/>
            <w:right w:val="none" w:sz="0" w:space="0" w:color="auto"/>
          </w:divBdr>
        </w:div>
        <w:div w:id="1669865878">
          <w:marLeft w:val="640"/>
          <w:marRight w:val="0"/>
          <w:marTop w:val="0"/>
          <w:marBottom w:val="0"/>
          <w:divBdr>
            <w:top w:val="none" w:sz="0" w:space="0" w:color="auto"/>
            <w:left w:val="none" w:sz="0" w:space="0" w:color="auto"/>
            <w:bottom w:val="none" w:sz="0" w:space="0" w:color="auto"/>
            <w:right w:val="none" w:sz="0" w:space="0" w:color="auto"/>
          </w:divBdr>
        </w:div>
        <w:div w:id="898516496">
          <w:marLeft w:val="640"/>
          <w:marRight w:val="0"/>
          <w:marTop w:val="0"/>
          <w:marBottom w:val="0"/>
          <w:divBdr>
            <w:top w:val="none" w:sz="0" w:space="0" w:color="auto"/>
            <w:left w:val="none" w:sz="0" w:space="0" w:color="auto"/>
            <w:bottom w:val="none" w:sz="0" w:space="0" w:color="auto"/>
            <w:right w:val="none" w:sz="0" w:space="0" w:color="auto"/>
          </w:divBdr>
        </w:div>
        <w:div w:id="712966352">
          <w:marLeft w:val="640"/>
          <w:marRight w:val="0"/>
          <w:marTop w:val="0"/>
          <w:marBottom w:val="0"/>
          <w:divBdr>
            <w:top w:val="none" w:sz="0" w:space="0" w:color="auto"/>
            <w:left w:val="none" w:sz="0" w:space="0" w:color="auto"/>
            <w:bottom w:val="none" w:sz="0" w:space="0" w:color="auto"/>
            <w:right w:val="none" w:sz="0" w:space="0" w:color="auto"/>
          </w:divBdr>
        </w:div>
        <w:div w:id="883445104">
          <w:marLeft w:val="640"/>
          <w:marRight w:val="0"/>
          <w:marTop w:val="0"/>
          <w:marBottom w:val="0"/>
          <w:divBdr>
            <w:top w:val="none" w:sz="0" w:space="0" w:color="auto"/>
            <w:left w:val="none" w:sz="0" w:space="0" w:color="auto"/>
            <w:bottom w:val="none" w:sz="0" w:space="0" w:color="auto"/>
            <w:right w:val="none" w:sz="0" w:space="0" w:color="auto"/>
          </w:divBdr>
        </w:div>
        <w:div w:id="2114400473">
          <w:marLeft w:val="640"/>
          <w:marRight w:val="0"/>
          <w:marTop w:val="0"/>
          <w:marBottom w:val="0"/>
          <w:divBdr>
            <w:top w:val="none" w:sz="0" w:space="0" w:color="auto"/>
            <w:left w:val="none" w:sz="0" w:space="0" w:color="auto"/>
            <w:bottom w:val="none" w:sz="0" w:space="0" w:color="auto"/>
            <w:right w:val="none" w:sz="0" w:space="0" w:color="auto"/>
          </w:divBdr>
        </w:div>
        <w:div w:id="776024858">
          <w:marLeft w:val="640"/>
          <w:marRight w:val="0"/>
          <w:marTop w:val="0"/>
          <w:marBottom w:val="0"/>
          <w:divBdr>
            <w:top w:val="none" w:sz="0" w:space="0" w:color="auto"/>
            <w:left w:val="none" w:sz="0" w:space="0" w:color="auto"/>
            <w:bottom w:val="none" w:sz="0" w:space="0" w:color="auto"/>
            <w:right w:val="none" w:sz="0" w:space="0" w:color="auto"/>
          </w:divBdr>
        </w:div>
        <w:div w:id="443696285">
          <w:marLeft w:val="640"/>
          <w:marRight w:val="0"/>
          <w:marTop w:val="0"/>
          <w:marBottom w:val="0"/>
          <w:divBdr>
            <w:top w:val="none" w:sz="0" w:space="0" w:color="auto"/>
            <w:left w:val="none" w:sz="0" w:space="0" w:color="auto"/>
            <w:bottom w:val="none" w:sz="0" w:space="0" w:color="auto"/>
            <w:right w:val="none" w:sz="0" w:space="0" w:color="auto"/>
          </w:divBdr>
        </w:div>
        <w:div w:id="1594122769">
          <w:marLeft w:val="640"/>
          <w:marRight w:val="0"/>
          <w:marTop w:val="0"/>
          <w:marBottom w:val="0"/>
          <w:divBdr>
            <w:top w:val="none" w:sz="0" w:space="0" w:color="auto"/>
            <w:left w:val="none" w:sz="0" w:space="0" w:color="auto"/>
            <w:bottom w:val="none" w:sz="0" w:space="0" w:color="auto"/>
            <w:right w:val="none" w:sz="0" w:space="0" w:color="auto"/>
          </w:divBdr>
        </w:div>
        <w:div w:id="950937125">
          <w:marLeft w:val="640"/>
          <w:marRight w:val="0"/>
          <w:marTop w:val="0"/>
          <w:marBottom w:val="0"/>
          <w:divBdr>
            <w:top w:val="none" w:sz="0" w:space="0" w:color="auto"/>
            <w:left w:val="none" w:sz="0" w:space="0" w:color="auto"/>
            <w:bottom w:val="none" w:sz="0" w:space="0" w:color="auto"/>
            <w:right w:val="none" w:sz="0" w:space="0" w:color="auto"/>
          </w:divBdr>
        </w:div>
        <w:div w:id="1209148529">
          <w:marLeft w:val="640"/>
          <w:marRight w:val="0"/>
          <w:marTop w:val="0"/>
          <w:marBottom w:val="0"/>
          <w:divBdr>
            <w:top w:val="none" w:sz="0" w:space="0" w:color="auto"/>
            <w:left w:val="none" w:sz="0" w:space="0" w:color="auto"/>
            <w:bottom w:val="none" w:sz="0" w:space="0" w:color="auto"/>
            <w:right w:val="none" w:sz="0" w:space="0" w:color="auto"/>
          </w:divBdr>
        </w:div>
        <w:div w:id="508835739">
          <w:marLeft w:val="640"/>
          <w:marRight w:val="0"/>
          <w:marTop w:val="0"/>
          <w:marBottom w:val="0"/>
          <w:divBdr>
            <w:top w:val="none" w:sz="0" w:space="0" w:color="auto"/>
            <w:left w:val="none" w:sz="0" w:space="0" w:color="auto"/>
            <w:bottom w:val="none" w:sz="0" w:space="0" w:color="auto"/>
            <w:right w:val="none" w:sz="0" w:space="0" w:color="auto"/>
          </w:divBdr>
        </w:div>
        <w:div w:id="1249315273">
          <w:marLeft w:val="640"/>
          <w:marRight w:val="0"/>
          <w:marTop w:val="0"/>
          <w:marBottom w:val="0"/>
          <w:divBdr>
            <w:top w:val="none" w:sz="0" w:space="0" w:color="auto"/>
            <w:left w:val="none" w:sz="0" w:space="0" w:color="auto"/>
            <w:bottom w:val="none" w:sz="0" w:space="0" w:color="auto"/>
            <w:right w:val="none" w:sz="0" w:space="0" w:color="auto"/>
          </w:divBdr>
        </w:div>
        <w:div w:id="205795867">
          <w:marLeft w:val="640"/>
          <w:marRight w:val="0"/>
          <w:marTop w:val="0"/>
          <w:marBottom w:val="0"/>
          <w:divBdr>
            <w:top w:val="none" w:sz="0" w:space="0" w:color="auto"/>
            <w:left w:val="none" w:sz="0" w:space="0" w:color="auto"/>
            <w:bottom w:val="none" w:sz="0" w:space="0" w:color="auto"/>
            <w:right w:val="none" w:sz="0" w:space="0" w:color="auto"/>
          </w:divBdr>
        </w:div>
        <w:div w:id="1983658138">
          <w:marLeft w:val="640"/>
          <w:marRight w:val="0"/>
          <w:marTop w:val="0"/>
          <w:marBottom w:val="0"/>
          <w:divBdr>
            <w:top w:val="none" w:sz="0" w:space="0" w:color="auto"/>
            <w:left w:val="none" w:sz="0" w:space="0" w:color="auto"/>
            <w:bottom w:val="none" w:sz="0" w:space="0" w:color="auto"/>
            <w:right w:val="none" w:sz="0" w:space="0" w:color="auto"/>
          </w:divBdr>
        </w:div>
        <w:div w:id="2005350350">
          <w:marLeft w:val="640"/>
          <w:marRight w:val="0"/>
          <w:marTop w:val="0"/>
          <w:marBottom w:val="0"/>
          <w:divBdr>
            <w:top w:val="none" w:sz="0" w:space="0" w:color="auto"/>
            <w:left w:val="none" w:sz="0" w:space="0" w:color="auto"/>
            <w:bottom w:val="none" w:sz="0" w:space="0" w:color="auto"/>
            <w:right w:val="none" w:sz="0" w:space="0" w:color="auto"/>
          </w:divBdr>
        </w:div>
        <w:div w:id="957612492">
          <w:marLeft w:val="640"/>
          <w:marRight w:val="0"/>
          <w:marTop w:val="0"/>
          <w:marBottom w:val="0"/>
          <w:divBdr>
            <w:top w:val="none" w:sz="0" w:space="0" w:color="auto"/>
            <w:left w:val="none" w:sz="0" w:space="0" w:color="auto"/>
            <w:bottom w:val="none" w:sz="0" w:space="0" w:color="auto"/>
            <w:right w:val="none" w:sz="0" w:space="0" w:color="auto"/>
          </w:divBdr>
        </w:div>
        <w:div w:id="1986885344">
          <w:marLeft w:val="640"/>
          <w:marRight w:val="0"/>
          <w:marTop w:val="0"/>
          <w:marBottom w:val="0"/>
          <w:divBdr>
            <w:top w:val="none" w:sz="0" w:space="0" w:color="auto"/>
            <w:left w:val="none" w:sz="0" w:space="0" w:color="auto"/>
            <w:bottom w:val="none" w:sz="0" w:space="0" w:color="auto"/>
            <w:right w:val="none" w:sz="0" w:space="0" w:color="auto"/>
          </w:divBdr>
        </w:div>
        <w:div w:id="627930381">
          <w:marLeft w:val="640"/>
          <w:marRight w:val="0"/>
          <w:marTop w:val="0"/>
          <w:marBottom w:val="0"/>
          <w:divBdr>
            <w:top w:val="none" w:sz="0" w:space="0" w:color="auto"/>
            <w:left w:val="none" w:sz="0" w:space="0" w:color="auto"/>
            <w:bottom w:val="none" w:sz="0" w:space="0" w:color="auto"/>
            <w:right w:val="none" w:sz="0" w:space="0" w:color="auto"/>
          </w:divBdr>
        </w:div>
        <w:div w:id="532690691">
          <w:marLeft w:val="640"/>
          <w:marRight w:val="0"/>
          <w:marTop w:val="0"/>
          <w:marBottom w:val="0"/>
          <w:divBdr>
            <w:top w:val="none" w:sz="0" w:space="0" w:color="auto"/>
            <w:left w:val="none" w:sz="0" w:space="0" w:color="auto"/>
            <w:bottom w:val="none" w:sz="0" w:space="0" w:color="auto"/>
            <w:right w:val="none" w:sz="0" w:space="0" w:color="auto"/>
          </w:divBdr>
        </w:div>
        <w:div w:id="1925139862">
          <w:marLeft w:val="640"/>
          <w:marRight w:val="0"/>
          <w:marTop w:val="0"/>
          <w:marBottom w:val="0"/>
          <w:divBdr>
            <w:top w:val="none" w:sz="0" w:space="0" w:color="auto"/>
            <w:left w:val="none" w:sz="0" w:space="0" w:color="auto"/>
            <w:bottom w:val="none" w:sz="0" w:space="0" w:color="auto"/>
            <w:right w:val="none" w:sz="0" w:space="0" w:color="auto"/>
          </w:divBdr>
        </w:div>
        <w:div w:id="113908225">
          <w:marLeft w:val="640"/>
          <w:marRight w:val="0"/>
          <w:marTop w:val="0"/>
          <w:marBottom w:val="0"/>
          <w:divBdr>
            <w:top w:val="none" w:sz="0" w:space="0" w:color="auto"/>
            <w:left w:val="none" w:sz="0" w:space="0" w:color="auto"/>
            <w:bottom w:val="none" w:sz="0" w:space="0" w:color="auto"/>
            <w:right w:val="none" w:sz="0" w:space="0" w:color="auto"/>
          </w:divBdr>
        </w:div>
        <w:div w:id="356077408">
          <w:marLeft w:val="640"/>
          <w:marRight w:val="0"/>
          <w:marTop w:val="0"/>
          <w:marBottom w:val="0"/>
          <w:divBdr>
            <w:top w:val="none" w:sz="0" w:space="0" w:color="auto"/>
            <w:left w:val="none" w:sz="0" w:space="0" w:color="auto"/>
            <w:bottom w:val="none" w:sz="0" w:space="0" w:color="auto"/>
            <w:right w:val="none" w:sz="0" w:space="0" w:color="auto"/>
          </w:divBdr>
        </w:div>
        <w:div w:id="328605421">
          <w:marLeft w:val="640"/>
          <w:marRight w:val="0"/>
          <w:marTop w:val="0"/>
          <w:marBottom w:val="0"/>
          <w:divBdr>
            <w:top w:val="none" w:sz="0" w:space="0" w:color="auto"/>
            <w:left w:val="none" w:sz="0" w:space="0" w:color="auto"/>
            <w:bottom w:val="none" w:sz="0" w:space="0" w:color="auto"/>
            <w:right w:val="none" w:sz="0" w:space="0" w:color="auto"/>
          </w:divBdr>
        </w:div>
        <w:div w:id="686446764">
          <w:marLeft w:val="640"/>
          <w:marRight w:val="0"/>
          <w:marTop w:val="0"/>
          <w:marBottom w:val="0"/>
          <w:divBdr>
            <w:top w:val="none" w:sz="0" w:space="0" w:color="auto"/>
            <w:left w:val="none" w:sz="0" w:space="0" w:color="auto"/>
            <w:bottom w:val="none" w:sz="0" w:space="0" w:color="auto"/>
            <w:right w:val="none" w:sz="0" w:space="0" w:color="auto"/>
          </w:divBdr>
        </w:div>
        <w:div w:id="1193375090">
          <w:marLeft w:val="640"/>
          <w:marRight w:val="0"/>
          <w:marTop w:val="0"/>
          <w:marBottom w:val="0"/>
          <w:divBdr>
            <w:top w:val="none" w:sz="0" w:space="0" w:color="auto"/>
            <w:left w:val="none" w:sz="0" w:space="0" w:color="auto"/>
            <w:bottom w:val="none" w:sz="0" w:space="0" w:color="auto"/>
            <w:right w:val="none" w:sz="0" w:space="0" w:color="auto"/>
          </w:divBdr>
        </w:div>
        <w:div w:id="1038699550">
          <w:marLeft w:val="640"/>
          <w:marRight w:val="0"/>
          <w:marTop w:val="0"/>
          <w:marBottom w:val="0"/>
          <w:divBdr>
            <w:top w:val="none" w:sz="0" w:space="0" w:color="auto"/>
            <w:left w:val="none" w:sz="0" w:space="0" w:color="auto"/>
            <w:bottom w:val="none" w:sz="0" w:space="0" w:color="auto"/>
            <w:right w:val="none" w:sz="0" w:space="0" w:color="auto"/>
          </w:divBdr>
        </w:div>
        <w:div w:id="700127049">
          <w:marLeft w:val="640"/>
          <w:marRight w:val="0"/>
          <w:marTop w:val="0"/>
          <w:marBottom w:val="0"/>
          <w:divBdr>
            <w:top w:val="none" w:sz="0" w:space="0" w:color="auto"/>
            <w:left w:val="none" w:sz="0" w:space="0" w:color="auto"/>
            <w:bottom w:val="none" w:sz="0" w:space="0" w:color="auto"/>
            <w:right w:val="none" w:sz="0" w:space="0" w:color="auto"/>
          </w:divBdr>
        </w:div>
        <w:div w:id="821237085">
          <w:marLeft w:val="640"/>
          <w:marRight w:val="0"/>
          <w:marTop w:val="0"/>
          <w:marBottom w:val="0"/>
          <w:divBdr>
            <w:top w:val="none" w:sz="0" w:space="0" w:color="auto"/>
            <w:left w:val="none" w:sz="0" w:space="0" w:color="auto"/>
            <w:bottom w:val="none" w:sz="0" w:space="0" w:color="auto"/>
            <w:right w:val="none" w:sz="0" w:space="0" w:color="auto"/>
          </w:divBdr>
        </w:div>
        <w:div w:id="2029479344">
          <w:marLeft w:val="640"/>
          <w:marRight w:val="0"/>
          <w:marTop w:val="0"/>
          <w:marBottom w:val="0"/>
          <w:divBdr>
            <w:top w:val="none" w:sz="0" w:space="0" w:color="auto"/>
            <w:left w:val="none" w:sz="0" w:space="0" w:color="auto"/>
            <w:bottom w:val="none" w:sz="0" w:space="0" w:color="auto"/>
            <w:right w:val="none" w:sz="0" w:space="0" w:color="auto"/>
          </w:divBdr>
        </w:div>
        <w:div w:id="1046176103">
          <w:marLeft w:val="640"/>
          <w:marRight w:val="0"/>
          <w:marTop w:val="0"/>
          <w:marBottom w:val="0"/>
          <w:divBdr>
            <w:top w:val="none" w:sz="0" w:space="0" w:color="auto"/>
            <w:left w:val="none" w:sz="0" w:space="0" w:color="auto"/>
            <w:bottom w:val="none" w:sz="0" w:space="0" w:color="auto"/>
            <w:right w:val="none" w:sz="0" w:space="0" w:color="auto"/>
          </w:divBdr>
        </w:div>
        <w:div w:id="1230271111">
          <w:marLeft w:val="640"/>
          <w:marRight w:val="0"/>
          <w:marTop w:val="0"/>
          <w:marBottom w:val="0"/>
          <w:divBdr>
            <w:top w:val="none" w:sz="0" w:space="0" w:color="auto"/>
            <w:left w:val="none" w:sz="0" w:space="0" w:color="auto"/>
            <w:bottom w:val="none" w:sz="0" w:space="0" w:color="auto"/>
            <w:right w:val="none" w:sz="0" w:space="0" w:color="auto"/>
          </w:divBdr>
        </w:div>
        <w:div w:id="1452477159">
          <w:marLeft w:val="640"/>
          <w:marRight w:val="0"/>
          <w:marTop w:val="0"/>
          <w:marBottom w:val="0"/>
          <w:divBdr>
            <w:top w:val="none" w:sz="0" w:space="0" w:color="auto"/>
            <w:left w:val="none" w:sz="0" w:space="0" w:color="auto"/>
            <w:bottom w:val="none" w:sz="0" w:space="0" w:color="auto"/>
            <w:right w:val="none" w:sz="0" w:space="0" w:color="auto"/>
          </w:divBdr>
        </w:div>
        <w:div w:id="446315506">
          <w:marLeft w:val="640"/>
          <w:marRight w:val="0"/>
          <w:marTop w:val="0"/>
          <w:marBottom w:val="0"/>
          <w:divBdr>
            <w:top w:val="none" w:sz="0" w:space="0" w:color="auto"/>
            <w:left w:val="none" w:sz="0" w:space="0" w:color="auto"/>
            <w:bottom w:val="none" w:sz="0" w:space="0" w:color="auto"/>
            <w:right w:val="none" w:sz="0" w:space="0" w:color="auto"/>
          </w:divBdr>
        </w:div>
        <w:div w:id="1910849410">
          <w:marLeft w:val="640"/>
          <w:marRight w:val="0"/>
          <w:marTop w:val="0"/>
          <w:marBottom w:val="0"/>
          <w:divBdr>
            <w:top w:val="none" w:sz="0" w:space="0" w:color="auto"/>
            <w:left w:val="none" w:sz="0" w:space="0" w:color="auto"/>
            <w:bottom w:val="none" w:sz="0" w:space="0" w:color="auto"/>
            <w:right w:val="none" w:sz="0" w:space="0" w:color="auto"/>
          </w:divBdr>
        </w:div>
        <w:div w:id="1248424291">
          <w:marLeft w:val="640"/>
          <w:marRight w:val="0"/>
          <w:marTop w:val="0"/>
          <w:marBottom w:val="0"/>
          <w:divBdr>
            <w:top w:val="none" w:sz="0" w:space="0" w:color="auto"/>
            <w:left w:val="none" w:sz="0" w:space="0" w:color="auto"/>
            <w:bottom w:val="none" w:sz="0" w:space="0" w:color="auto"/>
            <w:right w:val="none" w:sz="0" w:space="0" w:color="auto"/>
          </w:divBdr>
        </w:div>
        <w:div w:id="477038507">
          <w:marLeft w:val="640"/>
          <w:marRight w:val="0"/>
          <w:marTop w:val="0"/>
          <w:marBottom w:val="0"/>
          <w:divBdr>
            <w:top w:val="none" w:sz="0" w:space="0" w:color="auto"/>
            <w:left w:val="none" w:sz="0" w:space="0" w:color="auto"/>
            <w:bottom w:val="none" w:sz="0" w:space="0" w:color="auto"/>
            <w:right w:val="none" w:sz="0" w:space="0" w:color="auto"/>
          </w:divBdr>
        </w:div>
        <w:div w:id="1357005861">
          <w:marLeft w:val="640"/>
          <w:marRight w:val="0"/>
          <w:marTop w:val="0"/>
          <w:marBottom w:val="0"/>
          <w:divBdr>
            <w:top w:val="none" w:sz="0" w:space="0" w:color="auto"/>
            <w:left w:val="none" w:sz="0" w:space="0" w:color="auto"/>
            <w:bottom w:val="none" w:sz="0" w:space="0" w:color="auto"/>
            <w:right w:val="none" w:sz="0" w:space="0" w:color="auto"/>
          </w:divBdr>
        </w:div>
        <w:div w:id="338390169">
          <w:marLeft w:val="640"/>
          <w:marRight w:val="0"/>
          <w:marTop w:val="0"/>
          <w:marBottom w:val="0"/>
          <w:divBdr>
            <w:top w:val="none" w:sz="0" w:space="0" w:color="auto"/>
            <w:left w:val="none" w:sz="0" w:space="0" w:color="auto"/>
            <w:bottom w:val="none" w:sz="0" w:space="0" w:color="auto"/>
            <w:right w:val="none" w:sz="0" w:space="0" w:color="auto"/>
          </w:divBdr>
        </w:div>
        <w:div w:id="1289895201">
          <w:marLeft w:val="640"/>
          <w:marRight w:val="0"/>
          <w:marTop w:val="0"/>
          <w:marBottom w:val="0"/>
          <w:divBdr>
            <w:top w:val="none" w:sz="0" w:space="0" w:color="auto"/>
            <w:left w:val="none" w:sz="0" w:space="0" w:color="auto"/>
            <w:bottom w:val="none" w:sz="0" w:space="0" w:color="auto"/>
            <w:right w:val="none" w:sz="0" w:space="0" w:color="auto"/>
          </w:divBdr>
        </w:div>
        <w:div w:id="1170364326">
          <w:marLeft w:val="640"/>
          <w:marRight w:val="0"/>
          <w:marTop w:val="0"/>
          <w:marBottom w:val="0"/>
          <w:divBdr>
            <w:top w:val="none" w:sz="0" w:space="0" w:color="auto"/>
            <w:left w:val="none" w:sz="0" w:space="0" w:color="auto"/>
            <w:bottom w:val="none" w:sz="0" w:space="0" w:color="auto"/>
            <w:right w:val="none" w:sz="0" w:space="0" w:color="auto"/>
          </w:divBdr>
        </w:div>
        <w:div w:id="875696493">
          <w:marLeft w:val="640"/>
          <w:marRight w:val="0"/>
          <w:marTop w:val="0"/>
          <w:marBottom w:val="0"/>
          <w:divBdr>
            <w:top w:val="none" w:sz="0" w:space="0" w:color="auto"/>
            <w:left w:val="none" w:sz="0" w:space="0" w:color="auto"/>
            <w:bottom w:val="none" w:sz="0" w:space="0" w:color="auto"/>
            <w:right w:val="none" w:sz="0" w:space="0" w:color="auto"/>
          </w:divBdr>
        </w:div>
        <w:div w:id="177814986">
          <w:marLeft w:val="640"/>
          <w:marRight w:val="0"/>
          <w:marTop w:val="0"/>
          <w:marBottom w:val="0"/>
          <w:divBdr>
            <w:top w:val="none" w:sz="0" w:space="0" w:color="auto"/>
            <w:left w:val="none" w:sz="0" w:space="0" w:color="auto"/>
            <w:bottom w:val="none" w:sz="0" w:space="0" w:color="auto"/>
            <w:right w:val="none" w:sz="0" w:space="0" w:color="auto"/>
          </w:divBdr>
        </w:div>
        <w:div w:id="332994108">
          <w:marLeft w:val="640"/>
          <w:marRight w:val="0"/>
          <w:marTop w:val="0"/>
          <w:marBottom w:val="0"/>
          <w:divBdr>
            <w:top w:val="none" w:sz="0" w:space="0" w:color="auto"/>
            <w:left w:val="none" w:sz="0" w:space="0" w:color="auto"/>
            <w:bottom w:val="none" w:sz="0" w:space="0" w:color="auto"/>
            <w:right w:val="none" w:sz="0" w:space="0" w:color="auto"/>
          </w:divBdr>
        </w:div>
        <w:div w:id="88812454">
          <w:marLeft w:val="640"/>
          <w:marRight w:val="0"/>
          <w:marTop w:val="0"/>
          <w:marBottom w:val="0"/>
          <w:divBdr>
            <w:top w:val="none" w:sz="0" w:space="0" w:color="auto"/>
            <w:left w:val="none" w:sz="0" w:space="0" w:color="auto"/>
            <w:bottom w:val="none" w:sz="0" w:space="0" w:color="auto"/>
            <w:right w:val="none" w:sz="0" w:space="0" w:color="auto"/>
          </w:divBdr>
        </w:div>
        <w:div w:id="1528448226">
          <w:marLeft w:val="640"/>
          <w:marRight w:val="0"/>
          <w:marTop w:val="0"/>
          <w:marBottom w:val="0"/>
          <w:divBdr>
            <w:top w:val="none" w:sz="0" w:space="0" w:color="auto"/>
            <w:left w:val="none" w:sz="0" w:space="0" w:color="auto"/>
            <w:bottom w:val="none" w:sz="0" w:space="0" w:color="auto"/>
            <w:right w:val="none" w:sz="0" w:space="0" w:color="auto"/>
          </w:divBdr>
        </w:div>
        <w:div w:id="396127237">
          <w:marLeft w:val="640"/>
          <w:marRight w:val="0"/>
          <w:marTop w:val="0"/>
          <w:marBottom w:val="0"/>
          <w:divBdr>
            <w:top w:val="none" w:sz="0" w:space="0" w:color="auto"/>
            <w:left w:val="none" w:sz="0" w:space="0" w:color="auto"/>
            <w:bottom w:val="none" w:sz="0" w:space="0" w:color="auto"/>
            <w:right w:val="none" w:sz="0" w:space="0" w:color="auto"/>
          </w:divBdr>
        </w:div>
        <w:div w:id="1786851308">
          <w:marLeft w:val="640"/>
          <w:marRight w:val="0"/>
          <w:marTop w:val="0"/>
          <w:marBottom w:val="0"/>
          <w:divBdr>
            <w:top w:val="none" w:sz="0" w:space="0" w:color="auto"/>
            <w:left w:val="none" w:sz="0" w:space="0" w:color="auto"/>
            <w:bottom w:val="none" w:sz="0" w:space="0" w:color="auto"/>
            <w:right w:val="none" w:sz="0" w:space="0" w:color="auto"/>
          </w:divBdr>
        </w:div>
        <w:div w:id="1049377210">
          <w:marLeft w:val="640"/>
          <w:marRight w:val="0"/>
          <w:marTop w:val="0"/>
          <w:marBottom w:val="0"/>
          <w:divBdr>
            <w:top w:val="none" w:sz="0" w:space="0" w:color="auto"/>
            <w:left w:val="none" w:sz="0" w:space="0" w:color="auto"/>
            <w:bottom w:val="none" w:sz="0" w:space="0" w:color="auto"/>
            <w:right w:val="none" w:sz="0" w:space="0" w:color="auto"/>
          </w:divBdr>
        </w:div>
        <w:div w:id="128792377">
          <w:marLeft w:val="640"/>
          <w:marRight w:val="0"/>
          <w:marTop w:val="0"/>
          <w:marBottom w:val="0"/>
          <w:divBdr>
            <w:top w:val="none" w:sz="0" w:space="0" w:color="auto"/>
            <w:left w:val="none" w:sz="0" w:space="0" w:color="auto"/>
            <w:bottom w:val="none" w:sz="0" w:space="0" w:color="auto"/>
            <w:right w:val="none" w:sz="0" w:space="0" w:color="auto"/>
          </w:divBdr>
        </w:div>
        <w:div w:id="277565486">
          <w:marLeft w:val="640"/>
          <w:marRight w:val="0"/>
          <w:marTop w:val="0"/>
          <w:marBottom w:val="0"/>
          <w:divBdr>
            <w:top w:val="none" w:sz="0" w:space="0" w:color="auto"/>
            <w:left w:val="none" w:sz="0" w:space="0" w:color="auto"/>
            <w:bottom w:val="none" w:sz="0" w:space="0" w:color="auto"/>
            <w:right w:val="none" w:sz="0" w:space="0" w:color="auto"/>
          </w:divBdr>
        </w:div>
        <w:div w:id="1273593071">
          <w:marLeft w:val="640"/>
          <w:marRight w:val="0"/>
          <w:marTop w:val="0"/>
          <w:marBottom w:val="0"/>
          <w:divBdr>
            <w:top w:val="none" w:sz="0" w:space="0" w:color="auto"/>
            <w:left w:val="none" w:sz="0" w:space="0" w:color="auto"/>
            <w:bottom w:val="none" w:sz="0" w:space="0" w:color="auto"/>
            <w:right w:val="none" w:sz="0" w:space="0" w:color="auto"/>
          </w:divBdr>
        </w:div>
        <w:div w:id="2042657387">
          <w:marLeft w:val="640"/>
          <w:marRight w:val="0"/>
          <w:marTop w:val="0"/>
          <w:marBottom w:val="0"/>
          <w:divBdr>
            <w:top w:val="none" w:sz="0" w:space="0" w:color="auto"/>
            <w:left w:val="none" w:sz="0" w:space="0" w:color="auto"/>
            <w:bottom w:val="none" w:sz="0" w:space="0" w:color="auto"/>
            <w:right w:val="none" w:sz="0" w:space="0" w:color="auto"/>
          </w:divBdr>
        </w:div>
        <w:div w:id="1503666670">
          <w:marLeft w:val="640"/>
          <w:marRight w:val="0"/>
          <w:marTop w:val="0"/>
          <w:marBottom w:val="0"/>
          <w:divBdr>
            <w:top w:val="none" w:sz="0" w:space="0" w:color="auto"/>
            <w:left w:val="none" w:sz="0" w:space="0" w:color="auto"/>
            <w:bottom w:val="none" w:sz="0" w:space="0" w:color="auto"/>
            <w:right w:val="none" w:sz="0" w:space="0" w:color="auto"/>
          </w:divBdr>
        </w:div>
        <w:div w:id="1550024451">
          <w:marLeft w:val="640"/>
          <w:marRight w:val="0"/>
          <w:marTop w:val="0"/>
          <w:marBottom w:val="0"/>
          <w:divBdr>
            <w:top w:val="none" w:sz="0" w:space="0" w:color="auto"/>
            <w:left w:val="none" w:sz="0" w:space="0" w:color="auto"/>
            <w:bottom w:val="none" w:sz="0" w:space="0" w:color="auto"/>
            <w:right w:val="none" w:sz="0" w:space="0" w:color="auto"/>
          </w:divBdr>
        </w:div>
        <w:div w:id="13532168">
          <w:marLeft w:val="640"/>
          <w:marRight w:val="0"/>
          <w:marTop w:val="0"/>
          <w:marBottom w:val="0"/>
          <w:divBdr>
            <w:top w:val="none" w:sz="0" w:space="0" w:color="auto"/>
            <w:left w:val="none" w:sz="0" w:space="0" w:color="auto"/>
            <w:bottom w:val="none" w:sz="0" w:space="0" w:color="auto"/>
            <w:right w:val="none" w:sz="0" w:space="0" w:color="auto"/>
          </w:divBdr>
        </w:div>
        <w:div w:id="1845970391">
          <w:marLeft w:val="640"/>
          <w:marRight w:val="0"/>
          <w:marTop w:val="0"/>
          <w:marBottom w:val="0"/>
          <w:divBdr>
            <w:top w:val="none" w:sz="0" w:space="0" w:color="auto"/>
            <w:left w:val="none" w:sz="0" w:space="0" w:color="auto"/>
            <w:bottom w:val="none" w:sz="0" w:space="0" w:color="auto"/>
            <w:right w:val="none" w:sz="0" w:space="0" w:color="auto"/>
          </w:divBdr>
        </w:div>
        <w:div w:id="1861240791">
          <w:marLeft w:val="640"/>
          <w:marRight w:val="0"/>
          <w:marTop w:val="0"/>
          <w:marBottom w:val="0"/>
          <w:divBdr>
            <w:top w:val="none" w:sz="0" w:space="0" w:color="auto"/>
            <w:left w:val="none" w:sz="0" w:space="0" w:color="auto"/>
            <w:bottom w:val="none" w:sz="0" w:space="0" w:color="auto"/>
            <w:right w:val="none" w:sz="0" w:space="0" w:color="auto"/>
          </w:divBdr>
        </w:div>
        <w:div w:id="2025665113">
          <w:marLeft w:val="640"/>
          <w:marRight w:val="0"/>
          <w:marTop w:val="0"/>
          <w:marBottom w:val="0"/>
          <w:divBdr>
            <w:top w:val="none" w:sz="0" w:space="0" w:color="auto"/>
            <w:left w:val="none" w:sz="0" w:space="0" w:color="auto"/>
            <w:bottom w:val="none" w:sz="0" w:space="0" w:color="auto"/>
            <w:right w:val="none" w:sz="0" w:space="0" w:color="auto"/>
          </w:divBdr>
        </w:div>
        <w:div w:id="1690375423">
          <w:marLeft w:val="640"/>
          <w:marRight w:val="0"/>
          <w:marTop w:val="0"/>
          <w:marBottom w:val="0"/>
          <w:divBdr>
            <w:top w:val="none" w:sz="0" w:space="0" w:color="auto"/>
            <w:left w:val="none" w:sz="0" w:space="0" w:color="auto"/>
            <w:bottom w:val="none" w:sz="0" w:space="0" w:color="auto"/>
            <w:right w:val="none" w:sz="0" w:space="0" w:color="auto"/>
          </w:divBdr>
        </w:div>
        <w:div w:id="1882815806">
          <w:marLeft w:val="640"/>
          <w:marRight w:val="0"/>
          <w:marTop w:val="0"/>
          <w:marBottom w:val="0"/>
          <w:divBdr>
            <w:top w:val="none" w:sz="0" w:space="0" w:color="auto"/>
            <w:left w:val="none" w:sz="0" w:space="0" w:color="auto"/>
            <w:bottom w:val="none" w:sz="0" w:space="0" w:color="auto"/>
            <w:right w:val="none" w:sz="0" w:space="0" w:color="auto"/>
          </w:divBdr>
        </w:div>
        <w:div w:id="489368801">
          <w:marLeft w:val="640"/>
          <w:marRight w:val="0"/>
          <w:marTop w:val="0"/>
          <w:marBottom w:val="0"/>
          <w:divBdr>
            <w:top w:val="none" w:sz="0" w:space="0" w:color="auto"/>
            <w:left w:val="none" w:sz="0" w:space="0" w:color="auto"/>
            <w:bottom w:val="none" w:sz="0" w:space="0" w:color="auto"/>
            <w:right w:val="none" w:sz="0" w:space="0" w:color="auto"/>
          </w:divBdr>
        </w:div>
        <w:div w:id="1265066034">
          <w:marLeft w:val="640"/>
          <w:marRight w:val="0"/>
          <w:marTop w:val="0"/>
          <w:marBottom w:val="0"/>
          <w:divBdr>
            <w:top w:val="none" w:sz="0" w:space="0" w:color="auto"/>
            <w:left w:val="none" w:sz="0" w:space="0" w:color="auto"/>
            <w:bottom w:val="none" w:sz="0" w:space="0" w:color="auto"/>
            <w:right w:val="none" w:sz="0" w:space="0" w:color="auto"/>
          </w:divBdr>
        </w:div>
        <w:div w:id="675425219">
          <w:marLeft w:val="640"/>
          <w:marRight w:val="0"/>
          <w:marTop w:val="0"/>
          <w:marBottom w:val="0"/>
          <w:divBdr>
            <w:top w:val="none" w:sz="0" w:space="0" w:color="auto"/>
            <w:left w:val="none" w:sz="0" w:space="0" w:color="auto"/>
            <w:bottom w:val="none" w:sz="0" w:space="0" w:color="auto"/>
            <w:right w:val="none" w:sz="0" w:space="0" w:color="auto"/>
          </w:divBdr>
        </w:div>
        <w:div w:id="1019547028">
          <w:marLeft w:val="640"/>
          <w:marRight w:val="0"/>
          <w:marTop w:val="0"/>
          <w:marBottom w:val="0"/>
          <w:divBdr>
            <w:top w:val="none" w:sz="0" w:space="0" w:color="auto"/>
            <w:left w:val="none" w:sz="0" w:space="0" w:color="auto"/>
            <w:bottom w:val="none" w:sz="0" w:space="0" w:color="auto"/>
            <w:right w:val="none" w:sz="0" w:space="0" w:color="auto"/>
          </w:divBdr>
        </w:div>
        <w:div w:id="1577936518">
          <w:marLeft w:val="640"/>
          <w:marRight w:val="0"/>
          <w:marTop w:val="0"/>
          <w:marBottom w:val="0"/>
          <w:divBdr>
            <w:top w:val="none" w:sz="0" w:space="0" w:color="auto"/>
            <w:left w:val="none" w:sz="0" w:space="0" w:color="auto"/>
            <w:bottom w:val="none" w:sz="0" w:space="0" w:color="auto"/>
            <w:right w:val="none" w:sz="0" w:space="0" w:color="auto"/>
          </w:divBdr>
        </w:div>
        <w:div w:id="1220942879">
          <w:marLeft w:val="640"/>
          <w:marRight w:val="0"/>
          <w:marTop w:val="0"/>
          <w:marBottom w:val="0"/>
          <w:divBdr>
            <w:top w:val="none" w:sz="0" w:space="0" w:color="auto"/>
            <w:left w:val="none" w:sz="0" w:space="0" w:color="auto"/>
            <w:bottom w:val="none" w:sz="0" w:space="0" w:color="auto"/>
            <w:right w:val="none" w:sz="0" w:space="0" w:color="auto"/>
          </w:divBdr>
        </w:div>
        <w:div w:id="1059674927">
          <w:marLeft w:val="640"/>
          <w:marRight w:val="0"/>
          <w:marTop w:val="0"/>
          <w:marBottom w:val="0"/>
          <w:divBdr>
            <w:top w:val="none" w:sz="0" w:space="0" w:color="auto"/>
            <w:left w:val="none" w:sz="0" w:space="0" w:color="auto"/>
            <w:bottom w:val="none" w:sz="0" w:space="0" w:color="auto"/>
            <w:right w:val="none" w:sz="0" w:space="0" w:color="auto"/>
          </w:divBdr>
        </w:div>
        <w:div w:id="2066372440">
          <w:marLeft w:val="640"/>
          <w:marRight w:val="0"/>
          <w:marTop w:val="0"/>
          <w:marBottom w:val="0"/>
          <w:divBdr>
            <w:top w:val="none" w:sz="0" w:space="0" w:color="auto"/>
            <w:left w:val="none" w:sz="0" w:space="0" w:color="auto"/>
            <w:bottom w:val="none" w:sz="0" w:space="0" w:color="auto"/>
            <w:right w:val="none" w:sz="0" w:space="0" w:color="auto"/>
          </w:divBdr>
        </w:div>
        <w:div w:id="845903979">
          <w:marLeft w:val="640"/>
          <w:marRight w:val="0"/>
          <w:marTop w:val="0"/>
          <w:marBottom w:val="0"/>
          <w:divBdr>
            <w:top w:val="none" w:sz="0" w:space="0" w:color="auto"/>
            <w:left w:val="none" w:sz="0" w:space="0" w:color="auto"/>
            <w:bottom w:val="none" w:sz="0" w:space="0" w:color="auto"/>
            <w:right w:val="none" w:sz="0" w:space="0" w:color="auto"/>
          </w:divBdr>
        </w:div>
        <w:div w:id="1432892364">
          <w:marLeft w:val="640"/>
          <w:marRight w:val="0"/>
          <w:marTop w:val="0"/>
          <w:marBottom w:val="0"/>
          <w:divBdr>
            <w:top w:val="none" w:sz="0" w:space="0" w:color="auto"/>
            <w:left w:val="none" w:sz="0" w:space="0" w:color="auto"/>
            <w:bottom w:val="none" w:sz="0" w:space="0" w:color="auto"/>
            <w:right w:val="none" w:sz="0" w:space="0" w:color="auto"/>
          </w:divBdr>
        </w:div>
        <w:div w:id="429663530">
          <w:marLeft w:val="640"/>
          <w:marRight w:val="0"/>
          <w:marTop w:val="0"/>
          <w:marBottom w:val="0"/>
          <w:divBdr>
            <w:top w:val="none" w:sz="0" w:space="0" w:color="auto"/>
            <w:left w:val="none" w:sz="0" w:space="0" w:color="auto"/>
            <w:bottom w:val="none" w:sz="0" w:space="0" w:color="auto"/>
            <w:right w:val="none" w:sz="0" w:space="0" w:color="auto"/>
          </w:divBdr>
        </w:div>
        <w:div w:id="603734904">
          <w:marLeft w:val="640"/>
          <w:marRight w:val="0"/>
          <w:marTop w:val="0"/>
          <w:marBottom w:val="0"/>
          <w:divBdr>
            <w:top w:val="none" w:sz="0" w:space="0" w:color="auto"/>
            <w:left w:val="none" w:sz="0" w:space="0" w:color="auto"/>
            <w:bottom w:val="none" w:sz="0" w:space="0" w:color="auto"/>
            <w:right w:val="none" w:sz="0" w:space="0" w:color="auto"/>
          </w:divBdr>
        </w:div>
        <w:div w:id="1566261181">
          <w:marLeft w:val="640"/>
          <w:marRight w:val="0"/>
          <w:marTop w:val="0"/>
          <w:marBottom w:val="0"/>
          <w:divBdr>
            <w:top w:val="none" w:sz="0" w:space="0" w:color="auto"/>
            <w:left w:val="none" w:sz="0" w:space="0" w:color="auto"/>
            <w:bottom w:val="none" w:sz="0" w:space="0" w:color="auto"/>
            <w:right w:val="none" w:sz="0" w:space="0" w:color="auto"/>
          </w:divBdr>
        </w:div>
        <w:div w:id="1775708652">
          <w:marLeft w:val="640"/>
          <w:marRight w:val="0"/>
          <w:marTop w:val="0"/>
          <w:marBottom w:val="0"/>
          <w:divBdr>
            <w:top w:val="none" w:sz="0" w:space="0" w:color="auto"/>
            <w:left w:val="none" w:sz="0" w:space="0" w:color="auto"/>
            <w:bottom w:val="none" w:sz="0" w:space="0" w:color="auto"/>
            <w:right w:val="none" w:sz="0" w:space="0" w:color="auto"/>
          </w:divBdr>
        </w:div>
        <w:div w:id="1237516769">
          <w:marLeft w:val="640"/>
          <w:marRight w:val="0"/>
          <w:marTop w:val="0"/>
          <w:marBottom w:val="0"/>
          <w:divBdr>
            <w:top w:val="none" w:sz="0" w:space="0" w:color="auto"/>
            <w:left w:val="none" w:sz="0" w:space="0" w:color="auto"/>
            <w:bottom w:val="none" w:sz="0" w:space="0" w:color="auto"/>
            <w:right w:val="none" w:sz="0" w:space="0" w:color="auto"/>
          </w:divBdr>
        </w:div>
        <w:div w:id="2081829845">
          <w:marLeft w:val="640"/>
          <w:marRight w:val="0"/>
          <w:marTop w:val="0"/>
          <w:marBottom w:val="0"/>
          <w:divBdr>
            <w:top w:val="none" w:sz="0" w:space="0" w:color="auto"/>
            <w:left w:val="none" w:sz="0" w:space="0" w:color="auto"/>
            <w:bottom w:val="none" w:sz="0" w:space="0" w:color="auto"/>
            <w:right w:val="none" w:sz="0" w:space="0" w:color="auto"/>
          </w:divBdr>
        </w:div>
        <w:div w:id="1282809959">
          <w:marLeft w:val="640"/>
          <w:marRight w:val="0"/>
          <w:marTop w:val="0"/>
          <w:marBottom w:val="0"/>
          <w:divBdr>
            <w:top w:val="none" w:sz="0" w:space="0" w:color="auto"/>
            <w:left w:val="none" w:sz="0" w:space="0" w:color="auto"/>
            <w:bottom w:val="none" w:sz="0" w:space="0" w:color="auto"/>
            <w:right w:val="none" w:sz="0" w:space="0" w:color="auto"/>
          </w:divBdr>
        </w:div>
        <w:div w:id="1089081332">
          <w:marLeft w:val="640"/>
          <w:marRight w:val="0"/>
          <w:marTop w:val="0"/>
          <w:marBottom w:val="0"/>
          <w:divBdr>
            <w:top w:val="none" w:sz="0" w:space="0" w:color="auto"/>
            <w:left w:val="none" w:sz="0" w:space="0" w:color="auto"/>
            <w:bottom w:val="none" w:sz="0" w:space="0" w:color="auto"/>
            <w:right w:val="none" w:sz="0" w:space="0" w:color="auto"/>
          </w:divBdr>
        </w:div>
        <w:div w:id="783882648">
          <w:marLeft w:val="640"/>
          <w:marRight w:val="0"/>
          <w:marTop w:val="0"/>
          <w:marBottom w:val="0"/>
          <w:divBdr>
            <w:top w:val="none" w:sz="0" w:space="0" w:color="auto"/>
            <w:left w:val="none" w:sz="0" w:space="0" w:color="auto"/>
            <w:bottom w:val="none" w:sz="0" w:space="0" w:color="auto"/>
            <w:right w:val="none" w:sz="0" w:space="0" w:color="auto"/>
          </w:divBdr>
        </w:div>
        <w:div w:id="433669618">
          <w:marLeft w:val="640"/>
          <w:marRight w:val="0"/>
          <w:marTop w:val="0"/>
          <w:marBottom w:val="0"/>
          <w:divBdr>
            <w:top w:val="none" w:sz="0" w:space="0" w:color="auto"/>
            <w:left w:val="none" w:sz="0" w:space="0" w:color="auto"/>
            <w:bottom w:val="none" w:sz="0" w:space="0" w:color="auto"/>
            <w:right w:val="none" w:sz="0" w:space="0" w:color="auto"/>
          </w:divBdr>
        </w:div>
        <w:div w:id="1884176964">
          <w:marLeft w:val="640"/>
          <w:marRight w:val="0"/>
          <w:marTop w:val="0"/>
          <w:marBottom w:val="0"/>
          <w:divBdr>
            <w:top w:val="none" w:sz="0" w:space="0" w:color="auto"/>
            <w:left w:val="none" w:sz="0" w:space="0" w:color="auto"/>
            <w:bottom w:val="none" w:sz="0" w:space="0" w:color="auto"/>
            <w:right w:val="none" w:sz="0" w:space="0" w:color="auto"/>
          </w:divBdr>
        </w:div>
        <w:div w:id="1061246456">
          <w:marLeft w:val="640"/>
          <w:marRight w:val="0"/>
          <w:marTop w:val="0"/>
          <w:marBottom w:val="0"/>
          <w:divBdr>
            <w:top w:val="none" w:sz="0" w:space="0" w:color="auto"/>
            <w:left w:val="none" w:sz="0" w:space="0" w:color="auto"/>
            <w:bottom w:val="none" w:sz="0" w:space="0" w:color="auto"/>
            <w:right w:val="none" w:sz="0" w:space="0" w:color="auto"/>
          </w:divBdr>
        </w:div>
        <w:div w:id="285040557">
          <w:marLeft w:val="640"/>
          <w:marRight w:val="0"/>
          <w:marTop w:val="0"/>
          <w:marBottom w:val="0"/>
          <w:divBdr>
            <w:top w:val="none" w:sz="0" w:space="0" w:color="auto"/>
            <w:left w:val="none" w:sz="0" w:space="0" w:color="auto"/>
            <w:bottom w:val="none" w:sz="0" w:space="0" w:color="auto"/>
            <w:right w:val="none" w:sz="0" w:space="0" w:color="auto"/>
          </w:divBdr>
        </w:div>
        <w:div w:id="1853835271">
          <w:marLeft w:val="640"/>
          <w:marRight w:val="0"/>
          <w:marTop w:val="0"/>
          <w:marBottom w:val="0"/>
          <w:divBdr>
            <w:top w:val="none" w:sz="0" w:space="0" w:color="auto"/>
            <w:left w:val="none" w:sz="0" w:space="0" w:color="auto"/>
            <w:bottom w:val="none" w:sz="0" w:space="0" w:color="auto"/>
            <w:right w:val="none" w:sz="0" w:space="0" w:color="auto"/>
          </w:divBdr>
        </w:div>
        <w:div w:id="843127126">
          <w:marLeft w:val="640"/>
          <w:marRight w:val="0"/>
          <w:marTop w:val="0"/>
          <w:marBottom w:val="0"/>
          <w:divBdr>
            <w:top w:val="none" w:sz="0" w:space="0" w:color="auto"/>
            <w:left w:val="none" w:sz="0" w:space="0" w:color="auto"/>
            <w:bottom w:val="none" w:sz="0" w:space="0" w:color="auto"/>
            <w:right w:val="none" w:sz="0" w:space="0" w:color="auto"/>
          </w:divBdr>
        </w:div>
        <w:div w:id="1009255530">
          <w:marLeft w:val="640"/>
          <w:marRight w:val="0"/>
          <w:marTop w:val="0"/>
          <w:marBottom w:val="0"/>
          <w:divBdr>
            <w:top w:val="none" w:sz="0" w:space="0" w:color="auto"/>
            <w:left w:val="none" w:sz="0" w:space="0" w:color="auto"/>
            <w:bottom w:val="none" w:sz="0" w:space="0" w:color="auto"/>
            <w:right w:val="none" w:sz="0" w:space="0" w:color="auto"/>
          </w:divBdr>
        </w:div>
        <w:div w:id="220285577">
          <w:marLeft w:val="640"/>
          <w:marRight w:val="0"/>
          <w:marTop w:val="0"/>
          <w:marBottom w:val="0"/>
          <w:divBdr>
            <w:top w:val="none" w:sz="0" w:space="0" w:color="auto"/>
            <w:left w:val="none" w:sz="0" w:space="0" w:color="auto"/>
            <w:bottom w:val="none" w:sz="0" w:space="0" w:color="auto"/>
            <w:right w:val="none" w:sz="0" w:space="0" w:color="auto"/>
          </w:divBdr>
        </w:div>
        <w:div w:id="703332364">
          <w:marLeft w:val="640"/>
          <w:marRight w:val="0"/>
          <w:marTop w:val="0"/>
          <w:marBottom w:val="0"/>
          <w:divBdr>
            <w:top w:val="none" w:sz="0" w:space="0" w:color="auto"/>
            <w:left w:val="none" w:sz="0" w:space="0" w:color="auto"/>
            <w:bottom w:val="none" w:sz="0" w:space="0" w:color="auto"/>
            <w:right w:val="none" w:sz="0" w:space="0" w:color="auto"/>
          </w:divBdr>
        </w:div>
        <w:div w:id="779028250">
          <w:marLeft w:val="640"/>
          <w:marRight w:val="0"/>
          <w:marTop w:val="0"/>
          <w:marBottom w:val="0"/>
          <w:divBdr>
            <w:top w:val="none" w:sz="0" w:space="0" w:color="auto"/>
            <w:left w:val="none" w:sz="0" w:space="0" w:color="auto"/>
            <w:bottom w:val="none" w:sz="0" w:space="0" w:color="auto"/>
            <w:right w:val="none" w:sz="0" w:space="0" w:color="auto"/>
          </w:divBdr>
        </w:div>
        <w:div w:id="1438057534">
          <w:marLeft w:val="640"/>
          <w:marRight w:val="0"/>
          <w:marTop w:val="0"/>
          <w:marBottom w:val="0"/>
          <w:divBdr>
            <w:top w:val="none" w:sz="0" w:space="0" w:color="auto"/>
            <w:left w:val="none" w:sz="0" w:space="0" w:color="auto"/>
            <w:bottom w:val="none" w:sz="0" w:space="0" w:color="auto"/>
            <w:right w:val="none" w:sz="0" w:space="0" w:color="auto"/>
          </w:divBdr>
        </w:div>
        <w:div w:id="603078527">
          <w:marLeft w:val="640"/>
          <w:marRight w:val="0"/>
          <w:marTop w:val="0"/>
          <w:marBottom w:val="0"/>
          <w:divBdr>
            <w:top w:val="none" w:sz="0" w:space="0" w:color="auto"/>
            <w:left w:val="none" w:sz="0" w:space="0" w:color="auto"/>
            <w:bottom w:val="none" w:sz="0" w:space="0" w:color="auto"/>
            <w:right w:val="none" w:sz="0" w:space="0" w:color="auto"/>
          </w:divBdr>
        </w:div>
        <w:div w:id="1826775781">
          <w:marLeft w:val="640"/>
          <w:marRight w:val="0"/>
          <w:marTop w:val="0"/>
          <w:marBottom w:val="0"/>
          <w:divBdr>
            <w:top w:val="none" w:sz="0" w:space="0" w:color="auto"/>
            <w:left w:val="none" w:sz="0" w:space="0" w:color="auto"/>
            <w:bottom w:val="none" w:sz="0" w:space="0" w:color="auto"/>
            <w:right w:val="none" w:sz="0" w:space="0" w:color="auto"/>
          </w:divBdr>
        </w:div>
      </w:divsChild>
    </w:div>
    <w:div w:id="1525509797">
      <w:bodyDiv w:val="1"/>
      <w:marLeft w:val="0"/>
      <w:marRight w:val="0"/>
      <w:marTop w:val="0"/>
      <w:marBottom w:val="0"/>
      <w:divBdr>
        <w:top w:val="none" w:sz="0" w:space="0" w:color="auto"/>
        <w:left w:val="none" w:sz="0" w:space="0" w:color="auto"/>
        <w:bottom w:val="none" w:sz="0" w:space="0" w:color="auto"/>
        <w:right w:val="none" w:sz="0" w:space="0" w:color="auto"/>
      </w:divBdr>
    </w:div>
    <w:div w:id="1527670449">
      <w:bodyDiv w:val="1"/>
      <w:marLeft w:val="0"/>
      <w:marRight w:val="0"/>
      <w:marTop w:val="0"/>
      <w:marBottom w:val="0"/>
      <w:divBdr>
        <w:top w:val="none" w:sz="0" w:space="0" w:color="auto"/>
        <w:left w:val="none" w:sz="0" w:space="0" w:color="auto"/>
        <w:bottom w:val="none" w:sz="0" w:space="0" w:color="auto"/>
        <w:right w:val="none" w:sz="0" w:space="0" w:color="auto"/>
      </w:divBdr>
      <w:divsChild>
        <w:div w:id="1883861099">
          <w:marLeft w:val="0"/>
          <w:marRight w:val="0"/>
          <w:marTop w:val="0"/>
          <w:marBottom w:val="0"/>
          <w:divBdr>
            <w:top w:val="none" w:sz="0" w:space="0" w:color="auto"/>
            <w:left w:val="none" w:sz="0" w:space="0" w:color="auto"/>
            <w:bottom w:val="none" w:sz="0" w:space="0" w:color="auto"/>
            <w:right w:val="none" w:sz="0" w:space="0" w:color="auto"/>
          </w:divBdr>
          <w:divsChild>
            <w:div w:id="1629244134">
              <w:marLeft w:val="0"/>
              <w:marRight w:val="0"/>
              <w:marTop w:val="0"/>
              <w:marBottom w:val="0"/>
              <w:divBdr>
                <w:top w:val="none" w:sz="0" w:space="0" w:color="auto"/>
                <w:left w:val="none" w:sz="0" w:space="0" w:color="auto"/>
                <w:bottom w:val="none" w:sz="0" w:space="0" w:color="auto"/>
                <w:right w:val="none" w:sz="0" w:space="0" w:color="auto"/>
              </w:divBdr>
              <w:divsChild>
                <w:div w:id="1769622362">
                  <w:marLeft w:val="0"/>
                  <w:marRight w:val="0"/>
                  <w:marTop w:val="0"/>
                  <w:marBottom w:val="0"/>
                  <w:divBdr>
                    <w:top w:val="none" w:sz="0" w:space="0" w:color="auto"/>
                    <w:left w:val="none" w:sz="0" w:space="0" w:color="auto"/>
                    <w:bottom w:val="none" w:sz="0" w:space="0" w:color="auto"/>
                    <w:right w:val="none" w:sz="0" w:space="0" w:color="auto"/>
                  </w:divBdr>
                  <w:divsChild>
                    <w:div w:id="1250164835">
                      <w:marLeft w:val="0"/>
                      <w:marRight w:val="0"/>
                      <w:marTop w:val="0"/>
                      <w:marBottom w:val="0"/>
                      <w:divBdr>
                        <w:top w:val="none" w:sz="0" w:space="0" w:color="auto"/>
                        <w:left w:val="none" w:sz="0" w:space="0" w:color="auto"/>
                        <w:bottom w:val="none" w:sz="0" w:space="0" w:color="auto"/>
                        <w:right w:val="none" w:sz="0" w:space="0" w:color="auto"/>
                      </w:divBdr>
                      <w:divsChild>
                        <w:div w:id="986663673">
                          <w:marLeft w:val="0"/>
                          <w:marRight w:val="0"/>
                          <w:marTop w:val="0"/>
                          <w:marBottom w:val="0"/>
                          <w:divBdr>
                            <w:top w:val="none" w:sz="0" w:space="0" w:color="auto"/>
                            <w:left w:val="none" w:sz="0" w:space="0" w:color="auto"/>
                            <w:bottom w:val="none" w:sz="0" w:space="0" w:color="auto"/>
                            <w:right w:val="none" w:sz="0" w:space="0" w:color="auto"/>
                          </w:divBdr>
                          <w:divsChild>
                            <w:div w:id="183114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3036781">
      <w:bodyDiv w:val="1"/>
      <w:marLeft w:val="0"/>
      <w:marRight w:val="0"/>
      <w:marTop w:val="0"/>
      <w:marBottom w:val="0"/>
      <w:divBdr>
        <w:top w:val="none" w:sz="0" w:space="0" w:color="auto"/>
        <w:left w:val="none" w:sz="0" w:space="0" w:color="auto"/>
        <w:bottom w:val="none" w:sz="0" w:space="0" w:color="auto"/>
        <w:right w:val="none" w:sz="0" w:space="0" w:color="auto"/>
      </w:divBdr>
    </w:div>
    <w:div w:id="1534532313">
      <w:bodyDiv w:val="1"/>
      <w:marLeft w:val="0"/>
      <w:marRight w:val="0"/>
      <w:marTop w:val="0"/>
      <w:marBottom w:val="0"/>
      <w:divBdr>
        <w:top w:val="none" w:sz="0" w:space="0" w:color="auto"/>
        <w:left w:val="none" w:sz="0" w:space="0" w:color="auto"/>
        <w:bottom w:val="none" w:sz="0" w:space="0" w:color="auto"/>
        <w:right w:val="none" w:sz="0" w:space="0" w:color="auto"/>
      </w:divBdr>
    </w:div>
    <w:div w:id="1560632469">
      <w:bodyDiv w:val="1"/>
      <w:marLeft w:val="0"/>
      <w:marRight w:val="0"/>
      <w:marTop w:val="0"/>
      <w:marBottom w:val="0"/>
      <w:divBdr>
        <w:top w:val="none" w:sz="0" w:space="0" w:color="auto"/>
        <w:left w:val="none" w:sz="0" w:space="0" w:color="auto"/>
        <w:bottom w:val="none" w:sz="0" w:space="0" w:color="auto"/>
        <w:right w:val="none" w:sz="0" w:space="0" w:color="auto"/>
      </w:divBdr>
    </w:div>
    <w:div w:id="1564948345">
      <w:bodyDiv w:val="1"/>
      <w:marLeft w:val="0"/>
      <w:marRight w:val="0"/>
      <w:marTop w:val="0"/>
      <w:marBottom w:val="0"/>
      <w:divBdr>
        <w:top w:val="none" w:sz="0" w:space="0" w:color="auto"/>
        <w:left w:val="none" w:sz="0" w:space="0" w:color="auto"/>
        <w:bottom w:val="none" w:sz="0" w:space="0" w:color="auto"/>
        <w:right w:val="none" w:sz="0" w:space="0" w:color="auto"/>
      </w:divBdr>
      <w:divsChild>
        <w:div w:id="415831380">
          <w:marLeft w:val="640"/>
          <w:marRight w:val="0"/>
          <w:marTop w:val="0"/>
          <w:marBottom w:val="0"/>
          <w:divBdr>
            <w:top w:val="none" w:sz="0" w:space="0" w:color="auto"/>
            <w:left w:val="none" w:sz="0" w:space="0" w:color="auto"/>
            <w:bottom w:val="none" w:sz="0" w:space="0" w:color="auto"/>
            <w:right w:val="none" w:sz="0" w:space="0" w:color="auto"/>
          </w:divBdr>
        </w:div>
        <w:div w:id="1642883149">
          <w:marLeft w:val="640"/>
          <w:marRight w:val="0"/>
          <w:marTop w:val="0"/>
          <w:marBottom w:val="0"/>
          <w:divBdr>
            <w:top w:val="none" w:sz="0" w:space="0" w:color="auto"/>
            <w:left w:val="none" w:sz="0" w:space="0" w:color="auto"/>
            <w:bottom w:val="none" w:sz="0" w:space="0" w:color="auto"/>
            <w:right w:val="none" w:sz="0" w:space="0" w:color="auto"/>
          </w:divBdr>
        </w:div>
        <w:div w:id="1894803441">
          <w:marLeft w:val="640"/>
          <w:marRight w:val="0"/>
          <w:marTop w:val="0"/>
          <w:marBottom w:val="0"/>
          <w:divBdr>
            <w:top w:val="none" w:sz="0" w:space="0" w:color="auto"/>
            <w:left w:val="none" w:sz="0" w:space="0" w:color="auto"/>
            <w:bottom w:val="none" w:sz="0" w:space="0" w:color="auto"/>
            <w:right w:val="none" w:sz="0" w:space="0" w:color="auto"/>
          </w:divBdr>
        </w:div>
        <w:div w:id="341857516">
          <w:marLeft w:val="640"/>
          <w:marRight w:val="0"/>
          <w:marTop w:val="0"/>
          <w:marBottom w:val="0"/>
          <w:divBdr>
            <w:top w:val="none" w:sz="0" w:space="0" w:color="auto"/>
            <w:left w:val="none" w:sz="0" w:space="0" w:color="auto"/>
            <w:bottom w:val="none" w:sz="0" w:space="0" w:color="auto"/>
            <w:right w:val="none" w:sz="0" w:space="0" w:color="auto"/>
          </w:divBdr>
        </w:div>
        <w:div w:id="1116173095">
          <w:marLeft w:val="640"/>
          <w:marRight w:val="0"/>
          <w:marTop w:val="0"/>
          <w:marBottom w:val="0"/>
          <w:divBdr>
            <w:top w:val="none" w:sz="0" w:space="0" w:color="auto"/>
            <w:left w:val="none" w:sz="0" w:space="0" w:color="auto"/>
            <w:bottom w:val="none" w:sz="0" w:space="0" w:color="auto"/>
            <w:right w:val="none" w:sz="0" w:space="0" w:color="auto"/>
          </w:divBdr>
        </w:div>
        <w:div w:id="216401776">
          <w:marLeft w:val="640"/>
          <w:marRight w:val="0"/>
          <w:marTop w:val="0"/>
          <w:marBottom w:val="0"/>
          <w:divBdr>
            <w:top w:val="none" w:sz="0" w:space="0" w:color="auto"/>
            <w:left w:val="none" w:sz="0" w:space="0" w:color="auto"/>
            <w:bottom w:val="none" w:sz="0" w:space="0" w:color="auto"/>
            <w:right w:val="none" w:sz="0" w:space="0" w:color="auto"/>
          </w:divBdr>
        </w:div>
        <w:div w:id="1899628356">
          <w:marLeft w:val="640"/>
          <w:marRight w:val="0"/>
          <w:marTop w:val="0"/>
          <w:marBottom w:val="0"/>
          <w:divBdr>
            <w:top w:val="none" w:sz="0" w:space="0" w:color="auto"/>
            <w:left w:val="none" w:sz="0" w:space="0" w:color="auto"/>
            <w:bottom w:val="none" w:sz="0" w:space="0" w:color="auto"/>
            <w:right w:val="none" w:sz="0" w:space="0" w:color="auto"/>
          </w:divBdr>
        </w:div>
        <w:div w:id="1054041950">
          <w:marLeft w:val="640"/>
          <w:marRight w:val="0"/>
          <w:marTop w:val="0"/>
          <w:marBottom w:val="0"/>
          <w:divBdr>
            <w:top w:val="none" w:sz="0" w:space="0" w:color="auto"/>
            <w:left w:val="none" w:sz="0" w:space="0" w:color="auto"/>
            <w:bottom w:val="none" w:sz="0" w:space="0" w:color="auto"/>
            <w:right w:val="none" w:sz="0" w:space="0" w:color="auto"/>
          </w:divBdr>
        </w:div>
        <w:div w:id="2085028399">
          <w:marLeft w:val="640"/>
          <w:marRight w:val="0"/>
          <w:marTop w:val="0"/>
          <w:marBottom w:val="0"/>
          <w:divBdr>
            <w:top w:val="none" w:sz="0" w:space="0" w:color="auto"/>
            <w:left w:val="none" w:sz="0" w:space="0" w:color="auto"/>
            <w:bottom w:val="none" w:sz="0" w:space="0" w:color="auto"/>
            <w:right w:val="none" w:sz="0" w:space="0" w:color="auto"/>
          </w:divBdr>
        </w:div>
        <w:div w:id="838036348">
          <w:marLeft w:val="640"/>
          <w:marRight w:val="0"/>
          <w:marTop w:val="0"/>
          <w:marBottom w:val="0"/>
          <w:divBdr>
            <w:top w:val="none" w:sz="0" w:space="0" w:color="auto"/>
            <w:left w:val="none" w:sz="0" w:space="0" w:color="auto"/>
            <w:bottom w:val="none" w:sz="0" w:space="0" w:color="auto"/>
            <w:right w:val="none" w:sz="0" w:space="0" w:color="auto"/>
          </w:divBdr>
        </w:div>
        <w:div w:id="1693804024">
          <w:marLeft w:val="640"/>
          <w:marRight w:val="0"/>
          <w:marTop w:val="0"/>
          <w:marBottom w:val="0"/>
          <w:divBdr>
            <w:top w:val="none" w:sz="0" w:space="0" w:color="auto"/>
            <w:left w:val="none" w:sz="0" w:space="0" w:color="auto"/>
            <w:bottom w:val="none" w:sz="0" w:space="0" w:color="auto"/>
            <w:right w:val="none" w:sz="0" w:space="0" w:color="auto"/>
          </w:divBdr>
        </w:div>
        <w:div w:id="2073966307">
          <w:marLeft w:val="640"/>
          <w:marRight w:val="0"/>
          <w:marTop w:val="0"/>
          <w:marBottom w:val="0"/>
          <w:divBdr>
            <w:top w:val="none" w:sz="0" w:space="0" w:color="auto"/>
            <w:left w:val="none" w:sz="0" w:space="0" w:color="auto"/>
            <w:bottom w:val="none" w:sz="0" w:space="0" w:color="auto"/>
            <w:right w:val="none" w:sz="0" w:space="0" w:color="auto"/>
          </w:divBdr>
        </w:div>
        <w:div w:id="1254585850">
          <w:marLeft w:val="640"/>
          <w:marRight w:val="0"/>
          <w:marTop w:val="0"/>
          <w:marBottom w:val="0"/>
          <w:divBdr>
            <w:top w:val="none" w:sz="0" w:space="0" w:color="auto"/>
            <w:left w:val="none" w:sz="0" w:space="0" w:color="auto"/>
            <w:bottom w:val="none" w:sz="0" w:space="0" w:color="auto"/>
            <w:right w:val="none" w:sz="0" w:space="0" w:color="auto"/>
          </w:divBdr>
        </w:div>
        <w:div w:id="52386099">
          <w:marLeft w:val="640"/>
          <w:marRight w:val="0"/>
          <w:marTop w:val="0"/>
          <w:marBottom w:val="0"/>
          <w:divBdr>
            <w:top w:val="none" w:sz="0" w:space="0" w:color="auto"/>
            <w:left w:val="none" w:sz="0" w:space="0" w:color="auto"/>
            <w:bottom w:val="none" w:sz="0" w:space="0" w:color="auto"/>
            <w:right w:val="none" w:sz="0" w:space="0" w:color="auto"/>
          </w:divBdr>
        </w:div>
        <w:div w:id="1081679910">
          <w:marLeft w:val="640"/>
          <w:marRight w:val="0"/>
          <w:marTop w:val="0"/>
          <w:marBottom w:val="0"/>
          <w:divBdr>
            <w:top w:val="none" w:sz="0" w:space="0" w:color="auto"/>
            <w:left w:val="none" w:sz="0" w:space="0" w:color="auto"/>
            <w:bottom w:val="none" w:sz="0" w:space="0" w:color="auto"/>
            <w:right w:val="none" w:sz="0" w:space="0" w:color="auto"/>
          </w:divBdr>
        </w:div>
        <w:div w:id="1123109772">
          <w:marLeft w:val="640"/>
          <w:marRight w:val="0"/>
          <w:marTop w:val="0"/>
          <w:marBottom w:val="0"/>
          <w:divBdr>
            <w:top w:val="none" w:sz="0" w:space="0" w:color="auto"/>
            <w:left w:val="none" w:sz="0" w:space="0" w:color="auto"/>
            <w:bottom w:val="none" w:sz="0" w:space="0" w:color="auto"/>
            <w:right w:val="none" w:sz="0" w:space="0" w:color="auto"/>
          </w:divBdr>
        </w:div>
        <w:div w:id="1694763463">
          <w:marLeft w:val="640"/>
          <w:marRight w:val="0"/>
          <w:marTop w:val="0"/>
          <w:marBottom w:val="0"/>
          <w:divBdr>
            <w:top w:val="none" w:sz="0" w:space="0" w:color="auto"/>
            <w:left w:val="none" w:sz="0" w:space="0" w:color="auto"/>
            <w:bottom w:val="none" w:sz="0" w:space="0" w:color="auto"/>
            <w:right w:val="none" w:sz="0" w:space="0" w:color="auto"/>
          </w:divBdr>
        </w:div>
        <w:div w:id="568618305">
          <w:marLeft w:val="640"/>
          <w:marRight w:val="0"/>
          <w:marTop w:val="0"/>
          <w:marBottom w:val="0"/>
          <w:divBdr>
            <w:top w:val="none" w:sz="0" w:space="0" w:color="auto"/>
            <w:left w:val="none" w:sz="0" w:space="0" w:color="auto"/>
            <w:bottom w:val="none" w:sz="0" w:space="0" w:color="auto"/>
            <w:right w:val="none" w:sz="0" w:space="0" w:color="auto"/>
          </w:divBdr>
        </w:div>
        <w:div w:id="309527703">
          <w:marLeft w:val="640"/>
          <w:marRight w:val="0"/>
          <w:marTop w:val="0"/>
          <w:marBottom w:val="0"/>
          <w:divBdr>
            <w:top w:val="none" w:sz="0" w:space="0" w:color="auto"/>
            <w:left w:val="none" w:sz="0" w:space="0" w:color="auto"/>
            <w:bottom w:val="none" w:sz="0" w:space="0" w:color="auto"/>
            <w:right w:val="none" w:sz="0" w:space="0" w:color="auto"/>
          </w:divBdr>
        </w:div>
        <w:div w:id="1254626635">
          <w:marLeft w:val="640"/>
          <w:marRight w:val="0"/>
          <w:marTop w:val="0"/>
          <w:marBottom w:val="0"/>
          <w:divBdr>
            <w:top w:val="none" w:sz="0" w:space="0" w:color="auto"/>
            <w:left w:val="none" w:sz="0" w:space="0" w:color="auto"/>
            <w:bottom w:val="none" w:sz="0" w:space="0" w:color="auto"/>
            <w:right w:val="none" w:sz="0" w:space="0" w:color="auto"/>
          </w:divBdr>
        </w:div>
        <w:div w:id="1224561091">
          <w:marLeft w:val="640"/>
          <w:marRight w:val="0"/>
          <w:marTop w:val="0"/>
          <w:marBottom w:val="0"/>
          <w:divBdr>
            <w:top w:val="none" w:sz="0" w:space="0" w:color="auto"/>
            <w:left w:val="none" w:sz="0" w:space="0" w:color="auto"/>
            <w:bottom w:val="none" w:sz="0" w:space="0" w:color="auto"/>
            <w:right w:val="none" w:sz="0" w:space="0" w:color="auto"/>
          </w:divBdr>
        </w:div>
        <w:div w:id="1891453143">
          <w:marLeft w:val="640"/>
          <w:marRight w:val="0"/>
          <w:marTop w:val="0"/>
          <w:marBottom w:val="0"/>
          <w:divBdr>
            <w:top w:val="none" w:sz="0" w:space="0" w:color="auto"/>
            <w:left w:val="none" w:sz="0" w:space="0" w:color="auto"/>
            <w:bottom w:val="none" w:sz="0" w:space="0" w:color="auto"/>
            <w:right w:val="none" w:sz="0" w:space="0" w:color="auto"/>
          </w:divBdr>
        </w:div>
        <w:div w:id="787237570">
          <w:marLeft w:val="640"/>
          <w:marRight w:val="0"/>
          <w:marTop w:val="0"/>
          <w:marBottom w:val="0"/>
          <w:divBdr>
            <w:top w:val="none" w:sz="0" w:space="0" w:color="auto"/>
            <w:left w:val="none" w:sz="0" w:space="0" w:color="auto"/>
            <w:bottom w:val="none" w:sz="0" w:space="0" w:color="auto"/>
            <w:right w:val="none" w:sz="0" w:space="0" w:color="auto"/>
          </w:divBdr>
        </w:div>
        <w:div w:id="1566792983">
          <w:marLeft w:val="640"/>
          <w:marRight w:val="0"/>
          <w:marTop w:val="0"/>
          <w:marBottom w:val="0"/>
          <w:divBdr>
            <w:top w:val="none" w:sz="0" w:space="0" w:color="auto"/>
            <w:left w:val="none" w:sz="0" w:space="0" w:color="auto"/>
            <w:bottom w:val="none" w:sz="0" w:space="0" w:color="auto"/>
            <w:right w:val="none" w:sz="0" w:space="0" w:color="auto"/>
          </w:divBdr>
        </w:div>
        <w:div w:id="1652178663">
          <w:marLeft w:val="640"/>
          <w:marRight w:val="0"/>
          <w:marTop w:val="0"/>
          <w:marBottom w:val="0"/>
          <w:divBdr>
            <w:top w:val="none" w:sz="0" w:space="0" w:color="auto"/>
            <w:left w:val="none" w:sz="0" w:space="0" w:color="auto"/>
            <w:bottom w:val="none" w:sz="0" w:space="0" w:color="auto"/>
            <w:right w:val="none" w:sz="0" w:space="0" w:color="auto"/>
          </w:divBdr>
        </w:div>
        <w:div w:id="2036614894">
          <w:marLeft w:val="640"/>
          <w:marRight w:val="0"/>
          <w:marTop w:val="0"/>
          <w:marBottom w:val="0"/>
          <w:divBdr>
            <w:top w:val="none" w:sz="0" w:space="0" w:color="auto"/>
            <w:left w:val="none" w:sz="0" w:space="0" w:color="auto"/>
            <w:bottom w:val="none" w:sz="0" w:space="0" w:color="auto"/>
            <w:right w:val="none" w:sz="0" w:space="0" w:color="auto"/>
          </w:divBdr>
        </w:div>
        <w:div w:id="1430008181">
          <w:marLeft w:val="640"/>
          <w:marRight w:val="0"/>
          <w:marTop w:val="0"/>
          <w:marBottom w:val="0"/>
          <w:divBdr>
            <w:top w:val="none" w:sz="0" w:space="0" w:color="auto"/>
            <w:left w:val="none" w:sz="0" w:space="0" w:color="auto"/>
            <w:bottom w:val="none" w:sz="0" w:space="0" w:color="auto"/>
            <w:right w:val="none" w:sz="0" w:space="0" w:color="auto"/>
          </w:divBdr>
        </w:div>
        <w:div w:id="851144209">
          <w:marLeft w:val="640"/>
          <w:marRight w:val="0"/>
          <w:marTop w:val="0"/>
          <w:marBottom w:val="0"/>
          <w:divBdr>
            <w:top w:val="none" w:sz="0" w:space="0" w:color="auto"/>
            <w:left w:val="none" w:sz="0" w:space="0" w:color="auto"/>
            <w:bottom w:val="none" w:sz="0" w:space="0" w:color="auto"/>
            <w:right w:val="none" w:sz="0" w:space="0" w:color="auto"/>
          </w:divBdr>
        </w:div>
        <w:div w:id="1718969923">
          <w:marLeft w:val="640"/>
          <w:marRight w:val="0"/>
          <w:marTop w:val="0"/>
          <w:marBottom w:val="0"/>
          <w:divBdr>
            <w:top w:val="none" w:sz="0" w:space="0" w:color="auto"/>
            <w:left w:val="none" w:sz="0" w:space="0" w:color="auto"/>
            <w:bottom w:val="none" w:sz="0" w:space="0" w:color="auto"/>
            <w:right w:val="none" w:sz="0" w:space="0" w:color="auto"/>
          </w:divBdr>
        </w:div>
        <w:div w:id="2133355883">
          <w:marLeft w:val="640"/>
          <w:marRight w:val="0"/>
          <w:marTop w:val="0"/>
          <w:marBottom w:val="0"/>
          <w:divBdr>
            <w:top w:val="none" w:sz="0" w:space="0" w:color="auto"/>
            <w:left w:val="none" w:sz="0" w:space="0" w:color="auto"/>
            <w:bottom w:val="none" w:sz="0" w:space="0" w:color="auto"/>
            <w:right w:val="none" w:sz="0" w:space="0" w:color="auto"/>
          </w:divBdr>
        </w:div>
        <w:div w:id="1680425240">
          <w:marLeft w:val="640"/>
          <w:marRight w:val="0"/>
          <w:marTop w:val="0"/>
          <w:marBottom w:val="0"/>
          <w:divBdr>
            <w:top w:val="none" w:sz="0" w:space="0" w:color="auto"/>
            <w:left w:val="none" w:sz="0" w:space="0" w:color="auto"/>
            <w:bottom w:val="none" w:sz="0" w:space="0" w:color="auto"/>
            <w:right w:val="none" w:sz="0" w:space="0" w:color="auto"/>
          </w:divBdr>
        </w:div>
        <w:div w:id="497816325">
          <w:marLeft w:val="640"/>
          <w:marRight w:val="0"/>
          <w:marTop w:val="0"/>
          <w:marBottom w:val="0"/>
          <w:divBdr>
            <w:top w:val="none" w:sz="0" w:space="0" w:color="auto"/>
            <w:left w:val="none" w:sz="0" w:space="0" w:color="auto"/>
            <w:bottom w:val="none" w:sz="0" w:space="0" w:color="auto"/>
            <w:right w:val="none" w:sz="0" w:space="0" w:color="auto"/>
          </w:divBdr>
        </w:div>
        <w:div w:id="462232491">
          <w:marLeft w:val="640"/>
          <w:marRight w:val="0"/>
          <w:marTop w:val="0"/>
          <w:marBottom w:val="0"/>
          <w:divBdr>
            <w:top w:val="none" w:sz="0" w:space="0" w:color="auto"/>
            <w:left w:val="none" w:sz="0" w:space="0" w:color="auto"/>
            <w:bottom w:val="none" w:sz="0" w:space="0" w:color="auto"/>
            <w:right w:val="none" w:sz="0" w:space="0" w:color="auto"/>
          </w:divBdr>
        </w:div>
        <w:div w:id="342443357">
          <w:marLeft w:val="640"/>
          <w:marRight w:val="0"/>
          <w:marTop w:val="0"/>
          <w:marBottom w:val="0"/>
          <w:divBdr>
            <w:top w:val="none" w:sz="0" w:space="0" w:color="auto"/>
            <w:left w:val="none" w:sz="0" w:space="0" w:color="auto"/>
            <w:bottom w:val="none" w:sz="0" w:space="0" w:color="auto"/>
            <w:right w:val="none" w:sz="0" w:space="0" w:color="auto"/>
          </w:divBdr>
        </w:div>
        <w:div w:id="233664720">
          <w:marLeft w:val="640"/>
          <w:marRight w:val="0"/>
          <w:marTop w:val="0"/>
          <w:marBottom w:val="0"/>
          <w:divBdr>
            <w:top w:val="none" w:sz="0" w:space="0" w:color="auto"/>
            <w:left w:val="none" w:sz="0" w:space="0" w:color="auto"/>
            <w:bottom w:val="none" w:sz="0" w:space="0" w:color="auto"/>
            <w:right w:val="none" w:sz="0" w:space="0" w:color="auto"/>
          </w:divBdr>
        </w:div>
        <w:div w:id="179129523">
          <w:marLeft w:val="640"/>
          <w:marRight w:val="0"/>
          <w:marTop w:val="0"/>
          <w:marBottom w:val="0"/>
          <w:divBdr>
            <w:top w:val="none" w:sz="0" w:space="0" w:color="auto"/>
            <w:left w:val="none" w:sz="0" w:space="0" w:color="auto"/>
            <w:bottom w:val="none" w:sz="0" w:space="0" w:color="auto"/>
            <w:right w:val="none" w:sz="0" w:space="0" w:color="auto"/>
          </w:divBdr>
        </w:div>
        <w:div w:id="54285785">
          <w:marLeft w:val="640"/>
          <w:marRight w:val="0"/>
          <w:marTop w:val="0"/>
          <w:marBottom w:val="0"/>
          <w:divBdr>
            <w:top w:val="none" w:sz="0" w:space="0" w:color="auto"/>
            <w:left w:val="none" w:sz="0" w:space="0" w:color="auto"/>
            <w:bottom w:val="none" w:sz="0" w:space="0" w:color="auto"/>
            <w:right w:val="none" w:sz="0" w:space="0" w:color="auto"/>
          </w:divBdr>
        </w:div>
        <w:div w:id="1635596486">
          <w:marLeft w:val="640"/>
          <w:marRight w:val="0"/>
          <w:marTop w:val="0"/>
          <w:marBottom w:val="0"/>
          <w:divBdr>
            <w:top w:val="none" w:sz="0" w:space="0" w:color="auto"/>
            <w:left w:val="none" w:sz="0" w:space="0" w:color="auto"/>
            <w:bottom w:val="none" w:sz="0" w:space="0" w:color="auto"/>
            <w:right w:val="none" w:sz="0" w:space="0" w:color="auto"/>
          </w:divBdr>
        </w:div>
        <w:div w:id="1509714443">
          <w:marLeft w:val="640"/>
          <w:marRight w:val="0"/>
          <w:marTop w:val="0"/>
          <w:marBottom w:val="0"/>
          <w:divBdr>
            <w:top w:val="none" w:sz="0" w:space="0" w:color="auto"/>
            <w:left w:val="none" w:sz="0" w:space="0" w:color="auto"/>
            <w:bottom w:val="none" w:sz="0" w:space="0" w:color="auto"/>
            <w:right w:val="none" w:sz="0" w:space="0" w:color="auto"/>
          </w:divBdr>
        </w:div>
        <w:div w:id="43798464">
          <w:marLeft w:val="640"/>
          <w:marRight w:val="0"/>
          <w:marTop w:val="0"/>
          <w:marBottom w:val="0"/>
          <w:divBdr>
            <w:top w:val="none" w:sz="0" w:space="0" w:color="auto"/>
            <w:left w:val="none" w:sz="0" w:space="0" w:color="auto"/>
            <w:bottom w:val="none" w:sz="0" w:space="0" w:color="auto"/>
            <w:right w:val="none" w:sz="0" w:space="0" w:color="auto"/>
          </w:divBdr>
        </w:div>
        <w:div w:id="1538741804">
          <w:marLeft w:val="640"/>
          <w:marRight w:val="0"/>
          <w:marTop w:val="0"/>
          <w:marBottom w:val="0"/>
          <w:divBdr>
            <w:top w:val="none" w:sz="0" w:space="0" w:color="auto"/>
            <w:left w:val="none" w:sz="0" w:space="0" w:color="auto"/>
            <w:bottom w:val="none" w:sz="0" w:space="0" w:color="auto"/>
            <w:right w:val="none" w:sz="0" w:space="0" w:color="auto"/>
          </w:divBdr>
        </w:div>
        <w:div w:id="2007054501">
          <w:marLeft w:val="640"/>
          <w:marRight w:val="0"/>
          <w:marTop w:val="0"/>
          <w:marBottom w:val="0"/>
          <w:divBdr>
            <w:top w:val="none" w:sz="0" w:space="0" w:color="auto"/>
            <w:left w:val="none" w:sz="0" w:space="0" w:color="auto"/>
            <w:bottom w:val="none" w:sz="0" w:space="0" w:color="auto"/>
            <w:right w:val="none" w:sz="0" w:space="0" w:color="auto"/>
          </w:divBdr>
        </w:div>
        <w:div w:id="475682735">
          <w:marLeft w:val="640"/>
          <w:marRight w:val="0"/>
          <w:marTop w:val="0"/>
          <w:marBottom w:val="0"/>
          <w:divBdr>
            <w:top w:val="none" w:sz="0" w:space="0" w:color="auto"/>
            <w:left w:val="none" w:sz="0" w:space="0" w:color="auto"/>
            <w:bottom w:val="none" w:sz="0" w:space="0" w:color="auto"/>
            <w:right w:val="none" w:sz="0" w:space="0" w:color="auto"/>
          </w:divBdr>
        </w:div>
        <w:div w:id="490758598">
          <w:marLeft w:val="640"/>
          <w:marRight w:val="0"/>
          <w:marTop w:val="0"/>
          <w:marBottom w:val="0"/>
          <w:divBdr>
            <w:top w:val="none" w:sz="0" w:space="0" w:color="auto"/>
            <w:left w:val="none" w:sz="0" w:space="0" w:color="auto"/>
            <w:bottom w:val="none" w:sz="0" w:space="0" w:color="auto"/>
            <w:right w:val="none" w:sz="0" w:space="0" w:color="auto"/>
          </w:divBdr>
        </w:div>
        <w:div w:id="431169522">
          <w:marLeft w:val="640"/>
          <w:marRight w:val="0"/>
          <w:marTop w:val="0"/>
          <w:marBottom w:val="0"/>
          <w:divBdr>
            <w:top w:val="none" w:sz="0" w:space="0" w:color="auto"/>
            <w:left w:val="none" w:sz="0" w:space="0" w:color="auto"/>
            <w:bottom w:val="none" w:sz="0" w:space="0" w:color="auto"/>
            <w:right w:val="none" w:sz="0" w:space="0" w:color="auto"/>
          </w:divBdr>
        </w:div>
        <w:div w:id="1283074642">
          <w:marLeft w:val="640"/>
          <w:marRight w:val="0"/>
          <w:marTop w:val="0"/>
          <w:marBottom w:val="0"/>
          <w:divBdr>
            <w:top w:val="none" w:sz="0" w:space="0" w:color="auto"/>
            <w:left w:val="none" w:sz="0" w:space="0" w:color="auto"/>
            <w:bottom w:val="none" w:sz="0" w:space="0" w:color="auto"/>
            <w:right w:val="none" w:sz="0" w:space="0" w:color="auto"/>
          </w:divBdr>
        </w:div>
        <w:div w:id="813135170">
          <w:marLeft w:val="640"/>
          <w:marRight w:val="0"/>
          <w:marTop w:val="0"/>
          <w:marBottom w:val="0"/>
          <w:divBdr>
            <w:top w:val="none" w:sz="0" w:space="0" w:color="auto"/>
            <w:left w:val="none" w:sz="0" w:space="0" w:color="auto"/>
            <w:bottom w:val="none" w:sz="0" w:space="0" w:color="auto"/>
            <w:right w:val="none" w:sz="0" w:space="0" w:color="auto"/>
          </w:divBdr>
        </w:div>
        <w:div w:id="328796057">
          <w:marLeft w:val="640"/>
          <w:marRight w:val="0"/>
          <w:marTop w:val="0"/>
          <w:marBottom w:val="0"/>
          <w:divBdr>
            <w:top w:val="none" w:sz="0" w:space="0" w:color="auto"/>
            <w:left w:val="none" w:sz="0" w:space="0" w:color="auto"/>
            <w:bottom w:val="none" w:sz="0" w:space="0" w:color="auto"/>
            <w:right w:val="none" w:sz="0" w:space="0" w:color="auto"/>
          </w:divBdr>
        </w:div>
        <w:div w:id="737482408">
          <w:marLeft w:val="640"/>
          <w:marRight w:val="0"/>
          <w:marTop w:val="0"/>
          <w:marBottom w:val="0"/>
          <w:divBdr>
            <w:top w:val="none" w:sz="0" w:space="0" w:color="auto"/>
            <w:left w:val="none" w:sz="0" w:space="0" w:color="auto"/>
            <w:bottom w:val="none" w:sz="0" w:space="0" w:color="auto"/>
            <w:right w:val="none" w:sz="0" w:space="0" w:color="auto"/>
          </w:divBdr>
        </w:div>
        <w:div w:id="2116124204">
          <w:marLeft w:val="640"/>
          <w:marRight w:val="0"/>
          <w:marTop w:val="0"/>
          <w:marBottom w:val="0"/>
          <w:divBdr>
            <w:top w:val="none" w:sz="0" w:space="0" w:color="auto"/>
            <w:left w:val="none" w:sz="0" w:space="0" w:color="auto"/>
            <w:bottom w:val="none" w:sz="0" w:space="0" w:color="auto"/>
            <w:right w:val="none" w:sz="0" w:space="0" w:color="auto"/>
          </w:divBdr>
        </w:div>
        <w:div w:id="149492674">
          <w:marLeft w:val="640"/>
          <w:marRight w:val="0"/>
          <w:marTop w:val="0"/>
          <w:marBottom w:val="0"/>
          <w:divBdr>
            <w:top w:val="none" w:sz="0" w:space="0" w:color="auto"/>
            <w:left w:val="none" w:sz="0" w:space="0" w:color="auto"/>
            <w:bottom w:val="none" w:sz="0" w:space="0" w:color="auto"/>
            <w:right w:val="none" w:sz="0" w:space="0" w:color="auto"/>
          </w:divBdr>
        </w:div>
        <w:div w:id="1640725983">
          <w:marLeft w:val="640"/>
          <w:marRight w:val="0"/>
          <w:marTop w:val="0"/>
          <w:marBottom w:val="0"/>
          <w:divBdr>
            <w:top w:val="none" w:sz="0" w:space="0" w:color="auto"/>
            <w:left w:val="none" w:sz="0" w:space="0" w:color="auto"/>
            <w:bottom w:val="none" w:sz="0" w:space="0" w:color="auto"/>
            <w:right w:val="none" w:sz="0" w:space="0" w:color="auto"/>
          </w:divBdr>
        </w:div>
        <w:div w:id="26637793">
          <w:marLeft w:val="640"/>
          <w:marRight w:val="0"/>
          <w:marTop w:val="0"/>
          <w:marBottom w:val="0"/>
          <w:divBdr>
            <w:top w:val="none" w:sz="0" w:space="0" w:color="auto"/>
            <w:left w:val="none" w:sz="0" w:space="0" w:color="auto"/>
            <w:bottom w:val="none" w:sz="0" w:space="0" w:color="auto"/>
            <w:right w:val="none" w:sz="0" w:space="0" w:color="auto"/>
          </w:divBdr>
        </w:div>
        <w:div w:id="588661750">
          <w:marLeft w:val="640"/>
          <w:marRight w:val="0"/>
          <w:marTop w:val="0"/>
          <w:marBottom w:val="0"/>
          <w:divBdr>
            <w:top w:val="none" w:sz="0" w:space="0" w:color="auto"/>
            <w:left w:val="none" w:sz="0" w:space="0" w:color="auto"/>
            <w:bottom w:val="none" w:sz="0" w:space="0" w:color="auto"/>
            <w:right w:val="none" w:sz="0" w:space="0" w:color="auto"/>
          </w:divBdr>
        </w:div>
        <w:div w:id="630406882">
          <w:marLeft w:val="640"/>
          <w:marRight w:val="0"/>
          <w:marTop w:val="0"/>
          <w:marBottom w:val="0"/>
          <w:divBdr>
            <w:top w:val="none" w:sz="0" w:space="0" w:color="auto"/>
            <w:left w:val="none" w:sz="0" w:space="0" w:color="auto"/>
            <w:bottom w:val="none" w:sz="0" w:space="0" w:color="auto"/>
            <w:right w:val="none" w:sz="0" w:space="0" w:color="auto"/>
          </w:divBdr>
        </w:div>
        <w:div w:id="1225604234">
          <w:marLeft w:val="640"/>
          <w:marRight w:val="0"/>
          <w:marTop w:val="0"/>
          <w:marBottom w:val="0"/>
          <w:divBdr>
            <w:top w:val="none" w:sz="0" w:space="0" w:color="auto"/>
            <w:left w:val="none" w:sz="0" w:space="0" w:color="auto"/>
            <w:bottom w:val="none" w:sz="0" w:space="0" w:color="auto"/>
            <w:right w:val="none" w:sz="0" w:space="0" w:color="auto"/>
          </w:divBdr>
        </w:div>
        <w:div w:id="660162551">
          <w:marLeft w:val="640"/>
          <w:marRight w:val="0"/>
          <w:marTop w:val="0"/>
          <w:marBottom w:val="0"/>
          <w:divBdr>
            <w:top w:val="none" w:sz="0" w:space="0" w:color="auto"/>
            <w:left w:val="none" w:sz="0" w:space="0" w:color="auto"/>
            <w:bottom w:val="none" w:sz="0" w:space="0" w:color="auto"/>
            <w:right w:val="none" w:sz="0" w:space="0" w:color="auto"/>
          </w:divBdr>
        </w:div>
        <w:div w:id="102187807">
          <w:marLeft w:val="640"/>
          <w:marRight w:val="0"/>
          <w:marTop w:val="0"/>
          <w:marBottom w:val="0"/>
          <w:divBdr>
            <w:top w:val="none" w:sz="0" w:space="0" w:color="auto"/>
            <w:left w:val="none" w:sz="0" w:space="0" w:color="auto"/>
            <w:bottom w:val="none" w:sz="0" w:space="0" w:color="auto"/>
            <w:right w:val="none" w:sz="0" w:space="0" w:color="auto"/>
          </w:divBdr>
        </w:div>
        <w:div w:id="428702979">
          <w:marLeft w:val="640"/>
          <w:marRight w:val="0"/>
          <w:marTop w:val="0"/>
          <w:marBottom w:val="0"/>
          <w:divBdr>
            <w:top w:val="none" w:sz="0" w:space="0" w:color="auto"/>
            <w:left w:val="none" w:sz="0" w:space="0" w:color="auto"/>
            <w:bottom w:val="none" w:sz="0" w:space="0" w:color="auto"/>
            <w:right w:val="none" w:sz="0" w:space="0" w:color="auto"/>
          </w:divBdr>
        </w:div>
        <w:div w:id="1693994479">
          <w:marLeft w:val="640"/>
          <w:marRight w:val="0"/>
          <w:marTop w:val="0"/>
          <w:marBottom w:val="0"/>
          <w:divBdr>
            <w:top w:val="none" w:sz="0" w:space="0" w:color="auto"/>
            <w:left w:val="none" w:sz="0" w:space="0" w:color="auto"/>
            <w:bottom w:val="none" w:sz="0" w:space="0" w:color="auto"/>
            <w:right w:val="none" w:sz="0" w:space="0" w:color="auto"/>
          </w:divBdr>
        </w:div>
        <w:div w:id="80835043">
          <w:marLeft w:val="640"/>
          <w:marRight w:val="0"/>
          <w:marTop w:val="0"/>
          <w:marBottom w:val="0"/>
          <w:divBdr>
            <w:top w:val="none" w:sz="0" w:space="0" w:color="auto"/>
            <w:left w:val="none" w:sz="0" w:space="0" w:color="auto"/>
            <w:bottom w:val="none" w:sz="0" w:space="0" w:color="auto"/>
            <w:right w:val="none" w:sz="0" w:space="0" w:color="auto"/>
          </w:divBdr>
        </w:div>
        <w:div w:id="2011716669">
          <w:marLeft w:val="640"/>
          <w:marRight w:val="0"/>
          <w:marTop w:val="0"/>
          <w:marBottom w:val="0"/>
          <w:divBdr>
            <w:top w:val="none" w:sz="0" w:space="0" w:color="auto"/>
            <w:left w:val="none" w:sz="0" w:space="0" w:color="auto"/>
            <w:bottom w:val="none" w:sz="0" w:space="0" w:color="auto"/>
            <w:right w:val="none" w:sz="0" w:space="0" w:color="auto"/>
          </w:divBdr>
        </w:div>
        <w:div w:id="957755901">
          <w:marLeft w:val="640"/>
          <w:marRight w:val="0"/>
          <w:marTop w:val="0"/>
          <w:marBottom w:val="0"/>
          <w:divBdr>
            <w:top w:val="none" w:sz="0" w:space="0" w:color="auto"/>
            <w:left w:val="none" w:sz="0" w:space="0" w:color="auto"/>
            <w:bottom w:val="none" w:sz="0" w:space="0" w:color="auto"/>
            <w:right w:val="none" w:sz="0" w:space="0" w:color="auto"/>
          </w:divBdr>
        </w:div>
        <w:div w:id="1228759439">
          <w:marLeft w:val="640"/>
          <w:marRight w:val="0"/>
          <w:marTop w:val="0"/>
          <w:marBottom w:val="0"/>
          <w:divBdr>
            <w:top w:val="none" w:sz="0" w:space="0" w:color="auto"/>
            <w:left w:val="none" w:sz="0" w:space="0" w:color="auto"/>
            <w:bottom w:val="none" w:sz="0" w:space="0" w:color="auto"/>
            <w:right w:val="none" w:sz="0" w:space="0" w:color="auto"/>
          </w:divBdr>
        </w:div>
        <w:div w:id="2050954713">
          <w:marLeft w:val="640"/>
          <w:marRight w:val="0"/>
          <w:marTop w:val="0"/>
          <w:marBottom w:val="0"/>
          <w:divBdr>
            <w:top w:val="none" w:sz="0" w:space="0" w:color="auto"/>
            <w:left w:val="none" w:sz="0" w:space="0" w:color="auto"/>
            <w:bottom w:val="none" w:sz="0" w:space="0" w:color="auto"/>
            <w:right w:val="none" w:sz="0" w:space="0" w:color="auto"/>
          </w:divBdr>
        </w:div>
        <w:div w:id="2006778203">
          <w:marLeft w:val="640"/>
          <w:marRight w:val="0"/>
          <w:marTop w:val="0"/>
          <w:marBottom w:val="0"/>
          <w:divBdr>
            <w:top w:val="none" w:sz="0" w:space="0" w:color="auto"/>
            <w:left w:val="none" w:sz="0" w:space="0" w:color="auto"/>
            <w:bottom w:val="none" w:sz="0" w:space="0" w:color="auto"/>
            <w:right w:val="none" w:sz="0" w:space="0" w:color="auto"/>
          </w:divBdr>
        </w:div>
        <w:div w:id="1046293969">
          <w:marLeft w:val="640"/>
          <w:marRight w:val="0"/>
          <w:marTop w:val="0"/>
          <w:marBottom w:val="0"/>
          <w:divBdr>
            <w:top w:val="none" w:sz="0" w:space="0" w:color="auto"/>
            <w:left w:val="none" w:sz="0" w:space="0" w:color="auto"/>
            <w:bottom w:val="none" w:sz="0" w:space="0" w:color="auto"/>
            <w:right w:val="none" w:sz="0" w:space="0" w:color="auto"/>
          </w:divBdr>
        </w:div>
        <w:div w:id="513810786">
          <w:marLeft w:val="640"/>
          <w:marRight w:val="0"/>
          <w:marTop w:val="0"/>
          <w:marBottom w:val="0"/>
          <w:divBdr>
            <w:top w:val="none" w:sz="0" w:space="0" w:color="auto"/>
            <w:left w:val="none" w:sz="0" w:space="0" w:color="auto"/>
            <w:bottom w:val="none" w:sz="0" w:space="0" w:color="auto"/>
            <w:right w:val="none" w:sz="0" w:space="0" w:color="auto"/>
          </w:divBdr>
        </w:div>
        <w:div w:id="1973098596">
          <w:marLeft w:val="640"/>
          <w:marRight w:val="0"/>
          <w:marTop w:val="0"/>
          <w:marBottom w:val="0"/>
          <w:divBdr>
            <w:top w:val="none" w:sz="0" w:space="0" w:color="auto"/>
            <w:left w:val="none" w:sz="0" w:space="0" w:color="auto"/>
            <w:bottom w:val="none" w:sz="0" w:space="0" w:color="auto"/>
            <w:right w:val="none" w:sz="0" w:space="0" w:color="auto"/>
          </w:divBdr>
        </w:div>
        <w:div w:id="938025399">
          <w:marLeft w:val="640"/>
          <w:marRight w:val="0"/>
          <w:marTop w:val="0"/>
          <w:marBottom w:val="0"/>
          <w:divBdr>
            <w:top w:val="none" w:sz="0" w:space="0" w:color="auto"/>
            <w:left w:val="none" w:sz="0" w:space="0" w:color="auto"/>
            <w:bottom w:val="none" w:sz="0" w:space="0" w:color="auto"/>
            <w:right w:val="none" w:sz="0" w:space="0" w:color="auto"/>
          </w:divBdr>
        </w:div>
        <w:div w:id="444076553">
          <w:marLeft w:val="640"/>
          <w:marRight w:val="0"/>
          <w:marTop w:val="0"/>
          <w:marBottom w:val="0"/>
          <w:divBdr>
            <w:top w:val="none" w:sz="0" w:space="0" w:color="auto"/>
            <w:left w:val="none" w:sz="0" w:space="0" w:color="auto"/>
            <w:bottom w:val="none" w:sz="0" w:space="0" w:color="auto"/>
            <w:right w:val="none" w:sz="0" w:space="0" w:color="auto"/>
          </w:divBdr>
        </w:div>
        <w:div w:id="491335503">
          <w:marLeft w:val="640"/>
          <w:marRight w:val="0"/>
          <w:marTop w:val="0"/>
          <w:marBottom w:val="0"/>
          <w:divBdr>
            <w:top w:val="none" w:sz="0" w:space="0" w:color="auto"/>
            <w:left w:val="none" w:sz="0" w:space="0" w:color="auto"/>
            <w:bottom w:val="none" w:sz="0" w:space="0" w:color="auto"/>
            <w:right w:val="none" w:sz="0" w:space="0" w:color="auto"/>
          </w:divBdr>
        </w:div>
        <w:div w:id="1497377071">
          <w:marLeft w:val="640"/>
          <w:marRight w:val="0"/>
          <w:marTop w:val="0"/>
          <w:marBottom w:val="0"/>
          <w:divBdr>
            <w:top w:val="none" w:sz="0" w:space="0" w:color="auto"/>
            <w:left w:val="none" w:sz="0" w:space="0" w:color="auto"/>
            <w:bottom w:val="none" w:sz="0" w:space="0" w:color="auto"/>
            <w:right w:val="none" w:sz="0" w:space="0" w:color="auto"/>
          </w:divBdr>
        </w:div>
        <w:div w:id="760877034">
          <w:marLeft w:val="640"/>
          <w:marRight w:val="0"/>
          <w:marTop w:val="0"/>
          <w:marBottom w:val="0"/>
          <w:divBdr>
            <w:top w:val="none" w:sz="0" w:space="0" w:color="auto"/>
            <w:left w:val="none" w:sz="0" w:space="0" w:color="auto"/>
            <w:bottom w:val="none" w:sz="0" w:space="0" w:color="auto"/>
            <w:right w:val="none" w:sz="0" w:space="0" w:color="auto"/>
          </w:divBdr>
        </w:div>
        <w:div w:id="750155229">
          <w:marLeft w:val="640"/>
          <w:marRight w:val="0"/>
          <w:marTop w:val="0"/>
          <w:marBottom w:val="0"/>
          <w:divBdr>
            <w:top w:val="none" w:sz="0" w:space="0" w:color="auto"/>
            <w:left w:val="none" w:sz="0" w:space="0" w:color="auto"/>
            <w:bottom w:val="none" w:sz="0" w:space="0" w:color="auto"/>
            <w:right w:val="none" w:sz="0" w:space="0" w:color="auto"/>
          </w:divBdr>
        </w:div>
        <w:div w:id="351146483">
          <w:marLeft w:val="640"/>
          <w:marRight w:val="0"/>
          <w:marTop w:val="0"/>
          <w:marBottom w:val="0"/>
          <w:divBdr>
            <w:top w:val="none" w:sz="0" w:space="0" w:color="auto"/>
            <w:left w:val="none" w:sz="0" w:space="0" w:color="auto"/>
            <w:bottom w:val="none" w:sz="0" w:space="0" w:color="auto"/>
            <w:right w:val="none" w:sz="0" w:space="0" w:color="auto"/>
          </w:divBdr>
        </w:div>
        <w:div w:id="753089368">
          <w:marLeft w:val="640"/>
          <w:marRight w:val="0"/>
          <w:marTop w:val="0"/>
          <w:marBottom w:val="0"/>
          <w:divBdr>
            <w:top w:val="none" w:sz="0" w:space="0" w:color="auto"/>
            <w:left w:val="none" w:sz="0" w:space="0" w:color="auto"/>
            <w:bottom w:val="none" w:sz="0" w:space="0" w:color="auto"/>
            <w:right w:val="none" w:sz="0" w:space="0" w:color="auto"/>
          </w:divBdr>
        </w:div>
        <w:div w:id="888302586">
          <w:marLeft w:val="640"/>
          <w:marRight w:val="0"/>
          <w:marTop w:val="0"/>
          <w:marBottom w:val="0"/>
          <w:divBdr>
            <w:top w:val="none" w:sz="0" w:space="0" w:color="auto"/>
            <w:left w:val="none" w:sz="0" w:space="0" w:color="auto"/>
            <w:bottom w:val="none" w:sz="0" w:space="0" w:color="auto"/>
            <w:right w:val="none" w:sz="0" w:space="0" w:color="auto"/>
          </w:divBdr>
        </w:div>
        <w:div w:id="841508129">
          <w:marLeft w:val="640"/>
          <w:marRight w:val="0"/>
          <w:marTop w:val="0"/>
          <w:marBottom w:val="0"/>
          <w:divBdr>
            <w:top w:val="none" w:sz="0" w:space="0" w:color="auto"/>
            <w:left w:val="none" w:sz="0" w:space="0" w:color="auto"/>
            <w:bottom w:val="none" w:sz="0" w:space="0" w:color="auto"/>
            <w:right w:val="none" w:sz="0" w:space="0" w:color="auto"/>
          </w:divBdr>
        </w:div>
        <w:div w:id="1912227999">
          <w:marLeft w:val="640"/>
          <w:marRight w:val="0"/>
          <w:marTop w:val="0"/>
          <w:marBottom w:val="0"/>
          <w:divBdr>
            <w:top w:val="none" w:sz="0" w:space="0" w:color="auto"/>
            <w:left w:val="none" w:sz="0" w:space="0" w:color="auto"/>
            <w:bottom w:val="none" w:sz="0" w:space="0" w:color="auto"/>
            <w:right w:val="none" w:sz="0" w:space="0" w:color="auto"/>
          </w:divBdr>
        </w:div>
        <w:div w:id="11033672">
          <w:marLeft w:val="640"/>
          <w:marRight w:val="0"/>
          <w:marTop w:val="0"/>
          <w:marBottom w:val="0"/>
          <w:divBdr>
            <w:top w:val="none" w:sz="0" w:space="0" w:color="auto"/>
            <w:left w:val="none" w:sz="0" w:space="0" w:color="auto"/>
            <w:bottom w:val="none" w:sz="0" w:space="0" w:color="auto"/>
            <w:right w:val="none" w:sz="0" w:space="0" w:color="auto"/>
          </w:divBdr>
        </w:div>
        <w:div w:id="1457946125">
          <w:marLeft w:val="640"/>
          <w:marRight w:val="0"/>
          <w:marTop w:val="0"/>
          <w:marBottom w:val="0"/>
          <w:divBdr>
            <w:top w:val="none" w:sz="0" w:space="0" w:color="auto"/>
            <w:left w:val="none" w:sz="0" w:space="0" w:color="auto"/>
            <w:bottom w:val="none" w:sz="0" w:space="0" w:color="auto"/>
            <w:right w:val="none" w:sz="0" w:space="0" w:color="auto"/>
          </w:divBdr>
        </w:div>
        <w:div w:id="546914266">
          <w:marLeft w:val="640"/>
          <w:marRight w:val="0"/>
          <w:marTop w:val="0"/>
          <w:marBottom w:val="0"/>
          <w:divBdr>
            <w:top w:val="none" w:sz="0" w:space="0" w:color="auto"/>
            <w:left w:val="none" w:sz="0" w:space="0" w:color="auto"/>
            <w:bottom w:val="none" w:sz="0" w:space="0" w:color="auto"/>
            <w:right w:val="none" w:sz="0" w:space="0" w:color="auto"/>
          </w:divBdr>
        </w:div>
        <w:div w:id="406537540">
          <w:marLeft w:val="640"/>
          <w:marRight w:val="0"/>
          <w:marTop w:val="0"/>
          <w:marBottom w:val="0"/>
          <w:divBdr>
            <w:top w:val="none" w:sz="0" w:space="0" w:color="auto"/>
            <w:left w:val="none" w:sz="0" w:space="0" w:color="auto"/>
            <w:bottom w:val="none" w:sz="0" w:space="0" w:color="auto"/>
            <w:right w:val="none" w:sz="0" w:space="0" w:color="auto"/>
          </w:divBdr>
        </w:div>
        <w:div w:id="951665163">
          <w:marLeft w:val="640"/>
          <w:marRight w:val="0"/>
          <w:marTop w:val="0"/>
          <w:marBottom w:val="0"/>
          <w:divBdr>
            <w:top w:val="none" w:sz="0" w:space="0" w:color="auto"/>
            <w:left w:val="none" w:sz="0" w:space="0" w:color="auto"/>
            <w:bottom w:val="none" w:sz="0" w:space="0" w:color="auto"/>
            <w:right w:val="none" w:sz="0" w:space="0" w:color="auto"/>
          </w:divBdr>
        </w:div>
        <w:div w:id="917329784">
          <w:marLeft w:val="640"/>
          <w:marRight w:val="0"/>
          <w:marTop w:val="0"/>
          <w:marBottom w:val="0"/>
          <w:divBdr>
            <w:top w:val="none" w:sz="0" w:space="0" w:color="auto"/>
            <w:left w:val="none" w:sz="0" w:space="0" w:color="auto"/>
            <w:bottom w:val="none" w:sz="0" w:space="0" w:color="auto"/>
            <w:right w:val="none" w:sz="0" w:space="0" w:color="auto"/>
          </w:divBdr>
        </w:div>
        <w:div w:id="1093549617">
          <w:marLeft w:val="640"/>
          <w:marRight w:val="0"/>
          <w:marTop w:val="0"/>
          <w:marBottom w:val="0"/>
          <w:divBdr>
            <w:top w:val="none" w:sz="0" w:space="0" w:color="auto"/>
            <w:left w:val="none" w:sz="0" w:space="0" w:color="auto"/>
            <w:bottom w:val="none" w:sz="0" w:space="0" w:color="auto"/>
            <w:right w:val="none" w:sz="0" w:space="0" w:color="auto"/>
          </w:divBdr>
        </w:div>
        <w:div w:id="573586858">
          <w:marLeft w:val="640"/>
          <w:marRight w:val="0"/>
          <w:marTop w:val="0"/>
          <w:marBottom w:val="0"/>
          <w:divBdr>
            <w:top w:val="none" w:sz="0" w:space="0" w:color="auto"/>
            <w:left w:val="none" w:sz="0" w:space="0" w:color="auto"/>
            <w:bottom w:val="none" w:sz="0" w:space="0" w:color="auto"/>
            <w:right w:val="none" w:sz="0" w:space="0" w:color="auto"/>
          </w:divBdr>
        </w:div>
        <w:div w:id="1744334466">
          <w:marLeft w:val="640"/>
          <w:marRight w:val="0"/>
          <w:marTop w:val="0"/>
          <w:marBottom w:val="0"/>
          <w:divBdr>
            <w:top w:val="none" w:sz="0" w:space="0" w:color="auto"/>
            <w:left w:val="none" w:sz="0" w:space="0" w:color="auto"/>
            <w:bottom w:val="none" w:sz="0" w:space="0" w:color="auto"/>
            <w:right w:val="none" w:sz="0" w:space="0" w:color="auto"/>
          </w:divBdr>
        </w:div>
        <w:div w:id="480929704">
          <w:marLeft w:val="640"/>
          <w:marRight w:val="0"/>
          <w:marTop w:val="0"/>
          <w:marBottom w:val="0"/>
          <w:divBdr>
            <w:top w:val="none" w:sz="0" w:space="0" w:color="auto"/>
            <w:left w:val="none" w:sz="0" w:space="0" w:color="auto"/>
            <w:bottom w:val="none" w:sz="0" w:space="0" w:color="auto"/>
            <w:right w:val="none" w:sz="0" w:space="0" w:color="auto"/>
          </w:divBdr>
        </w:div>
        <w:div w:id="29648402">
          <w:marLeft w:val="640"/>
          <w:marRight w:val="0"/>
          <w:marTop w:val="0"/>
          <w:marBottom w:val="0"/>
          <w:divBdr>
            <w:top w:val="none" w:sz="0" w:space="0" w:color="auto"/>
            <w:left w:val="none" w:sz="0" w:space="0" w:color="auto"/>
            <w:bottom w:val="none" w:sz="0" w:space="0" w:color="auto"/>
            <w:right w:val="none" w:sz="0" w:space="0" w:color="auto"/>
          </w:divBdr>
        </w:div>
        <w:div w:id="289094651">
          <w:marLeft w:val="640"/>
          <w:marRight w:val="0"/>
          <w:marTop w:val="0"/>
          <w:marBottom w:val="0"/>
          <w:divBdr>
            <w:top w:val="none" w:sz="0" w:space="0" w:color="auto"/>
            <w:left w:val="none" w:sz="0" w:space="0" w:color="auto"/>
            <w:bottom w:val="none" w:sz="0" w:space="0" w:color="auto"/>
            <w:right w:val="none" w:sz="0" w:space="0" w:color="auto"/>
          </w:divBdr>
        </w:div>
        <w:div w:id="2004316532">
          <w:marLeft w:val="640"/>
          <w:marRight w:val="0"/>
          <w:marTop w:val="0"/>
          <w:marBottom w:val="0"/>
          <w:divBdr>
            <w:top w:val="none" w:sz="0" w:space="0" w:color="auto"/>
            <w:left w:val="none" w:sz="0" w:space="0" w:color="auto"/>
            <w:bottom w:val="none" w:sz="0" w:space="0" w:color="auto"/>
            <w:right w:val="none" w:sz="0" w:space="0" w:color="auto"/>
          </w:divBdr>
        </w:div>
        <w:div w:id="48461592">
          <w:marLeft w:val="640"/>
          <w:marRight w:val="0"/>
          <w:marTop w:val="0"/>
          <w:marBottom w:val="0"/>
          <w:divBdr>
            <w:top w:val="none" w:sz="0" w:space="0" w:color="auto"/>
            <w:left w:val="none" w:sz="0" w:space="0" w:color="auto"/>
            <w:bottom w:val="none" w:sz="0" w:space="0" w:color="auto"/>
            <w:right w:val="none" w:sz="0" w:space="0" w:color="auto"/>
          </w:divBdr>
        </w:div>
        <w:div w:id="1774977521">
          <w:marLeft w:val="640"/>
          <w:marRight w:val="0"/>
          <w:marTop w:val="0"/>
          <w:marBottom w:val="0"/>
          <w:divBdr>
            <w:top w:val="none" w:sz="0" w:space="0" w:color="auto"/>
            <w:left w:val="none" w:sz="0" w:space="0" w:color="auto"/>
            <w:bottom w:val="none" w:sz="0" w:space="0" w:color="auto"/>
            <w:right w:val="none" w:sz="0" w:space="0" w:color="auto"/>
          </w:divBdr>
        </w:div>
        <w:div w:id="968047173">
          <w:marLeft w:val="640"/>
          <w:marRight w:val="0"/>
          <w:marTop w:val="0"/>
          <w:marBottom w:val="0"/>
          <w:divBdr>
            <w:top w:val="none" w:sz="0" w:space="0" w:color="auto"/>
            <w:left w:val="none" w:sz="0" w:space="0" w:color="auto"/>
            <w:bottom w:val="none" w:sz="0" w:space="0" w:color="auto"/>
            <w:right w:val="none" w:sz="0" w:space="0" w:color="auto"/>
          </w:divBdr>
        </w:div>
        <w:div w:id="1941715339">
          <w:marLeft w:val="640"/>
          <w:marRight w:val="0"/>
          <w:marTop w:val="0"/>
          <w:marBottom w:val="0"/>
          <w:divBdr>
            <w:top w:val="none" w:sz="0" w:space="0" w:color="auto"/>
            <w:left w:val="none" w:sz="0" w:space="0" w:color="auto"/>
            <w:bottom w:val="none" w:sz="0" w:space="0" w:color="auto"/>
            <w:right w:val="none" w:sz="0" w:space="0" w:color="auto"/>
          </w:divBdr>
        </w:div>
        <w:div w:id="1207334997">
          <w:marLeft w:val="640"/>
          <w:marRight w:val="0"/>
          <w:marTop w:val="0"/>
          <w:marBottom w:val="0"/>
          <w:divBdr>
            <w:top w:val="none" w:sz="0" w:space="0" w:color="auto"/>
            <w:left w:val="none" w:sz="0" w:space="0" w:color="auto"/>
            <w:bottom w:val="none" w:sz="0" w:space="0" w:color="auto"/>
            <w:right w:val="none" w:sz="0" w:space="0" w:color="auto"/>
          </w:divBdr>
        </w:div>
        <w:div w:id="1380469959">
          <w:marLeft w:val="640"/>
          <w:marRight w:val="0"/>
          <w:marTop w:val="0"/>
          <w:marBottom w:val="0"/>
          <w:divBdr>
            <w:top w:val="none" w:sz="0" w:space="0" w:color="auto"/>
            <w:left w:val="none" w:sz="0" w:space="0" w:color="auto"/>
            <w:bottom w:val="none" w:sz="0" w:space="0" w:color="auto"/>
            <w:right w:val="none" w:sz="0" w:space="0" w:color="auto"/>
          </w:divBdr>
        </w:div>
        <w:div w:id="2089842113">
          <w:marLeft w:val="640"/>
          <w:marRight w:val="0"/>
          <w:marTop w:val="0"/>
          <w:marBottom w:val="0"/>
          <w:divBdr>
            <w:top w:val="none" w:sz="0" w:space="0" w:color="auto"/>
            <w:left w:val="none" w:sz="0" w:space="0" w:color="auto"/>
            <w:bottom w:val="none" w:sz="0" w:space="0" w:color="auto"/>
            <w:right w:val="none" w:sz="0" w:space="0" w:color="auto"/>
          </w:divBdr>
        </w:div>
        <w:div w:id="2104495869">
          <w:marLeft w:val="640"/>
          <w:marRight w:val="0"/>
          <w:marTop w:val="0"/>
          <w:marBottom w:val="0"/>
          <w:divBdr>
            <w:top w:val="none" w:sz="0" w:space="0" w:color="auto"/>
            <w:left w:val="none" w:sz="0" w:space="0" w:color="auto"/>
            <w:bottom w:val="none" w:sz="0" w:space="0" w:color="auto"/>
            <w:right w:val="none" w:sz="0" w:space="0" w:color="auto"/>
          </w:divBdr>
        </w:div>
        <w:div w:id="882644061">
          <w:marLeft w:val="640"/>
          <w:marRight w:val="0"/>
          <w:marTop w:val="0"/>
          <w:marBottom w:val="0"/>
          <w:divBdr>
            <w:top w:val="none" w:sz="0" w:space="0" w:color="auto"/>
            <w:left w:val="none" w:sz="0" w:space="0" w:color="auto"/>
            <w:bottom w:val="none" w:sz="0" w:space="0" w:color="auto"/>
            <w:right w:val="none" w:sz="0" w:space="0" w:color="auto"/>
          </w:divBdr>
        </w:div>
        <w:div w:id="1924340182">
          <w:marLeft w:val="640"/>
          <w:marRight w:val="0"/>
          <w:marTop w:val="0"/>
          <w:marBottom w:val="0"/>
          <w:divBdr>
            <w:top w:val="none" w:sz="0" w:space="0" w:color="auto"/>
            <w:left w:val="none" w:sz="0" w:space="0" w:color="auto"/>
            <w:bottom w:val="none" w:sz="0" w:space="0" w:color="auto"/>
            <w:right w:val="none" w:sz="0" w:space="0" w:color="auto"/>
          </w:divBdr>
        </w:div>
        <w:div w:id="2109084935">
          <w:marLeft w:val="640"/>
          <w:marRight w:val="0"/>
          <w:marTop w:val="0"/>
          <w:marBottom w:val="0"/>
          <w:divBdr>
            <w:top w:val="none" w:sz="0" w:space="0" w:color="auto"/>
            <w:left w:val="none" w:sz="0" w:space="0" w:color="auto"/>
            <w:bottom w:val="none" w:sz="0" w:space="0" w:color="auto"/>
            <w:right w:val="none" w:sz="0" w:space="0" w:color="auto"/>
          </w:divBdr>
        </w:div>
        <w:div w:id="1272855959">
          <w:marLeft w:val="640"/>
          <w:marRight w:val="0"/>
          <w:marTop w:val="0"/>
          <w:marBottom w:val="0"/>
          <w:divBdr>
            <w:top w:val="none" w:sz="0" w:space="0" w:color="auto"/>
            <w:left w:val="none" w:sz="0" w:space="0" w:color="auto"/>
            <w:bottom w:val="none" w:sz="0" w:space="0" w:color="auto"/>
            <w:right w:val="none" w:sz="0" w:space="0" w:color="auto"/>
          </w:divBdr>
        </w:div>
        <w:div w:id="1173642102">
          <w:marLeft w:val="640"/>
          <w:marRight w:val="0"/>
          <w:marTop w:val="0"/>
          <w:marBottom w:val="0"/>
          <w:divBdr>
            <w:top w:val="none" w:sz="0" w:space="0" w:color="auto"/>
            <w:left w:val="none" w:sz="0" w:space="0" w:color="auto"/>
            <w:bottom w:val="none" w:sz="0" w:space="0" w:color="auto"/>
            <w:right w:val="none" w:sz="0" w:space="0" w:color="auto"/>
          </w:divBdr>
        </w:div>
        <w:div w:id="174852251">
          <w:marLeft w:val="640"/>
          <w:marRight w:val="0"/>
          <w:marTop w:val="0"/>
          <w:marBottom w:val="0"/>
          <w:divBdr>
            <w:top w:val="none" w:sz="0" w:space="0" w:color="auto"/>
            <w:left w:val="none" w:sz="0" w:space="0" w:color="auto"/>
            <w:bottom w:val="none" w:sz="0" w:space="0" w:color="auto"/>
            <w:right w:val="none" w:sz="0" w:space="0" w:color="auto"/>
          </w:divBdr>
        </w:div>
        <w:div w:id="857502821">
          <w:marLeft w:val="640"/>
          <w:marRight w:val="0"/>
          <w:marTop w:val="0"/>
          <w:marBottom w:val="0"/>
          <w:divBdr>
            <w:top w:val="none" w:sz="0" w:space="0" w:color="auto"/>
            <w:left w:val="none" w:sz="0" w:space="0" w:color="auto"/>
            <w:bottom w:val="none" w:sz="0" w:space="0" w:color="auto"/>
            <w:right w:val="none" w:sz="0" w:space="0" w:color="auto"/>
          </w:divBdr>
        </w:div>
        <w:div w:id="939794520">
          <w:marLeft w:val="640"/>
          <w:marRight w:val="0"/>
          <w:marTop w:val="0"/>
          <w:marBottom w:val="0"/>
          <w:divBdr>
            <w:top w:val="none" w:sz="0" w:space="0" w:color="auto"/>
            <w:left w:val="none" w:sz="0" w:space="0" w:color="auto"/>
            <w:bottom w:val="none" w:sz="0" w:space="0" w:color="auto"/>
            <w:right w:val="none" w:sz="0" w:space="0" w:color="auto"/>
          </w:divBdr>
        </w:div>
        <w:div w:id="500509716">
          <w:marLeft w:val="640"/>
          <w:marRight w:val="0"/>
          <w:marTop w:val="0"/>
          <w:marBottom w:val="0"/>
          <w:divBdr>
            <w:top w:val="none" w:sz="0" w:space="0" w:color="auto"/>
            <w:left w:val="none" w:sz="0" w:space="0" w:color="auto"/>
            <w:bottom w:val="none" w:sz="0" w:space="0" w:color="auto"/>
            <w:right w:val="none" w:sz="0" w:space="0" w:color="auto"/>
          </w:divBdr>
        </w:div>
        <w:div w:id="1060640958">
          <w:marLeft w:val="640"/>
          <w:marRight w:val="0"/>
          <w:marTop w:val="0"/>
          <w:marBottom w:val="0"/>
          <w:divBdr>
            <w:top w:val="none" w:sz="0" w:space="0" w:color="auto"/>
            <w:left w:val="none" w:sz="0" w:space="0" w:color="auto"/>
            <w:bottom w:val="none" w:sz="0" w:space="0" w:color="auto"/>
            <w:right w:val="none" w:sz="0" w:space="0" w:color="auto"/>
          </w:divBdr>
        </w:div>
        <w:div w:id="1169441292">
          <w:marLeft w:val="640"/>
          <w:marRight w:val="0"/>
          <w:marTop w:val="0"/>
          <w:marBottom w:val="0"/>
          <w:divBdr>
            <w:top w:val="none" w:sz="0" w:space="0" w:color="auto"/>
            <w:left w:val="none" w:sz="0" w:space="0" w:color="auto"/>
            <w:bottom w:val="none" w:sz="0" w:space="0" w:color="auto"/>
            <w:right w:val="none" w:sz="0" w:space="0" w:color="auto"/>
          </w:divBdr>
        </w:div>
        <w:div w:id="1147437015">
          <w:marLeft w:val="640"/>
          <w:marRight w:val="0"/>
          <w:marTop w:val="0"/>
          <w:marBottom w:val="0"/>
          <w:divBdr>
            <w:top w:val="none" w:sz="0" w:space="0" w:color="auto"/>
            <w:left w:val="none" w:sz="0" w:space="0" w:color="auto"/>
            <w:bottom w:val="none" w:sz="0" w:space="0" w:color="auto"/>
            <w:right w:val="none" w:sz="0" w:space="0" w:color="auto"/>
          </w:divBdr>
        </w:div>
        <w:div w:id="1917278911">
          <w:marLeft w:val="640"/>
          <w:marRight w:val="0"/>
          <w:marTop w:val="0"/>
          <w:marBottom w:val="0"/>
          <w:divBdr>
            <w:top w:val="none" w:sz="0" w:space="0" w:color="auto"/>
            <w:left w:val="none" w:sz="0" w:space="0" w:color="auto"/>
            <w:bottom w:val="none" w:sz="0" w:space="0" w:color="auto"/>
            <w:right w:val="none" w:sz="0" w:space="0" w:color="auto"/>
          </w:divBdr>
        </w:div>
        <w:div w:id="1747997665">
          <w:marLeft w:val="640"/>
          <w:marRight w:val="0"/>
          <w:marTop w:val="0"/>
          <w:marBottom w:val="0"/>
          <w:divBdr>
            <w:top w:val="none" w:sz="0" w:space="0" w:color="auto"/>
            <w:left w:val="none" w:sz="0" w:space="0" w:color="auto"/>
            <w:bottom w:val="none" w:sz="0" w:space="0" w:color="auto"/>
            <w:right w:val="none" w:sz="0" w:space="0" w:color="auto"/>
          </w:divBdr>
        </w:div>
        <w:div w:id="37052626">
          <w:marLeft w:val="640"/>
          <w:marRight w:val="0"/>
          <w:marTop w:val="0"/>
          <w:marBottom w:val="0"/>
          <w:divBdr>
            <w:top w:val="none" w:sz="0" w:space="0" w:color="auto"/>
            <w:left w:val="none" w:sz="0" w:space="0" w:color="auto"/>
            <w:bottom w:val="none" w:sz="0" w:space="0" w:color="auto"/>
            <w:right w:val="none" w:sz="0" w:space="0" w:color="auto"/>
          </w:divBdr>
        </w:div>
        <w:div w:id="1094591791">
          <w:marLeft w:val="640"/>
          <w:marRight w:val="0"/>
          <w:marTop w:val="0"/>
          <w:marBottom w:val="0"/>
          <w:divBdr>
            <w:top w:val="none" w:sz="0" w:space="0" w:color="auto"/>
            <w:left w:val="none" w:sz="0" w:space="0" w:color="auto"/>
            <w:bottom w:val="none" w:sz="0" w:space="0" w:color="auto"/>
            <w:right w:val="none" w:sz="0" w:space="0" w:color="auto"/>
          </w:divBdr>
        </w:div>
        <w:div w:id="1764375965">
          <w:marLeft w:val="640"/>
          <w:marRight w:val="0"/>
          <w:marTop w:val="0"/>
          <w:marBottom w:val="0"/>
          <w:divBdr>
            <w:top w:val="none" w:sz="0" w:space="0" w:color="auto"/>
            <w:left w:val="none" w:sz="0" w:space="0" w:color="auto"/>
            <w:bottom w:val="none" w:sz="0" w:space="0" w:color="auto"/>
            <w:right w:val="none" w:sz="0" w:space="0" w:color="auto"/>
          </w:divBdr>
        </w:div>
        <w:div w:id="1298757189">
          <w:marLeft w:val="640"/>
          <w:marRight w:val="0"/>
          <w:marTop w:val="0"/>
          <w:marBottom w:val="0"/>
          <w:divBdr>
            <w:top w:val="none" w:sz="0" w:space="0" w:color="auto"/>
            <w:left w:val="none" w:sz="0" w:space="0" w:color="auto"/>
            <w:bottom w:val="none" w:sz="0" w:space="0" w:color="auto"/>
            <w:right w:val="none" w:sz="0" w:space="0" w:color="auto"/>
          </w:divBdr>
        </w:div>
        <w:div w:id="1745183997">
          <w:marLeft w:val="640"/>
          <w:marRight w:val="0"/>
          <w:marTop w:val="0"/>
          <w:marBottom w:val="0"/>
          <w:divBdr>
            <w:top w:val="none" w:sz="0" w:space="0" w:color="auto"/>
            <w:left w:val="none" w:sz="0" w:space="0" w:color="auto"/>
            <w:bottom w:val="none" w:sz="0" w:space="0" w:color="auto"/>
            <w:right w:val="none" w:sz="0" w:space="0" w:color="auto"/>
          </w:divBdr>
        </w:div>
        <w:div w:id="656956237">
          <w:marLeft w:val="640"/>
          <w:marRight w:val="0"/>
          <w:marTop w:val="0"/>
          <w:marBottom w:val="0"/>
          <w:divBdr>
            <w:top w:val="none" w:sz="0" w:space="0" w:color="auto"/>
            <w:left w:val="none" w:sz="0" w:space="0" w:color="auto"/>
            <w:bottom w:val="none" w:sz="0" w:space="0" w:color="auto"/>
            <w:right w:val="none" w:sz="0" w:space="0" w:color="auto"/>
          </w:divBdr>
        </w:div>
        <w:div w:id="472528187">
          <w:marLeft w:val="640"/>
          <w:marRight w:val="0"/>
          <w:marTop w:val="0"/>
          <w:marBottom w:val="0"/>
          <w:divBdr>
            <w:top w:val="none" w:sz="0" w:space="0" w:color="auto"/>
            <w:left w:val="none" w:sz="0" w:space="0" w:color="auto"/>
            <w:bottom w:val="none" w:sz="0" w:space="0" w:color="auto"/>
            <w:right w:val="none" w:sz="0" w:space="0" w:color="auto"/>
          </w:divBdr>
        </w:div>
        <w:div w:id="1796486093">
          <w:marLeft w:val="640"/>
          <w:marRight w:val="0"/>
          <w:marTop w:val="0"/>
          <w:marBottom w:val="0"/>
          <w:divBdr>
            <w:top w:val="none" w:sz="0" w:space="0" w:color="auto"/>
            <w:left w:val="none" w:sz="0" w:space="0" w:color="auto"/>
            <w:bottom w:val="none" w:sz="0" w:space="0" w:color="auto"/>
            <w:right w:val="none" w:sz="0" w:space="0" w:color="auto"/>
          </w:divBdr>
        </w:div>
        <w:div w:id="1128426704">
          <w:marLeft w:val="640"/>
          <w:marRight w:val="0"/>
          <w:marTop w:val="0"/>
          <w:marBottom w:val="0"/>
          <w:divBdr>
            <w:top w:val="none" w:sz="0" w:space="0" w:color="auto"/>
            <w:left w:val="none" w:sz="0" w:space="0" w:color="auto"/>
            <w:bottom w:val="none" w:sz="0" w:space="0" w:color="auto"/>
            <w:right w:val="none" w:sz="0" w:space="0" w:color="auto"/>
          </w:divBdr>
        </w:div>
        <w:div w:id="1834299822">
          <w:marLeft w:val="640"/>
          <w:marRight w:val="0"/>
          <w:marTop w:val="0"/>
          <w:marBottom w:val="0"/>
          <w:divBdr>
            <w:top w:val="none" w:sz="0" w:space="0" w:color="auto"/>
            <w:left w:val="none" w:sz="0" w:space="0" w:color="auto"/>
            <w:bottom w:val="none" w:sz="0" w:space="0" w:color="auto"/>
            <w:right w:val="none" w:sz="0" w:space="0" w:color="auto"/>
          </w:divBdr>
        </w:div>
        <w:div w:id="1519656412">
          <w:marLeft w:val="640"/>
          <w:marRight w:val="0"/>
          <w:marTop w:val="0"/>
          <w:marBottom w:val="0"/>
          <w:divBdr>
            <w:top w:val="none" w:sz="0" w:space="0" w:color="auto"/>
            <w:left w:val="none" w:sz="0" w:space="0" w:color="auto"/>
            <w:bottom w:val="none" w:sz="0" w:space="0" w:color="auto"/>
            <w:right w:val="none" w:sz="0" w:space="0" w:color="auto"/>
          </w:divBdr>
        </w:div>
        <w:div w:id="954020095">
          <w:marLeft w:val="640"/>
          <w:marRight w:val="0"/>
          <w:marTop w:val="0"/>
          <w:marBottom w:val="0"/>
          <w:divBdr>
            <w:top w:val="none" w:sz="0" w:space="0" w:color="auto"/>
            <w:left w:val="none" w:sz="0" w:space="0" w:color="auto"/>
            <w:bottom w:val="none" w:sz="0" w:space="0" w:color="auto"/>
            <w:right w:val="none" w:sz="0" w:space="0" w:color="auto"/>
          </w:divBdr>
        </w:div>
        <w:div w:id="1000156841">
          <w:marLeft w:val="640"/>
          <w:marRight w:val="0"/>
          <w:marTop w:val="0"/>
          <w:marBottom w:val="0"/>
          <w:divBdr>
            <w:top w:val="none" w:sz="0" w:space="0" w:color="auto"/>
            <w:left w:val="none" w:sz="0" w:space="0" w:color="auto"/>
            <w:bottom w:val="none" w:sz="0" w:space="0" w:color="auto"/>
            <w:right w:val="none" w:sz="0" w:space="0" w:color="auto"/>
          </w:divBdr>
        </w:div>
        <w:div w:id="1492137044">
          <w:marLeft w:val="640"/>
          <w:marRight w:val="0"/>
          <w:marTop w:val="0"/>
          <w:marBottom w:val="0"/>
          <w:divBdr>
            <w:top w:val="none" w:sz="0" w:space="0" w:color="auto"/>
            <w:left w:val="none" w:sz="0" w:space="0" w:color="auto"/>
            <w:bottom w:val="none" w:sz="0" w:space="0" w:color="auto"/>
            <w:right w:val="none" w:sz="0" w:space="0" w:color="auto"/>
          </w:divBdr>
        </w:div>
        <w:div w:id="55784266">
          <w:marLeft w:val="640"/>
          <w:marRight w:val="0"/>
          <w:marTop w:val="0"/>
          <w:marBottom w:val="0"/>
          <w:divBdr>
            <w:top w:val="none" w:sz="0" w:space="0" w:color="auto"/>
            <w:left w:val="none" w:sz="0" w:space="0" w:color="auto"/>
            <w:bottom w:val="none" w:sz="0" w:space="0" w:color="auto"/>
            <w:right w:val="none" w:sz="0" w:space="0" w:color="auto"/>
          </w:divBdr>
        </w:div>
        <w:div w:id="322860560">
          <w:marLeft w:val="640"/>
          <w:marRight w:val="0"/>
          <w:marTop w:val="0"/>
          <w:marBottom w:val="0"/>
          <w:divBdr>
            <w:top w:val="none" w:sz="0" w:space="0" w:color="auto"/>
            <w:left w:val="none" w:sz="0" w:space="0" w:color="auto"/>
            <w:bottom w:val="none" w:sz="0" w:space="0" w:color="auto"/>
            <w:right w:val="none" w:sz="0" w:space="0" w:color="auto"/>
          </w:divBdr>
        </w:div>
        <w:div w:id="967247412">
          <w:marLeft w:val="640"/>
          <w:marRight w:val="0"/>
          <w:marTop w:val="0"/>
          <w:marBottom w:val="0"/>
          <w:divBdr>
            <w:top w:val="none" w:sz="0" w:space="0" w:color="auto"/>
            <w:left w:val="none" w:sz="0" w:space="0" w:color="auto"/>
            <w:bottom w:val="none" w:sz="0" w:space="0" w:color="auto"/>
            <w:right w:val="none" w:sz="0" w:space="0" w:color="auto"/>
          </w:divBdr>
        </w:div>
        <w:div w:id="1639842658">
          <w:marLeft w:val="640"/>
          <w:marRight w:val="0"/>
          <w:marTop w:val="0"/>
          <w:marBottom w:val="0"/>
          <w:divBdr>
            <w:top w:val="none" w:sz="0" w:space="0" w:color="auto"/>
            <w:left w:val="none" w:sz="0" w:space="0" w:color="auto"/>
            <w:bottom w:val="none" w:sz="0" w:space="0" w:color="auto"/>
            <w:right w:val="none" w:sz="0" w:space="0" w:color="auto"/>
          </w:divBdr>
        </w:div>
        <w:div w:id="787699789">
          <w:marLeft w:val="640"/>
          <w:marRight w:val="0"/>
          <w:marTop w:val="0"/>
          <w:marBottom w:val="0"/>
          <w:divBdr>
            <w:top w:val="none" w:sz="0" w:space="0" w:color="auto"/>
            <w:left w:val="none" w:sz="0" w:space="0" w:color="auto"/>
            <w:bottom w:val="none" w:sz="0" w:space="0" w:color="auto"/>
            <w:right w:val="none" w:sz="0" w:space="0" w:color="auto"/>
          </w:divBdr>
        </w:div>
        <w:div w:id="658078965">
          <w:marLeft w:val="640"/>
          <w:marRight w:val="0"/>
          <w:marTop w:val="0"/>
          <w:marBottom w:val="0"/>
          <w:divBdr>
            <w:top w:val="none" w:sz="0" w:space="0" w:color="auto"/>
            <w:left w:val="none" w:sz="0" w:space="0" w:color="auto"/>
            <w:bottom w:val="none" w:sz="0" w:space="0" w:color="auto"/>
            <w:right w:val="none" w:sz="0" w:space="0" w:color="auto"/>
          </w:divBdr>
        </w:div>
        <w:div w:id="1328948069">
          <w:marLeft w:val="640"/>
          <w:marRight w:val="0"/>
          <w:marTop w:val="0"/>
          <w:marBottom w:val="0"/>
          <w:divBdr>
            <w:top w:val="none" w:sz="0" w:space="0" w:color="auto"/>
            <w:left w:val="none" w:sz="0" w:space="0" w:color="auto"/>
            <w:bottom w:val="none" w:sz="0" w:space="0" w:color="auto"/>
            <w:right w:val="none" w:sz="0" w:space="0" w:color="auto"/>
          </w:divBdr>
        </w:div>
        <w:div w:id="125776898">
          <w:marLeft w:val="640"/>
          <w:marRight w:val="0"/>
          <w:marTop w:val="0"/>
          <w:marBottom w:val="0"/>
          <w:divBdr>
            <w:top w:val="none" w:sz="0" w:space="0" w:color="auto"/>
            <w:left w:val="none" w:sz="0" w:space="0" w:color="auto"/>
            <w:bottom w:val="none" w:sz="0" w:space="0" w:color="auto"/>
            <w:right w:val="none" w:sz="0" w:space="0" w:color="auto"/>
          </w:divBdr>
        </w:div>
        <w:div w:id="45642012">
          <w:marLeft w:val="640"/>
          <w:marRight w:val="0"/>
          <w:marTop w:val="0"/>
          <w:marBottom w:val="0"/>
          <w:divBdr>
            <w:top w:val="none" w:sz="0" w:space="0" w:color="auto"/>
            <w:left w:val="none" w:sz="0" w:space="0" w:color="auto"/>
            <w:bottom w:val="none" w:sz="0" w:space="0" w:color="auto"/>
            <w:right w:val="none" w:sz="0" w:space="0" w:color="auto"/>
          </w:divBdr>
        </w:div>
        <w:div w:id="1092235554">
          <w:marLeft w:val="640"/>
          <w:marRight w:val="0"/>
          <w:marTop w:val="0"/>
          <w:marBottom w:val="0"/>
          <w:divBdr>
            <w:top w:val="none" w:sz="0" w:space="0" w:color="auto"/>
            <w:left w:val="none" w:sz="0" w:space="0" w:color="auto"/>
            <w:bottom w:val="none" w:sz="0" w:space="0" w:color="auto"/>
            <w:right w:val="none" w:sz="0" w:space="0" w:color="auto"/>
          </w:divBdr>
        </w:div>
        <w:div w:id="60183113">
          <w:marLeft w:val="640"/>
          <w:marRight w:val="0"/>
          <w:marTop w:val="0"/>
          <w:marBottom w:val="0"/>
          <w:divBdr>
            <w:top w:val="none" w:sz="0" w:space="0" w:color="auto"/>
            <w:left w:val="none" w:sz="0" w:space="0" w:color="auto"/>
            <w:bottom w:val="none" w:sz="0" w:space="0" w:color="auto"/>
            <w:right w:val="none" w:sz="0" w:space="0" w:color="auto"/>
          </w:divBdr>
        </w:div>
        <w:div w:id="1277954540">
          <w:marLeft w:val="640"/>
          <w:marRight w:val="0"/>
          <w:marTop w:val="0"/>
          <w:marBottom w:val="0"/>
          <w:divBdr>
            <w:top w:val="none" w:sz="0" w:space="0" w:color="auto"/>
            <w:left w:val="none" w:sz="0" w:space="0" w:color="auto"/>
            <w:bottom w:val="none" w:sz="0" w:space="0" w:color="auto"/>
            <w:right w:val="none" w:sz="0" w:space="0" w:color="auto"/>
          </w:divBdr>
        </w:div>
        <w:div w:id="1970092077">
          <w:marLeft w:val="640"/>
          <w:marRight w:val="0"/>
          <w:marTop w:val="0"/>
          <w:marBottom w:val="0"/>
          <w:divBdr>
            <w:top w:val="none" w:sz="0" w:space="0" w:color="auto"/>
            <w:left w:val="none" w:sz="0" w:space="0" w:color="auto"/>
            <w:bottom w:val="none" w:sz="0" w:space="0" w:color="auto"/>
            <w:right w:val="none" w:sz="0" w:space="0" w:color="auto"/>
          </w:divBdr>
        </w:div>
        <w:div w:id="1893686939">
          <w:marLeft w:val="640"/>
          <w:marRight w:val="0"/>
          <w:marTop w:val="0"/>
          <w:marBottom w:val="0"/>
          <w:divBdr>
            <w:top w:val="none" w:sz="0" w:space="0" w:color="auto"/>
            <w:left w:val="none" w:sz="0" w:space="0" w:color="auto"/>
            <w:bottom w:val="none" w:sz="0" w:space="0" w:color="auto"/>
            <w:right w:val="none" w:sz="0" w:space="0" w:color="auto"/>
          </w:divBdr>
        </w:div>
        <w:div w:id="1801848477">
          <w:marLeft w:val="640"/>
          <w:marRight w:val="0"/>
          <w:marTop w:val="0"/>
          <w:marBottom w:val="0"/>
          <w:divBdr>
            <w:top w:val="none" w:sz="0" w:space="0" w:color="auto"/>
            <w:left w:val="none" w:sz="0" w:space="0" w:color="auto"/>
            <w:bottom w:val="none" w:sz="0" w:space="0" w:color="auto"/>
            <w:right w:val="none" w:sz="0" w:space="0" w:color="auto"/>
          </w:divBdr>
        </w:div>
        <w:div w:id="874807171">
          <w:marLeft w:val="640"/>
          <w:marRight w:val="0"/>
          <w:marTop w:val="0"/>
          <w:marBottom w:val="0"/>
          <w:divBdr>
            <w:top w:val="none" w:sz="0" w:space="0" w:color="auto"/>
            <w:left w:val="none" w:sz="0" w:space="0" w:color="auto"/>
            <w:bottom w:val="none" w:sz="0" w:space="0" w:color="auto"/>
            <w:right w:val="none" w:sz="0" w:space="0" w:color="auto"/>
          </w:divBdr>
        </w:div>
        <w:div w:id="189151786">
          <w:marLeft w:val="640"/>
          <w:marRight w:val="0"/>
          <w:marTop w:val="0"/>
          <w:marBottom w:val="0"/>
          <w:divBdr>
            <w:top w:val="none" w:sz="0" w:space="0" w:color="auto"/>
            <w:left w:val="none" w:sz="0" w:space="0" w:color="auto"/>
            <w:bottom w:val="none" w:sz="0" w:space="0" w:color="auto"/>
            <w:right w:val="none" w:sz="0" w:space="0" w:color="auto"/>
          </w:divBdr>
        </w:div>
        <w:div w:id="1457873060">
          <w:marLeft w:val="640"/>
          <w:marRight w:val="0"/>
          <w:marTop w:val="0"/>
          <w:marBottom w:val="0"/>
          <w:divBdr>
            <w:top w:val="none" w:sz="0" w:space="0" w:color="auto"/>
            <w:left w:val="none" w:sz="0" w:space="0" w:color="auto"/>
            <w:bottom w:val="none" w:sz="0" w:space="0" w:color="auto"/>
            <w:right w:val="none" w:sz="0" w:space="0" w:color="auto"/>
          </w:divBdr>
        </w:div>
        <w:div w:id="1186359482">
          <w:marLeft w:val="640"/>
          <w:marRight w:val="0"/>
          <w:marTop w:val="0"/>
          <w:marBottom w:val="0"/>
          <w:divBdr>
            <w:top w:val="none" w:sz="0" w:space="0" w:color="auto"/>
            <w:left w:val="none" w:sz="0" w:space="0" w:color="auto"/>
            <w:bottom w:val="none" w:sz="0" w:space="0" w:color="auto"/>
            <w:right w:val="none" w:sz="0" w:space="0" w:color="auto"/>
          </w:divBdr>
        </w:div>
        <w:div w:id="922421497">
          <w:marLeft w:val="640"/>
          <w:marRight w:val="0"/>
          <w:marTop w:val="0"/>
          <w:marBottom w:val="0"/>
          <w:divBdr>
            <w:top w:val="none" w:sz="0" w:space="0" w:color="auto"/>
            <w:left w:val="none" w:sz="0" w:space="0" w:color="auto"/>
            <w:bottom w:val="none" w:sz="0" w:space="0" w:color="auto"/>
            <w:right w:val="none" w:sz="0" w:space="0" w:color="auto"/>
          </w:divBdr>
        </w:div>
        <w:div w:id="535041277">
          <w:marLeft w:val="640"/>
          <w:marRight w:val="0"/>
          <w:marTop w:val="0"/>
          <w:marBottom w:val="0"/>
          <w:divBdr>
            <w:top w:val="none" w:sz="0" w:space="0" w:color="auto"/>
            <w:left w:val="none" w:sz="0" w:space="0" w:color="auto"/>
            <w:bottom w:val="none" w:sz="0" w:space="0" w:color="auto"/>
            <w:right w:val="none" w:sz="0" w:space="0" w:color="auto"/>
          </w:divBdr>
        </w:div>
        <w:div w:id="655183812">
          <w:marLeft w:val="640"/>
          <w:marRight w:val="0"/>
          <w:marTop w:val="0"/>
          <w:marBottom w:val="0"/>
          <w:divBdr>
            <w:top w:val="none" w:sz="0" w:space="0" w:color="auto"/>
            <w:left w:val="none" w:sz="0" w:space="0" w:color="auto"/>
            <w:bottom w:val="none" w:sz="0" w:space="0" w:color="auto"/>
            <w:right w:val="none" w:sz="0" w:space="0" w:color="auto"/>
          </w:divBdr>
        </w:div>
        <w:div w:id="790591670">
          <w:marLeft w:val="640"/>
          <w:marRight w:val="0"/>
          <w:marTop w:val="0"/>
          <w:marBottom w:val="0"/>
          <w:divBdr>
            <w:top w:val="none" w:sz="0" w:space="0" w:color="auto"/>
            <w:left w:val="none" w:sz="0" w:space="0" w:color="auto"/>
            <w:bottom w:val="none" w:sz="0" w:space="0" w:color="auto"/>
            <w:right w:val="none" w:sz="0" w:space="0" w:color="auto"/>
          </w:divBdr>
        </w:div>
        <w:div w:id="1036659723">
          <w:marLeft w:val="640"/>
          <w:marRight w:val="0"/>
          <w:marTop w:val="0"/>
          <w:marBottom w:val="0"/>
          <w:divBdr>
            <w:top w:val="none" w:sz="0" w:space="0" w:color="auto"/>
            <w:left w:val="none" w:sz="0" w:space="0" w:color="auto"/>
            <w:bottom w:val="none" w:sz="0" w:space="0" w:color="auto"/>
            <w:right w:val="none" w:sz="0" w:space="0" w:color="auto"/>
          </w:divBdr>
        </w:div>
        <w:div w:id="1552838512">
          <w:marLeft w:val="640"/>
          <w:marRight w:val="0"/>
          <w:marTop w:val="0"/>
          <w:marBottom w:val="0"/>
          <w:divBdr>
            <w:top w:val="none" w:sz="0" w:space="0" w:color="auto"/>
            <w:left w:val="none" w:sz="0" w:space="0" w:color="auto"/>
            <w:bottom w:val="none" w:sz="0" w:space="0" w:color="auto"/>
            <w:right w:val="none" w:sz="0" w:space="0" w:color="auto"/>
          </w:divBdr>
        </w:div>
        <w:div w:id="1992710634">
          <w:marLeft w:val="640"/>
          <w:marRight w:val="0"/>
          <w:marTop w:val="0"/>
          <w:marBottom w:val="0"/>
          <w:divBdr>
            <w:top w:val="none" w:sz="0" w:space="0" w:color="auto"/>
            <w:left w:val="none" w:sz="0" w:space="0" w:color="auto"/>
            <w:bottom w:val="none" w:sz="0" w:space="0" w:color="auto"/>
            <w:right w:val="none" w:sz="0" w:space="0" w:color="auto"/>
          </w:divBdr>
        </w:div>
        <w:div w:id="1879663508">
          <w:marLeft w:val="640"/>
          <w:marRight w:val="0"/>
          <w:marTop w:val="0"/>
          <w:marBottom w:val="0"/>
          <w:divBdr>
            <w:top w:val="none" w:sz="0" w:space="0" w:color="auto"/>
            <w:left w:val="none" w:sz="0" w:space="0" w:color="auto"/>
            <w:bottom w:val="none" w:sz="0" w:space="0" w:color="auto"/>
            <w:right w:val="none" w:sz="0" w:space="0" w:color="auto"/>
          </w:divBdr>
        </w:div>
        <w:div w:id="1382362702">
          <w:marLeft w:val="640"/>
          <w:marRight w:val="0"/>
          <w:marTop w:val="0"/>
          <w:marBottom w:val="0"/>
          <w:divBdr>
            <w:top w:val="none" w:sz="0" w:space="0" w:color="auto"/>
            <w:left w:val="none" w:sz="0" w:space="0" w:color="auto"/>
            <w:bottom w:val="none" w:sz="0" w:space="0" w:color="auto"/>
            <w:right w:val="none" w:sz="0" w:space="0" w:color="auto"/>
          </w:divBdr>
        </w:div>
        <w:div w:id="1386290934">
          <w:marLeft w:val="640"/>
          <w:marRight w:val="0"/>
          <w:marTop w:val="0"/>
          <w:marBottom w:val="0"/>
          <w:divBdr>
            <w:top w:val="none" w:sz="0" w:space="0" w:color="auto"/>
            <w:left w:val="none" w:sz="0" w:space="0" w:color="auto"/>
            <w:bottom w:val="none" w:sz="0" w:space="0" w:color="auto"/>
            <w:right w:val="none" w:sz="0" w:space="0" w:color="auto"/>
          </w:divBdr>
        </w:div>
        <w:div w:id="1271428163">
          <w:marLeft w:val="640"/>
          <w:marRight w:val="0"/>
          <w:marTop w:val="0"/>
          <w:marBottom w:val="0"/>
          <w:divBdr>
            <w:top w:val="none" w:sz="0" w:space="0" w:color="auto"/>
            <w:left w:val="none" w:sz="0" w:space="0" w:color="auto"/>
            <w:bottom w:val="none" w:sz="0" w:space="0" w:color="auto"/>
            <w:right w:val="none" w:sz="0" w:space="0" w:color="auto"/>
          </w:divBdr>
        </w:div>
        <w:div w:id="1649941824">
          <w:marLeft w:val="640"/>
          <w:marRight w:val="0"/>
          <w:marTop w:val="0"/>
          <w:marBottom w:val="0"/>
          <w:divBdr>
            <w:top w:val="none" w:sz="0" w:space="0" w:color="auto"/>
            <w:left w:val="none" w:sz="0" w:space="0" w:color="auto"/>
            <w:bottom w:val="none" w:sz="0" w:space="0" w:color="auto"/>
            <w:right w:val="none" w:sz="0" w:space="0" w:color="auto"/>
          </w:divBdr>
        </w:div>
        <w:div w:id="1807503092">
          <w:marLeft w:val="640"/>
          <w:marRight w:val="0"/>
          <w:marTop w:val="0"/>
          <w:marBottom w:val="0"/>
          <w:divBdr>
            <w:top w:val="none" w:sz="0" w:space="0" w:color="auto"/>
            <w:left w:val="none" w:sz="0" w:space="0" w:color="auto"/>
            <w:bottom w:val="none" w:sz="0" w:space="0" w:color="auto"/>
            <w:right w:val="none" w:sz="0" w:space="0" w:color="auto"/>
          </w:divBdr>
        </w:div>
        <w:div w:id="2116359975">
          <w:marLeft w:val="640"/>
          <w:marRight w:val="0"/>
          <w:marTop w:val="0"/>
          <w:marBottom w:val="0"/>
          <w:divBdr>
            <w:top w:val="none" w:sz="0" w:space="0" w:color="auto"/>
            <w:left w:val="none" w:sz="0" w:space="0" w:color="auto"/>
            <w:bottom w:val="none" w:sz="0" w:space="0" w:color="auto"/>
            <w:right w:val="none" w:sz="0" w:space="0" w:color="auto"/>
          </w:divBdr>
        </w:div>
        <w:div w:id="2104375571">
          <w:marLeft w:val="640"/>
          <w:marRight w:val="0"/>
          <w:marTop w:val="0"/>
          <w:marBottom w:val="0"/>
          <w:divBdr>
            <w:top w:val="none" w:sz="0" w:space="0" w:color="auto"/>
            <w:left w:val="none" w:sz="0" w:space="0" w:color="auto"/>
            <w:bottom w:val="none" w:sz="0" w:space="0" w:color="auto"/>
            <w:right w:val="none" w:sz="0" w:space="0" w:color="auto"/>
          </w:divBdr>
        </w:div>
        <w:div w:id="572129870">
          <w:marLeft w:val="640"/>
          <w:marRight w:val="0"/>
          <w:marTop w:val="0"/>
          <w:marBottom w:val="0"/>
          <w:divBdr>
            <w:top w:val="none" w:sz="0" w:space="0" w:color="auto"/>
            <w:left w:val="none" w:sz="0" w:space="0" w:color="auto"/>
            <w:bottom w:val="none" w:sz="0" w:space="0" w:color="auto"/>
            <w:right w:val="none" w:sz="0" w:space="0" w:color="auto"/>
          </w:divBdr>
        </w:div>
        <w:div w:id="533733135">
          <w:marLeft w:val="640"/>
          <w:marRight w:val="0"/>
          <w:marTop w:val="0"/>
          <w:marBottom w:val="0"/>
          <w:divBdr>
            <w:top w:val="none" w:sz="0" w:space="0" w:color="auto"/>
            <w:left w:val="none" w:sz="0" w:space="0" w:color="auto"/>
            <w:bottom w:val="none" w:sz="0" w:space="0" w:color="auto"/>
            <w:right w:val="none" w:sz="0" w:space="0" w:color="auto"/>
          </w:divBdr>
        </w:div>
        <w:div w:id="595410143">
          <w:marLeft w:val="640"/>
          <w:marRight w:val="0"/>
          <w:marTop w:val="0"/>
          <w:marBottom w:val="0"/>
          <w:divBdr>
            <w:top w:val="none" w:sz="0" w:space="0" w:color="auto"/>
            <w:left w:val="none" w:sz="0" w:space="0" w:color="auto"/>
            <w:bottom w:val="none" w:sz="0" w:space="0" w:color="auto"/>
            <w:right w:val="none" w:sz="0" w:space="0" w:color="auto"/>
          </w:divBdr>
        </w:div>
        <w:div w:id="1461725917">
          <w:marLeft w:val="640"/>
          <w:marRight w:val="0"/>
          <w:marTop w:val="0"/>
          <w:marBottom w:val="0"/>
          <w:divBdr>
            <w:top w:val="none" w:sz="0" w:space="0" w:color="auto"/>
            <w:left w:val="none" w:sz="0" w:space="0" w:color="auto"/>
            <w:bottom w:val="none" w:sz="0" w:space="0" w:color="auto"/>
            <w:right w:val="none" w:sz="0" w:space="0" w:color="auto"/>
          </w:divBdr>
        </w:div>
        <w:div w:id="364719092">
          <w:marLeft w:val="640"/>
          <w:marRight w:val="0"/>
          <w:marTop w:val="0"/>
          <w:marBottom w:val="0"/>
          <w:divBdr>
            <w:top w:val="none" w:sz="0" w:space="0" w:color="auto"/>
            <w:left w:val="none" w:sz="0" w:space="0" w:color="auto"/>
            <w:bottom w:val="none" w:sz="0" w:space="0" w:color="auto"/>
            <w:right w:val="none" w:sz="0" w:space="0" w:color="auto"/>
          </w:divBdr>
        </w:div>
        <w:div w:id="1477260843">
          <w:marLeft w:val="640"/>
          <w:marRight w:val="0"/>
          <w:marTop w:val="0"/>
          <w:marBottom w:val="0"/>
          <w:divBdr>
            <w:top w:val="none" w:sz="0" w:space="0" w:color="auto"/>
            <w:left w:val="none" w:sz="0" w:space="0" w:color="auto"/>
            <w:bottom w:val="none" w:sz="0" w:space="0" w:color="auto"/>
            <w:right w:val="none" w:sz="0" w:space="0" w:color="auto"/>
          </w:divBdr>
        </w:div>
        <w:div w:id="696195286">
          <w:marLeft w:val="640"/>
          <w:marRight w:val="0"/>
          <w:marTop w:val="0"/>
          <w:marBottom w:val="0"/>
          <w:divBdr>
            <w:top w:val="none" w:sz="0" w:space="0" w:color="auto"/>
            <w:left w:val="none" w:sz="0" w:space="0" w:color="auto"/>
            <w:bottom w:val="none" w:sz="0" w:space="0" w:color="auto"/>
            <w:right w:val="none" w:sz="0" w:space="0" w:color="auto"/>
          </w:divBdr>
        </w:div>
        <w:div w:id="1938636885">
          <w:marLeft w:val="640"/>
          <w:marRight w:val="0"/>
          <w:marTop w:val="0"/>
          <w:marBottom w:val="0"/>
          <w:divBdr>
            <w:top w:val="none" w:sz="0" w:space="0" w:color="auto"/>
            <w:left w:val="none" w:sz="0" w:space="0" w:color="auto"/>
            <w:bottom w:val="none" w:sz="0" w:space="0" w:color="auto"/>
            <w:right w:val="none" w:sz="0" w:space="0" w:color="auto"/>
          </w:divBdr>
        </w:div>
        <w:div w:id="180554337">
          <w:marLeft w:val="640"/>
          <w:marRight w:val="0"/>
          <w:marTop w:val="0"/>
          <w:marBottom w:val="0"/>
          <w:divBdr>
            <w:top w:val="none" w:sz="0" w:space="0" w:color="auto"/>
            <w:left w:val="none" w:sz="0" w:space="0" w:color="auto"/>
            <w:bottom w:val="none" w:sz="0" w:space="0" w:color="auto"/>
            <w:right w:val="none" w:sz="0" w:space="0" w:color="auto"/>
          </w:divBdr>
        </w:div>
        <w:div w:id="38095446">
          <w:marLeft w:val="640"/>
          <w:marRight w:val="0"/>
          <w:marTop w:val="0"/>
          <w:marBottom w:val="0"/>
          <w:divBdr>
            <w:top w:val="none" w:sz="0" w:space="0" w:color="auto"/>
            <w:left w:val="none" w:sz="0" w:space="0" w:color="auto"/>
            <w:bottom w:val="none" w:sz="0" w:space="0" w:color="auto"/>
            <w:right w:val="none" w:sz="0" w:space="0" w:color="auto"/>
          </w:divBdr>
        </w:div>
        <w:div w:id="144441979">
          <w:marLeft w:val="640"/>
          <w:marRight w:val="0"/>
          <w:marTop w:val="0"/>
          <w:marBottom w:val="0"/>
          <w:divBdr>
            <w:top w:val="none" w:sz="0" w:space="0" w:color="auto"/>
            <w:left w:val="none" w:sz="0" w:space="0" w:color="auto"/>
            <w:bottom w:val="none" w:sz="0" w:space="0" w:color="auto"/>
            <w:right w:val="none" w:sz="0" w:space="0" w:color="auto"/>
          </w:divBdr>
        </w:div>
        <w:div w:id="249853251">
          <w:marLeft w:val="640"/>
          <w:marRight w:val="0"/>
          <w:marTop w:val="0"/>
          <w:marBottom w:val="0"/>
          <w:divBdr>
            <w:top w:val="none" w:sz="0" w:space="0" w:color="auto"/>
            <w:left w:val="none" w:sz="0" w:space="0" w:color="auto"/>
            <w:bottom w:val="none" w:sz="0" w:space="0" w:color="auto"/>
            <w:right w:val="none" w:sz="0" w:space="0" w:color="auto"/>
          </w:divBdr>
        </w:div>
        <w:div w:id="1402213445">
          <w:marLeft w:val="640"/>
          <w:marRight w:val="0"/>
          <w:marTop w:val="0"/>
          <w:marBottom w:val="0"/>
          <w:divBdr>
            <w:top w:val="none" w:sz="0" w:space="0" w:color="auto"/>
            <w:left w:val="none" w:sz="0" w:space="0" w:color="auto"/>
            <w:bottom w:val="none" w:sz="0" w:space="0" w:color="auto"/>
            <w:right w:val="none" w:sz="0" w:space="0" w:color="auto"/>
          </w:divBdr>
        </w:div>
        <w:div w:id="1842311782">
          <w:marLeft w:val="640"/>
          <w:marRight w:val="0"/>
          <w:marTop w:val="0"/>
          <w:marBottom w:val="0"/>
          <w:divBdr>
            <w:top w:val="none" w:sz="0" w:space="0" w:color="auto"/>
            <w:left w:val="none" w:sz="0" w:space="0" w:color="auto"/>
            <w:bottom w:val="none" w:sz="0" w:space="0" w:color="auto"/>
            <w:right w:val="none" w:sz="0" w:space="0" w:color="auto"/>
          </w:divBdr>
        </w:div>
        <w:div w:id="1978101554">
          <w:marLeft w:val="640"/>
          <w:marRight w:val="0"/>
          <w:marTop w:val="0"/>
          <w:marBottom w:val="0"/>
          <w:divBdr>
            <w:top w:val="none" w:sz="0" w:space="0" w:color="auto"/>
            <w:left w:val="none" w:sz="0" w:space="0" w:color="auto"/>
            <w:bottom w:val="none" w:sz="0" w:space="0" w:color="auto"/>
            <w:right w:val="none" w:sz="0" w:space="0" w:color="auto"/>
          </w:divBdr>
        </w:div>
        <w:div w:id="781269349">
          <w:marLeft w:val="640"/>
          <w:marRight w:val="0"/>
          <w:marTop w:val="0"/>
          <w:marBottom w:val="0"/>
          <w:divBdr>
            <w:top w:val="none" w:sz="0" w:space="0" w:color="auto"/>
            <w:left w:val="none" w:sz="0" w:space="0" w:color="auto"/>
            <w:bottom w:val="none" w:sz="0" w:space="0" w:color="auto"/>
            <w:right w:val="none" w:sz="0" w:space="0" w:color="auto"/>
          </w:divBdr>
        </w:div>
        <w:div w:id="336468864">
          <w:marLeft w:val="640"/>
          <w:marRight w:val="0"/>
          <w:marTop w:val="0"/>
          <w:marBottom w:val="0"/>
          <w:divBdr>
            <w:top w:val="none" w:sz="0" w:space="0" w:color="auto"/>
            <w:left w:val="none" w:sz="0" w:space="0" w:color="auto"/>
            <w:bottom w:val="none" w:sz="0" w:space="0" w:color="auto"/>
            <w:right w:val="none" w:sz="0" w:space="0" w:color="auto"/>
          </w:divBdr>
        </w:div>
        <w:div w:id="338849371">
          <w:marLeft w:val="640"/>
          <w:marRight w:val="0"/>
          <w:marTop w:val="0"/>
          <w:marBottom w:val="0"/>
          <w:divBdr>
            <w:top w:val="none" w:sz="0" w:space="0" w:color="auto"/>
            <w:left w:val="none" w:sz="0" w:space="0" w:color="auto"/>
            <w:bottom w:val="none" w:sz="0" w:space="0" w:color="auto"/>
            <w:right w:val="none" w:sz="0" w:space="0" w:color="auto"/>
          </w:divBdr>
        </w:div>
        <w:div w:id="1723097710">
          <w:marLeft w:val="640"/>
          <w:marRight w:val="0"/>
          <w:marTop w:val="0"/>
          <w:marBottom w:val="0"/>
          <w:divBdr>
            <w:top w:val="none" w:sz="0" w:space="0" w:color="auto"/>
            <w:left w:val="none" w:sz="0" w:space="0" w:color="auto"/>
            <w:bottom w:val="none" w:sz="0" w:space="0" w:color="auto"/>
            <w:right w:val="none" w:sz="0" w:space="0" w:color="auto"/>
          </w:divBdr>
        </w:div>
        <w:div w:id="760613066">
          <w:marLeft w:val="640"/>
          <w:marRight w:val="0"/>
          <w:marTop w:val="0"/>
          <w:marBottom w:val="0"/>
          <w:divBdr>
            <w:top w:val="none" w:sz="0" w:space="0" w:color="auto"/>
            <w:left w:val="none" w:sz="0" w:space="0" w:color="auto"/>
            <w:bottom w:val="none" w:sz="0" w:space="0" w:color="auto"/>
            <w:right w:val="none" w:sz="0" w:space="0" w:color="auto"/>
          </w:divBdr>
        </w:div>
        <w:div w:id="1456604049">
          <w:marLeft w:val="640"/>
          <w:marRight w:val="0"/>
          <w:marTop w:val="0"/>
          <w:marBottom w:val="0"/>
          <w:divBdr>
            <w:top w:val="none" w:sz="0" w:space="0" w:color="auto"/>
            <w:left w:val="none" w:sz="0" w:space="0" w:color="auto"/>
            <w:bottom w:val="none" w:sz="0" w:space="0" w:color="auto"/>
            <w:right w:val="none" w:sz="0" w:space="0" w:color="auto"/>
          </w:divBdr>
        </w:div>
        <w:div w:id="1369723415">
          <w:marLeft w:val="640"/>
          <w:marRight w:val="0"/>
          <w:marTop w:val="0"/>
          <w:marBottom w:val="0"/>
          <w:divBdr>
            <w:top w:val="none" w:sz="0" w:space="0" w:color="auto"/>
            <w:left w:val="none" w:sz="0" w:space="0" w:color="auto"/>
            <w:bottom w:val="none" w:sz="0" w:space="0" w:color="auto"/>
            <w:right w:val="none" w:sz="0" w:space="0" w:color="auto"/>
          </w:divBdr>
        </w:div>
        <w:div w:id="1667785821">
          <w:marLeft w:val="640"/>
          <w:marRight w:val="0"/>
          <w:marTop w:val="0"/>
          <w:marBottom w:val="0"/>
          <w:divBdr>
            <w:top w:val="none" w:sz="0" w:space="0" w:color="auto"/>
            <w:left w:val="none" w:sz="0" w:space="0" w:color="auto"/>
            <w:bottom w:val="none" w:sz="0" w:space="0" w:color="auto"/>
            <w:right w:val="none" w:sz="0" w:space="0" w:color="auto"/>
          </w:divBdr>
        </w:div>
        <w:div w:id="1308896036">
          <w:marLeft w:val="640"/>
          <w:marRight w:val="0"/>
          <w:marTop w:val="0"/>
          <w:marBottom w:val="0"/>
          <w:divBdr>
            <w:top w:val="none" w:sz="0" w:space="0" w:color="auto"/>
            <w:left w:val="none" w:sz="0" w:space="0" w:color="auto"/>
            <w:bottom w:val="none" w:sz="0" w:space="0" w:color="auto"/>
            <w:right w:val="none" w:sz="0" w:space="0" w:color="auto"/>
          </w:divBdr>
        </w:div>
        <w:div w:id="1303461173">
          <w:marLeft w:val="640"/>
          <w:marRight w:val="0"/>
          <w:marTop w:val="0"/>
          <w:marBottom w:val="0"/>
          <w:divBdr>
            <w:top w:val="none" w:sz="0" w:space="0" w:color="auto"/>
            <w:left w:val="none" w:sz="0" w:space="0" w:color="auto"/>
            <w:bottom w:val="none" w:sz="0" w:space="0" w:color="auto"/>
            <w:right w:val="none" w:sz="0" w:space="0" w:color="auto"/>
          </w:divBdr>
        </w:div>
        <w:div w:id="961226722">
          <w:marLeft w:val="640"/>
          <w:marRight w:val="0"/>
          <w:marTop w:val="0"/>
          <w:marBottom w:val="0"/>
          <w:divBdr>
            <w:top w:val="none" w:sz="0" w:space="0" w:color="auto"/>
            <w:left w:val="none" w:sz="0" w:space="0" w:color="auto"/>
            <w:bottom w:val="none" w:sz="0" w:space="0" w:color="auto"/>
            <w:right w:val="none" w:sz="0" w:space="0" w:color="auto"/>
          </w:divBdr>
        </w:div>
        <w:div w:id="343240522">
          <w:marLeft w:val="640"/>
          <w:marRight w:val="0"/>
          <w:marTop w:val="0"/>
          <w:marBottom w:val="0"/>
          <w:divBdr>
            <w:top w:val="none" w:sz="0" w:space="0" w:color="auto"/>
            <w:left w:val="none" w:sz="0" w:space="0" w:color="auto"/>
            <w:bottom w:val="none" w:sz="0" w:space="0" w:color="auto"/>
            <w:right w:val="none" w:sz="0" w:space="0" w:color="auto"/>
          </w:divBdr>
        </w:div>
        <w:div w:id="2014457701">
          <w:marLeft w:val="640"/>
          <w:marRight w:val="0"/>
          <w:marTop w:val="0"/>
          <w:marBottom w:val="0"/>
          <w:divBdr>
            <w:top w:val="none" w:sz="0" w:space="0" w:color="auto"/>
            <w:left w:val="none" w:sz="0" w:space="0" w:color="auto"/>
            <w:bottom w:val="none" w:sz="0" w:space="0" w:color="auto"/>
            <w:right w:val="none" w:sz="0" w:space="0" w:color="auto"/>
          </w:divBdr>
        </w:div>
        <w:div w:id="414480788">
          <w:marLeft w:val="640"/>
          <w:marRight w:val="0"/>
          <w:marTop w:val="0"/>
          <w:marBottom w:val="0"/>
          <w:divBdr>
            <w:top w:val="none" w:sz="0" w:space="0" w:color="auto"/>
            <w:left w:val="none" w:sz="0" w:space="0" w:color="auto"/>
            <w:bottom w:val="none" w:sz="0" w:space="0" w:color="auto"/>
            <w:right w:val="none" w:sz="0" w:space="0" w:color="auto"/>
          </w:divBdr>
        </w:div>
        <w:div w:id="958098935">
          <w:marLeft w:val="640"/>
          <w:marRight w:val="0"/>
          <w:marTop w:val="0"/>
          <w:marBottom w:val="0"/>
          <w:divBdr>
            <w:top w:val="none" w:sz="0" w:space="0" w:color="auto"/>
            <w:left w:val="none" w:sz="0" w:space="0" w:color="auto"/>
            <w:bottom w:val="none" w:sz="0" w:space="0" w:color="auto"/>
            <w:right w:val="none" w:sz="0" w:space="0" w:color="auto"/>
          </w:divBdr>
        </w:div>
        <w:div w:id="900292394">
          <w:marLeft w:val="640"/>
          <w:marRight w:val="0"/>
          <w:marTop w:val="0"/>
          <w:marBottom w:val="0"/>
          <w:divBdr>
            <w:top w:val="none" w:sz="0" w:space="0" w:color="auto"/>
            <w:left w:val="none" w:sz="0" w:space="0" w:color="auto"/>
            <w:bottom w:val="none" w:sz="0" w:space="0" w:color="auto"/>
            <w:right w:val="none" w:sz="0" w:space="0" w:color="auto"/>
          </w:divBdr>
        </w:div>
        <w:div w:id="978803740">
          <w:marLeft w:val="640"/>
          <w:marRight w:val="0"/>
          <w:marTop w:val="0"/>
          <w:marBottom w:val="0"/>
          <w:divBdr>
            <w:top w:val="none" w:sz="0" w:space="0" w:color="auto"/>
            <w:left w:val="none" w:sz="0" w:space="0" w:color="auto"/>
            <w:bottom w:val="none" w:sz="0" w:space="0" w:color="auto"/>
            <w:right w:val="none" w:sz="0" w:space="0" w:color="auto"/>
          </w:divBdr>
        </w:div>
        <w:div w:id="3822897">
          <w:marLeft w:val="640"/>
          <w:marRight w:val="0"/>
          <w:marTop w:val="0"/>
          <w:marBottom w:val="0"/>
          <w:divBdr>
            <w:top w:val="none" w:sz="0" w:space="0" w:color="auto"/>
            <w:left w:val="none" w:sz="0" w:space="0" w:color="auto"/>
            <w:bottom w:val="none" w:sz="0" w:space="0" w:color="auto"/>
            <w:right w:val="none" w:sz="0" w:space="0" w:color="auto"/>
          </w:divBdr>
        </w:div>
        <w:div w:id="1794404117">
          <w:marLeft w:val="640"/>
          <w:marRight w:val="0"/>
          <w:marTop w:val="0"/>
          <w:marBottom w:val="0"/>
          <w:divBdr>
            <w:top w:val="none" w:sz="0" w:space="0" w:color="auto"/>
            <w:left w:val="none" w:sz="0" w:space="0" w:color="auto"/>
            <w:bottom w:val="none" w:sz="0" w:space="0" w:color="auto"/>
            <w:right w:val="none" w:sz="0" w:space="0" w:color="auto"/>
          </w:divBdr>
        </w:div>
        <w:div w:id="944531505">
          <w:marLeft w:val="640"/>
          <w:marRight w:val="0"/>
          <w:marTop w:val="0"/>
          <w:marBottom w:val="0"/>
          <w:divBdr>
            <w:top w:val="none" w:sz="0" w:space="0" w:color="auto"/>
            <w:left w:val="none" w:sz="0" w:space="0" w:color="auto"/>
            <w:bottom w:val="none" w:sz="0" w:space="0" w:color="auto"/>
            <w:right w:val="none" w:sz="0" w:space="0" w:color="auto"/>
          </w:divBdr>
        </w:div>
        <w:div w:id="1857888689">
          <w:marLeft w:val="640"/>
          <w:marRight w:val="0"/>
          <w:marTop w:val="0"/>
          <w:marBottom w:val="0"/>
          <w:divBdr>
            <w:top w:val="none" w:sz="0" w:space="0" w:color="auto"/>
            <w:left w:val="none" w:sz="0" w:space="0" w:color="auto"/>
            <w:bottom w:val="none" w:sz="0" w:space="0" w:color="auto"/>
            <w:right w:val="none" w:sz="0" w:space="0" w:color="auto"/>
          </w:divBdr>
        </w:div>
        <w:div w:id="2049795689">
          <w:marLeft w:val="640"/>
          <w:marRight w:val="0"/>
          <w:marTop w:val="0"/>
          <w:marBottom w:val="0"/>
          <w:divBdr>
            <w:top w:val="none" w:sz="0" w:space="0" w:color="auto"/>
            <w:left w:val="none" w:sz="0" w:space="0" w:color="auto"/>
            <w:bottom w:val="none" w:sz="0" w:space="0" w:color="auto"/>
            <w:right w:val="none" w:sz="0" w:space="0" w:color="auto"/>
          </w:divBdr>
        </w:div>
        <w:div w:id="1360006124">
          <w:marLeft w:val="640"/>
          <w:marRight w:val="0"/>
          <w:marTop w:val="0"/>
          <w:marBottom w:val="0"/>
          <w:divBdr>
            <w:top w:val="none" w:sz="0" w:space="0" w:color="auto"/>
            <w:left w:val="none" w:sz="0" w:space="0" w:color="auto"/>
            <w:bottom w:val="none" w:sz="0" w:space="0" w:color="auto"/>
            <w:right w:val="none" w:sz="0" w:space="0" w:color="auto"/>
          </w:divBdr>
        </w:div>
        <w:div w:id="1233080630">
          <w:marLeft w:val="640"/>
          <w:marRight w:val="0"/>
          <w:marTop w:val="0"/>
          <w:marBottom w:val="0"/>
          <w:divBdr>
            <w:top w:val="none" w:sz="0" w:space="0" w:color="auto"/>
            <w:left w:val="none" w:sz="0" w:space="0" w:color="auto"/>
            <w:bottom w:val="none" w:sz="0" w:space="0" w:color="auto"/>
            <w:right w:val="none" w:sz="0" w:space="0" w:color="auto"/>
          </w:divBdr>
        </w:div>
        <w:div w:id="1002926735">
          <w:marLeft w:val="640"/>
          <w:marRight w:val="0"/>
          <w:marTop w:val="0"/>
          <w:marBottom w:val="0"/>
          <w:divBdr>
            <w:top w:val="none" w:sz="0" w:space="0" w:color="auto"/>
            <w:left w:val="none" w:sz="0" w:space="0" w:color="auto"/>
            <w:bottom w:val="none" w:sz="0" w:space="0" w:color="auto"/>
            <w:right w:val="none" w:sz="0" w:space="0" w:color="auto"/>
          </w:divBdr>
        </w:div>
        <w:div w:id="1960994029">
          <w:marLeft w:val="640"/>
          <w:marRight w:val="0"/>
          <w:marTop w:val="0"/>
          <w:marBottom w:val="0"/>
          <w:divBdr>
            <w:top w:val="none" w:sz="0" w:space="0" w:color="auto"/>
            <w:left w:val="none" w:sz="0" w:space="0" w:color="auto"/>
            <w:bottom w:val="none" w:sz="0" w:space="0" w:color="auto"/>
            <w:right w:val="none" w:sz="0" w:space="0" w:color="auto"/>
          </w:divBdr>
        </w:div>
        <w:div w:id="1980645602">
          <w:marLeft w:val="640"/>
          <w:marRight w:val="0"/>
          <w:marTop w:val="0"/>
          <w:marBottom w:val="0"/>
          <w:divBdr>
            <w:top w:val="none" w:sz="0" w:space="0" w:color="auto"/>
            <w:left w:val="none" w:sz="0" w:space="0" w:color="auto"/>
            <w:bottom w:val="none" w:sz="0" w:space="0" w:color="auto"/>
            <w:right w:val="none" w:sz="0" w:space="0" w:color="auto"/>
          </w:divBdr>
        </w:div>
        <w:div w:id="1188760233">
          <w:marLeft w:val="640"/>
          <w:marRight w:val="0"/>
          <w:marTop w:val="0"/>
          <w:marBottom w:val="0"/>
          <w:divBdr>
            <w:top w:val="none" w:sz="0" w:space="0" w:color="auto"/>
            <w:left w:val="none" w:sz="0" w:space="0" w:color="auto"/>
            <w:bottom w:val="none" w:sz="0" w:space="0" w:color="auto"/>
            <w:right w:val="none" w:sz="0" w:space="0" w:color="auto"/>
          </w:divBdr>
        </w:div>
        <w:div w:id="803546013">
          <w:marLeft w:val="640"/>
          <w:marRight w:val="0"/>
          <w:marTop w:val="0"/>
          <w:marBottom w:val="0"/>
          <w:divBdr>
            <w:top w:val="none" w:sz="0" w:space="0" w:color="auto"/>
            <w:left w:val="none" w:sz="0" w:space="0" w:color="auto"/>
            <w:bottom w:val="none" w:sz="0" w:space="0" w:color="auto"/>
            <w:right w:val="none" w:sz="0" w:space="0" w:color="auto"/>
          </w:divBdr>
        </w:div>
        <w:div w:id="1460149132">
          <w:marLeft w:val="640"/>
          <w:marRight w:val="0"/>
          <w:marTop w:val="0"/>
          <w:marBottom w:val="0"/>
          <w:divBdr>
            <w:top w:val="none" w:sz="0" w:space="0" w:color="auto"/>
            <w:left w:val="none" w:sz="0" w:space="0" w:color="auto"/>
            <w:bottom w:val="none" w:sz="0" w:space="0" w:color="auto"/>
            <w:right w:val="none" w:sz="0" w:space="0" w:color="auto"/>
          </w:divBdr>
        </w:div>
        <w:div w:id="1660227965">
          <w:marLeft w:val="640"/>
          <w:marRight w:val="0"/>
          <w:marTop w:val="0"/>
          <w:marBottom w:val="0"/>
          <w:divBdr>
            <w:top w:val="none" w:sz="0" w:space="0" w:color="auto"/>
            <w:left w:val="none" w:sz="0" w:space="0" w:color="auto"/>
            <w:bottom w:val="none" w:sz="0" w:space="0" w:color="auto"/>
            <w:right w:val="none" w:sz="0" w:space="0" w:color="auto"/>
          </w:divBdr>
        </w:div>
        <w:div w:id="1812938712">
          <w:marLeft w:val="640"/>
          <w:marRight w:val="0"/>
          <w:marTop w:val="0"/>
          <w:marBottom w:val="0"/>
          <w:divBdr>
            <w:top w:val="none" w:sz="0" w:space="0" w:color="auto"/>
            <w:left w:val="none" w:sz="0" w:space="0" w:color="auto"/>
            <w:bottom w:val="none" w:sz="0" w:space="0" w:color="auto"/>
            <w:right w:val="none" w:sz="0" w:space="0" w:color="auto"/>
          </w:divBdr>
        </w:div>
        <w:div w:id="1871995424">
          <w:marLeft w:val="640"/>
          <w:marRight w:val="0"/>
          <w:marTop w:val="0"/>
          <w:marBottom w:val="0"/>
          <w:divBdr>
            <w:top w:val="none" w:sz="0" w:space="0" w:color="auto"/>
            <w:left w:val="none" w:sz="0" w:space="0" w:color="auto"/>
            <w:bottom w:val="none" w:sz="0" w:space="0" w:color="auto"/>
            <w:right w:val="none" w:sz="0" w:space="0" w:color="auto"/>
          </w:divBdr>
        </w:div>
        <w:div w:id="332340770">
          <w:marLeft w:val="640"/>
          <w:marRight w:val="0"/>
          <w:marTop w:val="0"/>
          <w:marBottom w:val="0"/>
          <w:divBdr>
            <w:top w:val="none" w:sz="0" w:space="0" w:color="auto"/>
            <w:left w:val="none" w:sz="0" w:space="0" w:color="auto"/>
            <w:bottom w:val="none" w:sz="0" w:space="0" w:color="auto"/>
            <w:right w:val="none" w:sz="0" w:space="0" w:color="auto"/>
          </w:divBdr>
        </w:div>
        <w:div w:id="1791590030">
          <w:marLeft w:val="640"/>
          <w:marRight w:val="0"/>
          <w:marTop w:val="0"/>
          <w:marBottom w:val="0"/>
          <w:divBdr>
            <w:top w:val="none" w:sz="0" w:space="0" w:color="auto"/>
            <w:left w:val="none" w:sz="0" w:space="0" w:color="auto"/>
            <w:bottom w:val="none" w:sz="0" w:space="0" w:color="auto"/>
            <w:right w:val="none" w:sz="0" w:space="0" w:color="auto"/>
          </w:divBdr>
        </w:div>
        <w:div w:id="438377031">
          <w:marLeft w:val="640"/>
          <w:marRight w:val="0"/>
          <w:marTop w:val="0"/>
          <w:marBottom w:val="0"/>
          <w:divBdr>
            <w:top w:val="none" w:sz="0" w:space="0" w:color="auto"/>
            <w:left w:val="none" w:sz="0" w:space="0" w:color="auto"/>
            <w:bottom w:val="none" w:sz="0" w:space="0" w:color="auto"/>
            <w:right w:val="none" w:sz="0" w:space="0" w:color="auto"/>
          </w:divBdr>
        </w:div>
        <w:div w:id="1514224872">
          <w:marLeft w:val="640"/>
          <w:marRight w:val="0"/>
          <w:marTop w:val="0"/>
          <w:marBottom w:val="0"/>
          <w:divBdr>
            <w:top w:val="none" w:sz="0" w:space="0" w:color="auto"/>
            <w:left w:val="none" w:sz="0" w:space="0" w:color="auto"/>
            <w:bottom w:val="none" w:sz="0" w:space="0" w:color="auto"/>
            <w:right w:val="none" w:sz="0" w:space="0" w:color="auto"/>
          </w:divBdr>
        </w:div>
        <w:div w:id="2101488521">
          <w:marLeft w:val="640"/>
          <w:marRight w:val="0"/>
          <w:marTop w:val="0"/>
          <w:marBottom w:val="0"/>
          <w:divBdr>
            <w:top w:val="none" w:sz="0" w:space="0" w:color="auto"/>
            <w:left w:val="none" w:sz="0" w:space="0" w:color="auto"/>
            <w:bottom w:val="none" w:sz="0" w:space="0" w:color="auto"/>
            <w:right w:val="none" w:sz="0" w:space="0" w:color="auto"/>
          </w:divBdr>
        </w:div>
        <w:div w:id="1314867207">
          <w:marLeft w:val="640"/>
          <w:marRight w:val="0"/>
          <w:marTop w:val="0"/>
          <w:marBottom w:val="0"/>
          <w:divBdr>
            <w:top w:val="none" w:sz="0" w:space="0" w:color="auto"/>
            <w:left w:val="none" w:sz="0" w:space="0" w:color="auto"/>
            <w:bottom w:val="none" w:sz="0" w:space="0" w:color="auto"/>
            <w:right w:val="none" w:sz="0" w:space="0" w:color="auto"/>
          </w:divBdr>
        </w:div>
        <w:div w:id="1404252946">
          <w:marLeft w:val="640"/>
          <w:marRight w:val="0"/>
          <w:marTop w:val="0"/>
          <w:marBottom w:val="0"/>
          <w:divBdr>
            <w:top w:val="none" w:sz="0" w:space="0" w:color="auto"/>
            <w:left w:val="none" w:sz="0" w:space="0" w:color="auto"/>
            <w:bottom w:val="none" w:sz="0" w:space="0" w:color="auto"/>
            <w:right w:val="none" w:sz="0" w:space="0" w:color="auto"/>
          </w:divBdr>
        </w:div>
        <w:div w:id="472219536">
          <w:marLeft w:val="640"/>
          <w:marRight w:val="0"/>
          <w:marTop w:val="0"/>
          <w:marBottom w:val="0"/>
          <w:divBdr>
            <w:top w:val="none" w:sz="0" w:space="0" w:color="auto"/>
            <w:left w:val="none" w:sz="0" w:space="0" w:color="auto"/>
            <w:bottom w:val="none" w:sz="0" w:space="0" w:color="auto"/>
            <w:right w:val="none" w:sz="0" w:space="0" w:color="auto"/>
          </w:divBdr>
        </w:div>
        <w:div w:id="1124541412">
          <w:marLeft w:val="640"/>
          <w:marRight w:val="0"/>
          <w:marTop w:val="0"/>
          <w:marBottom w:val="0"/>
          <w:divBdr>
            <w:top w:val="none" w:sz="0" w:space="0" w:color="auto"/>
            <w:left w:val="none" w:sz="0" w:space="0" w:color="auto"/>
            <w:bottom w:val="none" w:sz="0" w:space="0" w:color="auto"/>
            <w:right w:val="none" w:sz="0" w:space="0" w:color="auto"/>
          </w:divBdr>
        </w:div>
        <w:div w:id="1933004714">
          <w:marLeft w:val="640"/>
          <w:marRight w:val="0"/>
          <w:marTop w:val="0"/>
          <w:marBottom w:val="0"/>
          <w:divBdr>
            <w:top w:val="none" w:sz="0" w:space="0" w:color="auto"/>
            <w:left w:val="none" w:sz="0" w:space="0" w:color="auto"/>
            <w:bottom w:val="none" w:sz="0" w:space="0" w:color="auto"/>
            <w:right w:val="none" w:sz="0" w:space="0" w:color="auto"/>
          </w:divBdr>
        </w:div>
        <w:div w:id="1259676444">
          <w:marLeft w:val="640"/>
          <w:marRight w:val="0"/>
          <w:marTop w:val="0"/>
          <w:marBottom w:val="0"/>
          <w:divBdr>
            <w:top w:val="none" w:sz="0" w:space="0" w:color="auto"/>
            <w:left w:val="none" w:sz="0" w:space="0" w:color="auto"/>
            <w:bottom w:val="none" w:sz="0" w:space="0" w:color="auto"/>
            <w:right w:val="none" w:sz="0" w:space="0" w:color="auto"/>
          </w:divBdr>
        </w:div>
        <w:div w:id="38212334">
          <w:marLeft w:val="640"/>
          <w:marRight w:val="0"/>
          <w:marTop w:val="0"/>
          <w:marBottom w:val="0"/>
          <w:divBdr>
            <w:top w:val="none" w:sz="0" w:space="0" w:color="auto"/>
            <w:left w:val="none" w:sz="0" w:space="0" w:color="auto"/>
            <w:bottom w:val="none" w:sz="0" w:space="0" w:color="auto"/>
            <w:right w:val="none" w:sz="0" w:space="0" w:color="auto"/>
          </w:divBdr>
        </w:div>
        <w:div w:id="1564027824">
          <w:marLeft w:val="640"/>
          <w:marRight w:val="0"/>
          <w:marTop w:val="0"/>
          <w:marBottom w:val="0"/>
          <w:divBdr>
            <w:top w:val="none" w:sz="0" w:space="0" w:color="auto"/>
            <w:left w:val="none" w:sz="0" w:space="0" w:color="auto"/>
            <w:bottom w:val="none" w:sz="0" w:space="0" w:color="auto"/>
            <w:right w:val="none" w:sz="0" w:space="0" w:color="auto"/>
          </w:divBdr>
        </w:div>
        <w:div w:id="565266653">
          <w:marLeft w:val="640"/>
          <w:marRight w:val="0"/>
          <w:marTop w:val="0"/>
          <w:marBottom w:val="0"/>
          <w:divBdr>
            <w:top w:val="none" w:sz="0" w:space="0" w:color="auto"/>
            <w:left w:val="none" w:sz="0" w:space="0" w:color="auto"/>
            <w:bottom w:val="none" w:sz="0" w:space="0" w:color="auto"/>
            <w:right w:val="none" w:sz="0" w:space="0" w:color="auto"/>
          </w:divBdr>
        </w:div>
        <w:div w:id="441002057">
          <w:marLeft w:val="640"/>
          <w:marRight w:val="0"/>
          <w:marTop w:val="0"/>
          <w:marBottom w:val="0"/>
          <w:divBdr>
            <w:top w:val="none" w:sz="0" w:space="0" w:color="auto"/>
            <w:left w:val="none" w:sz="0" w:space="0" w:color="auto"/>
            <w:bottom w:val="none" w:sz="0" w:space="0" w:color="auto"/>
            <w:right w:val="none" w:sz="0" w:space="0" w:color="auto"/>
          </w:divBdr>
        </w:div>
      </w:divsChild>
    </w:div>
    <w:div w:id="1573154613">
      <w:bodyDiv w:val="1"/>
      <w:marLeft w:val="0"/>
      <w:marRight w:val="0"/>
      <w:marTop w:val="0"/>
      <w:marBottom w:val="0"/>
      <w:divBdr>
        <w:top w:val="none" w:sz="0" w:space="0" w:color="auto"/>
        <w:left w:val="none" w:sz="0" w:space="0" w:color="auto"/>
        <w:bottom w:val="none" w:sz="0" w:space="0" w:color="auto"/>
        <w:right w:val="none" w:sz="0" w:space="0" w:color="auto"/>
      </w:divBdr>
      <w:divsChild>
        <w:div w:id="1715620479">
          <w:marLeft w:val="640"/>
          <w:marRight w:val="0"/>
          <w:marTop w:val="0"/>
          <w:marBottom w:val="0"/>
          <w:divBdr>
            <w:top w:val="none" w:sz="0" w:space="0" w:color="auto"/>
            <w:left w:val="none" w:sz="0" w:space="0" w:color="auto"/>
            <w:bottom w:val="none" w:sz="0" w:space="0" w:color="auto"/>
            <w:right w:val="none" w:sz="0" w:space="0" w:color="auto"/>
          </w:divBdr>
        </w:div>
        <w:div w:id="1571691613">
          <w:marLeft w:val="640"/>
          <w:marRight w:val="0"/>
          <w:marTop w:val="0"/>
          <w:marBottom w:val="0"/>
          <w:divBdr>
            <w:top w:val="none" w:sz="0" w:space="0" w:color="auto"/>
            <w:left w:val="none" w:sz="0" w:space="0" w:color="auto"/>
            <w:bottom w:val="none" w:sz="0" w:space="0" w:color="auto"/>
            <w:right w:val="none" w:sz="0" w:space="0" w:color="auto"/>
          </w:divBdr>
        </w:div>
        <w:div w:id="1097483304">
          <w:marLeft w:val="640"/>
          <w:marRight w:val="0"/>
          <w:marTop w:val="0"/>
          <w:marBottom w:val="0"/>
          <w:divBdr>
            <w:top w:val="none" w:sz="0" w:space="0" w:color="auto"/>
            <w:left w:val="none" w:sz="0" w:space="0" w:color="auto"/>
            <w:bottom w:val="none" w:sz="0" w:space="0" w:color="auto"/>
            <w:right w:val="none" w:sz="0" w:space="0" w:color="auto"/>
          </w:divBdr>
        </w:div>
        <w:div w:id="7801988">
          <w:marLeft w:val="640"/>
          <w:marRight w:val="0"/>
          <w:marTop w:val="0"/>
          <w:marBottom w:val="0"/>
          <w:divBdr>
            <w:top w:val="none" w:sz="0" w:space="0" w:color="auto"/>
            <w:left w:val="none" w:sz="0" w:space="0" w:color="auto"/>
            <w:bottom w:val="none" w:sz="0" w:space="0" w:color="auto"/>
            <w:right w:val="none" w:sz="0" w:space="0" w:color="auto"/>
          </w:divBdr>
        </w:div>
        <w:div w:id="1018971974">
          <w:marLeft w:val="640"/>
          <w:marRight w:val="0"/>
          <w:marTop w:val="0"/>
          <w:marBottom w:val="0"/>
          <w:divBdr>
            <w:top w:val="none" w:sz="0" w:space="0" w:color="auto"/>
            <w:left w:val="none" w:sz="0" w:space="0" w:color="auto"/>
            <w:bottom w:val="none" w:sz="0" w:space="0" w:color="auto"/>
            <w:right w:val="none" w:sz="0" w:space="0" w:color="auto"/>
          </w:divBdr>
        </w:div>
        <w:div w:id="1820540786">
          <w:marLeft w:val="640"/>
          <w:marRight w:val="0"/>
          <w:marTop w:val="0"/>
          <w:marBottom w:val="0"/>
          <w:divBdr>
            <w:top w:val="none" w:sz="0" w:space="0" w:color="auto"/>
            <w:left w:val="none" w:sz="0" w:space="0" w:color="auto"/>
            <w:bottom w:val="none" w:sz="0" w:space="0" w:color="auto"/>
            <w:right w:val="none" w:sz="0" w:space="0" w:color="auto"/>
          </w:divBdr>
        </w:div>
        <w:div w:id="1420176082">
          <w:marLeft w:val="640"/>
          <w:marRight w:val="0"/>
          <w:marTop w:val="0"/>
          <w:marBottom w:val="0"/>
          <w:divBdr>
            <w:top w:val="none" w:sz="0" w:space="0" w:color="auto"/>
            <w:left w:val="none" w:sz="0" w:space="0" w:color="auto"/>
            <w:bottom w:val="none" w:sz="0" w:space="0" w:color="auto"/>
            <w:right w:val="none" w:sz="0" w:space="0" w:color="auto"/>
          </w:divBdr>
        </w:div>
        <w:div w:id="1247884225">
          <w:marLeft w:val="640"/>
          <w:marRight w:val="0"/>
          <w:marTop w:val="0"/>
          <w:marBottom w:val="0"/>
          <w:divBdr>
            <w:top w:val="none" w:sz="0" w:space="0" w:color="auto"/>
            <w:left w:val="none" w:sz="0" w:space="0" w:color="auto"/>
            <w:bottom w:val="none" w:sz="0" w:space="0" w:color="auto"/>
            <w:right w:val="none" w:sz="0" w:space="0" w:color="auto"/>
          </w:divBdr>
        </w:div>
        <w:div w:id="741025794">
          <w:marLeft w:val="640"/>
          <w:marRight w:val="0"/>
          <w:marTop w:val="0"/>
          <w:marBottom w:val="0"/>
          <w:divBdr>
            <w:top w:val="none" w:sz="0" w:space="0" w:color="auto"/>
            <w:left w:val="none" w:sz="0" w:space="0" w:color="auto"/>
            <w:bottom w:val="none" w:sz="0" w:space="0" w:color="auto"/>
            <w:right w:val="none" w:sz="0" w:space="0" w:color="auto"/>
          </w:divBdr>
        </w:div>
        <w:div w:id="1209341934">
          <w:marLeft w:val="640"/>
          <w:marRight w:val="0"/>
          <w:marTop w:val="0"/>
          <w:marBottom w:val="0"/>
          <w:divBdr>
            <w:top w:val="none" w:sz="0" w:space="0" w:color="auto"/>
            <w:left w:val="none" w:sz="0" w:space="0" w:color="auto"/>
            <w:bottom w:val="none" w:sz="0" w:space="0" w:color="auto"/>
            <w:right w:val="none" w:sz="0" w:space="0" w:color="auto"/>
          </w:divBdr>
        </w:div>
        <w:div w:id="891231194">
          <w:marLeft w:val="640"/>
          <w:marRight w:val="0"/>
          <w:marTop w:val="0"/>
          <w:marBottom w:val="0"/>
          <w:divBdr>
            <w:top w:val="none" w:sz="0" w:space="0" w:color="auto"/>
            <w:left w:val="none" w:sz="0" w:space="0" w:color="auto"/>
            <w:bottom w:val="none" w:sz="0" w:space="0" w:color="auto"/>
            <w:right w:val="none" w:sz="0" w:space="0" w:color="auto"/>
          </w:divBdr>
        </w:div>
        <w:div w:id="1814054253">
          <w:marLeft w:val="640"/>
          <w:marRight w:val="0"/>
          <w:marTop w:val="0"/>
          <w:marBottom w:val="0"/>
          <w:divBdr>
            <w:top w:val="none" w:sz="0" w:space="0" w:color="auto"/>
            <w:left w:val="none" w:sz="0" w:space="0" w:color="auto"/>
            <w:bottom w:val="none" w:sz="0" w:space="0" w:color="auto"/>
            <w:right w:val="none" w:sz="0" w:space="0" w:color="auto"/>
          </w:divBdr>
        </w:div>
        <w:div w:id="1921207681">
          <w:marLeft w:val="640"/>
          <w:marRight w:val="0"/>
          <w:marTop w:val="0"/>
          <w:marBottom w:val="0"/>
          <w:divBdr>
            <w:top w:val="none" w:sz="0" w:space="0" w:color="auto"/>
            <w:left w:val="none" w:sz="0" w:space="0" w:color="auto"/>
            <w:bottom w:val="none" w:sz="0" w:space="0" w:color="auto"/>
            <w:right w:val="none" w:sz="0" w:space="0" w:color="auto"/>
          </w:divBdr>
        </w:div>
        <w:div w:id="1336491416">
          <w:marLeft w:val="640"/>
          <w:marRight w:val="0"/>
          <w:marTop w:val="0"/>
          <w:marBottom w:val="0"/>
          <w:divBdr>
            <w:top w:val="none" w:sz="0" w:space="0" w:color="auto"/>
            <w:left w:val="none" w:sz="0" w:space="0" w:color="auto"/>
            <w:bottom w:val="none" w:sz="0" w:space="0" w:color="auto"/>
            <w:right w:val="none" w:sz="0" w:space="0" w:color="auto"/>
          </w:divBdr>
        </w:div>
        <w:div w:id="1559240147">
          <w:marLeft w:val="640"/>
          <w:marRight w:val="0"/>
          <w:marTop w:val="0"/>
          <w:marBottom w:val="0"/>
          <w:divBdr>
            <w:top w:val="none" w:sz="0" w:space="0" w:color="auto"/>
            <w:left w:val="none" w:sz="0" w:space="0" w:color="auto"/>
            <w:bottom w:val="none" w:sz="0" w:space="0" w:color="auto"/>
            <w:right w:val="none" w:sz="0" w:space="0" w:color="auto"/>
          </w:divBdr>
        </w:div>
        <w:div w:id="1817605781">
          <w:marLeft w:val="640"/>
          <w:marRight w:val="0"/>
          <w:marTop w:val="0"/>
          <w:marBottom w:val="0"/>
          <w:divBdr>
            <w:top w:val="none" w:sz="0" w:space="0" w:color="auto"/>
            <w:left w:val="none" w:sz="0" w:space="0" w:color="auto"/>
            <w:bottom w:val="none" w:sz="0" w:space="0" w:color="auto"/>
            <w:right w:val="none" w:sz="0" w:space="0" w:color="auto"/>
          </w:divBdr>
        </w:div>
        <w:div w:id="1133596887">
          <w:marLeft w:val="640"/>
          <w:marRight w:val="0"/>
          <w:marTop w:val="0"/>
          <w:marBottom w:val="0"/>
          <w:divBdr>
            <w:top w:val="none" w:sz="0" w:space="0" w:color="auto"/>
            <w:left w:val="none" w:sz="0" w:space="0" w:color="auto"/>
            <w:bottom w:val="none" w:sz="0" w:space="0" w:color="auto"/>
            <w:right w:val="none" w:sz="0" w:space="0" w:color="auto"/>
          </w:divBdr>
        </w:div>
        <w:div w:id="851726629">
          <w:marLeft w:val="640"/>
          <w:marRight w:val="0"/>
          <w:marTop w:val="0"/>
          <w:marBottom w:val="0"/>
          <w:divBdr>
            <w:top w:val="none" w:sz="0" w:space="0" w:color="auto"/>
            <w:left w:val="none" w:sz="0" w:space="0" w:color="auto"/>
            <w:bottom w:val="none" w:sz="0" w:space="0" w:color="auto"/>
            <w:right w:val="none" w:sz="0" w:space="0" w:color="auto"/>
          </w:divBdr>
        </w:div>
        <w:div w:id="1075198723">
          <w:marLeft w:val="640"/>
          <w:marRight w:val="0"/>
          <w:marTop w:val="0"/>
          <w:marBottom w:val="0"/>
          <w:divBdr>
            <w:top w:val="none" w:sz="0" w:space="0" w:color="auto"/>
            <w:left w:val="none" w:sz="0" w:space="0" w:color="auto"/>
            <w:bottom w:val="none" w:sz="0" w:space="0" w:color="auto"/>
            <w:right w:val="none" w:sz="0" w:space="0" w:color="auto"/>
          </w:divBdr>
        </w:div>
        <w:div w:id="1535923912">
          <w:marLeft w:val="640"/>
          <w:marRight w:val="0"/>
          <w:marTop w:val="0"/>
          <w:marBottom w:val="0"/>
          <w:divBdr>
            <w:top w:val="none" w:sz="0" w:space="0" w:color="auto"/>
            <w:left w:val="none" w:sz="0" w:space="0" w:color="auto"/>
            <w:bottom w:val="none" w:sz="0" w:space="0" w:color="auto"/>
            <w:right w:val="none" w:sz="0" w:space="0" w:color="auto"/>
          </w:divBdr>
        </w:div>
        <w:div w:id="1909653922">
          <w:marLeft w:val="640"/>
          <w:marRight w:val="0"/>
          <w:marTop w:val="0"/>
          <w:marBottom w:val="0"/>
          <w:divBdr>
            <w:top w:val="none" w:sz="0" w:space="0" w:color="auto"/>
            <w:left w:val="none" w:sz="0" w:space="0" w:color="auto"/>
            <w:bottom w:val="none" w:sz="0" w:space="0" w:color="auto"/>
            <w:right w:val="none" w:sz="0" w:space="0" w:color="auto"/>
          </w:divBdr>
        </w:div>
        <w:div w:id="1233659489">
          <w:marLeft w:val="640"/>
          <w:marRight w:val="0"/>
          <w:marTop w:val="0"/>
          <w:marBottom w:val="0"/>
          <w:divBdr>
            <w:top w:val="none" w:sz="0" w:space="0" w:color="auto"/>
            <w:left w:val="none" w:sz="0" w:space="0" w:color="auto"/>
            <w:bottom w:val="none" w:sz="0" w:space="0" w:color="auto"/>
            <w:right w:val="none" w:sz="0" w:space="0" w:color="auto"/>
          </w:divBdr>
        </w:div>
        <w:div w:id="1117260995">
          <w:marLeft w:val="640"/>
          <w:marRight w:val="0"/>
          <w:marTop w:val="0"/>
          <w:marBottom w:val="0"/>
          <w:divBdr>
            <w:top w:val="none" w:sz="0" w:space="0" w:color="auto"/>
            <w:left w:val="none" w:sz="0" w:space="0" w:color="auto"/>
            <w:bottom w:val="none" w:sz="0" w:space="0" w:color="auto"/>
            <w:right w:val="none" w:sz="0" w:space="0" w:color="auto"/>
          </w:divBdr>
        </w:div>
        <w:div w:id="1326981160">
          <w:marLeft w:val="640"/>
          <w:marRight w:val="0"/>
          <w:marTop w:val="0"/>
          <w:marBottom w:val="0"/>
          <w:divBdr>
            <w:top w:val="none" w:sz="0" w:space="0" w:color="auto"/>
            <w:left w:val="none" w:sz="0" w:space="0" w:color="auto"/>
            <w:bottom w:val="none" w:sz="0" w:space="0" w:color="auto"/>
            <w:right w:val="none" w:sz="0" w:space="0" w:color="auto"/>
          </w:divBdr>
        </w:div>
        <w:div w:id="1817256987">
          <w:marLeft w:val="640"/>
          <w:marRight w:val="0"/>
          <w:marTop w:val="0"/>
          <w:marBottom w:val="0"/>
          <w:divBdr>
            <w:top w:val="none" w:sz="0" w:space="0" w:color="auto"/>
            <w:left w:val="none" w:sz="0" w:space="0" w:color="auto"/>
            <w:bottom w:val="none" w:sz="0" w:space="0" w:color="auto"/>
            <w:right w:val="none" w:sz="0" w:space="0" w:color="auto"/>
          </w:divBdr>
        </w:div>
        <w:div w:id="332991895">
          <w:marLeft w:val="640"/>
          <w:marRight w:val="0"/>
          <w:marTop w:val="0"/>
          <w:marBottom w:val="0"/>
          <w:divBdr>
            <w:top w:val="none" w:sz="0" w:space="0" w:color="auto"/>
            <w:left w:val="none" w:sz="0" w:space="0" w:color="auto"/>
            <w:bottom w:val="none" w:sz="0" w:space="0" w:color="auto"/>
            <w:right w:val="none" w:sz="0" w:space="0" w:color="auto"/>
          </w:divBdr>
        </w:div>
        <w:div w:id="1928879722">
          <w:marLeft w:val="640"/>
          <w:marRight w:val="0"/>
          <w:marTop w:val="0"/>
          <w:marBottom w:val="0"/>
          <w:divBdr>
            <w:top w:val="none" w:sz="0" w:space="0" w:color="auto"/>
            <w:left w:val="none" w:sz="0" w:space="0" w:color="auto"/>
            <w:bottom w:val="none" w:sz="0" w:space="0" w:color="auto"/>
            <w:right w:val="none" w:sz="0" w:space="0" w:color="auto"/>
          </w:divBdr>
        </w:div>
        <w:div w:id="1670063890">
          <w:marLeft w:val="640"/>
          <w:marRight w:val="0"/>
          <w:marTop w:val="0"/>
          <w:marBottom w:val="0"/>
          <w:divBdr>
            <w:top w:val="none" w:sz="0" w:space="0" w:color="auto"/>
            <w:left w:val="none" w:sz="0" w:space="0" w:color="auto"/>
            <w:bottom w:val="none" w:sz="0" w:space="0" w:color="auto"/>
            <w:right w:val="none" w:sz="0" w:space="0" w:color="auto"/>
          </w:divBdr>
        </w:div>
        <w:div w:id="779841836">
          <w:marLeft w:val="640"/>
          <w:marRight w:val="0"/>
          <w:marTop w:val="0"/>
          <w:marBottom w:val="0"/>
          <w:divBdr>
            <w:top w:val="none" w:sz="0" w:space="0" w:color="auto"/>
            <w:left w:val="none" w:sz="0" w:space="0" w:color="auto"/>
            <w:bottom w:val="none" w:sz="0" w:space="0" w:color="auto"/>
            <w:right w:val="none" w:sz="0" w:space="0" w:color="auto"/>
          </w:divBdr>
        </w:div>
        <w:div w:id="1807576529">
          <w:marLeft w:val="640"/>
          <w:marRight w:val="0"/>
          <w:marTop w:val="0"/>
          <w:marBottom w:val="0"/>
          <w:divBdr>
            <w:top w:val="none" w:sz="0" w:space="0" w:color="auto"/>
            <w:left w:val="none" w:sz="0" w:space="0" w:color="auto"/>
            <w:bottom w:val="none" w:sz="0" w:space="0" w:color="auto"/>
            <w:right w:val="none" w:sz="0" w:space="0" w:color="auto"/>
          </w:divBdr>
        </w:div>
        <w:div w:id="387456601">
          <w:marLeft w:val="640"/>
          <w:marRight w:val="0"/>
          <w:marTop w:val="0"/>
          <w:marBottom w:val="0"/>
          <w:divBdr>
            <w:top w:val="none" w:sz="0" w:space="0" w:color="auto"/>
            <w:left w:val="none" w:sz="0" w:space="0" w:color="auto"/>
            <w:bottom w:val="none" w:sz="0" w:space="0" w:color="auto"/>
            <w:right w:val="none" w:sz="0" w:space="0" w:color="auto"/>
          </w:divBdr>
        </w:div>
        <w:div w:id="313683666">
          <w:marLeft w:val="640"/>
          <w:marRight w:val="0"/>
          <w:marTop w:val="0"/>
          <w:marBottom w:val="0"/>
          <w:divBdr>
            <w:top w:val="none" w:sz="0" w:space="0" w:color="auto"/>
            <w:left w:val="none" w:sz="0" w:space="0" w:color="auto"/>
            <w:bottom w:val="none" w:sz="0" w:space="0" w:color="auto"/>
            <w:right w:val="none" w:sz="0" w:space="0" w:color="auto"/>
          </w:divBdr>
        </w:div>
        <w:div w:id="206720157">
          <w:marLeft w:val="640"/>
          <w:marRight w:val="0"/>
          <w:marTop w:val="0"/>
          <w:marBottom w:val="0"/>
          <w:divBdr>
            <w:top w:val="none" w:sz="0" w:space="0" w:color="auto"/>
            <w:left w:val="none" w:sz="0" w:space="0" w:color="auto"/>
            <w:bottom w:val="none" w:sz="0" w:space="0" w:color="auto"/>
            <w:right w:val="none" w:sz="0" w:space="0" w:color="auto"/>
          </w:divBdr>
        </w:div>
        <w:div w:id="772476021">
          <w:marLeft w:val="640"/>
          <w:marRight w:val="0"/>
          <w:marTop w:val="0"/>
          <w:marBottom w:val="0"/>
          <w:divBdr>
            <w:top w:val="none" w:sz="0" w:space="0" w:color="auto"/>
            <w:left w:val="none" w:sz="0" w:space="0" w:color="auto"/>
            <w:bottom w:val="none" w:sz="0" w:space="0" w:color="auto"/>
            <w:right w:val="none" w:sz="0" w:space="0" w:color="auto"/>
          </w:divBdr>
        </w:div>
        <w:div w:id="282884633">
          <w:marLeft w:val="640"/>
          <w:marRight w:val="0"/>
          <w:marTop w:val="0"/>
          <w:marBottom w:val="0"/>
          <w:divBdr>
            <w:top w:val="none" w:sz="0" w:space="0" w:color="auto"/>
            <w:left w:val="none" w:sz="0" w:space="0" w:color="auto"/>
            <w:bottom w:val="none" w:sz="0" w:space="0" w:color="auto"/>
            <w:right w:val="none" w:sz="0" w:space="0" w:color="auto"/>
          </w:divBdr>
        </w:div>
        <w:div w:id="1582522227">
          <w:marLeft w:val="640"/>
          <w:marRight w:val="0"/>
          <w:marTop w:val="0"/>
          <w:marBottom w:val="0"/>
          <w:divBdr>
            <w:top w:val="none" w:sz="0" w:space="0" w:color="auto"/>
            <w:left w:val="none" w:sz="0" w:space="0" w:color="auto"/>
            <w:bottom w:val="none" w:sz="0" w:space="0" w:color="auto"/>
            <w:right w:val="none" w:sz="0" w:space="0" w:color="auto"/>
          </w:divBdr>
        </w:div>
        <w:div w:id="1615594303">
          <w:marLeft w:val="640"/>
          <w:marRight w:val="0"/>
          <w:marTop w:val="0"/>
          <w:marBottom w:val="0"/>
          <w:divBdr>
            <w:top w:val="none" w:sz="0" w:space="0" w:color="auto"/>
            <w:left w:val="none" w:sz="0" w:space="0" w:color="auto"/>
            <w:bottom w:val="none" w:sz="0" w:space="0" w:color="auto"/>
            <w:right w:val="none" w:sz="0" w:space="0" w:color="auto"/>
          </w:divBdr>
        </w:div>
        <w:div w:id="579408491">
          <w:marLeft w:val="640"/>
          <w:marRight w:val="0"/>
          <w:marTop w:val="0"/>
          <w:marBottom w:val="0"/>
          <w:divBdr>
            <w:top w:val="none" w:sz="0" w:space="0" w:color="auto"/>
            <w:left w:val="none" w:sz="0" w:space="0" w:color="auto"/>
            <w:bottom w:val="none" w:sz="0" w:space="0" w:color="auto"/>
            <w:right w:val="none" w:sz="0" w:space="0" w:color="auto"/>
          </w:divBdr>
        </w:div>
        <w:div w:id="1545869026">
          <w:marLeft w:val="640"/>
          <w:marRight w:val="0"/>
          <w:marTop w:val="0"/>
          <w:marBottom w:val="0"/>
          <w:divBdr>
            <w:top w:val="none" w:sz="0" w:space="0" w:color="auto"/>
            <w:left w:val="none" w:sz="0" w:space="0" w:color="auto"/>
            <w:bottom w:val="none" w:sz="0" w:space="0" w:color="auto"/>
            <w:right w:val="none" w:sz="0" w:space="0" w:color="auto"/>
          </w:divBdr>
        </w:div>
        <w:div w:id="371200370">
          <w:marLeft w:val="640"/>
          <w:marRight w:val="0"/>
          <w:marTop w:val="0"/>
          <w:marBottom w:val="0"/>
          <w:divBdr>
            <w:top w:val="none" w:sz="0" w:space="0" w:color="auto"/>
            <w:left w:val="none" w:sz="0" w:space="0" w:color="auto"/>
            <w:bottom w:val="none" w:sz="0" w:space="0" w:color="auto"/>
            <w:right w:val="none" w:sz="0" w:space="0" w:color="auto"/>
          </w:divBdr>
        </w:div>
        <w:div w:id="671639338">
          <w:marLeft w:val="640"/>
          <w:marRight w:val="0"/>
          <w:marTop w:val="0"/>
          <w:marBottom w:val="0"/>
          <w:divBdr>
            <w:top w:val="none" w:sz="0" w:space="0" w:color="auto"/>
            <w:left w:val="none" w:sz="0" w:space="0" w:color="auto"/>
            <w:bottom w:val="none" w:sz="0" w:space="0" w:color="auto"/>
            <w:right w:val="none" w:sz="0" w:space="0" w:color="auto"/>
          </w:divBdr>
        </w:div>
        <w:div w:id="1562209273">
          <w:marLeft w:val="640"/>
          <w:marRight w:val="0"/>
          <w:marTop w:val="0"/>
          <w:marBottom w:val="0"/>
          <w:divBdr>
            <w:top w:val="none" w:sz="0" w:space="0" w:color="auto"/>
            <w:left w:val="none" w:sz="0" w:space="0" w:color="auto"/>
            <w:bottom w:val="none" w:sz="0" w:space="0" w:color="auto"/>
            <w:right w:val="none" w:sz="0" w:space="0" w:color="auto"/>
          </w:divBdr>
        </w:div>
        <w:div w:id="1231379755">
          <w:marLeft w:val="640"/>
          <w:marRight w:val="0"/>
          <w:marTop w:val="0"/>
          <w:marBottom w:val="0"/>
          <w:divBdr>
            <w:top w:val="none" w:sz="0" w:space="0" w:color="auto"/>
            <w:left w:val="none" w:sz="0" w:space="0" w:color="auto"/>
            <w:bottom w:val="none" w:sz="0" w:space="0" w:color="auto"/>
            <w:right w:val="none" w:sz="0" w:space="0" w:color="auto"/>
          </w:divBdr>
        </w:div>
        <w:div w:id="1523395031">
          <w:marLeft w:val="640"/>
          <w:marRight w:val="0"/>
          <w:marTop w:val="0"/>
          <w:marBottom w:val="0"/>
          <w:divBdr>
            <w:top w:val="none" w:sz="0" w:space="0" w:color="auto"/>
            <w:left w:val="none" w:sz="0" w:space="0" w:color="auto"/>
            <w:bottom w:val="none" w:sz="0" w:space="0" w:color="auto"/>
            <w:right w:val="none" w:sz="0" w:space="0" w:color="auto"/>
          </w:divBdr>
        </w:div>
        <w:div w:id="633489480">
          <w:marLeft w:val="640"/>
          <w:marRight w:val="0"/>
          <w:marTop w:val="0"/>
          <w:marBottom w:val="0"/>
          <w:divBdr>
            <w:top w:val="none" w:sz="0" w:space="0" w:color="auto"/>
            <w:left w:val="none" w:sz="0" w:space="0" w:color="auto"/>
            <w:bottom w:val="none" w:sz="0" w:space="0" w:color="auto"/>
            <w:right w:val="none" w:sz="0" w:space="0" w:color="auto"/>
          </w:divBdr>
        </w:div>
        <w:div w:id="614675271">
          <w:marLeft w:val="640"/>
          <w:marRight w:val="0"/>
          <w:marTop w:val="0"/>
          <w:marBottom w:val="0"/>
          <w:divBdr>
            <w:top w:val="none" w:sz="0" w:space="0" w:color="auto"/>
            <w:left w:val="none" w:sz="0" w:space="0" w:color="auto"/>
            <w:bottom w:val="none" w:sz="0" w:space="0" w:color="auto"/>
            <w:right w:val="none" w:sz="0" w:space="0" w:color="auto"/>
          </w:divBdr>
        </w:div>
        <w:div w:id="1153064616">
          <w:marLeft w:val="640"/>
          <w:marRight w:val="0"/>
          <w:marTop w:val="0"/>
          <w:marBottom w:val="0"/>
          <w:divBdr>
            <w:top w:val="none" w:sz="0" w:space="0" w:color="auto"/>
            <w:left w:val="none" w:sz="0" w:space="0" w:color="auto"/>
            <w:bottom w:val="none" w:sz="0" w:space="0" w:color="auto"/>
            <w:right w:val="none" w:sz="0" w:space="0" w:color="auto"/>
          </w:divBdr>
        </w:div>
        <w:div w:id="681467678">
          <w:marLeft w:val="640"/>
          <w:marRight w:val="0"/>
          <w:marTop w:val="0"/>
          <w:marBottom w:val="0"/>
          <w:divBdr>
            <w:top w:val="none" w:sz="0" w:space="0" w:color="auto"/>
            <w:left w:val="none" w:sz="0" w:space="0" w:color="auto"/>
            <w:bottom w:val="none" w:sz="0" w:space="0" w:color="auto"/>
            <w:right w:val="none" w:sz="0" w:space="0" w:color="auto"/>
          </w:divBdr>
        </w:div>
        <w:div w:id="1787239517">
          <w:marLeft w:val="640"/>
          <w:marRight w:val="0"/>
          <w:marTop w:val="0"/>
          <w:marBottom w:val="0"/>
          <w:divBdr>
            <w:top w:val="none" w:sz="0" w:space="0" w:color="auto"/>
            <w:left w:val="none" w:sz="0" w:space="0" w:color="auto"/>
            <w:bottom w:val="none" w:sz="0" w:space="0" w:color="auto"/>
            <w:right w:val="none" w:sz="0" w:space="0" w:color="auto"/>
          </w:divBdr>
        </w:div>
        <w:div w:id="927814183">
          <w:marLeft w:val="640"/>
          <w:marRight w:val="0"/>
          <w:marTop w:val="0"/>
          <w:marBottom w:val="0"/>
          <w:divBdr>
            <w:top w:val="none" w:sz="0" w:space="0" w:color="auto"/>
            <w:left w:val="none" w:sz="0" w:space="0" w:color="auto"/>
            <w:bottom w:val="none" w:sz="0" w:space="0" w:color="auto"/>
            <w:right w:val="none" w:sz="0" w:space="0" w:color="auto"/>
          </w:divBdr>
        </w:div>
        <w:div w:id="1006447061">
          <w:marLeft w:val="640"/>
          <w:marRight w:val="0"/>
          <w:marTop w:val="0"/>
          <w:marBottom w:val="0"/>
          <w:divBdr>
            <w:top w:val="none" w:sz="0" w:space="0" w:color="auto"/>
            <w:left w:val="none" w:sz="0" w:space="0" w:color="auto"/>
            <w:bottom w:val="none" w:sz="0" w:space="0" w:color="auto"/>
            <w:right w:val="none" w:sz="0" w:space="0" w:color="auto"/>
          </w:divBdr>
        </w:div>
        <w:div w:id="1132284438">
          <w:marLeft w:val="640"/>
          <w:marRight w:val="0"/>
          <w:marTop w:val="0"/>
          <w:marBottom w:val="0"/>
          <w:divBdr>
            <w:top w:val="none" w:sz="0" w:space="0" w:color="auto"/>
            <w:left w:val="none" w:sz="0" w:space="0" w:color="auto"/>
            <w:bottom w:val="none" w:sz="0" w:space="0" w:color="auto"/>
            <w:right w:val="none" w:sz="0" w:space="0" w:color="auto"/>
          </w:divBdr>
        </w:div>
        <w:div w:id="2101098258">
          <w:marLeft w:val="640"/>
          <w:marRight w:val="0"/>
          <w:marTop w:val="0"/>
          <w:marBottom w:val="0"/>
          <w:divBdr>
            <w:top w:val="none" w:sz="0" w:space="0" w:color="auto"/>
            <w:left w:val="none" w:sz="0" w:space="0" w:color="auto"/>
            <w:bottom w:val="none" w:sz="0" w:space="0" w:color="auto"/>
            <w:right w:val="none" w:sz="0" w:space="0" w:color="auto"/>
          </w:divBdr>
        </w:div>
        <w:div w:id="1541939062">
          <w:marLeft w:val="640"/>
          <w:marRight w:val="0"/>
          <w:marTop w:val="0"/>
          <w:marBottom w:val="0"/>
          <w:divBdr>
            <w:top w:val="none" w:sz="0" w:space="0" w:color="auto"/>
            <w:left w:val="none" w:sz="0" w:space="0" w:color="auto"/>
            <w:bottom w:val="none" w:sz="0" w:space="0" w:color="auto"/>
            <w:right w:val="none" w:sz="0" w:space="0" w:color="auto"/>
          </w:divBdr>
        </w:div>
        <w:div w:id="503907366">
          <w:marLeft w:val="640"/>
          <w:marRight w:val="0"/>
          <w:marTop w:val="0"/>
          <w:marBottom w:val="0"/>
          <w:divBdr>
            <w:top w:val="none" w:sz="0" w:space="0" w:color="auto"/>
            <w:left w:val="none" w:sz="0" w:space="0" w:color="auto"/>
            <w:bottom w:val="none" w:sz="0" w:space="0" w:color="auto"/>
            <w:right w:val="none" w:sz="0" w:space="0" w:color="auto"/>
          </w:divBdr>
        </w:div>
        <w:div w:id="868760226">
          <w:marLeft w:val="640"/>
          <w:marRight w:val="0"/>
          <w:marTop w:val="0"/>
          <w:marBottom w:val="0"/>
          <w:divBdr>
            <w:top w:val="none" w:sz="0" w:space="0" w:color="auto"/>
            <w:left w:val="none" w:sz="0" w:space="0" w:color="auto"/>
            <w:bottom w:val="none" w:sz="0" w:space="0" w:color="auto"/>
            <w:right w:val="none" w:sz="0" w:space="0" w:color="auto"/>
          </w:divBdr>
        </w:div>
        <w:div w:id="1567490127">
          <w:marLeft w:val="640"/>
          <w:marRight w:val="0"/>
          <w:marTop w:val="0"/>
          <w:marBottom w:val="0"/>
          <w:divBdr>
            <w:top w:val="none" w:sz="0" w:space="0" w:color="auto"/>
            <w:left w:val="none" w:sz="0" w:space="0" w:color="auto"/>
            <w:bottom w:val="none" w:sz="0" w:space="0" w:color="auto"/>
            <w:right w:val="none" w:sz="0" w:space="0" w:color="auto"/>
          </w:divBdr>
        </w:div>
        <w:div w:id="1078408951">
          <w:marLeft w:val="640"/>
          <w:marRight w:val="0"/>
          <w:marTop w:val="0"/>
          <w:marBottom w:val="0"/>
          <w:divBdr>
            <w:top w:val="none" w:sz="0" w:space="0" w:color="auto"/>
            <w:left w:val="none" w:sz="0" w:space="0" w:color="auto"/>
            <w:bottom w:val="none" w:sz="0" w:space="0" w:color="auto"/>
            <w:right w:val="none" w:sz="0" w:space="0" w:color="auto"/>
          </w:divBdr>
        </w:div>
        <w:div w:id="387803787">
          <w:marLeft w:val="640"/>
          <w:marRight w:val="0"/>
          <w:marTop w:val="0"/>
          <w:marBottom w:val="0"/>
          <w:divBdr>
            <w:top w:val="none" w:sz="0" w:space="0" w:color="auto"/>
            <w:left w:val="none" w:sz="0" w:space="0" w:color="auto"/>
            <w:bottom w:val="none" w:sz="0" w:space="0" w:color="auto"/>
            <w:right w:val="none" w:sz="0" w:space="0" w:color="auto"/>
          </w:divBdr>
        </w:div>
        <w:div w:id="660499998">
          <w:marLeft w:val="640"/>
          <w:marRight w:val="0"/>
          <w:marTop w:val="0"/>
          <w:marBottom w:val="0"/>
          <w:divBdr>
            <w:top w:val="none" w:sz="0" w:space="0" w:color="auto"/>
            <w:left w:val="none" w:sz="0" w:space="0" w:color="auto"/>
            <w:bottom w:val="none" w:sz="0" w:space="0" w:color="auto"/>
            <w:right w:val="none" w:sz="0" w:space="0" w:color="auto"/>
          </w:divBdr>
        </w:div>
        <w:div w:id="422605806">
          <w:marLeft w:val="640"/>
          <w:marRight w:val="0"/>
          <w:marTop w:val="0"/>
          <w:marBottom w:val="0"/>
          <w:divBdr>
            <w:top w:val="none" w:sz="0" w:space="0" w:color="auto"/>
            <w:left w:val="none" w:sz="0" w:space="0" w:color="auto"/>
            <w:bottom w:val="none" w:sz="0" w:space="0" w:color="auto"/>
            <w:right w:val="none" w:sz="0" w:space="0" w:color="auto"/>
          </w:divBdr>
        </w:div>
        <w:div w:id="1953590842">
          <w:marLeft w:val="640"/>
          <w:marRight w:val="0"/>
          <w:marTop w:val="0"/>
          <w:marBottom w:val="0"/>
          <w:divBdr>
            <w:top w:val="none" w:sz="0" w:space="0" w:color="auto"/>
            <w:left w:val="none" w:sz="0" w:space="0" w:color="auto"/>
            <w:bottom w:val="none" w:sz="0" w:space="0" w:color="auto"/>
            <w:right w:val="none" w:sz="0" w:space="0" w:color="auto"/>
          </w:divBdr>
        </w:div>
        <w:div w:id="575938125">
          <w:marLeft w:val="640"/>
          <w:marRight w:val="0"/>
          <w:marTop w:val="0"/>
          <w:marBottom w:val="0"/>
          <w:divBdr>
            <w:top w:val="none" w:sz="0" w:space="0" w:color="auto"/>
            <w:left w:val="none" w:sz="0" w:space="0" w:color="auto"/>
            <w:bottom w:val="none" w:sz="0" w:space="0" w:color="auto"/>
            <w:right w:val="none" w:sz="0" w:space="0" w:color="auto"/>
          </w:divBdr>
        </w:div>
        <w:div w:id="385297931">
          <w:marLeft w:val="640"/>
          <w:marRight w:val="0"/>
          <w:marTop w:val="0"/>
          <w:marBottom w:val="0"/>
          <w:divBdr>
            <w:top w:val="none" w:sz="0" w:space="0" w:color="auto"/>
            <w:left w:val="none" w:sz="0" w:space="0" w:color="auto"/>
            <w:bottom w:val="none" w:sz="0" w:space="0" w:color="auto"/>
            <w:right w:val="none" w:sz="0" w:space="0" w:color="auto"/>
          </w:divBdr>
        </w:div>
        <w:div w:id="1125852688">
          <w:marLeft w:val="640"/>
          <w:marRight w:val="0"/>
          <w:marTop w:val="0"/>
          <w:marBottom w:val="0"/>
          <w:divBdr>
            <w:top w:val="none" w:sz="0" w:space="0" w:color="auto"/>
            <w:left w:val="none" w:sz="0" w:space="0" w:color="auto"/>
            <w:bottom w:val="none" w:sz="0" w:space="0" w:color="auto"/>
            <w:right w:val="none" w:sz="0" w:space="0" w:color="auto"/>
          </w:divBdr>
        </w:div>
        <w:div w:id="1343778860">
          <w:marLeft w:val="640"/>
          <w:marRight w:val="0"/>
          <w:marTop w:val="0"/>
          <w:marBottom w:val="0"/>
          <w:divBdr>
            <w:top w:val="none" w:sz="0" w:space="0" w:color="auto"/>
            <w:left w:val="none" w:sz="0" w:space="0" w:color="auto"/>
            <w:bottom w:val="none" w:sz="0" w:space="0" w:color="auto"/>
            <w:right w:val="none" w:sz="0" w:space="0" w:color="auto"/>
          </w:divBdr>
        </w:div>
        <w:div w:id="2124612468">
          <w:marLeft w:val="640"/>
          <w:marRight w:val="0"/>
          <w:marTop w:val="0"/>
          <w:marBottom w:val="0"/>
          <w:divBdr>
            <w:top w:val="none" w:sz="0" w:space="0" w:color="auto"/>
            <w:left w:val="none" w:sz="0" w:space="0" w:color="auto"/>
            <w:bottom w:val="none" w:sz="0" w:space="0" w:color="auto"/>
            <w:right w:val="none" w:sz="0" w:space="0" w:color="auto"/>
          </w:divBdr>
        </w:div>
        <w:div w:id="31997298">
          <w:marLeft w:val="640"/>
          <w:marRight w:val="0"/>
          <w:marTop w:val="0"/>
          <w:marBottom w:val="0"/>
          <w:divBdr>
            <w:top w:val="none" w:sz="0" w:space="0" w:color="auto"/>
            <w:left w:val="none" w:sz="0" w:space="0" w:color="auto"/>
            <w:bottom w:val="none" w:sz="0" w:space="0" w:color="auto"/>
            <w:right w:val="none" w:sz="0" w:space="0" w:color="auto"/>
          </w:divBdr>
        </w:div>
        <w:div w:id="1557355619">
          <w:marLeft w:val="640"/>
          <w:marRight w:val="0"/>
          <w:marTop w:val="0"/>
          <w:marBottom w:val="0"/>
          <w:divBdr>
            <w:top w:val="none" w:sz="0" w:space="0" w:color="auto"/>
            <w:left w:val="none" w:sz="0" w:space="0" w:color="auto"/>
            <w:bottom w:val="none" w:sz="0" w:space="0" w:color="auto"/>
            <w:right w:val="none" w:sz="0" w:space="0" w:color="auto"/>
          </w:divBdr>
        </w:div>
        <w:div w:id="411661653">
          <w:marLeft w:val="640"/>
          <w:marRight w:val="0"/>
          <w:marTop w:val="0"/>
          <w:marBottom w:val="0"/>
          <w:divBdr>
            <w:top w:val="none" w:sz="0" w:space="0" w:color="auto"/>
            <w:left w:val="none" w:sz="0" w:space="0" w:color="auto"/>
            <w:bottom w:val="none" w:sz="0" w:space="0" w:color="auto"/>
            <w:right w:val="none" w:sz="0" w:space="0" w:color="auto"/>
          </w:divBdr>
        </w:div>
        <w:div w:id="618953363">
          <w:marLeft w:val="640"/>
          <w:marRight w:val="0"/>
          <w:marTop w:val="0"/>
          <w:marBottom w:val="0"/>
          <w:divBdr>
            <w:top w:val="none" w:sz="0" w:space="0" w:color="auto"/>
            <w:left w:val="none" w:sz="0" w:space="0" w:color="auto"/>
            <w:bottom w:val="none" w:sz="0" w:space="0" w:color="auto"/>
            <w:right w:val="none" w:sz="0" w:space="0" w:color="auto"/>
          </w:divBdr>
        </w:div>
        <w:div w:id="801536520">
          <w:marLeft w:val="640"/>
          <w:marRight w:val="0"/>
          <w:marTop w:val="0"/>
          <w:marBottom w:val="0"/>
          <w:divBdr>
            <w:top w:val="none" w:sz="0" w:space="0" w:color="auto"/>
            <w:left w:val="none" w:sz="0" w:space="0" w:color="auto"/>
            <w:bottom w:val="none" w:sz="0" w:space="0" w:color="auto"/>
            <w:right w:val="none" w:sz="0" w:space="0" w:color="auto"/>
          </w:divBdr>
        </w:div>
        <w:div w:id="1770079400">
          <w:marLeft w:val="640"/>
          <w:marRight w:val="0"/>
          <w:marTop w:val="0"/>
          <w:marBottom w:val="0"/>
          <w:divBdr>
            <w:top w:val="none" w:sz="0" w:space="0" w:color="auto"/>
            <w:left w:val="none" w:sz="0" w:space="0" w:color="auto"/>
            <w:bottom w:val="none" w:sz="0" w:space="0" w:color="auto"/>
            <w:right w:val="none" w:sz="0" w:space="0" w:color="auto"/>
          </w:divBdr>
        </w:div>
        <w:div w:id="534537707">
          <w:marLeft w:val="640"/>
          <w:marRight w:val="0"/>
          <w:marTop w:val="0"/>
          <w:marBottom w:val="0"/>
          <w:divBdr>
            <w:top w:val="none" w:sz="0" w:space="0" w:color="auto"/>
            <w:left w:val="none" w:sz="0" w:space="0" w:color="auto"/>
            <w:bottom w:val="none" w:sz="0" w:space="0" w:color="auto"/>
            <w:right w:val="none" w:sz="0" w:space="0" w:color="auto"/>
          </w:divBdr>
        </w:div>
        <w:div w:id="882867595">
          <w:marLeft w:val="640"/>
          <w:marRight w:val="0"/>
          <w:marTop w:val="0"/>
          <w:marBottom w:val="0"/>
          <w:divBdr>
            <w:top w:val="none" w:sz="0" w:space="0" w:color="auto"/>
            <w:left w:val="none" w:sz="0" w:space="0" w:color="auto"/>
            <w:bottom w:val="none" w:sz="0" w:space="0" w:color="auto"/>
            <w:right w:val="none" w:sz="0" w:space="0" w:color="auto"/>
          </w:divBdr>
        </w:div>
        <w:div w:id="735974004">
          <w:marLeft w:val="640"/>
          <w:marRight w:val="0"/>
          <w:marTop w:val="0"/>
          <w:marBottom w:val="0"/>
          <w:divBdr>
            <w:top w:val="none" w:sz="0" w:space="0" w:color="auto"/>
            <w:left w:val="none" w:sz="0" w:space="0" w:color="auto"/>
            <w:bottom w:val="none" w:sz="0" w:space="0" w:color="auto"/>
            <w:right w:val="none" w:sz="0" w:space="0" w:color="auto"/>
          </w:divBdr>
        </w:div>
        <w:div w:id="14170">
          <w:marLeft w:val="640"/>
          <w:marRight w:val="0"/>
          <w:marTop w:val="0"/>
          <w:marBottom w:val="0"/>
          <w:divBdr>
            <w:top w:val="none" w:sz="0" w:space="0" w:color="auto"/>
            <w:left w:val="none" w:sz="0" w:space="0" w:color="auto"/>
            <w:bottom w:val="none" w:sz="0" w:space="0" w:color="auto"/>
            <w:right w:val="none" w:sz="0" w:space="0" w:color="auto"/>
          </w:divBdr>
        </w:div>
        <w:div w:id="1644774621">
          <w:marLeft w:val="640"/>
          <w:marRight w:val="0"/>
          <w:marTop w:val="0"/>
          <w:marBottom w:val="0"/>
          <w:divBdr>
            <w:top w:val="none" w:sz="0" w:space="0" w:color="auto"/>
            <w:left w:val="none" w:sz="0" w:space="0" w:color="auto"/>
            <w:bottom w:val="none" w:sz="0" w:space="0" w:color="auto"/>
            <w:right w:val="none" w:sz="0" w:space="0" w:color="auto"/>
          </w:divBdr>
        </w:div>
        <w:div w:id="2060932493">
          <w:marLeft w:val="640"/>
          <w:marRight w:val="0"/>
          <w:marTop w:val="0"/>
          <w:marBottom w:val="0"/>
          <w:divBdr>
            <w:top w:val="none" w:sz="0" w:space="0" w:color="auto"/>
            <w:left w:val="none" w:sz="0" w:space="0" w:color="auto"/>
            <w:bottom w:val="none" w:sz="0" w:space="0" w:color="auto"/>
            <w:right w:val="none" w:sz="0" w:space="0" w:color="auto"/>
          </w:divBdr>
        </w:div>
        <w:div w:id="1423599226">
          <w:marLeft w:val="640"/>
          <w:marRight w:val="0"/>
          <w:marTop w:val="0"/>
          <w:marBottom w:val="0"/>
          <w:divBdr>
            <w:top w:val="none" w:sz="0" w:space="0" w:color="auto"/>
            <w:left w:val="none" w:sz="0" w:space="0" w:color="auto"/>
            <w:bottom w:val="none" w:sz="0" w:space="0" w:color="auto"/>
            <w:right w:val="none" w:sz="0" w:space="0" w:color="auto"/>
          </w:divBdr>
        </w:div>
        <w:div w:id="825708055">
          <w:marLeft w:val="640"/>
          <w:marRight w:val="0"/>
          <w:marTop w:val="0"/>
          <w:marBottom w:val="0"/>
          <w:divBdr>
            <w:top w:val="none" w:sz="0" w:space="0" w:color="auto"/>
            <w:left w:val="none" w:sz="0" w:space="0" w:color="auto"/>
            <w:bottom w:val="none" w:sz="0" w:space="0" w:color="auto"/>
            <w:right w:val="none" w:sz="0" w:space="0" w:color="auto"/>
          </w:divBdr>
        </w:div>
        <w:div w:id="852496329">
          <w:marLeft w:val="640"/>
          <w:marRight w:val="0"/>
          <w:marTop w:val="0"/>
          <w:marBottom w:val="0"/>
          <w:divBdr>
            <w:top w:val="none" w:sz="0" w:space="0" w:color="auto"/>
            <w:left w:val="none" w:sz="0" w:space="0" w:color="auto"/>
            <w:bottom w:val="none" w:sz="0" w:space="0" w:color="auto"/>
            <w:right w:val="none" w:sz="0" w:space="0" w:color="auto"/>
          </w:divBdr>
        </w:div>
        <w:div w:id="1330212223">
          <w:marLeft w:val="640"/>
          <w:marRight w:val="0"/>
          <w:marTop w:val="0"/>
          <w:marBottom w:val="0"/>
          <w:divBdr>
            <w:top w:val="none" w:sz="0" w:space="0" w:color="auto"/>
            <w:left w:val="none" w:sz="0" w:space="0" w:color="auto"/>
            <w:bottom w:val="none" w:sz="0" w:space="0" w:color="auto"/>
            <w:right w:val="none" w:sz="0" w:space="0" w:color="auto"/>
          </w:divBdr>
        </w:div>
        <w:div w:id="1575041350">
          <w:marLeft w:val="640"/>
          <w:marRight w:val="0"/>
          <w:marTop w:val="0"/>
          <w:marBottom w:val="0"/>
          <w:divBdr>
            <w:top w:val="none" w:sz="0" w:space="0" w:color="auto"/>
            <w:left w:val="none" w:sz="0" w:space="0" w:color="auto"/>
            <w:bottom w:val="none" w:sz="0" w:space="0" w:color="auto"/>
            <w:right w:val="none" w:sz="0" w:space="0" w:color="auto"/>
          </w:divBdr>
        </w:div>
        <w:div w:id="316304822">
          <w:marLeft w:val="640"/>
          <w:marRight w:val="0"/>
          <w:marTop w:val="0"/>
          <w:marBottom w:val="0"/>
          <w:divBdr>
            <w:top w:val="none" w:sz="0" w:space="0" w:color="auto"/>
            <w:left w:val="none" w:sz="0" w:space="0" w:color="auto"/>
            <w:bottom w:val="none" w:sz="0" w:space="0" w:color="auto"/>
            <w:right w:val="none" w:sz="0" w:space="0" w:color="auto"/>
          </w:divBdr>
        </w:div>
        <w:div w:id="536698307">
          <w:marLeft w:val="640"/>
          <w:marRight w:val="0"/>
          <w:marTop w:val="0"/>
          <w:marBottom w:val="0"/>
          <w:divBdr>
            <w:top w:val="none" w:sz="0" w:space="0" w:color="auto"/>
            <w:left w:val="none" w:sz="0" w:space="0" w:color="auto"/>
            <w:bottom w:val="none" w:sz="0" w:space="0" w:color="auto"/>
            <w:right w:val="none" w:sz="0" w:space="0" w:color="auto"/>
          </w:divBdr>
        </w:div>
        <w:div w:id="446393757">
          <w:marLeft w:val="640"/>
          <w:marRight w:val="0"/>
          <w:marTop w:val="0"/>
          <w:marBottom w:val="0"/>
          <w:divBdr>
            <w:top w:val="none" w:sz="0" w:space="0" w:color="auto"/>
            <w:left w:val="none" w:sz="0" w:space="0" w:color="auto"/>
            <w:bottom w:val="none" w:sz="0" w:space="0" w:color="auto"/>
            <w:right w:val="none" w:sz="0" w:space="0" w:color="auto"/>
          </w:divBdr>
        </w:div>
        <w:div w:id="2110464082">
          <w:marLeft w:val="640"/>
          <w:marRight w:val="0"/>
          <w:marTop w:val="0"/>
          <w:marBottom w:val="0"/>
          <w:divBdr>
            <w:top w:val="none" w:sz="0" w:space="0" w:color="auto"/>
            <w:left w:val="none" w:sz="0" w:space="0" w:color="auto"/>
            <w:bottom w:val="none" w:sz="0" w:space="0" w:color="auto"/>
            <w:right w:val="none" w:sz="0" w:space="0" w:color="auto"/>
          </w:divBdr>
        </w:div>
        <w:div w:id="1164737569">
          <w:marLeft w:val="640"/>
          <w:marRight w:val="0"/>
          <w:marTop w:val="0"/>
          <w:marBottom w:val="0"/>
          <w:divBdr>
            <w:top w:val="none" w:sz="0" w:space="0" w:color="auto"/>
            <w:left w:val="none" w:sz="0" w:space="0" w:color="auto"/>
            <w:bottom w:val="none" w:sz="0" w:space="0" w:color="auto"/>
            <w:right w:val="none" w:sz="0" w:space="0" w:color="auto"/>
          </w:divBdr>
        </w:div>
        <w:div w:id="981352719">
          <w:marLeft w:val="640"/>
          <w:marRight w:val="0"/>
          <w:marTop w:val="0"/>
          <w:marBottom w:val="0"/>
          <w:divBdr>
            <w:top w:val="none" w:sz="0" w:space="0" w:color="auto"/>
            <w:left w:val="none" w:sz="0" w:space="0" w:color="auto"/>
            <w:bottom w:val="none" w:sz="0" w:space="0" w:color="auto"/>
            <w:right w:val="none" w:sz="0" w:space="0" w:color="auto"/>
          </w:divBdr>
        </w:div>
        <w:div w:id="791945900">
          <w:marLeft w:val="640"/>
          <w:marRight w:val="0"/>
          <w:marTop w:val="0"/>
          <w:marBottom w:val="0"/>
          <w:divBdr>
            <w:top w:val="none" w:sz="0" w:space="0" w:color="auto"/>
            <w:left w:val="none" w:sz="0" w:space="0" w:color="auto"/>
            <w:bottom w:val="none" w:sz="0" w:space="0" w:color="auto"/>
            <w:right w:val="none" w:sz="0" w:space="0" w:color="auto"/>
          </w:divBdr>
        </w:div>
        <w:div w:id="1619532676">
          <w:marLeft w:val="640"/>
          <w:marRight w:val="0"/>
          <w:marTop w:val="0"/>
          <w:marBottom w:val="0"/>
          <w:divBdr>
            <w:top w:val="none" w:sz="0" w:space="0" w:color="auto"/>
            <w:left w:val="none" w:sz="0" w:space="0" w:color="auto"/>
            <w:bottom w:val="none" w:sz="0" w:space="0" w:color="auto"/>
            <w:right w:val="none" w:sz="0" w:space="0" w:color="auto"/>
          </w:divBdr>
        </w:div>
        <w:div w:id="748773965">
          <w:marLeft w:val="640"/>
          <w:marRight w:val="0"/>
          <w:marTop w:val="0"/>
          <w:marBottom w:val="0"/>
          <w:divBdr>
            <w:top w:val="none" w:sz="0" w:space="0" w:color="auto"/>
            <w:left w:val="none" w:sz="0" w:space="0" w:color="auto"/>
            <w:bottom w:val="none" w:sz="0" w:space="0" w:color="auto"/>
            <w:right w:val="none" w:sz="0" w:space="0" w:color="auto"/>
          </w:divBdr>
        </w:div>
        <w:div w:id="59526734">
          <w:marLeft w:val="640"/>
          <w:marRight w:val="0"/>
          <w:marTop w:val="0"/>
          <w:marBottom w:val="0"/>
          <w:divBdr>
            <w:top w:val="none" w:sz="0" w:space="0" w:color="auto"/>
            <w:left w:val="none" w:sz="0" w:space="0" w:color="auto"/>
            <w:bottom w:val="none" w:sz="0" w:space="0" w:color="auto"/>
            <w:right w:val="none" w:sz="0" w:space="0" w:color="auto"/>
          </w:divBdr>
        </w:div>
        <w:div w:id="432434139">
          <w:marLeft w:val="640"/>
          <w:marRight w:val="0"/>
          <w:marTop w:val="0"/>
          <w:marBottom w:val="0"/>
          <w:divBdr>
            <w:top w:val="none" w:sz="0" w:space="0" w:color="auto"/>
            <w:left w:val="none" w:sz="0" w:space="0" w:color="auto"/>
            <w:bottom w:val="none" w:sz="0" w:space="0" w:color="auto"/>
            <w:right w:val="none" w:sz="0" w:space="0" w:color="auto"/>
          </w:divBdr>
        </w:div>
        <w:div w:id="50463013">
          <w:marLeft w:val="640"/>
          <w:marRight w:val="0"/>
          <w:marTop w:val="0"/>
          <w:marBottom w:val="0"/>
          <w:divBdr>
            <w:top w:val="none" w:sz="0" w:space="0" w:color="auto"/>
            <w:left w:val="none" w:sz="0" w:space="0" w:color="auto"/>
            <w:bottom w:val="none" w:sz="0" w:space="0" w:color="auto"/>
            <w:right w:val="none" w:sz="0" w:space="0" w:color="auto"/>
          </w:divBdr>
        </w:div>
        <w:div w:id="764302578">
          <w:marLeft w:val="640"/>
          <w:marRight w:val="0"/>
          <w:marTop w:val="0"/>
          <w:marBottom w:val="0"/>
          <w:divBdr>
            <w:top w:val="none" w:sz="0" w:space="0" w:color="auto"/>
            <w:left w:val="none" w:sz="0" w:space="0" w:color="auto"/>
            <w:bottom w:val="none" w:sz="0" w:space="0" w:color="auto"/>
            <w:right w:val="none" w:sz="0" w:space="0" w:color="auto"/>
          </w:divBdr>
        </w:div>
        <w:div w:id="1735084029">
          <w:marLeft w:val="640"/>
          <w:marRight w:val="0"/>
          <w:marTop w:val="0"/>
          <w:marBottom w:val="0"/>
          <w:divBdr>
            <w:top w:val="none" w:sz="0" w:space="0" w:color="auto"/>
            <w:left w:val="none" w:sz="0" w:space="0" w:color="auto"/>
            <w:bottom w:val="none" w:sz="0" w:space="0" w:color="auto"/>
            <w:right w:val="none" w:sz="0" w:space="0" w:color="auto"/>
          </w:divBdr>
        </w:div>
        <w:div w:id="715618128">
          <w:marLeft w:val="640"/>
          <w:marRight w:val="0"/>
          <w:marTop w:val="0"/>
          <w:marBottom w:val="0"/>
          <w:divBdr>
            <w:top w:val="none" w:sz="0" w:space="0" w:color="auto"/>
            <w:left w:val="none" w:sz="0" w:space="0" w:color="auto"/>
            <w:bottom w:val="none" w:sz="0" w:space="0" w:color="auto"/>
            <w:right w:val="none" w:sz="0" w:space="0" w:color="auto"/>
          </w:divBdr>
        </w:div>
        <w:div w:id="414713011">
          <w:marLeft w:val="640"/>
          <w:marRight w:val="0"/>
          <w:marTop w:val="0"/>
          <w:marBottom w:val="0"/>
          <w:divBdr>
            <w:top w:val="none" w:sz="0" w:space="0" w:color="auto"/>
            <w:left w:val="none" w:sz="0" w:space="0" w:color="auto"/>
            <w:bottom w:val="none" w:sz="0" w:space="0" w:color="auto"/>
            <w:right w:val="none" w:sz="0" w:space="0" w:color="auto"/>
          </w:divBdr>
        </w:div>
        <w:div w:id="1437092377">
          <w:marLeft w:val="640"/>
          <w:marRight w:val="0"/>
          <w:marTop w:val="0"/>
          <w:marBottom w:val="0"/>
          <w:divBdr>
            <w:top w:val="none" w:sz="0" w:space="0" w:color="auto"/>
            <w:left w:val="none" w:sz="0" w:space="0" w:color="auto"/>
            <w:bottom w:val="none" w:sz="0" w:space="0" w:color="auto"/>
            <w:right w:val="none" w:sz="0" w:space="0" w:color="auto"/>
          </w:divBdr>
        </w:div>
        <w:div w:id="348724291">
          <w:marLeft w:val="640"/>
          <w:marRight w:val="0"/>
          <w:marTop w:val="0"/>
          <w:marBottom w:val="0"/>
          <w:divBdr>
            <w:top w:val="none" w:sz="0" w:space="0" w:color="auto"/>
            <w:left w:val="none" w:sz="0" w:space="0" w:color="auto"/>
            <w:bottom w:val="none" w:sz="0" w:space="0" w:color="auto"/>
            <w:right w:val="none" w:sz="0" w:space="0" w:color="auto"/>
          </w:divBdr>
        </w:div>
        <w:div w:id="1810441823">
          <w:marLeft w:val="640"/>
          <w:marRight w:val="0"/>
          <w:marTop w:val="0"/>
          <w:marBottom w:val="0"/>
          <w:divBdr>
            <w:top w:val="none" w:sz="0" w:space="0" w:color="auto"/>
            <w:left w:val="none" w:sz="0" w:space="0" w:color="auto"/>
            <w:bottom w:val="none" w:sz="0" w:space="0" w:color="auto"/>
            <w:right w:val="none" w:sz="0" w:space="0" w:color="auto"/>
          </w:divBdr>
        </w:div>
        <w:div w:id="1080297858">
          <w:marLeft w:val="640"/>
          <w:marRight w:val="0"/>
          <w:marTop w:val="0"/>
          <w:marBottom w:val="0"/>
          <w:divBdr>
            <w:top w:val="none" w:sz="0" w:space="0" w:color="auto"/>
            <w:left w:val="none" w:sz="0" w:space="0" w:color="auto"/>
            <w:bottom w:val="none" w:sz="0" w:space="0" w:color="auto"/>
            <w:right w:val="none" w:sz="0" w:space="0" w:color="auto"/>
          </w:divBdr>
        </w:div>
        <w:div w:id="632633291">
          <w:marLeft w:val="640"/>
          <w:marRight w:val="0"/>
          <w:marTop w:val="0"/>
          <w:marBottom w:val="0"/>
          <w:divBdr>
            <w:top w:val="none" w:sz="0" w:space="0" w:color="auto"/>
            <w:left w:val="none" w:sz="0" w:space="0" w:color="auto"/>
            <w:bottom w:val="none" w:sz="0" w:space="0" w:color="auto"/>
            <w:right w:val="none" w:sz="0" w:space="0" w:color="auto"/>
          </w:divBdr>
        </w:div>
        <w:div w:id="293877447">
          <w:marLeft w:val="640"/>
          <w:marRight w:val="0"/>
          <w:marTop w:val="0"/>
          <w:marBottom w:val="0"/>
          <w:divBdr>
            <w:top w:val="none" w:sz="0" w:space="0" w:color="auto"/>
            <w:left w:val="none" w:sz="0" w:space="0" w:color="auto"/>
            <w:bottom w:val="none" w:sz="0" w:space="0" w:color="auto"/>
            <w:right w:val="none" w:sz="0" w:space="0" w:color="auto"/>
          </w:divBdr>
        </w:div>
        <w:div w:id="1438283451">
          <w:marLeft w:val="640"/>
          <w:marRight w:val="0"/>
          <w:marTop w:val="0"/>
          <w:marBottom w:val="0"/>
          <w:divBdr>
            <w:top w:val="none" w:sz="0" w:space="0" w:color="auto"/>
            <w:left w:val="none" w:sz="0" w:space="0" w:color="auto"/>
            <w:bottom w:val="none" w:sz="0" w:space="0" w:color="auto"/>
            <w:right w:val="none" w:sz="0" w:space="0" w:color="auto"/>
          </w:divBdr>
        </w:div>
        <w:div w:id="899100092">
          <w:marLeft w:val="640"/>
          <w:marRight w:val="0"/>
          <w:marTop w:val="0"/>
          <w:marBottom w:val="0"/>
          <w:divBdr>
            <w:top w:val="none" w:sz="0" w:space="0" w:color="auto"/>
            <w:left w:val="none" w:sz="0" w:space="0" w:color="auto"/>
            <w:bottom w:val="none" w:sz="0" w:space="0" w:color="auto"/>
            <w:right w:val="none" w:sz="0" w:space="0" w:color="auto"/>
          </w:divBdr>
        </w:div>
        <w:div w:id="1956718492">
          <w:marLeft w:val="640"/>
          <w:marRight w:val="0"/>
          <w:marTop w:val="0"/>
          <w:marBottom w:val="0"/>
          <w:divBdr>
            <w:top w:val="none" w:sz="0" w:space="0" w:color="auto"/>
            <w:left w:val="none" w:sz="0" w:space="0" w:color="auto"/>
            <w:bottom w:val="none" w:sz="0" w:space="0" w:color="auto"/>
            <w:right w:val="none" w:sz="0" w:space="0" w:color="auto"/>
          </w:divBdr>
        </w:div>
        <w:div w:id="1254052309">
          <w:marLeft w:val="640"/>
          <w:marRight w:val="0"/>
          <w:marTop w:val="0"/>
          <w:marBottom w:val="0"/>
          <w:divBdr>
            <w:top w:val="none" w:sz="0" w:space="0" w:color="auto"/>
            <w:left w:val="none" w:sz="0" w:space="0" w:color="auto"/>
            <w:bottom w:val="none" w:sz="0" w:space="0" w:color="auto"/>
            <w:right w:val="none" w:sz="0" w:space="0" w:color="auto"/>
          </w:divBdr>
        </w:div>
        <w:div w:id="1309625654">
          <w:marLeft w:val="640"/>
          <w:marRight w:val="0"/>
          <w:marTop w:val="0"/>
          <w:marBottom w:val="0"/>
          <w:divBdr>
            <w:top w:val="none" w:sz="0" w:space="0" w:color="auto"/>
            <w:left w:val="none" w:sz="0" w:space="0" w:color="auto"/>
            <w:bottom w:val="none" w:sz="0" w:space="0" w:color="auto"/>
            <w:right w:val="none" w:sz="0" w:space="0" w:color="auto"/>
          </w:divBdr>
        </w:div>
        <w:div w:id="2060932936">
          <w:marLeft w:val="640"/>
          <w:marRight w:val="0"/>
          <w:marTop w:val="0"/>
          <w:marBottom w:val="0"/>
          <w:divBdr>
            <w:top w:val="none" w:sz="0" w:space="0" w:color="auto"/>
            <w:left w:val="none" w:sz="0" w:space="0" w:color="auto"/>
            <w:bottom w:val="none" w:sz="0" w:space="0" w:color="auto"/>
            <w:right w:val="none" w:sz="0" w:space="0" w:color="auto"/>
          </w:divBdr>
        </w:div>
        <w:div w:id="1586722305">
          <w:marLeft w:val="640"/>
          <w:marRight w:val="0"/>
          <w:marTop w:val="0"/>
          <w:marBottom w:val="0"/>
          <w:divBdr>
            <w:top w:val="none" w:sz="0" w:space="0" w:color="auto"/>
            <w:left w:val="none" w:sz="0" w:space="0" w:color="auto"/>
            <w:bottom w:val="none" w:sz="0" w:space="0" w:color="auto"/>
            <w:right w:val="none" w:sz="0" w:space="0" w:color="auto"/>
          </w:divBdr>
        </w:div>
        <w:div w:id="852451550">
          <w:marLeft w:val="640"/>
          <w:marRight w:val="0"/>
          <w:marTop w:val="0"/>
          <w:marBottom w:val="0"/>
          <w:divBdr>
            <w:top w:val="none" w:sz="0" w:space="0" w:color="auto"/>
            <w:left w:val="none" w:sz="0" w:space="0" w:color="auto"/>
            <w:bottom w:val="none" w:sz="0" w:space="0" w:color="auto"/>
            <w:right w:val="none" w:sz="0" w:space="0" w:color="auto"/>
          </w:divBdr>
        </w:div>
        <w:div w:id="373309453">
          <w:marLeft w:val="640"/>
          <w:marRight w:val="0"/>
          <w:marTop w:val="0"/>
          <w:marBottom w:val="0"/>
          <w:divBdr>
            <w:top w:val="none" w:sz="0" w:space="0" w:color="auto"/>
            <w:left w:val="none" w:sz="0" w:space="0" w:color="auto"/>
            <w:bottom w:val="none" w:sz="0" w:space="0" w:color="auto"/>
            <w:right w:val="none" w:sz="0" w:space="0" w:color="auto"/>
          </w:divBdr>
        </w:div>
        <w:div w:id="1440830772">
          <w:marLeft w:val="640"/>
          <w:marRight w:val="0"/>
          <w:marTop w:val="0"/>
          <w:marBottom w:val="0"/>
          <w:divBdr>
            <w:top w:val="none" w:sz="0" w:space="0" w:color="auto"/>
            <w:left w:val="none" w:sz="0" w:space="0" w:color="auto"/>
            <w:bottom w:val="none" w:sz="0" w:space="0" w:color="auto"/>
            <w:right w:val="none" w:sz="0" w:space="0" w:color="auto"/>
          </w:divBdr>
        </w:div>
        <w:div w:id="315115348">
          <w:marLeft w:val="640"/>
          <w:marRight w:val="0"/>
          <w:marTop w:val="0"/>
          <w:marBottom w:val="0"/>
          <w:divBdr>
            <w:top w:val="none" w:sz="0" w:space="0" w:color="auto"/>
            <w:left w:val="none" w:sz="0" w:space="0" w:color="auto"/>
            <w:bottom w:val="none" w:sz="0" w:space="0" w:color="auto"/>
            <w:right w:val="none" w:sz="0" w:space="0" w:color="auto"/>
          </w:divBdr>
        </w:div>
        <w:div w:id="934754149">
          <w:marLeft w:val="640"/>
          <w:marRight w:val="0"/>
          <w:marTop w:val="0"/>
          <w:marBottom w:val="0"/>
          <w:divBdr>
            <w:top w:val="none" w:sz="0" w:space="0" w:color="auto"/>
            <w:left w:val="none" w:sz="0" w:space="0" w:color="auto"/>
            <w:bottom w:val="none" w:sz="0" w:space="0" w:color="auto"/>
            <w:right w:val="none" w:sz="0" w:space="0" w:color="auto"/>
          </w:divBdr>
        </w:div>
        <w:div w:id="388770582">
          <w:marLeft w:val="640"/>
          <w:marRight w:val="0"/>
          <w:marTop w:val="0"/>
          <w:marBottom w:val="0"/>
          <w:divBdr>
            <w:top w:val="none" w:sz="0" w:space="0" w:color="auto"/>
            <w:left w:val="none" w:sz="0" w:space="0" w:color="auto"/>
            <w:bottom w:val="none" w:sz="0" w:space="0" w:color="auto"/>
            <w:right w:val="none" w:sz="0" w:space="0" w:color="auto"/>
          </w:divBdr>
        </w:div>
        <w:div w:id="1210920190">
          <w:marLeft w:val="640"/>
          <w:marRight w:val="0"/>
          <w:marTop w:val="0"/>
          <w:marBottom w:val="0"/>
          <w:divBdr>
            <w:top w:val="none" w:sz="0" w:space="0" w:color="auto"/>
            <w:left w:val="none" w:sz="0" w:space="0" w:color="auto"/>
            <w:bottom w:val="none" w:sz="0" w:space="0" w:color="auto"/>
            <w:right w:val="none" w:sz="0" w:space="0" w:color="auto"/>
          </w:divBdr>
        </w:div>
        <w:div w:id="1514564310">
          <w:marLeft w:val="640"/>
          <w:marRight w:val="0"/>
          <w:marTop w:val="0"/>
          <w:marBottom w:val="0"/>
          <w:divBdr>
            <w:top w:val="none" w:sz="0" w:space="0" w:color="auto"/>
            <w:left w:val="none" w:sz="0" w:space="0" w:color="auto"/>
            <w:bottom w:val="none" w:sz="0" w:space="0" w:color="auto"/>
            <w:right w:val="none" w:sz="0" w:space="0" w:color="auto"/>
          </w:divBdr>
        </w:div>
        <w:div w:id="1222911426">
          <w:marLeft w:val="640"/>
          <w:marRight w:val="0"/>
          <w:marTop w:val="0"/>
          <w:marBottom w:val="0"/>
          <w:divBdr>
            <w:top w:val="none" w:sz="0" w:space="0" w:color="auto"/>
            <w:left w:val="none" w:sz="0" w:space="0" w:color="auto"/>
            <w:bottom w:val="none" w:sz="0" w:space="0" w:color="auto"/>
            <w:right w:val="none" w:sz="0" w:space="0" w:color="auto"/>
          </w:divBdr>
        </w:div>
        <w:div w:id="898630987">
          <w:marLeft w:val="640"/>
          <w:marRight w:val="0"/>
          <w:marTop w:val="0"/>
          <w:marBottom w:val="0"/>
          <w:divBdr>
            <w:top w:val="none" w:sz="0" w:space="0" w:color="auto"/>
            <w:left w:val="none" w:sz="0" w:space="0" w:color="auto"/>
            <w:bottom w:val="none" w:sz="0" w:space="0" w:color="auto"/>
            <w:right w:val="none" w:sz="0" w:space="0" w:color="auto"/>
          </w:divBdr>
        </w:div>
        <w:div w:id="1201625535">
          <w:marLeft w:val="640"/>
          <w:marRight w:val="0"/>
          <w:marTop w:val="0"/>
          <w:marBottom w:val="0"/>
          <w:divBdr>
            <w:top w:val="none" w:sz="0" w:space="0" w:color="auto"/>
            <w:left w:val="none" w:sz="0" w:space="0" w:color="auto"/>
            <w:bottom w:val="none" w:sz="0" w:space="0" w:color="auto"/>
            <w:right w:val="none" w:sz="0" w:space="0" w:color="auto"/>
          </w:divBdr>
        </w:div>
        <w:div w:id="302009880">
          <w:marLeft w:val="640"/>
          <w:marRight w:val="0"/>
          <w:marTop w:val="0"/>
          <w:marBottom w:val="0"/>
          <w:divBdr>
            <w:top w:val="none" w:sz="0" w:space="0" w:color="auto"/>
            <w:left w:val="none" w:sz="0" w:space="0" w:color="auto"/>
            <w:bottom w:val="none" w:sz="0" w:space="0" w:color="auto"/>
            <w:right w:val="none" w:sz="0" w:space="0" w:color="auto"/>
          </w:divBdr>
        </w:div>
        <w:div w:id="546374146">
          <w:marLeft w:val="640"/>
          <w:marRight w:val="0"/>
          <w:marTop w:val="0"/>
          <w:marBottom w:val="0"/>
          <w:divBdr>
            <w:top w:val="none" w:sz="0" w:space="0" w:color="auto"/>
            <w:left w:val="none" w:sz="0" w:space="0" w:color="auto"/>
            <w:bottom w:val="none" w:sz="0" w:space="0" w:color="auto"/>
            <w:right w:val="none" w:sz="0" w:space="0" w:color="auto"/>
          </w:divBdr>
        </w:div>
        <w:div w:id="780801163">
          <w:marLeft w:val="640"/>
          <w:marRight w:val="0"/>
          <w:marTop w:val="0"/>
          <w:marBottom w:val="0"/>
          <w:divBdr>
            <w:top w:val="none" w:sz="0" w:space="0" w:color="auto"/>
            <w:left w:val="none" w:sz="0" w:space="0" w:color="auto"/>
            <w:bottom w:val="none" w:sz="0" w:space="0" w:color="auto"/>
            <w:right w:val="none" w:sz="0" w:space="0" w:color="auto"/>
          </w:divBdr>
        </w:div>
        <w:div w:id="360057454">
          <w:marLeft w:val="640"/>
          <w:marRight w:val="0"/>
          <w:marTop w:val="0"/>
          <w:marBottom w:val="0"/>
          <w:divBdr>
            <w:top w:val="none" w:sz="0" w:space="0" w:color="auto"/>
            <w:left w:val="none" w:sz="0" w:space="0" w:color="auto"/>
            <w:bottom w:val="none" w:sz="0" w:space="0" w:color="auto"/>
            <w:right w:val="none" w:sz="0" w:space="0" w:color="auto"/>
          </w:divBdr>
        </w:div>
        <w:div w:id="985475185">
          <w:marLeft w:val="640"/>
          <w:marRight w:val="0"/>
          <w:marTop w:val="0"/>
          <w:marBottom w:val="0"/>
          <w:divBdr>
            <w:top w:val="none" w:sz="0" w:space="0" w:color="auto"/>
            <w:left w:val="none" w:sz="0" w:space="0" w:color="auto"/>
            <w:bottom w:val="none" w:sz="0" w:space="0" w:color="auto"/>
            <w:right w:val="none" w:sz="0" w:space="0" w:color="auto"/>
          </w:divBdr>
        </w:div>
        <w:div w:id="31613474">
          <w:marLeft w:val="640"/>
          <w:marRight w:val="0"/>
          <w:marTop w:val="0"/>
          <w:marBottom w:val="0"/>
          <w:divBdr>
            <w:top w:val="none" w:sz="0" w:space="0" w:color="auto"/>
            <w:left w:val="none" w:sz="0" w:space="0" w:color="auto"/>
            <w:bottom w:val="none" w:sz="0" w:space="0" w:color="auto"/>
            <w:right w:val="none" w:sz="0" w:space="0" w:color="auto"/>
          </w:divBdr>
        </w:div>
        <w:div w:id="824509543">
          <w:marLeft w:val="640"/>
          <w:marRight w:val="0"/>
          <w:marTop w:val="0"/>
          <w:marBottom w:val="0"/>
          <w:divBdr>
            <w:top w:val="none" w:sz="0" w:space="0" w:color="auto"/>
            <w:left w:val="none" w:sz="0" w:space="0" w:color="auto"/>
            <w:bottom w:val="none" w:sz="0" w:space="0" w:color="auto"/>
            <w:right w:val="none" w:sz="0" w:space="0" w:color="auto"/>
          </w:divBdr>
        </w:div>
        <w:div w:id="738358567">
          <w:marLeft w:val="640"/>
          <w:marRight w:val="0"/>
          <w:marTop w:val="0"/>
          <w:marBottom w:val="0"/>
          <w:divBdr>
            <w:top w:val="none" w:sz="0" w:space="0" w:color="auto"/>
            <w:left w:val="none" w:sz="0" w:space="0" w:color="auto"/>
            <w:bottom w:val="none" w:sz="0" w:space="0" w:color="auto"/>
            <w:right w:val="none" w:sz="0" w:space="0" w:color="auto"/>
          </w:divBdr>
        </w:div>
        <w:div w:id="244416088">
          <w:marLeft w:val="640"/>
          <w:marRight w:val="0"/>
          <w:marTop w:val="0"/>
          <w:marBottom w:val="0"/>
          <w:divBdr>
            <w:top w:val="none" w:sz="0" w:space="0" w:color="auto"/>
            <w:left w:val="none" w:sz="0" w:space="0" w:color="auto"/>
            <w:bottom w:val="none" w:sz="0" w:space="0" w:color="auto"/>
            <w:right w:val="none" w:sz="0" w:space="0" w:color="auto"/>
          </w:divBdr>
        </w:div>
        <w:div w:id="1963883323">
          <w:marLeft w:val="640"/>
          <w:marRight w:val="0"/>
          <w:marTop w:val="0"/>
          <w:marBottom w:val="0"/>
          <w:divBdr>
            <w:top w:val="none" w:sz="0" w:space="0" w:color="auto"/>
            <w:left w:val="none" w:sz="0" w:space="0" w:color="auto"/>
            <w:bottom w:val="none" w:sz="0" w:space="0" w:color="auto"/>
            <w:right w:val="none" w:sz="0" w:space="0" w:color="auto"/>
          </w:divBdr>
        </w:div>
        <w:div w:id="1280525651">
          <w:marLeft w:val="640"/>
          <w:marRight w:val="0"/>
          <w:marTop w:val="0"/>
          <w:marBottom w:val="0"/>
          <w:divBdr>
            <w:top w:val="none" w:sz="0" w:space="0" w:color="auto"/>
            <w:left w:val="none" w:sz="0" w:space="0" w:color="auto"/>
            <w:bottom w:val="none" w:sz="0" w:space="0" w:color="auto"/>
            <w:right w:val="none" w:sz="0" w:space="0" w:color="auto"/>
          </w:divBdr>
        </w:div>
        <w:div w:id="1231647424">
          <w:marLeft w:val="640"/>
          <w:marRight w:val="0"/>
          <w:marTop w:val="0"/>
          <w:marBottom w:val="0"/>
          <w:divBdr>
            <w:top w:val="none" w:sz="0" w:space="0" w:color="auto"/>
            <w:left w:val="none" w:sz="0" w:space="0" w:color="auto"/>
            <w:bottom w:val="none" w:sz="0" w:space="0" w:color="auto"/>
            <w:right w:val="none" w:sz="0" w:space="0" w:color="auto"/>
          </w:divBdr>
        </w:div>
        <w:div w:id="661273574">
          <w:marLeft w:val="640"/>
          <w:marRight w:val="0"/>
          <w:marTop w:val="0"/>
          <w:marBottom w:val="0"/>
          <w:divBdr>
            <w:top w:val="none" w:sz="0" w:space="0" w:color="auto"/>
            <w:left w:val="none" w:sz="0" w:space="0" w:color="auto"/>
            <w:bottom w:val="none" w:sz="0" w:space="0" w:color="auto"/>
            <w:right w:val="none" w:sz="0" w:space="0" w:color="auto"/>
          </w:divBdr>
        </w:div>
        <w:div w:id="378171033">
          <w:marLeft w:val="640"/>
          <w:marRight w:val="0"/>
          <w:marTop w:val="0"/>
          <w:marBottom w:val="0"/>
          <w:divBdr>
            <w:top w:val="none" w:sz="0" w:space="0" w:color="auto"/>
            <w:left w:val="none" w:sz="0" w:space="0" w:color="auto"/>
            <w:bottom w:val="none" w:sz="0" w:space="0" w:color="auto"/>
            <w:right w:val="none" w:sz="0" w:space="0" w:color="auto"/>
          </w:divBdr>
        </w:div>
        <w:div w:id="1539968049">
          <w:marLeft w:val="640"/>
          <w:marRight w:val="0"/>
          <w:marTop w:val="0"/>
          <w:marBottom w:val="0"/>
          <w:divBdr>
            <w:top w:val="none" w:sz="0" w:space="0" w:color="auto"/>
            <w:left w:val="none" w:sz="0" w:space="0" w:color="auto"/>
            <w:bottom w:val="none" w:sz="0" w:space="0" w:color="auto"/>
            <w:right w:val="none" w:sz="0" w:space="0" w:color="auto"/>
          </w:divBdr>
        </w:div>
        <w:div w:id="795834796">
          <w:marLeft w:val="640"/>
          <w:marRight w:val="0"/>
          <w:marTop w:val="0"/>
          <w:marBottom w:val="0"/>
          <w:divBdr>
            <w:top w:val="none" w:sz="0" w:space="0" w:color="auto"/>
            <w:left w:val="none" w:sz="0" w:space="0" w:color="auto"/>
            <w:bottom w:val="none" w:sz="0" w:space="0" w:color="auto"/>
            <w:right w:val="none" w:sz="0" w:space="0" w:color="auto"/>
          </w:divBdr>
        </w:div>
        <w:div w:id="150757446">
          <w:marLeft w:val="640"/>
          <w:marRight w:val="0"/>
          <w:marTop w:val="0"/>
          <w:marBottom w:val="0"/>
          <w:divBdr>
            <w:top w:val="none" w:sz="0" w:space="0" w:color="auto"/>
            <w:left w:val="none" w:sz="0" w:space="0" w:color="auto"/>
            <w:bottom w:val="none" w:sz="0" w:space="0" w:color="auto"/>
            <w:right w:val="none" w:sz="0" w:space="0" w:color="auto"/>
          </w:divBdr>
        </w:div>
        <w:div w:id="1783646924">
          <w:marLeft w:val="640"/>
          <w:marRight w:val="0"/>
          <w:marTop w:val="0"/>
          <w:marBottom w:val="0"/>
          <w:divBdr>
            <w:top w:val="none" w:sz="0" w:space="0" w:color="auto"/>
            <w:left w:val="none" w:sz="0" w:space="0" w:color="auto"/>
            <w:bottom w:val="none" w:sz="0" w:space="0" w:color="auto"/>
            <w:right w:val="none" w:sz="0" w:space="0" w:color="auto"/>
          </w:divBdr>
        </w:div>
        <w:div w:id="1100641583">
          <w:marLeft w:val="640"/>
          <w:marRight w:val="0"/>
          <w:marTop w:val="0"/>
          <w:marBottom w:val="0"/>
          <w:divBdr>
            <w:top w:val="none" w:sz="0" w:space="0" w:color="auto"/>
            <w:left w:val="none" w:sz="0" w:space="0" w:color="auto"/>
            <w:bottom w:val="none" w:sz="0" w:space="0" w:color="auto"/>
            <w:right w:val="none" w:sz="0" w:space="0" w:color="auto"/>
          </w:divBdr>
        </w:div>
        <w:div w:id="2054888824">
          <w:marLeft w:val="640"/>
          <w:marRight w:val="0"/>
          <w:marTop w:val="0"/>
          <w:marBottom w:val="0"/>
          <w:divBdr>
            <w:top w:val="none" w:sz="0" w:space="0" w:color="auto"/>
            <w:left w:val="none" w:sz="0" w:space="0" w:color="auto"/>
            <w:bottom w:val="none" w:sz="0" w:space="0" w:color="auto"/>
            <w:right w:val="none" w:sz="0" w:space="0" w:color="auto"/>
          </w:divBdr>
        </w:div>
        <w:div w:id="426004995">
          <w:marLeft w:val="640"/>
          <w:marRight w:val="0"/>
          <w:marTop w:val="0"/>
          <w:marBottom w:val="0"/>
          <w:divBdr>
            <w:top w:val="none" w:sz="0" w:space="0" w:color="auto"/>
            <w:left w:val="none" w:sz="0" w:space="0" w:color="auto"/>
            <w:bottom w:val="none" w:sz="0" w:space="0" w:color="auto"/>
            <w:right w:val="none" w:sz="0" w:space="0" w:color="auto"/>
          </w:divBdr>
        </w:div>
        <w:div w:id="377708796">
          <w:marLeft w:val="640"/>
          <w:marRight w:val="0"/>
          <w:marTop w:val="0"/>
          <w:marBottom w:val="0"/>
          <w:divBdr>
            <w:top w:val="none" w:sz="0" w:space="0" w:color="auto"/>
            <w:left w:val="none" w:sz="0" w:space="0" w:color="auto"/>
            <w:bottom w:val="none" w:sz="0" w:space="0" w:color="auto"/>
            <w:right w:val="none" w:sz="0" w:space="0" w:color="auto"/>
          </w:divBdr>
        </w:div>
        <w:div w:id="2510384">
          <w:marLeft w:val="640"/>
          <w:marRight w:val="0"/>
          <w:marTop w:val="0"/>
          <w:marBottom w:val="0"/>
          <w:divBdr>
            <w:top w:val="none" w:sz="0" w:space="0" w:color="auto"/>
            <w:left w:val="none" w:sz="0" w:space="0" w:color="auto"/>
            <w:bottom w:val="none" w:sz="0" w:space="0" w:color="auto"/>
            <w:right w:val="none" w:sz="0" w:space="0" w:color="auto"/>
          </w:divBdr>
        </w:div>
        <w:div w:id="1618367235">
          <w:marLeft w:val="640"/>
          <w:marRight w:val="0"/>
          <w:marTop w:val="0"/>
          <w:marBottom w:val="0"/>
          <w:divBdr>
            <w:top w:val="none" w:sz="0" w:space="0" w:color="auto"/>
            <w:left w:val="none" w:sz="0" w:space="0" w:color="auto"/>
            <w:bottom w:val="none" w:sz="0" w:space="0" w:color="auto"/>
            <w:right w:val="none" w:sz="0" w:space="0" w:color="auto"/>
          </w:divBdr>
        </w:div>
        <w:div w:id="1601834956">
          <w:marLeft w:val="640"/>
          <w:marRight w:val="0"/>
          <w:marTop w:val="0"/>
          <w:marBottom w:val="0"/>
          <w:divBdr>
            <w:top w:val="none" w:sz="0" w:space="0" w:color="auto"/>
            <w:left w:val="none" w:sz="0" w:space="0" w:color="auto"/>
            <w:bottom w:val="none" w:sz="0" w:space="0" w:color="auto"/>
            <w:right w:val="none" w:sz="0" w:space="0" w:color="auto"/>
          </w:divBdr>
        </w:div>
        <w:div w:id="962463772">
          <w:marLeft w:val="640"/>
          <w:marRight w:val="0"/>
          <w:marTop w:val="0"/>
          <w:marBottom w:val="0"/>
          <w:divBdr>
            <w:top w:val="none" w:sz="0" w:space="0" w:color="auto"/>
            <w:left w:val="none" w:sz="0" w:space="0" w:color="auto"/>
            <w:bottom w:val="none" w:sz="0" w:space="0" w:color="auto"/>
            <w:right w:val="none" w:sz="0" w:space="0" w:color="auto"/>
          </w:divBdr>
        </w:div>
        <w:div w:id="1375273344">
          <w:marLeft w:val="640"/>
          <w:marRight w:val="0"/>
          <w:marTop w:val="0"/>
          <w:marBottom w:val="0"/>
          <w:divBdr>
            <w:top w:val="none" w:sz="0" w:space="0" w:color="auto"/>
            <w:left w:val="none" w:sz="0" w:space="0" w:color="auto"/>
            <w:bottom w:val="none" w:sz="0" w:space="0" w:color="auto"/>
            <w:right w:val="none" w:sz="0" w:space="0" w:color="auto"/>
          </w:divBdr>
        </w:div>
        <w:div w:id="1257325616">
          <w:marLeft w:val="640"/>
          <w:marRight w:val="0"/>
          <w:marTop w:val="0"/>
          <w:marBottom w:val="0"/>
          <w:divBdr>
            <w:top w:val="none" w:sz="0" w:space="0" w:color="auto"/>
            <w:left w:val="none" w:sz="0" w:space="0" w:color="auto"/>
            <w:bottom w:val="none" w:sz="0" w:space="0" w:color="auto"/>
            <w:right w:val="none" w:sz="0" w:space="0" w:color="auto"/>
          </w:divBdr>
        </w:div>
        <w:div w:id="95488306">
          <w:marLeft w:val="640"/>
          <w:marRight w:val="0"/>
          <w:marTop w:val="0"/>
          <w:marBottom w:val="0"/>
          <w:divBdr>
            <w:top w:val="none" w:sz="0" w:space="0" w:color="auto"/>
            <w:left w:val="none" w:sz="0" w:space="0" w:color="auto"/>
            <w:bottom w:val="none" w:sz="0" w:space="0" w:color="auto"/>
            <w:right w:val="none" w:sz="0" w:space="0" w:color="auto"/>
          </w:divBdr>
        </w:div>
        <w:div w:id="513039631">
          <w:marLeft w:val="640"/>
          <w:marRight w:val="0"/>
          <w:marTop w:val="0"/>
          <w:marBottom w:val="0"/>
          <w:divBdr>
            <w:top w:val="none" w:sz="0" w:space="0" w:color="auto"/>
            <w:left w:val="none" w:sz="0" w:space="0" w:color="auto"/>
            <w:bottom w:val="none" w:sz="0" w:space="0" w:color="auto"/>
            <w:right w:val="none" w:sz="0" w:space="0" w:color="auto"/>
          </w:divBdr>
        </w:div>
        <w:div w:id="399791884">
          <w:marLeft w:val="640"/>
          <w:marRight w:val="0"/>
          <w:marTop w:val="0"/>
          <w:marBottom w:val="0"/>
          <w:divBdr>
            <w:top w:val="none" w:sz="0" w:space="0" w:color="auto"/>
            <w:left w:val="none" w:sz="0" w:space="0" w:color="auto"/>
            <w:bottom w:val="none" w:sz="0" w:space="0" w:color="auto"/>
            <w:right w:val="none" w:sz="0" w:space="0" w:color="auto"/>
          </w:divBdr>
        </w:div>
        <w:div w:id="1781026709">
          <w:marLeft w:val="640"/>
          <w:marRight w:val="0"/>
          <w:marTop w:val="0"/>
          <w:marBottom w:val="0"/>
          <w:divBdr>
            <w:top w:val="none" w:sz="0" w:space="0" w:color="auto"/>
            <w:left w:val="none" w:sz="0" w:space="0" w:color="auto"/>
            <w:bottom w:val="none" w:sz="0" w:space="0" w:color="auto"/>
            <w:right w:val="none" w:sz="0" w:space="0" w:color="auto"/>
          </w:divBdr>
        </w:div>
        <w:div w:id="1529759159">
          <w:marLeft w:val="640"/>
          <w:marRight w:val="0"/>
          <w:marTop w:val="0"/>
          <w:marBottom w:val="0"/>
          <w:divBdr>
            <w:top w:val="none" w:sz="0" w:space="0" w:color="auto"/>
            <w:left w:val="none" w:sz="0" w:space="0" w:color="auto"/>
            <w:bottom w:val="none" w:sz="0" w:space="0" w:color="auto"/>
            <w:right w:val="none" w:sz="0" w:space="0" w:color="auto"/>
          </w:divBdr>
        </w:div>
        <w:div w:id="729037864">
          <w:marLeft w:val="640"/>
          <w:marRight w:val="0"/>
          <w:marTop w:val="0"/>
          <w:marBottom w:val="0"/>
          <w:divBdr>
            <w:top w:val="none" w:sz="0" w:space="0" w:color="auto"/>
            <w:left w:val="none" w:sz="0" w:space="0" w:color="auto"/>
            <w:bottom w:val="none" w:sz="0" w:space="0" w:color="auto"/>
            <w:right w:val="none" w:sz="0" w:space="0" w:color="auto"/>
          </w:divBdr>
        </w:div>
        <w:div w:id="944777005">
          <w:marLeft w:val="640"/>
          <w:marRight w:val="0"/>
          <w:marTop w:val="0"/>
          <w:marBottom w:val="0"/>
          <w:divBdr>
            <w:top w:val="none" w:sz="0" w:space="0" w:color="auto"/>
            <w:left w:val="none" w:sz="0" w:space="0" w:color="auto"/>
            <w:bottom w:val="none" w:sz="0" w:space="0" w:color="auto"/>
            <w:right w:val="none" w:sz="0" w:space="0" w:color="auto"/>
          </w:divBdr>
        </w:div>
        <w:div w:id="1978340019">
          <w:marLeft w:val="640"/>
          <w:marRight w:val="0"/>
          <w:marTop w:val="0"/>
          <w:marBottom w:val="0"/>
          <w:divBdr>
            <w:top w:val="none" w:sz="0" w:space="0" w:color="auto"/>
            <w:left w:val="none" w:sz="0" w:space="0" w:color="auto"/>
            <w:bottom w:val="none" w:sz="0" w:space="0" w:color="auto"/>
            <w:right w:val="none" w:sz="0" w:space="0" w:color="auto"/>
          </w:divBdr>
        </w:div>
        <w:div w:id="1107459095">
          <w:marLeft w:val="640"/>
          <w:marRight w:val="0"/>
          <w:marTop w:val="0"/>
          <w:marBottom w:val="0"/>
          <w:divBdr>
            <w:top w:val="none" w:sz="0" w:space="0" w:color="auto"/>
            <w:left w:val="none" w:sz="0" w:space="0" w:color="auto"/>
            <w:bottom w:val="none" w:sz="0" w:space="0" w:color="auto"/>
            <w:right w:val="none" w:sz="0" w:space="0" w:color="auto"/>
          </w:divBdr>
        </w:div>
        <w:div w:id="1229804970">
          <w:marLeft w:val="640"/>
          <w:marRight w:val="0"/>
          <w:marTop w:val="0"/>
          <w:marBottom w:val="0"/>
          <w:divBdr>
            <w:top w:val="none" w:sz="0" w:space="0" w:color="auto"/>
            <w:left w:val="none" w:sz="0" w:space="0" w:color="auto"/>
            <w:bottom w:val="none" w:sz="0" w:space="0" w:color="auto"/>
            <w:right w:val="none" w:sz="0" w:space="0" w:color="auto"/>
          </w:divBdr>
        </w:div>
        <w:div w:id="2065525643">
          <w:marLeft w:val="640"/>
          <w:marRight w:val="0"/>
          <w:marTop w:val="0"/>
          <w:marBottom w:val="0"/>
          <w:divBdr>
            <w:top w:val="none" w:sz="0" w:space="0" w:color="auto"/>
            <w:left w:val="none" w:sz="0" w:space="0" w:color="auto"/>
            <w:bottom w:val="none" w:sz="0" w:space="0" w:color="auto"/>
            <w:right w:val="none" w:sz="0" w:space="0" w:color="auto"/>
          </w:divBdr>
        </w:div>
        <w:div w:id="1799030207">
          <w:marLeft w:val="640"/>
          <w:marRight w:val="0"/>
          <w:marTop w:val="0"/>
          <w:marBottom w:val="0"/>
          <w:divBdr>
            <w:top w:val="none" w:sz="0" w:space="0" w:color="auto"/>
            <w:left w:val="none" w:sz="0" w:space="0" w:color="auto"/>
            <w:bottom w:val="none" w:sz="0" w:space="0" w:color="auto"/>
            <w:right w:val="none" w:sz="0" w:space="0" w:color="auto"/>
          </w:divBdr>
        </w:div>
        <w:div w:id="647200516">
          <w:marLeft w:val="640"/>
          <w:marRight w:val="0"/>
          <w:marTop w:val="0"/>
          <w:marBottom w:val="0"/>
          <w:divBdr>
            <w:top w:val="none" w:sz="0" w:space="0" w:color="auto"/>
            <w:left w:val="none" w:sz="0" w:space="0" w:color="auto"/>
            <w:bottom w:val="none" w:sz="0" w:space="0" w:color="auto"/>
            <w:right w:val="none" w:sz="0" w:space="0" w:color="auto"/>
          </w:divBdr>
        </w:div>
        <w:div w:id="1398363967">
          <w:marLeft w:val="640"/>
          <w:marRight w:val="0"/>
          <w:marTop w:val="0"/>
          <w:marBottom w:val="0"/>
          <w:divBdr>
            <w:top w:val="none" w:sz="0" w:space="0" w:color="auto"/>
            <w:left w:val="none" w:sz="0" w:space="0" w:color="auto"/>
            <w:bottom w:val="none" w:sz="0" w:space="0" w:color="auto"/>
            <w:right w:val="none" w:sz="0" w:space="0" w:color="auto"/>
          </w:divBdr>
        </w:div>
        <w:div w:id="1229340046">
          <w:marLeft w:val="640"/>
          <w:marRight w:val="0"/>
          <w:marTop w:val="0"/>
          <w:marBottom w:val="0"/>
          <w:divBdr>
            <w:top w:val="none" w:sz="0" w:space="0" w:color="auto"/>
            <w:left w:val="none" w:sz="0" w:space="0" w:color="auto"/>
            <w:bottom w:val="none" w:sz="0" w:space="0" w:color="auto"/>
            <w:right w:val="none" w:sz="0" w:space="0" w:color="auto"/>
          </w:divBdr>
        </w:div>
        <w:div w:id="1880122180">
          <w:marLeft w:val="640"/>
          <w:marRight w:val="0"/>
          <w:marTop w:val="0"/>
          <w:marBottom w:val="0"/>
          <w:divBdr>
            <w:top w:val="none" w:sz="0" w:space="0" w:color="auto"/>
            <w:left w:val="none" w:sz="0" w:space="0" w:color="auto"/>
            <w:bottom w:val="none" w:sz="0" w:space="0" w:color="auto"/>
            <w:right w:val="none" w:sz="0" w:space="0" w:color="auto"/>
          </w:divBdr>
        </w:div>
        <w:div w:id="1915623638">
          <w:marLeft w:val="640"/>
          <w:marRight w:val="0"/>
          <w:marTop w:val="0"/>
          <w:marBottom w:val="0"/>
          <w:divBdr>
            <w:top w:val="none" w:sz="0" w:space="0" w:color="auto"/>
            <w:left w:val="none" w:sz="0" w:space="0" w:color="auto"/>
            <w:bottom w:val="none" w:sz="0" w:space="0" w:color="auto"/>
            <w:right w:val="none" w:sz="0" w:space="0" w:color="auto"/>
          </w:divBdr>
        </w:div>
        <w:div w:id="1053622496">
          <w:marLeft w:val="640"/>
          <w:marRight w:val="0"/>
          <w:marTop w:val="0"/>
          <w:marBottom w:val="0"/>
          <w:divBdr>
            <w:top w:val="none" w:sz="0" w:space="0" w:color="auto"/>
            <w:left w:val="none" w:sz="0" w:space="0" w:color="auto"/>
            <w:bottom w:val="none" w:sz="0" w:space="0" w:color="auto"/>
            <w:right w:val="none" w:sz="0" w:space="0" w:color="auto"/>
          </w:divBdr>
        </w:div>
        <w:div w:id="1677885348">
          <w:marLeft w:val="640"/>
          <w:marRight w:val="0"/>
          <w:marTop w:val="0"/>
          <w:marBottom w:val="0"/>
          <w:divBdr>
            <w:top w:val="none" w:sz="0" w:space="0" w:color="auto"/>
            <w:left w:val="none" w:sz="0" w:space="0" w:color="auto"/>
            <w:bottom w:val="none" w:sz="0" w:space="0" w:color="auto"/>
            <w:right w:val="none" w:sz="0" w:space="0" w:color="auto"/>
          </w:divBdr>
        </w:div>
        <w:div w:id="544105795">
          <w:marLeft w:val="640"/>
          <w:marRight w:val="0"/>
          <w:marTop w:val="0"/>
          <w:marBottom w:val="0"/>
          <w:divBdr>
            <w:top w:val="none" w:sz="0" w:space="0" w:color="auto"/>
            <w:left w:val="none" w:sz="0" w:space="0" w:color="auto"/>
            <w:bottom w:val="none" w:sz="0" w:space="0" w:color="auto"/>
            <w:right w:val="none" w:sz="0" w:space="0" w:color="auto"/>
          </w:divBdr>
        </w:div>
        <w:div w:id="1633755465">
          <w:marLeft w:val="640"/>
          <w:marRight w:val="0"/>
          <w:marTop w:val="0"/>
          <w:marBottom w:val="0"/>
          <w:divBdr>
            <w:top w:val="none" w:sz="0" w:space="0" w:color="auto"/>
            <w:left w:val="none" w:sz="0" w:space="0" w:color="auto"/>
            <w:bottom w:val="none" w:sz="0" w:space="0" w:color="auto"/>
            <w:right w:val="none" w:sz="0" w:space="0" w:color="auto"/>
          </w:divBdr>
        </w:div>
        <w:div w:id="498890372">
          <w:marLeft w:val="640"/>
          <w:marRight w:val="0"/>
          <w:marTop w:val="0"/>
          <w:marBottom w:val="0"/>
          <w:divBdr>
            <w:top w:val="none" w:sz="0" w:space="0" w:color="auto"/>
            <w:left w:val="none" w:sz="0" w:space="0" w:color="auto"/>
            <w:bottom w:val="none" w:sz="0" w:space="0" w:color="auto"/>
            <w:right w:val="none" w:sz="0" w:space="0" w:color="auto"/>
          </w:divBdr>
        </w:div>
        <w:div w:id="1625576652">
          <w:marLeft w:val="640"/>
          <w:marRight w:val="0"/>
          <w:marTop w:val="0"/>
          <w:marBottom w:val="0"/>
          <w:divBdr>
            <w:top w:val="none" w:sz="0" w:space="0" w:color="auto"/>
            <w:left w:val="none" w:sz="0" w:space="0" w:color="auto"/>
            <w:bottom w:val="none" w:sz="0" w:space="0" w:color="auto"/>
            <w:right w:val="none" w:sz="0" w:space="0" w:color="auto"/>
          </w:divBdr>
        </w:div>
        <w:div w:id="322398774">
          <w:marLeft w:val="640"/>
          <w:marRight w:val="0"/>
          <w:marTop w:val="0"/>
          <w:marBottom w:val="0"/>
          <w:divBdr>
            <w:top w:val="none" w:sz="0" w:space="0" w:color="auto"/>
            <w:left w:val="none" w:sz="0" w:space="0" w:color="auto"/>
            <w:bottom w:val="none" w:sz="0" w:space="0" w:color="auto"/>
            <w:right w:val="none" w:sz="0" w:space="0" w:color="auto"/>
          </w:divBdr>
        </w:div>
        <w:div w:id="915943439">
          <w:marLeft w:val="640"/>
          <w:marRight w:val="0"/>
          <w:marTop w:val="0"/>
          <w:marBottom w:val="0"/>
          <w:divBdr>
            <w:top w:val="none" w:sz="0" w:space="0" w:color="auto"/>
            <w:left w:val="none" w:sz="0" w:space="0" w:color="auto"/>
            <w:bottom w:val="none" w:sz="0" w:space="0" w:color="auto"/>
            <w:right w:val="none" w:sz="0" w:space="0" w:color="auto"/>
          </w:divBdr>
        </w:div>
        <w:div w:id="1475489796">
          <w:marLeft w:val="640"/>
          <w:marRight w:val="0"/>
          <w:marTop w:val="0"/>
          <w:marBottom w:val="0"/>
          <w:divBdr>
            <w:top w:val="none" w:sz="0" w:space="0" w:color="auto"/>
            <w:left w:val="none" w:sz="0" w:space="0" w:color="auto"/>
            <w:bottom w:val="none" w:sz="0" w:space="0" w:color="auto"/>
            <w:right w:val="none" w:sz="0" w:space="0" w:color="auto"/>
          </w:divBdr>
        </w:div>
        <w:div w:id="1528563267">
          <w:marLeft w:val="640"/>
          <w:marRight w:val="0"/>
          <w:marTop w:val="0"/>
          <w:marBottom w:val="0"/>
          <w:divBdr>
            <w:top w:val="none" w:sz="0" w:space="0" w:color="auto"/>
            <w:left w:val="none" w:sz="0" w:space="0" w:color="auto"/>
            <w:bottom w:val="none" w:sz="0" w:space="0" w:color="auto"/>
            <w:right w:val="none" w:sz="0" w:space="0" w:color="auto"/>
          </w:divBdr>
        </w:div>
        <w:div w:id="1817986884">
          <w:marLeft w:val="640"/>
          <w:marRight w:val="0"/>
          <w:marTop w:val="0"/>
          <w:marBottom w:val="0"/>
          <w:divBdr>
            <w:top w:val="none" w:sz="0" w:space="0" w:color="auto"/>
            <w:left w:val="none" w:sz="0" w:space="0" w:color="auto"/>
            <w:bottom w:val="none" w:sz="0" w:space="0" w:color="auto"/>
            <w:right w:val="none" w:sz="0" w:space="0" w:color="auto"/>
          </w:divBdr>
        </w:div>
        <w:div w:id="754476019">
          <w:marLeft w:val="640"/>
          <w:marRight w:val="0"/>
          <w:marTop w:val="0"/>
          <w:marBottom w:val="0"/>
          <w:divBdr>
            <w:top w:val="none" w:sz="0" w:space="0" w:color="auto"/>
            <w:left w:val="none" w:sz="0" w:space="0" w:color="auto"/>
            <w:bottom w:val="none" w:sz="0" w:space="0" w:color="auto"/>
            <w:right w:val="none" w:sz="0" w:space="0" w:color="auto"/>
          </w:divBdr>
        </w:div>
        <w:div w:id="1867014197">
          <w:marLeft w:val="640"/>
          <w:marRight w:val="0"/>
          <w:marTop w:val="0"/>
          <w:marBottom w:val="0"/>
          <w:divBdr>
            <w:top w:val="none" w:sz="0" w:space="0" w:color="auto"/>
            <w:left w:val="none" w:sz="0" w:space="0" w:color="auto"/>
            <w:bottom w:val="none" w:sz="0" w:space="0" w:color="auto"/>
            <w:right w:val="none" w:sz="0" w:space="0" w:color="auto"/>
          </w:divBdr>
        </w:div>
        <w:div w:id="1551378071">
          <w:marLeft w:val="640"/>
          <w:marRight w:val="0"/>
          <w:marTop w:val="0"/>
          <w:marBottom w:val="0"/>
          <w:divBdr>
            <w:top w:val="none" w:sz="0" w:space="0" w:color="auto"/>
            <w:left w:val="none" w:sz="0" w:space="0" w:color="auto"/>
            <w:bottom w:val="none" w:sz="0" w:space="0" w:color="auto"/>
            <w:right w:val="none" w:sz="0" w:space="0" w:color="auto"/>
          </w:divBdr>
        </w:div>
        <w:div w:id="360477218">
          <w:marLeft w:val="640"/>
          <w:marRight w:val="0"/>
          <w:marTop w:val="0"/>
          <w:marBottom w:val="0"/>
          <w:divBdr>
            <w:top w:val="none" w:sz="0" w:space="0" w:color="auto"/>
            <w:left w:val="none" w:sz="0" w:space="0" w:color="auto"/>
            <w:bottom w:val="none" w:sz="0" w:space="0" w:color="auto"/>
            <w:right w:val="none" w:sz="0" w:space="0" w:color="auto"/>
          </w:divBdr>
        </w:div>
        <w:div w:id="1364985471">
          <w:marLeft w:val="640"/>
          <w:marRight w:val="0"/>
          <w:marTop w:val="0"/>
          <w:marBottom w:val="0"/>
          <w:divBdr>
            <w:top w:val="none" w:sz="0" w:space="0" w:color="auto"/>
            <w:left w:val="none" w:sz="0" w:space="0" w:color="auto"/>
            <w:bottom w:val="none" w:sz="0" w:space="0" w:color="auto"/>
            <w:right w:val="none" w:sz="0" w:space="0" w:color="auto"/>
          </w:divBdr>
        </w:div>
        <w:div w:id="290869772">
          <w:marLeft w:val="640"/>
          <w:marRight w:val="0"/>
          <w:marTop w:val="0"/>
          <w:marBottom w:val="0"/>
          <w:divBdr>
            <w:top w:val="none" w:sz="0" w:space="0" w:color="auto"/>
            <w:left w:val="none" w:sz="0" w:space="0" w:color="auto"/>
            <w:bottom w:val="none" w:sz="0" w:space="0" w:color="auto"/>
            <w:right w:val="none" w:sz="0" w:space="0" w:color="auto"/>
          </w:divBdr>
        </w:div>
        <w:div w:id="901717989">
          <w:marLeft w:val="640"/>
          <w:marRight w:val="0"/>
          <w:marTop w:val="0"/>
          <w:marBottom w:val="0"/>
          <w:divBdr>
            <w:top w:val="none" w:sz="0" w:space="0" w:color="auto"/>
            <w:left w:val="none" w:sz="0" w:space="0" w:color="auto"/>
            <w:bottom w:val="none" w:sz="0" w:space="0" w:color="auto"/>
            <w:right w:val="none" w:sz="0" w:space="0" w:color="auto"/>
          </w:divBdr>
        </w:div>
        <w:div w:id="1385567709">
          <w:marLeft w:val="640"/>
          <w:marRight w:val="0"/>
          <w:marTop w:val="0"/>
          <w:marBottom w:val="0"/>
          <w:divBdr>
            <w:top w:val="none" w:sz="0" w:space="0" w:color="auto"/>
            <w:left w:val="none" w:sz="0" w:space="0" w:color="auto"/>
            <w:bottom w:val="none" w:sz="0" w:space="0" w:color="auto"/>
            <w:right w:val="none" w:sz="0" w:space="0" w:color="auto"/>
          </w:divBdr>
        </w:div>
        <w:div w:id="446780866">
          <w:marLeft w:val="640"/>
          <w:marRight w:val="0"/>
          <w:marTop w:val="0"/>
          <w:marBottom w:val="0"/>
          <w:divBdr>
            <w:top w:val="none" w:sz="0" w:space="0" w:color="auto"/>
            <w:left w:val="none" w:sz="0" w:space="0" w:color="auto"/>
            <w:bottom w:val="none" w:sz="0" w:space="0" w:color="auto"/>
            <w:right w:val="none" w:sz="0" w:space="0" w:color="auto"/>
          </w:divBdr>
        </w:div>
        <w:div w:id="1095436968">
          <w:marLeft w:val="640"/>
          <w:marRight w:val="0"/>
          <w:marTop w:val="0"/>
          <w:marBottom w:val="0"/>
          <w:divBdr>
            <w:top w:val="none" w:sz="0" w:space="0" w:color="auto"/>
            <w:left w:val="none" w:sz="0" w:space="0" w:color="auto"/>
            <w:bottom w:val="none" w:sz="0" w:space="0" w:color="auto"/>
            <w:right w:val="none" w:sz="0" w:space="0" w:color="auto"/>
          </w:divBdr>
        </w:div>
        <w:div w:id="1603339948">
          <w:marLeft w:val="640"/>
          <w:marRight w:val="0"/>
          <w:marTop w:val="0"/>
          <w:marBottom w:val="0"/>
          <w:divBdr>
            <w:top w:val="none" w:sz="0" w:space="0" w:color="auto"/>
            <w:left w:val="none" w:sz="0" w:space="0" w:color="auto"/>
            <w:bottom w:val="none" w:sz="0" w:space="0" w:color="auto"/>
            <w:right w:val="none" w:sz="0" w:space="0" w:color="auto"/>
          </w:divBdr>
        </w:div>
        <w:div w:id="309330416">
          <w:marLeft w:val="640"/>
          <w:marRight w:val="0"/>
          <w:marTop w:val="0"/>
          <w:marBottom w:val="0"/>
          <w:divBdr>
            <w:top w:val="none" w:sz="0" w:space="0" w:color="auto"/>
            <w:left w:val="none" w:sz="0" w:space="0" w:color="auto"/>
            <w:bottom w:val="none" w:sz="0" w:space="0" w:color="auto"/>
            <w:right w:val="none" w:sz="0" w:space="0" w:color="auto"/>
          </w:divBdr>
        </w:div>
        <w:div w:id="1953783289">
          <w:marLeft w:val="640"/>
          <w:marRight w:val="0"/>
          <w:marTop w:val="0"/>
          <w:marBottom w:val="0"/>
          <w:divBdr>
            <w:top w:val="none" w:sz="0" w:space="0" w:color="auto"/>
            <w:left w:val="none" w:sz="0" w:space="0" w:color="auto"/>
            <w:bottom w:val="none" w:sz="0" w:space="0" w:color="auto"/>
            <w:right w:val="none" w:sz="0" w:space="0" w:color="auto"/>
          </w:divBdr>
        </w:div>
        <w:div w:id="2017338966">
          <w:marLeft w:val="640"/>
          <w:marRight w:val="0"/>
          <w:marTop w:val="0"/>
          <w:marBottom w:val="0"/>
          <w:divBdr>
            <w:top w:val="none" w:sz="0" w:space="0" w:color="auto"/>
            <w:left w:val="none" w:sz="0" w:space="0" w:color="auto"/>
            <w:bottom w:val="none" w:sz="0" w:space="0" w:color="auto"/>
            <w:right w:val="none" w:sz="0" w:space="0" w:color="auto"/>
          </w:divBdr>
        </w:div>
        <w:div w:id="1480001604">
          <w:marLeft w:val="640"/>
          <w:marRight w:val="0"/>
          <w:marTop w:val="0"/>
          <w:marBottom w:val="0"/>
          <w:divBdr>
            <w:top w:val="none" w:sz="0" w:space="0" w:color="auto"/>
            <w:left w:val="none" w:sz="0" w:space="0" w:color="auto"/>
            <w:bottom w:val="none" w:sz="0" w:space="0" w:color="auto"/>
            <w:right w:val="none" w:sz="0" w:space="0" w:color="auto"/>
          </w:divBdr>
        </w:div>
        <w:div w:id="596643413">
          <w:marLeft w:val="640"/>
          <w:marRight w:val="0"/>
          <w:marTop w:val="0"/>
          <w:marBottom w:val="0"/>
          <w:divBdr>
            <w:top w:val="none" w:sz="0" w:space="0" w:color="auto"/>
            <w:left w:val="none" w:sz="0" w:space="0" w:color="auto"/>
            <w:bottom w:val="none" w:sz="0" w:space="0" w:color="auto"/>
            <w:right w:val="none" w:sz="0" w:space="0" w:color="auto"/>
          </w:divBdr>
        </w:div>
        <w:div w:id="1478107671">
          <w:marLeft w:val="640"/>
          <w:marRight w:val="0"/>
          <w:marTop w:val="0"/>
          <w:marBottom w:val="0"/>
          <w:divBdr>
            <w:top w:val="none" w:sz="0" w:space="0" w:color="auto"/>
            <w:left w:val="none" w:sz="0" w:space="0" w:color="auto"/>
            <w:bottom w:val="none" w:sz="0" w:space="0" w:color="auto"/>
            <w:right w:val="none" w:sz="0" w:space="0" w:color="auto"/>
          </w:divBdr>
        </w:div>
        <w:div w:id="1203904447">
          <w:marLeft w:val="640"/>
          <w:marRight w:val="0"/>
          <w:marTop w:val="0"/>
          <w:marBottom w:val="0"/>
          <w:divBdr>
            <w:top w:val="none" w:sz="0" w:space="0" w:color="auto"/>
            <w:left w:val="none" w:sz="0" w:space="0" w:color="auto"/>
            <w:bottom w:val="none" w:sz="0" w:space="0" w:color="auto"/>
            <w:right w:val="none" w:sz="0" w:space="0" w:color="auto"/>
          </w:divBdr>
        </w:div>
        <w:div w:id="2049724158">
          <w:marLeft w:val="640"/>
          <w:marRight w:val="0"/>
          <w:marTop w:val="0"/>
          <w:marBottom w:val="0"/>
          <w:divBdr>
            <w:top w:val="none" w:sz="0" w:space="0" w:color="auto"/>
            <w:left w:val="none" w:sz="0" w:space="0" w:color="auto"/>
            <w:bottom w:val="none" w:sz="0" w:space="0" w:color="auto"/>
            <w:right w:val="none" w:sz="0" w:space="0" w:color="auto"/>
          </w:divBdr>
        </w:div>
        <w:div w:id="1813716050">
          <w:marLeft w:val="640"/>
          <w:marRight w:val="0"/>
          <w:marTop w:val="0"/>
          <w:marBottom w:val="0"/>
          <w:divBdr>
            <w:top w:val="none" w:sz="0" w:space="0" w:color="auto"/>
            <w:left w:val="none" w:sz="0" w:space="0" w:color="auto"/>
            <w:bottom w:val="none" w:sz="0" w:space="0" w:color="auto"/>
            <w:right w:val="none" w:sz="0" w:space="0" w:color="auto"/>
          </w:divBdr>
        </w:div>
        <w:div w:id="322516018">
          <w:marLeft w:val="640"/>
          <w:marRight w:val="0"/>
          <w:marTop w:val="0"/>
          <w:marBottom w:val="0"/>
          <w:divBdr>
            <w:top w:val="none" w:sz="0" w:space="0" w:color="auto"/>
            <w:left w:val="none" w:sz="0" w:space="0" w:color="auto"/>
            <w:bottom w:val="none" w:sz="0" w:space="0" w:color="auto"/>
            <w:right w:val="none" w:sz="0" w:space="0" w:color="auto"/>
          </w:divBdr>
        </w:div>
        <w:div w:id="613293395">
          <w:marLeft w:val="640"/>
          <w:marRight w:val="0"/>
          <w:marTop w:val="0"/>
          <w:marBottom w:val="0"/>
          <w:divBdr>
            <w:top w:val="none" w:sz="0" w:space="0" w:color="auto"/>
            <w:left w:val="none" w:sz="0" w:space="0" w:color="auto"/>
            <w:bottom w:val="none" w:sz="0" w:space="0" w:color="auto"/>
            <w:right w:val="none" w:sz="0" w:space="0" w:color="auto"/>
          </w:divBdr>
        </w:div>
        <w:div w:id="1159542681">
          <w:marLeft w:val="640"/>
          <w:marRight w:val="0"/>
          <w:marTop w:val="0"/>
          <w:marBottom w:val="0"/>
          <w:divBdr>
            <w:top w:val="none" w:sz="0" w:space="0" w:color="auto"/>
            <w:left w:val="none" w:sz="0" w:space="0" w:color="auto"/>
            <w:bottom w:val="none" w:sz="0" w:space="0" w:color="auto"/>
            <w:right w:val="none" w:sz="0" w:space="0" w:color="auto"/>
          </w:divBdr>
        </w:div>
        <w:div w:id="790783426">
          <w:marLeft w:val="640"/>
          <w:marRight w:val="0"/>
          <w:marTop w:val="0"/>
          <w:marBottom w:val="0"/>
          <w:divBdr>
            <w:top w:val="none" w:sz="0" w:space="0" w:color="auto"/>
            <w:left w:val="none" w:sz="0" w:space="0" w:color="auto"/>
            <w:bottom w:val="none" w:sz="0" w:space="0" w:color="auto"/>
            <w:right w:val="none" w:sz="0" w:space="0" w:color="auto"/>
          </w:divBdr>
        </w:div>
        <w:div w:id="554662899">
          <w:marLeft w:val="640"/>
          <w:marRight w:val="0"/>
          <w:marTop w:val="0"/>
          <w:marBottom w:val="0"/>
          <w:divBdr>
            <w:top w:val="none" w:sz="0" w:space="0" w:color="auto"/>
            <w:left w:val="none" w:sz="0" w:space="0" w:color="auto"/>
            <w:bottom w:val="none" w:sz="0" w:space="0" w:color="auto"/>
            <w:right w:val="none" w:sz="0" w:space="0" w:color="auto"/>
          </w:divBdr>
        </w:div>
        <w:div w:id="1107778252">
          <w:marLeft w:val="640"/>
          <w:marRight w:val="0"/>
          <w:marTop w:val="0"/>
          <w:marBottom w:val="0"/>
          <w:divBdr>
            <w:top w:val="none" w:sz="0" w:space="0" w:color="auto"/>
            <w:left w:val="none" w:sz="0" w:space="0" w:color="auto"/>
            <w:bottom w:val="none" w:sz="0" w:space="0" w:color="auto"/>
            <w:right w:val="none" w:sz="0" w:space="0" w:color="auto"/>
          </w:divBdr>
        </w:div>
        <w:div w:id="21518129">
          <w:marLeft w:val="640"/>
          <w:marRight w:val="0"/>
          <w:marTop w:val="0"/>
          <w:marBottom w:val="0"/>
          <w:divBdr>
            <w:top w:val="none" w:sz="0" w:space="0" w:color="auto"/>
            <w:left w:val="none" w:sz="0" w:space="0" w:color="auto"/>
            <w:bottom w:val="none" w:sz="0" w:space="0" w:color="auto"/>
            <w:right w:val="none" w:sz="0" w:space="0" w:color="auto"/>
          </w:divBdr>
        </w:div>
        <w:div w:id="1125611757">
          <w:marLeft w:val="640"/>
          <w:marRight w:val="0"/>
          <w:marTop w:val="0"/>
          <w:marBottom w:val="0"/>
          <w:divBdr>
            <w:top w:val="none" w:sz="0" w:space="0" w:color="auto"/>
            <w:left w:val="none" w:sz="0" w:space="0" w:color="auto"/>
            <w:bottom w:val="none" w:sz="0" w:space="0" w:color="auto"/>
            <w:right w:val="none" w:sz="0" w:space="0" w:color="auto"/>
          </w:divBdr>
        </w:div>
        <w:div w:id="616256802">
          <w:marLeft w:val="640"/>
          <w:marRight w:val="0"/>
          <w:marTop w:val="0"/>
          <w:marBottom w:val="0"/>
          <w:divBdr>
            <w:top w:val="none" w:sz="0" w:space="0" w:color="auto"/>
            <w:left w:val="none" w:sz="0" w:space="0" w:color="auto"/>
            <w:bottom w:val="none" w:sz="0" w:space="0" w:color="auto"/>
            <w:right w:val="none" w:sz="0" w:space="0" w:color="auto"/>
          </w:divBdr>
        </w:div>
        <w:div w:id="1476332960">
          <w:marLeft w:val="640"/>
          <w:marRight w:val="0"/>
          <w:marTop w:val="0"/>
          <w:marBottom w:val="0"/>
          <w:divBdr>
            <w:top w:val="none" w:sz="0" w:space="0" w:color="auto"/>
            <w:left w:val="none" w:sz="0" w:space="0" w:color="auto"/>
            <w:bottom w:val="none" w:sz="0" w:space="0" w:color="auto"/>
            <w:right w:val="none" w:sz="0" w:space="0" w:color="auto"/>
          </w:divBdr>
        </w:div>
        <w:div w:id="1719670486">
          <w:marLeft w:val="640"/>
          <w:marRight w:val="0"/>
          <w:marTop w:val="0"/>
          <w:marBottom w:val="0"/>
          <w:divBdr>
            <w:top w:val="none" w:sz="0" w:space="0" w:color="auto"/>
            <w:left w:val="none" w:sz="0" w:space="0" w:color="auto"/>
            <w:bottom w:val="none" w:sz="0" w:space="0" w:color="auto"/>
            <w:right w:val="none" w:sz="0" w:space="0" w:color="auto"/>
          </w:divBdr>
        </w:div>
        <w:div w:id="1492523408">
          <w:marLeft w:val="640"/>
          <w:marRight w:val="0"/>
          <w:marTop w:val="0"/>
          <w:marBottom w:val="0"/>
          <w:divBdr>
            <w:top w:val="none" w:sz="0" w:space="0" w:color="auto"/>
            <w:left w:val="none" w:sz="0" w:space="0" w:color="auto"/>
            <w:bottom w:val="none" w:sz="0" w:space="0" w:color="auto"/>
            <w:right w:val="none" w:sz="0" w:space="0" w:color="auto"/>
          </w:divBdr>
        </w:div>
        <w:div w:id="909535972">
          <w:marLeft w:val="640"/>
          <w:marRight w:val="0"/>
          <w:marTop w:val="0"/>
          <w:marBottom w:val="0"/>
          <w:divBdr>
            <w:top w:val="none" w:sz="0" w:space="0" w:color="auto"/>
            <w:left w:val="none" w:sz="0" w:space="0" w:color="auto"/>
            <w:bottom w:val="none" w:sz="0" w:space="0" w:color="auto"/>
            <w:right w:val="none" w:sz="0" w:space="0" w:color="auto"/>
          </w:divBdr>
        </w:div>
        <w:div w:id="823158544">
          <w:marLeft w:val="640"/>
          <w:marRight w:val="0"/>
          <w:marTop w:val="0"/>
          <w:marBottom w:val="0"/>
          <w:divBdr>
            <w:top w:val="none" w:sz="0" w:space="0" w:color="auto"/>
            <w:left w:val="none" w:sz="0" w:space="0" w:color="auto"/>
            <w:bottom w:val="none" w:sz="0" w:space="0" w:color="auto"/>
            <w:right w:val="none" w:sz="0" w:space="0" w:color="auto"/>
          </w:divBdr>
        </w:div>
        <w:div w:id="1539048942">
          <w:marLeft w:val="640"/>
          <w:marRight w:val="0"/>
          <w:marTop w:val="0"/>
          <w:marBottom w:val="0"/>
          <w:divBdr>
            <w:top w:val="none" w:sz="0" w:space="0" w:color="auto"/>
            <w:left w:val="none" w:sz="0" w:space="0" w:color="auto"/>
            <w:bottom w:val="none" w:sz="0" w:space="0" w:color="auto"/>
            <w:right w:val="none" w:sz="0" w:space="0" w:color="auto"/>
          </w:divBdr>
        </w:div>
        <w:div w:id="1909152250">
          <w:marLeft w:val="640"/>
          <w:marRight w:val="0"/>
          <w:marTop w:val="0"/>
          <w:marBottom w:val="0"/>
          <w:divBdr>
            <w:top w:val="none" w:sz="0" w:space="0" w:color="auto"/>
            <w:left w:val="none" w:sz="0" w:space="0" w:color="auto"/>
            <w:bottom w:val="none" w:sz="0" w:space="0" w:color="auto"/>
            <w:right w:val="none" w:sz="0" w:space="0" w:color="auto"/>
          </w:divBdr>
        </w:div>
        <w:div w:id="263533966">
          <w:marLeft w:val="640"/>
          <w:marRight w:val="0"/>
          <w:marTop w:val="0"/>
          <w:marBottom w:val="0"/>
          <w:divBdr>
            <w:top w:val="none" w:sz="0" w:space="0" w:color="auto"/>
            <w:left w:val="none" w:sz="0" w:space="0" w:color="auto"/>
            <w:bottom w:val="none" w:sz="0" w:space="0" w:color="auto"/>
            <w:right w:val="none" w:sz="0" w:space="0" w:color="auto"/>
          </w:divBdr>
        </w:div>
        <w:div w:id="1845853499">
          <w:marLeft w:val="640"/>
          <w:marRight w:val="0"/>
          <w:marTop w:val="0"/>
          <w:marBottom w:val="0"/>
          <w:divBdr>
            <w:top w:val="none" w:sz="0" w:space="0" w:color="auto"/>
            <w:left w:val="none" w:sz="0" w:space="0" w:color="auto"/>
            <w:bottom w:val="none" w:sz="0" w:space="0" w:color="auto"/>
            <w:right w:val="none" w:sz="0" w:space="0" w:color="auto"/>
          </w:divBdr>
        </w:div>
        <w:div w:id="1242763297">
          <w:marLeft w:val="640"/>
          <w:marRight w:val="0"/>
          <w:marTop w:val="0"/>
          <w:marBottom w:val="0"/>
          <w:divBdr>
            <w:top w:val="none" w:sz="0" w:space="0" w:color="auto"/>
            <w:left w:val="none" w:sz="0" w:space="0" w:color="auto"/>
            <w:bottom w:val="none" w:sz="0" w:space="0" w:color="auto"/>
            <w:right w:val="none" w:sz="0" w:space="0" w:color="auto"/>
          </w:divBdr>
        </w:div>
        <w:div w:id="1696807542">
          <w:marLeft w:val="640"/>
          <w:marRight w:val="0"/>
          <w:marTop w:val="0"/>
          <w:marBottom w:val="0"/>
          <w:divBdr>
            <w:top w:val="none" w:sz="0" w:space="0" w:color="auto"/>
            <w:left w:val="none" w:sz="0" w:space="0" w:color="auto"/>
            <w:bottom w:val="none" w:sz="0" w:space="0" w:color="auto"/>
            <w:right w:val="none" w:sz="0" w:space="0" w:color="auto"/>
          </w:divBdr>
        </w:div>
        <w:div w:id="1542860866">
          <w:marLeft w:val="640"/>
          <w:marRight w:val="0"/>
          <w:marTop w:val="0"/>
          <w:marBottom w:val="0"/>
          <w:divBdr>
            <w:top w:val="none" w:sz="0" w:space="0" w:color="auto"/>
            <w:left w:val="none" w:sz="0" w:space="0" w:color="auto"/>
            <w:bottom w:val="none" w:sz="0" w:space="0" w:color="auto"/>
            <w:right w:val="none" w:sz="0" w:space="0" w:color="auto"/>
          </w:divBdr>
        </w:div>
        <w:div w:id="935595048">
          <w:marLeft w:val="640"/>
          <w:marRight w:val="0"/>
          <w:marTop w:val="0"/>
          <w:marBottom w:val="0"/>
          <w:divBdr>
            <w:top w:val="none" w:sz="0" w:space="0" w:color="auto"/>
            <w:left w:val="none" w:sz="0" w:space="0" w:color="auto"/>
            <w:bottom w:val="none" w:sz="0" w:space="0" w:color="auto"/>
            <w:right w:val="none" w:sz="0" w:space="0" w:color="auto"/>
          </w:divBdr>
        </w:div>
      </w:divsChild>
    </w:div>
    <w:div w:id="1603873765">
      <w:bodyDiv w:val="1"/>
      <w:marLeft w:val="0"/>
      <w:marRight w:val="0"/>
      <w:marTop w:val="0"/>
      <w:marBottom w:val="0"/>
      <w:divBdr>
        <w:top w:val="none" w:sz="0" w:space="0" w:color="auto"/>
        <w:left w:val="none" w:sz="0" w:space="0" w:color="auto"/>
        <w:bottom w:val="none" w:sz="0" w:space="0" w:color="auto"/>
        <w:right w:val="none" w:sz="0" w:space="0" w:color="auto"/>
      </w:divBdr>
    </w:div>
    <w:div w:id="1611471542">
      <w:bodyDiv w:val="1"/>
      <w:marLeft w:val="0"/>
      <w:marRight w:val="0"/>
      <w:marTop w:val="0"/>
      <w:marBottom w:val="0"/>
      <w:divBdr>
        <w:top w:val="none" w:sz="0" w:space="0" w:color="auto"/>
        <w:left w:val="none" w:sz="0" w:space="0" w:color="auto"/>
        <w:bottom w:val="none" w:sz="0" w:space="0" w:color="auto"/>
        <w:right w:val="none" w:sz="0" w:space="0" w:color="auto"/>
      </w:divBdr>
      <w:divsChild>
        <w:div w:id="273488690">
          <w:marLeft w:val="640"/>
          <w:marRight w:val="0"/>
          <w:marTop w:val="0"/>
          <w:marBottom w:val="0"/>
          <w:divBdr>
            <w:top w:val="none" w:sz="0" w:space="0" w:color="auto"/>
            <w:left w:val="none" w:sz="0" w:space="0" w:color="auto"/>
            <w:bottom w:val="none" w:sz="0" w:space="0" w:color="auto"/>
            <w:right w:val="none" w:sz="0" w:space="0" w:color="auto"/>
          </w:divBdr>
        </w:div>
        <w:div w:id="2074230810">
          <w:marLeft w:val="640"/>
          <w:marRight w:val="0"/>
          <w:marTop w:val="0"/>
          <w:marBottom w:val="0"/>
          <w:divBdr>
            <w:top w:val="none" w:sz="0" w:space="0" w:color="auto"/>
            <w:left w:val="none" w:sz="0" w:space="0" w:color="auto"/>
            <w:bottom w:val="none" w:sz="0" w:space="0" w:color="auto"/>
            <w:right w:val="none" w:sz="0" w:space="0" w:color="auto"/>
          </w:divBdr>
        </w:div>
        <w:div w:id="888954822">
          <w:marLeft w:val="640"/>
          <w:marRight w:val="0"/>
          <w:marTop w:val="0"/>
          <w:marBottom w:val="0"/>
          <w:divBdr>
            <w:top w:val="none" w:sz="0" w:space="0" w:color="auto"/>
            <w:left w:val="none" w:sz="0" w:space="0" w:color="auto"/>
            <w:bottom w:val="none" w:sz="0" w:space="0" w:color="auto"/>
            <w:right w:val="none" w:sz="0" w:space="0" w:color="auto"/>
          </w:divBdr>
        </w:div>
        <w:div w:id="1378822640">
          <w:marLeft w:val="640"/>
          <w:marRight w:val="0"/>
          <w:marTop w:val="0"/>
          <w:marBottom w:val="0"/>
          <w:divBdr>
            <w:top w:val="none" w:sz="0" w:space="0" w:color="auto"/>
            <w:left w:val="none" w:sz="0" w:space="0" w:color="auto"/>
            <w:bottom w:val="none" w:sz="0" w:space="0" w:color="auto"/>
            <w:right w:val="none" w:sz="0" w:space="0" w:color="auto"/>
          </w:divBdr>
        </w:div>
        <w:div w:id="1086418172">
          <w:marLeft w:val="640"/>
          <w:marRight w:val="0"/>
          <w:marTop w:val="0"/>
          <w:marBottom w:val="0"/>
          <w:divBdr>
            <w:top w:val="none" w:sz="0" w:space="0" w:color="auto"/>
            <w:left w:val="none" w:sz="0" w:space="0" w:color="auto"/>
            <w:bottom w:val="none" w:sz="0" w:space="0" w:color="auto"/>
            <w:right w:val="none" w:sz="0" w:space="0" w:color="auto"/>
          </w:divBdr>
        </w:div>
        <w:div w:id="103379367">
          <w:marLeft w:val="640"/>
          <w:marRight w:val="0"/>
          <w:marTop w:val="0"/>
          <w:marBottom w:val="0"/>
          <w:divBdr>
            <w:top w:val="none" w:sz="0" w:space="0" w:color="auto"/>
            <w:left w:val="none" w:sz="0" w:space="0" w:color="auto"/>
            <w:bottom w:val="none" w:sz="0" w:space="0" w:color="auto"/>
            <w:right w:val="none" w:sz="0" w:space="0" w:color="auto"/>
          </w:divBdr>
        </w:div>
        <w:div w:id="854611186">
          <w:marLeft w:val="640"/>
          <w:marRight w:val="0"/>
          <w:marTop w:val="0"/>
          <w:marBottom w:val="0"/>
          <w:divBdr>
            <w:top w:val="none" w:sz="0" w:space="0" w:color="auto"/>
            <w:left w:val="none" w:sz="0" w:space="0" w:color="auto"/>
            <w:bottom w:val="none" w:sz="0" w:space="0" w:color="auto"/>
            <w:right w:val="none" w:sz="0" w:space="0" w:color="auto"/>
          </w:divBdr>
        </w:div>
        <w:div w:id="1437601595">
          <w:marLeft w:val="640"/>
          <w:marRight w:val="0"/>
          <w:marTop w:val="0"/>
          <w:marBottom w:val="0"/>
          <w:divBdr>
            <w:top w:val="none" w:sz="0" w:space="0" w:color="auto"/>
            <w:left w:val="none" w:sz="0" w:space="0" w:color="auto"/>
            <w:bottom w:val="none" w:sz="0" w:space="0" w:color="auto"/>
            <w:right w:val="none" w:sz="0" w:space="0" w:color="auto"/>
          </w:divBdr>
        </w:div>
        <w:div w:id="1028528025">
          <w:marLeft w:val="640"/>
          <w:marRight w:val="0"/>
          <w:marTop w:val="0"/>
          <w:marBottom w:val="0"/>
          <w:divBdr>
            <w:top w:val="none" w:sz="0" w:space="0" w:color="auto"/>
            <w:left w:val="none" w:sz="0" w:space="0" w:color="auto"/>
            <w:bottom w:val="none" w:sz="0" w:space="0" w:color="auto"/>
            <w:right w:val="none" w:sz="0" w:space="0" w:color="auto"/>
          </w:divBdr>
        </w:div>
        <w:div w:id="1763258193">
          <w:marLeft w:val="640"/>
          <w:marRight w:val="0"/>
          <w:marTop w:val="0"/>
          <w:marBottom w:val="0"/>
          <w:divBdr>
            <w:top w:val="none" w:sz="0" w:space="0" w:color="auto"/>
            <w:left w:val="none" w:sz="0" w:space="0" w:color="auto"/>
            <w:bottom w:val="none" w:sz="0" w:space="0" w:color="auto"/>
            <w:right w:val="none" w:sz="0" w:space="0" w:color="auto"/>
          </w:divBdr>
        </w:div>
        <w:div w:id="1519657440">
          <w:marLeft w:val="640"/>
          <w:marRight w:val="0"/>
          <w:marTop w:val="0"/>
          <w:marBottom w:val="0"/>
          <w:divBdr>
            <w:top w:val="none" w:sz="0" w:space="0" w:color="auto"/>
            <w:left w:val="none" w:sz="0" w:space="0" w:color="auto"/>
            <w:bottom w:val="none" w:sz="0" w:space="0" w:color="auto"/>
            <w:right w:val="none" w:sz="0" w:space="0" w:color="auto"/>
          </w:divBdr>
        </w:div>
        <w:div w:id="1392312336">
          <w:marLeft w:val="640"/>
          <w:marRight w:val="0"/>
          <w:marTop w:val="0"/>
          <w:marBottom w:val="0"/>
          <w:divBdr>
            <w:top w:val="none" w:sz="0" w:space="0" w:color="auto"/>
            <w:left w:val="none" w:sz="0" w:space="0" w:color="auto"/>
            <w:bottom w:val="none" w:sz="0" w:space="0" w:color="auto"/>
            <w:right w:val="none" w:sz="0" w:space="0" w:color="auto"/>
          </w:divBdr>
        </w:div>
        <w:div w:id="1711298510">
          <w:marLeft w:val="640"/>
          <w:marRight w:val="0"/>
          <w:marTop w:val="0"/>
          <w:marBottom w:val="0"/>
          <w:divBdr>
            <w:top w:val="none" w:sz="0" w:space="0" w:color="auto"/>
            <w:left w:val="none" w:sz="0" w:space="0" w:color="auto"/>
            <w:bottom w:val="none" w:sz="0" w:space="0" w:color="auto"/>
            <w:right w:val="none" w:sz="0" w:space="0" w:color="auto"/>
          </w:divBdr>
        </w:div>
        <w:div w:id="1099444124">
          <w:marLeft w:val="640"/>
          <w:marRight w:val="0"/>
          <w:marTop w:val="0"/>
          <w:marBottom w:val="0"/>
          <w:divBdr>
            <w:top w:val="none" w:sz="0" w:space="0" w:color="auto"/>
            <w:left w:val="none" w:sz="0" w:space="0" w:color="auto"/>
            <w:bottom w:val="none" w:sz="0" w:space="0" w:color="auto"/>
            <w:right w:val="none" w:sz="0" w:space="0" w:color="auto"/>
          </w:divBdr>
        </w:div>
        <w:div w:id="1630239444">
          <w:marLeft w:val="640"/>
          <w:marRight w:val="0"/>
          <w:marTop w:val="0"/>
          <w:marBottom w:val="0"/>
          <w:divBdr>
            <w:top w:val="none" w:sz="0" w:space="0" w:color="auto"/>
            <w:left w:val="none" w:sz="0" w:space="0" w:color="auto"/>
            <w:bottom w:val="none" w:sz="0" w:space="0" w:color="auto"/>
            <w:right w:val="none" w:sz="0" w:space="0" w:color="auto"/>
          </w:divBdr>
        </w:div>
        <w:div w:id="1697267964">
          <w:marLeft w:val="640"/>
          <w:marRight w:val="0"/>
          <w:marTop w:val="0"/>
          <w:marBottom w:val="0"/>
          <w:divBdr>
            <w:top w:val="none" w:sz="0" w:space="0" w:color="auto"/>
            <w:left w:val="none" w:sz="0" w:space="0" w:color="auto"/>
            <w:bottom w:val="none" w:sz="0" w:space="0" w:color="auto"/>
            <w:right w:val="none" w:sz="0" w:space="0" w:color="auto"/>
          </w:divBdr>
        </w:div>
        <w:div w:id="401366046">
          <w:marLeft w:val="640"/>
          <w:marRight w:val="0"/>
          <w:marTop w:val="0"/>
          <w:marBottom w:val="0"/>
          <w:divBdr>
            <w:top w:val="none" w:sz="0" w:space="0" w:color="auto"/>
            <w:left w:val="none" w:sz="0" w:space="0" w:color="auto"/>
            <w:bottom w:val="none" w:sz="0" w:space="0" w:color="auto"/>
            <w:right w:val="none" w:sz="0" w:space="0" w:color="auto"/>
          </w:divBdr>
        </w:div>
        <w:div w:id="850022759">
          <w:marLeft w:val="640"/>
          <w:marRight w:val="0"/>
          <w:marTop w:val="0"/>
          <w:marBottom w:val="0"/>
          <w:divBdr>
            <w:top w:val="none" w:sz="0" w:space="0" w:color="auto"/>
            <w:left w:val="none" w:sz="0" w:space="0" w:color="auto"/>
            <w:bottom w:val="none" w:sz="0" w:space="0" w:color="auto"/>
            <w:right w:val="none" w:sz="0" w:space="0" w:color="auto"/>
          </w:divBdr>
        </w:div>
        <w:div w:id="66349247">
          <w:marLeft w:val="640"/>
          <w:marRight w:val="0"/>
          <w:marTop w:val="0"/>
          <w:marBottom w:val="0"/>
          <w:divBdr>
            <w:top w:val="none" w:sz="0" w:space="0" w:color="auto"/>
            <w:left w:val="none" w:sz="0" w:space="0" w:color="auto"/>
            <w:bottom w:val="none" w:sz="0" w:space="0" w:color="auto"/>
            <w:right w:val="none" w:sz="0" w:space="0" w:color="auto"/>
          </w:divBdr>
        </w:div>
        <w:div w:id="582951373">
          <w:marLeft w:val="640"/>
          <w:marRight w:val="0"/>
          <w:marTop w:val="0"/>
          <w:marBottom w:val="0"/>
          <w:divBdr>
            <w:top w:val="none" w:sz="0" w:space="0" w:color="auto"/>
            <w:left w:val="none" w:sz="0" w:space="0" w:color="auto"/>
            <w:bottom w:val="none" w:sz="0" w:space="0" w:color="auto"/>
            <w:right w:val="none" w:sz="0" w:space="0" w:color="auto"/>
          </w:divBdr>
        </w:div>
        <w:div w:id="979187244">
          <w:marLeft w:val="640"/>
          <w:marRight w:val="0"/>
          <w:marTop w:val="0"/>
          <w:marBottom w:val="0"/>
          <w:divBdr>
            <w:top w:val="none" w:sz="0" w:space="0" w:color="auto"/>
            <w:left w:val="none" w:sz="0" w:space="0" w:color="auto"/>
            <w:bottom w:val="none" w:sz="0" w:space="0" w:color="auto"/>
            <w:right w:val="none" w:sz="0" w:space="0" w:color="auto"/>
          </w:divBdr>
        </w:div>
        <w:div w:id="292028754">
          <w:marLeft w:val="640"/>
          <w:marRight w:val="0"/>
          <w:marTop w:val="0"/>
          <w:marBottom w:val="0"/>
          <w:divBdr>
            <w:top w:val="none" w:sz="0" w:space="0" w:color="auto"/>
            <w:left w:val="none" w:sz="0" w:space="0" w:color="auto"/>
            <w:bottom w:val="none" w:sz="0" w:space="0" w:color="auto"/>
            <w:right w:val="none" w:sz="0" w:space="0" w:color="auto"/>
          </w:divBdr>
        </w:div>
        <w:div w:id="1235509057">
          <w:marLeft w:val="640"/>
          <w:marRight w:val="0"/>
          <w:marTop w:val="0"/>
          <w:marBottom w:val="0"/>
          <w:divBdr>
            <w:top w:val="none" w:sz="0" w:space="0" w:color="auto"/>
            <w:left w:val="none" w:sz="0" w:space="0" w:color="auto"/>
            <w:bottom w:val="none" w:sz="0" w:space="0" w:color="auto"/>
            <w:right w:val="none" w:sz="0" w:space="0" w:color="auto"/>
          </w:divBdr>
        </w:div>
        <w:div w:id="1929384395">
          <w:marLeft w:val="640"/>
          <w:marRight w:val="0"/>
          <w:marTop w:val="0"/>
          <w:marBottom w:val="0"/>
          <w:divBdr>
            <w:top w:val="none" w:sz="0" w:space="0" w:color="auto"/>
            <w:left w:val="none" w:sz="0" w:space="0" w:color="auto"/>
            <w:bottom w:val="none" w:sz="0" w:space="0" w:color="auto"/>
            <w:right w:val="none" w:sz="0" w:space="0" w:color="auto"/>
          </w:divBdr>
        </w:div>
        <w:div w:id="558977912">
          <w:marLeft w:val="640"/>
          <w:marRight w:val="0"/>
          <w:marTop w:val="0"/>
          <w:marBottom w:val="0"/>
          <w:divBdr>
            <w:top w:val="none" w:sz="0" w:space="0" w:color="auto"/>
            <w:left w:val="none" w:sz="0" w:space="0" w:color="auto"/>
            <w:bottom w:val="none" w:sz="0" w:space="0" w:color="auto"/>
            <w:right w:val="none" w:sz="0" w:space="0" w:color="auto"/>
          </w:divBdr>
        </w:div>
        <w:div w:id="1801147926">
          <w:marLeft w:val="640"/>
          <w:marRight w:val="0"/>
          <w:marTop w:val="0"/>
          <w:marBottom w:val="0"/>
          <w:divBdr>
            <w:top w:val="none" w:sz="0" w:space="0" w:color="auto"/>
            <w:left w:val="none" w:sz="0" w:space="0" w:color="auto"/>
            <w:bottom w:val="none" w:sz="0" w:space="0" w:color="auto"/>
            <w:right w:val="none" w:sz="0" w:space="0" w:color="auto"/>
          </w:divBdr>
        </w:div>
        <w:div w:id="659696472">
          <w:marLeft w:val="640"/>
          <w:marRight w:val="0"/>
          <w:marTop w:val="0"/>
          <w:marBottom w:val="0"/>
          <w:divBdr>
            <w:top w:val="none" w:sz="0" w:space="0" w:color="auto"/>
            <w:left w:val="none" w:sz="0" w:space="0" w:color="auto"/>
            <w:bottom w:val="none" w:sz="0" w:space="0" w:color="auto"/>
            <w:right w:val="none" w:sz="0" w:space="0" w:color="auto"/>
          </w:divBdr>
        </w:div>
        <w:div w:id="1022902951">
          <w:marLeft w:val="640"/>
          <w:marRight w:val="0"/>
          <w:marTop w:val="0"/>
          <w:marBottom w:val="0"/>
          <w:divBdr>
            <w:top w:val="none" w:sz="0" w:space="0" w:color="auto"/>
            <w:left w:val="none" w:sz="0" w:space="0" w:color="auto"/>
            <w:bottom w:val="none" w:sz="0" w:space="0" w:color="auto"/>
            <w:right w:val="none" w:sz="0" w:space="0" w:color="auto"/>
          </w:divBdr>
        </w:div>
        <w:div w:id="327363056">
          <w:marLeft w:val="640"/>
          <w:marRight w:val="0"/>
          <w:marTop w:val="0"/>
          <w:marBottom w:val="0"/>
          <w:divBdr>
            <w:top w:val="none" w:sz="0" w:space="0" w:color="auto"/>
            <w:left w:val="none" w:sz="0" w:space="0" w:color="auto"/>
            <w:bottom w:val="none" w:sz="0" w:space="0" w:color="auto"/>
            <w:right w:val="none" w:sz="0" w:space="0" w:color="auto"/>
          </w:divBdr>
        </w:div>
        <w:div w:id="451705672">
          <w:marLeft w:val="640"/>
          <w:marRight w:val="0"/>
          <w:marTop w:val="0"/>
          <w:marBottom w:val="0"/>
          <w:divBdr>
            <w:top w:val="none" w:sz="0" w:space="0" w:color="auto"/>
            <w:left w:val="none" w:sz="0" w:space="0" w:color="auto"/>
            <w:bottom w:val="none" w:sz="0" w:space="0" w:color="auto"/>
            <w:right w:val="none" w:sz="0" w:space="0" w:color="auto"/>
          </w:divBdr>
        </w:div>
        <w:div w:id="1824080810">
          <w:marLeft w:val="640"/>
          <w:marRight w:val="0"/>
          <w:marTop w:val="0"/>
          <w:marBottom w:val="0"/>
          <w:divBdr>
            <w:top w:val="none" w:sz="0" w:space="0" w:color="auto"/>
            <w:left w:val="none" w:sz="0" w:space="0" w:color="auto"/>
            <w:bottom w:val="none" w:sz="0" w:space="0" w:color="auto"/>
            <w:right w:val="none" w:sz="0" w:space="0" w:color="auto"/>
          </w:divBdr>
        </w:div>
        <w:div w:id="271783163">
          <w:marLeft w:val="640"/>
          <w:marRight w:val="0"/>
          <w:marTop w:val="0"/>
          <w:marBottom w:val="0"/>
          <w:divBdr>
            <w:top w:val="none" w:sz="0" w:space="0" w:color="auto"/>
            <w:left w:val="none" w:sz="0" w:space="0" w:color="auto"/>
            <w:bottom w:val="none" w:sz="0" w:space="0" w:color="auto"/>
            <w:right w:val="none" w:sz="0" w:space="0" w:color="auto"/>
          </w:divBdr>
        </w:div>
        <w:div w:id="371929900">
          <w:marLeft w:val="640"/>
          <w:marRight w:val="0"/>
          <w:marTop w:val="0"/>
          <w:marBottom w:val="0"/>
          <w:divBdr>
            <w:top w:val="none" w:sz="0" w:space="0" w:color="auto"/>
            <w:left w:val="none" w:sz="0" w:space="0" w:color="auto"/>
            <w:bottom w:val="none" w:sz="0" w:space="0" w:color="auto"/>
            <w:right w:val="none" w:sz="0" w:space="0" w:color="auto"/>
          </w:divBdr>
        </w:div>
        <w:div w:id="1257598041">
          <w:marLeft w:val="640"/>
          <w:marRight w:val="0"/>
          <w:marTop w:val="0"/>
          <w:marBottom w:val="0"/>
          <w:divBdr>
            <w:top w:val="none" w:sz="0" w:space="0" w:color="auto"/>
            <w:left w:val="none" w:sz="0" w:space="0" w:color="auto"/>
            <w:bottom w:val="none" w:sz="0" w:space="0" w:color="auto"/>
            <w:right w:val="none" w:sz="0" w:space="0" w:color="auto"/>
          </w:divBdr>
        </w:div>
        <w:div w:id="881406519">
          <w:marLeft w:val="640"/>
          <w:marRight w:val="0"/>
          <w:marTop w:val="0"/>
          <w:marBottom w:val="0"/>
          <w:divBdr>
            <w:top w:val="none" w:sz="0" w:space="0" w:color="auto"/>
            <w:left w:val="none" w:sz="0" w:space="0" w:color="auto"/>
            <w:bottom w:val="none" w:sz="0" w:space="0" w:color="auto"/>
            <w:right w:val="none" w:sz="0" w:space="0" w:color="auto"/>
          </w:divBdr>
        </w:div>
        <w:div w:id="1206865463">
          <w:marLeft w:val="640"/>
          <w:marRight w:val="0"/>
          <w:marTop w:val="0"/>
          <w:marBottom w:val="0"/>
          <w:divBdr>
            <w:top w:val="none" w:sz="0" w:space="0" w:color="auto"/>
            <w:left w:val="none" w:sz="0" w:space="0" w:color="auto"/>
            <w:bottom w:val="none" w:sz="0" w:space="0" w:color="auto"/>
            <w:right w:val="none" w:sz="0" w:space="0" w:color="auto"/>
          </w:divBdr>
        </w:div>
        <w:div w:id="548221712">
          <w:marLeft w:val="640"/>
          <w:marRight w:val="0"/>
          <w:marTop w:val="0"/>
          <w:marBottom w:val="0"/>
          <w:divBdr>
            <w:top w:val="none" w:sz="0" w:space="0" w:color="auto"/>
            <w:left w:val="none" w:sz="0" w:space="0" w:color="auto"/>
            <w:bottom w:val="none" w:sz="0" w:space="0" w:color="auto"/>
            <w:right w:val="none" w:sz="0" w:space="0" w:color="auto"/>
          </w:divBdr>
        </w:div>
        <w:div w:id="1199195239">
          <w:marLeft w:val="640"/>
          <w:marRight w:val="0"/>
          <w:marTop w:val="0"/>
          <w:marBottom w:val="0"/>
          <w:divBdr>
            <w:top w:val="none" w:sz="0" w:space="0" w:color="auto"/>
            <w:left w:val="none" w:sz="0" w:space="0" w:color="auto"/>
            <w:bottom w:val="none" w:sz="0" w:space="0" w:color="auto"/>
            <w:right w:val="none" w:sz="0" w:space="0" w:color="auto"/>
          </w:divBdr>
        </w:div>
        <w:div w:id="1500535521">
          <w:marLeft w:val="640"/>
          <w:marRight w:val="0"/>
          <w:marTop w:val="0"/>
          <w:marBottom w:val="0"/>
          <w:divBdr>
            <w:top w:val="none" w:sz="0" w:space="0" w:color="auto"/>
            <w:left w:val="none" w:sz="0" w:space="0" w:color="auto"/>
            <w:bottom w:val="none" w:sz="0" w:space="0" w:color="auto"/>
            <w:right w:val="none" w:sz="0" w:space="0" w:color="auto"/>
          </w:divBdr>
        </w:div>
        <w:div w:id="573011382">
          <w:marLeft w:val="640"/>
          <w:marRight w:val="0"/>
          <w:marTop w:val="0"/>
          <w:marBottom w:val="0"/>
          <w:divBdr>
            <w:top w:val="none" w:sz="0" w:space="0" w:color="auto"/>
            <w:left w:val="none" w:sz="0" w:space="0" w:color="auto"/>
            <w:bottom w:val="none" w:sz="0" w:space="0" w:color="auto"/>
            <w:right w:val="none" w:sz="0" w:space="0" w:color="auto"/>
          </w:divBdr>
        </w:div>
        <w:div w:id="88233448">
          <w:marLeft w:val="640"/>
          <w:marRight w:val="0"/>
          <w:marTop w:val="0"/>
          <w:marBottom w:val="0"/>
          <w:divBdr>
            <w:top w:val="none" w:sz="0" w:space="0" w:color="auto"/>
            <w:left w:val="none" w:sz="0" w:space="0" w:color="auto"/>
            <w:bottom w:val="none" w:sz="0" w:space="0" w:color="auto"/>
            <w:right w:val="none" w:sz="0" w:space="0" w:color="auto"/>
          </w:divBdr>
        </w:div>
        <w:div w:id="953560124">
          <w:marLeft w:val="640"/>
          <w:marRight w:val="0"/>
          <w:marTop w:val="0"/>
          <w:marBottom w:val="0"/>
          <w:divBdr>
            <w:top w:val="none" w:sz="0" w:space="0" w:color="auto"/>
            <w:left w:val="none" w:sz="0" w:space="0" w:color="auto"/>
            <w:bottom w:val="none" w:sz="0" w:space="0" w:color="auto"/>
            <w:right w:val="none" w:sz="0" w:space="0" w:color="auto"/>
          </w:divBdr>
        </w:div>
        <w:div w:id="1105034027">
          <w:marLeft w:val="640"/>
          <w:marRight w:val="0"/>
          <w:marTop w:val="0"/>
          <w:marBottom w:val="0"/>
          <w:divBdr>
            <w:top w:val="none" w:sz="0" w:space="0" w:color="auto"/>
            <w:left w:val="none" w:sz="0" w:space="0" w:color="auto"/>
            <w:bottom w:val="none" w:sz="0" w:space="0" w:color="auto"/>
            <w:right w:val="none" w:sz="0" w:space="0" w:color="auto"/>
          </w:divBdr>
        </w:div>
        <w:div w:id="907224855">
          <w:marLeft w:val="640"/>
          <w:marRight w:val="0"/>
          <w:marTop w:val="0"/>
          <w:marBottom w:val="0"/>
          <w:divBdr>
            <w:top w:val="none" w:sz="0" w:space="0" w:color="auto"/>
            <w:left w:val="none" w:sz="0" w:space="0" w:color="auto"/>
            <w:bottom w:val="none" w:sz="0" w:space="0" w:color="auto"/>
            <w:right w:val="none" w:sz="0" w:space="0" w:color="auto"/>
          </w:divBdr>
        </w:div>
        <w:div w:id="2146893889">
          <w:marLeft w:val="640"/>
          <w:marRight w:val="0"/>
          <w:marTop w:val="0"/>
          <w:marBottom w:val="0"/>
          <w:divBdr>
            <w:top w:val="none" w:sz="0" w:space="0" w:color="auto"/>
            <w:left w:val="none" w:sz="0" w:space="0" w:color="auto"/>
            <w:bottom w:val="none" w:sz="0" w:space="0" w:color="auto"/>
            <w:right w:val="none" w:sz="0" w:space="0" w:color="auto"/>
          </w:divBdr>
        </w:div>
        <w:div w:id="82801530">
          <w:marLeft w:val="640"/>
          <w:marRight w:val="0"/>
          <w:marTop w:val="0"/>
          <w:marBottom w:val="0"/>
          <w:divBdr>
            <w:top w:val="none" w:sz="0" w:space="0" w:color="auto"/>
            <w:left w:val="none" w:sz="0" w:space="0" w:color="auto"/>
            <w:bottom w:val="none" w:sz="0" w:space="0" w:color="auto"/>
            <w:right w:val="none" w:sz="0" w:space="0" w:color="auto"/>
          </w:divBdr>
        </w:div>
        <w:div w:id="983581269">
          <w:marLeft w:val="640"/>
          <w:marRight w:val="0"/>
          <w:marTop w:val="0"/>
          <w:marBottom w:val="0"/>
          <w:divBdr>
            <w:top w:val="none" w:sz="0" w:space="0" w:color="auto"/>
            <w:left w:val="none" w:sz="0" w:space="0" w:color="auto"/>
            <w:bottom w:val="none" w:sz="0" w:space="0" w:color="auto"/>
            <w:right w:val="none" w:sz="0" w:space="0" w:color="auto"/>
          </w:divBdr>
        </w:div>
        <w:div w:id="1967810685">
          <w:marLeft w:val="640"/>
          <w:marRight w:val="0"/>
          <w:marTop w:val="0"/>
          <w:marBottom w:val="0"/>
          <w:divBdr>
            <w:top w:val="none" w:sz="0" w:space="0" w:color="auto"/>
            <w:left w:val="none" w:sz="0" w:space="0" w:color="auto"/>
            <w:bottom w:val="none" w:sz="0" w:space="0" w:color="auto"/>
            <w:right w:val="none" w:sz="0" w:space="0" w:color="auto"/>
          </w:divBdr>
        </w:div>
        <w:div w:id="182014272">
          <w:marLeft w:val="640"/>
          <w:marRight w:val="0"/>
          <w:marTop w:val="0"/>
          <w:marBottom w:val="0"/>
          <w:divBdr>
            <w:top w:val="none" w:sz="0" w:space="0" w:color="auto"/>
            <w:left w:val="none" w:sz="0" w:space="0" w:color="auto"/>
            <w:bottom w:val="none" w:sz="0" w:space="0" w:color="auto"/>
            <w:right w:val="none" w:sz="0" w:space="0" w:color="auto"/>
          </w:divBdr>
        </w:div>
        <w:div w:id="543566609">
          <w:marLeft w:val="640"/>
          <w:marRight w:val="0"/>
          <w:marTop w:val="0"/>
          <w:marBottom w:val="0"/>
          <w:divBdr>
            <w:top w:val="none" w:sz="0" w:space="0" w:color="auto"/>
            <w:left w:val="none" w:sz="0" w:space="0" w:color="auto"/>
            <w:bottom w:val="none" w:sz="0" w:space="0" w:color="auto"/>
            <w:right w:val="none" w:sz="0" w:space="0" w:color="auto"/>
          </w:divBdr>
        </w:div>
        <w:div w:id="407505388">
          <w:marLeft w:val="640"/>
          <w:marRight w:val="0"/>
          <w:marTop w:val="0"/>
          <w:marBottom w:val="0"/>
          <w:divBdr>
            <w:top w:val="none" w:sz="0" w:space="0" w:color="auto"/>
            <w:left w:val="none" w:sz="0" w:space="0" w:color="auto"/>
            <w:bottom w:val="none" w:sz="0" w:space="0" w:color="auto"/>
            <w:right w:val="none" w:sz="0" w:space="0" w:color="auto"/>
          </w:divBdr>
        </w:div>
        <w:div w:id="1394281682">
          <w:marLeft w:val="640"/>
          <w:marRight w:val="0"/>
          <w:marTop w:val="0"/>
          <w:marBottom w:val="0"/>
          <w:divBdr>
            <w:top w:val="none" w:sz="0" w:space="0" w:color="auto"/>
            <w:left w:val="none" w:sz="0" w:space="0" w:color="auto"/>
            <w:bottom w:val="none" w:sz="0" w:space="0" w:color="auto"/>
            <w:right w:val="none" w:sz="0" w:space="0" w:color="auto"/>
          </w:divBdr>
        </w:div>
        <w:div w:id="1079136999">
          <w:marLeft w:val="640"/>
          <w:marRight w:val="0"/>
          <w:marTop w:val="0"/>
          <w:marBottom w:val="0"/>
          <w:divBdr>
            <w:top w:val="none" w:sz="0" w:space="0" w:color="auto"/>
            <w:left w:val="none" w:sz="0" w:space="0" w:color="auto"/>
            <w:bottom w:val="none" w:sz="0" w:space="0" w:color="auto"/>
            <w:right w:val="none" w:sz="0" w:space="0" w:color="auto"/>
          </w:divBdr>
        </w:div>
        <w:div w:id="1753546971">
          <w:marLeft w:val="640"/>
          <w:marRight w:val="0"/>
          <w:marTop w:val="0"/>
          <w:marBottom w:val="0"/>
          <w:divBdr>
            <w:top w:val="none" w:sz="0" w:space="0" w:color="auto"/>
            <w:left w:val="none" w:sz="0" w:space="0" w:color="auto"/>
            <w:bottom w:val="none" w:sz="0" w:space="0" w:color="auto"/>
            <w:right w:val="none" w:sz="0" w:space="0" w:color="auto"/>
          </w:divBdr>
        </w:div>
        <w:div w:id="1108087949">
          <w:marLeft w:val="640"/>
          <w:marRight w:val="0"/>
          <w:marTop w:val="0"/>
          <w:marBottom w:val="0"/>
          <w:divBdr>
            <w:top w:val="none" w:sz="0" w:space="0" w:color="auto"/>
            <w:left w:val="none" w:sz="0" w:space="0" w:color="auto"/>
            <w:bottom w:val="none" w:sz="0" w:space="0" w:color="auto"/>
            <w:right w:val="none" w:sz="0" w:space="0" w:color="auto"/>
          </w:divBdr>
        </w:div>
        <w:div w:id="85343979">
          <w:marLeft w:val="640"/>
          <w:marRight w:val="0"/>
          <w:marTop w:val="0"/>
          <w:marBottom w:val="0"/>
          <w:divBdr>
            <w:top w:val="none" w:sz="0" w:space="0" w:color="auto"/>
            <w:left w:val="none" w:sz="0" w:space="0" w:color="auto"/>
            <w:bottom w:val="none" w:sz="0" w:space="0" w:color="auto"/>
            <w:right w:val="none" w:sz="0" w:space="0" w:color="auto"/>
          </w:divBdr>
        </w:div>
        <w:div w:id="1850870404">
          <w:marLeft w:val="640"/>
          <w:marRight w:val="0"/>
          <w:marTop w:val="0"/>
          <w:marBottom w:val="0"/>
          <w:divBdr>
            <w:top w:val="none" w:sz="0" w:space="0" w:color="auto"/>
            <w:left w:val="none" w:sz="0" w:space="0" w:color="auto"/>
            <w:bottom w:val="none" w:sz="0" w:space="0" w:color="auto"/>
            <w:right w:val="none" w:sz="0" w:space="0" w:color="auto"/>
          </w:divBdr>
        </w:div>
        <w:div w:id="1939941915">
          <w:marLeft w:val="640"/>
          <w:marRight w:val="0"/>
          <w:marTop w:val="0"/>
          <w:marBottom w:val="0"/>
          <w:divBdr>
            <w:top w:val="none" w:sz="0" w:space="0" w:color="auto"/>
            <w:left w:val="none" w:sz="0" w:space="0" w:color="auto"/>
            <w:bottom w:val="none" w:sz="0" w:space="0" w:color="auto"/>
            <w:right w:val="none" w:sz="0" w:space="0" w:color="auto"/>
          </w:divBdr>
        </w:div>
        <w:div w:id="1170829932">
          <w:marLeft w:val="640"/>
          <w:marRight w:val="0"/>
          <w:marTop w:val="0"/>
          <w:marBottom w:val="0"/>
          <w:divBdr>
            <w:top w:val="none" w:sz="0" w:space="0" w:color="auto"/>
            <w:left w:val="none" w:sz="0" w:space="0" w:color="auto"/>
            <w:bottom w:val="none" w:sz="0" w:space="0" w:color="auto"/>
            <w:right w:val="none" w:sz="0" w:space="0" w:color="auto"/>
          </w:divBdr>
        </w:div>
        <w:div w:id="1010138651">
          <w:marLeft w:val="640"/>
          <w:marRight w:val="0"/>
          <w:marTop w:val="0"/>
          <w:marBottom w:val="0"/>
          <w:divBdr>
            <w:top w:val="none" w:sz="0" w:space="0" w:color="auto"/>
            <w:left w:val="none" w:sz="0" w:space="0" w:color="auto"/>
            <w:bottom w:val="none" w:sz="0" w:space="0" w:color="auto"/>
            <w:right w:val="none" w:sz="0" w:space="0" w:color="auto"/>
          </w:divBdr>
        </w:div>
        <w:div w:id="1580089974">
          <w:marLeft w:val="640"/>
          <w:marRight w:val="0"/>
          <w:marTop w:val="0"/>
          <w:marBottom w:val="0"/>
          <w:divBdr>
            <w:top w:val="none" w:sz="0" w:space="0" w:color="auto"/>
            <w:left w:val="none" w:sz="0" w:space="0" w:color="auto"/>
            <w:bottom w:val="none" w:sz="0" w:space="0" w:color="auto"/>
            <w:right w:val="none" w:sz="0" w:space="0" w:color="auto"/>
          </w:divBdr>
        </w:div>
        <w:div w:id="2054503901">
          <w:marLeft w:val="640"/>
          <w:marRight w:val="0"/>
          <w:marTop w:val="0"/>
          <w:marBottom w:val="0"/>
          <w:divBdr>
            <w:top w:val="none" w:sz="0" w:space="0" w:color="auto"/>
            <w:left w:val="none" w:sz="0" w:space="0" w:color="auto"/>
            <w:bottom w:val="none" w:sz="0" w:space="0" w:color="auto"/>
            <w:right w:val="none" w:sz="0" w:space="0" w:color="auto"/>
          </w:divBdr>
        </w:div>
        <w:div w:id="1479954780">
          <w:marLeft w:val="640"/>
          <w:marRight w:val="0"/>
          <w:marTop w:val="0"/>
          <w:marBottom w:val="0"/>
          <w:divBdr>
            <w:top w:val="none" w:sz="0" w:space="0" w:color="auto"/>
            <w:left w:val="none" w:sz="0" w:space="0" w:color="auto"/>
            <w:bottom w:val="none" w:sz="0" w:space="0" w:color="auto"/>
            <w:right w:val="none" w:sz="0" w:space="0" w:color="auto"/>
          </w:divBdr>
        </w:div>
        <w:div w:id="1710644500">
          <w:marLeft w:val="640"/>
          <w:marRight w:val="0"/>
          <w:marTop w:val="0"/>
          <w:marBottom w:val="0"/>
          <w:divBdr>
            <w:top w:val="none" w:sz="0" w:space="0" w:color="auto"/>
            <w:left w:val="none" w:sz="0" w:space="0" w:color="auto"/>
            <w:bottom w:val="none" w:sz="0" w:space="0" w:color="auto"/>
            <w:right w:val="none" w:sz="0" w:space="0" w:color="auto"/>
          </w:divBdr>
        </w:div>
        <w:div w:id="1366102380">
          <w:marLeft w:val="640"/>
          <w:marRight w:val="0"/>
          <w:marTop w:val="0"/>
          <w:marBottom w:val="0"/>
          <w:divBdr>
            <w:top w:val="none" w:sz="0" w:space="0" w:color="auto"/>
            <w:left w:val="none" w:sz="0" w:space="0" w:color="auto"/>
            <w:bottom w:val="none" w:sz="0" w:space="0" w:color="auto"/>
            <w:right w:val="none" w:sz="0" w:space="0" w:color="auto"/>
          </w:divBdr>
        </w:div>
        <w:div w:id="421688080">
          <w:marLeft w:val="640"/>
          <w:marRight w:val="0"/>
          <w:marTop w:val="0"/>
          <w:marBottom w:val="0"/>
          <w:divBdr>
            <w:top w:val="none" w:sz="0" w:space="0" w:color="auto"/>
            <w:left w:val="none" w:sz="0" w:space="0" w:color="auto"/>
            <w:bottom w:val="none" w:sz="0" w:space="0" w:color="auto"/>
            <w:right w:val="none" w:sz="0" w:space="0" w:color="auto"/>
          </w:divBdr>
        </w:div>
        <w:div w:id="117995652">
          <w:marLeft w:val="640"/>
          <w:marRight w:val="0"/>
          <w:marTop w:val="0"/>
          <w:marBottom w:val="0"/>
          <w:divBdr>
            <w:top w:val="none" w:sz="0" w:space="0" w:color="auto"/>
            <w:left w:val="none" w:sz="0" w:space="0" w:color="auto"/>
            <w:bottom w:val="none" w:sz="0" w:space="0" w:color="auto"/>
            <w:right w:val="none" w:sz="0" w:space="0" w:color="auto"/>
          </w:divBdr>
        </w:div>
        <w:div w:id="1488863107">
          <w:marLeft w:val="640"/>
          <w:marRight w:val="0"/>
          <w:marTop w:val="0"/>
          <w:marBottom w:val="0"/>
          <w:divBdr>
            <w:top w:val="none" w:sz="0" w:space="0" w:color="auto"/>
            <w:left w:val="none" w:sz="0" w:space="0" w:color="auto"/>
            <w:bottom w:val="none" w:sz="0" w:space="0" w:color="auto"/>
            <w:right w:val="none" w:sz="0" w:space="0" w:color="auto"/>
          </w:divBdr>
        </w:div>
        <w:div w:id="488793313">
          <w:marLeft w:val="640"/>
          <w:marRight w:val="0"/>
          <w:marTop w:val="0"/>
          <w:marBottom w:val="0"/>
          <w:divBdr>
            <w:top w:val="none" w:sz="0" w:space="0" w:color="auto"/>
            <w:left w:val="none" w:sz="0" w:space="0" w:color="auto"/>
            <w:bottom w:val="none" w:sz="0" w:space="0" w:color="auto"/>
            <w:right w:val="none" w:sz="0" w:space="0" w:color="auto"/>
          </w:divBdr>
        </w:div>
        <w:div w:id="10836725">
          <w:marLeft w:val="640"/>
          <w:marRight w:val="0"/>
          <w:marTop w:val="0"/>
          <w:marBottom w:val="0"/>
          <w:divBdr>
            <w:top w:val="none" w:sz="0" w:space="0" w:color="auto"/>
            <w:left w:val="none" w:sz="0" w:space="0" w:color="auto"/>
            <w:bottom w:val="none" w:sz="0" w:space="0" w:color="auto"/>
            <w:right w:val="none" w:sz="0" w:space="0" w:color="auto"/>
          </w:divBdr>
        </w:div>
        <w:div w:id="1095203162">
          <w:marLeft w:val="640"/>
          <w:marRight w:val="0"/>
          <w:marTop w:val="0"/>
          <w:marBottom w:val="0"/>
          <w:divBdr>
            <w:top w:val="none" w:sz="0" w:space="0" w:color="auto"/>
            <w:left w:val="none" w:sz="0" w:space="0" w:color="auto"/>
            <w:bottom w:val="none" w:sz="0" w:space="0" w:color="auto"/>
            <w:right w:val="none" w:sz="0" w:space="0" w:color="auto"/>
          </w:divBdr>
        </w:div>
        <w:div w:id="1154224220">
          <w:marLeft w:val="640"/>
          <w:marRight w:val="0"/>
          <w:marTop w:val="0"/>
          <w:marBottom w:val="0"/>
          <w:divBdr>
            <w:top w:val="none" w:sz="0" w:space="0" w:color="auto"/>
            <w:left w:val="none" w:sz="0" w:space="0" w:color="auto"/>
            <w:bottom w:val="none" w:sz="0" w:space="0" w:color="auto"/>
            <w:right w:val="none" w:sz="0" w:space="0" w:color="auto"/>
          </w:divBdr>
        </w:div>
        <w:div w:id="17893095">
          <w:marLeft w:val="640"/>
          <w:marRight w:val="0"/>
          <w:marTop w:val="0"/>
          <w:marBottom w:val="0"/>
          <w:divBdr>
            <w:top w:val="none" w:sz="0" w:space="0" w:color="auto"/>
            <w:left w:val="none" w:sz="0" w:space="0" w:color="auto"/>
            <w:bottom w:val="none" w:sz="0" w:space="0" w:color="auto"/>
            <w:right w:val="none" w:sz="0" w:space="0" w:color="auto"/>
          </w:divBdr>
        </w:div>
        <w:div w:id="186218339">
          <w:marLeft w:val="640"/>
          <w:marRight w:val="0"/>
          <w:marTop w:val="0"/>
          <w:marBottom w:val="0"/>
          <w:divBdr>
            <w:top w:val="none" w:sz="0" w:space="0" w:color="auto"/>
            <w:left w:val="none" w:sz="0" w:space="0" w:color="auto"/>
            <w:bottom w:val="none" w:sz="0" w:space="0" w:color="auto"/>
            <w:right w:val="none" w:sz="0" w:space="0" w:color="auto"/>
          </w:divBdr>
        </w:div>
        <w:div w:id="185296929">
          <w:marLeft w:val="640"/>
          <w:marRight w:val="0"/>
          <w:marTop w:val="0"/>
          <w:marBottom w:val="0"/>
          <w:divBdr>
            <w:top w:val="none" w:sz="0" w:space="0" w:color="auto"/>
            <w:left w:val="none" w:sz="0" w:space="0" w:color="auto"/>
            <w:bottom w:val="none" w:sz="0" w:space="0" w:color="auto"/>
            <w:right w:val="none" w:sz="0" w:space="0" w:color="auto"/>
          </w:divBdr>
        </w:div>
        <w:div w:id="152839165">
          <w:marLeft w:val="640"/>
          <w:marRight w:val="0"/>
          <w:marTop w:val="0"/>
          <w:marBottom w:val="0"/>
          <w:divBdr>
            <w:top w:val="none" w:sz="0" w:space="0" w:color="auto"/>
            <w:left w:val="none" w:sz="0" w:space="0" w:color="auto"/>
            <w:bottom w:val="none" w:sz="0" w:space="0" w:color="auto"/>
            <w:right w:val="none" w:sz="0" w:space="0" w:color="auto"/>
          </w:divBdr>
        </w:div>
        <w:div w:id="950823695">
          <w:marLeft w:val="640"/>
          <w:marRight w:val="0"/>
          <w:marTop w:val="0"/>
          <w:marBottom w:val="0"/>
          <w:divBdr>
            <w:top w:val="none" w:sz="0" w:space="0" w:color="auto"/>
            <w:left w:val="none" w:sz="0" w:space="0" w:color="auto"/>
            <w:bottom w:val="none" w:sz="0" w:space="0" w:color="auto"/>
            <w:right w:val="none" w:sz="0" w:space="0" w:color="auto"/>
          </w:divBdr>
        </w:div>
        <w:div w:id="12077172">
          <w:marLeft w:val="640"/>
          <w:marRight w:val="0"/>
          <w:marTop w:val="0"/>
          <w:marBottom w:val="0"/>
          <w:divBdr>
            <w:top w:val="none" w:sz="0" w:space="0" w:color="auto"/>
            <w:left w:val="none" w:sz="0" w:space="0" w:color="auto"/>
            <w:bottom w:val="none" w:sz="0" w:space="0" w:color="auto"/>
            <w:right w:val="none" w:sz="0" w:space="0" w:color="auto"/>
          </w:divBdr>
        </w:div>
        <w:div w:id="1603100388">
          <w:marLeft w:val="640"/>
          <w:marRight w:val="0"/>
          <w:marTop w:val="0"/>
          <w:marBottom w:val="0"/>
          <w:divBdr>
            <w:top w:val="none" w:sz="0" w:space="0" w:color="auto"/>
            <w:left w:val="none" w:sz="0" w:space="0" w:color="auto"/>
            <w:bottom w:val="none" w:sz="0" w:space="0" w:color="auto"/>
            <w:right w:val="none" w:sz="0" w:space="0" w:color="auto"/>
          </w:divBdr>
        </w:div>
        <w:div w:id="1669554547">
          <w:marLeft w:val="640"/>
          <w:marRight w:val="0"/>
          <w:marTop w:val="0"/>
          <w:marBottom w:val="0"/>
          <w:divBdr>
            <w:top w:val="none" w:sz="0" w:space="0" w:color="auto"/>
            <w:left w:val="none" w:sz="0" w:space="0" w:color="auto"/>
            <w:bottom w:val="none" w:sz="0" w:space="0" w:color="auto"/>
            <w:right w:val="none" w:sz="0" w:space="0" w:color="auto"/>
          </w:divBdr>
        </w:div>
        <w:div w:id="404760667">
          <w:marLeft w:val="640"/>
          <w:marRight w:val="0"/>
          <w:marTop w:val="0"/>
          <w:marBottom w:val="0"/>
          <w:divBdr>
            <w:top w:val="none" w:sz="0" w:space="0" w:color="auto"/>
            <w:left w:val="none" w:sz="0" w:space="0" w:color="auto"/>
            <w:bottom w:val="none" w:sz="0" w:space="0" w:color="auto"/>
            <w:right w:val="none" w:sz="0" w:space="0" w:color="auto"/>
          </w:divBdr>
        </w:div>
        <w:div w:id="997001271">
          <w:marLeft w:val="640"/>
          <w:marRight w:val="0"/>
          <w:marTop w:val="0"/>
          <w:marBottom w:val="0"/>
          <w:divBdr>
            <w:top w:val="none" w:sz="0" w:space="0" w:color="auto"/>
            <w:left w:val="none" w:sz="0" w:space="0" w:color="auto"/>
            <w:bottom w:val="none" w:sz="0" w:space="0" w:color="auto"/>
            <w:right w:val="none" w:sz="0" w:space="0" w:color="auto"/>
          </w:divBdr>
        </w:div>
        <w:div w:id="1579172459">
          <w:marLeft w:val="640"/>
          <w:marRight w:val="0"/>
          <w:marTop w:val="0"/>
          <w:marBottom w:val="0"/>
          <w:divBdr>
            <w:top w:val="none" w:sz="0" w:space="0" w:color="auto"/>
            <w:left w:val="none" w:sz="0" w:space="0" w:color="auto"/>
            <w:bottom w:val="none" w:sz="0" w:space="0" w:color="auto"/>
            <w:right w:val="none" w:sz="0" w:space="0" w:color="auto"/>
          </w:divBdr>
        </w:div>
        <w:div w:id="1003820871">
          <w:marLeft w:val="640"/>
          <w:marRight w:val="0"/>
          <w:marTop w:val="0"/>
          <w:marBottom w:val="0"/>
          <w:divBdr>
            <w:top w:val="none" w:sz="0" w:space="0" w:color="auto"/>
            <w:left w:val="none" w:sz="0" w:space="0" w:color="auto"/>
            <w:bottom w:val="none" w:sz="0" w:space="0" w:color="auto"/>
            <w:right w:val="none" w:sz="0" w:space="0" w:color="auto"/>
          </w:divBdr>
        </w:div>
        <w:div w:id="1284848984">
          <w:marLeft w:val="640"/>
          <w:marRight w:val="0"/>
          <w:marTop w:val="0"/>
          <w:marBottom w:val="0"/>
          <w:divBdr>
            <w:top w:val="none" w:sz="0" w:space="0" w:color="auto"/>
            <w:left w:val="none" w:sz="0" w:space="0" w:color="auto"/>
            <w:bottom w:val="none" w:sz="0" w:space="0" w:color="auto"/>
            <w:right w:val="none" w:sz="0" w:space="0" w:color="auto"/>
          </w:divBdr>
        </w:div>
        <w:div w:id="427192811">
          <w:marLeft w:val="640"/>
          <w:marRight w:val="0"/>
          <w:marTop w:val="0"/>
          <w:marBottom w:val="0"/>
          <w:divBdr>
            <w:top w:val="none" w:sz="0" w:space="0" w:color="auto"/>
            <w:left w:val="none" w:sz="0" w:space="0" w:color="auto"/>
            <w:bottom w:val="none" w:sz="0" w:space="0" w:color="auto"/>
            <w:right w:val="none" w:sz="0" w:space="0" w:color="auto"/>
          </w:divBdr>
        </w:div>
        <w:div w:id="766198678">
          <w:marLeft w:val="640"/>
          <w:marRight w:val="0"/>
          <w:marTop w:val="0"/>
          <w:marBottom w:val="0"/>
          <w:divBdr>
            <w:top w:val="none" w:sz="0" w:space="0" w:color="auto"/>
            <w:left w:val="none" w:sz="0" w:space="0" w:color="auto"/>
            <w:bottom w:val="none" w:sz="0" w:space="0" w:color="auto"/>
            <w:right w:val="none" w:sz="0" w:space="0" w:color="auto"/>
          </w:divBdr>
        </w:div>
        <w:div w:id="1546017479">
          <w:marLeft w:val="640"/>
          <w:marRight w:val="0"/>
          <w:marTop w:val="0"/>
          <w:marBottom w:val="0"/>
          <w:divBdr>
            <w:top w:val="none" w:sz="0" w:space="0" w:color="auto"/>
            <w:left w:val="none" w:sz="0" w:space="0" w:color="auto"/>
            <w:bottom w:val="none" w:sz="0" w:space="0" w:color="auto"/>
            <w:right w:val="none" w:sz="0" w:space="0" w:color="auto"/>
          </w:divBdr>
        </w:div>
        <w:div w:id="383019150">
          <w:marLeft w:val="640"/>
          <w:marRight w:val="0"/>
          <w:marTop w:val="0"/>
          <w:marBottom w:val="0"/>
          <w:divBdr>
            <w:top w:val="none" w:sz="0" w:space="0" w:color="auto"/>
            <w:left w:val="none" w:sz="0" w:space="0" w:color="auto"/>
            <w:bottom w:val="none" w:sz="0" w:space="0" w:color="auto"/>
            <w:right w:val="none" w:sz="0" w:space="0" w:color="auto"/>
          </w:divBdr>
        </w:div>
        <w:div w:id="147092905">
          <w:marLeft w:val="640"/>
          <w:marRight w:val="0"/>
          <w:marTop w:val="0"/>
          <w:marBottom w:val="0"/>
          <w:divBdr>
            <w:top w:val="none" w:sz="0" w:space="0" w:color="auto"/>
            <w:left w:val="none" w:sz="0" w:space="0" w:color="auto"/>
            <w:bottom w:val="none" w:sz="0" w:space="0" w:color="auto"/>
            <w:right w:val="none" w:sz="0" w:space="0" w:color="auto"/>
          </w:divBdr>
        </w:div>
        <w:div w:id="419258164">
          <w:marLeft w:val="640"/>
          <w:marRight w:val="0"/>
          <w:marTop w:val="0"/>
          <w:marBottom w:val="0"/>
          <w:divBdr>
            <w:top w:val="none" w:sz="0" w:space="0" w:color="auto"/>
            <w:left w:val="none" w:sz="0" w:space="0" w:color="auto"/>
            <w:bottom w:val="none" w:sz="0" w:space="0" w:color="auto"/>
            <w:right w:val="none" w:sz="0" w:space="0" w:color="auto"/>
          </w:divBdr>
        </w:div>
        <w:div w:id="155461391">
          <w:marLeft w:val="640"/>
          <w:marRight w:val="0"/>
          <w:marTop w:val="0"/>
          <w:marBottom w:val="0"/>
          <w:divBdr>
            <w:top w:val="none" w:sz="0" w:space="0" w:color="auto"/>
            <w:left w:val="none" w:sz="0" w:space="0" w:color="auto"/>
            <w:bottom w:val="none" w:sz="0" w:space="0" w:color="auto"/>
            <w:right w:val="none" w:sz="0" w:space="0" w:color="auto"/>
          </w:divBdr>
        </w:div>
        <w:div w:id="397292464">
          <w:marLeft w:val="640"/>
          <w:marRight w:val="0"/>
          <w:marTop w:val="0"/>
          <w:marBottom w:val="0"/>
          <w:divBdr>
            <w:top w:val="none" w:sz="0" w:space="0" w:color="auto"/>
            <w:left w:val="none" w:sz="0" w:space="0" w:color="auto"/>
            <w:bottom w:val="none" w:sz="0" w:space="0" w:color="auto"/>
            <w:right w:val="none" w:sz="0" w:space="0" w:color="auto"/>
          </w:divBdr>
        </w:div>
        <w:div w:id="1757170112">
          <w:marLeft w:val="640"/>
          <w:marRight w:val="0"/>
          <w:marTop w:val="0"/>
          <w:marBottom w:val="0"/>
          <w:divBdr>
            <w:top w:val="none" w:sz="0" w:space="0" w:color="auto"/>
            <w:left w:val="none" w:sz="0" w:space="0" w:color="auto"/>
            <w:bottom w:val="none" w:sz="0" w:space="0" w:color="auto"/>
            <w:right w:val="none" w:sz="0" w:space="0" w:color="auto"/>
          </w:divBdr>
        </w:div>
        <w:div w:id="876433662">
          <w:marLeft w:val="640"/>
          <w:marRight w:val="0"/>
          <w:marTop w:val="0"/>
          <w:marBottom w:val="0"/>
          <w:divBdr>
            <w:top w:val="none" w:sz="0" w:space="0" w:color="auto"/>
            <w:left w:val="none" w:sz="0" w:space="0" w:color="auto"/>
            <w:bottom w:val="none" w:sz="0" w:space="0" w:color="auto"/>
            <w:right w:val="none" w:sz="0" w:space="0" w:color="auto"/>
          </w:divBdr>
        </w:div>
        <w:div w:id="414479096">
          <w:marLeft w:val="640"/>
          <w:marRight w:val="0"/>
          <w:marTop w:val="0"/>
          <w:marBottom w:val="0"/>
          <w:divBdr>
            <w:top w:val="none" w:sz="0" w:space="0" w:color="auto"/>
            <w:left w:val="none" w:sz="0" w:space="0" w:color="auto"/>
            <w:bottom w:val="none" w:sz="0" w:space="0" w:color="auto"/>
            <w:right w:val="none" w:sz="0" w:space="0" w:color="auto"/>
          </w:divBdr>
        </w:div>
        <w:div w:id="1881936819">
          <w:marLeft w:val="640"/>
          <w:marRight w:val="0"/>
          <w:marTop w:val="0"/>
          <w:marBottom w:val="0"/>
          <w:divBdr>
            <w:top w:val="none" w:sz="0" w:space="0" w:color="auto"/>
            <w:left w:val="none" w:sz="0" w:space="0" w:color="auto"/>
            <w:bottom w:val="none" w:sz="0" w:space="0" w:color="auto"/>
            <w:right w:val="none" w:sz="0" w:space="0" w:color="auto"/>
          </w:divBdr>
        </w:div>
        <w:div w:id="1794858305">
          <w:marLeft w:val="640"/>
          <w:marRight w:val="0"/>
          <w:marTop w:val="0"/>
          <w:marBottom w:val="0"/>
          <w:divBdr>
            <w:top w:val="none" w:sz="0" w:space="0" w:color="auto"/>
            <w:left w:val="none" w:sz="0" w:space="0" w:color="auto"/>
            <w:bottom w:val="none" w:sz="0" w:space="0" w:color="auto"/>
            <w:right w:val="none" w:sz="0" w:space="0" w:color="auto"/>
          </w:divBdr>
        </w:div>
        <w:div w:id="508255504">
          <w:marLeft w:val="640"/>
          <w:marRight w:val="0"/>
          <w:marTop w:val="0"/>
          <w:marBottom w:val="0"/>
          <w:divBdr>
            <w:top w:val="none" w:sz="0" w:space="0" w:color="auto"/>
            <w:left w:val="none" w:sz="0" w:space="0" w:color="auto"/>
            <w:bottom w:val="none" w:sz="0" w:space="0" w:color="auto"/>
            <w:right w:val="none" w:sz="0" w:space="0" w:color="auto"/>
          </w:divBdr>
        </w:div>
        <w:div w:id="1957444085">
          <w:marLeft w:val="640"/>
          <w:marRight w:val="0"/>
          <w:marTop w:val="0"/>
          <w:marBottom w:val="0"/>
          <w:divBdr>
            <w:top w:val="none" w:sz="0" w:space="0" w:color="auto"/>
            <w:left w:val="none" w:sz="0" w:space="0" w:color="auto"/>
            <w:bottom w:val="none" w:sz="0" w:space="0" w:color="auto"/>
            <w:right w:val="none" w:sz="0" w:space="0" w:color="auto"/>
          </w:divBdr>
        </w:div>
        <w:div w:id="2142534216">
          <w:marLeft w:val="640"/>
          <w:marRight w:val="0"/>
          <w:marTop w:val="0"/>
          <w:marBottom w:val="0"/>
          <w:divBdr>
            <w:top w:val="none" w:sz="0" w:space="0" w:color="auto"/>
            <w:left w:val="none" w:sz="0" w:space="0" w:color="auto"/>
            <w:bottom w:val="none" w:sz="0" w:space="0" w:color="auto"/>
            <w:right w:val="none" w:sz="0" w:space="0" w:color="auto"/>
          </w:divBdr>
        </w:div>
        <w:div w:id="273053678">
          <w:marLeft w:val="640"/>
          <w:marRight w:val="0"/>
          <w:marTop w:val="0"/>
          <w:marBottom w:val="0"/>
          <w:divBdr>
            <w:top w:val="none" w:sz="0" w:space="0" w:color="auto"/>
            <w:left w:val="none" w:sz="0" w:space="0" w:color="auto"/>
            <w:bottom w:val="none" w:sz="0" w:space="0" w:color="auto"/>
            <w:right w:val="none" w:sz="0" w:space="0" w:color="auto"/>
          </w:divBdr>
        </w:div>
        <w:div w:id="1997301612">
          <w:marLeft w:val="640"/>
          <w:marRight w:val="0"/>
          <w:marTop w:val="0"/>
          <w:marBottom w:val="0"/>
          <w:divBdr>
            <w:top w:val="none" w:sz="0" w:space="0" w:color="auto"/>
            <w:left w:val="none" w:sz="0" w:space="0" w:color="auto"/>
            <w:bottom w:val="none" w:sz="0" w:space="0" w:color="auto"/>
            <w:right w:val="none" w:sz="0" w:space="0" w:color="auto"/>
          </w:divBdr>
        </w:div>
        <w:div w:id="931160154">
          <w:marLeft w:val="640"/>
          <w:marRight w:val="0"/>
          <w:marTop w:val="0"/>
          <w:marBottom w:val="0"/>
          <w:divBdr>
            <w:top w:val="none" w:sz="0" w:space="0" w:color="auto"/>
            <w:left w:val="none" w:sz="0" w:space="0" w:color="auto"/>
            <w:bottom w:val="none" w:sz="0" w:space="0" w:color="auto"/>
            <w:right w:val="none" w:sz="0" w:space="0" w:color="auto"/>
          </w:divBdr>
        </w:div>
        <w:div w:id="358312634">
          <w:marLeft w:val="640"/>
          <w:marRight w:val="0"/>
          <w:marTop w:val="0"/>
          <w:marBottom w:val="0"/>
          <w:divBdr>
            <w:top w:val="none" w:sz="0" w:space="0" w:color="auto"/>
            <w:left w:val="none" w:sz="0" w:space="0" w:color="auto"/>
            <w:bottom w:val="none" w:sz="0" w:space="0" w:color="auto"/>
            <w:right w:val="none" w:sz="0" w:space="0" w:color="auto"/>
          </w:divBdr>
        </w:div>
        <w:div w:id="1044910006">
          <w:marLeft w:val="640"/>
          <w:marRight w:val="0"/>
          <w:marTop w:val="0"/>
          <w:marBottom w:val="0"/>
          <w:divBdr>
            <w:top w:val="none" w:sz="0" w:space="0" w:color="auto"/>
            <w:left w:val="none" w:sz="0" w:space="0" w:color="auto"/>
            <w:bottom w:val="none" w:sz="0" w:space="0" w:color="auto"/>
            <w:right w:val="none" w:sz="0" w:space="0" w:color="auto"/>
          </w:divBdr>
        </w:div>
        <w:div w:id="59914421">
          <w:marLeft w:val="640"/>
          <w:marRight w:val="0"/>
          <w:marTop w:val="0"/>
          <w:marBottom w:val="0"/>
          <w:divBdr>
            <w:top w:val="none" w:sz="0" w:space="0" w:color="auto"/>
            <w:left w:val="none" w:sz="0" w:space="0" w:color="auto"/>
            <w:bottom w:val="none" w:sz="0" w:space="0" w:color="auto"/>
            <w:right w:val="none" w:sz="0" w:space="0" w:color="auto"/>
          </w:divBdr>
        </w:div>
        <w:div w:id="657077566">
          <w:marLeft w:val="640"/>
          <w:marRight w:val="0"/>
          <w:marTop w:val="0"/>
          <w:marBottom w:val="0"/>
          <w:divBdr>
            <w:top w:val="none" w:sz="0" w:space="0" w:color="auto"/>
            <w:left w:val="none" w:sz="0" w:space="0" w:color="auto"/>
            <w:bottom w:val="none" w:sz="0" w:space="0" w:color="auto"/>
            <w:right w:val="none" w:sz="0" w:space="0" w:color="auto"/>
          </w:divBdr>
        </w:div>
        <w:div w:id="697125493">
          <w:marLeft w:val="640"/>
          <w:marRight w:val="0"/>
          <w:marTop w:val="0"/>
          <w:marBottom w:val="0"/>
          <w:divBdr>
            <w:top w:val="none" w:sz="0" w:space="0" w:color="auto"/>
            <w:left w:val="none" w:sz="0" w:space="0" w:color="auto"/>
            <w:bottom w:val="none" w:sz="0" w:space="0" w:color="auto"/>
            <w:right w:val="none" w:sz="0" w:space="0" w:color="auto"/>
          </w:divBdr>
        </w:div>
        <w:div w:id="410860300">
          <w:marLeft w:val="640"/>
          <w:marRight w:val="0"/>
          <w:marTop w:val="0"/>
          <w:marBottom w:val="0"/>
          <w:divBdr>
            <w:top w:val="none" w:sz="0" w:space="0" w:color="auto"/>
            <w:left w:val="none" w:sz="0" w:space="0" w:color="auto"/>
            <w:bottom w:val="none" w:sz="0" w:space="0" w:color="auto"/>
            <w:right w:val="none" w:sz="0" w:space="0" w:color="auto"/>
          </w:divBdr>
        </w:div>
        <w:div w:id="500242873">
          <w:marLeft w:val="640"/>
          <w:marRight w:val="0"/>
          <w:marTop w:val="0"/>
          <w:marBottom w:val="0"/>
          <w:divBdr>
            <w:top w:val="none" w:sz="0" w:space="0" w:color="auto"/>
            <w:left w:val="none" w:sz="0" w:space="0" w:color="auto"/>
            <w:bottom w:val="none" w:sz="0" w:space="0" w:color="auto"/>
            <w:right w:val="none" w:sz="0" w:space="0" w:color="auto"/>
          </w:divBdr>
        </w:div>
        <w:div w:id="2103840260">
          <w:marLeft w:val="640"/>
          <w:marRight w:val="0"/>
          <w:marTop w:val="0"/>
          <w:marBottom w:val="0"/>
          <w:divBdr>
            <w:top w:val="none" w:sz="0" w:space="0" w:color="auto"/>
            <w:left w:val="none" w:sz="0" w:space="0" w:color="auto"/>
            <w:bottom w:val="none" w:sz="0" w:space="0" w:color="auto"/>
            <w:right w:val="none" w:sz="0" w:space="0" w:color="auto"/>
          </w:divBdr>
        </w:div>
        <w:div w:id="416484105">
          <w:marLeft w:val="640"/>
          <w:marRight w:val="0"/>
          <w:marTop w:val="0"/>
          <w:marBottom w:val="0"/>
          <w:divBdr>
            <w:top w:val="none" w:sz="0" w:space="0" w:color="auto"/>
            <w:left w:val="none" w:sz="0" w:space="0" w:color="auto"/>
            <w:bottom w:val="none" w:sz="0" w:space="0" w:color="auto"/>
            <w:right w:val="none" w:sz="0" w:space="0" w:color="auto"/>
          </w:divBdr>
        </w:div>
        <w:div w:id="815297977">
          <w:marLeft w:val="640"/>
          <w:marRight w:val="0"/>
          <w:marTop w:val="0"/>
          <w:marBottom w:val="0"/>
          <w:divBdr>
            <w:top w:val="none" w:sz="0" w:space="0" w:color="auto"/>
            <w:left w:val="none" w:sz="0" w:space="0" w:color="auto"/>
            <w:bottom w:val="none" w:sz="0" w:space="0" w:color="auto"/>
            <w:right w:val="none" w:sz="0" w:space="0" w:color="auto"/>
          </w:divBdr>
        </w:div>
        <w:div w:id="940181522">
          <w:marLeft w:val="640"/>
          <w:marRight w:val="0"/>
          <w:marTop w:val="0"/>
          <w:marBottom w:val="0"/>
          <w:divBdr>
            <w:top w:val="none" w:sz="0" w:space="0" w:color="auto"/>
            <w:left w:val="none" w:sz="0" w:space="0" w:color="auto"/>
            <w:bottom w:val="none" w:sz="0" w:space="0" w:color="auto"/>
            <w:right w:val="none" w:sz="0" w:space="0" w:color="auto"/>
          </w:divBdr>
        </w:div>
        <w:div w:id="2075927206">
          <w:marLeft w:val="640"/>
          <w:marRight w:val="0"/>
          <w:marTop w:val="0"/>
          <w:marBottom w:val="0"/>
          <w:divBdr>
            <w:top w:val="none" w:sz="0" w:space="0" w:color="auto"/>
            <w:left w:val="none" w:sz="0" w:space="0" w:color="auto"/>
            <w:bottom w:val="none" w:sz="0" w:space="0" w:color="auto"/>
            <w:right w:val="none" w:sz="0" w:space="0" w:color="auto"/>
          </w:divBdr>
        </w:div>
        <w:div w:id="370425165">
          <w:marLeft w:val="640"/>
          <w:marRight w:val="0"/>
          <w:marTop w:val="0"/>
          <w:marBottom w:val="0"/>
          <w:divBdr>
            <w:top w:val="none" w:sz="0" w:space="0" w:color="auto"/>
            <w:left w:val="none" w:sz="0" w:space="0" w:color="auto"/>
            <w:bottom w:val="none" w:sz="0" w:space="0" w:color="auto"/>
            <w:right w:val="none" w:sz="0" w:space="0" w:color="auto"/>
          </w:divBdr>
        </w:div>
        <w:div w:id="954363777">
          <w:marLeft w:val="640"/>
          <w:marRight w:val="0"/>
          <w:marTop w:val="0"/>
          <w:marBottom w:val="0"/>
          <w:divBdr>
            <w:top w:val="none" w:sz="0" w:space="0" w:color="auto"/>
            <w:left w:val="none" w:sz="0" w:space="0" w:color="auto"/>
            <w:bottom w:val="none" w:sz="0" w:space="0" w:color="auto"/>
            <w:right w:val="none" w:sz="0" w:space="0" w:color="auto"/>
          </w:divBdr>
        </w:div>
        <w:div w:id="303005520">
          <w:marLeft w:val="640"/>
          <w:marRight w:val="0"/>
          <w:marTop w:val="0"/>
          <w:marBottom w:val="0"/>
          <w:divBdr>
            <w:top w:val="none" w:sz="0" w:space="0" w:color="auto"/>
            <w:left w:val="none" w:sz="0" w:space="0" w:color="auto"/>
            <w:bottom w:val="none" w:sz="0" w:space="0" w:color="auto"/>
            <w:right w:val="none" w:sz="0" w:space="0" w:color="auto"/>
          </w:divBdr>
        </w:div>
        <w:div w:id="241182748">
          <w:marLeft w:val="640"/>
          <w:marRight w:val="0"/>
          <w:marTop w:val="0"/>
          <w:marBottom w:val="0"/>
          <w:divBdr>
            <w:top w:val="none" w:sz="0" w:space="0" w:color="auto"/>
            <w:left w:val="none" w:sz="0" w:space="0" w:color="auto"/>
            <w:bottom w:val="none" w:sz="0" w:space="0" w:color="auto"/>
            <w:right w:val="none" w:sz="0" w:space="0" w:color="auto"/>
          </w:divBdr>
        </w:div>
        <w:div w:id="919682631">
          <w:marLeft w:val="640"/>
          <w:marRight w:val="0"/>
          <w:marTop w:val="0"/>
          <w:marBottom w:val="0"/>
          <w:divBdr>
            <w:top w:val="none" w:sz="0" w:space="0" w:color="auto"/>
            <w:left w:val="none" w:sz="0" w:space="0" w:color="auto"/>
            <w:bottom w:val="none" w:sz="0" w:space="0" w:color="auto"/>
            <w:right w:val="none" w:sz="0" w:space="0" w:color="auto"/>
          </w:divBdr>
        </w:div>
        <w:div w:id="403331700">
          <w:marLeft w:val="640"/>
          <w:marRight w:val="0"/>
          <w:marTop w:val="0"/>
          <w:marBottom w:val="0"/>
          <w:divBdr>
            <w:top w:val="none" w:sz="0" w:space="0" w:color="auto"/>
            <w:left w:val="none" w:sz="0" w:space="0" w:color="auto"/>
            <w:bottom w:val="none" w:sz="0" w:space="0" w:color="auto"/>
            <w:right w:val="none" w:sz="0" w:space="0" w:color="auto"/>
          </w:divBdr>
        </w:div>
        <w:div w:id="900486418">
          <w:marLeft w:val="640"/>
          <w:marRight w:val="0"/>
          <w:marTop w:val="0"/>
          <w:marBottom w:val="0"/>
          <w:divBdr>
            <w:top w:val="none" w:sz="0" w:space="0" w:color="auto"/>
            <w:left w:val="none" w:sz="0" w:space="0" w:color="auto"/>
            <w:bottom w:val="none" w:sz="0" w:space="0" w:color="auto"/>
            <w:right w:val="none" w:sz="0" w:space="0" w:color="auto"/>
          </w:divBdr>
        </w:div>
        <w:div w:id="223370866">
          <w:marLeft w:val="640"/>
          <w:marRight w:val="0"/>
          <w:marTop w:val="0"/>
          <w:marBottom w:val="0"/>
          <w:divBdr>
            <w:top w:val="none" w:sz="0" w:space="0" w:color="auto"/>
            <w:left w:val="none" w:sz="0" w:space="0" w:color="auto"/>
            <w:bottom w:val="none" w:sz="0" w:space="0" w:color="auto"/>
            <w:right w:val="none" w:sz="0" w:space="0" w:color="auto"/>
          </w:divBdr>
        </w:div>
        <w:div w:id="1489440434">
          <w:marLeft w:val="640"/>
          <w:marRight w:val="0"/>
          <w:marTop w:val="0"/>
          <w:marBottom w:val="0"/>
          <w:divBdr>
            <w:top w:val="none" w:sz="0" w:space="0" w:color="auto"/>
            <w:left w:val="none" w:sz="0" w:space="0" w:color="auto"/>
            <w:bottom w:val="none" w:sz="0" w:space="0" w:color="auto"/>
            <w:right w:val="none" w:sz="0" w:space="0" w:color="auto"/>
          </w:divBdr>
        </w:div>
        <w:div w:id="1835757262">
          <w:marLeft w:val="640"/>
          <w:marRight w:val="0"/>
          <w:marTop w:val="0"/>
          <w:marBottom w:val="0"/>
          <w:divBdr>
            <w:top w:val="none" w:sz="0" w:space="0" w:color="auto"/>
            <w:left w:val="none" w:sz="0" w:space="0" w:color="auto"/>
            <w:bottom w:val="none" w:sz="0" w:space="0" w:color="auto"/>
            <w:right w:val="none" w:sz="0" w:space="0" w:color="auto"/>
          </w:divBdr>
        </w:div>
        <w:div w:id="1733042735">
          <w:marLeft w:val="640"/>
          <w:marRight w:val="0"/>
          <w:marTop w:val="0"/>
          <w:marBottom w:val="0"/>
          <w:divBdr>
            <w:top w:val="none" w:sz="0" w:space="0" w:color="auto"/>
            <w:left w:val="none" w:sz="0" w:space="0" w:color="auto"/>
            <w:bottom w:val="none" w:sz="0" w:space="0" w:color="auto"/>
            <w:right w:val="none" w:sz="0" w:space="0" w:color="auto"/>
          </w:divBdr>
        </w:div>
        <w:div w:id="1470897641">
          <w:marLeft w:val="640"/>
          <w:marRight w:val="0"/>
          <w:marTop w:val="0"/>
          <w:marBottom w:val="0"/>
          <w:divBdr>
            <w:top w:val="none" w:sz="0" w:space="0" w:color="auto"/>
            <w:left w:val="none" w:sz="0" w:space="0" w:color="auto"/>
            <w:bottom w:val="none" w:sz="0" w:space="0" w:color="auto"/>
            <w:right w:val="none" w:sz="0" w:space="0" w:color="auto"/>
          </w:divBdr>
        </w:div>
        <w:div w:id="1815488543">
          <w:marLeft w:val="640"/>
          <w:marRight w:val="0"/>
          <w:marTop w:val="0"/>
          <w:marBottom w:val="0"/>
          <w:divBdr>
            <w:top w:val="none" w:sz="0" w:space="0" w:color="auto"/>
            <w:left w:val="none" w:sz="0" w:space="0" w:color="auto"/>
            <w:bottom w:val="none" w:sz="0" w:space="0" w:color="auto"/>
            <w:right w:val="none" w:sz="0" w:space="0" w:color="auto"/>
          </w:divBdr>
        </w:div>
        <w:div w:id="1417551947">
          <w:marLeft w:val="640"/>
          <w:marRight w:val="0"/>
          <w:marTop w:val="0"/>
          <w:marBottom w:val="0"/>
          <w:divBdr>
            <w:top w:val="none" w:sz="0" w:space="0" w:color="auto"/>
            <w:left w:val="none" w:sz="0" w:space="0" w:color="auto"/>
            <w:bottom w:val="none" w:sz="0" w:space="0" w:color="auto"/>
            <w:right w:val="none" w:sz="0" w:space="0" w:color="auto"/>
          </w:divBdr>
        </w:div>
        <w:div w:id="1033725170">
          <w:marLeft w:val="640"/>
          <w:marRight w:val="0"/>
          <w:marTop w:val="0"/>
          <w:marBottom w:val="0"/>
          <w:divBdr>
            <w:top w:val="none" w:sz="0" w:space="0" w:color="auto"/>
            <w:left w:val="none" w:sz="0" w:space="0" w:color="auto"/>
            <w:bottom w:val="none" w:sz="0" w:space="0" w:color="auto"/>
            <w:right w:val="none" w:sz="0" w:space="0" w:color="auto"/>
          </w:divBdr>
        </w:div>
        <w:div w:id="296496852">
          <w:marLeft w:val="640"/>
          <w:marRight w:val="0"/>
          <w:marTop w:val="0"/>
          <w:marBottom w:val="0"/>
          <w:divBdr>
            <w:top w:val="none" w:sz="0" w:space="0" w:color="auto"/>
            <w:left w:val="none" w:sz="0" w:space="0" w:color="auto"/>
            <w:bottom w:val="none" w:sz="0" w:space="0" w:color="auto"/>
            <w:right w:val="none" w:sz="0" w:space="0" w:color="auto"/>
          </w:divBdr>
        </w:div>
        <w:div w:id="672878828">
          <w:marLeft w:val="640"/>
          <w:marRight w:val="0"/>
          <w:marTop w:val="0"/>
          <w:marBottom w:val="0"/>
          <w:divBdr>
            <w:top w:val="none" w:sz="0" w:space="0" w:color="auto"/>
            <w:left w:val="none" w:sz="0" w:space="0" w:color="auto"/>
            <w:bottom w:val="none" w:sz="0" w:space="0" w:color="auto"/>
            <w:right w:val="none" w:sz="0" w:space="0" w:color="auto"/>
          </w:divBdr>
        </w:div>
        <w:div w:id="1197427062">
          <w:marLeft w:val="640"/>
          <w:marRight w:val="0"/>
          <w:marTop w:val="0"/>
          <w:marBottom w:val="0"/>
          <w:divBdr>
            <w:top w:val="none" w:sz="0" w:space="0" w:color="auto"/>
            <w:left w:val="none" w:sz="0" w:space="0" w:color="auto"/>
            <w:bottom w:val="none" w:sz="0" w:space="0" w:color="auto"/>
            <w:right w:val="none" w:sz="0" w:space="0" w:color="auto"/>
          </w:divBdr>
        </w:div>
        <w:div w:id="642850953">
          <w:marLeft w:val="640"/>
          <w:marRight w:val="0"/>
          <w:marTop w:val="0"/>
          <w:marBottom w:val="0"/>
          <w:divBdr>
            <w:top w:val="none" w:sz="0" w:space="0" w:color="auto"/>
            <w:left w:val="none" w:sz="0" w:space="0" w:color="auto"/>
            <w:bottom w:val="none" w:sz="0" w:space="0" w:color="auto"/>
            <w:right w:val="none" w:sz="0" w:space="0" w:color="auto"/>
          </w:divBdr>
        </w:div>
        <w:div w:id="1810171249">
          <w:marLeft w:val="640"/>
          <w:marRight w:val="0"/>
          <w:marTop w:val="0"/>
          <w:marBottom w:val="0"/>
          <w:divBdr>
            <w:top w:val="none" w:sz="0" w:space="0" w:color="auto"/>
            <w:left w:val="none" w:sz="0" w:space="0" w:color="auto"/>
            <w:bottom w:val="none" w:sz="0" w:space="0" w:color="auto"/>
            <w:right w:val="none" w:sz="0" w:space="0" w:color="auto"/>
          </w:divBdr>
        </w:div>
        <w:div w:id="1259874831">
          <w:marLeft w:val="640"/>
          <w:marRight w:val="0"/>
          <w:marTop w:val="0"/>
          <w:marBottom w:val="0"/>
          <w:divBdr>
            <w:top w:val="none" w:sz="0" w:space="0" w:color="auto"/>
            <w:left w:val="none" w:sz="0" w:space="0" w:color="auto"/>
            <w:bottom w:val="none" w:sz="0" w:space="0" w:color="auto"/>
            <w:right w:val="none" w:sz="0" w:space="0" w:color="auto"/>
          </w:divBdr>
        </w:div>
        <w:div w:id="2144421071">
          <w:marLeft w:val="640"/>
          <w:marRight w:val="0"/>
          <w:marTop w:val="0"/>
          <w:marBottom w:val="0"/>
          <w:divBdr>
            <w:top w:val="none" w:sz="0" w:space="0" w:color="auto"/>
            <w:left w:val="none" w:sz="0" w:space="0" w:color="auto"/>
            <w:bottom w:val="none" w:sz="0" w:space="0" w:color="auto"/>
            <w:right w:val="none" w:sz="0" w:space="0" w:color="auto"/>
          </w:divBdr>
        </w:div>
        <w:div w:id="468596727">
          <w:marLeft w:val="640"/>
          <w:marRight w:val="0"/>
          <w:marTop w:val="0"/>
          <w:marBottom w:val="0"/>
          <w:divBdr>
            <w:top w:val="none" w:sz="0" w:space="0" w:color="auto"/>
            <w:left w:val="none" w:sz="0" w:space="0" w:color="auto"/>
            <w:bottom w:val="none" w:sz="0" w:space="0" w:color="auto"/>
            <w:right w:val="none" w:sz="0" w:space="0" w:color="auto"/>
          </w:divBdr>
        </w:div>
        <w:div w:id="725177036">
          <w:marLeft w:val="640"/>
          <w:marRight w:val="0"/>
          <w:marTop w:val="0"/>
          <w:marBottom w:val="0"/>
          <w:divBdr>
            <w:top w:val="none" w:sz="0" w:space="0" w:color="auto"/>
            <w:left w:val="none" w:sz="0" w:space="0" w:color="auto"/>
            <w:bottom w:val="none" w:sz="0" w:space="0" w:color="auto"/>
            <w:right w:val="none" w:sz="0" w:space="0" w:color="auto"/>
          </w:divBdr>
        </w:div>
        <w:div w:id="1111124621">
          <w:marLeft w:val="640"/>
          <w:marRight w:val="0"/>
          <w:marTop w:val="0"/>
          <w:marBottom w:val="0"/>
          <w:divBdr>
            <w:top w:val="none" w:sz="0" w:space="0" w:color="auto"/>
            <w:left w:val="none" w:sz="0" w:space="0" w:color="auto"/>
            <w:bottom w:val="none" w:sz="0" w:space="0" w:color="auto"/>
            <w:right w:val="none" w:sz="0" w:space="0" w:color="auto"/>
          </w:divBdr>
        </w:div>
        <w:div w:id="132870072">
          <w:marLeft w:val="640"/>
          <w:marRight w:val="0"/>
          <w:marTop w:val="0"/>
          <w:marBottom w:val="0"/>
          <w:divBdr>
            <w:top w:val="none" w:sz="0" w:space="0" w:color="auto"/>
            <w:left w:val="none" w:sz="0" w:space="0" w:color="auto"/>
            <w:bottom w:val="none" w:sz="0" w:space="0" w:color="auto"/>
            <w:right w:val="none" w:sz="0" w:space="0" w:color="auto"/>
          </w:divBdr>
        </w:div>
        <w:div w:id="1557542113">
          <w:marLeft w:val="640"/>
          <w:marRight w:val="0"/>
          <w:marTop w:val="0"/>
          <w:marBottom w:val="0"/>
          <w:divBdr>
            <w:top w:val="none" w:sz="0" w:space="0" w:color="auto"/>
            <w:left w:val="none" w:sz="0" w:space="0" w:color="auto"/>
            <w:bottom w:val="none" w:sz="0" w:space="0" w:color="auto"/>
            <w:right w:val="none" w:sz="0" w:space="0" w:color="auto"/>
          </w:divBdr>
        </w:div>
        <w:div w:id="662123981">
          <w:marLeft w:val="640"/>
          <w:marRight w:val="0"/>
          <w:marTop w:val="0"/>
          <w:marBottom w:val="0"/>
          <w:divBdr>
            <w:top w:val="none" w:sz="0" w:space="0" w:color="auto"/>
            <w:left w:val="none" w:sz="0" w:space="0" w:color="auto"/>
            <w:bottom w:val="none" w:sz="0" w:space="0" w:color="auto"/>
            <w:right w:val="none" w:sz="0" w:space="0" w:color="auto"/>
          </w:divBdr>
        </w:div>
        <w:div w:id="1804497935">
          <w:marLeft w:val="640"/>
          <w:marRight w:val="0"/>
          <w:marTop w:val="0"/>
          <w:marBottom w:val="0"/>
          <w:divBdr>
            <w:top w:val="none" w:sz="0" w:space="0" w:color="auto"/>
            <w:left w:val="none" w:sz="0" w:space="0" w:color="auto"/>
            <w:bottom w:val="none" w:sz="0" w:space="0" w:color="auto"/>
            <w:right w:val="none" w:sz="0" w:space="0" w:color="auto"/>
          </w:divBdr>
        </w:div>
        <w:div w:id="406417220">
          <w:marLeft w:val="640"/>
          <w:marRight w:val="0"/>
          <w:marTop w:val="0"/>
          <w:marBottom w:val="0"/>
          <w:divBdr>
            <w:top w:val="none" w:sz="0" w:space="0" w:color="auto"/>
            <w:left w:val="none" w:sz="0" w:space="0" w:color="auto"/>
            <w:bottom w:val="none" w:sz="0" w:space="0" w:color="auto"/>
            <w:right w:val="none" w:sz="0" w:space="0" w:color="auto"/>
          </w:divBdr>
        </w:div>
        <w:div w:id="860165380">
          <w:marLeft w:val="640"/>
          <w:marRight w:val="0"/>
          <w:marTop w:val="0"/>
          <w:marBottom w:val="0"/>
          <w:divBdr>
            <w:top w:val="none" w:sz="0" w:space="0" w:color="auto"/>
            <w:left w:val="none" w:sz="0" w:space="0" w:color="auto"/>
            <w:bottom w:val="none" w:sz="0" w:space="0" w:color="auto"/>
            <w:right w:val="none" w:sz="0" w:space="0" w:color="auto"/>
          </w:divBdr>
        </w:div>
        <w:div w:id="1103261910">
          <w:marLeft w:val="640"/>
          <w:marRight w:val="0"/>
          <w:marTop w:val="0"/>
          <w:marBottom w:val="0"/>
          <w:divBdr>
            <w:top w:val="none" w:sz="0" w:space="0" w:color="auto"/>
            <w:left w:val="none" w:sz="0" w:space="0" w:color="auto"/>
            <w:bottom w:val="none" w:sz="0" w:space="0" w:color="auto"/>
            <w:right w:val="none" w:sz="0" w:space="0" w:color="auto"/>
          </w:divBdr>
        </w:div>
        <w:div w:id="665860815">
          <w:marLeft w:val="640"/>
          <w:marRight w:val="0"/>
          <w:marTop w:val="0"/>
          <w:marBottom w:val="0"/>
          <w:divBdr>
            <w:top w:val="none" w:sz="0" w:space="0" w:color="auto"/>
            <w:left w:val="none" w:sz="0" w:space="0" w:color="auto"/>
            <w:bottom w:val="none" w:sz="0" w:space="0" w:color="auto"/>
            <w:right w:val="none" w:sz="0" w:space="0" w:color="auto"/>
          </w:divBdr>
        </w:div>
        <w:div w:id="285742928">
          <w:marLeft w:val="640"/>
          <w:marRight w:val="0"/>
          <w:marTop w:val="0"/>
          <w:marBottom w:val="0"/>
          <w:divBdr>
            <w:top w:val="none" w:sz="0" w:space="0" w:color="auto"/>
            <w:left w:val="none" w:sz="0" w:space="0" w:color="auto"/>
            <w:bottom w:val="none" w:sz="0" w:space="0" w:color="auto"/>
            <w:right w:val="none" w:sz="0" w:space="0" w:color="auto"/>
          </w:divBdr>
        </w:div>
        <w:div w:id="1044789529">
          <w:marLeft w:val="640"/>
          <w:marRight w:val="0"/>
          <w:marTop w:val="0"/>
          <w:marBottom w:val="0"/>
          <w:divBdr>
            <w:top w:val="none" w:sz="0" w:space="0" w:color="auto"/>
            <w:left w:val="none" w:sz="0" w:space="0" w:color="auto"/>
            <w:bottom w:val="none" w:sz="0" w:space="0" w:color="auto"/>
            <w:right w:val="none" w:sz="0" w:space="0" w:color="auto"/>
          </w:divBdr>
        </w:div>
        <w:div w:id="1346665174">
          <w:marLeft w:val="640"/>
          <w:marRight w:val="0"/>
          <w:marTop w:val="0"/>
          <w:marBottom w:val="0"/>
          <w:divBdr>
            <w:top w:val="none" w:sz="0" w:space="0" w:color="auto"/>
            <w:left w:val="none" w:sz="0" w:space="0" w:color="auto"/>
            <w:bottom w:val="none" w:sz="0" w:space="0" w:color="auto"/>
            <w:right w:val="none" w:sz="0" w:space="0" w:color="auto"/>
          </w:divBdr>
        </w:div>
        <w:div w:id="332993059">
          <w:marLeft w:val="640"/>
          <w:marRight w:val="0"/>
          <w:marTop w:val="0"/>
          <w:marBottom w:val="0"/>
          <w:divBdr>
            <w:top w:val="none" w:sz="0" w:space="0" w:color="auto"/>
            <w:left w:val="none" w:sz="0" w:space="0" w:color="auto"/>
            <w:bottom w:val="none" w:sz="0" w:space="0" w:color="auto"/>
            <w:right w:val="none" w:sz="0" w:space="0" w:color="auto"/>
          </w:divBdr>
        </w:div>
        <w:div w:id="674695692">
          <w:marLeft w:val="640"/>
          <w:marRight w:val="0"/>
          <w:marTop w:val="0"/>
          <w:marBottom w:val="0"/>
          <w:divBdr>
            <w:top w:val="none" w:sz="0" w:space="0" w:color="auto"/>
            <w:left w:val="none" w:sz="0" w:space="0" w:color="auto"/>
            <w:bottom w:val="none" w:sz="0" w:space="0" w:color="auto"/>
            <w:right w:val="none" w:sz="0" w:space="0" w:color="auto"/>
          </w:divBdr>
        </w:div>
        <w:div w:id="1037897394">
          <w:marLeft w:val="640"/>
          <w:marRight w:val="0"/>
          <w:marTop w:val="0"/>
          <w:marBottom w:val="0"/>
          <w:divBdr>
            <w:top w:val="none" w:sz="0" w:space="0" w:color="auto"/>
            <w:left w:val="none" w:sz="0" w:space="0" w:color="auto"/>
            <w:bottom w:val="none" w:sz="0" w:space="0" w:color="auto"/>
            <w:right w:val="none" w:sz="0" w:space="0" w:color="auto"/>
          </w:divBdr>
        </w:div>
        <w:div w:id="1399086298">
          <w:marLeft w:val="640"/>
          <w:marRight w:val="0"/>
          <w:marTop w:val="0"/>
          <w:marBottom w:val="0"/>
          <w:divBdr>
            <w:top w:val="none" w:sz="0" w:space="0" w:color="auto"/>
            <w:left w:val="none" w:sz="0" w:space="0" w:color="auto"/>
            <w:bottom w:val="none" w:sz="0" w:space="0" w:color="auto"/>
            <w:right w:val="none" w:sz="0" w:space="0" w:color="auto"/>
          </w:divBdr>
        </w:div>
        <w:div w:id="347756435">
          <w:marLeft w:val="640"/>
          <w:marRight w:val="0"/>
          <w:marTop w:val="0"/>
          <w:marBottom w:val="0"/>
          <w:divBdr>
            <w:top w:val="none" w:sz="0" w:space="0" w:color="auto"/>
            <w:left w:val="none" w:sz="0" w:space="0" w:color="auto"/>
            <w:bottom w:val="none" w:sz="0" w:space="0" w:color="auto"/>
            <w:right w:val="none" w:sz="0" w:space="0" w:color="auto"/>
          </w:divBdr>
        </w:div>
        <w:div w:id="159125382">
          <w:marLeft w:val="640"/>
          <w:marRight w:val="0"/>
          <w:marTop w:val="0"/>
          <w:marBottom w:val="0"/>
          <w:divBdr>
            <w:top w:val="none" w:sz="0" w:space="0" w:color="auto"/>
            <w:left w:val="none" w:sz="0" w:space="0" w:color="auto"/>
            <w:bottom w:val="none" w:sz="0" w:space="0" w:color="auto"/>
            <w:right w:val="none" w:sz="0" w:space="0" w:color="auto"/>
          </w:divBdr>
        </w:div>
        <w:div w:id="733360015">
          <w:marLeft w:val="640"/>
          <w:marRight w:val="0"/>
          <w:marTop w:val="0"/>
          <w:marBottom w:val="0"/>
          <w:divBdr>
            <w:top w:val="none" w:sz="0" w:space="0" w:color="auto"/>
            <w:left w:val="none" w:sz="0" w:space="0" w:color="auto"/>
            <w:bottom w:val="none" w:sz="0" w:space="0" w:color="auto"/>
            <w:right w:val="none" w:sz="0" w:space="0" w:color="auto"/>
          </w:divBdr>
        </w:div>
        <w:div w:id="1155487835">
          <w:marLeft w:val="640"/>
          <w:marRight w:val="0"/>
          <w:marTop w:val="0"/>
          <w:marBottom w:val="0"/>
          <w:divBdr>
            <w:top w:val="none" w:sz="0" w:space="0" w:color="auto"/>
            <w:left w:val="none" w:sz="0" w:space="0" w:color="auto"/>
            <w:bottom w:val="none" w:sz="0" w:space="0" w:color="auto"/>
            <w:right w:val="none" w:sz="0" w:space="0" w:color="auto"/>
          </w:divBdr>
        </w:div>
        <w:div w:id="423066790">
          <w:marLeft w:val="640"/>
          <w:marRight w:val="0"/>
          <w:marTop w:val="0"/>
          <w:marBottom w:val="0"/>
          <w:divBdr>
            <w:top w:val="none" w:sz="0" w:space="0" w:color="auto"/>
            <w:left w:val="none" w:sz="0" w:space="0" w:color="auto"/>
            <w:bottom w:val="none" w:sz="0" w:space="0" w:color="auto"/>
            <w:right w:val="none" w:sz="0" w:space="0" w:color="auto"/>
          </w:divBdr>
        </w:div>
        <w:div w:id="1130320233">
          <w:marLeft w:val="640"/>
          <w:marRight w:val="0"/>
          <w:marTop w:val="0"/>
          <w:marBottom w:val="0"/>
          <w:divBdr>
            <w:top w:val="none" w:sz="0" w:space="0" w:color="auto"/>
            <w:left w:val="none" w:sz="0" w:space="0" w:color="auto"/>
            <w:bottom w:val="none" w:sz="0" w:space="0" w:color="auto"/>
            <w:right w:val="none" w:sz="0" w:space="0" w:color="auto"/>
          </w:divBdr>
        </w:div>
        <w:div w:id="2093040276">
          <w:marLeft w:val="640"/>
          <w:marRight w:val="0"/>
          <w:marTop w:val="0"/>
          <w:marBottom w:val="0"/>
          <w:divBdr>
            <w:top w:val="none" w:sz="0" w:space="0" w:color="auto"/>
            <w:left w:val="none" w:sz="0" w:space="0" w:color="auto"/>
            <w:bottom w:val="none" w:sz="0" w:space="0" w:color="auto"/>
            <w:right w:val="none" w:sz="0" w:space="0" w:color="auto"/>
          </w:divBdr>
        </w:div>
        <w:div w:id="936526604">
          <w:marLeft w:val="640"/>
          <w:marRight w:val="0"/>
          <w:marTop w:val="0"/>
          <w:marBottom w:val="0"/>
          <w:divBdr>
            <w:top w:val="none" w:sz="0" w:space="0" w:color="auto"/>
            <w:left w:val="none" w:sz="0" w:space="0" w:color="auto"/>
            <w:bottom w:val="none" w:sz="0" w:space="0" w:color="auto"/>
            <w:right w:val="none" w:sz="0" w:space="0" w:color="auto"/>
          </w:divBdr>
        </w:div>
        <w:div w:id="1525749866">
          <w:marLeft w:val="640"/>
          <w:marRight w:val="0"/>
          <w:marTop w:val="0"/>
          <w:marBottom w:val="0"/>
          <w:divBdr>
            <w:top w:val="none" w:sz="0" w:space="0" w:color="auto"/>
            <w:left w:val="none" w:sz="0" w:space="0" w:color="auto"/>
            <w:bottom w:val="none" w:sz="0" w:space="0" w:color="auto"/>
            <w:right w:val="none" w:sz="0" w:space="0" w:color="auto"/>
          </w:divBdr>
        </w:div>
        <w:div w:id="1544908392">
          <w:marLeft w:val="640"/>
          <w:marRight w:val="0"/>
          <w:marTop w:val="0"/>
          <w:marBottom w:val="0"/>
          <w:divBdr>
            <w:top w:val="none" w:sz="0" w:space="0" w:color="auto"/>
            <w:left w:val="none" w:sz="0" w:space="0" w:color="auto"/>
            <w:bottom w:val="none" w:sz="0" w:space="0" w:color="auto"/>
            <w:right w:val="none" w:sz="0" w:space="0" w:color="auto"/>
          </w:divBdr>
        </w:div>
        <w:div w:id="204804311">
          <w:marLeft w:val="640"/>
          <w:marRight w:val="0"/>
          <w:marTop w:val="0"/>
          <w:marBottom w:val="0"/>
          <w:divBdr>
            <w:top w:val="none" w:sz="0" w:space="0" w:color="auto"/>
            <w:left w:val="none" w:sz="0" w:space="0" w:color="auto"/>
            <w:bottom w:val="none" w:sz="0" w:space="0" w:color="auto"/>
            <w:right w:val="none" w:sz="0" w:space="0" w:color="auto"/>
          </w:divBdr>
        </w:div>
        <w:div w:id="1996108090">
          <w:marLeft w:val="640"/>
          <w:marRight w:val="0"/>
          <w:marTop w:val="0"/>
          <w:marBottom w:val="0"/>
          <w:divBdr>
            <w:top w:val="none" w:sz="0" w:space="0" w:color="auto"/>
            <w:left w:val="none" w:sz="0" w:space="0" w:color="auto"/>
            <w:bottom w:val="none" w:sz="0" w:space="0" w:color="auto"/>
            <w:right w:val="none" w:sz="0" w:space="0" w:color="auto"/>
          </w:divBdr>
        </w:div>
        <w:div w:id="805007744">
          <w:marLeft w:val="640"/>
          <w:marRight w:val="0"/>
          <w:marTop w:val="0"/>
          <w:marBottom w:val="0"/>
          <w:divBdr>
            <w:top w:val="none" w:sz="0" w:space="0" w:color="auto"/>
            <w:left w:val="none" w:sz="0" w:space="0" w:color="auto"/>
            <w:bottom w:val="none" w:sz="0" w:space="0" w:color="auto"/>
            <w:right w:val="none" w:sz="0" w:space="0" w:color="auto"/>
          </w:divBdr>
        </w:div>
        <w:div w:id="1429347713">
          <w:marLeft w:val="640"/>
          <w:marRight w:val="0"/>
          <w:marTop w:val="0"/>
          <w:marBottom w:val="0"/>
          <w:divBdr>
            <w:top w:val="none" w:sz="0" w:space="0" w:color="auto"/>
            <w:left w:val="none" w:sz="0" w:space="0" w:color="auto"/>
            <w:bottom w:val="none" w:sz="0" w:space="0" w:color="auto"/>
            <w:right w:val="none" w:sz="0" w:space="0" w:color="auto"/>
          </w:divBdr>
        </w:div>
        <w:div w:id="1942373962">
          <w:marLeft w:val="640"/>
          <w:marRight w:val="0"/>
          <w:marTop w:val="0"/>
          <w:marBottom w:val="0"/>
          <w:divBdr>
            <w:top w:val="none" w:sz="0" w:space="0" w:color="auto"/>
            <w:left w:val="none" w:sz="0" w:space="0" w:color="auto"/>
            <w:bottom w:val="none" w:sz="0" w:space="0" w:color="auto"/>
            <w:right w:val="none" w:sz="0" w:space="0" w:color="auto"/>
          </w:divBdr>
        </w:div>
        <w:div w:id="1224560707">
          <w:marLeft w:val="640"/>
          <w:marRight w:val="0"/>
          <w:marTop w:val="0"/>
          <w:marBottom w:val="0"/>
          <w:divBdr>
            <w:top w:val="none" w:sz="0" w:space="0" w:color="auto"/>
            <w:left w:val="none" w:sz="0" w:space="0" w:color="auto"/>
            <w:bottom w:val="none" w:sz="0" w:space="0" w:color="auto"/>
            <w:right w:val="none" w:sz="0" w:space="0" w:color="auto"/>
          </w:divBdr>
        </w:div>
        <w:div w:id="292567769">
          <w:marLeft w:val="640"/>
          <w:marRight w:val="0"/>
          <w:marTop w:val="0"/>
          <w:marBottom w:val="0"/>
          <w:divBdr>
            <w:top w:val="none" w:sz="0" w:space="0" w:color="auto"/>
            <w:left w:val="none" w:sz="0" w:space="0" w:color="auto"/>
            <w:bottom w:val="none" w:sz="0" w:space="0" w:color="auto"/>
            <w:right w:val="none" w:sz="0" w:space="0" w:color="auto"/>
          </w:divBdr>
        </w:div>
        <w:div w:id="1066686995">
          <w:marLeft w:val="640"/>
          <w:marRight w:val="0"/>
          <w:marTop w:val="0"/>
          <w:marBottom w:val="0"/>
          <w:divBdr>
            <w:top w:val="none" w:sz="0" w:space="0" w:color="auto"/>
            <w:left w:val="none" w:sz="0" w:space="0" w:color="auto"/>
            <w:bottom w:val="none" w:sz="0" w:space="0" w:color="auto"/>
            <w:right w:val="none" w:sz="0" w:space="0" w:color="auto"/>
          </w:divBdr>
        </w:div>
        <w:div w:id="20477735">
          <w:marLeft w:val="640"/>
          <w:marRight w:val="0"/>
          <w:marTop w:val="0"/>
          <w:marBottom w:val="0"/>
          <w:divBdr>
            <w:top w:val="none" w:sz="0" w:space="0" w:color="auto"/>
            <w:left w:val="none" w:sz="0" w:space="0" w:color="auto"/>
            <w:bottom w:val="none" w:sz="0" w:space="0" w:color="auto"/>
            <w:right w:val="none" w:sz="0" w:space="0" w:color="auto"/>
          </w:divBdr>
        </w:div>
        <w:div w:id="1594824287">
          <w:marLeft w:val="640"/>
          <w:marRight w:val="0"/>
          <w:marTop w:val="0"/>
          <w:marBottom w:val="0"/>
          <w:divBdr>
            <w:top w:val="none" w:sz="0" w:space="0" w:color="auto"/>
            <w:left w:val="none" w:sz="0" w:space="0" w:color="auto"/>
            <w:bottom w:val="none" w:sz="0" w:space="0" w:color="auto"/>
            <w:right w:val="none" w:sz="0" w:space="0" w:color="auto"/>
          </w:divBdr>
        </w:div>
        <w:div w:id="1599675960">
          <w:marLeft w:val="640"/>
          <w:marRight w:val="0"/>
          <w:marTop w:val="0"/>
          <w:marBottom w:val="0"/>
          <w:divBdr>
            <w:top w:val="none" w:sz="0" w:space="0" w:color="auto"/>
            <w:left w:val="none" w:sz="0" w:space="0" w:color="auto"/>
            <w:bottom w:val="none" w:sz="0" w:space="0" w:color="auto"/>
            <w:right w:val="none" w:sz="0" w:space="0" w:color="auto"/>
          </w:divBdr>
        </w:div>
        <w:div w:id="832527406">
          <w:marLeft w:val="640"/>
          <w:marRight w:val="0"/>
          <w:marTop w:val="0"/>
          <w:marBottom w:val="0"/>
          <w:divBdr>
            <w:top w:val="none" w:sz="0" w:space="0" w:color="auto"/>
            <w:left w:val="none" w:sz="0" w:space="0" w:color="auto"/>
            <w:bottom w:val="none" w:sz="0" w:space="0" w:color="auto"/>
            <w:right w:val="none" w:sz="0" w:space="0" w:color="auto"/>
          </w:divBdr>
        </w:div>
        <w:div w:id="1290358762">
          <w:marLeft w:val="640"/>
          <w:marRight w:val="0"/>
          <w:marTop w:val="0"/>
          <w:marBottom w:val="0"/>
          <w:divBdr>
            <w:top w:val="none" w:sz="0" w:space="0" w:color="auto"/>
            <w:left w:val="none" w:sz="0" w:space="0" w:color="auto"/>
            <w:bottom w:val="none" w:sz="0" w:space="0" w:color="auto"/>
            <w:right w:val="none" w:sz="0" w:space="0" w:color="auto"/>
          </w:divBdr>
        </w:div>
        <w:div w:id="1357317741">
          <w:marLeft w:val="640"/>
          <w:marRight w:val="0"/>
          <w:marTop w:val="0"/>
          <w:marBottom w:val="0"/>
          <w:divBdr>
            <w:top w:val="none" w:sz="0" w:space="0" w:color="auto"/>
            <w:left w:val="none" w:sz="0" w:space="0" w:color="auto"/>
            <w:bottom w:val="none" w:sz="0" w:space="0" w:color="auto"/>
            <w:right w:val="none" w:sz="0" w:space="0" w:color="auto"/>
          </w:divBdr>
        </w:div>
        <w:div w:id="1401833411">
          <w:marLeft w:val="640"/>
          <w:marRight w:val="0"/>
          <w:marTop w:val="0"/>
          <w:marBottom w:val="0"/>
          <w:divBdr>
            <w:top w:val="none" w:sz="0" w:space="0" w:color="auto"/>
            <w:left w:val="none" w:sz="0" w:space="0" w:color="auto"/>
            <w:bottom w:val="none" w:sz="0" w:space="0" w:color="auto"/>
            <w:right w:val="none" w:sz="0" w:space="0" w:color="auto"/>
          </w:divBdr>
        </w:div>
        <w:div w:id="619577756">
          <w:marLeft w:val="640"/>
          <w:marRight w:val="0"/>
          <w:marTop w:val="0"/>
          <w:marBottom w:val="0"/>
          <w:divBdr>
            <w:top w:val="none" w:sz="0" w:space="0" w:color="auto"/>
            <w:left w:val="none" w:sz="0" w:space="0" w:color="auto"/>
            <w:bottom w:val="none" w:sz="0" w:space="0" w:color="auto"/>
            <w:right w:val="none" w:sz="0" w:space="0" w:color="auto"/>
          </w:divBdr>
        </w:div>
        <w:div w:id="487482631">
          <w:marLeft w:val="640"/>
          <w:marRight w:val="0"/>
          <w:marTop w:val="0"/>
          <w:marBottom w:val="0"/>
          <w:divBdr>
            <w:top w:val="none" w:sz="0" w:space="0" w:color="auto"/>
            <w:left w:val="none" w:sz="0" w:space="0" w:color="auto"/>
            <w:bottom w:val="none" w:sz="0" w:space="0" w:color="auto"/>
            <w:right w:val="none" w:sz="0" w:space="0" w:color="auto"/>
          </w:divBdr>
        </w:div>
        <w:div w:id="556627939">
          <w:marLeft w:val="640"/>
          <w:marRight w:val="0"/>
          <w:marTop w:val="0"/>
          <w:marBottom w:val="0"/>
          <w:divBdr>
            <w:top w:val="none" w:sz="0" w:space="0" w:color="auto"/>
            <w:left w:val="none" w:sz="0" w:space="0" w:color="auto"/>
            <w:bottom w:val="none" w:sz="0" w:space="0" w:color="auto"/>
            <w:right w:val="none" w:sz="0" w:space="0" w:color="auto"/>
          </w:divBdr>
        </w:div>
        <w:div w:id="1170870822">
          <w:marLeft w:val="640"/>
          <w:marRight w:val="0"/>
          <w:marTop w:val="0"/>
          <w:marBottom w:val="0"/>
          <w:divBdr>
            <w:top w:val="none" w:sz="0" w:space="0" w:color="auto"/>
            <w:left w:val="none" w:sz="0" w:space="0" w:color="auto"/>
            <w:bottom w:val="none" w:sz="0" w:space="0" w:color="auto"/>
            <w:right w:val="none" w:sz="0" w:space="0" w:color="auto"/>
          </w:divBdr>
        </w:div>
        <w:div w:id="1640956955">
          <w:marLeft w:val="640"/>
          <w:marRight w:val="0"/>
          <w:marTop w:val="0"/>
          <w:marBottom w:val="0"/>
          <w:divBdr>
            <w:top w:val="none" w:sz="0" w:space="0" w:color="auto"/>
            <w:left w:val="none" w:sz="0" w:space="0" w:color="auto"/>
            <w:bottom w:val="none" w:sz="0" w:space="0" w:color="auto"/>
            <w:right w:val="none" w:sz="0" w:space="0" w:color="auto"/>
          </w:divBdr>
        </w:div>
        <w:div w:id="86123577">
          <w:marLeft w:val="640"/>
          <w:marRight w:val="0"/>
          <w:marTop w:val="0"/>
          <w:marBottom w:val="0"/>
          <w:divBdr>
            <w:top w:val="none" w:sz="0" w:space="0" w:color="auto"/>
            <w:left w:val="none" w:sz="0" w:space="0" w:color="auto"/>
            <w:bottom w:val="none" w:sz="0" w:space="0" w:color="auto"/>
            <w:right w:val="none" w:sz="0" w:space="0" w:color="auto"/>
          </w:divBdr>
        </w:div>
        <w:div w:id="1209954941">
          <w:marLeft w:val="640"/>
          <w:marRight w:val="0"/>
          <w:marTop w:val="0"/>
          <w:marBottom w:val="0"/>
          <w:divBdr>
            <w:top w:val="none" w:sz="0" w:space="0" w:color="auto"/>
            <w:left w:val="none" w:sz="0" w:space="0" w:color="auto"/>
            <w:bottom w:val="none" w:sz="0" w:space="0" w:color="auto"/>
            <w:right w:val="none" w:sz="0" w:space="0" w:color="auto"/>
          </w:divBdr>
        </w:div>
        <w:div w:id="1753702776">
          <w:marLeft w:val="640"/>
          <w:marRight w:val="0"/>
          <w:marTop w:val="0"/>
          <w:marBottom w:val="0"/>
          <w:divBdr>
            <w:top w:val="none" w:sz="0" w:space="0" w:color="auto"/>
            <w:left w:val="none" w:sz="0" w:space="0" w:color="auto"/>
            <w:bottom w:val="none" w:sz="0" w:space="0" w:color="auto"/>
            <w:right w:val="none" w:sz="0" w:space="0" w:color="auto"/>
          </w:divBdr>
        </w:div>
        <w:div w:id="1987736169">
          <w:marLeft w:val="640"/>
          <w:marRight w:val="0"/>
          <w:marTop w:val="0"/>
          <w:marBottom w:val="0"/>
          <w:divBdr>
            <w:top w:val="none" w:sz="0" w:space="0" w:color="auto"/>
            <w:left w:val="none" w:sz="0" w:space="0" w:color="auto"/>
            <w:bottom w:val="none" w:sz="0" w:space="0" w:color="auto"/>
            <w:right w:val="none" w:sz="0" w:space="0" w:color="auto"/>
          </w:divBdr>
        </w:div>
        <w:div w:id="1257439435">
          <w:marLeft w:val="640"/>
          <w:marRight w:val="0"/>
          <w:marTop w:val="0"/>
          <w:marBottom w:val="0"/>
          <w:divBdr>
            <w:top w:val="none" w:sz="0" w:space="0" w:color="auto"/>
            <w:left w:val="none" w:sz="0" w:space="0" w:color="auto"/>
            <w:bottom w:val="none" w:sz="0" w:space="0" w:color="auto"/>
            <w:right w:val="none" w:sz="0" w:space="0" w:color="auto"/>
          </w:divBdr>
        </w:div>
        <w:div w:id="147869088">
          <w:marLeft w:val="640"/>
          <w:marRight w:val="0"/>
          <w:marTop w:val="0"/>
          <w:marBottom w:val="0"/>
          <w:divBdr>
            <w:top w:val="none" w:sz="0" w:space="0" w:color="auto"/>
            <w:left w:val="none" w:sz="0" w:space="0" w:color="auto"/>
            <w:bottom w:val="none" w:sz="0" w:space="0" w:color="auto"/>
            <w:right w:val="none" w:sz="0" w:space="0" w:color="auto"/>
          </w:divBdr>
        </w:div>
        <w:div w:id="1776712246">
          <w:marLeft w:val="640"/>
          <w:marRight w:val="0"/>
          <w:marTop w:val="0"/>
          <w:marBottom w:val="0"/>
          <w:divBdr>
            <w:top w:val="none" w:sz="0" w:space="0" w:color="auto"/>
            <w:left w:val="none" w:sz="0" w:space="0" w:color="auto"/>
            <w:bottom w:val="none" w:sz="0" w:space="0" w:color="auto"/>
            <w:right w:val="none" w:sz="0" w:space="0" w:color="auto"/>
          </w:divBdr>
        </w:div>
        <w:div w:id="1651790259">
          <w:marLeft w:val="640"/>
          <w:marRight w:val="0"/>
          <w:marTop w:val="0"/>
          <w:marBottom w:val="0"/>
          <w:divBdr>
            <w:top w:val="none" w:sz="0" w:space="0" w:color="auto"/>
            <w:left w:val="none" w:sz="0" w:space="0" w:color="auto"/>
            <w:bottom w:val="none" w:sz="0" w:space="0" w:color="auto"/>
            <w:right w:val="none" w:sz="0" w:space="0" w:color="auto"/>
          </w:divBdr>
        </w:div>
        <w:div w:id="685443046">
          <w:marLeft w:val="640"/>
          <w:marRight w:val="0"/>
          <w:marTop w:val="0"/>
          <w:marBottom w:val="0"/>
          <w:divBdr>
            <w:top w:val="none" w:sz="0" w:space="0" w:color="auto"/>
            <w:left w:val="none" w:sz="0" w:space="0" w:color="auto"/>
            <w:bottom w:val="none" w:sz="0" w:space="0" w:color="auto"/>
            <w:right w:val="none" w:sz="0" w:space="0" w:color="auto"/>
          </w:divBdr>
        </w:div>
        <w:div w:id="545484958">
          <w:marLeft w:val="640"/>
          <w:marRight w:val="0"/>
          <w:marTop w:val="0"/>
          <w:marBottom w:val="0"/>
          <w:divBdr>
            <w:top w:val="none" w:sz="0" w:space="0" w:color="auto"/>
            <w:left w:val="none" w:sz="0" w:space="0" w:color="auto"/>
            <w:bottom w:val="none" w:sz="0" w:space="0" w:color="auto"/>
            <w:right w:val="none" w:sz="0" w:space="0" w:color="auto"/>
          </w:divBdr>
        </w:div>
        <w:div w:id="968979033">
          <w:marLeft w:val="640"/>
          <w:marRight w:val="0"/>
          <w:marTop w:val="0"/>
          <w:marBottom w:val="0"/>
          <w:divBdr>
            <w:top w:val="none" w:sz="0" w:space="0" w:color="auto"/>
            <w:left w:val="none" w:sz="0" w:space="0" w:color="auto"/>
            <w:bottom w:val="none" w:sz="0" w:space="0" w:color="auto"/>
            <w:right w:val="none" w:sz="0" w:space="0" w:color="auto"/>
          </w:divBdr>
        </w:div>
        <w:div w:id="921110862">
          <w:marLeft w:val="640"/>
          <w:marRight w:val="0"/>
          <w:marTop w:val="0"/>
          <w:marBottom w:val="0"/>
          <w:divBdr>
            <w:top w:val="none" w:sz="0" w:space="0" w:color="auto"/>
            <w:left w:val="none" w:sz="0" w:space="0" w:color="auto"/>
            <w:bottom w:val="none" w:sz="0" w:space="0" w:color="auto"/>
            <w:right w:val="none" w:sz="0" w:space="0" w:color="auto"/>
          </w:divBdr>
        </w:div>
        <w:div w:id="2125997469">
          <w:marLeft w:val="640"/>
          <w:marRight w:val="0"/>
          <w:marTop w:val="0"/>
          <w:marBottom w:val="0"/>
          <w:divBdr>
            <w:top w:val="none" w:sz="0" w:space="0" w:color="auto"/>
            <w:left w:val="none" w:sz="0" w:space="0" w:color="auto"/>
            <w:bottom w:val="none" w:sz="0" w:space="0" w:color="auto"/>
            <w:right w:val="none" w:sz="0" w:space="0" w:color="auto"/>
          </w:divBdr>
        </w:div>
        <w:div w:id="1992172579">
          <w:marLeft w:val="640"/>
          <w:marRight w:val="0"/>
          <w:marTop w:val="0"/>
          <w:marBottom w:val="0"/>
          <w:divBdr>
            <w:top w:val="none" w:sz="0" w:space="0" w:color="auto"/>
            <w:left w:val="none" w:sz="0" w:space="0" w:color="auto"/>
            <w:bottom w:val="none" w:sz="0" w:space="0" w:color="auto"/>
            <w:right w:val="none" w:sz="0" w:space="0" w:color="auto"/>
          </w:divBdr>
        </w:div>
        <w:div w:id="2026587998">
          <w:marLeft w:val="640"/>
          <w:marRight w:val="0"/>
          <w:marTop w:val="0"/>
          <w:marBottom w:val="0"/>
          <w:divBdr>
            <w:top w:val="none" w:sz="0" w:space="0" w:color="auto"/>
            <w:left w:val="none" w:sz="0" w:space="0" w:color="auto"/>
            <w:bottom w:val="none" w:sz="0" w:space="0" w:color="auto"/>
            <w:right w:val="none" w:sz="0" w:space="0" w:color="auto"/>
          </w:divBdr>
        </w:div>
        <w:div w:id="1993942231">
          <w:marLeft w:val="640"/>
          <w:marRight w:val="0"/>
          <w:marTop w:val="0"/>
          <w:marBottom w:val="0"/>
          <w:divBdr>
            <w:top w:val="none" w:sz="0" w:space="0" w:color="auto"/>
            <w:left w:val="none" w:sz="0" w:space="0" w:color="auto"/>
            <w:bottom w:val="none" w:sz="0" w:space="0" w:color="auto"/>
            <w:right w:val="none" w:sz="0" w:space="0" w:color="auto"/>
          </w:divBdr>
        </w:div>
        <w:div w:id="726493649">
          <w:marLeft w:val="640"/>
          <w:marRight w:val="0"/>
          <w:marTop w:val="0"/>
          <w:marBottom w:val="0"/>
          <w:divBdr>
            <w:top w:val="none" w:sz="0" w:space="0" w:color="auto"/>
            <w:left w:val="none" w:sz="0" w:space="0" w:color="auto"/>
            <w:bottom w:val="none" w:sz="0" w:space="0" w:color="auto"/>
            <w:right w:val="none" w:sz="0" w:space="0" w:color="auto"/>
          </w:divBdr>
        </w:div>
        <w:div w:id="879705791">
          <w:marLeft w:val="640"/>
          <w:marRight w:val="0"/>
          <w:marTop w:val="0"/>
          <w:marBottom w:val="0"/>
          <w:divBdr>
            <w:top w:val="none" w:sz="0" w:space="0" w:color="auto"/>
            <w:left w:val="none" w:sz="0" w:space="0" w:color="auto"/>
            <w:bottom w:val="none" w:sz="0" w:space="0" w:color="auto"/>
            <w:right w:val="none" w:sz="0" w:space="0" w:color="auto"/>
          </w:divBdr>
        </w:div>
        <w:div w:id="1368022370">
          <w:marLeft w:val="640"/>
          <w:marRight w:val="0"/>
          <w:marTop w:val="0"/>
          <w:marBottom w:val="0"/>
          <w:divBdr>
            <w:top w:val="none" w:sz="0" w:space="0" w:color="auto"/>
            <w:left w:val="none" w:sz="0" w:space="0" w:color="auto"/>
            <w:bottom w:val="none" w:sz="0" w:space="0" w:color="auto"/>
            <w:right w:val="none" w:sz="0" w:space="0" w:color="auto"/>
          </w:divBdr>
        </w:div>
        <w:div w:id="1653750650">
          <w:marLeft w:val="640"/>
          <w:marRight w:val="0"/>
          <w:marTop w:val="0"/>
          <w:marBottom w:val="0"/>
          <w:divBdr>
            <w:top w:val="none" w:sz="0" w:space="0" w:color="auto"/>
            <w:left w:val="none" w:sz="0" w:space="0" w:color="auto"/>
            <w:bottom w:val="none" w:sz="0" w:space="0" w:color="auto"/>
            <w:right w:val="none" w:sz="0" w:space="0" w:color="auto"/>
          </w:divBdr>
        </w:div>
        <w:div w:id="435366392">
          <w:marLeft w:val="640"/>
          <w:marRight w:val="0"/>
          <w:marTop w:val="0"/>
          <w:marBottom w:val="0"/>
          <w:divBdr>
            <w:top w:val="none" w:sz="0" w:space="0" w:color="auto"/>
            <w:left w:val="none" w:sz="0" w:space="0" w:color="auto"/>
            <w:bottom w:val="none" w:sz="0" w:space="0" w:color="auto"/>
            <w:right w:val="none" w:sz="0" w:space="0" w:color="auto"/>
          </w:divBdr>
        </w:div>
        <w:div w:id="20211440">
          <w:marLeft w:val="640"/>
          <w:marRight w:val="0"/>
          <w:marTop w:val="0"/>
          <w:marBottom w:val="0"/>
          <w:divBdr>
            <w:top w:val="none" w:sz="0" w:space="0" w:color="auto"/>
            <w:left w:val="none" w:sz="0" w:space="0" w:color="auto"/>
            <w:bottom w:val="none" w:sz="0" w:space="0" w:color="auto"/>
            <w:right w:val="none" w:sz="0" w:space="0" w:color="auto"/>
          </w:divBdr>
        </w:div>
        <w:div w:id="744258052">
          <w:marLeft w:val="640"/>
          <w:marRight w:val="0"/>
          <w:marTop w:val="0"/>
          <w:marBottom w:val="0"/>
          <w:divBdr>
            <w:top w:val="none" w:sz="0" w:space="0" w:color="auto"/>
            <w:left w:val="none" w:sz="0" w:space="0" w:color="auto"/>
            <w:bottom w:val="none" w:sz="0" w:space="0" w:color="auto"/>
            <w:right w:val="none" w:sz="0" w:space="0" w:color="auto"/>
          </w:divBdr>
        </w:div>
        <w:div w:id="1411855943">
          <w:marLeft w:val="640"/>
          <w:marRight w:val="0"/>
          <w:marTop w:val="0"/>
          <w:marBottom w:val="0"/>
          <w:divBdr>
            <w:top w:val="none" w:sz="0" w:space="0" w:color="auto"/>
            <w:left w:val="none" w:sz="0" w:space="0" w:color="auto"/>
            <w:bottom w:val="none" w:sz="0" w:space="0" w:color="auto"/>
            <w:right w:val="none" w:sz="0" w:space="0" w:color="auto"/>
          </w:divBdr>
        </w:div>
        <w:div w:id="1540244658">
          <w:marLeft w:val="640"/>
          <w:marRight w:val="0"/>
          <w:marTop w:val="0"/>
          <w:marBottom w:val="0"/>
          <w:divBdr>
            <w:top w:val="none" w:sz="0" w:space="0" w:color="auto"/>
            <w:left w:val="none" w:sz="0" w:space="0" w:color="auto"/>
            <w:bottom w:val="none" w:sz="0" w:space="0" w:color="auto"/>
            <w:right w:val="none" w:sz="0" w:space="0" w:color="auto"/>
          </w:divBdr>
        </w:div>
        <w:div w:id="1202403263">
          <w:marLeft w:val="640"/>
          <w:marRight w:val="0"/>
          <w:marTop w:val="0"/>
          <w:marBottom w:val="0"/>
          <w:divBdr>
            <w:top w:val="none" w:sz="0" w:space="0" w:color="auto"/>
            <w:left w:val="none" w:sz="0" w:space="0" w:color="auto"/>
            <w:bottom w:val="none" w:sz="0" w:space="0" w:color="auto"/>
            <w:right w:val="none" w:sz="0" w:space="0" w:color="auto"/>
          </w:divBdr>
        </w:div>
        <w:div w:id="1777871314">
          <w:marLeft w:val="640"/>
          <w:marRight w:val="0"/>
          <w:marTop w:val="0"/>
          <w:marBottom w:val="0"/>
          <w:divBdr>
            <w:top w:val="none" w:sz="0" w:space="0" w:color="auto"/>
            <w:left w:val="none" w:sz="0" w:space="0" w:color="auto"/>
            <w:bottom w:val="none" w:sz="0" w:space="0" w:color="auto"/>
            <w:right w:val="none" w:sz="0" w:space="0" w:color="auto"/>
          </w:divBdr>
        </w:div>
        <w:div w:id="662004685">
          <w:marLeft w:val="640"/>
          <w:marRight w:val="0"/>
          <w:marTop w:val="0"/>
          <w:marBottom w:val="0"/>
          <w:divBdr>
            <w:top w:val="none" w:sz="0" w:space="0" w:color="auto"/>
            <w:left w:val="none" w:sz="0" w:space="0" w:color="auto"/>
            <w:bottom w:val="none" w:sz="0" w:space="0" w:color="auto"/>
            <w:right w:val="none" w:sz="0" w:space="0" w:color="auto"/>
          </w:divBdr>
        </w:div>
        <w:div w:id="1935360549">
          <w:marLeft w:val="640"/>
          <w:marRight w:val="0"/>
          <w:marTop w:val="0"/>
          <w:marBottom w:val="0"/>
          <w:divBdr>
            <w:top w:val="none" w:sz="0" w:space="0" w:color="auto"/>
            <w:left w:val="none" w:sz="0" w:space="0" w:color="auto"/>
            <w:bottom w:val="none" w:sz="0" w:space="0" w:color="auto"/>
            <w:right w:val="none" w:sz="0" w:space="0" w:color="auto"/>
          </w:divBdr>
        </w:div>
        <w:div w:id="340015046">
          <w:marLeft w:val="640"/>
          <w:marRight w:val="0"/>
          <w:marTop w:val="0"/>
          <w:marBottom w:val="0"/>
          <w:divBdr>
            <w:top w:val="none" w:sz="0" w:space="0" w:color="auto"/>
            <w:left w:val="none" w:sz="0" w:space="0" w:color="auto"/>
            <w:bottom w:val="none" w:sz="0" w:space="0" w:color="auto"/>
            <w:right w:val="none" w:sz="0" w:space="0" w:color="auto"/>
          </w:divBdr>
        </w:div>
        <w:div w:id="2085715182">
          <w:marLeft w:val="640"/>
          <w:marRight w:val="0"/>
          <w:marTop w:val="0"/>
          <w:marBottom w:val="0"/>
          <w:divBdr>
            <w:top w:val="none" w:sz="0" w:space="0" w:color="auto"/>
            <w:left w:val="none" w:sz="0" w:space="0" w:color="auto"/>
            <w:bottom w:val="none" w:sz="0" w:space="0" w:color="auto"/>
            <w:right w:val="none" w:sz="0" w:space="0" w:color="auto"/>
          </w:divBdr>
        </w:div>
        <w:div w:id="1661344674">
          <w:marLeft w:val="640"/>
          <w:marRight w:val="0"/>
          <w:marTop w:val="0"/>
          <w:marBottom w:val="0"/>
          <w:divBdr>
            <w:top w:val="none" w:sz="0" w:space="0" w:color="auto"/>
            <w:left w:val="none" w:sz="0" w:space="0" w:color="auto"/>
            <w:bottom w:val="none" w:sz="0" w:space="0" w:color="auto"/>
            <w:right w:val="none" w:sz="0" w:space="0" w:color="auto"/>
          </w:divBdr>
        </w:div>
        <w:div w:id="1338267522">
          <w:marLeft w:val="640"/>
          <w:marRight w:val="0"/>
          <w:marTop w:val="0"/>
          <w:marBottom w:val="0"/>
          <w:divBdr>
            <w:top w:val="none" w:sz="0" w:space="0" w:color="auto"/>
            <w:left w:val="none" w:sz="0" w:space="0" w:color="auto"/>
            <w:bottom w:val="none" w:sz="0" w:space="0" w:color="auto"/>
            <w:right w:val="none" w:sz="0" w:space="0" w:color="auto"/>
          </w:divBdr>
        </w:div>
        <w:div w:id="287513864">
          <w:marLeft w:val="640"/>
          <w:marRight w:val="0"/>
          <w:marTop w:val="0"/>
          <w:marBottom w:val="0"/>
          <w:divBdr>
            <w:top w:val="none" w:sz="0" w:space="0" w:color="auto"/>
            <w:left w:val="none" w:sz="0" w:space="0" w:color="auto"/>
            <w:bottom w:val="none" w:sz="0" w:space="0" w:color="auto"/>
            <w:right w:val="none" w:sz="0" w:space="0" w:color="auto"/>
          </w:divBdr>
        </w:div>
        <w:div w:id="1632399793">
          <w:marLeft w:val="640"/>
          <w:marRight w:val="0"/>
          <w:marTop w:val="0"/>
          <w:marBottom w:val="0"/>
          <w:divBdr>
            <w:top w:val="none" w:sz="0" w:space="0" w:color="auto"/>
            <w:left w:val="none" w:sz="0" w:space="0" w:color="auto"/>
            <w:bottom w:val="none" w:sz="0" w:space="0" w:color="auto"/>
            <w:right w:val="none" w:sz="0" w:space="0" w:color="auto"/>
          </w:divBdr>
        </w:div>
        <w:div w:id="1780223495">
          <w:marLeft w:val="640"/>
          <w:marRight w:val="0"/>
          <w:marTop w:val="0"/>
          <w:marBottom w:val="0"/>
          <w:divBdr>
            <w:top w:val="none" w:sz="0" w:space="0" w:color="auto"/>
            <w:left w:val="none" w:sz="0" w:space="0" w:color="auto"/>
            <w:bottom w:val="none" w:sz="0" w:space="0" w:color="auto"/>
            <w:right w:val="none" w:sz="0" w:space="0" w:color="auto"/>
          </w:divBdr>
        </w:div>
        <w:div w:id="935871346">
          <w:marLeft w:val="640"/>
          <w:marRight w:val="0"/>
          <w:marTop w:val="0"/>
          <w:marBottom w:val="0"/>
          <w:divBdr>
            <w:top w:val="none" w:sz="0" w:space="0" w:color="auto"/>
            <w:left w:val="none" w:sz="0" w:space="0" w:color="auto"/>
            <w:bottom w:val="none" w:sz="0" w:space="0" w:color="auto"/>
            <w:right w:val="none" w:sz="0" w:space="0" w:color="auto"/>
          </w:divBdr>
        </w:div>
        <w:div w:id="1982611244">
          <w:marLeft w:val="640"/>
          <w:marRight w:val="0"/>
          <w:marTop w:val="0"/>
          <w:marBottom w:val="0"/>
          <w:divBdr>
            <w:top w:val="none" w:sz="0" w:space="0" w:color="auto"/>
            <w:left w:val="none" w:sz="0" w:space="0" w:color="auto"/>
            <w:bottom w:val="none" w:sz="0" w:space="0" w:color="auto"/>
            <w:right w:val="none" w:sz="0" w:space="0" w:color="auto"/>
          </w:divBdr>
        </w:div>
        <w:div w:id="986084998">
          <w:marLeft w:val="640"/>
          <w:marRight w:val="0"/>
          <w:marTop w:val="0"/>
          <w:marBottom w:val="0"/>
          <w:divBdr>
            <w:top w:val="none" w:sz="0" w:space="0" w:color="auto"/>
            <w:left w:val="none" w:sz="0" w:space="0" w:color="auto"/>
            <w:bottom w:val="none" w:sz="0" w:space="0" w:color="auto"/>
            <w:right w:val="none" w:sz="0" w:space="0" w:color="auto"/>
          </w:divBdr>
        </w:div>
      </w:divsChild>
    </w:div>
    <w:div w:id="1616332534">
      <w:bodyDiv w:val="1"/>
      <w:marLeft w:val="0"/>
      <w:marRight w:val="0"/>
      <w:marTop w:val="0"/>
      <w:marBottom w:val="0"/>
      <w:divBdr>
        <w:top w:val="none" w:sz="0" w:space="0" w:color="auto"/>
        <w:left w:val="none" w:sz="0" w:space="0" w:color="auto"/>
        <w:bottom w:val="none" w:sz="0" w:space="0" w:color="auto"/>
        <w:right w:val="none" w:sz="0" w:space="0" w:color="auto"/>
      </w:divBdr>
    </w:div>
    <w:div w:id="1622763882">
      <w:bodyDiv w:val="1"/>
      <w:marLeft w:val="0"/>
      <w:marRight w:val="0"/>
      <w:marTop w:val="0"/>
      <w:marBottom w:val="0"/>
      <w:divBdr>
        <w:top w:val="none" w:sz="0" w:space="0" w:color="auto"/>
        <w:left w:val="none" w:sz="0" w:space="0" w:color="auto"/>
        <w:bottom w:val="none" w:sz="0" w:space="0" w:color="auto"/>
        <w:right w:val="none" w:sz="0" w:space="0" w:color="auto"/>
      </w:divBdr>
    </w:div>
    <w:div w:id="1629503990">
      <w:bodyDiv w:val="1"/>
      <w:marLeft w:val="0"/>
      <w:marRight w:val="0"/>
      <w:marTop w:val="0"/>
      <w:marBottom w:val="0"/>
      <w:divBdr>
        <w:top w:val="none" w:sz="0" w:space="0" w:color="auto"/>
        <w:left w:val="none" w:sz="0" w:space="0" w:color="auto"/>
        <w:bottom w:val="none" w:sz="0" w:space="0" w:color="auto"/>
        <w:right w:val="none" w:sz="0" w:space="0" w:color="auto"/>
      </w:divBdr>
    </w:div>
    <w:div w:id="1652834228">
      <w:bodyDiv w:val="1"/>
      <w:marLeft w:val="0"/>
      <w:marRight w:val="0"/>
      <w:marTop w:val="0"/>
      <w:marBottom w:val="0"/>
      <w:divBdr>
        <w:top w:val="none" w:sz="0" w:space="0" w:color="auto"/>
        <w:left w:val="none" w:sz="0" w:space="0" w:color="auto"/>
        <w:bottom w:val="none" w:sz="0" w:space="0" w:color="auto"/>
        <w:right w:val="none" w:sz="0" w:space="0" w:color="auto"/>
      </w:divBdr>
    </w:div>
    <w:div w:id="1654719869">
      <w:bodyDiv w:val="1"/>
      <w:marLeft w:val="0"/>
      <w:marRight w:val="0"/>
      <w:marTop w:val="0"/>
      <w:marBottom w:val="0"/>
      <w:divBdr>
        <w:top w:val="none" w:sz="0" w:space="0" w:color="auto"/>
        <w:left w:val="none" w:sz="0" w:space="0" w:color="auto"/>
        <w:bottom w:val="none" w:sz="0" w:space="0" w:color="auto"/>
        <w:right w:val="none" w:sz="0" w:space="0" w:color="auto"/>
      </w:divBdr>
    </w:div>
    <w:div w:id="1669550593">
      <w:bodyDiv w:val="1"/>
      <w:marLeft w:val="0"/>
      <w:marRight w:val="0"/>
      <w:marTop w:val="0"/>
      <w:marBottom w:val="0"/>
      <w:divBdr>
        <w:top w:val="none" w:sz="0" w:space="0" w:color="auto"/>
        <w:left w:val="none" w:sz="0" w:space="0" w:color="auto"/>
        <w:bottom w:val="none" w:sz="0" w:space="0" w:color="auto"/>
        <w:right w:val="none" w:sz="0" w:space="0" w:color="auto"/>
      </w:divBdr>
    </w:div>
    <w:div w:id="1683161867">
      <w:bodyDiv w:val="1"/>
      <w:marLeft w:val="0"/>
      <w:marRight w:val="0"/>
      <w:marTop w:val="0"/>
      <w:marBottom w:val="0"/>
      <w:divBdr>
        <w:top w:val="none" w:sz="0" w:space="0" w:color="auto"/>
        <w:left w:val="none" w:sz="0" w:space="0" w:color="auto"/>
        <w:bottom w:val="none" w:sz="0" w:space="0" w:color="auto"/>
        <w:right w:val="none" w:sz="0" w:space="0" w:color="auto"/>
      </w:divBdr>
      <w:divsChild>
        <w:div w:id="1926960501">
          <w:marLeft w:val="640"/>
          <w:marRight w:val="0"/>
          <w:marTop w:val="0"/>
          <w:marBottom w:val="0"/>
          <w:divBdr>
            <w:top w:val="none" w:sz="0" w:space="0" w:color="auto"/>
            <w:left w:val="none" w:sz="0" w:space="0" w:color="auto"/>
            <w:bottom w:val="none" w:sz="0" w:space="0" w:color="auto"/>
            <w:right w:val="none" w:sz="0" w:space="0" w:color="auto"/>
          </w:divBdr>
        </w:div>
        <w:div w:id="1532911405">
          <w:marLeft w:val="640"/>
          <w:marRight w:val="0"/>
          <w:marTop w:val="0"/>
          <w:marBottom w:val="0"/>
          <w:divBdr>
            <w:top w:val="none" w:sz="0" w:space="0" w:color="auto"/>
            <w:left w:val="none" w:sz="0" w:space="0" w:color="auto"/>
            <w:bottom w:val="none" w:sz="0" w:space="0" w:color="auto"/>
            <w:right w:val="none" w:sz="0" w:space="0" w:color="auto"/>
          </w:divBdr>
        </w:div>
        <w:div w:id="1927642193">
          <w:marLeft w:val="640"/>
          <w:marRight w:val="0"/>
          <w:marTop w:val="0"/>
          <w:marBottom w:val="0"/>
          <w:divBdr>
            <w:top w:val="none" w:sz="0" w:space="0" w:color="auto"/>
            <w:left w:val="none" w:sz="0" w:space="0" w:color="auto"/>
            <w:bottom w:val="none" w:sz="0" w:space="0" w:color="auto"/>
            <w:right w:val="none" w:sz="0" w:space="0" w:color="auto"/>
          </w:divBdr>
        </w:div>
        <w:div w:id="1479346630">
          <w:marLeft w:val="640"/>
          <w:marRight w:val="0"/>
          <w:marTop w:val="0"/>
          <w:marBottom w:val="0"/>
          <w:divBdr>
            <w:top w:val="none" w:sz="0" w:space="0" w:color="auto"/>
            <w:left w:val="none" w:sz="0" w:space="0" w:color="auto"/>
            <w:bottom w:val="none" w:sz="0" w:space="0" w:color="auto"/>
            <w:right w:val="none" w:sz="0" w:space="0" w:color="auto"/>
          </w:divBdr>
        </w:div>
        <w:div w:id="305361140">
          <w:marLeft w:val="640"/>
          <w:marRight w:val="0"/>
          <w:marTop w:val="0"/>
          <w:marBottom w:val="0"/>
          <w:divBdr>
            <w:top w:val="none" w:sz="0" w:space="0" w:color="auto"/>
            <w:left w:val="none" w:sz="0" w:space="0" w:color="auto"/>
            <w:bottom w:val="none" w:sz="0" w:space="0" w:color="auto"/>
            <w:right w:val="none" w:sz="0" w:space="0" w:color="auto"/>
          </w:divBdr>
        </w:div>
        <w:div w:id="1274284784">
          <w:marLeft w:val="640"/>
          <w:marRight w:val="0"/>
          <w:marTop w:val="0"/>
          <w:marBottom w:val="0"/>
          <w:divBdr>
            <w:top w:val="none" w:sz="0" w:space="0" w:color="auto"/>
            <w:left w:val="none" w:sz="0" w:space="0" w:color="auto"/>
            <w:bottom w:val="none" w:sz="0" w:space="0" w:color="auto"/>
            <w:right w:val="none" w:sz="0" w:space="0" w:color="auto"/>
          </w:divBdr>
        </w:div>
        <w:div w:id="1410036173">
          <w:marLeft w:val="640"/>
          <w:marRight w:val="0"/>
          <w:marTop w:val="0"/>
          <w:marBottom w:val="0"/>
          <w:divBdr>
            <w:top w:val="none" w:sz="0" w:space="0" w:color="auto"/>
            <w:left w:val="none" w:sz="0" w:space="0" w:color="auto"/>
            <w:bottom w:val="none" w:sz="0" w:space="0" w:color="auto"/>
            <w:right w:val="none" w:sz="0" w:space="0" w:color="auto"/>
          </w:divBdr>
        </w:div>
        <w:div w:id="1544443404">
          <w:marLeft w:val="640"/>
          <w:marRight w:val="0"/>
          <w:marTop w:val="0"/>
          <w:marBottom w:val="0"/>
          <w:divBdr>
            <w:top w:val="none" w:sz="0" w:space="0" w:color="auto"/>
            <w:left w:val="none" w:sz="0" w:space="0" w:color="auto"/>
            <w:bottom w:val="none" w:sz="0" w:space="0" w:color="auto"/>
            <w:right w:val="none" w:sz="0" w:space="0" w:color="auto"/>
          </w:divBdr>
        </w:div>
        <w:div w:id="1965037831">
          <w:marLeft w:val="640"/>
          <w:marRight w:val="0"/>
          <w:marTop w:val="0"/>
          <w:marBottom w:val="0"/>
          <w:divBdr>
            <w:top w:val="none" w:sz="0" w:space="0" w:color="auto"/>
            <w:left w:val="none" w:sz="0" w:space="0" w:color="auto"/>
            <w:bottom w:val="none" w:sz="0" w:space="0" w:color="auto"/>
            <w:right w:val="none" w:sz="0" w:space="0" w:color="auto"/>
          </w:divBdr>
        </w:div>
        <w:div w:id="1179155383">
          <w:marLeft w:val="640"/>
          <w:marRight w:val="0"/>
          <w:marTop w:val="0"/>
          <w:marBottom w:val="0"/>
          <w:divBdr>
            <w:top w:val="none" w:sz="0" w:space="0" w:color="auto"/>
            <w:left w:val="none" w:sz="0" w:space="0" w:color="auto"/>
            <w:bottom w:val="none" w:sz="0" w:space="0" w:color="auto"/>
            <w:right w:val="none" w:sz="0" w:space="0" w:color="auto"/>
          </w:divBdr>
        </w:div>
        <w:div w:id="397871545">
          <w:marLeft w:val="640"/>
          <w:marRight w:val="0"/>
          <w:marTop w:val="0"/>
          <w:marBottom w:val="0"/>
          <w:divBdr>
            <w:top w:val="none" w:sz="0" w:space="0" w:color="auto"/>
            <w:left w:val="none" w:sz="0" w:space="0" w:color="auto"/>
            <w:bottom w:val="none" w:sz="0" w:space="0" w:color="auto"/>
            <w:right w:val="none" w:sz="0" w:space="0" w:color="auto"/>
          </w:divBdr>
        </w:div>
        <w:div w:id="97874480">
          <w:marLeft w:val="640"/>
          <w:marRight w:val="0"/>
          <w:marTop w:val="0"/>
          <w:marBottom w:val="0"/>
          <w:divBdr>
            <w:top w:val="none" w:sz="0" w:space="0" w:color="auto"/>
            <w:left w:val="none" w:sz="0" w:space="0" w:color="auto"/>
            <w:bottom w:val="none" w:sz="0" w:space="0" w:color="auto"/>
            <w:right w:val="none" w:sz="0" w:space="0" w:color="auto"/>
          </w:divBdr>
        </w:div>
        <w:div w:id="657272136">
          <w:marLeft w:val="640"/>
          <w:marRight w:val="0"/>
          <w:marTop w:val="0"/>
          <w:marBottom w:val="0"/>
          <w:divBdr>
            <w:top w:val="none" w:sz="0" w:space="0" w:color="auto"/>
            <w:left w:val="none" w:sz="0" w:space="0" w:color="auto"/>
            <w:bottom w:val="none" w:sz="0" w:space="0" w:color="auto"/>
            <w:right w:val="none" w:sz="0" w:space="0" w:color="auto"/>
          </w:divBdr>
        </w:div>
        <w:div w:id="822738955">
          <w:marLeft w:val="640"/>
          <w:marRight w:val="0"/>
          <w:marTop w:val="0"/>
          <w:marBottom w:val="0"/>
          <w:divBdr>
            <w:top w:val="none" w:sz="0" w:space="0" w:color="auto"/>
            <w:left w:val="none" w:sz="0" w:space="0" w:color="auto"/>
            <w:bottom w:val="none" w:sz="0" w:space="0" w:color="auto"/>
            <w:right w:val="none" w:sz="0" w:space="0" w:color="auto"/>
          </w:divBdr>
        </w:div>
        <w:div w:id="1412048910">
          <w:marLeft w:val="640"/>
          <w:marRight w:val="0"/>
          <w:marTop w:val="0"/>
          <w:marBottom w:val="0"/>
          <w:divBdr>
            <w:top w:val="none" w:sz="0" w:space="0" w:color="auto"/>
            <w:left w:val="none" w:sz="0" w:space="0" w:color="auto"/>
            <w:bottom w:val="none" w:sz="0" w:space="0" w:color="auto"/>
            <w:right w:val="none" w:sz="0" w:space="0" w:color="auto"/>
          </w:divBdr>
        </w:div>
        <w:div w:id="150679289">
          <w:marLeft w:val="640"/>
          <w:marRight w:val="0"/>
          <w:marTop w:val="0"/>
          <w:marBottom w:val="0"/>
          <w:divBdr>
            <w:top w:val="none" w:sz="0" w:space="0" w:color="auto"/>
            <w:left w:val="none" w:sz="0" w:space="0" w:color="auto"/>
            <w:bottom w:val="none" w:sz="0" w:space="0" w:color="auto"/>
            <w:right w:val="none" w:sz="0" w:space="0" w:color="auto"/>
          </w:divBdr>
        </w:div>
        <w:div w:id="1782870569">
          <w:marLeft w:val="640"/>
          <w:marRight w:val="0"/>
          <w:marTop w:val="0"/>
          <w:marBottom w:val="0"/>
          <w:divBdr>
            <w:top w:val="none" w:sz="0" w:space="0" w:color="auto"/>
            <w:left w:val="none" w:sz="0" w:space="0" w:color="auto"/>
            <w:bottom w:val="none" w:sz="0" w:space="0" w:color="auto"/>
            <w:right w:val="none" w:sz="0" w:space="0" w:color="auto"/>
          </w:divBdr>
        </w:div>
        <w:div w:id="1901594752">
          <w:marLeft w:val="640"/>
          <w:marRight w:val="0"/>
          <w:marTop w:val="0"/>
          <w:marBottom w:val="0"/>
          <w:divBdr>
            <w:top w:val="none" w:sz="0" w:space="0" w:color="auto"/>
            <w:left w:val="none" w:sz="0" w:space="0" w:color="auto"/>
            <w:bottom w:val="none" w:sz="0" w:space="0" w:color="auto"/>
            <w:right w:val="none" w:sz="0" w:space="0" w:color="auto"/>
          </w:divBdr>
        </w:div>
        <w:div w:id="1973173194">
          <w:marLeft w:val="640"/>
          <w:marRight w:val="0"/>
          <w:marTop w:val="0"/>
          <w:marBottom w:val="0"/>
          <w:divBdr>
            <w:top w:val="none" w:sz="0" w:space="0" w:color="auto"/>
            <w:left w:val="none" w:sz="0" w:space="0" w:color="auto"/>
            <w:bottom w:val="none" w:sz="0" w:space="0" w:color="auto"/>
            <w:right w:val="none" w:sz="0" w:space="0" w:color="auto"/>
          </w:divBdr>
        </w:div>
        <w:div w:id="877593797">
          <w:marLeft w:val="640"/>
          <w:marRight w:val="0"/>
          <w:marTop w:val="0"/>
          <w:marBottom w:val="0"/>
          <w:divBdr>
            <w:top w:val="none" w:sz="0" w:space="0" w:color="auto"/>
            <w:left w:val="none" w:sz="0" w:space="0" w:color="auto"/>
            <w:bottom w:val="none" w:sz="0" w:space="0" w:color="auto"/>
            <w:right w:val="none" w:sz="0" w:space="0" w:color="auto"/>
          </w:divBdr>
        </w:div>
        <w:div w:id="1051265976">
          <w:marLeft w:val="640"/>
          <w:marRight w:val="0"/>
          <w:marTop w:val="0"/>
          <w:marBottom w:val="0"/>
          <w:divBdr>
            <w:top w:val="none" w:sz="0" w:space="0" w:color="auto"/>
            <w:left w:val="none" w:sz="0" w:space="0" w:color="auto"/>
            <w:bottom w:val="none" w:sz="0" w:space="0" w:color="auto"/>
            <w:right w:val="none" w:sz="0" w:space="0" w:color="auto"/>
          </w:divBdr>
        </w:div>
        <w:div w:id="1346831966">
          <w:marLeft w:val="640"/>
          <w:marRight w:val="0"/>
          <w:marTop w:val="0"/>
          <w:marBottom w:val="0"/>
          <w:divBdr>
            <w:top w:val="none" w:sz="0" w:space="0" w:color="auto"/>
            <w:left w:val="none" w:sz="0" w:space="0" w:color="auto"/>
            <w:bottom w:val="none" w:sz="0" w:space="0" w:color="auto"/>
            <w:right w:val="none" w:sz="0" w:space="0" w:color="auto"/>
          </w:divBdr>
        </w:div>
        <w:div w:id="148713494">
          <w:marLeft w:val="640"/>
          <w:marRight w:val="0"/>
          <w:marTop w:val="0"/>
          <w:marBottom w:val="0"/>
          <w:divBdr>
            <w:top w:val="none" w:sz="0" w:space="0" w:color="auto"/>
            <w:left w:val="none" w:sz="0" w:space="0" w:color="auto"/>
            <w:bottom w:val="none" w:sz="0" w:space="0" w:color="auto"/>
            <w:right w:val="none" w:sz="0" w:space="0" w:color="auto"/>
          </w:divBdr>
        </w:div>
        <w:div w:id="1070617600">
          <w:marLeft w:val="640"/>
          <w:marRight w:val="0"/>
          <w:marTop w:val="0"/>
          <w:marBottom w:val="0"/>
          <w:divBdr>
            <w:top w:val="none" w:sz="0" w:space="0" w:color="auto"/>
            <w:left w:val="none" w:sz="0" w:space="0" w:color="auto"/>
            <w:bottom w:val="none" w:sz="0" w:space="0" w:color="auto"/>
            <w:right w:val="none" w:sz="0" w:space="0" w:color="auto"/>
          </w:divBdr>
        </w:div>
        <w:div w:id="1905605633">
          <w:marLeft w:val="640"/>
          <w:marRight w:val="0"/>
          <w:marTop w:val="0"/>
          <w:marBottom w:val="0"/>
          <w:divBdr>
            <w:top w:val="none" w:sz="0" w:space="0" w:color="auto"/>
            <w:left w:val="none" w:sz="0" w:space="0" w:color="auto"/>
            <w:bottom w:val="none" w:sz="0" w:space="0" w:color="auto"/>
            <w:right w:val="none" w:sz="0" w:space="0" w:color="auto"/>
          </w:divBdr>
        </w:div>
        <w:div w:id="815142746">
          <w:marLeft w:val="640"/>
          <w:marRight w:val="0"/>
          <w:marTop w:val="0"/>
          <w:marBottom w:val="0"/>
          <w:divBdr>
            <w:top w:val="none" w:sz="0" w:space="0" w:color="auto"/>
            <w:left w:val="none" w:sz="0" w:space="0" w:color="auto"/>
            <w:bottom w:val="none" w:sz="0" w:space="0" w:color="auto"/>
            <w:right w:val="none" w:sz="0" w:space="0" w:color="auto"/>
          </w:divBdr>
        </w:div>
        <w:div w:id="834687859">
          <w:marLeft w:val="640"/>
          <w:marRight w:val="0"/>
          <w:marTop w:val="0"/>
          <w:marBottom w:val="0"/>
          <w:divBdr>
            <w:top w:val="none" w:sz="0" w:space="0" w:color="auto"/>
            <w:left w:val="none" w:sz="0" w:space="0" w:color="auto"/>
            <w:bottom w:val="none" w:sz="0" w:space="0" w:color="auto"/>
            <w:right w:val="none" w:sz="0" w:space="0" w:color="auto"/>
          </w:divBdr>
        </w:div>
        <w:div w:id="523325687">
          <w:marLeft w:val="640"/>
          <w:marRight w:val="0"/>
          <w:marTop w:val="0"/>
          <w:marBottom w:val="0"/>
          <w:divBdr>
            <w:top w:val="none" w:sz="0" w:space="0" w:color="auto"/>
            <w:left w:val="none" w:sz="0" w:space="0" w:color="auto"/>
            <w:bottom w:val="none" w:sz="0" w:space="0" w:color="auto"/>
            <w:right w:val="none" w:sz="0" w:space="0" w:color="auto"/>
          </w:divBdr>
        </w:div>
        <w:div w:id="551383379">
          <w:marLeft w:val="640"/>
          <w:marRight w:val="0"/>
          <w:marTop w:val="0"/>
          <w:marBottom w:val="0"/>
          <w:divBdr>
            <w:top w:val="none" w:sz="0" w:space="0" w:color="auto"/>
            <w:left w:val="none" w:sz="0" w:space="0" w:color="auto"/>
            <w:bottom w:val="none" w:sz="0" w:space="0" w:color="auto"/>
            <w:right w:val="none" w:sz="0" w:space="0" w:color="auto"/>
          </w:divBdr>
        </w:div>
        <w:div w:id="131677088">
          <w:marLeft w:val="640"/>
          <w:marRight w:val="0"/>
          <w:marTop w:val="0"/>
          <w:marBottom w:val="0"/>
          <w:divBdr>
            <w:top w:val="none" w:sz="0" w:space="0" w:color="auto"/>
            <w:left w:val="none" w:sz="0" w:space="0" w:color="auto"/>
            <w:bottom w:val="none" w:sz="0" w:space="0" w:color="auto"/>
            <w:right w:val="none" w:sz="0" w:space="0" w:color="auto"/>
          </w:divBdr>
        </w:div>
        <w:div w:id="1874153523">
          <w:marLeft w:val="640"/>
          <w:marRight w:val="0"/>
          <w:marTop w:val="0"/>
          <w:marBottom w:val="0"/>
          <w:divBdr>
            <w:top w:val="none" w:sz="0" w:space="0" w:color="auto"/>
            <w:left w:val="none" w:sz="0" w:space="0" w:color="auto"/>
            <w:bottom w:val="none" w:sz="0" w:space="0" w:color="auto"/>
            <w:right w:val="none" w:sz="0" w:space="0" w:color="auto"/>
          </w:divBdr>
        </w:div>
        <w:div w:id="573247460">
          <w:marLeft w:val="640"/>
          <w:marRight w:val="0"/>
          <w:marTop w:val="0"/>
          <w:marBottom w:val="0"/>
          <w:divBdr>
            <w:top w:val="none" w:sz="0" w:space="0" w:color="auto"/>
            <w:left w:val="none" w:sz="0" w:space="0" w:color="auto"/>
            <w:bottom w:val="none" w:sz="0" w:space="0" w:color="auto"/>
            <w:right w:val="none" w:sz="0" w:space="0" w:color="auto"/>
          </w:divBdr>
        </w:div>
        <w:div w:id="61561395">
          <w:marLeft w:val="640"/>
          <w:marRight w:val="0"/>
          <w:marTop w:val="0"/>
          <w:marBottom w:val="0"/>
          <w:divBdr>
            <w:top w:val="none" w:sz="0" w:space="0" w:color="auto"/>
            <w:left w:val="none" w:sz="0" w:space="0" w:color="auto"/>
            <w:bottom w:val="none" w:sz="0" w:space="0" w:color="auto"/>
            <w:right w:val="none" w:sz="0" w:space="0" w:color="auto"/>
          </w:divBdr>
        </w:div>
        <w:div w:id="1295480173">
          <w:marLeft w:val="640"/>
          <w:marRight w:val="0"/>
          <w:marTop w:val="0"/>
          <w:marBottom w:val="0"/>
          <w:divBdr>
            <w:top w:val="none" w:sz="0" w:space="0" w:color="auto"/>
            <w:left w:val="none" w:sz="0" w:space="0" w:color="auto"/>
            <w:bottom w:val="none" w:sz="0" w:space="0" w:color="auto"/>
            <w:right w:val="none" w:sz="0" w:space="0" w:color="auto"/>
          </w:divBdr>
        </w:div>
        <w:div w:id="951475054">
          <w:marLeft w:val="640"/>
          <w:marRight w:val="0"/>
          <w:marTop w:val="0"/>
          <w:marBottom w:val="0"/>
          <w:divBdr>
            <w:top w:val="none" w:sz="0" w:space="0" w:color="auto"/>
            <w:left w:val="none" w:sz="0" w:space="0" w:color="auto"/>
            <w:bottom w:val="none" w:sz="0" w:space="0" w:color="auto"/>
            <w:right w:val="none" w:sz="0" w:space="0" w:color="auto"/>
          </w:divBdr>
        </w:div>
        <w:div w:id="526450807">
          <w:marLeft w:val="640"/>
          <w:marRight w:val="0"/>
          <w:marTop w:val="0"/>
          <w:marBottom w:val="0"/>
          <w:divBdr>
            <w:top w:val="none" w:sz="0" w:space="0" w:color="auto"/>
            <w:left w:val="none" w:sz="0" w:space="0" w:color="auto"/>
            <w:bottom w:val="none" w:sz="0" w:space="0" w:color="auto"/>
            <w:right w:val="none" w:sz="0" w:space="0" w:color="auto"/>
          </w:divBdr>
        </w:div>
        <w:div w:id="1072969385">
          <w:marLeft w:val="640"/>
          <w:marRight w:val="0"/>
          <w:marTop w:val="0"/>
          <w:marBottom w:val="0"/>
          <w:divBdr>
            <w:top w:val="none" w:sz="0" w:space="0" w:color="auto"/>
            <w:left w:val="none" w:sz="0" w:space="0" w:color="auto"/>
            <w:bottom w:val="none" w:sz="0" w:space="0" w:color="auto"/>
            <w:right w:val="none" w:sz="0" w:space="0" w:color="auto"/>
          </w:divBdr>
        </w:div>
        <w:div w:id="843713737">
          <w:marLeft w:val="640"/>
          <w:marRight w:val="0"/>
          <w:marTop w:val="0"/>
          <w:marBottom w:val="0"/>
          <w:divBdr>
            <w:top w:val="none" w:sz="0" w:space="0" w:color="auto"/>
            <w:left w:val="none" w:sz="0" w:space="0" w:color="auto"/>
            <w:bottom w:val="none" w:sz="0" w:space="0" w:color="auto"/>
            <w:right w:val="none" w:sz="0" w:space="0" w:color="auto"/>
          </w:divBdr>
        </w:div>
        <w:div w:id="293950688">
          <w:marLeft w:val="640"/>
          <w:marRight w:val="0"/>
          <w:marTop w:val="0"/>
          <w:marBottom w:val="0"/>
          <w:divBdr>
            <w:top w:val="none" w:sz="0" w:space="0" w:color="auto"/>
            <w:left w:val="none" w:sz="0" w:space="0" w:color="auto"/>
            <w:bottom w:val="none" w:sz="0" w:space="0" w:color="auto"/>
            <w:right w:val="none" w:sz="0" w:space="0" w:color="auto"/>
          </w:divBdr>
        </w:div>
        <w:div w:id="1666980817">
          <w:marLeft w:val="640"/>
          <w:marRight w:val="0"/>
          <w:marTop w:val="0"/>
          <w:marBottom w:val="0"/>
          <w:divBdr>
            <w:top w:val="none" w:sz="0" w:space="0" w:color="auto"/>
            <w:left w:val="none" w:sz="0" w:space="0" w:color="auto"/>
            <w:bottom w:val="none" w:sz="0" w:space="0" w:color="auto"/>
            <w:right w:val="none" w:sz="0" w:space="0" w:color="auto"/>
          </w:divBdr>
        </w:div>
        <w:div w:id="1505973973">
          <w:marLeft w:val="640"/>
          <w:marRight w:val="0"/>
          <w:marTop w:val="0"/>
          <w:marBottom w:val="0"/>
          <w:divBdr>
            <w:top w:val="none" w:sz="0" w:space="0" w:color="auto"/>
            <w:left w:val="none" w:sz="0" w:space="0" w:color="auto"/>
            <w:bottom w:val="none" w:sz="0" w:space="0" w:color="auto"/>
            <w:right w:val="none" w:sz="0" w:space="0" w:color="auto"/>
          </w:divBdr>
        </w:div>
        <w:div w:id="201215064">
          <w:marLeft w:val="640"/>
          <w:marRight w:val="0"/>
          <w:marTop w:val="0"/>
          <w:marBottom w:val="0"/>
          <w:divBdr>
            <w:top w:val="none" w:sz="0" w:space="0" w:color="auto"/>
            <w:left w:val="none" w:sz="0" w:space="0" w:color="auto"/>
            <w:bottom w:val="none" w:sz="0" w:space="0" w:color="auto"/>
            <w:right w:val="none" w:sz="0" w:space="0" w:color="auto"/>
          </w:divBdr>
        </w:div>
        <w:div w:id="1743798588">
          <w:marLeft w:val="640"/>
          <w:marRight w:val="0"/>
          <w:marTop w:val="0"/>
          <w:marBottom w:val="0"/>
          <w:divBdr>
            <w:top w:val="none" w:sz="0" w:space="0" w:color="auto"/>
            <w:left w:val="none" w:sz="0" w:space="0" w:color="auto"/>
            <w:bottom w:val="none" w:sz="0" w:space="0" w:color="auto"/>
            <w:right w:val="none" w:sz="0" w:space="0" w:color="auto"/>
          </w:divBdr>
        </w:div>
        <w:div w:id="1332027271">
          <w:marLeft w:val="640"/>
          <w:marRight w:val="0"/>
          <w:marTop w:val="0"/>
          <w:marBottom w:val="0"/>
          <w:divBdr>
            <w:top w:val="none" w:sz="0" w:space="0" w:color="auto"/>
            <w:left w:val="none" w:sz="0" w:space="0" w:color="auto"/>
            <w:bottom w:val="none" w:sz="0" w:space="0" w:color="auto"/>
            <w:right w:val="none" w:sz="0" w:space="0" w:color="auto"/>
          </w:divBdr>
        </w:div>
        <w:div w:id="2078700983">
          <w:marLeft w:val="640"/>
          <w:marRight w:val="0"/>
          <w:marTop w:val="0"/>
          <w:marBottom w:val="0"/>
          <w:divBdr>
            <w:top w:val="none" w:sz="0" w:space="0" w:color="auto"/>
            <w:left w:val="none" w:sz="0" w:space="0" w:color="auto"/>
            <w:bottom w:val="none" w:sz="0" w:space="0" w:color="auto"/>
            <w:right w:val="none" w:sz="0" w:space="0" w:color="auto"/>
          </w:divBdr>
        </w:div>
        <w:div w:id="1357655207">
          <w:marLeft w:val="640"/>
          <w:marRight w:val="0"/>
          <w:marTop w:val="0"/>
          <w:marBottom w:val="0"/>
          <w:divBdr>
            <w:top w:val="none" w:sz="0" w:space="0" w:color="auto"/>
            <w:left w:val="none" w:sz="0" w:space="0" w:color="auto"/>
            <w:bottom w:val="none" w:sz="0" w:space="0" w:color="auto"/>
            <w:right w:val="none" w:sz="0" w:space="0" w:color="auto"/>
          </w:divBdr>
        </w:div>
        <w:div w:id="1334139783">
          <w:marLeft w:val="640"/>
          <w:marRight w:val="0"/>
          <w:marTop w:val="0"/>
          <w:marBottom w:val="0"/>
          <w:divBdr>
            <w:top w:val="none" w:sz="0" w:space="0" w:color="auto"/>
            <w:left w:val="none" w:sz="0" w:space="0" w:color="auto"/>
            <w:bottom w:val="none" w:sz="0" w:space="0" w:color="auto"/>
            <w:right w:val="none" w:sz="0" w:space="0" w:color="auto"/>
          </w:divBdr>
        </w:div>
        <w:div w:id="734621324">
          <w:marLeft w:val="640"/>
          <w:marRight w:val="0"/>
          <w:marTop w:val="0"/>
          <w:marBottom w:val="0"/>
          <w:divBdr>
            <w:top w:val="none" w:sz="0" w:space="0" w:color="auto"/>
            <w:left w:val="none" w:sz="0" w:space="0" w:color="auto"/>
            <w:bottom w:val="none" w:sz="0" w:space="0" w:color="auto"/>
            <w:right w:val="none" w:sz="0" w:space="0" w:color="auto"/>
          </w:divBdr>
        </w:div>
        <w:div w:id="1136486912">
          <w:marLeft w:val="640"/>
          <w:marRight w:val="0"/>
          <w:marTop w:val="0"/>
          <w:marBottom w:val="0"/>
          <w:divBdr>
            <w:top w:val="none" w:sz="0" w:space="0" w:color="auto"/>
            <w:left w:val="none" w:sz="0" w:space="0" w:color="auto"/>
            <w:bottom w:val="none" w:sz="0" w:space="0" w:color="auto"/>
            <w:right w:val="none" w:sz="0" w:space="0" w:color="auto"/>
          </w:divBdr>
        </w:div>
        <w:div w:id="1330867714">
          <w:marLeft w:val="640"/>
          <w:marRight w:val="0"/>
          <w:marTop w:val="0"/>
          <w:marBottom w:val="0"/>
          <w:divBdr>
            <w:top w:val="none" w:sz="0" w:space="0" w:color="auto"/>
            <w:left w:val="none" w:sz="0" w:space="0" w:color="auto"/>
            <w:bottom w:val="none" w:sz="0" w:space="0" w:color="auto"/>
            <w:right w:val="none" w:sz="0" w:space="0" w:color="auto"/>
          </w:divBdr>
        </w:div>
        <w:div w:id="118888015">
          <w:marLeft w:val="640"/>
          <w:marRight w:val="0"/>
          <w:marTop w:val="0"/>
          <w:marBottom w:val="0"/>
          <w:divBdr>
            <w:top w:val="none" w:sz="0" w:space="0" w:color="auto"/>
            <w:left w:val="none" w:sz="0" w:space="0" w:color="auto"/>
            <w:bottom w:val="none" w:sz="0" w:space="0" w:color="auto"/>
            <w:right w:val="none" w:sz="0" w:space="0" w:color="auto"/>
          </w:divBdr>
        </w:div>
        <w:div w:id="2109689329">
          <w:marLeft w:val="640"/>
          <w:marRight w:val="0"/>
          <w:marTop w:val="0"/>
          <w:marBottom w:val="0"/>
          <w:divBdr>
            <w:top w:val="none" w:sz="0" w:space="0" w:color="auto"/>
            <w:left w:val="none" w:sz="0" w:space="0" w:color="auto"/>
            <w:bottom w:val="none" w:sz="0" w:space="0" w:color="auto"/>
            <w:right w:val="none" w:sz="0" w:space="0" w:color="auto"/>
          </w:divBdr>
        </w:div>
        <w:div w:id="155390463">
          <w:marLeft w:val="640"/>
          <w:marRight w:val="0"/>
          <w:marTop w:val="0"/>
          <w:marBottom w:val="0"/>
          <w:divBdr>
            <w:top w:val="none" w:sz="0" w:space="0" w:color="auto"/>
            <w:left w:val="none" w:sz="0" w:space="0" w:color="auto"/>
            <w:bottom w:val="none" w:sz="0" w:space="0" w:color="auto"/>
            <w:right w:val="none" w:sz="0" w:space="0" w:color="auto"/>
          </w:divBdr>
        </w:div>
        <w:div w:id="1493836893">
          <w:marLeft w:val="640"/>
          <w:marRight w:val="0"/>
          <w:marTop w:val="0"/>
          <w:marBottom w:val="0"/>
          <w:divBdr>
            <w:top w:val="none" w:sz="0" w:space="0" w:color="auto"/>
            <w:left w:val="none" w:sz="0" w:space="0" w:color="auto"/>
            <w:bottom w:val="none" w:sz="0" w:space="0" w:color="auto"/>
            <w:right w:val="none" w:sz="0" w:space="0" w:color="auto"/>
          </w:divBdr>
        </w:div>
        <w:div w:id="950671874">
          <w:marLeft w:val="640"/>
          <w:marRight w:val="0"/>
          <w:marTop w:val="0"/>
          <w:marBottom w:val="0"/>
          <w:divBdr>
            <w:top w:val="none" w:sz="0" w:space="0" w:color="auto"/>
            <w:left w:val="none" w:sz="0" w:space="0" w:color="auto"/>
            <w:bottom w:val="none" w:sz="0" w:space="0" w:color="auto"/>
            <w:right w:val="none" w:sz="0" w:space="0" w:color="auto"/>
          </w:divBdr>
        </w:div>
        <w:div w:id="649139422">
          <w:marLeft w:val="640"/>
          <w:marRight w:val="0"/>
          <w:marTop w:val="0"/>
          <w:marBottom w:val="0"/>
          <w:divBdr>
            <w:top w:val="none" w:sz="0" w:space="0" w:color="auto"/>
            <w:left w:val="none" w:sz="0" w:space="0" w:color="auto"/>
            <w:bottom w:val="none" w:sz="0" w:space="0" w:color="auto"/>
            <w:right w:val="none" w:sz="0" w:space="0" w:color="auto"/>
          </w:divBdr>
        </w:div>
        <w:div w:id="143010677">
          <w:marLeft w:val="640"/>
          <w:marRight w:val="0"/>
          <w:marTop w:val="0"/>
          <w:marBottom w:val="0"/>
          <w:divBdr>
            <w:top w:val="none" w:sz="0" w:space="0" w:color="auto"/>
            <w:left w:val="none" w:sz="0" w:space="0" w:color="auto"/>
            <w:bottom w:val="none" w:sz="0" w:space="0" w:color="auto"/>
            <w:right w:val="none" w:sz="0" w:space="0" w:color="auto"/>
          </w:divBdr>
        </w:div>
        <w:div w:id="1840735551">
          <w:marLeft w:val="640"/>
          <w:marRight w:val="0"/>
          <w:marTop w:val="0"/>
          <w:marBottom w:val="0"/>
          <w:divBdr>
            <w:top w:val="none" w:sz="0" w:space="0" w:color="auto"/>
            <w:left w:val="none" w:sz="0" w:space="0" w:color="auto"/>
            <w:bottom w:val="none" w:sz="0" w:space="0" w:color="auto"/>
            <w:right w:val="none" w:sz="0" w:space="0" w:color="auto"/>
          </w:divBdr>
        </w:div>
        <w:div w:id="1634942267">
          <w:marLeft w:val="640"/>
          <w:marRight w:val="0"/>
          <w:marTop w:val="0"/>
          <w:marBottom w:val="0"/>
          <w:divBdr>
            <w:top w:val="none" w:sz="0" w:space="0" w:color="auto"/>
            <w:left w:val="none" w:sz="0" w:space="0" w:color="auto"/>
            <w:bottom w:val="none" w:sz="0" w:space="0" w:color="auto"/>
            <w:right w:val="none" w:sz="0" w:space="0" w:color="auto"/>
          </w:divBdr>
        </w:div>
        <w:div w:id="648483278">
          <w:marLeft w:val="640"/>
          <w:marRight w:val="0"/>
          <w:marTop w:val="0"/>
          <w:marBottom w:val="0"/>
          <w:divBdr>
            <w:top w:val="none" w:sz="0" w:space="0" w:color="auto"/>
            <w:left w:val="none" w:sz="0" w:space="0" w:color="auto"/>
            <w:bottom w:val="none" w:sz="0" w:space="0" w:color="auto"/>
            <w:right w:val="none" w:sz="0" w:space="0" w:color="auto"/>
          </w:divBdr>
        </w:div>
        <w:div w:id="1439445999">
          <w:marLeft w:val="640"/>
          <w:marRight w:val="0"/>
          <w:marTop w:val="0"/>
          <w:marBottom w:val="0"/>
          <w:divBdr>
            <w:top w:val="none" w:sz="0" w:space="0" w:color="auto"/>
            <w:left w:val="none" w:sz="0" w:space="0" w:color="auto"/>
            <w:bottom w:val="none" w:sz="0" w:space="0" w:color="auto"/>
            <w:right w:val="none" w:sz="0" w:space="0" w:color="auto"/>
          </w:divBdr>
        </w:div>
        <w:div w:id="8871406">
          <w:marLeft w:val="640"/>
          <w:marRight w:val="0"/>
          <w:marTop w:val="0"/>
          <w:marBottom w:val="0"/>
          <w:divBdr>
            <w:top w:val="none" w:sz="0" w:space="0" w:color="auto"/>
            <w:left w:val="none" w:sz="0" w:space="0" w:color="auto"/>
            <w:bottom w:val="none" w:sz="0" w:space="0" w:color="auto"/>
            <w:right w:val="none" w:sz="0" w:space="0" w:color="auto"/>
          </w:divBdr>
        </w:div>
        <w:div w:id="1499422570">
          <w:marLeft w:val="640"/>
          <w:marRight w:val="0"/>
          <w:marTop w:val="0"/>
          <w:marBottom w:val="0"/>
          <w:divBdr>
            <w:top w:val="none" w:sz="0" w:space="0" w:color="auto"/>
            <w:left w:val="none" w:sz="0" w:space="0" w:color="auto"/>
            <w:bottom w:val="none" w:sz="0" w:space="0" w:color="auto"/>
            <w:right w:val="none" w:sz="0" w:space="0" w:color="auto"/>
          </w:divBdr>
        </w:div>
        <w:div w:id="1722559136">
          <w:marLeft w:val="640"/>
          <w:marRight w:val="0"/>
          <w:marTop w:val="0"/>
          <w:marBottom w:val="0"/>
          <w:divBdr>
            <w:top w:val="none" w:sz="0" w:space="0" w:color="auto"/>
            <w:left w:val="none" w:sz="0" w:space="0" w:color="auto"/>
            <w:bottom w:val="none" w:sz="0" w:space="0" w:color="auto"/>
            <w:right w:val="none" w:sz="0" w:space="0" w:color="auto"/>
          </w:divBdr>
        </w:div>
        <w:div w:id="1345740416">
          <w:marLeft w:val="640"/>
          <w:marRight w:val="0"/>
          <w:marTop w:val="0"/>
          <w:marBottom w:val="0"/>
          <w:divBdr>
            <w:top w:val="none" w:sz="0" w:space="0" w:color="auto"/>
            <w:left w:val="none" w:sz="0" w:space="0" w:color="auto"/>
            <w:bottom w:val="none" w:sz="0" w:space="0" w:color="auto"/>
            <w:right w:val="none" w:sz="0" w:space="0" w:color="auto"/>
          </w:divBdr>
        </w:div>
        <w:div w:id="1988363503">
          <w:marLeft w:val="640"/>
          <w:marRight w:val="0"/>
          <w:marTop w:val="0"/>
          <w:marBottom w:val="0"/>
          <w:divBdr>
            <w:top w:val="none" w:sz="0" w:space="0" w:color="auto"/>
            <w:left w:val="none" w:sz="0" w:space="0" w:color="auto"/>
            <w:bottom w:val="none" w:sz="0" w:space="0" w:color="auto"/>
            <w:right w:val="none" w:sz="0" w:space="0" w:color="auto"/>
          </w:divBdr>
        </w:div>
        <w:div w:id="2034305735">
          <w:marLeft w:val="640"/>
          <w:marRight w:val="0"/>
          <w:marTop w:val="0"/>
          <w:marBottom w:val="0"/>
          <w:divBdr>
            <w:top w:val="none" w:sz="0" w:space="0" w:color="auto"/>
            <w:left w:val="none" w:sz="0" w:space="0" w:color="auto"/>
            <w:bottom w:val="none" w:sz="0" w:space="0" w:color="auto"/>
            <w:right w:val="none" w:sz="0" w:space="0" w:color="auto"/>
          </w:divBdr>
        </w:div>
        <w:div w:id="702487405">
          <w:marLeft w:val="640"/>
          <w:marRight w:val="0"/>
          <w:marTop w:val="0"/>
          <w:marBottom w:val="0"/>
          <w:divBdr>
            <w:top w:val="none" w:sz="0" w:space="0" w:color="auto"/>
            <w:left w:val="none" w:sz="0" w:space="0" w:color="auto"/>
            <w:bottom w:val="none" w:sz="0" w:space="0" w:color="auto"/>
            <w:right w:val="none" w:sz="0" w:space="0" w:color="auto"/>
          </w:divBdr>
        </w:div>
        <w:div w:id="761872558">
          <w:marLeft w:val="640"/>
          <w:marRight w:val="0"/>
          <w:marTop w:val="0"/>
          <w:marBottom w:val="0"/>
          <w:divBdr>
            <w:top w:val="none" w:sz="0" w:space="0" w:color="auto"/>
            <w:left w:val="none" w:sz="0" w:space="0" w:color="auto"/>
            <w:bottom w:val="none" w:sz="0" w:space="0" w:color="auto"/>
            <w:right w:val="none" w:sz="0" w:space="0" w:color="auto"/>
          </w:divBdr>
        </w:div>
        <w:div w:id="1207451918">
          <w:marLeft w:val="640"/>
          <w:marRight w:val="0"/>
          <w:marTop w:val="0"/>
          <w:marBottom w:val="0"/>
          <w:divBdr>
            <w:top w:val="none" w:sz="0" w:space="0" w:color="auto"/>
            <w:left w:val="none" w:sz="0" w:space="0" w:color="auto"/>
            <w:bottom w:val="none" w:sz="0" w:space="0" w:color="auto"/>
            <w:right w:val="none" w:sz="0" w:space="0" w:color="auto"/>
          </w:divBdr>
        </w:div>
        <w:div w:id="254021595">
          <w:marLeft w:val="640"/>
          <w:marRight w:val="0"/>
          <w:marTop w:val="0"/>
          <w:marBottom w:val="0"/>
          <w:divBdr>
            <w:top w:val="none" w:sz="0" w:space="0" w:color="auto"/>
            <w:left w:val="none" w:sz="0" w:space="0" w:color="auto"/>
            <w:bottom w:val="none" w:sz="0" w:space="0" w:color="auto"/>
            <w:right w:val="none" w:sz="0" w:space="0" w:color="auto"/>
          </w:divBdr>
        </w:div>
        <w:div w:id="1961303101">
          <w:marLeft w:val="640"/>
          <w:marRight w:val="0"/>
          <w:marTop w:val="0"/>
          <w:marBottom w:val="0"/>
          <w:divBdr>
            <w:top w:val="none" w:sz="0" w:space="0" w:color="auto"/>
            <w:left w:val="none" w:sz="0" w:space="0" w:color="auto"/>
            <w:bottom w:val="none" w:sz="0" w:space="0" w:color="auto"/>
            <w:right w:val="none" w:sz="0" w:space="0" w:color="auto"/>
          </w:divBdr>
        </w:div>
        <w:div w:id="164132171">
          <w:marLeft w:val="640"/>
          <w:marRight w:val="0"/>
          <w:marTop w:val="0"/>
          <w:marBottom w:val="0"/>
          <w:divBdr>
            <w:top w:val="none" w:sz="0" w:space="0" w:color="auto"/>
            <w:left w:val="none" w:sz="0" w:space="0" w:color="auto"/>
            <w:bottom w:val="none" w:sz="0" w:space="0" w:color="auto"/>
            <w:right w:val="none" w:sz="0" w:space="0" w:color="auto"/>
          </w:divBdr>
        </w:div>
        <w:div w:id="539056381">
          <w:marLeft w:val="640"/>
          <w:marRight w:val="0"/>
          <w:marTop w:val="0"/>
          <w:marBottom w:val="0"/>
          <w:divBdr>
            <w:top w:val="none" w:sz="0" w:space="0" w:color="auto"/>
            <w:left w:val="none" w:sz="0" w:space="0" w:color="auto"/>
            <w:bottom w:val="none" w:sz="0" w:space="0" w:color="auto"/>
            <w:right w:val="none" w:sz="0" w:space="0" w:color="auto"/>
          </w:divBdr>
        </w:div>
        <w:div w:id="1598712823">
          <w:marLeft w:val="640"/>
          <w:marRight w:val="0"/>
          <w:marTop w:val="0"/>
          <w:marBottom w:val="0"/>
          <w:divBdr>
            <w:top w:val="none" w:sz="0" w:space="0" w:color="auto"/>
            <w:left w:val="none" w:sz="0" w:space="0" w:color="auto"/>
            <w:bottom w:val="none" w:sz="0" w:space="0" w:color="auto"/>
            <w:right w:val="none" w:sz="0" w:space="0" w:color="auto"/>
          </w:divBdr>
        </w:div>
        <w:div w:id="1094782445">
          <w:marLeft w:val="640"/>
          <w:marRight w:val="0"/>
          <w:marTop w:val="0"/>
          <w:marBottom w:val="0"/>
          <w:divBdr>
            <w:top w:val="none" w:sz="0" w:space="0" w:color="auto"/>
            <w:left w:val="none" w:sz="0" w:space="0" w:color="auto"/>
            <w:bottom w:val="none" w:sz="0" w:space="0" w:color="auto"/>
            <w:right w:val="none" w:sz="0" w:space="0" w:color="auto"/>
          </w:divBdr>
        </w:div>
        <w:div w:id="327249707">
          <w:marLeft w:val="640"/>
          <w:marRight w:val="0"/>
          <w:marTop w:val="0"/>
          <w:marBottom w:val="0"/>
          <w:divBdr>
            <w:top w:val="none" w:sz="0" w:space="0" w:color="auto"/>
            <w:left w:val="none" w:sz="0" w:space="0" w:color="auto"/>
            <w:bottom w:val="none" w:sz="0" w:space="0" w:color="auto"/>
            <w:right w:val="none" w:sz="0" w:space="0" w:color="auto"/>
          </w:divBdr>
        </w:div>
        <w:div w:id="1756394354">
          <w:marLeft w:val="640"/>
          <w:marRight w:val="0"/>
          <w:marTop w:val="0"/>
          <w:marBottom w:val="0"/>
          <w:divBdr>
            <w:top w:val="none" w:sz="0" w:space="0" w:color="auto"/>
            <w:left w:val="none" w:sz="0" w:space="0" w:color="auto"/>
            <w:bottom w:val="none" w:sz="0" w:space="0" w:color="auto"/>
            <w:right w:val="none" w:sz="0" w:space="0" w:color="auto"/>
          </w:divBdr>
        </w:div>
        <w:div w:id="1517619180">
          <w:marLeft w:val="640"/>
          <w:marRight w:val="0"/>
          <w:marTop w:val="0"/>
          <w:marBottom w:val="0"/>
          <w:divBdr>
            <w:top w:val="none" w:sz="0" w:space="0" w:color="auto"/>
            <w:left w:val="none" w:sz="0" w:space="0" w:color="auto"/>
            <w:bottom w:val="none" w:sz="0" w:space="0" w:color="auto"/>
            <w:right w:val="none" w:sz="0" w:space="0" w:color="auto"/>
          </w:divBdr>
        </w:div>
        <w:div w:id="1311715157">
          <w:marLeft w:val="640"/>
          <w:marRight w:val="0"/>
          <w:marTop w:val="0"/>
          <w:marBottom w:val="0"/>
          <w:divBdr>
            <w:top w:val="none" w:sz="0" w:space="0" w:color="auto"/>
            <w:left w:val="none" w:sz="0" w:space="0" w:color="auto"/>
            <w:bottom w:val="none" w:sz="0" w:space="0" w:color="auto"/>
            <w:right w:val="none" w:sz="0" w:space="0" w:color="auto"/>
          </w:divBdr>
        </w:div>
        <w:div w:id="349187124">
          <w:marLeft w:val="640"/>
          <w:marRight w:val="0"/>
          <w:marTop w:val="0"/>
          <w:marBottom w:val="0"/>
          <w:divBdr>
            <w:top w:val="none" w:sz="0" w:space="0" w:color="auto"/>
            <w:left w:val="none" w:sz="0" w:space="0" w:color="auto"/>
            <w:bottom w:val="none" w:sz="0" w:space="0" w:color="auto"/>
            <w:right w:val="none" w:sz="0" w:space="0" w:color="auto"/>
          </w:divBdr>
        </w:div>
        <w:div w:id="1476951756">
          <w:marLeft w:val="640"/>
          <w:marRight w:val="0"/>
          <w:marTop w:val="0"/>
          <w:marBottom w:val="0"/>
          <w:divBdr>
            <w:top w:val="none" w:sz="0" w:space="0" w:color="auto"/>
            <w:left w:val="none" w:sz="0" w:space="0" w:color="auto"/>
            <w:bottom w:val="none" w:sz="0" w:space="0" w:color="auto"/>
            <w:right w:val="none" w:sz="0" w:space="0" w:color="auto"/>
          </w:divBdr>
        </w:div>
        <w:div w:id="1047677286">
          <w:marLeft w:val="640"/>
          <w:marRight w:val="0"/>
          <w:marTop w:val="0"/>
          <w:marBottom w:val="0"/>
          <w:divBdr>
            <w:top w:val="none" w:sz="0" w:space="0" w:color="auto"/>
            <w:left w:val="none" w:sz="0" w:space="0" w:color="auto"/>
            <w:bottom w:val="none" w:sz="0" w:space="0" w:color="auto"/>
            <w:right w:val="none" w:sz="0" w:space="0" w:color="auto"/>
          </w:divBdr>
        </w:div>
        <w:div w:id="1910840862">
          <w:marLeft w:val="640"/>
          <w:marRight w:val="0"/>
          <w:marTop w:val="0"/>
          <w:marBottom w:val="0"/>
          <w:divBdr>
            <w:top w:val="none" w:sz="0" w:space="0" w:color="auto"/>
            <w:left w:val="none" w:sz="0" w:space="0" w:color="auto"/>
            <w:bottom w:val="none" w:sz="0" w:space="0" w:color="auto"/>
            <w:right w:val="none" w:sz="0" w:space="0" w:color="auto"/>
          </w:divBdr>
        </w:div>
        <w:div w:id="1041629189">
          <w:marLeft w:val="640"/>
          <w:marRight w:val="0"/>
          <w:marTop w:val="0"/>
          <w:marBottom w:val="0"/>
          <w:divBdr>
            <w:top w:val="none" w:sz="0" w:space="0" w:color="auto"/>
            <w:left w:val="none" w:sz="0" w:space="0" w:color="auto"/>
            <w:bottom w:val="none" w:sz="0" w:space="0" w:color="auto"/>
            <w:right w:val="none" w:sz="0" w:space="0" w:color="auto"/>
          </w:divBdr>
        </w:div>
        <w:div w:id="2065833625">
          <w:marLeft w:val="640"/>
          <w:marRight w:val="0"/>
          <w:marTop w:val="0"/>
          <w:marBottom w:val="0"/>
          <w:divBdr>
            <w:top w:val="none" w:sz="0" w:space="0" w:color="auto"/>
            <w:left w:val="none" w:sz="0" w:space="0" w:color="auto"/>
            <w:bottom w:val="none" w:sz="0" w:space="0" w:color="auto"/>
            <w:right w:val="none" w:sz="0" w:space="0" w:color="auto"/>
          </w:divBdr>
        </w:div>
        <w:div w:id="565141772">
          <w:marLeft w:val="640"/>
          <w:marRight w:val="0"/>
          <w:marTop w:val="0"/>
          <w:marBottom w:val="0"/>
          <w:divBdr>
            <w:top w:val="none" w:sz="0" w:space="0" w:color="auto"/>
            <w:left w:val="none" w:sz="0" w:space="0" w:color="auto"/>
            <w:bottom w:val="none" w:sz="0" w:space="0" w:color="auto"/>
            <w:right w:val="none" w:sz="0" w:space="0" w:color="auto"/>
          </w:divBdr>
        </w:div>
        <w:div w:id="571160022">
          <w:marLeft w:val="640"/>
          <w:marRight w:val="0"/>
          <w:marTop w:val="0"/>
          <w:marBottom w:val="0"/>
          <w:divBdr>
            <w:top w:val="none" w:sz="0" w:space="0" w:color="auto"/>
            <w:left w:val="none" w:sz="0" w:space="0" w:color="auto"/>
            <w:bottom w:val="none" w:sz="0" w:space="0" w:color="auto"/>
            <w:right w:val="none" w:sz="0" w:space="0" w:color="auto"/>
          </w:divBdr>
        </w:div>
        <w:div w:id="1015157354">
          <w:marLeft w:val="640"/>
          <w:marRight w:val="0"/>
          <w:marTop w:val="0"/>
          <w:marBottom w:val="0"/>
          <w:divBdr>
            <w:top w:val="none" w:sz="0" w:space="0" w:color="auto"/>
            <w:left w:val="none" w:sz="0" w:space="0" w:color="auto"/>
            <w:bottom w:val="none" w:sz="0" w:space="0" w:color="auto"/>
            <w:right w:val="none" w:sz="0" w:space="0" w:color="auto"/>
          </w:divBdr>
        </w:div>
        <w:div w:id="2043969232">
          <w:marLeft w:val="640"/>
          <w:marRight w:val="0"/>
          <w:marTop w:val="0"/>
          <w:marBottom w:val="0"/>
          <w:divBdr>
            <w:top w:val="none" w:sz="0" w:space="0" w:color="auto"/>
            <w:left w:val="none" w:sz="0" w:space="0" w:color="auto"/>
            <w:bottom w:val="none" w:sz="0" w:space="0" w:color="auto"/>
            <w:right w:val="none" w:sz="0" w:space="0" w:color="auto"/>
          </w:divBdr>
        </w:div>
        <w:div w:id="1225799495">
          <w:marLeft w:val="640"/>
          <w:marRight w:val="0"/>
          <w:marTop w:val="0"/>
          <w:marBottom w:val="0"/>
          <w:divBdr>
            <w:top w:val="none" w:sz="0" w:space="0" w:color="auto"/>
            <w:left w:val="none" w:sz="0" w:space="0" w:color="auto"/>
            <w:bottom w:val="none" w:sz="0" w:space="0" w:color="auto"/>
            <w:right w:val="none" w:sz="0" w:space="0" w:color="auto"/>
          </w:divBdr>
        </w:div>
        <w:div w:id="349726401">
          <w:marLeft w:val="640"/>
          <w:marRight w:val="0"/>
          <w:marTop w:val="0"/>
          <w:marBottom w:val="0"/>
          <w:divBdr>
            <w:top w:val="none" w:sz="0" w:space="0" w:color="auto"/>
            <w:left w:val="none" w:sz="0" w:space="0" w:color="auto"/>
            <w:bottom w:val="none" w:sz="0" w:space="0" w:color="auto"/>
            <w:right w:val="none" w:sz="0" w:space="0" w:color="auto"/>
          </w:divBdr>
        </w:div>
        <w:div w:id="1347485926">
          <w:marLeft w:val="640"/>
          <w:marRight w:val="0"/>
          <w:marTop w:val="0"/>
          <w:marBottom w:val="0"/>
          <w:divBdr>
            <w:top w:val="none" w:sz="0" w:space="0" w:color="auto"/>
            <w:left w:val="none" w:sz="0" w:space="0" w:color="auto"/>
            <w:bottom w:val="none" w:sz="0" w:space="0" w:color="auto"/>
            <w:right w:val="none" w:sz="0" w:space="0" w:color="auto"/>
          </w:divBdr>
        </w:div>
        <w:div w:id="1506549756">
          <w:marLeft w:val="640"/>
          <w:marRight w:val="0"/>
          <w:marTop w:val="0"/>
          <w:marBottom w:val="0"/>
          <w:divBdr>
            <w:top w:val="none" w:sz="0" w:space="0" w:color="auto"/>
            <w:left w:val="none" w:sz="0" w:space="0" w:color="auto"/>
            <w:bottom w:val="none" w:sz="0" w:space="0" w:color="auto"/>
            <w:right w:val="none" w:sz="0" w:space="0" w:color="auto"/>
          </w:divBdr>
        </w:div>
        <w:div w:id="990257981">
          <w:marLeft w:val="640"/>
          <w:marRight w:val="0"/>
          <w:marTop w:val="0"/>
          <w:marBottom w:val="0"/>
          <w:divBdr>
            <w:top w:val="none" w:sz="0" w:space="0" w:color="auto"/>
            <w:left w:val="none" w:sz="0" w:space="0" w:color="auto"/>
            <w:bottom w:val="none" w:sz="0" w:space="0" w:color="auto"/>
            <w:right w:val="none" w:sz="0" w:space="0" w:color="auto"/>
          </w:divBdr>
        </w:div>
        <w:div w:id="441190938">
          <w:marLeft w:val="640"/>
          <w:marRight w:val="0"/>
          <w:marTop w:val="0"/>
          <w:marBottom w:val="0"/>
          <w:divBdr>
            <w:top w:val="none" w:sz="0" w:space="0" w:color="auto"/>
            <w:left w:val="none" w:sz="0" w:space="0" w:color="auto"/>
            <w:bottom w:val="none" w:sz="0" w:space="0" w:color="auto"/>
            <w:right w:val="none" w:sz="0" w:space="0" w:color="auto"/>
          </w:divBdr>
        </w:div>
        <w:div w:id="1040857927">
          <w:marLeft w:val="640"/>
          <w:marRight w:val="0"/>
          <w:marTop w:val="0"/>
          <w:marBottom w:val="0"/>
          <w:divBdr>
            <w:top w:val="none" w:sz="0" w:space="0" w:color="auto"/>
            <w:left w:val="none" w:sz="0" w:space="0" w:color="auto"/>
            <w:bottom w:val="none" w:sz="0" w:space="0" w:color="auto"/>
            <w:right w:val="none" w:sz="0" w:space="0" w:color="auto"/>
          </w:divBdr>
        </w:div>
        <w:div w:id="1497190957">
          <w:marLeft w:val="640"/>
          <w:marRight w:val="0"/>
          <w:marTop w:val="0"/>
          <w:marBottom w:val="0"/>
          <w:divBdr>
            <w:top w:val="none" w:sz="0" w:space="0" w:color="auto"/>
            <w:left w:val="none" w:sz="0" w:space="0" w:color="auto"/>
            <w:bottom w:val="none" w:sz="0" w:space="0" w:color="auto"/>
            <w:right w:val="none" w:sz="0" w:space="0" w:color="auto"/>
          </w:divBdr>
        </w:div>
        <w:div w:id="1112937377">
          <w:marLeft w:val="640"/>
          <w:marRight w:val="0"/>
          <w:marTop w:val="0"/>
          <w:marBottom w:val="0"/>
          <w:divBdr>
            <w:top w:val="none" w:sz="0" w:space="0" w:color="auto"/>
            <w:left w:val="none" w:sz="0" w:space="0" w:color="auto"/>
            <w:bottom w:val="none" w:sz="0" w:space="0" w:color="auto"/>
            <w:right w:val="none" w:sz="0" w:space="0" w:color="auto"/>
          </w:divBdr>
        </w:div>
        <w:div w:id="195437455">
          <w:marLeft w:val="640"/>
          <w:marRight w:val="0"/>
          <w:marTop w:val="0"/>
          <w:marBottom w:val="0"/>
          <w:divBdr>
            <w:top w:val="none" w:sz="0" w:space="0" w:color="auto"/>
            <w:left w:val="none" w:sz="0" w:space="0" w:color="auto"/>
            <w:bottom w:val="none" w:sz="0" w:space="0" w:color="auto"/>
            <w:right w:val="none" w:sz="0" w:space="0" w:color="auto"/>
          </w:divBdr>
        </w:div>
        <w:div w:id="1040474567">
          <w:marLeft w:val="640"/>
          <w:marRight w:val="0"/>
          <w:marTop w:val="0"/>
          <w:marBottom w:val="0"/>
          <w:divBdr>
            <w:top w:val="none" w:sz="0" w:space="0" w:color="auto"/>
            <w:left w:val="none" w:sz="0" w:space="0" w:color="auto"/>
            <w:bottom w:val="none" w:sz="0" w:space="0" w:color="auto"/>
            <w:right w:val="none" w:sz="0" w:space="0" w:color="auto"/>
          </w:divBdr>
        </w:div>
        <w:div w:id="1874265424">
          <w:marLeft w:val="640"/>
          <w:marRight w:val="0"/>
          <w:marTop w:val="0"/>
          <w:marBottom w:val="0"/>
          <w:divBdr>
            <w:top w:val="none" w:sz="0" w:space="0" w:color="auto"/>
            <w:left w:val="none" w:sz="0" w:space="0" w:color="auto"/>
            <w:bottom w:val="none" w:sz="0" w:space="0" w:color="auto"/>
            <w:right w:val="none" w:sz="0" w:space="0" w:color="auto"/>
          </w:divBdr>
        </w:div>
        <w:div w:id="901670956">
          <w:marLeft w:val="640"/>
          <w:marRight w:val="0"/>
          <w:marTop w:val="0"/>
          <w:marBottom w:val="0"/>
          <w:divBdr>
            <w:top w:val="none" w:sz="0" w:space="0" w:color="auto"/>
            <w:left w:val="none" w:sz="0" w:space="0" w:color="auto"/>
            <w:bottom w:val="none" w:sz="0" w:space="0" w:color="auto"/>
            <w:right w:val="none" w:sz="0" w:space="0" w:color="auto"/>
          </w:divBdr>
        </w:div>
        <w:div w:id="1701588094">
          <w:marLeft w:val="640"/>
          <w:marRight w:val="0"/>
          <w:marTop w:val="0"/>
          <w:marBottom w:val="0"/>
          <w:divBdr>
            <w:top w:val="none" w:sz="0" w:space="0" w:color="auto"/>
            <w:left w:val="none" w:sz="0" w:space="0" w:color="auto"/>
            <w:bottom w:val="none" w:sz="0" w:space="0" w:color="auto"/>
            <w:right w:val="none" w:sz="0" w:space="0" w:color="auto"/>
          </w:divBdr>
        </w:div>
        <w:div w:id="561478488">
          <w:marLeft w:val="640"/>
          <w:marRight w:val="0"/>
          <w:marTop w:val="0"/>
          <w:marBottom w:val="0"/>
          <w:divBdr>
            <w:top w:val="none" w:sz="0" w:space="0" w:color="auto"/>
            <w:left w:val="none" w:sz="0" w:space="0" w:color="auto"/>
            <w:bottom w:val="none" w:sz="0" w:space="0" w:color="auto"/>
            <w:right w:val="none" w:sz="0" w:space="0" w:color="auto"/>
          </w:divBdr>
        </w:div>
        <w:div w:id="863908172">
          <w:marLeft w:val="640"/>
          <w:marRight w:val="0"/>
          <w:marTop w:val="0"/>
          <w:marBottom w:val="0"/>
          <w:divBdr>
            <w:top w:val="none" w:sz="0" w:space="0" w:color="auto"/>
            <w:left w:val="none" w:sz="0" w:space="0" w:color="auto"/>
            <w:bottom w:val="none" w:sz="0" w:space="0" w:color="auto"/>
            <w:right w:val="none" w:sz="0" w:space="0" w:color="auto"/>
          </w:divBdr>
        </w:div>
        <w:div w:id="552935623">
          <w:marLeft w:val="640"/>
          <w:marRight w:val="0"/>
          <w:marTop w:val="0"/>
          <w:marBottom w:val="0"/>
          <w:divBdr>
            <w:top w:val="none" w:sz="0" w:space="0" w:color="auto"/>
            <w:left w:val="none" w:sz="0" w:space="0" w:color="auto"/>
            <w:bottom w:val="none" w:sz="0" w:space="0" w:color="auto"/>
            <w:right w:val="none" w:sz="0" w:space="0" w:color="auto"/>
          </w:divBdr>
        </w:div>
        <w:div w:id="2134709293">
          <w:marLeft w:val="640"/>
          <w:marRight w:val="0"/>
          <w:marTop w:val="0"/>
          <w:marBottom w:val="0"/>
          <w:divBdr>
            <w:top w:val="none" w:sz="0" w:space="0" w:color="auto"/>
            <w:left w:val="none" w:sz="0" w:space="0" w:color="auto"/>
            <w:bottom w:val="none" w:sz="0" w:space="0" w:color="auto"/>
            <w:right w:val="none" w:sz="0" w:space="0" w:color="auto"/>
          </w:divBdr>
        </w:div>
        <w:div w:id="922839879">
          <w:marLeft w:val="640"/>
          <w:marRight w:val="0"/>
          <w:marTop w:val="0"/>
          <w:marBottom w:val="0"/>
          <w:divBdr>
            <w:top w:val="none" w:sz="0" w:space="0" w:color="auto"/>
            <w:left w:val="none" w:sz="0" w:space="0" w:color="auto"/>
            <w:bottom w:val="none" w:sz="0" w:space="0" w:color="auto"/>
            <w:right w:val="none" w:sz="0" w:space="0" w:color="auto"/>
          </w:divBdr>
        </w:div>
        <w:div w:id="969243108">
          <w:marLeft w:val="640"/>
          <w:marRight w:val="0"/>
          <w:marTop w:val="0"/>
          <w:marBottom w:val="0"/>
          <w:divBdr>
            <w:top w:val="none" w:sz="0" w:space="0" w:color="auto"/>
            <w:left w:val="none" w:sz="0" w:space="0" w:color="auto"/>
            <w:bottom w:val="none" w:sz="0" w:space="0" w:color="auto"/>
            <w:right w:val="none" w:sz="0" w:space="0" w:color="auto"/>
          </w:divBdr>
        </w:div>
        <w:div w:id="2026783669">
          <w:marLeft w:val="640"/>
          <w:marRight w:val="0"/>
          <w:marTop w:val="0"/>
          <w:marBottom w:val="0"/>
          <w:divBdr>
            <w:top w:val="none" w:sz="0" w:space="0" w:color="auto"/>
            <w:left w:val="none" w:sz="0" w:space="0" w:color="auto"/>
            <w:bottom w:val="none" w:sz="0" w:space="0" w:color="auto"/>
            <w:right w:val="none" w:sz="0" w:space="0" w:color="auto"/>
          </w:divBdr>
        </w:div>
        <w:div w:id="388500859">
          <w:marLeft w:val="640"/>
          <w:marRight w:val="0"/>
          <w:marTop w:val="0"/>
          <w:marBottom w:val="0"/>
          <w:divBdr>
            <w:top w:val="none" w:sz="0" w:space="0" w:color="auto"/>
            <w:left w:val="none" w:sz="0" w:space="0" w:color="auto"/>
            <w:bottom w:val="none" w:sz="0" w:space="0" w:color="auto"/>
            <w:right w:val="none" w:sz="0" w:space="0" w:color="auto"/>
          </w:divBdr>
        </w:div>
        <w:div w:id="833759277">
          <w:marLeft w:val="640"/>
          <w:marRight w:val="0"/>
          <w:marTop w:val="0"/>
          <w:marBottom w:val="0"/>
          <w:divBdr>
            <w:top w:val="none" w:sz="0" w:space="0" w:color="auto"/>
            <w:left w:val="none" w:sz="0" w:space="0" w:color="auto"/>
            <w:bottom w:val="none" w:sz="0" w:space="0" w:color="auto"/>
            <w:right w:val="none" w:sz="0" w:space="0" w:color="auto"/>
          </w:divBdr>
        </w:div>
        <w:div w:id="1204908923">
          <w:marLeft w:val="640"/>
          <w:marRight w:val="0"/>
          <w:marTop w:val="0"/>
          <w:marBottom w:val="0"/>
          <w:divBdr>
            <w:top w:val="none" w:sz="0" w:space="0" w:color="auto"/>
            <w:left w:val="none" w:sz="0" w:space="0" w:color="auto"/>
            <w:bottom w:val="none" w:sz="0" w:space="0" w:color="auto"/>
            <w:right w:val="none" w:sz="0" w:space="0" w:color="auto"/>
          </w:divBdr>
        </w:div>
        <w:div w:id="1804106953">
          <w:marLeft w:val="640"/>
          <w:marRight w:val="0"/>
          <w:marTop w:val="0"/>
          <w:marBottom w:val="0"/>
          <w:divBdr>
            <w:top w:val="none" w:sz="0" w:space="0" w:color="auto"/>
            <w:left w:val="none" w:sz="0" w:space="0" w:color="auto"/>
            <w:bottom w:val="none" w:sz="0" w:space="0" w:color="auto"/>
            <w:right w:val="none" w:sz="0" w:space="0" w:color="auto"/>
          </w:divBdr>
        </w:div>
        <w:div w:id="696389968">
          <w:marLeft w:val="640"/>
          <w:marRight w:val="0"/>
          <w:marTop w:val="0"/>
          <w:marBottom w:val="0"/>
          <w:divBdr>
            <w:top w:val="none" w:sz="0" w:space="0" w:color="auto"/>
            <w:left w:val="none" w:sz="0" w:space="0" w:color="auto"/>
            <w:bottom w:val="none" w:sz="0" w:space="0" w:color="auto"/>
            <w:right w:val="none" w:sz="0" w:space="0" w:color="auto"/>
          </w:divBdr>
        </w:div>
        <w:div w:id="285435525">
          <w:marLeft w:val="640"/>
          <w:marRight w:val="0"/>
          <w:marTop w:val="0"/>
          <w:marBottom w:val="0"/>
          <w:divBdr>
            <w:top w:val="none" w:sz="0" w:space="0" w:color="auto"/>
            <w:left w:val="none" w:sz="0" w:space="0" w:color="auto"/>
            <w:bottom w:val="none" w:sz="0" w:space="0" w:color="auto"/>
            <w:right w:val="none" w:sz="0" w:space="0" w:color="auto"/>
          </w:divBdr>
        </w:div>
        <w:div w:id="364185248">
          <w:marLeft w:val="640"/>
          <w:marRight w:val="0"/>
          <w:marTop w:val="0"/>
          <w:marBottom w:val="0"/>
          <w:divBdr>
            <w:top w:val="none" w:sz="0" w:space="0" w:color="auto"/>
            <w:left w:val="none" w:sz="0" w:space="0" w:color="auto"/>
            <w:bottom w:val="none" w:sz="0" w:space="0" w:color="auto"/>
            <w:right w:val="none" w:sz="0" w:space="0" w:color="auto"/>
          </w:divBdr>
        </w:div>
        <w:div w:id="643775996">
          <w:marLeft w:val="640"/>
          <w:marRight w:val="0"/>
          <w:marTop w:val="0"/>
          <w:marBottom w:val="0"/>
          <w:divBdr>
            <w:top w:val="none" w:sz="0" w:space="0" w:color="auto"/>
            <w:left w:val="none" w:sz="0" w:space="0" w:color="auto"/>
            <w:bottom w:val="none" w:sz="0" w:space="0" w:color="auto"/>
            <w:right w:val="none" w:sz="0" w:space="0" w:color="auto"/>
          </w:divBdr>
        </w:div>
        <w:div w:id="1158616601">
          <w:marLeft w:val="640"/>
          <w:marRight w:val="0"/>
          <w:marTop w:val="0"/>
          <w:marBottom w:val="0"/>
          <w:divBdr>
            <w:top w:val="none" w:sz="0" w:space="0" w:color="auto"/>
            <w:left w:val="none" w:sz="0" w:space="0" w:color="auto"/>
            <w:bottom w:val="none" w:sz="0" w:space="0" w:color="auto"/>
            <w:right w:val="none" w:sz="0" w:space="0" w:color="auto"/>
          </w:divBdr>
        </w:div>
        <w:div w:id="205727411">
          <w:marLeft w:val="640"/>
          <w:marRight w:val="0"/>
          <w:marTop w:val="0"/>
          <w:marBottom w:val="0"/>
          <w:divBdr>
            <w:top w:val="none" w:sz="0" w:space="0" w:color="auto"/>
            <w:left w:val="none" w:sz="0" w:space="0" w:color="auto"/>
            <w:bottom w:val="none" w:sz="0" w:space="0" w:color="auto"/>
            <w:right w:val="none" w:sz="0" w:space="0" w:color="auto"/>
          </w:divBdr>
        </w:div>
        <w:div w:id="1231190353">
          <w:marLeft w:val="640"/>
          <w:marRight w:val="0"/>
          <w:marTop w:val="0"/>
          <w:marBottom w:val="0"/>
          <w:divBdr>
            <w:top w:val="none" w:sz="0" w:space="0" w:color="auto"/>
            <w:left w:val="none" w:sz="0" w:space="0" w:color="auto"/>
            <w:bottom w:val="none" w:sz="0" w:space="0" w:color="auto"/>
            <w:right w:val="none" w:sz="0" w:space="0" w:color="auto"/>
          </w:divBdr>
        </w:div>
        <w:div w:id="652607958">
          <w:marLeft w:val="640"/>
          <w:marRight w:val="0"/>
          <w:marTop w:val="0"/>
          <w:marBottom w:val="0"/>
          <w:divBdr>
            <w:top w:val="none" w:sz="0" w:space="0" w:color="auto"/>
            <w:left w:val="none" w:sz="0" w:space="0" w:color="auto"/>
            <w:bottom w:val="none" w:sz="0" w:space="0" w:color="auto"/>
            <w:right w:val="none" w:sz="0" w:space="0" w:color="auto"/>
          </w:divBdr>
        </w:div>
        <w:div w:id="886793837">
          <w:marLeft w:val="640"/>
          <w:marRight w:val="0"/>
          <w:marTop w:val="0"/>
          <w:marBottom w:val="0"/>
          <w:divBdr>
            <w:top w:val="none" w:sz="0" w:space="0" w:color="auto"/>
            <w:left w:val="none" w:sz="0" w:space="0" w:color="auto"/>
            <w:bottom w:val="none" w:sz="0" w:space="0" w:color="auto"/>
            <w:right w:val="none" w:sz="0" w:space="0" w:color="auto"/>
          </w:divBdr>
        </w:div>
        <w:div w:id="853690070">
          <w:marLeft w:val="640"/>
          <w:marRight w:val="0"/>
          <w:marTop w:val="0"/>
          <w:marBottom w:val="0"/>
          <w:divBdr>
            <w:top w:val="none" w:sz="0" w:space="0" w:color="auto"/>
            <w:left w:val="none" w:sz="0" w:space="0" w:color="auto"/>
            <w:bottom w:val="none" w:sz="0" w:space="0" w:color="auto"/>
            <w:right w:val="none" w:sz="0" w:space="0" w:color="auto"/>
          </w:divBdr>
        </w:div>
        <w:div w:id="1811944088">
          <w:marLeft w:val="640"/>
          <w:marRight w:val="0"/>
          <w:marTop w:val="0"/>
          <w:marBottom w:val="0"/>
          <w:divBdr>
            <w:top w:val="none" w:sz="0" w:space="0" w:color="auto"/>
            <w:left w:val="none" w:sz="0" w:space="0" w:color="auto"/>
            <w:bottom w:val="none" w:sz="0" w:space="0" w:color="auto"/>
            <w:right w:val="none" w:sz="0" w:space="0" w:color="auto"/>
          </w:divBdr>
        </w:div>
        <w:div w:id="624893379">
          <w:marLeft w:val="640"/>
          <w:marRight w:val="0"/>
          <w:marTop w:val="0"/>
          <w:marBottom w:val="0"/>
          <w:divBdr>
            <w:top w:val="none" w:sz="0" w:space="0" w:color="auto"/>
            <w:left w:val="none" w:sz="0" w:space="0" w:color="auto"/>
            <w:bottom w:val="none" w:sz="0" w:space="0" w:color="auto"/>
            <w:right w:val="none" w:sz="0" w:space="0" w:color="auto"/>
          </w:divBdr>
        </w:div>
        <w:div w:id="954218598">
          <w:marLeft w:val="640"/>
          <w:marRight w:val="0"/>
          <w:marTop w:val="0"/>
          <w:marBottom w:val="0"/>
          <w:divBdr>
            <w:top w:val="none" w:sz="0" w:space="0" w:color="auto"/>
            <w:left w:val="none" w:sz="0" w:space="0" w:color="auto"/>
            <w:bottom w:val="none" w:sz="0" w:space="0" w:color="auto"/>
            <w:right w:val="none" w:sz="0" w:space="0" w:color="auto"/>
          </w:divBdr>
        </w:div>
        <w:div w:id="764039381">
          <w:marLeft w:val="640"/>
          <w:marRight w:val="0"/>
          <w:marTop w:val="0"/>
          <w:marBottom w:val="0"/>
          <w:divBdr>
            <w:top w:val="none" w:sz="0" w:space="0" w:color="auto"/>
            <w:left w:val="none" w:sz="0" w:space="0" w:color="auto"/>
            <w:bottom w:val="none" w:sz="0" w:space="0" w:color="auto"/>
            <w:right w:val="none" w:sz="0" w:space="0" w:color="auto"/>
          </w:divBdr>
        </w:div>
        <w:div w:id="1701469697">
          <w:marLeft w:val="640"/>
          <w:marRight w:val="0"/>
          <w:marTop w:val="0"/>
          <w:marBottom w:val="0"/>
          <w:divBdr>
            <w:top w:val="none" w:sz="0" w:space="0" w:color="auto"/>
            <w:left w:val="none" w:sz="0" w:space="0" w:color="auto"/>
            <w:bottom w:val="none" w:sz="0" w:space="0" w:color="auto"/>
            <w:right w:val="none" w:sz="0" w:space="0" w:color="auto"/>
          </w:divBdr>
        </w:div>
        <w:div w:id="1592812122">
          <w:marLeft w:val="640"/>
          <w:marRight w:val="0"/>
          <w:marTop w:val="0"/>
          <w:marBottom w:val="0"/>
          <w:divBdr>
            <w:top w:val="none" w:sz="0" w:space="0" w:color="auto"/>
            <w:left w:val="none" w:sz="0" w:space="0" w:color="auto"/>
            <w:bottom w:val="none" w:sz="0" w:space="0" w:color="auto"/>
            <w:right w:val="none" w:sz="0" w:space="0" w:color="auto"/>
          </w:divBdr>
        </w:div>
        <w:div w:id="95715289">
          <w:marLeft w:val="640"/>
          <w:marRight w:val="0"/>
          <w:marTop w:val="0"/>
          <w:marBottom w:val="0"/>
          <w:divBdr>
            <w:top w:val="none" w:sz="0" w:space="0" w:color="auto"/>
            <w:left w:val="none" w:sz="0" w:space="0" w:color="auto"/>
            <w:bottom w:val="none" w:sz="0" w:space="0" w:color="auto"/>
            <w:right w:val="none" w:sz="0" w:space="0" w:color="auto"/>
          </w:divBdr>
        </w:div>
        <w:div w:id="1358433207">
          <w:marLeft w:val="640"/>
          <w:marRight w:val="0"/>
          <w:marTop w:val="0"/>
          <w:marBottom w:val="0"/>
          <w:divBdr>
            <w:top w:val="none" w:sz="0" w:space="0" w:color="auto"/>
            <w:left w:val="none" w:sz="0" w:space="0" w:color="auto"/>
            <w:bottom w:val="none" w:sz="0" w:space="0" w:color="auto"/>
            <w:right w:val="none" w:sz="0" w:space="0" w:color="auto"/>
          </w:divBdr>
        </w:div>
        <w:div w:id="1397321475">
          <w:marLeft w:val="640"/>
          <w:marRight w:val="0"/>
          <w:marTop w:val="0"/>
          <w:marBottom w:val="0"/>
          <w:divBdr>
            <w:top w:val="none" w:sz="0" w:space="0" w:color="auto"/>
            <w:left w:val="none" w:sz="0" w:space="0" w:color="auto"/>
            <w:bottom w:val="none" w:sz="0" w:space="0" w:color="auto"/>
            <w:right w:val="none" w:sz="0" w:space="0" w:color="auto"/>
          </w:divBdr>
        </w:div>
        <w:div w:id="649939876">
          <w:marLeft w:val="640"/>
          <w:marRight w:val="0"/>
          <w:marTop w:val="0"/>
          <w:marBottom w:val="0"/>
          <w:divBdr>
            <w:top w:val="none" w:sz="0" w:space="0" w:color="auto"/>
            <w:left w:val="none" w:sz="0" w:space="0" w:color="auto"/>
            <w:bottom w:val="none" w:sz="0" w:space="0" w:color="auto"/>
            <w:right w:val="none" w:sz="0" w:space="0" w:color="auto"/>
          </w:divBdr>
        </w:div>
        <w:div w:id="1063991324">
          <w:marLeft w:val="640"/>
          <w:marRight w:val="0"/>
          <w:marTop w:val="0"/>
          <w:marBottom w:val="0"/>
          <w:divBdr>
            <w:top w:val="none" w:sz="0" w:space="0" w:color="auto"/>
            <w:left w:val="none" w:sz="0" w:space="0" w:color="auto"/>
            <w:bottom w:val="none" w:sz="0" w:space="0" w:color="auto"/>
            <w:right w:val="none" w:sz="0" w:space="0" w:color="auto"/>
          </w:divBdr>
        </w:div>
        <w:div w:id="1563057950">
          <w:marLeft w:val="640"/>
          <w:marRight w:val="0"/>
          <w:marTop w:val="0"/>
          <w:marBottom w:val="0"/>
          <w:divBdr>
            <w:top w:val="none" w:sz="0" w:space="0" w:color="auto"/>
            <w:left w:val="none" w:sz="0" w:space="0" w:color="auto"/>
            <w:bottom w:val="none" w:sz="0" w:space="0" w:color="auto"/>
            <w:right w:val="none" w:sz="0" w:space="0" w:color="auto"/>
          </w:divBdr>
        </w:div>
        <w:div w:id="1447237271">
          <w:marLeft w:val="640"/>
          <w:marRight w:val="0"/>
          <w:marTop w:val="0"/>
          <w:marBottom w:val="0"/>
          <w:divBdr>
            <w:top w:val="none" w:sz="0" w:space="0" w:color="auto"/>
            <w:left w:val="none" w:sz="0" w:space="0" w:color="auto"/>
            <w:bottom w:val="none" w:sz="0" w:space="0" w:color="auto"/>
            <w:right w:val="none" w:sz="0" w:space="0" w:color="auto"/>
          </w:divBdr>
        </w:div>
        <w:div w:id="1385830016">
          <w:marLeft w:val="640"/>
          <w:marRight w:val="0"/>
          <w:marTop w:val="0"/>
          <w:marBottom w:val="0"/>
          <w:divBdr>
            <w:top w:val="none" w:sz="0" w:space="0" w:color="auto"/>
            <w:left w:val="none" w:sz="0" w:space="0" w:color="auto"/>
            <w:bottom w:val="none" w:sz="0" w:space="0" w:color="auto"/>
            <w:right w:val="none" w:sz="0" w:space="0" w:color="auto"/>
          </w:divBdr>
        </w:div>
        <w:div w:id="380715352">
          <w:marLeft w:val="640"/>
          <w:marRight w:val="0"/>
          <w:marTop w:val="0"/>
          <w:marBottom w:val="0"/>
          <w:divBdr>
            <w:top w:val="none" w:sz="0" w:space="0" w:color="auto"/>
            <w:left w:val="none" w:sz="0" w:space="0" w:color="auto"/>
            <w:bottom w:val="none" w:sz="0" w:space="0" w:color="auto"/>
            <w:right w:val="none" w:sz="0" w:space="0" w:color="auto"/>
          </w:divBdr>
        </w:div>
        <w:div w:id="1106584397">
          <w:marLeft w:val="640"/>
          <w:marRight w:val="0"/>
          <w:marTop w:val="0"/>
          <w:marBottom w:val="0"/>
          <w:divBdr>
            <w:top w:val="none" w:sz="0" w:space="0" w:color="auto"/>
            <w:left w:val="none" w:sz="0" w:space="0" w:color="auto"/>
            <w:bottom w:val="none" w:sz="0" w:space="0" w:color="auto"/>
            <w:right w:val="none" w:sz="0" w:space="0" w:color="auto"/>
          </w:divBdr>
        </w:div>
        <w:div w:id="1228416550">
          <w:marLeft w:val="640"/>
          <w:marRight w:val="0"/>
          <w:marTop w:val="0"/>
          <w:marBottom w:val="0"/>
          <w:divBdr>
            <w:top w:val="none" w:sz="0" w:space="0" w:color="auto"/>
            <w:left w:val="none" w:sz="0" w:space="0" w:color="auto"/>
            <w:bottom w:val="none" w:sz="0" w:space="0" w:color="auto"/>
            <w:right w:val="none" w:sz="0" w:space="0" w:color="auto"/>
          </w:divBdr>
        </w:div>
        <w:div w:id="101459746">
          <w:marLeft w:val="640"/>
          <w:marRight w:val="0"/>
          <w:marTop w:val="0"/>
          <w:marBottom w:val="0"/>
          <w:divBdr>
            <w:top w:val="none" w:sz="0" w:space="0" w:color="auto"/>
            <w:left w:val="none" w:sz="0" w:space="0" w:color="auto"/>
            <w:bottom w:val="none" w:sz="0" w:space="0" w:color="auto"/>
            <w:right w:val="none" w:sz="0" w:space="0" w:color="auto"/>
          </w:divBdr>
        </w:div>
        <w:div w:id="1526746241">
          <w:marLeft w:val="640"/>
          <w:marRight w:val="0"/>
          <w:marTop w:val="0"/>
          <w:marBottom w:val="0"/>
          <w:divBdr>
            <w:top w:val="none" w:sz="0" w:space="0" w:color="auto"/>
            <w:left w:val="none" w:sz="0" w:space="0" w:color="auto"/>
            <w:bottom w:val="none" w:sz="0" w:space="0" w:color="auto"/>
            <w:right w:val="none" w:sz="0" w:space="0" w:color="auto"/>
          </w:divBdr>
        </w:div>
        <w:div w:id="151605055">
          <w:marLeft w:val="640"/>
          <w:marRight w:val="0"/>
          <w:marTop w:val="0"/>
          <w:marBottom w:val="0"/>
          <w:divBdr>
            <w:top w:val="none" w:sz="0" w:space="0" w:color="auto"/>
            <w:left w:val="none" w:sz="0" w:space="0" w:color="auto"/>
            <w:bottom w:val="none" w:sz="0" w:space="0" w:color="auto"/>
            <w:right w:val="none" w:sz="0" w:space="0" w:color="auto"/>
          </w:divBdr>
        </w:div>
        <w:div w:id="1478839773">
          <w:marLeft w:val="640"/>
          <w:marRight w:val="0"/>
          <w:marTop w:val="0"/>
          <w:marBottom w:val="0"/>
          <w:divBdr>
            <w:top w:val="none" w:sz="0" w:space="0" w:color="auto"/>
            <w:left w:val="none" w:sz="0" w:space="0" w:color="auto"/>
            <w:bottom w:val="none" w:sz="0" w:space="0" w:color="auto"/>
            <w:right w:val="none" w:sz="0" w:space="0" w:color="auto"/>
          </w:divBdr>
        </w:div>
        <w:div w:id="2072188520">
          <w:marLeft w:val="640"/>
          <w:marRight w:val="0"/>
          <w:marTop w:val="0"/>
          <w:marBottom w:val="0"/>
          <w:divBdr>
            <w:top w:val="none" w:sz="0" w:space="0" w:color="auto"/>
            <w:left w:val="none" w:sz="0" w:space="0" w:color="auto"/>
            <w:bottom w:val="none" w:sz="0" w:space="0" w:color="auto"/>
            <w:right w:val="none" w:sz="0" w:space="0" w:color="auto"/>
          </w:divBdr>
        </w:div>
        <w:div w:id="1853638787">
          <w:marLeft w:val="640"/>
          <w:marRight w:val="0"/>
          <w:marTop w:val="0"/>
          <w:marBottom w:val="0"/>
          <w:divBdr>
            <w:top w:val="none" w:sz="0" w:space="0" w:color="auto"/>
            <w:left w:val="none" w:sz="0" w:space="0" w:color="auto"/>
            <w:bottom w:val="none" w:sz="0" w:space="0" w:color="auto"/>
            <w:right w:val="none" w:sz="0" w:space="0" w:color="auto"/>
          </w:divBdr>
        </w:div>
        <w:div w:id="521632564">
          <w:marLeft w:val="640"/>
          <w:marRight w:val="0"/>
          <w:marTop w:val="0"/>
          <w:marBottom w:val="0"/>
          <w:divBdr>
            <w:top w:val="none" w:sz="0" w:space="0" w:color="auto"/>
            <w:left w:val="none" w:sz="0" w:space="0" w:color="auto"/>
            <w:bottom w:val="none" w:sz="0" w:space="0" w:color="auto"/>
            <w:right w:val="none" w:sz="0" w:space="0" w:color="auto"/>
          </w:divBdr>
        </w:div>
        <w:div w:id="1286230565">
          <w:marLeft w:val="640"/>
          <w:marRight w:val="0"/>
          <w:marTop w:val="0"/>
          <w:marBottom w:val="0"/>
          <w:divBdr>
            <w:top w:val="none" w:sz="0" w:space="0" w:color="auto"/>
            <w:left w:val="none" w:sz="0" w:space="0" w:color="auto"/>
            <w:bottom w:val="none" w:sz="0" w:space="0" w:color="auto"/>
            <w:right w:val="none" w:sz="0" w:space="0" w:color="auto"/>
          </w:divBdr>
        </w:div>
        <w:div w:id="1038969322">
          <w:marLeft w:val="640"/>
          <w:marRight w:val="0"/>
          <w:marTop w:val="0"/>
          <w:marBottom w:val="0"/>
          <w:divBdr>
            <w:top w:val="none" w:sz="0" w:space="0" w:color="auto"/>
            <w:left w:val="none" w:sz="0" w:space="0" w:color="auto"/>
            <w:bottom w:val="none" w:sz="0" w:space="0" w:color="auto"/>
            <w:right w:val="none" w:sz="0" w:space="0" w:color="auto"/>
          </w:divBdr>
        </w:div>
        <w:div w:id="363559403">
          <w:marLeft w:val="640"/>
          <w:marRight w:val="0"/>
          <w:marTop w:val="0"/>
          <w:marBottom w:val="0"/>
          <w:divBdr>
            <w:top w:val="none" w:sz="0" w:space="0" w:color="auto"/>
            <w:left w:val="none" w:sz="0" w:space="0" w:color="auto"/>
            <w:bottom w:val="none" w:sz="0" w:space="0" w:color="auto"/>
            <w:right w:val="none" w:sz="0" w:space="0" w:color="auto"/>
          </w:divBdr>
        </w:div>
        <w:div w:id="1985163865">
          <w:marLeft w:val="640"/>
          <w:marRight w:val="0"/>
          <w:marTop w:val="0"/>
          <w:marBottom w:val="0"/>
          <w:divBdr>
            <w:top w:val="none" w:sz="0" w:space="0" w:color="auto"/>
            <w:left w:val="none" w:sz="0" w:space="0" w:color="auto"/>
            <w:bottom w:val="none" w:sz="0" w:space="0" w:color="auto"/>
            <w:right w:val="none" w:sz="0" w:space="0" w:color="auto"/>
          </w:divBdr>
        </w:div>
        <w:div w:id="1074397274">
          <w:marLeft w:val="640"/>
          <w:marRight w:val="0"/>
          <w:marTop w:val="0"/>
          <w:marBottom w:val="0"/>
          <w:divBdr>
            <w:top w:val="none" w:sz="0" w:space="0" w:color="auto"/>
            <w:left w:val="none" w:sz="0" w:space="0" w:color="auto"/>
            <w:bottom w:val="none" w:sz="0" w:space="0" w:color="auto"/>
            <w:right w:val="none" w:sz="0" w:space="0" w:color="auto"/>
          </w:divBdr>
        </w:div>
        <w:div w:id="1276717801">
          <w:marLeft w:val="640"/>
          <w:marRight w:val="0"/>
          <w:marTop w:val="0"/>
          <w:marBottom w:val="0"/>
          <w:divBdr>
            <w:top w:val="none" w:sz="0" w:space="0" w:color="auto"/>
            <w:left w:val="none" w:sz="0" w:space="0" w:color="auto"/>
            <w:bottom w:val="none" w:sz="0" w:space="0" w:color="auto"/>
            <w:right w:val="none" w:sz="0" w:space="0" w:color="auto"/>
          </w:divBdr>
        </w:div>
        <w:div w:id="1571816779">
          <w:marLeft w:val="640"/>
          <w:marRight w:val="0"/>
          <w:marTop w:val="0"/>
          <w:marBottom w:val="0"/>
          <w:divBdr>
            <w:top w:val="none" w:sz="0" w:space="0" w:color="auto"/>
            <w:left w:val="none" w:sz="0" w:space="0" w:color="auto"/>
            <w:bottom w:val="none" w:sz="0" w:space="0" w:color="auto"/>
            <w:right w:val="none" w:sz="0" w:space="0" w:color="auto"/>
          </w:divBdr>
        </w:div>
        <w:div w:id="1195460409">
          <w:marLeft w:val="640"/>
          <w:marRight w:val="0"/>
          <w:marTop w:val="0"/>
          <w:marBottom w:val="0"/>
          <w:divBdr>
            <w:top w:val="none" w:sz="0" w:space="0" w:color="auto"/>
            <w:left w:val="none" w:sz="0" w:space="0" w:color="auto"/>
            <w:bottom w:val="none" w:sz="0" w:space="0" w:color="auto"/>
            <w:right w:val="none" w:sz="0" w:space="0" w:color="auto"/>
          </w:divBdr>
        </w:div>
        <w:div w:id="1939634121">
          <w:marLeft w:val="640"/>
          <w:marRight w:val="0"/>
          <w:marTop w:val="0"/>
          <w:marBottom w:val="0"/>
          <w:divBdr>
            <w:top w:val="none" w:sz="0" w:space="0" w:color="auto"/>
            <w:left w:val="none" w:sz="0" w:space="0" w:color="auto"/>
            <w:bottom w:val="none" w:sz="0" w:space="0" w:color="auto"/>
            <w:right w:val="none" w:sz="0" w:space="0" w:color="auto"/>
          </w:divBdr>
        </w:div>
        <w:div w:id="790854383">
          <w:marLeft w:val="640"/>
          <w:marRight w:val="0"/>
          <w:marTop w:val="0"/>
          <w:marBottom w:val="0"/>
          <w:divBdr>
            <w:top w:val="none" w:sz="0" w:space="0" w:color="auto"/>
            <w:left w:val="none" w:sz="0" w:space="0" w:color="auto"/>
            <w:bottom w:val="none" w:sz="0" w:space="0" w:color="auto"/>
            <w:right w:val="none" w:sz="0" w:space="0" w:color="auto"/>
          </w:divBdr>
        </w:div>
        <w:div w:id="352463533">
          <w:marLeft w:val="640"/>
          <w:marRight w:val="0"/>
          <w:marTop w:val="0"/>
          <w:marBottom w:val="0"/>
          <w:divBdr>
            <w:top w:val="none" w:sz="0" w:space="0" w:color="auto"/>
            <w:left w:val="none" w:sz="0" w:space="0" w:color="auto"/>
            <w:bottom w:val="none" w:sz="0" w:space="0" w:color="auto"/>
            <w:right w:val="none" w:sz="0" w:space="0" w:color="auto"/>
          </w:divBdr>
        </w:div>
        <w:div w:id="1744134230">
          <w:marLeft w:val="640"/>
          <w:marRight w:val="0"/>
          <w:marTop w:val="0"/>
          <w:marBottom w:val="0"/>
          <w:divBdr>
            <w:top w:val="none" w:sz="0" w:space="0" w:color="auto"/>
            <w:left w:val="none" w:sz="0" w:space="0" w:color="auto"/>
            <w:bottom w:val="none" w:sz="0" w:space="0" w:color="auto"/>
            <w:right w:val="none" w:sz="0" w:space="0" w:color="auto"/>
          </w:divBdr>
        </w:div>
        <w:div w:id="791755288">
          <w:marLeft w:val="640"/>
          <w:marRight w:val="0"/>
          <w:marTop w:val="0"/>
          <w:marBottom w:val="0"/>
          <w:divBdr>
            <w:top w:val="none" w:sz="0" w:space="0" w:color="auto"/>
            <w:left w:val="none" w:sz="0" w:space="0" w:color="auto"/>
            <w:bottom w:val="none" w:sz="0" w:space="0" w:color="auto"/>
            <w:right w:val="none" w:sz="0" w:space="0" w:color="auto"/>
          </w:divBdr>
        </w:div>
        <w:div w:id="671448788">
          <w:marLeft w:val="640"/>
          <w:marRight w:val="0"/>
          <w:marTop w:val="0"/>
          <w:marBottom w:val="0"/>
          <w:divBdr>
            <w:top w:val="none" w:sz="0" w:space="0" w:color="auto"/>
            <w:left w:val="none" w:sz="0" w:space="0" w:color="auto"/>
            <w:bottom w:val="none" w:sz="0" w:space="0" w:color="auto"/>
            <w:right w:val="none" w:sz="0" w:space="0" w:color="auto"/>
          </w:divBdr>
        </w:div>
        <w:div w:id="1108505837">
          <w:marLeft w:val="640"/>
          <w:marRight w:val="0"/>
          <w:marTop w:val="0"/>
          <w:marBottom w:val="0"/>
          <w:divBdr>
            <w:top w:val="none" w:sz="0" w:space="0" w:color="auto"/>
            <w:left w:val="none" w:sz="0" w:space="0" w:color="auto"/>
            <w:bottom w:val="none" w:sz="0" w:space="0" w:color="auto"/>
            <w:right w:val="none" w:sz="0" w:space="0" w:color="auto"/>
          </w:divBdr>
        </w:div>
        <w:div w:id="206726934">
          <w:marLeft w:val="640"/>
          <w:marRight w:val="0"/>
          <w:marTop w:val="0"/>
          <w:marBottom w:val="0"/>
          <w:divBdr>
            <w:top w:val="none" w:sz="0" w:space="0" w:color="auto"/>
            <w:left w:val="none" w:sz="0" w:space="0" w:color="auto"/>
            <w:bottom w:val="none" w:sz="0" w:space="0" w:color="auto"/>
            <w:right w:val="none" w:sz="0" w:space="0" w:color="auto"/>
          </w:divBdr>
        </w:div>
        <w:div w:id="769744357">
          <w:marLeft w:val="640"/>
          <w:marRight w:val="0"/>
          <w:marTop w:val="0"/>
          <w:marBottom w:val="0"/>
          <w:divBdr>
            <w:top w:val="none" w:sz="0" w:space="0" w:color="auto"/>
            <w:left w:val="none" w:sz="0" w:space="0" w:color="auto"/>
            <w:bottom w:val="none" w:sz="0" w:space="0" w:color="auto"/>
            <w:right w:val="none" w:sz="0" w:space="0" w:color="auto"/>
          </w:divBdr>
        </w:div>
        <w:div w:id="1825201783">
          <w:marLeft w:val="640"/>
          <w:marRight w:val="0"/>
          <w:marTop w:val="0"/>
          <w:marBottom w:val="0"/>
          <w:divBdr>
            <w:top w:val="none" w:sz="0" w:space="0" w:color="auto"/>
            <w:left w:val="none" w:sz="0" w:space="0" w:color="auto"/>
            <w:bottom w:val="none" w:sz="0" w:space="0" w:color="auto"/>
            <w:right w:val="none" w:sz="0" w:space="0" w:color="auto"/>
          </w:divBdr>
        </w:div>
        <w:div w:id="1255361388">
          <w:marLeft w:val="640"/>
          <w:marRight w:val="0"/>
          <w:marTop w:val="0"/>
          <w:marBottom w:val="0"/>
          <w:divBdr>
            <w:top w:val="none" w:sz="0" w:space="0" w:color="auto"/>
            <w:left w:val="none" w:sz="0" w:space="0" w:color="auto"/>
            <w:bottom w:val="none" w:sz="0" w:space="0" w:color="auto"/>
            <w:right w:val="none" w:sz="0" w:space="0" w:color="auto"/>
          </w:divBdr>
        </w:div>
        <w:div w:id="1210998893">
          <w:marLeft w:val="640"/>
          <w:marRight w:val="0"/>
          <w:marTop w:val="0"/>
          <w:marBottom w:val="0"/>
          <w:divBdr>
            <w:top w:val="none" w:sz="0" w:space="0" w:color="auto"/>
            <w:left w:val="none" w:sz="0" w:space="0" w:color="auto"/>
            <w:bottom w:val="none" w:sz="0" w:space="0" w:color="auto"/>
            <w:right w:val="none" w:sz="0" w:space="0" w:color="auto"/>
          </w:divBdr>
        </w:div>
        <w:div w:id="370375452">
          <w:marLeft w:val="640"/>
          <w:marRight w:val="0"/>
          <w:marTop w:val="0"/>
          <w:marBottom w:val="0"/>
          <w:divBdr>
            <w:top w:val="none" w:sz="0" w:space="0" w:color="auto"/>
            <w:left w:val="none" w:sz="0" w:space="0" w:color="auto"/>
            <w:bottom w:val="none" w:sz="0" w:space="0" w:color="auto"/>
            <w:right w:val="none" w:sz="0" w:space="0" w:color="auto"/>
          </w:divBdr>
        </w:div>
        <w:div w:id="1563522685">
          <w:marLeft w:val="640"/>
          <w:marRight w:val="0"/>
          <w:marTop w:val="0"/>
          <w:marBottom w:val="0"/>
          <w:divBdr>
            <w:top w:val="none" w:sz="0" w:space="0" w:color="auto"/>
            <w:left w:val="none" w:sz="0" w:space="0" w:color="auto"/>
            <w:bottom w:val="none" w:sz="0" w:space="0" w:color="auto"/>
            <w:right w:val="none" w:sz="0" w:space="0" w:color="auto"/>
          </w:divBdr>
        </w:div>
        <w:div w:id="1899902559">
          <w:marLeft w:val="640"/>
          <w:marRight w:val="0"/>
          <w:marTop w:val="0"/>
          <w:marBottom w:val="0"/>
          <w:divBdr>
            <w:top w:val="none" w:sz="0" w:space="0" w:color="auto"/>
            <w:left w:val="none" w:sz="0" w:space="0" w:color="auto"/>
            <w:bottom w:val="none" w:sz="0" w:space="0" w:color="auto"/>
            <w:right w:val="none" w:sz="0" w:space="0" w:color="auto"/>
          </w:divBdr>
        </w:div>
        <w:div w:id="1085491863">
          <w:marLeft w:val="640"/>
          <w:marRight w:val="0"/>
          <w:marTop w:val="0"/>
          <w:marBottom w:val="0"/>
          <w:divBdr>
            <w:top w:val="none" w:sz="0" w:space="0" w:color="auto"/>
            <w:left w:val="none" w:sz="0" w:space="0" w:color="auto"/>
            <w:bottom w:val="none" w:sz="0" w:space="0" w:color="auto"/>
            <w:right w:val="none" w:sz="0" w:space="0" w:color="auto"/>
          </w:divBdr>
        </w:div>
        <w:div w:id="40908021">
          <w:marLeft w:val="640"/>
          <w:marRight w:val="0"/>
          <w:marTop w:val="0"/>
          <w:marBottom w:val="0"/>
          <w:divBdr>
            <w:top w:val="none" w:sz="0" w:space="0" w:color="auto"/>
            <w:left w:val="none" w:sz="0" w:space="0" w:color="auto"/>
            <w:bottom w:val="none" w:sz="0" w:space="0" w:color="auto"/>
            <w:right w:val="none" w:sz="0" w:space="0" w:color="auto"/>
          </w:divBdr>
        </w:div>
        <w:div w:id="1180395166">
          <w:marLeft w:val="640"/>
          <w:marRight w:val="0"/>
          <w:marTop w:val="0"/>
          <w:marBottom w:val="0"/>
          <w:divBdr>
            <w:top w:val="none" w:sz="0" w:space="0" w:color="auto"/>
            <w:left w:val="none" w:sz="0" w:space="0" w:color="auto"/>
            <w:bottom w:val="none" w:sz="0" w:space="0" w:color="auto"/>
            <w:right w:val="none" w:sz="0" w:space="0" w:color="auto"/>
          </w:divBdr>
        </w:div>
        <w:div w:id="1398242349">
          <w:marLeft w:val="640"/>
          <w:marRight w:val="0"/>
          <w:marTop w:val="0"/>
          <w:marBottom w:val="0"/>
          <w:divBdr>
            <w:top w:val="none" w:sz="0" w:space="0" w:color="auto"/>
            <w:left w:val="none" w:sz="0" w:space="0" w:color="auto"/>
            <w:bottom w:val="none" w:sz="0" w:space="0" w:color="auto"/>
            <w:right w:val="none" w:sz="0" w:space="0" w:color="auto"/>
          </w:divBdr>
        </w:div>
        <w:div w:id="1955945082">
          <w:marLeft w:val="640"/>
          <w:marRight w:val="0"/>
          <w:marTop w:val="0"/>
          <w:marBottom w:val="0"/>
          <w:divBdr>
            <w:top w:val="none" w:sz="0" w:space="0" w:color="auto"/>
            <w:left w:val="none" w:sz="0" w:space="0" w:color="auto"/>
            <w:bottom w:val="none" w:sz="0" w:space="0" w:color="auto"/>
            <w:right w:val="none" w:sz="0" w:space="0" w:color="auto"/>
          </w:divBdr>
        </w:div>
        <w:div w:id="2053069727">
          <w:marLeft w:val="640"/>
          <w:marRight w:val="0"/>
          <w:marTop w:val="0"/>
          <w:marBottom w:val="0"/>
          <w:divBdr>
            <w:top w:val="none" w:sz="0" w:space="0" w:color="auto"/>
            <w:left w:val="none" w:sz="0" w:space="0" w:color="auto"/>
            <w:bottom w:val="none" w:sz="0" w:space="0" w:color="auto"/>
            <w:right w:val="none" w:sz="0" w:space="0" w:color="auto"/>
          </w:divBdr>
        </w:div>
        <w:div w:id="1988390759">
          <w:marLeft w:val="640"/>
          <w:marRight w:val="0"/>
          <w:marTop w:val="0"/>
          <w:marBottom w:val="0"/>
          <w:divBdr>
            <w:top w:val="none" w:sz="0" w:space="0" w:color="auto"/>
            <w:left w:val="none" w:sz="0" w:space="0" w:color="auto"/>
            <w:bottom w:val="none" w:sz="0" w:space="0" w:color="auto"/>
            <w:right w:val="none" w:sz="0" w:space="0" w:color="auto"/>
          </w:divBdr>
        </w:div>
        <w:div w:id="1748116603">
          <w:marLeft w:val="640"/>
          <w:marRight w:val="0"/>
          <w:marTop w:val="0"/>
          <w:marBottom w:val="0"/>
          <w:divBdr>
            <w:top w:val="none" w:sz="0" w:space="0" w:color="auto"/>
            <w:left w:val="none" w:sz="0" w:space="0" w:color="auto"/>
            <w:bottom w:val="none" w:sz="0" w:space="0" w:color="auto"/>
            <w:right w:val="none" w:sz="0" w:space="0" w:color="auto"/>
          </w:divBdr>
        </w:div>
        <w:div w:id="1726683497">
          <w:marLeft w:val="640"/>
          <w:marRight w:val="0"/>
          <w:marTop w:val="0"/>
          <w:marBottom w:val="0"/>
          <w:divBdr>
            <w:top w:val="none" w:sz="0" w:space="0" w:color="auto"/>
            <w:left w:val="none" w:sz="0" w:space="0" w:color="auto"/>
            <w:bottom w:val="none" w:sz="0" w:space="0" w:color="auto"/>
            <w:right w:val="none" w:sz="0" w:space="0" w:color="auto"/>
          </w:divBdr>
        </w:div>
        <w:div w:id="1963876107">
          <w:marLeft w:val="640"/>
          <w:marRight w:val="0"/>
          <w:marTop w:val="0"/>
          <w:marBottom w:val="0"/>
          <w:divBdr>
            <w:top w:val="none" w:sz="0" w:space="0" w:color="auto"/>
            <w:left w:val="none" w:sz="0" w:space="0" w:color="auto"/>
            <w:bottom w:val="none" w:sz="0" w:space="0" w:color="auto"/>
            <w:right w:val="none" w:sz="0" w:space="0" w:color="auto"/>
          </w:divBdr>
        </w:div>
        <w:div w:id="748237632">
          <w:marLeft w:val="640"/>
          <w:marRight w:val="0"/>
          <w:marTop w:val="0"/>
          <w:marBottom w:val="0"/>
          <w:divBdr>
            <w:top w:val="none" w:sz="0" w:space="0" w:color="auto"/>
            <w:left w:val="none" w:sz="0" w:space="0" w:color="auto"/>
            <w:bottom w:val="none" w:sz="0" w:space="0" w:color="auto"/>
            <w:right w:val="none" w:sz="0" w:space="0" w:color="auto"/>
          </w:divBdr>
        </w:div>
        <w:div w:id="356926527">
          <w:marLeft w:val="640"/>
          <w:marRight w:val="0"/>
          <w:marTop w:val="0"/>
          <w:marBottom w:val="0"/>
          <w:divBdr>
            <w:top w:val="none" w:sz="0" w:space="0" w:color="auto"/>
            <w:left w:val="none" w:sz="0" w:space="0" w:color="auto"/>
            <w:bottom w:val="none" w:sz="0" w:space="0" w:color="auto"/>
            <w:right w:val="none" w:sz="0" w:space="0" w:color="auto"/>
          </w:divBdr>
        </w:div>
        <w:div w:id="1487018083">
          <w:marLeft w:val="640"/>
          <w:marRight w:val="0"/>
          <w:marTop w:val="0"/>
          <w:marBottom w:val="0"/>
          <w:divBdr>
            <w:top w:val="none" w:sz="0" w:space="0" w:color="auto"/>
            <w:left w:val="none" w:sz="0" w:space="0" w:color="auto"/>
            <w:bottom w:val="none" w:sz="0" w:space="0" w:color="auto"/>
            <w:right w:val="none" w:sz="0" w:space="0" w:color="auto"/>
          </w:divBdr>
        </w:div>
        <w:div w:id="347565659">
          <w:marLeft w:val="640"/>
          <w:marRight w:val="0"/>
          <w:marTop w:val="0"/>
          <w:marBottom w:val="0"/>
          <w:divBdr>
            <w:top w:val="none" w:sz="0" w:space="0" w:color="auto"/>
            <w:left w:val="none" w:sz="0" w:space="0" w:color="auto"/>
            <w:bottom w:val="none" w:sz="0" w:space="0" w:color="auto"/>
            <w:right w:val="none" w:sz="0" w:space="0" w:color="auto"/>
          </w:divBdr>
        </w:div>
        <w:div w:id="1097755009">
          <w:marLeft w:val="640"/>
          <w:marRight w:val="0"/>
          <w:marTop w:val="0"/>
          <w:marBottom w:val="0"/>
          <w:divBdr>
            <w:top w:val="none" w:sz="0" w:space="0" w:color="auto"/>
            <w:left w:val="none" w:sz="0" w:space="0" w:color="auto"/>
            <w:bottom w:val="none" w:sz="0" w:space="0" w:color="auto"/>
            <w:right w:val="none" w:sz="0" w:space="0" w:color="auto"/>
          </w:divBdr>
        </w:div>
        <w:div w:id="1724476967">
          <w:marLeft w:val="640"/>
          <w:marRight w:val="0"/>
          <w:marTop w:val="0"/>
          <w:marBottom w:val="0"/>
          <w:divBdr>
            <w:top w:val="none" w:sz="0" w:space="0" w:color="auto"/>
            <w:left w:val="none" w:sz="0" w:space="0" w:color="auto"/>
            <w:bottom w:val="none" w:sz="0" w:space="0" w:color="auto"/>
            <w:right w:val="none" w:sz="0" w:space="0" w:color="auto"/>
          </w:divBdr>
        </w:div>
        <w:div w:id="1198616796">
          <w:marLeft w:val="640"/>
          <w:marRight w:val="0"/>
          <w:marTop w:val="0"/>
          <w:marBottom w:val="0"/>
          <w:divBdr>
            <w:top w:val="none" w:sz="0" w:space="0" w:color="auto"/>
            <w:left w:val="none" w:sz="0" w:space="0" w:color="auto"/>
            <w:bottom w:val="none" w:sz="0" w:space="0" w:color="auto"/>
            <w:right w:val="none" w:sz="0" w:space="0" w:color="auto"/>
          </w:divBdr>
        </w:div>
        <w:div w:id="746616907">
          <w:marLeft w:val="640"/>
          <w:marRight w:val="0"/>
          <w:marTop w:val="0"/>
          <w:marBottom w:val="0"/>
          <w:divBdr>
            <w:top w:val="none" w:sz="0" w:space="0" w:color="auto"/>
            <w:left w:val="none" w:sz="0" w:space="0" w:color="auto"/>
            <w:bottom w:val="none" w:sz="0" w:space="0" w:color="auto"/>
            <w:right w:val="none" w:sz="0" w:space="0" w:color="auto"/>
          </w:divBdr>
        </w:div>
        <w:div w:id="122508617">
          <w:marLeft w:val="640"/>
          <w:marRight w:val="0"/>
          <w:marTop w:val="0"/>
          <w:marBottom w:val="0"/>
          <w:divBdr>
            <w:top w:val="none" w:sz="0" w:space="0" w:color="auto"/>
            <w:left w:val="none" w:sz="0" w:space="0" w:color="auto"/>
            <w:bottom w:val="none" w:sz="0" w:space="0" w:color="auto"/>
            <w:right w:val="none" w:sz="0" w:space="0" w:color="auto"/>
          </w:divBdr>
        </w:div>
        <w:div w:id="763647158">
          <w:marLeft w:val="640"/>
          <w:marRight w:val="0"/>
          <w:marTop w:val="0"/>
          <w:marBottom w:val="0"/>
          <w:divBdr>
            <w:top w:val="none" w:sz="0" w:space="0" w:color="auto"/>
            <w:left w:val="none" w:sz="0" w:space="0" w:color="auto"/>
            <w:bottom w:val="none" w:sz="0" w:space="0" w:color="auto"/>
            <w:right w:val="none" w:sz="0" w:space="0" w:color="auto"/>
          </w:divBdr>
        </w:div>
        <w:div w:id="1744788710">
          <w:marLeft w:val="640"/>
          <w:marRight w:val="0"/>
          <w:marTop w:val="0"/>
          <w:marBottom w:val="0"/>
          <w:divBdr>
            <w:top w:val="none" w:sz="0" w:space="0" w:color="auto"/>
            <w:left w:val="none" w:sz="0" w:space="0" w:color="auto"/>
            <w:bottom w:val="none" w:sz="0" w:space="0" w:color="auto"/>
            <w:right w:val="none" w:sz="0" w:space="0" w:color="auto"/>
          </w:divBdr>
        </w:div>
        <w:div w:id="499735317">
          <w:marLeft w:val="640"/>
          <w:marRight w:val="0"/>
          <w:marTop w:val="0"/>
          <w:marBottom w:val="0"/>
          <w:divBdr>
            <w:top w:val="none" w:sz="0" w:space="0" w:color="auto"/>
            <w:left w:val="none" w:sz="0" w:space="0" w:color="auto"/>
            <w:bottom w:val="none" w:sz="0" w:space="0" w:color="auto"/>
            <w:right w:val="none" w:sz="0" w:space="0" w:color="auto"/>
          </w:divBdr>
        </w:div>
        <w:div w:id="1224171605">
          <w:marLeft w:val="640"/>
          <w:marRight w:val="0"/>
          <w:marTop w:val="0"/>
          <w:marBottom w:val="0"/>
          <w:divBdr>
            <w:top w:val="none" w:sz="0" w:space="0" w:color="auto"/>
            <w:left w:val="none" w:sz="0" w:space="0" w:color="auto"/>
            <w:bottom w:val="none" w:sz="0" w:space="0" w:color="auto"/>
            <w:right w:val="none" w:sz="0" w:space="0" w:color="auto"/>
          </w:divBdr>
        </w:div>
        <w:div w:id="1614902014">
          <w:marLeft w:val="640"/>
          <w:marRight w:val="0"/>
          <w:marTop w:val="0"/>
          <w:marBottom w:val="0"/>
          <w:divBdr>
            <w:top w:val="none" w:sz="0" w:space="0" w:color="auto"/>
            <w:left w:val="none" w:sz="0" w:space="0" w:color="auto"/>
            <w:bottom w:val="none" w:sz="0" w:space="0" w:color="auto"/>
            <w:right w:val="none" w:sz="0" w:space="0" w:color="auto"/>
          </w:divBdr>
        </w:div>
        <w:div w:id="633408876">
          <w:marLeft w:val="640"/>
          <w:marRight w:val="0"/>
          <w:marTop w:val="0"/>
          <w:marBottom w:val="0"/>
          <w:divBdr>
            <w:top w:val="none" w:sz="0" w:space="0" w:color="auto"/>
            <w:left w:val="none" w:sz="0" w:space="0" w:color="auto"/>
            <w:bottom w:val="none" w:sz="0" w:space="0" w:color="auto"/>
            <w:right w:val="none" w:sz="0" w:space="0" w:color="auto"/>
          </w:divBdr>
        </w:div>
        <w:div w:id="1646470620">
          <w:marLeft w:val="640"/>
          <w:marRight w:val="0"/>
          <w:marTop w:val="0"/>
          <w:marBottom w:val="0"/>
          <w:divBdr>
            <w:top w:val="none" w:sz="0" w:space="0" w:color="auto"/>
            <w:left w:val="none" w:sz="0" w:space="0" w:color="auto"/>
            <w:bottom w:val="none" w:sz="0" w:space="0" w:color="auto"/>
            <w:right w:val="none" w:sz="0" w:space="0" w:color="auto"/>
          </w:divBdr>
        </w:div>
        <w:div w:id="514731497">
          <w:marLeft w:val="640"/>
          <w:marRight w:val="0"/>
          <w:marTop w:val="0"/>
          <w:marBottom w:val="0"/>
          <w:divBdr>
            <w:top w:val="none" w:sz="0" w:space="0" w:color="auto"/>
            <w:left w:val="none" w:sz="0" w:space="0" w:color="auto"/>
            <w:bottom w:val="none" w:sz="0" w:space="0" w:color="auto"/>
            <w:right w:val="none" w:sz="0" w:space="0" w:color="auto"/>
          </w:divBdr>
        </w:div>
        <w:div w:id="247269880">
          <w:marLeft w:val="640"/>
          <w:marRight w:val="0"/>
          <w:marTop w:val="0"/>
          <w:marBottom w:val="0"/>
          <w:divBdr>
            <w:top w:val="none" w:sz="0" w:space="0" w:color="auto"/>
            <w:left w:val="none" w:sz="0" w:space="0" w:color="auto"/>
            <w:bottom w:val="none" w:sz="0" w:space="0" w:color="auto"/>
            <w:right w:val="none" w:sz="0" w:space="0" w:color="auto"/>
          </w:divBdr>
        </w:div>
        <w:div w:id="1301499935">
          <w:marLeft w:val="640"/>
          <w:marRight w:val="0"/>
          <w:marTop w:val="0"/>
          <w:marBottom w:val="0"/>
          <w:divBdr>
            <w:top w:val="none" w:sz="0" w:space="0" w:color="auto"/>
            <w:left w:val="none" w:sz="0" w:space="0" w:color="auto"/>
            <w:bottom w:val="none" w:sz="0" w:space="0" w:color="auto"/>
            <w:right w:val="none" w:sz="0" w:space="0" w:color="auto"/>
          </w:divBdr>
        </w:div>
        <w:div w:id="412898936">
          <w:marLeft w:val="640"/>
          <w:marRight w:val="0"/>
          <w:marTop w:val="0"/>
          <w:marBottom w:val="0"/>
          <w:divBdr>
            <w:top w:val="none" w:sz="0" w:space="0" w:color="auto"/>
            <w:left w:val="none" w:sz="0" w:space="0" w:color="auto"/>
            <w:bottom w:val="none" w:sz="0" w:space="0" w:color="auto"/>
            <w:right w:val="none" w:sz="0" w:space="0" w:color="auto"/>
          </w:divBdr>
        </w:div>
        <w:div w:id="854853482">
          <w:marLeft w:val="640"/>
          <w:marRight w:val="0"/>
          <w:marTop w:val="0"/>
          <w:marBottom w:val="0"/>
          <w:divBdr>
            <w:top w:val="none" w:sz="0" w:space="0" w:color="auto"/>
            <w:left w:val="none" w:sz="0" w:space="0" w:color="auto"/>
            <w:bottom w:val="none" w:sz="0" w:space="0" w:color="auto"/>
            <w:right w:val="none" w:sz="0" w:space="0" w:color="auto"/>
          </w:divBdr>
        </w:div>
        <w:div w:id="1388189258">
          <w:marLeft w:val="640"/>
          <w:marRight w:val="0"/>
          <w:marTop w:val="0"/>
          <w:marBottom w:val="0"/>
          <w:divBdr>
            <w:top w:val="none" w:sz="0" w:space="0" w:color="auto"/>
            <w:left w:val="none" w:sz="0" w:space="0" w:color="auto"/>
            <w:bottom w:val="none" w:sz="0" w:space="0" w:color="auto"/>
            <w:right w:val="none" w:sz="0" w:space="0" w:color="auto"/>
          </w:divBdr>
        </w:div>
        <w:div w:id="1319118900">
          <w:marLeft w:val="640"/>
          <w:marRight w:val="0"/>
          <w:marTop w:val="0"/>
          <w:marBottom w:val="0"/>
          <w:divBdr>
            <w:top w:val="none" w:sz="0" w:space="0" w:color="auto"/>
            <w:left w:val="none" w:sz="0" w:space="0" w:color="auto"/>
            <w:bottom w:val="none" w:sz="0" w:space="0" w:color="auto"/>
            <w:right w:val="none" w:sz="0" w:space="0" w:color="auto"/>
          </w:divBdr>
        </w:div>
        <w:div w:id="1237982063">
          <w:marLeft w:val="640"/>
          <w:marRight w:val="0"/>
          <w:marTop w:val="0"/>
          <w:marBottom w:val="0"/>
          <w:divBdr>
            <w:top w:val="none" w:sz="0" w:space="0" w:color="auto"/>
            <w:left w:val="none" w:sz="0" w:space="0" w:color="auto"/>
            <w:bottom w:val="none" w:sz="0" w:space="0" w:color="auto"/>
            <w:right w:val="none" w:sz="0" w:space="0" w:color="auto"/>
          </w:divBdr>
        </w:div>
        <w:div w:id="1862233366">
          <w:marLeft w:val="640"/>
          <w:marRight w:val="0"/>
          <w:marTop w:val="0"/>
          <w:marBottom w:val="0"/>
          <w:divBdr>
            <w:top w:val="none" w:sz="0" w:space="0" w:color="auto"/>
            <w:left w:val="none" w:sz="0" w:space="0" w:color="auto"/>
            <w:bottom w:val="none" w:sz="0" w:space="0" w:color="auto"/>
            <w:right w:val="none" w:sz="0" w:space="0" w:color="auto"/>
          </w:divBdr>
        </w:div>
        <w:div w:id="1069186854">
          <w:marLeft w:val="640"/>
          <w:marRight w:val="0"/>
          <w:marTop w:val="0"/>
          <w:marBottom w:val="0"/>
          <w:divBdr>
            <w:top w:val="none" w:sz="0" w:space="0" w:color="auto"/>
            <w:left w:val="none" w:sz="0" w:space="0" w:color="auto"/>
            <w:bottom w:val="none" w:sz="0" w:space="0" w:color="auto"/>
            <w:right w:val="none" w:sz="0" w:space="0" w:color="auto"/>
          </w:divBdr>
        </w:div>
        <w:div w:id="1335571716">
          <w:marLeft w:val="640"/>
          <w:marRight w:val="0"/>
          <w:marTop w:val="0"/>
          <w:marBottom w:val="0"/>
          <w:divBdr>
            <w:top w:val="none" w:sz="0" w:space="0" w:color="auto"/>
            <w:left w:val="none" w:sz="0" w:space="0" w:color="auto"/>
            <w:bottom w:val="none" w:sz="0" w:space="0" w:color="auto"/>
            <w:right w:val="none" w:sz="0" w:space="0" w:color="auto"/>
          </w:divBdr>
        </w:div>
        <w:div w:id="2087913540">
          <w:marLeft w:val="640"/>
          <w:marRight w:val="0"/>
          <w:marTop w:val="0"/>
          <w:marBottom w:val="0"/>
          <w:divBdr>
            <w:top w:val="none" w:sz="0" w:space="0" w:color="auto"/>
            <w:left w:val="none" w:sz="0" w:space="0" w:color="auto"/>
            <w:bottom w:val="none" w:sz="0" w:space="0" w:color="auto"/>
            <w:right w:val="none" w:sz="0" w:space="0" w:color="auto"/>
          </w:divBdr>
        </w:div>
        <w:div w:id="1197766919">
          <w:marLeft w:val="640"/>
          <w:marRight w:val="0"/>
          <w:marTop w:val="0"/>
          <w:marBottom w:val="0"/>
          <w:divBdr>
            <w:top w:val="none" w:sz="0" w:space="0" w:color="auto"/>
            <w:left w:val="none" w:sz="0" w:space="0" w:color="auto"/>
            <w:bottom w:val="none" w:sz="0" w:space="0" w:color="auto"/>
            <w:right w:val="none" w:sz="0" w:space="0" w:color="auto"/>
          </w:divBdr>
        </w:div>
        <w:div w:id="395323162">
          <w:marLeft w:val="640"/>
          <w:marRight w:val="0"/>
          <w:marTop w:val="0"/>
          <w:marBottom w:val="0"/>
          <w:divBdr>
            <w:top w:val="none" w:sz="0" w:space="0" w:color="auto"/>
            <w:left w:val="none" w:sz="0" w:space="0" w:color="auto"/>
            <w:bottom w:val="none" w:sz="0" w:space="0" w:color="auto"/>
            <w:right w:val="none" w:sz="0" w:space="0" w:color="auto"/>
          </w:divBdr>
        </w:div>
        <w:div w:id="868683371">
          <w:marLeft w:val="640"/>
          <w:marRight w:val="0"/>
          <w:marTop w:val="0"/>
          <w:marBottom w:val="0"/>
          <w:divBdr>
            <w:top w:val="none" w:sz="0" w:space="0" w:color="auto"/>
            <w:left w:val="none" w:sz="0" w:space="0" w:color="auto"/>
            <w:bottom w:val="none" w:sz="0" w:space="0" w:color="auto"/>
            <w:right w:val="none" w:sz="0" w:space="0" w:color="auto"/>
          </w:divBdr>
        </w:div>
        <w:div w:id="1412503872">
          <w:marLeft w:val="640"/>
          <w:marRight w:val="0"/>
          <w:marTop w:val="0"/>
          <w:marBottom w:val="0"/>
          <w:divBdr>
            <w:top w:val="none" w:sz="0" w:space="0" w:color="auto"/>
            <w:left w:val="none" w:sz="0" w:space="0" w:color="auto"/>
            <w:bottom w:val="none" w:sz="0" w:space="0" w:color="auto"/>
            <w:right w:val="none" w:sz="0" w:space="0" w:color="auto"/>
          </w:divBdr>
        </w:div>
        <w:div w:id="723529766">
          <w:marLeft w:val="640"/>
          <w:marRight w:val="0"/>
          <w:marTop w:val="0"/>
          <w:marBottom w:val="0"/>
          <w:divBdr>
            <w:top w:val="none" w:sz="0" w:space="0" w:color="auto"/>
            <w:left w:val="none" w:sz="0" w:space="0" w:color="auto"/>
            <w:bottom w:val="none" w:sz="0" w:space="0" w:color="auto"/>
            <w:right w:val="none" w:sz="0" w:space="0" w:color="auto"/>
          </w:divBdr>
        </w:div>
        <w:div w:id="191188056">
          <w:marLeft w:val="640"/>
          <w:marRight w:val="0"/>
          <w:marTop w:val="0"/>
          <w:marBottom w:val="0"/>
          <w:divBdr>
            <w:top w:val="none" w:sz="0" w:space="0" w:color="auto"/>
            <w:left w:val="none" w:sz="0" w:space="0" w:color="auto"/>
            <w:bottom w:val="none" w:sz="0" w:space="0" w:color="auto"/>
            <w:right w:val="none" w:sz="0" w:space="0" w:color="auto"/>
          </w:divBdr>
        </w:div>
        <w:div w:id="1930237397">
          <w:marLeft w:val="640"/>
          <w:marRight w:val="0"/>
          <w:marTop w:val="0"/>
          <w:marBottom w:val="0"/>
          <w:divBdr>
            <w:top w:val="none" w:sz="0" w:space="0" w:color="auto"/>
            <w:left w:val="none" w:sz="0" w:space="0" w:color="auto"/>
            <w:bottom w:val="none" w:sz="0" w:space="0" w:color="auto"/>
            <w:right w:val="none" w:sz="0" w:space="0" w:color="auto"/>
          </w:divBdr>
        </w:div>
        <w:div w:id="957107284">
          <w:marLeft w:val="640"/>
          <w:marRight w:val="0"/>
          <w:marTop w:val="0"/>
          <w:marBottom w:val="0"/>
          <w:divBdr>
            <w:top w:val="none" w:sz="0" w:space="0" w:color="auto"/>
            <w:left w:val="none" w:sz="0" w:space="0" w:color="auto"/>
            <w:bottom w:val="none" w:sz="0" w:space="0" w:color="auto"/>
            <w:right w:val="none" w:sz="0" w:space="0" w:color="auto"/>
          </w:divBdr>
        </w:div>
        <w:div w:id="616331135">
          <w:marLeft w:val="640"/>
          <w:marRight w:val="0"/>
          <w:marTop w:val="0"/>
          <w:marBottom w:val="0"/>
          <w:divBdr>
            <w:top w:val="none" w:sz="0" w:space="0" w:color="auto"/>
            <w:left w:val="none" w:sz="0" w:space="0" w:color="auto"/>
            <w:bottom w:val="none" w:sz="0" w:space="0" w:color="auto"/>
            <w:right w:val="none" w:sz="0" w:space="0" w:color="auto"/>
          </w:divBdr>
        </w:div>
      </w:divsChild>
    </w:div>
    <w:div w:id="1698773205">
      <w:bodyDiv w:val="1"/>
      <w:marLeft w:val="0"/>
      <w:marRight w:val="0"/>
      <w:marTop w:val="0"/>
      <w:marBottom w:val="0"/>
      <w:divBdr>
        <w:top w:val="none" w:sz="0" w:space="0" w:color="auto"/>
        <w:left w:val="none" w:sz="0" w:space="0" w:color="auto"/>
        <w:bottom w:val="none" w:sz="0" w:space="0" w:color="auto"/>
        <w:right w:val="none" w:sz="0" w:space="0" w:color="auto"/>
      </w:divBdr>
      <w:divsChild>
        <w:div w:id="845169818">
          <w:marLeft w:val="0"/>
          <w:marRight w:val="0"/>
          <w:marTop w:val="0"/>
          <w:marBottom w:val="0"/>
          <w:divBdr>
            <w:top w:val="none" w:sz="0" w:space="0" w:color="auto"/>
            <w:left w:val="none" w:sz="0" w:space="0" w:color="auto"/>
            <w:bottom w:val="none" w:sz="0" w:space="0" w:color="auto"/>
            <w:right w:val="none" w:sz="0" w:space="0" w:color="auto"/>
          </w:divBdr>
          <w:divsChild>
            <w:div w:id="59787140">
              <w:marLeft w:val="0"/>
              <w:marRight w:val="0"/>
              <w:marTop w:val="0"/>
              <w:marBottom w:val="0"/>
              <w:divBdr>
                <w:top w:val="none" w:sz="0" w:space="0" w:color="auto"/>
                <w:left w:val="none" w:sz="0" w:space="0" w:color="auto"/>
                <w:bottom w:val="none" w:sz="0" w:space="0" w:color="auto"/>
                <w:right w:val="none" w:sz="0" w:space="0" w:color="auto"/>
              </w:divBdr>
              <w:divsChild>
                <w:div w:id="1260026118">
                  <w:marLeft w:val="0"/>
                  <w:marRight w:val="0"/>
                  <w:marTop w:val="0"/>
                  <w:marBottom w:val="0"/>
                  <w:divBdr>
                    <w:top w:val="none" w:sz="0" w:space="0" w:color="auto"/>
                    <w:left w:val="none" w:sz="0" w:space="0" w:color="auto"/>
                    <w:bottom w:val="none" w:sz="0" w:space="0" w:color="auto"/>
                    <w:right w:val="none" w:sz="0" w:space="0" w:color="auto"/>
                  </w:divBdr>
                  <w:divsChild>
                    <w:div w:id="354428532">
                      <w:marLeft w:val="0"/>
                      <w:marRight w:val="0"/>
                      <w:marTop w:val="0"/>
                      <w:marBottom w:val="0"/>
                      <w:divBdr>
                        <w:top w:val="none" w:sz="0" w:space="0" w:color="auto"/>
                        <w:left w:val="none" w:sz="0" w:space="0" w:color="auto"/>
                        <w:bottom w:val="none" w:sz="0" w:space="0" w:color="auto"/>
                        <w:right w:val="none" w:sz="0" w:space="0" w:color="auto"/>
                      </w:divBdr>
                      <w:divsChild>
                        <w:div w:id="1181624016">
                          <w:marLeft w:val="0"/>
                          <w:marRight w:val="0"/>
                          <w:marTop w:val="0"/>
                          <w:marBottom w:val="0"/>
                          <w:divBdr>
                            <w:top w:val="none" w:sz="0" w:space="0" w:color="auto"/>
                            <w:left w:val="none" w:sz="0" w:space="0" w:color="auto"/>
                            <w:bottom w:val="none" w:sz="0" w:space="0" w:color="auto"/>
                            <w:right w:val="none" w:sz="0" w:space="0" w:color="auto"/>
                          </w:divBdr>
                          <w:divsChild>
                            <w:div w:id="193786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301431">
      <w:bodyDiv w:val="1"/>
      <w:marLeft w:val="0"/>
      <w:marRight w:val="0"/>
      <w:marTop w:val="0"/>
      <w:marBottom w:val="0"/>
      <w:divBdr>
        <w:top w:val="none" w:sz="0" w:space="0" w:color="auto"/>
        <w:left w:val="none" w:sz="0" w:space="0" w:color="auto"/>
        <w:bottom w:val="none" w:sz="0" w:space="0" w:color="auto"/>
        <w:right w:val="none" w:sz="0" w:space="0" w:color="auto"/>
      </w:divBdr>
    </w:div>
    <w:div w:id="1761023053">
      <w:bodyDiv w:val="1"/>
      <w:marLeft w:val="0"/>
      <w:marRight w:val="0"/>
      <w:marTop w:val="0"/>
      <w:marBottom w:val="0"/>
      <w:divBdr>
        <w:top w:val="none" w:sz="0" w:space="0" w:color="auto"/>
        <w:left w:val="none" w:sz="0" w:space="0" w:color="auto"/>
        <w:bottom w:val="none" w:sz="0" w:space="0" w:color="auto"/>
        <w:right w:val="none" w:sz="0" w:space="0" w:color="auto"/>
      </w:divBdr>
      <w:divsChild>
        <w:div w:id="1158309495">
          <w:marLeft w:val="640"/>
          <w:marRight w:val="0"/>
          <w:marTop w:val="0"/>
          <w:marBottom w:val="0"/>
          <w:divBdr>
            <w:top w:val="none" w:sz="0" w:space="0" w:color="auto"/>
            <w:left w:val="none" w:sz="0" w:space="0" w:color="auto"/>
            <w:bottom w:val="none" w:sz="0" w:space="0" w:color="auto"/>
            <w:right w:val="none" w:sz="0" w:space="0" w:color="auto"/>
          </w:divBdr>
        </w:div>
        <w:div w:id="506217632">
          <w:marLeft w:val="640"/>
          <w:marRight w:val="0"/>
          <w:marTop w:val="0"/>
          <w:marBottom w:val="0"/>
          <w:divBdr>
            <w:top w:val="none" w:sz="0" w:space="0" w:color="auto"/>
            <w:left w:val="none" w:sz="0" w:space="0" w:color="auto"/>
            <w:bottom w:val="none" w:sz="0" w:space="0" w:color="auto"/>
            <w:right w:val="none" w:sz="0" w:space="0" w:color="auto"/>
          </w:divBdr>
        </w:div>
        <w:div w:id="765081229">
          <w:marLeft w:val="640"/>
          <w:marRight w:val="0"/>
          <w:marTop w:val="0"/>
          <w:marBottom w:val="0"/>
          <w:divBdr>
            <w:top w:val="none" w:sz="0" w:space="0" w:color="auto"/>
            <w:left w:val="none" w:sz="0" w:space="0" w:color="auto"/>
            <w:bottom w:val="none" w:sz="0" w:space="0" w:color="auto"/>
            <w:right w:val="none" w:sz="0" w:space="0" w:color="auto"/>
          </w:divBdr>
        </w:div>
        <w:div w:id="317661392">
          <w:marLeft w:val="640"/>
          <w:marRight w:val="0"/>
          <w:marTop w:val="0"/>
          <w:marBottom w:val="0"/>
          <w:divBdr>
            <w:top w:val="none" w:sz="0" w:space="0" w:color="auto"/>
            <w:left w:val="none" w:sz="0" w:space="0" w:color="auto"/>
            <w:bottom w:val="none" w:sz="0" w:space="0" w:color="auto"/>
            <w:right w:val="none" w:sz="0" w:space="0" w:color="auto"/>
          </w:divBdr>
        </w:div>
        <w:div w:id="117649065">
          <w:marLeft w:val="640"/>
          <w:marRight w:val="0"/>
          <w:marTop w:val="0"/>
          <w:marBottom w:val="0"/>
          <w:divBdr>
            <w:top w:val="none" w:sz="0" w:space="0" w:color="auto"/>
            <w:left w:val="none" w:sz="0" w:space="0" w:color="auto"/>
            <w:bottom w:val="none" w:sz="0" w:space="0" w:color="auto"/>
            <w:right w:val="none" w:sz="0" w:space="0" w:color="auto"/>
          </w:divBdr>
        </w:div>
        <w:div w:id="1583104754">
          <w:marLeft w:val="640"/>
          <w:marRight w:val="0"/>
          <w:marTop w:val="0"/>
          <w:marBottom w:val="0"/>
          <w:divBdr>
            <w:top w:val="none" w:sz="0" w:space="0" w:color="auto"/>
            <w:left w:val="none" w:sz="0" w:space="0" w:color="auto"/>
            <w:bottom w:val="none" w:sz="0" w:space="0" w:color="auto"/>
            <w:right w:val="none" w:sz="0" w:space="0" w:color="auto"/>
          </w:divBdr>
        </w:div>
        <w:div w:id="1686983265">
          <w:marLeft w:val="640"/>
          <w:marRight w:val="0"/>
          <w:marTop w:val="0"/>
          <w:marBottom w:val="0"/>
          <w:divBdr>
            <w:top w:val="none" w:sz="0" w:space="0" w:color="auto"/>
            <w:left w:val="none" w:sz="0" w:space="0" w:color="auto"/>
            <w:bottom w:val="none" w:sz="0" w:space="0" w:color="auto"/>
            <w:right w:val="none" w:sz="0" w:space="0" w:color="auto"/>
          </w:divBdr>
        </w:div>
        <w:div w:id="489518944">
          <w:marLeft w:val="640"/>
          <w:marRight w:val="0"/>
          <w:marTop w:val="0"/>
          <w:marBottom w:val="0"/>
          <w:divBdr>
            <w:top w:val="none" w:sz="0" w:space="0" w:color="auto"/>
            <w:left w:val="none" w:sz="0" w:space="0" w:color="auto"/>
            <w:bottom w:val="none" w:sz="0" w:space="0" w:color="auto"/>
            <w:right w:val="none" w:sz="0" w:space="0" w:color="auto"/>
          </w:divBdr>
        </w:div>
        <w:div w:id="880900862">
          <w:marLeft w:val="640"/>
          <w:marRight w:val="0"/>
          <w:marTop w:val="0"/>
          <w:marBottom w:val="0"/>
          <w:divBdr>
            <w:top w:val="none" w:sz="0" w:space="0" w:color="auto"/>
            <w:left w:val="none" w:sz="0" w:space="0" w:color="auto"/>
            <w:bottom w:val="none" w:sz="0" w:space="0" w:color="auto"/>
            <w:right w:val="none" w:sz="0" w:space="0" w:color="auto"/>
          </w:divBdr>
        </w:div>
        <w:div w:id="1087002246">
          <w:marLeft w:val="640"/>
          <w:marRight w:val="0"/>
          <w:marTop w:val="0"/>
          <w:marBottom w:val="0"/>
          <w:divBdr>
            <w:top w:val="none" w:sz="0" w:space="0" w:color="auto"/>
            <w:left w:val="none" w:sz="0" w:space="0" w:color="auto"/>
            <w:bottom w:val="none" w:sz="0" w:space="0" w:color="auto"/>
            <w:right w:val="none" w:sz="0" w:space="0" w:color="auto"/>
          </w:divBdr>
        </w:div>
        <w:div w:id="1520582489">
          <w:marLeft w:val="640"/>
          <w:marRight w:val="0"/>
          <w:marTop w:val="0"/>
          <w:marBottom w:val="0"/>
          <w:divBdr>
            <w:top w:val="none" w:sz="0" w:space="0" w:color="auto"/>
            <w:left w:val="none" w:sz="0" w:space="0" w:color="auto"/>
            <w:bottom w:val="none" w:sz="0" w:space="0" w:color="auto"/>
            <w:right w:val="none" w:sz="0" w:space="0" w:color="auto"/>
          </w:divBdr>
        </w:div>
        <w:div w:id="713501107">
          <w:marLeft w:val="640"/>
          <w:marRight w:val="0"/>
          <w:marTop w:val="0"/>
          <w:marBottom w:val="0"/>
          <w:divBdr>
            <w:top w:val="none" w:sz="0" w:space="0" w:color="auto"/>
            <w:left w:val="none" w:sz="0" w:space="0" w:color="auto"/>
            <w:bottom w:val="none" w:sz="0" w:space="0" w:color="auto"/>
            <w:right w:val="none" w:sz="0" w:space="0" w:color="auto"/>
          </w:divBdr>
        </w:div>
        <w:div w:id="502091381">
          <w:marLeft w:val="640"/>
          <w:marRight w:val="0"/>
          <w:marTop w:val="0"/>
          <w:marBottom w:val="0"/>
          <w:divBdr>
            <w:top w:val="none" w:sz="0" w:space="0" w:color="auto"/>
            <w:left w:val="none" w:sz="0" w:space="0" w:color="auto"/>
            <w:bottom w:val="none" w:sz="0" w:space="0" w:color="auto"/>
            <w:right w:val="none" w:sz="0" w:space="0" w:color="auto"/>
          </w:divBdr>
        </w:div>
        <w:div w:id="1693340176">
          <w:marLeft w:val="640"/>
          <w:marRight w:val="0"/>
          <w:marTop w:val="0"/>
          <w:marBottom w:val="0"/>
          <w:divBdr>
            <w:top w:val="none" w:sz="0" w:space="0" w:color="auto"/>
            <w:left w:val="none" w:sz="0" w:space="0" w:color="auto"/>
            <w:bottom w:val="none" w:sz="0" w:space="0" w:color="auto"/>
            <w:right w:val="none" w:sz="0" w:space="0" w:color="auto"/>
          </w:divBdr>
        </w:div>
        <w:div w:id="2108962437">
          <w:marLeft w:val="640"/>
          <w:marRight w:val="0"/>
          <w:marTop w:val="0"/>
          <w:marBottom w:val="0"/>
          <w:divBdr>
            <w:top w:val="none" w:sz="0" w:space="0" w:color="auto"/>
            <w:left w:val="none" w:sz="0" w:space="0" w:color="auto"/>
            <w:bottom w:val="none" w:sz="0" w:space="0" w:color="auto"/>
            <w:right w:val="none" w:sz="0" w:space="0" w:color="auto"/>
          </w:divBdr>
        </w:div>
        <w:div w:id="1678194123">
          <w:marLeft w:val="640"/>
          <w:marRight w:val="0"/>
          <w:marTop w:val="0"/>
          <w:marBottom w:val="0"/>
          <w:divBdr>
            <w:top w:val="none" w:sz="0" w:space="0" w:color="auto"/>
            <w:left w:val="none" w:sz="0" w:space="0" w:color="auto"/>
            <w:bottom w:val="none" w:sz="0" w:space="0" w:color="auto"/>
            <w:right w:val="none" w:sz="0" w:space="0" w:color="auto"/>
          </w:divBdr>
        </w:div>
        <w:div w:id="1491679171">
          <w:marLeft w:val="640"/>
          <w:marRight w:val="0"/>
          <w:marTop w:val="0"/>
          <w:marBottom w:val="0"/>
          <w:divBdr>
            <w:top w:val="none" w:sz="0" w:space="0" w:color="auto"/>
            <w:left w:val="none" w:sz="0" w:space="0" w:color="auto"/>
            <w:bottom w:val="none" w:sz="0" w:space="0" w:color="auto"/>
            <w:right w:val="none" w:sz="0" w:space="0" w:color="auto"/>
          </w:divBdr>
        </w:div>
        <w:div w:id="670529905">
          <w:marLeft w:val="640"/>
          <w:marRight w:val="0"/>
          <w:marTop w:val="0"/>
          <w:marBottom w:val="0"/>
          <w:divBdr>
            <w:top w:val="none" w:sz="0" w:space="0" w:color="auto"/>
            <w:left w:val="none" w:sz="0" w:space="0" w:color="auto"/>
            <w:bottom w:val="none" w:sz="0" w:space="0" w:color="auto"/>
            <w:right w:val="none" w:sz="0" w:space="0" w:color="auto"/>
          </w:divBdr>
        </w:div>
        <w:div w:id="1249996583">
          <w:marLeft w:val="640"/>
          <w:marRight w:val="0"/>
          <w:marTop w:val="0"/>
          <w:marBottom w:val="0"/>
          <w:divBdr>
            <w:top w:val="none" w:sz="0" w:space="0" w:color="auto"/>
            <w:left w:val="none" w:sz="0" w:space="0" w:color="auto"/>
            <w:bottom w:val="none" w:sz="0" w:space="0" w:color="auto"/>
            <w:right w:val="none" w:sz="0" w:space="0" w:color="auto"/>
          </w:divBdr>
        </w:div>
        <w:div w:id="1420176777">
          <w:marLeft w:val="640"/>
          <w:marRight w:val="0"/>
          <w:marTop w:val="0"/>
          <w:marBottom w:val="0"/>
          <w:divBdr>
            <w:top w:val="none" w:sz="0" w:space="0" w:color="auto"/>
            <w:left w:val="none" w:sz="0" w:space="0" w:color="auto"/>
            <w:bottom w:val="none" w:sz="0" w:space="0" w:color="auto"/>
            <w:right w:val="none" w:sz="0" w:space="0" w:color="auto"/>
          </w:divBdr>
        </w:div>
        <w:div w:id="80032502">
          <w:marLeft w:val="640"/>
          <w:marRight w:val="0"/>
          <w:marTop w:val="0"/>
          <w:marBottom w:val="0"/>
          <w:divBdr>
            <w:top w:val="none" w:sz="0" w:space="0" w:color="auto"/>
            <w:left w:val="none" w:sz="0" w:space="0" w:color="auto"/>
            <w:bottom w:val="none" w:sz="0" w:space="0" w:color="auto"/>
            <w:right w:val="none" w:sz="0" w:space="0" w:color="auto"/>
          </w:divBdr>
        </w:div>
        <w:div w:id="601452186">
          <w:marLeft w:val="640"/>
          <w:marRight w:val="0"/>
          <w:marTop w:val="0"/>
          <w:marBottom w:val="0"/>
          <w:divBdr>
            <w:top w:val="none" w:sz="0" w:space="0" w:color="auto"/>
            <w:left w:val="none" w:sz="0" w:space="0" w:color="auto"/>
            <w:bottom w:val="none" w:sz="0" w:space="0" w:color="auto"/>
            <w:right w:val="none" w:sz="0" w:space="0" w:color="auto"/>
          </w:divBdr>
        </w:div>
        <w:div w:id="1501387665">
          <w:marLeft w:val="640"/>
          <w:marRight w:val="0"/>
          <w:marTop w:val="0"/>
          <w:marBottom w:val="0"/>
          <w:divBdr>
            <w:top w:val="none" w:sz="0" w:space="0" w:color="auto"/>
            <w:left w:val="none" w:sz="0" w:space="0" w:color="auto"/>
            <w:bottom w:val="none" w:sz="0" w:space="0" w:color="auto"/>
            <w:right w:val="none" w:sz="0" w:space="0" w:color="auto"/>
          </w:divBdr>
        </w:div>
        <w:div w:id="1504785661">
          <w:marLeft w:val="640"/>
          <w:marRight w:val="0"/>
          <w:marTop w:val="0"/>
          <w:marBottom w:val="0"/>
          <w:divBdr>
            <w:top w:val="none" w:sz="0" w:space="0" w:color="auto"/>
            <w:left w:val="none" w:sz="0" w:space="0" w:color="auto"/>
            <w:bottom w:val="none" w:sz="0" w:space="0" w:color="auto"/>
            <w:right w:val="none" w:sz="0" w:space="0" w:color="auto"/>
          </w:divBdr>
        </w:div>
        <w:div w:id="1294630191">
          <w:marLeft w:val="640"/>
          <w:marRight w:val="0"/>
          <w:marTop w:val="0"/>
          <w:marBottom w:val="0"/>
          <w:divBdr>
            <w:top w:val="none" w:sz="0" w:space="0" w:color="auto"/>
            <w:left w:val="none" w:sz="0" w:space="0" w:color="auto"/>
            <w:bottom w:val="none" w:sz="0" w:space="0" w:color="auto"/>
            <w:right w:val="none" w:sz="0" w:space="0" w:color="auto"/>
          </w:divBdr>
        </w:div>
        <w:div w:id="906183613">
          <w:marLeft w:val="640"/>
          <w:marRight w:val="0"/>
          <w:marTop w:val="0"/>
          <w:marBottom w:val="0"/>
          <w:divBdr>
            <w:top w:val="none" w:sz="0" w:space="0" w:color="auto"/>
            <w:left w:val="none" w:sz="0" w:space="0" w:color="auto"/>
            <w:bottom w:val="none" w:sz="0" w:space="0" w:color="auto"/>
            <w:right w:val="none" w:sz="0" w:space="0" w:color="auto"/>
          </w:divBdr>
        </w:div>
        <w:div w:id="1421440203">
          <w:marLeft w:val="640"/>
          <w:marRight w:val="0"/>
          <w:marTop w:val="0"/>
          <w:marBottom w:val="0"/>
          <w:divBdr>
            <w:top w:val="none" w:sz="0" w:space="0" w:color="auto"/>
            <w:left w:val="none" w:sz="0" w:space="0" w:color="auto"/>
            <w:bottom w:val="none" w:sz="0" w:space="0" w:color="auto"/>
            <w:right w:val="none" w:sz="0" w:space="0" w:color="auto"/>
          </w:divBdr>
        </w:div>
        <w:div w:id="1452937463">
          <w:marLeft w:val="640"/>
          <w:marRight w:val="0"/>
          <w:marTop w:val="0"/>
          <w:marBottom w:val="0"/>
          <w:divBdr>
            <w:top w:val="none" w:sz="0" w:space="0" w:color="auto"/>
            <w:left w:val="none" w:sz="0" w:space="0" w:color="auto"/>
            <w:bottom w:val="none" w:sz="0" w:space="0" w:color="auto"/>
            <w:right w:val="none" w:sz="0" w:space="0" w:color="auto"/>
          </w:divBdr>
        </w:div>
        <w:div w:id="1735277399">
          <w:marLeft w:val="640"/>
          <w:marRight w:val="0"/>
          <w:marTop w:val="0"/>
          <w:marBottom w:val="0"/>
          <w:divBdr>
            <w:top w:val="none" w:sz="0" w:space="0" w:color="auto"/>
            <w:left w:val="none" w:sz="0" w:space="0" w:color="auto"/>
            <w:bottom w:val="none" w:sz="0" w:space="0" w:color="auto"/>
            <w:right w:val="none" w:sz="0" w:space="0" w:color="auto"/>
          </w:divBdr>
        </w:div>
        <w:div w:id="1194999862">
          <w:marLeft w:val="640"/>
          <w:marRight w:val="0"/>
          <w:marTop w:val="0"/>
          <w:marBottom w:val="0"/>
          <w:divBdr>
            <w:top w:val="none" w:sz="0" w:space="0" w:color="auto"/>
            <w:left w:val="none" w:sz="0" w:space="0" w:color="auto"/>
            <w:bottom w:val="none" w:sz="0" w:space="0" w:color="auto"/>
            <w:right w:val="none" w:sz="0" w:space="0" w:color="auto"/>
          </w:divBdr>
        </w:div>
        <w:div w:id="764226352">
          <w:marLeft w:val="640"/>
          <w:marRight w:val="0"/>
          <w:marTop w:val="0"/>
          <w:marBottom w:val="0"/>
          <w:divBdr>
            <w:top w:val="none" w:sz="0" w:space="0" w:color="auto"/>
            <w:left w:val="none" w:sz="0" w:space="0" w:color="auto"/>
            <w:bottom w:val="none" w:sz="0" w:space="0" w:color="auto"/>
            <w:right w:val="none" w:sz="0" w:space="0" w:color="auto"/>
          </w:divBdr>
        </w:div>
        <w:div w:id="92822162">
          <w:marLeft w:val="640"/>
          <w:marRight w:val="0"/>
          <w:marTop w:val="0"/>
          <w:marBottom w:val="0"/>
          <w:divBdr>
            <w:top w:val="none" w:sz="0" w:space="0" w:color="auto"/>
            <w:left w:val="none" w:sz="0" w:space="0" w:color="auto"/>
            <w:bottom w:val="none" w:sz="0" w:space="0" w:color="auto"/>
            <w:right w:val="none" w:sz="0" w:space="0" w:color="auto"/>
          </w:divBdr>
        </w:div>
        <w:div w:id="349920510">
          <w:marLeft w:val="640"/>
          <w:marRight w:val="0"/>
          <w:marTop w:val="0"/>
          <w:marBottom w:val="0"/>
          <w:divBdr>
            <w:top w:val="none" w:sz="0" w:space="0" w:color="auto"/>
            <w:left w:val="none" w:sz="0" w:space="0" w:color="auto"/>
            <w:bottom w:val="none" w:sz="0" w:space="0" w:color="auto"/>
            <w:right w:val="none" w:sz="0" w:space="0" w:color="auto"/>
          </w:divBdr>
        </w:div>
        <w:div w:id="1450473685">
          <w:marLeft w:val="640"/>
          <w:marRight w:val="0"/>
          <w:marTop w:val="0"/>
          <w:marBottom w:val="0"/>
          <w:divBdr>
            <w:top w:val="none" w:sz="0" w:space="0" w:color="auto"/>
            <w:left w:val="none" w:sz="0" w:space="0" w:color="auto"/>
            <w:bottom w:val="none" w:sz="0" w:space="0" w:color="auto"/>
            <w:right w:val="none" w:sz="0" w:space="0" w:color="auto"/>
          </w:divBdr>
        </w:div>
        <w:div w:id="800030077">
          <w:marLeft w:val="640"/>
          <w:marRight w:val="0"/>
          <w:marTop w:val="0"/>
          <w:marBottom w:val="0"/>
          <w:divBdr>
            <w:top w:val="none" w:sz="0" w:space="0" w:color="auto"/>
            <w:left w:val="none" w:sz="0" w:space="0" w:color="auto"/>
            <w:bottom w:val="none" w:sz="0" w:space="0" w:color="auto"/>
            <w:right w:val="none" w:sz="0" w:space="0" w:color="auto"/>
          </w:divBdr>
        </w:div>
        <w:div w:id="2021270102">
          <w:marLeft w:val="640"/>
          <w:marRight w:val="0"/>
          <w:marTop w:val="0"/>
          <w:marBottom w:val="0"/>
          <w:divBdr>
            <w:top w:val="none" w:sz="0" w:space="0" w:color="auto"/>
            <w:left w:val="none" w:sz="0" w:space="0" w:color="auto"/>
            <w:bottom w:val="none" w:sz="0" w:space="0" w:color="auto"/>
            <w:right w:val="none" w:sz="0" w:space="0" w:color="auto"/>
          </w:divBdr>
        </w:div>
        <w:div w:id="629359774">
          <w:marLeft w:val="640"/>
          <w:marRight w:val="0"/>
          <w:marTop w:val="0"/>
          <w:marBottom w:val="0"/>
          <w:divBdr>
            <w:top w:val="none" w:sz="0" w:space="0" w:color="auto"/>
            <w:left w:val="none" w:sz="0" w:space="0" w:color="auto"/>
            <w:bottom w:val="none" w:sz="0" w:space="0" w:color="auto"/>
            <w:right w:val="none" w:sz="0" w:space="0" w:color="auto"/>
          </w:divBdr>
        </w:div>
        <w:div w:id="28339460">
          <w:marLeft w:val="640"/>
          <w:marRight w:val="0"/>
          <w:marTop w:val="0"/>
          <w:marBottom w:val="0"/>
          <w:divBdr>
            <w:top w:val="none" w:sz="0" w:space="0" w:color="auto"/>
            <w:left w:val="none" w:sz="0" w:space="0" w:color="auto"/>
            <w:bottom w:val="none" w:sz="0" w:space="0" w:color="auto"/>
            <w:right w:val="none" w:sz="0" w:space="0" w:color="auto"/>
          </w:divBdr>
        </w:div>
        <w:div w:id="690912819">
          <w:marLeft w:val="640"/>
          <w:marRight w:val="0"/>
          <w:marTop w:val="0"/>
          <w:marBottom w:val="0"/>
          <w:divBdr>
            <w:top w:val="none" w:sz="0" w:space="0" w:color="auto"/>
            <w:left w:val="none" w:sz="0" w:space="0" w:color="auto"/>
            <w:bottom w:val="none" w:sz="0" w:space="0" w:color="auto"/>
            <w:right w:val="none" w:sz="0" w:space="0" w:color="auto"/>
          </w:divBdr>
        </w:div>
        <w:div w:id="938488695">
          <w:marLeft w:val="640"/>
          <w:marRight w:val="0"/>
          <w:marTop w:val="0"/>
          <w:marBottom w:val="0"/>
          <w:divBdr>
            <w:top w:val="none" w:sz="0" w:space="0" w:color="auto"/>
            <w:left w:val="none" w:sz="0" w:space="0" w:color="auto"/>
            <w:bottom w:val="none" w:sz="0" w:space="0" w:color="auto"/>
            <w:right w:val="none" w:sz="0" w:space="0" w:color="auto"/>
          </w:divBdr>
        </w:div>
        <w:div w:id="1795128737">
          <w:marLeft w:val="640"/>
          <w:marRight w:val="0"/>
          <w:marTop w:val="0"/>
          <w:marBottom w:val="0"/>
          <w:divBdr>
            <w:top w:val="none" w:sz="0" w:space="0" w:color="auto"/>
            <w:left w:val="none" w:sz="0" w:space="0" w:color="auto"/>
            <w:bottom w:val="none" w:sz="0" w:space="0" w:color="auto"/>
            <w:right w:val="none" w:sz="0" w:space="0" w:color="auto"/>
          </w:divBdr>
        </w:div>
        <w:div w:id="1569922229">
          <w:marLeft w:val="640"/>
          <w:marRight w:val="0"/>
          <w:marTop w:val="0"/>
          <w:marBottom w:val="0"/>
          <w:divBdr>
            <w:top w:val="none" w:sz="0" w:space="0" w:color="auto"/>
            <w:left w:val="none" w:sz="0" w:space="0" w:color="auto"/>
            <w:bottom w:val="none" w:sz="0" w:space="0" w:color="auto"/>
            <w:right w:val="none" w:sz="0" w:space="0" w:color="auto"/>
          </w:divBdr>
        </w:div>
        <w:div w:id="263348031">
          <w:marLeft w:val="640"/>
          <w:marRight w:val="0"/>
          <w:marTop w:val="0"/>
          <w:marBottom w:val="0"/>
          <w:divBdr>
            <w:top w:val="none" w:sz="0" w:space="0" w:color="auto"/>
            <w:left w:val="none" w:sz="0" w:space="0" w:color="auto"/>
            <w:bottom w:val="none" w:sz="0" w:space="0" w:color="auto"/>
            <w:right w:val="none" w:sz="0" w:space="0" w:color="auto"/>
          </w:divBdr>
        </w:div>
        <w:div w:id="745734890">
          <w:marLeft w:val="640"/>
          <w:marRight w:val="0"/>
          <w:marTop w:val="0"/>
          <w:marBottom w:val="0"/>
          <w:divBdr>
            <w:top w:val="none" w:sz="0" w:space="0" w:color="auto"/>
            <w:left w:val="none" w:sz="0" w:space="0" w:color="auto"/>
            <w:bottom w:val="none" w:sz="0" w:space="0" w:color="auto"/>
            <w:right w:val="none" w:sz="0" w:space="0" w:color="auto"/>
          </w:divBdr>
        </w:div>
        <w:div w:id="1851336514">
          <w:marLeft w:val="640"/>
          <w:marRight w:val="0"/>
          <w:marTop w:val="0"/>
          <w:marBottom w:val="0"/>
          <w:divBdr>
            <w:top w:val="none" w:sz="0" w:space="0" w:color="auto"/>
            <w:left w:val="none" w:sz="0" w:space="0" w:color="auto"/>
            <w:bottom w:val="none" w:sz="0" w:space="0" w:color="auto"/>
            <w:right w:val="none" w:sz="0" w:space="0" w:color="auto"/>
          </w:divBdr>
        </w:div>
        <w:div w:id="1696810802">
          <w:marLeft w:val="640"/>
          <w:marRight w:val="0"/>
          <w:marTop w:val="0"/>
          <w:marBottom w:val="0"/>
          <w:divBdr>
            <w:top w:val="none" w:sz="0" w:space="0" w:color="auto"/>
            <w:left w:val="none" w:sz="0" w:space="0" w:color="auto"/>
            <w:bottom w:val="none" w:sz="0" w:space="0" w:color="auto"/>
            <w:right w:val="none" w:sz="0" w:space="0" w:color="auto"/>
          </w:divBdr>
        </w:div>
        <w:div w:id="1591814925">
          <w:marLeft w:val="640"/>
          <w:marRight w:val="0"/>
          <w:marTop w:val="0"/>
          <w:marBottom w:val="0"/>
          <w:divBdr>
            <w:top w:val="none" w:sz="0" w:space="0" w:color="auto"/>
            <w:left w:val="none" w:sz="0" w:space="0" w:color="auto"/>
            <w:bottom w:val="none" w:sz="0" w:space="0" w:color="auto"/>
            <w:right w:val="none" w:sz="0" w:space="0" w:color="auto"/>
          </w:divBdr>
        </w:div>
        <w:div w:id="327489315">
          <w:marLeft w:val="640"/>
          <w:marRight w:val="0"/>
          <w:marTop w:val="0"/>
          <w:marBottom w:val="0"/>
          <w:divBdr>
            <w:top w:val="none" w:sz="0" w:space="0" w:color="auto"/>
            <w:left w:val="none" w:sz="0" w:space="0" w:color="auto"/>
            <w:bottom w:val="none" w:sz="0" w:space="0" w:color="auto"/>
            <w:right w:val="none" w:sz="0" w:space="0" w:color="auto"/>
          </w:divBdr>
        </w:div>
        <w:div w:id="1298803265">
          <w:marLeft w:val="640"/>
          <w:marRight w:val="0"/>
          <w:marTop w:val="0"/>
          <w:marBottom w:val="0"/>
          <w:divBdr>
            <w:top w:val="none" w:sz="0" w:space="0" w:color="auto"/>
            <w:left w:val="none" w:sz="0" w:space="0" w:color="auto"/>
            <w:bottom w:val="none" w:sz="0" w:space="0" w:color="auto"/>
            <w:right w:val="none" w:sz="0" w:space="0" w:color="auto"/>
          </w:divBdr>
        </w:div>
        <w:div w:id="654652470">
          <w:marLeft w:val="640"/>
          <w:marRight w:val="0"/>
          <w:marTop w:val="0"/>
          <w:marBottom w:val="0"/>
          <w:divBdr>
            <w:top w:val="none" w:sz="0" w:space="0" w:color="auto"/>
            <w:left w:val="none" w:sz="0" w:space="0" w:color="auto"/>
            <w:bottom w:val="none" w:sz="0" w:space="0" w:color="auto"/>
            <w:right w:val="none" w:sz="0" w:space="0" w:color="auto"/>
          </w:divBdr>
        </w:div>
        <w:div w:id="1346515241">
          <w:marLeft w:val="640"/>
          <w:marRight w:val="0"/>
          <w:marTop w:val="0"/>
          <w:marBottom w:val="0"/>
          <w:divBdr>
            <w:top w:val="none" w:sz="0" w:space="0" w:color="auto"/>
            <w:left w:val="none" w:sz="0" w:space="0" w:color="auto"/>
            <w:bottom w:val="none" w:sz="0" w:space="0" w:color="auto"/>
            <w:right w:val="none" w:sz="0" w:space="0" w:color="auto"/>
          </w:divBdr>
        </w:div>
        <w:div w:id="476653025">
          <w:marLeft w:val="640"/>
          <w:marRight w:val="0"/>
          <w:marTop w:val="0"/>
          <w:marBottom w:val="0"/>
          <w:divBdr>
            <w:top w:val="none" w:sz="0" w:space="0" w:color="auto"/>
            <w:left w:val="none" w:sz="0" w:space="0" w:color="auto"/>
            <w:bottom w:val="none" w:sz="0" w:space="0" w:color="auto"/>
            <w:right w:val="none" w:sz="0" w:space="0" w:color="auto"/>
          </w:divBdr>
        </w:div>
        <w:div w:id="1656834203">
          <w:marLeft w:val="640"/>
          <w:marRight w:val="0"/>
          <w:marTop w:val="0"/>
          <w:marBottom w:val="0"/>
          <w:divBdr>
            <w:top w:val="none" w:sz="0" w:space="0" w:color="auto"/>
            <w:left w:val="none" w:sz="0" w:space="0" w:color="auto"/>
            <w:bottom w:val="none" w:sz="0" w:space="0" w:color="auto"/>
            <w:right w:val="none" w:sz="0" w:space="0" w:color="auto"/>
          </w:divBdr>
        </w:div>
        <w:div w:id="1754429589">
          <w:marLeft w:val="640"/>
          <w:marRight w:val="0"/>
          <w:marTop w:val="0"/>
          <w:marBottom w:val="0"/>
          <w:divBdr>
            <w:top w:val="none" w:sz="0" w:space="0" w:color="auto"/>
            <w:left w:val="none" w:sz="0" w:space="0" w:color="auto"/>
            <w:bottom w:val="none" w:sz="0" w:space="0" w:color="auto"/>
            <w:right w:val="none" w:sz="0" w:space="0" w:color="auto"/>
          </w:divBdr>
        </w:div>
        <w:div w:id="901017668">
          <w:marLeft w:val="640"/>
          <w:marRight w:val="0"/>
          <w:marTop w:val="0"/>
          <w:marBottom w:val="0"/>
          <w:divBdr>
            <w:top w:val="none" w:sz="0" w:space="0" w:color="auto"/>
            <w:left w:val="none" w:sz="0" w:space="0" w:color="auto"/>
            <w:bottom w:val="none" w:sz="0" w:space="0" w:color="auto"/>
            <w:right w:val="none" w:sz="0" w:space="0" w:color="auto"/>
          </w:divBdr>
        </w:div>
        <w:div w:id="1803887193">
          <w:marLeft w:val="640"/>
          <w:marRight w:val="0"/>
          <w:marTop w:val="0"/>
          <w:marBottom w:val="0"/>
          <w:divBdr>
            <w:top w:val="none" w:sz="0" w:space="0" w:color="auto"/>
            <w:left w:val="none" w:sz="0" w:space="0" w:color="auto"/>
            <w:bottom w:val="none" w:sz="0" w:space="0" w:color="auto"/>
            <w:right w:val="none" w:sz="0" w:space="0" w:color="auto"/>
          </w:divBdr>
        </w:div>
        <w:div w:id="1330058788">
          <w:marLeft w:val="640"/>
          <w:marRight w:val="0"/>
          <w:marTop w:val="0"/>
          <w:marBottom w:val="0"/>
          <w:divBdr>
            <w:top w:val="none" w:sz="0" w:space="0" w:color="auto"/>
            <w:left w:val="none" w:sz="0" w:space="0" w:color="auto"/>
            <w:bottom w:val="none" w:sz="0" w:space="0" w:color="auto"/>
            <w:right w:val="none" w:sz="0" w:space="0" w:color="auto"/>
          </w:divBdr>
        </w:div>
        <w:div w:id="1951014022">
          <w:marLeft w:val="640"/>
          <w:marRight w:val="0"/>
          <w:marTop w:val="0"/>
          <w:marBottom w:val="0"/>
          <w:divBdr>
            <w:top w:val="none" w:sz="0" w:space="0" w:color="auto"/>
            <w:left w:val="none" w:sz="0" w:space="0" w:color="auto"/>
            <w:bottom w:val="none" w:sz="0" w:space="0" w:color="auto"/>
            <w:right w:val="none" w:sz="0" w:space="0" w:color="auto"/>
          </w:divBdr>
        </w:div>
        <w:div w:id="323633473">
          <w:marLeft w:val="640"/>
          <w:marRight w:val="0"/>
          <w:marTop w:val="0"/>
          <w:marBottom w:val="0"/>
          <w:divBdr>
            <w:top w:val="none" w:sz="0" w:space="0" w:color="auto"/>
            <w:left w:val="none" w:sz="0" w:space="0" w:color="auto"/>
            <w:bottom w:val="none" w:sz="0" w:space="0" w:color="auto"/>
            <w:right w:val="none" w:sz="0" w:space="0" w:color="auto"/>
          </w:divBdr>
        </w:div>
        <w:div w:id="1661420739">
          <w:marLeft w:val="640"/>
          <w:marRight w:val="0"/>
          <w:marTop w:val="0"/>
          <w:marBottom w:val="0"/>
          <w:divBdr>
            <w:top w:val="none" w:sz="0" w:space="0" w:color="auto"/>
            <w:left w:val="none" w:sz="0" w:space="0" w:color="auto"/>
            <w:bottom w:val="none" w:sz="0" w:space="0" w:color="auto"/>
            <w:right w:val="none" w:sz="0" w:space="0" w:color="auto"/>
          </w:divBdr>
        </w:div>
        <w:div w:id="1924100418">
          <w:marLeft w:val="640"/>
          <w:marRight w:val="0"/>
          <w:marTop w:val="0"/>
          <w:marBottom w:val="0"/>
          <w:divBdr>
            <w:top w:val="none" w:sz="0" w:space="0" w:color="auto"/>
            <w:left w:val="none" w:sz="0" w:space="0" w:color="auto"/>
            <w:bottom w:val="none" w:sz="0" w:space="0" w:color="auto"/>
            <w:right w:val="none" w:sz="0" w:space="0" w:color="auto"/>
          </w:divBdr>
        </w:div>
        <w:div w:id="201022542">
          <w:marLeft w:val="640"/>
          <w:marRight w:val="0"/>
          <w:marTop w:val="0"/>
          <w:marBottom w:val="0"/>
          <w:divBdr>
            <w:top w:val="none" w:sz="0" w:space="0" w:color="auto"/>
            <w:left w:val="none" w:sz="0" w:space="0" w:color="auto"/>
            <w:bottom w:val="none" w:sz="0" w:space="0" w:color="auto"/>
            <w:right w:val="none" w:sz="0" w:space="0" w:color="auto"/>
          </w:divBdr>
        </w:div>
        <w:div w:id="823475061">
          <w:marLeft w:val="640"/>
          <w:marRight w:val="0"/>
          <w:marTop w:val="0"/>
          <w:marBottom w:val="0"/>
          <w:divBdr>
            <w:top w:val="none" w:sz="0" w:space="0" w:color="auto"/>
            <w:left w:val="none" w:sz="0" w:space="0" w:color="auto"/>
            <w:bottom w:val="none" w:sz="0" w:space="0" w:color="auto"/>
            <w:right w:val="none" w:sz="0" w:space="0" w:color="auto"/>
          </w:divBdr>
        </w:div>
        <w:div w:id="1094282524">
          <w:marLeft w:val="640"/>
          <w:marRight w:val="0"/>
          <w:marTop w:val="0"/>
          <w:marBottom w:val="0"/>
          <w:divBdr>
            <w:top w:val="none" w:sz="0" w:space="0" w:color="auto"/>
            <w:left w:val="none" w:sz="0" w:space="0" w:color="auto"/>
            <w:bottom w:val="none" w:sz="0" w:space="0" w:color="auto"/>
            <w:right w:val="none" w:sz="0" w:space="0" w:color="auto"/>
          </w:divBdr>
        </w:div>
        <w:div w:id="242034061">
          <w:marLeft w:val="640"/>
          <w:marRight w:val="0"/>
          <w:marTop w:val="0"/>
          <w:marBottom w:val="0"/>
          <w:divBdr>
            <w:top w:val="none" w:sz="0" w:space="0" w:color="auto"/>
            <w:left w:val="none" w:sz="0" w:space="0" w:color="auto"/>
            <w:bottom w:val="none" w:sz="0" w:space="0" w:color="auto"/>
            <w:right w:val="none" w:sz="0" w:space="0" w:color="auto"/>
          </w:divBdr>
        </w:div>
        <w:div w:id="1630428386">
          <w:marLeft w:val="640"/>
          <w:marRight w:val="0"/>
          <w:marTop w:val="0"/>
          <w:marBottom w:val="0"/>
          <w:divBdr>
            <w:top w:val="none" w:sz="0" w:space="0" w:color="auto"/>
            <w:left w:val="none" w:sz="0" w:space="0" w:color="auto"/>
            <w:bottom w:val="none" w:sz="0" w:space="0" w:color="auto"/>
            <w:right w:val="none" w:sz="0" w:space="0" w:color="auto"/>
          </w:divBdr>
        </w:div>
        <w:div w:id="1064328098">
          <w:marLeft w:val="640"/>
          <w:marRight w:val="0"/>
          <w:marTop w:val="0"/>
          <w:marBottom w:val="0"/>
          <w:divBdr>
            <w:top w:val="none" w:sz="0" w:space="0" w:color="auto"/>
            <w:left w:val="none" w:sz="0" w:space="0" w:color="auto"/>
            <w:bottom w:val="none" w:sz="0" w:space="0" w:color="auto"/>
            <w:right w:val="none" w:sz="0" w:space="0" w:color="auto"/>
          </w:divBdr>
        </w:div>
        <w:div w:id="358969572">
          <w:marLeft w:val="640"/>
          <w:marRight w:val="0"/>
          <w:marTop w:val="0"/>
          <w:marBottom w:val="0"/>
          <w:divBdr>
            <w:top w:val="none" w:sz="0" w:space="0" w:color="auto"/>
            <w:left w:val="none" w:sz="0" w:space="0" w:color="auto"/>
            <w:bottom w:val="none" w:sz="0" w:space="0" w:color="auto"/>
            <w:right w:val="none" w:sz="0" w:space="0" w:color="auto"/>
          </w:divBdr>
        </w:div>
        <w:div w:id="1822575362">
          <w:marLeft w:val="640"/>
          <w:marRight w:val="0"/>
          <w:marTop w:val="0"/>
          <w:marBottom w:val="0"/>
          <w:divBdr>
            <w:top w:val="none" w:sz="0" w:space="0" w:color="auto"/>
            <w:left w:val="none" w:sz="0" w:space="0" w:color="auto"/>
            <w:bottom w:val="none" w:sz="0" w:space="0" w:color="auto"/>
            <w:right w:val="none" w:sz="0" w:space="0" w:color="auto"/>
          </w:divBdr>
        </w:div>
        <w:div w:id="538008165">
          <w:marLeft w:val="640"/>
          <w:marRight w:val="0"/>
          <w:marTop w:val="0"/>
          <w:marBottom w:val="0"/>
          <w:divBdr>
            <w:top w:val="none" w:sz="0" w:space="0" w:color="auto"/>
            <w:left w:val="none" w:sz="0" w:space="0" w:color="auto"/>
            <w:bottom w:val="none" w:sz="0" w:space="0" w:color="auto"/>
            <w:right w:val="none" w:sz="0" w:space="0" w:color="auto"/>
          </w:divBdr>
        </w:div>
        <w:div w:id="2032140551">
          <w:marLeft w:val="640"/>
          <w:marRight w:val="0"/>
          <w:marTop w:val="0"/>
          <w:marBottom w:val="0"/>
          <w:divBdr>
            <w:top w:val="none" w:sz="0" w:space="0" w:color="auto"/>
            <w:left w:val="none" w:sz="0" w:space="0" w:color="auto"/>
            <w:bottom w:val="none" w:sz="0" w:space="0" w:color="auto"/>
            <w:right w:val="none" w:sz="0" w:space="0" w:color="auto"/>
          </w:divBdr>
        </w:div>
        <w:div w:id="1731223144">
          <w:marLeft w:val="640"/>
          <w:marRight w:val="0"/>
          <w:marTop w:val="0"/>
          <w:marBottom w:val="0"/>
          <w:divBdr>
            <w:top w:val="none" w:sz="0" w:space="0" w:color="auto"/>
            <w:left w:val="none" w:sz="0" w:space="0" w:color="auto"/>
            <w:bottom w:val="none" w:sz="0" w:space="0" w:color="auto"/>
            <w:right w:val="none" w:sz="0" w:space="0" w:color="auto"/>
          </w:divBdr>
        </w:div>
        <w:div w:id="418261816">
          <w:marLeft w:val="640"/>
          <w:marRight w:val="0"/>
          <w:marTop w:val="0"/>
          <w:marBottom w:val="0"/>
          <w:divBdr>
            <w:top w:val="none" w:sz="0" w:space="0" w:color="auto"/>
            <w:left w:val="none" w:sz="0" w:space="0" w:color="auto"/>
            <w:bottom w:val="none" w:sz="0" w:space="0" w:color="auto"/>
            <w:right w:val="none" w:sz="0" w:space="0" w:color="auto"/>
          </w:divBdr>
        </w:div>
        <w:div w:id="1082144849">
          <w:marLeft w:val="640"/>
          <w:marRight w:val="0"/>
          <w:marTop w:val="0"/>
          <w:marBottom w:val="0"/>
          <w:divBdr>
            <w:top w:val="none" w:sz="0" w:space="0" w:color="auto"/>
            <w:left w:val="none" w:sz="0" w:space="0" w:color="auto"/>
            <w:bottom w:val="none" w:sz="0" w:space="0" w:color="auto"/>
            <w:right w:val="none" w:sz="0" w:space="0" w:color="auto"/>
          </w:divBdr>
        </w:div>
        <w:div w:id="1822502376">
          <w:marLeft w:val="640"/>
          <w:marRight w:val="0"/>
          <w:marTop w:val="0"/>
          <w:marBottom w:val="0"/>
          <w:divBdr>
            <w:top w:val="none" w:sz="0" w:space="0" w:color="auto"/>
            <w:left w:val="none" w:sz="0" w:space="0" w:color="auto"/>
            <w:bottom w:val="none" w:sz="0" w:space="0" w:color="auto"/>
            <w:right w:val="none" w:sz="0" w:space="0" w:color="auto"/>
          </w:divBdr>
        </w:div>
        <w:div w:id="1806894080">
          <w:marLeft w:val="640"/>
          <w:marRight w:val="0"/>
          <w:marTop w:val="0"/>
          <w:marBottom w:val="0"/>
          <w:divBdr>
            <w:top w:val="none" w:sz="0" w:space="0" w:color="auto"/>
            <w:left w:val="none" w:sz="0" w:space="0" w:color="auto"/>
            <w:bottom w:val="none" w:sz="0" w:space="0" w:color="auto"/>
            <w:right w:val="none" w:sz="0" w:space="0" w:color="auto"/>
          </w:divBdr>
        </w:div>
        <w:div w:id="258948535">
          <w:marLeft w:val="640"/>
          <w:marRight w:val="0"/>
          <w:marTop w:val="0"/>
          <w:marBottom w:val="0"/>
          <w:divBdr>
            <w:top w:val="none" w:sz="0" w:space="0" w:color="auto"/>
            <w:left w:val="none" w:sz="0" w:space="0" w:color="auto"/>
            <w:bottom w:val="none" w:sz="0" w:space="0" w:color="auto"/>
            <w:right w:val="none" w:sz="0" w:space="0" w:color="auto"/>
          </w:divBdr>
        </w:div>
        <w:div w:id="1828205071">
          <w:marLeft w:val="640"/>
          <w:marRight w:val="0"/>
          <w:marTop w:val="0"/>
          <w:marBottom w:val="0"/>
          <w:divBdr>
            <w:top w:val="none" w:sz="0" w:space="0" w:color="auto"/>
            <w:left w:val="none" w:sz="0" w:space="0" w:color="auto"/>
            <w:bottom w:val="none" w:sz="0" w:space="0" w:color="auto"/>
            <w:right w:val="none" w:sz="0" w:space="0" w:color="auto"/>
          </w:divBdr>
        </w:div>
        <w:div w:id="184442133">
          <w:marLeft w:val="640"/>
          <w:marRight w:val="0"/>
          <w:marTop w:val="0"/>
          <w:marBottom w:val="0"/>
          <w:divBdr>
            <w:top w:val="none" w:sz="0" w:space="0" w:color="auto"/>
            <w:left w:val="none" w:sz="0" w:space="0" w:color="auto"/>
            <w:bottom w:val="none" w:sz="0" w:space="0" w:color="auto"/>
            <w:right w:val="none" w:sz="0" w:space="0" w:color="auto"/>
          </w:divBdr>
        </w:div>
        <w:div w:id="1960989404">
          <w:marLeft w:val="640"/>
          <w:marRight w:val="0"/>
          <w:marTop w:val="0"/>
          <w:marBottom w:val="0"/>
          <w:divBdr>
            <w:top w:val="none" w:sz="0" w:space="0" w:color="auto"/>
            <w:left w:val="none" w:sz="0" w:space="0" w:color="auto"/>
            <w:bottom w:val="none" w:sz="0" w:space="0" w:color="auto"/>
            <w:right w:val="none" w:sz="0" w:space="0" w:color="auto"/>
          </w:divBdr>
        </w:div>
        <w:div w:id="1801652825">
          <w:marLeft w:val="640"/>
          <w:marRight w:val="0"/>
          <w:marTop w:val="0"/>
          <w:marBottom w:val="0"/>
          <w:divBdr>
            <w:top w:val="none" w:sz="0" w:space="0" w:color="auto"/>
            <w:left w:val="none" w:sz="0" w:space="0" w:color="auto"/>
            <w:bottom w:val="none" w:sz="0" w:space="0" w:color="auto"/>
            <w:right w:val="none" w:sz="0" w:space="0" w:color="auto"/>
          </w:divBdr>
        </w:div>
        <w:div w:id="884171899">
          <w:marLeft w:val="640"/>
          <w:marRight w:val="0"/>
          <w:marTop w:val="0"/>
          <w:marBottom w:val="0"/>
          <w:divBdr>
            <w:top w:val="none" w:sz="0" w:space="0" w:color="auto"/>
            <w:left w:val="none" w:sz="0" w:space="0" w:color="auto"/>
            <w:bottom w:val="none" w:sz="0" w:space="0" w:color="auto"/>
            <w:right w:val="none" w:sz="0" w:space="0" w:color="auto"/>
          </w:divBdr>
        </w:div>
        <w:div w:id="1006984033">
          <w:marLeft w:val="640"/>
          <w:marRight w:val="0"/>
          <w:marTop w:val="0"/>
          <w:marBottom w:val="0"/>
          <w:divBdr>
            <w:top w:val="none" w:sz="0" w:space="0" w:color="auto"/>
            <w:left w:val="none" w:sz="0" w:space="0" w:color="auto"/>
            <w:bottom w:val="none" w:sz="0" w:space="0" w:color="auto"/>
            <w:right w:val="none" w:sz="0" w:space="0" w:color="auto"/>
          </w:divBdr>
        </w:div>
        <w:div w:id="1629823625">
          <w:marLeft w:val="640"/>
          <w:marRight w:val="0"/>
          <w:marTop w:val="0"/>
          <w:marBottom w:val="0"/>
          <w:divBdr>
            <w:top w:val="none" w:sz="0" w:space="0" w:color="auto"/>
            <w:left w:val="none" w:sz="0" w:space="0" w:color="auto"/>
            <w:bottom w:val="none" w:sz="0" w:space="0" w:color="auto"/>
            <w:right w:val="none" w:sz="0" w:space="0" w:color="auto"/>
          </w:divBdr>
        </w:div>
        <w:div w:id="176777445">
          <w:marLeft w:val="640"/>
          <w:marRight w:val="0"/>
          <w:marTop w:val="0"/>
          <w:marBottom w:val="0"/>
          <w:divBdr>
            <w:top w:val="none" w:sz="0" w:space="0" w:color="auto"/>
            <w:left w:val="none" w:sz="0" w:space="0" w:color="auto"/>
            <w:bottom w:val="none" w:sz="0" w:space="0" w:color="auto"/>
            <w:right w:val="none" w:sz="0" w:space="0" w:color="auto"/>
          </w:divBdr>
        </w:div>
        <w:div w:id="1250969716">
          <w:marLeft w:val="640"/>
          <w:marRight w:val="0"/>
          <w:marTop w:val="0"/>
          <w:marBottom w:val="0"/>
          <w:divBdr>
            <w:top w:val="none" w:sz="0" w:space="0" w:color="auto"/>
            <w:left w:val="none" w:sz="0" w:space="0" w:color="auto"/>
            <w:bottom w:val="none" w:sz="0" w:space="0" w:color="auto"/>
            <w:right w:val="none" w:sz="0" w:space="0" w:color="auto"/>
          </w:divBdr>
        </w:div>
        <w:div w:id="2011326992">
          <w:marLeft w:val="640"/>
          <w:marRight w:val="0"/>
          <w:marTop w:val="0"/>
          <w:marBottom w:val="0"/>
          <w:divBdr>
            <w:top w:val="none" w:sz="0" w:space="0" w:color="auto"/>
            <w:left w:val="none" w:sz="0" w:space="0" w:color="auto"/>
            <w:bottom w:val="none" w:sz="0" w:space="0" w:color="auto"/>
            <w:right w:val="none" w:sz="0" w:space="0" w:color="auto"/>
          </w:divBdr>
        </w:div>
        <w:div w:id="1119226821">
          <w:marLeft w:val="640"/>
          <w:marRight w:val="0"/>
          <w:marTop w:val="0"/>
          <w:marBottom w:val="0"/>
          <w:divBdr>
            <w:top w:val="none" w:sz="0" w:space="0" w:color="auto"/>
            <w:left w:val="none" w:sz="0" w:space="0" w:color="auto"/>
            <w:bottom w:val="none" w:sz="0" w:space="0" w:color="auto"/>
            <w:right w:val="none" w:sz="0" w:space="0" w:color="auto"/>
          </w:divBdr>
        </w:div>
        <w:div w:id="1607226841">
          <w:marLeft w:val="640"/>
          <w:marRight w:val="0"/>
          <w:marTop w:val="0"/>
          <w:marBottom w:val="0"/>
          <w:divBdr>
            <w:top w:val="none" w:sz="0" w:space="0" w:color="auto"/>
            <w:left w:val="none" w:sz="0" w:space="0" w:color="auto"/>
            <w:bottom w:val="none" w:sz="0" w:space="0" w:color="auto"/>
            <w:right w:val="none" w:sz="0" w:space="0" w:color="auto"/>
          </w:divBdr>
        </w:div>
        <w:div w:id="12659268">
          <w:marLeft w:val="640"/>
          <w:marRight w:val="0"/>
          <w:marTop w:val="0"/>
          <w:marBottom w:val="0"/>
          <w:divBdr>
            <w:top w:val="none" w:sz="0" w:space="0" w:color="auto"/>
            <w:left w:val="none" w:sz="0" w:space="0" w:color="auto"/>
            <w:bottom w:val="none" w:sz="0" w:space="0" w:color="auto"/>
            <w:right w:val="none" w:sz="0" w:space="0" w:color="auto"/>
          </w:divBdr>
        </w:div>
        <w:div w:id="1905530737">
          <w:marLeft w:val="640"/>
          <w:marRight w:val="0"/>
          <w:marTop w:val="0"/>
          <w:marBottom w:val="0"/>
          <w:divBdr>
            <w:top w:val="none" w:sz="0" w:space="0" w:color="auto"/>
            <w:left w:val="none" w:sz="0" w:space="0" w:color="auto"/>
            <w:bottom w:val="none" w:sz="0" w:space="0" w:color="auto"/>
            <w:right w:val="none" w:sz="0" w:space="0" w:color="auto"/>
          </w:divBdr>
        </w:div>
        <w:div w:id="53286729">
          <w:marLeft w:val="640"/>
          <w:marRight w:val="0"/>
          <w:marTop w:val="0"/>
          <w:marBottom w:val="0"/>
          <w:divBdr>
            <w:top w:val="none" w:sz="0" w:space="0" w:color="auto"/>
            <w:left w:val="none" w:sz="0" w:space="0" w:color="auto"/>
            <w:bottom w:val="none" w:sz="0" w:space="0" w:color="auto"/>
            <w:right w:val="none" w:sz="0" w:space="0" w:color="auto"/>
          </w:divBdr>
        </w:div>
        <w:div w:id="2000038945">
          <w:marLeft w:val="640"/>
          <w:marRight w:val="0"/>
          <w:marTop w:val="0"/>
          <w:marBottom w:val="0"/>
          <w:divBdr>
            <w:top w:val="none" w:sz="0" w:space="0" w:color="auto"/>
            <w:left w:val="none" w:sz="0" w:space="0" w:color="auto"/>
            <w:bottom w:val="none" w:sz="0" w:space="0" w:color="auto"/>
            <w:right w:val="none" w:sz="0" w:space="0" w:color="auto"/>
          </w:divBdr>
        </w:div>
        <w:div w:id="1347244702">
          <w:marLeft w:val="640"/>
          <w:marRight w:val="0"/>
          <w:marTop w:val="0"/>
          <w:marBottom w:val="0"/>
          <w:divBdr>
            <w:top w:val="none" w:sz="0" w:space="0" w:color="auto"/>
            <w:left w:val="none" w:sz="0" w:space="0" w:color="auto"/>
            <w:bottom w:val="none" w:sz="0" w:space="0" w:color="auto"/>
            <w:right w:val="none" w:sz="0" w:space="0" w:color="auto"/>
          </w:divBdr>
        </w:div>
        <w:div w:id="1183855680">
          <w:marLeft w:val="640"/>
          <w:marRight w:val="0"/>
          <w:marTop w:val="0"/>
          <w:marBottom w:val="0"/>
          <w:divBdr>
            <w:top w:val="none" w:sz="0" w:space="0" w:color="auto"/>
            <w:left w:val="none" w:sz="0" w:space="0" w:color="auto"/>
            <w:bottom w:val="none" w:sz="0" w:space="0" w:color="auto"/>
            <w:right w:val="none" w:sz="0" w:space="0" w:color="auto"/>
          </w:divBdr>
        </w:div>
        <w:div w:id="1823960769">
          <w:marLeft w:val="640"/>
          <w:marRight w:val="0"/>
          <w:marTop w:val="0"/>
          <w:marBottom w:val="0"/>
          <w:divBdr>
            <w:top w:val="none" w:sz="0" w:space="0" w:color="auto"/>
            <w:left w:val="none" w:sz="0" w:space="0" w:color="auto"/>
            <w:bottom w:val="none" w:sz="0" w:space="0" w:color="auto"/>
            <w:right w:val="none" w:sz="0" w:space="0" w:color="auto"/>
          </w:divBdr>
        </w:div>
        <w:div w:id="1829710982">
          <w:marLeft w:val="640"/>
          <w:marRight w:val="0"/>
          <w:marTop w:val="0"/>
          <w:marBottom w:val="0"/>
          <w:divBdr>
            <w:top w:val="none" w:sz="0" w:space="0" w:color="auto"/>
            <w:left w:val="none" w:sz="0" w:space="0" w:color="auto"/>
            <w:bottom w:val="none" w:sz="0" w:space="0" w:color="auto"/>
            <w:right w:val="none" w:sz="0" w:space="0" w:color="auto"/>
          </w:divBdr>
        </w:div>
        <w:div w:id="2073385434">
          <w:marLeft w:val="640"/>
          <w:marRight w:val="0"/>
          <w:marTop w:val="0"/>
          <w:marBottom w:val="0"/>
          <w:divBdr>
            <w:top w:val="none" w:sz="0" w:space="0" w:color="auto"/>
            <w:left w:val="none" w:sz="0" w:space="0" w:color="auto"/>
            <w:bottom w:val="none" w:sz="0" w:space="0" w:color="auto"/>
            <w:right w:val="none" w:sz="0" w:space="0" w:color="auto"/>
          </w:divBdr>
        </w:div>
        <w:div w:id="1809976650">
          <w:marLeft w:val="640"/>
          <w:marRight w:val="0"/>
          <w:marTop w:val="0"/>
          <w:marBottom w:val="0"/>
          <w:divBdr>
            <w:top w:val="none" w:sz="0" w:space="0" w:color="auto"/>
            <w:left w:val="none" w:sz="0" w:space="0" w:color="auto"/>
            <w:bottom w:val="none" w:sz="0" w:space="0" w:color="auto"/>
            <w:right w:val="none" w:sz="0" w:space="0" w:color="auto"/>
          </w:divBdr>
        </w:div>
        <w:div w:id="749080933">
          <w:marLeft w:val="640"/>
          <w:marRight w:val="0"/>
          <w:marTop w:val="0"/>
          <w:marBottom w:val="0"/>
          <w:divBdr>
            <w:top w:val="none" w:sz="0" w:space="0" w:color="auto"/>
            <w:left w:val="none" w:sz="0" w:space="0" w:color="auto"/>
            <w:bottom w:val="none" w:sz="0" w:space="0" w:color="auto"/>
            <w:right w:val="none" w:sz="0" w:space="0" w:color="auto"/>
          </w:divBdr>
        </w:div>
        <w:div w:id="450515583">
          <w:marLeft w:val="640"/>
          <w:marRight w:val="0"/>
          <w:marTop w:val="0"/>
          <w:marBottom w:val="0"/>
          <w:divBdr>
            <w:top w:val="none" w:sz="0" w:space="0" w:color="auto"/>
            <w:left w:val="none" w:sz="0" w:space="0" w:color="auto"/>
            <w:bottom w:val="none" w:sz="0" w:space="0" w:color="auto"/>
            <w:right w:val="none" w:sz="0" w:space="0" w:color="auto"/>
          </w:divBdr>
        </w:div>
        <w:div w:id="1081172315">
          <w:marLeft w:val="640"/>
          <w:marRight w:val="0"/>
          <w:marTop w:val="0"/>
          <w:marBottom w:val="0"/>
          <w:divBdr>
            <w:top w:val="none" w:sz="0" w:space="0" w:color="auto"/>
            <w:left w:val="none" w:sz="0" w:space="0" w:color="auto"/>
            <w:bottom w:val="none" w:sz="0" w:space="0" w:color="auto"/>
            <w:right w:val="none" w:sz="0" w:space="0" w:color="auto"/>
          </w:divBdr>
        </w:div>
        <w:div w:id="632715674">
          <w:marLeft w:val="640"/>
          <w:marRight w:val="0"/>
          <w:marTop w:val="0"/>
          <w:marBottom w:val="0"/>
          <w:divBdr>
            <w:top w:val="none" w:sz="0" w:space="0" w:color="auto"/>
            <w:left w:val="none" w:sz="0" w:space="0" w:color="auto"/>
            <w:bottom w:val="none" w:sz="0" w:space="0" w:color="auto"/>
            <w:right w:val="none" w:sz="0" w:space="0" w:color="auto"/>
          </w:divBdr>
        </w:div>
        <w:div w:id="172451487">
          <w:marLeft w:val="640"/>
          <w:marRight w:val="0"/>
          <w:marTop w:val="0"/>
          <w:marBottom w:val="0"/>
          <w:divBdr>
            <w:top w:val="none" w:sz="0" w:space="0" w:color="auto"/>
            <w:left w:val="none" w:sz="0" w:space="0" w:color="auto"/>
            <w:bottom w:val="none" w:sz="0" w:space="0" w:color="auto"/>
            <w:right w:val="none" w:sz="0" w:space="0" w:color="auto"/>
          </w:divBdr>
        </w:div>
        <w:div w:id="542834920">
          <w:marLeft w:val="640"/>
          <w:marRight w:val="0"/>
          <w:marTop w:val="0"/>
          <w:marBottom w:val="0"/>
          <w:divBdr>
            <w:top w:val="none" w:sz="0" w:space="0" w:color="auto"/>
            <w:left w:val="none" w:sz="0" w:space="0" w:color="auto"/>
            <w:bottom w:val="none" w:sz="0" w:space="0" w:color="auto"/>
            <w:right w:val="none" w:sz="0" w:space="0" w:color="auto"/>
          </w:divBdr>
        </w:div>
        <w:div w:id="882253626">
          <w:marLeft w:val="640"/>
          <w:marRight w:val="0"/>
          <w:marTop w:val="0"/>
          <w:marBottom w:val="0"/>
          <w:divBdr>
            <w:top w:val="none" w:sz="0" w:space="0" w:color="auto"/>
            <w:left w:val="none" w:sz="0" w:space="0" w:color="auto"/>
            <w:bottom w:val="none" w:sz="0" w:space="0" w:color="auto"/>
            <w:right w:val="none" w:sz="0" w:space="0" w:color="auto"/>
          </w:divBdr>
        </w:div>
        <w:div w:id="1677344735">
          <w:marLeft w:val="640"/>
          <w:marRight w:val="0"/>
          <w:marTop w:val="0"/>
          <w:marBottom w:val="0"/>
          <w:divBdr>
            <w:top w:val="none" w:sz="0" w:space="0" w:color="auto"/>
            <w:left w:val="none" w:sz="0" w:space="0" w:color="auto"/>
            <w:bottom w:val="none" w:sz="0" w:space="0" w:color="auto"/>
            <w:right w:val="none" w:sz="0" w:space="0" w:color="auto"/>
          </w:divBdr>
        </w:div>
        <w:div w:id="1790003036">
          <w:marLeft w:val="640"/>
          <w:marRight w:val="0"/>
          <w:marTop w:val="0"/>
          <w:marBottom w:val="0"/>
          <w:divBdr>
            <w:top w:val="none" w:sz="0" w:space="0" w:color="auto"/>
            <w:left w:val="none" w:sz="0" w:space="0" w:color="auto"/>
            <w:bottom w:val="none" w:sz="0" w:space="0" w:color="auto"/>
            <w:right w:val="none" w:sz="0" w:space="0" w:color="auto"/>
          </w:divBdr>
        </w:div>
        <w:div w:id="935097935">
          <w:marLeft w:val="640"/>
          <w:marRight w:val="0"/>
          <w:marTop w:val="0"/>
          <w:marBottom w:val="0"/>
          <w:divBdr>
            <w:top w:val="none" w:sz="0" w:space="0" w:color="auto"/>
            <w:left w:val="none" w:sz="0" w:space="0" w:color="auto"/>
            <w:bottom w:val="none" w:sz="0" w:space="0" w:color="auto"/>
            <w:right w:val="none" w:sz="0" w:space="0" w:color="auto"/>
          </w:divBdr>
        </w:div>
        <w:div w:id="1902717920">
          <w:marLeft w:val="640"/>
          <w:marRight w:val="0"/>
          <w:marTop w:val="0"/>
          <w:marBottom w:val="0"/>
          <w:divBdr>
            <w:top w:val="none" w:sz="0" w:space="0" w:color="auto"/>
            <w:left w:val="none" w:sz="0" w:space="0" w:color="auto"/>
            <w:bottom w:val="none" w:sz="0" w:space="0" w:color="auto"/>
            <w:right w:val="none" w:sz="0" w:space="0" w:color="auto"/>
          </w:divBdr>
        </w:div>
        <w:div w:id="1785613690">
          <w:marLeft w:val="640"/>
          <w:marRight w:val="0"/>
          <w:marTop w:val="0"/>
          <w:marBottom w:val="0"/>
          <w:divBdr>
            <w:top w:val="none" w:sz="0" w:space="0" w:color="auto"/>
            <w:left w:val="none" w:sz="0" w:space="0" w:color="auto"/>
            <w:bottom w:val="none" w:sz="0" w:space="0" w:color="auto"/>
            <w:right w:val="none" w:sz="0" w:space="0" w:color="auto"/>
          </w:divBdr>
        </w:div>
        <w:div w:id="840241410">
          <w:marLeft w:val="640"/>
          <w:marRight w:val="0"/>
          <w:marTop w:val="0"/>
          <w:marBottom w:val="0"/>
          <w:divBdr>
            <w:top w:val="none" w:sz="0" w:space="0" w:color="auto"/>
            <w:left w:val="none" w:sz="0" w:space="0" w:color="auto"/>
            <w:bottom w:val="none" w:sz="0" w:space="0" w:color="auto"/>
            <w:right w:val="none" w:sz="0" w:space="0" w:color="auto"/>
          </w:divBdr>
        </w:div>
        <w:div w:id="1391802415">
          <w:marLeft w:val="640"/>
          <w:marRight w:val="0"/>
          <w:marTop w:val="0"/>
          <w:marBottom w:val="0"/>
          <w:divBdr>
            <w:top w:val="none" w:sz="0" w:space="0" w:color="auto"/>
            <w:left w:val="none" w:sz="0" w:space="0" w:color="auto"/>
            <w:bottom w:val="none" w:sz="0" w:space="0" w:color="auto"/>
            <w:right w:val="none" w:sz="0" w:space="0" w:color="auto"/>
          </w:divBdr>
        </w:div>
        <w:div w:id="1688870719">
          <w:marLeft w:val="640"/>
          <w:marRight w:val="0"/>
          <w:marTop w:val="0"/>
          <w:marBottom w:val="0"/>
          <w:divBdr>
            <w:top w:val="none" w:sz="0" w:space="0" w:color="auto"/>
            <w:left w:val="none" w:sz="0" w:space="0" w:color="auto"/>
            <w:bottom w:val="none" w:sz="0" w:space="0" w:color="auto"/>
            <w:right w:val="none" w:sz="0" w:space="0" w:color="auto"/>
          </w:divBdr>
        </w:div>
        <w:div w:id="1447892236">
          <w:marLeft w:val="640"/>
          <w:marRight w:val="0"/>
          <w:marTop w:val="0"/>
          <w:marBottom w:val="0"/>
          <w:divBdr>
            <w:top w:val="none" w:sz="0" w:space="0" w:color="auto"/>
            <w:left w:val="none" w:sz="0" w:space="0" w:color="auto"/>
            <w:bottom w:val="none" w:sz="0" w:space="0" w:color="auto"/>
            <w:right w:val="none" w:sz="0" w:space="0" w:color="auto"/>
          </w:divBdr>
        </w:div>
        <w:div w:id="596450452">
          <w:marLeft w:val="640"/>
          <w:marRight w:val="0"/>
          <w:marTop w:val="0"/>
          <w:marBottom w:val="0"/>
          <w:divBdr>
            <w:top w:val="none" w:sz="0" w:space="0" w:color="auto"/>
            <w:left w:val="none" w:sz="0" w:space="0" w:color="auto"/>
            <w:bottom w:val="none" w:sz="0" w:space="0" w:color="auto"/>
            <w:right w:val="none" w:sz="0" w:space="0" w:color="auto"/>
          </w:divBdr>
        </w:div>
        <w:div w:id="725183730">
          <w:marLeft w:val="640"/>
          <w:marRight w:val="0"/>
          <w:marTop w:val="0"/>
          <w:marBottom w:val="0"/>
          <w:divBdr>
            <w:top w:val="none" w:sz="0" w:space="0" w:color="auto"/>
            <w:left w:val="none" w:sz="0" w:space="0" w:color="auto"/>
            <w:bottom w:val="none" w:sz="0" w:space="0" w:color="auto"/>
            <w:right w:val="none" w:sz="0" w:space="0" w:color="auto"/>
          </w:divBdr>
        </w:div>
        <w:div w:id="580876454">
          <w:marLeft w:val="640"/>
          <w:marRight w:val="0"/>
          <w:marTop w:val="0"/>
          <w:marBottom w:val="0"/>
          <w:divBdr>
            <w:top w:val="none" w:sz="0" w:space="0" w:color="auto"/>
            <w:left w:val="none" w:sz="0" w:space="0" w:color="auto"/>
            <w:bottom w:val="none" w:sz="0" w:space="0" w:color="auto"/>
            <w:right w:val="none" w:sz="0" w:space="0" w:color="auto"/>
          </w:divBdr>
        </w:div>
        <w:div w:id="1822884625">
          <w:marLeft w:val="640"/>
          <w:marRight w:val="0"/>
          <w:marTop w:val="0"/>
          <w:marBottom w:val="0"/>
          <w:divBdr>
            <w:top w:val="none" w:sz="0" w:space="0" w:color="auto"/>
            <w:left w:val="none" w:sz="0" w:space="0" w:color="auto"/>
            <w:bottom w:val="none" w:sz="0" w:space="0" w:color="auto"/>
            <w:right w:val="none" w:sz="0" w:space="0" w:color="auto"/>
          </w:divBdr>
        </w:div>
        <w:div w:id="1123771136">
          <w:marLeft w:val="640"/>
          <w:marRight w:val="0"/>
          <w:marTop w:val="0"/>
          <w:marBottom w:val="0"/>
          <w:divBdr>
            <w:top w:val="none" w:sz="0" w:space="0" w:color="auto"/>
            <w:left w:val="none" w:sz="0" w:space="0" w:color="auto"/>
            <w:bottom w:val="none" w:sz="0" w:space="0" w:color="auto"/>
            <w:right w:val="none" w:sz="0" w:space="0" w:color="auto"/>
          </w:divBdr>
        </w:div>
        <w:div w:id="297303050">
          <w:marLeft w:val="640"/>
          <w:marRight w:val="0"/>
          <w:marTop w:val="0"/>
          <w:marBottom w:val="0"/>
          <w:divBdr>
            <w:top w:val="none" w:sz="0" w:space="0" w:color="auto"/>
            <w:left w:val="none" w:sz="0" w:space="0" w:color="auto"/>
            <w:bottom w:val="none" w:sz="0" w:space="0" w:color="auto"/>
            <w:right w:val="none" w:sz="0" w:space="0" w:color="auto"/>
          </w:divBdr>
        </w:div>
        <w:div w:id="601452651">
          <w:marLeft w:val="640"/>
          <w:marRight w:val="0"/>
          <w:marTop w:val="0"/>
          <w:marBottom w:val="0"/>
          <w:divBdr>
            <w:top w:val="none" w:sz="0" w:space="0" w:color="auto"/>
            <w:left w:val="none" w:sz="0" w:space="0" w:color="auto"/>
            <w:bottom w:val="none" w:sz="0" w:space="0" w:color="auto"/>
            <w:right w:val="none" w:sz="0" w:space="0" w:color="auto"/>
          </w:divBdr>
        </w:div>
        <w:div w:id="2039574714">
          <w:marLeft w:val="640"/>
          <w:marRight w:val="0"/>
          <w:marTop w:val="0"/>
          <w:marBottom w:val="0"/>
          <w:divBdr>
            <w:top w:val="none" w:sz="0" w:space="0" w:color="auto"/>
            <w:left w:val="none" w:sz="0" w:space="0" w:color="auto"/>
            <w:bottom w:val="none" w:sz="0" w:space="0" w:color="auto"/>
            <w:right w:val="none" w:sz="0" w:space="0" w:color="auto"/>
          </w:divBdr>
        </w:div>
        <w:div w:id="1728604566">
          <w:marLeft w:val="640"/>
          <w:marRight w:val="0"/>
          <w:marTop w:val="0"/>
          <w:marBottom w:val="0"/>
          <w:divBdr>
            <w:top w:val="none" w:sz="0" w:space="0" w:color="auto"/>
            <w:left w:val="none" w:sz="0" w:space="0" w:color="auto"/>
            <w:bottom w:val="none" w:sz="0" w:space="0" w:color="auto"/>
            <w:right w:val="none" w:sz="0" w:space="0" w:color="auto"/>
          </w:divBdr>
        </w:div>
        <w:div w:id="672759516">
          <w:marLeft w:val="640"/>
          <w:marRight w:val="0"/>
          <w:marTop w:val="0"/>
          <w:marBottom w:val="0"/>
          <w:divBdr>
            <w:top w:val="none" w:sz="0" w:space="0" w:color="auto"/>
            <w:left w:val="none" w:sz="0" w:space="0" w:color="auto"/>
            <w:bottom w:val="none" w:sz="0" w:space="0" w:color="auto"/>
            <w:right w:val="none" w:sz="0" w:space="0" w:color="auto"/>
          </w:divBdr>
        </w:div>
        <w:div w:id="906720448">
          <w:marLeft w:val="640"/>
          <w:marRight w:val="0"/>
          <w:marTop w:val="0"/>
          <w:marBottom w:val="0"/>
          <w:divBdr>
            <w:top w:val="none" w:sz="0" w:space="0" w:color="auto"/>
            <w:left w:val="none" w:sz="0" w:space="0" w:color="auto"/>
            <w:bottom w:val="none" w:sz="0" w:space="0" w:color="auto"/>
            <w:right w:val="none" w:sz="0" w:space="0" w:color="auto"/>
          </w:divBdr>
        </w:div>
        <w:div w:id="526798877">
          <w:marLeft w:val="640"/>
          <w:marRight w:val="0"/>
          <w:marTop w:val="0"/>
          <w:marBottom w:val="0"/>
          <w:divBdr>
            <w:top w:val="none" w:sz="0" w:space="0" w:color="auto"/>
            <w:left w:val="none" w:sz="0" w:space="0" w:color="auto"/>
            <w:bottom w:val="none" w:sz="0" w:space="0" w:color="auto"/>
            <w:right w:val="none" w:sz="0" w:space="0" w:color="auto"/>
          </w:divBdr>
        </w:div>
        <w:div w:id="621807518">
          <w:marLeft w:val="640"/>
          <w:marRight w:val="0"/>
          <w:marTop w:val="0"/>
          <w:marBottom w:val="0"/>
          <w:divBdr>
            <w:top w:val="none" w:sz="0" w:space="0" w:color="auto"/>
            <w:left w:val="none" w:sz="0" w:space="0" w:color="auto"/>
            <w:bottom w:val="none" w:sz="0" w:space="0" w:color="auto"/>
            <w:right w:val="none" w:sz="0" w:space="0" w:color="auto"/>
          </w:divBdr>
        </w:div>
        <w:div w:id="457339469">
          <w:marLeft w:val="640"/>
          <w:marRight w:val="0"/>
          <w:marTop w:val="0"/>
          <w:marBottom w:val="0"/>
          <w:divBdr>
            <w:top w:val="none" w:sz="0" w:space="0" w:color="auto"/>
            <w:left w:val="none" w:sz="0" w:space="0" w:color="auto"/>
            <w:bottom w:val="none" w:sz="0" w:space="0" w:color="auto"/>
            <w:right w:val="none" w:sz="0" w:space="0" w:color="auto"/>
          </w:divBdr>
        </w:div>
        <w:div w:id="404648366">
          <w:marLeft w:val="640"/>
          <w:marRight w:val="0"/>
          <w:marTop w:val="0"/>
          <w:marBottom w:val="0"/>
          <w:divBdr>
            <w:top w:val="none" w:sz="0" w:space="0" w:color="auto"/>
            <w:left w:val="none" w:sz="0" w:space="0" w:color="auto"/>
            <w:bottom w:val="none" w:sz="0" w:space="0" w:color="auto"/>
            <w:right w:val="none" w:sz="0" w:space="0" w:color="auto"/>
          </w:divBdr>
        </w:div>
        <w:div w:id="53626034">
          <w:marLeft w:val="640"/>
          <w:marRight w:val="0"/>
          <w:marTop w:val="0"/>
          <w:marBottom w:val="0"/>
          <w:divBdr>
            <w:top w:val="none" w:sz="0" w:space="0" w:color="auto"/>
            <w:left w:val="none" w:sz="0" w:space="0" w:color="auto"/>
            <w:bottom w:val="none" w:sz="0" w:space="0" w:color="auto"/>
            <w:right w:val="none" w:sz="0" w:space="0" w:color="auto"/>
          </w:divBdr>
        </w:div>
        <w:div w:id="108479796">
          <w:marLeft w:val="640"/>
          <w:marRight w:val="0"/>
          <w:marTop w:val="0"/>
          <w:marBottom w:val="0"/>
          <w:divBdr>
            <w:top w:val="none" w:sz="0" w:space="0" w:color="auto"/>
            <w:left w:val="none" w:sz="0" w:space="0" w:color="auto"/>
            <w:bottom w:val="none" w:sz="0" w:space="0" w:color="auto"/>
            <w:right w:val="none" w:sz="0" w:space="0" w:color="auto"/>
          </w:divBdr>
        </w:div>
        <w:div w:id="1322659551">
          <w:marLeft w:val="640"/>
          <w:marRight w:val="0"/>
          <w:marTop w:val="0"/>
          <w:marBottom w:val="0"/>
          <w:divBdr>
            <w:top w:val="none" w:sz="0" w:space="0" w:color="auto"/>
            <w:left w:val="none" w:sz="0" w:space="0" w:color="auto"/>
            <w:bottom w:val="none" w:sz="0" w:space="0" w:color="auto"/>
            <w:right w:val="none" w:sz="0" w:space="0" w:color="auto"/>
          </w:divBdr>
        </w:div>
        <w:div w:id="2107458546">
          <w:marLeft w:val="640"/>
          <w:marRight w:val="0"/>
          <w:marTop w:val="0"/>
          <w:marBottom w:val="0"/>
          <w:divBdr>
            <w:top w:val="none" w:sz="0" w:space="0" w:color="auto"/>
            <w:left w:val="none" w:sz="0" w:space="0" w:color="auto"/>
            <w:bottom w:val="none" w:sz="0" w:space="0" w:color="auto"/>
            <w:right w:val="none" w:sz="0" w:space="0" w:color="auto"/>
          </w:divBdr>
        </w:div>
        <w:div w:id="1076635927">
          <w:marLeft w:val="640"/>
          <w:marRight w:val="0"/>
          <w:marTop w:val="0"/>
          <w:marBottom w:val="0"/>
          <w:divBdr>
            <w:top w:val="none" w:sz="0" w:space="0" w:color="auto"/>
            <w:left w:val="none" w:sz="0" w:space="0" w:color="auto"/>
            <w:bottom w:val="none" w:sz="0" w:space="0" w:color="auto"/>
            <w:right w:val="none" w:sz="0" w:space="0" w:color="auto"/>
          </w:divBdr>
        </w:div>
        <w:div w:id="1926381455">
          <w:marLeft w:val="640"/>
          <w:marRight w:val="0"/>
          <w:marTop w:val="0"/>
          <w:marBottom w:val="0"/>
          <w:divBdr>
            <w:top w:val="none" w:sz="0" w:space="0" w:color="auto"/>
            <w:left w:val="none" w:sz="0" w:space="0" w:color="auto"/>
            <w:bottom w:val="none" w:sz="0" w:space="0" w:color="auto"/>
            <w:right w:val="none" w:sz="0" w:space="0" w:color="auto"/>
          </w:divBdr>
        </w:div>
        <w:div w:id="418139325">
          <w:marLeft w:val="640"/>
          <w:marRight w:val="0"/>
          <w:marTop w:val="0"/>
          <w:marBottom w:val="0"/>
          <w:divBdr>
            <w:top w:val="none" w:sz="0" w:space="0" w:color="auto"/>
            <w:left w:val="none" w:sz="0" w:space="0" w:color="auto"/>
            <w:bottom w:val="none" w:sz="0" w:space="0" w:color="auto"/>
            <w:right w:val="none" w:sz="0" w:space="0" w:color="auto"/>
          </w:divBdr>
        </w:div>
        <w:div w:id="236289449">
          <w:marLeft w:val="640"/>
          <w:marRight w:val="0"/>
          <w:marTop w:val="0"/>
          <w:marBottom w:val="0"/>
          <w:divBdr>
            <w:top w:val="none" w:sz="0" w:space="0" w:color="auto"/>
            <w:left w:val="none" w:sz="0" w:space="0" w:color="auto"/>
            <w:bottom w:val="none" w:sz="0" w:space="0" w:color="auto"/>
            <w:right w:val="none" w:sz="0" w:space="0" w:color="auto"/>
          </w:divBdr>
        </w:div>
        <w:div w:id="531573149">
          <w:marLeft w:val="640"/>
          <w:marRight w:val="0"/>
          <w:marTop w:val="0"/>
          <w:marBottom w:val="0"/>
          <w:divBdr>
            <w:top w:val="none" w:sz="0" w:space="0" w:color="auto"/>
            <w:left w:val="none" w:sz="0" w:space="0" w:color="auto"/>
            <w:bottom w:val="none" w:sz="0" w:space="0" w:color="auto"/>
            <w:right w:val="none" w:sz="0" w:space="0" w:color="auto"/>
          </w:divBdr>
        </w:div>
        <w:div w:id="1961523757">
          <w:marLeft w:val="640"/>
          <w:marRight w:val="0"/>
          <w:marTop w:val="0"/>
          <w:marBottom w:val="0"/>
          <w:divBdr>
            <w:top w:val="none" w:sz="0" w:space="0" w:color="auto"/>
            <w:left w:val="none" w:sz="0" w:space="0" w:color="auto"/>
            <w:bottom w:val="none" w:sz="0" w:space="0" w:color="auto"/>
            <w:right w:val="none" w:sz="0" w:space="0" w:color="auto"/>
          </w:divBdr>
        </w:div>
        <w:div w:id="2029330423">
          <w:marLeft w:val="640"/>
          <w:marRight w:val="0"/>
          <w:marTop w:val="0"/>
          <w:marBottom w:val="0"/>
          <w:divBdr>
            <w:top w:val="none" w:sz="0" w:space="0" w:color="auto"/>
            <w:left w:val="none" w:sz="0" w:space="0" w:color="auto"/>
            <w:bottom w:val="none" w:sz="0" w:space="0" w:color="auto"/>
            <w:right w:val="none" w:sz="0" w:space="0" w:color="auto"/>
          </w:divBdr>
        </w:div>
        <w:div w:id="1788162249">
          <w:marLeft w:val="640"/>
          <w:marRight w:val="0"/>
          <w:marTop w:val="0"/>
          <w:marBottom w:val="0"/>
          <w:divBdr>
            <w:top w:val="none" w:sz="0" w:space="0" w:color="auto"/>
            <w:left w:val="none" w:sz="0" w:space="0" w:color="auto"/>
            <w:bottom w:val="none" w:sz="0" w:space="0" w:color="auto"/>
            <w:right w:val="none" w:sz="0" w:space="0" w:color="auto"/>
          </w:divBdr>
        </w:div>
        <w:div w:id="925727830">
          <w:marLeft w:val="640"/>
          <w:marRight w:val="0"/>
          <w:marTop w:val="0"/>
          <w:marBottom w:val="0"/>
          <w:divBdr>
            <w:top w:val="none" w:sz="0" w:space="0" w:color="auto"/>
            <w:left w:val="none" w:sz="0" w:space="0" w:color="auto"/>
            <w:bottom w:val="none" w:sz="0" w:space="0" w:color="auto"/>
            <w:right w:val="none" w:sz="0" w:space="0" w:color="auto"/>
          </w:divBdr>
        </w:div>
        <w:div w:id="2083600593">
          <w:marLeft w:val="640"/>
          <w:marRight w:val="0"/>
          <w:marTop w:val="0"/>
          <w:marBottom w:val="0"/>
          <w:divBdr>
            <w:top w:val="none" w:sz="0" w:space="0" w:color="auto"/>
            <w:left w:val="none" w:sz="0" w:space="0" w:color="auto"/>
            <w:bottom w:val="none" w:sz="0" w:space="0" w:color="auto"/>
            <w:right w:val="none" w:sz="0" w:space="0" w:color="auto"/>
          </w:divBdr>
        </w:div>
        <w:div w:id="1051657818">
          <w:marLeft w:val="640"/>
          <w:marRight w:val="0"/>
          <w:marTop w:val="0"/>
          <w:marBottom w:val="0"/>
          <w:divBdr>
            <w:top w:val="none" w:sz="0" w:space="0" w:color="auto"/>
            <w:left w:val="none" w:sz="0" w:space="0" w:color="auto"/>
            <w:bottom w:val="none" w:sz="0" w:space="0" w:color="auto"/>
            <w:right w:val="none" w:sz="0" w:space="0" w:color="auto"/>
          </w:divBdr>
        </w:div>
        <w:div w:id="266893171">
          <w:marLeft w:val="640"/>
          <w:marRight w:val="0"/>
          <w:marTop w:val="0"/>
          <w:marBottom w:val="0"/>
          <w:divBdr>
            <w:top w:val="none" w:sz="0" w:space="0" w:color="auto"/>
            <w:left w:val="none" w:sz="0" w:space="0" w:color="auto"/>
            <w:bottom w:val="none" w:sz="0" w:space="0" w:color="auto"/>
            <w:right w:val="none" w:sz="0" w:space="0" w:color="auto"/>
          </w:divBdr>
        </w:div>
        <w:div w:id="614601916">
          <w:marLeft w:val="640"/>
          <w:marRight w:val="0"/>
          <w:marTop w:val="0"/>
          <w:marBottom w:val="0"/>
          <w:divBdr>
            <w:top w:val="none" w:sz="0" w:space="0" w:color="auto"/>
            <w:left w:val="none" w:sz="0" w:space="0" w:color="auto"/>
            <w:bottom w:val="none" w:sz="0" w:space="0" w:color="auto"/>
            <w:right w:val="none" w:sz="0" w:space="0" w:color="auto"/>
          </w:divBdr>
        </w:div>
        <w:div w:id="895044912">
          <w:marLeft w:val="640"/>
          <w:marRight w:val="0"/>
          <w:marTop w:val="0"/>
          <w:marBottom w:val="0"/>
          <w:divBdr>
            <w:top w:val="none" w:sz="0" w:space="0" w:color="auto"/>
            <w:left w:val="none" w:sz="0" w:space="0" w:color="auto"/>
            <w:bottom w:val="none" w:sz="0" w:space="0" w:color="auto"/>
            <w:right w:val="none" w:sz="0" w:space="0" w:color="auto"/>
          </w:divBdr>
        </w:div>
        <w:div w:id="1810631671">
          <w:marLeft w:val="640"/>
          <w:marRight w:val="0"/>
          <w:marTop w:val="0"/>
          <w:marBottom w:val="0"/>
          <w:divBdr>
            <w:top w:val="none" w:sz="0" w:space="0" w:color="auto"/>
            <w:left w:val="none" w:sz="0" w:space="0" w:color="auto"/>
            <w:bottom w:val="none" w:sz="0" w:space="0" w:color="auto"/>
            <w:right w:val="none" w:sz="0" w:space="0" w:color="auto"/>
          </w:divBdr>
        </w:div>
        <w:div w:id="255557124">
          <w:marLeft w:val="640"/>
          <w:marRight w:val="0"/>
          <w:marTop w:val="0"/>
          <w:marBottom w:val="0"/>
          <w:divBdr>
            <w:top w:val="none" w:sz="0" w:space="0" w:color="auto"/>
            <w:left w:val="none" w:sz="0" w:space="0" w:color="auto"/>
            <w:bottom w:val="none" w:sz="0" w:space="0" w:color="auto"/>
            <w:right w:val="none" w:sz="0" w:space="0" w:color="auto"/>
          </w:divBdr>
        </w:div>
        <w:div w:id="148526579">
          <w:marLeft w:val="640"/>
          <w:marRight w:val="0"/>
          <w:marTop w:val="0"/>
          <w:marBottom w:val="0"/>
          <w:divBdr>
            <w:top w:val="none" w:sz="0" w:space="0" w:color="auto"/>
            <w:left w:val="none" w:sz="0" w:space="0" w:color="auto"/>
            <w:bottom w:val="none" w:sz="0" w:space="0" w:color="auto"/>
            <w:right w:val="none" w:sz="0" w:space="0" w:color="auto"/>
          </w:divBdr>
        </w:div>
        <w:div w:id="158468923">
          <w:marLeft w:val="640"/>
          <w:marRight w:val="0"/>
          <w:marTop w:val="0"/>
          <w:marBottom w:val="0"/>
          <w:divBdr>
            <w:top w:val="none" w:sz="0" w:space="0" w:color="auto"/>
            <w:left w:val="none" w:sz="0" w:space="0" w:color="auto"/>
            <w:bottom w:val="none" w:sz="0" w:space="0" w:color="auto"/>
            <w:right w:val="none" w:sz="0" w:space="0" w:color="auto"/>
          </w:divBdr>
        </w:div>
        <w:div w:id="1961036187">
          <w:marLeft w:val="640"/>
          <w:marRight w:val="0"/>
          <w:marTop w:val="0"/>
          <w:marBottom w:val="0"/>
          <w:divBdr>
            <w:top w:val="none" w:sz="0" w:space="0" w:color="auto"/>
            <w:left w:val="none" w:sz="0" w:space="0" w:color="auto"/>
            <w:bottom w:val="none" w:sz="0" w:space="0" w:color="auto"/>
            <w:right w:val="none" w:sz="0" w:space="0" w:color="auto"/>
          </w:divBdr>
        </w:div>
        <w:div w:id="415059740">
          <w:marLeft w:val="640"/>
          <w:marRight w:val="0"/>
          <w:marTop w:val="0"/>
          <w:marBottom w:val="0"/>
          <w:divBdr>
            <w:top w:val="none" w:sz="0" w:space="0" w:color="auto"/>
            <w:left w:val="none" w:sz="0" w:space="0" w:color="auto"/>
            <w:bottom w:val="none" w:sz="0" w:space="0" w:color="auto"/>
            <w:right w:val="none" w:sz="0" w:space="0" w:color="auto"/>
          </w:divBdr>
        </w:div>
        <w:div w:id="929003149">
          <w:marLeft w:val="640"/>
          <w:marRight w:val="0"/>
          <w:marTop w:val="0"/>
          <w:marBottom w:val="0"/>
          <w:divBdr>
            <w:top w:val="none" w:sz="0" w:space="0" w:color="auto"/>
            <w:left w:val="none" w:sz="0" w:space="0" w:color="auto"/>
            <w:bottom w:val="none" w:sz="0" w:space="0" w:color="auto"/>
            <w:right w:val="none" w:sz="0" w:space="0" w:color="auto"/>
          </w:divBdr>
        </w:div>
        <w:div w:id="479272786">
          <w:marLeft w:val="640"/>
          <w:marRight w:val="0"/>
          <w:marTop w:val="0"/>
          <w:marBottom w:val="0"/>
          <w:divBdr>
            <w:top w:val="none" w:sz="0" w:space="0" w:color="auto"/>
            <w:left w:val="none" w:sz="0" w:space="0" w:color="auto"/>
            <w:bottom w:val="none" w:sz="0" w:space="0" w:color="auto"/>
            <w:right w:val="none" w:sz="0" w:space="0" w:color="auto"/>
          </w:divBdr>
        </w:div>
        <w:div w:id="1287278125">
          <w:marLeft w:val="640"/>
          <w:marRight w:val="0"/>
          <w:marTop w:val="0"/>
          <w:marBottom w:val="0"/>
          <w:divBdr>
            <w:top w:val="none" w:sz="0" w:space="0" w:color="auto"/>
            <w:left w:val="none" w:sz="0" w:space="0" w:color="auto"/>
            <w:bottom w:val="none" w:sz="0" w:space="0" w:color="auto"/>
            <w:right w:val="none" w:sz="0" w:space="0" w:color="auto"/>
          </w:divBdr>
        </w:div>
        <w:div w:id="772477434">
          <w:marLeft w:val="640"/>
          <w:marRight w:val="0"/>
          <w:marTop w:val="0"/>
          <w:marBottom w:val="0"/>
          <w:divBdr>
            <w:top w:val="none" w:sz="0" w:space="0" w:color="auto"/>
            <w:left w:val="none" w:sz="0" w:space="0" w:color="auto"/>
            <w:bottom w:val="none" w:sz="0" w:space="0" w:color="auto"/>
            <w:right w:val="none" w:sz="0" w:space="0" w:color="auto"/>
          </w:divBdr>
        </w:div>
        <w:div w:id="1333484529">
          <w:marLeft w:val="640"/>
          <w:marRight w:val="0"/>
          <w:marTop w:val="0"/>
          <w:marBottom w:val="0"/>
          <w:divBdr>
            <w:top w:val="none" w:sz="0" w:space="0" w:color="auto"/>
            <w:left w:val="none" w:sz="0" w:space="0" w:color="auto"/>
            <w:bottom w:val="none" w:sz="0" w:space="0" w:color="auto"/>
            <w:right w:val="none" w:sz="0" w:space="0" w:color="auto"/>
          </w:divBdr>
        </w:div>
        <w:div w:id="1374116470">
          <w:marLeft w:val="640"/>
          <w:marRight w:val="0"/>
          <w:marTop w:val="0"/>
          <w:marBottom w:val="0"/>
          <w:divBdr>
            <w:top w:val="none" w:sz="0" w:space="0" w:color="auto"/>
            <w:left w:val="none" w:sz="0" w:space="0" w:color="auto"/>
            <w:bottom w:val="none" w:sz="0" w:space="0" w:color="auto"/>
            <w:right w:val="none" w:sz="0" w:space="0" w:color="auto"/>
          </w:divBdr>
        </w:div>
        <w:div w:id="247008214">
          <w:marLeft w:val="640"/>
          <w:marRight w:val="0"/>
          <w:marTop w:val="0"/>
          <w:marBottom w:val="0"/>
          <w:divBdr>
            <w:top w:val="none" w:sz="0" w:space="0" w:color="auto"/>
            <w:left w:val="none" w:sz="0" w:space="0" w:color="auto"/>
            <w:bottom w:val="none" w:sz="0" w:space="0" w:color="auto"/>
            <w:right w:val="none" w:sz="0" w:space="0" w:color="auto"/>
          </w:divBdr>
        </w:div>
        <w:div w:id="52781205">
          <w:marLeft w:val="640"/>
          <w:marRight w:val="0"/>
          <w:marTop w:val="0"/>
          <w:marBottom w:val="0"/>
          <w:divBdr>
            <w:top w:val="none" w:sz="0" w:space="0" w:color="auto"/>
            <w:left w:val="none" w:sz="0" w:space="0" w:color="auto"/>
            <w:bottom w:val="none" w:sz="0" w:space="0" w:color="auto"/>
            <w:right w:val="none" w:sz="0" w:space="0" w:color="auto"/>
          </w:divBdr>
        </w:div>
        <w:div w:id="586309560">
          <w:marLeft w:val="640"/>
          <w:marRight w:val="0"/>
          <w:marTop w:val="0"/>
          <w:marBottom w:val="0"/>
          <w:divBdr>
            <w:top w:val="none" w:sz="0" w:space="0" w:color="auto"/>
            <w:left w:val="none" w:sz="0" w:space="0" w:color="auto"/>
            <w:bottom w:val="none" w:sz="0" w:space="0" w:color="auto"/>
            <w:right w:val="none" w:sz="0" w:space="0" w:color="auto"/>
          </w:divBdr>
        </w:div>
        <w:div w:id="14616638">
          <w:marLeft w:val="640"/>
          <w:marRight w:val="0"/>
          <w:marTop w:val="0"/>
          <w:marBottom w:val="0"/>
          <w:divBdr>
            <w:top w:val="none" w:sz="0" w:space="0" w:color="auto"/>
            <w:left w:val="none" w:sz="0" w:space="0" w:color="auto"/>
            <w:bottom w:val="none" w:sz="0" w:space="0" w:color="auto"/>
            <w:right w:val="none" w:sz="0" w:space="0" w:color="auto"/>
          </w:divBdr>
        </w:div>
        <w:div w:id="52704626">
          <w:marLeft w:val="640"/>
          <w:marRight w:val="0"/>
          <w:marTop w:val="0"/>
          <w:marBottom w:val="0"/>
          <w:divBdr>
            <w:top w:val="none" w:sz="0" w:space="0" w:color="auto"/>
            <w:left w:val="none" w:sz="0" w:space="0" w:color="auto"/>
            <w:bottom w:val="none" w:sz="0" w:space="0" w:color="auto"/>
            <w:right w:val="none" w:sz="0" w:space="0" w:color="auto"/>
          </w:divBdr>
        </w:div>
        <w:div w:id="1711221157">
          <w:marLeft w:val="640"/>
          <w:marRight w:val="0"/>
          <w:marTop w:val="0"/>
          <w:marBottom w:val="0"/>
          <w:divBdr>
            <w:top w:val="none" w:sz="0" w:space="0" w:color="auto"/>
            <w:left w:val="none" w:sz="0" w:space="0" w:color="auto"/>
            <w:bottom w:val="none" w:sz="0" w:space="0" w:color="auto"/>
            <w:right w:val="none" w:sz="0" w:space="0" w:color="auto"/>
          </w:divBdr>
        </w:div>
        <w:div w:id="2034115469">
          <w:marLeft w:val="640"/>
          <w:marRight w:val="0"/>
          <w:marTop w:val="0"/>
          <w:marBottom w:val="0"/>
          <w:divBdr>
            <w:top w:val="none" w:sz="0" w:space="0" w:color="auto"/>
            <w:left w:val="none" w:sz="0" w:space="0" w:color="auto"/>
            <w:bottom w:val="none" w:sz="0" w:space="0" w:color="auto"/>
            <w:right w:val="none" w:sz="0" w:space="0" w:color="auto"/>
          </w:divBdr>
        </w:div>
        <w:div w:id="1579900888">
          <w:marLeft w:val="640"/>
          <w:marRight w:val="0"/>
          <w:marTop w:val="0"/>
          <w:marBottom w:val="0"/>
          <w:divBdr>
            <w:top w:val="none" w:sz="0" w:space="0" w:color="auto"/>
            <w:left w:val="none" w:sz="0" w:space="0" w:color="auto"/>
            <w:bottom w:val="none" w:sz="0" w:space="0" w:color="auto"/>
            <w:right w:val="none" w:sz="0" w:space="0" w:color="auto"/>
          </w:divBdr>
        </w:div>
        <w:div w:id="946235962">
          <w:marLeft w:val="640"/>
          <w:marRight w:val="0"/>
          <w:marTop w:val="0"/>
          <w:marBottom w:val="0"/>
          <w:divBdr>
            <w:top w:val="none" w:sz="0" w:space="0" w:color="auto"/>
            <w:left w:val="none" w:sz="0" w:space="0" w:color="auto"/>
            <w:bottom w:val="none" w:sz="0" w:space="0" w:color="auto"/>
            <w:right w:val="none" w:sz="0" w:space="0" w:color="auto"/>
          </w:divBdr>
        </w:div>
        <w:div w:id="1953440941">
          <w:marLeft w:val="640"/>
          <w:marRight w:val="0"/>
          <w:marTop w:val="0"/>
          <w:marBottom w:val="0"/>
          <w:divBdr>
            <w:top w:val="none" w:sz="0" w:space="0" w:color="auto"/>
            <w:left w:val="none" w:sz="0" w:space="0" w:color="auto"/>
            <w:bottom w:val="none" w:sz="0" w:space="0" w:color="auto"/>
            <w:right w:val="none" w:sz="0" w:space="0" w:color="auto"/>
          </w:divBdr>
        </w:div>
        <w:div w:id="914510680">
          <w:marLeft w:val="640"/>
          <w:marRight w:val="0"/>
          <w:marTop w:val="0"/>
          <w:marBottom w:val="0"/>
          <w:divBdr>
            <w:top w:val="none" w:sz="0" w:space="0" w:color="auto"/>
            <w:left w:val="none" w:sz="0" w:space="0" w:color="auto"/>
            <w:bottom w:val="none" w:sz="0" w:space="0" w:color="auto"/>
            <w:right w:val="none" w:sz="0" w:space="0" w:color="auto"/>
          </w:divBdr>
        </w:div>
        <w:div w:id="1743675674">
          <w:marLeft w:val="640"/>
          <w:marRight w:val="0"/>
          <w:marTop w:val="0"/>
          <w:marBottom w:val="0"/>
          <w:divBdr>
            <w:top w:val="none" w:sz="0" w:space="0" w:color="auto"/>
            <w:left w:val="none" w:sz="0" w:space="0" w:color="auto"/>
            <w:bottom w:val="none" w:sz="0" w:space="0" w:color="auto"/>
            <w:right w:val="none" w:sz="0" w:space="0" w:color="auto"/>
          </w:divBdr>
        </w:div>
        <w:div w:id="447090637">
          <w:marLeft w:val="640"/>
          <w:marRight w:val="0"/>
          <w:marTop w:val="0"/>
          <w:marBottom w:val="0"/>
          <w:divBdr>
            <w:top w:val="none" w:sz="0" w:space="0" w:color="auto"/>
            <w:left w:val="none" w:sz="0" w:space="0" w:color="auto"/>
            <w:bottom w:val="none" w:sz="0" w:space="0" w:color="auto"/>
            <w:right w:val="none" w:sz="0" w:space="0" w:color="auto"/>
          </w:divBdr>
        </w:div>
        <w:div w:id="137308295">
          <w:marLeft w:val="640"/>
          <w:marRight w:val="0"/>
          <w:marTop w:val="0"/>
          <w:marBottom w:val="0"/>
          <w:divBdr>
            <w:top w:val="none" w:sz="0" w:space="0" w:color="auto"/>
            <w:left w:val="none" w:sz="0" w:space="0" w:color="auto"/>
            <w:bottom w:val="none" w:sz="0" w:space="0" w:color="auto"/>
            <w:right w:val="none" w:sz="0" w:space="0" w:color="auto"/>
          </w:divBdr>
        </w:div>
        <w:div w:id="177811560">
          <w:marLeft w:val="640"/>
          <w:marRight w:val="0"/>
          <w:marTop w:val="0"/>
          <w:marBottom w:val="0"/>
          <w:divBdr>
            <w:top w:val="none" w:sz="0" w:space="0" w:color="auto"/>
            <w:left w:val="none" w:sz="0" w:space="0" w:color="auto"/>
            <w:bottom w:val="none" w:sz="0" w:space="0" w:color="auto"/>
            <w:right w:val="none" w:sz="0" w:space="0" w:color="auto"/>
          </w:divBdr>
        </w:div>
        <w:div w:id="1211923392">
          <w:marLeft w:val="640"/>
          <w:marRight w:val="0"/>
          <w:marTop w:val="0"/>
          <w:marBottom w:val="0"/>
          <w:divBdr>
            <w:top w:val="none" w:sz="0" w:space="0" w:color="auto"/>
            <w:left w:val="none" w:sz="0" w:space="0" w:color="auto"/>
            <w:bottom w:val="none" w:sz="0" w:space="0" w:color="auto"/>
            <w:right w:val="none" w:sz="0" w:space="0" w:color="auto"/>
          </w:divBdr>
        </w:div>
        <w:div w:id="1450122136">
          <w:marLeft w:val="640"/>
          <w:marRight w:val="0"/>
          <w:marTop w:val="0"/>
          <w:marBottom w:val="0"/>
          <w:divBdr>
            <w:top w:val="none" w:sz="0" w:space="0" w:color="auto"/>
            <w:left w:val="none" w:sz="0" w:space="0" w:color="auto"/>
            <w:bottom w:val="none" w:sz="0" w:space="0" w:color="auto"/>
            <w:right w:val="none" w:sz="0" w:space="0" w:color="auto"/>
          </w:divBdr>
        </w:div>
        <w:div w:id="574625712">
          <w:marLeft w:val="640"/>
          <w:marRight w:val="0"/>
          <w:marTop w:val="0"/>
          <w:marBottom w:val="0"/>
          <w:divBdr>
            <w:top w:val="none" w:sz="0" w:space="0" w:color="auto"/>
            <w:left w:val="none" w:sz="0" w:space="0" w:color="auto"/>
            <w:bottom w:val="none" w:sz="0" w:space="0" w:color="auto"/>
            <w:right w:val="none" w:sz="0" w:space="0" w:color="auto"/>
          </w:divBdr>
        </w:div>
        <w:div w:id="832599859">
          <w:marLeft w:val="640"/>
          <w:marRight w:val="0"/>
          <w:marTop w:val="0"/>
          <w:marBottom w:val="0"/>
          <w:divBdr>
            <w:top w:val="none" w:sz="0" w:space="0" w:color="auto"/>
            <w:left w:val="none" w:sz="0" w:space="0" w:color="auto"/>
            <w:bottom w:val="none" w:sz="0" w:space="0" w:color="auto"/>
            <w:right w:val="none" w:sz="0" w:space="0" w:color="auto"/>
          </w:divBdr>
        </w:div>
        <w:div w:id="1421639043">
          <w:marLeft w:val="640"/>
          <w:marRight w:val="0"/>
          <w:marTop w:val="0"/>
          <w:marBottom w:val="0"/>
          <w:divBdr>
            <w:top w:val="none" w:sz="0" w:space="0" w:color="auto"/>
            <w:left w:val="none" w:sz="0" w:space="0" w:color="auto"/>
            <w:bottom w:val="none" w:sz="0" w:space="0" w:color="auto"/>
            <w:right w:val="none" w:sz="0" w:space="0" w:color="auto"/>
          </w:divBdr>
        </w:div>
        <w:div w:id="944537077">
          <w:marLeft w:val="640"/>
          <w:marRight w:val="0"/>
          <w:marTop w:val="0"/>
          <w:marBottom w:val="0"/>
          <w:divBdr>
            <w:top w:val="none" w:sz="0" w:space="0" w:color="auto"/>
            <w:left w:val="none" w:sz="0" w:space="0" w:color="auto"/>
            <w:bottom w:val="none" w:sz="0" w:space="0" w:color="auto"/>
            <w:right w:val="none" w:sz="0" w:space="0" w:color="auto"/>
          </w:divBdr>
        </w:div>
        <w:div w:id="943608897">
          <w:marLeft w:val="640"/>
          <w:marRight w:val="0"/>
          <w:marTop w:val="0"/>
          <w:marBottom w:val="0"/>
          <w:divBdr>
            <w:top w:val="none" w:sz="0" w:space="0" w:color="auto"/>
            <w:left w:val="none" w:sz="0" w:space="0" w:color="auto"/>
            <w:bottom w:val="none" w:sz="0" w:space="0" w:color="auto"/>
            <w:right w:val="none" w:sz="0" w:space="0" w:color="auto"/>
          </w:divBdr>
        </w:div>
        <w:div w:id="514809947">
          <w:marLeft w:val="640"/>
          <w:marRight w:val="0"/>
          <w:marTop w:val="0"/>
          <w:marBottom w:val="0"/>
          <w:divBdr>
            <w:top w:val="none" w:sz="0" w:space="0" w:color="auto"/>
            <w:left w:val="none" w:sz="0" w:space="0" w:color="auto"/>
            <w:bottom w:val="none" w:sz="0" w:space="0" w:color="auto"/>
            <w:right w:val="none" w:sz="0" w:space="0" w:color="auto"/>
          </w:divBdr>
        </w:div>
        <w:div w:id="923686342">
          <w:marLeft w:val="640"/>
          <w:marRight w:val="0"/>
          <w:marTop w:val="0"/>
          <w:marBottom w:val="0"/>
          <w:divBdr>
            <w:top w:val="none" w:sz="0" w:space="0" w:color="auto"/>
            <w:left w:val="none" w:sz="0" w:space="0" w:color="auto"/>
            <w:bottom w:val="none" w:sz="0" w:space="0" w:color="auto"/>
            <w:right w:val="none" w:sz="0" w:space="0" w:color="auto"/>
          </w:divBdr>
        </w:div>
        <w:div w:id="1121613782">
          <w:marLeft w:val="640"/>
          <w:marRight w:val="0"/>
          <w:marTop w:val="0"/>
          <w:marBottom w:val="0"/>
          <w:divBdr>
            <w:top w:val="none" w:sz="0" w:space="0" w:color="auto"/>
            <w:left w:val="none" w:sz="0" w:space="0" w:color="auto"/>
            <w:bottom w:val="none" w:sz="0" w:space="0" w:color="auto"/>
            <w:right w:val="none" w:sz="0" w:space="0" w:color="auto"/>
          </w:divBdr>
        </w:div>
        <w:div w:id="1403137332">
          <w:marLeft w:val="640"/>
          <w:marRight w:val="0"/>
          <w:marTop w:val="0"/>
          <w:marBottom w:val="0"/>
          <w:divBdr>
            <w:top w:val="none" w:sz="0" w:space="0" w:color="auto"/>
            <w:left w:val="none" w:sz="0" w:space="0" w:color="auto"/>
            <w:bottom w:val="none" w:sz="0" w:space="0" w:color="auto"/>
            <w:right w:val="none" w:sz="0" w:space="0" w:color="auto"/>
          </w:divBdr>
        </w:div>
        <w:div w:id="460416540">
          <w:marLeft w:val="640"/>
          <w:marRight w:val="0"/>
          <w:marTop w:val="0"/>
          <w:marBottom w:val="0"/>
          <w:divBdr>
            <w:top w:val="none" w:sz="0" w:space="0" w:color="auto"/>
            <w:left w:val="none" w:sz="0" w:space="0" w:color="auto"/>
            <w:bottom w:val="none" w:sz="0" w:space="0" w:color="auto"/>
            <w:right w:val="none" w:sz="0" w:space="0" w:color="auto"/>
          </w:divBdr>
        </w:div>
        <w:div w:id="1361782307">
          <w:marLeft w:val="640"/>
          <w:marRight w:val="0"/>
          <w:marTop w:val="0"/>
          <w:marBottom w:val="0"/>
          <w:divBdr>
            <w:top w:val="none" w:sz="0" w:space="0" w:color="auto"/>
            <w:left w:val="none" w:sz="0" w:space="0" w:color="auto"/>
            <w:bottom w:val="none" w:sz="0" w:space="0" w:color="auto"/>
            <w:right w:val="none" w:sz="0" w:space="0" w:color="auto"/>
          </w:divBdr>
        </w:div>
        <w:div w:id="1354069047">
          <w:marLeft w:val="640"/>
          <w:marRight w:val="0"/>
          <w:marTop w:val="0"/>
          <w:marBottom w:val="0"/>
          <w:divBdr>
            <w:top w:val="none" w:sz="0" w:space="0" w:color="auto"/>
            <w:left w:val="none" w:sz="0" w:space="0" w:color="auto"/>
            <w:bottom w:val="none" w:sz="0" w:space="0" w:color="auto"/>
            <w:right w:val="none" w:sz="0" w:space="0" w:color="auto"/>
          </w:divBdr>
        </w:div>
        <w:div w:id="288122510">
          <w:marLeft w:val="640"/>
          <w:marRight w:val="0"/>
          <w:marTop w:val="0"/>
          <w:marBottom w:val="0"/>
          <w:divBdr>
            <w:top w:val="none" w:sz="0" w:space="0" w:color="auto"/>
            <w:left w:val="none" w:sz="0" w:space="0" w:color="auto"/>
            <w:bottom w:val="none" w:sz="0" w:space="0" w:color="auto"/>
            <w:right w:val="none" w:sz="0" w:space="0" w:color="auto"/>
          </w:divBdr>
        </w:div>
        <w:div w:id="706830409">
          <w:marLeft w:val="640"/>
          <w:marRight w:val="0"/>
          <w:marTop w:val="0"/>
          <w:marBottom w:val="0"/>
          <w:divBdr>
            <w:top w:val="none" w:sz="0" w:space="0" w:color="auto"/>
            <w:left w:val="none" w:sz="0" w:space="0" w:color="auto"/>
            <w:bottom w:val="none" w:sz="0" w:space="0" w:color="auto"/>
            <w:right w:val="none" w:sz="0" w:space="0" w:color="auto"/>
          </w:divBdr>
        </w:div>
        <w:div w:id="45884183">
          <w:marLeft w:val="640"/>
          <w:marRight w:val="0"/>
          <w:marTop w:val="0"/>
          <w:marBottom w:val="0"/>
          <w:divBdr>
            <w:top w:val="none" w:sz="0" w:space="0" w:color="auto"/>
            <w:left w:val="none" w:sz="0" w:space="0" w:color="auto"/>
            <w:bottom w:val="none" w:sz="0" w:space="0" w:color="auto"/>
            <w:right w:val="none" w:sz="0" w:space="0" w:color="auto"/>
          </w:divBdr>
        </w:div>
        <w:div w:id="1280604761">
          <w:marLeft w:val="640"/>
          <w:marRight w:val="0"/>
          <w:marTop w:val="0"/>
          <w:marBottom w:val="0"/>
          <w:divBdr>
            <w:top w:val="none" w:sz="0" w:space="0" w:color="auto"/>
            <w:left w:val="none" w:sz="0" w:space="0" w:color="auto"/>
            <w:bottom w:val="none" w:sz="0" w:space="0" w:color="auto"/>
            <w:right w:val="none" w:sz="0" w:space="0" w:color="auto"/>
          </w:divBdr>
        </w:div>
        <w:div w:id="1594436094">
          <w:marLeft w:val="640"/>
          <w:marRight w:val="0"/>
          <w:marTop w:val="0"/>
          <w:marBottom w:val="0"/>
          <w:divBdr>
            <w:top w:val="none" w:sz="0" w:space="0" w:color="auto"/>
            <w:left w:val="none" w:sz="0" w:space="0" w:color="auto"/>
            <w:bottom w:val="none" w:sz="0" w:space="0" w:color="auto"/>
            <w:right w:val="none" w:sz="0" w:space="0" w:color="auto"/>
          </w:divBdr>
        </w:div>
        <w:div w:id="660234983">
          <w:marLeft w:val="640"/>
          <w:marRight w:val="0"/>
          <w:marTop w:val="0"/>
          <w:marBottom w:val="0"/>
          <w:divBdr>
            <w:top w:val="none" w:sz="0" w:space="0" w:color="auto"/>
            <w:left w:val="none" w:sz="0" w:space="0" w:color="auto"/>
            <w:bottom w:val="none" w:sz="0" w:space="0" w:color="auto"/>
            <w:right w:val="none" w:sz="0" w:space="0" w:color="auto"/>
          </w:divBdr>
        </w:div>
        <w:div w:id="841317695">
          <w:marLeft w:val="640"/>
          <w:marRight w:val="0"/>
          <w:marTop w:val="0"/>
          <w:marBottom w:val="0"/>
          <w:divBdr>
            <w:top w:val="none" w:sz="0" w:space="0" w:color="auto"/>
            <w:left w:val="none" w:sz="0" w:space="0" w:color="auto"/>
            <w:bottom w:val="none" w:sz="0" w:space="0" w:color="auto"/>
            <w:right w:val="none" w:sz="0" w:space="0" w:color="auto"/>
          </w:divBdr>
        </w:div>
        <w:div w:id="757288264">
          <w:marLeft w:val="640"/>
          <w:marRight w:val="0"/>
          <w:marTop w:val="0"/>
          <w:marBottom w:val="0"/>
          <w:divBdr>
            <w:top w:val="none" w:sz="0" w:space="0" w:color="auto"/>
            <w:left w:val="none" w:sz="0" w:space="0" w:color="auto"/>
            <w:bottom w:val="none" w:sz="0" w:space="0" w:color="auto"/>
            <w:right w:val="none" w:sz="0" w:space="0" w:color="auto"/>
          </w:divBdr>
        </w:div>
        <w:div w:id="1262300602">
          <w:marLeft w:val="640"/>
          <w:marRight w:val="0"/>
          <w:marTop w:val="0"/>
          <w:marBottom w:val="0"/>
          <w:divBdr>
            <w:top w:val="none" w:sz="0" w:space="0" w:color="auto"/>
            <w:left w:val="none" w:sz="0" w:space="0" w:color="auto"/>
            <w:bottom w:val="none" w:sz="0" w:space="0" w:color="auto"/>
            <w:right w:val="none" w:sz="0" w:space="0" w:color="auto"/>
          </w:divBdr>
        </w:div>
        <w:div w:id="504368667">
          <w:marLeft w:val="640"/>
          <w:marRight w:val="0"/>
          <w:marTop w:val="0"/>
          <w:marBottom w:val="0"/>
          <w:divBdr>
            <w:top w:val="none" w:sz="0" w:space="0" w:color="auto"/>
            <w:left w:val="none" w:sz="0" w:space="0" w:color="auto"/>
            <w:bottom w:val="none" w:sz="0" w:space="0" w:color="auto"/>
            <w:right w:val="none" w:sz="0" w:space="0" w:color="auto"/>
          </w:divBdr>
        </w:div>
        <w:div w:id="1342005592">
          <w:marLeft w:val="640"/>
          <w:marRight w:val="0"/>
          <w:marTop w:val="0"/>
          <w:marBottom w:val="0"/>
          <w:divBdr>
            <w:top w:val="none" w:sz="0" w:space="0" w:color="auto"/>
            <w:left w:val="none" w:sz="0" w:space="0" w:color="auto"/>
            <w:bottom w:val="none" w:sz="0" w:space="0" w:color="auto"/>
            <w:right w:val="none" w:sz="0" w:space="0" w:color="auto"/>
          </w:divBdr>
        </w:div>
        <w:div w:id="94398996">
          <w:marLeft w:val="640"/>
          <w:marRight w:val="0"/>
          <w:marTop w:val="0"/>
          <w:marBottom w:val="0"/>
          <w:divBdr>
            <w:top w:val="none" w:sz="0" w:space="0" w:color="auto"/>
            <w:left w:val="none" w:sz="0" w:space="0" w:color="auto"/>
            <w:bottom w:val="none" w:sz="0" w:space="0" w:color="auto"/>
            <w:right w:val="none" w:sz="0" w:space="0" w:color="auto"/>
          </w:divBdr>
        </w:div>
        <w:div w:id="1515724269">
          <w:marLeft w:val="640"/>
          <w:marRight w:val="0"/>
          <w:marTop w:val="0"/>
          <w:marBottom w:val="0"/>
          <w:divBdr>
            <w:top w:val="none" w:sz="0" w:space="0" w:color="auto"/>
            <w:left w:val="none" w:sz="0" w:space="0" w:color="auto"/>
            <w:bottom w:val="none" w:sz="0" w:space="0" w:color="auto"/>
            <w:right w:val="none" w:sz="0" w:space="0" w:color="auto"/>
          </w:divBdr>
        </w:div>
        <w:div w:id="1582838423">
          <w:marLeft w:val="640"/>
          <w:marRight w:val="0"/>
          <w:marTop w:val="0"/>
          <w:marBottom w:val="0"/>
          <w:divBdr>
            <w:top w:val="none" w:sz="0" w:space="0" w:color="auto"/>
            <w:left w:val="none" w:sz="0" w:space="0" w:color="auto"/>
            <w:bottom w:val="none" w:sz="0" w:space="0" w:color="auto"/>
            <w:right w:val="none" w:sz="0" w:space="0" w:color="auto"/>
          </w:divBdr>
        </w:div>
        <w:div w:id="1316422064">
          <w:marLeft w:val="640"/>
          <w:marRight w:val="0"/>
          <w:marTop w:val="0"/>
          <w:marBottom w:val="0"/>
          <w:divBdr>
            <w:top w:val="none" w:sz="0" w:space="0" w:color="auto"/>
            <w:left w:val="none" w:sz="0" w:space="0" w:color="auto"/>
            <w:bottom w:val="none" w:sz="0" w:space="0" w:color="auto"/>
            <w:right w:val="none" w:sz="0" w:space="0" w:color="auto"/>
          </w:divBdr>
        </w:div>
        <w:div w:id="923536341">
          <w:marLeft w:val="640"/>
          <w:marRight w:val="0"/>
          <w:marTop w:val="0"/>
          <w:marBottom w:val="0"/>
          <w:divBdr>
            <w:top w:val="none" w:sz="0" w:space="0" w:color="auto"/>
            <w:left w:val="none" w:sz="0" w:space="0" w:color="auto"/>
            <w:bottom w:val="none" w:sz="0" w:space="0" w:color="auto"/>
            <w:right w:val="none" w:sz="0" w:space="0" w:color="auto"/>
          </w:divBdr>
        </w:div>
        <w:div w:id="1308123733">
          <w:marLeft w:val="640"/>
          <w:marRight w:val="0"/>
          <w:marTop w:val="0"/>
          <w:marBottom w:val="0"/>
          <w:divBdr>
            <w:top w:val="none" w:sz="0" w:space="0" w:color="auto"/>
            <w:left w:val="none" w:sz="0" w:space="0" w:color="auto"/>
            <w:bottom w:val="none" w:sz="0" w:space="0" w:color="auto"/>
            <w:right w:val="none" w:sz="0" w:space="0" w:color="auto"/>
          </w:divBdr>
        </w:div>
        <w:div w:id="255215951">
          <w:marLeft w:val="640"/>
          <w:marRight w:val="0"/>
          <w:marTop w:val="0"/>
          <w:marBottom w:val="0"/>
          <w:divBdr>
            <w:top w:val="none" w:sz="0" w:space="0" w:color="auto"/>
            <w:left w:val="none" w:sz="0" w:space="0" w:color="auto"/>
            <w:bottom w:val="none" w:sz="0" w:space="0" w:color="auto"/>
            <w:right w:val="none" w:sz="0" w:space="0" w:color="auto"/>
          </w:divBdr>
        </w:div>
        <w:div w:id="527647574">
          <w:marLeft w:val="640"/>
          <w:marRight w:val="0"/>
          <w:marTop w:val="0"/>
          <w:marBottom w:val="0"/>
          <w:divBdr>
            <w:top w:val="none" w:sz="0" w:space="0" w:color="auto"/>
            <w:left w:val="none" w:sz="0" w:space="0" w:color="auto"/>
            <w:bottom w:val="none" w:sz="0" w:space="0" w:color="auto"/>
            <w:right w:val="none" w:sz="0" w:space="0" w:color="auto"/>
          </w:divBdr>
        </w:div>
        <w:div w:id="1033847363">
          <w:marLeft w:val="640"/>
          <w:marRight w:val="0"/>
          <w:marTop w:val="0"/>
          <w:marBottom w:val="0"/>
          <w:divBdr>
            <w:top w:val="none" w:sz="0" w:space="0" w:color="auto"/>
            <w:left w:val="none" w:sz="0" w:space="0" w:color="auto"/>
            <w:bottom w:val="none" w:sz="0" w:space="0" w:color="auto"/>
            <w:right w:val="none" w:sz="0" w:space="0" w:color="auto"/>
          </w:divBdr>
        </w:div>
        <w:div w:id="1784417067">
          <w:marLeft w:val="640"/>
          <w:marRight w:val="0"/>
          <w:marTop w:val="0"/>
          <w:marBottom w:val="0"/>
          <w:divBdr>
            <w:top w:val="none" w:sz="0" w:space="0" w:color="auto"/>
            <w:left w:val="none" w:sz="0" w:space="0" w:color="auto"/>
            <w:bottom w:val="none" w:sz="0" w:space="0" w:color="auto"/>
            <w:right w:val="none" w:sz="0" w:space="0" w:color="auto"/>
          </w:divBdr>
        </w:div>
        <w:div w:id="1650790429">
          <w:marLeft w:val="640"/>
          <w:marRight w:val="0"/>
          <w:marTop w:val="0"/>
          <w:marBottom w:val="0"/>
          <w:divBdr>
            <w:top w:val="none" w:sz="0" w:space="0" w:color="auto"/>
            <w:left w:val="none" w:sz="0" w:space="0" w:color="auto"/>
            <w:bottom w:val="none" w:sz="0" w:space="0" w:color="auto"/>
            <w:right w:val="none" w:sz="0" w:space="0" w:color="auto"/>
          </w:divBdr>
        </w:div>
        <w:div w:id="393282824">
          <w:marLeft w:val="640"/>
          <w:marRight w:val="0"/>
          <w:marTop w:val="0"/>
          <w:marBottom w:val="0"/>
          <w:divBdr>
            <w:top w:val="none" w:sz="0" w:space="0" w:color="auto"/>
            <w:left w:val="none" w:sz="0" w:space="0" w:color="auto"/>
            <w:bottom w:val="none" w:sz="0" w:space="0" w:color="auto"/>
            <w:right w:val="none" w:sz="0" w:space="0" w:color="auto"/>
          </w:divBdr>
        </w:div>
        <w:div w:id="517499546">
          <w:marLeft w:val="640"/>
          <w:marRight w:val="0"/>
          <w:marTop w:val="0"/>
          <w:marBottom w:val="0"/>
          <w:divBdr>
            <w:top w:val="none" w:sz="0" w:space="0" w:color="auto"/>
            <w:left w:val="none" w:sz="0" w:space="0" w:color="auto"/>
            <w:bottom w:val="none" w:sz="0" w:space="0" w:color="auto"/>
            <w:right w:val="none" w:sz="0" w:space="0" w:color="auto"/>
          </w:divBdr>
        </w:div>
        <w:div w:id="930629250">
          <w:marLeft w:val="640"/>
          <w:marRight w:val="0"/>
          <w:marTop w:val="0"/>
          <w:marBottom w:val="0"/>
          <w:divBdr>
            <w:top w:val="none" w:sz="0" w:space="0" w:color="auto"/>
            <w:left w:val="none" w:sz="0" w:space="0" w:color="auto"/>
            <w:bottom w:val="none" w:sz="0" w:space="0" w:color="auto"/>
            <w:right w:val="none" w:sz="0" w:space="0" w:color="auto"/>
          </w:divBdr>
        </w:div>
        <w:div w:id="1869101808">
          <w:marLeft w:val="640"/>
          <w:marRight w:val="0"/>
          <w:marTop w:val="0"/>
          <w:marBottom w:val="0"/>
          <w:divBdr>
            <w:top w:val="none" w:sz="0" w:space="0" w:color="auto"/>
            <w:left w:val="none" w:sz="0" w:space="0" w:color="auto"/>
            <w:bottom w:val="none" w:sz="0" w:space="0" w:color="auto"/>
            <w:right w:val="none" w:sz="0" w:space="0" w:color="auto"/>
          </w:divBdr>
        </w:div>
        <w:div w:id="1508398798">
          <w:marLeft w:val="640"/>
          <w:marRight w:val="0"/>
          <w:marTop w:val="0"/>
          <w:marBottom w:val="0"/>
          <w:divBdr>
            <w:top w:val="none" w:sz="0" w:space="0" w:color="auto"/>
            <w:left w:val="none" w:sz="0" w:space="0" w:color="auto"/>
            <w:bottom w:val="none" w:sz="0" w:space="0" w:color="auto"/>
            <w:right w:val="none" w:sz="0" w:space="0" w:color="auto"/>
          </w:divBdr>
        </w:div>
        <w:div w:id="623460082">
          <w:marLeft w:val="640"/>
          <w:marRight w:val="0"/>
          <w:marTop w:val="0"/>
          <w:marBottom w:val="0"/>
          <w:divBdr>
            <w:top w:val="none" w:sz="0" w:space="0" w:color="auto"/>
            <w:left w:val="none" w:sz="0" w:space="0" w:color="auto"/>
            <w:bottom w:val="none" w:sz="0" w:space="0" w:color="auto"/>
            <w:right w:val="none" w:sz="0" w:space="0" w:color="auto"/>
          </w:divBdr>
        </w:div>
        <w:div w:id="1553730981">
          <w:marLeft w:val="640"/>
          <w:marRight w:val="0"/>
          <w:marTop w:val="0"/>
          <w:marBottom w:val="0"/>
          <w:divBdr>
            <w:top w:val="none" w:sz="0" w:space="0" w:color="auto"/>
            <w:left w:val="none" w:sz="0" w:space="0" w:color="auto"/>
            <w:bottom w:val="none" w:sz="0" w:space="0" w:color="auto"/>
            <w:right w:val="none" w:sz="0" w:space="0" w:color="auto"/>
          </w:divBdr>
        </w:div>
        <w:div w:id="1382167295">
          <w:marLeft w:val="640"/>
          <w:marRight w:val="0"/>
          <w:marTop w:val="0"/>
          <w:marBottom w:val="0"/>
          <w:divBdr>
            <w:top w:val="none" w:sz="0" w:space="0" w:color="auto"/>
            <w:left w:val="none" w:sz="0" w:space="0" w:color="auto"/>
            <w:bottom w:val="none" w:sz="0" w:space="0" w:color="auto"/>
            <w:right w:val="none" w:sz="0" w:space="0" w:color="auto"/>
          </w:divBdr>
        </w:div>
        <w:div w:id="250629557">
          <w:marLeft w:val="640"/>
          <w:marRight w:val="0"/>
          <w:marTop w:val="0"/>
          <w:marBottom w:val="0"/>
          <w:divBdr>
            <w:top w:val="none" w:sz="0" w:space="0" w:color="auto"/>
            <w:left w:val="none" w:sz="0" w:space="0" w:color="auto"/>
            <w:bottom w:val="none" w:sz="0" w:space="0" w:color="auto"/>
            <w:right w:val="none" w:sz="0" w:space="0" w:color="auto"/>
          </w:divBdr>
        </w:div>
        <w:div w:id="1522209614">
          <w:marLeft w:val="640"/>
          <w:marRight w:val="0"/>
          <w:marTop w:val="0"/>
          <w:marBottom w:val="0"/>
          <w:divBdr>
            <w:top w:val="none" w:sz="0" w:space="0" w:color="auto"/>
            <w:left w:val="none" w:sz="0" w:space="0" w:color="auto"/>
            <w:bottom w:val="none" w:sz="0" w:space="0" w:color="auto"/>
            <w:right w:val="none" w:sz="0" w:space="0" w:color="auto"/>
          </w:divBdr>
        </w:div>
        <w:div w:id="805468539">
          <w:marLeft w:val="640"/>
          <w:marRight w:val="0"/>
          <w:marTop w:val="0"/>
          <w:marBottom w:val="0"/>
          <w:divBdr>
            <w:top w:val="none" w:sz="0" w:space="0" w:color="auto"/>
            <w:left w:val="none" w:sz="0" w:space="0" w:color="auto"/>
            <w:bottom w:val="none" w:sz="0" w:space="0" w:color="auto"/>
            <w:right w:val="none" w:sz="0" w:space="0" w:color="auto"/>
          </w:divBdr>
        </w:div>
      </w:divsChild>
    </w:div>
    <w:div w:id="1761827342">
      <w:bodyDiv w:val="1"/>
      <w:marLeft w:val="0"/>
      <w:marRight w:val="0"/>
      <w:marTop w:val="0"/>
      <w:marBottom w:val="0"/>
      <w:divBdr>
        <w:top w:val="none" w:sz="0" w:space="0" w:color="auto"/>
        <w:left w:val="none" w:sz="0" w:space="0" w:color="auto"/>
        <w:bottom w:val="none" w:sz="0" w:space="0" w:color="auto"/>
        <w:right w:val="none" w:sz="0" w:space="0" w:color="auto"/>
      </w:divBdr>
      <w:divsChild>
        <w:div w:id="763915467">
          <w:marLeft w:val="640"/>
          <w:marRight w:val="0"/>
          <w:marTop w:val="0"/>
          <w:marBottom w:val="0"/>
          <w:divBdr>
            <w:top w:val="none" w:sz="0" w:space="0" w:color="auto"/>
            <w:left w:val="none" w:sz="0" w:space="0" w:color="auto"/>
            <w:bottom w:val="none" w:sz="0" w:space="0" w:color="auto"/>
            <w:right w:val="none" w:sz="0" w:space="0" w:color="auto"/>
          </w:divBdr>
        </w:div>
        <w:div w:id="350768488">
          <w:marLeft w:val="640"/>
          <w:marRight w:val="0"/>
          <w:marTop w:val="0"/>
          <w:marBottom w:val="0"/>
          <w:divBdr>
            <w:top w:val="none" w:sz="0" w:space="0" w:color="auto"/>
            <w:left w:val="none" w:sz="0" w:space="0" w:color="auto"/>
            <w:bottom w:val="none" w:sz="0" w:space="0" w:color="auto"/>
            <w:right w:val="none" w:sz="0" w:space="0" w:color="auto"/>
          </w:divBdr>
        </w:div>
        <w:div w:id="1632249703">
          <w:marLeft w:val="640"/>
          <w:marRight w:val="0"/>
          <w:marTop w:val="0"/>
          <w:marBottom w:val="0"/>
          <w:divBdr>
            <w:top w:val="none" w:sz="0" w:space="0" w:color="auto"/>
            <w:left w:val="none" w:sz="0" w:space="0" w:color="auto"/>
            <w:bottom w:val="none" w:sz="0" w:space="0" w:color="auto"/>
            <w:right w:val="none" w:sz="0" w:space="0" w:color="auto"/>
          </w:divBdr>
        </w:div>
        <w:div w:id="124857069">
          <w:marLeft w:val="640"/>
          <w:marRight w:val="0"/>
          <w:marTop w:val="0"/>
          <w:marBottom w:val="0"/>
          <w:divBdr>
            <w:top w:val="none" w:sz="0" w:space="0" w:color="auto"/>
            <w:left w:val="none" w:sz="0" w:space="0" w:color="auto"/>
            <w:bottom w:val="none" w:sz="0" w:space="0" w:color="auto"/>
            <w:right w:val="none" w:sz="0" w:space="0" w:color="auto"/>
          </w:divBdr>
        </w:div>
        <w:div w:id="541593424">
          <w:marLeft w:val="640"/>
          <w:marRight w:val="0"/>
          <w:marTop w:val="0"/>
          <w:marBottom w:val="0"/>
          <w:divBdr>
            <w:top w:val="none" w:sz="0" w:space="0" w:color="auto"/>
            <w:left w:val="none" w:sz="0" w:space="0" w:color="auto"/>
            <w:bottom w:val="none" w:sz="0" w:space="0" w:color="auto"/>
            <w:right w:val="none" w:sz="0" w:space="0" w:color="auto"/>
          </w:divBdr>
        </w:div>
        <w:div w:id="72093030">
          <w:marLeft w:val="640"/>
          <w:marRight w:val="0"/>
          <w:marTop w:val="0"/>
          <w:marBottom w:val="0"/>
          <w:divBdr>
            <w:top w:val="none" w:sz="0" w:space="0" w:color="auto"/>
            <w:left w:val="none" w:sz="0" w:space="0" w:color="auto"/>
            <w:bottom w:val="none" w:sz="0" w:space="0" w:color="auto"/>
            <w:right w:val="none" w:sz="0" w:space="0" w:color="auto"/>
          </w:divBdr>
        </w:div>
        <w:div w:id="744454100">
          <w:marLeft w:val="640"/>
          <w:marRight w:val="0"/>
          <w:marTop w:val="0"/>
          <w:marBottom w:val="0"/>
          <w:divBdr>
            <w:top w:val="none" w:sz="0" w:space="0" w:color="auto"/>
            <w:left w:val="none" w:sz="0" w:space="0" w:color="auto"/>
            <w:bottom w:val="none" w:sz="0" w:space="0" w:color="auto"/>
            <w:right w:val="none" w:sz="0" w:space="0" w:color="auto"/>
          </w:divBdr>
        </w:div>
        <w:div w:id="1100835205">
          <w:marLeft w:val="640"/>
          <w:marRight w:val="0"/>
          <w:marTop w:val="0"/>
          <w:marBottom w:val="0"/>
          <w:divBdr>
            <w:top w:val="none" w:sz="0" w:space="0" w:color="auto"/>
            <w:left w:val="none" w:sz="0" w:space="0" w:color="auto"/>
            <w:bottom w:val="none" w:sz="0" w:space="0" w:color="auto"/>
            <w:right w:val="none" w:sz="0" w:space="0" w:color="auto"/>
          </w:divBdr>
        </w:div>
        <w:div w:id="294415173">
          <w:marLeft w:val="640"/>
          <w:marRight w:val="0"/>
          <w:marTop w:val="0"/>
          <w:marBottom w:val="0"/>
          <w:divBdr>
            <w:top w:val="none" w:sz="0" w:space="0" w:color="auto"/>
            <w:left w:val="none" w:sz="0" w:space="0" w:color="auto"/>
            <w:bottom w:val="none" w:sz="0" w:space="0" w:color="auto"/>
            <w:right w:val="none" w:sz="0" w:space="0" w:color="auto"/>
          </w:divBdr>
        </w:div>
        <w:div w:id="1835338908">
          <w:marLeft w:val="640"/>
          <w:marRight w:val="0"/>
          <w:marTop w:val="0"/>
          <w:marBottom w:val="0"/>
          <w:divBdr>
            <w:top w:val="none" w:sz="0" w:space="0" w:color="auto"/>
            <w:left w:val="none" w:sz="0" w:space="0" w:color="auto"/>
            <w:bottom w:val="none" w:sz="0" w:space="0" w:color="auto"/>
            <w:right w:val="none" w:sz="0" w:space="0" w:color="auto"/>
          </w:divBdr>
        </w:div>
        <w:div w:id="1733192045">
          <w:marLeft w:val="640"/>
          <w:marRight w:val="0"/>
          <w:marTop w:val="0"/>
          <w:marBottom w:val="0"/>
          <w:divBdr>
            <w:top w:val="none" w:sz="0" w:space="0" w:color="auto"/>
            <w:left w:val="none" w:sz="0" w:space="0" w:color="auto"/>
            <w:bottom w:val="none" w:sz="0" w:space="0" w:color="auto"/>
            <w:right w:val="none" w:sz="0" w:space="0" w:color="auto"/>
          </w:divBdr>
        </w:div>
        <w:div w:id="552818043">
          <w:marLeft w:val="640"/>
          <w:marRight w:val="0"/>
          <w:marTop w:val="0"/>
          <w:marBottom w:val="0"/>
          <w:divBdr>
            <w:top w:val="none" w:sz="0" w:space="0" w:color="auto"/>
            <w:left w:val="none" w:sz="0" w:space="0" w:color="auto"/>
            <w:bottom w:val="none" w:sz="0" w:space="0" w:color="auto"/>
            <w:right w:val="none" w:sz="0" w:space="0" w:color="auto"/>
          </w:divBdr>
        </w:div>
        <w:div w:id="168254167">
          <w:marLeft w:val="640"/>
          <w:marRight w:val="0"/>
          <w:marTop w:val="0"/>
          <w:marBottom w:val="0"/>
          <w:divBdr>
            <w:top w:val="none" w:sz="0" w:space="0" w:color="auto"/>
            <w:left w:val="none" w:sz="0" w:space="0" w:color="auto"/>
            <w:bottom w:val="none" w:sz="0" w:space="0" w:color="auto"/>
            <w:right w:val="none" w:sz="0" w:space="0" w:color="auto"/>
          </w:divBdr>
        </w:div>
        <w:div w:id="766997141">
          <w:marLeft w:val="640"/>
          <w:marRight w:val="0"/>
          <w:marTop w:val="0"/>
          <w:marBottom w:val="0"/>
          <w:divBdr>
            <w:top w:val="none" w:sz="0" w:space="0" w:color="auto"/>
            <w:left w:val="none" w:sz="0" w:space="0" w:color="auto"/>
            <w:bottom w:val="none" w:sz="0" w:space="0" w:color="auto"/>
            <w:right w:val="none" w:sz="0" w:space="0" w:color="auto"/>
          </w:divBdr>
        </w:div>
        <w:div w:id="259677274">
          <w:marLeft w:val="640"/>
          <w:marRight w:val="0"/>
          <w:marTop w:val="0"/>
          <w:marBottom w:val="0"/>
          <w:divBdr>
            <w:top w:val="none" w:sz="0" w:space="0" w:color="auto"/>
            <w:left w:val="none" w:sz="0" w:space="0" w:color="auto"/>
            <w:bottom w:val="none" w:sz="0" w:space="0" w:color="auto"/>
            <w:right w:val="none" w:sz="0" w:space="0" w:color="auto"/>
          </w:divBdr>
        </w:div>
        <w:div w:id="2123375637">
          <w:marLeft w:val="640"/>
          <w:marRight w:val="0"/>
          <w:marTop w:val="0"/>
          <w:marBottom w:val="0"/>
          <w:divBdr>
            <w:top w:val="none" w:sz="0" w:space="0" w:color="auto"/>
            <w:left w:val="none" w:sz="0" w:space="0" w:color="auto"/>
            <w:bottom w:val="none" w:sz="0" w:space="0" w:color="auto"/>
            <w:right w:val="none" w:sz="0" w:space="0" w:color="auto"/>
          </w:divBdr>
        </w:div>
        <w:div w:id="151605082">
          <w:marLeft w:val="640"/>
          <w:marRight w:val="0"/>
          <w:marTop w:val="0"/>
          <w:marBottom w:val="0"/>
          <w:divBdr>
            <w:top w:val="none" w:sz="0" w:space="0" w:color="auto"/>
            <w:left w:val="none" w:sz="0" w:space="0" w:color="auto"/>
            <w:bottom w:val="none" w:sz="0" w:space="0" w:color="auto"/>
            <w:right w:val="none" w:sz="0" w:space="0" w:color="auto"/>
          </w:divBdr>
        </w:div>
        <w:div w:id="1310481512">
          <w:marLeft w:val="640"/>
          <w:marRight w:val="0"/>
          <w:marTop w:val="0"/>
          <w:marBottom w:val="0"/>
          <w:divBdr>
            <w:top w:val="none" w:sz="0" w:space="0" w:color="auto"/>
            <w:left w:val="none" w:sz="0" w:space="0" w:color="auto"/>
            <w:bottom w:val="none" w:sz="0" w:space="0" w:color="auto"/>
            <w:right w:val="none" w:sz="0" w:space="0" w:color="auto"/>
          </w:divBdr>
        </w:div>
        <w:div w:id="1864128404">
          <w:marLeft w:val="640"/>
          <w:marRight w:val="0"/>
          <w:marTop w:val="0"/>
          <w:marBottom w:val="0"/>
          <w:divBdr>
            <w:top w:val="none" w:sz="0" w:space="0" w:color="auto"/>
            <w:left w:val="none" w:sz="0" w:space="0" w:color="auto"/>
            <w:bottom w:val="none" w:sz="0" w:space="0" w:color="auto"/>
            <w:right w:val="none" w:sz="0" w:space="0" w:color="auto"/>
          </w:divBdr>
        </w:div>
        <w:div w:id="1292858056">
          <w:marLeft w:val="640"/>
          <w:marRight w:val="0"/>
          <w:marTop w:val="0"/>
          <w:marBottom w:val="0"/>
          <w:divBdr>
            <w:top w:val="none" w:sz="0" w:space="0" w:color="auto"/>
            <w:left w:val="none" w:sz="0" w:space="0" w:color="auto"/>
            <w:bottom w:val="none" w:sz="0" w:space="0" w:color="auto"/>
            <w:right w:val="none" w:sz="0" w:space="0" w:color="auto"/>
          </w:divBdr>
        </w:div>
        <w:div w:id="1751195665">
          <w:marLeft w:val="640"/>
          <w:marRight w:val="0"/>
          <w:marTop w:val="0"/>
          <w:marBottom w:val="0"/>
          <w:divBdr>
            <w:top w:val="none" w:sz="0" w:space="0" w:color="auto"/>
            <w:left w:val="none" w:sz="0" w:space="0" w:color="auto"/>
            <w:bottom w:val="none" w:sz="0" w:space="0" w:color="auto"/>
            <w:right w:val="none" w:sz="0" w:space="0" w:color="auto"/>
          </w:divBdr>
        </w:div>
        <w:div w:id="566693252">
          <w:marLeft w:val="640"/>
          <w:marRight w:val="0"/>
          <w:marTop w:val="0"/>
          <w:marBottom w:val="0"/>
          <w:divBdr>
            <w:top w:val="none" w:sz="0" w:space="0" w:color="auto"/>
            <w:left w:val="none" w:sz="0" w:space="0" w:color="auto"/>
            <w:bottom w:val="none" w:sz="0" w:space="0" w:color="auto"/>
            <w:right w:val="none" w:sz="0" w:space="0" w:color="auto"/>
          </w:divBdr>
        </w:div>
        <w:div w:id="957302090">
          <w:marLeft w:val="640"/>
          <w:marRight w:val="0"/>
          <w:marTop w:val="0"/>
          <w:marBottom w:val="0"/>
          <w:divBdr>
            <w:top w:val="none" w:sz="0" w:space="0" w:color="auto"/>
            <w:left w:val="none" w:sz="0" w:space="0" w:color="auto"/>
            <w:bottom w:val="none" w:sz="0" w:space="0" w:color="auto"/>
            <w:right w:val="none" w:sz="0" w:space="0" w:color="auto"/>
          </w:divBdr>
        </w:div>
        <w:div w:id="927932981">
          <w:marLeft w:val="640"/>
          <w:marRight w:val="0"/>
          <w:marTop w:val="0"/>
          <w:marBottom w:val="0"/>
          <w:divBdr>
            <w:top w:val="none" w:sz="0" w:space="0" w:color="auto"/>
            <w:left w:val="none" w:sz="0" w:space="0" w:color="auto"/>
            <w:bottom w:val="none" w:sz="0" w:space="0" w:color="auto"/>
            <w:right w:val="none" w:sz="0" w:space="0" w:color="auto"/>
          </w:divBdr>
        </w:div>
        <w:div w:id="823164485">
          <w:marLeft w:val="640"/>
          <w:marRight w:val="0"/>
          <w:marTop w:val="0"/>
          <w:marBottom w:val="0"/>
          <w:divBdr>
            <w:top w:val="none" w:sz="0" w:space="0" w:color="auto"/>
            <w:left w:val="none" w:sz="0" w:space="0" w:color="auto"/>
            <w:bottom w:val="none" w:sz="0" w:space="0" w:color="auto"/>
            <w:right w:val="none" w:sz="0" w:space="0" w:color="auto"/>
          </w:divBdr>
        </w:div>
        <w:div w:id="667253924">
          <w:marLeft w:val="640"/>
          <w:marRight w:val="0"/>
          <w:marTop w:val="0"/>
          <w:marBottom w:val="0"/>
          <w:divBdr>
            <w:top w:val="none" w:sz="0" w:space="0" w:color="auto"/>
            <w:left w:val="none" w:sz="0" w:space="0" w:color="auto"/>
            <w:bottom w:val="none" w:sz="0" w:space="0" w:color="auto"/>
            <w:right w:val="none" w:sz="0" w:space="0" w:color="auto"/>
          </w:divBdr>
        </w:div>
        <w:div w:id="669867083">
          <w:marLeft w:val="640"/>
          <w:marRight w:val="0"/>
          <w:marTop w:val="0"/>
          <w:marBottom w:val="0"/>
          <w:divBdr>
            <w:top w:val="none" w:sz="0" w:space="0" w:color="auto"/>
            <w:left w:val="none" w:sz="0" w:space="0" w:color="auto"/>
            <w:bottom w:val="none" w:sz="0" w:space="0" w:color="auto"/>
            <w:right w:val="none" w:sz="0" w:space="0" w:color="auto"/>
          </w:divBdr>
        </w:div>
        <w:div w:id="202982178">
          <w:marLeft w:val="640"/>
          <w:marRight w:val="0"/>
          <w:marTop w:val="0"/>
          <w:marBottom w:val="0"/>
          <w:divBdr>
            <w:top w:val="none" w:sz="0" w:space="0" w:color="auto"/>
            <w:left w:val="none" w:sz="0" w:space="0" w:color="auto"/>
            <w:bottom w:val="none" w:sz="0" w:space="0" w:color="auto"/>
            <w:right w:val="none" w:sz="0" w:space="0" w:color="auto"/>
          </w:divBdr>
        </w:div>
        <w:div w:id="235475252">
          <w:marLeft w:val="640"/>
          <w:marRight w:val="0"/>
          <w:marTop w:val="0"/>
          <w:marBottom w:val="0"/>
          <w:divBdr>
            <w:top w:val="none" w:sz="0" w:space="0" w:color="auto"/>
            <w:left w:val="none" w:sz="0" w:space="0" w:color="auto"/>
            <w:bottom w:val="none" w:sz="0" w:space="0" w:color="auto"/>
            <w:right w:val="none" w:sz="0" w:space="0" w:color="auto"/>
          </w:divBdr>
        </w:div>
        <w:div w:id="869995753">
          <w:marLeft w:val="640"/>
          <w:marRight w:val="0"/>
          <w:marTop w:val="0"/>
          <w:marBottom w:val="0"/>
          <w:divBdr>
            <w:top w:val="none" w:sz="0" w:space="0" w:color="auto"/>
            <w:left w:val="none" w:sz="0" w:space="0" w:color="auto"/>
            <w:bottom w:val="none" w:sz="0" w:space="0" w:color="auto"/>
            <w:right w:val="none" w:sz="0" w:space="0" w:color="auto"/>
          </w:divBdr>
        </w:div>
        <w:div w:id="1376736890">
          <w:marLeft w:val="640"/>
          <w:marRight w:val="0"/>
          <w:marTop w:val="0"/>
          <w:marBottom w:val="0"/>
          <w:divBdr>
            <w:top w:val="none" w:sz="0" w:space="0" w:color="auto"/>
            <w:left w:val="none" w:sz="0" w:space="0" w:color="auto"/>
            <w:bottom w:val="none" w:sz="0" w:space="0" w:color="auto"/>
            <w:right w:val="none" w:sz="0" w:space="0" w:color="auto"/>
          </w:divBdr>
        </w:div>
        <w:div w:id="1286930813">
          <w:marLeft w:val="640"/>
          <w:marRight w:val="0"/>
          <w:marTop w:val="0"/>
          <w:marBottom w:val="0"/>
          <w:divBdr>
            <w:top w:val="none" w:sz="0" w:space="0" w:color="auto"/>
            <w:left w:val="none" w:sz="0" w:space="0" w:color="auto"/>
            <w:bottom w:val="none" w:sz="0" w:space="0" w:color="auto"/>
            <w:right w:val="none" w:sz="0" w:space="0" w:color="auto"/>
          </w:divBdr>
        </w:div>
        <w:div w:id="844243973">
          <w:marLeft w:val="640"/>
          <w:marRight w:val="0"/>
          <w:marTop w:val="0"/>
          <w:marBottom w:val="0"/>
          <w:divBdr>
            <w:top w:val="none" w:sz="0" w:space="0" w:color="auto"/>
            <w:left w:val="none" w:sz="0" w:space="0" w:color="auto"/>
            <w:bottom w:val="none" w:sz="0" w:space="0" w:color="auto"/>
            <w:right w:val="none" w:sz="0" w:space="0" w:color="auto"/>
          </w:divBdr>
        </w:div>
        <w:div w:id="1851597510">
          <w:marLeft w:val="640"/>
          <w:marRight w:val="0"/>
          <w:marTop w:val="0"/>
          <w:marBottom w:val="0"/>
          <w:divBdr>
            <w:top w:val="none" w:sz="0" w:space="0" w:color="auto"/>
            <w:left w:val="none" w:sz="0" w:space="0" w:color="auto"/>
            <w:bottom w:val="none" w:sz="0" w:space="0" w:color="auto"/>
            <w:right w:val="none" w:sz="0" w:space="0" w:color="auto"/>
          </w:divBdr>
        </w:div>
        <w:div w:id="343408675">
          <w:marLeft w:val="640"/>
          <w:marRight w:val="0"/>
          <w:marTop w:val="0"/>
          <w:marBottom w:val="0"/>
          <w:divBdr>
            <w:top w:val="none" w:sz="0" w:space="0" w:color="auto"/>
            <w:left w:val="none" w:sz="0" w:space="0" w:color="auto"/>
            <w:bottom w:val="none" w:sz="0" w:space="0" w:color="auto"/>
            <w:right w:val="none" w:sz="0" w:space="0" w:color="auto"/>
          </w:divBdr>
        </w:div>
        <w:div w:id="1251742119">
          <w:marLeft w:val="640"/>
          <w:marRight w:val="0"/>
          <w:marTop w:val="0"/>
          <w:marBottom w:val="0"/>
          <w:divBdr>
            <w:top w:val="none" w:sz="0" w:space="0" w:color="auto"/>
            <w:left w:val="none" w:sz="0" w:space="0" w:color="auto"/>
            <w:bottom w:val="none" w:sz="0" w:space="0" w:color="auto"/>
            <w:right w:val="none" w:sz="0" w:space="0" w:color="auto"/>
          </w:divBdr>
        </w:div>
        <w:div w:id="1654991944">
          <w:marLeft w:val="640"/>
          <w:marRight w:val="0"/>
          <w:marTop w:val="0"/>
          <w:marBottom w:val="0"/>
          <w:divBdr>
            <w:top w:val="none" w:sz="0" w:space="0" w:color="auto"/>
            <w:left w:val="none" w:sz="0" w:space="0" w:color="auto"/>
            <w:bottom w:val="none" w:sz="0" w:space="0" w:color="auto"/>
            <w:right w:val="none" w:sz="0" w:space="0" w:color="auto"/>
          </w:divBdr>
        </w:div>
        <w:div w:id="939484934">
          <w:marLeft w:val="640"/>
          <w:marRight w:val="0"/>
          <w:marTop w:val="0"/>
          <w:marBottom w:val="0"/>
          <w:divBdr>
            <w:top w:val="none" w:sz="0" w:space="0" w:color="auto"/>
            <w:left w:val="none" w:sz="0" w:space="0" w:color="auto"/>
            <w:bottom w:val="none" w:sz="0" w:space="0" w:color="auto"/>
            <w:right w:val="none" w:sz="0" w:space="0" w:color="auto"/>
          </w:divBdr>
        </w:div>
        <w:div w:id="410742508">
          <w:marLeft w:val="640"/>
          <w:marRight w:val="0"/>
          <w:marTop w:val="0"/>
          <w:marBottom w:val="0"/>
          <w:divBdr>
            <w:top w:val="none" w:sz="0" w:space="0" w:color="auto"/>
            <w:left w:val="none" w:sz="0" w:space="0" w:color="auto"/>
            <w:bottom w:val="none" w:sz="0" w:space="0" w:color="auto"/>
            <w:right w:val="none" w:sz="0" w:space="0" w:color="auto"/>
          </w:divBdr>
        </w:div>
        <w:div w:id="1416197474">
          <w:marLeft w:val="640"/>
          <w:marRight w:val="0"/>
          <w:marTop w:val="0"/>
          <w:marBottom w:val="0"/>
          <w:divBdr>
            <w:top w:val="none" w:sz="0" w:space="0" w:color="auto"/>
            <w:left w:val="none" w:sz="0" w:space="0" w:color="auto"/>
            <w:bottom w:val="none" w:sz="0" w:space="0" w:color="auto"/>
            <w:right w:val="none" w:sz="0" w:space="0" w:color="auto"/>
          </w:divBdr>
        </w:div>
        <w:div w:id="2120563045">
          <w:marLeft w:val="640"/>
          <w:marRight w:val="0"/>
          <w:marTop w:val="0"/>
          <w:marBottom w:val="0"/>
          <w:divBdr>
            <w:top w:val="none" w:sz="0" w:space="0" w:color="auto"/>
            <w:left w:val="none" w:sz="0" w:space="0" w:color="auto"/>
            <w:bottom w:val="none" w:sz="0" w:space="0" w:color="auto"/>
            <w:right w:val="none" w:sz="0" w:space="0" w:color="auto"/>
          </w:divBdr>
        </w:div>
        <w:div w:id="659650195">
          <w:marLeft w:val="640"/>
          <w:marRight w:val="0"/>
          <w:marTop w:val="0"/>
          <w:marBottom w:val="0"/>
          <w:divBdr>
            <w:top w:val="none" w:sz="0" w:space="0" w:color="auto"/>
            <w:left w:val="none" w:sz="0" w:space="0" w:color="auto"/>
            <w:bottom w:val="none" w:sz="0" w:space="0" w:color="auto"/>
            <w:right w:val="none" w:sz="0" w:space="0" w:color="auto"/>
          </w:divBdr>
        </w:div>
        <w:div w:id="184056936">
          <w:marLeft w:val="640"/>
          <w:marRight w:val="0"/>
          <w:marTop w:val="0"/>
          <w:marBottom w:val="0"/>
          <w:divBdr>
            <w:top w:val="none" w:sz="0" w:space="0" w:color="auto"/>
            <w:left w:val="none" w:sz="0" w:space="0" w:color="auto"/>
            <w:bottom w:val="none" w:sz="0" w:space="0" w:color="auto"/>
            <w:right w:val="none" w:sz="0" w:space="0" w:color="auto"/>
          </w:divBdr>
        </w:div>
        <w:div w:id="458651858">
          <w:marLeft w:val="640"/>
          <w:marRight w:val="0"/>
          <w:marTop w:val="0"/>
          <w:marBottom w:val="0"/>
          <w:divBdr>
            <w:top w:val="none" w:sz="0" w:space="0" w:color="auto"/>
            <w:left w:val="none" w:sz="0" w:space="0" w:color="auto"/>
            <w:bottom w:val="none" w:sz="0" w:space="0" w:color="auto"/>
            <w:right w:val="none" w:sz="0" w:space="0" w:color="auto"/>
          </w:divBdr>
        </w:div>
        <w:div w:id="1492717698">
          <w:marLeft w:val="640"/>
          <w:marRight w:val="0"/>
          <w:marTop w:val="0"/>
          <w:marBottom w:val="0"/>
          <w:divBdr>
            <w:top w:val="none" w:sz="0" w:space="0" w:color="auto"/>
            <w:left w:val="none" w:sz="0" w:space="0" w:color="auto"/>
            <w:bottom w:val="none" w:sz="0" w:space="0" w:color="auto"/>
            <w:right w:val="none" w:sz="0" w:space="0" w:color="auto"/>
          </w:divBdr>
        </w:div>
        <w:div w:id="581305011">
          <w:marLeft w:val="640"/>
          <w:marRight w:val="0"/>
          <w:marTop w:val="0"/>
          <w:marBottom w:val="0"/>
          <w:divBdr>
            <w:top w:val="none" w:sz="0" w:space="0" w:color="auto"/>
            <w:left w:val="none" w:sz="0" w:space="0" w:color="auto"/>
            <w:bottom w:val="none" w:sz="0" w:space="0" w:color="auto"/>
            <w:right w:val="none" w:sz="0" w:space="0" w:color="auto"/>
          </w:divBdr>
        </w:div>
        <w:div w:id="723602901">
          <w:marLeft w:val="640"/>
          <w:marRight w:val="0"/>
          <w:marTop w:val="0"/>
          <w:marBottom w:val="0"/>
          <w:divBdr>
            <w:top w:val="none" w:sz="0" w:space="0" w:color="auto"/>
            <w:left w:val="none" w:sz="0" w:space="0" w:color="auto"/>
            <w:bottom w:val="none" w:sz="0" w:space="0" w:color="auto"/>
            <w:right w:val="none" w:sz="0" w:space="0" w:color="auto"/>
          </w:divBdr>
        </w:div>
        <w:div w:id="674575957">
          <w:marLeft w:val="640"/>
          <w:marRight w:val="0"/>
          <w:marTop w:val="0"/>
          <w:marBottom w:val="0"/>
          <w:divBdr>
            <w:top w:val="none" w:sz="0" w:space="0" w:color="auto"/>
            <w:left w:val="none" w:sz="0" w:space="0" w:color="auto"/>
            <w:bottom w:val="none" w:sz="0" w:space="0" w:color="auto"/>
            <w:right w:val="none" w:sz="0" w:space="0" w:color="auto"/>
          </w:divBdr>
        </w:div>
        <w:div w:id="2010794542">
          <w:marLeft w:val="640"/>
          <w:marRight w:val="0"/>
          <w:marTop w:val="0"/>
          <w:marBottom w:val="0"/>
          <w:divBdr>
            <w:top w:val="none" w:sz="0" w:space="0" w:color="auto"/>
            <w:left w:val="none" w:sz="0" w:space="0" w:color="auto"/>
            <w:bottom w:val="none" w:sz="0" w:space="0" w:color="auto"/>
            <w:right w:val="none" w:sz="0" w:space="0" w:color="auto"/>
          </w:divBdr>
        </w:div>
        <w:div w:id="282998892">
          <w:marLeft w:val="640"/>
          <w:marRight w:val="0"/>
          <w:marTop w:val="0"/>
          <w:marBottom w:val="0"/>
          <w:divBdr>
            <w:top w:val="none" w:sz="0" w:space="0" w:color="auto"/>
            <w:left w:val="none" w:sz="0" w:space="0" w:color="auto"/>
            <w:bottom w:val="none" w:sz="0" w:space="0" w:color="auto"/>
            <w:right w:val="none" w:sz="0" w:space="0" w:color="auto"/>
          </w:divBdr>
        </w:div>
        <w:div w:id="687757849">
          <w:marLeft w:val="640"/>
          <w:marRight w:val="0"/>
          <w:marTop w:val="0"/>
          <w:marBottom w:val="0"/>
          <w:divBdr>
            <w:top w:val="none" w:sz="0" w:space="0" w:color="auto"/>
            <w:left w:val="none" w:sz="0" w:space="0" w:color="auto"/>
            <w:bottom w:val="none" w:sz="0" w:space="0" w:color="auto"/>
            <w:right w:val="none" w:sz="0" w:space="0" w:color="auto"/>
          </w:divBdr>
        </w:div>
        <w:div w:id="1837720997">
          <w:marLeft w:val="640"/>
          <w:marRight w:val="0"/>
          <w:marTop w:val="0"/>
          <w:marBottom w:val="0"/>
          <w:divBdr>
            <w:top w:val="none" w:sz="0" w:space="0" w:color="auto"/>
            <w:left w:val="none" w:sz="0" w:space="0" w:color="auto"/>
            <w:bottom w:val="none" w:sz="0" w:space="0" w:color="auto"/>
            <w:right w:val="none" w:sz="0" w:space="0" w:color="auto"/>
          </w:divBdr>
        </w:div>
        <w:div w:id="2114470638">
          <w:marLeft w:val="640"/>
          <w:marRight w:val="0"/>
          <w:marTop w:val="0"/>
          <w:marBottom w:val="0"/>
          <w:divBdr>
            <w:top w:val="none" w:sz="0" w:space="0" w:color="auto"/>
            <w:left w:val="none" w:sz="0" w:space="0" w:color="auto"/>
            <w:bottom w:val="none" w:sz="0" w:space="0" w:color="auto"/>
            <w:right w:val="none" w:sz="0" w:space="0" w:color="auto"/>
          </w:divBdr>
        </w:div>
        <w:div w:id="1368870905">
          <w:marLeft w:val="640"/>
          <w:marRight w:val="0"/>
          <w:marTop w:val="0"/>
          <w:marBottom w:val="0"/>
          <w:divBdr>
            <w:top w:val="none" w:sz="0" w:space="0" w:color="auto"/>
            <w:left w:val="none" w:sz="0" w:space="0" w:color="auto"/>
            <w:bottom w:val="none" w:sz="0" w:space="0" w:color="auto"/>
            <w:right w:val="none" w:sz="0" w:space="0" w:color="auto"/>
          </w:divBdr>
        </w:div>
        <w:div w:id="1701708464">
          <w:marLeft w:val="640"/>
          <w:marRight w:val="0"/>
          <w:marTop w:val="0"/>
          <w:marBottom w:val="0"/>
          <w:divBdr>
            <w:top w:val="none" w:sz="0" w:space="0" w:color="auto"/>
            <w:left w:val="none" w:sz="0" w:space="0" w:color="auto"/>
            <w:bottom w:val="none" w:sz="0" w:space="0" w:color="auto"/>
            <w:right w:val="none" w:sz="0" w:space="0" w:color="auto"/>
          </w:divBdr>
        </w:div>
        <w:div w:id="431320177">
          <w:marLeft w:val="640"/>
          <w:marRight w:val="0"/>
          <w:marTop w:val="0"/>
          <w:marBottom w:val="0"/>
          <w:divBdr>
            <w:top w:val="none" w:sz="0" w:space="0" w:color="auto"/>
            <w:left w:val="none" w:sz="0" w:space="0" w:color="auto"/>
            <w:bottom w:val="none" w:sz="0" w:space="0" w:color="auto"/>
            <w:right w:val="none" w:sz="0" w:space="0" w:color="auto"/>
          </w:divBdr>
        </w:div>
        <w:div w:id="1647278519">
          <w:marLeft w:val="640"/>
          <w:marRight w:val="0"/>
          <w:marTop w:val="0"/>
          <w:marBottom w:val="0"/>
          <w:divBdr>
            <w:top w:val="none" w:sz="0" w:space="0" w:color="auto"/>
            <w:left w:val="none" w:sz="0" w:space="0" w:color="auto"/>
            <w:bottom w:val="none" w:sz="0" w:space="0" w:color="auto"/>
            <w:right w:val="none" w:sz="0" w:space="0" w:color="auto"/>
          </w:divBdr>
        </w:div>
        <w:div w:id="878666203">
          <w:marLeft w:val="640"/>
          <w:marRight w:val="0"/>
          <w:marTop w:val="0"/>
          <w:marBottom w:val="0"/>
          <w:divBdr>
            <w:top w:val="none" w:sz="0" w:space="0" w:color="auto"/>
            <w:left w:val="none" w:sz="0" w:space="0" w:color="auto"/>
            <w:bottom w:val="none" w:sz="0" w:space="0" w:color="auto"/>
            <w:right w:val="none" w:sz="0" w:space="0" w:color="auto"/>
          </w:divBdr>
        </w:div>
        <w:div w:id="829366826">
          <w:marLeft w:val="640"/>
          <w:marRight w:val="0"/>
          <w:marTop w:val="0"/>
          <w:marBottom w:val="0"/>
          <w:divBdr>
            <w:top w:val="none" w:sz="0" w:space="0" w:color="auto"/>
            <w:left w:val="none" w:sz="0" w:space="0" w:color="auto"/>
            <w:bottom w:val="none" w:sz="0" w:space="0" w:color="auto"/>
            <w:right w:val="none" w:sz="0" w:space="0" w:color="auto"/>
          </w:divBdr>
        </w:div>
        <w:div w:id="1787191665">
          <w:marLeft w:val="640"/>
          <w:marRight w:val="0"/>
          <w:marTop w:val="0"/>
          <w:marBottom w:val="0"/>
          <w:divBdr>
            <w:top w:val="none" w:sz="0" w:space="0" w:color="auto"/>
            <w:left w:val="none" w:sz="0" w:space="0" w:color="auto"/>
            <w:bottom w:val="none" w:sz="0" w:space="0" w:color="auto"/>
            <w:right w:val="none" w:sz="0" w:space="0" w:color="auto"/>
          </w:divBdr>
        </w:div>
        <w:div w:id="2099478319">
          <w:marLeft w:val="640"/>
          <w:marRight w:val="0"/>
          <w:marTop w:val="0"/>
          <w:marBottom w:val="0"/>
          <w:divBdr>
            <w:top w:val="none" w:sz="0" w:space="0" w:color="auto"/>
            <w:left w:val="none" w:sz="0" w:space="0" w:color="auto"/>
            <w:bottom w:val="none" w:sz="0" w:space="0" w:color="auto"/>
            <w:right w:val="none" w:sz="0" w:space="0" w:color="auto"/>
          </w:divBdr>
        </w:div>
        <w:div w:id="88698303">
          <w:marLeft w:val="640"/>
          <w:marRight w:val="0"/>
          <w:marTop w:val="0"/>
          <w:marBottom w:val="0"/>
          <w:divBdr>
            <w:top w:val="none" w:sz="0" w:space="0" w:color="auto"/>
            <w:left w:val="none" w:sz="0" w:space="0" w:color="auto"/>
            <w:bottom w:val="none" w:sz="0" w:space="0" w:color="auto"/>
            <w:right w:val="none" w:sz="0" w:space="0" w:color="auto"/>
          </w:divBdr>
        </w:div>
        <w:div w:id="291176614">
          <w:marLeft w:val="640"/>
          <w:marRight w:val="0"/>
          <w:marTop w:val="0"/>
          <w:marBottom w:val="0"/>
          <w:divBdr>
            <w:top w:val="none" w:sz="0" w:space="0" w:color="auto"/>
            <w:left w:val="none" w:sz="0" w:space="0" w:color="auto"/>
            <w:bottom w:val="none" w:sz="0" w:space="0" w:color="auto"/>
            <w:right w:val="none" w:sz="0" w:space="0" w:color="auto"/>
          </w:divBdr>
        </w:div>
        <w:div w:id="878128878">
          <w:marLeft w:val="640"/>
          <w:marRight w:val="0"/>
          <w:marTop w:val="0"/>
          <w:marBottom w:val="0"/>
          <w:divBdr>
            <w:top w:val="none" w:sz="0" w:space="0" w:color="auto"/>
            <w:left w:val="none" w:sz="0" w:space="0" w:color="auto"/>
            <w:bottom w:val="none" w:sz="0" w:space="0" w:color="auto"/>
            <w:right w:val="none" w:sz="0" w:space="0" w:color="auto"/>
          </w:divBdr>
        </w:div>
        <w:div w:id="2085835713">
          <w:marLeft w:val="640"/>
          <w:marRight w:val="0"/>
          <w:marTop w:val="0"/>
          <w:marBottom w:val="0"/>
          <w:divBdr>
            <w:top w:val="none" w:sz="0" w:space="0" w:color="auto"/>
            <w:left w:val="none" w:sz="0" w:space="0" w:color="auto"/>
            <w:bottom w:val="none" w:sz="0" w:space="0" w:color="auto"/>
            <w:right w:val="none" w:sz="0" w:space="0" w:color="auto"/>
          </w:divBdr>
        </w:div>
        <w:div w:id="1682127604">
          <w:marLeft w:val="640"/>
          <w:marRight w:val="0"/>
          <w:marTop w:val="0"/>
          <w:marBottom w:val="0"/>
          <w:divBdr>
            <w:top w:val="none" w:sz="0" w:space="0" w:color="auto"/>
            <w:left w:val="none" w:sz="0" w:space="0" w:color="auto"/>
            <w:bottom w:val="none" w:sz="0" w:space="0" w:color="auto"/>
            <w:right w:val="none" w:sz="0" w:space="0" w:color="auto"/>
          </w:divBdr>
        </w:div>
        <w:div w:id="65804127">
          <w:marLeft w:val="640"/>
          <w:marRight w:val="0"/>
          <w:marTop w:val="0"/>
          <w:marBottom w:val="0"/>
          <w:divBdr>
            <w:top w:val="none" w:sz="0" w:space="0" w:color="auto"/>
            <w:left w:val="none" w:sz="0" w:space="0" w:color="auto"/>
            <w:bottom w:val="none" w:sz="0" w:space="0" w:color="auto"/>
            <w:right w:val="none" w:sz="0" w:space="0" w:color="auto"/>
          </w:divBdr>
        </w:div>
        <w:div w:id="1448626316">
          <w:marLeft w:val="640"/>
          <w:marRight w:val="0"/>
          <w:marTop w:val="0"/>
          <w:marBottom w:val="0"/>
          <w:divBdr>
            <w:top w:val="none" w:sz="0" w:space="0" w:color="auto"/>
            <w:left w:val="none" w:sz="0" w:space="0" w:color="auto"/>
            <w:bottom w:val="none" w:sz="0" w:space="0" w:color="auto"/>
            <w:right w:val="none" w:sz="0" w:space="0" w:color="auto"/>
          </w:divBdr>
        </w:div>
        <w:div w:id="1908951668">
          <w:marLeft w:val="640"/>
          <w:marRight w:val="0"/>
          <w:marTop w:val="0"/>
          <w:marBottom w:val="0"/>
          <w:divBdr>
            <w:top w:val="none" w:sz="0" w:space="0" w:color="auto"/>
            <w:left w:val="none" w:sz="0" w:space="0" w:color="auto"/>
            <w:bottom w:val="none" w:sz="0" w:space="0" w:color="auto"/>
            <w:right w:val="none" w:sz="0" w:space="0" w:color="auto"/>
          </w:divBdr>
        </w:div>
        <w:div w:id="1365911268">
          <w:marLeft w:val="640"/>
          <w:marRight w:val="0"/>
          <w:marTop w:val="0"/>
          <w:marBottom w:val="0"/>
          <w:divBdr>
            <w:top w:val="none" w:sz="0" w:space="0" w:color="auto"/>
            <w:left w:val="none" w:sz="0" w:space="0" w:color="auto"/>
            <w:bottom w:val="none" w:sz="0" w:space="0" w:color="auto"/>
            <w:right w:val="none" w:sz="0" w:space="0" w:color="auto"/>
          </w:divBdr>
        </w:div>
        <w:div w:id="885338567">
          <w:marLeft w:val="640"/>
          <w:marRight w:val="0"/>
          <w:marTop w:val="0"/>
          <w:marBottom w:val="0"/>
          <w:divBdr>
            <w:top w:val="none" w:sz="0" w:space="0" w:color="auto"/>
            <w:left w:val="none" w:sz="0" w:space="0" w:color="auto"/>
            <w:bottom w:val="none" w:sz="0" w:space="0" w:color="auto"/>
            <w:right w:val="none" w:sz="0" w:space="0" w:color="auto"/>
          </w:divBdr>
        </w:div>
        <w:div w:id="668026043">
          <w:marLeft w:val="640"/>
          <w:marRight w:val="0"/>
          <w:marTop w:val="0"/>
          <w:marBottom w:val="0"/>
          <w:divBdr>
            <w:top w:val="none" w:sz="0" w:space="0" w:color="auto"/>
            <w:left w:val="none" w:sz="0" w:space="0" w:color="auto"/>
            <w:bottom w:val="none" w:sz="0" w:space="0" w:color="auto"/>
            <w:right w:val="none" w:sz="0" w:space="0" w:color="auto"/>
          </w:divBdr>
        </w:div>
        <w:div w:id="1300300785">
          <w:marLeft w:val="640"/>
          <w:marRight w:val="0"/>
          <w:marTop w:val="0"/>
          <w:marBottom w:val="0"/>
          <w:divBdr>
            <w:top w:val="none" w:sz="0" w:space="0" w:color="auto"/>
            <w:left w:val="none" w:sz="0" w:space="0" w:color="auto"/>
            <w:bottom w:val="none" w:sz="0" w:space="0" w:color="auto"/>
            <w:right w:val="none" w:sz="0" w:space="0" w:color="auto"/>
          </w:divBdr>
        </w:div>
        <w:div w:id="1402100817">
          <w:marLeft w:val="640"/>
          <w:marRight w:val="0"/>
          <w:marTop w:val="0"/>
          <w:marBottom w:val="0"/>
          <w:divBdr>
            <w:top w:val="none" w:sz="0" w:space="0" w:color="auto"/>
            <w:left w:val="none" w:sz="0" w:space="0" w:color="auto"/>
            <w:bottom w:val="none" w:sz="0" w:space="0" w:color="auto"/>
            <w:right w:val="none" w:sz="0" w:space="0" w:color="auto"/>
          </w:divBdr>
        </w:div>
        <w:div w:id="934359505">
          <w:marLeft w:val="640"/>
          <w:marRight w:val="0"/>
          <w:marTop w:val="0"/>
          <w:marBottom w:val="0"/>
          <w:divBdr>
            <w:top w:val="none" w:sz="0" w:space="0" w:color="auto"/>
            <w:left w:val="none" w:sz="0" w:space="0" w:color="auto"/>
            <w:bottom w:val="none" w:sz="0" w:space="0" w:color="auto"/>
            <w:right w:val="none" w:sz="0" w:space="0" w:color="auto"/>
          </w:divBdr>
        </w:div>
        <w:div w:id="1209295972">
          <w:marLeft w:val="640"/>
          <w:marRight w:val="0"/>
          <w:marTop w:val="0"/>
          <w:marBottom w:val="0"/>
          <w:divBdr>
            <w:top w:val="none" w:sz="0" w:space="0" w:color="auto"/>
            <w:left w:val="none" w:sz="0" w:space="0" w:color="auto"/>
            <w:bottom w:val="none" w:sz="0" w:space="0" w:color="auto"/>
            <w:right w:val="none" w:sz="0" w:space="0" w:color="auto"/>
          </w:divBdr>
        </w:div>
        <w:div w:id="1717847370">
          <w:marLeft w:val="640"/>
          <w:marRight w:val="0"/>
          <w:marTop w:val="0"/>
          <w:marBottom w:val="0"/>
          <w:divBdr>
            <w:top w:val="none" w:sz="0" w:space="0" w:color="auto"/>
            <w:left w:val="none" w:sz="0" w:space="0" w:color="auto"/>
            <w:bottom w:val="none" w:sz="0" w:space="0" w:color="auto"/>
            <w:right w:val="none" w:sz="0" w:space="0" w:color="auto"/>
          </w:divBdr>
        </w:div>
        <w:div w:id="1066024962">
          <w:marLeft w:val="640"/>
          <w:marRight w:val="0"/>
          <w:marTop w:val="0"/>
          <w:marBottom w:val="0"/>
          <w:divBdr>
            <w:top w:val="none" w:sz="0" w:space="0" w:color="auto"/>
            <w:left w:val="none" w:sz="0" w:space="0" w:color="auto"/>
            <w:bottom w:val="none" w:sz="0" w:space="0" w:color="auto"/>
            <w:right w:val="none" w:sz="0" w:space="0" w:color="auto"/>
          </w:divBdr>
        </w:div>
        <w:div w:id="422578801">
          <w:marLeft w:val="640"/>
          <w:marRight w:val="0"/>
          <w:marTop w:val="0"/>
          <w:marBottom w:val="0"/>
          <w:divBdr>
            <w:top w:val="none" w:sz="0" w:space="0" w:color="auto"/>
            <w:left w:val="none" w:sz="0" w:space="0" w:color="auto"/>
            <w:bottom w:val="none" w:sz="0" w:space="0" w:color="auto"/>
            <w:right w:val="none" w:sz="0" w:space="0" w:color="auto"/>
          </w:divBdr>
        </w:div>
        <w:div w:id="1707562717">
          <w:marLeft w:val="640"/>
          <w:marRight w:val="0"/>
          <w:marTop w:val="0"/>
          <w:marBottom w:val="0"/>
          <w:divBdr>
            <w:top w:val="none" w:sz="0" w:space="0" w:color="auto"/>
            <w:left w:val="none" w:sz="0" w:space="0" w:color="auto"/>
            <w:bottom w:val="none" w:sz="0" w:space="0" w:color="auto"/>
            <w:right w:val="none" w:sz="0" w:space="0" w:color="auto"/>
          </w:divBdr>
        </w:div>
        <w:div w:id="1854145959">
          <w:marLeft w:val="640"/>
          <w:marRight w:val="0"/>
          <w:marTop w:val="0"/>
          <w:marBottom w:val="0"/>
          <w:divBdr>
            <w:top w:val="none" w:sz="0" w:space="0" w:color="auto"/>
            <w:left w:val="none" w:sz="0" w:space="0" w:color="auto"/>
            <w:bottom w:val="none" w:sz="0" w:space="0" w:color="auto"/>
            <w:right w:val="none" w:sz="0" w:space="0" w:color="auto"/>
          </w:divBdr>
        </w:div>
        <w:div w:id="160319338">
          <w:marLeft w:val="640"/>
          <w:marRight w:val="0"/>
          <w:marTop w:val="0"/>
          <w:marBottom w:val="0"/>
          <w:divBdr>
            <w:top w:val="none" w:sz="0" w:space="0" w:color="auto"/>
            <w:left w:val="none" w:sz="0" w:space="0" w:color="auto"/>
            <w:bottom w:val="none" w:sz="0" w:space="0" w:color="auto"/>
            <w:right w:val="none" w:sz="0" w:space="0" w:color="auto"/>
          </w:divBdr>
        </w:div>
        <w:div w:id="1293634240">
          <w:marLeft w:val="640"/>
          <w:marRight w:val="0"/>
          <w:marTop w:val="0"/>
          <w:marBottom w:val="0"/>
          <w:divBdr>
            <w:top w:val="none" w:sz="0" w:space="0" w:color="auto"/>
            <w:left w:val="none" w:sz="0" w:space="0" w:color="auto"/>
            <w:bottom w:val="none" w:sz="0" w:space="0" w:color="auto"/>
            <w:right w:val="none" w:sz="0" w:space="0" w:color="auto"/>
          </w:divBdr>
        </w:div>
        <w:div w:id="2076855040">
          <w:marLeft w:val="640"/>
          <w:marRight w:val="0"/>
          <w:marTop w:val="0"/>
          <w:marBottom w:val="0"/>
          <w:divBdr>
            <w:top w:val="none" w:sz="0" w:space="0" w:color="auto"/>
            <w:left w:val="none" w:sz="0" w:space="0" w:color="auto"/>
            <w:bottom w:val="none" w:sz="0" w:space="0" w:color="auto"/>
            <w:right w:val="none" w:sz="0" w:space="0" w:color="auto"/>
          </w:divBdr>
        </w:div>
        <w:div w:id="1914124510">
          <w:marLeft w:val="640"/>
          <w:marRight w:val="0"/>
          <w:marTop w:val="0"/>
          <w:marBottom w:val="0"/>
          <w:divBdr>
            <w:top w:val="none" w:sz="0" w:space="0" w:color="auto"/>
            <w:left w:val="none" w:sz="0" w:space="0" w:color="auto"/>
            <w:bottom w:val="none" w:sz="0" w:space="0" w:color="auto"/>
            <w:right w:val="none" w:sz="0" w:space="0" w:color="auto"/>
          </w:divBdr>
        </w:div>
        <w:div w:id="992949867">
          <w:marLeft w:val="640"/>
          <w:marRight w:val="0"/>
          <w:marTop w:val="0"/>
          <w:marBottom w:val="0"/>
          <w:divBdr>
            <w:top w:val="none" w:sz="0" w:space="0" w:color="auto"/>
            <w:left w:val="none" w:sz="0" w:space="0" w:color="auto"/>
            <w:bottom w:val="none" w:sz="0" w:space="0" w:color="auto"/>
            <w:right w:val="none" w:sz="0" w:space="0" w:color="auto"/>
          </w:divBdr>
        </w:div>
        <w:div w:id="932012465">
          <w:marLeft w:val="640"/>
          <w:marRight w:val="0"/>
          <w:marTop w:val="0"/>
          <w:marBottom w:val="0"/>
          <w:divBdr>
            <w:top w:val="none" w:sz="0" w:space="0" w:color="auto"/>
            <w:left w:val="none" w:sz="0" w:space="0" w:color="auto"/>
            <w:bottom w:val="none" w:sz="0" w:space="0" w:color="auto"/>
            <w:right w:val="none" w:sz="0" w:space="0" w:color="auto"/>
          </w:divBdr>
        </w:div>
        <w:div w:id="1136801751">
          <w:marLeft w:val="640"/>
          <w:marRight w:val="0"/>
          <w:marTop w:val="0"/>
          <w:marBottom w:val="0"/>
          <w:divBdr>
            <w:top w:val="none" w:sz="0" w:space="0" w:color="auto"/>
            <w:left w:val="none" w:sz="0" w:space="0" w:color="auto"/>
            <w:bottom w:val="none" w:sz="0" w:space="0" w:color="auto"/>
            <w:right w:val="none" w:sz="0" w:space="0" w:color="auto"/>
          </w:divBdr>
        </w:div>
        <w:div w:id="1077164758">
          <w:marLeft w:val="640"/>
          <w:marRight w:val="0"/>
          <w:marTop w:val="0"/>
          <w:marBottom w:val="0"/>
          <w:divBdr>
            <w:top w:val="none" w:sz="0" w:space="0" w:color="auto"/>
            <w:left w:val="none" w:sz="0" w:space="0" w:color="auto"/>
            <w:bottom w:val="none" w:sz="0" w:space="0" w:color="auto"/>
            <w:right w:val="none" w:sz="0" w:space="0" w:color="auto"/>
          </w:divBdr>
        </w:div>
        <w:div w:id="742415422">
          <w:marLeft w:val="640"/>
          <w:marRight w:val="0"/>
          <w:marTop w:val="0"/>
          <w:marBottom w:val="0"/>
          <w:divBdr>
            <w:top w:val="none" w:sz="0" w:space="0" w:color="auto"/>
            <w:left w:val="none" w:sz="0" w:space="0" w:color="auto"/>
            <w:bottom w:val="none" w:sz="0" w:space="0" w:color="auto"/>
            <w:right w:val="none" w:sz="0" w:space="0" w:color="auto"/>
          </w:divBdr>
        </w:div>
        <w:div w:id="2044018437">
          <w:marLeft w:val="640"/>
          <w:marRight w:val="0"/>
          <w:marTop w:val="0"/>
          <w:marBottom w:val="0"/>
          <w:divBdr>
            <w:top w:val="none" w:sz="0" w:space="0" w:color="auto"/>
            <w:left w:val="none" w:sz="0" w:space="0" w:color="auto"/>
            <w:bottom w:val="none" w:sz="0" w:space="0" w:color="auto"/>
            <w:right w:val="none" w:sz="0" w:space="0" w:color="auto"/>
          </w:divBdr>
        </w:div>
        <w:div w:id="238561571">
          <w:marLeft w:val="640"/>
          <w:marRight w:val="0"/>
          <w:marTop w:val="0"/>
          <w:marBottom w:val="0"/>
          <w:divBdr>
            <w:top w:val="none" w:sz="0" w:space="0" w:color="auto"/>
            <w:left w:val="none" w:sz="0" w:space="0" w:color="auto"/>
            <w:bottom w:val="none" w:sz="0" w:space="0" w:color="auto"/>
            <w:right w:val="none" w:sz="0" w:space="0" w:color="auto"/>
          </w:divBdr>
        </w:div>
        <w:div w:id="774859752">
          <w:marLeft w:val="640"/>
          <w:marRight w:val="0"/>
          <w:marTop w:val="0"/>
          <w:marBottom w:val="0"/>
          <w:divBdr>
            <w:top w:val="none" w:sz="0" w:space="0" w:color="auto"/>
            <w:left w:val="none" w:sz="0" w:space="0" w:color="auto"/>
            <w:bottom w:val="none" w:sz="0" w:space="0" w:color="auto"/>
            <w:right w:val="none" w:sz="0" w:space="0" w:color="auto"/>
          </w:divBdr>
        </w:div>
        <w:div w:id="816844939">
          <w:marLeft w:val="640"/>
          <w:marRight w:val="0"/>
          <w:marTop w:val="0"/>
          <w:marBottom w:val="0"/>
          <w:divBdr>
            <w:top w:val="none" w:sz="0" w:space="0" w:color="auto"/>
            <w:left w:val="none" w:sz="0" w:space="0" w:color="auto"/>
            <w:bottom w:val="none" w:sz="0" w:space="0" w:color="auto"/>
            <w:right w:val="none" w:sz="0" w:space="0" w:color="auto"/>
          </w:divBdr>
        </w:div>
        <w:div w:id="1574045594">
          <w:marLeft w:val="640"/>
          <w:marRight w:val="0"/>
          <w:marTop w:val="0"/>
          <w:marBottom w:val="0"/>
          <w:divBdr>
            <w:top w:val="none" w:sz="0" w:space="0" w:color="auto"/>
            <w:left w:val="none" w:sz="0" w:space="0" w:color="auto"/>
            <w:bottom w:val="none" w:sz="0" w:space="0" w:color="auto"/>
            <w:right w:val="none" w:sz="0" w:space="0" w:color="auto"/>
          </w:divBdr>
        </w:div>
        <w:div w:id="1264990647">
          <w:marLeft w:val="640"/>
          <w:marRight w:val="0"/>
          <w:marTop w:val="0"/>
          <w:marBottom w:val="0"/>
          <w:divBdr>
            <w:top w:val="none" w:sz="0" w:space="0" w:color="auto"/>
            <w:left w:val="none" w:sz="0" w:space="0" w:color="auto"/>
            <w:bottom w:val="none" w:sz="0" w:space="0" w:color="auto"/>
            <w:right w:val="none" w:sz="0" w:space="0" w:color="auto"/>
          </w:divBdr>
        </w:div>
        <w:div w:id="1990475628">
          <w:marLeft w:val="640"/>
          <w:marRight w:val="0"/>
          <w:marTop w:val="0"/>
          <w:marBottom w:val="0"/>
          <w:divBdr>
            <w:top w:val="none" w:sz="0" w:space="0" w:color="auto"/>
            <w:left w:val="none" w:sz="0" w:space="0" w:color="auto"/>
            <w:bottom w:val="none" w:sz="0" w:space="0" w:color="auto"/>
            <w:right w:val="none" w:sz="0" w:space="0" w:color="auto"/>
          </w:divBdr>
        </w:div>
        <w:div w:id="1403140643">
          <w:marLeft w:val="640"/>
          <w:marRight w:val="0"/>
          <w:marTop w:val="0"/>
          <w:marBottom w:val="0"/>
          <w:divBdr>
            <w:top w:val="none" w:sz="0" w:space="0" w:color="auto"/>
            <w:left w:val="none" w:sz="0" w:space="0" w:color="auto"/>
            <w:bottom w:val="none" w:sz="0" w:space="0" w:color="auto"/>
            <w:right w:val="none" w:sz="0" w:space="0" w:color="auto"/>
          </w:divBdr>
        </w:div>
        <w:div w:id="110438709">
          <w:marLeft w:val="640"/>
          <w:marRight w:val="0"/>
          <w:marTop w:val="0"/>
          <w:marBottom w:val="0"/>
          <w:divBdr>
            <w:top w:val="none" w:sz="0" w:space="0" w:color="auto"/>
            <w:left w:val="none" w:sz="0" w:space="0" w:color="auto"/>
            <w:bottom w:val="none" w:sz="0" w:space="0" w:color="auto"/>
            <w:right w:val="none" w:sz="0" w:space="0" w:color="auto"/>
          </w:divBdr>
        </w:div>
        <w:div w:id="1564871846">
          <w:marLeft w:val="640"/>
          <w:marRight w:val="0"/>
          <w:marTop w:val="0"/>
          <w:marBottom w:val="0"/>
          <w:divBdr>
            <w:top w:val="none" w:sz="0" w:space="0" w:color="auto"/>
            <w:left w:val="none" w:sz="0" w:space="0" w:color="auto"/>
            <w:bottom w:val="none" w:sz="0" w:space="0" w:color="auto"/>
            <w:right w:val="none" w:sz="0" w:space="0" w:color="auto"/>
          </w:divBdr>
        </w:div>
        <w:div w:id="1753969296">
          <w:marLeft w:val="640"/>
          <w:marRight w:val="0"/>
          <w:marTop w:val="0"/>
          <w:marBottom w:val="0"/>
          <w:divBdr>
            <w:top w:val="none" w:sz="0" w:space="0" w:color="auto"/>
            <w:left w:val="none" w:sz="0" w:space="0" w:color="auto"/>
            <w:bottom w:val="none" w:sz="0" w:space="0" w:color="auto"/>
            <w:right w:val="none" w:sz="0" w:space="0" w:color="auto"/>
          </w:divBdr>
        </w:div>
        <w:div w:id="1762139677">
          <w:marLeft w:val="640"/>
          <w:marRight w:val="0"/>
          <w:marTop w:val="0"/>
          <w:marBottom w:val="0"/>
          <w:divBdr>
            <w:top w:val="none" w:sz="0" w:space="0" w:color="auto"/>
            <w:left w:val="none" w:sz="0" w:space="0" w:color="auto"/>
            <w:bottom w:val="none" w:sz="0" w:space="0" w:color="auto"/>
            <w:right w:val="none" w:sz="0" w:space="0" w:color="auto"/>
          </w:divBdr>
        </w:div>
        <w:div w:id="773020604">
          <w:marLeft w:val="640"/>
          <w:marRight w:val="0"/>
          <w:marTop w:val="0"/>
          <w:marBottom w:val="0"/>
          <w:divBdr>
            <w:top w:val="none" w:sz="0" w:space="0" w:color="auto"/>
            <w:left w:val="none" w:sz="0" w:space="0" w:color="auto"/>
            <w:bottom w:val="none" w:sz="0" w:space="0" w:color="auto"/>
            <w:right w:val="none" w:sz="0" w:space="0" w:color="auto"/>
          </w:divBdr>
        </w:div>
        <w:div w:id="479731009">
          <w:marLeft w:val="640"/>
          <w:marRight w:val="0"/>
          <w:marTop w:val="0"/>
          <w:marBottom w:val="0"/>
          <w:divBdr>
            <w:top w:val="none" w:sz="0" w:space="0" w:color="auto"/>
            <w:left w:val="none" w:sz="0" w:space="0" w:color="auto"/>
            <w:bottom w:val="none" w:sz="0" w:space="0" w:color="auto"/>
            <w:right w:val="none" w:sz="0" w:space="0" w:color="auto"/>
          </w:divBdr>
        </w:div>
        <w:div w:id="22637976">
          <w:marLeft w:val="640"/>
          <w:marRight w:val="0"/>
          <w:marTop w:val="0"/>
          <w:marBottom w:val="0"/>
          <w:divBdr>
            <w:top w:val="none" w:sz="0" w:space="0" w:color="auto"/>
            <w:left w:val="none" w:sz="0" w:space="0" w:color="auto"/>
            <w:bottom w:val="none" w:sz="0" w:space="0" w:color="auto"/>
            <w:right w:val="none" w:sz="0" w:space="0" w:color="auto"/>
          </w:divBdr>
        </w:div>
        <w:div w:id="880242297">
          <w:marLeft w:val="640"/>
          <w:marRight w:val="0"/>
          <w:marTop w:val="0"/>
          <w:marBottom w:val="0"/>
          <w:divBdr>
            <w:top w:val="none" w:sz="0" w:space="0" w:color="auto"/>
            <w:left w:val="none" w:sz="0" w:space="0" w:color="auto"/>
            <w:bottom w:val="none" w:sz="0" w:space="0" w:color="auto"/>
            <w:right w:val="none" w:sz="0" w:space="0" w:color="auto"/>
          </w:divBdr>
        </w:div>
        <w:div w:id="1021275872">
          <w:marLeft w:val="640"/>
          <w:marRight w:val="0"/>
          <w:marTop w:val="0"/>
          <w:marBottom w:val="0"/>
          <w:divBdr>
            <w:top w:val="none" w:sz="0" w:space="0" w:color="auto"/>
            <w:left w:val="none" w:sz="0" w:space="0" w:color="auto"/>
            <w:bottom w:val="none" w:sz="0" w:space="0" w:color="auto"/>
            <w:right w:val="none" w:sz="0" w:space="0" w:color="auto"/>
          </w:divBdr>
        </w:div>
        <w:div w:id="612785123">
          <w:marLeft w:val="640"/>
          <w:marRight w:val="0"/>
          <w:marTop w:val="0"/>
          <w:marBottom w:val="0"/>
          <w:divBdr>
            <w:top w:val="none" w:sz="0" w:space="0" w:color="auto"/>
            <w:left w:val="none" w:sz="0" w:space="0" w:color="auto"/>
            <w:bottom w:val="none" w:sz="0" w:space="0" w:color="auto"/>
            <w:right w:val="none" w:sz="0" w:space="0" w:color="auto"/>
          </w:divBdr>
        </w:div>
        <w:div w:id="1474177487">
          <w:marLeft w:val="640"/>
          <w:marRight w:val="0"/>
          <w:marTop w:val="0"/>
          <w:marBottom w:val="0"/>
          <w:divBdr>
            <w:top w:val="none" w:sz="0" w:space="0" w:color="auto"/>
            <w:left w:val="none" w:sz="0" w:space="0" w:color="auto"/>
            <w:bottom w:val="none" w:sz="0" w:space="0" w:color="auto"/>
            <w:right w:val="none" w:sz="0" w:space="0" w:color="auto"/>
          </w:divBdr>
        </w:div>
        <w:div w:id="1160272675">
          <w:marLeft w:val="640"/>
          <w:marRight w:val="0"/>
          <w:marTop w:val="0"/>
          <w:marBottom w:val="0"/>
          <w:divBdr>
            <w:top w:val="none" w:sz="0" w:space="0" w:color="auto"/>
            <w:left w:val="none" w:sz="0" w:space="0" w:color="auto"/>
            <w:bottom w:val="none" w:sz="0" w:space="0" w:color="auto"/>
            <w:right w:val="none" w:sz="0" w:space="0" w:color="auto"/>
          </w:divBdr>
        </w:div>
        <w:div w:id="540827322">
          <w:marLeft w:val="640"/>
          <w:marRight w:val="0"/>
          <w:marTop w:val="0"/>
          <w:marBottom w:val="0"/>
          <w:divBdr>
            <w:top w:val="none" w:sz="0" w:space="0" w:color="auto"/>
            <w:left w:val="none" w:sz="0" w:space="0" w:color="auto"/>
            <w:bottom w:val="none" w:sz="0" w:space="0" w:color="auto"/>
            <w:right w:val="none" w:sz="0" w:space="0" w:color="auto"/>
          </w:divBdr>
        </w:div>
        <w:div w:id="1324432326">
          <w:marLeft w:val="640"/>
          <w:marRight w:val="0"/>
          <w:marTop w:val="0"/>
          <w:marBottom w:val="0"/>
          <w:divBdr>
            <w:top w:val="none" w:sz="0" w:space="0" w:color="auto"/>
            <w:left w:val="none" w:sz="0" w:space="0" w:color="auto"/>
            <w:bottom w:val="none" w:sz="0" w:space="0" w:color="auto"/>
            <w:right w:val="none" w:sz="0" w:space="0" w:color="auto"/>
          </w:divBdr>
        </w:div>
        <w:div w:id="494537677">
          <w:marLeft w:val="640"/>
          <w:marRight w:val="0"/>
          <w:marTop w:val="0"/>
          <w:marBottom w:val="0"/>
          <w:divBdr>
            <w:top w:val="none" w:sz="0" w:space="0" w:color="auto"/>
            <w:left w:val="none" w:sz="0" w:space="0" w:color="auto"/>
            <w:bottom w:val="none" w:sz="0" w:space="0" w:color="auto"/>
            <w:right w:val="none" w:sz="0" w:space="0" w:color="auto"/>
          </w:divBdr>
        </w:div>
        <w:div w:id="844907173">
          <w:marLeft w:val="640"/>
          <w:marRight w:val="0"/>
          <w:marTop w:val="0"/>
          <w:marBottom w:val="0"/>
          <w:divBdr>
            <w:top w:val="none" w:sz="0" w:space="0" w:color="auto"/>
            <w:left w:val="none" w:sz="0" w:space="0" w:color="auto"/>
            <w:bottom w:val="none" w:sz="0" w:space="0" w:color="auto"/>
            <w:right w:val="none" w:sz="0" w:space="0" w:color="auto"/>
          </w:divBdr>
        </w:div>
        <w:div w:id="1816215470">
          <w:marLeft w:val="640"/>
          <w:marRight w:val="0"/>
          <w:marTop w:val="0"/>
          <w:marBottom w:val="0"/>
          <w:divBdr>
            <w:top w:val="none" w:sz="0" w:space="0" w:color="auto"/>
            <w:left w:val="none" w:sz="0" w:space="0" w:color="auto"/>
            <w:bottom w:val="none" w:sz="0" w:space="0" w:color="auto"/>
            <w:right w:val="none" w:sz="0" w:space="0" w:color="auto"/>
          </w:divBdr>
        </w:div>
        <w:div w:id="506406557">
          <w:marLeft w:val="640"/>
          <w:marRight w:val="0"/>
          <w:marTop w:val="0"/>
          <w:marBottom w:val="0"/>
          <w:divBdr>
            <w:top w:val="none" w:sz="0" w:space="0" w:color="auto"/>
            <w:left w:val="none" w:sz="0" w:space="0" w:color="auto"/>
            <w:bottom w:val="none" w:sz="0" w:space="0" w:color="auto"/>
            <w:right w:val="none" w:sz="0" w:space="0" w:color="auto"/>
          </w:divBdr>
        </w:div>
        <w:div w:id="1361201219">
          <w:marLeft w:val="640"/>
          <w:marRight w:val="0"/>
          <w:marTop w:val="0"/>
          <w:marBottom w:val="0"/>
          <w:divBdr>
            <w:top w:val="none" w:sz="0" w:space="0" w:color="auto"/>
            <w:left w:val="none" w:sz="0" w:space="0" w:color="auto"/>
            <w:bottom w:val="none" w:sz="0" w:space="0" w:color="auto"/>
            <w:right w:val="none" w:sz="0" w:space="0" w:color="auto"/>
          </w:divBdr>
        </w:div>
        <w:div w:id="684282614">
          <w:marLeft w:val="640"/>
          <w:marRight w:val="0"/>
          <w:marTop w:val="0"/>
          <w:marBottom w:val="0"/>
          <w:divBdr>
            <w:top w:val="none" w:sz="0" w:space="0" w:color="auto"/>
            <w:left w:val="none" w:sz="0" w:space="0" w:color="auto"/>
            <w:bottom w:val="none" w:sz="0" w:space="0" w:color="auto"/>
            <w:right w:val="none" w:sz="0" w:space="0" w:color="auto"/>
          </w:divBdr>
        </w:div>
        <w:div w:id="2077775007">
          <w:marLeft w:val="640"/>
          <w:marRight w:val="0"/>
          <w:marTop w:val="0"/>
          <w:marBottom w:val="0"/>
          <w:divBdr>
            <w:top w:val="none" w:sz="0" w:space="0" w:color="auto"/>
            <w:left w:val="none" w:sz="0" w:space="0" w:color="auto"/>
            <w:bottom w:val="none" w:sz="0" w:space="0" w:color="auto"/>
            <w:right w:val="none" w:sz="0" w:space="0" w:color="auto"/>
          </w:divBdr>
        </w:div>
        <w:div w:id="1220556592">
          <w:marLeft w:val="640"/>
          <w:marRight w:val="0"/>
          <w:marTop w:val="0"/>
          <w:marBottom w:val="0"/>
          <w:divBdr>
            <w:top w:val="none" w:sz="0" w:space="0" w:color="auto"/>
            <w:left w:val="none" w:sz="0" w:space="0" w:color="auto"/>
            <w:bottom w:val="none" w:sz="0" w:space="0" w:color="auto"/>
            <w:right w:val="none" w:sz="0" w:space="0" w:color="auto"/>
          </w:divBdr>
        </w:div>
        <w:div w:id="153223662">
          <w:marLeft w:val="640"/>
          <w:marRight w:val="0"/>
          <w:marTop w:val="0"/>
          <w:marBottom w:val="0"/>
          <w:divBdr>
            <w:top w:val="none" w:sz="0" w:space="0" w:color="auto"/>
            <w:left w:val="none" w:sz="0" w:space="0" w:color="auto"/>
            <w:bottom w:val="none" w:sz="0" w:space="0" w:color="auto"/>
            <w:right w:val="none" w:sz="0" w:space="0" w:color="auto"/>
          </w:divBdr>
        </w:div>
        <w:div w:id="1892575572">
          <w:marLeft w:val="640"/>
          <w:marRight w:val="0"/>
          <w:marTop w:val="0"/>
          <w:marBottom w:val="0"/>
          <w:divBdr>
            <w:top w:val="none" w:sz="0" w:space="0" w:color="auto"/>
            <w:left w:val="none" w:sz="0" w:space="0" w:color="auto"/>
            <w:bottom w:val="none" w:sz="0" w:space="0" w:color="auto"/>
            <w:right w:val="none" w:sz="0" w:space="0" w:color="auto"/>
          </w:divBdr>
        </w:div>
        <w:div w:id="1737165947">
          <w:marLeft w:val="640"/>
          <w:marRight w:val="0"/>
          <w:marTop w:val="0"/>
          <w:marBottom w:val="0"/>
          <w:divBdr>
            <w:top w:val="none" w:sz="0" w:space="0" w:color="auto"/>
            <w:left w:val="none" w:sz="0" w:space="0" w:color="auto"/>
            <w:bottom w:val="none" w:sz="0" w:space="0" w:color="auto"/>
            <w:right w:val="none" w:sz="0" w:space="0" w:color="auto"/>
          </w:divBdr>
        </w:div>
        <w:div w:id="2041398324">
          <w:marLeft w:val="640"/>
          <w:marRight w:val="0"/>
          <w:marTop w:val="0"/>
          <w:marBottom w:val="0"/>
          <w:divBdr>
            <w:top w:val="none" w:sz="0" w:space="0" w:color="auto"/>
            <w:left w:val="none" w:sz="0" w:space="0" w:color="auto"/>
            <w:bottom w:val="none" w:sz="0" w:space="0" w:color="auto"/>
            <w:right w:val="none" w:sz="0" w:space="0" w:color="auto"/>
          </w:divBdr>
        </w:div>
        <w:div w:id="441344866">
          <w:marLeft w:val="640"/>
          <w:marRight w:val="0"/>
          <w:marTop w:val="0"/>
          <w:marBottom w:val="0"/>
          <w:divBdr>
            <w:top w:val="none" w:sz="0" w:space="0" w:color="auto"/>
            <w:left w:val="none" w:sz="0" w:space="0" w:color="auto"/>
            <w:bottom w:val="none" w:sz="0" w:space="0" w:color="auto"/>
            <w:right w:val="none" w:sz="0" w:space="0" w:color="auto"/>
          </w:divBdr>
        </w:div>
        <w:div w:id="1767850330">
          <w:marLeft w:val="640"/>
          <w:marRight w:val="0"/>
          <w:marTop w:val="0"/>
          <w:marBottom w:val="0"/>
          <w:divBdr>
            <w:top w:val="none" w:sz="0" w:space="0" w:color="auto"/>
            <w:left w:val="none" w:sz="0" w:space="0" w:color="auto"/>
            <w:bottom w:val="none" w:sz="0" w:space="0" w:color="auto"/>
            <w:right w:val="none" w:sz="0" w:space="0" w:color="auto"/>
          </w:divBdr>
        </w:div>
        <w:div w:id="147938185">
          <w:marLeft w:val="640"/>
          <w:marRight w:val="0"/>
          <w:marTop w:val="0"/>
          <w:marBottom w:val="0"/>
          <w:divBdr>
            <w:top w:val="none" w:sz="0" w:space="0" w:color="auto"/>
            <w:left w:val="none" w:sz="0" w:space="0" w:color="auto"/>
            <w:bottom w:val="none" w:sz="0" w:space="0" w:color="auto"/>
            <w:right w:val="none" w:sz="0" w:space="0" w:color="auto"/>
          </w:divBdr>
        </w:div>
        <w:div w:id="1829200620">
          <w:marLeft w:val="640"/>
          <w:marRight w:val="0"/>
          <w:marTop w:val="0"/>
          <w:marBottom w:val="0"/>
          <w:divBdr>
            <w:top w:val="none" w:sz="0" w:space="0" w:color="auto"/>
            <w:left w:val="none" w:sz="0" w:space="0" w:color="auto"/>
            <w:bottom w:val="none" w:sz="0" w:space="0" w:color="auto"/>
            <w:right w:val="none" w:sz="0" w:space="0" w:color="auto"/>
          </w:divBdr>
        </w:div>
        <w:div w:id="1454595180">
          <w:marLeft w:val="640"/>
          <w:marRight w:val="0"/>
          <w:marTop w:val="0"/>
          <w:marBottom w:val="0"/>
          <w:divBdr>
            <w:top w:val="none" w:sz="0" w:space="0" w:color="auto"/>
            <w:left w:val="none" w:sz="0" w:space="0" w:color="auto"/>
            <w:bottom w:val="none" w:sz="0" w:space="0" w:color="auto"/>
            <w:right w:val="none" w:sz="0" w:space="0" w:color="auto"/>
          </w:divBdr>
        </w:div>
        <w:div w:id="473108296">
          <w:marLeft w:val="640"/>
          <w:marRight w:val="0"/>
          <w:marTop w:val="0"/>
          <w:marBottom w:val="0"/>
          <w:divBdr>
            <w:top w:val="none" w:sz="0" w:space="0" w:color="auto"/>
            <w:left w:val="none" w:sz="0" w:space="0" w:color="auto"/>
            <w:bottom w:val="none" w:sz="0" w:space="0" w:color="auto"/>
            <w:right w:val="none" w:sz="0" w:space="0" w:color="auto"/>
          </w:divBdr>
        </w:div>
        <w:div w:id="1417171226">
          <w:marLeft w:val="640"/>
          <w:marRight w:val="0"/>
          <w:marTop w:val="0"/>
          <w:marBottom w:val="0"/>
          <w:divBdr>
            <w:top w:val="none" w:sz="0" w:space="0" w:color="auto"/>
            <w:left w:val="none" w:sz="0" w:space="0" w:color="auto"/>
            <w:bottom w:val="none" w:sz="0" w:space="0" w:color="auto"/>
            <w:right w:val="none" w:sz="0" w:space="0" w:color="auto"/>
          </w:divBdr>
        </w:div>
        <w:div w:id="494491163">
          <w:marLeft w:val="640"/>
          <w:marRight w:val="0"/>
          <w:marTop w:val="0"/>
          <w:marBottom w:val="0"/>
          <w:divBdr>
            <w:top w:val="none" w:sz="0" w:space="0" w:color="auto"/>
            <w:left w:val="none" w:sz="0" w:space="0" w:color="auto"/>
            <w:bottom w:val="none" w:sz="0" w:space="0" w:color="auto"/>
            <w:right w:val="none" w:sz="0" w:space="0" w:color="auto"/>
          </w:divBdr>
        </w:div>
        <w:div w:id="1601522465">
          <w:marLeft w:val="640"/>
          <w:marRight w:val="0"/>
          <w:marTop w:val="0"/>
          <w:marBottom w:val="0"/>
          <w:divBdr>
            <w:top w:val="none" w:sz="0" w:space="0" w:color="auto"/>
            <w:left w:val="none" w:sz="0" w:space="0" w:color="auto"/>
            <w:bottom w:val="none" w:sz="0" w:space="0" w:color="auto"/>
            <w:right w:val="none" w:sz="0" w:space="0" w:color="auto"/>
          </w:divBdr>
        </w:div>
        <w:div w:id="1791432895">
          <w:marLeft w:val="640"/>
          <w:marRight w:val="0"/>
          <w:marTop w:val="0"/>
          <w:marBottom w:val="0"/>
          <w:divBdr>
            <w:top w:val="none" w:sz="0" w:space="0" w:color="auto"/>
            <w:left w:val="none" w:sz="0" w:space="0" w:color="auto"/>
            <w:bottom w:val="none" w:sz="0" w:space="0" w:color="auto"/>
            <w:right w:val="none" w:sz="0" w:space="0" w:color="auto"/>
          </w:divBdr>
        </w:div>
        <w:div w:id="1117793164">
          <w:marLeft w:val="640"/>
          <w:marRight w:val="0"/>
          <w:marTop w:val="0"/>
          <w:marBottom w:val="0"/>
          <w:divBdr>
            <w:top w:val="none" w:sz="0" w:space="0" w:color="auto"/>
            <w:left w:val="none" w:sz="0" w:space="0" w:color="auto"/>
            <w:bottom w:val="none" w:sz="0" w:space="0" w:color="auto"/>
            <w:right w:val="none" w:sz="0" w:space="0" w:color="auto"/>
          </w:divBdr>
        </w:div>
        <w:div w:id="393283811">
          <w:marLeft w:val="640"/>
          <w:marRight w:val="0"/>
          <w:marTop w:val="0"/>
          <w:marBottom w:val="0"/>
          <w:divBdr>
            <w:top w:val="none" w:sz="0" w:space="0" w:color="auto"/>
            <w:left w:val="none" w:sz="0" w:space="0" w:color="auto"/>
            <w:bottom w:val="none" w:sz="0" w:space="0" w:color="auto"/>
            <w:right w:val="none" w:sz="0" w:space="0" w:color="auto"/>
          </w:divBdr>
        </w:div>
        <w:div w:id="1586450929">
          <w:marLeft w:val="640"/>
          <w:marRight w:val="0"/>
          <w:marTop w:val="0"/>
          <w:marBottom w:val="0"/>
          <w:divBdr>
            <w:top w:val="none" w:sz="0" w:space="0" w:color="auto"/>
            <w:left w:val="none" w:sz="0" w:space="0" w:color="auto"/>
            <w:bottom w:val="none" w:sz="0" w:space="0" w:color="auto"/>
            <w:right w:val="none" w:sz="0" w:space="0" w:color="auto"/>
          </w:divBdr>
        </w:div>
        <w:div w:id="1411002767">
          <w:marLeft w:val="640"/>
          <w:marRight w:val="0"/>
          <w:marTop w:val="0"/>
          <w:marBottom w:val="0"/>
          <w:divBdr>
            <w:top w:val="none" w:sz="0" w:space="0" w:color="auto"/>
            <w:left w:val="none" w:sz="0" w:space="0" w:color="auto"/>
            <w:bottom w:val="none" w:sz="0" w:space="0" w:color="auto"/>
            <w:right w:val="none" w:sz="0" w:space="0" w:color="auto"/>
          </w:divBdr>
        </w:div>
        <w:div w:id="888372109">
          <w:marLeft w:val="640"/>
          <w:marRight w:val="0"/>
          <w:marTop w:val="0"/>
          <w:marBottom w:val="0"/>
          <w:divBdr>
            <w:top w:val="none" w:sz="0" w:space="0" w:color="auto"/>
            <w:left w:val="none" w:sz="0" w:space="0" w:color="auto"/>
            <w:bottom w:val="none" w:sz="0" w:space="0" w:color="auto"/>
            <w:right w:val="none" w:sz="0" w:space="0" w:color="auto"/>
          </w:divBdr>
        </w:div>
        <w:div w:id="575942876">
          <w:marLeft w:val="640"/>
          <w:marRight w:val="0"/>
          <w:marTop w:val="0"/>
          <w:marBottom w:val="0"/>
          <w:divBdr>
            <w:top w:val="none" w:sz="0" w:space="0" w:color="auto"/>
            <w:left w:val="none" w:sz="0" w:space="0" w:color="auto"/>
            <w:bottom w:val="none" w:sz="0" w:space="0" w:color="auto"/>
            <w:right w:val="none" w:sz="0" w:space="0" w:color="auto"/>
          </w:divBdr>
        </w:div>
        <w:div w:id="2042050011">
          <w:marLeft w:val="640"/>
          <w:marRight w:val="0"/>
          <w:marTop w:val="0"/>
          <w:marBottom w:val="0"/>
          <w:divBdr>
            <w:top w:val="none" w:sz="0" w:space="0" w:color="auto"/>
            <w:left w:val="none" w:sz="0" w:space="0" w:color="auto"/>
            <w:bottom w:val="none" w:sz="0" w:space="0" w:color="auto"/>
            <w:right w:val="none" w:sz="0" w:space="0" w:color="auto"/>
          </w:divBdr>
        </w:div>
        <w:div w:id="248779206">
          <w:marLeft w:val="640"/>
          <w:marRight w:val="0"/>
          <w:marTop w:val="0"/>
          <w:marBottom w:val="0"/>
          <w:divBdr>
            <w:top w:val="none" w:sz="0" w:space="0" w:color="auto"/>
            <w:left w:val="none" w:sz="0" w:space="0" w:color="auto"/>
            <w:bottom w:val="none" w:sz="0" w:space="0" w:color="auto"/>
            <w:right w:val="none" w:sz="0" w:space="0" w:color="auto"/>
          </w:divBdr>
        </w:div>
        <w:div w:id="1013339056">
          <w:marLeft w:val="640"/>
          <w:marRight w:val="0"/>
          <w:marTop w:val="0"/>
          <w:marBottom w:val="0"/>
          <w:divBdr>
            <w:top w:val="none" w:sz="0" w:space="0" w:color="auto"/>
            <w:left w:val="none" w:sz="0" w:space="0" w:color="auto"/>
            <w:bottom w:val="none" w:sz="0" w:space="0" w:color="auto"/>
            <w:right w:val="none" w:sz="0" w:space="0" w:color="auto"/>
          </w:divBdr>
        </w:div>
        <w:div w:id="1944994048">
          <w:marLeft w:val="640"/>
          <w:marRight w:val="0"/>
          <w:marTop w:val="0"/>
          <w:marBottom w:val="0"/>
          <w:divBdr>
            <w:top w:val="none" w:sz="0" w:space="0" w:color="auto"/>
            <w:left w:val="none" w:sz="0" w:space="0" w:color="auto"/>
            <w:bottom w:val="none" w:sz="0" w:space="0" w:color="auto"/>
            <w:right w:val="none" w:sz="0" w:space="0" w:color="auto"/>
          </w:divBdr>
        </w:div>
        <w:div w:id="1859584013">
          <w:marLeft w:val="640"/>
          <w:marRight w:val="0"/>
          <w:marTop w:val="0"/>
          <w:marBottom w:val="0"/>
          <w:divBdr>
            <w:top w:val="none" w:sz="0" w:space="0" w:color="auto"/>
            <w:left w:val="none" w:sz="0" w:space="0" w:color="auto"/>
            <w:bottom w:val="none" w:sz="0" w:space="0" w:color="auto"/>
            <w:right w:val="none" w:sz="0" w:space="0" w:color="auto"/>
          </w:divBdr>
        </w:div>
        <w:div w:id="118960879">
          <w:marLeft w:val="640"/>
          <w:marRight w:val="0"/>
          <w:marTop w:val="0"/>
          <w:marBottom w:val="0"/>
          <w:divBdr>
            <w:top w:val="none" w:sz="0" w:space="0" w:color="auto"/>
            <w:left w:val="none" w:sz="0" w:space="0" w:color="auto"/>
            <w:bottom w:val="none" w:sz="0" w:space="0" w:color="auto"/>
            <w:right w:val="none" w:sz="0" w:space="0" w:color="auto"/>
          </w:divBdr>
        </w:div>
        <w:div w:id="1202134045">
          <w:marLeft w:val="640"/>
          <w:marRight w:val="0"/>
          <w:marTop w:val="0"/>
          <w:marBottom w:val="0"/>
          <w:divBdr>
            <w:top w:val="none" w:sz="0" w:space="0" w:color="auto"/>
            <w:left w:val="none" w:sz="0" w:space="0" w:color="auto"/>
            <w:bottom w:val="none" w:sz="0" w:space="0" w:color="auto"/>
            <w:right w:val="none" w:sz="0" w:space="0" w:color="auto"/>
          </w:divBdr>
        </w:div>
        <w:div w:id="1065690205">
          <w:marLeft w:val="640"/>
          <w:marRight w:val="0"/>
          <w:marTop w:val="0"/>
          <w:marBottom w:val="0"/>
          <w:divBdr>
            <w:top w:val="none" w:sz="0" w:space="0" w:color="auto"/>
            <w:left w:val="none" w:sz="0" w:space="0" w:color="auto"/>
            <w:bottom w:val="none" w:sz="0" w:space="0" w:color="auto"/>
            <w:right w:val="none" w:sz="0" w:space="0" w:color="auto"/>
          </w:divBdr>
        </w:div>
        <w:div w:id="629285962">
          <w:marLeft w:val="640"/>
          <w:marRight w:val="0"/>
          <w:marTop w:val="0"/>
          <w:marBottom w:val="0"/>
          <w:divBdr>
            <w:top w:val="none" w:sz="0" w:space="0" w:color="auto"/>
            <w:left w:val="none" w:sz="0" w:space="0" w:color="auto"/>
            <w:bottom w:val="none" w:sz="0" w:space="0" w:color="auto"/>
            <w:right w:val="none" w:sz="0" w:space="0" w:color="auto"/>
          </w:divBdr>
        </w:div>
        <w:div w:id="1911308839">
          <w:marLeft w:val="640"/>
          <w:marRight w:val="0"/>
          <w:marTop w:val="0"/>
          <w:marBottom w:val="0"/>
          <w:divBdr>
            <w:top w:val="none" w:sz="0" w:space="0" w:color="auto"/>
            <w:left w:val="none" w:sz="0" w:space="0" w:color="auto"/>
            <w:bottom w:val="none" w:sz="0" w:space="0" w:color="auto"/>
            <w:right w:val="none" w:sz="0" w:space="0" w:color="auto"/>
          </w:divBdr>
        </w:div>
        <w:div w:id="1010178483">
          <w:marLeft w:val="640"/>
          <w:marRight w:val="0"/>
          <w:marTop w:val="0"/>
          <w:marBottom w:val="0"/>
          <w:divBdr>
            <w:top w:val="none" w:sz="0" w:space="0" w:color="auto"/>
            <w:left w:val="none" w:sz="0" w:space="0" w:color="auto"/>
            <w:bottom w:val="none" w:sz="0" w:space="0" w:color="auto"/>
            <w:right w:val="none" w:sz="0" w:space="0" w:color="auto"/>
          </w:divBdr>
        </w:div>
        <w:div w:id="177279663">
          <w:marLeft w:val="640"/>
          <w:marRight w:val="0"/>
          <w:marTop w:val="0"/>
          <w:marBottom w:val="0"/>
          <w:divBdr>
            <w:top w:val="none" w:sz="0" w:space="0" w:color="auto"/>
            <w:left w:val="none" w:sz="0" w:space="0" w:color="auto"/>
            <w:bottom w:val="none" w:sz="0" w:space="0" w:color="auto"/>
            <w:right w:val="none" w:sz="0" w:space="0" w:color="auto"/>
          </w:divBdr>
        </w:div>
        <w:div w:id="963468044">
          <w:marLeft w:val="640"/>
          <w:marRight w:val="0"/>
          <w:marTop w:val="0"/>
          <w:marBottom w:val="0"/>
          <w:divBdr>
            <w:top w:val="none" w:sz="0" w:space="0" w:color="auto"/>
            <w:left w:val="none" w:sz="0" w:space="0" w:color="auto"/>
            <w:bottom w:val="none" w:sz="0" w:space="0" w:color="auto"/>
            <w:right w:val="none" w:sz="0" w:space="0" w:color="auto"/>
          </w:divBdr>
        </w:div>
        <w:div w:id="1809322471">
          <w:marLeft w:val="640"/>
          <w:marRight w:val="0"/>
          <w:marTop w:val="0"/>
          <w:marBottom w:val="0"/>
          <w:divBdr>
            <w:top w:val="none" w:sz="0" w:space="0" w:color="auto"/>
            <w:left w:val="none" w:sz="0" w:space="0" w:color="auto"/>
            <w:bottom w:val="none" w:sz="0" w:space="0" w:color="auto"/>
            <w:right w:val="none" w:sz="0" w:space="0" w:color="auto"/>
          </w:divBdr>
        </w:div>
        <w:div w:id="1492722341">
          <w:marLeft w:val="640"/>
          <w:marRight w:val="0"/>
          <w:marTop w:val="0"/>
          <w:marBottom w:val="0"/>
          <w:divBdr>
            <w:top w:val="none" w:sz="0" w:space="0" w:color="auto"/>
            <w:left w:val="none" w:sz="0" w:space="0" w:color="auto"/>
            <w:bottom w:val="none" w:sz="0" w:space="0" w:color="auto"/>
            <w:right w:val="none" w:sz="0" w:space="0" w:color="auto"/>
          </w:divBdr>
        </w:div>
        <w:div w:id="116223740">
          <w:marLeft w:val="640"/>
          <w:marRight w:val="0"/>
          <w:marTop w:val="0"/>
          <w:marBottom w:val="0"/>
          <w:divBdr>
            <w:top w:val="none" w:sz="0" w:space="0" w:color="auto"/>
            <w:left w:val="none" w:sz="0" w:space="0" w:color="auto"/>
            <w:bottom w:val="none" w:sz="0" w:space="0" w:color="auto"/>
            <w:right w:val="none" w:sz="0" w:space="0" w:color="auto"/>
          </w:divBdr>
        </w:div>
        <w:div w:id="183134750">
          <w:marLeft w:val="640"/>
          <w:marRight w:val="0"/>
          <w:marTop w:val="0"/>
          <w:marBottom w:val="0"/>
          <w:divBdr>
            <w:top w:val="none" w:sz="0" w:space="0" w:color="auto"/>
            <w:left w:val="none" w:sz="0" w:space="0" w:color="auto"/>
            <w:bottom w:val="none" w:sz="0" w:space="0" w:color="auto"/>
            <w:right w:val="none" w:sz="0" w:space="0" w:color="auto"/>
          </w:divBdr>
        </w:div>
        <w:div w:id="1914394528">
          <w:marLeft w:val="640"/>
          <w:marRight w:val="0"/>
          <w:marTop w:val="0"/>
          <w:marBottom w:val="0"/>
          <w:divBdr>
            <w:top w:val="none" w:sz="0" w:space="0" w:color="auto"/>
            <w:left w:val="none" w:sz="0" w:space="0" w:color="auto"/>
            <w:bottom w:val="none" w:sz="0" w:space="0" w:color="auto"/>
            <w:right w:val="none" w:sz="0" w:space="0" w:color="auto"/>
          </w:divBdr>
        </w:div>
        <w:div w:id="1524393253">
          <w:marLeft w:val="640"/>
          <w:marRight w:val="0"/>
          <w:marTop w:val="0"/>
          <w:marBottom w:val="0"/>
          <w:divBdr>
            <w:top w:val="none" w:sz="0" w:space="0" w:color="auto"/>
            <w:left w:val="none" w:sz="0" w:space="0" w:color="auto"/>
            <w:bottom w:val="none" w:sz="0" w:space="0" w:color="auto"/>
            <w:right w:val="none" w:sz="0" w:space="0" w:color="auto"/>
          </w:divBdr>
        </w:div>
        <w:div w:id="105317136">
          <w:marLeft w:val="640"/>
          <w:marRight w:val="0"/>
          <w:marTop w:val="0"/>
          <w:marBottom w:val="0"/>
          <w:divBdr>
            <w:top w:val="none" w:sz="0" w:space="0" w:color="auto"/>
            <w:left w:val="none" w:sz="0" w:space="0" w:color="auto"/>
            <w:bottom w:val="none" w:sz="0" w:space="0" w:color="auto"/>
            <w:right w:val="none" w:sz="0" w:space="0" w:color="auto"/>
          </w:divBdr>
        </w:div>
        <w:div w:id="1859656794">
          <w:marLeft w:val="640"/>
          <w:marRight w:val="0"/>
          <w:marTop w:val="0"/>
          <w:marBottom w:val="0"/>
          <w:divBdr>
            <w:top w:val="none" w:sz="0" w:space="0" w:color="auto"/>
            <w:left w:val="none" w:sz="0" w:space="0" w:color="auto"/>
            <w:bottom w:val="none" w:sz="0" w:space="0" w:color="auto"/>
            <w:right w:val="none" w:sz="0" w:space="0" w:color="auto"/>
          </w:divBdr>
        </w:div>
        <w:div w:id="1089541274">
          <w:marLeft w:val="640"/>
          <w:marRight w:val="0"/>
          <w:marTop w:val="0"/>
          <w:marBottom w:val="0"/>
          <w:divBdr>
            <w:top w:val="none" w:sz="0" w:space="0" w:color="auto"/>
            <w:left w:val="none" w:sz="0" w:space="0" w:color="auto"/>
            <w:bottom w:val="none" w:sz="0" w:space="0" w:color="auto"/>
            <w:right w:val="none" w:sz="0" w:space="0" w:color="auto"/>
          </w:divBdr>
        </w:div>
        <w:div w:id="52000100">
          <w:marLeft w:val="640"/>
          <w:marRight w:val="0"/>
          <w:marTop w:val="0"/>
          <w:marBottom w:val="0"/>
          <w:divBdr>
            <w:top w:val="none" w:sz="0" w:space="0" w:color="auto"/>
            <w:left w:val="none" w:sz="0" w:space="0" w:color="auto"/>
            <w:bottom w:val="none" w:sz="0" w:space="0" w:color="auto"/>
            <w:right w:val="none" w:sz="0" w:space="0" w:color="auto"/>
          </w:divBdr>
        </w:div>
        <w:div w:id="1140072429">
          <w:marLeft w:val="640"/>
          <w:marRight w:val="0"/>
          <w:marTop w:val="0"/>
          <w:marBottom w:val="0"/>
          <w:divBdr>
            <w:top w:val="none" w:sz="0" w:space="0" w:color="auto"/>
            <w:left w:val="none" w:sz="0" w:space="0" w:color="auto"/>
            <w:bottom w:val="none" w:sz="0" w:space="0" w:color="auto"/>
            <w:right w:val="none" w:sz="0" w:space="0" w:color="auto"/>
          </w:divBdr>
        </w:div>
        <w:div w:id="394008568">
          <w:marLeft w:val="640"/>
          <w:marRight w:val="0"/>
          <w:marTop w:val="0"/>
          <w:marBottom w:val="0"/>
          <w:divBdr>
            <w:top w:val="none" w:sz="0" w:space="0" w:color="auto"/>
            <w:left w:val="none" w:sz="0" w:space="0" w:color="auto"/>
            <w:bottom w:val="none" w:sz="0" w:space="0" w:color="auto"/>
            <w:right w:val="none" w:sz="0" w:space="0" w:color="auto"/>
          </w:divBdr>
        </w:div>
        <w:div w:id="793987326">
          <w:marLeft w:val="640"/>
          <w:marRight w:val="0"/>
          <w:marTop w:val="0"/>
          <w:marBottom w:val="0"/>
          <w:divBdr>
            <w:top w:val="none" w:sz="0" w:space="0" w:color="auto"/>
            <w:left w:val="none" w:sz="0" w:space="0" w:color="auto"/>
            <w:bottom w:val="none" w:sz="0" w:space="0" w:color="auto"/>
            <w:right w:val="none" w:sz="0" w:space="0" w:color="auto"/>
          </w:divBdr>
        </w:div>
        <w:div w:id="490174482">
          <w:marLeft w:val="640"/>
          <w:marRight w:val="0"/>
          <w:marTop w:val="0"/>
          <w:marBottom w:val="0"/>
          <w:divBdr>
            <w:top w:val="none" w:sz="0" w:space="0" w:color="auto"/>
            <w:left w:val="none" w:sz="0" w:space="0" w:color="auto"/>
            <w:bottom w:val="none" w:sz="0" w:space="0" w:color="auto"/>
            <w:right w:val="none" w:sz="0" w:space="0" w:color="auto"/>
          </w:divBdr>
        </w:div>
        <w:div w:id="1988195770">
          <w:marLeft w:val="640"/>
          <w:marRight w:val="0"/>
          <w:marTop w:val="0"/>
          <w:marBottom w:val="0"/>
          <w:divBdr>
            <w:top w:val="none" w:sz="0" w:space="0" w:color="auto"/>
            <w:left w:val="none" w:sz="0" w:space="0" w:color="auto"/>
            <w:bottom w:val="none" w:sz="0" w:space="0" w:color="auto"/>
            <w:right w:val="none" w:sz="0" w:space="0" w:color="auto"/>
          </w:divBdr>
        </w:div>
        <w:div w:id="757098715">
          <w:marLeft w:val="640"/>
          <w:marRight w:val="0"/>
          <w:marTop w:val="0"/>
          <w:marBottom w:val="0"/>
          <w:divBdr>
            <w:top w:val="none" w:sz="0" w:space="0" w:color="auto"/>
            <w:left w:val="none" w:sz="0" w:space="0" w:color="auto"/>
            <w:bottom w:val="none" w:sz="0" w:space="0" w:color="auto"/>
            <w:right w:val="none" w:sz="0" w:space="0" w:color="auto"/>
          </w:divBdr>
        </w:div>
        <w:div w:id="527766728">
          <w:marLeft w:val="640"/>
          <w:marRight w:val="0"/>
          <w:marTop w:val="0"/>
          <w:marBottom w:val="0"/>
          <w:divBdr>
            <w:top w:val="none" w:sz="0" w:space="0" w:color="auto"/>
            <w:left w:val="none" w:sz="0" w:space="0" w:color="auto"/>
            <w:bottom w:val="none" w:sz="0" w:space="0" w:color="auto"/>
            <w:right w:val="none" w:sz="0" w:space="0" w:color="auto"/>
          </w:divBdr>
        </w:div>
        <w:div w:id="1358896668">
          <w:marLeft w:val="640"/>
          <w:marRight w:val="0"/>
          <w:marTop w:val="0"/>
          <w:marBottom w:val="0"/>
          <w:divBdr>
            <w:top w:val="none" w:sz="0" w:space="0" w:color="auto"/>
            <w:left w:val="none" w:sz="0" w:space="0" w:color="auto"/>
            <w:bottom w:val="none" w:sz="0" w:space="0" w:color="auto"/>
            <w:right w:val="none" w:sz="0" w:space="0" w:color="auto"/>
          </w:divBdr>
        </w:div>
        <w:div w:id="573784213">
          <w:marLeft w:val="640"/>
          <w:marRight w:val="0"/>
          <w:marTop w:val="0"/>
          <w:marBottom w:val="0"/>
          <w:divBdr>
            <w:top w:val="none" w:sz="0" w:space="0" w:color="auto"/>
            <w:left w:val="none" w:sz="0" w:space="0" w:color="auto"/>
            <w:bottom w:val="none" w:sz="0" w:space="0" w:color="auto"/>
            <w:right w:val="none" w:sz="0" w:space="0" w:color="auto"/>
          </w:divBdr>
        </w:div>
        <w:div w:id="538779063">
          <w:marLeft w:val="640"/>
          <w:marRight w:val="0"/>
          <w:marTop w:val="0"/>
          <w:marBottom w:val="0"/>
          <w:divBdr>
            <w:top w:val="none" w:sz="0" w:space="0" w:color="auto"/>
            <w:left w:val="none" w:sz="0" w:space="0" w:color="auto"/>
            <w:bottom w:val="none" w:sz="0" w:space="0" w:color="auto"/>
            <w:right w:val="none" w:sz="0" w:space="0" w:color="auto"/>
          </w:divBdr>
        </w:div>
        <w:div w:id="1374964343">
          <w:marLeft w:val="640"/>
          <w:marRight w:val="0"/>
          <w:marTop w:val="0"/>
          <w:marBottom w:val="0"/>
          <w:divBdr>
            <w:top w:val="none" w:sz="0" w:space="0" w:color="auto"/>
            <w:left w:val="none" w:sz="0" w:space="0" w:color="auto"/>
            <w:bottom w:val="none" w:sz="0" w:space="0" w:color="auto"/>
            <w:right w:val="none" w:sz="0" w:space="0" w:color="auto"/>
          </w:divBdr>
        </w:div>
        <w:div w:id="810247680">
          <w:marLeft w:val="640"/>
          <w:marRight w:val="0"/>
          <w:marTop w:val="0"/>
          <w:marBottom w:val="0"/>
          <w:divBdr>
            <w:top w:val="none" w:sz="0" w:space="0" w:color="auto"/>
            <w:left w:val="none" w:sz="0" w:space="0" w:color="auto"/>
            <w:bottom w:val="none" w:sz="0" w:space="0" w:color="auto"/>
            <w:right w:val="none" w:sz="0" w:space="0" w:color="auto"/>
          </w:divBdr>
        </w:div>
        <w:div w:id="23528253">
          <w:marLeft w:val="640"/>
          <w:marRight w:val="0"/>
          <w:marTop w:val="0"/>
          <w:marBottom w:val="0"/>
          <w:divBdr>
            <w:top w:val="none" w:sz="0" w:space="0" w:color="auto"/>
            <w:left w:val="none" w:sz="0" w:space="0" w:color="auto"/>
            <w:bottom w:val="none" w:sz="0" w:space="0" w:color="auto"/>
            <w:right w:val="none" w:sz="0" w:space="0" w:color="auto"/>
          </w:divBdr>
        </w:div>
        <w:div w:id="935207995">
          <w:marLeft w:val="640"/>
          <w:marRight w:val="0"/>
          <w:marTop w:val="0"/>
          <w:marBottom w:val="0"/>
          <w:divBdr>
            <w:top w:val="none" w:sz="0" w:space="0" w:color="auto"/>
            <w:left w:val="none" w:sz="0" w:space="0" w:color="auto"/>
            <w:bottom w:val="none" w:sz="0" w:space="0" w:color="auto"/>
            <w:right w:val="none" w:sz="0" w:space="0" w:color="auto"/>
          </w:divBdr>
        </w:div>
        <w:div w:id="1838643428">
          <w:marLeft w:val="640"/>
          <w:marRight w:val="0"/>
          <w:marTop w:val="0"/>
          <w:marBottom w:val="0"/>
          <w:divBdr>
            <w:top w:val="none" w:sz="0" w:space="0" w:color="auto"/>
            <w:left w:val="none" w:sz="0" w:space="0" w:color="auto"/>
            <w:bottom w:val="none" w:sz="0" w:space="0" w:color="auto"/>
            <w:right w:val="none" w:sz="0" w:space="0" w:color="auto"/>
          </w:divBdr>
        </w:div>
        <w:div w:id="608665584">
          <w:marLeft w:val="640"/>
          <w:marRight w:val="0"/>
          <w:marTop w:val="0"/>
          <w:marBottom w:val="0"/>
          <w:divBdr>
            <w:top w:val="none" w:sz="0" w:space="0" w:color="auto"/>
            <w:left w:val="none" w:sz="0" w:space="0" w:color="auto"/>
            <w:bottom w:val="none" w:sz="0" w:space="0" w:color="auto"/>
            <w:right w:val="none" w:sz="0" w:space="0" w:color="auto"/>
          </w:divBdr>
        </w:div>
        <w:div w:id="1608809439">
          <w:marLeft w:val="640"/>
          <w:marRight w:val="0"/>
          <w:marTop w:val="0"/>
          <w:marBottom w:val="0"/>
          <w:divBdr>
            <w:top w:val="none" w:sz="0" w:space="0" w:color="auto"/>
            <w:left w:val="none" w:sz="0" w:space="0" w:color="auto"/>
            <w:bottom w:val="none" w:sz="0" w:space="0" w:color="auto"/>
            <w:right w:val="none" w:sz="0" w:space="0" w:color="auto"/>
          </w:divBdr>
        </w:div>
        <w:div w:id="1190920894">
          <w:marLeft w:val="640"/>
          <w:marRight w:val="0"/>
          <w:marTop w:val="0"/>
          <w:marBottom w:val="0"/>
          <w:divBdr>
            <w:top w:val="none" w:sz="0" w:space="0" w:color="auto"/>
            <w:left w:val="none" w:sz="0" w:space="0" w:color="auto"/>
            <w:bottom w:val="none" w:sz="0" w:space="0" w:color="auto"/>
            <w:right w:val="none" w:sz="0" w:space="0" w:color="auto"/>
          </w:divBdr>
        </w:div>
        <w:div w:id="803423885">
          <w:marLeft w:val="640"/>
          <w:marRight w:val="0"/>
          <w:marTop w:val="0"/>
          <w:marBottom w:val="0"/>
          <w:divBdr>
            <w:top w:val="none" w:sz="0" w:space="0" w:color="auto"/>
            <w:left w:val="none" w:sz="0" w:space="0" w:color="auto"/>
            <w:bottom w:val="none" w:sz="0" w:space="0" w:color="auto"/>
            <w:right w:val="none" w:sz="0" w:space="0" w:color="auto"/>
          </w:divBdr>
        </w:div>
        <w:div w:id="917448023">
          <w:marLeft w:val="640"/>
          <w:marRight w:val="0"/>
          <w:marTop w:val="0"/>
          <w:marBottom w:val="0"/>
          <w:divBdr>
            <w:top w:val="none" w:sz="0" w:space="0" w:color="auto"/>
            <w:left w:val="none" w:sz="0" w:space="0" w:color="auto"/>
            <w:bottom w:val="none" w:sz="0" w:space="0" w:color="auto"/>
            <w:right w:val="none" w:sz="0" w:space="0" w:color="auto"/>
          </w:divBdr>
        </w:div>
        <w:div w:id="1066605865">
          <w:marLeft w:val="640"/>
          <w:marRight w:val="0"/>
          <w:marTop w:val="0"/>
          <w:marBottom w:val="0"/>
          <w:divBdr>
            <w:top w:val="none" w:sz="0" w:space="0" w:color="auto"/>
            <w:left w:val="none" w:sz="0" w:space="0" w:color="auto"/>
            <w:bottom w:val="none" w:sz="0" w:space="0" w:color="auto"/>
            <w:right w:val="none" w:sz="0" w:space="0" w:color="auto"/>
          </w:divBdr>
        </w:div>
        <w:div w:id="169412185">
          <w:marLeft w:val="640"/>
          <w:marRight w:val="0"/>
          <w:marTop w:val="0"/>
          <w:marBottom w:val="0"/>
          <w:divBdr>
            <w:top w:val="none" w:sz="0" w:space="0" w:color="auto"/>
            <w:left w:val="none" w:sz="0" w:space="0" w:color="auto"/>
            <w:bottom w:val="none" w:sz="0" w:space="0" w:color="auto"/>
            <w:right w:val="none" w:sz="0" w:space="0" w:color="auto"/>
          </w:divBdr>
        </w:div>
        <w:div w:id="762607204">
          <w:marLeft w:val="640"/>
          <w:marRight w:val="0"/>
          <w:marTop w:val="0"/>
          <w:marBottom w:val="0"/>
          <w:divBdr>
            <w:top w:val="none" w:sz="0" w:space="0" w:color="auto"/>
            <w:left w:val="none" w:sz="0" w:space="0" w:color="auto"/>
            <w:bottom w:val="none" w:sz="0" w:space="0" w:color="auto"/>
            <w:right w:val="none" w:sz="0" w:space="0" w:color="auto"/>
          </w:divBdr>
        </w:div>
        <w:div w:id="144206788">
          <w:marLeft w:val="640"/>
          <w:marRight w:val="0"/>
          <w:marTop w:val="0"/>
          <w:marBottom w:val="0"/>
          <w:divBdr>
            <w:top w:val="none" w:sz="0" w:space="0" w:color="auto"/>
            <w:left w:val="none" w:sz="0" w:space="0" w:color="auto"/>
            <w:bottom w:val="none" w:sz="0" w:space="0" w:color="auto"/>
            <w:right w:val="none" w:sz="0" w:space="0" w:color="auto"/>
          </w:divBdr>
        </w:div>
        <w:div w:id="128402238">
          <w:marLeft w:val="640"/>
          <w:marRight w:val="0"/>
          <w:marTop w:val="0"/>
          <w:marBottom w:val="0"/>
          <w:divBdr>
            <w:top w:val="none" w:sz="0" w:space="0" w:color="auto"/>
            <w:left w:val="none" w:sz="0" w:space="0" w:color="auto"/>
            <w:bottom w:val="none" w:sz="0" w:space="0" w:color="auto"/>
            <w:right w:val="none" w:sz="0" w:space="0" w:color="auto"/>
          </w:divBdr>
        </w:div>
        <w:div w:id="833496121">
          <w:marLeft w:val="640"/>
          <w:marRight w:val="0"/>
          <w:marTop w:val="0"/>
          <w:marBottom w:val="0"/>
          <w:divBdr>
            <w:top w:val="none" w:sz="0" w:space="0" w:color="auto"/>
            <w:left w:val="none" w:sz="0" w:space="0" w:color="auto"/>
            <w:bottom w:val="none" w:sz="0" w:space="0" w:color="auto"/>
            <w:right w:val="none" w:sz="0" w:space="0" w:color="auto"/>
          </w:divBdr>
        </w:div>
        <w:div w:id="884099790">
          <w:marLeft w:val="640"/>
          <w:marRight w:val="0"/>
          <w:marTop w:val="0"/>
          <w:marBottom w:val="0"/>
          <w:divBdr>
            <w:top w:val="none" w:sz="0" w:space="0" w:color="auto"/>
            <w:left w:val="none" w:sz="0" w:space="0" w:color="auto"/>
            <w:bottom w:val="none" w:sz="0" w:space="0" w:color="auto"/>
            <w:right w:val="none" w:sz="0" w:space="0" w:color="auto"/>
          </w:divBdr>
        </w:div>
        <w:div w:id="268857430">
          <w:marLeft w:val="640"/>
          <w:marRight w:val="0"/>
          <w:marTop w:val="0"/>
          <w:marBottom w:val="0"/>
          <w:divBdr>
            <w:top w:val="none" w:sz="0" w:space="0" w:color="auto"/>
            <w:left w:val="none" w:sz="0" w:space="0" w:color="auto"/>
            <w:bottom w:val="none" w:sz="0" w:space="0" w:color="auto"/>
            <w:right w:val="none" w:sz="0" w:space="0" w:color="auto"/>
          </w:divBdr>
        </w:div>
        <w:div w:id="2054504539">
          <w:marLeft w:val="640"/>
          <w:marRight w:val="0"/>
          <w:marTop w:val="0"/>
          <w:marBottom w:val="0"/>
          <w:divBdr>
            <w:top w:val="none" w:sz="0" w:space="0" w:color="auto"/>
            <w:left w:val="none" w:sz="0" w:space="0" w:color="auto"/>
            <w:bottom w:val="none" w:sz="0" w:space="0" w:color="auto"/>
            <w:right w:val="none" w:sz="0" w:space="0" w:color="auto"/>
          </w:divBdr>
        </w:div>
        <w:div w:id="22052540">
          <w:marLeft w:val="640"/>
          <w:marRight w:val="0"/>
          <w:marTop w:val="0"/>
          <w:marBottom w:val="0"/>
          <w:divBdr>
            <w:top w:val="none" w:sz="0" w:space="0" w:color="auto"/>
            <w:left w:val="none" w:sz="0" w:space="0" w:color="auto"/>
            <w:bottom w:val="none" w:sz="0" w:space="0" w:color="auto"/>
            <w:right w:val="none" w:sz="0" w:space="0" w:color="auto"/>
          </w:divBdr>
        </w:div>
        <w:div w:id="1846164436">
          <w:marLeft w:val="640"/>
          <w:marRight w:val="0"/>
          <w:marTop w:val="0"/>
          <w:marBottom w:val="0"/>
          <w:divBdr>
            <w:top w:val="none" w:sz="0" w:space="0" w:color="auto"/>
            <w:left w:val="none" w:sz="0" w:space="0" w:color="auto"/>
            <w:bottom w:val="none" w:sz="0" w:space="0" w:color="auto"/>
            <w:right w:val="none" w:sz="0" w:space="0" w:color="auto"/>
          </w:divBdr>
        </w:div>
        <w:div w:id="125050296">
          <w:marLeft w:val="640"/>
          <w:marRight w:val="0"/>
          <w:marTop w:val="0"/>
          <w:marBottom w:val="0"/>
          <w:divBdr>
            <w:top w:val="none" w:sz="0" w:space="0" w:color="auto"/>
            <w:left w:val="none" w:sz="0" w:space="0" w:color="auto"/>
            <w:bottom w:val="none" w:sz="0" w:space="0" w:color="auto"/>
            <w:right w:val="none" w:sz="0" w:space="0" w:color="auto"/>
          </w:divBdr>
        </w:div>
        <w:div w:id="231544079">
          <w:marLeft w:val="640"/>
          <w:marRight w:val="0"/>
          <w:marTop w:val="0"/>
          <w:marBottom w:val="0"/>
          <w:divBdr>
            <w:top w:val="none" w:sz="0" w:space="0" w:color="auto"/>
            <w:left w:val="none" w:sz="0" w:space="0" w:color="auto"/>
            <w:bottom w:val="none" w:sz="0" w:space="0" w:color="auto"/>
            <w:right w:val="none" w:sz="0" w:space="0" w:color="auto"/>
          </w:divBdr>
        </w:div>
        <w:div w:id="412900717">
          <w:marLeft w:val="640"/>
          <w:marRight w:val="0"/>
          <w:marTop w:val="0"/>
          <w:marBottom w:val="0"/>
          <w:divBdr>
            <w:top w:val="none" w:sz="0" w:space="0" w:color="auto"/>
            <w:left w:val="none" w:sz="0" w:space="0" w:color="auto"/>
            <w:bottom w:val="none" w:sz="0" w:space="0" w:color="auto"/>
            <w:right w:val="none" w:sz="0" w:space="0" w:color="auto"/>
          </w:divBdr>
        </w:div>
        <w:div w:id="696976603">
          <w:marLeft w:val="640"/>
          <w:marRight w:val="0"/>
          <w:marTop w:val="0"/>
          <w:marBottom w:val="0"/>
          <w:divBdr>
            <w:top w:val="none" w:sz="0" w:space="0" w:color="auto"/>
            <w:left w:val="none" w:sz="0" w:space="0" w:color="auto"/>
            <w:bottom w:val="none" w:sz="0" w:space="0" w:color="auto"/>
            <w:right w:val="none" w:sz="0" w:space="0" w:color="auto"/>
          </w:divBdr>
        </w:div>
        <w:div w:id="1461924300">
          <w:marLeft w:val="640"/>
          <w:marRight w:val="0"/>
          <w:marTop w:val="0"/>
          <w:marBottom w:val="0"/>
          <w:divBdr>
            <w:top w:val="none" w:sz="0" w:space="0" w:color="auto"/>
            <w:left w:val="none" w:sz="0" w:space="0" w:color="auto"/>
            <w:bottom w:val="none" w:sz="0" w:space="0" w:color="auto"/>
            <w:right w:val="none" w:sz="0" w:space="0" w:color="auto"/>
          </w:divBdr>
        </w:div>
        <w:div w:id="1702590056">
          <w:marLeft w:val="640"/>
          <w:marRight w:val="0"/>
          <w:marTop w:val="0"/>
          <w:marBottom w:val="0"/>
          <w:divBdr>
            <w:top w:val="none" w:sz="0" w:space="0" w:color="auto"/>
            <w:left w:val="none" w:sz="0" w:space="0" w:color="auto"/>
            <w:bottom w:val="none" w:sz="0" w:space="0" w:color="auto"/>
            <w:right w:val="none" w:sz="0" w:space="0" w:color="auto"/>
          </w:divBdr>
        </w:div>
        <w:div w:id="1935047250">
          <w:marLeft w:val="640"/>
          <w:marRight w:val="0"/>
          <w:marTop w:val="0"/>
          <w:marBottom w:val="0"/>
          <w:divBdr>
            <w:top w:val="none" w:sz="0" w:space="0" w:color="auto"/>
            <w:left w:val="none" w:sz="0" w:space="0" w:color="auto"/>
            <w:bottom w:val="none" w:sz="0" w:space="0" w:color="auto"/>
            <w:right w:val="none" w:sz="0" w:space="0" w:color="auto"/>
          </w:divBdr>
        </w:div>
        <w:div w:id="1990211730">
          <w:marLeft w:val="640"/>
          <w:marRight w:val="0"/>
          <w:marTop w:val="0"/>
          <w:marBottom w:val="0"/>
          <w:divBdr>
            <w:top w:val="none" w:sz="0" w:space="0" w:color="auto"/>
            <w:left w:val="none" w:sz="0" w:space="0" w:color="auto"/>
            <w:bottom w:val="none" w:sz="0" w:space="0" w:color="auto"/>
            <w:right w:val="none" w:sz="0" w:space="0" w:color="auto"/>
          </w:divBdr>
        </w:div>
        <w:div w:id="541594450">
          <w:marLeft w:val="640"/>
          <w:marRight w:val="0"/>
          <w:marTop w:val="0"/>
          <w:marBottom w:val="0"/>
          <w:divBdr>
            <w:top w:val="none" w:sz="0" w:space="0" w:color="auto"/>
            <w:left w:val="none" w:sz="0" w:space="0" w:color="auto"/>
            <w:bottom w:val="none" w:sz="0" w:space="0" w:color="auto"/>
            <w:right w:val="none" w:sz="0" w:space="0" w:color="auto"/>
          </w:divBdr>
        </w:div>
        <w:div w:id="533153336">
          <w:marLeft w:val="640"/>
          <w:marRight w:val="0"/>
          <w:marTop w:val="0"/>
          <w:marBottom w:val="0"/>
          <w:divBdr>
            <w:top w:val="none" w:sz="0" w:space="0" w:color="auto"/>
            <w:left w:val="none" w:sz="0" w:space="0" w:color="auto"/>
            <w:bottom w:val="none" w:sz="0" w:space="0" w:color="auto"/>
            <w:right w:val="none" w:sz="0" w:space="0" w:color="auto"/>
          </w:divBdr>
        </w:div>
        <w:div w:id="1722510648">
          <w:marLeft w:val="640"/>
          <w:marRight w:val="0"/>
          <w:marTop w:val="0"/>
          <w:marBottom w:val="0"/>
          <w:divBdr>
            <w:top w:val="none" w:sz="0" w:space="0" w:color="auto"/>
            <w:left w:val="none" w:sz="0" w:space="0" w:color="auto"/>
            <w:bottom w:val="none" w:sz="0" w:space="0" w:color="auto"/>
            <w:right w:val="none" w:sz="0" w:space="0" w:color="auto"/>
          </w:divBdr>
        </w:div>
        <w:div w:id="1943679246">
          <w:marLeft w:val="640"/>
          <w:marRight w:val="0"/>
          <w:marTop w:val="0"/>
          <w:marBottom w:val="0"/>
          <w:divBdr>
            <w:top w:val="none" w:sz="0" w:space="0" w:color="auto"/>
            <w:left w:val="none" w:sz="0" w:space="0" w:color="auto"/>
            <w:bottom w:val="none" w:sz="0" w:space="0" w:color="auto"/>
            <w:right w:val="none" w:sz="0" w:space="0" w:color="auto"/>
          </w:divBdr>
        </w:div>
        <w:div w:id="1323658660">
          <w:marLeft w:val="640"/>
          <w:marRight w:val="0"/>
          <w:marTop w:val="0"/>
          <w:marBottom w:val="0"/>
          <w:divBdr>
            <w:top w:val="none" w:sz="0" w:space="0" w:color="auto"/>
            <w:left w:val="none" w:sz="0" w:space="0" w:color="auto"/>
            <w:bottom w:val="none" w:sz="0" w:space="0" w:color="auto"/>
            <w:right w:val="none" w:sz="0" w:space="0" w:color="auto"/>
          </w:divBdr>
        </w:div>
        <w:div w:id="259333890">
          <w:marLeft w:val="640"/>
          <w:marRight w:val="0"/>
          <w:marTop w:val="0"/>
          <w:marBottom w:val="0"/>
          <w:divBdr>
            <w:top w:val="none" w:sz="0" w:space="0" w:color="auto"/>
            <w:left w:val="none" w:sz="0" w:space="0" w:color="auto"/>
            <w:bottom w:val="none" w:sz="0" w:space="0" w:color="auto"/>
            <w:right w:val="none" w:sz="0" w:space="0" w:color="auto"/>
          </w:divBdr>
        </w:div>
        <w:div w:id="1497332715">
          <w:marLeft w:val="640"/>
          <w:marRight w:val="0"/>
          <w:marTop w:val="0"/>
          <w:marBottom w:val="0"/>
          <w:divBdr>
            <w:top w:val="none" w:sz="0" w:space="0" w:color="auto"/>
            <w:left w:val="none" w:sz="0" w:space="0" w:color="auto"/>
            <w:bottom w:val="none" w:sz="0" w:space="0" w:color="auto"/>
            <w:right w:val="none" w:sz="0" w:space="0" w:color="auto"/>
          </w:divBdr>
        </w:div>
        <w:div w:id="1704598242">
          <w:marLeft w:val="640"/>
          <w:marRight w:val="0"/>
          <w:marTop w:val="0"/>
          <w:marBottom w:val="0"/>
          <w:divBdr>
            <w:top w:val="none" w:sz="0" w:space="0" w:color="auto"/>
            <w:left w:val="none" w:sz="0" w:space="0" w:color="auto"/>
            <w:bottom w:val="none" w:sz="0" w:space="0" w:color="auto"/>
            <w:right w:val="none" w:sz="0" w:space="0" w:color="auto"/>
          </w:divBdr>
        </w:div>
        <w:div w:id="1440754270">
          <w:marLeft w:val="640"/>
          <w:marRight w:val="0"/>
          <w:marTop w:val="0"/>
          <w:marBottom w:val="0"/>
          <w:divBdr>
            <w:top w:val="none" w:sz="0" w:space="0" w:color="auto"/>
            <w:left w:val="none" w:sz="0" w:space="0" w:color="auto"/>
            <w:bottom w:val="none" w:sz="0" w:space="0" w:color="auto"/>
            <w:right w:val="none" w:sz="0" w:space="0" w:color="auto"/>
          </w:divBdr>
        </w:div>
        <w:div w:id="1853031061">
          <w:marLeft w:val="640"/>
          <w:marRight w:val="0"/>
          <w:marTop w:val="0"/>
          <w:marBottom w:val="0"/>
          <w:divBdr>
            <w:top w:val="none" w:sz="0" w:space="0" w:color="auto"/>
            <w:left w:val="none" w:sz="0" w:space="0" w:color="auto"/>
            <w:bottom w:val="none" w:sz="0" w:space="0" w:color="auto"/>
            <w:right w:val="none" w:sz="0" w:space="0" w:color="auto"/>
          </w:divBdr>
        </w:div>
        <w:div w:id="99567808">
          <w:marLeft w:val="640"/>
          <w:marRight w:val="0"/>
          <w:marTop w:val="0"/>
          <w:marBottom w:val="0"/>
          <w:divBdr>
            <w:top w:val="none" w:sz="0" w:space="0" w:color="auto"/>
            <w:left w:val="none" w:sz="0" w:space="0" w:color="auto"/>
            <w:bottom w:val="none" w:sz="0" w:space="0" w:color="auto"/>
            <w:right w:val="none" w:sz="0" w:space="0" w:color="auto"/>
          </w:divBdr>
        </w:div>
        <w:div w:id="1578055651">
          <w:marLeft w:val="640"/>
          <w:marRight w:val="0"/>
          <w:marTop w:val="0"/>
          <w:marBottom w:val="0"/>
          <w:divBdr>
            <w:top w:val="none" w:sz="0" w:space="0" w:color="auto"/>
            <w:left w:val="none" w:sz="0" w:space="0" w:color="auto"/>
            <w:bottom w:val="none" w:sz="0" w:space="0" w:color="auto"/>
            <w:right w:val="none" w:sz="0" w:space="0" w:color="auto"/>
          </w:divBdr>
        </w:div>
        <w:div w:id="118309027">
          <w:marLeft w:val="640"/>
          <w:marRight w:val="0"/>
          <w:marTop w:val="0"/>
          <w:marBottom w:val="0"/>
          <w:divBdr>
            <w:top w:val="none" w:sz="0" w:space="0" w:color="auto"/>
            <w:left w:val="none" w:sz="0" w:space="0" w:color="auto"/>
            <w:bottom w:val="none" w:sz="0" w:space="0" w:color="auto"/>
            <w:right w:val="none" w:sz="0" w:space="0" w:color="auto"/>
          </w:divBdr>
        </w:div>
        <w:div w:id="1513104043">
          <w:marLeft w:val="640"/>
          <w:marRight w:val="0"/>
          <w:marTop w:val="0"/>
          <w:marBottom w:val="0"/>
          <w:divBdr>
            <w:top w:val="none" w:sz="0" w:space="0" w:color="auto"/>
            <w:left w:val="none" w:sz="0" w:space="0" w:color="auto"/>
            <w:bottom w:val="none" w:sz="0" w:space="0" w:color="auto"/>
            <w:right w:val="none" w:sz="0" w:space="0" w:color="auto"/>
          </w:divBdr>
        </w:div>
        <w:div w:id="1720322685">
          <w:marLeft w:val="640"/>
          <w:marRight w:val="0"/>
          <w:marTop w:val="0"/>
          <w:marBottom w:val="0"/>
          <w:divBdr>
            <w:top w:val="none" w:sz="0" w:space="0" w:color="auto"/>
            <w:left w:val="none" w:sz="0" w:space="0" w:color="auto"/>
            <w:bottom w:val="none" w:sz="0" w:space="0" w:color="auto"/>
            <w:right w:val="none" w:sz="0" w:space="0" w:color="auto"/>
          </w:divBdr>
        </w:div>
        <w:div w:id="1519780564">
          <w:marLeft w:val="640"/>
          <w:marRight w:val="0"/>
          <w:marTop w:val="0"/>
          <w:marBottom w:val="0"/>
          <w:divBdr>
            <w:top w:val="none" w:sz="0" w:space="0" w:color="auto"/>
            <w:left w:val="none" w:sz="0" w:space="0" w:color="auto"/>
            <w:bottom w:val="none" w:sz="0" w:space="0" w:color="auto"/>
            <w:right w:val="none" w:sz="0" w:space="0" w:color="auto"/>
          </w:divBdr>
        </w:div>
        <w:div w:id="784009431">
          <w:marLeft w:val="640"/>
          <w:marRight w:val="0"/>
          <w:marTop w:val="0"/>
          <w:marBottom w:val="0"/>
          <w:divBdr>
            <w:top w:val="none" w:sz="0" w:space="0" w:color="auto"/>
            <w:left w:val="none" w:sz="0" w:space="0" w:color="auto"/>
            <w:bottom w:val="none" w:sz="0" w:space="0" w:color="auto"/>
            <w:right w:val="none" w:sz="0" w:space="0" w:color="auto"/>
          </w:divBdr>
        </w:div>
        <w:div w:id="275211876">
          <w:marLeft w:val="640"/>
          <w:marRight w:val="0"/>
          <w:marTop w:val="0"/>
          <w:marBottom w:val="0"/>
          <w:divBdr>
            <w:top w:val="none" w:sz="0" w:space="0" w:color="auto"/>
            <w:left w:val="none" w:sz="0" w:space="0" w:color="auto"/>
            <w:bottom w:val="none" w:sz="0" w:space="0" w:color="auto"/>
            <w:right w:val="none" w:sz="0" w:space="0" w:color="auto"/>
          </w:divBdr>
        </w:div>
        <w:div w:id="1413117760">
          <w:marLeft w:val="640"/>
          <w:marRight w:val="0"/>
          <w:marTop w:val="0"/>
          <w:marBottom w:val="0"/>
          <w:divBdr>
            <w:top w:val="none" w:sz="0" w:space="0" w:color="auto"/>
            <w:left w:val="none" w:sz="0" w:space="0" w:color="auto"/>
            <w:bottom w:val="none" w:sz="0" w:space="0" w:color="auto"/>
            <w:right w:val="none" w:sz="0" w:space="0" w:color="auto"/>
          </w:divBdr>
        </w:div>
        <w:div w:id="2033334875">
          <w:marLeft w:val="640"/>
          <w:marRight w:val="0"/>
          <w:marTop w:val="0"/>
          <w:marBottom w:val="0"/>
          <w:divBdr>
            <w:top w:val="none" w:sz="0" w:space="0" w:color="auto"/>
            <w:left w:val="none" w:sz="0" w:space="0" w:color="auto"/>
            <w:bottom w:val="none" w:sz="0" w:space="0" w:color="auto"/>
            <w:right w:val="none" w:sz="0" w:space="0" w:color="auto"/>
          </w:divBdr>
        </w:div>
        <w:div w:id="1566836605">
          <w:marLeft w:val="640"/>
          <w:marRight w:val="0"/>
          <w:marTop w:val="0"/>
          <w:marBottom w:val="0"/>
          <w:divBdr>
            <w:top w:val="none" w:sz="0" w:space="0" w:color="auto"/>
            <w:left w:val="none" w:sz="0" w:space="0" w:color="auto"/>
            <w:bottom w:val="none" w:sz="0" w:space="0" w:color="auto"/>
            <w:right w:val="none" w:sz="0" w:space="0" w:color="auto"/>
          </w:divBdr>
        </w:div>
        <w:div w:id="1476142766">
          <w:marLeft w:val="640"/>
          <w:marRight w:val="0"/>
          <w:marTop w:val="0"/>
          <w:marBottom w:val="0"/>
          <w:divBdr>
            <w:top w:val="none" w:sz="0" w:space="0" w:color="auto"/>
            <w:left w:val="none" w:sz="0" w:space="0" w:color="auto"/>
            <w:bottom w:val="none" w:sz="0" w:space="0" w:color="auto"/>
            <w:right w:val="none" w:sz="0" w:space="0" w:color="auto"/>
          </w:divBdr>
        </w:div>
        <w:div w:id="539627611">
          <w:marLeft w:val="640"/>
          <w:marRight w:val="0"/>
          <w:marTop w:val="0"/>
          <w:marBottom w:val="0"/>
          <w:divBdr>
            <w:top w:val="none" w:sz="0" w:space="0" w:color="auto"/>
            <w:left w:val="none" w:sz="0" w:space="0" w:color="auto"/>
            <w:bottom w:val="none" w:sz="0" w:space="0" w:color="auto"/>
            <w:right w:val="none" w:sz="0" w:space="0" w:color="auto"/>
          </w:divBdr>
        </w:div>
        <w:div w:id="338388169">
          <w:marLeft w:val="640"/>
          <w:marRight w:val="0"/>
          <w:marTop w:val="0"/>
          <w:marBottom w:val="0"/>
          <w:divBdr>
            <w:top w:val="none" w:sz="0" w:space="0" w:color="auto"/>
            <w:left w:val="none" w:sz="0" w:space="0" w:color="auto"/>
            <w:bottom w:val="none" w:sz="0" w:space="0" w:color="auto"/>
            <w:right w:val="none" w:sz="0" w:space="0" w:color="auto"/>
          </w:divBdr>
        </w:div>
        <w:div w:id="1921671281">
          <w:marLeft w:val="640"/>
          <w:marRight w:val="0"/>
          <w:marTop w:val="0"/>
          <w:marBottom w:val="0"/>
          <w:divBdr>
            <w:top w:val="none" w:sz="0" w:space="0" w:color="auto"/>
            <w:left w:val="none" w:sz="0" w:space="0" w:color="auto"/>
            <w:bottom w:val="none" w:sz="0" w:space="0" w:color="auto"/>
            <w:right w:val="none" w:sz="0" w:space="0" w:color="auto"/>
          </w:divBdr>
        </w:div>
        <w:div w:id="126507868">
          <w:marLeft w:val="640"/>
          <w:marRight w:val="0"/>
          <w:marTop w:val="0"/>
          <w:marBottom w:val="0"/>
          <w:divBdr>
            <w:top w:val="none" w:sz="0" w:space="0" w:color="auto"/>
            <w:left w:val="none" w:sz="0" w:space="0" w:color="auto"/>
            <w:bottom w:val="none" w:sz="0" w:space="0" w:color="auto"/>
            <w:right w:val="none" w:sz="0" w:space="0" w:color="auto"/>
          </w:divBdr>
        </w:div>
      </w:divsChild>
    </w:div>
    <w:div w:id="1783721267">
      <w:bodyDiv w:val="1"/>
      <w:marLeft w:val="0"/>
      <w:marRight w:val="0"/>
      <w:marTop w:val="0"/>
      <w:marBottom w:val="0"/>
      <w:divBdr>
        <w:top w:val="none" w:sz="0" w:space="0" w:color="auto"/>
        <w:left w:val="none" w:sz="0" w:space="0" w:color="auto"/>
        <w:bottom w:val="none" w:sz="0" w:space="0" w:color="auto"/>
        <w:right w:val="none" w:sz="0" w:space="0" w:color="auto"/>
      </w:divBdr>
    </w:div>
    <w:div w:id="1790315452">
      <w:bodyDiv w:val="1"/>
      <w:marLeft w:val="0"/>
      <w:marRight w:val="0"/>
      <w:marTop w:val="0"/>
      <w:marBottom w:val="0"/>
      <w:divBdr>
        <w:top w:val="none" w:sz="0" w:space="0" w:color="auto"/>
        <w:left w:val="none" w:sz="0" w:space="0" w:color="auto"/>
        <w:bottom w:val="none" w:sz="0" w:space="0" w:color="auto"/>
        <w:right w:val="none" w:sz="0" w:space="0" w:color="auto"/>
      </w:divBdr>
    </w:div>
    <w:div w:id="1802335138">
      <w:bodyDiv w:val="1"/>
      <w:marLeft w:val="0"/>
      <w:marRight w:val="0"/>
      <w:marTop w:val="0"/>
      <w:marBottom w:val="0"/>
      <w:divBdr>
        <w:top w:val="none" w:sz="0" w:space="0" w:color="auto"/>
        <w:left w:val="none" w:sz="0" w:space="0" w:color="auto"/>
        <w:bottom w:val="none" w:sz="0" w:space="0" w:color="auto"/>
        <w:right w:val="none" w:sz="0" w:space="0" w:color="auto"/>
      </w:divBdr>
    </w:div>
    <w:div w:id="1843819057">
      <w:bodyDiv w:val="1"/>
      <w:marLeft w:val="0"/>
      <w:marRight w:val="0"/>
      <w:marTop w:val="0"/>
      <w:marBottom w:val="0"/>
      <w:divBdr>
        <w:top w:val="none" w:sz="0" w:space="0" w:color="auto"/>
        <w:left w:val="none" w:sz="0" w:space="0" w:color="auto"/>
        <w:bottom w:val="none" w:sz="0" w:space="0" w:color="auto"/>
        <w:right w:val="none" w:sz="0" w:space="0" w:color="auto"/>
      </w:divBdr>
    </w:div>
    <w:div w:id="1845433973">
      <w:bodyDiv w:val="1"/>
      <w:marLeft w:val="0"/>
      <w:marRight w:val="0"/>
      <w:marTop w:val="0"/>
      <w:marBottom w:val="0"/>
      <w:divBdr>
        <w:top w:val="none" w:sz="0" w:space="0" w:color="auto"/>
        <w:left w:val="none" w:sz="0" w:space="0" w:color="auto"/>
        <w:bottom w:val="none" w:sz="0" w:space="0" w:color="auto"/>
        <w:right w:val="none" w:sz="0" w:space="0" w:color="auto"/>
      </w:divBdr>
    </w:div>
    <w:div w:id="1845627228">
      <w:bodyDiv w:val="1"/>
      <w:marLeft w:val="0"/>
      <w:marRight w:val="0"/>
      <w:marTop w:val="0"/>
      <w:marBottom w:val="0"/>
      <w:divBdr>
        <w:top w:val="none" w:sz="0" w:space="0" w:color="auto"/>
        <w:left w:val="none" w:sz="0" w:space="0" w:color="auto"/>
        <w:bottom w:val="none" w:sz="0" w:space="0" w:color="auto"/>
        <w:right w:val="none" w:sz="0" w:space="0" w:color="auto"/>
      </w:divBdr>
      <w:divsChild>
        <w:div w:id="1718628028">
          <w:marLeft w:val="0"/>
          <w:marRight w:val="0"/>
          <w:marTop w:val="0"/>
          <w:marBottom w:val="0"/>
          <w:divBdr>
            <w:top w:val="none" w:sz="0" w:space="0" w:color="auto"/>
            <w:left w:val="none" w:sz="0" w:space="0" w:color="auto"/>
            <w:bottom w:val="none" w:sz="0" w:space="0" w:color="auto"/>
            <w:right w:val="none" w:sz="0" w:space="0" w:color="auto"/>
          </w:divBdr>
          <w:divsChild>
            <w:div w:id="643006152">
              <w:marLeft w:val="0"/>
              <w:marRight w:val="0"/>
              <w:marTop w:val="0"/>
              <w:marBottom w:val="0"/>
              <w:divBdr>
                <w:top w:val="none" w:sz="0" w:space="0" w:color="auto"/>
                <w:left w:val="none" w:sz="0" w:space="0" w:color="auto"/>
                <w:bottom w:val="none" w:sz="0" w:space="0" w:color="auto"/>
                <w:right w:val="none" w:sz="0" w:space="0" w:color="auto"/>
              </w:divBdr>
              <w:divsChild>
                <w:div w:id="1886717276">
                  <w:marLeft w:val="0"/>
                  <w:marRight w:val="0"/>
                  <w:marTop w:val="0"/>
                  <w:marBottom w:val="0"/>
                  <w:divBdr>
                    <w:top w:val="none" w:sz="0" w:space="0" w:color="auto"/>
                    <w:left w:val="none" w:sz="0" w:space="0" w:color="auto"/>
                    <w:bottom w:val="none" w:sz="0" w:space="0" w:color="auto"/>
                    <w:right w:val="none" w:sz="0" w:space="0" w:color="auto"/>
                  </w:divBdr>
                  <w:divsChild>
                    <w:div w:id="34964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141892">
      <w:bodyDiv w:val="1"/>
      <w:marLeft w:val="0"/>
      <w:marRight w:val="0"/>
      <w:marTop w:val="0"/>
      <w:marBottom w:val="0"/>
      <w:divBdr>
        <w:top w:val="none" w:sz="0" w:space="0" w:color="auto"/>
        <w:left w:val="none" w:sz="0" w:space="0" w:color="auto"/>
        <w:bottom w:val="none" w:sz="0" w:space="0" w:color="auto"/>
        <w:right w:val="none" w:sz="0" w:space="0" w:color="auto"/>
      </w:divBdr>
    </w:div>
    <w:div w:id="1867329736">
      <w:bodyDiv w:val="1"/>
      <w:marLeft w:val="0"/>
      <w:marRight w:val="0"/>
      <w:marTop w:val="0"/>
      <w:marBottom w:val="0"/>
      <w:divBdr>
        <w:top w:val="none" w:sz="0" w:space="0" w:color="auto"/>
        <w:left w:val="none" w:sz="0" w:space="0" w:color="auto"/>
        <w:bottom w:val="none" w:sz="0" w:space="0" w:color="auto"/>
        <w:right w:val="none" w:sz="0" w:space="0" w:color="auto"/>
      </w:divBdr>
    </w:div>
    <w:div w:id="1883713556">
      <w:bodyDiv w:val="1"/>
      <w:marLeft w:val="0"/>
      <w:marRight w:val="0"/>
      <w:marTop w:val="0"/>
      <w:marBottom w:val="0"/>
      <w:divBdr>
        <w:top w:val="none" w:sz="0" w:space="0" w:color="auto"/>
        <w:left w:val="none" w:sz="0" w:space="0" w:color="auto"/>
        <w:bottom w:val="none" w:sz="0" w:space="0" w:color="auto"/>
        <w:right w:val="none" w:sz="0" w:space="0" w:color="auto"/>
      </w:divBdr>
      <w:divsChild>
        <w:div w:id="560674940">
          <w:marLeft w:val="547"/>
          <w:marRight w:val="0"/>
          <w:marTop w:val="200"/>
          <w:marBottom w:val="0"/>
          <w:divBdr>
            <w:top w:val="none" w:sz="0" w:space="0" w:color="auto"/>
            <w:left w:val="none" w:sz="0" w:space="0" w:color="auto"/>
            <w:bottom w:val="none" w:sz="0" w:space="0" w:color="auto"/>
            <w:right w:val="none" w:sz="0" w:space="0" w:color="auto"/>
          </w:divBdr>
        </w:div>
        <w:div w:id="297927841">
          <w:marLeft w:val="547"/>
          <w:marRight w:val="0"/>
          <w:marTop w:val="200"/>
          <w:marBottom w:val="0"/>
          <w:divBdr>
            <w:top w:val="none" w:sz="0" w:space="0" w:color="auto"/>
            <w:left w:val="none" w:sz="0" w:space="0" w:color="auto"/>
            <w:bottom w:val="none" w:sz="0" w:space="0" w:color="auto"/>
            <w:right w:val="none" w:sz="0" w:space="0" w:color="auto"/>
          </w:divBdr>
        </w:div>
        <w:div w:id="594557603">
          <w:marLeft w:val="547"/>
          <w:marRight w:val="0"/>
          <w:marTop w:val="200"/>
          <w:marBottom w:val="0"/>
          <w:divBdr>
            <w:top w:val="none" w:sz="0" w:space="0" w:color="auto"/>
            <w:left w:val="none" w:sz="0" w:space="0" w:color="auto"/>
            <w:bottom w:val="none" w:sz="0" w:space="0" w:color="auto"/>
            <w:right w:val="none" w:sz="0" w:space="0" w:color="auto"/>
          </w:divBdr>
        </w:div>
        <w:div w:id="1484278410">
          <w:marLeft w:val="547"/>
          <w:marRight w:val="0"/>
          <w:marTop w:val="200"/>
          <w:marBottom w:val="0"/>
          <w:divBdr>
            <w:top w:val="none" w:sz="0" w:space="0" w:color="auto"/>
            <w:left w:val="none" w:sz="0" w:space="0" w:color="auto"/>
            <w:bottom w:val="none" w:sz="0" w:space="0" w:color="auto"/>
            <w:right w:val="none" w:sz="0" w:space="0" w:color="auto"/>
          </w:divBdr>
        </w:div>
        <w:div w:id="1646007594">
          <w:marLeft w:val="547"/>
          <w:marRight w:val="0"/>
          <w:marTop w:val="200"/>
          <w:marBottom w:val="0"/>
          <w:divBdr>
            <w:top w:val="none" w:sz="0" w:space="0" w:color="auto"/>
            <w:left w:val="none" w:sz="0" w:space="0" w:color="auto"/>
            <w:bottom w:val="none" w:sz="0" w:space="0" w:color="auto"/>
            <w:right w:val="none" w:sz="0" w:space="0" w:color="auto"/>
          </w:divBdr>
        </w:div>
        <w:div w:id="1766266789">
          <w:marLeft w:val="547"/>
          <w:marRight w:val="0"/>
          <w:marTop w:val="200"/>
          <w:marBottom w:val="0"/>
          <w:divBdr>
            <w:top w:val="none" w:sz="0" w:space="0" w:color="auto"/>
            <w:left w:val="none" w:sz="0" w:space="0" w:color="auto"/>
            <w:bottom w:val="none" w:sz="0" w:space="0" w:color="auto"/>
            <w:right w:val="none" w:sz="0" w:space="0" w:color="auto"/>
          </w:divBdr>
        </w:div>
        <w:div w:id="1722899125">
          <w:marLeft w:val="547"/>
          <w:marRight w:val="0"/>
          <w:marTop w:val="200"/>
          <w:marBottom w:val="0"/>
          <w:divBdr>
            <w:top w:val="none" w:sz="0" w:space="0" w:color="auto"/>
            <w:left w:val="none" w:sz="0" w:space="0" w:color="auto"/>
            <w:bottom w:val="none" w:sz="0" w:space="0" w:color="auto"/>
            <w:right w:val="none" w:sz="0" w:space="0" w:color="auto"/>
          </w:divBdr>
        </w:div>
        <w:div w:id="296304784">
          <w:marLeft w:val="547"/>
          <w:marRight w:val="0"/>
          <w:marTop w:val="200"/>
          <w:marBottom w:val="0"/>
          <w:divBdr>
            <w:top w:val="none" w:sz="0" w:space="0" w:color="auto"/>
            <w:left w:val="none" w:sz="0" w:space="0" w:color="auto"/>
            <w:bottom w:val="none" w:sz="0" w:space="0" w:color="auto"/>
            <w:right w:val="none" w:sz="0" w:space="0" w:color="auto"/>
          </w:divBdr>
        </w:div>
        <w:div w:id="814371388">
          <w:marLeft w:val="547"/>
          <w:marRight w:val="0"/>
          <w:marTop w:val="200"/>
          <w:marBottom w:val="0"/>
          <w:divBdr>
            <w:top w:val="none" w:sz="0" w:space="0" w:color="auto"/>
            <w:left w:val="none" w:sz="0" w:space="0" w:color="auto"/>
            <w:bottom w:val="none" w:sz="0" w:space="0" w:color="auto"/>
            <w:right w:val="none" w:sz="0" w:space="0" w:color="auto"/>
          </w:divBdr>
        </w:div>
      </w:divsChild>
    </w:div>
    <w:div w:id="1928151456">
      <w:bodyDiv w:val="1"/>
      <w:marLeft w:val="0"/>
      <w:marRight w:val="0"/>
      <w:marTop w:val="0"/>
      <w:marBottom w:val="0"/>
      <w:divBdr>
        <w:top w:val="none" w:sz="0" w:space="0" w:color="auto"/>
        <w:left w:val="none" w:sz="0" w:space="0" w:color="auto"/>
        <w:bottom w:val="none" w:sz="0" w:space="0" w:color="auto"/>
        <w:right w:val="none" w:sz="0" w:space="0" w:color="auto"/>
      </w:divBdr>
    </w:div>
    <w:div w:id="1949699161">
      <w:bodyDiv w:val="1"/>
      <w:marLeft w:val="0"/>
      <w:marRight w:val="0"/>
      <w:marTop w:val="0"/>
      <w:marBottom w:val="0"/>
      <w:divBdr>
        <w:top w:val="none" w:sz="0" w:space="0" w:color="auto"/>
        <w:left w:val="none" w:sz="0" w:space="0" w:color="auto"/>
        <w:bottom w:val="none" w:sz="0" w:space="0" w:color="auto"/>
        <w:right w:val="none" w:sz="0" w:space="0" w:color="auto"/>
      </w:divBdr>
    </w:div>
    <w:div w:id="1966816168">
      <w:bodyDiv w:val="1"/>
      <w:marLeft w:val="0"/>
      <w:marRight w:val="0"/>
      <w:marTop w:val="0"/>
      <w:marBottom w:val="0"/>
      <w:divBdr>
        <w:top w:val="none" w:sz="0" w:space="0" w:color="auto"/>
        <w:left w:val="none" w:sz="0" w:space="0" w:color="auto"/>
        <w:bottom w:val="none" w:sz="0" w:space="0" w:color="auto"/>
        <w:right w:val="none" w:sz="0" w:space="0" w:color="auto"/>
      </w:divBdr>
      <w:divsChild>
        <w:div w:id="864177683">
          <w:marLeft w:val="640"/>
          <w:marRight w:val="0"/>
          <w:marTop w:val="0"/>
          <w:marBottom w:val="0"/>
          <w:divBdr>
            <w:top w:val="none" w:sz="0" w:space="0" w:color="auto"/>
            <w:left w:val="none" w:sz="0" w:space="0" w:color="auto"/>
            <w:bottom w:val="none" w:sz="0" w:space="0" w:color="auto"/>
            <w:right w:val="none" w:sz="0" w:space="0" w:color="auto"/>
          </w:divBdr>
        </w:div>
        <w:div w:id="1238369693">
          <w:marLeft w:val="640"/>
          <w:marRight w:val="0"/>
          <w:marTop w:val="0"/>
          <w:marBottom w:val="0"/>
          <w:divBdr>
            <w:top w:val="none" w:sz="0" w:space="0" w:color="auto"/>
            <w:left w:val="none" w:sz="0" w:space="0" w:color="auto"/>
            <w:bottom w:val="none" w:sz="0" w:space="0" w:color="auto"/>
            <w:right w:val="none" w:sz="0" w:space="0" w:color="auto"/>
          </w:divBdr>
        </w:div>
        <w:div w:id="27264771">
          <w:marLeft w:val="640"/>
          <w:marRight w:val="0"/>
          <w:marTop w:val="0"/>
          <w:marBottom w:val="0"/>
          <w:divBdr>
            <w:top w:val="none" w:sz="0" w:space="0" w:color="auto"/>
            <w:left w:val="none" w:sz="0" w:space="0" w:color="auto"/>
            <w:bottom w:val="none" w:sz="0" w:space="0" w:color="auto"/>
            <w:right w:val="none" w:sz="0" w:space="0" w:color="auto"/>
          </w:divBdr>
        </w:div>
        <w:div w:id="1078017529">
          <w:marLeft w:val="640"/>
          <w:marRight w:val="0"/>
          <w:marTop w:val="0"/>
          <w:marBottom w:val="0"/>
          <w:divBdr>
            <w:top w:val="none" w:sz="0" w:space="0" w:color="auto"/>
            <w:left w:val="none" w:sz="0" w:space="0" w:color="auto"/>
            <w:bottom w:val="none" w:sz="0" w:space="0" w:color="auto"/>
            <w:right w:val="none" w:sz="0" w:space="0" w:color="auto"/>
          </w:divBdr>
        </w:div>
        <w:div w:id="1944145874">
          <w:marLeft w:val="640"/>
          <w:marRight w:val="0"/>
          <w:marTop w:val="0"/>
          <w:marBottom w:val="0"/>
          <w:divBdr>
            <w:top w:val="none" w:sz="0" w:space="0" w:color="auto"/>
            <w:left w:val="none" w:sz="0" w:space="0" w:color="auto"/>
            <w:bottom w:val="none" w:sz="0" w:space="0" w:color="auto"/>
            <w:right w:val="none" w:sz="0" w:space="0" w:color="auto"/>
          </w:divBdr>
        </w:div>
        <w:div w:id="1709330106">
          <w:marLeft w:val="640"/>
          <w:marRight w:val="0"/>
          <w:marTop w:val="0"/>
          <w:marBottom w:val="0"/>
          <w:divBdr>
            <w:top w:val="none" w:sz="0" w:space="0" w:color="auto"/>
            <w:left w:val="none" w:sz="0" w:space="0" w:color="auto"/>
            <w:bottom w:val="none" w:sz="0" w:space="0" w:color="auto"/>
            <w:right w:val="none" w:sz="0" w:space="0" w:color="auto"/>
          </w:divBdr>
        </w:div>
        <w:div w:id="383674901">
          <w:marLeft w:val="640"/>
          <w:marRight w:val="0"/>
          <w:marTop w:val="0"/>
          <w:marBottom w:val="0"/>
          <w:divBdr>
            <w:top w:val="none" w:sz="0" w:space="0" w:color="auto"/>
            <w:left w:val="none" w:sz="0" w:space="0" w:color="auto"/>
            <w:bottom w:val="none" w:sz="0" w:space="0" w:color="auto"/>
            <w:right w:val="none" w:sz="0" w:space="0" w:color="auto"/>
          </w:divBdr>
        </w:div>
        <w:div w:id="1144077621">
          <w:marLeft w:val="640"/>
          <w:marRight w:val="0"/>
          <w:marTop w:val="0"/>
          <w:marBottom w:val="0"/>
          <w:divBdr>
            <w:top w:val="none" w:sz="0" w:space="0" w:color="auto"/>
            <w:left w:val="none" w:sz="0" w:space="0" w:color="auto"/>
            <w:bottom w:val="none" w:sz="0" w:space="0" w:color="auto"/>
            <w:right w:val="none" w:sz="0" w:space="0" w:color="auto"/>
          </w:divBdr>
        </w:div>
        <w:div w:id="971865360">
          <w:marLeft w:val="640"/>
          <w:marRight w:val="0"/>
          <w:marTop w:val="0"/>
          <w:marBottom w:val="0"/>
          <w:divBdr>
            <w:top w:val="none" w:sz="0" w:space="0" w:color="auto"/>
            <w:left w:val="none" w:sz="0" w:space="0" w:color="auto"/>
            <w:bottom w:val="none" w:sz="0" w:space="0" w:color="auto"/>
            <w:right w:val="none" w:sz="0" w:space="0" w:color="auto"/>
          </w:divBdr>
        </w:div>
        <w:div w:id="1314260275">
          <w:marLeft w:val="640"/>
          <w:marRight w:val="0"/>
          <w:marTop w:val="0"/>
          <w:marBottom w:val="0"/>
          <w:divBdr>
            <w:top w:val="none" w:sz="0" w:space="0" w:color="auto"/>
            <w:left w:val="none" w:sz="0" w:space="0" w:color="auto"/>
            <w:bottom w:val="none" w:sz="0" w:space="0" w:color="auto"/>
            <w:right w:val="none" w:sz="0" w:space="0" w:color="auto"/>
          </w:divBdr>
        </w:div>
        <w:div w:id="525413604">
          <w:marLeft w:val="640"/>
          <w:marRight w:val="0"/>
          <w:marTop w:val="0"/>
          <w:marBottom w:val="0"/>
          <w:divBdr>
            <w:top w:val="none" w:sz="0" w:space="0" w:color="auto"/>
            <w:left w:val="none" w:sz="0" w:space="0" w:color="auto"/>
            <w:bottom w:val="none" w:sz="0" w:space="0" w:color="auto"/>
            <w:right w:val="none" w:sz="0" w:space="0" w:color="auto"/>
          </w:divBdr>
        </w:div>
        <w:div w:id="647855220">
          <w:marLeft w:val="640"/>
          <w:marRight w:val="0"/>
          <w:marTop w:val="0"/>
          <w:marBottom w:val="0"/>
          <w:divBdr>
            <w:top w:val="none" w:sz="0" w:space="0" w:color="auto"/>
            <w:left w:val="none" w:sz="0" w:space="0" w:color="auto"/>
            <w:bottom w:val="none" w:sz="0" w:space="0" w:color="auto"/>
            <w:right w:val="none" w:sz="0" w:space="0" w:color="auto"/>
          </w:divBdr>
        </w:div>
        <w:div w:id="2031907272">
          <w:marLeft w:val="640"/>
          <w:marRight w:val="0"/>
          <w:marTop w:val="0"/>
          <w:marBottom w:val="0"/>
          <w:divBdr>
            <w:top w:val="none" w:sz="0" w:space="0" w:color="auto"/>
            <w:left w:val="none" w:sz="0" w:space="0" w:color="auto"/>
            <w:bottom w:val="none" w:sz="0" w:space="0" w:color="auto"/>
            <w:right w:val="none" w:sz="0" w:space="0" w:color="auto"/>
          </w:divBdr>
        </w:div>
        <w:div w:id="788620621">
          <w:marLeft w:val="640"/>
          <w:marRight w:val="0"/>
          <w:marTop w:val="0"/>
          <w:marBottom w:val="0"/>
          <w:divBdr>
            <w:top w:val="none" w:sz="0" w:space="0" w:color="auto"/>
            <w:left w:val="none" w:sz="0" w:space="0" w:color="auto"/>
            <w:bottom w:val="none" w:sz="0" w:space="0" w:color="auto"/>
            <w:right w:val="none" w:sz="0" w:space="0" w:color="auto"/>
          </w:divBdr>
        </w:div>
        <w:div w:id="198321242">
          <w:marLeft w:val="640"/>
          <w:marRight w:val="0"/>
          <w:marTop w:val="0"/>
          <w:marBottom w:val="0"/>
          <w:divBdr>
            <w:top w:val="none" w:sz="0" w:space="0" w:color="auto"/>
            <w:left w:val="none" w:sz="0" w:space="0" w:color="auto"/>
            <w:bottom w:val="none" w:sz="0" w:space="0" w:color="auto"/>
            <w:right w:val="none" w:sz="0" w:space="0" w:color="auto"/>
          </w:divBdr>
        </w:div>
        <w:div w:id="329800085">
          <w:marLeft w:val="640"/>
          <w:marRight w:val="0"/>
          <w:marTop w:val="0"/>
          <w:marBottom w:val="0"/>
          <w:divBdr>
            <w:top w:val="none" w:sz="0" w:space="0" w:color="auto"/>
            <w:left w:val="none" w:sz="0" w:space="0" w:color="auto"/>
            <w:bottom w:val="none" w:sz="0" w:space="0" w:color="auto"/>
            <w:right w:val="none" w:sz="0" w:space="0" w:color="auto"/>
          </w:divBdr>
        </w:div>
        <w:div w:id="1246189787">
          <w:marLeft w:val="640"/>
          <w:marRight w:val="0"/>
          <w:marTop w:val="0"/>
          <w:marBottom w:val="0"/>
          <w:divBdr>
            <w:top w:val="none" w:sz="0" w:space="0" w:color="auto"/>
            <w:left w:val="none" w:sz="0" w:space="0" w:color="auto"/>
            <w:bottom w:val="none" w:sz="0" w:space="0" w:color="auto"/>
            <w:right w:val="none" w:sz="0" w:space="0" w:color="auto"/>
          </w:divBdr>
        </w:div>
        <w:div w:id="56976549">
          <w:marLeft w:val="640"/>
          <w:marRight w:val="0"/>
          <w:marTop w:val="0"/>
          <w:marBottom w:val="0"/>
          <w:divBdr>
            <w:top w:val="none" w:sz="0" w:space="0" w:color="auto"/>
            <w:left w:val="none" w:sz="0" w:space="0" w:color="auto"/>
            <w:bottom w:val="none" w:sz="0" w:space="0" w:color="auto"/>
            <w:right w:val="none" w:sz="0" w:space="0" w:color="auto"/>
          </w:divBdr>
        </w:div>
        <w:div w:id="21636867">
          <w:marLeft w:val="640"/>
          <w:marRight w:val="0"/>
          <w:marTop w:val="0"/>
          <w:marBottom w:val="0"/>
          <w:divBdr>
            <w:top w:val="none" w:sz="0" w:space="0" w:color="auto"/>
            <w:left w:val="none" w:sz="0" w:space="0" w:color="auto"/>
            <w:bottom w:val="none" w:sz="0" w:space="0" w:color="auto"/>
            <w:right w:val="none" w:sz="0" w:space="0" w:color="auto"/>
          </w:divBdr>
        </w:div>
        <w:div w:id="309754396">
          <w:marLeft w:val="640"/>
          <w:marRight w:val="0"/>
          <w:marTop w:val="0"/>
          <w:marBottom w:val="0"/>
          <w:divBdr>
            <w:top w:val="none" w:sz="0" w:space="0" w:color="auto"/>
            <w:left w:val="none" w:sz="0" w:space="0" w:color="auto"/>
            <w:bottom w:val="none" w:sz="0" w:space="0" w:color="auto"/>
            <w:right w:val="none" w:sz="0" w:space="0" w:color="auto"/>
          </w:divBdr>
        </w:div>
        <w:div w:id="1229194354">
          <w:marLeft w:val="640"/>
          <w:marRight w:val="0"/>
          <w:marTop w:val="0"/>
          <w:marBottom w:val="0"/>
          <w:divBdr>
            <w:top w:val="none" w:sz="0" w:space="0" w:color="auto"/>
            <w:left w:val="none" w:sz="0" w:space="0" w:color="auto"/>
            <w:bottom w:val="none" w:sz="0" w:space="0" w:color="auto"/>
            <w:right w:val="none" w:sz="0" w:space="0" w:color="auto"/>
          </w:divBdr>
        </w:div>
        <w:div w:id="384330879">
          <w:marLeft w:val="640"/>
          <w:marRight w:val="0"/>
          <w:marTop w:val="0"/>
          <w:marBottom w:val="0"/>
          <w:divBdr>
            <w:top w:val="none" w:sz="0" w:space="0" w:color="auto"/>
            <w:left w:val="none" w:sz="0" w:space="0" w:color="auto"/>
            <w:bottom w:val="none" w:sz="0" w:space="0" w:color="auto"/>
            <w:right w:val="none" w:sz="0" w:space="0" w:color="auto"/>
          </w:divBdr>
        </w:div>
        <w:div w:id="1925332468">
          <w:marLeft w:val="640"/>
          <w:marRight w:val="0"/>
          <w:marTop w:val="0"/>
          <w:marBottom w:val="0"/>
          <w:divBdr>
            <w:top w:val="none" w:sz="0" w:space="0" w:color="auto"/>
            <w:left w:val="none" w:sz="0" w:space="0" w:color="auto"/>
            <w:bottom w:val="none" w:sz="0" w:space="0" w:color="auto"/>
            <w:right w:val="none" w:sz="0" w:space="0" w:color="auto"/>
          </w:divBdr>
        </w:div>
        <w:div w:id="669063675">
          <w:marLeft w:val="640"/>
          <w:marRight w:val="0"/>
          <w:marTop w:val="0"/>
          <w:marBottom w:val="0"/>
          <w:divBdr>
            <w:top w:val="none" w:sz="0" w:space="0" w:color="auto"/>
            <w:left w:val="none" w:sz="0" w:space="0" w:color="auto"/>
            <w:bottom w:val="none" w:sz="0" w:space="0" w:color="auto"/>
            <w:right w:val="none" w:sz="0" w:space="0" w:color="auto"/>
          </w:divBdr>
        </w:div>
        <w:div w:id="1193954236">
          <w:marLeft w:val="640"/>
          <w:marRight w:val="0"/>
          <w:marTop w:val="0"/>
          <w:marBottom w:val="0"/>
          <w:divBdr>
            <w:top w:val="none" w:sz="0" w:space="0" w:color="auto"/>
            <w:left w:val="none" w:sz="0" w:space="0" w:color="auto"/>
            <w:bottom w:val="none" w:sz="0" w:space="0" w:color="auto"/>
            <w:right w:val="none" w:sz="0" w:space="0" w:color="auto"/>
          </w:divBdr>
        </w:div>
        <w:div w:id="363602772">
          <w:marLeft w:val="640"/>
          <w:marRight w:val="0"/>
          <w:marTop w:val="0"/>
          <w:marBottom w:val="0"/>
          <w:divBdr>
            <w:top w:val="none" w:sz="0" w:space="0" w:color="auto"/>
            <w:left w:val="none" w:sz="0" w:space="0" w:color="auto"/>
            <w:bottom w:val="none" w:sz="0" w:space="0" w:color="auto"/>
            <w:right w:val="none" w:sz="0" w:space="0" w:color="auto"/>
          </w:divBdr>
        </w:div>
        <w:div w:id="232736432">
          <w:marLeft w:val="640"/>
          <w:marRight w:val="0"/>
          <w:marTop w:val="0"/>
          <w:marBottom w:val="0"/>
          <w:divBdr>
            <w:top w:val="none" w:sz="0" w:space="0" w:color="auto"/>
            <w:left w:val="none" w:sz="0" w:space="0" w:color="auto"/>
            <w:bottom w:val="none" w:sz="0" w:space="0" w:color="auto"/>
            <w:right w:val="none" w:sz="0" w:space="0" w:color="auto"/>
          </w:divBdr>
        </w:div>
        <w:div w:id="337584707">
          <w:marLeft w:val="640"/>
          <w:marRight w:val="0"/>
          <w:marTop w:val="0"/>
          <w:marBottom w:val="0"/>
          <w:divBdr>
            <w:top w:val="none" w:sz="0" w:space="0" w:color="auto"/>
            <w:left w:val="none" w:sz="0" w:space="0" w:color="auto"/>
            <w:bottom w:val="none" w:sz="0" w:space="0" w:color="auto"/>
            <w:right w:val="none" w:sz="0" w:space="0" w:color="auto"/>
          </w:divBdr>
        </w:div>
        <w:div w:id="1452555210">
          <w:marLeft w:val="640"/>
          <w:marRight w:val="0"/>
          <w:marTop w:val="0"/>
          <w:marBottom w:val="0"/>
          <w:divBdr>
            <w:top w:val="none" w:sz="0" w:space="0" w:color="auto"/>
            <w:left w:val="none" w:sz="0" w:space="0" w:color="auto"/>
            <w:bottom w:val="none" w:sz="0" w:space="0" w:color="auto"/>
            <w:right w:val="none" w:sz="0" w:space="0" w:color="auto"/>
          </w:divBdr>
        </w:div>
        <w:div w:id="1464998901">
          <w:marLeft w:val="640"/>
          <w:marRight w:val="0"/>
          <w:marTop w:val="0"/>
          <w:marBottom w:val="0"/>
          <w:divBdr>
            <w:top w:val="none" w:sz="0" w:space="0" w:color="auto"/>
            <w:left w:val="none" w:sz="0" w:space="0" w:color="auto"/>
            <w:bottom w:val="none" w:sz="0" w:space="0" w:color="auto"/>
            <w:right w:val="none" w:sz="0" w:space="0" w:color="auto"/>
          </w:divBdr>
        </w:div>
        <w:div w:id="853617444">
          <w:marLeft w:val="640"/>
          <w:marRight w:val="0"/>
          <w:marTop w:val="0"/>
          <w:marBottom w:val="0"/>
          <w:divBdr>
            <w:top w:val="none" w:sz="0" w:space="0" w:color="auto"/>
            <w:left w:val="none" w:sz="0" w:space="0" w:color="auto"/>
            <w:bottom w:val="none" w:sz="0" w:space="0" w:color="auto"/>
            <w:right w:val="none" w:sz="0" w:space="0" w:color="auto"/>
          </w:divBdr>
        </w:div>
        <w:div w:id="904145001">
          <w:marLeft w:val="640"/>
          <w:marRight w:val="0"/>
          <w:marTop w:val="0"/>
          <w:marBottom w:val="0"/>
          <w:divBdr>
            <w:top w:val="none" w:sz="0" w:space="0" w:color="auto"/>
            <w:left w:val="none" w:sz="0" w:space="0" w:color="auto"/>
            <w:bottom w:val="none" w:sz="0" w:space="0" w:color="auto"/>
            <w:right w:val="none" w:sz="0" w:space="0" w:color="auto"/>
          </w:divBdr>
        </w:div>
        <w:div w:id="261300639">
          <w:marLeft w:val="640"/>
          <w:marRight w:val="0"/>
          <w:marTop w:val="0"/>
          <w:marBottom w:val="0"/>
          <w:divBdr>
            <w:top w:val="none" w:sz="0" w:space="0" w:color="auto"/>
            <w:left w:val="none" w:sz="0" w:space="0" w:color="auto"/>
            <w:bottom w:val="none" w:sz="0" w:space="0" w:color="auto"/>
            <w:right w:val="none" w:sz="0" w:space="0" w:color="auto"/>
          </w:divBdr>
        </w:div>
        <w:div w:id="16122979">
          <w:marLeft w:val="640"/>
          <w:marRight w:val="0"/>
          <w:marTop w:val="0"/>
          <w:marBottom w:val="0"/>
          <w:divBdr>
            <w:top w:val="none" w:sz="0" w:space="0" w:color="auto"/>
            <w:left w:val="none" w:sz="0" w:space="0" w:color="auto"/>
            <w:bottom w:val="none" w:sz="0" w:space="0" w:color="auto"/>
            <w:right w:val="none" w:sz="0" w:space="0" w:color="auto"/>
          </w:divBdr>
        </w:div>
        <w:div w:id="1388190968">
          <w:marLeft w:val="640"/>
          <w:marRight w:val="0"/>
          <w:marTop w:val="0"/>
          <w:marBottom w:val="0"/>
          <w:divBdr>
            <w:top w:val="none" w:sz="0" w:space="0" w:color="auto"/>
            <w:left w:val="none" w:sz="0" w:space="0" w:color="auto"/>
            <w:bottom w:val="none" w:sz="0" w:space="0" w:color="auto"/>
            <w:right w:val="none" w:sz="0" w:space="0" w:color="auto"/>
          </w:divBdr>
        </w:div>
        <w:div w:id="594242357">
          <w:marLeft w:val="640"/>
          <w:marRight w:val="0"/>
          <w:marTop w:val="0"/>
          <w:marBottom w:val="0"/>
          <w:divBdr>
            <w:top w:val="none" w:sz="0" w:space="0" w:color="auto"/>
            <w:left w:val="none" w:sz="0" w:space="0" w:color="auto"/>
            <w:bottom w:val="none" w:sz="0" w:space="0" w:color="auto"/>
            <w:right w:val="none" w:sz="0" w:space="0" w:color="auto"/>
          </w:divBdr>
        </w:div>
        <w:div w:id="1438208072">
          <w:marLeft w:val="640"/>
          <w:marRight w:val="0"/>
          <w:marTop w:val="0"/>
          <w:marBottom w:val="0"/>
          <w:divBdr>
            <w:top w:val="none" w:sz="0" w:space="0" w:color="auto"/>
            <w:left w:val="none" w:sz="0" w:space="0" w:color="auto"/>
            <w:bottom w:val="none" w:sz="0" w:space="0" w:color="auto"/>
            <w:right w:val="none" w:sz="0" w:space="0" w:color="auto"/>
          </w:divBdr>
        </w:div>
        <w:div w:id="343676988">
          <w:marLeft w:val="640"/>
          <w:marRight w:val="0"/>
          <w:marTop w:val="0"/>
          <w:marBottom w:val="0"/>
          <w:divBdr>
            <w:top w:val="none" w:sz="0" w:space="0" w:color="auto"/>
            <w:left w:val="none" w:sz="0" w:space="0" w:color="auto"/>
            <w:bottom w:val="none" w:sz="0" w:space="0" w:color="auto"/>
            <w:right w:val="none" w:sz="0" w:space="0" w:color="auto"/>
          </w:divBdr>
        </w:div>
        <w:div w:id="1073814019">
          <w:marLeft w:val="640"/>
          <w:marRight w:val="0"/>
          <w:marTop w:val="0"/>
          <w:marBottom w:val="0"/>
          <w:divBdr>
            <w:top w:val="none" w:sz="0" w:space="0" w:color="auto"/>
            <w:left w:val="none" w:sz="0" w:space="0" w:color="auto"/>
            <w:bottom w:val="none" w:sz="0" w:space="0" w:color="auto"/>
            <w:right w:val="none" w:sz="0" w:space="0" w:color="auto"/>
          </w:divBdr>
        </w:div>
        <w:div w:id="331564531">
          <w:marLeft w:val="640"/>
          <w:marRight w:val="0"/>
          <w:marTop w:val="0"/>
          <w:marBottom w:val="0"/>
          <w:divBdr>
            <w:top w:val="none" w:sz="0" w:space="0" w:color="auto"/>
            <w:left w:val="none" w:sz="0" w:space="0" w:color="auto"/>
            <w:bottom w:val="none" w:sz="0" w:space="0" w:color="auto"/>
            <w:right w:val="none" w:sz="0" w:space="0" w:color="auto"/>
          </w:divBdr>
        </w:div>
        <w:div w:id="2052225856">
          <w:marLeft w:val="640"/>
          <w:marRight w:val="0"/>
          <w:marTop w:val="0"/>
          <w:marBottom w:val="0"/>
          <w:divBdr>
            <w:top w:val="none" w:sz="0" w:space="0" w:color="auto"/>
            <w:left w:val="none" w:sz="0" w:space="0" w:color="auto"/>
            <w:bottom w:val="none" w:sz="0" w:space="0" w:color="auto"/>
            <w:right w:val="none" w:sz="0" w:space="0" w:color="auto"/>
          </w:divBdr>
        </w:div>
        <w:div w:id="872617949">
          <w:marLeft w:val="640"/>
          <w:marRight w:val="0"/>
          <w:marTop w:val="0"/>
          <w:marBottom w:val="0"/>
          <w:divBdr>
            <w:top w:val="none" w:sz="0" w:space="0" w:color="auto"/>
            <w:left w:val="none" w:sz="0" w:space="0" w:color="auto"/>
            <w:bottom w:val="none" w:sz="0" w:space="0" w:color="auto"/>
            <w:right w:val="none" w:sz="0" w:space="0" w:color="auto"/>
          </w:divBdr>
        </w:div>
        <w:div w:id="79718627">
          <w:marLeft w:val="640"/>
          <w:marRight w:val="0"/>
          <w:marTop w:val="0"/>
          <w:marBottom w:val="0"/>
          <w:divBdr>
            <w:top w:val="none" w:sz="0" w:space="0" w:color="auto"/>
            <w:left w:val="none" w:sz="0" w:space="0" w:color="auto"/>
            <w:bottom w:val="none" w:sz="0" w:space="0" w:color="auto"/>
            <w:right w:val="none" w:sz="0" w:space="0" w:color="auto"/>
          </w:divBdr>
        </w:div>
        <w:div w:id="2030525142">
          <w:marLeft w:val="640"/>
          <w:marRight w:val="0"/>
          <w:marTop w:val="0"/>
          <w:marBottom w:val="0"/>
          <w:divBdr>
            <w:top w:val="none" w:sz="0" w:space="0" w:color="auto"/>
            <w:left w:val="none" w:sz="0" w:space="0" w:color="auto"/>
            <w:bottom w:val="none" w:sz="0" w:space="0" w:color="auto"/>
            <w:right w:val="none" w:sz="0" w:space="0" w:color="auto"/>
          </w:divBdr>
        </w:div>
        <w:div w:id="417530030">
          <w:marLeft w:val="640"/>
          <w:marRight w:val="0"/>
          <w:marTop w:val="0"/>
          <w:marBottom w:val="0"/>
          <w:divBdr>
            <w:top w:val="none" w:sz="0" w:space="0" w:color="auto"/>
            <w:left w:val="none" w:sz="0" w:space="0" w:color="auto"/>
            <w:bottom w:val="none" w:sz="0" w:space="0" w:color="auto"/>
            <w:right w:val="none" w:sz="0" w:space="0" w:color="auto"/>
          </w:divBdr>
        </w:div>
        <w:div w:id="1200630159">
          <w:marLeft w:val="640"/>
          <w:marRight w:val="0"/>
          <w:marTop w:val="0"/>
          <w:marBottom w:val="0"/>
          <w:divBdr>
            <w:top w:val="none" w:sz="0" w:space="0" w:color="auto"/>
            <w:left w:val="none" w:sz="0" w:space="0" w:color="auto"/>
            <w:bottom w:val="none" w:sz="0" w:space="0" w:color="auto"/>
            <w:right w:val="none" w:sz="0" w:space="0" w:color="auto"/>
          </w:divBdr>
        </w:div>
        <w:div w:id="1279874306">
          <w:marLeft w:val="640"/>
          <w:marRight w:val="0"/>
          <w:marTop w:val="0"/>
          <w:marBottom w:val="0"/>
          <w:divBdr>
            <w:top w:val="none" w:sz="0" w:space="0" w:color="auto"/>
            <w:left w:val="none" w:sz="0" w:space="0" w:color="auto"/>
            <w:bottom w:val="none" w:sz="0" w:space="0" w:color="auto"/>
            <w:right w:val="none" w:sz="0" w:space="0" w:color="auto"/>
          </w:divBdr>
        </w:div>
        <w:div w:id="453913332">
          <w:marLeft w:val="640"/>
          <w:marRight w:val="0"/>
          <w:marTop w:val="0"/>
          <w:marBottom w:val="0"/>
          <w:divBdr>
            <w:top w:val="none" w:sz="0" w:space="0" w:color="auto"/>
            <w:left w:val="none" w:sz="0" w:space="0" w:color="auto"/>
            <w:bottom w:val="none" w:sz="0" w:space="0" w:color="auto"/>
            <w:right w:val="none" w:sz="0" w:space="0" w:color="auto"/>
          </w:divBdr>
        </w:div>
        <w:div w:id="410547154">
          <w:marLeft w:val="640"/>
          <w:marRight w:val="0"/>
          <w:marTop w:val="0"/>
          <w:marBottom w:val="0"/>
          <w:divBdr>
            <w:top w:val="none" w:sz="0" w:space="0" w:color="auto"/>
            <w:left w:val="none" w:sz="0" w:space="0" w:color="auto"/>
            <w:bottom w:val="none" w:sz="0" w:space="0" w:color="auto"/>
            <w:right w:val="none" w:sz="0" w:space="0" w:color="auto"/>
          </w:divBdr>
        </w:div>
        <w:div w:id="1183007898">
          <w:marLeft w:val="640"/>
          <w:marRight w:val="0"/>
          <w:marTop w:val="0"/>
          <w:marBottom w:val="0"/>
          <w:divBdr>
            <w:top w:val="none" w:sz="0" w:space="0" w:color="auto"/>
            <w:left w:val="none" w:sz="0" w:space="0" w:color="auto"/>
            <w:bottom w:val="none" w:sz="0" w:space="0" w:color="auto"/>
            <w:right w:val="none" w:sz="0" w:space="0" w:color="auto"/>
          </w:divBdr>
        </w:div>
        <w:div w:id="1254780120">
          <w:marLeft w:val="640"/>
          <w:marRight w:val="0"/>
          <w:marTop w:val="0"/>
          <w:marBottom w:val="0"/>
          <w:divBdr>
            <w:top w:val="none" w:sz="0" w:space="0" w:color="auto"/>
            <w:left w:val="none" w:sz="0" w:space="0" w:color="auto"/>
            <w:bottom w:val="none" w:sz="0" w:space="0" w:color="auto"/>
            <w:right w:val="none" w:sz="0" w:space="0" w:color="auto"/>
          </w:divBdr>
        </w:div>
        <w:div w:id="1578127201">
          <w:marLeft w:val="640"/>
          <w:marRight w:val="0"/>
          <w:marTop w:val="0"/>
          <w:marBottom w:val="0"/>
          <w:divBdr>
            <w:top w:val="none" w:sz="0" w:space="0" w:color="auto"/>
            <w:left w:val="none" w:sz="0" w:space="0" w:color="auto"/>
            <w:bottom w:val="none" w:sz="0" w:space="0" w:color="auto"/>
            <w:right w:val="none" w:sz="0" w:space="0" w:color="auto"/>
          </w:divBdr>
        </w:div>
        <w:div w:id="287663736">
          <w:marLeft w:val="640"/>
          <w:marRight w:val="0"/>
          <w:marTop w:val="0"/>
          <w:marBottom w:val="0"/>
          <w:divBdr>
            <w:top w:val="none" w:sz="0" w:space="0" w:color="auto"/>
            <w:left w:val="none" w:sz="0" w:space="0" w:color="auto"/>
            <w:bottom w:val="none" w:sz="0" w:space="0" w:color="auto"/>
            <w:right w:val="none" w:sz="0" w:space="0" w:color="auto"/>
          </w:divBdr>
        </w:div>
        <w:div w:id="841168590">
          <w:marLeft w:val="640"/>
          <w:marRight w:val="0"/>
          <w:marTop w:val="0"/>
          <w:marBottom w:val="0"/>
          <w:divBdr>
            <w:top w:val="none" w:sz="0" w:space="0" w:color="auto"/>
            <w:left w:val="none" w:sz="0" w:space="0" w:color="auto"/>
            <w:bottom w:val="none" w:sz="0" w:space="0" w:color="auto"/>
            <w:right w:val="none" w:sz="0" w:space="0" w:color="auto"/>
          </w:divBdr>
        </w:div>
        <w:div w:id="1469589687">
          <w:marLeft w:val="640"/>
          <w:marRight w:val="0"/>
          <w:marTop w:val="0"/>
          <w:marBottom w:val="0"/>
          <w:divBdr>
            <w:top w:val="none" w:sz="0" w:space="0" w:color="auto"/>
            <w:left w:val="none" w:sz="0" w:space="0" w:color="auto"/>
            <w:bottom w:val="none" w:sz="0" w:space="0" w:color="auto"/>
            <w:right w:val="none" w:sz="0" w:space="0" w:color="auto"/>
          </w:divBdr>
        </w:div>
        <w:div w:id="800223761">
          <w:marLeft w:val="640"/>
          <w:marRight w:val="0"/>
          <w:marTop w:val="0"/>
          <w:marBottom w:val="0"/>
          <w:divBdr>
            <w:top w:val="none" w:sz="0" w:space="0" w:color="auto"/>
            <w:left w:val="none" w:sz="0" w:space="0" w:color="auto"/>
            <w:bottom w:val="none" w:sz="0" w:space="0" w:color="auto"/>
            <w:right w:val="none" w:sz="0" w:space="0" w:color="auto"/>
          </w:divBdr>
        </w:div>
        <w:div w:id="2058890703">
          <w:marLeft w:val="640"/>
          <w:marRight w:val="0"/>
          <w:marTop w:val="0"/>
          <w:marBottom w:val="0"/>
          <w:divBdr>
            <w:top w:val="none" w:sz="0" w:space="0" w:color="auto"/>
            <w:left w:val="none" w:sz="0" w:space="0" w:color="auto"/>
            <w:bottom w:val="none" w:sz="0" w:space="0" w:color="auto"/>
            <w:right w:val="none" w:sz="0" w:space="0" w:color="auto"/>
          </w:divBdr>
        </w:div>
        <w:div w:id="1098327499">
          <w:marLeft w:val="640"/>
          <w:marRight w:val="0"/>
          <w:marTop w:val="0"/>
          <w:marBottom w:val="0"/>
          <w:divBdr>
            <w:top w:val="none" w:sz="0" w:space="0" w:color="auto"/>
            <w:left w:val="none" w:sz="0" w:space="0" w:color="auto"/>
            <w:bottom w:val="none" w:sz="0" w:space="0" w:color="auto"/>
            <w:right w:val="none" w:sz="0" w:space="0" w:color="auto"/>
          </w:divBdr>
        </w:div>
        <w:div w:id="1168714088">
          <w:marLeft w:val="640"/>
          <w:marRight w:val="0"/>
          <w:marTop w:val="0"/>
          <w:marBottom w:val="0"/>
          <w:divBdr>
            <w:top w:val="none" w:sz="0" w:space="0" w:color="auto"/>
            <w:left w:val="none" w:sz="0" w:space="0" w:color="auto"/>
            <w:bottom w:val="none" w:sz="0" w:space="0" w:color="auto"/>
            <w:right w:val="none" w:sz="0" w:space="0" w:color="auto"/>
          </w:divBdr>
        </w:div>
        <w:div w:id="1292596072">
          <w:marLeft w:val="640"/>
          <w:marRight w:val="0"/>
          <w:marTop w:val="0"/>
          <w:marBottom w:val="0"/>
          <w:divBdr>
            <w:top w:val="none" w:sz="0" w:space="0" w:color="auto"/>
            <w:left w:val="none" w:sz="0" w:space="0" w:color="auto"/>
            <w:bottom w:val="none" w:sz="0" w:space="0" w:color="auto"/>
            <w:right w:val="none" w:sz="0" w:space="0" w:color="auto"/>
          </w:divBdr>
        </w:div>
        <w:div w:id="924415900">
          <w:marLeft w:val="640"/>
          <w:marRight w:val="0"/>
          <w:marTop w:val="0"/>
          <w:marBottom w:val="0"/>
          <w:divBdr>
            <w:top w:val="none" w:sz="0" w:space="0" w:color="auto"/>
            <w:left w:val="none" w:sz="0" w:space="0" w:color="auto"/>
            <w:bottom w:val="none" w:sz="0" w:space="0" w:color="auto"/>
            <w:right w:val="none" w:sz="0" w:space="0" w:color="auto"/>
          </w:divBdr>
        </w:div>
        <w:div w:id="53740154">
          <w:marLeft w:val="640"/>
          <w:marRight w:val="0"/>
          <w:marTop w:val="0"/>
          <w:marBottom w:val="0"/>
          <w:divBdr>
            <w:top w:val="none" w:sz="0" w:space="0" w:color="auto"/>
            <w:left w:val="none" w:sz="0" w:space="0" w:color="auto"/>
            <w:bottom w:val="none" w:sz="0" w:space="0" w:color="auto"/>
            <w:right w:val="none" w:sz="0" w:space="0" w:color="auto"/>
          </w:divBdr>
        </w:div>
        <w:div w:id="1177958190">
          <w:marLeft w:val="640"/>
          <w:marRight w:val="0"/>
          <w:marTop w:val="0"/>
          <w:marBottom w:val="0"/>
          <w:divBdr>
            <w:top w:val="none" w:sz="0" w:space="0" w:color="auto"/>
            <w:left w:val="none" w:sz="0" w:space="0" w:color="auto"/>
            <w:bottom w:val="none" w:sz="0" w:space="0" w:color="auto"/>
            <w:right w:val="none" w:sz="0" w:space="0" w:color="auto"/>
          </w:divBdr>
        </w:div>
        <w:div w:id="1258248088">
          <w:marLeft w:val="640"/>
          <w:marRight w:val="0"/>
          <w:marTop w:val="0"/>
          <w:marBottom w:val="0"/>
          <w:divBdr>
            <w:top w:val="none" w:sz="0" w:space="0" w:color="auto"/>
            <w:left w:val="none" w:sz="0" w:space="0" w:color="auto"/>
            <w:bottom w:val="none" w:sz="0" w:space="0" w:color="auto"/>
            <w:right w:val="none" w:sz="0" w:space="0" w:color="auto"/>
          </w:divBdr>
        </w:div>
        <w:div w:id="1075668663">
          <w:marLeft w:val="640"/>
          <w:marRight w:val="0"/>
          <w:marTop w:val="0"/>
          <w:marBottom w:val="0"/>
          <w:divBdr>
            <w:top w:val="none" w:sz="0" w:space="0" w:color="auto"/>
            <w:left w:val="none" w:sz="0" w:space="0" w:color="auto"/>
            <w:bottom w:val="none" w:sz="0" w:space="0" w:color="auto"/>
            <w:right w:val="none" w:sz="0" w:space="0" w:color="auto"/>
          </w:divBdr>
        </w:div>
        <w:div w:id="1162427736">
          <w:marLeft w:val="640"/>
          <w:marRight w:val="0"/>
          <w:marTop w:val="0"/>
          <w:marBottom w:val="0"/>
          <w:divBdr>
            <w:top w:val="none" w:sz="0" w:space="0" w:color="auto"/>
            <w:left w:val="none" w:sz="0" w:space="0" w:color="auto"/>
            <w:bottom w:val="none" w:sz="0" w:space="0" w:color="auto"/>
            <w:right w:val="none" w:sz="0" w:space="0" w:color="auto"/>
          </w:divBdr>
        </w:div>
        <w:div w:id="2009625434">
          <w:marLeft w:val="640"/>
          <w:marRight w:val="0"/>
          <w:marTop w:val="0"/>
          <w:marBottom w:val="0"/>
          <w:divBdr>
            <w:top w:val="none" w:sz="0" w:space="0" w:color="auto"/>
            <w:left w:val="none" w:sz="0" w:space="0" w:color="auto"/>
            <w:bottom w:val="none" w:sz="0" w:space="0" w:color="auto"/>
            <w:right w:val="none" w:sz="0" w:space="0" w:color="auto"/>
          </w:divBdr>
        </w:div>
        <w:div w:id="837500291">
          <w:marLeft w:val="640"/>
          <w:marRight w:val="0"/>
          <w:marTop w:val="0"/>
          <w:marBottom w:val="0"/>
          <w:divBdr>
            <w:top w:val="none" w:sz="0" w:space="0" w:color="auto"/>
            <w:left w:val="none" w:sz="0" w:space="0" w:color="auto"/>
            <w:bottom w:val="none" w:sz="0" w:space="0" w:color="auto"/>
            <w:right w:val="none" w:sz="0" w:space="0" w:color="auto"/>
          </w:divBdr>
        </w:div>
        <w:div w:id="769274076">
          <w:marLeft w:val="640"/>
          <w:marRight w:val="0"/>
          <w:marTop w:val="0"/>
          <w:marBottom w:val="0"/>
          <w:divBdr>
            <w:top w:val="none" w:sz="0" w:space="0" w:color="auto"/>
            <w:left w:val="none" w:sz="0" w:space="0" w:color="auto"/>
            <w:bottom w:val="none" w:sz="0" w:space="0" w:color="auto"/>
            <w:right w:val="none" w:sz="0" w:space="0" w:color="auto"/>
          </w:divBdr>
        </w:div>
        <w:div w:id="1297761684">
          <w:marLeft w:val="640"/>
          <w:marRight w:val="0"/>
          <w:marTop w:val="0"/>
          <w:marBottom w:val="0"/>
          <w:divBdr>
            <w:top w:val="none" w:sz="0" w:space="0" w:color="auto"/>
            <w:left w:val="none" w:sz="0" w:space="0" w:color="auto"/>
            <w:bottom w:val="none" w:sz="0" w:space="0" w:color="auto"/>
            <w:right w:val="none" w:sz="0" w:space="0" w:color="auto"/>
          </w:divBdr>
        </w:div>
        <w:div w:id="427970507">
          <w:marLeft w:val="640"/>
          <w:marRight w:val="0"/>
          <w:marTop w:val="0"/>
          <w:marBottom w:val="0"/>
          <w:divBdr>
            <w:top w:val="none" w:sz="0" w:space="0" w:color="auto"/>
            <w:left w:val="none" w:sz="0" w:space="0" w:color="auto"/>
            <w:bottom w:val="none" w:sz="0" w:space="0" w:color="auto"/>
            <w:right w:val="none" w:sz="0" w:space="0" w:color="auto"/>
          </w:divBdr>
        </w:div>
        <w:div w:id="684479735">
          <w:marLeft w:val="640"/>
          <w:marRight w:val="0"/>
          <w:marTop w:val="0"/>
          <w:marBottom w:val="0"/>
          <w:divBdr>
            <w:top w:val="none" w:sz="0" w:space="0" w:color="auto"/>
            <w:left w:val="none" w:sz="0" w:space="0" w:color="auto"/>
            <w:bottom w:val="none" w:sz="0" w:space="0" w:color="auto"/>
            <w:right w:val="none" w:sz="0" w:space="0" w:color="auto"/>
          </w:divBdr>
        </w:div>
        <w:div w:id="1171486497">
          <w:marLeft w:val="640"/>
          <w:marRight w:val="0"/>
          <w:marTop w:val="0"/>
          <w:marBottom w:val="0"/>
          <w:divBdr>
            <w:top w:val="none" w:sz="0" w:space="0" w:color="auto"/>
            <w:left w:val="none" w:sz="0" w:space="0" w:color="auto"/>
            <w:bottom w:val="none" w:sz="0" w:space="0" w:color="auto"/>
            <w:right w:val="none" w:sz="0" w:space="0" w:color="auto"/>
          </w:divBdr>
        </w:div>
        <w:div w:id="1295402314">
          <w:marLeft w:val="640"/>
          <w:marRight w:val="0"/>
          <w:marTop w:val="0"/>
          <w:marBottom w:val="0"/>
          <w:divBdr>
            <w:top w:val="none" w:sz="0" w:space="0" w:color="auto"/>
            <w:left w:val="none" w:sz="0" w:space="0" w:color="auto"/>
            <w:bottom w:val="none" w:sz="0" w:space="0" w:color="auto"/>
            <w:right w:val="none" w:sz="0" w:space="0" w:color="auto"/>
          </w:divBdr>
        </w:div>
        <w:div w:id="610278953">
          <w:marLeft w:val="640"/>
          <w:marRight w:val="0"/>
          <w:marTop w:val="0"/>
          <w:marBottom w:val="0"/>
          <w:divBdr>
            <w:top w:val="none" w:sz="0" w:space="0" w:color="auto"/>
            <w:left w:val="none" w:sz="0" w:space="0" w:color="auto"/>
            <w:bottom w:val="none" w:sz="0" w:space="0" w:color="auto"/>
            <w:right w:val="none" w:sz="0" w:space="0" w:color="auto"/>
          </w:divBdr>
        </w:div>
        <w:div w:id="701436957">
          <w:marLeft w:val="640"/>
          <w:marRight w:val="0"/>
          <w:marTop w:val="0"/>
          <w:marBottom w:val="0"/>
          <w:divBdr>
            <w:top w:val="none" w:sz="0" w:space="0" w:color="auto"/>
            <w:left w:val="none" w:sz="0" w:space="0" w:color="auto"/>
            <w:bottom w:val="none" w:sz="0" w:space="0" w:color="auto"/>
            <w:right w:val="none" w:sz="0" w:space="0" w:color="auto"/>
          </w:divBdr>
        </w:div>
        <w:div w:id="1954361874">
          <w:marLeft w:val="640"/>
          <w:marRight w:val="0"/>
          <w:marTop w:val="0"/>
          <w:marBottom w:val="0"/>
          <w:divBdr>
            <w:top w:val="none" w:sz="0" w:space="0" w:color="auto"/>
            <w:left w:val="none" w:sz="0" w:space="0" w:color="auto"/>
            <w:bottom w:val="none" w:sz="0" w:space="0" w:color="auto"/>
            <w:right w:val="none" w:sz="0" w:space="0" w:color="auto"/>
          </w:divBdr>
        </w:div>
        <w:div w:id="1904563546">
          <w:marLeft w:val="640"/>
          <w:marRight w:val="0"/>
          <w:marTop w:val="0"/>
          <w:marBottom w:val="0"/>
          <w:divBdr>
            <w:top w:val="none" w:sz="0" w:space="0" w:color="auto"/>
            <w:left w:val="none" w:sz="0" w:space="0" w:color="auto"/>
            <w:bottom w:val="none" w:sz="0" w:space="0" w:color="auto"/>
            <w:right w:val="none" w:sz="0" w:space="0" w:color="auto"/>
          </w:divBdr>
        </w:div>
        <w:div w:id="49156954">
          <w:marLeft w:val="640"/>
          <w:marRight w:val="0"/>
          <w:marTop w:val="0"/>
          <w:marBottom w:val="0"/>
          <w:divBdr>
            <w:top w:val="none" w:sz="0" w:space="0" w:color="auto"/>
            <w:left w:val="none" w:sz="0" w:space="0" w:color="auto"/>
            <w:bottom w:val="none" w:sz="0" w:space="0" w:color="auto"/>
            <w:right w:val="none" w:sz="0" w:space="0" w:color="auto"/>
          </w:divBdr>
        </w:div>
        <w:div w:id="1166356773">
          <w:marLeft w:val="640"/>
          <w:marRight w:val="0"/>
          <w:marTop w:val="0"/>
          <w:marBottom w:val="0"/>
          <w:divBdr>
            <w:top w:val="none" w:sz="0" w:space="0" w:color="auto"/>
            <w:left w:val="none" w:sz="0" w:space="0" w:color="auto"/>
            <w:bottom w:val="none" w:sz="0" w:space="0" w:color="auto"/>
            <w:right w:val="none" w:sz="0" w:space="0" w:color="auto"/>
          </w:divBdr>
        </w:div>
        <w:div w:id="1197698288">
          <w:marLeft w:val="640"/>
          <w:marRight w:val="0"/>
          <w:marTop w:val="0"/>
          <w:marBottom w:val="0"/>
          <w:divBdr>
            <w:top w:val="none" w:sz="0" w:space="0" w:color="auto"/>
            <w:left w:val="none" w:sz="0" w:space="0" w:color="auto"/>
            <w:bottom w:val="none" w:sz="0" w:space="0" w:color="auto"/>
            <w:right w:val="none" w:sz="0" w:space="0" w:color="auto"/>
          </w:divBdr>
        </w:div>
        <w:div w:id="1018626568">
          <w:marLeft w:val="640"/>
          <w:marRight w:val="0"/>
          <w:marTop w:val="0"/>
          <w:marBottom w:val="0"/>
          <w:divBdr>
            <w:top w:val="none" w:sz="0" w:space="0" w:color="auto"/>
            <w:left w:val="none" w:sz="0" w:space="0" w:color="auto"/>
            <w:bottom w:val="none" w:sz="0" w:space="0" w:color="auto"/>
            <w:right w:val="none" w:sz="0" w:space="0" w:color="auto"/>
          </w:divBdr>
        </w:div>
        <w:div w:id="425925306">
          <w:marLeft w:val="640"/>
          <w:marRight w:val="0"/>
          <w:marTop w:val="0"/>
          <w:marBottom w:val="0"/>
          <w:divBdr>
            <w:top w:val="none" w:sz="0" w:space="0" w:color="auto"/>
            <w:left w:val="none" w:sz="0" w:space="0" w:color="auto"/>
            <w:bottom w:val="none" w:sz="0" w:space="0" w:color="auto"/>
            <w:right w:val="none" w:sz="0" w:space="0" w:color="auto"/>
          </w:divBdr>
        </w:div>
        <w:div w:id="1951928867">
          <w:marLeft w:val="640"/>
          <w:marRight w:val="0"/>
          <w:marTop w:val="0"/>
          <w:marBottom w:val="0"/>
          <w:divBdr>
            <w:top w:val="none" w:sz="0" w:space="0" w:color="auto"/>
            <w:left w:val="none" w:sz="0" w:space="0" w:color="auto"/>
            <w:bottom w:val="none" w:sz="0" w:space="0" w:color="auto"/>
            <w:right w:val="none" w:sz="0" w:space="0" w:color="auto"/>
          </w:divBdr>
        </w:div>
        <w:div w:id="387925843">
          <w:marLeft w:val="640"/>
          <w:marRight w:val="0"/>
          <w:marTop w:val="0"/>
          <w:marBottom w:val="0"/>
          <w:divBdr>
            <w:top w:val="none" w:sz="0" w:space="0" w:color="auto"/>
            <w:left w:val="none" w:sz="0" w:space="0" w:color="auto"/>
            <w:bottom w:val="none" w:sz="0" w:space="0" w:color="auto"/>
            <w:right w:val="none" w:sz="0" w:space="0" w:color="auto"/>
          </w:divBdr>
        </w:div>
        <w:div w:id="1605335409">
          <w:marLeft w:val="640"/>
          <w:marRight w:val="0"/>
          <w:marTop w:val="0"/>
          <w:marBottom w:val="0"/>
          <w:divBdr>
            <w:top w:val="none" w:sz="0" w:space="0" w:color="auto"/>
            <w:left w:val="none" w:sz="0" w:space="0" w:color="auto"/>
            <w:bottom w:val="none" w:sz="0" w:space="0" w:color="auto"/>
            <w:right w:val="none" w:sz="0" w:space="0" w:color="auto"/>
          </w:divBdr>
        </w:div>
        <w:div w:id="1798142080">
          <w:marLeft w:val="640"/>
          <w:marRight w:val="0"/>
          <w:marTop w:val="0"/>
          <w:marBottom w:val="0"/>
          <w:divBdr>
            <w:top w:val="none" w:sz="0" w:space="0" w:color="auto"/>
            <w:left w:val="none" w:sz="0" w:space="0" w:color="auto"/>
            <w:bottom w:val="none" w:sz="0" w:space="0" w:color="auto"/>
            <w:right w:val="none" w:sz="0" w:space="0" w:color="auto"/>
          </w:divBdr>
        </w:div>
        <w:div w:id="576748481">
          <w:marLeft w:val="640"/>
          <w:marRight w:val="0"/>
          <w:marTop w:val="0"/>
          <w:marBottom w:val="0"/>
          <w:divBdr>
            <w:top w:val="none" w:sz="0" w:space="0" w:color="auto"/>
            <w:left w:val="none" w:sz="0" w:space="0" w:color="auto"/>
            <w:bottom w:val="none" w:sz="0" w:space="0" w:color="auto"/>
            <w:right w:val="none" w:sz="0" w:space="0" w:color="auto"/>
          </w:divBdr>
        </w:div>
        <w:div w:id="980764605">
          <w:marLeft w:val="640"/>
          <w:marRight w:val="0"/>
          <w:marTop w:val="0"/>
          <w:marBottom w:val="0"/>
          <w:divBdr>
            <w:top w:val="none" w:sz="0" w:space="0" w:color="auto"/>
            <w:left w:val="none" w:sz="0" w:space="0" w:color="auto"/>
            <w:bottom w:val="none" w:sz="0" w:space="0" w:color="auto"/>
            <w:right w:val="none" w:sz="0" w:space="0" w:color="auto"/>
          </w:divBdr>
        </w:div>
        <w:div w:id="1342270971">
          <w:marLeft w:val="640"/>
          <w:marRight w:val="0"/>
          <w:marTop w:val="0"/>
          <w:marBottom w:val="0"/>
          <w:divBdr>
            <w:top w:val="none" w:sz="0" w:space="0" w:color="auto"/>
            <w:left w:val="none" w:sz="0" w:space="0" w:color="auto"/>
            <w:bottom w:val="none" w:sz="0" w:space="0" w:color="auto"/>
            <w:right w:val="none" w:sz="0" w:space="0" w:color="auto"/>
          </w:divBdr>
        </w:div>
        <w:div w:id="1943687396">
          <w:marLeft w:val="640"/>
          <w:marRight w:val="0"/>
          <w:marTop w:val="0"/>
          <w:marBottom w:val="0"/>
          <w:divBdr>
            <w:top w:val="none" w:sz="0" w:space="0" w:color="auto"/>
            <w:left w:val="none" w:sz="0" w:space="0" w:color="auto"/>
            <w:bottom w:val="none" w:sz="0" w:space="0" w:color="auto"/>
            <w:right w:val="none" w:sz="0" w:space="0" w:color="auto"/>
          </w:divBdr>
        </w:div>
        <w:div w:id="729307009">
          <w:marLeft w:val="640"/>
          <w:marRight w:val="0"/>
          <w:marTop w:val="0"/>
          <w:marBottom w:val="0"/>
          <w:divBdr>
            <w:top w:val="none" w:sz="0" w:space="0" w:color="auto"/>
            <w:left w:val="none" w:sz="0" w:space="0" w:color="auto"/>
            <w:bottom w:val="none" w:sz="0" w:space="0" w:color="auto"/>
            <w:right w:val="none" w:sz="0" w:space="0" w:color="auto"/>
          </w:divBdr>
        </w:div>
        <w:div w:id="1517116860">
          <w:marLeft w:val="640"/>
          <w:marRight w:val="0"/>
          <w:marTop w:val="0"/>
          <w:marBottom w:val="0"/>
          <w:divBdr>
            <w:top w:val="none" w:sz="0" w:space="0" w:color="auto"/>
            <w:left w:val="none" w:sz="0" w:space="0" w:color="auto"/>
            <w:bottom w:val="none" w:sz="0" w:space="0" w:color="auto"/>
            <w:right w:val="none" w:sz="0" w:space="0" w:color="auto"/>
          </w:divBdr>
        </w:div>
        <w:div w:id="1398015323">
          <w:marLeft w:val="640"/>
          <w:marRight w:val="0"/>
          <w:marTop w:val="0"/>
          <w:marBottom w:val="0"/>
          <w:divBdr>
            <w:top w:val="none" w:sz="0" w:space="0" w:color="auto"/>
            <w:left w:val="none" w:sz="0" w:space="0" w:color="auto"/>
            <w:bottom w:val="none" w:sz="0" w:space="0" w:color="auto"/>
            <w:right w:val="none" w:sz="0" w:space="0" w:color="auto"/>
          </w:divBdr>
        </w:div>
        <w:div w:id="1366324692">
          <w:marLeft w:val="640"/>
          <w:marRight w:val="0"/>
          <w:marTop w:val="0"/>
          <w:marBottom w:val="0"/>
          <w:divBdr>
            <w:top w:val="none" w:sz="0" w:space="0" w:color="auto"/>
            <w:left w:val="none" w:sz="0" w:space="0" w:color="auto"/>
            <w:bottom w:val="none" w:sz="0" w:space="0" w:color="auto"/>
            <w:right w:val="none" w:sz="0" w:space="0" w:color="auto"/>
          </w:divBdr>
        </w:div>
        <w:div w:id="1870725691">
          <w:marLeft w:val="640"/>
          <w:marRight w:val="0"/>
          <w:marTop w:val="0"/>
          <w:marBottom w:val="0"/>
          <w:divBdr>
            <w:top w:val="none" w:sz="0" w:space="0" w:color="auto"/>
            <w:left w:val="none" w:sz="0" w:space="0" w:color="auto"/>
            <w:bottom w:val="none" w:sz="0" w:space="0" w:color="auto"/>
            <w:right w:val="none" w:sz="0" w:space="0" w:color="auto"/>
          </w:divBdr>
        </w:div>
        <w:div w:id="621618221">
          <w:marLeft w:val="640"/>
          <w:marRight w:val="0"/>
          <w:marTop w:val="0"/>
          <w:marBottom w:val="0"/>
          <w:divBdr>
            <w:top w:val="none" w:sz="0" w:space="0" w:color="auto"/>
            <w:left w:val="none" w:sz="0" w:space="0" w:color="auto"/>
            <w:bottom w:val="none" w:sz="0" w:space="0" w:color="auto"/>
            <w:right w:val="none" w:sz="0" w:space="0" w:color="auto"/>
          </w:divBdr>
        </w:div>
        <w:div w:id="1109740937">
          <w:marLeft w:val="640"/>
          <w:marRight w:val="0"/>
          <w:marTop w:val="0"/>
          <w:marBottom w:val="0"/>
          <w:divBdr>
            <w:top w:val="none" w:sz="0" w:space="0" w:color="auto"/>
            <w:left w:val="none" w:sz="0" w:space="0" w:color="auto"/>
            <w:bottom w:val="none" w:sz="0" w:space="0" w:color="auto"/>
            <w:right w:val="none" w:sz="0" w:space="0" w:color="auto"/>
          </w:divBdr>
        </w:div>
        <w:div w:id="984353064">
          <w:marLeft w:val="640"/>
          <w:marRight w:val="0"/>
          <w:marTop w:val="0"/>
          <w:marBottom w:val="0"/>
          <w:divBdr>
            <w:top w:val="none" w:sz="0" w:space="0" w:color="auto"/>
            <w:left w:val="none" w:sz="0" w:space="0" w:color="auto"/>
            <w:bottom w:val="none" w:sz="0" w:space="0" w:color="auto"/>
            <w:right w:val="none" w:sz="0" w:space="0" w:color="auto"/>
          </w:divBdr>
        </w:div>
        <w:div w:id="1752463473">
          <w:marLeft w:val="640"/>
          <w:marRight w:val="0"/>
          <w:marTop w:val="0"/>
          <w:marBottom w:val="0"/>
          <w:divBdr>
            <w:top w:val="none" w:sz="0" w:space="0" w:color="auto"/>
            <w:left w:val="none" w:sz="0" w:space="0" w:color="auto"/>
            <w:bottom w:val="none" w:sz="0" w:space="0" w:color="auto"/>
            <w:right w:val="none" w:sz="0" w:space="0" w:color="auto"/>
          </w:divBdr>
        </w:div>
        <w:div w:id="1529372477">
          <w:marLeft w:val="640"/>
          <w:marRight w:val="0"/>
          <w:marTop w:val="0"/>
          <w:marBottom w:val="0"/>
          <w:divBdr>
            <w:top w:val="none" w:sz="0" w:space="0" w:color="auto"/>
            <w:left w:val="none" w:sz="0" w:space="0" w:color="auto"/>
            <w:bottom w:val="none" w:sz="0" w:space="0" w:color="auto"/>
            <w:right w:val="none" w:sz="0" w:space="0" w:color="auto"/>
          </w:divBdr>
        </w:div>
        <w:div w:id="1602296922">
          <w:marLeft w:val="640"/>
          <w:marRight w:val="0"/>
          <w:marTop w:val="0"/>
          <w:marBottom w:val="0"/>
          <w:divBdr>
            <w:top w:val="none" w:sz="0" w:space="0" w:color="auto"/>
            <w:left w:val="none" w:sz="0" w:space="0" w:color="auto"/>
            <w:bottom w:val="none" w:sz="0" w:space="0" w:color="auto"/>
            <w:right w:val="none" w:sz="0" w:space="0" w:color="auto"/>
          </w:divBdr>
        </w:div>
        <w:div w:id="804353161">
          <w:marLeft w:val="640"/>
          <w:marRight w:val="0"/>
          <w:marTop w:val="0"/>
          <w:marBottom w:val="0"/>
          <w:divBdr>
            <w:top w:val="none" w:sz="0" w:space="0" w:color="auto"/>
            <w:left w:val="none" w:sz="0" w:space="0" w:color="auto"/>
            <w:bottom w:val="none" w:sz="0" w:space="0" w:color="auto"/>
            <w:right w:val="none" w:sz="0" w:space="0" w:color="auto"/>
          </w:divBdr>
        </w:div>
        <w:div w:id="1070956453">
          <w:marLeft w:val="640"/>
          <w:marRight w:val="0"/>
          <w:marTop w:val="0"/>
          <w:marBottom w:val="0"/>
          <w:divBdr>
            <w:top w:val="none" w:sz="0" w:space="0" w:color="auto"/>
            <w:left w:val="none" w:sz="0" w:space="0" w:color="auto"/>
            <w:bottom w:val="none" w:sz="0" w:space="0" w:color="auto"/>
            <w:right w:val="none" w:sz="0" w:space="0" w:color="auto"/>
          </w:divBdr>
        </w:div>
        <w:div w:id="1748771567">
          <w:marLeft w:val="640"/>
          <w:marRight w:val="0"/>
          <w:marTop w:val="0"/>
          <w:marBottom w:val="0"/>
          <w:divBdr>
            <w:top w:val="none" w:sz="0" w:space="0" w:color="auto"/>
            <w:left w:val="none" w:sz="0" w:space="0" w:color="auto"/>
            <w:bottom w:val="none" w:sz="0" w:space="0" w:color="auto"/>
            <w:right w:val="none" w:sz="0" w:space="0" w:color="auto"/>
          </w:divBdr>
        </w:div>
        <w:div w:id="1552811557">
          <w:marLeft w:val="640"/>
          <w:marRight w:val="0"/>
          <w:marTop w:val="0"/>
          <w:marBottom w:val="0"/>
          <w:divBdr>
            <w:top w:val="none" w:sz="0" w:space="0" w:color="auto"/>
            <w:left w:val="none" w:sz="0" w:space="0" w:color="auto"/>
            <w:bottom w:val="none" w:sz="0" w:space="0" w:color="auto"/>
            <w:right w:val="none" w:sz="0" w:space="0" w:color="auto"/>
          </w:divBdr>
        </w:div>
        <w:div w:id="1917133649">
          <w:marLeft w:val="640"/>
          <w:marRight w:val="0"/>
          <w:marTop w:val="0"/>
          <w:marBottom w:val="0"/>
          <w:divBdr>
            <w:top w:val="none" w:sz="0" w:space="0" w:color="auto"/>
            <w:left w:val="none" w:sz="0" w:space="0" w:color="auto"/>
            <w:bottom w:val="none" w:sz="0" w:space="0" w:color="auto"/>
            <w:right w:val="none" w:sz="0" w:space="0" w:color="auto"/>
          </w:divBdr>
        </w:div>
        <w:div w:id="1147090927">
          <w:marLeft w:val="640"/>
          <w:marRight w:val="0"/>
          <w:marTop w:val="0"/>
          <w:marBottom w:val="0"/>
          <w:divBdr>
            <w:top w:val="none" w:sz="0" w:space="0" w:color="auto"/>
            <w:left w:val="none" w:sz="0" w:space="0" w:color="auto"/>
            <w:bottom w:val="none" w:sz="0" w:space="0" w:color="auto"/>
            <w:right w:val="none" w:sz="0" w:space="0" w:color="auto"/>
          </w:divBdr>
        </w:div>
        <w:div w:id="2144344508">
          <w:marLeft w:val="640"/>
          <w:marRight w:val="0"/>
          <w:marTop w:val="0"/>
          <w:marBottom w:val="0"/>
          <w:divBdr>
            <w:top w:val="none" w:sz="0" w:space="0" w:color="auto"/>
            <w:left w:val="none" w:sz="0" w:space="0" w:color="auto"/>
            <w:bottom w:val="none" w:sz="0" w:space="0" w:color="auto"/>
            <w:right w:val="none" w:sz="0" w:space="0" w:color="auto"/>
          </w:divBdr>
        </w:div>
        <w:div w:id="144393984">
          <w:marLeft w:val="640"/>
          <w:marRight w:val="0"/>
          <w:marTop w:val="0"/>
          <w:marBottom w:val="0"/>
          <w:divBdr>
            <w:top w:val="none" w:sz="0" w:space="0" w:color="auto"/>
            <w:left w:val="none" w:sz="0" w:space="0" w:color="auto"/>
            <w:bottom w:val="none" w:sz="0" w:space="0" w:color="auto"/>
            <w:right w:val="none" w:sz="0" w:space="0" w:color="auto"/>
          </w:divBdr>
        </w:div>
        <w:div w:id="910314624">
          <w:marLeft w:val="640"/>
          <w:marRight w:val="0"/>
          <w:marTop w:val="0"/>
          <w:marBottom w:val="0"/>
          <w:divBdr>
            <w:top w:val="none" w:sz="0" w:space="0" w:color="auto"/>
            <w:left w:val="none" w:sz="0" w:space="0" w:color="auto"/>
            <w:bottom w:val="none" w:sz="0" w:space="0" w:color="auto"/>
            <w:right w:val="none" w:sz="0" w:space="0" w:color="auto"/>
          </w:divBdr>
        </w:div>
        <w:div w:id="1357586598">
          <w:marLeft w:val="640"/>
          <w:marRight w:val="0"/>
          <w:marTop w:val="0"/>
          <w:marBottom w:val="0"/>
          <w:divBdr>
            <w:top w:val="none" w:sz="0" w:space="0" w:color="auto"/>
            <w:left w:val="none" w:sz="0" w:space="0" w:color="auto"/>
            <w:bottom w:val="none" w:sz="0" w:space="0" w:color="auto"/>
            <w:right w:val="none" w:sz="0" w:space="0" w:color="auto"/>
          </w:divBdr>
        </w:div>
        <w:div w:id="599409542">
          <w:marLeft w:val="640"/>
          <w:marRight w:val="0"/>
          <w:marTop w:val="0"/>
          <w:marBottom w:val="0"/>
          <w:divBdr>
            <w:top w:val="none" w:sz="0" w:space="0" w:color="auto"/>
            <w:left w:val="none" w:sz="0" w:space="0" w:color="auto"/>
            <w:bottom w:val="none" w:sz="0" w:space="0" w:color="auto"/>
            <w:right w:val="none" w:sz="0" w:space="0" w:color="auto"/>
          </w:divBdr>
        </w:div>
        <w:div w:id="1717967264">
          <w:marLeft w:val="640"/>
          <w:marRight w:val="0"/>
          <w:marTop w:val="0"/>
          <w:marBottom w:val="0"/>
          <w:divBdr>
            <w:top w:val="none" w:sz="0" w:space="0" w:color="auto"/>
            <w:left w:val="none" w:sz="0" w:space="0" w:color="auto"/>
            <w:bottom w:val="none" w:sz="0" w:space="0" w:color="auto"/>
            <w:right w:val="none" w:sz="0" w:space="0" w:color="auto"/>
          </w:divBdr>
        </w:div>
        <w:div w:id="160776324">
          <w:marLeft w:val="640"/>
          <w:marRight w:val="0"/>
          <w:marTop w:val="0"/>
          <w:marBottom w:val="0"/>
          <w:divBdr>
            <w:top w:val="none" w:sz="0" w:space="0" w:color="auto"/>
            <w:left w:val="none" w:sz="0" w:space="0" w:color="auto"/>
            <w:bottom w:val="none" w:sz="0" w:space="0" w:color="auto"/>
            <w:right w:val="none" w:sz="0" w:space="0" w:color="auto"/>
          </w:divBdr>
        </w:div>
        <w:div w:id="604076720">
          <w:marLeft w:val="640"/>
          <w:marRight w:val="0"/>
          <w:marTop w:val="0"/>
          <w:marBottom w:val="0"/>
          <w:divBdr>
            <w:top w:val="none" w:sz="0" w:space="0" w:color="auto"/>
            <w:left w:val="none" w:sz="0" w:space="0" w:color="auto"/>
            <w:bottom w:val="none" w:sz="0" w:space="0" w:color="auto"/>
            <w:right w:val="none" w:sz="0" w:space="0" w:color="auto"/>
          </w:divBdr>
        </w:div>
        <w:div w:id="330647541">
          <w:marLeft w:val="640"/>
          <w:marRight w:val="0"/>
          <w:marTop w:val="0"/>
          <w:marBottom w:val="0"/>
          <w:divBdr>
            <w:top w:val="none" w:sz="0" w:space="0" w:color="auto"/>
            <w:left w:val="none" w:sz="0" w:space="0" w:color="auto"/>
            <w:bottom w:val="none" w:sz="0" w:space="0" w:color="auto"/>
            <w:right w:val="none" w:sz="0" w:space="0" w:color="auto"/>
          </w:divBdr>
        </w:div>
        <w:div w:id="835339046">
          <w:marLeft w:val="640"/>
          <w:marRight w:val="0"/>
          <w:marTop w:val="0"/>
          <w:marBottom w:val="0"/>
          <w:divBdr>
            <w:top w:val="none" w:sz="0" w:space="0" w:color="auto"/>
            <w:left w:val="none" w:sz="0" w:space="0" w:color="auto"/>
            <w:bottom w:val="none" w:sz="0" w:space="0" w:color="auto"/>
            <w:right w:val="none" w:sz="0" w:space="0" w:color="auto"/>
          </w:divBdr>
        </w:div>
        <w:div w:id="877085232">
          <w:marLeft w:val="640"/>
          <w:marRight w:val="0"/>
          <w:marTop w:val="0"/>
          <w:marBottom w:val="0"/>
          <w:divBdr>
            <w:top w:val="none" w:sz="0" w:space="0" w:color="auto"/>
            <w:left w:val="none" w:sz="0" w:space="0" w:color="auto"/>
            <w:bottom w:val="none" w:sz="0" w:space="0" w:color="auto"/>
            <w:right w:val="none" w:sz="0" w:space="0" w:color="auto"/>
          </w:divBdr>
        </w:div>
        <w:div w:id="237594828">
          <w:marLeft w:val="640"/>
          <w:marRight w:val="0"/>
          <w:marTop w:val="0"/>
          <w:marBottom w:val="0"/>
          <w:divBdr>
            <w:top w:val="none" w:sz="0" w:space="0" w:color="auto"/>
            <w:left w:val="none" w:sz="0" w:space="0" w:color="auto"/>
            <w:bottom w:val="none" w:sz="0" w:space="0" w:color="auto"/>
            <w:right w:val="none" w:sz="0" w:space="0" w:color="auto"/>
          </w:divBdr>
        </w:div>
        <w:div w:id="2145148454">
          <w:marLeft w:val="640"/>
          <w:marRight w:val="0"/>
          <w:marTop w:val="0"/>
          <w:marBottom w:val="0"/>
          <w:divBdr>
            <w:top w:val="none" w:sz="0" w:space="0" w:color="auto"/>
            <w:left w:val="none" w:sz="0" w:space="0" w:color="auto"/>
            <w:bottom w:val="none" w:sz="0" w:space="0" w:color="auto"/>
            <w:right w:val="none" w:sz="0" w:space="0" w:color="auto"/>
          </w:divBdr>
        </w:div>
        <w:div w:id="850607197">
          <w:marLeft w:val="640"/>
          <w:marRight w:val="0"/>
          <w:marTop w:val="0"/>
          <w:marBottom w:val="0"/>
          <w:divBdr>
            <w:top w:val="none" w:sz="0" w:space="0" w:color="auto"/>
            <w:left w:val="none" w:sz="0" w:space="0" w:color="auto"/>
            <w:bottom w:val="none" w:sz="0" w:space="0" w:color="auto"/>
            <w:right w:val="none" w:sz="0" w:space="0" w:color="auto"/>
          </w:divBdr>
        </w:div>
        <w:div w:id="126823495">
          <w:marLeft w:val="640"/>
          <w:marRight w:val="0"/>
          <w:marTop w:val="0"/>
          <w:marBottom w:val="0"/>
          <w:divBdr>
            <w:top w:val="none" w:sz="0" w:space="0" w:color="auto"/>
            <w:left w:val="none" w:sz="0" w:space="0" w:color="auto"/>
            <w:bottom w:val="none" w:sz="0" w:space="0" w:color="auto"/>
            <w:right w:val="none" w:sz="0" w:space="0" w:color="auto"/>
          </w:divBdr>
        </w:div>
        <w:div w:id="986595852">
          <w:marLeft w:val="640"/>
          <w:marRight w:val="0"/>
          <w:marTop w:val="0"/>
          <w:marBottom w:val="0"/>
          <w:divBdr>
            <w:top w:val="none" w:sz="0" w:space="0" w:color="auto"/>
            <w:left w:val="none" w:sz="0" w:space="0" w:color="auto"/>
            <w:bottom w:val="none" w:sz="0" w:space="0" w:color="auto"/>
            <w:right w:val="none" w:sz="0" w:space="0" w:color="auto"/>
          </w:divBdr>
        </w:div>
        <w:div w:id="133445969">
          <w:marLeft w:val="640"/>
          <w:marRight w:val="0"/>
          <w:marTop w:val="0"/>
          <w:marBottom w:val="0"/>
          <w:divBdr>
            <w:top w:val="none" w:sz="0" w:space="0" w:color="auto"/>
            <w:left w:val="none" w:sz="0" w:space="0" w:color="auto"/>
            <w:bottom w:val="none" w:sz="0" w:space="0" w:color="auto"/>
            <w:right w:val="none" w:sz="0" w:space="0" w:color="auto"/>
          </w:divBdr>
        </w:div>
        <w:div w:id="816533302">
          <w:marLeft w:val="640"/>
          <w:marRight w:val="0"/>
          <w:marTop w:val="0"/>
          <w:marBottom w:val="0"/>
          <w:divBdr>
            <w:top w:val="none" w:sz="0" w:space="0" w:color="auto"/>
            <w:left w:val="none" w:sz="0" w:space="0" w:color="auto"/>
            <w:bottom w:val="none" w:sz="0" w:space="0" w:color="auto"/>
            <w:right w:val="none" w:sz="0" w:space="0" w:color="auto"/>
          </w:divBdr>
        </w:div>
        <w:div w:id="1847743987">
          <w:marLeft w:val="640"/>
          <w:marRight w:val="0"/>
          <w:marTop w:val="0"/>
          <w:marBottom w:val="0"/>
          <w:divBdr>
            <w:top w:val="none" w:sz="0" w:space="0" w:color="auto"/>
            <w:left w:val="none" w:sz="0" w:space="0" w:color="auto"/>
            <w:bottom w:val="none" w:sz="0" w:space="0" w:color="auto"/>
            <w:right w:val="none" w:sz="0" w:space="0" w:color="auto"/>
          </w:divBdr>
        </w:div>
        <w:div w:id="359747668">
          <w:marLeft w:val="640"/>
          <w:marRight w:val="0"/>
          <w:marTop w:val="0"/>
          <w:marBottom w:val="0"/>
          <w:divBdr>
            <w:top w:val="none" w:sz="0" w:space="0" w:color="auto"/>
            <w:left w:val="none" w:sz="0" w:space="0" w:color="auto"/>
            <w:bottom w:val="none" w:sz="0" w:space="0" w:color="auto"/>
            <w:right w:val="none" w:sz="0" w:space="0" w:color="auto"/>
          </w:divBdr>
        </w:div>
        <w:div w:id="1711341803">
          <w:marLeft w:val="640"/>
          <w:marRight w:val="0"/>
          <w:marTop w:val="0"/>
          <w:marBottom w:val="0"/>
          <w:divBdr>
            <w:top w:val="none" w:sz="0" w:space="0" w:color="auto"/>
            <w:left w:val="none" w:sz="0" w:space="0" w:color="auto"/>
            <w:bottom w:val="none" w:sz="0" w:space="0" w:color="auto"/>
            <w:right w:val="none" w:sz="0" w:space="0" w:color="auto"/>
          </w:divBdr>
        </w:div>
        <w:div w:id="1817449667">
          <w:marLeft w:val="640"/>
          <w:marRight w:val="0"/>
          <w:marTop w:val="0"/>
          <w:marBottom w:val="0"/>
          <w:divBdr>
            <w:top w:val="none" w:sz="0" w:space="0" w:color="auto"/>
            <w:left w:val="none" w:sz="0" w:space="0" w:color="auto"/>
            <w:bottom w:val="none" w:sz="0" w:space="0" w:color="auto"/>
            <w:right w:val="none" w:sz="0" w:space="0" w:color="auto"/>
          </w:divBdr>
        </w:div>
        <w:div w:id="138498261">
          <w:marLeft w:val="640"/>
          <w:marRight w:val="0"/>
          <w:marTop w:val="0"/>
          <w:marBottom w:val="0"/>
          <w:divBdr>
            <w:top w:val="none" w:sz="0" w:space="0" w:color="auto"/>
            <w:left w:val="none" w:sz="0" w:space="0" w:color="auto"/>
            <w:bottom w:val="none" w:sz="0" w:space="0" w:color="auto"/>
            <w:right w:val="none" w:sz="0" w:space="0" w:color="auto"/>
          </w:divBdr>
        </w:div>
        <w:div w:id="926887691">
          <w:marLeft w:val="640"/>
          <w:marRight w:val="0"/>
          <w:marTop w:val="0"/>
          <w:marBottom w:val="0"/>
          <w:divBdr>
            <w:top w:val="none" w:sz="0" w:space="0" w:color="auto"/>
            <w:left w:val="none" w:sz="0" w:space="0" w:color="auto"/>
            <w:bottom w:val="none" w:sz="0" w:space="0" w:color="auto"/>
            <w:right w:val="none" w:sz="0" w:space="0" w:color="auto"/>
          </w:divBdr>
        </w:div>
        <w:div w:id="1868255551">
          <w:marLeft w:val="640"/>
          <w:marRight w:val="0"/>
          <w:marTop w:val="0"/>
          <w:marBottom w:val="0"/>
          <w:divBdr>
            <w:top w:val="none" w:sz="0" w:space="0" w:color="auto"/>
            <w:left w:val="none" w:sz="0" w:space="0" w:color="auto"/>
            <w:bottom w:val="none" w:sz="0" w:space="0" w:color="auto"/>
            <w:right w:val="none" w:sz="0" w:space="0" w:color="auto"/>
          </w:divBdr>
        </w:div>
        <w:div w:id="426846816">
          <w:marLeft w:val="640"/>
          <w:marRight w:val="0"/>
          <w:marTop w:val="0"/>
          <w:marBottom w:val="0"/>
          <w:divBdr>
            <w:top w:val="none" w:sz="0" w:space="0" w:color="auto"/>
            <w:left w:val="none" w:sz="0" w:space="0" w:color="auto"/>
            <w:bottom w:val="none" w:sz="0" w:space="0" w:color="auto"/>
            <w:right w:val="none" w:sz="0" w:space="0" w:color="auto"/>
          </w:divBdr>
        </w:div>
        <w:div w:id="620839583">
          <w:marLeft w:val="640"/>
          <w:marRight w:val="0"/>
          <w:marTop w:val="0"/>
          <w:marBottom w:val="0"/>
          <w:divBdr>
            <w:top w:val="none" w:sz="0" w:space="0" w:color="auto"/>
            <w:left w:val="none" w:sz="0" w:space="0" w:color="auto"/>
            <w:bottom w:val="none" w:sz="0" w:space="0" w:color="auto"/>
            <w:right w:val="none" w:sz="0" w:space="0" w:color="auto"/>
          </w:divBdr>
        </w:div>
        <w:div w:id="245923376">
          <w:marLeft w:val="640"/>
          <w:marRight w:val="0"/>
          <w:marTop w:val="0"/>
          <w:marBottom w:val="0"/>
          <w:divBdr>
            <w:top w:val="none" w:sz="0" w:space="0" w:color="auto"/>
            <w:left w:val="none" w:sz="0" w:space="0" w:color="auto"/>
            <w:bottom w:val="none" w:sz="0" w:space="0" w:color="auto"/>
            <w:right w:val="none" w:sz="0" w:space="0" w:color="auto"/>
          </w:divBdr>
        </w:div>
        <w:div w:id="1647011061">
          <w:marLeft w:val="640"/>
          <w:marRight w:val="0"/>
          <w:marTop w:val="0"/>
          <w:marBottom w:val="0"/>
          <w:divBdr>
            <w:top w:val="none" w:sz="0" w:space="0" w:color="auto"/>
            <w:left w:val="none" w:sz="0" w:space="0" w:color="auto"/>
            <w:bottom w:val="none" w:sz="0" w:space="0" w:color="auto"/>
            <w:right w:val="none" w:sz="0" w:space="0" w:color="auto"/>
          </w:divBdr>
        </w:div>
        <w:div w:id="962886338">
          <w:marLeft w:val="640"/>
          <w:marRight w:val="0"/>
          <w:marTop w:val="0"/>
          <w:marBottom w:val="0"/>
          <w:divBdr>
            <w:top w:val="none" w:sz="0" w:space="0" w:color="auto"/>
            <w:left w:val="none" w:sz="0" w:space="0" w:color="auto"/>
            <w:bottom w:val="none" w:sz="0" w:space="0" w:color="auto"/>
            <w:right w:val="none" w:sz="0" w:space="0" w:color="auto"/>
          </w:divBdr>
        </w:div>
        <w:div w:id="1230456594">
          <w:marLeft w:val="640"/>
          <w:marRight w:val="0"/>
          <w:marTop w:val="0"/>
          <w:marBottom w:val="0"/>
          <w:divBdr>
            <w:top w:val="none" w:sz="0" w:space="0" w:color="auto"/>
            <w:left w:val="none" w:sz="0" w:space="0" w:color="auto"/>
            <w:bottom w:val="none" w:sz="0" w:space="0" w:color="auto"/>
            <w:right w:val="none" w:sz="0" w:space="0" w:color="auto"/>
          </w:divBdr>
        </w:div>
        <w:div w:id="32853764">
          <w:marLeft w:val="640"/>
          <w:marRight w:val="0"/>
          <w:marTop w:val="0"/>
          <w:marBottom w:val="0"/>
          <w:divBdr>
            <w:top w:val="none" w:sz="0" w:space="0" w:color="auto"/>
            <w:left w:val="none" w:sz="0" w:space="0" w:color="auto"/>
            <w:bottom w:val="none" w:sz="0" w:space="0" w:color="auto"/>
            <w:right w:val="none" w:sz="0" w:space="0" w:color="auto"/>
          </w:divBdr>
        </w:div>
        <w:div w:id="702171066">
          <w:marLeft w:val="640"/>
          <w:marRight w:val="0"/>
          <w:marTop w:val="0"/>
          <w:marBottom w:val="0"/>
          <w:divBdr>
            <w:top w:val="none" w:sz="0" w:space="0" w:color="auto"/>
            <w:left w:val="none" w:sz="0" w:space="0" w:color="auto"/>
            <w:bottom w:val="none" w:sz="0" w:space="0" w:color="auto"/>
            <w:right w:val="none" w:sz="0" w:space="0" w:color="auto"/>
          </w:divBdr>
        </w:div>
        <w:div w:id="1031301826">
          <w:marLeft w:val="640"/>
          <w:marRight w:val="0"/>
          <w:marTop w:val="0"/>
          <w:marBottom w:val="0"/>
          <w:divBdr>
            <w:top w:val="none" w:sz="0" w:space="0" w:color="auto"/>
            <w:left w:val="none" w:sz="0" w:space="0" w:color="auto"/>
            <w:bottom w:val="none" w:sz="0" w:space="0" w:color="auto"/>
            <w:right w:val="none" w:sz="0" w:space="0" w:color="auto"/>
          </w:divBdr>
        </w:div>
        <w:div w:id="571544693">
          <w:marLeft w:val="640"/>
          <w:marRight w:val="0"/>
          <w:marTop w:val="0"/>
          <w:marBottom w:val="0"/>
          <w:divBdr>
            <w:top w:val="none" w:sz="0" w:space="0" w:color="auto"/>
            <w:left w:val="none" w:sz="0" w:space="0" w:color="auto"/>
            <w:bottom w:val="none" w:sz="0" w:space="0" w:color="auto"/>
            <w:right w:val="none" w:sz="0" w:space="0" w:color="auto"/>
          </w:divBdr>
        </w:div>
        <w:div w:id="127090241">
          <w:marLeft w:val="640"/>
          <w:marRight w:val="0"/>
          <w:marTop w:val="0"/>
          <w:marBottom w:val="0"/>
          <w:divBdr>
            <w:top w:val="none" w:sz="0" w:space="0" w:color="auto"/>
            <w:left w:val="none" w:sz="0" w:space="0" w:color="auto"/>
            <w:bottom w:val="none" w:sz="0" w:space="0" w:color="auto"/>
            <w:right w:val="none" w:sz="0" w:space="0" w:color="auto"/>
          </w:divBdr>
        </w:div>
        <w:div w:id="698049672">
          <w:marLeft w:val="640"/>
          <w:marRight w:val="0"/>
          <w:marTop w:val="0"/>
          <w:marBottom w:val="0"/>
          <w:divBdr>
            <w:top w:val="none" w:sz="0" w:space="0" w:color="auto"/>
            <w:left w:val="none" w:sz="0" w:space="0" w:color="auto"/>
            <w:bottom w:val="none" w:sz="0" w:space="0" w:color="auto"/>
            <w:right w:val="none" w:sz="0" w:space="0" w:color="auto"/>
          </w:divBdr>
        </w:div>
        <w:div w:id="1396397925">
          <w:marLeft w:val="640"/>
          <w:marRight w:val="0"/>
          <w:marTop w:val="0"/>
          <w:marBottom w:val="0"/>
          <w:divBdr>
            <w:top w:val="none" w:sz="0" w:space="0" w:color="auto"/>
            <w:left w:val="none" w:sz="0" w:space="0" w:color="auto"/>
            <w:bottom w:val="none" w:sz="0" w:space="0" w:color="auto"/>
            <w:right w:val="none" w:sz="0" w:space="0" w:color="auto"/>
          </w:divBdr>
        </w:div>
        <w:div w:id="1923636788">
          <w:marLeft w:val="640"/>
          <w:marRight w:val="0"/>
          <w:marTop w:val="0"/>
          <w:marBottom w:val="0"/>
          <w:divBdr>
            <w:top w:val="none" w:sz="0" w:space="0" w:color="auto"/>
            <w:left w:val="none" w:sz="0" w:space="0" w:color="auto"/>
            <w:bottom w:val="none" w:sz="0" w:space="0" w:color="auto"/>
            <w:right w:val="none" w:sz="0" w:space="0" w:color="auto"/>
          </w:divBdr>
        </w:div>
        <w:div w:id="617177677">
          <w:marLeft w:val="640"/>
          <w:marRight w:val="0"/>
          <w:marTop w:val="0"/>
          <w:marBottom w:val="0"/>
          <w:divBdr>
            <w:top w:val="none" w:sz="0" w:space="0" w:color="auto"/>
            <w:left w:val="none" w:sz="0" w:space="0" w:color="auto"/>
            <w:bottom w:val="none" w:sz="0" w:space="0" w:color="auto"/>
            <w:right w:val="none" w:sz="0" w:space="0" w:color="auto"/>
          </w:divBdr>
        </w:div>
        <w:div w:id="1669363768">
          <w:marLeft w:val="640"/>
          <w:marRight w:val="0"/>
          <w:marTop w:val="0"/>
          <w:marBottom w:val="0"/>
          <w:divBdr>
            <w:top w:val="none" w:sz="0" w:space="0" w:color="auto"/>
            <w:left w:val="none" w:sz="0" w:space="0" w:color="auto"/>
            <w:bottom w:val="none" w:sz="0" w:space="0" w:color="auto"/>
            <w:right w:val="none" w:sz="0" w:space="0" w:color="auto"/>
          </w:divBdr>
        </w:div>
        <w:div w:id="2099209194">
          <w:marLeft w:val="640"/>
          <w:marRight w:val="0"/>
          <w:marTop w:val="0"/>
          <w:marBottom w:val="0"/>
          <w:divBdr>
            <w:top w:val="none" w:sz="0" w:space="0" w:color="auto"/>
            <w:left w:val="none" w:sz="0" w:space="0" w:color="auto"/>
            <w:bottom w:val="none" w:sz="0" w:space="0" w:color="auto"/>
            <w:right w:val="none" w:sz="0" w:space="0" w:color="auto"/>
          </w:divBdr>
        </w:div>
        <w:div w:id="404644778">
          <w:marLeft w:val="640"/>
          <w:marRight w:val="0"/>
          <w:marTop w:val="0"/>
          <w:marBottom w:val="0"/>
          <w:divBdr>
            <w:top w:val="none" w:sz="0" w:space="0" w:color="auto"/>
            <w:left w:val="none" w:sz="0" w:space="0" w:color="auto"/>
            <w:bottom w:val="none" w:sz="0" w:space="0" w:color="auto"/>
            <w:right w:val="none" w:sz="0" w:space="0" w:color="auto"/>
          </w:divBdr>
        </w:div>
        <w:div w:id="1459957826">
          <w:marLeft w:val="640"/>
          <w:marRight w:val="0"/>
          <w:marTop w:val="0"/>
          <w:marBottom w:val="0"/>
          <w:divBdr>
            <w:top w:val="none" w:sz="0" w:space="0" w:color="auto"/>
            <w:left w:val="none" w:sz="0" w:space="0" w:color="auto"/>
            <w:bottom w:val="none" w:sz="0" w:space="0" w:color="auto"/>
            <w:right w:val="none" w:sz="0" w:space="0" w:color="auto"/>
          </w:divBdr>
        </w:div>
        <w:div w:id="2072805360">
          <w:marLeft w:val="640"/>
          <w:marRight w:val="0"/>
          <w:marTop w:val="0"/>
          <w:marBottom w:val="0"/>
          <w:divBdr>
            <w:top w:val="none" w:sz="0" w:space="0" w:color="auto"/>
            <w:left w:val="none" w:sz="0" w:space="0" w:color="auto"/>
            <w:bottom w:val="none" w:sz="0" w:space="0" w:color="auto"/>
            <w:right w:val="none" w:sz="0" w:space="0" w:color="auto"/>
          </w:divBdr>
        </w:div>
        <w:div w:id="80412928">
          <w:marLeft w:val="640"/>
          <w:marRight w:val="0"/>
          <w:marTop w:val="0"/>
          <w:marBottom w:val="0"/>
          <w:divBdr>
            <w:top w:val="none" w:sz="0" w:space="0" w:color="auto"/>
            <w:left w:val="none" w:sz="0" w:space="0" w:color="auto"/>
            <w:bottom w:val="none" w:sz="0" w:space="0" w:color="auto"/>
            <w:right w:val="none" w:sz="0" w:space="0" w:color="auto"/>
          </w:divBdr>
        </w:div>
        <w:div w:id="1660425444">
          <w:marLeft w:val="640"/>
          <w:marRight w:val="0"/>
          <w:marTop w:val="0"/>
          <w:marBottom w:val="0"/>
          <w:divBdr>
            <w:top w:val="none" w:sz="0" w:space="0" w:color="auto"/>
            <w:left w:val="none" w:sz="0" w:space="0" w:color="auto"/>
            <w:bottom w:val="none" w:sz="0" w:space="0" w:color="auto"/>
            <w:right w:val="none" w:sz="0" w:space="0" w:color="auto"/>
          </w:divBdr>
        </w:div>
        <w:div w:id="198855884">
          <w:marLeft w:val="640"/>
          <w:marRight w:val="0"/>
          <w:marTop w:val="0"/>
          <w:marBottom w:val="0"/>
          <w:divBdr>
            <w:top w:val="none" w:sz="0" w:space="0" w:color="auto"/>
            <w:left w:val="none" w:sz="0" w:space="0" w:color="auto"/>
            <w:bottom w:val="none" w:sz="0" w:space="0" w:color="auto"/>
            <w:right w:val="none" w:sz="0" w:space="0" w:color="auto"/>
          </w:divBdr>
        </w:div>
        <w:div w:id="1699624095">
          <w:marLeft w:val="640"/>
          <w:marRight w:val="0"/>
          <w:marTop w:val="0"/>
          <w:marBottom w:val="0"/>
          <w:divBdr>
            <w:top w:val="none" w:sz="0" w:space="0" w:color="auto"/>
            <w:left w:val="none" w:sz="0" w:space="0" w:color="auto"/>
            <w:bottom w:val="none" w:sz="0" w:space="0" w:color="auto"/>
            <w:right w:val="none" w:sz="0" w:space="0" w:color="auto"/>
          </w:divBdr>
        </w:div>
        <w:div w:id="696934147">
          <w:marLeft w:val="640"/>
          <w:marRight w:val="0"/>
          <w:marTop w:val="0"/>
          <w:marBottom w:val="0"/>
          <w:divBdr>
            <w:top w:val="none" w:sz="0" w:space="0" w:color="auto"/>
            <w:left w:val="none" w:sz="0" w:space="0" w:color="auto"/>
            <w:bottom w:val="none" w:sz="0" w:space="0" w:color="auto"/>
            <w:right w:val="none" w:sz="0" w:space="0" w:color="auto"/>
          </w:divBdr>
        </w:div>
        <w:div w:id="188615562">
          <w:marLeft w:val="640"/>
          <w:marRight w:val="0"/>
          <w:marTop w:val="0"/>
          <w:marBottom w:val="0"/>
          <w:divBdr>
            <w:top w:val="none" w:sz="0" w:space="0" w:color="auto"/>
            <w:left w:val="none" w:sz="0" w:space="0" w:color="auto"/>
            <w:bottom w:val="none" w:sz="0" w:space="0" w:color="auto"/>
            <w:right w:val="none" w:sz="0" w:space="0" w:color="auto"/>
          </w:divBdr>
        </w:div>
        <w:div w:id="682632219">
          <w:marLeft w:val="640"/>
          <w:marRight w:val="0"/>
          <w:marTop w:val="0"/>
          <w:marBottom w:val="0"/>
          <w:divBdr>
            <w:top w:val="none" w:sz="0" w:space="0" w:color="auto"/>
            <w:left w:val="none" w:sz="0" w:space="0" w:color="auto"/>
            <w:bottom w:val="none" w:sz="0" w:space="0" w:color="auto"/>
            <w:right w:val="none" w:sz="0" w:space="0" w:color="auto"/>
          </w:divBdr>
        </w:div>
        <w:div w:id="1282607978">
          <w:marLeft w:val="640"/>
          <w:marRight w:val="0"/>
          <w:marTop w:val="0"/>
          <w:marBottom w:val="0"/>
          <w:divBdr>
            <w:top w:val="none" w:sz="0" w:space="0" w:color="auto"/>
            <w:left w:val="none" w:sz="0" w:space="0" w:color="auto"/>
            <w:bottom w:val="none" w:sz="0" w:space="0" w:color="auto"/>
            <w:right w:val="none" w:sz="0" w:space="0" w:color="auto"/>
          </w:divBdr>
        </w:div>
        <w:div w:id="292296876">
          <w:marLeft w:val="640"/>
          <w:marRight w:val="0"/>
          <w:marTop w:val="0"/>
          <w:marBottom w:val="0"/>
          <w:divBdr>
            <w:top w:val="none" w:sz="0" w:space="0" w:color="auto"/>
            <w:left w:val="none" w:sz="0" w:space="0" w:color="auto"/>
            <w:bottom w:val="none" w:sz="0" w:space="0" w:color="auto"/>
            <w:right w:val="none" w:sz="0" w:space="0" w:color="auto"/>
          </w:divBdr>
        </w:div>
        <w:div w:id="1471751213">
          <w:marLeft w:val="640"/>
          <w:marRight w:val="0"/>
          <w:marTop w:val="0"/>
          <w:marBottom w:val="0"/>
          <w:divBdr>
            <w:top w:val="none" w:sz="0" w:space="0" w:color="auto"/>
            <w:left w:val="none" w:sz="0" w:space="0" w:color="auto"/>
            <w:bottom w:val="none" w:sz="0" w:space="0" w:color="auto"/>
            <w:right w:val="none" w:sz="0" w:space="0" w:color="auto"/>
          </w:divBdr>
        </w:div>
        <w:div w:id="1471170520">
          <w:marLeft w:val="640"/>
          <w:marRight w:val="0"/>
          <w:marTop w:val="0"/>
          <w:marBottom w:val="0"/>
          <w:divBdr>
            <w:top w:val="none" w:sz="0" w:space="0" w:color="auto"/>
            <w:left w:val="none" w:sz="0" w:space="0" w:color="auto"/>
            <w:bottom w:val="none" w:sz="0" w:space="0" w:color="auto"/>
            <w:right w:val="none" w:sz="0" w:space="0" w:color="auto"/>
          </w:divBdr>
        </w:div>
        <w:div w:id="695430504">
          <w:marLeft w:val="640"/>
          <w:marRight w:val="0"/>
          <w:marTop w:val="0"/>
          <w:marBottom w:val="0"/>
          <w:divBdr>
            <w:top w:val="none" w:sz="0" w:space="0" w:color="auto"/>
            <w:left w:val="none" w:sz="0" w:space="0" w:color="auto"/>
            <w:bottom w:val="none" w:sz="0" w:space="0" w:color="auto"/>
            <w:right w:val="none" w:sz="0" w:space="0" w:color="auto"/>
          </w:divBdr>
        </w:div>
        <w:div w:id="1060448192">
          <w:marLeft w:val="640"/>
          <w:marRight w:val="0"/>
          <w:marTop w:val="0"/>
          <w:marBottom w:val="0"/>
          <w:divBdr>
            <w:top w:val="none" w:sz="0" w:space="0" w:color="auto"/>
            <w:left w:val="none" w:sz="0" w:space="0" w:color="auto"/>
            <w:bottom w:val="none" w:sz="0" w:space="0" w:color="auto"/>
            <w:right w:val="none" w:sz="0" w:space="0" w:color="auto"/>
          </w:divBdr>
        </w:div>
        <w:div w:id="1802117438">
          <w:marLeft w:val="640"/>
          <w:marRight w:val="0"/>
          <w:marTop w:val="0"/>
          <w:marBottom w:val="0"/>
          <w:divBdr>
            <w:top w:val="none" w:sz="0" w:space="0" w:color="auto"/>
            <w:left w:val="none" w:sz="0" w:space="0" w:color="auto"/>
            <w:bottom w:val="none" w:sz="0" w:space="0" w:color="auto"/>
            <w:right w:val="none" w:sz="0" w:space="0" w:color="auto"/>
          </w:divBdr>
        </w:div>
        <w:div w:id="1455711993">
          <w:marLeft w:val="640"/>
          <w:marRight w:val="0"/>
          <w:marTop w:val="0"/>
          <w:marBottom w:val="0"/>
          <w:divBdr>
            <w:top w:val="none" w:sz="0" w:space="0" w:color="auto"/>
            <w:left w:val="none" w:sz="0" w:space="0" w:color="auto"/>
            <w:bottom w:val="none" w:sz="0" w:space="0" w:color="auto"/>
            <w:right w:val="none" w:sz="0" w:space="0" w:color="auto"/>
          </w:divBdr>
        </w:div>
        <w:div w:id="383212116">
          <w:marLeft w:val="640"/>
          <w:marRight w:val="0"/>
          <w:marTop w:val="0"/>
          <w:marBottom w:val="0"/>
          <w:divBdr>
            <w:top w:val="none" w:sz="0" w:space="0" w:color="auto"/>
            <w:left w:val="none" w:sz="0" w:space="0" w:color="auto"/>
            <w:bottom w:val="none" w:sz="0" w:space="0" w:color="auto"/>
            <w:right w:val="none" w:sz="0" w:space="0" w:color="auto"/>
          </w:divBdr>
        </w:div>
        <w:div w:id="1527939035">
          <w:marLeft w:val="640"/>
          <w:marRight w:val="0"/>
          <w:marTop w:val="0"/>
          <w:marBottom w:val="0"/>
          <w:divBdr>
            <w:top w:val="none" w:sz="0" w:space="0" w:color="auto"/>
            <w:left w:val="none" w:sz="0" w:space="0" w:color="auto"/>
            <w:bottom w:val="none" w:sz="0" w:space="0" w:color="auto"/>
            <w:right w:val="none" w:sz="0" w:space="0" w:color="auto"/>
          </w:divBdr>
        </w:div>
        <w:div w:id="337776673">
          <w:marLeft w:val="640"/>
          <w:marRight w:val="0"/>
          <w:marTop w:val="0"/>
          <w:marBottom w:val="0"/>
          <w:divBdr>
            <w:top w:val="none" w:sz="0" w:space="0" w:color="auto"/>
            <w:left w:val="none" w:sz="0" w:space="0" w:color="auto"/>
            <w:bottom w:val="none" w:sz="0" w:space="0" w:color="auto"/>
            <w:right w:val="none" w:sz="0" w:space="0" w:color="auto"/>
          </w:divBdr>
        </w:div>
        <w:div w:id="1482118803">
          <w:marLeft w:val="640"/>
          <w:marRight w:val="0"/>
          <w:marTop w:val="0"/>
          <w:marBottom w:val="0"/>
          <w:divBdr>
            <w:top w:val="none" w:sz="0" w:space="0" w:color="auto"/>
            <w:left w:val="none" w:sz="0" w:space="0" w:color="auto"/>
            <w:bottom w:val="none" w:sz="0" w:space="0" w:color="auto"/>
            <w:right w:val="none" w:sz="0" w:space="0" w:color="auto"/>
          </w:divBdr>
        </w:div>
        <w:div w:id="424574787">
          <w:marLeft w:val="640"/>
          <w:marRight w:val="0"/>
          <w:marTop w:val="0"/>
          <w:marBottom w:val="0"/>
          <w:divBdr>
            <w:top w:val="none" w:sz="0" w:space="0" w:color="auto"/>
            <w:left w:val="none" w:sz="0" w:space="0" w:color="auto"/>
            <w:bottom w:val="none" w:sz="0" w:space="0" w:color="auto"/>
            <w:right w:val="none" w:sz="0" w:space="0" w:color="auto"/>
          </w:divBdr>
        </w:div>
        <w:div w:id="202406534">
          <w:marLeft w:val="640"/>
          <w:marRight w:val="0"/>
          <w:marTop w:val="0"/>
          <w:marBottom w:val="0"/>
          <w:divBdr>
            <w:top w:val="none" w:sz="0" w:space="0" w:color="auto"/>
            <w:left w:val="none" w:sz="0" w:space="0" w:color="auto"/>
            <w:bottom w:val="none" w:sz="0" w:space="0" w:color="auto"/>
            <w:right w:val="none" w:sz="0" w:space="0" w:color="auto"/>
          </w:divBdr>
        </w:div>
        <w:div w:id="1674410054">
          <w:marLeft w:val="640"/>
          <w:marRight w:val="0"/>
          <w:marTop w:val="0"/>
          <w:marBottom w:val="0"/>
          <w:divBdr>
            <w:top w:val="none" w:sz="0" w:space="0" w:color="auto"/>
            <w:left w:val="none" w:sz="0" w:space="0" w:color="auto"/>
            <w:bottom w:val="none" w:sz="0" w:space="0" w:color="auto"/>
            <w:right w:val="none" w:sz="0" w:space="0" w:color="auto"/>
          </w:divBdr>
        </w:div>
        <w:div w:id="1247110502">
          <w:marLeft w:val="640"/>
          <w:marRight w:val="0"/>
          <w:marTop w:val="0"/>
          <w:marBottom w:val="0"/>
          <w:divBdr>
            <w:top w:val="none" w:sz="0" w:space="0" w:color="auto"/>
            <w:left w:val="none" w:sz="0" w:space="0" w:color="auto"/>
            <w:bottom w:val="none" w:sz="0" w:space="0" w:color="auto"/>
            <w:right w:val="none" w:sz="0" w:space="0" w:color="auto"/>
          </w:divBdr>
        </w:div>
        <w:div w:id="2053070004">
          <w:marLeft w:val="640"/>
          <w:marRight w:val="0"/>
          <w:marTop w:val="0"/>
          <w:marBottom w:val="0"/>
          <w:divBdr>
            <w:top w:val="none" w:sz="0" w:space="0" w:color="auto"/>
            <w:left w:val="none" w:sz="0" w:space="0" w:color="auto"/>
            <w:bottom w:val="none" w:sz="0" w:space="0" w:color="auto"/>
            <w:right w:val="none" w:sz="0" w:space="0" w:color="auto"/>
          </w:divBdr>
        </w:div>
        <w:div w:id="209802934">
          <w:marLeft w:val="640"/>
          <w:marRight w:val="0"/>
          <w:marTop w:val="0"/>
          <w:marBottom w:val="0"/>
          <w:divBdr>
            <w:top w:val="none" w:sz="0" w:space="0" w:color="auto"/>
            <w:left w:val="none" w:sz="0" w:space="0" w:color="auto"/>
            <w:bottom w:val="none" w:sz="0" w:space="0" w:color="auto"/>
            <w:right w:val="none" w:sz="0" w:space="0" w:color="auto"/>
          </w:divBdr>
        </w:div>
        <w:div w:id="1377000342">
          <w:marLeft w:val="640"/>
          <w:marRight w:val="0"/>
          <w:marTop w:val="0"/>
          <w:marBottom w:val="0"/>
          <w:divBdr>
            <w:top w:val="none" w:sz="0" w:space="0" w:color="auto"/>
            <w:left w:val="none" w:sz="0" w:space="0" w:color="auto"/>
            <w:bottom w:val="none" w:sz="0" w:space="0" w:color="auto"/>
            <w:right w:val="none" w:sz="0" w:space="0" w:color="auto"/>
          </w:divBdr>
        </w:div>
        <w:div w:id="1880583906">
          <w:marLeft w:val="640"/>
          <w:marRight w:val="0"/>
          <w:marTop w:val="0"/>
          <w:marBottom w:val="0"/>
          <w:divBdr>
            <w:top w:val="none" w:sz="0" w:space="0" w:color="auto"/>
            <w:left w:val="none" w:sz="0" w:space="0" w:color="auto"/>
            <w:bottom w:val="none" w:sz="0" w:space="0" w:color="auto"/>
            <w:right w:val="none" w:sz="0" w:space="0" w:color="auto"/>
          </w:divBdr>
        </w:div>
        <w:div w:id="343942312">
          <w:marLeft w:val="640"/>
          <w:marRight w:val="0"/>
          <w:marTop w:val="0"/>
          <w:marBottom w:val="0"/>
          <w:divBdr>
            <w:top w:val="none" w:sz="0" w:space="0" w:color="auto"/>
            <w:left w:val="none" w:sz="0" w:space="0" w:color="auto"/>
            <w:bottom w:val="none" w:sz="0" w:space="0" w:color="auto"/>
            <w:right w:val="none" w:sz="0" w:space="0" w:color="auto"/>
          </w:divBdr>
        </w:div>
        <w:div w:id="15813836">
          <w:marLeft w:val="640"/>
          <w:marRight w:val="0"/>
          <w:marTop w:val="0"/>
          <w:marBottom w:val="0"/>
          <w:divBdr>
            <w:top w:val="none" w:sz="0" w:space="0" w:color="auto"/>
            <w:left w:val="none" w:sz="0" w:space="0" w:color="auto"/>
            <w:bottom w:val="none" w:sz="0" w:space="0" w:color="auto"/>
            <w:right w:val="none" w:sz="0" w:space="0" w:color="auto"/>
          </w:divBdr>
        </w:div>
        <w:div w:id="679891152">
          <w:marLeft w:val="640"/>
          <w:marRight w:val="0"/>
          <w:marTop w:val="0"/>
          <w:marBottom w:val="0"/>
          <w:divBdr>
            <w:top w:val="none" w:sz="0" w:space="0" w:color="auto"/>
            <w:left w:val="none" w:sz="0" w:space="0" w:color="auto"/>
            <w:bottom w:val="none" w:sz="0" w:space="0" w:color="auto"/>
            <w:right w:val="none" w:sz="0" w:space="0" w:color="auto"/>
          </w:divBdr>
        </w:div>
        <w:div w:id="1687828363">
          <w:marLeft w:val="640"/>
          <w:marRight w:val="0"/>
          <w:marTop w:val="0"/>
          <w:marBottom w:val="0"/>
          <w:divBdr>
            <w:top w:val="none" w:sz="0" w:space="0" w:color="auto"/>
            <w:left w:val="none" w:sz="0" w:space="0" w:color="auto"/>
            <w:bottom w:val="none" w:sz="0" w:space="0" w:color="auto"/>
            <w:right w:val="none" w:sz="0" w:space="0" w:color="auto"/>
          </w:divBdr>
        </w:div>
        <w:div w:id="601500404">
          <w:marLeft w:val="640"/>
          <w:marRight w:val="0"/>
          <w:marTop w:val="0"/>
          <w:marBottom w:val="0"/>
          <w:divBdr>
            <w:top w:val="none" w:sz="0" w:space="0" w:color="auto"/>
            <w:left w:val="none" w:sz="0" w:space="0" w:color="auto"/>
            <w:bottom w:val="none" w:sz="0" w:space="0" w:color="auto"/>
            <w:right w:val="none" w:sz="0" w:space="0" w:color="auto"/>
          </w:divBdr>
        </w:div>
        <w:div w:id="1470510726">
          <w:marLeft w:val="640"/>
          <w:marRight w:val="0"/>
          <w:marTop w:val="0"/>
          <w:marBottom w:val="0"/>
          <w:divBdr>
            <w:top w:val="none" w:sz="0" w:space="0" w:color="auto"/>
            <w:left w:val="none" w:sz="0" w:space="0" w:color="auto"/>
            <w:bottom w:val="none" w:sz="0" w:space="0" w:color="auto"/>
            <w:right w:val="none" w:sz="0" w:space="0" w:color="auto"/>
          </w:divBdr>
        </w:div>
        <w:div w:id="1385370213">
          <w:marLeft w:val="640"/>
          <w:marRight w:val="0"/>
          <w:marTop w:val="0"/>
          <w:marBottom w:val="0"/>
          <w:divBdr>
            <w:top w:val="none" w:sz="0" w:space="0" w:color="auto"/>
            <w:left w:val="none" w:sz="0" w:space="0" w:color="auto"/>
            <w:bottom w:val="none" w:sz="0" w:space="0" w:color="auto"/>
            <w:right w:val="none" w:sz="0" w:space="0" w:color="auto"/>
          </w:divBdr>
        </w:div>
        <w:div w:id="1861893572">
          <w:marLeft w:val="640"/>
          <w:marRight w:val="0"/>
          <w:marTop w:val="0"/>
          <w:marBottom w:val="0"/>
          <w:divBdr>
            <w:top w:val="none" w:sz="0" w:space="0" w:color="auto"/>
            <w:left w:val="none" w:sz="0" w:space="0" w:color="auto"/>
            <w:bottom w:val="none" w:sz="0" w:space="0" w:color="auto"/>
            <w:right w:val="none" w:sz="0" w:space="0" w:color="auto"/>
          </w:divBdr>
        </w:div>
        <w:div w:id="1933079037">
          <w:marLeft w:val="640"/>
          <w:marRight w:val="0"/>
          <w:marTop w:val="0"/>
          <w:marBottom w:val="0"/>
          <w:divBdr>
            <w:top w:val="none" w:sz="0" w:space="0" w:color="auto"/>
            <w:left w:val="none" w:sz="0" w:space="0" w:color="auto"/>
            <w:bottom w:val="none" w:sz="0" w:space="0" w:color="auto"/>
            <w:right w:val="none" w:sz="0" w:space="0" w:color="auto"/>
          </w:divBdr>
        </w:div>
        <w:div w:id="1688017757">
          <w:marLeft w:val="640"/>
          <w:marRight w:val="0"/>
          <w:marTop w:val="0"/>
          <w:marBottom w:val="0"/>
          <w:divBdr>
            <w:top w:val="none" w:sz="0" w:space="0" w:color="auto"/>
            <w:left w:val="none" w:sz="0" w:space="0" w:color="auto"/>
            <w:bottom w:val="none" w:sz="0" w:space="0" w:color="auto"/>
            <w:right w:val="none" w:sz="0" w:space="0" w:color="auto"/>
          </w:divBdr>
        </w:div>
        <w:div w:id="1224868766">
          <w:marLeft w:val="640"/>
          <w:marRight w:val="0"/>
          <w:marTop w:val="0"/>
          <w:marBottom w:val="0"/>
          <w:divBdr>
            <w:top w:val="none" w:sz="0" w:space="0" w:color="auto"/>
            <w:left w:val="none" w:sz="0" w:space="0" w:color="auto"/>
            <w:bottom w:val="none" w:sz="0" w:space="0" w:color="auto"/>
            <w:right w:val="none" w:sz="0" w:space="0" w:color="auto"/>
          </w:divBdr>
        </w:div>
        <w:div w:id="1149787366">
          <w:marLeft w:val="640"/>
          <w:marRight w:val="0"/>
          <w:marTop w:val="0"/>
          <w:marBottom w:val="0"/>
          <w:divBdr>
            <w:top w:val="none" w:sz="0" w:space="0" w:color="auto"/>
            <w:left w:val="none" w:sz="0" w:space="0" w:color="auto"/>
            <w:bottom w:val="none" w:sz="0" w:space="0" w:color="auto"/>
            <w:right w:val="none" w:sz="0" w:space="0" w:color="auto"/>
          </w:divBdr>
        </w:div>
        <w:div w:id="2131047478">
          <w:marLeft w:val="640"/>
          <w:marRight w:val="0"/>
          <w:marTop w:val="0"/>
          <w:marBottom w:val="0"/>
          <w:divBdr>
            <w:top w:val="none" w:sz="0" w:space="0" w:color="auto"/>
            <w:left w:val="none" w:sz="0" w:space="0" w:color="auto"/>
            <w:bottom w:val="none" w:sz="0" w:space="0" w:color="auto"/>
            <w:right w:val="none" w:sz="0" w:space="0" w:color="auto"/>
          </w:divBdr>
        </w:div>
        <w:div w:id="615140189">
          <w:marLeft w:val="640"/>
          <w:marRight w:val="0"/>
          <w:marTop w:val="0"/>
          <w:marBottom w:val="0"/>
          <w:divBdr>
            <w:top w:val="none" w:sz="0" w:space="0" w:color="auto"/>
            <w:left w:val="none" w:sz="0" w:space="0" w:color="auto"/>
            <w:bottom w:val="none" w:sz="0" w:space="0" w:color="auto"/>
            <w:right w:val="none" w:sz="0" w:space="0" w:color="auto"/>
          </w:divBdr>
        </w:div>
        <w:div w:id="1153451335">
          <w:marLeft w:val="640"/>
          <w:marRight w:val="0"/>
          <w:marTop w:val="0"/>
          <w:marBottom w:val="0"/>
          <w:divBdr>
            <w:top w:val="none" w:sz="0" w:space="0" w:color="auto"/>
            <w:left w:val="none" w:sz="0" w:space="0" w:color="auto"/>
            <w:bottom w:val="none" w:sz="0" w:space="0" w:color="auto"/>
            <w:right w:val="none" w:sz="0" w:space="0" w:color="auto"/>
          </w:divBdr>
        </w:div>
        <w:div w:id="405804312">
          <w:marLeft w:val="640"/>
          <w:marRight w:val="0"/>
          <w:marTop w:val="0"/>
          <w:marBottom w:val="0"/>
          <w:divBdr>
            <w:top w:val="none" w:sz="0" w:space="0" w:color="auto"/>
            <w:left w:val="none" w:sz="0" w:space="0" w:color="auto"/>
            <w:bottom w:val="none" w:sz="0" w:space="0" w:color="auto"/>
            <w:right w:val="none" w:sz="0" w:space="0" w:color="auto"/>
          </w:divBdr>
        </w:div>
        <w:div w:id="1494646009">
          <w:marLeft w:val="640"/>
          <w:marRight w:val="0"/>
          <w:marTop w:val="0"/>
          <w:marBottom w:val="0"/>
          <w:divBdr>
            <w:top w:val="none" w:sz="0" w:space="0" w:color="auto"/>
            <w:left w:val="none" w:sz="0" w:space="0" w:color="auto"/>
            <w:bottom w:val="none" w:sz="0" w:space="0" w:color="auto"/>
            <w:right w:val="none" w:sz="0" w:space="0" w:color="auto"/>
          </w:divBdr>
        </w:div>
        <w:div w:id="653950141">
          <w:marLeft w:val="640"/>
          <w:marRight w:val="0"/>
          <w:marTop w:val="0"/>
          <w:marBottom w:val="0"/>
          <w:divBdr>
            <w:top w:val="none" w:sz="0" w:space="0" w:color="auto"/>
            <w:left w:val="none" w:sz="0" w:space="0" w:color="auto"/>
            <w:bottom w:val="none" w:sz="0" w:space="0" w:color="auto"/>
            <w:right w:val="none" w:sz="0" w:space="0" w:color="auto"/>
          </w:divBdr>
        </w:div>
        <w:div w:id="2003073804">
          <w:marLeft w:val="640"/>
          <w:marRight w:val="0"/>
          <w:marTop w:val="0"/>
          <w:marBottom w:val="0"/>
          <w:divBdr>
            <w:top w:val="none" w:sz="0" w:space="0" w:color="auto"/>
            <w:left w:val="none" w:sz="0" w:space="0" w:color="auto"/>
            <w:bottom w:val="none" w:sz="0" w:space="0" w:color="auto"/>
            <w:right w:val="none" w:sz="0" w:space="0" w:color="auto"/>
          </w:divBdr>
        </w:div>
        <w:div w:id="285547040">
          <w:marLeft w:val="640"/>
          <w:marRight w:val="0"/>
          <w:marTop w:val="0"/>
          <w:marBottom w:val="0"/>
          <w:divBdr>
            <w:top w:val="none" w:sz="0" w:space="0" w:color="auto"/>
            <w:left w:val="none" w:sz="0" w:space="0" w:color="auto"/>
            <w:bottom w:val="none" w:sz="0" w:space="0" w:color="auto"/>
            <w:right w:val="none" w:sz="0" w:space="0" w:color="auto"/>
          </w:divBdr>
        </w:div>
        <w:div w:id="1361317585">
          <w:marLeft w:val="640"/>
          <w:marRight w:val="0"/>
          <w:marTop w:val="0"/>
          <w:marBottom w:val="0"/>
          <w:divBdr>
            <w:top w:val="none" w:sz="0" w:space="0" w:color="auto"/>
            <w:left w:val="none" w:sz="0" w:space="0" w:color="auto"/>
            <w:bottom w:val="none" w:sz="0" w:space="0" w:color="auto"/>
            <w:right w:val="none" w:sz="0" w:space="0" w:color="auto"/>
          </w:divBdr>
        </w:div>
        <w:div w:id="1669089175">
          <w:marLeft w:val="640"/>
          <w:marRight w:val="0"/>
          <w:marTop w:val="0"/>
          <w:marBottom w:val="0"/>
          <w:divBdr>
            <w:top w:val="none" w:sz="0" w:space="0" w:color="auto"/>
            <w:left w:val="none" w:sz="0" w:space="0" w:color="auto"/>
            <w:bottom w:val="none" w:sz="0" w:space="0" w:color="auto"/>
            <w:right w:val="none" w:sz="0" w:space="0" w:color="auto"/>
          </w:divBdr>
        </w:div>
        <w:div w:id="1630358971">
          <w:marLeft w:val="640"/>
          <w:marRight w:val="0"/>
          <w:marTop w:val="0"/>
          <w:marBottom w:val="0"/>
          <w:divBdr>
            <w:top w:val="none" w:sz="0" w:space="0" w:color="auto"/>
            <w:left w:val="none" w:sz="0" w:space="0" w:color="auto"/>
            <w:bottom w:val="none" w:sz="0" w:space="0" w:color="auto"/>
            <w:right w:val="none" w:sz="0" w:space="0" w:color="auto"/>
          </w:divBdr>
        </w:div>
        <w:div w:id="1185246103">
          <w:marLeft w:val="640"/>
          <w:marRight w:val="0"/>
          <w:marTop w:val="0"/>
          <w:marBottom w:val="0"/>
          <w:divBdr>
            <w:top w:val="none" w:sz="0" w:space="0" w:color="auto"/>
            <w:left w:val="none" w:sz="0" w:space="0" w:color="auto"/>
            <w:bottom w:val="none" w:sz="0" w:space="0" w:color="auto"/>
            <w:right w:val="none" w:sz="0" w:space="0" w:color="auto"/>
          </w:divBdr>
        </w:div>
        <w:div w:id="1462265076">
          <w:marLeft w:val="640"/>
          <w:marRight w:val="0"/>
          <w:marTop w:val="0"/>
          <w:marBottom w:val="0"/>
          <w:divBdr>
            <w:top w:val="none" w:sz="0" w:space="0" w:color="auto"/>
            <w:left w:val="none" w:sz="0" w:space="0" w:color="auto"/>
            <w:bottom w:val="none" w:sz="0" w:space="0" w:color="auto"/>
            <w:right w:val="none" w:sz="0" w:space="0" w:color="auto"/>
          </w:divBdr>
        </w:div>
        <w:div w:id="459763944">
          <w:marLeft w:val="640"/>
          <w:marRight w:val="0"/>
          <w:marTop w:val="0"/>
          <w:marBottom w:val="0"/>
          <w:divBdr>
            <w:top w:val="none" w:sz="0" w:space="0" w:color="auto"/>
            <w:left w:val="none" w:sz="0" w:space="0" w:color="auto"/>
            <w:bottom w:val="none" w:sz="0" w:space="0" w:color="auto"/>
            <w:right w:val="none" w:sz="0" w:space="0" w:color="auto"/>
          </w:divBdr>
        </w:div>
        <w:div w:id="1779177072">
          <w:marLeft w:val="640"/>
          <w:marRight w:val="0"/>
          <w:marTop w:val="0"/>
          <w:marBottom w:val="0"/>
          <w:divBdr>
            <w:top w:val="none" w:sz="0" w:space="0" w:color="auto"/>
            <w:left w:val="none" w:sz="0" w:space="0" w:color="auto"/>
            <w:bottom w:val="none" w:sz="0" w:space="0" w:color="auto"/>
            <w:right w:val="none" w:sz="0" w:space="0" w:color="auto"/>
          </w:divBdr>
        </w:div>
        <w:div w:id="258567707">
          <w:marLeft w:val="640"/>
          <w:marRight w:val="0"/>
          <w:marTop w:val="0"/>
          <w:marBottom w:val="0"/>
          <w:divBdr>
            <w:top w:val="none" w:sz="0" w:space="0" w:color="auto"/>
            <w:left w:val="none" w:sz="0" w:space="0" w:color="auto"/>
            <w:bottom w:val="none" w:sz="0" w:space="0" w:color="auto"/>
            <w:right w:val="none" w:sz="0" w:space="0" w:color="auto"/>
          </w:divBdr>
        </w:div>
        <w:div w:id="1370645336">
          <w:marLeft w:val="640"/>
          <w:marRight w:val="0"/>
          <w:marTop w:val="0"/>
          <w:marBottom w:val="0"/>
          <w:divBdr>
            <w:top w:val="none" w:sz="0" w:space="0" w:color="auto"/>
            <w:left w:val="none" w:sz="0" w:space="0" w:color="auto"/>
            <w:bottom w:val="none" w:sz="0" w:space="0" w:color="auto"/>
            <w:right w:val="none" w:sz="0" w:space="0" w:color="auto"/>
          </w:divBdr>
        </w:div>
        <w:div w:id="1746490273">
          <w:marLeft w:val="640"/>
          <w:marRight w:val="0"/>
          <w:marTop w:val="0"/>
          <w:marBottom w:val="0"/>
          <w:divBdr>
            <w:top w:val="none" w:sz="0" w:space="0" w:color="auto"/>
            <w:left w:val="none" w:sz="0" w:space="0" w:color="auto"/>
            <w:bottom w:val="none" w:sz="0" w:space="0" w:color="auto"/>
            <w:right w:val="none" w:sz="0" w:space="0" w:color="auto"/>
          </w:divBdr>
        </w:div>
        <w:div w:id="2130853507">
          <w:marLeft w:val="640"/>
          <w:marRight w:val="0"/>
          <w:marTop w:val="0"/>
          <w:marBottom w:val="0"/>
          <w:divBdr>
            <w:top w:val="none" w:sz="0" w:space="0" w:color="auto"/>
            <w:left w:val="none" w:sz="0" w:space="0" w:color="auto"/>
            <w:bottom w:val="none" w:sz="0" w:space="0" w:color="auto"/>
            <w:right w:val="none" w:sz="0" w:space="0" w:color="auto"/>
          </w:divBdr>
        </w:div>
        <w:div w:id="657416126">
          <w:marLeft w:val="640"/>
          <w:marRight w:val="0"/>
          <w:marTop w:val="0"/>
          <w:marBottom w:val="0"/>
          <w:divBdr>
            <w:top w:val="none" w:sz="0" w:space="0" w:color="auto"/>
            <w:left w:val="none" w:sz="0" w:space="0" w:color="auto"/>
            <w:bottom w:val="none" w:sz="0" w:space="0" w:color="auto"/>
            <w:right w:val="none" w:sz="0" w:space="0" w:color="auto"/>
          </w:divBdr>
        </w:div>
        <w:div w:id="117728927">
          <w:marLeft w:val="640"/>
          <w:marRight w:val="0"/>
          <w:marTop w:val="0"/>
          <w:marBottom w:val="0"/>
          <w:divBdr>
            <w:top w:val="none" w:sz="0" w:space="0" w:color="auto"/>
            <w:left w:val="none" w:sz="0" w:space="0" w:color="auto"/>
            <w:bottom w:val="none" w:sz="0" w:space="0" w:color="auto"/>
            <w:right w:val="none" w:sz="0" w:space="0" w:color="auto"/>
          </w:divBdr>
        </w:div>
        <w:div w:id="883761548">
          <w:marLeft w:val="640"/>
          <w:marRight w:val="0"/>
          <w:marTop w:val="0"/>
          <w:marBottom w:val="0"/>
          <w:divBdr>
            <w:top w:val="none" w:sz="0" w:space="0" w:color="auto"/>
            <w:left w:val="none" w:sz="0" w:space="0" w:color="auto"/>
            <w:bottom w:val="none" w:sz="0" w:space="0" w:color="auto"/>
            <w:right w:val="none" w:sz="0" w:space="0" w:color="auto"/>
          </w:divBdr>
        </w:div>
        <w:div w:id="1469392120">
          <w:marLeft w:val="640"/>
          <w:marRight w:val="0"/>
          <w:marTop w:val="0"/>
          <w:marBottom w:val="0"/>
          <w:divBdr>
            <w:top w:val="none" w:sz="0" w:space="0" w:color="auto"/>
            <w:left w:val="none" w:sz="0" w:space="0" w:color="auto"/>
            <w:bottom w:val="none" w:sz="0" w:space="0" w:color="auto"/>
            <w:right w:val="none" w:sz="0" w:space="0" w:color="auto"/>
          </w:divBdr>
        </w:div>
        <w:div w:id="1777554469">
          <w:marLeft w:val="640"/>
          <w:marRight w:val="0"/>
          <w:marTop w:val="0"/>
          <w:marBottom w:val="0"/>
          <w:divBdr>
            <w:top w:val="none" w:sz="0" w:space="0" w:color="auto"/>
            <w:left w:val="none" w:sz="0" w:space="0" w:color="auto"/>
            <w:bottom w:val="none" w:sz="0" w:space="0" w:color="auto"/>
            <w:right w:val="none" w:sz="0" w:space="0" w:color="auto"/>
          </w:divBdr>
        </w:div>
        <w:div w:id="865796394">
          <w:marLeft w:val="640"/>
          <w:marRight w:val="0"/>
          <w:marTop w:val="0"/>
          <w:marBottom w:val="0"/>
          <w:divBdr>
            <w:top w:val="none" w:sz="0" w:space="0" w:color="auto"/>
            <w:left w:val="none" w:sz="0" w:space="0" w:color="auto"/>
            <w:bottom w:val="none" w:sz="0" w:space="0" w:color="auto"/>
            <w:right w:val="none" w:sz="0" w:space="0" w:color="auto"/>
          </w:divBdr>
        </w:div>
        <w:div w:id="1834098450">
          <w:marLeft w:val="640"/>
          <w:marRight w:val="0"/>
          <w:marTop w:val="0"/>
          <w:marBottom w:val="0"/>
          <w:divBdr>
            <w:top w:val="none" w:sz="0" w:space="0" w:color="auto"/>
            <w:left w:val="none" w:sz="0" w:space="0" w:color="auto"/>
            <w:bottom w:val="none" w:sz="0" w:space="0" w:color="auto"/>
            <w:right w:val="none" w:sz="0" w:space="0" w:color="auto"/>
          </w:divBdr>
        </w:div>
        <w:div w:id="1903638087">
          <w:marLeft w:val="640"/>
          <w:marRight w:val="0"/>
          <w:marTop w:val="0"/>
          <w:marBottom w:val="0"/>
          <w:divBdr>
            <w:top w:val="none" w:sz="0" w:space="0" w:color="auto"/>
            <w:left w:val="none" w:sz="0" w:space="0" w:color="auto"/>
            <w:bottom w:val="none" w:sz="0" w:space="0" w:color="auto"/>
            <w:right w:val="none" w:sz="0" w:space="0" w:color="auto"/>
          </w:divBdr>
        </w:div>
        <w:div w:id="1390180897">
          <w:marLeft w:val="640"/>
          <w:marRight w:val="0"/>
          <w:marTop w:val="0"/>
          <w:marBottom w:val="0"/>
          <w:divBdr>
            <w:top w:val="none" w:sz="0" w:space="0" w:color="auto"/>
            <w:left w:val="none" w:sz="0" w:space="0" w:color="auto"/>
            <w:bottom w:val="none" w:sz="0" w:space="0" w:color="auto"/>
            <w:right w:val="none" w:sz="0" w:space="0" w:color="auto"/>
          </w:divBdr>
        </w:div>
        <w:div w:id="50614001">
          <w:marLeft w:val="640"/>
          <w:marRight w:val="0"/>
          <w:marTop w:val="0"/>
          <w:marBottom w:val="0"/>
          <w:divBdr>
            <w:top w:val="none" w:sz="0" w:space="0" w:color="auto"/>
            <w:left w:val="none" w:sz="0" w:space="0" w:color="auto"/>
            <w:bottom w:val="none" w:sz="0" w:space="0" w:color="auto"/>
            <w:right w:val="none" w:sz="0" w:space="0" w:color="auto"/>
          </w:divBdr>
        </w:div>
        <w:div w:id="796290621">
          <w:marLeft w:val="640"/>
          <w:marRight w:val="0"/>
          <w:marTop w:val="0"/>
          <w:marBottom w:val="0"/>
          <w:divBdr>
            <w:top w:val="none" w:sz="0" w:space="0" w:color="auto"/>
            <w:left w:val="none" w:sz="0" w:space="0" w:color="auto"/>
            <w:bottom w:val="none" w:sz="0" w:space="0" w:color="auto"/>
            <w:right w:val="none" w:sz="0" w:space="0" w:color="auto"/>
          </w:divBdr>
        </w:div>
        <w:div w:id="939534318">
          <w:marLeft w:val="640"/>
          <w:marRight w:val="0"/>
          <w:marTop w:val="0"/>
          <w:marBottom w:val="0"/>
          <w:divBdr>
            <w:top w:val="none" w:sz="0" w:space="0" w:color="auto"/>
            <w:left w:val="none" w:sz="0" w:space="0" w:color="auto"/>
            <w:bottom w:val="none" w:sz="0" w:space="0" w:color="auto"/>
            <w:right w:val="none" w:sz="0" w:space="0" w:color="auto"/>
          </w:divBdr>
        </w:div>
        <w:div w:id="1083527412">
          <w:marLeft w:val="640"/>
          <w:marRight w:val="0"/>
          <w:marTop w:val="0"/>
          <w:marBottom w:val="0"/>
          <w:divBdr>
            <w:top w:val="none" w:sz="0" w:space="0" w:color="auto"/>
            <w:left w:val="none" w:sz="0" w:space="0" w:color="auto"/>
            <w:bottom w:val="none" w:sz="0" w:space="0" w:color="auto"/>
            <w:right w:val="none" w:sz="0" w:space="0" w:color="auto"/>
          </w:divBdr>
        </w:div>
        <w:div w:id="1775516356">
          <w:marLeft w:val="640"/>
          <w:marRight w:val="0"/>
          <w:marTop w:val="0"/>
          <w:marBottom w:val="0"/>
          <w:divBdr>
            <w:top w:val="none" w:sz="0" w:space="0" w:color="auto"/>
            <w:left w:val="none" w:sz="0" w:space="0" w:color="auto"/>
            <w:bottom w:val="none" w:sz="0" w:space="0" w:color="auto"/>
            <w:right w:val="none" w:sz="0" w:space="0" w:color="auto"/>
          </w:divBdr>
        </w:div>
        <w:div w:id="1211958680">
          <w:marLeft w:val="640"/>
          <w:marRight w:val="0"/>
          <w:marTop w:val="0"/>
          <w:marBottom w:val="0"/>
          <w:divBdr>
            <w:top w:val="none" w:sz="0" w:space="0" w:color="auto"/>
            <w:left w:val="none" w:sz="0" w:space="0" w:color="auto"/>
            <w:bottom w:val="none" w:sz="0" w:space="0" w:color="auto"/>
            <w:right w:val="none" w:sz="0" w:space="0" w:color="auto"/>
          </w:divBdr>
        </w:div>
      </w:divsChild>
    </w:div>
    <w:div w:id="1970283393">
      <w:bodyDiv w:val="1"/>
      <w:marLeft w:val="0"/>
      <w:marRight w:val="0"/>
      <w:marTop w:val="0"/>
      <w:marBottom w:val="0"/>
      <w:divBdr>
        <w:top w:val="none" w:sz="0" w:space="0" w:color="auto"/>
        <w:left w:val="none" w:sz="0" w:space="0" w:color="auto"/>
        <w:bottom w:val="none" w:sz="0" w:space="0" w:color="auto"/>
        <w:right w:val="none" w:sz="0" w:space="0" w:color="auto"/>
      </w:divBdr>
    </w:div>
    <w:div w:id="1970434593">
      <w:bodyDiv w:val="1"/>
      <w:marLeft w:val="0"/>
      <w:marRight w:val="0"/>
      <w:marTop w:val="0"/>
      <w:marBottom w:val="0"/>
      <w:divBdr>
        <w:top w:val="none" w:sz="0" w:space="0" w:color="auto"/>
        <w:left w:val="none" w:sz="0" w:space="0" w:color="auto"/>
        <w:bottom w:val="none" w:sz="0" w:space="0" w:color="auto"/>
        <w:right w:val="none" w:sz="0" w:space="0" w:color="auto"/>
      </w:divBdr>
    </w:div>
    <w:div w:id="1994292968">
      <w:bodyDiv w:val="1"/>
      <w:marLeft w:val="0"/>
      <w:marRight w:val="0"/>
      <w:marTop w:val="0"/>
      <w:marBottom w:val="0"/>
      <w:divBdr>
        <w:top w:val="none" w:sz="0" w:space="0" w:color="auto"/>
        <w:left w:val="none" w:sz="0" w:space="0" w:color="auto"/>
        <w:bottom w:val="none" w:sz="0" w:space="0" w:color="auto"/>
        <w:right w:val="none" w:sz="0" w:space="0" w:color="auto"/>
      </w:divBdr>
    </w:div>
    <w:div w:id="1998611395">
      <w:bodyDiv w:val="1"/>
      <w:marLeft w:val="0"/>
      <w:marRight w:val="0"/>
      <w:marTop w:val="0"/>
      <w:marBottom w:val="0"/>
      <w:divBdr>
        <w:top w:val="none" w:sz="0" w:space="0" w:color="auto"/>
        <w:left w:val="none" w:sz="0" w:space="0" w:color="auto"/>
        <w:bottom w:val="none" w:sz="0" w:space="0" w:color="auto"/>
        <w:right w:val="none" w:sz="0" w:space="0" w:color="auto"/>
      </w:divBdr>
    </w:div>
    <w:div w:id="2008168291">
      <w:bodyDiv w:val="1"/>
      <w:marLeft w:val="0"/>
      <w:marRight w:val="0"/>
      <w:marTop w:val="0"/>
      <w:marBottom w:val="0"/>
      <w:divBdr>
        <w:top w:val="none" w:sz="0" w:space="0" w:color="auto"/>
        <w:left w:val="none" w:sz="0" w:space="0" w:color="auto"/>
        <w:bottom w:val="none" w:sz="0" w:space="0" w:color="auto"/>
        <w:right w:val="none" w:sz="0" w:space="0" w:color="auto"/>
      </w:divBdr>
    </w:div>
    <w:div w:id="2017148747">
      <w:bodyDiv w:val="1"/>
      <w:marLeft w:val="0"/>
      <w:marRight w:val="0"/>
      <w:marTop w:val="0"/>
      <w:marBottom w:val="0"/>
      <w:divBdr>
        <w:top w:val="none" w:sz="0" w:space="0" w:color="auto"/>
        <w:left w:val="none" w:sz="0" w:space="0" w:color="auto"/>
        <w:bottom w:val="none" w:sz="0" w:space="0" w:color="auto"/>
        <w:right w:val="none" w:sz="0" w:space="0" w:color="auto"/>
      </w:divBdr>
      <w:divsChild>
        <w:div w:id="793404615">
          <w:marLeft w:val="640"/>
          <w:marRight w:val="0"/>
          <w:marTop w:val="0"/>
          <w:marBottom w:val="0"/>
          <w:divBdr>
            <w:top w:val="none" w:sz="0" w:space="0" w:color="auto"/>
            <w:left w:val="none" w:sz="0" w:space="0" w:color="auto"/>
            <w:bottom w:val="none" w:sz="0" w:space="0" w:color="auto"/>
            <w:right w:val="none" w:sz="0" w:space="0" w:color="auto"/>
          </w:divBdr>
        </w:div>
        <w:div w:id="661396512">
          <w:marLeft w:val="640"/>
          <w:marRight w:val="0"/>
          <w:marTop w:val="0"/>
          <w:marBottom w:val="0"/>
          <w:divBdr>
            <w:top w:val="none" w:sz="0" w:space="0" w:color="auto"/>
            <w:left w:val="none" w:sz="0" w:space="0" w:color="auto"/>
            <w:bottom w:val="none" w:sz="0" w:space="0" w:color="auto"/>
            <w:right w:val="none" w:sz="0" w:space="0" w:color="auto"/>
          </w:divBdr>
        </w:div>
        <w:div w:id="604969272">
          <w:marLeft w:val="640"/>
          <w:marRight w:val="0"/>
          <w:marTop w:val="0"/>
          <w:marBottom w:val="0"/>
          <w:divBdr>
            <w:top w:val="none" w:sz="0" w:space="0" w:color="auto"/>
            <w:left w:val="none" w:sz="0" w:space="0" w:color="auto"/>
            <w:bottom w:val="none" w:sz="0" w:space="0" w:color="auto"/>
            <w:right w:val="none" w:sz="0" w:space="0" w:color="auto"/>
          </w:divBdr>
        </w:div>
        <w:div w:id="417530753">
          <w:marLeft w:val="640"/>
          <w:marRight w:val="0"/>
          <w:marTop w:val="0"/>
          <w:marBottom w:val="0"/>
          <w:divBdr>
            <w:top w:val="none" w:sz="0" w:space="0" w:color="auto"/>
            <w:left w:val="none" w:sz="0" w:space="0" w:color="auto"/>
            <w:bottom w:val="none" w:sz="0" w:space="0" w:color="auto"/>
            <w:right w:val="none" w:sz="0" w:space="0" w:color="auto"/>
          </w:divBdr>
        </w:div>
        <w:div w:id="452098120">
          <w:marLeft w:val="640"/>
          <w:marRight w:val="0"/>
          <w:marTop w:val="0"/>
          <w:marBottom w:val="0"/>
          <w:divBdr>
            <w:top w:val="none" w:sz="0" w:space="0" w:color="auto"/>
            <w:left w:val="none" w:sz="0" w:space="0" w:color="auto"/>
            <w:bottom w:val="none" w:sz="0" w:space="0" w:color="auto"/>
            <w:right w:val="none" w:sz="0" w:space="0" w:color="auto"/>
          </w:divBdr>
        </w:div>
        <w:div w:id="430274464">
          <w:marLeft w:val="640"/>
          <w:marRight w:val="0"/>
          <w:marTop w:val="0"/>
          <w:marBottom w:val="0"/>
          <w:divBdr>
            <w:top w:val="none" w:sz="0" w:space="0" w:color="auto"/>
            <w:left w:val="none" w:sz="0" w:space="0" w:color="auto"/>
            <w:bottom w:val="none" w:sz="0" w:space="0" w:color="auto"/>
            <w:right w:val="none" w:sz="0" w:space="0" w:color="auto"/>
          </w:divBdr>
        </w:div>
        <w:div w:id="25448723">
          <w:marLeft w:val="640"/>
          <w:marRight w:val="0"/>
          <w:marTop w:val="0"/>
          <w:marBottom w:val="0"/>
          <w:divBdr>
            <w:top w:val="none" w:sz="0" w:space="0" w:color="auto"/>
            <w:left w:val="none" w:sz="0" w:space="0" w:color="auto"/>
            <w:bottom w:val="none" w:sz="0" w:space="0" w:color="auto"/>
            <w:right w:val="none" w:sz="0" w:space="0" w:color="auto"/>
          </w:divBdr>
        </w:div>
        <w:div w:id="1335571414">
          <w:marLeft w:val="640"/>
          <w:marRight w:val="0"/>
          <w:marTop w:val="0"/>
          <w:marBottom w:val="0"/>
          <w:divBdr>
            <w:top w:val="none" w:sz="0" w:space="0" w:color="auto"/>
            <w:left w:val="none" w:sz="0" w:space="0" w:color="auto"/>
            <w:bottom w:val="none" w:sz="0" w:space="0" w:color="auto"/>
            <w:right w:val="none" w:sz="0" w:space="0" w:color="auto"/>
          </w:divBdr>
        </w:div>
        <w:div w:id="1459179125">
          <w:marLeft w:val="640"/>
          <w:marRight w:val="0"/>
          <w:marTop w:val="0"/>
          <w:marBottom w:val="0"/>
          <w:divBdr>
            <w:top w:val="none" w:sz="0" w:space="0" w:color="auto"/>
            <w:left w:val="none" w:sz="0" w:space="0" w:color="auto"/>
            <w:bottom w:val="none" w:sz="0" w:space="0" w:color="auto"/>
            <w:right w:val="none" w:sz="0" w:space="0" w:color="auto"/>
          </w:divBdr>
        </w:div>
        <w:div w:id="1457943987">
          <w:marLeft w:val="640"/>
          <w:marRight w:val="0"/>
          <w:marTop w:val="0"/>
          <w:marBottom w:val="0"/>
          <w:divBdr>
            <w:top w:val="none" w:sz="0" w:space="0" w:color="auto"/>
            <w:left w:val="none" w:sz="0" w:space="0" w:color="auto"/>
            <w:bottom w:val="none" w:sz="0" w:space="0" w:color="auto"/>
            <w:right w:val="none" w:sz="0" w:space="0" w:color="auto"/>
          </w:divBdr>
        </w:div>
        <w:div w:id="1061901610">
          <w:marLeft w:val="640"/>
          <w:marRight w:val="0"/>
          <w:marTop w:val="0"/>
          <w:marBottom w:val="0"/>
          <w:divBdr>
            <w:top w:val="none" w:sz="0" w:space="0" w:color="auto"/>
            <w:left w:val="none" w:sz="0" w:space="0" w:color="auto"/>
            <w:bottom w:val="none" w:sz="0" w:space="0" w:color="auto"/>
            <w:right w:val="none" w:sz="0" w:space="0" w:color="auto"/>
          </w:divBdr>
        </w:div>
        <w:div w:id="1964532623">
          <w:marLeft w:val="640"/>
          <w:marRight w:val="0"/>
          <w:marTop w:val="0"/>
          <w:marBottom w:val="0"/>
          <w:divBdr>
            <w:top w:val="none" w:sz="0" w:space="0" w:color="auto"/>
            <w:left w:val="none" w:sz="0" w:space="0" w:color="auto"/>
            <w:bottom w:val="none" w:sz="0" w:space="0" w:color="auto"/>
            <w:right w:val="none" w:sz="0" w:space="0" w:color="auto"/>
          </w:divBdr>
        </w:div>
        <w:div w:id="1511212274">
          <w:marLeft w:val="640"/>
          <w:marRight w:val="0"/>
          <w:marTop w:val="0"/>
          <w:marBottom w:val="0"/>
          <w:divBdr>
            <w:top w:val="none" w:sz="0" w:space="0" w:color="auto"/>
            <w:left w:val="none" w:sz="0" w:space="0" w:color="auto"/>
            <w:bottom w:val="none" w:sz="0" w:space="0" w:color="auto"/>
            <w:right w:val="none" w:sz="0" w:space="0" w:color="auto"/>
          </w:divBdr>
        </w:div>
        <w:div w:id="633558433">
          <w:marLeft w:val="640"/>
          <w:marRight w:val="0"/>
          <w:marTop w:val="0"/>
          <w:marBottom w:val="0"/>
          <w:divBdr>
            <w:top w:val="none" w:sz="0" w:space="0" w:color="auto"/>
            <w:left w:val="none" w:sz="0" w:space="0" w:color="auto"/>
            <w:bottom w:val="none" w:sz="0" w:space="0" w:color="auto"/>
            <w:right w:val="none" w:sz="0" w:space="0" w:color="auto"/>
          </w:divBdr>
        </w:div>
        <w:div w:id="1300767930">
          <w:marLeft w:val="640"/>
          <w:marRight w:val="0"/>
          <w:marTop w:val="0"/>
          <w:marBottom w:val="0"/>
          <w:divBdr>
            <w:top w:val="none" w:sz="0" w:space="0" w:color="auto"/>
            <w:left w:val="none" w:sz="0" w:space="0" w:color="auto"/>
            <w:bottom w:val="none" w:sz="0" w:space="0" w:color="auto"/>
            <w:right w:val="none" w:sz="0" w:space="0" w:color="auto"/>
          </w:divBdr>
        </w:div>
        <w:div w:id="1334599930">
          <w:marLeft w:val="640"/>
          <w:marRight w:val="0"/>
          <w:marTop w:val="0"/>
          <w:marBottom w:val="0"/>
          <w:divBdr>
            <w:top w:val="none" w:sz="0" w:space="0" w:color="auto"/>
            <w:left w:val="none" w:sz="0" w:space="0" w:color="auto"/>
            <w:bottom w:val="none" w:sz="0" w:space="0" w:color="auto"/>
            <w:right w:val="none" w:sz="0" w:space="0" w:color="auto"/>
          </w:divBdr>
        </w:div>
        <w:div w:id="1379664175">
          <w:marLeft w:val="640"/>
          <w:marRight w:val="0"/>
          <w:marTop w:val="0"/>
          <w:marBottom w:val="0"/>
          <w:divBdr>
            <w:top w:val="none" w:sz="0" w:space="0" w:color="auto"/>
            <w:left w:val="none" w:sz="0" w:space="0" w:color="auto"/>
            <w:bottom w:val="none" w:sz="0" w:space="0" w:color="auto"/>
            <w:right w:val="none" w:sz="0" w:space="0" w:color="auto"/>
          </w:divBdr>
        </w:div>
        <w:div w:id="88281599">
          <w:marLeft w:val="640"/>
          <w:marRight w:val="0"/>
          <w:marTop w:val="0"/>
          <w:marBottom w:val="0"/>
          <w:divBdr>
            <w:top w:val="none" w:sz="0" w:space="0" w:color="auto"/>
            <w:left w:val="none" w:sz="0" w:space="0" w:color="auto"/>
            <w:bottom w:val="none" w:sz="0" w:space="0" w:color="auto"/>
            <w:right w:val="none" w:sz="0" w:space="0" w:color="auto"/>
          </w:divBdr>
        </w:div>
        <w:div w:id="902835295">
          <w:marLeft w:val="640"/>
          <w:marRight w:val="0"/>
          <w:marTop w:val="0"/>
          <w:marBottom w:val="0"/>
          <w:divBdr>
            <w:top w:val="none" w:sz="0" w:space="0" w:color="auto"/>
            <w:left w:val="none" w:sz="0" w:space="0" w:color="auto"/>
            <w:bottom w:val="none" w:sz="0" w:space="0" w:color="auto"/>
            <w:right w:val="none" w:sz="0" w:space="0" w:color="auto"/>
          </w:divBdr>
        </w:div>
        <w:div w:id="433328489">
          <w:marLeft w:val="640"/>
          <w:marRight w:val="0"/>
          <w:marTop w:val="0"/>
          <w:marBottom w:val="0"/>
          <w:divBdr>
            <w:top w:val="none" w:sz="0" w:space="0" w:color="auto"/>
            <w:left w:val="none" w:sz="0" w:space="0" w:color="auto"/>
            <w:bottom w:val="none" w:sz="0" w:space="0" w:color="auto"/>
            <w:right w:val="none" w:sz="0" w:space="0" w:color="auto"/>
          </w:divBdr>
        </w:div>
        <w:div w:id="56710143">
          <w:marLeft w:val="640"/>
          <w:marRight w:val="0"/>
          <w:marTop w:val="0"/>
          <w:marBottom w:val="0"/>
          <w:divBdr>
            <w:top w:val="none" w:sz="0" w:space="0" w:color="auto"/>
            <w:left w:val="none" w:sz="0" w:space="0" w:color="auto"/>
            <w:bottom w:val="none" w:sz="0" w:space="0" w:color="auto"/>
            <w:right w:val="none" w:sz="0" w:space="0" w:color="auto"/>
          </w:divBdr>
        </w:div>
        <w:div w:id="1228952048">
          <w:marLeft w:val="640"/>
          <w:marRight w:val="0"/>
          <w:marTop w:val="0"/>
          <w:marBottom w:val="0"/>
          <w:divBdr>
            <w:top w:val="none" w:sz="0" w:space="0" w:color="auto"/>
            <w:left w:val="none" w:sz="0" w:space="0" w:color="auto"/>
            <w:bottom w:val="none" w:sz="0" w:space="0" w:color="auto"/>
            <w:right w:val="none" w:sz="0" w:space="0" w:color="auto"/>
          </w:divBdr>
        </w:div>
        <w:div w:id="11304950">
          <w:marLeft w:val="640"/>
          <w:marRight w:val="0"/>
          <w:marTop w:val="0"/>
          <w:marBottom w:val="0"/>
          <w:divBdr>
            <w:top w:val="none" w:sz="0" w:space="0" w:color="auto"/>
            <w:left w:val="none" w:sz="0" w:space="0" w:color="auto"/>
            <w:bottom w:val="none" w:sz="0" w:space="0" w:color="auto"/>
            <w:right w:val="none" w:sz="0" w:space="0" w:color="auto"/>
          </w:divBdr>
        </w:div>
        <w:div w:id="953828587">
          <w:marLeft w:val="640"/>
          <w:marRight w:val="0"/>
          <w:marTop w:val="0"/>
          <w:marBottom w:val="0"/>
          <w:divBdr>
            <w:top w:val="none" w:sz="0" w:space="0" w:color="auto"/>
            <w:left w:val="none" w:sz="0" w:space="0" w:color="auto"/>
            <w:bottom w:val="none" w:sz="0" w:space="0" w:color="auto"/>
            <w:right w:val="none" w:sz="0" w:space="0" w:color="auto"/>
          </w:divBdr>
        </w:div>
        <w:div w:id="1590382997">
          <w:marLeft w:val="640"/>
          <w:marRight w:val="0"/>
          <w:marTop w:val="0"/>
          <w:marBottom w:val="0"/>
          <w:divBdr>
            <w:top w:val="none" w:sz="0" w:space="0" w:color="auto"/>
            <w:left w:val="none" w:sz="0" w:space="0" w:color="auto"/>
            <w:bottom w:val="none" w:sz="0" w:space="0" w:color="auto"/>
            <w:right w:val="none" w:sz="0" w:space="0" w:color="auto"/>
          </w:divBdr>
        </w:div>
        <w:div w:id="810098262">
          <w:marLeft w:val="640"/>
          <w:marRight w:val="0"/>
          <w:marTop w:val="0"/>
          <w:marBottom w:val="0"/>
          <w:divBdr>
            <w:top w:val="none" w:sz="0" w:space="0" w:color="auto"/>
            <w:left w:val="none" w:sz="0" w:space="0" w:color="auto"/>
            <w:bottom w:val="none" w:sz="0" w:space="0" w:color="auto"/>
            <w:right w:val="none" w:sz="0" w:space="0" w:color="auto"/>
          </w:divBdr>
        </w:div>
        <w:div w:id="1898855026">
          <w:marLeft w:val="640"/>
          <w:marRight w:val="0"/>
          <w:marTop w:val="0"/>
          <w:marBottom w:val="0"/>
          <w:divBdr>
            <w:top w:val="none" w:sz="0" w:space="0" w:color="auto"/>
            <w:left w:val="none" w:sz="0" w:space="0" w:color="auto"/>
            <w:bottom w:val="none" w:sz="0" w:space="0" w:color="auto"/>
            <w:right w:val="none" w:sz="0" w:space="0" w:color="auto"/>
          </w:divBdr>
        </w:div>
        <w:div w:id="2132624425">
          <w:marLeft w:val="640"/>
          <w:marRight w:val="0"/>
          <w:marTop w:val="0"/>
          <w:marBottom w:val="0"/>
          <w:divBdr>
            <w:top w:val="none" w:sz="0" w:space="0" w:color="auto"/>
            <w:left w:val="none" w:sz="0" w:space="0" w:color="auto"/>
            <w:bottom w:val="none" w:sz="0" w:space="0" w:color="auto"/>
            <w:right w:val="none" w:sz="0" w:space="0" w:color="auto"/>
          </w:divBdr>
        </w:div>
        <w:div w:id="237908433">
          <w:marLeft w:val="640"/>
          <w:marRight w:val="0"/>
          <w:marTop w:val="0"/>
          <w:marBottom w:val="0"/>
          <w:divBdr>
            <w:top w:val="none" w:sz="0" w:space="0" w:color="auto"/>
            <w:left w:val="none" w:sz="0" w:space="0" w:color="auto"/>
            <w:bottom w:val="none" w:sz="0" w:space="0" w:color="auto"/>
            <w:right w:val="none" w:sz="0" w:space="0" w:color="auto"/>
          </w:divBdr>
        </w:div>
        <w:div w:id="1287153380">
          <w:marLeft w:val="640"/>
          <w:marRight w:val="0"/>
          <w:marTop w:val="0"/>
          <w:marBottom w:val="0"/>
          <w:divBdr>
            <w:top w:val="none" w:sz="0" w:space="0" w:color="auto"/>
            <w:left w:val="none" w:sz="0" w:space="0" w:color="auto"/>
            <w:bottom w:val="none" w:sz="0" w:space="0" w:color="auto"/>
            <w:right w:val="none" w:sz="0" w:space="0" w:color="auto"/>
          </w:divBdr>
        </w:div>
        <w:div w:id="1415780994">
          <w:marLeft w:val="640"/>
          <w:marRight w:val="0"/>
          <w:marTop w:val="0"/>
          <w:marBottom w:val="0"/>
          <w:divBdr>
            <w:top w:val="none" w:sz="0" w:space="0" w:color="auto"/>
            <w:left w:val="none" w:sz="0" w:space="0" w:color="auto"/>
            <w:bottom w:val="none" w:sz="0" w:space="0" w:color="auto"/>
            <w:right w:val="none" w:sz="0" w:space="0" w:color="auto"/>
          </w:divBdr>
        </w:div>
        <w:div w:id="281956150">
          <w:marLeft w:val="640"/>
          <w:marRight w:val="0"/>
          <w:marTop w:val="0"/>
          <w:marBottom w:val="0"/>
          <w:divBdr>
            <w:top w:val="none" w:sz="0" w:space="0" w:color="auto"/>
            <w:left w:val="none" w:sz="0" w:space="0" w:color="auto"/>
            <w:bottom w:val="none" w:sz="0" w:space="0" w:color="auto"/>
            <w:right w:val="none" w:sz="0" w:space="0" w:color="auto"/>
          </w:divBdr>
        </w:div>
        <w:div w:id="1236747788">
          <w:marLeft w:val="640"/>
          <w:marRight w:val="0"/>
          <w:marTop w:val="0"/>
          <w:marBottom w:val="0"/>
          <w:divBdr>
            <w:top w:val="none" w:sz="0" w:space="0" w:color="auto"/>
            <w:left w:val="none" w:sz="0" w:space="0" w:color="auto"/>
            <w:bottom w:val="none" w:sz="0" w:space="0" w:color="auto"/>
            <w:right w:val="none" w:sz="0" w:space="0" w:color="auto"/>
          </w:divBdr>
        </w:div>
        <w:div w:id="1843157792">
          <w:marLeft w:val="640"/>
          <w:marRight w:val="0"/>
          <w:marTop w:val="0"/>
          <w:marBottom w:val="0"/>
          <w:divBdr>
            <w:top w:val="none" w:sz="0" w:space="0" w:color="auto"/>
            <w:left w:val="none" w:sz="0" w:space="0" w:color="auto"/>
            <w:bottom w:val="none" w:sz="0" w:space="0" w:color="auto"/>
            <w:right w:val="none" w:sz="0" w:space="0" w:color="auto"/>
          </w:divBdr>
        </w:div>
        <w:div w:id="1111513438">
          <w:marLeft w:val="640"/>
          <w:marRight w:val="0"/>
          <w:marTop w:val="0"/>
          <w:marBottom w:val="0"/>
          <w:divBdr>
            <w:top w:val="none" w:sz="0" w:space="0" w:color="auto"/>
            <w:left w:val="none" w:sz="0" w:space="0" w:color="auto"/>
            <w:bottom w:val="none" w:sz="0" w:space="0" w:color="auto"/>
            <w:right w:val="none" w:sz="0" w:space="0" w:color="auto"/>
          </w:divBdr>
        </w:div>
        <w:div w:id="1498886763">
          <w:marLeft w:val="640"/>
          <w:marRight w:val="0"/>
          <w:marTop w:val="0"/>
          <w:marBottom w:val="0"/>
          <w:divBdr>
            <w:top w:val="none" w:sz="0" w:space="0" w:color="auto"/>
            <w:left w:val="none" w:sz="0" w:space="0" w:color="auto"/>
            <w:bottom w:val="none" w:sz="0" w:space="0" w:color="auto"/>
            <w:right w:val="none" w:sz="0" w:space="0" w:color="auto"/>
          </w:divBdr>
        </w:div>
        <w:div w:id="1904179038">
          <w:marLeft w:val="640"/>
          <w:marRight w:val="0"/>
          <w:marTop w:val="0"/>
          <w:marBottom w:val="0"/>
          <w:divBdr>
            <w:top w:val="none" w:sz="0" w:space="0" w:color="auto"/>
            <w:left w:val="none" w:sz="0" w:space="0" w:color="auto"/>
            <w:bottom w:val="none" w:sz="0" w:space="0" w:color="auto"/>
            <w:right w:val="none" w:sz="0" w:space="0" w:color="auto"/>
          </w:divBdr>
        </w:div>
        <w:div w:id="564266609">
          <w:marLeft w:val="640"/>
          <w:marRight w:val="0"/>
          <w:marTop w:val="0"/>
          <w:marBottom w:val="0"/>
          <w:divBdr>
            <w:top w:val="none" w:sz="0" w:space="0" w:color="auto"/>
            <w:left w:val="none" w:sz="0" w:space="0" w:color="auto"/>
            <w:bottom w:val="none" w:sz="0" w:space="0" w:color="auto"/>
            <w:right w:val="none" w:sz="0" w:space="0" w:color="auto"/>
          </w:divBdr>
        </w:div>
        <w:div w:id="580068448">
          <w:marLeft w:val="640"/>
          <w:marRight w:val="0"/>
          <w:marTop w:val="0"/>
          <w:marBottom w:val="0"/>
          <w:divBdr>
            <w:top w:val="none" w:sz="0" w:space="0" w:color="auto"/>
            <w:left w:val="none" w:sz="0" w:space="0" w:color="auto"/>
            <w:bottom w:val="none" w:sz="0" w:space="0" w:color="auto"/>
            <w:right w:val="none" w:sz="0" w:space="0" w:color="auto"/>
          </w:divBdr>
        </w:div>
        <w:div w:id="433984061">
          <w:marLeft w:val="640"/>
          <w:marRight w:val="0"/>
          <w:marTop w:val="0"/>
          <w:marBottom w:val="0"/>
          <w:divBdr>
            <w:top w:val="none" w:sz="0" w:space="0" w:color="auto"/>
            <w:left w:val="none" w:sz="0" w:space="0" w:color="auto"/>
            <w:bottom w:val="none" w:sz="0" w:space="0" w:color="auto"/>
            <w:right w:val="none" w:sz="0" w:space="0" w:color="auto"/>
          </w:divBdr>
        </w:div>
        <w:div w:id="691150982">
          <w:marLeft w:val="640"/>
          <w:marRight w:val="0"/>
          <w:marTop w:val="0"/>
          <w:marBottom w:val="0"/>
          <w:divBdr>
            <w:top w:val="none" w:sz="0" w:space="0" w:color="auto"/>
            <w:left w:val="none" w:sz="0" w:space="0" w:color="auto"/>
            <w:bottom w:val="none" w:sz="0" w:space="0" w:color="auto"/>
            <w:right w:val="none" w:sz="0" w:space="0" w:color="auto"/>
          </w:divBdr>
        </w:div>
        <w:div w:id="765266321">
          <w:marLeft w:val="640"/>
          <w:marRight w:val="0"/>
          <w:marTop w:val="0"/>
          <w:marBottom w:val="0"/>
          <w:divBdr>
            <w:top w:val="none" w:sz="0" w:space="0" w:color="auto"/>
            <w:left w:val="none" w:sz="0" w:space="0" w:color="auto"/>
            <w:bottom w:val="none" w:sz="0" w:space="0" w:color="auto"/>
            <w:right w:val="none" w:sz="0" w:space="0" w:color="auto"/>
          </w:divBdr>
        </w:div>
        <w:div w:id="1820685272">
          <w:marLeft w:val="640"/>
          <w:marRight w:val="0"/>
          <w:marTop w:val="0"/>
          <w:marBottom w:val="0"/>
          <w:divBdr>
            <w:top w:val="none" w:sz="0" w:space="0" w:color="auto"/>
            <w:left w:val="none" w:sz="0" w:space="0" w:color="auto"/>
            <w:bottom w:val="none" w:sz="0" w:space="0" w:color="auto"/>
            <w:right w:val="none" w:sz="0" w:space="0" w:color="auto"/>
          </w:divBdr>
        </w:div>
        <w:div w:id="1125468825">
          <w:marLeft w:val="640"/>
          <w:marRight w:val="0"/>
          <w:marTop w:val="0"/>
          <w:marBottom w:val="0"/>
          <w:divBdr>
            <w:top w:val="none" w:sz="0" w:space="0" w:color="auto"/>
            <w:left w:val="none" w:sz="0" w:space="0" w:color="auto"/>
            <w:bottom w:val="none" w:sz="0" w:space="0" w:color="auto"/>
            <w:right w:val="none" w:sz="0" w:space="0" w:color="auto"/>
          </w:divBdr>
        </w:div>
        <w:div w:id="925919117">
          <w:marLeft w:val="640"/>
          <w:marRight w:val="0"/>
          <w:marTop w:val="0"/>
          <w:marBottom w:val="0"/>
          <w:divBdr>
            <w:top w:val="none" w:sz="0" w:space="0" w:color="auto"/>
            <w:left w:val="none" w:sz="0" w:space="0" w:color="auto"/>
            <w:bottom w:val="none" w:sz="0" w:space="0" w:color="auto"/>
            <w:right w:val="none" w:sz="0" w:space="0" w:color="auto"/>
          </w:divBdr>
        </w:div>
        <w:div w:id="637800775">
          <w:marLeft w:val="640"/>
          <w:marRight w:val="0"/>
          <w:marTop w:val="0"/>
          <w:marBottom w:val="0"/>
          <w:divBdr>
            <w:top w:val="none" w:sz="0" w:space="0" w:color="auto"/>
            <w:left w:val="none" w:sz="0" w:space="0" w:color="auto"/>
            <w:bottom w:val="none" w:sz="0" w:space="0" w:color="auto"/>
            <w:right w:val="none" w:sz="0" w:space="0" w:color="auto"/>
          </w:divBdr>
        </w:div>
        <w:div w:id="1332758754">
          <w:marLeft w:val="640"/>
          <w:marRight w:val="0"/>
          <w:marTop w:val="0"/>
          <w:marBottom w:val="0"/>
          <w:divBdr>
            <w:top w:val="none" w:sz="0" w:space="0" w:color="auto"/>
            <w:left w:val="none" w:sz="0" w:space="0" w:color="auto"/>
            <w:bottom w:val="none" w:sz="0" w:space="0" w:color="auto"/>
            <w:right w:val="none" w:sz="0" w:space="0" w:color="auto"/>
          </w:divBdr>
        </w:div>
        <w:div w:id="2114132769">
          <w:marLeft w:val="640"/>
          <w:marRight w:val="0"/>
          <w:marTop w:val="0"/>
          <w:marBottom w:val="0"/>
          <w:divBdr>
            <w:top w:val="none" w:sz="0" w:space="0" w:color="auto"/>
            <w:left w:val="none" w:sz="0" w:space="0" w:color="auto"/>
            <w:bottom w:val="none" w:sz="0" w:space="0" w:color="auto"/>
            <w:right w:val="none" w:sz="0" w:space="0" w:color="auto"/>
          </w:divBdr>
        </w:div>
        <w:div w:id="1667438346">
          <w:marLeft w:val="640"/>
          <w:marRight w:val="0"/>
          <w:marTop w:val="0"/>
          <w:marBottom w:val="0"/>
          <w:divBdr>
            <w:top w:val="none" w:sz="0" w:space="0" w:color="auto"/>
            <w:left w:val="none" w:sz="0" w:space="0" w:color="auto"/>
            <w:bottom w:val="none" w:sz="0" w:space="0" w:color="auto"/>
            <w:right w:val="none" w:sz="0" w:space="0" w:color="auto"/>
          </w:divBdr>
        </w:div>
        <w:div w:id="405538062">
          <w:marLeft w:val="640"/>
          <w:marRight w:val="0"/>
          <w:marTop w:val="0"/>
          <w:marBottom w:val="0"/>
          <w:divBdr>
            <w:top w:val="none" w:sz="0" w:space="0" w:color="auto"/>
            <w:left w:val="none" w:sz="0" w:space="0" w:color="auto"/>
            <w:bottom w:val="none" w:sz="0" w:space="0" w:color="auto"/>
            <w:right w:val="none" w:sz="0" w:space="0" w:color="auto"/>
          </w:divBdr>
        </w:div>
        <w:div w:id="1021736000">
          <w:marLeft w:val="640"/>
          <w:marRight w:val="0"/>
          <w:marTop w:val="0"/>
          <w:marBottom w:val="0"/>
          <w:divBdr>
            <w:top w:val="none" w:sz="0" w:space="0" w:color="auto"/>
            <w:left w:val="none" w:sz="0" w:space="0" w:color="auto"/>
            <w:bottom w:val="none" w:sz="0" w:space="0" w:color="auto"/>
            <w:right w:val="none" w:sz="0" w:space="0" w:color="auto"/>
          </w:divBdr>
        </w:div>
        <w:div w:id="797145090">
          <w:marLeft w:val="640"/>
          <w:marRight w:val="0"/>
          <w:marTop w:val="0"/>
          <w:marBottom w:val="0"/>
          <w:divBdr>
            <w:top w:val="none" w:sz="0" w:space="0" w:color="auto"/>
            <w:left w:val="none" w:sz="0" w:space="0" w:color="auto"/>
            <w:bottom w:val="none" w:sz="0" w:space="0" w:color="auto"/>
            <w:right w:val="none" w:sz="0" w:space="0" w:color="auto"/>
          </w:divBdr>
        </w:div>
        <w:div w:id="1456558863">
          <w:marLeft w:val="640"/>
          <w:marRight w:val="0"/>
          <w:marTop w:val="0"/>
          <w:marBottom w:val="0"/>
          <w:divBdr>
            <w:top w:val="none" w:sz="0" w:space="0" w:color="auto"/>
            <w:left w:val="none" w:sz="0" w:space="0" w:color="auto"/>
            <w:bottom w:val="none" w:sz="0" w:space="0" w:color="auto"/>
            <w:right w:val="none" w:sz="0" w:space="0" w:color="auto"/>
          </w:divBdr>
        </w:div>
        <w:div w:id="18707382">
          <w:marLeft w:val="640"/>
          <w:marRight w:val="0"/>
          <w:marTop w:val="0"/>
          <w:marBottom w:val="0"/>
          <w:divBdr>
            <w:top w:val="none" w:sz="0" w:space="0" w:color="auto"/>
            <w:left w:val="none" w:sz="0" w:space="0" w:color="auto"/>
            <w:bottom w:val="none" w:sz="0" w:space="0" w:color="auto"/>
            <w:right w:val="none" w:sz="0" w:space="0" w:color="auto"/>
          </w:divBdr>
        </w:div>
        <w:div w:id="1233463150">
          <w:marLeft w:val="640"/>
          <w:marRight w:val="0"/>
          <w:marTop w:val="0"/>
          <w:marBottom w:val="0"/>
          <w:divBdr>
            <w:top w:val="none" w:sz="0" w:space="0" w:color="auto"/>
            <w:left w:val="none" w:sz="0" w:space="0" w:color="auto"/>
            <w:bottom w:val="none" w:sz="0" w:space="0" w:color="auto"/>
            <w:right w:val="none" w:sz="0" w:space="0" w:color="auto"/>
          </w:divBdr>
        </w:div>
        <w:div w:id="664362217">
          <w:marLeft w:val="640"/>
          <w:marRight w:val="0"/>
          <w:marTop w:val="0"/>
          <w:marBottom w:val="0"/>
          <w:divBdr>
            <w:top w:val="none" w:sz="0" w:space="0" w:color="auto"/>
            <w:left w:val="none" w:sz="0" w:space="0" w:color="auto"/>
            <w:bottom w:val="none" w:sz="0" w:space="0" w:color="auto"/>
            <w:right w:val="none" w:sz="0" w:space="0" w:color="auto"/>
          </w:divBdr>
        </w:div>
        <w:div w:id="1453472270">
          <w:marLeft w:val="640"/>
          <w:marRight w:val="0"/>
          <w:marTop w:val="0"/>
          <w:marBottom w:val="0"/>
          <w:divBdr>
            <w:top w:val="none" w:sz="0" w:space="0" w:color="auto"/>
            <w:left w:val="none" w:sz="0" w:space="0" w:color="auto"/>
            <w:bottom w:val="none" w:sz="0" w:space="0" w:color="auto"/>
            <w:right w:val="none" w:sz="0" w:space="0" w:color="auto"/>
          </w:divBdr>
        </w:div>
        <w:div w:id="420299969">
          <w:marLeft w:val="640"/>
          <w:marRight w:val="0"/>
          <w:marTop w:val="0"/>
          <w:marBottom w:val="0"/>
          <w:divBdr>
            <w:top w:val="none" w:sz="0" w:space="0" w:color="auto"/>
            <w:left w:val="none" w:sz="0" w:space="0" w:color="auto"/>
            <w:bottom w:val="none" w:sz="0" w:space="0" w:color="auto"/>
            <w:right w:val="none" w:sz="0" w:space="0" w:color="auto"/>
          </w:divBdr>
        </w:div>
        <w:div w:id="1913151920">
          <w:marLeft w:val="640"/>
          <w:marRight w:val="0"/>
          <w:marTop w:val="0"/>
          <w:marBottom w:val="0"/>
          <w:divBdr>
            <w:top w:val="none" w:sz="0" w:space="0" w:color="auto"/>
            <w:left w:val="none" w:sz="0" w:space="0" w:color="auto"/>
            <w:bottom w:val="none" w:sz="0" w:space="0" w:color="auto"/>
            <w:right w:val="none" w:sz="0" w:space="0" w:color="auto"/>
          </w:divBdr>
        </w:div>
        <w:div w:id="632102386">
          <w:marLeft w:val="640"/>
          <w:marRight w:val="0"/>
          <w:marTop w:val="0"/>
          <w:marBottom w:val="0"/>
          <w:divBdr>
            <w:top w:val="none" w:sz="0" w:space="0" w:color="auto"/>
            <w:left w:val="none" w:sz="0" w:space="0" w:color="auto"/>
            <w:bottom w:val="none" w:sz="0" w:space="0" w:color="auto"/>
            <w:right w:val="none" w:sz="0" w:space="0" w:color="auto"/>
          </w:divBdr>
        </w:div>
        <w:div w:id="863903533">
          <w:marLeft w:val="640"/>
          <w:marRight w:val="0"/>
          <w:marTop w:val="0"/>
          <w:marBottom w:val="0"/>
          <w:divBdr>
            <w:top w:val="none" w:sz="0" w:space="0" w:color="auto"/>
            <w:left w:val="none" w:sz="0" w:space="0" w:color="auto"/>
            <w:bottom w:val="none" w:sz="0" w:space="0" w:color="auto"/>
            <w:right w:val="none" w:sz="0" w:space="0" w:color="auto"/>
          </w:divBdr>
        </w:div>
        <w:div w:id="1513110627">
          <w:marLeft w:val="640"/>
          <w:marRight w:val="0"/>
          <w:marTop w:val="0"/>
          <w:marBottom w:val="0"/>
          <w:divBdr>
            <w:top w:val="none" w:sz="0" w:space="0" w:color="auto"/>
            <w:left w:val="none" w:sz="0" w:space="0" w:color="auto"/>
            <w:bottom w:val="none" w:sz="0" w:space="0" w:color="auto"/>
            <w:right w:val="none" w:sz="0" w:space="0" w:color="auto"/>
          </w:divBdr>
        </w:div>
        <w:div w:id="249629911">
          <w:marLeft w:val="640"/>
          <w:marRight w:val="0"/>
          <w:marTop w:val="0"/>
          <w:marBottom w:val="0"/>
          <w:divBdr>
            <w:top w:val="none" w:sz="0" w:space="0" w:color="auto"/>
            <w:left w:val="none" w:sz="0" w:space="0" w:color="auto"/>
            <w:bottom w:val="none" w:sz="0" w:space="0" w:color="auto"/>
            <w:right w:val="none" w:sz="0" w:space="0" w:color="auto"/>
          </w:divBdr>
        </w:div>
        <w:div w:id="672537117">
          <w:marLeft w:val="640"/>
          <w:marRight w:val="0"/>
          <w:marTop w:val="0"/>
          <w:marBottom w:val="0"/>
          <w:divBdr>
            <w:top w:val="none" w:sz="0" w:space="0" w:color="auto"/>
            <w:left w:val="none" w:sz="0" w:space="0" w:color="auto"/>
            <w:bottom w:val="none" w:sz="0" w:space="0" w:color="auto"/>
            <w:right w:val="none" w:sz="0" w:space="0" w:color="auto"/>
          </w:divBdr>
        </w:div>
        <w:div w:id="287904596">
          <w:marLeft w:val="640"/>
          <w:marRight w:val="0"/>
          <w:marTop w:val="0"/>
          <w:marBottom w:val="0"/>
          <w:divBdr>
            <w:top w:val="none" w:sz="0" w:space="0" w:color="auto"/>
            <w:left w:val="none" w:sz="0" w:space="0" w:color="auto"/>
            <w:bottom w:val="none" w:sz="0" w:space="0" w:color="auto"/>
            <w:right w:val="none" w:sz="0" w:space="0" w:color="auto"/>
          </w:divBdr>
        </w:div>
        <w:div w:id="1214926735">
          <w:marLeft w:val="640"/>
          <w:marRight w:val="0"/>
          <w:marTop w:val="0"/>
          <w:marBottom w:val="0"/>
          <w:divBdr>
            <w:top w:val="none" w:sz="0" w:space="0" w:color="auto"/>
            <w:left w:val="none" w:sz="0" w:space="0" w:color="auto"/>
            <w:bottom w:val="none" w:sz="0" w:space="0" w:color="auto"/>
            <w:right w:val="none" w:sz="0" w:space="0" w:color="auto"/>
          </w:divBdr>
        </w:div>
        <w:div w:id="762846955">
          <w:marLeft w:val="640"/>
          <w:marRight w:val="0"/>
          <w:marTop w:val="0"/>
          <w:marBottom w:val="0"/>
          <w:divBdr>
            <w:top w:val="none" w:sz="0" w:space="0" w:color="auto"/>
            <w:left w:val="none" w:sz="0" w:space="0" w:color="auto"/>
            <w:bottom w:val="none" w:sz="0" w:space="0" w:color="auto"/>
            <w:right w:val="none" w:sz="0" w:space="0" w:color="auto"/>
          </w:divBdr>
        </w:div>
        <w:div w:id="1049304525">
          <w:marLeft w:val="640"/>
          <w:marRight w:val="0"/>
          <w:marTop w:val="0"/>
          <w:marBottom w:val="0"/>
          <w:divBdr>
            <w:top w:val="none" w:sz="0" w:space="0" w:color="auto"/>
            <w:left w:val="none" w:sz="0" w:space="0" w:color="auto"/>
            <w:bottom w:val="none" w:sz="0" w:space="0" w:color="auto"/>
            <w:right w:val="none" w:sz="0" w:space="0" w:color="auto"/>
          </w:divBdr>
        </w:div>
        <w:div w:id="678697530">
          <w:marLeft w:val="640"/>
          <w:marRight w:val="0"/>
          <w:marTop w:val="0"/>
          <w:marBottom w:val="0"/>
          <w:divBdr>
            <w:top w:val="none" w:sz="0" w:space="0" w:color="auto"/>
            <w:left w:val="none" w:sz="0" w:space="0" w:color="auto"/>
            <w:bottom w:val="none" w:sz="0" w:space="0" w:color="auto"/>
            <w:right w:val="none" w:sz="0" w:space="0" w:color="auto"/>
          </w:divBdr>
        </w:div>
        <w:div w:id="1475871910">
          <w:marLeft w:val="640"/>
          <w:marRight w:val="0"/>
          <w:marTop w:val="0"/>
          <w:marBottom w:val="0"/>
          <w:divBdr>
            <w:top w:val="none" w:sz="0" w:space="0" w:color="auto"/>
            <w:left w:val="none" w:sz="0" w:space="0" w:color="auto"/>
            <w:bottom w:val="none" w:sz="0" w:space="0" w:color="auto"/>
            <w:right w:val="none" w:sz="0" w:space="0" w:color="auto"/>
          </w:divBdr>
        </w:div>
        <w:div w:id="2104494464">
          <w:marLeft w:val="640"/>
          <w:marRight w:val="0"/>
          <w:marTop w:val="0"/>
          <w:marBottom w:val="0"/>
          <w:divBdr>
            <w:top w:val="none" w:sz="0" w:space="0" w:color="auto"/>
            <w:left w:val="none" w:sz="0" w:space="0" w:color="auto"/>
            <w:bottom w:val="none" w:sz="0" w:space="0" w:color="auto"/>
            <w:right w:val="none" w:sz="0" w:space="0" w:color="auto"/>
          </w:divBdr>
        </w:div>
        <w:div w:id="24253247">
          <w:marLeft w:val="640"/>
          <w:marRight w:val="0"/>
          <w:marTop w:val="0"/>
          <w:marBottom w:val="0"/>
          <w:divBdr>
            <w:top w:val="none" w:sz="0" w:space="0" w:color="auto"/>
            <w:left w:val="none" w:sz="0" w:space="0" w:color="auto"/>
            <w:bottom w:val="none" w:sz="0" w:space="0" w:color="auto"/>
            <w:right w:val="none" w:sz="0" w:space="0" w:color="auto"/>
          </w:divBdr>
        </w:div>
        <w:div w:id="674964760">
          <w:marLeft w:val="640"/>
          <w:marRight w:val="0"/>
          <w:marTop w:val="0"/>
          <w:marBottom w:val="0"/>
          <w:divBdr>
            <w:top w:val="none" w:sz="0" w:space="0" w:color="auto"/>
            <w:left w:val="none" w:sz="0" w:space="0" w:color="auto"/>
            <w:bottom w:val="none" w:sz="0" w:space="0" w:color="auto"/>
            <w:right w:val="none" w:sz="0" w:space="0" w:color="auto"/>
          </w:divBdr>
        </w:div>
        <w:div w:id="1675180583">
          <w:marLeft w:val="640"/>
          <w:marRight w:val="0"/>
          <w:marTop w:val="0"/>
          <w:marBottom w:val="0"/>
          <w:divBdr>
            <w:top w:val="none" w:sz="0" w:space="0" w:color="auto"/>
            <w:left w:val="none" w:sz="0" w:space="0" w:color="auto"/>
            <w:bottom w:val="none" w:sz="0" w:space="0" w:color="auto"/>
            <w:right w:val="none" w:sz="0" w:space="0" w:color="auto"/>
          </w:divBdr>
        </w:div>
        <w:div w:id="277181631">
          <w:marLeft w:val="640"/>
          <w:marRight w:val="0"/>
          <w:marTop w:val="0"/>
          <w:marBottom w:val="0"/>
          <w:divBdr>
            <w:top w:val="none" w:sz="0" w:space="0" w:color="auto"/>
            <w:left w:val="none" w:sz="0" w:space="0" w:color="auto"/>
            <w:bottom w:val="none" w:sz="0" w:space="0" w:color="auto"/>
            <w:right w:val="none" w:sz="0" w:space="0" w:color="auto"/>
          </w:divBdr>
        </w:div>
        <w:div w:id="1392579799">
          <w:marLeft w:val="640"/>
          <w:marRight w:val="0"/>
          <w:marTop w:val="0"/>
          <w:marBottom w:val="0"/>
          <w:divBdr>
            <w:top w:val="none" w:sz="0" w:space="0" w:color="auto"/>
            <w:left w:val="none" w:sz="0" w:space="0" w:color="auto"/>
            <w:bottom w:val="none" w:sz="0" w:space="0" w:color="auto"/>
            <w:right w:val="none" w:sz="0" w:space="0" w:color="auto"/>
          </w:divBdr>
        </w:div>
        <w:div w:id="2110077045">
          <w:marLeft w:val="640"/>
          <w:marRight w:val="0"/>
          <w:marTop w:val="0"/>
          <w:marBottom w:val="0"/>
          <w:divBdr>
            <w:top w:val="none" w:sz="0" w:space="0" w:color="auto"/>
            <w:left w:val="none" w:sz="0" w:space="0" w:color="auto"/>
            <w:bottom w:val="none" w:sz="0" w:space="0" w:color="auto"/>
            <w:right w:val="none" w:sz="0" w:space="0" w:color="auto"/>
          </w:divBdr>
        </w:div>
        <w:div w:id="784617475">
          <w:marLeft w:val="640"/>
          <w:marRight w:val="0"/>
          <w:marTop w:val="0"/>
          <w:marBottom w:val="0"/>
          <w:divBdr>
            <w:top w:val="none" w:sz="0" w:space="0" w:color="auto"/>
            <w:left w:val="none" w:sz="0" w:space="0" w:color="auto"/>
            <w:bottom w:val="none" w:sz="0" w:space="0" w:color="auto"/>
            <w:right w:val="none" w:sz="0" w:space="0" w:color="auto"/>
          </w:divBdr>
        </w:div>
        <w:div w:id="1477530607">
          <w:marLeft w:val="640"/>
          <w:marRight w:val="0"/>
          <w:marTop w:val="0"/>
          <w:marBottom w:val="0"/>
          <w:divBdr>
            <w:top w:val="none" w:sz="0" w:space="0" w:color="auto"/>
            <w:left w:val="none" w:sz="0" w:space="0" w:color="auto"/>
            <w:bottom w:val="none" w:sz="0" w:space="0" w:color="auto"/>
            <w:right w:val="none" w:sz="0" w:space="0" w:color="auto"/>
          </w:divBdr>
        </w:div>
        <w:div w:id="1660845123">
          <w:marLeft w:val="640"/>
          <w:marRight w:val="0"/>
          <w:marTop w:val="0"/>
          <w:marBottom w:val="0"/>
          <w:divBdr>
            <w:top w:val="none" w:sz="0" w:space="0" w:color="auto"/>
            <w:left w:val="none" w:sz="0" w:space="0" w:color="auto"/>
            <w:bottom w:val="none" w:sz="0" w:space="0" w:color="auto"/>
            <w:right w:val="none" w:sz="0" w:space="0" w:color="auto"/>
          </w:divBdr>
        </w:div>
        <w:div w:id="528295705">
          <w:marLeft w:val="640"/>
          <w:marRight w:val="0"/>
          <w:marTop w:val="0"/>
          <w:marBottom w:val="0"/>
          <w:divBdr>
            <w:top w:val="none" w:sz="0" w:space="0" w:color="auto"/>
            <w:left w:val="none" w:sz="0" w:space="0" w:color="auto"/>
            <w:bottom w:val="none" w:sz="0" w:space="0" w:color="auto"/>
            <w:right w:val="none" w:sz="0" w:space="0" w:color="auto"/>
          </w:divBdr>
        </w:div>
        <w:div w:id="508375855">
          <w:marLeft w:val="640"/>
          <w:marRight w:val="0"/>
          <w:marTop w:val="0"/>
          <w:marBottom w:val="0"/>
          <w:divBdr>
            <w:top w:val="none" w:sz="0" w:space="0" w:color="auto"/>
            <w:left w:val="none" w:sz="0" w:space="0" w:color="auto"/>
            <w:bottom w:val="none" w:sz="0" w:space="0" w:color="auto"/>
            <w:right w:val="none" w:sz="0" w:space="0" w:color="auto"/>
          </w:divBdr>
        </w:div>
        <w:div w:id="1864318776">
          <w:marLeft w:val="640"/>
          <w:marRight w:val="0"/>
          <w:marTop w:val="0"/>
          <w:marBottom w:val="0"/>
          <w:divBdr>
            <w:top w:val="none" w:sz="0" w:space="0" w:color="auto"/>
            <w:left w:val="none" w:sz="0" w:space="0" w:color="auto"/>
            <w:bottom w:val="none" w:sz="0" w:space="0" w:color="auto"/>
            <w:right w:val="none" w:sz="0" w:space="0" w:color="auto"/>
          </w:divBdr>
        </w:div>
        <w:div w:id="386490990">
          <w:marLeft w:val="640"/>
          <w:marRight w:val="0"/>
          <w:marTop w:val="0"/>
          <w:marBottom w:val="0"/>
          <w:divBdr>
            <w:top w:val="none" w:sz="0" w:space="0" w:color="auto"/>
            <w:left w:val="none" w:sz="0" w:space="0" w:color="auto"/>
            <w:bottom w:val="none" w:sz="0" w:space="0" w:color="auto"/>
            <w:right w:val="none" w:sz="0" w:space="0" w:color="auto"/>
          </w:divBdr>
        </w:div>
        <w:div w:id="1679961739">
          <w:marLeft w:val="640"/>
          <w:marRight w:val="0"/>
          <w:marTop w:val="0"/>
          <w:marBottom w:val="0"/>
          <w:divBdr>
            <w:top w:val="none" w:sz="0" w:space="0" w:color="auto"/>
            <w:left w:val="none" w:sz="0" w:space="0" w:color="auto"/>
            <w:bottom w:val="none" w:sz="0" w:space="0" w:color="auto"/>
            <w:right w:val="none" w:sz="0" w:space="0" w:color="auto"/>
          </w:divBdr>
        </w:div>
        <w:div w:id="1586188711">
          <w:marLeft w:val="640"/>
          <w:marRight w:val="0"/>
          <w:marTop w:val="0"/>
          <w:marBottom w:val="0"/>
          <w:divBdr>
            <w:top w:val="none" w:sz="0" w:space="0" w:color="auto"/>
            <w:left w:val="none" w:sz="0" w:space="0" w:color="auto"/>
            <w:bottom w:val="none" w:sz="0" w:space="0" w:color="auto"/>
            <w:right w:val="none" w:sz="0" w:space="0" w:color="auto"/>
          </w:divBdr>
        </w:div>
        <w:div w:id="202600601">
          <w:marLeft w:val="640"/>
          <w:marRight w:val="0"/>
          <w:marTop w:val="0"/>
          <w:marBottom w:val="0"/>
          <w:divBdr>
            <w:top w:val="none" w:sz="0" w:space="0" w:color="auto"/>
            <w:left w:val="none" w:sz="0" w:space="0" w:color="auto"/>
            <w:bottom w:val="none" w:sz="0" w:space="0" w:color="auto"/>
            <w:right w:val="none" w:sz="0" w:space="0" w:color="auto"/>
          </w:divBdr>
        </w:div>
        <w:div w:id="2097239744">
          <w:marLeft w:val="640"/>
          <w:marRight w:val="0"/>
          <w:marTop w:val="0"/>
          <w:marBottom w:val="0"/>
          <w:divBdr>
            <w:top w:val="none" w:sz="0" w:space="0" w:color="auto"/>
            <w:left w:val="none" w:sz="0" w:space="0" w:color="auto"/>
            <w:bottom w:val="none" w:sz="0" w:space="0" w:color="auto"/>
            <w:right w:val="none" w:sz="0" w:space="0" w:color="auto"/>
          </w:divBdr>
        </w:div>
        <w:div w:id="631595626">
          <w:marLeft w:val="640"/>
          <w:marRight w:val="0"/>
          <w:marTop w:val="0"/>
          <w:marBottom w:val="0"/>
          <w:divBdr>
            <w:top w:val="none" w:sz="0" w:space="0" w:color="auto"/>
            <w:left w:val="none" w:sz="0" w:space="0" w:color="auto"/>
            <w:bottom w:val="none" w:sz="0" w:space="0" w:color="auto"/>
            <w:right w:val="none" w:sz="0" w:space="0" w:color="auto"/>
          </w:divBdr>
        </w:div>
        <w:div w:id="1675762609">
          <w:marLeft w:val="640"/>
          <w:marRight w:val="0"/>
          <w:marTop w:val="0"/>
          <w:marBottom w:val="0"/>
          <w:divBdr>
            <w:top w:val="none" w:sz="0" w:space="0" w:color="auto"/>
            <w:left w:val="none" w:sz="0" w:space="0" w:color="auto"/>
            <w:bottom w:val="none" w:sz="0" w:space="0" w:color="auto"/>
            <w:right w:val="none" w:sz="0" w:space="0" w:color="auto"/>
          </w:divBdr>
        </w:div>
        <w:div w:id="776022559">
          <w:marLeft w:val="640"/>
          <w:marRight w:val="0"/>
          <w:marTop w:val="0"/>
          <w:marBottom w:val="0"/>
          <w:divBdr>
            <w:top w:val="none" w:sz="0" w:space="0" w:color="auto"/>
            <w:left w:val="none" w:sz="0" w:space="0" w:color="auto"/>
            <w:bottom w:val="none" w:sz="0" w:space="0" w:color="auto"/>
            <w:right w:val="none" w:sz="0" w:space="0" w:color="auto"/>
          </w:divBdr>
        </w:div>
        <w:div w:id="1606035449">
          <w:marLeft w:val="640"/>
          <w:marRight w:val="0"/>
          <w:marTop w:val="0"/>
          <w:marBottom w:val="0"/>
          <w:divBdr>
            <w:top w:val="none" w:sz="0" w:space="0" w:color="auto"/>
            <w:left w:val="none" w:sz="0" w:space="0" w:color="auto"/>
            <w:bottom w:val="none" w:sz="0" w:space="0" w:color="auto"/>
            <w:right w:val="none" w:sz="0" w:space="0" w:color="auto"/>
          </w:divBdr>
        </w:div>
        <w:div w:id="2048023420">
          <w:marLeft w:val="640"/>
          <w:marRight w:val="0"/>
          <w:marTop w:val="0"/>
          <w:marBottom w:val="0"/>
          <w:divBdr>
            <w:top w:val="none" w:sz="0" w:space="0" w:color="auto"/>
            <w:left w:val="none" w:sz="0" w:space="0" w:color="auto"/>
            <w:bottom w:val="none" w:sz="0" w:space="0" w:color="auto"/>
            <w:right w:val="none" w:sz="0" w:space="0" w:color="auto"/>
          </w:divBdr>
        </w:div>
        <w:div w:id="803040686">
          <w:marLeft w:val="640"/>
          <w:marRight w:val="0"/>
          <w:marTop w:val="0"/>
          <w:marBottom w:val="0"/>
          <w:divBdr>
            <w:top w:val="none" w:sz="0" w:space="0" w:color="auto"/>
            <w:left w:val="none" w:sz="0" w:space="0" w:color="auto"/>
            <w:bottom w:val="none" w:sz="0" w:space="0" w:color="auto"/>
            <w:right w:val="none" w:sz="0" w:space="0" w:color="auto"/>
          </w:divBdr>
        </w:div>
        <w:div w:id="904484754">
          <w:marLeft w:val="640"/>
          <w:marRight w:val="0"/>
          <w:marTop w:val="0"/>
          <w:marBottom w:val="0"/>
          <w:divBdr>
            <w:top w:val="none" w:sz="0" w:space="0" w:color="auto"/>
            <w:left w:val="none" w:sz="0" w:space="0" w:color="auto"/>
            <w:bottom w:val="none" w:sz="0" w:space="0" w:color="auto"/>
            <w:right w:val="none" w:sz="0" w:space="0" w:color="auto"/>
          </w:divBdr>
        </w:div>
        <w:div w:id="471957">
          <w:marLeft w:val="640"/>
          <w:marRight w:val="0"/>
          <w:marTop w:val="0"/>
          <w:marBottom w:val="0"/>
          <w:divBdr>
            <w:top w:val="none" w:sz="0" w:space="0" w:color="auto"/>
            <w:left w:val="none" w:sz="0" w:space="0" w:color="auto"/>
            <w:bottom w:val="none" w:sz="0" w:space="0" w:color="auto"/>
            <w:right w:val="none" w:sz="0" w:space="0" w:color="auto"/>
          </w:divBdr>
        </w:div>
        <w:div w:id="466358338">
          <w:marLeft w:val="640"/>
          <w:marRight w:val="0"/>
          <w:marTop w:val="0"/>
          <w:marBottom w:val="0"/>
          <w:divBdr>
            <w:top w:val="none" w:sz="0" w:space="0" w:color="auto"/>
            <w:left w:val="none" w:sz="0" w:space="0" w:color="auto"/>
            <w:bottom w:val="none" w:sz="0" w:space="0" w:color="auto"/>
            <w:right w:val="none" w:sz="0" w:space="0" w:color="auto"/>
          </w:divBdr>
        </w:div>
        <w:div w:id="456996576">
          <w:marLeft w:val="640"/>
          <w:marRight w:val="0"/>
          <w:marTop w:val="0"/>
          <w:marBottom w:val="0"/>
          <w:divBdr>
            <w:top w:val="none" w:sz="0" w:space="0" w:color="auto"/>
            <w:left w:val="none" w:sz="0" w:space="0" w:color="auto"/>
            <w:bottom w:val="none" w:sz="0" w:space="0" w:color="auto"/>
            <w:right w:val="none" w:sz="0" w:space="0" w:color="auto"/>
          </w:divBdr>
        </w:div>
        <w:div w:id="1733894035">
          <w:marLeft w:val="640"/>
          <w:marRight w:val="0"/>
          <w:marTop w:val="0"/>
          <w:marBottom w:val="0"/>
          <w:divBdr>
            <w:top w:val="none" w:sz="0" w:space="0" w:color="auto"/>
            <w:left w:val="none" w:sz="0" w:space="0" w:color="auto"/>
            <w:bottom w:val="none" w:sz="0" w:space="0" w:color="auto"/>
            <w:right w:val="none" w:sz="0" w:space="0" w:color="auto"/>
          </w:divBdr>
        </w:div>
        <w:div w:id="1792548450">
          <w:marLeft w:val="640"/>
          <w:marRight w:val="0"/>
          <w:marTop w:val="0"/>
          <w:marBottom w:val="0"/>
          <w:divBdr>
            <w:top w:val="none" w:sz="0" w:space="0" w:color="auto"/>
            <w:left w:val="none" w:sz="0" w:space="0" w:color="auto"/>
            <w:bottom w:val="none" w:sz="0" w:space="0" w:color="auto"/>
            <w:right w:val="none" w:sz="0" w:space="0" w:color="auto"/>
          </w:divBdr>
        </w:div>
        <w:div w:id="1746147848">
          <w:marLeft w:val="640"/>
          <w:marRight w:val="0"/>
          <w:marTop w:val="0"/>
          <w:marBottom w:val="0"/>
          <w:divBdr>
            <w:top w:val="none" w:sz="0" w:space="0" w:color="auto"/>
            <w:left w:val="none" w:sz="0" w:space="0" w:color="auto"/>
            <w:bottom w:val="none" w:sz="0" w:space="0" w:color="auto"/>
            <w:right w:val="none" w:sz="0" w:space="0" w:color="auto"/>
          </w:divBdr>
        </w:div>
        <w:div w:id="196965635">
          <w:marLeft w:val="640"/>
          <w:marRight w:val="0"/>
          <w:marTop w:val="0"/>
          <w:marBottom w:val="0"/>
          <w:divBdr>
            <w:top w:val="none" w:sz="0" w:space="0" w:color="auto"/>
            <w:left w:val="none" w:sz="0" w:space="0" w:color="auto"/>
            <w:bottom w:val="none" w:sz="0" w:space="0" w:color="auto"/>
            <w:right w:val="none" w:sz="0" w:space="0" w:color="auto"/>
          </w:divBdr>
        </w:div>
        <w:div w:id="326708216">
          <w:marLeft w:val="640"/>
          <w:marRight w:val="0"/>
          <w:marTop w:val="0"/>
          <w:marBottom w:val="0"/>
          <w:divBdr>
            <w:top w:val="none" w:sz="0" w:space="0" w:color="auto"/>
            <w:left w:val="none" w:sz="0" w:space="0" w:color="auto"/>
            <w:bottom w:val="none" w:sz="0" w:space="0" w:color="auto"/>
            <w:right w:val="none" w:sz="0" w:space="0" w:color="auto"/>
          </w:divBdr>
        </w:div>
        <w:div w:id="152180820">
          <w:marLeft w:val="640"/>
          <w:marRight w:val="0"/>
          <w:marTop w:val="0"/>
          <w:marBottom w:val="0"/>
          <w:divBdr>
            <w:top w:val="none" w:sz="0" w:space="0" w:color="auto"/>
            <w:left w:val="none" w:sz="0" w:space="0" w:color="auto"/>
            <w:bottom w:val="none" w:sz="0" w:space="0" w:color="auto"/>
            <w:right w:val="none" w:sz="0" w:space="0" w:color="auto"/>
          </w:divBdr>
        </w:div>
        <w:div w:id="759955877">
          <w:marLeft w:val="640"/>
          <w:marRight w:val="0"/>
          <w:marTop w:val="0"/>
          <w:marBottom w:val="0"/>
          <w:divBdr>
            <w:top w:val="none" w:sz="0" w:space="0" w:color="auto"/>
            <w:left w:val="none" w:sz="0" w:space="0" w:color="auto"/>
            <w:bottom w:val="none" w:sz="0" w:space="0" w:color="auto"/>
            <w:right w:val="none" w:sz="0" w:space="0" w:color="auto"/>
          </w:divBdr>
        </w:div>
        <w:div w:id="1097480723">
          <w:marLeft w:val="640"/>
          <w:marRight w:val="0"/>
          <w:marTop w:val="0"/>
          <w:marBottom w:val="0"/>
          <w:divBdr>
            <w:top w:val="none" w:sz="0" w:space="0" w:color="auto"/>
            <w:left w:val="none" w:sz="0" w:space="0" w:color="auto"/>
            <w:bottom w:val="none" w:sz="0" w:space="0" w:color="auto"/>
            <w:right w:val="none" w:sz="0" w:space="0" w:color="auto"/>
          </w:divBdr>
        </w:div>
        <w:div w:id="2132894522">
          <w:marLeft w:val="640"/>
          <w:marRight w:val="0"/>
          <w:marTop w:val="0"/>
          <w:marBottom w:val="0"/>
          <w:divBdr>
            <w:top w:val="none" w:sz="0" w:space="0" w:color="auto"/>
            <w:left w:val="none" w:sz="0" w:space="0" w:color="auto"/>
            <w:bottom w:val="none" w:sz="0" w:space="0" w:color="auto"/>
            <w:right w:val="none" w:sz="0" w:space="0" w:color="auto"/>
          </w:divBdr>
        </w:div>
        <w:div w:id="920144759">
          <w:marLeft w:val="640"/>
          <w:marRight w:val="0"/>
          <w:marTop w:val="0"/>
          <w:marBottom w:val="0"/>
          <w:divBdr>
            <w:top w:val="none" w:sz="0" w:space="0" w:color="auto"/>
            <w:left w:val="none" w:sz="0" w:space="0" w:color="auto"/>
            <w:bottom w:val="none" w:sz="0" w:space="0" w:color="auto"/>
            <w:right w:val="none" w:sz="0" w:space="0" w:color="auto"/>
          </w:divBdr>
        </w:div>
        <w:div w:id="1069965106">
          <w:marLeft w:val="640"/>
          <w:marRight w:val="0"/>
          <w:marTop w:val="0"/>
          <w:marBottom w:val="0"/>
          <w:divBdr>
            <w:top w:val="none" w:sz="0" w:space="0" w:color="auto"/>
            <w:left w:val="none" w:sz="0" w:space="0" w:color="auto"/>
            <w:bottom w:val="none" w:sz="0" w:space="0" w:color="auto"/>
            <w:right w:val="none" w:sz="0" w:space="0" w:color="auto"/>
          </w:divBdr>
        </w:div>
        <w:div w:id="799763751">
          <w:marLeft w:val="640"/>
          <w:marRight w:val="0"/>
          <w:marTop w:val="0"/>
          <w:marBottom w:val="0"/>
          <w:divBdr>
            <w:top w:val="none" w:sz="0" w:space="0" w:color="auto"/>
            <w:left w:val="none" w:sz="0" w:space="0" w:color="auto"/>
            <w:bottom w:val="none" w:sz="0" w:space="0" w:color="auto"/>
            <w:right w:val="none" w:sz="0" w:space="0" w:color="auto"/>
          </w:divBdr>
        </w:div>
        <w:div w:id="1622878071">
          <w:marLeft w:val="640"/>
          <w:marRight w:val="0"/>
          <w:marTop w:val="0"/>
          <w:marBottom w:val="0"/>
          <w:divBdr>
            <w:top w:val="none" w:sz="0" w:space="0" w:color="auto"/>
            <w:left w:val="none" w:sz="0" w:space="0" w:color="auto"/>
            <w:bottom w:val="none" w:sz="0" w:space="0" w:color="auto"/>
            <w:right w:val="none" w:sz="0" w:space="0" w:color="auto"/>
          </w:divBdr>
        </w:div>
        <w:div w:id="1495029707">
          <w:marLeft w:val="640"/>
          <w:marRight w:val="0"/>
          <w:marTop w:val="0"/>
          <w:marBottom w:val="0"/>
          <w:divBdr>
            <w:top w:val="none" w:sz="0" w:space="0" w:color="auto"/>
            <w:left w:val="none" w:sz="0" w:space="0" w:color="auto"/>
            <w:bottom w:val="none" w:sz="0" w:space="0" w:color="auto"/>
            <w:right w:val="none" w:sz="0" w:space="0" w:color="auto"/>
          </w:divBdr>
        </w:div>
        <w:div w:id="1279147493">
          <w:marLeft w:val="640"/>
          <w:marRight w:val="0"/>
          <w:marTop w:val="0"/>
          <w:marBottom w:val="0"/>
          <w:divBdr>
            <w:top w:val="none" w:sz="0" w:space="0" w:color="auto"/>
            <w:left w:val="none" w:sz="0" w:space="0" w:color="auto"/>
            <w:bottom w:val="none" w:sz="0" w:space="0" w:color="auto"/>
            <w:right w:val="none" w:sz="0" w:space="0" w:color="auto"/>
          </w:divBdr>
        </w:div>
        <w:div w:id="1613395270">
          <w:marLeft w:val="640"/>
          <w:marRight w:val="0"/>
          <w:marTop w:val="0"/>
          <w:marBottom w:val="0"/>
          <w:divBdr>
            <w:top w:val="none" w:sz="0" w:space="0" w:color="auto"/>
            <w:left w:val="none" w:sz="0" w:space="0" w:color="auto"/>
            <w:bottom w:val="none" w:sz="0" w:space="0" w:color="auto"/>
            <w:right w:val="none" w:sz="0" w:space="0" w:color="auto"/>
          </w:divBdr>
        </w:div>
        <w:div w:id="1021011859">
          <w:marLeft w:val="640"/>
          <w:marRight w:val="0"/>
          <w:marTop w:val="0"/>
          <w:marBottom w:val="0"/>
          <w:divBdr>
            <w:top w:val="none" w:sz="0" w:space="0" w:color="auto"/>
            <w:left w:val="none" w:sz="0" w:space="0" w:color="auto"/>
            <w:bottom w:val="none" w:sz="0" w:space="0" w:color="auto"/>
            <w:right w:val="none" w:sz="0" w:space="0" w:color="auto"/>
          </w:divBdr>
        </w:div>
        <w:div w:id="794564552">
          <w:marLeft w:val="640"/>
          <w:marRight w:val="0"/>
          <w:marTop w:val="0"/>
          <w:marBottom w:val="0"/>
          <w:divBdr>
            <w:top w:val="none" w:sz="0" w:space="0" w:color="auto"/>
            <w:left w:val="none" w:sz="0" w:space="0" w:color="auto"/>
            <w:bottom w:val="none" w:sz="0" w:space="0" w:color="auto"/>
            <w:right w:val="none" w:sz="0" w:space="0" w:color="auto"/>
          </w:divBdr>
        </w:div>
        <w:div w:id="1832259833">
          <w:marLeft w:val="640"/>
          <w:marRight w:val="0"/>
          <w:marTop w:val="0"/>
          <w:marBottom w:val="0"/>
          <w:divBdr>
            <w:top w:val="none" w:sz="0" w:space="0" w:color="auto"/>
            <w:left w:val="none" w:sz="0" w:space="0" w:color="auto"/>
            <w:bottom w:val="none" w:sz="0" w:space="0" w:color="auto"/>
            <w:right w:val="none" w:sz="0" w:space="0" w:color="auto"/>
          </w:divBdr>
        </w:div>
        <w:div w:id="1753045637">
          <w:marLeft w:val="640"/>
          <w:marRight w:val="0"/>
          <w:marTop w:val="0"/>
          <w:marBottom w:val="0"/>
          <w:divBdr>
            <w:top w:val="none" w:sz="0" w:space="0" w:color="auto"/>
            <w:left w:val="none" w:sz="0" w:space="0" w:color="auto"/>
            <w:bottom w:val="none" w:sz="0" w:space="0" w:color="auto"/>
            <w:right w:val="none" w:sz="0" w:space="0" w:color="auto"/>
          </w:divBdr>
        </w:div>
        <w:div w:id="1503810942">
          <w:marLeft w:val="640"/>
          <w:marRight w:val="0"/>
          <w:marTop w:val="0"/>
          <w:marBottom w:val="0"/>
          <w:divBdr>
            <w:top w:val="none" w:sz="0" w:space="0" w:color="auto"/>
            <w:left w:val="none" w:sz="0" w:space="0" w:color="auto"/>
            <w:bottom w:val="none" w:sz="0" w:space="0" w:color="auto"/>
            <w:right w:val="none" w:sz="0" w:space="0" w:color="auto"/>
          </w:divBdr>
        </w:div>
        <w:div w:id="826944929">
          <w:marLeft w:val="640"/>
          <w:marRight w:val="0"/>
          <w:marTop w:val="0"/>
          <w:marBottom w:val="0"/>
          <w:divBdr>
            <w:top w:val="none" w:sz="0" w:space="0" w:color="auto"/>
            <w:left w:val="none" w:sz="0" w:space="0" w:color="auto"/>
            <w:bottom w:val="none" w:sz="0" w:space="0" w:color="auto"/>
            <w:right w:val="none" w:sz="0" w:space="0" w:color="auto"/>
          </w:divBdr>
        </w:div>
        <w:div w:id="740492278">
          <w:marLeft w:val="640"/>
          <w:marRight w:val="0"/>
          <w:marTop w:val="0"/>
          <w:marBottom w:val="0"/>
          <w:divBdr>
            <w:top w:val="none" w:sz="0" w:space="0" w:color="auto"/>
            <w:left w:val="none" w:sz="0" w:space="0" w:color="auto"/>
            <w:bottom w:val="none" w:sz="0" w:space="0" w:color="auto"/>
            <w:right w:val="none" w:sz="0" w:space="0" w:color="auto"/>
          </w:divBdr>
        </w:div>
        <w:div w:id="137652382">
          <w:marLeft w:val="640"/>
          <w:marRight w:val="0"/>
          <w:marTop w:val="0"/>
          <w:marBottom w:val="0"/>
          <w:divBdr>
            <w:top w:val="none" w:sz="0" w:space="0" w:color="auto"/>
            <w:left w:val="none" w:sz="0" w:space="0" w:color="auto"/>
            <w:bottom w:val="none" w:sz="0" w:space="0" w:color="auto"/>
            <w:right w:val="none" w:sz="0" w:space="0" w:color="auto"/>
          </w:divBdr>
        </w:div>
        <w:div w:id="1084644392">
          <w:marLeft w:val="640"/>
          <w:marRight w:val="0"/>
          <w:marTop w:val="0"/>
          <w:marBottom w:val="0"/>
          <w:divBdr>
            <w:top w:val="none" w:sz="0" w:space="0" w:color="auto"/>
            <w:left w:val="none" w:sz="0" w:space="0" w:color="auto"/>
            <w:bottom w:val="none" w:sz="0" w:space="0" w:color="auto"/>
            <w:right w:val="none" w:sz="0" w:space="0" w:color="auto"/>
          </w:divBdr>
        </w:div>
        <w:div w:id="959725352">
          <w:marLeft w:val="640"/>
          <w:marRight w:val="0"/>
          <w:marTop w:val="0"/>
          <w:marBottom w:val="0"/>
          <w:divBdr>
            <w:top w:val="none" w:sz="0" w:space="0" w:color="auto"/>
            <w:left w:val="none" w:sz="0" w:space="0" w:color="auto"/>
            <w:bottom w:val="none" w:sz="0" w:space="0" w:color="auto"/>
            <w:right w:val="none" w:sz="0" w:space="0" w:color="auto"/>
          </w:divBdr>
        </w:div>
        <w:div w:id="1671789273">
          <w:marLeft w:val="640"/>
          <w:marRight w:val="0"/>
          <w:marTop w:val="0"/>
          <w:marBottom w:val="0"/>
          <w:divBdr>
            <w:top w:val="none" w:sz="0" w:space="0" w:color="auto"/>
            <w:left w:val="none" w:sz="0" w:space="0" w:color="auto"/>
            <w:bottom w:val="none" w:sz="0" w:space="0" w:color="auto"/>
            <w:right w:val="none" w:sz="0" w:space="0" w:color="auto"/>
          </w:divBdr>
        </w:div>
        <w:div w:id="1850869457">
          <w:marLeft w:val="640"/>
          <w:marRight w:val="0"/>
          <w:marTop w:val="0"/>
          <w:marBottom w:val="0"/>
          <w:divBdr>
            <w:top w:val="none" w:sz="0" w:space="0" w:color="auto"/>
            <w:left w:val="none" w:sz="0" w:space="0" w:color="auto"/>
            <w:bottom w:val="none" w:sz="0" w:space="0" w:color="auto"/>
            <w:right w:val="none" w:sz="0" w:space="0" w:color="auto"/>
          </w:divBdr>
        </w:div>
        <w:div w:id="961422759">
          <w:marLeft w:val="640"/>
          <w:marRight w:val="0"/>
          <w:marTop w:val="0"/>
          <w:marBottom w:val="0"/>
          <w:divBdr>
            <w:top w:val="none" w:sz="0" w:space="0" w:color="auto"/>
            <w:left w:val="none" w:sz="0" w:space="0" w:color="auto"/>
            <w:bottom w:val="none" w:sz="0" w:space="0" w:color="auto"/>
            <w:right w:val="none" w:sz="0" w:space="0" w:color="auto"/>
          </w:divBdr>
        </w:div>
        <w:div w:id="839000740">
          <w:marLeft w:val="640"/>
          <w:marRight w:val="0"/>
          <w:marTop w:val="0"/>
          <w:marBottom w:val="0"/>
          <w:divBdr>
            <w:top w:val="none" w:sz="0" w:space="0" w:color="auto"/>
            <w:left w:val="none" w:sz="0" w:space="0" w:color="auto"/>
            <w:bottom w:val="none" w:sz="0" w:space="0" w:color="auto"/>
            <w:right w:val="none" w:sz="0" w:space="0" w:color="auto"/>
          </w:divBdr>
        </w:div>
        <w:div w:id="1633515165">
          <w:marLeft w:val="640"/>
          <w:marRight w:val="0"/>
          <w:marTop w:val="0"/>
          <w:marBottom w:val="0"/>
          <w:divBdr>
            <w:top w:val="none" w:sz="0" w:space="0" w:color="auto"/>
            <w:left w:val="none" w:sz="0" w:space="0" w:color="auto"/>
            <w:bottom w:val="none" w:sz="0" w:space="0" w:color="auto"/>
            <w:right w:val="none" w:sz="0" w:space="0" w:color="auto"/>
          </w:divBdr>
        </w:div>
        <w:div w:id="659191182">
          <w:marLeft w:val="640"/>
          <w:marRight w:val="0"/>
          <w:marTop w:val="0"/>
          <w:marBottom w:val="0"/>
          <w:divBdr>
            <w:top w:val="none" w:sz="0" w:space="0" w:color="auto"/>
            <w:left w:val="none" w:sz="0" w:space="0" w:color="auto"/>
            <w:bottom w:val="none" w:sz="0" w:space="0" w:color="auto"/>
            <w:right w:val="none" w:sz="0" w:space="0" w:color="auto"/>
          </w:divBdr>
        </w:div>
        <w:div w:id="713047095">
          <w:marLeft w:val="640"/>
          <w:marRight w:val="0"/>
          <w:marTop w:val="0"/>
          <w:marBottom w:val="0"/>
          <w:divBdr>
            <w:top w:val="none" w:sz="0" w:space="0" w:color="auto"/>
            <w:left w:val="none" w:sz="0" w:space="0" w:color="auto"/>
            <w:bottom w:val="none" w:sz="0" w:space="0" w:color="auto"/>
            <w:right w:val="none" w:sz="0" w:space="0" w:color="auto"/>
          </w:divBdr>
        </w:div>
        <w:div w:id="184372900">
          <w:marLeft w:val="640"/>
          <w:marRight w:val="0"/>
          <w:marTop w:val="0"/>
          <w:marBottom w:val="0"/>
          <w:divBdr>
            <w:top w:val="none" w:sz="0" w:space="0" w:color="auto"/>
            <w:left w:val="none" w:sz="0" w:space="0" w:color="auto"/>
            <w:bottom w:val="none" w:sz="0" w:space="0" w:color="auto"/>
            <w:right w:val="none" w:sz="0" w:space="0" w:color="auto"/>
          </w:divBdr>
        </w:div>
        <w:div w:id="1721320340">
          <w:marLeft w:val="640"/>
          <w:marRight w:val="0"/>
          <w:marTop w:val="0"/>
          <w:marBottom w:val="0"/>
          <w:divBdr>
            <w:top w:val="none" w:sz="0" w:space="0" w:color="auto"/>
            <w:left w:val="none" w:sz="0" w:space="0" w:color="auto"/>
            <w:bottom w:val="none" w:sz="0" w:space="0" w:color="auto"/>
            <w:right w:val="none" w:sz="0" w:space="0" w:color="auto"/>
          </w:divBdr>
        </w:div>
        <w:div w:id="688945572">
          <w:marLeft w:val="640"/>
          <w:marRight w:val="0"/>
          <w:marTop w:val="0"/>
          <w:marBottom w:val="0"/>
          <w:divBdr>
            <w:top w:val="none" w:sz="0" w:space="0" w:color="auto"/>
            <w:left w:val="none" w:sz="0" w:space="0" w:color="auto"/>
            <w:bottom w:val="none" w:sz="0" w:space="0" w:color="auto"/>
            <w:right w:val="none" w:sz="0" w:space="0" w:color="auto"/>
          </w:divBdr>
        </w:div>
        <w:div w:id="1694380520">
          <w:marLeft w:val="640"/>
          <w:marRight w:val="0"/>
          <w:marTop w:val="0"/>
          <w:marBottom w:val="0"/>
          <w:divBdr>
            <w:top w:val="none" w:sz="0" w:space="0" w:color="auto"/>
            <w:left w:val="none" w:sz="0" w:space="0" w:color="auto"/>
            <w:bottom w:val="none" w:sz="0" w:space="0" w:color="auto"/>
            <w:right w:val="none" w:sz="0" w:space="0" w:color="auto"/>
          </w:divBdr>
        </w:div>
        <w:div w:id="1425765621">
          <w:marLeft w:val="640"/>
          <w:marRight w:val="0"/>
          <w:marTop w:val="0"/>
          <w:marBottom w:val="0"/>
          <w:divBdr>
            <w:top w:val="none" w:sz="0" w:space="0" w:color="auto"/>
            <w:left w:val="none" w:sz="0" w:space="0" w:color="auto"/>
            <w:bottom w:val="none" w:sz="0" w:space="0" w:color="auto"/>
            <w:right w:val="none" w:sz="0" w:space="0" w:color="auto"/>
          </w:divBdr>
        </w:div>
        <w:div w:id="168253837">
          <w:marLeft w:val="640"/>
          <w:marRight w:val="0"/>
          <w:marTop w:val="0"/>
          <w:marBottom w:val="0"/>
          <w:divBdr>
            <w:top w:val="none" w:sz="0" w:space="0" w:color="auto"/>
            <w:left w:val="none" w:sz="0" w:space="0" w:color="auto"/>
            <w:bottom w:val="none" w:sz="0" w:space="0" w:color="auto"/>
            <w:right w:val="none" w:sz="0" w:space="0" w:color="auto"/>
          </w:divBdr>
        </w:div>
        <w:div w:id="1060440485">
          <w:marLeft w:val="640"/>
          <w:marRight w:val="0"/>
          <w:marTop w:val="0"/>
          <w:marBottom w:val="0"/>
          <w:divBdr>
            <w:top w:val="none" w:sz="0" w:space="0" w:color="auto"/>
            <w:left w:val="none" w:sz="0" w:space="0" w:color="auto"/>
            <w:bottom w:val="none" w:sz="0" w:space="0" w:color="auto"/>
            <w:right w:val="none" w:sz="0" w:space="0" w:color="auto"/>
          </w:divBdr>
        </w:div>
        <w:div w:id="974798452">
          <w:marLeft w:val="640"/>
          <w:marRight w:val="0"/>
          <w:marTop w:val="0"/>
          <w:marBottom w:val="0"/>
          <w:divBdr>
            <w:top w:val="none" w:sz="0" w:space="0" w:color="auto"/>
            <w:left w:val="none" w:sz="0" w:space="0" w:color="auto"/>
            <w:bottom w:val="none" w:sz="0" w:space="0" w:color="auto"/>
            <w:right w:val="none" w:sz="0" w:space="0" w:color="auto"/>
          </w:divBdr>
        </w:div>
        <w:div w:id="694888913">
          <w:marLeft w:val="640"/>
          <w:marRight w:val="0"/>
          <w:marTop w:val="0"/>
          <w:marBottom w:val="0"/>
          <w:divBdr>
            <w:top w:val="none" w:sz="0" w:space="0" w:color="auto"/>
            <w:left w:val="none" w:sz="0" w:space="0" w:color="auto"/>
            <w:bottom w:val="none" w:sz="0" w:space="0" w:color="auto"/>
            <w:right w:val="none" w:sz="0" w:space="0" w:color="auto"/>
          </w:divBdr>
        </w:div>
        <w:div w:id="2089690168">
          <w:marLeft w:val="640"/>
          <w:marRight w:val="0"/>
          <w:marTop w:val="0"/>
          <w:marBottom w:val="0"/>
          <w:divBdr>
            <w:top w:val="none" w:sz="0" w:space="0" w:color="auto"/>
            <w:left w:val="none" w:sz="0" w:space="0" w:color="auto"/>
            <w:bottom w:val="none" w:sz="0" w:space="0" w:color="auto"/>
            <w:right w:val="none" w:sz="0" w:space="0" w:color="auto"/>
          </w:divBdr>
        </w:div>
        <w:div w:id="792943376">
          <w:marLeft w:val="640"/>
          <w:marRight w:val="0"/>
          <w:marTop w:val="0"/>
          <w:marBottom w:val="0"/>
          <w:divBdr>
            <w:top w:val="none" w:sz="0" w:space="0" w:color="auto"/>
            <w:left w:val="none" w:sz="0" w:space="0" w:color="auto"/>
            <w:bottom w:val="none" w:sz="0" w:space="0" w:color="auto"/>
            <w:right w:val="none" w:sz="0" w:space="0" w:color="auto"/>
          </w:divBdr>
        </w:div>
        <w:div w:id="1330329481">
          <w:marLeft w:val="640"/>
          <w:marRight w:val="0"/>
          <w:marTop w:val="0"/>
          <w:marBottom w:val="0"/>
          <w:divBdr>
            <w:top w:val="none" w:sz="0" w:space="0" w:color="auto"/>
            <w:left w:val="none" w:sz="0" w:space="0" w:color="auto"/>
            <w:bottom w:val="none" w:sz="0" w:space="0" w:color="auto"/>
            <w:right w:val="none" w:sz="0" w:space="0" w:color="auto"/>
          </w:divBdr>
        </w:div>
        <w:div w:id="551620984">
          <w:marLeft w:val="640"/>
          <w:marRight w:val="0"/>
          <w:marTop w:val="0"/>
          <w:marBottom w:val="0"/>
          <w:divBdr>
            <w:top w:val="none" w:sz="0" w:space="0" w:color="auto"/>
            <w:left w:val="none" w:sz="0" w:space="0" w:color="auto"/>
            <w:bottom w:val="none" w:sz="0" w:space="0" w:color="auto"/>
            <w:right w:val="none" w:sz="0" w:space="0" w:color="auto"/>
          </w:divBdr>
        </w:div>
        <w:div w:id="107627364">
          <w:marLeft w:val="640"/>
          <w:marRight w:val="0"/>
          <w:marTop w:val="0"/>
          <w:marBottom w:val="0"/>
          <w:divBdr>
            <w:top w:val="none" w:sz="0" w:space="0" w:color="auto"/>
            <w:left w:val="none" w:sz="0" w:space="0" w:color="auto"/>
            <w:bottom w:val="none" w:sz="0" w:space="0" w:color="auto"/>
            <w:right w:val="none" w:sz="0" w:space="0" w:color="auto"/>
          </w:divBdr>
        </w:div>
        <w:div w:id="1892114836">
          <w:marLeft w:val="640"/>
          <w:marRight w:val="0"/>
          <w:marTop w:val="0"/>
          <w:marBottom w:val="0"/>
          <w:divBdr>
            <w:top w:val="none" w:sz="0" w:space="0" w:color="auto"/>
            <w:left w:val="none" w:sz="0" w:space="0" w:color="auto"/>
            <w:bottom w:val="none" w:sz="0" w:space="0" w:color="auto"/>
            <w:right w:val="none" w:sz="0" w:space="0" w:color="auto"/>
          </w:divBdr>
        </w:div>
        <w:div w:id="106511745">
          <w:marLeft w:val="640"/>
          <w:marRight w:val="0"/>
          <w:marTop w:val="0"/>
          <w:marBottom w:val="0"/>
          <w:divBdr>
            <w:top w:val="none" w:sz="0" w:space="0" w:color="auto"/>
            <w:left w:val="none" w:sz="0" w:space="0" w:color="auto"/>
            <w:bottom w:val="none" w:sz="0" w:space="0" w:color="auto"/>
            <w:right w:val="none" w:sz="0" w:space="0" w:color="auto"/>
          </w:divBdr>
        </w:div>
        <w:div w:id="1009454984">
          <w:marLeft w:val="640"/>
          <w:marRight w:val="0"/>
          <w:marTop w:val="0"/>
          <w:marBottom w:val="0"/>
          <w:divBdr>
            <w:top w:val="none" w:sz="0" w:space="0" w:color="auto"/>
            <w:left w:val="none" w:sz="0" w:space="0" w:color="auto"/>
            <w:bottom w:val="none" w:sz="0" w:space="0" w:color="auto"/>
            <w:right w:val="none" w:sz="0" w:space="0" w:color="auto"/>
          </w:divBdr>
        </w:div>
        <w:div w:id="967395584">
          <w:marLeft w:val="640"/>
          <w:marRight w:val="0"/>
          <w:marTop w:val="0"/>
          <w:marBottom w:val="0"/>
          <w:divBdr>
            <w:top w:val="none" w:sz="0" w:space="0" w:color="auto"/>
            <w:left w:val="none" w:sz="0" w:space="0" w:color="auto"/>
            <w:bottom w:val="none" w:sz="0" w:space="0" w:color="auto"/>
            <w:right w:val="none" w:sz="0" w:space="0" w:color="auto"/>
          </w:divBdr>
        </w:div>
        <w:div w:id="1992130006">
          <w:marLeft w:val="640"/>
          <w:marRight w:val="0"/>
          <w:marTop w:val="0"/>
          <w:marBottom w:val="0"/>
          <w:divBdr>
            <w:top w:val="none" w:sz="0" w:space="0" w:color="auto"/>
            <w:left w:val="none" w:sz="0" w:space="0" w:color="auto"/>
            <w:bottom w:val="none" w:sz="0" w:space="0" w:color="auto"/>
            <w:right w:val="none" w:sz="0" w:space="0" w:color="auto"/>
          </w:divBdr>
        </w:div>
        <w:div w:id="1149635366">
          <w:marLeft w:val="640"/>
          <w:marRight w:val="0"/>
          <w:marTop w:val="0"/>
          <w:marBottom w:val="0"/>
          <w:divBdr>
            <w:top w:val="none" w:sz="0" w:space="0" w:color="auto"/>
            <w:left w:val="none" w:sz="0" w:space="0" w:color="auto"/>
            <w:bottom w:val="none" w:sz="0" w:space="0" w:color="auto"/>
            <w:right w:val="none" w:sz="0" w:space="0" w:color="auto"/>
          </w:divBdr>
        </w:div>
        <w:div w:id="1389956976">
          <w:marLeft w:val="640"/>
          <w:marRight w:val="0"/>
          <w:marTop w:val="0"/>
          <w:marBottom w:val="0"/>
          <w:divBdr>
            <w:top w:val="none" w:sz="0" w:space="0" w:color="auto"/>
            <w:left w:val="none" w:sz="0" w:space="0" w:color="auto"/>
            <w:bottom w:val="none" w:sz="0" w:space="0" w:color="auto"/>
            <w:right w:val="none" w:sz="0" w:space="0" w:color="auto"/>
          </w:divBdr>
        </w:div>
        <w:div w:id="1429158441">
          <w:marLeft w:val="640"/>
          <w:marRight w:val="0"/>
          <w:marTop w:val="0"/>
          <w:marBottom w:val="0"/>
          <w:divBdr>
            <w:top w:val="none" w:sz="0" w:space="0" w:color="auto"/>
            <w:left w:val="none" w:sz="0" w:space="0" w:color="auto"/>
            <w:bottom w:val="none" w:sz="0" w:space="0" w:color="auto"/>
            <w:right w:val="none" w:sz="0" w:space="0" w:color="auto"/>
          </w:divBdr>
        </w:div>
        <w:div w:id="1929457824">
          <w:marLeft w:val="640"/>
          <w:marRight w:val="0"/>
          <w:marTop w:val="0"/>
          <w:marBottom w:val="0"/>
          <w:divBdr>
            <w:top w:val="none" w:sz="0" w:space="0" w:color="auto"/>
            <w:left w:val="none" w:sz="0" w:space="0" w:color="auto"/>
            <w:bottom w:val="none" w:sz="0" w:space="0" w:color="auto"/>
            <w:right w:val="none" w:sz="0" w:space="0" w:color="auto"/>
          </w:divBdr>
        </w:div>
        <w:div w:id="380785681">
          <w:marLeft w:val="640"/>
          <w:marRight w:val="0"/>
          <w:marTop w:val="0"/>
          <w:marBottom w:val="0"/>
          <w:divBdr>
            <w:top w:val="none" w:sz="0" w:space="0" w:color="auto"/>
            <w:left w:val="none" w:sz="0" w:space="0" w:color="auto"/>
            <w:bottom w:val="none" w:sz="0" w:space="0" w:color="auto"/>
            <w:right w:val="none" w:sz="0" w:space="0" w:color="auto"/>
          </w:divBdr>
        </w:div>
        <w:div w:id="460349296">
          <w:marLeft w:val="640"/>
          <w:marRight w:val="0"/>
          <w:marTop w:val="0"/>
          <w:marBottom w:val="0"/>
          <w:divBdr>
            <w:top w:val="none" w:sz="0" w:space="0" w:color="auto"/>
            <w:left w:val="none" w:sz="0" w:space="0" w:color="auto"/>
            <w:bottom w:val="none" w:sz="0" w:space="0" w:color="auto"/>
            <w:right w:val="none" w:sz="0" w:space="0" w:color="auto"/>
          </w:divBdr>
        </w:div>
        <w:div w:id="1399090143">
          <w:marLeft w:val="640"/>
          <w:marRight w:val="0"/>
          <w:marTop w:val="0"/>
          <w:marBottom w:val="0"/>
          <w:divBdr>
            <w:top w:val="none" w:sz="0" w:space="0" w:color="auto"/>
            <w:left w:val="none" w:sz="0" w:space="0" w:color="auto"/>
            <w:bottom w:val="none" w:sz="0" w:space="0" w:color="auto"/>
            <w:right w:val="none" w:sz="0" w:space="0" w:color="auto"/>
          </w:divBdr>
        </w:div>
        <w:div w:id="1684432050">
          <w:marLeft w:val="640"/>
          <w:marRight w:val="0"/>
          <w:marTop w:val="0"/>
          <w:marBottom w:val="0"/>
          <w:divBdr>
            <w:top w:val="none" w:sz="0" w:space="0" w:color="auto"/>
            <w:left w:val="none" w:sz="0" w:space="0" w:color="auto"/>
            <w:bottom w:val="none" w:sz="0" w:space="0" w:color="auto"/>
            <w:right w:val="none" w:sz="0" w:space="0" w:color="auto"/>
          </w:divBdr>
        </w:div>
        <w:div w:id="1504590363">
          <w:marLeft w:val="640"/>
          <w:marRight w:val="0"/>
          <w:marTop w:val="0"/>
          <w:marBottom w:val="0"/>
          <w:divBdr>
            <w:top w:val="none" w:sz="0" w:space="0" w:color="auto"/>
            <w:left w:val="none" w:sz="0" w:space="0" w:color="auto"/>
            <w:bottom w:val="none" w:sz="0" w:space="0" w:color="auto"/>
            <w:right w:val="none" w:sz="0" w:space="0" w:color="auto"/>
          </w:divBdr>
        </w:div>
        <w:div w:id="1010793716">
          <w:marLeft w:val="640"/>
          <w:marRight w:val="0"/>
          <w:marTop w:val="0"/>
          <w:marBottom w:val="0"/>
          <w:divBdr>
            <w:top w:val="none" w:sz="0" w:space="0" w:color="auto"/>
            <w:left w:val="none" w:sz="0" w:space="0" w:color="auto"/>
            <w:bottom w:val="none" w:sz="0" w:space="0" w:color="auto"/>
            <w:right w:val="none" w:sz="0" w:space="0" w:color="auto"/>
          </w:divBdr>
        </w:div>
        <w:div w:id="1813594125">
          <w:marLeft w:val="640"/>
          <w:marRight w:val="0"/>
          <w:marTop w:val="0"/>
          <w:marBottom w:val="0"/>
          <w:divBdr>
            <w:top w:val="none" w:sz="0" w:space="0" w:color="auto"/>
            <w:left w:val="none" w:sz="0" w:space="0" w:color="auto"/>
            <w:bottom w:val="none" w:sz="0" w:space="0" w:color="auto"/>
            <w:right w:val="none" w:sz="0" w:space="0" w:color="auto"/>
          </w:divBdr>
        </w:div>
        <w:div w:id="1441145465">
          <w:marLeft w:val="640"/>
          <w:marRight w:val="0"/>
          <w:marTop w:val="0"/>
          <w:marBottom w:val="0"/>
          <w:divBdr>
            <w:top w:val="none" w:sz="0" w:space="0" w:color="auto"/>
            <w:left w:val="none" w:sz="0" w:space="0" w:color="auto"/>
            <w:bottom w:val="none" w:sz="0" w:space="0" w:color="auto"/>
            <w:right w:val="none" w:sz="0" w:space="0" w:color="auto"/>
          </w:divBdr>
        </w:div>
        <w:div w:id="884609716">
          <w:marLeft w:val="640"/>
          <w:marRight w:val="0"/>
          <w:marTop w:val="0"/>
          <w:marBottom w:val="0"/>
          <w:divBdr>
            <w:top w:val="none" w:sz="0" w:space="0" w:color="auto"/>
            <w:left w:val="none" w:sz="0" w:space="0" w:color="auto"/>
            <w:bottom w:val="none" w:sz="0" w:space="0" w:color="auto"/>
            <w:right w:val="none" w:sz="0" w:space="0" w:color="auto"/>
          </w:divBdr>
        </w:div>
        <w:div w:id="18625424">
          <w:marLeft w:val="640"/>
          <w:marRight w:val="0"/>
          <w:marTop w:val="0"/>
          <w:marBottom w:val="0"/>
          <w:divBdr>
            <w:top w:val="none" w:sz="0" w:space="0" w:color="auto"/>
            <w:left w:val="none" w:sz="0" w:space="0" w:color="auto"/>
            <w:bottom w:val="none" w:sz="0" w:space="0" w:color="auto"/>
            <w:right w:val="none" w:sz="0" w:space="0" w:color="auto"/>
          </w:divBdr>
        </w:div>
        <w:div w:id="821700574">
          <w:marLeft w:val="640"/>
          <w:marRight w:val="0"/>
          <w:marTop w:val="0"/>
          <w:marBottom w:val="0"/>
          <w:divBdr>
            <w:top w:val="none" w:sz="0" w:space="0" w:color="auto"/>
            <w:left w:val="none" w:sz="0" w:space="0" w:color="auto"/>
            <w:bottom w:val="none" w:sz="0" w:space="0" w:color="auto"/>
            <w:right w:val="none" w:sz="0" w:space="0" w:color="auto"/>
          </w:divBdr>
        </w:div>
        <w:div w:id="223178732">
          <w:marLeft w:val="640"/>
          <w:marRight w:val="0"/>
          <w:marTop w:val="0"/>
          <w:marBottom w:val="0"/>
          <w:divBdr>
            <w:top w:val="none" w:sz="0" w:space="0" w:color="auto"/>
            <w:left w:val="none" w:sz="0" w:space="0" w:color="auto"/>
            <w:bottom w:val="none" w:sz="0" w:space="0" w:color="auto"/>
            <w:right w:val="none" w:sz="0" w:space="0" w:color="auto"/>
          </w:divBdr>
        </w:div>
        <w:div w:id="420375852">
          <w:marLeft w:val="640"/>
          <w:marRight w:val="0"/>
          <w:marTop w:val="0"/>
          <w:marBottom w:val="0"/>
          <w:divBdr>
            <w:top w:val="none" w:sz="0" w:space="0" w:color="auto"/>
            <w:left w:val="none" w:sz="0" w:space="0" w:color="auto"/>
            <w:bottom w:val="none" w:sz="0" w:space="0" w:color="auto"/>
            <w:right w:val="none" w:sz="0" w:space="0" w:color="auto"/>
          </w:divBdr>
        </w:div>
        <w:div w:id="923489182">
          <w:marLeft w:val="640"/>
          <w:marRight w:val="0"/>
          <w:marTop w:val="0"/>
          <w:marBottom w:val="0"/>
          <w:divBdr>
            <w:top w:val="none" w:sz="0" w:space="0" w:color="auto"/>
            <w:left w:val="none" w:sz="0" w:space="0" w:color="auto"/>
            <w:bottom w:val="none" w:sz="0" w:space="0" w:color="auto"/>
            <w:right w:val="none" w:sz="0" w:space="0" w:color="auto"/>
          </w:divBdr>
        </w:div>
        <w:div w:id="629437662">
          <w:marLeft w:val="640"/>
          <w:marRight w:val="0"/>
          <w:marTop w:val="0"/>
          <w:marBottom w:val="0"/>
          <w:divBdr>
            <w:top w:val="none" w:sz="0" w:space="0" w:color="auto"/>
            <w:left w:val="none" w:sz="0" w:space="0" w:color="auto"/>
            <w:bottom w:val="none" w:sz="0" w:space="0" w:color="auto"/>
            <w:right w:val="none" w:sz="0" w:space="0" w:color="auto"/>
          </w:divBdr>
        </w:div>
        <w:div w:id="1014190276">
          <w:marLeft w:val="640"/>
          <w:marRight w:val="0"/>
          <w:marTop w:val="0"/>
          <w:marBottom w:val="0"/>
          <w:divBdr>
            <w:top w:val="none" w:sz="0" w:space="0" w:color="auto"/>
            <w:left w:val="none" w:sz="0" w:space="0" w:color="auto"/>
            <w:bottom w:val="none" w:sz="0" w:space="0" w:color="auto"/>
            <w:right w:val="none" w:sz="0" w:space="0" w:color="auto"/>
          </w:divBdr>
        </w:div>
        <w:div w:id="1386876640">
          <w:marLeft w:val="640"/>
          <w:marRight w:val="0"/>
          <w:marTop w:val="0"/>
          <w:marBottom w:val="0"/>
          <w:divBdr>
            <w:top w:val="none" w:sz="0" w:space="0" w:color="auto"/>
            <w:left w:val="none" w:sz="0" w:space="0" w:color="auto"/>
            <w:bottom w:val="none" w:sz="0" w:space="0" w:color="auto"/>
            <w:right w:val="none" w:sz="0" w:space="0" w:color="auto"/>
          </w:divBdr>
        </w:div>
        <w:div w:id="871381303">
          <w:marLeft w:val="640"/>
          <w:marRight w:val="0"/>
          <w:marTop w:val="0"/>
          <w:marBottom w:val="0"/>
          <w:divBdr>
            <w:top w:val="none" w:sz="0" w:space="0" w:color="auto"/>
            <w:left w:val="none" w:sz="0" w:space="0" w:color="auto"/>
            <w:bottom w:val="none" w:sz="0" w:space="0" w:color="auto"/>
            <w:right w:val="none" w:sz="0" w:space="0" w:color="auto"/>
          </w:divBdr>
        </w:div>
        <w:div w:id="1439065957">
          <w:marLeft w:val="640"/>
          <w:marRight w:val="0"/>
          <w:marTop w:val="0"/>
          <w:marBottom w:val="0"/>
          <w:divBdr>
            <w:top w:val="none" w:sz="0" w:space="0" w:color="auto"/>
            <w:left w:val="none" w:sz="0" w:space="0" w:color="auto"/>
            <w:bottom w:val="none" w:sz="0" w:space="0" w:color="auto"/>
            <w:right w:val="none" w:sz="0" w:space="0" w:color="auto"/>
          </w:divBdr>
        </w:div>
        <w:div w:id="477193020">
          <w:marLeft w:val="640"/>
          <w:marRight w:val="0"/>
          <w:marTop w:val="0"/>
          <w:marBottom w:val="0"/>
          <w:divBdr>
            <w:top w:val="none" w:sz="0" w:space="0" w:color="auto"/>
            <w:left w:val="none" w:sz="0" w:space="0" w:color="auto"/>
            <w:bottom w:val="none" w:sz="0" w:space="0" w:color="auto"/>
            <w:right w:val="none" w:sz="0" w:space="0" w:color="auto"/>
          </w:divBdr>
        </w:div>
        <w:div w:id="722409106">
          <w:marLeft w:val="640"/>
          <w:marRight w:val="0"/>
          <w:marTop w:val="0"/>
          <w:marBottom w:val="0"/>
          <w:divBdr>
            <w:top w:val="none" w:sz="0" w:space="0" w:color="auto"/>
            <w:left w:val="none" w:sz="0" w:space="0" w:color="auto"/>
            <w:bottom w:val="none" w:sz="0" w:space="0" w:color="auto"/>
            <w:right w:val="none" w:sz="0" w:space="0" w:color="auto"/>
          </w:divBdr>
        </w:div>
        <w:div w:id="1523589999">
          <w:marLeft w:val="640"/>
          <w:marRight w:val="0"/>
          <w:marTop w:val="0"/>
          <w:marBottom w:val="0"/>
          <w:divBdr>
            <w:top w:val="none" w:sz="0" w:space="0" w:color="auto"/>
            <w:left w:val="none" w:sz="0" w:space="0" w:color="auto"/>
            <w:bottom w:val="none" w:sz="0" w:space="0" w:color="auto"/>
            <w:right w:val="none" w:sz="0" w:space="0" w:color="auto"/>
          </w:divBdr>
        </w:div>
        <w:div w:id="1238781125">
          <w:marLeft w:val="640"/>
          <w:marRight w:val="0"/>
          <w:marTop w:val="0"/>
          <w:marBottom w:val="0"/>
          <w:divBdr>
            <w:top w:val="none" w:sz="0" w:space="0" w:color="auto"/>
            <w:left w:val="none" w:sz="0" w:space="0" w:color="auto"/>
            <w:bottom w:val="none" w:sz="0" w:space="0" w:color="auto"/>
            <w:right w:val="none" w:sz="0" w:space="0" w:color="auto"/>
          </w:divBdr>
        </w:div>
        <w:div w:id="969287546">
          <w:marLeft w:val="640"/>
          <w:marRight w:val="0"/>
          <w:marTop w:val="0"/>
          <w:marBottom w:val="0"/>
          <w:divBdr>
            <w:top w:val="none" w:sz="0" w:space="0" w:color="auto"/>
            <w:left w:val="none" w:sz="0" w:space="0" w:color="auto"/>
            <w:bottom w:val="none" w:sz="0" w:space="0" w:color="auto"/>
            <w:right w:val="none" w:sz="0" w:space="0" w:color="auto"/>
          </w:divBdr>
        </w:div>
        <w:div w:id="553585213">
          <w:marLeft w:val="640"/>
          <w:marRight w:val="0"/>
          <w:marTop w:val="0"/>
          <w:marBottom w:val="0"/>
          <w:divBdr>
            <w:top w:val="none" w:sz="0" w:space="0" w:color="auto"/>
            <w:left w:val="none" w:sz="0" w:space="0" w:color="auto"/>
            <w:bottom w:val="none" w:sz="0" w:space="0" w:color="auto"/>
            <w:right w:val="none" w:sz="0" w:space="0" w:color="auto"/>
          </w:divBdr>
        </w:div>
        <w:div w:id="678432840">
          <w:marLeft w:val="640"/>
          <w:marRight w:val="0"/>
          <w:marTop w:val="0"/>
          <w:marBottom w:val="0"/>
          <w:divBdr>
            <w:top w:val="none" w:sz="0" w:space="0" w:color="auto"/>
            <w:left w:val="none" w:sz="0" w:space="0" w:color="auto"/>
            <w:bottom w:val="none" w:sz="0" w:space="0" w:color="auto"/>
            <w:right w:val="none" w:sz="0" w:space="0" w:color="auto"/>
          </w:divBdr>
        </w:div>
        <w:div w:id="628436347">
          <w:marLeft w:val="640"/>
          <w:marRight w:val="0"/>
          <w:marTop w:val="0"/>
          <w:marBottom w:val="0"/>
          <w:divBdr>
            <w:top w:val="none" w:sz="0" w:space="0" w:color="auto"/>
            <w:left w:val="none" w:sz="0" w:space="0" w:color="auto"/>
            <w:bottom w:val="none" w:sz="0" w:space="0" w:color="auto"/>
            <w:right w:val="none" w:sz="0" w:space="0" w:color="auto"/>
          </w:divBdr>
        </w:div>
        <w:div w:id="1224566353">
          <w:marLeft w:val="640"/>
          <w:marRight w:val="0"/>
          <w:marTop w:val="0"/>
          <w:marBottom w:val="0"/>
          <w:divBdr>
            <w:top w:val="none" w:sz="0" w:space="0" w:color="auto"/>
            <w:left w:val="none" w:sz="0" w:space="0" w:color="auto"/>
            <w:bottom w:val="none" w:sz="0" w:space="0" w:color="auto"/>
            <w:right w:val="none" w:sz="0" w:space="0" w:color="auto"/>
          </w:divBdr>
        </w:div>
        <w:div w:id="2052533790">
          <w:marLeft w:val="640"/>
          <w:marRight w:val="0"/>
          <w:marTop w:val="0"/>
          <w:marBottom w:val="0"/>
          <w:divBdr>
            <w:top w:val="none" w:sz="0" w:space="0" w:color="auto"/>
            <w:left w:val="none" w:sz="0" w:space="0" w:color="auto"/>
            <w:bottom w:val="none" w:sz="0" w:space="0" w:color="auto"/>
            <w:right w:val="none" w:sz="0" w:space="0" w:color="auto"/>
          </w:divBdr>
        </w:div>
        <w:div w:id="890847414">
          <w:marLeft w:val="640"/>
          <w:marRight w:val="0"/>
          <w:marTop w:val="0"/>
          <w:marBottom w:val="0"/>
          <w:divBdr>
            <w:top w:val="none" w:sz="0" w:space="0" w:color="auto"/>
            <w:left w:val="none" w:sz="0" w:space="0" w:color="auto"/>
            <w:bottom w:val="none" w:sz="0" w:space="0" w:color="auto"/>
            <w:right w:val="none" w:sz="0" w:space="0" w:color="auto"/>
          </w:divBdr>
        </w:div>
        <w:div w:id="1065184912">
          <w:marLeft w:val="640"/>
          <w:marRight w:val="0"/>
          <w:marTop w:val="0"/>
          <w:marBottom w:val="0"/>
          <w:divBdr>
            <w:top w:val="none" w:sz="0" w:space="0" w:color="auto"/>
            <w:left w:val="none" w:sz="0" w:space="0" w:color="auto"/>
            <w:bottom w:val="none" w:sz="0" w:space="0" w:color="auto"/>
            <w:right w:val="none" w:sz="0" w:space="0" w:color="auto"/>
          </w:divBdr>
        </w:div>
        <w:div w:id="1110474510">
          <w:marLeft w:val="640"/>
          <w:marRight w:val="0"/>
          <w:marTop w:val="0"/>
          <w:marBottom w:val="0"/>
          <w:divBdr>
            <w:top w:val="none" w:sz="0" w:space="0" w:color="auto"/>
            <w:left w:val="none" w:sz="0" w:space="0" w:color="auto"/>
            <w:bottom w:val="none" w:sz="0" w:space="0" w:color="auto"/>
            <w:right w:val="none" w:sz="0" w:space="0" w:color="auto"/>
          </w:divBdr>
        </w:div>
        <w:div w:id="1498233063">
          <w:marLeft w:val="640"/>
          <w:marRight w:val="0"/>
          <w:marTop w:val="0"/>
          <w:marBottom w:val="0"/>
          <w:divBdr>
            <w:top w:val="none" w:sz="0" w:space="0" w:color="auto"/>
            <w:left w:val="none" w:sz="0" w:space="0" w:color="auto"/>
            <w:bottom w:val="none" w:sz="0" w:space="0" w:color="auto"/>
            <w:right w:val="none" w:sz="0" w:space="0" w:color="auto"/>
          </w:divBdr>
        </w:div>
        <w:div w:id="1142112517">
          <w:marLeft w:val="640"/>
          <w:marRight w:val="0"/>
          <w:marTop w:val="0"/>
          <w:marBottom w:val="0"/>
          <w:divBdr>
            <w:top w:val="none" w:sz="0" w:space="0" w:color="auto"/>
            <w:left w:val="none" w:sz="0" w:space="0" w:color="auto"/>
            <w:bottom w:val="none" w:sz="0" w:space="0" w:color="auto"/>
            <w:right w:val="none" w:sz="0" w:space="0" w:color="auto"/>
          </w:divBdr>
        </w:div>
        <w:div w:id="1917932996">
          <w:marLeft w:val="640"/>
          <w:marRight w:val="0"/>
          <w:marTop w:val="0"/>
          <w:marBottom w:val="0"/>
          <w:divBdr>
            <w:top w:val="none" w:sz="0" w:space="0" w:color="auto"/>
            <w:left w:val="none" w:sz="0" w:space="0" w:color="auto"/>
            <w:bottom w:val="none" w:sz="0" w:space="0" w:color="auto"/>
            <w:right w:val="none" w:sz="0" w:space="0" w:color="auto"/>
          </w:divBdr>
        </w:div>
        <w:div w:id="791557312">
          <w:marLeft w:val="640"/>
          <w:marRight w:val="0"/>
          <w:marTop w:val="0"/>
          <w:marBottom w:val="0"/>
          <w:divBdr>
            <w:top w:val="none" w:sz="0" w:space="0" w:color="auto"/>
            <w:left w:val="none" w:sz="0" w:space="0" w:color="auto"/>
            <w:bottom w:val="none" w:sz="0" w:space="0" w:color="auto"/>
            <w:right w:val="none" w:sz="0" w:space="0" w:color="auto"/>
          </w:divBdr>
        </w:div>
        <w:div w:id="188032713">
          <w:marLeft w:val="640"/>
          <w:marRight w:val="0"/>
          <w:marTop w:val="0"/>
          <w:marBottom w:val="0"/>
          <w:divBdr>
            <w:top w:val="none" w:sz="0" w:space="0" w:color="auto"/>
            <w:left w:val="none" w:sz="0" w:space="0" w:color="auto"/>
            <w:bottom w:val="none" w:sz="0" w:space="0" w:color="auto"/>
            <w:right w:val="none" w:sz="0" w:space="0" w:color="auto"/>
          </w:divBdr>
        </w:div>
        <w:div w:id="73163147">
          <w:marLeft w:val="640"/>
          <w:marRight w:val="0"/>
          <w:marTop w:val="0"/>
          <w:marBottom w:val="0"/>
          <w:divBdr>
            <w:top w:val="none" w:sz="0" w:space="0" w:color="auto"/>
            <w:left w:val="none" w:sz="0" w:space="0" w:color="auto"/>
            <w:bottom w:val="none" w:sz="0" w:space="0" w:color="auto"/>
            <w:right w:val="none" w:sz="0" w:space="0" w:color="auto"/>
          </w:divBdr>
        </w:div>
        <w:div w:id="2094157982">
          <w:marLeft w:val="640"/>
          <w:marRight w:val="0"/>
          <w:marTop w:val="0"/>
          <w:marBottom w:val="0"/>
          <w:divBdr>
            <w:top w:val="none" w:sz="0" w:space="0" w:color="auto"/>
            <w:left w:val="none" w:sz="0" w:space="0" w:color="auto"/>
            <w:bottom w:val="none" w:sz="0" w:space="0" w:color="auto"/>
            <w:right w:val="none" w:sz="0" w:space="0" w:color="auto"/>
          </w:divBdr>
        </w:div>
        <w:div w:id="1824925911">
          <w:marLeft w:val="640"/>
          <w:marRight w:val="0"/>
          <w:marTop w:val="0"/>
          <w:marBottom w:val="0"/>
          <w:divBdr>
            <w:top w:val="none" w:sz="0" w:space="0" w:color="auto"/>
            <w:left w:val="none" w:sz="0" w:space="0" w:color="auto"/>
            <w:bottom w:val="none" w:sz="0" w:space="0" w:color="auto"/>
            <w:right w:val="none" w:sz="0" w:space="0" w:color="auto"/>
          </w:divBdr>
        </w:div>
        <w:div w:id="2044015923">
          <w:marLeft w:val="640"/>
          <w:marRight w:val="0"/>
          <w:marTop w:val="0"/>
          <w:marBottom w:val="0"/>
          <w:divBdr>
            <w:top w:val="none" w:sz="0" w:space="0" w:color="auto"/>
            <w:left w:val="none" w:sz="0" w:space="0" w:color="auto"/>
            <w:bottom w:val="none" w:sz="0" w:space="0" w:color="auto"/>
            <w:right w:val="none" w:sz="0" w:space="0" w:color="auto"/>
          </w:divBdr>
        </w:div>
        <w:div w:id="109014536">
          <w:marLeft w:val="640"/>
          <w:marRight w:val="0"/>
          <w:marTop w:val="0"/>
          <w:marBottom w:val="0"/>
          <w:divBdr>
            <w:top w:val="none" w:sz="0" w:space="0" w:color="auto"/>
            <w:left w:val="none" w:sz="0" w:space="0" w:color="auto"/>
            <w:bottom w:val="none" w:sz="0" w:space="0" w:color="auto"/>
            <w:right w:val="none" w:sz="0" w:space="0" w:color="auto"/>
          </w:divBdr>
        </w:div>
        <w:div w:id="2044398841">
          <w:marLeft w:val="640"/>
          <w:marRight w:val="0"/>
          <w:marTop w:val="0"/>
          <w:marBottom w:val="0"/>
          <w:divBdr>
            <w:top w:val="none" w:sz="0" w:space="0" w:color="auto"/>
            <w:left w:val="none" w:sz="0" w:space="0" w:color="auto"/>
            <w:bottom w:val="none" w:sz="0" w:space="0" w:color="auto"/>
            <w:right w:val="none" w:sz="0" w:space="0" w:color="auto"/>
          </w:divBdr>
        </w:div>
        <w:div w:id="91510006">
          <w:marLeft w:val="640"/>
          <w:marRight w:val="0"/>
          <w:marTop w:val="0"/>
          <w:marBottom w:val="0"/>
          <w:divBdr>
            <w:top w:val="none" w:sz="0" w:space="0" w:color="auto"/>
            <w:left w:val="none" w:sz="0" w:space="0" w:color="auto"/>
            <w:bottom w:val="none" w:sz="0" w:space="0" w:color="auto"/>
            <w:right w:val="none" w:sz="0" w:space="0" w:color="auto"/>
          </w:divBdr>
        </w:div>
        <w:div w:id="1817912065">
          <w:marLeft w:val="640"/>
          <w:marRight w:val="0"/>
          <w:marTop w:val="0"/>
          <w:marBottom w:val="0"/>
          <w:divBdr>
            <w:top w:val="none" w:sz="0" w:space="0" w:color="auto"/>
            <w:left w:val="none" w:sz="0" w:space="0" w:color="auto"/>
            <w:bottom w:val="none" w:sz="0" w:space="0" w:color="auto"/>
            <w:right w:val="none" w:sz="0" w:space="0" w:color="auto"/>
          </w:divBdr>
        </w:div>
        <w:div w:id="726684164">
          <w:marLeft w:val="640"/>
          <w:marRight w:val="0"/>
          <w:marTop w:val="0"/>
          <w:marBottom w:val="0"/>
          <w:divBdr>
            <w:top w:val="none" w:sz="0" w:space="0" w:color="auto"/>
            <w:left w:val="none" w:sz="0" w:space="0" w:color="auto"/>
            <w:bottom w:val="none" w:sz="0" w:space="0" w:color="auto"/>
            <w:right w:val="none" w:sz="0" w:space="0" w:color="auto"/>
          </w:divBdr>
        </w:div>
        <w:div w:id="640380343">
          <w:marLeft w:val="640"/>
          <w:marRight w:val="0"/>
          <w:marTop w:val="0"/>
          <w:marBottom w:val="0"/>
          <w:divBdr>
            <w:top w:val="none" w:sz="0" w:space="0" w:color="auto"/>
            <w:left w:val="none" w:sz="0" w:space="0" w:color="auto"/>
            <w:bottom w:val="none" w:sz="0" w:space="0" w:color="auto"/>
            <w:right w:val="none" w:sz="0" w:space="0" w:color="auto"/>
          </w:divBdr>
        </w:div>
        <w:div w:id="270743750">
          <w:marLeft w:val="640"/>
          <w:marRight w:val="0"/>
          <w:marTop w:val="0"/>
          <w:marBottom w:val="0"/>
          <w:divBdr>
            <w:top w:val="none" w:sz="0" w:space="0" w:color="auto"/>
            <w:left w:val="none" w:sz="0" w:space="0" w:color="auto"/>
            <w:bottom w:val="none" w:sz="0" w:space="0" w:color="auto"/>
            <w:right w:val="none" w:sz="0" w:space="0" w:color="auto"/>
          </w:divBdr>
        </w:div>
        <w:div w:id="1651790726">
          <w:marLeft w:val="640"/>
          <w:marRight w:val="0"/>
          <w:marTop w:val="0"/>
          <w:marBottom w:val="0"/>
          <w:divBdr>
            <w:top w:val="none" w:sz="0" w:space="0" w:color="auto"/>
            <w:left w:val="none" w:sz="0" w:space="0" w:color="auto"/>
            <w:bottom w:val="none" w:sz="0" w:space="0" w:color="auto"/>
            <w:right w:val="none" w:sz="0" w:space="0" w:color="auto"/>
          </w:divBdr>
        </w:div>
        <w:div w:id="1336687036">
          <w:marLeft w:val="640"/>
          <w:marRight w:val="0"/>
          <w:marTop w:val="0"/>
          <w:marBottom w:val="0"/>
          <w:divBdr>
            <w:top w:val="none" w:sz="0" w:space="0" w:color="auto"/>
            <w:left w:val="none" w:sz="0" w:space="0" w:color="auto"/>
            <w:bottom w:val="none" w:sz="0" w:space="0" w:color="auto"/>
            <w:right w:val="none" w:sz="0" w:space="0" w:color="auto"/>
          </w:divBdr>
        </w:div>
        <w:div w:id="567039095">
          <w:marLeft w:val="640"/>
          <w:marRight w:val="0"/>
          <w:marTop w:val="0"/>
          <w:marBottom w:val="0"/>
          <w:divBdr>
            <w:top w:val="none" w:sz="0" w:space="0" w:color="auto"/>
            <w:left w:val="none" w:sz="0" w:space="0" w:color="auto"/>
            <w:bottom w:val="none" w:sz="0" w:space="0" w:color="auto"/>
            <w:right w:val="none" w:sz="0" w:space="0" w:color="auto"/>
          </w:divBdr>
        </w:div>
        <w:div w:id="1529021666">
          <w:marLeft w:val="640"/>
          <w:marRight w:val="0"/>
          <w:marTop w:val="0"/>
          <w:marBottom w:val="0"/>
          <w:divBdr>
            <w:top w:val="none" w:sz="0" w:space="0" w:color="auto"/>
            <w:left w:val="none" w:sz="0" w:space="0" w:color="auto"/>
            <w:bottom w:val="none" w:sz="0" w:space="0" w:color="auto"/>
            <w:right w:val="none" w:sz="0" w:space="0" w:color="auto"/>
          </w:divBdr>
        </w:div>
        <w:div w:id="996878646">
          <w:marLeft w:val="640"/>
          <w:marRight w:val="0"/>
          <w:marTop w:val="0"/>
          <w:marBottom w:val="0"/>
          <w:divBdr>
            <w:top w:val="none" w:sz="0" w:space="0" w:color="auto"/>
            <w:left w:val="none" w:sz="0" w:space="0" w:color="auto"/>
            <w:bottom w:val="none" w:sz="0" w:space="0" w:color="auto"/>
            <w:right w:val="none" w:sz="0" w:space="0" w:color="auto"/>
          </w:divBdr>
        </w:div>
        <w:div w:id="277563585">
          <w:marLeft w:val="640"/>
          <w:marRight w:val="0"/>
          <w:marTop w:val="0"/>
          <w:marBottom w:val="0"/>
          <w:divBdr>
            <w:top w:val="none" w:sz="0" w:space="0" w:color="auto"/>
            <w:left w:val="none" w:sz="0" w:space="0" w:color="auto"/>
            <w:bottom w:val="none" w:sz="0" w:space="0" w:color="auto"/>
            <w:right w:val="none" w:sz="0" w:space="0" w:color="auto"/>
          </w:divBdr>
        </w:div>
        <w:div w:id="28074913">
          <w:marLeft w:val="640"/>
          <w:marRight w:val="0"/>
          <w:marTop w:val="0"/>
          <w:marBottom w:val="0"/>
          <w:divBdr>
            <w:top w:val="none" w:sz="0" w:space="0" w:color="auto"/>
            <w:left w:val="none" w:sz="0" w:space="0" w:color="auto"/>
            <w:bottom w:val="none" w:sz="0" w:space="0" w:color="auto"/>
            <w:right w:val="none" w:sz="0" w:space="0" w:color="auto"/>
          </w:divBdr>
        </w:div>
        <w:div w:id="1532036624">
          <w:marLeft w:val="640"/>
          <w:marRight w:val="0"/>
          <w:marTop w:val="0"/>
          <w:marBottom w:val="0"/>
          <w:divBdr>
            <w:top w:val="none" w:sz="0" w:space="0" w:color="auto"/>
            <w:left w:val="none" w:sz="0" w:space="0" w:color="auto"/>
            <w:bottom w:val="none" w:sz="0" w:space="0" w:color="auto"/>
            <w:right w:val="none" w:sz="0" w:space="0" w:color="auto"/>
          </w:divBdr>
        </w:div>
        <w:div w:id="542055701">
          <w:marLeft w:val="640"/>
          <w:marRight w:val="0"/>
          <w:marTop w:val="0"/>
          <w:marBottom w:val="0"/>
          <w:divBdr>
            <w:top w:val="none" w:sz="0" w:space="0" w:color="auto"/>
            <w:left w:val="none" w:sz="0" w:space="0" w:color="auto"/>
            <w:bottom w:val="none" w:sz="0" w:space="0" w:color="auto"/>
            <w:right w:val="none" w:sz="0" w:space="0" w:color="auto"/>
          </w:divBdr>
        </w:div>
        <w:div w:id="2033608870">
          <w:marLeft w:val="640"/>
          <w:marRight w:val="0"/>
          <w:marTop w:val="0"/>
          <w:marBottom w:val="0"/>
          <w:divBdr>
            <w:top w:val="none" w:sz="0" w:space="0" w:color="auto"/>
            <w:left w:val="none" w:sz="0" w:space="0" w:color="auto"/>
            <w:bottom w:val="none" w:sz="0" w:space="0" w:color="auto"/>
            <w:right w:val="none" w:sz="0" w:space="0" w:color="auto"/>
          </w:divBdr>
        </w:div>
        <w:div w:id="1991059804">
          <w:marLeft w:val="640"/>
          <w:marRight w:val="0"/>
          <w:marTop w:val="0"/>
          <w:marBottom w:val="0"/>
          <w:divBdr>
            <w:top w:val="none" w:sz="0" w:space="0" w:color="auto"/>
            <w:left w:val="none" w:sz="0" w:space="0" w:color="auto"/>
            <w:bottom w:val="none" w:sz="0" w:space="0" w:color="auto"/>
            <w:right w:val="none" w:sz="0" w:space="0" w:color="auto"/>
          </w:divBdr>
        </w:div>
        <w:div w:id="236746764">
          <w:marLeft w:val="640"/>
          <w:marRight w:val="0"/>
          <w:marTop w:val="0"/>
          <w:marBottom w:val="0"/>
          <w:divBdr>
            <w:top w:val="none" w:sz="0" w:space="0" w:color="auto"/>
            <w:left w:val="none" w:sz="0" w:space="0" w:color="auto"/>
            <w:bottom w:val="none" w:sz="0" w:space="0" w:color="auto"/>
            <w:right w:val="none" w:sz="0" w:space="0" w:color="auto"/>
          </w:divBdr>
        </w:div>
        <w:div w:id="822627238">
          <w:marLeft w:val="640"/>
          <w:marRight w:val="0"/>
          <w:marTop w:val="0"/>
          <w:marBottom w:val="0"/>
          <w:divBdr>
            <w:top w:val="none" w:sz="0" w:space="0" w:color="auto"/>
            <w:left w:val="none" w:sz="0" w:space="0" w:color="auto"/>
            <w:bottom w:val="none" w:sz="0" w:space="0" w:color="auto"/>
            <w:right w:val="none" w:sz="0" w:space="0" w:color="auto"/>
          </w:divBdr>
        </w:div>
        <w:div w:id="152112578">
          <w:marLeft w:val="640"/>
          <w:marRight w:val="0"/>
          <w:marTop w:val="0"/>
          <w:marBottom w:val="0"/>
          <w:divBdr>
            <w:top w:val="none" w:sz="0" w:space="0" w:color="auto"/>
            <w:left w:val="none" w:sz="0" w:space="0" w:color="auto"/>
            <w:bottom w:val="none" w:sz="0" w:space="0" w:color="auto"/>
            <w:right w:val="none" w:sz="0" w:space="0" w:color="auto"/>
          </w:divBdr>
        </w:div>
        <w:div w:id="2079471271">
          <w:marLeft w:val="640"/>
          <w:marRight w:val="0"/>
          <w:marTop w:val="0"/>
          <w:marBottom w:val="0"/>
          <w:divBdr>
            <w:top w:val="none" w:sz="0" w:space="0" w:color="auto"/>
            <w:left w:val="none" w:sz="0" w:space="0" w:color="auto"/>
            <w:bottom w:val="none" w:sz="0" w:space="0" w:color="auto"/>
            <w:right w:val="none" w:sz="0" w:space="0" w:color="auto"/>
          </w:divBdr>
        </w:div>
        <w:div w:id="624190818">
          <w:marLeft w:val="640"/>
          <w:marRight w:val="0"/>
          <w:marTop w:val="0"/>
          <w:marBottom w:val="0"/>
          <w:divBdr>
            <w:top w:val="none" w:sz="0" w:space="0" w:color="auto"/>
            <w:left w:val="none" w:sz="0" w:space="0" w:color="auto"/>
            <w:bottom w:val="none" w:sz="0" w:space="0" w:color="auto"/>
            <w:right w:val="none" w:sz="0" w:space="0" w:color="auto"/>
          </w:divBdr>
        </w:div>
        <w:div w:id="1956254524">
          <w:marLeft w:val="640"/>
          <w:marRight w:val="0"/>
          <w:marTop w:val="0"/>
          <w:marBottom w:val="0"/>
          <w:divBdr>
            <w:top w:val="none" w:sz="0" w:space="0" w:color="auto"/>
            <w:left w:val="none" w:sz="0" w:space="0" w:color="auto"/>
            <w:bottom w:val="none" w:sz="0" w:space="0" w:color="auto"/>
            <w:right w:val="none" w:sz="0" w:space="0" w:color="auto"/>
          </w:divBdr>
        </w:div>
        <w:div w:id="1605914736">
          <w:marLeft w:val="640"/>
          <w:marRight w:val="0"/>
          <w:marTop w:val="0"/>
          <w:marBottom w:val="0"/>
          <w:divBdr>
            <w:top w:val="none" w:sz="0" w:space="0" w:color="auto"/>
            <w:left w:val="none" w:sz="0" w:space="0" w:color="auto"/>
            <w:bottom w:val="none" w:sz="0" w:space="0" w:color="auto"/>
            <w:right w:val="none" w:sz="0" w:space="0" w:color="auto"/>
          </w:divBdr>
        </w:div>
        <w:div w:id="1818952068">
          <w:marLeft w:val="640"/>
          <w:marRight w:val="0"/>
          <w:marTop w:val="0"/>
          <w:marBottom w:val="0"/>
          <w:divBdr>
            <w:top w:val="none" w:sz="0" w:space="0" w:color="auto"/>
            <w:left w:val="none" w:sz="0" w:space="0" w:color="auto"/>
            <w:bottom w:val="none" w:sz="0" w:space="0" w:color="auto"/>
            <w:right w:val="none" w:sz="0" w:space="0" w:color="auto"/>
          </w:divBdr>
        </w:div>
        <w:div w:id="465393942">
          <w:marLeft w:val="640"/>
          <w:marRight w:val="0"/>
          <w:marTop w:val="0"/>
          <w:marBottom w:val="0"/>
          <w:divBdr>
            <w:top w:val="none" w:sz="0" w:space="0" w:color="auto"/>
            <w:left w:val="none" w:sz="0" w:space="0" w:color="auto"/>
            <w:bottom w:val="none" w:sz="0" w:space="0" w:color="auto"/>
            <w:right w:val="none" w:sz="0" w:space="0" w:color="auto"/>
          </w:divBdr>
        </w:div>
        <w:div w:id="1368026614">
          <w:marLeft w:val="640"/>
          <w:marRight w:val="0"/>
          <w:marTop w:val="0"/>
          <w:marBottom w:val="0"/>
          <w:divBdr>
            <w:top w:val="none" w:sz="0" w:space="0" w:color="auto"/>
            <w:left w:val="none" w:sz="0" w:space="0" w:color="auto"/>
            <w:bottom w:val="none" w:sz="0" w:space="0" w:color="auto"/>
            <w:right w:val="none" w:sz="0" w:space="0" w:color="auto"/>
          </w:divBdr>
        </w:div>
      </w:divsChild>
    </w:div>
    <w:div w:id="2019692054">
      <w:bodyDiv w:val="1"/>
      <w:marLeft w:val="0"/>
      <w:marRight w:val="0"/>
      <w:marTop w:val="0"/>
      <w:marBottom w:val="0"/>
      <w:divBdr>
        <w:top w:val="none" w:sz="0" w:space="0" w:color="auto"/>
        <w:left w:val="none" w:sz="0" w:space="0" w:color="auto"/>
        <w:bottom w:val="none" w:sz="0" w:space="0" w:color="auto"/>
        <w:right w:val="none" w:sz="0" w:space="0" w:color="auto"/>
      </w:divBdr>
    </w:div>
    <w:div w:id="2023777112">
      <w:bodyDiv w:val="1"/>
      <w:marLeft w:val="0"/>
      <w:marRight w:val="0"/>
      <w:marTop w:val="0"/>
      <w:marBottom w:val="0"/>
      <w:divBdr>
        <w:top w:val="none" w:sz="0" w:space="0" w:color="auto"/>
        <w:left w:val="none" w:sz="0" w:space="0" w:color="auto"/>
        <w:bottom w:val="none" w:sz="0" w:space="0" w:color="auto"/>
        <w:right w:val="none" w:sz="0" w:space="0" w:color="auto"/>
      </w:divBdr>
    </w:div>
    <w:div w:id="2070882544">
      <w:bodyDiv w:val="1"/>
      <w:marLeft w:val="0"/>
      <w:marRight w:val="0"/>
      <w:marTop w:val="0"/>
      <w:marBottom w:val="0"/>
      <w:divBdr>
        <w:top w:val="none" w:sz="0" w:space="0" w:color="auto"/>
        <w:left w:val="none" w:sz="0" w:space="0" w:color="auto"/>
        <w:bottom w:val="none" w:sz="0" w:space="0" w:color="auto"/>
        <w:right w:val="none" w:sz="0" w:space="0" w:color="auto"/>
      </w:divBdr>
      <w:divsChild>
        <w:div w:id="315770990">
          <w:marLeft w:val="0"/>
          <w:marRight w:val="0"/>
          <w:marTop w:val="0"/>
          <w:marBottom w:val="0"/>
          <w:divBdr>
            <w:top w:val="none" w:sz="0" w:space="0" w:color="auto"/>
            <w:left w:val="none" w:sz="0" w:space="0" w:color="auto"/>
            <w:bottom w:val="none" w:sz="0" w:space="0" w:color="auto"/>
            <w:right w:val="none" w:sz="0" w:space="0" w:color="auto"/>
          </w:divBdr>
          <w:divsChild>
            <w:div w:id="2099280765">
              <w:marLeft w:val="0"/>
              <w:marRight w:val="0"/>
              <w:marTop w:val="0"/>
              <w:marBottom w:val="0"/>
              <w:divBdr>
                <w:top w:val="none" w:sz="0" w:space="0" w:color="auto"/>
                <w:left w:val="none" w:sz="0" w:space="0" w:color="auto"/>
                <w:bottom w:val="none" w:sz="0" w:space="0" w:color="auto"/>
                <w:right w:val="none" w:sz="0" w:space="0" w:color="auto"/>
              </w:divBdr>
              <w:divsChild>
                <w:div w:id="437603723">
                  <w:marLeft w:val="0"/>
                  <w:marRight w:val="0"/>
                  <w:marTop w:val="0"/>
                  <w:marBottom w:val="0"/>
                  <w:divBdr>
                    <w:top w:val="none" w:sz="0" w:space="0" w:color="auto"/>
                    <w:left w:val="none" w:sz="0" w:space="0" w:color="auto"/>
                    <w:bottom w:val="none" w:sz="0" w:space="0" w:color="auto"/>
                    <w:right w:val="none" w:sz="0" w:space="0" w:color="auto"/>
                  </w:divBdr>
                  <w:divsChild>
                    <w:div w:id="179957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603671">
          <w:marLeft w:val="0"/>
          <w:marRight w:val="0"/>
          <w:marTop w:val="0"/>
          <w:marBottom w:val="0"/>
          <w:divBdr>
            <w:top w:val="none" w:sz="0" w:space="0" w:color="auto"/>
            <w:left w:val="none" w:sz="0" w:space="0" w:color="auto"/>
            <w:bottom w:val="none" w:sz="0" w:space="0" w:color="auto"/>
            <w:right w:val="none" w:sz="0" w:space="0" w:color="auto"/>
          </w:divBdr>
          <w:divsChild>
            <w:div w:id="1005668522">
              <w:marLeft w:val="0"/>
              <w:marRight w:val="0"/>
              <w:marTop w:val="0"/>
              <w:marBottom w:val="0"/>
              <w:divBdr>
                <w:top w:val="none" w:sz="0" w:space="0" w:color="auto"/>
                <w:left w:val="none" w:sz="0" w:space="0" w:color="auto"/>
                <w:bottom w:val="none" w:sz="0" w:space="0" w:color="auto"/>
                <w:right w:val="none" w:sz="0" w:space="0" w:color="auto"/>
              </w:divBdr>
              <w:divsChild>
                <w:div w:id="58141313">
                  <w:marLeft w:val="0"/>
                  <w:marRight w:val="0"/>
                  <w:marTop w:val="0"/>
                  <w:marBottom w:val="0"/>
                  <w:divBdr>
                    <w:top w:val="none" w:sz="0" w:space="0" w:color="auto"/>
                    <w:left w:val="none" w:sz="0" w:space="0" w:color="auto"/>
                    <w:bottom w:val="none" w:sz="0" w:space="0" w:color="auto"/>
                    <w:right w:val="none" w:sz="0" w:space="0" w:color="auto"/>
                  </w:divBdr>
                  <w:divsChild>
                    <w:div w:id="90946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641244">
      <w:bodyDiv w:val="1"/>
      <w:marLeft w:val="0"/>
      <w:marRight w:val="0"/>
      <w:marTop w:val="0"/>
      <w:marBottom w:val="0"/>
      <w:divBdr>
        <w:top w:val="none" w:sz="0" w:space="0" w:color="auto"/>
        <w:left w:val="none" w:sz="0" w:space="0" w:color="auto"/>
        <w:bottom w:val="none" w:sz="0" w:space="0" w:color="auto"/>
        <w:right w:val="none" w:sz="0" w:space="0" w:color="auto"/>
      </w:divBdr>
    </w:div>
    <w:div w:id="2101367706">
      <w:bodyDiv w:val="1"/>
      <w:marLeft w:val="0"/>
      <w:marRight w:val="0"/>
      <w:marTop w:val="0"/>
      <w:marBottom w:val="0"/>
      <w:divBdr>
        <w:top w:val="none" w:sz="0" w:space="0" w:color="auto"/>
        <w:left w:val="none" w:sz="0" w:space="0" w:color="auto"/>
        <w:bottom w:val="none" w:sz="0" w:space="0" w:color="auto"/>
        <w:right w:val="none" w:sz="0" w:space="0" w:color="auto"/>
      </w:divBdr>
    </w:div>
    <w:div w:id="2109150789">
      <w:bodyDiv w:val="1"/>
      <w:marLeft w:val="0"/>
      <w:marRight w:val="0"/>
      <w:marTop w:val="0"/>
      <w:marBottom w:val="0"/>
      <w:divBdr>
        <w:top w:val="none" w:sz="0" w:space="0" w:color="auto"/>
        <w:left w:val="none" w:sz="0" w:space="0" w:color="auto"/>
        <w:bottom w:val="none" w:sz="0" w:space="0" w:color="auto"/>
        <w:right w:val="none" w:sz="0" w:space="0" w:color="auto"/>
      </w:divBdr>
    </w:div>
    <w:div w:id="2132434839">
      <w:bodyDiv w:val="1"/>
      <w:marLeft w:val="0"/>
      <w:marRight w:val="0"/>
      <w:marTop w:val="0"/>
      <w:marBottom w:val="0"/>
      <w:divBdr>
        <w:top w:val="none" w:sz="0" w:space="0" w:color="auto"/>
        <w:left w:val="none" w:sz="0" w:space="0" w:color="auto"/>
        <w:bottom w:val="none" w:sz="0" w:space="0" w:color="auto"/>
        <w:right w:val="none" w:sz="0" w:space="0" w:color="auto"/>
      </w:divBdr>
    </w:div>
    <w:div w:id="2145271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4.xml"/><Relationship Id="rId117" Type="http://schemas.openxmlformats.org/officeDocument/2006/relationships/image" Target="media/image51.emf"/><Relationship Id="rId21" Type="http://schemas.openxmlformats.org/officeDocument/2006/relationships/diagramColors" Target="diagrams/colors3.xml"/><Relationship Id="rId42" Type="http://schemas.openxmlformats.org/officeDocument/2006/relationships/chart" Target="charts/chart4.xml"/><Relationship Id="rId47" Type="http://schemas.openxmlformats.org/officeDocument/2006/relationships/image" Target="media/image6.jpeg"/><Relationship Id="rId63" Type="http://schemas.openxmlformats.org/officeDocument/2006/relationships/image" Target="media/image21.jpeg"/><Relationship Id="rId68" Type="http://schemas.openxmlformats.org/officeDocument/2006/relationships/image" Target="media/image26.jpeg"/><Relationship Id="rId84" Type="http://schemas.openxmlformats.org/officeDocument/2006/relationships/chart" Target="charts/chart9.xml"/><Relationship Id="rId89" Type="http://schemas.openxmlformats.org/officeDocument/2006/relationships/chart" Target="charts/chart14.xml"/><Relationship Id="rId112" Type="http://schemas.openxmlformats.org/officeDocument/2006/relationships/hyperlink" Target="https://www.pharmtech.com/view/troubleshooting-guide-topical-drug-manufacturing" TargetMode="External"/><Relationship Id="rId16" Type="http://schemas.openxmlformats.org/officeDocument/2006/relationships/diagramColors" Target="diagrams/colors2.xml"/><Relationship Id="rId107" Type="http://schemas.openxmlformats.org/officeDocument/2006/relationships/chart" Target="charts/chart23.xml"/><Relationship Id="rId11" Type="http://schemas.openxmlformats.org/officeDocument/2006/relationships/diagramColors" Target="diagrams/colors1.xml"/><Relationship Id="rId32" Type="http://schemas.microsoft.com/office/2007/relationships/diagramDrawing" Target="diagrams/drawing5.xml"/><Relationship Id="rId37" Type="http://schemas.openxmlformats.org/officeDocument/2006/relationships/diagramColors" Target="diagrams/colors6.xml"/><Relationship Id="rId53" Type="http://schemas.openxmlformats.org/officeDocument/2006/relationships/image" Target="media/image12.gif"/><Relationship Id="rId58" Type="http://schemas.openxmlformats.org/officeDocument/2006/relationships/image" Target="media/image16.jpeg"/><Relationship Id="rId74" Type="http://schemas.openxmlformats.org/officeDocument/2006/relationships/chart" Target="charts/chart5.xml"/><Relationship Id="rId79" Type="http://schemas.openxmlformats.org/officeDocument/2006/relationships/image" Target="media/image35.emf"/><Relationship Id="rId102"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image" Target="media/image19.jpeg"/><Relationship Id="rId82" Type="http://schemas.openxmlformats.org/officeDocument/2006/relationships/image" Target="media/image37.emf"/><Relationship Id="rId90" Type="http://schemas.openxmlformats.org/officeDocument/2006/relationships/chart" Target="charts/chart15.xml"/><Relationship Id="rId95" Type="http://schemas.openxmlformats.org/officeDocument/2006/relationships/chart" Target="charts/chart17.xml"/><Relationship Id="rId19" Type="http://schemas.openxmlformats.org/officeDocument/2006/relationships/diagramLayout" Target="diagrams/layout3.xml"/><Relationship Id="rId14" Type="http://schemas.openxmlformats.org/officeDocument/2006/relationships/diagramLayout" Target="diagrams/layout2.xml"/><Relationship Id="rId22" Type="http://schemas.microsoft.com/office/2007/relationships/diagramDrawing" Target="diagrams/drawing3.xml"/><Relationship Id="rId27" Type="http://schemas.microsoft.com/office/2007/relationships/diagramDrawing" Target="diagrams/drawing4.xml"/><Relationship Id="rId30" Type="http://schemas.openxmlformats.org/officeDocument/2006/relationships/diagramQuickStyle" Target="diagrams/quickStyle5.xml"/><Relationship Id="rId35" Type="http://schemas.openxmlformats.org/officeDocument/2006/relationships/diagramLayout" Target="diagrams/layout6.xml"/><Relationship Id="rId43" Type="http://schemas.openxmlformats.org/officeDocument/2006/relationships/image" Target="media/image2.png"/><Relationship Id="rId48" Type="http://schemas.openxmlformats.org/officeDocument/2006/relationships/image" Target="media/image7.emf"/><Relationship Id="rId56" Type="http://schemas.openxmlformats.org/officeDocument/2006/relationships/image" Target="media/image14.png"/><Relationship Id="rId64" Type="http://schemas.openxmlformats.org/officeDocument/2006/relationships/image" Target="media/image22.jpeg"/><Relationship Id="rId69" Type="http://schemas.openxmlformats.org/officeDocument/2006/relationships/image" Target="media/image27.jpeg"/><Relationship Id="rId77" Type="http://schemas.openxmlformats.org/officeDocument/2006/relationships/image" Target="media/image33.emf"/><Relationship Id="rId100" Type="http://schemas.openxmlformats.org/officeDocument/2006/relationships/image" Target="media/image41.png"/><Relationship Id="rId105" Type="http://schemas.openxmlformats.org/officeDocument/2006/relationships/image" Target="media/image46.jpeg"/><Relationship Id="rId113" Type="http://schemas.openxmlformats.org/officeDocument/2006/relationships/hyperlink" Target="https://pharmadvisor.ru/document/tr3569/" TargetMode="External"/><Relationship Id="rId118" Type="http://schemas.openxmlformats.org/officeDocument/2006/relationships/image" Target="media/image52.emf"/><Relationship Id="rId8" Type="http://schemas.openxmlformats.org/officeDocument/2006/relationships/diagramData" Target="diagrams/data1.xml"/><Relationship Id="rId51" Type="http://schemas.openxmlformats.org/officeDocument/2006/relationships/image" Target="media/image10.gif"/><Relationship Id="rId72" Type="http://schemas.openxmlformats.org/officeDocument/2006/relationships/image" Target="media/image30.jpeg"/><Relationship Id="rId80" Type="http://schemas.openxmlformats.org/officeDocument/2006/relationships/chart" Target="charts/chart7.xml"/><Relationship Id="rId85" Type="http://schemas.openxmlformats.org/officeDocument/2006/relationships/chart" Target="charts/chart10.xml"/><Relationship Id="rId93" Type="http://schemas.openxmlformats.org/officeDocument/2006/relationships/image" Target="media/image39.jpeg"/><Relationship Id="rId98" Type="http://schemas.openxmlformats.org/officeDocument/2006/relationships/chart" Target="charts/chart20.xml"/><Relationship Id="rId121" Type="http://schemas.openxmlformats.org/officeDocument/2006/relationships/glossaryDocument" Target="glossary/document.xm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openxmlformats.org/officeDocument/2006/relationships/image" Target="media/image1.png"/><Relationship Id="rId38" Type="http://schemas.microsoft.com/office/2007/relationships/diagramDrawing" Target="diagrams/drawing6.xml"/><Relationship Id="rId46" Type="http://schemas.openxmlformats.org/officeDocument/2006/relationships/image" Target="media/image5.jpeg"/><Relationship Id="rId59" Type="http://schemas.openxmlformats.org/officeDocument/2006/relationships/image" Target="media/image17.jpeg"/><Relationship Id="rId67" Type="http://schemas.openxmlformats.org/officeDocument/2006/relationships/image" Target="media/image25.jpeg"/><Relationship Id="rId103" Type="http://schemas.openxmlformats.org/officeDocument/2006/relationships/image" Target="media/image44.jpeg"/><Relationship Id="rId108" Type="http://schemas.openxmlformats.org/officeDocument/2006/relationships/chart" Target="charts/chart24.xml"/><Relationship Id="rId116" Type="http://schemas.openxmlformats.org/officeDocument/2006/relationships/image" Target="media/image50.emf"/><Relationship Id="rId20" Type="http://schemas.openxmlformats.org/officeDocument/2006/relationships/diagramQuickStyle" Target="diagrams/quickStyle3.xml"/><Relationship Id="rId41" Type="http://schemas.openxmlformats.org/officeDocument/2006/relationships/chart" Target="charts/chart3.xml"/><Relationship Id="rId54" Type="http://schemas.openxmlformats.org/officeDocument/2006/relationships/image" Target="media/image13.gif"/><Relationship Id="rId62" Type="http://schemas.openxmlformats.org/officeDocument/2006/relationships/image" Target="media/image20.jpeg"/><Relationship Id="rId70" Type="http://schemas.openxmlformats.org/officeDocument/2006/relationships/image" Target="media/image28.jpeg"/><Relationship Id="rId75" Type="http://schemas.openxmlformats.org/officeDocument/2006/relationships/chart" Target="charts/chart6.xml"/><Relationship Id="rId83" Type="http://schemas.openxmlformats.org/officeDocument/2006/relationships/chart" Target="charts/chart8.xml"/><Relationship Id="rId88" Type="http://schemas.openxmlformats.org/officeDocument/2006/relationships/chart" Target="charts/chart13.xml"/><Relationship Id="rId91" Type="http://schemas.openxmlformats.org/officeDocument/2006/relationships/chart" Target="charts/chart16.xml"/><Relationship Id="rId96" Type="http://schemas.openxmlformats.org/officeDocument/2006/relationships/chart" Target="charts/chart18.xml"/><Relationship Id="rId111" Type="http://schemas.openxmlformats.org/officeDocument/2006/relationships/hyperlink" Target="https://www.who.in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diagramData" Target="diagrams/data5.xml"/><Relationship Id="rId36" Type="http://schemas.openxmlformats.org/officeDocument/2006/relationships/diagramQuickStyle" Target="diagrams/quickStyle6.xml"/><Relationship Id="rId49" Type="http://schemas.openxmlformats.org/officeDocument/2006/relationships/image" Target="media/image8.jpeg"/><Relationship Id="rId57" Type="http://schemas.openxmlformats.org/officeDocument/2006/relationships/image" Target="media/image15.png"/><Relationship Id="rId106" Type="http://schemas.openxmlformats.org/officeDocument/2006/relationships/chart" Target="charts/chart22.xml"/><Relationship Id="rId114" Type="http://schemas.openxmlformats.org/officeDocument/2006/relationships/image" Target="media/image48.emf"/><Relationship Id="rId119" Type="http://schemas.openxmlformats.org/officeDocument/2006/relationships/image" Target="media/image53.emf"/><Relationship Id="rId10" Type="http://schemas.openxmlformats.org/officeDocument/2006/relationships/diagramQuickStyle" Target="diagrams/quickStyle1.xml"/><Relationship Id="rId31" Type="http://schemas.openxmlformats.org/officeDocument/2006/relationships/diagramColors" Target="diagrams/colors5.xml"/><Relationship Id="rId44" Type="http://schemas.openxmlformats.org/officeDocument/2006/relationships/image" Target="media/image3.jpeg"/><Relationship Id="rId52" Type="http://schemas.openxmlformats.org/officeDocument/2006/relationships/image" Target="media/image11.gif"/><Relationship Id="rId60" Type="http://schemas.openxmlformats.org/officeDocument/2006/relationships/image" Target="media/image18.jpeg"/><Relationship Id="rId65" Type="http://schemas.openxmlformats.org/officeDocument/2006/relationships/image" Target="media/image23.jpeg"/><Relationship Id="rId73" Type="http://schemas.openxmlformats.org/officeDocument/2006/relationships/image" Target="media/image31.jpeg"/><Relationship Id="rId78" Type="http://schemas.openxmlformats.org/officeDocument/2006/relationships/image" Target="media/image34.emf"/><Relationship Id="rId81" Type="http://schemas.openxmlformats.org/officeDocument/2006/relationships/image" Target="media/image36.emf"/><Relationship Id="rId86" Type="http://schemas.openxmlformats.org/officeDocument/2006/relationships/chart" Target="charts/chart11.xml"/><Relationship Id="rId94" Type="http://schemas.openxmlformats.org/officeDocument/2006/relationships/image" Target="media/image40.jpeg"/><Relationship Id="rId99" Type="http://schemas.openxmlformats.org/officeDocument/2006/relationships/chart" Target="charts/chart21.xml"/><Relationship Id="rId101" Type="http://schemas.openxmlformats.org/officeDocument/2006/relationships/image" Target="media/image42.pn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diagramData" Target="diagrams/data3.xml"/><Relationship Id="rId39" Type="http://schemas.openxmlformats.org/officeDocument/2006/relationships/chart" Target="charts/chart1.xml"/><Relationship Id="rId109" Type="http://schemas.openxmlformats.org/officeDocument/2006/relationships/image" Target="media/image47.jpeg"/><Relationship Id="rId34" Type="http://schemas.openxmlformats.org/officeDocument/2006/relationships/diagramData" Target="diagrams/data6.xml"/><Relationship Id="rId50" Type="http://schemas.openxmlformats.org/officeDocument/2006/relationships/image" Target="media/image9.gif"/><Relationship Id="rId55" Type="http://schemas.openxmlformats.org/officeDocument/2006/relationships/footer" Target="footer1.xml"/><Relationship Id="rId76" Type="http://schemas.openxmlformats.org/officeDocument/2006/relationships/image" Target="media/image32.emf"/><Relationship Id="rId97" Type="http://schemas.openxmlformats.org/officeDocument/2006/relationships/chart" Target="charts/chart19.xml"/><Relationship Id="rId104" Type="http://schemas.openxmlformats.org/officeDocument/2006/relationships/image" Target="media/image45.jpe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9.jpeg"/><Relationship Id="rId92" Type="http://schemas.openxmlformats.org/officeDocument/2006/relationships/image" Target="media/image38.jpeg"/><Relationship Id="rId2" Type="http://schemas.openxmlformats.org/officeDocument/2006/relationships/numbering" Target="numbering.xml"/><Relationship Id="rId29" Type="http://schemas.openxmlformats.org/officeDocument/2006/relationships/diagramLayout" Target="diagrams/layout5.xml"/><Relationship Id="rId24" Type="http://schemas.openxmlformats.org/officeDocument/2006/relationships/diagramLayout" Target="diagrams/layout4.xml"/><Relationship Id="rId40" Type="http://schemas.openxmlformats.org/officeDocument/2006/relationships/chart" Target="charts/chart2.xml"/><Relationship Id="rId45" Type="http://schemas.openxmlformats.org/officeDocument/2006/relationships/image" Target="media/image4.jpeg"/><Relationship Id="rId66" Type="http://schemas.openxmlformats.org/officeDocument/2006/relationships/image" Target="media/image24.jpeg"/><Relationship Id="rId87" Type="http://schemas.openxmlformats.org/officeDocument/2006/relationships/chart" Target="charts/chart12.xml"/><Relationship Id="rId110" Type="http://schemas.openxmlformats.org/officeDocument/2006/relationships/hyperlink" Target="https://adilet.zan.kz" TargetMode="External"/><Relationship Id="rId115" Type="http://schemas.openxmlformats.org/officeDocument/2006/relationships/image" Target="media/image49.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Dariya\Desktop\&#1051;&#1080;&#1089;&#1090;%20Microsoft%20Excel.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Dariya\Desktop\&#1051;&#1080;&#1089;&#1090;%20Microsoft%20Exce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Dariya\Desktop\&#1051;&#1080;&#1089;&#1090;%20Microsoft%20Exce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Dariya\Desktop\&#1051;&#1080;&#1089;&#1090;%20Microsoft%20Exce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Dariya\Desktop\&#1076;&#1080;&#1089;&#1089;&#1077;&#1088;%20&#1089;&#1077;&#1081;&#1095;&#1072;&#1089;\&#1087;&#1086;&#1074;&#1090;&#1086;&#1088;%20&#1086;&#1073;&#1088;%20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Dariya\Desktop\&#1076;&#1080;&#1089;&#1089;&#1077;&#1088;%20&#1089;&#1077;&#1081;&#1095;&#1072;&#1089;\&#1087;&#1086;&#1074;&#1090;&#1086;&#1088;%20&#1086;&#1073;&#1088;%203.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Dariya\Desktop\&#1076;&#1080;&#1089;&#1089;&#1077;&#1088;%20&#1089;&#1077;&#1081;&#1095;&#1072;&#1089;\&#1087;&#1086;&#1074;&#1090;&#1086;&#1088;%20&#1086;&#1073;&#1088;%20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Dariya\Desktop\Dissertation\&#1089;&#1090;&#1072;&#1090;&#1100;&#1080;\inflammation\&#1075;&#1077;&#1083;&#1080;\&#1089;&#1082;&#1072;&#1095;&#1072;&#1085;&#1086;%20&#1085;&#1086;&#1074;&#1086;&#1077;\&#1054;&#1073;&#1088;&#1072;&#1079;&#1094;&#1099;%20&#1088;&#1077;&#1086;&#1083;&#1086;&#1075;&#1080;&#1103;(&#1040;&#1074;&#1090;&#1086;&#1084;&#1072;&#1090;&#1080;&#1095;&#1077;&#1089;&#1082;&#1080;&#1042;&#1086;&#1089;&#1089;&#1090;&#1072;&#1085;&#1086;&#1074;&#1083;&#1077;&#1085;&#1086;).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Dariya\Desktop\&#1076;&#1080;&#1089;&#1089;&#1077;&#1088;%20&#1089;&#1077;&#1081;&#1095;&#1072;&#1089;\&#1087;&#1086;&#1074;&#1090;&#1086;&#1088;%20&#1086;&#1073;&#1088;%20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Dariya\Desktop\&#1076;&#1080;&#1089;&#1089;&#1077;&#1088;%20&#1089;&#1077;&#1081;&#1095;&#1072;&#1089;\&#1087;&#1086;&#1074;&#1090;&#1086;&#1088;%20&#1086;&#1073;&#1088;%203.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Dariya\Desktop\Dissertation\&#1089;&#1090;&#1072;&#1090;&#1100;&#1080;\inflammation\&#1075;&#1077;&#1083;&#1080;\&#1089;&#1082;&#1072;&#1095;&#1072;&#1085;&#1086;%20&#1085;&#1086;&#1074;&#1086;&#1077;\&#1054;&#1073;&#1088;&#1072;&#1079;&#1094;&#1099;%20&#1088;&#1077;&#1086;&#1083;&#1086;&#1075;&#1080;&#1103;(&#1040;&#1074;&#1090;&#1086;&#1084;&#1072;&#1090;&#1080;&#1095;&#1077;&#1089;&#1082;&#1080;&#1042;&#1086;&#1089;&#1089;&#1090;&#1072;&#1085;&#1086;&#1074;&#1083;&#1077;&#1085;&#1086;).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Dariya\Desktop\&#1051;&#1080;&#1089;&#1090;%20Microsoft%20Excel.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Dariya\Desktop\Dissertation\&#1089;&#1090;&#1072;&#1090;&#1100;&#1080;\inflammation\&#1075;&#1077;&#1083;&#1080;\&#1089;&#1082;&#1072;&#1095;&#1072;&#1085;&#1086;%20&#1085;&#1086;&#1074;&#1086;&#1077;\&#1054;&#1073;&#1088;&#1072;&#1079;&#1094;&#1099;%20&#1088;&#1077;&#1086;&#1083;&#1086;&#1075;&#1080;&#1103;(&#1040;&#1074;&#1090;&#1086;&#1084;&#1072;&#1090;&#1080;&#1095;&#1077;&#1089;&#1082;&#1080;&#1042;&#1086;&#1089;&#1089;&#1090;&#1072;&#1085;&#1086;&#1074;&#1083;&#1077;&#1085;&#1086;).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Dariya\Desktop\&#1051;&#1080;&#1089;&#1090;%20Microsoft%20Excel.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Dariya\Desktop\Dissertation\&#1089;&#1090;&#1072;&#1090;&#1100;&#1080;\inflammation\&#1074;&#1077;&#1089;%20&#1084;&#1099;&#1096;&#1080;%20&#8212;%20%20&#1088;&#1072;&#1089;&#1095;&#1077;&#1090;&#1099;(&#1040;&#1074;&#1090;&#1086;&#1084;&#1072;&#1090;&#1080;&#1095;&#1077;&#1089;&#1082;&#1080;&#1042;&#1086;&#1089;&#1089;&#1090;&#1072;&#1085;&#1086;&#1074;&#1083;&#1077;&#1085;&#1086;).xlsx" TargetMode="Externa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Dariya\Desktop\Dissertation\&#1089;&#1090;&#1072;&#1090;&#1100;&#1080;\inflammation\&#1074;&#1077;&#1089;%20&#1084;&#1099;&#1096;&#1080;%20&#8212;%20%20&#1088;&#1072;&#1089;&#1095;&#1077;&#1090;&#1099;(&#1040;&#1074;&#1090;&#1086;&#1084;&#1072;&#1090;&#1080;&#1095;&#1077;&#1089;&#1082;&#1080;&#1042;&#1086;&#1089;&#1089;&#1090;&#1072;&#1085;&#1086;&#1074;&#1083;&#1077;&#1085;&#1086;).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Dariya\Desktop\Dissertation\&#1089;&#1090;&#1072;&#1090;&#1100;&#1080;\inflammation\&#1074;&#1077;&#1089;%20&#1084;&#1099;&#1096;&#1080;%20&#8212;%20%20&#1088;&#1072;&#1089;&#1095;&#1077;&#1090;&#1099;(&#1040;&#1074;&#1090;&#1086;&#1084;&#1072;&#1090;&#1080;&#1095;&#1077;&#1089;&#1082;&#1080;&#1042;&#1086;&#1089;&#1089;&#1090;&#1072;&#1085;&#1086;&#1074;&#1083;&#1077;&#1085;&#1086;).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Dariya\Desktop\&#1051;&#1080;&#1089;&#1090;%20Microsoft%20Exce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ariya\Desktop\&#1051;&#1080;&#1089;&#1090;%20Microsoft%20Exce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Dariya\Desktop\&#1051;&#1080;&#1089;&#1090;%20Microsoft%20Exce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ariya\Desktop\&#1051;&#1080;&#1089;&#1090;%20Microsoft%20Exce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Dariya\Desktop\&#1051;&#1080;&#1089;&#1090;%20Microsoft%20Exce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Dariya\Desktop\&#1051;&#1080;&#1089;&#1090;%20Microsoft%20Exce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Dariya\Desktop\&#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Выход, %</c:v>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Лист7!$K$11:$K$16</c:f>
                <c:numCache>
                  <c:formatCode>General</c:formatCode>
                  <c:ptCount val="6"/>
                  <c:pt idx="0">
                    <c:v>1.89</c:v>
                  </c:pt>
                  <c:pt idx="1">
                    <c:v>1.32</c:v>
                  </c:pt>
                  <c:pt idx="2">
                    <c:v>1.65</c:v>
                  </c:pt>
                  <c:pt idx="3">
                    <c:v>0.99</c:v>
                  </c:pt>
                  <c:pt idx="4">
                    <c:v>1.25</c:v>
                  </c:pt>
                  <c:pt idx="5">
                    <c:v>1.1499999999999999</c:v>
                  </c:pt>
                </c:numCache>
              </c:numRef>
            </c:plus>
            <c:minus>
              <c:numRef>
                <c:f>Лист7!$K$11:$K$16</c:f>
                <c:numCache>
                  <c:formatCode>General</c:formatCode>
                  <c:ptCount val="6"/>
                  <c:pt idx="0">
                    <c:v>1.89</c:v>
                  </c:pt>
                  <c:pt idx="1">
                    <c:v>1.32</c:v>
                  </c:pt>
                  <c:pt idx="2">
                    <c:v>1.65</c:v>
                  </c:pt>
                  <c:pt idx="3">
                    <c:v>0.99</c:v>
                  </c:pt>
                  <c:pt idx="4">
                    <c:v>1.25</c:v>
                  </c:pt>
                  <c:pt idx="5">
                    <c:v>1.1499999999999999</c:v>
                  </c:pt>
                </c:numCache>
              </c:numRef>
            </c:minus>
            <c:spPr>
              <a:noFill/>
              <a:ln w="9525" cap="flat" cmpd="sng" algn="ctr">
                <a:solidFill>
                  <a:schemeClr val="tx1">
                    <a:lumMod val="65000"/>
                    <a:lumOff val="35000"/>
                  </a:schemeClr>
                </a:solidFill>
                <a:round/>
              </a:ln>
              <a:effectLst/>
            </c:spPr>
          </c:errBars>
          <c:cat>
            <c:strRef>
              <c:f>Лист7!$H$11:$H$16</c:f>
              <c:strCache>
                <c:ptCount val="6"/>
                <c:pt idx="0">
                  <c:v>Корни, 30 % этанол</c:v>
                </c:pt>
                <c:pt idx="1">
                  <c:v>Корни, 50 % этанол</c:v>
                </c:pt>
                <c:pt idx="2">
                  <c:v>Корни, 70 % этанол</c:v>
                </c:pt>
                <c:pt idx="3">
                  <c:v>НЧ, 30 % этанол</c:v>
                </c:pt>
                <c:pt idx="4">
                  <c:v>НЧ, 50 % этанол</c:v>
                </c:pt>
                <c:pt idx="5">
                  <c:v>НЧ, 70 % этанол</c:v>
                </c:pt>
              </c:strCache>
            </c:strRef>
          </c:cat>
          <c:val>
            <c:numRef>
              <c:f>Лист7!$I$11:$I$16</c:f>
              <c:numCache>
                <c:formatCode>General</c:formatCode>
                <c:ptCount val="6"/>
                <c:pt idx="0">
                  <c:v>17.21</c:v>
                </c:pt>
                <c:pt idx="1">
                  <c:v>19.52</c:v>
                </c:pt>
                <c:pt idx="2">
                  <c:v>19.079999999999998</c:v>
                </c:pt>
                <c:pt idx="3">
                  <c:v>13.64</c:v>
                </c:pt>
                <c:pt idx="4">
                  <c:v>14.98</c:v>
                </c:pt>
                <c:pt idx="5">
                  <c:v>13.67</c:v>
                </c:pt>
              </c:numCache>
            </c:numRef>
          </c:val>
          <c:extLst>
            <c:ext xmlns:c16="http://schemas.microsoft.com/office/drawing/2014/chart" uri="{C3380CC4-5D6E-409C-BE32-E72D297353CC}">
              <c16:uniqueId val="{00000000-69D5-4EC9-AD86-ABDEF8D2BD7B}"/>
            </c:ext>
          </c:extLst>
        </c:ser>
        <c:ser>
          <c:idx val="1"/>
          <c:order val="1"/>
          <c:tx>
            <c:v>Содержание ДВ, %</c:v>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Лист7!$L$11:$L$16</c:f>
                <c:numCache>
                  <c:formatCode>General</c:formatCode>
                  <c:ptCount val="6"/>
                  <c:pt idx="0">
                    <c:v>2.1</c:v>
                  </c:pt>
                  <c:pt idx="1">
                    <c:v>1.84</c:v>
                  </c:pt>
                  <c:pt idx="2">
                    <c:v>1.63</c:v>
                  </c:pt>
                  <c:pt idx="3">
                    <c:v>1.1499999999999999</c:v>
                  </c:pt>
                  <c:pt idx="4">
                    <c:v>0.98</c:v>
                  </c:pt>
                  <c:pt idx="5">
                    <c:v>1.33</c:v>
                  </c:pt>
                </c:numCache>
              </c:numRef>
            </c:plus>
            <c:minus>
              <c:numRef>
                <c:f>Лист7!$L$11:$L$16</c:f>
                <c:numCache>
                  <c:formatCode>General</c:formatCode>
                  <c:ptCount val="6"/>
                  <c:pt idx="0">
                    <c:v>2.1</c:v>
                  </c:pt>
                  <c:pt idx="1">
                    <c:v>1.84</c:v>
                  </c:pt>
                  <c:pt idx="2">
                    <c:v>1.63</c:v>
                  </c:pt>
                  <c:pt idx="3">
                    <c:v>1.1499999999999999</c:v>
                  </c:pt>
                  <c:pt idx="4">
                    <c:v>0.98</c:v>
                  </c:pt>
                  <c:pt idx="5">
                    <c:v>1.33</c:v>
                  </c:pt>
                </c:numCache>
              </c:numRef>
            </c:minus>
            <c:spPr>
              <a:noFill/>
              <a:ln w="9525" cap="flat" cmpd="sng" algn="ctr">
                <a:solidFill>
                  <a:schemeClr val="tx1">
                    <a:lumMod val="65000"/>
                    <a:lumOff val="35000"/>
                  </a:schemeClr>
                </a:solidFill>
                <a:round/>
              </a:ln>
              <a:effectLst/>
            </c:spPr>
          </c:errBars>
          <c:cat>
            <c:strRef>
              <c:f>Лист7!$H$11:$H$16</c:f>
              <c:strCache>
                <c:ptCount val="6"/>
                <c:pt idx="0">
                  <c:v>Корни, 30 % этанол</c:v>
                </c:pt>
                <c:pt idx="1">
                  <c:v>Корни, 50 % этанол</c:v>
                </c:pt>
                <c:pt idx="2">
                  <c:v>Корни, 70 % этанол</c:v>
                </c:pt>
                <c:pt idx="3">
                  <c:v>НЧ, 30 % этанол</c:v>
                </c:pt>
                <c:pt idx="4">
                  <c:v>НЧ, 50 % этанол</c:v>
                </c:pt>
                <c:pt idx="5">
                  <c:v>НЧ, 70 % этанол</c:v>
                </c:pt>
              </c:strCache>
            </c:strRef>
          </c:cat>
          <c:val>
            <c:numRef>
              <c:f>Лист7!$J$11:$J$16</c:f>
              <c:numCache>
                <c:formatCode>General</c:formatCode>
                <c:ptCount val="6"/>
                <c:pt idx="0">
                  <c:v>19.52</c:v>
                </c:pt>
                <c:pt idx="1">
                  <c:v>21.03</c:v>
                </c:pt>
                <c:pt idx="2">
                  <c:v>20.11</c:v>
                </c:pt>
                <c:pt idx="3">
                  <c:v>10.24</c:v>
                </c:pt>
                <c:pt idx="4">
                  <c:v>16.32</c:v>
                </c:pt>
                <c:pt idx="5">
                  <c:v>11.52</c:v>
                </c:pt>
              </c:numCache>
            </c:numRef>
          </c:val>
          <c:extLst>
            <c:ext xmlns:c16="http://schemas.microsoft.com/office/drawing/2014/chart" uri="{C3380CC4-5D6E-409C-BE32-E72D297353CC}">
              <c16:uniqueId val="{00000001-69D5-4EC9-AD86-ABDEF8D2BD7B}"/>
            </c:ext>
          </c:extLst>
        </c:ser>
        <c:dLbls>
          <c:showLegendKey val="0"/>
          <c:showVal val="1"/>
          <c:showCatName val="0"/>
          <c:showSerName val="0"/>
          <c:showPercent val="0"/>
          <c:showBubbleSize val="0"/>
        </c:dLbls>
        <c:gapWidth val="75"/>
        <c:axId val="509494664"/>
        <c:axId val="509488184"/>
      </c:barChart>
      <c:catAx>
        <c:axId val="509494664"/>
        <c:scaling>
          <c:orientation val="minMax"/>
        </c:scaling>
        <c:delete val="0"/>
        <c:axPos val="b"/>
        <c:title>
          <c:tx>
            <c:rich>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Концентрация спирта, %</a:t>
                </a:r>
              </a:p>
            </c:rich>
          </c:tx>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509488184"/>
        <c:crosses val="autoZero"/>
        <c:auto val="1"/>
        <c:lblAlgn val="ctr"/>
        <c:lblOffset val="100"/>
        <c:noMultiLvlLbl val="0"/>
      </c:catAx>
      <c:valAx>
        <c:axId val="509488184"/>
        <c:scaling>
          <c:orientation val="minMax"/>
        </c:scaling>
        <c:delete val="0"/>
        <c:axPos val="l"/>
        <c:title>
          <c:tx>
            <c:rich>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Процент, %</a:t>
                </a:r>
              </a:p>
            </c:rich>
          </c:tx>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509494664"/>
        <c:crosses val="autoZero"/>
        <c:crossBetween val="between"/>
      </c:valAx>
      <c:spPr>
        <a:noFill/>
        <a:ln>
          <a:noFill/>
        </a:ln>
        <a:effectLst/>
      </c:spPr>
    </c:plotArea>
    <c:legend>
      <c:legendPos val="b"/>
      <c:layout>
        <c:manualLayout>
          <c:xMode val="edge"/>
          <c:yMode val="edge"/>
          <c:x val="0.2884446631671041"/>
          <c:y val="0.89872630504520268"/>
          <c:w val="0.4231104549431321"/>
          <c:h val="7.8125546806649168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3"/>
          <c:order val="0"/>
          <c:tx>
            <c:strRef>
              <c:f>Лист3!$H$39</c:f>
              <c:strCache>
                <c:ptCount val="1"/>
                <c:pt idx="0">
                  <c:v>F7</c:v>
                </c:pt>
              </c:strCache>
            </c:strRef>
          </c:tx>
          <c:spPr>
            <a:ln w="19050" cap="rnd">
              <a:solidFill>
                <a:srgbClr val="C00000"/>
              </a:solidFill>
              <a:round/>
            </a:ln>
            <a:effectLst/>
          </c:spPr>
          <c:marker>
            <c:symbol val="diamond"/>
            <c:size val="5"/>
            <c:spPr>
              <a:solidFill>
                <a:srgbClr val="C00000"/>
              </a:solidFill>
              <a:ln w="9525">
                <a:solidFill>
                  <a:srgbClr val="C00000"/>
                </a:solidFill>
              </a:ln>
              <a:effectLst/>
            </c:spPr>
          </c:marker>
          <c:xVal>
            <c:numRef>
              <c:f>Лист3!$A$40:$A$56</c:f>
              <c:numCache>
                <c:formatCode>General</c:formatCode>
                <c:ptCount val="17"/>
                <c:pt idx="0">
                  <c:v>0</c:v>
                </c:pt>
                <c:pt idx="1">
                  <c:v>5</c:v>
                </c:pt>
                <c:pt idx="2">
                  <c:v>10</c:v>
                </c:pt>
                <c:pt idx="3">
                  <c:v>15</c:v>
                </c:pt>
                <c:pt idx="4">
                  <c:v>20</c:v>
                </c:pt>
                <c:pt idx="5">
                  <c:v>25</c:v>
                </c:pt>
                <c:pt idx="6">
                  <c:v>30</c:v>
                </c:pt>
                <c:pt idx="7">
                  <c:v>40</c:v>
                </c:pt>
                <c:pt idx="8">
                  <c:v>70</c:v>
                </c:pt>
                <c:pt idx="9">
                  <c:v>110</c:v>
                </c:pt>
                <c:pt idx="10">
                  <c:v>140</c:v>
                </c:pt>
                <c:pt idx="11">
                  <c:v>170</c:v>
                </c:pt>
                <c:pt idx="12">
                  <c:v>200</c:v>
                </c:pt>
                <c:pt idx="13">
                  <c:v>230</c:v>
                </c:pt>
                <c:pt idx="14">
                  <c:v>260</c:v>
                </c:pt>
                <c:pt idx="15">
                  <c:v>300</c:v>
                </c:pt>
                <c:pt idx="16">
                  <c:v>360</c:v>
                </c:pt>
              </c:numCache>
            </c:numRef>
          </c:xVal>
          <c:yVal>
            <c:numRef>
              <c:f>Лист3!$H$40:$H$56</c:f>
              <c:numCache>
                <c:formatCode>General</c:formatCode>
                <c:ptCount val="17"/>
                <c:pt idx="0">
                  <c:v>0</c:v>
                </c:pt>
                <c:pt idx="1">
                  <c:v>42.789193559889085</c:v>
                </c:pt>
                <c:pt idx="2">
                  <c:v>50.103893259172949</c:v>
                </c:pt>
                <c:pt idx="3">
                  <c:v>52.120166913886983</c:v>
                </c:pt>
                <c:pt idx="4">
                  <c:v>57.217570182519822</c:v>
                </c:pt>
                <c:pt idx="5">
                  <c:v>58.121416993253625</c:v>
                </c:pt>
                <c:pt idx="6">
                  <c:v>57.440787411081423</c:v>
                </c:pt>
                <c:pt idx="7">
                  <c:v>57.045583137562275</c:v>
                </c:pt>
                <c:pt idx="8">
                  <c:v>67.734542737107304</c:v>
                </c:pt>
                <c:pt idx="9">
                  <c:v>68.144384205942259</c:v>
                </c:pt>
                <c:pt idx="10">
                  <c:v>67.372272153047746</c:v>
                </c:pt>
                <c:pt idx="11">
                  <c:v>73.457686105478913</c:v>
                </c:pt>
                <c:pt idx="12">
                  <c:v>75.649999999999991</c:v>
                </c:pt>
                <c:pt idx="13">
                  <c:v>76.25</c:v>
                </c:pt>
                <c:pt idx="14">
                  <c:v>77.010000000000005</c:v>
                </c:pt>
                <c:pt idx="15">
                  <c:v>77.989999999999995</c:v>
                </c:pt>
                <c:pt idx="16">
                  <c:v>78.209999999999994</c:v>
                </c:pt>
              </c:numCache>
            </c:numRef>
          </c:yVal>
          <c:smooth val="0"/>
          <c:extLst>
            <c:ext xmlns:c16="http://schemas.microsoft.com/office/drawing/2014/chart" uri="{C3380CC4-5D6E-409C-BE32-E72D297353CC}">
              <c16:uniqueId val="{00000000-A799-44BF-B4F2-F13778467C32}"/>
            </c:ext>
          </c:extLst>
        </c:ser>
        <c:ser>
          <c:idx val="2"/>
          <c:order val="1"/>
          <c:tx>
            <c:strRef>
              <c:f>Лист3!$G$39</c:f>
              <c:strCache>
                <c:ptCount val="1"/>
                <c:pt idx="0">
                  <c:v>F8</c:v>
                </c:pt>
              </c:strCache>
            </c:strRef>
          </c:tx>
          <c:spPr>
            <a:ln w="19050" cap="rnd">
              <a:solidFill>
                <a:schemeClr val="bg1">
                  <a:lumMod val="50000"/>
                </a:schemeClr>
              </a:solidFill>
              <a:round/>
            </a:ln>
            <a:effectLst/>
          </c:spPr>
          <c:marker>
            <c:symbol val="circle"/>
            <c:size val="5"/>
            <c:spPr>
              <a:solidFill>
                <a:schemeClr val="bg1">
                  <a:lumMod val="50000"/>
                </a:schemeClr>
              </a:solidFill>
              <a:ln w="9525">
                <a:solidFill>
                  <a:schemeClr val="accent3"/>
                </a:solidFill>
              </a:ln>
              <a:effectLst/>
            </c:spPr>
          </c:marker>
          <c:xVal>
            <c:numRef>
              <c:f>Лист3!$A$40:$A$56</c:f>
              <c:numCache>
                <c:formatCode>General</c:formatCode>
                <c:ptCount val="17"/>
                <c:pt idx="0">
                  <c:v>0</c:v>
                </c:pt>
                <c:pt idx="1">
                  <c:v>5</c:v>
                </c:pt>
                <c:pt idx="2">
                  <c:v>10</c:v>
                </c:pt>
                <c:pt idx="3">
                  <c:v>15</c:v>
                </c:pt>
                <c:pt idx="4">
                  <c:v>20</c:v>
                </c:pt>
                <c:pt idx="5">
                  <c:v>25</c:v>
                </c:pt>
                <c:pt idx="6">
                  <c:v>30</c:v>
                </c:pt>
                <c:pt idx="7">
                  <c:v>40</c:v>
                </c:pt>
                <c:pt idx="8">
                  <c:v>70</c:v>
                </c:pt>
                <c:pt idx="9">
                  <c:v>110</c:v>
                </c:pt>
                <c:pt idx="10">
                  <c:v>140</c:v>
                </c:pt>
                <c:pt idx="11">
                  <c:v>170</c:v>
                </c:pt>
                <c:pt idx="12">
                  <c:v>200</c:v>
                </c:pt>
                <c:pt idx="13">
                  <c:v>230</c:v>
                </c:pt>
                <c:pt idx="14">
                  <c:v>260</c:v>
                </c:pt>
                <c:pt idx="15">
                  <c:v>300</c:v>
                </c:pt>
                <c:pt idx="16">
                  <c:v>360</c:v>
                </c:pt>
              </c:numCache>
            </c:numRef>
          </c:xVal>
          <c:yVal>
            <c:numRef>
              <c:f>Лист3!$G$40:$G$56</c:f>
              <c:numCache>
                <c:formatCode>General</c:formatCode>
                <c:ptCount val="17"/>
                <c:pt idx="0">
                  <c:v>0</c:v>
                </c:pt>
                <c:pt idx="1">
                  <c:v>60.3700210022185</c:v>
                </c:pt>
                <c:pt idx="2">
                  <c:v>56.103893259172949</c:v>
                </c:pt>
                <c:pt idx="3">
                  <c:v>58.120166913886983</c:v>
                </c:pt>
                <c:pt idx="4">
                  <c:v>63.217570182519822</c:v>
                </c:pt>
                <c:pt idx="5">
                  <c:v>64.121416993253618</c:v>
                </c:pt>
                <c:pt idx="6">
                  <c:v>64.25</c:v>
                </c:pt>
                <c:pt idx="7">
                  <c:v>65.39</c:v>
                </c:pt>
                <c:pt idx="8">
                  <c:v>70</c:v>
                </c:pt>
                <c:pt idx="9">
                  <c:v>71.900000000000006</c:v>
                </c:pt>
                <c:pt idx="10">
                  <c:v>72.372272153047746</c:v>
                </c:pt>
                <c:pt idx="11">
                  <c:v>78.457686105478913</c:v>
                </c:pt>
                <c:pt idx="12">
                  <c:v>78.98</c:v>
                </c:pt>
                <c:pt idx="13">
                  <c:v>80</c:v>
                </c:pt>
                <c:pt idx="14">
                  <c:v>81</c:v>
                </c:pt>
                <c:pt idx="15">
                  <c:v>81.52</c:v>
                </c:pt>
                <c:pt idx="16">
                  <c:v>81.56</c:v>
                </c:pt>
              </c:numCache>
            </c:numRef>
          </c:yVal>
          <c:smooth val="0"/>
          <c:extLst>
            <c:ext xmlns:c16="http://schemas.microsoft.com/office/drawing/2014/chart" uri="{C3380CC4-5D6E-409C-BE32-E72D297353CC}">
              <c16:uniqueId val="{00000001-A799-44BF-B4F2-F13778467C32}"/>
            </c:ext>
          </c:extLst>
        </c:ser>
        <c:ser>
          <c:idx val="1"/>
          <c:order val="2"/>
          <c:tx>
            <c:strRef>
              <c:f>Лист3!$F$39</c:f>
              <c:strCache>
                <c:ptCount val="1"/>
                <c:pt idx="0">
                  <c:v>F9</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Лист3!$A$40:$A$56</c:f>
              <c:numCache>
                <c:formatCode>General</c:formatCode>
                <c:ptCount val="17"/>
                <c:pt idx="0">
                  <c:v>0</c:v>
                </c:pt>
                <c:pt idx="1">
                  <c:v>5</c:v>
                </c:pt>
                <c:pt idx="2">
                  <c:v>10</c:v>
                </c:pt>
                <c:pt idx="3">
                  <c:v>15</c:v>
                </c:pt>
                <c:pt idx="4">
                  <c:v>20</c:v>
                </c:pt>
                <c:pt idx="5">
                  <c:v>25</c:v>
                </c:pt>
                <c:pt idx="6">
                  <c:v>30</c:v>
                </c:pt>
                <c:pt idx="7">
                  <c:v>40</c:v>
                </c:pt>
                <c:pt idx="8">
                  <c:v>70</c:v>
                </c:pt>
                <c:pt idx="9">
                  <c:v>110</c:v>
                </c:pt>
                <c:pt idx="10">
                  <c:v>140</c:v>
                </c:pt>
                <c:pt idx="11">
                  <c:v>170</c:v>
                </c:pt>
                <c:pt idx="12">
                  <c:v>200</c:v>
                </c:pt>
                <c:pt idx="13">
                  <c:v>230</c:v>
                </c:pt>
                <c:pt idx="14">
                  <c:v>260</c:v>
                </c:pt>
                <c:pt idx="15">
                  <c:v>300</c:v>
                </c:pt>
                <c:pt idx="16">
                  <c:v>360</c:v>
                </c:pt>
              </c:numCache>
            </c:numRef>
          </c:xVal>
          <c:yVal>
            <c:numRef>
              <c:f>Лист3!$F$40:$F$56</c:f>
              <c:numCache>
                <c:formatCode>General</c:formatCode>
                <c:ptCount val="17"/>
                <c:pt idx="0">
                  <c:v>0</c:v>
                </c:pt>
                <c:pt idx="1">
                  <c:v>53.3700210022185</c:v>
                </c:pt>
                <c:pt idx="2">
                  <c:v>53.413970065178056</c:v>
                </c:pt>
                <c:pt idx="3">
                  <c:v>54.94992994055125</c:v>
                </c:pt>
                <c:pt idx="4">
                  <c:v>58.024465139136225</c:v>
                </c:pt>
                <c:pt idx="5">
                  <c:v>59.686385605043419</c:v>
                </c:pt>
                <c:pt idx="6">
                  <c:v>59.859204966416748</c:v>
                </c:pt>
                <c:pt idx="7">
                  <c:v>60.030315540497163</c:v>
                </c:pt>
                <c:pt idx="8">
                  <c:v>60.170708223205629</c:v>
                </c:pt>
                <c:pt idx="9">
                  <c:v>61.947212211425821</c:v>
                </c:pt>
                <c:pt idx="10">
                  <c:v>62.058135086986212</c:v>
                </c:pt>
                <c:pt idx="11">
                  <c:v>62.170223939075314</c:v>
                </c:pt>
                <c:pt idx="12">
                  <c:v>62.225295017148163</c:v>
                </c:pt>
                <c:pt idx="13">
                  <c:v>62.401497740035005</c:v>
                </c:pt>
                <c:pt idx="14">
                  <c:v>62.425686049881378</c:v>
                </c:pt>
                <c:pt idx="15">
                  <c:v>63.5</c:v>
                </c:pt>
                <c:pt idx="16">
                  <c:v>63.5</c:v>
                </c:pt>
              </c:numCache>
            </c:numRef>
          </c:yVal>
          <c:smooth val="0"/>
          <c:extLst>
            <c:ext xmlns:c16="http://schemas.microsoft.com/office/drawing/2014/chart" uri="{C3380CC4-5D6E-409C-BE32-E72D297353CC}">
              <c16:uniqueId val="{00000002-A799-44BF-B4F2-F13778467C32}"/>
            </c:ext>
          </c:extLst>
        </c:ser>
        <c:dLbls>
          <c:showLegendKey val="0"/>
          <c:showVal val="0"/>
          <c:showCatName val="0"/>
          <c:showSerName val="0"/>
          <c:showPercent val="0"/>
          <c:showBubbleSize val="0"/>
        </c:dLbls>
        <c:axId val="202374528"/>
        <c:axId val="202409472"/>
      </c:scatterChart>
      <c:valAx>
        <c:axId val="2023745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Время, мин</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02409472"/>
        <c:crosses val="autoZero"/>
        <c:crossBetween val="midCat"/>
      </c:valAx>
      <c:valAx>
        <c:axId val="202409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Кумулятивное количество высвобожденной субстанции,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0237452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
          <c:order val="0"/>
          <c:tx>
            <c:strRef>
              <c:f>Лист3!$L$39</c:f>
              <c:strCache>
                <c:ptCount val="1"/>
                <c:pt idx="0">
                  <c:v>F10</c:v>
                </c:pt>
              </c:strCache>
            </c:strRef>
          </c:tx>
          <c:spPr>
            <a:ln w="19050" cap="rnd">
              <a:solidFill>
                <a:srgbClr val="C00000"/>
              </a:solidFill>
              <a:round/>
            </a:ln>
            <a:effectLst/>
          </c:spPr>
          <c:marker>
            <c:symbol val="circle"/>
            <c:size val="5"/>
            <c:spPr>
              <a:solidFill>
                <a:srgbClr val="C00000"/>
              </a:solidFill>
              <a:ln w="9525">
                <a:solidFill>
                  <a:srgbClr val="C00000"/>
                </a:solidFill>
              </a:ln>
              <a:effectLst/>
            </c:spPr>
          </c:marker>
          <c:xVal>
            <c:numRef>
              <c:f>Лист3!$A$40:$A$56</c:f>
              <c:numCache>
                <c:formatCode>General</c:formatCode>
                <c:ptCount val="17"/>
                <c:pt idx="0">
                  <c:v>0</c:v>
                </c:pt>
                <c:pt idx="1">
                  <c:v>5</c:v>
                </c:pt>
                <c:pt idx="2">
                  <c:v>10</c:v>
                </c:pt>
                <c:pt idx="3">
                  <c:v>15</c:v>
                </c:pt>
                <c:pt idx="4">
                  <c:v>20</c:v>
                </c:pt>
                <c:pt idx="5">
                  <c:v>25</c:v>
                </c:pt>
                <c:pt idx="6">
                  <c:v>30</c:v>
                </c:pt>
                <c:pt idx="7">
                  <c:v>40</c:v>
                </c:pt>
                <c:pt idx="8">
                  <c:v>70</c:v>
                </c:pt>
                <c:pt idx="9">
                  <c:v>110</c:v>
                </c:pt>
                <c:pt idx="10">
                  <c:v>140</c:v>
                </c:pt>
                <c:pt idx="11">
                  <c:v>170</c:v>
                </c:pt>
                <c:pt idx="12">
                  <c:v>200</c:v>
                </c:pt>
                <c:pt idx="13">
                  <c:v>230</c:v>
                </c:pt>
                <c:pt idx="14">
                  <c:v>260</c:v>
                </c:pt>
                <c:pt idx="15">
                  <c:v>300</c:v>
                </c:pt>
                <c:pt idx="16">
                  <c:v>360</c:v>
                </c:pt>
              </c:numCache>
            </c:numRef>
          </c:xVal>
          <c:yVal>
            <c:numRef>
              <c:f>Лист3!$L$40:$L$56</c:f>
              <c:numCache>
                <c:formatCode>General</c:formatCode>
                <c:ptCount val="17"/>
                <c:pt idx="0">
                  <c:v>0</c:v>
                </c:pt>
                <c:pt idx="1">
                  <c:v>43.079193559889084</c:v>
                </c:pt>
                <c:pt idx="2">
                  <c:v>50.413893259172944</c:v>
                </c:pt>
                <c:pt idx="3">
                  <c:v>52.430166913886985</c:v>
                </c:pt>
                <c:pt idx="4">
                  <c:v>57.527570182519845</c:v>
                </c:pt>
                <c:pt idx="5">
                  <c:v>58.431416993253542</c:v>
                </c:pt>
                <c:pt idx="6">
                  <c:v>57.910787411081408</c:v>
                </c:pt>
                <c:pt idx="7">
                  <c:v>57.515583137562274</c:v>
                </c:pt>
                <c:pt idx="8">
                  <c:v>68.834542737107299</c:v>
                </c:pt>
                <c:pt idx="9">
                  <c:v>69.244384205942339</c:v>
                </c:pt>
                <c:pt idx="10">
                  <c:v>68.472272153047768</c:v>
                </c:pt>
                <c:pt idx="11">
                  <c:v>74.557686105478908</c:v>
                </c:pt>
                <c:pt idx="12">
                  <c:v>77.881</c:v>
                </c:pt>
                <c:pt idx="13">
                  <c:v>78.480999999999995</c:v>
                </c:pt>
                <c:pt idx="14">
                  <c:v>79.241000000000142</c:v>
                </c:pt>
                <c:pt idx="15">
                  <c:v>80.221000000000004</c:v>
                </c:pt>
                <c:pt idx="16">
                  <c:v>80</c:v>
                </c:pt>
              </c:numCache>
            </c:numRef>
          </c:yVal>
          <c:smooth val="0"/>
          <c:extLst>
            <c:ext xmlns:c16="http://schemas.microsoft.com/office/drawing/2014/chart" uri="{C3380CC4-5D6E-409C-BE32-E72D297353CC}">
              <c16:uniqueId val="{00000000-8F17-4ED3-91E5-670497EFF758}"/>
            </c:ext>
          </c:extLst>
        </c:ser>
        <c:ser>
          <c:idx val="1"/>
          <c:order val="1"/>
          <c:tx>
            <c:strRef>
              <c:f>Лист3!$K$39</c:f>
              <c:strCache>
                <c:ptCount val="1"/>
                <c:pt idx="0">
                  <c:v>F11</c:v>
                </c:pt>
              </c:strCache>
            </c:strRef>
          </c:tx>
          <c:spPr>
            <a:ln w="19050" cap="rnd">
              <a:solidFill>
                <a:schemeClr val="bg1">
                  <a:lumMod val="50000"/>
                </a:schemeClr>
              </a:solidFill>
              <a:round/>
            </a:ln>
            <a:effectLst/>
          </c:spPr>
          <c:marker>
            <c:symbol val="circle"/>
            <c:size val="5"/>
            <c:spPr>
              <a:solidFill>
                <a:schemeClr val="bg1">
                  <a:lumMod val="50000"/>
                </a:schemeClr>
              </a:solidFill>
              <a:ln w="9525">
                <a:solidFill>
                  <a:schemeClr val="bg1">
                    <a:lumMod val="50000"/>
                  </a:schemeClr>
                </a:solidFill>
              </a:ln>
              <a:effectLst/>
            </c:spPr>
          </c:marker>
          <c:xVal>
            <c:numRef>
              <c:f>Лист3!$A$40:$A$56</c:f>
              <c:numCache>
                <c:formatCode>General</c:formatCode>
                <c:ptCount val="17"/>
                <c:pt idx="0">
                  <c:v>0</c:v>
                </c:pt>
                <c:pt idx="1">
                  <c:v>5</c:v>
                </c:pt>
                <c:pt idx="2">
                  <c:v>10</c:v>
                </c:pt>
                <c:pt idx="3">
                  <c:v>15</c:v>
                </c:pt>
                <c:pt idx="4">
                  <c:v>20</c:v>
                </c:pt>
                <c:pt idx="5">
                  <c:v>25</c:v>
                </c:pt>
                <c:pt idx="6">
                  <c:v>30</c:v>
                </c:pt>
                <c:pt idx="7">
                  <c:v>40</c:v>
                </c:pt>
                <c:pt idx="8">
                  <c:v>70</c:v>
                </c:pt>
                <c:pt idx="9">
                  <c:v>110</c:v>
                </c:pt>
                <c:pt idx="10">
                  <c:v>140</c:v>
                </c:pt>
                <c:pt idx="11">
                  <c:v>170</c:v>
                </c:pt>
                <c:pt idx="12">
                  <c:v>200</c:v>
                </c:pt>
                <c:pt idx="13">
                  <c:v>230</c:v>
                </c:pt>
                <c:pt idx="14">
                  <c:v>260</c:v>
                </c:pt>
                <c:pt idx="15">
                  <c:v>300</c:v>
                </c:pt>
                <c:pt idx="16">
                  <c:v>360</c:v>
                </c:pt>
              </c:numCache>
            </c:numRef>
          </c:xVal>
          <c:yVal>
            <c:numRef>
              <c:f>Лист3!$K$40:$K$56</c:f>
              <c:numCache>
                <c:formatCode>General</c:formatCode>
                <c:ptCount val="17"/>
                <c:pt idx="0">
                  <c:v>0</c:v>
                </c:pt>
                <c:pt idx="1">
                  <c:v>59.620021002218571</c:v>
                </c:pt>
                <c:pt idx="2">
                  <c:v>55.353893259172878</c:v>
                </c:pt>
                <c:pt idx="3">
                  <c:v>57.370166913886976</c:v>
                </c:pt>
                <c:pt idx="4">
                  <c:v>62.467570182519822</c:v>
                </c:pt>
                <c:pt idx="5">
                  <c:v>63.371416993253533</c:v>
                </c:pt>
                <c:pt idx="6">
                  <c:v>63.5</c:v>
                </c:pt>
                <c:pt idx="7">
                  <c:v>64.64</c:v>
                </c:pt>
                <c:pt idx="8">
                  <c:v>69.25</c:v>
                </c:pt>
                <c:pt idx="9">
                  <c:v>71.149999999999991</c:v>
                </c:pt>
                <c:pt idx="10">
                  <c:v>71.622272153047746</c:v>
                </c:pt>
                <c:pt idx="11">
                  <c:v>77.707686105478913</c:v>
                </c:pt>
                <c:pt idx="12">
                  <c:v>78.23</c:v>
                </c:pt>
                <c:pt idx="13">
                  <c:v>79.25</c:v>
                </c:pt>
                <c:pt idx="14">
                  <c:v>80.25</c:v>
                </c:pt>
                <c:pt idx="15">
                  <c:v>80.77</c:v>
                </c:pt>
                <c:pt idx="16">
                  <c:v>82</c:v>
                </c:pt>
              </c:numCache>
            </c:numRef>
          </c:yVal>
          <c:smooth val="0"/>
          <c:extLst>
            <c:ext xmlns:c16="http://schemas.microsoft.com/office/drawing/2014/chart" uri="{C3380CC4-5D6E-409C-BE32-E72D297353CC}">
              <c16:uniqueId val="{00000001-8F17-4ED3-91E5-670497EFF758}"/>
            </c:ext>
          </c:extLst>
        </c:ser>
        <c:ser>
          <c:idx val="0"/>
          <c:order val="2"/>
          <c:tx>
            <c:strRef>
              <c:f>Лист3!$J$39</c:f>
              <c:strCache>
                <c:ptCount val="1"/>
                <c:pt idx="0">
                  <c:v>F12</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Лист3!$A$40:$A$56</c:f>
              <c:numCache>
                <c:formatCode>General</c:formatCode>
                <c:ptCount val="17"/>
                <c:pt idx="0">
                  <c:v>0</c:v>
                </c:pt>
                <c:pt idx="1">
                  <c:v>5</c:v>
                </c:pt>
                <c:pt idx="2">
                  <c:v>10</c:v>
                </c:pt>
                <c:pt idx="3">
                  <c:v>15</c:v>
                </c:pt>
                <c:pt idx="4">
                  <c:v>20</c:v>
                </c:pt>
                <c:pt idx="5">
                  <c:v>25</c:v>
                </c:pt>
                <c:pt idx="6">
                  <c:v>30</c:v>
                </c:pt>
                <c:pt idx="7">
                  <c:v>40</c:v>
                </c:pt>
                <c:pt idx="8">
                  <c:v>70</c:v>
                </c:pt>
                <c:pt idx="9">
                  <c:v>110</c:v>
                </c:pt>
                <c:pt idx="10">
                  <c:v>140</c:v>
                </c:pt>
                <c:pt idx="11">
                  <c:v>170</c:v>
                </c:pt>
                <c:pt idx="12">
                  <c:v>200</c:v>
                </c:pt>
                <c:pt idx="13">
                  <c:v>230</c:v>
                </c:pt>
                <c:pt idx="14">
                  <c:v>260</c:v>
                </c:pt>
                <c:pt idx="15">
                  <c:v>300</c:v>
                </c:pt>
                <c:pt idx="16">
                  <c:v>360</c:v>
                </c:pt>
              </c:numCache>
            </c:numRef>
          </c:xVal>
          <c:yVal>
            <c:numRef>
              <c:f>Лист3!$J$40:$J$56</c:f>
              <c:numCache>
                <c:formatCode>General</c:formatCode>
                <c:ptCount val="17"/>
                <c:pt idx="0">
                  <c:v>0</c:v>
                </c:pt>
                <c:pt idx="1">
                  <c:v>51.770021002218563</c:v>
                </c:pt>
                <c:pt idx="2">
                  <c:v>52.013970065178064</c:v>
                </c:pt>
                <c:pt idx="3">
                  <c:v>53.709929940551312</c:v>
                </c:pt>
                <c:pt idx="4">
                  <c:v>56.524465139136225</c:v>
                </c:pt>
                <c:pt idx="5">
                  <c:v>58.08638560504339</c:v>
                </c:pt>
                <c:pt idx="6">
                  <c:v>58.659204966416844</c:v>
                </c:pt>
                <c:pt idx="7">
                  <c:v>58.830315540497118</c:v>
                </c:pt>
                <c:pt idx="8">
                  <c:v>58.970708223205627</c:v>
                </c:pt>
                <c:pt idx="9">
                  <c:v>61.04721221142583</c:v>
                </c:pt>
                <c:pt idx="10">
                  <c:v>61.158135086986213</c:v>
                </c:pt>
                <c:pt idx="11">
                  <c:v>61.270223939075329</c:v>
                </c:pt>
                <c:pt idx="12">
                  <c:v>61.325295017148157</c:v>
                </c:pt>
                <c:pt idx="13">
                  <c:v>61.501497740035006</c:v>
                </c:pt>
                <c:pt idx="14">
                  <c:v>61.525686049881379</c:v>
                </c:pt>
                <c:pt idx="15">
                  <c:v>62.6</c:v>
                </c:pt>
                <c:pt idx="16">
                  <c:v>62.6</c:v>
                </c:pt>
              </c:numCache>
            </c:numRef>
          </c:yVal>
          <c:smooth val="0"/>
          <c:extLst>
            <c:ext xmlns:c16="http://schemas.microsoft.com/office/drawing/2014/chart" uri="{C3380CC4-5D6E-409C-BE32-E72D297353CC}">
              <c16:uniqueId val="{00000002-8F17-4ED3-91E5-670497EFF758}"/>
            </c:ext>
          </c:extLst>
        </c:ser>
        <c:dLbls>
          <c:showLegendKey val="0"/>
          <c:showVal val="0"/>
          <c:showCatName val="0"/>
          <c:showSerName val="0"/>
          <c:showPercent val="0"/>
          <c:showBubbleSize val="0"/>
        </c:dLbls>
        <c:axId val="202548736"/>
        <c:axId val="202550656"/>
      </c:scatterChart>
      <c:valAx>
        <c:axId val="2025487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Время, мин</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202550656"/>
        <c:crosses val="autoZero"/>
        <c:crossBetween val="midCat"/>
      </c:valAx>
      <c:valAx>
        <c:axId val="202550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b="0" i="0" u="none" strike="noStrike" kern="1200" baseline="0">
                    <a:solidFill>
                      <a:sysClr val="windowText" lastClr="000000"/>
                    </a:solidFill>
                    <a:latin typeface="Times New Roman" panose="02020603050405020304" pitchFamily="18" charset="0"/>
                    <a:cs typeface="Times New Roman" panose="02020603050405020304" pitchFamily="18" charset="0"/>
                  </a:rPr>
                  <a:t>Кумулятивное количество высвобожденной субстанции, %</a:t>
                </a:r>
                <a:endParaRPr lang="ru-RU" sz="10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20254873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91426071741095"/>
          <c:y val="6.0185185185185147E-2"/>
          <c:w val="0.77397462817148066"/>
          <c:h val="0.76354913969087446"/>
        </c:manualLayout>
      </c:layout>
      <c:scatterChart>
        <c:scatterStyle val="lineMarker"/>
        <c:varyColors val="0"/>
        <c:ser>
          <c:idx val="0"/>
          <c:order val="0"/>
          <c:tx>
            <c:strRef>
              <c:f>Лист3!$B$60</c:f>
              <c:strCache>
                <c:ptCount val="1"/>
                <c:pt idx="0">
                  <c:v>F13</c:v>
                </c:pt>
              </c:strCache>
            </c:strRef>
          </c:tx>
          <c:spPr>
            <a:ln w="19050" cap="rnd">
              <a:solidFill>
                <a:srgbClr val="00B050"/>
              </a:solidFill>
              <a:round/>
            </a:ln>
            <a:effectLst/>
          </c:spPr>
          <c:marker>
            <c:symbol val="circle"/>
            <c:size val="5"/>
            <c:spPr>
              <a:solidFill>
                <a:schemeClr val="accent1"/>
              </a:solidFill>
              <a:ln w="9525">
                <a:solidFill>
                  <a:srgbClr val="00B050"/>
                </a:solidFill>
              </a:ln>
              <a:effectLst/>
            </c:spPr>
          </c:marker>
          <c:xVal>
            <c:numRef>
              <c:f>Лист3!$A$61:$A$76</c:f>
              <c:numCache>
                <c:formatCode>General</c:formatCode>
                <c:ptCount val="16"/>
                <c:pt idx="0">
                  <c:v>0</c:v>
                </c:pt>
                <c:pt idx="1">
                  <c:v>10</c:v>
                </c:pt>
                <c:pt idx="2">
                  <c:v>15</c:v>
                </c:pt>
                <c:pt idx="3">
                  <c:v>20</c:v>
                </c:pt>
                <c:pt idx="4">
                  <c:v>25</c:v>
                </c:pt>
                <c:pt idx="5">
                  <c:v>30</c:v>
                </c:pt>
                <c:pt idx="6">
                  <c:v>40</c:v>
                </c:pt>
                <c:pt idx="7">
                  <c:v>70</c:v>
                </c:pt>
                <c:pt idx="8">
                  <c:v>110</c:v>
                </c:pt>
                <c:pt idx="9">
                  <c:v>140</c:v>
                </c:pt>
                <c:pt idx="10">
                  <c:v>170</c:v>
                </c:pt>
                <c:pt idx="11">
                  <c:v>200</c:v>
                </c:pt>
                <c:pt idx="12">
                  <c:v>230</c:v>
                </c:pt>
                <c:pt idx="13">
                  <c:v>260</c:v>
                </c:pt>
                <c:pt idx="14">
                  <c:v>300</c:v>
                </c:pt>
                <c:pt idx="15">
                  <c:v>360</c:v>
                </c:pt>
              </c:numCache>
            </c:numRef>
          </c:xVal>
          <c:yVal>
            <c:numRef>
              <c:f>Лист3!$B$61:$B$76</c:f>
              <c:numCache>
                <c:formatCode>General</c:formatCode>
                <c:ptCount val="16"/>
                <c:pt idx="0">
                  <c:v>0</c:v>
                </c:pt>
                <c:pt idx="1">
                  <c:v>57.870021002218643</c:v>
                </c:pt>
                <c:pt idx="2">
                  <c:v>53.603893259172949</c:v>
                </c:pt>
                <c:pt idx="3">
                  <c:v>55.620166913886983</c:v>
                </c:pt>
                <c:pt idx="4">
                  <c:v>60.717570182519751</c:v>
                </c:pt>
                <c:pt idx="5">
                  <c:v>67.271416993253638</c:v>
                </c:pt>
                <c:pt idx="6">
                  <c:v>67.400000000000006</c:v>
                </c:pt>
                <c:pt idx="7">
                  <c:v>68.540000000000006</c:v>
                </c:pt>
                <c:pt idx="8">
                  <c:v>73.150000000000006</c:v>
                </c:pt>
                <c:pt idx="9">
                  <c:v>75.050000000000011</c:v>
                </c:pt>
                <c:pt idx="10">
                  <c:v>75.522272153047993</c:v>
                </c:pt>
                <c:pt idx="11">
                  <c:v>81.017686105478916</c:v>
                </c:pt>
                <c:pt idx="12">
                  <c:v>81.540000000000006</c:v>
                </c:pt>
                <c:pt idx="13">
                  <c:v>82.56</c:v>
                </c:pt>
                <c:pt idx="14">
                  <c:v>83.56</c:v>
                </c:pt>
                <c:pt idx="15">
                  <c:v>87.36</c:v>
                </c:pt>
              </c:numCache>
            </c:numRef>
          </c:yVal>
          <c:smooth val="0"/>
          <c:extLst>
            <c:ext xmlns:c16="http://schemas.microsoft.com/office/drawing/2014/chart" uri="{C3380CC4-5D6E-409C-BE32-E72D297353CC}">
              <c16:uniqueId val="{00000000-1304-438B-A4DD-102E089F18A3}"/>
            </c:ext>
          </c:extLst>
        </c:ser>
        <c:ser>
          <c:idx val="1"/>
          <c:order val="1"/>
          <c:tx>
            <c:strRef>
              <c:f>Лист3!$C$60</c:f>
              <c:strCache>
                <c:ptCount val="1"/>
                <c:pt idx="0">
                  <c:v>F14</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Лист3!$A$61:$A$76</c:f>
              <c:numCache>
                <c:formatCode>General</c:formatCode>
                <c:ptCount val="16"/>
                <c:pt idx="0">
                  <c:v>0</c:v>
                </c:pt>
                <c:pt idx="1">
                  <c:v>10</c:v>
                </c:pt>
                <c:pt idx="2">
                  <c:v>15</c:v>
                </c:pt>
                <c:pt idx="3">
                  <c:v>20</c:v>
                </c:pt>
                <c:pt idx="4">
                  <c:v>25</c:v>
                </c:pt>
                <c:pt idx="5">
                  <c:v>30</c:v>
                </c:pt>
                <c:pt idx="6">
                  <c:v>40</c:v>
                </c:pt>
                <c:pt idx="7">
                  <c:v>70</c:v>
                </c:pt>
                <c:pt idx="8">
                  <c:v>110</c:v>
                </c:pt>
                <c:pt idx="9">
                  <c:v>140</c:v>
                </c:pt>
                <c:pt idx="10">
                  <c:v>170</c:v>
                </c:pt>
                <c:pt idx="11">
                  <c:v>200</c:v>
                </c:pt>
                <c:pt idx="12">
                  <c:v>230</c:v>
                </c:pt>
                <c:pt idx="13">
                  <c:v>260</c:v>
                </c:pt>
                <c:pt idx="14">
                  <c:v>300</c:v>
                </c:pt>
                <c:pt idx="15">
                  <c:v>360</c:v>
                </c:pt>
              </c:numCache>
            </c:numRef>
          </c:xVal>
          <c:yVal>
            <c:numRef>
              <c:f>Лист3!$C$61:$C$76</c:f>
              <c:numCache>
                <c:formatCode>General</c:formatCode>
                <c:ptCount val="16"/>
                <c:pt idx="0">
                  <c:v>0</c:v>
                </c:pt>
                <c:pt idx="1">
                  <c:v>56.880021002218641</c:v>
                </c:pt>
                <c:pt idx="2">
                  <c:v>52.613893259172947</c:v>
                </c:pt>
                <c:pt idx="3">
                  <c:v>54.630166913886981</c:v>
                </c:pt>
                <c:pt idx="4">
                  <c:v>59.727570182519749</c:v>
                </c:pt>
                <c:pt idx="5">
                  <c:v>66</c:v>
                </c:pt>
                <c:pt idx="6">
                  <c:v>67.14</c:v>
                </c:pt>
                <c:pt idx="7">
                  <c:v>71.75</c:v>
                </c:pt>
                <c:pt idx="8">
                  <c:v>71.88</c:v>
                </c:pt>
                <c:pt idx="9">
                  <c:v>74.25</c:v>
                </c:pt>
                <c:pt idx="10">
                  <c:v>76.652272153047988</c:v>
                </c:pt>
                <c:pt idx="11">
                  <c:v>82.147686105478911</c:v>
                </c:pt>
                <c:pt idx="12">
                  <c:v>82.67</c:v>
                </c:pt>
                <c:pt idx="13">
                  <c:v>83.69</c:v>
                </c:pt>
                <c:pt idx="14">
                  <c:v>84.69</c:v>
                </c:pt>
                <c:pt idx="15">
                  <c:v>88.49</c:v>
                </c:pt>
              </c:numCache>
            </c:numRef>
          </c:yVal>
          <c:smooth val="0"/>
          <c:extLst>
            <c:ext xmlns:c16="http://schemas.microsoft.com/office/drawing/2014/chart" uri="{C3380CC4-5D6E-409C-BE32-E72D297353CC}">
              <c16:uniqueId val="{00000001-1304-438B-A4DD-102E089F18A3}"/>
            </c:ext>
          </c:extLst>
        </c:ser>
        <c:ser>
          <c:idx val="2"/>
          <c:order val="2"/>
          <c:tx>
            <c:strRef>
              <c:f>Лист3!$D$60</c:f>
              <c:strCache>
                <c:ptCount val="1"/>
                <c:pt idx="0">
                  <c:v>F15</c:v>
                </c:pt>
              </c:strCache>
            </c:strRef>
          </c:tx>
          <c:spPr>
            <a:ln w="19050" cap="rnd">
              <a:solidFill>
                <a:srgbClr val="FF0000"/>
              </a:solidFill>
              <a:round/>
            </a:ln>
            <a:effectLst/>
          </c:spPr>
          <c:marker>
            <c:symbol val="circle"/>
            <c:size val="5"/>
            <c:spPr>
              <a:solidFill>
                <a:srgbClr val="FF0000"/>
              </a:solidFill>
              <a:ln w="9525">
                <a:solidFill>
                  <a:srgbClr val="FF0000"/>
                </a:solidFill>
              </a:ln>
              <a:effectLst/>
            </c:spPr>
          </c:marker>
          <c:xVal>
            <c:numRef>
              <c:f>Лист3!$A$61:$A$76</c:f>
              <c:numCache>
                <c:formatCode>General</c:formatCode>
                <c:ptCount val="16"/>
                <c:pt idx="0">
                  <c:v>0</c:v>
                </c:pt>
                <c:pt idx="1">
                  <c:v>10</c:v>
                </c:pt>
                <c:pt idx="2">
                  <c:v>15</c:v>
                </c:pt>
                <c:pt idx="3">
                  <c:v>20</c:v>
                </c:pt>
                <c:pt idx="4">
                  <c:v>25</c:v>
                </c:pt>
                <c:pt idx="5">
                  <c:v>30</c:v>
                </c:pt>
                <c:pt idx="6">
                  <c:v>40</c:v>
                </c:pt>
                <c:pt idx="7">
                  <c:v>70</c:v>
                </c:pt>
                <c:pt idx="8">
                  <c:v>110</c:v>
                </c:pt>
                <c:pt idx="9">
                  <c:v>140</c:v>
                </c:pt>
                <c:pt idx="10">
                  <c:v>170</c:v>
                </c:pt>
                <c:pt idx="11">
                  <c:v>200</c:v>
                </c:pt>
                <c:pt idx="12">
                  <c:v>230</c:v>
                </c:pt>
                <c:pt idx="13">
                  <c:v>260</c:v>
                </c:pt>
                <c:pt idx="14">
                  <c:v>300</c:v>
                </c:pt>
                <c:pt idx="15">
                  <c:v>360</c:v>
                </c:pt>
              </c:numCache>
            </c:numRef>
          </c:xVal>
          <c:yVal>
            <c:numRef>
              <c:f>Лист3!$D$61:$D$76</c:f>
              <c:numCache>
                <c:formatCode>General</c:formatCode>
                <c:ptCount val="16"/>
                <c:pt idx="0">
                  <c:v>0</c:v>
                </c:pt>
                <c:pt idx="1">
                  <c:v>61.74002100221864</c:v>
                </c:pt>
                <c:pt idx="2">
                  <c:v>57.473893259172947</c:v>
                </c:pt>
                <c:pt idx="3">
                  <c:v>59.490166913886981</c:v>
                </c:pt>
                <c:pt idx="4">
                  <c:v>64.711416993253636</c:v>
                </c:pt>
                <c:pt idx="5">
                  <c:v>64.84</c:v>
                </c:pt>
                <c:pt idx="6">
                  <c:v>65.98</c:v>
                </c:pt>
                <c:pt idx="7">
                  <c:v>70.239999999999995</c:v>
                </c:pt>
                <c:pt idx="8">
                  <c:v>72.14</c:v>
                </c:pt>
                <c:pt idx="9">
                  <c:v>72.612272153047982</c:v>
                </c:pt>
                <c:pt idx="10">
                  <c:v>80.207686105478913</c:v>
                </c:pt>
                <c:pt idx="11">
                  <c:v>80.73</c:v>
                </c:pt>
                <c:pt idx="12">
                  <c:v>81.75</c:v>
                </c:pt>
                <c:pt idx="13">
                  <c:v>82.75</c:v>
                </c:pt>
                <c:pt idx="14">
                  <c:v>83.27</c:v>
                </c:pt>
                <c:pt idx="15">
                  <c:v>85.78</c:v>
                </c:pt>
              </c:numCache>
            </c:numRef>
          </c:yVal>
          <c:smooth val="0"/>
          <c:extLst>
            <c:ext xmlns:c16="http://schemas.microsoft.com/office/drawing/2014/chart" uri="{C3380CC4-5D6E-409C-BE32-E72D297353CC}">
              <c16:uniqueId val="{00000002-1304-438B-A4DD-102E089F18A3}"/>
            </c:ext>
          </c:extLst>
        </c:ser>
        <c:ser>
          <c:idx val="3"/>
          <c:order val="3"/>
          <c:tx>
            <c:strRef>
              <c:f>Лист3!$E$60</c:f>
              <c:strCache>
                <c:ptCount val="1"/>
                <c:pt idx="0">
                  <c:v>F16</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Лист3!$A$61:$A$76</c:f>
              <c:numCache>
                <c:formatCode>General</c:formatCode>
                <c:ptCount val="16"/>
                <c:pt idx="0">
                  <c:v>0</c:v>
                </c:pt>
                <c:pt idx="1">
                  <c:v>10</c:v>
                </c:pt>
                <c:pt idx="2">
                  <c:v>15</c:v>
                </c:pt>
                <c:pt idx="3">
                  <c:v>20</c:v>
                </c:pt>
                <c:pt idx="4">
                  <c:v>25</c:v>
                </c:pt>
                <c:pt idx="5">
                  <c:v>30</c:v>
                </c:pt>
                <c:pt idx="6">
                  <c:v>40</c:v>
                </c:pt>
                <c:pt idx="7">
                  <c:v>70</c:v>
                </c:pt>
                <c:pt idx="8">
                  <c:v>110</c:v>
                </c:pt>
                <c:pt idx="9">
                  <c:v>140</c:v>
                </c:pt>
                <c:pt idx="10">
                  <c:v>170</c:v>
                </c:pt>
                <c:pt idx="11">
                  <c:v>200</c:v>
                </c:pt>
                <c:pt idx="12">
                  <c:v>230</c:v>
                </c:pt>
                <c:pt idx="13">
                  <c:v>260</c:v>
                </c:pt>
                <c:pt idx="14">
                  <c:v>300</c:v>
                </c:pt>
                <c:pt idx="15">
                  <c:v>360</c:v>
                </c:pt>
              </c:numCache>
            </c:numRef>
          </c:xVal>
          <c:yVal>
            <c:numRef>
              <c:f>Лист3!$E$61:$E$76</c:f>
              <c:numCache>
                <c:formatCode>General</c:formatCode>
                <c:ptCount val="16"/>
                <c:pt idx="0">
                  <c:v>0</c:v>
                </c:pt>
                <c:pt idx="1">
                  <c:v>59.363893259172947</c:v>
                </c:pt>
                <c:pt idx="2">
                  <c:v>60.25</c:v>
                </c:pt>
                <c:pt idx="3">
                  <c:v>60.700166913886981</c:v>
                </c:pt>
                <c:pt idx="4">
                  <c:v>65.921416993253629</c:v>
                </c:pt>
                <c:pt idx="5">
                  <c:v>66.05</c:v>
                </c:pt>
                <c:pt idx="6">
                  <c:v>67.19</c:v>
                </c:pt>
                <c:pt idx="7">
                  <c:v>71.449999999999989</c:v>
                </c:pt>
                <c:pt idx="8">
                  <c:v>73.349999999999994</c:v>
                </c:pt>
                <c:pt idx="9">
                  <c:v>73.822272153047976</c:v>
                </c:pt>
                <c:pt idx="10">
                  <c:v>81.417686105478907</c:v>
                </c:pt>
                <c:pt idx="11">
                  <c:v>81.94</c:v>
                </c:pt>
                <c:pt idx="12">
                  <c:v>81.99</c:v>
                </c:pt>
                <c:pt idx="13">
                  <c:v>83.05</c:v>
                </c:pt>
                <c:pt idx="14">
                  <c:v>84.47999999999999</c:v>
                </c:pt>
                <c:pt idx="15">
                  <c:v>86.59</c:v>
                </c:pt>
              </c:numCache>
            </c:numRef>
          </c:yVal>
          <c:smooth val="0"/>
          <c:extLst>
            <c:ext xmlns:c16="http://schemas.microsoft.com/office/drawing/2014/chart" uri="{C3380CC4-5D6E-409C-BE32-E72D297353CC}">
              <c16:uniqueId val="{00000003-1304-438B-A4DD-102E089F18A3}"/>
            </c:ext>
          </c:extLst>
        </c:ser>
        <c:dLbls>
          <c:showLegendKey val="0"/>
          <c:showVal val="0"/>
          <c:showCatName val="0"/>
          <c:showSerName val="0"/>
          <c:showPercent val="0"/>
          <c:showBubbleSize val="0"/>
        </c:dLbls>
        <c:axId val="202773632"/>
        <c:axId val="202775168"/>
      </c:scatterChart>
      <c:valAx>
        <c:axId val="2027736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02775168"/>
        <c:crosses val="autoZero"/>
        <c:crossBetween val="midCat"/>
      </c:valAx>
      <c:valAx>
        <c:axId val="202775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b="0" i="0" u="none" strike="noStrike" kern="1200" baseline="0">
                    <a:solidFill>
                      <a:sysClr val="windowText" lastClr="000000"/>
                    </a:solidFill>
                    <a:latin typeface="Times New Roman" panose="02020603050405020304" pitchFamily="18" charset="0"/>
                    <a:cs typeface="Times New Roman" panose="02020603050405020304" pitchFamily="18" charset="0"/>
                  </a:rPr>
                  <a:t>Кумулятивное количество высвобожденной субстанции, %</a:t>
                </a:r>
              </a:p>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027736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t>F13</a:t>
            </a:r>
            <a:endParaRPr lang="ru-RU" sz="1000"/>
          </a:p>
        </c:rich>
      </c:tx>
      <c:overlay val="0"/>
      <c:spPr>
        <a:noFill/>
        <a:ln>
          <a:noFill/>
        </a:ln>
        <a:effectLst/>
      </c:spPr>
    </c:title>
    <c:autoTitleDeleted val="0"/>
    <c:plotArea>
      <c:layout/>
      <c:scatterChart>
        <c:scatterStyle val="lineMarker"/>
        <c:varyColors val="0"/>
        <c:ser>
          <c:idx val="0"/>
          <c:order val="0"/>
          <c:spPr>
            <a:ln w="15875" cap="rnd">
              <a:solidFill>
                <a:schemeClr val="accent1"/>
              </a:solidFill>
              <a:round/>
            </a:ln>
            <a:effectLst/>
          </c:spPr>
          <c:marker>
            <c:symbol val="circle"/>
            <c:size val="2"/>
            <c:spPr>
              <a:solidFill>
                <a:schemeClr val="accent1"/>
              </a:solidFill>
              <a:ln w="6350">
                <a:solidFill>
                  <a:schemeClr val="accent1"/>
                </a:solidFill>
              </a:ln>
              <a:effectLst/>
            </c:spPr>
          </c:marker>
          <c:xVal>
            <c:numRef>
              <c:f>Лист2!$B$20:$B$169</c:f>
              <c:numCache>
                <c:formatCode>General</c:formatCode>
                <c:ptCount val="150"/>
                <c:pt idx="0">
                  <c:v>9.4300000000000286E-5</c:v>
                </c:pt>
                <c:pt idx="1">
                  <c:v>0.81699999999999995</c:v>
                </c:pt>
                <c:pt idx="2">
                  <c:v>2.02</c:v>
                </c:pt>
                <c:pt idx="3">
                  <c:v>3.03</c:v>
                </c:pt>
                <c:pt idx="4">
                  <c:v>4.03</c:v>
                </c:pt>
                <c:pt idx="5">
                  <c:v>5.04</c:v>
                </c:pt>
                <c:pt idx="6">
                  <c:v>6.05</c:v>
                </c:pt>
                <c:pt idx="7">
                  <c:v>7.05</c:v>
                </c:pt>
                <c:pt idx="8">
                  <c:v>8.07</c:v>
                </c:pt>
                <c:pt idx="9">
                  <c:v>9.07</c:v>
                </c:pt>
                <c:pt idx="10">
                  <c:v>10.1</c:v>
                </c:pt>
                <c:pt idx="11">
                  <c:v>11.1</c:v>
                </c:pt>
                <c:pt idx="12">
                  <c:v>12.1</c:v>
                </c:pt>
                <c:pt idx="13">
                  <c:v>13.1</c:v>
                </c:pt>
                <c:pt idx="14">
                  <c:v>14.1</c:v>
                </c:pt>
                <c:pt idx="15">
                  <c:v>15.1</c:v>
                </c:pt>
                <c:pt idx="16">
                  <c:v>16.2</c:v>
                </c:pt>
                <c:pt idx="17">
                  <c:v>17.2</c:v>
                </c:pt>
                <c:pt idx="18">
                  <c:v>18.100000000000001</c:v>
                </c:pt>
                <c:pt idx="19">
                  <c:v>19.100000000000001</c:v>
                </c:pt>
                <c:pt idx="20">
                  <c:v>20.100000000000001</c:v>
                </c:pt>
                <c:pt idx="21">
                  <c:v>21.1</c:v>
                </c:pt>
                <c:pt idx="22">
                  <c:v>22.2</c:v>
                </c:pt>
                <c:pt idx="23">
                  <c:v>23.2</c:v>
                </c:pt>
                <c:pt idx="24">
                  <c:v>24.1</c:v>
                </c:pt>
                <c:pt idx="25">
                  <c:v>25.2</c:v>
                </c:pt>
                <c:pt idx="26">
                  <c:v>26.2</c:v>
                </c:pt>
                <c:pt idx="27">
                  <c:v>27.3</c:v>
                </c:pt>
                <c:pt idx="28">
                  <c:v>28.2</c:v>
                </c:pt>
                <c:pt idx="29">
                  <c:v>29.2</c:v>
                </c:pt>
                <c:pt idx="30">
                  <c:v>30.1</c:v>
                </c:pt>
                <c:pt idx="31">
                  <c:v>31.2</c:v>
                </c:pt>
                <c:pt idx="32">
                  <c:v>32.200000000000003</c:v>
                </c:pt>
                <c:pt idx="33">
                  <c:v>33.200000000000003</c:v>
                </c:pt>
                <c:pt idx="34">
                  <c:v>34.200000000000003</c:v>
                </c:pt>
                <c:pt idx="35">
                  <c:v>35.300000000000004</c:v>
                </c:pt>
                <c:pt idx="36">
                  <c:v>36.300000000000004</c:v>
                </c:pt>
                <c:pt idx="37">
                  <c:v>37.300000000000004</c:v>
                </c:pt>
                <c:pt idx="38">
                  <c:v>38.200000000000003</c:v>
                </c:pt>
                <c:pt idx="39">
                  <c:v>39.300000000000004</c:v>
                </c:pt>
                <c:pt idx="40">
                  <c:v>40.200000000000003</c:v>
                </c:pt>
                <c:pt idx="41">
                  <c:v>41.2</c:v>
                </c:pt>
                <c:pt idx="42">
                  <c:v>42.3</c:v>
                </c:pt>
                <c:pt idx="43">
                  <c:v>43.3</c:v>
                </c:pt>
                <c:pt idx="44">
                  <c:v>44.2</c:v>
                </c:pt>
                <c:pt idx="45">
                  <c:v>45.2</c:v>
                </c:pt>
                <c:pt idx="46">
                  <c:v>46.3</c:v>
                </c:pt>
                <c:pt idx="47">
                  <c:v>47.3</c:v>
                </c:pt>
                <c:pt idx="48">
                  <c:v>48.4</c:v>
                </c:pt>
                <c:pt idx="49">
                  <c:v>49.4</c:v>
                </c:pt>
                <c:pt idx="50">
                  <c:v>50.3</c:v>
                </c:pt>
                <c:pt idx="51">
                  <c:v>51.3</c:v>
                </c:pt>
                <c:pt idx="52">
                  <c:v>52.3</c:v>
                </c:pt>
                <c:pt idx="53">
                  <c:v>53.4</c:v>
                </c:pt>
                <c:pt idx="54">
                  <c:v>54.3</c:v>
                </c:pt>
                <c:pt idx="55">
                  <c:v>55.3</c:v>
                </c:pt>
                <c:pt idx="56">
                  <c:v>56.4</c:v>
                </c:pt>
                <c:pt idx="57">
                  <c:v>57.4</c:v>
                </c:pt>
                <c:pt idx="58">
                  <c:v>58.4</c:v>
                </c:pt>
                <c:pt idx="59">
                  <c:v>59.4</c:v>
                </c:pt>
                <c:pt idx="60">
                  <c:v>60.4</c:v>
                </c:pt>
                <c:pt idx="61">
                  <c:v>61.4</c:v>
                </c:pt>
                <c:pt idx="62">
                  <c:v>62.5</c:v>
                </c:pt>
                <c:pt idx="63">
                  <c:v>63.4</c:v>
                </c:pt>
                <c:pt idx="64">
                  <c:v>64.400000000000006</c:v>
                </c:pt>
                <c:pt idx="65">
                  <c:v>65.5</c:v>
                </c:pt>
                <c:pt idx="66">
                  <c:v>66.5</c:v>
                </c:pt>
                <c:pt idx="67">
                  <c:v>67.400000000000006</c:v>
                </c:pt>
                <c:pt idx="68">
                  <c:v>68.400000000000006</c:v>
                </c:pt>
                <c:pt idx="69">
                  <c:v>69.5</c:v>
                </c:pt>
                <c:pt idx="70">
                  <c:v>70.5</c:v>
                </c:pt>
                <c:pt idx="71">
                  <c:v>71.400000000000006</c:v>
                </c:pt>
                <c:pt idx="72">
                  <c:v>72.400000000000006</c:v>
                </c:pt>
                <c:pt idx="73">
                  <c:v>73.599999999999994</c:v>
                </c:pt>
                <c:pt idx="74">
                  <c:v>74.5</c:v>
                </c:pt>
                <c:pt idx="75">
                  <c:v>75.400000000000006</c:v>
                </c:pt>
                <c:pt idx="76">
                  <c:v>76.5</c:v>
                </c:pt>
                <c:pt idx="77">
                  <c:v>77.5</c:v>
                </c:pt>
                <c:pt idx="78">
                  <c:v>78.5</c:v>
                </c:pt>
                <c:pt idx="79">
                  <c:v>79.5</c:v>
                </c:pt>
                <c:pt idx="80">
                  <c:v>80.7</c:v>
                </c:pt>
                <c:pt idx="81">
                  <c:v>81.5</c:v>
                </c:pt>
                <c:pt idx="82">
                  <c:v>82.5</c:v>
                </c:pt>
                <c:pt idx="83">
                  <c:v>83.6</c:v>
                </c:pt>
                <c:pt idx="84">
                  <c:v>84.5</c:v>
                </c:pt>
                <c:pt idx="85">
                  <c:v>85.5</c:v>
                </c:pt>
                <c:pt idx="86">
                  <c:v>86.6</c:v>
                </c:pt>
                <c:pt idx="87">
                  <c:v>87.6</c:v>
                </c:pt>
                <c:pt idx="88">
                  <c:v>88.6</c:v>
                </c:pt>
                <c:pt idx="89">
                  <c:v>89.7</c:v>
                </c:pt>
                <c:pt idx="90">
                  <c:v>90.5</c:v>
                </c:pt>
                <c:pt idx="91">
                  <c:v>91.7</c:v>
                </c:pt>
                <c:pt idx="92">
                  <c:v>92.7</c:v>
                </c:pt>
                <c:pt idx="93">
                  <c:v>93.5</c:v>
                </c:pt>
                <c:pt idx="94">
                  <c:v>94.7</c:v>
                </c:pt>
                <c:pt idx="95">
                  <c:v>95.6</c:v>
                </c:pt>
                <c:pt idx="96">
                  <c:v>96.6</c:v>
                </c:pt>
                <c:pt idx="97">
                  <c:v>97.7</c:v>
                </c:pt>
                <c:pt idx="98">
                  <c:v>98.6</c:v>
                </c:pt>
                <c:pt idx="99">
                  <c:v>99.7</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numCache>
            </c:numRef>
          </c:xVal>
          <c:yVal>
            <c:numRef>
              <c:f>Лист2!$C$20:$C$169</c:f>
              <c:numCache>
                <c:formatCode>General</c:formatCode>
                <c:ptCount val="150"/>
                <c:pt idx="0">
                  <c:v>2.8000000000000001E-2</c:v>
                </c:pt>
                <c:pt idx="1">
                  <c:v>46</c:v>
                </c:pt>
                <c:pt idx="2">
                  <c:v>58.2</c:v>
                </c:pt>
                <c:pt idx="3">
                  <c:v>62.6</c:v>
                </c:pt>
                <c:pt idx="4">
                  <c:v>65.2</c:v>
                </c:pt>
                <c:pt idx="5">
                  <c:v>66.8</c:v>
                </c:pt>
                <c:pt idx="6">
                  <c:v>68</c:v>
                </c:pt>
                <c:pt idx="7">
                  <c:v>69.2</c:v>
                </c:pt>
                <c:pt idx="8">
                  <c:v>69.2</c:v>
                </c:pt>
                <c:pt idx="9">
                  <c:v>69</c:v>
                </c:pt>
                <c:pt idx="10">
                  <c:v>69</c:v>
                </c:pt>
                <c:pt idx="11">
                  <c:v>68.400000000000006</c:v>
                </c:pt>
                <c:pt idx="12">
                  <c:v>68.599999999999994</c:v>
                </c:pt>
                <c:pt idx="13">
                  <c:v>67.8</c:v>
                </c:pt>
                <c:pt idx="14">
                  <c:v>65</c:v>
                </c:pt>
                <c:pt idx="15">
                  <c:v>64.2</c:v>
                </c:pt>
                <c:pt idx="16">
                  <c:v>61.6</c:v>
                </c:pt>
                <c:pt idx="17">
                  <c:v>58.4</c:v>
                </c:pt>
                <c:pt idx="18">
                  <c:v>59.8</c:v>
                </c:pt>
                <c:pt idx="19">
                  <c:v>60.6</c:v>
                </c:pt>
                <c:pt idx="20">
                  <c:v>61.4</c:v>
                </c:pt>
                <c:pt idx="21">
                  <c:v>62.8</c:v>
                </c:pt>
                <c:pt idx="22">
                  <c:v>63</c:v>
                </c:pt>
                <c:pt idx="23">
                  <c:v>62.6</c:v>
                </c:pt>
                <c:pt idx="24">
                  <c:v>64.400000000000006</c:v>
                </c:pt>
                <c:pt idx="25">
                  <c:v>67.2</c:v>
                </c:pt>
                <c:pt idx="26">
                  <c:v>67.599999999999994</c:v>
                </c:pt>
                <c:pt idx="27">
                  <c:v>64.400000000000006</c:v>
                </c:pt>
                <c:pt idx="28">
                  <c:v>61</c:v>
                </c:pt>
                <c:pt idx="29">
                  <c:v>60.2</c:v>
                </c:pt>
                <c:pt idx="30">
                  <c:v>62.4</c:v>
                </c:pt>
                <c:pt idx="31">
                  <c:v>65.599999999999994</c:v>
                </c:pt>
                <c:pt idx="32">
                  <c:v>67.8</c:v>
                </c:pt>
                <c:pt idx="33">
                  <c:v>70.2</c:v>
                </c:pt>
                <c:pt idx="34">
                  <c:v>74</c:v>
                </c:pt>
                <c:pt idx="35">
                  <c:v>74.400000000000006</c:v>
                </c:pt>
                <c:pt idx="36">
                  <c:v>72</c:v>
                </c:pt>
                <c:pt idx="37">
                  <c:v>71.599999999999994</c:v>
                </c:pt>
                <c:pt idx="38">
                  <c:v>73.599999999999994</c:v>
                </c:pt>
                <c:pt idx="39">
                  <c:v>75</c:v>
                </c:pt>
                <c:pt idx="40">
                  <c:v>77</c:v>
                </c:pt>
                <c:pt idx="41">
                  <c:v>79.400000000000006</c:v>
                </c:pt>
                <c:pt idx="42">
                  <c:v>80.8</c:v>
                </c:pt>
                <c:pt idx="43">
                  <c:v>81.400000000000006</c:v>
                </c:pt>
                <c:pt idx="44">
                  <c:v>83.6</c:v>
                </c:pt>
                <c:pt idx="45">
                  <c:v>87.8</c:v>
                </c:pt>
                <c:pt idx="46">
                  <c:v>89.8</c:v>
                </c:pt>
                <c:pt idx="47">
                  <c:v>92</c:v>
                </c:pt>
                <c:pt idx="48">
                  <c:v>89.8</c:v>
                </c:pt>
                <c:pt idx="49">
                  <c:v>88</c:v>
                </c:pt>
                <c:pt idx="50">
                  <c:v>88</c:v>
                </c:pt>
                <c:pt idx="51">
                  <c:v>90.4</c:v>
                </c:pt>
                <c:pt idx="52">
                  <c:v>91.6</c:v>
                </c:pt>
                <c:pt idx="53">
                  <c:v>91.8</c:v>
                </c:pt>
                <c:pt idx="54">
                  <c:v>93</c:v>
                </c:pt>
                <c:pt idx="55">
                  <c:v>98</c:v>
                </c:pt>
                <c:pt idx="56">
                  <c:v>100.4</c:v>
                </c:pt>
                <c:pt idx="57">
                  <c:v>99.4</c:v>
                </c:pt>
                <c:pt idx="58">
                  <c:v>97.6</c:v>
                </c:pt>
                <c:pt idx="59">
                  <c:v>98.4</c:v>
                </c:pt>
                <c:pt idx="60">
                  <c:v>100.6</c:v>
                </c:pt>
                <c:pt idx="61">
                  <c:v>101.6</c:v>
                </c:pt>
                <c:pt idx="62">
                  <c:v>102.8</c:v>
                </c:pt>
                <c:pt idx="63">
                  <c:v>104.2</c:v>
                </c:pt>
                <c:pt idx="64">
                  <c:v>107.2</c:v>
                </c:pt>
                <c:pt idx="65">
                  <c:v>107.8</c:v>
                </c:pt>
                <c:pt idx="66">
                  <c:v>105.8</c:v>
                </c:pt>
                <c:pt idx="67">
                  <c:v>106.4</c:v>
                </c:pt>
                <c:pt idx="68">
                  <c:v>109.4</c:v>
                </c:pt>
                <c:pt idx="69">
                  <c:v>110.4</c:v>
                </c:pt>
                <c:pt idx="70">
                  <c:v>110</c:v>
                </c:pt>
                <c:pt idx="71">
                  <c:v>112.6</c:v>
                </c:pt>
                <c:pt idx="72">
                  <c:v>115.4</c:v>
                </c:pt>
                <c:pt idx="73">
                  <c:v>114.4</c:v>
                </c:pt>
                <c:pt idx="74">
                  <c:v>112</c:v>
                </c:pt>
                <c:pt idx="75">
                  <c:v>115</c:v>
                </c:pt>
                <c:pt idx="76">
                  <c:v>117.2</c:v>
                </c:pt>
                <c:pt idx="77">
                  <c:v>116.6</c:v>
                </c:pt>
                <c:pt idx="78">
                  <c:v>119.4</c:v>
                </c:pt>
                <c:pt idx="79">
                  <c:v>120.6</c:v>
                </c:pt>
                <c:pt idx="80">
                  <c:v>118</c:v>
                </c:pt>
                <c:pt idx="81">
                  <c:v>117</c:v>
                </c:pt>
                <c:pt idx="82">
                  <c:v>120.2</c:v>
                </c:pt>
                <c:pt idx="83">
                  <c:v>120</c:v>
                </c:pt>
                <c:pt idx="84">
                  <c:v>120.8</c:v>
                </c:pt>
                <c:pt idx="85">
                  <c:v>123.2</c:v>
                </c:pt>
                <c:pt idx="86">
                  <c:v>122.4</c:v>
                </c:pt>
                <c:pt idx="87">
                  <c:v>122.4</c:v>
                </c:pt>
                <c:pt idx="88">
                  <c:v>125</c:v>
                </c:pt>
                <c:pt idx="89">
                  <c:v>124</c:v>
                </c:pt>
                <c:pt idx="90">
                  <c:v>125.4</c:v>
                </c:pt>
                <c:pt idx="91">
                  <c:v>127.6</c:v>
                </c:pt>
                <c:pt idx="92">
                  <c:v>124.6</c:v>
                </c:pt>
                <c:pt idx="93">
                  <c:v>126.8</c:v>
                </c:pt>
                <c:pt idx="94">
                  <c:v>128.4</c:v>
                </c:pt>
                <c:pt idx="95">
                  <c:v>127.2</c:v>
                </c:pt>
                <c:pt idx="96">
                  <c:v>129.6</c:v>
                </c:pt>
                <c:pt idx="97">
                  <c:v>129.4</c:v>
                </c:pt>
                <c:pt idx="98">
                  <c:v>129.4</c:v>
                </c:pt>
                <c:pt idx="99">
                  <c:v>132.19999999999999</c:v>
                </c:pt>
                <c:pt idx="100">
                  <c:v>128.80000000000001</c:v>
                </c:pt>
                <c:pt idx="101">
                  <c:v>130.80000000000001</c:v>
                </c:pt>
                <c:pt idx="102">
                  <c:v>133</c:v>
                </c:pt>
                <c:pt idx="103">
                  <c:v>132</c:v>
                </c:pt>
                <c:pt idx="104">
                  <c:v>135.19999999999999</c:v>
                </c:pt>
                <c:pt idx="105">
                  <c:v>132.19999999999999</c:v>
                </c:pt>
                <c:pt idx="106">
                  <c:v>134.6</c:v>
                </c:pt>
                <c:pt idx="107">
                  <c:v>135.80000000000001</c:v>
                </c:pt>
                <c:pt idx="108">
                  <c:v>135.6</c:v>
                </c:pt>
                <c:pt idx="109">
                  <c:v>138.19999999999999</c:v>
                </c:pt>
                <c:pt idx="110">
                  <c:v>135</c:v>
                </c:pt>
                <c:pt idx="111">
                  <c:v>138.4</c:v>
                </c:pt>
                <c:pt idx="112">
                  <c:v>136.80000000000001</c:v>
                </c:pt>
                <c:pt idx="113">
                  <c:v>139</c:v>
                </c:pt>
                <c:pt idx="114">
                  <c:v>139.19999999999999</c:v>
                </c:pt>
                <c:pt idx="115">
                  <c:v>137.80000000000001</c:v>
                </c:pt>
                <c:pt idx="116">
                  <c:v>140.80000000000001</c:v>
                </c:pt>
                <c:pt idx="117">
                  <c:v>138.6</c:v>
                </c:pt>
                <c:pt idx="118">
                  <c:v>142.4</c:v>
                </c:pt>
                <c:pt idx="119">
                  <c:v>139</c:v>
                </c:pt>
                <c:pt idx="120">
                  <c:v>141.19999999999999</c:v>
                </c:pt>
                <c:pt idx="121">
                  <c:v>139.80000000000001</c:v>
                </c:pt>
                <c:pt idx="122">
                  <c:v>143.80000000000001</c:v>
                </c:pt>
                <c:pt idx="123">
                  <c:v>141.6</c:v>
                </c:pt>
                <c:pt idx="124">
                  <c:v>141.4</c:v>
                </c:pt>
                <c:pt idx="125">
                  <c:v>141.19999999999999</c:v>
                </c:pt>
                <c:pt idx="126">
                  <c:v>144.80000000000001</c:v>
                </c:pt>
                <c:pt idx="127">
                  <c:v>143.4</c:v>
                </c:pt>
                <c:pt idx="128">
                  <c:v>143</c:v>
                </c:pt>
                <c:pt idx="129">
                  <c:v>143</c:v>
                </c:pt>
                <c:pt idx="130">
                  <c:v>145.4</c:v>
                </c:pt>
                <c:pt idx="131">
                  <c:v>144.80000000000001</c:v>
                </c:pt>
                <c:pt idx="132">
                  <c:v>144.6</c:v>
                </c:pt>
                <c:pt idx="133">
                  <c:v>143.19999999999999</c:v>
                </c:pt>
                <c:pt idx="134">
                  <c:v>146.6</c:v>
                </c:pt>
                <c:pt idx="135">
                  <c:v>144.80000000000001</c:v>
                </c:pt>
                <c:pt idx="136">
                  <c:v>148</c:v>
                </c:pt>
                <c:pt idx="137">
                  <c:v>146.6</c:v>
                </c:pt>
                <c:pt idx="138">
                  <c:v>149.4</c:v>
                </c:pt>
                <c:pt idx="139">
                  <c:v>147</c:v>
                </c:pt>
                <c:pt idx="140">
                  <c:v>150.19999999999999</c:v>
                </c:pt>
                <c:pt idx="141">
                  <c:v>148.80000000000001</c:v>
                </c:pt>
                <c:pt idx="142">
                  <c:v>150.6</c:v>
                </c:pt>
                <c:pt idx="143">
                  <c:v>150.4</c:v>
                </c:pt>
                <c:pt idx="144">
                  <c:v>150.6</c:v>
                </c:pt>
                <c:pt idx="145">
                  <c:v>153.19999999999999</c:v>
                </c:pt>
                <c:pt idx="146">
                  <c:v>151</c:v>
                </c:pt>
                <c:pt idx="147">
                  <c:v>154.6</c:v>
                </c:pt>
                <c:pt idx="148">
                  <c:v>152.19999999999999</c:v>
                </c:pt>
                <c:pt idx="149">
                  <c:v>155.19999999999999</c:v>
                </c:pt>
              </c:numCache>
            </c:numRef>
          </c:yVal>
          <c:smooth val="0"/>
          <c:extLst>
            <c:ext xmlns:c16="http://schemas.microsoft.com/office/drawing/2014/chart" uri="{C3380CC4-5D6E-409C-BE32-E72D297353CC}">
              <c16:uniqueId val="{00000000-F7C3-4497-B440-045A2F50A313}"/>
            </c:ext>
          </c:extLst>
        </c:ser>
        <c:ser>
          <c:idx val="1"/>
          <c:order val="1"/>
          <c:spPr>
            <a:ln w="22225" cap="rnd">
              <a:solidFill>
                <a:srgbClr val="FF0000"/>
              </a:solidFill>
              <a:round/>
            </a:ln>
            <a:effectLst/>
          </c:spPr>
          <c:marker>
            <c:symbol val="circle"/>
            <c:size val="2"/>
            <c:spPr>
              <a:solidFill>
                <a:srgbClr val="FF0000"/>
              </a:solidFill>
              <a:ln w="6350">
                <a:solidFill>
                  <a:srgbClr val="FF0000"/>
                </a:solidFill>
              </a:ln>
              <a:effectLst/>
            </c:spPr>
          </c:marker>
          <c:xVal>
            <c:numRef>
              <c:f>Лист2!$B$181:$B$329</c:f>
              <c:numCache>
                <c:formatCode>General</c:formatCode>
                <c:ptCount val="149"/>
                <c:pt idx="0">
                  <c:v>150</c:v>
                </c:pt>
                <c:pt idx="1">
                  <c:v>149</c:v>
                </c:pt>
                <c:pt idx="2">
                  <c:v>148</c:v>
                </c:pt>
                <c:pt idx="3">
                  <c:v>147</c:v>
                </c:pt>
                <c:pt idx="4">
                  <c:v>146</c:v>
                </c:pt>
                <c:pt idx="5">
                  <c:v>145</c:v>
                </c:pt>
                <c:pt idx="6">
                  <c:v>144</c:v>
                </c:pt>
                <c:pt idx="7">
                  <c:v>143</c:v>
                </c:pt>
                <c:pt idx="8">
                  <c:v>142</c:v>
                </c:pt>
                <c:pt idx="9">
                  <c:v>141</c:v>
                </c:pt>
                <c:pt idx="10">
                  <c:v>140</c:v>
                </c:pt>
                <c:pt idx="11">
                  <c:v>139</c:v>
                </c:pt>
                <c:pt idx="12">
                  <c:v>138</c:v>
                </c:pt>
                <c:pt idx="13">
                  <c:v>137</c:v>
                </c:pt>
                <c:pt idx="14">
                  <c:v>136</c:v>
                </c:pt>
                <c:pt idx="15">
                  <c:v>135</c:v>
                </c:pt>
                <c:pt idx="16">
                  <c:v>134</c:v>
                </c:pt>
                <c:pt idx="17">
                  <c:v>133</c:v>
                </c:pt>
                <c:pt idx="18">
                  <c:v>132</c:v>
                </c:pt>
                <c:pt idx="19">
                  <c:v>131</c:v>
                </c:pt>
                <c:pt idx="20">
                  <c:v>130</c:v>
                </c:pt>
                <c:pt idx="21">
                  <c:v>129</c:v>
                </c:pt>
                <c:pt idx="22">
                  <c:v>128</c:v>
                </c:pt>
                <c:pt idx="23">
                  <c:v>127</c:v>
                </c:pt>
                <c:pt idx="24">
                  <c:v>126</c:v>
                </c:pt>
                <c:pt idx="25">
                  <c:v>125</c:v>
                </c:pt>
                <c:pt idx="26">
                  <c:v>124</c:v>
                </c:pt>
                <c:pt idx="27">
                  <c:v>123</c:v>
                </c:pt>
                <c:pt idx="28">
                  <c:v>122</c:v>
                </c:pt>
                <c:pt idx="29">
                  <c:v>121</c:v>
                </c:pt>
                <c:pt idx="30">
                  <c:v>120</c:v>
                </c:pt>
                <c:pt idx="31">
                  <c:v>119</c:v>
                </c:pt>
                <c:pt idx="32">
                  <c:v>118</c:v>
                </c:pt>
                <c:pt idx="33">
                  <c:v>117</c:v>
                </c:pt>
                <c:pt idx="34">
                  <c:v>116</c:v>
                </c:pt>
                <c:pt idx="35">
                  <c:v>115</c:v>
                </c:pt>
                <c:pt idx="36">
                  <c:v>114</c:v>
                </c:pt>
                <c:pt idx="37">
                  <c:v>113</c:v>
                </c:pt>
                <c:pt idx="38">
                  <c:v>112</c:v>
                </c:pt>
                <c:pt idx="39">
                  <c:v>111</c:v>
                </c:pt>
                <c:pt idx="40">
                  <c:v>110</c:v>
                </c:pt>
                <c:pt idx="41">
                  <c:v>109</c:v>
                </c:pt>
                <c:pt idx="42">
                  <c:v>108</c:v>
                </c:pt>
                <c:pt idx="43">
                  <c:v>107</c:v>
                </c:pt>
                <c:pt idx="44">
                  <c:v>106</c:v>
                </c:pt>
                <c:pt idx="45">
                  <c:v>105</c:v>
                </c:pt>
                <c:pt idx="46">
                  <c:v>104</c:v>
                </c:pt>
                <c:pt idx="47">
                  <c:v>103</c:v>
                </c:pt>
                <c:pt idx="48">
                  <c:v>102</c:v>
                </c:pt>
                <c:pt idx="49">
                  <c:v>101</c:v>
                </c:pt>
                <c:pt idx="50">
                  <c:v>99.6</c:v>
                </c:pt>
                <c:pt idx="51">
                  <c:v>98.8</c:v>
                </c:pt>
                <c:pt idx="52">
                  <c:v>97.6</c:v>
                </c:pt>
                <c:pt idx="53">
                  <c:v>96.6</c:v>
                </c:pt>
                <c:pt idx="54">
                  <c:v>95.7</c:v>
                </c:pt>
                <c:pt idx="55">
                  <c:v>94.6</c:v>
                </c:pt>
                <c:pt idx="56">
                  <c:v>93.6</c:v>
                </c:pt>
                <c:pt idx="57">
                  <c:v>92.7</c:v>
                </c:pt>
                <c:pt idx="58">
                  <c:v>91.5</c:v>
                </c:pt>
                <c:pt idx="59">
                  <c:v>90.6</c:v>
                </c:pt>
                <c:pt idx="60">
                  <c:v>89.6</c:v>
                </c:pt>
                <c:pt idx="61">
                  <c:v>88.5</c:v>
                </c:pt>
                <c:pt idx="62">
                  <c:v>87.6</c:v>
                </c:pt>
                <c:pt idx="63">
                  <c:v>86.6</c:v>
                </c:pt>
                <c:pt idx="64">
                  <c:v>85.5</c:v>
                </c:pt>
                <c:pt idx="65">
                  <c:v>84.6</c:v>
                </c:pt>
                <c:pt idx="66">
                  <c:v>83.6</c:v>
                </c:pt>
                <c:pt idx="67">
                  <c:v>82.5</c:v>
                </c:pt>
                <c:pt idx="68">
                  <c:v>81.599999999999994</c:v>
                </c:pt>
                <c:pt idx="69">
                  <c:v>80.599999999999994</c:v>
                </c:pt>
                <c:pt idx="70">
                  <c:v>79.5</c:v>
                </c:pt>
                <c:pt idx="71">
                  <c:v>78.5</c:v>
                </c:pt>
                <c:pt idx="72">
                  <c:v>77.599999999999994</c:v>
                </c:pt>
                <c:pt idx="73">
                  <c:v>76.400000000000006</c:v>
                </c:pt>
                <c:pt idx="74">
                  <c:v>75.5</c:v>
                </c:pt>
                <c:pt idx="75">
                  <c:v>74.599999999999994</c:v>
                </c:pt>
                <c:pt idx="76">
                  <c:v>73.5</c:v>
                </c:pt>
                <c:pt idx="77">
                  <c:v>72.400000000000006</c:v>
                </c:pt>
                <c:pt idx="78">
                  <c:v>71.5</c:v>
                </c:pt>
                <c:pt idx="79">
                  <c:v>70.5</c:v>
                </c:pt>
                <c:pt idx="80">
                  <c:v>69.400000000000006</c:v>
                </c:pt>
                <c:pt idx="81">
                  <c:v>68.400000000000006</c:v>
                </c:pt>
                <c:pt idx="82">
                  <c:v>67.5</c:v>
                </c:pt>
                <c:pt idx="83">
                  <c:v>66.5</c:v>
                </c:pt>
                <c:pt idx="84">
                  <c:v>65.400000000000006</c:v>
                </c:pt>
                <c:pt idx="85">
                  <c:v>64.400000000000006</c:v>
                </c:pt>
                <c:pt idx="86">
                  <c:v>63.4</c:v>
                </c:pt>
                <c:pt idx="87">
                  <c:v>62.4</c:v>
                </c:pt>
                <c:pt idx="88">
                  <c:v>61.4</c:v>
                </c:pt>
                <c:pt idx="89">
                  <c:v>60.4</c:v>
                </c:pt>
                <c:pt idx="90">
                  <c:v>59.4</c:v>
                </c:pt>
                <c:pt idx="91">
                  <c:v>58.4</c:v>
                </c:pt>
                <c:pt idx="92">
                  <c:v>57.4</c:v>
                </c:pt>
                <c:pt idx="93">
                  <c:v>56.3</c:v>
                </c:pt>
                <c:pt idx="94">
                  <c:v>55.3</c:v>
                </c:pt>
                <c:pt idx="95">
                  <c:v>54.4</c:v>
                </c:pt>
                <c:pt idx="96">
                  <c:v>53.4</c:v>
                </c:pt>
                <c:pt idx="97">
                  <c:v>52.3</c:v>
                </c:pt>
                <c:pt idx="98">
                  <c:v>51.3</c:v>
                </c:pt>
                <c:pt idx="99">
                  <c:v>50.3</c:v>
                </c:pt>
                <c:pt idx="100">
                  <c:v>49.3</c:v>
                </c:pt>
                <c:pt idx="101">
                  <c:v>48.3</c:v>
                </c:pt>
                <c:pt idx="102">
                  <c:v>47.3</c:v>
                </c:pt>
                <c:pt idx="103">
                  <c:v>46.3</c:v>
                </c:pt>
                <c:pt idx="104">
                  <c:v>45.3</c:v>
                </c:pt>
                <c:pt idx="105">
                  <c:v>44.3</c:v>
                </c:pt>
                <c:pt idx="106">
                  <c:v>43.3</c:v>
                </c:pt>
                <c:pt idx="107">
                  <c:v>42.3</c:v>
                </c:pt>
                <c:pt idx="108">
                  <c:v>41.3</c:v>
                </c:pt>
                <c:pt idx="109">
                  <c:v>40.200000000000003</c:v>
                </c:pt>
                <c:pt idx="110">
                  <c:v>39.200000000000003</c:v>
                </c:pt>
                <c:pt idx="111">
                  <c:v>38.200000000000003</c:v>
                </c:pt>
                <c:pt idx="112">
                  <c:v>37.300000000000004</c:v>
                </c:pt>
                <c:pt idx="113">
                  <c:v>36.300000000000004</c:v>
                </c:pt>
                <c:pt idx="114">
                  <c:v>35.200000000000003</c:v>
                </c:pt>
                <c:pt idx="115">
                  <c:v>34.200000000000003</c:v>
                </c:pt>
                <c:pt idx="116">
                  <c:v>33.200000000000003</c:v>
                </c:pt>
                <c:pt idx="117">
                  <c:v>32.200000000000003</c:v>
                </c:pt>
                <c:pt idx="118">
                  <c:v>31.2</c:v>
                </c:pt>
                <c:pt idx="119">
                  <c:v>30.2</c:v>
                </c:pt>
                <c:pt idx="120">
                  <c:v>29.2</c:v>
                </c:pt>
                <c:pt idx="121">
                  <c:v>28.2</c:v>
                </c:pt>
                <c:pt idx="122">
                  <c:v>27.2</c:v>
                </c:pt>
                <c:pt idx="123">
                  <c:v>26.2</c:v>
                </c:pt>
                <c:pt idx="124">
                  <c:v>25.2</c:v>
                </c:pt>
                <c:pt idx="125">
                  <c:v>24.2</c:v>
                </c:pt>
                <c:pt idx="126">
                  <c:v>23.2</c:v>
                </c:pt>
                <c:pt idx="127">
                  <c:v>22.1</c:v>
                </c:pt>
                <c:pt idx="128">
                  <c:v>21.1</c:v>
                </c:pt>
                <c:pt idx="129">
                  <c:v>20.100000000000001</c:v>
                </c:pt>
                <c:pt idx="130">
                  <c:v>19.100000000000001</c:v>
                </c:pt>
                <c:pt idx="131">
                  <c:v>18.100000000000001</c:v>
                </c:pt>
                <c:pt idx="132">
                  <c:v>17.100000000000001</c:v>
                </c:pt>
                <c:pt idx="133">
                  <c:v>16.100000000000001</c:v>
                </c:pt>
                <c:pt idx="134">
                  <c:v>15.1</c:v>
                </c:pt>
                <c:pt idx="135">
                  <c:v>14.1</c:v>
                </c:pt>
                <c:pt idx="136">
                  <c:v>13.1</c:v>
                </c:pt>
                <c:pt idx="137">
                  <c:v>12.1</c:v>
                </c:pt>
                <c:pt idx="138">
                  <c:v>11.1</c:v>
                </c:pt>
                <c:pt idx="139">
                  <c:v>10.1</c:v>
                </c:pt>
                <c:pt idx="140">
                  <c:v>9.06</c:v>
                </c:pt>
                <c:pt idx="141">
                  <c:v>8.0500000000000007</c:v>
                </c:pt>
                <c:pt idx="142">
                  <c:v>7.05</c:v>
                </c:pt>
                <c:pt idx="143">
                  <c:v>6.04</c:v>
                </c:pt>
                <c:pt idx="144">
                  <c:v>5.04</c:v>
                </c:pt>
                <c:pt idx="145">
                  <c:v>4.0199999999999996</c:v>
                </c:pt>
                <c:pt idx="146">
                  <c:v>3.02</c:v>
                </c:pt>
                <c:pt idx="147">
                  <c:v>2.0099999999999998</c:v>
                </c:pt>
                <c:pt idx="148">
                  <c:v>1.01</c:v>
                </c:pt>
              </c:numCache>
            </c:numRef>
          </c:xVal>
          <c:yVal>
            <c:numRef>
              <c:f>Лист2!$C$181:$C$330</c:f>
              <c:numCache>
                <c:formatCode>General</c:formatCode>
                <c:ptCount val="150"/>
                <c:pt idx="0">
                  <c:v>153.80000000000001</c:v>
                </c:pt>
                <c:pt idx="1">
                  <c:v>152.80000000000001</c:v>
                </c:pt>
                <c:pt idx="2">
                  <c:v>155.19999999999999</c:v>
                </c:pt>
                <c:pt idx="3">
                  <c:v>152</c:v>
                </c:pt>
                <c:pt idx="4">
                  <c:v>154.6</c:v>
                </c:pt>
                <c:pt idx="5">
                  <c:v>151.6</c:v>
                </c:pt>
                <c:pt idx="6">
                  <c:v>154</c:v>
                </c:pt>
                <c:pt idx="7">
                  <c:v>151.80000000000001</c:v>
                </c:pt>
                <c:pt idx="8">
                  <c:v>152.19999999999999</c:v>
                </c:pt>
                <c:pt idx="9">
                  <c:v>152.80000000000001</c:v>
                </c:pt>
                <c:pt idx="10">
                  <c:v>150.80000000000001</c:v>
                </c:pt>
                <c:pt idx="11">
                  <c:v>152.6</c:v>
                </c:pt>
                <c:pt idx="12">
                  <c:v>149.80000000000001</c:v>
                </c:pt>
                <c:pt idx="13">
                  <c:v>152.6</c:v>
                </c:pt>
                <c:pt idx="14">
                  <c:v>148.80000000000001</c:v>
                </c:pt>
                <c:pt idx="15">
                  <c:v>151.80000000000001</c:v>
                </c:pt>
                <c:pt idx="16">
                  <c:v>148.19999999999999</c:v>
                </c:pt>
                <c:pt idx="17">
                  <c:v>151.4</c:v>
                </c:pt>
                <c:pt idx="18">
                  <c:v>147.6</c:v>
                </c:pt>
                <c:pt idx="19">
                  <c:v>150.6</c:v>
                </c:pt>
                <c:pt idx="20">
                  <c:v>147.80000000000001</c:v>
                </c:pt>
                <c:pt idx="21">
                  <c:v>151.4</c:v>
                </c:pt>
                <c:pt idx="22">
                  <c:v>146.6</c:v>
                </c:pt>
                <c:pt idx="23">
                  <c:v>150</c:v>
                </c:pt>
                <c:pt idx="24">
                  <c:v>146.80000000000001</c:v>
                </c:pt>
                <c:pt idx="25">
                  <c:v>150</c:v>
                </c:pt>
                <c:pt idx="26">
                  <c:v>146.19999999999999</c:v>
                </c:pt>
                <c:pt idx="27">
                  <c:v>148.6</c:v>
                </c:pt>
                <c:pt idx="28">
                  <c:v>145.4</c:v>
                </c:pt>
                <c:pt idx="29">
                  <c:v>148.19999999999999</c:v>
                </c:pt>
                <c:pt idx="30">
                  <c:v>145.4</c:v>
                </c:pt>
                <c:pt idx="31">
                  <c:v>146.4</c:v>
                </c:pt>
                <c:pt idx="32">
                  <c:v>145.80000000000001</c:v>
                </c:pt>
                <c:pt idx="33">
                  <c:v>145.19999999999999</c:v>
                </c:pt>
                <c:pt idx="34">
                  <c:v>146.4</c:v>
                </c:pt>
                <c:pt idx="35">
                  <c:v>143.6</c:v>
                </c:pt>
                <c:pt idx="36">
                  <c:v>145.6</c:v>
                </c:pt>
                <c:pt idx="37">
                  <c:v>142.4</c:v>
                </c:pt>
                <c:pt idx="38">
                  <c:v>145.19999999999999</c:v>
                </c:pt>
                <c:pt idx="39">
                  <c:v>142.6</c:v>
                </c:pt>
                <c:pt idx="40">
                  <c:v>143</c:v>
                </c:pt>
                <c:pt idx="41">
                  <c:v>142.80000000000001</c:v>
                </c:pt>
                <c:pt idx="42">
                  <c:v>140.80000000000001</c:v>
                </c:pt>
                <c:pt idx="43">
                  <c:v>143.4</c:v>
                </c:pt>
                <c:pt idx="44">
                  <c:v>140.19999999999999</c:v>
                </c:pt>
                <c:pt idx="45">
                  <c:v>141.80000000000001</c:v>
                </c:pt>
                <c:pt idx="46">
                  <c:v>140.6</c:v>
                </c:pt>
                <c:pt idx="47">
                  <c:v>139.19999999999999</c:v>
                </c:pt>
                <c:pt idx="48">
                  <c:v>141.19999999999999</c:v>
                </c:pt>
                <c:pt idx="49">
                  <c:v>137.80000000000001</c:v>
                </c:pt>
                <c:pt idx="50">
                  <c:v>140</c:v>
                </c:pt>
                <c:pt idx="51">
                  <c:v>139.6</c:v>
                </c:pt>
                <c:pt idx="52">
                  <c:v>136.4</c:v>
                </c:pt>
                <c:pt idx="53">
                  <c:v>138.80000000000001</c:v>
                </c:pt>
                <c:pt idx="54">
                  <c:v>136.80000000000001</c:v>
                </c:pt>
                <c:pt idx="55">
                  <c:v>136.6</c:v>
                </c:pt>
                <c:pt idx="56">
                  <c:v>138.6</c:v>
                </c:pt>
                <c:pt idx="57">
                  <c:v>134.6</c:v>
                </c:pt>
                <c:pt idx="58">
                  <c:v>135.19999999999999</c:v>
                </c:pt>
                <c:pt idx="59">
                  <c:v>136</c:v>
                </c:pt>
                <c:pt idx="60">
                  <c:v>133.6</c:v>
                </c:pt>
                <c:pt idx="61">
                  <c:v>135.4</c:v>
                </c:pt>
                <c:pt idx="62">
                  <c:v>135.80000000000001</c:v>
                </c:pt>
                <c:pt idx="63">
                  <c:v>132.4</c:v>
                </c:pt>
                <c:pt idx="64">
                  <c:v>133.6</c:v>
                </c:pt>
                <c:pt idx="65">
                  <c:v>133.80000000000001</c:v>
                </c:pt>
                <c:pt idx="66">
                  <c:v>131.4</c:v>
                </c:pt>
                <c:pt idx="67">
                  <c:v>133</c:v>
                </c:pt>
                <c:pt idx="68">
                  <c:v>133.80000000000001</c:v>
                </c:pt>
                <c:pt idx="69">
                  <c:v>130.6</c:v>
                </c:pt>
                <c:pt idx="70">
                  <c:v>130.6</c:v>
                </c:pt>
                <c:pt idx="71">
                  <c:v>131.80000000000001</c:v>
                </c:pt>
                <c:pt idx="72">
                  <c:v>129.19999999999999</c:v>
                </c:pt>
                <c:pt idx="73">
                  <c:v>128.80000000000001</c:v>
                </c:pt>
                <c:pt idx="74">
                  <c:v>130.6</c:v>
                </c:pt>
                <c:pt idx="75">
                  <c:v>129.80000000000001</c:v>
                </c:pt>
                <c:pt idx="76">
                  <c:v>127.2</c:v>
                </c:pt>
                <c:pt idx="77">
                  <c:v>128</c:v>
                </c:pt>
                <c:pt idx="78">
                  <c:v>128.80000000000001</c:v>
                </c:pt>
                <c:pt idx="79">
                  <c:v>126.6</c:v>
                </c:pt>
                <c:pt idx="80">
                  <c:v>125.2</c:v>
                </c:pt>
                <c:pt idx="81">
                  <c:v>126.6</c:v>
                </c:pt>
                <c:pt idx="82">
                  <c:v>126.8</c:v>
                </c:pt>
                <c:pt idx="83">
                  <c:v>124</c:v>
                </c:pt>
                <c:pt idx="84">
                  <c:v>123.2</c:v>
                </c:pt>
                <c:pt idx="85">
                  <c:v>124.4</c:v>
                </c:pt>
                <c:pt idx="86">
                  <c:v>124.2</c:v>
                </c:pt>
                <c:pt idx="87">
                  <c:v>121.6</c:v>
                </c:pt>
                <c:pt idx="88">
                  <c:v>121</c:v>
                </c:pt>
                <c:pt idx="89">
                  <c:v>122.2</c:v>
                </c:pt>
                <c:pt idx="90">
                  <c:v>122.6</c:v>
                </c:pt>
                <c:pt idx="91">
                  <c:v>120.2</c:v>
                </c:pt>
                <c:pt idx="92">
                  <c:v>119</c:v>
                </c:pt>
                <c:pt idx="93">
                  <c:v>119.6</c:v>
                </c:pt>
                <c:pt idx="94">
                  <c:v>120.2</c:v>
                </c:pt>
                <c:pt idx="95">
                  <c:v>119.2</c:v>
                </c:pt>
                <c:pt idx="96">
                  <c:v>117</c:v>
                </c:pt>
                <c:pt idx="97">
                  <c:v>116</c:v>
                </c:pt>
                <c:pt idx="98">
                  <c:v>116.4</c:v>
                </c:pt>
                <c:pt idx="99">
                  <c:v>117</c:v>
                </c:pt>
                <c:pt idx="100">
                  <c:v>116</c:v>
                </c:pt>
                <c:pt idx="101">
                  <c:v>114.2</c:v>
                </c:pt>
                <c:pt idx="102">
                  <c:v>113</c:v>
                </c:pt>
                <c:pt idx="103">
                  <c:v>113.2</c:v>
                </c:pt>
                <c:pt idx="104">
                  <c:v>113.4</c:v>
                </c:pt>
                <c:pt idx="105">
                  <c:v>113</c:v>
                </c:pt>
                <c:pt idx="106">
                  <c:v>111.2</c:v>
                </c:pt>
                <c:pt idx="107">
                  <c:v>109.2</c:v>
                </c:pt>
                <c:pt idx="108">
                  <c:v>108.4</c:v>
                </c:pt>
                <c:pt idx="109">
                  <c:v>108.6</c:v>
                </c:pt>
                <c:pt idx="110">
                  <c:v>109</c:v>
                </c:pt>
                <c:pt idx="111">
                  <c:v>108.8</c:v>
                </c:pt>
                <c:pt idx="112">
                  <c:v>107.6</c:v>
                </c:pt>
                <c:pt idx="113">
                  <c:v>105.6</c:v>
                </c:pt>
                <c:pt idx="114">
                  <c:v>104.2</c:v>
                </c:pt>
                <c:pt idx="115">
                  <c:v>103.4</c:v>
                </c:pt>
                <c:pt idx="116">
                  <c:v>103.2</c:v>
                </c:pt>
                <c:pt idx="117">
                  <c:v>103</c:v>
                </c:pt>
                <c:pt idx="118">
                  <c:v>102.8</c:v>
                </c:pt>
                <c:pt idx="119">
                  <c:v>102</c:v>
                </c:pt>
                <c:pt idx="120">
                  <c:v>100.8</c:v>
                </c:pt>
                <c:pt idx="121">
                  <c:v>98.8</c:v>
                </c:pt>
                <c:pt idx="122">
                  <c:v>97</c:v>
                </c:pt>
                <c:pt idx="123">
                  <c:v>96</c:v>
                </c:pt>
                <c:pt idx="124">
                  <c:v>95.2</c:v>
                </c:pt>
                <c:pt idx="125">
                  <c:v>94.6</c:v>
                </c:pt>
                <c:pt idx="126">
                  <c:v>94</c:v>
                </c:pt>
                <c:pt idx="127">
                  <c:v>93.4</c:v>
                </c:pt>
                <c:pt idx="128">
                  <c:v>92.6</c:v>
                </c:pt>
                <c:pt idx="129">
                  <c:v>91.8</c:v>
                </c:pt>
                <c:pt idx="130">
                  <c:v>90.4</c:v>
                </c:pt>
                <c:pt idx="131">
                  <c:v>88.8</c:v>
                </c:pt>
                <c:pt idx="132">
                  <c:v>87</c:v>
                </c:pt>
                <c:pt idx="133">
                  <c:v>85.2</c:v>
                </c:pt>
                <c:pt idx="134">
                  <c:v>83.8</c:v>
                </c:pt>
                <c:pt idx="135">
                  <c:v>82</c:v>
                </c:pt>
                <c:pt idx="136">
                  <c:v>80.400000000000006</c:v>
                </c:pt>
                <c:pt idx="137">
                  <c:v>79</c:v>
                </c:pt>
                <c:pt idx="138">
                  <c:v>77.2</c:v>
                </c:pt>
                <c:pt idx="139">
                  <c:v>75.599999999999994</c:v>
                </c:pt>
                <c:pt idx="140">
                  <c:v>73.8</c:v>
                </c:pt>
                <c:pt idx="141">
                  <c:v>72.2</c:v>
                </c:pt>
                <c:pt idx="142">
                  <c:v>70.2</c:v>
                </c:pt>
                <c:pt idx="143">
                  <c:v>68</c:v>
                </c:pt>
                <c:pt idx="144">
                  <c:v>65.400000000000006</c:v>
                </c:pt>
                <c:pt idx="145">
                  <c:v>62.4</c:v>
                </c:pt>
                <c:pt idx="146">
                  <c:v>58.8</c:v>
                </c:pt>
                <c:pt idx="147">
                  <c:v>54</c:v>
                </c:pt>
                <c:pt idx="148">
                  <c:v>44.8</c:v>
                </c:pt>
                <c:pt idx="149">
                  <c:v>20</c:v>
                </c:pt>
              </c:numCache>
            </c:numRef>
          </c:yVal>
          <c:smooth val="0"/>
          <c:extLst>
            <c:ext xmlns:c16="http://schemas.microsoft.com/office/drawing/2014/chart" uri="{C3380CC4-5D6E-409C-BE32-E72D297353CC}">
              <c16:uniqueId val="{00000001-F7C3-4497-B440-045A2F50A313}"/>
            </c:ext>
          </c:extLst>
        </c:ser>
        <c:dLbls>
          <c:showLegendKey val="0"/>
          <c:showVal val="0"/>
          <c:showCatName val="0"/>
          <c:showSerName val="0"/>
          <c:showPercent val="0"/>
          <c:showBubbleSize val="0"/>
        </c:dLbls>
        <c:axId val="202839168"/>
        <c:axId val="202841088"/>
      </c:scatterChart>
      <c:valAx>
        <c:axId val="202839168"/>
        <c:scaling>
          <c:orientation val="minMax"/>
          <c:max val="1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Скорость сдвига, [1/</a:t>
                </a:r>
                <a:r>
                  <a:rPr lang="en-US"/>
                  <a:t>c]</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02841088"/>
        <c:crosses val="autoZero"/>
        <c:crossBetween val="midCat"/>
      </c:valAx>
      <c:valAx>
        <c:axId val="202841088"/>
        <c:scaling>
          <c:orientation val="minMax"/>
          <c:max val="16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Напряжение сдвига, Па</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0283916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t>F14</a:t>
            </a:r>
            <a:endParaRPr lang="ru-RU" sz="1000"/>
          </a:p>
        </c:rich>
      </c:tx>
      <c:layout>
        <c:manualLayout>
          <c:xMode val="edge"/>
          <c:yMode val="edge"/>
          <c:x val="0.46106106106106132"/>
          <c:y val="2.6143790849673262E-2"/>
        </c:manualLayout>
      </c:layout>
      <c:overlay val="0"/>
      <c:spPr>
        <a:noFill/>
        <a:ln>
          <a:noFill/>
        </a:ln>
        <a:effectLst/>
      </c:spPr>
    </c:title>
    <c:autoTitleDeleted val="0"/>
    <c:plotArea>
      <c:layout>
        <c:manualLayout>
          <c:layoutTarget val="inner"/>
          <c:xMode val="edge"/>
          <c:yMode val="edge"/>
          <c:x val="0.20670591851694248"/>
          <c:y val="0.13423066605652251"/>
          <c:w val="0.72948026766924401"/>
          <c:h val="0.61648551284030673"/>
        </c:manualLayout>
      </c:layout>
      <c:scatterChart>
        <c:scatterStyle val="lineMarker"/>
        <c:varyColors val="0"/>
        <c:ser>
          <c:idx val="0"/>
          <c:order val="0"/>
          <c:spPr>
            <a:ln w="22225" cap="rnd">
              <a:solidFill>
                <a:schemeClr val="accent1"/>
              </a:solidFill>
              <a:round/>
            </a:ln>
            <a:effectLst/>
          </c:spPr>
          <c:marker>
            <c:symbol val="circle"/>
            <c:size val="2"/>
            <c:spPr>
              <a:solidFill>
                <a:schemeClr val="accent1"/>
              </a:solidFill>
              <a:ln w="6350">
                <a:solidFill>
                  <a:schemeClr val="accent1"/>
                </a:solidFill>
              </a:ln>
              <a:effectLst/>
            </c:spPr>
          </c:marker>
          <c:xVal>
            <c:numRef>
              <c:f>Лист2!$B$20:$B$169</c:f>
              <c:numCache>
                <c:formatCode>General</c:formatCode>
                <c:ptCount val="150"/>
                <c:pt idx="0">
                  <c:v>8.4400000000000208E-5</c:v>
                </c:pt>
                <c:pt idx="1">
                  <c:v>0.82800000000000062</c:v>
                </c:pt>
                <c:pt idx="2">
                  <c:v>2.0099999999999998</c:v>
                </c:pt>
                <c:pt idx="3">
                  <c:v>3.02</c:v>
                </c:pt>
                <c:pt idx="4">
                  <c:v>4.03</c:v>
                </c:pt>
                <c:pt idx="5">
                  <c:v>5.04</c:v>
                </c:pt>
                <c:pt idx="6">
                  <c:v>6.05</c:v>
                </c:pt>
                <c:pt idx="7">
                  <c:v>7.06</c:v>
                </c:pt>
                <c:pt idx="8">
                  <c:v>8.07</c:v>
                </c:pt>
                <c:pt idx="9">
                  <c:v>9.08</c:v>
                </c:pt>
                <c:pt idx="10">
                  <c:v>10.1</c:v>
                </c:pt>
                <c:pt idx="11">
                  <c:v>11.1</c:v>
                </c:pt>
                <c:pt idx="12">
                  <c:v>12.1</c:v>
                </c:pt>
                <c:pt idx="13">
                  <c:v>13.1</c:v>
                </c:pt>
                <c:pt idx="14">
                  <c:v>14.2</c:v>
                </c:pt>
                <c:pt idx="15">
                  <c:v>15.1</c:v>
                </c:pt>
                <c:pt idx="16">
                  <c:v>16.2</c:v>
                </c:pt>
                <c:pt idx="17">
                  <c:v>17.2</c:v>
                </c:pt>
                <c:pt idx="18">
                  <c:v>18.100000000000001</c:v>
                </c:pt>
                <c:pt idx="19">
                  <c:v>19.100000000000001</c:v>
                </c:pt>
                <c:pt idx="20">
                  <c:v>20.100000000000001</c:v>
                </c:pt>
                <c:pt idx="21">
                  <c:v>21.1</c:v>
                </c:pt>
                <c:pt idx="22">
                  <c:v>22.1</c:v>
                </c:pt>
                <c:pt idx="23">
                  <c:v>23.1</c:v>
                </c:pt>
                <c:pt idx="24">
                  <c:v>24.2</c:v>
                </c:pt>
                <c:pt idx="25">
                  <c:v>25.2</c:v>
                </c:pt>
                <c:pt idx="26">
                  <c:v>26.2</c:v>
                </c:pt>
                <c:pt idx="27">
                  <c:v>27.3</c:v>
                </c:pt>
                <c:pt idx="28">
                  <c:v>28.3</c:v>
                </c:pt>
                <c:pt idx="29">
                  <c:v>29.2</c:v>
                </c:pt>
                <c:pt idx="30">
                  <c:v>30.2</c:v>
                </c:pt>
                <c:pt idx="31">
                  <c:v>31.2</c:v>
                </c:pt>
                <c:pt idx="32">
                  <c:v>32.200000000000003</c:v>
                </c:pt>
                <c:pt idx="33">
                  <c:v>33.200000000000003</c:v>
                </c:pt>
                <c:pt idx="34">
                  <c:v>34.200000000000003</c:v>
                </c:pt>
                <c:pt idx="35">
                  <c:v>35.300000000000004</c:v>
                </c:pt>
                <c:pt idx="36">
                  <c:v>36.300000000000004</c:v>
                </c:pt>
                <c:pt idx="37">
                  <c:v>37.4</c:v>
                </c:pt>
                <c:pt idx="38">
                  <c:v>38.300000000000004</c:v>
                </c:pt>
                <c:pt idx="39">
                  <c:v>39.200000000000003</c:v>
                </c:pt>
                <c:pt idx="40">
                  <c:v>40.200000000000003</c:v>
                </c:pt>
                <c:pt idx="41">
                  <c:v>41.3</c:v>
                </c:pt>
                <c:pt idx="42">
                  <c:v>42.3</c:v>
                </c:pt>
                <c:pt idx="43">
                  <c:v>43.3</c:v>
                </c:pt>
                <c:pt idx="44">
                  <c:v>44.3</c:v>
                </c:pt>
                <c:pt idx="45">
                  <c:v>45.2</c:v>
                </c:pt>
                <c:pt idx="46">
                  <c:v>46.2</c:v>
                </c:pt>
                <c:pt idx="47">
                  <c:v>47.3</c:v>
                </c:pt>
                <c:pt idx="48">
                  <c:v>48.4</c:v>
                </c:pt>
                <c:pt idx="49">
                  <c:v>49.3</c:v>
                </c:pt>
                <c:pt idx="50">
                  <c:v>50.3</c:v>
                </c:pt>
                <c:pt idx="51">
                  <c:v>51.3</c:v>
                </c:pt>
                <c:pt idx="52">
                  <c:v>52.4</c:v>
                </c:pt>
                <c:pt idx="53">
                  <c:v>53.4</c:v>
                </c:pt>
                <c:pt idx="54">
                  <c:v>54.4</c:v>
                </c:pt>
                <c:pt idx="55">
                  <c:v>55.3</c:v>
                </c:pt>
                <c:pt idx="56">
                  <c:v>56.3</c:v>
                </c:pt>
                <c:pt idx="57">
                  <c:v>57.4</c:v>
                </c:pt>
                <c:pt idx="58">
                  <c:v>58.4</c:v>
                </c:pt>
                <c:pt idx="59">
                  <c:v>59.3</c:v>
                </c:pt>
                <c:pt idx="60">
                  <c:v>60.4</c:v>
                </c:pt>
                <c:pt idx="61">
                  <c:v>61.4</c:v>
                </c:pt>
                <c:pt idx="62">
                  <c:v>62.5</c:v>
                </c:pt>
                <c:pt idx="63">
                  <c:v>63.4</c:v>
                </c:pt>
                <c:pt idx="64">
                  <c:v>64.400000000000006</c:v>
                </c:pt>
                <c:pt idx="65">
                  <c:v>65.5</c:v>
                </c:pt>
                <c:pt idx="66">
                  <c:v>66.5</c:v>
                </c:pt>
                <c:pt idx="67">
                  <c:v>67.400000000000006</c:v>
                </c:pt>
                <c:pt idx="68">
                  <c:v>68.400000000000006</c:v>
                </c:pt>
                <c:pt idx="69">
                  <c:v>69.5</c:v>
                </c:pt>
                <c:pt idx="70">
                  <c:v>70.5</c:v>
                </c:pt>
                <c:pt idx="71">
                  <c:v>71.400000000000006</c:v>
                </c:pt>
                <c:pt idx="72">
                  <c:v>72.5</c:v>
                </c:pt>
                <c:pt idx="73">
                  <c:v>73.5</c:v>
                </c:pt>
                <c:pt idx="74">
                  <c:v>74.400000000000006</c:v>
                </c:pt>
                <c:pt idx="75">
                  <c:v>75.400000000000006</c:v>
                </c:pt>
                <c:pt idx="76">
                  <c:v>76.599999999999994</c:v>
                </c:pt>
                <c:pt idx="77">
                  <c:v>77.599999999999994</c:v>
                </c:pt>
                <c:pt idx="78">
                  <c:v>78.400000000000006</c:v>
                </c:pt>
                <c:pt idx="79">
                  <c:v>79.599999999999994</c:v>
                </c:pt>
                <c:pt idx="80">
                  <c:v>80.599999999999994</c:v>
                </c:pt>
                <c:pt idx="81">
                  <c:v>81.5</c:v>
                </c:pt>
                <c:pt idx="82">
                  <c:v>82.6</c:v>
                </c:pt>
                <c:pt idx="83">
                  <c:v>83.6</c:v>
                </c:pt>
                <c:pt idx="84">
                  <c:v>84.4</c:v>
                </c:pt>
                <c:pt idx="85">
                  <c:v>85.6</c:v>
                </c:pt>
                <c:pt idx="86">
                  <c:v>86.7</c:v>
                </c:pt>
                <c:pt idx="87">
                  <c:v>87.5</c:v>
                </c:pt>
                <c:pt idx="88">
                  <c:v>88.6</c:v>
                </c:pt>
                <c:pt idx="89">
                  <c:v>89.6</c:v>
                </c:pt>
                <c:pt idx="90">
                  <c:v>90.5</c:v>
                </c:pt>
                <c:pt idx="91">
                  <c:v>91.7</c:v>
                </c:pt>
                <c:pt idx="92">
                  <c:v>92.7</c:v>
                </c:pt>
                <c:pt idx="93">
                  <c:v>93.5</c:v>
                </c:pt>
                <c:pt idx="94">
                  <c:v>94.7</c:v>
                </c:pt>
                <c:pt idx="95">
                  <c:v>95.6</c:v>
                </c:pt>
                <c:pt idx="96">
                  <c:v>96.5</c:v>
                </c:pt>
                <c:pt idx="97">
                  <c:v>97.8</c:v>
                </c:pt>
                <c:pt idx="98">
                  <c:v>98.5</c:v>
                </c:pt>
                <c:pt idx="99">
                  <c:v>99.7</c:v>
                </c:pt>
                <c:pt idx="100">
                  <c:v>101</c:v>
                </c:pt>
                <c:pt idx="101">
                  <c:v>101</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numCache>
            </c:numRef>
          </c:xVal>
          <c:yVal>
            <c:numRef>
              <c:f>Лист2!$C$20:$C$169</c:f>
              <c:numCache>
                <c:formatCode>General</c:formatCode>
                <c:ptCount val="150"/>
                <c:pt idx="0">
                  <c:v>0.22220000000000001</c:v>
                </c:pt>
                <c:pt idx="1">
                  <c:v>57</c:v>
                </c:pt>
                <c:pt idx="2">
                  <c:v>58.2</c:v>
                </c:pt>
                <c:pt idx="3">
                  <c:v>59</c:v>
                </c:pt>
                <c:pt idx="4">
                  <c:v>59.6</c:v>
                </c:pt>
                <c:pt idx="5">
                  <c:v>61.2</c:v>
                </c:pt>
                <c:pt idx="6">
                  <c:v>61.5</c:v>
                </c:pt>
                <c:pt idx="7">
                  <c:v>61.8</c:v>
                </c:pt>
                <c:pt idx="8">
                  <c:v>62.3</c:v>
                </c:pt>
                <c:pt idx="9">
                  <c:v>62.5</c:v>
                </c:pt>
                <c:pt idx="10">
                  <c:v>63.01</c:v>
                </c:pt>
                <c:pt idx="11">
                  <c:v>63.52</c:v>
                </c:pt>
                <c:pt idx="12">
                  <c:v>64.11999999999999</c:v>
                </c:pt>
                <c:pt idx="13">
                  <c:v>64.55</c:v>
                </c:pt>
                <c:pt idx="14">
                  <c:v>65</c:v>
                </c:pt>
                <c:pt idx="15">
                  <c:v>65.23</c:v>
                </c:pt>
                <c:pt idx="16">
                  <c:v>65.88</c:v>
                </c:pt>
                <c:pt idx="17">
                  <c:v>66.47</c:v>
                </c:pt>
                <c:pt idx="18">
                  <c:v>67</c:v>
                </c:pt>
                <c:pt idx="19">
                  <c:v>67.52</c:v>
                </c:pt>
                <c:pt idx="20">
                  <c:v>68.25</c:v>
                </c:pt>
                <c:pt idx="21">
                  <c:v>68.77</c:v>
                </c:pt>
                <c:pt idx="22">
                  <c:v>69.289999999999992</c:v>
                </c:pt>
                <c:pt idx="23">
                  <c:v>69.81</c:v>
                </c:pt>
                <c:pt idx="24">
                  <c:v>70.329999999999984</c:v>
                </c:pt>
                <c:pt idx="25">
                  <c:v>70.849999999999994</c:v>
                </c:pt>
                <c:pt idx="26">
                  <c:v>71.369999999999976</c:v>
                </c:pt>
                <c:pt idx="27">
                  <c:v>71.889999999999972</c:v>
                </c:pt>
                <c:pt idx="28">
                  <c:v>72.410000000000025</c:v>
                </c:pt>
                <c:pt idx="29">
                  <c:v>73.2</c:v>
                </c:pt>
                <c:pt idx="30">
                  <c:v>73.400000000000006</c:v>
                </c:pt>
                <c:pt idx="31">
                  <c:v>75.2</c:v>
                </c:pt>
                <c:pt idx="32">
                  <c:v>77.2</c:v>
                </c:pt>
                <c:pt idx="33">
                  <c:v>80.8</c:v>
                </c:pt>
                <c:pt idx="34">
                  <c:v>83</c:v>
                </c:pt>
                <c:pt idx="35">
                  <c:v>83.5</c:v>
                </c:pt>
                <c:pt idx="36">
                  <c:v>84.240000000000023</c:v>
                </c:pt>
                <c:pt idx="37">
                  <c:v>85.63</c:v>
                </c:pt>
                <c:pt idx="38">
                  <c:v>84.25</c:v>
                </c:pt>
                <c:pt idx="39">
                  <c:v>85.210000000000022</c:v>
                </c:pt>
                <c:pt idx="40">
                  <c:v>85.36</c:v>
                </c:pt>
                <c:pt idx="41">
                  <c:v>86</c:v>
                </c:pt>
                <c:pt idx="42">
                  <c:v>86.210000000000022</c:v>
                </c:pt>
                <c:pt idx="43">
                  <c:v>86.23</c:v>
                </c:pt>
                <c:pt idx="44">
                  <c:v>86.240000000000023</c:v>
                </c:pt>
                <c:pt idx="45">
                  <c:v>86.78</c:v>
                </c:pt>
                <c:pt idx="46">
                  <c:v>86.990000000000023</c:v>
                </c:pt>
                <c:pt idx="47">
                  <c:v>87</c:v>
                </c:pt>
                <c:pt idx="48">
                  <c:v>87.02</c:v>
                </c:pt>
                <c:pt idx="49">
                  <c:v>87.22</c:v>
                </c:pt>
                <c:pt idx="50">
                  <c:v>87</c:v>
                </c:pt>
                <c:pt idx="51">
                  <c:v>87.45</c:v>
                </c:pt>
                <c:pt idx="52">
                  <c:v>87.14</c:v>
                </c:pt>
                <c:pt idx="53">
                  <c:v>87.52</c:v>
                </c:pt>
                <c:pt idx="54">
                  <c:v>87.679999999999978</c:v>
                </c:pt>
                <c:pt idx="55">
                  <c:v>87.98</c:v>
                </c:pt>
                <c:pt idx="56">
                  <c:v>87.98</c:v>
                </c:pt>
                <c:pt idx="57">
                  <c:v>87.4</c:v>
                </c:pt>
                <c:pt idx="58">
                  <c:v>88</c:v>
                </c:pt>
                <c:pt idx="59">
                  <c:v>88.4</c:v>
                </c:pt>
                <c:pt idx="60">
                  <c:v>90.2</c:v>
                </c:pt>
                <c:pt idx="61">
                  <c:v>91</c:v>
                </c:pt>
                <c:pt idx="62">
                  <c:v>88.6</c:v>
                </c:pt>
                <c:pt idx="63">
                  <c:v>88.4</c:v>
                </c:pt>
                <c:pt idx="64">
                  <c:v>91.2</c:v>
                </c:pt>
                <c:pt idx="65">
                  <c:v>92.4</c:v>
                </c:pt>
                <c:pt idx="66">
                  <c:v>91.8</c:v>
                </c:pt>
                <c:pt idx="67">
                  <c:v>93</c:v>
                </c:pt>
                <c:pt idx="68">
                  <c:v>95.4</c:v>
                </c:pt>
                <c:pt idx="69">
                  <c:v>95</c:v>
                </c:pt>
                <c:pt idx="70">
                  <c:v>93.2</c:v>
                </c:pt>
                <c:pt idx="71">
                  <c:v>95</c:v>
                </c:pt>
                <c:pt idx="72">
                  <c:v>98</c:v>
                </c:pt>
                <c:pt idx="73">
                  <c:v>97.2</c:v>
                </c:pt>
                <c:pt idx="74">
                  <c:v>98.2</c:v>
                </c:pt>
                <c:pt idx="75">
                  <c:v>101.4</c:v>
                </c:pt>
                <c:pt idx="76">
                  <c:v>100.8</c:v>
                </c:pt>
                <c:pt idx="77">
                  <c:v>98.2</c:v>
                </c:pt>
                <c:pt idx="78">
                  <c:v>101</c:v>
                </c:pt>
                <c:pt idx="79">
                  <c:v>103.6</c:v>
                </c:pt>
                <c:pt idx="80">
                  <c:v>102</c:v>
                </c:pt>
                <c:pt idx="81">
                  <c:v>103.8</c:v>
                </c:pt>
                <c:pt idx="82">
                  <c:v>104.8</c:v>
                </c:pt>
                <c:pt idx="83">
                  <c:v>103.2</c:v>
                </c:pt>
                <c:pt idx="84">
                  <c:v>104.8</c:v>
                </c:pt>
                <c:pt idx="85">
                  <c:v>108</c:v>
                </c:pt>
                <c:pt idx="86">
                  <c:v>105.8</c:v>
                </c:pt>
                <c:pt idx="87">
                  <c:v>106</c:v>
                </c:pt>
                <c:pt idx="88">
                  <c:v>108.8</c:v>
                </c:pt>
                <c:pt idx="89">
                  <c:v>107.8</c:v>
                </c:pt>
                <c:pt idx="90">
                  <c:v>110.2</c:v>
                </c:pt>
                <c:pt idx="91">
                  <c:v>112.6</c:v>
                </c:pt>
                <c:pt idx="92">
                  <c:v>108.4</c:v>
                </c:pt>
                <c:pt idx="93">
                  <c:v>111.2</c:v>
                </c:pt>
                <c:pt idx="94">
                  <c:v>112.2</c:v>
                </c:pt>
                <c:pt idx="95">
                  <c:v>110.6</c:v>
                </c:pt>
                <c:pt idx="96">
                  <c:v>115.4</c:v>
                </c:pt>
                <c:pt idx="97">
                  <c:v>113.6</c:v>
                </c:pt>
                <c:pt idx="98">
                  <c:v>112.2</c:v>
                </c:pt>
                <c:pt idx="99">
                  <c:v>115.6</c:v>
                </c:pt>
                <c:pt idx="100">
                  <c:v>112.8</c:v>
                </c:pt>
                <c:pt idx="101">
                  <c:v>117.2</c:v>
                </c:pt>
                <c:pt idx="102">
                  <c:v>117.2</c:v>
                </c:pt>
                <c:pt idx="103">
                  <c:v>114.4</c:v>
                </c:pt>
                <c:pt idx="104">
                  <c:v>118.6</c:v>
                </c:pt>
                <c:pt idx="105">
                  <c:v>115.8</c:v>
                </c:pt>
                <c:pt idx="106">
                  <c:v>119.4</c:v>
                </c:pt>
                <c:pt idx="107">
                  <c:v>118.8</c:v>
                </c:pt>
                <c:pt idx="108">
                  <c:v>117.6</c:v>
                </c:pt>
                <c:pt idx="109">
                  <c:v>120.4</c:v>
                </c:pt>
                <c:pt idx="110">
                  <c:v>117.6</c:v>
                </c:pt>
                <c:pt idx="111">
                  <c:v>122.6</c:v>
                </c:pt>
                <c:pt idx="112">
                  <c:v>118.4</c:v>
                </c:pt>
                <c:pt idx="113">
                  <c:v>121.8</c:v>
                </c:pt>
                <c:pt idx="114">
                  <c:v>121.6</c:v>
                </c:pt>
                <c:pt idx="115">
                  <c:v>122</c:v>
                </c:pt>
                <c:pt idx="116">
                  <c:v>123.8</c:v>
                </c:pt>
                <c:pt idx="117">
                  <c:v>120.2</c:v>
                </c:pt>
                <c:pt idx="118">
                  <c:v>124.8</c:v>
                </c:pt>
                <c:pt idx="119">
                  <c:v>121.6</c:v>
                </c:pt>
                <c:pt idx="120">
                  <c:v>127</c:v>
                </c:pt>
                <c:pt idx="121">
                  <c:v>123.8</c:v>
                </c:pt>
                <c:pt idx="122">
                  <c:v>127.2</c:v>
                </c:pt>
                <c:pt idx="123">
                  <c:v>124</c:v>
                </c:pt>
                <c:pt idx="124">
                  <c:v>128.80000000000001</c:v>
                </c:pt>
                <c:pt idx="125">
                  <c:v>125.8</c:v>
                </c:pt>
                <c:pt idx="126">
                  <c:v>130</c:v>
                </c:pt>
                <c:pt idx="127">
                  <c:v>128.19999999999999</c:v>
                </c:pt>
                <c:pt idx="128">
                  <c:v>131</c:v>
                </c:pt>
                <c:pt idx="129">
                  <c:v>130</c:v>
                </c:pt>
                <c:pt idx="130">
                  <c:v>133.6</c:v>
                </c:pt>
                <c:pt idx="131">
                  <c:v>131</c:v>
                </c:pt>
                <c:pt idx="132">
                  <c:v>134.80000000000001</c:v>
                </c:pt>
                <c:pt idx="133">
                  <c:v>132</c:v>
                </c:pt>
                <c:pt idx="134">
                  <c:v>137.19999999999999</c:v>
                </c:pt>
                <c:pt idx="135">
                  <c:v>133.80000000000001</c:v>
                </c:pt>
                <c:pt idx="136">
                  <c:v>138</c:v>
                </c:pt>
                <c:pt idx="137">
                  <c:v>134.4</c:v>
                </c:pt>
                <c:pt idx="138">
                  <c:v>138.80000000000001</c:v>
                </c:pt>
                <c:pt idx="139">
                  <c:v>135.19999999999999</c:v>
                </c:pt>
                <c:pt idx="140">
                  <c:v>140</c:v>
                </c:pt>
                <c:pt idx="141">
                  <c:v>136.80000000000001</c:v>
                </c:pt>
                <c:pt idx="142">
                  <c:v>139.6</c:v>
                </c:pt>
                <c:pt idx="143">
                  <c:v>138.6</c:v>
                </c:pt>
                <c:pt idx="144">
                  <c:v>138.6</c:v>
                </c:pt>
                <c:pt idx="145">
                  <c:v>141.80000000000001</c:v>
                </c:pt>
                <c:pt idx="146">
                  <c:v>138.19999999999999</c:v>
                </c:pt>
                <c:pt idx="147">
                  <c:v>142.6</c:v>
                </c:pt>
                <c:pt idx="148">
                  <c:v>139</c:v>
                </c:pt>
                <c:pt idx="149">
                  <c:v>142.4</c:v>
                </c:pt>
              </c:numCache>
            </c:numRef>
          </c:yVal>
          <c:smooth val="0"/>
          <c:extLst>
            <c:ext xmlns:c16="http://schemas.microsoft.com/office/drawing/2014/chart" uri="{C3380CC4-5D6E-409C-BE32-E72D297353CC}">
              <c16:uniqueId val="{00000000-6960-44F7-92B3-D1D5C3FE8DE5}"/>
            </c:ext>
          </c:extLst>
        </c:ser>
        <c:ser>
          <c:idx val="1"/>
          <c:order val="1"/>
          <c:spPr>
            <a:ln w="25400" cap="rnd">
              <a:solidFill>
                <a:srgbClr val="FF0000"/>
              </a:solidFill>
              <a:round/>
            </a:ln>
            <a:effectLst/>
          </c:spPr>
          <c:marker>
            <c:symbol val="circle"/>
            <c:size val="2"/>
            <c:spPr>
              <a:solidFill>
                <a:srgbClr val="FF0000">
                  <a:alpha val="99000"/>
                </a:srgbClr>
              </a:solidFill>
              <a:ln w="6350">
                <a:solidFill>
                  <a:srgbClr val="FF0000"/>
                </a:solidFill>
              </a:ln>
              <a:effectLst/>
            </c:spPr>
          </c:marker>
          <c:xVal>
            <c:numRef>
              <c:f>Лист2!$B$181:$B$330</c:f>
              <c:numCache>
                <c:formatCode>General</c:formatCode>
                <c:ptCount val="150"/>
                <c:pt idx="0">
                  <c:v>150</c:v>
                </c:pt>
                <c:pt idx="1">
                  <c:v>149</c:v>
                </c:pt>
                <c:pt idx="2">
                  <c:v>148</c:v>
                </c:pt>
                <c:pt idx="3">
                  <c:v>147</c:v>
                </c:pt>
                <c:pt idx="4">
                  <c:v>146</c:v>
                </c:pt>
                <c:pt idx="5">
                  <c:v>145</c:v>
                </c:pt>
                <c:pt idx="6">
                  <c:v>144</c:v>
                </c:pt>
                <c:pt idx="7">
                  <c:v>143</c:v>
                </c:pt>
                <c:pt idx="8">
                  <c:v>142</c:v>
                </c:pt>
                <c:pt idx="9">
                  <c:v>141</c:v>
                </c:pt>
                <c:pt idx="10">
                  <c:v>140</c:v>
                </c:pt>
                <c:pt idx="11">
                  <c:v>139</c:v>
                </c:pt>
                <c:pt idx="12">
                  <c:v>138</c:v>
                </c:pt>
                <c:pt idx="13">
                  <c:v>137</c:v>
                </c:pt>
                <c:pt idx="14">
                  <c:v>136</c:v>
                </c:pt>
                <c:pt idx="15">
                  <c:v>135</c:v>
                </c:pt>
                <c:pt idx="16">
                  <c:v>134</c:v>
                </c:pt>
                <c:pt idx="17">
                  <c:v>133</c:v>
                </c:pt>
                <c:pt idx="18">
                  <c:v>132</c:v>
                </c:pt>
                <c:pt idx="19">
                  <c:v>131</c:v>
                </c:pt>
                <c:pt idx="20">
                  <c:v>130</c:v>
                </c:pt>
                <c:pt idx="21">
                  <c:v>129</c:v>
                </c:pt>
                <c:pt idx="22">
                  <c:v>128</c:v>
                </c:pt>
                <c:pt idx="23">
                  <c:v>127</c:v>
                </c:pt>
                <c:pt idx="24">
                  <c:v>126</c:v>
                </c:pt>
                <c:pt idx="25">
                  <c:v>125</c:v>
                </c:pt>
                <c:pt idx="26">
                  <c:v>124</c:v>
                </c:pt>
                <c:pt idx="27">
                  <c:v>123</c:v>
                </c:pt>
                <c:pt idx="28">
                  <c:v>122</c:v>
                </c:pt>
                <c:pt idx="29">
                  <c:v>121</c:v>
                </c:pt>
                <c:pt idx="30">
                  <c:v>120</c:v>
                </c:pt>
                <c:pt idx="31">
                  <c:v>119</c:v>
                </c:pt>
                <c:pt idx="32">
                  <c:v>118</c:v>
                </c:pt>
                <c:pt idx="33">
                  <c:v>117</c:v>
                </c:pt>
                <c:pt idx="34">
                  <c:v>116</c:v>
                </c:pt>
                <c:pt idx="35">
                  <c:v>115</c:v>
                </c:pt>
                <c:pt idx="36">
                  <c:v>114</c:v>
                </c:pt>
                <c:pt idx="37">
                  <c:v>113</c:v>
                </c:pt>
                <c:pt idx="38">
                  <c:v>112</c:v>
                </c:pt>
                <c:pt idx="39">
                  <c:v>111</c:v>
                </c:pt>
                <c:pt idx="40">
                  <c:v>110</c:v>
                </c:pt>
                <c:pt idx="41">
                  <c:v>109</c:v>
                </c:pt>
                <c:pt idx="42">
                  <c:v>108</c:v>
                </c:pt>
                <c:pt idx="43">
                  <c:v>107</c:v>
                </c:pt>
                <c:pt idx="44">
                  <c:v>106</c:v>
                </c:pt>
                <c:pt idx="45">
                  <c:v>105</c:v>
                </c:pt>
                <c:pt idx="46">
                  <c:v>104</c:v>
                </c:pt>
                <c:pt idx="47">
                  <c:v>103</c:v>
                </c:pt>
                <c:pt idx="48">
                  <c:v>102</c:v>
                </c:pt>
                <c:pt idx="49">
                  <c:v>101</c:v>
                </c:pt>
                <c:pt idx="50">
                  <c:v>99.5</c:v>
                </c:pt>
                <c:pt idx="51">
                  <c:v>98.8</c:v>
                </c:pt>
                <c:pt idx="52">
                  <c:v>97.6</c:v>
                </c:pt>
                <c:pt idx="53">
                  <c:v>96.6</c:v>
                </c:pt>
                <c:pt idx="54">
                  <c:v>95.8</c:v>
                </c:pt>
                <c:pt idx="55">
                  <c:v>94.5</c:v>
                </c:pt>
                <c:pt idx="56">
                  <c:v>93.7</c:v>
                </c:pt>
                <c:pt idx="57">
                  <c:v>92.7</c:v>
                </c:pt>
                <c:pt idx="58">
                  <c:v>91.4</c:v>
                </c:pt>
                <c:pt idx="59">
                  <c:v>90.7</c:v>
                </c:pt>
                <c:pt idx="60">
                  <c:v>89.6</c:v>
                </c:pt>
                <c:pt idx="61">
                  <c:v>88.4</c:v>
                </c:pt>
                <c:pt idx="62">
                  <c:v>87.7</c:v>
                </c:pt>
                <c:pt idx="63">
                  <c:v>86.6</c:v>
                </c:pt>
                <c:pt idx="64">
                  <c:v>85.4</c:v>
                </c:pt>
                <c:pt idx="65">
                  <c:v>84.7</c:v>
                </c:pt>
                <c:pt idx="66">
                  <c:v>83.6</c:v>
                </c:pt>
                <c:pt idx="67">
                  <c:v>82.4</c:v>
                </c:pt>
                <c:pt idx="68">
                  <c:v>81.599999999999994</c:v>
                </c:pt>
                <c:pt idx="69">
                  <c:v>80.599999999999994</c:v>
                </c:pt>
                <c:pt idx="70">
                  <c:v>79.400000000000006</c:v>
                </c:pt>
                <c:pt idx="71">
                  <c:v>78.5</c:v>
                </c:pt>
                <c:pt idx="72">
                  <c:v>77.599999999999994</c:v>
                </c:pt>
                <c:pt idx="73">
                  <c:v>76.400000000000006</c:v>
                </c:pt>
                <c:pt idx="74">
                  <c:v>75.400000000000006</c:v>
                </c:pt>
                <c:pt idx="75">
                  <c:v>74.599999999999994</c:v>
                </c:pt>
                <c:pt idx="76">
                  <c:v>73.5</c:v>
                </c:pt>
                <c:pt idx="77">
                  <c:v>72.400000000000006</c:v>
                </c:pt>
                <c:pt idx="78">
                  <c:v>71.5</c:v>
                </c:pt>
                <c:pt idx="79">
                  <c:v>70.599999999999994</c:v>
                </c:pt>
                <c:pt idx="80">
                  <c:v>69.400000000000006</c:v>
                </c:pt>
                <c:pt idx="81">
                  <c:v>68.400000000000006</c:v>
                </c:pt>
                <c:pt idx="82">
                  <c:v>67.5</c:v>
                </c:pt>
                <c:pt idx="83">
                  <c:v>66.5</c:v>
                </c:pt>
                <c:pt idx="84">
                  <c:v>65.400000000000006</c:v>
                </c:pt>
                <c:pt idx="85">
                  <c:v>64.400000000000006</c:v>
                </c:pt>
                <c:pt idx="86">
                  <c:v>63.5</c:v>
                </c:pt>
                <c:pt idx="87">
                  <c:v>62.5</c:v>
                </c:pt>
                <c:pt idx="88">
                  <c:v>61.4</c:v>
                </c:pt>
                <c:pt idx="89">
                  <c:v>60.3</c:v>
                </c:pt>
                <c:pt idx="90">
                  <c:v>59.4</c:v>
                </c:pt>
                <c:pt idx="91">
                  <c:v>58.5</c:v>
                </c:pt>
                <c:pt idx="92">
                  <c:v>57.4</c:v>
                </c:pt>
                <c:pt idx="93">
                  <c:v>56.3</c:v>
                </c:pt>
                <c:pt idx="94">
                  <c:v>55.3</c:v>
                </c:pt>
                <c:pt idx="95">
                  <c:v>54.4</c:v>
                </c:pt>
                <c:pt idx="96">
                  <c:v>53.4</c:v>
                </c:pt>
                <c:pt idx="97">
                  <c:v>52.3</c:v>
                </c:pt>
                <c:pt idx="98">
                  <c:v>51.3</c:v>
                </c:pt>
                <c:pt idx="99">
                  <c:v>50.3</c:v>
                </c:pt>
                <c:pt idx="100">
                  <c:v>49.4</c:v>
                </c:pt>
                <c:pt idx="101">
                  <c:v>48.4</c:v>
                </c:pt>
                <c:pt idx="102">
                  <c:v>47.3</c:v>
                </c:pt>
                <c:pt idx="103">
                  <c:v>46.3</c:v>
                </c:pt>
                <c:pt idx="104">
                  <c:v>45.3</c:v>
                </c:pt>
                <c:pt idx="105">
                  <c:v>44.3</c:v>
                </c:pt>
                <c:pt idx="106">
                  <c:v>43.3</c:v>
                </c:pt>
                <c:pt idx="107">
                  <c:v>42.3</c:v>
                </c:pt>
                <c:pt idx="108">
                  <c:v>41.3</c:v>
                </c:pt>
                <c:pt idx="109">
                  <c:v>40.200000000000003</c:v>
                </c:pt>
                <c:pt idx="110">
                  <c:v>39.200000000000003</c:v>
                </c:pt>
                <c:pt idx="111">
                  <c:v>38.300000000000004</c:v>
                </c:pt>
                <c:pt idx="112">
                  <c:v>37.300000000000004</c:v>
                </c:pt>
                <c:pt idx="113">
                  <c:v>36.300000000000004</c:v>
                </c:pt>
                <c:pt idx="114">
                  <c:v>35.200000000000003</c:v>
                </c:pt>
                <c:pt idx="115">
                  <c:v>34.200000000000003</c:v>
                </c:pt>
                <c:pt idx="116">
                  <c:v>33.200000000000003</c:v>
                </c:pt>
                <c:pt idx="117">
                  <c:v>32.200000000000003</c:v>
                </c:pt>
                <c:pt idx="118">
                  <c:v>31.2</c:v>
                </c:pt>
                <c:pt idx="119">
                  <c:v>30.2</c:v>
                </c:pt>
                <c:pt idx="120">
                  <c:v>29.2</c:v>
                </c:pt>
                <c:pt idx="121">
                  <c:v>28.2</c:v>
                </c:pt>
                <c:pt idx="122">
                  <c:v>27.2</c:v>
                </c:pt>
                <c:pt idx="123">
                  <c:v>26.2</c:v>
                </c:pt>
                <c:pt idx="124">
                  <c:v>25.2</c:v>
                </c:pt>
                <c:pt idx="125">
                  <c:v>24.1</c:v>
                </c:pt>
                <c:pt idx="126">
                  <c:v>23.1</c:v>
                </c:pt>
                <c:pt idx="127">
                  <c:v>22.1</c:v>
                </c:pt>
                <c:pt idx="128">
                  <c:v>21.1</c:v>
                </c:pt>
                <c:pt idx="129">
                  <c:v>20.100000000000001</c:v>
                </c:pt>
                <c:pt idx="130">
                  <c:v>19.100000000000001</c:v>
                </c:pt>
                <c:pt idx="131">
                  <c:v>18.100000000000001</c:v>
                </c:pt>
                <c:pt idx="132">
                  <c:v>17.100000000000001</c:v>
                </c:pt>
                <c:pt idx="133">
                  <c:v>16.100000000000001</c:v>
                </c:pt>
                <c:pt idx="134">
                  <c:v>15.1</c:v>
                </c:pt>
                <c:pt idx="135">
                  <c:v>14.1</c:v>
                </c:pt>
                <c:pt idx="136">
                  <c:v>13.1</c:v>
                </c:pt>
                <c:pt idx="137">
                  <c:v>12.1</c:v>
                </c:pt>
                <c:pt idx="138">
                  <c:v>11.1</c:v>
                </c:pt>
                <c:pt idx="139">
                  <c:v>10.1</c:v>
                </c:pt>
                <c:pt idx="140">
                  <c:v>9.06</c:v>
                </c:pt>
                <c:pt idx="141">
                  <c:v>8.0500000000000007</c:v>
                </c:pt>
                <c:pt idx="142">
                  <c:v>7.05</c:v>
                </c:pt>
                <c:pt idx="143">
                  <c:v>6.04</c:v>
                </c:pt>
                <c:pt idx="144">
                  <c:v>5.03</c:v>
                </c:pt>
                <c:pt idx="145">
                  <c:v>4.0199999999999996</c:v>
                </c:pt>
                <c:pt idx="146">
                  <c:v>3.02</c:v>
                </c:pt>
                <c:pt idx="147">
                  <c:v>2.0099999999999998</c:v>
                </c:pt>
                <c:pt idx="148">
                  <c:v>1.01</c:v>
                </c:pt>
                <c:pt idx="149">
                  <c:v>1.3899999999999999E-2</c:v>
                </c:pt>
              </c:numCache>
            </c:numRef>
          </c:xVal>
          <c:yVal>
            <c:numRef>
              <c:f>Лист2!$C$181:$C$330</c:f>
              <c:numCache>
                <c:formatCode>General</c:formatCode>
                <c:ptCount val="150"/>
                <c:pt idx="0">
                  <c:v>140.57</c:v>
                </c:pt>
                <c:pt idx="1">
                  <c:v>138.37</c:v>
                </c:pt>
                <c:pt idx="2">
                  <c:v>141.16999999999999</c:v>
                </c:pt>
                <c:pt idx="3">
                  <c:v>136.57</c:v>
                </c:pt>
                <c:pt idx="4">
                  <c:v>140.76999999999998</c:v>
                </c:pt>
                <c:pt idx="5">
                  <c:v>135.16999999999999</c:v>
                </c:pt>
                <c:pt idx="6">
                  <c:v>138.16999999999999</c:v>
                </c:pt>
                <c:pt idx="7">
                  <c:v>136.37</c:v>
                </c:pt>
                <c:pt idx="8">
                  <c:v>136.57</c:v>
                </c:pt>
                <c:pt idx="9">
                  <c:v>136.37</c:v>
                </c:pt>
                <c:pt idx="10">
                  <c:v>133.76999999999998</c:v>
                </c:pt>
                <c:pt idx="11">
                  <c:v>137.57</c:v>
                </c:pt>
                <c:pt idx="12">
                  <c:v>132.97</c:v>
                </c:pt>
                <c:pt idx="13">
                  <c:v>136.37</c:v>
                </c:pt>
                <c:pt idx="14">
                  <c:v>131.16999999999999</c:v>
                </c:pt>
                <c:pt idx="15">
                  <c:v>136.57</c:v>
                </c:pt>
                <c:pt idx="16">
                  <c:v>131.37</c:v>
                </c:pt>
                <c:pt idx="17">
                  <c:v>135.97</c:v>
                </c:pt>
                <c:pt idx="18">
                  <c:v>131.57</c:v>
                </c:pt>
                <c:pt idx="19">
                  <c:v>136.97</c:v>
                </c:pt>
                <c:pt idx="20">
                  <c:v>131.37</c:v>
                </c:pt>
                <c:pt idx="21">
                  <c:v>135.16999999999999</c:v>
                </c:pt>
                <c:pt idx="22">
                  <c:v>130.37</c:v>
                </c:pt>
                <c:pt idx="23">
                  <c:v>135.57</c:v>
                </c:pt>
                <c:pt idx="24">
                  <c:v>129.76999999999998</c:v>
                </c:pt>
                <c:pt idx="25">
                  <c:v>134.16999999999999</c:v>
                </c:pt>
                <c:pt idx="26">
                  <c:v>128.76999999999998</c:v>
                </c:pt>
                <c:pt idx="27">
                  <c:v>133.76999999999998</c:v>
                </c:pt>
                <c:pt idx="28">
                  <c:v>128.76999999999998</c:v>
                </c:pt>
                <c:pt idx="29">
                  <c:v>132.57</c:v>
                </c:pt>
                <c:pt idx="30">
                  <c:v>128.97</c:v>
                </c:pt>
                <c:pt idx="31">
                  <c:v>131.57</c:v>
                </c:pt>
                <c:pt idx="32">
                  <c:v>129.57</c:v>
                </c:pt>
                <c:pt idx="33">
                  <c:v>129.37</c:v>
                </c:pt>
                <c:pt idx="34">
                  <c:v>130.76999999999998</c:v>
                </c:pt>
                <c:pt idx="35">
                  <c:v>127.97</c:v>
                </c:pt>
                <c:pt idx="36">
                  <c:v>132.37</c:v>
                </c:pt>
                <c:pt idx="37">
                  <c:v>126.97</c:v>
                </c:pt>
                <c:pt idx="38">
                  <c:v>131.57</c:v>
                </c:pt>
                <c:pt idx="39">
                  <c:v>127.57000000000001</c:v>
                </c:pt>
                <c:pt idx="40">
                  <c:v>129.37</c:v>
                </c:pt>
                <c:pt idx="41">
                  <c:v>129.76999999999998</c:v>
                </c:pt>
                <c:pt idx="42">
                  <c:v>126.77000000000001</c:v>
                </c:pt>
                <c:pt idx="43">
                  <c:v>130.37</c:v>
                </c:pt>
                <c:pt idx="44">
                  <c:v>125.36999999999999</c:v>
                </c:pt>
                <c:pt idx="45">
                  <c:v>128.76999999999998</c:v>
                </c:pt>
                <c:pt idx="46">
                  <c:v>126.97</c:v>
                </c:pt>
                <c:pt idx="47">
                  <c:v>125.57000000000001</c:v>
                </c:pt>
                <c:pt idx="48">
                  <c:v>129.37</c:v>
                </c:pt>
                <c:pt idx="49">
                  <c:v>124.36999999999999</c:v>
                </c:pt>
                <c:pt idx="50">
                  <c:v>126.97</c:v>
                </c:pt>
                <c:pt idx="51">
                  <c:v>126.16999999999999</c:v>
                </c:pt>
                <c:pt idx="52">
                  <c:v>123.36999999999999</c:v>
                </c:pt>
                <c:pt idx="53">
                  <c:v>127.36999999999999</c:v>
                </c:pt>
                <c:pt idx="54">
                  <c:v>123.77000000000001</c:v>
                </c:pt>
                <c:pt idx="55">
                  <c:v>123.97</c:v>
                </c:pt>
                <c:pt idx="56">
                  <c:v>126.57000000000001</c:v>
                </c:pt>
                <c:pt idx="57">
                  <c:v>121.77000000000001</c:v>
                </c:pt>
                <c:pt idx="58">
                  <c:v>123.97</c:v>
                </c:pt>
                <c:pt idx="59">
                  <c:v>124.97</c:v>
                </c:pt>
                <c:pt idx="60">
                  <c:v>120.97</c:v>
                </c:pt>
                <c:pt idx="61">
                  <c:v>123.97</c:v>
                </c:pt>
                <c:pt idx="62">
                  <c:v>123.97</c:v>
                </c:pt>
                <c:pt idx="63">
                  <c:v>120.16999999999999</c:v>
                </c:pt>
                <c:pt idx="64">
                  <c:v>122.97</c:v>
                </c:pt>
                <c:pt idx="65">
                  <c:v>123.16999999999999</c:v>
                </c:pt>
                <c:pt idx="66">
                  <c:v>119.36999999999999</c:v>
                </c:pt>
                <c:pt idx="67">
                  <c:v>121.57000000000001</c:v>
                </c:pt>
                <c:pt idx="68">
                  <c:v>122.57000000000001</c:v>
                </c:pt>
                <c:pt idx="69">
                  <c:v>118.36999999999999</c:v>
                </c:pt>
                <c:pt idx="70">
                  <c:v>119.57000000000001</c:v>
                </c:pt>
                <c:pt idx="71">
                  <c:v>121.77000000000001</c:v>
                </c:pt>
                <c:pt idx="72">
                  <c:v>117.97</c:v>
                </c:pt>
                <c:pt idx="73">
                  <c:v>117.36999999999999</c:v>
                </c:pt>
                <c:pt idx="74">
                  <c:v>120.57000000000001</c:v>
                </c:pt>
                <c:pt idx="75">
                  <c:v>118.97</c:v>
                </c:pt>
                <c:pt idx="76">
                  <c:v>115.77000000000001</c:v>
                </c:pt>
                <c:pt idx="77">
                  <c:v>117.77000000000001</c:v>
                </c:pt>
                <c:pt idx="78">
                  <c:v>119.16999999999999</c:v>
                </c:pt>
                <c:pt idx="79">
                  <c:v>115.97</c:v>
                </c:pt>
                <c:pt idx="80">
                  <c:v>114.77000000000001</c:v>
                </c:pt>
                <c:pt idx="81">
                  <c:v>117.97</c:v>
                </c:pt>
                <c:pt idx="82">
                  <c:v>117.57000000000001</c:v>
                </c:pt>
                <c:pt idx="83">
                  <c:v>114.36999999999999</c:v>
                </c:pt>
                <c:pt idx="84">
                  <c:v>113.77000000000001</c:v>
                </c:pt>
                <c:pt idx="85">
                  <c:v>116.36999999999999</c:v>
                </c:pt>
                <c:pt idx="86">
                  <c:v>115.57000000000001</c:v>
                </c:pt>
                <c:pt idx="87">
                  <c:v>112.36999999999999</c:v>
                </c:pt>
                <c:pt idx="88">
                  <c:v>111.77000000000001</c:v>
                </c:pt>
                <c:pt idx="89">
                  <c:v>114.16999999999999</c:v>
                </c:pt>
                <c:pt idx="90">
                  <c:v>114.36999999999999</c:v>
                </c:pt>
                <c:pt idx="91">
                  <c:v>111.57000000000001</c:v>
                </c:pt>
                <c:pt idx="92">
                  <c:v>110.16999999999999</c:v>
                </c:pt>
                <c:pt idx="93">
                  <c:v>111.36999999999999</c:v>
                </c:pt>
                <c:pt idx="94">
                  <c:v>112.77000000000001</c:v>
                </c:pt>
                <c:pt idx="95">
                  <c:v>111.36999999999999</c:v>
                </c:pt>
                <c:pt idx="96">
                  <c:v>108.57000000000001</c:v>
                </c:pt>
                <c:pt idx="97">
                  <c:v>107.97</c:v>
                </c:pt>
                <c:pt idx="98">
                  <c:v>109.77000000000001</c:v>
                </c:pt>
                <c:pt idx="99">
                  <c:v>110.97</c:v>
                </c:pt>
                <c:pt idx="100">
                  <c:v>109.36999999999999</c:v>
                </c:pt>
                <c:pt idx="101">
                  <c:v>106.77000000000001</c:v>
                </c:pt>
                <c:pt idx="102">
                  <c:v>105.57000000000001</c:v>
                </c:pt>
                <c:pt idx="103">
                  <c:v>106.36999999999999</c:v>
                </c:pt>
                <c:pt idx="104">
                  <c:v>107.77000000000001</c:v>
                </c:pt>
                <c:pt idx="105">
                  <c:v>107.16999999999999</c:v>
                </c:pt>
                <c:pt idx="106">
                  <c:v>105.57000000000001</c:v>
                </c:pt>
                <c:pt idx="107">
                  <c:v>103.77000000000001</c:v>
                </c:pt>
                <c:pt idx="108">
                  <c:v>102.97</c:v>
                </c:pt>
                <c:pt idx="109">
                  <c:v>103.97</c:v>
                </c:pt>
                <c:pt idx="110">
                  <c:v>105.16999999999999</c:v>
                </c:pt>
                <c:pt idx="111">
                  <c:v>104.97</c:v>
                </c:pt>
                <c:pt idx="112">
                  <c:v>103.57000000000001</c:v>
                </c:pt>
                <c:pt idx="113">
                  <c:v>101.57000000000001</c:v>
                </c:pt>
                <c:pt idx="114">
                  <c:v>99.97</c:v>
                </c:pt>
                <c:pt idx="115">
                  <c:v>99.36999999999999</c:v>
                </c:pt>
                <c:pt idx="116">
                  <c:v>99.57</c:v>
                </c:pt>
                <c:pt idx="117">
                  <c:v>99.97</c:v>
                </c:pt>
                <c:pt idx="118">
                  <c:v>99.97</c:v>
                </c:pt>
                <c:pt idx="119">
                  <c:v>99.169999999999987</c:v>
                </c:pt>
                <c:pt idx="120">
                  <c:v>97.77000000000001</c:v>
                </c:pt>
                <c:pt idx="121">
                  <c:v>96.36999999999999</c:v>
                </c:pt>
                <c:pt idx="122">
                  <c:v>95.169999999999987</c:v>
                </c:pt>
                <c:pt idx="123">
                  <c:v>94.36999999999999</c:v>
                </c:pt>
                <c:pt idx="124">
                  <c:v>94.169999999999987</c:v>
                </c:pt>
                <c:pt idx="125">
                  <c:v>94.169999999999987</c:v>
                </c:pt>
                <c:pt idx="126">
                  <c:v>94.169999999999987</c:v>
                </c:pt>
                <c:pt idx="127">
                  <c:v>94.169999999999987</c:v>
                </c:pt>
                <c:pt idx="128">
                  <c:v>93.77000000000001</c:v>
                </c:pt>
                <c:pt idx="129">
                  <c:v>92.97</c:v>
                </c:pt>
                <c:pt idx="130">
                  <c:v>91.77000000000001</c:v>
                </c:pt>
                <c:pt idx="131">
                  <c:v>90.36999999999999</c:v>
                </c:pt>
                <c:pt idx="132">
                  <c:v>88.97</c:v>
                </c:pt>
                <c:pt idx="133">
                  <c:v>87.36999999999999</c:v>
                </c:pt>
                <c:pt idx="134">
                  <c:v>86.169999999999987</c:v>
                </c:pt>
                <c:pt idx="135">
                  <c:v>84.97</c:v>
                </c:pt>
                <c:pt idx="136">
                  <c:v>83.77</c:v>
                </c:pt>
                <c:pt idx="137">
                  <c:v>82.77</c:v>
                </c:pt>
                <c:pt idx="138">
                  <c:v>81.77</c:v>
                </c:pt>
                <c:pt idx="139">
                  <c:v>80.569999999999993</c:v>
                </c:pt>
                <c:pt idx="140">
                  <c:v>79.36999999999999</c:v>
                </c:pt>
                <c:pt idx="141">
                  <c:v>78.169999999999987</c:v>
                </c:pt>
                <c:pt idx="142">
                  <c:v>76.77</c:v>
                </c:pt>
                <c:pt idx="143">
                  <c:v>75.169999999999987</c:v>
                </c:pt>
                <c:pt idx="144">
                  <c:v>73.36999999999999</c:v>
                </c:pt>
                <c:pt idx="145">
                  <c:v>71.169999999999987</c:v>
                </c:pt>
                <c:pt idx="146">
                  <c:v>68.36999999999999</c:v>
                </c:pt>
                <c:pt idx="147">
                  <c:v>64.569999999999993</c:v>
                </c:pt>
                <c:pt idx="148">
                  <c:v>56.370000000000005</c:v>
                </c:pt>
                <c:pt idx="149">
                  <c:v>37.43</c:v>
                </c:pt>
              </c:numCache>
            </c:numRef>
          </c:yVal>
          <c:smooth val="0"/>
          <c:extLst>
            <c:ext xmlns:c16="http://schemas.microsoft.com/office/drawing/2014/chart" uri="{C3380CC4-5D6E-409C-BE32-E72D297353CC}">
              <c16:uniqueId val="{00000001-6960-44F7-92B3-D1D5C3FE8DE5}"/>
            </c:ext>
          </c:extLst>
        </c:ser>
        <c:dLbls>
          <c:showLegendKey val="0"/>
          <c:showVal val="0"/>
          <c:showCatName val="0"/>
          <c:showSerName val="0"/>
          <c:showPercent val="0"/>
          <c:showBubbleSize val="0"/>
        </c:dLbls>
        <c:axId val="203044352"/>
        <c:axId val="203046272"/>
      </c:scatterChart>
      <c:valAx>
        <c:axId val="203044352"/>
        <c:scaling>
          <c:orientation val="minMax"/>
          <c:max val="1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Скорость сдвига, [1/</a:t>
                </a:r>
                <a:r>
                  <a:rPr lang="en-US"/>
                  <a:t>c]</a:t>
                </a:r>
              </a:p>
              <a:p>
                <a:pPr algn="ct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03046272"/>
        <c:crosses val="autoZero"/>
        <c:crossBetween val="midCat"/>
      </c:valAx>
      <c:valAx>
        <c:axId val="203046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Напряжение сдвига, Па</a:t>
                </a:r>
              </a:p>
              <a:p>
                <a:pPr algn="ct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03044352"/>
        <c:crosses val="autoZero"/>
        <c:crossBetween val="midCat"/>
        <c:majorUnit val="5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t>F1</a:t>
            </a:r>
            <a:r>
              <a:rPr lang="ru-RU" sz="1000"/>
              <a:t>5</a:t>
            </a:r>
          </a:p>
        </c:rich>
      </c:tx>
      <c:overlay val="0"/>
      <c:spPr>
        <a:noFill/>
        <a:ln>
          <a:noFill/>
        </a:ln>
        <a:effectLst/>
      </c:spPr>
    </c:title>
    <c:autoTitleDeleted val="0"/>
    <c:plotArea>
      <c:layout>
        <c:manualLayout>
          <c:layoutTarget val="inner"/>
          <c:xMode val="edge"/>
          <c:yMode val="edge"/>
          <c:x val="0.18254211682841998"/>
          <c:y val="0.18616737793272053"/>
          <c:w val="0.75776674334247562"/>
          <c:h val="0.53483676382557455"/>
        </c:manualLayout>
      </c:layout>
      <c:scatterChart>
        <c:scatterStyle val="lineMarker"/>
        <c:varyColors val="0"/>
        <c:ser>
          <c:idx val="0"/>
          <c:order val="0"/>
          <c:spPr>
            <a:ln w="22225" cap="rnd">
              <a:solidFill>
                <a:schemeClr val="accent1"/>
              </a:solidFill>
              <a:round/>
            </a:ln>
            <a:effectLst/>
          </c:spPr>
          <c:marker>
            <c:symbol val="circle"/>
            <c:size val="2"/>
            <c:spPr>
              <a:solidFill>
                <a:schemeClr val="accent1"/>
              </a:solidFill>
              <a:ln w="6350">
                <a:solidFill>
                  <a:schemeClr val="accent1"/>
                </a:solidFill>
              </a:ln>
              <a:effectLst/>
            </c:spPr>
          </c:marker>
          <c:xVal>
            <c:numRef>
              <c:f>Лист2!$B$20:$B$169</c:f>
              <c:numCache>
                <c:formatCode>General</c:formatCode>
                <c:ptCount val="150"/>
                <c:pt idx="0">
                  <c:v>1.1800000000000044E-4</c:v>
                </c:pt>
                <c:pt idx="1">
                  <c:v>0.83900000000000063</c:v>
                </c:pt>
                <c:pt idx="2">
                  <c:v>2.02</c:v>
                </c:pt>
                <c:pt idx="3">
                  <c:v>3.02</c:v>
                </c:pt>
                <c:pt idx="4">
                  <c:v>4.03</c:v>
                </c:pt>
                <c:pt idx="5">
                  <c:v>5.04</c:v>
                </c:pt>
                <c:pt idx="6">
                  <c:v>6.05</c:v>
                </c:pt>
                <c:pt idx="7">
                  <c:v>7.06</c:v>
                </c:pt>
                <c:pt idx="8">
                  <c:v>8.07</c:v>
                </c:pt>
                <c:pt idx="9">
                  <c:v>9.08</c:v>
                </c:pt>
                <c:pt idx="10">
                  <c:v>10.1</c:v>
                </c:pt>
                <c:pt idx="11">
                  <c:v>11.1</c:v>
                </c:pt>
                <c:pt idx="12">
                  <c:v>12.1</c:v>
                </c:pt>
                <c:pt idx="13">
                  <c:v>13.1</c:v>
                </c:pt>
                <c:pt idx="14">
                  <c:v>14.1</c:v>
                </c:pt>
                <c:pt idx="15">
                  <c:v>15.1</c:v>
                </c:pt>
                <c:pt idx="16">
                  <c:v>16.2</c:v>
                </c:pt>
                <c:pt idx="17">
                  <c:v>17.2</c:v>
                </c:pt>
                <c:pt idx="18">
                  <c:v>18.2</c:v>
                </c:pt>
                <c:pt idx="19">
                  <c:v>19.2</c:v>
                </c:pt>
                <c:pt idx="20">
                  <c:v>20.2</c:v>
                </c:pt>
                <c:pt idx="21">
                  <c:v>21.2</c:v>
                </c:pt>
                <c:pt idx="22">
                  <c:v>22.1</c:v>
                </c:pt>
                <c:pt idx="23">
                  <c:v>23.1</c:v>
                </c:pt>
                <c:pt idx="24">
                  <c:v>24.1</c:v>
                </c:pt>
                <c:pt idx="25">
                  <c:v>25.1</c:v>
                </c:pt>
                <c:pt idx="26">
                  <c:v>26.1</c:v>
                </c:pt>
                <c:pt idx="27">
                  <c:v>27.2</c:v>
                </c:pt>
                <c:pt idx="28">
                  <c:v>28.2</c:v>
                </c:pt>
                <c:pt idx="29">
                  <c:v>29.3</c:v>
                </c:pt>
                <c:pt idx="30">
                  <c:v>30.3</c:v>
                </c:pt>
                <c:pt idx="31">
                  <c:v>31.2</c:v>
                </c:pt>
                <c:pt idx="32">
                  <c:v>32.200000000000003</c:v>
                </c:pt>
                <c:pt idx="33">
                  <c:v>33.1</c:v>
                </c:pt>
                <c:pt idx="34">
                  <c:v>34.200000000000003</c:v>
                </c:pt>
                <c:pt idx="35">
                  <c:v>35.200000000000003</c:v>
                </c:pt>
                <c:pt idx="36">
                  <c:v>36.300000000000004</c:v>
                </c:pt>
                <c:pt idx="37">
                  <c:v>37.300000000000004</c:v>
                </c:pt>
                <c:pt idx="38">
                  <c:v>38.300000000000004</c:v>
                </c:pt>
                <c:pt idx="39">
                  <c:v>39.200000000000003</c:v>
                </c:pt>
                <c:pt idx="40">
                  <c:v>40.200000000000003</c:v>
                </c:pt>
                <c:pt idx="41">
                  <c:v>41.2</c:v>
                </c:pt>
                <c:pt idx="42">
                  <c:v>42.2</c:v>
                </c:pt>
                <c:pt idx="43">
                  <c:v>43.3</c:v>
                </c:pt>
                <c:pt idx="44">
                  <c:v>44.3</c:v>
                </c:pt>
                <c:pt idx="45">
                  <c:v>45.3</c:v>
                </c:pt>
                <c:pt idx="46">
                  <c:v>46.3</c:v>
                </c:pt>
                <c:pt idx="47">
                  <c:v>47.3</c:v>
                </c:pt>
                <c:pt idx="48">
                  <c:v>48.3</c:v>
                </c:pt>
                <c:pt idx="49">
                  <c:v>49.3</c:v>
                </c:pt>
                <c:pt idx="50">
                  <c:v>50.3</c:v>
                </c:pt>
                <c:pt idx="51">
                  <c:v>51.3</c:v>
                </c:pt>
                <c:pt idx="52">
                  <c:v>52.4</c:v>
                </c:pt>
                <c:pt idx="53">
                  <c:v>53.4</c:v>
                </c:pt>
                <c:pt idx="54">
                  <c:v>54.3</c:v>
                </c:pt>
                <c:pt idx="55">
                  <c:v>55.3</c:v>
                </c:pt>
                <c:pt idx="56">
                  <c:v>56.4</c:v>
                </c:pt>
                <c:pt idx="57">
                  <c:v>57.5</c:v>
                </c:pt>
                <c:pt idx="58">
                  <c:v>58.4</c:v>
                </c:pt>
                <c:pt idx="59">
                  <c:v>59.3</c:v>
                </c:pt>
                <c:pt idx="60">
                  <c:v>60.4</c:v>
                </c:pt>
                <c:pt idx="61">
                  <c:v>61.4</c:v>
                </c:pt>
                <c:pt idx="62">
                  <c:v>62.4</c:v>
                </c:pt>
                <c:pt idx="63">
                  <c:v>63.3</c:v>
                </c:pt>
                <c:pt idx="64">
                  <c:v>64.400000000000006</c:v>
                </c:pt>
                <c:pt idx="65">
                  <c:v>65.5</c:v>
                </c:pt>
                <c:pt idx="66">
                  <c:v>66.5</c:v>
                </c:pt>
                <c:pt idx="67">
                  <c:v>67.400000000000006</c:v>
                </c:pt>
                <c:pt idx="68">
                  <c:v>68.400000000000006</c:v>
                </c:pt>
                <c:pt idx="69">
                  <c:v>69.5</c:v>
                </c:pt>
                <c:pt idx="70">
                  <c:v>70.400000000000006</c:v>
                </c:pt>
                <c:pt idx="71">
                  <c:v>71.400000000000006</c:v>
                </c:pt>
                <c:pt idx="72">
                  <c:v>72.5</c:v>
                </c:pt>
                <c:pt idx="73">
                  <c:v>73.599999999999994</c:v>
                </c:pt>
                <c:pt idx="74">
                  <c:v>74.5</c:v>
                </c:pt>
                <c:pt idx="75">
                  <c:v>75.400000000000006</c:v>
                </c:pt>
                <c:pt idx="76">
                  <c:v>76.599999999999994</c:v>
                </c:pt>
                <c:pt idx="77">
                  <c:v>77.5</c:v>
                </c:pt>
                <c:pt idx="78">
                  <c:v>78.400000000000006</c:v>
                </c:pt>
                <c:pt idx="79">
                  <c:v>79.599999999999994</c:v>
                </c:pt>
                <c:pt idx="80">
                  <c:v>80.599999999999994</c:v>
                </c:pt>
                <c:pt idx="81">
                  <c:v>81.400000000000006</c:v>
                </c:pt>
                <c:pt idx="82">
                  <c:v>82.6</c:v>
                </c:pt>
                <c:pt idx="83">
                  <c:v>83.6</c:v>
                </c:pt>
                <c:pt idx="84">
                  <c:v>84.4</c:v>
                </c:pt>
                <c:pt idx="85">
                  <c:v>85.6</c:v>
                </c:pt>
                <c:pt idx="86">
                  <c:v>86.7</c:v>
                </c:pt>
                <c:pt idx="87">
                  <c:v>87.4</c:v>
                </c:pt>
                <c:pt idx="88">
                  <c:v>88.6</c:v>
                </c:pt>
                <c:pt idx="89">
                  <c:v>89.7</c:v>
                </c:pt>
                <c:pt idx="90">
                  <c:v>90.4</c:v>
                </c:pt>
                <c:pt idx="91">
                  <c:v>91.7</c:v>
                </c:pt>
                <c:pt idx="92">
                  <c:v>92.7</c:v>
                </c:pt>
                <c:pt idx="93">
                  <c:v>93.4</c:v>
                </c:pt>
                <c:pt idx="94">
                  <c:v>94.7</c:v>
                </c:pt>
                <c:pt idx="95">
                  <c:v>95.6</c:v>
                </c:pt>
                <c:pt idx="96">
                  <c:v>96.5</c:v>
                </c:pt>
                <c:pt idx="97">
                  <c:v>97.8</c:v>
                </c:pt>
                <c:pt idx="98">
                  <c:v>98.5</c:v>
                </c:pt>
                <c:pt idx="99">
                  <c:v>99.7</c:v>
                </c:pt>
                <c:pt idx="100">
                  <c:v>101</c:v>
                </c:pt>
                <c:pt idx="101">
                  <c:v>101</c:v>
                </c:pt>
                <c:pt idx="102">
                  <c:v>103</c:v>
                </c:pt>
                <c:pt idx="103">
                  <c:v>104</c:v>
                </c:pt>
                <c:pt idx="104">
                  <c:v>105</c:v>
                </c:pt>
                <c:pt idx="105">
                  <c:v>106</c:v>
                </c:pt>
                <c:pt idx="106">
                  <c:v>107</c:v>
                </c:pt>
                <c:pt idx="107">
                  <c:v>108</c:v>
                </c:pt>
                <c:pt idx="108">
                  <c:v>108</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numCache>
            </c:numRef>
          </c:xVal>
          <c:yVal>
            <c:numRef>
              <c:f>Лист2!$C$20:$C$169</c:f>
              <c:numCache>
                <c:formatCode>General</c:formatCode>
                <c:ptCount val="150"/>
                <c:pt idx="0">
                  <c:v>-1.4999999999999998E-2</c:v>
                </c:pt>
                <c:pt idx="1">
                  <c:v>58.2</c:v>
                </c:pt>
                <c:pt idx="2">
                  <c:v>59</c:v>
                </c:pt>
                <c:pt idx="3">
                  <c:v>59.5</c:v>
                </c:pt>
                <c:pt idx="4">
                  <c:v>60.2</c:v>
                </c:pt>
                <c:pt idx="5">
                  <c:v>61.2</c:v>
                </c:pt>
                <c:pt idx="6">
                  <c:v>61.8</c:v>
                </c:pt>
                <c:pt idx="7">
                  <c:v>62.4</c:v>
                </c:pt>
                <c:pt idx="8">
                  <c:v>62.4</c:v>
                </c:pt>
                <c:pt idx="9">
                  <c:v>62.9</c:v>
                </c:pt>
                <c:pt idx="10">
                  <c:v>63.5</c:v>
                </c:pt>
                <c:pt idx="11">
                  <c:v>63.58</c:v>
                </c:pt>
                <c:pt idx="12">
                  <c:v>64.14</c:v>
                </c:pt>
                <c:pt idx="13">
                  <c:v>64.239999999999995</c:v>
                </c:pt>
                <c:pt idx="14">
                  <c:v>65.28</c:v>
                </c:pt>
                <c:pt idx="15">
                  <c:v>65.790000000000006</c:v>
                </c:pt>
                <c:pt idx="16">
                  <c:v>66.36</c:v>
                </c:pt>
                <c:pt idx="17">
                  <c:v>67.209999999999994</c:v>
                </c:pt>
                <c:pt idx="18">
                  <c:v>68.900000000000006</c:v>
                </c:pt>
                <c:pt idx="19">
                  <c:v>68.900000000000006</c:v>
                </c:pt>
                <c:pt idx="20">
                  <c:v>68.45</c:v>
                </c:pt>
                <c:pt idx="21">
                  <c:v>69.45</c:v>
                </c:pt>
                <c:pt idx="22">
                  <c:v>69.78</c:v>
                </c:pt>
                <c:pt idx="23">
                  <c:v>70.209999999999994</c:v>
                </c:pt>
                <c:pt idx="24">
                  <c:v>70.239999999999995</c:v>
                </c:pt>
                <c:pt idx="25">
                  <c:v>70.989999999999995</c:v>
                </c:pt>
                <c:pt idx="26">
                  <c:v>71</c:v>
                </c:pt>
                <c:pt idx="27">
                  <c:v>72.8</c:v>
                </c:pt>
                <c:pt idx="28">
                  <c:v>73.8</c:v>
                </c:pt>
                <c:pt idx="29">
                  <c:v>72.599999999999994</c:v>
                </c:pt>
                <c:pt idx="30">
                  <c:v>72.8</c:v>
                </c:pt>
                <c:pt idx="31">
                  <c:v>73.400000000000006</c:v>
                </c:pt>
                <c:pt idx="32">
                  <c:v>72.900000000000006</c:v>
                </c:pt>
                <c:pt idx="33">
                  <c:v>72.989999999999995</c:v>
                </c:pt>
                <c:pt idx="34">
                  <c:v>75.599999999999994</c:v>
                </c:pt>
                <c:pt idx="35">
                  <c:v>77.599999999999994</c:v>
                </c:pt>
                <c:pt idx="36">
                  <c:v>78.8</c:v>
                </c:pt>
                <c:pt idx="37">
                  <c:v>78.88</c:v>
                </c:pt>
                <c:pt idx="38">
                  <c:v>79.25</c:v>
                </c:pt>
                <c:pt idx="39">
                  <c:v>80.149999999999991</c:v>
                </c:pt>
                <c:pt idx="40">
                  <c:v>80.22</c:v>
                </c:pt>
                <c:pt idx="41">
                  <c:v>81.099999999999994</c:v>
                </c:pt>
                <c:pt idx="42">
                  <c:v>82</c:v>
                </c:pt>
                <c:pt idx="43">
                  <c:v>83.2</c:v>
                </c:pt>
                <c:pt idx="44">
                  <c:v>83.4</c:v>
                </c:pt>
                <c:pt idx="45">
                  <c:v>85.4</c:v>
                </c:pt>
                <c:pt idx="46">
                  <c:v>86.8</c:v>
                </c:pt>
                <c:pt idx="47">
                  <c:v>87.8</c:v>
                </c:pt>
                <c:pt idx="48">
                  <c:v>87.6</c:v>
                </c:pt>
                <c:pt idx="49">
                  <c:v>88.4</c:v>
                </c:pt>
                <c:pt idx="50">
                  <c:v>90.4</c:v>
                </c:pt>
                <c:pt idx="51">
                  <c:v>91.4</c:v>
                </c:pt>
                <c:pt idx="52">
                  <c:v>91.6</c:v>
                </c:pt>
                <c:pt idx="53">
                  <c:v>90.6</c:v>
                </c:pt>
                <c:pt idx="54">
                  <c:v>91.6</c:v>
                </c:pt>
                <c:pt idx="55">
                  <c:v>94.4</c:v>
                </c:pt>
                <c:pt idx="56">
                  <c:v>96</c:v>
                </c:pt>
                <c:pt idx="57">
                  <c:v>95</c:v>
                </c:pt>
                <c:pt idx="58">
                  <c:v>94.4</c:v>
                </c:pt>
                <c:pt idx="59">
                  <c:v>96.8</c:v>
                </c:pt>
                <c:pt idx="60">
                  <c:v>99</c:v>
                </c:pt>
                <c:pt idx="61">
                  <c:v>99.2</c:v>
                </c:pt>
                <c:pt idx="62">
                  <c:v>98.8</c:v>
                </c:pt>
                <c:pt idx="63">
                  <c:v>100.6</c:v>
                </c:pt>
                <c:pt idx="64">
                  <c:v>103</c:v>
                </c:pt>
                <c:pt idx="65">
                  <c:v>102.6</c:v>
                </c:pt>
                <c:pt idx="66">
                  <c:v>101.4</c:v>
                </c:pt>
                <c:pt idx="67">
                  <c:v>103</c:v>
                </c:pt>
                <c:pt idx="68">
                  <c:v>105.6</c:v>
                </c:pt>
                <c:pt idx="69">
                  <c:v>105</c:v>
                </c:pt>
                <c:pt idx="70">
                  <c:v>103.8</c:v>
                </c:pt>
                <c:pt idx="71">
                  <c:v>107.4</c:v>
                </c:pt>
                <c:pt idx="72">
                  <c:v>110.6</c:v>
                </c:pt>
                <c:pt idx="73">
                  <c:v>107.6</c:v>
                </c:pt>
                <c:pt idx="74">
                  <c:v>106.2</c:v>
                </c:pt>
                <c:pt idx="75">
                  <c:v>109</c:v>
                </c:pt>
                <c:pt idx="76">
                  <c:v>108.6</c:v>
                </c:pt>
                <c:pt idx="77">
                  <c:v>107.2</c:v>
                </c:pt>
                <c:pt idx="78">
                  <c:v>112</c:v>
                </c:pt>
                <c:pt idx="79">
                  <c:v>113.6</c:v>
                </c:pt>
                <c:pt idx="80">
                  <c:v>109.6</c:v>
                </c:pt>
                <c:pt idx="81">
                  <c:v>111.4</c:v>
                </c:pt>
                <c:pt idx="82">
                  <c:v>114</c:v>
                </c:pt>
                <c:pt idx="83">
                  <c:v>111.6</c:v>
                </c:pt>
                <c:pt idx="84">
                  <c:v>114</c:v>
                </c:pt>
                <c:pt idx="85">
                  <c:v>117.8</c:v>
                </c:pt>
                <c:pt idx="86">
                  <c:v>114.2</c:v>
                </c:pt>
                <c:pt idx="87">
                  <c:v>115</c:v>
                </c:pt>
                <c:pt idx="88">
                  <c:v>118.8</c:v>
                </c:pt>
                <c:pt idx="89">
                  <c:v>116.4</c:v>
                </c:pt>
                <c:pt idx="90">
                  <c:v>118.6</c:v>
                </c:pt>
                <c:pt idx="91">
                  <c:v>121.4</c:v>
                </c:pt>
                <c:pt idx="92">
                  <c:v>116</c:v>
                </c:pt>
                <c:pt idx="93">
                  <c:v>119</c:v>
                </c:pt>
                <c:pt idx="94">
                  <c:v>121.4</c:v>
                </c:pt>
                <c:pt idx="95">
                  <c:v>118.2</c:v>
                </c:pt>
                <c:pt idx="96">
                  <c:v>124</c:v>
                </c:pt>
                <c:pt idx="97">
                  <c:v>121.8</c:v>
                </c:pt>
                <c:pt idx="98">
                  <c:v>121.2</c:v>
                </c:pt>
                <c:pt idx="99">
                  <c:v>125</c:v>
                </c:pt>
                <c:pt idx="100">
                  <c:v>121.4</c:v>
                </c:pt>
                <c:pt idx="101">
                  <c:v>126</c:v>
                </c:pt>
                <c:pt idx="102">
                  <c:v>125.4</c:v>
                </c:pt>
                <c:pt idx="103">
                  <c:v>123.6</c:v>
                </c:pt>
                <c:pt idx="104">
                  <c:v>128.80000000000001</c:v>
                </c:pt>
                <c:pt idx="105">
                  <c:v>124.2</c:v>
                </c:pt>
                <c:pt idx="106">
                  <c:v>128.80000000000001</c:v>
                </c:pt>
                <c:pt idx="107">
                  <c:v>128</c:v>
                </c:pt>
                <c:pt idx="108">
                  <c:v>126.6</c:v>
                </c:pt>
                <c:pt idx="109">
                  <c:v>132.19999999999999</c:v>
                </c:pt>
                <c:pt idx="110">
                  <c:v>126.6</c:v>
                </c:pt>
                <c:pt idx="111">
                  <c:v>131.80000000000001</c:v>
                </c:pt>
                <c:pt idx="112">
                  <c:v>128.80000000000001</c:v>
                </c:pt>
                <c:pt idx="113">
                  <c:v>133</c:v>
                </c:pt>
                <c:pt idx="114">
                  <c:v>132</c:v>
                </c:pt>
                <c:pt idx="115">
                  <c:v>131.4</c:v>
                </c:pt>
                <c:pt idx="116">
                  <c:v>133.80000000000001</c:v>
                </c:pt>
                <c:pt idx="117">
                  <c:v>130.80000000000001</c:v>
                </c:pt>
                <c:pt idx="118">
                  <c:v>137</c:v>
                </c:pt>
                <c:pt idx="119">
                  <c:v>131</c:v>
                </c:pt>
                <c:pt idx="120">
                  <c:v>137</c:v>
                </c:pt>
                <c:pt idx="121">
                  <c:v>131.4</c:v>
                </c:pt>
                <c:pt idx="122">
                  <c:v>137.4</c:v>
                </c:pt>
                <c:pt idx="123">
                  <c:v>134.4</c:v>
                </c:pt>
                <c:pt idx="124">
                  <c:v>136.80000000000001</c:v>
                </c:pt>
                <c:pt idx="125">
                  <c:v>135</c:v>
                </c:pt>
                <c:pt idx="126">
                  <c:v>138.80000000000001</c:v>
                </c:pt>
                <c:pt idx="127">
                  <c:v>135.80000000000001</c:v>
                </c:pt>
                <c:pt idx="128">
                  <c:v>140.6</c:v>
                </c:pt>
                <c:pt idx="129">
                  <c:v>136.19999999999999</c:v>
                </c:pt>
                <c:pt idx="130">
                  <c:v>141.19999999999999</c:v>
                </c:pt>
                <c:pt idx="131">
                  <c:v>137.4</c:v>
                </c:pt>
                <c:pt idx="132">
                  <c:v>141.4</c:v>
                </c:pt>
                <c:pt idx="133">
                  <c:v>137.4</c:v>
                </c:pt>
                <c:pt idx="134">
                  <c:v>142.80000000000001</c:v>
                </c:pt>
                <c:pt idx="135">
                  <c:v>138.80000000000001</c:v>
                </c:pt>
                <c:pt idx="136">
                  <c:v>144.4</c:v>
                </c:pt>
                <c:pt idx="137">
                  <c:v>138</c:v>
                </c:pt>
                <c:pt idx="138">
                  <c:v>145</c:v>
                </c:pt>
                <c:pt idx="139">
                  <c:v>139.4</c:v>
                </c:pt>
                <c:pt idx="140">
                  <c:v>145.6</c:v>
                </c:pt>
                <c:pt idx="141">
                  <c:v>140</c:v>
                </c:pt>
                <c:pt idx="142">
                  <c:v>145</c:v>
                </c:pt>
                <c:pt idx="143">
                  <c:v>143.80000000000001</c:v>
                </c:pt>
                <c:pt idx="144">
                  <c:v>143.6</c:v>
                </c:pt>
                <c:pt idx="145">
                  <c:v>145.80000000000001</c:v>
                </c:pt>
                <c:pt idx="146">
                  <c:v>142.19999999999999</c:v>
                </c:pt>
                <c:pt idx="147">
                  <c:v>149.6</c:v>
                </c:pt>
                <c:pt idx="148">
                  <c:v>142.4</c:v>
                </c:pt>
                <c:pt idx="149">
                  <c:v>146.80000000000001</c:v>
                </c:pt>
              </c:numCache>
            </c:numRef>
          </c:yVal>
          <c:smooth val="0"/>
          <c:extLst>
            <c:ext xmlns:c16="http://schemas.microsoft.com/office/drawing/2014/chart" uri="{C3380CC4-5D6E-409C-BE32-E72D297353CC}">
              <c16:uniqueId val="{00000000-35DC-4A3D-B368-01CFB39DDCF4}"/>
            </c:ext>
          </c:extLst>
        </c:ser>
        <c:ser>
          <c:idx val="1"/>
          <c:order val="1"/>
          <c:spPr>
            <a:ln w="25400" cap="rnd">
              <a:solidFill>
                <a:srgbClr val="FF0000"/>
              </a:solidFill>
              <a:round/>
            </a:ln>
            <a:effectLst/>
          </c:spPr>
          <c:marker>
            <c:symbol val="circle"/>
            <c:size val="2"/>
            <c:spPr>
              <a:solidFill>
                <a:srgbClr val="FF0000"/>
              </a:solidFill>
              <a:ln w="9525">
                <a:solidFill>
                  <a:srgbClr val="FF0000"/>
                </a:solidFill>
              </a:ln>
              <a:effectLst/>
            </c:spPr>
          </c:marker>
          <c:xVal>
            <c:numRef>
              <c:f>Лист2!$B$181:$B$330</c:f>
              <c:numCache>
                <c:formatCode>General</c:formatCode>
                <c:ptCount val="150"/>
                <c:pt idx="0">
                  <c:v>150</c:v>
                </c:pt>
                <c:pt idx="1">
                  <c:v>149</c:v>
                </c:pt>
                <c:pt idx="2">
                  <c:v>148</c:v>
                </c:pt>
                <c:pt idx="3">
                  <c:v>147</c:v>
                </c:pt>
                <c:pt idx="4">
                  <c:v>146</c:v>
                </c:pt>
                <c:pt idx="5">
                  <c:v>145</c:v>
                </c:pt>
                <c:pt idx="6">
                  <c:v>144</c:v>
                </c:pt>
                <c:pt idx="7">
                  <c:v>143</c:v>
                </c:pt>
                <c:pt idx="8">
                  <c:v>142</c:v>
                </c:pt>
                <c:pt idx="9">
                  <c:v>141</c:v>
                </c:pt>
                <c:pt idx="10">
                  <c:v>140</c:v>
                </c:pt>
                <c:pt idx="11">
                  <c:v>139</c:v>
                </c:pt>
                <c:pt idx="12">
                  <c:v>138</c:v>
                </c:pt>
                <c:pt idx="13">
                  <c:v>137</c:v>
                </c:pt>
                <c:pt idx="14">
                  <c:v>136</c:v>
                </c:pt>
                <c:pt idx="15">
                  <c:v>135</c:v>
                </c:pt>
                <c:pt idx="16">
                  <c:v>134</c:v>
                </c:pt>
                <c:pt idx="17">
                  <c:v>133</c:v>
                </c:pt>
                <c:pt idx="18">
                  <c:v>132</c:v>
                </c:pt>
                <c:pt idx="19">
                  <c:v>131</c:v>
                </c:pt>
                <c:pt idx="20">
                  <c:v>130</c:v>
                </c:pt>
                <c:pt idx="21">
                  <c:v>129</c:v>
                </c:pt>
                <c:pt idx="22">
                  <c:v>128</c:v>
                </c:pt>
                <c:pt idx="23">
                  <c:v>127</c:v>
                </c:pt>
                <c:pt idx="24">
                  <c:v>126</c:v>
                </c:pt>
                <c:pt idx="25">
                  <c:v>125</c:v>
                </c:pt>
                <c:pt idx="26">
                  <c:v>124</c:v>
                </c:pt>
                <c:pt idx="27">
                  <c:v>123</c:v>
                </c:pt>
                <c:pt idx="28">
                  <c:v>122</c:v>
                </c:pt>
                <c:pt idx="29">
                  <c:v>121</c:v>
                </c:pt>
                <c:pt idx="30">
                  <c:v>120</c:v>
                </c:pt>
                <c:pt idx="31">
                  <c:v>119</c:v>
                </c:pt>
                <c:pt idx="32">
                  <c:v>118</c:v>
                </c:pt>
                <c:pt idx="33">
                  <c:v>117</c:v>
                </c:pt>
                <c:pt idx="34">
                  <c:v>116</c:v>
                </c:pt>
                <c:pt idx="35">
                  <c:v>115</c:v>
                </c:pt>
                <c:pt idx="36">
                  <c:v>114</c:v>
                </c:pt>
                <c:pt idx="37">
                  <c:v>113</c:v>
                </c:pt>
                <c:pt idx="38">
                  <c:v>112</c:v>
                </c:pt>
                <c:pt idx="39">
                  <c:v>111</c:v>
                </c:pt>
                <c:pt idx="40">
                  <c:v>109</c:v>
                </c:pt>
                <c:pt idx="41">
                  <c:v>109</c:v>
                </c:pt>
                <c:pt idx="42">
                  <c:v>108</c:v>
                </c:pt>
                <c:pt idx="43">
                  <c:v>107</c:v>
                </c:pt>
                <c:pt idx="44">
                  <c:v>106</c:v>
                </c:pt>
                <c:pt idx="45">
                  <c:v>104</c:v>
                </c:pt>
                <c:pt idx="46">
                  <c:v>104</c:v>
                </c:pt>
                <c:pt idx="47">
                  <c:v>103</c:v>
                </c:pt>
                <c:pt idx="48">
                  <c:v>102</c:v>
                </c:pt>
                <c:pt idx="49">
                  <c:v>101</c:v>
                </c:pt>
                <c:pt idx="50">
                  <c:v>99.4</c:v>
                </c:pt>
                <c:pt idx="51">
                  <c:v>98.8</c:v>
                </c:pt>
                <c:pt idx="52">
                  <c:v>97.6</c:v>
                </c:pt>
                <c:pt idx="53">
                  <c:v>96.5</c:v>
                </c:pt>
                <c:pt idx="54">
                  <c:v>95.8</c:v>
                </c:pt>
                <c:pt idx="55">
                  <c:v>94.4</c:v>
                </c:pt>
                <c:pt idx="56">
                  <c:v>93.6</c:v>
                </c:pt>
                <c:pt idx="57">
                  <c:v>92.8</c:v>
                </c:pt>
                <c:pt idx="58">
                  <c:v>91.4</c:v>
                </c:pt>
                <c:pt idx="59">
                  <c:v>90.7</c:v>
                </c:pt>
                <c:pt idx="60">
                  <c:v>89.7</c:v>
                </c:pt>
                <c:pt idx="61">
                  <c:v>88.4</c:v>
                </c:pt>
                <c:pt idx="62">
                  <c:v>87.7</c:v>
                </c:pt>
                <c:pt idx="63">
                  <c:v>86.6</c:v>
                </c:pt>
                <c:pt idx="64">
                  <c:v>85.4</c:v>
                </c:pt>
                <c:pt idx="65">
                  <c:v>84.7</c:v>
                </c:pt>
                <c:pt idx="66">
                  <c:v>83.6</c:v>
                </c:pt>
                <c:pt idx="67">
                  <c:v>82.4</c:v>
                </c:pt>
                <c:pt idx="68">
                  <c:v>81.599999999999994</c:v>
                </c:pt>
                <c:pt idx="69">
                  <c:v>80.599999999999994</c:v>
                </c:pt>
                <c:pt idx="70">
                  <c:v>79.400000000000006</c:v>
                </c:pt>
                <c:pt idx="71">
                  <c:v>78.5</c:v>
                </c:pt>
                <c:pt idx="72">
                  <c:v>77.7</c:v>
                </c:pt>
                <c:pt idx="73">
                  <c:v>76.400000000000006</c:v>
                </c:pt>
                <c:pt idx="74">
                  <c:v>75.400000000000006</c:v>
                </c:pt>
                <c:pt idx="75">
                  <c:v>74.599999999999994</c:v>
                </c:pt>
                <c:pt idx="76">
                  <c:v>73.5</c:v>
                </c:pt>
                <c:pt idx="77">
                  <c:v>72.400000000000006</c:v>
                </c:pt>
                <c:pt idx="78">
                  <c:v>71.5</c:v>
                </c:pt>
                <c:pt idx="79">
                  <c:v>70.599999999999994</c:v>
                </c:pt>
                <c:pt idx="80">
                  <c:v>69.400000000000006</c:v>
                </c:pt>
                <c:pt idx="81">
                  <c:v>68.400000000000006</c:v>
                </c:pt>
                <c:pt idx="82">
                  <c:v>67.5</c:v>
                </c:pt>
                <c:pt idx="83">
                  <c:v>66.5</c:v>
                </c:pt>
                <c:pt idx="84">
                  <c:v>65.400000000000006</c:v>
                </c:pt>
                <c:pt idx="85">
                  <c:v>64.3</c:v>
                </c:pt>
                <c:pt idx="86">
                  <c:v>63.5</c:v>
                </c:pt>
                <c:pt idx="87">
                  <c:v>62.5</c:v>
                </c:pt>
                <c:pt idx="88">
                  <c:v>61.4</c:v>
                </c:pt>
                <c:pt idx="89">
                  <c:v>60.3</c:v>
                </c:pt>
                <c:pt idx="90">
                  <c:v>59.4</c:v>
                </c:pt>
                <c:pt idx="91">
                  <c:v>58.5</c:v>
                </c:pt>
                <c:pt idx="92">
                  <c:v>57.4</c:v>
                </c:pt>
                <c:pt idx="93">
                  <c:v>56.3</c:v>
                </c:pt>
                <c:pt idx="94">
                  <c:v>55.3</c:v>
                </c:pt>
                <c:pt idx="95">
                  <c:v>54.4</c:v>
                </c:pt>
                <c:pt idx="96">
                  <c:v>53.4</c:v>
                </c:pt>
                <c:pt idx="97">
                  <c:v>52.3</c:v>
                </c:pt>
                <c:pt idx="98">
                  <c:v>51.3</c:v>
                </c:pt>
                <c:pt idx="99">
                  <c:v>50.3</c:v>
                </c:pt>
                <c:pt idx="100">
                  <c:v>49.4</c:v>
                </c:pt>
                <c:pt idx="101">
                  <c:v>48.4</c:v>
                </c:pt>
                <c:pt idx="102">
                  <c:v>47.3</c:v>
                </c:pt>
                <c:pt idx="103">
                  <c:v>46.3</c:v>
                </c:pt>
                <c:pt idx="104">
                  <c:v>45.3</c:v>
                </c:pt>
                <c:pt idx="105">
                  <c:v>44.3</c:v>
                </c:pt>
                <c:pt idx="106">
                  <c:v>43.3</c:v>
                </c:pt>
                <c:pt idx="107">
                  <c:v>42.3</c:v>
                </c:pt>
                <c:pt idx="108">
                  <c:v>41.3</c:v>
                </c:pt>
                <c:pt idx="109">
                  <c:v>40.200000000000003</c:v>
                </c:pt>
                <c:pt idx="110">
                  <c:v>39.200000000000003</c:v>
                </c:pt>
                <c:pt idx="111">
                  <c:v>38.200000000000003</c:v>
                </c:pt>
                <c:pt idx="112">
                  <c:v>37.300000000000004</c:v>
                </c:pt>
                <c:pt idx="113">
                  <c:v>36.300000000000004</c:v>
                </c:pt>
                <c:pt idx="114">
                  <c:v>35.300000000000004</c:v>
                </c:pt>
                <c:pt idx="115">
                  <c:v>34.200000000000003</c:v>
                </c:pt>
                <c:pt idx="116">
                  <c:v>33.200000000000003</c:v>
                </c:pt>
                <c:pt idx="117">
                  <c:v>32.200000000000003</c:v>
                </c:pt>
                <c:pt idx="118">
                  <c:v>31.2</c:v>
                </c:pt>
                <c:pt idx="119">
                  <c:v>30.2</c:v>
                </c:pt>
                <c:pt idx="120">
                  <c:v>29.2</c:v>
                </c:pt>
                <c:pt idx="121">
                  <c:v>28.2</c:v>
                </c:pt>
                <c:pt idx="122">
                  <c:v>27.2</c:v>
                </c:pt>
                <c:pt idx="123">
                  <c:v>26.2</c:v>
                </c:pt>
                <c:pt idx="124">
                  <c:v>25.2</c:v>
                </c:pt>
                <c:pt idx="125">
                  <c:v>24.2</c:v>
                </c:pt>
                <c:pt idx="126">
                  <c:v>23.1</c:v>
                </c:pt>
                <c:pt idx="127">
                  <c:v>22.1</c:v>
                </c:pt>
                <c:pt idx="128">
                  <c:v>21.1</c:v>
                </c:pt>
                <c:pt idx="129">
                  <c:v>20.100000000000001</c:v>
                </c:pt>
                <c:pt idx="130">
                  <c:v>19.100000000000001</c:v>
                </c:pt>
                <c:pt idx="131">
                  <c:v>18.100000000000001</c:v>
                </c:pt>
                <c:pt idx="132">
                  <c:v>17.100000000000001</c:v>
                </c:pt>
                <c:pt idx="133">
                  <c:v>16.100000000000001</c:v>
                </c:pt>
                <c:pt idx="134">
                  <c:v>15.1</c:v>
                </c:pt>
                <c:pt idx="135">
                  <c:v>14.1</c:v>
                </c:pt>
                <c:pt idx="136">
                  <c:v>13.1</c:v>
                </c:pt>
                <c:pt idx="137">
                  <c:v>12.1</c:v>
                </c:pt>
                <c:pt idx="138">
                  <c:v>11.1</c:v>
                </c:pt>
                <c:pt idx="139">
                  <c:v>10.1</c:v>
                </c:pt>
                <c:pt idx="140">
                  <c:v>9.06</c:v>
                </c:pt>
                <c:pt idx="141">
                  <c:v>8.0500000000000007</c:v>
                </c:pt>
                <c:pt idx="142">
                  <c:v>7.05</c:v>
                </c:pt>
                <c:pt idx="143">
                  <c:v>6.04</c:v>
                </c:pt>
                <c:pt idx="144">
                  <c:v>5.03</c:v>
                </c:pt>
                <c:pt idx="145">
                  <c:v>4.0199999999999996</c:v>
                </c:pt>
                <c:pt idx="146">
                  <c:v>3.02</c:v>
                </c:pt>
                <c:pt idx="147">
                  <c:v>2.0099999999999998</c:v>
                </c:pt>
                <c:pt idx="148">
                  <c:v>1.01</c:v>
                </c:pt>
                <c:pt idx="149">
                  <c:v>1.4200000000000001E-2</c:v>
                </c:pt>
              </c:numCache>
            </c:numRef>
          </c:xVal>
          <c:yVal>
            <c:numRef>
              <c:f>Лист2!$C$181:$C$330</c:f>
              <c:numCache>
                <c:formatCode>General</c:formatCode>
                <c:ptCount val="150"/>
                <c:pt idx="0">
                  <c:v>146.4</c:v>
                </c:pt>
                <c:pt idx="1">
                  <c:v>144.6</c:v>
                </c:pt>
                <c:pt idx="2">
                  <c:v>147</c:v>
                </c:pt>
                <c:pt idx="3">
                  <c:v>142.4</c:v>
                </c:pt>
                <c:pt idx="4">
                  <c:v>149.6</c:v>
                </c:pt>
                <c:pt idx="5">
                  <c:v>141.80000000000001</c:v>
                </c:pt>
                <c:pt idx="6">
                  <c:v>147.19999999999999</c:v>
                </c:pt>
                <c:pt idx="7">
                  <c:v>144.19999999999999</c:v>
                </c:pt>
                <c:pt idx="8">
                  <c:v>146</c:v>
                </c:pt>
                <c:pt idx="9">
                  <c:v>144.80000000000001</c:v>
                </c:pt>
                <c:pt idx="10">
                  <c:v>143.4</c:v>
                </c:pt>
                <c:pt idx="11">
                  <c:v>147.4</c:v>
                </c:pt>
                <c:pt idx="12">
                  <c:v>142.19999999999999</c:v>
                </c:pt>
                <c:pt idx="13">
                  <c:v>147</c:v>
                </c:pt>
                <c:pt idx="14">
                  <c:v>141.4</c:v>
                </c:pt>
                <c:pt idx="15">
                  <c:v>147.6</c:v>
                </c:pt>
                <c:pt idx="16">
                  <c:v>140.6</c:v>
                </c:pt>
                <c:pt idx="17">
                  <c:v>146.19999999999999</c:v>
                </c:pt>
                <c:pt idx="18">
                  <c:v>140.80000000000001</c:v>
                </c:pt>
                <c:pt idx="19">
                  <c:v>147.4</c:v>
                </c:pt>
                <c:pt idx="20">
                  <c:v>140.4</c:v>
                </c:pt>
                <c:pt idx="21">
                  <c:v>146</c:v>
                </c:pt>
                <c:pt idx="22">
                  <c:v>140.6</c:v>
                </c:pt>
                <c:pt idx="23">
                  <c:v>146.80000000000001</c:v>
                </c:pt>
                <c:pt idx="24">
                  <c:v>139.6</c:v>
                </c:pt>
                <c:pt idx="25">
                  <c:v>145.4</c:v>
                </c:pt>
                <c:pt idx="26">
                  <c:v>139.6</c:v>
                </c:pt>
                <c:pt idx="27">
                  <c:v>145.4</c:v>
                </c:pt>
                <c:pt idx="28">
                  <c:v>139.6</c:v>
                </c:pt>
                <c:pt idx="29">
                  <c:v>142.6</c:v>
                </c:pt>
                <c:pt idx="30">
                  <c:v>139.80000000000001</c:v>
                </c:pt>
                <c:pt idx="31">
                  <c:v>142.4</c:v>
                </c:pt>
                <c:pt idx="32">
                  <c:v>141.6</c:v>
                </c:pt>
                <c:pt idx="33">
                  <c:v>139.6</c:v>
                </c:pt>
                <c:pt idx="34">
                  <c:v>142</c:v>
                </c:pt>
                <c:pt idx="35">
                  <c:v>138.19999999999999</c:v>
                </c:pt>
                <c:pt idx="36">
                  <c:v>143.6</c:v>
                </c:pt>
                <c:pt idx="37">
                  <c:v>136.80000000000001</c:v>
                </c:pt>
                <c:pt idx="38">
                  <c:v>141.80000000000001</c:v>
                </c:pt>
                <c:pt idx="39">
                  <c:v>138.19999999999999</c:v>
                </c:pt>
                <c:pt idx="40">
                  <c:v>139.4</c:v>
                </c:pt>
                <c:pt idx="41">
                  <c:v>141</c:v>
                </c:pt>
                <c:pt idx="42">
                  <c:v>135.80000000000001</c:v>
                </c:pt>
                <c:pt idx="43">
                  <c:v>141</c:v>
                </c:pt>
                <c:pt idx="44">
                  <c:v>136</c:v>
                </c:pt>
                <c:pt idx="45">
                  <c:v>139.6</c:v>
                </c:pt>
                <c:pt idx="46">
                  <c:v>138.80000000000001</c:v>
                </c:pt>
                <c:pt idx="47">
                  <c:v>135.4</c:v>
                </c:pt>
                <c:pt idx="48">
                  <c:v>140</c:v>
                </c:pt>
                <c:pt idx="49">
                  <c:v>135</c:v>
                </c:pt>
                <c:pt idx="50">
                  <c:v>138.19999999999999</c:v>
                </c:pt>
                <c:pt idx="51">
                  <c:v>138.19999999999999</c:v>
                </c:pt>
                <c:pt idx="52">
                  <c:v>133.80000000000001</c:v>
                </c:pt>
                <c:pt idx="53">
                  <c:v>138.6</c:v>
                </c:pt>
                <c:pt idx="54">
                  <c:v>135</c:v>
                </c:pt>
                <c:pt idx="55">
                  <c:v>134.4</c:v>
                </c:pt>
                <c:pt idx="56">
                  <c:v>138.80000000000001</c:v>
                </c:pt>
                <c:pt idx="57">
                  <c:v>133.4</c:v>
                </c:pt>
                <c:pt idx="58">
                  <c:v>134.4</c:v>
                </c:pt>
                <c:pt idx="59">
                  <c:v>137</c:v>
                </c:pt>
                <c:pt idx="60">
                  <c:v>132.19999999999999</c:v>
                </c:pt>
                <c:pt idx="61">
                  <c:v>134.80000000000001</c:v>
                </c:pt>
                <c:pt idx="62">
                  <c:v>136</c:v>
                </c:pt>
                <c:pt idx="63">
                  <c:v>131</c:v>
                </c:pt>
                <c:pt idx="64">
                  <c:v>134</c:v>
                </c:pt>
                <c:pt idx="65">
                  <c:v>135</c:v>
                </c:pt>
                <c:pt idx="66">
                  <c:v>130.4</c:v>
                </c:pt>
                <c:pt idx="67">
                  <c:v>133</c:v>
                </c:pt>
                <c:pt idx="68">
                  <c:v>134.80000000000001</c:v>
                </c:pt>
                <c:pt idx="69">
                  <c:v>129.80000000000001</c:v>
                </c:pt>
                <c:pt idx="70">
                  <c:v>130.6</c:v>
                </c:pt>
                <c:pt idx="71">
                  <c:v>133.6</c:v>
                </c:pt>
                <c:pt idx="72">
                  <c:v>129.6</c:v>
                </c:pt>
                <c:pt idx="73">
                  <c:v>128.19999999999999</c:v>
                </c:pt>
                <c:pt idx="74">
                  <c:v>132.19999999999999</c:v>
                </c:pt>
                <c:pt idx="75">
                  <c:v>131.19999999999999</c:v>
                </c:pt>
                <c:pt idx="76">
                  <c:v>126.4</c:v>
                </c:pt>
                <c:pt idx="77">
                  <c:v>128.4</c:v>
                </c:pt>
                <c:pt idx="78">
                  <c:v>130.80000000000001</c:v>
                </c:pt>
                <c:pt idx="79">
                  <c:v>127.6</c:v>
                </c:pt>
                <c:pt idx="80">
                  <c:v>124.8</c:v>
                </c:pt>
                <c:pt idx="81">
                  <c:v>128</c:v>
                </c:pt>
                <c:pt idx="82">
                  <c:v>128.6</c:v>
                </c:pt>
                <c:pt idx="83">
                  <c:v>125</c:v>
                </c:pt>
                <c:pt idx="84">
                  <c:v>123.8</c:v>
                </c:pt>
                <c:pt idx="85">
                  <c:v>127</c:v>
                </c:pt>
                <c:pt idx="86">
                  <c:v>126.8</c:v>
                </c:pt>
                <c:pt idx="87">
                  <c:v>123.2</c:v>
                </c:pt>
                <c:pt idx="88">
                  <c:v>121.8</c:v>
                </c:pt>
                <c:pt idx="89">
                  <c:v>124.2</c:v>
                </c:pt>
                <c:pt idx="90">
                  <c:v>125</c:v>
                </c:pt>
                <c:pt idx="91">
                  <c:v>122</c:v>
                </c:pt>
                <c:pt idx="92">
                  <c:v>119.6</c:v>
                </c:pt>
                <c:pt idx="93">
                  <c:v>120.8</c:v>
                </c:pt>
                <c:pt idx="94">
                  <c:v>122.8</c:v>
                </c:pt>
                <c:pt idx="95">
                  <c:v>122</c:v>
                </c:pt>
                <c:pt idx="96">
                  <c:v>118.6</c:v>
                </c:pt>
                <c:pt idx="97">
                  <c:v>117.2</c:v>
                </c:pt>
                <c:pt idx="98">
                  <c:v>118.8</c:v>
                </c:pt>
                <c:pt idx="99">
                  <c:v>120.2</c:v>
                </c:pt>
                <c:pt idx="100">
                  <c:v>119.4</c:v>
                </c:pt>
                <c:pt idx="101">
                  <c:v>116.2</c:v>
                </c:pt>
                <c:pt idx="102">
                  <c:v>114.2</c:v>
                </c:pt>
                <c:pt idx="103">
                  <c:v>115</c:v>
                </c:pt>
                <c:pt idx="104">
                  <c:v>116.6</c:v>
                </c:pt>
                <c:pt idx="105">
                  <c:v>116.6</c:v>
                </c:pt>
                <c:pt idx="106">
                  <c:v>114.8</c:v>
                </c:pt>
                <c:pt idx="107">
                  <c:v>112.2</c:v>
                </c:pt>
                <c:pt idx="108">
                  <c:v>111</c:v>
                </c:pt>
                <c:pt idx="109">
                  <c:v>111.6</c:v>
                </c:pt>
                <c:pt idx="110">
                  <c:v>113</c:v>
                </c:pt>
                <c:pt idx="111">
                  <c:v>113</c:v>
                </c:pt>
                <c:pt idx="112">
                  <c:v>111.8</c:v>
                </c:pt>
                <c:pt idx="113">
                  <c:v>109.4</c:v>
                </c:pt>
                <c:pt idx="114">
                  <c:v>107.4</c:v>
                </c:pt>
                <c:pt idx="115">
                  <c:v>106.4</c:v>
                </c:pt>
                <c:pt idx="116">
                  <c:v>106.8</c:v>
                </c:pt>
                <c:pt idx="117">
                  <c:v>107.6</c:v>
                </c:pt>
                <c:pt idx="118">
                  <c:v>108</c:v>
                </c:pt>
                <c:pt idx="119">
                  <c:v>107.4</c:v>
                </c:pt>
                <c:pt idx="120">
                  <c:v>105.8</c:v>
                </c:pt>
                <c:pt idx="121">
                  <c:v>103.6</c:v>
                </c:pt>
                <c:pt idx="122">
                  <c:v>101.8</c:v>
                </c:pt>
                <c:pt idx="123">
                  <c:v>100.4</c:v>
                </c:pt>
                <c:pt idx="124">
                  <c:v>99.8</c:v>
                </c:pt>
                <c:pt idx="125">
                  <c:v>99.8</c:v>
                </c:pt>
                <c:pt idx="126">
                  <c:v>99.8</c:v>
                </c:pt>
                <c:pt idx="127">
                  <c:v>99.8</c:v>
                </c:pt>
                <c:pt idx="128">
                  <c:v>99.4</c:v>
                </c:pt>
                <c:pt idx="129">
                  <c:v>98.8</c:v>
                </c:pt>
                <c:pt idx="130">
                  <c:v>97.6</c:v>
                </c:pt>
                <c:pt idx="131">
                  <c:v>96.2</c:v>
                </c:pt>
                <c:pt idx="132">
                  <c:v>94.6</c:v>
                </c:pt>
                <c:pt idx="133">
                  <c:v>92.8</c:v>
                </c:pt>
                <c:pt idx="134">
                  <c:v>91.4</c:v>
                </c:pt>
                <c:pt idx="135">
                  <c:v>89.8</c:v>
                </c:pt>
                <c:pt idx="136">
                  <c:v>88.4</c:v>
                </c:pt>
                <c:pt idx="137">
                  <c:v>87.4</c:v>
                </c:pt>
                <c:pt idx="138">
                  <c:v>86.2</c:v>
                </c:pt>
                <c:pt idx="139">
                  <c:v>84.8</c:v>
                </c:pt>
                <c:pt idx="140">
                  <c:v>83.4</c:v>
                </c:pt>
                <c:pt idx="141">
                  <c:v>82</c:v>
                </c:pt>
                <c:pt idx="142">
                  <c:v>80.400000000000006</c:v>
                </c:pt>
                <c:pt idx="143">
                  <c:v>78.8</c:v>
                </c:pt>
                <c:pt idx="144">
                  <c:v>76.8</c:v>
                </c:pt>
                <c:pt idx="145">
                  <c:v>74.599999999999994</c:v>
                </c:pt>
                <c:pt idx="146">
                  <c:v>71.599999999999994</c:v>
                </c:pt>
                <c:pt idx="147">
                  <c:v>67.599999999999994</c:v>
                </c:pt>
                <c:pt idx="148">
                  <c:v>59.2</c:v>
                </c:pt>
                <c:pt idx="149">
                  <c:v>39.58</c:v>
                </c:pt>
              </c:numCache>
            </c:numRef>
          </c:yVal>
          <c:smooth val="0"/>
          <c:extLst>
            <c:ext xmlns:c16="http://schemas.microsoft.com/office/drawing/2014/chart" uri="{C3380CC4-5D6E-409C-BE32-E72D297353CC}">
              <c16:uniqueId val="{00000001-35DC-4A3D-B368-01CFB39DDCF4}"/>
            </c:ext>
          </c:extLst>
        </c:ser>
        <c:dLbls>
          <c:showLegendKey val="0"/>
          <c:showVal val="0"/>
          <c:showCatName val="0"/>
          <c:showSerName val="0"/>
          <c:showPercent val="0"/>
          <c:showBubbleSize val="0"/>
        </c:dLbls>
        <c:axId val="203085696"/>
        <c:axId val="203100160"/>
      </c:scatterChart>
      <c:valAx>
        <c:axId val="203085696"/>
        <c:scaling>
          <c:orientation val="minMax"/>
          <c:max val="1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Скорость сдвига, [1/</a:t>
                </a:r>
                <a:r>
                  <a:rPr lang="en-US"/>
                  <a:t>c]</a:t>
                </a:r>
              </a:p>
              <a:p>
                <a:pPr algn="ct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03100160"/>
        <c:crosses val="autoZero"/>
        <c:crossBetween val="midCat"/>
      </c:valAx>
      <c:valAx>
        <c:axId val="203100160"/>
        <c:scaling>
          <c:orientation val="minMax"/>
          <c:max val="1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Напряжение сдвига, Па</a:t>
                </a:r>
              </a:p>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03085696"/>
        <c:crosses val="autoZero"/>
        <c:crossBetween val="midCat"/>
        <c:majorUnit val="5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F1</a:t>
            </a:r>
            <a:r>
              <a:rPr lang="ru-RU" sz="1000">
                <a:solidFill>
                  <a:sysClr val="windowText" lastClr="000000"/>
                </a:solidFill>
                <a:latin typeface="Times New Roman" panose="02020603050405020304" pitchFamily="18" charset="0"/>
                <a:cs typeface="Times New Roman" panose="02020603050405020304" pitchFamily="18" charset="0"/>
              </a:rPr>
              <a:t>6</a:t>
            </a:r>
          </a:p>
        </c:rich>
      </c:tx>
      <c:overlay val="0"/>
      <c:spPr>
        <a:noFill/>
        <a:ln>
          <a:noFill/>
        </a:ln>
        <a:effectLst/>
      </c:spPr>
    </c:title>
    <c:autoTitleDeleted val="0"/>
    <c:plotArea>
      <c:layout/>
      <c:scatterChart>
        <c:scatterStyle val="lineMarker"/>
        <c:varyColors val="0"/>
        <c:ser>
          <c:idx val="0"/>
          <c:order val="0"/>
          <c:spPr>
            <a:ln w="28575" cap="rnd">
              <a:solidFill>
                <a:srgbClr val="FF0000"/>
              </a:solidFill>
              <a:round/>
            </a:ln>
            <a:effectLst/>
          </c:spPr>
          <c:marker>
            <c:symbol val="circle"/>
            <c:size val="2"/>
            <c:spPr>
              <a:solidFill>
                <a:srgbClr val="FF0000"/>
              </a:solidFill>
              <a:ln w="9525">
                <a:solidFill>
                  <a:srgbClr val="FF0000"/>
                </a:solidFill>
              </a:ln>
              <a:effectLst/>
            </c:spPr>
          </c:marker>
          <c:xVal>
            <c:numRef>
              <c:f>Лист11!$G$27:$G$226</c:f>
              <c:numCache>
                <c:formatCode>General</c:formatCode>
                <c:ptCount val="200"/>
                <c:pt idx="0">
                  <c:v>8.8700000000000209E-2</c:v>
                </c:pt>
                <c:pt idx="1">
                  <c:v>0.85000000000000064</c:v>
                </c:pt>
                <c:pt idx="2">
                  <c:v>1.61</c:v>
                </c:pt>
                <c:pt idx="3">
                  <c:v>2.36</c:v>
                </c:pt>
                <c:pt idx="4">
                  <c:v>3.11</c:v>
                </c:pt>
                <c:pt idx="5">
                  <c:v>3.8699999999999997</c:v>
                </c:pt>
                <c:pt idx="6">
                  <c:v>4.6199999999999966</c:v>
                </c:pt>
                <c:pt idx="7">
                  <c:v>5.37</c:v>
                </c:pt>
                <c:pt idx="8">
                  <c:v>6.13</c:v>
                </c:pt>
                <c:pt idx="9">
                  <c:v>6.88</c:v>
                </c:pt>
                <c:pt idx="10">
                  <c:v>7.63</c:v>
                </c:pt>
                <c:pt idx="11">
                  <c:v>8.39</c:v>
                </c:pt>
                <c:pt idx="12">
                  <c:v>9.14</c:v>
                </c:pt>
                <c:pt idx="13">
                  <c:v>9.89</c:v>
                </c:pt>
                <c:pt idx="14">
                  <c:v>10.6</c:v>
                </c:pt>
                <c:pt idx="15">
                  <c:v>11.4</c:v>
                </c:pt>
                <c:pt idx="16">
                  <c:v>12.2</c:v>
                </c:pt>
                <c:pt idx="17">
                  <c:v>12.9</c:v>
                </c:pt>
                <c:pt idx="18">
                  <c:v>13.7</c:v>
                </c:pt>
                <c:pt idx="19">
                  <c:v>14.4</c:v>
                </c:pt>
                <c:pt idx="20">
                  <c:v>15.2</c:v>
                </c:pt>
                <c:pt idx="21">
                  <c:v>15.9</c:v>
                </c:pt>
                <c:pt idx="22">
                  <c:v>16.7</c:v>
                </c:pt>
                <c:pt idx="23">
                  <c:v>17.399999999999999</c:v>
                </c:pt>
                <c:pt idx="24">
                  <c:v>18.2</c:v>
                </c:pt>
                <c:pt idx="25">
                  <c:v>18.899999999999999</c:v>
                </c:pt>
                <c:pt idx="26">
                  <c:v>19.7</c:v>
                </c:pt>
                <c:pt idx="27">
                  <c:v>20.399999999999999</c:v>
                </c:pt>
                <c:pt idx="28">
                  <c:v>21.2</c:v>
                </c:pt>
                <c:pt idx="29">
                  <c:v>21.9</c:v>
                </c:pt>
                <c:pt idx="30">
                  <c:v>22.7</c:v>
                </c:pt>
                <c:pt idx="31">
                  <c:v>23.5</c:v>
                </c:pt>
                <c:pt idx="32">
                  <c:v>24.2</c:v>
                </c:pt>
                <c:pt idx="33">
                  <c:v>25</c:v>
                </c:pt>
                <c:pt idx="34">
                  <c:v>25.7</c:v>
                </c:pt>
                <c:pt idx="35">
                  <c:v>26.5</c:v>
                </c:pt>
                <c:pt idx="36">
                  <c:v>27.2</c:v>
                </c:pt>
                <c:pt idx="37">
                  <c:v>28</c:v>
                </c:pt>
                <c:pt idx="38">
                  <c:v>28.7</c:v>
                </c:pt>
                <c:pt idx="39">
                  <c:v>29.5</c:v>
                </c:pt>
                <c:pt idx="40">
                  <c:v>30.2</c:v>
                </c:pt>
                <c:pt idx="41">
                  <c:v>31</c:v>
                </c:pt>
                <c:pt idx="42">
                  <c:v>31.7</c:v>
                </c:pt>
                <c:pt idx="43">
                  <c:v>32.5</c:v>
                </c:pt>
                <c:pt idx="44">
                  <c:v>33.200000000000003</c:v>
                </c:pt>
                <c:pt idx="45">
                  <c:v>34</c:v>
                </c:pt>
                <c:pt idx="46">
                  <c:v>34.800000000000004</c:v>
                </c:pt>
                <c:pt idx="47">
                  <c:v>35.5</c:v>
                </c:pt>
                <c:pt idx="48">
                  <c:v>36.300000000000004</c:v>
                </c:pt>
                <c:pt idx="49">
                  <c:v>37</c:v>
                </c:pt>
                <c:pt idx="50">
                  <c:v>37.800000000000004</c:v>
                </c:pt>
                <c:pt idx="51">
                  <c:v>38.5</c:v>
                </c:pt>
                <c:pt idx="52">
                  <c:v>39.300000000000004</c:v>
                </c:pt>
                <c:pt idx="53">
                  <c:v>40</c:v>
                </c:pt>
                <c:pt idx="54">
                  <c:v>40.800000000000004</c:v>
                </c:pt>
                <c:pt idx="55">
                  <c:v>41.5</c:v>
                </c:pt>
                <c:pt idx="56">
                  <c:v>42.3</c:v>
                </c:pt>
                <c:pt idx="57">
                  <c:v>43</c:v>
                </c:pt>
                <c:pt idx="58">
                  <c:v>43.8</c:v>
                </c:pt>
                <c:pt idx="59">
                  <c:v>44.5</c:v>
                </c:pt>
                <c:pt idx="60">
                  <c:v>45.3</c:v>
                </c:pt>
                <c:pt idx="61">
                  <c:v>46.1</c:v>
                </c:pt>
                <c:pt idx="62">
                  <c:v>46.8</c:v>
                </c:pt>
                <c:pt idx="63">
                  <c:v>47.6</c:v>
                </c:pt>
                <c:pt idx="64">
                  <c:v>48.3</c:v>
                </c:pt>
                <c:pt idx="65">
                  <c:v>49.1</c:v>
                </c:pt>
                <c:pt idx="66">
                  <c:v>49.8</c:v>
                </c:pt>
                <c:pt idx="67">
                  <c:v>50.6</c:v>
                </c:pt>
                <c:pt idx="68">
                  <c:v>51.3</c:v>
                </c:pt>
                <c:pt idx="69">
                  <c:v>52.1</c:v>
                </c:pt>
                <c:pt idx="70">
                  <c:v>52.8</c:v>
                </c:pt>
                <c:pt idx="71">
                  <c:v>53.6</c:v>
                </c:pt>
                <c:pt idx="72">
                  <c:v>54.3</c:v>
                </c:pt>
                <c:pt idx="73">
                  <c:v>55.1</c:v>
                </c:pt>
                <c:pt idx="74">
                  <c:v>55.8</c:v>
                </c:pt>
                <c:pt idx="75">
                  <c:v>56.6</c:v>
                </c:pt>
                <c:pt idx="76">
                  <c:v>57.3</c:v>
                </c:pt>
                <c:pt idx="77">
                  <c:v>58.1</c:v>
                </c:pt>
                <c:pt idx="78">
                  <c:v>58.9</c:v>
                </c:pt>
                <c:pt idx="79">
                  <c:v>59.6</c:v>
                </c:pt>
                <c:pt idx="80">
                  <c:v>60.4</c:v>
                </c:pt>
                <c:pt idx="81">
                  <c:v>61.1</c:v>
                </c:pt>
                <c:pt idx="82">
                  <c:v>61.9</c:v>
                </c:pt>
                <c:pt idx="83">
                  <c:v>62.6</c:v>
                </c:pt>
                <c:pt idx="84">
                  <c:v>63.4</c:v>
                </c:pt>
                <c:pt idx="85">
                  <c:v>64.099999999999994</c:v>
                </c:pt>
                <c:pt idx="86">
                  <c:v>64.900000000000006</c:v>
                </c:pt>
                <c:pt idx="87">
                  <c:v>65.599999999999994</c:v>
                </c:pt>
                <c:pt idx="88">
                  <c:v>66.400000000000006</c:v>
                </c:pt>
                <c:pt idx="89">
                  <c:v>67.099999999999994</c:v>
                </c:pt>
                <c:pt idx="90">
                  <c:v>67.900000000000006</c:v>
                </c:pt>
                <c:pt idx="91">
                  <c:v>68.599999999999994</c:v>
                </c:pt>
                <c:pt idx="92">
                  <c:v>69.400000000000006</c:v>
                </c:pt>
                <c:pt idx="93">
                  <c:v>70.2</c:v>
                </c:pt>
                <c:pt idx="94">
                  <c:v>70.900000000000006</c:v>
                </c:pt>
                <c:pt idx="95">
                  <c:v>71.7</c:v>
                </c:pt>
                <c:pt idx="96">
                  <c:v>72.400000000000006</c:v>
                </c:pt>
                <c:pt idx="97">
                  <c:v>73.2</c:v>
                </c:pt>
                <c:pt idx="98">
                  <c:v>73.900000000000006</c:v>
                </c:pt>
                <c:pt idx="99">
                  <c:v>74.7</c:v>
                </c:pt>
                <c:pt idx="100">
                  <c:v>75.400000000000006</c:v>
                </c:pt>
                <c:pt idx="101">
                  <c:v>76.2</c:v>
                </c:pt>
                <c:pt idx="102">
                  <c:v>76.900000000000006</c:v>
                </c:pt>
                <c:pt idx="103">
                  <c:v>77.7</c:v>
                </c:pt>
                <c:pt idx="104">
                  <c:v>78.400000000000006</c:v>
                </c:pt>
                <c:pt idx="105">
                  <c:v>79.2</c:v>
                </c:pt>
                <c:pt idx="106">
                  <c:v>79.900000000000006</c:v>
                </c:pt>
                <c:pt idx="107">
                  <c:v>80.7</c:v>
                </c:pt>
                <c:pt idx="108">
                  <c:v>81.5</c:v>
                </c:pt>
                <c:pt idx="109">
                  <c:v>82.2</c:v>
                </c:pt>
                <c:pt idx="110">
                  <c:v>83</c:v>
                </c:pt>
                <c:pt idx="111">
                  <c:v>83.7</c:v>
                </c:pt>
                <c:pt idx="112">
                  <c:v>84.5</c:v>
                </c:pt>
                <c:pt idx="113">
                  <c:v>85.2</c:v>
                </c:pt>
                <c:pt idx="114">
                  <c:v>86</c:v>
                </c:pt>
                <c:pt idx="115">
                  <c:v>86.7</c:v>
                </c:pt>
                <c:pt idx="116">
                  <c:v>87.5</c:v>
                </c:pt>
                <c:pt idx="117">
                  <c:v>88.2</c:v>
                </c:pt>
                <c:pt idx="118">
                  <c:v>89</c:v>
                </c:pt>
                <c:pt idx="119">
                  <c:v>89.7</c:v>
                </c:pt>
                <c:pt idx="120">
                  <c:v>90.5</c:v>
                </c:pt>
                <c:pt idx="121">
                  <c:v>91.2</c:v>
                </c:pt>
                <c:pt idx="122">
                  <c:v>92</c:v>
                </c:pt>
                <c:pt idx="123">
                  <c:v>92.8</c:v>
                </c:pt>
                <c:pt idx="124">
                  <c:v>93.5</c:v>
                </c:pt>
                <c:pt idx="125">
                  <c:v>94.3</c:v>
                </c:pt>
                <c:pt idx="126">
                  <c:v>95</c:v>
                </c:pt>
                <c:pt idx="127">
                  <c:v>95.8</c:v>
                </c:pt>
                <c:pt idx="128">
                  <c:v>96.5</c:v>
                </c:pt>
                <c:pt idx="129">
                  <c:v>97.3</c:v>
                </c:pt>
                <c:pt idx="130">
                  <c:v>98</c:v>
                </c:pt>
                <c:pt idx="131">
                  <c:v>98.8</c:v>
                </c:pt>
                <c:pt idx="132">
                  <c:v>99.5</c:v>
                </c:pt>
                <c:pt idx="133">
                  <c:v>100</c:v>
                </c:pt>
                <c:pt idx="134">
                  <c:v>101</c:v>
                </c:pt>
                <c:pt idx="135">
                  <c:v>102</c:v>
                </c:pt>
                <c:pt idx="136">
                  <c:v>103</c:v>
                </c:pt>
                <c:pt idx="137">
                  <c:v>103</c:v>
                </c:pt>
                <c:pt idx="138">
                  <c:v>104</c:v>
                </c:pt>
                <c:pt idx="139">
                  <c:v>105</c:v>
                </c:pt>
                <c:pt idx="140">
                  <c:v>106</c:v>
                </c:pt>
                <c:pt idx="141">
                  <c:v>106</c:v>
                </c:pt>
                <c:pt idx="142">
                  <c:v>107</c:v>
                </c:pt>
                <c:pt idx="143">
                  <c:v>108</c:v>
                </c:pt>
                <c:pt idx="144">
                  <c:v>109</c:v>
                </c:pt>
                <c:pt idx="145">
                  <c:v>109</c:v>
                </c:pt>
                <c:pt idx="146">
                  <c:v>110</c:v>
                </c:pt>
                <c:pt idx="147">
                  <c:v>111</c:v>
                </c:pt>
                <c:pt idx="148">
                  <c:v>112</c:v>
                </c:pt>
                <c:pt idx="149">
                  <c:v>112</c:v>
                </c:pt>
                <c:pt idx="150">
                  <c:v>113</c:v>
                </c:pt>
                <c:pt idx="151">
                  <c:v>114</c:v>
                </c:pt>
                <c:pt idx="152">
                  <c:v>115</c:v>
                </c:pt>
                <c:pt idx="153">
                  <c:v>115</c:v>
                </c:pt>
                <c:pt idx="154">
                  <c:v>116</c:v>
                </c:pt>
                <c:pt idx="155">
                  <c:v>117</c:v>
                </c:pt>
                <c:pt idx="156">
                  <c:v>118</c:v>
                </c:pt>
                <c:pt idx="157">
                  <c:v>118</c:v>
                </c:pt>
                <c:pt idx="158">
                  <c:v>119</c:v>
                </c:pt>
                <c:pt idx="159">
                  <c:v>120</c:v>
                </c:pt>
                <c:pt idx="160">
                  <c:v>121</c:v>
                </c:pt>
                <c:pt idx="161">
                  <c:v>121</c:v>
                </c:pt>
                <c:pt idx="162">
                  <c:v>122</c:v>
                </c:pt>
                <c:pt idx="163">
                  <c:v>123</c:v>
                </c:pt>
                <c:pt idx="164">
                  <c:v>124</c:v>
                </c:pt>
                <c:pt idx="165">
                  <c:v>124</c:v>
                </c:pt>
                <c:pt idx="166">
                  <c:v>125</c:v>
                </c:pt>
                <c:pt idx="167">
                  <c:v>126</c:v>
                </c:pt>
                <c:pt idx="168">
                  <c:v>127</c:v>
                </c:pt>
                <c:pt idx="169">
                  <c:v>127</c:v>
                </c:pt>
                <c:pt idx="170">
                  <c:v>128</c:v>
                </c:pt>
                <c:pt idx="171">
                  <c:v>129</c:v>
                </c:pt>
                <c:pt idx="172">
                  <c:v>130</c:v>
                </c:pt>
                <c:pt idx="173">
                  <c:v>130</c:v>
                </c:pt>
                <c:pt idx="174">
                  <c:v>131</c:v>
                </c:pt>
                <c:pt idx="175">
                  <c:v>132</c:v>
                </c:pt>
                <c:pt idx="176">
                  <c:v>133</c:v>
                </c:pt>
                <c:pt idx="177">
                  <c:v>133</c:v>
                </c:pt>
                <c:pt idx="178">
                  <c:v>134</c:v>
                </c:pt>
                <c:pt idx="179">
                  <c:v>135</c:v>
                </c:pt>
                <c:pt idx="180">
                  <c:v>136</c:v>
                </c:pt>
                <c:pt idx="181">
                  <c:v>136</c:v>
                </c:pt>
                <c:pt idx="182">
                  <c:v>137</c:v>
                </c:pt>
                <c:pt idx="183">
                  <c:v>138</c:v>
                </c:pt>
                <c:pt idx="184">
                  <c:v>139</c:v>
                </c:pt>
                <c:pt idx="185">
                  <c:v>139</c:v>
                </c:pt>
                <c:pt idx="186">
                  <c:v>140</c:v>
                </c:pt>
                <c:pt idx="187">
                  <c:v>141</c:v>
                </c:pt>
                <c:pt idx="188">
                  <c:v>142</c:v>
                </c:pt>
                <c:pt idx="189">
                  <c:v>142</c:v>
                </c:pt>
                <c:pt idx="190">
                  <c:v>143</c:v>
                </c:pt>
                <c:pt idx="191">
                  <c:v>144</c:v>
                </c:pt>
                <c:pt idx="192">
                  <c:v>145</c:v>
                </c:pt>
                <c:pt idx="193">
                  <c:v>145</c:v>
                </c:pt>
                <c:pt idx="194">
                  <c:v>146</c:v>
                </c:pt>
                <c:pt idx="195">
                  <c:v>147</c:v>
                </c:pt>
                <c:pt idx="196">
                  <c:v>148</c:v>
                </c:pt>
                <c:pt idx="197">
                  <c:v>148</c:v>
                </c:pt>
                <c:pt idx="198">
                  <c:v>149</c:v>
                </c:pt>
                <c:pt idx="199">
                  <c:v>150</c:v>
                </c:pt>
              </c:numCache>
            </c:numRef>
          </c:xVal>
          <c:yVal>
            <c:numRef>
              <c:f>Лист11!$H$27:$H$226</c:f>
              <c:numCache>
                <c:formatCode>General</c:formatCode>
                <c:ptCount val="200"/>
                <c:pt idx="0">
                  <c:v>13.359073359073372</c:v>
                </c:pt>
                <c:pt idx="1">
                  <c:v>19.305019305019286</c:v>
                </c:pt>
                <c:pt idx="2">
                  <c:v>28.725868725868768</c:v>
                </c:pt>
                <c:pt idx="3">
                  <c:v>30.115830115830153</c:v>
                </c:pt>
                <c:pt idx="4">
                  <c:v>38.610038610038615</c:v>
                </c:pt>
                <c:pt idx="5">
                  <c:v>40.54054054054054</c:v>
                </c:pt>
                <c:pt idx="6">
                  <c:v>47.104247104246987</c:v>
                </c:pt>
                <c:pt idx="7">
                  <c:v>52.123552123552209</c:v>
                </c:pt>
                <c:pt idx="8">
                  <c:v>55.598455598455679</c:v>
                </c:pt>
                <c:pt idx="9">
                  <c:v>61.003861003860905</c:v>
                </c:pt>
                <c:pt idx="10">
                  <c:v>64.478764478764489</c:v>
                </c:pt>
                <c:pt idx="11">
                  <c:v>67.567567567567565</c:v>
                </c:pt>
                <c:pt idx="12">
                  <c:v>71.428571428571388</c:v>
                </c:pt>
                <c:pt idx="13">
                  <c:v>75.096525096525099</c:v>
                </c:pt>
                <c:pt idx="14">
                  <c:v>77.60617760617761</c:v>
                </c:pt>
                <c:pt idx="15">
                  <c:v>78.378378378378144</c:v>
                </c:pt>
                <c:pt idx="16">
                  <c:v>79.536679536679458</c:v>
                </c:pt>
                <c:pt idx="17">
                  <c:v>81.081081081081081</c:v>
                </c:pt>
                <c:pt idx="18">
                  <c:v>82.239382239382238</c:v>
                </c:pt>
                <c:pt idx="19">
                  <c:v>83.011583011583014</c:v>
                </c:pt>
                <c:pt idx="20">
                  <c:v>83.745173745173929</c:v>
                </c:pt>
                <c:pt idx="21">
                  <c:v>84.169884169884028</c:v>
                </c:pt>
                <c:pt idx="22">
                  <c:v>84.86486486486487</c:v>
                </c:pt>
                <c:pt idx="23">
                  <c:v>85.714285714285722</c:v>
                </c:pt>
                <c:pt idx="24">
                  <c:v>86.486486486486328</c:v>
                </c:pt>
                <c:pt idx="25">
                  <c:v>87.258687258687218</c:v>
                </c:pt>
                <c:pt idx="26">
                  <c:v>87.644787644787655</c:v>
                </c:pt>
                <c:pt idx="27">
                  <c:v>88.030888030887795</c:v>
                </c:pt>
                <c:pt idx="28">
                  <c:v>88.996138996138981</c:v>
                </c:pt>
                <c:pt idx="29">
                  <c:v>89.420849420849422</c:v>
                </c:pt>
                <c:pt idx="30">
                  <c:v>90.231660231660371</c:v>
                </c:pt>
                <c:pt idx="31">
                  <c:v>91.467181467181476</c:v>
                </c:pt>
                <c:pt idx="32">
                  <c:v>92.200772200772178</c:v>
                </c:pt>
                <c:pt idx="33">
                  <c:v>92.857142857142819</c:v>
                </c:pt>
                <c:pt idx="34">
                  <c:v>93.513513513513516</c:v>
                </c:pt>
                <c:pt idx="35">
                  <c:v>94.980694980694992</c:v>
                </c:pt>
                <c:pt idx="36">
                  <c:v>96.409266409266621</c:v>
                </c:pt>
                <c:pt idx="37">
                  <c:v>97.104247104247122</c:v>
                </c:pt>
                <c:pt idx="38">
                  <c:v>98.069498069498081</c:v>
                </c:pt>
                <c:pt idx="39">
                  <c:v>98.185328185328189</c:v>
                </c:pt>
                <c:pt idx="40">
                  <c:v>99.150579150578906</c:v>
                </c:pt>
                <c:pt idx="41">
                  <c:v>100</c:v>
                </c:pt>
                <c:pt idx="42">
                  <c:v>100.77220077220078</c:v>
                </c:pt>
                <c:pt idx="43">
                  <c:v>101.73745173745152</c:v>
                </c:pt>
                <c:pt idx="44">
                  <c:v>102.27799227799227</c:v>
                </c:pt>
                <c:pt idx="45">
                  <c:v>103.47490347490363</c:v>
                </c:pt>
                <c:pt idx="46">
                  <c:v>104.24710424710443</c:v>
                </c:pt>
                <c:pt idx="47">
                  <c:v>105.21235521235521</c:v>
                </c:pt>
                <c:pt idx="48">
                  <c:v>105.98455598455602</c:v>
                </c:pt>
                <c:pt idx="49">
                  <c:v>106.91119691119692</c:v>
                </c:pt>
                <c:pt idx="50">
                  <c:v>107.79922779922805</c:v>
                </c:pt>
                <c:pt idx="51">
                  <c:v>108.30115830115831</c:v>
                </c:pt>
                <c:pt idx="52">
                  <c:v>108.80308880308853</c:v>
                </c:pt>
                <c:pt idx="53">
                  <c:v>109.61389961389958</c:v>
                </c:pt>
                <c:pt idx="54">
                  <c:v>110.38610038610038</c:v>
                </c:pt>
                <c:pt idx="55">
                  <c:v>111.19691119691115</c:v>
                </c:pt>
                <c:pt idx="56">
                  <c:v>112.35521235521236</c:v>
                </c:pt>
                <c:pt idx="57">
                  <c:v>112.74131274131302</c:v>
                </c:pt>
                <c:pt idx="58">
                  <c:v>113.59073359073358</c:v>
                </c:pt>
                <c:pt idx="59">
                  <c:v>114.28571428571429</c:v>
                </c:pt>
                <c:pt idx="60">
                  <c:v>114.98069498069499</c:v>
                </c:pt>
                <c:pt idx="61">
                  <c:v>116.02316602316603</c:v>
                </c:pt>
                <c:pt idx="62">
                  <c:v>117.76061776061798</c:v>
                </c:pt>
                <c:pt idx="63">
                  <c:v>118.45559845559845</c:v>
                </c:pt>
                <c:pt idx="64">
                  <c:v>119.22779922779924</c:v>
                </c:pt>
                <c:pt idx="65">
                  <c:v>120.15444015443998</c:v>
                </c:pt>
                <c:pt idx="66">
                  <c:v>121.312741312741</c:v>
                </c:pt>
                <c:pt idx="67">
                  <c:v>122.62548262548241</c:v>
                </c:pt>
                <c:pt idx="68">
                  <c:v>123.35907335907335</c:v>
                </c:pt>
                <c:pt idx="69">
                  <c:v>124.32432432432434</c:v>
                </c:pt>
                <c:pt idx="70">
                  <c:v>125.28957528957532</c:v>
                </c:pt>
                <c:pt idx="71">
                  <c:v>125.86872586872585</c:v>
                </c:pt>
                <c:pt idx="72">
                  <c:v>126.9498069498072</c:v>
                </c:pt>
                <c:pt idx="73">
                  <c:v>128.18532818532827</c:v>
                </c:pt>
                <c:pt idx="74">
                  <c:v>128.95752895752963</c:v>
                </c:pt>
                <c:pt idx="75">
                  <c:v>129.92277992278022</c:v>
                </c:pt>
                <c:pt idx="76">
                  <c:v>130.81081081081084</c:v>
                </c:pt>
                <c:pt idx="77">
                  <c:v>133.20463320463318</c:v>
                </c:pt>
                <c:pt idx="78">
                  <c:v>133.82239382239442</c:v>
                </c:pt>
                <c:pt idx="79">
                  <c:v>134.36293436293494</c:v>
                </c:pt>
                <c:pt idx="80">
                  <c:v>135.59845559845562</c:v>
                </c:pt>
                <c:pt idx="81">
                  <c:v>136.75675675675672</c:v>
                </c:pt>
                <c:pt idx="82">
                  <c:v>138.06949806949808</c:v>
                </c:pt>
                <c:pt idx="83">
                  <c:v>138.99613899613928</c:v>
                </c:pt>
                <c:pt idx="84">
                  <c:v>139.88416988416989</c:v>
                </c:pt>
                <c:pt idx="85">
                  <c:v>140.88803088803161</c:v>
                </c:pt>
                <c:pt idx="86">
                  <c:v>142.2779922779923</c:v>
                </c:pt>
                <c:pt idx="87">
                  <c:v>143.24324324324297</c:v>
                </c:pt>
                <c:pt idx="88">
                  <c:v>143.93822393822435</c:v>
                </c:pt>
                <c:pt idx="89">
                  <c:v>144.40154440154438</c:v>
                </c:pt>
                <c:pt idx="90">
                  <c:v>145.25096525096518</c:v>
                </c:pt>
                <c:pt idx="91">
                  <c:v>145.94594594594597</c:v>
                </c:pt>
                <c:pt idx="92">
                  <c:v>146.71814671814673</c:v>
                </c:pt>
                <c:pt idx="93">
                  <c:v>147.87644787644817</c:v>
                </c:pt>
                <c:pt idx="94">
                  <c:v>149.0347490347487</c:v>
                </c:pt>
                <c:pt idx="95">
                  <c:v>150.19305019304963</c:v>
                </c:pt>
                <c:pt idx="96">
                  <c:v>150.96525096525096</c:v>
                </c:pt>
                <c:pt idx="97">
                  <c:v>151.35135135135141</c:v>
                </c:pt>
                <c:pt idx="98">
                  <c:v>151.5830115830116</c:v>
                </c:pt>
                <c:pt idx="99">
                  <c:v>151.73745173745175</c:v>
                </c:pt>
                <c:pt idx="100">
                  <c:v>152.12355212355138</c:v>
                </c:pt>
                <c:pt idx="101">
                  <c:v>152.50965250965194</c:v>
                </c:pt>
                <c:pt idx="102">
                  <c:v>152.89575289575262</c:v>
                </c:pt>
                <c:pt idx="103">
                  <c:v>152.89575289575262</c:v>
                </c:pt>
                <c:pt idx="104">
                  <c:v>153.28185328185293</c:v>
                </c:pt>
                <c:pt idx="105">
                  <c:v>153.47490347490339</c:v>
                </c:pt>
                <c:pt idx="106">
                  <c:v>153.74517374517342</c:v>
                </c:pt>
                <c:pt idx="107">
                  <c:v>154.05405405405398</c:v>
                </c:pt>
                <c:pt idx="108">
                  <c:v>154.44015444015432</c:v>
                </c:pt>
                <c:pt idx="109">
                  <c:v>154.82625482625483</c:v>
                </c:pt>
                <c:pt idx="110">
                  <c:v>155.59845559845562</c:v>
                </c:pt>
                <c:pt idx="111">
                  <c:v>156.37065637065641</c:v>
                </c:pt>
                <c:pt idx="112">
                  <c:v>156.37065637065641</c:v>
                </c:pt>
                <c:pt idx="113">
                  <c:v>156.44787644787644</c:v>
                </c:pt>
                <c:pt idx="114">
                  <c:v>156.48648648648708</c:v>
                </c:pt>
                <c:pt idx="115">
                  <c:v>156.56370656370655</c:v>
                </c:pt>
                <c:pt idx="116">
                  <c:v>156.56370656370655</c:v>
                </c:pt>
                <c:pt idx="117">
                  <c:v>156.6795366795364</c:v>
                </c:pt>
                <c:pt idx="118">
                  <c:v>156.6795366795364</c:v>
                </c:pt>
                <c:pt idx="119">
                  <c:v>156.75675675675672</c:v>
                </c:pt>
                <c:pt idx="120">
                  <c:v>156.83397683397683</c:v>
                </c:pt>
                <c:pt idx="121">
                  <c:v>156.94980694980669</c:v>
                </c:pt>
                <c:pt idx="122">
                  <c:v>157.14285714285685</c:v>
                </c:pt>
                <c:pt idx="123">
                  <c:v>157.14285714285685</c:v>
                </c:pt>
                <c:pt idx="124">
                  <c:v>157.52895752895753</c:v>
                </c:pt>
                <c:pt idx="125">
                  <c:v>158.3011583011583</c:v>
                </c:pt>
                <c:pt idx="126">
                  <c:v>159.07335907335869</c:v>
                </c:pt>
                <c:pt idx="127">
                  <c:v>159.45945945945977</c:v>
                </c:pt>
                <c:pt idx="128">
                  <c:v>159.84555984555985</c:v>
                </c:pt>
                <c:pt idx="129">
                  <c:v>159.84555984555985</c:v>
                </c:pt>
                <c:pt idx="130">
                  <c:v>159.84555984555985</c:v>
                </c:pt>
                <c:pt idx="131">
                  <c:v>160.2316602316599</c:v>
                </c:pt>
                <c:pt idx="132">
                  <c:v>160.2316602316599</c:v>
                </c:pt>
                <c:pt idx="133">
                  <c:v>160.61776061776058</c:v>
                </c:pt>
                <c:pt idx="134">
                  <c:v>160.61776061776058</c:v>
                </c:pt>
                <c:pt idx="135">
                  <c:v>161.00386100386058</c:v>
                </c:pt>
                <c:pt idx="136">
                  <c:v>161.00386100386058</c:v>
                </c:pt>
                <c:pt idx="137">
                  <c:v>161.3899613899614</c:v>
                </c:pt>
                <c:pt idx="138">
                  <c:v>161.3899613899614</c:v>
                </c:pt>
                <c:pt idx="139">
                  <c:v>161.3899613899614</c:v>
                </c:pt>
                <c:pt idx="140">
                  <c:v>161.3899613899614</c:v>
                </c:pt>
                <c:pt idx="141">
                  <c:v>161.77606177606123</c:v>
                </c:pt>
                <c:pt idx="142">
                  <c:v>161.77606177606123</c:v>
                </c:pt>
                <c:pt idx="143">
                  <c:v>162.16216216216188</c:v>
                </c:pt>
                <c:pt idx="144">
                  <c:v>162.16216216216188</c:v>
                </c:pt>
                <c:pt idx="145">
                  <c:v>162.54826254826256</c:v>
                </c:pt>
                <c:pt idx="146">
                  <c:v>162.16216216216188</c:v>
                </c:pt>
                <c:pt idx="147">
                  <c:v>162.54826254826256</c:v>
                </c:pt>
                <c:pt idx="148">
                  <c:v>162.54826254826256</c:v>
                </c:pt>
                <c:pt idx="149">
                  <c:v>162.93436293436255</c:v>
                </c:pt>
                <c:pt idx="150">
                  <c:v>162.93436293436255</c:v>
                </c:pt>
                <c:pt idx="151">
                  <c:v>162.93436293436255</c:v>
                </c:pt>
                <c:pt idx="152">
                  <c:v>163.32046332046369</c:v>
                </c:pt>
                <c:pt idx="153">
                  <c:v>163.32046332046369</c:v>
                </c:pt>
                <c:pt idx="154">
                  <c:v>163.70656370656317</c:v>
                </c:pt>
                <c:pt idx="155">
                  <c:v>163.70656370656317</c:v>
                </c:pt>
                <c:pt idx="156">
                  <c:v>163.70656370656317</c:v>
                </c:pt>
                <c:pt idx="157">
                  <c:v>163.70656370656317</c:v>
                </c:pt>
                <c:pt idx="158">
                  <c:v>164.47876447876448</c:v>
                </c:pt>
                <c:pt idx="159">
                  <c:v>164.47876447876448</c:v>
                </c:pt>
                <c:pt idx="160">
                  <c:v>164.86486486486447</c:v>
                </c:pt>
                <c:pt idx="161">
                  <c:v>164.86486486486447</c:v>
                </c:pt>
                <c:pt idx="162">
                  <c:v>164.86486486486447</c:v>
                </c:pt>
                <c:pt idx="163">
                  <c:v>165.25096525096518</c:v>
                </c:pt>
                <c:pt idx="164">
                  <c:v>165.25096525096518</c:v>
                </c:pt>
                <c:pt idx="165">
                  <c:v>165.25096525096518</c:v>
                </c:pt>
                <c:pt idx="166">
                  <c:v>165.63706563706558</c:v>
                </c:pt>
                <c:pt idx="167">
                  <c:v>165.63706563706558</c:v>
                </c:pt>
                <c:pt idx="168">
                  <c:v>166.02316602316574</c:v>
                </c:pt>
                <c:pt idx="169">
                  <c:v>166.02316602316574</c:v>
                </c:pt>
                <c:pt idx="170">
                  <c:v>166.02316602316574</c:v>
                </c:pt>
                <c:pt idx="171">
                  <c:v>166.40926640926642</c:v>
                </c:pt>
                <c:pt idx="172">
                  <c:v>166.40926640926642</c:v>
                </c:pt>
                <c:pt idx="173">
                  <c:v>166.40926640926642</c:v>
                </c:pt>
                <c:pt idx="174">
                  <c:v>166.40926640926642</c:v>
                </c:pt>
                <c:pt idx="175">
                  <c:v>166.79536679536653</c:v>
                </c:pt>
                <c:pt idx="176">
                  <c:v>166.79536679536653</c:v>
                </c:pt>
                <c:pt idx="177">
                  <c:v>166.79536679536653</c:v>
                </c:pt>
                <c:pt idx="178">
                  <c:v>167.18146718146721</c:v>
                </c:pt>
                <c:pt idx="179">
                  <c:v>167.18146718146721</c:v>
                </c:pt>
                <c:pt idx="180">
                  <c:v>167.18146718146721</c:v>
                </c:pt>
                <c:pt idx="181">
                  <c:v>167.56756756756758</c:v>
                </c:pt>
                <c:pt idx="182">
                  <c:v>167.56756756756758</c:v>
                </c:pt>
                <c:pt idx="183">
                  <c:v>167.56756756756758</c:v>
                </c:pt>
                <c:pt idx="184">
                  <c:v>167.95366795366797</c:v>
                </c:pt>
                <c:pt idx="185">
                  <c:v>167.95366795366797</c:v>
                </c:pt>
                <c:pt idx="186">
                  <c:v>167.95366795366797</c:v>
                </c:pt>
                <c:pt idx="187">
                  <c:v>168.33976833976806</c:v>
                </c:pt>
                <c:pt idx="188">
                  <c:v>168.33976833976806</c:v>
                </c:pt>
                <c:pt idx="189">
                  <c:v>168.33976833976806</c:v>
                </c:pt>
                <c:pt idx="190">
                  <c:v>168.72586872586817</c:v>
                </c:pt>
                <c:pt idx="191">
                  <c:v>168.72586872586817</c:v>
                </c:pt>
                <c:pt idx="192">
                  <c:v>168.72586872586817</c:v>
                </c:pt>
                <c:pt idx="193">
                  <c:v>169.11196911196913</c:v>
                </c:pt>
                <c:pt idx="194">
                  <c:v>169.11196911196913</c:v>
                </c:pt>
                <c:pt idx="195">
                  <c:v>169.11196911196913</c:v>
                </c:pt>
                <c:pt idx="196">
                  <c:v>169.49806949806961</c:v>
                </c:pt>
                <c:pt idx="197">
                  <c:v>169.49806949806961</c:v>
                </c:pt>
                <c:pt idx="198">
                  <c:v>169.49806949806961</c:v>
                </c:pt>
                <c:pt idx="199">
                  <c:v>169.88416988416989</c:v>
                </c:pt>
              </c:numCache>
            </c:numRef>
          </c:yVal>
          <c:smooth val="0"/>
          <c:extLst>
            <c:ext xmlns:c16="http://schemas.microsoft.com/office/drawing/2014/chart" uri="{C3380CC4-5D6E-409C-BE32-E72D297353CC}">
              <c16:uniqueId val="{00000000-75E8-416D-AD1D-258A68C96925}"/>
            </c:ext>
          </c:extLst>
        </c:ser>
        <c:ser>
          <c:idx val="1"/>
          <c:order val="1"/>
          <c:spPr>
            <a:ln w="22225" cap="rnd">
              <a:solidFill>
                <a:schemeClr val="accent1"/>
              </a:solidFill>
              <a:round/>
            </a:ln>
            <a:effectLst/>
          </c:spPr>
          <c:marker>
            <c:symbol val="circle"/>
            <c:size val="2"/>
            <c:spPr>
              <a:solidFill>
                <a:schemeClr val="accent1"/>
              </a:solidFill>
              <a:ln w="9525">
                <a:solidFill>
                  <a:schemeClr val="accent1"/>
                </a:solidFill>
              </a:ln>
              <a:effectLst/>
            </c:spPr>
          </c:marker>
          <c:xVal>
            <c:numRef>
              <c:f>Лист11!$G$238:$G$437</c:f>
              <c:numCache>
                <c:formatCode>General</c:formatCode>
                <c:ptCount val="200"/>
                <c:pt idx="0">
                  <c:v>150</c:v>
                </c:pt>
                <c:pt idx="1">
                  <c:v>149</c:v>
                </c:pt>
                <c:pt idx="2">
                  <c:v>148</c:v>
                </c:pt>
                <c:pt idx="3">
                  <c:v>148</c:v>
                </c:pt>
                <c:pt idx="4">
                  <c:v>147</c:v>
                </c:pt>
                <c:pt idx="5">
                  <c:v>146</c:v>
                </c:pt>
                <c:pt idx="6">
                  <c:v>145</c:v>
                </c:pt>
                <c:pt idx="7">
                  <c:v>145</c:v>
                </c:pt>
                <c:pt idx="8">
                  <c:v>144</c:v>
                </c:pt>
                <c:pt idx="9">
                  <c:v>143</c:v>
                </c:pt>
                <c:pt idx="10">
                  <c:v>142</c:v>
                </c:pt>
                <c:pt idx="11">
                  <c:v>142</c:v>
                </c:pt>
                <c:pt idx="12">
                  <c:v>141</c:v>
                </c:pt>
                <c:pt idx="13">
                  <c:v>140</c:v>
                </c:pt>
                <c:pt idx="14">
                  <c:v>139</c:v>
                </c:pt>
                <c:pt idx="15">
                  <c:v>139</c:v>
                </c:pt>
                <c:pt idx="16">
                  <c:v>138</c:v>
                </c:pt>
                <c:pt idx="17">
                  <c:v>137</c:v>
                </c:pt>
                <c:pt idx="18">
                  <c:v>136</c:v>
                </c:pt>
                <c:pt idx="19">
                  <c:v>136</c:v>
                </c:pt>
                <c:pt idx="20">
                  <c:v>135</c:v>
                </c:pt>
                <c:pt idx="21">
                  <c:v>134</c:v>
                </c:pt>
                <c:pt idx="22">
                  <c:v>133</c:v>
                </c:pt>
                <c:pt idx="23">
                  <c:v>133</c:v>
                </c:pt>
                <c:pt idx="24">
                  <c:v>132</c:v>
                </c:pt>
                <c:pt idx="25">
                  <c:v>131</c:v>
                </c:pt>
                <c:pt idx="26">
                  <c:v>130</c:v>
                </c:pt>
                <c:pt idx="27">
                  <c:v>130</c:v>
                </c:pt>
                <c:pt idx="28">
                  <c:v>129</c:v>
                </c:pt>
                <c:pt idx="29">
                  <c:v>128</c:v>
                </c:pt>
                <c:pt idx="30">
                  <c:v>127</c:v>
                </c:pt>
                <c:pt idx="31">
                  <c:v>127</c:v>
                </c:pt>
                <c:pt idx="32">
                  <c:v>126</c:v>
                </c:pt>
                <c:pt idx="33">
                  <c:v>125</c:v>
                </c:pt>
                <c:pt idx="34">
                  <c:v>124</c:v>
                </c:pt>
                <c:pt idx="35">
                  <c:v>124</c:v>
                </c:pt>
                <c:pt idx="36">
                  <c:v>123</c:v>
                </c:pt>
                <c:pt idx="37">
                  <c:v>122</c:v>
                </c:pt>
                <c:pt idx="38">
                  <c:v>121</c:v>
                </c:pt>
                <c:pt idx="39">
                  <c:v>121</c:v>
                </c:pt>
                <c:pt idx="40">
                  <c:v>120</c:v>
                </c:pt>
                <c:pt idx="41">
                  <c:v>119</c:v>
                </c:pt>
                <c:pt idx="42">
                  <c:v>118</c:v>
                </c:pt>
                <c:pt idx="43">
                  <c:v>118</c:v>
                </c:pt>
                <c:pt idx="44">
                  <c:v>117</c:v>
                </c:pt>
                <c:pt idx="45">
                  <c:v>116</c:v>
                </c:pt>
                <c:pt idx="46">
                  <c:v>115</c:v>
                </c:pt>
                <c:pt idx="47">
                  <c:v>115</c:v>
                </c:pt>
                <c:pt idx="48">
                  <c:v>114</c:v>
                </c:pt>
                <c:pt idx="49">
                  <c:v>113</c:v>
                </c:pt>
                <c:pt idx="50">
                  <c:v>112</c:v>
                </c:pt>
                <c:pt idx="51">
                  <c:v>112</c:v>
                </c:pt>
                <c:pt idx="52">
                  <c:v>111</c:v>
                </c:pt>
                <c:pt idx="53">
                  <c:v>110</c:v>
                </c:pt>
                <c:pt idx="54">
                  <c:v>109</c:v>
                </c:pt>
                <c:pt idx="55">
                  <c:v>109</c:v>
                </c:pt>
                <c:pt idx="56">
                  <c:v>108</c:v>
                </c:pt>
                <c:pt idx="57">
                  <c:v>107</c:v>
                </c:pt>
                <c:pt idx="58">
                  <c:v>106</c:v>
                </c:pt>
                <c:pt idx="59">
                  <c:v>106</c:v>
                </c:pt>
                <c:pt idx="60">
                  <c:v>105</c:v>
                </c:pt>
                <c:pt idx="61">
                  <c:v>104</c:v>
                </c:pt>
                <c:pt idx="62">
                  <c:v>103</c:v>
                </c:pt>
                <c:pt idx="63">
                  <c:v>103</c:v>
                </c:pt>
                <c:pt idx="64">
                  <c:v>102</c:v>
                </c:pt>
                <c:pt idx="65">
                  <c:v>101</c:v>
                </c:pt>
                <c:pt idx="66">
                  <c:v>100</c:v>
                </c:pt>
                <c:pt idx="67">
                  <c:v>99.5</c:v>
                </c:pt>
                <c:pt idx="68">
                  <c:v>98.8</c:v>
                </c:pt>
                <c:pt idx="69">
                  <c:v>98</c:v>
                </c:pt>
                <c:pt idx="70">
                  <c:v>97.3</c:v>
                </c:pt>
                <c:pt idx="71">
                  <c:v>96.5</c:v>
                </c:pt>
                <c:pt idx="72">
                  <c:v>95.8</c:v>
                </c:pt>
                <c:pt idx="73">
                  <c:v>95</c:v>
                </c:pt>
                <c:pt idx="74">
                  <c:v>94.3</c:v>
                </c:pt>
                <c:pt idx="75">
                  <c:v>93.5</c:v>
                </c:pt>
                <c:pt idx="76">
                  <c:v>92.7</c:v>
                </c:pt>
                <c:pt idx="77">
                  <c:v>92</c:v>
                </c:pt>
                <c:pt idx="78">
                  <c:v>91.2</c:v>
                </c:pt>
                <c:pt idx="79">
                  <c:v>90.5</c:v>
                </c:pt>
                <c:pt idx="80">
                  <c:v>89.7</c:v>
                </c:pt>
                <c:pt idx="81">
                  <c:v>89</c:v>
                </c:pt>
                <c:pt idx="82">
                  <c:v>88.2</c:v>
                </c:pt>
                <c:pt idx="83">
                  <c:v>87.5</c:v>
                </c:pt>
                <c:pt idx="84">
                  <c:v>86.7</c:v>
                </c:pt>
                <c:pt idx="85">
                  <c:v>86</c:v>
                </c:pt>
                <c:pt idx="86">
                  <c:v>85.2</c:v>
                </c:pt>
                <c:pt idx="87">
                  <c:v>84.5</c:v>
                </c:pt>
                <c:pt idx="88">
                  <c:v>83.7</c:v>
                </c:pt>
                <c:pt idx="89">
                  <c:v>83</c:v>
                </c:pt>
                <c:pt idx="90">
                  <c:v>82.2</c:v>
                </c:pt>
                <c:pt idx="91">
                  <c:v>81.5</c:v>
                </c:pt>
                <c:pt idx="92">
                  <c:v>80.7</c:v>
                </c:pt>
                <c:pt idx="93">
                  <c:v>79.900000000000006</c:v>
                </c:pt>
                <c:pt idx="94">
                  <c:v>79.2</c:v>
                </c:pt>
                <c:pt idx="95">
                  <c:v>78.400000000000006</c:v>
                </c:pt>
                <c:pt idx="96">
                  <c:v>77.7</c:v>
                </c:pt>
                <c:pt idx="97">
                  <c:v>76.900000000000006</c:v>
                </c:pt>
                <c:pt idx="98">
                  <c:v>76.2</c:v>
                </c:pt>
                <c:pt idx="99">
                  <c:v>75.400000000000006</c:v>
                </c:pt>
                <c:pt idx="100">
                  <c:v>74.7</c:v>
                </c:pt>
                <c:pt idx="101">
                  <c:v>73.900000000000006</c:v>
                </c:pt>
                <c:pt idx="102">
                  <c:v>73.2</c:v>
                </c:pt>
                <c:pt idx="103">
                  <c:v>72.400000000000006</c:v>
                </c:pt>
                <c:pt idx="104">
                  <c:v>71.7</c:v>
                </c:pt>
                <c:pt idx="105">
                  <c:v>70.900000000000006</c:v>
                </c:pt>
                <c:pt idx="106">
                  <c:v>70.2</c:v>
                </c:pt>
                <c:pt idx="107">
                  <c:v>69.400000000000006</c:v>
                </c:pt>
                <c:pt idx="108">
                  <c:v>68.599999999999994</c:v>
                </c:pt>
                <c:pt idx="109">
                  <c:v>67.900000000000006</c:v>
                </c:pt>
                <c:pt idx="110">
                  <c:v>67.099999999999994</c:v>
                </c:pt>
                <c:pt idx="111">
                  <c:v>66.400000000000006</c:v>
                </c:pt>
                <c:pt idx="112">
                  <c:v>65.599999999999994</c:v>
                </c:pt>
                <c:pt idx="113">
                  <c:v>64.900000000000006</c:v>
                </c:pt>
                <c:pt idx="114">
                  <c:v>64.099999999999994</c:v>
                </c:pt>
                <c:pt idx="115">
                  <c:v>63.4</c:v>
                </c:pt>
                <c:pt idx="116">
                  <c:v>62.6</c:v>
                </c:pt>
                <c:pt idx="117">
                  <c:v>61.9</c:v>
                </c:pt>
                <c:pt idx="118">
                  <c:v>61.1</c:v>
                </c:pt>
                <c:pt idx="119">
                  <c:v>60.4</c:v>
                </c:pt>
                <c:pt idx="120">
                  <c:v>59.6</c:v>
                </c:pt>
                <c:pt idx="121">
                  <c:v>58.9</c:v>
                </c:pt>
                <c:pt idx="122">
                  <c:v>58.1</c:v>
                </c:pt>
                <c:pt idx="123">
                  <c:v>57.4</c:v>
                </c:pt>
                <c:pt idx="124">
                  <c:v>56.6</c:v>
                </c:pt>
                <c:pt idx="125">
                  <c:v>55.8</c:v>
                </c:pt>
                <c:pt idx="126">
                  <c:v>55.1</c:v>
                </c:pt>
                <c:pt idx="127">
                  <c:v>54.3</c:v>
                </c:pt>
                <c:pt idx="128">
                  <c:v>53.6</c:v>
                </c:pt>
                <c:pt idx="129">
                  <c:v>52.8</c:v>
                </c:pt>
                <c:pt idx="130">
                  <c:v>52.1</c:v>
                </c:pt>
                <c:pt idx="131">
                  <c:v>51.3</c:v>
                </c:pt>
                <c:pt idx="132">
                  <c:v>50.6</c:v>
                </c:pt>
                <c:pt idx="133">
                  <c:v>49.8</c:v>
                </c:pt>
                <c:pt idx="134">
                  <c:v>49.1</c:v>
                </c:pt>
                <c:pt idx="135">
                  <c:v>48.3</c:v>
                </c:pt>
                <c:pt idx="136">
                  <c:v>47.6</c:v>
                </c:pt>
                <c:pt idx="137">
                  <c:v>46.8</c:v>
                </c:pt>
                <c:pt idx="138">
                  <c:v>46</c:v>
                </c:pt>
                <c:pt idx="139">
                  <c:v>45.3</c:v>
                </c:pt>
                <c:pt idx="140">
                  <c:v>44.5</c:v>
                </c:pt>
                <c:pt idx="141">
                  <c:v>43.8</c:v>
                </c:pt>
                <c:pt idx="142">
                  <c:v>43</c:v>
                </c:pt>
                <c:pt idx="143">
                  <c:v>42.3</c:v>
                </c:pt>
                <c:pt idx="144">
                  <c:v>41.5</c:v>
                </c:pt>
                <c:pt idx="145">
                  <c:v>40.800000000000004</c:v>
                </c:pt>
                <c:pt idx="146">
                  <c:v>40</c:v>
                </c:pt>
                <c:pt idx="147">
                  <c:v>39.300000000000004</c:v>
                </c:pt>
                <c:pt idx="148">
                  <c:v>38.5</c:v>
                </c:pt>
                <c:pt idx="149">
                  <c:v>37.800000000000004</c:v>
                </c:pt>
                <c:pt idx="150">
                  <c:v>37</c:v>
                </c:pt>
                <c:pt idx="151">
                  <c:v>36.300000000000004</c:v>
                </c:pt>
                <c:pt idx="152">
                  <c:v>35.5</c:v>
                </c:pt>
                <c:pt idx="153">
                  <c:v>34.800000000000004</c:v>
                </c:pt>
                <c:pt idx="154">
                  <c:v>34</c:v>
                </c:pt>
                <c:pt idx="155">
                  <c:v>33.200000000000003</c:v>
                </c:pt>
                <c:pt idx="156">
                  <c:v>32.5</c:v>
                </c:pt>
                <c:pt idx="157">
                  <c:v>31.7</c:v>
                </c:pt>
                <c:pt idx="158">
                  <c:v>31</c:v>
                </c:pt>
                <c:pt idx="159">
                  <c:v>30.2</c:v>
                </c:pt>
                <c:pt idx="160">
                  <c:v>29.5</c:v>
                </c:pt>
                <c:pt idx="161">
                  <c:v>28.7</c:v>
                </c:pt>
                <c:pt idx="162">
                  <c:v>28</c:v>
                </c:pt>
                <c:pt idx="163">
                  <c:v>27.2</c:v>
                </c:pt>
                <c:pt idx="164">
                  <c:v>26.5</c:v>
                </c:pt>
                <c:pt idx="165">
                  <c:v>25.7</c:v>
                </c:pt>
                <c:pt idx="166">
                  <c:v>25</c:v>
                </c:pt>
                <c:pt idx="167">
                  <c:v>24.2</c:v>
                </c:pt>
                <c:pt idx="168">
                  <c:v>23.5</c:v>
                </c:pt>
                <c:pt idx="169">
                  <c:v>22.7</c:v>
                </c:pt>
                <c:pt idx="170">
                  <c:v>21.9</c:v>
                </c:pt>
                <c:pt idx="171">
                  <c:v>21.2</c:v>
                </c:pt>
                <c:pt idx="172">
                  <c:v>20.399999999999999</c:v>
                </c:pt>
                <c:pt idx="173">
                  <c:v>19.7</c:v>
                </c:pt>
                <c:pt idx="174">
                  <c:v>18.899999999999999</c:v>
                </c:pt>
                <c:pt idx="175">
                  <c:v>18.2</c:v>
                </c:pt>
                <c:pt idx="176">
                  <c:v>17.399999999999999</c:v>
                </c:pt>
                <c:pt idx="177">
                  <c:v>16.7</c:v>
                </c:pt>
                <c:pt idx="178">
                  <c:v>15.9</c:v>
                </c:pt>
                <c:pt idx="179">
                  <c:v>15.2</c:v>
                </c:pt>
                <c:pt idx="180">
                  <c:v>14.4</c:v>
                </c:pt>
                <c:pt idx="181">
                  <c:v>13.7</c:v>
                </c:pt>
                <c:pt idx="182">
                  <c:v>12.9</c:v>
                </c:pt>
                <c:pt idx="183">
                  <c:v>12.1</c:v>
                </c:pt>
                <c:pt idx="184">
                  <c:v>11.4</c:v>
                </c:pt>
                <c:pt idx="185">
                  <c:v>10.6</c:v>
                </c:pt>
                <c:pt idx="186">
                  <c:v>9.9</c:v>
                </c:pt>
                <c:pt idx="187">
                  <c:v>9.14</c:v>
                </c:pt>
                <c:pt idx="188">
                  <c:v>8.5500000000000007</c:v>
                </c:pt>
                <c:pt idx="189">
                  <c:v>8.2199999999999989</c:v>
                </c:pt>
                <c:pt idx="190">
                  <c:v>7.89</c:v>
                </c:pt>
                <c:pt idx="191">
                  <c:v>6.1599999999999975</c:v>
                </c:pt>
                <c:pt idx="192">
                  <c:v>5.1199999999999966</c:v>
                </c:pt>
                <c:pt idx="193">
                  <c:v>4.8</c:v>
                </c:pt>
                <c:pt idx="194">
                  <c:v>4.21</c:v>
                </c:pt>
                <c:pt idx="195">
                  <c:v>3.11</c:v>
                </c:pt>
                <c:pt idx="196">
                  <c:v>2.36</c:v>
                </c:pt>
                <c:pt idx="197">
                  <c:v>1.59</c:v>
                </c:pt>
                <c:pt idx="198">
                  <c:v>0.85200000000000065</c:v>
                </c:pt>
                <c:pt idx="199">
                  <c:v>9.0000000000000024E-2</c:v>
                </c:pt>
              </c:numCache>
            </c:numRef>
          </c:xVal>
          <c:yVal>
            <c:numRef>
              <c:f>Лист11!$H$238:$H$437</c:f>
              <c:numCache>
                <c:formatCode>General</c:formatCode>
                <c:ptCount val="200"/>
                <c:pt idx="0">
                  <c:v>169.49806949806961</c:v>
                </c:pt>
                <c:pt idx="1">
                  <c:v>169.49806949806961</c:v>
                </c:pt>
                <c:pt idx="2">
                  <c:v>169.18918918918919</c:v>
                </c:pt>
                <c:pt idx="3">
                  <c:v>169.11196911196913</c:v>
                </c:pt>
                <c:pt idx="4">
                  <c:v>168.72586872586817</c:v>
                </c:pt>
                <c:pt idx="5">
                  <c:v>168.33976833976806</c:v>
                </c:pt>
                <c:pt idx="6">
                  <c:v>169.11196911196913</c:v>
                </c:pt>
                <c:pt idx="7">
                  <c:v>168.33976833976806</c:v>
                </c:pt>
                <c:pt idx="8">
                  <c:v>168.33976833976806</c:v>
                </c:pt>
                <c:pt idx="9">
                  <c:v>168.33976833976806</c:v>
                </c:pt>
                <c:pt idx="10">
                  <c:v>167.95366795366797</c:v>
                </c:pt>
                <c:pt idx="11">
                  <c:v>167.56756756756758</c:v>
                </c:pt>
                <c:pt idx="12">
                  <c:v>166.79536679536653</c:v>
                </c:pt>
                <c:pt idx="13">
                  <c:v>166.02316602316574</c:v>
                </c:pt>
                <c:pt idx="14">
                  <c:v>166.02316602316574</c:v>
                </c:pt>
                <c:pt idx="15">
                  <c:v>165.63706563706558</c:v>
                </c:pt>
                <c:pt idx="16">
                  <c:v>165.63706563706558</c:v>
                </c:pt>
                <c:pt idx="17">
                  <c:v>165.63706563706558</c:v>
                </c:pt>
                <c:pt idx="18">
                  <c:v>165.25096525096518</c:v>
                </c:pt>
                <c:pt idx="19">
                  <c:v>164.86486486486447</c:v>
                </c:pt>
                <c:pt idx="20">
                  <c:v>164.47876447876448</c:v>
                </c:pt>
                <c:pt idx="21">
                  <c:v>164.09266409266411</c:v>
                </c:pt>
                <c:pt idx="22">
                  <c:v>163.70656370656317</c:v>
                </c:pt>
                <c:pt idx="23">
                  <c:v>163.32046332046369</c:v>
                </c:pt>
                <c:pt idx="24">
                  <c:v>162.93436293436255</c:v>
                </c:pt>
                <c:pt idx="25">
                  <c:v>162.54826254826256</c:v>
                </c:pt>
                <c:pt idx="26">
                  <c:v>162.16216216216188</c:v>
                </c:pt>
                <c:pt idx="27">
                  <c:v>161.3899613899614</c:v>
                </c:pt>
                <c:pt idx="28">
                  <c:v>160.61776061776058</c:v>
                </c:pt>
                <c:pt idx="29">
                  <c:v>159.84555984555985</c:v>
                </c:pt>
                <c:pt idx="30">
                  <c:v>159.07335907335869</c:v>
                </c:pt>
                <c:pt idx="31">
                  <c:v>158.3011583011583</c:v>
                </c:pt>
                <c:pt idx="32">
                  <c:v>158.3011583011583</c:v>
                </c:pt>
                <c:pt idx="33">
                  <c:v>157.91505791505793</c:v>
                </c:pt>
                <c:pt idx="34">
                  <c:v>157.91505791505793</c:v>
                </c:pt>
                <c:pt idx="35">
                  <c:v>157.52895752895753</c:v>
                </c:pt>
                <c:pt idx="36">
                  <c:v>157.14285714285685</c:v>
                </c:pt>
                <c:pt idx="37">
                  <c:v>157.14285714285685</c:v>
                </c:pt>
                <c:pt idx="38">
                  <c:v>156.75675675675672</c:v>
                </c:pt>
                <c:pt idx="39">
                  <c:v>156.37065637065641</c:v>
                </c:pt>
                <c:pt idx="40">
                  <c:v>155.98455598455561</c:v>
                </c:pt>
                <c:pt idx="41">
                  <c:v>155.59845559845562</c:v>
                </c:pt>
                <c:pt idx="42">
                  <c:v>155.21235521235494</c:v>
                </c:pt>
                <c:pt idx="43">
                  <c:v>154.82625482625483</c:v>
                </c:pt>
                <c:pt idx="44">
                  <c:v>154.82625482625483</c:v>
                </c:pt>
                <c:pt idx="45">
                  <c:v>154.44015444015432</c:v>
                </c:pt>
                <c:pt idx="46">
                  <c:v>154.05405405405398</c:v>
                </c:pt>
                <c:pt idx="47">
                  <c:v>153.66795366795358</c:v>
                </c:pt>
                <c:pt idx="48">
                  <c:v>153.66795366795358</c:v>
                </c:pt>
                <c:pt idx="49">
                  <c:v>153.28185328185293</c:v>
                </c:pt>
                <c:pt idx="50">
                  <c:v>153.28185328185293</c:v>
                </c:pt>
                <c:pt idx="51">
                  <c:v>152.89575289575262</c:v>
                </c:pt>
                <c:pt idx="52">
                  <c:v>152.50965250965194</c:v>
                </c:pt>
                <c:pt idx="53">
                  <c:v>152.12355212355138</c:v>
                </c:pt>
                <c:pt idx="54">
                  <c:v>152.12355212355138</c:v>
                </c:pt>
                <c:pt idx="55">
                  <c:v>151.73745173745175</c:v>
                </c:pt>
                <c:pt idx="56">
                  <c:v>151.35135135135141</c:v>
                </c:pt>
                <c:pt idx="57">
                  <c:v>151.35135135135141</c:v>
                </c:pt>
                <c:pt idx="58">
                  <c:v>150.96525096525096</c:v>
                </c:pt>
                <c:pt idx="59">
                  <c:v>150.57915057915002</c:v>
                </c:pt>
                <c:pt idx="60">
                  <c:v>150.19305019304963</c:v>
                </c:pt>
                <c:pt idx="61">
                  <c:v>150.19305019304963</c:v>
                </c:pt>
                <c:pt idx="62">
                  <c:v>149.80694980695012</c:v>
                </c:pt>
                <c:pt idx="63">
                  <c:v>149.80694980695012</c:v>
                </c:pt>
                <c:pt idx="64">
                  <c:v>149.42084942084944</c:v>
                </c:pt>
                <c:pt idx="65">
                  <c:v>149.0347490347487</c:v>
                </c:pt>
                <c:pt idx="66">
                  <c:v>149.0347490347487</c:v>
                </c:pt>
                <c:pt idx="67">
                  <c:v>148.64864864864865</c:v>
                </c:pt>
                <c:pt idx="68">
                  <c:v>148.26254826254799</c:v>
                </c:pt>
                <c:pt idx="69">
                  <c:v>147.87644787644817</c:v>
                </c:pt>
                <c:pt idx="70">
                  <c:v>147.49034749034749</c:v>
                </c:pt>
                <c:pt idx="71">
                  <c:v>147.49034749034749</c:v>
                </c:pt>
                <c:pt idx="72">
                  <c:v>147.10424710424712</c:v>
                </c:pt>
                <c:pt idx="73">
                  <c:v>147.10424710424712</c:v>
                </c:pt>
                <c:pt idx="74">
                  <c:v>146.71814671814673</c:v>
                </c:pt>
                <c:pt idx="75">
                  <c:v>146.33204633204684</c:v>
                </c:pt>
                <c:pt idx="76">
                  <c:v>145.94594594594597</c:v>
                </c:pt>
                <c:pt idx="77">
                  <c:v>145.17374517374475</c:v>
                </c:pt>
                <c:pt idx="78">
                  <c:v>145.17374517374475</c:v>
                </c:pt>
                <c:pt idx="79">
                  <c:v>144.78764478764481</c:v>
                </c:pt>
                <c:pt idx="80">
                  <c:v>144.40154440154438</c:v>
                </c:pt>
                <c:pt idx="81">
                  <c:v>143.62934362934337</c:v>
                </c:pt>
                <c:pt idx="82">
                  <c:v>143.24324324324297</c:v>
                </c:pt>
                <c:pt idx="83">
                  <c:v>142.8571428571434</c:v>
                </c:pt>
                <c:pt idx="84">
                  <c:v>142.8571428571434</c:v>
                </c:pt>
                <c:pt idx="85">
                  <c:v>142.47104247104238</c:v>
                </c:pt>
                <c:pt idx="86">
                  <c:v>142.0849420849421</c:v>
                </c:pt>
                <c:pt idx="87">
                  <c:v>141.69884169884142</c:v>
                </c:pt>
                <c:pt idx="88">
                  <c:v>141.31274131274159</c:v>
                </c:pt>
                <c:pt idx="89">
                  <c:v>140.54054054054055</c:v>
                </c:pt>
                <c:pt idx="90">
                  <c:v>140.15444015444021</c:v>
                </c:pt>
                <c:pt idx="91">
                  <c:v>139.38223938224033</c:v>
                </c:pt>
                <c:pt idx="92">
                  <c:v>138.99613899613928</c:v>
                </c:pt>
                <c:pt idx="93">
                  <c:v>138.61003861003863</c:v>
                </c:pt>
                <c:pt idx="94">
                  <c:v>137.83783783783824</c:v>
                </c:pt>
                <c:pt idx="95">
                  <c:v>137.06563706563736</c:v>
                </c:pt>
                <c:pt idx="96">
                  <c:v>136.6795366795364</c:v>
                </c:pt>
                <c:pt idx="97">
                  <c:v>136.29343629343634</c:v>
                </c:pt>
                <c:pt idx="98">
                  <c:v>135.90733590733632</c:v>
                </c:pt>
                <c:pt idx="99">
                  <c:v>135.13513513513513</c:v>
                </c:pt>
                <c:pt idx="100">
                  <c:v>134.36293436293494</c:v>
                </c:pt>
                <c:pt idx="101">
                  <c:v>133.59073359073361</c:v>
                </c:pt>
                <c:pt idx="102">
                  <c:v>132.81853281853284</c:v>
                </c:pt>
                <c:pt idx="103">
                  <c:v>132.04633204633205</c:v>
                </c:pt>
                <c:pt idx="104">
                  <c:v>131.66023166023166</c:v>
                </c:pt>
                <c:pt idx="105">
                  <c:v>131.27413127413089</c:v>
                </c:pt>
                <c:pt idx="106">
                  <c:v>130.50193050193064</c:v>
                </c:pt>
                <c:pt idx="107">
                  <c:v>129.72972972972946</c:v>
                </c:pt>
                <c:pt idx="108">
                  <c:v>128.95752895752963</c:v>
                </c:pt>
                <c:pt idx="109">
                  <c:v>128.18532818532827</c:v>
                </c:pt>
                <c:pt idx="110">
                  <c:v>127.41312741312757</c:v>
                </c:pt>
                <c:pt idx="111">
                  <c:v>126.64092664092666</c:v>
                </c:pt>
                <c:pt idx="112">
                  <c:v>125.86872586872585</c:v>
                </c:pt>
                <c:pt idx="113">
                  <c:v>124.71042471042468</c:v>
                </c:pt>
                <c:pt idx="114">
                  <c:v>123.55212355212355</c:v>
                </c:pt>
                <c:pt idx="115">
                  <c:v>122.77992277992279</c:v>
                </c:pt>
                <c:pt idx="116">
                  <c:v>122.00772200772201</c:v>
                </c:pt>
                <c:pt idx="117">
                  <c:v>121.23552123552125</c:v>
                </c:pt>
                <c:pt idx="118">
                  <c:v>120.46332046332061</c:v>
                </c:pt>
                <c:pt idx="119">
                  <c:v>119.69111969111994</c:v>
                </c:pt>
                <c:pt idx="120">
                  <c:v>118.91891891891892</c:v>
                </c:pt>
                <c:pt idx="121">
                  <c:v>118.14671814671802</c:v>
                </c:pt>
                <c:pt idx="122">
                  <c:v>117.76061776061798</c:v>
                </c:pt>
                <c:pt idx="123">
                  <c:v>116.98841698841714</c:v>
                </c:pt>
                <c:pt idx="124">
                  <c:v>116.21621621621622</c:v>
                </c:pt>
                <c:pt idx="125">
                  <c:v>115.44401544401579</c:v>
                </c:pt>
                <c:pt idx="126">
                  <c:v>114.67181467181467</c:v>
                </c:pt>
                <c:pt idx="127">
                  <c:v>113.89961389961402</c:v>
                </c:pt>
                <c:pt idx="128">
                  <c:v>113.51351351351352</c:v>
                </c:pt>
                <c:pt idx="129">
                  <c:v>113.12741312741311</c:v>
                </c:pt>
                <c:pt idx="130">
                  <c:v>112.74131274131302</c:v>
                </c:pt>
                <c:pt idx="131">
                  <c:v>111.96911196911232</c:v>
                </c:pt>
                <c:pt idx="132">
                  <c:v>111.19691119691115</c:v>
                </c:pt>
                <c:pt idx="133">
                  <c:v>110.42471042471057</c:v>
                </c:pt>
                <c:pt idx="134">
                  <c:v>109.65250965250944</c:v>
                </c:pt>
                <c:pt idx="135">
                  <c:v>108.88030888030885</c:v>
                </c:pt>
                <c:pt idx="136">
                  <c:v>108.10810810810797</c:v>
                </c:pt>
                <c:pt idx="137">
                  <c:v>107.33590733590734</c:v>
                </c:pt>
                <c:pt idx="138">
                  <c:v>106.56370656370655</c:v>
                </c:pt>
                <c:pt idx="139">
                  <c:v>105.40540540540542</c:v>
                </c:pt>
                <c:pt idx="140">
                  <c:v>104.24710424710443</c:v>
                </c:pt>
                <c:pt idx="141">
                  <c:v>103.08880308880309</c:v>
                </c:pt>
                <c:pt idx="142">
                  <c:v>102.31660231660219</c:v>
                </c:pt>
                <c:pt idx="143">
                  <c:v>101.54440154440155</c:v>
                </c:pt>
                <c:pt idx="144">
                  <c:v>100.77220077220078</c:v>
                </c:pt>
                <c:pt idx="145">
                  <c:v>100</c:v>
                </c:pt>
                <c:pt idx="146">
                  <c:v>99.227799227799238</c:v>
                </c:pt>
                <c:pt idx="147">
                  <c:v>98.841698841698843</c:v>
                </c:pt>
                <c:pt idx="148">
                  <c:v>98.069498069498081</c:v>
                </c:pt>
                <c:pt idx="149">
                  <c:v>97.297297297297476</c:v>
                </c:pt>
                <c:pt idx="150">
                  <c:v>96.525096525096458</c:v>
                </c:pt>
                <c:pt idx="151">
                  <c:v>96.138996138995907</c:v>
                </c:pt>
                <c:pt idx="152">
                  <c:v>95.752895752895554</c:v>
                </c:pt>
                <c:pt idx="153">
                  <c:v>94.980694980694992</c:v>
                </c:pt>
                <c:pt idx="154">
                  <c:v>94.208494208494159</c:v>
                </c:pt>
                <c:pt idx="155">
                  <c:v>93.436293436293496</c:v>
                </c:pt>
                <c:pt idx="156">
                  <c:v>92.664092664092664</c:v>
                </c:pt>
                <c:pt idx="157">
                  <c:v>91.891891891891888</c:v>
                </c:pt>
                <c:pt idx="158">
                  <c:v>91.505791505791265</c:v>
                </c:pt>
                <c:pt idx="159">
                  <c:v>91.119691119690941</c:v>
                </c:pt>
                <c:pt idx="160">
                  <c:v>90.34749034749035</c:v>
                </c:pt>
                <c:pt idx="161">
                  <c:v>89.575289575289489</c:v>
                </c:pt>
                <c:pt idx="162">
                  <c:v>89.189189189189179</c:v>
                </c:pt>
                <c:pt idx="163">
                  <c:v>88.8030888030885</c:v>
                </c:pt>
                <c:pt idx="164">
                  <c:v>88.030888030887795</c:v>
                </c:pt>
                <c:pt idx="165">
                  <c:v>87.644787644787655</c:v>
                </c:pt>
                <c:pt idx="166">
                  <c:v>86.872586872586396</c:v>
                </c:pt>
                <c:pt idx="167">
                  <c:v>86.100386100385847</c:v>
                </c:pt>
                <c:pt idx="168">
                  <c:v>84.942084942084918</c:v>
                </c:pt>
                <c:pt idx="169">
                  <c:v>84.169884169884028</c:v>
                </c:pt>
                <c:pt idx="170">
                  <c:v>83.783783783783718</c:v>
                </c:pt>
                <c:pt idx="171">
                  <c:v>83.397683397683409</c:v>
                </c:pt>
                <c:pt idx="172">
                  <c:v>82.625482625482377</c:v>
                </c:pt>
                <c:pt idx="173">
                  <c:v>81.853281853281587</c:v>
                </c:pt>
                <c:pt idx="174">
                  <c:v>81.081081081081081</c:v>
                </c:pt>
                <c:pt idx="175">
                  <c:v>79.922779922779696</c:v>
                </c:pt>
                <c:pt idx="176">
                  <c:v>79.536679536679458</c:v>
                </c:pt>
                <c:pt idx="177">
                  <c:v>79.150579150578906</c:v>
                </c:pt>
                <c:pt idx="178">
                  <c:v>78.764478764478753</c:v>
                </c:pt>
                <c:pt idx="179">
                  <c:v>77.992277992277991</c:v>
                </c:pt>
                <c:pt idx="180">
                  <c:v>77.220077220077229</c:v>
                </c:pt>
                <c:pt idx="181">
                  <c:v>76.447876447876467</c:v>
                </c:pt>
                <c:pt idx="182">
                  <c:v>75.675675675675649</c:v>
                </c:pt>
                <c:pt idx="183">
                  <c:v>74.903474903474859</c:v>
                </c:pt>
                <c:pt idx="184">
                  <c:v>73.745173745173915</c:v>
                </c:pt>
                <c:pt idx="185">
                  <c:v>72.972972972972798</c:v>
                </c:pt>
                <c:pt idx="186">
                  <c:v>71.428571428571388</c:v>
                </c:pt>
                <c:pt idx="187">
                  <c:v>70.270270270270274</c:v>
                </c:pt>
                <c:pt idx="188">
                  <c:v>69.498069498069526</c:v>
                </c:pt>
                <c:pt idx="189">
                  <c:v>68.725868725868708</c:v>
                </c:pt>
                <c:pt idx="190">
                  <c:v>67.567567567567565</c:v>
                </c:pt>
                <c:pt idx="191">
                  <c:v>52.509652509652405</c:v>
                </c:pt>
                <c:pt idx="192">
                  <c:v>48.262548262548336</c:v>
                </c:pt>
                <c:pt idx="193">
                  <c:v>47.490347490347375</c:v>
                </c:pt>
                <c:pt idx="194">
                  <c:v>44.401544401544257</c:v>
                </c:pt>
                <c:pt idx="195">
                  <c:v>34.749034749034763</c:v>
                </c:pt>
                <c:pt idx="196">
                  <c:v>32.432432432432435</c:v>
                </c:pt>
                <c:pt idx="197">
                  <c:v>27.799227799227786</c:v>
                </c:pt>
                <c:pt idx="198">
                  <c:v>25.09652509652506</c:v>
                </c:pt>
                <c:pt idx="199">
                  <c:v>23.166023166023166</c:v>
                </c:pt>
              </c:numCache>
            </c:numRef>
          </c:yVal>
          <c:smooth val="0"/>
          <c:extLst>
            <c:ext xmlns:c16="http://schemas.microsoft.com/office/drawing/2014/chart" uri="{C3380CC4-5D6E-409C-BE32-E72D297353CC}">
              <c16:uniqueId val="{00000001-75E8-416D-AD1D-258A68C96925}"/>
            </c:ext>
          </c:extLst>
        </c:ser>
        <c:dLbls>
          <c:showLegendKey val="0"/>
          <c:showVal val="0"/>
          <c:showCatName val="0"/>
          <c:showSerName val="0"/>
          <c:showPercent val="0"/>
          <c:showBubbleSize val="0"/>
        </c:dLbls>
        <c:axId val="203159808"/>
        <c:axId val="195133824"/>
      </c:scatterChart>
      <c:valAx>
        <c:axId val="203159808"/>
        <c:scaling>
          <c:orientation val="minMax"/>
          <c:max val="1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ru-RU" sz="1000" b="0" i="0" u="none" strike="noStrike" kern="1200" baseline="0">
                    <a:solidFill>
                      <a:sysClr val="windowText" lastClr="000000"/>
                    </a:solidFill>
                    <a:latin typeface="Times New Roman" panose="02020603050405020304" pitchFamily="18" charset="0"/>
                    <a:cs typeface="Times New Roman" panose="02020603050405020304" pitchFamily="18" charset="0"/>
                  </a:rPr>
                  <a:t>Скорость сдвига, [1/</a:t>
                </a:r>
                <a:r>
                  <a:rPr lang="en-US" sz="1000" b="0" i="0" u="none" strike="noStrike" kern="1200" baseline="0">
                    <a:solidFill>
                      <a:sysClr val="windowText" lastClr="000000"/>
                    </a:solidFill>
                    <a:latin typeface="Times New Roman" panose="02020603050405020304" pitchFamily="18" charset="0"/>
                    <a:cs typeface="Times New Roman" panose="02020603050405020304" pitchFamily="18" charset="0"/>
                  </a:rPr>
                  <a:t>c]</a:t>
                </a:r>
              </a:p>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95133824"/>
        <c:crosses val="autoZero"/>
        <c:crossBetween val="midCat"/>
      </c:valAx>
      <c:valAx>
        <c:axId val="195133824"/>
        <c:scaling>
          <c:orientation val="minMax"/>
          <c:max val="17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ru-RU" sz="1000" b="0" i="0" u="none" strike="noStrike" kern="1200" baseline="0">
                    <a:solidFill>
                      <a:sysClr val="windowText" lastClr="000000"/>
                    </a:solidFill>
                    <a:latin typeface="Times New Roman" panose="02020603050405020304" pitchFamily="18" charset="0"/>
                    <a:cs typeface="Times New Roman" panose="02020603050405020304" pitchFamily="18" charset="0"/>
                  </a:rPr>
                  <a:t>Напряжение сдвига, Па</a:t>
                </a:r>
              </a:p>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ru-RU"/>
              </a:p>
            </c:rich>
          </c:tx>
          <c:layout>
            <c:manualLayout>
              <c:xMode val="edge"/>
              <c:yMode val="edge"/>
              <c:x val="4.6413502109704664E-2"/>
              <c:y val="0.173820519626057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20315980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t>F18</a:t>
            </a:r>
          </a:p>
        </c:rich>
      </c:tx>
      <c:overlay val="0"/>
      <c:spPr>
        <a:noFill/>
        <a:ln>
          <a:noFill/>
        </a:ln>
        <a:effectLst/>
      </c:spPr>
    </c:title>
    <c:autoTitleDeleted val="0"/>
    <c:plotArea>
      <c:layout/>
      <c:scatterChart>
        <c:scatterStyle val="lineMarker"/>
        <c:varyColors val="0"/>
        <c:ser>
          <c:idx val="0"/>
          <c:order val="0"/>
          <c:spPr>
            <a:ln w="22225" cap="rnd">
              <a:solidFill>
                <a:schemeClr val="accent1"/>
              </a:solidFill>
              <a:round/>
            </a:ln>
            <a:effectLst/>
          </c:spPr>
          <c:marker>
            <c:symbol val="circle"/>
            <c:size val="2"/>
            <c:spPr>
              <a:solidFill>
                <a:schemeClr val="accent1"/>
              </a:solidFill>
              <a:ln w="9525">
                <a:solidFill>
                  <a:schemeClr val="accent1"/>
                </a:solidFill>
              </a:ln>
              <a:effectLst/>
            </c:spPr>
          </c:marker>
          <c:xVal>
            <c:numRef>
              <c:f>Лист3!$B$20:$B$169</c:f>
              <c:numCache>
                <c:formatCode>General</c:formatCode>
                <c:ptCount val="150"/>
                <c:pt idx="0">
                  <c:v>9.4300000000000286E-5</c:v>
                </c:pt>
                <c:pt idx="1">
                  <c:v>0.5169999999999999</c:v>
                </c:pt>
                <c:pt idx="2">
                  <c:v>1.72</c:v>
                </c:pt>
                <c:pt idx="3">
                  <c:v>2.73</c:v>
                </c:pt>
                <c:pt idx="4">
                  <c:v>3.7300000000000004</c:v>
                </c:pt>
                <c:pt idx="5">
                  <c:v>4.74</c:v>
                </c:pt>
                <c:pt idx="6">
                  <c:v>5.75</c:v>
                </c:pt>
                <c:pt idx="7">
                  <c:v>6.75</c:v>
                </c:pt>
                <c:pt idx="8">
                  <c:v>7.7700000000000014</c:v>
                </c:pt>
                <c:pt idx="9">
                  <c:v>8.77</c:v>
                </c:pt>
                <c:pt idx="10">
                  <c:v>9.8000000000000025</c:v>
                </c:pt>
                <c:pt idx="11">
                  <c:v>10.8</c:v>
                </c:pt>
                <c:pt idx="12">
                  <c:v>11.8</c:v>
                </c:pt>
                <c:pt idx="13">
                  <c:v>12.8</c:v>
                </c:pt>
                <c:pt idx="14">
                  <c:v>13.8</c:v>
                </c:pt>
                <c:pt idx="15">
                  <c:v>14.8</c:v>
                </c:pt>
                <c:pt idx="16">
                  <c:v>15.900000000000002</c:v>
                </c:pt>
                <c:pt idx="17">
                  <c:v>16.899999999999999</c:v>
                </c:pt>
                <c:pt idx="18">
                  <c:v>17.8</c:v>
                </c:pt>
                <c:pt idx="19">
                  <c:v>18.8</c:v>
                </c:pt>
                <c:pt idx="20">
                  <c:v>19.8</c:v>
                </c:pt>
                <c:pt idx="21">
                  <c:v>20.8</c:v>
                </c:pt>
                <c:pt idx="22">
                  <c:v>21.9</c:v>
                </c:pt>
                <c:pt idx="23">
                  <c:v>22.9</c:v>
                </c:pt>
                <c:pt idx="24">
                  <c:v>23.8</c:v>
                </c:pt>
                <c:pt idx="25">
                  <c:v>24.9</c:v>
                </c:pt>
                <c:pt idx="26">
                  <c:v>25.9</c:v>
                </c:pt>
                <c:pt idx="27">
                  <c:v>27</c:v>
                </c:pt>
                <c:pt idx="28">
                  <c:v>27.9</c:v>
                </c:pt>
                <c:pt idx="29">
                  <c:v>28.9</c:v>
                </c:pt>
                <c:pt idx="30">
                  <c:v>29.8</c:v>
                </c:pt>
                <c:pt idx="31">
                  <c:v>30.9</c:v>
                </c:pt>
                <c:pt idx="32">
                  <c:v>31.900000000000002</c:v>
                </c:pt>
                <c:pt idx="33">
                  <c:v>32.900000000000006</c:v>
                </c:pt>
                <c:pt idx="34">
                  <c:v>33.900000000000006</c:v>
                </c:pt>
                <c:pt idx="35">
                  <c:v>35</c:v>
                </c:pt>
                <c:pt idx="36">
                  <c:v>36</c:v>
                </c:pt>
                <c:pt idx="37">
                  <c:v>37</c:v>
                </c:pt>
                <c:pt idx="38">
                  <c:v>37.900000000000006</c:v>
                </c:pt>
                <c:pt idx="39">
                  <c:v>39</c:v>
                </c:pt>
                <c:pt idx="40">
                  <c:v>39.900000000000006</c:v>
                </c:pt>
                <c:pt idx="41">
                  <c:v>40.900000000000006</c:v>
                </c:pt>
                <c:pt idx="42">
                  <c:v>42</c:v>
                </c:pt>
                <c:pt idx="43">
                  <c:v>43</c:v>
                </c:pt>
                <c:pt idx="44">
                  <c:v>43.900000000000006</c:v>
                </c:pt>
                <c:pt idx="45">
                  <c:v>44.900000000000006</c:v>
                </c:pt>
                <c:pt idx="46">
                  <c:v>46</c:v>
                </c:pt>
                <c:pt idx="47">
                  <c:v>47</c:v>
                </c:pt>
                <c:pt idx="48">
                  <c:v>48.1</c:v>
                </c:pt>
                <c:pt idx="49">
                  <c:v>49.1</c:v>
                </c:pt>
                <c:pt idx="50">
                  <c:v>50</c:v>
                </c:pt>
                <c:pt idx="51">
                  <c:v>51</c:v>
                </c:pt>
                <c:pt idx="52">
                  <c:v>52</c:v>
                </c:pt>
                <c:pt idx="53">
                  <c:v>53.1</c:v>
                </c:pt>
                <c:pt idx="54">
                  <c:v>54</c:v>
                </c:pt>
                <c:pt idx="55">
                  <c:v>55</c:v>
                </c:pt>
                <c:pt idx="56">
                  <c:v>56.1</c:v>
                </c:pt>
                <c:pt idx="57">
                  <c:v>57.1</c:v>
                </c:pt>
                <c:pt idx="58">
                  <c:v>58.1</c:v>
                </c:pt>
                <c:pt idx="59">
                  <c:v>59.1</c:v>
                </c:pt>
                <c:pt idx="60">
                  <c:v>60.1</c:v>
                </c:pt>
                <c:pt idx="61">
                  <c:v>61.1</c:v>
                </c:pt>
                <c:pt idx="62">
                  <c:v>62.2</c:v>
                </c:pt>
                <c:pt idx="63">
                  <c:v>63.1</c:v>
                </c:pt>
                <c:pt idx="64">
                  <c:v>64.100000000000009</c:v>
                </c:pt>
                <c:pt idx="65">
                  <c:v>65.2</c:v>
                </c:pt>
                <c:pt idx="66">
                  <c:v>66.2</c:v>
                </c:pt>
                <c:pt idx="67">
                  <c:v>67.100000000000009</c:v>
                </c:pt>
                <c:pt idx="68">
                  <c:v>68.100000000000009</c:v>
                </c:pt>
                <c:pt idx="69">
                  <c:v>69.2</c:v>
                </c:pt>
                <c:pt idx="70">
                  <c:v>70.2</c:v>
                </c:pt>
                <c:pt idx="71">
                  <c:v>71.100000000000009</c:v>
                </c:pt>
                <c:pt idx="72">
                  <c:v>72.100000000000009</c:v>
                </c:pt>
                <c:pt idx="73">
                  <c:v>73.3</c:v>
                </c:pt>
                <c:pt idx="74">
                  <c:v>74.2</c:v>
                </c:pt>
                <c:pt idx="75">
                  <c:v>75.100000000000009</c:v>
                </c:pt>
                <c:pt idx="76">
                  <c:v>76.2</c:v>
                </c:pt>
                <c:pt idx="77">
                  <c:v>77.2</c:v>
                </c:pt>
                <c:pt idx="78">
                  <c:v>78.2</c:v>
                </c:pt>
                <c:pt idx="79">
                  <c:v>79.2</c:v>
                </c:pt>
                <c:pt idx="80">
                  <c:v>80.400000000000006</c:v>
                </c:pt>
                <c:pt idx="81">
                  <c:v>81.2</c:v>
                </c:pt>
                <c:pt idx="82">
                  <c:v>82.2</c:v>
                </c:pt>
                <c:pt idx="83">
                  <c:v>83.3</c:v>
                </c:pt>
                <c:pt idx="84">
                  <c:v>84.2</c:v>
                </c:pt>
                <c:pt idx="85">
                  <c:v>85.2</c:v>
                </c:pt>
                <c:pt idx="86">
                  <c:v>86.3</c:v>
                </c:pt>
                <c:pt idx="87">
                  <c:v>87.3</c:v>
                </c:pt>
                <c:pt idx="88">
                  <c:v>88.3</c:v>
                </c:pt>
                <c:pt idx="89">
                  <c:v>89.4</c:v>
                </c:pt>
                <c:pt idx="90">
                  <c:v>90.2</c:v>
                </c:pt>
                <c:pt idx="91">
                  <c:v>91.4</c:v>
                </c:pt>
                <c:pt idx="92">
                  <c:v>92.4</c:v>
                </c:pt>
                <c:pt idx="93">
                  <c:v>93.2</c:v>
                </c:pt>
                <c:pt idx="94">
                  <c:v>94.4</c:v>
                </c:pt>
                <c:pt idx="95">
                  <c:v>95.3</c:v>
                </c:pt>
                <c:pt idx="96">
                  <c:v>96.3</c:v>
                </c:pt>
                <c:pt idx="97">
                  <c:v>97.4</c:v>
                </c:pt>
                <c:pt idx="98">
                  <c:v>98.3</c:v>
                </c:pt>
                <c:pt idx="99">
                  <c:v>99.4</c:v>
                </c:pt>
                <c:pt idx="100">
                  <c:v>100.7</c:v>
                </c:pt>
                <c:pt idx="101">
                  <c:v>101.7</c:v>
                </c:pt>
                <c:pt idx="102">
                  <c:v>102.7</c:v>
                </c:pt>
                <c:pt idx="103">
                  <c:v>103.7</c:v>
                </c:pt>
                <c:pt idx="104">
                  <c:v>104.7</c:v>
                </c:pt>
                <c:pt idx="105">
                  <c:v>105.7</c:v>
                </c:pt>
                <c:pt idx="106">
                  <c:v>106.7</c:v>
                </c:pt>
                <c:pt idx="107">
                  <c:v>107.7</c:v>
                </c:pt>
                <c:pt idx="108">
                  <c:v>108.7</c:v>
                </c:pt>
                <c:pt idx="109">
                  <c:v>109.7</c:v>
                </c:pt>
                <c:pt idx="110">
                  <c:v>110.7</c:v>
                </c:pt>
                <c:pt idx="111">
                  <c:v>111.7</c:v>
                </c:pt>
                <c:pt idx="112">
                  <c:v>112.7</c:v>
                </c:pt>
                <c:pt idx="113">
                  <c:v>113.7</c:v>
                </c:pt>
                <c:pt idx="114">
                  <c:v>114.7</c:v>
                </c:pt>
                <c:pt idx="115">
                  <c:v>115.7</c:v>
                </c:pt>
                <c:pt idx="116">
                  <c:v>116.7</c:v>
                </c:pt>
                <c:pt idx="117">
                  <c:v>117.7</c:v>
                </c:pt>
                <c:pt idx="118">
                  <c:v>118.7</c:v>
                </c:pt>
                <c:pt idx="119">
                  <c:v>119.7</c:v>
                </c:pt>
                <c:pt idx="120">
                  <c:v>120.7</c:v>
                </c:pt>
                <c:pt idx="121">
                  <c:v>121.7</c:v>
                </c:pt>
                <c:pt idx="122">
                  <c:v>122.7</c:v>
                </c:pt>
                <c:pt idx="123">
                  <c:v>123.7</c:v>
                </c:pt>
                <c:pt idx="124">
                  <c:v>124.7</c:v>
                </c:pt>
                <c:pt idx="125">
                  <c:v>125.7</c:v>
                </c:pt>
                <c:pt idx="126">
                  <c:v>126.7</c:v>
                </c:pt>
                <c:pt idx="127">
                  <c:v>127.7</c:v>
                </c:pt>
                <c:pt idx="128">
                  <c:v>128.69999999999999</c:v>
                </c:pt>
                <c:pt idx="129">
                  <c:v>129.69999999999999</c:v>
                </c:pt>
                <c:pt idx="130">
                  <c:v>130.69999999999999</c:v>
                </c:pt>
                <c:pt idx="131">
                  <c:v>131.69999999999999</c:v>
                </c:pt>
                <c:pt idx="132">
                  <c:v>132.69999999999999</c:v>
                </c:pt>
                <c:pt idx="133">
                  <c:v>133.69999999999999</c:v>
                </c:pt>
                <c:pt idx="134">
                  <c:v>134.69999999999999</c:v>
                </c:pt>
                <c:pt idx="135">
                  <c:v>135.69999999999999</c:v>
                </c:pt>
                <c:pt idx="136">
                  <c:v>136.69999999999999</c:v>
                </c:pt>
                <c:pt idx="137">
                  <c:v>137.69999999999999</c:v>
                </c:pt>
                <c:pt idx="138">
                  <c:v>138.69999999999999</c:v>
                </c:pt>
                <c:pt idx="139">
                  <c:v>139.69999999999999</c:v>
                </c:pt>
                <c:pt idx="140">
                  <c:v>140.69999999999999</c:v>
                </c:pt>
                <c:pt idx="141">
                  <c:v>141.69999999999999</c:v>
                </c:pt>
                <c:pt idx="142">
                  <c:v>142.69999999999999</c:v>
                </c:pt>
                <c:pt idx="143">
                  <c:v>143.69999999999999</c:v>
                </c:pt>
                <c:pt idx="144">
                  <c:v>144.69999999999999</c:v>
                </c:pt>
                <c:pt idx="145">
                  <c:v>145.69999999999999</c:v>
                </c:pt>
                <c:pt idx="146">
                  <c:v>146.69999999999999</c:v>
                </c:pt>
                <c:pt idx="147">
                  <c:v>147.69999999999999</c:v>
                </c:pt>
                <c:pt idx="148">
                  <c:v>148.69999999999999</c:v>
                </c:pt>
                <c:pt idx="149">
                  <c:v>149.69999999999999</c:v>
                </c:pt>
              </c:numCache>
            </c:numRef>
          </c:xVal>
          <c:yVal>
            <c:numRef>
              <c:f>Лист3!$C$20:$C$169</c:f>
              <c:numCache>
                <c:formatCode>General</c:formatCode>
                <c:ptCount val="150"/>
                <c:pt idx="0">
                  <c:v>5.6000000000000001E-2</c:v>
                </c:pt>
                <c:pt idx="1">
                  <c:v>47.35</c:v>
                </c:pt>
                <c:pt idx="2">
                  <c:v>58.2</c:v>
                </c:pt>
                <c:pt idx="3">
                  <c:v>62.6</c:v>
                </c:pt>
                <c:pt idx="4">
                  <c:v>65.2</c:v>
                </c:pt>
                <c:pt idx="5">
                  <c:v>66.8</c:v>
                </c:pt>
                <c:pt idx="6">
                  <c:v>68</c:v>
                </c:pt>
                <c:pt idx="7">
                  <c:v>69.2</c:v>
                </c:pt>
                <c:pt idx="8">
                  <c:v>69.2</c:v>
                </c:pt>
                <c:pt idx="9">
                  <c:v>69</c:v>
                </c:pt>
                <c:pt idx="10">
                  <c:v>69</c:v>
                </c:pt>
                <c:pt idx="11">
                  <c:v>69.2</c:v>
                </c:pt>
                <c:pt idx="12">
                  <c:v>69</c:v>
                </c:pt>
                <c:pt idx="13">
                  <c:v>69.5</c:v>
                </c:pt>
                <c:pt idx="14">
                  <c:v>69.400000000000006</c:v>
                </c:pt>
                <c:pt idx="15">
                  <c:v>69.8</c:v>
                </c:pt>
                <c:pt idx="16">
                  <c:v>69.8</c:v>
                </c:pt>
                <c:pt idx="17">
                  <c:v>70</c:v>
                </c:pt>
                <c:pt idx="18">
                  <c:v>70</c:v>
                </c:pt>
                <c:pt idx="19">
                  <c:v>70</c:v>
                </c:pt>
                <c:pt idx="20">
                  <c:v>70.2</c:v>
                </c:pt>
                <c:pt idx="21">
                  <c:v>70.599999999999994</c:v>
                </c:pt>
                <c:pt idx="22">
                  <c:v>71</c:v>
                </c:pt>
                <c:pt idx="23">
                  <c:v>71.5</c:v>
                </c:pt>
                <c:pt idx="24">
                  <c:v>71.599999999999994</c:v>
                </c:pt>
                <c:pt idx="25">
                  <c:v>71.8</c:v>
                </c:pt>
                <c:pt idx="26">
                  <c:v>72.010000000000005</c:v>
                </c:pt>
                <c:pt idx="27">
                  <c:v>72.3</c:v>
                </c:pt>
                <c:pt idx="28">
                  <c:v>72.400000000000006</c:v>
                </c:pt>
                <c:pt idx="29">
                  <c:v>72.900000000000006</c:v>
                </c:pt>
                <c:pt idx="30">
                  <c:v>73</c:v>
                </c:pt>
                <c:pt idx="31">
                  <c:v>73</c:v>
                </c:pt>
                <c:pt idx="32">
                  <c:v>73.2</c:v>
                </c:pt>
                <c:pt idx="33">
                  <c:v>74</c:v>
                </c:pt>
                <c:pt idx="34">
                  <c:v>74</c:v>
                </c:pt>
                <c:pt idx="35">
                  <c:v>74.400000000000006</c:v>
                </c:pt>
                <c:pt idx="36">
                  <c:v>72</c:v>
                </c:pt>
                <c:pt idx="37">
                  <c:v>71.599999999999994</c:v>
                </c:pt>
                <c:pt idx="38">
                  <c:v>73.599999999999994</c:v>
                </c:pt>
                <c:pt idx="39">
                  <c:v>75</c:v>
                </c:pt>
                <c:pt idx="40">
                  <c:v>77</c:v>
                </c:pt>
                <c:pt idx="41">
                  <c:v>79.400000000000006</c:v>
                </c:pt>
                <c:pt idx="42">
                  <c:v>80.8</c:v>
                </c:pt>
                <c:pt idx="43">
                  <c:v>81.400000000000006</c:v>
                </c:pt>
                <c:pt idx="44">
                  <c:v>83.6</c:v>
                </c:pt>
                <c:pt idx="45">
                  <c:v>87.8</c:v>
                </c:pt>
                <c:pt idx="46">
                  <c:v>89.8</c:v>
                </c:pt>
                <c:pt idx="47">
                  <c:v>90</c:v>
                </c:pt>
                <c:pt idx="48">
                  <c:v>91</c:v>
                </c:pt>
                <c:pt idx="49">
                  <c:v>91.1</c:v>
                </c:pt>
                <c:pt idx="50">
                  <c:v>91.6</c:v>
                </c:pt>
                <c:pt idx="51">
                  <c:v>91.8</c:v>
                </c:pt>
                <c:pt idx="52">
                  <c:v>91.6</c:v>
                </c:pt>
                <c:pt idx="53">
                  <c:v>91.8</c:v>
                </c:pt>
                <c:pt idx="54">
                  <c:v>93</c:v>
                </c:pt>
                <c:pt idx="55">
                  <c:v>98</c:v>
                </c:pt>
                <c:pt idx="56">
                  <c:v>98</c:v>
                </c:pt>
                <c:pt idx="57">
                  <c:v>99.4</c:v>
                </c:pt>
                <c:pt idx="58">
                  <c:v>99.3</c:v>
                </c:pt>
                <c:pt idx="59">
                  <c:v>99.9</c:v>
                </c:pt>
                <c:pt idx="60">
                  <c:v>100.6</c:v>
                </c:pt>
                <c:pt idx="61">
                  <c:v>101.6</c:v>
                </c:pt>
                <c:pt idx="62">
                  <c:v>102.8</c:v>
                </c:pt>
                <c:pt idx="63">
                  <c:v>104.2</c:v>
                </c:pt>
                <c:pt idx="64">
                  <c:v>107.2</c:v>
                </c:pt>
                <c:pt idx="65">
                  <c:v>107.8</c:v>
                </c:pt>
                <c:pt idx="66">
                  <c:v>105.8</c:v>
                </c:pt>
                <c:pt idx="67">
                  <c:v>106.4</c:v>
                </c:pt>
                <c:pt idx="68">
                  <c:v>109.4</c:v>
                </c:pt>
                <c:pt idx="69">
                  <c:v>110.4</c:v>
                </c:pt>
                <c:pt idx="70">
                  <c:v>110</c:v>
                </c:pt>
                <c:pt idx="71">
                  <c:v>112.6</c:v>
                </c:pt>
                <c:pt idx="72">
                  <c:v>115.4</c:v>
                </c:pt>
                <c:pt idx="73">
                  <c:v>115.8</c:v>
                </c:pt>
                <c:pt idx="74">
                  <c:v>115.9</c:v>
                </c:pt>
                <c:pt idx="75">
                  <c:v>116.2</c:v>
                </c:pt>
                <c:pt idx="76">
                  <c:v>116.8</c:v>
                </c:pt>
                <c:pt idx="77">
                  <c:v>116.9</c:v>
                </c:pt>
                <c:pt idx="78">
                  <c:v>117</c:v>
                </c:pt>
                <c:pt idx="79">
                  <c:v>117.5</c:v>
                </c:pt>
                <c:pt idx="80">
                  <c:v>118</c:v>
                </c:pt>
                <c:pt idx="81">
                  <c:v>118</c:v>
                </c:pt>
                <c:pt idx="82">
                  <c:v>120.2</c:v>
                </c:pt>
                <c:pt idx="83">
                  <c:v>120</c:v>
                </c:pt>
                <c:pt idx="84">
                  <c:v>120.8</c:v>
                </c:pt>
                <c:pt idx="85">
                  <c:v>123.2</c:v>
                </c:pt>
                <c:pt idx="86">
                  <c:v>122.4</c:v>
                </c:pt>
                <c:pt idx="87">
                  <c:v>122.4</c:v>
                </c:pt>
                <c:pt idx="88">
                  <c:v>125</c:v>
                </c:pt>
                <c:pt idx="89">
                  <c:v>124</c:v>
                </c:pt>
                <c:pt idx="90">
                  <c:v>125.4</c:v>
                </c:pt>
                <c:pt idx="91">
                  <c:v>127.6</c:v>
                </c:pt>
                <c:pt idx="92">
                  <c:v>124.6</c:v>
                </c:pt>
                <c:pt idx="93">
                  <c:v>126.8</c:v>
                </c:pt>
                <c:pt idx="94">
                  <c:v>128.4</c:v>
                </c:pt>
                <c:pt idx="95">
                  <c:v>127.2</c:v>
                </c:pt>
                <c:pt idx="96">
                  <c:v>129.6</c:v>
                </c:pt>
                <c:pt idx="97">
                  <c:v>129.4</c:v>
                </c:pt>
                <c:pt idx="98">
                  <c:v>129.4</c:v>
                </c:pt>
                <c:pt idx="99">
                  <c:v>132.19999999999999</c:v>
                </c:pt>
                <c:pt idx="100">
                  <c:v>128.80000000000001</c:v>
                </c:pt>
                <c:pt idx="101">
                  <c:v>130.80000000000001</c:v>
                </c:pt>
                <c:pt idx="102">
                  <c:v>133</c:v>
                </c:pt>
                <c:pt idx="103">
                  <c:v>132</c:v>
                </c:pt>
                <c:pt idx="104">
                  <c:v>135.19999999999999</c:v>
                </c:pt>
                <c:pt idx="105">
                  <c:v>132.19999999999999</c:v>
                </c:pt>
                <c:pt idx="106">
                  <c:v>134.6</c:v>
                </c:pt>
                <c:pt idx="107">
                  <c:v>135.80000000000001</c:v>
                </c:pt>
                <c:pt idx="108">
                  <c:v>135.6</c:v>
                </c:pt>
                <c:pt idx="109">
                  <c:v>135.9</c:v>
                </c:pt>
                <c:pt idx="110">
                  <c:v>136</c:v>
                </c:pt>
                <c:pt idx="111">
                  <c:v>138.4</c:v>
                </c:pt>
                <c:pt idx="112">
                  <c:v>138.5</c:v>
                </c:pt>
                <c:pt idx="113">
                  <c:v>139</c:v>
                </c:pt>
                <c:pt idx="114">
                  <c:v>139.19999999999999</c:v>
                </c:pt>
                <c:pt idx="115">
                  <c:v>139.5</c:v>
                </c:pt>
                <c:pt idx="116">
                  <c:v>140.80000000000001</c:v>
                </c:pt>
                <c:pt idx="117">
                  <c:v>138.6</c:v>
                </c:pt>
                <c:pt idx="118">
                  <c:v>142.4</c:v>
                </c:pt>
                <c:pt idx="119">
                  <c:v>139</c:v>
                </c:pt>
                <c:pt idx="120">
                  <c:v>141.19999999999999</c:v>
                </c:pt>
                <c:pt idx="121">
                  <c:v>139.80000000000001</c:v>
                </c:pt>
                <c:pt idx="122">
                  <c:v>143.80000000000001</c:v>
                </c:pt>
                <c:pt idx="123">
                  <c:v>141.6</c:v>
                </c:pt>
                <c:pt idx="124">
                  <c:v>141.4</c:v>
                </c:pt>
                <c:pt idx="125">
                  <c:v>141.19999999999999</c:v>
                </c:pt>
                <c:pt idx="126">
                  <c:v>144.80000000000001</c:v>
                </c:pt>
                <c:pt idx="127">
                  <c:v>143.4</c:v>
                </c:pt>
                <c:pt idx="128">
                  <c:v>143</c:v>
                </c:pt>
                <c:pt idx="129">
                  <c:v>143</c:v>
                </c:pt>
                <c:pt idx="130">
                  <c:v>145.4</c:v>
                </c:pt>
                <c:pt idx="131">
                  <c:v>144.80000000000001</c:v>
                </c:pt>
                <c:pt idx="132">
                  <c:v>144.6</c:v>
                </c:pt>
                <c:pt idx="133">
                  <c:v>143.19999999999999</c:v>
                </c:pt>
                <c:pt idx="134">
                  <c:v>146.6</c:v>
                </c:pt>
                <c:pt idx="135">
                  <c:v>144.80000000000001</c:v>
                </c:pt>
                <c:pt idx="136">
                  <c:v>148</c:v>
                </c:pt>
                <c:pt idx="137">
                  <c:v>146.6</c:v>
                </c:pt>
                <c:pt idx="138">
                  <c:v>149.4</c:v>
                </c:pt>
                <c:pt idx="139">
                  <c:v>147</c:v>
                </c:pt>
                <c:pt idx="140">
                  <c:v>150.19999999999999</c:v>
                </c:pt>
                <c:pt idx="141">
                  <c:v>148.80000000000001</c:v>
                </c:pt>
                <c:pt idx="142">
                  <c:v>150.6</c:v>
                </c:pt>
                <c:pt idx="143">
                  <c:v>150.4</c:v>
                </c:pt>
                <c:pt idx="144">
                  <c:v>150.6</c:v>
                </c:pt>
                <c:pt idx="145">
                  <c:v>153.19999999999999</c:v>
                </c:pt>
                <c:pt idx="146">
                  <c:v>151</c:v>
                </c:pt>
                <c:pt idx="147">
                  <c:v>154.6</c:v>
                </c:pt>
                <c:pt idx="148">
                  <c:v>152.19999999999999</c:v>
                </c:pt>
                <c:pt idx="149">
                  <c:v>155.19999999999999</c:v>
                </c:pt>
              </c:numCache>
            </c:numRef>
          </c:yVal>
          <c:smooth val="0"/>
          <c:extLst>
            <c:ext xmlns:c16="http://schemas.microsoft.com/office/drawing/2014/chart" uri="{C3380CC4-5D6E-409C-BE32-E72D297353CC}">
              <c16:uniqueId val="{00000000-2A5F-4FC9-BE0B-1A1D77ED177D}"/>
            </c:ext>
          </c:extLst>
        </c:ser>
        <c:ser>
          <c:idx val="1"/>
          <c:order val="1"/>
          <c:spPr>
            <a:ln w="25400" cap="rnd">
              <a:solidFill>
                <a:srgbClr val="FF0000"/>
              </a:solidFill>
              <a:round/>
            </a:ln>
            <a:effectLst/>
          </c:spPr>
          <c:marker>
            <c:symbol val="circle"/>
            <c:size val="2"/>
            <c:spPr>
              <a:solidFill>
                <a:srgbClr val="FF0000"/>
              </a:solidFill>
              <a:ln w="9525">
                <a:solidFill>
                  <a:srgbClr val="FF0000"/>
                </a:solidFill>
              </a:ln>
              <a:effectLst/>
            </c:spPr>
          </c:marker>
          <c:xVal>
            <c:numRef>
              <c:f>Лист3!$B$181:$B$330</c:f>
              <c:numCache>
                <c:formatCode>General</c:formatCode>
                <c:ptCount val="150"/>
                <c:pt idx="0">
                  <c:v>150</c:v>
                </c:pt>
                <c:pt idx="1">
                  <c:v>149</c:v>
                </c:pt>
                <c:pt idx="2">
                  <c:v>148</c:v>
                </c:pt>
                <c:pt idx="3">
                  <c:v>147</c:v>
                </c:pt>
                <c:pt idx="4">
                  <c:v>146</c:v>
                </c:pt>
                <c:pt idx="5">
                  <c:v>145</c:v>
                </c:pt>
                <c:pt idx="6">
                  <c:v>144</c:v>
                </c:pt>
                <c:pt idx="7">
                  <c:v>143</c:v>
                </c:pt>
                <c:pt idx="8">
                  <c:v>142</c:v>
                </c:pt>
                <c:pt idx="9">
                  <c:v>141</c:v>
                </c:pt>
                <c:pt idx="10">
                  <c:v>140</c:v>
                </c:pt>
                <c:pt idx="11">
                  <c:v>139</c:v>
                </c:pt>
                <c:pt idx="12">
                  <c:v>138</c:v>
                </c:pt>
                <c:pt idx="13">
                  <c:v>137</c:v>
                </c:pt>
                <c:pt idx="14">
                  <c:v>136</c:v>
                </c:pt>
                <c:pt idx="15">
                  <c:v>135</c:v>
                </c:pt>
                <c:pt idx="16">
                  <c:v>134</c:v>
                </c:pt>
                <c:pt idx="17">
                  <c:v>133</c:v>
                </c:pt>
                <c:pt idx="18">
                  <c:v>132</c:v>
                </c:pt>
                <c:pt idx="19">
                  <c:v>131</c:v>
                </c:pt>
                <c:pt idx="20">
                  <c:v>130</c:v>
                </c:pt>
                <c:pt idx="21">
                  <c:v>129</c:v>
                </c:pt>
                <c:pt idx="22">
                  <c:v>128</c:v>
                </c:pt>
                <c:pt idx="23">
                  <c:v>127</c:v>
                </c:pt>
                <c:pt idx="24">
                  <c:v>126</c:v>
                </c:pt>
                <c:pt idx="25">
                  <c:v>125</c:v>
                </c:pt>
                <c:pt idx="26">
                  <c:v>124</c:v>
                </c:pt>
                <c:pt idx="27">
                  <c:v>123</c:v>
                </c:pt>
                <c:pt idx="28">
                  <c:v>122</c:v>
                </c:pt>
                <c:pt idx="29">
                  <c:v>121</c:v>
                </c:pt>
                <c:pt idx="30">
                  <c:v>120</c:v>
                </c:pt>
                <c:pt idx="31">
                  <c:v>119</c:v>
                </c:pt>
                <c:pt idx="32">
                  <c:v>118</c:v>
                </c:pt>
                <c:pt idx="33">
                  <c:v>117</c:v>
                </c:pt>
                <c:pt idx="34">
                  <c:v>116</c:v>
                </c:pt>
                <c:pt idx="35">
                  <c:v>115</c:v>
                </c:pt>
                <c:pt idx="36">
                  <c:v>114</c:v>
                </c:pt>
                <c:pt idx="37">
                  <c:v>113</c:v>
                </c:pt>
                <c:pt idx="38">
                  <c:v>112</c:v>
                </c:pt>
                <c:pt idx="39">
                  <c:v>111</c:v>
                </c:pt>
                <c:pt idx="40">
                  <c:v>110</c:v>
                </c:pt>
                <c:pt idx="41">
                  <c:v>109</c:v>
                </c:pt>
                <c:pt idx="42">
                  <c:v>108</c:v>
                </c:pt>
                <c:pt idx="43">
                  <c:v>107</c:v>
                </c:pt>
                <c:pt idx="44">
                  <c:v>106</c:v>
                </c:pt>
                <c:pt idx="45">
                  <c:v>105</c:v>
                </c:pt>
                <c:pt idx="46">
                  <c:v>104</c:v>
                </c:pt>
                <c:pt idx="47">
                  <c:v>103</c:v>
                </c:pt>
                <c:pt idx="48">
                  <c:v>102</c:v>
                </c:pt>
                <c:pt idx="49">
                  <c:v>101</c:v>
                </c:pt>
                <c:pt idx="50">
                  <c:v>99.6</c:v>
                </c:pt>
                <c:pt idx="51">
                  <c:v>98.8</c:v>
                </c:pt>
                <c:pt idx="52">
                  <c:v>97.6</c:v>
                </c:pt>
                <c:pt idx="53">
                  <c:v>96.6</c:v>
                </c:pt>
                <c:pt idx="54">
                  <c:v>95.7</c:v>
                </c:pt>
                <c:pt idx="55">
                  <c:v>94.6</c:v>
                </c:pt>
                <c:pt idx="56">
                  <c:v>93.6</c:v>
                </c:pt>
                <c:pt idx="57">
                  <c:v>92.7</c:v>
                </c:pt>
                <c:pt idx="58">
                  <c:v>91.5</c:v>
                </c:pt>
                <c:pt idx="59">
                  <c:v>90.6</c:v>
                </c:pt>
                <c:pt idx="60">
                  <c:v>89.6</c:v>
                </c:pt>
                <c:pt idx="61">
                  <c:v>88.5</c:v>
                </c:pt>
                <c:pt idx="62">
                  <c:v>87.6</c:v>
                </c:pt>
                <c:pt idx="63">
                  <c:v>86.6</c:v>
                </c:pt>
                <c:pt idx="64">
                  <c:v>85.5</c:v>
                </c:pt>
                <c:pt idx="65">
                  <c:v>84.6</c:v>
                </c:pt>
                <c:pt idx="66">
                  <c:v>83.6</c:v>
                </c:pt>
                <c:pt idx="67">
                  <c:v>82.5</c:v>
                </c:pt>
                <c:pt idx="68">
                  <c:v>81.599999999999994</c:v>
                </c:pt>
                <c:pt idx="69">
                  <c:v>80.599999999999994</c:v>
                </c:pt>
                <c:pt idx="70">
                  <c:v>79.5</c:v>
                </c:pt>
                <c:pt idx="71">
                  <c:v>78.5</c:v>
                </c:pt>
                <c:pt idx="72">
                  <c:v>77.599999999999994</c:v>
                </c:pt>
                <c:pt idx="73">
                  <c:v>76.400000000000006</c:v>
                </c:pt>
                <c:pt idx="74">
                  <c:v>75.5</c:v>
                </c:pt>
                <c:pt idx="75">
                  <c:v>74.599999999999994</c:v>
                </c:pt>
                <c:pt idx="76">
                  <c:v>73.5</c:v>
                </c:pt>
                <c:pt idx="77">
                  <c:v>72.400000000000006</c:v>
                </c:pt>
                <c:pt idx="78">
                  <c:v>71.5</c:v>
                </c:pt>
                <c:pt idx="79">
                  <c:v>70.5</c:v>
                </c:pt>
                <c:pt idx="80">
                  <c:v>69.400000000000006</c:v>
                </c:pt>
                <c:pt idx="81">
                  <c:v>68.400000000000006</c:v>
                </c:pt>
                <c:pt idx="82">
                  <c:v>67.5</c:v>
                </c:pt>
                <c:pt idx="83">
                  <c:v>66.5</c:v>
                </c:pt>
                <c:pt idx="84">
                  <c:v>65.400000000000006</c:v>
                </c:pt>
                <c:pt idx="85">
                  <c:v>64.400000000000006</c:v>
                </c:pt>
                <c:pt idx="86">
                  <c:v>63.4</c:v>
                </c:pt>
                <c:pt idx="87">
                  <c:v>62.4</c:v>
                </c:pt>
                <c:pt idx="88">
                  <c:v>61.4</c:v>
                </c:pt>
                <c:pt idx="89">
                  <c:v>60.4</c:v>
                </c:pt>
                <c:pt idx="90">
                  <c:v>59.4</c:v>
                </c:pt>
                <c:pt idx="91">
                  <c:v>58.4</c:v>
                </c:pt>
                <c:pt idx="92">
                  <c:v>57.4</c:v>
                </c:pt>
                <c:pt idx="93">
                  <c:v>56.3</c:v>
                </c:pt>
                <c:pt idx="94">
                  <c:v>55.3</c:v>
                </c:pt>
                <c:pt idx="95">
                  <c:v>54.4</c:v>
                </c:pt>
                <c:pt idx="96">
                  <c:v>53.4</c:v>
                </c:pt>
                <c:pt idx="97">
                  <c:v>52.3</c:v>
                </c:pt>
                <c:pt idx="98">
                  <c:v>51.3</c:v>
                </c:pt>
                <c:pt idx="99">
                  <c:v>50.3</c:v>
                </c:pt>
                <c:pt idx="100">
                  <c:v>49.3</c:v>
                </c:pt>
                <c:pt idx="101">
                  <c:v>48.3</c:v>
                </c:pt>
                <c:pt idx="102">
                  <c:v>47.3</c:v>
                </c:pt>
                <c:pt idx="103">
                  <c:v>46.3</c:v>
                </c:pt>
                <c:pt idx="104">
                  <c:v>45.3</c:v>
                </c:pt>
                <c:pt idx="105">
                  <c:v>44.3</c:v>
                </c:pt>
                <c:pt idx="106">
                  <c:v>43.3</c:v>
                </c:pt>
                <c:pt idx="107">
                  <c:v>42.3</c:v>
                </c:pt>
                <c:pt idx="108">
                  <c:v>41.3</c:v>
                </c:pt>
                <c:pt idx="109">
                  <c:v>40.200000000000003</c:v>
                </c:pt>
                <c:pt idx="110">
                  <c:v>39.200000000000003</c:v>
                </c:pt>
                <c:pt idx="111">
                  <c:v>38.200000000000003</c:v>
                </c:pt>
                <c:pt idx="112">
                  <c:v>37.300000000000004</c:v>
                </c:pt>
                <c:pt idx="113">
                  <c:v>36.300000000000004</c:v>
                </c:pt>
                <c:pt idx="114">
                  <c:v>35.200000000000003</c:v>
                </c:pt>
                <c:pt idx="115">
                  <c:v>34.200000000000003</c:v>
                </c:pt>
                <c:pt idx="116">
                  <c:v>33.200000000000003</c:v>
                </c:pt>
                <c:pt idx="117">
                  <c:v>32.200000000000003</c:v>
                </c:pt>
                <c:pt idx="118">
                  <c:v>31.2</c:v>
                </c:pt>
                <c:pt idx="119">
                  <c:v>30.2</c:v>
                </c:pt>
                <c:pt idx="120">
                  <c:v>29.2</c:v>
                </c:pt>
                <c:pt idx="121">
                  <c:v>28.2</c:v>
                </c:pt>
                <c:pt idx="122">
                  <c:v>27.2</c:v>
                </c:pt>
                <c:pt idx="123">
                  <c:v>26.2</c:v>
                </c:pt>
                <c:pt idx="124">
                  <c:v>25.2</c:v>
                </c:pt>
                <c:pt idx="125">
                  <c:v>24.2</c:v>
                </c:pt>
                <c:pt idx="126">
                  <c:v>23.2</c:v>
                </c:pt>
                <c:pt idx="127">
                  <c:v>22.1</c:v>
                </c:pt>
                <c:pt idx="128">
                  <c:v>21.1</c:v>
                </c:pt>
                <c:pt idx="129">
                  <c:v>20.100000000000001</c:v>
                </c:pt>
                <c:pt idx="130">
                  <c:v>19.100000000000001</c:v>
                </c:pt>
                <c:pt idx="131">
                  <c:v>18.100000000000001</c:v>
                </c:pt>
                <c:pt idx="132">
                  <c:v>17.100000000000001</c:v>
                </c:pt>
                <c:pt idx="133">
                  <c:v>16.100000000000001</c:v>
                </c:pt>
                <c:pt idx="134">
                  <c:v>15.1</c:v>
                </c:pt>
                <c:pt idx="135">
                  <c:v>14.1</c:v>
                </c:pt>
                <c:pt idx="136">
                  <c:v>13.1</c:v>
                </c:pt>
                <c:pt idx="137">
                  <c:v>12.1</c:v>
                </c:pt>
                <c:pt idx="138">
                  <c:v>11.1</c:v>
                </c:pt>
                <c:pt idx="139">
                  <c:v>10.1</c:v>
                </c:pt>
                <c:pt idx="140">
                  <c:v>9.06</c:v>
                </c:pt>
                <c:pt idx="141">
                  <c:v>8.0500000000000007</c:v>
                </c:pt>
                <c:pt idx="142">
                  <c:v>7.05</c:v>
                </c:pt>
                <c:pt idx="143">
                  <c:v>6.04</c:v>
                </c:pt>
                <c:pt idx="144">
                  <c:v>5.04</c:v>
                </c:pt>
                <c:pt idx="145">
                  <c:v>4.0199999999999996</c:v>
                </c:pt>
                <c:pt idx="146">
                  <c:v>3.02</c:v>
                </c:pt>
                <c:pt idx="147">
                  <c:v>2.0099999999999998</c:v>
                </c:pt>
                <c:pt idx="148">
                  <c:v>1.01</c:v>
                </c:pt>
                <c:pt idx="149">
                  <c:v>2.1999999999999999E-2</c:v>
                </c:pt>
              </c:numCache>
            </c:numRef>
          </c:xVal>
          <c:yVal>
            <c:numRef>
              <c:f>Лист3!$C$181:$C$330</c:f>
              <c:numCache>
                <c:formatCode>General</c:formatCode>
                <c:ptCount val="150"/>
                <c:pt idx="0">
                  <c:v>155</c:v>
                </c:pt>
                <c:pt idx="1">
                  <c:v>152.80000000000001</c:v>
                </c:pt>
                <c:pt idx="2">
                  <c:v>155.19999999999999</c:v>
                </c:pt>
                <c:pt idx="3">
                  <c:v>152</c:v>
                </c:pt>
                <c:pt idx="4">
                  <c:v>154.6</c:v>
                </c:pt>
                <c:pt idx="5">
                  <c:v>151.6</c:v>
                </c:pt>
                <c:pt idx="6">
                  <c:v>154</c:v>
                </c:pt>
                <c:pt idx="7">
                  <c:v>151.80000000000001</c:v>
                </c:pt>
                <c:pt idx="8">
                  <c:v>152.19999999999999</c:v>
                </c:pt>
                <c:pt idx="9">
                  <c:v>152.80000000000001</c:v>
                </c:pt>
                <c:pt idx="10">
                  <c:v>150.80000000000001</c:v>
                </c:pt>
                <c:pt idx="11">
                  <c:v>152.6</c:v>
                </c:pt>
                <c:pt idx="12">
                  <c:v>149.80000000000001</c:v>
                </c:pt>
                <c:pt idx="13">
                  <c:v>152.6</c:v>
                </c:pt>
                <c:pt idx="14">
                  <c:v>148.80000000000001</c:v>
                </c:pt>
                <c:pt idx="15">
                  <c:v>151.80000000000001</c:v>
                </c:pt>
                <c:pt idx="16">
                  <c:v>148.19999999999999</c:v>
                </c:pt>
                <c:pt idx="17">
                  <c:v>151.4</c:v>
                </c:pt>
                <c:pt idx="18">
                  <c:v>147.6</c:v>
                </c:pt>
                <c:pt idx="19">
                  <c:v>150.6</c:v>
                </c:pt>
                <c:pt idx="20">
                  <c:v>147.80000000000001</c:v>
                </c:pt>
                <c:pt idx="21">
                  <c:v>151.4</c:v>
                </c:pt>
                <c:pt idx="22">
                  <c:v>146.6</c:v>
                </c:pt>
                <c:pt idx="23">
                  <c:v>150</c:v>
                </c:pt>
                <c:pt idx="24">
                  <c:v>146.80000000000001</c:v>
                </c:pt>
                <c:pt idx="25">
                  <c:v>150</c:v>
                </c:pt>
                <c:pt idx="26">
                  <c:v>146.19999999999999</c:v>
                </c:pt>
                <c:pt idx="27">
                  <c:v>148.6</c:v>
                </c:pt>
                <c:pt idx="28">
                  <c:v>145.4</c:v>
                </c:pt>
                <c:pt idx="29">
                  <c:v>148.19999999999999</c:v>
                </c:pt>
                <c:pt idx="30">
                  <c:v>145.4</c:v>
                </c:pt>
                <c:pt idx="31">
                  <c:v>146.4</c:v>
                </c:pt>
                <c:pt idx="32">
                  <c:v>145.80000000000001</c:v>
                </c:pt>
                <c:pt idx="33">
                  <c:v>145.19999999999999</c:v>
                </c:pt>
                <c:pt idx="34">
                  <c:v>146.4</c:v>
                </c:pt>
                <c:pt idx="35">
                  <c:v>143.6</c:v>
                </c:pt>
                <c:pt idx="36">
                  <c:v>145.6</c:v>
                </c:pt>
                <c:pt idx="37">
                  <c:v>142.4</c:v>
                </c:pt>
                <c:pt idx="38">
                  <c:v>145.19999999999999</c:v>
                </c:pt>
                <c:pt idx="39">
                  <c:v>142.6</c:v>
                </c:pt>
                <c:pt idx="40">
                  <c:v>143</c:v>
                </c:pt>
                <c:pt idx="41">
                  <c:v>142.80000000000001</c:v>
                </c:pt>
                <c:pt idx="42">
                  <c:v>140.80000000000001</c:v>
                </c:pt>
                <c:pt idx="43">
                  <c:v>143.4</c:v>
                </c:pt>
                <c:pt idx="44">
                  <c:v>140.19999999999999</c:v>
                </c:pt>
                <c:pt idx="45">
                  <c:v>141.80000000000001</c:v>
                </c:pt>
                <c:pt idx="46">
                  <c:v>140.6</c:v>
                </c:pt>
                <c:pt idx="47">
                  <c:v>139.19999999999999</c:v>
                </c:pt>
                <c:pt idx="48">
                  <c:v>141.19999999999999</c:v>
                </c:pt>
                <c:pt idx="49">
                  <c:v>137.80000000000001</c:v>
                </c:pt>
                <c:pt idx="50">
                  <c:v>140</c:v>
                </c:pt>
                <c:pt idx="51">
                  <c:v>139.6</c:v>
                </c:pt>
                <c:pt idx="52">
                  <c:v>136.4</c:v>
                </c:pt>
                <c:pt idx="53">
                  <c:v>138.80000000000001</c:v>
                </c:pt>
                <c:pt idx="54">
                  <c:v>136.80000000000001</c:v>
                </c:pt>
                <c:pt idx="55">
                  <c:v>136.6</c:v>
                </c:pt>
                <c:pt idx="56">
                  <c:v>138.6</c:v>
                </c:pt>
                <c:pt idx="57">
                  <c:v>134.6</c:v>
                </c:pt>
                <c:pt idx="58">
                  <c:v>135.19999999999999</c:v>
                </c:pt>
                <c:pt idx="59">
                  <c:v>136</c:v>
                </c:pt>
                <c:pt idx="60">
                  <c:v>133.6</c:v>
                </c:pt>
                <c:pt idx="61">
                  <c:v>135.4</c:v>
                </c:pt>
                <c:pt idx="62">
                  <c:v>135.80000000000001</c:v>
                </c:pt>
                <c:pt idx="63">
                  <c:v>132.4</c:v>
                </c:pt>
                <c:pt idx="64">
                  <c:v>133.6</c:v>
                </c:pt>
                <c:pt idx="65">
                  <c:v>133.80000000000001</c:v>
                </c:pt>
                <c:pt idx="66">
                  <c:v>131.4</c:v>
                </c:pt>
                <c:pt idx="67">
                  <c:v>133</c:v>
                </c:pt>
                <c:pt idx="68">
                  <c:v>133.80000000000001</c:v>
                </c:pt>
                <c:pt idx="69">
                  <c:v>130.6</c:v>
                </c:pt>
                <c:pt idx="70">
                  <c:v>130.6</c:v>
                </c:pt>
                <c:pt idx="71">
                  <c:v>131.80000000000001</c:v>
                </c:pt>
                <c:pt idx="72">
                  <c:v>129.19999999999999</c:v>
                </c:pt>
                <c:pt idx="73">
                  <c:v>128.80000000000001</c:v>
                </c:pt>
                <c:pt idx="74">
                  <c:v>130.6</c:v>
                </c:pt>
                <c:pt idx="75">
                  <c:v>129.80000000000001</c:v>
                </c:pt>
                <c:pt idx="76">
                  <c:v>127.2</c:v>
                </c:pt>
                <c:pt idx="77">
                  <c:v>128</c:v>
                </c:pt>
                <c:pt idx="78">
                  <c:v>128.80000000000001</c:v>
                </c:pt>
                <c:pt idx="79">
                  <c:v>126.6</c:v>
                </c:pt>
                <c:pt idx="80">
                  <c:v>125.2</c:v>
                </c:pt>
                <c:pt idx="81">
                  <c:v>126.6</c:v>
                </c:pt>
                <c:pt idx="82">
                  <c:v>126.8</c:v>
                </c:pt>
                <c:pt idx="83">
                  <c:v>124</c:v>
                </c:pt>
                <c:pt idx="84">
                  <c:v>123.2</c:v>
                </c:pt>
                <c:pt idx="85">
                  <c:v>124.4</c:v>
                </c:pt>
                <c:pt idx="86">
                  <c:v>124.2</c:v>
                </c:pt>
                <c:pt idx="87">
                  <c:v>121.6</c:v>
                </c:pt>
                <c:pt idx="88">
                  <c:v>121</c:v>
                </c:pt>
                <c:pt idx="89">
                  <c:v>122.2</c:v>
                </c:pt>
                <c:pt idx="90">
                  <c:v>122.6</c:v>
                </c:pt>
                <c:pt idx="91">
                  <c:v>120.2</c:v>
                </c:pt>
                <c:pt idx="92">
                  <c:v>119</c:v>
                </c:pt>
                <c:pt idx="93">
                  <c:v>119.6</c:v>
                </c:pt>
                <c:pt idx="94">
                  <c:v>120.2</c:v>
                </c:pt>
                <c:pt idx="95">
                  <c:v>119.2</c:v>
                </c:pt>
                <c:pt idx="96">
                  <c:v>117</c:v>
                </c:pt>
                <c:pt idx="97">
                  <c:v>116</c:v>
                </c:pt>
                <c:pt idx="98">
                  <c:v>116.4</c:v>
                </c:pt>
                <c:pt idx="99">
                  <c:v>117</c:v>
                </c:pt>
                <c:pt idx="100">
                  <c:v>116</c:v>
                </c:pt>
                <c:pt idx="101">
                  <c:v>114.2</c:v>
                </c:pt>
                <c:pt idx="102">
                  <c:v>113</c:v>
                </c:pt>
                <c:pt idx="103">
                  <c:v>113.2</c:v>
                </c:pt>
                <c:pt idx="104">
                  <c:v>113.4</c:v>
                </c:pt>
                <c:pt idx="105">
                  <c:v>113</c:v>
                </c:pt>
                <c:pt idx="106">
                  <c:v>111.2</c:v>
                </c:pt>
                <c:pt idx="107">
                  <c:v>109.2</c:v>
                </c:pt>
                <c:pt idx="108">
                  <c:v>108.4</c:v>
                </c:pt>
                <c:pt idx="109">
                  <c:v>108.6</c:v>
                </c:pt>
                <c:pt idx="110">
                  <c:v>109</c:v>
                </c:pt>
                <c:pt idx="111">
                  <c:v>108.8</c:v>
                </c:pt>
                <c:pt idx="112">
                  <c:v>107.6</c:v>
                </c:pt>
                <c:pt idx="113">
                  <c:v>105.6</c:v>
                </c:pt>
                <c:pt idx="114">
                  <c:v>104.2</c:v>
                </c:pt>
                <c:pt idx="115">
                  <c:v>103.4</c:v>
                </c:pt>
                <c:pt idx="116">
                  <c:v>103.2</c:v>
                </c:pt>
                <c:pt idx="117">
                  <c:v>103</c:v>
                </c:pt>
                <c:pt idx="118">
                  <c:v>102.8</c:v>
                </c:pt>
                <c:pt idx="119">
                  <c:v>102</c:v>
                </c:pt>
                <c:pt idx="120">
                  <c:v>100.8</c:v>
                </c:pt>
                <c:pt idx="121">
                  <c:v>98.8</c:v>
                </c:pt>
                <c:pt idx="122">
                  <c:v>97</c:v>
                </c:pt>
                <c:pt idx="123">
                  <c:v>96</c:v>
                </c:pt>
                <c:pt idx="124">
                  <c:v>95.2</c:v>
                </c:pt>
                <c:pt idx="125">
                  <c:v>94.6</c:v>
                </c:pt>
                <c:pt idx="126">
                  <c:v>94</c:v>
                </c:pt>
                <c:pt idx="127">
                  <c:v>93.4</c:v>
                </c:pt>
                <c:pt idx="128">
                  <c:v>92.6</c:v>
                </c:pt>
                <c:pt idx="129">
                  <c:v>91.8</c:v>
                </c:pt>
                <c:pt idx="130">
                  <c:v>90.4</c:v>
                </c:pt>
                <c:pt idx="131">
                  <c:v>88.8</c:v>
                </c:pt>
                <c:pt idx="132">
                  <c:v>87</c:v>
                </c:pt>
                <c:pt idx="133">
                  <c:v>85.2</c:v>
                </c:pt>
                <c:pt idx="134">
                  <c:v>83.8</c:v>
                </c:pt>
                <c:pt idx="135">
                  <c:v>82</c:v>
                </c:pt>
                <c:pt idx="136">
                  <c:v>80.400000000000006</c:v>
                </c:pt>
                <c:pt idx="137">
                  <c:v>79</c:v>
                </c:pt>
                <c:pt idx="138">
                  <c:v>77.2</c:v>
                </c:pt>
                <c:pt idx="139">
                  <c:v>75.599999999999994</c:v>
                </c:pt>
                <c:pt idx="140">
                  <c:v>73.8</c:v>
                </c:pt>
                <c:pt idx="141">
                  <c:v>72.2</c:v>
                </c:pt>
                <c:pt idx="142">
                  <c:v>70.2</c:v>
                </c:pt>
                <c:pt idx="143">
                  <c:v>68</c:v>
                </c:pt>
                <c:pt idx="144">
                  <c:v>65.400000000000006</c:v>
                </c:pt>
                <c:pt idx="145">
                  <c:v>62.4</c:v>
                </c:pt>
                <c:pt idx="146">
                  <c:v>58.8</c:v>
                </c:pt>
                <c:pt idx="147">
                  <c:v>54</c:v>
                </c:pt>
                <c:pt idx="148">
                  <c:v>44.8</c:v>
                </c:pt>
                <c:pt idx="149">
                  <c:v>20</c:v>
                </c:pt>
              </c:numCache>
            </c:numRef>
          </c:yVal>
          <c:smooth val="0"/>
          <c:extLst>
            <c:ext xmlns:c16="http://schemas.microsoft.com/office/drawing/2014/chart" uri="{C3380CC4-5D6E-409C-BE32-E72D297353CC}">
              <c16:uniqueId val="{00000001-2A5F-4FC9-BE0B-1A1D77ED177D}"/>
            </c:ext>
          </c:extLst>
        </c:ser>
        <c:dLbls>
          <c:showLegendKey val="0"/>
          <c:showVal val="0"/>
          <c:showCatName val="0"/>
          <c:showSerName val="0"/>
          <c:showPercent val="0"/>
          <c:showBubbleSize val="0"/>
        </c:dLbls>
        <c:axId val="197582208"/>
        <c:axId val="195298048"/>
      </c:scatterChart>
      <c:valAx>
        <c:axId val="197582208"/>
        <c:scaling>
          <c:orientation val="minMax"/>
          <c:max val="1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Скорость сдвига, [1/</a:t>
                </a:r>
                <a:r>
                  <a:rPr lang="en-US"/>
                  <a:t>c]</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95298048"/>
        <c:crosses val="autoZero"/>
        <c:crossBetween val="midCat"/>
      </c:valAx>
      <c:valAx>
        <c:axId val="195298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Напряжение сдвига, Па</a:t>
                </a:r>
              </a:p>
              <a:p>
                <a:pPr algn="ct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rich>
          </c:tx>
          <c:layout>
            <c:manualLayout>
              <c:xMode val="edge"/>
              <c:yMode val="edge"/>
              <c:x val="4.6413502109704664E-2"/>
              <c:y val="0.1230661040787625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9758220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t>F20</a:t>
            </a:r>
            <a:endParaRPr lang="ru-RU" sz="1000"/>
          </a:p>
        </c:rich>
      </c:tx>
      <c:overlay val="0"/>
      <c:spPr>
        <a:noFill/>
        <a:ln>
          <a:noFill/>
        </a:ln>
        <a:effectLst/>
      </c:spPr>
    </c:title>
    <c:autoTitleDeleted val="0"/>
    <c:plotArea>
      <c:layout/>
      <c:scatterChart>
        <c:scatterStyle val="lineMarker"/>
        <c:varyColors val="0"/>
        <c:ser>
          <c:idx val="0"/>
          <c:order val="0"/>
          <c:spPr>
            <a:ln w="22225" cap="rnd">
              <a:solidFill>
                <a:schemeClr val="accent1"/>
              </a:solidFill>
              <a:round/>
            </a:ln>
            <a:effectLst/>
          </c:spPr>
          <c:marker>
            <c:symbol val="circle"/>
            <c:size val="2"/>
            <c:spPr>
              <a:solidFill>
                <a:schemeClr val="accent1"/>
              </a:solidFill>
              <a:ln w="9525">
                <a:solidFill>
                  <a:schemeClr val="accent1"/>
                </a:solidFill>
              </a:ln>
              <a:effectLst/>
            </c:spPr>
          </c:marker>
          <c:xVal>
            <c:numRef>
              <c:f>Лист4!$B$20:$B$169</c:f>
              <c:numCache>
                <c:formatCode>General</c:formatCode>
                <c:ptCount val="150"/>
                <c:pt idx="0">
                  <c:v>8.9000000000000255E-4</c:v>
                </c:pt>
                <c:pt idx="1">
                  <c:v>1.1879999999999977</c:v>
                </c:pt>
                <c:pt idx="2">
                  <c:v>2.3699999999999997</c:v>
                </c:pt>
                <c:pt idx="3">
                  <c:v>3.38</c:v>
                </c:pt>
                <c:pt idx="4">
                  <c:v>4.3900000000000006</c:v>
                </c:pt>
                <c:pt idx="5">
                  <c:v>5.4</c:v>
                </c:pt>
                <c:pt idx="6">
                  <c:v>6.41</c:v>
                </c:pt>
                <c:pt idx="7">
                  <c:v>7.42</c:v>
                </c:pt>
                <c:pt idx="8">
                  <c:v>8.43</c:v>
                </c:pt>
                <c:pt idx="9">
                  <c:v>9.44</c:v>
                </c:pt>
                <c:pt idx="10">
                  <c:v>10.460000000000004</c:v>
                </c:pt>
                <c:pt idx="11">
                  <c:v>11.460000000000004</c:v>
                </c:pt>
                <c:pt idx="12">
                  <c:v>12.460000000000004</c:v>
                </c:pt>
                <c:pt idx="13">
                  <c:v>13.460000000000004</c:v>
                </c:pt>
                <c:pt idx="14">
                  <c:v>14.560000000000002</c:v>
                </c:pt>
                <c:pt idx="15">
                  <c:v>15.460000000000004</c:v>
                </c:pt>
                <c:pt idx="16">
                  <c:v>16.559999999999999</c:v>
                </c:pt>
                <c:pt idx="17">
                  <c:v>17.559999999999999</c:v>
                </c:pt>
                <c:pt idx="18">
                  <c:v>18.459999999999987</c:v>
                </c:pt>
                <c:pt idx="19">
                  <c:v>19.459999999999987</c:v>
                </c:pt>
                <c:pt idx="20">
                  <c:v>20.459999999999987</c:v>
                </c:pt>
                <c:pt idx="21">
                  <c:v>21.459999999999987</c:v>
                </c:pt>
                <c:pt idx="22">
                  <c:v>22.459999999999987</c:v>
                </c:pt>
                <c:pt idx="23">
                  <c:v>23.459999999999987</c:v>
                </c:pt>
                <c:pt idx="24">
                  <c:v>24.56</c:v>
                </c:pt>
                <c:pt idx="25">
                  <c:v>25.56</c:v>
                </c:pt>
                <c:pt idx="26">
                  <c:v>26.56</c:v>
                </c:pt>
                <c:pt idx="27">
                  <c:v>27.66</c:v>
                </c:pt>
                <c:pt idx="28">
                  <c:v>28.66</c:v>
                </c:pt>
                <c:pt idx="29">
                  <c:v>29.56</c:v>
                </c:pt>
                <c:pt idx="30">
                  <c:v>30.56</c:v>
                </c:pt>
                <c:pt idx="31">
                  <c:v>31.56</c:v>
                </c:pt>
                <c:pt idx="32">
                  <c:v>32.56</c:v>
                </c:pt>
                <c:pt idx="33">
                  <c:v>33.56</c:v>
                </c:pt>
                <c:pt idx="34">
                  <c:v>34.56</c:v>
                </c:pt>
                <c:pt idx="35">
                  <c:v>35.660000000000011</c:v>
                </c:pt>
                <c:pt idx="36">
                  <c:v>36.660000000000011</c:v>
                </c:pt>
                <c:pt idx="37">
                  <c:v>37.760000000000012</c:v>
                </c:pt>
                <c:pt idx="38">
                  <c:v>38.660000000000011</c:v>
                </c:pt>
                <c:pt idx="39">
                  <c:v>39.56</c:v>
                </c:pt>
                <c:pt idx="40">
                  <c:v>40.56</c:v>
                </c:pt>
                <c:pt idx="41">
                  <c:v>41.660000000000011</c:v>
                </c:pt>
                <c:pt idx="42">
                  <c:v>42.660000000000011</c:v>
                </c:pt>
                <c:pt idx="43">
                  <c:v>43.660000000000011</c:v>
                </c:pt>
                <c:pt idx="44">
                  <c:v>44.660000000000011</c:v>
                </c:pt>
                <c:pt idx="45">
                  <c:v>45.56</c:v>
                </c:pt>
                <c:pt idx="46">
                  <c:v>46.56</c:v>
                </c:pt>
                <c:pt idx="47">
                  <c:v>47.660000000000011</c:v>
                </c:pt>
                <c:pt idx="48">
                  <c:v>48.760000000000012</c:v>
                </c:pt>
                <c:pt idx="49">
                  <c:v>49.660000000000011</c:v>
                </c:pt>
                <c:pt idx="50">
                  <c:v>50.660000000000011</c:v>
                </c:pt>
                <c:pt idx="51">
                  <c:v>51.660000000000011</c:v>
                </c:pt>
                <c:pt idx="52">
                  <c:v>52.760000000000012</c:v>
                </c:pt>
                <c:pt idx="53">
                  <c:v>53.760000000000012</c:v>
                </c:pt>
                <c:pt idx="54">
                  <c:v>54.760000000000012</c:v>
                </c:pt>
                <c:pt idx="55">
                  <c:v>55.660000000000011</c:v>
                </c:pt>
                <c:pt idx="56">
                  <c:v>56.660000000000011</c:v>
                </c:pt>
                <c:pt idx="57">
                  <c:v>57.760000000000012</c:v>
                </c:pt>
                <c:pt idx="58">
                  <c:v>58.760000000000012</c:v>
                </c:pt>
                <c:pt idx="59">
                  <c:v>59.660000000000011</c:v>
                </c:pt>
                <c:pt idx="60">
                  <c:v>60.760000000000012</c:v>
                </c:pt>
                <c:pt idx="61">
                  <c:v>61.760000000000012</c:v>
                </c:pt>
                <c:pt idx="62">
                  <c:v>62.86</c:v>
                </c:pt>
                <c:pt idx="63">
                  <c:v>63.760000000000012</c:v>
                </c:pt>
                <c:pt idx="64">
                  <c:v>64.760000000000005</c:v>
                </c:pt>
                <c:pt idx="65">
                  <c:v>65.86</c:v>
                </c:pt>
                <c:pt idx="66">
                  <c:v>66.86</c:v>
                </c:pt>
                <c:pt idx="67">
                  <c:v>67.760000000000005</c:v>
                </c:pt>
                <c:pt idx="68">
                  <c:v>68.760000000000005</c:v>
                </c:pt>
                <c:pt idx="69">
                  <c:v>69.86</c:v>
                </c:pt>
                <c:pt idx="70">
                  <c:v>70.86</c:v>
                </c:pt>
                <c:pt idx="71">
                  <c:v>71.760000000000005</c:v>
                </c:pt>
                <c:pt idx="72">
                  <c:v>72.86</c:v>
                </c:pt>
                <c:pt idx="73">
                  <c:v>73.86</c:v>
                </c:pt>
                <c:pt idx="74">
                  <c:v>74.760000000000005</c:v>
                </c:pt>
                <c:pt idx="75">
                  <c:v>75.760000000000005</c:v>
                </c:pt>
                <c:pt idx="76">
                  <c:v>76.959999999999994</c:v>
                </c:pt>
                <c:pt idx="77">
                  <c:v>77.959999999999994</c:v>
                </c:pt>
                <c:pt idx="78">
                  <c:v>78.760000000000005</c:v>
                </c:pt>
                <c:pt idx="79">
                  <c:v>79.959999999999994</c:v>
                </c:pt>
                <c:pt idx="80">
                  <c:v>80.959999999999994</c:v>
                </c:pt>
                <c:pt idx="81">
                  <c:v>81.86</c:v>
                </c:pt>
                <c:pt idx="82">
                  <c:v>82.960000000000022</c:v>
                </c:pt>
                <c:pt idx="83">
                  <c:v>83.960000000000022</c:v>
                </c:pt>
                <c:pt idx="84">
                  <c:v>84.76</c:v>
                </c:pt>
                <c:pt idx="85">
                  <c:v>85.960000000000022</c:v>
                </c:pt>
                <c:pt idx="86">
                  <c:v>87.06</c:v>
                </c:pt>
                <c:pt idx="87">
                  <c:v>87.86</c:v>
                </c:pt>
                <c:pt idx="88">
                  <c:v>88.960000000000022</c:v>
                </c:pt>
                <c:pt idx="89">
                  <c:v>89.960000000000022</c:v>
                </c:pt>
                <c:pt idx="90">
                  <c:v>90.86</c:v>
                </c:pt>
                <c:pt idx="91">
                  <c:v>92.06</c:v>
                </c:pt>
                <c:pt idx="92">
                  <c:v>93.06</c:v>
                </c:pt>
                <c:pt idx="93">
                  <c:v>93.86</c:v>
                </c:pt>
                <c:pt idx="94">
                  <c:v>95.06</c:v>
                </c:pt>
                <c:pt idx="95">
                  <c:v>95.960000000000022</c:v>
                </c:pt>
                <c:pt idx="96">
                  <c:v>96.86</c:v>
                </c:pt>
                <c:pt idx="97">
                  <c:v>98.16</c:v>
                </c:pt>
                <c:pt idx="98">
                  <c:v>98.86</c:v>
                </c:pt>
                <c:pt idx="99">
                  <c:v>100.06</c:v>
                </c:pt>
                <c:pt idx="100">
                  <c:v>101.36</c:v>
                </c:pt>
                <c:pt idx="101">
                  <c:v>101.36</c:v>
                </c:pt>
                <c:pt idx="102">
                  <c:v>103.36</c:v>
                </c:pt>
                <c:pt idx="103">
                  <c:v>104.36</c:v>
                </c:pt>
                <c:pt idx="104">
                  <c:v>105.36</c:v>
                </c:pt>
                <c:pt idx="105">
                  <c:v>106.36</c:v>
                </c:pt>
                <c:pt idx="106">
                  <c:v>107.36</c:v>
                </c:pt>
                <c:pt idx="107">
                  <c:v>108.36</c:v>
                </c:pt>
                <c:pt idx="108">
                  <c:v>109.36</c:v>
                </c:pt>
                <c:pt idx="109">
                  <c:v>110.36</c:v>
                </c:pt>
                <c:pt idx="110">
                  <c:v>111.36</c:v>
                </c:pt>
                <c:pt idx="111">
                  <c:v>112.36</c:v>
                </c:pt>
                <c:pt idx="112">
                  <c:v>113.36</c:v>
                </c:pt>
                <c:pt idx="113">
                  <c:v>114.36</c:v>
                </c:pt>
                <c:pt idx="114">
                  <c:v>115.36</c:v>
                </c:pt>
                <c:pt idx="115">
                  <c:v>116.36</c:v>
                </c:pt>
                <c:pt idx="116">
                  <c:v>117.36</c:v>
                </c:pt>
                <c:pt idx="117">
                  <c:v>118.36</c:v>
                </c:pt>
                <c:pt idx="118">
                  <c:v>119.36</c:v>
                </c:pt>
                <c:pt idx="119">
                  <c:v>120.36</c:v>
                </c:pt>
                <c:pt idx="120">
                  <c:v>121.36</c:v>
                </c:pt>
                <c:pt idx="121">
                  <c:v>122.36</c:v>
                </c:pt>
                <c:pt idx="122">
                  <c:v>123.36</c:v>
                </c:pt>
                <c:pt idx="123">
                  <c:v>124.36</c:v>
                </c:pt>
                <c:pt idx="124">
                  <c:v>125.36</c:v>
                </c:pt>
                <c:pt idx="125">
                  <c:v>126.36</c:v>
                </c:pt>
                <c:pt idx="126">
                  <c:v>127.36</c:v>
                </c:pt>
                <c:pt idx="127">
                  <c:v>128.36000000000001</c:v>
                </c:pt>
                <c:pt idx="128">
                  <c:v>129.36000000000001</c:v>
                </c:pt>
                <c:pt idx="129">
                  <c:v>130.36000000000001</c:v>
                </c:pt>
                <c:pt idx="130">
                  <c:v>131.36000000000001</c:v>
                </c:pt>
                <c:pt idx="131">
                  <c:v>132.36000000000001</c:v>
                </c:pt>
                <c:pt idx="132">
                  <c:v>133.36000000000001</c:v>
                </c:pt>
                <c:pt idx="133">
                  <c:v>134.36000000000001</c:v>
                </c:pt>
                <c:pt idx="134">
                  <c:v>135.36000000000001</c:v>
                </c:pt>
                <c:pt idx="135">
                  <c:v>136.36000000000001</c:v>
                </c:pt>
                <c:pt idx="136">
                  <c:v>137.36000000000001</c:v>
                </c:pt>
                <c:pt idx="137">
                  <c:v>138.36000000000001</c:v>
                </c:pt>
                <c:pt idx="138">
                  <c:v>139.36000000000001</c:v>
                </c:pt>
                <c:pt idx="139">
                  <c:v>140.36000000000001</c:v>
                </c:pt>
                <c:pt idx="140">
                  <c:v>141.36000000000001</c:v>
                </c:pt>
                <c:pt idx="141">
                  <c:v>142.36000000000001</c:v>
                </c:pt>
                <c:pt idx="142">
                  <c:v>143.36000000000001</c:v>
                </c:pt>
                <c:pt idx="143">
                  <c:v>144.36000000000001</c:v>
                </c:pt>
                <c:pt idx="144">
                  <c:v>145.36000000000001</c:v>
                </c:pt>
                <c:pt idx="145">
                  <c:v>146.36000000000001</c:v>
                </c:pt>
                <c:pt idx="146">
                  <c:v>147.36000000000001</c:v>
                </c:pt>
                <c:pt idx="147">
                  <c:v>148.36000000000001</c:v>
                </c:pt>
                <c:pt idx="148">
                  <c:v>149.36000000000001</c:v>
                </c:pt>
                <c:pt idx="149">
                  <c:v>150.36000000000001</c:v>
                </c:pt>
              </c:numCache>
            </c:numRef>
          </c:xVal>
          <c:yVal>
            <c:numRef>
              <c:f>Лист4!$C$20:$C$169</c:f>
              <c:numCache>
                <c:formatCode>General</c:formatCode>
                <c:ptCount val="150"/>
                <c:pt idx="0">
                  <c:v>1.79</c:v>
                </c:pt>
                <c:pt idx="1">
                  <c:v>19.25</c:v>
                </c:pt>
                <c:pt idx="2">
                  <c:v>26</c:v>
                </c:pt>
                <c:pt idx="3">
                  <c:v>41</c:v>
                </c:pt>
                <c:pt idx="4">
                  <c:v>45</c:v>
                </c:pt>
                <c:pt idx="5">
                  <c:v>46.8</c:v>
                </c:pt>
                <c:pt idx="6">
                  <c:v>49</c:v>
                </c:pt>
                <c:pt idx="7">
                  <c:v>52</c:v>
                </c:pt>
                <c:pt idx="8">
                  <c:v>54.6</c:v>
                </c:pt>
                <c:pt idx="9">
                  <c:v>57</c:v>
                </c:pt>
                <c:pt idx="10">
                  <c:v>58.9</c:v>
                </c:pt>
                <c:pt idx="11">
                  <c:v>60</c:v>
                </c:pt>
                <c:pt idx="12">
                  <c:v>60.5</c:v>
                </c:pt>
                <c:pt idx="13">
                  <c:v>60.9</c:v>
                </c:pt>
                <c:pt idx="14">
                  <c:v>62</c:v>
                </c:pt>
                <c:pt idx="15">
                  <c:v>62.4</c:v>
                </c:pt>
                <c:pt idx="16">
                  <c:v>63.6</c:v>
                </c:pt>
                <c:pt idx="17">
                  <c:v>65</c:v>
                </c:pt>
                <c:pt idx="18">
                  <c:v>66</c:v>
                </c:pt>
                <c:pt idx="19">
                  <c:v>66.8</c:v>
                </c:pt>
                <c:pt idx="20">
                  <c:v>67</c:v>
                </c:pt>
                <c:pt idx="21">
                  <c:v>67.2</c:v>
                </c:pt>
                <c:pt idx="22">
                  <c:v>67.3</c:v>
                </c:pt>
                <c:pt idx="23">
                  <c:v>69</c:v>
                </c:pt>
                <c:pt idx="24">
                  <c:v>69.5</c:v>
                </c:pt>
                <c:pt idx="25">
                  <c:v>70.8</c:v>
                </c:pt>
                <c:pt idx="26">
                  <c:v>71.5</c:v>
                </c:pt>
                <c:pt idx="27">
                  <c:v>72.599999999999994</c:v>
                </c:pt>
                <c:pt idx="28">
                  <c:v>73.599999999999994</c:v>
                </c:pt>
                <c:pt idx="29">
                  <c:v>75</c:v>
                </c:pt>
                <c:pt idx="30">
                  <c:v>76</c:v>
                </c:pt>
                <c:pt idx="31">
                  <c:v>78</c:v>
                </c:pt>
                <c:pt idx="32">
                  <c:v>78.5</c:v>
                </c:pt>
                <c:pt idx="33">
                  <c:v>79</c:v>
                </c:pt>
                <c:pt idx="34">
                  <c:v>81</c:v>
                </c:pt>
                <c:pt idx="35">
                  <c:v>82.6</c:v>
                </c:pt>
                <c:pt idx="36">
                  <c:v>86</c:v>
                </c:pt>
                <c:pt idx="37">
                  <c:v>88</c:v>
                </c:pt>
                <c:pt idx="38">
                  <c:v>89.59</c:v>
                </c:pt>
                <c:pt idx="39">
                  <c:v>90.55</c:v>
                </c:pt>
                <c:pt idx="40">
                  <c:v>90.7</c:v>
                </c:pt>
                <c:pt idx="41">
                  <c:v>91.34</c:v>
                </c:pt>
                <c:pt idx="42">
                  <c:v>91.55</c:v>
                </c:pt>
                <c:pt idx="43">
                  <c:v>91.57</c:v>
                </c:pt>
                <c:pt idx="44">
                  <c:v>91.579999999999984</c:v>
                </c:pt>
                <c:pt idx="45">
                  <c:v>92.11999999999999</c:v>
                </c:pt>
                <c:pt idx="46">
                  <c:v>92.329999999999984</c:v>
                </c:pt>
                <c:pt idx="47">
                  <c:v>92.34</c:v>
                </c:pt>
                <c:pt idx="48">
                  <c:v>92.359999999999985</c:v>
                </c:pt>
                <c:pt idx="49">
                  <c:v>92.56</c:v>
                </c:pt>
                <c:pt idx="50">
                  <c:v>92.34</c:v>
                </c:pt>
                <c:pt idx="51">
                  <c:v>92.789999999999992</c:v>
                </c:pt>
                <c:pt idx="52">
                  <c:v>92.47999999999999</c:v>
                </c:pt>
                <c:pt idx="53">
                  <c:v>92.859999999999985</c:v>
                </c:pt>
                <c:pt idx="54">
                  <c:v>93.02</c:v>
                </c:pt>
                <c:pt idx="55">
                  <c:v>93.32</c:v>
                </c:pt>
                <c:pt idx="56">
                  <c:v>93.32</c:v>
                </c:pt>
                <c:pt idx="57">
                  <c:v>92.740000000000023</c:v>
                </c:pt>
                <c:pt idx="58">
                  <c:v>93.34</c:v>
                </c:pt>
                <c:pt idx="59">
                  <c:v>93.740000000000023</c:v>
                </c:pt>
                <c:pt idx="60">
                  <c:v>95.539999999999992</c:v>
                </c:pt>
                <c:pt idx="61">
                  <c:v>96.34</c:v>
                </c:pt>
                <c:pt idx="62">
                  <c:v>93.940000000000026</c:v>
                </c:pt>
                <c:pt idx="63">
                  <c:v>93.740000000000023</c:v>
                </c:pt>
                <c:pt idx="64">
                  <c:v>96.539999999999992</c:v>
                </c:pt>
                <c:pt idx="65">
                  <c:v>97.740000000000023</c:v>
                </c:pt>
                <c:pt idx="66">
                  <c:v>97.139999999999986</c:v>
                </c:pt>
                <c:pt idx="67">
                  <c:v>98.34</c:v>
                </c:pt>
                <c:pt idx="68">
                  <c:v>100.74000000000002</c:v>
                </c:pt>
                <c:pt idx="69">
                  <c:v>100.33999999999999</c:v>
                </c:pt>
                <c:pt idx="70">
                  <c:v>98.539999999999992</c:v>
                </c:pt>
                <c:pt idx="71">
                  <c:v>100.33999999999999</c:v>
                </c:pt>
                <c:pt idx="72">
                  <c:v>103.33999999999999</c:v>
                </c:pt>
                <c:pt idx="73">
                  <c:v>102.53999999999999</c:v>
                </c:pt>
                <c:pt idx="74">
                  <c:v>103.53999999999999</c:v>
                </c:pt>
                <c:pt idx="75">
                  <c:v>106.74000000000002</c:v>
                </c:pt>
                <c:pt idx="76">
                  <c:v>106.13999999999999</c:v>
                </c:pt>
                <c:pt idx="77">
                  <c:v>103.53999999999999</c:v>
                </c:pt>
                <c:pt idx="78">
                  <c:v>106.33999999999999</c:v>
                </c:pt>
                <c:pt idx="79">
                  <c:v>108.94000000000013</c:v>
                </c:pt>
                <c:pt idx="80">
                  <c:v>107.33999999999999</c:v>
                </c:pt>
                <c:pt idx="81">
                  <c:v>109.13999999999999</c:v>
                </c:pt>
                <c:pt idx="82">
                  <c:v>110.13999999999999</c:v>
                </c:pt>
                <c:pt idx="83">
                  <c:v>108.53999999999999</c:v>
                </c:pt>
                <c:pt idx="84">
                  <c:v>110.13999999999999</c:v>
                </c:pt>
                <c:pt idx="85">
                  <c:v>113.33999999999999</c:v>
                </c:pt>
                <c:pt idx="86">
                  <c:v>111.13999999999999</c:v>
                </c:pt>
                <c:pt idx="87">
                  <c:v>111.33999999999999</c:v>
                </c:pt>
                <c:pt idx="88">
                  <c:v>114.13999999999999</c:v>
                </c:pt>
                <c:pt idx="89">
                  <c:v>113.13999999999999</c:v>
                </c:pt>
                <c:pt idx="90">
                  <c:v>115.53999999999999</c:v>
                </c:pt>
                <c:pt idx="91">
                  <c:v>117.94000000000013</c:v>
                </c:pt>
                <c:pt idx="92">
                  <c:v>113.74000000000002</c:v>
                </c:pt>
                <c:pt idx="93">
                  <c:v>116.53999999999999</c:v>
                </c:pt>
                <c:pt idx="94">
                  <c:v>117.53999999999999</c:v>
                </c:pt>
                <c:pt idx="95">
                  <c:v>115.94000000000013</c:v>
                </c:pt>
                <c:pt idx="96">
                  <c:v>120.74000000000002</c:v>
                </c:pt>
                <c:pt idx="97">
                  <c:v>118.94000000000013</c:v>
                </c:pt>
                <c:pt idx="98">
                  <c:v>117.53999999999999</c:v>
                </c:pt>
                <c:pt idx="99">
                  <c:v>120.94000000000013</c:v>
                </c:pt>
                <c:pt idx="100">
                  <c:v>118.13999999999999</c:v>
                </c:pt>
                <c:pt idx="101">
                  <c:v>122.53999999999999</c:v>
                </c:pt>
                <c:pt idx="102">
                  <c:v>122.53999999999999</c:v>
                </c:pt>
                <c:pt idx="103">
                  <c:v>119.74000000000002</c:v>
                </c:pt>
                <c:pt idx="104">
                  <c:v>123.94000000000013</c:v>
                </c:pt>
                <c:pt idx="105">
                  <c:v>121.13999999999999</c:v>
                </c:pt>
                <c:pt idx="106">
                  <c:v>124.74000000000002</c:v>
                </c:pt>
                <c:pt idx="107">
                  <c:v>124.13999999999999</c:v>
                </c:pt>
                <c:pt idx="108">
                  <c:v>122.94000000000013</c:v>
                </c:pt>
                <c:pt idx="109">
                  <c:v>125.74000000000002</c:v>
                </c:pt>
                <c:pt idx="110">
                  <c:v>122.94000000000013</c:v>
                </c:pt>
                <c:pt idx="111">
                  <c:v>127.94000000000013</c:v>
                </c:pt>
                <c:pt idx="112">
                  <c:v>123.74000000000002</c:v>
                </c:pt>
                <c:pt idx="113">
                  <c:v>127.13999999999999</c:v>
                </c:pt>
                <c:pt idx="114">
                  <c:v>126.94000000000013</c:v>
                </c:pt>
                <c:pt idx="115">
                  <c:v>127.33999999999999</c:v>
                </c:pt>
                <c:pt idx="116">
                  <c:v>129.13999999999999</c:v>
                </c:pt>
                <c:pt idx="117">
                  <c:v>125.53999999999999</c:v>
                </c:pt>
                <c:pt idx="118">
                  <c:v>130.13999999999999</c:v>
                </c:pt>
                <c:pt idx="119">
                  <c:v>126.94000000000013</c:v>
                </c:pt>
                <c:pt idx="120">
                  <c:v>132.34</c:v>
                </c:pt>
                <c:pt idx="121">
                  <c:v>129.13999999999999</c:v>
                </c:pt>
                <c:pt idx="122">
                  <c:v>132.54000000000002</c:v>
                </c:pt>
                <c:pt idx="123">
                  <c:v>129.34</c:v>
                </c:pt>
                <c:pt idx="124">
                  <c:v>134.13999999999999</c:v>
                </c:pt>
                <c:pt idx="125">
                  <c:v>131.13999999999999</c:v>
                </c:pt>
                <c:pt idx="126">
                  <c:v>135.34</c:v>
                </c:pt>
                <c:pt idx="127">
                  <c:v>133.54</c:v>
                </c:pt>
                <c:pt idx="128">
                  <c:v>136.34</c:v>
                </c:pt>
                <c:pt idx="129">
                  <c:v>135.34</c:v>
                </c:pt>
                <c:pt idx="130">
                  <c:v>138.94</c:v>
                </c:pt>
                <c:pt idx="131">
                  <c:v>136.34</c:v>
                </c:pt>
                <c:pt idx="132">
                  <c:v>140.13999999999999</c:v>
                </c:pt>
                <c:pt idx="133">
                  <c:v>137.34</c:v>
                </c:pt>
                <c:pt idx="134">
                  <c:v>142.54</c:v>
                </c:pt>
                <c:pt idx="135">
                  <c:v>139.13999999999999</c:v>
                </c:pt>
                <c:pt idx="136">
                  <c:v>143.34</c:v>
                </c:pt>
                <c:pt idx="137">
                  <c:v>139.73999999999998</c:v>
                </c:pt>
                <c:pt idx="138">
                  <c:v>144.13999999999999</c:v>
                </c:pt>
                <c:pt idx="139">
                  <c:v>140.54</c:v>
                </c:pt>
                <c:pt idx="140">
                  <c:v>145.34</c:v>
                </c:pt>
                <c:pt idx="141">
                  <c:v>142.13999999999999</c:v>
                </c:pt>
                <c:pt idx="142">
                  <c:v>144.94</c:v>
                </c:pt>
                <c:pt idx="143">
                  <c:v>143.94</c:v>
                </c:pt>
                <c:pt idx="144">
                  <c:v>143.94</c:v>
                </c:pt>
                <c:pt idx="145">
                  <c:v>147.13999999999999</c:v>
                </c:pt>
                <c:pt idx="146">
                  <c:v>143.54</c:v>
                </c:pt>
                <c:pt idx="147">
                  <c:v>147.94</c:v>
                </c:pt>
                <c:pt idx="148">
                  <c:v>144.34</c:v>
                </c:pt>
                <c:pt idx="149">
                  <c:v>147.73999999999998</c:v>
                </c:pt>
              </c:numCache>
            </c:numRef>
          </c:yVal>
          <c:smooth val="0"/>
          <c:extLst>
            <c:ext xmlns:c16="http://schemas.microsoft.com/office/drawing/2014/chart" uri="{C3380CC4-5D6E-409C-BE32-E72D297353CC}">
              <c16:uniqueId val="{00000000-0228-43D0-A340-FF09F759394F}"/>
            </c:ext>
          </c:extLst>
        </c:ser>
        <c:ser>
          <c:idx val="1"/>
          <c:order val="1"/>
          <c:spPr>
            <a:ln w="19050" cap="rnd">
              <a:solidFill>
                <a:srgbClr val="FF0000"/>
              </a:solidFill>
              <a:round/>
            </a:ln>
            <a:effectLst/>
          </c:spPr>
          <c:marker>
            <c:symbol val="circle"/>
            <c:size val="2"/>
            <c:spPr>
              <a:solidFill>
                <a:schemeClr val="accent2"/>
              </a:solidFill>
              <a:ln w="9525">
                <a:solidFill>
                  <a:srgbClr val="FF0000"/>
                </a:solidFill>
              </a:ln>
              <a:effectLst/>
            </c:spPr>
          </c:marker>
          <c:xVal>
            <c:numRef>
              <c:f>Лист4!$B$181:$B$330</c:f>
              <c:numCache>
                <c:formatCode>General</c:formatCode>
                <c:ptCount val="150"/>
                <c:pt idx="0">
                  <c:v>150.36000000000001</c:v>
                </c:pt>
                <c:pt idx="1">
                  <c:v>149</c:v>
                </c:pt>
                <c:pt idx="2">
                  <c:v>148</c:v>
                </c:pt>
                <c:pt idx="3">
                  <c:v>147</c:v>
                </c:pt>
                <c:pt idx="4">
                  <c:v>146</c:v>
                </c:pt>
                <c:pt idx="5">
                  <c:v>145</c:v>
                </c:pt>
                <c:pt idx="6">
                  <c:v>144</c:v>
                </c:pt>
                <c:pt idx="7">
                  <c:v>143</c:v>
                </c:pt>
                <c:pt idx="8">
                  <c:v>142</c:v>
                </c:pt>
                <c:pt idx="9">
                  <c:v>141</c:v>
                </c:pt>
                <c:pt idx="10">
                  <c:v>140</c:v>
                </c:pt>
                <c:pt idx="11">
                  <c:v>139</c:v>
                </c:pt>
                <c:pt idx="12">
                  <c:v>138</c:v>
                </c:pt>
                <c:pt idx="13">
                  <c:v>137</c:v>
                </c:pt>
                <c:pt idx="14">
                  <c:v>136</c:v>
                </c:pt>
                <c:pt idx="15">
                  <c:v>135</c:v>
                </c:pt>
                <c:pt idx="16">
                  <c:v>134</c:v>
                </c:pt>
                <c:pt idx="17">
                  <c:v>133</c:v>
                </c:pt>
                <c:pt idx="18">
                  <c:v>132</c:v>
                </c:pt>
                <c:pt idx="19">
                  <c:v>131</c:v>
                </c:pt>
                <c:pt idx="20">
                  <c:v>130</c:v>
                </c:pt>
                <c:pt idx="21">
                  <c:v>129</c:v>
                </c:pt>
                <c:pt idx="22">
                  <c:v>128</c:v>
                </c:pt>
                <c:pt idx="23">
                  <c:v>127</c:v>
                </c:pt>
                <c:pt idx="24">
                  <c:v>126</c:v>
                </c:pt>
                <c:pt idx="25">
                  <c:v>125</c:v>
                </c:pt>
                <c:pt idx="26">
                  <c:v>124</c:v>
                </c:pt>
                <c:pt idx="27">
                  <c:v>123</c:v>
                </c:pt>
                <c:pt idx="28">
                  <c:v>122</c:v>
                </c:pt>
                <c:pt idx="29">
                  <c:v>121</c:v>
                </c:pt>
                <c:pt idx="30">
                  <c:v>120</c:v>
                </c:pt>
                <c:pt idx="31">
                  <c:v>119</c:v>
                </c:pt>
                <c:pt idx="32">
                  <c:v>118</c:v>
                </c:pt>
                <c:pt idx="33">
                  <c:v>117</c:v>
                </c:pt>
                <c:pt idx="34">
                  <c:v>116</c:v>
                </c:pt>
                <c:pt idx="35">
                  <c:v>115</c:v>
                </c:pt>
                <c:pt idx="36">
                  <c:v>114</c:v>
                </c:pt>
                <c:pt idx="37">
                  <c:v>113</c:v>
                </c:pt>
                <c:pt idx="38">
                  <c:v>112</c:v>
                </c:pt>
                <c:pt idx="39">
                  <c:v>111</c:v>
                </c:pt>
                <c:pt idx="40">
                  <c:v>110</c:v>
                </c:pt>
                <c:pt idx="41">
                  <c:v>109</c:v>
                </c:pt>
                <c:pt idx="42">
                  <c:v>108</c:v>
                </c:pt>
                <c:pt idx="43">
                  <c:v>107</c:v>
                </c:pt>
                <c:pt idx="44">
                  <c:v>106</c:v>
                </c:pt>
                <c:pt idx="45">
                  <c:v>105</c:v>
                </c:pt>
                <c:pt idx="46">
                  <c:v>104</c:v>
                </c:pt>
                <c:pt idx="47">
                  <c:v>103</c:v>
                </c:pt>
                <c:pt idx="48">
                  <c:v>102</c:v>
                </c:pt>
                <c:pt idx="49">
                  <c:v>101</c:v>
                </c:pt>
                <c:pt idx="50">
                  <c:v>99.5</c:v>
                </c:pt>
                <c:pt idx="51">
                  <c:v>98.8</c:v>
                </c:pt>
                <c:pt idx="52">
                  <c:v>97.6</c:v>
                </c:pt>
                <c:pt idx="53">
                  <c:v>96.6</c:v>
                </c:pt>
                <c:pt idx="54">
                  <c:v>95.8</c:v>
                </c:pt>
                <c:pt idx="55">
                  <c:v>94.5</c:v>
                </c:pt>
                <c:pt idx="56">
                  <c:v>93.7</c:v>
                </c:pt>
                <c:pt idx="57">
                  <c:v>92.7</c:v>
                </c:pt>
                <c:pt idx="58">
                  <c:v>91.4</c:v>
                </c:pt>
                <c:pt idx="59">
                  <c:v>90.7</c:v>
                </c:pt>
                <c:pt idx="60">
                  <c:v>89.6</c:v>
                </c:pt>
                <c:pt idx="61">
                  <c:v>88.4</c:v>
                </c:pt>
                <c:pt idx="62">
                  <c:v>87.7</c:v>
                </c:pt>
                <c:pt idx="63">
                  <c:v>86.6</c:v>
                </c:pt>
                <c:pt idx="64">
                  <c:v>85.4</c:v>
                </c:pt>
                <c:pt idx="65">
                  <c:v>84.7</c:v>
                </c:pt>
                <c:pt idx="66">
                  <c:v>83.6</c:v>
                </c:pt>
                <c:pt idx="67">
                  <c:v>82.4</c:v>
                </c:pt>
                <c:pt idx="68">
                  <c:v>81.599999999999994</c:v>
                </c:pt>
                <c:pt idx="69">
                  <c:v>80.599999999999994</c:v>
                </c:pt>
                <c:pt idx="70">
                  <c:v>79.400000000000006</c:v>
                </c:pt>
                <c:pt idx="71">
                  <c:v>78.5</c:v>
                </c:pt>
                <c:pt idx="72">
                  <c:v>77.599999999999994</c:v>
                </c:pt>
                <c:pt idx="73">
                  <c:v>76.400000000000006</c:v>
                </c:pt>
                <c:pt idx="74">
                  <c:v>75.400000000000006</c:v>
                </c:pt>
                <c:pt idx="75">
                  <c:v>74.599999999999994</c:v>
                </c:pt>
                <c:pt idx="76">
                  <c:v>73.5</c:v>
                </c:pt>
                <c:pt idx="77">
                  <c:v>72.400000000000006</c:v>
                </c:pt>
                <c:pt idx="78">
                  <c:v>71.5</c:v>
                </c:pt>
                <c:pt idx="79">
                  <c:v>70.599999999999994</c:v>
                </c:pt>
                <c:pt idx="80">
                  <c:v>69.400000000000006</c:v>
                </c:pt>
                <c:pt idx="81">
                  <c:v>68.400000000000006</c:v>
                </c:pt>
                <c:pt idx="82">
                  <c:v>67.5</c:v>
                </c:pt>
                <c:pt idx="83">
                  <c:v>66.5</c:v>
                </c:pt>
                <c:pt idx="84">
                  <c:v>65.400000000000006</c:v>
                </c:pt>
                <c:pt idx="85">
                  <c:v>64.400000000000006</c:v>
                </c:pt>
                <c:pt idx="86">
                  <c:v>63.5</c:v>
                </c:pt>
                <c:pt idx="87">
                  <c:v>62.5</c:v>
                </c:pt>
                <c:pt idx="88">
                  <c:v>61.4</c:v>
                </c:pt>
                <c:pt idx="89">
                  <c:v>60.3</c:v>
                </c:pt>
                <c:pt idx="90">
                  <c:v>59.4</c:v>
                </c:pt>
                <c:pt idx="91">
                  <c:v>58.5</c:v>
                </c:pt>
                <c:pt idx="92">
                  <c:v>57.4</c:v>
                </c:pt>
                <c:pt idx="93">
                  <c:v>56.3</c:v>
                </c:pt>
                <c:pt idx="94">
                  <c:v>55.3</c:v>
                </c:pt>
                <c:pt idx="95">
                  <c:v>54.4</c:v>
                </c:pt>
                <c:pt idx="96">
                  <c:v>53.4</c:v>
                </c:pt>
                <c:pt idx="97">
                  <c:v>52.3</c:v>
                </c:pt>
                <c:pt idx="98">
                  <c:v>51.3</c:v>
                </c:pt>
                <c:pt idx="99">
                  <c:v>50.3</c:v>
                </c:pt>
                <c:pt idx="100">
                  <c:v>49.4</c:v>
                </c:pt>
                <c:pt idx="101">
                  <c:v>48.4</c:v>
                </c:pt>
                <c:pt idx="102">
                  <c:v>47.3</c:v>
                </c:pt>
                <c:pt idx="103">
                  <c:v>46.3</c:v>
                </c:pt>
                <c:pt idx="104">
                  <c:v>45.3</c:v>
                </c:pt>
                <c:pt idx="105">
                  <c:v>44.3</c:v>
                </c:pt>
                <c:pt idx="106">
                  <c:v>43.3</c:v>
                </c:pt>
                <c:pt idx="107">
                  <c:v>42.3</c:v>
                </c:pt>
                <c:pt idx="108">
                  <c:v>41.3</c:v>
                </c:pt>
                <c:pt idx="109">
                  <c:v>40.200000000000003</c:v>
                </c:pt>
                <c:pt idx="110">
                  <c:v>39.200000000000003</c:v>
                </c:pt>
                <c:pt idx="111">
                  <c:v>38.300000000000004</c:v>
                </c:pt>
                <c:pt idx="112">
                  <c:v>37.300000000000004</c:v>
                </c:pt>
                <c:pt idx="113">
                  <c:v>36.300000000000004</c:v>
                </c:pt>
                <c:pt idx="114">
                  <c:v>35.200000000000003</c:v>
                </c:pt>
                <c:pt idx="115">
                  <c:v>34.200000000000003</c:v>
                </c:pt>
                <c:pt idx="116">
                  <c:v>33.200000000000003</c:v>
                </c:pt>
                <c:pt idx="117">
                  <c:v>32.200000000000003</c:v>
                </c:pt>
                <c:pt idx="118">
                  <c:v>31.2</c:v>
                </c:pt>
                <c:pt idx="119">
                  <c:v>30.2</c:v>
                </c:pt>
                <c:pt idx="120">
                  <c:v>29.2</c:v>
                </c:pt>
                <c:pt idx="121">
                  <c:v>28.2</c:v>
                </c:pt>
                <c:pt idx="122">
                  <c:v>27.2</c:v>
                </c:pt>
                <c:pt idx="123">
                  <c:v>26.2</c:v>
                </c:pt>
                <c:pt idx="124">
                  <c:v>25.2</c:v>
                </c:pt>
                <c:pt idx="125">
                  <c:v>24.1</c:v>
                </c:pt>
                <c:pt idx="126">
                  <c:v>23.1</c:v>
                </c:pt>
                <c:pt idx="127">
                  <c:v>22.1</c:v>
                </c:pt>
                <c:pt idx="128">
                  <c:v>21.1</c:v>
                </c:pt>
                <c:pt idx="129">
                  <c:v>20.100000000000001</c:v>
                </c:pt>
                <c:pt idx="130">
                  <c:v>19.100000000000001</c:v>
                </c:pt>
                <c:pt idx="131">
                  <c:v>18.100000000000001</c:v>
                </c:pt>
                <c:pt idx="132">
                  <c:v>17.100000000000001</c:v>
                </c:pt>
                <c:pt idx="133">
                  <c:v>16.100000000000001</c:v>
                </c:pt>
                <c:pt idx="134">
                  <c:v>15.1</c:v>
                </c:pt>
                <c:pt idx="135">
                  <c:v>14.1</c:v>
                </c:pt>
                <c:pt idx="136">
                  <c:v>13.1</c:v>
                </c:pt>
                <c:pt idx="137">
                  <c:v>12.1</c:v>
                </c:pt>
                <c:pt idx="138">
                  <c:v>11.1</c:v>
                </c:pt>
                <c:pt idx="139">
                  <c:v>10.1</c:v>
                </c:pt>
                <c:pt idx="140">
                  <c:v>9.06</c:v>
                </c:pt>
                <c:pt idx="141">
                  <c:v>8.0500000000000007</c:v>
                </c:pt>
                <c:pt idx="142">
                  <c:v>7.05</c:v>
                </c:pt>
                <c:pt idx="143">
                  <c:v>6.04</c:v>
                </c:pt>
                <c:pt idx="144">
                  <c:v>5.03</c:v>
                </c:pt>
                <c:pt idx="145">
                  <c:v>4.0199999999999996</c:v>
                </c:pt>
                <c:pt idx="146">
                  <c:v>3.02</c:v>
                </c:pt>
                <c:pt idx="147">
                  <c:v>2.0099999999999998</c:v>
                </c:pt>
                <c:pt idx="148">
                  <c:v>1.01</c:v>
                </c:pt>
                <c:pt idx="149">
                  <c:v>7.4000000000000183E-4</c:v>
                </c:pt>
              </c:numCache>
            </c:numRef>
          </c:xVal>
          <c:yVal>
            <c:numRef>
              <c:f>Лист4!$C$181:$C$330</c:f>
              <c:numCache>
                <c:formatCode>General</c:formatCode>
                <c:ptCount val="150"/>
                <c:pt idx="0">
                  <c:v>147.6</c:v>
                </c:pt>
                <c:pt idx="1">
                  <c:v>146.91999999999999</c:v>
                </c:pt>
                <c:pt idx="2">
                  <c:v>146</c:v>
                </c:pt>
                <c:pt idx="3">
                  <c:v>146</c:v>
                </c:pt>
                <c:pt idx="4">
                  <c:v>145.80000000000001</c:v>
                </c:pt>
                <c:pt idx="5">
                  <c:v>145.80000000000001</c:v>
                </c:pt>
                <c:pt idx="6">
                  <c:v>145</c:v>
                </c:pt>
                <c:pt idx="7">
                  <c:v>145</c:v>
                </c:pt>
                <c:pt idx="8">
                  <c:v>144.69999999999999</c:v>
                </c:pt>
                <c:pt idx="9">
                  <c:v>144</c:v>
                </c:pt>
                <c:pt idx="10">
                  <c:v>144</c:v>
                </c:pt>
                <c:pt idx="11">
                  <c:v>143.19999999999999</c:v>
                </c:pt>
                <c:pt idx="12">
                  <c:v>143</c:v>
                </c:pt>
                <c:pt idx="13">
                  <c:v>142.80000000000001</c:v>
                </c:pt>
                <c:pt idx="14">
                  <c:v>142</c:v>
                </c:pt>
                <c:pt idx="15">
                  <c:v>142</c:v>
                </c:pt>
                <c:pt idx="16">
                  <c:v>141.5</c:v>
                </c:pt>
                <c:pt idx="17">
                  <c:v>141.19999999999999</c:v>
                </c:pt>
                <c:pt idx="18">
                  <c:v>141</c:v>
                </c:pt>
                <c:pt idx="19">
                  <c:v>140</c:v>
                </c:pt>
                <c:pt idx="20">
                  <c:v>140</c:v>
                </c:pt>
                <c:pt idx="21">
                  <c:v>139.5</c:v>
                </c:pt>
                <c:pt idx="22">
                  <c:v>139</c:v>
                </c:pt>
                <c:pt idx="23">
                  <c:v>138.5</c:v>
                </c:pt>
                <c:pt idx="24">
                  <c:v>138.1</c:v>
                </c:pt>
                <c:pt idx="25">
                  <c:v>137.5</c:v>
                </c:pt>
                <c:pt idx="26">
                  <c:v>137</c:v>
                </c:pt>
                <c:pt idx="27">
                  <c:v>137</c:v>
                </c:pt>
                <c:pt idx="28">
                  <c:v>136.5</c:v>
                </c:pt>
                <c:pt idx="29">
                  <c:v>136</c:v>
                </c:pt>
                <c:pt idx="30">
                  <c:v>135.69999999999999</c:v>
                </c:pt>
                <c:pt idx="31">
                  <c:v>133.69999999999999</c:v>
                </c:pt>
                <c:pt idx="32">
                  <c:v>131.69999999999999</c:v>
                </c:pt>
                <c:pt idx="33">
                  <c:v>131.5</c:v>
                </c:pt>
                <c:pt idx="34">
                  <c:v>131</c:v>
                </c:pt>
                <c:pt idx="35">
                  <c:v>130.1</c:v>
                </c:pt>
                <c:pt idx="36">
                  <c:v>130.1</c:v>
                </c:pt>
                <c:pt idx="37">
                  <c:v>129.1</c:v>
                </c:pt>
                <c:pt idx="38">
                  <c:v>129.1</c:v>
                </c:pt>
                <c:pt idx="39">
                  <c:v>129.70000000000002</c:v>
                </c:pt>
                <c:pt idx="40">
                  <c:v>129</c:v>
                </c:pt>
                <c:pt idx="41">
                  <c:v>129</c:v>
                </c:pt>
                <c:pt idx="42">
                  <c:v>128.9</c:v>
                </c:pt>
                <c:pt idx="43">
                  <c:v>128</c:v>
                </c:pt>
                <c:pt idx="44">
                  <c:v>127.5</c:v>
                </c:pt>
                <c:pt idx="45">
                  <c:v>128</c:v>
                </c:pt>
                <c:pt idx="46">
                  <c:v>129.1</c:v>
                </c:pt>
                <c:pt idx="47">
                  <c:v>127.7</c:v>
                </c:pt>
                <c:pt idx="48">
                  <c:v>127</c:v>
                </c:pt>
                <c:pt idx="49">
                  <c:v>126.5</c:v>
                </c:pt>
                <c:pt idx="50">
                  <c:v>126</c:v>
                </c:pt>
                <c:pt idx="51">
                  <c:v>126</c:v>
                </c:pt>
                <c:pt idx="52">
                  <c:v>125.5</c:v>
                </c:pt>
                <c:pt idx="53">
                  <c:v>125</c:v>
                </c:pt>
                <c:pt idx="54">
                  <c:v>125.9</c:v>
                </c:pt>
                <c:pt idx="55">
                  <c:v>125</c:v>
                </c:pt>
                <c:pt idx="56">
                  <c:v>124</c:v>
                </c:pt>
                <c:pt idx="57">
                  <c:v>123.9</c:v>
                </c:pt>
                <c:pt idx="58">
                  <c:v>123</c:v>
                </c:pt>
                <c:pt idx="59">
                  <c:v>123</c:v>
                </c:pt>
                <c:pt idx="60">
                  <c:v>123.1</c:v>
                </c:pt>
                <c:pt idx="61">
                  <c:v>123.5</c:v>
                </c:pt>
                <c:pt idx="62">
                  <c:v>122.8</c:v>
                </c:pt>
                <c:pt idx="63">
                  <c:v>122.3</c:v>
                </c:pt>
                <c:pt idx="64">
                  <c:v>122</c:v>
                </c:pt>
                <c:pt idx="65">
                  <c:v>122</c:v>
                </c:pt>
                <c:pt idx="66">
                  <c:v>121.5</c:v>
                </c:pt>
                <c:pt idx="67">
                  <c:v>121.5</c:v>
                </c:pt>
                <c:pt idx="68">
                  <c:v>121.5</c:v>
                </c:pt>
                <c:pt idx="69">
                  <c:v>120.5</c:v>
                </c:pt>
                <c:pt idx="70">
                  <c:v>121.7</c:v>
                </c:pt>
                <c:pt idx="71">
                  <c:v>123.9</c:v>
                </c:pt>
                <c:pt idx="72">
                  <c:v>120.1</c:v>
                </c:pt>
                <c:pt idx="73">
                  <c:v>119.5</c:v>
                </c:pt>
                <c:pt idx="74">
                  <c:v>122.7</c:v>
                </c:pt>
                <c:pt idx="75">
                  <c:v>121.1</c:v>
                </c:pt>
                <c:pt idx="76">
                  <c:v>117.9</c:v>
                </c:pt>
                <c:pt idx="77">
                  <c:v>119.9</c:v>
                </c:pt>
                <c:pt idx="78">
                  <c:v>121.3</c:v>
                </c:pt>
                <c:pt idx="79">
                  <c:v>118.1</c:v>
                </c:pt>
                <c:pt idx="80">
                  <c:v>116.9</c:v>
                </c:pt>
                <c:pt idx="81">
                  <c:v>120.1</c:v>
                </c:pt>
                <c:pt idx="82">
                  <c:v>119.7</c:v>
                </c:pt>
                <c:pt idx="83">
                  <c:v>116.5</c:v>
                </c:pt>
                <c:pt idx="84">
                  <c:v>115.9</c:v>
                </c:pt>
                <c:pt idx="85">
                  <c:v>118.5</c:v>
                </c:pt>
                <c:pt idx="86">
                  <c:v>117.7</c:v>
                </c:pt>
                <c:pt idx="87">
                  <c:v>114.5</c:v>
                </c:pt>
                <c:pt idx="88">
                  <c:v>113.9</c:v>
                </c:pt>
                <c:pt idx="89">
                  <c:v>116.3</c:v>
                </c:pt>
                <c:pt idx="90">
                  <c:v>116.5</c:v>
                </c:pt>
                <c:pt idx="91">
                  <c:v>113.7</c:v>
                </c:pt>
                <c:pt idx="92">
                  <c:v>112.3</c:v>
                </c:pt>
                <c:pt idx="93">
                  <c:v>113.5</c:v>
                </c:pt>
                <c:pt idx="94">
                  <c:v>114.9</c:v>
                </c:pt>
                <c:pt idx="95">
                  <c:v>113.5</c:v>
                </c:pt>
                <c:pt idx="96">
                  <c:v>110.7</c:v>
                </c:pt>
                <c:pt idx="97">
                  <c:v>110.1</c:v>
                </c:pt>
                <c:pt idx="98">
                  <c:v>111.9</c:v>
                </c:pt>
                <c:pt idx="99">
                  <c:v>113.1</c:v>
                </c:pt>
                <c:pt idx="100">
                  <c:v>111.5</c:v>
                </c:pt>
                <c:pt idx="101">
                  <c:v>108.9</c:v>
                </c:pt>
                <c:pt idx="102">
                  <c:v>107.7</c:v>
                </c:pt>
                <c:pt idx="103">
                  <c:v>108.5</c:v>
                </c:pt>
                <c:pt idx="104">
                  <c:v>109.9</c:v>
                </c:pt>
                <c:pt idx="105">
                  <c:v>109.3</c:v>
                </c:pt>
                <c:pt idx="106">
                  <c:v>107.7</c:v>
                </c:pt>
                <c:pt idx="107">
                  <c:v>105.9</c:v>
                </c:pt>
                <c:pt idx="108">
                  <c:v>105.1</c:v>
                </c:pt>
                <c:pt idx="109">
                  <c:v>106.1</c:v>
                </c:pt>
                <c:pt idx="110">
                  <c:v>107.3</c:v>
                </c:pt>
                <c:pt idx="111">
                  <c:v>107.1</c:v>
                </c:pt>
                <c:pt idx="112">
                  <c:v>105.7</c:v>
                </c:pt>
                <c:pt idx="113">
                  <c:v>103.7</c:v>
                </c:pt>
                <c:pt idx="114">
                  <c:v>102.1</c:v>
                </c:pt>
                <c:pt idx="115">
                  <c:v>101.5</c:v>
                </c:pt>
                <c:pt idx="116">
                  <c:v>101.7</c:v>
                </c:pt>
                <c:pt idx="117">
                  <c:v>102.1</c:v>
                </c:pt>
                <c:pt idx="118">
                  <c:v>102.1</c:v>
                </c:pt>
                <c:pt idx="119">
                  <c:v>101.3</c:v>
                </c:pt>
                <c:pt idx="120">
                  <c:v>99.9</c:v>
                </c:pt>
                <c:pt idx="121">
                  <c:v>98.5</c:v>
                </c:pt>
                <c:pt idx="122">
                  <c:v>97.3</c:v>
                </c:pt>
                <c:pt idx="123">
                  <c:v>96.5</c:v>
                </c:pt>
                <c:pt idx="124">
                  <c:v>96.3</c:v>
                </c:pt>
                <c:pt idx="125">
                  <c:v>96.3</c:v>
                </c:pt>
                <c:pt idx="126">
                  <c:v>96.3</c:v>
                </c:pt>
                <c:pt idx="127">
                  <c:v>96.3</c:v>
                </c:pt>
                <c:pt idx="128">
                  <c:v>95.9</c:v>
                </c:pt>
                <c:pt idx="129">
                  <c:v>95.1</c:v>
                </c:pt>
                <c:pt idx="130">
                  <c:v>93.9</c:v>
                </c:pt>
                <c:pt idx="131">
                  <c:v>92.5</c:v>
                </c:pt>
                <c:pt idx="132">
                  <c:v>91.1</c:v>
                </c:pt>
                <c:pt idx="133">
                  <c:v>89.5</c:v>
                </c:pt>
                <c:pt idx="134">
                  <c:v>88.3</c:v>
                </c:pt>
                <c:pt idx="135">
                  <c:v>87.1</c:v>
                </c:pt>
                <c:pt idx="136">
                  <c:v>85.899999999999991</c:v>
                </c:pt>
                <c:pt idx="137">
                  <c:v>84.899999999999991</c:v>
                </c:pt>
                <c:pt idx="138">
                  <c:v>83.899999999999991</c:v>
                </c:pt>
                <c:pt idx="139">
                  <c:v>82.7</c:v>
                </c:pt>
                <c:pt idx="140">
                  <c:v>81.5</c:v>
                </c:pt>
                <c:pt idx="141">
                  <c:v>80.3</c:v>
                </c:pt>
                <c:pt idx="142">
                  <c:v>78.899999999999991</c:v>
                </c:pt>
                <c:pt idx="143">
                  <c:v>77.3</c:v>
                </c:pt>
                <c:pt idx="144">
                  <c:v>75.5</c:v>
                </c:pt>
                <c:pt idx="145">
                  <c:v>73.3</c:v>
                </c:pt>
                <c:pt idx="146">
                  <c:v>70.5</c:v>
                </c:pt>
                <c:pt idx="147">
                  <c:v>66.7</c:v>
                </c:pt>
                <c:pt idx="148">
                  <c:v>58.500000000000007</c:v>
                </c:pt>
                <c:pt idx="149">
                  <c:v>16.779999999999987</c:v>
                </c:pt>
              </c:numCache>
            </c:numRef>
          </c:yVal>
          <c:smooth val="0"/>
          <c:extLst>
            <c:ext xmlns:c16="http://schemas.microsoft.com/office/drawing/2014/chart" uri="{C3380CC4-5D6E-409C-BE32-E72D297353CC}">
              <c16:uniqueId val="{00000001-0228-43D0-A340-FF09F759394F}"/>
            </c:ext>
          </c:extLst>
        </c:ser>
        <c:dLbls>
          <c:showLegendKey val="0"/>
          <c:showVal val="0"/>
          <c:showCatName val="0"/>
          <c:showSerName val="0"/>
          <c:showPercent val="0"/>
          <c:showBubbleSize val="0"/>
        </c:dLbls>
        <c:axId val="195357696"/>
        <c:axId val="195363968"/>
      </c:scatterChart>
      <c:valAx>
        <c:axId val="195357696"/>
        <c:scaling>
          <c:orientation val="minMax"/>
          <c:max val="1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Скорость свдига, [1/</a:t>
                </a:r>
                <a:r>
                  <a:rPr lang="en-US"/>
                  <a:t>c]</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95363968"/>
        <c:crosses val="autoZero"/>
        <c:crossBetween val="midCat"/>
      </c:valAx>
      <c:valAx>
        <c:axId val="195363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Напряжение сдвига, Па</a:t>
                </a:r>
              </a:p>
            </c:rich>
          </c:tx>
          <c:layout>
            <c:manualLayout>
              <c:xMode val="edge"/>
              <c:yMode val="edge"/>
              <c:x val="4.7078964262786224E-2"/>
              <c:y val="0.1511954992967655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9535769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t>F21</a:t>
            </a:r>
          </a:p>
        </c:rich>
      </c:tx>
      <c:layout>
        <c:manualLayout>
          <c:xMode val="edge"/>
          <c:yMode val="edge"/>
          <c:x val="0.48723600174978138"/>
          <c:y val="4.6296296296296412E-2"/>
        </c:manualLayout>
      </c:layout>
      <c:overlay val="0"/>
      <c:spPr>
        <a:noFill/>
        <a:ln>
          <a:noFill/>
        </a:ln>
        <a:effectLst/>
      </c:spPr>
    </c:title>
    <c:autoTitleDeleted val="0"/>
    <c:plotArea>
      <c:layout/>
      <c:scatterChart>
        <c:scatterStyle val="lineMarker"/>
        <c:varyColors val="0"/>
        <c:ser>
          <c:idx val="0"/>
          <c:order val="0"/>
          <c:spPr>
            <a:ln w="22225" cap="rnd">
              <a:solidFill>
                <a:srgbClr val="FF0000"/>
              </a:solidFill>
              <a:round/>
            </a:ln>
            <a:effectLst/>
          </c:spPr>
          <c:marker>
            <c:symbol val="circle"/>
            <c:size val="2"/>
            <c:spPr>
              <a:solidFill>
                <a:srgbClr val="FF0000">
                  <a:alpha val="99000"/>
                </a:srgbClr>
              </a:solidFill>
              <a:ln w="9525">
                <a:solidFill>
                  <a:srgbClr val="FF0000"/>
                </a:solidFill>
              </a:ln>
              <a:effectLst/>
            </c:spPr>
          </c:marker>
          <c:xVal>
            <c:numRef>
              <c:f>Лист5!$B$27:$B$226</c:f>
              <c:numCache>
                <c:formatCode>General</c:formatCode>
                <c:ptCount val="200"/>
                <c:pt idx="0">
                  <c:v>9.0500000000000067E-2</c:v>
                </c:pt>
                <c:pt idx="1">
                  <c:v>0.84500000000000064</c:v>
                </c:pt>
                <c:pt idx="2">
                  <c:v>1.61</c:v>
                </c:pt>
                <c:pt idx="3">
                  <c:v>2.36</c:v>
                </c:pt>
                <c:pt idx="4">
                  <c:v>3.11</c:v>
                </c:pt>
                <c:pt idx="5">
                  <c:v>3.8699999999999997</c:v>
                </c:pt>
                <c:pt idx="6">
                  <c:v>4.6199999999999966</c:v>
                </c:pt>
                <c:pt idx="7">
                  <c:v>5.37</c:v>
                </c:pt>
                <c:pt idx="8">
                  <c:v>6.13</c:v>
                </c:pt>
                <c:pt idx="9">
                  <c:v>6.88</c:v>
                </c:pt>
                <c:pt idx="10">
                  <c:v>7.63</c:v>
                </c:pt>
                <c:pt idx="11">
                  <c:v>8.39</c:v>
                </c:pt>
                <c:pt idx="12">
                  <c:v>9.14</c:v>
                </c:pt>
                <c:pt idx="13">
                  <c:v>9.89</c:v>
                </c:pt>
                <c:pt idx="14">
                  <c:v>10.6</c:v>
                </c:pt>
                <c:pt idx="15">
                  <c:v>11.4</c:v>
                </c:pt>
                <c:pt idx="16">
                  <c:v>12.2</c:v>
                </c:pt>
                <c:pt idx="17">
                  <c:v>12.9</c:v>
                </c:pt>
                <c:pt idx="18">
                  <c:v>13.7</c:v>
                </c:pt>
                <c:pt idx="19">
                  <c:v>14.4</c:v>
                </c:pt>
                <c:pt idx="20">
                  <c:v>15.2</c:v>
                </c:pt>
                <c:pt idx="21">
                  <c:v>15.9</c:v>
                </c:pt>
                <c:pt idx="22">
                  <c:v>16.7</c:v>
                </c:pt>
                <c:pt idx="23">
                  <c:v>17.399999999999999</c:v>
                </c:pt>
                <c:pt idx="24">
                  <c:v>18.2</c:v>
                </c:pt>
                <c:pt idx="25">
                  <c:v>18.899999999999999</c:v>
                </c:pt>
                <c:pt idx="26">
                  <c:v>19.7</c:v>
                </c:pt>
                <c:pt idx="27">
                  <c:v>20.399999999999999</c:v>
                </c:pt>
                <c:pt idx="28">
                  <c:v>21.2</c:v>
                </c:pt>
                <c:pt idx="29">
                  <c:v>21.9</c:v>
                </c:pt>
                <c:pt idx="30">
                  <c:v>22.7</c:v>
                </c:pt>
                <c:pt idx="31">
                  <c:v>23.5</c:v>
                </c:pt>
                <c:pt idx="32">
                  <c:v>24.2</c:v>
                </c:pt>
                <c:pt idx="33">
                  <c:v>25</c:v>
                </c:pt>
                <c:pt idx="34">
                  <c:v>25.7</c:v>
                </c:pt>
                <c:pt idx="35">
                  <c:v>26.5</c:v>
                </c:pt>
                <c:pt idx="36">
                  <c:v>27.2</c:v>
                </c:pt>
                <c:pt idx="37">
                  <c:v>28</c:v>
                </c:pt>
                <c:pt idx="38">
                  <c:v>28.7</c:v>
                </c:pt>
                <c:pt idx="39">
                  <c:v>29.5</c:v>
                </c:pt>
                <c:pt idx="40">
                  <c:v>30.2</c:v>
                </c:pt>
                <c:pt idx="41">
                  <c:v>31</c:v>
                </c:pt>
                <c:pt idx="42">
                  <c:v>31.7</c:v>
                </c:pt>
                <c:pt idx="43">
                  <c:v>32.5</c:v>
                </c:pt>
                <c:pt idx="44">
                  <c:v>33.200000000000003</c:v>
                </c:pt>
                <c:pt idx="45">
                  <c:v>34</c:v>
                </c:pt>
                <c:pt idx="46">
                  <c:v>34.800000000000004</c:v>
                </c:pt>
                <c:pt idx="47">
                  <c:v>35.5</c:v>
                </c:pt>
                <c:pt idx="48">
                  <c:v>36.300000000000004</c:v>
                </c:pt>
                <c:pt idx="49">
                  <c:v>37</c:v>
                </c:pt>
                <c:pt idx="50">
                  <c:v>37.800000000000004</c:v>
                </c:pt>
                <c:pt idx="51">
                  <c:v>38.5</c:v>
                </c:pt>
                <c:pt idx="52">
                  <c:v>39.300000000000004</c:v>
                </c:pt>
                <c:pt idx="53">
                  <c:v>40</c:v>
                </c:pt>
                <c:pt idx="54">
                  <c:v>40.800000000000004</c:v>
                </c:pt>
                <c:pt idx="55">
                  <c:v>41.5</c:v>
                </c:pt>
                <c:pt idx="56">
                  <c:v>42.3</c:v>
                </c:pt>
                <c:pt idx="57">
                  <c:v>43</c:v>
                </c:pt>
                <c:pt idx="58">
                  <c:v>43.8</c:v>
                </c:pt>
                <c:pt idx="59">
                  <c:v>44.5</c:v>
                </c:pt>
                <c:pt idx="60">
                  <c:v>45.3</c:v>
                </c:pt>
                <c:pt idx="61">
                  <c:v>46</c:v>
                </c:pt>
                <c:pt idx="62">
                  <c:v>46.8</c:v>
                </c:pt>
                <c:pt idx="63">
                  <c:v>47.6</c:v>
                </c:pt>
                <c:pt idx="64">
                  <c:v>48.3</c:v>
                </c:pt>
                <c:pt idx="65">
                  <c:v>49.1</c:v>
                </c:pt>
                <c:pt idx="66">
                  <c:v>49.8</c:v>
                </c:pt>
                <c:pt idx="67">
                  <c:v>50.6</c:v>
                </c:pt>
                <c:pt idx="68">
                  <c:v>51.3</c:v>
                </c:pt>
                <c:pt idx="69">
                  <c:v>52.1</c:v>
                </c:pt>
                <c:pt idx="70">
                  <c:v>52.8</c:v>
                </c:pt>
                <c:pt idx="71">
                  <c:v>53.6</c:v>
                </c:pt>
                <c:pt idx="72">
                  <c:v>54.3</c:v>
                </c:pt>
                <c:pt idx="73">
                  <c:v>55.1</c:v>
                </c:pt>
                <c:pt idx="74">
                  <c:v>55.8</c:v>
                </c:pt>
                <c:pt idx="75">
                  <c:v>56.6</c:v>
                </c:pt>
                <c:pt idx="76">
                  <c:v>57.3</c:v>
                </c:pt>
                <c:pt idx="77">
                  <c:v>58.1</c:v>
                </c:pt>
                <c:pt idx="78">
                  <c:v>58.9</c:v>
                </c:pt>
                <c:pt idx="79">
                  <c:v>59.6</c:v>
                </c:pt>
                <c:pt idx="80">
                  <c:v>60.4</c:v>
                </c:pt>
                <c:pt idx="81">
                  <c:v>61.1</c:v>
                </c:pt>
                <c:pt idx="82">
                  <c:v>61.9</c:v>
                </c:pt>
                <c:pt idx="83">
                  <c:v>62.6</c:v>
                </c:pt>
                <c:pt idx="84">
                  <c:v>63.4</c:v>
                </c:pt>
                <c:pt idx="85">
                  <c:v>64.099999999999994</c:v>
                </c:pt>
                <c:pt idx="86">
                  <c:v>64.900000000000006</c:v>
                </c:pt>
                <c:pt idx="87">
                  <c:v>65.599999999999994</c:v>
                </c:pt>
                <c:pt idx="88">
                  <c:v>66.400000000000006</c:v>
                </c:pt>
                <c:pt idx="89">
                  <c:v>67.099999999999994</c:v>
                </c:pt>
                <c:pt idx="90">
                  <c:v>67.900000000000006</c:v>
                </c:pt>
                <c:pt idx="91">
                  <c:v>68.7</c:v>
                </c:pt>
                <c:pt idx="92">
                  <c:v>69.400000000000006</c:v>
                </c:pt>
                <c:pt idx="93">
                  <c:v>70.099999999999994</c:v>
                </c:pt>
                <c:pt idx="94">
                  <c:v>70.900000000000006</c:v>
                </c:pt>
                <c:pt idx="95">
                  <c:v>71.7</c:v>
                </c:pt>
                <c:pt idx="96">
                  <c:v>72.400000000000006</c:v>
                </c:pt>
                <c:pt idx="97">
                  <c:v>73.2</c:v>
                </c:pt>
                <c:pt idx="98">
                  <c:v>73.900000000000006</c:v>
                </c:pt>
                <c:pt idx="99">
                  <c:v>74.7</c:v>
                </c:pt>
                <c:pt idx="100">
                  <c:v>75.400000000000006</c:v>
                </c:pt>
                <c:pt idx="101">
                  <c:v>76.2</c:v>
                </c:pt>
                <c:pt idx="102">
                  <c:v>76.900000000000006</c:v>
                </c:pt>
                <c:pt idx="103">
                  <c:v>77.7</c:v>
                </c:pt>
                <c:pt idx="104">
                  <c:v>78.400000000000006</c:v>
                </c:pt>
                <c:pt idx="105">
                  <c:v>79.2</c:v>
                </c:pt>
                <c:pt idx="106">
                  <c:v>80</c:v>
                </c:pt>
                <c:pt idx="107">
                  <c:v>80.7</c:v>
                </c:pt>
                <c:pt idx="108">
                  <c:v>81.5</c:v>
                </c:pt>
                <c:pt idx="109">
                  <c:v>82.2</c:v>
                </c:pt>
                <c:pt idx="110">
                  <c:v>83</c:v>
                </c:pt>
                <c:pt idx="111">
                  <c:v>83.7</c:v>
                </c:pt>
                <c:pt idx="112">
                  <c:v>84.5</c:v>
                </c:pt>
                <c:pt idx="113">
                  <c:v>85.2</c:v>
                </c:pt>
                <c:pt idx="114">
                  <c:v>86</c:v>
                </c:pt>
                <c:pt idx="115">
                  <c:v>86.7</c:v>
                </c:pt>
                <c:pt idx="116">
                  <c:v>87.5</c:v>
                </c:pt>
                <c:pt idx="117">
                  <c:v>88.2</c:v>
                </c:pt>
                <c:pt idx="118">
                  <c:v>89</c:v>
                </c:pt>
                <c:pt idx="119">
                  <c:v>89.7</c:v>
                </c:pt>
                <c:pt idx="120">
                  <c:v>90.5</c:v>
                </c:pt>
                <c:pt idx="121">
                  <c:v>91.2</c:v>
                </c:pt>
                <c:pt idx="122">
                  <c:v>92</c:v>
                </c:pt>
                <c:pt idx="123">
                  <c:v>92.8</c:v>
                </c:pt>
                <c:pt idx="124">
                  <c:v>93.5</c:v>
                </c:pt>
                <c:pt idx="125">
                  <c:v>94.3</c:v>
                </c:pt>
                <c:pt idx="126">
                  <c:v>95</c:v>
                </c:pt>
                <c:pt idx="127">
                  <c:v>95.8</c:v>
                </c:pt>
                <c:pt idx="128">
                  <c:v>96.5</c:v>
                </c:pt>
                <c:pt idx="129">
                  <c:v>97.3</c:v>
                </c:pt>
                <c:pt idx="130">
                  <c:v>98</c:v>
                </c:pt>
                <c:pt idx="131">
                  <c:v>98.8</c:v>
                </c:pt>
                <c:pt idx="132">
                  <c:v>99.5</c:v>
                </c:pt>
                <c:pt idx="133">
                  <c:v>100</c:v>
                </c:pt>
                <c:pt idx="134">
                  <c:v>101</c:v>
                </c:pt>
                <c:pt idx="135">
                  <c:v>102</c:v>
                </c:pt>
                <c:pt idx="136">
                  <c:v>103</c:v>
                </c:pt>
                <c:pt idx="137">
                  <c:v>103</c:v>
                </c:pt>
                <c:pt idx="138">
                  <c:v>104</c:v>
                </c:pt>
                <c:pt idx="139">
                  <c:v>105</c:v>
                </c:pt>
                <c:pt idx="140">
                  <c:v>106</c:v>
                </c:pt>
                <c:pt idx="141">
                  <c:v>106</c:v>
                </c:pt>
                <c:pt idx="142">
                  <c:v>107</c:v>
                </c:pt>
                <c:pt idx="143">
                  <c:v>108</c:v>
                </c:pt>
                <c:pt idx="144">
                  <c:v>109</c:v>
                </c:pt>
                <c:pt idx="145">
                  <c:v>109</c:v>
                </c:pt>
                <c:pt idx="146">
                  <c:v>110</c:v>
                </c:pt>
                <c:pt idx="147">
                  <c:v>111</c:v>
                </c:pt>
                <c:pt idx="148">
                  <c:v>112</c:v>
                </c:pt>
                <c:pt idx="149">
                  <c:v>112</c:v>
                </c:pt>
                <c:pt idx="150">
                  <c:v>113</c:v>
                </c:pt>
                <c:pt idx="151">
                  <c:v>114</c:v>
                </c:pt>
                <c:pt idx="152">
                  <c:v>115</c:v>
                </c:pt>
                <c:pt idx="153">
                  <c:v>115</c:v>
                </c:pt>
                <c:pt idx="154">
                  <c:v>116</c:v>
                </c:pt>
                <c:pt idx="155">
                  <c:v>117</c:v>
                </c:pt>
                <c:pt idx="156">
                  <c:v>118</c:v>
                </c:pt>
                <c:pt idx="157">
                  <c:v>118</c:v>
                </c:pt>
                <c:pt idx="158">
                  <c:v>119</c:v>
                </c:pt>
                <c:pt idx="159">
                  <c:v>120</c:v>
                </c:pt>
                <c:pt idx="160">
                  <c:v>121</c:v>
                </c:pt>
                <c:pt idx="161">
                  <c:v>121</c:v>
                </c:pt>
                <c:pt idx="162">
                  <c:v>122</c:v>
                </c:pt>
                <c:pt idx="163">
                  <c:v>123</c:v>
                </c:pt>
                <c:pt idx="164">
                  <c:v>124</c:v>
                </c:pt>
                <c:pt idx="165">
                  <c:v>124</c:v>
                </c:pt>
                <c:pt idx="166">
                  <c:v>125</c:v>
                </c:pt>
                <c:pt idx="167">
                  <c:v>126</c:v>
                </c:pt>
                <c:pt idx="168">
                  <c:v>127</c:v>
                </c:pt>
                <c:pt idx="169">
                  <c:v>127</c:v>
                </c:pt>
                <c:pt idx="170">
                  <c:v>128</c:v>
                </c:pt>
                <c:pt idx="171">
                  <c:v>129</c:v>
                </c:pt>
                <c:pt idx="172">
                  <c:v>130</c:v>
                </c:pt>
                <c:pt idx="173">
                  <c:v>130</c:v>
                </c:pt>
                <c:pt idx="174">
                  <c:v>131</c:v>
                </c:pt>
                <c:pt idx="175">
                  <c:v>132</c:v>
                </c:pt>
                <c:pt idx="176">
                  <c:v>133</c:v>
                </c:pt>
                <c:pt idx="177">
                  <c:v>133</c:v>
                </c:pt>
                <c:pt idx="178">
                  <c:v>134</c:v>
                </c:pt>
                <c:pt idx="179">
                  <c:v>135</c:v>
                </c:pt>
                <c:pt idx="180">
                  <c:v>136</c:v>
                </c:pt>
                <c:pt idx="181">
                  <c:v>136</c:v>
                </c:pt>
                <c:pt idx="182">
                  <c:v>137</c:v>
                </c:pt>
                <c:pt idx="183">
                  <c:v>138</c:v>
                </c:pt>
                <c:pt idx="184">
                  <c:v>139</c:v>
                </c:pt>
                <c:pt idx="185">
                  <c:v>139</c:v>
                </c:pt>
                <c:pt idx="186">
                  <c:v>140</c:v>
                </c:pt>
                <c:pt idx="187">
                  <c:v>141</c:v>
                </c:pt>
                <c:pt idx="188">
                  <c:v>142</c:v>
                </c:pt>
                <c:pt idx="189">
                  <c:v>142</c:v>
                </c:pt>
                <c:pt idx="190">
                  <c:v>143</c:v>
                </c:pt>
                <c:pt idx="191">
                  <c:v>144</c:v>
                </c:pt>
                <c:pt idx="192">
                  <c:v>145</c:v>
                </c:pt>
                <c:pt idx="193">
                  <c:v>145</c:v>
                </c:pt>
                <c:pt idx="194">
                  <c:v>146</c:v>
                </c:pt>
                <c:pt idx="195">
                  <c:v>147</c:v>
                </c:pt>
                <c:pt idx="196">
                  <c:v>148</c:v>
                </c:pt>
                <c:pt idx="197">
                  <c:v>148</c:v>
                </c:pt>
                <c:pt idx="198">
                  <c:v>149</c:v>
                </c:pt>
                <c:pt idx="199">
                  <c:v>150</c:v>
                </c:pt>
              </c:numCache>
            </c:numRef>
          </c:xVal>
          <c:yVal>
            <c:numRef>
              <c:f>Лист5!$C$27:$C$226</c:f>
              <c:numCache>
                <c:formatCode>General</c:formatCode>
                <c:ptCount val="200"/>
                <c:pt idx="0">
                  <c:v>18.75</c:v>
                </c:pt>
                <c:pt idx="1">
                  <c:v>58.910000000000004</c:v>
                </c:pt>
                <c:pt idx="2">
                  <c:v>64.047500000000127</c:v>
                </c:pt>
                <c:pt idx="3">
                  <c:v>69.185000000000002</c:v>
                </c:pt>
                <c:pt idx="4">
                  <c:v>72.952500000000001</c:v>
                </c:pt>
                <c:pt idx="5">
                  <c:v>76.035000000000011</c:v>
                </c:pt>
                <c:pt idx="6">
                  <c:v>78.774999999999991</c:v>
                </c:pt>
                <c:pt idx="7">
                  <c:v>81.172499999999857</c:v>
                </c:pt>
                <c:pt idx="8">
                  <c:v>83.57</c:v>
                </c:pt>
                <c:pt idx="9">
                  <c:v>85.624999999999986</c:v>
                </c:pt>
                <c:pt idx="10">
                  <c:v>87.679999999999978</c:v>
                </c:pt>
                <c:pt idx="11">
                  <c:v>89.392500000000013</c:v>
                </c:pt>
                <c:pt idx="12">
                  <c:v>93.1</c:v>
                </c:pt>
                <c:pt idx="13">
                  <c:v>94.85</c:v>
                </c:pt>
                <c:pt idx="14">
                  <c:v>96.25</c:v>
                </c:pt>
                <c:pt idx="15">
                  <c:v>97.649999999999991</c:v>
                </c:pt>
                <c:pt idx="16">
                  <c:v>99.05</c:v>
                </c:pt>
                <c:pt idx="17">
                  <c:v>100.45</c:v>
                </c:pt>
                <c:pt idx="18">
                  <c:v>101.85</c:v>
                </c:pt>
                <c:pt idx="19">
                  <c:v>103.25</c:v>
                </c:pt>
                <c:pt idx="20">
                  <c:v>104.64999999999999</c:v>
                </c:pt>
                <c:pt idx="21">
                  <c:v>105.69999999999999</c:v>
                </c:pt>
                <c:pt idx="22">
                  <c:v>106</c:v>
                </c:pt>
                <c:pt idx="23">
                  <c:v>106.75</c:v>
                </c:pt>
                <c:pt idx="24">
                  <c:v>107.75</c:v>
                </c:pt>
                <c:pt idx="25">
                  <c:v>108.5</c:v>
                </c:pt>
                <c:pt idx="26">
                  <c:v>109.25</c:v>
                </c:pt>
                <c:pt idx="27">
                  <c:v>110</c:v>
                </c:pt>
                <c:pt idx="28">
                  <c:v>110.75</c:v>
                </c:pt>
                <c:pt idx="29">
                  <c:v>111.25</c:v>
                </c:pt>
                <c:pt idx="30">
                  <c:v>112.25</c:v>
                </c:pt>
                <c:pt idx="31">
                  <c:v>112.75</c:v>
                </c:pt>
                <c:pt idx="32">
                  <c:v>113.5</c:v>
                </c:pt>
                <c:pt idx="33">
                  <c:v>114.25</c:v>
                </c:pt>
                <c:pt idx="34">
                  <c:v>115.25</c:v>
                </c:pt>
                <c:pt idx="35">
                  <c:v>115.75</c:v>
                </c:pt>
                <c:pt idx="36">
                  <c:v>116.5</c:v>
                </c:pt>
                <c:pt idx="37">
                  <c:v>117</c:v>
                </c:pt>
                <c:pt idx="38">
                  <c:v>117.75</c:v>
                </c:pt>
                <c:pt idx="39">
                  <c:v>118.5</c:v>
                </c:pt>
                <c:pt idx="40">
                  <c:v>119</c:v>
                </c:pt>
                <c:pt idx="41">
                  <c:v>119.5</c:v>
                </c:pt>
                <c:pt idx="42">
                  <c:v>120</c:v>
                </c:pt>
                <c:pt idx="43">
                  <c:v>120.75</c:v>
                </c:pt>
                <c:pt idx="44">
                  <c:v>121.25</c:v>
                </c:pt>
                <c:pt idx="45">
                  <c:v>122</c:v>
                </c:pt>
                <c:pt idx="46">
                  <c:v>122.5</c:v>
                </c:pt>
                <c:pt idx="47">
                  <c:v>123</c:v>
                </c:pt>
                <c:pt idx="48">
                  <c:v>123.75</c:v>
                </c:pt>
                <c:pt idx="49">
                  <c:v>124</c:v>
                </c:pt>
                <c:pt idx="50">
                  <c:v>124.75</c:v>
                </c:pt>
                <c:pt idx="51">
                  <c:v>125.25</c:v>
                </c:pt>
                <c:pt idx="52">
                  <c:v>125.75</c:v>
                </c:pt>
                <c:pt idx="53">
                  <c:v>126.25</c:v>
                </c:pt>
                <c:pt idx="54">
                  <c:v>126.75</c:v>
                </c:pt>
                <c:pt idx="55">
                  <c:v>127.25</c:v>
                </c:pt>
                <c:pt idx="56">
                  <c:v>127.75</c:v>
                </c:pt>
                <c:pt idx="57">
                  <c:v>128.25</c:v>
                </c:pt>
                <c:pt idx="58">
                  <c:v>128.75</c:v>
                </c:pt>
                <c:pt idx="59">
                  <c:v>129.25</c:v>
                </c:pt>
                <c:pt idx="60">
                  <c:v>129.625</c:v>
                </c:pt>
                <c:pt idx="61">
                  <c:v>130.125</c:v>
                </c:pt>
                <c:pt idx="62">
                  <c:v>130.625</c:v>
                </c:pt>
                <c:pt idx="63">
                  <c:v>131.125</c:v>
                </c:pt>
                <c:pt idx="64">
                  <c:v>131.625</c:v>
                </c:pt>
                <c:pt idx="65">
                  <c:v>131.875</c:v>
                </c:pt>
                <c:pt idx="66">
                  <c:v>132.375</c:v>
                </c:pt>
                <c:pt idx="67">
                  <c:v>132.875</c:v>
                </c:pt>
                <c:pt idx="68">
                  <c:v>133.375</c:v>
                </c:pt>
                <c:pt idx="69">
                  <c:v>133.875</c:v>
                </c:pt>
                <c:pt idx="70">
                  <c:v>134.125</c:v>
                </c:pt>
                <c:pt idx="71">
                  <c:v>134.625</c:v>
                </c:pt>
                <c:pt idx="72">
                  <c:v>135.125</c:v>
                </c:pt>
                <c:pt idx="73">
                  <c:v>135.375</c:v>
                </c:pt>
                <c:pt idx="74">
                  <c:v>136.07499999999999</c:v>
                </c:pt>
                <c:pt idx="75">
                  <c:v>136.57499999999999</c:v>
                </c:pt>
                <c:pt idx="76">
                  <c:v>136.82500000000007</c:v>
                </c:pt>
                <c:pt idx="77">
                  <c:v>137.32500000000007</c:v>
                </c:pt>
                <c:pt idx="78">
                  <c:v>137.82500000000007</c:v>
                </c:pt>
                <c:pt idx="79">
                  <c:v>138.32500000000007</c:v>
                </c:pt>
                <c:pt idx="80">
                  <c:v>138.57499999999999</c:v>
                </c:pt>
                <c:pt idx="81">
                  <c:v>138.82500000000007</c:v>
                </c:pt>
                <c:pt idx="82">
                  <c:v>139.32500000000007</c:v>
                </c:pt>
                <c:pt idx="83">
                  <c:v>139.82500000000007</c:v>
                </c:pt>
                <c:pt idx="84">
                  <c:v>140.32500000000007</c:v>
                </c:pt>
                <c:pt idx="85">
                  <c:v>140.57499999999999</c:v>
                </c:pt>
                <c:pt idx="86">
                  <c:v>141.07499999999999</c:v>
                </c:pt>
                <c:pt idx="87">
                  <c:v>141.25</c:v>
                </c:pt>
                <c:pt idx="88">
                  <c:v>141.75</c:v>
                </c:pt>
                <c:pt idx="89">
                  <c:v>142</c:v>
                </c:pt>
                <c:pt idx="90">
                  <c:v>142.25</c:v>
                </c:pt>
                <c:pt idx="91">
                  <c:v>142.5</c:v>
                </c:pt>
                <c:pt idx="92">
                  <c:v>143</c:v>
                </c:pt>
                <c:pt idx="93">
                  <c:v>143.5</c:v>
                </c:pt>
                <c:pt idx="94">
                  <c:v>144</c:v>
                </c:pt>
                <c:pt idx="95">
                  <c:v>144.25</c:v>
                </c:pt>
                <c:pt idx="96">
                  <c:v>144.5</c:v>
                </c:pt>
                <c:pt idx="97">
                  <c:v>144.75</c:v>
                </c:pt>
                <c:pt idx="98">
                  <c:v>145.25</c:v>
                </c:pt>
                <c:pt idx="99">
                  <c:v>145.75</c:v>
                </c:pt>
                <c:pt idx="100">
                  <c:v>146</c:v>
                </c:pt>
                <c:pt idx="101">
                  <c:v>146.5</c:v>
                </c:pt>
                <c:pt idx="102">
                  <c:v>147</c:v>
                </c:pt>
                <c:pt idx="103">
                  <c:v>147.5</c:v>
                </c:pt>
                <c:pt idx="104">
                  <c:v>147.75</c:v>
                </c:pt>
                <c:pt idx="105">
                  <c:v>148</c:v>
                </c:pt>
                <c:pt idx="106">
                  <c:v>148.5</c:v>
                </c:pt>
                <c:pt idx="107">
                  <c:v>148.75</c:v>
                </c:pt>
                <c:pt idx="108">
                  <c:v>149.25</c:v>
                </c:pt>
                <c:pt idx="109">
                  <c:v>149.5</c:v>
                </c:pt>
                <c:pt idx="110">
                  <c:v>149.75</c:v>
                </c:pt>
                <c:pt idx="111">
                  <c:v>150.25</c:v>
                </c:pt>
                <c:pt idx="112">
                  <c:v>150.5</c:v>
                </c:pt>
                <c:pt idx="113">
                  <c:v>151</c:v>
                </c:pt>
                <c:pt idx="114">
                  <c:v>151.25</c:v>
                </c:pt>
                <c:pt idx="115">
                  <c:v>151.5</c:v>
                </c:pt>
                <c:pt idx="116">
                  <c:v>151.75</c:v>
                </c:pt>
                <c:pt idx="117">
                  <c:v>152</c:v>
                </c:pt>
                <c:pt idx="118">
                  <c:v>152.5</c:v>
                </c:pt>
                <c:pt idx="119">
                  <c:v>152.75</c:v>
                </c:pt>
                <c:pt idx="120">
                  <c:v>153</c:v>
                </c:pt>
                <c:pt idx="121">
                  <c:v>153.5</c:v>
                </c:pt>
                <c:pt idx="122">
                  <c:v>153.5</c:v>
                </c:pt>
                <c:pt idx="123">
                  <c:v>154</c:v>
                </c:pt>
                <c:pt idx="124">
                  <c:v>154.5</c:v>
                </c:pt>
                <c:pt idx="125">
                  <c:v>154.75</c:v>
                </c:pt>
                <c:pt idx="126">
                  <c:v>155</c:v>
                </c:pt>
                <c:pt idx="127">
                  <c:v>155.25</c:v>
                </c:pt>
                <c:pt idx="128">
                  <c:v>155.25</c:v>
                </c:pt>
                <c:pt idx="129">
                  <c:v>155.75</c:v>
                </c:pt>
                <c:pt idx="130">
                  <c:v>156</c:v>
                </c:pt>
                <c:pt idx="131">
                  <c:v>156.25</c:v>
                </c:pt>
                <c:pt idx="132">
                  <c:v>156.75</c:v>
                </c:pt>
                <c:pt idx="133">
                  <c:v>157</c:v>
                </c:pt>
                <c:pt idx="134">
                  <c:v>157.25</c:v>
                </c:pt>
                <c:pt idx="135">
                  <c:v>157.25</c:v>
                </c:pt>
                <c:pt idx="136">
                  <c:v>157.75</c:v>
                </c:pt>
                <c:pt idx="137">
                  <c:v>158</c:v>
                </c:pt>
                <c:pt idx="138">
                  <c:v>158.25</c:v>
                </c:pt>
                <c:pt idx="139">
                  <c:v>158.5</c:v>
                </c:pt>
                <c:pt idx="140">
                  <c:v>159</c:v>
                </c:pt>
                <c:pt idx="141">
                  <c:v>159</c:v>
                </c:pt>
                <c:pt idx="142">
                  <c:v>159.5</c:v>
                </c:pt>
                <c:pt idx="143">
                  <c:v>159.75</c:v>
                </c:pt>
                <c:pt idx="144">
                  <c:v>160</c:v>
                </c:pt>
                <c:pt idx="145">
                  <c:v>160.5</c:v>
                </c:pt>
                <c:pt idx="146">
                  <c:v>160.5</c:v>
                </c:pt>
                <c:pt idx="147">
                  <c:v>161</c:v>
                </c:pt>
                <c:pt idx="148">
                  <c:v>161.25</c:v>
                </c:pt>
                <c:pt idx="149">
                  <c:v>161.5</c:v>
                </c:pt>
                <c:pt idx="150">
                  <c:v>162</c:v>
                </c:pt>
                <c:pt idx="151">
                  <c:v>162</c:v>
                </c:pt>
                <c:pt idx="152">
                  <c:v>162.75</c:v>
                </c:pt>
                <c:pt idx="153">
                  <c:v>162.75</c:v>
                </c:pt>
                <c:pt idx="154">
                  <c:v>162.75</c:v>
                </c:pt>
                <c:pt idx="155">
                  <c:v>163</c:v>
                </c:pt>
                <c:pt idx="156">
                  <c:v>163.5</c:v>
                </c:pt>
                <c:pt idx="157">
                  <c:v>163.75</c:v>
                </c:pt>
                <c:pt idx="158">
                  <c:v>163.5</c:v>
                </c:pt>
                <c:pt idx="159">
                  <c:v>163.5</c:v>
                </c:pt>
                <c:pt idx="160">
                  <c:v>163</c:v>
                </c:pt>
                <c:pt idx="161">
                  <c:v>162.5</c:v>
                </c:pt>
                <c:pt idx="162">
                  <c:v>162</c:v>
                </c:pt>
                <c:pt idx="163">
                  <c:v>160.25</c:v>
                </c:pt>
                <c:pt idx="164">
                  <c:v>160.75</c:v>
                </c:pt>
                <c:pt idx="165">
                  <c:v>161.25</c:v>
                </c:pt>
                <c:pt idx="166">
                  <c:v>161.25</c:v>
                </c:pt>
                <c:pt idx="167">
                  <c:v>161</c:v>
                </c:pt>
                <c:pt idx="168">
                  <c:v>160.5</c:v>
                </c:pt>
                <c:pt idx="169">
                  <c:v>158</c:v>
                </c:pt>
                <c:pt idx="170">
                  <c:v>157.75</c:v>
                </c:pt>
                <c:pt idx="171">
                  <c:v>157.5</c:v>
                </c:pt>
                <c:pt idx="172">
                  <c:v>156.25</c:v>
                </c:pt>
                <c:pt idx="173">
                  <c:v>156.75</c:v>
                </c:pt>
                <c:pt idx="174">
                  <c:v>156.5</c:v>
                </c:pt>
                <c:pt idx="175">
                  <c:v>157</c:v>
                </c:pt>
                <c:pt idx="176">
                  <c:v>156.25</c:v>
                </c:pt>
                <c:pt idx="177">
                  <c:v>156.5</c:v>
                </c:pt>
                <c:pt idx="178">
                  <c:v>156.75</c:v>
                </c:pt>
                <c:pt idx="179">
                  <c:v>157</c:v>
                </c:pt>
                <c:pt idx="180">
                  <c:v>157.25</c:v>
                </c:pt>
                <c:pt idx="181">
                  <c:v>157.75</c:v>
                </c:pt>
                <c:pt idx="182">
                  <c:v>157.5</c:v>
                </c:pt>
                <c:pt idx="183">
                  <c:v>157.75</c:v>
                </c:pt>
                <c:pt idx="184">
                  <c:v>158.25</c:v>
                </c:pt>
                <c:pt idx="185">
                  <c:v>158.5</c:v>
                </c:pt>
                <c:pt idx="186">
                  <c:v>158.5</c:v>
                </c:pt>
                <c:pt idx="187">
                  <c:v>158.5</c:v>
                </c:pt>
                <c:pt idx="188">
                  <c:v>158.75</c:v>
                </c:pt>
                <c:pt idx="189">
                  <c:v>158.75</c:v>
                </c:pt>
                <c:pt idx="190">
                  <c:v>159</c:v>
                </c:pt>
                <c:pt idx="191">
                  <c:v>159</c:v>
                </c:pt>
                <c:pt idx="192">
                  <c:v>159</c:v>
                </c:pt>
                <c:pt idx="193">
                  <c:v>159.25</c:v>
                </c:pt>
                <c:pt idx="194">
                  <c:v>159.75</c:v>
                </c:pt>
                <c:pt idx="195">
                  <c:v>159.75</c:v>
                </c:pt>
                <c:pt idx="196">
                  <c:v>160</c:v>
                </c:pt>
                <c:pt idx="197">
                  <c:v>159.75</c:v>
                </c:pt>
                <c:pt idx="198">
                  <c:v>160.5</c:v>
                </c:pt>
                <c:pt idx="199">
                  <c:v>160.75</c:v>
                </c:pt>
              </c:numCache>
            </c:numRef>
          </c:yVal>
          <c:smooth val="0"/>
          <c:extLst>
            <c:ext xmlns:c16="http://schemas.microsoft.com/office/drawing/2014/chart" uri="{C3380CC4-5D6E-409C-BE32-E72D297353CC}">
              <c16:uniqueId val="{00000000-5D6B-4BD7-9469-F44F9FBC2211}"/>
            </c:ext>
          </c:extLst>
        </c:ser>
        <c:ser>
          <c:idx val="1"/>
          <c:order val="1"/>
          <c:spPr>
            <a:ln w="19050" cap="rnd">
              <a:solidFill>
                <a:srgbClr val="0070C0"/>
              </a:solidFill>
              <a:round/>
            </a:ln>
            <a:effectLst/>
          </c:spPr>
          <c:marker>
            <c:symbol val="circle"/>
            <c:size val="2"/>
            <c:spPr>
              <a:solidFill>
                <a:srgbClr val="0070C0"/>
              </a:solidFill>
              <a:ln w="9525">
                <a:solidFill>
                  <a:schemeClr val="accent1"/>
                </a:solidFill>
              </a:ln>
              <a:effectLst/>
            </c:spPr>
          </c:marker>
          <c:xVal>
            <c:numRef>
              <c:f>Лист5!$B$238:$B$437</c:f>
              <c:numCache>
                <c:formatCode>General</c:formatCode>
                <c:ptCount val="200"/>
                <c:pt idx="0">
                  <c:v>150</c:v>
                </c:pt>
                <c:pt idx="1">
                  <c:v>149</c:v>
                </c:pt>
                <c:pt idx="2">
                  <c:v>148</c:v>
                </c:pt>
                <c:pt idx="3">
                  <c:v>148</c:v>
                </c:pt>
                <c:pt idx="4">
                  <c:v>147</c:v>
                </c:pt>
                <c:pt idx="5">
                  <c:v>146</c:v>
                </c:pt>
                <c:pt idx="6">
                  <c:v>145</c:v>
                </c:pt>
                <c:pt idx="7">
                  <c:v>145</c:v>
                </c:pt>
                <c:pt idx="8">
                  <c:v>144</c:v>
                </c:pt>
                <c:pt idx="9">
                  <c:v>143</c:v>
                </c:pt>
                <c:pt idx="10">
                  <c:v>142</c:v>
                </c:pt>
                <c:pt idx="11">
                  <c:v>142</c:v>
                </c:pt>
                <c:pt idx="12">
                  <c:v>141</c:v>
                </c:pt>
                <c:pt idx="13">
                  <c:v>140</c:v>
                </c:pt>
                <c:pt idx="14">
                  <c:v>139</c:v>
                </c:pt>
                <c:pt idx="15">
                  <c:v>139</c:v>
                </c:pt>
                <c:pt idx="16">
                  <c:v>138</c:v>
                </c:pt>
                <c:pt idx="17">
                  <c:v>137</c:v>
                </c:pt>
                <c:pt idx="18">
                  <c:v>136</c:v>
                </c:pt>
                <c:pt idx="19">
                  <c:v>136</c:v>
                </c:pt>
                <c:pt idx="20">
                  <c:v>135</c:v>
                </c:pt>
                <c:pt idx="21">
                  <c:v>134</c:v>
                </c:pt>
                <c:pt idx="22">
                  <c:v>133</c:v>
                </c:pt>
                <c:pt idx="23">
                  <c:v>133</c:v>
                </c:pt>
                <c:pt idx="24">
                  <c:v>132</c:v>
                </c:pt>
                <c:pt idx="25">
                  <c:v>131</c:v>
                </c:pt>
                <c:pt idx="26">
                  <c:v>130</c:v>
                </c:pt>
                <c:pt idx="27">
                  <c:v>130</c:v>
                </c:pt>
                <c:pt idx="28">
                  <c:v>129</c:v>
                </c:pt>
                <c:pt idx="29">
                  <c:v>128</c:v>
                </c:pt>
                <c:pt idx="30">
                  <c:v>127</c:v>
                </c:pt>
                <c:pt idx="31">
                  <c:v>127</c:v>
                </c:pt>
                <c:pt idx="32">
                  <c:v>126</c:v>
                </c:pt>
                <c:pt idx="33">
                  <c:v>125</c:v>
                </c:pt>
                <c:pt idx="34">
                  <c:v>124</c:v>
                </c:pt>
                <c:pt idx="35">
                  <c:v>124</c:v>
                </c:pt>
                <c:pt idx="36">
                  <c:v>123</c:v>
                </c:pt>
                <c:pt idx="37">
                  <c:v>122</c:v>
                </c:pt>
                <c:pt idx="38">
                  <c:v>121</c:v>
                </c:pt>
                <c:pt idx="39">
                  <c:v>121</c:v>
                </c:pt>
                <c:pt idx="40">
                  <c:v>120</c:v>
                </c:pt>
                <c:pt idx="41">
                  <c:v>119</c:v>
                </c:pt>
                <c:pt idx="42">
                  <c:v>118</c:v>
                </c:pt>
                <c:pt idx="43">
                  <c:v>118</c:v>
                </c:pt>
                <c:pt idx="44">
                  <c:v>117</c:v>
                </c:pt>
                <c:pt idx="45">
                  <c:v>116</c:v>
                </c:pt>
                <c:pt idx="46">
                  <c:v>115</c:v>
                </c:pt>
                <c:pt idx="47">
                  <c:v>115</c:v>
                </c:pt>
                <c:pt idx="48">
                  <c:v>114</c:v>
                </c:pt>
                <c:pt idx="49">
                  <c:v>113</c:v>
                </c:pt>
                <c:pt idx="50">
                  <c:v>112</c:v>
                </c:pt>
                <c:pt idx="51">
                  <c:v>112</c:v>
                </c:pt>
                <c:pt idx="52">
                  <c:v>111</c:v>
                </c:pt>
                <c:pt idx="53">
                  <c:v>110</c:v>
                </c:pt>
                <c:pt idx="54">
                  <c:v>109</c:v>
                </c:pt>
                <c:pt idx="55">
                  <c:v>109</c:v>
                </c:pt>
                <c:pt idx="56">
                  <c:v>108</c:v>
                </c:pt>
                <c:pt idx="57">
                  <c:v>107</c:v>
                </c:pt>
                <c:pt idx="58">
                  <c:v>106</c:v>
                </c:pt>
                <c:pt idx="59">
                  <c:v>106</c:v>
                </c:pt>
                <c:pt idx="60">
                  <c:v>105</c:v>
                </c:pt>
                <c:pt idx="61">
                  <c:v>104</c:v>
                </c:pt>
                <c:pt idx="62">
                  <c:v>103</c:v>
                </c:pt>
                <c:pt idx="63">
                  <c:v>103</c:v>
                </c:pt>
                <c:pt idx="64">
                  <c:v>102</c:v>
                </c:pt>
                <c:pt idx="65">
                  <c:v>101</c:v>
                </c:pt>
                <c:pt idx="66">
                  <c:v>100</c:v>
                </c:pt>
                <c:pt idx="67">
                  <c:v>99.5</c:v>
                </c:pt>
                <c:pt idx="68">
                  <c:v>98.8</c:v>
                </c:pt>
                <c:pt idx="69">
                  <c:v>98</c:v>
                </c:pt>
                <c:pt idx="70">
                  <c:v>97.3</c:v>
                </c:pt>
                <c:pt idx="71">
                  <c:v>96.5</c:v>
                </c:pt>
                <c:pt idx="72">
                  <c:v>95.8</c:v>
                </c:pt>
                <c:pt idx="73">
                  <c:v>95</c:v>
                </c:pt>
                <c:pt idx="74">
                  <c:v>94.3</c:v>
                </c:pt>
                <c:pt idx="75">
                  <c:v>93.5</c:v>
                </c:pt>
                <c:pt idx="76">
                  <c:v>92.8</c:v>
                </c:pt>
                <c:pt idx="77">
                  <c:v>92</c:v>
                </c:pt>
                <c:pt idx="78">
                  <c:v>91.3</c:v>
                </c:pt>
                <c:pt idx="79">
                  <c:v>90.5</c:v>
                </c:pt>
                <c:pt idx="80">
                  <c:v>89.7</c:v>
                </c:pt>
                <c:pt idx="81">
                  <c:v>89</c:v>
                </c:pt>
                <c:pt idx="82">
                  <c:v>88.2</c:v>
                </c:pt>
                <c:pt idx="83">
                  <c:v>87.5</c:v>
                </c:pt>
                <c:pt idx="84">
                  <c:v>86.7</c:v>
                </c:pt>
                <c:pt idx="85">
                  <c:v>86</c:v>
                </c:pt>
                <c:pt idx="86">
                  <c:v>85.2</c:v>
                </c:pt>
                <c:pt idx="87">
                  <c:v>84.5</c:v>
                </c:pt>
                <c:pt idx="88">
                  <c:v>83.7</c:v>
                </c:pt>
                <c:pt idx="89">
                  <c:v>83</c:v>
                </c:pt>
                <c:pt idx="90">
                  <c:v>82.2</c:v>
                </c:pt>
                <c:pt idx="91">
                  <c:v>81.400000000000006</c:v>
                </c:pt>
                <c:pt idx="92">
                  <c:v>80.7</c:v>
                </c:pt>
                <c:pt idx="93">
                  <c:v>79.900000000000006</c:v>
                </c:pt>
                <c:pt idx="94">
                  <c:v>79.2</c:v>
                </c:pt>
                <c:pt idx="95">
                  <c:v>78.400000000000006</c:v>
                </c:pt>
                <c:pt idx="96">
                  <c:v>77.7</c:v>
                </c:pt>
                <c:pt idx="97">
                  <c:v>76.900000000000006</c:v>
                </c:pt>
                <c:pt idx="98">
                  <c:v>76.2</c:v>
                </c:pt>
                <c:pt idx="99">
                  <c:v>75.400000000000006</c:v>
                </c:pt>
                <c:pt idx="100">
                  <c:v>74.7</c:v>
                </c:pt>
                <c:pt idx="101">
                  <c:v>73.900000000000006</c:v>
                </c:pt>
                <c:pt idx="102">
                  <c:v>73.2</c:v>
                </c:pt>
                <c:pt idx="103">
                  <c:v>72.400000000000006</c:v>
                </c:pt>
                <c:pt idx="104">
                  <c:v>71.7</c:v>
                </c:pt>
                <c:pt idx="105">
                  <c:v>70.900000000000006</c:v>
                </c:pt>
                <c:pt idx="106">
                  <c:v>70.2</c:v>
                </c:pt>
                <c:pt idx="107">
                  <c:v>69.400000000000006</c:v>
                </c:pt>
                <c:pt idx="108">
                  <c:v>68.7</c:v>
                </c:pt>
                <c:pt idx="109">
                  <c:v>67.900000000000006</c:v>
                </c:pt>
                <c:pt idx="110">
                  <c:v>67.099999999999994</c:v>
                </c:pt>
                <c:pt idx="111">
                  <c:v>66.400000000000006</c:v>
                </c:pt>
                <c:pt idx="112">
                  <c:v>65.599999999999994</c:v>
                </c:pt>
                <c:pt idx="113">
                  <c:v>64.900000000000006</c:v>
                </c:pt>
                <c:pt idx="114">
                  <c:v>64.099999999999994</c:v>
                </c:pt>
                <c:pt idx="115">
                  <c:v>63.4</c:v>
                </c:pt>
                <c:pt idx="116">
                  <c:v>62.6</c:v>
                </c:pt>
                <c:pt idx="117">
                  <c:v>61.9</c:v>
                </c:pt>
                <c:pt idx="118">
                  <c:v>61.1</c:v>
                </c:pt>
                <c:pt idx="119">
                  <c:v>60.4</c:v>
                </c:pt>
                <c:pt idx="120">
                  <c:v>59.6</c:v>
                </c:pt>
                <c:pt idx="121">
                  <c:v>58.9</c:v>
                </c:pt>
                <c:pt idx="122">
                  <c:v>58.1</c:v>
                </c:pt>
                <c:pt idx="123">
                  <c:v>57.3</c:v>
                </c:pt>
                <c:pt idx="124">
                  <c:v>56.6</c:v>
                </c:pt>
                <c:pt idx="125">
                  <c:v>55.8</c:v>
                </c:pt>
                <c:pt idx="126">
                  <c:v>55.1</c:v>
                </c:pt>
                <c:pt idx="127">
                  <c:v>54.3</c:v>
                </c:pt>
                <c:pt idx="128">
                  <c:v>53.6</c:v>
                </c:pt>
                <c:pt idx="129">
                  <c:v>52.8</c:v>
                </c:pt>
                <c:pt idx="130">
                  <c:v>52.1</c:v>
                </c:pt>
                <c:pt idx="131">
                  <c:v>51.3</c:v>
                </c:pt>
                <c:pt idx="132">
                  <c:v>50.6</c:v>
                </c:pt>
                <c:pt idx="133">
                  <c:v>49.8</c:v>
                </c:pt>
                <c:pt idx="134">
                  <c:v>49.1</c:v>
                </c:pt>
                <c:pt idx="135">
                  <c:v>48.3</c:v>
                </c:pt>
                <c:pt idx="136">
                  <c:v>47.6</c:v>
                </c:pt>
                <c:pt idx="137">
                  <c:v>46.8</c:v>
                </c:pt>
                <c:pt idx="138">
                  <c:v>46</c:v>
                </c:pt>
                <c:pt idx="139">
                  <c:v>45.3</c:v>
                </c:pt>
                <c:pt idx="140">
                  <c:v>44.5</c:v>
                </c:pt>
                <c:pt idx="141">
                  <c:v>43.8</c:v>
                </c:pt>
                <c:pt idx="142">
                  <c:v>43</c:v>
                </c:pt>
                <c:pt idx="143">
                  <c:v>42.3</c:v>
                </c:pt>
                <c:pt idx="144">
                  <c:v>41.5</c:v>
                </c:pt>
                <c:pt idx="145">
                  <c:v>40.800000000000004</c:v>
                </c:pt>
                <c:pt idx="146">
                  <c:v>40</c:v>
                </c:pt>
                <c:pt idx="147">
                  <c:v>39.300000000000004</c:v>
                </c:pt>
                <c:pt idx="148">
                  <c:v>38.5</c:v>
                </c:pt>
                <c:pt idx="149">
                  <c:v>37.800000000000004</c:v>
                </c:pt>
                <c:pt idx="150">
                  <c:v>37</c:v>
                </c:pt>
                <c:pt idx="151">
                  <c:v>36.300000000000004</c:v>
                </c:pt>
                <c:pt idx="152">
                  <c:v>35.5</c:v>
                </c:pt>
                <c:pt idx="153">
                  <c:v>34.800000000000004</c:v>
                </c:pt>
                <c:pt idx="154">
                  <c:v>34</c:v>
                </c:pt>
                <c:pt idx="155">
                  <c:v>33.200000000000003</c:v>
                </c:pt>
                <c:pt idx="156">
                  <c:v>32.5</c:v>
                </c:pt>
                <c:pt idx="157">
                  <c:v>31.7</c:v>
                </c:pt>
                <c:pt idx="158">
                  <c:v>31</c:v>
                </c:pt>
                <c:pt idx="159">
                  <c:v>30.2</c:v>
                </c:pt>
                <c:pt idx="160">
                  <c:v>29.5</c:v>
                </c:pt>
                <c:pt idx="161">
                  <c:v>28.7</c:v>
                </c:pt>
                <c:pt idx="162">
                  <c:v>28</c:v>
                </c:pt>
                <c:pt idx="163">
                  <c:v>27.2</c:v>
                </c:pt>
                <c:pt idx="164">
                  <c:v>26.5</c:v>
                </c:pt>
                <c:pt idx="165">
                  <c:v>25.7</c:v>
                </c:pt>
                <c:pt idx="166">
                  <c:v>25</c:v>
                </c:pt>
                <c:pt idx="167">
                  <c:v>24.2</c:v>
                </c:pt>
                <c:pt idx="168">
                  <c:v>23.4</c:v>
                </c:pt>
                <c:pt idx="169">
                  <c:v>22.7</c:v>
                </c:pt>
                <c:pt idx="170">
                  <c:v>21.9</c:v>
                </c:pt>
                <c:pt idx="171">
                  <c:v>21.2</c:v>
                </c:pt>
                <c:pt idx="172">
                  <c:v>20.399999999999999</c:v>
                </c:pt>
                <c:pt idx="173">
                  <c:v>19.7</c:v>
                </c:pt>
                <c:pt idx="174">
                  <c:v>18.899999999999999</c:v>
                </c:pt>
                <c:pt idx="175">
                  <c:v>18.2</c:v>
                </c:pt>
                <c:pt idx="176">
                  <c:v>17.399999999999999</c:v>
                </c:pt>
                <c:pt idx="177">
                  <c:v>16.7</c:v>
                </c:pt>
                <c:pt idx="178">
                  <c:v>15.9</c:v>
                </c:pt>
                <c:pt idx="179">
                  <c:v>15.2</c:v>
                </c:pt>
                <c:pt idx="180">
                  <c:v>14.4</c:v>
                </c:pt>
                <c:pt idx="181">
                  <c:v>13.7</c:v>
                </c:pt>
                <c:pt idx="182">
                  <c:v>12.9</c:v>
                </c:pt>
                <c:pt idx="183">
                  <c:v>12.2</c:v>
                </c:pt>
                <c:pt idx="184">
                  <c:v>11.4</c:v>
                </c:pt>
                <c:pt idx="185">
                  <c:v>10.6</c:v>
                </c:pt>
                <c:pt idx="186">
                  <c:v>9.89</c:v>
                </c:pt>
                <c:pt idx="187">
                  <c:v>9.14</c:v>
                </c:pt>
                <c:pt idx="188">
                  <c:v>8.39</c:v>
                </c:pt>
                <c:pt idx="189">
                  <c:v>7.63</c:v>
                </c:pt>
                <c:pt idx="190">
                  <c:v>6.88</c:v>
                </c:pt>
                <c:pt idx="191">
                  <c:v>6.1199999999999966</c:v>
                </c:pt>
                <c:pt idx="192">
                  <c:v>5.37</c:v>
                </c:pt>
                <c:pt idx="193">
                  <c:v>4.6199999999999966</c:v>
                </c:pt>
                <c:pt idx="194">
                  <c:v>3.8699999999999997</c:v>
                </c:pt>
                <c:pt idx="195">
                  <c:v>3.11</c:v>
                </c:pt>
                <c:pt idx="196">
                  <c:v>2.36</c:v>
                </c:pt>
                <c:pt idx="197">
                  <c:v>1.61</c:v>
                </c:pt>
                <c:pt idx="198">
                  <c:v>0.85100000000000064</c:v>
                </c:pt>
                <c:pt idx="199">
                  <c:v>0.10400000000000002</c:v>
                </c:pt>
              </c:numCache>
            </c:numRef>
          </c:xVal>
          <c:yVal>
            <c:numRef>
              <c:f>Лист5!$C$238:$C$437</c:f>
              <c:numCache>
                <c:formatCode>General</c:formatCode>
                <c:ptCount val="200"/>
                <c:pt idx="0">
                  <c:v>160.5</c:v>
                </c:pt>
                <c:pt idx="1">
                  <c:v>160.25</c:v>
                </c:pt>
                <c:pt idx="2">
                  <c:v>160</c:v>
                </c:pt>
                <c:pt idx="3">
                  <c:v>160</c:v>
                </c:pt>
                <c:pt idx="4">
                  <c:v>159.75</c:v>
                </c:pt>
                <c:pt idx="5">
                  <c:v>159.5</c:v>
                </c:pt>
                <c:pt idx="6">
                  <c:v>159</c:v>
                </c:pt>
                <c:pt idx="7">
                  <c:v>158.75</c:v>
                </c:pt>
                <c:pt idx="8">
                  <c:v>158.75</c:v>
                </c:pt>
                <c:pt idx="9">
                  <c:v>158.5</c:v>
                </c:pt>
                <c:pt idx="10">
                  <c:v>158</c:v>
                </c:pt>
                <c:pt idx="11">
                  <c:v>157.5</c:v>
                </c:pt>
                <c:pt idx="12">
                  <c:v>157.5</c:v>
                </c:pt>
                <c:pt idx="13">
                  <c:v>157.25</c:v>
                </c:pt>
                <c:pt idx="14">
                  <c:v>157</c:v>
                </c:pt>
                <c:pt idx="15">
                  <c:v>156.5</c:v>
                </c:pt>
                <c:pt idx="16">
                  <c:v>156.25</c:v>
                </c:pt>
                <c:pt idx="17">
                  <c:v>156</c:v>
                </c:pt>
                <c:pt idx="18">
                  <c:v>155.75</c:v>
                </c:pt>
                <c:pt idx="19">
                  <c:v>155.75</c:v>
                </c:pt>
                <c:pt idx="20">
                  <c:v>155.25</c:v>
                </c:pt>
                <c:pt idx="21">
                  <c:v>155</c:v>
                </c:pt>
                <c:pt idx="22">
                  <c:v>155</c:v>
                </c:pt>
                <c:pt idx="23">
                  <c:v>154.75</c:v>
                </c:pt>
                <c:pt idx="24">
                  <c:v>154.25</c:v>
                </c:pt>
                <c:pt idx="25">
                  <c:v>154</c:v>
                </c:pt>
                <c:pt idx="26">
                  <c:v>153.75</c:v>
                </c:pt>
                <c:pt idx="27">
                  <c:v>153.5</c:v>
                </c:pt>
                <c:pt idx="28">
                  <c:v>153.5</c:v>
                </c:pt>
                <c:pt idx="29">
                  <c:v>153</c:v>
                </c:pt>
                <c:pt idx="30">
                  <c:v>152.75</c:v>
                </c:pt>
                <c:pt idx="31">
                  <c:v>152.25</c:v>
                </c:pt>
                <c:pt idx="32">
                  <c:v>151.75</c:v>
                </c:pt>
                <c:pt idx="33">
                  <c:v>151.25</c:v>
                </c:pt>
                <c:pt idx="34">
                  <c:v>151.25</c:v>
                </c:pt>
                <c:pt idx="35">
                  <c:v>150.75</c:v>
                </c:pt>
                <c:pt idx="36">
                  <c:v>151</c:v>
                </c:pt>
                <c:pt idx="37">
                  <c:v>150.5</c:v>
                </c:pt>
                <c:pt idx="38">
                  <c:v>150.25</c:v>
                </c:pt>
                <c:pt idx="39">
                  <c:v>150</c:v>
                </c:pt>
                <c:pt idx="40">
                  <c:v>150</c:v>
                </c:pt>
                <c:pt idx="41">
                  <c:v>149.5</c:v>
                </c:pt>
                <c:pt idx="42">
                  <c:v>149.5</c:v>
                </c:pt>
                <c:pt idx="43">
                  <c:v>149.25</c:v>
                </c:pt>
                <c:pt idx="44">
                  <c:v>149</c:v>
                </c:pt>
                <c:pt idx="45">
                  <c:v>148.75</c:v>
                </c:pt>
                <c:pt idx="46">
                  <c:v>148.25</c:v>
                </c:pt>
                <c:pt idx="47">
                  <c:v>148</c:v>
                </c:pt>
                <c:pt idx="48">
                  <c:v>148</c:v>
                </c:pt>
                <c:pt idx="49">
                  <c:v>147.5</c:v>
                </c:pt>
                <c:pt idx="50">
                  <c:v>147</c:v>
                </c:pt>
                <c:pt idx="51">
                  <c:v>146.75</c:v>
                </c:pt>
                <c:pt idx="52">
                  <c:v>146.25</c:v>
                </c:pt>
                <c:pt idx="53">
                  <c:v>145.75</c:v>
                </c:pt>
                <c:pt idx="54">
                  <c:v>145.75</c:v>
                </c:pt>
                <c:pt idx="55">
                  <c:v>145.25</c:v>
                </c:pt>
                <c:pt idx="56">
                  <c:v>144.75</c:v>
                </c:pt>
                <c:pt idx="57">
                  <c:v>144.25</c:v>
                </c:pt>
                <c:pt idx="58">
                  <c:v>144</c:v>
                </c:pt>
                <c:pt idx="59">
                  <c:v>143.75</c:v>
                </c:pt>
                <c:pt idx="60">
                  <c:v>143.75</c:v>
                </c:pt>
                <c:pt idx="61">
                  <c:v>143.25</c:v>
                </c:pt>
                <c:pt idx="62">
                  <c:v>142.75</c:v>
                </c:pt>
                <c:pt idx="63">
                  <c:v>142.5</c:v>
                </c:pt>
                <c:pt idx="64">
                  <c:v>142</c:v>
                </c:pt>
                <c:pt idx="65">
                  <c:v>141.5</c:v>
                </c:pt>
                <c:pt idx="66">
                  <c:v>141</c:v>
                </c:pt>
                <c:pt idx="67">
                  <c:v>141</c:v>
                </c:pt>
                <c:pt idx="68">
                  <c:v>140.75</c:v>
                </c:pt>
                <c:pt idx="69">
                  <c:v>140.5</c:v>
                </c:pt>
                <c:pt idx="70">
                  <c:v>140.25</c:v>
                </c:pt>
                <c:pt idx="71">
                  <c:v>140.25</c:v>
                </c:pt>
                <c:pt idx="72">
                  <c:v>140.25</c:v>
                </c:pt>
                <c:pt idx="73">
                  <c:v>140</c:v>
                </c:pt>
                <c:pt idx="74">
                  <c:v>139.75</c:v>
                </c:pt>
                <c:pt idx="75">
                  <c:v>139.25</c:v>
                </c:pt>
                <c:pt idx="76">
                  <c:v>138.5</c:v>
                </c:pt>
                <c:pt idx="77">
                  <c:v>138</c:v>
                </c:pt>
                <c:pt idx="78">
                  <c:v>137.5</c:v>
                </c:pt>
                <c:pt idx="79">
                  <c:v>137.25</c:v>
                </c:pt>
                <c:pt idx="80">
                  <c:v>137</c:v>
                </c:pt>
                <c:pt idx="81">
                  <c:v>137</c:v>
                </c:pt>
                <c:pt idx="82">
                  <c:v>136.5</c:v>
                </c:pt>
                <c:pt idx="83">
                  <c:v>136</c:v>
                </c:pt>
                <c:pt idx="84">
                  <c:v>135.5</c:v>
                </c:pt>
                <c:pt idx="85">
                  <c:v>135.25</c:v>
                </c:pt>
                <c:pt idx="86">
                  <c:v>134.75</c:v>
                </c:pt>
                <c:pt idx="87">
                  <c:v>134.25</c:v>
                </c:pt>
                <c:pt idx="88">
                  <c:v>133.75</c:v>
                </c:pt>
                <c:pt idx="89">
                  <c:v>133.5</c:v>
                </c:pt>
                <c:pt idx="90">
                  <c:v>133.5</c:v>
                </c:pt>
                <c:pt idx="91">
                  <c:v>133.25</c:v>
                </c:pt>
                <c:pt idx="92">
                  <c:v>132.75</c:v>
                </c:pt>
                <c:pt idx="93">
                  <c:v>132.25</c:v>
                </c:pt>
                <c:pt idx="94">
                  <c:v>131.75</c:v>
                </c:pt>
                <c:pt idx="95">
                  <c:v>131.25</c:v>
                </c:pt>
                <c:pt idx="96">
                  <c:v>131</c:v>
                </c:pt>
                <c:pt idx="97">
                  <c:v>130.5</c:v>
                </c:pt>
                <c:pt idx="98">
                  <c:v>130</c:v>
                </c:pt>
                <c:pt idx="99">
                  <c:v>129.5</c:v>
                </c:pt>
                <c:pt idx="100">
                  <c:v>129</c:v>
                </c:pt>
                <c:pt idx="101">
                  <c:v>128.5</c:v>
                </c:pt>
                <c:pt idx="102">
                  <c:v>128.5</c:v>
                </c:pt>
                <c:pt idx="103">
                  <c:v>128.25</c:v>
                </c:pt>
                <c:pt idx="104">
                  <c:v>128</c:v>
                </c:pt>
                <c:pt idx="105">
                  <c:v>128</c:v>
                </c:pt>
                <c:pt idx="106">
                  <c:v>127.5</c:v>
                </c:pt>
                <c:pt idx="107">
                  <c:v>127.25</c:v>
                </c:pt>
                <c:pt idx="108">
                  <c:v>127</c:v>
                </c:pt>
                <c:pt idx="109">
                  <c:v>126.75</c:v>
                </c:pt>
                <c:pt idx="110">
                  <c:v>126.25</c:v>
                </c:pt>
                <c:pt idx="111">
                  <c:v>126</c:v>
                </c:pt>
                <c:pt idx="112">
                  <c:v>125.75</c:v>
                </c:pt>
                <c:pt idx="113">
                  <c:v>125.25</c:v>
                </c:pt>
                <c:pt idx="114">
                  <c:v>125</c:v>
                </c:pt>
                <c:pt idx="115">
                  <c:v>124.75</c:v>
                </c:pt>
                <c:pt idx="116">
                  <c:v>124.25</c:v>
                </c:pt>
                <c:pt idx="117">
                  <c:v>123.75</c:v>
                </c:pt>
                <c:pt idx="118">
                  <c:v>123.5</c:v>
                </c:pt>
                <c:pt idx="119">
                  <c:v>123.25</c:v>
                </c:pt>
                <c:pt idx="120">
                  <c:v>122.5</c:v>
                </c:pt>
                <c:pt idx="121">
                  <c:v>122.5</c:v>
                </c:pt>
                <c:pt idx="122">
                  <c:v>122.5</c:v>
                </c:pt>
                <c:pt idx="123">
                  <c:v>122</c:v>
                </c:pt>
                <c:pt idx="124">
                  <c:v>121.5</c:v>
                </c:pt>
                <c:pt idx="125">
                  <c:v>121.25</c:v>
                </c:pt>
                <c:pt idx="126">
                  <c:v>120.75</c:v>
                </c:pt>
                <c:pt idx="127">
                  <c:v>120.25</c:v>
                </c:pt>
                <c:pt idx="128">
                  <c:v>119.75</c:v>
                </c:pt>
                <c:pt idx="129">
                  <c:v>119.5</c:v>
                </c:pt>
                <c:pt idx="130">
                  <c:v>119.25</c:v>
                </c:pt>
                <c:pt idx="131">
                  <c:v>119.25</c:v>
                </c:pt>
                <c:pt idx="132">
                  <c:v>119</c:v>
                </c:pt>
                <c:pt idx="133">
                  <c:v>119</c:v>
                </c:pt>
                <c:pt idx="134">
                  <c:v>118.5</c:v>
                </c:pt>
                <c:pt idx="135">
                  <c:v>118</c:v>
                </c:pt>
                <c:pt idx="136">
                  <c:v>117.5</c:v>
                </c:pt>
                <c:pt idx="137">
                  <c:v>117</c:v>
                </c:pt>
                <c:pt idx="138">
                  <c:v>116.5</c:v>
                </c:pt>
                <c:pt idx="139">
                  <c:v>116</c:v>
                </c:pt>
                <c:pt idx="140">
                  <c:v>115.75</c:v>
                </c:pt>
                <c:pt idx="141">
                  <c:v>115.25</c:v>
                </c:pt>
                <c:pt idx="142">
                  <c:v>115.25</c:v>
                </c:pt>
                <c:pt idx="143">
                  <c:v>115</c:v>
                </c:pt>
                <c:pt idx="144">
                  <c:v>114.5</c:v>
                </c:pt>
                <c:pt idx="145">
                  <c:v>114</c:v>
                </c:pt>
                <c:pt idx="146">
                  <c:v>113.5</c:v>
                </c:pt>
                <c:pt idx="147">
                  <c:v>112.75</c:v>
                </c:pt>
                <c:pt idx="148">
                  <c:v>112.25</c:v>
                </c:pt>
                <c:pt idx="149">
                  <c:v>111.75</c:v>
                </c:pt>
                <c:pt idx="150">
                  <c:v>111.25</c:v>
                </c:pt>
                <c:pt idx="151">
                  <c:v>110.75</c:v>
                </c:pt>
                <c:pt idx="152">
                  <c:v>110</c:v>
                </c:pt>
                <c:pt idx="153">
                  <c:v>109.25</c:v>
                </c:pt>
                <c:pt idx="154">
                  <c:v>108.5</c:v>
                </c:pt>
                <c:pt idx="155">
                  <c:v>107.75</c:v>
                </c:pt>
                <c:pt idx="156">
                  <c:v>107.25</c:v>
                </c:pt>
                <c:pt idx="157">
                  <c:v>106.75</c:v>
                </c:pt>
                <c:pt idx="158">
                  <c:v>106.25</c:v>
                </c:pt>
                <c:pt idx="159">
                  <c:v>105.75</c:v>
                </c:pt>
                <c:pt idx="160">
                  <c:v>105.5</c:v>
                </c:pt>
                <c:pt idx="161">
                  <c:v>105.5</c:v>
                </c:pt>
                <c:pt idx="162">
                  <c:v>104.75</c:v>
                </c:pt>
                <c:pt idx="163">
                  <c:v>104.25</c:v>
                </c:pt>
                <c:pt idx="164">
                  <c:v>103.5</c:v>
                </c:pt>
                <c:pt idx="165">
                  <c:v>102.75</c:v>
                </c:pt>
                <c:pt idx="166">
                  <c:v>101.75</c:v>
                </c:pt>
                <c:pt idx="167">
                  <c:v>100.75</c:v>
                </c:pt>
                <c:pt idx="168">
                  <c:v>100</c:v>
                </c:pt>
                <c:pt idx="169">
                  <c:v>99</c:v>
                </c:pt>
                <c:pt idx="170">
                  <c:v>98</c:v>
                </c:pt>
                <c:pt idx="171">
                  <c:v>95.75</c:v>
                </c:pt>
                <c:pt idx="172">
                  <c:v>94.5</c:v>
                </c:pt>
                <c:pt idx="173">
                  <c:v>93.25</c:v>
                </c:pt>
                <c:pt idx="174">
                  <c:v>92</c:v>
                </c:pt>
                <c:pt idx="175">
                  <c:v>90.75</c:v>
                </c:pt>
                <c:pt idx="176">
                  <c:v>89.5</c:v>
                </c:pt>
                <c:pt idx="177">
                  <c:v>88</c:v>
                </c:pt>
                <c:pt idx="178">
                  <c:v>86.5</c:v>
                </c:pt>
                <c:pt idx="179">
                  <c:v>85</c:v>
                </c:pt>
                <c:pt idx="180">
                  <c:v>83.5</c:v>
                </c:pt>
                <c:pt idx="181">
                  <c:v>81.5</c:v>
                </c:pt>
                <c:pt idx="182">
                  <c:v>80</c:v>
                </c:pt>
                <c:pt idx="183">
                  <c:v>78.5</c:v>
                </c:pt>
                <c:pt idx="184">
                  <c:v>76.75</c:v>
                </c:pt>
                <c:pt idx="185">
                  <c:v>75.25</c:v>
                </c:pt>
                <c:pt idx="186">
                  <c:v>73.75</c:v>
                </c:pt>
                <c:pt idx="187">
                  <c:v>71.75</c:v>
                </c:pt>
                <c:pt idx="188">
                  <c:v>70.25</c:v>
                </c:pt>
                <c:pt idx="189">
                  <c:v>68.75</c:v>
                </c:pt>
                <c:pt idx="190">
                  <c:v>67.25</c:v>
                </c:pt>
                <c:pt idx="191">
                  <c:v>64.25</c:v>
                </c:pt>
                <c:pt idx="192">
                  <c:v>62</c:v>
                </c:pt>
                <c:pt idx="193">
                  <c:v>58.5</c:v>
                </c:pt>
                <c:pt idx="194">
                  <c:v>55.5</c:v>
                </c:pt>
                <c:pt idx="195">
                  <c:v>52.5</c:v>
                </c:pt>
                <c:pt idx="196">
                  <c:v>49.5</c:v>
                </c:pt>
                <c:pt idx="197">
                  <c:v>45</c:v>
                </c:pt>
                <c:pt idx="198">
                  <c:v>38.5</c:v>
                </c:pt>
                <c:pt idx="199">
                  <c:v>23.75</c:v>
                </c:pt>
              </c:numCache>
            </c:numRef>
          </c:yVal>
          <c:smooth val="0"/>
          <c:extLst>
            <c:ext xmlns:c16="http://schemas.microsoft.com/office/drawing/2014/chart" uri="{C3380CC4-5D6E-409C-BE32-E72D297353CC}">
              <c16:uniqueId val="{00000001-5D6B-4BD7-9469-F44F9FBC2211}"/>
            </c:ext>
          </c:extLst>
        </c:ser>
        <c:dLbls>
          <c:showLegendKey val="0"/>
          <c:showVal val="0"/>
          <c:showCatName val="0"/>
          <c:showSerName val="0"/>
          <c:showPercent val="0"/>
          <c:showBubbleSize val="0"/>
        </c:dLbls>
        <c:axId val="195415424"/>
        <c:axId val="195425792"/>
      </c:scatterChart>
      <c:valAx>
        <c:axId val="195415424"/>
        <c:scaling>
          <c:orientation val="minMax"/>
          <c:max val="1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Скорость сдвига, [1/с]</a:t>
                </a:r>
              </a:p>
            </c:rich>
          </c:tx>
          <c:layout>
            <c:manualLayout>
              <c:xMode val="edge"/>
              <c:yMode val="edge"/>
              <c:x val="0.48249868766404319"/>
              <c:y val="0.8740507436570428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95425792"/>
        <c:crosses val="autoZero"/>
        <c:crossBetween val="midCat"/>
      </c:valAx>
      <c:valAx>
        <c:axId val="195425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Напряжение сдвига, Па</a:t>
                </a:r>
              </a:p>
            </c:rich>
          </c:tx>
          <c:layout>
            <c:manualLayout>
              <c:xMode val="edge"/>
              <c:yMode val="edge"/>
              <c:x val="4.2354934349851929E-2"/>
              <c:y val="0.1304996271439224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9541542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Выход, %</c:v>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Лист7!$K$3:$K$8</c:f>
                <c:numCache>
                  <c:formatCode>General</c:formatCode>
                  <c:ptCount val="6"/>
                  <c:pt idx="0">
                    <c:v>2.65</c:v>
                  </c:pt>
                  <c:pt idx="1">
                    <c:v>2.25</c:v>
                  </c:pt>
                  <c:pt idx="2">
                    <c:v>1.84</c:v>
                  </c:pt>
                  <c:pt idx="3">
                    <c:v>1.1200000000000001</c:v>
                  </c:pt>
                  <c:pt idx="4">
                    <c:v>1.56</c:v>
                  </c:pt>
                  <c:pt idx="5">
                    <c:v>2.1</c:v>
                  </c:pt>
                </c:numCache>
              </c:numRef>
            </c:plus>
            <c:minus>
              <c:numRef>
                <c:f>Лист7!$K$3:$K$8</c:f>
                <c:numCache>
                  <c:formatCode>General</c:formatCode>
                  <c:ptCount val="6"/>
                  <c:pt idx="0">
                    <c:v>2.65</c:v>
                  </c:pt>
                  <c:pt idx="1">
                    <c:v>2.25</c:v>
                  </c:pt>
                  <c:pt idx="2">
                    <c:v>1.84</c:v>
                  </c:pt>
                  <c:pt idx="3">
                    <c:v>1.1200000000000001</c:v>
                  </c:pt>
                  <c:pt idx="4">
                    <c:v>1.56</c:v>
                  </c:pt>
                  <c:pt idx="5">
                    <c:v>2.1</c:v>
                  </c:pt>
                </c:numCache>
              </c:numRef>
            </c:minus>
            <c:spPr>
              <a:noFill/>
              <a:ln w="9525" cap="flat" cmpd="sng" algn="ctr">
                <a:solidFill>
                  <a:schemeClr val="tx1">
                    <a:lumMod val="65000"/>
                    <a:lumOff val="35000"/>
                  </a:schemeClr>
                </a:solidFill>
                <a:round/>
              </a:ln>
              <a:effectLst/>
            </c:spPr>
          </c:errBars>
          <c:cat>
            <c:strRef>
              <c:f>Лист7!$H$3:$H$8</c:f>
              <c:strCache>
                <c:ptCount val="6"/>
                <c:pt idx="0">
                  <c:v>Корни, 30 мин</c:v>
                </c:pt>
                <c:pt idx="1">
                  <c:v>Корни, 45 мин</c:v>
                </c:pt>
                <c:pt idx="2">
                  <c:v>Корни, 60 мин</c:v>
                </c:pt>
                <c:pt idx="3">
                  <c:v>НЧ, 30 мин</c:v>
                </c:pt>
                <c:pt idx="4">
                  <c:v>НЧ, 45 мин</c:v>
                </c:pt>
                <c:pt idx="5">
                  <c:v>НЧ, 60 мин</c:v>
                </c:pt>
              </c:strCache>
            </c:strRef>
          </c:cat>
          <c:val>
            <c:numRef>
              <c:f>Лист7!$I$3:$I$8</c:f>
              <c:numCache>
                <c:formatCode>General</c:formatCode>
                <c:ptCount val="6"/>
                <c:pt idx="0">
                  <c:v>19.52</c:v>
                </c:pt>
                <c:pt idx="1">
                  <c:v>23.42</c:v>
                </c:pt>
                <c:pt idx="2">
                  <c:v>20.02</c:v>
                </c:pt>
                <c:pt idx="3">
                  <c:v>14.98</c:v>
                </c:pt>
                <c:pt idx="4">
                  <c:v>18.21</c:v>
                </c:pt>
                <c:pt idx="5">
                  <c:v>16.420000000000002</c:v>
                </c:pt>
              </c:numCache>
            </c:numRef>
          </c:val>
          <c:extLst>
            <c:ext xmlns:c16="http://schemas.microsoft.com/office/drawing/2014/chart" uri="{C3380CC4-5D6E-409C-BE32-E72D297353CC}">
              <c16:uniqueId val="{00000000-96D9-42F4-B085-782895E63581}"/>
            </c:ext>
          </c:extLst>
        </c:ser>
        <c:ser>
          <c:idx val="1"/>
          <c:order val="1"/>
          <c:tx>
            <c:v>Содержание ДВ, %</c:v>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Лист7!$L$3:$L$8</c:f>
                <c:numCache>
                  <c:formatCode>General</c:formatCode>
                  <c:ptCount val="6"/>
                  <c:pt idx="0">
                    <c:v>1.1200000000000001</c:v>
                  </c:pt>
                  <c:pt idx="1">
                    <c:v>0.99</c:v>
                  </c:pt>
                  <c:pt idx="2">
                    <c:v>1.05</c:v>
                  </c:pt>
                  <c:pt idx="3">
                    <c:v>0.67</c:v>
                  </c:pt>
                  <c:pt idx="4">
                    <c:v>1.02</c:v>
                  </c:pt>
                  <c:pt idx="5">
                    <c:v>1.21</c:v>
                  </c:pt>
                </c:numCache>
              </c:numRef>
            </c:plus>
            <c:minus>
              <c:numRef>
                <c:f>Лист7!$L$3:$L$8</c:f>
                <c:numCache>
                  <c:formatCode>General</c:formatCode>
                  <c:ptCount val="6"/>
                  <c:pt idx="0">
                    <c:v>1.1200000000000001</c:v>
                  </c:pt>
                  <c:pt idx="1">
                    <c:v>0.99</c:v>
                  </c:pt>
                  <c:pt idx="2">
                    <c:v>1.05</c:v>
                  </c:pt>
                  <c:pt idx="3">
                    <c:v>0.67</c:v>
                  </c:pt>
                  <c:pt idx="4">
                    <c:v>1.02</c:v>
                  </c:pt>
                  <c:pt idx="5">
                    <c:v>1.21</c:v>
                  </c:pt>
                </c:numCache>
              </c:numRef>
            </c:minus>
            <c:spPr>
              <a:noFill/>
              <a:ln w="9525" cap="flat" cmpd="sng" algn="ctr">
                <a:solidFill>
                  <a:schemeClr val="tx1">
                    <a:lumMod val="65000"/>
                    <a:lumOff val="35000"/>
                  </a:schemeClr>
                </a:solidFill>
                <a:round/>
              </a:ln>
              <a:effectLst/>
            </c:spPr>
          </c:errBars>
          <c:cat>
            <c:strRef>
              <c:f>Лист7!$H$3:$H$8</c:f>
              <c:strCache>
                <c:ptCount val="6"/>
                <c:pt idx="0">
                  <c:v>Корни, 30 мин</c:v>
                </c:pt>
                <c:pt idx="1">
                  <c:v>Корни, 45 мин</c:v>
                </c:pt>
                <c:pt idx="2">
                  <c:v>Корни, 60 мин</c:v>
                </c:pt>
                <c:pt idx="3">
                  <c:v>НЧ, 30 мин</c:v>
                </c:pt>
                <c:pt idx="4">
                  <c:v>НЧ, 45 мин</c:v>
                </c:pt>
                <c:pt idx="5">
                  <c:v>НЧ, 60 мин</c:v>
                </c:pt>
              </c:strCache>
            </c:strRef>
          </c:cat>
          <c:val>
            <c:numRef>
              <c:f>Лист7!$J$3:$J$8</c:f>
              <c:numCache>
                <c:formatCode>General</c:formatCode>
                <c:ptCount val="6"/>
                <c:pt idx="0">
                  <c:v>21.03</c:v>
                </c:pt>
                <c:pt idx="1">
                  <c:v>22.64</c:v>
                </c:pt>
                <c:pt idx="2">
                  <c:v>20.55</c:v>
                </c:pt>
                <c:pt idx="3">
                  <c:v>16.32</c:v>
                </c:pt>
                <c:pt idx="4">
                  <c:v>17.48</c:v>
                </c:pt>
                <c:pt idx="5">
                  <c:v>16.77</c:v>
                </c:pt>
              </c:numCache>
            </c:numRef>
          </c:val>
          <c:extLst>
            <c:ext xmlns:c16="http://schemas.microsoft.com/office/drawing/2014/chart" uri="{C3380CC4-5D6E-409C-BE32-E72D297353CC}">
              <c16:uniqueId val="{00000001-96D9-42F4-B085-782895E63581}"/>
            </c:ext>
          </c:extLst>
        </c:ser>
        <c:dLbls>
          <c:showLegendKey val="0"/>
          <c:showVal val="1"/>
          <c:showCatName val="0"/>
          <c:showSerName val="0"/>
          <c:showPercent val="0"/>
          <c:showBubbleSize val="0"/>
        </c:dLbls>
        <c:gapWidth val="45"/>
        <c:axId val="509491424"/>
        <c:axId val="509491784"/>
      </c:barChart>
      <c:catAx>
        <c:axId val="509491424"/>
        <c:scaling>
          <c:orientation val="minMax"/>
        </c:scaling>
        <c:delete val="0"/>
        <c:axPos val="b"/>
        <c:title>
          <c:tx>
            <c:rich>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Время экстракции, мин</a:t>
                </a:r>
              </a:p>
            </c:rich>
          </c:tx>
          <c:layout>
            <c:manualLayout>
              <c:xMode val="edge"/>
              <c:yMode val="edge"/>
              <c:x val="0.41693133330400739"/>
              <c:y val="0.77290237913809157"/>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509491784"/>
        <c:crosses val="autoZero"/>
        <c:auto val="1"/>
        <c:lblAlgn val="ctr"/>
        <c:lblOffset val="100"/>
        <c:noMultiLvlLbl val="0"/>
      </c:catAx>
      <c:valAx>
        <c:axId val="509491784"/>
        <c:scaling>
          <c:orientation val="minMax"/>
        </c:scaling>
        <c:delete val="0"/>
        <c:axPos val="l"/>
        <c:title>
          <c:tx>
            <c:rich>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Процент, %</a:t>
                </a:r>
              </a:p>
            </c:rich>
          </c:tx>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509491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t>F22</a:t>
            </a:r>
            <a:endParaRPr lang="ru-RU" sz="1000"/>
          </a:p>
        </c:rich>
      </c:tx>
      <c:overlay val="0"/>
      <c:spPr>
        <a:noFill/>
        <a:ln>
          <a:noFill/>
        </a:ln>
        <a:effectLst/>
      </c:spPr>
    </c:title>
    <c:autoTitleDeleted val="0"/>
    <c:plotArea>
      <c:layout/>
      <c:scatterChart>
        <c:scatterStyle val="lineMarker"/>
        <c:varyColors val="0"/>
        <c:ser>
          <c:idx val="0"/>
          <c:order val="0"/>
          <c:spPr>
            <a:ln w="22225" cap="rnd">
              <a:solidFill>
                <a:srgbClr val="FF0000"/>
              </a:solidFill>
              <a:round/>
            </a:ln>
            <a:effectLst/>
          </c:spPr>
          <c:marker>
            <c:symbol val="circle"/>
            <c:size val="2"/>
            <c:spPr>
              <a:solidFill>
                <a:srgbClr val="FF0000"/>
              </a:solidFill>
              <a:ln w="9525">
                <a:solidFill>
                  <a:srgbClr val="FF0000"/>
                </a:solidFill>
              </a:ln>
              <a:effectLst/>
            </c:spPr>
          </c:marker>
          <c:xVal>
            <c:numRef>
              <c:f>Лист12!$B$27:$B$226</c:f>
              <c:numCache>
                <c:formatCode>General</c:formatCode>
                <c:ptCount val="200"/>
                <c:pt idx="0">
                  <c:v>9.0500000000000067E-2</c:v>
                </c:pt>
                <c:pt idx="1">
                  <c:v>0.84500000000000064</c:v>
                </c:pt>
                <c:pt idx="2">
                  <c:v>1.61</c:v>
                </c:pt>
                <c:pt idx="3">
                  <c:v>2.36</c:v>
                </c:pt>
                <c:pt idx="4">
                  <c:v>3.11</c:v>
                </c:pt>
                <c:pt idx="5">
                  <c:v>3.8699999999999997</c:v>
                </c:pt>
                <c:pt idx="6">
                  <c:v>4.6199999999999966</c:v>
                </c:pt>
                <c:pt idx="7">
                  <c:v>5.37</c:v>
                </c:pt>
                <c:pt idx="8">
                  <c:v>6.13</c:v>
                </c:pt>
                <c:pt idx="9">
                  <c:v>6.88</c:v>
                </c:pt>
                <c:pt idx="10">
                  <c:v>7.63</c:v>
                </c:pt>
                <c:pt idx="11">
                  <c:v>8.39</c:v>
                </c:pt>
                <c:pt idx="12">
                  <c:v>9.14</c:v>
                </c:pt>
                <c:pt idx="13">
                  <c:v>9.89</c:v>
                </c:pt>
                <c:pt idx="14">
                  <c:v>10.6</c:v>
                </c:pt>
                <c:pt idx="15">
                  <c:v>11.4</c:v>
                </c:pt>
                <c:pt idx="16">
                  <c:v>12.2</c:v>
                </c:pt>
                <c:pt idx="17">
                  <c:v>12.9</c:v>
                </c:pt>
                <c:pt idx="18">
                  <c:v>13.7</c:v>
                </c:pt>
                <c:pt idx="19">
                  <c:v>14.4</c:v>
                </c:pt>
                <c:pt idx="20">
                  <c:v>15.2</c:v>
                </c:pt>
                <c:pt idx="21">
                  <c:v>15.9</c:v>
                </c:pt>
                <c:pt idx="22">
                  <c:v>16.7</c:v>
                </c:pt>
                <c:pt idx="23">
                  <c:v>17.399999999999999</c:v>
                </c:pt>
                <c:pt idx="24">
                  <c:v>18.2</c:v>
                </c:pt>
                <c:pt idx="25">
                  <c:v>18.899999999999999</c:v>
                </c:pt>
                <c:pt idx="26">
                  <c:v>19.7</c:v>
                </c:pt>
                <c:pt idx="27">
                  <c:v>20.399999999999999</c:v>
                </c:pt>
                <c:pt idx="28">
                  <c:v>21.2</c:v>
                </c:pt>
                <c:pt idx="29">
                  <c:v>21.9</c:v>
                </c:pt>
                <c:pt idx="30">
                  <c:v>22.7</c:v>
                </c:pt>
                <c:pt idx="31">
                  <c:v>23.5</c:v>
                </c:pt>
                <c:pt idx="32">
                  <c:v>24.2</c:v>
                </c:pt>
                <c:pt idx="33">
                  <c:v>25</c:v>
                </c:pt>
                <c:pt idx="34">
                  <c:v>25.7</c:v>
                </c:pt>
                <c:pt idx="35">
                  <c:v>26.5</c:v>
                </c:pt>
                <c:pt idx="36">
                  <c:v>27.2</c:v>
                </c:pt>
                <c:pt idx="37">
                  <c:v>28</c:v>
                </c:pt>
                <c:pt idx="38">
                  <c:v>28.7</c:v>
                </c:pt>
                <c:pt idx="39">
                  <c:v>29.5</c:v>
                </c:pt>
                <c:pt idx="40">
                  <c:v>30.2</c:v>
                </c:pt>
                <c:pt idx="41">
                  <c:v>31</c:v>
                </c:pt>
                <c:pt idx="42">
                  <c:v>31.7</c:v>
                </c:pt>
                <c:pt idx="43">
                  <c:v>32.5</c:v>
                </c:pt>
                <c:pt idx="44">
                  <c:v>33.200000000000003</c:v>
                </c:pt>
                <c:pt idx="45">
                  <c:v>34</c:v>
                </c:pt>
                <c:pt idx="46">
                  <c:v>34.800000000000004</c:v>
                </c:pt>
                <c:pt idx="47">
                  <c:v>35.5</c:v>
                </c:pt>
                <c:pt idx="48">
                  <c:v>36.300000000000004</c:v>
                </c:pt>
                <c:pt idx="49">
                  <c:v>37</c:v>
                </c:pt>
                <c:pt idx="50">
                  <c:v>37.800000000000004</c:v>
                </c:pt>
                <c:pt idx="51">
                  <c:v>38.5</c:v>
                </c:pt>
                <c:pt idx="52">
                  <c:v>39.300000000000004</c:v>
                </c:pt>
                <c:pt idx="53">
                  <c:v>40</c:v>
                </c:pt>
                <c:pt idx="54">
                  <c:v>40.800000000000004</c:v>
                </c:pt>
                <c:pt idx="55">
                  <c:v>41.5</c:v>
                </c:pt>
                <c:pt idx="56">
                  <c:v>42.3</c:v>
                </c:pt>
                <c:pt idx="57">
                  <c:v>43</c:v>
                </c:pt>
                <c:pt idx="58">
                  <c:v>43.8</c:v>
                </c:pt>
                <c:pt idx="59">
                  <c:v>44.5</c:v>
                </c:pt>
                <c:pt idx="60">
                  <c:v>45.3</c:v>
                </c:pt>
                <c:pt idx="61">
                  <c:v>46</c:v>
                </c:pt>
                <c:pt idx="62">
                  <c:v>46.8</c:v>
                </c:pt>
                <c:pt idx="63">
                  <c:v>47.6</c:v>
                </c:pt>
                <c:pt idx="64">
                  <c:v>48.3</c:v>
                </c:pt>
                <c:pt idx="65">
                  <c:v>49.1</c:v>
                </c:pt>
                <c:pt idx="66">
                  <c:v>49.8</c:v>
                </c:pt>
                <c:pt idx="67">
                  <c:v>50.6</c:v>
                </c:pt>
                <c:pt idx="68">
                  <c:v>51.3</c:v>
                </c:pt>
                <c:pt idx="69">
                  <c:v>52.1</c:v>
                </c:pt>
                <c:pt idx="70">
                  <c:v>52.8</c:v>
                </c:pt>
                <c:pt idx="71">
                  <c:v>53.6</c:v>
                </c:pt>
                <c:pt idx="72">
                  <c:v>54.3</c:v>
                </c:pt>
                <c:pt idx="73">
                  <c:v>55.1</c:v>
                </c:pt>
                <c:pt idx="74">
                  <c:v>55.8</c:v>
                </c:pt>
                <c:pt idx="75">
                  <c:v>56.6</c:v>
                </c:pt>
                <c:pt idx="76">
                  <c:v>57.3</c:v>
                </c:pt>
                <c:pt idx="77">
                  <c:v>58.1</c:v>
                </c:pt>
                <c:pt idx="78">
                  <c:v>58.9</c:v>
                </c:pt>
                <c:pt idx="79">
                  <c:v>59.6</c:v>
                </c:pt>
                <c:pt idx="80">
                  <c:v>60.4</c:v>
                </c:pt>
                <c:pt idx="81">
                  <c:v>61.1</c:v>
                </c:pt>
                <c:pt idx="82">
                  <c:v>61.9</c:v>
                </c:pt>
                <c:pt idx="83">
                  <c:v>62.6</c:v>
                </c:pt>
                <c:pt idx="84">
                  <c:v>63.4</c:v>
                </c:pt>
                <c:pt idx="85">
                  <c:v>64.099999999999994</c:v>
                </c:pt>
                <c:pt idx="86">
                  <c:v>64.900000000000006</c:v>
                </c:pt>
                <c:pt idx="87">
                  <c:v>65.599999999999994</c:v>
                </c:pt>
                <c:pt idx="88">
                  <c:v>66.400000000000006</c:v>
                </c:pt>
                <c:pt idx="89">
                  <c:v>67.099999999999994</c:v>
                </c:pt>
                <c:pt idx="90">
                  <c:v>67.900000000000006</c:v>
                </c:pt>
                <c:pt idx="91">
                  <c:v>68.7</c:v>
                </c:pt>
                <c:pt idx="92">
                  <c:v>69.400000000000006</c:v>
                </c:pt>
                <c:pt idx="93">
                  <c:v>70.099999999999994</c:v>
                </c:pt>
                <c:pt idx="94">
                  <c:v>70.900000000000006</c:v>
                </c:pt>
                <c:pt idx="95">
                  <c:v>71.7</c:v>
                </c:pt>
                <c:pt idx="96">
                  <c:v>72.400000000000006</c:v>
                </c:pt>
                <c:pt idx="97">
                  <c:v>73.2</c:v>
                </c:pt>
                <c:pt idx="98">
                  <c:v>73.900000000000006</c:v>
                </c:pt>
                <c:pt idx="99">
                  <c:v>74.7</c:v>
                </c:pt>
                <c:pt idx="100">
                  <c:v>75.400000000000006</c:v>
                </c:pt>
                <c:pt idx="101">
                  <c:v>76.2</c:v>
                </c:pt>
                <c:pt idx="102">
                  <c:v>76.900000000000006</c:v>
                </c:pt>
                <c:pt idx="103">
                  <c:v>77.7</c:v>
                </c:pt>
                <c:pt idx="104">
                  <c:v>78.400000000000006</c:v>
                </c:pt>
                <c:pt idx="105">
                  <c:v>79.2</c:v>
                </c:pt>
                <c:pt idx="106">
                  <c:v>80</c:v>
                </c:pt>
                <c:pt idx="107">
                  <c:v>80.7</c:v>
                </c:pt>
                <c:pt idx="108">
                  <c:v>81.5</c:v>
                </c:pt>
                <c:pt idx="109">
                  <c:v>82.2</c:v>
                </c:pt>
                <c:pt idx="110">
                  <c:v>83</c:v>
                </c:pt>
                <c:pt idx="111">
                  <c:v>83.7</c:v>
                </c:pt>
                <c:pt idx="112">
                  <c:v>84.5</c:v>
                </c:pt>
                <c:pt idx="113">
                  <c:v>85.2</c:v>
                </c:pt>
                <c:pt idx="114">
                  <c:v>86</c:v>
                </c:pt>
                <c:pt idx="115">
                  <c:v>86.7</c:v>
                </c:pt>
                <c:pt idx="116">
                  <c:v>87.5</c:v>
                </c:pt>
                <c:pt idx="117">
                  <c:v>88.2</c:v>
                </c:pt>
                <c:pt idx="118">
                  <c:v>89</c:v>
                </c:pt>
                <c:pt idx="119">
                  <c:v>89.7</c:v>
                </c:pt>
                <c:pt idx="120">
                  <c:v>90.5</c:v>
                </c:pt>
                <c:pt idx="121">
                  <c:v>91.2</c:v>
                </c:pt>
                <c:pt idx="122">
                  <c:v>92</c:v>
                </c:pt>
                <c:pt idx="123">
                  <c:v>92.8</c:v>
                </c:pt>
                <c:pt idx="124">
                  <c:v>93.5</c:v>
                </c:pt>
                <c:pt idx="125">
                  <c:v>94.3</c:v>
                </c:pt>
                <c:pt idx="126">
                  <c:v>95</c:v>
                </c:pt>
                <c:pt idx="127">
                  <c:v>95.8</c:v>
                </c:pt>
                <c:pt idx="128">
                  <c:v>96.5</c:v>
                </c:pt>
                <c:pt idx="129">
                  <c:v>97.3</c:v>
                </c:pt>
                <c:pt idx="130">
                  <c:v>98</c:v>
                </c:pt>
                <c:pt idx="131">
                  <c:v>98.8</c:v>
                </c:pt>
                <c:pt idx="132">
                  <c:v>99.5</c:v>
                </c:pt>
                <c:pt idx="133">
                  <c:v>100</c:v>
                </c:pt>
                <c:pt idx="134">
                  <c:v>101</c:v>
                </c:pt>
                <c:pt idx="135">
                  <c:v>102</c:v>
                </c:pt>
                <c:pt idx="136">
                  <c:v>103</c:v>
                </c:pt>
                <c:pt idx="137">
                  <c:v>103</c:v>
                </c:pt>
                <c:pt idx="138">
                  <c:v>104</c:v>
                </c:pt>
                <c:pt idx="139">
                  <c:v>105</c:v>
                </c:pt>
                <c:pt idx="140">
                  <c:v>106</c:v>
                </c:pt>
                <c:pt idx="141">
                  <c:v>106</c:v>
                </c:pt>
                <c:pt idx="142">
                  <c:v>107</c:v>
                </c:pt>
                <c:pt idx="143">
                  <c:v>108</c:v>
                </c:pt>
                <c:pt idx="144">
                  <c:v>109</c:v>
                </c:pt>
                <c:pt idx="145">
                  <c:v>109</c:v>
                </c:pt>
                <c:pt idx="146">
                  <c:v>110</c:v>
                </c:pt>
                <c:pt idx="147">
                  <c:v>111</c:v>
                </c:pt>
                <c:pt idx="148">
                  <c:v>112</c:v>
                </c:pt>
                <c:pt idx="149">
                  <c:v>112</c:v>
                </c:pt>
                <c:pt idx="150">
                  <c:v>113</c:v>
                </c:pt>
                <c:pt idx="151">
                  <c:v>114</c:v>
                </c:pt>
                <c:pt idx="152">
                  <c:v>115</c:v>
                </c:pt>
                <c:pt idx="153">
                  <c:v>115</c:v>
                </c:pt>
                <c:pt idx="154">
                  <c:v>116</c:v>
                </c:pt>
                <c:pt idx="155">
                  <c:v>117</c:v>
                </c:pt>
                <c:pt idx="156">
                  <c:v>118</c:v>
                </c:pt>
                <c:pt idx="157">
                  <c:v>118</c:v>
                </c:pt>
                <c:pt idx="158">
                  <c:v>119</c:v>
                </c:pt>
                <c:pt idx="159">
                  <c:v>120</c:v>
                </c:pt>
                <c:pt idx="160">
                  <c:v>121</c:v>
                </c:pt>
                <c:pt idx="161">
                  <c:v>121</c:v>
                </c:pt>
                <c:pt idx="162">
                  <c:v>122</c:v>
                </c:pt>
                <c:pt idx="163">
                  <c:v>123</c:v>
                </c:pt>
                <c:pt idx="164">
                  <c:v>124</c:v>
                </c:pt>
                <c:pt idx="165">
                  <c:v>124</c:v>
                </c:pt>
                <c:pt idx="166">
                  <c:v>125</c:v>
                </c:pt>
                <c:pt idx="167">
                  <c:v>126</c:v>
                </c:pt>
                <c:pt idx="168">
                  <c:v>127</c:v>
                </c:pt>
                <c:pt idx="169">
                  <c:v>127</c:v>
                </c:pt>
                <c:pt idx="170">
                  <c:v>128</c:v>
                </c:pt>
                <c:pt idx="171">
                  <c:v>129</c:v>
                </c:pt>
                <c:pt idx="172">
                  <c:v>130</c:v>
                </c:pt>
                <c:pt idx="173">
                  <c:v>130</c:v>
                </c:pt>
                <c:pt idx="174">
                  <c:v>131</c:v>
                </c:pt>
                <c:pt idx="175">
                  <c:v>132</c:v>
                </c:pt>
                <c:pt idx="176">
                  <c:v>133</c:v>
                </c:pt>
                <c:pt idx="177">
                  <c:v>133</c:v>
                </c:pt>
                <c:pt idx="178">
                  <c:v>134</c:v>
                </c:pt>
                <c:pt idx="179">
                  <c:v>135</c:v>
                </c:pt>
                <c:pt idx="180">
                  <c:v>136</c:v>
                </c:pt>
                <c:pt idx="181">
                  <c:v>136</c:v>
                </c:pt>
                <c:pt idx="182">
                  <c:v>137</c:v>
                </c:pt>
                <c:pt idx="183">
                  <c:v>138</c:v>
                </c:pt>
                <c:pt idx="184">
                  <c:v>139</c:v>
                </c:pt>
                <c:pt idx="185">
                  <c:v>139</c:v>
                </c:pt>
                <c:pt idx="186">
                  <c:v>140</c:v>
                </c:pt>
                <c:pt idx="187">
                  <c:v>141</c:v>
                </c:pt>
                <c:pt idx="188">
                  <c:v>142</c:v>
                </c:pt>
                <c:pt idx="189">
                  <c:v>142</c:v>
                </c:pt>
                <c:pt idx="190">
                  <c:v>143</c:v>
                </c:pt>
                <c:pt idx="191">
                  <c:v>144</c:v>
                </c:pt>
                <c:pt idx="192">
                  <c:v>145</c:v>
                </c:pt>
                <c:pt idx="193">
                  <c:v>145</c:v>
                </c:pt>
                <c:pt idx="194">
                  <c:v>146</c:v>
                </c:pt>
                <c:pt idx="195">
                  <c:v>147</c:v>
                </c:pt>
                <c:pt idx="196">
                  <c:v>148</c:v>
                </c:pt>
                <c:pt idx="197">
                  <c:v>148</c:v>
                </c:pt>
                <c:pt idx="198">
                  <c:v>149</c:v>
                </c:pt>
                <c:pt idx="199">
                  <c:v>150</c:v>
                </c:pt>
              </c:numCache>
            </c:numRef>
          </c:xVal>
          <c:yVal>
            <c:numRef>
              <c:f>Лист12!$C$27:$C$226</c:f>
              <c:numCache>
                <c:formatCode>General</c:formatCode>
                <c:ptCount val="200"/>
                <c:pt idx="0">
                  <c:v>18.75</c:v>
                </c:pt>
                <c:pt idx="1">
                  <c:v>58.910000000000004</c:v>
                </c:pt>
                <c:pt idx="2">
                  <c:v>64.047500000000127</c:v>
                </c:pt>
                <c:pt idx="3">
                  <c:v>69.185000000000002</c:v>
                </c:pt>
                <c:pt idx="4">
                  <c:v>72.952500000000001</c:v>
                </c:pt>
                <c:pt idx="5">
                  <c:v>76.035000000000011</c:v>
                </c:pt>
                <c:pt idx="6">
                  <c:v>78.774999999999991</c:v>
                </c:pt>
                <c:pt idx="7">
                  <c:v>81.172499999999857</c:v>
                </c:pt>
                <c:pt idx="8">
                  <c:v>83.57</c:v>
                </c:pt>
                <c:pt idx="9">
                  <c:v>85.624999999999986</c:v>
                </c:pt>
                <c:pt idx="10">
                  <c:v>87.679999999999978</c:v>
                </c:pt>
                <c:pt idx="11">
                  <c:v>89.392500000000013</c:v>
                </c:pt>
                <c:pt idx="12">
                  <c:v>93.1</c:v>
                </c:pt>
                <c:pt idx="13">
                  <c:v>94.85</c:v>
                </c:pt>
                <c:pt idx="14">
                  <c:v>96.25</c:v>
                </c:pt>
                <c:pt idx="15">
                  <c:v>97.649999999999991</c:v>
                </c:pt>
                <c:pt idx="16">
                  <c:v>99.05</c:v>
                </c:pt>
                <c:pt idx="17">
                  <c:v>100.45</c:v>
                </c:pt>
                <c:pt idx="18">
                  <c:v>101.85</c:v>
                </c:pt>
                <c:pt idx="19">
                  <c:v>103.25</c:v>
                </c:pt>
                <c:pt idx="20">
                  <c:v>104.64999999999999</c:v>
                </c:pt>
                <c:pt idx="21">
                  <c:v>105.69999999999999</c:v>
                </c:pt>
                <c:pt idx="22">
                  <c:v>106</c:v>
                </c:pt>
                <c:pt idx="23">
                  <c:v>106.75</c:v>
                </c:pt>
                <c:pt idx="24">
                  <c:v>107.75</c:v>
                </c:pt>
                <c:pt idx="25">
                  <c:v>108.5</c:v>
                </c:pt>
                <c:pt idx="26">
                  <c:v>109.25</c:v>
                </c:pt>
                <c:pt idx="27">
                  <c:v>110</c:v>
                </c:pt>
                <c:pt idx="28">
                  <c:v>110.75</c:v>
                </c:pt>
                <c:pt idx="29">
                  <c:v>111.25</c:v>
                </c:pt>
                <c:pt idx="30">
                  <c:v>112.25</c:v>
                </c:pt>
                <c:pt idx="31">
                  <c:v>112.75</c:v>
                </c:pt>
                <c:pt idx="32">
                  <c:v>113.5</c:v>
                </c:pt>
                <c:pt idx="33">
                  <c:v>114.25</c:v>
                </c:pt>
                <c:pt idx="34">
                  <c:v>115.25</c:v>
                </c:pt>
                <c:pt idx="35">
                  <c:v>115.75</c:v>
                </c:pt>
                <c:pt idx="36">
                  <c:v>116.5</c:v>
                </c:pt>
                <c:pt idx="37">
                  <c:v>117</c:v>
                </c:pt>
                <c:pt idx="38">
                  <c:v>117.75</c:v>
                </c:pt>
                <c:pt idx="39">
                  <c:v>118.5</c:v>
                </c:pt>
                <c:pt idx="40">
                  <c:v>119</c:v>
                </c:pt>
                <c:pt idx="41">
                  <c:v>119.5</c:v>
                </c:pt>
                <c:pt idx="42">
                  <c:v>120</c:v>
                </c:pt>
                <c:pt idx="43">
                  <c:v>120.75</c:v>
                </c:pt>
                <c:pt idx="44">
                  <c:v>121.25</c:v>
                </c:pt>
                <c:pt idx="45">
                  <c:v>122</c:v>
                </c:pt>
                <c:pt idx="46">
                  <c:v>122.5</c:v>
                </c:pt>
                <c:pt idx="47">
                  <c:v>123</c:v>
                </c:pt>
                <c:pt idx="48">
                  <c:v>123.75</c:v>
                </c:pt>
                <c:pt idx="49">
                  <c:v>124</c:v>
                </c:pt>
                <c:pt idx="50">
                  <c:v>124.75</c:v>
                </c:pt>
                <c:pt idx="51">
                  <c:v>125.25</c:v>
                </c:pt>
                <c:pt idx="52">
                  <c:v>125.75</c:v>
                </c:pt>
                <c:pt idx="53">
                  <c:v>126.25</c:v>
                </c:pt>
                <c:pt idx="54">
                  <c:v>126.75</c:v>
                </c:pt>
                <c:pt idx="55">
                  <c:v>127.25</c:v>
                </c:pt>
                <c:pt idx="56">
                  <c:v>127.75</c:v>
                </c:pt>
                <c:pt idx="57">
                  <c:v>128.25</c:v>
                </c:pt>
                <c:pt idx="58">
                  <c:v>128.75</c:v>
                </c:pt>
                <c:pt idx="59">
                  <c:v>129.25</c:v>
                </c:pt>
                <c:pt idx="60">
                  <c:v>129.625</c:v>
                </c:pt>
                <c:pt idx="61">
                  <c:v>130.125</c:v>
                </c:pt>
                <c:pt idx="62">
                  <c:v>130.625</c:v>
                </c:pt>
                <c:pt idx="63">
                  <c:v>131.125</c:v>
                </c:pt>
                <c:pt idx="64">
                  <c:v>131.625</c:v>
                </c:pt>
                <c:pt idx="65">
                  <c:v>131.875</c:v>
                </c:pt>
                <c:pt idx="66">
                  <c:v>132.375</c:v>
                </c:pt>
                <c:pt idx="67">
                  <c:v>132.875</c:v>
                </c:pt>
                <c:pt idx="68">
                  <c:v>133.375</c:v>
                </c:pt>
                <c:pt idx="69">
                  <c:v>133.875</c:v>
                </c:pt>
                <c:pt idx="70">
                  <c:v>134.125</c:v>
                </c:pt>
                <c:pt idx="71">
                  <c:v>134.625</c:v>
                </c:pt>
                <c:pt idx="72">
                  <c:v>135.125</c:v>
                </c:pt>
                <c:pt idx="73">
                  <c:v>135.375</c:v>
                </c:pt>
                <c:pt idx="74">
                  <c:v>136.07499999999999</c:v>
                </c:pt>
                <c:pt idx="75">
                  <c:v>136.57499999999999</c:v>
                </c:pt>
                <c:pt idx="76">
                  <c:v>136.82500000000007</c:v>
                </c:pt>
                <c:pt idx="77">
                  <c:v>137.32500000000007</c:v>
                </c:pt>
                <c:pt idx="78">
                  <c:v>137.82500000000007</c:v>
                </c:pt>
                <c:pt idx="79">
                  <c:v>138.32500000000007</c:v>
                </c:pt>
                <c:pt idx="80">
                  <c:v>138.57499999999999</c:v>
                </c:pt>
                <c:pt idx="81">
                  <c:v>138.82500000000007</c:v>
                </c:pt>
                <c:pt idx="82">
                  <c:v>139.32500000000007</c:v>
                </c:pt>
                <c:pt idx="83">
                  <c:v>139.82500000000007</c:v>
                </c:pt>
                <c:pt idx="84">
                  <c:v>140.32500000000007</c:v>
                </c:pt>
                <c:pt idx="85">
                  <c:v>140.57499999999999</c:v>
                </c:pt>
                <c:pt idx="86">
                  <c:v>141.07499999999999</c:v>
                </c:pt>
                <c:pt idx="87">
                  <c:v>141.25</c:v>
                </c:pt>
                <c:pt idx="88">
                  <c:v>141.75</c:v>
                </c:pt>
                <c:pt idx="89">
                  <c:v>142</c:v>
                </c:pt>
                <c:pt idx="90">
                  <c:v>142.25</c:v>
                </c:pt>
                <c:pt idx="91">
                  <c:v>142.5</c:v>
                </c:pt>
                <c:pt idx="92">
                  <c:v>143</c:v>
                </c:pt>
                <c:pt idx="93">
                  <c:v>143.5</c:v>
                </c:pt>
                <c:pt idx="94">
                  <c:v>144</c:v>
                </c:pt>
                <c:pt idx="95">
                  <c:v>144.25</c:v>
                </c:pt>
                <c:pt idx="96">
                  <c:v>144.5</c:v>
                </c:pt>
                <c:pt idx="97">
                  <c:v>144.75</c:v>
                </c:pt>
                <c:pt idx="98">
                  <c:v>145.25</c:v>
                </c:pt>
                <c:pt idx="99">
                  <c:v>145.75</c:v>
                </c:pt>
                <c:pt idx="100">
                  <c:v>146</c:v>
                </c:pt>
                <c:pt idx="101">
                  <c:v>146.5</c:v>
                </c:pt>
                <c:pt idx="102">
                  <c:v>147</c:v>
                </c:pt>
                <c:pt idx="103">
                  <c:v>147.5</c:v>
                </c:pt>
                <c:pt idx="104">
                  <c:v>147.75</c:v>
                </c:pt>
                <c:pt idx="105">
                  <c:v>148</c:v>
                </c:pt>
                <c:pt idx="106">
                  <c:v>148.5</c:v>
                </c:pt>
                <c:pt idx="107">
                  <c:v>148.75</c:v>
                </c:pt>
                <c:pt idx="108">
                  <c:v>149.25</c:v>
                </c:pt>
                <c:pt idx="109">
                  <c:v>149.5</c:v>
                </c:pt>
                <c:pt idx="110">
                  <c:v>149.75</c:v>
                </c:pt>
                <c:pt idx="111">
                  <c:v>150.25</c:v>
                </c:pt>
                <c:pt idx="112">
                  <c:v>150.5</c:v>
                </c:pt>
                <c:pt idx="113">
                  <c:v>151</c:v>
                </c:pt>
                <c:pt idx="114">
                  <c:v>151.25</c:v>
                </c:pt>
                <c:pt idx="115">
                  <c:v>151.5</c:v>
                </c:pt>
                <c:pt idx="116">
                  <c:v>151.75</c:v>
                </c:pt>
                <c:pt idx="117">
                  <c:v>152</c:v>
                </c:pt>
                <c:pt idx="118">
                  <c:v>152.5</c:v>
                </c:pt>
                <c:pt idx="119">
                  <c:v>152.75</c:v>
                </c:pt>
                <c:pt idx="120">
                  <c:v>153</c:v>
                </c:pt>
                <c:pt idx="121">
                  <c:v>153.5</c:v>
                </c:pt>
                <c:pt idx="122">
                  <c:v>153.5</c:v>
                </c:pt>
                <c:pt idx="123">
                  <c:v>154</c:v>
                </c:pt>
                <c:pt idx="124">
                  <c:v>154.5</c:v>
                </c:pt>
                <c:pt idx="125">
                  <c:v>154.75</c:v>
                </c:pt>
                <c:pt idx="126">
                  <c:v>155</c:v>
                </c:pt>
                <c:pt idx="127">
                  <c:v>155.25</c:v>
                </c:pt>
                <c:pt idx="128">
                  <c:v>155.25</c:v>
                </c:pt>
                <c:pt idx="129">
                  <c:v>155.75</c:v>
                </c:pt>
                <c:pt idx="130">
                  <c:v>156</c:v>
                </c:pt>
                <c:pt idx="131">
                  <c:v>156.25</c:v>
                </c:pt>
                <c:pt idx="132">
                  <c:v>156.75</c:v>
                </c:pt>
                <c:pt idx="133">
                  <c:v>157</c:v>
                </c:pt>
                <c:pt idx="134">
                  <c:v>157.25</c:v>
                </c:pt>
                <c:pt idx="135">
                  <c:v>157.25</c:v>
                </c:pt>
                <c:pt idx="136">
                  <c:v>157.75</c:v>
                </c:pt>
                <c:pt idx="137">
                  <c:v>158</c:v>
                </c:pt>
                <c:pt idx="138">
                  <c:v>158.25</c:v>
                </c:pt>
                <c:pt idx="139">
                  <c:v>158.5</c:v>
                </c:pt>
                <c:pt idx="140">
                  <c:v>159</c:v>
                </c:pt>
                <c:pt idx="141">
                  <c:v>159</c:v>
                </c:pt>
                <c:pt idx="142">
                  <c:v>159.5</c:v>
                </c:pt>
                <c:pt idx="143">
                  <c:v>159.75</c:v>
                </c:pt>
                <c:pt idx="144">
                  <c:v>160</c:v>
                </c:pt>
                <c:pt idx="145">
                  <c:v>160.5</c:v>
                </c:pt>
                <c:pt idx="146">
                  <c:v>160.5</c:v>
                </c:pt>
                <c:pt idx="147">
                  <c:v>161</c:v>
                </c:pt>
                <c:pt idx="148">
                  <c:v>161.25</c:v>
                </c:pt>
                <c:pt idx="149">
                  <c:v>161.5</c:v>
                </c:pt>
                <c:pt idx="150">
                  <c:v>162</c:v>
                </c:pt>
                <c:pt idx="151">
                  <c:v>162</c:v>
                </c:pt>
                <c:pt idx="152">
                  <c:v>162.75</c:v>
                </c:pt>
                <c:pt idx="153">
                  <c:v>162.75</c:v>
                </c:pt>
                <c:pt idx="154">
                  <c:v>162.75</c:v>
                </c:pt>
                <c:pt idx="155">
                  <c:v>163</c:v>
                </c:pt>
                <c:pt idx="156">
                  <c:v>163.5</c:v>
                </c:pt>
                <c:pt idx="157">
                  <c:v>163.75</c:v>
                </c:pt>
                <c:pt idx="158">
                  <c:v>163.5</c:v>
                </c:pt>
                <c:pt idx="159">
                  <c:v>163.5</c:v>
                </c:pt>
                <c:pt idx="160">
                  <c:v>163</c:v>
                </c:pt>
                <c:pt idx="161">
                  <c:v>163.19999999999999</c:v>
                </c:pt>
                <c:pt idx="162">
                  <c:v>163.9</c:v>
                </c:pt>
                <c:pt idx="163">
                  <c:v>164</c:v>
                </c:pt>
                <c:pt idx="164">
                  <c:v>164.6</c:v>
                </c:pt>
                <c:pt idx="165">
                  <c:v>165</c:v>
                </c:pt>
                <c:pt idx="166">
                  <c:v>166</c:v>
                </c:pt>
                <c:pt idx="167">
                  <c:v>166.2</c:v>
                </c:pt>
                <c:pt idx="168">
                  <c:v>166.3</c:v>
                </c:pt>
                <c:pt idx="169">
                  <c:v>166.5</c:v>
                </c:pt>
                <c:pt idx="170">
                  <c:v>167</c:v>
                </c:pt>
                <c:pt idx="171">
                  <c:v>167</c:v>
                </c:pt>
                <c:pt idx="172">
                  <c:v>167.2</c:v>
                </c:pt>
                <c:pt idx="173">
                  <c:v>167.6</c:v>
                </c:pt>
                <c:pt idx="174">
                  <c:v>167.8</c:v>
                </c:pt>
                <c:pt idx="175">
                  <c:v>168</c:v>
                </c:pt>
                <c:pt idx="176">
                  <c:v>168.5</c:v>
                </c:pt>
                <c:pt idx="177">
                  <c:v>169</c:v>
                </c:pt>
                <c:pt idx="178">
                  <c:v>169.2</c:v>
                </c:pt>
                <c:pt idx="179">
                  <c:v>169.4</c:v>
                </c:pt>
                <c:pt idx="180">
                  <c:v>169.8</c:v>
                </c:pt>
                <c:pt idx="181">
                  <c:v>170</c:v>
                </c:pt>
                <c:pt idx="182">
                  <c:v>170</c:v>
                </c:pt>
                <c:pt idx="183">
                  <c:v>170.5</c:v>
                </c:pt>
                <c:pt idx="184">
                  <c:v>170.8</c:v>
                </c:pt>
                <c:pt idx="185">
                  <c:v>170.9</c:v>
                </c:pt>
                <c:pt idx="186">
                  <c:v>171</c:v>
                </c:pt>
                <c:pt idx="187">
                  <c:v>171</c:v>
                </c:pt>
                <c:pt idx="188">
                  <c:v>172</c:v>
                </c:pt>
                <c:pt idx="189">
                  <c:v>172.8</c:v>
                </c:pt>
                <c:pt idx="190">
                  <c:v>170</c:v>
                </c:pt>
                <c:pt idx="191">
                  <c:v>171.2</c:v>
                </c:pt>
                <c:pt idx="192">
                  <c:v>171</c:v>
                </c:pt>
                <c:pt idx="193">
                  <c:v>172.5</c:v>
                </c:pt>
                <c:pt idx="194">
                  <c:v>173</c:v>
                </c:pt>
                <c:pt idx="195">
                  <c:v>173.2</c:v>
                </c:pt>
                <c:pt idx="196">
                  <c:v>173.5</c:v>
                </c:pt>
                <c:pt idx="197">
                  <c:v>173.6</c:v>
                </c:pt>
                <c:pt idx="198">
                  <c:v>173.8</c:v>
                </c:pt>
                <c:pt idx="199">
                  <c:v>173</c:v>
                </c:pt>
              </c:numCache>
            </c:numRef>
          </c:yVal>
          <c:smooth val="0"/>
          <c:extLst>
            <c:ext xmlns:c16="http://schemas.microsoft.com/office/drawing/2014/chart" uri="{C3380CC4-5D6E-409C-BE32-E72D297353CC}">
              <c16:uniqueId val="{00000000-FFCC-4E52-94A2-5F262645BC00}"/>
            </c:ext>
          </c:extLst>
        </c:ser>
        <c:ser>
          <c:idx val="1"/>
          <c:order val="1"/>
          <c:spPr>
            <a:ln w="19050" cap="rnd">
              <a:solidFill>
                <a:schemeClr val="accent1"/>
              </a:solidFill>
              <a:round/>
            </a:ln>
            <a:effectLst/>
          </c:spPr>
          <c:marker>
            <c:symbol val="circle"/>
            <c:size val="2"/>
            <c:spPr>
              <a:solidFill>
                <a:schemeClr val="accent1"/>
              </a:solidFill>
              <a:ln w="9525">
                <a:solidFill>
                  <a:schemeClr val="accent1"/>
                </a:solidFill>
              </a:ln>
              <a:effectLst/>
            </c:spPr>
          </c:marker>
          <c:xVal>
            <c:numRef>
              <c:f>Лист12!$B$238:$B$437</c:f>
              <c:numCache>
                <c:formatCode>General</c:formatCode>
                <c:ptCount val="200"/>
                <c:pt idx="0">
                  <c:v>150</c:v>
                </c:pt>
                <c:pt idx="1">
                  <c:v>149</c:v>
                </c:pt>
                <c:pt idx="2">
                  <c:v>148</c:v>
                </c:pt>
                <c:pt idx="3">
                  <c:v>148</c:v>
                </c:pt>
                <c:pt idx="4">
                  <c:v>147</c:v>
                </c:pt>
                <c:pt idx="5">
                  <c:v>146</c:v>
                </c:pt>
                <c:pt idx="6">
                  <c:v>145</c:v>
                </c:pt>
                <c:pt idx="7">
                  <c:v>145</c:v>
                </c:pt>
                <c:pt idx="8">
                  <c:v>144</c:v>
                </c:pt>
                <c:pt idx="9">
                  <c:v>143</c:v>
                </c:pt>
                <c:pt idx="10">
                  <c:v>142</c:v>
                </c:pt>
                <c:pt idx="11">
                  <c:v>142</c:v>
                </c:pt>
                <c:pt idx="12">
                  <c:v>141</c:v>
                </c:pt>
                <c:pt idx="13">
                  <c:v>140</c:v>
                </c:pt>
                <c:pt idx="14">
                  <c:v>139</c:v>
                </c:pt>
                <c:pt idx="15">
                  <c:v>139</c:v>
                </c:pt>
                <c:pt idx="16">
                  <c:v>138</c:v>
                </c:pt>
                <c:pt idx="17">
                  <c:v>137</c:v>
                </c:pt>
                <c:pt idx="18">
                  <c:v>136</c:v>
                </c:pt>
                <c:pt idx="19">
                  <c:v>136</c:v>
                </c:pt>
                <c:pt idx="20">
                  <c:v>135</c:v>
                </c:pt>
                <c:pt idx="21">
                  <c:v>134</c:v>
                </c:pt>
                <c:pt idx="22">
                  <c:v>133</c:v>
                </c:pt>
                <c:pt idx="23">
                  <c:v>133</c:v>
                </c:pt>
                <c:pt idx="24">
                  <c:v>132</c:v>
                </c:pt>
                <c:pt idx="25">
                  <c:v>131</c:v>
                </c:pt>
                <c:pt idx="26">
                  <c:v>130</c:v>
                </c:pt>
                <c:pt idx="27">
                  <c:v>130</c:v>
                </c:pt>
                <c:pt idx="28">
                  <c:v>129</c:v>
                </c:pt>
                <c:pt idx="29">
                  <c:v>128</c:v>
                </c:pt>
                <c:pt idx="30">
                  <c:v>127</c:v>
                </c:pt>
                <c:pt idx="31">
                  <c:v>127</c:v>
                </c:pt>
                <c:pt idx="32">
                  <c:v>126</c:v>
                </c:pt>
                <c:pt idx="33">
                  <c:v>125</c:v>
                </c:pt>
                <c:pt idx="34">
                  <c:v>124</c:v>
                </c:pt>
                <c:pt idx="35">
                  <c:v>124</c:v>
                </c:pt>
                <c:pt idx="36">
                  <c:v>123</c:v>
                </c:pt>
                <c:pt idx="37">
                  <c:v>122</c:v>
                </c:pt>
                <c:pt idx="38">
                  <c:v>121</c:v>
                </c:pt>
                <c:pt idx="39">
                  <c:v>121</c:v>
                </c:pt>
                <c:pt idx="40">
                  <c:v>120</c:v>
                </c:pt>
                <c:pt idx="41">
                  <c:v>119</c:v>
                </c:pt>
                <c:pt idx="42">
                  <c:v>118</c:v>
                </c:pt>
                <c:pt idx="43">
                  <c:v>118</c:v>
                </c:pt>
                <c:pt idx="44">
                  <c:v>117</c:v>
                </c:pt>
                <c:pt idx="45">
                  <c:v>116</c:v>
                </c:pt>
                <c:pt idx="46">
                  <c:v>115</c:v>
                </c:pt>
                <c:pt idx="47">
                  <c:v>115</c:v>
                </c:pt>
                <c:pt idx="48">
                  <c:v>114</c:v>
                </c:pt>
                <c:pt idx="49">
                  <c:v>113</c:v>
                </c:pt>
                <c:pt idx="50">
                  <c:v>112</c:v>
                </c:pt>
                <c:pt idx="51">
                  <c:v>112</c:v>
                </c:pt>
                <c:pt idx="52">
                  <c:v>111</c:v>
                </c:pt>
                <c:pt idx="53">
                  <c:v>110</c:v>
                </c:pt>
                <c:pt idx="54">
                  <c:v>109</c:v>
                </c:pt>
                <c:pt idx="55">
                  <c:v>109</c:v>
                </c:pt>
                <c:pt idx="56">
                  <c:v>108</c:v>
                </c:pt>
                <c:pt idx="57">
                  <c:v>107</c:v>
                </c:pt>
                <c:pt idx="58">
                  <c:v>106</c:v>
                </c:pt>
                <c:pt idx="59">
                  <c:v>106</c:v>
                </c:pt>
                <c:pt idx="60">
                  <c:v>105</c:v>
                </c:pt>
                <c:pt idx="61">
                  <c:v>104</c:v>
                </c:pt>
                <c:pt idx="62">
                  <c:v>103</c:v>
                </c:pt>
                <c:pt idx="63">
                  <c:v>103</c:v>
                </c:pt>
                <c:pt idx="64">
                  <c:v>102</c:v>
                </c:pt>
                <c:pt idx="65">
                  <c:v>101</c:v>
                </c:pt>
                <c:pt idx="66">
                  <c:v>100</c:v>
                </c:pt>
                <c:pt idx="67">
                  <c:v>99.5</c:v>
                </c:pt>
                <c:pt idx="68">
                  <c:v>98.8</c:v>
                </c:pt>
                <c:pt idx="69">
                  <c:v>98</c:v>
                </c:pt>
                <c:pt idx="70">
                  <c:v>97.3</c:v>
                </c:pt>
                <c:pt idx="71">
                  <c:v>96.5</c:v>
                </c:pt>
                <c:pt idx="72">
                  <c:v>95.8</c:v>
                </c:pt>
                <c:pt idx="73">
                  <c:v>95</c:v>
                </c:pt>
                <c:pt idx="74">
                  <c:v>94.3</c:v>
                </c:pt>
                <c:pt idx="75">
                  <c:v>93.5</c:v>
                </c:pt>
                <c:pt idx="76">
                  <c:v>92.8</c:v>
                </c:pt>
                <c:pt idx="77">
                  <c:v>92</c:v>
                </c:pt>
                <c:pt idx="78">
                  <c:v>91.3</c:v>
                </c:pt>
                <c:pt idx="79">
                  <c:v>90.5</c:v>
                </c:pt>
                <c:pt idx="80">
                  <c:v>89.7</c:v>
                </c:pt>
                <c:pt idx="81">
                  <c:v>89</c:v>
                </c:pt>
                <c:pt idx="82">
                  <c:v>88.2</c:v>
                </c:pt>
                <c:pt idx="83">
                  <c:v>87.5</c:v>
                </c:pt>
                <c:pt idx="84">
                  <c:v>86.7</c:v>
                </c:pt>
                <c:pt idx="85">
                  <c:v>86</c:v>
                </c:pt>
                <c:pt idx="86">
                  <c:v>85.2</c:v>
                </c:pt>
                <c:pt idx="87">
                  <c:v>84.5</c:v>
                </c:pt>
                <c:pt idx="88">
                  <c:v>83.7</c:v>
                </c:pt>
                <c:pt idx="89">
                  <c:v>83</c:v>
                </c:pt>
                <c:pt idx="90">
                  <c:v>82.2</c:v>
                </c:pt>
                <c:pt idx="91">
                  <c:v>81.400000000000006</c:v>
                </c:pt>
                <c:pt idx="92">
                  <c:v>80.7</c:v>
                </c:pt>
                <c:pt idx="93">
                  <c:v>79.900000000000006</c:v>
                </c:pt>
                <c:pt idx="94">
                  <c:v>79.2</c:v>
                </c:pt>
                <c:pt idx="95">
                  <c:v>78.400000000000006</c:v>
                </c:pt>
                <c:pt idx="96">
                  <c:v>77.7</c:v>
                </c:pt>
                <c:pt idx="97">
                  <c:v>76.900000000000006</c:v>
                </c:pt>
                <c:pt idx="98">
                  <c:v>76.2</c:v>
                </c:pt>
                <c:pt idx="99">
                  <c:v>75.400000000000006</c:v>
                </c:pt>
                <c:pt idx="100">
                  <c:v>74.7</c:v>
                </c:pt>
                <c:pt idx="101">
                  <c:v>73.900000000000006</c:v>
                </c:pt>
                <c:pt idx="102">
                  <c:v>73.2</c:v>
                </c:pt>
                <c:pt idx="103">
                  <c:v>72.400000000000006</c:v>
                </c:pt>
                <c:pt idx="104">
                  <c:v>71.7</c:v>
                </c:pt>
                <c:pt idx="105">
                  <c:v>70.900000000000006</c:v>
                </c:pt>
                <c:pt idx="106">
                  <c:v>70.2</c:v>
                </c:pt>
                <c:pt idx="107">
                  <c:v>69.400000000000006</c:v>
                </c:pt>
                <c:pt idx="108">
                  <c:v>68.7</c:v>
                </c:pt>
                <c:pt idx="109">
                  <c:v>67.900000000000006</c:v>
                </c:pt>
                <c:pt idx="110">
                  <c:v>67.099999999999994</c:v>
                </c:pt>
                <c:pt idx="111">
                  <c:v>66.400000000000006</c:v>
                </c:pt>
                <c:pt idx="112">
                  <c:v>65.599999999999994</c:v>
                </c:pt>
                <c:pt idx="113">
                  <c:v>64.900000000000006</c:v>
                </c:pt>
                <c:pt idx="114">
                  <c:v>64.099999999999994</c:v>
                </c:pt>
                <c:pt idx="115">
                  <c:v>63.4</c:v>
                </c:pt>
                <c:pt idx="116">
                  <c:v>62.6</c:v>
                </c:pt>
                <c:pt idx="117">
                  <c:v>61.9</c:v>
                </c:pt>
                <c:pt idx="118">
                  <c:v>61.1</c:v>
                </c:pt>
                <c:pt idx="119">
                  <c:v>60.4</c:v>
                </c:pt>
                <c:pt idx="120">
                  <c:v>59.6</c:v>
                </c:pt>
                <c:pt idx="121">
                  <c:v>58.9</c:v>
                </c:pt>
                <c:pt idx="122">
                  <c:v>58.1</c:v>
                </c:pt>
                <c:pt idx="123">
                  <c:v>57.3</c:v>
                </c:pt>
                <c:pt idx="124">
                  <c:v>56.6</c:v>
                </c:pt>
                <c:pt idx="125">
                  <c:v>55.8</c:v>
                </c:pt>
                <c:pt idx="126">
                  <c:v>55.1</c:v>
                </c:pt>
                <c:pt idx="127">
                  <c:v>54.3</c:v>
                </c:pt>
                <c:pt idx="128">
                  <c:v>53.6</c:v>
                </c:pt>
                <c:pt idx="129">
                  <c:v>52.8</c:v>
                </c:pt>
                <c:pt idx="130">
                  <c:v>52.1</c:v>
                </c:pt>
                <c:pt idx="131">
                  <c:v>51.3</c:v>
                </c:pt>
                <c:pt idx="132">
                  <c:v>50.6</c:v>
                </c:pt>
                <c:pt idx="133">
                  <c:v>49.8</c:v>
                </c:pt>
                <c:pt idx="134">
                  <c:v>49.1</c:v>
                </c:pt>
                <c:pt idx="135">
                  <c:v>48.3</c:v>
                </c:pt>
                <c:pt idx="136">
                  <c:v>47.6</c:v>
                </c:pt>
                <c:pt idx="137">
                  <c:v>46.8</c:v>
                </c:pt>
                <c:pt idx="138">
                  <c:v>46</c:v>
                </c:pt>
                <c:pt idx="139">
                  <c:v>45.3</c:v>
                </c:pt>
                <c:pt idx="140">
                  <c:v>44.5</c:v>
                </c:pt>
                <c:pt idx="141">
                  <c:v>43.8</c:v>
                </c:pt>
                <c:pt idx="142">
                  <c:v>43</c:v>
                </c:pt>
                <c:pt idx="143">
                  <c:v>42.3</c:v>
                </c:pt>
                <c:pt idx="144">
                  <c:v>41.5</c:v>
                </c:pt>
                <c:pt idx="145">
                  <c:v>40.800000000000004</c:v>
                </c:pt>
                <c:pt idx="146">
                  <c:v>40</c:v>
                </c:pt>
                <c:pt idx="147">
                  <c:v>39.300000000000004</c:v>
                </c:pt>
                <c:pt idx="148">
                  <c:v>38.5</c:v>
                </c:pt>
                <c:pt idx="149">
                  <c:v>37.800000000000004</c:v>
                </c:pt>
                <c:pt idx="150">
                  <c:v>37</c:v>
                </c:pt>
                <c:pt idx="151">
                  <c:v>36.300000000000004</c:v>
                </c:pt>
                <c:pt idx="152">
                  <c:v>35.5</c:v>
                </c:pt>
                <c:pt idx="153">
                  <c:v>34.800000000000004</c:v>
                </c:pt>
                <c:pt idx="154">
                  <c:v>34</c:v>
                </c:pt>
                <c:pt idx="155">
                  <c:v>33.200000000000003</c:v>
                </c:pt>
                <c:pt idx="156">
                  <c:v>32.5</c:v>
                </c:pt>
                <c:pt idx="157">
                  <c:v>31.7</c:v>
                </c:pt>
                <c:pt idx="158">
                  <c:v>31</c:v>
                </c:pt>
                <c:pt idx="159">
                  <c:v>30.2</c:v>
                </c:pt>
                <c:pt idx="160">
                  <c:v>29.5</c:v>
                </c:pt>
                <c:pt idx="161">
                  <c:v>28.7</c:v>
                </c:pt>
                <c:pt idx="162">
                  <c:v>28</c:v>
                </c:pt>
                <c:pt idx="163">
                  <c:v>27.2</c:v>
                </c:pt>
                <c:pt idx="164">
                  <c:v>26.5</c:v>
                </c:pt>
                <c:pt idx="165">
                  <c:v>25.7</c:v>
                </c:pt>
                <c:pt idx="166">
                  <c:v>25</c:v>
                </c:pt>
                <c:pt idx="167">
                  <c:v>24.2</c:v>
                </c:pt>
                <c:pt idx="168">
                  <c:v>23.4</c:v>
                </c:pt>
                <c:pt idx="169">
                  <c:v>22.7</c:v>
                </c:pt>
                <c:pt idx="170">
                  <c:v>21.9</c:v>
                </c:pt>
                <c:pt idx="171">
                  <c:v>21.2</c:v>
                </c:pt>
                <c:pt idx="172">
                  <c:v>20.399999999999999</c:v>
                </c:pt>
                <c:pt idx="173">
                  <c:v>19.7</c:v>
                </c:pt>
                <c:pt idx="174">
                  <c:v>18.899999999999999</c:v>
                </c:pt>
                <c:pt idx="175">
                  <c:v>18.2</c:v>
                </c:pt>
                <c:pt idx="176">
                  <c:v>17.399999999999999</c:v>
                </c:pt>
                <c:pt idx="177">
                  <c:v>16.7</c:v>
                </c:pt>
                <c:pt idx="178">
                  <c:v>15.9</c:v>
                </c:pt>
                <c:pt idx="179">
                  <c:v>15.2</c:v>
                </c:pt>
                <c:pt idx="180">
                  <c:v>14.4</c:v>
                </c:pt>
                <c:pt idx="181">
                  <c:v>13.7</c:v>
                </c:pt>
                <c:pt idx="182">
                  <c:v>12.9</c:v>
                </c:pt>
                <c:pt idx="183">
                  <c:v>12.2</c:v>
                </c:pt>
                <c:pt idx="184">
                  <c:v>11.4</c:v>
                </c:pt>
                <c:pt idx="185">
                  <c:v>10.6</c:v>
                </c:pt>
                <c:pt idx="186">
                  <c:v>9.89</c:v>
                </c:pt>
                <c:pt idx="187">
                  <c:v>9.14</c:v>
                </c:pt>
                <c:pt idx="188">
                  <c:v>8.39</c:v>
                </c:pt>
                <c:pt idx="189">
                  <c:v>7.63</c:v>
                </c:pt>
                <c:pt idx="190">
                  <c:v>6.88</c:v>
                </c:pt>
                <c:pt idx="191">
                  <c:v>6.1199999999999966</c:v>
                </c:pt>
                <c:pt idx="192">
                  <c:v>5.37</c:v>
                </c:pt>
                <c:pt idx="193">
                  <c:v>4.6199999999999966</c:v>
                </c:pt>
                <c:pt idx="194">
                  <c:v>3.8699999999999997</c:v>
                </c:pt>
                <c:pt idx="195">
                  <c:v>3.11</c:v>
                </c:pt>
                <c:pt idx="196">
                  <c:v>2.36</c:v>
                </c:pt>
                <c:pt idx="197">
                  <c:v>1.61</c:v>
                </c:pt>
                <c:pt idx="198">
                  <c:v>0.85100000000000064</c:v>
                </c:pt>
                <c:pt idx="199">
                  <c:v>0.10400000000000002</c:v>
                </c:pt>
              </c:numCache>
            </c:numRef>
          </c:xVal>
          <c:yVal>
            <c:numRef>
              <c:f>Лист12!$C$238:$C$437</c:f>
              <c:numCache>
                <c:formatCode>General</c:formatCode>
                <c:ptCount val="200"/>
                <c:pt idx="0">
                  <c:v>174</c:v>
                </c:pt>
                <c:pt idx="1">
                  <c:v>173</c:v>
                </c:pt>
                <c:pt idx="2">
                  <c:v>172</c:v>
                </c:pt>
                <c:pt idx="3">
                  <c:v>170</c:v>
                </c:pt>
                <c:pt idx="4">
                  <c:v>168.2</c:v>
                </c:pt>
                <c:pt idx="5">
                  <c:v>168</c:v>
                </c:pt>
                <c:pt idx="6">
                  <c:v>168</c:v>
                </c:pt>
                <c:pt idx="7">
                  <c:v>165.5</c:v>
                </c:pt>
                <c:pt idx="8">
                  <c:v>165</c:v>
                </c:pt>
                <c:pt idx="9">
                  <c:v>165.2</c:v>
                </c:pt>
                <c:pt idx="10">
                  <c:v>163</c:v>
                </c:pt>
                <c:pt idx="11">
                  <c:v>162.5</c:v>
                </c:pt>
                <c:pt idx="12">
                  <c:v>162.5</c:v>
                </c:pt>
                <c:pt idx="13">
                  <c:v>162.25</c:v>
                </c:pt>
                <c:pt idx="14">
                  <c:v>162</c:v>
                </c:pt>
                <c:pt idx="15">
                  <c:v>161.5</c:v>
                </c:pt>
                <c:pt idx="16">
                  <c:v>161.25</c:v>
                </c:pt>
                <c:pt idx="17">
                  <c:v>161</c:v>
                </c:pt>
                <c:pt idx="18">
                  <c:v>160.75</c:v>
                </c:pt>
                <c:pt idx="19">
                  <c:v>160.75</c:v>
                </c:pt>
                <c:pt idx="20">
                  <c:v>160.25</c:v>
                </c:pt>
                <c:pt idx="21">
                  <c:v>160</c:v>
                </c:pt>
                <c:pt idx="22">
                  <c:v>160</c:v>
                </c:pt>
                <c:pt idx="23">
                  <c:v>159.75</c:v>
                </c:pt>
                <c:pt idx="24">
                  <c:v>159.25</c:v>
                </c:pt>
                <c:pt idx="25">
                  <c:v>159</c:v>
                </c:pt>
                <c:pt idx="26">
                  <c:v>158.75</c:v>
                </c:pt>
                <c:pt idx="27">
                  <c:v>158.5</c:v>
                </c:pt>
                <c:pt idx="28">
                  <c:v>158.5</c:v>
                </c:pt>
                <c:pt idx="29">
                  <c:v>158</c:v>
                </c:pt>
                <c:pt idx="30">
                  <c:v>157.75</c:v>
                </c:pt>
                <c:pt idx="31">
                  <c:v>157.25</c:v>
                </c:pt>
                <c:pt idx="32">
                  <c:v>156.75</c:v>
                </c:pt>
                <c:pt idx="33">
                  <c:v>156.25</c:v>
                </c:pt>
                <c:pt idx="34">
                  <c:v>156.25</c:v>
                </c:pt>
                <c:pt idx="35">
                  <c:v>155.75</c:v>
                </c:pt>
                <c:pt idx="36">
                  <c:v>156</c:v>
                </c:pt>
                <c:pt idx="37">
                  <c:v>155.5</c:v>
                </c:pt>
                <c:pt idx="38">
                  <c:v>155.25</c:v>
                </c:pt>
                <c:pt idx="39">
                  <c:v>155</c:v>
                </c:pt>
                <c:pt idx="40">
                  <c:v>155</c:v>
                </c:pt>
                <c:pt idx="41">
                  <c:v>154.5</c:v>
                </c:pt>
                <c:pt idx="42">
                  <c:v>154.5</c:v>
                </c:pt>
                <c:pt idx="43">
                  <c:v>154.25</c:v>
                </c:pt>
                <c:pt idx="44">
                  <c:v>154</c:v>
                </c:pt>
                <c:pt idx="45">
                  <c:v>153.75</c:v>
                </c:pt>
                <c:pt idx="46">
                  <c:v>153.25</c:v>
                </c:pt>
                <c:pt idx="47">
                  <c:v>153</c:v>
                </c:pt>
                <c:pt idx="48">
                  <c:v>153</c:v>
                </c:pt>
                <c:pt idx="49">
                  <c:v>152.5</c:v>
                </c:pt>
                <c:pt idx="50">
                  <c:v>152</c:v>
                </c:pt>
                <c:pt idx="51">
                  <c:v>151.75</c:v>
                </c:pt>
                <c:pt idx="52">
                  <c:v>151.25</c:v>
                </c:pt>
                <c:pt idx="53">
                  <c:v>150.75</c:v>
                </c:pt>
                <c:pt idx="54">
                  <c:v>150.75</c:v>
                </c:pt>
                <c:pt idx="55">
                  <c:v>150.25</c:v>
                </c:pt>
                <c:pt idx="56">
                  <c:v>149.75</c:v>
                </c:pt>
                <c:pt idx="57">
                  <c:v>149.25</c:v>
                </c:pt>
                <c:pt idx="58">
                  <c:v>149</c:v>
                </c:pt>
                <c:pt idx="59">
                  <c:v>148.75</c:v>
                </c:pt>
                <c:pt idx="60">
                  <c:v>148.75</c:v>
                </c:pt>
                <c:pt idx="61">
                  <c:v>148.25</c:v>
                </c:pt>
                <c:pt idx="62">
                  <c:v>147.75</c:v>
                </c:pt>
                <c:pt idx="63">
                  <c:v>147.5</c:v>
                </c:pt>
                <c:pt idx="64">
                  <c:v>147</c:v>
                </c:pt>
                <c:pt idx="65">
                  <c:v>146.5</c:v>
                </c:pt>
                <c:pt idx="66">
                  <c:v>146</c:v>
                </c:pt>
                <c:pt idx="67">
                  <c:v>146</c:v>
                </c:pt>
                <c:pt idx="68">
                  <c:v>145.75</c:v>
                </c:pt>
                <c:pt idx="69">
                  <c:v>145.5</c:v>
                </c:pt>
                <c:pt idx="70">
                  <c:v>145.25</c:v>
                </c:pt>
                <c:pt idx="71">
                  <c:v>145.25</c:v>
                </c:pt>
                <c:pt idx="72">
                  <c:v>145.25</c:v>
                </c:pt>
                <c:pt idx="73">
                  <c:v>145</c:v>
                </c:pt>
                <c:pt idx="74">
                  <c:v>144.75</c:v>
                </c:pt>
                <c:pt idx="75">
                  <c:v>144.25</c:v>
                </c:pt>
                <c:pt idx="76">
                  <c:v>143.5</c:v>
                </c:pt>
                <c:pt idx="77">
                  <c:v>143</c:v>
                </c:pt>
                <c:pt idx="78">
                  <c:v>142.5</c:v>
                </c:pt>
                <c:pt idx="79">
                  <c:v>142.25</c:v>
                </c:pt>
                <c:pt idx="80">
                  <c:v>142</c:v>
                </c:pt>
                <c:pt idx="81">
                  <c:v>142</c:v>
                </c:pt>
                <c:pt idx="82">
                  <c:v>141.5</c:v>
                </c:pt>
                <c:pt idx="83">
                  <c:v>141</c:v>
                </c:pt>
                <c:pt idx="84">
                  <c:v>140.5</c:v>
                </c:pt>
                <c:pt idx="85">
                  <c:v>140.25</c:v>
                </c:pt>
                <c:pt idx="86">
                  <c:v>139.75</c:v>
                </c:pt>
                <c:pt idx="87">
                  <c:v>139.25</c:v>
                </c:pt>
                <c:pt idx="88">
                  <c:v>138.75</c:v>
                </c:pt>
                <c:pt idx="89">
                  <c:v>138.5</c:v>
                </c:pt>
                <c:pt idx="90">
                  <c:v>138.5</c:v>
                </c:pt>
                <c:pt idx="91">
                  <c:v>138.25</c:v>
                </c:pt>
                <c:pt idx="92">
                  <c:v>137.75</c:v>
                </c:pt>
                <c:pt idx="93">
                  <c:v>137.25</c:v>
                </c:pt>
                <c:pt idx="94">
                  <c:v>136.75</c:v>
                </c:pt>
                <c:pt idx="95">
                  <c:v>136.25</c:v>
                </c:pt>
                <c:pt idx="96">
                  <c:v>136</c:v>
                </c:pt>
                <c:pt idx="97">
                  <c:v>135.5</c:v>
                </c:pt>
                <c:pt idx="98">
                  <c:v>135</c:v>
                </c:pt>
                <c:pt idx="99">
                  <c:v>134.5</c:v>
                </c:pt>
                <c:pt idx="100">
                  <c:v>134</c:v>
                </c:pt>
                <c:pt idx="101">
                  <c:v>133.5</c:v>
                </c:pt>
                <c:pt idx="102">
                  <c:v>133.5</c:v>
                </c:pt>
                <c:pt idx="103">
                  <c:v>133.25</c:v>
                </c:pt>
                <c:pt idx="104">
                  <c:v>133</c:v>
                </c:pt>
                <c:pt idx="105">
                  <c:v>133</c:v>
                </c:pt>
                <c:pt idx="106">
                  <c:v>132.5</c:v>
                </c:pt>
                <c:pt idx="107">
                  <c:v>132.25</c:v>
                </c:pt>
                <c:pt idx="108">
                  <c:v>132</c:v>
                </c:pt>
                <c:pt idx="109">
                  <c:v>131.75</c:v>
                </c:pt>
                <c:pt idx="110">
                  <c:v>131.25</c:v>
                </c:pt>
                <c:pt idx="111">
                  <c:v>131</c:v>
                </c:pt>
                <c:pt idx="112">
                  <c:v>130.75</c:v>
                </c:pt>
                <c:pt idx="113">
                  <c:v>130.25</c:v>
                </c:pt>
                <c:pt idx="114">
                  <c:v>130</c:v>
                </c:pt>
                <c:pt idx="115">
                  <c:v>129.75</c:v>
                </c:pt>
                <c:pt idx="116">
                  <c:v>129.25</c:v>
                </c:pt>
                <c:pt idx="117">
                  <c:v>128.75</c:v>
                </c:pt>
                <c:pt idx="118">
                  <c:v>128.5</c:v>
                </c:pt>
                <c:pt idx="119">
                  <c:v>128.25</c:v>
                </c:pt>
                <c:pt idx="120">
                  <c:v>127.5</c:v>
                </c:pt>
                <c:pt idx="121">
                  <c:v>127.5</c:v>
                </c:pt>
                <c:pt idx="122">
                  <c:v>127.5</c:v>
                </c:pt>
                <c:pt idx="123">
                  <c:v>127</c:v>
                </c:pt>
                <c:pt idx="124">
                  <c:v>126.5</c:v>
                </c:pt>
                <c:pt idx="125">
                  <c:v>126.25</c:v>
                </c:pt>
                <c:pt idx="126">
                  <c:v>125.75</c:v>
                </c:pt>
                <c:pt idx="127">
                  <c:v>125.25</c:v>
                </c:pt>
                <c:pt idx="128">
                  <c:v>124.75</c:v>
                </c:pt>
                <c:pt idx="129">
                  <c:v>124.5</c:v>
                </c:pt>
                <c:pt idx="130">
                  <c:v>124.25</c:v>
                </c:pt>
                <c:pt idx="131">
                  <c:v>124.25</c:v>
                </c:pt>
                <c:pt idx="132">
                  <c:v>124</c:v>
                </c:pt>
                <c:pt idx="133">
                  <c:v>124</c:v>
                </c:pt>
                <c:pt idx="134">
                  <c:v>123.5</c:v>
                </c:pt>
                <c:pt idx="135">
                  <c:v>123</c:v>
                </c:pt>
                <c:pt idx="136">
                  <c:v>122.5</c:v>
                </c:pt>
                <c:pt idx="137">
                  <c:v>122</c:v>
                </c:pt>
                <c:pt idx="138">
                  <c:v>121.5</c:v>
                </c:pt>
                <c:pt idx="139">
                  <c:v>121</c:v>
                </c:pt>
                <c:pt idx="140">
                  <c:v>120.75</c:v>
                </c:pt>
                <c:pt idx="141">
                  <c:v>120.25</c:v>
                </c:pt>
                <c:pt idx="142">
                  <c:v>120.25</c:v>
                </c:pt>
                <c:pt idx="143">
                  <c:v>120</c:v>
                </c:pt>
                <c:pt idx="144">
                  <c:v>119.5</c:v>
                </c:pt>
                <c:pt idx="145">
                  <c:v>119</c:v>
                </c:pt>
                <c:pt idx="146">
                  <c:v>118.5</c:v>
                </c:pt>
                <c:pt idx="147">
                  <c:v>117.75</c:v>
                </c:pt>
                <c:pt idx="148">
                  <c:v>117.25</c:v>
                </c:pt>
                <c:pt idx="149">
                  <c:v>116.75</c:v>
                </c:pt>
                <c:pt idx="150">
                  <c:v>116.25</c:v>
                </c:pt>
                <c:pt idx="151">
                  <c:v>115.75</c:v>
                </c:pt>
                <c:pt idx="152">
                  <c:v>115</c:v>
                </c:pt>
                <c:pt idx="153">
                  <c:v>114.25</c:v>
                </c:pt>
                <c:pt idx="154">
                  <c:v>113.5</c:v>
                </c:pt>
                <c:pt idx="155">
                  <c:v>112.75</c:v>
                </c:pt>
                <c:pt idx="156">
                  <c:v>112.25</c:v>
                </c:pt>
                <c:pt idx="157">
                  <c:v>111.75</c:v>
                </c:pt>
                <c:pt idx="158">
                  <c:v>111.25</c:v>
                </c:pt>
                <c:pt idx="159">
                  <c:v>110.75</c:v>
                </c:pt>
                <c:pt idx="160">
                  <c:v>110.5</c:v>
                </c:pt>
                <c:pt idx="161">
                  <c:v>110.5</c:v>
                </c:pt>
                <c:pt idx="162">
                  <c:v>109.75</c:v>
                </c:pt>
                <c:pt idx="163">
                  <c:v>109.25</c:v>
                </c:pt>
                <c:pt idx="164">
                  <c:v>108.5</c:v>
                </c:pt>
                <c:pt idx="165">
                  <c:v>107.75</c:v>
                </c:pt>
                <c:pt idx="166">
                  <c:v>106.75</c:v>
                </c:pt>
                <c:pt idx="167">
                  <c:v>105.75</c:v>
                </c:pt>
                <c:pt idx="168">
                  <c:v>105</c:v>
                </c:pt>
                <c:pt idx="169">
                  <c:v>104</c:v>
                </c:pt>
                <c:pt idx="170">
                  <c:v>103</c:v>
                </c:pt>
                <c:pt idx="171">
                  <c:v>100.75</c:v>
                </c:pt>
                <c:pt idx="172">
                  <c:v>99.5</c:v>
                </c:pt>
                <c:pt idx="173">
                  <c:v>98.25</c:v>
                </c:pt>
                <c:pt idx="174">
                  <c:v>97</c:v>
                </c:pt>
                <c:pt idx="175">
                  <c:v>95.75</c:v>
                </c:pt>
                <c:pt idx="176">
                  <c:v>94.5</c:v>
                </c:pt>
                <c:pt idx="177">
                  <c:v>93</c:v>
                </c:pt>
                <c:pt idx="178">
                  <c:v>91.5</c:v>
                </c:pt>
                <c:pt idx="179">
                  <c:v>90</c:v>
                </c:pt>
                <c:pt idx="180">
                  <c:v>88.5</c:v>
                </c:pt>
                <c:pt idx="181">
                  <c:v>86.5</c:v>
                </c:pt>
                <c:pt idx="182">
                  <c:v>85</c:v>
                </c:pt>
                <c:pt idx="183">
                  <c:v>83.5</c:v>
                </c:pt>
                <c:pt idx="184">
                  <c:v>81.75</c:v>
                </c:pt>
                <c:pt idx="185">
                  <c:v>80.25</c:v>
                </c:pt>
                <c:pt idx="186">
                  <c:v>78.75</c:v>
                </c:pt>
                <c:pt idx="187">
                  <c:v>76.75</c:v>
                </c:pt>
                <c:pt idx="188">
                  <c:v>75.25</c:v>
                </c:pt>
                <c:pt idx="189">
                  <c:v>73.75</c:v>
                </c:pt>
                <c:pt idx="190">
                  <c:v>72.25</c:v>
                </c:pt>
                <c:pt idx="191">
                  <c:v>69.25</c:v>
                </c:pt>
                <c:pt idx="192">
                  <c:v>67</c:v>
                </c:pt>
                <c:pt idx="193">
                  <c:v>63.5</c:v>
                </c:pt>
                <c:pt idx="194">
                  <c:v>60.5</c:v>
                </c:pt>
                <c:pt idx="195">
                  <c:v>57.5</c:v>
                </c:pt>
                <c:pt idx="196">
                  <c:v>54.5</c:v>
                </c:pt>
                <c:pt idx="197">
                  <c:v>50</c:v>
                </c:pt>
                <c:pt idx="198">
                  <c:v>43.5</c:v>
                </c:pt>
                <c:pt idx="199">
                  <c:v>28.75</c:v>
                </c:pt>
              </c:numCache>
            </c:numRef>
          </c:yVal>
          <c:smooth val="0"/>
          <c:extLst>
            <c:ext xmlns:c16="http://schemas.microsoft.com/office/drawing/2014/chart" uri="{C3380CC4-5D6E-409C-BE32-E72D297353CC}">
              <c16:uniqueId val="{00000001-FFCC-4E52-94A2-5F262645BC00}"/>
            </c:ext>
          </c:extLst>
        </c:ser>
        <c:dLbls>
          <c:showLegendKey val="0"/>
          <c:showVal val="0"/>
          <c:showCatName val="0"/>
          <c:showSerName val="0"/>
          <c:showPercent val="0"/>
          <c:showBubbleSize val="0"/>
        </c:dLbls>
        <c:axId val="195481600"/>
        <c:axId val="195483520"/>
      </c:scatterChart>
      <c:valAx>
        <c:axId val="1954816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Скорость сдвига, [1/с]</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95483520"/>
        <c:crosses val="autoZero"/>
        <c:crossBetween val="midCat"/>
      </c:valAx>
      <c:valAx>
        <c:axId val="19548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Напряжение сдвига, Па</a:t>
                </a:r>
              </a:p>
            </c:rich>
          </c:tx>
          <c:layout>
            <c:manualLayout>
              <c:xMode val="edge"/>
              <c:yMode val="edge"/>
              <c:x val="5.1724137931034524E-2"/>
              <c:y val="0.105916727538349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9548160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Лист3!$B$87</c:f>
              <c:strCache>
                <c:ptCount val="1"/>
                <c:pt idx="0">
                  <c:v>F17</c:v>
                </c:pt>
              </c:strCache>
            </c:strRef>
          </c:tx>
          <c:spPr>
            <a:ln w="19050" cap="rnd">
              <a:solidFill>
                <a:srgbClr val="C00000"/>
              </a:solidFill>
              <a:round/>
            </a:ln>
            <a:effectLst/>
          </c:spPr>
          <c:marker>
            <c:symbol val="circle"/>
            <c:size val="5"/>
            <c:spPr>
              <a:solidFill>
                <a:srgbClr val="C00000"/>
              </a:solidFill>
              <a:ln w="9525">
                <a:solidFill>
                  <a:schemeClr val="accent1"/>
                </a:solidFill>
              </a:ln>
              <a:effectLst/>
            </c:spPr>
          </c:marker>
          <c:xVal>
            <c:numRef>
              <c:f>Лист3!$A$88:$A$103</c:f>
              <c:numCache>
                <c:formatCode>General</c:formatCode>
                <c:ptCount val="16"/>
                <c:pt idx="0">
                  <c:v>0</c:v>
                </c:pt>
                <c:pt idx="1">
                  <c:v>10</c:v>
                </c:pt>
                <c:pt idx="2">
                  <c:v>15</c:v>
                </c:pt>
                <c:pt idx="3">
                  <c:v>20</c:v>
                </c:pt>
                <c:pt idx="4">
                  <c:v>25</c:v>
                </c:pt>
                <c:pt idx="5">
                  <c:v>30</c:v>
                </c:pt>
                <c:pt idx="6">
                  <c:v>40</c:v>
                </c:pt>
                <c:pt idx="7">
                  <c:v>70</c:v>
                </c:pt>
                <c:pt idx="8">
                  <c:v>110</c:v>
                </c:pt>
                <c:pt idx="9">
                  <c:v>140</c:v>
                </c:pt>
                <c:pt idx="10">
                  <c:v>170</c:v>
                </c:pt>
                <c:pt idx="11">
                  <c:v>200</c:v>
                </c:pt>
                <c:pt idx="12">
                  <c:v>230</c:v>
                </c:pt>
                <c:pt idx="13">
                  <c:v>260</c:v>
                </c:pt>
                <c:pt idx="14">
                  <c:v>300</c:v>
                </c:pt>
                <c:pt idx="15">
                  <c:v>360</c:v>
                </c:pt>
              </c:numCache>
            </c:numRef>
          </c:xVal>
          <c:yVal>
            <c:numRef>
              <c:f>Лист3!$B$88:$B$103</c:f>
              <c:numCache>
                <c:formatCode>General</c:formatCode>
                <c:ptCount val="16"/>
                <c:pt idx="0">
                  <c:v>0</c:v>
                </c:pt>
                <c:pt idx="1">
                  <c:v>50.03</c:v>
                </c:pt>
                <c:pt idx="2">
                  <c:v>53.603893259172949</c:v>
                </c:pt>
                <c:pt idx="3">
                  <c:v>55.620166913886983</c:v>
                </c:pt>
                <c:pt idx="4">
                  <c:v>60.717570182519822</c:v>
                </c:pt>
                <c:pt idx="5">
                  <c:v>67.271416993253638</c:v>
                </c:pt>
                <c:pt idx="6">
                  <c:v>67.400000000000006</c:v>
                </c:pt>
                <c:pt idx="7">
                  <c:v>68.540000000000006</c:v>
                </c:pt>
                <c:pt idx="8">
                  <c:v>73.149999999999991</c:v>
                </c:pt>
                <c:pt idx="9">
                  <c:v>75.050000000000011</c:v>
                </c:pt>
                <c:pt idx="10">
                  <c:v>75.522272153047737</c:v>
                </c:pt>
                <c:pt idx="11">
                  <c:v>81.017686105478916</c:v>
                </c:pt>
                <c:pt idx="12">
                  <c:v>81.540000000000006</c:v>
                </c:pt>
                <c:pt idx="13">
                  <c:v>82.56</c:v>
                </c:pt>
                <c:pt idx="14">
                  <c:v>83.56</c:v>
                </c:pt>
                <c:pt idx="15">
                  <c:v>87.36</c:v>
                </c:pt>
              </c:numCache>
            </c:numRef>
          </c:yVal>
          <c:smooth val="0"/>
          <c:extLst>
            <c:ext xmlns:c16="http://schemas.microsoft.com/office/drawing/2014/chart" uri="{C3380CC4-5D6E-409C-BE32-E72D297353CC}">
              <c16:uniqueId val="{00000000-5431-44B6-A959-E25A0A95E7D6}"/>
            </c:ext>
          </c:extLst>
        </c:ser>
        <c:ser>
          <c:idx val="1"/>
          <c:order val="1"/>
          <c:tx>
            <c:strRef>
              <c:f>Лист3!$C$87</c:f>
              <c:strCache>
                <c:ptCount val="1"/>
                <c:pt idx="0">
                  <c:v>F18</c:v>
                </c:pt>
              </c:strCache>
            </c:strRef>
          </c:tx>
          <c:spPr>
            <a:ln w="19050" cap="rnd">
              <a:solidFill>
                <a:srgbClr val="7030A0"/>
              </a:solidFill>
              <a:round/>
            </a:ln>
            <a:effectLst/>
          </c:spPr>
          <c:marker>
            <c:symbol val="circle"/>
            <c:size val="5"/>
            <c:spPr>
              <a:solidFill>
                <a:srgbClr val="7030A0"/>
              </a:solidFill>
              <a:ln w="9525">
                <a:solidFill>
                  <a:schemeClr val="accent2"/>
                </a:solidFill>
              </a:ln>
              <a:effectLst/>
            </c:spPr>
          </c:marker>
          <c:xVal>
            <c:numRef>
              <c:f>Лист3!$A$88:$A$103</c:f>
              <c:numCache>
                <c:formatCode>General</c:formatCode>
                <c:ptCount val="16"/>
                <c:pt idx="0">
                  <c:v>0</c:v>
                </c:pt>
                <c:pt idx="1">
                  <c:v>10</c:v>
                </c:pt>
                <c:pt idx="2">
                  <c:v>15</c:v>
                </c:pt>
                <c:pt idx="3">
                  <c:v>20</c:v>
                </c:pt>
                <c:pt idx="4">
                  <c:v>25</c:v>
                </c:pt>
                <c:pt idx="5">
                  <c:v>30</c:v>
                </c:pt>
                <c:pt idx="6">
                  <c:v>40</c:v>
                </c:pt>
                <c:pt idx="7">
                  <c:v>70</c:v>
                </c:pt>
                <c:pt idx="8">
                  <c:v>110</c:v>
                </c:pt>
                <c:pt idx="9">
                  <c:v>140</c:v>
                </c:pt>
                <c:pt idx="10">
                  <c:v>170</c:v>
                </c:pt>
                <c:pt idx="11">
                  <c:v>200</c:v>
                </c:pt>
                <c:pt idx="12">
                  <c:v>230</c:v>
                </c:pt>
                <c:pt idx="13">
                  <c:v>260</c:v>
                </c:pt>
                <c:pt idx="14">
                  <c:v>300</c:v>
                </c:pt>
                <c:pt idx="15">
                  <c:v>360</c:v>
                </c:pt>
              </c:numCache>
            </c:numRef>
          </c:xVal>
          <c:yVal>
            <c:numRef>
              <c:f>Лист3!$C$88:$C$103</c:f>
              <c:numCache>
                <c:formatCode>General</c:formatCode>
                <c:ptCount val="16"/>
                <c:pt idx="0">
                  <c:v>0</c:v>
                </c:pt>
                <c:pt idx="1">
                  <c:v>47.52</c:v>
                </c:pt>
                <c:pt idx="2">
                  <c:v>48.11</c:v>
                </c:pt>
                <c:pt idx="3">
                  <c:v>49.52</c:v>
                </c:pt>
                <c:pt idx="4">
                  <c:v>51.63</c:v>
                </c:pt>
                <c:pt idx="5">
                  <c:v>57.36</c:v>
                </c:pt>
                <c:pt idx="6">
                  <c:v>59.74</c:v>
                </c:pt>
                <c:pt idx="7">
                  <c:v>65.11</c:v>
                </c:pt>
                <c:pt idx="8">
                  <c:v>67.69</c:v>
                </c:pt>
                <c:pt idx="9">
                  <c:v>74.649999999999991</c:v>
                </c:pt>
                <c:pt idx="10">
                  <c:v>76.652272153047747</c:v>
                </c:pt>
                <c:pt idx="11">
                  <c:v>82.147686105478911</c:v>
                </c:pt>
                <c:pt idx="12">
                  <c:v>82.669999999999987</c:v>
                </c:pt>
                <c:pt idx="13">
                  <c:v>83.69</c:v>
                </c:pt>
                <c:pt idx="14">
                  <c:v>84.69</c:v>
                </c:pt>
                <c:pt idx="15">
                  <c:v>88.490000000000023</c:v>
                </c:pt>
              </c:numCache>
            </c:numRef>
          </c:yVal>
          <c:smooth val="0"/>
          <c:extLst>
            <c:ext xmlns:c16="http://schemas.microsoft.com/office/drawing/2014/chart" uri="{C3380CC4-5D6E-409C-BE32-E72D297353CC}">
              <c16:uniqueId val="{00000001-5431-44B6-A959-E25A0A95E7D6}"/>
            </c:ext>
          </c:extLst>
        </c:ser>
        <c:ser>
          <c:idx val="2"/>
          <c:order val="2"/>
          <c:tx>
            <c:strRef>
              <c:f>Лист3!$D$87</c:f>
              <c:strCache>
                <c:ptCount val="1"/>
                <c:pt idx="0">
                  <c:v>F19</c:v>
                </c:pt>
              </c:strCache>
            </c:strRef>
          </c:tx>
          <c:spPr>
            <a:ln w="19050" cap="rnd">
              <a:solidFill>
                <a:schemeClr val="tx1"/>
              </a:solidFill>
              <a:round/>
            </a:ln>
            <a:effectLst/>
          </c:spPr>
          <c:marker>
            <c:symbol val="circle"/>
            <c:size val="5"/>
            <c:spPr>
              <a:solidFill>
                <a:schemeClr val="accent3"/>
              </a:solidFill>
              <a:ln w="9525">
                <a:solidFill>
                  <a:schemeClr val="accent3"/>
                </a:solidFill>
              </a:ln>
              <a:effectLst/>
            </c:spPr>
          </c:marker>
          <c:xVal>
            <c:numRef>
              <c:f>Лист3!$A$88:$A$103</c:f>
              <c:numCache>
                <c:formatCode>General</c:formatCode>
                <c:ptCount val="16"/>
                <c:pt idx="0">
                  <c:v>0</c:v>
                </c:pt>
                <c:pt idx="1">
                  <c:v>10</c:v>
                </c:pt>
                <c:pt idx="2">
                  <c:v>15</c:v>
                </c:pt>
                <c:pt idx="3">
                  <c:v>20</c:v>
                </c:pt>
                <c:pt idx="4">
                  <c:v>25</c:v>
                </c:pt>
                <c:pt idx="5">
                  <c:v>30</c:v>
                </c:pt>
                <c:pt idx="6">
                  <c:v>40</c:v>
                </c:pt>
                <c:pt idx="7">
                  <c:v>70</c:v>
                </c:pt>
                <c:pt idx="8">
                  <c:v>110</c:v>
                </c:pt>
                <c:pt idx="9">
                  <c:v>140</c:v>
                </c:pt>
                <c:pt idx="10">
                  <c:v>170</c:v>
                </c:pt>
                <c:pt idx="11">
                  <c:v>200</c:v>
                </c:pt>
                <c:pt idx="12">
                  <c:v>230</c:v>
                </c:pt>
                <c:pt idx="13">
                  <c:v>260</c:v>
                </c:pt>
                <c:pt idx="14">
                  <c:v>300</c:v>
                </c:pt>
                <c:pt idx="15">
                  <c:v>360</c:v>
                </c:pt>
              </c:numCache>
            </c:numRef>
          </c:xVal>
          <c:yVal>
            <c:numRef>
              <c:f>Лист3!$D$88:$D$103</c:f>
              <c:numCache>
                <c:formatCode>General</c:formatCode>
                <c:ptCount val="16"/>
                <c:pt idx="0">
                  <c:v>0</c:v>
                </c:pt>
                <c:pt idx="1">
                  <c:v>52.690000000000012</c:v>
                </c:pt>
                <c:pt idx="2">
                  <c:v>57.473893259172947</c:v>
                </c:pt>
                <c:pt idx="3">
                  <c:v>59.490166913886981</c:v>
                </c:pt>
                <c:pt idx="4">
                  <c:v>64.711416993253636</c:v>
                </c:pt>
                <c:pt idx="5">
                  <c:v>64.84</c:v>
                </c:pt>
                <c:pt idx="6">
                  <c:v>65.98</c:v>
                </c:pt>
                <c:pt idx="7">
                  <c:v>70.239999999999995</c:v>
                </c:pt>
                <c:pt idx="8">
                  <c:v>72.14</c:v>
                </c:pt>
                <c:pt idx="9">
                  <c:v>72.612272153047797</c:v>
                </c:pt>
                <c:pt idx="10">
                  <c:v>80.207686105478913</c:v>
                </c:pt>
                <c:pt idx="11">
                  <c:v>80.73</c:v>
                </c:pt>
                <c:pt idx="12">
                  <c:v>81.75</c:v>
                </c:pt>
                <c:pt idx="13">
                  <c:v>82.75</c:v>
                </c:pt>
                <c:pt idx="14">
                  <c:v>83.27</c:v>
                </c:pt>
                <c:pt idx="15">
                  <c:v>85.78</c:v>
                </c:pt>
              </c:numCache>
            </c:numRef>
          </c:yVal>
          <c:smooth val="0"/>
          <c:extLst>
            <c:ext xmlns:c16="http://schemas.microsoft.com/office/drawing/2014/chart" uri="{C3380CC4-5D6E-409C-BE32-E72D297353CC}">
              <c16:uniqueId val="{00000002-5431-44B6-A959-E25A0A95E7D6}"/>
            </c:ext>
          </c:extLst>
        </c:ser>
        <c:ser>
          <c:idx val="3"/>
          <c:order val="3"/>
          <c:tx>
            <c:strRef>
              <c:f>Лист3!$E$87</c:f>
              <c:strCache>
                <c:ptCount val="1"/>
                <c:pt idx="0">
                  <c:v>F20</c:v>
                </c:pt>
              </c:strCache>
            </c:strRef>
          </c:tx>
          <c:spPr>
            <a:ln w="19050" cap="rnd">
              <a:solidFill>
                <a:schemeClr val="accent2"/>
              </a:solidFill>
              <a:round/>
            </a:ln>
            <a:effectLst/>
          </c:spPr>
          <c:marker>
            <c:symbol val="circle"/>
            <c:size val="5"/>
            <c:spPr>
              <a:solidFill>
                <a:schemeClr val="accent4"/>
              </a:solidFill>
              <a:ln w="9525">
                <a:solidFill>
                  <a:schemeClr val="accent4"/>
                </a:solidFill>
              </a:ln>
              <a:effectLst/>
            </c:spPr>
          </c:marker>
          <c:xVal>
            <c:numRef>
              <c:f>Лист3!$A$88:$A$103</c:f>
              <c:numCache>
                <c:formatCode>General</c:formatCode>
                <c:ptCount val="16"/>
                <c:pt idx="0">
                  <c:v>0</c:v>
                </c:pt>
                <c:pt idx="1">
                  <c:v>10</c:v>
                </c:pt>
                <c:pt idx="2">
                  <c:v>15</c:v>
                </c:pt>
                <c:pt idx="3">
                  <c:v>20</c:v>
                </c:pt>
                <c:pt idx="4">
                  <c:v>25</c:v>
                </c:pt>
                <c:pt idx="5">
                  <c:v>30</c:v>
                </c:pt>
                <c:pt idx="6">
                  <c:v>40</c:v>
                </c:pt>
                <c:pt idx="7">
                  <c:v>70</c:v>
                </c:pt>
                <c:pt idx="8">
                  <c:v>110</c:v>
                </c:pt>
                <c:pt idx="9">
                  <c:v>140</c:v>
                </c:pt>
                <c:pt idx="10">
                  <c:v>170</c:v>
                </c:pt>
                <c:pt idx="11">
                  <c:v>200</c:v>
                </c:pt>
                <c:pt idx="12">
                  <c:v>230</c:v>
                </c:pt>
                <c:pt idx="13">
                  <c:v>260</c:v>
                </c:pt>
                <c:pt idx="14">
                  <c:v>300</c:v>
                </c:pt>
                <c:pt idx="15">
                  <c:v>360</c:v>
                </c:pt>
              </c:numCache>
            </c:numRef>
          </c:xVal>
          <c:yVal>
            <c:numRef>
              <c:f>Лист3!$E$88:$E$103</c:f>
              <c:numCache>
                <c:formatCode>General</c:formatCode>
                <c:ptCount val="16"/>
                <c:pt idx="0">
                  <c:v>0</c:v>
                </c:pt>
                <c:pt idx="1">
                  <c:v>49.85</c:v>
                </c:pt>
                <c:pt idx="2">
                  <c:v>52.65</c:v>
                </c:pt>
                <c:pt idx="3">
                  <c:v>54.88</c:v>
                </c:pt>
                <c:pt idx="4">
                  <c:v>56.14</c:v>
                </c:pt>
                <c:pt idx="5">
                  <c:v>61.4</c:v>
                </c:pt>
                <c:pt idx="6">
                  <c:v>65.209999999999994</c:v>
                </c:pt>
                <c:pt idx="7">
                  <c:v>67.11999999999999</c:v>
                </c:pt>
                <c:pt idx="8">
                  <c:v>72.52</c:v>
                </c:pt>
                <c:pt idx="9">
                  <c:v>73.822272153047734</c:v>
                </c:pt>
                <c:pt idx="10">
                  <c:v>77.410000000000025</c:v>
                </c:pt>
                <c:pt idx="11">
                  <c:v>79.89</c:v>
                </c:pt>
                <c:pt idx="12">
                  <c:v>81.990000000000023</c:v>
                </c:pt>
                <c:pt idx="13">
                  <c:v>83.05</c:v>
                </c:pt>
                <c:pt idx="14">
                  <c:v>84.47999999999999</c:v>
                </c:pt>
                <c:pt idx="15">
                  <c:v>85.11999999999999</c:v>
                </c:pt>
              </c:numCache>
            </c:numRef>
          </c:yVal>
          <c:smooth val="0"/>
          <c:extLst>
            <c:ext xmlns:c16="http://schemas.microsoft.com/office/drawing/2014/chart" uri="{C3380CC4-5D6E-409C-BE32-E72D297353CC}">
              <c16:uniqueId val="{00000003-5431-44B6-A959-E25A0A95E7D6}"/>
            </c:ext>
          </c:extLst>
        </c:ser>
        <c:ser>
          <c:idx val="4"/>
          <c:order val="4"/>
          <c:tx>
            <c:strRef>
              <c:f>Лист3!$F$87</c:f>
              <c:strCache>
                <c:ptCount val="1"/>
                <c:pt idx="0">
                  <c:v>F21</c:v>
                </c:pt>
              </c:strCache>
            </c:strRef>
          </c:tx>
          <c:spPr>
            <a:ln w="19050" cap="rnd">
              <a:solidFill>
                <a:schemeClr val="accent5">
                  <a:lumMod val="75000"/>
                </a:schemeClr>
              </a:solidFill>
              <a:round/>
            </a:ln>
            <a:effectLst/>
          </c:spPr>
          <c:marker>
            <c:symbol val="circle"/>
            <c:size val="5"/>
            <c:spPr>
              <a:solidFill>
                <a:schemeClr val="accent5"/>
              </a:solidFill>
              <a:ln w="9525">
                <a:solidFill>
                  <a:schemeClr val="accent5">
                    <a:lumMod val="75000"/>
                  </a:schemeClr>
                </a:solidFill>
              </a:ln>
              <a:effectLst/>
            </c:spPr>
          </c:marker>
          <c:xVal>
            <c:numRef>
              <c:f>Лист3!$A$88:$A$103</c:f>
              <c:numCache>
                <c:formatCode>General</c:formatCode>
                <c:ptCount val="16"/>
                <c:pt idx="0">
                  <c:v>0</c:v>
                </c:pt>
                <c:pt idx="1">
                  <c:v>10</c:v>
                </c:pt>
                <c:pt idx="2">
                  <c:v>15</c:v>
                </c:pt>
                <c:pt idx="3">
                  <c:v>20</c:v>
                </c:pt>
                <c:pt idx="4">
                  <c:v>25</c:v>
                </c:pt>
                <c:pt idx="5">
                  <c:v>30</c:v>
                </c:pt>
                <c:pt idx="6">
                  <c:v>40</c:v>
                </c:pt>
                <c:pt idx="7">
                  <c:v>70</c:v>
                </c:pt>
                <c:pt idx="8">
                  <c:v>110</c:v>
                </c:pt>
                <c:pt idx="9">
                  <c:v>140</c:v>
                </c:pt>
                <c:pt idx="10">
                  <c:v>170</c:v>
                </c:pt>
                <c:pt idx="11">
                  <c:v>200</c:v>
                </c:pt>
                <c:pt idx="12">
                  <c:v>230</c:v>
                </c:pt>
                <c:pt idx="13">
                  <c:v>260</c:v>
                </c:pt>
                <c:pt idx="14">
                  <c:v>300</c:v>
                </c:pt>
                <c:pt idx="15">
                  <c:v>360</c:v>
                </c:pt>
              </c:numCache>
            </c:numRef>
          </c:xVal>
          <c:yVal>
            <c:numRef>
              <c:f>Лист3!$F$88:$F$103</c:f>
              <c:numCache>
                <c:formatCode>General</c:formatCode>
                <c:ptCount val="16"/>
                <c:pt idx="0">
                  <c:v>0</c:v>
                </c:pt>
                <c:pt idx="1">
                  <c:v>56.21</c:v>
                </c:pt>
                <c:pt idx="2">
                  <c:v>55.120000000000012</c:v>
                </c:pt>
                <c:pt idx="3">
                  <c:v>56.21</c:v>
                </c:pt>
                <c:pt idx="4">
                  <c:v>58.620000000000012</c:v>
                </c:pt>
                <c:pt idx="5">
                  <c:v>58.690000000000012</c:v>
                </c:pt>
                <c:pt idx="6">
                  <c:v>61.230000000000011</c:v>
                </c:pt>
                <c:pt idx="7">
                  <c:v>64.169999999999987</c:v>
                </c:pt>
                <c:pt idx="8">
                  <c:v>70.48</c:v>
                </c:pt>
                <c:pt idx="9">
                  <c:v>74.649999999999991</c:v>
                </c:pt>
                <c:pt idx="10">
                  <c:v>78.169999999999987</c:v>
                </c:pt>
                <c:pt idx="11">
                  <c:v>82</c:v>
                </c:pt>
                <c:pt idx="12">
                  <c:v>83.14</c:v>
                </c:pt>
                <c:pt idx="13">
                  <c:v>84.58</c:v>
                </c:pt>
                <c:pt idx="14">
                  <c:v>84.22</c:v>
                </c:pt>
                <c:pt idx="15">
                  <c:v>86.59</c:v>
                </c:pt>
              </c:numCache>
            </c:numRef>
          </c:yVal>
          <c:smooth val="0"/>
          <c:extLst>
            <c:ext xmlns:c16="http://schemas.microsoft.com/office/drawing/2014/chart" uri="{C3380CC4-5D6E-409C-BE32-E72D297353CC}">
              <c16:uniqueId val="{00000004-5431-44B6-A959-E25A0A95E7D6}"/>
            </c:ext>
          </c:extLst>
        </c:ser>
        <c:ser>
          <c:idx val="5"/>
          <c:order val="5"/>
          <c:tx>
            <c:strRef>
              <c:f>Лист3!$G$87</c:f>
              <c:strCache>
                <c:ptCount val="1"/>
                <c:pt idx="0">
                  <c:v>F22</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Лист3!$A$88:$A$103</c:f>
              <c:numCache>
                <c:formatCode>General</c:formatCode>
                <c:ptCount val="16"/>
                <c:pt idx="0">
                  <c:v>0</c:v>
                </c:pt>
                <c:pt idx="1">
                  <c:v>10</c:v>
                </c:pt>
                <c:pt idx="2">
                  <c:v>15</c:v>
                </c:pt>
                <c:pt idx="3">
                  <c:v>20</c:v>
                </c:pt>
                <c:pt idx="4">
                  <c:v>25</c:v>
                </c:pt>
                <c:pt idx="5">
                  <c:v>30</c:v>
                </c:pt>
                <c:pt idx="6">
                  <c:v>40</c:v>
                </c:pt>
                <c:pt idx="7">
                  <c:v>70</c:v>
                </c:pt>
                <c:pt idx="8">
                  <c:v>110</c:v>
                </c:pt>
                <c:pt idx="9">
                  <c:v>140</c:v>
                </c:pt>
                <c:pt idx="10">
                  <c:v>170</c:v>
                </c:pt>
                <c:pt idx="11">
                  <c:v>200</c:v>
                </c:pt>
                <c:pt idx="12">
                  <c:v>230</c:v>
                </c:pt>
                <c:pt idx="13">
                  <c:v>260</c:v>
                </c:pt>
                <c:pt idx="14">
                  <c:v>300</c:v>
                </c:pt>
                <c:pt idx="15">
                  <c:v>360</c:v>
                </c:pt>
              </c:numCache>
            </c:numRef>
          </c:xVal>
          <c:yVal>
            <c:numRef>
              <c:f>Лист3!$G$88:$G$103</c:f>
              <c:numCache>
                <c:formatCode>General</c:formatCode>
                <c:ptCount val="16"/>
                <c:pt idx="0">
                  <c:v>0</c:v>
                </c:pt>
                <c:pt idx="1">
                  <c:v>48.220000000000013</c:v>
                </c:pt>
                <c:pt idx="2">
                  <c:v>51.230000000000011</c:v>
                </c:pt>
                <c:pt idx="3">
                  <c:v>52.99</c:v>
                </c:pt>
                <c:pt idx="4">
                  <c:v>54.64</c:v>
                </c:pt>
                <c:pt idx="5">
                  <c:v>56.88</c:v>
                </c:pt>
                <c:pt idx="6">
                  <c:v>60.2</c:v>
                </c:pt>
                <c:pt idx="7">
                  <c:v>61.31</c:v>
                </c:pt>
                <c:pt idx="8">
                  <c:v>65.45</c:v>
                </c:pt>
                <c:pt idx="9">
                  <c:v>68.88</c:v>
                </c:pt>
                <c:pt idx="10">
                  <c:v>74.540000000000006</c:v>
                </c:pt>
                <c:pt idx="11">
                  <c:v>80.05</c:v>
                </c:pt>
                <c:pt idx="12">
                  <c:v>82.32</c:v>
                </c:pt>
                <c:pt idx="13">
                  <c:v>83.410000000000025</c:v>
                </c:pt>
                <c:pt idx="14">
                  <c:v>83.45</c:v>
                </c:pt>
                <c:pt idx="15">
                  <c:v>84.25</c:v>
                </c:pt>
              </c:numCache>
            </c:numRef>
          </c:yVal>
          <c:smooth val="0"/>
          <c:extLst>
            <c:ext xmlns:c16="http://schemas.microsoft.com/office/drawing/2014/chart" uri="{C3380CC4-5D6E-409C-BE32-E72D297353CC}">
              <c16:uniqueId val="{00000005-5431-44B6-A959-E25A0A95E7D6}"/>
            </c:ext>
          </c:extLst>
        </c:ser>
        <c:dLbls>
          <c:showLegendKey val="0"/>
          <c:showVal val="0"/>
          <c:showCatName val="0"/>
          <c:showSerName val="0"/>
          <c:showPercent val="0"/>
          <c:showBubbleSize val="0"/>
        </c:dLbls>
        <c:axId val="195553920"/>
        <c:axId val="195178880"/>
      </c:scatterChart>
      <c:valAx>
        <c:axId val="1955539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95178880"/>
        <c:crosses val="autoZero"/>
        <c:crossBetween val="midCat"/>
      </c:valAx>
      <c:valAx>
        <c:axId val="195178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955539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5"/>
          <c:order val="0"/>
          <c:tx>
            <c:strRef>
              <c:f>'вес по дням'!$A$34</c:f>
              <c:strCache>
                <c:ptCount val="1"/>
                <c:pt idx="0">
                  <c:v>F17</c:v>
                </c:pt>
              </c:strCache>
            </c:strRef>
          </c:tx>
          <c:spPr>
            <a:ln w="25400" cap="rnd">
              <a:noFill/>
              <a:round/>
            </a:ln>
            <a:effectLst/>
          </c:spPr>
          <c:marker>
            <c:symbol val="circle"/>
            <c:size val="5"/>
            <c:spPr>
              <a:solidFill>
                <a:schemeClr val="accent6"/>
              </a:solidFill>
              <a:ln w="9525">
                <a:solidFill>
                  <a:schemeClr val="accent6"/>
                </a:solidFill>
              </a:ln>
              <a:effectLst/>
            </c:spPr>
          </c:marker>
          <c:xVal>
            <c:strRef>
              <c:f>'вес по дням'!$C$28:$P$28</c:f>
              <c:strCache>
                <c:ptCount val="14"/>
                <c:pt idx="0">
                  <c:v>1</c:v>
                </c:pt>
                <c:pt idx="1">
                  <c:v>injection 1</c:v>
                </c:pt>
                <c:pt idx="2">
                  <c:v>2</c:v>
                </c:pt>
                <c:pt idx="3">
                  <c:v>3</c:v>
                </c:pt>
                <c:pt idx="4">
                  <c:v>injection 2</c:v>
                </c:pt>
                <c:pt idx="5">
                  <c:v>4</c:v>
                </c:pt>
                <c:pt idx="6">
                  <c:v>5</c:v>
                </c:pt>
                <c:pt idx="7">
                  <c:v>6</c:v>
                </c:pt>
                <c:pt idx="8">
                  <c:v>7</c:v>
                </c:pt>
                <c:pt idx="9">
                  <c:v>8</c:v>
                </c:pt>
                <c:pt idx="10">
                  <c:v>9</c:v>
                </c:pt>
                <c:pt idx="11">
                  <c:v>10</c:v>
                </c:pt>
                <c:pt idx="12">
                  <c:v>11</c:v>
                </c:pt>
                <c:pt idx="13">
                  <c:v>12</c:v>
                </c:pt>
              </c:strCache>
            </c:strRef>
          </c:xVal>
          <c:yVal>
            <c:numRef>
              <c:f>'вес по дням'!$C$34:$P$34</c:f>
              <c:numCache>
                <c:formatCode>General</c:formatCode>
                <c:ptCount val="14"/>
                <c:pt idx="0">
                  <c:v>29.416666666666668</c:v>
                </c:pt>
                <c:pt idx="1">
                  <c:v>29.416666666666668</c:v>
                </c:pt>
                <c:pt idx="2">
                  <c:v>29.916666666666668</c:v>
                </c:pt>
                <c:pt idx="3">
                  <c:v>29.333333333333268</c:v>
                </c:pt>
                <c:pt idx="4">
                  <c:v>29.333333333333268</c:v>
                </c:pt>
                <c:pt idx="5">
                  <c:v>29.5</c:v>
                </c:pt>
                <c:pt idx="6">
                  <c:v>30.100000000000005</c:v>
                </c:pt>
                <c:pt idx="7">
                  <c:v>29.013333333333275</c:v>
                </c:pt>
                <c:pt idx="8">
                  <c:v>28.75</c:v>
                </c:pt>
                <c:pt idx="9">
                  <c:v>28.416666666666668</c:v>
                </c:pt>
                <c:pt idx="10">
                  <c:v>28.416666666666668</c:v>
                </c:pt>
                <c:pt idx="11">
                  <c:v>27.666666666666668</c:v>
                </c:pt>
                <c:pt idx="12">
                  <c:v>27.5</c:v>
                </c:pt>
                <c:pt idx="13">
                  <c:v>27.5</c:v>
                </c:pt>
              </c:numCache>
            </c:numRef>
          </c:yVal>
          <c:smooth val="0"/>
          <c:extLst>
            <c:ext xmlns:c16="http://schemas.microsoft.com/office/drawing/2014/chart" uri="{C3380CC4-5D6E-409C-BE32-E72D297353CC}">
              <c16:uniqueId val="{00000000-09D8-4155-96CE-251DD27F9303}"/>
            </c:ext>
          </c:extLst>
        </c:ser>
        <c:ser>
          <c:idx val="0"/>
          <c:order val="1"/>
          <c:tx>
            <c:strRef>
              <c:f>'вес по дням'!$A$29</c:f>
              <c:strCache>
                <c:ptCount val="1"/>
                <c:pt idx="0">
                  <c:v>F18</c:v>
                </c:pt>
              </c:strCache>
            </c:strRef>
          </c:tx>
          <c:spPr>
            <a:ln w="25400" cap="rnd">
              <a:noFill/>
              <a:round/>
            </a:ln>
            <a:effectLst/>
          </c:spPr>
          <c:marker>
            <c:symbol val="circle"/>
            <c:size val="5"/>
            <c:spPr>
              <a:solidFill>
                <a:schemeClr val="accent1"/>
              </a:solidFill>
              <a:ln w="9525">
                <a:solidFill>
                  <a:schemeClr val="accent1"/>
                </a:solidFill>
              </a:ln>
              <a:effectLst/>
            </c:spPr>
          </c:marker>
          <c:xVal>
            <c:strRef>
              <c:f>'вес по дням'!$C$28:$P$28</c:f>
              <c:strCache>
                <c:ptCount val="14"/>
                <c:pt idx="0">
                  <c:v>1</c:v>
                </c:pt>
                <c:pt idx="1">
                  <c:v>injection 1</c:v>
                </c:pt>
                <c:pt idx="2">
                  <c:v>2</c:v>
                </c:pt>
                <c:pt idx="3">
                  <c:v>3</c:v>
                </c:pt>
                <c:pt idx="4">
                  <c:v>injection 2</c:v>
                </c:pt>
                <c:pt idx="5">
                  <c:v>4</c:v>
                </c:pt>
                <c:pt idx="6">
                  <c:v>5</c:v>
                </c:pt>
                <c:pt idx="7">
                  <c:v>6</c:v>
                </c:pt>
                <c:pt idx="8">
                  <c:v>7</c:v>
                </c:pt>
                <c:pt idx="9">
                  <c:v>8</c:v>
                </c:pt>
                <c:pt idx="10">
                  <c:v>9</c:v>
                </c:pt>
                <c:pt idx="11">
                  <c:v>10</c:v>
                </c:pt>
                <c:pt idx="12">
                  <c:v>11</c:v>
                </c:pt>
                <c:pt idx="13">
                  <c:v>12</c:v>
                </c:pt>
              </c:strCache>
            </c:strRef>
          </c:xVal>
          <c:yVal>
            <c:numRef>
              <c:f>'вес по дням'!$C$29:$P$29</c:f>
              <c:numCache>
                <c:formatCode>General</c:formatCode>
                <c:ptCount val="14"/>
                <c:pt idx="0">
                  <c:v>27.75</c:v>
                </c:pt>
                <c:pt idx="1">
                  <c:v>27.75</c:v>
                </c:pt>
                <c:pt idx="2">
                  <c:v>27.75</c:v>
                </c:pt>
                <c:pt idx="3">
                  <c:v>28.166666666666668</c:v>
                </c:pt>
                <c:pt idx="4">
                  <c:v>28.166666666666668</c:v>
                </c:pt>
                <c:pt idx="5">
                  <c:v>28.099999999999987</c:v>
                </c:pt>
                <c:pt idx="6">
                  <c:v>28.383333333333255</c:v>
                </c:pt>
                <c:pt idx="7">
                  <c:v>28.040000000000003</c:v>
                </c:pt>
                <c:pt idx="8">
                  <c:v>27.916666666666668</c:v>
                </c:pt>
                <c:pt idx="9">
                  <c:v>27.833333333333268</c:v>
                </c:pt>
                <c:pt idx="10">
                  <c:v>27.833333333333268</c:v>
                </c:pt>
                <c:pt idx="11">
                  <c:v>27</c:v>
                </c:pt>
                <c:pt idx="12">
                  <c:v>26.833333333333268</c:v>
                </c:pt>
                <c:pt idx="13">
                  <c:v>26.8</c:v>
                </c:pt>
              </c:numCache>
            </c:numRef>
          </c:yVal>
          <c:smooth val="0"/>
          <c:extLst>
            <c:ext xmlns:c16="http://schemas.microsoft.com/office/drawing/2014/chart" uri="{C3380CC4-5D6E-409C-BE32-E72D297353CC}">
              <c16:uniqueId val="{00000001-09D8-4155-96CE-251DD27F9303}"/>
            </c:ext>
          </c:extLst>
        </c:ser>
        <c:ser>
          <c:idx val="3"/>
          <c:order val="2"/>
          <c:tx>
            <c:strRef>
              <c:f>'вес по дням'!$A$32</c:f>
              <c:strCache>
                <c:ptCount val="1"/>
                <c:pt idx="0">
                  <c:v>F19</c:v>
                </c:pt>
              </c:strCache>
            </c:strRef>
          </c:tx>
          <c:spPr>
            <a:ln w="25400" cap="rnd">
              <a:noFill/>
              <a:round/>
            </a:ln>
            <a:effectLst/>
          </c:spPr>
          <c:marker>
            <c:symbol val="circle"/>
            <c:size val="5"/>
            <c:spPr>
              <a:solidFill>
                <a:schemeClr val="accent4"/>
              </a:solidFill>
              <a:ln w="9525">
                <a:solidFill>
                  <a:schemeClr val="accent4"/>
                </a:solidFill>
              </a:ln>
              <a:effectLst/>
            </c:spPr>
          </c:marker>
          <c:xVal>
            <c:strRef>
              <c:f>'вес по дням'!$C$28:$P$28</c:f>
              <c:strCache>
                <c:ptCount val="14"/>
                <c:pt idx="0">
                  <c:v>1</c:v>
                </c:pt>
                <c:pt idx="1">
                  <c:v>injection 1</c:v>
                </c:pt>
                <c:pt idx="2">
                  <c:v>2</c:v>
                </c:pt>
                <c:pt idx="3">
                  <c:v>3</c:v>
                </c:pt>
                <c:pt idx="4">
                  <c:v>injection 2</c:v>
                </c:pt>
                <c:pt idx="5">
                  <c:v>4</c:v>
                </c:pt>
                <c:pt idx="6">
                  <c:v>5</c:v>
                </c:pt>
                <c:pt idx="7">
                  <c:v>6</c:v>
                </c:pt>
                <c:pt idx="8">
                  <c:v>7</c:v>
                </c:pt>
                <c:pt idx="9">
                  <c:v>8</c:v>
                </c:pt>
                <c:pt idx="10">
                  <c:v>9</c:v>
                </c:pt>
                <c:pt idx="11">
                  <c:v>10</c:v>
                </c:pt>
                <c:pt idx="12">
                  <c:v>11</c:v>
                </c:pt>
                <c:pt idx="13">
                  <c:v>12</c:v>
                </c:pt>
              </c:strCache>
            </c:strRef>
          </c:xVal>
          <c:yVal>
            <c:numRef>
              <c:f>'вес по дням'!$C$32:$P$32</c:f>
              <c:numCache>
                <c:formatCode>General</c:formatCode>
                <c:ptCount val="14"/>
                <c:pt idx="0">
                  <c:v>29.25</c:v>
                </c:pt>
                <c:pt idx="1">
                  <c:v>29.25</c:v>
                </c:pt>
                <c:pt idx="2">
                  <c:v>29.833333333333268</c:v>
                </c:pt>
                <c:pt idx="3">
                  <c:v>29.583333333333233</c:v>
                </c:pt>
                <c:pt idx="4">
                  <c:v>29.583333333333233</c:v>
                </c:pt>
                <c:pt idx="5">
                  <c:v>30.105000000000004</c:v>
                </c:pt>
                <c:pt idx="6">
                  <c:v>29.25</c:v>
                </c:pt>
                <c:pt idx="7">
                  <c:v>29.149999999999988</c:v>
                </c:pt>
                <c:pt idx="8">
                  <c:v>29</c:v>
                </c:pt>
                <c:pt idx="9">
                  <c:v>29</c:v>
                </c:pt>
                <c:pt idx="10">
                  <c:v>29</c:v>
                </c:pt>
                <c:pt idx="11">
                  <c:v>28.833333333333268</c:v>
                </c:pt>
                <c:pt idx="12">
                  <c:v>28.75</c:v>
                </c:pt>
                <c:pt idx="13">
                  <c:v>28.75</c:v>
                </c:pt>
              </c:numCache>
            </c:numRef>
          </c:yVal>
          <c:smooth val="0"/>
          <c:extLst>
            <c:ext xmlns:c16="http://schemas.microsoft.com/office/drawing/2014/chart" uri="{C3380CC4-5D6E-409C-BE32-E72D297353CC}">
              <c16:uniqueId val="{00000002-09D8-4155-96CE-251DD27F9303}"/>
            </c:ext>
          </c:extLst>
        </c:ser>
        <c:ser>
          <c:idx val="1"/>
          <c:order val="3"/>
          <c:tx>
            <c:strRef>
              <c:f>'вес по дням'!$A$30</c:f>
              <c:strCache>
                <c:ptCount val="1"/>
                <c:pt idx="0">
                  <c:v>F20</c:v>
                </c:pt>
              </c:strCache>
            </c:strRef>
          </c:tx>
          <c:spPr>
            <a:ln w="25400" cap="rnd">
              <a:noFill/>
              <a:round/>
            </a:ln>
            <a:effectLst/>
          </c:spPr>
          <c:marker>
            <c:symbol val="circle"/>
            <c:size val="5"/>
            <c:spPr>
              <a:solidFill>
                <a:schemeClr val="accent2"/>
              </a:solidFill>
              <a:ln w="9525">
                <a:solidFill>
                  <a:schemeClr val="accent2"/>
                </a:solidFill>
              </a:ln>
              <a:effectLst/>
            </c:spPr>
          </c:marker>
          <c:xVal>
            <c:strRef>
              <c:f>'вес по дням'!$C$28:$P$28</c:f>
              <c:strCache>
                <c:ptCount val="14"/>
                <c:pt idx="0">
                  <c:v>1</c:v>
                </c:pt>
                <c:pt idx="1">
                  <c:v>injection 1</c:v>
                </c:pt>
                <c:pt idx="2">
                  <c:v>2</c:v>
                </c:pt>
                <c:pt idx="3">
                  <c:v>3</c:v>
                </c:pt>
                <c:pt idx="4">
                  <c:v>injection 2</c:v>
                </c:pt>
                <c:pt idx="5">
                  <c:v>4</c:v>
                </c:pt>
                <c:pt idx="6">
                  <c:v>5</c:v>
                </c:pt>
                <c:pt idx="7">
                  <c:v>6</c:v>
                </c:pt>
                <c:pt idx="8">
                  <c:v>7</c:v>
                </c:pt>
                <c:pt idx="9">
                  <c:v>8</c:v>
                </c:pt>
                <c:pt idx="10">
                  <c:v>9</c:v>
                </c:pt>
                <c:pt idx="11">
                  <c:v>10</c:v>
                </c:pt>
                <c:pt idx="12">
                  <c:v>11</c:v>
                </c:pt>
                <c:pt idx="13">
                  <c:v>12</c:v>
                </c:pt>
              </c:strCache>
            </c:strRef>
          </c:xVal>
          <c:yVal>
            <c:numRef>
              <c:f>'вес по дням'!$C$30:$P$30</c:f>
              <c:numCache>
                <c:formatCode>General</c:formatCode>
                <c:ptCount val="14"/>
                <c:pt idx="0">
                  <c:v>28.916666666666668</c:v>
                </c:pt>
                <c:pt idx="1">
                  <c:v>28.916666666666668</c:v>
                </c:pt>
                <c:pt idx="2">
                  <c:v>29.333333333333268</c:v>
                </c:pt>
                <c:pt idx="3">
                  <c:v>29.166666666666668</c:v>
                </c:pt>
                <c:pt idx="4">
                  <c:v>29.166666666666668</c:v>
                </c:pt>
                <c:pt idx="5">
                  <c:v>29.466666666666629</c:v>
                </c:pt>
                <c:pt idx="6">
                  <c:v>29.533333333333264</c:v>
                </c:pt>
                <c:pt idx="7">
                  <c:v>28.466666666666669</c:v>
                </c:pt>
                <c:pt idx="8">
                  <c:v>28.666666666666668</c:v>
                </c:pt>
                <c:pt idx="9">
                  <c:v>28.166666666666668</c:v>
                </c:pt>
                <c:pt idx="10">
                  <c:v>28.166666666666668</c:v>
                </c:pt>
                <c:pt idx="11">
                  <c:v>27.583333333333233</c:v>
                </c:pt>
                <c:pt idx="12">
                  <c:v>27.5</c:v>
                </c:pt>
                <c:pt idx="13">
                  <c:v>27.6</c:v>
                </c:pt>
              </c:numCache>
            </c:numRef>
          </c:yVal>
          <c:smooth val="0"/>
          <c:extLst>
            <c:ext xmlns:c16="http://schemas.microsoft.com/office/drawing/2014/chart" uri="{C3380CC4-5D6E-409C-BE32-E72D297353CC}">
              <c16:uniqueId val="{00000003-09D8-4155-96CE-251DD27F9303}"/>
            </c:ext>
          </c:extLst>
        </c:ser>
        <c:ser>
          <c:idx val="2"/>
          <c:order val="4"/>
          <c:tx>
            <c:strRef>
              <c:f>'вес по дням'!$A$31</c:f>
              <c:strCache>
                <c:ptCount val="1"/>
                <c:pt idx="0">
                  <c:v>F21</c:v>
                </c:pt>
              </c:strCache>
            </c:strRef>
          </c:tx>
          <c:spPr>
            <a:ln w="25400" cap="rnd">
              <a:noFill/>
              <a:round/>
            </a:ln>
            <a:effectLst/>
          </c:spPr>
          <c:marker>
            <c:symbol val="circle"/>
            <c:size val="5"/>
            <c:spPr>
              <a:solidFill>
                <a:schemeClr val="accent3"/>
              </a:solidFill>
              <a:ln w="9525">
                <a:solidFill>
                  <a:schemeClr val="accent3"/>
                </a:solidFill>
              </a:ln>
              <a:effectLst/>
            </c:spPr>
          </c:marker>
          <c:xVal>
            <c:strRef>
              <c:f>'вес по дням'!$C$28:$P$28</c:f>
              <c:strCache>
                <c:ptCount val="14"/>
                <c:pt idx="0">
                  <c:v>1</c:v>
                </c:pt>
                <c:pt idx="1">
                  <c:v>injection 1</c:v>
                </c:pt>
                <c:pt idx="2">
                  <c:v>2</c:v>
                </c:pt>
                <c:pt idx="3">
                  <c:v>3</c:v>
                </c:pt>
                <c:pt idx="4">
                  <c:v>injection 2</c:v>
                </c:pt>
                <c:pt idx="5">
                  <c:v>4</c:v>
                </c:pt>
                <c:pt idx="6">
                  <c:v>5</c:v>
                </c:pt>
                <c:pt idx="7">
                  <c:v>6</c:v>
                </c:pt>
                <c:pt idx="8">
                  <c:v>7</c:v>
                </c:pt>
                <c:pt idx="9">
                  <c:v>8</c:v>
                </c:pt>
                <c:pt idx="10">
                  <c:v>9</c:v>
                </c:pt>
                <c:pt idx="11">
                  <c:v>10</c:v>
                </c:pt>
                <c:pt idx="12">
                  <c:v>11</c:v>
                </c:pt>
                <c:pt idx="13">
                  <c:v>12</c:v>
                </c:pt>
              </c:strCache>
            </c:strRef>
          </c:xVal>
          <c:yVal>
            <c:numRef>
              <c:f>'вес по дням'!$C$31:$P$31</c:f>
              <c:numCache>
                <c:formatCode>General</c:formatCode>
                <c:ptCount val="14"/>
                <c:pt idx="0">
                  <c:v>29.583333333333204</c:v>
                </c:pt>
                <c:pt idx="1">
                  <c:v>29.583333333333204</c:v>
                </c:pt>
                <c:pt idx="2">
                  <c:v>30.416666666666668</c:v>
                </c:pt>
                <c:pt idx="3">
                  <c:v>30.25</c:v>
                </c:pt>
                <c:pt idx="4">
                  <c:v>30.25</c:v>
                </c:pt>
                <c:pt idx="5">
                  <c:v>30.466666666666672</c:v>
                </c:pt>
                <c:pt idx="6">
                  <c:v>30.066666666666674</c:v>
                </c:pt>
                <c:pt idx="7">
                  <c:v>30.000000000000004</c:v>
                </c:pt>
                <c:pt idx="8">
                  <c:v>29.833333333333268</c:v>
                </c:pt>
                <c:pt idx="9">
                  <c:v>29.583333333333233</c:v>
                </c:pt>
                <c:pt idx="10">
                  <c:v>29.583333333333233</c:v>
                </c:pt>
                <c:pt idx="11">
                  <c:v>28.583333333333233</c:v>
                </c:pt>
                <c:pt idx="12">
                  <c:v>29.083333333333233</c:v>
                </c:pt>
                <c:pt idx="13">
                  <c:v>29</c:v>
                </c:pt>
              </c:numCache>
            </c:numRef>
          </c:yVal>
          <c:smooth val="0"/>
          <c:extLst>
            <c:ext xmlns:c16="http://schemas.microsoft.com/office/drawing/2014/chart" uri="{C3380CC4-5D6E-409C-BE32-E72D297353CC}">
              <c16:uniqueId val="{00000004-09D8-4155-96CE-251DD27F9303}"/>
            </c:ext>
          </c:extLst>
        </c:ser>
        <c:ser>
          <c:idx val="4"/>
          <c:order val="5"/>
          <c:tx>
            <c:strRef>
              <c:f>'вес по дням'!$A$33</c:f>
              <c:strCache>
                <c:ptCount val="1"/>
                <c:pt idx="0">
                  <c:v>F22</c:v>
                </c:pt>
              </c:strCache>
            </c:strRef>
          </c:tx>
          <c:spPr>
            <a:ln w="25400" cap="rnd">
              <a:noFill/>
              <a:round/>
            </a:ln>
            <a:effectLst/>
          </c:spPr>
          <c:marker>
            <c:symbol val="circle"/>
            <c:size val="5"/>
            <c:spPr>
              <a:solidFill>
                <a:schemeClr val="accent5"/>
              </a:solidFill>
              <a:ln w="9525">
                <a:solidFill>
                  <a:schemeClr val="accent5"/>
                </a:solidFill>
              </a:ln>
              <a:effectLst/>
            </c:spPr>
          </c:marker>
          <c:xVal>
            <c:strRef>
              <c:f>'вес по дням'!$C$28:$P$28</c:f>
              <c:strCache>
                <c:ptCount val="14"/>
                <c:pt idx="0">
                  <c:v>1</c:v>
                </c:pt>
                <c:pt idx="1">
                  <c:v>injection 1</c:v>
                </c:pt>
                <c:pt idx="2">
                  <c:v>2</c:v>
                </c:pt>
                <c:pt idx="3">
                  <c:v>3</c:v>
                </c:pt>
                <c:pt idx="4">
                  <c:v>injection 2</c:v>
                </c:pt>
                <c:pt idx="5">
                  <c:v>4</c:v>
                </c:pt>
                <c:pt idx="6">
                  <c:v>5</c:v>
                </c:pt>
                <c:pt idx="7">
                  <c:v>6</c:v>
                </c:pt>
                <c:pt idx="8">
                  <c:v>7</c:v>
                </c:pt>
                <c:pt idx="9">
                  <c:v>8</c:v>
                </c:pt>
                <c:pt idx="10">
                  <c:v>9</c:v>
                </c:pt>
                <c:pt idx="11">
                  <c:v>10</c:v>
                </c:pt>
                <c:pt idx="12">
                  <c:v>11</c:v>
                </c:pt>
                <c:pt idx="13">
                  <c:v>12</c:v>
                </c:pt>
              </c:strCache>
            </c:strRef>
          </c:xVal>
          <c:yVal>
            <c:numRef>
              <c:f>'вес по дням'!$C$33:$P$33</c:f>
              <c:numCache>
                <c:formatCode>General</c:formatCode>
                <c:ptCount val="14"/>
                <c:pt idx="0">
                  <c:v>29.416666666666668</c:v>
                </c:pt>
                <c:pt idx="1">
                  <c:v>29.416666666666668</c:v>
                </c:pt>
                <c:pt idx="2">
                  <c:v>29.833333333333268</c:v>
                </c:pt>
                <c:pt idx="3">
                  <c:v>29.833333333333268</c:v>
                </c:pt>
                <c:pt idx="4">
                  <c:v>29.833333333333268</c:v>
                </c:pt>
                <c:pt idx="5">
                  <c:v>30.033333333333257</c:v>
                </c:pt>
                <c:pt idx="6">
                  <c:v>29.383333333333255</c:v>
                </c:pt>
                <c:pt idx="7">
                  <c:v>31.133333333333283</c:v>
                </c:pt>
                <c:pt idx="8">
                  <c:v>29.083333333333233</c:v>
                </c:pt>
                <c:pt idx="9">
                  <c:v>28.833333333333268</c:v>
                </c:pt>
                <c:pt idx="10">
                  <c:v>28.833333333333268</c:v>
                </c:pt>
                <c:pt idx="11">
                  <c:v>28.25</c:v>
                </c:pt>
                <c:pt idx="12">
                  <c:v>28.75</c:v>
                </c:pt>
                <c:pt idx="13">
                  <c:v>28.75</c:v>
                </c:pt>
              </c:numCache>
            </c:numRef>
          </c:yVal>
          <c:smooth val="0"/>
          <c:extLst>
            <c:ext xmlns:c16="http://schemas.microsoft.com/office/drawing/2014/chart" uri="{C3380CC4-5D6E-409C-BE32-E72D297353CC}">
              <c16:uniqueId val="{00000005-09D8-4155-96CE-251DD27F9303}"/>
            </c:ext>
          </c:extLst>
        </c:ser>
        <c:ser>
          <c:idx val="6"/>
          <c:order val="6"/>
          <c:tx>
            <c:strRef>
              <c:f>'вес по дням'!$A$35</c:f>
              <c:strCache>
                <c:ptCount val="1"/>
                <c:pt idx="0">
                  <c:v>Диклофенак</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strRef>
              <c:f>'вес по дням'!$C$28:$P$28</c:f>
              <c:strCache>
                <c:ptCount val="14"/>
                <c:pt idx="0">
                  <c:v>1</c:v>
                </c:pt>
                <c:pt idx="1">
                  <c:v>injection 1</c:v>
                </c:pt>
                <c:pt idx="2">
                  <c:v>2</c:v>
                </c:pt>
                <c:pt idx="3">
                  <c:v>3</c:v>
                </c:pt>
                <c:pt idx="4">
                  <c:v>injection 2</c:v>
                </c:pt>
                <c:pt idx="5">
                  <c:v>4</c:v>
                </c:pt>
                <c:pt idx="6">
                  <c:v>5</c:v>
                </c:pt>
                <c:pt idx="7">
                  <c:v>6</c:v>
                </c:pt>
                <c:pt idx="8">
                  <c:v>7</c:v>
                </c:pt>
                <c:pt idx="9">
                  <c:v>8</c:v>
                </c:pt>
                <c:pt idx="10">
                  <c:v>9</c:v>
                </c:pt>
                <c:pt idx="11">
                  <c:v>10</c:v>
                </c:pt>
                <c:pt idx="12">
                  <c:v>11</c:v>
                </c:pt>
                <c:pt idx="13">
                  <c:v>12</c:v>
                </c:pt>
              </c:strCache>
            </c:strRef>
          </c:xVal>
          <c:yVal>
            <c:numRef>
              <c:f>'вес по дням'!$C$35:$P$35</c:f>
              <c:numCache>
                <c:formatCode>General</c:formatCode>
                <c:ptCount val="14"/>
                <c:pt idx="0">
                  <c:v>29.583333333333233</c:v>
                </c:pt>
                <c:pt idx="1">
                  <c:v>29.583333333333233</c:v>
                </c:pt>
                <c:pt idx="2">
                  <c:v>29.666666666666668</c:v>
                </c:pt>
                <c:pt idx="3">
                  <c:v>30.083333333333233</c:v>
                </c:pt>
                <c:pt idx="4">
                  <c:v>30.083333333333233</c:v>
                </c:pt>
                <c:pt idx="5">
                  <c:v>30.316666666666691</c:v>
                </c:pt>
                <c:pt idx="6">
                  <c:v>30.283333333333221</c:v>
                </c:pt>
                <c:pt idx="7">
                  <c:v>30.166666666666671</c:v>
                </c:pt>
                <c:pt idx="8">
                  <c:v>30.083333333333233</c:v>
                </c:pt>
                <c:pt idx="9">
                  <c:v>30.25</c:v>
                </c:pt>
                <c:pt idx="10">
                  <c:v>30.25</c:v>
                </c:pt>
                <c:pt idx="11">
                  <c:v>30.916666666666668</c:v>
                </c:pt>
                <c:pt idx="12">
                  <c:v>29.5</c:v>
                </c:pt>
                <c:pt idx="13">
                  <c:v>29.5</c:v>
                </c:pt>
              </c:numCache>
            </c:numRef>
          </c:yVal>
          <c:smooth val="0"/>
          <c:extLst>
            <c:ext xmlns:c16="http://schemas.microsoft.com/office/drawing/2014/chart" uri="{C3380CC4-5D6E-409C-BE32-E72D297353CC}">
              <c16:uniqueId val="{00000006-09D8-4155-96CE-251DD27F9303}"/>
            </c:ext>
          </c:extLst>
        </c:ser>
        <c:ser>
          <c:idx val="7"/>
          <c:order val="7"/>
          <c:tx>
            <c:strRef>
              <c:f>'вес по дням'!$A$36</c:f>
              <c:strCache>
                <c:ptCount val="1"/>
                <c:pt idx="0">
                  <c:v>Контрольная группа (формалин)</c:v>
                </c:pt>
              </c:strCache>
            </c:strRef>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strRef>
              <c:f>'вес по дням'!$C$28:$P$28</c:f>
              <c:strCache>
                <c:ptCount val="14"/>
                <c:pt idx="0">
                  <c:v>1</c:v>
                </c:pt>
                <c:pt idx="1">
                  <c:v>injection 1</c:v>
                </c:pt>
                <c:pt idx="2">
                  <c:v>2</c:v>
                </c:pt>
                <c:pt idx="3">
                  <c:v>3</c:v>
                </c:pt>
                <c:pt idx="4">
                  <c:v>injection 2</c:v>
                </c:pt>
                <c:pt idx="5">
                  <c:v>4</c:v>
                </c:pt>
                <c:pt idx="6">
                  <c:v>5</c:v>
                </c:pt>
                <c:pt idx="7">
                  <c:v>6</c:v>
                </c:pt>
                <c:pt idx="8">
                  <c:v>7</c:v>
                </c:pt>
                <c:pt idx="9">
                  <c:v>8</c:v>
                </c:pt>
                <c:pt idx="10">
                  <c:v>9</c:v>
                </c:pt>
                <c:pt idx="11">
                  <c:v>10</c:v>
                </c:pt>
                <c:pt idx="12">
                  <c:v>11</c:v>
                </c:pt>
                <c:pt idx="13">
                  <c:v>12</c:v>
                </c:pt>
              </c:strCache>
            </c:strRef>
          </c:xVal>
          <c:yVal>
            <c:numRef>
              <c:f>'вес по дням'!$C$36:$P$36</c:f>
              <c:numCache>
                <c:formatCode>General</c:formatCode>
                <c:ptCount val="14"/>
                <c:pt idx="0">
                  <c:v>25.625</c:v>
                </c:pt>
                <c:pt idx="1">
                  <c:v>25.625</c:v>
                </c:pt>
                <c:pt idx="2">
                  <c:v>25.75</c:v>
                </c:pt>
                <c:pt idx="3">
                  <c:v>25.75</c:v>
                </c:pt>
                <c:pt idx="4">
                  <c:v>25.75</c:v>
                </c:pt>
                <c:pt idx="5">
                  <c:v>26.375</c:v>
                </c:pt>
                <c:pt idx="6">
                  <c:v>26.2</c:v>
                </c:pt>
                <c:pt idx="7">
                  <c:v>26.1</c:v>
                </c:pt>
                <c:pt idx="8">
                  <c:v>26.125</c:v>
                </c:pt>
                <c:pt idx="9">
                  <c:v>25.875</c:v>
                </c:pt>
                <c:pt idx="10">
                  <c:v>25.875</c:v>
                </c:pt>
                <c:pt idx="11">
                  <c:v>25</c:v>
                </c:pt>
                <c:pt idx="12">
                  <c:v>25.125</c:v>
                </c:pt>
                <c:pt idx="13">
                  <c:v>25.125</c:v>
                </c:pt>
              </c:numCache>
            </c:numRef>
          </c:yVal>
          <c:smooth val="0"/>
          <c:extLst>
            <c:ext xmlns:c16="http://schemas.microsoft.com/office/drawing/2014/chart" uri="{C3380CC4-5D6E-409C-BE32-E72D297353CC}">
              <c16:uniqueId val="{00000007-09D8-4155-96CE-251DD27F9303}"/>
            </c:ext>
          </c:extLst>
        </c:ser>
        <c:ser>
          <c:idx val="8"/>
          <c:order val="8"/>
          <c:tx>
            <c:strRef>
              <c:f>'вес по дням'!$A$37</c:f>
              <c:strCache>
                <c:ptCount val="1"/>
                <c:pt idx="0">
                  <c:v>Контрольная группа (фосфатный буфер)</c:v>
                </c:pt>
              </c:strCache>
            </c:strRef>
          </c:tx>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xVal>
            <c:strRef>
              <c:f>'вес по дням'!$C$28:$P$28</c:f>
              <c:strCache>
                <c:ptCount val="14"/>
                <c:pt idx="0">
                  <c:v>1</c:v>
                </c:pt>
                <c:pt idx="1">
                  <c:v>injection 1</c:v>
                </c:pt>
                <c:pt idx="2">
                  <c:v>2</c:v>
                </c:pt>
                <c:pt idx="3">
                  <c:v>3</c:v>
                </c:pt>
                <c:pt idx="4">
                  <c:v>injection 2</c:v>
                </c:pt>
                <c:pt idx="5">
                  <c:v>4</c:v>
                </c:pt>
                <c:pt idx="6">
                  <c:v>5</c:v>
                </c:pt>
                <c:pt idx="7">
                  <c:v>6</c:v>
                </c:pt>
                <c:pt idx="8">
                  <c:v>7</c:v>
                </c:pt>
                <c:pt idx="9">
                  <c:v>8</c:v>
                </c:pt>
                <c:pt idx="10">
                  <c:v>9</c:v>
                </c:pt>
                <c:pt idx="11">
                  <c:v>10</c:v>
                </c:pt>
                <c:pt idx="12">
                  <c:v>11</c:v>
                </c:pt>
                <c:pt idx="13">
                  <c:v>12</c:v>
                </c:pt>
              </c:strCache>
            </c:strRef>
          </c:xVal>
          <c:yVal>
            <c:numRef>
              <c:f>'вес по дням'!$C$37:$P$37</c:f>
              <c:numCache>
                <c:formatCode>General</c:formatCode>
                <c:ptCount val="14"/>
                <c:pt idx="0">
                  <c:v>29.875</c:v>
                </c:pt>
                <c:pt idx="1">
                  <c:v>29.875</c:v>
                </c:pt>
                <c:pt idx="2">
                  <c:v>29.9</c:v>
                </c:pt>
                <c:pt idx="3">
                  <c:v>30.125</c:v>
                </c:pt>
                <c:pt idx="4">
                  <c:v>30.125</c:v>
                </c:pt>
                <c:pt idx="5">
                  <c:v>30.875</c:v>
                </c:pt>
                <c:pt idx="6">
                  <c:v>30.549999999999986</c:v>
                </c:pt>
                <c:pt idx="7">
                  <c:v>30.787499999999959</c:v>
                </c:pt>
                <c:pt idx="8">
                  <c:v>31.25</c:v>
                </c:pt>
                <c:pt idx="9">
                  <c:v>30.875</c:v>
                </c:pt>
                <c:pt idx="10">
                  <c:v>30.875</c:v>
                </c:pt>
                <c:pt idx="11">
                  <c:v>30</c:v>
                </c:pt>
                <c:pt idx="12">
                  <c:v>30.5</c:v>
                </c:pt>
                <c:pt idx="13">
                  <c:v>30.5</c:v>
                </c:pt>
              </c:numCache>
            </c:numRef>
          </c:yVal>
          <c:smooth val="0"/>
          <c:extLst>
            <c:ext xmlns:c16="http://schemas.microsoft.com/office/drawing/2014/chart" uri="{C3380CC4-5D6E-409C-BE32-E72D297353CC}">
              <c16:uniqueId val="{00000008-09D8-4155-96CE-251DD27F9303}"/>
            </c:ext>
          </c:extLst>
        </c:ser>
        <c:dLbls>
          <c:showLegendKey val="0"/>
          <c:showVal val="0"/>
          <c:showCatName val="0"/>
          <c:showSerName val="0"/>
          <c:showPercent val="0"/>
          <c:showBubbleSize val="0"/>
        </c:dLbls>
        <c:axId val="195675648"/>
        <c:axId val="195677568"/>
      </c:scatterChart>
      <c:valAx>
        <c:axId val="1956756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День эксперимента</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195677568"/>
        <c:crosses val="autoZero"/>
        <c:crossBetween val="midCat"/>
        <c:majorUnit val="1"/>
      </c:valAx>
      <c:valAx>
        <c:axId val="195677568"/>
        <c:scaling>
          <c:orientation val="minMax"/>
          <c:min val="2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Вес мышей</a:t>
                </a:r>
                <a:r>
                  <a:rPr lang="en-US"/>
                  <a:t>, </a:t>
                </a:r>
                <a:r>
                  <a:rPr lang="ru-RU"/>
                  <a:t>г</a:t>
                </a:r>
              </a:p>
            </c:rich>
          </c:tx>
          <c:layout>
            <c:manualLayout>
              <c:xMode val="edge"/>
              <c:yMode val="edge"/>
              <c:x val="1.7103153393907045E-2"/>
              <c:y val="0.1114745525230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195675648"/>
        <c:crosses val="autoZero"/>
        <c:crossBetween val="midCat"/>
        <c:minorUnit val="1"/>
      </c:valAx>
      <c:spPr>
        <a:noFill/>
        <a:ln>
          <a:noFill/>
        </a:ln>
        <a:effectLst/>
      </c:spPr>
    </c:plotArea>
    <c:legend>
      <c:legendPos val="b"/>
      <c:layout>
        <c:manualLayout>
          <c:xMode val="edge"/>
          <c:yMode val="edge"/>
          <c:x val="4.7112589423872413E-2"/>
          <c:y val="0.59445199974095886"/>
          <c:w val="0.92972674550683887"/>
          <c:h val="0.33781698913180314"/>
        </c:manualLayout>
      </c:layout>
      <c:overlay val="0"/>
      <c:spPr>
        <a:noFill/>
        <a:ln>
          <a:noFill/>
        </a:ln>
        <a:effectLst/>
      </c:spPr>
      <c:txPr>
        <a:bodyPr rot="0" spcFirstLastPara="1" vertOverflow="ellipsis" vert="horz" wrap="square" anchor="ctr" anchorCtr="1"/>
        <a:lstStyle/>
        <a:p>
          <a:pPr algn="l">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9794964165025"/>
          <c:y val="1.5519450817752281E-2"/>
          <c:w val="0.83557586761816782"/>
          <c:h val="0.58595778040594548"/>
        </c:manualLayout>
      </c:layout>
      <c:lineChart>
        <c:grouping val="standard"/>
        <c:varyColors val="0"/>
        <c:ser>
          <c:idx val="5"/>
          <c:order val="0"/>
          <c:tx>
            <c:strRef>
              <c:f>Лист2!$A$7</c:f>
              <c:strCache>
                <c:ptCount val="1"/>
                <c:pt idx="0">
                  <c:v>F17</c:v>
                </c:pt>
              </c:strCache>
            </c:strRef>
          </c:tx>
          <c:spPr>
            <a:ln w="22225" cap="rnd">
              <a:solidFill>
                <a:srgbClr val="FFFF00"/>
              </a:solidFill>
              <a:round/>
            </a:ln>
            <a:effectLst/>
          </c:spPr>
          <c:marker>
            <c:symbol val="x"/>
            <c:size val="3"/>
            <c:spPr>
              <a:solidFill>
                <a:srgbClr val="0070C0"/>
              </a:solidFill>
              <a:ln w="9525">
                <a:solidFill>
                  <a:srgbClr val="C00000">
                    <a:alpha val="97000"/>
                  </a:srgbClr>
                </a:solidFill>
              </a:ln>
              <a:effectLst/>
            </c:spPr>
          </c:marker>
          <c:errBars>
            <c:errDir val="y"/>
            <c:errBarType val="both"/>
            <c:errValType val="cust"/>
            <c:noEndCap val="0"/>
            <c:plus>
              <c:numLit>
                <c:formatCode>General</c:formatCode>
                <c:ptCount val="1"/>
                <c:pt idx="0">
                  <c:v>1</c:v>
                </c:pt>
              </c:numLit>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Лист2!$B$1:$O$1</c:f>
              <c:strCache>
                <c:ptCount val="14"/>
                <c:pt idx="0">
                  <c:v>1</c:v>
                </c:pt>
                <c:pt idx="1">
                  <c:v>injection 1</c:v>
                </c:pt>
                <c:pt idx="2">
                  <c:v>2</c:v>
                </c:pt>
                <c:pt idx="3">
                  <c:v>3</c:v>
                </c:pt>
                <c:pt idx="4">
                  <c:v>injection 2</c:v>
                </c:pt>
                <c:pt idx="5">
                  <c:v>4</c:v>
                </c:pt>
                <c:pt idx="6">
                  <c:v>5</c:v>
                </c:pt>
                <c:pt idx="7">
                  <c:v>6</c:v>
                </c:pt>
                <c:pt idx="8">
                  <c:v>7</c:v>
                </c:pt>
                <c:pt idx="9">
                  <c:v>8</c:v>
                </c:pt>
                <c:pt idx="10">
                  <c:v>9</c:v>
                </c:pt>
                <c:pt idx="11">
                  <c:v>10</c:v>
                </c:pt>
                <c:pt idx="12">
                  <c:v>11</c:v>
                </c:pt>
                <c:pt idx="13">
                  <c:v>12</c:v>
                </c:pt>
              </c:strCache>
            </c:strRef>
          </c:cat>
          <c:val>
            <c:numRef>
              <c:f>Лист2!$B$7:$O$7</c:f>
              <c:numCache>
                <c:formatCode>0.00</c:formatCode>
                <c:ptCount val="14"/>
                <c:pt idx="0">
                  <c:v>43.886738500000007</c:v>
                </c:pt>
                <c:pt idx="1">
                  <c:v>90.05</c:v>
                </c:pt>
                <c:pt idx="2">
                  <c:v>66.152526500000008</c:v>
                </c:pt>
                <c:pt idx="3">
                  <c:v>65.529886999999988</c:v>
                </c:pt>
                <c:pt idx="4">
                  <c:v>102.03181783333331</c:v>
                </c:pt>
                <c:pt idx="5">
                  <c:v>92.094749999999991</c:v>
                </c:pt>
                <c:pt idx="6">
                  <c:v>83.946591916666648</c:v>
                </c:pt>
                <c:pt idx="7">
                  <c:v>92.325355583333319</c:v>
                </c:pt>
                <c:pt idx="8">
                  <c:v>105.44000000000014</c:v>
                </c:pt>
                <c:pt idx="9">
                  <c:v>102.17999999999998</c:v>
                </c:pt>
                <c:pt idx="10">
                  <c:v>100.47</c:v>
                </c:pt>
                <c:pt idx="11">
                  <c:v>99.36</c:v>
                </c:pt>
                <c:pt idx="12">
                  <c:v>89.688116499999978</c:v>
                </c:pt>
                <c:pt idx="13">
                  <c:v>82.25</c:v>
                </c:pt>
              </c:numCache>
            </c:numRef>
          </c:val>
          <c:smooth val="0"/>
          <c:extLst>
            <c:ext xmlns:c16="http://schemas.microsoft.com/office/drawing/2014/chart" uri="{C3380CC4-5D6E-409C-BE32-E72D297353CC}">
              <c16:uniqueId val="{00000000-C2B8-4830-972C-CA209F131C4D}"/>
            </c:ext>
          </c:extLst>
        </c:ser>
        <c:ser>
          <c:idx val="0"/>
          <c:order val="1"/>
          <c:tx>
            <c:strRef>
              <c:f>Лист2!$A$2</c:f>
              <c:strCache>
                <c:ptCount val="1"/>
                <c:pt idx="0">
                  <c:v>F18</c:v>
                </c:pt>
              </c:strCache>
            </c:strRef>
          </c:tx>
          <c:spPr>
            <a:ln w="22225" cap="rnd">
              <a:solidFill>
                <a:schemeClr val="tx1">
                  <a:lumMod val="95000"/>
                  <a:lumOff val="5000"/>
                </a:schemeClr>
              </a:solidFill>
              <a:round/>
            </a:ln>
            <a:effectLst/>
          </c:spPr>
          <c:marker>
            <c:symbol val="plus"/>
            <c:size val="3"/>
            <c:spPr>
              <a:solidFill>
                <a:schemeClr val="tx1"/>
              </a:solidFill>
              <a:ln w="9525">
                <a:solidFill>
                  <a:schemeClr val="accent1"/>
                </a:solidFill>
              </a:ln>
              <a:effectLst/>
            </c:spPr>
          </c:marker>
          <c:errBars>
            <c:errDir val="y"/>
            <c:errBarType val="both"/>
            <c:errValType val="cust"/>
            <c:noEndCap val="0"/>
            <c:plus>
              <c:numRef>
                <c:f>Лист2!$B$13:$P$13</c:f>
                <c:numCache>
                  <c:formatCode>General</c:formatCode>
                  <c:ptCount val="15"/>
                  <c:pt idx="0">
                    <c:v>6.7072620264806124</c:v>
                  </c:pt>
                  <c:pt idx="1">
                    <c:v>7.1855719917497876</c:v>
                  </c:pt>
                  <c:pt idx="2">
                    <c:v>2.043954047886515</c:v>
                  </c:pt>
                  <c:pt idx="3">
                    <c:v>3.3872738824464412</c:v>
                  </c:pt>
                  <c:pt idx="4">
                    <c:v>4.8398099968819981</c:v>
                  </c:pt>
                  <c:pt idx="5">
                    <c:v>3.9780894011556978</c:v>
                  </c:pt>
                  <c:pt idx="6">
                    <c:v>3.7730155305607087</c:v>
                  </c:pt>
                  <c:pt idx="7">
                    <c:v>2.5672505435503252</c:v>
                  </c:pt>
                  <c:pt idx="8">
                    <c:v>3.3278170412907295</c:v>
                  </c:pt>
                  <c:pt idx="9">
                    <c:v>4.8305795743971451</c:v>
                  </c:pt>
                  <c:pt idx="10">
                    <c:v>3.9749473111390579</c:v>
                  </c:pt>
                  <c:pt idx="11">
                    <c:v>3.8419198676492532</c:v>
                  </c:pt>
                  <c:pt idx="12">
                    <c:v>13.492613576677799</c:v>
                  </c:pt>
                  <c:pt idx="13">
                    <c:v>3.8419198676492532</c:v>
                  </c:pt>
                </c:numCache>
              </c:numRef>
            </c:plus>
            <c:minus>
              <c:numRef>
                <c:f>Лист2!$B$13:$O$13</c:f>
                <c:numCache>
                  <c:formatCode>General</c:formatCode>
                  <c:ptCount val="14"/>
                  <c:pt idx="0">
                    <c:v>6.7072620264806124</c:v>
                  </c:pt>
                  <c:pt idx="1">
                    <c:v>7.1855719917497876</c:v>
                  </c:pt>
                  <c:pt idx="2">
                    <c:v>2.043954047886515</c:v>
                  </c:pt>
                  <c:pt idx="3">
                    <c:v>3.3872738824464412</c:v>
                  </c:pt>
                  <c:pt idx="4">
                    <c:v>4.8398099968819981</c:v>
                  </c:pt>
                  <c:pt idx="5">
                    <c:v>3.9780894011556978</c:v>
                  </c:pt>
                  <c:pt idx="6">
                    <c:v>3.7730155305607087</c:v>
                  </c:pt>
                  <c:pt idx="7">
                    <c:v>2.5672505435503252</c:v>
                  </c:pt>
                  <c:pt idx="8">
                    <c:v>3.3278170412907295</c:v>
                  </c:pt>
                  <c:pt idx="9">
                    <c:v>4.8305795743971451</c:v>
                  </c:pt>
                  <c:pt idx="10">
                    <c:v>3.9749473111390579</c:v>
                  </c:pt>
                  <c:pt idx="11">
                    <c:v>3.8419198676492532</c:v>
                  </c:pt>
                  <c:pt idx="12">
                    <c:v>13.492613576677799</c:v>
                  </c:pt>
                  <c:pt idx="13">
                    <c:v>3.8419198676492532</c:v>
                  </c:pt>
                </c:numCache>
              </c:numRef>
            </c:minus>
            <c:spPr>
              <a:noFill/>
              <a:ln w="9525" cap="flat" cmpd="sng" algn="ctr">
                <a:solidFill>
                  <a:schemeClr val="tx1">
                    <a:lumMod val="65000"/>
                    <a:lumOff val="35000"/>
                  </a:schemeClr>
                </a:solidFill>
                <a:round/>
              </a:ln>
              <a:effectLst/>
            </c:spPr>
          </c:errBars>
          <c:cat>
            <c:strRef>
              <c:f>Лист2!$B$1:$O$1</c:f>
              <c:strCache>
                <c:ptCount val="14"/>
                <c:pt idx="0">
                  <c:v>1</c:v>
                </c:pt>
                <c:pt idx="1">
                  <c:v>injection 1</c:v>
                </c:pt>
                <c:pt idx="2">
                  <c:v>2</c:v>
                </c:pt>
                <c:pt idx="3">
                  <c:v>3</c:v>
                </c:pt>
                <c:pt idx="4">
                  <c:v>injection 2</c:v>
                </c:pt>
                <c:pt idx="5">
                  <c:v>4</c:v>
                </c:pt>
                <c:pt idx="6">
                  <c:v>5</c:v>
                </c:pt>
                <c:pt idx="7">
                  <c:v>6</c:v>
                </c:pt>
                <c:pt idx="8">
                  <c:v>7</c:v>
                </c:pt>
                <c:pt idx="9">
                  <c:v>8</c:v>
                </c:pt>
                <c:pt idx="10">
                  <c:v>9</c:v>
                </c:pt>
                <c:pt idx="11">
                  <c:v>10</c:v>
                </c:pt>
                <c:pt idx="12">
                  <c:v>11</c:v>
                </c:pt>
                <c:pt idx="13">
                  <c:v>12</c:v>
                </c:pt>
              </c:strCache>
            </c:strRef>
          </c:cat>
          <c:val>
            <c:numRef>
              <c:f>Лист2!$B$2:$O$2</c:f>
              <c:numCache>
                <c:formatCode>0.00</c:formatCode>
                <c:ptCount val="14"/>
                <c:pt idx="0">
                  <c:v>48.019871833333234</c:v>
                </c:pt>
                <c:pt idx="1">
                  <c:v>89.990000000000023</c:v>
                </c:pt>
                <c:pt idx="2">
                  <c:v>63.130188833333328</c:v>
                </c:pt>
                <c:pt idx="3">
                  <c:v>60.738595666666654</c:v>
                </c:pt>
                <c:pt idx="4">
                  <c:v>99.130479416666404</c:v>
                </c:pt>
                <c:pt idx="5">
                  <c:v>89.811166500000027</c:v>
                </c:pt>
                <c:pt idx="6">
                  <c:v>86.248072285714287</c:v>
                </c:pt>
                <c:pt idx="7">
                  <c:v>90.247865500000159</c:v>
                </c:pt>
                <c:pt idx="8">
                  <c:v>88.992167916666659</c:v>
                </c:pt>
                <c:pt idx="9">
                  <c:v>87.23</c:v>
                </c:pt>
                <c:pt idx="10">
                  <c:v>80.540000000000006</c:v>
                </c:pt>
                <c:pt idx="11">
                  <c:v>78.45</c:v>
                </c:pt>
                <c:pt idx="12">
                  <c:v>65.499516142857146</c:v>
                </c:pt>
                <c:pt idx="13">
                  <c:v>62.51</c:v>
                </c:pt>
              </c:numCache>
            </c:numRef>
          </c:val>
          <c:smooth val="0"/>
          <c:extLst>
            <c:ext xmlns:c16="http://schemas.microsoft.com/office/drawing/2014/chart" uri="{C3380CC4-5D6E-409C-BE32-E72D297353CC}">
              <c16:uniqueId val="{00000001-C2B8-4830-972C-CA209F131C4D}"/>
            </c:ext>
          </c:extLst>
        </c:ser>
        <c:ser>
          <c:idx val="3"/>
          <c:order val="2"/>
          <c:tx>
            <c:strRef>
              <c:f>Лист2!$A$5</c:f>
              <c:strCache>
                <c:ptCount val="1"/>
                <c:pt idx="0">
                  <c:v>F19</c:v>
                </c:pt>
              </c:strCache>
            </c:strRef>
          </c:tx>
          <c:spPr>
            <a:ln w="28575" cap="rnd">
              <a:solidFill>
                <a:srgbClr val="C00000"/>
              </a:solidFill>
              <a:round/>
            </a:ln>
            <a:effectLst/>
          </c:spPr>
          <c:marker>
            <c:symbol val="dot"/>
            <c:size val="5"/>
            <c:spPr>
              <a:solidFill>
                <a:schemeClr val="accent4"/>
              </a:solidFill>
              <a:ln w="9525">
                <a:solidFill>
                  <a:srgbClr val="7030A0"/>
                </a:solidFill>
              </a:ln>
              <a:effectLst/>
            </c:spPr>
          </c:marker>
          <c:errBars>
            <c:errDir val="y"/>
            <c:errBarType val="both"/>
            <c:errValType val="cust"/>
            <c:noEndCap val="0"/>
            <c:plus>
              <c:numRef>
                <c:f>Лист2!$B$16:$O$16</c:f>
                <c:numCache>
                  <c:formatCode>General</c:formatCode>
                  <c:ptCount val="14"/>
                  <c:pt idx="0">
                    <c:v>2.2063024875579051</c:v>
                  </c:pt>
                  <c:pt idx="1">
                    <c:v>3.3402679046430577</c:v>
                  </c:pt>
                  <c:pt idx="2">
                    <c:v>3.9024842442310752</c:v>
                  </c:pt>
                  <c:pt idx="3">
                    <c:v>3.2435866147190042</c:v>
                  </c:pt>
                  <c:pt idx="4">
                    <c:v>3.6223049937869152</c:v>
                  </c:pt>
                  <c:pt idx="5">
                    <c:v>4.2038077976996124</c:v>
                  </c:pt>
                  <c:pt idx="6">
                    <c:v>5.5022990743187083</c:v>
                  </c:pt>
                  <c:pt idx="7">
                    <c:v>3.9988390101246627</c:v>
                  </c:pt>
                  <c:pt idx="8">
                    <c:v>7.7735579766060461</c:v>
                  </c:pt>
                  <c:pt idx="9">
                    <c:v>4.6249156611517206</c:v>
                  </c:pt>
                  <c:pt idx="10">
                    <c:v>5.8938109129880365</c:v>
                  </c:pt>
                  <c:pt idx="11">
                    <c:v>6.4040314335648993</c:v>
                  </c:pt>
                  <c:pt idx="12">
                    <c:v>6.1647534590824877</c:v>
                  </c:pt>
                  <c:pt idx="13">
                    <c:v>6.4040314335648993</c:v>
                  </c:pt>
                </c:numCache>
              </c:numRef>
            </c:plus>
            <c:minus>
              <c:numRef>
                <c:f>Лист2!$B$16:$O$16</c:f>
                <c:numCache>
                  <c:formatCode>General</c:formatCode>
                  <c:ptCount val="14"/>
                  <c:pt idx="0">
                    <c:v>2.2063024875579051</c:v>
                  </c:pt>
                  <c:pt idx="1">
                    <c:v>3.3402679046430577</c:v>
                  </c:pt>
                  <c:pt idx="2">
                    <c:v>3.9024842442310752</c:v>
                  </c:pt>
                  <c:pt idx="3">
                    <c:v>3.2435866147190042</c:v>
                  </c:pt>
                  <c:pt idx="4">
                    <c:v>3.6223049937869152</c:v>
                  </c:pt>
                  <c:pt idx="5">
                    <c:v>4.2038077976996124</c:v>
                  </c:pt>
                  <c:pt idx="6">
                    <c:v>5.5022990743187083</c:v>
                  </c:pt>
                  <c:pt idx="7">
                    <c:v>3.9988390101246627</c:v>
                  </c:pt>
                  <c:pt idx="8">
                    <c:v>7.7735579766060461</c:v>
                  </c:pt>
                  <c:pt idx="9">
                    <c:v>4.6249156611517206</c:v>
                  </c:pt>
                  <c:pt idx="10">
                    <c:v>5.8938109129880365</c:v>
                  </c:pt>
                  <c:pt idx="11">
                    <c:v>6.4040314335648993</c:v>
                  </c:pt>
                  <c:pt idx="12">
                    <c:v>6.1647534590824877</c:v>
                  </c:pt>
                  <c:pt idx="13">
                    <c:v>6.4040314335648993</c:v>
                  </c:pt>
                </c:numCache>
              </c:numRef>
            </c:minus>
            <c:spPr>
              <a:noFill/>
              <a:ln w="9525" cap="flat" cmpd="sng" algn="ctr">
                <a:solidFill>
                  <a:srgbClr val="00B0F0"/>
                </a:solidFill>
                <a:round/>
              </a:ln>
              <a:effectLst/>
            </c:spPr>
          </c:errBars>
          <c:cat>
            <c:strRef>
              <c:f>Лист2!$B$1:$O$1</c:f>
              <c:strCache>
                <c:ptCount val="14"/>
                <c:pt idx="0">
                  <c:v>1</c:v>
                </c:pt>
                <c:pt idx="1">
                  <c:v>injection 1</c:v>
                </c:pt>
                <c:pt idx="2">
                  <c:v>2</c:v>
                </c:pt>
                <c:pt idx="3">
                  <c:v>3</c:v>
                </c:pt>
                <c:pt idx="4">
                  <c:v>injection 2</c:v>
                </c:pt>
                <c:pt idx="5">
                  <c:v>4</c:v>
                </c:pt>
                <c:pt idx="6">
                  <c:v>5</c:v>
                </c:pt>
                <c:pt idx="7">
                  <c:v>6</c:v>
                </c:pt>
                <c:pt idx="8">
                  <c:v>7</c:v>
                </c:pt>
                <c:pt idx="9">
                  <c:v>8</c:v>
                </c:pt>
                <c:pt idx="10">
                  <c:v>9</c:v>
                </c:pt>
                <c:pt idx="11">
                  <c:v>10</c:v>
                </c:pt>
                <c:pt idx="12">
                  <c:v>11</c:v>
                </c:pt>
                <c:pt idx="13">
                  <c:v>12</c:v>
                </c:pt>
              </c:strCache>
            </c:strRef>
          </c:cat>
          <c:val>
            <c:numRef>
              <c:f>Лист2!$B$5:$O$5</c:f>
              <c:numCache>
                <c:formatCode>0.00</c:formatCode>
                <c:ptCount val="14"/>
                <c:pt idx="0">
                  <c:v>43.636062750000001</c:v>
                </c:pt>
                <c:pt idx="1">
                  <c:v>90.733850833333278</c:v>
                </c:pt>
                <c:pt idx="2">
                  <c:v>64.86400483333334</c:v>
                </c:pt>
                <c:pt idx="3">
                  <c:v>52.9063485</c:v>
                </c:pt>
                <c:pt idx="4">
                  <c:v>96.651053916666498</c:v>
                </c:pt>
                <c:pt idx="5">
                  <c:v>89.316509416666648</c:v>
                </c:pt>
                <c:pt idx="6">
                  <c:v>86.286182333333258</c:v>
                </c:pt>
                <c:pt idx="7">
                  <c:v>88.401654166666674</c:v>
                </c:pt>
                <c:pt idx="8">
                  <c:v>100.22</c:v>
                </c:pt>
                <c:pt idx="9">
                  <c:v>98.210000000000022</c:v>
                </c:pt>
                <c:pt idx="10">
                  <c:v>96.149999999999991</c:v>
                </c:pt>
                <c:pt idx="11">
                  <c:v>94.14</c:v>
                </c:pt>
                <c:pt idx="12">
                  <c:v>90.05</c:v>
                </c:pt>
                <c:pt idx="13">
                  <c:v>80.45</c:v>
                </c:pt>
              </c:numCache>
            </c:numRef>
          </c:val>
          <c:smooth val="0"/>
          <c:extLst>
            <c:ext xmlns:c16="http://schemas.microsoft.com/office/drawing/2014/chart" uri="{C3380CC4-5D6E-409C-BE32-E72D297353CC}">
              <c16:uniqueId val="{00000002-C2B8-4830-972C-CA209F131C4D}"/>
            </c:ext>
          </c:extLst>
        </c:ser>
        <c:ser>
          <c:idx val="1"/>
          <c:order val="3"/>
          <c:tx>
            <c:strRef>
              <c:f>Лист2!$A$3</c:f>
              <c:strCache>
                <c:ptCount val="1"/>
                <c:pt idx="0">
                  <c:v>F20</c:v>
                </c:pt>
              </c:strCache>
            </c:strRef>
          </c:tx>
          <c:spPr>
            <a:ln w="22225" cap="rnd">
              <a:solidFill>
                <a:schemeClr val="accent2"/>
              </a:solidFill>
              <a:round/>
            </a:ln>
            <a:effectLst/>
          </c:spPr>
          <c:marker>
            <c:symbol val="circle"/>
            <c:size val="3"/>
            <c:spPr>
              <a:solidFill>
                <a:schemeClr val="accent2"/>
              </a:solidFill>
              <a:ln w="9525">
                <a:solidFill>
                  <a:schemeClr val="accent2"/>
                </a:solidFill>
              </a:ln>
              <a:effectLst/>
            </c:spPr>
          </c:marker>
          <c:errBars>
            <c:errDir val="y"/>
            <c:errBarType val="both"/>
            <c:errValType val="cust"/>
            <c:noEndCap val="0"/>
            <c:plus>
              <c:numRef>
                <c:f>Лист2!$B$14:$O$14</c:f>
                <c:numCache>
                  <c:formatCode>General</c:formatCode>
                  <c:ptCount val="14"/>
                  <c:pt idx="0">
                    <c:v>1.4077268799054263</c:v>
                  </c:pt>
                  <c:pt idx="1">
                    <c:v>6.5279019187087455</c:v>
                  </c:pt>
                  <c:pt idx="2">
                    <c:v>2.7259089023757053</c:v>
                  </c:pt>
                  <c:pt idx="3">
                    <c:v>3.1986155395061537</c:v>
                  </c:pt>
                  <c:pt idx="4">
                    <c:v>3.2187351923914282</c:v>
                  </c:pt>
                  <c:pt idx="5">
                    <c:v>4.3865001539331914</c:v>
                  </c:pt>
                  <c:pt idx="6">
                    <c:v>4.0295721766720058</c:v>
                  </c:pt>
                  <c:pt idx="7">
                    <c:v>4.7490158585515365</c:v>
                  </c:pt>
                  <c:pt idx="8">
                    <c:v>5.8669699939509732</c:v>
                  </c:pt>
                  <c:pt idx="9">
                    <c:v>5.2543942031453055</c:v>
                  </c:pt>
                  <c:pt idx="10">
                    <c:v>5.5312294025788056</c:v>
                  </c:pt>
                  <c:pt idx="11">
                    <c:v>5.8425200513057867</c:v>
                  </c:pt>
                  <c:pt idx="12">
                    <c:v>14.750263893089986</c:v>
                  </c:pt>
                  <c:pt idx="13">
                    <c:v>5.8425200513057867</c:v>
                  </c:pt>
                </c:numCache>
              </c:numRef>
            </c:plus>
            <c:minus>
              <c:numRef>
                <c:f>Лист2!$B$14:$O$14</c:f>
                <c:numCache>
                  <c:formatCode>General</c:formatCode>
                  <c:ptCount val="14"/>
                  <c:pt idx="0">
                    <c:v>1.4077268799054263</c:v>
                  </c:pt>
                  <c:pt idx="1">
                    <c:v>6.5279019187087455</c:v>
                  </c:pt>
                  <c:pt idx="2">
                    <c:v>2.7259089023757053</c:v>
                  </c:pt>
                  <c:pt idx="3">
                    <c:v>3.1986155395061537</c:v>
                  </c:pt>
                  <c:pt idx="4">
                    <c:v>3.2187351923914282</c:v>
                  </c:pt>
                  <c:pt idx="5">
                    <c:v>4.3865001539331914</c:v>
                  </c:pt>
                  <c:pt idx="6">
                    <c:v>4.0295721766720058</c:v>
                  </c:pt>
                  <c:pt idx="7">
                    <c:v>4.7490158585515365</c:v>
                  </c:pt>
                  <c:pt idx="8">
                    <c:v>5.8669699939509732</c:v>
                  </c:pt>
                  <c:pt idx="9">
                    <c:v>5.2543942031453055</c:v>
                  </c:pt>
                  <c:pt idx="10">
                    <c:v>5.5312294025788056</c:v>
                  </c:pt>
                  <c:pt idx="11">
                    <c:v>5.8425200513057867</c:v>
                  </c:pt>
                  <c:pt idx="12">
                    <c:v>14.750263893089986</c:v>
                  </c:pt>
                  <c:pt idx="13">
                    <c:v>5.8425200513057867</c:v>
                  </c:pt>
                </c:numCache>
              </c:numRef>
            </c:minus>
            <c:spPr>
              <a:noFill/>
              <a:ln w="9525" cap="flat" cmpd="sng" algn="ctr">
                <a:solidFill>
                  <a:schemeClr val="tx1">
                    <a:lumMod val="65000"/>
                    <a:lumOff val="35000"/>
                  </a:schemeClr>
                </a:solidFill>
                <a:round/>
              </a:ln>
              <a:effectLst/>
            </c:spPr>
          </c:errBars>
          <c:cat>
            <c:strRef>
              <c:f>Лист2!$B$1:$O$1</c:f>
              <c:strCache>
                <c:ptCount val="14"/>
                <c:pt idx="0">
                  <c:v>1</c:v>
                </c:pt>
                <c:pt idx="1">
                  <c:v>injection 1</c:v>
                </c:pt>
                <c:pt idx="2">
                  <c:v>2</c:v>
                </c:pt>
                <c:pt idx="3">
                  <c:v>3</c:v>
                </c:pt>
                <c:pt idx="4">
                  <c:v>injection 2</c:v>
                </c:pt>
                <c:pt idx="5">
                  <c:v>4</c:v>
                </c:pt>
                <c:pt idx="6">
                  <c:v>5</c:v>
                </c:pt>
                <c:pt idx="7">
                  <c:v>6</c:v>
                </c:pt>
                <c:pt idx="8">
                  <c:v>7</c:v>
                </c:pt>
                <c:pt idx="9">
                  <c:v>8</c:v>
                </c:pt>
                <c:pt idx="10">
                  <c:v>9</c:v>
                </c:pt>
                <c:pt idx="11">
                  <c:v>10</c:v>
                </c:pt>
                <c:pt idx="12">
                  <c:v>11</c:v>
                </c:pt>
                <c:pt idx="13">
                  <c:v>12</c:v>
                </c:pt>
              </c:strCache>
            </c:strRef>
          </c:cat>
          <c:val>
            <c:numRef>
              <c:f>Лист2!$B$3:$O$3</c:f>
              <c:numCache>
                <c:formatCode>0.00</c:formatCode>
                <c:ptCount val="14"/>
                <c:pt idx="0">
                  <c:v>45.077374750000004</c:v>
                </c:pt>
                <c:pt idx="1">
                  <c:v>89.61999999999999</c:v>
                </c:pt>
                <c:pt idx="2">
                  <c:v>63.168651916666654</c:v>
                </c:pt>
                <c:pt idx="3">
                  <c:v>53.884941999999995</c:v>
                </c:pt>
                <c:pt idx="4">
                  <c:v>96.43709783333334</c:v>
                </c:pt>
                <c:pt idx="5">
                  <c:v>86.625261666666589</c:v>
                </c:pt>
                <c:pt idx="6">
                  <c:v>94.237043250000127</c:v>
                </c:pt>
                <c:pt idx="7">
                  <c:v>94.442718916666408</c:v>
                </c:pt>
                <c:pt idx="8">
                  <c:v>97.767047666666656</c:v>
                </c:pt>
                <c:pt idx="9">
                  <c:v>94.11999999999999</c:v>
                </c:pt>
                <c:pt idx="10">
                  <c:v>92.1</c:v>
                </c:pt>
                <c:pt idx="11">
                  <c:v>84.649999999999991</c:v>
                </c:pt>
                <c:pt idx="12">
                  <c:v>70.332275285714303</c:v>
                </c:pt>
                <c:pt idx="13">
                  <c:v>64.88</c:v>
                </c:pt>
              </c:numCache>
            </c:numRef>
          </c:val>
          <c:smooth val="0"/>
          <c:extLst>
            <c:ext xmlns:c16="http://schemas.microsoft.com/office/drawing/2014/chart" uri="{C3380CC4-5D6E-409C-BE32-E72D297353CC}">
              <c16:uniqueId val="{00000003-C2B8-4830-972C-CA209F131C4D}"/>
            </c:ext>
          </c:extLst>
        </c:ser>
        <c:ser>
          <c:idx val="2"/>
          <c:order val="4"/>
          <c:tx>
            <c:strRef>
              <c:f>Лист2!$A$4</c:f>
              <c:strCache>
                <c:ptCount val="1"/>
                <c:pt idx="0">
                  <c:v>F21</c:v>
                </c:pt>
              </c:strCache>
            </c:strRef>
          </c:tx>
          <c:spPr>
            <a:ln w="22225" cap="rnd">
              <a:solidFill>
                <a:srgbClr val="FF0000"/>
              </a:solidFill>
              <a:round/>
            </a:ln>
            <a:effectLst/>
          </c:spPr>
          <c:marker>
            <c:symbol val="dash"/>
            <c:size val="3"/>
            <c:spPr>
              <a:solidFill>
                <a:srgbClr val="FF0000"/>
              </a:solidFill>
              <a:ln w="9525">
                <a:solidFill>
                  <a:srgbClr val="FF0000"/>
                </a:solidFill>
              </a:ln>
              <a:effectLst/>
            </c:spPr>
          </c:marker>
          <c:errBars>
            <c:errDir val="y"/>
            <c:errBarType val="both"/>
            <c:errValType val="cust"/>
            <c:noEndCap val="0"/>
            <c:plus>
              <c:numRef>
                <c:f>Лист2!$B$15:$O$15</c:f>
                <c:numCache>
                  <c:formatCode>General</c:formatCode>
                  <c:ptCount val="14"/>
                  <c:pt idx="0">
                    <c:v>3.2972696919290065</c:v>
                  </c:pt>
                  <c:pt idx="1">
                    <c:v>6.8798746268542326</c:v>
                  </c:pt>
                  <c:pt idx="2">
                    <c:v>6.7040950846038516</c:v>
                  </c:pt>
                  <c:pt idx="3">
                    <c:v>7.2546854151283382</c:v>
                  </c:pt>
                  <c:pt idx="4">
                    <c:v>6.5214177754465945</c:v>
                  </c:pt>
                  <c:pt idx="5">
                    <c:v>4.6437395045665895</c:v>
                  </c:pt>
                  <c:pt idx="6">
                    <c:v>3.9821923877859082</c:v>
                  </c:pt>
                  <c:pt idx="7">
                    <c:v>5.3621154018684543</c:v>
                  </c:pt>
                  <c:pt idx="8">
                    <c:v>7.0517254378257661</c:v>
                  </c:pt>
                  <c:pt idx="9">
                    <c:v>6.4169813178026818</c:v>
                  </c:pt>
                  <c:pt idx="10">
                    <c:v>5.754003193660183</c:v>
                  </c:pt>
                  <c:pt idx="11">
                    <c:v>6.7554088937032004</c:v>
                  </c:pt>
                  <c:pt idx="12">
                    <c:v>7.8718149794079162</c:v>
                  </c:pt>
                  <c:pt idx="13">
                    <c:v>6.7554088937032004</c:v>
                  </c:pt>
                </c:numCache>
              </c:numRef>
            </c:plus>
            <c:minus>
              <c:numRef>
                <c:f>Лист2!$B$15:$O$15</c:f>
                <c:numCache>
                  <c:formatCode>General</c:formatCode>
                  <c:ptCount val="14"/>
                  <c:pt idx="0">
                    <c:v>3.2972696919290065</c:v>
                  </c:pt>
                  <c:pt idx="1">
                    <c:v>6.8798746268542326</c:v>
                  </c:pt>
                  <c:pt idx="2">
                    <c:v>6.7040950846038516</c:v>
                  </c:pt>
                  <c:pt idx="3">
                    <c:v>7.2546854151283382</c:v>
                  </c:pt>
                  <c:pt idx="4">
                    <c:v>6.5214177754465945</c:v>
                  </c:pt>
                  <c:pt idx="5">
                    <c:v>4.6437395045665895</c:v>
                  </c:pt>
                  <c:pt idx="6">
                    <c:v>3.9821923877859082</c:v>
                  </c:pt>
                  <c:pt idx="7">
                    <c:v>5.3621154018684543</c:v>
                  </c:pt>
                  <c:pt idx="8">
                    <c:v>7.0517254378257661</c:v>
                  </c:pt>
                  <c:pt idx="9">
                    <c:v>6.4169813178026818</c:v>
                  </c:pt>
                  <c:pt idx="10">
                    <c:v>5.754003193660183</c:v>
                  </c:pt>
                  <c:pt idx="11">
                    <c:v>6.7554088937032004</c:v>
                  </c:pt>
                  <c:pt idx="12">
                    <c:v>7.8718149794079162</c:v>
                  </c:pt>
                  <c:pt idx="13">
                    <c:v>6.7554088937032004</c:v>
                  </c:pt>
                </c:numCache>
              </c:numRef>
            </c:minus>
            <c:spPr>
              <a:noFill/>
              <a:ln w="9525" cap="flat" cmpd="sng" algn="ctr">
                <a:solidFill>
                  <a:schemeClr val="tx1">
                    <a:lumMod val="65000"/>
                    <a:lumOff val="35000"/>
                  </a:schemeClr>
                </a:solidFill>
                <a:round/>
              </a:ln>
              <a:effectLst/>
            </c:spPr>
          </c:errBars>
          <c:cat>
            <c:strRef>
              <c:f>Лист2!$B$1:$O$1</c:f>
              <c:strCache>
                <c:ptCount val="14"/>
                <c:pt idx="0">
                  <c:v>1</c:v>
                </c:pt>
                <c:pt idx="1">
                  <c:v>injection 1</c:v>
                </c:pt>
                <c:pt idx="2">
                  <c:v>2</c:v>
                </c:pt>
                <c:pt idx="3">
                  <c:v>3</c:v>
                </c:pt>
                <c:pt idx="4">
                  <c:v>injection 2</c:v>
                </c:pt>
                <c:pt idx="5">
                  <c:v>4</c:v>
                </c:pt>
                <c:pt idx="6">
                  <c:v>5</c:v>
                </c:pt>
                <c:pt idx="7">
                  <c:v>6</c:v>
                </c:pt>
                <c:pt idx="8">
                  <c:v>7</c:v>
                </c:pt>
                <c:pt idx="9">
                  <c:v>8</c:v>
                </c:pt>
                <c:pt idx="10">
                  <c:v>9</c:v>
                </c:pt>
                <c:pt idx="11">
                  <c:v>10</c:v>
                </c:pt>
                <c:pt idx="12">
                  <c:v>11</c:v>
                </c:pt>
                <c:pt idx="13">
                  <c:v>12</c:v>
                </c:pt>
              </c:strCache>
            </c:strRef>
          </c:cat>
          <c:val>
            <c:numRef>
              <c:f>Лист2!$B$4:$O$4</c:f>
              <c:numCache>
                <c:formatCode>0.00</c:formatCode>
                <c:ptCount val="14"/>
                <c:pt idx="0">
                  <c:v>43.164838333333336</c:v>
                </c:pt>
                <c:pt idx="1">
                  <c:v>91.609527166666425</c:v>
                </c:pt>
                <c:pt idx="2">
                  <c:v>72.940233666666799</c:v>
                </c:pt>
                <c:pt idx="3">
                  <c:v>61.696067499999998</c:v>
                </c:pt>
                <c:pt idx="4">
                  <c:v>96.88</c:v>
                </c:pt>
                <c:pt idx="5">
                  <c:v>84.949565214285727</c:v>
                </c:pt>
                <c:pt idx="6">
                  <c:v>81.684164666666661</c:v>
                </c:pt>
                <c:pt idx="7">
                  <c:v>86.420760583333347</c:v>
                </c:pt>
                <c:pt idx="8">
                  <c:v>98.186223499999997</c:v>
                </c:pt>
                <c:pt idx="9">
                  <c:v>97.03</c:v>
                </c:pt>
                <c:pt idx="10">
                  <c:v>95.11999999999999</c:v>
                </c:pt>
                <c:pt idx="11">
                  <c:v>90.45</c:v>
                </c:pt>
                <c:pt idx="12">
                  <c:v>81.141603333333364</c:v>
                </c:pt>
                <c:pt idx="13">
                  <c:v>75.58</c:v>
                </c:pt>
              </c:numCache>
            </c:numRef>
          </c:val>
          <c:smooth val="0"/>
          <c:extLst>
            <c:ext xmlns:c16="http://schemas.microsoft.com/office/drawing/2014/chart" uri="{C3380CC4-5D6E-409C-BE32-E72D297353CC}">
              <c16:uniqueId val="{00000004-C2B8-4830-972C-CA209F131C4D}"/>
            </c:ext>
          </c:extLst>
        </c:ser>
        <c:ser>
          <c:idx val="4"/>
          <c:order val="5"/>
          <c:tx>
            <c:strRef>
              <c:f>Лист2!$A$6</c:f>
              <c:strCache>
                <c:ptCount val="1"/>
                <c:pt idx="0">
                  <c:v>F22</c:v>
                </c:pt>
              </c:strCache>
            </c:strRef>
          </c:tx>
          <c:spPr>
            <a:ln w="28575" cap="rnd">
              <a:solidFill>
                <a:schemeClr val="accent5"/>
              </a:solidFill>
              <a:round/>
            </a:ln>
            <a:effectLst/>
          </c:spPr>
          <c:marker>
            <c:symbol val="star"/>
            <c:size val="3"/>
            <c:spPr>
              <a:solidFill>
                <a:schemeClr val="accent5"/>
              </a:solidFill>
              <a:ln w="9525">
                <a:solidFill>
                  <a:schemeClr val="accent5"/>
                </a:solidFill>
              </a:ln>
              <a:effectLst/>
            </c:spPr>
          </c:marker>
          <c:dPt>
            <c:idx val="13"/>
            <c:bubble3D val="0"/>
            <c:spPr>
              <a:ln w="22225" cap="rnd">
                <a:solidFill>
                  <a:schemeClr val="accent5"/>
                </a:solidFill>
                <a:round/>
              </a:ln>
              <a:effectLst/>
            </c:spPr>
            <c:extLst>
              <c:ext xmlns:c16="http://schemas.microsoft.com/office/drawing/2014/chart" uri="{C3380CC4-5D6E-409C-BE32-E72D297353CC}">
                <c16:uniqueId val="{00000006-C2B8-4830-972C-CA209F131C4D}"/>
              </c:ext>
            </c:extLst>
          </c:dPt>
          <c:errBars>
            <c:errDir val="y"/>
            <c:errBarType val="both"/>
            <c:errValType val="cust"/>
            <c:noEndCap val="0"/>
            <c:plus>
              <c:numRef>
                <c:f>Лист2!$B$17:$O$17</c:f>
                <c:numCache>
                  <c:formatCode>General</c:formatCode>
                  <c:ptCount val="14"/>
                  <c:pt idx="0">
                    <c:v>3.8142264148028828</c:v>
                  </c:pt>
                  <c:pt idx="1">
                    <c:v>4.9595126856330438</c:v>
                  </c:pt>
                  <c:pt idx="2">
                    <c:v>3.7979381277876181</c:v>
                  </c:pt>
                  <c:pt idx="3">
                    <c:v>3.1148032100248337</c:v>
                  </c:pt>
                  <c:pt idx="4">
                    <c:v>2.901136635525031</c:v>
                  </c:pt>
                  <c:pt idx="5">
                    <c:v>2.6389384675704242</c:v>
                  </c:pt>
                  <c:pt idx="6">
                    <c:v>2.5823859673953802</c:v>
                  </c:pt>
                  <c:pt idx="7">
                    <c:v>2.778614055922044</c:v>
                  </c:pt>
                  <c:pt idx="8">
                    <c:v>2.4574943489974053</c:v>
                  </c:pt>
                  <c:pt idx="9">
                    <c:v>4.0164762446924644</c:v>
                  </c:pt>
                  <c:pt idx="10">
                    <c:v>4.5363225941947425</c:v>
                  </c:pt>
                  <c:pt idx="11">
                    <c:v>3.1124687079445787</c:v>
                  </c:pt>
                  <c:pt idx="12">
                    <c:v>4.6301948338931105</c:v>
                  </c:pt>
                  <c:pt idx="13">
                    <c:v>3.1124687079445787</c:v>
                  </c:pt>
                </c:numCache>
              </c:numRef>
            </c:plus>
            <c:minus>
              <c:numRef>
                <c:f>Лист2!$B$17:$O$17</c:f>
                <c:numCache>
                  <c:formatCode>General</c:formatCode>
                  <c:ptCount val="14"/>
                  <c:pt idx="0">
                    <c:v>3.8142264148028828</c:v>
                  </c:pt>
                  <c:pt idx="1">
                    <c:v>4.9595126856330438</c:v>
                  </c:pt>
                  <c:pt idx="2">
                    <c:v>3.7979381277876181</c:v>
                  </c:pt>
                  <c:pt idx="3">
                    <c:v>3.1148032100248337</c:v>
                  </c:pt>
                  <c:pt idx="4">
                    <c:v>2.901136635525031</c:v>
                  </c:pt>
                  <c:pt idx="5">
                    <c:v>2.6389384675704242</c:v>
                  </c:pt>
                  <c:pt idx="6">
                    <c:v>2.5823859673953802</c:v>
                  </c:pt>
                  <c:pt idx="7">
                    <c:v>2.778614055922044</c:v>
                  </c:pt>
                  <c:pt idx="8">
                    <c:v>2.4574943489974053</c:v>
                  </c:pt>
                  <c:pt idx="9">
                    <c:v>4.0164762446924644</c:v>
                  </c:pt>
                  <c:pt idx="10">
                    <c:v>4.5363225941947425</c:v>
                  </c:pt>
                  <c:pt idx="11">
                    <c:v>3.1124687079445787</c:v>
                  </c:pt>
                  <c:pt idx="12">
                    <c:v>4.6301948338931105</c:v>
                  </c:pt>
                  <c:pt idx="13">
                    <c:v>3.1124687079445787</c:v>
                  </c:pt>
                </c:numCache>
              </c:numRef>
            </c:minus>
            <c:spPr>
              <a:noFill/>
              <a:ln w="9525" cap="flat" cmpd="sng" algn="ctr">
                <a:solidFill>
                  <a:schemeClr val="tx1">
                    <a:lumMod val="65000"/>
                    <a:lumOff val="35000"/>
                  </a:schemeClr>
                </a:solidFill>
                <a:round/>
              </a:ln>
              <a:effectLst/>
            </c:spPr>
          </c:errBars>
          <c:cat>
            <c:strRef>
              <c:f>Лист2!$B$1:$O$1</c:f>
              <c:strCache>
                <c:ptCount val="14"/>
                <c:pt idx="0">
                  <c:v>1</c:v>
                </c:pt>
                <c:pt idx="1">
                  <c:v>injection 1</c:v>
                </c:pt>
                <c:pt idx="2">
                  <c:v>2</c:v>
                </c:pt>
                <c:pt idx="3">
                  <c:v>3</c:v>
                </c:pt>
                <c:pt idx="4">
                  <c:v>injection 2</c:v>
                </c:pt>
                <c:pt idx="5">
                  <c:v>4</c:v>
                </c:pt>
                <c:pt idx="6">
                  <c:v>5</c:v>
                </c:pt>
                <c:pt idx="7">
                  <c:v>6</c:v>
                </c:pt>
                <c:pt idx="8">
                  <c:v>7</c:v>
                </c:pt>
                <c:pt idx="9">
                  <c:v>8</c:v>
                </c:pt>
                <c:pt idx="10">
                  <c:v>9</c:v>
                </c:pt>
                <c:pt idx="11">
                  <c:v>10</c:v>
                </c:pt>
                <c:pt idx="12">
                  <c:v>11</c:v>
                </c:pt>
                <c:pt idx="13">
                  <c:v>12</c:v>
                </c:pt>
              </c:strCache>
            </c:strRef>
          </c:cat>
          <c:val>
            <c:numRef>
              <c:f>Лист2!$B$6:$O$6</c:f>
              <c:numCache>
                <c:formatCode>0.00</c:formatCode>
                <c:ptCount val="14"/>
                <c:pt idx="0">
                  <c:v>43.252648000000001</c:v>
                </c:pt>
                <c:pt idx="1">
                  <c:v>95.45</c:v>
                </c:pt>
                <c:pt idx="2">
                  <c:v>75.062807666666558</c:v>
                </c:pt>
                <c:pt idx="3">
                  <c:v>67.418387666666618</c:v>
                </c:pt>
                <c:pt idx="4">
                  <c:v>95.992497499999999</c:v>
                </c:pt>
                <c:pt idx="5">
                  <c:v>86.92372566666667</c:v>
                </c:pt>
                <c:pt idx="6">
                  <c:v>85.950380999999979</c:v>
                </c:pt>
                <c:pt idx="7">
                  <c:v>89.79839383333335</c:v>
                </c:pt>
                <c:pt idx="8">
                  <c:v>101.02</c:v>
                </c:pt>
                <c:pt idx="9">
                  <c:v>100.11999999999999</c:v>
                </c:pt>
                <c:pt idx="10">
                  <c:v>99.32</c:v>
                </c:pt>
                <c:pt idx="11">
                  <c:v>94.25</c:v>
                </c:pt>
                <c:pt idx="12">
                  <c:v>88.990000000000023</c:v>
                </c:pt>
                <c:pt idx="13">
                  <c:v>80.739999999999995</c:v>
                </c:pt>
              </c:numCache>
            </c:numRef>
          </c:val>
          <c:smooth val="0"/>
          <c:extLst>
            <c:ext xmlns:c16="http://schemas.microsoft.com/office/drawing/2014/chart" uri="{C3380CC4-5D6E-409C-BE32-E72D297353CC}">
              <c16:uniqueId val="{00000007-C2B8-4830-972C-CA209F131C4D}"/>
            </c:ext>
          </c:extLst>
        </c:ser>
        <c:ser>
          <c:idx val="6"/>
          <c:order val="6"/>
          <c:tx>
            <c:strRef>
              <c:f>Лист2!$A$8</c:f>
              <c:strCache>
                <c:ptCount val="1"/>
                <c:pt idx="0">
                  <c:v>Диклофенак</c:v>
                </c:pt>
              </c:strCache>
            </c:strRef>
          </c:tx>
          <c:spPr>
            <a:ln w="22225" cap="rnd">
              <a:solidFill>
                <a:srgbClr val="0D21E3"/>
              </a:solidFill>
              <a:round/>
            </a:ln>
            <a:effectLst/>
          </c:spPr>
          <c:marker>
            <c:symbol val="triangle"/>
            <c:size val="3"/>
            <c:spPr>
              <a:solidFill>
                <a:srgbClr val="00B0F0"/>
              </a:solidFill>
              <a:ln w="9525">
                <a:solidFill>
                  <a:schemeClr val="accent1">
                    <a:lumMod val="75000"/>
                  </a:schemeClr>
                </a:solidFill>
              </a:ln>
              <a:effectLst/>
            </c:spPr>
          </c:marker>
          <c:errBars>
            <c:errDir val="y"/>
            <c:errBarType val="both"/>
            <c:errValType val="cust"/>
            <c:noEndCap val="0"/>
            <c:plus>
              <c:numRef>
                <c:f>Лист2!$B$19:$O$19</c:f>
                <c:numCache>
                  <c:formatCode>General</c:formatCode>
                  <c:ptCount val="14"/>
                  <c:pt idx="0">
                    <c:v>1.3590381592042686</c:v>
                  </c:pt>
                  <c:pt idx="1">
                    <c:v>7.7840793880421453</c:v>
                  </c:pt>
                  <c:pt idx="2">
                    <c:v>5.0165026025698713</c:v>
                  </c:pt>
                  <c:pt idx="3">
                    <c:v>4.8684939744514679</c:v>
                  </c:pt>
                  <c:pt idx="4">
                    <c:v>2.8174456516497304</c:v>
                  </c:pt>
                  <c:pt idx="5">
                    <c:v>4.7604210776680045</c:v>
                  </c:pt>
                  <c:pt idx="6">
                    <c:v>4.9423513700792325</c:v>
                  </c:pt>
                  <c:pt idx="7">
                    <c:v>7.4337804295674035</c:v>
                  </c:pt>
                  <c:pt idx="8">
                    <c:v>7.2866594338318595</c:v>
                  </c:pt>
                  <c:pt idx="9">
                    <c:v>5.3922185162976959</c:v>
                  </c:pt>
                  <c:pt idx="10">
                    <c:v>5.1971478441782537</c:v>
                  </c:pt>
                  <c:pt idx="11">
                    <c:v>5.451216041733943</c:v>
                  </c:pt>
                  <c:pt idx="12">
                    <c:v>3.6737705949661352</c:v>
                  </c:pt>
                  <c:pt idx="13">
                    <c:v>5.451216041733943</c:v>
                  </c:pt>
                </c:numCache>
              </c:numRef>
            </c:plus>
            <c:minus>
              <c:numRef>
                <c:f>Лист2!$B$19:$O$19</c:f>
                <c:numCache>
                  <c:formatCode>General</c:formatCode>
                  <c:ptCount val="14"/>
                  <c:pt idx="0">
                    <c:v>1.3590381592042686</c:v>
                  </c:pt>
                  <c:pt idx="1">
                    <c:v>7.7840793880421453</c:v>
                  </c:pt>
                  <c:pt idx="2">
                    <c:v>5.0165026025698713</c:v>
                  </c:pt>
                  <c:pt idx="3">
                    <c:v>4.8684939744514679</c:v>
                  </c:pt>
                  <c:pt idx="4">
                    <c:v>2.8174456516497304</c:v>
                  </c:pt>
                  <c:pt idx="5">
                    <c:v>4.7604210776680045</c:v>
                  </c:pt>
                  <c:pt idx="6">
                    <c:v>4.9423513700792325</c:v>
                  </c:pt>
                  <c:pt idx="7">
                    <c:v>7.4337804295674035</c:v>
                  </c:pt>
                  <c:pt idx="8">
                    <c:v>7.2866594338318595</c:v>
                  </c:pt>
                  <c:pt idx="9">
                    <c:v>5.3922185162976959</c:v>
                  </c:pt>
                  <c:pt idx="10">
                    <c:v>5.1971478441782537</c:v>
                  </c:pt>
                  <c:pt idx="11">
                    <c:v>5.451216041733943</c:v>
                  </c:pt>
                  <c:pt idx="12">
                    <c:v>3.6737705949661352</c:v>
                  </c:pt>
                  <c:pt idx="13">
                    <c:v>5.451216041733943</c:v>
                  </c:pt>
                </c:numCache>
              </c:numRef>
            </c:minus>
            <c:spPr>
              <a:noFill/>
              <a:ln w="9525" cap="flat" cmpd="sng" algn="ctr">
                <a:solidFill>
                  <a:schemeClr val="tx1">
                    <a:lumMod val="65000"/>
                    <a:lumOff val="35000"/>
                  </a:schemeClr>
                </a:solidFill>
                <a:round/>
              </a:ln>
              <a:effectLst/>
            </c:spPr>
          </c:errBars>
          <c:cat>
            <c:strRef>
              <c:f>Лист2!$B$1:$O$1</c:f>
              <c:strCache>
                <c:ptCount val="14"/>
                <c:pt idx="0">
                  <c:v>1</c:v>
                </c:pt>
                <c:pt idx="1">
                  <c:v>injection 1</c:v>
                </c:pt>
                <c:pt idx="2">
                  <c:v>2</c:v>
                </c:pt>
                <c:pt idx="3">
                  <c:v>3</c:v>
                </c:pt>
                <c:pt idx="4">
                  <c:v>injection 2</c:v>
                </c:pt>
                <c:pt idx="5">
                  <c:v>4</c:v>
                </c:pt>
                <c:pt idx="6">
                  <c:v>5</c:v>
                </c:pt>
                <c:pt idx="7">
                  <c:v>6</c:v>
                </c:pt>
                <c:pt idx="8">
                  <c:v>7</c:v>
                </c:pt>
                <c:pt idx="9">
                  <c:v>8</c:v>
                </c:pt>
                <c:pt idx="10">
                  <c:v>9</c:v>
                </c:pt>
                <c:pt idx="11">
                  <c:v>10</c:v>
                </c:pt>
                <c:pt idx="12">
                  <c:v>11</c:v>
                </c:pt>
                <c:pt idx="13">
                  <c:v>12</c:v>
                </c:pt>
              </c:strCache>
            </c:strRef>
          </c:cat>
          <c:val>
            <c:numRef>
              <c:f>Лист2!$B$8:$O$8</c:f>
              <c:numCache>
                <c:formatCode>0.00</c:formatCode>
                <c:ptCount val="14"/>
                <c:pt idx="0">
                  <c:v>42.368690916666644</c:v>
                </c:pt>
                <c:pt idx="1">
                  <c:v>91.03</c:v>
                </c:pt>
                <c:pt idx="2">
                  <c:v>78.224743500000002</c:v>
                </c:pt>
                <c:pt idx="3">
                  <c:v>65.529886999999988</c:v>
                </c:pt>
                <c:pt idx="4">
                  <c:v>102.55</c:v>
                </c:pt>
                <c:pt idx="5">
                  <c:v>95.380177916666355</c:v>
                </c:pt>
                <c:pt idx="6">
                  <c:v>82.798942833333186</c:v>
                </c:pt>
                <c:pt idx="7">
                  <c:v>97.144578999999979</c:v>
                </c:pt>
                <c:pt idx="8">
                  <c:v>104.19455524999999</c:v>
                </c:pt>
                <c:pt idx="9">
                  <c:v>99.426346999999978</c:v>
                </c:pt>
                <c:pt idx="10">
                  <c:v>95.930022749999992</c:v>
                </c:pt>
                <c:pt idx="11">
                  <c:v>91.702937583333309</c:v>
                </c:pt>
                <c:pt idx="12">
                  <c:v>79.523971666666483</c:v>
                </c:pt>
                <c:pt idx="13">
                  <c:v>74.64</c:v>
                </c:pt>
              </c:numCache>
            </c:numRef>
          </c:val>
          <c:smooth val="0"/>
          <c:extLst>
            <c:ext xmlns:c16="http://schemas.microsoft.com/office/drawing/2014/chart" uri="{C3380CC4-5D6E-409C-BE32-E72D297353CC}">
              <c16:uniqueId val="{00000008-C2B8-4830-972C-CA209F131C4D}"/>
            </c:ext>
          </c:extLst>
        </c:ser>
        <c:ser>
          <c:idx val="7"/>
          <c:order val="7"/>
          <c:tx>
            <c:strRef>
              <c:f>Лист2!$A$9</c:f>
              <c:strCache>
                <c:ptCount val="1"/>
                <c:pt idx="0">
                  <c:v>Контрольная группа 1 (формалин)</c:v>
                </c:pt>
              </c:strCache>
            </c:strRef>
          </c:tx>
          <c:spPr>
            <a:ln w="22225" cap="rnd">
              <a:solidFill>
                <a:srgbClr val="C00000"/>
              </a:solidFill>
              <a:round/>
            </a:ln>
            <a:effectLst/>
          </c:spPr>
          <c:marker>
            <c:symbol val="diamond"/>
            <c:size val="5"/>
            <c:spPr>
              <a:solidFill>
                <a:srgbClr val="FFFF00"/>
              </a:solidFill>
              <a:ln w="9525">
                <a:solidFill>
                  <a:schemeClr val="accent2">
                    <a:lumMod val="60000"/>
                  </a:schemeClr>
                </a:solidFill>
              </a:ln>
              <a:effectLst/>
            </c:spPr>
          </c:marker>
          <c:errBars>
            <c:errDir val="y"/>
            <c:errBarType val="both"/>
            <c:errValType val="cust"/>
            <c:noEndCap val="0"/>
            <c:plus>
              <c:numRef>
                <c:f>Лист2!$B$20:$O$20</c:f>
                <c:numCache>
                  <c:formatCode>General</c:formatCode>
                  <c:ptCount val="14"/>
                  <c:pt idx="0">
                    <c:v>4.8061788902748814</c:v>
                  </c:pt>
                  <c:pt idx="1">
                    <c:v>5.7316435762466904</c:v>
                  </c:pt>
                  <c:pt idx="2">
                    <c:v>8.0067983155342528</c:v>
                  </c:pt>
                  <c:pt idx="3">
                    <c:v>8.0067983155342528</c:v>
                  </c:pt>
                  <c:pt idx="4">
                    <c:v>8.1370606341193739</c:v>
                  </c:pt>
                  <c:pt idx="5">
                    <c:v>7.2799852152805684</c:v>
                  </c:pt>
                  <c:pt idx="6">
                    <c:v>5.1702365961802945</c:v>
                  </c:pt>
                  <c:pt idx="7">
                    <c:v>7.5282138265597789</c:v>
                  </c:pt>
                  <c:pt idx="8">
                    <c:v>8.3411480296549954</c:v>
                  </c:pt>
                  <c:pt idx="9">
                    <c:v>5.4468846231690744</c:v>
                  </c:pt>
                  <c:pt idx="10">
                    <c:v>4.6435168219599561</c:v>
                  </c:pt>
                  <c:pt idx="11">
                    <c:v>3.752233428324018</c:v>
                  </c:pt>
                  <c:pt idx="12">
                    <c:v>17.754097386630342</c:v>
                  </c:pt>
                  <c:pt idx="13">
                    <c:v>3.752233428324018</c:v>
                  </c:pt>
                </c:numCache>
              </c:numRef>
            </c:plus>
            <c:minus>
              <c:numRef>
                <c:f>Лист2!$B$20:$O$20</c:f>
                <c:numCache>
                  <c:formatCode>General</c:formatCode>
                  <c:ptCount val="14"/>
                  <c:pt idx="0">
                    <c:v>4.8061788902748814</c:v>
                  </c:pt>
                  <c:pt idx="1">
                    <c:v>5.7316435762466904</c:v>
                  </c:pt>
                  <c:pt idx="2">
                    <c:v>8.0067983155342528</c:v>
                  </c:pt>
                  <c:pt idx="3">
                    <c:v>8.0067983155342528</c:v>
                  </c:pt>
                  <c:pt idx="4">
                    <c:v>8.1370606341193739</c:v>
                  </c:pt>
                  <c:pt idx="5">
                    <c:v>7.2799852152805684</c:v>
                  </c:pt>
                  <c:pt idx="6">
                    <c:v>5.1702365961802945</c:v>
                  </c:pt>
                  <c:pt idx="7">
                    <c:v>7.5282138265597789</c:v>
                  </c:pt>
                  <c:pt idx="8">
                    <c:v>8.3411480296549954</c:v>
                  </c:pt>
                  <c:pt idx="9">
                    <c:v>5.4468846231690744</c:v>
                  </c:pt>
                  <c:pt idx="10">
                    <c:v>4.6435168219599561</c:v>
                  </c:pt>
                  <c:pt idx="11">
                    <c:v>3.752233428324018</c:v>
                  </c:pt>
                  <c:pt idx="12">
                    <c:v>17.754097386630342</c:v>
                  </c:pt>
                  <c:pt idx="13">
                    <c:v>3.752233428324018</c:v>
                  </c:pt>
                </c:numCache>
              </c:numRef>
            </c:minus>
            <c:spPr>
              <a:noFill/>
              <a:ln w="9525" cap="flat" cmpd="sng" algn="ctr">
                <a:solidFill>
                  <a:schemeClr val="tx1">
                    <a:lumMod val="95000"/>
                    <a:lumOff val="5000"/>
                  </a:schemeClr>
                </a:solidFill>
                <a:round/>
              </a:ln>
              <a:effectLst/>
            </c:spPr>
          </c:errBars>
          <c:cat>
            <c:strRef>
              <c:f>Лист2!$B$1:$O$1</c:f>
              <c:strCache>
                <c:ptCount val="14"/>
                <c:pt idx="0">
                  <c:v>1</c:v>
                </c:pt>
                <c:pt idx="1">
                  <c:v>injection 1</c:v>
                </c:pt>
                <c:pt idx="2">
                  <c:v>2</c:v>
                </c:pt>
                <c:pt idx="3">
                  <c:v>3</c:v>
                </c:pt>
                <c:pt idx="4">
                  <c:v>injection 2</c:v>
                </c:pt>
                <c:pt idx="5">
                  <c:v>4</c:v>
                </c:pt>
                <c:pt idx="6">
                  <c:v>5</c:v>
                </c:pt>
                <c:pt idx="7">
                  <c:v>6</c:v>
                </c:pt>
                <c:pt idx="8">
                  <c:v>7</c:v>
                </c:pt>
                <c:pt idx="9">
                  <c:v>8</c:v>
                </c:pt>
                <c:pt idx="10">
                  <c:v>9</c:v>
                </c:pt>
                <c:pt idx="11">
                  <c:v>10</c:v>
                </c:pt>
                <c:pt idx="12">
                  <c:v>11</c:v>
                </c:pt>
                <c:pt idx="13">
                  <c:v>12</c:v>
                </c:pt>
              </c:strCache>
            </c:strRef>
          </c:cat>
          <c:val>
            <c:numRef>
              <c:f>Лист2!$B$9:$O$9</c:f>
              <c:numCache>
                <c:formatCode>0.00</c:formatCode>
                <c:ptCount val="14"/>
                <c:pt idx="0">
                  <c:v>44.334875875000002</c:v>
                </c:pt>
                <c:pt idx="1">
                  <c:v>76.592150166666499</c:v>
                </c:pt>
                <c:pt idx="2">
                  <c:v>64.843084750000003</c:v>
                </c:pt>
                <c:pt idx="3">
                  <c:v>65.529886999999988</c:v>
                </c:pt>
                <c:pt idx="4">
                  <c:v>101.23</c:v>
                </c:pt>
                <c:pt idx="5">
                  <c:v>96.39</c:v>
                </c:pt>
                <c:pt idx="6">
                  <c:v>90.282203999999993</c:v>
                </c:pt>
                <c:pt idx="7">
                  <c:v>90.296447999999998</c:v>
                </c:pt>
                <c:pt idx="8">
                  <c:v>110.25</c:v>
                </c:pt>
                <c:pt idx="9">
                  <c:v>101.82011087500001</c:v>
                </c:pt>
                <c:pt idx="10">
                  <c:v>100.950317125</c:v>
                </c:pt>
                <c:pt idx="11">
                  <c:v>98.82</c:v>
                </c:pt>
                <c:pt idx="12">
                  <c:v>97.51</c:v>
                </c:pt>
                <c:pt idx="13">
                  <c:v>96.14</c:v>
                </c:pt>
              </c:numCache>
            </c:numRef>
          </c:val>
          <c:smooth val="0"/>
          <c:extLst>
            <c:ext xmlns:c16="http://schemas.microsoft.com/office/drawing/2014/chart" uri="{C3380CC4-5D6E-409C-BE32-E72D297353CC}">
              <c16:uniqueId val="{00000009-C2B8-4830-972C-CA209F131C4D}"/>
            </c:ext>
          </c:extLst>
        </c:ser>
        <c:ser>
          <c:idx val="8"/>
          <c:order val="8"/>
          <c:tx>
            <c:strRef>
              <c:f>Лист2!$A$10</c:f>
              <c:strCache>
                <c:ptCount val="1"/>
                <c:pt idx="0">
                  <c:v>Контрольная группа 2 (фосфатный буфер)</c:v>
                </c:pt>
              </c:strCache>
            </c:strRef>
          </c:tx>
          <c:spPr>
            <a:ln w="22225" cap="rnd">
              <a:solidFill>
                <a:srgbClr val="00B050"/>
              </a:solidFill>
              <a:round/>
            </a:ln>
            <a:effectLst/>
          </c:spPr>
          <c:marker>
            <c:symbol val="square"/>
            <c:size val="3"/>
            <c:spPr>
              <a:solidFill>
                <a:srgbClr val="92D050"/>
              </a:solidFill>
              <a:ln w="9525">
                <a:solidFill>
                  <a:srgbClr val="00B050"/>
                </a:solidFill>
              </a:ln>
              <a:effectLst/>
            </c:spPr>
          </c:marker>
          <c:errBars>
            <c:errDir val="y"/>
            <c:errBarType val="both"/>
            <c:errValType val="cust"/>
            <c:noEndCap val="0"/>
            <c:plus>
              <c:numRef>
                <c:f>Лист2!$B$21:$O$21</c:f>
                <c:numCache>
                  <c:formatCode>General</c:formatCode>
                  <c:ptCount val="14"/>
                  <c:pt idx="0">
                    <c:v>2.6816650709507779</c:v>
                  </c:pt>
                  <c:pt idx="1">
                    <c:v>5.6874134983654141</c:v>
                  </c:pt>
                  <c:pt idx="2">
                    <c:v>2.6030673489134206</c:v>
                  </c:pt>
                  <c:pt idx="3">
                    <c:v>2.6839671162076066</c:v>
                  </c:pt>
                  <c:pt idx="4">
                    <c:v>2.7492466995541167</c:v>
                  </c:pt>
                  <c:pt idx="5">
                    <c:v>2.5961486959860189</c:v>
                  </c:pt>
                  <c:pt idx="6">
                    <c:v>2.4216126401533833</c:v>
                  </c:pt>
                  <c:pt idx="7">
                    <c:v>2.3823840054075962</c:v>
                  </c:pt>
                  <c:pt idx="8">
                    <c:v>2.6950054094582758</c:v>
                  </c:pt>
                  <c:pt idx="9">
                    <c:v>2.6950054094582758</c:v>
                  </c:pt>
                  <c:pt idx="10">
                    <c:v>2.6950054094582758</c:v>
                  </c:pt>
                  <c:pt idx="11">
                    <c:v>2.6950054094582758</c:v>
                  </c:pt>
                  <c:pt idx="12">
                    <c:v>2.6950054094582758</c:v>
                  </c:pt>
                  <c:pt idx="13">
                    <c:v>2.6950054094582758</c:v>
                  </c:pt>
                </c:numCache>
              </c:numRef>
            </c:plus>
            <c:minus>
              <c:numRef>
                <c:f>Лист2!$B$21:$O$21</c:f>
                <c:numCache>
                  <c:formatCode>General</c:formatCode>
                  <c:ptCount val="14"/>
                  <c:pt idx="0">
                    <c:v>2.6816650709507779</c:v>
                  </c:pt>
                  <c:pt idx="1">
                    <c:v>5.6874134983654141</c:v>
                  </c:pt>
                  <c:pt idx="2">
                    <c:v>2.6030673489134206</c:v>
                  </c:pt>
                  <c:pt idx="3">
                    <c:v>2.6839671162076066</c:v>
                  </c:pt>
                  <c:pt idx="4">
                    <c:v>2.7492466995541167</c:v>
                  </c:pt>
                  <c:pt idx="5">
                    <c:v>2.5961486959860189</c:v>
                  </c:pt>
                  <c:pt idx="6">
                    <c:v>2.4216126401533833</c:v>
                  </c:pt>
                  <c:pt idx="7">
                    <c:v>2.3823840054075962</c:v>
                  </c:pt>
                  <c:pt idx="8">
                    <c:v>2.6950054094582758</c:v>
                  </c:pt>
                  <c:pt idx="9">
                    <c:v>2.6950054094582758</c:v>
                  </c:pt>
                  <c:pt idx="10">
                    <c:v>2.6950054094582758</c:v>
                  </c:pt>
                  <c:pt idx="11">
                    <c:v>2.6950054094582758</c:v>
                  </c:pt>
                  <c:pt idx="12">
                    <c:v>2.6950054094582758</c:v>
                  </c:pt>
                  <c:pt idx="13">
                    <c:v>2.6950054094582758</c:v>
                  </c:pt>
                </c:numCache>
              </c:numRef>
            </c:minus>
            <c:spPr>
              <a:noFill/>
              <a:ln w="9525" cap="flat" cmpd="sng" algn="ctr">
                <a:solidFill>
                  <a:schemeClr val="tx1">
                    <a:lumMod val="65000"/>
                    <a:lumOff val="35000"/>
                  </a:schemeClr>
                </a:solidFill>
                <a:round/>
              </a:ln>
              <a:effectLst/>
            </c:spPr>
          </c:errBars>
          <c:cat>
            <c:strRef>
              <c:f>Лист2!$B$1:$O$1</c:f>
              <c:strCache>
                <c:ptCount val="14"/>
                <c:pt idx="0">
                  <c:v>1</c:v>
                </c:pt>
                <c:pt idx="1">
                  <c:v>injection 1</c:v>
                </c:pt>
                <c:pt idx="2">
                  <c:v>2</c:v>
                </c:pt>
                <c:pt idx="3">
                  <c:v>3</c:v>
                </c:pt>
                <c:pt idx="4">
                  <c:v>injection 2</c:v>
                </c:pt>
                <c:pt idx="5">
                  <c:v>4</c:v>
                </c:pt>
                <c:pt idx="6">
                  <c:v>5</c:v>
                </c:pt>
                <c:pt idx="7">
                  <c:v>6</c:v>
                </c:pt>
                <c:pt idx="8">
                  <c:v>7</c:v>
                </c:pt>
                <c:pt idx="9">
                  <c:v>8</c:v>
                </c:pt>
                <c:pt idx="10">
                  <c:v>9</c:v>
                </c:pt>
                <c:pt idx="11">
                  <c:v>10</c:v>
                </c:pt>
                <c:pt idx="12">
                  <c:v>11</c:v>
                </c:pt>
                <c:pt idx="13">
                  <c:v>12</c:v>
                </c:pt>
              </c:strCache>
            </c:strRef>
          </c:cat>
          <c:val>
            <c:numRef>
              <c:f>Лист2!$B$10:$O$10</c:f>
              <c:numCache>
                <c:formatCode>0.00</c:formatCode>
                <c:ptCount val="14"/>
                <c:pt idx="0">
                  <c:v>40.268945000000087</c:v>
                </c:pt>
                <c:pt idx="1">
                  <c:v>55.42</c:v>
                </c:pt>
                <c:pt idx="2">
                  <c:v>43.592843875</c:v>
                </c:pt>
                <c:pt idx="3">
                  <c:v>43.59</c:v>
                </c:pt>
                <c:pt idx="4">
                  <c:v>43.5</c:v>
                </c:pt>
                <c:pt idx="5">
                  <c:v>42.47</c:v>
                </c:pt>
                <c:pt idx="6">
                  <c:v>42.45</c:v>
                </c:pt>
                <c:pt idx="7">
                  <c:v>42.41</c:v>
                </c:pt>
                <c:pt idx="8">
                  <c:v>42.35</c:v>
                </c:pt>
                <c:pt idx="9">
                  <c:v>42.35</c:v>
                </c:pt>
                <c:pt idx="10">
                  <c:v>41.85</c:v>
                </c:pt>
                <c:pt idx="11">
                  <c:v>41.06</c:v>
                </c:pt>
                <c:pt idx="12">
                  <c:v>40.74</c:v>
                </c:pt>
                <c:pt idx="13">
                  <c:v>40.75</c:v>
                </c:pt>
              </c:numCache>
            </c:numRef>
          </c:val>
          <c:smooth val="0"/>
          <c:extLst>
            <c:ext xmlns:c16="http://schemas.microsoft.com/office/drawing/2014/chart" uri="{C3380CC4-5D6E-409C-BE32-E72D297353CC}">
              <c16:uniqueId val="{0000000A-C2B8-4830-972C-CA209F131C4D}"/>
            </c:ext>
          </c:extLst>
        </c:ser>
        <c:dLbls>
          <c:showLegendKey val="0"/>
          <c:showVal val="0"/>
          <c:showCatName val="0"/>
          <c:showSerName val="0"/>
          <c:showPercent val="0"/>
          <c:showBubbleSize val="0"/>
        </c:dLbls>
        <c:marker val="1"/>
        <c:smooth val="0"/>
        <c:axId val="197122688"/>
        <c:axId val="195575168"/>
      </c:lineChart>
      <c:catAx>
        <c:axId val="19712268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Дни эксперимента</a:t>
                </a:r>
              </a:p>
            </c:rich>
          </c:tx>
          <c:layout>
            <c:manualLayout>
              <c:xMode val="edge"/>
              <c:yMode val="edge"/>
              <c:x val="0.44928350019595981"/>
              <c:y val="0.6756001749781291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95575168"/>
        <c:crosses val="autoZero"/>
        <c:auto val="1"/>
        <c:lblAlgn val="ctr"/>
        <c:lblOffset val="100"/>
        <c:noMultiLvlLbl val="0"/>
      </c:catAx>
      <c:valAx>
        <c:axId val="195575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Объем лап (мм</a:t>
                </a:r>
                <a:r>
                  <a:rPr lang="en-US"/>
                  <a:t>^3)</a:t>
                </a:r>
                <a:endParaRPr lang="ru-RU"/>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97122688"/>
        <c:crosses val="autoZero"/>
        <c:crossBetween val="between"/>
      </c:valAx>
      <c:spPr>
        <a:noFill/>
        <a:ln>
          <a:noFill/>
        </a:ln>
        <a:effectLst/>
      </c:spPr>
    </c:plotArea>
    <c:legend>
      <c:legendPos val="b"/>
      <c:layout>
        <c:manualLayout>
          <c:xMode val="edge"/>
          <c:yMode val="edge"/>
          <c:x val="3.2735418819254049E-2"/>
          <c:y val="0.78893059200933202"/>
          <c:w val="0.95821480742509113"/>
          <c:h val="0.2110694079906681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Лист2!$Q$4:$Q$12</c:f>
              <c:strCache>
                <c:ptCount val="9"/>
                <c:pt idx="0">
                  <c:v>F17</c:v>
                </c:pt>
                <c:pt idx="1">
                  <c:v>F18</c:v>
                </c:pt>
                <c:pt idx="2">
                  <c:v>F19</c:v>
                </c:pt>
                <c:pt idx="3">
                  <c:v>F20</c:v>
                </c:pt>
                <c:pt idx="4">
                  <c:v>F21</c:v>
                </c:pt>
                <c:pt idx="5">
                  <c:v>F22</c:v>
                </c:pt>
                <c:pt idx="6">
                  <c:v>Диклофенак</c:v>
                </c:pt>
                <c:pt idx="7">
                  <c:v>Контрольная группа 1 (формалин)</c:v>
                </c:pt>
                <c:pt idx="8">
                  <c:v>Контрольная группа 2 (фосфатный буфер)</c:v>
                </c:pt>
              </c:strCache>
            </c:strRef>
          </c:cat>
          <c:val>
            <c:numRef>
              <c:f>Лист2!$T$4:$T$12</c:f>
              <c:numCache>
                <c:formatCode>0.00</c:formatCode>
                <c:ptCount val="9"/>
                <c:pt idx="0">
                  <c:v>38.363261499999922</c:v>
                </c:pt>
                <c:pt idx="1">
                  <c:v>14.490128166666665</c:v>
                </c:pt>
                <c:pt idx="2">
                  <c:v>36.813937250000002</c:v>
                </c:pt>
                <c:pt idx="3">
                  <c:v>19.802625249999956</c:v>
                </c:pt>
                <c:pt idx="4">
                  <c:v>32.415161666666492</c:v>
                </c:pt>
                <c:pt idx="5">
                  <c:v>37.487352000000001</c:v>
                </c:pt>
                <c:pt idx="6">
                  <c:v>32.271309083333264</c:v>
                </c:pt>
                <c:pt idx="7">
                  <c:v>51.805124125000006</c:v>
                </c:pt>
                <c:pt idx="8">
                  <c:v>0.48105499999999907</c:v>
                </c:pt>
              </c:numCache>
            </c:numRef>
          </c:val>
          <c:extLst>
            <c:ext xmlns:c16="http://schemas.microsoft.com/office/drawing/2014/chart" uri="{C3380CC4-5D6E-409C-BE32-E72D297353CC}">
              <c16:uniqueId val="{00000000-0913-4626-9332-21E7B74F0D03}"/>
            </c:ext>
          </c:extLst>
        </c:ser>
        <c:dLbls>
          <c:showLegendKey val="0"/>
          <c:showVal val="1"/>
          <c:showCatName val="0"/>
          <c:showSerName val="0"/>
          <c:showPercent val="0"/>
          <c:showBubbleSize val="0"/>
        </c:dLbls>
        <c:gapWidth val="45"/>
        <c:overlap val="-1"/>
        <c:axId val="196698496"/>
        <c:axId val="196700032"/>
      </c:barChart>
      <c:catAx>
        <c:axId val="19669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96700032"/>
        <c:crosses val="autoZero"/>
        <c:auto val="1"/>
        <c:lblAlgn val="ctr"/>
        <c:lblOffset val="100"/>
        <c:noMultiLvlLbl val="0"/>
      </c:catAx>
      <c:valAx>
        <c:axId val="196700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Объем лап мышей (мм^3)</a:t>
                </a:r>
              </a:p>
            </c:rich>
          </c:tx>
          <c:layout>
            <c:manualLayout>
              <c:xMode val="edge"/>
              <c:yMode val="edge"/>
              <c:x val="2.0750989756853955E-2"/>
              <c:y val="0.10874690934964547"/>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966984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Выход, %</c:v>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Лист7!$K$20:$K$25</c:f>
                <c:numCache>
                  <c:formatCode>General</c:formatCode>
                  <c:ptCount val="6"/>
                  <c:pt idx="0">
                    <c:v>3.02</c:v>
                  </c:pt>
                  <c:pt idx="1">
                    <c:v>1.99</c:v>
                  </c:pt>
                  <c:pt idx="2">
                    <c:v>2.1</c:v>
                  </c:pt>
                  <c:pt idx="3">
                    <c:v>1.89</c:v>
                  </c:pt>
                  <c:pt idx="4">
                    <c:v>2.41</c:v>
                  </c:pt>
                  <c:pt idx="5">
                    <c:v>2.52</c:v>
                  </c:pt>
                </c:numCache>
              </c:numRef>
            </c:plus>
            <c:minus>
              <c:numRef>
                <c:f>Лист7!$K$20:$K$25</c:f>
                <c:numCache>
                  <c:formatCode>General</c:formatCode>
                  <c:ptCount val="6"/>
                  <c:pt idx="0">
                    <c:v>3.02</c:v>
                  </c:pt>
                  <c:pt idx="1">
                    <c:v>1.99</c:v>
                  </c:pt>
                  <c:pt idx="2">
                    <c:v>2.1</c:v>
                  </c:pt>
                  <c:pt idx="3">
                    <c:v>1.89</c:v>
                  </c:pt>
                  <c:pt idx="4">
                    <c:v>2.41</c:v>
                  </c:pt>
                  <c:pt idx="5">
                    <c:v>2.52</c:v>
                  </c:pt>
                </c:numCache>
              </c:numRef>
            </c:minus>
            <c:spPr>
              <a:noFill/>
              <a:ln w="9525" cap="flat" cmpd="sng" algn="ctr">
                <a:solidFill>
                  <a:schemeClr val="tx1">
                    <a:lumMod val="65000"/>
                    <a:lumOff val="35000"/>
                  </a:schemeClr>
                </a:solidFill>
                <a:round/>
              </a:ln>
              <a:effectLst/>
            </c:spPr>
          </c:errBars>
          <c:cat>
            <c:strRef>
              <c:f>Лист7!$H$20:$H$25</c:f>
              <c:strCache>
                <c:ptCount val="6"/>
                <c:pt idx="0">
                  <c:v>Корни, 1:3</c:v>
                </c:pt>
                <c:pt idx="1">
                  <c:v>Корни, 1:5</c:v>
                </c:pt>
                <c:pt idx="2">
                  <c:v>Корни, 1:7</c:v>
                </c:pt>
                <c:pt idx="3">
                  <c:v>НЧ,1:3</c:v>
                </c:pt>
                <c:pt idx="4">
                  <c:v>НЧ, 1:5</c:v>
                </c:pt>
                <c:pt idx="5">
                  <c:v>НЧ, 1:7</c:v>
                </c:pt>
              </c:strCache>
            </c:strRef>
          </c:cat>
          <c:val>
            <c:numRef>
              <c:f>Лист7!$I$20:$I$25</c:f>
              <c:numCache>
                <c:formatCode>General</c:formatCode>
                <c:ptCount val="6"/>
                <c:pt idx="0">
                  <c:v>23.42</c:v>
                </c:pt>
                <c:pt idx="1">
                  <c:v>27.25</c:v>
                </c:pt>
                <c:pt idx="2">
                  <c:v>27.62</c:v>
                </c:pt>
                <c:pt idx="3">
                  <c:v>18.21</c:v>
                </c:pt>
                <c:pt idx="4">
                  <c:v>24.32</c:v>
                </c:pt>
                <c:pt idx="5">
                  <c:v>26.29</c:v>
                </c:pt>
              </c:numCache>
            </c:numRef>
          </c:val>
          <c:extLst>
            <c:ext xmlns:c16="http://schemas.microsoft.com/office/drawing/2014/chart" uri="{C3380CC4-5D6E-409C-BE32-E72D297353CC}">
              <c16:uniqueId val="{00000000-FD5B-4D0F-8569-A01FCB37D7E8}"/>
            </c:ext>
          </c:extLst>
        </c:ser>
        <c:ser>
          <c:idx val="1"/>
          <c:order val="1"/>
          <c:tx>
            <c:v>Содержание ДВ, %</c:v>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Лист7!$L$20:$L$25</c:f>
                <c:numCache>
                  <c:formatCode>General</c:formatCode>
                  <c:ptCount val="6"/>
                  <c:pt idx="0">
                    <c:v>1.69</c:v>
                  </c:pt>
                  <c:pt idx="1">
                    <c:v>2.4500000000000002</c:v>
                  </c:pt>
                  <c:pt idx="2">
                    <c:v>2.17</c:v>
                  </c:pt>
                  <c:pt idx="3">
                    <c:v>1.75</c:v>
                  </c:pt>
                  <c:pt idx="4">
                    <c:v>1.99</c:v>
                  </c:pt>
                  <c:pt idx="5">
                    <c:v>2.14</c:v>
                  </c:pt>
                </c:numCache>
              </c:numRef>
            </c:plus>
            <c:minus>
              <c:numRef>
                <c:f>Лист7!$L$25</c:f>
                <c:numCache>
                  <c:formatCode>General</c:formatCode>
                  <c:ptCount val="1"/>
                  <c:pt idx="0">
                    <c:v>2.14</c:v>
                  </c:pt>
                </c:numCache>
              </c:numRef>
            </c:minus>
            <c:spPr>
              <a:noFill/>
              <a:ln w="9525" cap="flat" cmpd="sng" algn="ctr">
                <a:solidFill>
                  <a:schemeClr val="tx1">
                    <a:lumMod val="65000"/>
                    <a:lumOff val="35000"/>
                  </a:schemeClr>
                </a:solidFill>
                <a:round/>
              </a:ln>
              <a:effectLst/>
            </c:spPr>
          </c:errBars>
          <c:cat>
            <c:strRef>
              <c:f>Лист7!$H$20:$H$25</c:f>
              <c:strCache>
                <c:ptCount val="6"/>
                <c:pt idx="0">
                  <c:v>Корни, 1:3</c:v>
                </c:pt>
                <c:pt idx="1">
                  <c:v>Корни, 1:5</c:v>
                </c:pt>
                <c:pt idx="2">
                  <c:v>Корни, 1:7</c:v>
                </c:pt>
                <c:pt idx="3">
                  <c:v>НЧ,1:3</c:v>
                </c:pt>
                <c:pt idx="4">
                  <c:v>НЧ, 1:5</c:v>
                </c:pt>
                <c:pt idx="5">
                  <c:v>НЧ, 1:7</c:v>
                </c:pt>
              </c:strCache>
            </c:strRef>
          </c:cat>
          <c:val>
            <c:numRef>
              <c:f>Лист7!$J$20:$J$25</c:f>
              <c:numCache>
                <c:formatCode>General</c:formatCode>
                <c:ptCount val="6"/>
                <c:pt idx="0">
                  <c:v>22.64</c:v>
                </c:pt>
                <c:pt idx="1">
                  <c:v>30.21</c:v>
                </c:pt>
                <c:pt idx="2">
                  <c:v>29.05</c:v>
                </c:pt>
                <c:pt idx="3">
                  <c:v>17.48</c:v>
                </c:pt>
                <c:pt idx="4">
                  <c:v>23.89</c:v>
                </c:pt>
                <c:pt idx="5">
                  <c:v>23.47</c:v>
                </c:pt>
              </c:numCache>
            </c:numRef>
          </c:val>
          <c:extLst>
            <c:ext xmlns:c16="http://schemas.microsoft.com/office/drawing/2014/chart" uri="{C3380CC4-5D6E-409C-BE32-E72D297353CC}">
              <c16:uniqueId val="{00000001-FD5B-4D0F-8569-A01FCB37D7E8}"/>
            </c:ext>
          </c:extLst>
        </c:ser>
        <c:dLbls>
          <c:showLegendKey val="0"/>
          <c:showVal val="1"/>
          <c:showCatName val="0"/>
          <c:showSerName val="0"/>
          <c:showPercent val="0"/>
          <c:showBubbleSize val="0"/>
        </c:dLbls>
        <c:gapWidth val="75"/>
        <c:axId val="555120792"/>
        <c:axId val="555121512"/>
      </c:barChart>
      <c:catAx>
        <c:axId val="555120792"/>
        <c:scaling>
          <c:orientation val="minMax"/>
        </c:scaling>
        <c:delete val="0"/>
        <c:axPos val="b"/>
        <c:title>
          <c:tx>
            <c:rich>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Соотношение сырье:экстрагент</a:t>
                </a:r>
              </a:p>
            </c:rich>
          </c:tx>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555121512"/>
        <c:crosses val="autoZero"/>
        <c:auto val="1"/>
        <c:lblAlgn val="ctr"/>
        <c:lblOffset val="100"/>
        <c:noMultiLvlLbl val="0"/>
      </c:catAx>
      <c:valAx>
        <c:axId val="555121512"/>
        <c:scaling>
          <c:orientation val="minMax"/>
        </c:scaling>
        <c:delete val="0"/>
        <c:axPos val="l"/>
        <c:title>
          <c:tx>
            <c:rich>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Процент, %</a:t>
                </a:r>
              </a:p>
            </c:rich>
          </c:tx>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555120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37150638596954"/>
          <c:y val="4.0322682013665054E-2"/>
          <c:w val="0.86735830790791635"/>
          <c:h val="0.67828666832118778"/>
        </c:manualLayout>
      </c:layout>
      <c:barChart>
        <c:barDir val="col"/>
        <c:grouping val="clustered"/>
        <c:varyColors val="0"/>
        <c:ser>
          <c:idx val="0"/>
          <c:order val="0"/>
          <c:tx>
            <c:strRef>
              <c:f>Лист9!$A$3</c:f>
              <c:strCache>
                <c:ptCount val="1"/>
                <c:pt idx="0">
                  <c:v>Выход,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Лист9!$B$4:$G$4</c:f>
                <c:numCache>
                  <c:formatCode>General</c:formatCode>
                  <c:ptCount val="6"/>
                  <c:pt idx="0">
                    <c:v>2.5</c:v>
                  </c:pt>
                  <c:pt idx="1">
                    <c:v>1.6</c:v>
                  </c:pt>
                  <c:pt idx="2">
                    <c:v>3</c:v>
                  </c:pt>
                  <c:pt idx="3">
                    <c:v>2.7</c:v>
                  </c:pt>
                  <c:pt idx="4">
                    <c:v>3.6</c:v>
                  </c:pt>
                  <c:pt idx="5">
                    <c:v>3.5</c:v>
                  </c:pt>
                </c:numCache>
              </c:numRef>
            </c:plus>
            <c:minus>
              <c:numRef>
                <c:f>Лист9!$B$4:$G$4</c:f>
                <c:numCache>
                  <c:formatCode>General</c:formatCode>
                  <c:ptCount val="6"/>
                  <c:pt idx="0">
                    <c:v>2.5</c:v>
                  </c:pt>
                  <c:pt idx="1">
                    <c:v>1.6</c:v>
                  </c:pt>
                  <c:pt idx="2">
                    <c:v>3</c:v>
                  </c:pt>
                  <c:pt idx="3">
                    <c:v>2.7</c:v>
                  </c:pt>
                  <c:pt idx="4">
                    <c:v>3.6</c:v>
                  </c:pt>
                  <c:pt idx="5">
                    <c:v>3.5</c:v>
                  </c:pt>
                </c:numCache>
              </c:numRef>
            </c:minus>
            <c:spPr>
              <a:noFill/>
              <a:ln w="9525" cap="flat" cmpd="sng" algn="ctr">
                <a:solidFill>
                  <a:schemeClr val="tx1">
                    <a:lumMod val="65000"/>
                    <a:lumOff val="35000"/>
                  </a:schemeClr>
                </a:solidFill>
                <a:prstDash val="solid"/>
                <a:round/>
              </a:ln>
              <a:effectLst/>
            </c:spPr>
          </c:errBars>
          <c:cat>
            <c:strRef>
              <c:f>Лист9!$B$2:$G$2</c:f>
              <c:strCache>
                <c:ptCount val="6"/>
                <c:pt idx="0">
                  <c:v>S1</c:v>
                </c:pt>
                <c:pt idx="1">
                  <c:v>S2</c:v>
                </c:pt>
                <c:pt idx="2">
                  <c:v>S3</c:v>
                </c:pt>
                <c:pt idx="3">
                  <c:v>S4</c:v>
                </c:pt>
                <c:pt idx="4">
                  <c:v>S5</c:v>
                </c:pt>
                <c:pt idx="5">
                  <c:v>S6</c:v>
                </c:pt>
              </c:strCache>
            </c:strRef>
          </c:cat>
          <c:val>
            <c:numRef>
              <c:f>Лист9!$B$3:$G$3</c:f>
              <c:numCache>
                <c:formatCode>General</c:formatCode>
                <c:ptCount val="6"/>
                <c:pt idx="0">
                  <c:v>27.25</c:v>
                </c:pt>
                <c:pt idx="1">
                  <c:v>28.51</c:v>
                </c:pt>
                <c:pt idx="2">
                  <c:v>25.18</c:v>
                </c:pt>
                <c:pt idx="3">
                  <c:v>26.29</c:v>
                </c:pt>
                <c:pt idx="4">
                  <c:v>28.11</c:v>
                </c:pt>
                <c:pt idx="5">
                  <c:v>29.89</c:v>
                </c:pt>
              </c:numCache>
            </c:numRef>
          </c:val>
          <c:extLst>
            <c:ext xmlns:c16="http://schemas.microsoft.com/office/drawing/2014/chart" uri="{C3380CC4-5D6E-409C-BE32-E72D297353CC}">
              <c16:uniqueId val="{00000000-5965-416F-973D-82753A9C786C}"/>
            </c:ext>
          </c:extLst>
        </c:ser>
        <c:ser>
          <c:idx val="1"/>
          <c:order val="1"/>
          <c:tx>
            <c:strRef>
              <c:f>Лист9!$A$5</c:f>
              <c:strCache>
                <c:ptCount val="1"/>
                <c:pt idx="0">
                  <c:v>Сумма полифенолов, %</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Лист9!$B$6:$G$6</c:f>
                <c:numCache>
                  <c:formatCode>General</c:formatCode>
                  <c:ptCount val="6"/>
                  <c:pt idx="0">
                    <c:v>3.5</c:v>
                  </c:pt>
                  <c:pt idx="1">
                    <c:v>2.9</c:v>
                  </c:pt>
                  <c:pt idx="2">
                    <c:v>1.3</c:v>
                  </c:pt>
                  <c:pt idx="3">
                    <c:v>2.4</c:v>
                  </c:pt>
                  <c:pt idx="4">
                    <c:v>1.8</c:v>
                  </c:pt>
                  <c:pt idx="5">
                    <c:v>1.9</c:v>
                  </c:pt>
                </c:numCache>
              </c:numRef>
            </c:plus>
            <c:minus>
              <c:numRef>
                <c:f>Лист9!$B$6:$G$6</c:f>
                <c:numCache>
                  <c:formatCode>General</c:formatCode>
                  <c:ptCount val="6"/>
                  <c:pt idx="0">
                    <c:v>3.5</c:v>
                  </c:pt>
                  <c:pt idx="1">
                    <c:v>2.9</c:v>
                  </c:pt>
                  <c:pt idx="2">
                    <c:v>1.3</c:v>
                  </c:pt>
                  <c:pt idx="3">
                    <c:v>2.4</c:v>
                  </c:pt>
                  <c:pt idx="4">
                    <c:v>1.8</c:v>
                  </c:pt>
                  <c:pt idx="5">
                    <c:v>1.9</c:v>
                  </c:pt>
                </c:numCache>
              </c:numRef>
            </c:minus>
            <c:spPr>
              <a:noFill/>
              <a:ln w="9525" cap="flat" cmpd="sng" algn="ctr">
                <a:solidFill>
                  <a:schemeClr val="tx1">
                    <a:lumMod val="65000"/>
                    <a:lumOff val="35000"/>
                  </a:schemeClr>
                </a:solidFill>
                <a:prstDash val="solid"/>
                <a:round/>
              </a:ln>
              <a:effectLst/>
            </c:spPr>
          </c:errBars>
          <c:cat>
            <c:strRef>
              <c:f>Лист9!$B$2:$G$2</c:f>
              <c:strCache>
                <c:ptCount val="6"/>
                <c:pt idx="0">
                  <c:v>S1</c:v>
                </c:pt>
                <c:pt idx="1">
                  <c:v>S2</c:v>
                </c:pt>
                <c:pt idx="2">
                  <c:v>S3</c:v>
                </c:pt>
                <c:pt idx="3">
                  <c:v>S4</c:v>
                </c:pt>
                <c:pt idx="4">
                  <c:v>S5</c:v>
                </c:pt>
                <c:pt idx="5">
                  <c:v>S6</c:v>
                </c:pt>
              </c:strCache>
            </c:strRef>
          </c:cat>
          <c:val>
            <c:numRef>
              <c:f>Лист9!$B$5:$G$5</c:f>
              <c:numCache>
                <c:formatCode>General</c:formatCode>
                <c:ptCount val="6"/>
                <c:pt idx="0">
                  <c:v>41.52</c:v>
                </c:pt>
                <c:pt idx="1">
                  <c:v>42.77</c:v>
                </c:pt>
                <c:pt idx="2">
                  <c:v>36.25</c:v>
                </c:pt>
                <c:pt idx="3">
                  <c:v>37.81</c:v>
                </c:pt>
                <c:pt idx="4">
                  <c:v>38.24</c:v>
                </c:pt>
                <c:pt idx="5">
                  <c:v>32.520000000000003</c:v>
                </c:pt>
              </c:numCache>
            </c:numRef>
          </c:val>
          <c:extLst>
            <c:ext xmlns:c16="http://schemas.microsoft.com/office/drawing/2014/chart" uri="{C3380CC4-5D6E-409C-BE32-E72D297353CC}">
              <c16:uniqueId val="{00000001-5965-416F-973D-82753A9C786C}"/>
            </c:ext>
          </c:extLst>
        </c:ser>
        <c:dLbls>
          <c:dLblPos val="outEnd"/>
          <c:showLegendKey val="0"/>
          <c:showVal val="1"/>
          <c:showCatName val="0"/>
          <c:showSerName val="0"/>
          <c:showPercent val="0"/>
          <c:showBubbleSize val="0"/>
        </c:dLbls>
        <c:gapWidth val="107"/>
        <c:overlap val="-35"/>
        <c:axId val="592812304"/>
        <c:axId val="592818064"/>
      </c:barChart>
      <c:catAx>
        <c:axId val="592812304"/>
        <c:scaling>
          <c:orientation val="minMax"/>
        </c:scaling>
        <c:delete val="0"/>
        <c:axPos val="b"/>
        <c:title>
          <c:tx>
            <c:rich>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Образцы экстрактов</a:t>
                </a:r>
                <a:endParaRPr lang="en-US"/>
              </a:p>
            </c:rich>
          </c:tx>
          <c:layout>
            <c:manualLayout>
              <c:xMode val="edge"/>
              <c:yMode val="edge"/>
              <c:x val="0.44906369546943881"/>
              <c:y val="0.81512085698589998"/>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592818064"/>
        <c:crosses val="autoZero"/>
        <c:auto val="1"/>
        <c:lblAlgn val="ctr"/>
        <c:lblOffset val="100"/>
        <c:noMultiLvlLbl val="0"/>
      </c:catAx>
      <c:valAx>
        <c:axId val="592818064"/>
        <c:scaling>
          <c:orientation val="minMax"/>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Процент, %</a:t>
                </a:r>
                <a:endParaRPr lang="en-US"/>
              </a:p>
            </c:rich>
          </c:tx>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592812304"/>
        <c:crosses val="autoZero"/>
        <c:crossBetween val="between"/>
      </c:valAx>
      <c:spPr>
        <a:noFill/>
        <a:ln>
          <a:noFill/>
        </a:ln>
        <a:effectLst/>
      </c:spPr>
    </c:plotArea>
    <c:legend>
      <c:legendPos val="b"/>
      <c:layout>
        <c:manualLayout>
          <c:xMode val="edge"/>
          <c:yMode val="edge"/>
          <c:x val="0.23818897637795275"/>
          <c:y val="0.90233969663675762"/>
          <c:w val="0.51490727874701936"/>
          <c:h val="9.2815342122932312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8.3654418197725691E-2"/>
                  <c:y val="-9.6759259259259264E-3"/>
                </c:manualLayout>
              </c:layout>
              <c:numFmt formatCode="General"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rendlineLbl>
          </c:trendline>
          <c:xVal>
            <c:numRef>
              <c:f>Лист10!$M$55:$M$60</c:f>
              <c:numCache>
                <c:formatCode>General</c:formatCode>
                <c:ptCount val="6"/>
                <c:pt idx="0">
                  <c:v>0</c:v>
                </c:pt>
                <c:pt idx="1">
                  <c:v>0.15300000000000027</c:v>
                </c:pt>
                <c:pt idx="2">
                  <c:v>0.38200000000000062</c:v>
                </c:pt>
                <c:pt idx="3">
                  <c:v>0.58000000000000007</c:v>
                </c:pt>
                <c:pt idx="4">
                  <c:v>0.7203333333333336</c:v>
                </c:pt>
                <c:pt idx="5">
                  <c:v>1.1136666666666668</c:v>
                </c:pt>
              </c:numCache>
            </c:numRef>
          </c:xVal>
          <c:yVal>
            <c:numRef>
              <c:f>Лист10!$O$55:$O$60</c:f>
              <c:numCache>
                <c:formatCode>General</c:formatCode>
                <c:ptCount val="6"/>
                <c:pt idx="0">
                  <c:v>0</c:v>
                </c:pt>
                <c:pt idx="1">
                  <c:v>2.0746666666666669</c:v>
                </c:pt>
                <c:pt idx="2">
                  <c:v>5.2623333333333333</c:v>
                </c:pt>
                <c:pt idx="3">
                  <c:v>7.7796666666666772</c:v>
                </c:pt>
                <c:pt idx="4">
                  <c:v>9.5853333333333328</c:v>
                </c:pt>
                <c:pt idx="5">
                  <c:v>14.348000000000001</c:v>
                </c:pt>
              </c:numCache>
            </c:numRef>
          </c:yVal>
          <c:smooth val="0"/>
          <c:extLst>
            <c:ext xmlns:c16="http://schemas.microsoft.com/office/drawing/2014/chart" uri="{C3380CC4-5D6E-409C-BE32-E72D297353CC}">
              <c16:uniqueId val="{00000001-AD0A-465C-B259-4C533150B402}"/>
            </c:ext>
          </c:extLst>
        </c:ser>
        <c:dLbls>
          <c:showLegendKey val="0"/>
          <c:showVal val="0"/>
          <c:showCatName val="0"/>
          <c:showSerName val="0"/>
          <c:showPercent val="0"/>
          <c:showBubbleSize val="0"/>
        </c:dLbls>
        <c:axId val="199511424"/>
        <c:axId val="199517696"/>
      </c:scatterChart>
      <c:valAx>
        <c:axId val="1995114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Концентрация раствора, мкг/мл</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99517696"/>
        <c:crosses val="autoZero"/>
        <c:crossBetween val="midCat"/>
      </c:valAx>
      <c:valAx>
        <c:axId val="199517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Площадь пика</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9951142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7147265966754155"/>
                  <c:y val="-5.0462962962963065E-3"/>
                </c:manualLayout>
              </c:layout>
              <c:numFmt formatCode="General"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rendlineLbl>
          </c:trendline>
          <c:xVal>
            <c:numRef>
              <c:f>Лист10!$E$48:$E$53</c:f>
              <c:numCache>
                <c:formatCode>General</c:formatCode>
                <c:ptCount val="6"/>
                <c:pt idx="0">
                  <c:v>0</c:v>
                </c:pt>
                <c:pt idx="1">
                  <c:v>0.30400000000000038</c:v>
                </c:pt>
                <c:pt idx="2">
                  <c:v>0.49466666666666748</c:v>
                </c:pt>
                <c:pt idx="3">
                  <c:v>0.70799999999999985</c:v>
                </c:pt>
                <c:pt idx="4">
                  <c:v>0.91900000000000004</c:v>
                </c:pt>
                <c:pt idx="5">
                  <c:v>1.3426666666666669</c:v>
                </c:pt>
              </c:numCache>
            </c:numRef>
          </c:xVal>
          <c:yVal>
            <c:numRef>
              <c:f>Лист10!$G$48:$G$53</c:f>
              <c:numCache>
                <c:formatCode>General</c:formatCode>
                <c:ptCount val="6"/>
                <c:pt idx="0">
                  <c:v>0</c:v>
                </c:pt>
                <c:pt idx="1">
                  <c:v>3.6430000000000002</c:v>
                </c:pt>
                <c:pt idx="2">
                  <c:v>6.5283333333333333</c:v>
                </c:pt>
                <c:pt idx="3">
                  <c:v>8.8003333333333327</c:v>
                </c:pt>
                <c:pt idx="4">
                  <c:v>11.520000000000001</c:v>
                </c:pt>
                <c:pt idx="5">
                  <c:v>16.806999999999999</c:v>
                </c:pt>
              </c:numCache>
            </c:numRef>
          </c:yVal>
          <c:smooth val="0"/>
          <c:extLst>
            <c:ext xmlns:c16="http://schemas.microsoft.com/office/drawing/2014/chart" uri="{C3380CC4-5D6E-409C-BE32-E72D297353CC}">
              <c16:uniqueId val="{00000001-3264-4C55-B231-1EE73530A327}"/>
            </c:ext>
          </c:extLst>
        </c:ser>
        <c:dLbls>
          <c:showLegendKey val="0"/>
          <c:showVal val="0"/>
          <c:showCatName val="0"/>
          <c:showSerName val="0"/>
          <c:showPercent val="0"/>
          <c:showBubbleSize val="0"/>
        </c:dLbls>
        <c:axId val="199572096"/>
        <c:axId val="199590656"/>
      </c:scatterChart>
      <c:valAx>
        <c:axId val="1995720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Концентрация раствора, мкг/мл</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99590656"/>
        <c:crosses val="autoZero"/>
        <c:crossBetween val="midCat"/>
      </c:valAx>
      <c:valAx>
        <c:axId val="199590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Площадь пика</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9957209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2189919100302336"/>
          <c:y val="4.1608876560332748E-2"/>
          <c:w val="0.86491515498853888"/>
          <c:h val="0.85114069479179288"/>
        </c:manualLayout>
      </c:layout>
      <c:barChart>
        <c:barDir val="col"/>
        <c:grouping val="clustered"/>
        <c:varyColors val="0"/>
        <c:ser>
          <c:idx val="0"/>
          <c:order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cust"/>
            <c:noEndCap val="0"/>
            <c:plus>
              <c:numRef>
                <c:f>Лист4!$M$8:$M$10</c:f>
                <c:numCache>
                  <c:formatCode>General</c:formatCode>
                  <c:ptCount val="3"/>
                  <c:pt idx="0">
                    <c:v>0.05</c:v>
                  </c:pt>
                  <c:pt idx="1">
                    <c:v>3.0000000000000002E-2</c:v>
                  </c:pt>
                  <c:pt idx="2">
                    <c:v>0.13</c:v>
                  </c:pt>
                </c:numCache>
              </c:numRef>
            </c:plus>
            <c:minus>
              <c:numRef>
                <c:f>Лист4!$M$8:$M$10</c:f>
                <c:numCache>
                  <c:formatCode>General</c:formatCode>
                  <c:ptCount val="3"/>
                  <c:pt idx="0">
                    <c:v>0.05</c:v>
                  </c:pt>
                  <c:pt idx="1">
                    <c:v>3.0000000000000002E-2</c:v>
                  </c:pt>
                  <c:pt idx="2">
                    <c:v>0.13</c:v>
                  </c:pt>
                </c:numCache>
              </c:numRef>
            </c:minus>
            <c:spPr>
              <a:noFill/>
              <a:ln w="9525" cap="flat" cmpd="sng" algn="ctr">
                <a:solidFill>
                  <a:schemeClr val="tx1">
                    <a:lumMod val="65000"/>
                    <a:lumOff val="35000"/>
                  </a:schemeClr>
                </a:solidFill>
                <a:round/>
              </a:ln>
              <a:effectLst/>
            </c:spPr>
          </c:errBars>
          <c:cat>
            <c:strRef>
              <c:f>Лист4!$J$8:$J$13</c:f>
              <c:strCache>
                <c:ptCount val="6"/>
                <c:pt idx="0">
                  <c:v>F1</c:v>
                </c:pt>
                <c:pt idx="1">
                  <c:v>F2</c:v>
                </c:pt>
                <c:pt idx="2">
                  <c:v>F3</c:v>
                </c:pt>
                <c:pt idx="3">
                  <c:v>F4</c:v>
                </c:pt>
                <c:pt idx="4">
                  <c:v>F5</c:v>
                </c:pt>
                <c:pt idx="5">
                  <c:v>F6</c:v>
                </c:pt>
              </c:strCache>
            </c:strRef>
          </c:cat>
          <c:val>
            <c:numRef>
              <c:f>Лист4!$K$8:$K$13</c:f>
              <c:numCache>
                <c:formatCode>General</c:formatCode>
                <c:ptCount val="6"/>
              </c:numCache>
            </c:numRef>
          </c:val>
          <c:extLst>
            <c:ext xmlns:c16="http://schemas.microsoft.com/office/drawing/2014/chart" uri="{C3380CC4-5D6E-409C-BE32-E72D297353CC}">
              <c16:uniqueId val="{00000000-22F6-4ED3-B6E4-E3181BFF0699}"/>
            </c:ext>
          </c:extLst>
        </c:ser>
        <c:ser>
          <c:idx val="1"/>
          <c:order val="1"/>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cust"/>
            <c:noEndCap val="0"/>
            <c:plus>
              <c:numRef>
                <c:f>Лист4!$M$8:$M$13</c:f>
                <c:numCache>
                  <c:formatCode>General</c:formatCode>
                  <c:ptCount val="6"/>
                  <c:pt idx="0">
                    <c:v>0.05</c:v>
                  </c:pt>
                  <c:pt idx="1">
                    <c:v>3.0000000000000002E-2</c:v>
                  </c:pt>
                  <c:pt idx="2">
                    <c:v>0.13</c:v>
                  </c:pt>
                  <c:pt idx="3">
                    <c:v>6.0000000000000032E-2</c:v>
                  </c:pt>
                  <c:pt idx="4">
                    <c:v>0.11</c:v>
                  </c:pt>
                  <c:pt idx="5">
                    <c:v>9.0000000000000024E-2</c:v>
                  </c:pt>
                </c:numCache>
              </c:numRef>
            </c:plus>
            <c:minus>
              <c:numRef>
                <c:f>Лист4!$M$8:$M$13</c:f>
                <c:numCache>
                  <c:formatCode>General</c:formatCode>
                  <c:ptCount val="6"/>
                  <c:pt idx="0">
                    <c:v>0.05</c:v>
                  </c:pt>
                  <c:pt idx="1">
                    <c:v>3.0000000000000002E-2</c:v>
                  </c:pt>
                  <c:pt idx="2">
                    <c:v>0.13</c:v>
                  </c:pt>
                  <c:pt idx="3">
                    <c:v>6.0000000000000032E-2</c:v>
                  </c:pt>
                  <c:pt idx="4">
                    <c:v>0.11</c:v>
                  </c:pt>
                  <c:pt idx="5">
                    <c:v>9.0000000000000024E-2</c:v>
                  </c:pt>
                </c:numCache>
              </c:numRef>
            </c:minus>
            <c:spPr>
              <a:noFill/>
              <a:ln w="9525" cap="flat" cmpd="sng" algn="ctr">
                <a:solidFill>
                  <a:schemeClr val="tx1">
                    <a:lumMod val="65000"/>
                    <a:lumOff val="35000"/>
                  </a:schemeClr>
                </a:solidFill>
                <a:round/>
              </a:ln>
              <a:effectLst/>
            </c:spPr>
          </c:errBars>
          <c:cat>
            <c:strRef>
              <c:f>Лист4!$J$8:$J$13</c:f>
              <c:strCache>
                <c:ptCount val="6"/>
                <c:pt idx="0">
                  <c:v>F1</c:v>
                </c:pt>
                <c:pt idx="1">
                  <c:v>F2</c:v>
                </c:pt>
                <c:pt idx="2">
                  <c:v>F3</c:v>
                </c:pt>
                <c:pt idx="3">
                  <c:v>F4</c:v>
                </c:pt>
                <c:pt idx="4">
                  <c:v>F5</c:v>
                </c:pt>
                <c:pt idx="5">
                  <c:v>F6</c:v>
                </c:pt>
              </c:strCache>
            </c:strRef>
          </c:cat>
          <c:val>
            <c:numRef>
              <c:f>Лист4!$L$8:$L$13</c:f>
              <c:numCache>
                <c:formatCode>General</c:formatCode>
                <c:ptCount val="6"/>
                <c:pt idx="0">
                  <c:v>0.39000000000000062</c:v>
                </c:pt>
                <c:pt idx="1">
                  <c:v>0.64000000000000123</c:v>
                </c:pt>
                <c:pt idx="2">
                  <c:v>1.1200000000000001</c:v>
                </c:pt>
                <c:pt idx="3">
                  <c:v>0.41000000000000031</c:v>
                </c:pt>
                <c:pt idx="4">
                  <c:v>0.67000000000000148</c:v>
                </c:pt>
                <c:pt idx="5">
                  <c:v>1.1700000000000021</c:v>
                </c:pt>
              </c:numCache>
            </c:numRef>
          </c:val>
          <c:extLst>
            <c:ext xmlns:c16="http://schemas.microsoft.com/office/drawing/2014/chart" uri="{C3380CC4-5D6E-409C-BE32-E72D297353CC}">
              <c16:uniqueId val="{00000001-22F6-4ED3-B6E4-E3181BFF0699}"/>
            </c:ext>
          </c:extLst>
        </c:ser>
        <c:dLbls>
          <c:showLegendKey val="0"/>
          <c:showVal val="0"/>
          <c:showCatName val="0"/>
          <c:showSerName val="0"/>
          <c:showPercent val="0"/>
          <c:showBubbleSize val="0"/>
        </c:dLbls>
        <c:gapWidth val="0"/>
        <c:overlap val="10"/>
        <c:axId val="199897088"/>
        <c:axId val="199898624"/>
      </c:barChart>
      <c:catAx>
        <c:axId val="1998970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99898624"/>
        <c:crosses val="autoZero"/>
        <c:auto val="1"/>
        <c:lblAlgn val="ctr"/>
        <c:lblOffset val="100"/>
        <c:noMultiLvlLbl val="0"/>
      </c:catAx>
      <c:valAx>
        <c:axId val="199898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Вязкость, Па*с</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99897088"/>
        <c:crosses val="autoZero"/>
        <c:crossBetween val="between"/>
      </c:valAx>
      <c:spPr>
        <a:noFill/>
        <a:ln w="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circle"/>
            <c:size val="4"/>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7.4883639545057029E-2"/>
                  <c:y val="-1.430555555555558E-2"/>
                </c:manualLayout>
              </c:layout>
              <c:numFmt formatCode="General"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rendlineLbl>
          </c:trendline>
          <c:xVal>
            <c:numRef>
              <c:f>Лист1!$C$35:$C$38</c:f>
              <c:numCache>
                <c:formatCode>General</c:formatCode>
                <c:ptCount val="4"/>
                <c:pt idx="0">
                  <c:v>0</c:v>
                </c:pt>
                <c:pt idx="1">
                  <c:v>2.2580000000000006E-2</c:v>
                </c:pt>
                <c:pt idx="2">
                  <c:v>4.5159999999999999E-2</c:v>
                </c:pt>
                <c:pt idx="3">
                  <c:v>9.0320000000000025E-2</c:v>
                </c:pt>
              </c:numCache>
            </c:numRef>
          </c:xVal>
          <c:yVal>
            <c:numRef>
              <c:f>Лист1!$D$35:$D$38</c:f>
              <c:numCache>
                <c:formatCode>General</c:formatCode>
                <c:ptCount val="4"/>
                <c:pt idx="0">
                  <c:v>0</c:v>
                </c:pt>
                <c:pt idx="1">
                  <c:v>0.33010000000000062</c:v>
                </c:pt>
                <c:pt idx="2">
                  <c:v>0.67780000000000173</c:v>
                </c:pt>
                <c:pt idx="3">
                  <c:v>1.3124</c:v>
                </c:pt>
              </c:numCache>
            </c:numRef>
          </c:yVal>
          <c:smooth val="0"/>
          <c:extLst>
            <c:ext xmlns:c16="http://schemas.microsoft.com/office/drawing/2014/chart" uri="{C3380CC4-5D6E-409C-BE32-E72D297353CC}">
              <c16:uniqueId val="{00000001-6370-4C34-9974-F665EBD7609F}"/>
            </c:ext>
          </c:extLst>
        </c:ser>
        <c:dLbls>
          <c:showLegendKey val="0"/>
          <c:showVal val="0"/>
          <c:showCatName val="0"/>
          <c:showSerName val="0"/>
          <c:showPercent val="0"/>
          <c:showBubbleSize val="0"/>
        </c:dLbls>
        <c:axId val="202263168"/>
        <c:axId val="202285824"/>
      </c:scatterChart>
      <c:valAx>
        <c:axId val="2022631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Концентрация, мг/мл</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02285824"/>
        <c:crosses val="autoZero"/>
        <c:crossBetween val="midCat"/>
      </c:valAx>
      <c:valAx>
        <c:axId val="2022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Оптическая плотность</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0226316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3"/>
            <c:spPr>
              <a:solidFill>
                <a:schemeClr val="accent1"/>
              </a:solidFill>
              <a:ln w="9525">
                <a:solidFill>
                  <a:schemeClr val="accent1"/>
                </a:solidFill>
              </a:ln>
              <a:effectLst/>
            </c:spPr>
          </c:marker>
          <c:trendline>
            <c:spPr>
              <a:ln w="19050" cap="rnd">
                <a:solidFill>
                  <a:schemeClr val="accent1"/>
                </a:solidFill>
                <a:prstDash val="solid"/>
              </a:ln>
              <a:effectLst/>
            </c:spPr>
            <c:trendlineType val="linear"/>
            <c:dispRSqr val="1"/>
            <c:dispEq val="1"/>
            <c:trendlineLbl>
              <c:layout>
                <c:manualLayout>
                  <c:x val="-9.088439110864989E-2"/>
                  <c:y val="-2.1548998946259241E-2"/>
                </c:manualLayout>
              </c:layout>
              <c:numFmt formatCode="General"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rendlineLbl>
          </c:trendline>
          <c:xVal>
            <c:numRef>
              <c:f>Лист1!$F$35:$F$38</c:f>
              <c:numCache>
                <c:formatCode>General</c:formatCode>
                <c:ptCount val="4"/>
                <c:pt idx="0">
                  <c:v>0</c:v>
                </c:pt>
                <c:pt idx="1">
                  <c:v>2.0000000000000011E-2</c:v>
                </c:pt>
                <c:pt idx="2">
                  <c:v>0.05</c:v>
                </c:pt>
                <c:pt idx="3">
                  <c:v>0.1</c:v>
                </c:pt>
              </c:numCache>
            </c:numRef>
          </c:xVal>
          <c:yVal>
            <c:numRef>
              <c:f>Лист1!$G$35:$G$38</c:f>
              <c:numCache>
                <c:formatCode>General</c:formatCode>
                <c:ptCount val="4"/>
                <c:pt idx="0">
                  <c:v>0</c:v>
                </c:pt>
                <c:pt idx="1">
                  <c:v>0.35000000000000031</c:v>
                </c:pt>
                <c:pt idx="2">
                  <c:v>0.69000000000000061</c:v>
                </c:pt>
                <c:pt idx="3">
                  <c:v>1.29</c:v>
                </c:pt>
              </c:numCache>
            </c:numRef>
          </c:yVal>
          <c:smooth val="0"/>
          <c:extLst>
            <c:ext xmlns:c16="http://schemas.microsoft.com/office/drawing/2014/chart" uri="{C3380CC4-5D6E-409C-BE32-E72D297353CC}">
              <c16:uniqueId val="{00000001-E533-4F47-B596-2904C6E861B4}"/>
            </c:ext>
          </c:extLst>
        </c:ser>
        <c:dLbls>
          <c:showLegendKey val="0"/>
          <c:showVal val="0"/>
          <c:showCatName val="0"/>
          <c:showSerName val="0"/>
          <c:showPercent val="0"/>
          <c:showBubbleSize val="0"/>
        </c:dLbls>
        <c:axId val="202323840"/>
        <c:axId val="202334208"/>
      </c:scatterChart>
      <c:valAx>
        <c:axId val="2023238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Концентрация, мг/мл</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02334208"/>
        <c:crosses val="autoZero"/>
        <c:crossBetween val="midCat"/>
      </c:valAx>
      <c:valAx>
        <c:axId val="202334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Оптическая плотность</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023238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F18724-6022-4295-8CF4-5ACA03B7B67A}" type="doc">
      <dgm:prSet loTypeId="urn:microsoft.com/office/officeart/2005/8/layout/bProcess3" loCatId="process" qsTypeId="urn:microsoft.com/office/officeart/2005/8/quickstyle/simple1" qsCatId="simple" csTypeId="urn:microsoft.com/office/officeart/2005/8/colors/accent0_1" csCatId="mainScheme" phldr="1"/>
      <dgm:spPr/>
      <dgm:t>
        <a:bodyPr/>
        <a:lstStyle/>
        <a:p>
          <a:endParaRPr lang="es-ES"/>
        </a:p>
      </dgm:t>
    </dgm:pt>
    <dgm:pt modelId="{50864FF3-E34B-4E8C-9263-A461127B0EB6}">
      <dgm:prSet phldrT="[Текст]" custT="1"/>
      <dgm:spPr/>
      <dgm:t>
        <a:bodyPr/>
        <a:lstStyle/>
        <a:p>
          <a:pPr algn="ctr"/>
          <a:r>
            <a:rPr lang="ru-RU" sz="1200">
              <a:latin typeface="Times New Roman" pitchFamily="18" charset="0"/>
              <a:cs typeface="Times New Roman" pitchFamily="18" charset="0"/>
            </a:rPr>
            <a:t>Фармацевтическая разработка</a:t>
          </a:r>
          <a:endParaRPr lang="es-ES" sz="1200">
            <a:latin typeface="Times New Roman" pitchFamily="18" charset="0"/>
            <a:cs typeface="Times New Roman" pitchFamily="18" charset="0"/>
          </a:endParaRPr>
        </a:p>
      </dgm:t>
    </dgm:pt>
    <dgm:pt modelId="{FFC34FF7-22D3-4313-A453-5F7C4FDDD240}" type="parTrans" cxnId="{6A152E46-106B-45A9-BC3C-8E176364A186}">
      <dgm:prSet/>
      <dgm:spPr/>
      <dgm:t>
        <a:bodyPr/>
        <a:lstStyle/>
        <a:p>
          <a:pPr algn="ctr"/>
          <a:endParaRPr lang="es-ES" sz="1200">
            <a:latin typeface="Times New Roman" pitchFamily="18" charset="0"/>
            <a:cs typeface="Times New Roman" pitchFamily="18" charset="0"/>
          </a:endParaRPr>
        </a:p>
      </dgm:t>
    </dgm:pt>
    <dgm:pt modelId="{8C7E6D92-606F-4F64-91D8-4BD92686A815}" type="sibTrans" cxnId="{6A152E46-106B-45A9-BC3C-8E176364A186}">
      <dgm:prSet custT="1"/>
      <dgm:spPr/>
      <dgm:t>
        <a:bodyPr/>
        <a:lstStyle/>
        <a:p>
          <a:pPr algn="ctr"/>
          <a:endParaRPr lang="es-ES" sz="1200">
            <a:latin typeface="Times New Roman" pitchFamily="18" charset="0"/>
            <a:cs typeface="Times New Roman" pitchFamily="18" charset="0"/>
          </a:endParaRPr>
        </a:p>
      </dgm:t>
    </dgm:pt>
    <dgm:pt modelId="{7BFA592D-4C4E-4784-9974-E05A85E0D2F4}">
      <dgm:prSet phldrT="[Текст]" custT="1"/>
      <dgm:spPr/>
      <dgm:t>
        <a:bodyPr/>
        <a:lstStyle/>
        <a:p>
          <a:pPr algn="ctr"/>
          <a:r>
            <a:rPr lang="ru-RU" sz="1200">
              <a:latin typeface="Times New Roman" pitchFamily="18" charset="0"/>
              <a:cs typeface="Times New Roman" pitchFamily="18" charset="0"/>
            </a:rPr>
            <a:t>Опытно-промышленныя проверка и трансфер технологии</a:t>
          </a:r>
          <a:endParaRPr lang="es-ES" sz="1200">
            <a:latin typeface="Times New Roman" pitchFamily="18" charset="0"/>
            <a:cs typeface="Times New Roman" pitchFamily="18" charset="0"/>
          </a:endParaRPr>
        </a:p>
      </dgm:t>
    </dgm:pt>
    <dgm:pt modelId="{0CCC18DF-8844-4A4A-9557-B76EF6B70454}" type="parTrans" cxnId="{A3404431-67AD-4B0D-9940-C5D202E9594F}">
      <dgm:prSet/>
      <dgm:spPr/>
      <dgm:t>
        <a:bodyPr/>
        <a:lstStyle/>
        <a:p>
          <a:pPr algn="ctr"/>
          <a:endParaRPr lang="es-ES" sz="1200">
            <a:latin typeface="Times New Roman" pitchFamily="18" charset="0"/>
            <a:cs typeface="Times New Roman" pitchFamily="18" charset="0"/>
          </a:endParaRPr>
        </a:p>
      </dgm:t>
    </dgm:pt>
    <dgm:pt modelId="{921DE1A7-38A2-42BF-AD8D-53A2AEA6DDE8}" type="sibTrans" cxnId="{A3404431-67AD-4B0D-9940-C5D202E9594F}">
      <dgm:prSet custT="1"/>
      <dgm:spPr/>
      <dgm:t>
        <a:bodyPr/>
        <a:lstStyle/>
        <a:p>
          <a:pPr algn="ctr"/>
          <a:endParaRPr lang="es-ES" sz="1200">
            <a:latin typeface="Times New Roman" pitchFamily="18" charset="0"/>
            <a:cs typeface="Times New Roman" pitchFamily="18" charset="0"/>
          </a:endParaRPr>
        </a:p>
      </dgm:t>
    </dgm:pt>
    <dgm:pt modelId="{8D3A6FE4-8B9F-4AF7-801A-C1E86A03CC6B}">
      <dgm:prSet phldrT="[Текст]" custT="1"/>
      <dgm:spPr/>
      <dgm:t>
        <a:bodyPr/>
        <a:lstStyle/>
        <a:p>
          <a:pPr algn="ctr"/>
          <a:r>
            <a:rPr lang="ru-RU" sz="1200">
              <a:latin typeface="Times New Roman" pitchFamily="18" charset="0"/>
              <a:cs typeface="Times New Roman" pitchFamily="18" charset="0"/>
            </a:rPr>
            <a:t>Коммерческое производство</a:t>
          </a:r>
          <a:endParaRPr lang="es-ES" sz="1200">
            <a:latin typeface="Times New Roman" pitchFamily="18" charset="0"/>
            <a:cs typeface="Times New Roman" pitchFamily="18" charset="0"/>
          </a:endParaRPr>
        </a:p>
      </dgm:t>
    </dgm:pt>
    <dgm:pt modelId="{2867578C-3701-4EDE-81BF-7FCDC87E78A7}" type="parTrans" cxnId="{F6DF62FD-F414-4223-863A-EB13ED505181}">
      <dgm:prSet/>
      <dgm:spPr/>
      <dgm:t>
        <a:bodyPr/>
        <a:lstStyle/>
        <a:p>
          <a:pPr algn="ctr"/>
          <a:endParaRPr lang="es-ES" sz="1200">
            <a:latin typeface="Times New Roman" pitchFamily="18" charset="0"/>
            <a:cs typeface="Times New Roman" pitchFamily="18" charset="0"/>
          </a:endParaRPr>
        </a:p>
      </dgm:t>
    </dgm:pt>
    <dgm:pt modelId="{5296F2D4-173F-4060-95F6-4AAB8D21E877}" type="sibTrans" cxnId="{F6DF62FD-F414-4223-863A-EB13ED505181}">
      <dgm:prSet custT="1"/>
      <dgm:spPr/>
      <dgm:t>
        <a:bodyPr/>
        <a:lstStyle/>
        <a:p>
          <a:pPr algn="ctr"/>
          <a:endParaRPr lang="es-ES" sz="1200">
            <a:latin typeface="Times New Roman" pitchFamily="18" charset="0"/>
            <a:cs typeface="Times New Roman" pitchFamily="18" charset="0"/>
          </a:endParaRPr>
        </a:p>
      </dgm:t>
    </dgm:pt>
    <dgm:pt modelId="{50C8A2E0-BA47-48E8-B44A-A9005B182B67}">
      <dgm:prSet custT="1"/>
      <dgm:spPr/>
      <dgm:t>
        <a:bodyPr/>
        <a:lstStyle/>
        <a:p>
          <a:pPr algn="ctr"/>
          <a:r>
            <a:rPr lang="ru-RU" sz="1200">
              <a:latin typeface="Times New Roman" pitchFamily="18" charset="0"/>
              <a:cs typeface="Times New Roman" pitchFamily="18" charset="0"/>
            </a:rPr>
            <a:t>Продажа и применение ЛС</a:t>
          </a:r>
          <a:endParaRPr lang="es-ES" sz="1200">
            <a:latin typeface="Times New Roman" pitchFamily="18" charset="0"/>
            <a:cs typeface="Times New Roman" pitchFamily="18" charset="0"/>
          </a:endParaRPr>
        </a:p>
      </dgm:t>
    </dgm:pt>
    <dgm:pt modelId="{E6D50DC3-5C63-4C20-85CE-09B30E437334}" type="parTrans" cxnId="{2FDB3E04-7354-4F86-8AA3-26084AC1F256}">
      <dgm:prSet/>
      <dgm:spPr/>
      <dgm:t>
        <a:bodyPr/>
        <a:lstStyle/>
        <a:p>
          <a:pPr algn="ctr"/>
          <a:endParaRPr lang="es-ES" sz="1200">
            <a:latin typeface="Times New Roman" pitchFamily="18" charset="0"/>
            <a:cs typeface="Times New Roman" pitchFamily="18" charset="0"/>
          </a:endParaRPr>
        </a:p>
      </dgm:t>
    </dgm:pt>
    <dgm:pt modelId="{61AFE13C-AD38-4DB9-88A1-8AC67F26AA39}" type="sibTrans" cxnId="{2FDB3E04-7354-4F86-8AA3-26084AC1F256}">
      <dgm:prSet custT="1"/>
      <dgm:spPr/>
      <dgm:t>
        <a:bodyPr/>
        <a:lstStyle/>
        <a:p>
          <a:pPr algn="ctr"/>
          <a:endParaRPr lang="es-ES" sz="1200">
            <a:latin typeface="Times New Roman" pitchFamily="18" charset="0"/>
            <a:cs typeface="Times New Roman" pitchFamily="18" charset="0"/>
          </a:endParaRPr>
        </a:p>
      </dgm:t>
    </dgm:pt>
    <dgm:pt modelId="{58FBF058-1944-42B0-A448-106701D331EC}">
      <dgm:prSet custT="1"/>
      <dgm:spPr/>
      <dgm:t>
        <a:bodyPr/>
        <a:lstStyle/>
        <a:p>
          <a:pPr algn="ctr"/>
          <a:r>
            <a:rPr lang="ru-RU" sz="1200">
              <a:latin typeface="Times New Roman" pitchFamily="18" charset="0"/>
              <a:cs typeface="Times New Roman" pitchFamily="18" charset="0"/>
            </a:rPr>
            <a:t>Фармаконадзор</a:t>
          </a:r>
          <a:endParaRPr lang="es-ES" sz="1200">
            <a:latin typeface="Times New Roman" pitchFamily="18" charset="0"/>
            <a:cs typeface="Times New Roman" pitchFamily="18" charset="0"/>
          </a:endParaRPr>
        </a:p>
      </dgm:t>
    </dgm:pt>
    <dgm:pt modelId="{02F35614-FA69-478A-9335-0273781F7D44}" type="parTrans" cxnId="{A3521898-B0FA-43CC-AA5D-3F9F3D32729D}">
      <dgm:prSet/>
      <dgm:spPr/>
      <dgm:t>
        <a:bodyPr/>
        <a:lstStyle/>
        <a:p>
          <a:pPr algn="ctr"/>
          <a:endParaRPr lang="es-ES" sz="1200">
            <a:latin typeface="Times New Roman" pitchFamily="18" charset="0"/>
            <a:cs typeface="Times New Roman" pitchFamily="18" charset="0"/>
          </a:endParaRPr>
        </a:p>
      </dgm:t>
    </dgm:pt>
    <dgm:pt modelId="{69CE68F2-765F-4FF0-99A8-61B163899ECD}" type="sibTrans" cxnId="{A3521898-B0FA-43CC-AA5D-3F9F3D32729D}">
      <dgm:prSet custT="1"/>
      <dgm:spPr/>
      <dgm:t>
        <a:bodyPr/>
        <a:lstStyle/>
        <a:p>
          <a:pPr algn="ctr"/>
          <a:endParaRPr lang="es-ES" sz="1200">
            <a:latin typeface="Times New Roman" pitchFamily="18" charset="0"/>
            <a:cs typeface="Times New Roman" pitchFamily="18" charset="0"/>
          </a:endParaRPr>
        </a:p>
      </dgm:t>
    </dgm:pt>
    <dgm:pt modelId="{DF1AB2E2-52D9-494A-869F-780C983B8FF4}">
      <dgm:prSet custT="1"/>
      <dgm:spPr/>
      <dgm:t>
        <a:bodyPr/>
        <a:lstStyle/>
        <a:p>
          <a:pPr algn="ctr"/>
          <a:r>
            <a:rPr lang="ru-RU" sz="1200">
              <a:latin typeface="Times New Roman" pitchFamily="18" charset="0"/>
              <a:cs typeface="Times New Roman" pitchFamily="18" charset="0"/>
            </a:rPr>
            <a:t>Прекращение выпуска</a:t>
          </a:r>
          <a:endParaRPr lang="es-ES" sz="1200">
            <a:latin typeface="Times New Roman" pitchFamily="18" charset="0"/>
            <a:cs typeface="Times New Roman" pitchFamily="18" charset="0"/>
          </a:endParaRPr>
        </a:p>
      </dgm:t>
    </dgm:pt>
    <dgm:pt modelId="{FA0B48C3-31E8-4A3C-82BB-25C3E73B7F97}" type="parTrans" cxnId="{CE0A90D9-E715-489C-A872-9F6644A005DD}">
      <dgm:prSet/>
      <dgm:spPr/>
      <dgm:t>
        <a:bodyPr/>
        <a:lstStyle/>
        <a:p>
          <a:pPr algn="ctr"/>
          <a:endParaRPr lang="es-ES" sz="1200">
            <a:latin typeface="Times New Roman" pitchFamily="18" charset="0"/>
            <a:cs typeface="Times New Roman" pitchFamily="18" charset="0"/>
          </a:endParaRPr>
        </a:p>
      </dgm:t>
    </dgm:pt>
    <dgm:pt modelId="{21E703F3-5EC7-489D-AD3D-EDB3D1CFA822}" type="sibTrans" cxnId="{CE0A90D9-E715-489C-A872-9F6644A005DD}">
      <dgm:prSet/>
      <dgm:spPr/>
      <dgm:t>
        <a:bodyPr/>
        <a:lstStyle/>
        <a:p>
          <a:pPr algn="ctr"/>
          <a:endParaRPr lang="es-ES" sz="1200">
            <a:latin typeface="Times New Roman" pitchFamily="18" charset="0"/>
            <a:cs typeface="Times New Roman" pitchFamily="18" charset="0"/>
          </a:endParaRPr>
        </a:p>
      </dgm:t>
    </dgm:pt>
    <dgm:pt modelId="{45D205A0-7370-44AE-87E3-600C25F2E9C5}">
      <dgm:prSet custT="1"/>
      <dgm:spPr/>
      <dgm:t>
        <a:bodyPr/>
        <a:lstStyle/>
        <a:p>
          <a:r>
            <a:rPr lang="ru-RU" sz="1200">
              <a:latin typeface="Times New Roman" panose="02020603050405020304" pitchFamily="18" charset="0"/>
              <a:cs typeface="Times New Roman" panose="02020603050405020304" pitchFamily="18" charset="0"/>
            </a:rPr>
            <a:t>Регистрация, экспертиза</a:t>
          </a:r>
          <a:endParaRPr lang="x-none" sz="1200">
            <a:latin typeface="Times New Roman" panose="02020603050405020304" pitchFamily="18" charset="0"/>
            <a:cs typeface="Times New Roman" panose="02020603050405020304" pitchFamily="18" charset="0"/>
          </a:endParaRPr>
        </a:p>
      </dgm:t>
    </dgm:pt>
    <dgm:pt modelId="{4A436003-324F-44A6-9E22-8897E56574D3}" type="parTrans" cxnId="{E4172358-565C-4116-BDBA-24450577DF26}">
      <dgm:prSet/>
      <dgm:spPr/>
      <dgm:t>
        <a:bodyPr/>
        <a:lstStyle/>
        <a:p>
          <a:endParaRPr lang="x-none"/>
        </a:p>
      </dgm:t>
    </dgm:pt>
    <dgm:pt modelId="{D075B077-F2B0-460A-B586-961903B6CCFC}" type="sibTrans" cxnId="{E4172358-565C-4116-BDBA-24450577DF26}">
      <dgm:prSet/>
      <dgm:spPr/>
      <dgm:t>
        <a:bodyPr/>
        <a:lstStyle/>
        <a:p>
          <a:endParaRPr lang="x-none"/>
        </a:p>
      </dgm:t>
    </dgm:pt>
    <dgm:pt modelId="{B1AB9649-C577-42B5-A1DB-16A6BD2E51C9}" type="pres">
      <dgm:prSet presAssocID="{40F18724-6022-4295-8CF4-5ACA03B7B67A}" presName="Name0" presStyleCnt="0">
        <dgm:presLayoutVars>
          <dgm:dir/>
          <dgm:resizeHandles val="exact"/>
        </dgm:presLayoutVars>
      </dgm:prSet>
      <dgm:spPr/>
    </dgm:pt>
    <dgm:pt modelId="{20740FFF-0DCC-4C57-95E2-5105DE523C16}" type="pres">
      <dgm:prSet presAssocID="{50864FF3-E34B-4E8C-9263-A461127B0EB6}" presName="node" presStyleLbl="node1" presStyleIdx="0" presStyleCnt="7" custScaleX="153280">
        <dgm:presLayoutVars>
          <dgm:bulletEnabled val="1"/>
        </dgm:presLayoutVars>
      </dgm:prSet>
      <dgm:spPr/>
    </dgm:pt>
    <dgm:pt modelId="{624C8D0C-FE04-46C7-ADC7-BA126ED1824A}" type="pres">
      <dgm:prSet presAssocID="{8C7E6D92-606F-4F64-91D8-4BD92686A815}" presName="sibTrans" presStyleLbl="sibTrans1D1" presStyleIdx="0" presStyleCnt="6"/>
      <dgm:spPr/>
    </dgm:pt>
    <dgm:pt modelId="{ACDEAD5A-97A2-45A9-877C-6FBBC9E9114C}" type="pres">
      <dgm:prSet presAssocID="{8C7E6D92-606F-4F64-91D8-4BD92686A815}" presName="connectorText" presStyleLbl="sibTrans1D1" presStyleIdx="0" presStyleCnt="6"/>
      <dgm:spPr/>
    </dgm:pt>
    <dgm:pt modelId="{AA66A806-F8A8-4E39-8CEA-FECE19D87B8D}" type="pres">
      <dgm:prSet presAssocID="{7BFA592D-4C4E-4784-9974-E05A85E0D2F4}" presName="node" presStyleLbl="node1" presStyleIdx="1" presStyleCnt="7" custScaleX="216152">
        <dgm:presLayoutVars>
          <dgm:bulletEnabled val="1"/>
        </dgm:presLayoutVars>
      </dgm:prSet>
      <dgm:spPr/>
    </dgm:pt>
    <dgm:pt modelId="{44BC8D9E-CE69-4323-A9A9-261392C6B470}" type="pres">
      <dgm:prSet presAssocID="{921DE1A7-38A2-42BF-AD8D-53A2AEA6DDE8}" presName="sibTrans" presStyleLbl="sibTrans1D1" presStyleIdx="1" presStyleCnt="6"/>
      <dgm:spPr/>
    </dgm:pt>
    <dgm:pt modelId="{60BE5EC0-7772-4DCA-99BB-55EE1FCBBDAB}" type="pres">
      <dgm:prSet presAssocID="{921DE1A7-38A2-42BF-AD8D-53A2AEA6DDE8}" presName="connectorText" presStyleLbl="sibTrans1D1" presStyleIdx="1" presStyleCnt="6"/>
      <dgm:spPr/>
    </dgm:pt>
    <dgm:pt modelId="{F8F8C62D-4F7D-488E-948F-4AD62F30EAE4}" type="pres">
      <dgm:prSet presAssocID="{45D205A0-7370-44AE-87E3-600C25F2E9C5}" presName="node" presStyleLbl="node1" presStyleIdx="2" presStyleCnt="7" custScaleX="130648">
        <dgm:presLayoutVars>
          <dgm:bulletEnabled val="1"/>
        </dgm:presLayoutVars>
      </dgm:prSet>
      <dgm:spPr/>
    </dgm:pt>
    <dgm:pt modelId="{35BDE7DB-10BF-4BCF-8D77-3E14CE872517}" type="pres">
      <dgm:prSet presAssocID="{D075B077-F2B0-460A-B586-961903B6CCFC}" presName="sibTrans" presStyleLbl="sibTrans1D1" presStyleIdx="2" presStyleCnt="6"/>
      <dgm:spPr/>
    </dgm:pt>
    <dgm:pt modelId="{5B053779-BCEC-456E-8E65-523176D28681}" type="pres">
      <dgm:prSet presAssocID="{D075B077-F2B0-460A-B586-961903B6CCFC}" presName="connectorText" presStyleLbl="sibTrans1D1" presStyleIdx="2" presStyleCnt="6"/>
      <dgm:spPr/>
    </dgm:pt>
    <dgm:pt modelId="{0DBB081E-9396-469E-B120-6C952F4307FF}" type="pres">
      <dgm:prSet presAssocID="{8D3A6FE4-8B9F-4AF7-801A-C1E86A03CC6B}" presName="node" presStyleLbl="node1" presStyleIdx="3" presStyleCnt="7" custScaleX="132853">
        <dgm:presLayoutVars>
          <dgm:bulletEnabled val="1"/>
        </dgm:presLayoutVars>
      </dgm:prSet>
      <dgm:spPr/>
    </dgm:pt>
    <dgm:pt modelId="{E87D9F9A-C4DA-4781-A3CA-0BA989D2DED3}" type="pres">
      <dgm:prSet presAssocID="{5296F2D4-173F-4060-95F6-4AAB8D21E877}" presName="sibTrans" presStyleLbl="sibTrans1D1" presStyleIdx="3" presStyleCnt="6"/>
      <dgm:spPr/>
    </dgm:pt>
    <dgm:pt modelId="{0EE841F6-F6FC-48C3-909B-F72B6818F28D}" type="pres">
      <dgm:prSet presAssocID="{5296F2D4-173F-4060-95F6-4AAB8D21E877}" presName="connectorText" presStyleLbl="sibTrans1D1" presStyleIdx="3" presStyleCnt="6"/>
      <dgm:spPr/>
    </dgm:pt>
    <dgm:pt modelId="{AB09C5DB-C006-42A9-BE03-C1427BCF34DD}" type="pres">
      <dgm:prSet presAssocID="{50C8A2E0-BA47-48E8-B44A-A9005B182B67}" presName="node" presStyleLbl="node1" presStyleIdx="4" presStyleCnt="7">
        <dgm:presLayoutVars>
          <dgm:bulletEnabled val="1"/>
        </dgm:presLayoutVars>
      </dgm:prSet>
      <dgm:spPr/>
    </dgm:pt>
    <dgm:pt modelId="{977E36E7-E2E5-4540-90B5-B5611FC2AA45}" type="pres">
      <dgm:prSet presAssocID="{61AFE13C-AD38-4DB9-88A1-8AC67F26AA39}" presName="sibTrans" presStyleLbl="sibTrans1D1" presStyleIdx="4" presStyleCnt="6"/>
      <dgm:spPr/>
    </dgm:pt>
    <dgm:pt modelId="{013FD0D2-FB13-4BD7-988B-36F58D4D7DD3}" type="pres">
      <dgm:prSet presAssocID="{61AFE13C-AD38-4DB9-88A1-8AC67F26AA39}" presName="connectorText" presStyleLbl="sibTrans1D1" presStyleIdx="4" presStyleCnt="6"/>
      <dgm:spPr/>
    </dgm:pt>
    <dgm:pt modelId="{F6ABE229-CC2D-4C4F-9893-D5C8161FDD75}" type="pres">
      <dgm:prSet presAssocID="{58FBF058-1944-42B0-A448-106701D331EC}" presName="node" presStyleLbl="node1" presStyleIdx="5" presStyleCnt="7" custScaleX="124563">
        <dgm:presLayoutVars>
          <dgm:bulletEnabled val="1"/>
        </dgm:presLayoutVars>
      </dgm:prSet>
      <dgm:spPr/>
    </dgm:pt>
    <dgm:pt modelId="{4373EF02-E5E5-4498-81CE-6816BA113E3D}" type="pres">
      <dgm:prSet presAssocID="{69CE68F2-765F-4FF0-99A8-61B163899ECD}" presName="sibTrans" presStyleLbl="sibTrans1D1" presStyleIdx="5" presStyleCnt="6"/>
      <dgm:spPr/>
    </dgm:pt>
    <dgm:pt modelId="{1E977DEA-5253-42A2-9295-F27C4CEBA765}" type="pres">
      <dgm:prSet presAssocID="{69CE68F2-765F-4FF0-99A8-61B163899ECD}" presName="connectorText" presStyleLbl="sibTrans1D1" presStyleIdx="5" presStyleCnt="6"/>
      <dgm:spPr/>
    </dgm:pt>
    <dgm:pt modelId="{B56BC041-2EF2-4070-BF5A-9B28A9500540}" type="pres">
      <dgm:prSet presAssocID="{DF1AB2E2-52D9-494A-869F-780C983B8FF4}" presName="node" presStyleLbl="node1" presStyleIdx="6" presStyleCnt="7" custScaleX="129071">
        <dgm:presLayoutVars>
          <dgm:bulletEnabled val="1"/>
        </dgm:presLayoutVars>
      </dgm:prSet>
      <dgm:spPr/>
    </dgm:pt>
  </dgm:ptLst>
  <dgm:cxnLst>
    <dgm:cxn modelId="{14305302-B6B3-448C-9B26-CE0E2C403DB6}" type="presOf" srcId="{5296F2D4-173F-4060-95F6-4AAB8D21E877}" destId="{0EE841F6-F6FC-48C3-909B-F72B6818F28D}" srcOrd="1" destOrd="0" presId="urn:microsoft.com/office/officeart/2005/8/layout/bProcess3"/>
    <dgm:cxn modelId="{2FDB3E04-7354-4F86-8AA3-26084AC1F256}" srcId="{40F18724-6022-4295-8CF4-5ACA03B7B67A}" destId="{50C8A2E0-BA47-48E8-B44A-A9005B182B67}" srcOrd="4" destOrd="0" parTransId="{E6D50DC3-5C63-4C20-85CE-09B30E437334}" sibTransId="{61AFE13C-AD38-4DB9-88A1-8AC67F26AA39}"/>
    <dgm:cxn modelId="{BEF6E912-0EBA-4E55-AD92-4332AD824721}" type="presOf" srcId="{50864FF3-E34B-4E8C-9263-A461127B0EB6}" destId="{20740FFF-0DCC-4C57-95E2-5105DE523C16}" srcOrd="0" destOrd="0" presId="urn:microsoft.com/office/officeart/2005/8/layout/bProcess3"/>
    <dgm:cxn modelId="{F23FE823-A032-4E6D-A0E4-F8B0A52B0286}" type="presOf" srcId="{921DE1A7-38A2-42BF-AD8D-53A2AEA6DDE8}" destId="{44BC8D9E-CE69-4323-A9A9-261392C6B470}" srcOrd="0" destOrd="0" presId="urn:microsoft.com/office/officeart/2005/8/layout/bProcess3"/>
    <dgm:cxn modelId="{A3404431-67AD-4B0D-9940-C5D202E9594F}" srcId="{40F18724-6022-4295-8CF4-5ACA03B7B67A}" destId="{7BFA592D-4C4E-4784-9974-E05A85E0D2F4}" srcOrd="1" destOrd="0" parTransId="{0CCC18DF-8844-4A4A-9557-B76EF6B70454}" sibTransId="{921DE1A7-38A2-42BF-AD8D-53A2AEA6DDE8}"/>
    <dgm:cxn modelId="{17ECDA3E-E07A-4C73-9AA0-59778A98CD7E}" type="presOf" srcId="{7BFA592D-4C4E-4784-9974-E05A85E0D2F4}" destId="{AA66A806-F8A8-4E39-8CEA-FECE19D87B8D}" srcOrd="0" destOrd="0" presId="urn:microsoft.com/office/officeart/2005/8/layout/bProcess3"/>
    <dgm:cxn modelId="{7C0A885F-0A9F-41D7-BC6F-AB7197256D2D}" type="presOf" srcId="{50C8A2E0-BA47-48E8-B44A-A9005B182B67}" destId="{AB09C5DB-C006-42A9-BE03-C1427BCF34DD}" srcOrd="0" destOrd="0" presId="urn:microsoft.com/office/officeart/2005/8/layout/bProcess3"/>
    <dgm:cxn modelId="{784F2566-EDDF-4E0B-93B7-4DDBD217923D}" type="presOf" srcId="{69CE68F2-765F-4FF0-99A8-61B163899ECD}" destId="{1E977DEA-5253-42A2-9295-F27C4CEBA765}" srcOrd="1" destOrd="0" presId="urn:microsoft.com/office/officeart/2005/8/layout/bProcess3"/>
    <dgm:cxn modelId="{6A152E46-106B-45A9-BC3C-8E176364A186}" srcId="{40F18724-6022-4295-8CF4-5ACA03B7B67A}" destId="{50864FF3-E34B-4E8C-9263-A461127B0EB6}" srcOrd="0" destOrd="0" parTransId="{FFC34FF7-22D3-4313-A453-5F7C4FDDD240}" sibTransId="{8C7E6D92-606F-4F64-91D8-4BD92686A815}"/>
    <dgm:cxn modelId="{8A0E5077-502C-4396-963D-721DAA1B41AF}" type="presOf" srcId="{61AFE13C-AD38-4DB9-88A1-8AC67F26AA39}" destId="{013FD0D2-FB13-4BD7-988B-36F58D4D7DD3}" srcOrd="1" destOrd="0" presId="urn:microsoft.com/office/officeart/2005/8/layout/bProcess3"/>
    <dgm:cxn modelId="{E4172358-565C-4116-BDBA-24450577DF26}" srcId="{40F18724-6022-4295-8CF4-5ACA03B7B67A}" destId="{45D205A0-7370-44AE-87E3-600C25F2E9C5}" srcOrd="2" destOrd="0" parTransId="{4A436003-324F-44A6-9E22-8897E56574D3}" sibTransId="{D075B077-F2B0-460A-B586-961903B6CCFC}"/>
    <dgm:cxn modelId="{01DAD879-8DC9-4B2A-8C9F-991A09408AA4}" type="presOf" srcId="{8D3A6FE4-8B9F-4AF7-801A-C1E86A03CC6B}" destId="{0DBB081E-9396-469E-B120-6C952F4307FF}" srcOrd="0" destOrd="0" presId="urn:microsoft.com/office/officeart/2005/8/layout/bProcess3"/>
    <dgm:cxn modelId="{99021382-3615-4610-AED2-D4A522287E30}" type="presOf" srcId="{921DE1A7-38A2-42BF-AD8D-53A2AEA6DDE8}" destId="{60BE5EC0-7772-4DCA-99BB-55EE1FCBBDAB}" srcOrd="1" destOrd="0" presId="urn:microsoft.com/office/officeart/2005/8/layout/bProcess3"/>
    <dgm:cxn modelId="{F1FA3986-9C00-405D-A7B0-A7AC90472FDF}" type="presOf" srcId="{DF1AB2E2-52D9-494A-869F-780C983B8FF4}" destId="{B56BC041-2EF2-4070-BF5A-9B28A9500540}" srcOrd="0" destOrd="0" presId="urn:microsoft.com/office/officeart/2005/8/layout/bProcess3"/>
    <dgm:cxn modelId="{2F199E87-A79B-41CE-8D3B-3300B834BE13}" type="presOf" srcId="{D075B077-F2B0-460A-B586-961903B6CCFC}" destId="{5B053779-BCEC-456E-8E65-523176D28681}" srcOrd="1" destOrd="0" presId="urn:microsoft.com/office/officeart/2005/8/layout/bProcess3"/>
    <dgm:cxn modelId="{A3521898-B0FA-43CC-AA5D-3F9F3D32729D}" srcId="{40F18724-6022-4295-8CF4-5ACA03B7B67A}" destId="{58FBF058-1944-42B0-A448-106701D331EC}" srcOrd="5" destOrd="0" parTransId="{02F35614-FA69-478A-9335-0273781F7D44}" sibTransId="{69CE68F2-765F-4FF0-99A8-61B163899ECD}"/>
    <dgm:cxn modelId="{DF4277C3-16F5-433A-B652-46A57AC1CC99}" type="presOf" srcId="{D075B077-F2B0-460A-B586-961903B6CCFC}" destId="{35BDE7DB-10BF-4BCF-8D77-3E14CE872517}" srcOrd="0" destOrd="0" presId="urn:microsoft.com/office/officeart/2005/8/layout/bProcess3"/>
    <dgm:cxn modelId="{173385C5-5FEB-4D6B-ACF3-144C58252962}" type="presOf" srcId="{45D205A0-7370-44AE-87E3-600C25F2E9C5}" destId="{F8F8C62D-4F7D-488E-948F-4AD62F30EAE4}" srcOrd="0" destOrd="0" presId="urn:microsoft.com/office/officeart/2005/8/layout/bProcess3"/>
    <dgm:cxn modelId="{71643EC9-1508-4940-B83C-C5F05A8AB1FC}" type="presOf" srcId="{58FBF058-1944-42B0-A448-106701D331EC}" destId="{F6ABE229-CC2D-4C4F-9893-D5C8161FDD75}" srcOrd="0" destOrd="0" presId="urn:microsoft.com/office/officeart/2005/8/layout/bProcess3"/>
    <dgm:cxn modelId="{E03F96D4-5C0B-4C92-AF3C-F76A8BFF66D6}" type="presOf" srcId="{8C7E6D92-606F-4F64-91D8-4BD92686A815}" destId="{624C8D0C-FE04-46C7-ADC7-BA126ED1824A}" srcOrd="0" destOrd="0" presId="urn:microsoft.com/office/officeart/2005/8/layout/bProcess3"/>
    <dgm:cxn modelId="{643B5FD5-A9A6-4D82-BD06-81EE130AD705}" type="presOf" srcId="{8C7E6D92-606F-4F64-91D8-4BD92686A815}" destId="{ACDEAD5A-97A2-45A9-877C-6FBBC9E9114C}" srcOrd="1" destOrd="0" presId="urn:microsoft.com/office/officeart/2005/8/layout/bProcess3"/>
    <dgm:cxn modelId="{0BBDD9D7-B29D-4569-BEB1-951F26513045}" type="presOf" srcId="{5296F2D4-173F-4060-95F6-4AAB8D21E877}" destId="{E87D9F9A-C4DA-4781-A3CA-0BA989D2DED3}" srcOrd="0" destOrd="0" presId="urn:microsoft.com/office/officeart/2005/8/layout/bProcess3"/>
    <dgm:cxn modelId="{F0BCAFD8-6EF9-4286-B2F8-20DE486AE64B}" type="presOf" srcId="{40F18724-6022-4295-8CF4-5ACA03B7B67A}" destId="{B1AB9649-C577-42B5-A1DB-16A6BD2E51C9}" srcOrd="0" destOrd="0" presId="urn:microsoft.com/office/officeart/2005/8/layout/bProcess3"/>
    <dgm:cxn modelId="{CE0A90D9-E715-489C-A872-9F6644A005DD}" srcId="{40F18724-6022-4295-8CF4-5ACA03B7B67A}" destId="{DF1AB2E2-52D9-494A-869F-780C983B8FF4}" srcOrd="6" destOrd="0" parTransId="{FA0B48C3-31E8-4A3C-82BB-25C3E73B7F97}" sibTransId="{21E703F3-5EC7-489D-AD3D-EDB3D1CFA822}"/>
    <dgm:cxn modelId="{A6E65DE6-0F04-4FCF-8D32-FE854B358408}" type="presOf" srcId="{69CE68F2-765F-4FF0-99A8-61B163899ECD}" destId="{4373EF02-E5E5-4498-81CE-6816BA113E3D}" srcOrd="0" destOrd="0" presId="urn:microsoft.com/office/officeart/2005/8/layout/bProcess3"/>
    <dgm:cxn modelId="{2F4AFAE6-041F-4CA0-A109-0CF7DA35A9EE}" type="presOf" srcId="{61AFE13C-AD38-4DB9-88A1-8AC67F26AA39}" destId="{977E36E7-E2E5-4540-90B5-B5611FC2AA45}" srcOrd="0" destOrd="0" presId="urn:microsoft.com/office/officeart/2005/8/layout/bProcess3"/>
    <dgm:cxn modelId="{F6DF62FD-F414-4223-863A-EB13ED505181}" srcId="{40F18724-6022-4295-8CF4-5ACA03B7B67A}" destId="{8D3A6FE4-8B9F-4AF7-801A-C1E86A03CC6B}" srcOrd="3" destOrd="0" parTransId="{2867578C-3701-4EDE-81BF-7FCDC87E78A7}" sibTransId="{5296F2D4-173F-4060-95F6-4AAB8D21E877}"/>
    <dgm:cxn modelId="{05174A33-49C7-4A47-94E9-8A7ABB7C8ADE}" type="presParOf" srcId="{B1AB9649-C577-42B5-A1DB-16A6BD2E51C9}" destId="{20740FFF-0DCC-4C57-95E2-5105DE523C16}" srcOrd="0" destOrd="0" presId="urn:microsoft.com/office/officeart/2005/8/layout/bProcess3"/>
    <dgm:cxn modelId="{4D354B33-4539-4ABE-A16B-2BBB35727A60}" type="presParOf" srcId="{B1AB9649-C577-42B5-A1DB-16A6BD2E51C9}" destId="{624C8D0C-FE04-46C7-ADC7-BA126ED1824A}" srcOrd="1" destOrd="0" presId="urn:microsoft.com/office/officeart/2005/8/layout/bProcess3"/>
    <dgm:cxn modelId="{E227A39D-2399-4D4B-B12A-95C0BDCF3003}" type="presParOf" srcId="{624C8D0C-FE04-46C7-ADC7-BA126ED1824A}" destId="{ACDEAD5A-97A2-45A9-877C-6FBBC9E9114C}" srcOrd="0" destOrd="0" presId="urn:microsoft.com/office/officeart/2005/8/layout/bProcess3"/>
    <dgm:cxn modelId="{EFF0FA4D-03DF-42DD-89A5-627475594D02}" type="presParOf" srcId="{B1AB9649-C577-42B5-A1DB-16A6BD2E51C9}" destId="{AA66A806-F8A8-4E39-8CEA-FECE19D87B8D}" srcOrd="2" destOrd="0" presId="urn:microsoft.com/office/officeart/2005/8/layout/bProcess3"/>
    <dgm:cxn modelId="{C26A7DB3-C574-4568-B0C6-1504400A71B3}" type="presParOf" srcId="{B1AB9649-C577-42B5-A1DB-16A6BD2E51C9}" destId="{44BC8D9E-CE69-4323-A9A9-261392C6B470}" srcOrd="3" destOrd="0" presId="urn:microsoft.com/office/officeart/2005/8/layout/bProcess3"/>
    <dgm:cxn modelId="{E953A27E-2869-4AEB-8DB9-E7A9788034E6}" type="presParOf" srcId="{44BC8D9E-CE69-4323-A9A9-261392C6B470}" destId="{60BE5EC0-7772-4DCA-99BB-55EE1FCBBDAB}" srcOrd="0" destOrd="0" presId="urn:microsoft.com/office/officeart/2005/8/layout/bProcess3"/>
    <dgm:cxn modelId="{47A4B4B2-B546-4171-A02C-B43749C27FEF}" type="presParOf" srcId="{B1AB9649-C577-42B5-A1DB-16A6BD2E51C9}" destId="{F8F8C62D-4F7D-488E-948F-4AD62F30EAE4}" srcOrd="4" destOrd="0" presId="urn:microsoft.com/office/officeart/2005/8/layout/bProcess3"/>
    <dgm:cxn modelId="{AFD28D5D-1430-48FF-A4B4-88A151F99EF8}" type="presParOf" srcId="{B1AB9649-C577-42B5-A1DB-16A6BD2E51C9}" destId="{35BDE7DB-10BF-4BCF-8D77-3E14CE872517}" srcOrd="5" destOrd="0" presId="urn:microsoft.com/office/officeart/2005/8/layout/bProcess3"/>
    <dgm:cxn modelId="{65A6D913-BA34-4CC9-8F68-E32174D4651C}" type="presParOf" srcId="{35BDE7DB-10BF-4BCF-8D77-3E14CE872517}" destId="{5B053779-BCEC-456E-8E65-523176D28681}" srcOrd="0" destOrd="0" presId="urn:microsoft.com/office/officeart/2005/8/layout/bProcess3"/>
    <dgm:cxn modelId="{36E0D5D2-9927-4195-977E-F0D90ACDC166}" type="presParOf" srcId="{B1AB9649-C577-42B5-A1DB-16A6BD2E51C9}" destId="{0DBB081E-9396-469E-B120-6C952F4307FF}" srcOrd="6" destOrd="0" presId="urn:microsoft.com/office/officeart/2005/8/layout/bProcess3"/>
    <dgm:cxn modelId="{014947A0-1431-49B9-93C6-2135BAA7E58F}" type="presParOf" srcId="{B1AB9649-C577-42B5-A1DB-16A6BD2E51C9}" destId="{E87D9F9A-C4DA-4781-A3CA-0BA989D2DED3}" srcOrd="7" destOrd="0" presId="urn:microsoft.com/office/officeart/2005/8/layout/bProcess3"/>
    <dgm:cxn modelId="{468B179A-2E15-45A5-9F33-F94E3C2A585B}" type="presParOf" srcId="{E87D9F9A-C4DA-4781-A3CA-0BA989D2DED3}" destId="{0EE841F6-F6FC-48C3-909B-F72B6818F28D}" srcOrd="0" destOrd="0" presId="urn:microsoft.com/office/officeart/2005/8/layout/bProcess3"/>
    <dgm:cxn modelId="{042786D3-07CF-4355-AF34-266E7101984D}" type="presParOf" srcId="{B1AB9649-C577-42B5-A1DB-16A6BD2E51C9}" destId="{AB09C5DB-C006-42A9-BE03-C1427BCF34DD}" srcOrd="8" destOrd="0" presId="urn:microsoft.com/office/officeart/2005/8/layout/bProcess3"/>
    <dgm:cxn modelId="{ABB54D17-14BD-4E26-ACF0-301E98B5673D}" type="presParOf" srcId="{B1AB9649-C577-42B5-A1DB-16A6BD2E51C9}" destId="{977E36E7-E2E5-4540-90B5-B5611FC2AA45}" srcOrd="9" destOrd="0" presId="urn:microsoft.com/office/officeart/2005/8/layout/bProcess3"/>
    <dgm:cxn modelId="{D1E43D6B-B074-4617-A10D-C49CCAF0EE73}" type="presParOf" srcId="{977E36E7-E2E5-4540-90B5-B5611FC2AA45}" destId="{013FD0D2-FB13-4BD7-988B-36F58D4D7DD3}" srcOrd="0" destOrd="0" presId="urn:microsoft.com/office/officeart/2005/8/layout/bProcess3"/>
    <dgm:cxn modelId="{E48F3877-EDDF-46E3-9B4D-ABA3E746CE64}" type="presParOf" srcId="{B1AB9649-C577-42B5-A1DB-16A6BD2E51C9}" destId="{F6ABE229-CC2D-4C4F-9893-D5C8161FDD75}" srcOrd="10" destOrd="0" presId="urn:microsoft.com/office/officeart/2005/8/layout/bProcess3"/>
    <dgm:cxn modelId="{7BE50046-B526-45D3-9E80-2A4656C88AB1}" type="presParOf" srcId="{B1AB9649-C577-42B5-A1DB-16A6BD2E51C9}" destId="{4373EF02-E5E5-4498-81CE-6816BA113E3D}" srcOrd="11" destOrd="0" presId="urn:microsoft.com/office/officeart/2005/8/layout/bProcess3"/>
    <dgm:cxn modelId="{577D8F8E-E07F-4467-875E-BD11FFCB4882}" type="presParOf" srcId="{4373EF02-E5E5-4498-81CE-6816BA113E3D}" destId="{1E977DEA-5253-42A2-9295-F27C4CEBA765}" srcOrd="0" destOrd="0" presId="urn:microsoft.com/office/officeart/2005/8/layout/bProcess3"/>
    <dgm:cxn modelId="{23BD1D16-E823-44FA-8271-3091F9FA5D1F}" type="presParOf" srcId="{B1AB9649-C577-42B5-A1DB-16A6BD2E51C9}" destId="{B56BC041-2EF2-4070-BF5A-9B28A9500540}" srcOrd="12" destOrd="0" presId="urn:microsoft.com/office/officeart/2005/8/layout/bProcess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A929AE3-35C6-4609-871E-4C899FC4F257}" type="doc">
      <dgm:prSet loTypeId="urn:microsoft.com/office/officeart/2005/8/layout/bProcess3" loCatId="process" qsTypeId="urn:microsoft.com/office/officeart/2005/8/quickstyle/simple1" qsCatId="simple" csTypeId="urn:microsoft.com/office/officeart/2005/8/colors/accent0_1" csCatId="mainScheme" phldr="1"/>
      <dgm:spPr/>
    </dgm:pt>
    <dgm:pt modelId="{37FF3C10-B11B-4342-9866-2732A4875D85}">
      <dgm:prSet phldrT="[Текст]" custT="1"/>
      <dgm:spPr/>
      <dgm:t>
        <a:bodyPr/>
        <a:lstStyle/>
        <a:p>
          <a:r>
            <a:rPr lang="ru-RU" sz="1200">
              <a:latin typeface="Times New Roman" panose="02020603050405020304" pitchFamily="18" charset="0"/>
              <a:cs typeface="Times New Roman" panose="02020603050405020304" pitchFamily="18" charset="0"/>
            </a:rPr>
            <a:t>Предпроектное изучение</a:t>
          </a:r>
        </a:p>
      </dgm:t>
    </dgm:pt>
    <dgm:pt modelId="{98BE8B81-A565-4B36-BEA8-EBAA5DACC52D}" type="parTrans" cxnId="{94CC4669-F202-4108-B00C-85888F2CDE23}">
      <dgm:prSet/>
      <dgm:spPr/>
      <dgm:t>
        <a:bodyPr/>
        <a:lstStyle/>
        <a:p>
          <a:endParaRPr lang="ru-RU" sz="1200">
            <a:latin typeface="Times New Roman" panose="02020603050405020304" pitchFamily="18" charset="0"/>
            <a:cs typeface="Times New Roman" panose="02020603050405020304" pitchFamily="18" charset="0"/>
          </a:endParaRPr>
        </a:p>
      </dgm:t>
    </dgm:pt>
    <dgm:pt modelId="{E5A744B2-0977-4FD1-AF47-ED7BD18C9533}" type="sibTrans" cxnId="{94CC4669-F202-4108-B00C-85888F2CDE23}">
      <dgm:prSet custT="1"/>
      <dgm:spPr/>
      <dgm:t>
        <a:bodyPr/>
        <a:lstStyle/>
        <a:p>
          <a:endParaRPr lang="ru-RU" sz="1200">
            <a:latin typeface="Times New Roman" panose="02020603050405020304" pitchFamily="18" charset="0"/>
            <a:cs typeface="Times New Roman" panose="02020603050405020304" pitchFamily="18" charset="0"/>
          </a:endParaRPr>
        </a:p>
      </dgm:t>
    </dgm:pt>
    <dgm:pt modelId="{709ED5A0-6DA1-4629-AD59-5AAD19BE8F04}">
      <dgm:prSet phldrT="[Текст]" custT="1"/>
      <dgm:spPr/>
      <dgm:t>
        <a:bodyPr/>
        <a:lstStyle/>
        <a:p>
          <a:r>
            <a:rPr lang="ru-RU" sz="1200">
              <a:latin typeface="Times New Roman" panose="02020603050405020304" pitchFamily="18" charset="0"/>
              <a:cs typeface="Times New Roman" panose="02020603050405020304" pitchFamily="18" charset="0"/>
            </a:rPr>
            <a:t>Разработка рецептуры и технологии производства ЛФ</a:t>
          </a:r>
        </a:p>
      </dgm:t>
    </dgm:pt>
    <dgm:pt modelId="{54573215-FB86-46A8-A41F-7068960A34BE}" type="parTrans" cxnId="{9934A517-FBD6-46A3-978F-E467E29E16B1}">
      <dgm:prSet/>
      <dgm:spPr/>
      <dgm:t>
        <a:bodyPr/>
        <a:lstStyle/>
        <a:p>
          <a:endParaRPr lang="ru-RU" sz="1200">
            <a:latin typeface="Times New Roman" panose="02020603050405020304" pitchFamily="18" charset="0"/>
            <a:cs typeface="Times New Roman" panose="02020603050405020304" pitchFamily="18" charset="0"/>
          </a:endParaRPr>
        </a:p>
      </dgm:t>
    </dgm:pt>
    <dgm:pt modelId="{1BD014BA-CD61-4DA0-A734-BE7C0F594245}" type="sibTrans" cxnId="{9934A517-FBD6-46A3-978F-E467E29E16B1}">
      <dgm:prSet custT="1"/>
      <dgm:spPr/>
      <dgm:t>
        <a:bodyPr/>
        <a:lstStyle/>
        <a:p>
          <a:endParaRPr lang="ru-RU" sz="1200">
            <a:latin typeface="Times New Roman" panose="02020603050405020304" pitchFamily="18" charset="0"/>
            <a:cs typeface="Times New Roman" panose="02020603050405020304" pitchFamily="18" charset="0"/>
          </a:endParaRPr>
        </a:p>
      </dgm:t>
    </dgm:pt>
    <dgm:pt modelId="{1F43D8E1-42B7-4116-B2E3-89E936B4700D}">
      <dgm:prSet phldrT="[Текст]" custT="1"/>
      <dgm:spPr/>
      <dgm:t>
        <a:bodyPr/>
        <a:lstStyle/>
        <a:p>
          <a:r>
            <a:rPr lang="ru-RU" sz="1200">
              <a:latin typeface="Times New Roman" panose="02020603050405020304" pitchFamily="18" charset="0"/>
              <a:cs typeface="Times New Roman" panose="02020603050405020304" pitchFamily="18" charset="0"/>
            </a:rPr>
            <a:t>Производство образцов для клинических испытаний</a:t>
          </a:r>
        </a:p>
      </dgm:t>
    </dgm:pt>
    <dgm:pt modelId="{4F40D8A9-7A5E-40B7-BA40-E9734E43FA1E}" type="parTrans" cxnId="{8D633422-25F6-4F1C-9405-5239A4D07765}">
      <dgm:prSet/>
      <dgm:spPr/>
      <dgm:t>
        <a:bodyPr/>
        <a:lstStyle/>
        <a:p>
          <a:endParaRPr lang="ru-RU" sz="1200">
            <a:latin typeface="Times New Roman" panose="02020603050405020304" pitchFamily="18" charset="0"/>
            <a:cs typeface="Times New Roman" panose="02020603050405020304" pitchFamily="18" charset="0"/>
          </a:endParaRPr>
        </a:p>
      </dgm:t>
    </dgm:pt>
    <dgm:pt modelId="{843753B2-E5BD-4C58-8F32-9D2CF6BE2929}" type="sibTrans" cxnId="{8D633422-25F6-4F1C-9405-5239A4D07765}">
      <dgm:prSet custT="1"/>
      <dgm:spPr/>
      <dgm:t>
        <a:bodyPr/>
        <a:lstStyle/>
        <a:p>
          <a:endParaRPr lang="ru-RU" sz="1200">
            <a:latin typeface="Times New Roman" panose="02020603050405020304" pitchFamily="18" charset="0"/>
            <a:cs typeface="Times New Roman" panose="02020603050405020304" pitchFamily="18" charset="0"/>
          </a:endParaRPr>
        </a:p>
      </dgm:t>
    </dgm:pt>
    <dgm:pt modelId="{AE522EF1-A462-42E8-82FA-600096D3EF56}">
      <dgm:prSet custT="1"/>
      <dgm:spPr/>
      <dgm:t>
        <a:bodyPr/>
        <a:lstStyle/>
        <a:p>
          <a:r>
            <a:rPr lang="ru-RU" sz="1200">
              <a:latin typeface="Times New Roman" panose="02020603050405020304" pitchFamily="18" charset="0"/>
              <a:cs typeface="Times New Roman" panose="02020603050405020304" pitchFamily="18" charset="0"/>
            </a:rPr>
            <a:t>Разработка системы доставки (где это уместно)</a:t>
          </a:r>
        </a:p>
      </dgm:t>
    </dgm:pt>
    <dgm:pt modelId="{8F8BC80D-7C67-4DB5-B067-D852E30F5D92}" type="parTrans" cxnId="{7EFA4673-5380-490C-B341-CE748D05C908}">
      <dgm:prSet/>
      <dgm:spPr/>
      <dgm:t>
        <a:bodyPr/>
        <a:lstStyle/>
        <a:p>
          <a:endParaRPr lang="ru-RU" sz="1200">
            <a:latin typeface="Times New Roman" panose="02020603050405020304" pitchFamily="18" charset="0"/>
            <a:cs typeface="Times New Roman" panose="02020603050405020304" pitchFamily="18" charset="0"/>
          </a:endParaRPr>
        </a:p>
      </dgm:t>
    </dgm:pt>
    <dgm:pt modelId="{0FAB6A03-29AC-4E27-8E9A-82E9259124AA}" type="sibTrans" cxnId="{7EFA4673-5380-490C-B341-CE748D05C908}">
      <dgm:prSet custT="1"/>
      <dgm:spPr/>
      <dgm:t>
        <a:bodyPr/>
        <a:lstStyle/>
        <a:p>
          <a:endParaRPr lang="ru-RU" sz="1200">
            <a:latin typeface="Times New Roman" panose="02020603050405020304" pitchFamily="18" charset="0"/>
            <a:cs typeface="Times New Roman" panose="02020603050405020304" pitchFamily="18" charset="0"/>
          </a:endParaRPr>
        </a:p>
      </dgm:t>
    </dgm:pt>
    <dgm:pt modelId="{AE4AA95E-A94F-49A6-B936-1245C7B859BE}">
      <dgm:prSet custT="1"/>
      <dgm:spPr/>
      <dgm:t>
        <a:bodyPr/>
        <a:lstStyle/>
        <a:p>
          <a:r>
            <a:rPr lang="ru-RU" sz="1200">
              <a:latin typeface="Times New Roman" panose="02020603050405020304" pitchFamily="18" charset="0"/>
              <a:cs typeface="Times New Roman" panose="02020603050405020304" pitchFamily="18" charset="0"/>
            </a:rPr>
            <a:t>Разработка и масштабирование процесса производства</a:t>
          </a:r>
        </a:p>
      </dgm:t>
    </dgm:pt>
    <dgm:pt modelId="{688A7464-FF5E-40AF-BC52-5F1A0997B476}" type="parTrans" cxnId="{C8BA7BF6-B00A-46BC-AC4A-3674642D6900}">
      <dgm:prSet/>
      <dgm:spPr/>
      <dgm:t>
        <a:bodyPr/>
        <a:lstStyle/>
        <a:p>
          <a:endParaRPr lang="ru-RU" sz="1200">
            <a:latin typeface="Times New Roman" panose="02020603050405020304" pitchFamily="18" charset="0"/>
            <a:cs typeface="Times New Roman" panose="02020603050405020304" pitchFamily="18" charset="0"/>
          </a:endParaRPr>
        </a:p>
      </dgm:t>
    </dgm:pt>
    <dgm:pt modelId="{BB471FA1-150A-413D-BF86-2111CFB802DB}" type="sibTrans" cxnId="{C8BA7BF6-B00A-46BC-AC4A-3674642D6900}">
      <dgm:prSet custT="1"/>
      <dgm:spPr/>
      <dgm:t>
        <a:bodyPr/>
        <a:lstStyle/>
        <a:p>
          <a:endParaRPr lang="ru-RU" sz="1200">
            <a:latin typeface="Times New Roman" panose="02020603050405020304" pitchFamily="18" charset="0"/>
            <a:cs typeface="Times New Roman" panose="02020603050405020304" pitchFamily="18" charset="0"/>
          </a:endParaRPr>
        </a:p>
      </dgm:t>
    </dgm:pt>
    <dgm:pt modelId="{86A5A4F1-065A-4D53-8E6E-ADF9015EDF94}">
      <dgm:prSet custT="1"/>
      <dgm:spPr/>
      <dgm:t>
        <a:bodyPr/>
        <a:lstStyle/>
        <a:p>
          <a:r>
            <a:rPr lang="ru-RU" sz="1200">
              <a:latin typeface="Times New Roman" panose="02020603050405020304" pitchFamily="18" charset="0"/>
              <a:cs typeface="Times New Roman" panose="02020603050405020304" pitchFamily="18" charset="0"/>
            </a:rPr>
            <a:t>Разработка аналитических методов</a:t>
          </a:r>
        </a:p>
      </dgm:t>
    </dgm:pt>
    <dgm:pt modelId="{6AB64DCC-CBA1-473E-96D3-275EF329B278}" type="parTrans" cxnId="{D6209764-7598-493E-81F4-74BF923B95EC}">
      <dgm:prSet/>
      <dgm:spPr/>
      <dgm:t>
        <a:bodyPr/>
        <a:lstStyle/>
        <a:p>
          <a:endParaRPr lang="ru-RU" sz="1200">
            <a:latin typeface="Times New Roman" panose="02020603050405020304" pitchFamily="18" charset="0"/>
            <a:cs typeface="Times New Roman" panose="02020603050405020304" pitchFamily="18" charset="0"/>
          </a:endParaRPr>
        </a:p>
      </dgm:t>
    </dgm:pt>
    <dgm:pt modelId="{190627BE-31DA-444F-A369-1600460DEFC1}" type="sibTrans" cxnId="{D6209764-7598-493E-81F4-74BF923B95EC}">
      <dgm:prSet/>
      <dgm:spPr/>
      <dgm:t>
        <a:bodyPr/>
        <a:lstStyle/>
        <a:p>
          <a:endParaRPr lang="ru-RU" sz="1200">
            <a:latin typeface="Times New Roman" panose="02020603050405020304" pitchFamily="18" charset="0"/>
            <a:cs typeface="Times New Roman" panose="02020603050405020304" pitchFamily="18" charset="0"/>
          </a:endParaRPr>
        </a:p>
      </dgm:t>
    </dgm:pt>
    <dgm:pt modelId="{96B18704-7E4C-4F24-AC36-E7FD19582490}" type="pres">
      <dgm:prSet presAssocID="{3A929AE3-35C6-4609-871E-4C899FC4F257}" presName="Name0" presStyleCnt="0">
        <dgm:presLayoutVars>
          <dgm:dir/>
          <dgm:resizeHandles val="exact"/>
        </dgm:presLayoutVars>
      </dgm:prSet>
      <dgm:spPr/>
    </dgm:pt>
    <dgm:pt modelId="{F5C6E2DE-CDDD-4E93-94F9-1B0D8F47235D}" type="pres">
      <dgm:prSet presAssocID="{37FF3C10-B11B-4342-9866-2732A4875D85}" presName="node" presStyleLbl="node1" presStyleIdx="0" presStyleCnt="6" custScaleX="109893" custLinFactNeighborX="-266" custLinFactNeighborY="2932">
        <dgm:presLayoutVars>
          <dgm:bulletEnabled val="1"/>
        </dgm:presLayoutVars>
      </dgm:prSet>
      <dgm:spPr/>
    </dgm:pt>
    <dgm:pt modelId="{F3D99961-7151-4D8A-ADE8-2033385582D2}" type="pres">
      <dgm:prSet presAssocID="{E5A744B2-0977-4FD1-AF47-ED7BD18C9533}" presName="sibTrans" presStyleLbl="sibTrans1D1" presStyleIdx="0" presStyleCnt="5"/>
      <dgm:spPr/>
    </dgm:pt>
    <dgm:pt modelId="{F4D30023-C741-4F30-9973-CC8B2596E06F}" type="pres">
      <dgm:prSet presAssocID="{E5A744B2-0977-4FD1-AF47-ED7BD18C9533}" presName="connectorText" presStyleLbl="sibTrans1D1" presStyleIdx="0" presStyleCnt="5"/>
      <dgm:spPr/>
    </dgm:pt>
    <dgm:pt modelId="{26982EF7-246F-4F9D-B18A-F1E307984E5A}" type="pres">
      <dgm:prSet presAssocID="{709ED5A0-6DA1-4629-AD59-5AAD19BE8F04}" presName="node" presStyleLbl="node1" presStyleIdx="1" presStyleCnt="6" custScaleX="142085">
        <dgm:presLayoutVars>
          <dgm:bulletEnabled val="1"/>
        </dgm:presLayoutVars>
      </dgm:prSet>
      <dgm:spPr/>
    </dgm:pt>
    <dgm:pt modelId="{22166D08-C29A-4278-B216-DFCD54285F1B}" type="pres">
      <dgm:prSet presAssocID="{1BD014BA-CD61-4DA0-A734-BE7C0F594245}" presName="sibTrans" presStyleLbl="sibTrans1D1" presStyleIdx="1" presStyleCnt="5"/>
      <dgm:spPr/>
    </dgm:pt>
    <dgm:pt modelId="{E78E9DDD-CF36-40AE-97AD-588B7C2B95AA}" type="pres">
      <dgm:prSet presAssocID="{1BD014BA-CD61-4DA0-A734-BE7C0F594245}" presName="connectorText" presStyleLbl="sibTrans1D1" presStyleIdx="1" presStyleCnt="5"/>
      <dgm:spPr/>
    </dgm:pt>
    <dgm:pt modelId="{4A8B1010-E789-4E5C-B222-E2AE722B70AF}" type="pres">
      <dgm:prSet presAssocID="{1F43D8E1-42B7-4116-B2E3-89E936B4700D}" presName="node" presStyleLbl="node1" presStyleIdx="2" presStyleCnt="6" custScaleX="122108">
        <dgm:presLayoutVars>
          <dgm:bulletEnabled val="1"/>
        </dgm:presLayoutVars>
      </dgm:prSet>
      <dgm:spPr/>
    </dgm:pt>
    <dgm:pt modelId="{F311E3B6-DA36-45A2-A7DB-31C2B69E9492}" type="pres">
      <dgm:prSet presAssocID="{843753B2-E5BD-4C58-8F32-9D2CF6BE2929}" presName="sibTrans" presStyleLbl="sibTrans1D1" presStyleIdx="2" presStyleCnt="5"/>
      <dgm:spPr/>
    </dgm:pt>
    <dgm:pt modelId="{6A4D515A-7EC2-4101-8E7C-219F9A0EE8ED}" type="pres">
      <dgm:prSet presAssocID="{843753B2-E5BD-4C58-8F32-9D2CF6BE2929}" presName="connectorText" presStyleLbl="sibTrans1D1" presStyleIdx="2" presStyleCnt="5"/>
      <dgm:spPr/>
    </dgm:pt>
    <dgm:pt modelId="{C5BE97D7-3785-47F9-964D-FFD8EBFD0034}" type="pres">
      <dgm:prSet presAssocID="{AE522EF1-A462-42E8-82FA-600096D3EF56}" presName="node" presStyleLbl="node1" presStyleIdx="3" presStyleCnt="6" custScaleX="134400">
        <dgm:presLayoutVars>
          <dgm:bulletEnabled val="1"/>
        </dgm:presLayoutVars>
      </dgm:prSet>
      <dgm:spPr/>
    </dgm:pt>
    <dgm:pt modelId="{1283F241-B030-486F-AAB6-398361BE817D}" type="pres">
      <dgm:prSet presAssocID="{0FAB6A03-29AC-4E27-8E9A-82E9259124AA}" presName="sibTrans" presStyleLbl="sibTrans1D1" presStyleIdx="3" presStyleCnt="5"/>
      <dgm:spPr/>
    </dgm:pt>
    <dgm:pt modelId="{307D65D4-D089-4D83-B4CF-70AC4C95F177}" type="pres">
      <dgm:prSet presAssocID="{0FAB6A03-29AC-4E27-8E9A-82E9259124AA}" presName="connectorText" presStyleLbl="sibTrans1D1" presStyleIdx="3" presStyleCnt="5"/>
      <dgm:spPr/>
    </dgm:pt>
    <dgm:pt modelId="{46BDB29F-4E42-4604-B914-86D095E3ECCD}" type="pres">
      <dgm:prSet presAssocID="{AE4AA95E-A94F-49A6-B936-1245C7B859BE}" presName="node" presStyleLbl="node1" presStyleIdx="4" presStyleCnt="6" custScaleX="152177">
        <dgm:presLayoutVars>
          <dgm:bulletEnabled val="1"/>
        </dgm:presLayoutVars>
      </dgm:prSet>
      <dgm:spPr/>
    </dgm:pt>
    <dgm:pt modelId="{41D48823-53CF-4CB1-9DB8-89E607433AD9}" type="pres">
      <dgm:prSet presAssocID="{BB471FA1-150A-413D-BF86-2111CFB802DB}" presName="sibTrans" presStyleLbl="sibTrans1D1" presStyleIdx="4" presStyleCnt="5"/>
      <dgm:spPr/>
    </dgm:pt>
    <dgm:pt modelId="{F4408E90-AFC0-4183-BBBA-D4B85E208843}" type="pres">
      <dgm:prSet presAssocID="{BB471FA1-150A-413D-BF86-2111CFB802DB}" presName="connectorText" presStyleLbl="sibTrans1D1" presStyleIdx="4" presStyleCnt="5"/>
      <dgm:spPr/>
    </dgm:pt>
    <dgm:pt modelId="{DEAC3EBE-1148-4FA8-BF7B-D0562251919D}" type="pres">
      <dgm:prSet presAssocID="{86A5A4F1-065A-4D53-8E6E-ADF9015EDF94}" presName="node" presStyleLbl="node1" presStyleIdx="5" presStyleCnt="6" custScaleY="94117" custLinFactNeighborX="266" custLinFactNeighborY="3938">
        <dgm:presLayoutVars>
          <dgm:bulletEnabled val="1"/>
        </dgm:presLayoutVars>
      </dgm:prSet>
      <dgm:spPr/>
    </dgm:pt>
  </dgm:ptLst>
  <dgm:cxnLst>
    <dgm:cxn modelId="{F98BA704-7715-4B5E-BF62-12347AD2C91F}" type="presOf" srcId="{709ED5A0-6DA1-4629-AD59-5AAD19BE8F04}" destId="{26982EF7-246F-4F9D-B18A-F1E307984E5A}" srcOrd="0" destOrd="0" presId="urn:microsoft.com/office/officeart/2005/8/layout/bProcess3"/>
    <dgm:cxn modelId="{9934A517-FBD6-46A3-978F-E467E29E16B1}" srcId="{3A929AE3-35C6-4609-871E-4C899FC4F257}" destId="{709ED5A0-6DA1-4629-AD59-5AAD19BE8F04}" srcOrd="1" destOrd="0" parTransId="{54573215-FB86-46A8-A41F-7068960A34BE}" sibTransId="{1BD014BA-CD61-4DA0-A734-BE7C0F594245}"/>
    <dgm:cxn modelId="{8D633422-25F6-4F1C-9405-5239A4D07765}" srcId="{3A929AE3-35C6-4609-871E-4C899FC4F257}" destId="{1F43D8E1-42B7-4116-B2E3-89E936B4700D}" srcOrd="2" destOrd="0" parTransId="{4F40D8A9-7A5E-40B7-BA40-E9734E43FA1E}" sibTransId="{843753B2-E5BD-4C58-8F32-9D2CF6BE2929}"/>
    <dgm:cxn modelId="{0116C828-4B25-4F5B-8EFD-5BA406B5D1B2}" type="presOf" srcId="{3A929AE3-35C6-4609-871E-4C899FC4F257}" destId="{96B18704-7E4C-4F24-AC36-E7FD19582490}" srcOrd="0" destOrd="0" presId="urn:microsoft.com/office/officeart/2005/8/layout/bProcess3"/>
    <dgm:cxn modelId="{FA9DB82A-1DA1-4EA3-9027-8351958832A4}" type="presOf" srcId="{1BD014BA-CD61-4DA0-A734-BE7C0F594245}" destId="{E78E9DDD-CF36-40AE-97AD-588B7C2B95AA}" srcOrd="1" destOrd="0" presId="urn:microsoft.com/office/officeart/2005/8/layout/bProcess3"/>
    <dgm:cxn modelId="{CCBA2B2B-FFC9-4CF8-A22F-B7578933CB9D}" type="presOf" srcId="{1BD014BA-CD61-4DA0-A734-BE7C0F594245}" destId="{22166D08-C29A-4278-B216-DFCD54285F1B}" srcOrd="0" destOrd="0" presId="urn:microsoft.com/office/officeart/2005/8/layout/bProcess3"/>
    <dgm:cxn modelId="{09B20538-C80F-4C16-828D-C80C42FA645D}" type="presOf" srcId="{E5A744B2-0977-4FD1-AF47-ED7BD18C9533}" destId="{F4D30023-C741-4F30-9973-CC8B2596E06F}" srcOrd="1" destOrd="0" presId="urn:microsoft.com/office/officeart/2005/8/layout/bProcess3"/>
    <dgm:cxn modelId="{D6209764-7598-493E-81F4-74BF923B95EC}" srcId="{3A929AE3-35C6-4609-871E-4C899FC4F257}" destId="{86A5A4F1-065A-4D53-8E6E-ADF9015EDF94}" srcOrd="5" destOrd="0" parTransId="{6AB64DCC-CBA1-473E-96D3-275EF329B278}" sibTransId="{190627BE-31DA-444F-A369-1600460DEFC1}"/>
    <dgm:cxn modelId="{4B881867-627B-4CF6-92F9-8041AC0AE1AD}" type="presOf" srcId="{AE4AA95E-A94F-49A6-B936-1245C7B859BE}" destId="{46BDB29F-4E42-4604-B914-86D095E3ECCD}" srcOrd="0" destOrd="0" presId="urn:microsoft.com/office/officeart/2005/8/layout/bProcess3"/>
    <dgm:cxn modelId="{6480FF67-DC44-4047-A9D9-40684B010D61}" type="presOf" srcId="{BB471FA1-150A-413D-BF86-2111CFB802DB}" destId="{41D48823-53CF-4CB1-9DB8-89E607433AD9}" srcOrd="0" destOrd="0" presId="urn:microsoft.com/office/officeart/2005/8/layout/bProcess3"/>
    <dgm:cxn modelId="{94CC4669-F202-4108-B00C-85888F2CDE23}" srcId="{3A929AE3-35C6-4609-871E-4C899FC4F257}" destId="{37FF3C10-B11B-4342-9866-2732A4875D85}" srcOrd="0" destOrd="0" parTransId="{98BE8B81-A565-4B36-BEA8-EBAA5DACC52D}" sibTransId="{E5A744B2-0977-4FD1-AF47-ED7BD18C9533}"/>
    <dgm:cxn modelId="{5C90464F-6230-4985-BFA8-243F53A68F21}" type="presOf" srcId="{843753B2-E5BD-4C58-8F32-9D2CF6BE2929}" destId="{6A4D515A-7EC2-4101-8E7C-219F9A0EE8ED}" srcOrd="1" destOrd="0" presId="urn:microsoft.com/office/officeart/2005/8/layout/bProcess3"/>
    <dgm:cxn modelId="{6E236352-764F-4F3E-9AC4-CA715189F89C}" type="presOf" srcId="{BB471FA1-150A-413D-BF86-2111CFB802DB}" destId="{F4408E90-AFC0-4183-BBBA-D4B85E208843}" srcOrd="1" destOrd="0" presId="urn:microsoft.com/office/officeart/2005/8/layout/bProcess3"/>
    <dgm:cxn modelId="{7EFA4673-5380-490C-B341-CE748D05C908}" srcId="{3A929AE3-35C6-4609-871E-4C899FC4F257}" destId="{AE522EF1-A462-42E8-82FA-600096D3EF56}" srcOrd="3" destOrd="0" parTransId="{8F8BC80D-7C67-4DB5-B067-D852E30F5D92}" sibTransId="{0FAB6A03-29AC-4E27-8E9A-82E9259124AA}"/>
    <dgm:cxn modelId="{6F0FDA89-7CA5-4335-A743-ECE997CB8151}" type="presOf" srcId="{0FAB6A03-29AC-4E27-8E9A-82E9259124AA}" destId="{1283F241-B030-486F-AAB6-398361BE817D}" srcOrd="0" destOrd="0" presId="urn:microsoft.com/office/officeart/2005/8/layout/bProcess3"/>
    <dgm:cxn modelId="{9E28B79E-349F-407D-AC22-281271A99FD6}" type="presOf" srcId="{843753B2-E5BD-4C58-8F32-9D2CF6BE2929}" destId="{F311E3B6-DA36-45A2-A7DB-31C2B69E9492}" srcOrd="0" destOrd="0" presId="urn:microsoft.com/office/officeart/2005/8/layout/bProcess3"/>
    <dgm:cxn modelId="{76DC69B7-B45E-4A36-A6BC-9A8DB967FC3F}" type="presOf" srcId="{AE522EF1-A462-42E8-82FA-600096D3EF56}" destId="{C5BE97D7-3785-47F9-964D-FFD8EBFD0034}" srcOrd="0" destOrd="0" presId="urn:microsoft.com/office/officeart/2005/8/layout/bProcess3"/>
    <dgm:cxn modelId="{4A2204E3-F16D-4ABC-AE81-5F0328678EF5}" type="presOf" srcId="{37FF3C10-B11B-4342-9866-2732A4875D85}" destId="{F5C6E2DE-CDDD-4E93-94F9-1B0D8F47235D}" srcOrd="0" destOrd="0" presId="urn:microsoft.com/office/officeart/2005/8/layout/bProcess3"/>
    <dgm:cxn modelId="{040E74E7-F532-4005-85E1-003599D6E8E3}" type="presOf" srcId="{0FAB6A03-29AC-4E27-8E9A-82E9259124AA}" destId="{307D65D4-D089-4D83-B4CF-70AC4C95F177}" srcOrd="1" destOrd="0" presId="urn:microsoft.com/office/officeart/2005/8/layout/bProcess3"/>
    <dgm:cxn modelId="{A7A84FF6-7875-47CA-86CB-88A8BFFC2AAF}" type="presOf" srcId="{E5A744B2-0977-4FD1-AF47-ED7BD18C9533}" destId="{F3D99961-7151-4D8A-ADE8-2033385582D2}" srcOrd="0" destOrd="0" presId="urn:microsoft.com/office/officeart/2005/8/layout/bProcess3"/>
    <dgm:cxn modelId="{C8BA7BF6-B00A-46BC-AC4A-3674642D6900}" srcId="{3A929AE3-35C6-4609-871E-4C899FC4F257}" destId="{AE4AA95E-A94F-49A6-B936-1245C7B859BE}" srcOrd="4" destOrd="0" parTransId="{688A7464-FF5E-40AF-BC52-5F1A0997B476}" sibTransId="{BB471FA1-150A-413D-BF86-2111CFB802DB}"/>
    <dgm:cxn modelId="{C42E36FA-8B8B-40D4-BF35-8919D562B9B7}" type="presOf" srcId="{1F43D8E1-42B7-4116-B2E3-89E936B4700D}" destId="{4A8B1010-E789-4E5C-B222-E2AE722B70AF}" srcOrd="0" destOrd="0" presId="urn:microsoft.com/office/officeart/2005/8/layout/bProcess3"/>
    <dgm:cxn modelId="{D10798FF-E398-43C1-B67C-306DC82B862A}" type="presOf" srcId="{86A5A4F1-065A-4D53-8E6E-ADF9015EDF94}" destId="{DEAC3EBE-1148-4FA8-BF7B-D0562251919D}" srcOrd="0" destOrd="0" presId="urn:microsoft.com/office/officeart/2005/8/layout/bProcess3"/>
    <dgm:cxn modelId="{898DF81A-46D4-43E4-A883-9313EF52CFAF}" type="presParOf" srcId="{96B18704-7E4C-4F24-AC36-E7FD19582490}" destId="{F5C6E2DE-CDDD-4E93-94F9-1B0D8F47235D}" srcOrd="0" destOrd="0" presId="urn:microsoft.com/office/officeart/2005/8/layout/bProcess3"/>
    <dgm:cxn modelId="{4FDB9567-64D8-457F-89FF-EC6258A57809}" type="presParOf" srcId="{96B18704-7E4C-4F24-AC36-E7FD19582490}" destId="{F3D99961-7151-4D8A-ADE8-2033385582D2}" srcOrd="1" destOrd="0" presId="urn:microsoft.com/office/officeart/2005/8/layout/bProcess3"/>
    <dgm:cxn modelId="{D2653823-1807-4C02-916D-63B58A97D337}" type="presParOf" srcId="{F3D99961-7151-4D8A-ADE8-2033385582D2}" destId="{F4D30023-C741-4F30-9973-CC8B2596E06F}" srcOrd="0" destOrd="0" presId="urn:microsoft.com/office/officeart/2005/8/layout/bProcess3"/>
    <dgm:cxn modelId="{C130A364-837B-44A5-9174-93A9D970524B}" type="presParOf" srcId="{96B18704-7E4C-4F24-AC36-E7FD19582490}" destId="{26982EF7-246F-4F9D-B18A-F1E307984E5A}" srcOrd="2" destOrd="0" presId="urn:microsoft.com/office/officeart/2005/8/layout/bProcess3"/>
    <dgm:cxn modelId="{DD8F852D-07C8-4AEE-A8FA-38AA3B731F1A}" type="presParOf" srcId="{96B18704-7E4C-4F24-AC36-E7FD19582490}" destId="{22166D08-C29A-4278-B216-DFCD54285F1B}" srcOrd="3" destOrd="0" presId="urn:microsoft.com/office/officeart/2005/8/layout/bProcess3"/>
    <dgm:cxn modelId="{0042C7E5-8D72-4B66-9627-0EA81B9E0AA0}" type="presParOf" srcId="{22166D08-C29A-4278-B216-DFCD54285F1B}" destId="{E78E9DDD-CF36-40AE-97AD-588B7C2B95AA}" srcOrd="0" destOrd="0" presId="urn:microsoft.com/office/officeart/2005/8/layout/bProcess3"/>
    <dgm:cxn modelId="{5EEEBEC7-EBE1-4A26-AB36-CDA4740AF8BD}" type="presParOf" srcId="{96B18704-7E4C-4F24-AC36-E7FD19582490}" destId="{4A8B1010-E789-4E5C-B222-E2AE722B70AF}" srcOrd="4" destOrd="0" presId="urn:microsoft.com/office/officeart/2005/8/layout/bProcess3"/>
    <dgm:cxn modelId="{56FB2E61-E232-4FBB-9408-6A848645AC9A}" type="presParOf" srcId="{96B18704-7E4C-4F24-AC36-E7FD19582490}" destId="{F311E3B6-DA36-45A2-A7DB-31C2B69E9492}" srcOrd="5" destOrd="0" presId="urn:microsoft.com/office/officeart/2005/8/layout/bProcess3"/>
    <dgm:cxn modelId="{9517255A-B401-4D11-BF0C-77198528E272}" type="presParOf" srcId="{F311E3B6-DA36-45A2-A7DB-31C2B69E9492}" destId="{6A4D515A-7EC2-4101-8E7C-219F9A0EE8ED}" srcOrd="0" destOrd="0" presId="urn:microsoft.com/office/officeart/2005/8/layout/bProcess3"/>
    <dgm:cxn modelId="{DF2EFA88-BBAE-4071-9872-C4FF497B6C80}" type="presParOf" srcId="{96B18704-7E4C-4F24-AC36-E7FD19582490}" destId="{C5BE97D7-3785-47F9-964D-FFD8EBFD0034}" srcOrd="6" destOrd="0" presId="urn:microsoft.com/office/officeart/2005/8/layout/bProcess3"/>
    <dgm:cxn modelId="{2E61A7B5-6296-4EA1-97E8-B5B5B197CE40}" type="presParOf" srcId="{96B18704-7E4C-4F24-AC36-E7FD19582490}" destId="{1283F241-B030-486F-AAB6-398361BE817D}" srcOrd="7" destOrd="0" presId="urn:microsoft.com/office/officeart/2005/8/layout/bProcess3"/>
    <dgm:cxn modelId="{6F4DEAE9-9006-4B3E-BC4F-D0B469A62A1C}" type="presParOf" srcId="{1283F241-B030-486F-AAB6-398361BE817D}" destId="{307D65D4-D089-4D83-B4CF-70AC4C95F177}" srcOrd="0" destOrd="0" presId="urn:microsoft.com/office/officeart/2005/8/layout/bProcess3"/>
    <dgm:cxn modelId="{375A01F3-8A63-4EC9-BFC5-1B408BDDC317}" type="presParOf" srcId="{96B18704-7E4C-4F24-AC36-E7FD19582490}" destId="{46BDB29F-4E42-4604-B914-86D095E3ECCD}" srcOrd="8" destOrd="0" presId="urn:microsoft.com/office/officeart/2005/8/layout/bProcess3"/>
    <dgm:cxn modelId="{276D6B2F-5096-4815-9977-107922DCFBF4}" type="presParOf" srcId="{96B18704-7E4C-4F24-AC36-E7FD19582490}" destId="{41D48823-53CF-4CB1-9DB8-89E607433AD9}" srcOrd="9" destOrd="0" presId="urn:microsoft.com/office/officeart/2005/8/layout/bProcess3"/>
    <dgm:cxn modelId="{4F378B8F-17DC-4EC1-A607-8FBB5DE077B6}" type="presParOf" srcId="{41D48823-53CF-4CB1-9DB8-89E607433AD9}" destId="{F4408E90-AFC0-4183-BBBA-D4B85E208843}" srcOrd="0" destOrd="0" presId="urn:microsoft.com/office/officeart/2005/8/layout/bProcess3"/>
    <dgm:cxn modelId="{AF039C6C-827F-4580-AC76-F5750082B9F7}" type="presParOf" srcId="{96B18704-7E4C-4F24-AC36-E7FD19582490}" destId="{DEAC3EBE-1148-4FA8-BF7B-D0562251919D}" srcOrd="10" destOrd="0" presId="urn:microsoft.com/office/officeart/2005/8/layout/bProcess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F515DE0-16CC-444A-97CE-2C56F79D148C}" type="doc">
      <dgm:prSet loTypeId="urn:microsoft.com/office/officeart/2005/8/layout/process4" loCatId="process" qsTypeId="urn:microsoft.com/office/officeart/2005/8/quickstyle/simple1" qsCatId="simple" csTypeId="urn:microsoft.com/office/officeart/2005/8/colors/accent0_1" csCatId="mainScheme" phldr="1"/>
      <dgm:spPr/>
      <dgm:t>
        <a:bodyPr/>
        <a:lstStyle/>
        <a:p>
          <a:endParaRPr lang="ru-RU"/>
        </a:p>
      </dgm:t>
    </dgm:pt>
    <dgm:pt modelId="{99565725-8636-45B4-B2E8-1C94260EB05D}">
      <dgm:prSet phldrT="[Текст]" custT="1"/>
      <dgm:spPr/>
      <dgm:t>
        <a:bodyPr/>
        <a:lstStyle/>
        <a:p>
          <a:r>
            <a:rPr lang="ru-RU" sz="1200">
              <a:latin typeface="Times New Roman" panose="02020603050405020304" pitchFamily="18" charset="0"/>
              <a:cs typeface="Times New Roman" panose="02020603050405020304" pitchFamily="18" charset="0"/>
            </a:rPr>
            <a:t>Санитарная обаботка производства</a:t>
          </a:r>
        </a:p>
      </dgm:t>
    </dgm:pt>
    <dgm:pt modelId="{846BF20E-452A-4120-8838-46DF0912BC3B}" type="parTrans" cxnId="{5A1F7422-352E-4620-8E59-2A739B7C7D90}">
      <dgm:prSet/>
      <dgm:spPr/>
      <dgm:t>
        <a:bodyPr/>
        <a:lstStyle/>
        <a:p>
          <a:endParaRPr lang="ru-RU" sz="1200">
            <a:latin typeface="Times New Roman" panose="02020603050405020304" pitchFamily="18" charset="0"/>
            <a:cs typeface="Times New Roman" panose="02020603050405020304" pitchFamily="18" charset="0"/>
          </a:endParaRPr>
        </a:p>
      </dgm:t>
    </dgm:pt>
    <dgm:pt modelId="{525BC793-1CCD-49E3-86EE-D728CB7BE0A1}" type="sibTrans" cxnId="{5A1F7422-352E-4620-8E59-2A739B7C7D90}">
      <dgm:prSet/>
      <dgm:spPr/>
      <dgm:t>
        <a:bodyPr/>
        <a:lstStyle/>
        <a:p>
          <a:endParaRPr lang="ru-RU" sz="1200">
            <a:latin typeface="Times New Roman" panose="02020603050405020304" pitchFamily="18" charset="0"/>
            <a:cs typeface="Times New Roman" panose="02020603050405020304" pitchFamily="18" charset="0"/>
          </a:endParaRPr>
        </a:p>
      </dgm:t>
    </dgm:pt>
    <dgm:pt modelId="{A1B77AF6-ED0B-4DE2-A953-90437B04D673}">
      <dgm:prSet phldrT="[Текст]" custT="1"/>
      <dgm:spPr/>
      <dgm:t>
        <a:bodyPr/>
        <a:lstStyle/>
        <a:p>
          <a:r>
            <a:rPr lang="ru-RU" sz="1200">
              <a:latin typeface="Times New Roman" panose="02020603050405020304" pitchFamily="18" charset="0"/>
              <a:cs typeface="Times New Roman" panose="02020603050405020304" pitchFamily="18" charset="0"/>
            </a:rPr>
            <a:t>Подготовка сырья и материалов</a:t>
          </a:r>
        </a:p>
      </dgm:t>
    </dgm:pt>
    <dgm:pt modelId="{67C4C6F9-C01F-4C11-A545-E09B1EFE3572}" type="parTrans" cxnId="{D0A5DDDD-C377-4A5B-B998-1364340A9694}">
      <dgm:prSet/>
      <dgm:spPr/>
      <dgm:t>
        <a:bodyPr/>
        <a:lstStyle/>
        <a:p>
          <a:endParaRPr lang="ru-RU" sz="1200">
            <a:latin typeface="Times New Roman" panose="02020603050405020304" pitchFamily="18" charset="0"/>
            <a:cs typeface="Times New Roman" panose="02020603050405020304" pitchFamily="18" charset="0"/>
          </a:endParaRPr>
        </a:p>
      </dgm:t>
    </dgm:pt>
    <dgm:pt modelId="{A164BA8C-8EEB-4F03-AD73-8D11373B9B12}" type="sibTrans" cxnId="{D0A5DDDD-C377-4A5B-B998-1364340A9694}">
      <dgm:prSet/>
      <dgm:spPr/>
      <dgm:t>
        <a:bodyPr/>
        <a:lstStyle/>
        <a:p>
          <a:endParaRPr lang="ru-RU" sz="1200">
            <a:latin typeface="Times New Roman" panose="02020603050405020304" pitchFamily="18" charset="0"/>
            <a:cs typeface="Times New Roman" panose="02020603050405020304" pitchFamily="18" charset="0"/>
          </a:endParaRPr>
        </a:p>
      </dgm:t>
    </dgm:pt>
    <dgm:pt modelId="{A2942F05-7ECC-4378-9410-3BDF590E1234}">
      <dgm:prSet phldrT="[Текст]" custT="1"/>
      <dgm:spPr/>
      <dgm:t>
        <a:bodyPr/>
        <a:lstStyle/>
        <a:p>
          <a:r>
            <a:rPr lang="ru-RU" sz="1200">
              <a:latin typeface="Times New Roman" panose="02020603050405020304" pitchFamily="18" charset="0"/>
              <a:cs typeface="Times New Roman" panose="02020603050405020304" pitchFamily="18" charset="0"/>
            </a:rPr>
            <a:t>Введение ЛВ в основу</a:t>
          </a:r>
        </a:p>
      </dgm:t>
    </dgm:pt>
    <dgm:pt modelId="{677DB022-16AA-45C4-93ED-1ADAF1C8AE60}" type="parTrans" cxnId="{C4A305FD-EAF1-48AC-A05D-5CF6793E2C0B}">
      <dgm:prSet/>
      <dgm:spPr/>
      <dgm:t>
        <a:bodyPr/>
        <a:lstStyle/>
        <a:p>
          <a:endParaRPr lang="ru-RU" sz="1200">
            <a:latin typeface="Times New Roman" panose="02020603050405020304" pitchFamily="18" charset="0"/>
            <a:cs typeface="Times New Roman" panose="02020603050405020304" pitchFamily="18" charset="0"/>
          </a:endParaRPr>
        </a:p>
      </dgm:t>
    </dgm:pt>
    <dgm:pt modelId="{20364BCB-6403-4D1B-83E6-B3E86F83EFD9}" type="sibTrans" cxnId="{C4A305FD-EAF1-48AC-A05D-5CF6793E2C0B}">
      <dgm:prSet/>
      <dgm:spPr/>
      <dgm:t>
        <a:bodyPr/>
        <a:lstStyle/>
        <a:p>
          <a:endParaRPr lang="ru-RU" sz="1200">
            <a:latin typeface="Times New Roman" panose="02020603050405020304" pitchFamily="18" charset="0"/>
            <a:cs typeface="Times New Roman" panose="02020603050405020304" pitchFamily="18" charset="0"/>
          </a:endParaRPr>
        </a:p>
      </dgm:t>
    </dgm:pt>
    <dgm:pt modelId="{8E647B1A-29BD-4604-859A-AB8218F87AC8}">
      <dgm:prSet phldrT="[Текст]" custT="1"/>
      <dgm:spPr/>
      <dgm:t>
        <a:bodyPr/>
        <a:lstStyle/>
        <a:p>
          <a:r>
            <a:rPr lang="ru-RU" sz="1200">
              <a:latin typeface="Times New Roman" panose="02020603050405020304" pitchFamily="18" charset="0"/>
              <a:cs typeface="Times New Roman" panose="02020603050405020304" pitchFamily="18" charset="0"/>
            </a:rPr>
            <a:t>Гомогенизация МЛФ</a:t>
          </a:r>
        </a:p>
      </dgm:t>
    </dgm:pt>
    <dgm:pt modelId="{BF1BF137-C0BB-4894-B94D-AAC51FB63266}" type="parTrans" cxnId="{0BBCA629-1D78-48AD-86C9-48D89D7D8DE0}">
      <dgm:prSet/>
      <dgm:spPr/>
      <dgm:t>
        <a:bodyPr/>
        <a:lstStyle/>
        <a:p>
          <a:endParaRPr lang="ru-RU" sz="1200">
            <a:latin typeface="Times New Roman" panose="02020603050405020304" pitchFamily="18" charset="0"/>
            <a:cs typeface="Times New Roman" panose="02020603050405020304" pitchFamily="18" charset="0"/>
          </a:endParaRPr>
        </a:p>
      </dgm:t>
    </dgm:pt>
    <dgm:pt modelId="{BCCC5CD7-9CBD-4845-9071-9847777B2444}" type="sibTrans" cxnId="{0BBCA629-1D78-48AD-86C9-48D89D7D8DE0}">
      <dgm:prSet/>
      <dgm:spPr/>
      <dgm:t>
        <a:bodyPr/>
        <a:lstStyle/>
        <a:p>
          <a:endParaRPr lang="ru-RU" sz="1200">
            <a:latin typeface="Times New Roman" panose="02020603050405020304" pitchFamily="18" charset="0"/>
            <a:cs typeface="Times New Roman" panose="02020603050405020304" pitchFamily="18" charset="0"/>
          </a:endParaRPr>
        </a:p>
      </dgm:t>
    </dgm:pt>
    <dgm:pt modelId="{86F9E858-C4A2-4F6E-A59C-415A3B11F73F}">
      <dgm:prSet phldrT="[Текст]" custT="1"/>
      <dgm:spPr/>
      <dgm:t>
        <a:bodyPr/>
        <a:lstStyle/>
        <a:p>
          <a:r>
            <a:rPr lang="ru-RU" sz="1200">
              <a:latin typeface="Times New Roman" panose="02020603050405020304" pitchFamily="18" charset="0"/>
              <a:cs typeface="Times New Roman" panose="02020603050405020304" pitchFamily="18" charset="0"/>
            </a:rPr>
            <a:t>Стандартизация</a:t>
          </a:r>
        </a:p>
      </dgm:t>
    </dgm:pt>
    <dgm:pt modelId="{5DDB57CD-7740-46DA-8089-43CF03CF6713}" type="parTrans" cxnId="{38E9A9AD-1519-4FFA-9AC6-4B06F555A8E0}">
      <dgm:prSet/>
      <dgm:spPr/>
      <dgm:t>
        <a:bodyPr/>
        <a:lstStyle/>
        <a:p>
          <a:endParaRPr lang="ru-RU" sz="1200">
            <a:latin typeface="Times New Roman" panose="02020603050405020304" pitchFamily="18" charset="0"/>
            <a:cs typeface="Times New Roman" panose="02020603050405020304" pitchFamily="18" charset="0"/>
          </a:endParaRPr>
        </a:p>
      </dgm:t>
    </dgm:pt>
    <dgm:pt modelId="{71017A3F-859A-4984-8264-2FF8968D6F2E}" type="sibTrans" cxnId="{38E9A9AD-1519-4FFA-9AC6-4B06F555A8E0}">
      <dgm:prSet/>
      <dgm:spPr/>
      <dgm:t>
        <a:bodyPr/>
        <a:lstStyle/>
        <a:p>
          <a:endParaRPr lang="ru-RU" sz="1200">
            <a:latin typeface="Times New Roman" panose="02020603050405020304" pitchFamily="18" charset="0"/>
            <a:cs typeface="Times New Roman" panose="02020603050405020304" pitchFamily="18" charset="0"/>
          </a:endParaRPr>
        </a:p>
      </dgm:t>
    </dgm:pt>
    <dgm:pt modelId="{479E09C5-7BB0-4A26-9C61-84C444F27C9B}">
      <dgm:prSet custT="1"/>
      <dgm:spPr/>
      <dgm:t>
        <a:bodyPr/>
        <a:lstStyle/>
        <a:p>
          <a:r>
            <a:rPr lang="ru-RU" sz="1200">
              <a:latin typeface="Times New Roman" panose="02020603050405020304" pitchFamily="18" charset="0"/>
              <a:cs typeface="Times New Roman" panose="02020603050405020304" pitchFamily="18" charset="0"/>
            </a:rPr>
            <a:t>Фасовка, маркировка и упаковка</a:t>
          </a:r>
        </a:p>
      </dgm:t>
    </dgm:pt>
    <dgm:pt modelId="{9FAC157C-A347-494E-BD7E-FDE18507E96C}" type="parTrans" cxnId="{37D70C59-3361-4389-A2FF-47731D9A6BB6}">
      <dgm:prSet/>
      <dgm:spPr/>
      <dgm:t>
        <a:bodyPr/>
        <a:lstStyle/>
        <a:p>
          <a:endParaRPr lang="ru-RU" sz="1200">
            <a:latin typeface="Times New Roman" panose="02020603050405020304" pitchFamily="18" charset="0"/>
            <a:cs typeface="Times New Roman" panose="02020603050405020304" pitchFamily="18" charset="0"/>
          </a:endParaRPr>
        </a:p>
      </dgm:t>
    </dgm:pt>
    <dgm:pt modelId="{F37FD5BB-E639-4772-89F2-ACE7E690A8B2}" type="sibTrans" cxnId="{37D70C59-3361-4389-A2FF-47731D9A6BB6}">
      <dgm:prSet/>
      <dgm:spPr/>
      <dgm:t>
        <a:bodyPr/>
        <a:lstStyle/>
        <a:p>
          <a:endParaRPr lang="ru-RU" sz="1200">
            <a:latin typeface="Times New Roman" panose="02020603050405020304" pitchFamily="18" charset="0"/>
            <a:cs typeface="Times New Roman" panose="02020603050405020304" pitchFamily="18" charset="0"/>
          </a:endParaRPr>
        </a:p>
      </dgm:t>
    </dgm:pt>
    <dgm:pt modelId="{D701C55D-6074-45B1-9400-18189722CA4A}">
      <dgm:prSet custT="1"/>
      <dgm:spPr/>
      <dgm:t>
        <a:bodyPr/>
        <a:lstStyle/>
        <a:p>
          <a:r>
            <a:rPr lang="ru-RU" sz="1200">
              <a:latin typeface="Times New Roman" panose="02020603050405020304" pitchFamily="18" charset="0"/>
              <a:cs typeface="Times New Roman" panose="02020603050405020304" pitchFamily="18" charset="0"/>
            </a:rPr>
            <a:t>Приготовление основы</a:t>
          </a:r>
          <a:endParaRPr lang="x-none" sz="1200">
            <a:latin typeface="Times New Roman" panose="02020603050405020304" pitchFamily="18" charset="0"/>
            <a:cs typeface="Times New Roman" panose="02020603050405020304" pitchFamily="18" charset="0"/>
          </a:endParaRPr>
        </a:p>
      </dgm:t>
    </dgm:pt>
    <dgm:pt modelId="{02B7204A-83DE-42D5-A869-A87AD436F978}" type="parTrans" cxnId="{260BA17F-80C9-40C8-92DE-F9C43F3E6BC2}">
      <dgm:prSet/>
      <dgm:spPr/>
    </dgm:pt>
    <dgm:pt modelId="{0792309B-9212-4C24-8F78-9C2681C614BB}" type="sibTrans" cxnId="{260BA17F-80C9-40C8-92DE-F9C43F3E6BC2}">
      <dgm:prSet/>
      <dgm:spPr/>
    </dgm:pt>
    <dgm:pt modelId="{2917F43F-FE67-4CB5-9A0A-96002929CCAF}" type="pres">
      <dgm:prSet presAssocID="{2F515DE0-16CC-444A-97CE-2C56F79D148C}" presName="Name0" presStyleCnt="0">
        <dgm:presLayoutVars>
          <dgm:dir/>
          <dgm:animLvl val="lvl"/>
          <dgm:resizeHandles val="exact"/>
        </dgm:presLayoutVars>
      </dgm:prSet>
      <dgm:spPr/>
    </dgm:pt>
    <dgm:pt modelId="{916550C4-A27E-4AE3-A18B-DDECCF08D5E0}" type="pres">
      <dgm:prSet presAssocID="{479E09C5-7BB0-4A26-9C61-84C444F27C9B}" presName="boxAndChildren" presStyleCnt="0"/>
      <dgm:spPr/>
    </dgm:pt>
    <dgm:pt modelId="{04FB6215-4B14-432F-A820-975C29B25669}" type="pres">
      <dgm:prSet presAssocID="{479E09C5-7BB0-4A26-9C61-84C444F27C9B}" presName="parentTextBox" presStyleLbl="node1" presStyleIdx="0" presStyleCnt="7" custLinFactNeighborX="417" custLinFactNeighborY="31"/>
      <dgm:spPr/>
    </dgm:pt>
    <dgm:pt modelId="{6668E83A-1B94-473E-85EA-009A1A072DE8}" type="pres">
      <dgm:prSet presAssocID="{71017A3F-859A-4984-8264-2FF8968D6F2E}" presName="sp" presStyleCnt="0"/>
      <dgm:spPr/>
    </dgm:pt>
    <dgm:pt modelId="{2172CF98-75C1-4851-86C2-6C9C18028F8B}" type="pres">
      <dgm:prSet presAssocID="{86F9E858-C4A2-4F6E-A59C-415A3B11F73F}" presName="arrowAndChildren" presStyleCnt="0"/>
      <dgm:spPr/>
    </dgm:pt>
    <dgm:pt modelId="{B66E34AA-9DEE-4A36-970B-46D9A8CDA6EF}" type="pres">
      <dgm:prSet presAssocID="{86F9E858-C4A2-4F6E-A59C-415A3B11F73F}" presName="parentTextArrow" presStyleLbl="node1" presStyleIdx="1" presStyleCnt="7"/>
      <dgm:spPr/>
    </dgm:pt>
    <dgm:pt modelId="{0F64E75F-4BF1-4C28-BFC1-70583A1A31FB}" type="pres">
      <dgm:prSet presAssocID="{BCCC5CD7-9CBD-4845-9071-9847777B2444}" presName="sp" presStyleCnt="0"/>
      <dgm:spPr/>
    </dgm:pt>
    <dgm:pt modelId="{B99948D0-F527-4811-A22D-0B9278A1ACAA}" type="pres">
      <dgm:prSet presAssocID="{8E647B1A-29BD-4604-859A-AB8218F87AC8}" presName="arrowAndChildren" presStyleCnt="0"/>
      <dgm:spPr/>
    </dgm:pt>
    <dgm:pt modelId="{46CD37FB-ACBB-4E18-95D9-D261C3260AB2}" type="pres">
      <dgm:prSet presAssocID="{8E647B1A-29BD-4604-859A-AB8218F87AC8}" presName="parentTextArrow" presStyleLbl="node1" presStyleIdx="2" presStyleCnt="7"/>
      <dgm:spPr/>
    </dgm:pt>
    <dgm:pt modelId="{D2D9FAE9-5226-40E8-800D-7F3EC299122B}" type="pres">
      <dgm:prSet presAssocID="{20364BCB-6403-4D1B-83E6-B3E86F83EFD9}" presName="sp" presStyleCnt="0"/>
      <dgm:spPr/>
    </dgm:pt>
    <dgm:pt modelId="{B98F38B2-B79A-438B-A578-92DB99529BED}" type="pres">
      <dgm:prSet presAssocID="{A2942F05-7ECC-4378-9410-3BDF590E1234}" presName="arrowAndChildren" presStyleCnt="0"/>
      <dgm:spPr/>
    </dgm:pt>
    <dgm:pt modelId="{737CB258-204F-4D58-B718-A8796189A6E5}" type="pres">
      <dgm:prSet presAssocID="{A2942F05-7ECC-4378-9410-3BDF590E1234}" presName="parentTextArrow" presStyleLbl="node1" presStyleIdx="3" presStyleCnt="7"/>
      <dgm:spPr/>
    </dgm:pt>
    <dgm:pt modelId="{9C90CD62-7393-4B11-910E-6C164E4EF2E5}" type="pres">
      <dgm:prSet presAssocID="{0792309B-9212-4C24-8F78-9C2681C614BB}" presName="sp" presStyleCnt="0"/>
      <dgm:spPr/>
    </dgm:pt>
    <dgm:pt modelId="{56BBC0A6-F8FC-4068-B03B-22FED9D166B0}" type="pres">
      <dgm:prSet presAssocID="{D701C55D-6074-45B1-9400-18189722CA4A}" presName="arrowAndChildren" presStyleCnt="0"/>
      <dgm:spPr/>
    </dgm:pt>
    <dgm:pt modelId="{E6CB1C7F-DEDA-4564-87BD-5777B1F9356D}" type="pres">
      <dgm:prSet presAssocID="{D701C55D-6074-45B1-9400-18189722CA4A}" presName="parentTextArrow" presStyleLbl="node1" presStyleIdx="4" presStyleCnt="7"/>
      <dgm:spPr/>
    </dgm:pt>
    <dgm:pt modelId="{18A09733-EE34-4B27-A65D-D4DE7F252A15}" type="pres">
      <dgm:prSet presAssocID="{A164BA8C-8EEB-4F03-AD73-8D11373B9B12}" presName="sp" presStyleCnt="0"/>
      <dgm:spPr/>
    </dgm:pt>
    <dgm:pt modelId="{F688F02E-B236-43B5-B837-8F5DD2519C26}" type="pres">
      <dgm:prSet presAssocID="{A1B77AF6-ED0B-4DE2-A953-90437B04D673}" presName="arrowAndChildren" presStyleCnt="0"/>
      <dgm:spPr/>
    </dgm:pt>
    <dgm:pt modelId="{9F0B43D4-C0EC-48D9-9AD6-CA4CCCE0AE90}" type="pres">
      <dgm:prSet presAssocID="{A1B77AF6-ED0B-4DE2-A953-90437B04D673}" presName="parentTextArrow" presStyleLbl="node1" presStyleIdx="5" presStyleCnt="7"/>
      <dgm:spPr/>
    </dgm:pt>
    <dgm:pt modelId="{7B1CC581-059E-493B-8947-A10442ADB235}" type="pres">
      <dgm:prSet presAssocID="{525BC793-1CCD-49E3-86EE-D728CB7BE0A1}" presName="sp" presStyleCnt="0"/>
      <dgm:spPr/>
    </dgm:pt>
    <dgm:pt modelId="{0C0F78A6-9F86-4AC8-A0A8-F2ACAB166A5A}" type="pres">
      <dgm:prSet presAssocID="{99565725-8636-45B4-B2E8-1C94260EB05D}" presName="arrowAndChildren" presStyleCnt="0"/>
      <dgm:spPr/>
    </dgm:pt>
    <dgm:pt modelId="{3B172F95-5A44-43FC-AD79-8834F97EB6D7}" type="pres">
      <dgm:prSet presAssocID="{99565725-8636-45B4-B2E8-1C94260EB05D}" presName="parentTextArrow" presStyleLbl="node1" presStyleIdx="6" presStyleCnt="7"/>
      <dgm:spPr/>
    </dgm:pt>
  </dgm:ptLst>
  <dgm:cxnLst>
    <dgm:cxn modelId="{7F928913-1937-4AF6-ABE4-ED0421AD49CD}" type="presOf" srcId="{D701C55D-6074-45B1-9400-18189722CA4A}" destId="{E6CB1C7F-DEDA-4564-87BD-5777B1F9356D}" srcOrd="0" destOrd="0" presId="urn:microsoft.com/office/officeart/2005/8/layout/process4"/>
    <dgm:cxn modelId="{5A1F7422-352E-4620-8E59-2A739B7C7D90}" srcId="{2F515DE0-16CC-444A-97CE-2C56F79D148C}" destId="{99565725-8636-45B4-B2E8-1C94260EB05D}" srcOrd="0" destOrd="0" parTransId="{846BF20E-452A-4120-8838-46DF0912BC3B}" sibTransId="{525BC793-1CCD-49E3-86EE-D728CB7BE0A1}"/>
    <dgm:cxn modelId="{0BBCA629-1D78-48AD-86C9-48D89D7D8DE0}" srcId="{2F515DE0-16CC-444A-97CE-2C56F79D148C}" destId="{8E647B1A-29BD-4604-859A-AB8218F87AC8}" srcOrd="4" destOrd="0" parTransId="{BF1BF137-C0BB-4894-B94D-AAC51FB63266}" sibTransId="{BCCC5CD7-9CBD-4845-9071-9847777B2444}"/>
    <dgm:cxn modelId="{5962E030-18F0-4095-BC3C-57EDAF1E4C11}" type="presOf" srcId="{2F515DE0-16CC-444A-97CE-2C56F79D148C}" destId="{2917F43F-FE67-4CB5-9A0A-96002929CCAF}" srcOrd="0" destOrd="0" presId="urn:microsoft.com/office/officeart/2005/8/layout/process4"/>
    <dgm:cxn modelId="{46B19A67-CE5B-4E84-9BB9-FF2DF594728C}" type="presOf" srcId="{99565725-8636-45B4-B2E8-1C94260EB05D}" destId="{3B172F95-5A44-43FC-AD79-8834F97EB6D7}" srcOrd="0" destOrd="0" presId="urn:microsoft.com/office/officeart/2005/8/layout/process4"/>
    <dgm:cxn modelId="{5307CC4A-26D5-4149-80BE-4571BE728641}" type="presOf" srcId="{86F9E858-C4A2-4F6E-A59C-415A3B11F73F}" destId="{B66E34AA-9DEE-4A36-970B-46D9A8CDA6EF}" srcOrd="0" destOrd="0" presId="urn:microsoft.com/office/officeart/2005/8/layout/process4"/>
    <dgm:cxn modelId="{1EDAC656-7EB6-40F8-B1EC-733D26284E4D}" type="presOf" srcId="{A1B77AF6-ED0B-4DE2-A953-90437B04D673}" destId="{9F0B43D4-C0EC-48D9-9AD6-CA4CCCE0AE90}" srcOrd="0" destOrd="0" presId="urn:microsoft.com/office/officeart/2005/8/layout/process4"/>
    <dgm:cxn modelId="{37D70C59-3361-4389-A2FF-47731D9A6BB6}" srcId="{2F515DE0-16CC-444A-97CE-2C56F79D148C}" destId="{479E09C5-7BB0-4A26-9C61-84C444F27C9B}" srcOrd="6" destOrd="0" parTransId="{9FAC157C-A347-494E-BD7E-FDE18507E96C}" sibTransId="{F37FD5BB-E639-4772-89F2-ACE7E690A8B2}"/>
    <dgm:cxn modelId="{260BA17F-80C9-40C8-92DE-F9C43F3E6BC2}" srcId="{2F515DE0-16CC-444A-97CE-2C56F79D148C}" destId="{D701C55D-6074-45B1-9400-18189722CA4A}" srcOrd="2" destOrd="0" parTransId="{02B7204A-83DE-42D5-A869-A87AD436F978}" sibTransId="{0792309B-9212-4C24-8F78-9C2681C614BB}"/>
    <dgm:cxn modelId="{38E9A9AD-1519-4FFA-9AC6-4B06F555A8E0}" srcId="{2F515DE0-16CC-444A-97CE-2C56F79D148C}" destId="{86F9E858-C4A2-4F6E-A59C-415A3B11F73F}" srcOrd="5" destOrd="0" parTransId="{5DDB57CD-7740-46DA-8089-43CF03CF6713}" sibTransId="{71017A3F-859A-4984-8264-2FF8968D6F2E}"/>
    <dgm:cxn modelId="{C9F08DCB-18DA-4A67-BB6D-C7F154E785B4}" type="presOf" srcId="{A2942F05-7ECC-4378-9410-3BDF590E1234}" destId="{737CB258-204F-4D58-B718-A8796189A6E5}" srcOrd="0" destOrd="0" presId="urn:microsoft.com/office/officeart/2005/8/layout/process4"/>
    <dgm:cxn modelId="{173A64D1-B659-45F1-B9B8-82037EE57725}" type="presOf" srcId="{479E09C5-7BB0-4A26-9C61-84C444F27C9B}" destId="{04FB6215-4B14-432F-A820-975C29B25669}" srcOrd="0" destOrd="0" presId="urn:microsoft.com/office/officeart/2005/8/layout/process4"/>
    <dgm:cxn modelId="{D0A5DDDD-C377-4A5B-B998-1364340A9694}" srcId="{2F515DE0-16CC-444A-97CE-2C56F79D148C}" destId="{A1B77AF6-ED0B-4DE2-A953-90437B04D673}" srcOrd="1" destOrd="0" parTransId="{67C4C6F9-C01F-4C11-A545-E09B1EFE3572}" sibTransId="{A164BA8C-8EEB-4F03-AD73-8D11373B9B12}"/>
    <dgm:cxn modelId="{A6C3BAF4-6B9A-49F6-BD77-77F5A43CE97F}" type="presOf" srcId="{8E647B1A-29BD-4604-859A-AB8218F87AC8}" destId="{46CD37FB-ACBB-4E18-95D9-D261C3260AB2}" srcOrd="0" destOrd="0" presId="urn:microsoft.com/office/officeart/2005/8/layout/process4"/>
    <dgm:cxn modelId="{C4A305FD-EAF1-48AC-A05D-5CF6793E2C0B}" srcId="{2F515DE0-16CC-444A-97CE-2C56F79D148C}" destId="{A2942F05-7ECC-4378-9410-3BDF590E1234}" srcOrd="3" destOrd="0" parTransId="{677DB022-16AA-45C4-93ED-1ADAF1C8AE60}" sibTransId="{20364BCB-6403-4D1B-83E6-B3E86F83EFD9}"/>
    <dgm:cxn modelId="{067B527B-3D68-4696-A82B-ED345A378E2B}" type="presParOf" srcId="{2917F43F-FE67-4CB5-9A0A-96002929CCAF}" destId="{916550C4-A27E-4AE3-A18B-DDECCF08D5E0}" srcOrd="0" destOrd="0" presId="urn:microsoft.com/office/officeart/2005/8/layout/process4"/>
    <dgm:cxn modelId="{AA9C5D52-66B1-42BC-A4FB-03E6D69485B9}" type="presParOf" srcId="{916550C4-A27E-4AE3-A18B-DDECCF08D5E0}" destId="{04FB6215-4B14-432F-A820-975C29B25669}" srcOrd="0" destOrd="0" presId="urn:microsoft.com/office/officeart/2005/8/layout/process4"/>
    <dgm:cxn modelId="{05262C7C-39D0-4BB3-ADA0-A42BDA5D62F9}" type="presParOf" srcId="{2917F43F-FE67-4CB5-9A0A-96002929CCAF}" destId="{6668E83A-1B94-473E-85EA-009A1A072DE8}" srcOrd="1" destOrd="0" presId="urn:microsoft.com/office/officeart/2005/8/layout/process4"/>
    <dgm:cxn modelId="{70735951-5E1C-4A57-92B9-151E4C8BC064}" type="presParOf" srcId="{2917F43F-FE67-4CB5-9A0A-96002929CCAF}" destId="{2172CF98-75C1-4851-86C2-6C9C18028F8B}" srcOrd="2" destOrd="0" presId="urn:microsoft.com/office/officeart/2005/8/layout/process4"/>
    <dgm:cxn modelId="{8C3A1FF8-9D05-42DC-9EE3-D72C7DA35B70}" type="presParOf" srcId="{2172CF98-75C1-4851-86C2-6C9C18028F8B}" destId="{B66E34AA-9DEE-4A36-970B-46D9A8CDA6EF}" srcOrd="0" destOrd="0" presId="urn:microsoft.com/office/officeart/2005/8/layout/process4"/>
    <dgm:cxn modelId="{95CF17CD-5E0A-4744-BF86-C9B5D9986627}" type="presParOf" srcId="{2917F43F-FE67-4CB5-9A0A-96002929CCAF}" destId="{0F64E75F-4BF1-4C28-BFC1-70583A1A31FB}" srcOrd="3" destOrd="0" presId="urn:microsoft.com/office/officeart/2005/8/layout/process4"/>
    <dgm:cxn modelId="{A4D53EF9-8F39-48E2-8080-0DF6BB254290}" type="presParOf" srcId="{2917F43F-FE67-4CB5-9A0A-96002929CCAF}" destId="{B99948D0-F527-4811-A22D-0B9278A1ACAA}" srcOrd="4" destOrd="0" presId="urn:microsoft.com/office/officeart/2005/8/layout/process4"/>
    <dgm:cxn modelId="{D85AB1C8-A967-4F59-871C-8237D8731606}" type="presParOf" srcId="{B99948D0-F527-4811-A22D-0B9278A1ACAA}" destId="{46CD37FB-ACBB-4E18-95D9-D261C3260AB2}" srcOrd="0" destOrd="0" presId="urn:microsoft.com/office/officeart/2005/8/layout/process4"/>
    <dgm:cxn modelId="{B3D4FC5A-ECE7-4243-9BF2-37B50C82507D}" type="presParOf" srcId="{2917F43F-FE67-4CB5-9A0A-96002929CCAF}" destId="{D2D9FAE9-5226-40E8-800D-7F3EC299122B}" srcOrd="5" destOrd="0" presId="urn:microsoft.com/office/officeart/2005/8/layout/process4"/>
    <dgm:cxn modelId="{D6650D58-2433-487A-B713-EF7C2103FBD5}" type="presParOf" srcId="{2917F43F-FE67-4CB5-9A0A-96002929CCAF}" destId="{B98F38B2-B79A-438B-A578-92DB99529BED}" srcOrd="6" destOrd="0" presId="urn:microsoft.com/office/officeart/2005/8/layout/process4"/>
    <dgm:cxn modelId="{AF7E459B-34C2-4398-987B-41104B6D569E}" type="presParOf" srcId="{B98F38B2-B79A-438B-A578-92DB99529BED}" destId="{737CB258-204F-4D58-B718-A8796189A6E5}" srcOrd="0" destOrd="0" presId="urn:microsoft.com/office/officeart/2005/8/layout/process4"/>
    <dgm:cxn modelId="{F41E93FA-6C73-4357-BB4D-AD0DB04EA9B5}" type="presParOf" srcId="{2917F43F-FE67-4CB5-9A0A-96002929CCAF}" destId="{9C90CD62-7393-4B11-910E-6C164E4EF2E5}" srcOrd="7" destOrd="0" presId="urn:microsoft.com/office/officeart/2005/8/layout/process4"/>
    <dgm:cxn modelId="{1E8C0F40-6DF9-4039-963A-B6EE5E61A026}" type="presParOf" srcId="{2917F43F-FE67-4CB5-9A0A-96002929CCAF}" destId="{56BBC0A6-F8FC-4068-B03B-22FED9D166B0}" srcOrd="8" destOrd="0" presId="urn:microsoft.com/office/officeart/2005/8/layout/process4"/>
    <dgm:cxn modelId="{658AEAED-B71A-457E-963C-5E9DD6C0ED1F}" type="presParOf" srcId="{56BBC0A6-F8FC-4068-B03B-22FED9D166B0}" destId="{E6CB1C7F-DEDA-4564-87BD-5777B1F9356D}" srcOrd="0" destOrd="0" presId="urn:microsoft.com/office/officeart/2005/8/layout/process4"/>
    <dgm:cxn modelId="{AC7D9499-2857-4CB4-9904-E87F83B8695F}" type="presParOf" srcId="{2917F43F-FE67-4CB5-9A0A-96002929CCAF}" destId="{18A09733-EE34-4B27-A65D-D4DE7F252A15}" srcOrd="9" destOrd="0" presId="urn:microsoft.com/office/officeart/2005/8/layout/process4"/>
    <dgm:cxn modelId="{331ADB3B-B436-4F80-83D1-9294A6AA3DFD}" type="presParOf" srcId="{2917F43F-FE67-4CB5-9A0A-96002929CCAF}" destId="{F688F02E-B236-43B5-B837-8F5DD2519C26}" srcOrd="10" destOrd="0" presId="urn:microsoft.com/office/officeart/2005/8/layout/process4"/>
    <dgm:cxn modelId="{DE787BC1-6DD5-4341-B6E1-3AD871A122F8}" type="presParOf" srcId="{F688F02E-B236-43B5-B837-8F5DD2519C26}" destId="{9F0B43D4-C0EC-48D9-9AD6-CA4CCCE0AE90}" srcOrd="0" destOrd="0" presId="urn:microsoft.com/office/officeart/2005/8/layout/process4"/>
    <dgm:cxn modelId="{0BFC445E-0ABF-4529-9C32-4F1FB84DC3E9}" type="presParOf" srcId="{2917F43F-FE67-4CB5-9A0A-96002929CCAF}" destId="{7B1CC581-059E-493B-8947-A10442ADB235}" srcOrd="11" destOrd="0" presId="urn:microsoft.com/office/officeart/2005/8/layout/process4"/>
    <dgm:cxn modelId="{8ACDE57C-6BB8-46DD-9003-149C1902E2C1}" type="presParOf" srcId="{2917F43F-FE67-4CB5-9A0A-96002929CCAF}" destId="{0C0F78A6-9F86-4AC8-A0A8-F2ACAB166A5A}" srcOrd="12" destOrd="0" presId="urn:microsoft.com/office/officeart/2005/8/layout/process4"/>
    <dgm:cxn modelId="{F5583427-D818-4792-8251-88442DC751A3}" type="presParOf" srcId="{0C0F78A6-9F86-4AC8-A0A8-F2ACAB166A5A}" destId="{3B172F95-5A44-43FC-AD79-8834F97EB6D7}" srcOrd="0" destOrd="0" presId="urn:microsoft.com/office/officeart/2005/8/layout/process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FEE1C9E-79AE-4FB2-876B-9C55675BB245}" type="doc">
      <dgm:prSet loTypeId="urn:microsoft.com/office/officeart/2005/8/layout/process5" loCatId="process" qsTypeId="urn:microsoft.com/office/officeart/2005/8/quickstyle/simple1" qsCatId="simple" csTypeId="urn:microsoft.com/office/officeart/2005/8/colors/accent0_1" csCatId="mainScheme" phldr="1"/>
      <dgm:spPr/>
    </dgm:pt>
    <dgm:pt modelId="{79A3EF0F-A588-45B0-ADB2-A1919BADF981}">
      <dgm:prSet phldrT="[Текст]" custT="1"/>
      <dgm:spPr/>
      <dgm:t>
        <a:bodyPr/>
        <a:lstStyle/>
        <a:p>
          <a:r>
            <a:rPr lang="ru-RU" sz="1100">
              <a:latin typeface="Times New Roman" panose="02020603050405020304" pitchFamily="18" charset="0"/>
              <a:cs typeface="Times New Roman" panose="02020603050405020304" pitchFamily="18" charset="0"/>
            </a:rPr>
            <a:t>Валидация</a:t>
          </a:r>
          <a:endParaRPr lang="x-none" sz="1100">
            <a:latin typeface="Times New Roman" panose="02020603050405020304" pitchFamily="18" charset="0"/>
            <a:cs typeface="Times New Roman" panose="02020603050405020304" pitchFamily="18" charset="0"/>
          </a:endParaRPr>
        </a:p>
      </dgm:t>
    </dgm:pt>
    <dgm:pt modelId="{48EAEB7D-B6EC-4DAC-89CE-E273E291DDE3}" type="parTrans" cxnId="{68802035-0935-4CCF-AB96-BA1034148AD3}">
      <dgm:prSet/>
      <dgm:spPr/>
      <dgm:t>
        <a:bodyPr/>
        <a:lstStyle/>
        <a:p>
          <a:endParaRPr lang="x-none" sz="1100">
            <a:latin typeface="Times New Roman" panose="02020603050405020304" pitchFamily="18" charset="0"/>
            <a:cs typeface="Times New Roman" panose="02020603050405020304" pitchFamily="18" charset="0"/>
          </a:endParaRPr>
        </a:p>
      </dgm:t>
    </dgm:pt>
    <dgm:pt modelId="{8177C5D7-CA1C-46AF-B7E3-6E0E68FA1599}" type="sibTrans" cxnId="{68802035-0935-4CCF-AB96-BA1034148AD3}">
      <dgm:prSet custT="1"/>
      <dgm:spPr/>
      <dgm:t>
        <a:bodyPr/>
        <a:lstStyle/>
        <a:p>
          <a:endParaRPr lang="x-none" sz="1100">
            <a:latin typeface="Times New Roman" panose="02020603050405020304" pitchFamily="18" charset="0"/>
            <a:cs typeface="Times New Roman" panose="02020603050405020304" pitchFamily="18" charset="0"/>
          </a:endParaRPr>
        </a:p>
      </dgm:t>
    </dgm:pt>
    <dgm:pt modelId="{8EC22BD0-1201-4760-AF59-89087906DE9C}">
      <dgm:prSet phldrT="[Текст]" custT="1"/>
      <dgm:spPr/>
      <dgm:t>
        <a:bodyPr/>
        <a:lstStyle/>
        <a:p>
          <a:r>
            <a:rPr lang="ru-RU" sz="1100">
              <a:latin typeface="Times New Roman" panose="02020603050405020304" pitchFamily="18" charset="0"/>
              <a:cs typeface="Times New Roman" panose="02020603050405020304" pitchFamily="18" charset="0"/>
            </a:rPr>
            <a:t>Квалификация систем/оборудования </a:t>
          </a:r>
          <a:endParaRPr lang="x-none" sz="1100">
            <a:latin typeface="Times New Roman" panose="02020603050405020304" pitchFamily="18" charset="0"/>
            <a:cs typeface="Times New Roman" panose="02020603050405020304" pitchFamily="18" charset="0"/>
          </a:endParaRPr>
        </a:p>
      </dgm:t>
    </dgm:pt>
    <dgm:pt modelId="{E0BB0CD2-0216-4664-88EB-9657DC9FBDC5}" type="parTrans" cxnId="{546EB41D-0558-4A75-9604-808CF2C348BC}">
      <dgm:prSet/>
      <dgm:spPr/>
      <dgm:t>
        <a:bodyPr/>
        <a:lstStyle/>
        <a:p>
          <a:endParaRPr lang="x-none" sz="1100">
            <a:latin typeface="Times New Roman" panose="02020603050405020304" pitchFamily="18" charset="0"/>
            <a:cs typeface="Times New Roman" panose="02020603050405020304" pitchFamily="18" charset="0"/>
          </a:endParaRPr>
        </a:p>
      </dgm:t>
    </dgm:pt>
    <dgm:pt modelId="{BEC243BF-F64E-4F14-94EE-6774536471C4}" type="sibTrans" cxnId="{546EB41D-0558-4A75-9604-808CF2C348BC}">
      <dgm:prSet custT="1"/>
      <dgm:spPr/>
      <dgm:t>
        <a:bodyPr/>
        <a:lstStyle/>
        <a:p>
          <a:endParaRPr lang="x-none" sz="1100">
            <a:latin typeface="Times New Roman" panose="02020603050405020304" pitchFamily="18" charset="0"/>
            <a:cs typeface="Times New Roman" panose="02020603050405020304" pitchFamily="18" charset="0"/>
          </a:endParaRPr>
        </a:p>
      </dgm:t>
    </dgm:pt>
    <dgm:pt modelId="{DB1D33EA-EEE8-4377-8BC9-6709E6C40AD5}">
      <dgm:prSet phldrT="[Текст]" custT="1"/>
      <dgm:spPr/>
      <dgm:t>
        <a:bodyPr/>
        <a:lstStyle/>
        <a:p>
          <a:r>
            <a:rPr lang="ru-RU" sz="1100">
              <a:latin typeface="Times New Roman" panose="02020603050405020304" pitchFamily="18" charset="0"/>
              <a:cs typeface="Times New Roman" panose="02020603050405020304" pitchFamily="18" charset="0"/>
            </a:rPr>
            <a:t>Валидация процессов</a:t>
          </a:r>
          <a:endParaRPr lang="x-none" sz="1100">
            <a:latin typeface="Times New Roman" panose="02020603050405020304" pitchFamily="18" charset="0"/>
            <a:cs typeface="Times New Roman" panose="02020603050405020304" pitchFamily="18" charset="0"/>
          </a:endParaRPr>
        </a:p>
      </dgm:t>
    </dgm:pt>
    <dgm:pt modelId="{EE8B4E2E-D2FB-4F3F-98C6-ABCCF6AED00E}" type="parTrans" cxnId="{622493DF-E99E-4D6C-A0A7-20364AA741F7}">
      <dgm:prSet/>
      <dgm:spPr/>
      <dgm:t>
        <a:bodyPr/>
        <a:lstStyle/>
        <a:p>
          <a:endParaRPr lang="x-none" sz="1100">
            <a:latin typeface="Times New Roman" panose="02020603050405020304" pitchFamily="18" charset="0"/>
            <a:cs typeface="Times New Roman" panose="02020603050405020304" pitchFamily="18" charset="0"/>
          </a:endParaRPr>
        </a:p>
      </dgm:t>
    </dgm:pt>
    <dgm:pt modelId="{FCD15D9C-1E58-439C-BD46-5E31177D3F5D}" type="sibTrans" cxnId="{622493DF-E99E-4D6C-A0A7-20364AA741F7}">
      <dgm:prSet/>
      <dgm:spPr/>
      <dgm:t>
        <a:bodyPr/>
        <a:lstStyle/>
        <a:p>
          <a:endParaRPr lang="x-none" sz="1100">
            <a:latin typeface="Times New Roman" panose="02020603050405020304" pitchFamily="18" charset="0"/>
            <a:cs typeface="Times New Roman" panose="02020603050405020304" pitchFamily="18" charset="0"/>
          </a:endParaRPr>
        </a:p>
      </dgm:t>
    </dgm:pt>
    <dgm:pt modelId="{3329A5BA-35BC-4576-9FA9-BCDAC6827B01}">
      <dgm:prSet custT="1"/>
      <dgm:spPr/>
      <dgm:t>
        <a:bodyPr/>
        <a:lstStyle/>
        <a:p>
          <a:r>
            <a:rPr lang="ru-RU" sz="1100">
              <a:latin typeface="Times New Roman" panose="02020603050405020304" pitchFamily="18" charset="0"/>
              <a:cs typeface="Times New Roman" panose="02020603050405020304" pitchFamily="18" charset="0"/>
            </a:rPr>
            <a:t>Валидация аналитических методик контроля качества</a:t>
          </a:r>
          <a:endParaRPr lang="x-none" sz="1100">
            <a:latin typeface="Times New Roman" panose="02020603050405020304" pitchFamily="18" charset="0"/>
            <a:cs typeface="Times New Roman" panose="02020603050405020304" pitchFamily="18" charset="0"/>
          </a:endParaRPr>
        </a:p>
      </dgm:t>
    </dgm:pt>
    <dgm:pt modelId="{885AA5EA-6D78-43A0-BF3F-3549002B8A51}" type="parTrans" cxnId="{F7DD0EBD-F4E8-4063-A770-70BF5240CDD8}">
      <dgm:prSet/>
      <dgm:spPr/>
      <dgm:t>
        <a:bodyPr/>
        <a:lstStyle/>
        <a:p>
          <a:endParaRPr lang="x-none" sz="1100">
            <a:latin typeface="Times New Roman" panose="02020603050405020304" pitchFamily="18" charset="0"/>
            <a:cs typeface="Times New Roman" panose="02020603050405020304" pitchFamily="18" charset="0"/>
          </a:endParaRPr>
        </a:p>
      </dgm:t>
    </dgm:pt>
    <dgm:pt modelId="{B4F330ED-7E48-44AF-90F4-79FA78532003}" type="sibTrans" cxnId="{F7DD0EBD-F4E8-4063-A770-70BF5240CDD8}">
      <dgm:prSet custT="1"/>
      <dgm:spPr/>
      <dgm:t>
        <a:bodyPr/>
        <a:lstStyle/>
        <a:p>
          <a:endParaRPr lang="x-none" sz="1100">
            <a:latin typeface="Times New Roman" panose="02020603050405020304" pitchFamily="18" charset="0"/>
            <a:cs typeface="Times New Roman" panose="02020603050405020304" pitchFamily="18" charset="0"/>
          </a:endParaRPr>
        </a:p>
      </dgm:t>
    </dgm:pt>
    <dgm:pt modelId="{293604F0-BE0B-4BB6-8BB8-5E62F1F309B4}" type="pres">
      <dgm:prSet presAssocID="{9FEE1C9E-79AE-4FB2-876B-9C55675BB245}" presName="diagram" presStyleCnt="0">
        <dgm:presLayoutVars>
          <dgm:dir/>
          <dgm:resizeHandles val="exact"/>
        </dgm:presLayoutVars>
      </dgm:prSet>
      <dgm:spPr/>
    </dgm:pt>
    <dgm:pt modelId="{A6D14540-9BBA-4E2A-B4FC-A210E2FE39C6}" type="pres">
      <dgm:prSet presAssocID="{79A3EF0F-A588-45B0-ADB2-A1919BADF981}" presName="node" presStyleLbl="node1" presStyleIdx="0" presStyleCnt="4">
        <dgm:presLayoutVars>
          <dgm:bulletEnabled val="1"/>
        </dgm:presLayoutVars>
      </dgm:prSet>
      <dgm:spPr/>
    </dgm:pt>
    <dgm:pt modelId="{6C684DCA-83F2-45B7-9B86-D31953733095}" type="pres">
      <dgm:prSet presAssocID="{8177C5D7-CA1C-46AF-B7E3-6E0E68FA1599}" presName="sibTrans" presStyleLbl="sibTrans2D1" presStyleIdx="0" presStyleCnt="3"/>
      <dgm:spPr/>
    </dgm:pt>
    <dgm:pt modelId="{A7FBC5AC-7940-4FE4-9176-BFB4345F8017}" type="pres">
      <dgm:prSet presAssocID="{8177C5D7-CA1C-46AF-B7E3-6E0E68FA1599}" presName="connectorText" presStyleLbl="sibTrans2D1" presStyleIdx="0" presStyleCnt="3"/>
      <dgm:spPr/>
    </dgm:pt>
    <dgm:pt modelId="{08C64C91-2B4E-44F7-934A-6327B3626A4F}" type="pres">
      <dgm:prSet presAssocID="{8EC22BD0-1201-4760-AF59-89087906DE9C}" presName="node" presStyleLbl="node1" presStyleIdx="1" presStyleCnt="4">
        <dgm:presLayoutVars>
          <dgm:bulletEnabled val="1"/>
        </dgm:presLayoutVars>
      </dgm:prSet>
      <dgm:spPr/>
    </dgm:pt>
    <dgm:pt modelId="{91300FF4-4418-4260-86CF-28DEB160715A}" type="pres">
      <dgm:prSet presAssocID="{BEC243BF-F64E-4F14-94EE-6774536471C4}" presName="sibTrans" presStyleLbl="sibTrans2D1" presStyleIdx="1" presStyleCnt="3"/>
      <dgm:spPr/>
    </dgm:pt>
    <dgm:pt modelId="{95B5932B-FA7A-40AB-8B1C-0A1B58D65B0D}" type="pres">
      <dgm:prSet presAssocID="{BEC243BF-F64E-4F14-94EE-6774536471C4}" presName="connectorText" presStyleLbl="sibTrans2D1" presStyleIdx="1" presStyleCnt="3"/>
      <dgm:spPr/>
    </dgm:pt>
    <dgm:pt modelId="{C2CCA65B-D9C3-4436-ACF0-16E07D019E67}" type="pres">
      <dgm:prSet presAssocID="{3329A5BA-35BC-4576-9FA9-BCDAC6827B01}" presName="node" presStyleLbl="node1" presStyleIdx="2" presStyleCnt="4" custScaleY="128909">
        <dgm:presLayoutVars>
          <dgm:bulletEnabled val="1"/>
        </dgm:presLayoutVars>
      </dgm:prSet>
      <dgm:spPr/>
    </dgm:pt>
    <dgm:pt modelId="{D7D4E101-4DA5-43B1-A519-B307115D38EF}" type="pres">
      <dgm:prSet presAssocID="{B4F330ED-7E48-44AF-90F4-79FA78532003}" presName="sibTrans" presStyleLbl="sibTrans2D1" presStyleIdx="2" presStyleCnt="3"/>
      <dgm:spPr/>
    </dgm:pt>
    <dgm:pt modelId="{EFF63387-3BA2-49F4-AE95-1CD4446A27B2}" type="pres">
      <dgm:prSet presAssocID="{B4F330ED-7E48-44AF-90F4-79FA78532003}" presName="connectorText" presStyleLbl="sibTrans2D1" presStyleIdx="2" presStyleCnt="3"/>
      <dgm:spPr/>
    </dgm:pt>
    <dgm:pt modelId="{A0FE340D-845B-4F36-9AFE-8E3C8F38A2CF}" type="pres">
      <dgm:prSet presAssocID="{DB1D33EA-EEE8-4377-8BC9-6709E6C40AD5}" presName="node" presStyleLbl="node1" presStyleIdx="3" presStyleCnt="4">
        <dgm:presLayoutVars>
          <dgm:bulletEnabled val="1"/>
        </dgm:presLayoutVars>
      </dgm:prSet>
      <dgm:spPr/>
    </dgm:pt>
  </dgm:ptLst>
  <dgm:cxnLst>
    <dgm:cxn modelId="{A1AD0B03-FED1-4F84-84BE-744F07702064}" type="presOf" srcId="{8177C5D7-CA1C-46AF-B7E3-6E0E68FA1599}" destId="{A7FBC5AC-7940-4FE4-9176-BFB4345F8017}" srcOrd="1" destOrd="0" presId="urn:microsoft.com/office/officeart/2005/8/layout/process5"/>
    <dgm:cxn modelId="{10CDB403-12D7-48BB-B797-7B468871CA93}" type="presOf" srcId="{79A3EF0F-A588-45B0-ADB2-A1919BADF981}" destId="{A6D14540-9BBA-4E2A-B4FC-A210E2FE39C6}" srcOrd="0" destOrd="0" presId="urn:microsoft.com/office/officeart/2005/8/layout/process5"/>
    <dgm:cxn modelId="{546EB41D-0558-4A75-9604-808CF2C348BC}" srcId="{9FEE1C9E-79AE-4FB2-876B-9C55675BB245}" destId="{8EC22BD0-1201-4760-AF59-89087906DE9C}" srcOrd="1" destOrd="0" parTransId="{E0BB0CD2-0216-4664-88EB-9657DC9FBDC5}" sibTransId="{BEC243BF-F64E-4F14-94EE-6774536471C4}"/>
    <dgm:cxn modelId="{68802035-0935-4CCF-AB96-BA1034148AD3}" srcId="{9FEE1C9E-79AE-4FB2-876B-9C55675BB245}" destId="{79A3EF0F-A588-45B0-ADB2-A1919BADF981}" srcOrd="0" destOrd="0" parTransId="{48EAEB7D-B6EC-4DAC-89CE-E273E291DDE3}" sibTransId="{8177C5D7-CA1C-46AF-B7E3-6E0E68FA1599}"/>
    <dgm:cxn modelId="{DA1F8243-9756-481A-BC38-45B12BE4EFA3}" type="presOf" srcId="{8177C5D7-CA1C-46AF-B7E3-6E0E68FA1599}" destId="{6C684DCA-83F2-45B7-9B86-D31953733095}" srcOrd="0" destOrd="0" presId="urn:microsoft.com/office/officeart/2005/8/layout/process5"/>
    <dgm:cxn modelId="{913F0558-09D0-4AB7-A3A8-850E12344FD4}" type="presOf" srcId="{BEC243BF-F64E-4F14-94EE-6774536471C4}" destId="{95B5932B-FA7A-40AB-8B1C-0A1B58D65B0D}" srcOrd="1" destOrd="0" presId="urn:microsoft.com/office/officeart/2005/8/layout/process5"/>
    <dgm:cxn modelId="{10598986-7A0A-4E2F-873D-0A3AEF72D62B}" type="presOf" srcId="{3329A5BA-35BC-4576-9FA9-BCDAC6827B01}" destId="{C2CCA65B-D9C3-4436-ACF0-16E07D019E67}" srcOrd="0" destOrd="0" presId="urn:microsoft.com/office/officeart/2005/8/layout/process5"/>
    <dgm:cxn modelId="{FCF7069A-12E5-4429-999B-24126FE2268D}" type="presOf" srcId="{BEC243BF-F64E-4F14-94EE-6774536471C4}" destId="{91300FF4-4418-4260-86CF-28DEB160715A}" srcOrd="0" destOrd="0" presId="urn:microsoft.com/office/officeart/2005/8/layout/process5"/>
    <dgm:cxn modelId="{13644D9C-FC6C-40C0-9328-9CF8BAA90AC4}" type="presOf" srcId="{B4F330ED-7E48-44AF-90F4-79FA78532003}" destId="{D7D4E101-4DA5-43B1-A519-B307115D38EF}" srcOrd="0" destOrd="0" presId="urn:microsoft.com/office/officeart/2005/8/layout/process5"/>
    <dgm:cxn modelId="{709305BA-A832-43CF-B6CC-733AE993015D}" type="presOf" srcId="{8EC22BD0-1201-4760-AF59-89087906DE9C}" destId="{08C64C91-2B4E-44F7-934A-6327B3626A4F}" srcOrd="0" destOrd="0" presId="urn:microsoft.com/office/officeart/2005/8/layout/process5"/>
    <dgm:cxn modelId="{F7DD0EBD-F4E8-4063-A770-70BF5240CDD8}" srcId="{9FEE1C9E-79AE-4FB2-876B-9C55675BB245}" destId="{3329A5BA-35BC-4576-9FA9-BCDAC6827B01}" srcOrd="2" destOrd="0" parTransId="{885AA5EA-6D78-43A0-BF3F-3549002B8A51}" sibTransId="{B4F330ED-7E48-44AF-90F4-79FA78532003}"/>
    <dgm:cxn modelId="{99BC60C6-6CAC-42E2-B07B-2E670FC494AB}" type="presOf" srcId="{9FEE1C9E-79AE-4FB2-876B-9C55675BB245}" destId="{293604F0-BE0B-4BB6-8BB8-5E62F1F309B4}" srcOrd="0" destOrd="0" presId="urn:microsoft.com/office/officeart/2005/8/layout/process5"/>
    <dgm:cxn modelId="{2AAE7ED3-F3C9-46DC-BB01-4E109EBCA150}" type="presOf" srcId="{DB1D33EA-EEE8-4377-8BC9-6709E6C40AD5}" destId="{A0FE340D-845B-4F36-9AFE-8E3C8F38A2CF}" srcOrd="0" destOrd="0" presId="urn:microsoft.com/office/officeart/2005/8/layout/process5"/>
    <dgm:cxn modelId="{622493DF-E99E-4D6C-A0A7-20364AA741F7}" srcId="{9FEE1C9E-79AE-4FB2-876B-9C55675BB245}" destId="{DB1D33EA-EEE8-4377-8BC9-6709E6C40AD5}" srcOrd="3" destOrd="0" parTransId="{EE8B4E2E-D2FB-4F3F-98C6-ABCCF6AED00E}" sibTransId="{FCD15D9C-1E58-439C-BD46-5E31177D3F5D}"/>
    <dgm:cxn modelId="{8EAE62FA-1131-4E25-AC5C-F4977C5F7A05}" type="presOf" srcId="{B4F330ED-7E48-44AF-90F4-79FA78532003}" destId="{EFF63387-3BA2-49F4-AE95-1CD4446A27B2}" srcOrd="1" destOrd="0" presId="urn:microsoft.com/office/officeart/2005/8/layout/process5"/>
    <dgm:cxn modelId="{CA45FFBD-50EF-4259-BC48-9F05AA7A1614}" type="presParOf" srcId="{293604F0-BE0B-4BB6-8BB8-5E62F1F309B4}" destId="{A6D14540-9BBA-4E2A-B4FC-A210E2FE39C6}" srcOrd="0" destOrd="0" presId="urn:microsoft.com/office/officeart/2005/8/layout/process5"/>
    <dgm:cxn modelId="{2764249B-F80A-40E3-A534-890236F62905}" type="presParOf" srcId="{293604F0-BE0B-4BB6-8BB8-5E62F1F309B4}" destId="{6C684DCA-83F2-45B7-9B86-D31953733095}" srcOrd="1" destOrd="0" presId="urn:microsoft.com/office/officeart/2005/8/layout/process5"/>
    <dgm:cxn modelId="{760C4DA3-414D-4AAF-807A-BDF5E27EC672}" type="presParOf" srcId="{6C684DCA-83F2-45B7-9B86-D31953733095}" destId="{A7FBC5AC-7940-4FE4-9176-BFB4345F8017}" srcOrd="0" destOrd="0" presId="urn:microsoft.com/office/officeart/2005/8/layout/process5"/>
    <dgm:cxn modelId="{23C06901-C836-447D-8691-52669ACBC566}" type="presParOf" srcId="{293604F0-BE0B-4BB6-8BB8-5E62F1F309B4}" destId="{08C64C91-2B4E-44F7-934A-6327B3626A4F}" srcOrd="2" destOrd="0" presId="urn:microsoft.com/office/officeart/2005/8/layout/process5"/>
    <dgm:cxn modelId="{B67213DC-DF6B-4205-B352-B48A78A5FA3B}" type="presParOf" srcId="{293604F0-BE0B-4BB6-8BB8-5E62F1F309B4}" destId="{91300FF4-4418-4260-86CF-28DEB160715A}" srcOrd="3" destOrd="0" presId="urn:microsoft.com/office/officeart/2005/8/layout/process5"/>
    <dgm:cxn modelId="{4DBAFED9-4871-428B-9D84-F9DF29BF8F67}" type="presParOf" srcId="{91300FF4-4418-4260-86CF-28DEB160715A}" destId="{95B5932B-FA7A-40AB-8B1C-0A1B58D65B0D}" srcOrd="0" destOrd="0" presId="urn:microsoft.com/office/officeart/2005/8/layout/process5"/>
    <dgm:cxn modelId="{434DEDE4-D8B0-4AF5-86B8-70281761A9B6}" type="presParOf" srcId="{293604F0-BE0B-4BB6-8BB8-5E62F1F309B4}" destId="{C2CCA65B-D9C3-4436-ACF0-16E07D019E67}" srcOrd="4" destOrd="0" presId="urn:microsoft.com/office/officeart/2005/8/layout/process5"/>
    <dgm:cxn modelId="{1FF67A3C-8C9C-4220-8E70-251233344A59}" type="presParOf" srcId="{293604F0-BE0B-4BB6-8BB8-5E62F1F309B4}" destId="{D7D4E101-4DA5-43B1-A519-B307115D38EF}" srcOrd="5" destOrd="0" presId="urn:microsoft.com/office/officeart/2005/8/layout/process5"/>
    <dgm:cxn modelId="{95564376-1BD7-4FE6-8F36-9FFCEB471165}" type="presParOf" srcId="{D7D4E101-4DA5-43B1-A519-B307115D38EF}" destId="{EFF63387-3BA2-49F4-AE95-1CD4446A27B2}" srcOrd="0" destOrd="0" presId="urn:microsoft.com/office/officeart/2005/8/layout/process5"/>
    <dgm:cxn modelId="{078EE323-314B-42B0-BBEB-3CC836A6DAD8}" type="presParOf" srcId="{293604F0-BE0B-4BB6-8BB8-5E62F1F309B4}" destId="{A0FE340D-845B-4F36-9AFE-8E3C8F38A2CF}" srcOrd="6" destOrd="0" presId="urn:microsoft.com/office/officeart/2005/8/layout/process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3FB02D1-111E-4168-9050-86AE366DA5F1}" type="doc">
      <dgm:prSet loTypeId="urn:microsoft.com/office/officeart/2005/8/layout/process5" loCatId="process" qsTypeId="urn:microsoft.com/office/officeart/2005/8/quickstyle/simple1" qsCatId="simple" csTypeId="urn:microsoft.com/office/officeart/2005/8/colors/accent0_1" csCatId="mainScheme" phldr="1"/>
      <dgm:spPr/>
    </dgm:pt>
    <dgm:pt modelId="{5961B0C3-28B5-4926-AD08-10D2F7846074}">
      <dgm:prSet phldrT="[Текст]" custT="1"/>
      <dgm:spPr/>
      <dgm:t>
        <a:bodyPr/>
        <a:lstStyle/>
        <a:p>
          <a:r>
            <a:rPr lang="ru-RU" sz="1200">
              <a:latin typeface="Times New Roman" panose="02020603050405020304" pitchFamily="18" charset="0"/>
              <a:cs typeface="Times New Roman" panose="02020603050405020304" pitchFamily="18" charset="0"/>
            </a:rPr>
            <a:t>Постановка аналитической цели</a:t>
          </a:r>
          <a:endParaRPr lang="x-none" sz="1200">
            <a:latin typeface="Times New Roman" panose="02020603050405020304" pitchFamily="18" charset="0"/>
            <a:cs typeface="Times New Roman" panose="02020603050405020304" pitchFamily="18" charset="0"/>
          </a:endParaRPr>
        </a:p>
      </dgm:t>
    </dgm:pt>
    <dgm:pt modelId="{3E144B55-23B9-4BAD-8650-7D50365BFED1}" type="parTrans" cxnId="{F8CC3B32-DA6D-4455-9179-38B018A5966B}">
      <dgm:prSet/>
      <dgm:spPr/>
      <dgm:t>
        <a:bodyPr/>
        <a:lstStyle/>
        <a:p>
          <a:endParaRPr lang="x-none" sz="1200">
            <a:latin typeface="Times New Roman" panose="02020603050405020304" pitchFamily="18" charset="0"/>
            <a:cs typeface="Times New Roman" panose="02020603050405020304" pitchFamily="18" charset="0"/>
          </a:endParaRPr>
        </a:p>
      </dgm:t>
    </dgm:pt>
    <dgm:pt modelId="{9A175B84-57B3-41CB-8622-5315B7CB18C9}" type="sibTrans" cxnId="{F8CC3B32-DA6D-4455-9179-38B018A5966B}">
      <dgm:prSet custT="1"/>
      <dgm:spPr/>
      <dgm:t>
        <a:bodyPr/>
        <a:lstStyle/>
        <a:p>
          <a:endParaRPr lang="x-none" sz="1200">
            <a:latin typeface="Times New Roman" panose="02020603050405020304" pitchFamily="18" charset="0"/>
            <a:cs typeface="Times New Roman" panose="02020603050405020304" pitchFamily="18" charset="0"/>
          </a:endParaRPr>
        </a:p>
      </dgm:t>
    </dgm:pt>
    <dgm:pt modelId="{15D436FF-6558-4300-A8C5-90BB9BEDBB6D}">
      <dgm:prSet phldrT="[Текст]" custT="1"/>
      <dgm:spPr/>
      <dgm:t>
        <a:bodyPr/>
        <a:lstStyle/>
        <a:p>
          <a:r>
            <a:rPr lang="ru-RU" sz="1200">
              <a:latin typeface="Times New Roman" panose="02020603050405020304" pitchFamily="18" charset="0"/>
              <a:cs typeface="Times New Roman" panose="02020603050405020304" pitchFamily="18" charset="0"/>
            </a:rPr>
            <a:t>Выбор метода</a:t>
          </a:r>
          <a:endParaRPr lang="x-none" sz="1200">
            <a:latin typeface="Times New Roman" panose="02020603050405020304" pitchFamily="18" charset="0"/>
            <a:cs typeface="Times New Roman" panose="02020603050405020304" pitchFamily="18" charset="0"/>
          </a:endParaRPr>
        </a:p>
      </dgm:t>
    </dgm:pt>
    <dgm:pt modelId="{52A54E67-92B8-447C-BB4B-976A9A1A5394}" type="parTrans" cxnId="{4A1189CB-BFD2-40B8-8B07-B33D494FD12C}">
      <dgm:prSet/>
      <dgm:spPr/>
      <dgm:t>
        <a:bodyPr/>
        <a:lstStyle/>
        <a:p>
          <a:endParaRPr lang="x-none" sz="1200">
            <a:latin typeface="Times New Roman" panose="02020603050405020304" pitchFamily="18" charset="0"/>
            <a:cs typeface="Times New Roman" panose="02020603050405020304" pitchFamily="18" charset="0"/>
          </a:endParaRPr>
        </a:p>
      </dgm:t>
    </dgm:pt>
    <dgm:pt modelId="{BDC82994-2D1B-4B61-B054-08DB4DE49FC8}" type="sibTrans" cxnId="{4A1189CB-BFD2-40B8-8B07-B33D494FD12C}">
      <dgm:prSet custT="1"/>
      <dgm:spPr/>
      <dgm:t>
        <a:bodyPr/>
        <a:lstStyle/>
        <a:p>
          <a:endParaRPr lang="x-none" sz="1200">
            <a:latin typeface="Times New Roman" panose="02020603050405020304" pitchFamily="18" charset="0"/>
            <a:cs typeface="Times New Roman" panose="02020603050405020304" pitchFamily="18" charset="0"/>
          </a:endParaRPr>
        </a:p>
      </dgm:t>
    </dgm:pt>
    <dgm:pt modelId="{23A6D5DB-34C4-47DB-836F-5A5D1C36727B}">
      <dgm:prSet phldrT="[Текст]" custT="1"/>
      <dgm:spPr/>
      <dgm:t>
        <a:bodyPr/>
        <a:lstStyle/>
        <a:p>
          <a:r>
            <a:rPr lang="ru-RU" sz="1200">
              <a:latin typeface="Times New Roman" panose="02020603050405020304" pitchFamily="18" charset="0"/>
              <a:cs typeface="Times New Roman" panose="02020603050405020304" pitchFamily="18" charset="0"/>
            </a:rPr>
            <a:t>Оптимизация метода</a:t>
          </a:r>
          <a:endParaRPr lang="x-none" sz="1200">
            <a:latin typeface="Times New Roman" panose="02020603050405020304" pitchFamily="18" charset="0"/>
            <a:cs typeface="Times New Roman" panose="02020603050405020304" pitchFamily="18" charset="0"/>
          </a:endParaRPr>
        </a:p>
      </dgm:t>
    </dgm:pt>
    <dgm:pt modelId="{A2AC2D19-F548-47AC-94F7-5A003F877E6A}" type="parTrans" cxnId="{3EC34D1B-9EF0-4E5C-9F9D-3D2F53F12EA0}">
      <dgm:prSet/>
      <dgm:spPr/>
      <dgm:t>
        <a:bodyPr/>
        <a:lstStyle/>
        <a:p>
          <a:endParaRPr lang="x-none" sz="1200">
            <a:latin typeface="Times New Roman" panose="02020603050405020304" pitchFamily="18" charset="0"/>
            <a:cs typeface="Times New Roman" panose="02020603050405020304" pitchFamily="18" charset="0"/>
          </a:endParaRPr>
        </a:p>
      </dgm:t>
    </dgm:pt>
    <dgm:pt modelId="{EFCE0E2B-4640-4890-BA51-681343381498}" type="sibTrans" cxnId="{3EC34D1B-9EF0-4E5C-9F9D-3D2F53F12EA0}">
      <dgm:prSet custT="1"/>
      <dgm:spPr/>
      <dgm:t>
        <a:bodyPr/>
        <a:lstStyle/>
        <a:p>
          <a:endParaRPr lang="x-none" sz="1200">
            <a:latin typeface="Times New Roman" panose="02020603050405020304" pitchFamily="18" charset="0"/>
            <a:cs typeface="Times New Roman" panose="02020603050405020304" pitchFamily="18" charset="0"/>
          </a:endParaRPr>
        </a:p>
      </dgm:t>
    </dgm:pt>
    <dgm:pt modelId="{559A4D18-E419-404A-9F43-295365F41991}">
      <dgm:prSet custT="1"/>
      <dgm:spPr/>
      <dgm:t>
        <a:bodyPr/>
        <a:lstStyle/>
        <a:p>
          <a:r>
            <a:rPr lang="ru-RU" sz="1200">
              <a:latin typeface="Times New Roman" panose="02020603050405020304" pitchFamily="18" charset="0"/>
              <a:cs typeface="Times New Roman" panose="02020603050405020304" pitchFamily="18" charset="0"/>
            </a:rPr>
            <a:t>Исследование стабильности аналита</a:t>
          </a:r>
          <a:endParaRPr lang="x-none" sz="1200">
            <a:latin typeface="Times New Roman" panose="02020603050405020304" pitchFamily="18" charset="0"/>
            <a:cs typeface="Times New Roman" panose="02020603050405020304" pitchFamily="18" charset="0"/>
          </a:endParaRPr>
        </a:p>
      </dgm:t>
    </dgm:pt>
    <dgm:pt modelId="{FFCBC3A9-7AB7-417F-BC2B-125EFF9EA4B6}" type="parTrans" cxnId="{21B014F4-55BE-41E8-98F9-216637F40516}">
      <dgm:prSet/>
      <dgm:spPr/>
      <dgm:t>
        <a:bodyPr/>
        <a:lstStyle/>
        <a:p>
          <a:endParaRPr lang="x-none" sz="1200">
            <a:latin typeface="Times New Roman" panose="02020603050405020304" pitchFamily="18" charset="0"/>
            <a:cs typeface="Times New Roman" panose="02020603050405020304" pitchFamily="18" charset="0"/>
          </a:endParaRPr>
        </a:p>
      </dgm:t>
    </dgm:pt>
    <dgm:pt modelId="{A1ADB8E1-0BAA-48D0-9CE3-120C45368261}" type="sibTrans" cxnId="{21B014F4-55BE-41E8-98F9-216637F40516}">
      <dgm:prSet custT="1"/>
      <dgm:spPr/>
      <dgm:t>
        <a:bodyPr/>
        <a:lstStyle/>
        <a:p>
          <a:endParaRPr lang="x-none" sz="1200">
            <a:latin typeface="Times New Roman" panose="02020603050405020304" pitchFamily="18" charset="0"/>
            <a:cs typeface="Times New Roman" panose="02020603050405020304" pitchFamily="18" charset="0"/>
          </a:endParaRPr>
        </a:p>
      </dgm:t>
    </dgm:pt>
    <dgm:pt modelId="{201A2632-3F08-472F-AAAA-B2984ADC1E19}">
      <dgm:prSet custT="1"/>
      <dgm:spPr/>
      <dgm:t>
        <a:bodyPr/>
        <a:lstStyle/>
        <a:p>
          <a:r>
            <a:rPr lang="ru-RU" sz="1200">
              <a:latin typeface="Times New Roman" panose="02020603050405020304" pitchFamily="18" charset="0"/>
              <a:cs typeface="Times New Roman" panose="02020603050405020304" pitchFamily="18" charset="0"/>
            </a:rPr>
            <a:t>Составление протокола валидации</a:t>
          </a:r>
          <a:endParaRPr lang="x-none" sz="1200">
            <a:latin typeface="Times New Roman" panose="02020603050405020304" pitchFamily="18" charset="0"/>
            <a:cs typeface="Times New Roman" panose="02020603050405020304" pitchFamily="18" charset="0"/>
          </a:endParaRPr>
        </a:p>
      </dgm:t>
    </dgm:pt>
    <dgm:pt modelId="{57DD7166-C9DA-4E1F-81C7-86D8BE767E7A}" type="parTrans" cxnId="{E4D426EE-4336-4DE4-B181-BDD16A14F5C9}">
      <dgm:prSet/>
      <dgm:spPr/>
      <dgm:t>
        <a:bodyPr/>
        <a:lstStyle/>
        <a:p>
          <a:endParaRPr lang="x-none" sz="1200">
            <a:latin typeface="Times New Roman" panose="02020603050405020304" pitchFamily="18" charset="0"/>
            <a:cs typeface="Times New Roman" panose="02020603050405020304" pitchFamily="18" charset="0"/>
          </a:endParaRPr>
        </a:p>
      </dgm:t>
    </dgm:pt>
    <dgm:pt modelId="{36861544-B074-4ADA-BE10-E2DA191401FC}" type="sibTrans" cxnId="{E4D426EE-4336-4DE4-B181-BDD16A14F5C9}">
      <dgm:prSet custT="1"/>
      <dgm:spPr/>
      <dgm:t>
        <a:bodyPr/>
        <a:lstStyle/>
        <a:p>
          <a:endParaRPr lang="x-none" sz="1200">
            <a:latin typeface="Times New Roman" panose="02020603050405020304" pitchFamily="18" charset="0"/>
            <a:cs typeface="Times New Roman" panose="02020603050405020304" pitchFamily="18" charset="0"/>
          </a:endParaRPr>
        </a:p>
      </dgm:t>
    </dgm:pt>
    <dgm:pt modelId="{4B7F1214-39F7-464C-8BC0-D0F63A954780}">
      <dgm:prSet custT="1"/>
      <dgm:spPr/>
      <dgm:t>
        <a:bodyPr/>
        <a:lstStyle/>
        <a:p>
          <a:r>
            <a:rPr lang="ru-RU" sz="1200">
              <a:latin typeface="Times New Roman" panose="02020603050405020304" pitchFamily="18" charset="0"/>
              <a:cs typeface="Times New Roman" panose="02020603050405020304" pitchFamily="18" charset="0"/>
            </a:rPr>
            <a:t>Оценка специфичности метода</a:t>
          </a:r>
          <a:endParaRPr lang="x-none" sz="1200">
            <a:latin typeface="Times New Roman" panose="02020603050405020304" pitchFamily="18" charset="0"/>
            <a:cs typeface="Times New Roman" panose="02020603050405020304" pitchFamily="18" charset="0"/>
          </a:endParaRPr>
        </a:p>
      </dgm:t>
    </dgm:pt>
    <dgm:pt modelId="{E64385CA-856D-40B0-829E-C1626B9C79F5}" type="parTrans" cxnId="{DAB387E3-6506-45AA-B42D-FA56C16F8011}">
      <dgm:prSet/>
      <dgm:spPr/>
      <dgm:t>
        <a:bodyPr/>
        <a:lstStyle/>
        <a:p>
          <a:endParaRPr lang="x-none" sz="1200">
            <a:latin typeface="Times New Roman" panose="02020603050405020304" pitchFamily="18" charset="0"/>
            <a:cs typeface="Times New Roman" panose="02020603050405020304" pitchFamily="18" charset="0"/>
          </a:endParaRPr>
        </a:p>
      </dgm:t>
    </dgm:pt>
    <dgm:pt modelId="{5462B012-F7F9-4D15-ABB2-192426EDA5E5}" type="sibTrans" cxnId="{DAB387E3-6506-45AA-B42D-FA56C16F8011}">
      <dgm:prSet custT="1"/>
      <dgm:spPr/>
      <dgm:t>
        <a:bodyPr/>
        <a:lstStyle/>
        <a:p>
          <a:endParaRPr lang="x-none" sz="1200">
            <a:latin typeface="Times New Roman" panose="02020603050405020304" pitchFamily="18" charset="0"/>
            <a:cs typeface="Times New Roman" panose="02020603050405020304" pitchFamily="18" charset="0"/>
          </a:endParaRPr>
        </a:p>
      </dgm:t>
    </dgm:pt>
    <dgm:pt modelId="{4E8100FD-E76F-4519-8317-5F83D25F176D}">
      <dgm:prSet custT="1"/>
      <dgm:spPr/>
      <dgm:t>
        <a:bodyPr/>
        <a:lstStyle/>
        <a:p>
          <a:r>
            <a:rPr lang="ru-RU" sz="1200">
              <a:latin typeface="Times New Roman" panose="02020603050405020304" pitchFamily="18" charset="0"/>
              <a:cs typeface="Times New Roman" panose="02020603050405020304" pitchFamily="18" charset="0"/>
            </a:rPr>
            <a:t>Оценка точности метода</a:t>
          </a:r>
          <a:endParaRPr lang="x-none" sz="1200">
            <a:latin typeface="Times New Roman" panose="02020603050405020304" pitchFamily="18" charset="0"/>
            <a:cs typeface="Times New Roman" panose="02020603050405020304" pitchFamily="18" charset="0"/>
          </a:endParaRPr>
        </a:p>
      </dgm:t>
    </dgm:pt>
    <dgm:pt modelId="{5D315F32-4035-459B-B22F-F6E07DCDE2B7}" type="parTrans" cxnId="{0F042CF5-2A80-464D-A909-0F7DE9D74D27}">
      <dgm:prSet/>
      <dgm:spPr/>
      <dgm:t>
        <a:bodyPr/>
        <a:lstStyle/>
        <a:p>
          <a:endParaRPr lang="x-none" sz="1200">
            <a:latin typeface="Times New Roman" panose="02020603050405020304" pitchFamily="18" charset="0"/>
            <a:cs typeface="Times New Roman" panose="02020603050405020304" pitchFamily="18" charset="0"/>
          </a:endParaRPr>
        </a:p>
      </dgm:t>
    </dgm:pt>
    <dgm:pt modelId="{B409A94D-2DBD-4550-91B3-4A6ED93234DB}" type="sibTrans" cxnId="{0F042CF5-2A80-464D-A909-0F7DE9D74D27}">
      <dgm:prSet custT="1"/>
      <dgm:spPr/>
      <dgm:t>
        <a:bodyPr/>
        <a:lstStyle/>
        <a:p>
          <a:endParaRPr lang="x-none" sz="1200">
            <a:latin typeface="Times New Roman" panose="02020603050405020304" pitchFamily="18" charset="0"/>
            <a:cs typeface="Times New Roman" panose="02020603050405020304" pitchFamily="18" charset="0"/>
          </a:endParaRPr>
        </a:p>
      </dgm:t>
    </dgm:pt>
    <dgm:pt modelId="{2C564183-673C-44F7-87C8-64EB41AD3563}">
      <dgm:prSet custT="1"/>
      <dgm:spPr/>
      <dgm:t>
        <a:bodyPr/>
        <a:lstStyle/>
        <a:p>
          <a:r>
            <a:rPr lang="ru-RU" sz="1200">
              <a:latin typeface="Times New Roman" panose="02020603050405020304" pitchFamily="18" charset="0"/>
              <a:cs typeface="Times New Roman" panose="02020603050405020304" pitchFamily="18" charset="0"/>
            </a:rPr>
            <a:t>Оценка надежности метода</a:t>
          </a:r>
          <a:endParaRPr lang="x-none" sz="1200">
            <a:latin typeface="Times New Roman" panose="02020603050405020304" pitchFamily="18" charset="0"/>
            <a:cs typeface="Times New Roman" panose="02020603050405020304" pitchFamily="18" charset="0"/>
          </a:endParaRPr>
        </a:p>
      </dgm:t>
    </dgm:pt>
    <dgm:pt modelId="{3C5D043A-E1D4-4ED5-A373-05BB2989DC0B}" type="parTrans" cxnId="{431BCF4E-E64C-43DB-9B34-78342927913F}">
      <dgm:prSet/>
      <dgm:spPr/>
      <dgm:t>
        <a:bodyPr/>
        <a:lstStyle/>
        <a:p>
          <a:endParaRPr lang="x-none" sz="1200">
            <a:latin typeface="Times New Roman" panose="02020603050405020304" pitchFamily="18" charset="0"/>
            <a:cs typeface="Times New Roman" panose="02020603050405020304" pitchFamily="18" charset="0"/>
          </a:endParaRPr>
        </a:p>
      </dgm:t>
    </dgm:pt>
    <dgm:pt modelId="{3E1AB3FA-DE9D-43AA-8CE0-81904B455BA8}" type="sibTrans" cxnId="{431BCF4E-E64C-43DB-9B34-78342927913F}">
      <dgm:prSet custT="1"/>
      <dgm:spPr/>
      <dgm:t>
        <a:bodyPr/>
        <a:lstStyle/>
        <a:p>
          <a:endParaRPr lang="x-none" sz="1200">
            <a:latin typeface="Times New Roman" panose="02020603050405020304" pitchFamily="18" charset="0"/>
            <a:cs typeface="Times New Roman" panose="02020603050405020304" pitchFamily="18" charset="0"/>
          </a:endParaRPr>
        </a:p>
      </dgm:t>
    </dgm:pt>
    <dgm:pt modelId="{C7AD409B-72ED-4F41-BCD5-D0B2240D9DD8}">
      <dgm:prSet custT="1"/>
      <dgm:spPr>
        <a:solidFill>
          <a:schemeClr val="lt1">
            <a:hueOff val="0"/>
            <a:satOff val="0"/>
            <a:lumOff val="0"/>
          </a:schemeClr>
        </a:solidFill>
      </dgm:spPr>
      <dgm:t>
        <a:bodyPr/>
        <a:lstStyle/>
        <a:p>
          <a:r>
            <a:rPr lang="ru-RU" sz="1200" b="1">
              <a:latin typeface="Times New Roman" panose="02020603050405020304" pitchFamily="18" charset="0"/>
              <a:cs typeface="Times New Roman" panose="02020603050405020304" pitchFamily="18" charset="0"/>
            </a:rPr>
            <a:t>ВАЛИДИРОВАННЫЙ МЕТОД</a:t>
          </a:r>
          <a:endParaRPr lang="x-none" sz="1200" b="1">
            <a:latin typeface="Times New Roman" panose="02020603050405020304" pitchFamily="18" charset="0"/>
            <a:cs typeface="Times New Roman" panose="02020603050405020304" pitchFamily="18" charset="0"/>
          </a:endParaRPr>
        </a:p>
      </dgm:t>
    </dgm:pt>
    <dgm:pt modelId="{F71289B6-2D04-4408-A970-958FAD25F581}" type="parTrans" cxnId="{AE5C17B1-560A-4D76-94F2-CDB15E9263A2}">
      <dgm:prSet/>
      <dgm:spPr/>
      <dgm:t>
        <a:bodyPr/>
        <a:lstStyle/>
        <a:p>
          <a:endParaRPr lang="x-none" sz="1200">
            <a:latin typeface="Times New Roman" panose="02020603050405020304" pitchFamily="18" charset="0"/>
            <a:cs typeface="Times New Roman" panose="02020603050405020304" pitchFamily="18" charset="0"/>
          </a:endParaRPr>
        </a:p>
      </dgm:t>
    </dgm:pt>
    <dgm:pt modelId="{FD7F2FE2-CE90-40AB-94F4-4A4B79D7C2EA}" type="sibTrans" cxnId="{AE5C17B1-560A-4D76-94F2-CDB15E9263A2}">
      <dgm:prSet/>
      <dgm:spPr/>
      <dgm:t>
        <a:bodyPr/>
        <a:lstStyle/>
        <a:p>
          <a:endParaRPr lang="x-none" sz="1200">
            <a:latin typeface="Times New Roman" panose="02020603050405020304" pitchFamily="18" charset="0"/>
            <a:cs typeface="Times New Roman" panose="02020603050405020304" pitchFamily="18" charset="0"/>
          </a:endParaRPr>
        </a:p>
      </dgm:t>
    </dgm:pt>
    <dgm:pt modelId="{1B42824E-0665-490D-BF5D-2146208C44AE}" type="pres">
      <dgm:prSet presAssocID="{23FB02D1-111E-4168-9050-86AE366DA5F1}" presName="diagram" presStyleCnt="0">
        <dgm:presLayoutVars>
          <dgm:dir/>
          <dgm:resizeHandles val="exact"/>
        </dgm:presLayoutVars>
      </dgm:prSet>
      <dgm:spPr/>
    </dgm:pt>
    <dgm:pt modelId="{1F556631-EFD8-4FC0-9FE6-314507C2A39D}" type="pres">
      <dgm:prSet presAssocID="{5961B0C3-28B5-4926-AD08-10D2F7846074}" presName="node" presStyleLbl="node1" presStyleIdx="0" presStyleCnt="9" custScaleX="134367">
        <dgm:presLayoutVars>
          <dgm:bulletEnabled val="1"/>
        </dgm:presLayoutVars>
      </dgm:prSet>
      <dgm:spPr/>
    </dgm:pt>
    <dgm:pt modelId="{51FF16C4-A232-4656-BB42-F4C4E1CFA3C8}" type="pres">
      <dgm:prSet presAssocID="{9A175B84-57B3-41CB-8622-5315B7CB18C9}" presName="sibTrans" presStyleLbl="sibTrans2D1" presStyleIdx="0" presStyleCnt="8"/>
      <dgm:spPr/>
    </dgm:pt>
    <dgm:pt modelId="{608A19BE-2A9E-4D41-9A14-3496761C5845}" type="pres">
      <dgm:prSet presAssocID="{9A175B84-57B3-41CB-8622-5315B7CB18C9}" presName="connectorText" presStyleLbl="sibTrans2D1" presStyleIdx="0" presStyleCnt="8"/>
      <dgm:spPr/>
    </dgm:pt>
    <dgm:pt modelId="{B0CDC009-7B72-4BF7-A180-5E891D429E04}" type="pres">
      <dgm:prSet presAssocID="{15D436FF-6558-4300-A8C5-90BB9BEDBB6D}" presName="node" presStyleLbl="node1" presStyleIdx="1" presStyleCnt="9">
        <dgm:presLayoutVars>
          <dgm:bulletEnabled val="1"/>
        </dgm:presLayoutVars>
      </dgm:prSet>
      <dgm:spPr/>
    </dgm:pt>
    <dgm:pt modelId="{8622B409-9DF3-4FEE-BE8D-5E1B4E1D4CEA}" type="pres">
      <dgm:prSet presAssocID="{BDC82994-2D1B-4B61-B054-08DB4DE49FC8}" presName="sibTrans" presStyleLbl="sibTrans2D1" presStyleIdx="1" presStyleCnt="8"/>
      <dgm:spPr/>
    </dgm:pt>
    <dgm:pt modelId="{FED99029-0EF8-4867-94AE-C880013C05FA}" type="pres">
      <dgm:prSet presAssocID="{BDC82994-2D1B-4B61-B054-08DB4DE49FC8}" presName="connectorText" presStyleLbl="sibTrans2D1" presStyleIdx="1" presStyleCnt="8"/>
      <dgm:spPr/>
    </dgm:pt>
    <dgm:pt modelId="{DACCB3A4-33B5-4A66-B1B3-63D55BC06472}" type="pres">
      <dgm:prSet presAssocID="{23A6D5DB-34C4-47DB-836F-5A5D1C36727B}" presName="node" presStyleLbl="node1" presStyleIdx="2" presStyleCnt="9">
        <dgm:presLayoutVars>
          <dgm:bulletEnabled val="1"/>
        </dgm:presLayoutVars>
      </dgm:prSet>
      <dgm:spPr/>
    </dgm:pt>
    <dgm:pt modelId="{79937727-9B8D-4AE3-9F50-9F1DFBA73FCF}" type="pres">
      <dgm:prSet presAssocID="{EFCE0E2B-4640-4890-BA51-681343381498}" presName="sibTrans" presStyleLbl="sibTrans2D1" presStyleIdx="2" presStyleCnt="8"/>
      <dgm:spPr/>
    </dgm:pt>
    <dgm:pt modelId="{085AC13B-E5FB-49E4-998B-32A8810787F6}" type="pres">
      <dgm:prSet presAssocID="{EFCE0E2B-4640-4890-BA51-681343381498}" presName="connectorText" presStyleLbl="sibTrans2D1" presStyleIdx="2" presStyleCnt="8"/>
      <dgm:spPr/>
    </dgm:pt>
    <dgm:pt modelId="{B8C64F3D-810F-49F3-843C-F86A697A5FDB}" type="pres">
      <dgm:prSet presAssocID="{559A4D18-E419-404A-9F43-295365F41991}" presName="node" presStyleLbl="node1" presStyleIdx="3" presStyleCnt="9" custScaleX="146186" custScaleY="114874">
        <dgm:presLayoutVars>
          <dgm:bulletEnabled val="1"/>
        </dgm:presLayoutVars>
      </dgm:prSet>
      <dgm:spPr/>
    </dgm:pt>
    <dgm:pt modelId="{992F163E-0B42-4C61-AB02-1808944D44B4}" type="pres">
      <dgm:prSet presAssocID="{A1ADB8E1-0BAA-48D0-9CE3-120C45368261}" presName="sibTrans" presStyleLbl="sibTrans2D1" presStyleIdx="3" presStyleCnt="8"/>
      <dgm:spPr/>
    </dgm:pt>
    <dgm:pt modelId="{8EBC7E61-54EF-4F6B-BC07-3F496B76F2DE}" type="pres">
      <dgm:prSet presAssocID="{A1ADB8E1-0BAA-48D0-9CE3-120C45368261}" presName="connectorText" presStyleLbl="sibTrans2D1" presStyleIdx="3" presStyleCnt="8"/>
      <dgm:spPr/>
    </dgm:pt>
    <dgm:pt modelId="{E4B712BF-ABFB-4049-A883-6A5F358232C6}" type="pres">
      <dgm:prSet presAssocID="{201A2632-3F08-472F-AAAA-B2984ADC1E19}" presName="node" presStyleLbl="node1" presStyleIdx="4" presStyleCnt="9" custScaleX="120805" custScaleY="103326">
        <dgm:presLayoutVars>
          <dgm:bulletEnabled val="1"/>
        </dgm:presLayoutVars>
      </dgm:prSet>
      <dgm:spPr/>
    </dgm:pt>
    <dgm:pt modelId="{F4B25869-5E72-4247-9AB5-FD73E157E734}" type="pres">
      <dgm:prSet presAssocID="{36861544-B074-4ADA-BE10-E2DA191401FC}" presName="sibTrans" presStyleLbl="sibTrans2D1" presStyleIdx="4" presStyleCnt="8"/>
      <dgm:spPr/>
    </dgm:pt>
    <dgm:pt modelId="{8BFD9CEB-E3E2-4080-BEE8-4F812D74BC36}" type="pres">
      <dgm:prSet presAssocID="{36861544-B074-4ADA-BE10-E2DA191401FC}" presName="connectorText" presStyleLbl="sibTrans2D1" presStyleIdx="4" presStyleCnt="8"/>
      <dgm:spPr/>
    </dgm:pt>
    <dgm:pt modelId="{81E13ADB-F6DC-4D9E-9A0D-169C99E6765E}" type="pres">
      <dgm:prSet presAssocID="{4B7F1214-39F7-464C-8BC0-D0F63A954780}" presName="node" presStyleLbl="node1" presStyleIdx="5" presStyleCnt="9" custScaleX="114152">
        <dgm:presLayoutVars>
          <dgm:bulletEnabled val="1"/>
        </dgm:presLayoutVars>
      </dgm:prSet>
      <dgm:spPr/>
    </dgm:pt>
    <dgm:pt modelId="{24B2B9A5-5016-4BD6-B6C1-30A7BCFB1309}" type="pres">
      <dgm:prSet presAssocID="{5462B012-F7F9-4D15-ABB2-192426EDA5E5}" presName="sibTrans" presStyleLbl="sibTrans2D1" presStyleIdx="5" presStyleCnt="8"/>
      <dgm:spPr/>
    </dgm:pt>
    <dgm:pt modelId="{2E08C945-20B7-42E2-90A7-F0C5A10933A9}" type="pres">
      <dgm:prSet presAssocID="{5462B012-F7F9-4D15-ABB2-192426EDA5E5}" presName="connectorText" presStyleLbl="sibTrans2D1" presStyleIdx="5" presStyleCnt="8"/>
      <dgm:spPr/>
    </dgm:pt>
    <dgm:pt modelId="{CE08F190-0929-4711-9532-6EC2E2A85D7E}" type="pres">
      <dgm:prSet presAssocID="{4E8100FD-E76F-4519-8317-5F83D25F176D}" presName="node" presStyleLbl="node1" presStyleIdx="6" presStyleCnt="9">
        <dgm:presLayoutVars>
          <dgm:bulletEnabled val="1"/>
        </dgm:presLayoutVars>
      </dgm:prSet>
      <dgm:spPr/>
    </dgm:pt>
    <dgm:pt modelId="{B9F7DC82-95F1-4826-B6F9-D1EB0E75CAA0}" type="pres">
      <dgm:prSet presAssocID="{B409A94D-2DBD-4550-91B3-4A6ED93234DB}" presName="sibTrans" presStyleLbl="sibTrans2D1" presStyleIdx="6" presStyleCnt="8"/>
      <dgm:spPr/>
    </dgm:pt>
    <dgm:pt modelId="{FC8C410A-BF2A-405D-B723-D1823B509E76}" type="pres">
      <dgm:prSet presAssocID="{B409A94D-2DBD-4550-91B3-4A6ED93234DB}" presName="connectorText" presStyleLbl="sibTrans2D1" presStyleIdx="6" presStyleCnt="8"/>
      <dgm:spPr/>
    </dgm:pt>
    <dgm:pt modelId="{A701E8C5-9820-4DC7-A485-8688FD9AC733}" type="pres">
      <dgm:prSet presAssocID="{2C564183-673C-44F7-87C8-64EB41AD3563}" presName="node" presStyleLbl="node1" presStyleIdx="7" presStyleCnt="9" custScaleX="129016">
        <dgm:presLayoutVars>
          <dgm:bulletEnabled val="1"/>
        </dgm:presLayoutVars>
      </dgm:prSet>
      <dgm:spPr/>
    </dgm:pt>
    <dgm:pt modelId="{AC0F37F0-8980-407F-85AD-0B9A2E5DAFF6}" type="pres">
      <dgm:prSet presAssocID="{3E1AB3FA-DE9D-43AA-8CE0-81904B455BA8}" presName="sibTrans" presStyleLbl="sibTrans2D1" presStyleIdx="7" presStyleCnt="8"/>
      <dgm:spPr/>
    </dgm:pt>
    <dgm:pt modelId="{EBBAE6E3-7F2E-44DF-B81C-7093682B8266}" type="pres">
      <dgm:prSet presAssocID="{3E1AB3FA-DE9D-43AA-8CE0-81904B455BA8}" presName="connectorText" presStyleLbl="sibTrans2D1" presStyleIdx="7" presStyleCnt="8"/>
      <dgm:spPr/>
    </dgm:pt>
    <dgm:pt modelId="{927C1E51-64F3-401A-A4EA-5493867C46FB}" type="pres">
      <dgm:prSet presAssocID="{C7AD409B-72ED-4F41-BCD5-D0B2240D9DD8}" presName="node" presStyleLbl="node1" presStyleIdx="8" presStyleCnt="9" custScaleX="174374">
        <dgm:presLayoutVars>
          <dgm:bulletEnabled val="1"/>
        </dgm:presLayoutVars>
      </dgm:prSet>
      <dgm:spPr>
        <a:prstGeom prst="ellipse">
          <a:avLst/>
        </a:prstGeom>
      </dgm:spPr>
    </dgm:pt>
  </dgm:ptLst>
  <dgm:cxnLst>
    <dgm:cxn modelId="{C687B801-D886-4A5E-A067-A58398C383EE}" type="presOf" srcId="{15D436FF-6558-4300-A8C5-90BB9BEDBB6D}" destId="{B0CDC009-7B72-4BF7-A180-5E891D429E04}" srcOrd="0" destOrd="0" presId="urn:microsoft.com/office/officeart/2005/8/layout/process5"/>
    <dgm:cxn modelId="{EC7AA918-EF57-437E-B865-66E0D2AEEB97}" type="presOf" srcId="{9A175B84-57B3-41CB-8622-5315B7CB18C9}" destId="{51FF16C4-A232-4656-BB42-F4C4E1CFA3C8}" srcOrd="0" destOrd="0" presId="urn:microsoft.com/office/officeart/2005/8/layout/process5"/>
    <dgm:cxn modelId="{3EC34D1B-9EF0-4E5C-9F9D-3D2F53F12EA0}" srcId="{23FB02D1-111E-4168-9050-86AE366DA5F1}" destId="{23A6D5DB-34C4-47DB-836F-5A5D1C36727B}" srcOrd="2" destOrd="0" parTransId="{A2AC2D19-F548-47AC-94F7-5A003F877E6A}" sibTransId="{EFCE0E2B-4640-4890-BA51-681343381498}"/>
    <dgm:cxn modelId="{A204541D-CDFC-445D-8966-DF1918A17157}" type="presOf" srcId="{5961B0C3-28B5-4926-AD08-10D2F7846074}" destId="{1F556631-EFD8-4FC0-9FE6-314507C2A39D}" srcOrd="0" destOrd="0" presId="urn:microsoft.com/office/officeart/2005/8/layout/process5"/>
    <dgm:cxn modelId="{29B8F223-791E-4258-B43A-18BC7D07E906}" type="presOf" srcId="{2C564183-673C-44F7-87C8-64EB41AD3563}" destId="{A701E8C5-9820-4DC7-A485-8688FD9AC733}" srcOrd="0" destOrd="0" presId="urn:microsoft.com/office/officeart/2005/8/layout/process5"/>
    <dgm:cxn modelId="{F8CC3B32-DA6D-4455-9179-38B018A5966B}" srcId="{23FB02D1-111E-4168-9050-86AE366DA5F1}" destId="{5961B0C3-28B5-4926-AD08-10D2F7846074}" srcOrd="0" destOrd="0" parTransId="{3E144B55-23B9-4BAD-8650-7D50365BFED1}" sibTransId="{9A175B84-57B3-41CB-8622-5315B7CB18C9}"/>
    <dgm:cxn modelId="{56C9BC33-9815-4D78-A0E7-247C65D7D335}" type="presOf" srcId="{B409A94D-2DBD-4550-91B3-4A6ED93234DB}" destId="{FC8C410A-BF2A-405D-B723-D1823B509E76}" srcOrd="1" destOrd="0" presId="urn:microsoft.com/office/officeart/2005/8/layout/process5"/>
    <dgm:cxn modelId="{F026483A-13CE-41C7-AFD0-908CBBDAB1CE}" type="presOf" srcId="{3E1AB3FA-DE9D-43AA-8CE0-81904B455BA8}" destId="{EBBAE6E3-7F2E-44DF-B81C-7093682B8266}" srcOrd="1" destOrd="0" presId="urn:microsoft.com/office/officeart/2005/8/layout/process5"/>
    <dgm:cxn modelId="{9AE59A43-6DEA-4C25-91FF-A3FA443097EF}" type="presOf" srcId="{5462B012-F7F9-4D15-ABB2-192426EDA5E5}" destId="{24B2B9A5-5016-4BD6-B6C1-30A7BCFB1309}" srcOrd="0" destOrd="0" presId="urn:microsoft.com/office/officeart/2005/8/layout/process5"/>
    <dgm:cxn modelId="{BD219C46-F881-48BD-9FD8-B0681295B908}" type="presOf" srcId="{5462B012-F7F9-4D15-ABB2-192426EDA5E5}" destId="{2E08C945-20B7-42E2-90A7-F0C5A10933A9}" srcOrd="1" destOrd="0" presId="urn:microsoft.com/office/officeart/2005/8/layout/process5"/>
    <dgm:cxn modelId="{E4DF3148-8591-4BEE-9749-A0671B09D3E5}" type="presOf" srcId="{4B7F1214-39F7-464C-8BC0-D0F63A954780}" destId="{81E13ADB-F6DC-4D9E-9A0D-169C99E6765E}" srcOrd="0" destOrd="0" presId="urn:microsoft.com/office/officeart/2005/8/layout/process5"/>
    <dgm:cxn modelId="{02667468-F938-4368-B7CD-8D33FF2468F7}" type="presOf" srcId="{559A4D18-E419-404A-9F43-295365F41991}" destId="{B8C64F3D-810F-49F3-843C-F86A697A5FDB}" srcOrd="0" destOrd="0" presId="urn:microsoft.com/office/officeart/2005/8/layout/process5"/>
    <dgm:cxn modelId="{85B7C56A-22B1-4A68-BFDD-AFD35660323A}" type="presOf" srcId="{23FB02D1-111E-4168-9050-86AE366DA5F1}" destId="{1B42824E-0665-490D-BF5D-2146208C44AE}" srcOrd="0" destOrd="0" presId="urn:microsoft.com/office/officeart/2005/8/layout/process5"/>
    <dgm:cxn modelId="{957D8D4B-4E2B-40DF-A62C-9BE2E11FD8C8}" type="presOf" srcId="{BDC82994-2D1B-4B61-B054-08DB4DE49FC8}" destId="{FED99029-0EF8-4867-94AE-C880013C05FA}" srcOrd="1" destOrd="0" presId="urn:microsoft.com/office/officeart/2005/8/layout/process5"/>
    <dgm:cxn modelId="{431BCF4E-E64C-43DB-9B34-78342927913F}" srcId="{23FB02D1-111E-4168-9050-86AE366DA5F1}" destId="{2C564183-673C-44F7-87C8-64EB41AD3563}" srcOrd="7" destOrd="0" parTransId="{3C5D043A-E1D4-4ED5-A373-05BB2989DC0B}" sibTransId="{3E1AB3FA-DE9D-43AA-8CE0-81904B455BA8}"/>
    <dgm:cxn modelId="{51E3A252-4FA2-4F41-9C5B-4D012DAE1CA0}" type="presOf" srcId="{201A2632-3F08-472F-AAAA-B2984ADC1E19}" destId="{E4B712BF-ABFB-4049-A883-6A5F358232C6}" srcOrd="0" destOrd="0" presId="urn:microsoft.com/office/officeart/2005/8/layout/process5"/>
    <dgm:cxn modelId="{EB366275-BE94-47A0-B0F9-C8F355B7285D}" type="presOf" srcId="{A1ADB8E1-0BAA-48D0-9CE3-120C45368261}" destId="{992F163E-0B42-4C61-AB02-1808944D44B4}" srcOrd="0" destOrd="0" presId="urn:microsoft.com/office/officeart/2005/8/layout/process5"/>
    <dgm:cxn modelId="{32AABC8F-05EC-433C-883B-7E4A7E949716}" type="presOf" srcId="{23A6D5DB-34C4-47DB-836F-5A5D1C36727B}" destId="{DACCB3A4-33B5-4A66-B1B3-63D55BC06472}" srcOrd="0" destOrd="0" presId="urn:microsoft.com/office/officeart/2005/8/layout/process5"/>
    <dgm:cxn modelId="{76491B98-7153-4526-A774-4BBA644A473A}" type="presOf" srcId="{4E8100FD-E76F-4519-8317-5F83D25F176D}" destId="{CE08F190-0929-4711-9532-6EC2E2A85D7E}" srcOrd="0" destOrd="0" presId="urn:microsoft.com/office/officeart/2005/8/layout/process5"/>
    <dgm:cxn modelId="{1D2F20A1-58B1-49A5-9763-C19AF62604D6}" type="presOf" srcId="{EFCE0E2B-4640-4890-BA51-681343381498}" destId="{085AC13B-E5FB-49E4-998B-32A8810787F6}" srcOrd="1" destOrd="0" presId="urn:microsoft.com/office/officeart/2005/8/layout/process5"/>
    <dgm:cxn modelId="{F2A839A5-7018-4B6F-88AE-4D568BB04636}" type="presOf" srcId="{36861544-B074-4ADA-BE10-E2DA191401FC}" destId="{F4B25869-5E72-4247-9AB5-FD73E157E734}" srcOrd="0" destOrd="0" presId="urn:microsoft.com/office/officeart/2005/8/layout/process5"/>
    <dgm:cxn modelId="{6126F6A6-F8EB-45F4-9386-94978576261C}" type="presOf" srcId="{A1ADB8E1-0BAA-48D0-9CE3-120C45368261}" destId="{8EBC7E61-54EF-4F6B-BC07-3F496B76F2DE}" srcOrd="1" destOrd="0" presId="urn:microsoft.com/office/officeart/2005/8/layout/process5"/>
    <dgm:cxn modelId="{C607FDA6-499A-4E12-B361-2C9BE8268F0B}" type="presOf" srcId="{BDC82994-2D1B-4B61-B054-08DB4DE49FC8}" destId="{8622B409-9DF3-4FEE-BE8D-5E1B4E1D4CEA}" srcOrd="0" destOrd="0" presId="urn:microsoft.com/office/officeart/2005/8/layout/process5"/>
    <dgm:cxn modelId="{AE5C17B1-560A-4D76-94F2-CDB15E9263A2}" srcId="{23FB02D1-111E-4168-9050-86AE366DA5F1}" destId="{C7AD409B-72ED-4F41-BCD5-D0B2240D9DD8}" srcOrd="8" destOrd="0" parTransId="{F71289B6-2D04-4408-A970-958FAD25F581}" sibTransId="{FD7F2FE2-CE90-40AB-94F4-4A4B79D7C2EA}"/>
    <dgm:cxn modelId="{43C0F0C1-C900-4F97-942F-4C03772F054A}" type="presOf" srcId="{EFCE0E2B-4640-4890-BA51-681343381498}" destId="{79937727-9B8D-4AE3-9F50-9F1DFBA73FCF}" srcOrd="0" destOrd="0" presId="urn:microsoft.com/office/officeart/2005/8/layout/process5"/>
    <dgm:cxn modelId="{4A1189CB-BFD2-40B8-8B07-B33D494FD12C}" srcId="{23FB02D1-111E-4168-9050-86AE366DA5F1}" destId="{15D436FF-6558-4300-A8C5-90BB9BEDBB6D}" srcOrd="1" destOrd="0" parTransId="{52A54E67-92B8-447C-BB4B-976A9A1A5394}" sibTransId="{BDC82994-2D1B-4B61-B054-08DB4DE49FC8}"/>
    <dgm:cxn modelId="{E6DBA3DF-B81B-4A61-B4E0-E0CE46116C85}" type="presOf" srcId="{B409A94D-2DBD-4550-91B3-4A6ED93234DB}" destId="{B9F7DC82-95F1-4826-B6F9-D1EB0E75CAA0}" srcOrd="0" destOrd="0" presId="urn:microsoft.com/office/officeart/2005/8/layout/process5"/>
    <dgm:cxn modelId="{11B0FADF-7761-46F3-BF02-97608623F4A4}" type="presOf" srcId="{9A175B84-57B3-41CB-8622-5315B7CB18C9}" destId="{608A19BE-2A9E-4D41-9A14-3496761C5845}" srcOrd="1" destOrd="0" presId="urn:microsoft.com/office/officeart/2005/8/layout/process5"/>
    <dgm:cxn modelId="{DAB387E3-6506-45AA-B42D-FA56C16F8011}" srcId="{23FB02D1-111E-4168-9050-86AE366DA5F1}" destId="{4B7F1214-39F7-464C-8BC0-D0F63A954780}" srcOrd="5" destOrd="0" parTransId="{E64385CA-856D-40B0-829E-C1626B9C79F5}" sibTransId="{5462B012-F7F9-4D15-ABB2-192426EDA5E5}"/>
    <dgm:cxn modelId="{24AFE1E8-F5B6-465F-9D33-EDC448B53AA1}" type="presOf" srcId="{3E1AB3FA-DE9D-43AA-8CE0-81904B455BA8}" destId="{AC0F37F0-8980-407F-85AD-0B9A2E5DAFF6}" srcOrd="0" destOrd="0" presId="urn:microsoft.com/office/officeart/2005/8/layout/process5"/>
    <dgm:cxn modelId="{B80F11ED-8EB3-4934-BD90-9233965AC2CC}" type="presOf" srcId="{C7AD409B-72ED-4F41-BCD5-D0B2240D9DD8}" destId="{927C1E51-64F3-401A-A4EA-5493867C46FB}" srcOrd="0" destOrd="0" presId="urn:microsoft.com/office/officeart/2005/8/layout/process5"/>
    <dgm:cxn modelId="{E4D426EE-4336-4DE4-B181-BDD16A14F5C9}" srcId="{23FB02D1-111E-4168-9050-86AE366DA5F1}" destId="{201A2632-3F08-472F-AAAA-B2984ADC1E19}" srcOrd="4" destOrd="0" parTransId="{57DD7166-C9DA-4E1F-81C7-86D8BE767E7A}" sibTransId="{36861544-B074-4ADA-BE10-E2DA191401FC}"/>
    <dgm:cxn modelId="{4CFD46F3-8F21-45C0-8E64-E4B9B3FD43F7}" type="presOf" srcId="{36861544-B074-4ADA-BE10-E2DA191401FC}" destId="{8BFD9CEB-E3E2-4080-BEE8-4F812D74BC36}" srcOrd="1" destOrd="0" presId="urn:microsoft.com/office/officeart/2005/8/layout/process5"/>
    <dgm:cxn modelId="{21B014F4-55BE-41E8-98F9-216637F40516}" srcId="{23FB02D1-111E-4168-9050-86AE366DA5F1}" destId="{559A4D18-E419-404A-9F43-295365F41991}" srcOrd="3" destOrd="0" parTransId="{FFCBC3A9-7AB7-417F-BC2B-125EFF9EA4B6}" sibTransId="{A1ADB8E1-0BAA-48D0-9CE3-120C45368261}"/>
    <dgm:cxn modelId="{0F042CF5-2A80-464D-A909-0F7DE9D74D27}" srcId="{23FB02D1-111E-4168-9050-86AE366DA5F1}" destId="{4E8100FD-E76F-4519-8317-5F83D25F176D}" srcOrd="6" destOrd="0" parTransId="{5D315F32-4035-459B-B22F-F6E07DCDE2B7}" sibTransId="{B409A94D-2DBD-4550-91B3-4A6ED93234DB}"/>
    <dgm:cxn modelId="{9541C039-7329-4B6B-8E91-FEB216AC0CC2}" type="presParOf" srcId="{1B42824E-0665-490D-BF5D-2146208C44AE}" destId="{1F556631-EFD8-4FC0-9FE6-314507C2A39D}" srcOrd="0" destOrd="0" presId="urn:microsoft.com/office/officeart/2005/8/layout/process5"/>
    <dgm:cxn modelId="{D60D8D09-F270-47BA-A785-BD2B888D4680}" type="presParOf" srcId="{1B42824E-0665-490D-BF5D-2146208C44AE}" destId="{51FF16C4-A232-4656-BB42-F4C4E1CFA3C8}" srcOrd="1" destOrd="0" presId="urn:microsoft.com/office/officeart/2005/8/layout/process5"/>
    <dgm:cxn modelId="{28E57E0F-70CC-4A08-B92D-A04FB2E09984}" type="presParOf" srcId="{51FF16C4-A232-4656-BB42-F4C4E1CFA3C8}" destId="{608A19BE-2A9E-4D41-9A14-3496761C5845}" srcOrd="0" destOrd="0" presId="urn:microsoft.com/office/officeart/2005/8/layout/process5"/>
    <dgm:cxn modelId="{1E548E29-9B15-4B7C-A734-86B5FC1330F9}" type="presParOf" srcId="{1B42824E-0665-490D-BF5D-2146208C44AE}" destId="{B0CDC009-7B72-4BF7-A180-5E891D429E04}" srcOrd="2" destOrd="0" presId="urn:microsoft.com/office/officeart/2005/8/layout/process5"/>
    <dgm:cxn modelId="{38A72A10-6D59-4A74-B331-39C8AB25E2DE}" type="presParOf" srcId="{1B42824E-0665-490D-BF5D-2146208C44AE}" destId="{8622B409-9DF3-4FEE-BE8D-5E1B4E1D4CEA}" srcOrd="3" destOrd="0" presId="urn:microsoft.com/office/officeart/2005/8/layout/process5"/>
    <dgm:cxn modelId="{57FCEE00-1521-4D98-BD18-A74A03AE2435}" type="presParOf" srcId="{8622B409-9DF3-4FEE-BE8D-5E1B4E1D4CEA}" destId="{FED99029-0EF8-4867-94AE-C880013C05FA}" srcOrd="0" destOrd="0" presId="urn:microsoft.com/office/officeart/2005/8/layout/process5"/>
    <dgm:cxn modelId="{2A6FE024-50E2-42DB-9ACA-370DC4DE40AE}" type="presParOf" srcId="{1B42824E-0665-490D-BF5D-2146208C44AE}" destId="{DACCB3A4-33B5-4A66-B1B3-63D55BC06472}" srcOrd="4" destOrd="0" presId="urn:microsoft.com/office/officeart/2005/8/layout/process5"/>
    <dgm:cxn modelId="{C2890934-E07C-4CAD-8BCB-AC9D09DEA196}" type="presParOf" srcId="{1B42824E-0665-490D-BF5D-2146208C44AE}" destId="{79937727-9B8D-4AE3-9F50-9F1DFBA73FCF}" srcOrd="5" destOrd="0" presId="urn:microsoft.com/office/officeart/2005/8/layout/process5"/>
    <dgm:cxn modelId="{5B139E20-97A7-4745-9D50-EB798A78A467}" type="presParOf" srcId="{79937727-9B8D-4AE3-9F50-9F1DFBA73FCF}" destId="{085AC13B-E5FB-49E4-998B-32A8810787F6}" srcOrd="0" destOrd="0" presId="urn:microsoft.com/office/officeart/2005/8/layout/process5"/>
    <dgm:cxn modelId="{A542DE33-047B-4B1F-9905-396778B95E56}" type="presParOf" srcId="{1B42824E-0665-490D-BF5D-2146208C44AE}" destId="{B8C64F3D-810F-49F3-843C-F86A697A5FDB}" srcOrd="6" destOrd="0" presId="urn:microsoft.com/office/officeart/2005/8/layout/process5"/>
    <dgm:cxn modelId="{39E6245D-B1BE-430F-9338-81527E03BD83}" type="presParOf" srcId="{1B42824E-0665-490D-BF5D-2146208C44AE}" destId="{992F163E-0B42-4C61-AB02-1808944D44B4}" srcOrd="7" destOrd="0" presId="urn:microsoft.com/office/officeart/2005/8/layout/process5"/>
    <dgm:cxn modelId="{9FCEAC25-DDE5-45C8-811B-4774950A2AF2}" type="presParOf" srcId="{992F163E-0B42-4C61-AB02-1808944D44B4}" destId="{8EBC7E61-54EF-4F6B-BC07-3F496B76F2DE}" srcOrd="0" destOrd="0" presId="urn:microsoft.com/office/officeart/2005/8/layout/process5"/>
    <dgm:cxn modelId="{36FA8F70-DFA2-4465-911B-380E5E6C95CB}" type="presParOf" srcId="{1B42824E-0665-490D-BF5D-2146208C44AE}" destId="{E4B712BF-ABFB-4049-A883-6A5F358232C6}" srcOrd="8" destOrd="0" presId="urn:microsoft.com/office/officeart/2005/8/layout/process5"/>
    <dgm:cxn modelId="{63C1DBAC-61B8-4D0E-9984-64F017176679}" type="presParOf" srcId="{1B42824E-0665-490D-BF5D-2146208C44AE}" destId="{F4B25869-5E72-4247-9AB5-FD73E157E734}" srcOrd="9" destOrd="0" presId="urn:microsoft.com/office/officeart/2005/8/layout/process5"/>
    <dgm:cxn modelId="{F94F8E5B-0569-49D7-A803-821DF5CFC8B7}" type="presParOf" srcId="{F4B25869-5E72-4247-9AB5-FD73E157E734}" destId="{8BFD9CEB-E3E2-4080-BEE8-4F812D74BC36}" srcOrd="0" destOrd="0" presId="urn:microsoft.com/office/officeart/2005/8/layout/process5"/>
    <dgm:cxn modelId="{D352E911-BE25-4E8D-B192-33CF8D840F0C}" type="presParOf" srcId="{1B42824E-0665-490D-BF5D-2146208C44AE}" destId="{81E13ADB-F6DC-4D9E-9A0D-169C99E6765E}" srcOrd="10" destOrd="0" presId="urn:microsoft.com/office/officeart/2005/8/layout/process5"/>
    <dgm:cxn modelId="{7CEA7175-3E10-41B8-9E11-A3F5501A5D7A}" type="presParOf" srcId="{1B42824E-0665-490D-BF5D-2146208C44AE}" destId="{24B2B9A5-5016-4BD6-B6C1-30A7BCFB1309}" srcOrd="11" destOrd="0" presId="urn:microsoft.com/office/officeart/2005/8/layout/process5"/>
    <dgm:cxn modelId="{015070F8-9F94-4EFE-A166-B76ED3ED8BD4}" type="presParOf" srcId="{24B2B9A5-5016-4BD6-B6C1-30A7BCFB1309}" destId="{2E08C945-20B7-42E2-90A7-F0C5A10933A9}" srcOrd="0" destOrd="0" presId="urn:microsoft.com/office/officeart/2005/8/layout/process5"/>
    <dgm:cxn modelId="{128E921E-D504-4FCC-B188-C5A96B99B567}" type="presParOf" srcId="{1B42824E-0665-490D-BF5D-2146208C44AE}" destId="{CE08F190-0929-4711-9532-6EC2E2A85D7E}" srcOrd="12" destOrd="0" presId="urn:microsoft.com/office/officeart/2005/8/layout/process5"/>
    <dgm:cxn modelId="{9A6FC4B0-8536-4756-AD37-C78C350C9766}" type="presParOf" srcId="{1B42824E-0665-490D-BF5D-2146208C44AE}" destId="{B9F7DC82-95F1-4826-B6F9-D1EB0E75CAA0}" srcOrd="13" destOrd="0" presId="urn:microsoft.com/office/officeart/2005/8/layout/process5"/>
    <dgm:cxn modelId="{7B346C3E-36F5-4262-855B-28F20A97CAE8}" type="presParOf" srcId="{B9F7DC82-95F1-4826-B6F9-D1EB0E75CAA0}" destId="{FC8C410A-BF2A-405D-B723-D1823B509E76}" srcOrd="0" destOrd="0" presId="urn:microsoft.com/office/officeart/2005/8/layout/process5"/>
    <dgm:cxn modelId="{16417D24-6A01-45A8-96F0-D878E11F0849}" type="presParOf" srcId="{1B42824E-0665-490D-BF5D-2146208C44AE}" destId="{A701E8C5-9820-4DC7-A485-8688FD9AC733}" srcOrd="14" destOrd="0" presId="urn:microsoft.com/office/officeart/2005/8/layout/process5"/>
    <dgm:cxn modelId="{EF24C847-6151-4839-9044-8208565986C5}" type="presParOf" srcId="{1B42824E-0665-490D-BF5D-2146208C44AE}" destId="{AC0F37F0-8980-407F-85AD-0B9A2E5DAFF6}" srcOrd="15" destOrd="0" presId="urn:microsoft.com/office/officeart/2005/8/layout/process5"/>
    <dgm:cxn modelId="{4601EBFE-143A-4711-BDB5-8E1CE044F494}" type="presParOf" srcId="{AC0F37F0-8980-407F-85AD-0B9A2E5DAFF6}" destId="{EBBAE6E3-7F2E-44DF-B81C-7093682B8266}" srcOrd="0" destOrd="0" presId="urn:microsoft.com/office/officeart/2005/8/layout/process5"/>
    <dgm:cxn modelId="{71DBCC60-25B9-451D-9313-BAEDC25E6077}" type="presParOf" srcId="{1B42824E-0665-490D-BF5D-2146208C44AE}" destId="{927C1E51-64F3-401A-A4EA-5493867C46FB}" srcOrd="16" destOrd="0" presId="urn:microsoft.com/office/officeart/2005/8/layout/process5"/>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C88A5DE-37F4-4000-BE7E-001135BCF47D}" type="doc">
      <dgm:prSet loTypeId="urn:microsoft.com/office/officeart/2005/8/layout/process4" loCatId="process" qsTypeId="urn:microsoft.com/office/officeart/2005/8/quickstyle/simple1" qsCatId="simple" csTypeId="urn:microsoft.com/office/officeart/2005/8/colors/accent3_1" csCatId="accent3" phldr="1"/>
      <dgm:spPr/>
      <dgm:t>
        <a:bodyPr/>
        <a:lstStyle/>
        <a:p>
          <a:endParaRPr lang="x-none"/>
        </a:p>
      </dgm:t>
    </dgm:pt>
    <dgm:pt modelId="{A74BE9DF-C6BB-4647-8508-11366A8E148D}">
      <dgm:prSet phldrT="[Текст]" custT="1"/>
      <dgm:spPr/>
      <dgm:t>
        <a:bodyPr/>
        <a:lstStyle/>
        <a:p>
          <a:r>
            <a:rPr lang="ru-RU" sz="1200">
              <a:latin typeface="Times New Roman" panose="02020603050405020304" pitchFamily="18" charset="0"/>
              <a:cs typeface="Times New Roman" panose="02020603050405020304" pitchFamily="18" charset="0"/>
            </a:rPr>
            <a:t>Растительное сырье</a:t>
          </a:r>
          <a:endParaRPr lang="x-none" sz="1200">
            <a:latin typeface="Times New Roman" panose="02020603050405020304" pitchFamily="18" charset="0"/>
            <a:cs typeface="Times New Roman" panose="02020603050405020304" pitchFamily="18" charset="0"/>
          </a:endParaRPr>
        </a:p>
      </dgm:t>
    </dgm:pt>
    <dgm:pt modelId="{4120DD2E-917A-43F5-9D72-FC21205F41E0}" type="parTrans" cxnId="{9E5F6808-D55A-4B37-A786-3F56571D3750}">
      <dgm:prSet/>
      <dgm:spPr/>
      <dgm:t>
        <a:bodyPr/>
        <a:lstStyle/>
        <a:p>
          <a:endParaRPr lang="x-none" sz="1200">
            <a:latin typeface="Times New Roman" panose="02020603050405020304" pitchFamily="18" charset="0"/>
            <a:cs typeface="Times New Roman" panose="02020603050405020304" pitchFamily="18" charset="0"/>
          </a:endParaRPr>
        </a:p>
      </dgm:t>
    </dgm:pt>
    <dgm:pt modelId="{ACA612FC-2B66-4FA6-A028-60F92E13D293}" type="sibTrans" cxnId="{9E5F6808-D55A-4B37-A786-3F56571D3750}">
      <dgm:prSet/>
      <dgm:spPr/>
      <dgm:t>
        <a:bodyPr/>
        <a:lstStyle/>
        <a:p>
          <a:endParaRPr lang="x-none" sz="1200">
            <a:latin typeface="Times New Roman" panose="02020603050405020304" pitchFamily="18" charset="0"/>
            <a:cs typeface="Times New Roman" panose="02020603050405020304" pitchFamily="18" charset="0"/>
          </a:endParaRPr>
        </a:p>
      </dgm:t>
    </dgm:pt>
    <dgm:pt modelId="{118AE268-C9E1-41C0-BAB9-0FB15ABE2CEA}">
      <dgm:prSet phldrT="[Текст]" custT="1"/>
      <dgm:spPr/>
      <dgm:t>
        <a:bodyPr/>
        <a:lstStyle/>
        <a:p>
          <a:r>
            <a:rPr lang="ru-RU" sz="1200">
              <a:latin typeface="Times New Roman" panose="02020603050405020304" pitchFamily="18" charset="0"/>
              <a:cs typeface="Times New Roman" panose="02020603050405020304" pitchFamily="18" charset="0"/>
            </a:rPr>
            <a:t>Сбор сырья, очистка, обработка</a:t>
          </a:r>
          <a:endParaRPr lang="x-none" sz="1200">
            <a:latin typeface="Times New Roman" panose="02020603050405020304" pitchFamily="18" charset="0"/>
            <a:cs typeface="Times New Roman" panose="02020603050405020304" pitchFamily="18" charset="0"/>
          </a:endParaRPr>
        </a:p>
      </dgm:t>
    </dgm:pt>
    <dgm:pt modelId="{E7CF1C2D-D015-41B2-BC67-1CC0A5A659B6}" type="parTrans" cxnId="{0E2375C4-1155-465E-90BF-5221AFAE94CC}">
      <dgm:prSet/>
      <dgm:spPr/>
      <dgm:t>
        <a:bodyPr/>
        <a:lstStyle/>
        <a:p>
          <a:endParaRPr lang="x-none" sz="1200">
            <a:latin typeface="Times New Roman" panose="02020603050405020304" pitchFamily="18" charset="0"/>
            <a:cs typeface="Times New Roman" panose="02020603050405020304" pitchFamily="18" charset="0"/>
          </a:endParaRPr>
        </a:p>
      </dgm:t>
    </dgm:pt>
    <dgm:pt modelId="{180CBA3E-16AB-4C58-A805-A5FA67AD81CC}" type="sibTrans" cxnId="{0E2375C4-1155-465E-90BF-5221AFAE94CC}">
      <dgm:prSet/>
      <dgm:spPr/>
      <dgm:t>
        <a:bodyPr/>
        <a:lstStyle/>
        <a:p>
          <a:endParaRPr lang="x-none" sz="1200">
            <a:latin typeface="Times New Roman" panose="02020603050405020304" pitchFamily="18" charset="0"/>
            <a:cs typeface="Times New Roman" panose="02020603050405020304" pitchFamily="18" charset="0"/>
          </a:endParaRPr>
        </a:p>
      </dgm:t>
    </dgm:pt>
    <dgm:pt modelId="{180BD77D-90A2-4A10-9FE2-3EA5F2C16E30}">
      <dgm:prSet phldrT="[Текст]" custT="1"/>
      <dgm:spPr/>
      <dgm:t>
        <a:bodyPr/>
        <a:lstStyle/>
        <a:p>
          <a:r>
            <a:rPr lang="ru-RU" sz="1200">
              <a:latin typeface="Times New Roman" panose="02020603050405020304" pitchFamily="18" charset="0"/>
              <a:cs typeface="Times New Roman" panose="02020603050405020304" pitchFamily="18" charset="0"/>
            </a:rPr>
            <a:t>визуальный осмотр, органолептическая оценка</a:t>
          </a:r>
          <a:endParaRPr lang="x-none" sz="1200">
            <a:latin typeface="Times New Roman" panose="02020603050405020304" pitchFamily="18" charset="0"/>
            <a:cs typeface="Times New Roman" panose="02020603050405020304" pitchFamily="18" charset="0"/>
          </a:endParaRPr>
        </a:p>
      </dgm:t>
    </dgm:pt>
    <dgm:pt modelId="{7105EF74-15B0-4F07-B580-A74F62F8105A}" type="parTrans" cxnId="{C290B6D8-EAD1-4EDE-BF5C-D1B906BDEEB9}">
      <dgm:prSet/>
      <dgm:spPr/>
      <dgm:t>
        <a:bodyPr/>
        <a:lstStyle/>
        <a:p>
          <a:endParaRPr lang="x-none" sz="1200">
            <a:latin typeface="Times New Roman" panose="02020603050405020304" pitchFamily="18" charset="0"/>
            <a:cs typeface="Times New Roman" panose="02020603050405020304" pitchFamily="18" charset="0"/>
          </a:endParaRPr>
        </a:p>
      </dgm:t>
    </dgm:pt>
    <dgm:pt modelId="{C7E1ADF4-65B9-496B-A995-E320A66A25CF}" type="sibTrans" cxnId="{C290B6D8-EAD1-4EDE-BF5C-D1B906BDEEB9}">
      <dgm:prSet/>
      <dgm:spPr/>
      <dgm:t>
        <a:bodyPr/>
        <a:lstStyle/>
        <a:p>
          <a:endParaRPr lang="x-none" sz="1200">
            <a:latin typeface="Times New Roman" panose="02020603050405020304" pitchFamily="18" charset="0"/>
            <a:cs typeface="Times New Roman" panose="02020603050405020304" pitchFamily="18" charset="0"/>
          </a:endParaRPr>
        </a:p>
      </dgm:t>
    </dgm:pt>
    <dgm:pt modelId="{0ECC1533-B514-475C-B161-217D484AA633}">
      <dgm:prSet phldrT="[Текст]" custT="1"/>
      <dgm:spPr/>
      <dgm:t>
        <a:bodyPr/>
        <a:lstStyle/>
        <a:p>
          <a:r>
            <a:rPr lang="ru-RU" sz="1200">
              <a:latin typeface="Times New Roman" panose="02020603050405020304" pitchFamily="18" charset="0"/>
              <a:cs typeface="Times New Roman" panose="02020603050405020304" pitchFamily="18" charset="0"/>
            </a:rPr>
            <a:t>Обработанный растительный материал</a:t>
          </a:r>
          <a:endParaRPr lang="x-none" sz="1200">
            <a:latin typeface="Times New Roman" panose="02020603050405020304" pitchFamily="18" charset="0"/>
            <a:cs typeface="Times New Roman" panose="02020603050405020304" pitchFamily="18" charset="0"/>
          </a:endParaRPr>
        </a:p>
      </dgm:t>
    </dgm:pt>
    <dgm:pt modelId="{87225D45-5DAF-4DE6-8809-AEDCB4F553F3}" type="parTrans" cxnId="{997CFEFE-E1DA-4941-97D6-10B89AA21F75}">
      <dgm:prSet/>
      <dgm:spPr/>
      <dgm:t>
        <a:bodyPr/>
        <a:lstStyle/>
        <a:p>
          <a:endParaRPr lang="x-none" sz="1200">
            <a:latin typeface="Times New Roman" panose="02020603050405020304" pitchFamily="18" charset="0"/>
            <a:cs typeface="Times New Roman" panose="02020603050405020304" pitchFamily="18" charset="0"/>
          </a:endParaRPr>
        </a:p>
      </dgm:t>
    </dgm:pt>
    <dgm:pt modelId="{1EFD31B8-9815-4A7E-AA01-DCBBFDD402F2}" type="sibTrans" cxnId="{997CFEFE-E1DA-4941-97D6-10B89AA21F75}">
      <dgm:prSet/>
      <dgm:spPr/>
      <dgm:t>
        <a:bodyPr/>
        <a:lstStyle/>
        <a:p>
          <a:endParaRPr lang="x-none" sz="1200">
            <a:latin typeface="Times New Roman" panose="02020603050405020304" pitchFamily="18" charset="0"/>
            <a:cs typeface="Times New Roman" panose="02020603050405020304" pitchFamily="18" charset="0"/>
          </a:endParaRPr>
        </a:p>
      </dgm:t>
    </dgm:pt>
    <dgm:pt modelId="{0E912E47-0341-4864-8C82-C2ACC900462E}">
      <dgm:prSet phldrT="[Текст]" custT="1"/>
      <dgm:spPr/>
      <dgm:t>
        <a:bodyPr/>
        <a:lstStyle/>
        <a:p>
          <a:r>
            <a:rPr lang="ru-RU" sz="1200">
              <a:latin typeface="Times New Roman" panose="02020603050405020304" pitchFamily="18" charset="0"/>
              <a:cs typeface="Times New Roman" panose="02020603050405020304" pitchFamily="18" charset="0"/>
            </a:rPr>
            <a:t>Сушка сырья при Т = (25±2)0 С, перемешивание каждые 60 мин.</a:t>
          </a:r>
          <a:endParaRPr lang="x-none" sz="1200">
            <a:latin typeface="Times New Roman" panose="02020603050405020304" pitchFamily="18" charset="0"/>
            <a:cs typeface="Times New Roman" panose="02020603050405020304" pitchFamily="18" charset="0"/>
          </a:endParaRPr>
        </a:p>
      </dgm:t>
    </dgm:pt>
    <dgm:pt modelId="{44002CF1-965E-4902-B3A6-DC1FE4690915}" type="parTrans" cxnId="{B8C35C05-BED6-4603-A417-35A95621CDCC}">
      <dgm:prSet/>
      <dgm:spPr/>
      <dgm:t>
        <a:bodyPr/>
        <a:lstStyle/>
        <a:p>
          <a:endParaRPr lang="x-none" sz="1200">
            <a:latin typeface="Times New Roman" panose="02020603050405020304" pitchFamily="18" charset="0"/>
            <a:cs typeface="Times New Roman" panose="02020603050405020304" pitchFamily="18" charset="0"/>
          </a:endParaRPr>
        </a:p>
      </dgm:t>
    </dgm:pt>
    <dgm:pt modelId="{5DCE880E-7579-4E43-BA52-D418AFA7E234}" type="sibTrans" cxnId="{B8C35C05-BED6-4603-A417-35A95621CDCC}">
      <dgm:prSet/>
      <dgm:spPr/>
      <dgm:t>
        <a:bodyPr/>
        <a:lstStyle/>
        <a:p>
          <a:endParaRPr lang="x-none" sz="1200">
            <a:latin typeface="Times New Roman" panose="02020603050405020304" pitchFamily="18" charset="0"/>
            <a:cs typeface="Times New Roman" panose="02020603050405020304" pitchFamily="18" charset="0"/>
          </a:endParaRPr>
        </a:p>
      </dgm:t>
    </dgm:pt>
    <dgm:pt modelId="{661C618E-7EA0-4EE2-878B-968FC9CA2E55}">
      <dgm:prSet phldrT="[Текст]" custT="1"/>
      <dgm:spPr/>
      <dgm:t>
        <a:bodyPr/>
        <a:lstStyle/>
        <a:p>
          <a:r>
            <a:rPr lang="ru-RU" sz="1200">
              <a:latin typeface="Times New Roman" panose="02020603050405020304" pitchFamily="18" charset="0"/>
              <a:cs typeface="Times New Roman" panose="02020603050405020304" pitchFamily="18" charset="0"/>
            </a:rPr>
            <a:t>контроль температуры, период ворошения, визуальный контроль степени высушенности </a:t>
          </a:r>
          <a:endParaRPr lang="x-none" sz="1200">
            <a:latin typeface="Times New Roman" panose="02020603050405020304" pitchFamily="18" charset="0"/>
            <a:cs typeface="Times New Roman" panose="02020603050405020304" pitchFamily="18" charset="0"/>
          </a:endParaRPr>
        </a:p>
      </dgm:t>
    </dgm:pt>
    <dgm:pt modelId="{1B7E91E5-390B-424F-A528-EFD92829141D}" type="parTrans" cxnId="{84680F25-2E65-4149-9AA1-199874175873}">
      <dgm:prSet/>
      <dgm:spPr/>
      <dgm:t>
        <a:bodyPr/>
        <a:lstStyle/>
        <a:p>
          <a:endParaRPr lang="x-none" sz="1200">
            <a:latin typeface="Times New Roman" panose="02020603050405020304" pitchFamily="18" charset="0"/>
            <a:cs typeface="Times New Roman" panose="02020603050405020304" pitchFamily="18" charset="0"/>
          </a:endParaRPr>
        </a:p>
      </dgm:t>
    </dgm:pt>
    <dgm:pt modelId="{D81E11DE-EB98-43BE-898C-6B0B88CFC3F4}" type="sibTrans" cxnId="{84680F25-2E65-4149-9AA1-199874175873}">
      <dgm:prSet/>
      <dgm:spPr/>
      <dgm:t>
        <a:bodyPr/>
        <a:lstStyle/>
        <a:p>
          <a:endParaRPr lang="x-none" sz="1200">
            <a:latin typeface="Times New Roman" panose="02020603050405020304" pitchFamily="18" charset="0"/>
            <a:cs typeface="Times New Roman" panose="02020603050405020304" pitchFamily="18" charset="0"/>
          </a:endParaRPr>
        </a:p>
      </dgm:t>
    </dgm:pt>
    <dgm:pt modelId="{364C256C-9ED4-41F9-8A6C-5B784A150D17}">
      <dgm:prSet phldrT="[Текст]" custT="1"/>
      <dgm:spPr/>
      <dgm:t>
        <a:bodyPr/>
        <a:lstStyle/>
        <a:p>
          <a:r>
            <a:rPr lang="ru-RU" sz="1200">
              <a:latin typeface="Times New Roman" panose="02020603050405020304" pitchFamily="18" charset="0"/>
              <a:cs typeface="Times New Roman" panose="02020603050405020304" pitchFamily="18" charset="0"/>
            </a:rPr>
            <a:t>Цельное высушенное сырье</a:t>
          </a:r>
          <a:endParaRPr lang="x-none" sz="1200">
            <a:latin typeface="Times New Roman" panose="02020603050405020304" pitchFamily="18" charset="0"/>
            <a:cs typeface="Times New Roman" panose="02020603050405020304" pitchFamily="18" charset="0"/>
          </a:endParaRPr>
        </a:p>
      </dgm:t>
    </dgm:pt>
    <dgm:pt modelId="{F8A2E3E0-CBDC-41AA-AACB-62D9E907C119}" type="parTrans" cxnId="{39EE1C69-6D74-44EE-8161-14FE72B64D7B}">
      <dgm:prSet/>
      <dgm:spPr/>
      <dgm:t>
        <a:bodyPr/>
        <a:lstStyle/>
        <a:p>
          <a:endParaRPr lang="x-none" sz="1200">
            <a:latin typeface="Times New Roman" panose="02020603050405020304" pitchFamily="18" charset="0"/>
            <a:cs typeface="Times New Roman" panose="02020603050405020304" pitchFamily="18" charset="0"/>
          </a:endParaRPr>
        </a:p>
      </dgm:t>
    </dgm:pt>
    <dgm:pt modelId="{938C2476-0A7A-48A0-9F09-15294537EC75}" type="sibTrans" cxnId="{39EE1C69-6D74-44EE-8161-14FE72B64D7B}">
      <dgm:prSet/>
      <dgm:spPr/>
      <dgm:t>
        <a:bodyPr/>
        <a:lstStyle/>
        <a:p>
          <a:endParaRPr lang="x-none" sz="1200">
            <a:latin typeface="Times New Roman" panose="02020603050405020304" pitchFamily="18" charset="0"/>
            <a:cs typeface="Times New Roman" panose="02020603050405020304" pitchFamily="18" charset="0"/>
          </a:endParaRPr>
        </a:p>
      </dgm:t>
    </dgm:pt>
    <dgm:pt modelId="{FF2DCA0B-6DA9-4698-A42D-7E8FE83100E5}">
      <dgm:prSet phldrT="[Текст]" custT="1"/>
      <dgm:spPr/>
      <dgm:t>
        <a:bodyPr/>
        <a:lstStyle/>
        <a:p>
          <a:r>
            <a:rPr lang="ru-RU" sz="1200">
              <a:latin typeface="Times New Roman" panose="02020603050405020304" pitchFamily="18" charset="0"/>
              <a:cs typeface="Times New Roman" panose="02020603050405020304" pitchFamily="18" charset="0"/>
            </a:rPr>
            <a:t>Упаковка в мешки</a:t>
          </a:r>
          <a:endParaRPr lang="x-none" sz="1200">
            <a:latin typeface="Times New Roman" panose="02020603050405020304" pitchFamily="18" charset="0"/>
            <a:cs typeface="Times New Roman" panose="02020603050405020304" pitchFamily="18" charset="0"/>
          </a:endParaRPr>
        </a:p>
      </dgm:t>
    </dgm:pt>
    <dgm:pt modelId="{1BDD1749-753C-478D-916D-DA565133B603}" type="parTrans" cxnId="{C893C54D-7D64-4FC5-9881-FF0A4F01CE8D}">
      <dgm:prSet/>
      <dgm:spPr/>
      <dgm:t>
        <a:bodyPr/>
        <a:lstStyle/>
        <a:p>
          <a:endParaRPr lang="x-none" sz="1200">
            <a:latin typeface="Times New Roman" panose="02020603050405020304" pitchFamily="18" charset="0"/>
            <a:cs typeface="Times New Roman" panose="02020603050405020304" pitchFamily="18" charset="0"/>
          </a:endParaRPr>
        </a:p>
      </dgm:t>
    </dgm:pt>
    <dgm:pt modelId="{99352836-F5C2-4A30-9BB7-61EBBE75F206}" type="sibTrans" cxnId="{C893C54D-7D64-4FC5-9881-FF0A4F01CE8D}">
      <dgm:prSet/>
      <dgm:spPr/>
      <dgm:t>
        <a:bodyPr/>
        <a:lstStyle/>
        <a:p>
          <a:endParaRPr lang="x-none" sz="1200">
            <a:latin typeface="Times New Roman" panose="02020603050405020304" pitchFamily="18" charset="0"/>
            <a:cs typeface="Times New Roman" panose="02020603050405020304" pitchFamily="18" charset="0"/>
          </a:endParaRPr>
        </a:p>
      </dgm:t>
    </dgm:pt>
    <dgm:pt modelId="{78A99F87-2FD9-477B-AB0B-D70B2E0C2227}">
      <dgm:prSet phldrT="[Текст]" custT="1"/>
      <dgm:spPr/>
      <dgm:t>
        <a:bodyPr/>
        <a:lstStyle/>
        <a:p>
          <a:r>
            <a:rPr lang="ru-RU" sz="1200">
              <a:latin typeface="Times New Roman" panose="02020603050405020304" pitchFamily="18" charset="0"/>
              <a:cs typeface="Times New Roman" panose="02020603050405020304" pitchFamily="18" charset="0"/>
            </a:rPr>
            <a:t>масса, контроль на соответсвие ГФ РК, контроль качества упаковки</a:t>
          </a:r>
          <a:endParaRPr lang="x-none" sz="1200">
            <a:latin typeface="Times New Roman" panose="02020603050405020304" pitchFamily="18" charset="0"/>
            <a:cs typeface="Times New Roman" panose="02020603050405020304" pitchFamily="18" charset="0"/>
          </a:endParaRPr>
        </a:p>
      </dgm:t>
    </dgm:pt>
    <dgm:pt modelId="{390BB01E-8B66-4E22-A3F1-1E86360D1204}" type="parTrans" cxnId="{F375A929-E2C8-4BFD-A75C-7B81406B5DDC}">
      <dgm:prSet/>
      <dgm:spPr/>
      <dgm:t>
        <a:bodyPr/>
        <a:lstStyle/>
        <a:p>
          <a:endParaRPr lang="x-none" sz="1200">
            <a:latin typeface="Times New Roman" panose="02020603050405020304" pitchFamily="18" charset="0"/>
            <a:cs typeface="Times New Roman" panose="02020603050405020304" pitchFamily="18" charset="0"/>
          </a:endParaRPr>
        </a:p>
      </dgm:t>
    </dgm:pt>
    <dgm:pt modelId="{C7A2B113-ACD5-4535-B4D9-5C3CC2813A38}" type="sibTrans" cxnId="{F375A929-E2C8-4BFD-A75C-7B81406B5DDC}">
      <dgm:prSet/>
      <dgm:spPr/>
      <dgm:t>
        <a:bodyPr/>
        <a:lstStyle/>
        <a:p>
          <a:endParaRPr lang="x-none" sz="1200">
            <a:latin typeface="Times New Roman" panose="02020603050405020304" pitchFamily="18" charset="0"/>
            <a:cs typeface="Times New Roman" panose="02020603050405020304" pitchFamily="18" charset="0"/>
          </a:endParaRPr>
        </a:p>
      </dgm:t>
    </dgm:pt>
    <dgm:pt modelId="{06ED25FD-90D2-4980-8764-552F1A975089}">
      <dgm:prSet custT="1"/>
      <dgm:spPr/>
      <dgm:t>
        <a:bodyPr/>
        <a:lstStyle/>
        <a:p>
          <a:r>
            <a:rPr lang="ru-RU" sz="1200">
              <a:latin typeface="Times New Roman" panose="02020603050405020304" pitchFamily="18" charset="0"/>
              <a:cs typeface="Times New Roman" panose="02020603050405020304" pitchFamily="18" charset="0"/>
            </a:rPr>
            <a:t>Упакованное цельное высушенное сырье</a:t>
          </a:r>
          <a:endParaRPr lang="x-none" sz="1200">
            <a:latin typeface="Times New Roman" panose="02020603050405020304" pitchFamily="18" charset="0"/>
            <a:cs typeface="Times New Roman" panose="02020603050405020304" pitchFamily="18" charset="0"/>
          </a:endParaRPr>
        </a:p>
      </dgm:t>
    </dgm:pt>
    <dgm:pt modelId="{450352A8-B688-4FB5-86A2-D785A7E851DD}" type="parTrans" cxnId="{463F5A97-CC64-4DE2-A4D0-DE463D34C019}">
      <dgm:prSet/>
      <dgm:spPr/>
      <dgm:t>
        <a:bodyPr/>
        <a:lstStyle/>
        <a:p>
          <a:endParaRPr lang="x-none" sz="1200">
            <a:latin typeface="Times New Roman" panose="02020603050405020304" pitchFamily="18" charset="0"/>
            <a:cs typeface="Times New Roman" panose="02020603050405020304" pitchFamily="18" charset="0"/>
          </a:endParaRPr>
        </a:p>
      </dgm:t>
    </dgm:pt>
    <dgm:pt modelId="{562F4C76-E7D0-4CCF-BD35-75DB8F107A6F}" type="sibTrans" cxnId="{463F5A97-CC64-4DE2-A4D0-DE463D34C019}">
      <dgm:prSet/>
      <dgm:spPr/>
      <dgm:t>
        <a:bodyPr/>
        <a:lstStyle/>
        <a:p>
          <a:endParaRPr lang="x-none" sz="1200">
            <a:latin typeface="Times New Roman" panose="02020603050405020304" pitchFamily="18" charset="0"/>
            <a:cs typeface="Times New Roman" panose="02020603050405020304" pitchFamily="18" charset="0"/>
          </a:endParaRPr>
        </a:p>
      </dgm:t>
    </dgm:pt>
    <dgm:pt modelId="{E0908744-ECD5-419B-9373-AD4843668343}">
      <dgm:prSet custT="1"/>
      <dgm:spPr/>
      <dgm:t>
        <a:bodyPr/>
        <a:lstStyle/>
        <a:p>
          <a:r>
            <a:rPr lang="ru-RU" sz="1200">
              <a:latin typeface="Times New Roman" panose="02020603050405020304" pitchFamily="18" charset="0"/>
              <a:cs typeface="Times New Roman" panose="02020603050405020304" pitchFamily="18" charset="0"/>
            </a:rPr>
            <a:t>Хранение</a:t>
          </a:r>
          <a:endParaRPr lang="x-none" sz="1200">
            <a:latin typeface="Times New Roman" panose="02020603050405020304" pitchFamily="18" charset="0"/>
            <a:cs typeface="Times New Roman" panose="02020603050405020304" pitchFamily="18" charset="0"/>
          </a:endParaRPr>
        </a:p>
      </dgm:t>
    </dgm:pt>
    <dgm:pt modelId="{8BCE9A05-0388-4711-BAF2-4C11751B504C}" type="parTrans" cxnId="{92FC2772-640C-46DC-8BDA-A30D8A632441}">
      <dgm:prSet/>
      <dgm:spPr/>
      <dgm:t>
        <a:bodyPr/>
        <a:lstStyle/>
        <a:p>
          <a:endParaRPr lang="x-none" sz="1200">
            <a:latin typeface="Times New Roman" panose="02020603050405020304" pitchFamily="18" charset="0"/>
            <a:cs typeface="Times New Roman" panose="02020603050405020304" pitchFamily="18" charset="0"/>
          </a:endParaRPr>
        </a:p>
      </dgm:t>
    </dgm:pt>
    <dgm:pt modelId="{3D755C54-3804-422D-92FC-984D7A923FF0}" type="sibTrans" cxnId="{92FC2772-640C-46DC-8BDA-A30D8A632441}">
      <dgm:prSet/>
      <dgm:spPr/>
      <dgm:t>
        <a:bodyPr/>
        <a:lstStyle/>
        <a:p>
          <a:endParaRPr lang="x-none" sz="1200">
            <a:latin typeface="Times New Roman" panose="02020603050405020304" pitchFamily="18" charset="0"/>
            <a:cs typeface="Times New Roman" panose="02020603050405020304" pitchFamily="18" charset="0"/>
          </a:endParaRPr>
        </a:p>
      </dgm:t>
    </dgm:pt>
    <dgm:pt modelId="{C42A3F64-53A1-4394-866E-892144F27773}">
      <dgm:prSet custT="1"/>
      <dgm:spPr/>
      <dgm:t>
        <a:bodyPr/>
        <a:lstStyle/>
        <a:p>
          <a:r>
            <a:rPr lang="ru-RU" sz="1200">
              <a:latin typeface="Times New Roman" panose="02020603050405020304" pitchFamily="18" charset="0"/>
              <a:cs typeface="Times New Roman" panose="02020603050405020304" pitchFamily="18" charset="0"/>
            </a:rPr>
            <a:t>контроль температуры Т = (25±2)0 С, влажности 60±5%, микробиологическая чистота</a:t>
          </a:r>
          <a:endParaRPr lang="x-none" sz="1200">
            <a:latin typeface="Times New Roman" panose="02020603050405020304" pitchFamily="18" charset="0"/>
            <a:cs typeface="Times New Roman" panose="02020603050405020304" pitchFamily="18" charset="0"/>
          </a:endParaRPr>
        </a:p>
      </dgm:t>
    </dgm:pt>
    <dgm:pt modelId="{ACD53A50-79CA-4E67-A6FA-C01731A29696}" type="parTrans" cxnId="{ED6BCDA7-CD80-481F-932C-749E847BECE7}">
      <dgm:prSet/>
      <dgm:spPr/>
      <dgm:t>
        <a:bodyPr/>
        <a:lstStyle/>
        <a:p>
          <a:endParaRPr lang="x-none" sz="1200">
            <a:latin typeface="Times New Roman" panose="02020603050405020304" pitchFamily="18" charset="0"/>
            <a:cs typeface="Times New Roman" panose="02020603050405020304" pitchFamily="18" charset="0"/>
          </a:endParaRPr>
        </a:p>
      </dgm:t>
    </dgm:pt>
    <dgm:pt modelId="{763C1594-60B8-4D7C-9B7B-6CD3501AC3F2}" type="sibTrans" cxnId="{ED6BCDA7-CD80-481F-932C-749E847BECE7}">
      <dgm:prSet/>
      <dgm:spPr/>
      <dgm:t>
        <a:bodyPr/>
        <a:lstStyle/>
        <a:p>
          <a:endParaRPr lang="x-none" sz="1200">
            <a:latin typeface="Times New Roman" panose="02020603050405020304" pitchFamily="18" charset="0"/>
            <a:cs typeface="Times New Roman" panose="02020603050405020304" pitchFamily="18" charset="0"/>
          </a:endParaRPr>
        </a:p>
      </dgm:t>
    </dgm:pt>
    <dgm:pt modelId="{C4AA7D6F-7C70-46DD-A380-8BF5406D8B92}" type="pres">
      <dgm:prSet presAssocID="{AC88A5DE-37F4-4000-BE7E-001135BCF47D}" presName="Name0" presStyleCnt="0">
        <dgm:presLayoutVars>
          <dgm:dir/>
          <dgm:animLvl val="lvl"/>
          <dgm:resizeHandles val="exact"/>
        </dgm:presLayoutVars>
      </dgm:prSet>
      <dgm:spPr/>
    </dgm:pt>
    <dgm:pt modelId="{6A68FD08-5AC3-438C-8575-F3D0DDA69535}" type="pres">
      <dgm:prSet presAssocID="{06ED25FD-90D2-4980-8764-552F1A975089}" presName="boxAndChildren" presStyleCnt="0"/>
      <dgm:spPr/>
    </dgm:pt>
    <dgm:pt modelId="{3EF983C3-997B-43B8-9849-667655A8CCFB}" type="pres">
      <dgm:prSet presAssocID="{06ED25FD-90D2-4980-8764-552F1A975089}" presName="parentTextBox" presStyleLbl="node1" presStyleIdx="0" presStyleCnt="4"/>
      <dgm:spPr/>
    </dgm:pt>
    <dgm:pt modelId="{9201D540-F340-4D53-9E4C-0AE9F424E303}" type="pres">
      <dgm:prSet presAssocID="{06ED25FD-90D2-4980-8764-552F1A975089}" presName="entireBox" presStyleLbl="node1" presStyleIdx="0" presStyleCnt="4"/>
      <dgm:spPr/>
    </dgm:pt>
    <dgm:pt modelId="{9B1F60DF-87E4-4A5E-A054-69C27877BC37}" type="pres">
      <dgm:prSet presAssocID="{06ED25FD-90D2-4980-8764-552F1A975089}" presName="descendantBox" presStyleCnt="0"/>
      <dgm:spPr/>
    </dgm:pt>
    <dgm:pt modelId="{58D124BC-29D3-4297-850B-474D56AA4A29}" type="pres">
      <dgm:prSet presAssocID="{E0908744-ECD5-419B-9373-AD4843668343}" presName="childTextBox" presStyleLbl="fgAccFollowNode1" presStyleIdx="0" presStyleCnt="8" custScaleY="112738">
        <dgm:presLayoutVars>
          <dgm:bulletEnabled val="1"/>
        </dgm:presLayoutVars>
      </dgm:prSet>
      <dgm:spPr/>
    </dgm:pt>
    <dgm:pt modelId="{66A50C29-C80C-48C5-8256-4D0093CAFADE}" type="pres">
      <dgm:prSet presAssocID="{C42A3F64-53A1-4394-866E-892144F27773}" presName="childTextBox" presStyleLbl="fgAccFollowNode1" presStyleIdx="1" presStyleCnt="8" custScaleY="113502">
        <dgm:presLayoutVars>
          <dgm:bulletEnabled val="1"/>
        </dgm:presLayoutVars>
      </dgm:prSet>
      <dgm:spPr/>
    </dgm:pt>
    <dgm:pt modelId="{622551EB-B1F8-4FEE-AD51-D53D34A62C51}" type="pres">
      <dgm:prSet presAssocID="{938C2476-0A7A-48A0-9F09-15294537EC75}" presName="sp" presStyleCnt="0"/>
      <dgm:spPr/>
    </dgm:pt>
    <dgm:pt modelId="{6A95C2CF-2DA1-4565-AB1A-F3D069E82F5F}" type="pres">
      <dgm:prSet presAssocID="{364C256C-9ED4-41F9-8A6C-5B784A150D17}" presName="arrowAndChildren" presStyleCnt="0"/>
      <dgm:spPr/>
    </dgm:pt>
    <dgm:pt modelId="{D0CD30E7-C3D1-4AC5-AA90-58349315F874}" type="pres">
      <dgm:prSet presAssocID="{364C256C-9ED4-41F9-8A6C-5B784A150D17}" presName="parentTextArrow" presStyleLbl="node1" presStyleIdx="0" presStyleCnt="4"/>
      <dgm:spPr/>
    </dgm:pt>
    <dgm:pt modelId="{8F20EBDD-6AB5-4FE7-A1CE-93D4F0704E34}" type="pres">
      <dgm:prSet presAssocID="{364C256C-9ED4-41F9-8A6C-5B784A150D17}" presName="arrow" presStyleLbl="node1" presStyleIdx="1" presStyleCnt="4"/>
      <dgm:spPr/>
    </dgm:pt>
    <dgm:pt modelId="{A7C2B3C2-A7E1-4660-9B08-B8D9534D1250}" type="pres">
      <dgm:prSet presAssocID="{364C256C-9ED4-41F9-8A6C-5B784A150D17}" presName="descendantArrow" presStyleCnt="0"/>
      <dgm:spPr/>
    </dgm:pt>
    <dgm:pt modelId="{FBD601E3-B5E4-45E3-8A18-64C63E2C3EC5}" type="pres">
      <dgm:prSet presAssocID="{FF2DCA0B-6DA9-4698-A42D-7E8FE83100E5}" presName="childTextArrow" presStyleLbl="fgAccFollowNode1" presStyleIdx="2" presStyleCnt="8">
        <dgm:presLayoutVars>
          <dgm:bulletEnabled val="1"/>
        </dgm:presLayoutVars>
      </dgm:prSet>
      <dgm:spPr/>
    </dgm:pt>
    <dgm:pt modelId="{89814DE4-B4A4-4704-AB63-24D8AE2E5109}" type="pres">
      <dgm:prSet presAssocID="{78A99F87-2FD9-477B-AB0B-D70B2E0C2227}" presName="childTextArrow" presStyleLbl="fgAccFollowNode1" presStyleIdx="3" presStyleCnt="8">
        <dgm:presLayoutVars>
          <dgm:bulletEnabled val="1"/>
        </dgm:presLayoutVars>
      </dgm:prSet>
      <dgm:spPr/>
    </dgm:pt>
    <dgm:pt modelId="{85DDEB31-F4BD-4BF5-8D8E-96A7A70F1964}" type="pres">
      <dgm:prSet presAssocID="{1EFD31B8-9815-4A7E-AA01-DCBBFDD402F2}" presName="sp" presStyleCnt="0"/>
      <dgm:spPr/>
    </dgm:pt>
    <dgm:pt modelId="{22126DD7-5612-4B17-975A-BF9245660E0A}" type="pres">
      <dgm:prSet presAssocID="{0ECC1533-B514-475C-B161-217D484AA633}" presName="arrowAndChildren" presStyleCnt="0"/>
      <dgm:spPr/>
    </dgm:pt>
    <dgm:pt modelId="{DA8713D1-6660-4BA5-9701-5BE8592AC68B}" type="pres">
      <dgm:prSet presAssocID="{0ECC1533-B514-475C-B161-217D484AA633}" presName="parentTextArrow" presStyleLbl="node1" presStyleIdx="1" presStyleCnt="4"/>
      <dgm:spPr/>
    </dgm:pt>
    <dgm:pt modelId="{56100D6D-F696-4AB2-9467-A669E7EB8EAD}" type="pres">
      <dgm:prSet presAssocID="{0ECC1533-B514-475C-B161-217D484AA633}" presName="arrow" presStyleLbl="node1" presStyleIdx="2" presStyleCnt="4"/>
      <dgm:spPr/>
    </dgm:pt>
    <dgm:pt modelId="{08597AFD-E98C-4EAA-9E65-71F476E2E78C}" type="pres">
      <dgm:prSet presAssocID="{0ECC1533-B514-475C-B161-217D484AA633}" presName="descendantArrow" presStyleCnt="0"/>
      <dgm:spPr/>
    </dgm:pt>
    <dgm:pt modelId="{00B03B54-C118-4FF1-8DBA-E30E5D7AECD6}" type="pres">
      <dgm:prSet presAssocID="{0E912E47-0341-4864-8C82-C2ACC900462E}" presName="childTextArrow" presStyleLbl="fgAccFollowNode1" presStyleIdx="4" presStyleCnt="8">
        <dgm:presLayoutVars>
          <dgm:bulletEnabled val="1"/>
        </dgm:presLayoutVars>
      </dgm:prSet>
      <dgm:spPr/>
    </dgm:pt>
    <dgm:pt modelId="{D75354BC-692B-4C4C-BF83-4A38DC59155C}" type="pres">
      <dgm:prSet presAssocID="{661C618E-7EA0-4EE2-878B-968FC9CA2E55}" presName="childTextArrow" presStyleLbl="fgAccFollowNode1" presStyleIdx="5" presStyleCnt="8">
        <dgm:presLayoutVars>
          <dgm:bulletEnabled val="1"/>
        </dgm:presLayoutVars>
      </dgm:prSet>
      <dgm:spPr/>
    </dgm:pt>
    <dgm:pt modelId="{9A6763DA-B4ED-466E-9989-E591C1F7CC75}" type="pres">
      <dgm:prSet presAssocID="{ACA612FC-2B66-4FA6-A028-60F92E13D293}" presName="sp" presStyleCnt="0"/>
      <dgm:spPr/>
    </dgm:pt>
    <dgm:pt modelId="{1A90F803-AACE-45BC-92C6-A113BB93103E}" type="pres">
      <dgm:prSet presAssocID="{A74BE9DF-C6BB-4647-8508-11366A8E148D}" presName="arrowAndChildren" presStyleCnt="0"/>
      <dgm:spPr/>
    </dgm:pt>
    <dgm:pt modelId="{970C7FD8-343E-4A4C-B804-A15B59CFF1C6}" type="pres">
      <dgm:prSet presAssocID="{A74BE9DF-C6BB-4647-8508-11366A8E148D}" presName="parentTextArrow" presStyleLbl="node1" presStyleIdx="2" presStyleCnt="4"/>
      <dgm:spPr/>
    </dgm:pt>
    <dgm:pt modelId="{D8185688-5E4A-489B-872C-80C407E45DC0}" type="pres">
      <dgm:prSet presAssocID="{A74BE9DF-C6BB-4647-8508-11366A8E148D}" presName="arrow" presStyleLbl="node1" presStyleIdx="3" presStyleCnt="4"/>
      <dgm:spPr/>
    </dgm:pt>
    <dgm:pt modelId="{A950AD51-36D0-4206-A3BA-1D10E9A316D1}" type="pres">
      <dgm:prSet presAssocID="{A74BE9DF-C6BB-4647-8508-11366A8E148D}" presName="descendantArrow" presStyleCnt="0"/>
      <dgm:spPr/>
    </dgm:pt>
    <dgm:pt modelId="{37C41C00-0871-4A43-B2AC-03624FE31B6A}" type="pres">
      <dgm:prSet presAssocID="{118AE268-C9E1-41C0-BAB9-0FB15ABE2CEA}" presName="childTextArrow" presStyleLbl="fgAccFollowNode1" presStyleIdx="6" presStyleCnt="8">
        <dgm:presLayoutVars>
          <dgm:bulletEnabled val="1"/>
        </dgm:presLayoutVars>
      </dgm:prSet>
      <dgm:spPr/>
    </dgm:pt>
    <dgm:pt modelId="{35D13A1B-DBBC-4453-A336-1ED254BA4A31}" type="pres">
      <dgm:prSet presAssocID="{180BD77D-90A2-4A10-9FE2-3EA5F2C16E30}" presName="childTextArrow" presStyleLbl="fgAccFollowNode1" presStyleIdx="7" presStyleCnt="8">
        <dgm:presLayoutVars>
          <dgm:bulletEnabled val="1"/>
        </dgm:presLayoutVars>
      </dgm:prSet>
      <dgm:spPr/>
    </dgm:pt>
  </dgm:ptLst>
  <dgm:cxnLst>
    <dgm:cxn modelId="{B8C35C05-BED6-4603-A417-35A95621CDCC}" srcId="{0ECC1533-B514-475C-B161-217D484AA633}" destId="{0E912E47-0341-4864-8C82-C2ACC900462E}" srcOrd="0" destOrd="0" parTransId="{44002CF1-965E-4902-B3A6-DC1FE4690915}" sibTransId="{5DCE880E-7579-4E43-BA52-D418AFA7E234}"/>
    <dgm:cxn modelId="{30A64206-15CA-414C-AAF7-FAF908BF8C55}" type="presOf" srcId="{364C256C-9ED4-41F9-8A6C-5B784A150D17}" destId="{D0CD30E7-C3D1-4AC5-AA90-58349315F874}" srcOrd="0" destOrd="0" presId="urn:microsoft.com/office/officeart/2005/8/layout/process4"/>
    <dgm:cxn modelId="{9E5F6808-D55A-4B37-A786-3F56571D3750}" srcId="{AC88A5DE-37F4-4000-BE7E-001135BCF47D}" destId="{A74BE9DF-C6BB-4647-8508-11366A8E148D}" srcOrd="0" destOrd="0" parTransId="{4120DD2E-917A-43F5-9D72-FC21205F41E0}" sibTransId="{ACA612FC-2B66-4FA6-A028-60F92E13D293}"/>
    <dgm:cxn modelId="{EFD62420-D7A7-4131-BDD5-6BCAD686619B}" type="presOf" srcId="{180BD77D-90A2-4A10-9FE2-3EA5F2C16E30}" destId="{35D13A1B-DBBC-4453-A336-1ED254BA4A31}" srcOrd="0" destOrd="0" presId="urn:microsoft.com/office/officeart/2005/8/layout/process4"/>
    <dgm:cxn modelId="{84680F25-2E65-4149-9AA1-199874175873}" srcId="{0ECC1533-B514-475C-B161-217D484AA633}" destId="{661C618E-7EA0-4EE2-878B-968FC9CA2E55}" srcOrd="1" destOrd="0" parTransId="{1B7E91E5-390B-424F-A528-EFD92829141D}" sibTransId="{D81E11DE-EB98-43BE-898C-6B0B88CFC3F4}"/>
    <dgm:cxn modelId="{F375A929-E2C8-4BFD-A75C-7B81406B5DDC}" srcId="{364C256C-9ED4-41F9-8A6C-5B784A150D17}" destId="{78A99F87-2FD9-477B-AB0B-D70B2E0C2227}" srcOrd="1" destOrd="0" parTransId="{390BB01E-8B66-4E22-A3F1-1E86360D1204}" sibTransId="{C7A2B113-ACD5-4535-B4D9-5C3CC2813A38}"/>
    <dgm:cxn modelId="{CEB3B130-589F-430B-95A4-88BA1061F8A4}" type="presOf" srcId="{FF2DCA0B-6DA9-4698-A42D-7E8FE83100E5}" destId="{FBD601E3-B5E4-45E3-8A18-64C63E2C3EC5}" srcOrd="0" destOrd="0" presId="urn:microsoft.com/office/officeart/2005/8/layout/process4"/>
    <dgm:cxn modelId="{84741C45-7DB5-4CFF-87CA-BB9022B88DA8}" type="presOf" srcId="{06ED25FD-90D2-4980-8764-552F1A975089}" destId="{3EF983C3-997B-43B8-9849-667655A8CCFB}" srcOrd="0" destOrd="0" presId="urn:microsoft.com/office/officeart/2005/8/layout/process4"/>
    <dgm:cxn modelId="{5F495068-0DC1-4ACA-8666-A80E7EB952A6}" type="presOf" srcId="{AC88A5DE-37F4-4000-BE7E-001135BCF47D}" destId="{C4AA7D6F-7C70-46DD-A380-8BF5406D8B92}" srcOrd="0" destOrd="0" presId="urn:microsoft.com/office/officeart/2005/8/layout/process4"/>
    <dgm:cxn modelId="{39EE1C69-6D74-44EE-8161-14FE72B64D7B}" srcId="{AC88A5DE-37F4-4000-BE7E-001135BCF47D}" destId="{364C256C-9ED4-41F9-8A6C-5B784A150D17}" srcOrd="2" destOrd="0" parTransId="{F8A2E3E0-CBDC-41AA-AACB-62D9E907C119}" sibTransId="{938C2476-0A7A-48A0-9F09-15294537EC75}"/>
    <dgm:cxn modelId="{C893C54D-7D64-4FC5-9881-FF0A4F01CE8D}" srcId="{364C256C-9ED4-41F9-8A6C-5B784A150D17}" destId="{FF2DCA0B-6DA9-4698-A42D-7E8FE83100E5}" srcOrd="0" destOrd="0" parTransId="{1BDD1749-753C-478D-916D-DA565133B603}" sibTransId="{99352836-F5C2-4A30-9BB7-61EBBE75F206}"/>
    <dgm:cxn modelId="{031A7050-9FD6-4F96-817A-27385AC79416}" type="presOf" srcId="{78A99F87-2FD9-477B-AB0B-D70B2E0C2227}" destId="{89814DE4-B4A4-4704-AB63-24D8AE2E5109}" srcOrd="0" destOrd="0" presId="urn:microsoft.com/office/officeart/2005/8/layout/process4"/>
    <dgm:cxn modelId="{92FC2772-640C-46DC-8BDA-A30D8A632441}" srcId="{06ED25FD-90D2-4980-8764-552F1A975089}" destId="{E0908744-ECD5-419B-9373-AD4843668343}" srcOrd="0" destOrd="0" parTransId="{8BCE9A05-0388-4711-BAF2-4C11751B504C}" sibTransId="{3D755C54-3804-422D-92FC-984D7A923FF0}"/>
    <dgm:cxn modelId="{B3F6F582-A17C-4992-AA67-D5035CA66C45}" type="presOf" srcId="{E0908744-ECD5-419B-9373-AD4843668343}" destId="{58D124BC-29D3-4297-850B-474D56AA4A29}" srcOrd="0" destOrd="0" presId="urn:microsoft.com/office/officeart/2005/8/layout/process4"/>
    <dgm:cxn modelId="{7B64DE8F-8E24-4660-B002-A95EF8798AB7}" type="presOf" srcId="{A74BE9DF-C6BB-4647-8508-11366A8E148D}" destId="{970C7FD8-343E-4A4C-B804-A15B59CFF1C6}" srcOrd="0" destOrd="0" presId="urn:microsoft.com/office/officeart/2005/8/layout/process4"/>
    <dgm:cxn modelId="{15D43390-00BB-46BD-A90B-B65B2BDDC01A}" type="presOf" srcId="{364C256C-9ED4-41F9-8A6C-5B784A150D17}" destId="{8F20EBDD-6AB5-4FE7-A1CE-93D4F0704E34}" srcOrd="1" destOrd="0" presId="urn:microsoft.com/office/officeart/2005/8/layout/process4"/>
    <dgm:cxn modelId="{A8FDE691-0093-4A3F-8C86-B389E7AA8F51}" type="presOf" srcId="{0ECC1533-B514-475C-B161-217D484AA633}" destId="{56100D6D-F696-4AB2-9467-A669E7EB8EAD}" srcOrd="1" destOrd="0" presId="urn:microsoft.com/office/officeart/2005/8/layout/process4"/>
    <dgm:cxn modelId="{463F5A97-CC64-4DE2-A4D0-DE463D34C019}" srcId="{AC88A5DE-37F4-4000-BE7E-001135BCF47D}" destId="{06ED25FD-90D2-4980-8764-552F1A975089}" srcOrd="3" destOrd="0" parTransId="{450352A8-B688-4FB5-86A2-D785A7E851DD}" sibTransId="{562F4C76-E7D0-4CCF-BD35-75DB8F107A6F}"/>
    <dgm:cxn modelId="{49D2899E-5C06-4B07-88C3-61734A176D3F}" type="presOf" srcId="{A74BE9DF-C6BB-4647-8508-11366A8E148D}" destId="{D8185688-5E4A-489B-872C-80C407E45DC0}" srcOrd="1" destOrd="0" presId="urn:microsoft.com/office/officeart/2005/8/layout/process4"/>
    <dgm:cxn modelId="{59E2E7A5-6DA7-4FA3-957F-77E9DC3BEEE9}" type="presOf" srcId="{118AE268-C9E1-41C0-BAB9-0FB15ABE2CEA}" destId="{37C41C00-0871-4A43-B2AC-03624FE31B6A}" srcOrd="0" destOrd="0" presId="urn:microsoft.com/office/officeart/2005/8/layout/process4"/>
    <dgm:cxn modelId="{ED6BCDA7-CD80-481F-932C-749E847BECE7}" srcId="{06ED25FD-90D2-4980-8764-552F1A975089}" destId="{C42A3F64-53A1-4394-866E-892144F27773}" srcOrd="1" destOrd="0" parTransId="{ACD53A50-79CA-4E67-A6FA-C01731A29696}" sibTransId="{763C1594-60B8-4D7C-9B7B-6CD3501AC3F2}"/>
    <dgm:cxn modelId="{AC81A6B4-E374-4ED9-8987-5B85CEC69201}" type="presOf" srcId="{0E912E47-0341-4864-8C82-C2ACC900462E}" destId="{00B03B54-C118-4FF1-8DBA-E30E5D7AECD6}" srcOrd="0" destOrd="0" presId="urn:microsoft.com/office/officeart/2005/8/layout/process4"/>
    <dgm:cxn modelId="{F4CEDFBD-8F4E-4F35-9322-2C0480DEFAFE}" type="presOf" srcId="{06ED25FD-90D2-4980-8764-552F1A975089}" destId="{9201D540-F340-4D53-9E4C-0AE9F424E303}" srcOrd="1" destOrd="0" presId="urn:microsoft.com/office/officeart/2005/8/layout/process4"/>
    <dgm:cxn modelId="{0E2375C4-1155-465E-90BF-5221AFAE94CC}" srcId="{A74BE9DF-C6BB-4647-8508-11366A8E148D}" destId="{118AE268-C9E1-41C0-BAB9-0FB15ABE2CEA}" srcOrd="0" destOrd="0" parTransId="{E7CF1C2D-D015-41B2-BC67-1CC0A5A659B6}" sibTransId="{180CBA3E-16AB-4C58-A805-A5FA67AD81CC}"/>
    <dgm:cxn modelId="{470316D0-373B-4558-876A-AC302807B528}" type="presOf" srcId="{661C618E-7EA0-4EE2-878B-968FC9CA2E55}" destId="{D75354BC-692B-4C4C-BF83-4A38DC59155C}" srcOrd="0" destOrd="0" presId="urn:microsoft.com/office/officeart/2005/8/layout/process4"/>
    <dgm:cxn modelId="{C290B6D8-EAD1-4EDE-BF5C-D1B906BDEEB9}" srcId="{A74BE9DF-C6BB-4647-8508-11366A8E148D}" destId="{180BD77D-90A2-4A10-9FE2-3EA5F2C16E30}" srcOrd="1" destOrd="0" parTransId="{7105EF74-15B0-4F07-B580-A74F62F8105A}" sibTransId="{C7E1ADF4-65B9-496B-A995-E320A66A25CF}"/>
    <dgm:cxn modelId="{5244F2DA-5741-432B-9B60-38F5D676FBCA}" type="presOf" srcId="{0ECC1533-B514-475C-B161-217D484AA633}" destId="{DA8713D1-6660-4BA5-9701-5BE8592AC68B}" srcOrd="0" destOrd="0" presId="urn:microsoft.com/office/officeart/2005/8/layout/process4"/>
    <dgm:cxn modelId="{A4198EFC-D4A1-483A-B469-36582E821F47}" type="presOf" srcId="{C42A3F64-53A1-4394-866E-892144F27773}" destId="{66A50C29-C80C-48C5-8256-4D0093CAFADE}" srcOrd="0" destOrd="0" presId="urn:microsoft.com/office/officeart/2005/8/layout/process4"/>
    <dgm:cxn modelId="{997CFEFE-E1DA-4941-97D6-10B89AA21F75}" srcId="{AC88A5DE-37F4-4000-BE7E-001135BCF47D}" destId="{0ECC1533-B514-475C-B161-217D484AA633}" srcOrd="1" destOrd="0" parTransId="{87225D45-5DAF-4DE6-8809-AEDCB4F553F3}" sibTransId="{1EFD31B8-9815-4A7E-AA01-DCBBFDD402F2}"/>
    <dgm:cxn modelId="{513B9EB1-382B-45B1-AA8E-4E16DE0F9ABB}" type="presParOf" srcId="{C4AA7D6F-7C70-46DD-A380-8BF5406D8B92}" destId="{6A68FD08-5AC3-438C-8575-F3D0DDA69535}" srcOrd="0" destOrd="0" presId="urn:microsoft.com/office/officeart/2005/8/layout/process4"/>
    <dgm:cxn modelId="{2AABE8D6-96DC-459A-A4D1-E3C3F8DEA773}" type="presParOf" srcId="{6A68FD08-5AC3-438C-8575-F3D0DDA69535}" destId="{3EF983C3-997B-43B8-9849-667655A8CCFB}" srcOrd="0" destOrd="0" presId="urn:microsoft.com/office/officeart/2005/8/layout/process4"/>
    <dgm:cxn modelId="{5DEB95F4-0B11-4358-B960-E900DBD2D30B}" type="presParOf" srcId="{6A68FD08-5AC3-438C-8575-F3D0DDA69535}" destId="{9201D540-F340-4D53-9E4C-0AE9F424E303}" srcOrd="1" destOrd="0" presId="urn:microsoft.com/office/officeart/2005/8/layout/process4"/>
    <dgm:cxn modelId="{FD0DE337-141F-43BF-915D-379C1D2CAB9B}" type="presParOf" srcId="{6A68FD08-5AC3-438C-8575-F3D0DDA69535}" destId="{9B1F60DF-87E4-4A5E-A054-69C27877BC37}" srcOrd="2" destOrd="0" presId="urn:microsoft.com/office/officeart/2005/8/layout/process4"/>
    <dgm:cxn modelId="{8E98C622-B2C1-4FF9-B826-A1B66D2844DC}" type="presParOf" srcId="{9B1F60DF-87E4-4A5E-A054-69C27877BC37}" destId="{58D124BC-29D3-4297-850B-474D56AA4A29}" srcOrd="0" destOrd="0" presId="urn:microsoft.com/office/officeart/2005/8/layout/process4"/>
    <dgm:cxn modelId="{660FBA90-E483-43B8-A9FF-28A8FECCE23E}" type="presParOf" srcId="{9B1F60DF-87E4-4A5E-A054-69C27877BC37}" destId="{66A50C29-C80C-48C5-8256-4D0093CAFADE}" srcOrd="1" destOrd="0" presId="urn:microsoft.com/office/officeart/2005/8/layout/process4"/>
    <dgm:cxn modelId="{571B299D-5B1E-4B8B-92D0-DA5E8DDAA3DA}" type="presParOf" srcId="{C4AA7D6F-7C70-46DD-A380-8BF5406D8B92}" destId="{622551EB-B1F8-4FEE-AD51-D53D34A62C51}" srcOrd="1" destOrd="0" presId="urn:microsoft.com/office/officeart/2005/8/layout/process4"/>
    <dgm:cxn modelId="{DCE0D259-C679-4E45-A2E5-5CE18000E808}" type="presParOf" srcId="{C4AA7D6F-7C70-46DD-A380-8BF5406D8B92}" destId="{6A95C2CF-2DA1-4565-AB1A-F3D069E82F5F}" srcOrd="2" destOrd="0" presId="urn:microsoft.com/office/officeart/2005/8/layout/process4"/>
    <dgm:cxn modelId="{5D7B8331-C3AA-449D-AB96-303FD0162BB1}" type="presParOf" srcId="{6A95C2CF-2DA1-4565-AB1A-F3D069E82F5F}" destId="{D0CD30E7-C3D1-4AC5-AA90-58349315F874}" srcOrd="0" destOrd="0" presId="urn:microsoft.com/office/officeart/2005/8/layout/process4"/>
    <dgm:cxn modelId="{CEE01859-20DA-491D-B311-03267BA3C944}" type="presParOf" srcId="{6A95C2CF-2DA1-4565-AB1A-F3D069E82F5F}" destId="{8F20EBDD-6AB5-4FE7-A1CE-93D4F0704E34}" srcOrd="1" destOrd="0" presId="urn:microsoft.com/office/officeart/2005/8/layout/process4"/>
    <dgm:cxn modelId="{F059A65A-90EA-4920-9D1A-96431FA1C6BE}" type="presParOf" srcId="{6A95C2CF-2DA1-4565-AB1A-F3D069E82F5F}" destId="{A7C2B3C2-A7E1-4660-9B08-B8D9534D1250}" srcOrd="2" destOrd="0" presId="urn:microsoft.com/office/officeart/2005/8/layout/process4"/>
    <dgm:cxn modelId="{112AD236-ACA7-48CB-AC41-25CC2448B473}" type="presParOf" srcId="{A7C2B3C2-A7E1-4660-9B08-B8D9534D1250}" destId="{FBD601E3-B5E4-45E3-8A18-64C63E2C3EC5}" srcOrd="0" destOrd="0" presId="urn:microsoft.com/office/officeart/2005/8/layout/process4"/>
    <dgm:cxn modelId="{C447D80E-D5E4-434E-AC65-2592858F2D67}" type="presParOf" srcId="{A7C2B3C2-A7E1-4660-9B08-B8D9534D1250}" destId="{89814DE4-B4A4-4704-AB63-24D8AE2E5109}" srcOrd="1" destOrd="0" presId="urn:microsoft.com/office/officeart/2005/8/layout/process4"/>
    <dgm:cxn modelId="{22AFE5B5-74CF-4B18-B0DB-FB03C5FA59F7}" type="presParOf" srcId="{C4AA7D6F-7C70-46DD-A380-8BF5406D8B92}" destId="{85DDEB31-F4BD-4BF5-8D8E-96A7A70F1964}" srcOrd="3" destOrd="0" presId="urn:microsoft.com/office/officeart/2005/8/layout/process4"/>
    <dgm:cxn modelId="{463905C9-118B-4BCF-A3EE-C65FB79E2855}" type="presParOf" srcId="{C4AA7D6F-7C70-46DD-A380-8BF5406D8B92}" destId="{22126DD7-5612-4B17-975A-BF9245660E0A}" srcOrd="4" destOrd="0" presId="urn:microsoft.com/office/officeart/2005/8/layout/process4"/>
    <dgm:cxn modelId="{812A1266-EBB5-473C-B7D6-DADD02339120}" type="presParOf" srcId="{22126DD7-5612-4B17-975A-BF9245660E0A}" destId="{DA8713D1-6660-4BA5-9701-5BE8592AC68B}" srcOrd="0" destOrd="0" presId="urn:microsoft.com/office/officeart/2005/8/layout/process4"/>
    <dgm:cxn modelId="{9FDEC3FD-E068-48B7-AF9C-8EBB6D2DCF13}" type="presParOf" srcId="{22126DD7-5612-4B17-975A-BF9245660E0A}" destId="{56100D6D-F696-4AB2-9467-A669E7EB8EAD}" srcOrd="1" destOrd="0" presId="urn:microsoft.com/office/officeart/2005/8/layout/process4"/>
    <dgm:cxn modelId="{2AF58C49-C473-49F7-88D1-A20A52ED09FA}" type="presParOf" srcId="{22126DD7-5612-4B17-975A-BF9245660E0A}" destId="{08597AFD-E98C-4EAA-9E65-71F476E2E78C}" srcOrd="2" destOrd="0" presId="urn:microsoft.com/office/officeart/2005/8/layout/process4"/>
    <dgm:cxn modelId="{06818998-6AC1-4ECF-A820-9F9AF3F29E3E}" type="presParOf" srcId="{08597AFD-E98C-4EAA-9E65-71F476E2E78C}" destId="{00B03B54-C118-4FF1-8DBA-E30E5D7AECD6}" srcOrd="0" destOrd="0" presId="urn:microsoft.com/office/officeart/2005/8/layout/process4"/>
    <dgm:cxn modelId="{6F3AE5EC-AB51-400A-9C0F-AC07A2F5175B}" type="presParOf" srcId="{08597AFD-E98C-4EAA-9E65-71F476E2E78C}" destId="{D75354BC-692B-4C4C-BF83-4A38DC59155C}" srcOrd="1" destOrd="0" presId="urn:microsoft.com/office/officeart/2005/8/layout/process4"/>
    <dgm:cxn modelId="{90B6F84A-BE0B-4CF6-BB00-FA0FA8B3B293}" type="presParOf" srcId="{C4AA7D6F-7C70-46DD-A380-8BF5406D8B92}" destId="{9A6763DA-B4ED-466E-9989-E591C1F7CC75}" srcOrd="5" destOrd="0" presId="urn:microsoft.com/office/officeart/2005/8/layout/process4"/>
    <dgm:cxn modelId="{35D01003-53B2-474A-9548-A8B4BF87D8A3}" type="presParOf" srcId="{C4AA7D6F-7C70-46DD-A380-8BF5406D8B92}" destId="{1A90F803-AACE-45BC-92C6-A113BB93103E}" srcOrd="6" destOrd="0" presId="urn:microsoft.com/office/officeart/2005/8/layout/process4"/>
    <dgm:cxn modelId="{A4C755FE-98B9-4502-A140-B8E8318A3C02}" type="presParOf" srcId="{1A90F803-AACE-45BC-92C6-A113BB93103E}" destId="{970C7FD8-343E-4A4C-B804-A15B59CFF1C6}" srcOrd="0" destOrd="0" presId="urn:microsoft.com/office/officeart/2005/8/layout/process4"/>
    <dgm:cxn modelId="{6E16E649-912E-4A56-9A23-B00A93951870}" type="presParOf" srcId="{1A90F803-AACE-45BC-92C6-A113BB93103E}" destId="{D8185688-5E4A-489B-872C-80C407E45DC0}" srcOrd="1" destOrd="0" presId="urn:microsoft.com/office/officeart/2005/8/layout/process4"/>
    <dgm:cxn modelId="{A2F7CB7E-58F7-4946-B9BE-4B8BA9D17FBC}" type="presParOf" srcId="{1A90F803-AACE-45BC-92C6-A113BB93103E}" destId="{A950AD51-36D0-4206-A3BA-1D10E9A316D1}" srcOrd="2" destOrd="0" presId="urn:microsoft.com/office/officeart/2005/8/layout/process4"/>
    <dgm:cxn modelId="{A56BE0BE-9573-4BC7-9E3B-E04E56926EB2}" type="presParOf" srcId="{A950AD51-36D0-4206-A3BA-1D10E9A316D1}" destId="{37C41C00-0871-4A43-B2AC-03624FE31B6A}" srcOrd="0" destOrd="0" presId="urn:microsoft.com/office/officeart/2005/8/layout/process4"/>
    <dgm:cxn modelId="{63B5AEBD-267E-4022-A416-96F8DD25D9E4}" type="presParOf" srcId="{A950AD51-36D0-4206-A3BA-1D10E9A316D1}" destId="{35D13A1B-DBBC-4453-A336-1ED254BA4A31}" srcOrd="1" destOrd="0" presId="urn:microsoft.com/office/officeart/2005/8/layout/process4"/>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4C8D0C-FE04-46C7-ADC7-BA126ED1824A}">
      <dsp:nvSpPr>
        <dsp:cNvPr id="0" name=""/>
        <dsp:cNvSpPr/>
      </dsp:nvSpPr>
      <dsp:spPr>
        <a:xfrm>
          <a:off x="1484452" y="379729"/>
          <a:ext cx="191818" cy="91440"/>
        </a:xfrm>
        <a:custGeom>
          <a:avLst/>
          <a:gdLst/>
          <a:ahLst/>
          <a:cxnLst/>
          <a:rect l="0" t="0" r="0" b="0"/>
          <a:pathLst>
            <a:path>
              <a:moveTo>
                <a:pt x="0" y="45720"/>
              </a:moveTo>
              <a:lnTo>
                <a:pt x="191818"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ES" sz="1200" kern="1200">
            <a:latin typeface="Times New Roman" pitchFamily="18" charset="0"/>
            <a:cs typeface="Times New Roman" pitchFamily="18" charset="0"/>
          </a:endParaRPr>
        </a:p>
      </dsp:txBody>
      <dsp:txXfrm>
        <a:off x="1574801" y="424336"/>
        <a:ext cx="11120" cy="2226"/>
      </dsp:txXfrm>
    </dsp:sp>
    <dsp:sp modelId="{20740FFF-0DCC-4C57-95E2-5105DE523C16}">
      <dsp:nvSpPr>
        <dsp:cNvPr id="0" name=""/>
        <dsp:cNvSpPr/>
      </dsp:nvSpPr>
      <dsp:spPr>
        <a:xfrm>
          <a:off x="3978" y="135338"/>
          <a:ext cx="1482273" cy="58022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Фармацевтическая разработка</a:t>
          </a:r>
          <a:endParaRPr lang="es-ES" sz="1200" kern="1200">
            <a:latin typeface="Times New Roman" pitchFamily="18" charset="0"/>
            <a:cs typeface="Times New Roman" pitchFamily="18" charset="0"/>
          </a:endParaRPr>
        </a:p>
      </dsp:txBody>
      <dsp:txXfrm>
        <a:off x="3978" y="135338"/>
        <a:ext cx="1482273" cy="580221"/>
      </dsp:txXfrm>
    </dsp:sp>
    <dsp:sp modelId="{44BC8D9E-CE69-4323-A9A9-261392C6B470}">
      <dsp:nvSpPr>
        <dsp:cNvPr id="0" name=""/>
        <dsp:cNvSpPr/>
      </dsp:nvSpPr>
      <dsp:spPr>
        <a:xfrm>
          <a:off x="3797139" y="379729"/>
          <a:ext cx="191818" cy="91440"/>
        </a:xfrm>
        <a:custGeom>
          <a:avLst/>
          <a:gdLst/>
          <a:ahLst/>
          <a:cxnLst/>
          <a:rect l="0" t="0" r="0" b="0"/>
          <a:pathLst>
            <a:path>
              <a:moveTo>
                <a:pt x="0" y="45720"/>
              </a:moveTo>
              <a:lnTo>
                <a:pt x="191818"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ES" sz="1200" kern="1200">
            <a:latin typeface="Times New Roman" pitchFamily="18" charset="0"/>
            <a:cs typeface="Times New Roman" pitchFamily="18" charset="0"/>
          </a:endParaRPr>
        </a:p>
      </dsp:txBody>
      <dsp:txXfrm>
        <a:off x="3887488" y="424336"/>
        <a:ext cx="11120" cy="2226"/>
      </dsp:txXfrm>
    </dsp:sp>
    <dsp:sp modelId="{AA66A806-F8A8-4E39-8CEA-FECE19D87B8D}">
      <dsp:nvSpPr>
        <dsp:cNvPr id="0" name=""/>
        <dsp:cNvSpPr/>
      </dsp:nvSpPr>
      <dsp:spPr>
        <a:xfrm>
          <a:off x="1708670" y="135338"/>
          <a:ext cx="2090268" cy="58022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Опытно-промышленныя проверка и трансфер технологии</a:t>
          </a:r>
          <a:endParaRPr lang="es-ES" sz="1200" kern="1200">
            <a:latin typeface="Times New Roman" pitchFamily="18" charset="0"/>
            <a:cs typeface="Times New Roman" pitchFamily="18" charset="0"/>
          </a:endParaRPr>
        </a:p>
      </dsp:txBody>
      <dsp:txXfrm>
        <a:off x="1708670" y="135338"/>
        <a:ext cx="2090268" cy="580221"/>
      </dsp:txXfrm>
    </dsp:sp>
    <dsp:sp modelId="{35BDE7DB-10BF-4BCF-8D77-3E14CE872517}">
      <dsp:nvSpPr>
        <dsp:cNvPr id="0" name=""/>
        <dsp:cNvSpPr/>
      </dsp:nvSpPr>
      <dsp:spPr>
        <a:xfrm>
          <a:off x="646347" y="713760"/>
          <a:ext cx="4006717" cy="191818"/>
        </a:xfrm>
        <a:custGeom>
          <a:avLst/>
          <a:gdLst/>
          <a:ahLst/>
          <a:cxnLst/>
          <a:rect l="0" t="0" r="0" b="0"/>
          <a:pathLst>
            <a:path>
              <a:moveTo>
                <a:pt x="4006717" y="0"/>
              </a:moveTo>
              <a:lnTo>
                <a:pt x="4006717" y="113009"/>
              </a:lnTo>
              <a:lnTo>
                <a:pt x="0" y="113009"/>
              </a:lnTo>
              <a:lnTo>
                <a:pt x="0" y="191818"/>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x-none" sz="500" kern="1200"/>
        </a:p>
      </dsp:txBody>
      <dsp:txXfrm>
        <a:off x="2549384" y="808556"/>
        <a:ext cx="200644" cy="2226"/>
      </dsp:txXfrm>
    </dsp:sp>
    <dsp:sp modelId="{F8F8C62D-4F7D-488E-948F-4AD62F30EAE4}">
      <dsp:nvSpPr>
        <dsp:cNvPr id="0" name=""/>
        <dsp:cNvSpPr/>
      </dsp:nvSpPr>
      <dsp:spPr>
        <a:xfrm>
          <a:off x="4021358" y="135338"/>
          <a:ext cx="1263413" cy="58022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Регистрация, экспертиза</a:t>
          </a:r>
          <a:endParaRPr lang="x-none" sz="1200" kern="1200">
            <a:latin typeface="Times New Roman" panose="02020603050405020304" pitchFamily="18" charset="0"/>
            <a:cs typeface="Times New Roman" panose="02020603050405020304" pitchFamily="18" charset="0"/>
          </a:endParaRPr>
        </a:p>
      </dsp:txBody>
      <dsp:txXfrm>
        <a:off x="4021358" y="135338"/>
        <a:ext cx="1263413" cy="580221"/>
      </dsp:txXfrm>
    </dsp:sp>
    <dsp:sp modelId="{E87D9F9A-C4DA-4781-A3CA-0BA989D2DED3}">
      <dsp:nvSpPr>
        <dsp:cNvPr id="0" name=""/>
        <dsp:cNvSpPr/>
      </dsp:nvSpPr>
      <dsp:spPr>
        <a:xfrm>
          <a:off x="1286915" y="1182370"/>
          <a:ext cx="191818" cy="91440"/>
        </a:xfrm>
        <a:custGeom>
          <a:avLst/>
          <a:gdLst/>
          <a:ahLst/>
          <a:cxnLst/>
          <a:rect l="0" t="0" r="0" b="0"/>
          <a:pathLst>
            <a:path>
              <a:moveTo>
                <a:pt x="0" y="45720"/>
              </a:moveTo>
              <a:lnTo>
                <a:pt x="191818"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ES" sz="1200" kern="1200">
            <a:latin typeface="Times New Roman" pitchFamily="18" charset="0"/>
            <a:cs typeface="Times New Roman" pitchFamily="18" charset="0"/>
          </a:endParaRPr>
        </a:p>
      </dsp:txBody>
      <dsp:txXfrm>
        <a:off x="1377264" y="1226976"/>
        <a:ext cx="11120" cy="2226"/>
      </dsp:txXfrm>
    </dsp:sp>
    <dsp:sp modelId="{0DBB081E-9396-469E-B120-6C952F4307FF}">
      <dsp:nvSpPr>
        <dsp:cNvPr id="0" name=""/>
        <dsp:cNvSpPr/>
      </dsp:nvSpPr>
      <dsp:spPr>
        <a:xfrm>
          <a:off x="3978" y="937979"/>
          <a:ext cx="1284737" cy="58022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Коммерческое производство</a:t>
          </a:r>
          <a:endParaRPr lang="es-ES" sz="1200" kern="1200">
            <a:latin typeface="Times New Roman" pitchFamily="18" charset="0"/>
            <a:cs typeface="Times New Roman" pitchFamily="18" charset="0"/>
          </a:endParaRPr>
        </a:p>
      </dsp:txBody>
      <dsp:txXfrm>
        <a:off x="3978" y="937979"/>
        <a:ext cx="1284737" cy="580221"/>
      </dsp:txXfrm>
    </dsp:sp>
    <dsp:sp modelId="{977E36E7-E2E5-4540-90B5-B5611FC2AA45}">
      <dsp:nvSpPr>
        <dsp:cNvPr id="0" name=""/>
        <dsp:cNvSpPr/>
      </dsp:nvSpPr>
      <dsp:spPr>
        <a:xfrm>
          <a:off x="2476370" y="1182370"/>
          <a:ext cx="191818" cy="91440"/>
        </a:xfrm>
        <a:custGeom>
          <a:avLst/>
          <a:gdLst/>
          <a:ahLst/>
          <a:cxnLst/>
          <a:rect l="0" t="0" r="0" b="0"/>
          <a:pathLst>
            <a:path>
              <a:moveTo>
                <a:pt x="0" y="45720"/>
              </a:moveTo>
              <a:lnTo>
                <a:pt x="191818"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ES" sz="1200" kern="1200">
            <a:latin typeface="Times New Roman" pitchFamily="18" charset="0"/>
            <a:cs typeface="Times New Roman" pitchFamily="18" charset="0"/>
          </a:endParaRPr>
        </a:p>
      </dsp:txBody>
      <dsp:txXfrm>
        <a:off x="2566719" y="1226976"/>
        <a:ext cx="11120" cy="2226"/>
      </dsp:txXfrm>
    </dsp:sp>
    <dsp:sp modelId="{AB09C5DB-C006-42A9-BE03-C1427BCF34DD}">
      <dsp:nvSpPr>
        <dsp:cNvPr id="0" name=""/>
        <dsp:cNvSpPr/>
      </dsp:nvSpPr>
      <dsp:spPr>
        <a:xfrm>
          <a:off x="1511134" y="937979"/>
          <a:ext cx="967036" cy="58022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Продажа и применение ЛС</a:t>
          </a:r>
          <a:endParaRPr lang="es-ES" sz="1200" kern="1200">
            <a:latin typeface="Times New Roman" pitchFamily="18" charset="0"/>
            <a:cs typeface="Times New Roman" pitchFamily="18" charset="0"/>
          </a:endParaRPr>
        </a:p>
      </dsp:txBody>
      <dsp:txXfrm>
        <a:off x="1511134" y="937979"/>
        <a:ext cx="967036" cy="580221"/>
      </dsp:txXfrm>
    </dsp:sp>
    <dsp:sp modelId="{4373EF02-E5E5-4498-81CE-6816BA113E3D}">
      <dsp:nvSpPr>
        <dsp:cNvPr id="0" name=""/>
        <dsp:cNvSpPr/>
      </dsp:nvSpPr>
      <dsp:spPr>
        <a:xfrm>
          <a:off x="3903359" y="1182370"/>
          <a:ext cx="191818" cy="91440"/>
        </a:xfrm>
        <a:custGeom>
          <a:avLst/>
          <a:gdLst/>
          <a:ahLst/>
          <a:cxnLst/>
          <a:rect l="0" t="0" r="0" b="0"/>
          <a:pathLst>
            <a:path>
              <a:moveTo>
                <a:pt x="0" y="45720"/>
              </a:moveTo>
              <a:lnTo>
                <a:pt x="191818"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ES" sz="1200" kern="1200">
            <a:latin typeface="Times New Roman" pitchFamily="18" charset="0"/>
            <a:cs typeface="Times New Roman" pitchFamily="18" charset="0"/>
          </a:endParaRPr>
        </a:p>
      </dsp:txBody>
      <dsp:txXfrm>
        <a:off x="3993707" y="1226976"/>
        <a:ext cx="11120" cy="2226"/>
      </dsp:txXfrm>
    </dsp:sp>
    <dsp:sp modelId="{F6ABE229-CC2D-4C4F-9893-D5C8161FDD75}">
      <dsp:nvSpPr>
        <dsp:cNvPr id="0" name=""/>
        <dsp:cNvSpPr/>
      </dsp:nvSpPr>
      <dsp:spPr>
        <a:xfrm>
          <a:off x="2700589" y="937979"/>
          <a:ext cx="1204569" cy="58022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Фармаконадзор</a:t>
          </a:r>
          <a:endParaRPr lang="es-ES" sz="1200" kern="1200">
            <a:latin typeface="Times New Roman" pitchFamily="18" charset="0"/>
            <a:cs typeface="Times New Roman" pitchFamily="18" charset="0"/>
          </a:endParaRPr>
        </a:p>
      </dsp:txBody>
      <dsp:txXfrm>
        <a:off x="2700589" y="937979"/>
        <a:ext cx="1204569" cy="580221"/>
      </dsp:txXfrm>
    </dsp:sp>
    <dsp:sp modelId="{B56BC041-2EF2-4070-BF5A-9B28A9500540}">
      <dsp:nvSpPr>
        <dsp:cNvPr id="0" name=""/>
        <dsp:cNvSpPr/>
      </dsp:nvSpPr>
      <dsp:spPr>
        <a:xfrm>
          <a:off x="4127577" y="937979"/>
          <a:ext cx="1248163" cy="58022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Прекращение выпуска</a:t>
          </a:r>
          <a:endParaRPr lang="es-ES" sz="1200" kern="1200">
            <a:latin typeface="Times New Roman" pitchFamily="18" charset="0"/>
            <a:cs typeface="Times New Roman" pitchFamily="18" charset="0"/>
          </a:endParaRPr>
        </a:p>
      </dsp:txBody>
      <dsp:txXfrm>
        <a:off x="4127577" y="937979"/>
        <a:ext cx="1248163" cy="5802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D99961-7151-4D8A-ADE8-2033385582D2}">
      <dsp:nvSpPr>
        <dsp:cNvPr id="0" name=""/>
        <dsp:cNvSpPr/>
      </dsp:nvSpPr>
      <dsp:spPr>
        <a:xfrm>
          <a:off x="1311544" y="308150"/>
          <a:ext cx="243064" cy="91440"/>
        </a:xfrm>
        <a:custGeom>
          <a:avLst/>
          <a:gdLst/>
          <a:ahLst/>
          <a:cxnLst/>
          <a:rect l="0" t="0" r="0" b="0"/>
          <a:pathLst>
            <a:path>
              <a:moveTo>
                <a:pt x="0" y="66412"/>
              </a:moveTo>
              <a:lnTo>
                <a:pt x="138632" y="66412"/>
              </a:lnTo>
              <a:lnTo>
                <a:pt x="138632" y="45720"/>
              </a:lnTo>
              <a:lnTo>
                <a:pt x="243064"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latin typeface="Times New Roman" panose="02020603050405020304" pitchFamily="18" charset="0"/>
            <a:cs typeface="Times New Roman" panose="02020603050405020304" pitchFamily="18" charset="0"/>
          </a:endParaRPr>
        </a:p>
      </dsp:txBody>
      <dsp:txXfrm>
        <a:off x="1426215" y="352516"/>
        <a:ext cx="13722" cy="2707"/>
      </dsp:txXfrm>
    </dsp:sp>
    <dsp:sp modelId="{F5C6E2DE-CDDD-4E93-94F9-1B0D8F47235D}">
      <dsp:nvSpPr>
        <dsp:cNvPr id="0" name=""/>
        <dsp:cNvSpPr/>
      </dsp:nvSpPr>
      <dsp:spPr>
        <a:xfrm>
          <a:off x="20737" y="21690"/>
          <a:ext cx="1292606" cy="70574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Предпроектное изучение</a:t>
          </a:r>
        </a:p>
      </dsp:txBody>
      <dsp:txXfrm>
        <a:off x="20737" y="21690"/>
        <a:ext cx="1292606" cy="705744"/>
      </dsp:txXfrm>
    </dsp:sp>
    <dsp:sp modelId="{22166D08-C29A-4278-B216-DFCD54285F1B}">
      <dsp:nvSpPr>
        <dsp:cNvPr id="0" name=""/>
        <dsp:cNvSpPr/>
      </dsp:nvSpPr>
      <dsp:spPr>
        <a:xfrm>
          <a:off x="3256469" y="308150"/>
          <a:ext cx="239935" cy="91440"/>
        </a:xfrm>
        <a:custGeom>
          <a:avLst/>
          <a:gdLst/>
          <a:ahLst/>
          <a:cxnLst/>
          <a:rect l="0" t="0" r="0" b="0"/>
          <a:pathLst>
            <a:path>
              <a:moveTo>
                <a:pt x="0" y="45720"/>
              </a:moveTo>
              <a:lnTo>
                <a:pt x="239935"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latin typeface="Times New Roman" panose="02020603050405020304" pitchFamily="18" charset="0"/>
            <a:cs typeface="Times New Roman" panose="02020603050405020304" pitchFamily="18" charset="0"/>
          </a:endParaRPr>
        </a:p>
      </dsp:txBody>
      <dsp:txXfrm>
        <a:off x="3369674" y="352516"/>
        <a:ext cx="13526" cy="2707"/>
      </dsp:txXfrm>
    </dsp:sp>
    <dsp:sp modelId="{26982EF7-246F-4F9D-B18A-F1E307984E5A}">
      <dsp:nvSpPr>
        <dsp:cNvPr id="0" name=""/>
        <dsp:cNvSpPr/>
      </dsp:nvSpPr>
      <dsp:spPr>
        <a:xfrm>
          <a:off x="1587008" y="997"/>
          <a:ext cx="1671261" cy="70574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Разработка рецептуры и технологии производства ЛФ</a:t>
          </a:r>
        </a:p>
      </dsp:txBody>
      <dsp:txXfrm>
        <a:off x="1587008" y="997"/>
        <a:ext cx="1671261" cy="705744"/>
      </dsp:txXfrm>
    </dsp:sp>
    <dsp:sp modelId="{F311E3B6-DA36-45A2-A7DB-31C2B69E9492}">
      <dsp:nvSpPr>
        <dsp:cNvPr id="0" name=""/>
        <dsp:cNvSpPr/>
      </dsp:nvSpPr>
      <dsp:spPr>
        <a:xfrm>
          <a:off x="814300" y="704942"/>
          <a:ext cx="3432646" cy="239935"/>
        </a:xfrm>
        <a:custGeom>
          <a:avLst/>
          <a:gdLst/>
          <a:ahLst/>
          <a:cxnLst/>
          <a:rect l="0" t="0" r="0" b="0"/>
          <a:pathLst>
            <a:path>
              <a:moveTo>
                <a:pt x="3432646" y="0"/>
              </a:moveTo>
              <a:lnTo>
                <a:pt x="3432646" y="137067"/>
              </a:lnTo>
              <a:lnTo>
                <a:pt x="0" y="137067"/>
              </a:lnTo>
              <a:lnTo>
                <a:pt x="0" y="239935"/>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latin typeface="Times New Roman" panose="02020603050405020304" pitchFamily="18" charset="0"/>
            <a:cs typeface="Times New Roman" panose="02020603050405020304" pitchFamily="18" charset="0"/>
          </a:endParaRPr>
        </a:p>
      </dsp:txBody>
      <dsp:txXfrm>
        <a:off x="2444541" y="823556"/>
        <a:ext cx="172164" cy="2707"/>
      </dsp:txXfrm>
    </dsp:sp>
    <dsp:sp modelId="{4A8B1010-E789-4E5C-B222-E2AE722B70AF}">
      <dsp:nvSpPr>
        <dsp:cNvPr id="0" name=""/>
        <dsp:cNvSpPr/>
      </dsp:nvSpPr>
      <dsp:spPr>
        <a:xfrm>
          <a:off x="3528805" y="997"/>
          <a:ext cx="1436283" cy="70574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Производство образцов для клинических испытаний</a:t>
          </a:r>
        </a:p>
      </dsp:txBody>
      <dsp:txXfrm>
        <a:off x="3528805" y="997"/>
        <a:ext cx="1436283" cy="705744"/>
      </dsp:txXfrm>
    </dsp:sp>
    <dsp:sp modelId="{1283F241-B030-486F-AAB6-398361BE817D}">
      <dsp:nvSpPr>
        <dsp:cNvPr id="0" name=""/>
        <dsp:cNvSpPr/>
      </dsp:nvSpPr>
      <dsp:spPr>
        <a:xfrm>
          <a:off x="1602934" y="1284429"/>
          <a:ext cx="239935" cy="91440"/>
        </a:xfrm>
        <a:custGeom>
          <a:avLst/>
          <a:gdLst/>
          <a:ahLst/>
          <a:cxnLst/>
          <a:rect l="0" t="0" r="0" b="0"/>
          <a:pathLst>
            <a:path>
              <a:moveTo>
                <a:pt x="0" y="45720"/>
              </a:moveTo>
              <a:lnTo>
                <a:pt x="239935"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latin typeface="Times New Roman" panose="02020603050405020304" pitchFamily="18" charset="0"/>
            <a:cs typeface="Times New Roman" panose="02020603050405020304" pitchFamily="18" charset="0"/>
          </a:endParaRPr>
        </a:p>
      </dsp:txBody>
      <dsp:txXfrm>
        <a:off x="1716138" y="1328795"/>
        <a:ext cx="13526" cy="2707"/>
      </dsp:txXfrm>
    </dsp:sp>
    <dsp:sp modelId="{C5BE97D7-3785-47F9-964D-FFD8EBFD0034}">
      <dsp:nvSpPr>
        <dsp:cNvPr id="0" name=""/>
        <dsp:cNvSpPr/>
      </dsp:nvSpPr>
      <dsp:spPr>
        <a:xfrm>
          <a:off x="23866" y="977277"/>
          <a:ext cx="1580867" cy="70574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Разработка системы доставки (где это уместно)</a:t>
          </a:r>
        </a:p>
      </dsp:txBody>
      <dsp:txXfrm>
        <a:off x="23866" y="977277"/>
        <a:ext cx="1580867" cy="705744"/>
      </dsp:txXfrm>
    </dsp:sp>
    <dsp:sp modelId="{41D48823-53CF-4CB1-9DB8-89E607433AD9}">
      <dsp:nvSpPr>
        <dsp:cNvPr id="0" name=""/>
        <dsp:cNvSpPr/>
      </dsp:nvSpPr>
      <dsp:spPr>
        <a:xfrm>
          <a:off x="3663437" y="1284429"/>
          <a:ext cx="243064" cy="91440"/>
        </a:xfrm>
        <a:custGeom>
          <a:avLst/>
          <a:gdLst/>
          <a:ahLst/>
          <a:cxnLst/>
          <a:rect l="0" t="0" r="0" b="0"/>
          <a:pathLst>
            <a:path>
              <a:moveTo>
                <a:pt x="0" y="45720"/>
              </a:moveTo>
              <a:lnTo>
                <a:pt x="138632" y="45720"/>
              </a:lnTo>
              <a:lnTo>
                <a:pt x="138632" y="67477"/>
              </a:lnTo>
              <a:lnTo>
                <a:pt x="243064" y="67477"/>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latin typeface="Times New Roman" panose="02020603050405020304" pitchFamily="18" charset="0"/>
            <a:cs typeface="Times New Roman" panose="02020603050405020304" pitchFamily="18" charset="0"/>
          </a:endParaRPr>
        </a:p>
      </dsp:txBody>
      <dsp:txXfrm>
        <a:off x="3778106" y="1328795"/>
        <a:ext cx="13726" cy="2707"/>
      </dsp:txXfrm>
    </dsp:sp>
    <dsp:sp modelId="{46BDB29F-4E42-4604-B914-86D095E3ECCD}">
      <dsp:nvSpPr>
        <dsp:cNvPr id="0" name=""/>
        <dsp:cNvSpPr/>
      </dsp:nvSpPr>
      <dsp:spPr>
        <a:xfrm>
          <a:off x="1875269" y="977277"/>
          <a:ext cx="1789967" cy="70574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Разработка и масштабирование процесса производства</a:t>
          </a:r>
        </a:p>
      </dsp:txBody>
      <dsp:txXfrm>
        <a:off x="1875269" y="977277"/>
        <a:ext cx="1789967" cy="705744"/>
      </dsp:txXfrm>
    </dsp:sp>
    <dsp:sp modelId="{DEAC3EBE-1148-4FA8-BF7B-D0562251919D}">
      <dsp:nvSpPr>
        <dsp:cNvPr id="0" name=""/>
        <dsp:cNvSpPr/>
      </dsp:nvSpPr>
      <dsp:spPr>
        <a:xfrm>
          <a:off x="3938901" y="1019794"/>
          <a:ext cx="1176240" cy="66422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Разработка аналитических методов</a:t>
          </a:r>
        </a:p>
      </dsp:txBody>
      <dsp:txXfrm>
        <a:off x="3938901" y="1019794"/>
        <a:ext cx="1176240" cy="66422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FB6215-4B14-432F-A820-975C29B25669}">
      <dsp:nvSpPr>
        <dsp:cNvPr id="0" name=""/>
        <dsp:cNvSpPr/>
      </dsp:nvSpPr>
      <dsp:spPr>
        <a:xfrm>
          <a:off x="0" y="2884735"/>
          <a:ext cx="5486400" cy="31566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Фасовка, маркировка и упаковка</a:t>
          </a:r>
        </a:p>
      </dsp:txBody>
      <dsp:txXfrm>
        <a:off x="0" y="2884735"/>
        <a:ext cx="5486400" cy="315664"/>
      </dsp:txXfrm>
    </dsp:sp>
    <dsp:sp modelId="{B66E34AA-9DEE-4A36-970B-46D9A8CDA6EF}">
      <dsp:nvSpPr>
        <dsp:cNvPr id="0" name=""/>
        <dsp:cNvSpPr/>
      </dsp:nvSpPr>
      <dsp:spPr>
        <a:xfrm rot="10800000">
          <a:off x="0" y="2403881"/>
          <a:ext cx="5486400" cy="485491"/>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Стандартизация</a:t>
          </a:r>
        </a:p>
      </dsp:txBody>
      <dsp:txXfrm rot="10800000">
        <a:off x="0" y="2403881"/>
        <a:ext cx="5486400" cy="315457"/>
      </dsp:txXfrm>
    </dsp:sp>
    <dsp:sp modelId="{46CD37FB-ACBB-4E18-95D9-D261C3260AB2}">
      <dsp:nvSpPr>
        <dsp:cNvPr id="0" name=""/>
        <dsp:cNvSpPr/>
      </dsp:nvSpPr>
      <dsp:spPr>
        <a:xfrm rot="10800000">
          <a:off x="0" y="1923124"/>
          <a:ext cx="5486400" cy="485491"/>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Гомогенизация МЛФ</a:t>
          </a:r>
        </a:p>
      </dsp:txBody>
      <dsp:txXfrm rot="10800000">
        <a:off x="0" y="1923124"/>
        <a:ext cx="5486400" cy="315457"/>
      </dsp:txXfrm>
    </dsp:sp>
    <dsp:sp modelId="{737CB258-204F-4D58-B718-A8796189A6E5}">
      <dsp:nvSpPr>
        <dsp:cNvPr id="0" name=""/>
        <dsp:cNvSpPr/>
      </dsp:nvSpPr>
      <dsp:spPr>
        <a:xfrm rot="10800000">
          <a:off x="0" y="1442367"/>
          <a:ext cx="5486400" cy="485491"/>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Введение ЛВ в основу</a:t>
          </a:r>
        </a:p>
      </dsp:txBody>
      <dsp:txXfrm rot="10800000">
        <a:off x="0" y="1442367"/>
        <a:ext cx="5486400" cy="315457"/>
      </dsp:txXfrm>
    </dsp:sp>
    <dsp:sp modelId="{E6CB1C7F-DEDA-4564-87BD-5777B1F9356D}">
      <dsp:nvSpPr>
        <dsp:cNvPr id="0" name=""/>
        <dsp:cNvSpPr/>
      </dsp:nvSpPr>
      <dsp:spPr>
        <a:xfrm rot="10800000">
          <a:off x="0" y="961610"/>
          <a:ext cx="5486400" cy="485491"/>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Приготовление основы</a:t>
          </a:r>
          <a:endParaRPr lang="x-none" sz="1200" kern="1200">
            <a:latin typeface="Times New Roman" panose="02020603050405020304" pitchFamily="18" charset="0"/>
            <a:cs typeface="Times New Roman" panose="02020603050405020304" pitchFamily="18" charset="0"/>
          </a:endParaRPr>
        </a:p>
      </dsp:txBody>
      <dsp:txXfrm rot="10800000">
        <a:off x="0" y="961610"/>
        <a:ext cx="5486400" cy="315457"/>
      </dsp:txXfrm>
    </dsp:sp>
    <dsp:sp modelId="{9F0B43D4-C0EC-48D9-9AD6-CA4CCCE0AE90}">
      <dsp:nvSpPr>
        <dsp:cNvPr id="0" name=""/>
        <dsp:cNvSpPr/>
      </dsp:nvSpPr>
      <dsp:spPr>
        <a:xfrm rot="10800000">
          <a:off x="0" y="480853"/>
          <a:ext cx="5486400" cy="485491"/>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Подготовка сырья и материалов</a:t>
          </a:r>
        </a:p>
      </dsp:txBody>
      <dsp:txXfrm rot="10800000">
        <a:off x="0" y="480853"/>
        <a:ext cx="5486400" cy="315457"/>
      </dsp:txXfrm>
    </dsp:sp>
    <dsp:sp modelId="{3B172F95-5A44-43FC-AD79-8834F97EB6D7}">
      <dsp:nvSpPr>
        <dsp:cNvPr id="0" name=""/>
        <dsp:cNvSpPr/>
      </dsp:nvSpPr>
      <dsp:spPr>
        <a:xfrm rot="10800000">
          <a:off x="0" y="96"/>
          <a:ext cx="5486400" cy="485491"/>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Санитарная обаботка производства</a:t>
          </a:r>
        </a:p>
      </dsp:txBody>
      <dsp:txXfrm rot="10800000">
        <a:off x="0" y="96"/>
        <a:ext cx="5486400" cy="31545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D14540-9BBA-4E2A-B4FC-A210E2FE39C6}">
      <dsp:nvSpPr>
        <dsp:cNvPr id="0" name=""/>
        <dsp:cNvSpPr/>
      </dsp:nvSpPr>
      <dsp:spPr>
        <a:xfrm>
          <a:off x="2423" y="341488"/>
          <a:ext cx="1059780" cy="63586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Валидация</a:t>
          </a:r>
          <a:endParaRPr lang="x-none" sz="1100" kern="1200">
            <a:latin typeface="Times New Roman" panose="02020603050405020304" pitchFamily="18" charset="0"/>
            <a:cs typeface="Times New Roman" panose="02020603050405020304" pitchFamily="18" charset="0"/>
          </a:endParaRPr>
        </a:p>
      </dsp:txBody>
      <dsp:txXfrm>
        <a:off x="21047" y="360112"/>
        <a:ext cx="1022532" cy="598620"/>
      </dsp:txXfrm>
    </dsp:sp>
    <dsp:sp modelId="{6C684DCA-83F2-45B7-9B86-D31953733095}">
      <dsp:nvSpPr>
        <dsp:cNvPr id="0" name=""/>
        <dsp:cNvSpPr/>
      </dsp:nvSpPr>
      <dsp:spPr>
        <a:xfrm>
          <a:off x="1155465" y="528010"/>
          <a:ext cx="224673" cy="26282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x-none" sz="1100" kern="1200">
            <a:latin typeface="Times New Roman" panose="02020603050405020304" pitchFamily="18" charset="0"/>
            <a:cs typeface="Times New Roman" panose="02020603050405020304" pitchFamily="18" charset="0"/>
          </a:endParaRPr>
        </a:p>
      </dsp:txBody>
      <dsp:txXfrm>
        <a:off x="1155465" y="580575"/>
        <a:ext cx="157271" cy="157695"/>
      </dsp:txXfrm>
    </dsp:sp>
    <dsp:sp modelId="{08C64C91-2B4E-44F7-934A-6327B3626A4F}">
      <dsp:nvSpPr>
        <dsp:cNvPr id="0" name=""/>
        <dsp:cNvSpPr/>
      </dsp:nvSpPr>
      <dsp:spPr>
        <a:xfrm>
          <a:off x="1486117" y="341488"/>
          <a:ext cx="1059780" cy="63586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Квалификация систем/оборудования </a:t>
          </a:r>
          <a:endParaRPr lang="x-none" sz="1100" kern="1200">
            <a:latin typeface="Times New Roman" panose="02020603050405020304" pitchFamily="18" charset="0"/>
            <a:cs typeface="Times New Roman" panose="02020603050405020304" pitchFamily="18" charset="0"/>
          </a:endParaRPr>
        </a:p>
      </dsp:txBody>
      <dsp:txXfrm>
        <a:off x="1504741" y="360112"/>
        <a:ext cx="1022532" cy="598620"/>
      </dsp:txXfrm>
    </dsp:sp>
    <dsp:sp modelId="{91300FF4-4418-4260-86CF-28DEB160715A}">
      <dsp:nvSpPr>
        <dsp:cNvPr id="0" name=""/>
        <dsp:cNvSpPr/>
      </dsp:nvSpPr>
      <dsp:spPr>
        <a:xfrm>
          <a:off x="2639158" y="528010"/>
          <a:ext cx="224673" cy="26282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x-none" sz="1100" kern="1200">
            <a:latin typeface="Times New Roman" panose="02020603050405020304" pitchFamily="18" charset="0"/>
            <a:cs typeface="Times New Roman" panose="02020603050405020304" pitchFamily="18" charset="0"/>
          </a:endParaRPr>
        </a:p>
      </dsp:txBody>
      <dsp:txXfrm>
        <a:off x="2639158" y="580575"/>
        <a:ext cx="157271" cy="157695"/>
      </dsp:txXfrm>
    </dsp:sp>
    <dsp:sp modelId="{C2CCA65B-D9C3-4436-ACF0-16E07D019E67}">
      <dsp:nvSpPr>
        <dsp:cNvPr id="0" name=""/>
        <dsp:cNvSpPr/>
      </dsp:nvSpPr>
      <dsp:spPr>
        <a:xfrm>
          <a:off x="2969810" y="249577"/>
          <a:ext cx="1059780" cy="81969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Валидация аналитических методик контроля качества</a:t>
          </a:r>
          <a:endParaRPr lang="x-none" sz="1100" kern="1200">
            <a:latin typeface="Times New Roman" panose="02020603050405020304" pitchFamily="18" charset="0"/>
            <a:cs typeface="Times New Roman" panose="02020603050405020304" pitchFamily="18" charset="0"/>
          </a:endParaRPr>
        </a:p>
      </dsp:txBody>
      <dsp:txXfrm>
        <a:off x="2993818" y="273585"/>
        <a:ext cx="1011764" cy="771675"/>
      </dsp:txXfrm>
    </dsp:sp>
    <dsp:sp modelId="{D7D4E101-4DA5-43B1-A519-B307115D38EF}">
      <dsp:nvSpPr>
        <dsp:cNvPr id="0" name=""/>
        <dsp:cNvSpPr/>
      </dsp:nvSpPr>
      <dsp:spPr>
        <a:xfrm>
          <a:off x="4122851" y="528010"/>
          <a:ext cx="224673" cy="26282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x-none" sz="1100" kern="1200">
            <a:latin typeface="Times New Roman" panose="02020603050405020304" pitchFamily="18" charset="0"/>
            <a:cs typeface="Times New Roman" panose="02020603050405020304" pitchFamily="18" charset="0"/>
          </a:endParaRPr>
        </a:p>
      </dsp:txBody>
      <dsp:txXfrm>
        <a:off x="4122851" y="580575"/>
        <a:ext cx="157271" cy="157695"/>
      </dsp:txXfrm>
    </dsp:sp>
    <dsp:sp modelId="{A0FE340D-845B-4F36-9AFE-8E3C8F38A2CF}">
      <dsp:nvSpPr>
        <dsp:cNvPr id="0" name=""/>
        <dsp:cNvSpPr/>
      </dsp:nvSpPr>
      <dsp:spPr>
        <a:xfrm>
          <a:off x="4453503" y="341488"/>
          <a:ext cx="1059780" cy="63586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Валидация процессов</a:t>
          </a:r>
          <a:endParaRPr lang="x-none" sz="1100" kern="1200">
            <a:latin typeface="Times New Roman" panose="02020603050405020304" pitchFamily="18" charset="0"/>
            <a:cs typeface="Times New Roman" panose="02020603050405020304" pitchFamily="18" charset="0"/>
          </a:endParaRPr>
        </a:p>
      </dsp:txBody>
      <dsp:txXfrm>
        <a:off x="4472127" y="360112"/>
        <a:ext cx="1022532" cy="59862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56631-EFD8-4FC0-9FE6-314507C2A39D}">
      <dsp:nvSpPr>
        <dsp:cNvPr id="0" name=""/>
        <dsp:cNvSpPr/>
      </dsp:nvSpPr>
      <dsp:spPr>
        <a:xfrm>
          <a:off x="248575" y="38453"/>
          <a:ext cx="1111638" cy="49638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Постановка аналитической цели</a:t>
          </a:r>
          <a:endParaRPr lang="x-none" sz="1200" kern="1200">
            <a:latin typeface="Times New Roman" panose="02020603050405020304" pitchFamily="18" charset="0"/>
            <a:cs typeface="Times New Roman" panose="02020603050405020304" pitchFamily="18" charset="0"/>
          </a:endParaRPr>
        </a:p>
      </dsp:txBody>
      <dsp:txXfrm>
        <a:off x="263114" y="52992"/>
        <a:ext cx="1082560" cy="467311"/>
      </dsp:txXfrm>
    </dsp:sp>
    <dsp:sp modelId="{51FF16C4-A232-4656-BB42-F4C4E1CFA3C8}">
      <dsp:nvSpPr>
        <dsp:cNvPr id="0" name=""/>
        <dsp:cNvSpPr/>
      </dsp:nvSpPr>
      <dsp:spPr>
        <a:xfrm>
          <a:off x="1433018" y="184060"/>
          <a:ext cx="175390" cy="20517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x-none" sz="1200" kern="1200">
            <a:latin typeface="Times New Roman" panose="02020603050405020304" pitchFamily="18" charset="0"/>
            <a:cs typeface="Times New Roman" panose="02020603050405020304" pitchFamily="18" charset="0"/>
          </a:endParaRPr>
        </a:p>
      </dsp:txBody>
      <dsp:txXfrm>
        <a:off x="1433018" y="225095"/>
        <a:ext cx="122773" cy="123104"/>
      </dsp:txXfrm>
    </dsp:sp>
    <dsp:sp modelId="{B0CDC009-7B72-4BF7-A180-5E891D429E04}">
      <dsp:nvSpPr>
        <dsp:cNvPr id="0" name=""/>
        <dsp:cNvSpPr/>
      </dsp:nvSpPr>
      <dsp:spPr>
        <a:xfrm>
          <a:off x="1691140" y="38453"/>
          <a:ext cx="827315" cy="49638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Выбор метода</a:t>
          </a:r>
          <a:endParaRPr lang="x-none" sz="1200" kern="1200">
            <a:latin typeface="Times New Roman" panose="02020603050405020304" pitchFamily="18" charset="0"/>
            <a:cs typeface="Times New Roman" panose="02020603050405020304" pitchFamily="18" charset="0"/>
          </a:endParaRPr>
        </a:p>
      </dsp:txBody>
      <dsp:txXfrm>
        <a:off x="1705679" y="52992"/>
        <a:ext cx="798237" cy="467311"/>
      </dsp:txXfrm>
    </dsp:sp>
    <dsp:sp modelId="{8622B409-9DF3-4FEE-BE8D-5E1B4E1D4CEA}">
      <dsp:nvSpPr>
        <dsp:cNvPr id="0" name=""/>
        <dsp:cNvSpPr/>
      </dsp:nvSpPr>
      <dsp:spPr>
        <a:xfrm>
          <a:off x="2591259" y="184060"/>
          <a:ext cx="175390" cy="20517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x-none" sz="1200" kern="1200">
            <a:latin typeface="Times New Roman" panose="02020603050405020304" pitchFamily="18" charset="0"/>
            <a:cs typeface="Times New Roman" panose="02020603050405020304" pitchFamily="18" charset="0"/>
          </a:endParaRPr>
        </a:p>
      </dsp:txBody>
      <dsp:txXfrm>
        <a:off x="2591259" y="225095"/>
        <a:ext cx="122773" cy="123104"/>
      </dsp:txXfrm>
    </dsp:sp>
    <dsp:sp modelId="{DACCB3A4-33B5-4A66-B1B3-63D55BC06472}">
      <dsp:nvSpPr>
        <dsp:cNvPr id="0" name=""/>
        <dsp:cNvSpPr/>
      </dsp:nvSpPr>
      <dsp:spPr>
        <a:xfrm>
          <a:off x="2849381" y="38453"/>
          <a:ext cx="827315" cy="49638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Оптимизация метода</a:t>
          </a:r>
          <a:endParaRPr lang="x-none" sz="1200" kern="1200">
            <a:latin typeface="Times New Roman" panose="02020603050405020304" pitchFamily="18" charset="0"/>
            <a:cs typeface="Times New Roman" panose="02020603050405020304" pitchFamily="18" charset="0"/>
          </a:endParaRPr>
        </a:p>
      </dsp:txBody>
      <dsp:txXfrm>
        <a:off x="2863920" y="52992"/>
        <a:ext cx="798237" cy="467311"/>
      </dsp:txXfrm>
    </dsp:sp>
    <dsp:sp modelId="{79937727-9B8D-4AE3-9F50-9F1DFBA73FCF}">
      <dsp:nvSpPr>
        <dsp:cNvPr id="0" name=""/>
        <dsp:cNvSpPr/>
      </dsp:nvSpPr>
      <dsp:spPr>
        <a:xfrm>
          <a:off x="3749500" y="184060"/>
          <a:ext cx="175390" cy="20517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x-none" sz="1200" kern="1200">
            <a:latin typeface="Times New Roman" panose="02020603050405020304" pitchFamily="18" charset="0"/>
            <a:cs typeface="Times New Roman" panose="02020603050405020304" pitchFamily="18" charset="0"/>
          </a:endParaRPr>
        </a:p>
      </dsp:txBody>
      <dsp:txXfrm>
        <a:off x="3749500" y="225095"/>
        <a:ext cx="122773" cy="123104"/>
      </dsp:txXfrm>
    </dsp:sp>
    <dsp:sp modelId="{B8C64F3D-810F-49F3-843C-F86A697A5FDB}">
      <dsp:nvSpPr>
        <dsp:cNvPr id="0" name=""/>
        <dsp:cNvSpPr/>
      </dsp:nvSpPr>
      <dsp:spPr>
        <a:xfrm>
          <a:off x="4007623" y="1536"/>
          <a:ext cx="1209419" cy="57022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Исследование стабильности аналита</a:t>
          </a:r>
          <a:endParaRPr lang="x-none" sz="1200" kern="1200">
            <a:latin typeface="Times New Roman" panose="02020603050405020304" pitchFamily="18" charset="0"/>
            <a:cs typeface="Times New Roman" panose="02020603050405020304" pitchFamily="18" charset="0"/>
          </a:endParaRPr>
        </a:p>
      </dsp:txBody>
      <dsp:txXfrm>
        <a:off x="4024324" y="18237"/>
        <a:ext cx="1176017" cy="536820"/>
      </dsp:txXfrm>
    </dsp:sp>
    <dsp:sp modelId="{992F163E-0B42-4C61-AB02-1808944D44B4}">
      <dsp:nvSpPr>
        <dsp:cNvPr id="0" name=""/>
        <dsp:cNvSpPr/>
      </dsp:nvSpPr>
      <dsp:spPr>
        <a:xfrm rot="4988299">
          <a:off x="4577626" y="629670"/>
          <a:ext cx="176656" cy="20517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x-none" sz="1200" kern="1200">
            <a:latin typeface="Times New Roman" panose="02020603050405020304" pitchFamily="18" charset="0"/>
            <a:cs typeface="Times New Roman" panose="02020603050405020304" pitchFamily="18" charset="0"/>
          </a:endParaRPr>
        </a:p>
      </dsp:txBody>
      <dsp:txXfrm rot="-5400000">
        <a:off x="4601236" y="644119"/>
        <a:ext cx="123104" cy="123659"/>
      </dsp:txXfrm>
    </dsp:sp>
    <dsp:sp modelId="{E4B712BF-ABFB-4049-A883-6A5F358232C6}">
      <dsp:nvSpPr>
        <dsp:cNvPr id="0" name=""/>
        <dsp:cNvSpPr/>
      </dsp:nvSpPr>
      <dsp:spPr>
        <a:xfrm>
          <a:off x="4217604" y="902684"/>
          <a:ext cx="999438" cy="51289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Составление протокола валидации</a:t>
          </a:r>
          <a:endParaRPr lang="x-none" sz="1200" kern="1200">
            <a:latin typeface="Times New Roman" panose="02020603050405020304" pitchFamily="18" charset="0"/>
            <a:cs typeface="Times New Roman" panose="02020603050405020304" pitchFamily="18" charset="0"/>
          </a:endParaRPr>
        </a:p>
      </dsp:txBody>
      <dsp:txXfrm>
        <a:off x="4232626" y="917706"/>
        <a:ext cx="969394" cy="482855"/>
      </dsp:txXfrm>
    </dsp:sp>
    <dsp:sp modelId="{F4B25869-5E72-4247-9AB5-FD73E157E734}">
      <dsp:nvSpPr>
        <dsp:cNvPr id="0" name=""/>
        <dsp:cNvSpPr/>
      </dsp:nvSpPr>
      <dsp:spPr>
        <a:xfrm rot="10800000">
          <a:off x="3969409" y="1056547"/>
          <a:ext cx="175390" cy="20517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x-none" sz="1200" kern="1200">
            <a:latin typeface="Times New Roman" panose="02020603050405020304" pitchFamily="18" charset="0"/>
            <a:cs typeface="Times New Roman" panose="02020603050405020304" pitchFamily="18" charset="0"/>
          </a:endParaRPr>
        </a:p>
      </dsp:txBody>
      <dsp:txXfrm rot="10800000">
        <a:off x="4022026" y="1097582"/>
        <a:ext cx="122773" cy="123104"/>
      </dsp:txXfrm>
    </dsp:sp>
    <dsp:sp modelId="{81E13ADB-F6DC-4D9E-9A0D-169C99E6765E}">
      <dsp:nvSpPr>
        <dsp:cNvPr id="0" name=""/>
        <dsp:cNvSpPr/>
      </dsp:nvSpPr>
      <dsp:spPr>
        <a:xfrm>
          <a:off x="2942281" y="910939"/>
          <a:ext cx="944396" cy="49638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Оценка специфичности метода</a:t>
          </a:r>
          <a:endParaRPr lang="x-none" sz="1200" kern="1200">
            <a:latin typeface="Times New Roman" panose="02020603050405020304" pitchFamily="18" charset="0"/>
            <a:cs typeface="Times New Roman" panose="02020603050405020304" pitchFamily="18" charset="0"/>
          </a:endParaRPr>
        </a:p>
      </dsp:txBody>
      <dsp:txXfrm>
        <a:off x="2956820" y="925478"/>
        <a:ext cx="915318" cy="467311"/>
      </dsp:txXfrm>
    </dsp:sp>
    <dsp:sp modelId="{24B2B9A5-5016-4BD6-B6C1-30A7BCFB1309}">
      <dsp:nvSpPr>
        <dsp:cNvPr id="0" name=""/>
        <dsp:cNvSpPr/>
      </dsp:nvSpPr>
      <dsp:spPr>
        <a:xfrm rot="10800000">
          <a:off x="2694086" y="1056547"/>
          <a:ext cx="175390" cy="20517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x-none" sz="1200" kern="1200">
            <a:latin typeface="Times New Roman" panose="02020603050405020304" pitchFamily="18" charset="0"/>
            <a:cs typeface="Times New Roman" panose="02020603050405020304" pitchFamily="18" charset="0"/>
          </a:endParaRPr>
        </a:p>
      </dsp:txBody>
      <dsp:txXfrm rot="10800000">
        <a:off x="2746703" y="1097582"/>
        <a:ext cx="122773" cy="123104"/>
      </dsp:txXfrm>
    </dsp:sp>
    <dsp:sp modelId="{CE08F190-0929-4711-9532-6EC2E2A85D7E}">
      <dsp:nvSpPr>
        <dsp:cNvPr id="0" name=""/>
        <dsp:cNvSpPr/>
      </dsp:nvSpPr>
      <dsp:spPr>
        <a:xfrm>
          <a:off x="1784039" y="910939"/>
          <a:ext cx="827315" cy="49638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Оценка точности метода</a:t>
          </a:r>
          <a:endParaRPr lang="x-none" sz="1200" kern="1200">
            <a:latin typeface="Times New Roman" panose="02020603050405020304" pitchFamily="18" charset="0"/>
            <a:cs typeface="Times New Roman" panose="02020603050405020304" pitchFamily="18" charset="0"/>
          </a:endParaRPr>
        </a:p>
      </dsp:txBody>
      <dsp:txXfrm>
        <a:off x="1798578" y="925478"/>
        <a:ext cx="798237" cy="467311"/>
      </dsp:txXfrm>
    </dsp:sp>
    <dsp:sp modelId="{B9F7DC82-95F1-4826-B6F9-D1EB0E75CAA0}">
      <dsp:nvSpPr>
        <dsp:cNvPr id="0" name=""/>
        <dsp:cNvSpPr/>
      </dsp:nvSpPr>
      <dsp:spPr>
        <a:xfrm rot="10800000">
          <a:off x="1535845" y="1056547"/>
          <a:ext cx="175390" cy="20517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x-none" sz="1200" kern="1200">
            <a:latin typeface="Times New Roman" panose="02020603050405020304" pitchFamily="18" charset="0"/>
            <a:cs typeface="Times New Roman" panose="02020603050405020304" pitchFamily="18" charset="0"/>
          </a:endParaRPr>
        </a:p>
      </dsp:txBody>
      <dsp:txXfrm rot="10800000">
        <a:off x="1588462" y="1097582"/>
        <a:ext cx="122773" cy="123104"/>
      </dsp:txXfrm>
    </dsp:sp>
    <dsp:sp modelId="{A701E8C5-9820-4DC7-A485-8688FD9AC733}">
      <dsp:nvSpPr>
        <dsp:cNvPr id="0" name=""/>
        <dsp:cNvSpPr/>
      </dsp:nvSpPr>
      <dsp:spPr>
        <a:xfrm>
          <a:off x="385744" y="910939"/>
          <a:ext cx="1067369" cy="49638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Оценка надежности метода</a:t>
          </a:r>
          <a:endParaRPr lang="x-none" sz="1200" kern="1200">
            <a:latin typeface="Times New Roman" panose="02020603050405020304" pitchFamily="18" charset="0"/>
            <a:cs typeface="Times New Roman" panose="02020603050405020304" pitchFamily="18" charset="0"/>
          </a:endParaRPr>
        </a:p>
      </dsp:txBody>
      <dsp:txXfrm>
        <a:off x="400283" y="925478"/>
        <a:ext cx="1038291" cy="467311"/>
      </dsp:txXfrm>
    </dsp:sp>
    <dsp:sp modelId="{AC0F37F0-8980-407F-85AD-0B9A2E5DAFF6}">
      <dsp:nvSpPr>
        <dsp:cNvPr id="0" name=""/>
        <dsp:cNvSpPr/>
      </dsp:nvSpPr>
      <dsp:spPr>
        <a:xfrm rot="4640651">
          <a:off x="919978" y="1469244"/>
          <a:ext cx="184242" cy="20517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x-none" sz="1200" kern="1200">
            <a:latin typeface="Times New Roman" panose="02020603050405020304" pitchFamily="18" charset="0"/>
            <a:cs typeface="Times New Roman" panose="02020603050405020304" pitchFamily="18" charset="0"/>
          </a:endParaRPr>
        </a:p>
      </dsp:txBody>
      <dsp:txXfrm rot="-5400000">
        <a:off x="944492" y="1480382"/>
        <a:ext cx="123104" cy="128969"/>
      </dsp:txXfrm>
    </dsp:sp>
    <dsp:sp modelId="{927C1E51-64F3-401A-A4EA-5493867C46FB}">
      <dsp:nvSpPr>
        <dsp:cNvPr id="0" name=""/>
        <dsp:cNvSpPr/>
      </dsp:nvSpPr>
      <dsp:spPr>
        <a:xfrm>
          <a:off x="385744" y="1746510"/>
          <a:ext cx="1442622" cy="496389"/>
        </a:xfrm>
        <a:prstGeom prst="ellipse">
          <a:avLst/>
        </a:prstGeom>
        <a:solidFill>
          <a:schemeClr val="lt1">
            <a:hueOff val="0"/>
            <a:satOff val="0"/>
            <a:lum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ВАЛИДИРОВАННЫЙ МЕТОД</a:t>
          </a:r>
          <a:endParaRPr lang="x-none" sz="1200" b="1" kern="1200">
            <a:latin typeface="Times New Roman" panose="02020603050405020304" pitchFamily="18" charset="0"/>
            <a:cs typeface="Times New Roman" panose="02020603050405020304" pitchFamily="18" charset="0"/>
          </a:endParaRPr>
        </a:p>
      </dsp:txBody>
      <dsp:txXfrm>
        <a:off x="597011" y="1819204"/>
        <a:ext cx="1020088" cy="35100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01D540-F340-4D53-9E4C-0AE9F424E303}">
      <dsp:nvSpPr>
        <dsp:cNvPr id="0" name=""/>
        <dsp:cNvSpPr/>
      </dsp:nvSpPr>
      <dsp:spPr>
        <a:xfrm>
          <a:off x="0" y="3856949"/>
          <a:ext cx="6019800" cy="844125"/>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Упакованное цельное высушенное сырье</a:t>
          </a:r>
          <a:endParaRPr lang="x-none" sz="1200" kern="1200">
            <a:latin typeface="Times New Roman" panose="02020603050405020304" pitchFamily="18" charset="0"/>
            <a:cs typeface="Times New Roman" panose="02020603050405020304" pitchFamily="18" charset="0"/>
          </a:endParaRPr>
        </a:p>
      </dsp:txBody>
      <dsp:txXfrm>
        <a:off x="0" y="3856949"/>
        <a:ext cx="6019800" cy="455828"/>
      </dsp:txXfrm>
    </dsp:sp>
    <dsp:sp modelId="{58D124BC-29D3-4297-850B-474D56AA4A29}">
      <dsp:nvSpPr>
        <dsp:cNvPr id="0" name=""/>
        <dsp:cNvSpPr/>
      </dsp:nvSpPr>
      <dsp:spPr>
        <a:xfrm>
          <a:off x="0" y="4271164"/>
          <a:ext cx="3009900" cy="437759"/>
        </a:xfrm>
        <a:prstGeom prst="rect">
          <a:avLst/>
        </a:prstGeom>
        <a:solidFill>
          <a:schemeClr val="lt1">
            <a:alpha val="90000"/>
            <a:tint val="40000"/>
            <a:hueOff val="0"/>
            <a:satOff val="0"/>
            <a:lumOff val="0"/>
            <a:alphaOff val="0"/>
          </a:schemeClr>
        </a:solidFill>
        <a:ln w="12700" cap="flat" cmpd="sng" algn="ctr">
          <a:solidFill>
            <a:schemeClr val="accent3">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Хранение</a:t>
          </a:r>
          <a:endParaRPr lang="x-none" sz="1200" kern="1200">
            <a:latin typeface="Times New Roman" panose="02020603050405020304" pitchFamily="18" charset="0"/>
            <a:cs typeface="Times New Roman" panose="02020603050405020304" pitchFamily="18" charset="0"/>
          </a:endParaRPr>
        </a:p>
      </dsp:txBody>
      <dsp:txXfrm>
        <a:off x="0" y="4271164"/>
        <a:ext cx="3009900" cy="437759"/>
      </dsp:txXfrm>
    </dsp:sp>
    <dsp:sp modelId="{66A50C29-C80C-48C5-8256-4D0093CAFADE}">
      <dsp:nvSpPr>
        <dsp:cNvPr id="0" name=""/>
        <dsp:cNvSpPr/>
      </dsp:nvSpPr>
      <dsp:spPr>
        <a:xfrm>
          <a:off x="3009900" y="4269681"/>
          <a:ext cx="3009900" cy="440725"/>
        </a:xfrm>
        <a:prstGeom prst="rect">
          <a:avLst/>
        </a:prstGeom>
        <a:solidFill>
          <a:schemeClr val="lt1">
            <a:alpha val="90000"/>
            <a:tint val="40000"/>
            <a:hueOff val="0"/>
            <a:satOff val="0"/>
            <a:lumOff val="0"/>
            <a:alphaOff val="0"/>
          </a:schemeClr>
        </a:solidFill>
        <a:ln w="12700" cap="flat" cmpd="sng" algn="ctr">
          <a:solidFill>
            <a:schemeClr val="accent3">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контроль температуры Т = (25±2)0 С, влажности 60±5%, микробиологическая чистота</a:t>
          </a:r>
          <a:endParaRPr lang="x-none" sz="1200" kern="1200">
            <a:latin typeface="Times New Roman" panose="02020603050405020304" pitchFamily="18" charset="0"/>
            <a:cs typeface="Times New Roman" panose="02020603050405020304" pitchFamily="18" charset="0"/>
          </a:endParaRPr>
        </a:p>
      </dsp:txBody>
      <dsp:txXfrm>
        <a:off x="3009900" y="4269681"/>
        <a:ext cx="3009900" cy="440725"/>
      </dsp:txXfrm>
    </dsp:sp>
    <dsp:sp modelId="{8F20EBDD-6AB5-4FE7-A1CE-93D4F0704E34}">
      <dsp:nvSpPr>
        <dsp:cNvPr id="0" name=""/>
        <dsp:cNvSpPr/>
      </dsp:nvSpPr>
      <dsp:spPr>
        <a:xfrm rot="10800000">
          <a:off x="0" y="2571345"/>
          <a:ext cx="6019800" cy="1298265"/>
        </a:xfrm>
        <a:prstGeom prst="upArrowCallou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Цельное высушенное сырье</a:t>
          </a:r>
          <a:endParaRPr lang="x-none" sz="1200" kern="1200">
            <a:latin typeface="Times New Roman" panose="02020603050405020304" pitchFamily="18" charset="0"/>
            <a:cs typeface="Times New Roman" panose="02020603050405020304" pitchFamily="18" charset="0"/>
          </a:endParaRPr>
        </a:p>
      </dsp:txBody>
      <dsp:txXfrm rot="-10800000">
        <a:off x="0" y="2571345"/>
        <a:ext cx="6019800" cy="455691"/>
      </dsp:txXfrm>
    </dsp:sp>
    <dsp:sp modelId="{FBD601E3-B5E4-45E3-8A18-64C63E2C3EC5}">
      <dsp:nvSpPr>
        <dsp:cNvPr id="0" name=""/>
        <dsp:cNvSpPr/>
      </dsp:nvSpPr>
      <dsp:spPr>
        <a:xfrm>
          <a:off x="0" y="3027036"/>
          <a:ext cx="3009900" cy="388181"/>
        </a:xfrm>
        <a:prstGeom prst="rect">
          <a:avLst/>
        </a:prstGeom>
        <a:solidFill>
          <a:schemeClr val="lt1">
            <a:alpha val="90000"/>
            <a:tint val="40000"/>
            <a:hueOff val="0"/>
            <a:satOff val="0"/>
            <a:lumOff val="0"/>
            <a:alphaOff val="0"/>
          </a:schemeClr>
        </a:solidFill>
        <a:ln w="12700" cap="flat" cmpd="sng" algn="ctr">
          <a:solidFill>
            <a:schemeClr val="accent3">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Упаковка в мешки</a:t>
          </a:r>
          <a:endParaRPr lang="x-none" sz="1200" kern="1200">
            <a:latin typeface="Times New Roman" panose="02020603050405020304" pitchFamily="18" charset="0"/>
            <a:cs typeface="Times New Roman" panose="02020603050405020304" pitchFamily="18" charset="0"/>
          </a:endParaRPr>
        </a:p>
      </dsp:txBody>
      <dsp:txXfrm>
        <a:off x="0" y="3027036"/>
        <a:ext cx="3009900" cy="388181"/>
      </dsp:txXfrm>
    </dsp:sp>
    <dsp:sp modelId="{89814DE4-B4A4-4704-AB63-24D8AE2E5109}">
      <dsp:nvSpPr>
        <dsp:cNvPr id="0" name=""/>
        <dsp:cNvSpPr/>
      </dsp:nvSpPr>
      <dsp:spPr>
        <a:xfrm>
          <a:off x="3009900" y="3027036"/>
          <a:ext cx="3009900" cy="388181"/>
        </a:xfrm>
        <a:prstGeom prst="rect">
          <a:avLst/>
        </a:prstGeom>
        <a:solidFill>
          <a:schemeClr val="lt1">
            <a:alpha val="90000"/>
            <a:tint val="40000"/>
            <a:hueOff val="0"/>
            <a:satOff val="0"/>
            <a:lumOff val="0"/>
            <a:alphaOff val="0"/>
          </a:schemeClr>
        </a:solidFill>
        <a:ln w="12700" cap="flat" cmpd="sng" algn="ctr">
          <a:solidFill>
            <a:schemeClr val="accent3">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масса, контроль на соответсвие ГФ РК, контроль качества упаковки</a:t>
          </a:r>
          <a:endParaRPr lang="x-none" sz="1200" kern="1200">
            <a:latin typeface="Times New Roman" panose="02020603050405020304" pitchFamily="18" charset="0"/>
            <a:cs typeface="Times New Roman" panose="02020603050405020304" pitchFamily="18" charset="0"/>
          </a:endParaRPr>
        </a:p>
      </dsp:txBody>
      <dsp:txXfrm>
        <a:off x="3009900" y="3027036"/>
        <a:ext cx="3009900" cy="388181"/>
      </dsp:txXfrm>
    </dsp:sp>
    <dsp:sp modelId="{56100D6D-F696-4AB2-9467-A669E7EB8EAD}">
      <dsp:nvSpPr>
        <dsp:cNvPr id="0" name=""/>
        <dsp:cNvSpPr/>
      </dsp:nvSpPr>
      <dsp:spPr>
        <a:xfrm rot="10800000">
          <a:off x="0" y="1285741"/>
          <a:ext cx="6019800" cy="1298265"/>
        </a:xfrm>
        <a:prstGeom prst="upArrowCallou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Обработанный растительный материал</a:t>
          </a:r>
          <a:endParaRPr lang="x-none" sz="1200" kern="1200">
            <a:latin typeface="Times New Roman" panose="02020603050405020304" pitchFamily="18" charset="0"/>
            <a:cs typeface="Times New Roman" panose="02020603050405020304" pitchFamily="18" charset="0"/>
          </a:endParaRPr>
        </a:p>
      </dsp:txBody>
      <dsp:txXfrm rot="-10800000">
        <a:off x="0" y="1285741"/>
        <a:ext cx="6019800" cy="455691"/>
      </dsp:txXfrm>
    </dsp:sp>
    <dsp:sp modelId="{00B03B54-C118-4FF1-8DBA-E30E5D7AECD6}">
      <dsp:nvSpPr>
        <dsp:cNvPr id="0" name=""/>
        <dsp:cNvSpPr/>
      </dsp:nvSpPr>
      <dsp:spPr>
        <a:xfrm>
          <a:off x="0" y="1741433"/>
          <a:ext cx="3009900" cy="388181"/>
        </a:xfrm>
        <a:prstGeom prst="rect">
          <a:avLst/>
        </a:prstGeom>
        <a:solidFill>
          <a:schemeClr val="lt1">
            <a:alpha val="90000"/>
            <a:tint val="40000"/>
            <a:hueOff val="0"/>
            <a:satOff val="0"/>
            <a:lumOff val="0"/>
            <a:alphaOff val="0"/>
          </a:schemeClr>
        </a:solidFill>
        <a:ln w="12700" cap="flat" cmpd="sng" algn="ctr">
          <a:solidFill>
            <a:schemeClr val="accent3">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Сушка сырья при Т = (25±2)0 С, перемешивание каждые 60 мин.</a:t>
          </a:r>
          <a:endParaRPr lang="x-none" sz="1200" kern="1200">
            <a:latin typeface="Times New Roman" panose="02020603050405020304" pitchFamily="18" charset="0"/>
            <a:cs typeface="Times New Roman" panose="02020603050405020304" pitchFamily="18" charset="0"/>
          </a:endParaRPr>
        </a:p>
      </dsp:txBody>
      <dsp:txXfrm>
        <a:off x="0" y="1741433"/>
        <a:ext cx="3009900" cy="388181"/>
      </dsp:txXfrm>
    </dsp:sp>
    <dsp:sp modelId="{D75354BC-692B-4C4C-BF83-4A38DC59155C}">
      <dsp:nvSpPr>
        <dsp:cNvPr id="0" name=""/>
        <dsp:cNvSpPr/>
      </dsp:nvSpPr>
      <dsp:spPr>
        <a:xfrm>
          <a:off x="3009900" y="1741433"/>
          <a:ext cx="3009900" cy="388181"/>
        </a:xfrm>
        <a:prstGeom prst="rect">
          <a:avLst/>
        </a:prstGeom>
        <a:solidFill>
          <a:schemeClr val="lt1">
            <a:alpha val="90000"/>
            <a:tint val="40000"/>
            <a:hueOff val="0"/>
            <a:satOff val="0"/>
            <a:lumOff val="0"/>
            <a:alphaOff val="0"/>
          </a:schemeClr>
        </a:solidFill>
        <a:ln w="12700" cap="flat" cmpd="sng" algn="ctr">
          <a:solidFill>
            <a:schemeClr val="accent3">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контроль температуры, период ворошения, визуальный контроль степени высушенности </a:t>
          </a:r>
          <a:endParaRPr lang="x-none" sz="1200" kern="1200">
            <a:latin typeface="Times New Roman" panose="02020603050405020304" pitchFamily="18" charset="0"/>
            <a:cs typeface="Times New Roman" panose="02020603050405020304" pitchFamily="18" charset="0"/>
          </a:endParaRPr>
        </a:p>
      </dsp:txBody>
      <dsp:txXfrm>
        <a:off x="3009900" y="1741433"/>
        <a:ext cx="3009900" cy="388181"/>
      </dsp:txXfrm>
    </dsp:sp>
    <dsp:sp modelId="{D8185688-5E4A-489B-872C-80C407E45DC0}">
      <dsp:nvSpPr>
        <dsp:cNvPr id="0" name=""/>
        <dsp:cNvSpPr/>
      </dsp:nvSpPr>
      <dsp:spPr>
        <a:xfrm rot="10800000">
          <a:off x="0" y="137"/>
          <a:ext cx="6019800" cy="1298265"/>
        </a:xfrm>
        <a:prstGeom prst="upArrowCallou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Растительное сырье</a:t>
          </a:r>
          <a:endParaRPr lang="x-none" sz="1200" kern="1200">
            <a:latin typeface="Times New Roman" panose="02020603050405020304" pitchFamily="18" charset="0"/>
            <a:cs typeface="Times New Roman" panose="02020603050405020304" pitchFamily="18" charset="0"/>
          </a:endParaRPr>
        </a:p>
      </dsp:txBody>
      <dsp:txXfrm rot="-10800000">
        <a:off x="0" y="137"/>
        <a:ext cx="6019800" cy="455691"/>
      </dsp:txXfrm>
    </dsp:sp>
    <dsp:sp modelId="{37C41C00-0871-4A43-B2AC-03624FE31B6A}">
      <dsp:nvSpPr>
        <dsp:cNvPr id="0" name=""/>
        <dsp:cNvSpPr/>
      </dsp:nvSpPr>
      <dsp:spPr>
        <a:xfrm>
          <a:off x="0" y="455829"/>
          <a:ext cx="3009900" cy="388181"/>
        </a:xfrm>
        <a:prstGeom prst="rect">
          <a:avLst/>
        </a:prstGeom>
        <a:solidFill>
          <a:schemeClr val="lt1">
            <a:alpha val="90000"/>
            <a:tint val="40000"/>
            <a:hueOff val="0"/>
            <a:satOff val="0"/>
            <a:lumOff val="0"/>
            <a:alphaOff val="0"/>
          </a:schemeClr>
        </a:solidFill>
        <a:ln w="12700" cap="flat" cmpd="sng" algn="ctr">
          <a:solidFill>
            <a:schemeClr val="accent3">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Сбор сырья, очистка, обработка</a:t>
          </a:r>
          <a:endParaRPr lang="x-none" sz="1200" kern="1200">
            <a:latin typeface="Times New Roman" panose="02020603050405020304" pitchFamily="18" charset="0"/>
            <a:cs typeface="Times New Roman" panose="02020603050405020304" pitchFamily="18" charset="0"/>
          </a:endParaRPr>
        </a:p>
      </dsp:txBody>
      <dsp:txXfrm>
        <a:off x="0" y="455829"/>
        <a:ext cx="3009900" cy="388181"/>
      </dsp:txXfrm>
    </dsp:sp>
    <dsp:sp modelId="{35D13A1B-DBBC-4453-A336-1ED254BA4A31}">
      <dsp:nvSpPr>
        <dsp:cNvPr id="0" name=""/>
        <dsp:cNvSpPr/>
      </dsp:nvSpPr>
      <dsp:spPr>
        <a:xfrm>
          <a:off x="3009900" y="455829"/>
          <a:ext cx="3009900" cy="388181"/>
        </a:xfrm>
        <a:prstGeom prst="rect">
          <a:avLst/>
        </a:prstGeom>
        <a:solidFill>
          <a:schemeClr val="lt1">
            <a:alpha val="90000"/>
            <a:tint val="40000"/>
            <a:hueOff val="0"/>
            <a:satOff val="0"/>
            <a:lumOff val="0"/>
            <a:alphaOff val="0"/>
          </a:schemeClr>
        </a:solidFill>
        <a:ln w="12700" cap="flat" cmpd="sng" algn="ctr">
          <a:solidFill>
            <a:schemeClr val="accent3">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визуальный осмотр, органолептическая оценка</a:t>
          </a:r>
          <a:endParaRPr lang="x-none" sz="1200" kern="1200">
            <a:latin typeface="Times New Roman" panose="02020603050405020304" pitchFamily="18" charset="0"/>
            <a:cs typeface="Times New Roman" panose="02020603050405020304" pitchFamily="18" charset="0"/>
          </a:endParaRPr>
        </a:p>
      </dsp:txBody>
      <dsp:txXfrm>
        <a:off x="3009900" y="455829"/>
        <a:ext cx="3009900" cy="388181"/>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0.32653</cdr:x>
      <cdr:y>0.73898</cdr:y>
    </cdr:from>
    <cdr:to>
      <cdr:x>0.45542</cdr:x>
      <cdr:y>0.94641</cdr:y>
    </cdr:to>
    <cdr:sp macro="" textlink="">
      <cdr:nvSpPr>
        <cdr:cNvPr id="2" name="TextBox 1">
          <a:extLst xmlns:a="http://schemas.openxmlformats.org/drawingml/2006/main">
            <a:ext uri="{FF2B5EF4-FFF2-40B4-BE49-F238E27FC236}">
              <a16:creationId xmlns:a16="http://schemas.microsoft.com/office/drawing/2014/main" id="{4FD31343-2A53-497C-B10C-52542495ED8A}"/>
            </a:ext>
          </a:extLst>
        </cdr:cNvPr>
        <cdr:cNvSpPr txBox="1"/>
      </cdr:nvSpPr>
      <cdr:spPr>
        <a:xfrm xmlns:a="http://schemas.openxmlformats.org/drawingml/2006/main">
          <a:off x="2316480" y="32575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x-none" sz="1100"/>
        </a:p>
      </cdr:txBody>
    </cdr:sp>
  </cdr:relSizeAnchor>
  <cdr:relSizeAnchor xmlns:cdr="http://schemas.openxmlformats.org/drawingml/2006/chartDrawing">
    <cdr:from>
      <cdr:x>0.42105</cdr:x>
      <cdr:y>0.17891</cdr:y>
    </cdr:from>
    <cdr:to>
      <cdr:x>0.47583</cdr:x>
      <cdr:y>0.29127</cdr:y>
    </cdr:to>
    <cdr:sp macro="" textlink="">
      <cdr:nvSpPr>
        <cdr:cNvPr id="3" name="TextBox 2">
          <a:extLst xmlns:a="http://schemas.openxmlformats.org/drawingml/2006/main">
            <a:ext uri="{FF2B5EF4-FFF2-40B4-BE49-F238E27FC236}">
              <a16:creationId xmlns:a16="http://schemas.microsoft.com/office/drawing/2014/main" id="{03D459BB-833C-4B5C-9A7B-C47C136B03F9}"/>
            </a:ext>
          </a:extLst>
        </cdr:cNvPr>
        <cdr:cNvSpPr txBox="1"/>
      </cdr:nvSpPr>
      <cdr:spPr>
        <a:xfrm xmlns:a="http://schemas.openxmlformats.org/drawingml/2006/main">
          <a:off x="2987040" y="788670"/>
          <a:ext cx="388620" cy="4953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a:t>
          </a:r>
        </a:p>
        <a:p xmlns:a="http://schemas.openxmlformats.org/drawingml/2006/main">
          <a:r>
            <a:rPr lang="en-US" sz="1100"/>
            <a:t>**</a:t>
          </a:r>
          <a:endParaRPr lang="x-none" sz="1100"/>
        </a:p>
      </cdr:txBody>
    </cdr:sp>
  </cdr:relSizeAnchor>
  <cdr:relSizeAnchor xmlns:cdr="http://schemas.openxmlformats.org/drawingml/2006/chartDrawing">
    <cdr:from>
      <cdr:x>0.61618</cdr:x>
      <cdr:y>0.02708</cdr:y>
    </cdr:from>
    <cdr:to>
      <cdr:x>0.67096</cdr:x>
      <cdr:y>0.13944</cdr:y>
    </cdr:to>
    <cdr:sp macro="" textlink="">
      <cdr:nvSpPr>
        <cdr:cNvPr id="4" name="TextBox 1">
          <a:extLst xmlns:a="http://schemas.openxmlformats.org/drawingml/2006/main">
            <a:ext uri="{FF2B5EF4-FFF2-40B4-BE49-F238E27FC236}">
              <a16:creationId xmlns:a16="http://schemas.microsoft.com/office/drawing/2014/main" id="{A7474198-06B2-47CD-8494-D0FB4BCE4FBF}"/>
            </a:ext>
          </a:extLst>
        </cdr:cNvPr>
        <cdr:cNvSpPr txBox="1"/>
      </cdr:nvSpPr>
      <cdr:spPr>
        <a:xfrm xmlns:a="http://schemas.openxmlformats.org/drawingml/2006/main">
          <a:off x="4371340" y="119380"/>
          <a:ext cx="388620" cy="4953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a:t>
          </a:r>
        </a:p>
        <a:p xmlns:a="http://schemas.openxmlformats.org/drawingml/2006/main">
          <a:r>
            <a:rPr lang="en-US" sz="1100"/>
            <a:t>**</a:t>
          </a:r>
          <a:endParaRPr lang="x-none" sz="1100"/>
        </a:p>
      </cdr:txBody>
    </cdr:sp>
  </cdr:relSizeAnchor>
  <cdr:relSizeAnchor xmlns:cdr="http://schemas.openxmlformats.org/drawingml/2006/chartDrawing">
    <cdr:from>
      <cdr:x>0.55066</cdr:x>
      <cdr:y>0.14117</cdr:y>
    </cdr:from>
    <cdr:to>
      <cdr:x>0.60544</cdr:x>
      <cdr:y>0.25353</cdr:y>
    </cdr:to>
    <cdr:sp macro="" textlink="">
      <cdr:nvSpPr>
        <cdr:cNvPr id="5" name="TextBox 1">
          <a:extLst xmlns:a="http://schemas.openxmlformats.org/drawingml/2006/main">
            <a:ext uri="{FF2B5EF4-FFF2-40B4-BE49-F238E27FC236}">
              <a16:creationId xmlns:a16="http://schemas.microsoft.com/office/drawing/2014/main" id="{4D7F5E79-A838-4AAC-8334-E2ED3AE359EB}"/>
            </a:ext>
          </a:extLst>
        </cdr:cNvPr>
        <cdr:cNvSpPr txBox="1"/>
      </cdr:nvSpPr>
      <cdr:spPr>
        <a:xfrm xmlns:a="http://schemas.openxmlformats.org/drawingml/2006/main">
          <a:off x="3906520" y="622300"/>
          <a:ext cx="388620" cy="4953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a:t>
          </a:r>
        </a:p>
        <a:p xmlns:a="http://schemas.openxmlformats.org/drawingml/2006/main">
          <a:r>
            <a:rPr lang="en-US" sz="1100"/>
            <a:t>**</a:t>
          </a:r>
          <a:endParaRPr lang="x-none" sz="1100"/>
        </a:p>
      </cdr:txBody>
    </cdr:sp>
  </cdr:relSizeAnchor>
  <cdr:relSizeAnchor xmlns:cdr="http://schemas.openxmlformats.org/drawingml/2006/chartDrawing">
    <cdr:from>
      <cdr:x>0.94522</cdr:x>
      <cdr:y>0.18784</cdr:y>
    </cdr:from>
    <cdr:to>
      <cdr:x>1</cdr:x>
      <cdr:y>0.3002</cdr:y>
    </cdr:to>
    <cdr:sp macro="" textlink="">
      <cdr:nvSpPr>
        <cdr:cNvPr id="6" name="TextBox 1">
          <a:extLst xmlns:a="http://schemas.openxmlformats.org/drawingml/2006/main">
            <a:ext uri="{FF2B5EF4-FFF2-40B4-BE49-F238E27FC236}">
              <a16:creationId xmlns:a16="http://schemas.microsoft.com/office/drawing/2014/main" id="{4D7F5E79-A838-4AAC-8334-E2ED3AE359EB}"/>
            </a:ext>
          </a:extLst>
        </cdr:cNvPr>
        <cdr:cNvSpPr txBox="1"/>
      </cdr:nvSpPr>
      <cdr:spPr>
        <a:xfrm xmlns:a="http://schemas.openxmlformats.org/drawingml/2006/main">
          <a:off x="6705600" y="828040"/>
          <a:ext cx="388620" cy="4953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a:t>
          </a:r>
        </a:p>
        <a:p xmlns:a="http://schemas.openxmlformats.org/drawingml/2006/main">
          <a:r>
            <a:rPr lang="en-US" sz="1100"/>
            <a:t>**</a:t>
          </a:r>
          <a:endParaRPr lang="x-none" sz="1100"/>
        </a:p>
      </cdr:txBody>
    </cdr:sp>
  </cdr:relSizeAnchor>
  <cdr:relSizeAnchor xmlns:cdr="http://schemas.openxmlformats.org/drawingml/2006/chartDrawing">
    <cdr:from>
      <cdr:x>0.68278</cdr:x>
      <cdr:y>0.08585</cdr:y>
    </cdr:from>
    <cdr:to>
      <cdr:x>0.73756</cdr:x>
      <cdr:y>0.19821</cdr:y>
    </cdr:to>
    <cdr:sp macro="" textlink="">
      <cdr:nvSpPr>
        <cdr:cNvPr id="7" name="TextBox 1">
          <a:extLst xmlns:a="http://schemas.openxmlformats.org/drawingml/2006/main">
            <a:ext uri="{FF2B5EF4-FFF2-40B4-BE49-F238E27FC236}">
              <a16:creationId xmlns:a16="http://schemas.microsoft.com/office/drawing/2014/main" id="{4D7F5E79-A838-4AAC-8334-E2ED3AE359EB}"/>
            </a:ext>
          </a:extLst>
        </cdr:cNvPr>
        <cdr:cNvSpPr txBox="1"/>
      </cdr:nvSpPr>
      <cdr:spPr>
        <a:xfrm xmlns:a="http://schemas.openxmlformats.org/drawingml/2006/main">
          <a:off x="4843780" y="378460"/>
          <a:ext cx="388620" cy="4953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a:t>
          </a:r>
        </a:p>
        <a:p xmlns:a="http://schemas.openxmlformats.org/drawingml/2006/main">
          <a:r>
            <a:rPr lang="en-US" sz="1100"/>
            <a:t>**</a:t>
          </a:r>
          <a:endParaRPr lang="x-none" sz="1100"/>
        </a:p>
      </cdr:txBody>
    </cdr:sp>
  </cdr:relSizeAnchor>
  <cdr:relSizeAnchor xmlns:cdr="http://schemas.openxmlformats.org/drawingml/2006/chartDrawing">
    <cdr:from>
      <cdr:x>0.75152</cdr:x>
      <cdr:y>0.09104</cdr:y>
    </cdr:from>
    <cdr:to>
      <cdr:x>0.8063</cdr:x>
      <cdr:y>0.2034</cdr:y>
    </cdr:to>
    <cdr:sp macro="" textlink="">
      <cdr:nvSpPr>
        <cdr:cNvPr id="8" name="TextBox 1">
          <a:extLst xmlns:a="http://schemas.openxmlformats.org/drawingml/2006/main">
            <a:ext uri="{FF2B5EF4-FFF2-40B4-BE49-F238E27FC236}">
              <a16:creationId xmlns:a16="http://schemas.microsoft.com/office/drawing/2014/main" id="{A017D8C7-9EDA-4759-BFA7-85E4538A817B}"/>
            </a:ext>
          </a:extLst>
        </cdr:cNvPr>
        <cdr:cNvSpPr txBox="1"/>
      </cdr:nvSpPr>
      <cdr:spPr>
        <a:xfrm xmlns:a="http://schemas.openxmlformats.org/drawingml/2006/main">
          <a:off x="5331460" y="401320"/>
          <a:ext cx="388620" cy="4953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a:t>
          </a:r>
        </a:p>
        <a:p xmlns:a="http://schemas.openxmlformats.org/drawingml/2006/main">
          <a:r>
            <a:rPr lang="en-US" sz="1100"/>
            <a:t>**</a:t>
          </a:r>
          <a:endParaRPr lang="x-none" sz="1100"/>
        </a:p>
      </cdr:txBody>
    </cdr:sp>
  </cdr:relSizeAnchor>
  <cdr:relSizeAnchor xmlns:cdr="http://schemas.openxmlformats.org/drawingml/2006/chartDrawing">
    <cdr:from>
      <cdr:x>0.81275</cdr:x>
      <cdr:y>0.13253</cdr:y>
    </cdr:from>
    <cdr:to>
      <cdr:x>0.86753</cdr:x>
      <cdr:y>0.24489</cdr:y>
    </cdr:to>
    <cdr:sp macro="" textlink="">
      <cdr:nvSpPr>
        <cdr:cNvPr id="9" name="TextBox 1">
          <a:extLst xmlns:a="http://schemas.openxmlformats.org/drawingml/2006/main">
            <a:ext uri="{FF2B5EF4-FFF2-40B4-BE49-F238E27FC236}">
              <a16:creationId xmlns:a16="http://schemas.microsoft.com/office/drawing/2014/main" id="{A017D8C7-9EDA-4759-BFA7-85E4538A817B}"/>
            </a:ext>
          </a:extLst>
        </cdr:cNvPr>
        <cdr:cNvSpPr txBox="1"/>
      </cdr:nvSpPr>
      <cdr:spPr>
        <a:xfrm xmlns:a="http://schemas.openxmlformats.org/drawingml/2006/main">
          <a:off x="5765800" y="584200"/>
          <a:ext cx="388620" cy="4953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a:t>
          </a:r>
        </a:p>
        <a:p xmlns:a="http://schemas.openxmlformats.org/drawingml/2006/main">
          <a:r>
            <a:rPr lang="en-US" sz="1100"/>
            <a:t>**</a:t>
          </a:r>
          <a:endParaRPr lang="x-none" sz="1100"/>
        </a:p>
      </cdr:txBody>
    </cdr:sp>
  </cdr:relSizeAnchor>
  <cdr:relSizeAnchor xmlns:cdr="http://schemas.openxmlformats.org/drawingml/2006/chartDrawing">
    <cdr:from>
      <cdr:x>0.87719</cdr:x>
      <cdr:y>0.17056</cdr:y>
    </cdr:from>
    <cdr:to>
      <cdr:x>0.93197</cdr:x>
      <cdr:y>0.28292</cdr:y>
    </cdr:to>
    <cdr:sp macro="" textlink="">
      <cdr:nvSpPr>
        <cdr:cNvPr id="10" name="TextBox 1">
          <a:extLst xmlns:a="http://schemas.openxmlformats.org/drawingml/2006/main">
            <a:ext uri="{FF2B5EF4-FFF2-40B4-BE49-F238E27FC236}">
              <a16:creationId xmlns:a16="http://schemas.microsoft.com/office/drawing/2014/main" id="{A017D8C7-9EDA-4759-BFA7-85E4538A817B}"/>
            </a:ext>
          </a:extLst>
        </cdr:cNvPr>
        <cdr:cNvSpPr txBox="1"/>
      </cdr:nvSpPr>
      <cdr:spPr>
        <a:xfrm xmlns:a="http://schemas.openxmlformats.org/drawingml/2006/main">
          <a:off x="6223000" y="751840"/>
          <a:ext cx="388620" cy="4953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a:t>
          </a:r>
        </a:p>
        <a:p xmlns:a="http://schemas.openxmlformats.org/drawingml/2006/main">
          <a:r>
            <a:rPr lang="en-US" sz="1100"/>
            <a:t>**</a:t>
          </a:r>
          <a:endParaRPr lang="x-none" sz="1100"/>
        </a:p>
      </cdr:txBody>
    </cdr:sp>
  </cdr:relSizeAnchor>
  <cdr:relSizeAnchor xmlns:cdr="http://schemas.openxmlformats.org/drawingml/2006/chartDrawing">
    <cdr:from>
      <cdr:x>0.48729</cdr:x>
      <cdr:y>0.18438</cdr:y>
    </cdr:from>
    <cdr:to>
      <cdr:x>0.54207</cdr:x>
      <cdr:y>0.29674</cdr:y>
    </cdr:to>
    <cdr:sp macro="" textlink="">
      <cdr:nvSpPr>
        <cdr:cNvPr id="11" name="TextBox 1">
          <a:extLst xmlns:a="http://schemas.openxmlformats.org/drawingml/2006/main">
            <a:ext uri="{FF2B5EF4-FFF2-40B4-BE49-F238E27FC236}">
              <a16:creationId xmlns:a16="http://schemas.microsoft.com/office/drawing/2014/main" id="{A017D8C7-9EDA-4759-BFA7-85E4538A817B}"/>
            </a:ext>
          </a:extLst>
        </cdr:cNvPr>
        <cdr:cNvSpPr txBox="1"/>
      </cdr:nvSpPr>
      <cdr:spPr>
        <a:xfrm xmlns:a="http://schemas.openxmlformats.org/drawingml/2006/main">
          <a:off x="3456940" y="812800"/>
          <a:ext cx="388620" cy="4953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a:t>
          </a:r>
        </a:p>
        <a:p xmlns:a="http://schemas.openxmlformats.org/drawingml/2006/main">
          <a:r>
            <a:rPr lang="en-US" sz="1100"/>
            <a:t>**</a:t>
          </a:r>
          <a:endParaRPr lang="x-none" sz="1100"/>
        </a:p>
      </cdr:txBody>
    </cdr:sp>
  </cdr:relSizeAnchor>
  <cdr:relSizeAnchor xmlns:cdr="http://schemas.openxmlformats.org/drawingml/2006/chartDrawing">
    <cdr:from>
      <cdr:x>0.35625</cdr:x>
      <cdr:y>0.12043</cdr:y>
    </cdr:from>
    <cdr:to>
      <cdr:x>0.41103</cdr:x>
      <cdr:y>0.23279</cdr:y>
    </cdr:to>
    <cdr:sp macro="" textlink="">
      <cdr:nvSpPr>
        <cdr:cNvPr id="12" name="TextBox 1">
          <a:extLst xmlns:a="http://schemas.openxmlformats.org/drawingml/2006/main">
            <a:ext uri="{FF2B5EF4-FFF2-40B4-BE49-F238E27FC236}">
              <a16:creationId xmlns:a16="http://schemas.microsoft.com/office/drawing/2014/main" id="{A017D8C7-9EDA-4759-BFA7-85E4538A817B}"/>
            </a:ext>
          </a:extLst>
        </cdr:cNvPr>
        <cdr:cNvSpPr txBox="1"/>
      </cdr:nvSpPr>
      <cdr:spPr>
        <a:xfrm xmlns:a="http://schemas.openxmlformats.org/drawingml/2006/main">
          <a:off x="2527300" y="530860"/>
          <a:ext cx="388620" cy="4953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a:t>
          </a:r>
        </a:p>
        <a:p xmlns:a="http://schemas.openxmlformats.org/drawingml/2006/main">
          <a:r>
            <a:rPr lang="en-US" sz="1100"/>
            <a:t>**</a:t>
          </a:r>
          <a:endParaRPr lang="x-none" sz="1100"/>
        </a:p>
      </cdr:txBody>
    </cdr:sp>
  </cdr:relSizeAnchor>
  <cdr:relSizeAnchor xmlns:cdr="http://schemas.openxmlformats.org/drawingml/2006/chartDrawing">
    <cdr:from>
      <cdr:x>0.29288</cdr:x>
      <cdr:y>0.3123</cdr:y>
    </cdr:from>
    <cdr:to>
      <cdr:x>0.34765</cdr:x>
      <cdr:y>0.42466</cdr:y>
    </cdr:to>
    <cdr:sp macro="" textlink="">
      <cdr:nvSpPr>
        <cdr:cNvPr id="13" name="TextBox 1">
          <a:extLst xmlns:a="http://schemas.openxmlformats.org/drawingml/2006/main">
            <a:ext uri="{FF2B5EF4-FFF2-40B4-BE49-F238E27FC236}">
              <a16:creationId xmlns:a16="http://schemas.microsoft.com/office/drawing/2014/main" id="{A017D8C7-9EDA-4759-BFA7-85E4538A817B}"/>
            </a:ext>
          </a:extLst>
        </cdr:cNvPr>
        <cdr:cNvSpPr txBox="1"/>
      </cdr:nvSpPr>
      <cdr:spPr>
        <a:xfrm xmlns:a="http://schemas.openxmlformats.org/drawingml/2006/main">
          <a:off x="2077720" y="1376680"/>
          <a:ext cx="388620" cy="4953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a:t>
          </a:r>
        </a:p>
        <a:p xmlns:a="http://schemas.openxmlformats.org/drawingml/2006/main">
          <a:r>
            <a:rPr lang="en-US" sz="1100"/>
            <a:t>**</a:t>
          </a:r>
          <a:endParaRPr lang="x-none" sz="1100"/>
        </a:p>
      </cdr:txBody>
    </cdr:sp>
  </cdr:relSizeAnchor>
  <cdr:relSizeAnchor xmlns:cdr="http://schemas.openxmlformats.org/drawingml/2006/chartDrawing">
    <cdr:from>
      <cdr:x>0.22306</cdr:x>
      <cdr:y>0.26217</cdr:y>
    </cdr:from>
    <cdr:to>
      <cdr:x>0.27784</cdr:x>
      <cdr:y>0.37453</cdr:y>
    </cdr:to>
    <cdr:sp macro="" textlink="">
      <cdr:nvSpPr>
        <cdr:cNvPr id="14" name="TextBox 1">
          <a:extLst xmlns:a="http://schemas.openxmlformats.org/drawingml/2006/main">
            <a:ext uri="{FF2B5EF4-FFF2-40B4-BE49-F238E27FC236}">
              <a16:creationId xmlns:a16="http://schemas.microsoft.com/office/drawing/2014/main" id="{A017D8C7-9EDA-4759-BFA7-85E4538A817B}"/>
            </a:ext>
          </a:extLst>
        </cdr:cNvPr>
        <cdr:cNvSpPr txBox="1"/>
      </cdr:nvSpPr>
      <cdr:spPr>
        <a:xfrm xmlns:a="http://schemas.openxmlformats.org/drawingml/2006/main">
          <a:off x="1582420" y="1155700"/>
          <a:ext cx="388620" cy="4953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a:t>
          </a:r>
        </a:p>
        <a:p xmlns:a="http://schemas.openxmlformats.org/drawingml/2006/main">
          <a:r>
            <a:rPr lang="en-US" sz="1100"/>
            <a:t>**</a:t>
          </a:r>
          <a:endParaRPr lang="x-none" sz="1100"/>
        </a:p>
      </cdr:txBody>
    </cdr:sp>
  </cdr:relSizeAnchor>
  <cdr:relSizeAnchor xmlns:cdr="http://schemas.openxmlformats.org/drawingml/2006/chartDrawing">
    <cdr:from>
      <cdr:x>0.15968</cdr:x>
      <cdr:y>0.15673</cdr:y>
    </cdr:from>
    <cdr:to>
      <cdr:x>0.21446</cdr:x>
      <cdr:y>0.26909</cdr:y>
    </cdr:to>
    <cdr:sp macro="" textlink="">
      <cdr:nvSpPr>
        <cdr:cNvPr id="15" name="TextBox 1">
          <a:extLst xmlns:a="http://schemas.openxmlformats.org/drawingml/2006/main">
            <a:ext uri="{FF2B5EF4-FFF2-40B4-BE49-F238E27FC236}">
              <a16:creationId xmlns:a16="http://schemas.microsoft.com/office/drawing/2014/main" id="{A017D8C7-9EDA-4759-BFA7-85E4538A817B}"/>
            </a:ext>
          </a:extLst>
        </cdr:cNvPr>
        <cdr:cNvSpPr txBox="1"/>
      </cdr:nvSpPr>
      <cdr:spPr>
        <a:xfrm xmlns:a="http://schemas.openxmlformats.org/drawingml/2006/main">
          <a:off x="1132840" y="690880"/>
          <a:ext cx="388620" cy="4953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a:t>
          </a:r>
        </a:p>
        <a:p xmlns:a="http://schemas.openxmlformats.org/drawingml/2006/main">
          <a:r>
            <a:rPr lang="en-US" sz="1100"/>
            <a:t>**</a:t>
          </a:r>
          <a:endParaRPr lang="x-none" sz="1100"/>
        </a:p>
      </cdr:txBody>
    </cdr:sp>
  </cdr:relSizeAnchor>
  <cdr:relSizeAnchor xmlns:cdr="http://schemas.openxmlformats.org/drawingml/2006/chartDrawing">
    <cdr:from>
      <cdr:x>0.12585</cdr:x>
      <cdr:y>0.40937</cdr:y>
    </cdr:from>
    <cdr:to>
      <cdr:x>0.18063</cdr:x>
      <cdr:y>0.52173</cdr:y>
    </cdr:to>
    <cdr:sp macro="" textlink="">
      <cdr:nvSpPr>
        <cdr:cNvPr id="16" name="TextBox 1">
          <a:extLst xmlns:a="http://schemas.openxmlformats.org/drawingml/2006/main">
            <a:ext uri="{FF2B5EF4-FFF2-40B4-BE49-F238E27FC236}">
              <a16:creationId xmlns:a16="http://schemas.microsoft.com/office/drawing/2014/main" id="{3E3D2C11-61CF-47FC-BCEC-167F3986DF2A}"/>
            </a:ext>
          </a:extLst>
        </cdr:cNvPr>
        <cdr:cNvSpPr txBox="1"/>
      </cdr:nvSpPr>
      <cdr:spPr>
        <a:xfrm xmlns:a="http://schemas.openxmlformats.org/drawingml/2006/main">
          <a:off x="896649" y="2002007"/>
          <a:ext cx="390291" cy="54949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a:t>
          </a:r>
        </a:p>
        <a:p xmlns:a="http://schemas.openxmlformats.org/drawingml/2006/main">
          <a:r>
            <a:rPr lang="en-US" sz="1100"/>
            <a:t>**</a:t>
          </a:r>
          <a:endParaRPr lang="x-none" sz="1100"/>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DA8FEE048BC44179334595C05C06F64"/>
        <w:category>
          <w:name w:val="Общие"/>
          <w:gallery w:val="placeholder"/>
        </w:category>
        <w:types>
          <w:type w:val="bbPlcHdr"/>
        </w:types>
        <w:behaviors>
          <w:behavior w:val="content"/>
        </w:behaviors>
        <w:guid w:val="{50C3D5D8-36E8-46F2-B855-EBFF34415BBC}"/>
      </w:docPartPr>
      <w:docPartBody>
        <w:p w:rsidR="00C80E88" w:rsidRDefault="00736A13" w:rsidP="00736A13">
          <w:pPr>
            <w:pStyle w:val="5DA8FEE048BC44179334595C05C06F64"/>
          </w:pPr>
          <w:r w:rsidRPr="00683009">
            <w:rPr>
              <w:rStyle w:val="a3"/>
            </w:rPr>
            <w:t>Место для ввода текста.</w:t>
          </w:r>
        </w:p>
      </w:docPartBody>
    </w:docPart>
    <w:docPart>
      <w:docPartPr>
        <w:name w:val="F4A7B731FD994B3BAE9EA66D301DA3D5"/>
        <w:category>
          <w:name w:val="Общие"/>
          <w:gallery w:val="placeholder"/>
        </w:category>
        <w:types>
          <w:type w:val="bbPlcHdr"/>
        </w:types>
        <w:behaviors>
          <w:behavior w:val="content"/>
        </w:behaviors>
        <w:guid w:val="{0A95D61A-EC1D-4C74-84FB-11BDF9A9B80B}"/>
      </w:docPartPr>
      <w:docPartBody>
        <w:p w:rsidR="00C80E88" w:rsidRDefault="00736A13" w:rsidP="00736A13">
          <w:pPr>
            <w:pStyle w:val="F4A7B731FD994B3BAE9EA66D301DA3D5"/>
          </w:pPr>
          <w:r w:rsidRPr="00683009">
            <w:rPr>
              <w:rStyle w:val="a3"/>
            </w:rPr>
            <w:t>Место для ввода текста.</w:t>
          </w:r>
        </w:p>
      </w:docPartBody>
    </w:docPart>
    <w:docPart>
      <w:docPartPr>
        <w:name w:val="1C1B99D94E4449C4849E61B48EA183A5"/>
        <w:category>
          <w:name w:val="Общие"/>
          <w:gallery w:val="placeholder"/>
        </w:category>
        <w:types>
          <w:type w:val="bbPlcHdr"/>
        </w:types>
        <w:behaviors>
          <w:behavior w:val="content"/>
        </w:behaviors>
        <w:guid w:val="{D5F9C0A5-E19D-429A-9F00-4975EC4D171E}"/>
      </w:docPartPr>
      <w:docPartBody>
        <w:p w:rsidR="00C80E88" w:rsidRDefault="00736A13" w:rsidP="00736A13">
          <w:pPr>
            <w:pStyle w:val="1C1B99D94E4449C4849E61B48EA183A5"/>
          </w:pPr>
          <w:r w:rsidRPr="00683009">
            <w:rPr>
              <w:rStyle w:val="a3"/>
            </w:rPr>
            <w:t>Место для ввода текста.</w:t>
          </w:r>
        </w:p>
      </w:docPartBody>
    </w:docPart>
    <w:docPart>
      <w:docPartPr>
        <w:name w:val="F531D88499214454850B1EFCE1EEF42D"/>
        <w:category>
          <w:name w:val="Общие"/>
          <w:gallery w:val="placeholder"/>
        </w:category>
        <w:types>
          <w:type w:val="bbPlcHdr"/>
        </w:types>
        <w:behaviors>
          <w:behavior w:val="content"/>
        </w:behaviors>
        <w:guid w:val="{F45F97F6-2F72-4246-9AEA-D286B88BDA0D}"/>
      </w:docPartPr>
      <w:docPartBody>
        <w:p w:rsidR="00C80E88" w:rsidRDefault="00736A13" w:rsidP="00736A13">
          <w:pPr>
            <w:pStyle w:val="F531D88499214454850B1EFCE1EEF42D"/>
          </w:pPr>
          <w:r w:rsidRPr="00683009">
            <w:rPr>
              <w:rStyle w:val="a3"/>
            </w:rPr>
            <w:t>Место для ввода текста.</w:t>
          </w:r>
        </w:p>
      </w:docPartBody>
    </w:docPart>
    <w:docPart>
      <w:docPartPr>
        <w:name w:val="C52956C35A634F6099E18EF3CF0DECF4"/>
        <w:category>
          <w:name w:val="Общие"/>
          <w:gallery w:val="placeholder"/>
        </w:category>
        <w:types>
          <w:type w:val="bbPlcHdr"/>
        </w:types>
        <w:behaviors>
          <w:behavior w:val="content"/>
        </w:behaviors>
        <w:guid w:val="{D22550A6-50C9-4D5B-8AD3-9EC3C20A242A}"/>
      </w:docPartPr>
      <w:docPartBody>
        <w:p w:rsidR="00C80E88" w:rsidRDefault="00736A13" w:rsidP="00736A13">
          <w:pPr>
            <w:pStyle w:val="C52956C35A634F6099E18EF3CF0DECF4"/>
          </w:pPr>
          <w:r w:rsidRPr="00683009">
            <w:rPr>
              <w:rStyle w:val="a3"/>
            </w:rPr>
            <w:t>Место для ввода текста.</w:t>
          </w:r>
        </w:p>
      </w:docPartBody>
    </w:docPart>
    <w:docPart>
      <w:docPartPr>
        <w:name w:val="19C8205A76344E0B85A300BC990F4D5F"/>
        <w:category>
          <w:name w:val="Общие"/>
          <w:gallery w:val="placeholder"/>
        </w:category>
        <w:types>
          <w:type w:val="bbPlcHdr"/>
        </w:types>
        <w:behaviors>
          <w:behavior w:val="content"/>
        </w:behaviors>
        <w:guid w:val="{CD6853B6-6CD5-42B2-A058-7931FCCC35E8}"/>
      </w:docPartPr>
      <w:docPartBody>
        <w:p w:rsidR="00C80E88" w:rsidRDefault="00736A13" w:rsidP="00736A13">
          <w:pPr>
            <w:pStyle w:val="19C8205A76344E0B85A300BC990F4D5F"/>
          </w:pPr>
          <w:r w:rsidRPr="00683009">
            <w:rPr>
              <w:rStyle w:val="a3"/>
            </w:rPr>
            <w:t>Место для ввода текста.</w:t>
          </w:r>
        </w:p>
      </w:docPartBody>
    </w:docPart>
    <w:docPart>
      <w:docPartPr>
        <w:name w:val="5633A4CB9B1A4D84931D03E89F93FABE"/>
        <w:category>
          <w:name w:val="Общие"/>
          <w:gallery w:val="placeholder"/>
        </w:category>
        <w:types>
          <w:type w:val="bbPlcHdr"/>
        </w:types>
        <w:behaviors>
          <w:behavior w:val="content"/>
        </w:behaviors>
        <w:guid w:val="{CE442DF2-13F8-4BED-921A-CDE3BF584290}"/>
      </w:docPartPr>
      <w:docPartBody>
        <w:p w:rsidR="00C80E88" w:rsidRDefault="00736A13" w:rsidP="00736A13">
          <w:pPr>
            <w:pStyle w:val="5633A4CB9B1A4D84931D03E89F93FABE"/>
          </w:pPr>
          <w:r w:rsidRPr="00683009">
            <w:rPr>
              <w:rStyle w:val="a3"/>
            </w:rPr>
            <w:t>Место для ввода текста.</w:t>
          </w:r>
        </w:p>
      </w:docPartBody>
    </w:docPart>
    <w:docPart>
      <w:docPartPr>
        <w:name w:val="26AD1486D92947BCADE241401F5C9CA9"/>
        <w:category>
          <w:name w:val="Общие"/>
          <w:gallery w:val="placeholder"/>
        </w:category>
        <w:types>
          <w:type w:val="bbPlcHdr"/>
        </w:types>
        <w:behaviors>
          <w:behavior w:val="content"/>
        </w:behaviors>
        <w:guid w:val="{5A6EFA84-89C3-4836-A4BB-048276F6EAA7}"/>
      </w:docPartPr>
      <w:docPartBody>
        <w:p w:rsidR="00C80E88" w:rsidRDefault="00736A13" w:rsidP="00736A13">
          <w:pPr>
            <w:pStyle w:val="26AD1486D92947BCADE241401F5C9CA9"/>
          </w:pPr>
          <w:r w:rsidRPr="00683009">
            <w:rPr>
              <w:rStyle w:val="a3"/>
            </w:rPr>
            <w:t>Место для ввода текста.</w:t>
          </w:r>
        </w:p>
      </w:docPartBody>
    </w:docPart>
    <w:docPart>
      <w:docPartPr>
        <w:name w:val="8BC8D74970F245B6A4AE7F5376C437D6"/>
        <w:category>
          <w:name w:val="Общие"/>
          <w:gallery w:val="placeholder"/>
        </w:category>
        <w:types>
          <w:type w:val="bbPlcHdr"/>
        </w:types>
        <w:behaviors>
          <w:behavior w:val="content"/>
        </w:behaviors>
        <w:guid w:val="{BC35021A-0E14-4F0F-BF49-01A227D929AA}"/>
      </w:docPartPr>
      <w:docPartBody>
        <w:p w:rsidR="00C80E88" w:rsidRDefault="00736A13" w:rsidP="00736A13">
          <w:pPr>
            <w:pStyle w:val="8BC8D74970F245B6A4AE7F5376C437D6"/>
          </w:pPr>
          <w:r w:rsidRPr="00683009">
            <w:rPr>
              <w:rStyle w:val="a3"/>
            </w:rPr>
            <w:t>Место для ввода текста.</w:t>
          </w:r>
        </w:p>
      </w:docPartBody>
    </w:docPart>
    <w:docPart>
      <w:docPartPr>
        <w:name w:val="3E614BDEAEC44799A61EC2E3420F1736"/>
        <w:category>
          <w:name w:val="Общие"/>
          <w:gallery w:val="placeholder"/>
        </w:category>
        <w:types>
          <w:type w:val="bbPlcHdr"/>
        </w:types>
        <w:behaviors>
          <w:behavior w:val="content"/>
        </w:behaviors>
        <w:guid w:val="{1A6F387F-B3BF-4161-8C9C-35BF6F0A9162}"/>
      </w:docPartPr>
      <w:docPartBody>
        <w:p w:rsidR="00C80E88" w:rsidRDefault="00736A13" w:rsidP="00736A13">
          <w:pPr>
            <w:pStyle w:val="3E614BDEAEC44799A61EC2E3420F1736"/>
          </w:pPr>
          <w:r w:rsidRPr="00683009">
            <w:rPr>
              <w:rStyle w:val="a3"/>
            </w:rPr>
            <w:t>Место для ввода текста.</w:t>
          </w:r>
        </w:p>
      </w:docPartBody>
    </w:docPart>
    <w:docPart>
      <w:docPartPr>
        <w:name w:val="4B3A2AF2367D4FD7942ECF3A85939C20"/>
        <w:category>
          <w:name w:val="Общие"/>
          <w:gallery w:val="placeholder"/>
        </w:category>
        <w:types>
          <w:type w:val="bbPlcHdr"/>
        </w:types>
        <w:behaviors>
          <w:behavior w:val="content"/>
        </w:behaviors>
        <w:guid w:val="{74B6C3C2-B3A2-4F0F-9EB5-14E63C12FF32}"/>
      </w:docPartPr>
      <w:docPartBody>
        <w:p w:rsidR="00C80E88" w:rsidRDefault="00736A13" w:rsidP="00736A13">
          <w:pPr>
            <w:pStyle w:val="4B3A2AF2367D4FD7942ECF3A85939C20"/>
          </w:pPr>
          <w:r w:rsidRPr="00683009">
            <w:rPr>
              <w:rStyle w:val="a3"/>
            </w:rPr>
            <w:t>Место для ввода текста.</w:t>
          </w:r>
        </w:p>
      </w:docPartBody>
    </w:docPart>
    <w:docPart>
      <w:docPartPr>
        <w:name w:val="E28554F2B0D84AF489F4934B35E06C25"/>
        <w:category>
          <w:name w:val="Общие"/>
          <w:gallery w:val="placeholder"/>
        </w:category>
        <w:types>
          <w:type w:val="bbPlcHdr"/>
        </w:types>
        <w:behaviors>
          <w:behavior w:val="content"/>
        </w:behaviors>
        <w:guid w:val="{3AE6899D-538B-454A-8045-664814C7A3A1}"/>
      </w:docPartPr>
      <w:docPartBody>
        <w:p w:rsidR="00C80E88" w:rsidRDefault="00736A13" w:rsidP="00736A13">
          <w:pPr>
            <w:pStyle w:val="E28554F2B0D84AF489F4934B35E06C25"/>
          </w:pPr>
          <w:r w:rsidRPr="00683009">
            <w:rPr>
              <w:rStyle w:val="a3"/>
            </w:rPr>
            <w:t>Место для ввода текста.</w:t>
          </w:r>
        </w:p>
      </w:docPartBody>
    </w:docPart>
    <w:docPart>
      <w:docPartPr>
        <w:name w:val="11F9BA58E53E4ADBAB6B070408E81A8E"/>
        <w:category>
          <w:name w:val="Общие"/>
          <w:gallery w:val="placeholder"/>
        </w:category>
        <w:types>
          <w:type w:val="bbPlcHdr"/>
        </w:types>
        <w:behaviors>
          <w:behavior w:val="content"/>
        </w:behaviors>
        <w:guid w:val="{FEEE1B68-47E3-47F1-847E-8D424425F92A}"/>
      </w:docPartPr>
      <w:docPartBody>
        <w:p w:rsidR="00C80E88" w:rsidRDefault="00736A13" w:rsidP="00736A13">
          <w:pPr>
            <w:pStyle w:val="11F9BA58E53E4ADBAB6B070408E81A8E"/>
          </w:pPr>
          <w:r w:rsidRPr="00683009">
            <w:rPr>
              <w:rStyle w:val="a3"/>
            </w:rPr>
            <w:t>Место для ввода текста.</w:t>
          </w:r>
        </w:p>
      </w:docPartBody>
    </w:docPart>
    <w:docPart>
      <w:docPartPr>
        <w:name w:val="880D20F9EAD94E8EABCF53ACDDB7434C"/>
        <w:category>
          <w:name w:val="Общие"/>
          <w:gallery w:val="placeholder"/>
        </w:category>
        <w:types>
          <w:type w:val="bbPlcHdr"/>
        </w:types>
        <w:behaviors>
          <w:behavior w:val="content"/>
        </w:behaviors>
        <w:guid w:val="{82A2EF1D-5DEA-499B-A999-6B20AD002B93}"/>
      </w:docPartPr>
      <w:docPartBody>
        <w:p w:rsidR="00C80E88" w:rsidRDefault="00736A13" w:rsidP="00736A13">
          <w:pPr>
            <w:pStyle w:val="880D20F9EAD94E8EABCF53ACDDB7434C"/>
          </w:pPr>
          <w:r w:rsidRPr="00683009">
            <w:rPr>
              <w:rStyle w:val="a3"/>
            </w:rPr>
            <w:t>Место для ввода текста.</w:t>
          </w:r>
        </w:p>
      </w:docPartBody>
    </w:docPart>
    <w:docPart>
      <w:docPartPr>
        <w:name w:val="D3C3602FFF484EA8B385C060CBA5697A"/>
        <w:category>
          <w:name w:val="Общие"/>
          <w:gallery w:val="placeholder"/>
        </w:category>
        <w:types>
          <w:type w:val="bbPlcHdr"/>
        </w:types>
        <w:behaviors>
          <w:behavior w:val="content"/>
        </w:behaviors>
        <w:guid w:val="{DA51B31A-0DEA-46E0-8DF4-917171FC6005}"/>
      </w:docPartPr>
      <w:docPartBody>
        <w:p w:rsidR="00C80E88" w:rsidRDefault="00736A13" w:rsidP="00736A13">
          <w:pPr>
            <w:pStyle w:val="D3C3602FFF484EA8B385C060CBA5697A"/>
          </w:pPr>
          <w:r w:rsidRPr="00683009">
            <w:rPr>
              <w:rStyle w:val="a3"/>
            </w:rPr>
            <w:t>Место для ввода текста.</w:t>
          </w:r>
        </w:p>
      </w:docPartBody>
    </w:docPart>
    <w:docPart>
      <w:docPartPr>
        <w:name w:val="14497435F7AC4CAA9AE3633377EAE41B"/>
        <w:category>
          <w:name w:val="Общие"/>
          <w:gallery w:val="placeholder"/>
        </w:category>
        <w:types>
          <w:type w:val="bbPlcHdr"/>
        </w:types>
        <w:behaviors>
          <w:behavior w:val="content"/>
        </w:behaviors>
        <w:guid w:val="{618054ED-484F-4C2A-AC58-433E51846312}"/>
      </w:docPartPr>
      <w:docPartBody>
        <w:p w:rsidR="00C80E88" w:rsidRDefault="00736A13" w:rsidP="00736A13">
          <w:pPr>
            <w:pStyle w:val="14497435F7AC4CAA9AE3633377EAE41B"/>
          </w:pPr>
          <w:r w:rsidRPr="00683009">
            <w:rPr>
              <w:rStyle w:val="a3"/>
            </w:rPr>
            <w:t>Место для ввода текста.</w:t>
          </w:r>
        </w:p>
      </w:docPartBody>
    </w:docPart>
    <w:docPart>
      <w:docPartPr>
        <w:name w:val="34912AE39A43486091D8E72788AF9A40"/>
        <w:category>
          <w:name w:val="Общие"/>
          <w:gallery w:val="placeholder"/>
        </w:category>
        <w:types>
          <w:type w:val="bbPlcHdr"/>
        </w:types>
        <w:behaviors>
          <w:behavior w:val="content"/>
        </w:behaviors>
        <w:guid w:val="{A2F90004-5C8B-4C38-A52C-1F18AFECD9C7}"/>
      </w:docPartPr>
      <w:docPartBody>
        <w:p w:rsidR="00C80E88" w:rsidRDefault="00736A13" w:rsidP="00736A13">
          <w:pPr>
            <w:pStyle w:val="34912AE39A43486091D8E72788AF9A40"/>
          </w:pPr>
          <w:r w:rsidRPr="00683009">
            <w:rPr>
              <w:rStyle w:val="a3"/>
            </w:rPr>
            <w:t>Место для ввода текста.</w:t>
          </w:r>
        </w:p>
      </w:docPartBody>
    </w:docPart>
    <w:docPart>
      <w:docPartPr>
        <w:name w:val="1C2784C1630C4939B7688CF432785E95"/>
        <w:category>
          <w:name w:val="Общие"/>
          <w:gallery w:val="placeholder"/>
        </w:category>
        <w:types>
          <w:type w:val="bbPlcHdr"/>
        </w:types>
        <w:behaviors>
          <w:behavior w:val="content"/>
        </w:behaviors>
        <w:guid w:val="{7DB4CC7F-7D80-42D7-8AB1-1DC056F499AD}"/>
      </w:docPartPr>
      <w:docPartBody>
        <w:p w:rsidR="00C80E88" w:rsidRDefault="00736A13" w:rsidP="00736A13">
          <w:pPr>
            <w:pStyle w:val="1C2784C1630C4939B7688CF432785E95"/>
          </w:pPr>
          <w:r w:rsidRPr="00683009">
            <w:rPr>
              <w:rStyle w:val="a3"/>
            </w:rPr>
            <w:t>Место для ввода текста.</w:t>
          </w:r>
        </w:p>
      </w:docPartBody>
    </w:docPart>
    <w:docPart>
      <w:docPartPr>
        <w:name w:val="B4255DE33A67467C83FC236800D5B18F"/>
        <w:category>
          <w:name w:val="Общие"/>
          <w:gallery w:val="placeholder"/>
        </w:category>
        <w:types>
          <w:type w:val="bbPlcHdr"/>
        </w:types>
        <w:behaviors>
          <w:behavior w:val="content"/>
        </w:behaviors>
        <w:guid w:val="{7CCD2959-BC33-4FA3-9745-96EB4B17A642}"/>
      </w:docPartPr>
      <w:docPartBody>
        <w:p w:rsidR="00C80E88" w:rsidRDefault="00736A13" w:rsidP="00736A13">
          <w:pPr>
            <w:pStyle w:val="B4255DE33A67467C83FC236800D5B18F"/>
          </w:pPr>
          <w:r w:rsidRPr="00683009">
            <w:rPr>
              <w:rStyle w:val="a3"/>
            </w:rPr>
            <w:t>Место для ввода текста.</w:t>
          </w:r>
        </w:p>
      </w:docPartBody>
    </w:docPart>
    <w:docPart>
      <w:docPartPr>
        <w:name w:val="E90277462AA546E89644D2E4F4E21447"/>
        <w:category>
          <w:name w:val="Общие"/>
          <w:gallery w:val="placeholder"/>
        </w:category>
        <w:types>
          <w:type w:val="bbPlcHdr"/>
        </w:types>
        <w:behaviors>
          <w:behavior w:val="content"/>
        </w:behaviors>
        <w:guid w:val="{07446324-3F81-49B7-BCB3-5A705C623814}"/>
      </w:docPartPr>
      <w:docPartBody>
        <w:p w:rsidR="00C80E88" w:rsidRDefault="00736A13" w:rsidP="00736A13">
          <w:pPr>
            <w:pStyle w:val="E90277462AA546E89644D2E4F4E21447"/>
          </w:pPr>
          <w:r w:rsidRPr="00683009">
            <w:rPr>
              <w:rStyle w:val="a3"/>
            </w:rPr>
            <w:t>Место для ввода текста.</w:t>
          </w:r>
        </w:p>
      </w:docPartBody>
    </w:docPart>
    <w:docPart>
      <w:docPartPr>
        <w:name w:val="3E97FCF994BD4E9DB6A444B3F7898D68"/>
        <w:category>
          <w:name w:val="Общие"/>
          <w:gallery w:val="placeholder"/>
        </w:category>
        <w:types>
          <w:type w:val="bbPlcHdr"/>
        </w:types>
        <w:behaviors>
          <w:behavior w:val="content"/>
        </w:behaviors>
        <w:guid w:val="{70F2A4DE-248E-4A6B-8B7C-0B6B4C0D9938}"/>
      </w:docPartPr>
      <w:docPartBody>
        <w:p w:rsidR="00C80E88" w:rsidRDefault="00736A13" w:rsidP="00736A13">
          <w:pPr>
            <w:pStyle w:val="3E97FCF994BD4E9DB6A444B3F7898D68"/>
          </w:pPr>
          <w:r w:rsidRPr="00683009">
            <w:rPr>
              <w:rStyle w:val="a3"/>
            </w:rPr>
            <w:t>Место для ввода текста.</w:t>
          </w:r>
        </w:p>
      </w:docPartBody>
    </w:docPart>
    <w:docPart>
      <w:docPartPr>
        <w:name w:val="436A2AC9970B42BCA6F66333709A1199"/>
        <w:category>
          <w:name w:val="Общие"/>
          <w:gallery w:val="placeholder"/>
        </w:category>
        <w:types>
          <w:type w:val="bbPlcHdr"/>
        </w:types>
        <w:behaviors>
          <w:behavior w:val="content"/>
        </w:behaviors>
        <w:guid w:val="{DE2884CC-B253-4225-9525-236CBB66C905}"/>
      </w:docPartPr>
      <w:docPartBody>
        <w:p w:rsidR="00C80E88" w:rsidRDefault="00736A13" w:rsidP="00736A13">
          <w:pPr>
            <w:pStyle w:val="436A2AC9970B42BCA6F66333709A1199"/>
          </w:pPr>
          <w:r w:rsidRPr="00683009">
            <w:rPr>
              <w:rStyle w:val="a3"/>
            </w:rPr>
            <w:t>Место для ввода текста.</w:t>
          </w:r>
        </w:p>
      </w:docPartBody>
    </w:docPart>
    <w:docPart>
      <w:docPartPr>
        <w:name w:val="EA52EBBD1B36483F86E264A842437834"/>
        <w:category>
          <w:name w:val="Общие"/>
          <w:gallery w:val="placeholder"/>
        </w:category>
        <w:types>
          <w:type w:val="bbPlcHdr"/>
        </w:types>
        <w:behaviors>
          <w:behavior w:val="content"/>
        </w:behaviors>
        <w:guid w:val="{1947995C-F4A4-41E6-85FE-C64C67BCAAC3}"/>
      </w:docPartPr>
      <w:docPartBody>
        <w:p w:rsidR="00C80E88" w:rsidRDefault="00736A13" w:rsidP="00736A13">
          <w:pPr>
            <w:pStyle w:val="EA52EBBD1B36483F86E264A842437834"/>
          </w:pPr>
          <w:r w:rsidRPr="00683009">
            <w:rPr>
              <w:rStyle w:val="a3"/>
            </w:rPr>
            <w:t>Место для ввода текста.</w:t>
          </w:r>
        </w:p>
      </w:docPartBody>
    </w:docPart>
    <w:docPart>
      <w:docPartPr>
        <w:name w:val="94D7A8BBC9BE41B3B8C2F44A2AFD2342"/>
        <w:category>
          <w:name w:val="Общие"/>
          <w:gallery w:val="placeholder"/>
        </w:category>
        <w:types>
          <w:type w:val="bbPlcHdr"/>
        </w:types>
        <w:behaviors>
          <w:behavior w:val="content"/>
        </w:behaviors>
        <w:guid w:val="{59B3C53E-989A-4EED-BD9A-9AF538105A15}"/>
      </w:docPartPr>
      <w:docPartBody>
        <w:p w:rsidR="00C80E88" w:rsidRDefault="00736A13" w:rsidP="00736A13">
          <w:pPr>
            <w:pStyle w:val="94D7A8BBC9BE41B3B8C2F44A2AFD2342"/>
          </w:pPr>
          <w:r w:rsidRPr="00683009">
            <w:rPr>
              <w:rStyle w:val="a3"/>
            </w:rPr>
            <w:t>Место для ввода текста.</w:t>
          </w:r>
        </w:p>
      </w:docPartBody>
    </w:docPart>
    <w:docPart>
      <w:docPartPr>
        <w:name w:val="374C7D1EDA4C45D8A9DD7DEC5332334E"/>
        <w:category>
          <w:name w:val="Общие"/>
          <w:gallery w:val="placeholder"/>
        </w:category>
        <w:types>
          <w:type w:val="bbPlcHdr"/>
        </w:types>
        <w:behaviors>
          <w:behavior w:val="content"/>
        </w:behaviors>
        <w:guid w:val="{84D3C988-AF08-45CF-9088-3153046963D3}"/>
      </w:docPartPr>
      <w:docPartBody>
        <w:p w:rsidR="00C80E88" w:rsidRDefault="00736A13" w:rsidP="00736A13">
          <w:pPr>
            <w:pStyle w:val="374C7D1EDA4C45D8A9DD7DEC5332334E"/>
          </w:pPr>
          <w:r w:rsidRPr="00683009">
            <w:rPr>
              <w:rStyle w:val="a3"/>
            </w:rPr>
            <w:t>Место для ввода текста.</w:t>
          </w:r>
        </w:p>
      </w:docPartBody>
    </w:docPart>
    <w:docPart>
      <w:docPartPr>
        <w:name w:val="B0D036F71D9349C38CA0830EDFEA0001"/>
        <w:category>
          <w:name w:val="Общие"/>
          <w:gallery w:val="placeholder"/>
        </w:category>
        <w:types>
          <w:type w:val="bbPlcHdr"/>
        </w:types>
        <w:behaviors>
          <w:behavior w:val="content"/>
        </w:behaviors>
        <w:guid w:val="{2C75D679-1CD7-4BB9-8D32-891AAFF8FB88}"/>
      </w:docPartPr>
      <w:docPartBody>
        <w:p w:rsidR="00C80E88" w:rsidRDefault="00736A13" w:rsidP="00736A13">
          <w:pPr>
            <w:pStyle w:val="B0D036F71D9349C38CA0830EDFEA0001"/>
          </w:pPr>
          <w:r w:rsidRPr="00683009">
            <w:rPr>
              <w:rStyle w:val="a3"/>
            </w:rPr>
            <w:t>Место для ввода текста.</w:t>
          </w:r>
        </w:p>
      </w:docPartBody>
    </w:docPart>
    <w:docPart>
      <w:docPartPr>
        <w:name w:val="290A853B5FA542C0A900AEB5D62997D8"/>
        <w:category>
          <w:name w:val="Общие"/>
          <w:gallery w:val="placeholder"/>
        </w:category>
        <w:types>
          <w:type w:val="bbPlcHdr"/>
        </w:types>
        <w:behaviors>
          <w:behavior w:val="content"/>
        </w:behaviors>
        <w:guid w:val="{04F8E030-D26A-41CD-8B7D-554FE448B74E}"/>
      </w:docPartPr>
      <w:docPartBody>
        <w:p w:rsidR="00C80E88" w:rsidRDefault="00736A13" w:rsidP="00736A13">
          <w:pPr>
            <w:pStyle w:val="290A853B5FA542C0A900AEB5D62997D8"/>
          </w:pPr>
          <w:r w:rsidRPr="00683009">
            <w:rPr>
              <w:rStyle w:val="a3"/>
            </w:rPr>
            <w:t>Место для ввода текста.</w:t>
          </w:r>
        </w:p>
      </w:docPartBody>
    </w:docPart>
    <w:docPart>
      <w:docPartPr>
        <w:name w:val="0AD0D4498FBE4497A01A712C81D1064F"/>
        <w:category>
          <w:name w:val="Общие"/>
          <w:gallery w:val="placeholder"/>
        </w:category>
        <w:types>
          <w:type w:val="bbPlcHdr"/>
        </w:types>
        <w:behaviors>
          <w:behavior w:val="content"/>
        </w:behaviors>
        <w:guid w:val="{690A4EEF-00AB-4CCE-ACCB-A7FA78D6BB19}"/>
      </w:docPartPr>
      <w:docPartBody>
        <w:p w:rsidR="00C80E88" w:rsidRDefault="00736A13" w:rsidP="00736A13">
          <w:pPr>
            <w:pStyle w:val="0AD0D4498FBE4497A01A712C81D1064F"/>
          </w:pPr>
          <w:r w:rsidRPr="00683009">
            <w:rPr>
              <w:rStyle w:val="a3"/>
            </w:rPr>
            <w:t>Место для ввода текста.</w:t>
          </w:r>
        </w:p>
      </w:docPartBody>
    </w:docPart>
    <w:docPart>
      <w:docPartPr>
        <w:name w:val="32725D62E6EA42A49BA5007147DD7EDE"/>
        <w:category>
          <w:name w:val="Общие"/>
          <w:gallery w:val="placeholder"/>
        </w:category>
        <w:types>
          <w:type w:val="bbPlcHdr"/>
        </w:types>
        <w:behaviors>
          <w:behavior w:val="content"/>
        </w:behaviors>
        <w:guid w:val="{4B6FB042-42D2-4D7D-B23C-7BA8822F0E89}"/>
      </w:docPartPr>
      <w:docPartBody>
        <w:p w:rsidR="00C80E88" w:rsidRDefault="00736A13" w:rsidP="00736A13">
          <w:pPr>
            <w:pStyle w:val="32725D62E6EA42A49BA5007147DD7EDE"/>
          </w:pPr>
          <w:r w:rsidRPr="00683009">
            <w:rPr>
              <w:rStyle w:val="a3"/>
            </w:rPr>
            <w:t>Место для ввода текста.</w:t>
          </w:r>
        </w:p>
      </w:docPartBody>
    </w:docPart>
    <w:docPart>
      <w:docPartPr>
        <w:name w:val="5C2EF9242B3B48308CFD10CFFA7D0764"/>
        <w:category>
          <w:name w:val="Общие"/>
          <w:gallery w:val="placeholder"/>
        </w:category>
        <w:types>
          <w:type w:val="bbPlcHdr"/>
        </w:types>
        <w:behaviors>
          <w:behavior w:val="content"/>
        </w:behaviors>
        <w:guid w:val="{D418D13E-9568-4CDB-B5F9-416A704E29FB}"/>
      </w:docPartPr>
      <w:docPartBody>
        <w:p w:rsidR="00C80E88" w:rsidRDefault="00736A13" w:rsidP="00736A13">
          <w:pPr>
            <w:pStyle w:val="5C2EF9242B3B48308CFD10CFFA7D0764"/>
          </w:pPr>
          <w:r w:rsidRPr="00683009">
            <w:rPr>
              <w:rStyle w:val="a3"/>
            </w:rPr>
            <w:t>Место для ввода текста.</w:t>
          </w:r>
        </w:p>
      </w:docPartBody>
    </w:docPart>
    <w:docPart>
      <w:docPartPr>
        <w:name w:val="EF7810E9676E48CCA4332679C86A689A"/>
        <w:category>
          <w:name w:val="Общие"/>
          <w:gallery w:val="placeholder"/>
        </w:category>
        <w:types>
          <w:type w:val="bbPlcHdr"/>
        </w:types>
        <w:behaviors>
          <w:behavior w:val="content"/>
        </w:behaviors>
        <w:guid w:val="{3793A21E-15EF-461A-9FFB-C479A4894B86}"/>
      </w:docPartPr>
      <w:docPartBody>
        <w:p w:rsidR="00C80E88" w:rsidRDefault="00736A13" w:rsidP="00736A13">
          <w:pPr>
            <w:pStyle w:val="EF7810E9676E48CCA4332679C86A689A"/>
          </w:pPr>
          <w:r w:rsidRPr="00683009">
            <w:rPr>
              <w:rStyle w:val="a3"/>
            </w:rPr>
            <w:t>Место для ввода текста.</w:t>
          </w:r>
        </w:p>
      </w:docPartBody>
    </w:docPart>
    <w:docPart>
      <w:docPartPr>
        <w:name w:val="B65CD57EE7CA4985833B58720C13BE05"/>
        <w:category>
          <w:name w:val="Общие"/>
          <w:gallery w:val="placeholder"/>
        </w:category>
        <w:types>
          <w:type w:val="bbPlcHdr"/>
        </w:types>
        <w:behaviors>
          <w:behavior w:val="content"/>
        </w:behaviors>
        <w:guid w:val="{83BE9C30-6D03-4570-900B-05D8EA659806}"/>
      </w:docPartPr>
      <w:docPartBody>
        <w:p w:rsidR="00C80E88" w:rsidRDefault="00736A13" w:rsidP="00736A13">
          <w:pPr>
            <w:pStyle w:val="B65CD57EE7CA4985833B58720C13BE05"/>
          </w:pPr>
          <w:r w:rsidRPr="00683009">
            <w:rPr>
              <w:rStyle w:val="a3"/>
            </w:rPr>
            <w:t>Место для ввода текста.</w:t>
          </w:r>
        </w:p>
      </w:docPartBody>
    </w:docPart>
    <w:docPart>
      <w:docPartPr>
        <w:name w:val="5D9BCFE93EED40EA89EBEE31810694D3"/>
        <w:category>
          <w:name w:val="Общие"/>
          <w:gallery w:val="placeholder"/>
        </w:category>
        <w:types>
          <w:type w:val="bbPlcHdr"/>
        </w:types>
        <w:behaviors>
          <w:behavior w:val="content"/>
        </w:behaviors>
        <w:guid w:val="{D386C532-4ABA-49D9-94A7-A14698522DBD}"/>
      </w:docPartPr>
      <w:docPartBody>
        <w:p w:rsidR="00C80E88" w:rsidRDefault="00736A13" w:rsidP="00736A13">
          <w:pPr>
            <w:pStyle w:val="5D9BCFE93EED40EA89EBEE31810694D3"/>
          </w:pPr>
          <w:r w:rsidRPr="00683009">
            <w:rPr>
              <w:rStyle w:val="a3"/>
            </w:rPr>
            <w:t>Место для ввода текста.</w:t>
          </w:r>
        </w:p>
      </w:docPartBody>
    </w:docPart>
    <w:docPart>
      <w:docPartPr>
        <w:name w:val="D65E6670CDB84CE4BB601B1AD1243AB7"/>
        <w:category>
          <w:name w:val="Общие"/>
          <w:gallery w:val="placeholder"/>
        </w:category>
        <w:types>
          <w:type w:val="bbPlcHdr"/>
        </w:types>
        <w:behaviors>
          <w:behavior w:val="content"/>
        </w:behaviors>
        <w:guid w:val="{52A5F0EE-BC27-4057-96A9-63BD23BFAA06}"/>
      </w:docPartPr>
      <w:docPartBody>
        <w:p w:rsidR="00C80E88" w:rsidRDefault="00736A13" w:rsidP="00736A13">
          <w:pPr>
            <w:pStyle w:val="D65E6670CDB84CE4BB601B1AD1243AB7"/>
          </w:pPr>
          <w:r w:rsidRPr="00683009">
            <w:rPr>
              <w:rStyle w:val="a3"/>
            </w:rPr>
            <w:t>Место для ввода текста.</w:t>
          </w:r>
        </w:p>
      </w:docPartBody>
    </w:docPart>
    <w:docPart>
      <w:docPartPr>
        <w:name w:val="E4AB6617EE0B41808CC362E92AB352E5"/>
        <w:category>
          <w:name w:val="Общие"/>
          <w:gallery w:val="placeholder"/>
        </w:category>
        <w:types>
          <w:type w:val="bbPlcHdr"/>
        </w:types>
        <w:behaviors>
          <w:behavior w:val="content"/>
        </w:behaviors>
        <w:guid w:val="{B78CF37D-B7FB-40A5-B396-B3E53AA33283}"/>
      </w:docPartPr>
      <w:docPartBody>
        <w:p w:rsidR="00C80E88" w:rsidRDefault="00736A13" w:rsidP="00736A13">
          <w:pPr>
            <w:pStyle w:val="E4AB6617EE0B41808CC362E92AB352E5"/>
          </w:pPr>
          <w:r w:rsidRPr="00683009">
            <w:rPr>
              <w:rStyle w:val="a3"/>
            </w:rPr>
            <w:t>Место для ввода текста.</w:t>
          </w:r>
        </w:p>
      </w:docPartBody>
    </w:docPart>
    <w:docPart>
      <w:docPartPr>
        <w:name w:val="B7470FE6EC234B86B390769C399E29A6"/>
        <w:category>
          <w:name w:val="Общие"/>
          <w:gallery w:val="placeholder"/>
        </w:category>
        <w:types>
          <w:type w:val="bbPlcHdr"/>
        </w:types>
        <w:behaviors>
          <w:behavior w:val="content"/>
        </w:behaviors>
        <w:guid w:val="{37F78129-3D53-48A1-A452-C4BAEA8A4127}"/>
      </w:docPartPr>
      <w:docPartBody>
        <w:p w:rsidR="00C80E88" w:rsidRDefault="00736A13" w:rsidP="00736A13">
          <w:pPr>
            <w:pStyle w:val="B7470FE6EC234B86B390769C399E29A6"/>
          </w:pPr>
          <w:r w:rsidRPr="00683009">
            <w:rPr>
              <w:rStyle w:val="a3"/>
            </w:rPr>
            <w:t>Место для ввода текста.</w:t>
          </w:r>
        </w:p>
      </w:docPartBody>
    </w:docPart>
    <w:docPart>
      <w:docPartPr>
        <w:name w:val="5F533F5D833E435CBB3A788990376635"/>
        <w:category>
          <w:name w:val="Общие"/>
          <w:gallery w:val="placeholder"/>
        </w:category>
        <w:types>
          <w:type w:val="bbPlcHdr"/>
        </w:types>
        <w:behaviors>
          <w:behavior w:val="content"/>
        </w:behaviors>
        <w:guid w:val="{78DBDA69-4D4C-4280-8910-36B9D7CF7663}"/>
      </w:docPartPr>
      <w:docPartBody>
        <w:p w:rsidR="00C80E88" w:rsidRDefault="00736A13" w:rsidP="00736A13">
          <w:pPr>
            <w:pStyle w:val="5F533F5D833E435CBB3A788990376635"/>
          </w:pPr>
          <w:r w:rsidRPr="00683009">
            <w:rPr>
              <w:rStyle w:val="a3"/>
            </w:rPr>
            <w:t>Место для ввода текста.</w:t>
          </w:r>
        </w:p>
      </w:docPartBody>
    </w:docPart>
    <w:docPart>
      <w:docPartPr>
        <w:name w:val="8C9F94697E0A466D9A8F0057218B1C3D"/>
        <w:category>
          <w:name w:val="Общие"/>
          <w:gallery w:val="placeholder"/>
        </w:category>
        <w:types>
          <w:type w:val="bbPlcHdr"/>
        </w:types>
        <w:behaviors>
          <w:behavior w:val="content"/>
        </w:behaviors>
        <w:guid w:val="{77C97C38-9E6D-4376-A8EE-6676AD6D0F6D}"/>
      </w:docPartPr>
      <w:docPartBody>
        <w:p w:rsidR="00C80E88" w:rsidRDefault="00736A13" w:rsidP="00736A13">
          <w:pPr>
            <w:pStyle w:val="8C9F94697E0A466D9A8F0057218B1C3D"/>
          </w:pPr>
          <w:r w:rsidRPr="00683009">
            <w:rPr>
              <w:rStyle w:val="a3"/>
            </w:rPr>
            <w:t>Место для ввода текста.</w:t>
          </w:r>
        </w:p>
      </w:docPartBody>
    </w:docPart>
    <w:docPart>
      <w:docPartPr>
        <w:name w:val="473FA6375EB6424EA308B51194F389FD"/>
        <w:category>
          <w:name w:val="Общие"/>
          <w:gallery w:val="placeholder"/>
        </w:category>
        <w:types>
          <w:type w:val="bbPlcHdr"/>
        </w:types>
        <w:behaviors>
          <w:behavior w:val="content"/>
        </w:behaviors>
        <w:guid w:val="{D2EF2A00-D327-4769-98B5-36CC9A773074}"/>
      </w:docPartPr>
      <w:docPartBody>
        <w:p w:rsidR="00C80E88" w:rsidRDefault="00736A13" w:rsidP="00736A13">
          <w:pPr>
            <w:pStyle w:val="473FA6375EB6424EA308B51194F389FD"/>
          </w:pPr>
          <w:r w:rsidRPr="005D785C">
            <w:rPr>
              <w:rStyle w:val="a3"/>
            </w:rPr>
            <w:t>Место для ввода текста.</w:t>
          </w:r>
        </w:p>
      </w:docPartBody>
    </w:docPart>
    <w:docPart>
      <w:docPartPr>
        <w:name w:val="DE813159DD6940A0A72E6647C36F8C57"/>
        <w:category>
          <w:name w:val="Общие"/>
          <w:gallery w:val="placeholder"/>
        </w:category>
        <w:types>
          <w:type w:val="bbPlcHdr"/>
        </w:types>
        <w:behaviors>
          <w:behavior w:val="content"/>
        </w:behaviors>
        <w:guid w:val="{68257CF2-B2F9-4C94-8C3D-DAFCAF0EAAD5}"/>
      </w:docPartPr>
      <w:docPartBody>
        <w:p w:rsidR="00C80E88" w:rsidRDefault="00736A13" w:rsidP="00736A13">
          <w:pPr>
            <w:pStyle w:val="DE813159DD6940A0A72E6647C36F8C57"/>
          </w:pPr>
          <w:r w:rsidRPr="005D785C">
            <w:rPr>
              <w:rStyle w:val="a3"/>
            </w:rPr>
            <w:t>Место для ввода текста.</w:t>
          </w:r>
        </w:p>
      </w:docPartBody>
    </w:docPart>
    <w:docPart>
      <w:docPartPr>
        <w:name w:val="A803012E57854226B06B32A7226C1997"/>
        <w:category>
          <w:name w:val="Общие"/>
          <w:gallery w:val="placeholder"/>
        </w:category>
        <w:types>
          <w:type w:val="bbPlcHdr"/>
        </w:types>
        <w:behaviors>
          <w:behavior w:val="content"/>
        </w:behaviors>
        <w:guid w:val="{9A915B4C-9311-4741-9FCF-F9175DD62A16}"/>
      </w:docPartPr>
      <w:docPartBody>
        <w:p w:rsidR="00C80E88" w:rsidRDefault="00736A13" w:rsidP="00736A13">
          <w:pPr>
            <w:pStyle w:val="A803012E57854226B06B32A7226C1997"/>
          </w:pPr>
          <w:r w:rsidRPr="00683009">
            <w:rPr>
              <w:rStyle w:val="a3"/>
            </w:rPr>
            <w:t>Место для ввода текста.</w:t>
          </w:r>
        </w:p>
      </w:docPartBody>
    </w:docPart>
    <w:docPart>
      <w:docPartPr>
        <w:name w:val="90AA13B5233446D883F0246273C70411"/>
        <w:category>
          <w:name w:val="Общие"/>
          <w:gallery w:val="placeholder"/>
        </w:category>
        <w:types>
          <w:type w:val="bbPlcHdr"/>
        </w:types>
        <w:behaviors>
          <w:behavior w:val="content"/>
        </w:behaviors>
        <w:guid w:val="{1F5C7DB5-F08E-4550-B653-9AC88BE59DD7}"/>
      </w:docPartPr>
      <w:docPartBody>
        <w:p w:rsidR="00C80E88" w:rsidRDefault="00736A13" w:rsidP="00736A13">
          <w:pPr>
            <w:pStyle w:val="90AA13B5233446D883F0246273C70411"/>
          </w:pPr>
          <w:r w:rsidRPr="00683009">
            <w:rPr>
              <w:rStyle w:val="a3"/>
            </w:rPr>
            <w:t>Место для ввода текста.</w:t>
          </w:r>
        </w:p>
      </w:docPartBody>
    </w:docPart>
    <w:docPart>
      <w:docPartPr>
        <w:name w:val="38A9DA1D85E04815A33CAC6E3A0FD86D"/>
        <w:category>
          <w:name w:val="Общие"/>
          <w:gallery w:val="placeholder"/>
        </w:category>
        <w:types>
          <w:type w:val="bbPlcHdr"/>
        </w:types>
        <w:behaviors>
          <w:behavior w:val="content"/>
        </w:behaviors>
        <w:guid w:val="{EB7FA46E-8517-4D24-898E-FF9D0D038D88}"/>
      </w:docPartPr>
      <w:docPartBody>
        <w:p w:rsidR="00C80E88" w:rsidRDefault="00736A13" w:rsidP="00736A13">
          <w:pPr>
            <w:pStyle w:val="38A9DA1D85E04815A33CAC6E3A0FD86D"/>
          </w:pPr>
          <w:r w:rsidRPr="00030142">
            <w:rPr>
              <w:rStyle w:val="a3"/>
            </w:rPr>
            <w:t>Место для ввода текста.</w:t>
          </w:r>
        </w:p>
      </w:docPartBody>
    </w:docPart>
    <w:docPart>
      <w:docPartPr>
        <w:name w:val="617447CCE9BD43A0A0CA008BFE94008F"/>
        <w:category>
          <w:name w:val="Общие"/>
          <w:gallery w:val="placeholder"/>
        </w:category>
        <w:types>
          <w:type w:val="bbPlcHdr"/>
        </w:types>
        <w:behaviors>
          <w:behavior w:val="content"/>
        </w:behaviors>
        <w:guid w:val="{2F0FD4F9-E3B9-4D1C-9C60-E0565259CBA7}"/>
      </w:docPartPr>
      <w:docPartBody>
        <w:p w:rsidR="00C80E88" w:rsidRDefault="00736A13" w:rsidP="00736A13">
          <w:pPr>
            <w:pStyle w:val="617447CCE9BD43A0A0CA008BFE94008F"/>
          </w:pPr>
          <w:r w:rsidRPr="008D04F9">
            <w:rPr>
              <w:rStyle w:val="a3"/>
            </w:rPr>
            <w:t>Место для ввода текста.</w:t>
          </w:r>
        </w:p>
      </w:docPartBody>
    </w:docPart>
    <w:docPart>
      <w:docPartPr>
        <w:name w:val="F3F43C2DADB34392B14533BCB4EDC5DA"/>
        <w:category>
          <w:name w:val="Общие"/>
          <w:gallery w:val="placeholder"/>
        </w:category>
        <w:types>
          <w:type w:val="bbPlcHdr"/>
        </w:types>
        <w:behaviors>
          <w:behavior w:val="content"/>
        </w:behaviors>
        <w:guid w:val="{611043DB-0E7C-4E8F-B675-2B6C8947BBD5}"/>
      </w:docPartPr>
      <w:docPartBody>
        <w:p w:rsidR="00C80E88" w:rsidRDefault="00736A13" w:rsidP="00736A13">
          <w:pPr>
            <w:pStyle w:val="F3F43C2DADB34392B14533BCB4EDC5DA"/>
          </w:pPr>
          <w:r w:rsidRPr="00683009">
            <w:rPr>
              <w:rStyle w:val="a3"/>
            </w:rPr>
            <w:t>Место для ввода текста.</w:t>
          </w:r>
        </w:p>
      </w:docPartBody>
    </w:docPart>
    <w:docPart>
      <w:docPartPr>
        <w:name w:val="15E258D873314C3DAE2341457DD4B29A"/>
        <w:category>
          <w:name w:val="Общие"/>
          <w:gallery w:val="placeholder"/>
        </w:category>
        <w:types>
          <w:type w:val="bbPlcHdr"/>
        </w:types>
        <w:behaviors>
          <w:behavior w:val="content"/>
        </w:behaviors>
        <w:guid w:val="{6DE31C00-6A58-42E8-87F7-855983DC40FA}"/>
      </w:docPartPr>
      <w:docPartBody>
        <w:p w:rsidR="00C80E88" w:rsidRDefault="00736A13" w:rsidP="00736A13">
          <w:pPr>
            <w:pStyle w:val="15E258D873314C3DAE2341457DD4B29A"/>
          </w:pPr>
          <w:r w:rsidRPr="008D04F9">
            <w:rPr>
              <w:rStyle w:val="a3"/>
            </w:rPr>
            <w:t>Место для ввода текста.</w:t>
          </w:r>
        </w:p>
      </w:docPartBody>
    </w:docPart>
    <w:docPart>
      <w:docPartPr>
        <w:name w:val="00816DBB29154A459340297C7A30601E"/>
        <w:category>
          <w:name w:val="Общие"/>
          <w:gallery w:val="placeholder"/>
        </w:category>
        <w:types>
          <w:type w:val="bbPlcHdr"/>
        </w:types>
        <w:behaviors>
          <w:behavior w:val="content"/>
        </w:behaviors>
        <w:guid w:val="{5C335DD0-2BEE-4757-B2CA-8F1F585CFD63}"/>
      </w:docPartPr>
      <w:docPartBody>
        <w:p w:rsidR="00C80E88" w:rsidRDefault="00736A13" w:rsidP="00736A13">
          <w:pPr>
            <w:pStyle w:val="00816DBB29154A459340297C7A30601E"/>
          </w:pPr>
          <w:r w:rsidRPr="008D04F9">
            <w:rPr>
              <w:rStyle w:val="a3"/>
            </w:rPr>
            <w:t>Место для ввода текста.</w:t>
          </w:r>
        </w:p>
      </w:docPartBody>
    </w:docPart>
    <w:docPart>
      <w:docPartPr>
        <w:name w:val="059CD9CB9A07472CB531E0396D5871DA"/>
        <w:category>
          <w:name w:val="Общие"/>
          <w:gallery w:val="placeholder"/>
        </w:category>
        <w:types>
          <w:type w:val="bbPlcHdr"/>
        </w:types>
        <w:behaviors>
          <w:behavior w:val="content"/>
        </w:behaviors>
        <w:guid w:val="{CFB85EEE-C01C-4645-A6EB-1743A77B4316}"/>
      </w:docPartPr>
      <w:docPartBody>
        <w:p w:rsidR="00C80E88" w:rsidRDefault="00736A13" w:rsidP="00736A13">
          <w:pPr>
            <w:pStyle w:val="059CD9CB9A07472CB531E0396D5871DA"/>
          </w:pPr>
          <w:r w:rsidRPr="008D04F9">
            <w:rPr>
              <w:rStyle w:val="a3"/>
            </w:rPr>
            <w:t>Место для ввода текста.</w:t>
          </w:r>
        </w:p>
      </w:docPartBody>
    </w:docPart>
    <w:docPart>
      <w:docPartPr>
        <w:name w:val="85A465C7CE1D4BDE9E36B9CF33D5AA02"/>
        <w:category>
          <w:name w:val="Общие"/>
          <w:gallery w:val="placeholder"/>
        </w:category>
        <w:types>
          <w:type w:val="bbPlcHdr"/>
        </w:types>
        <w:behaviors>
          <w:behavior w:val="content"/>
        </w:behaviors>
        <w:guid w:val="{A026E5F9-783D-47CB-967E-7472FF777878}"/>
      </w:docPartPr>
      <w:docPartBody>
        <w:p w:rsidR="00C80E88" w:rsidRDefault="00736A13" w:rsidP="00736A13">
          <w:pPr>
            <w:pStyle w:val="85A465C7CE1D4BDE9E36B9CF33D5AA02"/>
          </w:pPr>
          <w:r w:rsidRPr="008D04F9">
            <w:rPr>
              <w:rStyle w:val="a3"/>
            </w:rPr>
            <w:t>Место для ввода текста.</w:t>
          </w:r>
        </w:p>
      </w:docPartBody>
    </w:docPart>
    <w:docPart>
      <w:docPartPr>
        <w:name w:val="E2B12EDD4EE9458589C730C0510A3401"/>
        <w:category>
          <w:name w:val="Общие"/>
          <w:gallery w:val="placeholder"/>
        </w:category>
        <w:types>
          <w:type w:val="bbPlcHdr"/>
        </w:types>
        <w:behaviors>
          <w:behavior w:val="content"/>
        </w:behaviors>
        <w:guid w:val="{E2F09D8E-BD14-4CA6-BEC4-55945A8D2BB1}"/>
      </w:docPartPr>
      <w:docPartBody>
        <w:p w:rsidR="00C80E88" w:rsidRDefault="00736A13" w:rsidP="00736A13">
          <w:pPr>
            <w:pStyle w:val="E2B12EDD4EE9458589C730C0510A3401"/>
          </w:pPr>
          <w:r w:rsidRPr="00683009">
            <w:rPr>
              <w:rStyle w:val="a3"/>
            </w:rPr>
            <w:t>Место для ввода текста.</w:t>
          </w:r>
        </w:p>
      </w:docPartBody>
    </w:docPart>
    <w:docPart>
      <w:docPartPr>
        <w:name w:val="691823464F3446438E21B88F09A1EF70"/>
        <w:category>
          <w:name w:val="Общие"/>
          <w:gallery w:val="placeholder"/>
        </w:category>
        <w:types>
          <w:type w:val="bbPlcHdr"/>
        </w:types>
        <w:behaviors>
          <w:behavior w:val="content"/>
        </w:behaviors>
        <w:guid w:val="{8D31A6A1-B961-4CBB-9561-458FE6623A63}"/>
      </w:docPartPr>
      <w:docPartBody>
        <w:p w:rsidR="00C80E88" w:rsidRDefault="00736A13" w:rsidP="00736A13">
          <w:pPr>
            <w:pStyle w:val="691823464F3446438E21B88F09A1EF70"/>
          </w:pPr>
          <w:r w:rsidRPr="00683009">
            <w:rPr>
              <w:rStyle w:val="a3"/>
            </w:rPr>
            <w:t>Место для ввода текста.</w:t>
          </w:r>
        </w:p>
      </w:docPartBody>
    </w:docPart>
    <w:docPart>
      <w:docPartPr>
        <w:name w:val="BBAB84A74665421CBF8087C91C66775E"/>
        <w:category>
          <w:name w:val="Общие"/>
          <w:gallery w:val="placeholder"/>
        </w:category>
        <w:types>
          <w:type w:val="bbPlcHdr"/>
        </w:types>
        <w:behaviors>
          <w:behavior w:val="content"/>
        </w:behaviors>
        <w:guid w:val="{6683DF62-CF92-40CE-A766-40BFC0B9B48A}"/>
      </w:docPartPr>
      <w:docPartBody>
        <w:p w:rsidR="00C80E88" w:rsidRDefault="00736A13" w:rsidP="00736A13">
          <w:pPr>
            <w:pStyle w:val="BBAB84A74665421CBF8087C91C66775E"/>
          </w:pPr>
          <w:r w:rsidRPr="00683009">
            <w:rPr>
              <w:rStyle w:val="a3"/>
            </w:rPr>
            <w:t>Место для ввода текста.</w:t>
          </w:r>
        </w:p>
      </w:docPartBody>
    </w:docPart>
    <w:docPart>
      <w:docPartPr>
        <w:name w:val="A43AB3E76D01484A835349EC9EBDAE7E"/>
        <w:category>
          <w:name w:val="Общие"/>
          <w:gallery w:val="placeholder"/>
        </w:category>
        <w:types>
          <w:type w:val="bbPlcHdr"/>
        </w:types>
        <w:behaviors>
          <w:behavior w:val="content"/>
        </w:behaviors>
        <w:guid w:val="{7284F030-E4E4-42AD-A507-4664232CF097}"/>
      </w:docPartPr>
      <w:docPartBody>
        <w:p w:rsidR="00C80E88" w:rsidRDefault="00736A13" w:rsidP="00736A13">
          <w:pPr>
            <w:pStyle w:val="A43AB3E76D01484A835349EC9EBDAE7E"/>
          </w:pPr>
          <w:r w:rsidRPr="00683009">
            <w:rPr>
              <w:rStyle w:val="a3"/>
            </w:rPr>
            <w:t>Место для ввода текста.</w:t>
          </w:r>
        </w:p>
      </w:docPartBody>
    </w:docPart>
    <w:docPart>
      <w:docPartPr>
        <w:name w:val="8434DEBE38D3495EA05C4843237ED558"/>
        <w:category>
          <w:name w:val="Общие"/>
          <w:gallery w:val="placeholder"/>
        </w:category>
        <w:types>
          <w:type w:val="bbPlcHdr"/>
        </w:types>
        <w:behaviors>
          <w:behavior w:val="content"/>
        </w:behaviors>
        <w:guid w:val="{48526015-0208-4E1D-A5CC-C06D8941172C}"/>
      </w:docPartPr>
      <w:docPartBody>
        <w:p w:rsidR="00C80E88" w:rsidRDefault="00736A13" w:rsidP="00736A13">
          <w:pPr>
            <w:pStyle w:val="8434DEBE38D3495EA05C4843237ED558"/>
          </w:pPr>
          <w:r w:rsidRPr="00683009">
            <w:rPr>
              <w:rStyle w:val="a3"/>
            </w:rPr>
            <w:t>Место для ввода текста.</w:t>
          </w:r>
        </w:p>
      </w:docPartBody>
    </w:docPart>
    <w:docPart>
      <w:docPartPr>
        <w:name w:val="554A6A5199704908BA3990C3210F0318"/>
        <w:category>
          <w:name w:val="Общие"/>
          <w:gallery w:val="placeholder"/>
        </w:category>
        <w:types>
          <w:type w:val="bbPlcHdr"/>
        </w:types>
        <w:behaviors>
          <w:behavior w:val="content"/>
        </w:behaviors>
        <w:guid w:val="{161A1B00-5FB1-4E7B-9A62-3FE3B5EEC5D9}"/>
      </w:docPartPr>
      <w:docPartBody>
        <w:p w:rsidR="00C80E88" w:rsidRDefault="00736A13" w:rsidP="00736A13">
          <w:pPr>
            <w:pStyle w:val="554A6A5199704908BA3990C3210F0318"/>
          </w:pPr>
          <w:r w:rsidRPr="00030142">
            <w:rPr>
              <w:rStyle w:val="a3"/>
            </w:rPr>
            <w:t>Место для ввода текста.</w:t>
          </w:r>
        </w:p>
      </w:docPartBody>
    </w:docPart>
    <w:docPart>
      <w:docPartPr>
        <w:name w:val="AA4F7278C7D24C9D8522920834E80A57"/>
        <w:category>
          <w:name w:val="Общие"/>
          <w:gallery w:val="placeholder"/>
        </w:category>
        <w:types>
          <w:type w:val="bbPlcHdr"/>
        </w:types>
        <w:behaviors>
          <w:behavior w:val="content"/>
        </w:behaviors>
        <w:guid w:val="{8EA3C1D1-8AA6-40D4-B288-5FB55FAD0235}"/>
      </w:docPartPr>
      <w:docPartBody>
        <w:p w:rsidR="00C80E88" w:rsidRDefault="00736A13" w:rsidP="00736A13">
          <w:pPr>
            <w:pStyle w:val="AA4F7278C7D24C9D8522920834E80A57"/>
          </w:pPr>
          <w:r w:rsidRPr="005F521E">
            <w:rPr>
              <w:rStyle w:val="a3"/>
            </w:rPr>
            <w:t>Место для ввода текста.</w:t>
          </w:r>
        </w:p>
      </w:docPartBody>
    </w:docPart>
    <w:docPart>
      <w:docPartPr>
        <w:name w:val="B33F0A00CBFC4C76B57DB98DB2326DA8"/>
        <w:category>
          <w:name w:val="Общие"/>
          <w:gallery w:val="placeholder"/>
        </w:category>
        <w:types>
          <w:type w:val="bbPlcHdr"/>
        </w:types>
        <w:behaviors>
          <w:behavior w:val="content"/>
        </w:behaviors>
        <w:guid w:val="{A74726C7-CF38-4E4D-82A5-1B5B3DB73BC0}"/>
      </w:docPartPr>
      <w:docPartBody>
        <w:p w:rsidR="00C80E88" w:rsidRDefault="00736A13" w:rsidP="00736A13">
          <w:pPr>
            <w:pStyle w:val="B33F0A00CBFC4C76B57DB98DB2326DA8"/>
          </w:pPr>
          <w:r w:rsidRPr="005F521E">
            <w:rPr>
              <w:rStyle w:val="a3"/>
            </w:rPr>
            <w:t>Место для ввода текста.</w:t>
          </w:r>
        </w:p>
      </w:docPartBody>
    </w:docPart>
    <w:docPart>
      <w:docPartPr>
        <w:name w:val="C4A3654E496445CF9CAB3851C7420DF4"/>
        <w:category>
          <w:name w:val="Общие"/>
          <w:gallery w:val="placeholder"/>
        </w:category>
        <w:types>
          <w:type w:val="bbPlcHdr"/>
        </w:types>
        <w:behaviors>
          <w:behavior w:val="content"/>
        </w:behaviors>
        <w:guid w:val="{7C60704D-A4E2-4F06-AEDF-0280655A18C4}"/>
      </w:docPartPr>
      <w:docPartBody>
        <w:p w:rsidR="00C80E88" w:rsidRDefault="00736A13" w:rsidP="00736A13">
          <w:pPr>
            <w:pStyle w:val="C4A3654E496445CF9CAB3851C7420DF4"/>
          </w:pPr>
          <w:r w:rsidRPr="005F521E">
            <w:rPr>
              <w:rStyle w:val="a3"/>
            </w:rPr>
            <w:t>Место для ввода текста.</w:t>
          </w:r>
        </w:p>
      </w:docPartBody>
    </w:docPart>
    <w:docPart>
      <w:docPartPr>
        <w:name w:val="A8E9954F40D3439699B9356E0175716B"/>
        <w:category>
          <w:name w:val="Общие"/>
          <w:gallery w:val="placeholder"/>
        </w:category>
        <w:types>
          <w:type w:val="bbPlcHdr"/>
        </w:types>
        <w:behaviors>
          <w:behavior w:val="content"/>
        </w:behaviors>
        <w:guid w:val="{E25795B1-4847-4D38-AD22-64658F152DA1}"/>
      </w:docPartPr>
      <w:docPartBody>
        <w:p w:rsidR="00C80E88" w:rsidRDefault="00736A13" w:rsidP="00736A13">
          <w:pPr>
            <w:pStyle w:val="A8E9954F40D3439699B9356E0175716B"/>
          </w:pPr>
          <w:r w:rsidRPr="00683009">
            <w:rPr>
              <w:rStyle w:val="a3"/>
            </w:rPr>
            <w:t>Место для ввода текста.</w:t>
          </w:r>
        </w:p>
      </w:docPartBody>
    </w:docPart>
    <w:docPart>
      <w:docPartPr>
        <w:name w:val="316A1D669E6E416096718A46B50EABDB"/>
        <w:category>
          <w:name w:val="Общие"/>
          <w:gallery w:val="placeholder"/>
        </w:category>
        <w:types>
          <w:type w:val="bbPlcHdr"/>
        </w:types>
        <w:behaviors>
          <w:behavior w:val="content"/>
        </w:behaviors>
        <w:guid w:val="{5EBEDED8-64B9-4677-BBFA-AD0E672DC8E2}"/>
      </w:docPartPr>
      <w:docPartBody>
        <w:p w:rsidR="00C80E88" w:rsidRDefault="00736A13" w:rsidP="00736A13">
          <w:pPr>
            <w:pStyle w:val="316A1D669E6E416096718A46B50EABDB"/>
          </w:pPr>
          <w:r w:rsidRPr="00030142">
            <w:rPr>
              <w:rStyle w:val="a3"/>
            </w:rPr>
            <w:t>Место для ввода текста.</w:t>
          </w:r>
        </w:p>
      </w:docPartBody>
    </w:docPart>
    <w:docPart>
      <w:docPartPr>
        <w:name w:val="E8EA4CA9BEFF45C5BE27DFB930D489D5"/>
        <w:category>
          <w:name w:val="Общие"/>
          <w:gallery w:val="placeholder"/>
        </w:category>
        <w:types>
          <w:type w:val="bbPlcHdr"/>
        </w:types>
        <w:behaviors>
          <w:behavior w:val="content"/>
        </w:behaviors>
        <w:guid w:val="{BE317AA1-1276-4CB3-8236-CDCEC4FC7836}"/>
      </w:docPartPr>
      <w:docPartBody>
        <w:p w:rsidR="00C80E88" w:rsidRDefault="00736A13" w:rsidP="00736A13">
          <w:pPr>
            <w:pStyle w:val="E8EA4CA9BEFF45C5BE27DFB930D489D5"/>
          </w:pPr>
          <w:r w:rsidRPr="00030142">
            <w:rPr>
              <w:rStyle w:val="a3"/>
            </w:rPr>
            <w:t>Место для ввода текста.</w:t>
          </w:r>
        </w:p>
      </w:docPartBody>
    </w:docPart>
    <w:docPart>
      <w:docPartPr>
        <w:name w:val="126F4585D276424FA281CEB947B7984B"/>
        <w:category>
          <w:name w:val="Общие"/>
          <w:gallery w:val="placeholder"/>
        </w:category>
        <w:types>
          <w:type w:val="bbPlcHdr"/>
        </w:types>
        <w:behaviors>
          <w:behavior w:val="content"/>
        </w:behaviors>
        <w:guid w:val="{6ADEE9D7-0AA6-46F1-A0D5-90AB15925216}"/>
      </w:docPartPr>
      <w:docPartBody>
        <w:p w:rsidR="00C80E88" w:rsidRDefault="00736A13" w:rsidP="00736A13">
          <w:pPr>
            <w:pStyle w:val="126F4585D276424FA281CEB947B7984B"/>
          </w:pPr>
          <w:r w:rsidRPr="00683009">
            <w:rPr>
              <w:rStyle w:val="a3"/>
            </w:rPr>
            <w:t>Место для ввода текста.</w:t>
          </w:r>
        </w:p>
      </w:docPartBody>
    </w:docPart>
    <w:docPart>
      <w:docPartPr>
        <w:name w:val="C1508FD4ECEB4E659A2B10401390618A"/>
        <w:category>
          <w:name w:val="Общие"/>
          <w:gallery w:val="placeholder"/>
        </w:category>
        <w:types>
          <w:type w:val="bbPlcHdr"/>
        </w:types>
        <w:behaviors>
          <w:behavior w:val="content"/>
        </w:behaviors>
        <w:guid w:val="{C2D2177C-4D12-4F2E-9B22-8749917319C7}"/>
      </w:docPartPr>
      <w:docPartBody>
        <w:p w:rsidR="00C80E88" w:rsidRDefault="00736A13" w:rsidP="00736A13">
          <w:pPr>
            <w:pStyle w:val="C1508FD4ECEB4E659A2B10401390618A"/>
          </w:pPr>
          <w:r w:rsidRPr="00030142">
            <w:rPr>
              <w:rStyle w:val="a3"/>
            </w:rPr>
            <w:t>Место для ввода текста.</w:t>
          </w:r>
        </w:p>
      </w:docPartBody>
    </w:docPart>
    <w:docPart>
      <w:docPartPr>
        <w:name w:val="9BDAFB9D7BC74C6CBDD37EAE5B68E2FE"/>
        <w:category>
          <w:name w:val="Общие"/>
          <w:gallery w:val="placeholder"/>
        </w:category>
        <w:types>
          <w:type w:val="bbPlcHdr"/>
        </w:types>
        <w:behaviors>
          <w:behavior w:val="content"/>
        </w:behaviors>
        <w:guid w:val="{F2C2CCDE-8120-4E3E-9DB8-44BCCAFA5007}"/>
      </w:docPartPr>
      <w:docPartBody>
        <w:p w:rsidR="00C80E88" w:rsidRDefault="00736A13" w:rsidP="00736A13">
          <w:pPr>
            <w:pStyle w:val="9BDAFB9D7BC74C6CBDD37EAE5B68E2FE"/>
          </w:pPr>
          <w:r w:rsidRPr="00030142">
            <w:rPr>
              <w:rStyle w:val="a3"/>
            </w:rPr>
            <w:t>Место для ввода текста.</w:t>
          </w:r>
        </w:p>
      </w:docPartBody>
    </w:docPart>
    <w:docPart>
      <w:docPartPr>
        <w:name w:val="4A7BF8D2C6D7433AAAA1BFAE451CF8A9"/>
        <w:category>
          <w:name w:val="Общие"/>
          <w:gallery w:val="placeholder"/>
        </w:category>
        <w:types>
          <w:type w:val="bbPlcHdr"/>
        </w:types>
        <w:behaviors>
          <w:behavior w:val="content"/>
        </w:behaviors>
        <w:guid w:val="{6E7B4CD9-946F-4F11-BA17-8D897EBF6E7E}"/>
      </w:docPartPr>
      <w:docPartBody>
        <w:p w:rsidR="00C80E88" w:rsidRDefault="00736A13" w:rsidP="00736A13">
          <w:pPr>
            <w:pStyle w:val="4A7BF8D2C6D7433AAAA1BFAE451CF8A9"/>
          </w:pPr>
          <w:r w:rsidRPr="00030142">
            <w:rPr>
              <w:rStyle w:val="a3"/>
            </w:rPr>
            <w:t>Место для ввода текста.</w:t>
          </w:r>
        </w:p>
      </w:docPartBody>
    </w:docPart>
    <w:docPart>
      <w:docPartPr>
        <w:name w:val="005DE26E753C4CF698867F16BD31687C"/>
        <w:category>
          <w:name w:val="Общие"/>
          <w:gallery w:val="placeholder"/>
        </w:category>
        <w:types>
          <w:type w:val="bbPlcHdr"/>
        </w:types>
        <w:behaviors>
          <w:behavior w:val="content"/>
        </w:behaviors>
        <w:guid w:val="{9657050F-60BF-4ECF-BABA-103F9CB20636}"/>
      </w:docPartPr>
      <w:docPartBody>
        <w:p w:rsidR="00C80E88" w:rsidRDefault="00736A13" w:rsidP="00736A13">
          <w:pPr>
            <w:pStyle w:val="005DE26E753C4CF698867F16BD31687C"/>
          </w:pPr>
          <w:r w:rsidRPr="00030142">
            <w:rPr>
              <w:rStyle w:val="a3"/>
            </w:rPr>
            <w:t>Место для ввода текста.</w:t>
          </w:r>
        </w:p>
      </w:docPartBody>
    </w:docPart>
    <w:docPart>
      <w:docPartPr>
        <w:name w:val="DC196C3BC713493DB09412502B353FE3"/>
        <w:category>
          <w:name w:val="Общие"/>
          <w:gallery w:val="placeholder"/>
        </w:category>
        <w:types>
          <w:type w:val="bbPlcHdr"/>
        </w:types>
        <w:behaviors>
          <w:behavior w:val="content"/>
        </w:behaviors>
        <w:guid w:val="{63C04C44-B709-42D6-83BB-B1E1DF82DC73}"/>
      </w:docPartPr>
      <w:docPartBody>
        <w:p w:rsidR="00C80E88" w:rsidRDefault="00736A13" w:rsidP="00736A13">
          <w:pPr>
            <w:pStyle w:val="DC196C3BC713493DB09412502B353FE3"/>
          </w:pPr>
          <w:r w:rsidRPr="00683009">
            <w:rPr>
              <w:rStyle w:val="a3"/>
            </w:rPr>
            <w:t>Место для ввода текста.</w:t>
          </w:r>
        </w:p>
      </w:docPartBody>
    </w:docPart>
    <w:docPart>
      <w:docPartPr>
        <w:name w:val="B2CC2F4CBFD84EB88ED40B8891F78108"/>
        <w:category>
          <w:name w:val="Общие"/>
          <w:gallery w:val="placeholder"/>
        </w:category>
        <w:types>
          <w:type w:val="bbPlcHdr"/>
        </w:types>
        <w:behaviors>
          <w:behavior w:val="content"/>
        </w:behaviors>
        <w:guid w:val="{F74DD7CE-1DFD-430B-ADA3-8239D13A290B}"/>
      </w:docPartPr>
      <w:docPartBody>
        <w:p w:rsidR="00C80E88" w:rsidRDefault="00736A13" w:rsidP="00736A13">
          <w:pPr>
            <w:pStyle w:val="B2CC2F4CBFD84EB88ED40B8891F78108"/>
          </w:pPr>
          <w:r w:rsidRPr="00683009">
            <w:rPr>
              <w:rStyle w:val="a3"/>
            </w:rPr>
            <w:t>Место для ввода текста.</w:t>
          </w:r>
        </w:p>
      </w:docPartBody>
    </w:docPart>
    <w:docPart>
      <w:docPartPr>
        <w:name w:val="0F051C53CF924CEF973B6CF4F143F51F"/>
        <w:category>
          <w:name w:val="Общие"/>
          <w:gallery w:val="placeholder"/>
        </w:category>
        <w:types>
          <w:type w:val="bbPlcHdr"/>
        </w:types>
        <w:behaviors>
          <w:behavior w:val="content"/>
        </w:behaviors>
        <w:guid w:val="{314CD846-EFB7-431C-987C-A221D1BD6BAB}"/>
      </w:docPartPr>
      <w:docPartBody>
        <w:p w:rsidR="00C80E88" w:rsidRDefault="00736A13" w:rsidP="00736A13">
          <w:pPr>
            <w:pStyle w:val="0F051C53CF924CEF973B6CF4F143F51F"/>
          </w:pPr>
          <w:r w:rsidRPr="00030142">
            <w:rPr>
              <w:rStyle w:val="a3"/>
            </w:rPr>
            <w:t>Место для ввода текста.</w:t>
          </w:r>
        </w:p>
      </w:docPartBody>
    </w:docPart>
    <w:docPart>
      <w:docPartPr>
        <w:name w:val="DC5435FC749049708D7F1ACD4F519B74"/>
        <w:category>
          <w:name w:val="Общие"/>
          <w:gallery w:val="placeholder"/>
        </w:category>
        <w:types>
          <w:type w:val="bbPlcHdr"/>
        </w:types>
        <w:behaviors>
          <w:behavior w:val="content"/>
        </w:behaviors>
        <w:guid w:val="{AA4C32A4-34DD-4C77-A8BA-69B7487823CF}"/>
      </w:docPartPr>
      <w:docPartBody>
        <w:p w:rsidR="00C80E88" w:rsidRDefault="00736A13" w:rsidP="00736A13">
          <w:pPr>
            <w:pStyle w:val="DC5435FC749049708D7F1ACD4F519B74"/>
          </w:pPr>
          <w:r w:rsidRPr="00683009">
            <w:rPr>
              <w:rStyle w:val="a3"/>
            </w:rPr>
            <w:t>Место для ввода текста.</w:t>
          </w:r>
        </w:p>
      </w:docPartBody>
    </w:docPart>
    <w:docPart>
      <w:docPartPr>
        <w:name w:val="9EE4CA36A0FA4118A8AC76612E97E9F8"/>
        <w:category>
          <w:name w:val="Общие"/>
          <w:gallery w:val="placeholder"/>
        </w:category>
        <w:types>
          <w:type w:val="bbPlcHdr"/>
        </w:types>
        <w:behaviors>
          <w:behavior w:val="content"/>
        </w:behaviors>
        <w:guid w:val="{1C9AADEB-9309-4833-8B25-D0A2CF097259}"/>
      </w:docPartPr>
      <w:docPartBody>
        <w:p w:rsidR="00C80E88" w:rsidRDefault="00736A13" w:rsidP="00736A13">
          <w:pPr>
            <w:pStyle w:val="9EE4CA36A0FA4118A8AC76612E97E9F8"/>
          </w:pPr>
          <w:r w:rsidRPr="00683009">
            <w:rPr>
              <w:rStyle w:val="a3"/>
            </w:rPr>
            <w:t>Место для ввода текста.</w:t>
          </w:r>
        </w:p>
      </w:docPartBody>
    </w:docPart>
    <w:docPart>
      <w:docPartPr>
        <w:name w:val="73C5CC21CD2E4EAE9954358BBE31FCE4"/>
        <w:category>
          <w:name w:val="Общие"/>
          <w:gallery w:val="placeholder"/>
        </w:category>
        <w:types>
          <w:type w:val="bbPlcHdr"/>
        </w:types>
        <w:behaviors>
          <w:behavior w:val="content"/>
        </w:behaviors>
        <w:guid w:val="{698A9C1F-569C-4356-A435-36A38A063D88}"/>
      </w:docPartPr>
      <w:docPartBody>
        <w:p w:rsidR="00C80E88" w:rsidRDefault="00736A13" w:rsidP="00736A13">
          <w:pPr>
            <w:pStyle w:val="73C5CC21CD2E4EAE9954358BBE31FCE4"/>
          </w:pPr>
          <w:r w:rsidRPr="00683009">
            <w:rPr>
              <w:rStyle w:val="a3"/>
            </w:rPr>
            <w:t>Место для ввода текста.</w:t>
          </w:r>
        </w:p>
      </w:docPartBody>
    </w:docPart>
    <w:docPart>
      <w:docPartPr>
        <w:name w:val="BB20D01E97EF4873B5897986DAF45B67"/>
        <w:category>
          <w:name w:val="Общие"/>
          <w:gallery w:val="placeholder"/>
        </w:category>
        <w:types>
          <w:type w:val="bbPlcHdr"/>
        </w:types>
        <w:behaviors>
          <w:behavior w:val="content"/>
        </w:behaviors>
        <w:guid w:val="{3159A17C-F41C-471F-B7EC-5986B59345DC}"/>
      </w:docPartPr>
      <w:docPartBody>
        <w:p w:rsidR="00C80E88" w:rsidRDefault="00736A13" w:rsidP="00736A13">
          <w:pPr>
            <w:pStyle w:val="BB20D01E97EF4873B5897986DAF45B67"/>
          </w:pPr>
          <w:r w:rsidRPr="00683009">
            <w:rPr>
              <w:rStyle w:val="a3"/>
            </w:rPr>
            <w:t>Место для ввода текста.</w:t>
          </w:r>
        </w:p>
      </w:docPartBody>
    </w:docPart>
    <w:docPart>
      <w:docPartPr>
        <w:name w:val="885D4262F01843DD912EB7D58BC5FF71"/>
        <w:category>
          <w:name w:val="Общие"/>
          <w:gallery w:val="placeholder"/>
        </w:category>
        <w:types>
          <w:type w:val="bbPlcHdr"/>
        </w:types>
        <w:behaviors>
          <w:behavior w:val="content"/>
        </w:behaviors>
        <w:guid w:val="{1FD3A293-3C9A-43D1-B210-1BF81A9CD821}"/>
      </w:docPartPr>
      <w:docPartBody>
        <w:p w:rsidR="00C80E88" w:rsidRDefault="00736A13" w:rsidP="00736A13">
          <w:pPr>
            <w:pStyle w:val="885D4262F01843DD912EB7D58BC5FF71"/>
          </w:pPr>
          <w:r w:rsidRPr="00683009">
            <w:rPr>
              <w:rStyle w:val="a3"/>
            </w:rPr>
            <w:t>Место для ввода текста.</w:t>
          </w:r>
        </w:p>
      </w:docPartBody>
    </w:docPart>
    <w:docPart>
      <w:docPartPr>
        <w:name w:val="DefaultPlaceholder_-1854013440"/>
        <w:category>
          <w:name w:val="Общие"/>
          <w:gallery w:val="placeholder"/>
        </w:category>
        <w:types>
          <w:type w:val="bbPlcHdr"/>
        </w:types>
        <w:behaviors>
          <w:behavior w:val="content"/>
        </w:behaviors>
        <w:guid w:val="{E2A341C7-3E1A-46BB-92DE-E3F90B0E9245}"/>
      </w:docPartPr>
      <w:docPartBody>
        <w:p w:rsidR="006E402C" w:rsidRDefault="00083C9C">
          <w:r w:rsidRPr="004C4177">
            <w:rPr>
              <w:rStyle w:val="a3"/>
            </w:rPr>
            <w:t>Место для ввода текста.</w:t>
          </w:r>
        </w:p>
      </w:docPartBody>
    </w:docPart>
    <w:docPart>
      <w:docPartPr>
        <w:name w:val="1244A23940494B8DA0FBC2330BB2C272"/>
        <w:category>
          <w:name w:val="Общие"/>
          <w:gallery w:val="placeholder"/>
        </w:category>
        <w:types>
          <w:type w:val="bbPlcHdr"/>
        </w:types>
        <w:behaviors>
          <w:behavior w:val="content"/>
        </w:behaviors>
        <w:guid w:val="{11961E40-35A6-4131-B117-9B516FC2DA4A}"/>
      </w:docPartPr>
      <w:docPartBody>
        <w:p w:rsidR="006E402C" w:rsidRDefault="00083C9C" w:rsidP="00083C9C">
          <w:pPr>
            <w:pStyle w:val="1244A23940494B8DA0FBC2330BB2C272"/>
          </w:pPr>
          <w:r w:rsidRPr="0032264F">
            <w:rPr>
              <w:rStyle w:val="a3"/>
            </w:rPr>
            <w:t>Место для ввода текста.</w:t>
          </w:r>
        </w:p>
      </w:docPartBody>
    </w:docPart>
    <w:docPart>
      <w:docPartPr>
        <w:name w:val="C40670176787471185194ADFC1243F10"/>
        <w:category>
          <w:name w:val="Общие"/>
          <w:gallery w:val="placeholder"/>
        </w:category>
        <w:types>
          <w:type w:val="bbPlcHdr"/>
        </w:types>
        <w:behaviors>
          <w:behavior w:val="content"/>
        </w:behaviors>
        <w:guid w:val="{E71172C9-E497-4362-B1D2-8FB45A1E1717}"/>
      </w:docPartPr>
      <w:docPartBody>
        <w:p w:rsidR="006E402C" w:rsidRDefault="00083C9C" w:rsidP="00083C9C">
          <w:pPr>
            <w:pStyle w:val="C40670176787471185194ADFC1243F10"/>
          </w:pPr>
          <w:r w:rsidRPr="0032264F">
            <w:rPr>
              <w:rStyle w:val="a3"/>
            </w:rPr>
            <w:t>Место для ввода текста.</w:t>
          </w:r>
        </w:p>
      </w:docPartBody>
    </w:docPart>
    <w:docPart>
      <w:docPartPr>
        <w:name w:val="FC973004FD944435A68AD13AE400D145"/>
        <w:category>
          <w:name w:val="Общие"/>
          <w:gallery w:val="placeholder"/>
        </w:category>
        <w:types>
          <w:type w:val="bbPlcHdr"/>
        </w:types>
        <w:behaviors>
          <w:behavior w:val="content"/>
        </w:behaviors>
        <w:guid w:val="{46539BA6-01D3-4631-AF92-4119CCA56EB2}"/>
      </w:docPartPr>
      <w:docPartBody>
        <w:p w:rsidR="00C432A1" w:rsidRDefault="006E402C" w:rsidP="006E402C">
          <w:pPr>
            <w:pStyle w:val="FC973004FD944435A68AD13AE400D145"/>
          </w:pPr>
          <w:r w:rsidRPr="00683009">
            <w:rPr>
              <w:rStyle w:val="a3"/>
            </w:rPr>
            <w:t>Место для ввода текста.</w:t>
          </w:r>
        </w:p>
      </w:docPartBody>
    </w:docPart>
    <w:docPart>
      <w:docPartPr>
        <w:name w:val="DA5CFAF92A454F678ED7B4F555F832EB"/>
        <w:category>
          <w:name w:val="Общие"/>
          <w:gallery w:val="placeholder"/>
        </w:category>
        <w:types>
          <w:type w:val="bbPlcHdr"/>
        </w:types>
        <w:behaviors>
          <w:behavior w:val="content"/>
        </w:behaviors>
        <w:guid w:val="{29496FEA-1B7D-4E58-A5CF-D62542B9CFA7}"/>
      </w:docPartPr>
      <w:docPartBody>
        <w:p w:rsidR="00C432A1" w:rsidRDefault="006E402C" w:rsidP="006E402C">
          <w:pPr>
            <w:pStyle w:val="DA5CFAF92A454F678ED7B4F555F832EB"/>
          </w:pPr>
          <w:r w:rsidRPr="00683009">
            <w:rPr>
              <w:rStyle w:val="a3"/>
            </w:rPr>
            <w:t>Место для ввода текста.</w:t>
          </w:r>
        </w:p>
      </w:docPartBody>
    </w:docPart>
    <w:docPart>
      <w:docPartPr>
        <w:name w:val="B46A9285F4374C2CA92E912BEA4B812C"/>
        <w:category>
          <w:name w:val="Общие"/>
          <w:gallery w:val="placeholder"/>
        </w:category>
        <w:types>
          <w:type w:val="bbPlcHdr"/>
        </w:types>
        <w:behaviors>
          <w:behavior w:val="content"/>
        </w:behaviors>
        <w:guid w:val="{7A954A1E-A0BD-49DE-9597-24789620B56B}"/>
      </w:docPartPr>
      <w:docPartBody>
        <w:p w:rsidR="00C432A1" w:rsidRDefault="006E402C" w:rsidP="006E402C">
          <w:pPr>
            <w:pStyle w:val="B46A9285F4374C2CA92E912BEA4B812C"/>
          </w:pPr>
          <w:r w:rsidRPr="00683009">
            <w:rPr>
              <w:rStyle w:val="a3"/>
            </w:rPr>
            <w:t>Место для ввода текста.</w:t>
          </w:r>
        </w:p>
      </w:docPartBody>
    </w:docPart>
    <w:docPart>
      <w:docPartPr>
        <w:name w:val="7FED7908BEDB453BBF840A69861A3821"/>
        <w:category>
          <w:name w:val="Общие"/>
          <w:gallery w:val="placeholder"/>
        </w:category>
        <w:types>
          <w:type w:val="bbPlcHdr"/>
        </w:types>
        <w:behaviors>
          <w:behavior w:val="content"/>
        </w:behaviors>
        <w:guid w:val="{5FD6E835-ED6F-40AD-AD62-406F9505030F}"/>
      </w:docPartPr>
      <w:docPartBody>
        <w:p w:rsidR="00C432A1" w:rsidRDefault="006E402C" w:rsidP="006E402C">
          <w:pPr>
            <w:pStyle w:val="7FED7908BEDB453BBF840A69861A3821"/>
          </w:pPr>
          <w:r w:rsidRPr="004C4177">
            <w:rPr>
              <w:rStyle w:val="a3"/>
            </w:rPr>
            <w:t>Место для ввода текста.</w:t>
          </w:r>
        </w:p>
      </w:docPartBody>
    </w:docPart>
    <w:docPart>
      <w:docPartPr>
        <w:name w:val="859307261C12416CBBB5C5D5C88B9868"/>
        <w:category>
          <w:name w:val="Общие"/>
          <w:gallery w:val="placeholder"/>
        </w:category>
        <w:types>
          <w:type w:val="bbPlcHdr"/>
        </w:types>
        <w:behaviors>
          <w:behavior w:val="content"/>
        </w:behaviors>
        <w:guid w:val="{92A675EC-1143-4546-851D-8AEF3617FE70}"/>
      </w:docPartPr>
      <w:docPartBody>
        <w:p w:rsidR="00C432A1" w:rsidRDefault="006E402C" w:rsidP="006E402C">
          <w:pPr>
            <w:pStyle w:val="859307261C12416CBBB5C5D5C88B9868"/>
          </w:pPr>
          <w:r w:rsidRPr="00030142">
            <w:rPr>
              <w:rStyle w:val="a3"/>
            </w:rPr>
            <w:t>Место для ввода текста.</w:t>
          </w:r>
        </w:p>
      </w:docPartBody>
    </w:docPart>
    <w:docPart>
      <w:docPartPr>
        <w:name w:val="D6A07A6457BB4853BE5ED2583748B55B"/>
        <w:category>
          <w:name w:val="Общие"/>
          <w:gallery w:val="placeholder"/>
        </w:category>
        <w:types>
          <w:type w:val="bbPlcHdr"/>
        </w:types>
        <w:behaviors>
          <w:behavior w:val="content"/>
        </w:behaviors>
        <w:guid w:val="{9529D741-CF9D-4EAB-9D98-BC434223E72C}"/>
      </w:docPartPr>
      <w:docPartBody>
        <w:p w:rsidR="00C432A1" w:rsidRDefault="006E402C" w:rsidP="006E402C">
          <w:pPr>
            <w:pStyle w:val="D6A07A6457BB4853BE5ED2583748B55B"/>
          </w:pPr>
          <w:r w:rsidRPr="00030142">
            <w:rPr>
              <w:rStyle w:val="a3"/>
            </w:rPr>
            <w:t>Место для ввода текста.</w:t>
          </w:r>
        </w:p>
      </w:docPartBody>
    </w:docPart>
    <w:docPart>
      <w:docPartPr>
        <w:name w:val="84BDECB1562D422081AC09F15A7CFE18"/>
        <w:category>
          <w:name w:val="Общие"/>
          <w:gallery w:val="placeholder"/>
        </w:category>
        <w:types>
          <w:type w:val="bbPlcHdr"/>
        </w:types>
        <w:behaviors>
          <w:behavior w:val="content"/>
        </w:behaviors>
        <w:guid w:val="{40A0B1DD-1FD7-430F-B1F9-6340018D0FB8}"/>
      </w:docPartPr>
      <w:docPartBody>
        <w:p w:rsidR="00C432A1" w:rsidRDefault="006E402C" w:rsidP="006E402C">
          <w:pPr>
            <w:pStyle w:val="84BDECB1562D422081AC09F15A7CFE18"/>
          </w:pPr>
          <w:r w:rsidRPr="00030142">
            <w:rPr>
              <w:rStyle w:val="a3"/>
            </w:rPr>
            <w:t>Место для ввода текста.</w:t>
          </w:r>
        </w:p>
      </w:docPartBody>
    </w:docPart>
    <w:docPart>
      <w:docPartPr>
        <w:name w:val="5126141310BB4D5088229FC181ED16FC"/>
        <w:category>
          <w:name w:val="Общие"/>
          <w:gallery w:val="placeholder"/>
        </w:category>
        <w:types>
          <w:type w:val="bbPlcHdr"/>
        </w:types>
        <w:behaviors>
          <w:behavior w:val="content"/>
        </w:behaviors>
        <w:guid w:val="{4879DF1D-6C03-4D17-B7C9-DC585F6ADC0C}"/>
      </w:docPartPr>
      <w:docPartBody>
        <w:p w:rsidR="00C432A1" w:rsidRDefault="006E402C" w:rsidP="006E402C">
          <w:pPr>
            <w:pStyle w:val="5126141310BB4D5088229FC181ED16FC"/>
          </w:pPr>
          <w:r w:rsidRPr="005F521E">
            <w:rPr>
              <w:rStyle w:val="a3"/>
            </w:rPr>
            <w:t>Место для ввода текста.</w:t>
          </w:r>
        </w:p>
      </w:docPartBody>
    </w:docPart>
    <w:docPart>
      <w:docPartPr>
        <w:name w:val="845DF690D8D14FF699C19174F3542071"/>
        <w:category>
          <w:name w:val="Общие"/>
          <w:gallery w:val="placeholder"/>
        </w:category>
        <w:types>
          <w:type w:val="bbPlcHdr"/>
        </w:types>
        <w:behaviors>
          <w:behavior w:val="content"/>
        </w:behaviors>
        <w:guid w:val="{1BE0BB9D-F75F-4878-9068-E4418D56EE43}"/>
      </w:docPartPr>
      <w:docPartBody>
        <w:p w:rsidR="00C432A1" w:rsidRDefault="006E402C" w:rsidP="006E402C">
          <w:pPr>
            <w:pStyle w:val="845DF690D8D14FF699C19174F3542071"/>
          </w:pPr>
          <w:r w:rsidRPr="005F521E">
            <w:rPr>
              <w:rStyle w:val="a3"/>
            </w:rPr>
            <w:t>Место для ввода текста.</w:t>
          </w:r>
        </w:p>
      </w:docPartBody>
    </w:docPart>
    <w:docPart>
      <w:docPartPr>
        <w:name w:val="E34E3F7F2179435E88297FC6D3A0466F"/>
        <w:category>
          <w:name w:val="Общие"/>
          <w:gallery w:val="placeholder"/>
        </w:category>
        <w:types>
          <w:type w:val="bbPlcHdr"/>
        </w:types>
        <w:behaviors>
          <w:behavior w:val="content"/>
        </w:behaviors>
        <w:guid w:val="{617F76E1-C234-4AEB-B1D2-7FEBFADD2F0B}"/>
      </w:docPartPr>
      <w:docPartBody>
        <w:p w:rsidR="00C432A1" w:rsidRDefault="006E402C" w:rsidP="006E402C">
          <w:pPr>
            <w:pStyle w:val="E34E3F7F2179435E88297FC6D3A0466F"/>
          </w:pPr>
          <w:r w:rsidRPr="00030142">
            <w:rPr>
              <w:rStyle w:val="a3"/>
            </w:rPr>
            <w:t>Место для ввода текста.</w:t>
          </w:r>
        </w:p>
      </w:docPartBody>
    </w:docPart>
    <w:docPart>
      <w:docPartPr>
        <w:name w:val="F61CFA1B867145B6AA951293EC376727"/>
        <w:category>
          <w:name w:val="Общие"/>
          <w:gallery w:val="placeholder"/>
        </w:category>
        <w:types>
          <w:type w:val="bbPlcHdr"/>
        </w:types>
        <w:behaviors>
          <w:behavior w:val="content"/>
        </w:behaviors>
        <w:guid w:val="{EEF9A2D5-182D-488D-981D-40C8876F04E1}"/>
      </w:docPartPr>
      <w:docPartBody>
        <w:p w:rsidR="00C432A1" w:rsidRDefault="006E402C" w:rsidP="006E402C">
          <w:pPr>
            <w:pStyle w:val="F61CFA1B867145B6AA951293EC376727"/>
          </w:pPr>
          <w:r w:rsidRPr="00683009">
            <w:rPr>
              <w:rStyle w:val="a3"/>
            </w:rPr>
            <w:t>Место для ввода текста.</w:t>
          </w:r>
        </w:p>
      </w:docPartBody>
    </w:docPart>
    <w:docPart>
      <w:docPartPr>
        <w:name w:val="46F1C0BFE6174117A3AD0C324BC36B30"/>
        <w:category>
          <w:name w:val="Общие"/>
          <w:gallery w:val="placeholder"/>
        </w:category>
        <w:types>
          <w:type w:val="bbPlcHdr"/>
        </w:types>
        <w:behaviors>
          <w:behavior w:val="content"/>
        </w:behaviors>
        <w:guid w:val="{EA366884-1D02-4A2D-A4F8-8BA3E0EB1721}"/>
      </w:docPartPr>
      <w:docPartBody>
        <w:p w:rsidR="00C432A1" w:rsidRDefault="006E402C" w:rsidP="006E402C">
          <w:pPr>
            <w:pStyle w:val="46F1C0BFE6174117A3AD0C324BC36B30"/>
          </w:pPr>
          <w:r w:rsidRPr="00030142">
            <w:rPr>
              <w:rStyle w:val="a3"/>
            </w:rPr>
            <w:t>Место для ввода текста.</w:t>
          </w:r>
        </w:p>
      </w:docPartBody>
    </w:docPart>
    <w:docPart>
      <w:docPartPr>
        <w:name w:val="A6C66C31F1C445068FCE6CE5F0087EC6"/>
        <w:category>
          <w:name w:val="Общие"/>
          <w:gallery w:val="placeholder"/>
        </w:category>
        <w:types>
          <w:type w:val="bbPlcHdr"/>
        </w:types>
        <w:behaviors>
          <w:behavior w:val="content"/>
        </w:behaviors>
        <w:guid w:val="{4266F22E-236F-4BFF-A60D-EFAF76A166AB}"/>
      </w:docPartPr>
      <w:docPartBody>
        <w:p w:rsidR="00A8507E" w:rsidRDefault="00762AC6" w:rsidP="00762AC6">
          <w:pPr>
            <w:pStyle w:val="A6C66C31F1C445068FCE6CE5F0087EC6"/>
          </w:pPr>
          <w:r w:rsidRPr="00030142">
            <w:rPr>
              <w:rStyle w:val="a3"/>
            </w:rPr>
            <w:t>Место для ввода текста.</w:t>
          </w:r>
        </w:p>
      </w:docPartBody>
    </w:docPart>
    <w:docPart>
      <w:docPartPr>
        <w:name w:val="FEA06CA887DA4F41BE7608C36D7ABC83"/>
        <w:category>
          <w:name w:val="Общие"/>
          <w:gallery w:val="placeholder"/>
        </w:category>
        <w:types>
          <w:type w:val="bbPlcHdr"/>
        </w:types>
        <w:behaviors>
          <w:behavior w:val="content"/>
        </w:behaviors>
        <w:guid w:val="{C61E56D9-2442-4AE5-A36A-6D8BA0039283}"/>
      </w:docPartPr>
      <w:docPartBody>
        <w:p w:rsidR="00AD5D93" w:rsidRDefault="004F382B" w:rsidP="004F382B">
          <w:pPr>
            <w:pStyle w:val="FEA06CA887DA4F41BE7608C36D7ABC83"/>
          </w:pPr>
          <w:r w:rsidRPr="00683009">
            <w:rPr>
              <w:rStyle w:val="a3"/>
            </w:rPr>
            <w:t>Место для ввода текста.</w:t>
          </w:r>
        </w:p>
      </w:docPartBody>
    </w:docPart>
    <w:docPart>
      <w:docPartPr>
        <w:name w:val="7CAE63EF19DE40F68120229AADCC8CB5"/>
        <w:category>
          <w:name w:val="Общие"/>
          <w:gallery w:val="placeholder"/>
        </w:category>
        <w:types>
          <w:type w:val="bbPlcHdr"/>
        </w:types>
        <w:behaviors>
          <w:behavior w:val="content"/>
        </w:behaviors>
        <w:guid w:val="{748F1292-7AB9-41BD-9A47-0D8CCCEE63DA}"/>
      </w:docPartPr>
      <w:docPartBody>
        <w:p w:rsidR="00AD5D93" w:rsidRDefault="004F382B" w:rsidP="004F382B">
          <w:pPr>
            <w:pStyle w:val="7CAE63EF19DE40F68120229AADCC8CB5"/>
          </w:pPr>
          <w:r w:rsidRPr="00683009">
            <w:rPr>
              <w:rStyle w:val="a3"/>
            </w:rPr>
            <w:t>Место для ввода текста.</w:t>
          </w:r>
        </w:p>
      </w:docPartBody>
    </w:docPart>
    <w:docPart>
      <w:docPartPr>
        <w:name w:val="1D2BD54642B74B92A9EC828AF9524715"/>
        <w:category>
          <w:name w:val="Общие"/>
          <w:gallery w:val="placeholder"/>
        </w:category>
        <w:types>
          <w:type w:val="bbPlcHdr"/>
        </w:types>
        <w:behaviors>
          <w:behavior w:val="content"/>
        </w:behaviors>
        <w:guid w:val="{DEC7AEBA-D601-4140-89DE-0166C1CD219F}"/>
      </w:docPartPr>
      <w:docPartBody>
        <w:p w:rsidR="00AD5D93" w:rsidRDefault="004F382B" w:rsidP="004F382B">
          <w:pPr>
            <w:pStyle w:val="1D2BD54642B74B92A9EC828AF9524715"/>
          </w:pPr>
          <w:r w:rsidRPr="00683009">
            <w:rPr>
              <w:rStyle w:val="a3"/>
            </w:rPr>
            <w:t>Место для ввода текста.</w:t>
          </w:r>
        </w:p>
      </w:docPartBody>
    </w:docPart>
    <w:docPart>
      <w:docPartPr>
        <w:name w:val="EB58837F0DAF4D4482054438B4FFFD70"/>
        <w:category>
          <w:name w:val="Общие"/>
          <w:gallery w:val="placeholder"/>
        </w:category>
        <w:types>
          <w:type w:val="bbPlcHdr"/>
        </w:types>
        <w:behaviors>
          <w:behavior w:val="content"/>
        </w:behaviors>
        <w:guid w:val="{DB0EB384-675F-4A5D-9B3A-ED59BB20D512}"/>
      </w:docPartPr>
      <w:docPartBody>
        <w:p w:rsidR="00AD5D93" w:rsidRDefault="004F382B" w:rsidP="004F382B">
          <w:pPr>
            <w:pStyle w:val="EB58837F0DAF4D4482054438B4FFFD70"/>
          </w:pPr>
          <w:r w:rsidRPr="00683009">
            <w:rPr>
              <w:rStyle w:val="a3"/>
            </w:rPr>
            <w:t>Место для ввода текста.</w:t>
          </w:r>
        </w:p>
      </w:docPartBody>
    </w:docPart>
    <w:docPart>
      <w:docPartPr>
        <w:name w:val="C3DC643E12C4496EAA2E766132C44B34"/>
        <w:category>
          <w:name w:val="Общие"/>
          <w:gallery w:val="placeholder"/>
        </w:category>
        <w:types>
          <w:type w:val="bbPlcHdr"/>
        </w:types>
        <w:behaviors>
          <w:behavior w:val="content"/>
        </w:behaviors>
        <w:guid w:val="{4C7A43D6-6E0A-4EEB-91F8-CB0A7F6AC125}"/>
      </w:docPartPr>
      <w:docPartBody>
        <w:p w:rsidR="003E37DE" w:rsidRDefault="00CF0ECE" w:rsidP="00CF0ECE">
          <w:pPr>
            <w:pStyle w:val="C3DC643E12C4496EAA2E766132C44B34"/>
          </w:pPr>
          <w:r w:rsidRPr="00030142">
            <w:rPr>
              <w:rStyle w:val="a3"/>
            </w:rPr>
            <w:t>Место для ввода текста.</w:t>
          </w:r>
        </w:p>
      </w:docPartBody>
    </w:docPart>
    <w:docPart>
      <w:docPartPr>
        <w:name w:val="391C301AD66048BEB6CF3C6027BE27C2"/>
        <w:category>
          <w:name w:val="Общие"/>
          <w:gallery w:val="placeholder"/>
        </w:category>
        <w:types>
          <w:type w:val="bbPlcHdr"/>
        </w:types>
        <w:behaviors>
          <w:behavior w:val="content"/>
        </w:behaviors>
        <w:guid w:val="{5D8E08EF-E3C5-4BEC-9CA5-1E0210F6A62C}"/>
      </w:docPartPr>
      <w:docPartBody>
        <w:p w:rsidR="003E37DE" w:rsidRDefault="00CF0ECE" w:rsidP="00CF0ECE">
          <w:pPr>
            <w:pStyle w:val="391C301AD66048BEB6CF3C6027BE27C2"/>
          </w:pPr>
          <w:r w:rsidRPr="00030142">
            <w:rPr>
              <w:rStyle w:val="a3"/>
            </w:rPr>
            <w:t>Место для ввода текста.</w:t>
          </w:r>
        </w:p>
      </w:docPartBody>
    </w:docPart>
    <w:docPart>
      <w:docPartPr>
        <w:name w:val="9DF947B6CB9B49298752806B3A00CF45"/>
        <w:category>
          <w:name w:val="Общие"/>
          <w:gallery w:val="placeholder"/>
        </w:category>
        <w:types>
          <w:type w:val="bbPlcHdr"/>
        </w:types>
        <w:behaviors>
          <w:behavior w:val="content"/>
        </w:behaviors>
        <w:guid w:val="{51C7F168-2AEE-4641-8673-72723B6E395B}"/>
      </w:docPartPr>
      <w:docPartBody>
        <w:p w:rsidR="003E37DE" w:rsidRDefault="00CF0ECE" w:rsidP="00CF0ECE">
          <w:pPr>
            <w:pStyle w:val="9DF947B6CB9B49298752806B3A00CF45"/>
          </w:pPr>
          <w:r w:rsidRPr="005F521E">
            <w:rPr>
              <w:rStyle w:val="a3"/>
            </w:rPr>
            <w:t>Место для ввода текста.</w:t>
          </w:r>
        </w:p>
      </w:docPartBody>
    </w:docPart>
    <w:docPart>
      <w:docPartPr>
        <w:name w:val="32F97B56C8A24777A4CDCF9632C73BC0"/>
        <w:category>
          <w:name w:val="Общие"/>
          <w:gallery w:val="placeholder"/>
        </w:category>
        <w:types>
          <w:type w:val="bbPlcHdr"/>
        </w:types>
        <w:behaviors>
          <w:behavior w:val="content"/>
        </w:behaviors>
        <w:guid w:val="{07AD9EB0-157E-47EE-88C1-F3057642F2F7}"/>
      </w:docPartPr>
      <w:docPartBody>
        <w:p w:rsidR="003E37DE" w:rsidRDefault="00CF0ECE" w:rsidP="00CF0ECE">
          <w:pPr>
            <w:pStyle w:val="32F97B56C8A24777A4CDCF9632C73BC0"/>
          </w:pPr>
          <w:r w:rsidRPr="005F521E">
            <w:rPr>
              <w:rStyle w:val="a3"/>
            </w:rPr>
            <w:t>Место для ввода текста.</w:t>
          </w:r>
        </w:p>
      </w:docPartBody>
    </w:docPart>
    <w:docPart>
      <w:docPartPr>
        <w:name w:val="D3A642AD6FA744E88CF362627F89ED8D"/>
        <w:category>
          <w:name w:val="Общие"/>
          <w:gallery w:val="placeholder"/>
        </w:category>
        <w:types>
          <w:type w:val="bbPlcHdr"/>
        </w:types>
        <w:behaviors>
          <w:behavior w:val="content"/>
        </w:behaviors>
        <w:guid w:val="{877DDD9B-06CC-40E2-83FE-2094A94B7749}"/>
      </w:docPartPr>
      <w:docPartBody>
        <w:p w:rsidR="003E37DE" w:rsidRDefault="00CF0ECE" w:rsidP="00CF0ECE">
          <w:pPr>
            <w:pStyle w:val="D3A642AD6FA744E88CF362627F89ED8D"/>
          </w:pPr>
          <w:r w:rsidRPr="00030142">
            <w:rPr>
              <w:rStyle w:val="a3"/>
            </w:rPr>
            <w:t>Место для ввода текста.</w:t>
          </w:r>
        </w:p>
      </w:docPartBody>
    </w:docPart>
    <w:docPart>
      <w:docPartPr>
        <w:name w:val="737CF5D7FB99449F8E390D81391C1A2A"/>
        <w:category>
          <w:name w:val="Общие"/>
          <w:gallery w:val="placeholder"/>
        </w:category>
        <w:types>
          <w:type w:val="bbPlcHdr"/>
        </w:types>
        <w:behaviors>
          <w:behavior w:val="content"/>
        </w:behaviors>
        <w:guid w:val="{35743C6C-0901-47CA-B174-E9A0FEC40842}"/>
      </w:docPartPr>
      <w:docPartBody>
        <w:p w:rsidR="008C5F79" w:rsidRDefault="008C3CE3" w:rsidP="008C3CE3">
          <w:pPr>
            <w:pStyle w:val="737CF5D7FB99449F8E390D81391C1A2A"/>
          </w:pPr>
          <w:r w:rsidRPr="00683009">
            <w:rPr>
              <w:rStyle w:val="a3"/>
            </w:rPr>
            <w:t>Место для ввода текста.</w:t>
          </w:r>
        </w:p>
      </w:docPartBody>
    </w:docPart>
    <w:docPart>
      <w:docPartPr>
        <w:name w:val="4D077B01E76944449BD2323DD9FA158E"/>
        <w:category>
          <w:name w:val="Общие"/>
          <w:gallery w:val="placeholder"/>
        </w:category>
        <w:types>
          <w:type w:val="bbPlcHdr"/>
        </w:types>
        <w:behaviors>
          <w:behavior w:val="content"/>
        </w:behaviors>
        <w:guid w:val="{E1661114-B048-4F2D-BCD1-37C8C9AB8AA5}"/>
      </w:docPartPr>
      <w:docPartBody>
        <w:p w:rsidR="008C5F79" w:rsidRDefault="008C3CE3" w:rsidP="008C3CE3">
          <w:pPr>
            <w:pStyle w:val="4D077B01E76944449BD2323DD9FA158E"/>
          </w:pPr>
          <w:r w:rsidRPr="00683009">
            <w:rPr>
              <w:rStyle w:val="a3"/>
            </w:rPr>
            <w:t>Место для ввода текста.</w:t>
          </w:r>
        </w:p>
      </w:docPartBody>
    </w:docPart>
    <w:docPart>
      <w:docPartPr>
        <w:name w:val="2D9F9889345D479EA8C2F32D1282959A"/>
        <w:category>
          <w:name w:val="Общие"/>
          <w:gallery w:val="placeholder"/>
        </w:category>
        <w:types>
          <w:type w:val="bbPlcHdr"/>
        </w:types>
        <w:behaviors>
          <w:behavior w:val="content"/>
        </w:behaviors>
        <w:guid w:val="{AD194069-4108-486D-BC9D-5BDA593832E0}"/>
      </w:docPartPr>
      <w:docPartBody>
        <w:p w:rsidR="008C5F79" w:rsidRDefault="008C3CE3" w:rsidP="008C3CE3">
          <w:pPr>
            <w:pStyle w:val="2D9F9889345D479EA8C2F32D1282959A"/>
          </w:pPr>
          <w:r w:rsidRPr="00683009">
            <w:rPr>
              <w:rStyle w:val="a3"/>
            </w:rPr>
            <w:t>Место для ввода текста.</w:t>
          </w:r>
        </w:p>
      </w:docPartBody>
    </w:docPart>
    <w:docPart>
      <w:docPartPr>
        <w:name w:val="E630EDEF68FC44B1A7740A5361138873"/>
        <w:category>
          <w:name w:val="Общие"/>
          <w:gallery w:val="placeholder"/>
        </w:category>
        <w:types>
          <w:type w:val="bbPlcHdr"/>
        </w:types>
        <w:behaviors>
          <w:behavior w:val="content"/>
        </w:behaviors>
        <w:guid w:val="{E2E822BE-A318-490F-8245-CEFC17F5C8E7}"/>
      </w:docPartPr>
      <w:docPartBody>
        <w:p w:rsidR="008C5F79" w:rsidRDefault="008C3CE3" w:rsidP="008C3CE3">
          <w:pPr>
            <w:pStyle w:val="E630EDEF68FC44B1A7740A5361138873"/>
          </w:pPr>
          <w:r w:rsidRPr="00683009">
            <w:rPr>
              <w:rStyle w:val="a3"/>
            </w:rPr>
            <w:t>Место для ввода текста.</w:t>
          </w:r>
        </w:p>
      </w:docPartBody>
    </w:docPart>
    <w:docPart>
      <w:docPartPr>
        <w:name w:val="88D39281302B4E78A20E60B2618280EA"/>
        <w:category>
          <w:name w:val="Общие"/>
          <w:gallery w:val="placeholder"/>
        </w:category>
        <w:types>
          <w:type w:val="bbPlcHdr"/>
        </w:types>
        <w:behaviors>
          <w:behavior w:val="content"/>
        </w:behaviors>
        <w:guid w:val="{1985FCE4-E7AD-4739-9D7A-9D1DB478D44E}"/>
      </w:docPartPr>
      <w:docPartBody>
        <w:p w:rsidR="00796834" w:rsidRDefault="00832CE4" w:rsidP="00832CE4">
          <w:pPr>
            <w:pStyle w:val="88D39281302B4E78A20E60B2618280EA"/>
          </w:pPr>
          <w:r w:rsidRPr="00030142">
            <w:rPr>
              <w:rStyle w:val="a3"/>
            </w:rPr>
            <w:t>Место для ввода текста.</w:t>
          </w:r>
        </w:p>
      </w:docPartBody>
    </w:docPart>
    <w:docPart>
      <w:docPartPr>
        <w:name w:val="9463B705F909403685CB79B14F0BC805"/>
        <w:category>
          <w:name w:val="Общие"/>
          <w:gallery w:val="placeholder"/>
        </w:category>
        <w:types>
          <w:type w:val="bbPlcHdr"/>
        </w:types>
        <w:behaviors>
          <w:behavior w:val="content"/>
        </w:behaviors>
        <w:guid w:val="{F83DB403-EC9F-454B-97FC-19BEDA056DBF}"/>
      </w:docPartPr>
      <w:docPartBody>
        <w:p w:rsidR="00796834" w:rsidRDefault="00832CE4" w:rsidP="00832CE4">
          <w:pPr>
            <w:pStyle w:val="9463B705F909403685CB79B14F0BC805"/>
          </w:pPr>
          <w:r w:rsidRPr="00030142">
            <w:rPr>
              <w:rStyle w:val="a3"/>
            </w:rPr>
            <w:t>Место для ввода текста.</w:t>
          </w:r>
        </w:p>
      </w:docPartBody>
    </w:docPart>
    <w:docPart>
      <w:docPartPr>
        <w:name w:val="FBE84B377A924FF7A8E9830B17C7FBB0"/>
        <w:category>
          <w:name w:val="Общие"/>
          <w:gallery w:val="placeholder"/>
        </w:category>
        <w:types>
          <w:type w:val="bbPlcHdr"/>
        </w:types>
        <w:behaviors>
          <w:behavior w:val="content"/>
        </w:behaviors>
        <w:guid w:val="{BA61E074-5F8D-4CCF-85A3-BCEF1D055E5E}"/>
      </w:docPartPr>
      <w:docPartBody>
        <w:p w:rsidR="003806F2" w:rsidRDefault="0034481B" w:rsidP="0034481B">
          <w:pPr>
            <w:pStyle w:val="FBE84B377A924FF7A8E9830B17C7FBB0"/>
          </w:pPr>
          <w:r w:rsidRPr="00683009">
            <w:rPr>
              <w:rStyle w:val="a3"/>
            </w:rPr>
            <w:t>Место для ввода текста.</w:t>
          </w:r>
        </w:p>
      </w:docPartBody>
    </w:docPart>
    <w:docPart>
      <w:docPartPr>
        <w:name w:val="7EFFBD8DB7FC4048BB26E9D0DF14CEC8"/>
        <w:category>
          <w:name w:val="Общие"/>
          <w:gallery w:val="placeholder"/>
        </w:category>
        <w:types>
          <w:type w:val="bbPlcHdr"/>
        </w:types>
        <w:behaviors>
          <w:behavior w:val="content"/>
        </w:behaviors>
        <w:guid w:val="{63E0EA1E-0155-401D-A08C-A77C35061B34}"/>
      </w:docPartPr>
      <w:docPartBody>
        <w:p w:rsidR="003806F2" w:rsidRDefault="0034481B" w:rsidP="0034481B">
          <w:pPr>
            <w:pStyle w:val="7EFFBD8DB7FC4048BB26E9D0DF14CEC8"/>
          </w:pPr>
          <w:r w:rsidRPr="00683009">
            <w:rPr>
              <w:rStyle w:val="a3"/>
            </w:rPr>
            <w:t>Место для ввода текста.</w:t>
          </w:r>
        </w:p>
      </w:docPartBody>
    </w:docPart>
    <w:docPart>
      <w:docPartPr>
        <w:name w:val="3943F21750FC407AAC9661CD2384AD2B"/>
        <w:category>
          <w:name w:val="Общие"/>
          <w:gallery w:val="placeholder"/>
        </w:category>
        <w:types>
          <w:type w:val="bbPlcHdr"/>
        </w:types>
        <w:behaviors>
          <w:behavior w:val="content"/>
        </w:behaviors>
        <w:guid w:val="{C214E657-A325-4776-98CA-60CB34767052}"/>
      </w:docPartPr>
      <w:docPartBody>
        <w:p w:rsidR="003806F2" w:rsidRDefault="0034481B" w:rsidP="0034481B">
          <w:pPr>
            <w:pStyle w:val="3943F21750FC407AAC9661CD2384AD2B"/>
          </w:pPr>
          <w:r w:rsidRPr="00683009">
            <w:rPr>
              <w:rStyle w:val="a3"/>
            </w:rPr>
            <w:t>Место для ввода текста.</w:t>
          </w:r>
        </w:p>
      </w:docPartBody>
    </w:docPart>
    <w:docPart>
      <w:docPartPr>
        <w:name w:val="28DE869F93D64F4A8EB077DCADC1BAF3"/>
        <w:category>
          <w:name w:val="Общие"/>
          <w:gallery w:val="placeholder"/>
        </w:category>
        <w:types>
          <w:type w:val="bbPlcHdr"/>
        </w:types>
        <w:behaviors>
          <w:behavior w:val="content"/>
        </w:behaviors>
        <w:guid w:val="{0B2C23A4-F433-4E65-8A51-1324DA662E5A}"/>
      </w:docPartPr>
      <w:docPartBody>
        <w:p w:rsidR="003806F2" w:rsidRDefault="0034481B" w:rsidP="0034481B">
          <w:pPr>
            <w:pStyle w:val="28DE869F93D64F4A8EB077DCADC1BAF3"/>
          </w:pPr>
          <w:r w:rsidRPr="00683009">
            <w:rPr>
              <w:rStyle w:val="a3"/>
            </w:rPr>
            <w:t>Место для ввода текста.</w:t>
          </w:r>
        </w:p>
      </w:docPartBody>
    </w:docPart>
    <w:docPart>
      <w:docPartPr>
        <w:name w:val="4786DB40F619428A8CB9C9D751463319"/>
        <w:category>
          <w:name w:val="Общие"/>
          <w:gallery w:val="placeholder"/>
        </w:category>
        <w:types>
          <w:type w:val="bbPlcHdr"/>
        </w:types>
        <w:behaviors>
          <w:behavior w:val="content"/>
        </w:behaviors>
        <w:guid w:val="{B942FD7B-450E-40B9-AF73-6969AC1CF2BE}"/>
      </w:docPartPr>
      <w:docPartBody>
        <w:p w:rsidR="003806F2" w:rsidRDefault="0034481B" w:rsidP="0034481B">
          <w:pPr>
            <w:pStyle w:val="4786DB40F619428A8CB9C9D751463319"/>
          </w:pPr>
          <w:r w:rsidRPr="00683009">
            <w:rPr>
              <w:rStyle w:val="a3"/>
            </w:rPr>
            <w:t>Место для ввода текста.</w:t>
          </w:r>
        </w:p>
      </w:docPartBody>
    </w:docPart>
    <w:docPart>
      <w:docPartPr>
        <w:name w:val="9AE458B518EE4D50BA68C5F2CC5B525D"/>
        <w:category>
          <w:name w:val="Общие"/>
          <w:gallery w:val="placeholder"/>
        </w:category>
        <w:types>
          <w:type w:val="bbPlcHdr"/>
        </w:types>
        <w:behaviors>
          <w:behavior w:val="content"/>
        </w:behaviors>
        <w:guid w:val="{B9E68093-3E20-4E7C-87E4-3F9608D3C9F3}"/>
      </w:docPartPr>
      <w:docPartBody>
        <w:p w:rsidR="003806F2" w:rsidRDefault="0034481B" w:rsidP="0034481B">
          <w:pPr>
            <w:pStyle w:val="9AE458B518EE4D50BA68C5F2CC5B525D"/>
          </w:pPr>
          <w:r w:rsidRPr="00683009">
            <w:rPr>
              <w:rStyle w:val="a3"/>
            </w:rPr>
            <w:t>Место для ввода текста.</w:t>
          </w:r>
        </w:p>
      </w:docPartBody>
    </w:docPart>
    <w:docPart>
      <w:docPartPr>
        <w:name w:val="1EE469282354446F873F57A156562A76"/>
        <w:category>
          <w:name w:val="Общие"/>
          <w:gallery w:val="placeholder"/>
        </w:category>
        <w:types>
          <w:type w:val="bbPlcHdr"/>
        </w:types>
        <w:behaviors>
          <w:behavior w:val="content"/>
        </w:behaviors>
        <w:guid w:val="{347866D5-9489-4C1A-808D-7CD132C7168F}"/>
      </w:docPartPr>
      <w:docPartBody>
        <w:p w:rsidR="003806F2" w:rsidRDefault="0034481B" w:rsidP="0034481B">
          <w:pPr>
            <w:pStyle w:val="1EE469282354446F873F57A156562A76"/>
          </w:pPr>
          <w:r w:rsidRPr="00683009">
            <w:rPr>
              <w:rStyle w:val="a3"/>
            </w:rPr>
            <w:t>Место для ввода текста.</w:t>
          </w:r>
        </w:p>
      </w:docPartBody>
    </w:docPart>
    <w:docPart>
      <w:docPartPr>
        <w:name w:val="FE72A7E15CF042B09537BA93AC736897"/>
        <w:category>
          <w:name w:val="Общие"/>
          <w:gallery w:val="placeholder"/>
        </w:category>
        <w:types>
          <w:type w:val="bbPlcHdr"/>
        </w:types>
        <w:behaviors>
          <w:behavior w:val="content"/>
        </w:behaviors>
        <w:guid w:val="{6263C244-5BD6-4CC3-BC69-D12EDCDF4FD4}"/>
      </w:docPartPr>
      <w:docPartBody>
        <w:p w:rsidR="003806F2" w:rsidRDefault="0034481B" w:rsidP="0034481B">
          <w:pPr>
            <w:pStyle w:val="FE72A7E15CF042B09537BA93AC736897"/>
          </w:pPr>
          <w:r w:rsidRPr="00683009">
            <w:rPr>
              <w:rStyle w:val="a3"/>
            </w:rPr>
            <w:t>Место для ввода текста.</w:t>
          </w:r>
        </w:p>
      </w:docPartBody>
    </w:docPart>
    <w:docPart>
      <w:docPartPr>
        <w:name w:val="B27D5E052C8F42A0AEEBB2F7E8BFC322"/>
        <w:category>
          <w:name w:val="Общие"/>
          <w:gallery w:val="placeholder"/>
        </w:category>
        <w:types>
          <w:type w:val="bbPlcHdr"/>
        </w:types>
        <w:behaviors>
          <w:behavior w:val="content"/>
        </w:behaviors>
        <w:guid w:val="{E1CDCEEC-E2F4-45B2-ACDA-BB945065BDEE}"/>
      </w:docPartPr>
      <w:docPartBody>
        <w:p w:rsidR="003806F2" w:rsidRDefault="0034481B" w:rsidP="0034481B">
          <w:pPr>
            <w:pStyle w:val="B27D5E052C8F42A0AEEBB2F7E8BFC322"/>
          </w:pPr>
          <w:r w:rsidRPr="00683009">
            <w:rPr>
              <w:rStyle w:val="a3"/>
            </w:rPr>
            <w:t>Место для ввода текста.</w:t>
          </w:r>
        </w:p>
      </w:docPartBody>
    </w:docPart>
    <w:docPart>
      <w:docPartPr>
        <w:name w:val="6B720D257C3C46BEB4528A4F3D66CF92"/>
        <w:category>
          <w:name w:val="Общие"/>
          <w:gallery w:val="placeholder"/>
        </w:category>
        <w:types>
          <w:type w:val="bbPlcHdr"/>
        </w:types>
        <w:behaviors>
          <w:behavior w:val="content"/>
        </w:behaviors>
        <w:guid w:val="{C0BBA7C5-19C9-4CFC-8051-B28FBCB13F20}"/>
      </w:docPartPr>
      <w:docPartBody>
        <w:p w:rsidR="003806F2" w:rsidRDefault="0034481B" w:rsidP="0034481B">
          <w:pPr>
            <w:pStyle w:val="6B720D257C3C46BEB4528A4F3D66CF92"/>
          </w:pPr>
          <w:r w:rsidRPr="00683009">
            <w:rPr>
              <w:rStyle w:val="a3"/>
            </w:rPr>
            <w:t>Место для ввода текста.</w:t>
          </w:r>
        </w:p>
      </w:docPartBody>
    </w:docPart>
    <w:docPart>
      <w:docPartPr>
        <w:name w:val="6FA9AB9F0AB143ED8B5F16ED03CB4D54"/>
        <w:category>
          <w:name w:val="Общие"/>
          <w:gallery w:val="placeholder"/>
        </w:category>
        <w:types>
          <w:type w:val="bbPlcHdr"/>
        </w:types>
        <w:behaviors>
          <w:behavior w:val="content"/>
        </w:behaviors>
        <w:guid w:val="{0066DC4B-C1B6-45DD-931C-595D883E96ED}"/>
      </w:docPartPr>
      <w:docPartBody>
        <w:p w:rsidR="003806F2" w:rsidRDefault="0034481B" w:rsidP="0034481B">
          <w:pPr>
            <w:pStyle w:val="6FA9AB9F0AB143ED8B5F16ED03CB4D54"/>
          </w:pPr>
          <w:r w:rsidRPr="00683009">
            <w:rPr>
              <w:rStyle w:val="a3"/>
            </w:rPr>
            <w:t>Место для ввода текста.</w:t>
          </w:r>
        </w:p>
      </w:docPartBody>
    </w:docPart>
    <w:docPart>
      <w:docPartPr>
        <w:name w:val="CFF7A69E599A48AAB10C889E9B4EE9CA"/>
        <w:category>
          <w:name w:val="Общие"/>
          <w:gallery w:val="placeholder"/>
        </w:category>
        <w:types>
          <w:type w:val="bbPlcHdr"/>
        </w:types>
        <w:behaviors>
          <w:behavior w:val="content"/>
        </w:behaviors>
        <w:guid w:val="{F68D7891-8253-407D-A21A-32E71E57620D}"/>
      </w:docPartPr>
      <w:docPartBody>
        <w:p w:rsidR="003806F2" w:rsidRDefault="0034481B" w:rsidP="0034481B">
          <w:pPr>
            <w:pStyle w:val="CFF7A69E599A48AAB10C889E9B4EE9CA"/>
          </w:pPr>
          <w:r w:rsidRPr="00683009">
            <w:rPr>
              <w:rStyle w:val="a3"/>
            </w:rPr>
            <w:t>Место для ввода текста.</w:t>
          </w:r>
        </w:p>
      </w:docPartBody>
    </w:docPart>
    <w:docPart>
      <w:docPartPr>
        <w:name w:val="D1EBFA6D742D4CDD9D80DC8D51C004F8"/>
        <w:category>
          <w:name w:val="Общие"/>
          <w:gallery w:val="placeholder"/>
        </w:category>
        <w:types>
          <w:type w:val="bbPlcHdr"/>
        </w:types>
        <w:behaviors>
          <w:behavior w:val="content"/>
        </w:behaviors>
        <w:guid w:val="{FA27D33E-C322-4631-9FB7-F92F4D9AFFBB}"/>
      </w:docPartPr>
      <w:docPartBody>
        <w:p w:rsidR="003806F2" w:rsidRDefault="0034481B" w:rsidP="0034481B">
          <w:pPr>
            <w:pStyle w:val="D1EBFA6D742D4CDD9D80DC8D51C004F8"/>
          </w:pPr>
          <w:r w:rsidRPr="00683009">
            <w:rPr>
              <w:rStyle w:val="a3"/>
            </w:rPr>
            <w:t>Место для ввода текста.</w:t>
          </w:r>
        </w:p>
      </w:docPartBody>
    </w:docPart>
    <w:docPart>
      <w:docPartPr>
        <w:name w:val="FB14467AEF6B4062AAE37287A0A1AF10"/>
        <w:category>
          <w:name w:val="Общие"/>
          <w:gallery w:val="placeholder"/>
        </w:category>
        <w:types>
          <w:type w:val="bbPlcHdr"/>
        </w:types>
        <w:behaviors>
          <w:behavior w:val="content"/>
        </w:behaviors>
        <w:guid w:val="{48B294DE-8235-40FA-A538-0A59055D8F5D}"/>
      </w:docPartPr>
      <w:docPartBody>
        <w:p w:rsidR="003806F2" w:rsidRDefault="0034481B" w:rsidP="0034481B">
          <w:pPr>
            <w:pStyle w:val="FB14467AEF6B4062AAE37287A0A1AF10"/>
          </w:pPr>
          <w:r w:rsidRPr="00683009">
            <w:rPr>
              <w:rStyle w:val="a3"/>
            </w:rPr>
            <w:t>Место для ввода текста.</w:t>
          </w:r>
        </w:p>
      </w:docPartBody>
    </w:docPart>
    <w:docPart>
      <w:docPartPr>
        <w:name w:val="4867B150E3A1493380C74D566BA5C19E"/>
        <w:category>
          <w:name w:val="Общие"/>
          <w:gallery w:val="placeholder"/>
        </w:category>
        <w:types>
          <w:type w:val="bbPlcHdr"/>
        </w:types>
        <w:behaviors>
          <w:behavior w:val="content"/>
        </w:behaviors>
        <w:guid w:val="{E7C28B9E-8405-4F9B-B6E1-103C18CE49DF}"/>
      </w:docPartPr>
      <w:docPartBody>
        <w:p w:rsidR="003806F2" w:rsidRDefault="0034481B" w:rsidP="0034481B">
          <w:pPr>
            <w:pStyle w:val="4867B150E3A1493380C74D566BA5C19E"/>
          </w:pPr>
          <w:r w:rsidRPr="00683009">
            <w:rPr>
              <w:rStyle w:val="a3"/>
            </w:rPr>
            <w:t>Место для ввода текста.</w:t>
          </w:r>
        </w:p>
      </w:docPartBody>
    </w:docPart>
    <w:docPart>
      <w:docPartPr>
        <w:name w:val="2E0D233604B64814B4E63B666D083EF0"/>
        <w:category>
          <w:name w:val="Общие"/>
          <w:gallery w:val="placeholder"/>
        </w:category>
        <w:types>
          <w:type w:val="bbPlcHdr"/>
        </w:types>
        <w:behaviors>
          <w:behavior w:val="content"/>
        </w:behaviors>
        <w:guid w:val="{42742947-0C7A-4C62-9386-AE0624012912}"/>
      </w:docPartPr>
      <w:docPartBody>
        <w:p w:rsidR="003806F2" w:rsidRDefault="0034481B" w:rsidP="0034481B">
          <w:pPr>
            <w:pStyle w:val="2E0D233604B64814B4E63B666D083EF0"/>
          </w:pPr>
          <w:r w:rsidRPr="00683009">
            <w:rPr>
              <w:rStyle w:val="a3"/>
            </w:rPr>
            <w:t>Место для ввода текста.</w:t>
          </w:r>
        </w:p>
      </w:docPartBody>
    </w:docPart>
    <w:docPart>
      <w:docPartPr>
        <w:name w:val="C1BAA3C09CB3451E89A2FB617BC866D7"/>
        <w:category>
          <w:name w:val="Общие"/>
          <w:gallery w:val="placeholder"/>
        </w:category>
        <w:types>
          <w:type w:val="bbPlcHdr"/>
        </w:types>
        <w:behaviors>
          <w:behavior w:val="content"/>
        </w:behaviors>
        <w:guid w:val="{67C74214-8802-4E28-B649-2D6EAD064508}"/>
      </w:docPartPr>
      <w:docPartBody>
        <w:p w:rsidR="003806F2" w:rsidRDefault="0034481B" w:rsidP="0034481B">
          <w:pPr>
            <w:pStyle w:val="C1BAA3C09CB3451E89A2FB617BC866D7"/>
          </w:pPr>
          <w:r w:rsidRPr="00683009">
            <w:rPr>
              <w:rStyle w:val="a3"/>
            </w:rPr>
            <w:t>Место для ввода текста.</w:t>
          </w:r>
        </w:p>
      </w:docPartBody>
    </w:docPart>
    <w:docPart>
      <w:docPartPr>
        <w:name w:val="BBEEAF80C4DD4E2496E799AF76CE0907"/>
        <w:category>
          <w:name w:val="Общие"/>
          <w:gallery w:val="placeholder"/>
        </w:category>
        <w:types>
          <w:type w:val="bbPlcHdr"/>
        </w:types>
        <w:behaviors>
          <w:behavior w:val="content"/>
        </w:behaviors>
        <w:guid w:val="{91D4DFE7-403A-429B-86BA-66E1CBCC6415}"/>
      </w:docPartPr>
      <w:docPartBody>
        <w:p w:rsidR="003806F2" w:rsidRDefault="0034481B" w:rsidP="0034481B">
          <w:pPr>
            <w:pStyle w:val="BBEEAF80C4DD4E2496E799AF76CE0907"/>
          </w:pPr>
          <w:r w:rsidRPr="00683009">
            <w:rPr>
              <w:rStyle w:val="a3"/>
            </w:rPr>
            <w:t>Место для ввода текста.</w:t>
          </w:r>
        </w:p>
      </w:docPartBody>
    </w:docPart>
    <w:docPart>
      <w:docPartPr>
        <w:name w:val="6ED7497686164EDF89AA4A27E54ABB67"/>
        <w:category>
          <w:name w:val="Общие"/>
          <w:gallery w:val="placeholder"/>
        </w:category>
        <w:types>
          <w:type w:val="bbPlcHdr"/>
        </w:types>
        <w:behaviors>
          <w:behavior w:val="content"/>
        </w:behaviors>
        <w:guid w:val="{6DAAFE84-4859-42F9-990F-13D8B66708A5}"/>
      </w:docPartPr>
      <w:docPartBody>
        <w:p w:rsidR="003806F2" w:rsidRDefault="0034481B" w:rsidP="0034481B">
          <w:pPr>
            <w:pStyle w:val="6ED7497686164EDF89AA4A27E54ABB67"/>
          </w:pPr>
          <w:r w:rsidRPr="00683009">
            <w:rPr>
              <w:rStyle w:val="a3"/>
            </w:rPr>
            <w:t>Место для ввода текста.</w:t>
          </w:r>
        </w:p>
      </w:docPartBody>
    </w:docPart>
    <w:docPart>
      <w:docPartPr>
        <w:name w:val="A4E6F52002AA437E8A51B2A8ABAF4461"/>
        <w:category>
          <w:name w:val="Общие"/>
          <w:gallery w:val="placeholder"/>
        </w:category>
        <w:types>
          <w:type w:val="bbPlcHdr"/>
        </w:types>
        <w:behaviors>
          <w:behavior w:val="content"/>
        </w:behaviors>
        <w:guid w:val="{738EF723-BE6C-4094-B871-65DFF8638B5C}"/>
      </w:docPartPr>
      <w:docPartBody>
        <w:p w:rsidR="003806F2" w:rsidRDefault="0034481B" w:rsidP="0034481B">
          <w:pPr>
            <w:pStyle w:val="A4E6F52002AA437E8A51B2A8ABAF4461"/>
          </w:pPr>
          <w:r w:rsidRPr="00683009">
            <w:rPr>
              <w:rStyle w:val="a3"/>
            </w:rPr>
            <w:t>Место для ввода текста.</w:t>
          </w:r>
        </w:p>
      </w:docPartBody>
    </w:docPart>
    <w:docPart>
      <w:docPartPr>
        <w:name w:val="65EACD7665A74F39A712667350A6393D"/>
        <w:category>
          <w:name w:val="Общие"/>
          <w:gallery w:val="placeholder"/>
        </w:category>
        <w:types>
          <w:type w:val="bbPlcHdr"/>
        </w:types>
        <w:behaviors>
          <w:behavior w:val="content"/>
        </w:behaviors>
        <w:guid w:val="{7908AFA3-929C-431C-8840-1D8F45ECF541}"/>
      </w:docPartPr>
      <w:docPartBody>
        <w:p w:rsidR="003806F2" w:rsidRDefault="0034481B" w:rsidP="0034481B">
          <w:pPr>
            <w:pStyle w:val="65EACD7665A74F39A712667350A6393D"/>
          </w:pPr>
          <w:r w:rsidRPr="00683009">
            <w:rPr>
              <w:rStyle w:val="a3"/>
            </w:rPr>
            <w:t>Место для ввода текста.</w:t>
          </w:r>
        </w:p>
      </w:docPartBody>
    </w:docPart>
    <w:docPart>
      <w:docPartPr>
        <w:name w:val="3E4AB98F3B3842A3A1DBF47ED34AD208"/>
        <w:category>
          <w:name w:val="Общие"/>
          <w:gallery w:val="placeholder"/>
        </w:category>
        <w:types>
          <w:type w:val="bbPlcHdr"/>
        </w:types>
        <w:behaviors>
          <w:behavior w:val="content"/>
        </w:behaviors>
        <w:guid w:val="{0EBB5B0E-EE4A-495C-A5A1-F9EA410721F2}"/>
      </w:docPartPr>
      <w:docPartBody>
        <w:p w:rsidR="003806F2" w:rsidRDefault="0034481B" w:rsidP="0034481B">
          <w:pPr>
            <w:pStyle w:val="3E4AB98F3B3842A3A1DBF47ED34AD208"/>
          </w:pPr>
          <w:r w:rsidRPr="00683009">
            <w:rPr>
              <w:rStyle w:val="a3"/>
            </w:rPr>
            <w:t>Место для ввода текста.</w:t>
          </w:r>
        </w:p>
      </w:docPartBody>
    </w:docPart>
    <w:docPart>
      <w:docPartPr>
        <w:name w:val="3DA7CC39333E4F39AFB6D53241A9384F"/>
        <w:category>
          <w:name w:val="Общие"/>
          <w:gallery w:val="placeholder"/>
        </w:category>
        <w:types>
          <w:type w:val="bbPlcHdr"/>
        </w:types>
        <w:behaviors>
          <w:behavior w:val="content"/>
        </w:behaviors>
        <w:guid w:val="{F26FEB7F-5E15-4770-8D74-11941D955601}"/>
      </w:docPartPr>
      <w:docPartBody>
        <w:p w:rsidR="003806F2" w:rsidRDefault="0034481B" w:rsidP="0034481B">
          <w:pPr>
            <w:pStyle w:val="3DA7CC39333E4F39AFB6D53241A9384F"/>
          </w:pPr>
          <w:r w:rsidRPr="00683009">
            <w:rPr>
              <w:rStyle w:val="a3"/>
            </w:rPr>
            <w:t>Место для ввода текста.</w:t>
          </w:r>
        </w:p>
      </w:docPartBody>
    </w:docPart>
    <w:docPart>
      <w:docPartPr>
        <w:name w:val="460515FA4CD342D2A015CBF682F7130E"/>
        <w:category>
          <w:name w:val="Общие"/>
          <w:gallery w:val="placeholder"/>
        </w:category>
        <w:types>
          <w:type w:val="bbPlcHdr"/>
        </w:types>
        <w:behaviors>
          <w:behavior w:val="content"/>
        </w:behaviors>
        <w:guid w:val="{87629783-94E6-4D5D-B5D8-C849EAEC77A8}"/>
      </w:docPartPr>
      <w:docPartBody>
        <w:p w:rsidR="003806F2" w:rsidRDefault="0034481B" w:rsidP="0034481B">
          <w:pPr>
            <w:pStyle w:val="460515FA4CD342D2A015CBF682F7130E"/>
          </w:pPr>
          <w:r w:rsidRPr="00683009">
            <w:rPr>
              <w:rStyle w:val="a3"/>
            </w:rPr>
            <w:t>Место для ввода текста.</w:t>
          </w:r>
        </w:p>
      </w:docPartBody>
    </w:docPart>
    <w:docPart>
      <w:docPartPr>
        <w:name w:val="0A6E44D011354A24988C6171148012DB"/>
        <w:category>
          <w:name w:val="Общие"/>
          <w:gallery w:val="placeholder"/>
        </w:category>
        <w:types>
          <w:type w:val="bbPlcHdr"/>
        </w:types>
        <w:behaviors>
          <w:behavior w:val="content"/>
        </w:behaviors>
        <w:guid w:val="{8C3F9EDB-06C6-43F2-93F5-21534FA13EF5}"/>
      </w:docPartPr>
      <w:docPartBody>
        <w:p w:rsidR="003806F2" w:rsidRDefault="0034481B" w:rsidP="0034481B">
          <w:pPr>
            <w:pStyle w:val="0A6E44D011354A24988C6171148012DB"/>
          </w:pPr>
          <w:r w:rsidRPr="00683009">
            <w:rPr>
              <w:rStyle w:val="a3"/>
            </w:rPr>
            <w:t>Место для ввода текста.</w:t>
          </w:r>
        </w:p>
      </w:docPartBody>
    </w:docPart>
    <w:docPart>
      <w:docPartPr>
        <w:name w:val="FBC56B0F1EE54083BDE9A57ADFB31B0F"/>
        <w:category>
          <w:name w:val="Общие"/>
          <w:gallery w:val="placeholder"/>
        </w:category>
        <w:types>
          <w:type w:val="bbPlcHdr"/>
        </w:types>
        <w:behaviors>
          <w:behavior w:val="content"/>
        </w:behaviors>
        <w:guid w:val="{AADCE9AA-2639-419F-A168-365385F3E138}"/>
      </w:docPartPr>
      <w:docPartBody>
        <w:p w:rsidR="003806F2" w:rsidRDefault="0034481B" w:rsidP="0034481B">
          <w:pPr>
            <w:pStyle w:val="FBC56B0F1EE54083BDE9A57ADFB31B0F"/>
          </w:pPr>
          <w:r w:rsidRPr="00683009">
            <w:rPr>
              <w:rStyle w:val="a3"/>
            </w:rPr>
            <w:t>Место для ввода текста.</w:t>
          </w:r>
        </w:p>
      </w:docPartBody>
    </w:docPart>
    <w:docPart>
      <w:docPartPr>
        <w:name w:val="9C3D73D6D0CF402F820FAC43E5384F1A"/>
        <w:category>
          <w:name w:val="Общие"/>
          <w:gallery w:val="placeholder"/>
        </w:category>
        <w:types>
          <w:type w:val="bbPlcHdr"/>
        </w:types>
        <w:behaviors>
          <w:behavior w:val="content"/>
        </w:behaviors>
        <w:guid w:val="{E089C4A9-C7D9-4277-9025-4AC680332C01}"/>
      </w:docPartPr>
      <w:docPartBody>
        <w:p w:rsidR="003806F2" w:rsidRDefault="0034481B" w:rsidP="0034481B">
          <w:pPr>
            <w:pStyle w:val="9C3D73D6D0CF402F820FAC43E5384F1A"/>
          </w:pPr>
          <w:r w:rsidRPr="00683009">
            <w:rPr>
              <w:rStyle w:val="a3"/>
            </w:rPr>
            <w:t>Место для ввода текста.</w:t>
          </w:r>
        </w:p>
      </w:docPartBody>
    </w:docPart>
    <w:docPart>
      <w:docPartPr>
        <w:name w:val="2C1E20C1F11E4665BCEFD14C67B17CE3"/>
        <w:category>
          <w:name w:val="Общие"/>
          <w:gallery w:val="placeholder"/>
        </w:category>
        <w:types>
          <w:type w:val="bbPlcHdr"/>
        </w:types>
        <w:behaviors>
          <w:behavior w:val="content"/>
        </w:behaviors>
        <w:guid w:val="{BCA92035-78AE-4A64-B554-838100E56157}"/>
      </w:docPartPr>
      <w:docPartBody>
        <w:p w:rsidR="003806F2" w:rsidRDefault="0034481B" w:rsidP="0034481B">
          <w:pPr>
            <w:pStyle w:val="2C1E20C1F11E4665BCEFD14C67B17CE3"/>
          </w:pPr>
          <w:r w:rsidRPr="00683009">
            <w:rPr>
              <w:rStyle w:val="a3"/>
            </w:rPr>
            <w:t>Место для ввода текста.</w:t>
          </w:r>
        </w:p>
      </w:docPartBody>
    </w:docPart>
    <w:docPart>
      <w:docPartPr>
        <w:name w:val="429520FA81A746E8896E895E5D9808B8"/>
        <w:category>
          <w:name w:val="Общие"/>
          <w:gallery w:val="placeholder"/>
        </w:category>
        <w:types>
          <w:type w:val="bbPlcHdr"/>
        </w:types>
        <w:behaviors>
          <w:behavior w:val="content"/>
        </w:behaviors>
        <w:guid w:val="{AD043D1D-6E83-4829-B132-225711D4179F}"/>
      </w:docPartPr>
      <w:docPartBody>
        <w:p w:rsidR="003806F2" w:rsidRDefault="0034481B" w:rsidP="0034481B">
          <w:pPr>
            <w:pStyle w:val="429520FA81A746E8896E895E5D9808B8"/>
          </w:pPr>
          <w:r w:rsidRPr="00683009">
            <w:rPr>
              <w:rStyle w:val="a3"/>
            </w:rPr>
            <w:t>Место для ввода текста.</w:t>
          </w:r>
        </w:p>
      </w:docPartBody>
    </w:docPart>
    <w:docPart>
      <w:docPartPr>
        <w:name w:val="DB67BBD313924FEFAC6CE67E041D031E"/>
        <w:category>
          <w:name w:val="Общие"/>
          <w:gallery w:val="placeholder"/>
        </w:category>
        <w:types>
          <w:type w:val="bbPlcHdr"/>
        </w:types>
        <w:behaviors>
          <w:behavior w:val="content"/>
        </w:behaviors>
        <w:guid w:val="{FB10B39F-1895-4DFF-9C8A-A128CC111C6A}"/>
      </w:docPartPr>
      <w:docPartBody>
        <w:p w:rsidR="003806F2" w:rsidRDefault="0034481B" w:rsidP="0034481B">
          <w:pPr>
            <w:pStyle w:val="DB67BBD313924FEFAC6CE67E041D031E"/>
          </w:pPr>
          <w:r w:rsidRPr="00683009">
            <w:rPr>
              <w:rStyle w:val="a3"/>
            </w:rPr>
            <w:t>Место для ввода текста.</w:t>
          </w:r>
        </w:p>
      </w:docPartBody>
    </w:docPart>
    <w:docPart>
      <w:docPartPr>
        <w:name w:val="E93ECFE3432B4E58B20AE6EF31AC9F65"/>
        <w:category>
          <w:name w:val="Общие"/>
          <w:gallery w:val="placeholder"/>
        </w:category>
        <w:types>
          <w:type w:val="bbPlcHdr"/>
        </w:types>
        <w:behaviors>
          <w:behavior w:val="content"/>
        </w:behaviors>
        <w:guid w:val="{C909C200-1FB8-4CE9-BF47-D9F5FF0EF177}"/>
      </w:docPartPr>
      <w:docPartBody>
        <w:p w:rsidR="003806F2" w:rsidRDefault="0034481B" w:rsidP="0034481B">
          <w:pPr>
            <w:pStyle w:val="E93ECFE3432B4E58B20AE6EF31AC9F65"/>
          </w:pPr>
          <w:r w:rsidRPr="00683009">
            <w:rPr>
              <w:rStyle w:val="a3"/>
            </w:rPr>
            <w:t>Место для ввода текста.</w:t>
          </w:r>
        </w:p>
      </w:docPartBody>
    </w:docPart>
    <w:docPart>
      <w:docPartPr>
        <w:name w:val="8DB38247BE6E4AF6929582D7EFC42217"/>
        <w:category>
          <w:name w:val="Общие"/>
          <w:gallery w:val="placeholder"/>
        </w:category>
        <w:types>
          <w:type w:val="bbPlcHdr"/>
        </w:types>
        <w:behaviors>
          <w:behavior w:val="content"/>
        </w:behaviors>
        <w:guid w:val="{F7BB1D50-5EFF-42D2-A530-CE502ECCD82B}"/>
      </w:docPartPr>
      <w:docPartBody>
        <w:p w:rsidR="003806F2" w:rsidRDefault="0034481B" w:rsidP="0034481B">
          <w:pPr>
            <w:pStyle w:val="8DB38247BE6E4AF6929582D7EFC42217"/>
          </w:pPr>
          <w:r w:rsidRPr="00683009">
            <w:rPr>
              <w:rStyle w:val="a3"/>
            </w:rPr>
            <w:t>Место для ввода текста.</w:t>
          </w:r>
        </w:p>
      </w:docPartBody>
    </w:docPart>
    <w:docPart>
      <w:docPartPr>
        <w:name w:val="B54877CF15ED4684812A8F5242BE0583"/>
        <w:category>
          <w:name w:val="Общие"/>
          <w:gallery w:val="placeholder"/>
        </w:category>
        <w:types>
          <w:type w:val="bbPlcHdr"/>
        </w:types>
        <w:behaviors>
          <w:behavior w:val="content"/>
        </w:behaviors>
        <w:guid w:val="{DF0A3C19-5FC3-4DEB-B2B4-1926D90271EC}"/>
      </w:docPartPr>
      <w:docPartBody>
        <w:p w:rsidR="003806F2" w:rsidRDefault="0034481B" w:rsidP="0034481B">
          <w:pPr>
            <w:pStyle w:val="B54877CF15ED4684812A8F5242BE0583"/>
          </w:pPr>
          <w:r w:rsidRPr="00683009">
            <w:rPr>
              <w:rStyle w:val="a3"/>
            </w:rPr>
            <w:t>Место для ввода текста.</w:t>
          </w:r>
        </w:p>
      </w:docPartBody>
    </w:docPart>
    <w:docPart>
      <w:docPartPr>
        <w:name w:val="63116C6B10114408AB641979B6E1DF10"/>
        <w:category>
          <w:name w:val="Общие"/>
          <w:gallery w:val="placeholder"/>
        </w:category>
        <w:types>
          <w:type w:val="bbPlcHdr"/>
        </w:types>
        <w:behaviors>
          <w:behavior w:val="content"/>
        </w:behaviors>
        <w:guid w:val="{26B46C41-D635-4C8A-8BC6-4F912FF3DF8A}"/>
      </w:docPartPr>
      <w:docPartBody>
        <w:p w:rsidR="003806F2" w:rsidRDefault="0034481B" w:rsidP="0034481B">
          <w:pPr>
            <w:pStyle w:val="63116C6B10114408AB641979B6E1DF10"/>
          </w:pPr>
          <w:r w:rsidRPr="00BA5E18">
            <w:rPr>
              <w:rStyle w:val="a3"/>
            </w:rPr>
            <w:t>Место для ввода текста.</w:t>
          </w:r>
        </w:p>
      </w:docPartBody>
    </w:docPart>
    <w:docPart>
      <w:docPartPr>
        <w:name w:val="21E6C0564BC4475E9620C5A9E88968D1"/>
        <w:category>
          <w:name w:val="Общие"/>
          <w:gallery w:val="placeholder"/>
        </w:category>
        <w:types>
          <w:type w:val="bbPlcHdr"/>
        </w:types>
        <w:behaviors>
          <w:behavior w:val="content"/>
        </w:behaviors>
        <w:guid w:val="{078705CC-0F13-46CE-857F-161131310188}"/>
      </w:docPartPr>
      <w:docPartBody>
        <w:p w:rsidR="003806F2" w:rsidRDefault="0034481B" w:rsidP="0034481B">
          <w:pPr>
            <w:pStyle w:val="21E6C0564BC4475E9620C5A9E88968D1"/>
          </w:pPr>
          <w:r w:rsidRPr="00BA5E18">
            <w:rPr>
              <w:rStyle w:val="a3"/>
            </w:rPr>
            <w:t>Место для ввода текста.</w:t>
          </w:r>
        </w:p>
      </w:docPartBody>
    </w:docPart>
    <w:docPart>
      <w:docPartPr>
        <w:name w:val="225F243BB276472680808F1AAC16DB72"/>
        <w:category>
          <w:name w:val="Общие"/>
          <w:gallery w:val="placeholder"/>
        </w:category>
        <w:types>
          <w:type w:val="bbPlcHdr"/>
        </w:types>
        <w:behaviors>
          <w:behavior w:val="content"/>
        </w:behaviors>
        <w:guid w:val="{70F85F20-1D22-472D-AF94-7694B6111AB4}"/>
      </w:docPartPr>
      <w:docPartBody>
        <w:p w:rsidR="003806F2" w:rsidRDefault="0034481B" w:rsidP="0034481B">
          <w:pPr>
            <w:pStyle w:val="225F243BB276472680808F1AAC16DB72"/>
          </w:pPr>
          <w:r w:rsidRPr="00BA5E18">
            <w:rPr>
              <w:rStyle w:val="a3"/>
            </w:rPr>
            <w:t>Место для ввода текста.</w:t>
          </w:r>
        </w:p>
      </w:docPartBody>
    </w:docPart>
    <w:docPart>
      <w:docPartPr>
        <w:name w:val="0810881652B94F02AF479852C644121C"/>
        <w:category>
          <w:name w:val="Общие"/>
          <w:gallery w:val="placeholder"/>
        </w:category>
        <w:types>
          <w:type w:val="bbPlcHdr"/>
        </w:types>
        <w:behaviors>
          <w:behavior w:val="content"/>
        </w:behaviors>
        <w:guid w:val="{5930C830-82D8-494E-B512-71BA4762D252}"/>
      </w:docPartPr>
      <w:docPartBody>
        <w:p w:rsidR="003806F2" w:rsidRDefault="0034481B" w:rsidP="0034481B">
          <w:pPr>
            <w:pStyle w:val="0810881652B94F02AF479852C644121C"/>
          </w:pPr>
          <w:r w:rsidRPr="00BA5E18">
            <w:rPr>
              <w:rStyle w:val="a3"/>
            </w:rPr>
            <w:t>Место для ввода текста.</w:t>
          </w:r>
        </w:p>
      </w:docPartBody>
    </w:docPart>
    <w:docPart>
      <w:docPartPr>
        <w:name w:val="1C06C3BCA6584226A43F6D7109874CE9"/>
        <w:category>
          <w:name w:val="Общие"/>
          <w:gallery w:val="placeholder"/>
        </w:category>
        <w:types>
          <w:type w:val="bbPlcHdr"/>
        </w:types>
        <w:behaviors>
          <w:behavior w:val="content"/>
        </w:behaviors>
        <w:guid w:val="{BAD9F3D7-AD2A-4AFF-B9CA-C18052B6B17C}"/>
      </w:docPartPr>
      <w:docPartBody>
        <w:p w:rsidR="003806F2" w:rsidRDefault="0034481B" w:rsidP="0034481B">
          <w:pPr>
            <w:pStyle w:val="1C06C3BCA6584226A43F6D7109874CE9"/>
          </w:pPr>
          <w:r w:rsidRPr="00BA5E18">
            <w:rPr>
              <w:rStyle w:val="a3"/>
            </w:rPr>
            <w:t>Место для ввода текста.</w:t>
          </w:r>
        </w:p>
      </w:docPartBody>
    </w:docPart>
    <w:docPart>
      <w:docPartPr>
        <w:name w:val="080D1B9B23EA44C19E2251FF11D407E4"/>
        <w:category>
          <w:name w:val="Общие"/>
          <w:gallery w:val="placeholder"/>
        </w:category>
        <w:types>
          <w:type w:val="bbPlcHdr"/>
        </w:types>
        <w:behaviors>
          <w:behavior w:val="content"/>
        </w:behaviors>
        <w:guid w:val="{1E0074EB-3647-458D-A520-F8DEBEADFF22}"/>
      </w:docPartPr>
      <w:docPartBody>
        <w:p w:rsidR="00324357" w:rsidRDefault="003806F2" w:rsidP="003806F2">
          <w:pPr>
            <w:pStyle w:val="080D1B9B23EA44C19E2251FF11D407E4"/>
          </w:pPr>
          <w:r w:rsidRPr="004C4177">
            <w:rPr>
              <w:rStyle w:val="a3"/>
            </w:rPr>
            <w:t>Место для ввода текста.</w:t>
          </w:r>
        </w:p>
      </w:docPartBody>
    </w:docPart>
    <w:docPart>
      <w:docPartPr>
        <w:name w:val="36CFA371F2DF4D4FA577FD4B3B8FCF6E"/>
        <w:category>
          <w:name w:val="Общие"/>
          <w:gallery w:val="placeholder"/>
        </w:category>
        <w:types>
          <w:type w:val="bbPlcHdr"/>
        </w:types>
        <w:behaviors>
          <w:behavior w:val="content"/>
        </w:behaviors>
        <w:guid w:val="{A56AAA6E-3EA3-456A-A2C7-F9E9E6319967}"/>
      </w:docPartPr>
      <w:docPartBody>
        <w:p w:rsidR="00FC6ED2" w:rsidRDefault="00C61CD4" w:rsidP="00C61CD4">
          <w:pPr>
            <w:pStyle w:val="36CFA371F2DF4D4FA577FD4B3B8FCF6E"/>
          </w:pPr>
          <w:r w:rsidRPr="004C4177">
            <w:rPr>
              <w:rStyle w:val="a3"/>
            </w:rPr>
            <w:t>Место для ввода текста.</w:t>
          </w:r>
        </w:p>
      </w:docPartBody>
    </w:docPart>
    <w:docPart>
      <w:docPartPr>
        <w:name w:val="1325BD8152A54BDEB208374B29A13638"/>
        <w:category>
          <w:name w:val="Общие"/>
          <w:gallery w:val="placeholder"/>
        </w:category>
        <w:types>
          <w:type w:val="bbPlcHdr"/>
        </w:types>
        <w:behaviors>
          <w:behavior w:val="content"/>
        </w:behaviors>
        <w:guid w:val="{17D1C5BF-00F4-45C4-8E26-B76D95A1DAFC}"/>
      </w:docPartPr>
      <w:docPartBody>
        <w:p w:rsidR="00FC6ED2" w:rsidRDefault="00C61CD4" w:rsidP="00C61CD4">
          <w:pPr>
            <w:pStyle w:val="1325BD8152A54BDEB208374B29A13638"/>
          </w:pPr>
          <w:r w:rsidRPr="00683009">
            <w:rPr>
              <w:rStyle w:val="a3"/>
            </w:rPr>
            <w:t>Место для ввода текста.</w:t>
          </w:r>
        </w:p>
      </w:docPartBody>
    </w:docPart>
    <w:docPart>
      <w:docPartPr>
        <w:name w:val="3C80E9F982084F0E9B0EA7137441B7AE"/>
        <w:category>
          <w:name w:val="Общие"/>
          <w:gallery w:val="placeholder"/>
        </w:category>
        <w:types>
          <w:type w:val="bbPlcHdr"/>
        </w:types>
        <w:behaviors>
          <w:behavior w:val="content"/>
        </w:behaviors>
        <w:guid w:val="{C8AC1925-EB2D-4A54-A360-46C412460D5C}"/>
      </w:docPartPr>
      <w:docPartBody>
        <w:p w:rsidR="00FC6ED2" w:rsidRDefault="00C61CD4" w:rsidP="00C61CD4">
          <w:pPr>
            <w:pStyle w:val="3C80E9F982084F0E9B0EA7137441B7AE"/>
          </w:pPr>
          <w:r w:rsidRPr="00683009">
            <w:rPr>
              <w:rStyle w:val="a3"/>
            </w:rPr>
            <w:t>Место для ввода текста.</w:t>
          </w:r>
        </w:p>
      </w:docPartBody>
    </w:docPart>
    <w:docPart>
      <w:docPartPr>
        <w:name w:val="CEC419E9C97B41FC9358A23EDE1D5C7A"/>
        <w:category>
          <w:name w:val="Общие"/>
          <w:gallery w:val="placeholder"/>
        </w:category>
        <w:types>
          <w:type w:val="bbPlcHdr"/>
        </w:types>
        <w:behaviors>
          <w:behavior w:val="content"/>
        </w:behaviors>
        <w:guid w:val="{FE3B4520-0C77-4A61-9170-CA8B803244A4}"/>
      </w:docPartPr>
      <w:docPartBody>
        <w:p w:rsidR="00FC6ED2" w:rsidRDefault="00C61CD4" w:rsidP="00C61CD4">
          <w:pPr>
            <w:pStyle w:val="CEC419E9C97B41FC9358A23EDE1D5C7A"/>
          </w:pPr>
          <w:r w:rsidRPr="00683009">
            <w:rPr>
              <w:rStyle w:val="a3"/>
            </w:rPr>
            <w:t>Место для ввода текста.</w:t>
          </w:r>
        </w:p>
      </w:docPartBody>
    </w:docPart>
    <w:docPart>
      <w:docPartPr>
        <w:name w:val="BE1F3158FADF4FBAA50F79D49646C13C"/>
        <w:category>
          <w:name w:val="Общие"/>
          <w:gallery w:val="placeholder"/>
        </w:category>
        <w:types>
          <w:type w:val="bbPlcHdr"/>
        </w:types>
        <w:behaviors>
          <w:behavior w:val="content"/>
        </w:behaviors>
        <w:guid w:val="{DF0222A0-E18C-4E70-8418-8E6E9FBE2B59}"/>
      </w:docPartPr>
      <w:docPartBody>
        <w:p w:rsidR="00FC6ED2" w:rsidRDefault="00C61CD4" w:rsidP="00C61CD4">
          <w:pPr>
            <w:pStyle w:val="BE1F3158FADF4FBAA50F79D49646C13C"/>
          </w:pPr>
          <w:r w:rsidRPr="00683009">
            <w:rPr>
              <w:rStyle w:val="a3"/>
            </w:rPr>
            <w:t>Место для ввода текста.</w:t>
          </w:r>
        </w:p>
      </w:docPartBody>
    </w:docPart>
    <w:docPart>
      <w:docPartPr>
        <w:name w:val="4E60700AD15E439B966DF130B2D64BAC"/>
        <w:category>
          <w:name w:val="Общие"/>
          <w:gallery w:val="placeholder"/>
        </w:category>
        <w:types>
          <w:type w:val="bbPlcHdr"/>
        </w:types>
        <w:behaviors>
          <w:behavior w:val="content"/>
        </w:behaviors>
        <w:guid w:val="{60FB7864-DEA8-4936-886B-04FB3B5FC07D}"/>
      </w:docPartPr>
      <w:docPartBody>
        <w:p w:rsidR="00FC6ED2" w:rsidRDefault="00C61CD4" w:rsidP="00C61CD4">
          <w:pPr>
            <w:pStyle w:val="4E60700AD15E439B966DF130B2D64BAC"/>
          </w:pPr>
          <w:r w:rsidRPr="00683009">
            <w:rPr>
              <w:rStyle w:val="a3"/>
            </w:rPr>
            <w:t>Место для ввода текста.</w:t>
          </w:r>
        </w:p>
      </w:docPartBody>
    </w:docPart>
    <w:docPart>
      <w:docPartPr>
        <w:name w:val="46D379EF55154D8FBAB0726AAD408756"/>
        <w:category>
          <w:name w:val="Общие"/>
          <w:gallery w:val="placeholder"/>
        </w:category>
        <w:types>
          <w:type w:val="bbPlcHdr"/>
        </w:types>
        <w:behaviors>
          <w:behavior w:val="content"/>
        </w:behaviors>
        <w:guid w:val="{936646AB-E82D-4B00-B82A-88B4D11CE54A}"/>
      </w:docPartPr>
      <w:docPartBody>
        <w:p w:rsidR="00FC6ED2" w:rsidRDefault="00C61CD4" w:rsidP="00C61CD4">
          <w:pPr>
            <w:pStyle w:val="46D379EF55154D8FBAB0726AAD408756"/>
          </w:pPr>
          <w:r w:rsidRPr="00683009">
            <w:rPr>
              <w:rStyle w:val="a3"/>
            </w:rPr>
            <w:t>Место для ввода текста.</w:t>
          </w:r>
        </w:p>
      </w:docPartBody>
    </w:docPart>
    <w:docPart>
      <w:docPartPr>
        <w:name w:val="23F12A99D45A4FB894848945F723288C"/>
        <w:category>
          <w:name w:val="Общие"/>
          <w:gallery w:val="placeholder"/>
        </w:category>
        <w:types>
          <w:type w:val="bbPlcHdr"/>
        </w:types>
        <w:behaviors>
          <w:behavior w:val="content"/>
        </w:behaviors>
        <w:guid w:val="{B7C67EFA-DEE9-4BC0-97C0-57A94AF53F41}"/>
      </w:docPartPr>
      <w:docPartBody>
        <w:p w:rsidR="00FC6ED2" w:rsidRDefault="00C61CD4" w:rsidP="00C61CD4">
          <w:pPr>
            <w:pStyle w:val="23F12A99D45A4FB894848945F723288C"/>
          </w:pPr>
          <w:r w:rsidRPr="00683009">
            <w:rPr>
              <w:rStyle w:val="a3"/>
            </w:rPr>
            <w:t>Место для ввода текста.</w:t>
          </w:r>
        </w:p>
      </w:docPartBody>
    </w:docPart>
    <w:docPart>
      <w:docPartPr>
        <w:name w:val="9C684F0F80AB4C8F9BB68393043DAEC8"/>
        <w:category>
          <w:name w:val="Общие"/>
          <w:gallery w:val="placeholder"/>
        </w:category>
        <w:types>
          <w:type w:val="bbPlcHdr"/>
        </w:types>
        <w:behaviors>
          <w:behavior w:val="content"/>
        </w:behaviors>
        <w:guid w:val="{A0CAAECE-A820-47AD-9FBA-0C90930335FA}"/>
      </w:docPartPr>
      <w:docPartBody>
        <w:p w:rsidR="00FC6ED2" w:rsidRDefault="00C61CD4" w:rsidP="00C61CD4">
          <w:pPr>
            <w:pStyle w:val="9C684F0F80AB4C8F9BB68393043DAEC8"/>
          </w:pPr>
          <w:r w:rsidRPr="00683009">
            <w:rPr>
              <w:rStyle w:val="a3"/>
            </w:rPr>
            <w:t>Место для ввода текста.</w:t>
          </w:r>
        </w:p>
      </w:docPartBody>
    </w:docPart>
    <w:docPart>
      <w:docPartPr>
        <w:name w:val="B7D33331836C45F59E41791AB7C8E9B8"/>
        <w:category>
          <w:name w:val="Общие"/>
          <w:gallery w:val="placeholder"/>
        </w:category>
        <w:types>
          <w:type w:val="bbPlcHdr"/>
        </w:types>
        <w:behaviors>
          <w:behavior w:val="content"/>
        </w:behaviors>
        <w:guid w:val="{B3E4BDFA-DEF5-45C6-9096-1E24352E6C8A}"/>
      </w:docPartPr>
      <w:docPartBody>
        <w:p w:rsidR="005E5570" w:rsidRDefault="00361947" w:rsidP="00361947">
          <w:pPr>
            <w:pStyle w:val="B7D33331836C45F59E41791AB7C8E9B8"/>
          </w:pPr>
          <w:r w:rsidRPr="00683009">
            <w:rPr>
              <w:rStyle w:val="a3"/>
            </w:rPr>
            <w:t>Место для ввода текста.</w:t>
          </w:r>
        </w:p>
      </w:docPartBody>
    </w:docPart>
    <w:docPart>
      <w:docPartPr>
        <w:name w:val="EA244554F0A6437B99DCEF607909914C"/>
        <w:category>
          <w:name w:val="Общие"/>
          <w:gallery w:val="placeholder"/>
        </w:category>
        <w:types>
          <w:type w:val="bbPlcHdr"/>
        </w:types>
        <w:behaviors>
          <w:behavior w:val="content"/>
        </w:behaviors>
        <w:guid w:val="{91B5D00D-0DFD-4CAB-9A48-859EDE97814F}"/>
      </w:docPartPr>
      <w:docPartBody>
        <w:p w:rsidR="005E5570" w:rsidRDefault="00361947" w:rsidP="00361947">
          <w:pPr>
            <w:pStyle w:val="EA244554F0A6437B99DCEF607909914C"/>
          </w:pPr>
          <w:r w:rsidRPr="00BA5E18">
            <w:rPr>
              <w:rStyle w:val="a3"/>
            </w:rPr>
            <w:t>Место для ввода текста.</w:t>
          </w:r>
        </w:p>
      </w:docPartBody>
    </w:docPart>
    <w:docPart>
      <w:docPartPr>
        <w:name w:val="7A4EACCF31514B8DB3F56B6022D5E599"/>
        <w:category>
          <w:name w:val="Общие"/>
          <w:gallery w:val="placeholder"/>
        </w:category>
        <w:types>
          <w:type w:val="bbPlcHdr"/>
        </w:types>
        <w:behaviors>
          <w:behavior w:val="content"/>
        </w:behaviors>
        <w:guid w:val="{3BD4DBDC-110C-4E3A-8EFA-840256AF38A4}"/>
      </w:docPartPr>
      <w:docPartBody>
        <w:p w:rsidR="005B61B6" w:rsidRDefault="003D7C6E" w:rsidP="003D7C6E">
          <w:pPr>
            <w:pStyle w:val="7A4EACCF31514B8DB3F56B6022D5E599"/>
          </w:pPr>
          <w:r w:rsidRPr="00683009">
            <w:rPr>
              <w:rStyle w:val="a3"/>
            </w:rPr>
            <w:t>Место для ввода текста.</w:t>
          </w:r>
        </w:p>
      </w:docPartBody>
    </w:docPart>
    <w:docPart>
      <w:docPartPr>
        <w:name w:val="D28CA76195194EF29645518424976C80"/>
        <w:category>
          <w:name w:val="Общие"/>
          <w:gallery w:val="placeholder"/>
        </w:category>
        <w:types>
          <w:type w:val="bbPlcHdr"/>
        </w:types>
        <w:behaviors>
          <w:behavior w:val="content"/>
        </w:behaviors>
        <w:guid w:val="{5AD390A9-B1D6-4336-9BEA-8C17C65801CA}"/>
      </w:docPartPr>
      <w:docPartBody>
        <w:p w:rsidR="005B61B6" w:rsidRDefault="003D7C6E" w:rsidP="003D7C6E">
          <w:pPr>
            <w:pStyle w:val="D28CA76195194EF29645518424976C80"/>
          </w:pPr>
          <w:r w:rsidRPr="00683009">
            <w:rPr>
              <w:rStyle w:val="a3"/>
            </w:rPr>
            <w:t>Место для ввода текста.</w:t>
          </w:r>
        </w:p>
      </w:docPartBody>
    </w:docPart>
    <w:docPart>
      <w:docPartPr>
        <w:name w:val="27942B6FF9174A688D8803B8EFA588EE"/>
        <w:category>
          <w:name w:val="Общие"/>
          <w:gallery w:val="placeholder"/>
        </w:category>
        <w:types>
          <w:type w:val="bbPlcHdr"/>
        </w:types>
        <w:behaviors>
          <w:behavior w:val="content"/>
        </w:behaviors>
        <w:guid w:val="{847A6989-7096-4591-BBFD-C61A4F36A10E}"/>
      </w:docPartPr>
      <w:docPartBody>
        <w:p w:rsidR="005B61B6" w:rsidRDefault="003D7C6E" w:rsidP="003D7C6E">
          <w:pPr>
            <w:pStyle w:val="27942B6FF9174A688D8803B8EFA588EE"/>
          </w:pPr>
          <w:r w:rsidRPr="00683009">
            <w:rPr>
              <w:rStyle w:val="a3"/>
            </w:rPr>
            <w:t>Место для ввода текста.</w:t>
          </w:r>
        </w:p>
      </w:docPartBody>
    </w:docPart>
    <w:docPart>
      <w:docPartPr>
        <w:name w:val="0EC459D18C5F48B0ABA2B03851576C9F"/>
        <w:category>
          <w:name w:val="Общие"/>
          <w:gallery w:val="placeholder"/>
        </w:category>
        <w:types>
          <w:type w:val="bbPlcHdr"/>
        </w:types>
        <w:behaviors>
          <w:behavior w:val="content"/>
        </w:behaviors>
        <w:guid w:val="{41AEB2A8-96E8-4594-84E0-2A78BF70D390}"/>
      </w:docPartPr>
      <w:docPartBody>
        <w:p w:rsidR="005B61B6" w:rsidRDefault="003D7C6E" w:rsidP="003D7C6E">
          <w:pPr>
            <w:pStyle w:val="0EC459D18C5F48B0ABA2B03851576C9F"/>
          </w:pPr>
          <w:r w:rsidRPr="00683009">
            <w:rPr>
              <w:rStyle w:val="a3"/>
            </w:rPr>
            <w:t>Место для ввода текста.</w:t>
          </w:r>
        </w:p>
      </w:docPartBody>
    </w:docPart>
    <w:docPart>
      <w:docPartPr>
        <w:name w:val="CBF6565B3AC44194A22EE41578ABFAC3"/>
        <w:category>
          <w:name w:val="Общие"/>
          <w:gallery w:val="placeholder"/>
        </w:category>
        <w:types>
          <w:type w:val="bbPlcHdr"/>
        </w:types>
        <w:behaviors>
          <w:behavior w:val="content"/>
        </w:behaviors>
        <w:guid w:val="{C867759B-51B9-42CA-901D-58C762C3D17F}"/>
      </w:docPartPr>
      <w:docPartBody>
        <w:p w:rsidR="005B61B6" w:rsidRDefault="003D7C6E" w:rsidP="003D7C6E">
          <w:pPr>
            <w:pStyle w:val="CBF6565B3AC44194A22EE41578ABFAC3"/>
          </w:pPr>
          <w:r w:rsidRPr="00683009">
            <w:rPr>
              <w:rStyle w:val="a3"/>
            </w:rPr>
            <w:t>Место для ввода текста.</w:t>
          </w:r>
        </w:p>
      </w:docPartBody>
    </w:docPart>
    <w:docPart>
      <w:docPartPr>
        <w:name w:val="DA54304522E44509B60F692B8046C04C"/>
        <w:category>
          <w:name w:val="Общие"/>
          <w:gallery w:val="placeholder"/>
        </w:category>
        <w:types>
          <w:type w:val="bbPlcHdr"/>
        </w:types>
        <w:behaviors>
          <w:behavior w:val="content"/>
        </w:behaviors>
        <w:guid w:val="{4E11529B-9E84-45D4-85BC-0BD24D0C45DE}"/>
      </w:docPartPr>
      <w:docPartBody>
        <w:p w:rsidR="005B61B6" w:rsidRDefault="003D7C6E" w:rsidP="003D7C6E">
          <w:pPr>
            <w:pStyle w:val="DA54304522E44509B60F692B8046C04C"/>
          </w:pPr>
          <w:r w:rsidRPr="00683009">
            <w:rPr>
              <w:rStyle w:val="a3"/>
            </w:rPr>
            <w:t>Место для ввода текста.</w:t>
          </w:r>
        </w:p>
      </w:docPartBody>
    </w:docPart>
    <w:docPart>
      <w:docPartPr>
        <w:name w:val="C858AEC40D3447EC9F78B55C69BC32EB"/>
        <w:category>
          <w:name w:val="Общие"/>
          <w:gallery w:val="placeholder"/>
        </w:category>
        <w:types>
          <w:type w:val="bbPlcHdr"/>
        </w:types>
        <w:behaviors>
          <w:behavior w:val="content"/>
        </w:behaviors>
        <w:guid w:val="{043F8FCC-BACC-49C7-80D3-9B04A24DA579}"/>
      </w:docPartPr>
      <w:docPartBody>
        <w:p w:rsidR="005B61B6" w:rsidRDefault="003D7C6E" w:rsidP="003D7C6E">
          <w:pPr>
            <w:pStyle w:val="C858AEC40D3447EC9F78B55C69BC32EB"/>
          </w:pPr>
          <w:r w:rsidRPr="00683009">
            <w:rPr>
              <w:rStyle w:val="a3"/>
            </w:rPr>
            <w:t>Место для ввода текста.</w:t>
          </w:r>
        </w:p>
      </w:docPartBody>
    </w:docPart>
    <w:docPart>
      <w:docPartPr>
        <w:name w:val="1D560EFF07E24B5399B4E97CD8CD04C7"/>
        <w:category>
          <w:name w:val="Общие"/>
          <w:gallery w:val="placeholder"/>
        </w:category>
        <w:types>
          <w:type w:val="bbPlcHdr"/>
        </w:types>
        <w:behaviors>
          <w:behavior w:val="content"/>
        </w:behaviors>
        <w:guid w:val="{68DA0648-D9ED-45A0-8D40-D8C8D78408E0}"/>
      </w:docPartPr>
      <w:docPartBody>
        <w:p w:rsidR="005B61B6" w:rsidRDefault="003D7C6E" w:rsidP="003D7C6E">
          <w:pPr>
            <w:pStyle w:val="1D560EFF07E24B5399B4E97CD8CD04C7"/>
          </w:pPr>
          <w:r w:rsidRPr="00683009">
            <w:rPr>
              <w:rStyle w:val="a3"/>
            </w:rPr>
            <w:t>Место для ввода текста.</w:t>
          </w:r>
        </w:p>
      </w:docPartBody>
    </w:docPart>
    <w:docPart>
      <w:docPartPr>
        <w:name w:val="3EE2ADCD81F04BDF8762ACCB9BACCA7F"/>
        <w:category>
          <w:name w:val="Общие"/>
          <w:gallery w:val="placeholder"/>
        </w:category>
        <w:types>
          <w:type w:val="bbPlcHdr"/>
        </w:types>
        <w:behaviors>
          <w:behavior w:val="content"/>
        </w:behaviors>
        <w:guid w:val="{3DC84305-7128-4689-9C23-741002918AE0}"/>
      </w:docPartPr>
      <w:docPartBody>
        <w:p w:rsidR="005B61B6" w:rsidRDefault="003D7C6E" w:rsidP="003D7C6E">
          <w:pPr>
            <w:pStyle w:val="3EE2ADCD81F04BDF8762ACCB9BACCA7F"/>
          </w:pPr>
          <w:r w:rsidRPr="00683009">
            <w:rPr>
              <w:rStyle w:val="a3"/>
            </w:rPr>
            <w:t>Место для ввода текста.</w:t>
          </w:r>
        </w:p>
      </w:docPartBody>
    </w:docPart>
    <w:docPart>
      <w:docPartPr>
        <w:name w:val="116A777D70BD4DD8AFFAFB23B7616BDC"/>
        <w:category>
          <w:name w:val="Общие"/>
          <w:gallery w:val="placeholder"/>
        </w:category>
        <w:types>
          <w:type w:val="bbPlcHdr"/>
        </w:types>
        <w:behaviors>
          <w:behavior w:val="content"/>
        </w:behaviors>
        <w:guid w:val="{9F19445A-E31E-47CD-9A61-7991C09EEAB1}"/>
      </w:docPartPr>
      <w:docPartBody>
        <w:p w:rsidR="005B61B6" w:rsidRDefault="003D7C6E" w:rsidP="003D7C6E">
          <w:pPr>
            <w:pStyle w:val="116A777D70BD4DD8AFFAFB23B7616BDC"/>
          </w:pPr>
          <w:r w:rsidRPr="00683009">
            <w:rPr>
              <w:rStyle w:val="a3"/>
            </w:rPr>
            <w:t>Место для ввода текста.</w:t>
          </w:r>
        </w:p>
      </w:docPartBody>
    </w:docPart>
    <w:docPart>
      <w:docPartPr>
        <w:name w:val="BC420E978B4A49C0AFBDD7D5C2E92E6D"/>
        <w:category>
          <w:name w:val="Общие"/>
          <w:gallery w:val="placeholder"/>
        </w:category>
        <w:types>
          <w:type w:val="bbPlcHdr"/>
        </w:types>
        <w:behaviors>
          <w:behavior w:val="content"/>
        </w:behaviors>
        <w:guid w:val="{00D7AAE9-3E95-483A-8639-ECF755A087D6}"/>
      </w:docPartPr>
      <w:docPartBody>
        <w:p w:rsidR="005B61B6" w:rsidRDefault="003D7C6E" w:rsidP="003D7C6E">
          <w:pPr>
            <w:pStyle w:val="BC420E978B4A49C0AFBDD7D5C2E92E6D"/>
          </w:pPr>
          <w:r w:rsidRPr="00683009">
            <w:rPr>
              <w:rStyle w:val="a3"/>
            </w:rPr>
            <w:t>Место для ввода текста.</w:t>
          </w:r>
        </w:p>
      </w:docPartBody>
    </w:docPart>
    <w:docPart>
      <w:docPartPr>
        <w:name w:val="3249550155CC47D6B5B01D5EC190BA90"/>
        <w:category>
          <w:name w:val="Общие"/>
          <w:gallery w:val="placeholder"/>
        </w:category>
        <w:types>
          <w:type w:val="bbPlcHdr"/>
        </w:types>
        <w:behaviors>
          <w:behavior w:val="content"/>
        </w:behaviors>
        <w:guid w:val="{172B2B0E-AFB6-41E6-91D9-B2B7D1D6FC0D}"/>
      </w:docPartPr>
      <w:docPartBody>
        <w:p w:rsidR="005B61B6" w:rsidRDefault="003D7C6E" w:rsidP="003D7C6E">
          <w:pPr>
            <w:pStyle w:val="3249550155CC47D6B5B01D5EC190BA90"/>
          </w:pPr>
          <w:r w:rsidRPr="00683009">
            <w:rPr>
              <w:rStyle w:val="a3"/>
            </w:rPr>
            <w:t>Место для ввода текста.</w:t>
          </w:r>
        </w:p>
      </w:docPartBody>
    </w:docPart>
    <w:docPart>
      <w:docPartPr>
        <w:name w:val="395FCF06D78F4FEF851D318AD2B986A6"/>
        <w:category>
          <w:name w:val="Общие"/>
          <w:gallery w:val="placeholder"/>
        </w:category>
        <w:types>
          <w:type w:val="bbPlcHdr"/>
        </w:types>
        <w:behaviors>
          <w:behavior w:val="content"/>
        </w:behaviors>
        <w:guid w:val="{0B804D67-5C8F-45AE-967B-D31052FA94EC}"/>
      </w:docPartPr>
      <w:docPartBody>
        <w:p w:rsidR="005B61B6" w:rsidRDefault="003D7C6E" w:rsidP="003D7C6E">
          <w:pPr>
            <w:pStyle w:val="395FCF06D78F4FEF851D318AD2B986A6"/>
          </w:pPr>
          <w:r w:rsidRPr="00683009">
            <w:rPr>
              <w:rStyle w:val="a3"/>
            </w:rPr>
            <w:t>Место для ввода текста.</w:t>
          </w:r>
        </w:p>
      </w:docPartBody>
    </w:docPart>
    <w:docPart>
      <w:docPartPr>
        <w:name w:val="3F608B27B363421FAA1C258339E0D2BF"/>
        <w:category>
          <w:name w:val="Общие"/>
          <w:gallery w:val="placeholder"/>
        </w:category>
        <w:types>
          <w:type w:val="bbPlcHdr"/>
        </w:types>
        <w:behaviors>
          <w:behavior w:val="content"/>
        </w:behaviors>
        <w:guid w:val="{B333F3AB-B954-4F51-B606-7B3AC7056D5B}"/>
      </w:docPartPr>
      <w:docPartBody>
        <w:p w:rsidR="002F4BD8" w:rsidRDefault="005B61B6" w:rsidP="005B61B6">
          <w:pPr>
            <w:pStyle w:val="3F608B27B363421FAA1C258339E0D2BF"/>
          </w:pPr>
          <w:r w:rsidRPr="004C4177">
            <w:rPr>
              <w:rStyle w:val="a3"/>
            </w:rPr>
            <w:t>Место для ввода текста.</w:t>
          </w:r>
        </w:p>
      </w:docPartBody>
    </w:docPart>
    <w:docPart>
      <w:docPartPr>
        <w:name w:val="3D613E63DFE3423AAE995516713AEE30"/>
        <w:category>
          <w:name w:val="Общие"/>
          <w:gallery w:val="placeholder"/>
        </w:category>
        <w:types>
          <w:type w:val="bbPlcHdr"/>
        </w:types>
        <w:behaviors>
          <w:behavior w:val="content"/>
        </w:behaviors>
        <w:guid w:val="{C901D3B5-6D4C-4AB1-B7E2-CDEDBA888E5A}"/>
      </w:docPartPr>
      <w:docPartBody>
        <w:p w:rsidR="002F4BD8" w:rsidRDefault="005B61B6" w:rsidP="005B61B6">
          <w:pPr>
            <w:pStyle w:val="3D613E63DFE3423AAE995516713AEE30"/>
          </w:pPr>
          <w:r w:rsidRPr="004C4177">
            <w:rPr>
              <w:rStyle w:val="a3"/>
            </w:rPr>
            <w:t>Место для ввода текста.</w:t>
          </w:r>
        </w:p>
      </w:docPartBody>
    </w:docPart>
    <w:docPart>
      <w:docPartPr>
        <w:name w:val="542F2F25A6A744F8B9FC4F6383A86909"/>
        <w:category>
          <w:name w:val="Общие"/>
          <w:gallery w:val="placeholder"/>
        </w:category>
        <w:types>
          <w:type w:val="bbPlcHdr"/>
        </w:types>
        <w:behaviors>
          <w:behavior w:val="content"/>
        </w:behaviors>
        <w:guid w:val="{5BFE570F-E7B0-4BDC-9D58-B37C85C1E992}"/>
      </w:docPartPr>
      <w:docPartBody>
        <w:p w:rsidR="002F4BD8" w:rsidRDefault="005B61B6" w:rsidP="005B61B6">
          <w:pPr>
            <w:pStyle w:val="542F2F25A6A744F8B9FC4F6383A86909"/>
          </w:pPr>
          <w:r w:rsidRPr="004C4177">
            <w:rPr>
              <w:rStyle w:val="a3"/>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Yu Gothic UI Semilight">
    <w:panose1 w:val="020B04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insDel="0" w:formatting="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36A13"/>
    <w:rsid w:val="00015EB2"/>
    <w:rsid w:val="000328AE"/>
    <w:rsid w:val="000748F2"/>
    <w:rsid w:val="00083C9C"/>
    <w:rsid w:val="000B36FF"/>
    <w:rsid w:val="000F291C"/>
    <w:rsid w:val="000F329D"/>
    <w:rsid w:val="000F37A8"/>
    <w:rsid w:val="000F42E0"/>
    <w:rsid w:val="00113E3C"/>
    <w:rsid w:val="00120E2A"/>
    <w:rsid w:val="00126135"/>
    <w:rsid w:val="00126E52"/>
    <w:rsid w:val="001C1856"/>
    <w:rsid w:val="00205E3F"/>
    <w:rsid w:val="00221FCD"/>
    <w:rsid w:val="00265650"/>
    <w:rsid w:val="002676F6"/>
    <w:rsid w:val="00277969"/>
    <w:rsid w:val="00284481"/>
    <w:rsid w:val="0029281F"/>
    <w:rsid w:val="002A5F8F"/>
    <w:rsid w:val="002D705E"/>
    <w:rsid w:val="002F2CDA"/>
    <w:rsid w:val="002F4BD8"/>
    <w:rsid w:val="00304D09"/>
    <w:rsid w:val="00324357"/>
    <w:rsid w:val="0034481B"/>
    <w:rsid w:val="00355C87"/>
    <w:rsid w:val="00361947"/>
    <w:rsid w:val="00367982"/>
    <w:rsid w:val="003806F2"/>
    <w:rsid w:val="0038375E"/>
    <w:rsid w:val="00391002"/>
    <w:rsid w:val="003B468F"/>
    <w:rsid w:val="003D00F3"/>
    <w:rsid w:val="003D7C6E"/>
    <w:rsid w:val="003E37DE"/>
    <w:rsid w:val="004042A9"/>
    <w:rsid w:val="00432E18"/>
    <w:rsid w:val="00464934"/>
    <w:rsid w:val="004A5B5D"/>
    <w:rsid w:val="004B3433"/>
    <w:rsid w:val="004C130F"/>
    <w:rsid w:val="004C1415"/>
    <w:rsid w:val="004C1770"/>
    <w:rsid w:val="004C20C7"/>
    <w:rsid w:val="004F382B"/>
    <w:rsid w:val="005024CE"/>
    <w:rsid w:val="00507B9F"/>
    <w:rsid w:val="0053615A"/>
    <w:rsid w:val="0054076E"/>
    <w:rsid w:val="0056188E"/>
    <w:rsid w:val="00580DB5"/>
    <w:rsid w:val="00592AAC"/>
    <w:rsid w:val="0059757C"/>
    <w:rsid w:val="005A2337"/>
    <w:rsid w:val="005A7926"/>
    <w:rsid w:val="005B2A08"/>
    <w:rsid w:val="005B61B6"/>
    <w:rsid w:val="005D0CED"/>
    <w:rsid w:val="005E4976"/>
    <w:rsid w:val="005E5570"/>
    <w:rsid w:val="005F4C9C"/>
    <w:rsid w:val="00600843"/>
    <w:rsid w:val="0060575E"/>
    <w:rsid w:val="0061355E"/>
    <w:rsid w:val="00617B86"/>
    <w:rsid w:val="00624269"/>
    <w:rsid w:val="00634AE5"/>
    <w:rsid w:val="00651083"/>
    <w:rsid w:val="00656A11"/>
    <w:rsid w:val="00682316"/>
    <w:rsid w:val="0068380C"/>
    <w:rsid w:val="00683971"/>
    <w:rsid w:val="006A0505"/>
    <w:rsid w:val="006B0811"/>
    <w:rsid w:val="006E402C"/>
    <w:rsid w:val="006F77C3"/>
    <w:rsid w:val="00736A13"/>
    <w:rsid w:val="007379EB"/>
    <w:rsid w:val="007414EE"/>
    <w:rsid w:val="007458A2"/>
    <w:rsid w:val="00762AC6"/>
    <w:rsid w:val="00776EB9"/>
    <w:rsid w:val="00796834"/>
    <w:rsid w:val="007B3FBE"/>
    <w:rsid w:val="007B5584"/>
    <w:rsid w:val="007D23A4"/>
    <w:rsid w:val="00822DE1"/>
    <w:rsid w:val="008232FF"/>
    <w:rsid w:val="00832187"/>
    <w:rsid w:val="00832CE4"/>
    <w:rsid w:val="008752C0"/>
    <w:rsid w:val="008840C1"/>
    <w:rsid w:val="00887D25"/>
    <w:rsid w:val="008C3CE3"/>
    <w:rsid w:val="008C5F79"/>
    <w:rsid w:val="008D3F26"/>
    <w:rsid w:val="008E4E46"/>
    <w:rsid w:val="00902ACC"/>
    <w:rsid w:val="00921330"/>
    <w:rsid w:val="0093190F"/>
    <w:rsid w:val="009505DF"/>
    <w:rsid w:val="00952E6E"/>
    <w:rsid w:val="00975267"/>
    <w:rsid w:val="00976CB2"/>
    <w:rsid w:val="009815C6"/>
    <w:rsid w:val="00A04486"/>
    <w:rsid w:val="00A23A48"/>
    <w:rsid w:val="00A36658"/>
    <w:rsid w:val="00A651B4"/>
    <w:rsid w:val="00A66B4F"/>
    <w:rsid w:val="00A71A50"/>
    <w:rsid w:val="00A75C6D"/>
    <w:rsid w:val="00A8507E"/>
    <w:rsid w:val="00AB0606"/>
    <w:rsid w:val="00AB664E"/>
    <w:rsid w:val="00AD5D93"/>
    <w:rsid w:val="00AE1D48"/>
    <w:rsid w:val="00AE7B27"/>
    <w:rsid w:val="00B02A12"/>
    <w:rsid w:val="00B244D7"/>
    <w:rsid w:val="00B76B49"/>
    <w:rsid w:val="00BA7252"/>
    <w:rsid w:val="00BB2202"/>
    <w:rsid w:val="00BB7063"/>
    <w:rsid w:val="00BF3B59"/>
    <w:rsid w:val="00BF4DB6"/>
    <w:rsid w:val="00C432A1"/>
    <w:rsid w:val="00C613EF"/>
    <w:rsid w:val="00C61CD4"/>
    <w:rsid w:val="00C63A0F"/>
    <w:rsid w:val="00C80E88"/>
    <w:rsid w:val="00C8240E"/>
    <w:rsid w:val="00C8351B"/>
    <w:rsid w:val="00C92E38"/>
    <w:rsid w:val="00C970C3"/>
    <w:rsid w:val="00CB168E"/>
    <w:rsid w:val="00CB5AF0"/>
    <w:rsid w:val="00CB5BCC"/>
    <w:rsid w:val="00CE0BB5"/>
    <w:rsid w:val="00CF0ECE"/>
    <w:rsid w:val="00CF4348"/>
    <w:rsid w:val="00D11207"/>
    <w:rsid w:val="00D11851"/>
    <w:rsid w:val="00D176FA"/>
    <w:rsid w:val="00D40204"/>
    <w:rsid w:val="00D47206"/>
    <w:rsid w:val="00D57995"/>
    <w:rsid w:val="00D730D2"/>
    <w:rsid w:val="00D73B1D"/>
    <w:rsid w:val="00D975C0"/>
    <w:rsid w:val="00DA5449"/>
    <w:rsid w:val="00DF051B"/>
    <w:rsid w:val="00E15DC0"/>
    <w:rsid w:val="00E2375E"/>
    <w:rsid w:val="00E6179C"/>
    <w:rsid w:val="00E6353B"/>
    <w:rsid w:val="00EB3785"/>
    <w:rsid w:val="00EB3AA0"/>
    <w:rsid w:val="00F00738"/>
    <w:rsid w:val="00F01B17"/>
    <w:rsid w:val="00F0460C"/>
    <w:rsid w:val="00F04BF9"/>
    <w:rsid w:val="00F11F4F"/>
    <w:rsid w:val="00F459DB"/>
    <w:rsid w:val="00F47143"/>
    <w:rsid w:val="00F61F31"/>
    <w:rsid w:val="00F7179C"/>
    <w:rsid w:val="00FC327E"/>
    <w:rsid w:val="00FC6ED2"/>
    <w:rsid w:val="00FD1A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798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B61B6"/>
    <w:rPr>
      <w:color w:val="808080"/>
    </w:rPr>
  </w:style>
  <w:style w:type="paragraph" w:customStyle="1" w:styleId="5DA8FEE048BC44179334595C05C06F64">
    <w:name w:val="5DA8FEE048BC44179334595C05C06F64"/>
    <w:rsid w:val="00736A13"/>
  </w:style>
  <w:style w:type="paragraph" w:customStyle="1" w:styleId="F4A7B731FD994B3BAE9EA66D301DA3D5">
    <w:name w:val="F4A7B731FD994B3BAE9EA66D301DA3D5"/>
    <w:rsid w:val="00736A13"/>
  </w:style>
  <w:style w:type="paragraph" w:customStyle="1" w:styleId="1C1B99D94E4449C4849E61B48EA183A5">
    <w:name w:val="1C1B99D94E4449C4849E61B48EA183A5"/>
    <w:rsid w:val="00736A13"/>
  </w:style>
  <w:style w:type="paragraph" w:customStyle="1" w:styleId="3F608B27B363421FAA1C258339E0D2BF">
    <w:name w:val="3F608B27B363421FAA1C258339E0D2BF"/>
    <w:rsid w:val="005B61B6"/>
    <w:rPr>
      <w:lang w:val="ru-KZ" w:eastAsia="ru-KZ"/>
      <w14:ligatures w14:val="standardContextual"/>
    </w:rPr>
  </w:style>
  <w:style w:type="paragraph" w:customStyle="1" w:styleId="F531D88499214454850B1EFCE1EEF42D">
    <w:name w:val="F531D88499214454850B1EFCE1EEF42D"/>
    <w:rsid w:val="00736A13"/>
  </w:style>
  <w:style w:type="paragraph" w:customStyle="1" w:styleId="C52956C35A634F6099E18EF3CF0DECF4">
    <w:name w:val="C52956C35A634F6099E18EF3CF0DECF4"/>
    <w:rsid w:val="00736A13"/>
  </w:style>
  <w:style w:type="paragraph" w:customStyle="1" w:styleId="19C8205A76344E0B85A300BC990F4D5F">
    <w:name w:val="19C8205A76344E0B85A300BC990F4D5F"/>
    <w:rsid w:val="00736A13"/>
  </w:style>
  <w:style w:type="paragraph" w:customStyle="1" w:styleId="5633A4CB9B1A4D84931D03E89F93FABE">
    <w:name w:val="5633A4CB9B1A4D84931D03E89F93FABE"/>
    <w:rsid w:val="00736A13"/>
  </w:style>
  <w:style w:type="paragraph" w:customStyle="1" w:styleId="26AD1486D92947BCADE241401F5C9CA9">
    <w:name w:val="26AD1486D92947BCADE241401F5C9CA9"/>
    <w:rsid w:val="00736A13"/>
  </w:style>
  <w:style w:type="paragraph" w:customStyle="1" w:styleId="8BC8D74970F245B6A4AE7F5376C437D6">
    <w:name w:val="8BC8D74970F245B6A4AE7F5376C437D6"/>
    <w:rsid w:val="00736A13"/>
  </w:style>
  <w:style w:type="paragraph" w:customStyle="1" w:styleId="3D613E63DFE3423AAE995516713AEE30">
    <w:name w:val="3D613E63DFE3423AAE995516713AEE30"/>
    <w:rsid w:val="005B61B6"/>
    <w:rPr>
      <w:lang w:val="ru-KZ" w:eastAsia="ru-KZ"/>
      <w14:ligatures w14:val="standardContextual"/>
    </w:rPr>
  </w:style>
  <w:style w:type="paragraph" w:customStyle="1" w:styleId="542F2F25A6A744F8B9FC4F6383A86909">
    <w:name w:val="542F2F25A6A744F8B9FC4F6383A86909"/>
    <w:rsid w:val="005B61B6"/>
    <w:rPr>
      <w:lang w:val="ru-KZ" w:eastAsia="ru-KZ"/>
      <w14:ligatures w14:val="standardContextual"/>
    </w:rPr>
  </w:style>
  <w:style w:type="paragraph" w:customStyle="1" w:styleId="3E614BDEAEC44799A61EC2E3420F1736">
    <w:name w:val="3E614BDEAEC44799A61EC2E3420F1736"/>
    <w:rsid w:val="00736A13"/>
  </w:style>
  <w:style w:type="paragraph" w:customStyle="1" w:styleId="4B3A2AF2367D4FD7942ECF3A85939C20">
    <w:name w:val="4B3A2AF2367D4FD7942ECF3A85939C20"/>
    <w:rsid w:val="00736A13"/>
  </w:style>
  <w:style w:type="paragraph" w:customStyle="1" w:styleId="E28554F2B0D84AF489F4934B35E06C25">
    <w:name w:val="E28554F2B0D84AF489F4934B35E06C25"/>
    <w:rsid w:val="00736A13"/>
  </w:style>
  <w:style w:type="paragraph" w:customStyle="1" w:styleId="11F9BA58E53E4ADBAB6B070408E81A8E">
    <w:name w:val="11F9BA58E53E4ADBAB6B070408E81A8E"/>
    <w:rsid w:val="00736A13"/>
  </w:style>
  <w:style w:type="paragraph" w:customStyle="1" w:styleId="880D20F9EAD94E8EABCF53ACDDB7434C">
    <w:name w:val="880D20F9EAD94E8EABCF53ACDDB7434C"/>
    <w:rsid w:val="00736A13"/>
  </w:style>
  <w:style w:type="paragraph" w:customStyle="1" w:styleId="D3C3602FFF484EA8B385C060CBA5697A">
    <w:name w:val="D3C3602FFF484EA8B385C060CBA5697A"/>
    <w:rsid w:val="00736A13"/>
  </w:style>
  <w:style w:type="paragraph" w:customStyle="1" w:styleId="14497435F7AC4CAA9AE3633377EAE41B">
    <w:name w:val="14497435F7AC4CAA9AE3633377EAE41B"/>
    <w:rsid w:val="00736A13"/>
  </w:style>
  <w:style w:type="paragraph" w:customStyle="1" w:styleId="34912AE39A43486091D8E72788AF9A40">
    <w:name w:val="34912AE39A43486091D8E72788AF9A40"/>
    <w:rsid w:val="00736A13"/>
  </w:style>
  <w:style w:type="paragraph" w:customStyle="1" w:styleId="1C2784C1630C4939B7688CF432785E95">
    <w:name w:val="1C2784C1630C4939B7688CF432785E95"/>
    <w:rsid w:val="00736A13"/>
  </w:style>
  <w:style w:type="paragraph" w:customStyle="1" w:styleId="B4255DE33A67467C83FC236800D5B18F">
    <w:name w:val="B4255DE33A67467C83FC236800D5B18F"/>
    <w:rsid w:val="00736A13"/>
  </w:style>
  <w:style w:type="paragraph" w:customStyle="1" w:styleId="E90277462AA546E89644D2E4F4E21447">
    <w:name w:val="E90277462AA546E89644D2E4F4E21447"/>
    <w:rsid w:val="00736A13"/>
  </w:style>
  <w:style w:type="paragraph" w:customStyle="1" w:styleId="3E97FCF994BD4E9DB6A444B3F7898D68">
    <w:name w:val="3E97FCF994BD4E9DB6A444B3F7898D68"/>
    <w:rsid w:val="00736A13"/>
  </w:style>
  <w:style w:type="paragraph" w:customStyle="1" w:styleId="436A2AC9970B42BCA6F66333709A1199">
    <w:name w:val="436A2AC9970B42BCA6F66333709A1199"/>
    <w:rsid w:val="00736A13"/>
  </w:style>
  <w:style w:type="paragraph" w:customStyle="1" w:styleId="EA52EBBD1B36483F86E264A842437834">
    <w:name w:val="EA52EBBD1B36483F86E264A842437834"/>
    <w:rsid w:val="00736A13"/>
  </w:style>
  <w:style w:type="paragraph" w:customStyle="1" w:styleId="94D7A8BBC9BE41B3B8C2F44A2AFD2342">
    <w:name w:val="94D7A8BBC9BE41B3B8C2F44A2AFD2342"/>
    <w:rsid w:val="00736A13"/>
  </w:style>
  <w:style w:type="paragraph" w:customStyle="1" w:styleId="374C7D1EDA4C45D8A9DD7DEC5332334E">
    <w:name w:val="374C7D1EDA4C45D8A9DD7DEC5332334E"/>
    <w:rsid w:val="00736A13"/>
  </w:style>
  <w:style w:type="paragraph" w:customStyle="1" w:styleId="B0D036F71D9349C38CA0830EDFEA0001">
    <w:name w:val="B0D036F71D9349C38CA0830EDFEA0001"/>
    <w:rsid w:val="00736A13"/>
  </w:style>
  <w:style w:type="paragraph" w:customStyle="1" w:styleId="290A853B5FA542C0A900AEB5D62997D8">
    <w:name w:val="290A853B5FA542C0A900AEB5D62997D8"/>
    <w:rsid w:val="00736A13"/>
  </w:style>
  <w:style w:type="paragraph" w:customStyle="1" w:styleId="0AD0D4498FBE4497A01A712C81D1064F">
    <w:name w:val="0AD0D4498FBE4497A01A712C81D1064F"/>
    <w:rsid w:val="00736A13"/>
  </w:style>
  <w:style w:type="paragraph" w:customStyle="1" w:styleId="32725D62E6EA42A49BA5007147DD7EDE">
    <w:name w:val="32725D62E6EA42A49BA5007147DD7EDE"/>
    <w:rsid w:val="00736A13"/>
  </w:style>
  <w:style w:type="paragraph" w:customStyle="1" w:styleId="5C2EF9242B3B48308CFD10CFFA7D0764">
    <w:name w:val="5C2EF9242B3B48308CFD10CFFA7D0764"/>
    <w:rsid w:val="00736A13"/>
  </w:style>
  <w:style w:type="paragraph" w:customStyle="1" w:styleId="EF7810E9676E48CCA4332679C86A689A">
    <w:name w:val="EF7810E9676E48CCA4332679C86A689A"/>
    <w:rsid w:val="00736A13"/>
  </w:style>
  <w:style w:type="paragraph" w:customStyle="1" w:styleId="B65CD57EE7CA4985833B58720C13BE05">
    <w:name w:val="B65CD57EE7CA4985833B58720C13BE05"/>
    <w:rsid w:val="00736A13"/>
  </w:style>
  <w:style w:type="paragraph" w:customStyle="1" w:styleId="5D9BCFE93EED40EA89EBEE31810694D3">
    <w:name w:val="5D9BCFE93EED40EA89EBEE31810694D3"/>
    <w:rsid w:val="00736A13"/>
  </w:style>
  <w:style w:type="paragraph" w:customStyle="1" w:styleId="D65E6670CDB84CE4BB601B1AD1243AB7">
    <w:name w:val="D65E6670CDB84CE4BB601B1AD1243AB7"/>
    <w:rsid w:val="00736A13"/>
  </w:style>
  <w:style w:type="paragraph" w:customStyle="1" w:styleId="E4AB6617EE0B41808CC362E92AB352E5">
    <w:name w:val="E4AB6617EE0B41808CC362E92AB352E5"/>
    <w:rsid w:val="00736A13"/>
  </w:style>
  <w:style w:type="paragraph" w:customStyle="1" w:styleId="B7470FE6EC234B86B390769C399E29A6">
    <w:name w:val="B7470FE6EC234B86B390769C399E29A6"/>
    <w:rsid w:val="00736A13"/>
  </w:style>
  <w:style w:type="paragraph" w:customStyle="1" w:styleId="5F533F5D833E435CBB3A788990376635">
    <w:name w:val="5F533F5D833E435CBB3A788990376635"/>
    <w:rsid w:val="00736A13"/>
  </w:style>
  <w:style w:type="paragraph" w:customStyle="1" w:styleId="8C9F94697E0A466D9A8F0057218B1C3D">
    <w:name w:val="8C9F94697E0A466D9A8F0057218B1C3D"/>
    <w:rsid w:val="00736A13"/>
  </w:style>
  <w:style w:type="paragraph" w:customStyle="1" w:styleId="473FA6375EB6424EA308B51194F389FD">
    <w:name w:val="473FA6375EB6424EA308B51194F389FD"/>
    <w:rsid w:val="00736A13"/>
  </w:style>
  <w:style w:type="paragraph" w:customStyle="1" w:styleId="DE813159DD6940A0A72E6647C36F8C57">
    <w:name w:val="DE813159DD6940A0A72E6647C36F8C57"/>
    <w:rsid w:val="00736A13"/>
  </w:style>
  <w:style w:type="paragraph" w:customStyle="1" w:styleId="A803012E57854226B06B32A7226C1997">
    <w:name w:val="A803012E57854226B06B32A7226C1997"/>
    <w:rsid w:val="00736A13"/>
  </w:style>
  <w:style w:type="paragraph" w:customStyle="1" w:styleId="90AA13B5233446D883F0246273C70411">
    <w:name w:val="90AA13B5233446D883F0246273C70411"/>
    <w:rsid w:val="00736A13"/>
  </w:style>
  <w:style w:type="paragraph" w:customStyle="1" w:styleId="38A9DA1D85E04815A33CAC6E3A0FD86D">
    <w:name w:val="38A9DA1D85E04815A33CAC6E3A0FD86D"/>
    <w:rsid w:val="00736A13"/>
  </w:style>
  <w:style w:type="paragraph" w:customStyle="1" w:styleId="617447CCE9BD43A0A0CA008BFE94008F">
    <w:name w:val="617447CCE9BD43A0A0CA008BFE94008F"/>
    <w:rsid w:val="00736A13"/>
  </w:style>
  <w:style w:type="paragraph" w:customStyle="1" w:styleId="F3F43C2DADB34392B14533BCB4EDC5DA">
    <w:name w:val="F3F43C2DADB34392B14533BCB4EDC5DA"/>
    <w:rsid w:val="00736A13"/>
  </w:style>
  <w:style w:type="paragraph" w:customStyle="1" w:styleId="15E258D873314C3DAE2341457DD4B29A">
    <w:name w:val="15E258D873314C3DAE2341457DD4B29A"/>
    <w:rsid w:val="00736A13"/>
  </w:style>
  <w:style w:type="paragraph" w:customStyle="1" w:styleId="00816DBB29154A459340297C7A30601E">
    <w:name w:val="00816DBB29154A459340297C7A30601E"/>
    <w:rsid w:val="00736A13"/>
  </w:style>
  <w:style w:type="paragraph" w:customStyle="1" w:styleId="059CD9CB9A07472CB531E0396D5871DA">
    <w:name w:val="059CD9CB9A07472CB531E0396D5871DA"/>
    <w:rsid w:val="00736A13"/>
  </w:style>
  <w:style w:type="paragraph" w:customStyle="1" w:styleId="85A465C7CE1D4BDE9E36B9CF33D5AA02">
    <w:name w:val="85A465C7CE1D4BDE9E36B9CF33D5AA02"/>
    <w:rsid w:val="00736A13"/>
  </w:style>
  <w:style w:type="paragraph" w:customStyle="1" w:styleId="E2B12EDD4EE9458589C730C0510A3401">
    <w:name w:val="E2B12EDD4EE9458589C730C0510A3401"/>
    <w:rsid w:val="00736A13"/>
  </w:style>
  <w:style w:type="paragraph" w:customStyle="1" w:styleId="691823464F3446438E21B88F09A1EF70">
    <w:name w:val="691823464F3446438E21B88F09A1EF70"/>
    <w:rsid w:val="00736A13"/>
  </w:style>
  <w:style w:type="paragraph" w:customStyle="1" w:styleId="BBAB84A74665421CBF8087C91C66775E">
    <w:name w:val="BBAB84A74665421CBF8087C91C66775E"/>
    <w:rsid w:val="00736A13"/>
  </w:style>
  <w:style w:type="paragraph" w:customStyle="1" w:styleId="A43AB3E76D01484A835349EC9EBDAE7E">
    <w:name w:val="A43AB3E76D01484A835349EC9EBDAE7E"/>
    <w:rsid w:val="00736A13"/>
  </w:style>
  <w:style w:type="paragraph" w:customStyle="1" w:styleId="8434DEBE38D3495EA05C4843237ED558">
    <w:name w:val="8434DEBE38D3495EA05C4843237ED558"/>
    <w:rsid w:val="00736A13"/>
  </w:style>
  <w:style w:type="paragraph" w:customStyle="1" w:styleId="554A6A5199704908BA3990C3210F0318">
    <w:name w:val="554A6A5199704908BA3990C3210F0318"/>
    <w:rsid w:val="00736A13"/>
  </w:style>
  <w:style w:type="paragraph" w:customStyle="1" w:styleId="AA4F7278C7D24C9D8522920834E80A57">
    <w:name w:val="AA4F7278C7D24C9D8522920834E80A57"/>
    <w:rsid w:val="00736A13"/>
  </w:style>
  <w:style w:type="paragraph" w:customStyle="1" w:styleId="B33F0A00CBFC4C76B57DB98DB2326DA8">
    <w:name w:val="B33F0A00CBFC4C76B57DB98DB2326DA8"/>
    <w:rsid w:val="00736A13"/>
  </w:style>
  <w:style w:type="paragraph" w:customStyle="1" w:styleId="C4A3654E496445CF9CAB3851C7420DF4">
    <w:name w:val="C4A3654E496445CF9CAB3851C7420DF4"/>
    <w:rsid w:val="00736A13"/>
  </w:style>
  <w:style w:type="paragraph" w:customStyle="1" w:styleId="A8E9954F40D3439699B9356E0175716B">
    <w:name w:val="A8E9954F40D3439699B9356E0175716B"/>
    <w:rsid w:val="00736A13"/>
  </w:style>
  <w:style w:type="paragraph" w:customStyle="1" w:styleId="316A1D669E6E416096718A46B50EABDB">
    <w:name w:val="316A1D669E6E416096718A46B50EABDB"/>
    <w:rsid w:val="00736A13"/>
  </w:style>
  <w:style w:type="paragraph" w:customStyle="1" w:styleId="E8EA4CA9BEFF45C5BE27DFB930D489D5">
    <w:name w:val="E8EA4CA9BEFF45C5BE27DFB930D489D5"/>
    <w:rsid w:val="00736A13"/>
  </w:style>
  <w:style w:type="paragraph" w:customStyle="1" w:styleId="126F4585D276424FA281CEB947B7984B">
    <w:name w:val="126F4585D276424FA281CEB947B7984B"/>
    <w:rsid w:val="00736A13"/>
  </w:style>
  <w:style w:type="paragraph" w:customStyle="1" w:styleId="C1508FD4ECEB4E659A2B10401390618A">
    <w:name w:val="C1508FD4ECEB4E659A2B10401390618A"/>
    <w:rsid w:val="00736A13"/>
  </w:style>
  <w:style w:type="paragraph" w:customStyle="1" w:styleId="9BDAFB9D7BC74C6CBDD37EAE5B68E2FE">
    <w:name w:val="9BDAFB9D7BC74C6CBDD37EAE5B68E2FE"/>
    <w:rsid w:val="00736A13"/>
  </w:style>
  <w:style w:type="paragraph" w:customStyle="1" w:styleId="4A7BF8D2C6D7433AAAA1BFAE451CF8A9">
    <w:name w:val="4A7BF8D2C6D7433AAAA1BFAE451CF8A9"/>
    <w:rsid w:val="00736A13"/>
  </w:style>
  <w:style w:type="paragraph" w:customStyle="1" w:styleId="005DE26E753C4CF698867F16BD31687C">
    <w:name w:val="005DE26E753C4CF698867F16BD31687C"/>
    <w:rsid w:val="00736A13"/>
  </w:style>
  <w:style w:type="paragraph" w:customStyle="1" w:styleId="DC196C3BC713493DB09412502B353FE3">
    <w:name w:val="DC196C3BC713493DB09412502B353FE3"/>
    <w:rsid w:val="00736A13"/>
  </w:style>
  <w:style w:type="paragraph" w:customStyle="1" w:styleId="B2CC2F4CBFD84EB88ED40B8891F78108">
    <w:name w:val="B2CC2F4CBFD84EB88ED40B8891F78108"/>
    <w:rsid w:val="00736A13"/>
  </w:style>
  <w:style w:type="paragraph" w:customStyle="1" w:styleId="0F051C53CF924CEF973B6CF4F143F51F">
    <w:name w:val="0F051C53CF924CEF973B6CF4F143F51F"/>
    <w:rsid w:val="00736A13"/>
  </w:style>
  <w:style w:type="paragraph" w:customStyle="1" w:styleId="DC5435FC749049708D7F1ACD4F519B74">
    <w:name w:val="DC5435FC749049708D7F1ACD4F519B74"/>
    <w:rsid w:val="00736A13"/>
  </w:style>
  <w:style w:type="paragraph" w:customStyle="1" w:styleId="9EE4CA36A0FA4118A8AC76612E97E9F8">
    <w:name w:val="9EE4CA36A0FA4118A8AC76612E97E9F8"/>
    <w:rsid w:val="00736A13"/>
  </w:style>
  <w:style w:type="paragraph" w:customStyle="1" w:styleId="73C5CC21CD2E4EAE9954358BBE31FCE4">
    <w:name w:val="73C5CC21CD2E4EAE9954358BBE31FCE4"/>
    <w:rsid w:val="00736A13"/>
  </w:style>
  <w:style w:type="paragraph" w:customStyle="1" w:styleId="BB20D01E97EF4873B5897986DAF45B67">
    <w:name w:val="BB20D01E97EF4873B5897986DAF45B67"/>
    <w:rsid w:val="00736A13"/>
  </w:style>
  <w:style w:type="paragraph" w:customStyle="1" w:styleId="885D4262F01843DD912EB7D58BC5FF71">
    <w:name w:val="885D4262F01843DD912EB7D58BC5FF71"/>
    <w:rsid w:val="00736A13"/>
  </w:style>
  <w:style w:type="paragraph" w:customStyle="1" w:styleId="1244A23940494B8DA0FBC2330BB2C272">
    <w:name w:val="1244A23940494B8DA0FBC2330BB2C272"/>
    <w:rsid w:val="00083C9C"/>
  </w:style>
  <w:style w:type="paragraph" w:customStyle="1" w:styleId="C40670176787471185194ADFC1243F10">
    <w:name w:val="C40670176787471185194ADFC1243F10"/>
    <w:rsid w:val="00083C9C"/>
  </w:style>
  <w:style w:type="paragraph" w:customStyle="1" w:styleId="FC973004FD944435A68AD13AE400D145">
    <w:name w:val="FC973004FD944435A68AD13AE400D145"/>
    <w:rsid w:val="006E402C"/>
  </w:style>
  <w:style w:type="paragraph" w:customStyle="1" w:styleId="DA5CFAF92A454F678ED7B4F555F832EB">
    <w:name w:val="DA5CFAF92A454F678ED7B4F555F832EB"/>
    <w:rsid w:val="006E402C"/>
  </w:style>
  <w:style w:type="paragraph" w:customStyle="1" w:styleId="B46A9285F4374C2CA92E912BEA4B812C">
    <w:name w:val="B46A9285F4374C2CA92E912BEA4B812C"/>
    <w:rsid w:val="006E402C"/>
  </w:style>
  <w:style w:type="paragraph" w:customStyle="1" w:styleId="7FED7908BEDB453BBF840A69861A3821">
    <w:name w:val="7FED7908BEDB453BBF840A69861A3821"/>
    <w:rsid w:val="006E402C"/>
  </w:style>
  <w:style w:type="paragraph" w:customStyle="1" w:styleId="859307261C12416CBBB5C5D5C88B9868">
    <w:name w:val="859307261C12416CBBB5C5D5C88B9868"/>
    <w:rsid w:val="006E402C"/>
  </w:style>
  <w:style w:type="paragraph" w:customStyle="1" w:styleId="D6A07A6457BB4853BE5ED2583748B55B">
    <w:name w:val="D6A07A6457BB4853BE5ED2583748B55B"/>
    <w:rsid w:val="006E402C"/>
  </w:style>
  <w:style w:type="paragraph" w:customStyle="1" w:styleId="84BDECB1562D422081AC09F15A7CFE18">
    <w:name w:val="84BDECB1562D422081AC09F15A7CFE18"/>
    <w:rsid w:val="006E402C"/>
  </w:style>
  <w:style w:type="paragraph" w:customStyle="1" w:styleId="5126141310BB4D5088229FC181ED16FC">
    <w:name w:val="5126141310BB4D5088229FC181ED16FC"/>
    <w:rsid w:val="006E402C"/>
  </w:style>
  <w:style w:type="paragraph" w:customStyle="1" w:styleId="845DF690D8D14FF699C19174F3542071">
    <w:name w:val="845DF690D8D14FF699C19174F3542071"/>
    <w:rsid w:val="006E402C"/>
  </w:style>
  <w:style w:type="paragraph" w:customStyle="1" w:styleId="E34E3F7F2179435E88297FC6D3A0466F">
    <w:name w:val="E34E3F7F2179435E88297FC6D3A0466F"/>
    <w:rsid w:val="006E402C"/>
  </w:style>
  <w:style w:type="paragraph" w:customStyle="1" w:styleId="F61CFA1B867145B6AA951293EC376727">
    <w:name w:val="F61CFA1B867145B6AA951293EC376727"/>
    <w:rsid w:val="006E402C"/>
  </w:style>
  <w:style w:type="paragraph" w:customStyle="1" w:styleId="46F1C0BFE6174117A3AD0C324BC36B30">
    <w:name w:val="46F1C0BFE6174117A3AD0C324BC36B30"/>
    <w:rsid w:val="006E402C"/>
  </w:style>
  <w:style w:type="paragraph" w:customStyle="1" w:styleId="A6C66C31F1C445068FCE6CE5F0087EC6">
    <w:name w:val="A6C66C31F1C445068FCE6CE5F0087EC6"/>
    <w:rsid w:val="00762AC6"/>
  </w:style>
  <w:style w:type="paragraph" w:customStyle="1" w:styleId="080D1B9B23EA44C19E2251FF11D407E4">
    <w:name w:val="080D1B9B23EA44C19E2251FF11D407E4"/>
    <w:rsid w:val="003806F2"/>
  </w:style>
  <w:style w:type="paragraph" w:customStyle="1" w:styleId="FEA06CA887DA4F41BE7608C36D7ABC83">
    <w:name w:val="FEA06CA887DA4F41BE7608C36D7ABC83"/>
    <w:rsid w:val="004F382B"/>
  </w:style>
  <w:style w:type="paragraph" w:customStyle="1" w:styleId="7CAE63EF19DE40F68120229AADCC8CB5">
    <w:name w:val="7CAE63EF19DE40F68120229AADCC8CB5"/>
    <w:rsid w:val="004F382B"/>
  </w:style>
  <w:style w:type="paragraph" w:customStyle="1" w:styleId="1D2BD54642B74B92A9EC828AF9524715">
    <w:name w:val="1D2BD54642B74B92A9EC828AF9524715"/>
    <w:rsid w:val="004F382B"/>
  </w:style>
  <w:style w:type="paragraph" w:customStyle="1" w:styleId="EB58837F0DAF4D4482054438B4FFFD70">
    <w:name w:val="EB58837F0DAF4D4482054438B4FFFD70"/>
    <w:rsid w:val="004F382B"/>
  </w:style>
  <w:style w:type="paragraph" w:customStyle="1" w:styleId="C3DC643E12C4496EAA2E766132C44B34">
    <w:name w:val="C3DC643E12C4496EAA2E766132C44B34"/>
    <w:rsid w:val="00CF0ECE"/>
  </w:style>
  <w:style w:type="paragraph" w:customStyle="1" w:styleId="391C301AD66048BEB6CF3C6027BE27C2">
    <w:name w:val="391C301AD66048BEB6CF3C6027BE27C2"/>
    <w:rsid w:val="00CF0ECE"/>
  </w:style>
  <w:style w:type="paragraph" w:customStyle="1" w:styleId="9DF947B6CB9B49298752806B3A00CF45">
    <w:name w:val="9DF947B6CB9B49298752806B3A00CF45"/>
    <w:rsid w:val="00CF0ECE"/>
  </w:style>
  <w:style w:type="paragraph" w:customStyle="1" w:styleId="32F97B56C8A24777A4CDCF9632C73BC0">
    <w:name w:val="32F97B56C8A24777A4CDCF9632C73BC0"/>
    <w:rsid w:val="00CF0ECE"/>
  </w:style>
  <w:style w:type="paragraph" w:customStyle="1" w:styleId="D3A642AD6FA744E88CF362627F89ED8D">
    <w:name w:val="D3A642AD6FA744E88CF362627F89ED8D"/>
    <w:rsid w:val="00CF0ECE"/>
  </w:style>
  <w:style w:type="paragraph" w:customStyle="1" w:styleId="737CF5D7FB99449F8E390D81391C1A2A">
    <w:name w:val="737CF5D7FB99449F8E390D81391C1A2A"/>
    <w:rsid w:val="008C3CE3"/>
  </w:style>
  <w:style w:type="paragraph" w:customStyle="1" w:styleId="4D077B01E76944449BD2323DD9FA158E">
    <w:name w:val="4D077B01E76944449BD2323DD9FA158E"/>
    <w:rsid w:val="008C3CE3"/>
  </w:style>
  <w:style w:type="paragraph" w:customStyle="1" w:styleId="2D9F9889345D479EA8C2F32D1282959A">
    <w:name w:val="2D9F9889345D479EA8C2F32D1282959A"/>
    <w:rsid w:val="008C3CE3"/>
  </w:style>
  <w:style w:type="paragraph" w:customStyle="1" w:styleId="E630EDEF68FC44B1A7740A5361138873">
    <w:name w:val="E630EDEF68FC44B1A7740A5361138873"/>
    <w:rsid w:val="008C3CE3"/>
  </w:style>
  <w:style w:type="paragraph" w:customStyle="1" w:styleId="88D39281302B4E78A20E60B2618280EA">
    <w:name w:val="88D39281302B4E78A20E60B2618280EA"/>
    <w:rsid w:val="00832CE4"/>
  </w:style>
  <w:style w:type="paragraph" w:customStyle="1" w:styleId="9463B705F909403685CB79B14F0BC805">
    <w:name w:val="9463B705F909403685CB79B14F0BC805"/>
    <w:rsid w:val="00832CE4"/>
  </w:style>
  <w:style w:type="paragraph" w:customStyle="1" w:styleId="FBE84B377A924FF7A8E9830B17C7FBB0">
    <w:name w:val="FBE84B377A924FF7A8E9830B17C7FBB0"/>
    <w:rsid w:val="0034481B"/>
  </w:style>
  <w:style w:type="paragraph" w:customStyle="1" w:styleId="7EFFBD8DB7FC4048BB26E9D0DF14CEC8">
    <w:name w:val="7EFFBD8DB7FC4048BB26E9D0DF14CEC8"/>
    <w:rsid w:val="0034481B"/>
  </w:style>
  <w:style w:type="paragraph" w:customStyle="1" w:styleId="3943F21750FC407AAC9661CD2384AD2B">
    <w:name w:val="3943F21750FC407AAC9661CD2384AD2B"/>
    <w:rsid w:val="0034481B"/>
  </w:style>
  <w:style w:type="paragraph" w:customStyle="1" w:styleId="28DE869F93D64F4A8EB077DCADC1BAF3">
    <w:name w:val="28DE869F93D64F4A8EB077DCADC1BAF3"/>
    <w:rsid w:val="0034481B"/>
  </w:style>
  <w:style w:type="paragraph" w:customStyle="1" w:styleId="4786DB40F619428A8CB9C9D751463319">
    <w:name w:val="4786DB40F619428A8CB9C9D751463319"/>
    <w:rsid w:val="0034481B"/>
  </w:style>
  <w:style w:type="paragraph" w:customStyle="1" w:styleId="9AE458B518EE4D50BA68C5F2CC5B525D">
    <w:name w:val="9AE458B518EE4D50BA68C5F2CC5B525D"/>
    <w:rsid w:val="0034481B"/>
  </w:style>
  <w:style w:type="paragraph" w:customStyle="1" w:styleId="1EE469282354446F873F57A156562A76">
    <w:name w:val="1EE469282354446F873F57A156562A76"/>
    <w:rsid w:val="0034481B"/>
  </w:style>
  <w:style w:type="paragraph" w:customStyle="1" w:styleId="FE72A7E15CF042B09537BA93AC736897">
    <w:name w:val="FE72A7E15CF042B09537BA93AC736897"/>
    <w:rsid w:val="0034481B"/>
  </w:style>
  <w:style w:type="paragraph" w:customStyle="1" w:styleId="B27D5E052C8F42A0AEEBB2F7E8BFC322">
    <w:name w:val="B27D5E052C8F42A0AEEBB2F7E8BFC322"/>
    <w:rsid w:val="0034481B"/>
  </w:style>
  <w:style w:type="paragraph" w:customStyle="1" w:styleId="6B720D257C3C46BEB4528A4F3D66CF92">
    <w:name w:val="6B720D257C3C46BEB4528A4F3D66CF92"/>
    <w:rsid w:val="0034481B"/>
  </w:style>
  <w:style w:type="paragraph" w:customStyle="1" w:styleId="6FA9AB9F0AB143ED8B5F16ED03CB4D54">
    <w:name w:val="6FA9AB9F0AB143ED8B5F16ED03CB4D54"/>
    <w:rsid w:val="0034481B"/>
  </w:style>
  <w:style w:type="paragraph" w:customStyle="1" w:styleId="CFF7A69E599A48AAB10C889E9B4EE9CA">
    <w:name w:val="CFF7A69E599A48AAB10C889E9B4EE9CA"/>
    <w:rsid w:val="0034481B"/>
  </w:style>
  <w:style w:type="paragraph" w:customStyle="1" w:styleId="D1EBFA6D742D4CDD9D80DC8D51C004F8">
    <w:name w:val="D1EBFA6D742D4CDD9D80DC8D51C004F8"/>
    <w:rsid w:val="0034481B"/>
  </w:style>
  <w:style w:type="paragraph" w:customStyle="1" w:styleId="FB14467AEF6B4062AAE37287A0A1AF10">
    <w:name w:val="FB14467AEF6B4062AAE37287A0A1AF10"/>
    <w:rsid w:val="0034481B"/>
  </w:style>
  <w:style w:type="paragraph" w:customStyle="1" w:styleId="4867B150E3A1493380C74D566BA5C19E">
    <w:name w:val="4867B150E3A1493380C74D566BA5C19E"/>
    <w:rsid w:val="0034481B"/>
  </w:style>
  <w:style w:type="paragraph" w:customStyle="1" w:styleId="2E0D233604B64814B4E63B666D083EF0">
    <w:name w:val="2E0D233604B64814B4E63B666D083EF0"/>
    <w:rsid w:val="0034481B"/>
  </w:style>
  <w:style w:type="paragraph" w:customStyle="1" w:styleId="C1BAA3C09CB3451E89A2FB617BC866D7">
    <w:name w:val="C1BAA3C09CB3451E89A2FB617BC866D7"/>
    <w:rsid w:val="0034481B"/>
  </w:style>
  <w:style w:type="paragraph" w:customStyle="1" w:styleId="BBEEAF80C4DD4E2496E799AF76CE0907">
    <w:name w:val="BBEEAF80C4DD4E2496E799AF76CE0907"/>
    <w:rsid w:val="0034481B"/>
  </w:style>
  <w:style w:type="paragraph" w:customStyle="1" w:styleId="6ED7497686164EDF89AA4A27E54ABB67">
    <w:name w:val="6ED7497686164EDF89AA4A27E54ABB67"/>
    <w:rsid w:val="0034481B"/>
  </w:style>
  <w:style w:type="paragraph" w:customStyle="1" w:styleId="A4E6F52002AA437E8A51B2A8ABAF4461">
    <w:name w:val="A4E6F52002AA437E8A51B2A8ABAF4461"/>
    <w:rsid w:val="0034481B"/>
  </w:style>
  <w:style w:type="paragraph" w:customStyle="1" w:styleId="65EACD7665A74F39A712667350A6393D">
    <w:name w:val="65EACD7665A74F39A712667350A6393D"/>
    <w:rsid w:val="0034481B"/>
  </w:style>
  <w:style w:type="paragraph" w:customStyle="1" w:styleId="3E4AB98F3B3842A3A1DBF47ED34AD208">
    <w:name w:val="3E4AB98F3B3842A3A1DBF47ED34AD208"/>
    <w:rsid w:val="0034481B"/>
  </w:style>
  <w:style w:type="paragraph" w:customStyle="1" w:styleId="3DA7CC39333E4F39AFB6D53241A9384F">
    <w:name w:val="3DA7CC39333E4F39AFB6D53241A9384F"/>
    <w:rsid w:val="0034481B"/>
  </w:style>
  <w:style w:type="paragraph" w:customStyle="1" w:styleId="460515FA4CD342D2A015CBF682F7130E">
    <w:name w:val="460515FA4CD342D2A015CBF682F7130E"/>
    <w:rsid w:val="0034481B"/>
  </w:style>
  <w:style w:type="paragraph" w:customStyle="1" w:styleId="0A6E44D011354A24988C6171148012DB">
    <w:name w:val="0A6E44D011354A24988C6171148012DB"/>
    <w:rsid w:val="0034481B"/>
  </w:style>
  <w:style w:type="paragraph" w:customStyle="1" w:styleId="FBC56B0F1EE54083BDE9A57ADFB31B0F">
    <w:name w:val="FBC56B0F1EE54083BDE9A57ADFB31B0F"/>
    <w:rsid w:val="0034481B"/>
  </w:style>
  <w:style w:type="paragraph" w:customStyle="1" w:styleId="9C3D73D6D0CF402F820FAC43E5384F1A">
    <w:name w:val="9C3D73D6D0CF402F820FAC43E5384F1A"/>
    <w:rsid w:val="0034481B"/>
  </w:style>
  <w:style w:type="paragraph" w:customStyle="1" w:styleId="2C1E20C1F11E4665BCEFD14C67B17CE3">
    <w:name w:val="2C1E20C1F11E4665BCEFD14C67B17CE3"/>
    <w:rsid w:val="0034481B"/>
  </w:style>
  <w:style w:type="paragraph" w:customStyle="1" w:styleId="429520FA81A746E8896E895E5D9808B8">
    <w:name w:val="429520FA81A746E8896E895E5D9808B8"/>
    <w:rsid w:val="0034481B"/>
  </w:style>
  <w:style w:type="paragraph" w:customStyle="1" w:styleId="DB67BBD313924FEFAC6CE67E041D031E">
    <w:name w:val="DB67BBD313924FEFAC6CE67E041D031E"/>
    <w:rsid w:val="0034481B"/>
  </w:style>
  <w:style w:type="paragraph" w:customStyle="1" w:styleId="E93ECFE3432B4E58B20AE6EF31AC9F65">
    <w:name w:val="E93ECFE3432B4E58B20AE6EF31AC9F65"/>
    <w:rsid w:val="0034481B"/>
  </w:style>
  <w:style w:type="paragraph" w:customStyle="1" w:styleId="8DB38247BE6E4AF6929582D7EFC42217">
    <w:name w:val="8DB38247BE6E4AF6929582D7EFC42217"/>
    <w:rsid w:val="0034481B"/>
  </w:style>
  <w:style w:type="paragraph" w:customStyle="1" w:styleId="B54877CF15ED4684812A8F5242BE0583">
    <w:name w:val="B54877CF15ED4684812A8F5242BE0583"/>
    <w:rsid w:val="0034481B"/>
  </w:style>
  <w:style w:type="paragraph" w:customStyle="1" w:styleId="63116C6B10114408AB641979B6E1DF10">
    <w:name w:val="63116C6B10114408AB641979B6E1DF10"/>
    <w:rsid w:val="0034481B"/>
  </w:style>
  <w:style w:type="paragraph" w:customStyle="1" w:styleId="21E6C0564BC4475E9620C5A9E88968D1">
    <w:name w:val="21E6C0564BC4475E9620C5A9E88968D1"/>
    <w:rsid w:val="0034481B"/>
  </w:style>
  <w:style w:type="paragraph" w:customStyle="1" w:styleId="225F243BB276472680808F1AAC16DB72">
    <w:name w:val="225F243BB276472680808F1AAC16DB72"/>
    <w:rsid w:val="0034481B"/>
  </w:style>
  <w:style w:type="paragraph" w:customStyle="1" w:styleId="0810881652B94F02AF479852C644121C">
    <w:name w:val="0810881652B94F02AF479852C644121C"/>
    <w:rsid w:val="0034481B"/>
  </w:style>
  <w:style w:type="paragraph" w:customStyle="1" w:styleId="1C06C3BCA6584226A43F6D7109874CE9">
    <w:name w:val="1C06C3BCA6584226A43F6D7109874CE9"/>
    <w:rsid w:val="0034481B"/>
  </w:style>
  <w:style w:type="paragraph" w:customStyle="1" w:styleId="36CFA371F2DF4D4FA577FD4B3B8FCF6E">
    <w:name w:val="36CFA371F2DF4D4FA577FD4B3B8FCF6E"/>
    <w:rsid w:val="00C61CD4"/>
  </w:style>
  <w:style w:type="paragraph" w:customStyle="1" w:styleId="1325BD8152A54BDEB208374B29A13638">
    <w:name w:val="1325BD8152A54BDEB208374B29A13638"/>
    <w:rsid w:val="00C61CD4"/>
  </w:style>
  <w:style w:type="paragraph" w:customStyle="1" w:styleId="3C80E9F982084F0E9B0EA7137441B7AE">
    <w:name w:val="3C80E9F982084F0E9B0EA7137441B7AE"/>
    <w:rsid w:val="00C61CD4"/>
  </w:style>
  <w:style w:type="paragraph" w:customStyle="1" w:styleId="CEC419E9C97B41FC9358A23EDE1D5C7A">
    <w:name w:val="CEC419E9C97B41FC9358A23EDE1D5C7A"/>
    <w:rsid w:val="00C61CD4"/>
  </w:style>
  <w:style w:type="paragraph" w:customStyle="1" w:styleId="BE1F3158FADF4FBAA50F79D49646C13C">
    <w:name w:val="BE1F3158FADF4FBAA50F79D49646C13C"/>
    <w:rsid w:val="00C61CD4"/>
  </w:style>
  <w:style w:type="paragraph" w:customStyle="1" w:styleId="4E60700AD15E439B966DF130B2D64BAC">
    <w:name w:val="4E60700AD15E439B966DF130B2D64BAC"/>
    <w:rsid w:val="00C61CD4"/>
  </w:style>
  <w:style w:type="paragraph" w:customStyle="1" w:styleId="46D379EF55154D8FBAB0726AAD408756">
    <w:name w:val="46D379EF55154D8FBAB0726AAD408756"/>
    <w:rsid w:val="00C61CD4"/>
  </w:style>
  <w:style w:type="paragraph" w:customStyle="1" w:styleId="23F12A99D45A4FB894848945F723288C">
    <w:name w:val="23F12A99D45A4FB894848945F723288C"/>
    <w:rsid w:val="00C61CD4"/>
  </w:style>
  <w:style w:type="paragraph" w:customStyle="1" w:styleId="9C684F0F80AB4C8F9BB68393043DAEC8">
    <w:name w:val="9C684F0F80AB4C8F9BB68393043DAEC8"/>
    <w:rsid w:val="00C61CD4"/>
  </w:style>
  <w:style w:type="paragraph" w:customStyle="1" w:styleId="B7D33331836C45F59E41791AB7C8E9B8">
    <w:name w:val="B7D33331836C45F59E41791AB7C8E9B8"/>
    <w:rsid w:val="00361947"/>
    <w:rPr>
      <w:lang w:val="ru-KZ" w:eastAsia="ru-KZ"/>
      <w14:ligatures w14:val="standardContextual"/>
    </w:rPr>
  </w:style>
  <w:style w:type="paragraph" w:customStyle="1" w:styleId="EA244554F0A6437B99DCEF607909914C">
    <w:name w:val="EA244554F0A6437B99DCEF607909914C"/>
    <w:rsid w:val="00361947"/>
    <w:rPr>
      <w:lang w:val="ru-KZ" w:eastAsia="ru-KZ"/>
      <w14:ligatures w14:val="standardContextual"/>
    </w:rPr>
  </w:style>
  <w:style w:type="paragraph" w:customStyle="1" w:styleId="7A4EACCF31514B8DB3F56B6022D5E599">
    <w:name w:val="7A4EACCF31514B8DB3F56B6022D5E599"/>
    <w:rsid w:val="003D7C6E"/>
    <w:rPr>
      <w:lang w:val="ru-KZ" w:eastAsia="ru-KZ"/>
      <w14:ligatures w14:val="standardContextual"/>
    </w:rPr>
  </w:style>
  <w:style w:type="paragraph" w:customStyle="1" w:styleId="D28CA76195194EF29645518424976C80">
    <w:name w:val="D28CA76195194EF29645518424976C80"/>
    <w:rsid w:val="003D7C6E"/>
    <w:rPr>
      <w:lang w:val="ru-KZ" w:eastAsia="ru-KZ"/>
      <w14:ligatures w14:val="standardContextual"/>
    </w:rPr>
  </w:style>
  <w:style w:type="paragraph" w:customStyle="1" w:styleId="27942B6FF9174A688D8803B8EFA588EE">
    <w:name w:val="27942B6FF9174A688D8803B8EFA588EE"/>
    <w:rsid w:val="003D7C6E"/>
    <w:rPr>
      <w:lang w:val="ru-KZ" w:eastAsia="ru-KZ"/>
      <w14:ligatures w14:val="standardContextual"/>
    </w:rPr>
  </w:style>
  <w:style w:type="paragraph" w:customStyle="1" w:styleId="0EC459D18C5F48B0ABA2B03851576C9F">
    <w:name w:val="0EC459D18C5F48B0ABA2B03851576C9F"/>
    <w:rsid w:val="003D7C6E"/>
    <w:rPr>
      <w:lang w:val="ru-KZ" w:eastAsia="ru-KZ"/>
      <w14:ligatures w14:val="standardContextual"/>
    </w:rPr>
  </w:style>
  <w:style w:type="paragraph" w:customStyle="1" w:styleId="CBF6565B3AC44194A22EE41578ABFAC3">
    <w:name w:val="CBF6565B3AC44194A22EE41578ABFAC3"/>
    <w:rsid w:val="003D7C6E"/>
    <w:rPr>
      <w:lang w:val="ru-KZ" w:eastAsia="ru-KZ"/>
      <w14:ligatures w14:val="standardContextual"/>
    </w:rPr>
  </w:style>
  <w:style w:type="paragraph" w:customStyle="1" w:styleId="DA54304522E44509B60F692B8046C04C">
    <w:name w:val="DA54304522E44509B60F692B8046C04C"/>
    <w:rsid w:val="003D7C6E"/>
    <w:rPr>
      <w:lang w:val="ru-KZ" w:eastAsia="ru-KZ"/>
      <w14:ligatures w14:val="standardContextual"/>
    </w:rPr>
  </w:style>
  <w:style w:type="paragraph" w:customStyle="1" w:styleId="C858AEC40D3447EC9F78B55C69BC32EB">
    <w:name w:val="C858AEC40D3447EC9F78B55C69BC32EB"/>
    <w:rsid w:val="003D7C6E"/>
    <w:rPr>
      <w:lang w:val="ru-KZ" w:eastAsia="ru-KZ"/>
      <w14:ligatures w14:val="standardContextual"/>
    </w:rPr>
  </w:style>
  <w:style w:type="paragraph" w:customStyle="1" w:styleId="1D560EFF07E24B5399B4E97CD8CD04C7">
    <w:name w:val="1D560EFF07E24B5399B4E97CD8CD04C7"/>
    <w:rsid w:val="003D7C6E"/>
    <w:rPr>
      <w:lang w:val="ru-KZ" w:eastAsia="ru-KZ"/>
      <w14:ligatures w14:val="standardContextual"/>
    </w:rPr>
  </w:style>
  <w:style w:type="paragraph" w:customStyle="1" w:styleId="3EE2ADCD81F04BDF8762ACCB9BACCA7F">
    <w:name w:val="3EE2ADCD81F04BDF8762ACCB9BACCA7F"/>
    <w:rsid w:val="003D7C6E"/>
    <w:rPr>
      <w:lang w:val="ru-KZ" w:eastAsia="ru-KZ"/>
      <w14:ligatures w14:val="standardContextual"/>
    </w:rPr>
  </w:style>
  <w:style w:type="paragraph" w:customStyle="1" w:styleId="116A777D70BD4DD8AFFAFB23B7616BDC">
    <w:name w:val="116A777D70BD4DD8AFFAFB23B7616BDC"/>
    <w:rsid w:val="003D7C6E"/>
    <w:rPr>
      <w:lang w:val="ru-KZ" w:eastAsia="ru-KZ"/>
      <w14:ligatures w14:val="standardContextual"/>
    </w:rPr>
  </w:style>
  <w:style w:type="paragraph" w:customStyle="1" w:styleId="BC420E978B4A49C0AFBDD7D5C2E92E6D">
    <w:name w:val="BC420E978B4A49C0AFBDD7D5C2E92E6D"/>
    <w:rsid w:val="003D7C6E"/>
    <w:rPr>
      <w:lang w:val="ru-KZ" w:eastAsia="ru-KZ"/>
      <w14:ligatures w14:val="standardContextual"/>
    </w:rPr>
  </w:style>
  <w:style w:type="paragraph" w:customStyle="1" w:styleId="3249550155CC47D6B5B01D5EC190BA90">
    <w:name w:val="3249550155CC47D6B5B01D5EC190BA90"/>
    <w:rsid w:val="003D7C6E"/>
    <w:rPr>
      <w:lang w:val="ru-KZ" w:eastAsia="ru-KZ"/>
      <w14:ligatures w14:val="standardContextual"/>
    </w:rPr>
  </w:style>
  <w:style w:type="paragraph" w:customStyle="1" w:styleId="395FCF06D78F4FEF851D318AD2B986A6">
    <w:name w:val="395FCF06D78F4FEF851D318AD2B986A6"/>
    <w:rsid w:val="003D7C6E"/>
    <w:rPr>
      <w:lang w:val="ru-KZ" w:eastAsia="ru-KZ"/>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4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D694DD6-24ED-4AED-BAC4-BC37C9A9E443}">
  <we:reference id="wa104382081" version="1.55.1.0" store="ru-RU" storeType="OMEX"/>
  <we:alternateReferences>
    <we:reference id="WA104382081" version="1.55.1.0" store="ru-RU" storeType="OMEX"/>
  </we:alternateReferences>
  <we:properties>
    <we:property name="MENDELEY_CITATIONS" value="[{&quot;citationID&quot;:&quot;MENDELEY_CITATION_b018f8dd-920b-4c28-9f0d-01cd1bc26f68&quot;,&quot;properties&quot;:{&quot;noteIndex&quot;:0},&quot;isEdited&quot;:false,&quot;manualOverride&quot;:{&quot;isManuallyOverridden&quot;:false,&quot;citeprocText&quot;:&quot;[1]&quot;,&quot;manualOverrideText&quot;:&quot;&quot;},&quot;citationTag&quot;:&quot;MENDELEY_CITATION_v3_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&quot;,&quot;citationItems&quot;:[{&quot;id&quot;:&quot;63ccc3cb-0e65-34b7-bb11-7af8b562d306&quot;,&quot;itemData&quot;:{&quot;type&quot;:&quot;webpage&quot;,&quot;id&quot;:&quot;63ccc3cb-0e65-34b7-bb11-7af8b562d306&quot;,&quot;title&quot;:&quot;Кодекс Республики Казахстан «О здоровье народа и системе здравоохранения»&quot;,&quot;author&quot;:[{&quot;family&quot;:&quot;К. Токаев&quot;,&quot;given&quot;:&quot;&quot;,&quot;parse-names&quot;:false,&quot;dropping-particle&quot;:&quot;&quot;,&quot;non-dropping-particle&quot;:&quot;&quot;}],&quot;container-title&quot;:&quot;– Нур-Султан, Акорда – № 360-VI ЗРК.&quot;,&quot;issued&quot;:{&quot;date-parts&quot;:[[2020,7,7]]},&quot;container-title-short&quot;:&quot;&quot;},&quot;isTemporary&quot;:false}]},{&quot;citationID&quot;:&quot;MENDELEY_CITATION_d76af9ea-9ae6-47c4-bc02-75dd26e39fce&quot;,&quot;properties&quot;:{&quot;noteIndex&quot;:0},&quot;isEdited&quot;:false,&quot;manualOverride&quot;:{&quot;isManuallyOverridden&quot;:false,&quot;citeprocText&quot;:&quot;[2]&quot;,&quot;manualOverrideText&quot;:&quot;&quot;},&quot;citationTag&quot;:&quot;MENDELEY_CITATION_v3_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&quot;,&quot;citationItems&quot;:[{&quot;id&quot;:&quot;eddef68f-b264-3ede-b5ff-818a326dea35&quot;,&quot;itemData&quot;:{&quot;type&quot;:&quot;webpage&quot;,&quot;id&quot;:&quot;eddef68f-b264-3ede-b5ff-818a326dea35&quot;,&quot;title&quot;:&quot;\&quot;Качественное и доступное здравоохранение для каждого гражданина \&quot;Здоровая нация\&quot;&quot;,&quot;author&quot;:[{&quot;family&quot;:&quot;Национальный проект&quot;,&quot;given&quot;:&quot;&quot;,&quot;parse-names&quot;:false,&quot;dropping-particle&quot;:&quot;&quot;,&quot;non-dropping-particle&quot;:&quot;&quot;}],&quot;container-title&quot;:&quot;№ 725&quot;,&quot;issued&quot;:{&quot;date-parts&quot;:[[2021,10,12]]},&quot;container-title-short&quot;:&quot;&quot;},&quot;isTemporary&quot;:false}]},{&quot;citationID&quot;:&quot;MENDELEY_CITATION_d52cc786-0f46-44dc-80c1-8958283ecf1f&quot;,&quot;properties&quot;:{&quot;noteIndex&quot;:0},&quot;isEdited&quot;:false,&quot;manualOverride&quot;:{&quot;isManuallyOverridden&quot;:false,&quot;citeprocText&quot;:&quot;[3]&quot;,&quot;manualOverrideText&quot;:&quot;&quot;},&quot;citationTag&quot;:&quot;MENDELEY_CITATION_v3_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&quot;,&quot;citationItems&quot;:[{&quot;id&quot;:&quot;5cecd505-3d7f-3ccb-bc3b-eae97edce31a&quot;,&quot;itemData&quot;:{&quot;type&quot;:&quot;article-journal&quot;,&quot;id&quot;:&quot;5cecd505-3d7f-3ccb-bc3b-eae97edce31a&quot;,&quot;title&quot;:&quot;WHO Traditional Medicine Strategy 2014-2023&quot;,&quot;author&quot;:[{&quot;family&quot;:&quot;World Health Organization (WHO)&quot;,&quot;given&quot;:&quot;&quot;,&quot;parse-names&quot;:false,&quot;dropping-particle&quot;:&quot;&quot;,&quot;non-dropping-particle&quot;:&quot;&quot;}],&quot;container-title&quot;:&quot;World Health Organization (WHO)&quot;,&quot;DOI&quot;:&quot;2013&quot;,&quot;ISSN&quot;:&quot;00363634&quot;,&quot;issued&quot;:{&quot;date-parts&quot;:[[2013]]},&quot;abstract&quot;:&quot;Across the world, traditional medicine (TM) is either the mainstay of health care delivery or serves as a complement to it. In some countries, traditional medicine or non-conventional medicine may be termed complementary medicine (CM). The WHA resolution on Traditional Medicine (WHA62.13), adopted in 2009, requested the WHO Director-General to update the WHO Traditional medicine strategy 2002-2005, based on countries’ progress and current new challenges in the field of traditional medicine. The WHO Traditional Medicine Strategy 2014-2023 thus reappraises and builds on the WHO Traditional Medicine Strategy 2002–2005, and sets out the course for TM and CM (T&amp;CM) in the next decade.&quot;,&quot;container-title-short&quot;:&quot;&quot;},&quot;isTemporary&quot;:false}]},{&quot;citationID&quot;:&quot;MENDELEY_CITATION_351b6e45-441e-43cd-a098-81f565615554&quot;,&quot;properties&quot;:{&quot;noteIndex&quot;:0},&quot;isEdited&quot;:false,&quot;manualOverride&quot;:{&quot;isManuallyOverridden&quot;:false,&quot;citeprocText&quot;:&quot;[4]&quot;,&quot;manualOverrideText&quot;:&quot;&quot;},&quot;citationTag&quot;:&quot;MENDELEY_CITATION_v3_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&quot;,&quot;citationItems&quot;:[{&quot;id&quot;:&quot;092accf2-a128-37e3-bb39-451268e6eb6d&quot;,&quot;itemData&quot;:{&quot;type&quot;:&quot;thesis&quot;,&quot;id&quot;:&quot;092accf2-a128-37e3-bb39-451268e6eb6d&quot;,&quot;title&quot;:&quot;имический состав растений рода Limonium Mill и создание препаратов на их основе &quot;,&quot;author&quot;:[{&quot;family&quot;:&quot;Жусупова Галия Евентаевна&quot;,&quot;given&quot;:&quot;&quot;,&quot;parse-names&quot;:false,&quot;dropping-particle&quot;:&quot;&quot;,&quot;non-dropping-particle&quot;:&quot;&quot;}],&quot;issued&quot;:{&quot;date-parts&quot;:[[2007]]},&quot;publisher-place&quot;:&quot;Алматы&quot;,&quot;genre&quot;:&quot;автореферат диссертации на соискание ученой степени доктора химических наук&quot;,&quot;publisher&quot;:&quot;Казахский Национальный Университет им. аль-Фараби&quot;,&quot;container-title-short&quot;:&quot;&quot;},&quot;isTemporary&quot;:false}]},{&quot;citationID&quot;:&quot;MENDELEY_CITATION_4ef9204d-f3e4-485a-84b3-4541e417a609&quot;,&quot;properties&quot;:{&quot;noteIndex&quot;:0},&quot;isEdited&quot;:false,&quot;manualOverride&quot;:{&quot;isManuallyOverridden&quot;:false,&quot;citeprocText&quot;:&quot;[5]&quot;,&quot;manualOverrideText&quot;:&quot;&quot;},&quot;citationTag&quot;:&quot;MENDELEY_CITATION_v3_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&quot;,&quot;citationItems&quot;:[{&quot;id&quot;:&quot;324edbc3-b0a6-333b-aee5-b10e466b8de5&quot;,&quot;itemData&quot;:{&quot;type&quot;:&quot;article-journal&quot;,&quot;id&quot;:&quot;324edbc3-b0a6-333b-aee5-b10e466b8de5&quot;,&quot;title&quot;:&quot;Лекарственные средства, полученные на основе растений вида Limonium gmelinii &quot;,&quot;author&quot;:[{&quot;family&quot;:&quot;Жусупова Г.Е.&quot;,&quot;given&quot;:&quot;Абилов Ж.А.&quot;,&quot;parse-names&quot;:false,&quot;dropping-particle&quot;:&quot;&quot;,&quot;non-dropping-particle&quot;:&quot;&quot;}],&quot;container-title&quot;:&quot;Вестник медицинского университета&quot;,&quot;issued&quot;:{&quot;date-parts&quot;:[[2009]]},&quot;page&quot;:&quot;105-112&quot;,&quot;volume&quot;:&quot;1&quot;,&quot;container-title-short&quot;:&quot;&quot;},&quot;isTemporary&quot;:false}]},{&quot;citationID&quot;:&quot;MENDELEY_CITATION_345f0f96-3902-4174-b206-127d3437b394&quot;,&quot;properties&quot;:{&quot;noteIndex&quot;:0},&quot;isEdited&quot;:false,&quot;manualOverride&quot;:{&quot;isManuallyOverridden&quot;:false,&quot;citeprocText&quot;:&quot;[6]&quot;,&quot;manualOverrideText&quot;:&quot;&quot;},&quot;citationTag&quot;:&quot;MENDELEY_CITATION_v3_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&quot;,&quot;citationItems&quot;:[{&quot;id&quot;:&quot;48e1b11f-d652-3cb6-b342-e6fb16552976&quot;,&quot;itemData&quot;:{&quot;type&quot;:&quot;patent&quot;,&quot;id&quot;:&quot;48e1b11f-d652-3cb6-b342-e6fb16552976&quot;,&quot;title&quot;:&quot;Способ получения сиропа на основе субстанции, выделяемой из корней кермека Гмелина. &quot;,&quot;author&quot;:[{&quot;family&quot;:&quot;Рахимов Кайролла Дюсембаевич&quot;,&quot;given&quot;:&quot;Жусупова Галия Евентаевна, Абилов Жарылкасын Абдувахитович, Корулькина Лира Мажитовна&quot;,&quot;parse-names&quot;:false,&quot;dropping-particle&quot;:&quot;&quot;,&quot;non-dropping-particle&quot;:&quot;&quot;}],&quot;number&quot;:&quot;17516&quot;,&quot;issued&quot;:{&quot;date-parts&quot;:[[2006,7,14]]},&quot;container-title-short&quot;:&quot;&quot;},&quot;isTemporary&quot;:false}]},{&quot;citationID&quot;:&quot;MENDELEY_CITATION_0588760d-a7a8-40c6-a182-7cc405a35f45&quot;,&quot;properties&quot;:{&quot;noteIndex&quot;:0},&quot;isEdited&quot;:false,&quot;manualOverride&quot;:{&quot;isManuallyOverridden&quot;:false,&quot;citeprocText&quot;:&quot;[7]&quot;,&quot;manualOverrideText&quot;:&quot;&quot;},&quot;citationTag&quot;:&quot;MENDELEY_CITATION_v3_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&quot;,&quot;citationItems&quot;:[{&quot;id&quot;:&quot;34153ed8-e7c3-3cec-a427-2094d577e329&quot;,&quot;itemData&quot;:{&quot;type&quot;:&quot;patent&quot;,&quot;id&quot;:&quot;34153ed8-e7c3-3cec-a427-2094d577e329&quot;,&quot;title&quot;:&quot;Способ получения противовоспалительной, ранозаживляющей мази на основе растительного сырья&quot;,&quot;author&quot;:[{&quot;family&quot;:&quot;Абилов Жарылкасын Абдуахитович&quot;,&quot;given&quot;:&quot;Рахимов Кайролла Дюсембаевич, Рыжиков Алексей Александрович, Жусупова Галия Евентаевна&quot;,&quot;parse-names&quot;:false,&quot;dropping-particle&quot;:&quot;&quot;,&quot;non-dropping-particle&quot;:&quot;&quot;}],&quot;number&quot;:&quot;14987&quot;,&quot;issued&quot;:{&quot;date-parts&quot;:[[2008,8,15]]},&quot;container-title-short&quot;:&quot;&quot;},&quot;isTemporary&quot;:false}]},{&quot;citationID&quot;:&quot;MENDELEY_CITATION_bf0ebcfc-da79-4229-8f15-a5042d0d14a4&quot;,&quot;properties&quot;:{&quot;noteIndex&quot;:0},&quot;isEdited&quot;:false,&quot;manualOverride&quot;:{&quot;isManuallyOverridden&quot;:false,&quot;citeprocText&quot;:&quot;[8]&quot;,&quot;manualOverrideText&quot;:&quot;&quot;},&quot;citationTag&quot;:&quot;MENDELEY_CITATION_v3_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&quot;,&quot;citationItems&quot;:[{&quot;id&quot;:&quot;5d0b5a90-4844-35b8-baf9-e0f9c7630a25&quot;,&quot;itemData&quot;:{&quot;type&quot;:&quot;patent&quot;,&quot;id&quot;:&quot;5d0b5a90-4844-35b8-baf9-e0f9c7630a25&quot;,&quot;title&quot;:&quot;Способ получения настойки из корней кермека Гмелина.&quot;,&quot;author&quot;:[{&quot;family&quot;:&quot;Корулькина Лира Мажитовна&quot;,&quot;given&quot;:&quot;Абилов Жарылкасын Абдувахитович, Жусупова Галия Евентаевна, Рахимов Кайролла Дюсембаевич&quot;,&quot;parse-names&quot;:false,&quot;dropping-particle&quot;:&quot;&quot;,&quot;non-dropping-particle&quot;:&quot;&quot;}],&quot;number&quot;:&quot;17339&quot;,&quot;issued&quot;:{&quot;date-parts&quot;:[[2006,5,15]]},&quot;container-title-short&quot;:&quot;&quot;},&quot;isTemporary&quot;:false}]},{&quot;citationID&quot;:&quot;MENDELEY_CITATION_3a20a8f8-d5eb-42bb-8be3-16ef03831697&quot;,&quot;properties&quot;:{&quot;noteIndex&quot;:0},&quot;isEdited&quot;:false,&quot;manualOverride&quot;:{&quot;isManuallyOverridden&quot;:false,&quot;citeprocText&quot;:&quot;[9]&quot;,&quot;manualOverrideText&quot;:&quot;&quot;},&quot;citationTag&quot;:&quot;MENDELEY_CITATION_v3_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&quot;,&quot;citationItems&quot;:[{&quot;id&quot;:&quot;782d1850-47c5-3211-b051-43f6807849ba&quot;,&quot;itemData&quot;:{&quot;type&quot;:&quot;article-journal&quot;,&quot;id&quot;:&quot;782d1850-47c5-3211-b051-43f6807849ba&quot;,&quot;title&quot;:&quot;The Development of Herbal Medicinal Products&quot;,&quot;author&quot;:[{&quot;family&quot;:&quot;Cañigueral&quot;,&quot;given&quot;:&quot;Salvador&quot;,&quot;parse-names&quot;:false,&quot;dropping-particle&quot;:&quot;&quot;,&quot;non-dropping-particle&quot;:&quot;&quot;},{&quot;family&quot;:&quot;Tschopp&quot;,&quot;given&quot;:&quot;Roger&quot;,&quot;parse-names&quot;:false,&quot;dropping-particle&quot;:&quot;&quot;,&quot;non-dropping-particle&quot;:&quot;&quot;},{&quot;family&quot;:&quot;Ambrosetti&quot;,&quot;given&quot;:&quot;Lara&quot;,&quot;parse-names&quot;:false,&quot;dropping-particle&quot;:&quot;&quot;,&quot;non-dropping-particle&quot;:&quot;&quot;},{&quot;family&quot;:&quot;Vignutelli&quot;,&quot;given&quot;:&quot;Alberto&quot;,&quot;parse-names&quot;:false,&quot;dropping-particle&quot;:&quot;&quot;,&quot;non-dropping-particle&quot;:&quot;&quot;},{&quot;family&quot;:&quot;Scaglione&quot;,&quot;given&quot;:&quot;Francesco&quot;,&quot;parse-names&quot;:false,&quot;dropping-particle&quot;:&quot;&quot;,&quot;non-dropping-particle&quot;:&quot;&quot;},{&quot;family&quot;:&quot;Petrini&quot;,&quot;given&quot;:&quot;Orlando&quot;,&quot;parse-names&quot;:false,&quot;dropping-particle&quot;:&quot;&quot;,&quot;non-dropping-particle&quot;:&quot;&quot;}],&quot;container-title&quot;:&quot;Pharmaceutical Medicine&quot;,&quot;container-title-short&quot;:&quot;Pharmaceut Med&quot;,&quot;DOI&quot;:&quot;10.1007/BF03256690&quot;,&quot;ISSN&quot;:&quot;1178-2595&quot;,&quot;issued&quot;:{&quot;date-parts&quot;:[[2008,3,23]]},&quot;page&quot;:&quot;107-118&quot;,&quot;issue&quot;:&quot;2&quot;,&quot;volume&quot;:&quot;22&quot;},&quot;isTemporary&quot;:false}]},{&quot;citationID&quot;:&quot;MENDELEY_CITATION_ba667c8b-7306-44aa-97da-48958476d353&quot;,&quot;properties&quot;:{&quot;noteIndex&quot;:0},&quot;isEdited&quot;:false,&quot;manualOverride&quot;:{&quot;isManuallyOverridden&quot;:false,&quot;citeprocText&quot;:&quot;[10]&quot;,&quot;manualOverrideText&quot;:&quot;&quot;},&quot;citationTag&quot;:&quot;MENDELEY_CITATION_v3_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&quot;,&quot;citationItems&quot;:[{&quot;id&quot;:&quot;1f58db61-56b8-37c0-8e1e-7fa5f9acef3e&quot;,&quot;itemData&quot;:{&quot;type&quot;:&quot;article&quot;,&quot;id&quot;:&quot;1f58db61-56b8-37c0-8e1e-7fa5f9acef3e&quot;,&quot;title&quot;:&quot;Annex 3 Good manufacturing practices: guidelines on validation&quot;,&quot;author&quot;:[{&quot;family&quot;:&quot;World Health Organization (WHO)&quot;,&quot;given&quot;:&quot;&quot;,&quot;parse-names&quot;:false,&quot;dropping-particle&quot;:&quot;&quot;,&quot;non-dropping-particle&quot;:&quot;&quot;}],&quot;container-title&quot;:&quot;Violent Capitalism and Hybrid Identity in the Eastern Congo&quot;,&quot;issued&quot;:{&quot;date-parts&quot;:[[2014]]},&quot;abstract&quot;:&quot;The utilization of sustainably produced wood pellets in the existing coal suspension-fired power plants can offer a cost-efficient option of mitigating greenhouse gas emissions. However, the fibrous and non-brittle structure of wood poses challenges with regard to the size reduction process of wood pellets in the existing coal mills. There is a lack of understanding of the pellet grinding behavior and morphology (i.e., size and shape) of milled pellet particles, and how the particle morphology can be related to the wood pellet processing history. New knowledge in this area has the potential to promote efficient and fast conversion of coal-fired power plants to the firing of milled pellets. For this purpose, the study investigated the pellet grinding behavior in lab- and industrial-scale mills. The grinding behavior was determined by measuring the specific grinding energy and analyzing the morphology of milled and internal pellet particles. New methods were introduced to characterize the grinding behavior of wood pellets by laboratory testing, and to investigate if it is possible to predict grinding results in power plant coal mills. The study used two industrial pellet qualities, and two pellet types made from Austrian pine (softwood) and European beech (hardwood) stem wood. Pellets were characterized according to standardized methods. The study has found that the industrial pellet production process has a larger impact on modifying the pre-densified wood particle shape than the pellet grinding process. The pellet grinding behavior can be related to the mill type and pellet processing history (including feedstock type and internal pellet particle size distribution). It was shown that grinding of raw and pelletized beech produces finer, rounder and less elongated particles, and requires a lower grinding energy than pine. The proposed laboratory roller mill-classifier system has the potential to assess the grinding properties of different pellet qualities. The comparison with grinding results from industrial mills showed that similar particle size reduction ratios can be achieved. This work presents relevant experimental data that provide an understanding of the morphology changes occurring during the industrial pelletization process. It also has great value for power plant operators to maximize the pellet grinding capacity in the existing coal mills.&quot;,&quot;volume&quot;:&quot;2015&quot;,&quot;container-title-short&quot;:&quot;&quot;},&quot;isTemporary&quot;:false}]},{&quot;citationID&quot;:&quot;MENDELEY_CITATION_12fb4fa3-4db9-46fd-84ae-6b30ceb941fa&quot;,&quot;properties&quot;:{&quot;noteIndex&quot;:0},&quot;isEdited&quot;:false,&quot;manualOverride&quot;:{&quot;isManuallyOverridden&quot;:false,&quot;citeprocText&quot;:&quot;[11]&quot;,&quot;manualOverrideText&quot;:&quot;&quot;},&quot;citationTag&quot;:&quot;MENDELEY_CITATION_v3_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&quot;,&quot;citationItems&quot;:[{&quot;id&quot;:&quot;34d8c3c4-bf27-38ad-b9ed-cf6ef2737e72&quot;,&quot;itemData&quot;:{&quot;type&quot;:&quot;webpage&quot;,&quot;id&quot;:&quot;34d8c3c4-bf27-38ad-b9ed-cf6ef2737e72&quot;,&quot;title&quot;:&quot;Договор о Евразийском экономическом союзе&quot;,&quot;container-title&quot;:&quot;Бюллетень международных договоров РК&quot;,&quot;issued&quot;:{&quot;date-parts&quot;:[[2015]]},&quot;container-title-short&quot;:&quot;&quot;},&quot;isTemporary&quot;:false}]},{&quot;citationID&quot;:&quot;MENDELEY_CITATION_42be7418-6338-426a-afc3-f76b62f1d4bc&quot;,&quot;properties&quot;:{&quot;noteIndex&quot;:0},&quot;isEdited&quot;:false,&quot;manualOverride&quot;:{&quot;isManuallyOverridden&quot;:true,&quot;citeprocText&quot;:&quot;[12–15]&quot;,&quot;manualOverrideText&quot;:&quot;[12-15]&quot;},&quot;citationTag&quot;:&quot;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&quot;,&quot;citationItems&quot;:[{&quot;id&quot;:&quot;3f85fd8c-c7c8-36ce-a4d4-4e3bfbb5e673&quot;,&quot;itemData&quot;:{&quot;type&quot;:&quot;article-journal&quot;,&quot;id&quot;:&quot;3f85fd8c-c7c8-36ce-a4d4-4e3bfbb5e673&quot;,&quot;title&quot;:&quot;European Pharmacopoeia 8th Edition&quot;,&quot;author&quot;:[{&quot;family&quot;:&quot;Council of Europe&quot;,&quot;given&quot;:&quot;&quot;,&quot;parse-names&quot;:false,&quot;dropping-particle&quot;:&quot;&quot;,&quot;non-dropping-particle&quot;:&quot;&quot;}],&quot;container-title&quot;:&quot;European Pharmacopoeia&quot;,&quot;issued&quot;:{&quot;date-parts&quot;:[[2014]]},&quot;abstract&quot;:&quot;This, the fifth edition of the European Pharmacopoeia, which comes into force on 1 January 2005 and replaces the fourth edition. It will be complemented by two non-cumulative supplements in 2004 and three supplements in each of the subsequent years.&quot;,&quot;container-title-short&quot;:&quot;&quot;},&quot;isTemporary&quot;:false},{&quot;id&quot;:&quot;5bbc2fd8-a454-3bd7-9aff-cf3dc390087a&quot;,&quot;itemData&quot;:{&quot;type&quot;:&quot;article-journal&quot;,&quot;id&quot;:&quot;5bbc2fd8-a454-3bd7-9aff-cf3dc390087a&quot;,&quot;title&quot;:&quot;The International Pharmacopoeia, Ninth Edition&quot;,&quot;author&quot;:[{&quot;family&quot;:&quot;World Health Organization - WHO&quot;,&quot;given&quot;:&quot;&quot;,&quot;parse-names&quot;:false,&quot;dropping-particle&quot;:&quot;&quot;,&quot;non-dropping-particle&quot;:&quot;&quot;}],&quot;container-title&quot;:&quot;The International Pharmacopoeia&quot;,&quot;issued&quot;:{&quot;date-parts&quot;:[[2019]]},&quot;abstract&quot;:&quot;To reduce the development of drug-resistant bacteria and maintain the effectiveness of ceftriaxone for injection, and other antibacterial drugs, ceftriaxone for injection should be used only to treat or prevent infections that are proven or strongly suspected to be caused by bacteria. DESCRIPTION: Ceftriaxone for injection, USP is a sterile, semisynthetic, broad-spectrum cephalosporin antibiotic for intravenous or intramuscular administration. Ceftriaxone sodium is (6R, 7R)-7-[2-(2-Amino-4-thiazolyl) gly-oxylamido]-8-oxo-3-[[(1,2,5,6-tetrahydro-2-methyl-5,6-dioxo-as-triazin-3-y l)thio]methyl]-5-thia-1-azabicyclo[4.2.0]oct-2-ene-2-carboxylic acid, 72-(Z)-(O-methyloxime), disodium salt, sesquaterhydrate. The chemical formula of ceftriaxone sodium is C18H16N8Na2O7S3•3.5H2O. It has a calculated molecular weight of 661.60 and the following structural formula: Ceftriaxone sodium is a white to yellowish crystalline powder which is readily soluble in water, sparingly soluble in methanol and very slightly soluble in ethanol. The pH of a 1% aqueous solution is approximately 6.7. The color of ceftriaxone sodium solutions ranges from light yellow to amber, depending on the length of storage, concentration and diluent used. Each vial contains ceftriaxone sodium equivalent to 250 mg, 500 mg, 1 gram or 2 grams of ceftriaxone activity. Ceftriaxone sodium contains approximately 83 mg (3.6 mEq) of sodium per gram of ceftriaxone activity. CLINICAL PHARMACOLOGY: Average plasma concentrations of ceftriaxone following a single 30-minute intravenous (IV) infusion of a 0.5, 1 or 2 gm dose and intramus-cular (IM) administration of a single 0.5 (250 mg/mL or 350 mg/mL concentrations) or 1 gm dose in healthy subjects are presented in Table 1. Table 1. Ceftriaxone Plasma Concentrations After Single Dose Administration * IV doses were infused at a constant rate over 30 minutes. Ceftriaxone was completely absorbed following IM administration with mean maximum plasma concentrations occurring between 2 and 3 hours post-dose. Multiple IV or IM doses ranging from 0.5 to 2 gm at 12-to 24-hour intervals resulted in 15% to 36% accumulation of ceftriaxone above single dose values. Ceftriaxone concentrations in urine are shown in Table 2. Table 2. Urinary Concentrations of Ceftriaxone After Single Dose Administration Thirty-three percent to 67% of a ceftriaxone dose was excreted in the urine as unchanged drug and the remainder was secreted in the bile and ultimately found in the feces as microbiologically inactive compounds. After a 1 gm IV dose, average concentrations of ceftriaxone, determined from 1 to 3 hours after dosing, were 581 mcg/mL in the gallbladder bile, 788 mcg/mL in the common duct bile, 898 mcg/mL in the cystic duct bile, 78.2 mcg/gm in the gallbladder wall and 62.1 mcg/mL in the concurrent plasma. Over a 0.15 to 3 gm dose range in healthy adult subjects, the values of elimination half-life ranged from 5.8 to 8.7 hours; apparent volume of distribution from 5.78 to 13.5 L; plasma clearance from 0.58 to 1.45 L/hour; and renal clearance from 0.32 to 0.73 L/hour. Ceftriaxone is reversibly bound to human plasma proteins, and the binding decreased from a value of 95% bound at plasma concentrations of &lt; 25 mcg/mL to a value of 85% bound at 300 mcg/mL. Ceftriaxone crosses the blood placenta barrier. The average values of maximum plasma concentration, elimination half-life, plasma clearance and volume of distribution after a 50 mg/kg IV dose and after a 75 mg/kg IV dose in pediatric patients suffering from bacterial meningitis are shown in Table 3. Ceftriaxone penetrated the inflamed meninges of infants and pediatric patients; CSF concentrations after a 50 mg/kg IV dose and after a 75 mg/kg IV dose are also shown in Table 3.&quot;,&quot;issue&quot;:&quot;2&quot;,&quot;volume&quot;:&quot;27&quot;,&quot;container-title-short&quot;:&quot;&quot;},&quot;isTemporary&quot;:false},{&quot;id&quot;:&quot;afa767d5-dcc3-31f6-8e01-9c07cb8408a5&quot;,&quot;itemData&quot;:{&quot;type&quot;:&quot;book&quot;,&quot;id&quot;:&quot;afa767d5-dcc3-31f6-8e01-9c07cb8408a5&quot;,&quot;title&quot;:&quot;Государственная фармакопея РК&quot;,&quot;issued&quot;:{&quot;date-parts&quot;:[[2009]]},&quot;publisher-place&quot;:&quot;Алматы&quot;,&quot;publisher&quot;:&quot;Издательский дом «Жибек жолы»&quot;,&quot;container-title-short&quot;:&quot;&quot;},&quot;isTemporary&quot;:false},{&quot;id&quot;:&quot;6c0c847b-1c3d-3bea-be88-c877d3114a20&quot;,&quot;itemData&quot;:{&quot;type&quot;:&quot;book&quot;,&quot;id&quot;:&quot;6c0c847b-1c3d-3bea-be88-c877d3114a20&quot;,&quot;title&quot;:&quot;Государственная фармакопея Республики Беларусь II, том 1. &quot;,&quot;author&quot;:[{&quot;family&quot;:&quot;Шеряков&quot;,&quot;given&quot;:&quot;А. А.&quot;,&quot;parse-names&quot;:false,&quot;dropping-particle&quot;:&quot;&quot;,&quot;non-dropping-particle&quot;:&quot;&quot;}],&quot;issued&quot;:{&quot;date-parts&quot;:[[2012]]},&quot;publisher-place&quot;:&quot;Молодечно&quot;,&quot;number-of-pages&quot;:&quot;1-1217&quot;,&quot;edition&quot;:&quot; II&quot;,&quot;publisher&quot;:&quot;Типография \&quot;Победа\&quot;&quot;,&quot;volume&quot;:&quot;1&quot;,&quot;container-title-short&quot;:&quot;&quot;},&quot;isTemporary&quot;:false}]},{&quot;citationID&quot;:&quot;MENDELEY_CITATION_25a10202-8e6b-424c-9835-ab4762d49ba9&quot;,&quot;properties&quot;:{&quot;noteIndex&quot;:0},&quot;isEdited&quot;:false,&quot;manualOverride&quot;:{&quot;isManuallyOverridden&quot;:false,&quot;citeprocText&quot;:&quot;[16]&quot;,&quot;manualOverrideText&quot;:&quot;&quot;},&quot;citationTag&quot;:&quot;MENDELEY_CITATION_v3_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&quot;,&quot;citationItems&quot;:[{&quot;id&quot;:&quot;9dcb3f98-cc74-30e1-abd3-5a09cef96056&quot;,&quot;itemData&quot;:{&quot;type&quot;:&quot;book&quot;,&quot;id&quot;:&quot;9dcb3f98-cc74-30e1-abd3-5a09cef96056&quot;,&quot;title&quot;:&quot;Государственная фармакопея РФ. &quot;,&quot;issued&quot;:{&quot;date-parts&quot;:[[2015]]},&quot;publisher-place&quot;:&quot;Москва&quot;,&quot;edition&quot;:&quot;13&quot;,&quot;container-title-short&quot;:&quot;&quot;},&quot;isTemporary&quot;:false}]},{&quot;citationID&quot;:&quot;MENDELEY_CITATION_e1cd9a80-a9bf-4476-8364-829afe54535e&quot;,&quot;properties&quot;:{&quot;noteIndex&quot;:0},&quot;isEdited&quot;:false,&quot;manualOverride&quot;:{&quot;isManuallyOverridden&quot;:false,&quot;citeprocText&quot;:&quot;[17]&quot;,&quot;manualOverrideText&quot;:&quot;&quot;},&quot;citationTag&quot;:&quot;MENDELEY_CITATION_v3_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&quot;,&quot;citationItems&quot;:[{&quot;id&quot;:&quot;404f0f52-92e5-3092-9328-208c17ff3389&quot;,&quot;itemData&quot;:{&quot;type&quot;:&quot;book&quot;,&quot;id&quot;:&quot;404f0f52-92e5-3092-9328-208c17ff3389&quot;,&quot;title&quot;:&quot;18.\tФармацевтическая технология: Технология лекарственных форм&quot;,&quot;author&quot;:[{&quot;family&quot;:&quot;И. И. Краснюк [и др.]&quot;,&quot;given&quot;:&quot;&quot;,&quot;parse-names&quot;:false,&quot;dropping-particle&quot;:&quot;&quot;,&quot;non-dropping-particle&quot;:&quot;&quot;}],&quot;issued&quot;:{&quot;date-parts&quot;:[[2006]]},&quot;publisher-place&quot;:&quot;Москва&quot;,&quot;number-of-pages&quot;:&quot;-591&quot;,&quot;publisher&quot;:&quot;Академия&quot;,&quot;container-title-short&quot;:&quot;&quot;},&quot;isTemporary&quot;:false}]},{&quot;citationID&quot;:&quot;MENDELEY_CITATION_3b3111ad-c18f-41f8-950f-a1770ded19f5&quot;,&quot;properties&quot;:{&quot;noteIndex&quot;:0},&quot;isEdited&quot;:false,&quot;manualOverride&quot;:{&quot;isManuallyOverridden&quot;:false,&quot;citeprocText&quot;:&quot;[18]&quot;,&quot;manualOverrideText&quot;:&quot;&quot;},&quot;citationTag&quot;:&quot;MENDELEY_CITATION_v3_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&quot;,&quot;citationItems&quot;:[{&quot;id&quot;:&quot;1b021215-8206-3ccf-8805-31090a00ea50&quot;,&quot;itemData&quot;:{&quot;type&quot;:&quot;book&quot;,&quot;id&quot;:&quot;1b021215-8206-3ccf-8805-31090a00ea50&quot;,&quot;title&quot;:&quot;Промышленная технология лекарств&quot;,&quot;author&quot;:[{&quot;family&quot;:&quot;Чуешов В.И.&quot;,&quot;given&quot;:&quot;&quot;,&quot;parse-names&quot;:false,&quot;dropping-particle&quot;:&quot;&quot;,&quot;non-dropping-particle&quot;:&quot;&quot;}],&quot;issued&quot;:{&quot;date-parts&quot;:[[2002]]},&quot;publisher-place&quot;:&quot;Харьков&quot;,&quot;number-of-pages&quot;:&quot;-570&quot;,&quot;publisher&quot;:&quot;НФАУ&quot;,&quot;volume&quot;:&quot;Т.2&quot;,&quot;container-title-short&quot;:&quot;&quot;},&quot;isTemporary&quot;:false}]},{&quot;citationID&quot;:&quot;MENDELEY_CITATION_24610d6b-dc77-467a-bd6f-6dd452ed315f&quot;,&quot;properties&quot;:{&quot;noteIndex&quot;:0},&quot;isEdited&quot;:false,&quot;manualOverride&quot;:{&quot;isManuallyOverridden&quot;:false,&quot;citeprocText&quot;:&quot;[13]&quot;,&quot;manualOverrideText&quot;:&quot;&quot;},&quot;citationTag&quot;:&quot;MENDELEY_CITATION_v3_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&quot;,&quot;citationItems&quot;:[{&quot;id&quot;:&quot;5bbc2fd8-a454-3bd7-9aff-cf3dc390087a&quot;,&quot;itemData&quot;:{&quot;type&quot;:&quot;article-journal&quot;,&quot;id&quot;:&quot;5bbc2fd8-a454-3bd7-9aff-cf3dc390087a&quot;,&quot;title&quot;:&quot;The International Pharmacopoeia, Ninth Edition&quot;,&quot;author&quot;:[{&quot;family&quot;:&quot;World Health Organization - WHO&quot;,&quot;given&quot;:&quot;&quot;,&quot;parse-names&quot;:false,&quot;dropping-particle&quot;:&quot;&quot;,&quot;non-dropping-particle&quot;:&quot;&quot;}],&quot;container-title&quot;:&quot;The International Pharmacopoeia&quot;,&quot;issued&quot;:{&quot;date-parts&quot;:[[2019]]},&quot;abstract&quot;:&quot;To reduce the development of drug-resistant bacteria and maintain the effectiveness of ceftriaxone for injection, and other antibacterial drugs, ceftriaxone for injection should be used only to treat or prevent infections that are proven or strongly suspected to be caused by bacteria. DESCRIPTION: Ceftriaxone for injection, USP is a sterile, semisynthetic, broad-spectrum cephalosporin antibiotic for intravenous or intramuscular administration. Ceftriaxone sodium is (6R, 7R)-7-[2-(2-Amino-4-thiazolyl) gly-oxylamido]-8-oxo-3-[[(1,2,5,6-tetrahydro-2-methyl-5,6-dioxo-as-triazin-3-y l)thio]methyl]-5-thia-1-azabicyclo[4.2.0]oct-2-ene-2-carboxylic acid, 72-(Z)-(O-methyloxime), disodium salt, sesquaterhydrate. The chemical formula of ceftriaxone sodium is C18H16N8Na2O7S3•3.5H2O. It has a calculated molecular weight of 661.60 and the following structural formula: Ceftriaxone sodium is a white to yellowish crystalline powder which is readily soluble in water, sparingly soluble in methanol and very slightly soluble in ethanol. The pH of a 1% aqueous solution is approximately 6.7. The color of ceftriaxone sodium solutions ranges from light yellow to amber, depending on the length of storage, concentration and diluent used. Each vial contains ceftriaxone sodium equivalent to 250 mg, 500 mg, 1 gram or 2 grams of ceftriaxone activity. Ceftriaxone sodium contains approximately 83 mg (3.6 mEq) of sodium per gram of ceftriaxone activity. CLINICAL PHARMACOLOGY: Average plasma concentrations of ceftriaxone following a single 30-minute intravenous (IV) infusion of a 0.5, 1 or 2 gm dose and intramus-cular (IM) administration of a single 0.5 (250 mg/mL or 350 mg/mL concentrations) or 1 gm dose in healthy subjects are presented in Table 1. Table 1. Ceftriaxone Plasma Concentrations After Single Dose Administration * IV doses were infused at a constant rate over 30 minutes. Ceftriaxone was completely absorbed following IM administration with mean maximum plasma concentrations occurring between 2 and 3 hours post-dose. Multiple IV or IM doses ranging from 0.5 to 2 gm at 12-to 24-hour intervals resulted in 15% to 36% accumulation of ceftriaxone above single dose values. Ceftriaxone concentrations in urine are shown in Table 2. Table 2. Urinary Concentrations of Ceftriaxone After Single Dose Administration Thirty-three percent to 67% of a ceftriaxone dose was excreted in the urine as unchanged drug and the remainder was secreted in the bile and ultimately found in the feces as microbiologically inactive compounds. After a 1 gm IV dose, average concentrations of ceftriaxone, determined from 1 to 3 hours after dosing, were 581 mcg/mL in the gallbladder bile, 788 mcg/mL in the common duct bile, 898 mcg/mL in the cystic duct bile, 78.2 mcg/gm in the gallbladder wall and 62.1 mcg/mL in the concurrent plasma. Over a 0.15 to 3 gm dose range in healthy adult subjects, the values of elimination half-life ranged from 5.8 to 8.7 hours; apparent volume of distribution from 5.78 to 13.5 L; plasma clearance from 0.58 to 1.45 L/hour; and renal clearance from 0.32 to 0.73 L/hour. Ceftriaxone is reversibly bound to human plasma proteins, and the binding decreased from a value of 95% bound at plasma concentrations of &lt; 25 mcg/mL to a value of 85% bound at 300 mcg/mL. Ceftriaxone crosses the blood placenta barrier. The average values of maximum plasma concentration, elimination half-life, plasma clearance and volume of distribution after a 50 mg/kg IV dose and after a 75 mg/kg IV dose in pediatric patients suffering from bacterial meningitis are shown in Table 3. Ceftriaxone penetrated the inflamed meninges of infants and pediatric patients; CSF concentrations after a 50 mg/kg IV dose and after a 75 mg/kg IV dose are also shown in Table 3.&quot;,&quot;issue&quot;:&quot;2&quot;,&quot;volume&quot;:&quot;27&quot;,&quot;container-title-short&quot;:&quot;&quot;},&quot;isTemporary&quot;:false}]},{&quot;citationID&quot;:&quot;MENDELEY_CITATION_0eb1f5a2-7e19-401c-9be5-ba010a837b7e&quot;,&quot;properties&quot;:{&quot;noteIndex&quot;:0},&quot;isEdited&quot;:false,&quot;manualOverride&quot;:{&quot;isManuallyOverridden&quot;:false,&quot;citeprocText&quot;:&quot;[14,15]&quot;,&quot;manualOverrideText&quot;:&quot;&quot;},&quot;citationTag&quot;:&quot;MENDELEY_CITATION_v3_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&quot;,&quot;citationItems&quot;:[{&quot;id&quot;:&quot;afa767d5-dcc3-31f6-8e01-9c07cb8408a5&quot;,&quot;itemData&quot;:{&quot;type&quot;:&quot;book&quot;,&quot;id&quot;:&quot;afa767d5-dcc3-31f6-8e01-9c07cb8408a5&quot;,&quot;title&quot;:&quot;Государственная фармакопея РК&quot;,&quot;issued&quot;:{&quot;date-parts&quot;:[[2009]]},&quot;publisher-place&quot;:&quot;Алматы&quot;,&quot;publisher&quot;:&quot;Издательский дом «Жибек жолы»&quot;,&quot;container-title-short&quot;:&quot;&quot;},&quot;isTemporary&quot;:false},{&quot;id&quot;:&quot;6c0c847b-1c3d-3bea-be88-c877d3114a20&quot;,&quot;itemData&quot;:{&quot;type&quot;:&quot;book&quot;,&quot;id&quot;:&quot;6c0c847b-1c3d-3bea-be88-c877d3114a20&quot;,&quot;title&quot;:&quot;Государственная фармакопея Республики Беларусь II, том 1. &quot;,&quot;author&quot;:[{&quot;family&quot;:&quot;Шеряков&quot;,&quot;given&quot;:&quot;А. А.&quot;,&quot;parse-names&quot;:false,&quot;dropping-particle&quot;:&quot;&quot;,&quot;non-dropping-particle&quot;:&quot;&quot;}],&quot;issued&quot;:{&quot;date-parts&quot;:[[2012]]},&quot;publisher-place&quot;:&quot;Молодечно&quot;,&quot;number-of-pages&quot;:&quot;1-1217&quot;,&quot;edition&quot;:&quot; II&quot;,&quot;publisher&quot;:&quot;Типография \&quot;Победа\&quot;&quot;,&quot;volume&quot;:&quot;1&quot;,&quot;container-title-short&quot;:&quot;&quot;},&quot;isTemporary&quot;:false}]},{&quot;citationID&quot;:&quot;MENDELEY_CITATION_cc26b897-d9ac-4f5f-9d05-53d53f9020f7&quot;,&quot;properties&quot;:{&quot;noteIndex&quot;:0},&quot;isEdited&quot;:false,&quot;manualOverride&quot;:{&quot;isManuallyOverridden&quot;:false,&quot;citeprocText&quot;:&quot;[16]&quot;,&quot;manualOverrideText&quot;:&quot;&quot;},&quot;citationTag&quot;:&quot;MENDELEY_CITATION_v3_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&quot;,&quot;citationItems&quot;:[{&quot;id&quot;:&quot;9dcb3f98-cc74-30e1-abd3-5a09cef96056&quot;,&quot;itemData&quot;:{&quot;type&quot;:&quot;book&quot;,&quot;id&quot;:&quot;9dcb3f98-cc74-30e1-abd3-5a09cef96056&quot;,&quot;title&quot;:&quot;Государственная фармакопея РФ. &quot;,&quot;issued&quot;:{&quot;date-parts&quot;:[[2015]]},&quot;publisher-place&quot;:&quot;Москва&quot;,&quot;edition&quot;:&quot;13&quot;,&quot;container-title-short&quot;:&quot;&quot;},&quot;isTemporary&quot;:false}]},{&quot;citationID&quot;:&quot;MENDELEY_CITATION_b5e9e198-75cb-437f-af43-c9dc12121399&quot;,&quot;properties&quot;:{&quot;noteIndex&quot;:0},&quot;isEdited&quot;:false,&quot;manualOverride&quot;:{&quot;isManuallyOverridden&quot;:false,&quot;citeprocText&quot;:&quot;[19]&quot;,&quot;manualOverrideText&quot;:&quot;&quot;},&quot;citationTag&quot;:&quot;MENDELEY_CITATION_v3_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&quot;,&quot;citationItems&quot;:[{&quot;id&quot;:&quot;fd6c0362-3bf8-3e68-bf9b-65703124a078&quot;,&quot;itemData&quot;:{&quot;type&quot;:&quot;article-journal&quot;,&quot;id&quot;:&quot;fd6c0362-3bf8-3e68-bf9b-65703124a078&quot;,&quot;title&quot;:&quot;ОБЗОР РЫНКА ЛЕКАРСТВЕННЫХ ПРЕПАРАТОВ РЕСПУБЛИКИ КАЗАХСТАН&quot;,&quot;author&quot;:[{&quot;family&quot;:&quot;Ә.Б. Ергеш&quot;,&quot;given&quot;:&quot;Б.Б. Купен, Қ.А. Жапаркулова&quot;,&quot;parse-names&quot;:false,&quot;dropping-particle&quot;:&quot;&quot;,&quot;non-dropping-particle&quot;:&quot;&quot;}],&quot;container-title&quot;:&quot;Вестник Казахского Национального медицинского университета &quot;,&quot;issued&quot;:{&quot;date-parts&quot;:[[2019]]},&quot;issue&quot;:&quot;2&quot;,&quot;container-title-short&quot;:&quot;&quot;},&quot;isTemporary&quot;:false}]},{&quot;citationID&quot;:&quot;MENDELEY_CITATION_842fd850-3ec8-4015-b9fd-9a0c80f1747e&quot;,&quot;properties&quot;:{&quot;noteIndex&quot;:0},&quot;isEdited&quot;:false,&quot;manualOverride&quot;:{&quot;isManuallyOverridden&quot;:false,&quot;citeprocText&quot;:&quot;[18]&quot;,&quot;manualOverrideText&quot;:&quot;&quot;},&quot;citationTag&quot;:&quot;MENDELEY_CITATION_v3_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&quot;,&quot;citationItems&quot;:[{&quot;id&quot;:&quot;1b021215-8206-3ccf-8805-31090a00ea50&quot;,&quot;itemData&quot;:{&quot;type&quot;:&quot;book&quot;,&quot;id&quot;:&quot;1b021215-8206-3ccf-8805-31090a00ea50&quot;,&quot;title&quot;:&quot;Промышленная технология лекарств&quot;,&quot;author&quot;:[{&quot;family&quot;:&quot;Чуешов В.И.&quot;,&quot;given&quot;:&quot;&quot;,&quot;parse-names&quot;:false,&quot;dropping-particle&quot;:&quot;&quot;,&quot;non-dropping-particle&quot;:&quot;&quot;}],&quot;issued&quot;:{&quot;date-parts&quot;:[[2002]]},&quot;publisher-place&quot;:&quot;Харьков&quot;,&quot;number-of-pages&quot;:&quot;-570&quot;,&quot;publisher&quot;:&quot;НФАУ&quot;,&quot;volume&quot;:&quot;Т.2&quot;,&quot;container-title-short&quot;:&quot;&quot;},&quot;isTemporary&quot;:false}]},{&quot;citationID&quot;:&quot;MENDELEY_CITATION_a7fd1207-c5f9-4c83-8da4-26c7ef268423&quot;,&quot;properties&quot;:{&quot;noteIndex&quot;:0},&quot;isEdited&quot;:false,&quot;manualOverride&quot;:{&quot;isManuallyOverridden&quot;:false,&quot;citeprocText&quot;:&quot;[18]&quot;,&quot;manualOverrideText&quot;:&quot;&quot;},&quot;citationTag&quot;:&quot;MENDELEY_CITATION_v3_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&quot;,&quot;citationItems&quot;:[{&quot;id&quot;:&quot;1b021215-8206-3ccf-8805-31090a00ea50&quot;,&quot;itemData&quot;:{&quot;type&quot;:&quot;book&quot;,&quot;id&quot;:&quot;1b021215-8206-3ccf-8805-31090a00ea50&quot;,&quot;title&quot;:&quot;Промышленная технология лекарств&quot;,&quot;author&quot;:[{&quot;family&quot;:&quot;Чуешов В.И.&quot;,&quot;given&quot;:&quot;&quot;,&quot;parse-names&quot;:false,&quot;dropping-particle&quot;:&quot;&quot;,&quot;non-dropping-particle&quot;:&quot;&quot;}],&quot;issued&quot;:{&quot;date-parts&quot;:[[2002]]},&quot;publisher-place&quot;:&quot;Харьков&quot;,&quot;number-of-pages&quot;:&quot;-570&quot;,&quot;publisher&quot;:&quot;НФАУ&quot;,&quot;volume&quot;:&quot;Т.2&quot;,&quot;container-title-short&quot;:&quot;&quot;},&quot;isTemporary&quot;:false}]},{&quot;citationID&quot;:&quot;MENDELEY_CITATION_c6a49143-34ad-416d-bff4-9c6bf7bc1e75&quot;,&quot;properties&quot;:{&quot;noteIndex&quot;:0},&quot;isEdited&quot;:false,&quot;manualOverride&quot;:{&quot;isManuallyOverridden&quot;:true,&quot;citeprocText&quot;:&quot;[13,18]&quot;,&quot;manualOverrideText&quot;:&quot;[13, 18]&quot;},&quot;citationTag&quot;:&quot;MENDELEY_CITATION_v3_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&quot;,&quot;citationItems&quot;:[{&quot;id&quot;:&quot;5bbc2fd8-a454-3bd7-9aff-cf3dc390087a&quot;,&quot;itemData&quot;:{&quot;type&quot;:&quot;article-journal&quot;,&quot;id&quot;:&quot;5bbc2fd8-a454-3bd7-9aff-cf3dc390087a&quot;,&quot;title&quot;:&quot;The International Pharmacopoeia, Ninth Edition&quot;,&quot;author&quot;:[{&quot;family&quot;:&quot;World Health Organization - WHO&quot;,&quot;given&quot;:&quot;&quot;,&quot;parse-names&quot;:false,&quot;dropping-particle&quot;:&quot;&quot;,&quot;non-dropping-particle&quot;:&quot;&quot;}],&quot;container-title&quot;:&quot;The International Pharmacopoeia&quot;,&quot;issued&quot;:{&quot;date-parts&quot;:[[2019]]},&quot;abstract&quot;:&quot;To reduce the development of drug-resistant bacteria and maintain the effectiveness of ceftriaxone for injection, and other antibacterial drugs, ceftriaxone for injection should be used only to treat or prevent infections that are proven or strongly suspected to be caused by bacteria. DESCRIPTION: Ceftriaxone for injection, USP is a sterile, semisynthetic, broad-spectrum cephalosporin antibiotic for intravenous or intramuscular administration. Ceftriaxone sodium is (6R, 7R)-7-[2-(2-Amino-4-thiazolyl) gly-oxylamido]-8-oxo-3-[[(1,2,5,6-tetrahydro-2-methyl-5,6-dioxo-as-triazin-3-y l)thio]methyl]-5-thia-1-azabicyclo[4.2.0]oct-2-ene-2-carboxylic acid, 72-(Z)-(O-methyloxime), disodium salt, sesquaterhydrate. The chemical formula of ceftriaxone sodium is C18H16N8Na2O7S3•3.5H2O. It has a calculated molecular weight of 661.60 and the following structural formula: Ceftriaxone sodium is a white to yellowish crystalline powder which is readily soluble in water, sparingly soluble in methanol and very slightly soluble in ethanol. The pH of a 1% aqueous solution is approximately 6.7. The color of ceftriaxone sodium solutions ranges from light yellow to amber, depending on the length of storage, concentration and diluent used. Each vial contains ceftriaxone sodium equivalent to 250 mg, 500 mg, 1 gram or 2 grams of ceftriaxone activity. Ceftriaxone sodium contains approximately 83 mg (3.6 mEq) of sodium per gram of ceftriaxone activity. CLINICAL PHARMACOLOGY: Average plasma concentrations of ceftriaxone following a single 30-minute intravenous (IV) infusion of a 0.5, 1 or 2 gm dose and intramus-cular (IM) administration of a single 0.5 (250 mg/mL or 350 mg/mL concentrations) or 1 gm dose in healthy subjects are presented in Table 1. Table 1. Ceftriaxone Plasma Concentrations After Single Dose Administration * IV doses were infused at a constant rate over 30 minutes. Ceftriaxone was completely absorbed following IM administration with mean maximum plasma concentrations occurring between 2 and 3 hours post-dose. Multiple IV or IM doses ranging from 0.5 to 2 gm at 12-to 24-hour intervals resulted in 15% to 36% accumulation of ceftriaxone above single dose values. Ceftriaxone concentrations in urine are shown in Table 2. Table 2. Urinary Concentrations of Ceftriaxone After Single Dose Administration Thirty-three percent to 67% of a ceftriaxone dose was excreted in the urine as unchanged drug and the remainder was secreted in the bile and ultimately found in the feces as microbiologically inactive compounds. After a 1 gm IV dose, average concentrations of ceftriaxone, determined from 1 to 3 hours after dosing, were 581 mcg/mL in the gallbladder bile, 788 mcg/mL in the common duct bile, 898 mcg/mL in the cystic duct bile, 78.2 mcg/gm in the gallbladder wall and 62.1 mcg/mL in the concurrent plasma. Over a 0.15 to 3 gm dose range in healthy adult subjects, the values of elimination half-life ranged from 5.8 to 8.7 hours; apparent volume of distribution from 5.78 to 13.5 L; plasma clearance from 0.58 to 1.45 L/hour; and renal clearance from 0.32 to 0.73 L/hour. Ceftriaxone is reversibly bound to human plasma proteins, and the binding decreased from a value of 95% bound at plasma concentrations of &lt; 25 mcg/mL to a value of 85% bound at 300 mcg/mL. Ceftriaxone crosses the blood placenta barrier. The average values of maximum plasma concentration, elimination half-life, plasma clearance and volume of distribution after a 50 mg/kg IV dose and after a 75 mg/kg IV dose in pediatric patients suffering from bacterial meningitis are shown in Table 3. Ceftriaxone penetrated the inflamed meninges of infants and pediatric patients; CSF concentrations after a 50 mg/kg IV dose and after a 75 mg/kg IV dose are also shown in Table 3.&quot;,&quot;issue&quot;:&quot;2&quot;,&quot;volume&quot;:&quot;27&quot;,&quot;container-title-short&quot;:&quot;&quot;},&quot;isTemporary&quot;:false},{&quot;id&quot;:&quot;1b021215-8206-3ccf-8805-31090a00ea50&quot;,&quot;itemData&quot;:{&quot;type&quot;:&quot;book&quot;,&quot;id&quot;:&quot;1b021215-8206-3ccf-8805-31090a00ea50&quot;,&quot;title&quot;:&quot;Промышленная технология лекарств&quot;,&quot;author&quot;:[{&quot;family&quot;:&quot;Чуешов В.И.&quot;,&quot;given&quot;:&quot;&quot;,&quot;parse-names&quot;:false,&quot;dropping-particle&quot;:&quot;&quot;,&quot;non-dropping-particle&quot;:&quot;&quot;}],&quot;issued&quot;:{&quot;date-parts&quot;:[[2002]]},&quot;publisher-place&quot;:&quot;Харьков&quot;,&quot;number-of-pages&quot;:&quot;-570&quot;,&quot;publisher&quot;:&quot;НФАУ&quot;,&quot;volume&quot;:&quot;Т.2&quot;,&quot;container-title-short&quot;:&quot;&quot;},&quot;isTemporary&quot;:false}]},{&quot;citationID&quot;:&quot;MENDELEY_CITATION_1d9eccaa-38be-456f-bda4-34b31524c2de&quot;,&quot;properties&quot;:{&quot;noteIndex&quot;:0},&quot;isEdited&quot;:false,&quot;manualOverride&quot;:{&quot;isManuallyOverridden&quot;:false,&quot;citeprocText&quot;:&quot;[14]&quot;,&quot;manualOverrideText&quot;:&quot;&quot;},&quot;citationTag&quot;:&quot;MENDELEY_CITATION_v3_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&quot;,&quot;citationItems&quot;:[{&quot;id&quot;:&quot;afa767d5-dcc3-31f6-8e01-9c07cb8408a5&quot;,&quot;itemData&quot;:{&quot;type&quot;:&quot;book&quot;,&quot;id&quot;:&quot;afa767d5-dcc3-31f6-8e01-9c07cb8408a5&quot;,&quot;title&quot;:&quot;Государственная фармакопея РК&quot;,&quot;issued&quot;:{&quot;date-parts&quot;:[[2009]]},&quot;publisher-place&quot;:&quot;Алматы&quot;,&quot;publisher&quot;:&quot;Издательский дом «Жибек жолы»&quot;,&quot;container-title-short&quot;:&quot;&quot;},&quot;isTemporary&quot;:false}]},{&quot;citationID&quot;:&quot;MENDELEY_CITATION_3a83cd76-b63a-40ad-a76c-f2579f9e2e38&quot;,&quot;properties&quot;:{&quot;noteIndex&quot;:0},&quot;isEdited&quot;:false,&quot;manualOverride&quot;:{&quot;isManuallyOverridden&quot;:false,&quot;citeprocText&quot;:&quot;[20]&quot;,&quot;manualOverrideText&quot;:&quot;&quot;},&quot;citationTag&quot;:&quot;MENDELEY_CITATION_v3_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&quot;,&quot;citationItems&quot;:[{&quot;id&quot;:&quot;e6d2d1ff-b6c4-3b17-a4a9-8f6168bbf303&quot;,&quot;itemData&quot;:{&quot;type&quot;:&quot;book&quot;,&quot;id&quot;:&quot;e6d2d1ff-b6c4-3b17-a4a9-8f6168bbf303&quot;,&quot;title&quot;:&quot;Фармацевтические и медико-биологические аспекты лекарств Том 1&quot;,&quot;author&quot;:[{&quot;family&quot;:&quot;Перцев И.М.&quot;,&quot;given&quot;:&quot;Запуцев И.А., Шевченко Л.Д., Тихонов А.И.&quot;,&quot;parse-names&quot;:false,&quot;dropping-particle&quot;:&quot;&quot;,&quot;non-dropping-particle&quot;:&quot;&quot;}],&quot;issued&quot;:{&quot;date-parts&quot;:[[1999]]},&quot;publisher-place&quot;:&quot;Харьков&quot;,&quot;number-of-pages&quot;:&quot;-461&quot;,&quot;publisher&quot;:&quot;УкрФА&quot;,&quot;container-title-short&quot;:&quot;&quot;},&quot;isTemporary&quot;:false}]},{&quot;citationID&quot;:&quot;MENDELEY_CITATION_dbf923ba-ab73-47c8-9c15-7a8fd649f87c&quot;,&quot;properties&quot;:{&quot;noteIndex&quot;:0},&quot;isEdited&quot;:false,&quot;manualOverride&quot;:{&quot;isManuallyOverridden&quot;:true,&quot;citeprocText&quot;:&quot;[21–23]&quot;,&quot;manualOverrideText&quot;:&quot;[21-23]&quot;},&quot;citationTag&quot;:&quot;MENDELEY_CITATION_v3_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&quot;,&quot;citationItems&quot;:[{&quot;id&quot;:&quot;79321e70-a541-390f-8edf-321b549668d0&quot;,&quot;itemData&quot;:{&quot;type&quot;:&quot;article-journal&quot;,&quot;id&quot;:&quot;79321e70-a541-390f-8edf-321b549668d0&quot;,&quot;title&quot;:&quot;ICH guideline Q8 ( R2 ) on pharmaceutical development&quot;,&quot;author&quot;:[{&quot;family&quot;:&quot;European Medicines Agency&quot;,&quot;given&quot;:&quot;&quot;,&quot;parse-names&quot;:false,&quot;dropping-particle&quot;:&quot;&quot;,&quot;non-dropping-particle&quot;:&quot;&quot;}],&quot;container-title&quot;:&quot;Ema/Chmp/Ich/167068/2004&quot;,&quot;issued&quot;:{&quot;date-parts&quot;:[[2015]]},&quot;abstract&quot;:&quot;Telephone +44 (0)20 3660 6000 Facsimile +44 (0)20 3660 5555 Send a question via our website www.ema.europa.eu/contact&quot;,&quot;issue&quot;:&quot;EMA/CHMP/ICH/167068/2004&quot;,&quot;volume&quot;:&quot;8&quot;,&quot;container-title-short&quot;:&quot;&quot;},&quot;isTemporary&quot;:false},{&quot;id&quot;:&quot;e2d8917c-ab56-31d2-96af-266ffb496b40&quot;,&quot;itemData&quot;:{&quot;type&quot;:&quot;article-journal&quot;,&quot;id&quot;:&quot;e2d8917c-ab56-31d2-96af-266ffb496b40&quot;,&quot;title&quot;:&quot;ICH Guideline Q10 - Pharmaceutical Quality System&quot;,&quot;author&quot;:[{&quot;family&quot;:&quot;ICH Expert Working Group&quot;,&quot;given&quot;:&quot;&quot;,&quot;parse-names&quot;:false,&quot;dropping-particle&quot;:&quot;&quot;,&quot;non-dropping-particle&quot;:&quot;&quot;}],&quot;container-title&quot;:&quot;ICH Harmonised Tripartite Guideline&quot;,&quot;ISSN&quot;:&quot;10109609&quot;,&quot;issued&quot;:{&quot;date-parts&quot;:[[2008]]},&quot;abstract&quot;:&quot;This Guideline ICH Q 10 has been developed by the appropriate ICH Expert Working Group and has been subject to consultation by the regulatory parties, in accordance with the ICH Process. At Step 4 of the Process the final draft is recommended for adoption to the regulatory bodies of the European Union, Japan and USA.&quot;,&quot;issue&quot;:&quot;4 June&quot;,&quot;volume&quot;:&quot;Version 4&quot;,&quot;container-title-short&quot;:&quot;&quot;},&quot;isTemporary&quot;:false},{&quot;id&quot;:&quot;9851fef2-2485-3bfd-8e69-5e51b39d5fc2&quot;,&quot;itemData&quot;:{&quot;type&quot;:&quot;article-journal&quot;,&quot;id&quot;:&quot;9851fef2-2485-3bfd-8e69-5e51b39d5fc2&quot;,&quot;title&quot;:&quot;ICH guideline Q9 on quality risk management&quot;,&quot;author&quot;:[{&quot;family&quot;:&quot;International Council for Harmonisation&quot;,&quot;given&quot;:&quot;&quot;,&quot;parse-names&quot;:false,&quot;dropping-particle&quot;:&quot;&quot;,&quot;non-dropping-particle&quot;:&quot;&quot;}],&quot;container-title&quot;:&quot;International Conference on Harmonization, Geneva&quot;,&quot;issued&quot;:{&quot;date-parts&quot;:[[2015]]},&quot;abstract&quot;:&quot;This guideline provides principles and examples of tools for quality risk management that can be applied to different aspects of pharmaceutical quality. These aspects include development, manufacturing, distribution, and the inspection and su bmission/review processes throughout the lifecycle of drug substances, drug (medicinal) products, biological and biotechnological products (including the use of raw materials, solvents, excipients, packaging and labelling materials in drug (medicinal) prod ucts, biological and biotechnological products).&quot;,&quot;issue&quot;:&quot;1&quot;,&quot;volume&quot;:&quot;44&quot;,&quot;container-title-short&quot;:&quot;&quot;},&quot;isTemporary&quot;:false}]},{&quot;citationID&quot;:&quot;MENDELEY_CITATION_5de8feb2-b1e3-4fe2-b85d-250197df03b3&quot;,&quot;properties&quot;:{&quot;noteIndex&quot;:0},&quot;isEdited&quot;:false,&quot;manualOverride&quot;:{&quot;isManuallyOverridden&quot;:false,&quot;citeprocText&quot;:&quot;[22]&quot;,&quot;manualOverrideText&quot;:&quot;&quot;},&quot;citationTag&quot;:&quot;MENDELEY_CITATION_v3_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&quot;,&quot;citationItems&quot;:[{&quot;id&quot;:&quot;e2d8917c-ab56-31d2-96af-266ffb496b40&quot;,&quot;itemData&quot;:{&quot;type&quot;:&quot;article-journal&quot;,&quot;id&quot;:&quot;e2d8917c-ab56-31d2-96af-266ffb496b40&quot;,&quot;title&quot;:&quot;ICH Guideline Q10 - Pharmaceutical Quality System&quot;,&quot;author&quot;:[{&quot;family&quot;:&quot;ICH Expert Working Group&quot;,&quot;given&quot;:&quot;&quot;,&quot;parse-names&quot;:false,&quot;dropping-particle&quot;:&quot;&quot;,&quot;non-dropping-particle&quot;:&quot;&quot;}],&quot;container-title&quot;:&quot;ICH Harmonised Tripartite Guideline&quot;,&quot;ISSN&quot;:&quot;10109609&quot;,&quot;issued&quot;:{&quot;date-parts&quot;:[[2008]]},&quot;abstract&quot;:&quot;This Guideline ICH Q 10 has been developed by the appropriate ICH Expert Working Group and has been subject to consultation by the regulatory parties, in accordance with the ICH Process. At Step 4 of the Process the final draft is recommended for adoption to the regulatory bodies of the European Union, Japan and USA.&quot;,&quot;issue&quot;:&quot;4 June&quot;,&quot;volume&quot;:&quot;Version 4&quot;,&quot;container-title-short&quot;:&quot;&quot;},&quot;isTemporary&quot;:false}]},{&quot;citationID&quot;:&quot;MENDELEY_CITATION_762fb086-3eda-4118-a6f2-2a264a00dba9&quot;,&quot;properties&quot;:{&quot;noteIndex&quot;:0},&quot;isEdited&quot;:false,&quot;manualOverride&quot;:{&quot;isManuallyOverridden&quot;:false,&quot;citeprocText&quot;:&quot;[21]&quot;,&quot;manualOverrideText&quot;:&quot;&quot;},&quot;citationTag&quot;:&quot;MENDELEY_CITATION_v3_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&quot;,&quot;citationItems&quot;:[{&quot;id&quot;:&quot;79321e70-a541-390f-8edf-321b549668d0&quot;,&quot;itemData&quot;:{&quot;type&quot;:&quot;article-journal&quot;,&quot;id&quot;:&quot;79321e70-a541-390f-8edf-321b549668d0&quot;,&quot;title&quot;:&quot;ICH guideline Q8 ( R2 ) on pharmaceutical development&quot;,&quot;author&quot;:[{&quot;family&quot;:&quot;European Medicines Agency&quot;,&quot;given&quot;:&quot;&quot;,&quot;parse-names&quot;:false,&quot;dropping-particle&quot;:&quot;&quot;,&quot;non-dropping-particle&quot;:&quot;&quot;}],&quot;container-title&quot;:&quot;Ema/Chmp/Ich/167068/2004&quot;,&quot;issued&quot;:{&quot;date-parts&quot;:[[2015]]},&quot;abstract&quot;:&quot;Telephone +44 (0)20 3660 6000 Facsimile +44 (0)20 3660 5555 Send a question via our website www.ema.europa.eu/contact&quot;,&quot;issue&quot;:&quot;EMA/CHMP/ICH/167068/2004&quot;,&quot;volume&quot;:&quot;8&quot;,&quot;container-title-short&quot;:&quot;&quot;},&quot;isTemporary&quot;:false}]},{&quot;citationID&quot;:&quot;MENDELEY_CITATION_44f94296-f03d-4455-84be-29ed6efb69fb&quot;,&quot;properties&quot;:{&quot;noteIndex&quot;:0},&quot;isEdited&quot;:false,&quot;manualOverride&quot;:{&quot;isManuallyOverridden&quot;:false,&quot;citeprocText&quot;:&quot;[21]&quot;,&quot;manualOverrideText&quot;:&quot;&quot;},&quot;citationTag&quot;:&quot;MENDELEY_CITATION_v3_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&quot;,&quot;citationItems&quot;:[{&quot;id&quot;:&quot;79321e70-a541-390f-8edf-321b549668d0&quot;,&quot;itemData&quot;:{&quot;type&quot;:&quot;article-journal&quot;,&quot;id&quot;:&quot;79321e70-a541-390f-8edf-321b549668d0&quot;,&quot;title&quot;:&quot;ICH guideline Q8 ( R2 ) on pharmaceutical development&quot;,&quot;author&quot;:[{&quot;family&quot;:&quot;European Medicines Agency&quot;,&quot;given&quot;:&quot;&quot;,&quot;parse-names&quot;:false,&quot;dropping-particle&quot;:&quot;&quot;,&quot;non-dropping-particle&quot;:&quot;&quot;}],&quot;container-title&quot;:&quot;Ema/Chmp/Ich/167068/2004&quot;,&quot;issued&quot;:{&quot;date-parts&quot;:[[2015]]},&quot;abstract&quot;:&quot;Telephone +44 (0)20 3660 6000 Facsimile +44 (0)20 3660 5555 Send a question via our website www.ema.europa.eu/contact&quot;,&quot;issue&quot;:&quot;EMA/CHMP/ICH/167068/2004&quot;,&quot;volume&quot;:&quot;8&quot;,&quot;container-title-short&quot;:&quot;&quot;},&quot;isTemporary&quot;:false}]},{&quot;citationID&quot;:&quot;MENDELEY_CITATION_13067765-91dc-45ed-80d5-6531c132ca8d&quot;,&quot;properties&quot;:{&quot;noteIndex&quot;:0},&quot;isEdited&quot;:false,&quot;manualOverride&quot;:{&quot;isManuallyOverridden&quot;:false,&quot;citeprocText&quot;:&quot;[24]&quot;,&quot;manualOverrideText&quot;:&quot;&quot;},&quot;citationTag&quot;:&quot;MENDELEY_CITATION_v3_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&quot;,&quot;citationItems&quot;:[{&quot;id&quot;:&quot;b6b0e9d3-4dba-3b52-8313-e30e9a46b203&quot;,&quot;itemData&quot;:{&quot;type&quot;:&quot;article-journal&quot;,&quot;id&quot;:&quot;b6b0e9d3-4dba-3b52-8313-e30e9a46b203&quot;,&quot;title&quot;:&quot;Концепция Quality-by-design как ключевой элемент в обеспечении качества лекарственных препаратов &quot;,&quot;author&quot;:[{&quot;family&quot;:&quot;Г. Н. Гильдеева&quot;,&quot;given&quot;:&quot;А. В. Белостоцкий&quot;,&quot;parse-names&quot;:false,&quot;dropping-particle&quot;:&quot;&quot;,&quot;non-dropping-particle&quot;:&quot;&quot;}],&quot;container-title&quot;:&quot;Ремедиум&quot;,&quot;issued&quot;:{&quot;date-parts&quot;:[[2017]]},&quot;page&quot;:&quot;54-58&quot;,&quot;issue&quot;:&quot;3&quot;,&quot;container-title-short&quot;:&quot;&quot;},&quot;isTemporary&quot;:false}]},{&quot;citationID&quot;:&quot;MENDELEY_CITATION_1ff012ae-38d5-459d-b397-a94f6bbc6094&quot;,&quot;properties&quot;:{&quot;noteIndex&quot;:0},&quot;isEdited&quot;:false,&quot;manualOverride&quot;:{&quot;isManuallyOverridden&quot;:false,&quot;citeprocText&quot;:&quot;[21]&quot;,&quot;manualOverrideText&quot;:&quot;&quot;},&quot;citationTag&quot;:&quot;MENDELEY_CITATION_v3_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&quot;,&quot;citationItems&quot;:[{&quot;id&quot;:&quot;79321e70-a541-390f-8edf-321b549668d0&quot;,&quot;itemData&quot;:{&quot;type&quot;:&quot;article-journal&quot;,&quot;id&quot;:&quot;79321e70-a541-390f-8edf-321b549668d0&quot;,&quot;title&quot;:&quot;ICH guideline Q8 ( R2 ) on pharmaceutical development&quot;,&quot;author&quot;:[{&quot;family&quot;:&quot;European Medicines Agency&quot;,&quot;given&quot;:&quot;&quot;,&quot;parse-names&quot;:false,&quot;dropping-particle&quot;:&quot;&quot;,&quot;non-dropping-particle&quot;:&quot;&quot;}],&quot;container-title&quot;:&quot;Ema/Chmp/Ich/167068/2004&quot;,&quot;issued&quot;:{&quot;date-parts&quot;:[[2015]]},&quot;abstract&quot;:&quot;Telephone +44 (0)20 3660 6000 Facsimile +44 (0)20 3660 5555 Send a question via our website www.ema.europa.eu/contact&quot;,&quot;issue&quot;:&quot;EMA/CHMP/ICH/167068/2004&quot;,&quot;volume&quot;:&quot;8&quot;,&quot;container-title-short&quot;:&quot;&quot;},&quot;isTemporary&quot;:false}]},{&quot;citationID&quot;:&quot;MENDELEY_CITATION_a9181f37-76e3-441b-aa96-0f5af8a1dd3d&quot;,&quot;properties&quot;:{&quot;noteIndex&quot;:0},&quot;isEdited&quot;:false,&quot;manualOverride&quot;:{&quot;isManuallyOverridden&quot;:false,&quot;citeprocText&quot;:&quot;[21]&quot;,&quot;manualOverrideText&quot;:&quot;&quot;},&quot;citationTag&quot;:&quot;MENDELEY_CITATION_v3_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&quot;,&quot;citationItems&quot;:[{&quot;id&quot;:&quot;79321e70-a541-390f-8edf-321b549668d0&quot;,&quot;itemData&quot;:{&quot;type&quot;:&quot;article-journal&quot;,&quot;id&quot;:&quot;79321e70-a541-390f-8edf-321b549668d0&quot;,&quot;title&quot;:&quot;ICH guideline Q8 ( R2 ) on pharmaceutical development&quot;,&quot;author&quot;:[{&quot;family&quot;:&quot;European Medicines Agency&quot;,&quot;given&quot;:&quot;&quot;,&quot;parse-names&quot;:false,&quot;dropping-particle&quot;:&quot;&quot;,&quot;non-dropping-particle&quot;:&quot;&quot;}],&quot;container-title&quot;:&quot;Ema/Chmp/Ich/167068/2004&quot;,&quot;issued&quot;:{&quot;date-parts&quot;:[[2015]]},&quot;abstract&quot;:&quot;Telephone +44 (0)20 3660 6000 Facsimile +44 (0)20 3660 5555 Send a question via our website www.ema.europa.eu/contact&quot;,&quot;issue&quot;:&quot;EMA/CHMP/ICH/167068/2004&quot;,&quot;volume&quot;:&quot;8&quot;,&quot;container-title-short&quot;:&quot;&quot;},&quot;isTemporary&quot;:false}]},{&quot;citationID&quot;:&quot;MENDELEY_CITATION_ebbbf474-6ee3-449a-87f3-ebf2ec9a6afa&quot;,&quot;properties&quot;:{&quot;noteIndex&quot;:0},&quot;isEdited&quot;:false,&quot;manualOverride&quot;:{&quot;isManuallyOverridden&quot;:true,&quot;citeprocText&quot;:&quot;[25,26]&quot;,&quot;manualOverrideText&quot;:&quot;[25, 26]&quot;},&quot;citationTag&quot;:&quot;MENDELEY_CITATION_v3_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&quot;,&quot;citationItems&quot;:[{&quot;id&quot;:&quot;3fb4a45a-aa1a-3eb6-bd77-e32bc1bd3352&quot;,&quot;itemData&quot;:{&quot;type&quot;:&quot;article-journal&quot;,&quot;id&quot;:&quot;3fb4a45a-aa1a-3eb6-bd77-e32bc1bd3352&quot;,&quot;title&quot;:&quot;Современная методология фармацевтической разработки лекарственных препаратов &quot;,&quot;author&quot;:[{&quot;family&quot;:&quot;Ляпунов Н. А.&quot;,&quot;given&quot;:&quot;Безуглая Е. П.&quot;,&quot;parse-names&quot;:false,&quot;dropping-particle&quot;:&quot;&quot;,&quot;non-dropping-particle&quot;:&quot;&quot;}],&quot;container-title&quot;:&quot;«Фармацевтическая отрасль»&quot;,&quot;issued&quot;:{&quot;date-parts&quot;:[[2013]]},&quot;issue&quot;:&quot;36&quot;,&quot;volume&quot;:&quot;1&quot;,&quot;container-title-short&quot;:&quot;&quot;},&quot;isTemporary&quot;:false},{&quot;id&quot;:&quot;437396f9-4fba-3855-b301-6ff38e0cad4a&quot;,&quot;itemData&quot;:{&quot;type&quot;:&quot;article-journal&quot;,&quot;id&quot;:&quot;437396f9-4fba-3855-b301-6ff38e0cad4a&quot;,&quot;title&quot;:&quot;КОНЦЕПЦИЯ QUALITY BY DESIGN В ПРОИЗВОДСТВЕ АКТИВНЫХ ФАРМАЦЕВТИЧЕСКИХ ИНГРЕДИЕНТОВ. 1. АНАЛИЗ ФАКТОРОВ, ВЛИЯЮЩИХ НА КАЧЕСТВО ПРИ ПЛАНИРОВАНИИ ПРОИЗВОДСТВА (СИНТЕЗА) СУБСТАНЦИИ АМИЗОН&quot;,&quot;author&quot;:[{&quot;family&quot;:&quot;В.А.Георгиянц&quot;,&quot;given&quot;:&quot;В.Н. Кушнирук, Н.Ю. Бевз, П.А. Безуглый&quot;,&quot;parse-names&quot;:false,&quot;dropping-particle&quot;:&quot;&quot;,&quot;non-dropping-particle&quot;:&quot;&quot;}],&quot;container-title&quot;:&quot;Вестник Таджикского национального университета (научный журнал). &quot;,&quot;issued&quot;:{&quot;date-parts&quot;:[[2013]]},&quot;page&quot;:&quot;81-84&quot;,&quot;volume&quot;:&quot;1/3 (110)&quot;,&quot;container-title-short&quot;:&quot;&quot;},&quot;isTemporary&quot;:false}]},{&quot;citationID&quot;:&quot;MENDELEY_CITATION_7ab7ff15-88d2-4401-8798-d27b1017cb06&quot;,&quot;properties&quot;:{&quot;noteIndex&quot;:0},&quot;isEdited&quot;:false,&quot;manualOverride&quot;:{&quot;isManuallyOverridden&quot;:false,&quot;citeprocText&quot;:&quot;[27]&quot;,&quot;manualOverrideText&quot;:&quot;&quot;},&quot;citationTag&quot;:&quot;MENDELEY_CITATION_v3_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&quot;,&quot;citationItems&quot;:[{&quot;id&quot;:&quot;712aeb61-d648-358c-b328-1254e6ad70d4&quot;,&quot;itemData&quot;:{&quot;type&quot;:&quot;report&quot;,&quot;id&quot;:&quot;712aeb61-d648-358c-b328-1254e6ad70d4&quot;,&quot;title&quot;:&quot;. ИНФОРМАЦИОННАЯ И АЛГОРИТМИЧЕСКАЯ ПОДДЕРЖКА ХИМИЧЕСКОЙ ТЕХНОЛОГИИ ПОЛУЧЕНИЯ ЛЕКАРСТВЕННЫХ СРЕДСТВ. &quot;,&quot;author&quot;:[{&quot;family&quot;:&quot;Николаева О. М.&quot;,&quot;given&quot;:&quot;&quot;,&quot;parse-names&quot;:false,&quot;dropping-particle&quot;:&quot;&quot;,&quot;non-dropping-particle&quot;:&quot;&quot;}],&quot;container-title-short&quot;:&quot;&quot;},&quot;isTemporary&quot;:false}]},{&quot;citationID&quot;:&quot;MENDELEY_CITATION_901ee0f1-42a5-4a72-8b8d-9950989dc109&quot;,&quot;properties&quot;:{&quot;noteIndex&quot;:0},&quot;isEdited&quot;:false,&quot;manualOverride&quot;:{&quot;isManuallyOverridden&quot;:false,&quot;citeprocText&quot;:&quot;[28]&quot;,&quot;manualOverrideText&quot;:&quot;&quot;},&quot;citationTag&quot;:&quot;MENDELEY_CITATION_v3_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&quot;,&quot;citationItems&quot;:[{&quot;id&quot;:&quot;e8b09703-851e-33c5-a41e-a83d6f64c13c&quot;,&quot;itemData&quot;:{&quot;type&quot;:&quot;article-journal&quot;,&quot;id&quot;:&quot;e8b09703-851e-33c5-a41e-a83d6f64c13c&quot;,&quot;title&quot;:&quot;Approaches to the Development of Drugs with the Use of Modern Statistical Software Concepts and Quality-by-Design&quot;,&quot;author&quot;:[{&quot;family&quot;:&quot;Golubev&quot;,&quot;given&quot;:&quot;A. N.&quot;,&quot;parse-names&quot;:false,&quot;dropping-particle&quot;:&quot;&quot;,&quot;non-dropping-particle&quot;:&quot;&quot;},{&quot;family&quot;:&quot;Nguyen&quot;,&quot;given&quot;:&quot;T. Sh.&quot;,&quot;parse-names&quot;:false,&quot;dropping-particle&quot;:&quot;&quot;,&quot;non-dropping-particle&quot;:&quot;&quot;},{&quot;family&quot;:&quot;Basevich&quot;,&quot;given&quot;:&quot;A.&quot;,&quot;parse-names&quot;:false,&quot;dropping-particle&quot;:&quot;V.&quot;,&quot;non-dropping-particle&quot;:&quot;&quot;},{&quot;family&quot;:&quot;Sorokin&quot;,&quot;given&quot;:&quot;V.&quot;,&quot;parse-names&quot;:false,&quot;dropping-particle&quot;:&quot;V.&quot;,&quot;non-dropping-particle&quot;:&quot;&quot;},{&quot;family&quot;:&quot;Kaukhova&quot;,&quot;given&quot;:&quot;I. E.&quot;,&quot;parse-names&quot;:false,&quot;dropping-particle&quot;:&quot;&quot;,&quot;non-dropping-particle&quot;:&quot;&quot;},{&quot;family&quot;:&quot;Marchenko&quot;,&quot;given&quot;:&quot;A. L.&quot;,&quot;parse-names&quot;:false,&quot;dropping-particle&quot;:&quot;&quot;,&quot;non-dropping-particle&quot;:&quot;&quot;},{&quot;family&quot;:&quot;Smirnova&quot;,&quot;given&quot;:&quot;E. M.&quot;,&quot;parse-names&quot;:false,&quot;dropping-particle&quot;:&quot;&quot;,&quot;non-dropping-particle&quot;:&quot;&quot;}],&quot;container-title&quot;:&quot;Drug development &amp; registration&quot;,&quot;DOI&quot;:&quot;10.33380/2305-2066-2019-8-3-45-48&quot;,&quot;ISSN&quot;:&quot;2658-5049&quot;,&quot;issued&quot;:{&quot;date-parts&quot;:[[2019,9,5]]},&quot;page&quot;:&quot;45-48&quot;,&quot;abstract&quot;:&quot;&lt;p&gt; &lt;bold&gt;Introduction. &lt;/bold&gt; The development of the composition of drugs is very difficult and long process. To implement it, it is currently recommended to apply a modern approach – quality through the development of Quality by design. One of the methods for introducing this approach is the use of multifactorial experiments. &lt;bold/&gt; &lt;/p&gt;&quot;,&quot;issue&quot;:&quot;3&quot;,&quot;volume&quot;:&quot;8&quot;,&quot;container-title-short&quot;:&quot;&quot;},&quot;isTemporary&quot;:false}]},{&quot;citationID&quot;:&quot;MENDELEY_CITATION_35970ca3-f127-4b7f-967f-8ac69ed4e5de&quot;,&quot;properties&quot;:{&quot;noteIndex&quot;:0},&quot;isEdited&quot;:false,&quot;manualOverride&quot;:{&quot;isManuallyOverridden&quot;:false,&quot;citeprocText&quot;:&quot;[29]&quot;,&quot;manualOverrideText&quot;:&quot;&quot;},&quot;citationTag&quot;:&quot;MENDELEY_CITATION_v3_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&quot;,&quot;citationItems&quot;:[{&quot;id&quot;:&quot;a6f0eae4-5627-3afc-a61b-18d6cd3f4f9c&quot;,&quot;itemData&quot;:{&quot;type&quot;:&quot;article-journal&quot;,&quot;id&quot;:&quot;a6f0eae4-5627-3afc-a61b-18d6cd3f4f9c&quot;,&quot;title&quot;:&quot;Quality by Design: Development of the Quality Target Product Profile (QTPP) for Semisolid Topical Products&quot;,&quot;author&quot;:[{&quot;family&quot;:&quot;Namjoshi&quot;,&quot;given&quot;:&quot;Sarika&quot;,&quot;parse-names&quot;:false,&quot;dropping-particle&quot;:&quot;&quot;,&quot;non-dropping-particle&quot;:&quot;&quot;},{&quot;family&quot;:&quot;Dabbaghi&quot;,&quot;given&quot;:&quot;Maryam&quot;,&quot;parse-names&quot;:false,&quot;dropping-particle&quot;:&quot;&quot;,&quot;non-dropping-particle&quot;:&quot;&quot;},{&quot;family&quot;:&quot;Roberts&quot;,&quot;given&quot;:&quot;Michael S.&quot;,&quot;parse-names&quot;:false,&quot;dropping-particle&quot;:&quot;&quot;,&quot;non-dropping-particle&quot;:&quot;&quot;},{&quot;family&quot;:&quot;Grice&quot;,&quot;given&quot;:&quot;Jeffrey E.&quot;,&quot;parse-names&quot;:false,&quot;dropping-particle&quot;:&quot;&quot;,&quot;non-dropping-particle&quot;:&quot;&quot;},{&quot;family&quot;:&quot;Mohammed&quot;,&quot;given&quot;:&quot;Yousuf&quot;,&quot;parse-names&quot;:false,&quot;dropping-particle&quot;:&quot;&quot;,&quot;non-dropping-particle&quot;:&quot;&quot;}],&quot;container-title&quot;:&quot;Pharmaceutics&quot;,&quot;container-title-short&quot;:&quot;Pharmaceutics&quot;,&quot;DOI&quot;:&quot;10.3390/pharmaceutics12030287&quot;,&quot;ISSN&quot;:&quot;1999-4923&quot;,&quot;issued&quot;:{&quot;date-parts&quot;:[[2020,3,23]]},&quot;page&quot;:&quot;287&quot;,&quot;abstract&quot;:&quot;&lt;p&gt;In recent years, the “quality by design” (QbD) approach has been used for developing pharmaceutical formulations. This is particularly important for complex dosage forms such as topical semisolid products. The first step for developing a product using this efficient approach is defining the quality target product profile (QTPP), a list of quality attributes (QAs) that are required to be present in the final product. These quality attributes are affected by the ingredients used as well as manufacturing procedure parameters. Hence, critical material attributes (CMAs) and critical process parameters (CPPs) need to be specified. Possible failure modes of a topical semisolid product can be determined based on the physiochemical properties of ingredients and manufacturing procedures. In this review, we have defined and specified QTPP, QAs, CMAs and CPPs that are required for developing a topical semisolid product based on the QbD approach.&lt;/p&gt;&quot;,&quot;issue&quot;:&quot;3&quot;,&quot;volume&quot;:&quot;12&quot;},&quot;isTemporary&quot;:false}]},{&quot;citationID&quot;:&quot;MENDELEY_CITATION_c840f993-d3b3-48f6-906a-dddc1dd0e680&quot;,&quot;properties&quot;:{&quot;noteIndex&quot;:0},&quot;isEdited&quot;:false,&quot;manualOverride&quot;:{&quot;isManuallyOverridden&quot;:true,&quot;citeprocText&quot;:&quot;[24,29]&quot;,&quot;manualOverrideText&quot;:&quot;[24, 29]&quot;},&quot;citationTag&quot;:&quot;MENDELEY_CITATION_v3_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&quot;,&quot;citationItems&quot;:[{&quot;id&quot;:&quot;a6f0eae4-5627-3afc-a61b-18d6cd3f4f9c&quot;,&quot;itemData&quot;:{&quot;type&quot;:&quot;article-journal&quot;,&quot;id&quot;:&quot;a6f0eae4-5627-3afc-a61b-18d6cd3f4f9c&quot;,&quot;title&quot;:&quot;Quality by Design: Development of the Quality Target Product Profile (QTPP) for Semisolid Topical Products&quot;,&quot;author&quot;:[{&quot;family&quot;:&quot;Namjoshi&quot;,&quot;given&quot;:&quot;Sarika&quot;,&quot;parse-names&quot;:false,&quot;dropping-particle&quot;:&quot;&quot;,&quot;non-dropping-particle&quot;:&quot;&quot;},{&quot;family&quot;:&quot;Dabbaghi&quot;,&quot;given&quot;:&quot;Maryam&quot;,&quot;parse-names&quot;:false,&quot;dropping-particle&quot;:&quot;&quot;,&quot;non-dropping-particle&quot;:&quot;&quot;},{&quot;family&quot;:&quot;Roberts&quot;,&quot;given&quot;:&quot;Michael S.&quot;,&quot;parse-names&quot;:false,&quot;dropping-particle&quot;:&quot;&quot;,&quot;non-dropping-particle&quot;:&quot;&quot;},{&quot;family&quot;:&quot;Grice&quot;,&quot;given&quot;:&quot;Jeffrey E.&quot;,&quot;parse-names&quot;:false,&quot;dropping-particle&quot;:&quot;&quot;,&quot;non-dropping-particle&quot;:&quot;&quot;},{&quot;family&quot;:&quot;Mohammed&quot;,&quot;given&quot;:&quot;Yousuf&quot;,&quot;parse-names&quot;:false,&quot;dropping-particle&quot;:&quot;&quot;,&quot;non-dropping-particle&quot;:&quot;&quot;}],&quot;container-title&quot;:&quot;Pharmaceutics&quot;,&quot;container-title-short&quot;:&quot;Pharmaceutics&quot;,&quot;DOI&quot;:&quot;10.3390/pharmaceutics12030287&quot;,&quot;ISSN&quot;:&quot;1999-4923&quot;,&quot;issued&quot;:{&quot;date-parts&quot;:[[2020,3,23]]},&quot;page&quot;:&quot;287&quot;,&quot;abstract&quot;:&quot;&lt;p&gt;In recent years, the “quality by design” (QbD) approach has been used for developing pharmaceutical formulations. This is particularly important for complex dosage forms such as topical semisolid products. The first step for developing a product using this efficient approach is defining the quality target product profile (QTPP), a list of quality attributes (QAs) that are required to be present in the final product. These quality attributes are affected by the ingredients used as well as manufacturing procedure parameters. Hence, critical material attributes (CMAs) and critical process parameters (CPPs) need to be specified. Possible failure modes of a topical semisolid product can be determined based on the physiochemical properties of ingredients and manufacturing procedures. In this review, we have defined and specified QTPP, QAs, CMAs and CPPs that are required for developing a topical semisolid product based on the QbD approach.&lt;/p&gt;&quot;,&quot;issue&quot;:&quot;3&quot;,&quot;volume&quot;:&quot;12&quot;},&quot;isTemporary&quot;:false},{&quot;id&quot;:&quot;b6b0e9d3-4dba-3b52-8313-e30e9a46b203&quot;,&quot;itemData&quot;:{&quot;type&quot;:&quot;article-journal&quot;,&quot;id&quot;:&quot;b6b0e9d3-4dba-3b52-8313-e30e9a46b203&quot;,&quot;title&quot;:&quot;Концепция Quality-by-design как ключевой элемент в обеспечении качества лекарственных препаратов &quot;,&quot;author&quot;:[{&quot;family&quot;:&quot;Г. Н. Гильдеева&quot;,&quot;given&quot;:&quot;А. В. Белостоцкий&quot;,&quot;parse-names&quot;:false,&quot;dropping-particle&quot;:&quot;&quot;,&quot;non-dropping-particle&quot;:&quot;&quot;}],&quot;container-title&quot;:&quot;Ремедиум&quot;,&quot;issued&quot;:{&quot;date-parts&quot;:[[2017]]},&quot;page&quot;:&quot;54-58&quot;,&quot;issue&quot;:&quot;3&quot;,&quot;container-title-short&quot;:&quot;&quot;},&quot;isTemporary&quot;:false}]},{&quot;citationID&quot;:&quot;MENDELEY_CITATION_d0c0bb6c-8788-4234-9621-9d0f13ee2dc6&quot;,&quot;properties&quot;:{&quot;noteIndex&quot;:0},&quot;isEdited&quot;:false,&quot;manualOverride&quot;:{&quot;isManuallyOverridden&quot;:false,&quot;citeprocText&quot;:&quot;[24]&quot;,&quot;manualOverrideText&quot;:&quot;&quot;},&quot;citationTag&quot;:&quot;MENDELEY_CITATION_v3_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&quot;,&quot;citationItems&quot;:[{&quot;id&quot;:&quot;b6b0e9d3-4dba-3b52-8313-e30e9a46b203&quot;,&quot;itemData&quot;:{&quot;type&quot;:&quot;article-journal&quot;,&quot;id&quot;:&quot;b6b0e9d3-4dba-3b52-8313-e30e9a46b203&quot;,&quot;title&quot;:&quot;Концепция Quality-by-design как ключевой элемент в обеспечении качества лекарственных препаратов &quot;,&quot;author&quot;:[{&quot;family&quot;:&quot;Г. Н. Гильдеева&quot;,&quot;given&quot;:&quot;А. В. Белостоцкий&quot;,&quot;parse-names&quot;:false,&quot;dropping-particle&quot;:&quot;&quot;,&quot;non-dropping-particle&quot;:&quot;&quot;}],&quot;container-title&quot;:&quot;Ремедиум&quot;,&quot;issued&quot;:{&quot;date-parts&quot;:[[2017]]},&quot;page&quot;:&quot;54-58&quot;,&quot;issue&quot;:&quot;3&quot;,&quot;container-title-short&quot;:&quot;&quot;},&quot;isTemporary&quot;:false}]},{&quot;citationID&quot;:&quot;MENDELEY_CITATION_7dc28486-9e45-4ca3-a008-d3606ae4d906&quot;,&quot;properties&quot;:{&quot;noteIndex&quot;:0},&quot;isEdited&quot;:false,&quot;manualOverride&quot;:{&quot;isManuallyOverridden&quot;:false,&quot;citeprocText&quot;:&quot;[21]&quot;,&quot;manualOverrideText&quot;:&quot;&quot;},&quot;citationTag&quot;:&quot;MENDELEY_CITATION_v3_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&quot;,&quot;citationItems&quot;:[{&quot;id&quot;:&quot;79321e70-a541-390f-8edf-321b549668d0&quot;,&quot;itemData&quot;:{&quot;type&quot;:&quot;article-journal&quot;,&quot;id&quot;:&quot;79321e70-a541-390f-8edf-321b549668d0&quot;,&quot;title&quot;:&quot;ICH guideline Q8 ( R2 ) on pharmaceutical development&quot;,&quot;author&quot;:[{&quot;family&quot;:&quot;European Medicines Agency&quot;,&quot;given&quot;:&quot;&quot;,&quot;parse-names&quot;:false,&quot;dropping-particle&quot;:&quot;&quot;,&quot;non-dropping-particle&quot;:&quot;&quot;}],&quot;container-title&quot;:&quot;Ema/Chmp/Ich/167068/2004&quot;,&quot;issued&quot;:{&quot;date-parts&quot;:[[2015]]},&quot;abstract&quot;:&quot;Telephone +44 (0)20 3660 6000 Facsimile +44 (0)20 3660 5555 Send a question via our website www.ema.europa.eu/contact&quot;,&quot;issue&quot;:&quot;EMA/CHMP/ICH/167068/2004&quot;,&quot;volume&quot;:&quot;8&quot;,&quot;container-title-short&quot;:&quot;&quot;},&quot;isTemporary&quot;:false}]},{&quot;citationID&quot;:&quot;MENDELEY_CITATION_f14d6ac9-9e11-42b4-878b-3e91adaa64ed&quot;,&quot;properties&quot;:{&quot;noteIndex&quot;:0},&quot;isEdited&quot;:false,&quot;manualOverride&quot;:{&quot;isManuallyOverridden&quot;:false,&quot;citeprocText&quot;:&quot;[30]&quot;,&quot;manualOverrideText&quot;:&quot;&quot;},&quot;citationTag&quot;:&quot;MENDELEY_CITATION_v3_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&quot;,&quot;citationItems&quot;:[{&quot;id&quot;:&quot;684b928b-f4c0-356e-85ba-ad4ed3382d6d&quot;,&quot;itemData&quot;:{&quot;type&quot;:&quot;report&quot;,&quot;id&quot;:&quot;684b928b-f4c0-356e-85ba-ad4ed3382d6d&quot;,&quot;title&quot;:&quot;ПРОМЫШЛЕННАЯ ФАРМАЦИЯ. Путь создания продукта: монография&quot;,&quot;author&quot;:[{&quot;family&quot;:&quot;Ж.И. Аладышева&quot;,&quot;given&quot;:&quot;В.В. Береговых, Н.Б. Демина&quot;,&quot;parse-names&quot;:false,&quot;dropping-particle&quot;:&quot;&quot;,&quot;non-dropping-particle&quot;:&quot;&quot;}],&quot;issued&quot;:{&quot;date-parts&quot;:[[2019]]},&quot;publisher-place&quot;:&quot;Москва&quot;,&quot;number-of-pages&quot;:&quot;-394&quot;,&quot;container-title-short&quot;:&quot;&quot;},&quot;isTemporary&quot;:false}]},{&quot;citationID&quot;:&quot;MENDELEY_CITATION_476043ac-b0f2-45c5-8d52-8b0d3b5781ca&quot;,&quot;properties&quot;:{&quot;noteIndex&quot;:0},&quot;isEdited&quot;:false,&quot;manualOverride&quot;:{&quot;isManuallyOverridden&quot;:false,&quot;citeprocText&quot;:&quot;[20]&quot;,&quot;manualOverrideText&quot;:&quot;&quot;},&quot;citationTag&quot;:&quot;MENDELEY_CITATION_v3_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&quot;,&quot;citationItems&quot;:[{&quot;id&quot;:&quot;e6d2d1ff-b6c4-3b17-a4a9-8f6168bbf303&quot;,&quot;itemData&quot;:{&quot;type&quot;:&quot;book&quot;,&quot;id&quot;:&quot;e6d2d1ff-b6c4-3b17-a4a9-8f6168bbf303&quot;,&quot;title&quot;:&quot;Фармацевтические и медико-биологические аспекты лекарств Том 1&quot;,&quot;author&quot;:[{&quot;family&quot;:&quot;Перцев И.М.&quot;,&quot;given&quot;:&quot;Запуцев И.А., Шевченко Л.Д., Тихонов А.И.&quot;,&quot;parse-names&quot;:false,&quot;dropping-particle&quot;:&quot;&quot;,&quot;non-dropping-particle&quot;:&quot;&quot;}],&quot;issued&quot;:{&quot;date-parts&quot;:[[1999]]},&quot;publisher-place&quot;:&quot;Харьков&quot;,&quot;number-of-pages&quot;:&quot;-461&quot;,&quot;publisher&quot;:&quot;УкрФА&quot;,&quot;container-title-short&quot;:&quot;&quot;},&quot;isTemporary&quot;:false}]},{&quot;citationID&quot;:&quot;MENDELEY_CITATION_0fc672e4-43b4-48d5-bf3d-1e513e2a5aed&quot;,&quot;properties&quot;:{&quot;noteIndex&quot;:0},&quot;isEdited&quot;:false,&quot;manualOverride&quot;:{&quot;isManuallyOverridden&quot;:false,&quot;citeprocText&quot;:&quot;[17]&quot;,&quot;manualOverrideText&quot;:&quot;&quot;},&quot;citationTag&quot;:&quot;MENDELEY_CITATION_v3_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&quot;,&quot;citationItems&quot;:[{&quot;id&quot;:&quot;404f0f52-92e5-3092-9328-208c17ff3389&quot;,&quot;itemData&quot;:{&quot;type&quot;:&quot;book&quot;,&quot;id&quot;:&quot;404f0f52-92e5-3092-9328-208c17ff3389&quot;,&quot;title&quot;:&quot;18.\tФармацевтическая технология: Технология лекарственных форм&quot;,&quot;author&quot;:[{&quot;family&quot;:&quot;И. И. Краснюк [и др.]&quot;,&quot;given&quot;:&quot;&quot;,&quot;parse-names&quot;:false,&quot;dropping-particle&quot;:&quot;&quot;,&quot;non-dropping-particle&quot;:&quot;&quot;}],&quot;issued&quot;:{&quot;date-parts&quot;:[[2006]]},&quot;publisher-place&quot;:&quot;Москва&quot;,&quot;number-of-pages&quot;:&quot;-591&quot;,&quot;publisher&quot;:&quot;Академия&quot;,&quot;container-title-short&quot;:&quot;&quot;},&quot;isTemporary&quot;:false}]},{&quot;citationID&quot;:&quot;MENDELEY_CITATION_1a3b3ed6-8d81-4e05-8631-b7f3d9036706&quot;,&quot;properties&quot;:{&quot;noteIndex&quot;:0},&quot;isEdited&quot;:false,&quot;manualOverride&quot;:{&quot;isManuallyOverridden&quot;:false,&quot;citeprocText&quot;:&quot;[31]&quot;,&quot;manualOverrideText&quot;:&quot;&quot;},&quot;citationTag&quot;:&quot;MENDELEY_CITATION_v3_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&quot;,&quot;citationItems&quot;:[{&quot;id&quot;:&quot;4a65d107-e01e-370e-99cb-2d113309aa98&quot;,&quot;itemData&quot;:{&quot;type&quot;:&quot;article-journal&quot;,&quot;id&quot;:&quot;4a65d107-e01e-370e-99cb-2d113309aa98&quot;,&quot;title&quot;:&quot;Фармакотерапевтическая эффективность лекарственных веществ во взаимосвязи с их полиморфизмом как фармацевтическим фактором&quot;,&quot;author&quot;:[{&quot;family&quot;:&quot;Василькин Дмитрий Александрович&quot;,&quot;given&quot;:&quot;Поцелуева Людмила Александровна, Литвинов Игорь Анатольевич, Губайдуллин Айдар Тимергалеевич&quot;,&quot;parse-names&quot;:false,&quot;dropping-particle&quot;:&quot;&quot;,&quot;non-dropping-particle&quot;:&quot;&quot;}],&quot;container-title&quot;:&quot;Вестник Санкт-Петербургского университета. Медицина&quot;,&quot;issued&quot;:{&quot;date-parts&quot;:[[2010]]},&quot;issue&quot;:&quot;1&quot;,&quot;container-title-short&quot;:&quot;&quot;},&quot;isTemporary&quot;:false}]},{&quot;citationID&quot;:&quot;MENDELEY_CITATION_3ac19d0b-6d93-411b-b133-18e873448f91&quot;,&quot;properties&quot;:{&quot;noteIndex&quot;:0},&quot;isEdited&quot;:false,&quot;manualOverride&quot;:{&quot;isManuallyOverridden&quot;:false,&quot;citeprocText&quot;:&quot;[32]&quot;,&quot;manualOverrideText&quot;:&quot;&quot;},&quot;citationTag&quot;:&quot;MENDELEY_CITATION_v3_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&quot;,&quot;citationItems&quot;:[{&quot;id&quot;:&quot;8f616643-3251-375f-bd95-9b172a436a8e&quot;,&quot;itemData&quot;:{&quot;type&quot;:&quot;article-journal&quot;,&quot;id&quot;:&quot;8f616643-3251-375f-bd95-9b172a436a8e&quot;,&quot;title&quot;:&quot;Investigation of Polymorphism and Cocrystallization of Active Pharmaceutical Ingredients Using Vibrational Spectroscopic Techniques&quot;,&quot;author&quot;:[{&quot;family&quot;:&quot;Du&quot;,&quot;given&quot;:&quot;Yong&quot;,&quot;parse-names&quot;:false,&quot;dropping-particle&quot;:&quot;&quot;,&quot;non-dropping-particle&quot;:&quot;&quot;},{&quot;family&quot;:&quot;Xue&quot;,&quot;given&quot;:&quot;Jiadan&quot;,&quot;parse-names&quot;:false,&quot;dropping-particle&quot;:&quot;&quot;,&quot;non-dropping-particle&quot;:&quot;&quot;}],&quot;container-title&quot;:&quot;Current Pharmaceutical Design&quot;,&quot;container-title-short&quot;:&quot;Curr Pharm Des&quot;,&quot;DOI&quot;:&quot;10.2174/1381612822666160726104604&quot;,&quot;ISSN&quot;:&quot;13816128&quot;,&quot;issued&quot;:{&quot;date-parts&quot;:[[2016,10,18]]},&quot;page&quot;:&quot;4917-4928&quot;,&quot;issue&quot;:&quot;32&quot;,&quot;volume&quot;:&quot;22&quot;},&quot;isTemporary&quot;:false}]},{&quot;citationID&quot;:&quot;MENDELEY_CITATION_e0d3cbfb-6b62-4351-98b9-0debdabfb20d&quot;,&quot;properties&quot;:{&quot;noteIndex&quot;:0},&quot;isEdited&quot;:false,&quot;manualOverride&quot;:{&quot;isManuallyOverridden&quot;:false,&quot;citeprocText&quot;:&quot;[33]&quot;,&quot;manualOverrideText&quot;:&quot;&quot;},&quot;citationTag&quot;:&quot;MENDELEY_CITATION_v3_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&quot;,&quot;citationItems&quot;:[{&quot;id&quot;:&quot;a10e4277-6eb9-3b5b-a81b-956a341d8eec&quot;,&quot;itemData&quot;:{&quot;type&quot;:&quot;article-journal&quot;,&quot;id&quot;:&quot;a10e4277-6eb9-3b5b-a81b-956a341d8eec&quot;,&quot;title&quot;:&quot;Polymorphism in Commercial Sources of Fusidic Acid: A Comparative Study of the &lt;i&gt;In Vitro&lt;/i&gt; Release Characteristics of Forms I and III from a Marketed Pharmaceutical Cream&quot;,&quot;author&quot;:[{&quot;family&quot;:&quot;Byrne&quot;,&quot;given&quot;:&quot;Jonathan&quot;,&quot;parse-names&quot;:false,&quot;dropping-particle&quot;:&quot;&quot;,&quot;non-dropping-particle&quot;:&quot;&quot;},{&quot;family&quot;:&quot;Reinhardt&quot;,&quot;given&quot;:&quot;Robert&quot;,&quot;parse-names&quot;:false,&quot;dropping-particle&quot;:&quot;&quot;,&quot;non-dropping-particle&quot;:&quot;&quot;},{&quot;family&quot;:&quot;Velasco-Torrijos&quot;,&quot;given&quot;:&quot;Trinidad&quot;,&quot;parse-names&quot;:false,&quot;dropping-particle&quot;:&quot;&quot;,&quot;non-dropping-particle&quot;:&quot;&quot;}],&quot;container-title&quot;:&quot;Journal of Analytical Methods in Chemistry&quot;,&quot;container-title-short&quot;:&quot;J Anal Methods Chem&quot;,&quot;DOI&quot;:&quot;10.1155/2017/3493096&quot;,&quot;ISSN&quot;:&quot;2090-8865&quot;,&quot;issued&quot;:{&quot;date-parts&quot;:[[2017]]},&quot;page&quot;:&quot;1-7&quot;,&quot;abstract&quot;:&quot;&lt;p&gt; A comparison of the polymorphic forms of 3 commercial sources of fusidic acid using FTIR and XRPD techniques has been performed in this study. It has been demonstrated that polymorphic Forms I and III are currently available on the commercial market. The influence of the observed polymorphism on the stability of the drug substance in bulk form has been investigated through stability and stress testing according to current ICH guidelines. Significant differences were detected between commercial sources with regard to the stability of the bulk substance under photolytic and humidity stress conditions. When properly packaged in an inert atmosphere, fusidic acid from all 3 manufacturers showed a comparable stability. The effects of the observed polymorphic differences on the intrinsic dissolution rate of the drug substance and its &lt;italic&gt;in vitro&lt;/italic&gt; release from the marketed drug product Fusicutan® plus Betamethasone cream have been investigated. Results indicated that the release rate of the drug substance is similar for polymorphic Forms I and III, allowing both forms to be used during manufacture without affecting the safety or efficacy of the drug product. &lt;/p&gt;&quot;,&quot;volume&quot;:&quot;2017&quot;},&quot;isTemporary&quot;:false}]},{&quot;citationID&quot;:&quot;MENDELEY_CITATION_6302b6d4-a974-4b61-9cb0-eb713ba88e18&quot;,&quot;properties&quot;:{&quot;noteIndex&quot;:0},&quot;isEdited&quot;:false,&quot;manualOverride&quot;:{&quot;isManuallyOverridden&quot;:false,&quot;citeprocText&quot;:&quot;[20]&quot;,&quot;manualOverrideText&quot;:&quot;&quot;},&quot;citationTag&quot;:&quot;MENDELEY_CITATION_v3_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&quot;,&quot;citationItems&quot;:[{&quot;id&quot;:&quot;e6d2d1ff-b6c4-3b17-a4a9-8f6168bbf303&quot;,&quot;itemData&quot;:{&quot;type&quot;:&quot;book&quot;,&quot;id&quot;:&quot;e6d2d1ff-b6c4-3b17-a4a9-8f6168bbf303&quot;,&quot;title&quot;:&quot;Фармацевтические и медико-биологические аспекты лекарств Том 1&quot;,&quot;author&quot;:[{&quot;family&quot;:&quot;Перцев И.М.&quot;,&quot;given&quot;:&quot;Запуцев И.А., Шевченко Л.Д., Тихонов А.И.&quot;,&quot;parse-names&quot;:false,&quot;dropping-particle&quot;:&quot;&quot;,&quot;non-dropping-particle&quot;:&quot;&quot;}],&quot;issued&quot;:{&quot;date-parts&quot;:[[1999]]},&quot;publisher-place&quot;:&quot;Харьков&quot;,&quot;number-of-pages&quot;:&quot;-461&quot;,&quot;publisher&quot;:&quot;УкрФА&quot;,&quot;container-title-short&quot;:&quot;&quot;},&quot;isTemporary&quot;:false}]},{&quot;citationID&quot;:&quot;MENDELEY_CITATION_f0183142-0f25-434f-962d-f62d4bb3ef95&quot;,&quot;properties&quot;:{&quot;noteIndex&quot;:0},&quot;isEdited&quot;:false,&quot;manualOverride&quot;:{&quot;isManuallyOverridden&quot;:false,&quot;citeprocText&quot;:&quot;[32,33]&quot;,&quot;manualOverrideText&quot;:&quot;&quot;},&quot;citationTag&quot;:&quot;MENDELEY_CITATION_v3_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&quot;,&quot;citationItems&quot;:[{&quot;id&quot;:&quot;8f616643-3251-375f-bd95-9b172a436a8e&quot;,&quot;itemData&quot;:{&quot;type&quot;:&quot;article-journal&quot;,&quot;id&quot;:&quot;8f616643-3251-375f-bd95-9b172a436a8e&quot;,&quot;title&quot;:&quot;Investigation of Polymorphism and Cocrystallization of Active Pharmaceutical Ingredients Using Vibrational Spectroscopic Techniques&quot;,&quot;author&quot;:[{&quot;family&quot;:&quot;Du&quot;,&quot;given&quot;:&quot;Yong&quot;,&quot;parse-names&quot;:false,&quot;dropping-particle&quot;:&quot;&quot;,&quot;non-dropping-particle&quot;:&quot;&quot;},{&quot;family&quot;:&quot;Xue&quot;,&quot;given&quot;:&quot;Jiadan&quot;,&quot;parse-names&quot;:false,&quot;dropping-particle&quot;:&quot;&quot;,&quot;non-dropping-particle&quot;:&quot;&quot;}],&quot;container-title&quot;:&quot;Current Pharmaceutical Design&quot;,&quot;container-title-short&quot;:&quot;Curr Pharm Des&quot;,&quot;DOI&quot;:&quot;10.2174/1381612822666160726104604&quot;,&quot;ISSN&quot;:&quot;13816128&quot;,&quot;issued&quot;:{&quot;date-parts&quot;:[[2016,10,18]]},&quot;page&quot;:&quot;4917-4928&quot;,&quot;issue&quot;:&quot;32&quot;,&quot;volume&quot;:&quot;22&quot;},&quot;isTemporary&quot;:false},{&quot;id&quot;:&quot;a10e4277-6eb9-3b5b-a81b-956a341d8eec&quot;,&quot;itemData&quot;:{&quot;type&quot;:&quot;article-journal&quot;,&quot;id&quot;:&quot;a10e4277-6eb9-3b5b-a81b-956a341d8eec&quot;,&quot;title&quot;:&quot;Polymorphism in Commercial Sources of Fusidic Acid: A Comparative Study of the &lt;i&gt;In Vitro&lt;/i&gt; Release Characteristics of Forms I and III from a Marketed Pharmaceutical Cream&quot;,&quot;author&quot;:[{&quot;family&quot;:&quot;Byrne&quot;,&quot;given&quot;:&quot;Jonathan&quot;,&quot;parse-names&quot;:false,&quot;dropping-particle&quot;:&quot;&quot;,&quot;non-dropping-particle&quot;:&quot;&quot;},{&quot;family&quot;:&quot;Reinhardt&quot;,&quot;given&quot;:&quot;Robert&quot;,&quot;parse-names&quot;:false,&quot;dropping-particle&quot;:&quot;&quot;,&quot;non-dropping-particle&quot;:&quot;&quot;},{&quot;family&quot;:&quot;Velasco-Torrijos&quot;,&quot;given&quot;:&quot;Trinidad&quot;,&quot;parse-names&quot;:false,&quot;dropping-particle&quot;:&quot;&quot;,&quot;non-dropping-particle&quot;:&quot;&quot;}],&quot;container-title&quot;:&quot;Journal of Analytical Methods in Chemistry&quot;,&quot;container-title-short&quot;:&quot;J Anal Methods Chem&quot;,&quot;DOI&quot;:&quot;10.1155/2017/3493096&quot;,&quot;ISSN&quot;:&quot;2090-8865&quot;,&quot;issued&quot;:{&quot;date-parts&quot;:[[2017]]},&quot;page&quot;:&quot;1-7&quot;,&quot;abstract&quot;:&quot;&lt;p&gt; A comparison of the polymorphic forms of 3 commercial sources of fusidic acid using FTIR and XRPD techniques has been performed in this study. It has been demonstrated that polymorphic Forms I and III are currently available on the commercial market. The influence of the observed polymorphism on the stability of the drug substance in bulk form has been investigated through stability and stress testing according to current ICH guidelines. Significant differences were detected between commercial sources with regard to the stability of the bulk substance under photolytic and humidity stress conditions. When properly packaged in an inert atmosphere, fusidic acid from all 3 manufacturers showed a comparable stability. The effects of the observed polymorphic differences on the intrinsic dissolution rate of the drug substance and its &lt;italic&gt;in vitro&lt;/italic&gt; release from the marketed drug product Fusicutan® plus Betamethasone cream have been investigated. Results indicated that the release rate of the drug substance is similar for polymorphic Forms I and III, allowing both forms to be used during manufacture without affecting the safety or efficacy of the drug product. &lt;/p&gt;&quot;,&quot;volume&quot;:&quot;2017&quot;},&quot;isTemporary&quot;:false}]},{&quot;citationID&quot;:&quot;MENDELEY_CITATION_fb636db4-5080-4c68-81e8-b31ef60e697f&quot;,&quot;properties&quot;:{&quot;noteIndex&quot;:0},&quot;isEdited&quot;:false,&quot;manualOverride&quot;:{&quot;isManuallyOverridden&quot;:false,&quot;citeprocText&quot;:&quot;[34]&quot;,&quot;manualOverrideText&quot;:&quot;&quot;},&quot;citationTag&quot;:&quot;MENDELEY_CITATION_v3_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&quot;,&quot;citationItems&quot;:[{&quot;id&quot;:&quot;00f18051-da71-3c70-a0e6-7d3bee899731&quot;,&quot;itemData&quot;:{&quot;type&quot;:&quot;article-journal&quot;,&quot;id&quot;:&quot;00f18051-da71-3c70-a0e6-7d3bee899731&quot;,&quot;title&quot;:&quot;РЕОЛОГИЧЕСКИЕ СВОЙСТВА РАСТИТЕЛЬНЫХ АНАЛОГОВ ФАРМАЦЕВТИЧЕСКОГО ЖЕЛАТИНА &quot;,&quot;author&quot;:[{&quot;family&quot;:&quot;Просеков А.Ю.&quot;,&quot;given&quot;:&quot;Ульрих Е.В., Бабич О.О., Сухих С.А.&quot;,&quot;parse-names&quot;:false,&quot;dropping-particle&quot;:&quot;&quot;,&quot;non-dropping-particle&quot;:&quot;&quot;}],&quot;container-title&quot;:&quot;Фундаментальные исследования&quot;,&quot;issued&quot;:{&quot;date-parts&quot;:[[2013]]},&quot;page&quot;:&quot;3384-3388&quot;,&quot;issue&quot;:&quot;15&quot;,&quot;volume&quot;:&quot;10&quot;,&quot;container-title-short&quot;:&quot;&quot;},&quot;isTemporary&quot;:false}]},{&quot;citationID&quot;:&quot;MENDELEY_CITATION_e32366e8-0f98-41b5-a348-fd729c1c8bc7&quot;,&quot;properties&quot;:{&quot;noteIndex&quot;:0},&quot;isEdited&quot;:false,&quot;manualOverride&quot;:{&quot;isManuallyOverridden&quot;:false,&quot;citeprocText&quot;:&quot;[35]&quot;,&quot;manualOverrideText&quot;:&quot;&quot;},&quot;citationTag&quot;:&quot;MENDELEY_CITATION_v3_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&quot;,&quot;citationItems&quot;:[{&quot;id&quot;:&quot;c687ff7b-23c4-3587-a791-9b3409bc1779&quot;,&quot;itemData&quot;:{&quot;type&quot;:&quot;article-journal&quot;,&quot;id&quot;:&quot;c687ff7b-23c4-3587-a791-9b3409bc1779&quot;,&quot;title&quot;:&quot;ICH Topic Q 3 B (R2) - Impurities in New Drug Products&quot;,&quot;author&quot;:[{&quot;family&quot;:&quot;European Medicines Agency&quot;,&quot;given&quot;:&quot;&quot;,&quot;parse-names&quot;:false,&quot;dropping-particle&quot;:&quot;&quot;,&quot;non-dropping-particle&quot;:&quot;&quot;}],&quot;container-title&quot;:&quot;European Medicines Agency&quot;,&quot;issued&quot;:{&quot;date-parts&quot;:[[2006]]},&quot;abstract&quot;:&quot;This document is intended to provide guidance for registration applications on the content and qualification of impurities in new drug substances produced by chemical syntheses and not previously registered in a region or member state.&quot;,&quot;issue&quot;:&quot;2&quot;,&quot;container-title-short&quot;:&quot;&quot;},&quot;isTemporary&quot;:false}]},{&quot;citationID&quot;:&quot;MENDELEY_CITATION_57ad5740-5e5e-48fe-92ee-14a3baefafe3&quot;,&quot;properties&quot;:{&quot;noteIndex&quot;:0},&quot;isEdited&quot;:false,&quot;manualOverride&quot;:{&quot;isManuallyOverridden&quot;:false,&quot;citeprocText&quot;:&quot;[36]&quot;,&quot;manualOverrideText&quot;:&quot;&quot;},&quot;citationTag&quot;:&quot;MENDELEY_CITATION_v3_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&quot;,&quot;citationItems&quot;:[{&quot;id&quot;:&quot;068ad7ab-3c19-34e4-91f5-037f925e807f&quot;,&quot;itemData&quot;:{&quot;type&quot;:&quot;article-journal&quot;,&quot;id&quot;:&quot;068ad7ab-3c19-34e4-91f5-037f925e807f&quot;,&quot;title&quot;:&quot;Impurity investigations by phases of drug and product development&quot;,&quot;author&quot;:[{&quot;family&quot;:&quot;Olsen&quot;,&quot;given&quot;:&quot;Bernard A.&quot;,&quot;parse-names&quot;:false,&quot;dropping-particle&quot;:&quot;&quot;,&quot;non-dropping-particle&quot;:&quot;&quot;},{&quot;family&quot;:&quot;Sreedhara&quot;,&quot;given&quot;:&quot;Alavattam&quot;,&quot;parse-names&quot;:false,&quot;dropping-particle&quot;:&quot;&quot;,&quot;non-dropping-particle&quot;:&quot;&quot;},{&quot;family&quot;:&quot;Baertschi&quot;,&quot;given&quot;:&quot;Steven W.&quot;,&quot;parse-names&quot;:false,&quot;dropping-particle&quot;:&quot;&quot;,&quot;non-dropping-particle&quot;:&quot;&quot;}],&quot;container-title&quot;:&quot;TrAC Trends in Analytical Chemistry&quot;,&quot;DOI&quot;:&quot;10.1016/j.trac.2017.10.025&quot;,&quot;ISSN&quot;:&quot;01659936&quot;,&quot;issued&quot;:{&quot;date-parts&quot;:[[2018,4]]},&quot;page&quot;:&quot;17-23&quot;,&quot;volume&quot;:&quot;101&quot;,&quot;container-title-short&quot;:&quot;&quot;},&quot;isTemporary&quot;:false}]},{&quot;citationID&quot;:&quot;MENDELEY_CITATION_5069fa70-bc1b-480f-9f62-e22cdcb4166b&quot;,&quot;properties&quot;:{&quot;noteIndex&quot;:0},&quot;isEdited&quot;:false,&quot;manualOverride&quot;:{&quot;isManuallyOverridden&quot;:false,&quot;citeprocText&quot;:&quot;[32]&quot;,&quot;manualOverrideText&quot;:&quot;&quot;},&quot;citationTag&quot;:&quot;MENDELEY_CITATION_v3_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&quot;,&quot;citationItems&quot;:[{&quot;id&quot;:&quot;8f616643-3251-375f-bd95-9b172a436a8e&quot;,&quot;itemData&quot;:{&quot;type&quot;:&quot;article-journal&quot;,&quot;id&quot;:&quot;8f616643-3251-375f-bd95-9b172a436a8e&quot;,&quot;title&quot;:&quot;Investigation of Polymorphism and Cocrystallization of Active Pharmaceutical Ingredients Using Vibrational Spectroscopic Techniques&quot;,&quot;author&quot;:[{&quot;family&quot;:&quot;Du&quot;,&quot;given&quot;:&quot;Yong&quot;,&quot;parse-names&quot;:false,&quot;dropping-particle&quot;:&quot;&quot;,&quot;non-dropping-particle&quot;:&quot;&quot;},{&quot;family&quot;:&quot;Xue&quot;,&quot;given&quot;:&quot;Jiadan&quot;,&quot;parse-names&quot;:false,&quot;dropping-particle&quot;:&quot;&quot;,&quot;non-dropping-particle&quot;:&quot;&quot;}],&quot;container-title&quot;:&quot;Current Pharmaceutical Design&quot;,&quot;container-title-short&quot;:&quot;Curr Pharm Des&quot;,&quot;DOI&quot;:&quot;10.2174/1381612822666160726104604&quot;,&quot;ISSN&quot;:&quot;13816128&quot;,&quot;issued&quot;:{&quot;date-parts&quot;:[[2016,10,18]]},&quot;page&quot;:&quot;4917-4928&quot;,&quot;issue&quot;:&quot;32&quot;,&quot;volume&quot;:&quot;22&quot;},&quot;isTemporary&quot;:false}]},{&quot;citationID&quot;:&quot;MENDELEY_CITATION_522f7bf1-cc4a-4a8b-9c53-4bdb7a6b2572&quot;,&quot;properties&quot;:{&quot;noteIndex&quot;:0},&quot;isEdited&quot;:false,&quot;manualOverride&quot;:{&quot;isManuallyOverridden&quot;:false,&quot;citeprocText&quot;:&quot;[30]&quot;,&quot;manualOverrideText&quot;:&quot;&quot;},&quot;citationTag&quot;:&quot;MENDELEY_CITATION_v3_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&quot;,&quot;citationItems&quot;:[{&quot;id&quot;:&quot;684b928b-f4c0-356e-85ba-ad4ed3382d6d&quot;,&quot;itemData&quot;:{&quot;type&quot;:&quot;report&quot;,&quot;id&quot;:&quot;684b928b-f4c0-356e-85ba-ad4ed3382d6d&quot;,&quot;title&quot;:&quot;ПРОМЫШЛЕННАЯ ФАРМАЦИЯ. Путь создания продукта: монография&quot;,&quot;author&quot;:[{&quot;family&quot;:&quot;Ж.И. Аладышева&quot;,&quot;given&quot;:&quot;В.В. Береговых, Н.Б. Демина&quot;,&quot;parse-names&quot;:false,&quot;dropping-particle&quot;:&quot;&quot;,&quot;non-dropping-particle&quot;:&quot;&quot;}],&quot;issued&quot;:{&quot;date-parts&quot;:[[2019]]},&quot;publisher-place&quot;:&quot;Москва&quot;,&quot;number-of-pages&quot;:&quot;-394&quot;,&quot;container-title-short&quot;:&quot;&quot;},&quot;isTemporary&quot;:false}]},{&quot;citationID&quot;:&quot;MENDELEY_CITATION_fd98f314-ee99-4946-9261-658f2090aa92&quot;,&quot;properties&quot;:{&quot;noteIndex&quot;:0},&quot;isEdited&quot;:false,&quot;manualOverride&quot;:{&quot;isManuallyOverridden&quot;:false,&quot;citeprocText&quot;:&quot;[37]&quot;,&quot;manualOverrideText&quot;:&quot;&quot;},&quot;citationTag&quot;:&quot;MENDELEY_CITATION_v3_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&quot;,&quot;citationItems&quot;:[{&quot;id&quot;:&quot;84df90ff-1f69-3630-95cc-ae688a14235d&quot;,&quot;itemData&quot;:{&quot;type&quot;:&quot;chapter&quot;,&quot;id&quot;:&quot;84df90ff-1f69-3630-95cc-ae688a14235d&quot;,&quot;title&quot;:&quot;Effects of Polysaccharide-Based Formulations on Human Skin&quot;,&quot;author&quot;:[{&quot;family&quot;:&quot;Maia Campos&quot;,&quot;given&quot;:&quot;Patrícia Maria Berardo Gonçalves&quot;,&quot;parse-names&quot;:false,&quot;dropping-particle&quot;:&quot;&quot;,&quot;non-dropping-particle&quot;:&quot;&quot;},{&quot;family&quot;:&quot;Melo&quot;,&quot;given&quot;:&quot;Maisa Oliveira&quot;,&quot;parse-names&quot;:false,&quot;dropping-particle&quot;:&quot;&quot;,&quot;non-dropping-particle&quot;:&quot;de&quot;},{&quot;family&quot;:&quot;Camargo Junior&quot;,&quot;given&quot;:&quot;Flavio Bueno&quot;,&quot;parse-names&quot;:false,&quot;dropping-particle&quot;:&quot;&quot;,&quot;non-dropping-particle&quot;:&quot;de&quot;}],&quot;container-title&quot;:&quot;Polysaccharides&quot;,&quot;DOI&quot;:&quot;10.1007/978-3-319-03751-6_64-1&quot;,&quot;issued&quot;:{&quot;date-parts&quot;:[[2014]]},&quot;publisher-place&quot;:&quot;Cham&quot;,&quot;page&quot;:&quot;1-18&quot;,&quot;publisher&quot;:&quot;Springer International Publishing&quot;,&quot;container-title-short&quot;:&quot;&quot;},&quot;isTemporary&quot;:false}]},{&quot;citationID&quot;:&quot;MENDELEY_CITATION_63c94c6c-fdeb-4105-a827-17bb78fb026a&quot;,&quot;properties&quot;:{&quot;noteIndex&quot;:0},&quot;isEdited&quot;:false,&quot;manualOverride&quot;:{&quot;isManuallyOverridden&quot;:false,&quot;citeprocText&quot;:&quot;[21]&quot;,&quot;manualOverrideText&quot;:&quot;&quot;},&quot;citationTag&quot;:&quot;MENDELEY_CITATION_v3_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&quot;,&quot;citationItems&quot;:[{&quot;id&quot;:&quot;79321e70-a541-390f-8edf-321b549668d0&quot;,&quot;itemData&quot;:{&quot;type&quot;:&quot;article-journal&quot;,&quot;id&quot;:&quot;79321e70-a541-390f-8edf-321b549668d0&quot;,&quot;title&quot;:&quot;ICH guideline Q8 ( R2 ) on pharmaceutical development&quot;,&quot;author&quot;:[{&quot;family&quot;:&quot;European Medicines Agency&quot;,&quot;given&quot;:&quot;&quot;,&quot;parse-names&quot;:false,&quot;dropping-particle&quot;:&quot;&quot;,&quot;non-dropping-particle&quot;:&quot;&quot;}],&quot;container-title&quot;:&quot;Ema/Chmp/Ich/167068/2004&quot;,&quot;issued&quot;:{&quot;date-parts&quot;:[[2015]]},&quot;abstract&quot;:&quot;Telephone +44 (0)20 3660 6000 Facsimile +44 (0)20 3660 5555 Send a question via our website www.ema.europa.eu/contact&quot;,&quot;issue&quot;:&quot;EMA/CHMP/ICH/167068/2004&quot;,&quot;volume&quot;:&quot;8&quot;,&quot;container-title-short&quot;:&quot;&quot;},&quot;isTemporary&quot;:false}]},{&quot;citationID&quot;:&quot;MENDELEY_CITATION_8311fc56-c96d-4c66-8748-7f888899701b&quot;,&quot;properties&quot;:{&quot;noteIndex&quot;:0},&quot;isEdited&quot;:false,&quot;manualOverride&quot;:{&quot;isManuallyOverridden&quot;:false,&quot;citeprocText&quot;:&quot;[30]&quot;,&quot;manualOverrideText&quot;:&quot;&quot;},&quot;citationTag&quot;:&quot;MENDELEY_CITATION_v3_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&quot;,&quot;citationItems&quot;:[{&quot;id&quot;:&quot;684b928b-f4c0-356e-85ba-ad4ed3382d6d&quot;,&quot;itemData&quot;:{&quot;type&quot;:&quot;report&quot;,&quot;id&quot;:&quot;684b928b-f4c0-356e-85ba-ad4ed3382d6d&quot;,&quot;title&quot;:&quot;ПРОМЫШЛЕННАЯ ФАРМАЦИЯ. Путь создания продукта: монография&quot;,&quot;author&quot;:[{&quot;family&quot;:&quot;Ж.И. Аладышева&quot;,&quot;given&quot;:&quot;В.В. Береговых, Н.Б. Демина&quot;,&quot;parse-names&quot;:false,&quot;dropping-particle&quot;:&quot;&quot;,&quot;non-dropping-particle&quot;:&quot;&quot;}],&quot;issued&quot;:{&quot;date-parts&quot;:[[2019]]},&quot;publisher-place&quot;:&quot;Москва&quot;,&quot;number-of-pages&quot;:&quot;-394&quot;,&quot;container-title-short&quot;:&quot;&quot;},&quot;isTemporary&quot;:false}]},{&quot;citationID&quot;:&quot;MENDELEY_CITATION_b1e2b206-48d6-469a-9c83-db48202ea8bc&quot;,&quot;properties&quot;:{&quot;noteIndex&quot;:0},&quot;isEdited&quot;:false,&quot;manualOverride&quot;:{&quot;isManuallyOverridden&quot;:false,&quot;citeprocText&quot;:&quot;[38]&quot;,&quot;manualOverrideText&quot;:&quot;&quot;},&quot;citationTag&quot;:&quot;MENDELEY_CITATION_v3_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&quot;,&quot;citationItems&quot;:[{&quot;id&quot;:&quot;b75f5ca6-3dc7-3ba9-b8fd-47b288b2b985&quot;,&quot;itemData&quot;:{&quot;type&quot;:&quot;article-journal&quot;,&quot;id&quot;:&quot;b75f5ca6-3dc7-3ba9-b8fd-47b288b2b985&quot;,&quot;title&quot;:&quot;Recent advances in semisolid dosage forms for dermatological application&quot;,&quot;author&quot;:[{&quot;family&quot;:&quot;Gupta&quot;,&quot;given&quot;:&quot;Pragati&quot;,&quot;parse-names&quot;:false,&quot;dropping-particle&quot;:&quot;&quot;,&quot;non-dropping-particle&quot;:&quot;&quot;},{&quot;family&quot;:&quot;Garg&quot;,&quot;given&quot;:&quot;S&quot;,&quot;parse-names&quot;:false,&quot;dropping-particle&quot;:&quot;&quot;,&quot;non-dropping-particle&quot;:&quot;&quot;}],&quot;container-title&quot;:&quot;Pharmaceutical Technology&quot;,&quot;issued&quot;:{&quot;date-parts&quot;:[[2002,12]]},&quot;page&quot;:&quot;144-162&quot;,&quot;volume&quot;:&quot;26&quot;,&quot;container-title-short&quot;:&quot;&quot;},&quot;isTemporary&quot;:false}]},{&quot;citationID&quot;:&quot;MENDELEY_CITATION_5cd5a66c-7b01-4ad4-812c-dc30c6111838&quot;,&quot;properties&quot;:{&quot;noteIndex&quot;:0},&quot;isEdited&quot;:false,&quot;manualOverride&quot;:{&quot;isManuallyOverridden&quot;:false,&quot;citeprocText&quot;:&quot;[38]&quot;,&quot;manualOverrideText&quot;:&quot;&quot;},&quot;citationTag&quot;:&quot;MENDELEY_CITATION_v3_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&quot;,&quot;citationItems&quot;:[{&quot;id&quot;:&quot;b75f5ca6-3dc7-3ba9-b8fd-47b288b2b985&quot;,&quot;itemData&quot;:{&quot;type&quot;:&quot;article-journal&quot;,&quot;id&quot;:&quot;b75f5ca6-3dc7-3ba9-b8fd-47b288b2b985&quot;,&quot;title&quot;:&quot;Recent advances in semisolid dosage forms for dermatological application&quot;,&quot;author&quot;:[{&quot;family&quot;:&quot;Gupta&quot;,&quot;given&quot;:&quot;Pragati&quot;,&quot;parse-names&quot;:false,&quot;dropping-particle&quot;:&quot;&quot;,&quot;non-dropping-particle&quot;:&quot;&quot;},{&quot;family&quot;:&quot;Garg&quot;,&quot;given&quot;:&quot;S&quot;,&quot;parse-names&quot;:false,&quot;dropping-particle&quot;:&quot;&quot;,&quot;non-dropping-particle&quot;:&quot;&quot;}],&quot;container-title&quot;:&quot;Pharmaceutical Technology&quot;,&quot;issued&quot;:{&quot;date-parts&quot;:[[2002,12]]},&quot;page&quot;:&quot;144-162&quot;,&quot;volume&quot;:&quot;26&quot;,&quot;container-title-short&quot;:&quot;&quot;},&quot;isTemporary&quot;:false}]},{&quot;citationID&quot;:&quot;MENDELEY_CITATION_c7b472b5-b813-418a-b393-2bcb8ef40bb7&quot;,&quot;properties&quot;:{&quot;noteIndex&quot;:0},&quot;isEdited&quot;:false,&quot;manualOverride&quot;:{&quot;isManuallyOverridden&quot;:false,&quot;citeprocText&quot;:&quot;[39]&quot;,&quot;manualOverrideText&quot;:&quot;&quot;},&quot;citationTag&quot;:&quot;MENDELEY_CITATION_v3_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&quot;,&quot;citationItems&quot;:[{&quot;id&quot;:&quot;338392ac-f5f2-3a7c-81a2-29a4ce8e9b37&quot;,&quot;itemData&quot;:{&quot;type&quot;:&quot;book&quot;,&quot;id&quot;:&quot;338392ac-f5f2-3a7c-81a2-29a4ce8e9b37&quot;,&quot;title&quot;:&quot;The Theory and Practice of Industrial Pharmacy &quot;,&quot;author&quot;:[{&quot;family&quot;:&quot;Leon Lachman&quot;,&quot;given&quot;:&quot;&quot;,&quot;parse-names&quot;:false,&quot;dropping-particle&quot;:&quot;&quot;,&quot;non-dropping-particle&quot;:&quot;&quot;}],&quot;issued&quot;:{&quot;date-parts&quot;:[[2009]]},&quot;publisher-place&quot;:&quot;New Delhi&quot;,&quot;number-of-pages&quot;:&quot;1-902&quot;,&quot;edition&quot;:&quot;4&quot;,&quot;publisher&quot;:&quot;CBS Publishers&quot;,&quot;container-title-short&quot;:&quot;&quot;},&quot;isTemporary&quot;:false}]},{&quot;citationID&quot;:&quot;MENDELEY_CITATION_5f218e83-9867-491c-aba1-9b5daa1c91e7&quot;,&quot;properties&quot;:{&quot;noteIndex&quot;:0},&quot;isEdited&quot;:false,&quot;manualOverride&quot;:{&quot;isManuallyOverridden&quot;:false,&quot;citeprocText&quot;:&quot;[40]&quot;,&quot;manualOverrideText&quot;:&quot;&quot;},&quot;citationTag&quot;:&quot;MENDELEY_CITATION_v3_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&quot;,&quot;citationItems&quot;:[{&quot;id&quot;:&quot;188a0057-58d6-3829-921b-7a2bd08c9d72&quot;,&quot;itemData&quot;:{&quot;type&quot;:&quot;article-journal&quot;,&quot;id&quot;:&quot;188a0057-58d6-3829-921b-7a2bd08c9d72&quot;,&quot;title&quot;:&quot;ОБОСНОВАНИЕ ВЫБОРА КОМПОНЕНТОВ И ИХ СОВМЕСТИМОСТИ ДЛЯ РАЗРАБОТКИ РАНОЗАЖИВЛЯЮЩЕГО ГЕЛЯ НА ОСНОВЕ ХИТОЗАНА&quot;,&quot;author&quot;:[{&quot;family&quot;:&quot;Федосов П.А.1&quot;,&quot;given&quot;:&quot;Провоторова С.И.2, Сливкин А.И.3, Подгорная Е.И.4, Кузнецов В.А.5, Николаевский В.А.&quot;,&quot;parse-names&quot;:false,&quot;dropping-particle&quot;:&quot;&quot;,&quot;non-dropping-particle&quot;:&quot;&quot;}],&quot;container-title&quot;:&quot;Международный научно-исследовательский журнал &quot;,&quot;issued&quot;:{&quot;date-parts&quot;:[[2015]]},&quot;issue&quot;:&quot;40&quot;,&quot;volume&quot;:&quot;9&quot;,&quot;container-title-short&quot;:&quot;&quot;},&quot;isTemporary&quot;:false}]},{&quot;citationID&quot;:&quot;MENDELEY_CITATION_beddf4b7-dc53-42ae-bc67-082be1f12d88&quot;,&quot;properties&quot;:{&quot;noteIndex&quot;:0},&quot;isEdited&quot;:false,&quot;manualOverride&quot;:{&quot;isManuallyOverridden&quot;:false,&quot;citeprocText&quot;:&quot;[40]&quot;,&quot;manualOverrideText&quot;:&quot;&quot;},&quot;citationTag&quot;:&quot;MENDELEY_CITATION_v3_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&quot;,&quot;citationItems&quot;:[{&quot;id&quot;:&quot;188a0057-58d6-3829-921b-7a2bd08c9d72&quot;,&quot;itemData&quot;:{&quot;type&quot;:&quot;article-journal&quot;,&quot;id&quot;:&quot;188a0057-58d6-3829-921b-7a2bd08c9d72&quot;,&quot;title&quot;:&quot;ОБОСНОВАНИЕ ВЫБОРА КОМПОНЕНТОВ И ИХ СОВМЕСТИМОСТИ ДЛЯ РАЗРАБОТКИ РАНОЗАЖИВЛЯЮЩЕГО ГЕЛЯ НА ОСНОВЕ ХИТОЗАНА&quot;,&quot;author&quot;:[{&quot;family&quot;:&quot;Федосов П.А.1&quot;,&quot;given&quot;:&quot;Провоторова С.И.2, Сливкин А.И.3, Подгорная Е.И.4, Кузнецов В.А.5, Николаевский В.А.&quot;,&quot;parse-names&quot;:false,&quot;dropping-particle&quot;:&quot;&quot;,&quot;non-dropping-particle&quot;:&quot;&quot;}],&quot;container-title&quot;:&quot;Международный научно-исследовательский журнал &quot;,&quot;issued&quot;:{&quot;date-parts&quot;:[[2015]]},&quot;issue&quot;:&quot;40&quot;,&quot;volume&quot;:&quot;9&quot;,&quot;container-title-short&quot;:&quot;&quot;},&quot;isTemporary&quot;:false}]},{&quot;citationID&quot;:&quot;MENDELEY_CITATION_f20c325c-e1e1-46b8-b3b7-9ea7b5d49b7a&quot;,&quot;properties&quot;:{&quot;noteIndex&quot;:0},&quot;isEdited&quot;:false,&quot;manualOverride&quot;:{&quot;isManuallyOverridden&quot;:false,&quot;citeprocText&quot;:&quot;[41]&quot;,&quot;manualOverrideText&quot;:&quot;&quot;},&quot;citationTag&quot;:&quot;MENDELEY_CITATION_v3_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&quot;,&quot;citationItems&quot;:[{&quot;id&quot;:&quot;b2856752-d239-3bd0-9474-0273483af573&quot;,&quot;itemData&quot;:{&quot;type&quot;:&quot;article-journal&quot;,&quot;id&quot;:&quot;b2856752-d239-3bd0-9474-0273483af573&quot;,&quot;title&quot;:&quot;ТЕХНОЛОГИЧЕСКИЕ АСПЕКТЫ ФАРМАЦЕВТИЧЕСКОЙ РАЗРАБОТКИ ОФТАЛЬМОЛОГИЧЕСКОГО ГЕЛЯ ЭМОКСИПИНА&quot;,&quot;container-title&quot;:&quot;ВЕСТНИК ВГУ, СЕРИЯ: ХИМИЯ. БИОЛОГИЯ. ФАРМАЦИЯ&quot;,&quot;issued&quot;:{&quot;date-parts&quot;:[[2017]]},&quot;issue&quot;:&quot;4&quot;,&quot;container-title-short&quot;:&quot;&quot;},&quot;isTemporary&quot;:false}]},{&quot;citationID&quot;:&quot;MENDELEY_CITATION_df0f764e-697a-4955-b9c6-013b5ecc7049&quot;,&quot;properties&quot;:{&quot;noteIndex&quot;:0},&quot;isEdited&quot;:false,&quot;manualOverride&quot;:{&quot;isManuallyOverridden&quot;:false,&quot;citeprocText&quot;:&quot;[42]&quot;,&quot;manualOverrideText&quot;:&quot;&quot;},&quot;citationTag&quot;:&quot;MENDELEY_CITATION_v3_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&quot;,&quot;citationItems&quot;:[{&quot;id&quot;:&quot;fb49a73c-aec6-39fb-b3c2-52cd71cec66b&quot;,&quot;itemData&quot;:{&quot;type&quot;:&quot;article-journal&quot;,&quot;id&quot;:&quot;fb49a73c-aec6-39fb-b3c2-52cd71cec66b&quot;,&quot;title&quot;:&quot;РАЗРАБОТКА СОСТАВА И ТЕХНОЛОГИИ РАНОЗАЖИВЛЯЮЩЕГО БИОПРЕПАРАТА В ВИДЕ ГЕЛЯ&quot;,&quot;container-title&quot;:&quot;Медицинский вестник Башкортостана&quot;,&quot;issued&quot;:{&quot;date-parts&quot;:[[2016]]},&quot;issue&quot;:&quot;5 (65)&quot;,&quot;volume&quot;:&quot;11&quot;,&quot;container-title-short&quot;:&quot;&quot;},&quot;isTemporary&quot;:false}]},{&quot;citationID&quot;:&quot;MENDELEY_CITATION_455333c7-ad44-4683-bbe5-d078c970b0b5&quot;,&quot;properties&quot;:{&quot;noteIndex&quot;:0},&quot;isEdited&quot;:false,&quot;manualOverride&quot;:{&quot;isManuallyOverridden&quot;:false,&quot;citeprocText&quot;:&quot;[42]&quot;,&quot;manualOverrideText&quot;:&quot;&quot;},&quot;citationTag&quot;:&quot;MENDELEY_CITATION_v3_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&quot;,&quot;citationItems&quot;:[{&quot;id&quot;:&quot;fb49a73c-aec6-39fb-b3c2-52cd71cec66b&quot;,&quot;itemData&quot;:{&quot;type&quot;:&quot;article-journal&quot;,&quot;id&quot;:&quot;fb49a73c-aec6-39fb-b3c2-52cd71cec66b&quot;,&quot;title&quot;:&quot;РАЗРАБОТКА СОСТАВА И ТЕХНОЛОГИИ РАНОЗАЖИВЛЯЮЩЕГО БИОПРЕПАРАТА В ВИДЕ ГЕЛЯ&quot;,&quot;container-title&quot;:&quot;Медицинский вестник Башкортостана&quot;,&quot;issued&quot;:{&quot;date-parts&quot;:[[2016]]},&quot;issue&quot;:&quot;5 (65)&quot;,&quot;volume&quot;:&quot;11&quot;,&quot;container-title-short&quot;:&quot;&quot;},&quot;isTemporary&quot;:false}]},{&quot;citationID&quot;:&quot;MENDELEY_CITATION_1c66016d-acb6-43f5-bda6-e4ed55dad422&quot;,&quot;properties&quot;:{&quot;noteIndex&quot;:0},&quot;isEdited&quot;:false,&quot;manualOverride&quot;:{&quot;isManuallyOverridden&quot;:false,&quot;citeprocText&quot;:&quot;[39]&quot;,&quot;manualOverrideText&quot;:&quot;&quot;},&quot;citationTag&quot;:&quot;MENDELEY_CITATION_v3_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&quot;,&quot;citationItems&quot;:[{&quot;id&quot;:&quot;338392ac-f5f2-3a7c-81a2-29a4ce8e9b37&quot;,&quot;itemData&quot;:{&quot;type&quot;:&quot;book&quot;,&quot;id&quot;:&quot;338392ac-f5f2-3a7c-81a2-29a4ce8e9b37&quot;,&quot;title&quot;:&quot;The Theory and Practice of Industrial Pharmacy &quot;,&quot;author&quot;:[{&quot;family&quot;:&quot;Leon Lachman&quot;,&quot;given&quot;:&quot;&quot;,&quot;parse-names&quot;:false,&quot;dropping-particle&quot;:&quot;&quot;,&quot;non-dropping-particle&quot;:&quot;&quot;}],&quot;issued&quot;:{&quot;date-parts&quot;:[[2009]]},&quot;publisher-place&quot;:&quot;New Delhi&quot;,&quot;number-of-pages&quot;:&quot;1-902&quot;,&quot;edition&quot;:&quot;4&quot;,&quot;publisher&quot;:&quot;CBS Publishers&quot;,&quot;container-title-short&quot;:&quot;&quot;},&quot;isTemporary&quot;:false}]},{&quot;citationID&quot;:&quot;MENDELEY_CITATION_59e3b99c-8632-41be-8809-3cb19640b683&quot;,&quot;properties&quot;:{&quot;noteIndex&quot;:0},&quot;isEdited&quot;:false,&quot;manualOverride&quot;:{&quot;isManuallyOverridden&quot;:false,&quot;citeprocText&quot;:&quot;[43]&quot;,&quot;manualOverrideText&quot;:&quot;&quot;},&quot;citationTag&quot;:&quot;MENDELEY_CITATION_v3_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&quot;,&quot;citationItems&quot;:[{&quot;id&quot;:&quot;d5692a4a-db19-3183-8a1a-7f2bdc493fde&quot;,&quot;itemData&quot;:{&quot;type&quot;:&quot;article-journal&quot;,&quot;id&quot;:&quot;d5692a4a-db19-3183-8a1a-7f2bdc493fde&quot;,&quot;title&quot;:&quot;БИОФАРМАЦЕВТИЧЕСКИЕ АСПЕКТЫ РАЗРАБОТКИ МАЗИ С МАСЛОМ АМАРАНТА ДЛЯ ЛЕЧЕНИЯ ОЖОГОВЫХ И ИНФИЦИРОВАННЫХ РАН&quot;,&quot;author&quot;:[{&quot;family&quot;:&quot;44.\tВ. Ф. Дзюба&quot;,&quot;given&quot;:&quot;Е. Ф. Сафонова, И. М. Коренская, И. А. Свешникова&quot;,&quot;parse-names&quot;:false,&quot;dropping-particle&quot;:&quot;&quot;,&quot;non-dropping-particle&quot;:&quot;&quot;}],&quot;container-title&quot;:&quot;ВЕСТНИК ВГУ, СЕРИЯ: ХИМИЯ. БИОЛОГИЯ. ФАРМАЦИЯ&quot;,&quot;issued&quot;:{&quot;date-parts&quot;:[[2007]]},&quot;issue&quot;:&quot;1&quot;,&quot;container-title-short&quot;:&quot;&quot;},&quot;isTemporary&quot;:false}]},{&quot;citationID&quot;:&quot;MENDELEY_CITATION_797d2526-9570-4c20-88ca-865c06b61f1d&quot;,&quot;properties&quot;:{&quot;noteIndex&quot;:0},&quot;isEdited&quot;:false,&quot;manualOverride&quot;:{&quot;isManuallyOverridden&quot;:false,&quot;citeprocText&quot;:&quot;[41,44]&quot;,&quot;manualOverrideText&quot;:&quot;&quot;},&quot;citationTag&quot;:&quot;MENDELEY_CITATION_v3_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&quot;,&quot;citationItems&quot;:[{&quot;id&quot;:&quot;b2856752-d239-3bd0-9474-0273483af573&quot;,&quot;itemData&quot;:{&quot;type&quot;:&quot;article-journal&quot;,&quot;id&quot;:&quot;b2856752-d239-3bd0-9474-0273483af573&quot;,&quot;title&quot;:&quot;ТЕХНОЛОГИЧЕСКИЕ АСПЕКТЫ ФАРМАЦЕВТИЧЕСКОЙ РАЗРАБОТКИ ОФТАЛЬМОЛОГИЧЕСКОГО ГЕЛЯ ЭМОКСИПИНА&quot;,&quot;container-title&quot;:&quot;ВЕСТНИК ВГУ, СЕРИЯ: ХИМИЯ. БИОЛОГИЯ. ФАРМАЦИЯ&quot;,&quot;issued&quot;:{&quot;date-parts&quot;:[[2017]]},&quot;issue&quot;:&quot;4&quot;,&quot;container-title-short&quot;:&quot;&quot;},&quot;isTemporary&quot;:false},{&quot;id&quot;:&quot;f7e00a59-b2a7-396d-9952-852eb56b57fc&quot;,&quot;itemData&quot;:{&quot;type&quot;:&quot;article-journal&quot;,&quot;id&quot;:&quot;f7e00a59-b2a7-396d-9952-852eb56b57fc&quot;,&quot;title&quot;:&quot;PREPARATION AND EVALUATION OF HERBAL GEL FORMULATION&quot;,&quot;author&quot;:[{&quot;family&quot;:&quot;Jamadar&quot;,&quot;given&quot;:&quot;Mohsin J&quot;,&quot;parse-names&quot;:false,&quot;dropping-particle&quot;:&quot;&quot;,&quot;non-dropping-particle&quot;:&quot;&quot;},{&quot;family&quot;:&quot;Husen Shaikh&quot;,&quot;given&quot;:&quot;Rajmahammad&quot;,&quot;parse-names&quot;:false,&quot;dropping-particle&quot;:&quot;&quot;,&quot;non-dropping-particle&quot;:&quot;&quot;}],&quot;container-title&quot;:&quot;Research Article Journal of Pharmaceutical Research &amp; Education Journal homepage&quot;,&quot;issued&quot;:{&quot;date-parts&quot;:[[2017]]},&quot;abstract&quot;:&quot;Herbal medicines is still the mainstay of about 75-80% of the world's population, mainly in developing countries, for primary health care because of better cultural acceptability, better compatibility with human body and lesser side effects. Herbal medicines consist of plant or its part to treat injuries, disease or illnesses and are used to prevent and treat diseases and ailments or to promote health and healing. It is a drug or preparation made from a plant or plants and used for any to such purpose. Herbal medicines are the oldest form of health care known to mankind. Gel formulations prepared with Carbopol 934, HPMC K 100 M and Xanthan gum showed good homogeneity, no skin irritation, good stability and anti-inflammatory activity. However, the Xanthan gum based gel proved to the formula of choice, since it showed the highest percentage of extrudability, good spreadability and rheological properties. Formulation F 5 with 1 % leaves extract and F 11 with 1% root extract of Clerodendrum serratum showed the best formulation with significant anti-inflammatory activity. Formulation 5 and F 11 shows approximately equal anti-inflammatory activity. Hence, there is no need to used roots for the preparation of medicines for anti-inflammatory action.&quot;,&quot;issue&quot;:&quot;2&quot;,&quot;volume&quot;:&quot;1&quot;,&quot;container-title-short&quot;:&quot;&quot;},&quot;isTemporary&quot;:false}]},{&quot;citationID&quot;:&quot;MENDELEY_CITATION_2511d3c1-e251-467c-a947-7d8958caf663&quot;,&quot;properties&quot;:{&quot;noteIndex&quot;:0},&quot;isEdited&quot;:false,&quot;manualOverride&quot;:{&quot;isManuallyOverridden&quot;:false,&quot;citeprocText&quot;:&quot;[44]&quot;,&quot;manualOverrideText&quot;:&quot;&quot;},&quot;citationTag&quot;:&quot;MENDELEY_CITATION_v3_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&quot;,&quot;citationItems&quot;:[{&quot;id&quot;:&quot;f7e00a59-b2a7-396d-9952-852eb56b57fc&quot;,&quot;itemData&quot;:{&quot;type&quot;:&quot;article-journal&quot;,&quot;id&quot;:&quot;f7e00a59-b2a7-396d-9952-852eb56b57fc&quot;,&quot;title&quot;:&quot;PREPARATION AND EVALUATION OF HERBAL GEL FORMULATION&quot;,&quot;author&quot;:[{&quot;family&quot;:&quot;Jamadar&quot;,&quot;given&quot;:&quot;Mohsin J&quot;,&quot;parse-names&quot;:false,&quot;dropping-particle&quot;:&quot;&quot;,&quot;non-dropping-particle&quot;:&quot;&quot;},{&quot;family&quot;:&quot;Husen Shaikh&quot;,&quot;given&quot;:&quot;Rajmahammad&quot;,&quot;parse-names&quot;:false,&quot;dropping-particle&quot;:&quot;&quot;,&quot;non-dropping-particle&quot;:&quot;&quot;}],&quot;container-title&quot;:&quot;Research Article Journal of Pharmaceutical Research &amp; Education Journal homepage&quot;,&quot;issued&quot;:{&quot;date-parts&quot;:[[2017]]},&quot;abstract&quot;:&quot;Herbal medicines is still the mainstay of about 75-80% of the world's population, mainly in developing countries, for primary health care because of better cultural acceptability, better compatibility with human body and lesser side effects. Herbal medicines consist of plant or its part to treat injuries, disease or illnesses and are used to prevent and treat diseases and ailments or to promote health and healing. It is a drug or preparation made from a plant or plants and used for any to such purpose. Herbal medicines are the oldest form of health care known to mankind. Gel formulations prepared with Carbopol 934, HPMC K 100 M and Xanthan gum showed good homogeneity, no skin irritation, good stability and anti-inflammatory activity. However, the Xanthan gum based gel proved to the formula of choice, since it showed the highest percentage of extrudability, good spreadability and rheological properties. Formulation F 5 with 1 % leaves extract and F 11 with 1% root extract of Clerodendrum serratum showed the best formulation with significant anti-inflammatory activity. Formulation 5 and F 11 shows approximately equal anti-inflammatory activity. Hence, there is no need to used roots for the preparation of medicines for anti-inflammatory action.&quot;,&quot;issue&quot;:&quot;2&quot;,&quot;volume&quot;:&quot;1&quot;,&quot;container-title-short&quot;:&quot;&quot;},&quot;isTemporary&quot;:false}]},{&quot;citationID&quot;:&quot;MENDELEY_CITATION_8fbf1f40-42b3-417f-9610-82dd770714dc&quot;,&quot;properties&quot;:{&quot;noteIndex&quot;:0},&quot;isEdited&quot;:false,&quot;manualOverride&quot;:{&quot;isManuallyOverridden&quot;:false,&quot;citeprocText&quot;:&quot;[39]&quot;,&quot;manualOverrideText&quot;:&quot;&quot;},&quot;citationTag&quot;:&quot;MENDELEY_CITATION_v3_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&quot;,&quot;citationItems&quot;:[{&quot;id&quot;:&quot;338392ac-f5f2-3a7c-81a2-29a4ce8e9b37&quot;,&quot;itemData&quot;:{&quot;type&quot;:&quot;book&quot;,&quot;id&quot;:&quot;338392ac-f5f2-3a7c-81a2-29a4ce8e9b37&quot;,&quot;title&quot;:&quot;The Theory and Practice of Industrial Pharmacy &quot;,&quot;author&quot;:[{&quot;family&quot;:&quot;Leon Lachman&quot;,&quot;given&quot;:&quot;&quot;,&quot;parse-names&quot;:false,&quot;dropping-particle&quot;:&quot;&quot;,&quot;non-dropping-particle&quot;:&quot;&quot;}],&quot;issued&quot;:{&quot;date-parts&quot;:[[2009]]},&quot;publisher-place&quot;:&quot;New Delhi&quot;,&quot;number-of-pages&quot;:&quot;1-902&quot;,&quot;edition&quot;:&quot;4&quot;,&quot;publisher&quot;:&quot;CBS Publishers&quot;,&quot;container-title-short&quot;:&quot;&quot;},&quot;isTemporary&quot;:false}]},{&quot;citationID&quot;:&quot;MENDELEY_CITATION_f0fd2337-541e-496b-9c7d-50f10f3710fd&quot;,&quot;properties&quot;:{&quot;noteIndex&quot;:0},&quot;isEdited&quot;:false,&quot;manualOverride&quot;:{&quot;isManuallyOverridden&quot;:false,&quot;citeprocText&quot;:&quot;[44,45]&quot;,&quot;manualOverrideText&quot;:&quot;&quot;},&quot;citationTag&quot;:&quot;MENDELEY_CITATION_v3_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&quot;,&quot;citationItems&quot;:[{&quot;id&quot;:&quot;ec221cec-3551-3526-9d54-252d2bbb5bd6&quot;,&quot;itemData&quot;:{&quot;type&quot;:&quot;article-journal&quot;,&quot;id&quot;:&quot;ec221cec-3551-3526-9d54-252d2bbb5bd6&quot;,&quot;title&quot;:&quot;Formulation development and in vitro evaluation of dental gel containing ethanol extract of tephrosia purpurea linn.&quot;,&quot;author&quot;:[{&quot;family&quot;:&quot;Partha&quot;,&quot;given&quot;:&quot;Niyogi&quot;,&quot;parse-names&quot;:false,&quot;dropping-particle&quot;:&quot;&quot;,&quot;non-dropping-particle&quot;:&quot;&quot;},{&quot;family&quot;:&quot;Snigdha&quot;,&quot;given&quot;:&quot;Pattnaik&quot;,&quot;parse-names&quot;:false,&quot;dropping-particle&quot;:&quot;&quot;,&quot;non-dropping-particle&quot;:&quot;&quot;},{&quot;family&quot;:&quot;Laxmidhar&quot;,&quot;given&quot;:&quot;Maharana&quot;,&quot;parse-names&quot;:false,&quot;dropping-particle&quot;:&quot;&quot;,&quot;non-dropping-particle&quot;:&quot;&quot;}],&quot;container-title&quot;:&quot;International Journal of Pharmacy and Pharmaceutical Sciences&quot;,&quot;container-title-short&quot;:&quot;Int J Pharm Pharm Sci&quot;,&quot;ISSN&quot;:&quot;09751491&quot;,&quot;issued&quot;:{&quot;date-parts&quot;:[[2016]]},&quot;abstract&quot;:&quot;Objective: Dental infections are mainly caused by the colonization of anaerobic gram-negative pathogens and a challenge was taken to formulate a dental gel containing ethanol extract of the whole plant of Tephrosia purpurea Linn. (EETP) against dental diseases that are mainly caused by Porphyromonas gingivalis. Methods: The defatted and soxhalated ethanol extract of the whole plant of Tephrosia purpurea Linn. was estimated for its flavonoid content and the antimicrobial study was performed on clinically isolated Porphyromonas gingivalis to determine the dose with a comparison to pure flavonoid to establish the presence of bioactive components. An attempt was made to prepare an herbal bio-compatible dental gel using cold mechanical method containing EETP with varied concentrations of carbopol-934P, HPMC-K4M and chitosan and various characterization parameters were carried out. Results: Based on flavonoid content and antimicrobial activity 2%w/v of the extract was used as the dose in all the EETP containing formulations. The pH, viscosity, gelling temperature, spreadability and swelling index of all formulations showed the suitable result. Mucoadhesive strength was found highest for the formulation with 4. 0% HPMC-K4M, which also resulted in the best flavonoid diffusion with highest permeation flux. All the EETP loaded dental gel formulations extruded satisfactorily through needle no-22. The antimicrobial study on clinically isolated Porphyromonas gingivalis showed higher antimicrobial inhibition as compared to the marketed metronidazole (1% w/v) gel. Stability study confirmed all the EETP loaded dental gel formulations to be stable after one month. Conclusion: Therefore, Basing on all aspects of the study, The dental gel containing 4. 0%w/w, HPMC-K4M, 20%w/w PG with 1. 0% w/w glycerol was found to be the best.&quot;,&quot;issue&quot;:&quot;8&quot;,&quot;volume&quot;:&quot;8&quot;},&quot;isTemporary&quot;:false},{&quot;id&quot;:&quot;f7e00a59-b2a7-396d-9952-852eb56b57fc&quot;,&quot;itemData&quot;:{&quot;type&quot;:&quot;article-journal&quot;,&quot;id&quot;:&quot;f7e00a59-b2a7-396d-9952-852eb56b57fc&quot;,&quot;title&quot;:&quot;PREPARATION AND EVALUATION OF HERBAL GEL FORMULATION&quot;,&quot;author&quot;:[{&quot;family&quot;:&quot;Jamadar&quot;,&quot;given&quot;:&quot;Mohsin J&quot;,&quot;parse-names&quot;:false,&quot;dropping-particle&quot;:&quot;&quot;,&quot;non-dropping-particle&quot;:&quot;&quot;},{&quot;family&quot;:&quot;Husen Shaikh&quot;,&quot;given&quot;:&quot;Rajmahammad&quot;,&quot;parse-names&quot;:false,&quot;dropping-particle&quot;:&quot;&quot;,&quot;non-dropping-particle&quot;:&quot;&quot;}],&quot;container-title&quot;:&quot;Research Article Journal of Pharmaceutical Research &amp; Education Journal homepage&quot;,&quot;issued&quot;:{&quot;date-parts&quot;:[[2017]]},&quot;abstract&quot;:&quot;Herbal medicines is still the mainstay of about 75-80% of the world's population, mainly in developing countries, for primary health care because of better cultural acceptability, better compatibility with human body and lesser side effects. Herbal medicines consist of plant or its part to treat injuries, disease or illnesses and are used to prevent and treat diseases and ailments or to promote health and healing. It is a drug or preparation made from a plant or plants and used for any to such purpose. Herbal medicines are the oldest form of health care known to mankind. Gel formulations prepared with Carbopol 934, HPMC K 100 M and Xanthan gum showed good homogeneity, no skin irritation, good stability and anti-inflammatory activity. However, the Xanthan gum based gel proved to the formula of choice, since it showed the highest percentage of extrudability, good spreadability and rheological properties. Formulation F 5 with 1 % leaves extract and F 11 with 1% root extract of Clerodendrum serratum showed the best formulation with significant anti-inflammatory activity. Formulation 5 and F 11 shows approximately equal anti-inflammatory activity. Hence, there is no need to used roots for the preparation of medicines for anti-inflammatory action.&quot;,&quot;issue&quot;:&quot;2&quot;,&quot;volume&quot;:&quot;1&quot;,&quot;container-title-short&quot;:&quot;&quot;},&quot;isTemporary&quot;:false}]},{&quot;citationID&quot;:&quot;MENDELEY_CITATION_30641386-1e55-4826-97f2-4fac22e125f6&quot;,&quot;properties&quot;:{&quot;noteIndex&quot;:0},&quot;isEdited&quot;:false,&quot;manualOverride&quot;:{&quot;isManuallyOverridden&quot;:false,&quot;citeprocText&quot;:&quot;[46]&quot;,&quot;manualOverrideText&quot;:&quot;&quot;},&quot;citationTag&quot;:&quot;MENDELEY_CITATION_v3_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&quot;,&quot;citationItems&quot;:[{&quot;id&quot;:&quot;18001bb6-67e9-3dbb-a135-2f14d9f3d1bc&quot;,&quot;itemData&quot;:{&quot;type&quot;:&quot;chapter&quot;,&quot;id&quot;:&quot;18001bb6-67e9-3dbb-a135-2f14d9f3d1bc&quot;,&quot;title&quot;:&quot;ICH Q7 Good Manufacturing Practice Guide for Active Pharmaceutical Ingredients (APIs)&quot;,&quot;author&quot;:[{&quot;family&quot;:&quot;Munro&quot;,&quot;given&quot;:&quot;Gordon&quot;,&quot;parse-names&quot;:false,&quot;dropping-particle&quot;:&quot;&quot;,&quot;non-dropping-particle&quot;:&quot;&quot;}],&quot;container-title&quot;:&quot;ICH Quality Guidelines&quot;,&quot;DOI&quot;:&quot;10.1002/9781118971147.ch19&quot;,&quot;issued&quot;:{&quot;date-parts&quot;:[[2017,9,27]]},&quot;page&quot;:&quot;509-534&quot;,&quot;publisher&quot;:&quot;Wiley&quot;,&quot;container-title-short&quot;:&quot;&quot;},&quot;isTemporary&quot;:false}]},{&quot;citationID&quot;:&quot;MENDELEY_CITATION_36ad2b7e-4b21-40fb-9d3b-7af7e5f4ef36&quot;,&quot;properties&quot;:{&quot;noteIndex&quot;:0},&quot;isEdited&quot;:false,&quot;manualOverride&quot;:{&quot;isManuallyOverridden&quot;:false,&quot;citeprocText&quot;:&quot;[18]&quot;,&quot;manualOverrideText&quot;:&quot;&quot;},&quot;citationTag&quot;:&quot;MENDELEY_CITATION_v3_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&quot;,&quot;citationItems&quot;:[{&quot;id&quot;:&quot;1b021215-8206-3ccf-8805-31090a00ea50&quot;,&quot;itemData&quot;:{&quot;type&quot;:&quot;book&quot;,&quot;id&quot;:&quot;1b021215-8206-3ccf-8805-31090a00ea50&quot;,&quot;title&quot;:&quot;Промышленная технология лекарств&quot;,&quot;author&quot;:[{&quot;family&quot;:&quot;Чуешов В.И.&quot;,&quot;given&quot;:&quot;&quot;,&quot;parse-names&quot;:false,&quot;dropping-particle&quot;:&quot;&quot;,&quot;non-dropping-particle&quot;:&quot;&quot;}],&quot;issued&quot;:{&quot;date-parts&quot;:[[2002]]},&quot;publisher-place&quot;:&quot;Харьков&quot;,&quot;number-of-pages&quot;:&quot;-570&quot;,&quot;publisher&quot;:&quot;НФАУ&quot;,&quot;volume&quot;:&quot;Т.2&quot;,&quot;container-title-short&quot;:&quot;&quot;},&quot;isTemporary&quot;:false}]},{&quot;citationID&quot;:&quot;MENDELEY_CITATION_368fc82e-7e37-4b7d-885a-cd55396d78dd&quot;,&quot;properties&quot;:{&quot;noteIndex&quot;:0},&quot;isEdited&quot;:false,&quot;manualOverride&quot;:{&quot;isManuallyOverridden&quot;:false,&quot;citeprocText&quot;:&quot;[21]&quot;,&quot;manualOverrideText&quot;:&quot;&quot;},&quot;citationTag&quot;:&quot;MENDELEY_CITATION_v3_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&quot;,&quot;citationItems&quot;:[{&quot;id&quot;:&quot;79321e70-a541-390f-8edf-321b549668d0&quot;,&quot;itemData&quot;:{&quot;type&quot;:&quot;article-journal&quot;,&quot;id&quot;:&quot;79321e70-a541-390f-8edf-321b549668d0&quot;,&quot;title&quot;:&quot;ICH guideline Q8 ( R2 ) on pharmaceutical development&quot;,&quot;author&quot;:[{&quot;family&quot;:&quot;European Medicines Agency&quot;,&quot;given&quot;:&quot;&quot;,&quot;parse-names&quot;:false,&quot;dropping-particle&quot;:&quot;&quot;,&quot;non-dropping-particle&quot;:&quot;&quot;}],&quot;container-title&quot;:&quot;Ema/Chmp/Ich/167068/2004&quot;,&quot;issued&quot;:{&quot;date-parts&quot;:[[2015]]},&quot;abstract&quot;:&quot;Telephone +44 (0)20 3660 6000 Facsimile +44 (0)20 3660 5555 Send a question via our website www.ema.europa.eu/contact&quot;,&quot;issue&quot;:&quot;EMA/CHMP/ICH/167068/2004&quot;,&quot;volume&quot;:&quot;8&quot;,&quot;container-title-short&quot;:&quot;&quot;},&quot;isTemporary&quot;:false}]},{&quot;citationID&quot;:&quot;MENDELEY_CITATION_d413fc2a-ef8e-4bfe-bdca-9dc8f1240e58&quot;,&quot;properties&quot;:{&quot;noteIndex&quot;:0},&quot;isEdited&quot;:false,&quot;manualOverride&quot;:{&quot;isManuallyOverridden&quot;:false,&quot;citeprocText&quot;:&quot;[30]&quot;,&quot;manualOverrideText&quot;:&quot;&quot;},&quot;citationTag&quot;:&quot;MENDELEY_CITATION_v3_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&quot;,&quot;citationItems&quot;:[{&quot;id&quot;:&quot;684b928b-f4c0-356e-85ba-ad4ed3382d6d&quot;,&quot;itemData&quot;:{&quot;type&quot;:&quot;report&quot;,&quot;id&quot;:&quot;684b928b-f4c0-356e-85ba-ad4ed3382d6d&quot;,&quot;title&quot;:&quot;ПРОМЫШЛЕННАЯ ФАРМАЦИЯ. Путь создания продукта: монография&quot;,&quot;author&quot;:[{&quot;family&quot;:&quot;Ж.И. Аладышева&quot;,&quot;given&quot;:&quot;В.В. Береговых, Н.Б. Демина&quot;,&quot;parse-names&quot;:false,&quot;dropping-particle&quot;:&quot;&quot;,&quot;non-dropping-particle&quot;:&quot;&quot;}],&quot;issued&quot;:{&quot;date-parts&quot;:[[2019]]},&quot;publisher-place&quot;:&quot;Москва&quot;,&quot;number-of-pages&quot;:&quot;-394&quot;,&quot;container-title-short&quot;:&quot;&quot;},&quot;isTemporary&quot;:false}]},{&quot;citationID&quot;:&quot;MENDELEY_CITATION_f4906867-06c7-4830-95f7-5fa6935b5492&quot;,&quot;properties&quot;:{&quot;noteIndex&quot;:0},&quot;isEdited&quot;:false,&quot;manualOverride&quot;:{&quot;isManuallyOverridden&quot;:false,&quot;citeprocText&quot;:&quot;[47]&quot;,&quot;manualOverrideText&quot;:&quot;&quot;},&quot;citationTag&quot;:&quot;MENDELEY_CITATION_v3_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&quot;,&quot;citationItems&quot;:[{&quot;id&quot;:&quot;2190b9a7-6815-3257-b4fc-2083672ce151&quot;,&quot;itemData&quot;:{&quot;type&quot;:&quot;article-journal&quot;,&quot;id&quot;:&quot;2190b9a7-6815-3257-b4fc-2083672ce151&quot;,&quot;title&quot;:&quot;Semi Solid dosage Forms Manufacturing: Tools, Critical Process Parameters, Strategies, Optimization and Validation&quot;,&quot;author&quot;:[{&quot;family&quot;:&quot;Valentine&quot;,&quot;given&quot;:&quot;Pharm Nwoko E&quot;,&quot;parse-names&quot;:false,&quot;dropping-particle&quot;:&quot;&quot;,&quot;non-dropping-particle&quot;:&quot;&quot;}],&quot;container-title&quot;:&quot;Sch. Acad. J. Pharm.&quot;,&quot;issued&quot;:{&quot;date-parts&quot;:[[2014]]},&quot;abstract&quot;:&quot;The objective of present study was to document the requirements for manufacturing of semisolid dosage forms. These guidelines also brief about some issues associated with tools, strategies, critical process parameters and strategies of the manufacturing and validation processes specific to semisolid dosage forms. Studies about the effect of manufacturing processes and formulation excipients on the rheology of semisolids have contributed significantly toward their characterization. The development of computer-assisted instruments also has contributed substantially to their characterization and thereby to improving their quality. Moreover, some of the guidelines established by regulatory agencies, especially by FDA, are major steps toward the standardization of these dosage forms. Variations in the manufacturing procedure that occur after either of these events are likely to be critical to the characteristics of the finished product. This is especially true of any process intended to increase the degree of dispersion through reducing droplet or particle size (e.g., homogenization).&quot;,&quot;issue&quot;:&quot;2&quot;,&quot;volume&quot;:&quot;3&quot;,&quot;container-title-short&quot;:&quot;&quot;},&quot;isTemporary&quot;:false}]},{&quot;citationID&quot;:&quot;MENDELEY_CITATION_e50fa56c-9168-4a19-9c3f-caf3fb9b6987&quot;,&quot;properties&quot;:{&quot;noteIndex&quot;:0},&quot;isEdited&quot;:false,&quot;manualOverride&quot;:{&quot;isManuallyOverridden&quot;:false,&quot;citeprocText&quot;:&quot;[47]&quot;,&quot;manualOverrideText&quot;:&quot;&quot;},&quot;citationTag&quot;:&quot;MENDELEY_CITATION_v3_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&quot;,&quot;citationItems&quot;:[{&quot;id&quot;:&quot;2190b9a7-6815-3257-b4fc-2083672ce151&quot;,&quot;itemData&quot;:{&quot;type&quot;:&quot;article-journal&quot;,&quot;id&quot;:&quot;2190b9a7-6815-3257-b4fc-2083672ce151&quot;,&quot;title&quot;:&quot;Semi Solid dosage Forms Manufacturing: Tools, Critical Process Parameters, Strategies, Optimization and Validation&quot;,&quot;author&quot;:[{&quot;family&quot;:&quot;Valentine&quot;,&quot;given&quot;:&quot;Pharm Nwoko E&quot;,&quot;parse-names&quot;:false,&quot;dropping-particle&quot;:&quot;&quot;,&quot;non-dropping-particle&quot;:&quot;&quot;}],&quot;container-title&quot;:&quot;Sch. Acad. J. Pharm.&quot;,&quot;issued&quot;:{&quot;date-parts&quot;:[[2014]]},&quot;abstract&quot;:&quot;The objective of present study was to document the requirements for manufacturing of semisolid dosage forms. These guidelines also brief about some issues associated with tools, strategies, critical process parameters and strategies of the manufacturing and validation processes specific to semisolid dosage forms. Studies about the effect of manufacturing processes and formulation excipients on the rheology of semisolids have contributed significantly toward their characterization. The development of computer-assisted instruments also has contributed substantially to their characterization and thereby to improving their quality. Moreover, some of the guidelines established by regulatory agencies, especially by FDA, are major steps toward the standardization of these dosage forms. Variations in the manufacturing procedure that occur after either of these events are likely to be critical to the characteristics of the finished product. This is especially true of any process intended to increase the degree of dispersion through reducing droplet or particle size (e.g., homogenization).&quot;,&quot;issue&quot;:&quot;2&quot;,&quot;volume&quot;:&quot;3&quot;,&quot;container-title-short&quot;:&quot;&quot;},&quot;isTemporary&quot;:false}]},{&quot;citationID&quot;:&quot;MENDELEY_CITATION_e1015dd7-3138-4f50-9342-8426b9c3f216&quot;,&quot;properties&quot;:{&quot;noteIndex&quot;:0},&quot;isEdited&quot;:false,&quot;manualOverride&quot;:{&quot;isManuallyOverridden&quot;:false,&quot;citeprocText&quot;:&quot;[48]&quot;,&quot;manualOverrideText&quot;:&quot;&quot;},&quot;citationTag&quot;:&quot;MENDELEY_CITATION_v3_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&quot;,&quot;citationItems&quot;:[{&quot;id&quot;:&quot;865fe635-6e85-3cd1-b86b-81003aef1065&quot;,&quot;itemData&quot;:{&quot;type&quot;:&quot;article-journal&quot;,&quot;id&quot;:&quot;865fe635-6e85-3cd1-b86b-81003aef1065&quot;,&quot;title&quot;:&quot;A troubleshooting guide for topical drug manufacturing&quot;,&quot;author&quot;:[{&quot;family&quot;:&quot;Lowenborg&quot;,&quot;given&quot;:&quot;Michael&quot;,&quot;parse-names&quot;:false,&quot;dropping-particle&quot;:&quot;&quot;,&quot;non-dropping-particle&quot;:&quot;&quot;}],&quot;container-title&quot;:&quot;Pharmaceutical Technology&quot;,&quot;ISSN&quot;:&quot;15432521&quot;,&quot;issued&quot;:{&quot;date-parts&quot;:[[2012]]},&quot;issue&quot;:&quot;11&quot;,&quot;volume&quot;:&quot;36&quot;,&quot;container-title-short&quot;:&quot;&quot;},&quot;isTemporary&quot;:false}]},{&quot;citationID&quot;:&quot;MENDELEY_CITATION_c6a3e067-fb0e-4bb6-8604-2650d5e8323d&quot;,&quot;properties&quot;:{&quot;noteIndex&quot;:0},&quot;isEdited&quot;:false,&quot;manualOverride&quot;:{&quot;isManuallyOverridden&quot;:false,&quot;citeprocText&quot;:&quot;[47]&quot;,&quot;manualOverrideText&quot;:&quot;&quot;},&quot;citationTag&quot;:&quot;MENDELEY_CITATION_v3_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&quot;,&quot;citationItems&quot;:[{&quot;id&quot;:&quot;2190b9a7-6815-3257-b4fc-2083672ce151&quot;,&quot;itemData&quot;:{&quot;type&quot;:&quot;article-journal&quot;,&quot;id&quot;:&quot;2190b9a7-6815-3257-b4fc-2083672ce151&quot;,&quot;title&quot;:&quot;Semi Solid dosage Forms Manufacturing: Tools, Critical Process Parameters, Strategies, Optimization and Validation&quot;,&quot;author&quot;:[{&quot;family&quot;:&quot;Valentine&quot;,&quot;given&quot;:&quot;Pharm Nwoko E&quot;,&quot;parse-names&quot;:false,&quot;dropping-particle&quot;:&quot;&quot;,&quot;non-dropping-particle&quot;:&quot;&quot;}],&quot;container-title&quot;:&quot;Sch. Acad. J. Pharm.&quot;,&quot;issued&quot;:{&quot;date-parts&quot;:[[2014]]},&quot;abstract&quot;:&quot;The objective of present study was to document the requirements for manufacturing of semisolid dosage forms. These guidelines also brief about some issues associated with tools, strategies, critical process parameters and strategies of the manufacturing and validation processes specific to semisolid dosage forms. Studies about the effect of manufacturing processes and formulation excipients on the rheology of semisolids have contributed significantly toward their characterization. The development of computer-assisted instruments also has contributed substantially to their characterization and thereby to improving their quality. Moreover, some of the guidelines established by regulatory agencies, especially by FDA, are major steps toward the standardization of these dosage forms. Variations in the manufacturing procedure that occur after either of these events are likely to be critical to the characteristics of the finished product. This is especially true of any process intended to increase the degree of dispersion through reducing droplet or particle size (e.g., homogenization).&quot;,&quot;issue&quot;:&quot;2&quot;,&quot;volume&quot;:&quot;3&quot;,&quot;container-title-short&quot;:&quot;&quot;},&quot;isTemporary&quot;:false}]},{&quot;citationID&quot;:&quot;MENDELEY_CITATION_3c631e7d-b5e3-4a56-990d-dcd033d3b68e&quot;,&quot;properties&quot;:{&quot;noteIndex&quot;:0},&quot;isEdited&quot;:false,&quot;manualOverride&quot;:{&quot;isManuallyOverridden&quot;:false,&quot;citeprocText&quot;:&quot;[49]&quot;,&quot;manualOverrideText&quot;:&quot;&quot;},&quot;citationTag&quot;:&quot;MENDELEY_CITATION_v3_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&quot;,&quot;citationItems&quot;:[{&quot;id&quot;:&quot;7b6f70dd-c867-35c8-a7bb-9dc67a55adac&quot;,&quot;itemData&quot;:{&quot;type&quot;:&quot;thesis&quot;,&quot;id&quot;:&quot;7b6f70dd-c867-35c8-a7bb-9dc67a55adac&quot;,&quot;title&quot;:&quot;Разработка состава и технологические исследования наружных лекарственных форм с димебоном&quot;,&quot;author&quot;:[{&quot;family&quot;:&quot;Корянова Ксения Николаевна&quot;,&quot;given&quot;:&quot;&quot;,&quot;parse-names&quot;:false,&quot;dropping-particle&quot;:&quot;&quot;,&quot;non-dropping-particle&quot;:&quot;&quot;}],&quot;issued&quot;:{&quot;date-parts&quot;:[[2013]]},&quot;publisher-place&quot;:&quot;Волгоград&quot;,&quot;genre&quot;:&quot;дисс. на соискание ученой степени кандидата фармацевтических наук&quot;,&quot;publisher&quot;:&quot;«Волгоградский государственный медицинский университет»&quot;,&quot;container-title-short&quot;:&quot;&quot;},&quot;isTemporary&quot;:false}]},{&quot;citationID&quot;:&quot;MENDELEY_CITATION_8301ef5a-6296-453a-a715-0fbda6fddc0d&quot;,&quot;properties&quot;:{&quot;noteIndex&quot;:0},&quot;isEdited&quot;:false,&quot;manualOverride&quot;:{&quot;isManuallyOverridden&quot;:false,&quot;citeprocText&quot;:&quot;[50]&quot;,&quot;manualOverrideText&quot;:&quot;&quot;},&quot;citationTag&quot;:&quot;MENDELEY_CITATION_v3_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&quot;,&quot;citationItems&quot;:[{&quot;id&quot;:&quot;b35e3f87-e5f4-3561-bcf1-15bd9ff03ef9&quot;,&quot;itemData&quot;:{&quot;type&quot;:&quot;book&quot;,&quot;id&quot;:&quot;b35e3f87-e5f4-3561-bcf1-15bd9ff03ef9&quot;,&quot;title&quot;:&quot;The Role of Microstructure in Topical Drug Product Development&quot;,&quot;author&quot;:[{&quot;family&quot;:&quot;Nigel Langley&quot;,&quot;given&quot;:&quot;Bozena Michniak-Kohn, David W. Osborne&quot;,&quot;parse-names&quot;:false,&quot;dropping-particle&quot;:&quot;&quot;,&quot;non-dropping-particle&quot;:&quot;&quot;}],&quot;issued&quot;:{&quot;date-parts&quot;:[[2019]]},&quot;publisher-place&quot;:&quot;Cham,   Switzerland&quot;,&quot;publisher&quot;:&quot;Springer Nature Switzerland AG&quot;,&quot;volume&quot;:&quot;36&quot;,&quot;container-title-short&quot;:&quot;&quot;},&quot;isTemporary&quot;:false}]},{&quot;citationID&quot;:&quot;MENDELEY_CITATION_8f693ce9-a8fb-4a94-8e4c-8aac5c2b700f&quot;,&quot;properties&quot;:{&quot;noteIndex&quot;:0},&quot;isEdited&quot;:false,&quot;manualOverride&quot;:{&quot;isManuallyOverridden&quot;:false,&quot;citeprocText&quot;:&quot;[47]&quot;,&quot;manualOverrideText&quot;:&quot;&quot;},&quot;citationTag&quot;:&quot;MENDELEY_CITATION_v3_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&quot;,&quot;citationItems&quot;:[{&quot;id&quot;:&quot;2190b9a7-6815-3257-b4fc-2083672ce151&quot;,&quot;itemData&quot;:{&quot;type&quot;:&quot;article-journal&quot;,&quot;id&quot;:&quot;2190b9a7-6815-3257-b4fc-2083672ce151&quot;,&quot;title&quot;:&quot;Semi Solid dosage Forms Manufacturing: Tools, Critical Process Parameters, Strategies, Optimization and Validation&quot;,&quot;author&quot;:[{&quot;family&quot;:&quot;Valentine&quot;,&quot;given&quot;:&quot;Pharm Nwoko E&quot;,&quot;parse-names&quot;:false,&quot;dropping-particle&quot;:&quot;&quot;,&quot;non-dropping-particle&quot;:&quot;&quot;}],&quot;container-title&quot;:&quot;Sch. Acad. J. Pharm.&quot;,&quot;issued&quot;:{&quot;date-parts&quot;:[[2014]]},&quot;abstract&quot;:&quot;The objective of present study was to document the requirements for manufacturing of semisolid dosage forms. These guidelines also brief about some issues associated with tools, strategies, critical process parameters and strategies of the manufacturing and validation processes specific to semisolid dosage forms. Studies about the effect of manufacturing processes and formulation excipients on the rheology of semisolids have contributed significantly toward their characterization. The development of computer-assisted instruments also has contributed substantially to their characterization and thereby to improving their quality. Moreover, some of the guidelines established by regulatory agencies, especially by FDA, are major steps toward the standardization of these dosage forms. Variations in the manufacturing procedure that occur after either of these events are likely to be critical to the characteristics of the finished product. This is especially true of any process intended to increase the degree of dispersion through reducing droplet or particle size (e.g., homogenization).&quot;,&quot;issue&quot;:&quot;2&quot;,&quot;volume&quot;:&quot;3&quot;,&quot;container-title-short&quot;:&quot;&quot;},&quot;isTemporary&quot;:false}]},{&quot;citationID&quot;:&quot;MENDELEY_CITATION_d30293c0-9bfc-49b8-86f8-d9101aae9c37&quot;,&quot;properties&quot;:{&quot;noteIndex&quot;:0},&quot;isEdited&quot;:false,&quot;manualOverride&quot;:{&quot;isManuallyOverridden&quot;:false,&quot;citeprocText&quot;:&quot;[51]&quot;,&quot;manualOverrideText&quot;:&quot;&quot;},&quot;citationTag&quot;:&quot;MENDELEY_CITATION_v3_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&quot;,&quot;citationItems&quot;:[{&quot;id&quot;:&quot;7bf18267-35a6-3591-a8b3-6ba003ee862e&quot;,&quot;itemData&quot;:{&quot;type&quot;:&quot;article-journal&quot;,&quot;id&quot;:&quot;7bf18267-35a6-3591-a8b3-6ba003ee862e&quot;,&quot;title&quot;:&quot;Critical process parameters during semisolid manufacturing&quot;,&quot;author&quot;:[{&quot;family&quot;:&quot;Veljanoska&quot;,&quot;given&quot;:&quot;Viktorija&quot;,&quot;parse-names&quot;:false,&quot;dropping-particle&quot;:&quot;&quot;,&quot;non-dropping-particle&quot;:&quot;&quot;},{&quot;family&quot;:&quot;Tomovska&quot;,&quot;given&quot;:&quot;Elena&quot;,&quot;parse-names&quot;:false,&quot;dropping-particle&quot;:&quot;&quot;,&quot;non-dropping-particle&quot;:&quot;&quot;},{&quot;family&quot;:&quot;Gligorova&quot;,&quot;given&quot;:&quot;Milkica&quot;,&quot;parse-names&quot;:false,&quot;dropping-particle&quot;:&quot;&quot;,&quot;non-dropping-particle&quot;:&quot;&quot;}],&quot;container-title&quot;:&quot;Macedonian Pharmaceutical Bulletin&quot;,&quot;DOI&quot;:&quot;10.33320/maced.pharm.bull.2020.66.03.059&quot;,&quot;ISSN&quot;:&quot;1409-8695&quot;,&quot;issued&quot;:{&quot;date-parts&quot;:[[2020]]},&quot;issue&quot;:&quot;03&quot;,&quot;volume&quot;:&quot;66&quot;,&quot;container-title-short&quot;:&quot;&quot;},&quot;isTemporary&quot;:false}]},{&quot;citationID&quot;:&quot;MENDELEY_CITATION_69d067a2-15c7-4d87-ad17-10b58ba43321&quot;,&quot;properties&quot;:{&quot;noteIndex&quot;:0},&quot;isEdited&quot;:false,&quot;manualOverride&quot;:{&quot;isManuallyOverridden&quot;:false,&quot;citeprocText&quot;:&quot;[30]&quot;,&quot;manualOverrideText&quot;:&quot;&quot;},&quot;citationTag&quot;:&quot;MENDELEY_CITATION_v3_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&quot;,&quot;citationItems&quot;:[{&quot;id&quot;:&quot;684b928b-f4c0-356e-85ba-ad4ed3382d6d&quot;,&quot;itemData&quot;:{&quot;type&quot;:&quot;report&quot;,&quot;id&quot;:&quot;684b928b-f4c0-356e-85ba-ad4ed3382d6d&quot;,&quot;title&quot;:&quot;ПРОМЫШЛЕННАЯ ФАРМАЦИЯ. Путь создания продукта: монография&quot;,&quot;author&quot;:[{&quot;family&quot;:&quot;Ж.И. Аладышева&quot;,&quot;given&quot;:&quot;В.В. Береговых, Н.Б. Демина&quot;,&quot;parse-names&quot;:false,&quot;dropping-particle&quot;:&quot;&quot;,&quot;non-dropping-particle&quot;:&quot;&quot;}],&quot;issued&quot;:{&quot;date-parts&quot;:[[2019]]},&quot;publisher-place&quot;:&quot;Москва&quot;,&quot;number-of-pages&quot;:&quot;-394&quot;,&quot;container-title-short&quot;:&quot;&quot;},&quot;isTemporary&quot;:false}]},{&quot;citationID&quot;:&quot;MENDELEY_CITATION_c8c23d49-0abf-4f53-87b9-a8a979a7f577&quot;,&quot;properties&quot;:{&quot;noteIndex&quot;:0},&quot;isEdited&quot;:false,&quot;manualOverride&quot;:{&quot;isManuallyOverridden&quot;:false,&quot;citeprocText&quot;:&quot;[21]&quot;,&quot;manualOverrideText&quot;:&quot;&quot;},&quot;citationTag&quot;:&quot;MENDELEY_CITATION_v3_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&quot;,&quot;citationItems&quot;:[{&quot;id&quot;:&quot;79321e70-a541-390f-8edf-321b549668d0&quot;,&quot;itemData&quot;:{&quot;type&quot;:&quot;article-journal&quot;,&quot;id&quot;:&quot;79321e70-a541-390f-8edf-321b549668d0&quot;,&quot;title&quot;:&quot;ICH guideline Q8 ( R2 ) on pharmaceutical development&quot;,&quot;author&quot;:[{&quot;family&quot;:&quot;European Medicines Agency&quot;,&quot;given&quot;:&quot;&quot;,&quot;parse-names&quot;:false,&quot;dropping-particle&quot;:&quot;&quot;,&quot;non-dropping-particle&quot;:&quot;&quot;}],&quot;container-title&quot;:&quot;Ema/Chmp/Ich/167068/2004&quot;,&quot;issued&quot;:{&quot;date-parts&quot;:[[2015]]},&quot;abstract&quot;:&quot;Telephone +44 (0)20 3660 6000 Facsimile +44 (0)20 3660 5555 Send a question via our website www.ema.europa.eu/contact&quot;,&quot;issue&quot;:&quot;EMA/CHMP/ICH/167068/2004&quot;,&quot;volume&quot;:&quot;8&quot;,&quot;container-title-short&quot;:&quot;&quot;},&quot;isTemporary&quot;:false}]},{&quot;citationID&quot;:&quot;MENDELEY_CITATION_0ad7ccfc-446f-491c-bf07-5585e2928dda&quot;,&quot;properties&quot;:{&quot;noteIndex&quot;:0},&quot;isEdited&quot;:false,&quot;manualOverride&quot;:{&quot;isManuallyOverridden&quot;:false,&quot;citeprocText&quot;:&quot;[21]&quot;,&quot;manualOverrideText&quot;:&quot;&quot;},&quot;citationTag&quot;:&quot;MENDELEY_CITATION_v3_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&quot;,&quot;citationItems&quot;:[{&quot;id&quot;:&quot;79321e70-a541-390f-8edf-321b549668d0&quot;,&quot;itemData&quot;:{&quot;type&quot;:&quot;article-journal&quot;,&quot;id&quot;:&quot;79321e70-a541-390f-8edf-321b549668d0&quot;,&quot;title&quot;:&quot;ICH guideline Q8 ( R2 ) on pharmaceutical development&quot;,&quot;author&quot;:[{&quot;family&quot;:&quot;European Medicines Agency&quot;,&quot;given&quot;:&quot;&quot;,&quot;parse-names&quot;:false,&quot;dropping-particle&quot;:&quot;&quot;,&quot;non-dropping-particle&quot;:&quot;&quot;}],&quot;container-title&quot;:&quot;Ema/Chmp/Ich/167068/2004&quot;,&quot;issued&quot;:{&quot;date-parts&quot;:[[2015]]},&quot;abstract&quot;:&quot;Telephone +44 (0)20 3660 6000 Facsimile +44 (0)20 3660 5555 Send a question via our website www.ema.europa.eu/contact&quot;,&quot;issue&quot;:&quot;EMA/CHMP/ICH/167068/2004&quot;,&quot;volume&quot;:&quot;8&quot;,&quot;container-title-short&quot;:&quot;&quot;},&quot;isTemporary&quot;:false}]},{&quot;citationID&quot;:&quot;MENDELEY_CITATION_561d7e72-1fac-4202-994d-c338e51aba08&quot;,&quot;properties&quot;:{&quot;noteIndex&quot;:0},&quot;isEdited&quot;:false,&quot;manualOverride&quot;:{&quot;isManuallyOverridden&quot;:false,&quot;citeprocText&quot;:&quot;[52]&quot;,&quot;manualOverrideText&quot;:&quot;&quot;},&quot;citationTag&quot;:&quot;MENDELEY_CITATION_v3_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&quot;,&quot;citationItems&quot;:[{&quot;id&quot;:&quot;48590083-fb03-345e-af3b-66b8788746a7&quot;,&quot;itemData&quot;:{&quot;type&quot;:&quot;book&quot;,&quot;id&quot;:&quot;48590083-fb03-345e-af3b-66b8788746a7&quot;,&quot;title&quot;:&quot;WHO guidelines on good manufacturing practices ( GMP) for herbal medicines&quot;,&quot;author&quot;:[{&quot;family&quot;:&quot;World Health Organization&quot;,&quot;given&quot;:&quot;&quot;,&quot;parse-names&quot;:false,&quot;dropping-particle&quot;:&quot;&quot;,&quot;non-dropping-particle&quot;:&quot;&quot;}],&quot;container-title&quot;:&quot;World Health Organization&quot;,&quot;issued&quot;:{&quot;date-parts&quot;:[[2003]]},&quot;abstract&quot;:&quot;Adanya pengaruh fasilitas dan harga untuk meningkatkan kepuasan konsumen telah dipahami oleh manajemen Anahata Villas and Spa Resort. Anahata Villas and Spa Resort, sebagai salah satu usaha akomodasi penginapan di Tampaksiring, Gianyar. Penelitian awal teridentifikasi beberapa keluhan wisatawan berkaitan dengan fasilitas dan harga dalam usaha meningkatkan kepuasan konsumen. Perumusan masalah dalam penelitian ini adalah : Bagaimanakah pengaruh fasilitas dan harga secara parsial maupun simultan terhadap kepuasan konsumen pada Anahata Villas and Spa Resort di Tampaksiring, Gianyar? Tujuan penelitian adalah untuk mengetahui pengaruh secara parsial maupun simultan antara fasilitas dan harga terhadap kepuasan konsumen pada Anahata Villas and Spa Resort di Tampaksiring, Gianyar. Jumlah sampel ditentukan dengan rumus Slovin sebanyak 96 orang wisatawan domestik. Analisis data menggunakan analisis regresi linier berganda,berganda, analisis determinasi, t-test dan F-test. Hasil penelitian diperoleh persamaan regresi linier berganda adalah : Y = 3,929 + 0,386X1 + 0,255X2, menjelaskan bahwa ada pengaruh yang positif secara simultan antara fasilitas dan harga terhadap kepuasan konsumen. Koefisien determinasi dengan R2 sebesar 0,659 menunjukkan bahwa perubahan fasilitas dan harga secara simultan berkontribusi sebesar 65,90% terhadap perubahan kepuasan konsumen, sedangkan sisanya 34,10% dijelaskan oleh variabel lain yang tidak dibahas dalam penelitian ini. Hasil uji signifikansi parsial (t-test), diperoleh t1-hitung = 5,415 &gt; t-tabel = 1,661 terletak pada daerah penolakan Ho dengan nilai sig. 0,000 &lt; 0,05 berarti fasilitas berpengaruh positif dan signifikan terhadap kepuasan konsumen. t2-hitung = 4,180 &gt; t-tabel = 1,661 terletak pada daerah penolakan Ho dengan nilai sig. 0,000 &lt; 0,05 berarti harga berpengaruh positif dan signifikan terhadap kepuasan konsumen. Hasil uji signifikansi simultan (F-test) diperoleh F-hitung = 90,022 &gt; F-tabel = 3,09 terletak pada daerah penolakan Ho dengan nilai sig. 0,000 &lt; 0,05 berarti fasilitas dan harga berpengaruh positif dan signifikan secara simultan terhadap kepuasan konsumen.&quot;,&quot;container-title-short&quot;:&quot;&quot;},&quot;isTemporary&quot;:false}]},{&quot;citationID&quot;:&quot;MENDELEY_CITATION_8f492a6f-dce1-4f20-91f4-fb395723080d&quot;,&quot;properties&quot;:{&quot;noteIndex&quot;:0},&quot;isEdited&quot;:false,&quot;manualOverride&quot;:{&quot;isManuallyOverridden&quot;:false,&quot;citeprocText&quot;:&quot;[30]&quot;,&quot;manualOverrideText&quot;:&quot;&quot;},&quot;citationTag&quot;:&quot;MENDELEY_CITATION_v3_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&quot;,&quot;citationItems&quot;:[{&quot;id&quot;:&quot;684b928b-f4c0-356e-85ba-ad4ed3382d6d&quot;,&quot;itemData&quot;:{&quot;type&quot;:&quot;report&quot;,&quot;id&quot;:&quot;684b928b-f4c0-356e-85ba-ad4ed3382d6d&quot;,&quot;title&quot;:&quot;ПРОМЫШЛЕННАЯ ФАРМАЦИЯ. Путь создания продукта: монография&quot;,&quot;author&quot;:[{&quot;family&quot;:&quot;Ж.И. Аладышева&quot;,&quot;given&quot;:&quot;В.В. Береговых, Н.Б. Демина&quot;,&quot;parse-names&quot;:false,&quot;dropping-particle&quot;:&quot;&quot;,&quot;non-dropping-particle&quot;:&quot;&quot;}],&quot;issued&quot;:{&quot;date-parts&quot;:[[2019]]},&quot;publisher-place&quot;:&quot;Москва&quot;,&quot;number-of-pages&quot;:&quot;-394&quot;,&quot;container-title-short&quot;:&quot;&quot;},&quot;isTemporary&quot;:false}]},{&quot;citationID&quot;:&quot;MENDELEY_CITATION_268f052d-f64e-487c-9106-1f951d189dc0&quot;,&quot;properties&quot;:{&quot;noteIndex&quot;:0},&quot;isEdited&quot;:false,&quot;manualOverride&quot;:{&quot;isManuallyOverridden&quot;:false,&quot;citeprocText&quot;:&quot;[18]&quot;,&quot;manualOverrideText&quot;:&quot;&quot;},&quot;citationTag&quot;:&quot;MENDELEY_CITATION_v3_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&quot;,&quot;citationItems&quot;:[{&quot;id&quot;:&quot;1b021215-8206-3ccf-8805-31090a00ea50&quot;,&quot;itemData&quot;:{&quot;type&quot;:&quot;book&quot;,&quot;id&quot;:&quot;1b021215-8206-3ccf-8805-31090a00ea50&quot;,&quot;title&quot;:&quot;Промышленная технология лекарств&quot;,&quot;author&quot;:[{&quot;family&quot;:&quot;Чуешов В.И.&quot;,&quot;given&quot;:&quot;&quot;,&quot;parse-names&quot;:false,&quot;dropping-particle&quot;:&quot;&quot;,&quot;non-dropping-particle&quot;:&quot;&quot;}],&quot;issued&quot;:{&quot;date-parts&quot;:[[2002]]},&quot;publisher-place&quot;:&quot;Харьков&quot;,&quot;number-of-pages&quot;:&quot;-570&quot;,&quot;publisher&quot;:&quot;НФАУ&quot;,&quot;volume&quot;:&quot;Т.2&quot;,&quot;container-title-short&quot;:&quot;&quot;},&quot;isTemporary&quot;:false}]},{&quot;citationID&quot;:&quot;MENDELEY_CITATION_aa4e795c-80fe-4987-8c56-c79ec21b155b&quot;,&quot;properties&quot;:{&quot;noteIndex&quot;:0},&quot;isEdited&quot;:false,&quot;manualOverride&quot;:{&quot;isManuallyOverridden&quot;:false,&quot;citeprocText&quot;:&quot;[14]&quot;,&quot;manualOverrideText&quot;:&quot;&quot;},&quot;citationTag&quot;:&quot;MENDELEY_CITATION_v3_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&quot;,&quot;citationItems&quot;:[{&quot;id&quot;:&quot;afa767d5-dcc3-31f6-8e01-9c07cb8408a5&quot;,&quot;itemData&quot;:{&quot;type&quot;:&quot;book&quot;,&quot;id&quot;:&quot;afa767d5-dcc3-31f6-8e01-9c07cb8408a5&quot;,&quot;title&quot;:&quot;Государственная фармакопея РК&quot;,&quot;issued&quot;:{&quot;date-parts&quot;:[[2009]]},&quot;publisher-place&quot;:&quot;Алматы&quot;,&quot;publisher&quot;:&quot;Издательский дом «Жибек жолы»&quot;,&quot;container-title-short&quot;:&quot;&quot;},&quot;isTemporary&quot;:false}]},{&quot;citationID&quot;:&quot;MENDELEY_CITATION_e6d48525-2114-4f9f-9136-67e802f65e97&quot;,&quot;properties&quot;:{&quot;noteIndex&quot;:0},&quot;isEdited&quot;:false,&quot;manualOverride&quot;:{&quot;isManuallyOverridden&quot;:false,&quot;citeprocText&quot;:&quot;[18]&quot;,&quot;manualOverrideText&quot;:&quot;&quot;},&quot;citationTag&quot;:&quot;MENDELEY_CITATION_v3_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&quot;,&quot;citationItems&quot;:[{&quot;id&quot;:&quot;1b021215-8206-3ccf-8805-31090a00ea50&quot;,&quot;itemData&quot;:{&quot;type&quot;:&quot;book&quot;,&quot;id&quot;:&quot;1b021215-8206-3ccf-8805-31090a00ea50&quot;,&quot;title&quot;:&quot;Промышленная технология лекарств&quot;,&quot;author&quot;:[{&quot;family&quot;:&quot;Чуешов В.И.&quot;,&quot;given&quot;:&quot;&quot;,&quot;parse-names&quot;:false,&quot;dropping-particle&quot;:&quot;&quot;,&quot;non-dropping-particle&quot;:&quot;&quot;}],&quot;issued&quot;:{&quot;date-parts&quot;:[[2002]]},&quot;publisher-place&quot;:&quot;Харьков&quot;,&quot;number-of-pages&quot;:&quot;-570&quot;,&quot;publisher&quot;:&quot;НФАУ&quot;,&quot;volume&quot;:&quot;Т.2&quot;,&quot;container-title-short&quot;:&quot;&quot;},&quot;isTemporary&quot;:false}]},{&quot;citationID&quot;:&quot;MENDELEY_CITATION_2a314e26-08bf-4dd2-8b23-5795f0030b8a&quot;,&quot;properties&quot;:{&quot;noteIndex&quot;:0},&quot;isEdited&quot;:false,&quot;manualOverride&quot;:{&quot;isManuallyOverridden&quot;:false,&quot;citeprocText&quot;:&quot;[14]&quot;,&quot;manualOverrideText&quot;:&quot;&quot;},&quot;citationTag&quot;:&quot;MENDELEY_CITATION_v3_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&quot;,&quot;citationItems&quot;:[{&quot;id&quot;:&quot;afa767d5-dcc3-31f6-8e01-9c07cb8408a5&quot;,&quot;itemData&quot;:{&quot;type&quot;:&quot;book&quot;,&quot;id&quot;:&quot;afa767d5-dcc3-31f6-8e01-9c07cb8408a5&quot;,&quot;title&quot;:&quot;Государственная фармакопея РК&quot;,&quot;issued&quot;:{&quot;date-parts&quot;:[[2009]]},&quot;publisher-place&quot;:&quot;Алматы&quot;,&quot;publisher&quot;:&quot;Издательский дом «Жибек жолы»&quot;,&quot;container-title-short&quot;:&quot;&quot;},&quot;isTemporary&quot;:false}]},{&quot;citationID&quot;:&quot;MENDELEY_CITATION_53575ea5-6c1f-4bed-87d9-1a905d9eb9f0&quot;,&quot;properties&quot;:{&quot;noteIndex&quot;:0},&quot;isEdited&quot;:false,&quot;manualOverride&quot;:{&quot;isManuallyOverridden&quot;:false,&quot;citeprocText&quot;:&quot;[14]&quot;,&quot;manualOverrideText&quot;:&quot;&quot;},&quot;citationTag&quot;:&quot;MENDELEY_CITATION_v3_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&quot;,&quot;citationItems&quot;:[{&quot;id&quot;:&quot;afa767d5-dcc3-31f6-8e01-9c07cb8408a5&quot;,&quot;itemData&quot;:{&quot;type&quot;:&quot;book&quot;,&quot;id&quot;:&quot;afa767d5-dcc3-31f6-8e01-9c07cb8408a5&quot;,&quot;title&quot;:&quot;Государственная фармакопея РК&quot;,&quot;issued&quot;:{&quot;date-parts&quot;:[[2009]]},&quot;publisher-place&quot;:&quot;Алматы&quot;,&quot;publisher&quot;:&quot;Издательский дом «Жибек жолы»&quot;,&quot;container-title-short&quot;:&quot;&quot;},&quot;isTemporary&quot;:false}]},{&quot;citationID&quot;:&quot;MENDELEY_CITATION_2c424e58-0807-4be0-9249-02565c7d1aae&quot;,&quot;properties&quot;:{&quot;noteIndex&quot;:0},&quot;isEdited&quot;:false,&quot;manualOverride&quot;:{&quot;isManuallyOverridden&quot;:false,&quot;citeprocText&quot;:&quot;[53]&quot;,&quot;manualOverrideText&quot;:&quot;&quot;},&quot;citationTag&quot;:&quot;MENDELEY_CITATION_v3_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&quot;,&quot;citationItems&quot;:[{&quot;id&quot;:&quot;8b77f399-0554-3e7f-8b9b-db9860a6baa4&quot;,&quot;itemData&quot;:{&quot;type&quot;:&quot;article-journal&quot;,&quot;id&quot;:&quot;8b77f399-0554-3e7f-8b9b-db9860a6baa4&quot;,&quot;title&quot;:&quot;The growing use of herbal medicines: issues relating to adverse reactions and challenges in monitoring safety&quot;,&quot;author&quot;:[{&quot;family&quot;:&quot;Ekor&quot;,&quot;given&quot;:&quot;Martins&quot;,&quot;parse-names&quot;:false,&quot;dropping-particle&quot;:&quot;&quot;,&quot;non-dropping-particle&quot;:&quot;&quot;}],&quot;container-title&quot;:&quot;Frontiers in Pharmacology&quot;,&quot;container-title-short&quot;:&quot;Front Pharmacol&quot;,&quot;DOI&quot;:&quot;10.3389/fphar.2013.00177&quot;,&quot;ISSN&quot;:&quot;1663-9812&quot;,&quot;issued&quot;:{&quot;date-parts&quot;:[[2014]]},&quot;volume&quot;:&quot;4&quot;},&quot;isTemporary&quot;:false}]},{&quot;citationID&quot;:&quot;MENDELEY_CITATION_b3ad49da-c3e3-49e2-9897-220076be2dec&quot;,&quot;properties&quot;:{&quot;noteIndex&quot;:0},&quot;isEdited&quot;:false,&quot;manualOverride&quot;:{&quot;isManuallyOverridden&quot;:false,&quot;citeprocText&quot;:&quot;[54]&quot;,&quot;manualOverrideText&quot;:&quot;&quot;},&quot;citationTag&quot;:&quot;MENDELEY_CITATION_v3_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&quot;,&quot;citationItems&quot;:[{&quot;id&quot;:&quot;534a0633-aebf-3b39-bddd-fef157136666&quot;,&quot;itemData&quot;:{&quot;type&quot;:&quot;article-journal&quot;,&quot;id&quot;:&quot;534a0633-aebf-3b39-bddd-fef157136666&quot;,&quot;title&quot;:&quot;Safety and Efficacy of Medicinal Plants Used to Manufacture Herbal Products with Regulatory Approval in Uganda: A Cross-Sectional Study&quot;,&quot;author&quot;:[{&quot;family&quot;:&quot;Kaggwa&quot;,&quot;given&quot;:&quot;Bruhan&quot;,&quot;parse-names&quot;:false,&quot;dropping-particle&quot;:&quot;&quot;,&quot;non-dropping-particle&quot;:&quot;&quot;},{&quot;family&quot;:&quot;Kyeyune&quot;,&quot;given&quot;:&quot;Henry&quot;,&quot;parse-names&quot;:false,&quot;dropping-particle&quot;:&quot;&quot;,&quot;non-dropping-particle&quot;:&quot;&quot;},{&quot;family&quot;:&quot;Munanura&quot;,&quot;given&quot;:&quot;Edson Ireeta&quot;,&quot;parse-names&quot;:false,&quot;dropping-particle&quot;:&quot;&quot;,&quot;non-dropping-particle&quot;:&quot;&quot;},{&quot;family&quot;:&quot;Anywar&quot;,&quot;given&quot;:&quot;Godwin&quot;,&quot;parse-names&quot;:false,&quot;dropping-particle&quot;:&quot;&quot;,&quot;non-dropping-particle&quot;:&quot;&quot;},{&quot;family&quot;:&quot;Lutoti&quot;,&quot;given&quot;:&quot;Stephen&quot;,&quot;parse-names&quot;:false,&quot;dropping-particle&quot;:&quot;&quot;,&quot;non-dropping-particle&quot;:&quot;&quot;},{&quot;family&quot;:&quot;Aber&quot;,&quot;given&quot;:&quot;Jacqueline&quot;,&quot;parse-names&quot;:false,&quot;dropping-particle&quot;:&quot;&quot;,&quot;non-dropping-particle&quot;:&quot;&quot;},{&quot;family&quot;:&quot;Bagoloire&quot;,&quot;given&quot;:&quot;Lynn K.&quot;,&quot;parse-names&quot;:false,&quot;dropping-particle&quot;:&quot;&quot;,&quot;non-dropping-particle&quot;:&quot;&quot;},{&quot;family&quot;:&quot;Weisheit&quot;,&quot;given&quot;:&quot;Anke&quot;,&quot;parse-names&quot;:false,&quot;dropping-particle&quot;:&quot;&quot;,&quot;non-dropping-particle&quot;:&quot;&quot;},{&quot;family&quot;:&quot;Tolo&quot;,&quot;given&quot;:&quot;Casim Umba&quot;,&quot;parse-names&quot;:false,&quot;dropping-particle&quot;:&quot;&quot;,&quot;non-dropping-particle&quot;:&quot;&quot;},{&quot;family&quot;:&quot;Kamba&quot;,&quot;given&quot;:&quot;Pakoyo Fadhiru&quot;,&quot;parse-names&quot;:false,&quot;dropping-particle&quot;:&quot;&quot;,&quot;non-dropping-particle&quot;:&quot;&quot;},{&quot;family&quot;:&quot;Ogwang&quot;,&quot;given&quot;:&quot;Patrick Engeu&quot;,&quot;parse-names&quot;:false,&quot;dropping-particle&quot;:&quot;&quot;,&quot;non-dropping-particle&quot;:&quot;&quot;}],&quot;container-title&quot;:&quot;Evidence-Based Complementary and Alternative Medicine&quot;,&quot;DOI&quot;:&quot;10.1155/2022/1304839&quot;,&quot;ISSN&quot;:&quot;1741-4288&quot;,&quot;issued&quot;:{&quot;date-parts&quot;:[[2022,4,13]]},&quot;page&quot;:&quot;1-21&quot;,&quot;abstract&quot;:&quot;&lt;p&gt;Introduction. The Uganda National Drug Authority requires phytochemical screening, freedom from microbial contamination, and evidence of safety and efficacy of the constituent plants to register herbal products. Since Uganda has no pharmacopeia, safety, efficacy, and plant processing information are not readily available. We documented the plant materials used to manufacture products in Uganda and established evidence of their safety and efficacy and availability of monographs. Methods. The NDA register of herbal products was reviewed, and a product list was extracted. The herbal products were purchased from local pharmacies, and their labels were studied to identify plant ingredients and drug use. Literature was reviewed to document evidence of the safety and efficacy of the plant materials concerning manufacturer’s claims. Also, the WHO and available African Pharmacopeia were searched to establish the availability of the plant monographs. Results. Of the 84 NDA-registered local products, only 18 were obtained from the market; 82% were indicated for respiratory tract disorders. Thirty-three plant materials were listed with Eucalyptus globulus Labill, being the commonest. Several in vitro and in vivo studies demonstrate efficacy, thus supporting the use of the selected plant species for empirical treatment as stated on the product label. While most plants were safe, some species such as Albizia coriaria Oliv. had dose-dependent toxicities that cannot be predicted in combinations. The WHO, African Pharmacopoeia, and West African Herbal Pharmacopoeia had only 16 plant monographs of the 33 plants of interest. Nevertheless, Aloe vera (L.) Burm.f., Azadirachta indica A.Juss., Zingiber officinale Roscoe, and Allium sativum L. monographs were published by all three pharmacopoeias. Conclusions. Preclinical evidence of safety and efficacy exists in the literature for most of the plants used to manufacture registered herbal products in Uganda. More specific bioassays and clinical trials are required for the products to provide conclusive evidence of safety and toxicity. Monographs are urgently needed for the Ugandan plants.&lt;/p&gt;&quot;,&quot;volume&quot;:&quot;2022&quot;,&quot;container-title-short&quot;:&quot;&quot;},&quot;isTemporary&quot;:false}]},{&quot;citationID&quot;:&quot;MENDELEY_CITATION_84c47b26-c361-4594-80f1-430997b8f958&quot;,&quot;properties&quot;:{&quot;noteIndex&quot;:0},&quot;isEdited&quot;:false,&quot;manualOverride&quot;:{&quot;isManuallyOverridden&quot;:false,&quot;citeprocText&quot;:&quot;[55]&quot;,&quot;manualOverrideText&quot;:&quot;&quot;},&quot;citationTag&quot;:&quot;MENDELEY_CITATION_v3_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&quot;,&quot;citationItems&quot;:[{&quot;id&quot;:&quot;13536045-c5a9-3873-b723-4d3a2f0a176e&quot;,&quot;itemData&quot;:{&quot;type&quot;:&quot;article-journal&quot;,&quot;id&quot;:&quot;13536045-c5a9-3873-b723-4d3a2f0a176e&quot;,&quot;title&quot;:&quot;Herbal drugs: Standards and regulation&quot;,&quot;author&quot;:[{&quot;family&quot;:&quot;Sahoo&quot;,&quot;given&quot;:&quot;Niharika&quot;,&quot;parse-names&quot;:false,&quot;dropping-particle&quot;:&quot;&quot;,&quot;non-dropping-particle&quot;:&quot;&quot;},{&quot;family&quot;:&quot;Manchikanti&quot;,&quot;given&quot;:&quot;Padmavati&quot;,&quot;parse-names&quot;:false,&quot;dropping-particle&quot;:&quot;&quot;,&quot;non-dropping-particle&quot;:&quot;&quot;},{&quot;family&quot;:&quot;Dey&quot;,&quot;given&quot;:&quot;Satyahari&quot;,&quot;parse-names&quot;:false,&quot;dropping-particle&quot;:&quot;&quot;,&quot;non-dropping-particle&quot;:&quot;&quot;}],&quot;container-title&quot;:&quot;Fitoterapia&quot;,&quot;container-title-short&quot;:&quot;Fitoterapia&quot;,&quot;DOI&quot;:&quot;10.1016/j.fitote.2010.02.001&quot;,&quot;ISSN&quot;:&quot;0367326X&quot;,&quot;issued&quot;:{&quot;date-parts&quot;:[[2010,9]]},&quot;page&quot;:&quot;462-471&quot;,&quot;issue&quot;:&quot;6&quot;,&quot;volume&quot;:&quot;81&quot;},&quot;isTemporary&quot;:false}]},{&quot;citationID&quot;:&quot;MENDELEY_CITATION_45831211-000a-489e-9e8e-5aa1f63262e7&quot;,&quot;properties&quot;:{&quot;noteIndex&quot;:0},&quot;isEdited&quot;:false,&quot;manualOverride&quot;:{&quot;isManuallyOverridden&quot;:false,&quot;citeprocText&quot;:&quot;[54]&quot;,&quot;manualOverrideText&quot;:&quot;&quot;},&quot;citationTag&quot;:&quot;MENDELEY_CITATION_v3_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&quot;,&quot;citationItems&quot;:[{&quot;id&quot;:&quot;534a0633-aebf-3b39-bddd-fef157136666&quot;,&quot;itemData&quot;:{&quot;type&quot;:&quot;article-journal&quot;,&quot;id&quot;:&quot;534a0633-aebf-3b39-bddd-fef157136666&quot;,&quot;title&quot;:&quot;Safety and Efficacy of Medicinal Plants Used to Manufacture Herbal Products with Regulatory Approval in Uganda: A Cross-Sectional Study&quot;,&quot;author&quot;:[{&quot;family&quot;:&quot;Kaggwa&quot;,&quot;given&quot;:&quot;Bruhan&quot;,&quot;parse-names&quot;:false,&quot;dropping-particle&quot;:&quot;&quot;,&quot;non-dropping-particle&quot;:&quot;&quot;},{&quot;family&quot;:&quot;Kyeyune&quot;,&quot;given&quot;:&quot;Henry&quot;,&quot;parse-names&quot;:false,&quot;dropping-particle&quot;:&quot;&quot;,&quot;non-dropping-particle&quot;:&quot;&quot;},{&quot;family&quot;:&quot;Munanura&quot;,&quot;given&quot;:&quot;Edson Ireeta&quot;,&quot;parse-names&quot;:false,&quot;dropping-particle&quot;:&quot;&quot;,&quot;non-dropping-particle&quot;:&quot;&quot;},{&quot;family&quot;:&quot;Anywar&quot;,&quot;given&quot;:&quot;Godwin&quot;,&quot;parse-names&quot;:false,&quot;dropping-particle&quot;:&quot;&quot;,&quot;non-dropping-particle&quot;:&quot;&quot;},{&quot;family&quot;:&quot;Lutoti&quot;,&quot;given&quot;:&quot;Stephen&quot;,&quot;parse-names&quot;:false,&quot;dropping-particle&quot;:&quot;&quot;,&quot;non-dropping-particle&quot;:&quot;&quot;},{&quot;family&quot;:&quot;Aber&quot;,&quot;given&quot;:&quot;Jacqueline&quot;,&quot;parse-names&quot;:false,&quot;dropping-particle&quot;:&quot;&quot;,&quot;non-dropping-particle&quot;:&quot;&quot;},{&quot;family&quot;:&quot;Bagoloire&quot;,&quot;given&quot;:&quot;Lynn K.&quot;,&quot;parse-names&quot;:false,&quot;dropping-particle&quot;:&quot;&quot;,&quot;non-dropping-particle&quot;:&quot;&quot;},{&quot;family&quot;:&quot;Weisheit&quot;,&quot;given&quot;:&quot;Anke&quot;,&quot;parse-names&quot;:false,&quot;dropping-particle&quot;:&quot;&quot;,&quot;non-dropping-particle&quot;:&quot;&quot;},{&quot;family&quot;:&quot;Tolo&quot;,&quot;given&quot;:&quot;Casim Umba&quot;,&quot;parse-names&quot;:false,&quot;dropping-particle&quot;:&quot;&quot;,&quot;non-dropping-particle&quot;:&quot;&quot;},{&quot;family&quot;:&quot;Kamba&quot;,&quot;given&quot;:&quot;Pakoyo Fadhiru&quot;,&quot;parse-names&quot;:false,&quot;dropping-particle&quot;:&quot;&quot;,&quot;non-dropping-particle&quot;:&quot;&quot;},{&quot;family&quot;:&quot;Ogwang&quot;,&quot;given&quot;:&quot;Patrick Engeu&quot;,&quot;parse-names&quot;:false,&quot;dropping-particle&quot;:&quot;&quot;,&quot;non-dropping-particle&quot;:&quot;&quot;}],&quot;container-title&quot;:&quot;Evidence-Based Complementary and Alternative Medicine&quot;,&quot;DOI&quot;:&quot;10.1155/2022/1304839&quot;,&quot;ISSN&quot;:&quot;1741-4288&quot;,&quot;issued&quot;:{&quot;date-parts&quot;:[[2022,4,13]]},&quot;page&quot;:&quot;1-21&quot;,&quot;abstract&quot;:&quot;&lt;p&gt;Introduction. The Uganda National Drug Authority requires phytochemical screening, freedom from microbial contamination, and evidence of safety and efficacy of the constituent plants to register herbal products. Since Uganda has no pharmacopeia, safety, efficacy, and plant processing information are not readily available. We documented the plant materials used to manufacture products in Uganda and established evidence of their safety and efficacy and availability of monographs. Methods. The NDA register of herbal products was reviewed, and a product list was extracted. The herbal products were purchased from local pharmacies, and their labels were studied to identify plant ingredients and drug use. Literature was reviewed to document evidence of the safety and efficacy of the plant materials concerning manufacturer’s claims. Also, the WHO and available African Pharmacopeia were searched to establish the availability of the plant monographs. Results. Of the 84 NDA-registered local products, only 18 were obtained from the market; 82% were indicated for respiratory tract disorders. Thirty-three plant materials were listed with Eucalyptus globulus Labill, being the commonest. Several in vitro and in vivo studies demonstrate efficacy, thus supporting the use of the selected plant species for empirical treatment as stated on the product label. While most plants were safe, some species such as Albizia coriaria Oliv. had dose-dependent toxicities that cannot be predicted in combinations. The WHO, African Pharmacopoeia, and West African Herbal Pharmacopoeia had only 16 plant monographs of the 33 plants of interest. Nevertheless, Aloe vera (L.) Burm.f., Azadirachta indica A.Juss., Zingiber officinale Roscoe, and Allium sativum L. monographs were published by all three pharmacopoeias. Conclusions. Preclinical evidence of safety and efficacy exists in the literature for most of the plants used to manufacture registered herbal products in Uganda. More specific bioassays and clinical trials are required for the products to provide conclusive evidence of safety and toxicity. Monographs are urgently needed for the Ugandan plants.&lt;/p&gt;&quot;,&quot;volume&quot;:&quot;2022&quot;,&quot;container-title-short&quot;:&quot;&quot;},&quot;isTemporary&quot;:false}]},{&quot;citationID&quot;:&quot;MENDELEY_CITATION_ab976a76-fc4a-4e86-b015-fc5fd143cbc0&quot;,&quot;properties&quot;:{&quot;noteIndex&quot;:0},&quot;isEdited&quot;:false,&quot;manualOverride&quot;:{&quot;isManuallyOverridden&quot;:false,&quot;citeprocText&quot;:&quot;[56]&quot;,&quot;manualOverrideText&quot;:&quot;&quot;},&quot;citationTag&quot;:&quot;MENDELEY_CITATION_v3_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&quot;,&quot;citationItems&quot;:[{&quot;id&quot;:&quot;207a0c1c-3214-3148-b6cb-49c51448daa2&quot;,&quot;itemData&quot;:{&quot;type&quot;:&quot;webpage&quot;,&quot;id&quot;:&quot;207a0c1c-3214-3148-b6cb-49c51448daa2&quot;,&quot;title&quot;:&quot;GMP requirements applicable to the early manufacturing steps for comminuted plants and herbal extracts used as active substances. Committee on Herbal Medicinal Products&quot;,&quot;author&quot;:[{&quot;family&quot;:&quot;European Medicines Agency&quot;,&quot;given&quot;:&quot;&quot;,&quot;parse-names&quot;:false,&quot;dropping-particle&quot;:&quot;&quot;,&quot;non-dropping-particle&quot;:&quot;&quot;}],&quot;issued&quot;:{&quot;date-parts&quot;:[[2021]]},&quot;container-title-short&quot;:&quot;&quot;},&quot;isTemporary&quot;:false}]},{&quot;citationID&quot;:&quot;MENDELEY_CITATION_4ba8f4f0-cb97-4f01-8d7e-7b335f4728d6&quot;,&quot;properties&quot;:{&quot;noteIndex&quot;:0},&quot;isEdited&quot;:false,&quot;manualOverride&quot;:{&quot;isManuallyOverridden&quot;:false,&quot;citeprocText&quot;:&quot;[57]&quot;,&quot;manualOverrideText&quot;:&quot;&quot;},&quot;citationTag&quot;:&quot;MENDELEY_CITATION_v3_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&quot;,&quot;citationItems&quot;:[{&quot;id&quot;:&quot;d87e92ba-bee0-3027-8088-25c5c5e97950&quot;,&quot;itemData&quot;:{&quot;type&quot;:&quot;article-journal&quot;,&quot;id&quot;:&quot;d87e92ba-bee0-3027-8088-25c5c5e97950&quot;,&quot;title&quot;:&quot;The Development of Herbal Medicinal Products&quot;,&quot;author&quot;:[{&quot;family&quot;:&quot;Cañigueral&quot;,&quot;given&quot;:&quot;Salvador&quot;,&quot;parse-names&quot;:false,&quot;dropping-particle&quot;:&quot;&quot;,&quot;non-dropping-particle&quot;:&quot;&quot;},{&quot;family&quot;:&quot;Tschopp&quot;,&quot;given&quot;:&quot;Roger&quot;,&quot;parse-names&quot;:false,&quot;dropping-particle&quot;:&quot;&quot;,&quot;non-dropping-particle&quot;:&quot;&quot;},{&quot;family&quot;:&quot;Ambrosetti&quot;,&quot;given&quot;:&quot;Lara&quot;,&quot;parse-names&quot;:false,&quot;dropping-particle&quot;:&quot;&quot;,&quot;non-dropping-particle&quot;:&quot;&quot;},{&quot;family&quot;:&quot;Vignutelli&quot;,&quot;given&quot;:&quot;Alberto&quot;,&quot;parse-names&quot;:false,&quot;dropping-particle&quot;:&quot;&quot;,&quot;non-dropping-particle&quot;:&quot;&quot;},{&quot;family&quot;:&quot;Scaglione&quot;,&quot;given&quot;:&quot;Francesco&quot;,&quot;parse-names&quot;:false,&quot;dropping-particle&quot;:&quot;&quot;,&quot;non-dropping-particle&quot;:&quot;&quot;},{&quot;family&quot;:&quot;Petrini&quot;,&quot;given&quot;:&quot;Orlando&quot;,&quot;parse-names&quot;:false,&quot;dropping-particle&quot;:&quot;&quot;,&quot;non-dropping-particle&quot;:&quot;&quot;}],&quot;container-title&quot;:&quot;Pharmaceutical Medicine&quot;,&quot;container-title-short&quot;:&quot;Pharmaceut Med&quot;,&quot;DOI&quot;:&quot;10.1007/BF03256690&quot;,&quot;ISSN&quot;:&quot;1178-2595&quot;,&quot;issued&quot;:{&quot;date-parts&quot;:[[2008,3,23]]},&quot;page&quot;:&quot;107-118&quot;,&quot;issue&quot;:&quot;2&quot;,&quot;volume&quot;:&quot;22&quot;},&quot;isTemporary&quot;:false}]},{&quot;citationID&quot;:&quot;MENDELEY_CITATION_5688c8a7-c945-48d1-b2c5-42731e733f80&quot;,&quot;properties&quot;:{&quot;noteIndex&quot;:0},&quot;isEdited&quot;:false,&quot;manualOverride&quot;:{&quot;isManuallyOverridden&quot;:false,&quot;citeprocText&quot;:&quot;[52]&quot;,&quot;manualOverrideText&quot;:&quot;&quot;},&quot;citationTag&quot;:&quot;MENDELEY_CITATION_v3_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&quot;,&quot;citationItems&quot;:[{&quot;id&quot;:&quot;48590083-fb03-345e-af3b-66b8788746a7&quot;,&quot;itemData&quot;:{&quot;type&quot;:&quot;book&quot;,&quot;id&quot;:&quot;48590083-fb03-345e-af3b-66b8788746a7&quot;,&quot;title&quot;:&quot;WHO guidelines on good manufacturing practices ( GMP) for herbal medicines&quot;,&quot;author&quot;:[{&quot;family&quot;:&quot;World Health Organization&quot;,&quot;given&quot;:&quot;&quot;,&quot;parse-names&quot;:false,&quot;dropping-particle&quot;:&quot;&quot;,&quot;non-dropping-particle&quot;:&quot;&quot;}],&quot;container-title&quot;:&quot;World Health Organization&quot;,&quot;issued&quot;:{&quot;date-parts&quot;:[[2003]]},&quot;abstract&quot;:&quot;Adanya pengaruh fasilitas dan harga untuk meningkatkan kepuasan konsumen telah dipahami oleh manajemen Anahata Villas and Spa Resort. Anahata Villas and Spa Resort, sebagai salah satu usaha akomodasi penginapan di Tampaksiring, Gianyar. Penelitian awal teridentifikasi beberapa keluhan wisatawan berkaitan dengan fasilitas dan harga dalam usaha meningkatkan kepuasan konsumen. Perumusan masalah dalam penelitian ini adalah : Bagaimanakah pengaruh fasilitas dan harga secara parsial maupun simultan terhadap kepuasan konsumen pada Anahata Villas and Spa Resort di Tampaksiring, Gianyar? Tujuan penelitian adalah untuk mengetahui pengaruh secara parsial maupun simultan antara fasilitas dan harga terhadap kepuasan konsumen pada Anahata Villas and Spa Resort di Tampaksiring, Gianyar. Jumlah sampel ditentukan dengan rumus Slovin sebanyak 96 orang wisatawan domestik. Analisis data menggunakan analisis regresi linier berganda,berganda, analisis determinasi, t-test dan F-test. Hasil penelitian diperoleh persamaan regresi linier berganda adalah : Y = 3,929 + 0,386X1 + 0,255X2, menjelaskan bahwa ada pengaruh yang positif secara simultan antara fasilitas dan harga terhadap kepuasan konsumen. Koefisien determinasi dengan R2 sebesar 0,659 menunjukkan bahwa perubahan fasilitas dan harga secara simultan berkontribusi sebesar 65,90% terhadap perubahan kepuasan konsumen, sedangkan sisanya 34,10% dijelaskan oleh variabel lain yang tidak dibahas dalam penelitian ini. Hasil uji signifikansi parsial (t-test), diperoleh t1-hitung = 5,415 &gt; t-tabel = 1,661 terletak pada daerah penolakan Ho dengan nilai sig. 0,000 &lt; 0,05 berarti fasilitas berpengaruh positif dan signifikan terhadap kepuasan konsumen. t2-hitung = 4,180 &gt; t-tabel = 1,661 terletak pada daerah penolakan Ho dengan nilai sig. 0,000 &lt; 0,05 berarti harga berpengaruh positif dan signifikan terhadap kepuasan konsumen. Hasil uji signifikansi simultan (F-test) diperoleh F-hitung = 90,022 &gt; F-tabel = 3,09 terletak pada daerah penolakan Ho dengan nilai sig. 0,000 &lt; 0,05 berarti fasilitas dan harga berpengaruh positif dan signifikan secara simultan terhadap kepuasan konsumen.&quot;,&quot;container-title-short&quot;:&quot;&quot;},&quot;isTemporary&quot;:false}]},{&quot;citationID&quot;:&quot;MENDELEY_CITATION_bfb54bcc-aecf-45fb-9471-eb93217d2913&quot;,&quot;properties&quot;:{&quot;noteIndex&quot;:0},&quot;isEdited&quot;:false,&quot;manualOverride&quot;:{&quot;isManuallyOverridden&quot;:false,&quot;citeprocText&quot;:&quot;[58]&quot;,&quot;manualOverrideText&quot;:&quot;&quot;},&quot;citationTag&quot;:&quot;MENDELEY_CITATION_v3_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&quot;,&quot;citationItems&quot;:[{&quot;id&quot;:&quot;64b885c7-bd58-3c0c-8e24-d092d0cd71c2&quot;,&quot;itemData&quot;:{&quot;type&quot;:&quot;article-journal&quot;,&quot;id&quot;:&quot;64b885c7-bd58-3c0c-8e24-d092d0cd71c2&quot;,&quot;title&quot;:&quot;Quality issues of herbal medicines: internal and external factors&quot;,&quot;author&quot;:[{&quot;family&quot;:&quot;Ghosh&quot;,&quot;given&quot;:&quot;Dilip&quot;,&quot;parse-names&quot;:false,&quot;dropping-particle&quot;:&quot;&quot;,&quot;non-dropping-particle&quot;:&quot;&quot;}],&quot;container-title&quot;:&quot;International Journal of Complementary &amp; Alternative Medicine&quot;,&quot;container-title-short&quot;:&quot;Int J Complement Altern Med&quot;,&quot;DOI&quot;:&quot;10.15406/ijcam.2018.11.00350&quot;,&quot;issued&quot;:{&quot;date-parts&quot;:[[2018]]},&quot;issue&quot;:&quot;2&quot;,&quot;volume&quot;:&quot;11&quot;},&quot;isTemporary&quot;:false}]},{&quot;citationID&quot;:&quot;MENDELEY_CITATION_b3d5a2f5-4694-4099-891a-3232b162b1b2&quot;,&quot;properties&quot;:{&quot;noteIndex&quot;:0},&quot;isEdited&quot;:false,&quot;manualOverride&quot;:{&quot;isManuallyOverridden&quot;:false,&quot;citeprocText&quot;:&quot;[59]&quot;,&quot;manualOverrideText&quot;:&quot;&quot;},&quot;citationTag&quot;:&quot;MENDELEY_CITATION_v3_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&quot;,&quot;citationItems&quot;:[{&quot;id&quot;:&quot;d9bf5545-1d03-30e5-99c2-c5d2b98cc5d1&quot;,&quot;itemData&quot;:{&quot;type&quot;:&quot;webpage&quot;,&quot;id&quot;:&quot;d9bf5545-1d03-30e5-99c2-c5d2b98cc5d1&quot;,&quot;title&quot;:&quot;О подписании Соглашения о единых принципах и правилах обращения лекарственных средств в рамках Евразийского экономического союзаО подписании Соглашения о единых принципах и правилах обращения лекарственных средств в рамках Евразийского экономического союза&quot;,&quot;author&quot;:[{&quot;family&quot;:&quot;Указ Президента Республики Казахстан от 19 декабря 2014 года № 981.&quot;,&quot;given&quot;:&quot;&quot;,&quot;parse-names&quot;:false,&quot;dropping-particle&quot;:&quot;&quot;,&quot;non-dropping-particle&quot;:&quot;&quot;}],&quot;container-title&quot;:&quot;https://adilet.zan.kz/rus/docs/U1400000981/links&quot;,&quot;issued&quot;:{&quot;date-parts&quot;:[[2014,12,19]]},&quot;container-title-short&quot;:&quot;&quot;},&quot;isTemporary&quot;:false}]},{&quot;citationID&quot;:&quot;MENDELEY_CITATION_d5fff952-1a7b-4b46-a273-b6f052ff0fc7&quot;,&quot;properties&quot;:{&quot;noteIndex&quot;:0},&quot;isEdited&quot;:false,&quot;manualOverride&quot;:{&quot;isManuallyOverridden&quot;:false,&quot;citeprocText&quot;:&quot;[52]&quot;,&quot;manualOverrideText&quot;:&quot;&quot;},&quot;citationTag&quot;:&quot;MENDELEY_CITATION_v3_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&quot;,&quot;citationItems&quot;:[{&quot;id&quot;:&quot;48590083-fb03-345e-af3b-66b8788746a7&quot;,&quot;itemData&quot;:{&quot;type&quot;:&quot;book&quot;,&quot;id&quot;:&quot;48590083-fb03-345e-af3b-66b8788746a7&quot;,&quot;title&quot;:&quot;WHO guidelines on good manufacturing practices ( GMP) for herbal medicines&quot;,&quot;author&quot;:[{&quot;family&quot;:&quot;World Health Organization&quot;,&quot;given&quot;:&quot;&quot;,&quot;parse-names&quot;:false,&quot;dropping-particle&quot;:&quot;&quot;,&quot;non-dropping-particle&quot;:&quot;&quot;}],&quot;container-title&quot;:&quot;World Health Organization&quot;,&quot;issued&quot;:{&quot;date-parts&quot;:[[2003]]},&quot;abstract&quot;:&quot;Adanya pengaruh fasilitas dan harga untuk meningkatkan kepuasan konsumen telah dipahami oleh manajemen Anahata Villas and Spa Resort. Anahata Villas and Spa Resort, sebagai salah satu usaha akomodasi penginapan di Tampaksiring, Gianyar. Penelitian awal teridentifikasi beberapa keluhan wisatawan berkaitan dengan fasilitas dan harga dalam usaha meningkatkan kepuasan konsumen. Perumusan masalah dalam penelitian ini adalah : Bagaimanakah pengaruh fasilitas dan harga secara parsial maupun simultan terhadap kepuasan konsumen pada Anahata Villas and Spa Resort di Tampaksiring, Gianyar? Tujuan penelitian adalah untuk mengetahui pengaruh secara parsial maupun simultan antara fasilitas dan harga terhadap kepuasan konsumen pada Anahata Villas and Spa Resort di Tampaksiring, Gianyar. Jumlah sampel ditentukan dengan rumus Slovin sebanyak 96 orang wisatawan domestik. Analisis data menggunakan analisis regresi linier berganda,berganda, analisis determinasi, t-test dan F-test. Hasil penelitian diperoleh persamaan regresi linier berganda adalah : Y = 3,929 + 0,386X1 + 0,255X2, menjelaskan bahwa ada pengaruh yang positif secara simultan antara fasilitas dan harga terhadap kepuasan konsumen. Koefisien determinasi dengan R2 sebesar 0,659 menunjukkan bahwa perubahan fasilitas dan harga secara simultan berkontribusi sebesar 65,90% terhadap perubahan kepuasan konsumen, sedangkan sisanya 34,10% dijelaskan oleh variabel lain yang tidak dibahas dalam penelitian ini. Hasil uji signifikansi parsial (t-test), diperoleh t1-hitung = 5,415 &gt; t-tabel = 1,661 terletak pada daerah penolakan Ho dengan nilai sig. 0,000 &lt; 0,05 berarti fasilitas berpengaruh positif dan signifikan terhadap kepuasan konsumen. t2-hitung = 4,180 &gt; t-tabel = 1,661 terletak pada daerah penolakan Ho dengan nilai sig. 0,000 &lt; 0,05 berarti harga berpengaruh positif dan signifikan terhadap kepuasan konsumen. Hasil uji signifikansi simultan (F-test) diperoleh F-hitung = 90,022 &gt; F-tabel = 3,09 terletak pada daerah penolakan Ho dengan nilai sig. 0,000 &lt; 0,05 berarti fasilitas dan harga berpengaruh positif dan signifikan secara simultan terhadap kepuasan konsumen.&quot;,&quot;container-title-short&quot;:&quot;&quot;},&quot;isTemporary&quot;:false}]},{&quot;citationID&quot;:&quot;MENDELEY_CITATION_cdddb9a6-fa6e-4ce0-b77e-71c98c95d074&quot;,&quot;properties&quot;:{&quot;noteIndex&quot;:0},&quot;isEdited&quot;:false,&quot;manualOverride&quot;:{&quot;isManuallyOverridden&quot;:true,&quot;citeprocText&quot;:&quot;[60,61]&quot;,&quot;manualOverrideText&quot;:&quot;[60, 61]&quot;},&quot;citationTag&quot;:&quot;MENDELEY_CITATION_v3_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&quot;,&quot;citationItems&quot;:[{&quot;id&quot;:&quot;a55fb400-7a1c-3f4e-89fc-930f1fcdcc96&quot;,&quot;itemData&quot;:{&quot;type&quot;:&quot;article-journal&quot;,&quot;id&quot;:&quot;a55fb400-7a1c-3f4e-89fc-930f1fcdcc96&quot;,&quot;title&quot;:&quot;WHO guidelines on good agricultural and collection practices (GACP) for medicinal plants&quot;,&quot;author&quot;:[{&quot;family&quot;:&quot;World Health Organization&quot;,&quot;given&quot;:&quot;&quot;,&quot;parse-names&quot;:false,&quot;dropping-particle&quot;:&quot;&quot;,&quot;non-dropping-particle&quot;:&quot;&quot;}],&quot;container-title&quot;:&quot;World Health&quot;,&quot;container-title-short&quot;:&quot;World Health&quot;,&quot;ISSN&quot;:&quot;03783774&quot;,&quot;issued&quot;:{&quot;date-parts&quot;:[[2003]]},&quot;abstract&quot;:&quot;Low pressure drip irrigation is being promoted in Sub Saharan Africa as an alternative to traditional methods of small scale irrigation of vegetables. The African Market Garden (AMG) is a horticultural production system for smallholders based on low-pressure drip irrigation combined with an improved crop management package. The agronomic and economic performance of the AMG is compared to two gardens irrigated manually with watering cans. One of these gardens is managed according to the same improved crop management package as in the AMG, this treatment is called Improved Management (IM). The other garden is managed according to common practices of vegetable producers in the area, this treatment is called the Farmer Practice (FP). Crop productivity, labor and water use were monitored for two vegetable species (okra and eggplants). The experiment was performed on-station in Niger on three adjacent 500 m(2) plots in a sandy acid soil. It was found that improved crop management practices greatly enhance crop productivity over traditional methods at comparable production costs. The AMG gave higher crop yields and higher returns to investment than the treatments irrigated with watering cans. Labor accounts for up to 45% of the production cost in vegetable gardens irrigated by hand, where 80% of the producer time is spent on irrigation. The total labor requirement for the drip irrigated AMG was on average 1.1 man hours per day against 4.7 man hours per day for the Farmers Practice on a 500 m(2) garden. Returns on labor are at least double for the AMG against the other treatments. The returns on land from eggplant were found to be US 1.7.0.8 and 0.1 per m(2) for the AMG, IM and FP respectively. The returns on water for the cultivation of eggplant are around US 2 per m(3) in the AMG, against US 0.1 in the Farmers Practice. This experiment showed the strong positive impact of drip irrigation and improved crop management practices on profits at minimal environmental costs, indicating that transformation of existing practices poses a considerable potential towards sustainable agricultural development. (C) 2011 Elsevier B.V. All rights reserved&quot;,&quot;issue&quot;:&quot;1&quot;,&quot;volume&quot;:&quot;99&quot;},&quot;isTemporary&quot;:false},{&quot;id&quot;:&quot;a1241138-a582-308e-9661-65faa2063ded&quot;,&quot;itemData&quot;:{&quot;type&quot;:&quot;article-journal&quot;,&quot;id&quot;:&quot;a1241138-a582-308e-9661-65faa2063ded&quot;,&quot;title&quot;:&quot;Решение № 15 \&quot;Правила надлежащей практики выращивания, сбора, обработки и хранения растительного сырья растительного происхождения\&quot;&quot;,&quot;author&quot;:[{&quot;family&quot;:&quot;Евразийская экономическая комиссия коллегия&quot;,&quot;given&quot;:&quot;&quot;,&quot;parse-names&quot;:false,&quot;dropping-particle&quot;:&quot;&quot;,&quot;non-dropping-particle&quot;:&quot;&quot;}],&quot;issued&quot;:{&quot;date-parts&quot;:[[2018,1,26]]},&quot;page&quot;:&quot;1-24&quot;,&quot;container-title-short&quot;:&quot;&quot;},&quot;isTemporary&quot;:false}]},{&quot;citationID&quot;:&quot;MENDELEY_CITATION_e1fe2fc6-1388-4906-9f92-79e647fae3f4&quot;,&quot;properties&quot;:{&quot;noteIndex&quot;:0},&quot;isEdited&quot;:false,&quot;manualOverride&quot;:{&quot;isManuallyOverridden&quot;:true,&quot;citeprocText&quot;:&quot;[60,61]&quot;,&quot;manualOverrideText&quot;:&quot;[60, 61]&quot;},&quot;citationTag&quot;:&quot;MENDELEY_CITATION_v3_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&quot;,&quot;citationItems&quot;:[{&quot;id&quot;:&quot;a55fb400-7a1c-3f4e-89fc-930f1fcdcc96&quot;,&quot;itemData&quot;:{&quot;type&quot;:&quot;article-journal&quot;,&quot;id&quot;:&quot;a55fb400-7a1c-3f4e-89fc-930f1fcdcc96&quot;,&quot;title&quot;:&quot;WHO guidelines on good agricultural and collection practices (GACP) for medicinal plants&quot;,&quot;author&quot;:[{&quot;family&quot;:&quot;World Health Organization&quot;,&quot;given&quot;:&quot;&quot;,&quot;parse-names&quot;:false,&quot;dropping-particle&quot;:&quot;&quot;,&quot;non-dropping-particle&quot;:&quot;&quot;}],&quot;container-title&quot;:&quot;World Health&quot;,&quot;container-title-short&quot;:&quot;World Health&quot;,&quot;ISSN&quot;:&quot;03783774&quot;,&quot;issued&quot;:{&quot;date-parts&quot;:[[2003]]},&quot;abstract&quot;:&quot;Low pressure drip irrigation is being promoted in Sub Saharan Africa as an alternative to traditional methods of small scale irrigation of vegetables. The African Market Garden (AMG) is a horticultural production system for smallholders based on low-pressure drip irrigation combined with an improved crop management package. The agronomic and economic performance of the AMG is compared to two gardens irrigated manually with watering cans. One of these gardens is managed according to the same improved crop management package as in the AMG, this treatment is called Improved Management (IM). The other garden is managed according to common practices of vegetable producers in the area, this treatment is called the Farmer Practice (FP). Crop productivity, labor and water use were monitored for two vegetable species (okra and eggplants). The experiment was performed on-station in Niger on three adjacent 500 m(2) plots in a sandy acid soil. It was found that improved crop management practices greatly enhance crop productivity over traditional methods at comparable production costs. The AMG gave higher crop yields and higher returns to investment than the treatments irrigated with watering cans. Labor accounts for up to 45% of the production cost in vegetable gardens irrigated by hand, where 80% of the producer time is spent on irrigation. The total labor requirement for the drip irrigated AMG was on average 1.1 man hours per day against 4.7 man hours per day for the Farmers Practice on a 500 m(2) garden. Returns on labor are at least double for the AMG against the other treatments. The returns on land from eggplant were found to be US 1.7.0.8 and 0.1 per m(2) for the AMG, IM and FP respectively. The returns on water for the cultivation of eggplant are around US 2 per m(3) in the AMG, against US 0.1 in the Farmers Practice. This experiment showed the strong positive impact of drip irrigation and improved crop management practices on profits at minimal environmental costs, indicating that transformation of existing practices poses a considerable potential towards sustainable agricultural development. (C) 2011 Elsevier B.V. All rights reserved&quot;,&quot;issue&quot;:&quot;1&quot;,&quot;volume&quot;:&quot;99&quot;},&quot;isTemporary&quot;:false},{&quot;id&quot;:&quot;a1241138-a582-308e-9661-65faa2063ded&quot;,&quot;itemData&quot;:{&quot;type&quot;:&quot;article-journal&quot;,&quot;id&quot;:&quot;a1241138-a582-308e-9661-65faa2063ded&quot;,&quot;title&quot;:&quot;Решение № 15 \&quot;Правила надлежащей практики выращивания, сбора, обработки и хранения растительного сырья растительного происхождения\&quot;&quot;,&quot;author&quot;:[{&quot;family&quot;:&quot;Евразийская экономическая комиссия коллегия&quot;,&quot;given&quot;:&quot;&quot;,&quot;parse-names&quot;:false,&quot;dropping-particle&quot;:&quot;&quot;,&quot;non-dropping-particle&quot;:&quot;&quot;}],&quot;issued&quot;:{&quot;date-parts&quot;:[[2018,1,26]]},&quot;page&quot;:&quot;1-24&quot;,&quot;container-title-short&quot;:&quot;&quot;},&quot;isTemporary&quot;:false}]},{&quot;citationID&quot;:&quot;MENDELEY_CITATION_9bef1d7f-b5a3-436f-aa23-bb2105a22470&quot;,&quot;properties&quot;:{&quot;noteIndex&quot;:0},&quot;isEdited&quot;:false,&quot;manualOverride&quot;:{&quot;isManuallyOverridden&quot;:true,&quot;citeprocText&quot;:&quot;[60,61]&quot;,&quot;manualOverrideText&quot;:&quot;[60, 61]&quot;},&quot;citationTag&quot;:&quot;MENDELEY_CITATION_v3_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&quot;,&quot;citationItems&quot;:[{&quot;id&quot;:&quot;a55fb400-7a1c-3f4e-89fc-930f1fcdcc96&quot;,&quot;itemData&quot;:{&quot;type&quot;:&quot;article-journal&quot;,&quot;id&quot;:&quot;a55fb400-7a1c-3f4e-89fc-930f1fcdcc96&quot;,&quot;title&quot;:&quot;WHO guidelines on good agricultural and collection practices (GACP) for medicinal plants&quot;,&quot;author&quot;:[{&quot;family&quot;:&quot;World Health Organization&quot;,&quot;given&quot;:&quot;&quot;,&quot;parse-names&quot;:false,&quot;dropping-particle&quot;:&quot;&quot;,&quot;non-dropping-particle&quot;:&quot;&quot;}],&quot;container-title&quot;:&quot;World Health&quot;,&quot;container-title-short&quot;:&quot;World Health&quot;,&quot;ISSN&quot;:&quot;03783774&quot;,&quot;issued&quot;:{&quot;date-parts&quot;:[[2003]]},&quot;abstract&quot;:&quot;Low pressure drip irrigation is being promoted in Sub Saharan Africa as an alternative to traditional methods of small scale irrigation of vegetables. The African Market Garden (AMG) is a horticultural production system for smallholders based on low-pressure drip irrigation combined with an improved crop management package. The agronomic and economic performance of the AMG is compared to two gardens irrigated manually with watering cans. One of these gardens is managed according to the same improved crop management package as in the AMG, this treatment is called Improved Management (IM). The other garden is managed according to common practices of vegetable producers in the area, this treatment is called the Farmer Practice (FP). Crop productivity, labor and water use were monitored for two vegetable species (okra and eggplants). The experiment was performed on-station in Niger on three adjacent 500 m(2) plots in a sandy acid soil. It was found that improved crop management practices greatly enhance crop productivity over traditional methods at comparable production costs. The AMG gave higher crop yields and higher returns to investment than the treatments irrigated with watering cans. Labor accounts for up to 45% of the production cost in vegetable gardens irrigated by hand, where 80% of the producer time is spent on irrigation. The total labor requirement for the drip irrigated AMG was on average 1.1 man hours per day against 4.7 man hours per day for the Farmers Practice on a 500 m(2) garden. Returns on labor are at least double for the AMG against the other treatments. The returns on land from eggplant were found to be US 1.7.0.8 and 0.1 per m(2) for the AMG, IM and FP respectively. The returns on water for the cultivation of eggplant are around US 2 per m(3) in the AMG, against US 0.1 in the Farmers Practice. This experiment showed the strong positive impact of drip irrigation and improved crop management practices on profits at minimal environmental costs, indicating that transformation of existing practices poses a considerable potential towards sustainable agricultural development. (C) 2011 Elsevier B.V. All rights reserved&quot;,&quot;issue&quot;:&quot;1&quot;,&quot;volume&quot;:&quot;99&quot;},&quot;isTemporary&quot;:false},{&quot;id&quot;:&quot;a1241138-a582-308e-9661-65faa2063ded&quot;,&quot;itemData&quot;:{&quot;type&quot;:&quot;article-journal&quot;,&quot;id&quot;:&quot;a1241138-a582-308e-9661-65faa2063ded&quot;,&quot;title&quot;:&quot;Решение № 15 \&quot;Правила надлежащей практики выращивания, сбора, обработки и хранения растительного сырья растительного происхождения\&quot;&quot;,&quot;author&quot;:[{&quot;family&quot;:&quot;Евразийская экономическая комиссия коллегия&quot;,&quot;given&quot;:&quot;&quot;,&quot;parse-names&quot;:false,&quot;dropping-particle&quot;:&quot;&quot;,&quot;non-dropping-particle&quot;:&quot;&quot;}],&quot;issued&quot;:{&quot;date-parts&quot;:[[2018,1,26]]},&quot;page&quot;:&quot;1-24&quot;,&quot;container-title-short&quot;:&quot;&quot;},&quot;isTemporary&quot;:false}]},{&quot;citationID&quot;:&quot;MENDELEY_CITATION_3b275316-1742-4684-9547-6dc6b92844a6&quot;,&quot;properties&quot;:{&quot;noteIndex&quot;:0},&quot;isEdited&quot;:false,&quot;manualOverride&quot;:{&quot;isManuallyOverridden&quot;:true,&quot;citeprocText&quot;:&quot;[60–62]&quot;,&quot;manualOverrideText&quot;:&quot;[60-62]&quot;},&quot;citationTag&quot;:&quot;MENDELEY_CITATION_v3_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&quot;,&quot;citationItems&quot;:[{&quot;id&quot;:&quot;aca3d1e8-572c-3838-968c-419783a23588&quot;,&quot;itemData&quot;:{&quot;type&quot;:&quot;article-journal&quot;,&quot;id&quot;:&quot;aca3d1e8-572c-3838-968c-419783a23588&quot;,&quot;title&quot;:&quot;Рекомендация № 24 \&quot;О Руководстве по контролю рисков микробной контаминации лекарственного растительного сырья, растительных фармацевтических субстанций (препаратов на основе лекарственного растительного сырья) и лекарственных растительных препаратов\&quot;​&quot;,&quot;author&quot;:[{&quot;family&quot;:&quot;Коллегия Евразийской экономической комиссии&quot;,&quot;given&quot;:&quot;&quot;,&quot;parse-names&quot;:false,&quot;dropping-particle&quot;:&quot;&quot;,&quot;non-dropping-particle&quot;:&quot;&quot;}],&quot;issued&quot;:{&quot;date-parts&quot;:[[2019,8,6]]},&quot;page&quot;:&quot;1-23&quot;,&quot;container-title-short&quot;:&quot;&quot;},&quot;isTemporary&quot;:false},{&quot;id&quot;:&quot;a1241138-a582-308e-9661-65faa2063ded&quot;,&quot;itemData&quot;:{&quot;type&quot;:&quot;article-journal&quot;,&quot;id&quot;:&quot;a1241138-a582-308e-9661-65faa2063ded&quot;,&quot;title&quot;:&quot;Решение № 15 \&quot;Правила надлежащей практики выращивания, сбора, обработки и хранения растительного сырья растительного происхождения\&quot;&quot;,&quot;author&quot;:[{&quot;family&quot;:&quot;Евразийская экономическая комиссия коллегия&quot;,&quot;given&quot;:&quot;&quot;,&quot;parse-names&quot;:false,&quot;dropping-particle&quot;:&quot;&quot;,&quot;non-dropping-particle&quot;:&quot;&quot;}],&quot;issued&quot;:{&quot;date-parts&quot;:[[2018,1,26]]},&quot;page&quot;:&quot;1-24&quot;,&quot;container-title-short&quot;:&quot;&quot;},&quot;isTemporary&quot;:false},{&quot;id&quot;:&quot;a55fb400-7a1c-3f4e-89fc-930f1fcdcc96&quot;,&quot;itemData&quot;:{&quot;type&quot;:&quot;article-journal&quot;,&quot;id&quot;:&quot;a55fb400-7a1c-3f4e-89fc-930f1fcdcc96&quot;,&quot;title&quot;:&quot;WHO guidelines on good agricultural and collection practices (GACP) for medicinal plants&quot;,&quot;author&quot;:[{&quot;family&quot;:&quot;World Health Organization&quot;,&quot;given&quot;:&quot;&quot;,&quot;parse-names&quot;:false,&quot;dropping-particle&quot;:&quot;&quot;,&quot;non-dropping-particle&quot;:&quot;&quot;}],&quot;container-title&quot;:&quot;World Health&quot;,&quot;container-title-short&quot;:&quot;World Health&quot;,&quot;ISSN&quot;:&quot;03783774&quot;,&quot;issued&quot;:{&quot;date-parts&quot;:[[2003]]},&quot;abstract&quot;:&quot;Low pressure drip irrigation is being promoted in Sub Saharan Africa as an alternative to traditional methods of small scale irrigation of vegetables. The African Market Garden (AMG) is a horticultural production system for smallholders based on low-pressure drip irrigation combined with an improved crop management package. The agronomic and economic performance of the AMG is compared to two gardens irrigated manually with watering cans. One of these gardens is managed according to the same improved crop management package as in the AMG, this treatment is called Improved Management (IM). The other garden is managed according to common practices of vegetable producers in the area, this treatment is called the Farmer Practice (FP). Crop productivity, labor and water use were monitored for two vegetable species (okra and eggplants). The experiment was performed on-station in Niger on three adjacent 500 m(2) plots in a sandy acid soil. It was found that improved crop management practices greatly enhance crop productivity over traditional methods at comparable production costs. The AMG gave higher crop yields and higher returns to investment than the treatments irrigated with watering cans. Labor accounts for up to 45% of the production cost in vegetable gardens irrigated by hand, where 80% of the producer time is spent on irrigation. The total labor requirement for the drip irrigated AMG was on average 1.1 man hours per day against 4.7 man hours per day for the Farmers Practice on a 500 m(2) garden. Returns on labor are at least double for the AMG against the other treatments. The returns on land from eggplant were found to be US 1.7.0.8 and 0.1 per m(2) for the AMG, IM and FP respectively. The returns on water for the cultivation of eggplant are around US 2 per m(3) in the AMG, against US 0.1 in the Farmers Practice. This experiment showed the strong positive impact of drip irrigation and improved crop management practices on profits at minimal environmental costs, indicating that transformation of existing practices poses a considerable potential towards sustainable agricultural development. (C) 2011 Elsevier B.V. All rights reserved&quot;,&quot;issue&quot;:&quot;1&quot;,&quot;volume&quot;:&quot;99&quot;},&quot;isTemporary&quot;:false}]},{&quot;citationID&quot;:&quot;MENDELEY_CITATION_5c4799e9-41f0-4734-93fd-6fd643400422&quot;,&quot;properties&quot;:{&quot;noteIndex&quot;:0},&quot;isEdited&quot;:false,&quot;manualOverride&quot;:{&quot;isManuallyOverridden&quot;:true,&quot;citeprocText&quot;:&quot;[60,61]&quot;,&quot;manualOverrideText&quot;:&quot;[60, 61]&quot;},&quot;citationTag&quot;:&quot;MENDELEY_CITATION_v3_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&quot;,&quot;citationItems&quot;:[{&quot;id&quot;:&quot;a55fb400-7a1c-3f4e-89fc-930f1fcdcc96&quot;,&quot;itemData&quot;:{&quot;type&quot;:&quot;article-journal&quot;,&quot;id&quot;:&quot;a55fb400-7a1c-3f4e-89fc-930f1fcdcc96&quot;,&quot;title&quot;:&quot;WHO guidelines on good agricultural and collection practices (GACP) for medicinal plants&quot;,&quot;author&quot;:[{&quot;family&quot;:&quot;World Health Organization&quot;,&quot;given&quot;:&quot;&quot;,&quot;parse-names&quot;:false,&quot;dropping-particle&quot;:&quot;&quot;,&quot;non-dropping-particle&quot;:&quot;&quot;}],&quot;container-title&quot;:&quot;World Health&quot;,&quot;container-title-short&quot;:&quot;World Health&quot;,&quot;ISSN&quot;:&quot;03783774&quot;,&quot;issued&quot;:{&quot;date-parts&quot;:[[2003]]},&quot;abstract&quot;:&quot;Low pressure drip irrigation is being promoted in Sub Saharan Africa as an alternative to traditional methods of small scale irrigation of vegetables. The African Market Garden (AMG) is a horticultural production system for smallholders based on low-pressure drip irrigation combined with an improved crop management package. The agronomic and economic performance of the AMG is compared to two gardens irrigated manually with watering cans. One of these gardens is managed according to the same improved crop management package as in the AMG, this treatment is called Improved Management (IM). The other garden is managed according to common practices of vegetable producers in the area, this treatment is called the Farmer Practice (FP). Crop productivity, labor and water use were monitored for two vegetable species (okra and eggplants). The experiment was performed on-station in Niger on three adjacent 500 m(2) plots in a sandy acid soil. It was found that improved crop management practices greatly enhance crop productivity over traditional methods at comparable production costs. The AMG gave higher crop yields and higher returns to investment than the treatments irrigated with watering cans. Labor accounts for up to 45% of the production cost in vegetable gardens irrigated by hand, where 80% of the producer time is spent on irrigation. The total labor requirement for the drip irrigated AMG was on average 1.1 man hours per day against 4.7 man hours per day for the Farmers Practice on a 500 m(2) garden. Returns on labor are at least double for the AMG against the other treatments. The returns on land from eggplant were found to be US 1.7.0.8 and 0.1 per m(2) for the AMG, IM and FP respectively. The returns on water for the cultivation of eggplant are around US 2 per m(3) in the AMG, against US 0.1 in the Farmers Practice. This experiment showed the strong positive impact of drip irrigation and improved crop management practices on profits at minimal environmental costs, indicating that transformation of existing practices poses a considerable potential towards sustainable agricultural development. (C) 2011 Elsevier B.V. All rights reserved&quot;,&quot;issue&quot;:&quot;1&quot;,&quot;volume&quot;:&quot;99&quot;},&quot;isTemporary&quot;:false},{&quot;id&quot;:&quot;a1241138-a582-308e-9661-65faa2063ded&quot;,&quot;itemData&quot;:{&quot;type&quot;:&quot;article-journal&quot;,&quot;id&quot;:&quot;a1241138-a582-308e-9661-65faa2063ded&quot;,&quot;title&quot;:&quot;Решение № 15 \&quot;Правила надлежащей практики выращивания, сбора, обработки и хранения растительного сырья растительного происхождения\&quot;&quot;,&quot;author&quot;:[{&quot;family&quot;:&quot;Евразийская экономическая комиссия коллегия&quot;,&quot;given&quot;:&quot;&quot;,&quot;parse-names&quot;:false,&quot;dropping-particle&quot;:&quot;&quot;,&quot;non-dropping-particle&quot;:&quot;&quot;}],&quot;issued&quot;:{&quot;date-parts&quot;:[[2018,1,26]]},&quot;page&quot;:&quot;1-24&quot;,&quot;container-title-short&quot;:&quot;&quot;},&quot;isTemporary&quot;:false}]},{&quot;citationID&quot;:&quot;MENDELEY_CITATION_f2529191-08c6-4813-90c5-db5378b5c6b8&quot;,&quot;properties&quot;:{&quot;noteIndex&quot;:0},&quot;isEdited&quot;:false,&quot;manualOverride&quot;:{&quot;isManuallyOverridden&quot;:true,&quot;citeprocText&quot;:&quot;[52,63]&quot;,&quot;manualOverrideText&quot;:&quot;[53, 63]&quot;},&quot;citationTag&quot;:&quot;MENDELEY_CITATION_v3_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&quot;,&quot;citationItems&quot;:[{&quot;id&quot;:&quot;0251d49e-979a-3f0c-9f0c-279e02a03e1f&quot;,&quot;itemData&quot;:{&quot;type&quot;:&quot;article-journal&quot;,&quot;id&quot;:&quot;0251d49e-979a-3f0c-9f0c-279e02a03e1f&quot;,&quot;title&quot;:&quot;EudraLex The Rules Governing Medicinal Products in the European Union Volume 4 EU Guidelines to Good Manufacturing Practice Medicinal Products for Human and Veterinary Use&quot;,&quot;author&quot;:[{&quot;family&quot;:&quot;CD&quot;,&quot;given&quot;:&quot;&quot;,&quot;parse-names&quot;:false,&quot;dropping-particle&quot;:&quot;&quot;,&quot;non-dropping-particle&quot;:&quot;&quot;}],&quot;container-title&quot;:&quot;Official Journal of the European Communities&quot;,&quot;ISSN&quot;:&quot;1476-4687&quot;,&quot;issued&quot;:{&quot;date-parts&quot;:[[2014]]},&quot;abstract&quot;:&quot;EudraLex The Rules Governing Medicinal Products in the European Union Volume 4 EU Guidelines to Good Manufacturing Practice Medicinal Products for Human and Veterinary Use&quot;,&quot;issue&quot;:&quot;January&quot;,&quot;volume&quot;:&quot;4&quot;,&quot;container-title-short&quot;:&quot;&quot;},&quot;isTemporary&quot;:false},{&quot;id&quot;:&quot;48590083-fb03-345e-af3b-66b8788746a7&quot;,&quot;itemData&quot;:{&quot;type&quot;:&quot;book&quot;,&quot;id&quot;:&quot;48590083-fb03-345e-af3b-66b8788746a7&quot;,&quot;title&quot;:&quot;WHO guidelines on good manufacturing practices ( GMP) for herbal medicines&quot;,&quot;author&quot;:[{&quot;family&quot;:&quot;World Health Organization&quot;,&quot;given&quot;:&quot;&quot;,&quot;parse-names&quot;:false,&quot;dropping-particle&quot;:&quot;&quot;,&quot;non-dropping-particle&quot;:&quot;&quot;}],&quot;container-title&quot;:&quot;World Health Organization&quot;,&quot;issued&quot;:{&quot;date-parts&quot;:[[2003]]},&quot;abstract&quot;:&quot;Adanya pengaruh fasilitas dan harga untuk meningkatkan kepuasan konsumen telah dipahami oleh manajemen Anahata Villas and Spa Resort. Anahata Villas and Spa Resort, sebagai salah satu usaha akomodasi penginapan di Tampaksiring, Gianyar. Penelitian awal teridentifikasi beberapa keluhan wisatawan berkaitan dengan fasilitas dan harga dalam usaha meningkatkan kepuasan konsumen. Perumusan masalah dalam penelitian ini adalah : Bagaimanakah pengaruh fasilitas dan harga secara parsial maupun simultan terhadap kepuasan konsumen pada Anahata Villas and Spa Resort di Tampaksiring, Gianyar? Tujuan penelitian adalah untuk mengetahui pengaruh secara parsial maupun simultan antara fasilitas dan harga terhadap kepuasan konsumen pada Anahata Villas and Spa Resort di Tampaksiring, Gianyar. Jumlah sampel ditentukan dengan rumus Slovin sebanyak 96 orang wisatawan domestik. Analisis data menggunakan analisis regresi linier berganda,berganda, analisis determinasi, t-test dan F-test. Hasil penelitian diperoleh persamaan regresi linier berganda adalah : Y = 3,929 + 0,386X1 + 0,255X2, menjelaskan bahwa ada pengaruh yang positif secara simultan antara fasilitas dan harga terhadap kepuasan konsumen. Koefisien determinasi dengan R2 sebesar 0,659 menunjukkan bahwa perubahan fasilitas dan harga secara simultan berkontribusi sebesar 65,90% terhadap perubahan kepuasan konsumen, sedangkan sisanya 34,10% dijelaskan oleh variabel lain yang tidak dibahas dalam penelitian ini. Hasil uji signifikansi parsial (t-test), diperoleh t1-hitung = 5,415 &gt; t-tabel = 1,661 terletak pada daerah penolakan Ho dengan nilai sig. 0,000 &lt; 0,05 berarti fasilitas berpengaruh positif dan signifikan terhadap kepuasan konsumen. t2-hitung = 4,180 &gt; t-tabel = 1,661 terletak pada daerah penolakan Ho dengan nilai sig. 0,000 &lt; 0,05 berarti harga berpengaruh positif dan signifikan terhadap kepuasan konsumen. Hasil uji signifikansi simultan (F-test) diperoleh F-hitung = 90,022 &gt; F-tabel = 3,09 terletak pada daerah penolakan Ho dengan nilai sig. 0,000 &lt; 0,05 berarti fasilitas dan harga berpengaruh positif dan signifikan secara simultan terhadap kepuasan konsumen.&quot;,&quot;container-title-short&quot;:&quot;&quot;},&quot;isTemporary&quot;:false}]},{&quot;citationID&quot;:&quot;MENDELEY_CITATION_6ef732dd-cafd-4b73-87e8-abc162792d23&quot;,&quot;properties&quot;:{&quot;noteIndex&quot;:0},&quot;isEdited&quot;:false,&quot;manualOverride&quot;:{&quot;isManuallyOverridden&quot;:false,&quot;citeprocText&quot;:&quot;[63–66]&quot;,&quot;manualOverrideText&quot;:&quot;&quot;},&quot;citationTag&quot;:&quot;MENDELEY_CITATION_v3_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&quot;,&quot;citationItems&quot;:[{&quot;id&quot;:&quot;0251d49e-979a-3f0c-9f0c-279e02a03e1f&quot;,&quot;itemData&quot;:{&quot;type&quot;:&quot;article-journal&quot;,&quot;id&quot;:&quot;0251d49e-979a-3f0c-9f0c-279e02a03e1f&quot;,&quot;title&quot;:&quot;EudraLex The Rules Governing Medicinal Products in the European Union Volume 4 EU Guidelines to Good Manufacturing Practice Medicinal Products for Human and Veterinary Use&quot;,&quot;author&quot;:[{&quot;family&quot;:&quot;CD&quot;,&quot;given&quot;:&quot;&quot;,&quot;parse-names&quot;:false,&quot;dropping-particle&quot;:&quot;&quot;,&quot;non-dropping-particle&quot;:&quot;&quot;}],&quot;container-title&quot;:&quot;Official Journal of the European Communities&quot;,&quot;ISSN&quot;:&quot;1476-4687&quot;,&quot;issued&quot;:{&quot;date-parts&quot;:[[2014]]},&quot;abstract&quot;:&quot;EudraLex The Rules Governing Medicinal Products in the European Union Volume 4 EU Guidelines to Good Manufacturing Practice Medicinal Products for Human and Veterinary Use&quot;,&quot;issue&quot;:&quot;January&quot;,&quot;volume&quot;:&quot;4&quot;,&quot;container-title-short&quot;:&quot;&quot;},&quot;isTemporary&quot;:false},{&quot;id&quot;:&quot;f3e28626-1164-3b80-8365-778fefa7af9c&quot;,&quot;itemData&quot;:{&quot;type&quot;:&quot;article-journal&quot;,&quot;id&quot;:&quot;f3e28626-1164-3b80-8365-778fefa7af9c&quot;,&quot;title&quot;:&quot;Рекомендация № 6 \&quot;О руководстве по качеству лекарственных растительных препаратов\&quot;&quot;,&quot;author&quot;:[{&quot;family&quot;:&quot;Евразийская экономическая комиссия коллегия&quot;,&quot;given&quot;:&quot;&quot;,&quot;parse-names&quot;:false,&quot;dropping-particle&quot;:&quot;&quot;,&quot;non-dropping-particle&quot;:&quot;&quot;}],&quot;issued&quot;:{&quot;date-parts&quot;:[[2018,5,10]]},&quot;page&quot;:&quot;1-23&quot;,&quot;container-title-short&quot;:&quot;&quot;},&quot;isTemporary&quot;:false},{&quot;id&quot;:&quot;ded8c656-7467-3b51-80b6-a623a1a713a5&quot;,&quot;itemData&quot;:{&quot;type&quot;:&quot;book&quot;,&quot;id&quot;:&quot;ded8c656-7467-3b51-80b6-a623a1a713a5&quot;,&quot;title&quot;:&quot;Fifty-second report of the WHO Expert Committee on Specifications for Pharmaceutical Preparations&quot;,&quot;author&quot;:[{&quot;family&quot;:&quot;Organization&quot;,&quot;given&quot;:&quot;World Health&quot;,&quot;parse-names&quot;:false,&quot;dropping-particle&quot;:&quot;&quot;,&quot;non-dropping-particle&quot;:&quot;&quot;},{&quot;family&quot;:&quot;Preparations&quot;,&quot;given&quot;:&quot;W H O Expert Committee on Specifications for Pharmaceutical&quot;,&quot;parse-names&quot;:false,&quot;dropping-particle&quot;:&quot;&quot;,&quot;non-dropping-particle&quot;:&quot;&quot;}],&quot;collection-title&quot;:&quot;WHO technical report series;1010&quot;,&quot;chapter-number&quot;:&quot;406 p.&quot;,&quot;ISBN&quot;:&quot;9789241210195&quot;,&quot;URL&quot;:&quot;https://apps.who.int/iris/handle/10665/272452&quot;,&quot;issued&quot;:{&quot;date-parts&quot;:[[2018]]},&quot;publisher-place&quot;:&quot;Geneva&quot;,&quot;language&quot;:&quot;en&quot;,&quot;publisher&quot;:&quot;World Health Organization&quot;,&quot;container-title-short&quot;:&quot;&quot;},&quot;isTemporary&quot;:false},{&quot;id&quot;:&quot;9d51ac32-3b52-35bb-bde5-cdc2312d6522&quot;,&quot;itemData&quot;:{&quot;type&quot;:&quot;article-journal&quot;,&quot;id&quot;:&quot;9d51ac32-3b52-35bb-bde5-cdc2312d6522&quot;,&quot;title&quot;:&quot;Рекомендация № 3 \&quot;О Руководстве по производству готовых лекарственных форм лекарственных препаратов\&quot;&quot;,&quot;author&quot;:[{&quot;family&quot;:&quot;Коллегия Евразийской экономической комиссии&quot;,&quot;given&quot;:&quot;&quot;,&quot;parse-names&quot;:false,&quot;dropping-particle&quot;:&quot;&quot;,&quot;non-dropping-particle&quot;:&quot;&quot;}],&quot;issued&quot;:{&quot;date-parts&quot;:[[2019,1,29]]},&quot;page&quot;:&quot;1-30&quot;,&quot;container-title-short&quot;:&quot;&quot;},&quot;isTemporary&quot;:false}]},{&quot;citationID&quot;:&quot;MENDELEY_CITATION_19893082-40cd-4a92-a3f6-67abbb659af9&quot;,&quot;properties&quot;:{&quot;noteIndex&quot;:0},&quot;isEdited&quot;:false,&quot;manualOverride&quot;:{&quot;isManuallyOverridden&quot;:true,&quot;citeprocText&quot;:&quot;[63,67,68]&quot;,&quot;manualOverrideText&quot;:&quot;[63, 67, 68]&quot;},&quot;citationTag&quot;:&quot;MENDELEY_CITATION_v3_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&quot;,&quot;citationItems&quot;:[{&quot;id&quot;:&quot;0251d49e-979a-3f0c-9f0c-279e02a03e1f&quot;,&quot;itemData&quot;:{&quot;type&quot;:&quot;article-journal&quot;,&quot;id&quot;:&quot;0251d49e-979a-3f0c-9f0c-279e02a03e1f&quot;,&quot;title&quot;:&quot;EudraLex The Rules Governing Medicinal Products in the European Union Volume 4 EU Guidelines to Good Manufacturing Practice Medicinal Products for Human and Veterinary Use&quot;,&quot;author&quot;:[{&quot;family&quot;:&quot;CD&quot;,&quot;given&quot;:&quot;&quot;,&quot;parse-names&quot;:false,&quot;dropping-particle&quot;:&quot;&quot;,&quot;non-dropping-particle&quot;:&quot;&quot;}],&quot;container-title&quot;:&quot;Official Journal of the European Communities&quot;,&quot;ISSN&quot;:&quot;1476-4687&quot;,&quot;issued&quot;:{&quot;date-parts&quot;:[[2014]]},&quot;abstract&quot;:&quot;EudraLex The Rules Governing Medicinal Products in the European Union Volume 4 EU Guidelines to Good Manufacturing Practice Medicinal Products for Human and Veterinary Use&quot;,&quot;issue&quot;:&quot;January&quot;,&quot;volume&quot;:&quot;4&quot;,&quot;container-title-short&quot;:&quot;&quot;},&quot;isTemporary&quot;:false},{&quot;id&quot;:&quot;c473c7df-c724-31c2-be28-0bb91531f8f4&quot;,&quot;itemData&quot;:{&quot;type&quot;:&quot;article-journal&quot;,&quot;id&quot;:&quot;c473c7df-c724-31c2-be28-0bb91531f8f4&quot;,&quot;title&quot;:&quot;Рекомендация № 8  \&quot;О Руководстве по оценке качества лекарственных препаратов на основе комбинаций лекарственного растительного сырья и (или) растительных фармацевтических субстанций (препаратов на основе лекарственного растительного сырья)\&quot;​​&quot;,&quot;author&quot;:[{&quot;family&quot;:&quot;Коллегия Евразийской экономической комиссии&quot;,&quot;given&quot;:&quot;&quot;,&quot;parse-names&quot;:false,&quot;dropping-particle&quot;:&quot;&quot;,&quot;non-dropping-particle&quot;:&quot;&quot;}],&quot;issued&quot;:{&quot;date-parts&quot;:[[2021,5,25]]},&quot;page&quot;:&quot;1-22&quot;,&quot;container-title-short&quot;:&quot;&quot;},&quot;isTemporary&quot;:false},{&quot;id&quot;:&quot;324e01bf-2d19-37c8-94e2-e89581da099f&quot;,&quot;itemData&quot;:{&quot;type&quot;:&quot;article-journal&quot;,&quot;id&quot;:&quot;324e01bf-2d19-37c8-94e2-e89581da099f&quot;,&quot;title&quot;:&quot;Рекомендация № 6 \&quot;О Руководстве по выбору тестов и критериев приемлемости для составления спецификаций на лекарственное растительное сырье, растительные фармацевтические субстанции (препараты на основе лекарственного растительного сырья) и лекарственные растительные препараты\&quot;​​&quot;,&quot;author&quot;:[{&quot;family&quot;:&quot;Коллегия Евразийской экономической комиссии&quot;,&quot;given&quot;:&quot;&quot;,&quot;parse-names&quot;:false,&quot;dropping-particle&quot;:&quot;&quot;,&quot;non-dropping-particle&quot;:&quot;&quot;}],&quot;issued&quot;:{&quot;date-parts&quot;:[[2019,2,12]]},&quot;page&quot;:&quot;1-52&quot;,&quot;container-title-short&quot;:&quot;&quot;},&quot;isTemporary&quot;:false}]},{&quot;citationID&quot;:&quot;MENDELEY_CITATION_13275b6a-810f-48f8-9bc5-4d2fe081f402&quot;,&quot;properties&quot;:{&quot;noteIndex&quot;:0},&quot;isEdited&quot;:false,&quot;manualOverride&quot;:{&quot;isManuallyOverridden&quot;:false,&quot;citeprocText&quot;:&quot;[69]&quot;,&quot;manualOverrideText&quot;:&quot;&quot;},&quot;citationTag&quot;:&quot;MENDELEY_CITATION_v3_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&quot;,&quot;citationItems&quot;:[{&quot;id&quot;:&quot;fb9ea3bf-2a4c-364d-ac84-c66e5421c5a7&quot;,&quot;itemData&quot;:{&quot;type&quot;:&quot;article-journal&quot;,&quot;id&quot;:&quot;fb9ea3bf-2a4c-364d-ac84-c66e5421c5a7&quot;,&quot;title&quot;:&quot;Решение № 69 \&quot;Об утверждении требований к исследованию стабильности лекарственных препаратов и фармацевтических субстанций\&quot;&quot;,&quot;author&quot;:[{&quot;family&quot;:&quot;Евразийская экономическая комиссия коллегия&quot;,&quot;given&quot;:&quot;&quot;,&quot;parse-names&quot;:false,&quot;dropping-particle&quot;:&quot;&quot;,&quot;non-dropping-particle&quot;:&quot;&quot;}],&quot;issued&quot;:{&quot;date-parts&quot;:[[2018,5,10]]},&quot;page&quot;:&quot;1-183&quot;,&quot;container-title-short&quot;:&quot;&quot;},&quot;isTemporary&quot;:false}]},{&quot;citationID&quot;:&quot;MENDELEY_CITATION_1ad50bec-a0f9-4568-b7ad-76f77238f3af&quot;,&quot;properties&quot;:{&quot;noteIndex&quot;:0},&quot;isEdited&quot;:false,&quot;manualOverride&quot;:{&quot;isManuallyOverridden&quot;:false,&quot;citeprocText&quot;:&quot;[63]&quot;,&quot;manualOverrideText&quot;:&quot;&quot;},&quot;citationTag&quot;:&quot;MENDELEY_CITATION_v3_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&quot;,&quot;citationItems&quot;:[{&quot;id&quot;:&quot;0251d49e-979a-3f0c-9f0c-279e02a03e1f&quot;,&quot;itemData&quot;:{&quot;type&quot;:&quot;article-journal&quot;,&quot;id&quot;:&quot;0251d49e-979a-3f0c-9f0c-279e02a03e1f&quot;,&quot;title&quot;:&quot;EudraLex The Rules Governing Medicinal Products in the European Union Volume 4 EU Guidelines to Good Manufacturing Practice Medicinal Products for Human and Veterinary Use&quot;,&quot;author&quot;:[{&quot;family&quot;:&quot;CD&quot;,&quot;given&quot;:&quot;&quot;,&quot;parse-names&quot;:false,&quot;dropping-particle&quot;:&quot;&quot;,&quot;non-dropping-particle&quot;:&quot;&quot;}],&quot;container-title&quot;:&quot;Official Journal of the European Communities&quot;,&quot;ISSN&quot;:&quot;1476-4687&quot;,&quot;issued&quot;:{&quot;date-parts&quot;:[[2014]]},&quot;abstract&quot;:&quot;EudraLex The Rules Governing Medicinal Products in the European Union Volume 4 EU Guidelines to Good Manufacturing Practice Medicinal Products for Human and Veterinary Use&quot;,&quot;issue&quot;:&quot;January&quot;,&quot;volume&quot;:&quot;4&quot;,&quot;container-title-short&quot;:&quot;&quot;},&quot;isTemporary&quot;:false}]},{&quot;citationID&quot;:&quot;MENDELEY_CITATION_0ce541e8-d9e7-4b9e-9171-0e2592ce993f&quot;,&quot;properties&quot;:{&quot;noteIndex&quot;:0},&quot;isEdited&quot;:false,&quot;manualOverride&quot;:{&quot;isManuallyOverridden&quot;:false,&quot;citeprocText&quot;:&quot;[70]&quot;,&quot;manualOverrideText&quot;:&quot;&quot;},&quot;citationTag&quot;:&quot;MENDELEY_CITATION_v3_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&quot;,&quot;citationItems&quot;:[{&quot;id&quot;:&quot;7a834efb-57e8-3c96-8ee2-f15ff569686a&quot;,&quot;itemData&quot;:{&quot;type&quot;:&quot;article-journal&quot;,&quot;id&quot;:&quot;7a834efb-57e8-3c96-8ee2-f15ff569686a&quot;,&quot;title&quot;:&quot;GMP Guide Part II&quot;,&quot;author&quot;:[{&quot;family&quot;:&quot;Pharmaceutical Inspection Co-operation Scheme&quot;,&quot;given&quot;:&quot;&quot;,&quot;parse-names&quot;:false,&quot;dropping-particle&quot;:&quot;&quot;,&quot;non-dropping-particle&quot;:&quot;&quot;}],&quot;container-title&quot;:&quot;Pharmaceutical Inspection Convention&quot;,&quot;issued&quot;:{&quot;date-parts&quot;:[[2014]]},&quot;abstract&quot;:&quot;Pharmaceutical Inspection Convention (PIC) and the Pharmaceutical Inspection Co-operation Scheme (PIC Scheme)&quot;,&quot;issue&quot;:&quot;July&quot;,&quot;volume&quot;:&quot;11&quot;,&quot;container-title-short&quot;:&quot;&quot;},&quot;isTemporary&quot;:false}]},{&quot;citationID&quot;:&quot;MENDELEY_CITATION_c330b561-b39b-464a-b706-d91e2e8918b3&quot;,&quot;properties&quot;:{&quot;noteIndex&quot;:0},&quot;isEdited&quot;:false,&quot;manualOverride&quot;:{&quot;isManuallyOverridden&quot;:false,&quot;citeprocText&quot;:&quot;[70]&quot;,&quot;manualOverrideText&quot;:&quot;&quot;},&quot;citationTag&quot;:&quot;MENDELEY_CITATION_v3_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&quot;,&quot;citationItems&quot;:[{&quot;id&quot;:&quot;7a834efb-57e8-3c96-8ee2-f15ff569686a&quot;,&quot;itemData&quot;:{&quot;type&quot;:&quot;article-journal&quot;,&quot;id&quot;:&quot;7a834efb-57e8-3c96-8ee2-f15ff569686a&quot;,&quot;title&quot;:&quot;GMP Guide Part II&quot;,&quot;author&quot;:[{&quot;family&quot;:&quot;Pharmaceutical Inspection Co-operation Scheme&quot;,&quot;given&quot;:&quot;&quot;,&quot;parse-names&quot;:false,&quot;dropping-particle&quot;:&quot;&quot;,&quot;non-dropping-particle&quot;:&quot;&quot;}],&quot;container-title&quot;:&quot;Pharmaceutical Inspection Convention&quot;,&quot;issued&quot;:{&quot;date-parts&quot;:[[2014]]},&quot;abstract&quot;:&quot;Pharmaceutical Inspection Convention (PIC) and the Pharmaceutical Inspection Co-operation Scheme (PIC Scheme)&quot;,&quot;issue&quot;:&quot;July&quot;,&quot;volume&quot;:&quot;11&quot;,&quot;container-title-short&quot;:&quot;&quot;},&quot;isTemporary&quot;:false}]},{&quot;citationID&quot;:&quot;MENDELEY_CITATION_820ecece-ff12-4da4-ab6c-a17dc1b1e1f1&quot;,&quot;properties&quot;:{&quot;noteIndex&quot;:0},&quot;isEdited&quot;:false,&quot;manualOverride&quot;:{&quot;isManuallyOverridden&quot;:false,&quot;citeprocText&quot;:&quot;[71]&quot;,&quot;manualOverrideText&quot;:&quot;&quot;},&quot;citationTag&quot;:&quot;MENDELEY_CITATION_v3_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&quot;,&quot;citationItems&quot;:[{&quot;id&quot;:&quot;119babca-f8db-3b14-975b-c253e711cb02&quot;,&quot;itemData&quot;:{&quot;type&quot;:&quot;article-journal&quot;,&quot;id&quot;:&quot;119babca-f8db-3b14-975b-c253e711cb02&quot;,&quot;title&quot;:&quot;GMP ДЛЯ ПРОИЗВОДСТВА ЛЕКАРСТВЕННЫХ ПРЕПАРАТОВ ИЗ РАСТИТЕЛЬНОГО СЫРЬЯ&quot;,&quot;author&quot;:[{&quot;family&quot;:&quot;ПЯТИГОРСКАЯ Н.В.&quot;,&quot;given&quot;:&quot;НОГАЕВА А.Т., БЕРЕГОВЫХ В.В., САМЫЛИНА И.А.&quot;,&quot;parse-names&quot;:false,&quot;dropping-particle&quot;:&quot;&quot;,&quot;non-dropping-particle&quot;:&quot;&quot;}],&quot;container-title&quot;:&quot;Фармация&quot;,&quot;issued&quot;:{&quot;date-parts&quot;:[[2010]]},&quot;page&quot;:&quot;34-37&quot;,&quot;issue&quot;:&quot;4&quot;,&quot;container-title-short&quot;:&quot;&quot;},&quot;isTemporary&quot;:false}]},{&quot;citationID&quot;:&quot;MENDELEY_CITATION_2a1fbf48-4df9-48ba-be72-8b5691acb706&quot;,&quot;properties&quot;:{&quot;noteIndex&quot;:0},&quot;isEdited&quot;:false,&quot;manualOverride&quot;:{&quot;isManuallyOverridden&quot;:false,&quot;citeprocText&quot;:&quot;[60]&quot;,&quot;manualOverrideText&quot;:&quot;&quot;},&quot;citationTag&quot;:&quot;MENDELEY_CITATION_v3_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&quot;,&quot;citationItems&quot;:[{&quot;id&quot;:&quot;a55fb400-7a1c-3f4e-89fc-930f1fcdcc96&quot;,&quot;itemData&quot;:{&quot;type&quot;:&quot;article-journal&quot;,&quot;id&quot;:&quot;a55fb400-7a1c-3f4e-89fc-930f1fcdcc96&quot;,&quot;title&quot;:&quot;WHO guidelines on good agricultural and collection practices (GACP) for medicinal plants&quot;,&quot;author&quot;:[{&quot;family&quot;:&quot;World Health Organization&quot;,&quot;given&quot;:&quot;&quot;,&quot;parse-names&quot;:false,&quot;dropping-particle&quot;:&quot;&quot;,&quot;non-dropping-particle&quot;:&quot;&quot;}],&quot;container-title&quot;:&quot;World Health&quot;,&quot;container-title-short&quot;:&quot;World Health&quot;,&quot;ISSN&quot;:&quot;03783774&quot;,&quot;issued&quot;:{&quot;date-parts&quot;:[[2003]]},&quot;abstract&quot;:&quot;Low pressure drip irrigation is being promoted in Sub Saharan Africa as an alternative to traditional methods of small scale irrigation of vegetables. The African Market Garden (AMG) is a horticultural production system for smallholders based on low-pressure drip irrigation combined with an improved crop management package. The agronomic and economic performance of the AMG is compared to two gardens irrigated manually with watering cans. One of these gardens is managed according to the same improved crop management package as in the AMG, this treatment is called Improved Management (IM). The other garden is managed according to common practices of vegetable producers in the area, this treatment is called the Farmer Practice (FP). Crop productivity, labor and water use were monitored for two vegetable species (okra and eggplants). The experiment was performed on-station in Niger on three adjacent 500 m(2) plots in a sandy acid soil. It was found that improved crop management practices greatly enhance crop productivity over traditional methods at comparable production costs. The AMG gave higher crop yields and higher returns to investment than the treatments irrigated with watering cans. Labor accounts for up to 45% of the production cost in vegetable gardens irrigated by hand, where 80% of the producer time is spent on irrigation. The total labor requirement for the drip irrigated AMG was on average 1.1 man hours per day against 4.7 man hours per day for the Farmers Practice on a 500 m(2) garden. Returns on labor are at least double for the AMG against the other treatments. The returns on land from eggplant were found to be US 1.7.0.8 and 0.1 per m(2) for the AMG, IM and FP respectively. The returns on water for the cultivation of eggplant are around US 2 per m(3) in the AMG, against US 0.1 in the Farmers Practice. This experiment showed the strong positive impact of drip irrigation and improved crop management practices on profits at minimal environmental costs, indicating that transformation of existing practices poses a considerable potential towards sustainable agricultural development. (C) 2011 Elsevier B.V. All rights reserved&quot;,&quot;issue&quot;:&quot;1&quot;,&quot;volume&quot;:&quot;99&quot;},&quot;isTemporary&quot;:false}]},{&quot;citationID&quot;:&quot;MENDELEY_CITATION_895cbb86-9fc1-454f-ad8c-9b1bc4afcf8d&quot;,&quot;properties&quot;:{&quot;noteIndex&quot;:0},&quot;isEdited&quot;:false,&quot;manualOverride&quot;:{&quot;isManuallyOverridden&quot;:false,&quot;citeprocText&quot;:&quot;[60]&quot;,&quot;manualOverrideText&quot;:&quot;&quot;},&quot;citationTag&quot;:&quot;MENDELEY_CITATION_v3_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&quot;,&quot;citationItems&quot;:[{&quot;id&quot;:&quot;a55fb400-7a1c-3f4e-89fc-930f1fcdcc96&quot;,&quot;itemData&quot;:{&quot;type&quot;:&quot;article-journal&quot;,&quot;id&quot;:&quot;a55fb400-7a1c-3f4e-89fc-930f1fcdcc96&quot;,&quot;title&quot;:&quot;WHO guidelines on good agricultural and collection practices (GACP) for medicinal plants&quot;,&quot;author&quot;:[{&quot;family&quot;:&quot;World Health Organization&quot;,&quot;given&quot;:&quot;&quot;,&quot;parse-names&quot;:false,&quot;dropping-particle&quot;:&quot;&quot;,&quot;non-dropping-particle&quot;:&quot;&quot;}],&quot;container-title&quot;:&quot;World Health&quot;,&quot;container-title-short&quot;:&quot;World Health&quot;,&quot;ISSN&quot;:&quot;03783774&quot;,&quot;issued&quot;:{&quot;date-parts&quot;:[[2003]]},&quot;abstract&quot;:&quot;Low pressure drip irrigation is being promoted in Sub Saharan Africa as an alternative to traditional methods of small scale irrigation of vegetables. The African Market Garden (AMG) is a horticultural production system for smallholders based on low-pressure drip irrigation combined with an improved crop management package. The agronomic and economic performance of the AMG is compared to two gardens irrigated manually with watering cans. One of these gardens is managed according to the same improved crop management package as in the AMG, this treatment is called Improved Management (IM). The other garden is managed according to common practices of vegetable producers in the area, this treatment is called the Farmer Practice (FP). Crop productivity, labor and water use were monitored for two vegetable species (okra and eggplants). The experiment was performed on-station in Niger on three adjacent 500 m(2) plots in a sandy acid soil. It was found that improved crop management practices greatly enhance crop productivity over traditional methods at comparable production costs. The AMG gave higher crop yields and higher returns to investment than the treatments irrigated with watering cans. Labor accounts for up to 45% of the production cost in vegetable gardens irrigated by hand, where 80% of the producer time is spent on irrigation. The total labor requirement for the drip irrigated AMG was on average 1.1 man hours per day against 4.7 man hours per day for the Farmers Practice on a 500 m(2) garden. Returns on labor are at least double for the AMG against the other treatments. The returns on land from eggplant were found to be US 1.7.0.8 and 0.1 per m(2) for the AMG, IM and FP respectively. The returns on water for the cultivation of eggplant are around US 2 per m(3) in the AMG, against US 0.1 in the Farmers Practice. This experiment showed the strong positive impact of drip irrigation and improved crop management practices on profits at minimal environmental costs, indicating that transformation of existing practices poses a considerable potential towards sustainable agricultural development. (C) 2011 Elsevier B.V. All rights reserved&quot;,&quot;issue&quot;:&quot;1&quot;,&quot;volume&quot;:&quot;99&quot;},&quot;isTemporary&quot;:false}]},{&quot;citationID&quot;:&quot;MENDELEY_CITATION_f102e8fa-e223-429f-9339-3f24b6840229&quot;,&quot;properties&quot;:{&quot;noteIndex&quot;:0},&quot;isEdited&quot;:false,&quot;manualOverride&quot;:{&quot;isManuallyOverridden&quot;:false,&quot;citeprocText&quot;:&quot;[52]&quot;,&quot;manualOverrideText&quot;:&quot;&quot;},&quot;citationTag&quot;:&quot;MENDELEY_CITATION_v3_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&quot;,&quot;citationItems&quot;:[{&quot;id&quot;:&quot;48590083-fb03-345e-af3b-66b8788746a7&quot;,&quot;itemData&quot;:{&quot;type&quot;:&quot;book&quot;,&quot;id&quot;:&quot;48590083-fb03-345e-af3b-66b8788746a7&quot;,&quot;title&quot;:&quot;WHO guidelines on good manufacturing practices ( GMP) for herbal medicines&quot;,&quot;author&quot;:[{&quot;family&quot;:&quot;World Health Organization&quot;,&quot;given&quot;:&quot;&quot;,&quot;parse-names&quot;:false,&quot;dropping-particle&quot;:&quot;&quot;,&quot;non-dropping-particle&quot;:&quot;&quot;}],&quot;container-title&quot;:&quot;World Health Organization&quot;,&quot;issued&quot;:{&quot;date-parts&quot;:[[2003]]},&quot;abstract&quot;:&quot;Adanya pengaruh fasilitas dan harga untuk meningkatkan kepuasan konsumen telah dipahami oleh manajemen Anahata Villas and Spa Resort. Anahata Villas and Spa Resort, sebagai salah satu usaha akomodasi penginapan di Tampaksiring, Gianyar. Penelitian awal teridentifikasi beberapa keluhan wisatawan berkaitan dengan fasilitas dan harga dalam usaha meningkatkan kepuasan konsumen. Perumusan masalah dalam penelitian ini adalah : Bagaimanakah pengaruh fasilitas dan harga secara parsial maupun simultan terhadap kepuasan konsumen pada Anahata Villas and Spa Resort di Tampaksiring, Gianyar? Tujuan penelitian adalah untuk mengetahui pengaruh secara parsial maupun simultan antara fasilitas dan harga terhadap kepuasan konsumen pada Anahata Villas and Spa Resort di Tampaksiring, Gianyar. Jumlah sampel ditentukan dengan rumus Slovin sebanyak 96 orang wisatawan domestik. Analisis data menggunakan analisis regresi linier berganda,berganda, analisis determinasi, t-test dan F-test. Hasil penelitian diperoleh persamaan regresi linier berganda adalah : Y = 3,929 + 0,386X1 + 0,255X2, menjelaskan bahwa ada pengaruh yang positif secara simultan antara fasilitas dan harga terhadap kepuasan konsumen. Koefisien determinasi dengan R2 sebesar 0,659 menunjukkan bahwa perubahan fasilitas dan harga secara simultan berkontribusi sebesar 65,90% terhadap perubahan kepuasan konsumen, sedangkan sisanya 34,10% dijelaskan oleh variabel lain yang tidak dibahas dalam penelitian ini. Hasil uji signifikansi parsial (t-test), diperoleh t1-hitung = 5,415 &gt; t-tabel = 1,661 terletak pada daerah penolakan Ho dengan nilai sig. 0,000 &lt; 0,05 berarti fasilitas berpengaruh positif dan signifikan terhadap kepuasan konsumen. t2-hitung = 4,180 &gt; t-tabel = 1,661 terletak pada daerah penolakan Ho dengan nilai sig. 0,000 &lt; 0,05 berarti harga berpengaruh positif dan signifikan terhadap kepuasan konsumen. Hasil uji signifikansi simultan (F-test) diperoleh F-hitung = 90,022 &gt; F-tabel = 3,09 terletak pada daerah penolakan Ho dengan nilai sig. 0,000 &lt; 0,05 berarti fasilitas dan harga berpengaruh positif dan signifikan secara simultan terhadap kepuasan konsumen.&quot;,&quot;container-title-short&quot;:&quot;&quot;},&quot;isTemporary&quot;:false}]},{&quot;citationID&quot;:&quot;MENDELEY_CITATION_d33ba4a1-9eba-4089-b3ae-38e7aedae3aa&quot;,&quot;properties&quot;:{&quot;noteIndex&quot;:0},&quot;isEdited&quot;:false,&quot;manualOverride&quot;:{&quot;isManuallyOverridden&quot;:false,&quot;citeprocText&quot;:&quot;[52]&quot;,&quot;manualOverrideText&quot;:&quot;&quot;},&quot;citationTag&quot;:&quot;MENDELEY_CITATION_v3_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&quot;,&quot;citationItems&quot;:[{&quot;id&quot;:&quot;48590083-fb03-345e-af3b-66b8788746a7&quot;,&quot;itemData&quot;:{&quot;type&quot;:&quot;book&quot;,&quot;id&quot;:&quot;48590083-fb03-345e-af3b-66b8788746a7&quot;,&quot;title&quot;:&quot;WHO guidelines on good manufacturing practices ( GMP) for herbal medicines&quot;,&quot;author&quot;:[{&quot;family&quot;:&quot;World Health Organization&quot;,&quot;given&quot;:&quot;&quot;,&quot;parse-names&quot;:false,&quot;dropping-particle&quot;:&quot;&quot;,&quot;non-dropping-particle&quot;:&quot;&quot;}],&quot;container-title&quot;:&quot;World Health Organization&quot;,&quot;issued&quot;:{&quot;date-parts&quot;:[[2003]]},&quot;abstract&quot;:&quot;Adanya pengaruh fasilitas dan harga untuk meningkatkan kepuasan konsumen telah dipahami oleh manajemen Anahata Villas and Spa Resort. Anahata Villas and Spa Resort, sebagai salah satu usaha akomodasi penginapan di Tampaksiring, Gianyar. Penelitian awal teridentifikasi beberapa keluhan wisatawan berkaitan dengan fasilitas dan harga dalam usaha meningkatkan kepuasan konsumen. Perumusan masalah dalam penelitian ini adalah : Bagaimanakah pengaruh fasilitas dan harga secara parsial maupun simultan terhadap kepuasan konsumen pada Anahata Villas and Spa Resort di Tampaksiring, Gianyar? Tujuan penelitian adalah untuk mengetahui pengaruh secara parsial maupun simultan antara fasilitas dan harga terhadap kepuasan konsumen pada Anahata Villas and Spa Resort di Tampaksiring, Gianyar. Jumlah sampel ditentukan dengan rumus Slovin sebanyak 96 orang wisatawan domestik. Analisis data menggunakan analisis regresi linier berganda,berganda, analisis determinasi, t-test dan F-test. Hasil penelitian diperoleh persamaan regresi linier berganda adalah : Y = 3,929 + 0,386X1 + 0,255X2, menjelaskan bahwa ada pengaruh yang positif secara simultan antara fasilitas dan harga terhadap kepuasan konsumen. Koefisien determinasi dengan R2 sebesar 0,659 menunjukkan bahwa perubahan fasilitas dan harga secara simultan berkontribusi sebesar 65,90% terhadap perubahan kepuasan konsumen, sedangkan sisanya 34,10% dijelaskan oleh variabel lain yang tidak dibahas dalam penelitian ini. Hasil uji signifikansi parsial (t-test), diperoleh t1-hitung = 5,415 &gt; t-tabel = 1,661 terletak pada daerah penolakan Ho dengan nilai sig. 0,000 &lt; 0,05 berarti fasilitas berpengaruh positif dan signifikan terhadap kepuasan konsumen. t2-hitung = 4,180 &gt; t-tabel = 1,661 terletak pada daerah penolakan Ho dengan nilai sig. 0,000 &lt; 0,05 berarti harga berpengaruh positif dan signifikan terhadap kepuasan konsumen. Hasil uji signifikansi simultan (F-test) diperoleh F-hitung = 90,022 &gt; F-tabel = 3,09 terletak pada daerah penolakan Ho dengan nilai sig. 0,000 &lt; 0,05 berarti fasilitas dan harga berpengaruh positif dan signifikan secara simultan terhadap kepuasan konsumen.&quot;,&quot;container-title-short&quot;:&quot;&quot;},&quot;isTemporary&quot;:false}]},{&quot;citationID&quot;:&quot;MENDELEY_CITATION_b138c0a8-63c5-4ae8-9691-f0982119fa58&quot;,&quot;properties&quot;:{&quot;noteIndex&quot;:0},&quot;isEdited&quot;:false,&quot;manualOverride&quot;:{&quot;isManuallyOverridden&quot;:false,&quot;citeprocText&quot;:&quot;[60]&quot;,&quot;manualOverrideText&quot;:&quot;&quot;},&quot;citationTag&quot;:&quot;MENDELEY_CITATION_v3_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&quot;,&quot;citationItems&quot;:[{&quot;id&quot;:&quot;a55fb400-7a1c-3f4e-89fc-930f1fcdcc96&quot;,&quot;itemData&quot;:{&quot;type&quot;:&quot;article-journal&quot;,&quot;id&quot;:&quot;a55fb400-7a1c-3f4e-89fc-930f1fcdcc96&quot;,&quot;title&quot;:&quot;WHO guidelines on good agricultural and collection practices (GACP) for medicinal plants&quot;,&quot;author&quot;:[{&quot;family&quot;:&quot;World Health Organization&quot;,&quot;given&quot;:&quot;&quot;,&quot;parse-names&quot;:false,&quot;dropping-particle&quot;:&quot;&quot;,&quot;non-dropping-particle&quot;:&quot;&quot;}],&quot;container-title&quot;:&quot;World Health&quot;,&quot;container-title-short&quot;:&quot;World Health&quot;,&quot;ISSN&quot;:&quot;03783774&quot;,&quot;issued&quot;:{&quot;date-parts&quot;:[[2003]]},&quot;abstract&quot;:&quot;Low pressure drip irrigation is being promoted in Sub Saharan Africa as an alternative to traditional methods of small scale irrigation of vegetables. The African Market Garden (AMG) is a horticultural production system for smallholders based on low-pressure drip irrigation combined with an improved crop management package. The agronomic and economic performance of the AMG is compared to two gardens irrigated manually with watering cans. One of these gardens is managed according to the same improved crop management package as in the AMG, this treatment is called Improved Management (IM). The other garden is managed according to common practices of vegetable producers in the area, this treatment is called the Farmer Practice (FP). Crop productivity, labor and water use were monitored for two vegetable species (okra and eggplants). The experiment was performed on-station in Niger on three adjacent 500 m(2) plots in a sandy acid soil. It was found that improved crop management practices greatly enhance crop productivity over traditional methods at comparable production costs. The AMG gave higher crop yields and higher returns to investment than the treatments irrigated with watering cans. Labor accounts for up to 45% of the production cost in vegetable gardens irrigated by hand, where 80% of the producer time is spent on irrigation. The total labor requirement for the drip irrigated AMG was on average 1.1 man hours per day against 4.7 man hours per day for the Farmers Practice on a 500 m(2) garden. Returns on labor are at least double for the AMG against the other treatments. The returns on land from eggplant were found to be US 1.7.0.8 and 0.1 per m(2) for the AMG, IM and FP respectively. The returns on water for the cultivation of eggplant are around US 2 per m(3) in the AMG, against US 0.1 in the Farmers Practice. This experiment showed the strong positive impact of drip irrigation and improved crop management practices on profits at minimal environmental costs, indicating that transformation of existing practices poses a considerable potential towards sustainable agricultural development. (C) 2011 Elsevier B.V. All rights reserved&quot;,&quot;issue&quot;:&quot;1&quot;,&quot;volume&quot;:&quot;99&quot;},&quot;isTemporary&quot;:false}]},{&quot;citationID&quot;:&quot;MENDELEY_CITATION_2d5316a2-ae30-4ad8-9622-2b8bb7f6c496&quot;,&quot;properties&quot;:{&quot;noteIndex&quot;:0},&quot;isEdited&quot;:false,&quot;manualOverride&quot;:{&quot;isManuallyOverridden&quot;:false,&quot;citeprocText&quot;:&quot;[60]&quot;,&quot;manualOverrideText&quot;:&quot;&quot;},&quot;citationTag&quot;:&quot;MENDELEY_CITATION_v3_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&quot;,&quot;citationItems&quot;:[{&quot;id&quot;:&quot;a55fb400-7a1c-3f4e-89fc-930f1fcdcc96&quot;,&quot;itemData&quot;:{&quot;type&quot;:&quot;article-journal&quot;,&quot;id&quot;:&quot;a55fb400-7a1c-3f4e-89fc-930f1fcdcc96&quot;,&quot;title&quot;:&quot;WHO guidelines on good agricultural and collection practices (GACP) for medicinal plants&quot;,&quot;author&quot;:[{&quot;family&quot;:&quot;World Health Organization&quot;,&quot;given&quot;:&quot;&quot;,&quot;parse-names&quot;:false,&quot;dropping-particle&quot;:&quot;&quot;,&quot;non-dropping-particle&quot;:&quot;&quot;}],&quot;container-title&quot;:&quot;World Health&quot;,&quot;container-title-short&quot;:&quot;World Health&quot;,&quot;ISSN&quot;:&quot;03783774&quot;,&quot;issued&quot;:{&quot;date-parts&quot;:[[2003]]},&quot;abstract&quot;:&quot;Low pressure drip irrigation is being promoted in Sub Saharan Africa as an alternative to traditional methods of small scale irrigation of vegetables. The African Market Garden (AMG) is a horticultural production system for smallholders based on low-pressure drip irrigation combined with an improved crop management package. The agronomic and economic performance of the AMG is compared to two gardens irrigated manually with watering cans. One of these gardens is managed according to the same improved crop management package as in the AMG, this treatment is called Improved Management (IM). The other garden is managed according to common practices of vegetable producers in the area, this treatment is called the Farmer Practice (FP). Crop productivity, labor and water use were monitored for two vegetable species (okra and eggplants). The experiment was performed on-station in Niger on three adjacent 500 m(2) plots in a sandy acid soil. It was found that improved crop management practices greatly enhance crop productivity over traditional methods at comparable production costs. The AMG gave higher crop yields and higher returns to investment than the treatments irrigated with watering cans. Labor accounts for up to 45% of the production cost in vegetable gardens irrigated by hand, where 80% of the producer time is spent on irrigation. The total labor requirement for the drip irrigated AMG was on average 1.1 man hours per day against 4.7 man hours per day for the Farmers Practice on a 500 m(2) garden. Returns on labor are at least double for the AMG against the other treatments. The returns on land from eggplant were found to be US 1.7.0.8 and 0.1 per m(2) for the AMG, IM and FP respectively. The returns on water for the cultivation of eggplant are around US 2 per m(3) in the AMG, against US 0.1 in the Farmers Practice. This experiment showed the strong positive impact of drip irrigation and improved crop management practices on profits at minimal environmental costs, indicating that transformation of existing practices poses a considerable potential towards sustainable agricultural development. (C) 2011 Elsevier B.V. All rights reserved&quot;,&quot;issue&quot;:&quot;1&quot;,&quot;volume&quot;:&quot;99&quot;},&quot;isTemporary&quot;:false}]},{&quot;citationID&quot;:&quot;MENDELEY_CITATION_fb6759af-b631-4f0a-a4d0-2bb703a7af08&quot;,&quot;properties&quot;:{&quot;noteIndex&quot;:0},&quot;isEdited&quot;:false,&quot;manualOverride&quot;:{&quot;isManuallyOverridden&quot;:false,&quot;citeprocText&quot;:&quot;[72]&quot;,&quot;manualOverrideText&quot;:&quot;&quot;},&quot;citationTag&quot;:&quot;MENDELEY_CITATION_v3_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&quot;,&quot;citationItems&quot;:[{&quot;id&quot;:&quot;3d052f5a-751e-3ba9-9a45-1aa0feb464a5&quot;,&quot;itemData&quot;:{&quot;type&quot;:&quot;article-journal&quot;,&quot;id&quot;:&quot;3d052f5a-751e-3ba9-9a45-1aa0feb464a5&quot;,&quot;title&quot;:&quot;Effects of Different Processing Methods Based on Different Drying Conditions on the Active Ingredients of Salvia miltiorrhiza Bunge&quot;,&quot;author&quot;:[{&quot;family&quot;:&quot;Zhang&quot;,&quot;given&quot;:&quot;Liuwei&quot;,&quot;parse-names&quot;:false,&quot;dropping-particle&quot;:&quot;&quot;,&quot;non-dropping-particle&quot;:&quot;&quot;},{&quot;family&quot;:&quot;Zhang&quot;,&quot;given&quot;:&quot;Xuemei&quot;,&quot;parse-names&quot;:false,&quot;dropping-particle&quot;:&quot;&quot;,&quot;non-dropping-particle&quot;:&quot;&quot;},{&quot;family&quot;:&quot;Begum&quot;,&quot;given&quot;:&quot;Naheeda&quot;,&quot;parse-names&quot;:false,&quot;dropping-particle&quot;:&quot;&quot;,&quot;non-dropping-particle&quot;:&quot;&quot;},{&quot;family&quot;:&quot;Xia&quot;,&quot;given&quot;:&quot;Pengguo&quot;,&quot;parse-names&quot;:false,&quot;dropping-particle&quot;:&quot;&quot;,&quot;non-dropping-particle&quot;:&quot;&quot;},{&quot;family&quot;:&quot;Liu&quot;,&quot;given&quot;:&quot;Jingling&quot;,&quot;parse-names&quot;:false,&quot;dropping-particle&quot;:&quot;&quot;,&quot;non-dropping-particle&quot;:&quot;&quot;},{&quot;family&quot;:&quot;Liang&quot;,&quot;given&quot;:&quot;Zongsuo&quot;,&quot;parse-names&quot;:false,&quot;dropping-particle&quot;:&quot;&quot;,&quot;non-dropping-particle&quot;:&quot;&quot;}],&quot;container-title&quot;:&quot;Molecules&quot;,&quot;DOI&quot;:&quot;10.3390/molecules27154860&quot;,&quot;ISSN&quot;:&quot;1420-3049&quot;,&quot;issued&quot;:{&quot;date-parts&quot;:[[2022,7,29]]},&quot;page&quot;:&quot;4860&quot;,&quot;abstract&quot;:&quot;&lt;p&gt;Compared to the traditional processing method, fresh processing can significantly enhance the preservation of biologically active ingredients and reduce processing time. This study evaluated the influences of fresh and traditional processing based on different drying conditions (sun drying, oven drying and shade drying) on the active ingredients in the roots and rhizomes of S. miltiorrhiza. High-performance liquid chromatography (HPLC) was utilized to determine the contents of six active ingredients in the roots and rhizomes of S. miltiorrhiza. The data were analyzed by fingerprint similarity evaluation, hierarchical cluster analysis (HCA) and principal component analysis (PCA). The results suggest that compared to the traditional processing method, the fresh processing method may significantly increase the preservation of biologically active ingredients. Furthermore, the findings demonstrated that among the three drying methods under fresh processing conditions, the shade-drying (21.02–26.38%) method is most beneficial for retaining the active ingredients in the roots and rhizomes of S. miltiorrhiza. Moreover, the fingerprint analysis identified 17 common peaks, and the similarity of fingerprints among samples processed by different methods ranged from 0.989 to 1.000. Collectively, these results suggest novel processing methods that may improve the yield of active ingredients for S. miltiorrhiza and may be implemented for industrial production.&lt;/p&gt;&quot;,&quot;issue&quot;:&quot;15&quot;,&quot;volume&quot;:&quot;27&quot;,&quot;container-title-short&quot;:&quot;&quot;},&quot;isTemporary&quot;:false}]},{&quot;citationID&quot;:&quot;MENDELEY_CITATION_bc615380-1947-474e-9ea0-480cc2783739&quot;,&quot;properties&quot;:{&quot;noteIndex&quot;:0},&quot;isEdited&quot;:false,&quot;manualOverride&quot;:{&quot;isManuallyOverridden&quot;:false,&quot;citeprocText&quot;:&quot;[52]&quot;,&quot;manualOverrideText&quot;:&quot;&quot;},&quot;citationTag&quot;:&quot;MENDELEY_CITATION_v3_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&quot;,&quot;citationItems&quot;:[{&quot;id&quot;:&quot;48590083-fb03-345e-af3b-66b8788746a7&quot;,&quot;itemData&quot;:{&quot;type&quot;:&quot;book&quot;,&quot;id&quot;:&quot;48590083-fb03-345e-af3b-66b8788746a7&quot;,&quot;title&quot;:&quot;WHO guidelines on good manufacturing practices ( GMP) for herbal medicines&quot;,&quot;author&quot;:[{&quot;family&quot;:&quot;World Health Organization&quot;,&quot;given&quot;:&quot;&quot;,&quot;parse-names&quot;:false,&quot;dropping-particle&quot;:&quot;&quot;,&quot;non-dropping-particle&quot;:&quot;&quot;}],&quot;container-title&quot;:&quot;World Health Organization&quot;,&quot;issued&quot;:{&quot;date-parts&quot;:[[2003]]},&quot;abstract&quot;:&quot;Adanya pengaruh fasilitas dan harga untuk meningkatkan kepuasan konsumen telah dipahami oleh manajemen Anahata Villas and Spa Resort. Anahata Villas and Spa Resort, sebagai salah satu usaha akomodasi penginapan di Tampaksiring, Gianyar. Penelitian awal teridentifikasi beberapa keluhan wisatawan berkaitan dengan fasilitas dan harga dalam usaha meningkatkan kepuasan konsumen. Perumusan masalah dalam penelitian ini adalah : Bagaimanakah pengaruh fasilitas dan harga secara parsial maupun simultan terhadap kepuasan konsumen pada Anahata Villas and Spa Resort di Tampaksiring, Gianyar? Tujuan penelitian adalah untuk mengetahui pengaruh secara parsial maupun simultan antara fasilitas dan harga terhadap kepuasan konsumen pada Anahata Villas and Spa Resort di Tampaksiring, Gianyar. Jumlah sampel ditentukan dengan rumus Slovin sebanyak 96 orang wisatawan domestik. Analisis data menggunakan analisis regresi linier berganda,berganda, analisis determinasi, t-test dan F-test. Hasil penelitian diperoleh persamaan regresi linier berganda adalah : Y = 3,929 + 0,386X1 + 0,255X2, menjelaskan bahwa ada pengaruh yang positif secara simultan antara fasilitas dan harga terhadap kepuasan konsumen. Koefisien determinasi dengan R2 sebesar 0,659 menunjukkan bahwa perubahan fasilitas dan harga secara simultan berkontribusi sebesar 65,90% terhadap perubahan kepuasan konsumen, sedangkan sisanya 34,10% dijelaskan oleh variabel lain yang tidak dibahas dalam penelitian ini. Hasil uji signifikansi parsial (t-test), diperoleh t1-hitung = 5,415 &gt; t-tabel = 1,661 terletak pada daerah penolakan Ho dengan nilai sig. 0,000 &lt; 0,05 berarti fasilitas berpengaruh positif dan signifikan terhadap kepuasan konsumen. t2-hitung = 4,180 &gt; t-tabel = 1,661 terletak pada daerah penolakan Ho dengan nilai sig. 0,000 &lt; 0,05 berarti harga berpengaruh positif dan signifikan terhadap kepuasan konsumen. Hasil uji signifikansi simultan (F-test) diperoleh F-hitung = 90,022 &gt; F-tabel = 3,09 terletak pada daerah penolakan Ho dengan nilai sig. 0,000 &lt; 0,05 berarti fasilitas dan harga berpengaruh positif dan signifikan secara simultan terhadap kepuasan konsumen.&quot;,&quot;container-title-short&quot;:&quot;&quot;},&quot;isTemporary&quot;:false}]},{&quot;citationID&quot;:&quot;MENDELEY_CITATION_121e2d50-5528-4164-9240-754166aff588&quot;,&quot;properties&quot;:{&quot;noteIndex&quot;:0},&quot;isEdited&quot;:false,&quot;manualOverride&quot;:{&quot;isManuallyOverridden&quot;:false,&quot;citeprocText&quot;:&quot;[60]&quot;,&quot;manualOverrideText&quot;:&quot;&quot;},&quot;citationTag&quot;:&quot;MENDELEY_CITATION_v3_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&quot;,&quot;citationItems&quot;:[{&quot;id&quot;:&quot;a55fb400-7a1c-3f4e-89fc-930f1fcdcc96&quot;,&quot;itemData&quot;:{&quot;type&quot;:&quot;article-journal&quot;,&quot;id&quot;:&quot;a55fb400-7a1c-3f4e-89fc-930f1fcdcc96&quot;,&quot;title&quot;:&quot;WHO guidelines on good agricultural and collection practices (GACP) for medicinal plants&quot;,&quot;author&quot;:[{&quot;family&quot;:&quot;World Health Organization&quot;,&quot;given&quot;:&quot;&quot;,&quot;parse-names&quot;:false,&quot;dropping-particle&quot;:&quot;&quot;,&quot;non-dropping-particle&quot;:&quot;&quot;}],&quot;container-title&quot;:&quot;World Health&quot;,&quot;container-title-short&quot;:&quot;World Health&quot;,&quot;ISSN&quot;:&quot;03783774&quot;,&quot;issued&quot;:{&quot;date-parts&quot;:[[2003]]},&quot;abstract&quot;:&quot;Low pressure drip irrigation is being promoted in Sub Saharan Africa as an alternative to traditional methods of small scale irrigation of vegetables. The African Market Garden (AMG) is a horticultural production system for smallholders based on low-pressure drip irrigation combined with an improved crop management package. The agronomic and economic performance of the AMG is compared to two gardens irrigated manually with watering cans. One of these gardens is managed according to the same improved crop management package as in the AMG, this treatment is called Improved Management (IM). The other garden is managed according to common practices of vegetable producers in the area, this treatment is called the Farmer Practice (FP). Crop productivity, labor and water use were monitored for two vegetable species (okra and eggplants). The experiment was performed on-station in Niger on three adjacent 500 m(2) plots in a sandy acid soil. It was found that improved crop management practices greatly enhance crop productivity over traditional methods at comparable production costs. The AMG gave higher crop yields and higher returns to investment than the treatments irrigated with watering cans. Labor accounts for up to 45% of the production cost in vegetable gardens irrigated by hand, where 80% of the producer time is spent on irrigation. The total labor requirement for the drip irrigated AMG was on average 1.1 man hours per day against 4.7 man hours per day for the Farmers Practice on a 500 m(2) garden. Returns on labor are at least double for the AMG against the other treatments. The returns on land from eggplant were found to be US 1.7.0.8 and 0.1 per m(2) for the AMG, IM and FP respectively. The returns on water for the cultivation of eggplant are around US 2 per m(3) in the AMG, against US 0.1 in the Farmers Practice. This experiment showed the strong positive impact of drip irrigation and improved crop management practices on profits at minimal environmental costs, indicating that transformation of existing practices poses a considerable potential towards sustainable agricultural development. (C) 2011 Elsevier B.V. All rights reserved&quot;,&quot;issue&quot;:&quot;1&quot;,&quot;volume&quot;:&quot;99&quot;},&quot;isTemporary&quot;:false}]},{&quot;citationID&quot;:&quot;MENDELEY_CITATION_9b938152-f874-4de9-8c46-ad406ddbee84&quot;,&quot;properties&quot;:{&quot;noteIndex&quot;:0},&quot;isEdited&quot;:false,&quot;manualOverride&quot;:{&quot;isManuallyOverridden&quot;:false,&quot;citeprocText&quot;:&quot;[60]&quot;,&quot;manualOverrideText&quot;:&quot;&quot;},&quot;citationTag&quot;:&quot;MENDELEY_CITATION_v3_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&quot;,&quot;citationItems&quot;:[{&quot;id&quot;:&quot;a55fb400-7a1c-3f4e-89fc-930f1fcdcc96&quot;,&quot;itemData&quot;:{&quot;type&quot;:&quot;article-journal&quot;,&quot;id&quot;:&quot;a55fb400-7a1c-3f4e-89fc-930f1fcdcc96&quot;,&quot;title&quot;:&quot;WHO guidelines on good agricultural and collection practices (GACP) for medicinal plants&quot;,&quot;author&quot;:[{&quot;family&quot;:&quot;World Health Organization&quot;,&quot;given&quot;:&quot;&quot;,&quot;parse-names&quot;:false,&quot;dropping-particle&quot;:&quot;&quot;,&quot;non-dropping-particle&quot;:&quot;&quot;}],&quot;container-title&quot;:&quot;World Health&quot;,&quot;container-title-short&quot;:&quot;World Health&quot;,&quot;ISSN&quot;:&quot;03783774&quot;,&quot;issued&quot;:{&quot;date-parts&quot;:[[2003]]},&quot;abstract&quot;:&quot;Low pressure drip irrigation is being promoted in Sub Saharan Africa as an alternative to traditional methods of small scale irrigation of vegetables. The African Market Garden (AMG) is a horticultural production system for smallholders based on low-pressure drip irrigation combined with an improved crop management package. The agronomic and economic performance of the AMG is compared to two gardens irrigated manually with watering cans. One of these gardens is managed according to the same improved crop management package as in the AMG, this treatment is called Improved Management (IM). The other garden is managed according to common practices of vegetable producers in the area, this treatment is called the Farmer Practice (FP). Crop productivity, labor and water use were monitored for two vegetable species (okra and eggplants). The experiment was performed on-station in Niger on three adjacent 500 m(2) plots in a sandy acid soil. It was found that improved crop management practices greatly enhance crop productivity over traditional methods at comparable production costs. The AMG gave higher crop yields and higher returns to investment than the treatments irrigated with watering cans. Labor accounts for up to 45% of the production cost in vegetable gardens irrigated by hand, where 80% of the producer time is spent on irrigation. The total labor requirement for the drip irrigated AMG was on average 1.1 man hours per day against 4.7 man hours per day for the Farmers Practice on a 500 m(2) garden. Returns on labor are at least double for the AMG against the other treatments. The returns on land from eggplant were found to be US 1.7.0.8 and 0.1 per m(2) for the AMG, IM and FP respectively. The returns on water for the cultivation of eggplant are around US 2 per m(3) in the AMG, against US 0.1 in the Farmers Practice. This experiment showed the strong positive impact of drip irrigation and improved crop management practices on profits at minimal environmental costs, indicating that transformation of existing practices poses a considerable potential towards sustainable agricultural development. (C) 2011 Elsevier B.V. All rights reserved&quot;,&quot;issue&quot;:&quot;1&quot;,&quot;volume&quot;:&quot;99&quot;},&quot;isTemporary&quot;:false}]},{&quot;citationID&quot;:&quot;MENDELEY_CITATION_b362b5de-edaa-4508-bc38-eab59de563b6&quot;,&quot;properties&quot;:{&quot;noteIndex&quot;:0},&quot;isEdited&quot;:false,&quot;manualOverride&quot;:{&quot;isManuallyOverridden&quot;:false,&quot;citeprocText&quot;:&quot;[52]&quot;,&quot;manualOverrideText&quot;:&quot;&quot;},&quot;citationTag&quot;:&quot;MENDELEY_CITATION_v3_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&quot;,&quot;citationItems&quot;:[{&quot;id&quot;:&quot;48590083-fb03-345e-af3b-66b8788746a7&quot;,&quot;itemData&quot;:{&quot;type&quot;:&quot;book&quot;,&quot;id&quot;:&quot;48590083-fb03-345e-af3b-66b8788746a7&quot;,&quot;title&quot;:&quot;WHO guidelines on good manufacturing practices ( GMP) for herbal medicines&quot;,&quot;author&quot;:[{&quot;family&quot;:&quot;World Health Organization&quot;,&quot;given&quot;:&quot;&quot;,&quot;parse-names&quot;:false,&quot;dropping-particle&quot;:&quot;&quot;,&quot;non-dropping-particle&quot;:&quot;&quot;}],&quot;container-title&quot;:&quot;World Health Organization&quot;,&quot;issued&quot;:{&quot;date-parts&quot;:[[2003]]},&quot;abstract&quot;:&quot;Adanya pengaruh fasilitas dan harga untuk meningkatkan kepuasan konsumen telah dipahami oleh manajemen Anahata Villas and Spa Resort. Anahata Villas and Spa Resort, sebagai salah satu usaha akomodasi penginapan di Tampaksiring, Gianyar. Penelitian awal teridentifikasi beberapa keluhan wisatawan berkaitan dengan fasilitas dan harga dalam usaha meningkatkan kepuasan konsumen. Perumusan masalah dalam penelitian ini adalah : Bagaimanakah pengaruh fasilitas dan harga secara parsial maupun simultan terhadap kepuasan konsumen pada Anahata Villas and Spa Resort di Tampaksiring, Gianyar? Tujuan penelitian adalah untuk mengetahui pengaruh secara parsial maupun simultan antara fasilitas dan harga terhadap kepuasan konsumen pada Anahata Villas and Spa Resort di Tampaksiring, Gianyar. Jumlah sampel ditentukan dengan rumus Slovin sebanyak 96 orang wisatawan domestik. Analisis data menggunakan analisis regresi linier berganda,berganda, analisis determinasi, t-test dan F-test. Hasil penelitian diperoleh persamaan regresi linier berganda adalah : Y = 3,929 + 0,386X1 + 0,255X2, menjelaskan bahwa ada pengaruh yang positif secara simultan antara fasilitas dan harga terhadap kepuasan konsumen. Koefisien determinasi dengan R2 sebesar 0,659 menunjukkan bahwa perubahan fasilitas dan harga secara simultan berkontribusi sebesar 65,90% terhadap perubahan kepuasan konsumen, sedangkan sisanya 34,10% dijelaskan oleh variabel lain yang tidak dibahas dalam penelitian ini. Hasil uji signifikansi parsial (t-test), diperoleh t1-hitung = 5,415 &gt; t-tabel = 1,661 terletak pada daerah penolakan Ho dengan nilai sig. 0,000 &lt; 0,05 berarti fasilitas berpengaruh positif dan signifikan terhadap kepuasan konsumen. t2-hitung = 4,180 &gt; t-tabel = 1,661 terletak pada daerah penolakan Ho dengan nilai sig. 0,000 &lt; 0,05 berarti harga berpengaruh positif dan signifikan terhadap kepuasan konsumen. Hasil uji signifikansi simultan (F-test) diperoleh F-hitung = 90,022 &gt; F-tabel = 3,09 terletak pada daerah penolakan Ho dengan nilai sig. 0,000 &lt; 0,05 berarti fasilitas dan harga berpengaruh positif dan signifikan secara simultan terhadap kepuasan konsumen.&quot;,&quot;container-title-short&quot;:&quot;&quot;},&quot;isTemporary&quot;:false}]},{&quot;citationID&quot;:&quot;MENDELEY_CITATION_ace09dab-4fb5-4b64-b2a0-96deb9b68ad4&quot;,&quot;properties&quot;:{&quot;noteIndex&quot;:0},&quot;isEdited&quot;:false,&quot;manualOverride&quot;:{&quot;isManuallyOverridden&quot;:false,&quot;citeprocText&quot;:&quot;[73]&quot;,&quot;manualOverrideText&quot;:&quot;&quot;},&quot;citationTag&quot;:&quot;MENDELEY_CITATION_v3_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&quot;,&quot;citationItems&quot;:[{&quot;id&quot;:&quot;47f8ddc8-4606-3716-9f6a-0c705a8c5008&quot;,&quot;itemData&quot;:{&quot;type&quot;:&quot;webpage&quot;,&quot;id&quot;:&quot;47f8ddc8-4606-3716-9f6a-0c705a8c5008&quot;,&quot;title&quot;:&quot;Quality control methods for medicinal plant materials. &quot;,&quot;author&quot;:[{&quot;family&quot;:&quot;WHO Library Cataloguing in Publication Data&quot;,&quot;given&quot;:&quot;&quot;,&quot;parse-names&quot;:false,&quot;dropping-particle&quot;:&quot;&quot;,&quot;non-dropping-particle&quot;:&quot;&quot;}],&quot;container-title&quot;:&quot;Publication Data ISBN 92 4 154510 0 (NLM Classification: QV 766) &quot;,&quot;issued&quot;:{&quot;date-parts&quot;:[[1998]]},&quot;container-title-short&quot;:&quot;&quot;},&quot;isTemporary&quot;:false}]},{&quot;citationID&quot;:&quot;MENDELEY_CITATION_acd8391d-15ea-4679-9e64-993883d832e7&quot;,&quot;properties&quot;:{&quot;noteIndex&quot;:0},&quot;isEdited&quot;:false,&quot;manualOverride&quot;:{&quot;isManuallyOverridden&quot;:false,&quot;citeprocText&quot;:&quot;[74]&quot;,&quot;manualOverrideText&quot;:&quot;&quot;},&quot;citationTag&quot;:&quot;MENDELEY_CITATION_v3_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&quot;,&quot;citationItems&quot;:[{&quot;id&quot;:&quot;e1e249ea-ac6f-3f15-bdae-caf08b963f69&quot;,&quot;itemData&quot;:{&quot;type&quot;:&quot;article-journal&quot;,&quot;id&quot;:&quot;e1e249ea-ac6f-3f15-bdae-caf08b963f69&quot;,&quot;title&quot;:&quot;Advances in Fingerprint Analysis for Standardization and Quality Control of Herbal Medicines&quot;,&quot;author&quot;:[{&quot;family&quot;:&quot;Noviana&quot;,&quot;given&quot;:&quot;Eka&quot;,&quot;parse-names&quot;:false,&quot;dropping-particle&quot;:&quot;&quot;,&quot;non-dropping-particle&quot;:&quot;&quot;},{&quot;family&quot;:&quot;Indrayanto&quot;,&quot;given&quot;:&quot;Gunawan&quot;,&quot;parse-names&quot;:false,&quot;dropping-particle&quot;:&quot;&quot;,&quot;non-dropping-particle&quot;:&quot;&quot;},{&quot;family&quot;:&quot;Rohman&quot;,&quot;given&quot;:&quot;Abdul&quot;,&quot;parse-names&quot;:false,&quot;dropping-particle&quot;:&quot;&quot;,&quot;non-dropping-particle&quot;:&quot;&quot;}],&quot;container-title&quot;:&quot;Frontiers in Pharmacology&quot;,&quot;container-title-short&quot;:&quot;Front Pharmacol&quot;,&quot;DOI&quot;:&quot;10.3389/fphar.2022.853023&quot;,&quot;ISSN&quot;:&quot;1663-9812&quot;,&quot;issued&quot;:{&quot;date-parts&quot;:[[2022,6,2]]},&quot;abstract&quot;:&quot;&lt;p&gt;Herbal drugs or herbal medicines (HMs) have a long-standing history as natural remedies for preventing and curing diseases. HMs have garnered greater interest during the past decades due to their broad, synergistic actions on the physiological systems and relatively lower incidence of adverse events, compared to synthetic drugs. However, assuring reproducible quality, efficacy, and safety from herbal drugs remains a challenging task. HMs typically consist of many constituents whose presence and quantity may vary among different sources of materials. Fingerprint analysis has emerged as a very useful technique to assess the quality of herbal drug materials and formulations for establishing standardized herbal products. Rather than using a single or two marker(s), fingerprinting techniques take great consideration of the complexity of herbal drugs by evaluating the whole chemical profile and extracting a common pattern to be set as a criterion for assessing the individual material or formulation. In this review, we described and assessed various fingerprinting techniques reported to date, which are applicable to the standardization and quality control of HMs. We also evaluated the application of multivariate data analysis or chemometrics in assisting the analysis of the complex datasets from the determination of HMs. To ensure that these methods yield reliable results, we reviewed the validation status of the methods and provided perspectives on those. Finally, we concluded by highlighting major accomplishments and presenting a gap analysis between the existing techniques and what is needed to continue moving forward.&lt;/p&gt;&quot;,&quot;volume&quot;:&quot;13&quot;},&quot;isTemporary&quot;:false}]},{&quot;citationID&quot;:&quot;MENDELEY_CITATION_a8593545-c683-45c0-b36c-3487eae2f485&quot;,&quot;properties&quot;:{&quot;noteIndex&quot;:0},&quot;isEdited&quot;:false,&quot;manualOverride&quot;:{&quot;isManuallyOverridden&quot;:false,&quot;citeprocText&quot;:&quot;[52]&quot;,&quot;manualOverrideText&quot;:&quot;&quot;},&quot;citationTag&quot;:&quot;MENDELEY_CITATION_v3_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&quot;,&quot;citationItems&quot;:[{&quot;id&quot;:&quot;48590083-fb03-345e-af3b-66b8788746a7&quot;,&quot;itemData&quot;:{&quot;type&quot;:&quot;book&quot;,&quot;id&quot;:&quot;48590083-fb03-345e-af3b-66b8788746a7&quot;,&quot;title&quot;:&quot;WHO guidelines on good manufacturing practices ( GMP) for herbal medicines&quot;,&quot;author&quot;:[{&quot;family&quot;:&quot;World Health Organization&quot;,&quot;given&quot;:&quot;&quot;,&quot;parse-names&quot;:false,&quot;dropping-particle&quot;:&quot;&quot;,&quot;non-dropping-particle&quot;:&quot;&quot;}],&quot;container-title&quot;:&quot;World Health Organization&quot;,&quot;issued&quot;:{&quot;date-parts&quot;:[[2003]]},&quot;abstract&quot;:&quot;Adanya pengaruh fasilitas dan harga untuk meningkatkan kepuasan konsumen telah dipahami oleh manajemen Anahata Villas and Spa Resort. Anahata Villas and Spa Resort, sebagai salah satu usaha akomodasi penginapan di Tampaksiring, Gianyar. Penelitian awal teridentifikasi beberapa keluhan wisatawan berkaitan dengan fasilitas dan harga dalam usaha meningkatkan kepuasan konsumen. Perumusan masalah dalam penelitian ini adalah : Bagaimanakah pengaruh fasilitas dan harga secara parsial maupun simultan terhadap kepuasan konsumen pada Anahata Villas and Spa Resort di Tampaksiring, Gianyar? Tujuan penelitian adalah untuk mengetahui pengaruh secara parsial maupun simultan antara fasilitas dan harga terhadap kepuasan konsumen pada Anahata Villas and Spa Resort di Tampaksiring, Gianyar. Jumlah sampel ditentukan dengan rumus Slovin sebanyak 96 orang wisatawan domestik. Analisis data menggunakan analisis regresi linier berganda,berganda, analisis determinasi, t-test dan F-test. Hasil penelitian diperoleh persamaan regresi linier berganda adalah : Y = 3,929 + 0,386X1 + 0,255X2, menjelaskan bahwa ada pengaruh yang positif secara simultan antara fasilitas dan harga terhadap kepuasan konsumen. Koefisien determinasi dengan R2 sebesar 0,659 menunjukkan bahwa perubahan fasilitas dan harga secara simultan berkontribusi sebesar 65,90% terhadap perubahan kepuasan konsumen, sedangkan sisanya 34,10% dijelaskan oleh variabel lain yang tidak dibahas dalam penelitian ini. Hasil uji signifikansi parsial (t-test), diperoleh t1-hitung = 5,415 &gt; t-tabel = 1,661 terletak pada daerah penolakan Ho dengan nilai sig. 0,000 &lt; 0,05 berarti fasilitas berpengaruh positif dan signifikan terhadap kepuasan konsumen. t2-hitung = 4,180 &gt; t-tabel = 1,661 terletak pada daerah penolakan Ho dengan nilai sig. 0,000 &lt; 0,05 berarti harga berpengaruh positif dan signifikan terhadap kepuasan konsumen. Hasil uji signifikansi simultan (F-test) diperoleh F-hitung = 90,022 &gt; F-tabel = 3,09 terletak pada daerah penolakan Ho dengan nilai sig. 0,000 &lt; 0,05 berarti fasilitas dan harga berpengaruh positif dan signifikan secara simultan terhadap kepuasan konsumen.&quot;,&quot;container-title-short&quot;:&quot;&quot;},&quot;isTemporary&quot;:false}]},{&quot;citationID&quot;:&quot;MENDELEY_CITATION_f92d2821-a420-43ff-9128-0a770119f32d&quot;,&quot;properties&quot;:{&quot;noteIndex&quot;:0},&quot;isEdited&quot;:false,&quot;manualOverride&quot;:{&quot;isManuallyOverridden&quot;:false,&quot;citeprocText&quot;:&quot;[75]&quot;,&quot;manualOverrideText&quot;:&quot;&quot;},&quot;citationTag&quot;:&quot;MENDELEY_CITATION_v3_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&quot;,&quot;citationItems&quot;:[{&quot;id&quot;:&quot;430ef29a-e121-308b-9698-d3500ff16476&quot;,&quot;itemData&quot;:{&quot;type&quot;:&quot;article-journal&quot;,&quot;id&quot;:&quot;430ef29a-e121-308b-9698-d3500ff16476&quot;,&quot;title&quot;:&quot;Preparation of medicinal plants: Basic extraction and fractionation procedures for experimental purposes&quot;,&quot;author&quot;:[{&quot;family&quot;:&quot;Abubakar&quot;,&quot;given&quot;:&quot;AbdullahiR&quot;,&quot;parse-names&quot;:false,&quot;dropping-particle&quot;:&quot;&quot;,&quot;non-dropping-particle&quot;:&quot;&quot;},{&quot;family&quot;:&quot;Haque&quot;,&quot;given&quot;:&quot;Mainul&quot;,&quot;parse-names&quot;:false,&quot;dropping-particle&quot;:&quot;&quot;,&quot;non-dropping-particle&quot;:&quot;&quot;}],&quot;container-title&quot;:&quot;Journal of Pharmacy And Bioallied Sciences&quot;,&quot;container-title-short&quot;:&quot;J Pharm Bioallied Sci&quot;,&quot;DOI&quot;:&quot;10.4103/jpbs.JPBS_175_19&quot;,&quot;ISSN&quot;:&quot;0975-7406&quot;,&quot;issued&quot;:{&quot;date-parts&quot;:[[2020]]},&quot;page&quot;:&quot;1&quot;,&quot;issue&quot;:&quot;1&quot;,&quot;volume&quot;:&quot;12&quot;},&quot;isTemporary&quot;:false}]},{&quot;citationID&quot;:&quot;MENDELEY_CITATION_ca348814-1604-4260-a782-135307e15bd2&quot;,&quot;properties&quot;:{&quot;noteIndex&quot;:0},&quot;isEdited&quot;:false,&quot;manualOverride&quot;:{&quot;isManuallyOverridden&quot;:false,&quot;citeprocText&quot;:&quot;[52]&quot;,&quot;manualOverrideText&quot;:&quot;&quot;},&quot;citationTag&quot;:&quot;MENDELEY_CITATION_v3_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&quot;,&quot;citationItems&quot;:[{&quot;id&quot;:&quot;48590083-fb03-345e-af3b-66b8788746a7&quot;,&quot;itemData&quot;:{&quot;type&quot;:&quot;book&quot;,&quot;id&quot;:&quot;48590083-fb03-345e-af3b-66b8788746a7&quot;,&quot;title&quot;:&quot;WHO guidelines on good manufacturing practices ( GMP) for herbal medicines&quot;,&quot;author&quot;:[{&quot;family&quot;:&quot;World Health Organization&quot;,&quot;given&quot;:&quot;&quot;,&quot;parse-names&quot;:false,&quot;dropping-particle&quot;:&quot;&quot;,&quot;non-dropping-particle&quot;:&quot;&quot;}],&quot;container-title&quot;:&quot;World Health Organization&quot;,&quot;issued&quot;:{&quot;date-parts&quot;:[[2003]]},&quot;abstract&quot;:&quot;Adanya pengaruh fasilitas dan harga untuk meningkatkan kepuasan konsumen telah dipahami oleh manajemen Anahata Villas and Spa Resort. Anahata Villas and Spa Resort, sebagai salah satu usaha akomodasi penginapan di Tampaksiring, Gianyar. Penelitian awal teridentifikasi beberapa keluhan wisatawan berkaitan dengan fasilitas dan harga dalam usaha meningkatkan kepuasan konsumen. Perumusan masalah dalam penelitian ini adalah : Bagaimanakah pengaruh fasilitas dan harga secara parsial maupun simultan terhadap kepuasan konsumen pada Anahata Villas and Spa Resort di Tampaksiring, Gianyar? Tujuan penelitian adalah untuk mengetahui pengaruh secara parsial maupun simultan antara fasilitas dan harga terhadap kepuasan konsumen pada Anahata Villas and Spa Resort di Tampaksiring, Gianyar. Jumlah sampel ditentukan dengan rumus Slovin sebanyak 96 orang wisatawan domestik. Analisis data menggunakan analisis regresi linier berganda,berganda, analisis determinasi, t-test dan F-test. Hasil penelitian diperoleh persamaan regresi linier berganda adalah : Y = 3,929 + 0,386X1 + 0,255X2, menjelaskan bahwa ada pengaruh yang positif secara simultan antara fasilitas dan harga terhadap kepuasan konsumen. Koefisien determinasi dengan R2 sebesar 0,659 menunjukkan bahwa perubahan fasilitas dan harga secara simultan berkontribusi sebesar 65,90% terhadap perubahan kepuasan konsumen, sedangkan sisanya 34,10% dijelaskan oleh variabel lain yang tidak dibahas dalam penelitian ini. Hasil uji signifikansi parsial (t-test), diperoleh t1-hitung = 5,415 &gt; t-tabel = 1,661 terletak pada daerah penolakan Ho dengan nilai sig. 0,000 &lt; 0,05 berarti fasilitas berpengaruh positif dan signifikan terhadap kepuasan konsumen. t2-hitung = 4,180 &gt; t-tabel = 1,661 terletak pada daerah penolakan Ho dengan nilai sig. 0,000 &lt; 0,05 berarti harga berpengaruh positif dan signifikan terhadap kepuasan konsumen. Hasil uji signifikansi simultan (F-test) diperoleh F-hitung = 90,022 &gt; F-tabel = 3,09 terletak pada daerah penolakan Ho dengan nilai sig. 0,000 &lt; 0,05 berarti fasilitas dan harga berpengaruh positif dan signifikan secara simultan terhadap kepuasan konsumen.&quot;,&quot;container-title-short&quot;:&quot;&quot;},&quot;isTemporary&quot;:false}]},{&quot;citationID&quot;:&quot;MENDELEY_CITATION_5cefa172-6855-4511-8492-ebfbb91dba90&quot;,&quot;properties&quot;:{&quot;noteIndex&quot;:0},&quot;isEdited&quot;:false,&quot;manualOverride&quot;:{&quot;isManuallyOverridden&quot;:false,&quot;citeprocText&quot;:&quot;[52]&quot;,&quot;manualOverrideText&quot;:&quot;&quot;},&quot;citationTag&quot;:&quot;MENDELEY_CITATION_v3_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&quot;,&quot;citationItems&quot;:[{&quot;id&quot;:&quot;48590083-fb03-345e-af3b-66b8788746a7&quot;,&quot;itemData&quot;:{&quot;type&quot;:&quot;book&quot;,&quot;id&quot;:&quot;48590083-fb03-345e-af3b-66b8788746a7&quot;,&quot;title&quot;:&quot;WHO guidelines on good manufacturing practices ( GMP) for herbal medicines&quot;,&quot;author&quot;:[{&quot;family&quot;:&quot;World Health Organization&quot;,&quot;given&quot;:&quot;&quot;,&quot;parse-names&quot;:false,&quot;dropping-particle&quot;:&quot;&quot;,&quot;non-dropping-particle&quot;:&quot;&quot;}],&quot;container-title&quot;:&quot;World Health Organization&quot;,&quot;issued&quot;:{&quot;date-parts&quot;:[[2003]]},&quot;abstract&quot;:&quot;Adanya pengaruh fasilitas dan harga untuk meningkatkan kepuasan konsumen telah dipahami oleh manajemen Anahata Villas and Spa Resort. Anahata Villas and Spa Resort, sebagai salah satu usaha akomodasi penginapan di Tampaksiring, Gianyar. Penelitian awal teridentifikasi beberapa keluhan wisatawan berkaitan dengan fasilitas dan harga dalam usaha meningkatkan kepuasan konsumen. Perumusan masalah dalam penelitian ini adalah : Bagaimanakah pengaruh fasilitas dan harga secara parsial maupun simultan terhadap kepuasan konsumen pada Anahata Villas and Spa Resort di Tampaksiring, Gianyar? Tujuan penelitian adalah untuk mengetahui pengaruh secara parsial maupun simultan antara fasilitas dan harga terhadap kepuasan konsumen pada Anahata Villas and Spa Resort di Tampaksiring, Gianyar. Jumlah sampel ditentukan dengan rumus Slovin sebanyak 96 orang wisatawan domestik. Analisis data menggunakan analisis regresi linier berganda,berganda, analisis determinasi, t-test dan F-test. Hasil penelitian diperoleh persamaan regresi linier berganda adalah : Y = 3,929 + 0,386X1 + 0,255X2, menjelaskan bahwa ada pengaruh yang positif secara simultan antara fasilitas dan harga terhadap kepuasan konsumen. Koefisien determinasi dengan R2 sebesar 0,659 menunjukkan bahwa perubahan fasilitas dan harga secara simultan berkontribusi sebesar 65,90% terhadap perubahan kepuasan konsumen, sedangkan sisanya 34,10% dijelaskan oleh variabel lain yang tidak dibahas dalam penelitian ini. Hasil uji signifikansi parsial (t-test), diperoleh t1-hitung = 5,415 &gt; t-tabel = 1,661 terletak pada daerah penolakan Ho dengan nilai sig. 0,000 &lt; 0,05 berarti fasilitas berpengaruh positif dan signifikan terhadap kepuasan konsumen. t2-hitung = 4,180 &gt; t-tabel = 1,661 terletak pada daerah penolakan Ho dengan nilai sig. 0,000 &lt; 0,05 berarti harga berpengaruh positif dan signifikan terhadap kepuasan konsumen. Hasil uji signifikansi simultan (F-test) diperoleh F-hitung = 90,022 &gt; F-tabel = 3,09 terletak pada daerah penolakan Ho dengan nilai sig. 0,000 &lt; 0,05 berarti fasilitas dan harga berpengaruh positif dan signifikan secara simultan terhadap kepuasan konsumen.&quot;,&quot;container-title-short&quot;:&quot;&quot;},&quot;isTemporary&quot;:false}]},{&quot;citationID&quot;:&quot;MENDELEY_CITATION_ab62edfd-a4f0-43a8-bfb4-77d627a14052&quot;,&quot;properties&quot;:{&quot;noteIndex&quot;:0},&quot;isEdited&quot;:false,&quot;manualOverride&quot;:{&quot;isManuallyOverridden&quot;:false,&quot;citeprocText&quot;:&quot;[76]&quot;,&quot;manualOverrideText&quot;:&quot;&quot;},&quot;citationTag&quot;:&quot;MENDELEY_CITATION_v3_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&quot;,&quot;citationItems&quot;:[{&quot;id&quot;:&quot;2f9c8e3d-5371-36a2-b94f-d32bfc36ed29&quot;,&quot;itemData&quot;:{&quot;type&quot;:&quot;article-journal&quot;,&quot;id&quot;:&quot;2f9c8e3d-5371-36a2-b94f-d32bfc36ed29&quot;,&quot;title&quot;:&quot;Phytochemical fingerprint and chemometrics for natural food preparation pattern recognition: an innovative technique in food supplement quality control&quot;,&quot;author&quot;:[{&quot;family&quot;:&quot;Donno&quot;,&quot;given&quot;:&quot;D.&quot;,&quot;parse-names&quot;:false,&quot;dropping-particle&quot;:&quot;&quot;,&quot;non-dropping-particle&quot;:&quot;&quot;},{&quot;family&quot;:&quot;Boggia&quot;,&quot;given&quot;:&quot;R.&quot;,&quot;parse-names&quot;:false,&quot;dropping-particle&quot;:&quot;&quot;,&quot;non-dropping-particle&quot;:&quot;&quot;},{&quot;family&quot;:&quot;Zunin&quot;,&quot;given&quot;:&quot;P.&quot;,&quot;parse-names&quot;:false,&quot;dropping-particle&quot;:&quot;&quot;,&quot;non-dropping-particle&quot;:&quot;&quot;},{&quot;family&quot;:&quot;Cerutti&quot;,&quot;given&quot;:&quot;A. K.&quot;,&quot;parse-names&quot;:false,&quot;dropping-particle&quot;:&quot;&quot;,&quot;non-dropping-particle&quot;:&quot;&quot;},{&quot;family&quot;:&quot;Guido&quot;,&quot;given&quot;:&quot;M.&quot;,&quot;parse-names&quot;:false,&quot;dropping-particle&quot;:&quot;&quot;,&quot;non-dropping-particle&quot;:&quot;&quot;},{&quot;family&quot;:&quot;Mellano&quot;,&quot;given&quot;:&quot;M. G.&quot;,&quot;parse-names&quot;:false,&quot;dropping-particle&quot;:&quot;&quot;,&quot;non-dropping-particle&quot;:&quot;&quot;},{&quot;family&quot;:&quot;Prgomet&quot;,&quot;given&quot;:&quot;Z.&quot;,&quot;parse-names&quot;:false,&quot;dropping-particle&quot;:&quot;&quot;,&quot;non-dropping-particle&quot;:&quot;&quot;},{&quot;family&quot;:&quot;Beccaro&quot;,&quot;given&quot;:&quot;G. L.&quot;,&quot;parse-names&quot;:false,&quot;dropping-particle&quot;:&quot;&quot;,&quot;non-dropping-particle&quot;:&quot;&quot;}],&quot;container-title&quot;:&quot;Journal of Food Science and Technology&quot;,&quot;container-title-short&quot;:&quot;J Food Sci Technol&quot;,&quot;DOI&quot;:&quot;10.1007/s13197-015-2115-6&quot;,&quot;ISSN&quot;:&quot;0022-1155&quot;,&quot;issued&quot;:{&quot;date-parts&quot;:[[2016,2,18]]},&quot;page&quot;:&quot;1071-1083&quot;,&quot;issue&quot;:&quot;2&quot;,&quot;volume&quot;:&quot;53&quot;},&quot;isTemporary&quot;:false}]},{&quot;citationID&quot;:&quot;MENDELEY_CITATION_12cfa747-4407-487f-9f42-a4a507ee6ae7&quot;,&quot;properties&quot;:{&quot;noteIndex&quot;:0},&quot;isEdited&quot;:false,&quot;manualOverride&quot;:{&quot;isManuallyOverridden&quot;:false,&quot;citeprocText&quot;:&quot;[77]&quot;,&quot;manualOverrideText&quot;:&quot;&quot;},&quot;citationTag&quot;:&quot;MENDELEY_CITATION_v3_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&quot;,&quot;citationItems&quot;:[{&quot;id&quot;:&quot;281e4506-a535-333b-9112-cd4106bcdf98&quot;,&quot;itemData&quot;:{&quot;type&quot;:&quot;article-journal&quot;,&quot;id&quot;:&quot;281e4506-a535-333b-9112-cd4106bcdf98&quot;,&quot;title&quot;:&quot;ВАЛИДАЦИЯ ПРОЦЕССА ПОЛУЧЕНИЯ ЭКСТРАКТА INULA MACROPHYLLA KAR. ET KIR. IN BULL. ЖИДКОГО&quot;,&quot;author&quot;:[{&quot;family&quot;:&quot;147 А.С. Келеке&quot;,&quot;given&quot;:&quot;О.Ж. Орал, Ж.Д. Даулетханов, Л.Н. Ибрагимова, З.Б. Сакипова, О.В. Сермухамедова&quot;,&quot;parse-names&quot;:false,&quot;dropping-particle&quot;:&quot;&quot;,&quot;non-dropping-particle&quot;:&quot;&quot;}],&quot;container-title&quot;:&quot;Вестник КазНМУ&quot;,&quot;issued&quot;:{&quot;date-parts&quot;:[[2019]]},&quot;issue&quot;:&quot;2&quot;,&quot;container-title-short&quot;:&quot;&quot;},&quot;isTemporary&quot;:false}]},{&quot;citationID&quot;:&quot;MENDELEY_CITATION_9ee90426-d8f0-4f1d-89c7-c23667055cd5&quot;,&quot;properties&quot;:{&quot;noteIndex&quot;:0},&quot;isEdited&quot;:false,&quot;manualOverride&quot;:{&quot;isManuallyOverridden&quot;:false,&quot;citeprocText&quot;:&quot;[70]&quot;,&quot;manualOverrideText&quot;:&quot;&quot;},&quot;citationTag&quot;:&quot;MENDELEY_CITATION_v3_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&quot;,&quot;citationItems&quot;:[{&quot;id&quot;:&quot;7a834efb-57e8-3c96-8ee2-f15ff569686a&quot;,&quot;itemData&quot;:{&quot;type&quot;:&quot;article-journal&quot;,&quot;id&quot;:&quot;7a834efb-57e8-3c96-8ee2-f15ff569686a&quot;,&quot;title&quot;:&quot;GMP Guide Part II&quot;,&quot;author&quot;:[{&quot;family&quot;:&quot;Pharmaceutical Inspection Co-operation Scheme&quot;,&quot;given&quot;:&quot;&quot;,&quot;parse-names&quot;:false,&quot;dropping-particle&quot;:&quot;&quot;,&quot;non-dropping-particle&quot;:&quot;&quot;}],&quot;container-title&quot;:&quot;Pharmaceutical Inspection Convention&quot;,&quot;issued&quot;:{&quot;date-parts&quot;:[[2014]]},&quot;abstract&quot;:&quot;Pharmaceutical Inspection Convention (PIC) and the Pharmaceutical Inspection Co-operation Scheme (PIC Scheme)&quot;,&quot;issue&quot;:&quot;July&quot;,&quot;volume&quot;:&quot;11&quot;,&quot;container-title-short&quot;:&quot;&quot;},&quot;isTemporary&quot;:false}]},{&quot;citationID&quot;:&quot;MENDELEY_CITATION_b25aea98-196a-4c1b-9c9f-1d1751c32797&quot;,&quot;properties&quot;:{&quot;noteIndex&quot;:0},&quot;isEdited&quot;:false,&quot;manualOverride&quot;:{&quot;isManuallyOverridden&quot;:false,&quot;citeprocText&quot;:&quot;[10]&quot;,&quot;manualOverrideText&quot;:&quot;&quot;},&quot;citationTag&quot;:&quot;MENDELEY_CITATION_v3_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&quot;,&quot;citationItems&quot;:[{&quot;id&quot;:&quot;1f58db61-56b8-37c0-8e1e-7fa5f9acef3e&quot;,&quot;itemData&quot;:{&quot;type&quot;:&quot;article&quot;,&quot;id&quot;:&quot;1f58db61-56b8-37c0-8e1e-7fa5f9acef3e&quot;,&quot;title&quot;:&quot;Annex 3 Good manufacturing practices: guidelines on validation&quot;,&quot;author&quot;:[{&quot;family&quot;:&quot;World Health Organization (WHO)&quot;,&quot;given&quot;:&quot;&quot;,&quot;parse-names&quot;:false,&quot;dropping-particle&quot;:&quot;&quot;,&quot;non-dropping-particle&quot;:&quot;&quot;}],&quot;container-title&quot;:&quot;Violent Capitalism and Hybrid Identity in the Eastern Congo&quot;,&quot;issued&quot;:{&quot;date-parts&quot;:[[2014]]},&quot;abstract&quot;:&quot;The utilization of sustainably produced wood pellets in the existing coal suspension-fired power plants can offer a cost-efficient option of mitigating greenhouse gas emissions. However, the fibrous and non-brittle structure of wood poses challenges with regard to the size reduction process of wood pellets in the existing coal mills. There is a lack of understanding of the pellet grinding behavior and morphology (i.e., size and shape) of milled pellet particles, and how the particle morphology can be related to the wood pellet processing history. New knowledge in this area has the potential to promote efficient and fast conversion of coal-fired power plants to the firing of milled pellets. For this purpose, the study investigated the pellet grinding behavior in lab- and industrial-scale mills. The grinding behavior was determined by measuring the specific grinding energy and analyzing the morphology of milled and internal pellet particles. New methods were introduced to characterize the grinding behavior of wood pellets by laboratory testing, and to investigate if it is possible to predict grinding results in power plant coal mills. The study used two industrial pellet qualities, and two pellet types made from Austrian pine (softwood) and European beech (hardwood) stem wood. Pellets were characterized according to standardized methods. The study has found that the industrial pellet production process has a larger impact on modifying the pre-densified wood particle shape than the pellet grinding process. The pellet grinding behavior can be related to the mill type and pellet processing history (including feedstock type and internal pellet particle size distribution). It was shown that grinding of raw and pelletized beech produces finer, rounder and less elongated particles, and requires a lower grinding energy than pine. The proposed laboratory roller mill-classifier system has the potential to assess the grinding properties of different pellet qualities. The comparison with grinding results from industrial mills showed that similar particle size reduction ratios can be achieved. This work presents relevant experimental data that provide an understanding of the morphology changes occurring during the industrial pelletization process. It also has great value for power plant operators to maximize the pellet grinding capacity in the existing coal mills.&quot;,&quot;volume&quot;:&quot;2015&quot;,&quot;container-title-short&quot;:&quot;&quot;},&quot;isTemporary&quot;:false}]},{&quot;citationID&quot;:&quot;MENDELEY_CITATION_557c2c82-377b-4587-8d6a-655e64690397&quot;,&quot;properties&quot;:{&quot;noteIndex&quot;:0},&quot;isEdited&quot;:false,&quot;manualOverride&quot;:{&quot;isManuallyOverridden&quot;:false,&quot;citeprocText&quot;:&quot;[78]&quot;,&quot;manualOverrideText&quot;:&quot;&quot;},&quot;citationTag&quot;:&quot;MENDELEY_CITATION_v3_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&quot;,&quot;citationItems&quot;:[{&quot;id&quot;:&quot;de1b4533-2a6f-3c70-998a-733b21e0d515&quot;,&quot;itemData&quot;:{&quot;type&quot;:&quot;article-journal&quot;,&quot;id&quot;:&quot;de1b4533-2a6f-3c70-998a-733b21e0d515&quot;,&quot;title&quot;:&quot;Валидация процесса получения жидкого экстракта из плодов боярышника алмаатинского (Crataegus almaatensis Pojark) &quot;,&quot;author&quot;:[{&quot;family&quot;:&quot;Бекболатова Э.Н.&quot;,&quot;given&quot;:&quot;Сакипова З.Б., Ибрагимова Л.Н., Келеке А.С., Икласова А.Ш., Турдиева К.А., Жумагалиев А.Н.&quot;,&quot;parse-names&quot;:false,&quot;dropping-particle&quot;:&quot;&quot;,&quot;non-dropping-particle&quot;:&quot;&quot;}],&quot;container-title&quot;:&quot;Медицинский вестник Башкортостана&quot;,&quot;issued&quot;:{&quot;date-parts&quot;:[[2018]]},&quot;issue&quot;:&quot;№2 (74)&quot;,&quot;container-title-short&quot;:&quot;&quot;},&quot;isTemporary&quot;:false}]},{&quot;citationID&quot;:&quot;MENDELEY_CITATION_bf411d16-d7e0-4bfc-886a-ce71db39ff45&quot;,&quot;properties&quot;:{&quot;noteIndex&quot;:0},&quot;isEdited&quot;:false,&quot;manualOverride&quot;:{&quot;isManuallyOverridden&quot;:false,&quot;citeprocText&quot;:&quot;[74]&quot;,&quot;manualOverrideText&quot;:&quot;&quot;},&quot;citationTag&quot;:&quot;MENDELEY_CITATION_v3_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&quot;,&quot;citationItems&quot;:[{&quot;id&quot;:&quot;e1e249ea-ac6f-3f15-bdae-caf08b963f69&quot;,&quot;itemData&quot;:{&quot;type&quot;:&quot;article-journal&quot;,&quot;id&quot;:&quot;e1e249ea-ac6f-3f15-bdae-caf08b963f69&quot;,&quot;title&quot;:&quot;Advances in Fingerprint Analysis for Standardization and Quality Control of Herbal Medicines&quot;,&quot;author&quot;:[{&quot;family&quot;:&quot;Noviana&quot;,&quot;given&quot;:&quot;Eka&quot;,&quot;parse-names&quot;:false,&quot;dropping-particle&quot;:&quot;&quot;,&quot;non-dropping-particle&quot;:&quot;&quot;},{&quot;family&quot;:&quot;Indrayanto&quot;,&quot;given&quot;:&quot;Gunawan&quot;,&quot;parse-names&quot;:false,&quot;dropping-particle&quot;:&quot;&quot;,&quot;non-dropping-particle&quot;:&quot;&quot;},{&quot;family&quot;:&quot;Rohman&quot;,&quot;given&quot;:&quot;Abdul&quot;,&quot;parse-names&quot;:false,&quot;dropping-particle&quot;:&quot;&quot;,&quot;non-dropping-particle&quot;:&quot;&quot;}],&quot;container-title&quot;:&quot;Frontiers in Pharmacology&quot;,&quot;container-title-short&quot;:&quot;Front Pharmacol&quot;,&quot;DOI&quot;:&quot;10.3389/fphar.2022.853023&quot;,&quot;ISSN&quot;:&quot;1663-9812&quot;,&quot;issued&quot;:{&quot;date-parts&quot;:[[2022,6,2]]},&quot;abstract&quot;:&quot;&lt;p&gt;Herbal drugs or herbal medicines (HMs) have a long-standing history as natural remedies for preventing and curing diseases. HMs have garnered greater interest during the past decades due to their broad, synergistic actions on the physiological systems and relatively lower incidence of adverse events, compared to synthetic drugs. However, assuring reproducible quality, efficacy, and safety from herbal drugs remains a challenging task. HMs typically consist of many constituents whose presence and quantity may vary among different sources of materials. Fingerprint analysis has emerged as a very useful technique to assess the quality of herbal drug materials and formulations for establishing standardized herbal products. Rather than using a single or two marker(s), fingerprinting techniques take great consideration of the complexity of herbal drugs by evaluating the whole chemical profile and extracting a common pattern to be set as a criterion for assessing the individual material or formulation. In this review, we described and assessed various fingerprinting techniques reported to date, which are applicable to the standardization and quality control of HMs. We also evaluated the application of multivariate data analysis or chemometrics in assisting the analysis of the complex datasets from the determination of HMs. To ensure that these methods yield reliable results, we reviewed the validation status of the methods and provided perspectives on those. Finally, we concluded by highlighting major accomplishments and presenting a gap analysis between the existing techniques and what is needed to continue moving forward.&lt;/p&gt;&quot;,&quot;volume&quot;:&quot;13&quot;},&quot;isTemporary&quot;:false}]},{&quot;citationID&quot;:&quot;MENDELEY_CITATION_95b986ef-436b-4243-8333-6a798db908e6&quot;,&quot;properties&quot;:{&quot;noteIndex&quot;:0},&quot;isEdited&quot;:false,&quot;manualOverride&quot;:{&quot;isManuallyOverridden&quot;:false,&quot;citeprocText&quot;:&quot;[10]&quot;,&quot;manualOverrideText&quot;:&quot;&quot;},&quot;citationTag&quot;:&quot;MENDELEY_CITATION_v3_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&quot;,&quot;citationItems&quot;:[{&quot;id&quot;:&quot;1f58db61-56b8-37c0-8e1e-7fa5f9acef3e&quot;,&quot;itemData&quot;:{&quot;type&quot;:&quot;article&quot;,&quot;id&quot;:&quot;1f58db61-56b8-37c0-8e1e-7fa5f9acef3e&quot;,&quot;title&quot;:&quot;Annex 3 Good manufacturing practices: guidelines on validation&quot;,&quot;author&quot;:[{&quot;family&quot;:&quot;World Health Organization (WHO)&quot;,&quot;given&quot;:&quot;&quot;,&quot;parse-names&quot;:false,&quot;dropping-particle&quot;:&quot;&quot;,&quot;non-dropping-particle&quot;:&quot;&quot;}],&quot;container-title&quot;:&quot;Violent Capitalism and Hybrid Identity in the Eastern Congo&quot;,&quot;issued&quot;:{&quot;date-parts&quot;:[[2014]]},&quot;abstract&quot;:&quot;The utilization of sustainably produced wood pellets in the existing coal suspension-fired power plants can offer a cost-efficient option of mitigating greenhouse gas emissions. However, the fibrous and non-brittle structure of wood poses challenges with regard to the size reduction process of wood pellets in the existing coal mills. There is a lack of understanding of the pellet grinding behavior and morphology (i.e., size and shape) of milled pellet particles, and how the particle morphology can be related to the wood pellet processing history. New knowledge in this area has the potential to promote efficient and fast conversion of coal-fired power plants to the firing of milled pellets. For this purpose, the study investigated the pellet grinding behavior in lab- and industrial-scale mills. The grinding behavior was determined by measuring the specific grinding energy and analyzing the morphology of milled and internal pellet particles. New methods were introduced to characterize the grinding behavior of wood pellets by laboratory testing, and to investigate if it is possible to predict grinding results in power plant coal mills. The study used two industrial pellet qualities, and two pellet types made from Austrian pine (softwood) and European beech (hardwood) stem wood. Pellets were characterized according to standardized methods. The study has found that the industrial pellet production process has a larger impact on modifying the pre-densified wood particle shape than the pellet grinding process. The pellet grinding behavior can be related to the mill type and pellet processing history (including feedstock type and internal pellet particle size distribution). It was shown that grinding of raw and pelletized beech produces finer, rounder and less elongated particles, and requires a lower grinding energy than pine. The proposed laboratory roller mill-classifier system has the potential to assess the grinding properties of different pellet qualities. The comparison with grinding results from industrial mills showed that similar particle size reduction ratios can be achieved. This work presents relevant experimental data that provide an understanding of the morphology changes occurring during the industrial pelletization process. It also has great value for power plant operators to maximize the pellet grinding capacity in the existing coal mills.&quot;,&quot;volume&quot;:&quot;2015&quot;,&quot;container-title-short&quot;:&quot;&quot;},&quot;isTemporary&quot;:false}]},{&quot;citationID&quot;:&quot;MENDELEY_CITATION_e8a57efb-a754-4358-8ebe-c1548f18a312&quot;,&quot;properties&quot;:{&quot;noteIndex&quot;:0},&quot;isEdited&quot;:false,&quot;manualOverride&quot;:{&quot;isManuallyOverridden&quot;:false,&quot;citeprocText&quot;:&quot;[74]&quot;,&quot;manualOverrideText&quot;:&quot;&quot;},&quot;citationTag&quot;:&quot;MENDELEY_CITATION_v3_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&quot;,&quot;citationItems&quot;:[{&quot;id&quot;:&quot;e1e249ea-ac6f-3f15-bdae-caf08b963f69&quot;,&quot;itemData&quot;:{&quot;type&quot;:&quot;article-journal&quot;,&quot;id&quot;:&quot;e1e249ea-ac6f-3f15-bdae-caf08b963f69&quot;,&quot;title&quot;:&quot;Advances in Fingerprint Analysis for Standardization and Quality Control of Herbal Medicines&quot;,&quot;author&quot;:[{&quot;family&quot;:&quot;Noviana&quot;,&quot;given&quot;:&quot;Eka&quot;,&quot;parse-names&quot;:false,&quot;dropping-particle&quot;:&quot;&quot;,&quot;non-dropping-particle&quot;:&quot;&quot;},{&quot;family&quot;:&quot;Indrayanto&quot;,&quot;given&quot;:&quot;Gunawan&quot;,&quot;parse-names&quot;:false,&quot;dropping-particle&quot;:&quot;&quot;,&quot;non-dropping-particle&quot;:&quot;&quot;},{&quot;family&quot;:&quot;Rohman&quot;,&quot;given&quot;:&quot;Abdul&quot;,&quot;parse-names&quot;:false,&quot;dropping-particle&quot;:&quot;&quot;,&quot;non-dropping-particle&quot;:&quot;&quot;}],&quot;container-title&quot;:&quot;Frontiers in Pharmacology&quot;,&quot;container-title-short&quot;:&quot;Front Pharmacol&quot;,&quot;DOI&quot;:&quot;10.3389/fphar.2022.853023&quot;,&quot;ISSN&quot;:&quot;1663-9812&quot;,&quot;issued&quot;:{&quot;date-parts&quot;:[[2022,6,2]]},&quot;abstract&quot;:&quot;&lt;p&gt;Herbal drugs or herbal medicines (HMs) have a long-standing history as natural remedies for preventing and curing diseases. HMs have garnered greater interest during the past decades due to their broad, synergistic actions on the physiological systems and relatively lower incidence of adverse events, compared to synthetic drugs. However, assuring reproducible quality, efficacy, and safety from herbal drugs remains a challenging task. HMs typically consist of many constituents whose presence and quantity may vary among different sources of materials. Fingerprint analysis has emerged as a very useful technique to assess the quality of herbal drug materials and formulations for establishing standardized herbal products. Rather than using a single or two marker(s), fingerprinting techniques take great consideration of the complexity of herbal drugs by evaluating the whole chemical profile and extracting a common pattern to be set as a criterion for assessing the individual material or formulation. In this review, we described and assessed various fingerprinting techniques reported to date, which are applicable to the standardization and quality control of HMs. We also evaluated the application of multivariate data analysis or chemometrics in assisting the analysis of the complex datasets from the determination of HMs. To ensure that these methods yield reliable results, we reviewed the validation status of the methods and provided perspectives on those. Finally, we concluded by highlighting major accomplishments and presenting a gap analysis between the existing techniques and what is needed to continue moving forward.&lt;/p&gt;&quot;,&quot;volume&quot;:&quot;13&quot;},&quot;isTemporary&quot;:false}]},{&quot;citationID&quot;:&quot;MENDELEY_CITATION_6b1ad754-fedd-4f2b-a537-c1a9837e17df&quot;,&quot;properties&quot;:{&quot;noteIndex&quot;:0},&quot;isEdited&quot;:false,&quot;manualOverride&quot;:{&quot;isManuallyOverridden&quot;:false,&quot;citeprocText&quot;:&quot;[79]&quot;,&quot;manualOverrideText&quot;:&quot;&quot;},&quot;citationTag&quot;:&quot;MENDELEY_CITATION_v3_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&quot;,&quot;citationItems&quot;:[{&quot;id&quot;:&quot;b834e7ca-49df-3d28-8ecc-b78e99ef87e3&quot;,&quot;itemData&quot;:{&quot;type&quot;:&quot;article-journal&quot;,&quot;id&quot;:&quot;b834e7ca-49df-3d28-8ecc-b78e99ef87e3&quot;,&quot;title&quot;:&quot;The importance of method validation in herbal drug research&quot;,&quot;author&quot;:[{&quot;family&quot;:&quot;Indrayanto&quot;,&quot;given&quot;:&quot;Gunawan&quot;,&quot;parse-names&quot;:false,&quot;dropping-particle&quot;:&quot;&quot;,&quot;non-dropping-particle&quot;:&quot;&quot;}],&quot;container-title&quot;:&quot;Journal of Pharmaceutical and Biomedical Analysis&quot;,&quot;container-title-short&quot;:&quot;J Pharm Biomed Anal&quot;,&quot;DOI&quot;:&quot;10.1016/j.jpba.2022.114735&quot;,&quot;ISSN&quot;:&quot;07317085&quot;,&quot;issued&quot;:{&quot;date-parts&quot;:[[2022,5]]},&quot;page&quot;:&quot;114735&quot;,&quot;volume&quot;:&quot;214&quot;},&quot;isTemporary&quot;:false}]},{&quot;citationID&quot;:&quot;MENDELEY_CITATION_16b94ae6-4a50-419c-93d9-4a9548a41dfd&quot;,&quot;properties&quot;:{&quot;noteIndex&quot;:0},&quot;isEdited&quot;:false,&quot;manualOverride&quot;:{&quot;isManuallyOverridden&quot;:false,&quot;citeprocText&quot;:&quot;[79]&quot;,&quot;manualOverrideText&quot;:&quot;&quot;},&quot;citationTag&quot;:&quot;MENDELEY_CITATION_v3_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&quot;,&quot;citationItems&quot;:[{&quot;id&quot;:&quot;b834e7ca-49df-3d28-8ecc-b78e99ef87e3&quot;,&quot;itemData&quot;:{&quot;type&quot;:&quot;article-journal&quot;,&quot;id&quot;:&quot;b834e7ca-49df-3d28-8ecc-b78e99ef87e3&quot;,&quot;title&quot;:&quot;The importance of method validation in herbal drug research&quot;,&quot;author&quot;:[{&quot;family&quot;:&quot;Indrayanto&quot;,&quot;given&quot;:&quot;Gunawan&quot;,&quot;parse-names&quot;:false,&quot;dropping-particle&quot;:&quot;&quot;,&quot;non-dropping-particle&quot;:&quot;&quot;}],&quot;container-title&quot;:&quot;Journal of Pharmaceutical and Biomedical Analysis&quot;,&quot;container-title-short&quot;:&quot;J Pharm Biomed Anal&quot;,&quot;DOI&quot;:&quot;10.1016/j.jpba.2022.114735&quot;,&quot;ISSN&quot;:&quot;07317085&quot;,&quot;issued&quot;:{&quot;date-parts&quot;:[[2022,5]]},&quot;page&quot;:&quot;114735&quot;,&quot;volume&quot;:&quot;214&quot;},&quot;isTemporary&quot;:false}]},{&quot;citationID&quot;:&quot;MENDELEY_CITATION_971d73c7-b1f8-4e81-a7ad-51b094b7a544&quot;,&quot;properties&quot;:{&quot;noteIndex&quot;:0},&quot;isEdited&quot;:false,&quot;manualOverride&quot;:{&quot;isManuallyOverridden&quot;:false,&quot;citeprocText&quot;:&quot;[80]&quot;,&quot;manualOverrideText&quot;:&quot;&quot;},&quot;citationTag&quot;:&quot;MENDELEY_CITATION_v3_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&quot;,&quot;citationItems&quot;:[{&quot;id&quot;:&quot;eef74238-cc7a-34f9-a1fd-ad41152d3d13&quot;,&quot;itemData&quot;:{&quot;type&quot;:&quot;article-journal&quot;,&quot;id&quot;:&quot;eef74238-cc7a-34f9-a1fd-ad41152d3d13&quot;,&quot;title&quot;:&quot;. Validation of high-performance thin-layer chromatographic methods for the identification of botanicals in a cGMP environment&quot;,&quot;author&quot;:[{&quot;family&quot;:&quot;Reich E&quot;,&quot;given&quot;:&quot;Schibli A, DeBatt A.&quot;,&quot;parse-names&quot;:false,&quot;dropping-particle&quot;:&quot;&quot;,&quot;non-dropping-particle&quot;:&quot;&quot;}],&quot;container-title&quot;:&quot;J AOAC Int. &quot;,&quot;issued&quot;:{&quot;date-parts&quot;:[[2008]]},&quot;container-title-short&quot;:&quot;&quot;},&quot;isTemporary&quot;:false}]},{&quot;citationID&quot;:&quot;MENDELEY_CITATION_efab3cdd-bc23-4763-bce5-35771788f7e0&quot;,&quot;properties&quot;:{&quot;noteIndex&quot;:0},&quot;isEdited&quot;:false,&quot;manualOverride&quot;:{&quot;isManuallyOverridden&quot;:false,&quot;citeprocText&quot;:&quot;[70]&quot;,&quot;manualOverrideText&quot;:&quot;&quot;},&quot;citationTag&quot;:&quot;MENDELEY_CITATION_v3_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&quot;,&quot;citationItems&quot;:[{&quot;id&quot;:&quot;7a834efb-57e8-3c96-8ee2-f15ff569686a&quot;,&quot;itemData&quot;:{&quot;type&quot;:&quot;article-journal&quot;,&quot;id&quot;:&quot;7a834efb-57e8-3c96-8ee2-f15ff569686a&quot;,&quot;title&quot;:&quot;GMP Guide Part II&quot;,&quot;author&quot;:[{&quot;family&quot;:&quot;Pharmaceutical Inspection Co-operation Scheme&quot;,&quot;given&quot;:&quot;&quot;,&quot;parse-names&quot;:false,&quot;dropping-particle&quot;:&quot;&quot;,&quot;non-dropping-particle&quot;:&quot;&quot;}],&quot;container-title&quot;:&quot;Pharmaceutical Inspection Convention&quot;,&quot;issued&quot;:{&quot;date-parts&quot;:[[2014]]},&quot;abstract&quot;:&quot;Pharmaceutical Inspection Convention (PIC) and the Pharmaceutical Inspection Co-operation Scheme (PIC Scheme)&quot;,&quot;issue&quot;:&quot;July&quot;,&quot;volume&quot;:&quot;11&quot;,&quot;container-title-short&quot;:&quot;&quot;},&quot;isTemporary&quot;:false}]},{&quot;citationID&quot;:&quot;MENDELEY_CITATION_3cbb3cdc-6a76-47ce-98b3-7fb72934fa83&quot;,&quot;properties&quot;:{&quot;noteIndex&quot;:0},&quot;isEdited&quot;:false,&quot;manualOverride&quot;:{&quot;isManuallyOverridden&quot;:false,&quot;citeprocText&quot;:&quot;[81]&quot;,&quot;manualOverrideText&quot;:&quot;&quot;},&quot;citationTag&quot;:&quot;MENDELEY_CITATION_v3_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&quot;,&quot;citationItems&quot;:[{&quot;id&quot;:&quot;ecc7ca00-ffd3-3932-b991-4b62cdf60062&quot;,&quot;itemData&quot;:{&quot;type&quot;:&quot;article-journal&quot;,&quot;id&quot;:&quot;ecc7ca00-ffd3-3932-b991-4b62cdf60062&quot;,&quot;title&quot;:&quot;Валидационная оценка технологического процесса производства экстракта жидкого пустырника туркестанского &quot;,&quot;author&quot;:[{&quot;family&quot;:&quot;Сермухамедова О.В.&quot;,&quot;given&quot;:&quot;Сакипова З.Б., Ибрагимова Л.Н., Гладух Е.В., Степаненко С.В.&quot;,&quot;parse-names&quot;:false,&quot;dropping-particle&quot;:&quot;&quot;,&quot;non-dropping-particle&quot;:&quot;&quot;}],&quot;container-title&quot;:&quot;SR&quot;,&quot;issued&quot;:{&quot;date-parts&quot;:[[2016]]},&quot;issue&quot;:&quot;№4 (18)&quot;,&quot;container-title-short&quot;:&quot;&quot;},&quot;isTemporary&quot;:false}]},{&quot;citationID&quot;:&quot;MENDELEY_CITATION_7d1a126f-af9b-458e-b690-48e3f7e146ec&quot;,&quot;properties&quot;:{&quot;noteIndex&quot;:0},&quot;isEdited&quot;:false,&quot;manualOverride&quot;:{&quot;isManuallyOverridden&quot;:true,&quot;citeprocText&quot;:&quot;[77,82]&quot;,&quot;manualOverrideText&quot;:&quot;[77, 83]&quot;},&quot;citationTag&quot;:&quot;MENDELEY_CITATION_v3_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&quot;,&quot;citationItems&quot;:[{&quot;id&quot;:&quot;ce9cbb7e-8df8-3f9c-ac62-0b4b7b7b413d&quot;,&quot;itemData&quot;:{&quot;type&quot;:&quot;article-journal&quot;,&quot;id&quot;:&quot;ce9cbb7e-8df8-3f9c-ac62-0b4b7b7b413d&quot;,&quot;title&quot;:&quot;Валидация процесса производства жидких экстракционных препаратов из растительного сырья &quot;,&quot;author&quot;:[{&quot;family&quot;:&quot;Яковенко В. К.&quot;,&quot;given&quot;:&quot;Вишневский И. А., Георгиянц В. А., Вишневская Л. И.&quot;,&quot;parse-names&quot;:false,&quot;dropping-particle&quot;:&quot;&quot;,&quot;non-dropping-particle&quot;:&quot;&quot;}],&quot;container-title&quot;:&quot;Вестник фармации&quot;,&quot;issued&quot;:{&quot;date-parts&quot;:[[2013]]},&quot;issue&quot;:&quot;№1 (59)&quot;,&quot;container-title-short&quot;:&quot;&quot;},&quot;isTemporary&quot;:false},{&quot;id&quot;:&quot;281e4506-a535-333b-9112-cd4106bcdf98&quot;,&quot;itemData&quot;:{&quot;type&quot;:&quot;article-journal&quot;,&quot;id&quot;:&quot;281e4506-a535-333b-9112-cd4106bcdf98&quot;,&quot;title&quot;:&quot;ВАЛИДАЦИЯ ПРОЦЕССА ПОЛУЧЕНИЯ ЭКСТРАКТА INULA MACROPHYLLA KAR. ET KIR. IN BULL. ЖИДКОГО&quot;,&quot;author&quot;:[{&quot;family&quot;:&quot;147 А.С. Келеке&quot;,&quot;given&quot;:&quot;О.Ж. Орал, Ж.Д. Даулетханов, Л.Н. Ибрагимова, З.Б. Сакипова, О.В. Сермухамедова&quot;,&quot;parse-names&quot;:false,&quot;dropping-particle&quot;:&quot;&quot;,&quot;non-dropping-particle&quot;:&quot;&quot;}],&quot;container-title&quot;:&quot;Вестник КазНМУ&quot;,&quot;issued&quot;:{&quot;date-parts&quot;:[[2019]]},&quot;issue&quot;:&quot;2&quot;,&quot;container-title-short&quot;:&quot;&quot;},&quot;isTemporary&quot;:false}]},{&quot;citationID&quot;:&quot;MENDELEY_CITATION_a804b63c-2b47-4104-82eb-487c3c4716d7&quot;,&quot;properties&quot;:{&quot;noteIndex&quot;:0},&quot;isEdited&quot;:false,&quot;manualOverride&quot;:{&quot;isManuallyOverridden&quot;:true,&quot;citeprocText&quot;:&quot;[77,81,82]&quot;,&quot;manualOverrideText&quot;:&quot;[77, 82, 83]&quot;},&quot;citationTag&quot;:&quot;MENDELEY_CITATION_v3_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&quot;,&quot;citationItems&quot;:[{&quot;id&quot;:&quot;281e4506-a535-333b-9112-cd4106bcdf98&quot;,&quot;itemData&quot;:{&quot;type&quot;:&quot;article-journal&quot;,&quot;id&quot;:&quot;281e4506-a535-333b-9112-cd4106bcdf98&quot;,&quot;title&quot;:&quot;ВАЛИДАЦИЯ ПРОЦЕССА ПОЛУЧЕНИЯ ЭКСТРАКТА INULA MACROPHYLLA KAR. ET KIR. IN BULL. ЖИДКОГО&quot;,&quot;author&quot;:[{&quot;family&quot;:&quot;147 А.С. Келеке&quot;,&quot;given&quot;:&quot;О.Ж. Орал, Ж.Д. Даулетханов, Л.Н. Ибрагимова, З.Б. Сакипова, О.В. Сермухамедова&quot;,&quot;parse-names&quot;:false,&quot;dropping-particle&quot;:&quot;&quot;,&quot;non-dropping-particle&quot;:&quot;&quot;}],&quot;container-title&quot;:&quot;Вестник КазНМУ&quot;,&quot;issued&quot;:{&quot;date-parts&quot;:[[2019]]},&quot;issue&quot;:&quot;2&quot;,&quot;container-title-short&quot;:&quot;&quot;},&quot;isTemporary&quot;:false},{&quot;id&quot;:&quot;ce9cbb7e-8df8-3f9c-ac62-0b4b7b7b413d&quot;,&quot;itemData&quot;:{&quot;type&quot;:&quot;article-journal&quot;,&quot;id&quot;:&quot;ce9cbb7e-8df8-3f9c-ac62-0b4b7b7b413d&quot;,&quot;title&quot;:&quot;Валидация процесса производства жидких экстракционных препаратов из растительного сырья &quot;,&quot;author&quot;:[{&quot;family&quot;:&quot;Яковенко В. К.&quot;,&quot;given&quot;:&quot;Вишневский И. А., Георгиянц В. А., Вишневская Л. И.&quot;,&quot;parse-names&quot;:false,&quot;dropping-particle&quot;:&quot;&quot;,&quot;non-dropping-particle&quot;:&quot;&quot;}],&quot;container-title&quot;:&quot;Вестник фармации&quot;,&quot;issued&quot;:{&quot;date-parts&quot;:[[2013]]},&quot;issue&quot;:&quot;№1 (59)&quot;,&quot;container-title-short&quot;:&quot;&quot;},&quot;isTemporary&quot;:false},{&quot;id&quot;:&quot;ecc7ca00-ffd3-3932-b991-4b62cdf60062&quot;,&quot;itemData&quot;:{&quot;type&quot;:&quot;article-journal&quot;,&quot;id&quot;:&quot;ecc7ca00-ffd3-3932-b991-4b62cdf60062&quot;,&quot;title&quot;:&quot;Валидационная оценка технологического процесса производства экстракта жидкого пустырника туркестанского &quot;,&quot;author&quot;:[{&quot;family&quot;:&quot;Сермухамедова О.В.&quot;,&quot;given&quot;:&quot;Сакипова З.Б., Ибрагимова Л.Н., Гладух Е.В., Степаненко С.В.&quot;,&quot;parse-names&quot;:false,&quot;dropping-particle&quot;:&quot;&quot;,&quot;non-dropping-particle&quot;:&quot;&quot;}],&quot;container-title&quot;:&quot;SR&quot;,&quot;issued&quot;:{&quot;date-parts&quot;:[[2016]]},&quot;issue&quot;:&quot;№4 (18)&quot;,&quot;container-title-short&quot;:&quot;&quot;},&quot;isTemporary&quot;:false}]},{&quot;citationID&quot;:&quot;MENDELEY_CITATION_fc9501b4-ad67-42c2-81f5-ce84f95b45ca&quot;,&quot;properties&quot;:{&quot;noteIndex&quot;:0},&quot;isEdited&quot;:false,&quot;manualOverride&quot;:{&quot;isManuallyOverridden&quot;:true,&quot;citeprocText&quot;:&quot;[77,81,82]&quot;,&quot;manualOverrideText&quot;:&quot;[77, 82, 83]&quot;},&quot;citationTag&quot;:&quot;MENDELEY_CITATION_v3_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&quot;,&quot;citationItems&quot;:[{&quot;id&quot;:&quot;281e4506-a535-333b-9112-cd4106bcdf98&quot;,&quot;itemData&quot;:{&quot;type&quot;:&quot;article-journal&quot;,&quot;id&quot;:&quot;281e4506-a535-333b-9112-cd4106bcdf98&quot;,&quot;title&quot;:&quot;ВАЛИДАЦИЯ ПРОЦЕССА ПОЛУЧЕНИЯ ЭКСТРАКТА INULA MACROPHYLLA KAR. ET KIR. IN BULL. ЖИДКОГО&quot;,&quot;author&quot;:[{&quot;family&quot;:&quot;147 А.С. Келеке&quot;,&quot;given&quot;:&quot;О.Ж. Орал, Ж.Д. Даулетханов, Л.Н. Ибрагимова, З.Б. Сакипова, О.В. Сермухамедова&quot;,&quot;parse-names&quot;:false,&quot;dropping-particle&quot;:&quot;&quot;,&quot;non-dropping-particle&quot;:&quot;&quot;}],&quot;container-title&quot;:&quot;Вестник КазНМУ&quot;,&quot;issued&quot;:{&quot;date-parts&quot;:[[2019]]},&quot;issue&quot;:&quot;2&quot;,&quot;container-title-short&quot;:&quot;&quot;},&quot;isTemporary&quot;:false},{&quot;id&quot;:&quot;ce9cbb7e-8df8-3f9c-ac62-0b4b7b7b413d&quot;,&quot;itemData&quot;:{&quot;type&quot;:&quot;article-journal&quot;,&quot;id&quot;:&quot;ce9cbb7e-8df8-3f9c-ac62-0b4b7b7b413d&quot;,&quot;title&quot;:&quot;Валидация процесса производства жидких экстракционных препаратов из растительного сырья &quot;,&quot;author&quot;:[{&quot;family&quot;:&quot;Яковенко В. К.&quot;,&quot;given&quot;:&quot;Вишневский И. А., Георгиянц В. А., Вишневская Л. И.&quot;,&quot;parse-names&quot;:false,&quot;dropping-particle&quot;:&quot;&quot;,&quot;non-dropping-particle&quot;:&quot;&quot;}],&quot;container-title&quot;:&quot;Вестник фармации&quot;,&quot;issued&quot;:{&quot;date-parts&quot;:[[2013]]},&quot;issue&quot;:&quot;№1 (59)&quot;,&quot;container-title-short&quot;:&quot;&quot;},&quot;isTemporary&quot;:false},{&quot;id&quot;:&quot;ecc7ca00-ffd3-3932-b991-4b62cdf60062&quot;,&quot;itemData&quot;:{&quot;type&quot;:&quot;article-journal&quot;,&quot;id&quot;:&quot;ecc7ca00-ffd3-3932-b991-4b62cdf60062&quot;,&quot;title&quot;:&quot;Валидационная оценка технологического процесса производства экстракта жидкого пустырника туркестанского &quot;,&quot;author&quot;:[{&quot;family&quot;:&quot;Сермухамедова О.В.&quot;,&quot;given&quot;:&quot;Сакипова З.Б., Ибрагимова Л.Н., Гладух Е.В., Степаненко С.В.&quot;,&quot;parse-names&quot;:false,&quot;dropping-particle&quot;:&quot;&quot;,&quot;non-dropping-particle&quot;:&quot;&quot;}],&quot;container-title&quot;:&quot;SR&quot;,&quot;issued&quot;:{&quot;date-parts&quot;:[[2016]]},&quot;issue&quot;:&quot;№4 (18)&quot;,&quot;container-title-short&quot;:&quot;&quot;},&quot;isTemporary&quot;:false}]},{&quot;citationID&quot;:&quot;MENDELEY_CITATION_38fcd65f-9bcb-4157-b1b3-1ce2462a6982&quot;,&quot;properties&quot;:{&quot;noteIndex&quot;:0},&quot;isEdited&quot;:false,&quot;manualOverride&quot;:{&quot;isManuallyOverridden&quot;:false,&quot;citeprocText&quot;:&quot;[46]&quot;,&quot;manualOverrideText&quot;:&quot;&quot;},&quot;citationTag&quot;:&quot;MENDELEY_CITATION_v3_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&quot;,&quot;citationItems&quot;:[{&quot;id&quot;:&quot;18001bb6-67e9-3dbb-a135-2f14d9f3d1bc&quot;,&quot;itemData&quot;:{&quot;type&quot;:&quot;chapter&quot;,&quot;id&quot;:&quot;18001bb6-67e9-3dbb-a135-2f14d9f3d1bc&quot;,&quot;title&quot;:&quot;ICH Q7 Good Manufacturing Practice Guide for Active Pharmaceutical Ingredients (APIs)&quot;,&quot;author&quot;:[{&quot;family&quot;:&quot;Munro&quot;,&quot;given&quot;:&quot;Gordon&quot;,&quot;parse-names&quot;:false,&quot;dropping-particle&quot;:&quot;&quot;,&quot;non-dropping-particle&quot;:&quot;&quot;}],&quot;container-title&quot;:&quot;ICH Quality Guidelines&quot;,&quot;DOI&quot;:&quot;10.1002/9781118971147.ch19&quot;,&quot;issued&quot;:{&quot;date-parts&quot;:[[2017,9,27]]},&quot;page&quot;:&quot;509-534&quot;,&quot;publisher&quot;:&quot;Wiley&quot;,&quot;container-title-short&quot;:&quot;&quot;},&quot;isTemporary&quot;:false}]},{&quot;citationID&quot;:&quot;MENDELEY_CITATION_3f554fa1-91bf-416a-9c33-e1b6a497d23a&quot;,&quot;properties&quot;:{&quot;noteIndex&quot;:0},&quot;isEdited&quot;:false,&quot;manualOverride&quot;:{&quot;isManuallyOverridden&quot;:false,&quot;citeprocText&quot;:&quot;[83]&quot;,&quot;manualOverrideText&quot;:&quot;&quot;},&quot;citationTag&quot;:&quot;MENDELEY_CITATION_v3_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&quot;,&quot;citationItems&quot;:[{&quot;id&quot;:&quot;a6492a38-204d-377d-afc5-c976e006853f&quot;,&quot;itemData&quot;:{&quot;type&quot;:&quot;article-journal&quot;,&quot;id&quot;:&quot;a6492a38-204d-377d-afc5-c976e006853f&quot;,&quot;title&quot;:&quot;EudraLex Volume 4 Annex 7 Manufacture of Herbal Medicinal Products&quot;,&quot;author&quot;:[{&quot;family&quot;:&quot;European Commission&quot;,&quot;given&quot;:&quot;&quot;,&quot;parse-names&quot;:false,&quot;dropping-particle&quot;:&quot;&quot;,&quot;non-dropping-particle&quot;:&quot;&quot;}],&quot;container-title&quot;:&quot;European Commission Journal&quot;,&quot;issued&quot;:{&quot;date-parts&quot;:[[2008]]},&quot;abstract&quot;:&quot;AIM: The basic aim of the study was the estimation of comorbidity of anxiety disorders (including obsessive-compulsive disorders) and anorexia nervosa. The next aim was to make out whether and what kind of influence is exerted on them by environmental (especially the family's) and children's own conditioning. A group of 30 children (the average age - 13.5 years), 27 girls and 3 boys treated for the first episode of anorexia nervosa was considered. METHOD: Structured interview from patients as well as their parents, clinical observation, psychiatric and psychological investigation with the use of The Depression Rating Scale for Children (Elva o. Poznansky and comp.), The Hamilton Depression Rating Scale and The Children's Yale-Brown Obsessive-Compulsive Scale. Results were worked out with the help of statistical methods. RESULTS: The comorbidity of anxiety disorders, OCD and anorexia nervosa in the considered group was frequently observed. Anxiety disorders were observed in the group of 16.7% patients in which 6.7% suffered from generalized anxiety disorders and 10% - from social phobia. According to the anamnesis - 40% of the investigated children, suffered from separation anxiety in the past, 13% - manifested social phobia and 10% - experienced generalized anxiety disorders. Together, during the whole life of those studied, anxiety disorders were observed in 40% of the children. Statistically, in the examined group, depression was significantly frequent amongst children suffering from anxiety disorders and anorexia nervosa (p&lt;0.01). The comorbidity of OCD and anorexia nervosa appeared in 13.3% of the cases. As for intensity--in one case it was extremely severe, in another one--moderate and in two other cases--mild. In the investigated group of children OCD appeared in the restricting subtype of anorexia nervosa. All children with OCD and anorexia nervosa suffered from severe depression syndromes. CONCLUSIONS: In the considered group of children suffering from anorexia nervosa the number of biological as well as psychological events which could predispose to anxiety disorders (including OCD) was found.&quot;,&quot;issue&quot;:&quot;September&quot;,&quot;container-title-short&quot;:&quot;&quot;},&quot;isTemporary&quot;:false}]},{&quot;citationID&quot;:&quot;MENDELEY_CITATION_c3e3b944-822d-49c9-b3c4-9543a1cd66e0&quot;,&quot;properties&quot;:{&quot;noteIndex&quot;:0},&quot;isEdited&quot;:false,&quot;manualOverride&quot;:{&quot;isManuallyOverridden&quot;:false,&quot;citeprocText&quot;:&quot;[83]&quot;,&quot;manualOverrideText&quot;:&quot;&quot;},&quot;citationTag&quot;:&quot;MENDELEY_CITATION_v3_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&quot;,&quot;citationItems&quot;:[{&quot;id&quot;:&quot;a6492a38-204d-377d-afc5-c976e006853f&quot;,&quot;itemData&quot;:{&quot;type&quot;:&quot;article-journal&quot;,&quot;id&quot;:&quot;a6492a38-204d-377d-afc5-c976e006853f&quot;,&quot;title&quot;:&quot;EudraLex Volume 4 Annex 7 Manufacture of Herbal Medicinal Products&quot;,&quot;author&quot;:[{&quot;family&quot;:&quot;European Commission&quot;,&quot;given&quot;:&quot;&quot;,&quot;parse-names&quot;:false,&quot;dropping-particle&quot;:&quot;&quot;,&quot;non-dropping-particle&quot;:&quot;&quot;}],&quot;container-title&quot;:&quot;European Commission Journal&quot;,&quot;issued&quot;:{&quot;date-parts&quot;:[[2008]]},&quot;abstract&quot;:&quot;AIM: The basic aim of the study was the estimation of comorbidity of anxiety disorders (including obsessive-compulsive disorders) and anorexia nervosa. The next aim was to make out whether and what kind of influence is exerted on them by environmental (especially the family's) and children's own conditioning. A group of 30 children (the average age - 13.5 years), 27 girls and 3 boys treated for the first episode of anorexia nervosa was considered. METHOD: Structured interview from patients as well as their parents, clinical observation, psychiatric and psychological investigation with the use of The Depression Rating Scale for Children (Elva o. Poznansky and comp.), The Hamilton Depression Rating Scale and The Children's Yale-Brown Obsessive-Compulsive Scale. Results were worked out with the help of statistical methods. RESULTS: The comorbidity of anxiety disorders, OCD and anorexia nervosa in the considered group was frequently observed. Anxiety disorders were observed in the group of 16.7% patients in which 6.7% suffered from generalized anxiety disorders and 10% - from social phobia. According to the anamnesis - 40% of the investigated children, suffered from separation anxiety in the past, 13% - manifested social phobia and 10% - experienced generalized anxiety disorders. Together, during the whole life of those studied, anxiety disorders were observed in 40% of the children. Statistically, in the examined group, depression was significantly frequent amongst children suffering from anxiety disorders and anorexia nervosa (p&lt;0.01). The comorbidity of OCD and anorexia nervosa appeared in 13.3% of the cases. As for intensity--in one case it was extremely severe, in another one--moderate and in two other cases--mild. In the investigated group of children OCD appeared in the restricting subtype of anorexia nervosa. All children with OCD and anorexia nervosa suffered from severe depression syndromes. CONCLUSIONS: In the considered group of children suffering from anorexia nervosa the number of biological as well as psychological events which could predispose to anxiety disorders (including OCD) was found.&quot;,&quot;issue&quot;:&quot;September&quot;,&quot;container-title-short&quot;:&quot;&quot;},&quot;isTemporary&quot;:false}]},{&quot;citationID&quot;:&quot;MENDELEY_CITATION_69fdc715-11bd-4323-b6e4-82b6ad6b8a2a&quot;,&quot;properties&quot;:{&quot;noteIndex&quot;:0},&quot;isEdited&quot;:false,&quot;manualOverride&quot;:{&quot;isManuallyOverridden&quot;:false,&quot;citeprocText&quot;:&quot;[84]&quot;,&quot;manualOverrideText&quot;:&quot;&quot;},&quot;citationTag&quot;:&quot;MENDELEY_CITATION_v3_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&quot;,&quot;citationItems&quot;:[{&quot;id&quot;:&quot;9a1f5603-b61a-3ddc-8eca-dede845a9722&quot;,&quot;itemData&quot;:{&quot;type&quot;:&quot;book&quot;,&quot;id&quot;:&quot;9a1f5603-b61a-3ddc-8eca-dede845a9722&quot;,&quot;title&quot;:&quot;WHO Global report on traditional and complementary medicine 2019&quot;,&quot;author&quot;:[{&quot;family&quot;:&quot;WHO&quot;,&quot;given&quot;:&quot;&quot;,&quot;parse-names&quot;:false,&quot;dropping-particle&quot;:&quot;&quot;,&quot;non-dropping-particle&quot;:&quot;&quot;}],&quot;container-title&quot;:&quot;World Health Organization&quot;,&quot;issued&quot;:{&quot;date-parts&quot;:[[2019]]},&quot;abstract&quot;:&quot;As a strategic priority, GPW13 sets an overarching goal of reaching 3 billion more people, to move towards Sustainable Development Goal 3 (SDG 3) – ensuring healthy lives and promoting well-being for all at all ages – by achieving universal health coverage (UHC), addressing health emergencies and promoting healthier populations. Traditional and complementary medicine (T&amp;CM) can make a significant contribution to the goal of UHC by being included in the provision of essential health services. Improving equitable access to safe, quality and effective T&amp;CM services can potentially meet communities’ needs and build sustainable and culturally sensitive primary health care. The Declaration of Astana, adopted at the Global Conference on Primary Health Care in October 2018, made clear that the success of primary health care will be driven by applying scientific as well as traditional knowledge, and extending access to a range of health care services, which include traditional medicines. In 2005, WHO published a report on national policies on traditional medicine and regulation of herbal medicines, based on the first global survey on T&amp;CM. To identify global trends and the current situation in the area of T&amp;CM, WHO conducted a second global survey during 2010–2012 (second survey), and a further survey during 2016–2018 (update survey). This made it possible to compare the information and data in the two most recent surveys with those in the first global survey, and thus identify global trends. Globally, the landscape for T&amp;CM has been improving consistently. In line with the WHO Traditional Medicine Strategy 2002–2005 and the WHO Traditional Medicine Strategy 2014–2023, and relevant World Health Assembly resolutions, Member States took steps between 2005 and 2018 to promote the safety, quality and effectiveness of T&amp;CM. They also took steps for the appropriate integration of T&amp;CM into health systems (particularly health services) by developing national policies, regulatory frameworks and strategic plans for T&amp;CM products, practices and practitioners. Based on current information, 88% Member States have acknowledged their use of T&amp;CM which corresponds to 170 Member States. These are the countries that have, for example, formally developed policies, laws, regulations, programmes and offices for T&amp;CM, and the actual number of countries using T&amp;CM is likely to be even higher. This report represents a unique milestone. • It is the most comprehensive report on T&amp;CM, with 1791 of the 194 Member States officially con- tributing information; thus, it addresses the challenge of lack of credible data and information in this field. • It captures the three phases of progress made by Member States; that is, before and after the first WHO Traditional Medicine Strategy (1999–2005), from the first global survey to the second global survey (2005–2012) and from the second survey to the most recent update survey (2012–2018). • It covers not only policy and regulation, but also products, practices and practitioners of T&amp;CM. • It is the most current and up-to-date report, based on information from most Member States across the six WHO regions.&quot;,&quot;container-title-short&quot;:&quot;&quot;},&quot;isTemporary&quot;:false}]},{&quot;citationID&quot;:&quot;MENDELEY_CITATION_65ca8990-ea77-4364-ad40-a9bff449d948&quot;,&quot;properties&quot;:{&quot;noteIndex&quot;:0},&quot;isEdited&quot;:false,&quot;manualOverride&quot;:{&quot;isManuallyOverridden&quot;:false,&quot;citeprocText&quot;:&quot;[85]&quot;,&quot;manualOverrideText&quot;:&quot;&quot;},&quot;citationTag&quot;:&quot;MENDELEY_CITATION_v3_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&quot;,&quot;citationItems&quot;:[{&quot;id&quot;:&quot;fb4524e3-3f09-3eb7-985d-2ee9e8f989cd&quot;,&quot;itemData&quot;:{&quot;type&quot;:&quot;article-journal&quot;,&quot;id&quot;:&quot;fb4524e3-3f09-3eb7-985d-2ee9e8f989cd&quot;,&quot;title&quot;:&quot;Patterns and Trends in the Use of Herbal Products, Herbal Medicine and Herbal Medicinal Products&quot;,&quot;author&quot;:[{&quot;family&quot;:&quot;Wegener&quot;,&quot;given&quot;:&quot;Tankred&quot;,&quot;parse-names&quot;:false,&quot;dropping-particle&quot;:&quot;&quot;,&quot;non-dropping-particle&quot;:&quot;&quot;}],&quot;container-title&quot;:&quot;International Journal of Complementary &amp; Alternative Medicine&quot;,&quot;container-title-short&quot;:&quot;Int J Complement Altern Med&quot;,&quot;DOI&quot;:&quot;10.15406/ijcam.2017.09.00317&quot;,&quot;issued&quot;:{&quot;date-parts&quot;:[[2017]]},&quot;abstract&quot;:&quot;Used as authorized medicines or dietary supplements herbal products gain a rising and high interest by patients as well as by health care professionals. In industrialized countries, 10-50 % of the population regularly uses herbal products. According to surveys, the main reason to use herbal products in these countries is the assumption of a better tolerability compared to synthetic drugs. Whereas in developing countries herbal medicines are mostly the only available and affordable treatment option. Surveys from industrialized countries reveal as main health areas in which herbal products are used upper airway diseases including cough and common cold; other leading causes are gastrointestinal, nervous and urinary complaints up to painful conditions such as rheumatic diseases, joint pain and stiffness. Risks associated with the use of a (herbal) medicinal product are assessed by health authorities during the approval procedure and is monitored during marketing by systematic continuous pharmacovigilance activities. This process favors authorized or registered herbal medicinal products.&quot;,&quot;issue&quot;:&quot;6&quot;,&quot;volume&quot;:&quot;9&quot;},&quot;isTemporary&quot;:false}]},{&quot;citationID&quot;:&quot;MENDELEY_CITATION_c9cb386f-711f-4690-b94d-f6914b70a8c9&quot;,&quot;properties&quot;:{&quot;noteIndex&quot;:0},&quot;isEdited&quot;:false,&quot;manualOverride&quot;:{&quot;isManuallyOverridden&quot;:false,&quot;citeprocText&quot;:&quot;[86]&quot;,&quot;manualOverrideText&quot;:&quot;&quot;},&quot;citationTag&quot;:&quot;MENDELEY_CITATION_v3_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&quot;,&quot;citationItems&quot;:[{&quot;id&quot;:&quot;c6285eb7-56c9-3015-8400-88192a4c021f&quot;,&quot;itemData&quot;:{&quot;type&quot;:&quot;article-journal&quot;,&quot;id&quot;:&quot;c6285eb7-56c9-3015-8400-88192a4c021f&quot;,&quot;title&quot;:&quot;Quantitative ethnopharmacological documentation and molecular confirmation of medicinal plants used by the Manobo tribe of Agusan del Sur, Philippines&quot;,&quot;author&quot;:[{&quot;family&quot;:&quot;Dapar&quot;,&quot;given&quot;:&quot;Mark Lloyd G.&quot;,&quot;parse-names&quot;:false,&quot;dropping-particle&quot;:&quot;&quot;,&quot;non-dropping-particle&quot;:&quot;&quot;},{&quot;family&quot;:&quot;Alejandro&quot;,&quot;given&quot;:&quot;Grecebio Jonathan D.&quot;,&quot;parse-names&quot;:false,&quot;dropping-particle&quot;:&quot;&quot;,&quot;non-dropping-particle&quot;:&quot;&quot;},{&quot;family&quot;:&quot;Meve&quot;,&quot;given&quot;:&quot;Ulrich&quot;,&quot;parse-names&quot;:false,&quot;dropping-particle&quot;:&quot;&quot;,&quot;non-dropping-particle&quot;:&quot;&quot;},{&quot;family&quot;:&quot;Liede-Schumann&quot;,&quot;given&quot;:&quot;Sigrid&quot;,&quot;parse-names&quot;:false,&quot;dropping-particle&quot;:&quot;&quot;,&quot;non-dropping-particle&quot;:&quot;&quot;}],&quot;container-title&quot;:&quot;Journal of Ethnobiology and Ethnomedicine&quot;,&quot;container-title-short&quot;:&quot;J Ethnobiol Ethnomed&quot;,&quot;DOI&quot;:&quot;10.1186/s13002-020-00363-7&quot;,&quot;ISSN&quot;:&quot;1746-4269&quot;,&quot;issued&quot;:{&quot;date-parts&quot;:[[2020,12,5]]},&quot;page&quot;:&quot;14&quot;,&quot;issue&quot;:&quot;1&quot;,&quot;volume&quot;:&quot;16&quot;},&quot;isTemporary&quot;:false}]},{&quot;citationID&quot;:&quot;MENDELEY_CITATION_11ef5cbe-e63a-4ae7-988d-683ceaf47bf3&quot;,&quot;properties&quot;:{&quot;noteIndex&quot;:0},&quot;isEdited&quot;:false,&quot;manualOverride&quot;:{&quot;isManuallyOverridden&quot;:false,&quot;citeprocText&quot;:&quot;[85]&quot;,&quot;manualOverrideText&quot;:&quot;&quot;},&quot;citationTag&quot;:&quot;MENDELEY_CITATION_v3_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&quot;,&quot;citationItems&quot;:[{&quot;id&quot;:&quot;fb4524e3-3f09-3eb7-985d-2ee9e8f989cd&quot;,&quot;itemData&quot;:{&quot;type&quot;:&quot;article-journal&quot;,&quot;id&quot;:&quot;fb4524e3-3f09-3eb7-985d-2ee9e8f989cd&quot;,&quot;title&quot;:&quot;Patterns and Trends in the Use of Herbal Products, Herbal Medicine and Herbal Medicinal Products&quot;,&quot;author&quot;:[{&quot;family&quot;:&quot;Wegener&quot;,&quot;given&quot;:&quot;Tankred&quot;,&quot;parse-names&quot;:false,&quot;dropping-particle&quot;:&quot;&quot;,&quot;non-dropping-particle&quot;:&quot;&quot;}],&quot;container-title&quot;:&quot;International Journal of Complementary &amp; Alternative Medicine&quot;,&quot;container-title-short&quot;:&quot;Int J Complement Altern Med&quot;,&quot;DOI&quot;:&quot;10.15406/ijcam.2017.09.00317&quot;,&quot;issued&quot;:{&quot;date-parts&quot;:[[2017]]},&quot;abstract&quot;:&quot;Used as authorized medicines or dietary supplements herbal products gain a rising and high interest by patients as well as by health care professionals. In industrialized countries, 10-50 % of the population regularly uses herbal products. According to surveys, the main reason to use herbal products in these countries is the assumption of a better tolerability compared to synthetic drugs. Whereas in developing countries herbal medicines are mostly the only available and affordable treatment option. Surveys from industrialized countries reveal as main health areas in which herbal products are used upper airway diseases including cough and common cold; other leading causes are gastrointestinal, nervous and urinary complaints up to painful conditions such as rheumatic diseases, joint pain and stiffness. Risks associated with the use of a (herbal) medicinal product are assessed by health authorities during the approval procedure and is monitored during marketing by systematic continuous pharmacovigilance activities. This process favors authorized or registered herbal medicinal products.&quot;,&quot;issue&quot;:&quot;6&quot;,&quot;volume&quot;:&quot;9&quot;},&quot;isTemporary&quot;:false}]},{&quot;citationID&quot;:&quot;MENDELEY_CITATION_7645c797-dac6-4024-b63e-75c4d43b8abc&quot;,&quot;properties&quot;:{&quot;noteIndex&quot;:0},&quot;isEdited&quot;:false,&quot;manualOverride&quot;:{&quot;isManuallyOverridden&quot;:false,&quot;citeprocText&quot;:&quot;[87]&quot;,&quot;manualOverrideText&quot;:&quot;&quot;},&quot;citationTag&quot;:&quot;MENDELEY_CITATION_v3_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&quot;,&quot;citationItems&quot;:[{&quot;id&quot;:&quot;4f82d13b-01b4-3c6a-b558-11e1f3537680&quot;,&quot;itemData&quot;:{&quot;type&quot;:&quot;article-journal&quot;,&quot;id&quot;:&quot;4f82d13b-01b4-3c6a-b558-11e1f3537680&quot;,&quot;title&quot;:&quot;Modes of Action of Herbal Medicines and Plant Secondary Metabolites&quot;,&quot;author&quot;:[{&quot;family&quot;:&quot;Wink&quot;,&quot;given&quot;:&quot;Michael&quot;,&quot;parse-names&quot;:false,&quot;dropping-particle&quot;:&quot;&quot;,&quot;non-dropping-particle&quot;:&quot;&quot;}],&quot;container-title&quot;:&quot;Medicines&quot;,&quot;DOI&quot;:&quot;10.3390/medicines2030251&quot;,&quot;ISSN&quot;:&quot;2305-6320&quot;,&quot;issued&quot;:{&quot;date-parts&quot;:[[2015]]},&quot;abstract&quot;:&quot;Plants produce a wide diversity of secondary metabolites (SM) which serve them as defense compounds against herbivores, and other plants and microbes, but also as signal compounds. In general, SM exhibit a wide array of biological and pharmacological properties. Because of this, some plants or products isolated from them have been and are still used to treat infections, health disorders or diseases. This review provides evidence that many SM have a broad spectrum of bioactivities. They often interact with the main targets in cells, such as proteins, biomembranes or nucleic acids. Whereas some SM appear to  have been optimized on a few molecular targets, such as alkaloids on receptors of neurotransmitters, others (such as phenolics and terpenoids) are less specific and attack a multitude of proteins by building hydrogen, hydrophobic and ionic bonds, thus modulating their 3D structures and in consequence their bioactivities. The main modes of action are described for the major groups of common plant secondary metabolites. The multitarget activities of many SM can explain the medical application of complex extracts from medicinal plants for more health disorders which involve several targets. Herbal medicine is not a placebo medicine but a rational medicine, and for several of them clinical trials have shown efficacy.&quot;,&quot;issue&quot;:&quot;3&quot;,&quot;volume&quot;:&quot;2&quot;,&quot;container-title-short&quot;:&quot;&quot;},&quot;isTemporary&quot;:false}]},{&quot;citationID&quot;:&quot;MENDELEY_CITATION_51919e5d-814b-4e11-820e-4bd043fd3a35&quot;,&quot;properties&quot;:{&quot;noteIndex&quot;:0},&quot;isEdited&quot;:false,&quot;manualOverride&quot;:{&quot;isManuallyOverridden&quot;:false,&quot;citeprocText&quot;:&quot;[88]&quot;,&quot;manualOverrideText&quot;:&quot;&quot;},&quot;citationTag&quot;:&quot;MENDELEY_CITATION_v3_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&quot;,&quot;citationItems&quot;:[{&quot;id&quot;:&quot;eca1420f-1907-3e6f-870e-a426da1b591f&quot;,&quot;itemData&quot;:{&quot;type&quot;:&quot;article-journal&quot;,&quot;id&quot;:&quot;eca1420f-1907-3e6f-870e-a426da1b591f&quot;,&quot;title&quot;:&quot;Formulation and evaluation of semisolid dosage forms of an anti-inflammatory drug&quot;,&quot;author&quot;:[{&quot;family&quot;:&quot;Joshi&quot;,&quot;given&quot;:&quot;Vedamurthy&quot;,&quot;parse-names&quot;:false,&quot;dropping-particle&quot;:&quot;&quot;,&quot;non-dropping-particle&quot;:&quot;&quot;},{&quot;family&quot;:&quot;Yashaswini&quot;,&quot;given&quot;:&quot;G.&quot;,&quot;parse-names&quot;:false,&quot;dropping-particle&quot;:&quot;&quot;,&quot;non-dropping-particle&quot;:&quot;&quot;},{&quot;family&quot;:&quot;Acharya&quot;,&quot;given&quot;:&quot;Ankit&quot;,&quot;parse-names&quot;:false,&quot;dropping-particle&quot;:&quot;&quot;,&quot;non-dropping-particle&quot;:&quot;&quot;},{&quot;family&quot;:&quot;Bheemachari&quot;,&quot;given&quot;:&quot;&quot;,&quot;parse-names&quot;:false,&quot;dropping-particle&quot;:&quot;&quot;,&quot;non-dropping-particle&quot;:&quot;&quot;},{&quot;family&quot;:&quot;Annegowda&quot;,&quot;given&quot;:&quot;H.&quot;,&quot;parse-names&quot;:false,&quot;dropping-particle&quot;:&quot;V.&quot;,&quot;non-dropping-particle&quot;:&quot;&quot;},{&quot;family&quot;:&quot;Niraula&quot;,&quot;given&quot;:&quot;Bishal&quot;,&quot;parse-names&quot;:false,&quot;dropping-particle&quot;:&quot;&quot;,&quot;non-dropping-particle&quot;:&quot;&quot;}],&quot;container-title&quot;:&quot;3 Biotech&quot;,&quot;container-title-short&quot;:&quot;3 Biotech&quot;,&quot;DOI&quot;:&quot;10.1007/s13205-019-1769-6&quot;,&quot;ISSN&quot;:&quot;2190-572X&quot;,&quot;issued&quot;:{&quot;date-parts&quot;:[[2019,7,4]]},&quot;page&quot;:&quot;248&quot;,&quot;issue&quot;:&quot;7&quot;,&quot;volume&quot;:&quot;9&quot;},&quot;isTemporary&quot;:false}]},{&quot;citationID&quot;:&quot;MENDELEY_CITATION_74b22358-b9ae-4e90-b9a2-a72fcf0b1297&quot;,&quot;properties&quot;:{&quot;noteIndex&quot;:0},&quot;isEdited&quot;:false,&quot;manualOverride&quot;:{&quot;isManuallyOverridden&quot;:false,&quot;citeprocText&quot;:&quot;[89]&quot;,&quot;manualOverrideText&quot;:&quot;&quot;},&quot;citationTag&quot;:&quot;MENDELEY_CITATION_v3_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&quot;,&quot;citationItems&quot;:[{&quot;id&quot;:&quot;2bd70447-e1cc-3a2a-b615-4cf94b7634f7&quot;,&quot;itemData&quot;:{&quot;type&quot;:&quot;chapter&quot;,&quot;id&quot;:&quot;2bd70447-e1cc-3a2a-b615-4cf94b7634f7&quot;,&quot;title&quot;:&quot;Chapter 8 - Therapeutic Nanostructures for Dermal and Transdermal Drug Delivery&quot;,&quot;author&quot;:[{&quot;family&quot;:&quot;Javadzadeh&quot;,&quot;given&quot;:&quot;Yousef&quot;,&quot;parse-names&quot;:false,&quot;dropping-particle&quot;:&quot;&quot;,&quot;non-dropping-particle&quot;:&quot;&quot;},{&quot;family&quot;:&quot;Azharshekoufeh Bahari&quot;,&quot;given&quot;:&quot;Leila&quot;,&quot;parse-names&quot;:false,&quot;dropping-particle&quot;:&quot;&quot;,&quot;non-dropping-particle&quot;:&quot;&quot;}],&quot;container-title&quot;:&quot;Nano- and Microscale Drug Delivery Systems&quot;,&quot;editor&quot;:[{&quot;family&quot;:&quot;Grumezescu&quot;,&quot;given&quot;:&quot;Alexandru Mihai&quot;,&quot;parse-names&quot;:false,&quot;dropping-particle&quot;:&quot;&quot;,&quot;non-dropping-particle&quot;:&quot;&quot;}],&quot;DOI&quot;:&quot;https://doi.org/10.1016/B978-0-323-52727-9.00008-X&quot;,&quot;ISBN&quot;:&quot;978-0-323-52727-9&quot;,&quot;URL&quot;:&quot;https://www.sciencedirect.com/science/article/pii/B978032352727900008X&quot;,&quot;issued&quot;:{&quot;date-parts&quot;:[[2017]]},&quot;page&quot;:&quot;131-146&quot;,&quot;abstract&quot;:&quot;The term “nanoscale” describes particles as having a size varying from 1 to 100 nm, but in the pharmaceutical field, nanoparticles with the size of 50–500 nm are acceptable. Transdermal drug delivery systems (TDDS) are controlled-release carriers for topical or systemic therapeutic effect after local application. Several methods have been studied for increasing the penetration into and through the skin of active pharmaceutical ingredients; a nanoparticulate delivery system has potential use for this purpose. Recently, some nanoparticles for dermatological purposes including vesicular systems, such as liposomes along with other varieties of nanocarriers, such as nanoparticles, nanostructured lipid carriers, polymer-based nanoparticles, carbon nanotubes, and magnetic nanoparticles have been developed. Among skin nanocarriers that are developed, liposomes, transfersomes, ethosomes, niosomes, dendrimers, lipid and polymer nanoparticles, and nanoemulsions are the most used. In this chapter we are going to review these nanostructure systems in order to evaluate drug delivery to dermal and transdermal sites. Their fabrication, advantages, and disadvantages will also be discussed.&quot;,&quot;publisher&quot;:&quot;Elsevier&quot;,&quot;container-title-short&quot;:&quot;&quot;},&quot;isTemporary&quot;:false}]},{&quot;citationID&quot;:&quot;MENDELEY_CITATION_aac5d69c-507c-4935-90b6-c2d4bee6470e&quot;,&quot;properties&quot;:{&quot;noteIndex&quot;:0},&quot;isEdited&quot;:false,&quot;manualOverride&quot;:{&quot;isManuallyOverridden&quot;:false,&quot;citeprocText&quot;:&quot;[90]&quot;,&quot;manualOverrideText&quot;:&quot;&quot;},&quot;citationTag&quot;:&quot;MENDELEY_CITATION_v3_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&quot;,&quot;citationItems&quot;:[{&quot;id&quot;:&quot;c5443f47-6026-3dfa-8ca4-590929843a23&quot;,&quot;itemData&quot;:{&quot;type&quot;:&quot;article-journal&quot;,&quot;id&quot;:&quot;c5443f47-6026-3dfa-8ca4-590929843a23&quot;,&quot;title&quot;:&quot;Potential Synergistic Action of Bioactive Compounds from Plant Extracts against Skin Infecting Microorganisms&quot;,&quot;author&quot;:[{&quot;family&quot;:&quot;Sitarek&quot;,&quot;given&quot;:&quot;Przemysław&quot;,&quot;parse-names&quot;:false,&quot;dropping-particle&quot;:&quot;&quot;,&quot;non-dropping-particle&quot;:&quot;&quot;},{&quot;family&quot;:&quot;Merecz-Sadowska&quot;,&quot;given&quot;:&quot;Anna&quot;,&quot;parse-names&quot;:false,&quot;dropping-particle&quot;:&quot;&quot;,&quot;non-dropping-particle&quot;:&quot;&quot;},{&quot;family&quot;:&quot;Kowalczyk&quot;,&quot;given&quot;:&quot;Tomasz&quot;,&quot;parse-names&quot;:false,&quot;dropping-particle&quot;:&quot;&quot;,&quot;non-dropping-particle&quot;:&quot;&quot;},{&quot;family&quot;:&quot;Wieczfinska&quot;,&quot;given&quot;:&quot;Joanna&quot;,&quot;parse-names&quot;:false,&quot;dropping-particle&quot;:&quot;&quot;,&quot;non-dropping-particle&quot;:&quot;&quot;},{&quot;family&quot;:&quot;Zajdel&quot;,&quot;given&quot;:&quot;Radosław&quot;,&quot;parse-names&quot;:false,&quot;dropping-particle&quot;:&quot;&quot;,&quot;non-dropping-particle&quot;:&quot;&quot;},{&quot;family&quot;:&quot;Śliwiński&quot;,&quot;given&quot;:&quot;Tomasz&quot;,&quot;parse-names&quot;:false,&quot;dropping-particle&quot;:&quot;&quot;,&quot;non-dropping-particle&quot;:&quot;&quot;}],&quot;container-title&quot;:&quot;International Journal of Molecular Sciences&quot;,&quot;container-title-short&quot;:&quot;Int J Mol Sci&quot;,&quot;DOI&quot;:&quot;10.3390/ijms21145105&quot;,&quot;ISSN&quot;:&quot;1422-0067&quot;,&quot;issued&quot;:{&quot;date-parts&quot;:[[2020,7,19]]},&quot;page&quot;:&quot;5105&quot;,&quot;abstract&quot;:&quot;&lt;p&gt;The skin is an important organ that acts as a physical barrier to the outer environment. It is rich in immune cells such as keratinocytes, Langerhans cells, mast cells, and T cells, which provide the first line of defense mechanisms against numerous pathogens by activating both the innate and adaptive response. Cutaneous immunological processes may be stimulated or suppressed by numerous plant extracts via their immunomodulatory properties. Several plants are rich in bioactive molecules; many of these exert antimicrobial, antiviral, and antifungal effects. The present study describes the impact of plant extracts on the modulation of skin immunity, and their antimicrobial effects against selected skin invaders. Plant products remain valuable counterparts to modern pharmaceuticals and may be used to alleviate numerous skin disorders, including infected wounds, herpes, and tineas.&lt;/p&gt;&quot;,&quot;issue&quot;:&quot;14&quot;,&quot;volume&quot;:&quot;21&quot;},&quot;isTemporary&quot;:false}]},{&quot;citationID&quot;:&quot;MENDELEY_CITATION_01a62c7a-01a2-4ed4-9771-5d91f458a368&quot;,&quot;properties&quot;:{&quot;noteIndex&quot;:0},&quot;isEdited&quot;:false,&quot;manualOverride&quot;:{&quot;isManuallyOverridden&quot;:false,&quot;citeprocText&quot;:&quot;[90]&quot;,&quot;manualOverrideText&quot;:&quot;&quot;},&quot;citationTag&quot;:&quot;MENDELEY_CITATION_v3_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&quot;,&quot;citationItems&quot;:[{&quot;id&quot;:&quot;c5443f47-6026-3dfa-8ca4-590929843a23&quot;,&quot;itemData&quot;:{&quot;type&quot;:&quot;article-journal&quot;,&quot;id&quot;:&quot;c5443f47-6026-3dfa-8ca4-590929843a23&quot;,&quot;title&quot;:&quot;Potential Synergistic Action of Bioactive Compounds from Plant Extracts against Skin Infecting Microorganisms&quot;,&quot;author&quot;:[{&quot;family&quot;:&quot;Sitarek&quot;,&quot;given&quot;:&quot;Przemysław&quot;,&quot;parse-names&quot;:false,&quot;dropping-particle&quot;:&quot;&quot;,&quot;non-dropping-particle&quot;:&quot;&quot;},{&quot;family&quot;:&quot;Merecz-Sadowska&quot;,&quot;given&quot;:&quot;Anna&quot;,&quot;parse-names&quot;:false,&quot;dropping-particle&quot;:&quot;&quot;,&quot;non-dropping-particle&quot;:&quot;&quot;},{&quot;family&quot;:&quot;Kowalczyk&quot;,&quot;given&quot;:&quot;Tomasz&quot;,&quot;parse-names&quot;:false,&quot;dropping-particle&quot;:&quot;&quot;,&quot;non-dropping-particle&quot;:&quot;&quot;},{&quot;family&quot;:&quot;Wieczfinska&quot;,&quot;given&quot;:&quot;Joanna&quot;,&quot;parse-names&quot;:false,&quot;dropping-particle&quot;:&quot;&quot;,&quot;non-dropping-particle&quot;:&quot;&quot;},{&quot;family&quot;:&quot;Zajdel&quot;,&quot;given&quot;:&quot;Radosław&quot;,&quot;parse-names&quot;:false,&quot;dropping-particle&quot;:&quot;&quot;,&quot;non-dropping-particle&quot;:&quot;&quot;},{&quot;family&quot;:&quot;Śliwiński&quot;,&quot;given&quot;:&quot;Tomasz&quot;,&quot;parse-names&quot;:false,&quot;dropping-particle&quot;:&quot;&quot;,&quot;non-dropping-particle&quot;:&quot;&quot;}],&quot;container-title&quot;:&quot;International Journal of Molecular Sciences&quot;,&quot;container-title-short&quot;:&quot;Int J Mol Sci&quot;,&quot;DOI&quot;:&quot;10.3390/ijms21145105&quot;,&quot;ISSN&quot;:&quot;1422-0067&quot;,&quot;issued&quot;:{&quot;date-parts&quot;:[[2020,7,19]]},&quot;page&quot;:&quot;5105&quot;,&quot;abstract&quot;:&quot;&lt;p&gt;The skin is an important organ that acts as a physical barrier to the outer environment. It is rich in immune cells such as keratinocytes, Langerhans cells, mast cells, and T cells, which provide the first line of defense mechanisms against numerous pathogens by activating both the innate and adaptive response. Cutaneous immunological processes may be stimulated or suppressed by numerous plant extracts via their immunomodulatory properties. Several plants are rich in bioactive molecules; many of these exert antimicrobial, antiviral, and antifungal effects. The present study describes the impact of plant extracts on the modulation of skin immunity, and their antimicrobial effects against selected skin invaders. Plant products remain valuable counterparts to modern pharmaceuticals and may be used to alleviate numerous skin disorders, including infected wounds, herpes, and tineas.&lt;/p&gt;&quot;,&quot;issue&quot;:&quot;14&quot;,&quot;volume&quot;:&quot;21&quot;},&quot;isTemporary&quot;:false}]},{&quot;citationID&quot;:&quot;MENDELEY_CITATION_a4076683-0c9b-458d-87c0-0d5eacf3c71b&quot;,&quot;properties&quot;:{&quot;noteIndex&quot;:0},&quot;isEdited&quot;:false,&quot;manualOverride&quot;:{&quot;isManuallyOverridden&quot;:true,&quot;citeprocText&quot;:&quot;[91,92]&quot;,&quot;manualOverrideText&quot;:&quot;[91, 92]&quot;},&quot;citationTag&quot;:&quot;MENDELEY_CITATION_v3_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&quot;,&quot;citationItems&quot;:[{&quot;id&quot;:&quot;07ca76c2-5ac6-32b9-b3d1-fe1c8e5fa2c0&quot;,&quot;itemData&quot;:{&quot;type&quot;:&quot;article-journal&quot;,&quot;id&quot;:&quot;07ca76c2-5ac6-32b9-b3d1-fe1c8e5fa2c0&quot;,&quot;title&quot;:&quot;The Active Compounds and Therapeutic Mechanisms of Pentaherbs Formula for Oral and Topical Treatment of Atopic Dermatitis Based on Network Pharmacology&quot;,&quot;author&quot;:[{&quot;family&quot;:&quot;Chu&quot;,&quot;given&quot;:&quot;Man&quot;,&quot;parse-names&quot;:false,&quot;dropping-particle&quot;:&quot;&quot;,&quot;non-dropping-particle&quot;:&quot;&quot;},{&quot;family&quot;:&quot;Tsang&quot;,&quot;given&quot;:&quot;Miranda Sin-Man&quot;,&quot;parse-names&quot;:false,&quot;dropping-particle&quot;:&quot;&quot;,&quot;non-dropping-particle&quot;:&quot;&quot;},{&quot;family&quot;:&quot;He&quot;,&quot;given&quot;:&quot;Ru&quot;,&quot;parse-names&quot;:false,&quot;dropping-particle&quot;:&quot;&quot;,&quot;non-dropping-particle&quot;:&quot;&quot;},{&quot;family&quot;:&quot;Lam&quot;,&quot;given&quot;:&quot;Christopher Wai-Kei&quot;,&quot;parse-names&quot;:false,&quot;dropping-particle&quot;:&quot;&quot;,&quot;non-dropping-particle&quot;:&quot;&quot;},{&quot;family&quot;:&quot;Quan&quot;,&quot;given&quot;:&quot;Zhi Bo&quot;,&quot;parse-names&quot;:false,&quot;dropping-particle&quot;:&quot;&quot;,&quot;non-dropping-particle&quot;:&quot;&quot;},{&quot;family&quot;:&quot;Wong&quot;,&quot;given&quot;:&quot;Chun Kwok&quot;,&quot;parse-names&quot;:false,&quot;dropping-particle&quot;:&quot;&quot;,&quot;non-dropping-particle&quot;:&quot;&quot;}],&quot;container-title&quot;:&quot;Plants&quot;,&quot;DOI&quot;:&quot;10.3390/plants9091166&quot;,&quot;ISSN&quot;:&quot;2223-7747&quot;,&quot;issued&quot;:{&quot;date-parts&quot;:[[2020,9,9]]},&quot;page&quot;:&quot;1166&quot;,&quot;abstract&quot;:&quot;&lt;p&gt;To examine the molecular targets and therapeutic mechanism of a clinically proven Chinese medicinal pentaherbs formula (PHF) in atopic dermatitis (AD), we analyzed the active compounds and core targets, performed network and molecular docking analysis, and investigated interacting pathways. Information on compounds in PHF was obtained from the Traditional Chinese Medicine Systems Pharmacology (TCMSP) database, and target prediction was performed using the Drugbank database. AD-related genes were gathered using the GeneCards and Online Mendelian Inheritance in Man (OMIM) databases. Network analysis was performed by Cytoscape software and protein-protein interaction was analyzed by the Search Tool for the Retrieval of Interacting Genes/Proteins (STRING). The Database for Annotation, Visualization and Integrated Discovery (DAVID) Bioinformatics Resources were applied for the enrichment analysis of the potential biological process and pathways associated with the intersection targets between PHF and AD. Autodock software was used to perform protein compound docking analysis. We identified 43 active compounds in PHF associated with 117 targets, and 57 active compounds associated with 107 targets that form the main pathways linked to oral and topical treatment of AD, respectively. Among them, quercetin, luteolin, and kaempferol are key chemicals targeting the core genes involved in the oral use of PHF against AD, while apigenin, ursolic acid, and rosmarinic acid could be used in topical treatment of PHF against AD. The compound–target–disease network constructed in the current study reveals close interactions between multiple components and multiple targets. Enrichment analysis further supports the biological processes and signaling pathways identified, indicating the involvement of IL-17 and tumor necrosis factor signaling pathways in the action of PHF on AD. Our data demonstrated the main compounds and potential pharmacological mechanisms of oral and topical application of PHF in AD.&lt;/p&gt;&quot;,&quot;issue&quot;:&quot;9&quot;,&quot;volume&quot;:&quot;9&quot;,&quot;container-title-short&quot;:&quot;&quot;},&quot;isTemporary&quot;:false},{&quot;id&quot;:&quot;d08daa07-8ea2-38c3-a635-779d4131674d&quot;,&quot;itemData&quot;:{&quot;type&quot;:&quot;article-journal&quot;,&quot;id&quot;:&quot;d08daa07-8ea2-38c3-a635-779d4131674d&quot;,&quot;title&quot;:&quot;Topical herbal medicines for atopic eczema: a systematic review of randomized controlled trials&quot;,&quot;author&quot;:[{&quot;family&quot;:&quot;Thandar&quot;,&quot;given&quot;:&quot;Y.&quot;,&quot;parse-names&quot;:false,&quot;dropping-particle&quot;:&quot;&quot;,&quot;non-dropping-particle&quot;:&quot;&quot;},{&quot;family&quot;:&quot;Gray&quot;,&quot;given&quot;:&quot;A.&quot;,&quot;parse-names&quot;:false,&quot;dropping-particle&quot;:&quot;&quot;,&quot;non-dropping-particle&quot;:&quot;&quot;},{&quot;family&quot;:&quot;Botha&quot;,&quot;given&quot;:&quot;J.&quot;,&quot;parse-names&quot;:false,&quot;dropping-particle&quot;:&quot;&quot;,&quot;non-dropping-particle&quot;:&quot;&quot;},{&quot;family&quot;:&quot;Mosam&quot;,&quot;given&quot;:&quot;A.&quot;,&quot;parse-names&quot;:false,&quot;dropping-particle&quot;:&quot;&quot;,&quot;non-dropping-particle&quot;:&quot;&quot;}],&quot;container-title&quot;:&quot;British Journal of Dermatology&quot;,&quot;DOI&quot;:&quot;10.1111/bjd.14840&quot;,&quot;ISSN&quot;:&quot;0007-0963&quot;,&quot;issued&quot;:{&quot;date-parts&quot;:[[2017,2,30]]},&quot;page&quot;:&quot;330-343&quot;,&quot;issue&quot;:&quot;2&quot;,&quot;volume&quot;:&quot;176&quot;,&quot;container-title-short&quot;:&quot;&quot;},&quot;isTemporary&quot;:false}]},{&quot;citationID&quot;:&quot;MENDELEY_CITATION_408897ef-bf5b-479b-b80f-374a58552435&quot;,&quot;properties&quot;:{&quot;noteIndex&quot;:0},&quot;isEdited&quot;:false,&quot;manualOverride&quot;:{&quot;isManuallyOverridden&quot;:false,&quot;citeprocText&quot;:&quot;[93]&quot;,&quot;manualOverrideText&quot;:&quot;&quot;},&quot;citationTag&quot;:&quot;MENDELEY_CITATION_v3_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&quot;,&quot;citationItems&quot;:[{&quot;id&quot;:&quot;5991e905-59cf-3a67-b5ea-5bea9b439b9b&quot;,&quot;itemData&quot;:{&quot;type&quot;:&quot;article-journal&quot;,&quot;id&quot;:&quot;5991e905-59cf-3a67-b5ea-5bea9b439b9b&quot;,&quot;title&quot;:&quot;Topically Used Herbal Products for the Treatment of Psoriasis – Mechanism of Action, Drug Delivery, Clinical Studies&quot;,&quot;author&quot;:[{&quot;family&quot;:&quot;Herman&quot;,&quot;given&quot;:&quot;Anna&quot;,&quot;parse-names&quot;:false,&quot;dropping-particle&quot;:&quot;&quot;,&quot;non-dropping-particle&quot;:&quot;&quot;},{&quot;family&quot;:&quot;Herman&quot;,&quot;given&quot;:&quot;Andrzej&quot;,&quot;parse-names&quot;:false,&quot;dropping-particle&quot;:&quot;&quot;,&quot;non-dropping-particle&quot;:&quot;&quot;}],&quot;container-title&quot;:&quot;Planta Medica&quot;,&quot;container-title-short&quot;:&quot;Planta Med&quot;,&quot;DOI&quot;:&quot;10.1055/s-0042-115177&quot;,&quot;ISSN&quot;:&quot;0032-0943&quot;,&quot;issued&quot;:{&quot;date-parts&quot;:[[2016,8,30]]},&quot;page&quot;:&quot;1447-1455&quot;,&quot;issue&quot;:&quot;17&quot;,&quot;volume&quot;:&quot;82&quot;},&quot;isTemporary&quot;:false}]},{&quot;citationID&quot;:&quot;MENDELEY_CITATION_602c2bbd-a861-4c89-b93a-5203495c8a2b&quot;,&quot;properties&quot;:{&quot;noteIndex&quot;:0},&quot;isEdited&quot;:false,&quot;manualOverride&quot;:{&quot;isManuallyOverridden&quot;:true,&quot;citeprocText&quot;:&quot;[94,95]&quot;,&quot;manualOverrideText&quot;:&quot;[94, 95]&quot;},&quot;citationTag&quot;:&quot;MENDELEY_CITATION_v3_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&quot;,&quot;citationItems&quot;:[{&quot;id&quot;:&quot;12daedd4-4b65-30f0-a7dd-6376ec75daf8&quot;,&quot;itemData&quot;:{&quot;type&quot;:&quot;article&quot;,&quot;id&quot;:&quot;12daedd4-4b65-30f0-a7dd-6376ec75daf8&quot;,&quot;title&quot;:&quot;Microalgae as Potential Anti-Inflammatory Natural Product Against Human Inflammatory Skin Diseases&quot;,&quot;author&quot;:[{&quot;family&quot;:&quot;Choo&quot;,&quot;given&quot;:&quot;Wu Thong&quot;,&quot;parse-names&quot;:false,&quot;dropping-particle&quot;:&quot;&quot;,&quot;non-dropping-particle&quot;:&quot;&quot;},{&quot;family&quot;:&quot;Teoh&quot;,&quot;given&quot;:&quot;Ming Li&quot;,&quot;parse-names&quot;:false,&quot;dropping-particle&quot;:&quot;&quot;,&quot;non-dropping-particle&quot;:&quot;&quot;},{&quot;family&quot;:&quot;Phang&quot;,&quot;given&quot;:&quot;Siew Moi&quot;,&quot;parse-names&quot;:false,&quot;dropping-particle&quot;:&quot;&quot;,&quot;non-dropping-particle&quot;:&quot;&quot;},{&quot;family&quot;:&quot;Convey&quot;,&quot;given&quot;:&quot;Peter&quot;,&quot;parse-names&quot;:false,&quot;dropping-particle&quot;:&quot;&quot;,&quot;non-dropping-particle&quot;:&quot;&quot;},{&quot;family&quot;:&quot;Yap&quot;,&quot;given&quot;:&quot;Wei Hsum&quot;,&quot;parse-names&quot;:false,&quot;dropping-particle&quot;:&quot;&quot;,&quot;non-dropping-particle&quot;:&quot;&quot;},{&quot;family&quot;:&quot;Goh&quot;,&quot;given&quot;:&quot;Bey Hing&quot;,&quot;parse-names&quot;:false,&quot;dropping-particle&quot;:&quot;&quot;,&quot;non-dropping-particle&quot;:&quot;&quot;},{&quot;family&quot;:&quot;Beardall&quot;,&quot;given&quot;:&quot;John&quot;,&quot;parse-names&quot;:false,&quot;dropping-particle&quot;:&quot;&quot;,&quot;non-dropping-particle&quot;:&quot;&quot;}],&quot;container-title&quot;:&quot;Frontiers in Pharmacology&quot;,&quot;container-title-short&quot;:&quot;Front Pharmacol&quot;,&quot;DOI&quot;:&quot;10.3389/fphar.2020.01086&quot;,&quot;ISSN&quot;:&quot;16639812&quot;,&quot;issued&quot;:{&quot;date-parts&quot;:[[2020]]},&quot;abstract&quot;:&quot;The skin is the first line of defense against pathogen and other environmental pollutant. The body is constantly exposed to reactive oxygen species (ROS) that stimulates inflammatory process in the skin. Many studies have linked ROS to various inflammatory skin diseases. Patients with skin diseases face various challenges with inefficient and inappropriate treatment in managing skin diseases. Overproduction of ROS in the body will result in oxidative stress which will lead to various cellular damage and alter normal cell function. Multiple signaling pathways are seen to have significant effects during ROS-mediated oxidative stress. In this review, microalgae have been selected as a source of natural-derived antioxidant to combat inflammatory skin diseases that are prominent in today’s society. Several studies have demonstrated that bioactive compounds isolated from microalgae have anti-inflammation and anti-oxidative properties that can help remedy various skin diseases. These compounds are able to inhibit production of pro-inflammatory cytokines and reduce the expression of inflammatory genes. Bioactive compounds from microalgae work in action by altering enzyme activities, regulating cellular activities, targeting major signaling pathways related to inflammation.&quot;,&quot;volume&quot;:&quot;11&quot;},&quot;isTemporary&quot;:false},{&quot;id&quot;:&quot;f492456d-c150-33f0-90d4-e0d2ca5d4586&quot;,&quot;itemData&quot;:{&quot;type&quot;:&quot;article&quot;,&quot;id&quot;:&quot;f492456d-c150-33f0-90d4-e0d2ca5d4586&quot;,&quot;title&quot;:&quot;Herbal compounds for the treatment of vitiligo: A review&quot;,&quot;author&quot;:[{&quot;family&quot;:&quot;Gianfaldoni&quot;,&quot;given&quot;:&quot;Serena&quot;,&quot;parse-names&quot;:false,&quot;dropping-particle&quot;:&quot;&quot;,&quot;non-dropping-particle&quot;:&quot;&quot;},{&quot;family&quot;:&quot;Wollina&quot;,&quot;given&quot;:&quot;Uwe&quot;,&quot;parse-names&quot;:false,&quot;dropping-particle&quot;:&quot;&quot;,&quot;non-dropping-particle&quot;:&quot;&quot;},{&quot;family&quot;:&quot;Tirant&quot;,&quot;given&quot;:&quot;Michael&quot;,&quot;parse-names&quot;:false,&quot;dropping-particle&quot;:&quot;&quot;,&quot;non-dropping-particle&quot;:&quot;&quot;},{&quot;family&quot;:&quot;Tchernev&quot;,&quot;given&quot;:&quot;Georgi&quot;,&quot;parse-names&quot;:false,&quot;dropping-particle&quot;:&quot;&quot;,&quot;non-dropping-particle&quot;:&quot;&quot;},{&quot;family&quot;:&quot;Lotti&quot;,&quot;given&quot;:&quot;Jacopo&quot;,&quot;parse-names&quot;:false,&quot;dropping-particle&quot;:&quot;&quot;,&quot;non-dropping-particle&quot;:&quot;&quot;},{&quot;family&quot;:&quot;Satolli&quot;,&quot;given&quot;:&quot;Francesca&quot;,&quot;parse-names&quot;:false,&quot;dropping-particle&quot;:&quot;&quot;,&quot;non-dropping-particle&quot;:&quot;&quot;},{&quot;family&quot;:&quot;Rovesti&quot;,&quot;given&quot;:&quot;Miriam&quot;,&quot;parse-names&quot;:false,&quot;dropping-particle&quot;:&quot;&quot;,&quot;non-dropping-particle&quot;:&quot;&quot;},{&quot;family&quot;:&quot;França&quot;,&quot;given&quot;:&quot;Katlein&quot;,&quot;parse-names&quot;:false,&quot;dropping-particle&quot;:&quot;&quot;,&quot;non-dropping-particle&quot;:&quot;&quot;},{&quot;family&quot;:&quot;Lotti&quot;,&quot;given&quot;:&quot;Torello&quot;,&quot;parse-names&quot;:false,&quot;dropping-particle&quot;:&quot;&quot;,&quot;non-dropping-particle&quot;:&quot;&quot;}],&quot;container-title&quot;:&quot;Open Access Macedonian Journal of Medical Sciences&quot;,&quot;container-title-short&quot;:&quot;Open Access Maced J Med Sci&quot;,&quot;DOI&quot;:&quot;10.3889/oamjms.2018.048&quot;,&quot;ISSN&quot;:&quot;18579655&quot;,&quot;issued&quot;:{&quot;date-parts&quot;:[[2018]]},&quot;abstract&quot;:&quot;An overview of unconventional therapies for vitiligo is presented. Some herbal compounds may be considered as valid therapeutic tools for the treatment of vitiligo.&quot;,&quot;issue&quot;:&quot;1&quot;,&quot;volume&quot;:&quot;6&quot;},&quot;isTemporary&quot;:false}]},{&quot;citationID&quot;:&quot;MENDELEY_CITATION_a788375e-1961-4071-8804-274d45a43f0a&quot;,&quot;properties&quot;:{&quot;noteIndex&quot;:0},&quot;isEdited&quot;:false,&quot;manualOverride&quot;:{&quot;isManuallyOverridden&quot;:false,&quot;citeprocText&quot;:&quot;[96]&quot;,&quot;manualOverrideText&quot;:&quot;&quot;},&quot;citationTag&quot;:&quot;MENDELEY_CITATION_v3_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&quot;,&quot;citationItems&quot;:[{&quot;id&quot;:&quot;77edba40-bb0c-3715-ae76-b30ceb5994ba&quot;,&quot;itemData&quot;:{&quot;type&quot;:&quot;article-journal&quot;,&quot;id&quot;:&quot;77edba40-bb0c-3715-ae76-b30ceb5994ba&quot;,&quot;title&quot;:&quot;Development of semisolid preparations containing extract of thai polyherbal recipe for anti-inflammatory effect&quot;,&quot;author&quot;:[{&quot;family&quot;:&quot;Gunsuang&quot;,&quot;given&quot;:&quot;Sirawan&quot;,&quot;parse-names&quot;:false,&quot;dropping-particle&quot;:&quot;&quot;,&quot;non-dropping-particle&quot;:&quot;&quot;},{&quot;family&quot;:&quot;Jaipakdee&quot;,&quot;given&quot;:&quot;Napaphak&quot;,&quot;parse-names&quot;:false,&quot;dropping-particle&quot;:&quot;&quot;,&quot;non-dropping-particle&quot;:&quot;&quot;},{&quot;family&quot;:&quot;Mahakunakorn&quot;,&quot;given&quot;:&quot;Pramote&quot;,&quot;parse-names&quot;:false,&quot;dropping-particle&quot;:&quot;&quot;,&quot;non-dropping-particle&quot;:&quot;&quot;},{&quot;family&quot;:&quot;Limpongsa&quot;,&quot;given&quot;:&quot;Ekapol&quot;,&quot;parse-names&quot;:false,&quot;dropping-particle&quot;:&quot;&quot;,&quot;non-dropping-particle&quot;:&quot;&quot;}],&quot;container-title&quot;:&quot;International Journal of Applied Pharmaceutics&quot;,&quot;DOI&quot;:&quot;10.22159/ijap.2019v11i4.33902&quot;,&quot;ISSN&quot;:&quot;09757058&quot;,&quot;issued&quot;:{&quot;date-parts&quot;:[[2019]]},&quot;abstract&quot;:&quot;Objective: The objective was to develop the semisolid preparations containing extract of Thai polyherbal recipe with anti-inflammatory effect. Methods: Polyherbal ethanolic extract was prepared by maceration and determined for phytochemicals and antioxidant activity. Effects of extract on the production of pro-inflammatory mediator-nitric oxide (NO)-were examined in RAW 264.7 cells. Semisolid preparations, balm, and gel, were prepared and evaluated. In vitro release profiles and mechanisms of phenolic compounds, phytochemical markers, from the preparations were investigated. Results: Polyherbal ethanolic extract was dark yellow-green, viscous liquid with the yields of 8.2%. Total phenolic and total flavonoid contents were 121.21±1.60 mg GAE/g and 26.55±1.38 mg QE/g, respectively. Antioxidant assay showed that polyherbal extract can scavenge the radical to a certain extent, with DPPH IC50 of 160.75±3.43 µg/ml and FRAP values of 91.94±4.17 mg FeSO4/g. In vitro anti-inflammatory test revealed that the extract inhibited NO production in a dose-dependent manner, with IC50 of 145.65±3.26 µg/ml. The yellowish-green color, homogenous and suitable for skin application polyherbal balm and gel was obtained. The higher release of phenolics from the gel was observed, with the cumulative release at 8 h of 119.0±4.3 µg GAE, whereas that from the balm was only 39.7±2.0 µg GAE. The phenolic release profile was found to be best fitted with the Higuchi model. Conclusion: The semisolid preparations containing Thai polyherbal recipe extract with anti-inflammatory effect were successfully prepared. The proper semisolid base and compositions are crucial for effective skin delivery as they influence the release rates of phytochemical markers.&quot;,&quot;issue&quot;:&quot;4&quot;,&quot;volume&quot;:&quot;11&quot;,&quot;container-title-short&quot;:&quot;&quot;},&quot;isTemporary&quot;:false}]},{&quot;citationID&quot;:&quot;MENDELEY_CITATION_e8bed6d8-b94f-421e-9b17-011bf249c57f&quot;,&quot;properties&quot;:{&quot;noteIndex&quot;:0},&quot;isEdited&quot;:false,&quot;manualOverride&quot;:{&quot;isManuallyOverridden&quot;:true,&quot;citeprocText&quot;:&quot;[97,98]&quot;,&quot;manualOverrideText&quot;:&quot;[97, 98]&quot;},&quot;citationTag&quot;:&quot;MENDELEY_CITATION_v3_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&quot;,&quot;citationItems&quot;:[{&quot;id&quot;:&quot;0ac9fd11-35b5-3d08-876d-b69fbe96979b&quot;,&quot;itemData&quot;:{&quot;type&quot;:&quot;article-journal&quot;,&quot;id&quot;:&quot;0ac9fd11-35b5-3d08-876d-b69fbe96979b&quot;,&quot;title&quot;:&quot;Formulation and evaluation of topical herbal gel for the treatment of arthritis in animal model&quot;,&quot;author&quot;:[{&quot;family&quot;:&quot;Aiyalu&quot;,&quot;given&quot;:&quot;Rajasekaran&quot;,&quot;parse-names&quot;:false,&quot;dropping-particle&quot;:&quot;&quot;,&quot;non-dropping-particle&quot;:&quot;&quot;},{&quot;family&quot;:&quot;Govindarjan&quot;,&quot;given&quot;:&quot;Arulkumaran&quot;,&quot;parse-names&quot;:false,&quot;dropping-particle&quot;:&quot;&quot;,&quot;non-dropping-particle&quot;:&quot;&quot;},{&quot;family&quot;:&quot;Ramasamy&quot;,&quot;given&quot;:&quot;Arivukkarasu&quot;,&quot;parse-names&quot;:false,&quot;dropping-particle&quot;:&quot;&quot;,&quot;non-dropping-particle&quot;:&quot;&quot;}],&quot;container-title&quot;:&quot;Brazilian Journal of Pharmaceutical Sciences&quot;,&quot;DOI&quot;:&quot;10.1590/s1984-82502016000300015&quot;,&quot;ISSN&quot;:&quot;21759790&quot;,&quot;issued&quot;:{&quot;date-parts&quot;:[[2016]]},&quot;abstract&quot;:&quot;The objective of the study is to formulate and evaluate a topical herbal gel containing Cardiospermum halicacabum and Vitex negundo leaf extracts for their anti-arthritic activity in rats. Twelve herbal gel formulations were prepared using 1.5% of gelling agents carbopol 934 (F1-F6) and carbopol 940 (F6-F12) and they were evaluated for physical appearance, net content, viscosity, extrudability, pH, spreadability, in vitro diffusion profile and primary skin irritation tests. The stability study for the topical herbal gel formulation was done as per ICH guidelines and anti-arthritic activity was evaluated by Freund’s Complete Adjuvant (FCA) induced arthritis method. Assessment of body weight, paw volume, hematological and biochemical parameters, histopathological examination and In vitro determination of serum biomarkers were also carried out. Formulated gels were homogenous, stable and complied with the guidelines. Among the formulations, F4 showed better release (98.4 %) characteristics than other formulations. No erythema or edema was observed in the skin irritation test confirming the gel was non-toxic and safe. Topical application of the herbal gel F4 containing carbopol 934 displayed significant (p &lt; 0.001) anti-arthritic activity compared to diseased rats. Reduction in paw volume, no agglutination in C - reactive protein and rheumatic factor, reduction in TNFα level, regaining of normal hematological, and biochemical parameters, reduction in spleen and thymus weight and histopathological examination supported the anti-arthritic activity of the gel formulation.&quot;,&quot;issue&quot;:&quot;3&quot;,&quot;volume&quot;:&quot;52&quot;,&quot;container-title-short&quot;:&quot;&quot;},&quot;isTemporary&quot;:false},{&quot;id&quot;:&quot;8ee71cf6-16d9-3e77-b88e-5e256fdf3cb6&quot;,&quot;itemData&quot;:{&quot;type&quot;:&quot;article-journal&quot;,&quot;id&quot;:&quot;8ee71cf6-16d9-3e77-b88e-5e256fdf3cb6&quot;,&quot;title&quot;:&quot;Therapeutic effects of Smilax glabra and Bolbostemma paniculatum on rheumatoid arthritis using a rat paw edema model&quot;,&quot;author&quot;:[{&quot;family&quot;:&quot;Bao&quot;,&quot;given&quot;:&quot;Yarigui&quot;,&quot;parse-names&quot;:false,&quot;dropping-particle&quot;:&quot;&quot;,&quot;non-dropping-particle&quot;:&quot;&quot;},{&quot;family&quot;:&quot;Li&quot;,&quot;given&quot;:&quot;Hui&quot;,&quot;parse-names&quot;:false,&quot;dropping-particle&quot;:&quot;&quot;,&quot;non-dropping-particle&quot;:&quot;&quot;},{&quot;family&quot;:&quot;Li&quot;,&quot;given&quot;:&quot;Qi Yan&quot;,&quot;parse-names&quot;:false,&quot;dropping-particle&quot;:&quot;&quot;,&quot;non-dropping-particle&quot;:&quot;&quot;},{&quot;family&quot;:&quot;Li&quot;,&quot;given&quot;:&quot;Yong&quot;,&quot;parse-names&quot;:false,&quot;dropping-particle&quot;:&quot;&quot;,&quot;non-dropping-particle&quot;:&quot;&quot;},{&quot;family&quot;:&quot;Li&quot;,&quot;given&quot;:&quot;Fei&quot;,&quot;parse-names&quot;:false,&quot;dropping-particle&quot;:&quot;&quot;,&quot;non-dropping-particle&quot;:&quot;&quot;},{&quot;family&quot;:&quot;Zhang&quot;,&quot;given&quot;:&quot;Chun Feng&quot;,&quot;parse-names&quot;:false,&quot;dropping-particle&quot;:&quot;&quot;,&quot;non-dropping-particle&quot;:&quot;&quot;},{&quot;family&quot;:&quot;Wang&quot;,&quot;given&quot;:&quot;Chong Zhi&quot;,&quot;parse-names&quot;:false,&quot;dropping-particle&quot;:&quot;&quot;,&quot;non-dropping-particle&quot;:&quot;&quot;},{&quot;family&quot;:&quot;Yuan&quot;,&quot;given&quot;:&quot;Chun Su&quot;,&quot;parse-names&quot;:false,&quot;dropping-particle&quot;:&quot;&quot;,&quot;non-dropping-particle&quot;:&quot;&quot;}],&quot;container-title&quot;:&quot;Biomedicine and Pharmacotherapy&quot;,&quot;DOI&quot;:&quot;10.1016/j.biopha.2018.09.004&quot;,&quot;ISSN&quot;:&quot;19506007&quot;,&quot;issued&quot;:{&quot;date-parts&quot;:[[2018]]},&quot;abstract&quot;:&quot;Smilax glabra Roxb. (Tufuling) and Bolbostemma paniculatum (Maxim.) Franquet (Tubeimu) are used as couplet medicine in traditional Chinese medicine for the treatment of arthritis. This study is conducted to provide evidence on their therapeutic effects on rheumatoid arthritis (RA) and to explore its possible mechanisms of action. The identification and quantification of representative components (Astilbin and Tubeimoside I) in the n-butyl alcohol fraction of this couplet medicine (BFCM) were carried out by HPLC-UV assays. The contents of Astilbin and Tubeimoside I in BFCM were 13.13% (15.434 min) and 3.4% (18.619 min) respectively. For the assessment of anti-RA and anti-inflammatory activities, a carrageenan-induced paw edema model in rats was used. The swelling rates of paws and levels of IL-1β IL-6 and TNF-α in the swelling tissue were determined. We observed that the BFCM exhibited significant inhibitory activity on carrageenan-induced paw edema model (p&lt;0.01). The down regulated levels of IL-1β IL-6 and TNF-α (all p&lt;0.05) were reported. The results indicate that BFCM possesses significant anti-RA and anti-inflammatory effects, and it has a potential to be developed as a new therapeutic agent against RA.&quot;,&quot;volume&quot;:&quot;108&quot;,&quot;container-title-short&quot;:&quot;&quot;},&quot;isTemporary&quot;:false}]},{&quot;citationID&quot;:&quot;MENDELEY_CITATION_ff159e5c-a31b-43c6-98ad-88ab79d46be2&quot;,&quot;properties&quot;:{&quot;noteIndex&quot;:0},&quot;isEdited&quot;:false,&quot;manualOverride&quot;:{&quot;isManuallyOverridden&quot;:false,&quot;citeprocText&quot;:&quot;[99]&quot;,&quot;manualOverrideText&quot;:&quot;&quot;},&quot;citationTag&quot;:&quot;MENDELEY_CITATION_v3_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&quot;,&quot;citationItems&quot;:[{&quot;id&quot;:&quot;32b32062-8b47-3c93-ab18-e42f4605a1ce&quot;,&quot;itemData&quot;:{&quot;type&quot;:&quot;article-journal&quot;,&quot;id&quot;:&quot;32b32062-8b47-3c93-ab18-e42f4605a1ce&quot;,&quot;title&quot;:&quot;Topical herbal therapies for treating osteoarthritis&quot;,&quot;author&quot;:[{&quot;family&quot;:&quot;Cameron&quot;,&quot;given&quot;:&quot;Melainie&quot;,&quot;parse-names&quot;:false,&quot;dropping-particle&quot;:&quot;&quot;,&quot;non-dropping-particle&quot;:&quot;&quot;},{&quot;family&quot;:&quot;Chrubasik&quot;,&quot;given&quot;:&quot;Sigrun&quot;,&quot;parse-names&quot;:false,&quot;dropping-particle&quot;:&quot;&quot;,&quot;non-dropping-particle&quot;:&quot;&quot;}],&quot;container-title&quot;:&quot;Cochrane Database of Systematic Reviews&quot;,&quot;DOI&quot;:&quot;10.1002/14651858.CD010538&quot;,&quot;ISSN&quot;:&quot;13616137&quot;,&quot;issued&quot;:{&quot;date-parts&quot;:[[2013]]},&quot;abstract&quot;:&quot;Background: Before extraction and synthetic chemistry were invented, musculoskeletal complaints were treated with preparations from medicinal plants. They were either administered orally or topically. In contrast to the oral medicinal plant products, topicals act in part as counterirritants or are toxic when given orally. Objectives: To update the previous Cochrane review of herbal therapy for osteoarthritis from 2000 by evaluating the evidence on effectiveness for topical medicinal plant products. Search methods: Databases for mainstream and complementary medicine were searched using terms to include all forms of arthritis combined with medicinal plant products.We searched electronic databases (Cochrane Central Register of Controlled Trials (CENTRAL),MEDLINE, EMBASE, AMED, CINAHL, ISI Web of Science, World Health Organization Clinical Trials Registry Platform) to February 2013, unrestricted by language. We also searched the reference lists from retrieved trials. Selection criteria: Randomised controlled trials of herbal interventions used topically, compared with inert (placebo) or active controls, in people with osteoarthritis were included. Data collection and analysis: Two review authors independently selected trials for inclusion, assessed the risk of bias of included studies and extracted data. Main results: Seven studies (seven different medicinal plant interventions; 785 participants) were included. Single studies (five studies, six interventions) and non-comparable studies (two studies, one intervention) precluded pooling of results. Moderate evidence from a single study of 174 people with hand osteoarthritis indicated that treatment with Arnica extract gel probably results in similar benefits as treatment with ibuprofen (non-steroidal anti-inflammatory drug) with a similar number of adverse events. Mean pain in the ibuprofen group was 44.2 points on a 100 point scale; treatment with Arnica gel reduced the pain by 4 points after three weeks: mean difference (MD) -3.8 points (95% confidence intervals (CI) -10.1 to 2.5), absolute reduction 4% (10% reduction to 3% increase). Hand function was 7.5 points on a 30 point scale in the ibuprofen-treated group; treatment with Arnica gel reduced function by 0.4 points (MD -0.4, 95% CI -1.75 to 0.95), absolute improvement 1% (6% improvement to 3% decline)). Total adverse events were higher in the Arnica gel group (13% compared to 8% in the ibuprofen group): relative risk (RR) 1.65 (95% CI 0.72 to 3.76). Moderate quality evidence from a single trial of 99 people with knee osteoarthritis indicated that compared with placebo, Capsicum extract gel probably does not improve pain or knee function, and is commonly associatedwith treatment-related adverse events including skin irritation and a burning sensation. At four weeks follow-up, mean pain in the placebo group was 46 points on a 100 point scale; treatment with Capsicum extract reduced pain by 1 point (MD -1, 95%CI -6.8 to 4.8), absolute reduction of 1%(7%reduction to 5% increase). Mean knee function in the placebo group was 34.8 points on a 96 point scale at four weeks; treatment with Capsicum extract improved function by a mean of 2.6 points (MD -2.6, 95% CI -9.5 to 4.2), an absolute improvement of 3% (10% improvement to 4% decline). Adverse event rates were greater in the Capsicum extract group (80% compared with 20% in the placebo group, rate ratio 4.12, 95% CI 3.30 to 5.17). The number needed to treat to result in adverse events was 2 (95% CI 1 to 2). Moderate evidence from a single trial of 220 people with knee osteoarthritis suggested that comfrey extract gel probably improves pain without increasing adverse events. At three weeks, the mean pain in the placebo group was 83.5 points on a 100 point scale. Treatment with comfrey reduced pain by a mean of 41.5 points (MD -41.5, 95% CI -48 to -34), an absolute reduction of 42% (34% to 48% reduction). Function was not reported. Adverse events were similar: 6%(7/110) reported adverse events in the comfrey group compared with 14% (15/110) in the placebo group (RR 0.47, 95% CI 0.20 to 1.10). Although evidence from a single trial indicated that adhesive patches containing Chinese herbal mixtures FNZG and SJG may improve pain and function, the clinical applicability of these findings are uncertain because participants were only treated and followed up for seven days. We are also uncertain if other topical herbal products (Marhame-Mafasel compress, stinging nettle leaf ) improve osteoarthritis symptoms due to the very low quality evidence from single trials.&quot;,&quot;volume&quot;:&quot;5&quot;,&quot;container-title-short&quot;:&quot;&quot;},&quot;isTemporary&quot;:false}]},{&quot;citationID&quot;:&quot;MENDELEY_CITATION_5a396533-76e7-4d2e-a2c6-23701d0e0203&quot;,&quot;properties&quot;:{&quot;noteIndex&quot;:0},&quot;isEdited&quot;:false,&quot;manualOverride&quot;:{&quot;isManuallyOverridden&quot;:false,&quot;citeprocText&quot;:&quot;[100]&quot;,&quot;manualOverrideText&quot;:&quot;&quot;},&quot;citationTag&quot;:&quot;MENDELEY_CITATION_v3_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&quot;,&quot;citationItems&quot;:[{&quot;id&quot;:&quot;8d47357d-180c-3c34-89a6-e5bc1c846b88&quot;,&quot;itemData&quot;:{&quot;type&quot;:&quot;article-journal&quot;,&quot;id&quot;:&quot;8d47357d-180c-3c34-89a6-e5bc1c846b88&quot;,&quot;title&quot;:&quot;Design, formulation, and evaluation of a herbal gel contains melissa, sumac, licorice, rosemary, and geranium for treatment of recurrent labial herpes infections&quot;,&quot;author&quot;:[{&quot;family&quot;:&quot;Aslani&quot;,&quot;given&quot;:&quot;Abolfazl&quot;,&quot;parse-names&quot;:false,&quot;dropping-particle&quot;:&quot;&quot;,&quot;non-dropping-particle&quot;:&quot;&quot;},{&quot;family&quot;:&quot;Zolfaghari&quot;,&quot;given&quot;:&quot;Behzad&quot;,&quot;parse-names&quot;:false,&quot;dropping-particle&quot;:&quot;&quot;,&quot;non-dropping-particle&quot;:&quot;&quot;},{&quot;family&quot;:&quot;Fereidani&quot;,&quot;given&quot;:&quot;Yeganeh&quot;,&quot;parse-names&quot;:false,&quot;dropping-particle&quot;:&quot;&quot;,&quot;non-dropping-particle&quot;:&quot;&quot;}],&quot;container-title&quot;:&quot;Dental Research Journal&quot;,&quot;container-title-short&quot;:&quot;Dent Res J (Isfahan)&quot;,&quot;DOI&quot;:&quot;10.4103/1735-3327.231865&quot;,&quot;ISSN&quot;:&quot;20080255&quot;,&quot;issued&quot;:{&quot;date-parts&quot;:[[2018]]},&quot;abstract&quot;:&quot;Background: The herpes simplex virus is a human pathogen which can cause skin or mucous membrane infections. Melissa, sumac, licorice, rosemary, and geranium have antimicrobial, antiviral, anti-inflammatory, and local analgesic effect. Shortening recovery period of recurrent herpes labialis and control of viral protein formation are the other effects of these herbs. The aim of this study is design, formulation, and evaluation of the gel containing extracts of these five herbs. Materials and Methods: In this experimental study after photochemical and macroscopic evaluation of these medicinal herbs, the semisolid concentrated extracts were incorporated in gel bases. Mucoadhesive gels were prepared using carbopol 940, sodium carboxymethylcellulose (Na CMC) and hydroxypropyl methylcellulose K4M as bioadhesive polymers. Physicochemical tests, viscosity, mucoadhesive strength measurement, and in vitro drug release study were carried out on formulations F10 (carbopol 940, 0.5% and Na CMC, 3%) and F11 (carbopol 940, 1% and Na CMC, 3%). Results: Polyphenol content of extracts mixture was measured 210.8 ± 13.68 mg GAE/g. pH of formulations was 6.0 ± 0.2. 14 gel formulations were prepared. Physical appearance, homogeneity, and consistency of F10and F11were good. Mucoadhesion and viscosity of F11was more than F10. Study of release profiles in F10and F11formulations showed drug release from F11was slower. Conclusion: The best formulation for treatment and shortening recovery period of recurrent labial herpes infections should exhibit high value of mucoadhesion, show controlled release of drug. F11with the highest viscosity and mucoadhesion and the lowest release rate was considered as the best formulation.&quot;,&quot;issue&quot;:&quot;3&quot;,&quot;volume&quot;:&quot;15&quot;},&quot;isTemporary&quot;:false}]},{&quot;citationID&quot;:&quot;MENDELEY_CITATION_d315c2b7-50dc-4767-a3de-3c22ef101abc&quot;,&quot;properties&quot;:{&quot;noteIndex&quot;:0},&quot;isEdited&quot;:false,&quot;manualOverride&quot;:{&quot;isManuallyOverridden&quot;:false,&quot;citeprocText&quot;:&quot;[101]&quot;,&quot;manualOverrideText&quot;:&quot;&quot;},&quot;citationTag&quot;:&quot;MENDELEY_CITATION_v3_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&quot;,&quot;citationItems&quot;:[{&quot;id&quot;:&quot;cddf11f7-bef0-3c75-9f13-c3c45649a7b5&quot;,&quot;itemData&quot;:{&quot;type&quot;:&quot;article-journal&quot;,&quot;id&quot;:&quot;cddf11f7-bef0-3c75-9f13-c3c45649a7b5&quot;,&quot;title&quot;:&quot;Development of an effective and safe topical anti-inflammatory gel containing Jatropha gossypiifolia leaf extract: Results from a pre-clinical trial in mice&quot;,&quot;author&quot;:[{&quot;family&quot;:&quot;Xavier-Santos&quot;,&quot;given&quot;:&quot;Jacinthia B.&quot;,&quot;parse-names&quot;:false,&quot;dropping-particle&quot;:&quot;&quot;,&quot;non-dropping-particle&quot;:&quot;&quot;},{&quot;family&quot;:&quot;Félix-Silva&quot;,&quot;given&quot;:&quot;Juliana&quot;,&quot;parse-names&quot;:false,&quot;dropping-particle&quot;:&quot;&quot;,&quot;non-dropping-particle&quot;:&quot;&quot;},{&quot;family&quot;:&quot;Passos&quot;,&quot;given&quot;:&quot;Júlia G.R.&quot;,&quot;parse-names&quot;:false,&quot;dropping-particle&quot;:&quot;&quot;,&quot;non-dropping-particle&quot;:&quot;&quot;},{&quot;family&quot;:&quot;Gomes&quot;,&quot;given&quot;:&quot;Jacyra A.S.&quot;,&quot;parse-names&quot;:false,&quot;dropping-particle&quot;:&quot;&quot;,&quot;non-dropping-particle&quot;:&quot;&quot;},{&quot;family&quot;:&quot;Fernandes&quot;,&quot;given&quot;:&quot;Júlia M.&quot;,&quot;parse-names&quot;:false,&quot;dropping-particle&quot;:&quot;&quot;,&quot;non-dropping-particle&quot;:&quot;&quot;},{&quot;family&quot;:&quot;Garcia&quot;,&quot;given&quot;:&quot;Vinícius Barreto&quot;,&quot;parse-names&quot;:false,&quot;dropping-particle&quot;:&quot;&quot;,&quot;non-dropping-particle&quot;:&quot;&quot;},{&quot;family&quot;:&quot;Araujo-Junior&quot;,&quot;given&quot;:&quot;Raimundo Fernandes&quot;,&quot;parse-names&quot;:false,&quot;dropping-particle&quot;:&quot;&quot;,&quot;non-dropping-particle&quot;:&quot;de&quot;},{&quot;family&quot;:&quot;Zucolotto&quot;,&quot;given&quot;:&quot;Silvana M.&quot;,&quot;parse-names&quot;:false,&quot;dropping-particle&quot;:&quot;&quot;,&quot;non-dropping-particle&quot;:&quot;&quot;},{&quot;family&quot;:&quot;Silva-Junior&quot;,&quot;given&quot;:&quot;Arnóbio A.&quot;,&quot;parse-names&quot;:false,&quot;dropping-particle&quot;:&quot;&quot;,&quot;non-dropping-particle&quot;:&quot;&quot;},{&quot;family&quot;:&quot;Fernandes-Pedrosa&quot;,&quot;given&quot;:&quot;Matheus F.&quot;,&quot;parse-names&quot;:false,&quot;dropping-particle&quot;:&quot;&quot;,&quot;non-dropping-particle&quot;:&quot;&quot;}],&quot;container-title&quot;:&quot;Journal of Ethnopharmacology&quot;,&quot;container-title-short&quot;:&quot;J Ethnopharmacol&quot;,&quot;DOI&quot;:&quot;10.1016/j.jep.2018.09.007&quot;,&quot;ISSN&quot;:&quot;18727573&quot;,&quot;issued&quot;:{&quot;date-parts&quot;:[[2018]]},&quot;abstract&quot;:&quot;Ethnopharmacological relevance: Jatropha gossypiifolia L. (Euphorbiaceae) is a medicinal plant widely used in traditional medicine as an anti-inflammatory remedy. The topical use of the leaves and/or aerial parts of this plant as anti-inflammatory, analgesic, wound healing and anti-infective in several skin diseases is a common practice in many countries. The use of baths or dressings with this vegetal species is frequently reported in folk medicine. Aim of the study: To evaluate the topical anti-inflammatory of aqueous extract from leaves of J. gossypiifolia and to develop a safe and effective herbal gel with anti-inflammatory potential. Material and methods: First, the topical acute anti-inflammatory activity of J. gossypiifolia extract was evaluated in ear edema induced by single application of croton oil in mice. Then, a polaxamer-based gel containing J. gossypiifolia extract was developed, physicochemically characterized and evaluated in the same model of inflammation to assess whether the extract incorporation in gel would affect its anti-inflammatory potential. The best formulation was then assayed in ear edema induced by multiple applications of croton oil in mice, to evaluate its chronic anti-inflammatory potential. Inflammatory parameters evaluated included edema, nitrite concentration, mieloperoxidase (MPO) activity and oxidative damage in lipids and proteins. Finally, dermal irritation/corrosion test in mice was performed to access the safeness of the developed gel. Phytochemical characterization of J. gossypiifolia extract was performed by high performance liquid chromatography with diode array detector (HPLC-DAD) analysis. Results: J. gossypiifolia showed significant acute anti-inflammatory activity in ear edema model, and this activity was significantly increased when equivalent amounts of extract was applied incorporated in the developed polaxamer gels. The gels containing different amounts of extract reduced significantly the levels of edema, nitrite and MPO enzyme in mice ears, with intensity similar to the anti-inflammatory standard drug dexamethasone. The gel containing 1.0% of extract was further evaluated and also showed significant anti-inflammatory activity in chronic inflammation test, reducing significantly ear edema, lipid peroxidation and depletion of reduced glutathione, similarly to dexamethasone. Placebo formulation as well as gel containing extract showed pH compatible to that of human skin and exhibited absence of signs of toxicity in mice, indicating the safeness of the developed product for topical use. HPLC analysis confirmed the presence of C-glycosylflavonoids (orientin, isoorientin, vitexin and isovitexin) as the major compounds of J. gossypiifolia aqueous leaf extract. Conclusions: The results demonstrate the potentiality of J. gossypiifolia gel as a promising safe and effective topical anti-inflammatory agent for treatment of cutaneous inflammatory diseases.&quot;,&quot;volume&quot;:&quot;227&quot;},&quot;isTemporary&quot;:false}]},{&quot;citationID&quot;:&quot;MENDELEY_CITATION_695e9122-7db1-4642-8bf0-d7f7bcf77342&quot;,&quot;properties&quot;:{&quot;noteIndex&quot;:0},&quot;isEdited&quot;:false,&quot;manualOverride&quot;:{&quot;isManuallyOverridden&quot;:false,&quot;citeprocText&quot;:&quot;[102]&quot;,&quot;manualOverrideText&quot;:&quot;&quot;},&quot;citationTag&quot;:&quot;MENDELEY_CITATION_v3_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&quot;,&quot;citationItems&quot;:[{&quot;id&quot;:&quot;016ca490-6d54-3807-a220-d50642ac4f18&quot;,&quot;itemData&quot;:{&quot;type&quot;:&quot;article-journal&quot;,&quot;id&quot;:&quot;016ca490-6d54-3807-a220-d50642ac4f18&quot;,&quot;title&quot;:&quot;Gel formulations of Merremia mammosa (Lour.) accelerated wound healing of the wound in diabetic rats&quot;,&quot;author&quot;:[{&quot;family&quot;:&quot;Marchianti&quot;,&quot;given&quot;:&quot;Ancah Caesarina Novi&quot;,&quot;parse-names&quot;:false,&quot;dropping-particle&quot;:&quot;&quot;,&quot;non-dropping-particle&quot;:&quot;&quot;},{&quot;family&quot;:&quot;Sakinah&quot;,&quot;given&quot;:&quot;Elly Nurus&quot;,&quot;parse-names&quot;:false,&quot;dropping-particle&quot;:&quot;&quot;,&quot;non-dropping-particle&quot;:&quot;&quot;},{&quot;family&quot;:&quot;Elfiah&quot;,&quot;given&quot;:&quot;Ulfa&quot;,&quot;parse-names&quot;:false,&quot;dropping-particle&quot;:&quot;&quot;,&quot;non-dropping-particle&quot;:&quot;&quot;},{&quot;family&quot;:&quot;Putri&quot;,&quot;given&quot;:&quot;Nurin Kamila Suwandi&quot;,&quot;parse-names&quot;:false,&quot;dropping-particle&quot;:&quot;&quot;,&quot;non-dropping-particle&quot;:&quot;&quot;},{&quot;family&quot;:&quot;Wahyuliswari&quot;,&quot;given&quot;:&quot;Deuxy Ilma&quot;,&quot;parse-names&quot;:false,&quot;dropping-particle&quot;:&quot;&quot;,&quot;non-dropping-particle&quot;:&quot;&quot;},{&quot;family&quot;:&quot;Maulana&quot;,&quot;given&quot;:&quot;Mizan&quot;,&quot;parse-names&quot;:false,&quot;dropping-particle&quot;:&quot;&quot;,&quot;non-dropping-particle&quot;:&quot;&quot;},{&quot;family&quot;:&quot;Ulfa&quot;,&quot;given&quot;:&quot;Evi Umayah&quot;,&quot;parse-names&quot;:false,&quot;dropping-particle&quot;:&quot;&quot;,&quot;non-dropping-particle&quot;:&quot;&quot;}],&quot;container-title&quot;:&quot;Journal of Traditional and Complementary Medicine&quot;,&quot;container-title-short&quot;:&quot;J Tradit Complement Med&quot;,&quot;DOI&quot;:&quot;10.1016/j.jtcme.2019.12.002&quot;,&quot;ISSN&quot;:&quot;22254110&quot;,&quot;issued&quot;:{&quot;date-parts&quot;:[[2021]]},&quot;abstract&quot;:&quot;Background and aim: The treatment of diabetic ulcers is difficult because of defective blood vessels and frequent co-occurrence of bacterial infections. In a previous study, we found a water fraction of Merremia mammosa (Lour.) (Mm(Lour.)) had beneficial effects on wound healing in diabetic rats. This study aimed to evaluate the influence of different gelling agents added to Mm(Lour.) water fraction gel on wound healing treatment in diabetic rats. Experimental procedure: Diabetic Wistar rats were divided into the following five groups: 1. positive control (Neomycin Sulfate 0.5% and Placenta Extract 10%), 2. negative control (distilled water), and 10% water fraction of Mm(Lour.) extract in 3. HPMC, 4. Carbopol, and 5. CMC Na gelling agents. The wound was made by the Morton method and treatment applied every other day for 25 days, then the wound healing process was observed. Data were observed and analysed using appropriate statistic tools. Results: Histopathology observation, VEGF expression and hydroxyproline levels showed a significant acceleration of wound healing in all treatment groups compared to the negative control group. This study showed all of Mm(Lour.) gel formulations could restore the delayed healing process on wound in diabetic rats and were equally effective in accelerating wound healing. CMC Na was the most preferable because it did not irritate. Conclusion: The results suggest that Mm(Lour.) water fraction in CMC Na gelling agent provided an option to be developed as a topical drug on diabetic wound healing treatment, showed by enhancement of collagen synthesis and angiogenesis.&quot;,&quot;issue&quot;:&quot;1&quot;,&quot;volume&quot;:&quot;11&quot;},&quot;isTemporary&quot;:false}]},{&quot;citationID&quot;:&quot;MENDELEY_CITATION_696d9e0f-8ba2-4df2-b1c4-b0bbad0edeac&quot;,&quot;properties&quot;:{&quot;noteIndex&quot;:0},&quot;isEdited&quot;:false,&quot;manualOverride&quot;:{&quot;isManuallyOverridden&quot;:false,&quot;citeprocText&quot;:&quot;[103]&quot;,&quot;manualOverrideText&quot;:&quot;&quot;},&quot;citationTag&quot;:&quot;MENDELEY_CITATION_v3_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&quot;,&quot;citationItems&quot;:[{&quot;id&quot;:&quot;cd325c00-3cfc-34ab-9c61-5e8eaaec01bf&quot;,&quot;itemData&quot;:{&quot;type&quot;:&quot;article-journal&quot;,&quot;id&quot;:&quot;cd325c00-3cfc-34ab-9c61-5e8eaaec01bf&quot;,&quot;title&quot;:&quot;Nanophyto-gel against multi-drug resistant Pseudomonas aeruginosa burn wound infection&quot;,&quot;author&quot;:[{&quot;family&quot;:&quot;Wen&quot;,&quot;given&quot;:&quot;Ming Ming&quot;,&quot;parse-names&quot;:false,&quot;dropping-particle&quot;:&quot;&quot;,&quot;non-dropping-particle&quot;:&quot;&quot;},{&quot;family&quot;:&quot;Abdelwahab&quot;,&quot;given&quot;:&quot;Ibrahim A.&quot;,&quot;parse-names&quot;:false,&quot;dropping-particle&quot;:&quot;&quot;,&quot;non-dropping-particle&quot;:&quot;&quot;},{&quot;family&quot;:&quot;Aly&quot;,&quot;given&quot;:&quot;Rania G.&quot;,&quot;parse-names&quot;:false,&quot;dropping-particle&quot;:&quot;&quot;,&quot;non-dropping-particle&quot;:&quot;&quot;},{&quot;family&quot;:&quot;El-Zahaby&quot;,&quot;given&quot;:&quot;Sally A.&quot;,&quot;parse-names&quot;:false,&quot;dropping-particle&quot;:&quot;&quot;,&quot;non-dropping-particle&quot;:&quot;&quot;}],&quot;container-title&quot;:&quot;Drug Delivery&quot;,&quot;container-title-short&quot;:&quot;Drug Deliv&quot;,&quot;DOI&quot;:&quot;10.1080/10717544.2021.1889720&quot;,&quot;ISSN&quot;:&quot;15210464&quot;,&quot;issued&quot;:{&quot;date-parts&quot;:[[2021]]},&quot;abstract&quot;:&quot;Burn wound is usually associated by antibiotic-resistant Pseudomonas aeruginosa infection that worsens and complicates its management. An effective approach is to use natural antibiotics such as cinnamon oil as a powerful alternative. This study aims to investigate topical nanostructured lipid carrier (NLC) gel loaded cinnamon oil for Pseudomonas aeruginosa wound infection. A 24 full factorial design was performed to optimize the formulation with particle size 108.48 ± 6.35 nm, zeta potential −37.36 ± 4.01 mV, and EE% 95.39 ± 0.82%. FTIR analysis revealed no excipient interaction. Poloxamer 407 in a concentration 20% w/w NLC gel was prepared for topical application. Drug release exhibited an initial burst release in the first five hours, followed by a slow, sustained release of up to five days. NLC-cinnamon gel has a significant ability to control the drug release with the lowest minimum inhibitory concentration again P. aeruginosa compared to other formulations (p &lt;.05). In vivo study also showed NLC-cinnamon gel effectively healed the infected burned wound after a six-day treatment course with better antibacterial efficacy in burned animal models. Histological examination ensured the tolerability of NLC-cinnamon gel. The results suggest that nanoparticle-based cinnamon oil gel is a promising natural product against antibiotic-resistant strains of P. aeruginosa in wound infection.&quot;,&quot;issue&quot;:&quot;1&quot;,&quot;volume&quot;:&quot;28&quot;},&quot;isTemporary&quot;:false}]},{&quot;citationID&quot;:&quot;MENDELEY_CITATION_56286ff5-9df3-43a6-8b56-ebee3edd3d7f&quot;,&quot;properties&quot;:{&quot;noteIndex&quot;:0},&quot;isEdited&quot;:false,&quot;manualOverride&quot;:{&quot;isManuallyOverridden&quot;:true,&quot;citeprocText&quot;:&quot;[100,103]&quot;,&quot;manualOverrideText&quot;:&quot;[100, 103]&quot;},&quot;citationTag&quot;:&quot;MENDELEY_CITATION_v3_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&quot;,&quot;citationItems&quot;:[{&quot;id&quot;:&quot;cd325c00-3cfc-34ab-9c61-5e8eaaec01bf&quot;,&quot;itemData&quot;:{&quot;type&quot;:&quot;article-journal&quot;,&quot;id&quot;:&quot;cd325c00-3cfc-34ab-9c61-5e8eaaec01bf&quot;,&quot;title&quot;:&quot;Nanophyto-gel against multi-drug resistant Pseudomonas aeruginosa burn wound infection&quot;,&quot;author&quot;:[{&quot;family&quot;:&quot;Wen&quot;,&quot;given&quot;:&quot;Ming Ming&quot;,&quot;parse-names&quot;:false,&quot;dropping-particle&quot;:&quot;&quot;,&quot;non-dropping-particle&quot;:&quot;&quot;},{&quot;family&quot;:&quot;Abdelwahab&quot;,&quot;given&quot;:&quot;Ibrahim A.&quot;,&quot;parse-names&quot;:false,&quot;dropping-particle&quot;:&quot;&quot;,&quot;non-dropping-particle&quot;:&quot;&quot;},{&quot;family&quot;:&quot;Aly&quot;,&quot;given&quot;:&quot;Rania G.&quot;,&quot;parse-names&quot;:false,&quot;dropping-particle&quot;:&quot;&quot;,&quot;non-dropping-particle&quot;:&quot;&quot;},{&quot;family&quot;:&quot;El-Zahaby&quot;,&quot;given&quot;:&quot;Sally A.&quot;,&quot;parse-names&quot;:false,&quot;dropping-particle&quot;:&quot;&quot;,&quot;non-dropping-particle&quot;:&quot;&quot;}],&quot;container-title&quot;:&quot;Drug Delivery&quot;,&quot;container-title-short&quot;:&quot;Drug Deliv&quot;,&quot;DOI&quot;:&quot;10.1080/10717544.2021.1889720&quot;,&quot;ISSN&quot;:&quot;15210464&quot;,&quot;issued&quot;:{&quot;date-parts&quot;:[[2021]]},&quot;abstract&quot;:&quot;Burn wound is usually associated by antibiotic-resistant Pseudomonas aeruginosa infection that worsens and complicates its management. An effective approach is to use natural antibiotics such as cinnamon oil as a powerful alternative. This study aims to investigate topical nanostructured lipid carrier (NLC) gel loaded cinnamon oil for Pseudomonas aeruginosa wound infection. A 24 full factorial design was performed to optimize the formulation with particle size 108.48 ± 6.35 nm, zeta potential −37.36 ± 4.01 mV, and EE% 95.39 ± 0.82%. FTIR analysis revealed no excipient interaction. Poloxamer 407 in a concentration 20% w/w NLC gel was prepared for topical application. Drug release exhibited an initial burst release in the first five hours, followed by a slow, sustained release of up to five days. NLC-cinnamon gel has a significant ability to control the drug release with the lowest minimum inhibitory concentration again P. aeruginosa compared to other formulations (p &lt;.05). In vivo study also showed NLC-cinnamon gel effectively healed the infected burned wound after a six-day treatment course with better antibacterial efficacy in burned animal models. Histological examination ensured the tolerability of NLC-cinnamon gel. The results suggest that nanoparticle-based cinnamon oil gel is a promising natural product against antibiotic-resistant strains of P. aeruginosa in wound infection.&quot;,&quot;issue&quot;:&quot;1&quot;,&quot;volume&quot;:&quot;28&quot;},&quot;isTemporary&quot;:false},{&quot;id&quot;:&quot;8d47357d-180c-3c34-89a6-e5bc1c846b88&quot;,&quot;itemData&quot;:{&quot;type&quot;:&quot;article-journal&quot;,&quot;id&quot;:&quot;8d47357d-180c-3c34-89a6-e5bc1c846b88&quot;,&quot;title&quot;:&quot;Design, formulation, and evaluation of a herbal gel contains melissa, sumac, licorice, rosemary, and geranium for treatment of recurrent labial herpes infections&quot;,&quot;author&quot;:[{&quot;family&quot;:&quot;Aslani&quot;,&quot;given&quot;:&quot;Abolfazl&quot;,&quot;parse-names&quot;:false,&quot;dropping-particle&quot;:&quot;&quot;,&quot;non-dropping-particle&quot;:&quot;&quot;},{&quot;family&quot;:&quot;Zolfaghari&quot;,&quot;given&quot;:&quot;Behzad&quot;,&quot;parse-names&quot;:false,&quot;dropping-particle&quot;:&quot;&quot;,&quot;non-dropping-particle&quot;:&quot;&quot;},{&quot;family&quot;:&quot;Fereidani&quot;,&quot;given&quot;:&quot;Yeganeh&quot;,&quot;parse-names&quot;:false,&quot;dropping-particle&quot;:&quot;&quot;,&quot;non-dropping-particle&quot;:&quot;&quot;}],&quot;container-title&quot;:&quot;Dental Research Journal&quot;,&quot;container-title-short&quot;:&quot;Dent Res J (Isfahan)&quot;,&quot;DOI&quot;:&quot;10.4103/1735-3327.231865&quot;,&quot;ISSN&quot;:&quot;20080255&quot;,&quot;issued&quot;:{&quot;date-parts&quot;:[[2018]]},&quot;abstract&quot;:&quot;Background: The herpes simplex virus is a human pathogen which can cause skin or mucous membrane infections. Melissa, sumac, licorice, rosemary, and geranium have antimicrobial, antiviral, anti-inflammatory, and local analgesic effect. Shortening recovery period of recurrent herpes labialis and control of viral protein formation are the other effects of these herbs. The aim of this study is design, formulation, and evaluation of the gel containing extracts of these five herbs. Materials and Methods: In this experimental study after photochemical and macroscopic evaluation of these medicinal herbs, the semisolid concentrated extracts were incorporated in gel bases. Mucoadhesive gels were prepared using carbopol 940, sodium carboxymethylcellulose (Na CMC) and hydroxypropyl methylcellulose K4M as bioadhesive polymers. Physicochemical tests, viscosity, mucoadhesive strength measurement, and in vitro drug release study were carried out on formulations F10 (carbopol 940, 0.5% and Na CMC, 3%) and F11 (carbopol 940, 1% and Na CMC, 3%). Results: Polyphenol content of extracts mixture was measured 210.8 ± 13.68 mg GAE/g. pH of formulations was 6.0 ± 0.2. 14 gel formulations were prepared. Physical appearance, homogeneity, and consistency of F10and F11were good. Mucoadhesion and viscosity of F11was more than F10. Study of release profiles in F10and F11formulations showed drug release from F11was slower. Conclusion: The best formulation for treatment and shortening recovery period of recurrent labial herpes infections should exhibit high value of mucoadhesion, show controlled release of drug. F11with the highest viscosity and mucoadhesion and the lowest release rate was considered as the best formulation.&quot;,&quot;issue&quot;:&quot;3&quot;,&quot;volume&quot;:&quot;15&quot;},&quot;isTemporary&quot;:false}]},{&quot;citationID&quot;:&quot;MENDELEY_CITATION_aff7a777-c9de-4011-9151-c1dae6e519e8&quot;,&quot;properties&quot;:{&quot;noteIndex&quot;:0},&quot;isEdited&quot;:false,&quot;manualOverride&quot;:{&quot;isManuallyOverridden&quot;:true,&quot;citeprocText&quot;:&quot;[96,100,103]&quot;,&quot;manualOverrideText&quot;:&quot;[96, 100, 103]&quot;},&quot;citationTag&quot;:&quot;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&quot;,&quot;citationItems&quot;:[{&quot;id&quot;:&quot;8d47357d-180c-3c34-89a6-e5bc1c846b88&quot;,&quot;itemData&quot;:{&quot;type&quot;:&quot;article-journal&quot;,&quot;id&quot;:&quot;8d47357d-180c-3c34-89a6-e5bc1c846b88&quot;,&quot;title&quot;:&quot;Design, formulation, and evaluation of a herbal gel contains melissa, sumac, licorice, rosemary, and geranium for treatment of recurrent labial herpes infections&quot;,&quot;author&quot;:[{&quot;family&quot;:&quot;Aslani&quot;,&quot;given&quot;:&quot;Abolfazl&quot;,&quot;parse-names&quot;:false,&quot;dropping-particle&quot;:&quot;&quot;,&quot;non-dropping-particle&quot;:&quot;&quot;},{&quot;family&quot;:&quot;Zolfaghari&quot;,&quot;given&quot;:&quot;Behzad&quot;,&quot;parse-names&quot;:false,&quot;dropping-particle&quot;:&quot;&quot;,&quot;non-dropping-particle&quot;:&quot;&quot;},{&quot;family&quot;:&quot;Fereidani&quot;,&quot;given&quot;:&quot;Yeganeh&quot;,&quot;parse-names&quot;:false,&quot;dropping-particle&quot;:&quot;&quot;,&quot;non-dropping-particle&quot;:&quot;&quot;}],&quot;container-title&quot;:&quot;Dental Research Journal&quot;,&quot;container-title-short&quot;:&quot;Dent Res J (Isfahan)&quot;,&quot;DOI&quot;:&quot;10.4103/1735-3327.231865&quot;,&quot;ISSN&quot;:&quot;20080255&quot;,&quot;issued&quot;:{&quot;date-parts&quot;:[[2018]]},&quot;abstract&quot;:&quot;Background: The herpes simplex virus is a human pathogen which can cause skin or mucous membrane infections. Melissa, sumac, licorice, rosemary, and geranium have antimicrobial, antiviral, anti-inflammatory, and local analgesic effect. Shortening recovery period of recurrent herpes labialis and control of viral protein formation are the other effects of these herbs. The aim of this study is design, formulation, and evaluation of the gel containing extracts of these five herbs. Materials and Methods: In this experimental study after photochemical and macroscopic evaluation of these medicinal herbs, the semisolid concentrated extracts were incorporated in gel bases. Mucoadhesive gels were prepared using carbopol 940, sodium carboxymethylcellulose (Na CMC) and hydroxypropyl methylcellulose K4M as bioadhesive polymers. Physicochemical tests, viscosity, mucoadhesive strength measurement, and in vitro drug release study were carried out on formulations F10 (carbopol 940, 0.5% and Na CMC, 3%) and F11 (carbopol 940, 1% and Na CMC, 3%). Results: Polyphenol content of extracts mixture was measured 210.8 ± 13.68 mg GAE/g. pH of formulations was 6.0 ± 0.2. 14 gel formulations were prepared. Physical appearance, homogeneity, and consistency of F10and F11were good. Mucoadhesion and viscosity of F11was more than F10. Study of release profiles in F10and F11formulations showed drug release from F11was slower. Conclusion: The best formulation for treatment and shortening recovery period of recurrent labial herpes infections should exhibit high value of mucoadhesion, show controlled release of drug. F11with the highest viscosity and mucoadhesion and the lowest release rate was considered as the best formulation.&quot;,&quot;issue&quot;:&quot;3&quot;,&quot;volume&quot;:&quot;15&quot;},&quot;isTemporary&quot;:false},{&quot;id&quot;:&quot;cd325c00-3cfc-34ab-9c61-5e8eaaec01bf&quot;,&quot;itemData&quot;:{&quot;type&quot;:&quot;article-journal&quot;,&quot;id&quot;:&quot;cd325c00-3cfc-34ab-9c61-5e8eaaec01bf&quot;,&quot;title&quot;:&quot;Nanophyto-gel against multi-drug resistant Pseudomonas aeruginosa burn wound infection&quot;,&quot;author&quot;:[{&quot;family&quot;:&quot;Wen&quot;,&quot;given&quot;:&quot;Ming Ming&quot;,&quot;parse-names&quot;:false,&quot;dropping-particle&quot;:&quot;&quot;,&quot;non-dropping-particle&quot;:&quot;&quot;},{&quot;family&quot;:&quot;Abdelwahab&quot;,&quot;given&quot;:&quot;Ibrahim A.&quot;,&quot;parse-names&quot;:false,&quot;dropping-particle&quot;:&quot;&quot;,&quot;non-dropping-particle&quot;:&quot;&quot;},{&quot;family&quot;:&quot;Aly&quot;,&quot;given&quot;:&quot;Rania G.&quot;,&quot;parse-names&quot;:false,&quot;dropping-particle&quot;:&quot;&quot;,&quot;non-dropping-particle&quot;:&quot;&quot;},{&quot;family&quot;:&quot;El-Zahaby&quot;,&quot;given&quot;:&quot;Sally A.&quot;,&quot;parse-names&quot;:false,&quot;dropping-particle&quot;:&quot;&quot;,&quot;non-dropping-particle&quot;:&quot;&quot;}],&quot;container-title&quot;:&quot;Drug Delivery&quot;,&quot;container-title-short&quot;:&quot;Drug Deliv&quot;,&quot;DOI&quot;:&quot;10.1080/10717544.2021.1889720&quot;,&quot;ISSN&quot;:&quot;15210464&quot;,&quot;issued&quot;:{&quot;date-parts&quot;:[[2021]]},&quot;abstract&quot;:&quot;Burn wound is usually associated by antibiotic-resistant Pseudomonas aeruginosa infection that worsens and complicates its management. An effective approach is to use natural antibiotics such as cinnamon oil as a powerful alternative. This study aims to investigate topical nanostructured lipid carrier (NLC) gel loaded cinnamon oil for Pseudomonas aeruginosa wound infection. A 24 full factorial design was performed to optimize the formulation with particle size 108.48 ± 6.35 nm, zeta potential −37.36 ± 4.01 mV, and EE% 95.39 ± 0.82%. FTIR analysis revealed no excipient interaction. Poloxamer 407 in a concentration 20% w/w NLC gel was prepared for topical application. Drug release exhibited an initial burst release in the first five hours, followed by a slow, sustained release of up to five days. NLC-cinnamon gel has a significant ability to control the drug release with the lowest minimum inhibitory concentration again P. aeruginosa compared to other formulations (p &lt;.05). In vivo study also showed NLC-cinnamon gel effectively healed the infected burned wound after a six-day treatment course with better antibacterial efficacy in burned animal models. Histological examination ensured the tolerability of NLC-cinnamon gel. The results suggest that nanoparticle-based cinnamon oil gel is a promising natural product against antibiotic-resistant strains of P. aeruginosa in wound infection.&quot;,&quot;issue&quot;:&quot;1&quot;,&quot;volume&quot;:&quot;28&quot;},&quot;isTemporary&quot;:false},{&quot;id&quot;:&quot;77edba40-bb0c-3715-ae76-b30ceb5994ba&quot;,&quot;itemData&quot;:{&quot;type&quot;:&quot;article-journal&quot;,&quot;id&quot;:&quot;77edba40-bb0c-3715-ae76-b30ceb5994ba&quot;,&quot;title&quot;:&quot;Development of semisolid preparations containing extract of thai polyherbal recipe for anti-inflammatory effect&quot;,&quot;author&quot;:[{&quot;family&quot;:&quot;Gunsuang&quot;,&quot;given&quot;:&quot;Sirawan&quot;,&quot;parse-names&quot;:false,&quot;dropping-particle&quot;:&quot;&quot;,&quot;non-dropping-particle&quot;:&quot;&quot;},{&quot;family&quot;:&quot;Jaipakdee&quot;,&quot;given&quot;:&quot;Napaphak&quot;,&quot;parse-names&quot;:false,&quot;dropping-particle&quot;:&quot;&quot;,&quot;non-dropping-particle&quot;:&quot;&quot;},{&quot;family&quot;:&quot;Mahakunakorn&quot;,&quot;given&quot;:&quot;Pramote&quot;,&quot;parse-names&quot;:false,&quot;dropping-particle&quot;:&quot;&quot;,&quot;non-dropping-particle&quot;:&quot;&quot;},{&quot;family&quot;:&quot;Limpongsa&quot;,&quot;given&quot;:&quot;Ekapol&quot;,&quot;parse-names&quot;:false,&quot;dropping-particle&quot;:&quot;&quot;,&quot;non-dropping-particle&quot;:&quot;&quot;}],&quot;container-title&quot;:&quot;International Journal of Applied Pharmaceutics&quot;,&quot;DOI&quot;:&quot;10.22159/ijap.2019v11i4.33902&quot;,&quot;ISSN&quot;:&quot;09757058&quot;,&quot;issued&quot;:{&quot;date-parts&quot;:[[2019]]},&quot;abstract&quot;:&quot;Objective: The objective was to develop the semisolid preparations containing extract of Thai polyherbal recipe with anti-inflammatory effect. Methods: Polyherbal ethanolic extract was prepared by maceration and determined for phytochemicals and antioxidant activity. Effects of extract on the production of pro-inflammatory mediator-nitric oxide (NO)-were examined in RAW 264.7 cells. Semisolid preparations, balm, and gel, were prepared and evaluated. In vitro release profiles and mechanisms of phenolic compounds, phytochemical markers, from the preparations were investigated. Results: Polyherbal ethanolic extract was dark yellow-green, viscous liquid with the yields of 8.2%. Total phenolic and total flavonoid contents were 121.21±1.60 mg GAE/g and 26.55±1.38 mg QE/g, respectively. Antioxidant assay showed that polyherbal extract can scavenge the radical to a certain extent, with DPPH IC50 of 160.75±3.43 µg/ml and FRAP values of 91.94±4.17 mg FeSO4/g. In vitro anti-inflammatory test revealed that the extract inhibited NO production in a dose-dependent manner, with IC50 of 145.65±3.26 µg/ml. The yellowish-green color, homogenous and suitable for skin application polyherbal balm and gel was obtained. The higher release of phenolics from the gel was observed, with the cumulative release at 8 h of 119.0±4.3 µg GAE, whereas that from the balm was only 39.7±2.0 µg GAE. The phenolic release profile was found to be best fitted with the Higuchi model. Conclusion: The semisolid preparations containing Thai polyherbal recipe extract with anti-inflammatory effect were successfully prepared. The proper semisolid base and compositions are crucial for effective skin delivery as they influence the release rates of phytochemical markers.&quot;,&quot;issue&quot;:&quot;4&quot;,&quot;volume&quot;:&quot;11&quot;,&quot;container-title-short&quot;:&quot;&quot;},&quot;isTemporary&quot;:false}]},{&quot;citationID&quot;:&quot;MENDELEY_CITATION_a5d0170c-e390-43d5-a2ea-13445afa600f&quot;,&quot;properties&quot;:{&quot;noteIndex&quot;:0},&quot;isEdited&quot;:false,&quot;manualOverride&quot;:{&quot;isManuallyOverridden&quot;:true,&quot;citeprocText&quot;:&quot;[96,97,100,101]&quot;,&quot;manualOverrideText&quot;:&quot;[96, 97, 100, 101]&quot;},&quot;citationTag&quot;:&quot;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&quot;,&quot;citationItems&quot;:[{&quot;id&quot;:&quot;77edba40-bb0c-3715-ae76-b30ceb5994ba&quot;,&quot;itemData&quot;:{&quot;type&quot;:&quot;article-journal&quot;,&quot;id&quot;:&quot;77edba40-bb0c-3715-ae76-b30ceb5994ba&quot;,&quot;title&quot;:&quot;Development of semisolid preparations containing extract of thai polyherbal recipe for anti-inflammatory effect&quot;,&quot;author&quot;:[{&quot;family&quot;:&quot;Gunsuang&quot;,&quot;given&quot;:&quot;Sirawan&quot;,&quot;parse-names&quot;:false,&quot;dropping-particle&quot;:&quot;&quot;,&quot;non-dropping-particle&quot;:&quot;&quot;},{&quot;family&quot;:&quot;Jaipakdee&quot;,&quot;given&quot;:&quot;Napaphak&quot;,&quot;parse-names&quot;:false,&quot;dropping-particle&quot;:&quot;&quot;,&quot;non-dropping-particle&quot;:&quot;&quot;},{&quot;family&quot;:&quot;Mahakunakorn&quot;,&quot;given&quot;:&quot;Pramote&quot;,&quot;parse-names&quot;:false,&quot;dropping-particle&quot;:&quot;&quot;,&quot;non-dropping-particle&quot;:&quot;&quot;},{&quot;family&quot;:&quot;Limpongsa&quot;,&quot;given&quot;:&quot;Ekapol&quot;,&quot;parse-names&quot;:false,&quot;dropping-particle&quot;:&quot;&quot;,&quot;non-dropping-particle&quot;:&quot;&quot;}],&quot;container-title&quot;:&quot;International Journal of Applied Pharmaceutics&quot;,&quot;DOI&quot;:&quot;10.22159/ijap.2019v11i4.33902&quot;,&quot;ISSN&quot;:&quot;09757058&quot;,&quot;issued&quot;:{&quot;date-parts&quot;:[[2019]]},&quot;abstract&quot;:&quot;Objective: The objective was to develop the semisolid preparations containing extract of Thai polyherbal recipe with anti-inflammatory effect. Methods: Polyherbal ethanolic extract was prepared by maceration and determined for phytochemicals and antioxidant activity. Effects of extract on the production of pro-inflammatory mediator-nitric oxide (NO)-were examined in RAW 264.7 cells. Semisolid preparations, balm, and gel, were prepared and evaluated. In vitro release profiles and mechanisms of phenolic compounds, phytochemical markers, from the preparations were investigated. Results: Polyherbal ethanolic extract was dark yellow-green, viscous liquid with the yields of 8.2%. Total phenolic and total flavonoid contents were 121.21±1.60 mg GAE/g and 26.55±1.38 mg QE/g, respectively. Antioxidant assay showed that polyherbal extract can scavenge the radical to a certain extent, with DPPH IC50 of 160.75±3.43 µg/ml and FRAP values of 91.94±4.17 mg FeSO4/g. In vitro anti-inflammatory test revealed that the extract inhibited NO production in a dose-dependent manner, with IC50 of 145.65±3.26 µg/ml. The yellowish-green color, homogenous and suitable for skin application polyherbal balm and gel was obtained. The higher release of phenolics from the gel was observed, with the cumulative release at 8 h of 119.0±4.3 µg GAE, whereas that from the balm was only 39.7±2.0 µg GAE. The phenolic release profile was found to be best fitted with the Higuchi model. Conclusion: The semisolid preparations containing Thai polyherbal recipe extract with anti-inflammatory effect were successfully prepared. The proper semisolid base and compositions are crucial for effective skin delivery as they influence the release rates of phytochemical markers.&quot;,&quot;issue&quot;:&quot;4&quot;,&quot;volume&quot;:&quot;11&quot;,&quot;container-title-short&quot;:&quot;&quot;},&quot;isTemporary&quot;:false},{&quot;id&quot;:&quot;0ac9fd11-35b5-3d08-876d-b69fbe96979b&quot;,&quot;itemData&quot;:{&quot;type&quot;:&quot;article-journal&quot;,&quot;id&quot;:&quot;0ac9fd11-35b5-3d08-876d-b69fbe96979b&quot;,&quot;title&quot;:&quot;Formulation and evaluation of topical herbal gel for the treatment of arthritis in animal model&quot;,&quot;author&quot;:[{&quot;family&quot;:&quot;Aiyalu&quot;,&quot;given&quot;:&quot;Rajasekaran&quot;,&quot;parse-names&quot;:false,&quot;dropping-particle&quot;:&quot;&quot;,&quot;non-dropping-particle&quot;:&quot;&quot;},{&quot;family&quot;:&quot;Govindarjan&quot;,&quot;given&quot;:&quot;Arulkumaran&quot;,&quot;parse-names&quot;:false,&quot;dropping-particle&quot;:&quot;&quot;,&quot;non-dropping-particle&quot;:&quot;&quot;},{&quot;family&quot;:&quot;Ramasamy&quot;,&quot;given&quot;:&quot;Arivukkarasu&quot;,&quot;parse-names&quot;:false,&quot;dropping-particle&quot;:&quot;&quot;,&quot;non-dropping-particle&quot;:&quot;&quot;}],&quot;container-title&quot;:&quot;Brazilian Journal of Pharmaceutical Sciences&quot;,&quot;DOI&quot;:&quot;10.1590/s1984-82502016000300015&quot;,&quot;ISSN&quot;:&quot;21759790&quot;,&quot;issued&quot;:{&quot;date-parts&quot;:[[2016]]},&quot;abstract&quot;:&quot;The objective of the study is to formulate and evaluate a topical herbal gel containing Cardiospermum halicacabum and Vitex negundo leaf extracts for their anti-arthritic activity in rats. Twelve herbal gel formulations were prepared using 1.5% of gelling agents carbopol 934 (F1-F6) and carbopol 940 (F6-F12) and they were evaluated for physical appearance, net content, viscosity, extrudability, pH, spreadability, in vitro diffusion profile and primary skin irritation tests. The stability study for the topical herbal gel formulation was done as per ICH guidelines and anti-arthritic activity was evaluated by Freund’s Complete Adjuvant (FCA) induced arthritis method. Assessment of body weight, paw volume, hematological and biochemical parameters, histopathological examination and In vitro determination of serum biomarkers were also carried out. Formulated gels were homogenous, stable and complied with the guidelines. Among the formulations, F4 showed better release (98.4 %) characteristics than other formulations. No erythema or edema was observed in the skin irritation test confirming the gel was non-toxic and safe. Topical application of the herbal gel F4 containing carbopol 934 displayed significant (p &lt; 0.001) anti-arthritic activity compared to diseased rats. Reduction in paw volume, no agglutination in C - reactive protein and rheumatic factor, reduction in TNFα level, regaining of normal hematological, and biochemical parameters, reduction in spleen and thymus weight and histopathological examination supported the anti-arthritic activity of the gel formulation.&quot;,&quot;issue&quot;:&quot;3&quot;,&quot;volume&quot;:&quot;52&quot;,&quot;container-title-short&quot;:&quot;&quot;},&quot;isTemporary&quot;:false},{&quot;id&quot;:&quot;8d47357d-180c-3c34-89a6-e5bc1c846b88&quot;,&quot;itemData&quot;:{&quot;type&quot;:&quot;article-journal&quot;,&quot;id&quot;:&quot;8d47357d-180c-3c34-89a6-e5bc1c846b88&quot;,&quot;title&quot;:&quot;Design, formulation, and evaluation of a herbal gel contains melissa, sumac, licorice, rosemary, and geranium for treatment of recurrent labial herpes infections&quot;,&quot;author&quot;:[{&quot;family&quot;:&quot;Aslani&quot;,&quot;given&quot;:&quot;Abolfazl&quot;,&quot;parse-names&quot;:false,&quot;dropping-particle&quot;:&quot;&quot;,&quot;non-dropping-particle&quot;:&quot;&quot;},{&quot;family&quot;:&quot;Zolfaghari&quot;,&quot;given&quot;:&quot;Behzad&quot;,&quot;parse-names&quot;:false,&quot;dropping-particle&quot;:&quot;&quot;,&quot;non-dropping-particle&quot;:&quot;&quot;},{&quot;family&quot;:&quot;Fereidani&quot;,&quot;given&quot;:&quot;Yeganeh&quot;,&quot;parse-names&quot;:false,&quot;dropping-particle&quot;:&quot;&quot;,&quot;non-dropping-particle&quot;:&quot;&quot;}],&quot;container-title&quot;:&quot;Dental Research Journal&quot;,&quot;container-title-short&quot;:&quot;Dent Res J (Isfahan)&quot;,&quot;DOI&quot;:&quot;10.4103/1735-3327.231865&quot;,&quot;ISSN&quot;:&quot;20080255&quot;,&quot;issued&quot;:{&quot;date-parts&quot;:[[2018]]},&quot;abstract&quot;:&quot;Background: The herpes simplex virus is a human pathogen which can cause skin or mucous membrane infections. Melissa, sumac, licorice, rosemary, and geranium have antimicrobial, antiviral, anti-inflammatory, and local analgesic effect. Shortening recovery period of recurrent herpes labialis and control of viral protein formation are the other effects of these herbs. The aim of this study is design, formulation, and evaluation of the gel containing extracts of these five herbs. Materials and Methods: In this experimental study after photochemical and macroscopic evaluation of these medicinal herbs, the semisolid concentrated extracts were incorporated in gel bases. Mucoadhesive gels were prepared using carbopol 940, sodium carboxymethylcellulose (Na CMC) and hydroxypropyl methylcellulose K4M as bioadhesive polymers. Physicochemical tests, viscosity, mucoadhesive strength measurement, and in vitro drug release study were carried out on formulations F10 (carbopol 940, 0.5% and Na CMC, 3%) and F11 (carbopol 940, 1% and Na CMC, 3%). Results: Polyphenol content of extracts mixture was measured 210.8 ± 13.68 mg GAE/g. pH of formulations was 6.0 ± 0.2. 14 gel formulations were prepared. Physical appearance, homogeneity, and consistency of F10and F11were good. Mucoadhesion and viscosity of F11was more than F10. Study of release profiles in F10and F11formulations showed drug release from F11was slower. Conclusion: The best formulation for treatment and shortening recovery period of recurrent labial herpes infections should exhibit high value of mucoadhesion, show controlled release of drug. F11with the highest viscosity and mucoadhesion and the lowest release rate was considered as the best formulation.&quot;,&quot;issue&quot;:&quot;3&quot;,&quot;volume&quot;:&quot;15&quot;},&quot;isTemporary&quot;:false},{&quot;id&quot;:&quot;cddf11f7-bef0-3c75-9f13-c3c45649a7b5&quot;,&quot;itemData&quot;:{&quot;type&quot;:&quot;article-journal&quot;,&quot;id&quot;:&quot;cddf11f7-bef0-3c75-9f13-c3c45649a7b5&quot;,&quot;title&quot;:&quot;Development of an effective and safe topical anti-inflammatory gel containing Jatropha gossypiifolia leaf extract: Results from a pre-clinical trial in mice&quot;,&quot;author&quot;:[{&quot;family&quot;:&quot;Xavier-Santos&quot;,&quot;given&quot;:&quot;Jacinthia B.&quot;,&quot;parse-names&quot;:false,&quot;dropping-particle&quot;:&quot;&quot;,&quot;non-dropping-particle&quot;:&quot;&quot;},{&quot;family&quot;:&quot;Félix-Silva&quot;,&quot;given&quot;:&quot;Juliana&quot;,&quot;parse-names&quot;:false,&quot;dropping-particle&quot;:&quot;&quot;,&quot;non-dropping-particle&quot;:&quot;&quot;},{&quot;family&quot;:&quot;Passos&quot;,&quot;given&quot;:&quot;Júlia G.R.&quot;,&quot;parse-names&quot;:false,&quot;dropping-particle&quot;:&quot;&quot;,&quot;non-dropping-particle&quot;:&quot;&quot;},{&quot;family&quot;:&quot;Gomes&quot;,&quot;given&quot;:&quot;Jacyra A.S.&quot;,&quot;parse-names&quot;:false,&quot;dropping-particle&quot;:&quot;&quot;,&quot;non-dropping-particle&quot;:&quot;&quot;},{&quot;family&quot;:&quot;Fernandes&quot;,&quot;given&quot;:&quot;Júlia M.&quot;,&quot;parse-names&quot;:false,&quot;dropping-particle&quot;:&quot;&quot;,&quot;non-dropping-particle&quot;:&quot;&quot;},{&quot;family&quot;:&quot;Garcia&quot;,&quot;given&quot;:&quot;Vinícius Barreto&quot;,&quot;parse-names&quot;:false,&quot;dropping-particle&quot;:&quot;&quot;,&quot;non-dropping-particle&quot;:&quot;&quot;},{&quot;family&quot;:&quot;Araujo-Junior&quot;,&quot;given&quot;:&quot;Raimundo Fernandes&quot;,&quot;parse-names&quot;:false,&quot;dropping-particle&quot;:&quot;&quot;,&quot;non-dropping-particle&quot;:&quot;de&quot;},{&quot;family&quot;:&quot;Zucolotto&quot;,&quot;given&quot;:&quot;Silvana M.&quot;,&quot;parse-names&quot;:false,&quot;dropping-particle&quot;:&quot;&quot;,&quot;non-dropping-particle&quot;:&quot;&quot;},{&quot;family&quot;:&quot;Silva-Junior&quot;,&quot;given&quot;:&quot;Arnóbio A.&quot;,&quot;parse-names&quot;:false,&quot;dropping-particle&quot;:&quot;&quot;,&quot;non-dropping-particle&quot;:&quot;&quot;},{&quot;family&quot;:&quot;Fernandes-Pedrosa&quot;,&quot;given&quot;:&quot;Matheus F.&quot;,&quot;parse-names&quot;:false,&quot;dropping-particle&quot;:&quot;&quot;,&quot;non-dropping-particle&quot;:&quot;&quot;}],&quot;container-title&quot;:&quot;Journal of Ethnopharmacology&quot;,&quot;container-title-short&quot;:&quot;J Ethnopharmacol&quot;,&quot;DOI&quot;:&quot;10.1016/j.jep.2018.09.007&quot;,&quot;ISSN&quot;:&quot;18727573&quot;,&quot;issued&quot;:{&quot;date-parts&quot;:[[2018]]},&quot;abstract&quot;:&quot;Ethnopharmacological relevance: Jatropha gossypiifolia L. (Euphorbiaceae) is a medicinal plant widely used in traditional medicine as an anti-inflammatory remedy. The topical use of the leaves and/or aerial parts of this plant as anti-inflammatory, analgesic, wound healing and anti-infective in several skin diseases is a common practice in many countries. The use of baths or dressings with this vegetal species is frequently reported in folk medicine. Aim of the study: To evaluate the topical anti-inflammatory of aqueous extract from leaves of J. gossypiifolia and to develop a safe and effective herbal gel with anti-inflammatory potential. Material and methods: First, the topical acute anti-inflammatory activity of J. gossypiifolia extract was evaluated in ear edema induced by single application of croton oil in mice. Then, a polaxamer-based gel containing J. gossypiifolia extract was developed, physicochemically characterized and evaluated in the same model of inflammation to assess whether the extract incorporation in gel would affect its anti-inflammatory potential. The best formulation was then assayed in ear edema induced by multiple applications of croton oil in mice, to evaluate its chronic anti-inflammatory potential. Inflammatory parameters evaluated included edema, nitrite concentration, mieloperoxidase (MPO) activity and oxidative damage in lipids and proteins. Finally, dermal irritation/corrosion test in mice was performed to access the safeness of the developed gel. Phytochemical characterization of J. gossypiifolia extract was performed by high performance liquid chromatography with diode array detector (HPLC-DAD) analysis. Results: J. gossypiifolia showed significant acute anti-inflammatory activity in ear edema model, and this activity was significantly increased when equivalent amounts of extract was applied incorporated in the developed polaxamer gels. The gels containing different amounts of extract reduced significantly the levels of edema, nitrite and MPO enzyme in mice ears, with intensity similar to the anti-inflammatory standard drug dexamethasone. The gel containing 1.0% of extract was further evaluated and also showed significant anti-inflammatory activity in chronic inflammation test, reducing significantly ear edema, lipid peroxidation and depletion of reduced glutathione, similarly to dexamethasone. Placebo formulation as well as gel containing extract showed pH compatible to that of human skin and exhibited absence of signs of toxicity in mice, indicating the safeness of the developed product for topical use. HPLC analysis confirmed the presence of C-glycosylflavonoids (orientin, isoorientin, vitexin and isovitexin) as the major compounds of J. gossypiifolia aqueous leaf extract. Conclusions: The results demonstrate the potentiality of J. gossypiifolia gel as a promising safe and effective topical anti-inflammatory agent for treatment of cutaneous inflammatory diseases.&quot;,&quot;volume&quot;:&quot;227&quot;},&quot;isTemporary&quot;:false}]},{&quot;citationID&quot;:&quot;MENDELEY_CITATION_991ca8fa-6f49-4d38-8b8f-ae8f4cdb0ec1&quot;,&quot;properties&quot;:{&quot;noteIndex&quot;:0},&quot;isEdited&quot;:false,&quot;manualOverride&quot;:{&quot;isManuallyOverridden&quot;:false,&quot;citeprocText&quot;:&quot;[100]&quot;,&quot;manualOverrideText&quot;:&quot;&quot;},&quot;citationTag&quot;:&quot;MENDELEY_CITATION_v3_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&quot;,&quot;citationItems&quot;:[{&quot;id&quot;:&quot;8d47357d-180c-3c34-89a6-e5bc1c846b88&quot;,&quot;itemData&quot;:{&quot;type&quot;:&quot;article-journal&quot;,&quot;id&quot;:&quot;8d47357d-180c-3c34-89a6-e5bc1c846b88&quot;,&quot;title&quot;:&quot;Design, formulation, and evaluation of a herbal gel contains melissa, sumac, licorice, rosemary, and geranium for treatment of recurrent labial herpes infections&quot;,&quot;author&quot;:[{&quot;family&quot;:&quot;Aslani&quot;,&quot;given&quot;:&quot;Abolfazl&quot;,&quot;parse-names&quot;:false,&quot;dropping-particle&quot;:&quot;&quot;,&quot;non-dropping-particle&quot;:&quot;&quot;},{&quot;family&quot;:&quot;Zolfaghari&quot;,&quot;given&quot;:&quot;Behzad&quot;,&quot;parse-names&quot;:false,&quot;dropping-particle&quot;:&quot;&quot;,&quot;non-dropping-particle&quot;:&quot;&quot;},{&quot;family&quot;:&quot;Fereidani&quot;,&quot;given&quot;:&quot;Yeganeh&quot;,&quot;parse-names&quot;:false,&quot;dropping-particle&quot;:&quot;&quot;,&quot;non-dropping-particle&quot;:&quot;&quot;}],&quot;container-title&quot;:&quot;Dental Research Journal&quot;,&quot;container-title-short&quot;:&quot;Dent Res J (Isfahan)&quot;,&quot;DOI&quot;:&quot;10.4103/1735-3327.231865&quot;,&quot;ISSN&quot;:&quot;20080255&quot;,&quot;issued&quot;:{&quot;date-parts&quot;:[[2018]]},&quot;abstract&quot;:&quot;Background: The herpes simplex virus is a human pathogen which can cause skin or mucous membrane infections. Melissa, sumac, licorice, rosemary, and geranium have antimicrobial, antiviral, anti-inflammatory, and local analgesic effect. Shortening recovery period of recurrent herpes labialis and control of viral protein formation are the other effects of these herbs. The aim of this study is design, formulation, and evaluation of the gel containing extracts of these five herbs. Materials and Methods: In this experimental study after photochemical and macroscopic evaluation of these medicinal herbs, the semisolid concentrated extracts were incorporated in gel bases. Mucoadhesive gels were prepared using carbopol 940, sodium carboxymethylcellulose (Na CMC) and hydroxypropyl methylcellulose K4M as bioadhesive polymers. Physicochemical tests, viscosity, mucoadhesive strength measurement, and in vitro drug release study were carried out on formulations F10 (carbopol 940, 0.5% and Na CMC, 3%) and F11 (carbopol 940, 1% and Na CMC, 3%). Results: Polyphenol content of extracts mixture was measured 210.8 ± 13.68 mg GAE/g. pH of formulations was 6.0 ± 0.2. 14 gel formulations were prepared. Physical appearance, homogeneity, and consistency of F10and F11were good. Mucoadhesion and viscosity of F11was more than F10. Study of release profiles in F10and F11formulations showed drug release from F11was slower. Conclusion: The best formulation for treatment and shortening recovery period of recurrent labial herpes infections should exhibit high value of mucoadhesion, show controlled release of drug. F11with the highest viscosity and mucoadhesion and the lowest release rate was considered as the best formulation.&quot;,&quot;issue&quot;:&quot;3&quot;,&quot;volume&quot;:&quot;15&quot;},&quot;isTemporary&quot;:false}]},{&quot;citationID&quot;:&quot;MENDELEY_CITATION_80a57db1-0dfd-4252-b218-080daa0cbbf3&quot;,&quot;properties&quot;:{&quot;noteIndex&quot;:0},&quot;isEdited&quot;:false,&quot;manualOverride&quot;:{&quot;isManuallyOverridden&quot;:false,&quot;citeprocText&quot;:&quot;[97]&quot;,&quot;manualOverrideText&quot;:&quot;&quot;},&quot;citationTag&quot;:&quot;MENDELEY_CITATION_v3_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&quot;,&quot;citationItems&quot;:[{&quot;id&quot;:&quot;0ac9fd11-35b5-3d08-876d-b69fbe96979b&quot;,&quot;itemData&quot;:{&quot;type&quot;:&quot;article-journal&quot;,&quot;id&quot;:&quot;0ac9fd11-35b5-3d08-876d-b69fbe96979b&quot;,&quot;title&quot;:&quot;Formulation and evaluation of topical herbal gel for the treatment of arthritis in animal model&quot;,&quot;author&quot;:[{&quot;family&quot;:&quot;Aiyalu&quot;,&quot;given&quot;:&quot;Rajasekaran&quot;,&quot;parse-names&quot;:false,&quot;dropping-particle&quot;:&quot;&quot;,&quot;non-dropping-particle&quot;:&quot;&quot;},{&quot;family&quot;:&quot;Govindarjan&quot;,&quot;given&quot;:&quot;Arulkumaran&quot;,&quot;parse-names&quot;:false,&quot;dropping-particle&quot;:&quot;&quot;,&quot;non-dropping-particle&quot;:&quot;&quot;},{&quot;family&quot;:&quot;Ramasamy&quot;,&quot;given&quot;:&quot;Arivukkarasu&quot;,&quot;parse-names&quot;:false,&quot;dropping-particle&quot;:&quot;&quot;,&quot;non-dropping-particle&quot;:&quot;&quot;}],&quot;container-title&quot;:&quot;Brazilian Journal of Pharmaceutical Sciences&quot;,&quot;DOI&quot;:&quot;10.1590/s1984-82502016000300015&quot;,&quot;ISSN&quot;:&quot;21759790&quot;,&quot;issued&quot;:{&quot;date-parts&quot;:[[2016]]},&quot;abstract&quot;:&quot;The objective of the study is to formulate and evaluate a topical herbal gel containing Cardiospermum halicacabum and Vitex negundo leaf extracts for their anti-arthritic activity in rats. Twelve herbal gel formulations were prepared using 1.5% of gelling agents carbopol 934 (F1-F6) and carbopol 940 (F6-F12) and they were evaluated for physical appearance, net content, viscosity, extrudability, pH, spreadability, in vitro diffusion profile and primary skin irritation tests. The stability study for the topical herbal gel formulation was done as per ICH guidelines and anti-arthritic activity was evaluated by Freund’s Complete Adjuvant (FCA) induced arthritis method. Assessment of body weight, paw volume, hematological and biochemical parameters, histopathological examination and In vitro determination of serum biomarkers were also carried out. Formulated gels were homogenous, stable and complied with the guidelines. Among the formulations, F4 showed better release (98.4 %) characteristics than other formulations. No erythema or edema was observed in the skin irritation test confirming the gel was non-toxic and safe. Topical application of the herbal gel F4 containing carbopol 934 displayed significant (p &lt; 0.001) anti-arthritic activity compared to diseased rats. Reduction in paw volume, no agglutination in C - reactive protein and rheumatic factor, reduction in TNFα level, regaining of normal hematological, and biochemical parameters, reduction in spleen and thymus weight and histopathological examination supported the anti-arthritic activity of the gel formulation.&quot;,&quot;issue&quot;:&quot;3&quot;,&quot;volume&quot;:&quot;52&quot;,&quot;container-title-short&quot;:&quot;&quot;},&quot;isTemporary&quot;:false}]},{&quot;citationID&quot;:&quot;MENDELEY_CITATION_0a65cbe3-3e12-49a0-b932-7f6b7d4fde89&quot;,&quot;properties&quot;:{&quot;noteIndex&quot;:0},&quot;isEdited&quot;:false,&quot;manualOverride&quot;:{&quot;isManuallyOverridden&quot;:false,&quot;citeprocText&quot;:&quot;[104]&quot;,&quot;manualOverrideText&quot;:&quot;&quot;},&quot;citationTag&quot;:&quot;MENDELEY_CITATION_v3_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&quot;,&quot;citationItems&quot;:[{&quot;id&quot;:&quot;35548e52-6f9d-35f5-afe6-e3b880d2bc00&quot;,&quot;itemData&quot;:{&quot;type&quot;:&quot;article-journal&quot;,&quot;id&quot;:&quot;35548e52-6f9d-35f5-afe6-e3b880d2bc00&quot;,&quot;title&quot;:&quot;Why is Research on Herbal Medicinal Products Important and How Can We Improve Its Quality?&quot;,&quot;author&quot;:[{&quot;family&quot;:&quot;Pelkonen&quot;,&quot;given&quot;:&quot;Olavi&quot;,&quot;parse-names&quot;:false,&quot;dropping-particle&quot;:&quot;&quot;,&quot;non-dropping-particle&quot;:&quot;&quot;},{&quot;family&quot;:&quot;Xu&quot;,&quot;given&quot;:&quot;Qihe&quot;,&quot;parse-names&quot;:false,&quot;dropping-particle&quot;:&quot;&quot;,&quot;non-dropping-particle&quot;:&quot;&quot;},{&quot;family&quot;:&quot;Fan&quot;,&quot;given&quot;:&quot;Tai-Ping&quot;,&quot;parse-names&quot;:false,&quot;dropping-particle&quot;:&quot;&quot;,&quot;non-dropping-particle&quot;:&quot;&quot;}],&quot;container-title&quot;:&quot;Journal of Traditional and Complementary Medicine&quot;,&quot;container-title-short&quot;:&quot;J Tradit Complement Med&quot;,&quot;DOI&quot;:&quot;10.4103/2225-4110.124323&quot;,&quot;ISSN&quot;:&quot;22254110&quot;,&quot;issued&quot;:{&quot;date-parts&quot;:[[2014,1]]},&quot;page&quot;:&quot;1-7&quot;,&quot;issue&quot;:&quot;1&quot;,&quot;volume&quot;:&quot;4&quot;},&quot;isTemporary&quot;:false}]},{&quot;citationID&quot;:&quot;MENDELEY_CITATION_20be1072-7433-4d38-9576-c5c67bd16135&quot;,&quot;properties&quot;:{&quot;noteIndex&quot;:0},&quot;isEdited&quot;:false,&quot;manualOverride&quot;:{&quot;isManuallyOverridden&quot;:false,&quot;citeprocText&quot;:&quot;[105]&quot;,&quot;manualOverrideText&quot;:&quot;&quot;},&quot;citationTag&quot;:&quot;MENDELEY_CITATION_v3_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&quot;,&quot;citationItems&quot;:[{&quot;id&quot;:&quot;0e0185ed-2413-34a1-9116-0d2f1ff9534e&quot;,&quot;itemData&quot;:{&quot;type&quot;:&quot;article&quot;,&quot;id&quot;:&quot;0e0185ed-2413-34a1-9116-0d2f1ff9534e&quot;,&quot;title&quot;:&quot;An introduction to immunology and immunopathology&quot;,&quot;author&quot;:[{&quot;family&quot;:&quot;Marshall&quot;,&quot;given&quot;:&quot;Jean S.&quot;,&quot;parse-names&quot;:false,&quot;dropping-particle&quot;:&quot;&quot;,&quot;non-dropping-particle&quot;:&quot;&quot;},{&quot;family&quot;:&quot;Warrington&quot;,&quot;given&quot;:&quot;Richard&quot;,&quot;parse-names&quot;:false,&quot;dropping-particle&quot;:&quot;&quot;,&quot;non-dropping-particle&quot;:&quot;&quot;},{&quot;family&quot;:&quot;Watson&quot;,&quot;given&quot;:&quot;Wade&quot;,&quot;parse-names&quot;:false,&quot;dropping-particle&quot;:&quot;&quot;,&quot;non-dropping-particle&quot;:&quot;&quot;},{&quot;family&quot;:&quot;Kim&quot;,&quot;given&quot;:&quot;Harold L.&quot;,&quot;parse-names&quot;:false,&quot;dropping-particle&quot;:&quot;&quot;,&quot;non-dropping-particle&quot;:&quot;&quot;}],&quot;container-title&quot;:&quot;Allergy, Asthma and Clinical Immunology&quot;,&quot;DOI&quot;:&quot;10.1186/s13223-018-0278-1&quot;,&quot;ISSN&quot;:&quot;17101492&quot;,&quot;issued&quot;:{&quot;date-parts&quot;:[[2018]]},&quot;abstract&quot;:&quot;Beyond structural and chemical barriers to pathogens, the immune system has two fundamental lines of defense: innate immunity and adaptive immunity. Innate immunity is the first immunological mechanism for fighting against an intruding pathogen. It is a rapid immune response, initiated within minutes or hours after aggression, that has no immunologic memory. Adaptive immunity, on the other hand, is antigen-dependent and antigen-specific; it has the capacity for memory, which enables the host to mount a more rapid and efficient immune response upon subsequent exposure to the antigen. There is a great deal of synergy between the adaptive immune system and its innate counterpart, and defects in either system can provoke illness or disease, such as inappropriate inflammation, autoimmune diseases, immunodeficiency disorders and hypersensitivity reactions. This article provides a practical overview of innate and adaptive immunity, and describes how these host defense mechanisms are involved in both heath and illness.&quot;,&quot;volume&quot;:&quot;14&quot;,&quot;container-title-short&quot;:&quot;&quot;},&quot;isTemporary&quot;:false}]},{&quot;citationID&quot;:&quot;MENDELEY_CITATION_fbc66e6b-d3f6-4aee-8abb-511e80f02827&quot;,&quot;properties&quot;:{&quot;noteIndex&quot;:0},&quot;isEdited&quot;:false,&quot;manualOverride&quot;:{&quot;isManuallyOverridden&quot;:false,&quot;citeprocText&quot;:&quot;[106]&quot;,&quot;manualOverrideText&quot;:&quot;&quot;},&quot;citationTag&quot;:&quot;MENDELEY_CITATION_v3_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&quot;,&quot;citationItems&quot;:[{&quot;id&quot;:&quot;402713bf-3a68-38d6-beeb-445d2143be4e&quot;,&quot;itemData&quot;:{&quot;type&quot;:&quot;article-journal&quot;,&quot;id&quot;:&quot;402713bf-3a68-38d6-beeb-445d2143be4e&quot;,&quot;title&quot;:&quot;Non-steroidal anti-inflammatory drugs (NSAIDs) and organ damage: A current perspective&quot;,&quot;author&quot;:[{&quot;family&quot;:&quot;Bindu&quot;,&quot;given&quot;:&quot;Samik&quot;,&quot;parse-names&quot;:false,&quot;dropping-particle&quot;:&quot;&quot;,&quot;non-dropping-particle&quot;:&quot;&quot;},{&quot;family&quot;:&quot;Mazumder&quot;,&quot;given&quot;:&quot;Somnath&quot;,&quot;parse-names&quot;:false,&quot;dropping-particle&quot;:&quot;&quot;,&quot;non-dropping-particle&quot;:&quot;&quot;},{&quot;family&quot;:&quot;Bandyopadhyay&quot;,&quot;given&quot;:&quot;Uday&quot;,&quot;parse-names&quot;:false,&quot;dropping-particle&quot;:&quot;&quot;,&quot;non-dropping-particle&quot;:&quot;&quot;}],&quot;container-title&quot;:&quot;Biochemical Pharmacology&quot;,&quot;container-title-short&quot;:&quot;Biochem Pharmacol&quot;,&quot;DOI&quot;:&quot;10.1016/j.bcp.2020.114147&quot;,&quot;ISSN&quot;:&quot;00062952&quot;,&quot;issued&quot;:{&quot;date-parts&quot;:[[2020,10]]},&quot;page&quot;:&quot;114147&quot;,&quot;volume&quot;:&quot;180&quot;},&quot;isTemporary&quot;:false}]},{&quot;citationID&quot;:&quot;MENDELEY_CITATION_8ed798a2-3361-47fd-84bb-baf9bd47bfee&quot;,&quot;properties&quot;:{&quot;noteIndex&quot;:0},&quot;isEdited&quot;:false,&quot;manualOverride&quot;:{&quot;isManuallyOverridden&quot;:false,&quot;citeprocText&quot;:&quot;[107]&quot;,&quot;manualOverrideText&quot;:&quot;&quot;},&quot;citationTag&quot;:&quot;MENDELEY_CITATION_v3_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&quot;,&quot;citationItems&quot;:[{&quot;id&quot;:&quot;15496c91-a29e-3018-a48c-c209976b3516&quot;,&quot;itemData&quot;:{&quot;type&quot;:&quot;article-journal&quot;,&quot;id&quot;:&quot;15496c91-a29e-3018-a48c-c209976b3516&quot;,&quot;title&quot;:&quot;Glucocorticosteroids: current and future directions&quot;,&quot;author&quot;:[{&quot;family&quot;:&quot;Barnes&quot;,&quot;given&quot;:&quot;Peter J&quot;,&quot;parse-names&quot;:false,&quot;dropping-particle&quot;:&quot;&quot;,&quot;non-dropping-particle&quot;:&quot;&quot;}],&quot;container-title&quot;:&quot;British Journal of Pharmacology&quot;,&quot;container-title-short&quot;:&quot;Br J Pharmacol&quot;,&quot;DOI&quot;:&quot;10.1111/j.1476-5381.2010.01199.x&quot;,&quot;ISSN&quot;:&quot;0007-1188&quot;,&quot;issued&quot;:{&quot;date-parts&quot;:[[2011,5,6]]},&quot;page&quot;:&quot;29-43&quot;,&quot;abstract&quot;:&quot;&lt;p&gt; Glucocorticoids are the most effective anti‐inflammatory therapy for asthma yet are relatively ineffective in chronic obstructive pulmonary disease. Glucocorticoids suppress inflammation via several molecular mechanisms. Glucocorticoids suppress the multiple inflammatory genes that are activated in chronic inflammatory diseases, such as asthma, by reversing histone acetylation of activated inflammatory genes through binding of ligand‐bound glucocorticoid receptors (GR) to co‐activator molecules and recruitment of histone deacetylase‐2 to the activated inflammatory gene transcription complex ( &lt;italic&gt;trans&lt;/italic&gt; ‐repression). At higher concentrations of glucocorticoids GR homodimers interact with DNA recognition sites to activate transcription through increased histone acetylation of anti‐inflammatory genes and transcription of several genes linked to glucocorticoid side effects ( &lt;italic&gt;trans&lt;/italic&gt; ‐activation). Glucocorticoids also have post‐transcriptional effects and decrease stability of some pro‐inflammatory mRNA species. Decreased glucocorticoid responsiveness is found in patients with severe asthma and asthmatics who smoke, as well as in all patients with chronic obstructive pulmonary disease. Several molecular mechanisms of glucocorticoid resistance have now been identified which involve post‐translational modifications of GR. Histone deacetylase‐2 is markedly reduced in activity and expression as a result of oxidative/nitrative stress so that inflammation becomes resistant to the anti‐inflammatory actions of glucocorticoids. Dissociated glucocorticoids and selective GR modulators which show improved &lt;italic&gt;trans&lt;/italic&gt; ‐repression over &lt;italic&gt;trans&lt;/italic&gt; ‐activation effects have been developed to reduce side effects, but so far it has been difficult to dissociate anti‐inflammatory effects from adverse effects. In patients with glucocorticoid resistance alternative anti‐inflammatory treatments are being investigated as well as drugs that may reverse the molecular mechanisms of glucocorticoid resistance. &lt;/p&gt;&quot;,&quot;issue&quot;:&quot;1&quot;,&quot;volume&quot;:&quot;163&quot;},&quot;isTemporary&quot;:false}]},{&quot;citationID&quot;:&quot;MENDELEY_CITATION_0b1b5154-4225-4b3c-833b-0364ea505415&quot;,&quot;properties&quot;:{&quot;noteIndex&quot;:0},&quot;isEdited&quot;:false,&quot;manualOverride&quot;:{&quot;isManuallyOverridden&quot;:false,&quot;citeprocText&quot;:&quot;[108]&quot;,&quot;manualOverrideText&quot;:&quot;&quot;},&quot;citationTag&quot;:&quot;MENDELEY_CITATION_v3_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&quot;,&quot;citationItems&quot;:[{&quot;id&quot;:&quot;2ea39482-aaab-3fbc-b382-ef0f835bd772&quot;,&quot;itemData&quot;:{&quot;type&quot;:&quot;article-journal&quot;,&quot;id&quot;:&quot;2ea39482-aaab-3fbc-b382-ef0f835bd772&quot;,&quot;title&quot;:&quot;IL4-10 fusion protein has chondroprotective, anti-inflammatory and potentially analgesic effects in the treatment of osteoarthritis&quot;,&quot;author&quot;:[{&quot;family&quot;:&quot;Steen-Louws&quot;,&quot;given&quot;:&quot;C.&quot;,&quot;parse-names&quot;:false,&quot;dropping-particle&quot;:&quot;&quot;,&quot;non-dropping-particle&quot;:&quot;&quot;},{&quot;family&quot;:&quot;Popov-Celeketic&quot;,&quot;given&quot;:&quot;J.&quot;,&quot;parse-names&quot;:false,&quot;dropping-particle&quot;:&quot;&quot;,&quot;non-dropping-particle&quot;:&quot;&quot;},{&quot;family&quot;:&quot;Mastbergen&quot;,&quot;given&quot;:&quot;S. C.&quot;,&quot;parse-names&quot;:false,&quot;dropping-particle&quot;:&quot;&quot;,&quot;non-dropping-particle&quot;:&quot;&quot;},{&quot;family&quot;:&quot;Coeleveld&quot;,&quot;given&quot;:&quot;K.&quot;,&quot;parse-names&quot;:false,&quot;dropping-particle&quot;:&quot;&quot;,&quot;non-dropping-particle&quot;:&quot;&quot;},{&quot;family&quot;:&quot;Hack&quot;,&quot;given&quot;:&quot;C. E.&quot;,&quot;parse-names&quot;:false,&quot;dropping-particle&quot;:&quot;&quot;,&quot;non-dropping-particle&quot;:&quot;&quot;},{&quot;family&quot;:&quot;Eijkelkamp&quot;,&quot;given&quot;:&quot;N.&quot;,&quot;parse-names&quot;:false,&quot;dropping-particle&quot;:&quot;&quot;,&quot;non-dropping-particle&quot;:&quot;&quot;},{&quot;family&quot;:&quot;Tryfonidou&quot;,&quot;given&quot;:&quot;M.&quot;,&quot;parse-names&quot;:false,&quot;dropping-particle&quot;:&quot;&quot;,&quot;non-dropping-particle&quot;:&quot;&quot;},{&quot;family&quot;:&quot;Spruijt&quot;,&quot;given&quot;:&quot;S.&quot;,&quot;parse-names&quot;:false,&quot;dropping-particle&quot;:&quot;&quot;,&quot;non-dropping-particle&quot;:&quot;&quot;},{&quot;family&quot;:&quot;Roon&quot;,&quot;given&quot;:&quot;J. A.G.&quot;,&quot;parse-names&quot;:false,&quot;dropping-particle&quot;:&quot;&quot;,&quot;non-dropping-particle&quot;:&quot;van&quot;},{&quot;family&quot;:&quot;Lafeber&quot;,&quot;given&quot;:&quot;F. P.J.G.&quot;,&quot;parse-names&quot;:false,&quot;dropping-particle&quot;:&quot;&quot;,&quot;non-dropping-particle&quot;:&quot;&quot;}],&quot;container-title&quot;:&quot;Osteoarthritis and Cartilage&quot;,&quot;container-title-short&quot;:&quot;Osteoarthritis Cartilage&quot;,&quot;DOI&quot;:&quot;10.1016/j.joca.2018.05.005&quot;,&quot;ISSN&quot;:&quot;15229653&quot;,&quot;issued&quot;:{&quot;date-parts&quot;:[[2018]]},&quot;abstract&quot;:&quot;Objective: Effective disease-modifying drugs for osteoarthritis (DMOAD) should preferably have chondroprotective, anti-inflammatory, and analgesic activity combined in a single molecule. We developed a fusion protein of IL4 and IL10 (IL4-10 FP), in which the biological activity of both cytokines is preserved. The present study evaluates the chondroprotective, anti-inflammatory, and analgesic activity of IL4-10 FP in in vitro and in vivo models of osteoarthritis. Methods: Human osteoarthritic cartilage tissue and synovial tissue were cultured with IL4-10 FP. Cartilage proteoglycan turnover and release of pro-inflammatory, catabolic, and pain mediators by cartilage and synovial tissue were measured. The analgesic effect of intra-articularly injected IL4-10 FP was evaluated in a canine model of osteoarthritis by force-plate analysis. Results: IL4-10 FP increased synthesis (P = 0.018) and decreased release (P = 0.018) of proteoglycans by osteoarthritic cartilage. Release of pro-inflammatory IL6 and IL8 by cartilage and synovial tissue was reduced in the presence of IL4-10 FP (all P &lt; 0.05). The release of MMP3 by osteoarthritic cartilage and synovial tissue was decreased (P = 0.018 and 0.028) whereas TIMP1 production was not significantly changed. Furthermore, IL4-10 FP protected cartilage against destructive properties of synovial tissue mediators shown by the increased cartilage proteoglycan synthesis (P = 0.0235) and reduced proteoglycan release (P = 0.0163). Finally, intra-articular injection of IL4-10 FP improved the deficient joint loading in dogs with experimentally induced osteoarthritis. Conclusion: The results of current preliminary study suggest that IL4-10 FP has DMOAD potentials since it shows chondroprotective and anti-inflammatory effects in vitro, as well as potentially analgesic effect in a canine in vivo model of osteoarthritis.&quot;,&quot;issue&quot;:&quot;8&quot;,&quot;volume&quot;:&quot;26&quot;},&quot;isTemporary&quot;:false}]},{&quot;citationID&quot;:&quot;MENDELEY_CITATION_44afc9b8-bb14-43f8-8418-dfd3e2a52491&quot;,&quot;properties&quot;:{&quot;noteIndex&quot;:0},&quot;isEdited&quot;:false,&quot;manualOverride&quot;:{&quot;isManuallyOverridden&quot;:false,&quot;citeprocText&quot;:&quot;[109]&quot;,&quot;manualOverrideText&quot;:&quot;&quot;},&quot;citationTag&quot;:&quot;MENDELEY_CITATION_v3_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&quot;,&quot;citationItems&quot;:[{&quot;id&quot;:&quot;003ddbf3-636b-3362-ba37-9ae9f6fe2881&quot;,&quot;itemData&quot;:{&quot;type&quot;:&quot;article&quot;,&quot;id&quot;:&quot;003ddbf3-636b-3362-ba37-9ae9f6fe2881&quot;,&quot;title&quot;:&quot;Enhancing treatment success in inflammatory bowel disease: Optimising the use of anti-TNF agents and utilising their biosimilars in clinical practice&quot;,&quot;author&quot;:[{&quot;family&quot;:&quot;Armuzzi&quot;,&quot;given&quot;:&quot;Alessandro&quot;,&quot;parse-names&quot;:false,&quot;dropping-particle&quot;:&quot;&quot;,&quot;non-dropping-particle&quot;:&quot;&quot;},{&quot;family&quot;:&quot;Bouhnik&quot;,&quot;given&quot;:&quot;Yoram&quot;,&quot;parse-names&quot;:false,&quot;dropping-particle&quot;:&quot;&quot;,&quot;non-dropping-particle&quot;:&quot;&quot;},{&quot;family&quot;:&quot;Cummings&quot;,&quot;given&quot;:&quot;Fraser&quot;,&quot;parse-names&quot;:false,&quot;dropping-particle&quot;:&quot;&quot;,&quot;non-dropping-particle&quot;:&quot;&quot;},{&quot;family&quot;:&quot;Bettey&quot;,&quot;given&quot;:&quot;Marion&quot;,&quot;parse-names&quot;:false,&quot;dropping-particle&quot;:&quot;&quot;,&quot;non-dropping-particle&quot;:&quot;&quot;},{&quot;family&quot;:&quot;Pieper&quot;,&quot;given&quot;:&quot;Burkhard&quot;,&quot;parse-names&quot;:false,&quot;dropping-particle&quot;:&quot;&quot;,&quot;non-dropping-particle&quot;:&quot;&quot;},{&quot;family&quot;:&quot;Kang&quot;,&quot;given&quot;:&quot;Taegyun&quot;,&quot;parse-names&quot;:false,&quot;dropping-particle&quot;:&quot;&quot;,&quot;non-dropping-particle&quot;:&quot;&quot;}],&quot;container-title&quot;:&quot;Digestive and Liver Disease&quot;,&quot;DOI&quot;:&quot;10.1016/j.dld.2020.06.008&quot;,&quot;ISSN&quot;:&quot;18783562&quot;,&quot;issued&quot;:{&quot;date-parts&quot;:[[2020]]},&quot;abstract&quot;:&quot;Anti-tumour necrosis factor (TNF) agents such as infliximab and adalimumab have greatly altered the treatment landscape in inflammatory bowel disease (IBD). However, there are remaining unmet needs and opportunities to optimise their use. Recent data suggest that proactive therapeutic drug monitoring may lead to more efficient usage of these agents, with potential for higher rates of corticosteroid-free clinical remission than with reactive monitoring. Expanded application of faecal calprotectin measurements may also be valuable, given the ease of use of the assay and its proven effectiveness as a diagnostic tool and predictor of relapse risk. From a practical viewpoint, improved multidisciplinary working may be essential to optimise patient care, with IBD nurse specialists playing an increasingly central role within this model. Finally, the availability of biosimilars of the anti-TNF agents allow drug costs to be reduced without compromising safety or efficacy – thereby providing opportunities to improve accessibility. Alongside extensive data on originator to biosimilar infliximab switch, new studies are beginning to demonstrate the safety of biosimilar to biosimilar switch, as well as adalimumab biosimilar transitions. The risk of a nocebo effect when switching to a biosimilar can be reduced through improved patient education and preparation.&quot;,&quot;issue&quot;:&quot;11&quot;,&quot;volume&quot;:&quot;52&quot;,&quot;container-title-short&quot;:&quot;&quot;},&quot;isTemporary&quot;:false}]},{&quot;citationID&quot;:&quot;MENDELEY_CITATION_c132a4c1-6d08-4ae9-a12a-c0dcf6fc8fa4&quot;,&quot;properties&quot;:{&quot;noteIndex&quot;:0},&quot;isEdited&quot;:false,&quot;manualOverride&quot;:{&quot;isManuallyOverridden&quot;:false,&quot;citeprocText&quot;:&quot;[110]&quot;,&quot;manualOverrideText&quot;:&quot;&quot;},&quot;citationTag&quot;:&quot;MENDELEY_CITATION_v3_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&quot;,&quot;citationItems&quot;:[{&quot;id&quot;:&quot;ee078218-f900-3804-b104-5c49a61a8ffd&quot;,&quot;itemData&quot;:{&quot;type&quot;:&quot;article&quot;,&quot;id&quot;:&quot;ee078218-f900-3804-b104-5c49a61a8ffd&quot;,&quot;title&quot;:&quot;Targeted anti-inflammatory therapeutics in asthma and chronic obstructive lung disease&quot;,&quot;author&quot;:[{&quot;family&quot;:&quot;Durham&quot;,&quot;given&quot;:&quot;Andrew L.&quot;,&quot;parse-names&quot;:false,&quot;dropping-particle&quot;:&quot;&quot;,&quot;non-dropping-particle&quot;:&quot;&quot;},{&quot;family&quot;:&quot;Caramori&quot;,&quot;given&quot;:&quot;Gaetano&quot;,&quot;parse-names&quot;:false,&quot;dropping-particle&quot;:&quot;&quot;,&quot;non-dropping-particle&quot;:&quot;&quot;},{&quot;family&quot;:&quot;Chung&quot;,&quot;given&quot;:&quot;Kian F.&quot;,&quot;parse-names&quot;:false,&quot;dropping-particle&quot;:&quot;&quot;,&quot;non-dropping-particle&quot;:&quot;&quot;},{&quot;family&quot;:&quot;Adcock&quot;,&quot;given&quot;:&quot;Ian M.&quot;,&quot;parse-names&quot;:false,&quot;dropping-particle&quot;:&quot;&quot;,&quot;non-dropping-particle&quot;:&quot;&quot;}],&quot;container-title&quot;:&quot;Translational Research&quot;,&quot;DOI&quot;:&quot;10.1016/j.trsl.2015.08.004&quot;,&quot;ISSN&quot;:&quot;18781810&quot;,&quot;issued&quot;:{&quot;date-parts&quot;:[[2016]]},&quot;abstract&quot;:&quot;Asthma and chronic obstructive pulmonary disease (COPD) are chronic inflammatory diseases of the airway, although the drivers and site of the inflammation differ between diseases. Asthmatics with a neutrophilic airway inflammation are associated with a poor response to corticosteroids, whereas asthmatics with eosinophilic inflammation respond better to corticosteroids. Biologicals targeting the Th2-eosinophil nexus such as anti-interleukin (IL)-4, anti-IL-5, and anti-IL-13 are ineffective in asthma as a whole but are more effective if patients are selected using cellular (eg, eosinophils) or molecular (eg, periostin) biomarkers. This highlights the key role of individual inflammatory mediators in driving the inflammatory response and for accurate disease phenotyping to allow greater understanding of disease and development of patient-oriented antiasthma therapies. In contrast to asthmatic patients, corticosteroids are relatively ineffective in COPD patients. Despite stratification of COPD patients, the results of targeted therapy have proved disappointing with the exception of recent studies using CXC chemokine receptor (CXCR)2 antagonists. Currently, several other novel mediator-targeted drugs are undergoing clinical trials. As with asthma specifically targeted treatments may be of most benefit in specific COPD patient endotypes. The use of novel inflammatory mediator-targeted therapeutic agents in selected patients with asthma or COPD and the detection of markers of responsiveness or nonresponsiveness will allow a link between clinical phenotypes and pathophysiological mechanisms to be delineated reaching the goal of endotyping patients.&quot;,&quot;issue&quot;:&quot;1&quot;,&quot;volume&quot;:&quot;167&quot;,&quot;container-title-short&quot;:&quot;&quot;},&quot;isTemporary&quot;:false}]},{&quot;citationID&quot;:&quot;MENDELEY_CITATION_3f7c0095-eddf-4fde-8353-f6024e6a13e6&quot;,&quot;properties&quot;:{&quot;noteIndex&quot;:0},&quot;isEdited&quot;:false,&quot;manualOverride&quot;:{&quot;isManuallyOverridden&quot;:false,&quot;citeprocText&quot;:&quot;[111,112]&quot;,&quot;manualOverrideText&quot;:&quot;&quot;},&quot;citationTag&quot;:&quot;MENDELEY_CITATION_v3_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&quot;,&quot;citationItems&quot;:[{&quot;id&quot;:&quot;4fb237ac-5155-34d4-a6b5-a853fec6ad8b&quot;,&quot;itemData&quot;:{&quot;type&quot;:&quot;article-journal&quot;,&quot;id&quot;:&quot;4fb237ac-5155-34d4-a6b5-a853fec6ad8b&quot;,&quot;title&quot;:&quot;NLRP3 Inhibitors as Potential Therapeutic Agents for Treatment of Inflammatory Bowel Disease&quot;,&quot;author&quot;:[{&quot;family&quot;:&quot;Perera&quot;,&quot;given&quot;:&quot;Agampodi Promoda&quot;,&quot;parse-names&quot;:false,&quot;dropping-particle&quot;:&quot;&quot;,&quot;non-dropping-particle&quot;:&quot;&quot;},{&quot;family&quot;:&quot;Kunde&quot;,&quot;given&quot;:&quot;Dale&quot;,&quot;parse-names&quot;:false,&quot;dropping-particle&quot;:&quot;&quot;,&quot;non-dropping-particle&quot;:&quot;&quot;},{&quot;family&quot;:&quot;Eri&quot;,&quot;given&quot;:&quot;Rajaraman&quot;,&quot;parse-names&quot;:false,&quot;dropping-particle&quot;:&quot;&quot;,&quot;non-dropping-particle&quot;:&quot;&quot;}],&quot;container-title&quot;:&quot;Current Pharmaceutical Design&quot;,&quot;container-title-short&quot;:&quot;Curr Pharm Des&quot;,&quot;DOI&quot;:&quot;10.2174/1381612823666170201162414&quot;,&quot;ISSN&quot;:&quot;13816128&quot;,&quot;issued&quot;:{&quot;date-parts&quot;:[[2017]]},&quot;abstract&quot;:&quot;BACKGROUND Inflammatory bowel disease (IBD) is a group of intestinal disorders characterised by chronic relapsing inflammation of the small intestine and colon. IBD manifests as either ulcerative colitis or Crohn's disease and increases the risk of developing colorectal cancer. METHODS Here, we have reviewed current treatment regimen for IBD utilising anti-inflammatory drugs, immune system suppressors and antibiotics or a combination of these. However, these therapeutics lead to a number of adverse effects, remission or significant non-responsiveness creating an urgent need to develop potent drugs with novel mechanisms of action for IBD. RESULTS The inflammasome is a multiprotein complex that assembles to a key innate immune system signalling platform and is involved in the pathogenesis of inflammatory and autoimmune diseases. A number of investigations show that the NLRP3 inflammasome recognizes microbial and cell stress components and serve as a platform for caspase-1 activation and pro-inflammatory cytokine IL-1β, IL18 maturation. Although the exact aetiology of IBD is unknown, uncontrolled NLRP3 Inflammasome activation has shown to play a major role in the chronic intestinal inflammation and mature IL-1β and IL18 are consistently associated with increased colitis and colitis associated colorectal cancer development. CONCLUSION In this review, we discuss the experimental NLRP3 inhibitors that have been investigated in IBD experimental models. The potential mechanism of action of these inhibitors such as inhibiting NF-κB activation and decreasing mitochondrial reactive oxygen species are discussed in detail. We further expand the controversial role of NLRP3 in IBD and future issues that might arise from the long term use of NLRP3 inhibitors in IBD therapy.&quot;,&quot;issue&quot;:&quot;16&quot;,&quot;volume&quot;:&quot;23&quot;},&quot;isTemporary&quot;:false},{&quot;id&quot;:&quot;28bbf64a-9644-3f81-b747-dcb88a3fd6db&quot;,&quot;itemData&quot;:{&quot;type&quot;:&quot;article&quot;,&quot;id&quot;:&quot;28bbf64a-9644-3f81-b747-dcb88a3fd6db&quot;,&quot;title&quot;:&quot;NLRP3: A promising therapeutic target for autoimmune diseases&quot;,&quot;author&quot;:[{&quot;family&quot;:&quot;Shen&quot;,&quot;given&quot;:&quot;Hui Hui&quot;,&quot;parse-names&quot;:false,&quot;dropping-particle&quot;:&quot;&quot;,&quot;non-dropping-particle&quot;:&quot;&quot;},{&quot;family&quot;:&quot;Yang&quot;,&quot;given&quot;:&quot;Yue Xin&quot;,&quot;parse-names&quot;:false,&quot;dropping-particle&quot;:&quot;&quot;,&quot;non-dropping-particle&quot;:&quot;&quot;},{&quot;family&quot;:&quot;Meng&quot;,&quot;given&quot;:&quot;Xiang&quot;,&quot;parse-names&quot;:false,&quot;dropping-particle&quot;:&quot;&quot;,&quot;non-dropping-particle&quot;:&quot;&quot;},{&quot;family&quot;:&quot;Luo&quot;,&quot;given&quot;:&quot;Xiao Yun&quot;,&quot;parse-names&quot;:false,&quot;dropping-particle&quot;:&quot;&quot;,&quot;non-dropping-particle&quot;:&quot;&quot;},{&quot;family&quot;:&quot;Li&quot;,&quot;given&quot;:&quot;Xiao Mei&quot;,&quot;parse-names&quot;:false,&quot;dropping-particle&quot;:&quot;&quot;,&quot;non-dropping-particle&quot;:&quot;&quot;},{&quot;family&quot;:&quot;Shuai&quot;,&quot;given&quot;:&quot;Zong Wen&quot;,&quot;parse-names&quot;:false,&quot;dropping-particle&quot;:&quot;&quot;,&quot;non-dropping-particle&quot;:&quot;&quot;},{&quot;family&quot;:&quot;Ye&quot;,&quot;given&quot;:&quot;Dong Qing&quot;,&quot;parse-names&quot;:false,&quot;dropping-particle&quot;:&quot;&quot;,&quot;non-dropping-particle&quot;:&quot;&quot;},{&quot;family&quot;:&quot;Pan&quot;,&quot;given&quot;:&quot;Hai Feng&quot;,&quot;parse-names&quot;:false,&quot;dropping-particle&quot;:&quot;&quot;,&quot;non-dropping-particle&quot;:&quot;&quot;}],&quot;container-title&quot;:&quot;Autoimmunity Reviews&quot;,&quot;container-title-short&quot;:&quot;Autoimmun Rev&quot;,&quot;DOI&quot;:&quot;10.1016/j.autrev.2018.01.020&quot;,&quot;ISSN&quot;:&quot;18730183&quot;,&quot;issued&quot;:{&quot;date-parts&quot;:[[2018]]},&quot;abstract&quot;:&quot;NLRP3, a member of nucleotide-binding domain-(NOD) like receptor family, can be found in large varieties of immune and non-immune cells. Upon activation, the NLRP3, apoptosis-associated speck-like protein (ASC) and pro-caspase-1 would assemble into a multimeric protein, called the NLRP3 inflammasome. Then the inflammasome promotes inflammation (through specific cleavage and production of bioactive IL-1β and IL-18) and pyroptotic cell death. Previous studies have indicated the importance of NLRP3 in regulating innate immunity. Recently, numerous studies have revealed their significance in autoimmune diseases, such as systemic lupus erythematosus (SLE), rheumatoid arthritis (RA), systemic sclerosis (SSc) and inflammatory bowel disease (IBD). In this review, we will briefly discuss the biological features of NLRP3 and summarize the recent progression of the involvement of NLRP3 in the development and pathogenesis of autoimmune diseases, as well as its clinical implications and therapeutic potential.&quot;,&quot;issue&quot;:&quot;7&quot;,&quot;volume&quot;:&quot;17&quot;},&quot;isTemporary&quot;:false}]},{&quot;citationID&quot;:&quot;MENDELEY_CITATION_f3e688a1-01a3-4110-a3ce-ceefe14ad0d3&quot;,&quot;properties&quot;:{&quot;noteIndex&quot;:0},&quot;isEdited&quot;:false,&quot;manualOverride&quot;:{&quot;isManuallyOverridden&quot;:false,&quot;citeprocText&quot;:&quot;[113]&quot;,&quot;manualOverrideText&quot;:&quot;&quot;},&quot;citationTag&quot;:&quot;MENDELEY_CITATION_v3_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&quot;,&quot;citationItems&quot;:[{&quot;id&quot;:&quot;4016d9c8-95ea-3b9c-8054-ba5c2ad1e2ec&quot;,&quot;itemData&quot;:{&quot;type&quot;:&quot;article&quot;,&quot;id&quot;:&quot;4016d9c8-95ea-3b9c-8054-ba5c2ad1e2ec&quot;,&quot;title&quot;:&quot;Small molecule inhibitors of histone acetyltransferases and deacetylases are potential drugs for inflammatory diseases&quot;,&quot;author&quot;:[{&quot;family&quot;:&quot;Dekker&quot;,&quot;given&quot;:&quot;Frank J.&quot;,&quot;parse-names&quot;:false,&quot;dropping-particle&quot;:&quot;&quot;,&quot;non-dropping-particle&quot;:&quot;&quot;},{&quot;family&quot;:&quot;Bosch&quot;,&quot;given&quot;:&quot;Thea&quot;,&quot;parse-names&quot;:false,&quot;dropping-particle&quot;:&quot;&quot;,&quot;non-dropping-particle&quot;:&quot;Van Den&quot;},{&quot;family&quot;:&quot;Martin&quot;,&quot;given&quot;:&quot;Nathaniel I.&quot;,&quot;parse-names&quot;:false,&quot;dropping-particle&quot;:&quot;&quot;,&quot;non-dropping-particle&quot;:&quot;&quot;}],&quot;container-title&quot;:&quot;Drug Discovery Today&quot;,&quot;container-title-short&quot;:&quot;Drug Discov Today&quot;,&quot;DOI&quot;:&quot;10.1016/j.drudis.2013.11.012&quot;,&quot;ISSN&quot;:&quot;18785832&quot;,&quot;issued&quot;:{&quot;date-parts&quot;:[[2014]]},&quot;abstract&quot;:&quot;Lysine acetylation is a reversible post-translational modification (PTM) of cellular proteins and represents an important regulatory switch in signal transduction. Lysine acetylation, in combination with other PTMs, directs the outcomes as well as the activation levels of important signal transduction pathways such as the nuclear factor (NF)-κB pathway. Small molecule modulators of the 'writers' (HATs) and 'erasers' (HDACs) can regulate the NF-κB pathway in a specific manner. This review focuses on the effects of frequently used HAT and HDAC inhibitors on the NF-κB signal transduction pathway and inflammatory responses, and their potential as novel therapeutics. © 2013 The Authors.&quot;,&quot;issue&quot;:&quot;5&quot;,&quot;volume&quot;:&quot;19&quot;},&quot;isTemporary&quot;:false}]},{&quot;citationID&quot;:&quot;MENDELEY_CITATION_d22aabe6-81ca-43b0-ac27-291b6611ec50&quot;,&quot;properties&quot;:{&quot;noteIndex&quot;:0},&quot;isEdited&quot;:false,&quot;manualOverride&quot;:{&quot;isManuallyOverridden&quot;:false,&quot;citeprocText&quot;:&quot;[114]&quot;,&quot;manualOverrideText&quot;:&quot;&quot;},&quot;citationTag&quot;:&quot;MENDELEY_CITATION_v3_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&quot;,&quot;citationItems&quot;:[{&quot;id&quot;:&quot;bcd20aa0-92a1-346e-9c30-fe3efdbf83c6&quot;,&quot;itemData&quot;:{&quot;type&quot;:&quot;article-journal&quot;,&quot;id&quot;:&quot;bcd20aa0-92a1-346e-9c30-fe3efdbf83c6&quot;,&quot;title&quot;:&quot;Human disorders associated with inflammation and the evolving role of natural products to overcome&quot;,&quot;author&quot;:[{&quot;family&quot;:&quot;Kishore&quot;,&quot;given&quot;:&quot;Navneet&quot;,&quot;parse-names&quot;:false,&quot;dropping-particle&quot;:&quot;&quot;,&quot;non-dropping-particle&quot;:&quot;&quot;},{&quot;family&quot;:&quot;Kumar&quot;,&quot;given&quot;:&quot;Pradeep&quot;,&quot;parse-names&quot;:false,&quot;dropping-particle&quot;:&quot;&quot;,&quot;non-dropping-particle&quot;:&quot;&quot;},{&quot;family&quot;:&quot;Shanker&quot;,&quot;given&quot;:&quot;Karuna&quot;,&quot;parse-names&quot;:false,&quot;dropping-particle&quot;:&quot;&quot;,&quot;non-dropping-particle&quot;:&quot;&quot;},{&quot;family&quot;:&quot;Verma&quot;,&quot;given&quot;:&quot;Akhilesh Kumar&quot;,&quot;parse-names&quot;:false,&quot;dropping-particle&quot;:&quot;&quot;,&quot;non-dropping-particle&quot;:&quot;&quot;}],&quot;container-title&quot;:&quot;European Journal of Medicinal Chemistry&quot;,&quot;container-title-short&quot;:&quot;Eur J Med Chem&quot;,&quot;DOI&quot;:&quot;10.1016/j.ejmech.2019.06.034&quot;,&quot;ISSN&quot;:&quot;02235234&quot;,&quot;issued&quot;:{&quot;date-parts&quot;:[[2019,10]]},&quot;page&quot;:&quot;272-309&quot;,&quot;volume&quot;:&quot;179&quot;},&quot;isTemporary&quot;:false}]},{&quot;citationID&quot;:&quot;MENDELEY_CITATION_c5db0cc7-1577-4040-ab45-8e85bb7e5782&quot;,&quot;properties&quot;:{&quot;noteIndex&quot;:0},&quot;isEdited&quot;:false,&quot;manualOverride&quot;:{&quot;isManuallyOverridden&quot;:false,&quot;citeprocText&quot;:&quot;[114,115]&quot;,&quot;manualOverrideText&quot;:&quot;&quot;},&quot;citationTag&quot;:&quot;MENDELEY_CITATION_v3_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&quot;,&quot;citationItems&quot;:[{&quot;id&quot;:&quot;bcd20aa0-92a1-346e-9c30-fe3efdbf83c6&quot;,&quot;itemData&quot;:{&quot;type&quot;:&quot;article-journal&quot;,&quot;id&quot;:&quot;bcd20aa0-92a1-346e-9c30-fe3efdbf83c6&quot;,&quot;title&quot;:&quot;Human disorders associated with inflammation and the evolving role of natural products to overcome&quot;,&quot;author&quot;:[{&quot;family&quot;:&quot;Kishore&quot;,&quot;given&quot;:&quot;Navneet&quot;,&quot;parse-names&quot;:false,&quot;dropping-particle&quot;:&quot;&quot;,&quot;non-dropping-particle&quot;:&quot;&quot;},{&quot;family&quot;:&quot;Kumar&quot;,&quot;given&quot;:&quot;Pradeep&quot;,&quot;parse-names&quot;:false,&quot;dropping-particle&quot;:&quot;&quot;,&quot;non-dropping-particle&quot;:&quot;&quot;},{&quot;family&quot;:&quot;Shanker&quot;,&quot;given&quot;:&quot;Karuna&quot;,&quot;parse-names&quot;:false,&quot;dropping-particle&quot;:&quot;&quot;,&quot;non-dropping-particle&quot;:&quot;&quot;},{&quot;family&quot;:&quot;Verma&quot;,&quot;given&quot;:&quot;Akhilesh Kumar&quot;,&quot;parse-names&quot;:false,&quot;dropping-particle&quot;:&quot;&quot;,&quot;non-dropping-particle&quot;:&quot;&quot;}],&quot;container-title&quot;:&quot;European Journal of Medicinal Chemistry&quot;,&quot;container-title-short&quot;:&quot;Eur J Med Chem&quot;,&quot;DOI&quot;:&quot;10.1016/j.ejmech.2019.06.034&quot;,&quot;ISSN&quot;:&quot;02235234&quot;,&quot;issued&quot;:{&quot;date-parts&quot;:[[2019,10]]},&quot;page&quot;:&quot;272-309&quot;,&quot;volume&quot;:&quot;179&quot;},&quot;isTemporary&quot;:false},{&quot;id&quot;:&quot;a7d15c82-0f5e-3a01-9567-bb59582a8c00&quot;,&quot;itemData&quot;:{&quot;type&quot;:&quot;article&quot;,&quot;id&quot;:&quot;a7d15c82-0f5e-3a01-9567-bb59582a8c00&quot;,&quot;title&quot;:&quot;Plants as Sources of Anti-Inflammatory Agents&quot;,&quot;author&quot;:[{&quot;family&quot;:&quot;Nunes&quot;,&quot;given&quot;:&quot;Clara dos Reis&quot;,&quot;parse-names&quot;:false,&quot;dropping-particle&quot;:&quot;&quot;,&quot;non-dropping-particle&quot;:&quot;&quot;},{&quot;family&quot;:&quot;Arantes&quot;,&quot;given&quot;:&quot;Mariana Barreto&quot;,&quot;parse-names&quot;:false,&quot;dropping-particle&quot;:&quot;&quot;,&quot;non-dropping-particle&quot;:&quot;&quot;},{&quot;family&quot;:&quot;Faria Pereira&quot;,&quot;given&quot;:&quot;Silvia Menezes&quot;,&quot;parse-names&quot;:false,&quot;dropping-particle&quot;:&quot;&quot;,&quot;non-dropping-particle&quot;:&quot;de&quot;},{&quot;family&quot;:&quot;Cruz&quot;,&quot;given&quot;:&quot;Larissa Leandro&quot;,&quot;parse-names&quot;:false,&quot;dropping-particle&quot;:&quot;&quot;,&quot;non-dropping-particle&quot;:&quot;da&quot;},{&quot;family&quot;:&quot;Souza Passos&quot;,&quot;given&quot;:&quot;Michel&quot;,&quot;parse-names&quot;:false,&quot;dropping-particle&quot;:&quot;&quot;,&quot;non-dropping-particle&quot;:&quot;de&quot;},{&quot;family&quot;:&quot;Moraes&quot;,&quot;given&quot;:&quot;Luana Pereira&quot;,&quot;parse-names&quot;:false,&quot;dropping-particle&quot;:&quot;&quot;,&quot;non-dropping-particle&quot;:&quot;de&quot;},{&quot;family&quot;:&quot;Vieira&quot;,&quot;given&quot;:&quot;Ivo José Curcino&quot;,&quot;parse-names&quot;:false,&quot;dropping-particle&quot;:&quot;&quot;,&quot;non-dropping-particle&quot;:&quot;&quot;},{&quot;family&quot;:&quot;Oliveira&quot;,&quot;given&quot;:&quot;Daniela Barros&quot;,&quot;parse-names&quot;:false,&quot;dropping-particle&quot;:&quot;&quot;,&quot;non-dropping-particle&quot;:&quot;de&quot;}],&quot;container-title&quot;:&quot;Molecules&quot;,&quot;DOI&quot;:&quot;10.3390/molecules25163726&quot;,&quot;ISSN&quot;:&quot;14203049&quot;,&quot;issued&quot;:{&quot;date-parts&quot;:[[2020]]},&quot;abstract&quot;:&quot;Plants represent the main source of molecules for the development of new drugs, which intensifies the interest of transnational industries in searching for substances obtained from plant sources, especially since the vast majority of species have not yet been studied chemically or biologically, particularly concerning anti-inflammatory action. Anti-inflammatory drugs can interfere in the pathophysiological process of inflammation, to minimize tissue damage and provide greater comfort to the patient. Therefore, it is important to note that due to the existence of a large number of species available for research, the successful development of new naturally occurring anti-inflammatory drugs depends mainly on a multidisciplinary effort to find new molecules. Although many review articles have been published in this regard, the majority presented the subject from a limited regional perspective. Thus, the current article presents highlights from the published literature on plants as sources of anti-inflammatory agents.&quot;,&quot;issue&quot;:&quot;16&quot;,&quot;volume&quot;:&quot;25&quot;,&quot;container-title-short&quot;:&quot;&quot;},&quot;isTemporary&quot;:false}]},{&quot;citationID&quot;:&quot;MENDELEY_CITATION_7a137a85-1e73-4d5a-a1bf-275440c45193&quot;,&quot;properties&quot;:{&quot;noteIndex&quot;:0},&quot;isEdited&quot;:false,&quot;manualOverride&quot;:{&quot;isManuallyOverridden&quot;:false,&quot;citeprocText&quot;:&quot;[116,117]&quot;,&quot;manualOverrideText&quot;:&quot;&quot;},&quot;citationTag&quot;:&quot;MENDELEY_CITATION_v3_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&quot;,&quot;citationItems&quot;:[{&quot;id&quot;:&quot;21e9ef9c-a9dd-3770-b914-92f4112e8ed1&quot;,&quot;itemData&quot;:{&quot;type&quot;:&quot;article&quot;,&quot;id&quot;:&quot;21e9ef9c-a9dd-3770-b914-92f4112e8ed1&quot;,&quot;title&quot;:&quot;Gallic acid: Pharmacological activities and molecular mechanisms involved in inflammation-related diseases&quot;,&quot;author&quot;:[{&quot;family&quot;:&quot;Bai&quot;,&quot;given&quot;:&quot;Jinrong&quot;,&quot;parse-names&quot;:false,&quot;dropping-particle&quot;:&quot;&quot;,&quot;non-dropping-particle&quot;:&quot;&quot;},{&quot;family&quot;:&quot;Zhang&quot;,&quot;given&quot;:&quot;Yunsen&quot;,&quot;parse-names&quot;:false,&quot;dropping-particle&quot;:&quot;&quot;,&quot;non-dropping-particle&quot;:&quot;&quot;},{&quot;family&quot;:&quot;Tang&quot;,&quot;given&quot;:&quot;Ce&quot;,&quot;parse-names&quot;:false,&quot;dropping-particle&quot;:&quot;&quot;,&quot;non-dropping-particle&quot;:&quot;&quot;},{&quot;family&quot;:&quot;Hou&quot;,&quot;given&quot;:&quot;Ya&quot;,&quot;parse-names&quot;:false,&quot;dropping-particle&quot;:&quot;&quot;,&quot;non-dropping-particle&quot;:&quot;&quot;},{&quot;family&quot;:&quot;Ai&quot;,&quot;given&quot;:&quot;Xiaopeng&quot;,&quot;parse-names&quot;:false,&quot;dropping-particle&quot;:&quot;&quot;,&quot;non-dropping-particle&quot;:&quot;&quot;},{&quot;family&quot;:&quot;Chen&quot;,&quot;given&quot;:&quot;Xiaorui&quot;,&quot;parse-names&quot;:false,&quot;dropping-particle&quot;:&quot;&quot;,&quot;non-dropping-particle&quot;:&quot;&quot;},{&quot;family&quot;:&quot;Zhang&quot;,&quot;given&quot;:&quot;Yi&quot;,&quot;parse-names&quot;:false,&quot;dropping-particle&quot;:&quot;&quot;,&quot;non-dropping-particle&quot;:&quot;&quot;},{&quot;family&quot;:&quot;Wang&quot;,&quot;given&quot;:&quot;Xiaobo&quot;,&quot;parse-names&quot;:false,&quot;dropping-particle&quot;:&quot;&quot;,&quot;non-dropping-particle&quot;:&quot;&quot;},{&quot;family&quot;:&quot;Meng&quot;,&quot;given&quot;:&quot;Xianli&quot;,&quot;parse-names&quot;:false,&quot;dropping-particle&quot;:&quot;&quot;,&quot;non-dropping-particle&quot;:&quot;&quot;}],&quot;container-title&quot;:&quot;Biomedicine and Pharmacotherapy&quot;,&quot;DOI&quot;:&quot;10.1016/j.biopha.2020.110985&quot;,&quot;ISSN&quot;:&quot;19506007&quot;,&quot;issued&quot;:{&quot;date-parts&quot;:[[2021]]},&quot;abstract&quot;:&quot;Gallic acid (GA), also known as 3,4,5-trihydroxybenzoic acid, is a natural secondary metabolite and widely isolated from various fruits, plants and nuts. In recent years, GA has received increasing attention for its powerful anti-inflammatory properties. The purpose of this review is to clearly illuminate the pharmacological activities and related molecular mechanisms of GA in inflammatory diseases. After consulting a large number of literatures, we made a comprehensive exposition on the chemical characteristics, plant origins, pharmacokinetics and toxicity of GA, especially its pharmacological activities and mechanisms of action. Although the plant source of GA is very rich, its lower extraction rate limits the application of GA in development. It is worth mentioning that GA can not only be separated from many plants, but also be produced in large quantities through biological and chemical synthesis. According to pharmacokinetic studies, the absorption and elimination of GA after oral administration are fast, while the structural optimization or dosage form adjustment of GA is beneficial to increase its bioavailability. Promisingly, toxicity studies have shown that GA scarcely has obvious toxicity or side effects in a variety of animal experiments and clinical trials. The results show that the anti-inflammatory mechanisms of GA mainly involved MAPK and NF-κB signaling pathways. It thus weakens the inflammatory response by reducing the release of inflammatory cytokines, chemokines, adhesion molecule and cell infiltration. Due to its excellent pharmacological activities, GA is expected to be a potential candidate for the treatment of various inflammation-related diseases. This paper will provide theoretical basis for the clinical application of GA and guide the future research and medicinal development of GA.&quot;,&quot;volume&quot;:&quot;133&quot;,&quot;container-title-short&quot;:&quot;&quot;},&quot;isTemporary&quot;:false},{&quot;id&quot;:&quot;3b131090-3076-3853-97aa-65257185b5d3&quot;,&quot;itemData&quot;:{&quot;type&quot;:&quot;article-journal&quot;,&quot;id&quot;:&quot;3b131090-3076-3853-97aa-65257185b5d3&quot;,&quot;title&quot;:&quot;Caffeic acid and ellagic acid ameliorate adjuvant-induced arthritis in rats via targeting inflammatory signals, chitinase-3-like protein-1 and angiogenesis&quot;,&quot;author&quot;:[{&quot;family&quot;:&quot;Fikry&quot;,&quot;given&quot;:&quot;Ebtehal Mohammad&quot;,&quot;parse-names&quot;:false,&quot;dropping-particle&quot;:&quot;&quot;,&quot;non-dropping-particle&quot;:&quot;&quot;},{&quot;family&quot;:&quot;Gad&quot;,&quot;given&quot;:&quot;Amany M.&quot;,&quot;parse-names&quot;:false,&quot;dropping-particle&quot;:&quot;&quot;,&quot;non-dropping-particle&quot;:&quot;&quot;},{&quot;family&quot;:&quot;Eid&quot;,&quot;given&quot;:&quot;Ahmed H.&quot;,&quot;parse-names&quot;:false,&quot;dropping-particle&quot;:&quot;&quot;,&quot;non-dropping-particle&quot;:&quot;&quot;},{&quot;family&quot;:&quot;Arab&quot;,&quot;given&quot;:&quot;Hany H.&quot;,&quot;parse-names&quot;:false,&quot;dropping-particle&quot;:&quot;&quot;,&quot;non-dropping-particle&quot;:&quot;&quot;}],&quot;container-title&quot;:&quot;Biomedicine and Pharmacotherapy&quot;,&quot;DOI&quot;:&quot;10.1016/j.biopha.2018.12.041&quot;,&quot;ISSN&quot;:&quot;19506007&quot;,&quot;PMID&quot;:&quot;30562713&quot;,&quot;issued&quot;:{&quot;date-parts&quot;:[[2019,2,1]]},&quot;page&quot;:&quot;878-886&quot;,&quot;abstract&quot;:&quot;Rheumatoid arthritis (RA) is a chronic inflammatory arthropathy that principally attacks the joints. The present study aimed to explore the potential anti-arthritic effects of caffeic acid and ellagic acid in adjuvant-induced arthritis, compared to celecoxib. The current study also explored the underlying molecular mechanisms e.g., pro-inflammatory signals including chitinase-3-like protein-1 (CHI3L1); a glycoprotein that correlates with RA joint destruction besides angiogenesis, oxidative stres and apoptosis. Interestingly, caffeic and ellagic acids attenuated the severity of arthritis with comparable efficacy to celecoxib. Both agents effectively mitigated paw edema and inflammatory cell infiltration and protected the joint tissues against pannus formation along with cartilage and bone destruction. Notably, they also lowered the paw expression of NF-κB and the downstream effector CHI3L1 and its synthesis inducer IL-1β. They also lowered the levels of the tissue remodeling factor MMP-9 and the angiogenic signal VEGF in rat paws. Both agents also suppressed serum oxidative stress via diminishing lipid peroxides and nitric oxide together with augmentation of reduced glutathione in arthritic animals. Regarding apoptosis, they attenuated paw caspase-3 levels, favoring cell survival. Together, these favorable findings may advocate the use of caffeic and ellagic acids as adjunct modalities for the management of RA to mitigate joint damage.&quot;,&quot;publisher&quot;:&quot;Elsevier Masson SAS&quot;,&quot;volume&quot;:&quot;110&quot;,&quot;container-title-short&quot;:&quot;&quot;},&quot;isTemporary&quot;:false}]},{&quot;citationID&quot;:&quot;MENDELEY_CITATION_84f51bf5-bd11-4e1c-a1e6-78e77a58dab2&quot;,&quot;properties&quot;:{&quot;noteIndex&quot;:0},&quot;isEdited&quot;:false,&quot;manualOverride&quot;:{&quot;isManuallyOverridden&quot;:false,&quot;citeprocText&quot;:&quot;[114,115]&quot;,&quot;manualOverrideText&quot;:&quot;&quot;},&quot;citationTag&quot;:&quot;MENDELEY_CITATION_v3_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&quot;,&quot;citationItems&quot;:[{&quot;id&quot;:&quot;a7d15c82-0f5e-3a01-9567-bb59582a8c00&quot;,&quot;itemData&quot;:{&quot;type&quot;:&quot;article&quot;,&quot;id&quot;:&quot;a7d15c82-0f5e-3a01-9567-bb59582a8c00&quot;,&quot;title&quot;:&quot;Plants as Sources of Anti-Inflammatory Agents&quot;,&quot;author&quot;:[{&quot;family&quot;:&quot;Nunes&quot;,&quot;given&quot;:&quot;Clara dos Reis&quot;,&quot;parse-names&quot;:false,&quot;dropping-particle&quot;:&quot;&quot;,&quot;non-dropping-particle&quot;:&quot;&quot;},{&quot;family&quot;:&quot;Arantes&quot;,&quot;given&quot;:&quot;Mariana Barreto&quot;,&quot;parse-names&quot;:false,&quot;dropping-particle&quot;:&quot;&quot;,&quot;non-dropping-particle&quot;:&quot;&quot;},{&quot;family&quot;:&quot;Faria Pereira&quot;,&quot;given&quot;:&quot;Silvia Menezes&quot;,&quot;parse-names&quot;:false,&quot;dropping-particle&quot;:&quot;&quot;,&quot;non-dropping-particle&quot;:&quot;de&quot;},{&quot;family&quot;:&quot;Cruz&quot;,&quot;given&quot;:&quot;Larissa Leandro&quot;,&quot;parse-names&quot;:false,&quot;dropping-particle&quot;:&quot;&quot;,&quot;non-dropping-particle&quot;:&quot;da&quot;},{&quot;family&quot;:&quot;Souza Passos&quot;,&quot;given&quot;:&quot;Michel&quot;,&quot;parse-names&quot;:false,&quot;dropping-particle&quot;:&quot;&quot;,&quot;non-dropping-particle&quot;:&quot;de&quot;},{&quot;family&quot;:&quot;Moraes&quot;,&quot;given&quot;:&quot;Luana Pereira&quot;,&quot;parse-names&quot;:false,&quot;dropping-particle&quot;:&quot;&quot;,&quot;non-dropping-particle&quot;:&quot;de&quot;},{&quot;family&quot;:&quot;Vieira&quot;,&quot;given&quot;:&quot;Ivo José Curcino&quot;,&quot;parse-names&quot;:false,&quot;dropping-particle&quot;:&quot;&quot;,&quot;non-dropping-particle&quot;:&quot;&quot;},{&quot;family&quot;:&quot;Oliveira&quot;,&quot;given&quot;:&quot;Daniela Barros&quot;,&quot;parse-names&quot;:false,&quot;dropping-particle&quot;:&quot;&quot;,&quot;non-dropping-particle&quot;:&quot;de&quot;}],&quot;container-title&quot;:&quot;Molecules&quot;,&quot;DOI&quot;:&quot;10.3390/molecules25163726&quot;,&quot;ISSN&quot;:&quot;14203049&quot;,&quot;issued&quot;:{&quot;date-parts&quot;:[[2020]]},&quot;abstract&quot;:&quot;Plants represent the main source of molecules for the development of new drugs, which intensifies the interest of transnational industries in searching for substances obtained from plant sources, especially since the vast majority of species have not yet been studied chemically or biologically, particularly concerning anti-inflammatory action. Anti-inflammatory drugs can interfere in the pathophysiological process of inflammation, to minimize tissue damage and provide greater comfort to the patient. Therefore, it is important to note that due to the existence of a large number of species available for research, the successful development of new naturally occurring anti-inflammatory drugs depends mainly on a multidisciplinary effort to find new molecules. Although many review articles have been published in this regard, the majority presented the subject from a limited regional perspective. Thus, the current article presents highlights from the published literature on plants as sources of anti-inflammatory agents.&quot;,&quot;issue&quot;:&quot;16&quot;,&quot;volume&quot;:&quot;25&quot;,&quot;container-title-short&quot;:&quot;&quot;},&quot;isTemporary&quot;:false},{&quot;id&quot;:&quot;bcd20aa0-92a1-346e-9c30-fe3efdbf83c6&quot;,&quot;itemData&quot;:{&quot;type&quot;:&quot;article-journal&quot;,&quot;id&quot;:&quot;bcd20aa0-92a1-346e-9c30-fe3efdbf83c6&quot;,&quot;title&quot;:&quot;Human disorders associated with inflammation and the evolving role of natural products to overcome&quot;,&quot;author&quot;:[{&quot;family&quot;:&quot;Kishore&quot;,&quot;given&quot;:&quot;Navneet&quot;,&quot;parse-names&quot;:false,&quot;dropping-particle&quot;:&quot;&quot;,&quot;non-dropping-particle&quot;:&quot;&quot;},{&quot;family&quot;:&quot;Kumar&quot;,&quot;given&quot;:&quot;Pradeep&quot;,&quot;parse-names&quot;:false,&quot;dropping-particle&quot;:&quot;&quot;,&quot;non-dropping-particle&quot;:&quot;&quot;},{&quot;family&quot;:&quot;Shanker&quot;,&quot;given&quot;:&quot;Karuna&quot;,&quot;parse-names&quot;:false,&quot;dropping-particle&quot;:&quot;&quot;,&quot;non-dropping-particle&quot;:&quot;&quot;},{&quot;family&quot;:&quot;Verma&quot;,&quot;given&quot;:&quot;Akhilesh Kumar&quot;,&quot;parse-names&quot;:false,&quot;dropping-particle&quot;:&quot;&quot;,&quot;non-dropping-particle&quot;:&quot;&quot;}],&quot;container-title&quot;:&quot;European Journal of Medicinal Chemistry&quot;,&quot;container-title-short&quot;:&quot;Eur J Med Chem&quot;,&quot;DOI&quot;:&quot;10.1016/j.ejmech.2019.06.034&quot;,&quot;ISSN&quot;:&quot;02235234&quot;,&quot;issued&quot;:{&quot;date-parts&quot;:[[2019,10]]},&quot;page&quot;:&quot;272-309&quot;,&quot;volume&quot;:&quot;179&quot;},&quot;isTemporary&quot;:false}]},{&quot;citationID&quot;:&quot;MENDELEY_CITATION_89fee5e0-34f9-42ec-81df-4759e11e9b16&quot;,&quot;properties&quot;:{&quot;noteIndex&quot;:0},&quot;isEdited&quot;:false,&quot;manualOverride&quot;:{&quot;isManuallyOverridden&quot;:false,&quot;citeprocText&quot;:&quot;[114,115,118]&quot;,&quot;manualOverrideText&quot;:&quot;&quot;},&quot;citationTag&quot;:&quot;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&quot;,&quot;citationItems&quot;:[{&quot;id&quot;:&quot;a7d15c82-0f5e-3a01-9567-bb59582a8c00&quot;,&quot;itemData&quot;:{&quot;type&quot;:&quot;article&quot;,&quot;id&quot;:&quot;a7d15c82-0f5e-3a01-9567-bb59582a8c00&quot;,&quot;title&quot;:&quot;Plants as Sources of Anti-Inflammatory Agents&quot;,&quot;author&quot;:[{&quot;family&quot;:&quot;Nunes&quot;,&quot;given&quot;:&quot;Clara dos Reis&quot;,&quot;parse-names&quot;:false,&quot;dropping-particle&quot;:&quot;&quot;,&quot;non-dropping-particle&quot;:&quot;&quot;},{&quot;family&quot;:&quot;Arantes&quot;,&quot;given&quot;:&quot;Mariana Barreto&quot;,&quot;parse-names&quot;:false,&quot;dropping-particle&quot;:&quot;&quot;,&quot;non-dropping-particle&quot;:&quot;&quot;},{&quot;family&quot;:&quot;Faria Pereira&quot;,&quot;given&quot;:&quot;Silvia Menezes&quot;,&quot;parse-names&quot;:false,&quot;dropping-particle&quot;:&quot;&quot;,&quot;non-dropping-particle&quot;:&quot;de&quot;},{&quot;family&quot;:&quot;Cruz&quot;,&quot;given&quot;:&quot;Larissa Leandro&quot;,&quot;parse-names&quot;:false,&quot;dropping-particle&quot;:&quot;&quot;,&quot;non-dropping-particle&quot;:&quot;da&quot;},{&quot;family&quot;:&quot;Souza Passos&quot;,&quot;given&quot;:&quot;Michel&quot;,&quot;parse-names&quot;:false,&quot;dropping-particle&quot;:&quot;&quot;,&quot;non-dropping-particle&quot;:&quot;de&quot;},{&quot;family&quot;:&quot;Moraes&quot;,&quot;given&quot;:&quot;Luana Pereira&quot;,&quot;parse-names&quot;:false,&quot;dropping-particle&quot;:&quot;&quot;,&quot;non-dropping-particle&quot;:&quot;de&quot;},{&quot;family&quot;:&quot;Vieira&quot;,&quot;given&quot;:&quot;Ivo José Curcino&quot;,&quot;parse-names&quot;:false,&quot;dropping-particle&quot;:&quot;&quot;,&quot;non-dropping-particle&quot;:&quot;&quot;},{&quot;family&quot;:&quot;Oliveira&quot;,&quot;given&quot;:&quot;Daniela Barros&quot;,&quot;parse-names&quot;:false,&quot;dropping-particle&quot;:&quot;&quot;,&quot;non-dropping-particle&quot;:&quot;de&quot;}],&quot;container-title&quot;:&quot;Molecules&quot;,&quot;DOI&quot;:&quot;10.3390/molecules25163726&quot;,&quot;ISSN&quot;:&quot;14203049&quot;,&quot;issued&quot;:{&quot;date-parts&quot;:[[2020]]},&quot;abstract&quot;:&quot;Plants represent the main source of molecules for the development of new drugs, which intensifies the interest of transnational industries in searching for substances obtained from plant sources, especially since the vast majority of species have not yet been studied chemically or biologically, particularly concerning anti-inflammatory action. Anti-inflammatory drugs can interfere in the pathophysiological process of inflammation, to minimize tissue damage and provide greater comfort to the patient. Therefore, it is important to note that due to the existence of a large number of species available for research, the successful development of new naturally occurring anti-inflammatory drugs depends mainly on a multidisciplinary effort to find new molecules. Although many review articles have been published in this regard, the majority presented the subject from a limited regional perspective. Thus, the current article presents highlights from the published literature on plants as sources of anti-inflammatory agents.&quot;,&quot;issue&quot;:&quot;16&quot;,&quot;volume&quot;:&quot;25&quot;,&quot;container-title-short&quot;:&quot;&quot;},&quot;isTemporary&quot;:false},{&quot;id&quot;:&quot;31d6b8f8-0e1b-32cf-9c47-1da98e0849e1&quot;,&quot;itemData&quot;:{&quot;type&quot;:&quot;article&quot;,&quot;id&quot;:&quot;31d6b8f8-0e1b-32cf-9c47-1da98e0849e1&quot;,&quot;title&quot;:&quot;Anti-inflammatory phytochemicals for the treatment of diabetes and its complications: Lessons learned and future promise&quot;,&quot;author&quot;:[{&quot;family&quot;:&quot;Kong&quot;,&quot;given&quot;:&quot;Mengjie&quot;,&quot;parse-names&quot;:false,&quot;dropping-particle&quot;:&quot;&quot;,&quot;non-dropping-particle&quot;:&quot;&quot;},{&quot;family&quot;:&quot;Xie&quot;,&quot;given&quot;:&quot;Kang&quot;,&quot;parse-names&quot;:false,&quot;dropping-particle&quot;:&quot;&quot;,&quot;non-dropping-particle&quot;:&quot;&quot;},{&quot;family&quot;:&quot;Lv&quot;,&quot;given&quot;:&quot;Minghui&quot;,&quot;parse-names&quot;:false,&quot;dropping-particle&quot;:&quot;&quot;,&quot;non-dropping-particle&quot;:&quot;&quot;},{&quot;family&quot;:&quot;Li&quot;,&quot;given&quot;:&quot;Jufei&quot;,&quot;parse-names&quot;:false,&quot;dropping-particle&quot;:&quot;&quot;,&quot;non-dropping-particle&quot;:&quot;&quot;},{&quot;family&quot;:&quot;Yao&quot;,&quot;given&quot;:&quot;Jianyu&quot;,&quot;parse-names&quot;:false,&quot;dropping-particle&quot;:&quot;&quot;,&quot;non-dropping-particle&quot;:&quot;&quot;},{&quot;family&quot;:&quot;Yan&quot;,&quot;given&quot;:&quot;Kaixuan&quot;,&quot;parse-names&quot;:false,&quot;dropping-particle&quot;:&quot;&quot;,&quot;non-dropping-particle&quot;:&quot;&quot;},{&quot;family&quot;:&quot;Wu&quot;,&quot;given&quot;:&quot;Xiaoqin&quot;,&quot;parse-names&quot;:false,&quot;dropping-particle&quot;:&quot;&quot;,&quot;non-dropping-particle&quot;:&quot;&quot;},{&quot;family&quot;:&quot;Xu&quot;,&quot;given&quot;:&quot;Ying&quot;,&quot;parse-names&quot;:false,&quot;dropping-particle&quot;:&quot;&quot;,&quot;non-dropping-particle&quot;:&quot;&quot;},{&quot;family&quot;:&quot;Ye&quot;,&quot;given&quot;:&quot;Dewei&quot;,&quot;parse-names&quot;:false,&quot;dropping-particle&quot;:&quot;&quot;,&quot;non-dropping-particle&quot;:&quot;&quot;}],&quot;container-title&quot;:&quot;Biomedicine and Pharmacotherapy&quot;,&quot;DOI&quot;:&quot;10.1016/j.biopha.2020.110975&quot;,&quot;ISSN&quot;:&quot;19506007&quot;,&quot;issued&quot;:{&quot;date-parts&quot;:[[2021]]},&quot;abstract&quot;:&quot;Diabetes mellitus (type 1 and type 2) and its various complications continue to place a huge burden on global medical resources, despite the availability of numerous drugs that successfully lower blood glucose levels. The major challenging issue in diabetes management is the prevention of various complications that remain the leading cause of diabetes-related mortality. Moreover, the limited long-term durability of monotherapy and undesirable side effects of currently used anti-diabetic drugs underlie the urgent need for novel therapeutic approaches. Phytochemicals represent a rich source of plant-derived molecules that are of pivotal importance to the identification of compounds with therapeutic potential. In this review, we aim to discuss recent advances in the identification of a large array of phytochemicals with immense potential in the management of diabetes and its complications. Given that metabolic inflammation has been established as a key pathophysiological event that drives the progression of diabetes, we focus on the protective effects of representative phytochemicals in metabolic inflammation. This paper also discusses the potential of phytochemicals in the development of new drugs that target the inflammation in the management of diabetes and its complications.&quot;,&quot;volume&quot;:&quot;133&quot;,&quot;container-title-short&quot;:&quot;&quot;},&quot;isTemporary&quot;:false},{&quot;id&quot;:&quot;bcd20aa0-92a1-346e-9c30-fe3efdbf83c6&quot;,&quot;itemData&quot;:{&quot;type&quot;:&quot;article-journal&quot;,&quot;id&quot;:&quot;bcd20aa0-92a1-346e-9c30-fe3efdbf83c6&quot;,&quot;title&quot;:&quot;Human disorders associated with inflammation and the evolving role of natural products to overcome&quot;,&quot;author&quot;:[{&quot;family&quot;:&quot;Kishore&quot;,&quot;given&quot;:&quot;Navneet&quot;,&quot;parse-names&quot;:false,&quot;dropping-particle&quot;:&quot;&quot;,&quot;non-dropping-particle&quot;:&quot;&quot;},{&quot;family&quot;:&quot;Kumar&quot;,&quot;given&quot;:&quot;Pradeep&quot;,&quot;parse-names&quot;:false,&quot;dropping-particle&quot;:&quot;&quot;,&quot;non-dropping-particle&quot;:&quot;&quot;},{&quot;family&quot;:&quot;Shanker&quot;,&quot;given&quot;:&quot;Karuna&quot;,&quot;parse-names&quot;:false,&quot;dropping-particle&quot;:&quot;&quot;,&quot;non-dropping-particle&quot;:&quot;&quot;},{&quot;family&quot;:&quot;Verma&quot;,&quot;given&quot;:&quot;Akhilesh Kumar&quot;,&quot;parse-names&quot;:false,&quot;dropping-particle&quot;:&quot;&quot;,&quot;non-dropping-particle&quot;:&quot;&quot;}],&quot;container-title&quot;:&quot;European Journal of Medicinal Chemistry&quot;,&quot;container-title-short&quot;:&quot;Eur J Med Chem&quot;,&quot;DOI&quot;:&quot;10.1016/j.ejmech.2019.06.034&quot;,&quot;ISSN&quot;:&quot;02235234&quot;,&quot;issued&quot;:{&quot;date-parts&quot;:[[2019,10]]},&quot;page&quot;:&quot;272-309&quot;,&quot;volume&quot;:&quot;179&quot;},&quot;isTemporary&quot;:false}]},{&quot;citationID&quot;:&quot;MENDELEY_CITATION_3cf38def-c2c1-4c5e-897a-d3082f542920&quot;,&quot;properties&quot;:{&quot;noteIndex&quot;:0},&quot;isEdited&quot;:false,&quot;manualOverride&quot;:{&quot;isManuallyOverridden&quot;:false,&quot;citeprocText&quot;:&quot;[114,115,118,119]&quot;,&quot;manualOverrideText&quot;:&quot;&quot;},&quot;citationTag&quot;:&quot;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&quot;,&quot;citationItems&quot;:[{&quot;id&quot;:&quot;a7d15c82-0f5e-3a01-9567-bb59582a8c00&quot;,&quot;itemData&quot;:{&quot;type&quot;:&quot;article&quot;,&quot;id&quot;:&quot;a7d15c82-0f5e-3a01-9567-bb59582a8c00&quot;,&quot;title&quot;:&quot;Plants as Sources of Anti-Inflammatory Agents&quot;,&quot;author&quot;:[{&quot;family&quot;:&quot;Nunes&quot;,&quot;given&quot;:&quot;Clara dos Reis&quot;,&quot;parse-names&quot;:false,&quot;dropping-particle&quot;:&quot;&quot;,&quot;non-dropping-particle&quot;:&quot;&quot;},{&quot;family&quot;:&quot;Arantes&quot;,&quot;given&quot;:&quot;Mariana Barreto&quot;,&quot;parse-names&quot;:false,&quot;dropping-particle&quot;:&quot;&quot;,&quot;non-dropping-particle&quot;:&quot;&quot;},{&quot;family&quot;:&quot;Faria Pereira&quot;,&quot;given&quot;:&quot;Silvia Menezes&quot;,&quot;parse-names&quot;:false,&quot;dropping-particle&quot;:&quot;&quot;,&quot;non-dropping-particle&quot;:&quot;de&quot;},{&quot;family&quot;:&quot;Cruz&quot;,&quot;given&quot;:&quot;Larissa Leandro&quot;,&quot;parse-names&quot;:false,&quot;dropping-particle&quot;:&quot;&quot;,&quot;non-dropping-particle&quot;:&quot;da&quot;},{&quot;family&quot;:&quot;Souza Passos&quot;,&quot;given&quot;:&quot;Michel&quot;,&quot;parse-names&quot;:false,&quot;dropping-particle&quot;:&quot;&quot;,&quot;non-dropping-particle&quot;:&quot;de&quot;},{&quot;family&quot;:&quot;Moraes&quot;,&quot;given&quot;:&quot;Luana Pereira&quot;,&quot;parse-names&quot;:false,&quot;dropping-particle&quot;:&quot;&quot;,&quot;non-dropping-particle&quot;:&quot;de&quot;},{&quot;family&quot;:&quot;Vieira&quot;,&quot;given&quot;:&quot;Ivo José Curcino&quot;,&quot;parse-names&quot;:false,&quot;dropping-particle&quot;:&quot;&quot;,&quot;non-dropping-particle&quot;:&quot;&quot;},{&quot;family&quot;:&quot;Oliveira&quot;,&quot;given&quot;:&quot;Daniela Barros&quot;,&quot;parse-names&quot;:false,&quot;dropping-particle&quot;:&quot;&quot;,&quot;non-dropping-particle&quot;:&quot;de&quot;}],&quot;container-title&quot;:&quot;Molecules&quot;,&quot;DOI&quot;:&quot;10.3390/molecules25163726&quot;,&quot;ISSN&quot;:&quot;14203049&quot;,&quot;issued&quot;:{&quot;date-parts&quot;:[[2020]]},&quot;abstract&quot;:&quot;Plants represent the main source of molecules for the development of new drugs, which intensifies the interest of transnational industries in searching for substances obtained from plant sources, especially since the vast majority of species have not yet been studied chemically or biologically, particularly concerning anti-inflammatory action. Anti-inflammatory drugs can interfere in the pathophysiological process of inflammation, to minimize tissue damage and provide greater comfort to the patient. Therefore, it is important to note that due to the existence of a large number of species available for research, the successful development of new naturally occurring anti-inflammatory drugs depends mainly on a multidisciplinary effort to find new molecules. Although many review articles have been published in this regard, the majority presented the subject from a limited regional perspective. Thus, the current article presents highlights from the published literature on plants as sources of anti-inflammatory agents.&quot;,&quot;issue&quot;:&quot;16&quot;,&quot;volume&quot;:&quot;25&quot;,&quot;container-title-short&quot;:&quot;&quot;},&quot;isTemporary&quot;:false},{&quot;id&quot;:&quot;31d6b8f8-0e1b-32cf-9c47-1da98e0849e1&quot;,&quot;itemData&quot;:{&quot;type&quot;:&quot;article&quot;,&quot;id&quot;:&quot;31d6b8f8-0e1b-32cf-9c47-1da98e0849e1&quot;,&quot;title&quot;:&quot;Anti-inflammatory phytochemicals for the treatment of diabetes and its complications: Lessons learned and future promise&quot;,&quot;author&quot;:[{&quot;family&quot;:&quot;Kong&quot;,&quot;given&quot;:&quot;Mengjie&quot;,&quot;parse-names&quot;:false,&quot;dropping-particle&quot;:&quot;&quot;,&quot;non-dropping-particle&quot;:&quot;&quot;},{&quot;family&quot;:&quot;Xie&quot;,&quot;given&quot;:&quot;Kang&quot;,&quot;parse-names&quot;:false,&quot;dropping-particle&quot;:&quot;&quot;,&quot;non-dropping-particle&quot;:&quot;&quot;},{&quot;family&quot;:&quot;Lv&quot;,&quot;given&quot;:&quot;Minghui&quot;,&quot;parse-names&quot;:false,&quot;dropping-particle&quot;:&quot;&quot;,&quot;non-dropping-particle&quot;:&quot;&quot;},{&quot;family&quot;:&quot;Li&quot;,&quot;given&quot;:&quot;Jufei&quot;,&quot;parse-names&quot;:false,&quot;dropping-particle&quot;:&quot;&quot;,&quot;non-dropping-particle&quot;:&quot;&quot;},{&quot;family&quot;:&quot;Yao&quot;,&quot;given&quot;:&quot;Jianyu&quot;,&quot;parse-names&quot;:false,&quot;dropping-particle&quot;:&quot;&quot;,&quot;non-dropping-particle&quot;:&quot;&quot;},{&quot;family&quot;:&quot;Yan&quot;,&quot;given&quot;:&quot;Kaixuan&quot;,&quot;parse-names&quot;:false,&quot;dropping-particle&quot;:&quot;&quot;,&quot;non-dropping-particle&quot;:&quot;&quot;},{&quot;family&quot;:&quot;Wu&quot;,&quot;given&quot;:&quot;Xiaoqin&quot;,&quot;parse-names&quot;:false,&quot;dropping-particle&quot;:&quot;&quot;,&quot;non-dropping-particle&quot;:&quot;&quot;},{&quot;family&quot;:&quot;Xu&quot;,&quot;given&quot;:&quot;Ying&quot;,&quot;parse-names&quot;:false,&quot;dropping-particle&quot;:&quot;&quot;,&quot;non-dropping-particle&quot;:&quot;&quot;},{&quot;family&quot;:&quot;Ye&quot;,&quot;given&quot;:&quot;Dewei&quot;,&quot;parse-names&quot;:false,&quot;dropping-particle&quot;:&quot;&quot;,&quot;non-dropping-particle&quot;:&quot;&quot;}],&quot;container-title&quot;:&quot;Biomedicine and Pharmacotherapy&quot;,&quot;DOI&quot;:&quot;10.1016/j.biopha.2020.110975&quot;,&quot;ISSN&quot;:&quot;19506007&quot;,&quot;issued&quot;:{&quot;date-parts&quot;:[[2021]]},&quot;abstract&quot;:&quot;Diabetes mellitus (type 1 and type 2) and its various complications continue to place a huge burden on global medical resources, despite the availability of numerous drugs that successfully lower blood glucose levels. The major challenging issue in diabetes management is the prevention of various complications that remain the leading cause of diabetes-related mortality. Moreover, the limited long-term durability of monotherapy and undesirable side effects of currently used anti-diabetic drugs underlie the urgent need for novel therapeutic approaches. Phytochemicals represent a rich source of plant-derived molecules that are of pivotal importance to the identification of compounds with therapeutic potential. In this review, we aim to discuss recent advances in the identification of a large array of phytochemicals with immense potential in the management of diabetes and its complications. Given that metabolic inflammation has been established as a key pathophysiological event that drives the progression of diabetes, we focus on the protective effects of representative phytochemicals in metabolic inflammation. This paper also discusses the potential of phytochemicals in the development of new drugs that target the inflammation in the management of diabetes and its complications.&quot;,&quot;volume&quot;:&quot;133&quot;,&quot;container-title-short&quot;:&quot;&quot;},&quot;isTemporary&quot;:false},{&quot;id&quot;:&quot;cacce562-4a2b-3ae2-a19d-3ca074ed3b56&quot;,&quot;itemData&quot;:{&quot;type&quot;:&quot;article&quot;,&quot;id&quot;:&quot;cacce562-4a2b-3ae2-a19d-3ca074ed3b56&quot;,&quot;title&quot;:&quot;Discovery of natural anti-inflammatory alkaloids: Potential leads for the drug discovery for the treatment of inflammation&quot;,&quot;author&quot;:[{&quot;family&quot;:&quot;Bai&quot;,&quot;given&quot;:&quot;Renren&quot;,&quot;parse-names&quot;:false,&quot;dropping-particle&quot;:&quot;&quot;,&quot;non-dropping-particle&quot;:&quot;&quot;},{&quot;family&quot;:&quot;Yao&quot;,&quot;given&quot;:&quot;Chuansheng&quot;,&quot;parse-names&quot;:false,&quot;dropping-particle&quot;:&quot;&quot;,&quot;non-dropping-particle&quot;:&quot;&quot;},{&quot;family&quot;:&quot;Zhong&quot;,&quot;given&quot;:&quot;Zhichao&quot;,&quot;parse-names&quot;:false,&quot;dropping-particle&quot;:&quot;&quot;,&quot;non-dropping-particle&quot;:&quot;&quot;},{&quot;family&quot;:&quot;Ge&quot;,&quot;given&quot;:&quot;Jiamin&quot;,&quot;parse-names&quot;:false,&quot;dropping-particle&quot;:&quot;&quot;,&quot;non-dropping-particle&quot;:&quot;&quot;},{&quot;family&quot;:&quot;Bai&quot;,&quot;given&quot;:&quot;Ziqiang&quot;,&quot;parse-names&quot;:false,&quot;dropping-particle&quot;:&quot;&quot;,&quot;non-dropping-particle&quot;:&quot;&quot;},{&quot;family&quot;:&quot;Ye&quot;,&quot;given&quot;:&quot;Xiangyang&quot;,&quot;parse-names&quot;:false,&quot;dropping-particle&quot;:&quot;&quot;,&quot;non-dropping-particle&quot;:&quot;&quot;},{&quot;family&quot;:&quot;Xie&quot;,&quot;given&quot;:&quot;Tian&quot;,&quot;parse-names&quot;:false,&quot;dropping-particle&quot;:&quot;&quot;,&quot;non-dropping-particle&quot;:&quot;&quot;},{&quot;family&quot;:&quot;Xie&quot;,&quot;given&quot;:&quot;Yuanyuan&quot;,&quot;parse-names&quot;:false,&quot;dropping-particle&quot;:&quot;&quot;,&quot;non-dropping-particle&quot;:&quot;&quot;}],&quot;container-title&quot;:&quot;European Journal of Medicinal Chemistry&quot;,&quot;container-title-short&quot;:&quot;Eur J Med Chem&quot;,&quot;DOI&quot;:&quot;10.1016/j.ejmech.2021.113165&quot;,&quot;ISSN&quot;:&quot;17683254&quot;,&quot;issued&quot;:{&quot;date-parts&quot;:[[2021]]},&quot;abstract&quot;:&quot;Inflammation is an adaptive response of the immune system to tissue malfunction or homeostatic imbalance. Corticosteroids and non-steroidal anti-inflammatory drugs (NSAIDs) are frequently applied to treat varieties of inflammatory diseases but are associated with gastrointestinal, cardiovascular, and kidney side effects. Developing more effective and less toxic agents remain a challenge for pharmaceutical chemist due to the complexity of the different inflammatory processes. Alkaloids are widely distributed in plants with diverse anti-inflammatory activities, providing various potential lead compounds or candidates for the design and discovery of new anti-inflammatory drug candidates. Therefore, re-examining the anti-inflammatory alkaloid natural products is advisable, bringing more opportunities. In this review, we summarized and described the recent advances of natural alkaloids with anti-inflammatory activities and possible mechanisms in the period from 2009 to 2020. It is hoped that this review of anti-inflammatory alkaloids can provide new ideas for researchers engaged in the related fields and potential lead compounds for the discovery of anti-inflammatory drugs.&quot;,&quot;volume&quot;:&quot;213&quot;},&quot;isTemporary&quot;:false},{&quot;id&quot;:&quot;bcd20aa0-92a1-346e-9c30-fe3efdbf83c6&quot;,&quot;itemData&quot;:{&quot;type&quot;:&quot;article-journal&quot;,&quot;id&quot;:&quot;bcd20aa0-92a1-346e-9c30-fe3efdbf83c6&quot;,&quot;title&quot;:&quot;Human disorders associated with inflammation and the evolving role of natural products to overcome&quot;,&quot;author&quot;:[{&quot;family&quot;:&quot;Kishore&quot;,&quot;given&quot;:&quot;Navneet&quot;,&quot;parse-names&quot;:false,&quot;dropping-particle&quot;:&quot;&quot;,&quot;non-dropping-particle&quot;:&quot;&quot;},{&quot;family&quot;:&quot;Kumar&quot;,&quot;given&quot;:&quot;Pradeep&quot;,&quot;parse-names&quot;:false,&quot;dropping-particle&quot;:&quot;&quot;,&quot;non-dropping-particle&quot;:&quot;&quot;},{&quot;family&quot;:&quot;Shanker&quot;,&quot;given&quot;:&quot;Karuna&quot;,&quot;parse-names&quot;:false,&quot;dropping-particle&quot;:&quot;&quot;,&quot;non-dropping-particle&quot;:&quot;&quot;},{&quot;family&quot;:&quot;Verma&quot;,&quot;given&quot;:&quot;Akhilesh Kumar&quot;,&quot;parse-names&quot;:false,&quot;dropping-particle&quot;:&quot;&quot;,&quot;non-dropping-particle&quot;:&quot;&quot;}],&quot;container-title&quot;:&quot;European Journal of Medicinal Chemistry&quot;,&quot;container-title-short&quot;:&quot;Eur J Med Chem&quot;,&quot;DOI&quot;:&quot;10.1016/j.ejmech.2019.06.034&quot;,&quot;ISSN&quot;:&quot;02235234&quot;,&quot;issued&quot;:{&quot;date-parts&quot;:[[2019,10]]},&quot;page&quot;:&quot;272-309&quot;,&quot;volume&quot;:&quot;179&quot;},&quot;isTemporary&quot;:false}]},{&quot;citationID&quot;:&quot;MENDELEY_CITATION_8240cdf3-b69e-4280-a07c-5c9cca6ecb95&quot;,&quot;properties&quot;:{&quot;noteIndex&quot;:0},&quot;isEdited&quot;:false,&quot;manualOverride&quot;:{&quot;isManuallyOverridden&quot;:false,&quot;citeprocText&quot;:&quot;[114,115]&quot;,&quot;manualOverrideText&quot;:&quot;&quot;},&quot;citationTag&quot;:&quot;MENDELEY_CITATION_v3_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&quot;,&quot;citationItems&quot;:[{&quot;id&quot;:&quot;a7d15c82-0f5e-3a01-9567-bb59582a8c00&quot;,&quot;itemData&quot;:{&quot;type&quot;:&quot;article&quot;,&quot;id&quot;:&quot;a7d15c82-0f5e-3a01-9567-bb59582a8c00&quot;,&quot;title&quot;:&quot;Plants as Sources of Anti-Inflammatory Agents&quot;,&quot;author&quot;:[{&quot;family&quot;:&quot;Nunes&quot;,&quot;given&quot;:&quot;Clara dos Reis&quot;,&quot;parse-names&quot;:false,&quot;dropping-particle&quot;:&quot;&quot;,&quot;non-dropping-particle&quot;:&quot;&quot;},{&quot;family&quot;:&quot;Arantes&quot;,&quot;given&quot;:&quot;Mariana Barreto&quot;,&quot;parse-names&quot;:false,&quot;dropping-particle&quot;:&quot;&quot;,&quot;non-dropping-particle&quot;:&quot;&quot;},{&quot;family&quot;:&quot;Faria Pereira&quot;,&quot;given&quot;:&quot;Silvia Menezes&quot;,&quot;parse-names&quot;:false,&quot;dropping-particle&quot;:&quot;&quot;,&quot;non-dropping-particle&quot;:&quot;de&quot;},{&quot;family&quot;:&quot;Cruz&quot;,&quot;given&quot;:&quot;Larissa Leandro&quot;,&quot;parse-names&quot;:false,&quot;dropping-particle&quot;:&quot;&quot;,&quot;non-dropping-particle&quot;:&quot;da&quot;},{&quot;family&quot;:&quot;Souza Passos&quot;,&quot;given&quot;:&quot;Michel&quot;,&quot;parse-names&quot;:false,&quot;dropping-particle&quot;:&quot;&quot;,&quot;non-dropping-particle&quot;:&quot;de&quot;},{&quot;family&quot;:&quot;Moraes&quot;,&quot;given&quot;:&quot;Luana Pereira&quot;,&quot;parse-names&quot;:false,&quot;dropping-particle&quot;:&quot;&quot;,&quot;non-dropping-particle&quot;:&quot;de&quot;},{&quot;family&quot;:&quot;Vieira&quot;,&quot;given&quot;:&quot;Ivo José Curcino&quot;,&quot;parse-names&quot;:false,&quot;dropping-particle&quot;:&quot;&quot;,&quot;non-dropping-particle&quot;:&quot;&quot;},{&quot;family&quot;:&quot;Oliveira&quot;,&quot;given&quot;:&quot;Daniela Barros&quot;,&quot;parse-names&quot;:false,&quot;dropping-particle&quot;:&quot;&quot;,&quot;non-dropping-particle&quot;:&quot;de&quot;}],&quot;container-title&quot;:&quot;Molecules&quot;,&quot;DOI&quot;:&quot;10.3390/molecules25163726&quot;,&quot;ISSN&quot;:&quot;14203049&quot;,&quot;issued&quot;:{&quot;date-parts&quot;:[[2020]]},&quot;abstract&quot;:&quot;Plants represent the main source of molecules for the development of new drugs, which intensifies the interest of transnational industries in searching for substances obtained from plant sources, especially since the vast majority of species have not yet been studied chemically or biologically, particularly concerning anti-inflammatory action. Anti-inflammatory drugs can interfere in the pathophysiological process of inflammation, to minimize tissue damage and provide greater comfort to the patient. Therefore, it is important to note that due to the existence of a large number of species available for research, the successful development of new naturally occurring anti-inflammatory drugs depends mainly on a multidisciplinary effort to find new molecules. Although many review articles have been published in this regard, the majority presented the subject from a limited regional perspective. Thus, the current article presents highlights from the published literature on plants as sources of anti-inflammatory agents.&quot;,&quot;issue&quot;:&quot;16&quot;,&quot;volume&quot;:&quot;25&quot;,&quot;container-title-short&quot;:&quot;&quot;},&quot;isTemporary&quot;:false},{&quot;id&quot;:&quot;bcd20aa0-92a1-346e-9c30-fe3efdbf83c6&quot;,&quot;itemData&quot;:{&quot;type&quot;:&quot;article-journal&quot;,&quot;id&quot;:&quot;bcd20aa0-92a1-346e-9c30-fe3efdbf83c6&quot;,&quot;title&quot;:&quot;Human disorders associated with inflammation and the evolving role of natural products to overcome&quot;,&quot;author&quot;:[{&quot;family&quot;:&quot;Kishore&quot;,&quot;given&quot;:&quot;Navneet&quot;,&quot;parse-names&quot;:false,&quot;dropping-particle&quot;:&quot;&quot;,&quot;non-dropping-particle&quot;:&quot;&quot;},{&quot;family&quot;:&quot;Kumar&quot;,&quot;given&quot;:&quot;Pradeep&quot;,&quot;parse-names&quot;:false,&quot;dropping-particle&quot;:&quot;&quot;,&quot;non-dropping-particle&quot;:&quot;&quot;},{&quot;family&quot;:&quot;Shanker&quot;,&quot;given&quot;:&quot;Karuna&quot;,&quot;parse-names&quot;:false,&quot;dropping-particle&quot;:&quot;&quot;,&quot;non-dropping-particle&quot;:&quot;&quot;},{&quot;family&quot;:&quot;Verma&quot;,&quot;given&quot;:&quot;Akhilesh Kumar&quot;,&quot;parse-names&quot;:false,&quot;dropping-particle&quot;:&quot;&quot;,&quot;non-dropping-particle&quot;:&quot;&quot;}],&quot;container-title&quot;:&quot;European Journal of Medicinal Chemistry&quot;,&quot;container-title-short&quot;:&quot;Eur J Med Chem&quot;,&quot;DOI&quot;:&quot;10.1016/j.ejmech.2019.06.034&quot;,&quot;ISSN&quot;:&quot;02235234&quot;,&quot;issued&quot;:{&quot;date-parts&quot;:[[2019,10]]},&quot;page&quot;:&quot;272-309&quot;,&quot;volume&quot;:&quot;179&quot;},&quot;isTemporary&quot;:false}]},{&quot;citationID&quot;:&quot;MENDELEY_CITATION_9b799f99-31d9-49e2-832d-7fdb194ffa1f&quot;,&quot;properties&quot;:{&quot;noteIndex&quot;:0},&quot;isEdited&quot;:false,&quot;manualOverride&quot;:{&quot;isManuallyOverridden&quot;:false,&quot;citeprocText&quot;:&quot;[114]&quot;,&quot;manualOverrideText&quot;:&quot;&quot;},&quot;citationTag&quot;:&quot;MENDELEY_CITATION_v3_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&quot;,&quot;citationItems&quot;:[{&quot;id&quot;:&quot;bcd20aa0-92a1-346e-9c30-fe3efdbf83c6&quot;,&quot;itemData&quot;:{&quot;type&quot;:&quot;article-journal&quot;,&quot;id&quot;:&quot;bcd20aa0-92a1-346e-9c30-fe3efdbf83c6&quot;,&quot;title&quot;:&quot;Human disorders associated with inflammation and the evolving role of natural products to overcome&quot;,&quot;author&quot;:[{&quot;family&quot;:&quot;Kishore&quot;,&quot;given&quot;:&quot;Navneet&quot;,&quot;parse-names&quot;:false,&quot;dropping-particle&quot;:&quot;&quot;,&quot;non-dropping-particle&quot;:&quot;&quot;},{&quot;family&quot;:&quot;Kumar&quot;,&quot;given&quot;:&quot;Pradeep&quot;,&quot;parse-names&quot;:false,&quot;dropping-particle&quot;:&quot;&quot;,&quot;non-dropping-particle&quot;:&quot;&quot;},{&quot;family&quot;:&quot;Shanker&quot;,&quot;given&quot;:&quot;Karuna&quot;,&quot;parse-names&quot;:false,&quot;dropping-particle&quot;:&quot;&quot;,&quot;non-dropping-particle&quot;:&quot;&quot;},{&quot;family&quot;:&quot;Verma&quot;,&quot;given&quot;:&quot;Akhilesh Kumar&quot;,&quot;parse-names&quot;:false,&quot;dropping-particle&quot;:&quot;&quot;,&quot;non-dropping-particle&quot;:&quot;&quot;}],&quot;container-title&quot;:&quot;European Journal of Medicinal Chemistry&quot;,&quot;container-title-short&quot;:&quot;Eur J Med Chem&quot;,&quot;DOI&quot;:&quot;10.1016/j.ejmech.2019.06.034&quot;,&quot;ISSN&quot;:&quot;02235234&quot;,&quot;issued&quot;:{&quot;date-parts&quot;:[[2019,10]]},&quot;page&quot;:&quot;272-309&quot;,&quot;volume&quot;:&quot;179&quot;},&quot;isTemporary&quot;:false}]},{&quot;citationID&quot;:&quot;MENDELEY_CITATION_abe0330d-a622-476e-8033-4108806861fb&quot;,&quot;properties&quot;:{&quot;noteIndex&quot;:0},&quot;isEdited&quot;:false,&quot;manualOverride&quot;:{&quot;isManuallyOverridden&quot;:false,&quot;citeprocText&quot;:&quot;[120]&quot;,&quot;manualOverrideText&quot;:&quot;&quot;},&quot;citationTag&quot;:&quot;MENDELEY_CITATION_v3_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&quot;,&quot;citationItems&quot;:[{&quot;id&quot;:&quot;2c19d9b7-b654-33c8-81e7-d642c84eab3e&quot;,&quot;itemData&quot;:{&quot;type&quot;:&quot;article-journal&quot;,&quot;id&quot;:&quot;2c19d9b7-b654-33c8-81e7-d642c84eab3e&quot;,&quot;title&quot;:&quot;Novel compounds in fruits of coriander (Coşkuner &amp;amp; Karababa) with anti-inflammatory activity&quot;,&quot;author&quot;:[{&quot;family&quot;:&quot;Yuan&quot;,&quot;given&quot;:&quot;Renyikun&quot;,&quot;parse-names&quot;:false,&quot;dropping-particle&quot;:&quot;&quot;,&quot;non-dropping-particle&quot;:&quot;&quot;},{&quot;family&quot;:&quot;Liu&quot;,&quot;given&quot;:&quot;Zhenjie&quot;,&quot;parse-names&quot;:false,&quot;dropping-particle&quot;:&quot;&quot;,&quot;non-dropping-particle&quot;:&quot;&quot;},{&quot;family&quot;:&quot;Zhao&quot;,&quot;given&quot;:&quot;Jianping&quot;,&quot;parse-names&quot;:false,&quot;dropping-particle&quot;:&quot;&quot;,&quot;non-dropping-particle&quot;:&quot;&quot;},{&quot;family&quot;:&quot;Wang&quot;,&quot;given&quot;:&quot;Qin-Qin&quot;,&quot;parse-names&quot;:false,&quot;dropping-particle&quot;:&quot;&quot;,&quot;non-dropping-particle&quot;:&quot;&quot;},{&quot;family&quot;:&quot;Zuo&quot;,&quot;given&quot;:&quot;Aiyuan&quot;,&quot;parse-names&quot;:false,&quot;dropping-particle&quot;:&quot;&quot;,&quot;non-dropping-particle&quot;:&quot;&quot;},{&quot;family&quot;:&quot;Huang&quot;,&quot;given&quot;:&quot;Liting&quot;,&quot;parse-names&quot;:false,&quot;dropping-particle&quot;:&quot;&quot;,&quot;non-dropping-particle&quot;:&quot;&quot;},{&quot;family&quot;:&quot;Gao&quot;,&quot;given&quot;:&quot;Hongwei&quot;,&quot;parse-names&quot;:false,&quot;dropping-particle&quot;:&quot;&quot;,&quot;non-dropping-particle&quot;:&quot;&quot;},{&quot;family&quot;:&quot;Xu&quot;,&quot;given&quot;:&quot;Qiongming&quot;,&quot;parse-names&quot;:false,&quot;dropping-particle&quot;:&quot;&quot;,&quot;non-dropping-particle&quot;:&quot;&quot;},{&quot;family&quot;:&quot;Khan&quot;,&quot;given&quot;:&quot;Ikhlas A.&quot;,&quot;parse-names&quot;:false,&quot;dropping-particle&quot;:&quot;&quot;,&quot;non-dropping-particle&quot;:&quot;&quot;},{&quot;family&quot;:&quot;Yang&quot;,&quot;given&quot;:&quot;Shilin&quot;,&quot;parse-names&quot;:false,&quot;dropping-particle&quot;:&quot;&quot;,&quot;non-dropping-particle&quot;:&quot;&quot;}],&quot;container-title&quot;:&quot;Journal of Functional Foods&quot;,&quot;container-title-short&quot;:&quot;J Funct Foods&quot;,&quot;DOI&quot;:&quot;10.1016/j.jff.2020.104145&quot;,&quot;ISSN&quot;:&quot;17564646&quot;,&quot;issued&quot;:{&quot;date-parts&quot;:[[2020,10]]},&quot;page&quot;:&quot;104145&quot;,&quot;volume&quot;:&quot;73&quot;},&quot;isTemporary&quot;:false}]},{&quot;citationID&quot;:&quot;MENDELEY_CITATION_f310cb7e-6b0a-4eb6-a517-00bd92d18f8c&quot;,&quot;properties&quot;:{&quot;noteIndex&quot;:0},&quot;isEdited&quot;:false,&quot;manualOverride&quot;:{&quot;isManuallyOverridden&quot;:false,&quot;citeprocText&quot;:&quot;[121]&quot;,&quot;manualOverrideText&quot;:&quot;&quot;},&quot;citationTag&quot;:&quot;MENDELEY_CITATION_v3_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&quot;,&quot;citationItems&quot;:[{&quot;id&quot;:&quot;226330c9-7e21-3084-aa7b-ac92e8d72ac5&quot;,&quot;itemData&quot;:{&quot;type&quot;:&quot;article-journal&quot;,&quot;id&quot;:&quot;226330c9-7e21-3084-aa7b-ac92e8d72ac5&quot;,&quot;title&quot;:&quot;Flavonoids as Potential Anti-Inflammatory Molecules: A Review&quot;,&quot;author&quot;:[{&quot;family&quot;:&quot;Al-Khayri&quot;,&quot;given&quot;:&quot;Jameel M.&quot;,&quot;parse-names&quot;:false,&quot;dropping-particle&quot;:&quot;&quot;,&quot;non-dropping-particle&quot;:&quot;&quot;},{&quot;family&quot;:&quot;Sahana&quot;,&quot;given&quot;:&quot;Gandasi Ravikumar&quot;,&quot;parse-names&quot;:false,&quot;dropping-particle&quot;:&quot;&quot;,&quot;non-dropping-particle&quot;:&quot;&quot;},{&quot;family&quot;:&quot;Nagella&quot;,&quot;given&quot;:&quot;Praveen&quot;,&quot;parse-names&quot;:false,&quot;dropping-particle&quot;:&quot;&quot;,&quot;non-dropping-particle&quot;:&quot;&quot;},{&quot;family&quot;:&quot;Joseph&quot;,&quot;given&quot;:&quot;Biljo&quot;,&quot;parse-names&quot;:false,&quot;dropping-particle&quot;:&quot;V.&quot;,&quot;non-dropping-particle&quot;:&quot;&quot;},{&quot;family&quot;:&quot;Alessa&quot;,&quot;given&quot;:&quot;Fatima M.&quot;,&quot;parse-names&quot;:false,&quot;dropping-particle&quot;:&quot;&quot;,&quot;non-dropping-particle&quot;:&quot;&quot;},{&quot;family&quot;:&quot;Al-Mssallem&quot;,&quot;given&quot;:&quot;Muneera Q.&quot;,&quot;parse-names&quot;:false,&quot;dropping-particle&quot;:&quot;&quot;,&quot;non-dropping-particle&quot;:&quot;&quot;}],&quot;container-title&quot;:&quot;Molecules&quot;,&quot;DOI&quot;:&quot;10.3390/molecules27092901&quot;,&quot;ISSN&quot;:&quot;1420-3049&quot;,&quot;issued&quot;:{&quot;date-parts&quot;:[[2022,5,2]]},&quot;page&quot;:&quot;2901&quot;,&quot;abstract&quot;:&quot;&lt;p&gt;Hydroxylated polyphenols, also called flavonoids, are richly present in vegetables, fruits, cereals, nuts, herbs, seeds, stems, and flowers of numerous plants. They possess numerous medicinal properties such as antioxidant, anti-cancer, anti-microbial, neuroprotective, and anti-inflammation. Studies show that flavonoids activate antioxidant pathways that render an anti-inflammatory effect. They inhibit the secretions of enzymes such as lysozymes and β-glucuronidase and inhibit the secretion of arachidonic acid, which reduces inflammatory reactions. Flavonoids such as quercetin, genistein, apigenin, kaempferol, and epigallocatechin 3-gallate modulate the expression and activation of a cytokine such as interleukin-1beta (IL-1β), Tumor necrosis factor-alpha (TNF-α), interleukin-6 (IL-6), and interleukin-8 (IL-8); regulate the gene expression of many pro-inflammatory molecules such s nuclear factor kappa-light chain enhancer of activated B cells (NF-κB), activator protein-1 (AP-1), intercellular adhesion molecule-1 (ICAM), vascular cell adhesion molecule-1 (VCAM), and E-selectins; and also inhibits inducible nitric oxide (NO) synthase, cyclooxygenase-2, and lipoxygenase, which are pro-inflammatory enzymes. Understanding the anti-inflammatory action of flavonoids provides better treatment options, including coronavirus disease 2019 (COVID-19)-induced inflammation, inflammatory bowel disease, obstructive pulmonary disorder, arthritis, Alzheimer’s disease, cardiovascular disease, atherosclerosis, and cancer. This review highlights the sources, biochemical activities, and role of flavonoids in enhancing human health.&lt;/p&gt;&quot;,&quot;issue&quot;:&quot;9&quot;,&quot;volume&quot;:&quot;27&quot;,&quot;container-title-short&quot;:&quot;&quot;},&quot;isTemporary&quot;:false}]},{&quot;citationID&quot;:&quot;MENDELEY_CITATION_ac11af08-6abc-4568-aab8-06f931fce351&quot;,&quot;properties&quot;:{&quot;noteIndex&quot;:0},&quot;isEdited&quot;:false,&quot;manualOverride&quot;:{&quot;isManuallyOverridden&quot;:false,&quot;citeprocText&quot;:&quot;[122]&quot;,&quot;manualOverrideText&quot;:&quot;&quot;},&quot;citationTag&quot;:&quot;MENDELEY_CITATION_v3_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&quot;,&quot;citationItems&quot;:[{&quot;id&quot;:&quot;195d2850-17d7-3cac-9e46-058fb57d50bd&quot;,&quot;itemData&quot;:{&quot;type&quot;:&quot;article-journal&quot;,&quot;id&quot;:&quot;195d2850-17d7-3cac-9e46-058fb57d50bd&quot;,&quot;title&quot;:&quot;Natural Antioxidants in Foods and Medicinal Plants: Extraction, Assessment and Resources&quot;,&quot;author&quot;:[{&quot;family&quot;:&quot;Xu&quot;,&quot;given&quot;:&quot;Dong-Ping&quot;,&quot;parse-names&quot;:false,&quot;dropping-particle&quot;:&quot;&quot;,&quot;non-dropping-particle&quot;:&quot;&quot;},{&quot;family&quot;:&quot;Li&quot;,&quot;given&quot;:&quot;Ya&quot;,&quot;parse-names&quot;:false,&quot;dropping-particle&quot;:&quot;&quot;,&quot;non-dropping-particle&quot;:&quot;&quot;},{&quot;family&quot;:&quot;Meng&quot;,&quot;given&quot;:&quot;Xiao&quot;,&quot;parse-names&quot;:false,&quot;dropping-particle&quot;:&quot;&quot;,&quot;non-dropping-particle&quot;:&quot;&quot;},{&quot;family&quot;:&quot;Zhou&quot;,&quot;given&quot;:&quot;Tong&quot;,&quot;parse-names&quot;:false,&quot;dropping-particle&quot;:&quot;&quot;,&quot;non-dropping-particle&quot;:&quot;&quot;},{&quot;family&quot;:&quot;Zhou&quot;,&quot;given&quot;:&quot;Yue&quot;,&quot;parse-names&quot;:false,&quot;dropping-particle&quot;:&quot;&quot;,&quot;non-dropping-particle&quot;:&quot;&quot;},{&quot;family&quot;:&quot;Zheng&quot;,&quot;given&quot;:&quot;Jie&quot;,&quot;parse-names&quot;:false,&quot;dropping-particle&quot;:&quot;&quot;,&quot;non-dropping-particle&quot;:&quot;&quot;},{&quot;family&quot;:&quot;Zhang&quot;,&quot;given&quot;:&quot;Jiao-Jiao&quot;,&quot;parse-names&quot;:false,&quot;dropping-particle&quot;:&quot;&quot;,&quot;non-dropping-particle&quot;:&quot;&quot;},{&quot;family&quot;:&quot;Li&quot;,&quot;given&quot;:&quot;Hua-Bin&quot;,&quot;parse-names&quot;:false,&quot;dropping-particle&quot;:&quot;&quot;,&quot;non-dropping-particle&quot;:&quot;&quot;}],&quot;container-title&quot;:&quot;International Journal of Molecular Sciences&quot;,&quot;container-title-short&quot;:&quot;Int J Mol Sci&quot;,&quot;DOI&quot;:&quot;10.3390/ijms18010096&quot;,&quot;ISSN&quot;:&quot;1422-0067&quot;,&quot;issued&quot;:{&quot;date-parts&quot;:[[2017,1,5]]},&quot;page&quot;:&quot;96&quot;,&quot;issue&quot;:&quot;1&quot;,&quot;volume&quot;:&quot;18&quot;},&quot;isTemporary&quot;:false}]},{&quot;citationID&quot;:&quot;MENDELEY_CITATION_9491a3e6-2fcd-41c9-abc1-000c809df524&quot;,&quot;properties&quot;:{&quot;noteIndex&quot;:0},&quot;isEdited&quot;:false,&quot;manualOverride&quot;:{&quot;isManuallyOverridden&quot;:false,&quot;citeprocText&quot;:&quot;[103,123]&quot;,&quot;manualOverrideText&quot;:&quot;&quot;},&quot;citationTag&quot;:&quot;MENDELEY_CITATION_v3_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&quot;,&quot;citationItems&quot;:[{&quot;id&quot;:&quot;cd325c00-3cfc-34ab-9c61-5e8eaaec01bf&quot;,&quot;itemData&quot;:{&quot;type&quot;:&quot;article-journal&quot;,&quot;id&quot;:&quot;cd325c00-3cfc-34ab-9c61-5e8eaaec01bf&quot;,&quot;title&quot;:&quot;Nanophyto-gel against multi-drug resistant Pseudomonas aeruginosa burn wound infection&quot;,&quot;author&quot;:[{&quot;family&quot;:&quot;Wen&quot;,&quot;given&quot;:&quot;Ming Ming&quot;,&quot;parse-names&quot;:false,&quot;dropping-particle&quot;:&quot;&quot;,&quot;non-dropping-particle&quot;:&quot;&quot;},{&quot;family&quot;:&quot;Abdelwahab&quot;,&quot;given&quot;:&quot;Ibrahim A.&quot;,&quot;parse-names&quot;:false,&quot;dropping-particle&quot;:&quot;&quot;,&quot;non-dropping-particle&quot;:&quot;&quot;},{&quot;family&quot;:&quot;Aly&quot;,&quot;given&quot;:&quot;Rania G.&quot;,&quot;parse-names&quot;:false,&quot;dropping-particle&quot;:&quot;&quot;,&quot;non-dropping-particle&quot;:&quot;&quot;},{&quot;family&quot;:&quot;El-Zahaby&quot;,&quot;given&quot;:&quot;Sally A.&quot;,&quot;parse-names&quot;:false,&quot;dropping-particle&quot;:&quot;&quot;,&quot;non-dropping-particle&quot;:&quot;&quot;}],&quot;container-title&quot;:&quot;Drug Delivery&quot;,&quot;container-title-short&quot;:&quot;Drug Deliv&quot;,&quot;DOI&quot;:&quot;10.1080/10717544.2021.1889720&quot;,&quot;ISSN&quot;:&quot;15210464&quot;,&quot;issued&quot;:{&quot;date-parts&quot;:[[2021]]},&quot;abstract&quot;:&quot;Burn wound is usually associated by antibiotic-resistant Pseudomonas aeruginosa infection that worsens and complicates its management. An effective approach is to use natural antibiotics such as cinnamon oil as a powerful alternative. This study aims to investigate topical nanostructured lipid carrier (NLC) gel loaded cinnamon oil for Pseudomonas aeruginosa wound infection. A 24 full factorial design was performed to optimize the formulation with particle size 108.48 ± 6.35 nm, zeta potential −37.36 ± 4.01 mV, and EE% 95.39 ± 0.82%. FTIR analysis revealed no excipient interaction. Poloxamer 407 in a concentration 20% w/w NLC gel was prepared for topical application. Drug release exhibited an initial burst release in the first five hours, followed by a slow, sustained release of up to five days. NLC-cinnamon gel has a significant ability to control the drug release with the lowest minimum inhibitory concentration again P. aeruginosa compared to other formulations (p &lt;.05). In vivo study also showed NLC-cinnamon gel effectively healed the infected burned wound after a six-day treatment course with better antibacterial efficacy in burned animal models. Histological examination ensured the tolerability of NLC-cinnamon gel. The results suggest that nanoparticle-based cinnamon oil gel is a promising natural product against antibiotic-resistant strains of P. aeruginosa in wound infection.&quot;,&quot;issue&quot;:&quot;1&quot;,&quot;volume&quot;:&quot;28&quot;},&quot;isTemporary&quot;:false},{&quot;id&quot;:&quot;bebec38f-88d6-3586-b54c-4f752433cbd5&quot;,&quot;itemData&quot;:{&quot;type&quot;:&quot;article&quot;,&quot;id&quot;:&quot;bebec38f-88d6-3586-b54c-4f752433cbd5&quot;,&quot;title&quot;:&quot;Transdermal drug delivery: Innovative pharmaceutical developments based on disruption of the barrier properties of the stratum corneum&quot;,&quot;author&quot;:[{&quot;family&quot;:&quot;Alkilani&quot;,&quot;given&quot;:&quot;Ahlam Zaid&quot;,&quot;parse-names&quot;:false,&quot;dropping-particle&quot;:&quot;&quot;,&quot;non-dropping-particle&quot;:&quot;&quot;},{&quot;family&quot;:&quot;McCrudden&quot;,&quot;given&quot;:&quot;Maelíosa T.C.&quot;,&quot;parse-names&quot;:false,&quot;dropping-particle&quot;:&quot;&quot;,&quot;non-dropping-particle&quot;:&quot;&quot;},{&quot;family&quot;:&quot;Donnelly&quot;,&quot;given&quot;:&quot;Ryan F.&quot;,&quot;parse-names&quot;:false,&quot;dropping-particle&quot;:&quot;&quot;,&quot;non-dropping-particle&quot;:&quot;&quot;}],&quot;container-title&quot;:&quot;Pharmaceutics&quot;,&quot;container-title-short&quot;:&quot;Pharmaceutics&quot;,&quot;DOI&quot;:&quot;10.3390/pharmaceutics7040438&quot;,&quot;ISSN&quot;:&quot;19994923&quot;,&quot;issued&quot;:{&quot;date-parts&quot;:[[2015]]},&quot;abstract&quot;:&quot;The skin offers an accessible and convenient site for the administration of medications. To this end, the field of transdermal drug delivery, aimed at developing safe and efficacious means of delivering medications across the skin, has in the past and continues to garner much time and investment with the continuous advancement of new and innovative approaches. This review details the progress and current status of the transdermal drug delivery field and describes numerous pharmaceutical developments which have been employed to overcome limitations associated with skin delivery systems. Advantages and disadvantages of the various approaches are detailed, commercially marketed products are highlighted and particular attention is paid to the emerging field of microneedle technologies.&quot;,&quot;issue&quot;:&quot;4&quot;,&quot;volume&quot;:&quot;7&quot;},&quot;isTemporary&quot;:false}]},{&quot;citationID&quot;:&quot;MENDELEY_CITATION_ddc6bc0d-c81b-4d50-a7a1-b7c805eaae55&quot;,&quot;properties&quot;:{&quot;noteIndex&quot;:0},&quot;isEdited&quot;:false,&quot;manualOverride&quot;:{&quot;isManuallyOverridden&quot;:false,&quot;citeprocText&quot;:&quot;[124,125]&quot;,&quot;manualOverrideText&quot;:&quot;&quot;},&quot;citationTag&quot;:&quot;MENDELEY_CITATION_v3_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&quot;,&quot;citationItems&quot;:[{&quot;id&quot;:&quot;60f0ed27-0694-3979-b5ac-157cb0c4e84d&quot;,&quot;itemData&quot;:{&quot;type&quot;:&quot;article-journal&quot;,&quot;id&quot;:&quot;60f0ed27-0694-3979-b5ac-157cb0c4e84d&quot;,&quot;title&quot;:&quot;Inflammation 2010: New Adventures of an Old Flame&quot;,&quot;author&quot;:[{&quot;family&quot;:&quot;Medzhitov&quot;,&quot;given&quot;:&quot;Ruslan&quot;,&quot;parse-names&quot;:false,&quot;dropping-particle&quot;:&quot;&quot;,&quot;non-dropping-particle&quot;:&quot;&quot;}],&quot;container-title&quot;:&quot;Cell&quot;,&quot;container-title-short&quot;:&quot;Cell&quot;,&quot;DOI&quot;:&quot;10.1016/j.cell.2010.03.006&quot;,&quot;ISSN&quot;:&quot;00928674&quot;,&quot;issued&quot;:{&quot;date-parts&quot;:[[2010,3]]},&quot;page&quot;:&quot;771-776&quot;,&quot;issue&quot;:&quot;6&quot;,&quot;volume&quot;:&quot;140&quot;},&quot;isTemporary&quot;:false},{&quot;id&quot;:&quot;7327f58a-dcea-3269-abdd-56e460b67968&quot;,&quot;itemData&quot;:{&quot;type&quot;:&quot;article-journal&quot;,&quot;id&quot;:&quot;7327f58a-dcea-3269-abdd-56e460b67968&quot;,&quot;title&quot;:&quot;Plant-Derived Antioxidants: Significance in Skin Health and the Ageing Process&quot;,&quot;author&quot;:[{&quot;family&quot;:&quot;Michalak&quot;,&quot;given&quot;:&quot;Monika&quot;,&quot;parse-names&quot;:false,&quot;dropping-particle&quot;:&quot;&quot;,&quot;non-dropping-particle&quot;:&quot;&quot;}],&quot;container-title&quot;:&quot;International Journal of Molecular Sciences&quot;,&quot;container-title-short&quot;:&quot;Int J Mol Sci&quot;,&quot;DOI&quot;:&quot;10.3390/ijms23020585&quot;,&quot;ISSN&quot;:&quot;1422-0067&quot;,&quot;issued&quot;:{&quot;date-parts&quot;:[[2022,1,6]]},&quot;page&quot;:&quot;585&quot;,&quot;abstract&quot;:&quot;&lt;p&gt;Natural substances have traditionally been used in skin care for centuries. There is now an ongoing search for new natural bioactives that not only promote skin health but also protect the skin against various harmful factors, including ultraviolet radiation and free radicals. Free radicals, by disrupting defence and restoration mechanisms, significantly contribute to skin damage and accelerate ageing. Natural compounds present in plants exhibit antioxidant properties and the ability to scavenge free radicals. The increased interest in plant chemistry is linked to the growing interest in plant materials as natural antioxidants. This review focuses on aromatic and medicinal plants as a source of antioxidant substances, such as polyphenols, tocopherols, carotenoids, ascorbic acid, and macromolecules (including polysaccharides and peptides) as well as components of essential oils, and their role in skin health and the ageing process.&lt;/p&gt;&quot;,&quot;issue&quot;:&quot;2&quot;,&quot;volume&quot;:&quot;23&quot;},&quot;isTemporary&quot;:false}]},{&quot;citationID&quot;:&quot;MENDELEY_CITATION_cde2633f-3364-4fc9-a756-65750f2cddfc&quot;,&quot;properties&quot;:{&quot;noteIndex&quot;:0},&quot;isEdited&quot;:false,&quot;manualOverride&quot;:{&quot;isManuallyOverridden&quot;:false,&quot;citeprocText&quot;:&quot;[126]&quot;,&quot;manualOverrideText&quot;:&quot;&quot;},&quot;citationTag&quot;:&quot;MENDELEY_CITATION_v3_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&quot;,&quot;citationItems&quot;:[{&quot;id&quot;:&quot;844b5524-504a-3435-9567-c6bccd1e0ca9&quot;,&quot;itemData&quot;:{&quot;type&quot;:&quot;article-journal&quot;,&quot;id&quot;:&quot;844b5524-504a-3435-9567-c6bccd1e0ca9&quot;,&quot;title&quot;:&quot;Plant-Derived Compounds as Promising Therapeutics for Vitiligo&quot;,&quot;author&quot;:[{&quot;family&quot;:&quot;Pang&quot;,&quot;given&quot;:&quot;Yaobin&quot;,&quot;parse-names&quot;:false,&quot;dropping-particle&quot;:&quot;&quot;,&quot;non-dropping-particle&quot;:&quot;&quot;},{&quot;family&quot;:&quot;Wu&quot;,&quot;given&quot;:&quot;Shi&quot;,&quot;parse-names&quot;:false,&quot;dropping-particle&quot;:&quot;&quot;,&quot;non-dropping-particle&quot;:&quot;&quot;},{&quot;family&quot;:&quot;He&quot;,&quot;given&quot;:&quot;Yingjie&quot;,&quot;parse-names&quot;:false,&quot;dropping-particle&quot;:&quot;&quot;,&quot;non-dropping-particle&quot;:&quot;&quot;},{&quot;family&quot;:&quot;Nian&quot;,&quot;given&quot;:&quot;Qing&quot;,&quot;parse-names&quot;:false,&quot;dropping-particle&quot;:&quot;&quot;,&quot;non-dropping-particle&quot;:&quot;&quot;},{&quot;family&quot;:&quot;Lei&quot;,&quot;given&quot;:&quot;Jing&quot;,&quot;parse-names&quot;:false,&quot;dropping-particle&quot;:&quot;&quot;,&quot;non-dropping-particle&quot;:&quot;&quot;},{&quot;family&quot;:&quot;Yao&quot;,&quot;given&quot;:&quot;Yejing&quot;,&quot;parse-names&quot;:false,&quot;dropping-particle&quot;:&quot;&quot;,&quot;non-dropping-particle&quot;:&quot;&quot;},{&quot;family&quot;:&quot;Guo&quot;,&quot;given&quot;:&quot;Jing&quot;,&quot;parse-names&quot;:false,&quot;dropping-particle&quot;:&quot;&quot;,&quot;non-dropping-particle&quot;:&quot;&quot;},{&quot;family&quot;:&quot;Zeng&quot;,&quot;given&quot;:&quot;Jinhao&quot;,&quot;parse-names&quot;:false,&quot;dropping-particle&quot;:&quot;&quot;,&quot;non-dropping-particle&quot;:&quot;&quot;}],&quot;container-title&quot;:&quot;Frontiers in Pharmacology&quot;,&quot;container-title-short&quot;:&quot;Front Pharmacol&quot;,&quot;DOI&quot;:&quot;10.3389/fphar.2021.685116&quot;,&quot;ISSN&quot;:&quot;1663-9812&quot;,&quot;issued&quot;:{&quot;date-parts&quot;:[[2021,11,11]]},&quot;abstract&quot;:&quot;&lt;p&gt;Vitiligo is the most common depigmenting disorder characterized by white patches in the skin. The pathogenetic origin of vitiligo revolves around autoimmune destruction of melanocytes in which, for instance, oxidative stress is responsible for melanocyte molecular, organelle dysfunction and melanocyte specific antigen exposure as well as melanocyte cell death and thus serves as an important contributor for vitiligo progression. In recent years, natural products have shown a wide range of pharmacological bioactivities against many skin diseases, and this review focuses on the effects and mechanisms of natural compounds against vitiligo models. It is showed that some natural compounds such as flavonoids, phenols, glycosides and coumarins have a protective role in melanocytes and thereby arrest the depigmentation, and, additionally, Nrf2/HO-1, MAPK, JAK/STAT, cAMP/PKA, and Wnt/β-catenin signaling pathways were reported to be implicated in these protective effects. This review discusses the great potential of plant derived natural products as anti-vitiligo agents, as well as the future directions to explore.&lt;/p&gt;&quot;,&quot;volume&quot;:&quot;12&quot;},&quot;isTemporary&quot;:false}]},{&quot;citationID&quot;:&quot;MENDELEY_CITATION_c9cad945-ccf5-4c6a-8f5a-c422a3393cd2&quot;,&quot;properties&quot;:{&quot;noteIndex&quot;:0},&quot;isEdited&quot;:false,&quot;manualOverride&quot;:{&quot;isManuallyOverridden&quot;:false,&quot;citeprocText&quot;:&quot;[127]&quot;,&quot;manualOverrideText&quot;:&quot;&quot;},&quot;citationTag&quot;:&quot;MENDELEY_CITATION_v3_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&quot;,&quot;citationItems&quot;:[{&quot;id&quot;:&quot;369d45da-6eca-3864-ba75-7f5f16cec63d&quot;,&quot;itemData&quot;:{&quot;type&quot;:&quot;article&quot;,&quot;id&quot;:&quot;369d45da-6eca-3864-ba75-7f5f16cec63d&quot;,&quot;title&quot;:&quot;Plant-derived immunomodulators: An insight on their preclinical evaluation and clinical trials&quot;,&quot;author&quot;:[{&quot;family&quot;:&quot;Jantan&quot;,&quot;given&quot;:&quot;Ibrahim&quot;,&quot;parse-names&quot;:false,&quot;dropping-particle&quot;:&quot;&quot;,&quot;non-dropping-particle&quot;:&quot;&quot;},{&quot;family&quot;:&quot;Ahmad&quot;,&quot;given&quot;:&quot;Waqas&quot;,&quot;parse-names&quot;:false,&quot;dropping-particle&quot;:&quot;&quot;,&quot;non-dropping-particle&quot;:&quot;&quot;},{&quot;family&quot;:&quot;Bukhari&quot;,&quot;given&quot;:&quot;Syed Nasir Abbas&quot;,&quot;parse-names&quot;:false,&quot;dropping-particle&quot;:&quot;&quot;,&quot;non-dropping-particle&quot;:&quot;&quot;}],&quot;container-title&quot;:&quot;Frontiers in Plant Science&quot;,&quot;container-title-short&quot;:&quot;Front Plant Sci&quot;,&quot;DOI&quot;:&quot;10.3389/fpls.2015.00655&quot;,&quot;ISSN&quot;:&quot;1664462X&quot;,&quot;issued&quot;:{&quot;date-parts&quot;:[[2015]]},&quot;abstract&quot;:&quot;The phagocyte-microbe interactions in the immune system is a defense mechanism but when excessively or inappropriately deployed can harm host tissues and participate in the development of different non-immune and immune chronic inflammatory diseases such as autoimmune problems, allergies, some rheumatoid disorders, cancers and others. Immunodrugs include organic synthetics, biological agents such as cytokines and antibodies acting on single targets or pathways have been used to treat immune-related diseases but with limited success. Most of immunostimulants and immunosuppressants in clinical use are the cytotoxic drugs which possess serious side effects. There is a growing interest to use herbal medicines as multi-component agents to modulate the complex immune system in the prevention of infections rather than treating the immune-related diseases. Many therapeutic effects of plant extracts have been suggested to be due to their wide array of immunomodulatory effects and influence on the immune system of the human body. Phytochemicals such as flavonoids, polysaccharides, lactones, alkaloids, diterpenoids and glycosides, present in several plants, have been reported to be responsible for the plants immunomodulating properties. Thus the search for natural products of plant origin as new leads for development of potent and safe immunosuppressant and immunostimulant agents is gaining much major research interest. The present review will give an overview of widely investigated plant-derived compounds (curcumin, resveratrol, epigallocatechol- 3-gallate, quercetin, colchicine, capsaicin, andrographolide, and genistein) which have exhibited potent effects on cellular and humoral immune functions in pre-clinical investigations and will highlight their clinical potential.&quot;,&quot;issue&quot;:&quot;AUG&quot;,&quot;volume&quot;:&quot;6&quot;},&quot;isTemporary&quot;:false}]},{&quot;citationID&quot;:&quot;MENDELEY_CITATION_a013df51-5709-41a2-aa38-2a3b46777f35&quot;,&quot;properties&quot;:{&quot;noteIndex&quot;:0},&quot;isEdited&quot;:false,&quot;manualOverride&quot;:{&quot;isManuallyOverridden&quot;:false,&quot;citeprocText&quot;:&quot;[128]&quot;,&quot;manualOverrideText&quot;:&quot;&quot;},&quot;citationTag&quot;:&quot;MENDELEY_CITATION_v3_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&quot;,&quot;citationItems&quot;:[{&quot;id&quot;:&quot;e06c162f-9d9d-3403-85b6-1a66bae4e650&quot;,&quot;itemData&quot;:{&quot;type&quot;:&quot;article-journal&quot;,&quot;id&quot;:&quot;e06c162f-9d9d-3403-85b6-1a66bae4e650&quot;,&quot;title&quot;:&quot;Lemon grass (Cymbopogon citratus) essential oil as a potent anti-inflammatory and antifungal drugs&quot;,&quot;author&quot;:[{&quot;family&quot;:&quot;Mohamed Nadjib Boukhatem Mohamed Amine Ferhat&quot;,&quot;given&quot;:&quot;Abdelkrim Kameli Fairouz Saidi&quot;,&quot;parse-names&quot;:false,&quot;dropping-particle&quot;:&quot;&quot;,&quot;non-dropping-particle&quot;:&quot;&quot;},{&quot;family&quot;:&quot;Kebir&quot;,&quot;given&quot;:&quot;Hadjer Tchoketch&quot;,&quot;parse-names&quot;:false,&quot;dropping-particle&quot;:&quot;&quot;,&quot;non-dropping-particle&quot;:&quot;&quot;}],&quot;container-title&quot;:&quot;Libyan Journal of Medicine&quot;,&quot;DOI&quot;:&quot;10.3402/ljm.v9.25431&quot;,&quot;URL&quot;:&quot;https://doi.org/10.3402/ljm.v9.25431&quot;,&quot;issued&quot;:{&quot;date-parts&quot;:[[2014]]},&quot;page&quot;:&quot;25431&quot;,&quot;publisher&quot;:&quot;Taylor &amp; Francis&quot;,&quot;issue&quot;:&quot;1&quot;,&quot;volume&quot;:&quot;9&quot;,&quot;container-title-short&quot;:&quot;&quot;},&quot;isTemporary&quot;:false}]},{&quot;citationID&quot;:&quot;MENDELEY_CITATION_eb9c067d-cced-40ba-939f-52aa99fa7543&quot;,&quot;properties&quot;:{&quot;noteIndex&quot;:0},&quot;isEdited&quot;:false,&quot;manualOverride&quot;:{&quot;isManuallyOverridden&quot;:false,&quot;citeprocText&quot;:&quot;[129]&quot;,&quot;manualOverrideText&quot;:&quot;&quot;},&quot;citationTag&quot;:&quot;MENDELEY_CITATION_v3_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&quot;,&quot;citationItems&quot;:[{&quot;id&quot;:&quot;0d4e226c-b227-3773-81ac-f2204067d7d1&quot;,&quot;itemData&quot;:{&quot;type&quot;:&quot;article-journal&quot;,&quot;id&quot;:&quot;0d4e226c-b227-3773-81ac-f2204067d7d1&quot;,&quot;title&quot;:&quot;Review paperMedicinal plants used in treatment of inflammatory skin diseases&quot;,&quot;author&quot;:[{&quot;family&quot;:&quot;Dawid-Pać&quot;,&quot;given&quot;:&quot;Renata&quot;,&quot;parse-names&quot;:false,&quot;dropping-particle&quot;:&quot;&quot;,&quot;non-dropping-particle&quot;:&quot;&quot;}],&quot;container-title&quot;:&quot;Advances in Dermatology and Allergology/Postępy Dermatologii i Alergologii&quot;,&quot;DOI&quot;:&quot;10.5114/pdia.2013.35620&quot;,&quot;ISSN&quot;:&quot;1642-395X&quot;,&quot;URL&quot;:&quot;http://dx.doi.org/10.5114/pdia.2013.35620&quot;,&quot;issued&quot;:{&quot;date-parts&quot;:[[2013]]},&quot;page&quot;:&quot;170-177&quot;,&quot;abstract&quot;:&quot;Skin is an organ providing contact with the environment and protecting the human body from unfavourable external factors. Skin inflammation, reflected adversely in its functioning and appearance, also unfavourably affects the psyche, the condition of which is important during treatment of chronic skin diseases. The use of plants in treatment of inflammatory skin diseases results from their influence on different stages of inflammation. The paper presents results of the study regarding the anti-inflammatory activity of the plant raw material related to its influence on skin. The mechanism of action, therapeutic indications and side effects of medicinal plants used for treatment of inflammatory diseases of the skin are described.&quot;,&quot;issue&quot;:&quot;3&quot;,&quot;volume&quot;:&quot;30&quot;,&quot;container-title-short&quot;:&quot;&quot;},&quot;isTemporary&quot;:false}]},{&quot;citationID&quot;:&quot;MENDELEY_CITATION_38dab9b6-2793-461e-8271-7a4de1831f84&quot;,&quot;properties&quot;:{&quot;noteIndex&quot;:0},&quot;isEdited&quot;:false,&quot;manualOverride&quot;:{&quot;isManuallyOverridden&quot;:false,&quot;citeprocText&quot;:&quot;[130]&quot;,&quot;manualOverrideText&quot;:&quot;&quot;},&quot;citationTag&quot;:&quot;MENDELEY_CITATION_v3_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&quot;,&quot;citationItems&quot;:[{&quot;id&quot;:&quot;2e761da1-bd9f-371c-af46-d613a602ddc9&quot;,&quot;itemData&quot;:{&quot;type&quot;:&quot;book&quot;,&quot;id&quot;:&quot;2e761da1-bd9f-371c-af46-d613a602ddc9&quot;,&quot;title&quot;:&quot;Food Factors for Cancer Prevention&quot;,&quot;author&quot;:[{&quot;family&quot;:&quot;Hajime Ohigashi&quot;,&quot;given&quot;:&quot;Toshihiko Osawa, Junji Terao, Shaw Watanabe, Toshikazu Yoshikawa&quot;,&quot;parse-names&quot;:false,&quot;dropping-particle&quot;:&quot;&quot;,&quot;non-dropping-particle&quot;:&quot;&quot;}],&quot;editor&quot;:[{&quot;family&quot;:&quot;Ohigashi&quot;,&quot;given&quot;:&quot;Hajime&quot;,&quot;parse-names&quot;:false,&quot;dropping-particle&quot;:&quot;&quot;,&quot;non-dropping-particle&quot;:&quot;&quot;},{&quot;family&quot;:&quot;Osawa&quot;,&quot;given&quot;:&quot;Toshihiko&quot;,&quot;parse-names&quot;:false,&quot;dropping-particle&quot;:&quot;&quot;,&quot;non-dropping-particle&quot;:&quot;&quot;},{&quot;family&quot;:&quot;Terao&quot;,&quot;given&quot;:&quot;Junji&quot;,&quot;parse-names&quot;:false,&quot;dropping-particle&quot;:&quot;&quot;,&quot;non-dropping-particle&quot;:&quot;&quot;},{&quot;family&quot;:&quot;Watanabe&quot;,&quot;given&quot;:&quot;Shaw&quot;,&quot;parse-names&quot;:false,&quot;dropping-particle&quot;:&quot;&quot;,&quot;non-dropping-particle&quot;:&quot;&quot;},{&quot;family&quot;:&quot;Yoshikawa&quot;,&quot;given&quot;:&quot;Toshikazu&quot;,&quot;parse-names&quot;:false,&quot;dropping-particle&quot;:&quot;&quot;,&quot;non-dropping-particle&quot;:&quot;&quot;}],&quot;DOI&quot;:&quot;10.1007/978-4-431-67017-9&quot;,&quot;ISBN&quot;:&quot;978-4-431-67019-3&quot;,&quot;issued&quot;:{&quot;date-parts&quot;:[[1997]]},&quot;publisher-place&quot;:&quot;Tokyo&quot;,&quot;publisher&quot;:&quot;Springer Japan&quot;,&quot;container-title-short&quot;:&quot;&quot;},&quot;isTemporary&quot;:false}]},{&quot;citationID&quot;:&quot;MENDELEY_CITATION_10e0bfc3-1489-4a94-a58b-c8914b68ae67&quot;,&quot;properties&quot;:{&quot;noteIndex&quot;:0},&quot;isEdited&quot;:false,&quot;manualOverride&quot;:{&quot;isManuallyOverridden&quot;:false,&quot;citeprocText&quot;:&quot;[131]&quot;,&quot;manualOverrideText&quot;:&quot;&quot;},&quot;citationTag&quot;:&quot;MENDELEY_CITATION_v3_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&quot;,&quot;citationItems&quot;:[{&quot;id&quot;:&quot;8cc30d72-bdfe-357f-80a9-cf408a52dfa6&quot;,&quot;itemData&quot;:{&quot;type&quot;:&quot;article-journal&quot;,&quot;id&quot;:&quot;8cc30d72-bdfe-357f-80a9-cf408a52dfa6&quot;,&quot;title&quot;:&quot;The Immunomodulatory and Anti-Inflammatory Role of Polyphenols&quot;,&quot;author&quot;:[{&quot;family&quot;:&quot;Yahfoufi&quot;,&quot;given&quot;:&quot;Nour&quot;,&quot;parse-names&quot;:false,&quot;dropping-particle&quot;:&quot;&quot;,&quot;non-dropping-particle&quot;:&quot;&quot;},{&quot;family&quot;:&quot;Alsadi&quot;,&quot;given&quot;:&quot;Nawal&quot;,&quot;parse-names&quot;:false,&quot;dropping-particle&quot;:&quot;&quot;,&quot;non-dropping-particle&quot;:&quot;&quot;},{&quot;family&quot;:&quot;Jambi&quot;,&quot;given&quot;:&quot;Majed&quot;,&quot;parse-names&quot;:false,&quot;dropping-particle&quot;:&quot;&quot;,&quot;non-dropping-particle&quot;:&quot;&quot;},{&quot;family&quot;:&quot;Matar&quot;,&quot;given&quot;:&quot;Chantal&quot;,&quot;parse-names&quot;:false,&quot;dropping-particle&quot;:&quot;&quot;,&quot;non-dropping-particle&quot;:&quot;&quot;}],&quot;container-title&quot;:&quot;Nutrients&quot;,&quot;container-title-short&quot;:&quot;Nutrients&quot;,&quot;DOI&quot;:&quot;10.3390/nu10111618&quot;,&quot;ISSN&quot;:&quot;2072-6643&quot;,&quot;issued&quot;:{&quot;date-parts&quot;:[[2018,11,2]]},&quot;page&quot;:&quot;1618&quot;,&quot;abstract&quot;:&quot;&lt;p&gt;This review offers a systematic understanding about how polyphenols target multiple inflammatory components and lead to anti-inflammatory mechanisms. It provides a clear understanding of the molecular mechanisms of action of phenolic compounds. Polyphenols regulate immunity by interfering with immune cell regulation, proinflammatory cytokines’ synthesis, and gene expression. They inactivate NF-κB (nuclear factor kappa-light-chain-enhancer of activated B cells) and modulate mitogen-activated protein Kinase (MAPk) and arachidonic acids pathways. Polyphenolic compounds inhibit phosphatidylinositide 3-kinases/protein kinase B (PI3K/AkT), inhibitor of kappa kinase/c-Jun amino-terminal kinases (IKK/JNK), mammalian target of rapamycin complex 1 (mTORC1) which is a protein complex that controls protein synthesis, and JAK/STAT. They can suppress toll-like receptor (TLR) and pro-inflammatory genes’ expression. Their antioxidant activity and ability to inhibit enzymes involved in the production of eicosanoids contribute as well to their anti-inflammation properties. They inhibit certain enzymes involved in reactive oxygen species ROS production like xanthine oxidase and NADPH oxidase (NOX) while they upregulate other endogenous antioxidant enzymes like superoxide dismutase (SOD), catalase, and glutathione (GSH) peroxidase (Px). Furthermore, they inhibit phospholipase A2 (PLA2), cyclooxygenase (COX) and lipoxygenase (LOX) leading to a reduction in the production of prostaglandins (PGs) and leukotrienes (LTs) and inflammation antagonism. The effects of these biologically active compounds on the immune system are associated with extended health benefits for different chronic inflammatory diseases. Studies of plant extracts and compounds show that polyphenols can play a beneficial role in the prevention and the progress of chronic diseases related to inflammation such as diabetes, obesity, neurodegeneration, cancers, and cardiovascular diseases, among other conditions.&lt;/p&gt;&quot;,&quot;issue&quot;:&quot;11&quot;,&quot;volume&quot;:&quot;10&quot;},&quot;isTemporary&quot;:false}]},{&quot;citationID&quot;:&quot;MENDELEY_CITATION_ecae42ff-eb71-44fb-96b0-19c2cfc92e04&quot;,&quot;properties&quot;:{&quot;noteIndex&quot;:0},&quot;isEdited&quot;:false,&quot;manualOverride&quot;:{&quot;isManuallyOverridden&quot;:false,&quot;citeprocText&quot;:&quot;[132]&quot;,&quot;manualOverrideText&quot;:&quot;&quot;},&quot;citationTag&quot;:&quot;MENDELEY_CITATION_v3_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&quot;,&quot;citationItems&quot;:[{&quot;id&quot;:&quot;2efcc9c0-48bb-358d-8247-dfb357643770&quot;,&quot;itemData&quot;:{&quot;type&quot;:&quot;article-journal&quot;,&quot;id&quot;:&quot;2efcc9c0-48bb-358d-8247-dfb357643770&quot;,&quot;title&quot;:&quot;Inhibition of LPS‐stimulated pathways in macrophages by the flavonoid luteolin&quot;,&quot;author&quot;:[{&quot;family&quot;:&quot;Xagorari&quot;,&quot;given&quot;:&quot;Angeliki&quot;,&quot;parse-names&quot;:false,&quot;dropping-particle&quot;:&quot;&quot;,&quot;non-dropping-particle&quot;:&quot;&quot;},{&quot;family&quot;:&quot;Roussos&quot;,&quot;given&quot;:&quot;Charis&quot;,&quot;parse-names&quot;:false,&quot;dropping-particle&quot;:&quot;&quot;,&quot;non-dropping-particle&quot;:&quot;&quot;},{&quot;family&quot;:&quot;Papapetropoulos&quot;,&quot;given&quot;:&quot;Andreas&quot;,&quot;parse-names&quot;:false,&quot;dropping-particle&quot;:&quot;&quot;,&quot;non-dropping-particle&quot;:&quot;&quot;}],&quot;container-title&quot;:&quot;British Journal of Pharmacology&quot;,&quot;container-title-short&quot;:&quot;Br J Pharmacol&quot;,&quot;DOI&quot;:&quot;10.1038/sj.bjp.0704803&quot;,&quot;ISSN&quot;:&quot;0007-1188&quot;,&quot;issued&quot;:{&quot;date-parts&quot;:[[2002,8,2]]},&quot;page&quot;:&quot;1058-1064&quot;,&quot;abstract&quot;:&quot;&lt;p&gt; &lt;list list-type=\&quot;explicit-label\&quot;&gt; &lt;list-item&gt; &lt;p&gt;We have previously shown that the flavonoid luteolin inhibits the expression of pro‐inflammatory molecules induced by LPS. In the present study we tested the ability of luteolin to block signalling pathways implicated in LPS‐induced inflammatory gene expression in macrophages.&lt;/p&gt; &lt;/list-item&gt; &lt;list-item&gt; &lt;p&gt;Exposure of the murine macrophage cell line RAW 264.7 to LPS increased phosphorylation of the mitogen‐activated protein kinase family members ERK1/2, p38 and JNK1/2 in a time‐dependent manner. Pretreatment of RAW 264.7 with luteolin inhibited the LPS‐induced ERK1/2 and p38, but not JNK1/2, phosphorylation, and blocked the LPS‐induced TNF‐α release.&lt;/p&gt; &lt;/list-item&gt; &lt;list-item&gt; &lt;p&gt;To investigate which of these pathways contribute to the inhibitory effects of luteolin on TNF‐α release, cells were pretreated with pharmacological inhibitors of these pathways; PD98059 and SB203580 when used alone failed to inhibit TNF‐α release, whereas pretreatment with both agents attenuated TNF‐α release.&lt;/p&gt; &lt;/list-item&gt; &lt;list-item&gt; &lt;p&gt;We have previously shown that luteolin blocks Akt phosphorylation in response to LPS in RAW 264.7 macrophages. To determine the role of Akt in TNF‐α release, cells were transiently transfected with a dominant negative form of Akt (K179M). Overexpression of K179M Akt did not alter LPS‐induced TNF‐α release, suggesting that inhibition of this kinase does not mediate the inhibitory action of luteolin.&lt;/p&gt; &lt;/list-item&gt; &lt;list-item&gt; &lt;p&gt;In addition, DRB (a pharmacological inhibitor of CK2) blocked TNF‐α release in a concentration‐dependent manner, whereas co‐treatment of cells with luteolin and DRB did not have an additive effect.&lt;/p&gt; &lt;/list-item&gt; &lt;list-item&gt; &lt;p&gt;We conclude that luteolin interferes with LPS signalling by reducing the activation of several MAPK family members and that its inhibitory action on TNF‐α release correlates with inhibition of ERK, p38 and CK2 activation.&lt;/p&gt; &lt;/list-item&gt; &lt;/list&gt; &lt;/p&gt;&quot;,&quot;issue&quot;:&quot;7&quot;,&quot;volume&quot;:&quot;136&quot;},&quot;isTemporary&quot;:false}]},{&quot;citationID&quot;:&quot;MENDELEY_CITATION_cb02697c-0758-47c9-9491-d1f7a0479c56&quot;,&quot;properties&quot;:{&quot;noteIndex&quot;:0},&quot;isEdited&quot;:false,&quot;manualOverride&quot;:{&quot;isManuallyOverridden&quot;:false,&quot;citeprocText&quot;:&quot;[132]&quot;,&quot;manualOverrideText&quot;:&quot;&quot;},&quot;citationTag&quot;:&quot;MENDELEY_CITATION_v3_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&quot;,&quot;citationItems&quot;:[{&quot;id&quot;:&quot;2efcc9c0-48bb-358d-8247-dfb357643770&quot;,&quot;itemData&quot;:{&quot;type&quot;:&quot;article-journal&quot;,&quot;id&quot;:&quot;2efcc9c0-48bb-358d-8247-dfb357643770&quot;,&quot;title&quot;:&quot;Inhibition of LPS‐stimulated pathways in macrophages by the flavonoid luteolin&quot;,&quot;author&quot;:[{&quot;family&quot;:&quot;Xagorari&quot;,&quot;given&quot;:&quot;Angeliki&quot;,&quot;parse-names&quot;:false,&quot;dropping-particle&quot;:&quot;&quot;,&quot;non-dropping-particle&quot;:&quot;&quot;},{&quot;family&quot;:&quot;Roussos&quot;,&quot;given&quot;:&quot;Charis&quot;,&quot;parse-names&quot;:false,&quot;dropping-particle&quot;:&quot;&quot;,&quot;non-dropping-particle&quot;:&quot;&quot;},{&quot;family&quot;:&quot;Papapetropoulos&quot;,&quot;given&quot;:&quot;Andreas&quot;,&quot;parse-names&quot;:false,&quot;dropping-particle&quot;:&quot;&quot;,&quot;non-dropping-particle&quot;:&quot;&quot;}],&quot;container-title&quot;:&quot;British Journal of Pharmacology&quot;,&quot;container-title-short&quot;:&quot;Br J Pharmacol&quot;,&quot;DOI&quot;:&quot;10.1038/sj.bjp.0704803&quot;,&quot;ISSN&quot;:&quot;0007-1188&quot;,&quot;issued&quot;:{&quot;date-parts&quot;:[[2002,8,2]]},&quot;page&quot;:&quot;1058-1064&quot;,&quot;abstract&quot;:&quot;&lt;p&gt; &lt;list list-type=\&quot;explicit-label\&quot;&gt; &lt;list-item&gt; &lt;p&gt;We have previously shown that the flavonoid luteolin inhibits the expression of pro‐inflammatory molecules induced by LPS. In the present study we tested the ability of luteolin to block signalling pathways implicated in LPS‐induced inflammatory gene expression in macrophages.&lt;/p&gt; &lt;/list-item&gt; &lt;list-item&gt; &lt;p&gt;Exposure of the murine macrophage cell line RAW 264.7 to LPS increased phosphorylation of the mitogen‐activated protein kinase family members ERK1/2, p38 and JNK1/2 in a time‐dependent manner. Pretreatment of RAW 264.7 with luteolin inhibited the LPS‐induced ERK1/2 and p38, but not JNK1/2, phosphorylation, and blocked the LPS‐induced TNF‐α release.&lt;/p&gt; &lt;/list-item&gt; &lt;list-item&gt; &lt;p&gt;To investigate which of these pathways contribute to the inhibitory effects of luteolin on TNF‐α release, cells were pretreated with pharmacological inhibitors of these pathways; PD98059 and SB203580 when used alone failed to inhibit TNF‐α release, whereas pretreatment with both agents attenuated TNF‐α release.&lt;/p&gt; &lt;/list-item&gt; &lt;list-item&gt; &lt;p&gt;We have previously shown that luteolin blocks Akt phosphorylation in response to LPS in RAW 264.7 macrophages. To determine the role of Akt in TNF‐α release, cells were transiently transfected with a dominant negative form of Akt (K179M). Overexpression of K179M Akt did not alter LPS‐induced TNF‐α release, suggesting that inhibition of this kinase does not mediate the inhibitory action of luteolin.&lt;/p&gt; &lt;/list-item&gt; &lt;list-item&gt; &lt;p&gt;In addition, DRB (a pharmacological inhibitor of CK2) blocked TNF‐α release in a concentration‐dependent manner, whereas co‐treatment of cells with luteolin and DRB did not have an additive effect.&lt;/p&gt; &lt;/list-item&gt; &lt;list-item&gt; &lt;p&gt;We conclude that luteolin interferes with LPS signalling by reducing the activation of several MAPK family members and that its inhibitory action on TNF‐α release correlates with inhibition of ERK, p38 and CK2 activation.&lt;/p&gt; &lt;/list-item&gt; &lt;/list&gt; &lt;/p&gt;&quot;,&quot;issue&quot;:&quot;7&quot;,&quot;volume&quot;:&quot;136&quot;},&quot;isTemporary&quot;:false}]},{&quot;citationID&quot;:&quot;MENDELEY_CITATION_b5aac1f2-af9e-49f4-9e43-314874447aeb&quot;,&quot;properties&quot;:{&quot;noteIndex&quot;:0},&quot;isEdited&quot;:false,&quot;manualOverride&quot;:{&quot;isManuallyOverridden&quot;:true,&quot;citeprocText&quot;:&quot;[107,119]&quot;,&quot;manualOverrideText&quot;:&quot;[107, 117]&quot;},&quot;citationTag&quot;:&quot;MENDELEY_CITATION_v3_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&quot;,&quot;citationItems&quot;:[{&quot;id&quot;:&quot;15496c91-a29e-3018-a48c-c209976b3516&quot;,&quot;itemData&quot;:{&quot;type&quot;:&quot;article-journal&quot;,&quot;id&quot;:&quot;15496c91-a29e-3018-a48c-c209976b3516&quot;,&quot;title&quot;:&quot;Glucocorticosteroids: current and future directions&quot;,&quot;author&quot;:[{&quot;family&quot;:&quot;Barnes&quot;,&quot;given&quot;:&quot;Peter J&quot;,&quot;parse-names&quot;:false,&quot;dropping-particle&quot;:&quot;&quot;,&quot;non-dropping-particle&quot;:&quot;&quot;}],&quot;container-title&quot;:&quot;British Journal of Pharmacology&quot;,&quot;container-title-short&quot;:&quot;Br J Pharmacol&quot;,&quot;DOI&quot;:&quot;10.1111/j.1476-5381.2010.01199.x&quot;,&quot;ISSN&quot;:&quot;0007-1188&quot;,&quot;issued&quot;:{&quot;date-parts&quot;:[[2011,5,6]]},&quot;page&quot;:&quot;29-43&quot;,&quot;abstract&quot;:&quot;&lt;p&gt; Glucocorticoids are the most effective anti‐inflammatory therapy for asthma yet are relatively ineffective in chronic obstructive pulmonary disease. Glucocorticoids suppress inflammation via several molecular mechanisms. Glucocorticoids suppress the multiple inflammatory genes that are activated in chronic inflammatory diseases, such as asthma, by reversing histone acetylation of activated inflammatory genes through binding of ligand‐bound glucocorticoid receptors (GR) to co‐activator molecules and recruitment of histone deacetylase‐2 to the activated inflammatory gene transcription complex ( &lt;italic&gt;trans&lt;/italic&gt; ‐repression). At higher concentrations of glucocorticoids GR homodimers interact with DNA recognition sites to activate transcription through increased histone acetylation of anti‐inflammatory genes and transcription of several genes linked to glucocorticoid side effects ( &lt;italic&gt;trans&lt;/italic&gt; ‐activation). Glucocorticoids also have post‐transcriptional effects and decrease stability of some pro‐inflammatory mRNA species. Decreased glucocorticoid responsiveness is found in patients with severe asthma and asthmatics who smoke, as well as in all patients with chronic obstructive pulmonary disease. Several molecular mechanisms of glucocorticoid resistance have now been identified which involve post‐translational modifications of GR. Histone deacetylase‐2 is markedly reduced in activity and expression as a result of oxidative/nitrative stress so that inflammation becomes resistant to the anti‐inflammatory actions of glucocorticoids. Dissociated glucocorticoids and selective GR modulators which show improved &lt;italic&gt;trans&lt;/italic&gt; ‐repression over &lt;italic&gt;trans&lt;/italic&gt; ‐activation effects have been developed to reduce side effects, but so far it has been difficult to dissociate anti‐inflammatory effects from adverse effects. In patients with glucocorticoid resistance alternative anti‐inflammatory treatments are being investigated as well as drugs that may reverse the molecular mechanisms of glucocorticoid resistance. &lt;/p&gt;&quot;,&quot;issue&quot;:&quot;1&quot;,&quot;volume&quot;:&quot;163&quot;},&quot;isTemporary&quot;:false},{&quot;id&quot;:&quot;cacce562-4a2b-3ae2-a19d-3ca074ed3b56&quot;,&quot;itemData&quot;:{&quot;type&quot;:&quot;article&quot;,&quot;id&quot;:&quot;cacce562-4a2b-3ae2-a19d-3ca074ed3b56&quot;,&quot;title&quot;:&quot;Discovery of natural anti-inflammatory alkaloids: Potential leads for the drug discovery for the treatment of inflammation&quot;,&quot;author&quot;:[{&quot;family&quot;:&quot;Bai&quot;,&quot;given&quot;:&quot;Renren&quot;,&quot;parse-names&quot;:false,&quot;dropping-particle&quot;:&quot;&quot;,&quot;non-dropping-particle&quot;:&quot;&quot;},{&quot;family&quot;:&quot;Yao&quot;,&quot;given&quot;:&quot;Chuansheng&quot;,&quot;parse-names&quot;:false,&quot;dropping-particle&quot;:&quot;&quot;,&quot;non-dropping-particle&quot;:&quot;&quot;},{&quot;family&quot;:&quot;Zhong&quot;,&quot;given&quot;:&quot;Zhichao&quot;,&quot;parse-names&quot;:false,&quot;dropping-particle&quot;:&quot;&quot;,&quot;non-dropping-particle&quot;:&quot;&quot;},{&quot;family&quot;:&quot;Ge&quot;,&quot;given&quot;:&quot;Jiamin&quot;,&quot;parse-names&quot;:false,&quot;dropping-particle&quot;:&quot;&quot;,&quot;non-dropping-particle&quot;:&quot;&quot;},{&quot;family&quot;:&quot;Bai&quot;,&quot;given&quot;:&quot;Ziqiang&quot;,&quot;parse-names&quot;:false,&quot;dropping-particle&quot;:&quot;&quot;,&quot;non-dropping-particle&quot;:&quot;&quot;},{&quot;family&quot;:&quot;Ye&quot;,&quot;given&quot;:&quot;Xiangyang&quot;,&quot;parse-names&quot;:false,&quot;dropping-particle&quot;:&quot;&quot;,&quot;non-dropping-particle&quot;:&quot;&quot;},{&quot;family&quot;:&quot;Xie&quot;,&quot;given&quot;:&quot;Tian&quot;,&quot;parse-names&quot;:false,&quot;dropping-particle&quot;:&quot;&quot;,&quot;non-dropping-particle&quot;:&quot;&quot;},{&quot;family&quot;:&quot;Xie&quot;,&quot;given&quot;:&quot;Yuanyuan&quot;,&quot;parse-names&quot;:false,&quot;dropping-particle&quot;:&quot;&quot;,&quot;non-dropping-particle&quot;:&quot;&quot;}],&quot;container-title&quot;:&quot;European Journal of Medicinal Chemistry&quot;,&quot;container-title-short&quot;:&quot;Eur J Med Chem&quot;,&quot;DOI&quot;:&quot;10.1016/j.ejmech.2021.113165&quot;,&quot;ISSN&quot;:&quot;17683254&quot;,&quot;issued&quot;:{&quot;date-parts&quot;:[[2021]]},&quot;abstract&quot;:&quot;Inflammation is an adaptive response of the immune system to tissue malfunction or homeostatic imbalance. Corticosteroids and non-steroidal anti-inflammatory drugs (NSAIDs) are frequently applied to treat varieties of inflammatory diseases but are associated with gastrointestinal, cardiovascular, and kidney side effects. Developing more effective and less toxic agents remain a challenge for pharmaceutical chemist due to the complexity of the different inflammatory processes. Alkaloids are widely distributed in plants with diverse anti-inflammatory activities, providing various potential lead compounds or candidates for the design and discovery of new anti-inflammatory drug candidates. Therefore, re-examining the anti-inflammatory alkaloid natural products is advisable, bringing more opportunities. In this review, we summarized and described the recent advances of natural alkaloids with anti-inflammatory activities and possible mechanisms in the period from 2009 to 2020. It is hoped that this review of anti-inflammatory alkaloids can provide new ideas for researchers engaged in the related fields and potential lead compounds for the discovery of anti-inflammatory drugs.&quot;,&quot;volume&quot;:&quot;213&quot;},&quot;isTemporary&quot;:false}]},{&quot;citationID&quot;:&quot;MENDELEY_CITATION_3f1977ed-9c7f-45a1-a97b-c29d6d512eae&quot;,&quot;properties&quot;:{&quot;noteIndex&quot;:0},&quot;isEdited&quot;:false,&quot;manualOverride&quot;:{&quot;isManuallyOverridden&quot;:false,&quot;citeprocText&quot;:&quot;[133]&quot;,&quot;manualOverrideText&quot;:&quot;&quot;},&quot;citationTag&quot;:&quot;MENDELEY_CITATION_v3_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&quot;,&quot;citationItems&quot;:[{&quot;id&quot;:&quot;f4db9b28-5515-367f-8992-78dd480bcc99&quot;,&quot;itemData&quot;:{&quot;type&quot;:&quot;chapter&quot;,&quot;id&quot;:&quot;f4db9b28-5515-367f-8992-78dd480bcc99&quot;,&quot;title&quot;:&quot;Structure-Activity Relationship of Antioxidant and Antitumor Polyphenols&quot;,&quot;author&quot;:[{&quot;family&quot;:&quot;Okuda&quot;,&quot;given&quot;:&quot;Takuo&quot;,&quot;parse-names&quot;:false,&quot;dropping-particle&quot;:&quot;&quot;,&quot;non-dropping-particle&quot;:&quot;&quot;}],&quot;container-title&quot;:&quot;Food Factors for Cancer Prevention&quot;,&quot;DOI&quot;:&quot;10.1007/978-4-431-67017-9_56&quot;,&quot;issued&quot;:{&quot;date-parts&quot;:[[1997]]},&quot;abstract&quot;:&quot;Antitumor activities of polyphenols can be classified into several types. The host-mediated antitumor activity of polyphenols is specifically exhibited by some ellagitannin oligomers of molecular weight (mw) over 1500, among which the macrocyclic oligomers show a high er ratio of active compounds than the others. Inhibitions of tumor initiation and promotion, which are affected by antioxidant and binding activities, are exhibited in various potencies, being influenced by the structure and mw of polyphenols. Compounds such as (-)-epigallocatechin gallate (EGCG) and ellagic acid, of low mw, which show notable anti tumor activities, are exceptions to the mw-activity relationship found for most polyphenols. An inverted mw-activity correlation was found for the inhibition of mutagenicity between Trp-P-1 (and Trp-P-2, etc.) and N-methyl-N'-nitro-N-ni troso guanidine (MNN G). Ellagi tannins having hexahydroxydiphenoyl (HHDP) group(s) in the molecule gene rally show more potent antioxidant activity against autoxidation of linoleate. Among the polyphenols of similar mw, the number and environment of the hydroxyl group in each molecule have decisive effects on anti tumor activity.&quot;,&quot;container-title-short&quot;:&quot;&quot;},&quot;isTemporary&quot;:false}]},{&quot;citationID&quot;:&quot;MENDELEY_CITATION_dfe257c9-f4bc-4df3-bb42-101d528ae13c&quot;,&quot;properties&quot;:{&quot;noteIndex&quot;:0},&quot;isEdited&quot;:false,&quot;manualOverride&quot;:{&quot;isManuallyOverridden&quot;:false,&quot;citeprocText&quot;:&quot;[114]&quot;,&quot;manualOverrideText&quot;:&quot;&quot;},&quot;citationTag&quot;:&quot;MENDELEY_CITATION_v3_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&quot;,&quot;citationItems&quot;:[{&quot;id&quot;:&quot;bcd20aa0-92a1-346e-9c30-fe3efdbf83c6&quot;,&quot;itemData&quot;:{&quot;type&quot;:&quot;article-journal&quot;,&quot;id&quot;:&quot;bcd20aa0-92a1-346e-9c30-fe3efdbf83c6&quot;,&quot;title&quot;:&quot;Human disorders associated with inflammation and the evolving role of natural products to overcome&quot;,&quot;author&quot;:[{&quot;family&quot;:&quot;Kishore&quot;,&quot;given&quot;:&quot;Navneet&quot;,&quot;parse-names&quot;:false,&quot;dropping-particle&quot;:&quot;&quot;,&quot;non-dropping-particle&quot;:&quot;&quot;},{&quot;family&quot;:&quot;Kumar&quot;,&quot;given&quot;:&quot;Pradeep&quot;,&quot;parse-names&quot;:false,&quot;dropping-particle&quot;:&quot;&quot;,&quot;non-dropping-particle&quot;:&quot;&quot;},{&quot;family&quot;:&quot;Shanker&quot;,&quot;given&quot;:&quot;Karuna&quot;,&quot;parse-names&quot;:false,&quot;dropping-particle&quot;:&quot;&quot;,&quot;non-dropping-particle&quot;:&quot;&quot;},{&quot;family&quot;:&quot;Verma&quot;,&quot;given&quot;:&quot;Akhilesh Kumar&quot;,&quot;parse-names&quot;:false,&quot;dropping-particle&quot;:&quot;&quot;,&quot;non-dropping-particle&quot;:&quot;&quot;}],&quot;container-title&quot;:&quot;European Journal of Medicinal Chemistry&quot;,&quot;container-title-short&quot;:&quot;Eur J Med Chem&quot;,&quot;DOI&quot;:&quot;10.1016/j.ejmech.2019.06.034&quot;,&quot;ISSN&quot;:&quot;02235234&quot;,&quot;issued&quot;:{&quot;date-parts&quot;:[[2019,10]]},&quot;page&quot;:&quot;272-309&quot;,&quot;volume&quot;:&quot;179&quot;},&quot;isTemporary&quot;:false}]},{&quot;citationID&quot;:&quot;MENDELEY_CITATION_d8718af0-f1a3-4306-aaa0-f604b4a3a523&quot;,&quot;properties&quot;:{&quot;noteIndex&quot;:0},&quot;isEdited&quot;:false,&quot;manualOverride&quot;:{&quot;isManuallyOverridden&quot;:false,&quot;citeprocText&quot;:&quot;[134]&quot;,&quot;manualOverrideText&quot;:&quot;&quot;},&quot;citationTag&quot;:&quot;MENDELEY_CITATION_v3_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&quot;,&quot;citationItems&quot;:[{&quot;id&quot;:&quot;e2a63c02-27ab-39cc-b483-8d78660d63c0&quot;,&quot;itemData&quot;:{&quot;type&quot;:&quot;article-journal&quot;,&quot;id&quot;:&quot;e2a63c02-27ab-39cc-b483-8d78660d63c0&quot;,&quot;title&quot;:&quot;Exploring the multifocal role of phytochemicals as immunomodulators&quot;,&quot;author&quot;:[{&quot;family&quot;:&quot;Behl&quot;,&quot;given&quot;:&quot;Tapan&quot;,&quot;parse-names&quot;:false,&quot;dropping-particle&quot;:&quot;&quot;,&quot;non-dropping-particle&quot;:&quot;&quot;},{&quot;family&quot;:&quot;Kumar&quot;,&quot;given&quot;:&quot;Keshav&quot;,&quot;parse-names&quot;:false,&quot;dropping-particle&quot;:&quot;&quot;,&quot;non-dropping-particle&quot;:&quot;&quot;},{&quot;family&quot;:&quot;Brisc&quot;,&quot;given&quot;:&quot;Ciprian&quot;,&quot;parse-names&quot;:false,&quot;dropping-particle&quot;:&quot;&quot;,&quot;non-dropping-particle&quot;:&quot;&quot;},{&quot;family&quot;:&quot;Rus&quot;,&quot;given&quot;:&quot;Marius&quot;,&quot;parse-names&quot;:false,&quot;dropping-particle&quot;:&quot;&quot;,&quot;non-dropping-particle&quot;:&quot;&quot;},{&quot;family&quot;:&quot;Nistor-Cseppento&quot;,&quot;given&quot;:&quot;Delia Carmen&quot;,&quot;parse-names&quot;:false,&quot;dropping-particle&quot;:&quot;&quot;,&quot;non-dropping-particle&quot;:&quot;&quot;},{&quot;family&quot;:&quot;Bustea&quot;,&quot;given&quot;:&quot;Cristiana&quot;,&quot;parse-names&quot;:false,&quot;dropping-particle&quot;:&quot;&quot;,&quot;non-dropping-particle&quot;:&quot;&quot;},{&quot;family&quot;:&quot;Aron&quot;,&quot;given&quot;:&quot;Raluca Anca Corb&quot;,&quot;parse-names&quot;:false,&quot;dropping-particle&quot;:&quot;&quot;,&quot;non-dropping-particle&quot;:&quot;&quot;},{&quot;family&quot;:&quot;Pantis&quot;,&quot;given&quot;:&quot;Carmen&quot;,&quot;parse-names&quot;:false,&quot;dropping-particle&quot;:&quot;&quot;,&quot;non-dropping-particle&quot;:&quot;&quot;},{&quot;family&quot;:&quot;Zengin&quot;,&quot;given&quot;:&quot;Gokhan&quot;,&quot;parse-names&quot;:false,&quot;dropping-particle&quot;:&quot;&quot;,&quot;non-dropping-particle&quot;:&quot;&quot;},{&quot;family&quot;:&quot;Sehgal&quot;,&quot;given&quot;:&quot;Aayush&quot;,&quot;parse-names&quot;:false,&quot;dropping-particle&quot;:&quot;&quot;,&quot;non-dropping-particle&quot;:&quot;&quot;},{&quot;family&quot;:&quot;Kaur&quot;,&quot;given&quot;:&quot;Rajwinder&quot;,&quot;parse-names&quot;:false,&quot;dropping-particle&quot;:&quot;&quot;,&quot;non-dropping-particle&quot;:&quot;&quot;},{&quot;family&quot;:&quot;Kumar&quot;,&quot;given&quot;:&quot;Arun&quot;,&quot;parse-names&quot;:false,&quot;dropping-particle&quot;:&quot;&quot;,&quot;non-dropping-particle&quot;:&quot;&quot;},{&quot;family&quot;:&quot;Arora&quot;,&quot;given&quot;:&quot;Sandeep&quot;,&quot;parse-names&quot;:false,&quot;dropping-particle&quot;:&quot;&quot;,&quot;non-dropping-particle&quot;:&quot;&quot;},{&quot;family&quot;:&quot;Setia&quot;,&quot;given&quot;:&quot;Dhruv&quot;,&quot;parse-names&quot;:false,&quot;dropping-particle&quot;:&quot;&quot;,&quot;non-dropping-particle&quot;:&quot;&quot;},{&quot;family&quot;:&quot;Chandel&quot;,&quot;given&quot;:&quot;Deepak&quot;,&quot;parse-names&quot;:false,&quot;dropping-particle&quot;:&quot;&quot;,&quot;non-dropping-particle&quot;:&quot;&quot;},{&quot;family&quot;:&quot;Bungau&quot;,&quot;given&quot;:&quot;Simona&quot;,&quot;parse-names&quot;:false,&quot;dropping-particle&quot;:&quot;&quot;,&quot;non-dropping-particle&quot;:&quot;&quot;}],&quot;container-title&quot;:&quot;Biomedicine &amp; Pharmacotherapy&quot;,&quot;DOI&quot;:&quot;https://doi.org/10.1016/j.biopha.2020.110959&quot;,&quot;ISSN&quot;:&quot;0753-3322&quot;,&quot;URL&quot;:&quot;https://www.sciencedirect.com/science/article/pii/S0753332220311513&quot;,&quot;issued&quot;:{&quot;date-parts&quot;:[[2021]]},&quot;page&quot;:&quot;110959&quot;,&quot;abstract&quot;:&quot;A well-functioning immune system of the host body plays pivotal role in the maintenance of ordinary physiological and immunological functions as well as internal environment. Balanced immunity enhances defense mechanism against infection, diseases and unwanted pathogens to avoid hypersensitivity reactions and immune related diseases. The ideal immune responses are the results of corrective interaction between the innate immune cells and acquired components of the immune system. Recently, the interest towards the immune system increased as significant target of toxicity due to exposure of chemicals, drugs and environmental pollutants. Numerous factors are involved in altering the immune responses of the host such as sex, age, stress, malnutrition, alcohol, genetic variability, life styles, environmental-pollutants and chemotherapy exposure. Immunomodulation is any modification of immune responses, often involved induction, amplification, attenuation or inhibition of immune responses. Several synthetic or traditional medicines are available in the market which promptly have many serious adverse effects and create pathogenic resistance. Phytochemicals are naturally occurring molecules, which significantly play an imperative role in modulating favorable immune responses. The present review emphasizes on the risk factors associated with alterations in immune responses, and immunomodulatory activity of phytochemicals specifically, glycosides, alkaloids, phenolic acids, flavonoids, saponins, tannins and sterols and sterolins.&quot;,&quot;volume&quot;:&quot;133&quot;,&quot;container-title-short&quot;:&quot;&quot;},&quot;isTemporary&quot;:false}]},{&quot;citationID&quot;:&quot;MENDELEY_CITATION_fe85508f-dd14-403a-a626-0c293ca25f88&quot;,&quot;properties&quot;:{&quot;noteIndex&quot;:0},&quot;isEdited&quot;:false,&quot;manualOverride&quot;:{&quot;isManuallyOverridden&quot;:false,&quot;citeprocText&quot;:&quot;[135]&quot;,&quot;manualOverrideText&quot;:&quot;&quot;},&quot;citationTag&quot;:&quot;MENDELEY_CITATION_v3_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&quot;,&quot;citationItems&quot;:[{&quot;id&quot;:&quot;5a3c7712-ebef-39da-8d78-4b7ab09590b4&quot;,&quot;itemData&quot;:{&quot;type&quot;:&quot;chapter&quot;,&quot;id&quot;:&quot;5a3c7712-ebef-39da-8d78-4b7ab09590b4&quot;,&quot;title&quot;:&quot;Effects of Polysaccharide-Based Formulations on Human Skin&quot;,&quot;author&quot;:[{&quot;family&quot;:&quot;Maia Campos&quot;,&quot;given&quot;:&quot;Patrícia Maria Berardo Gonçalves&quot;,&quot;parse-names&quot;:false,&quot;dropping-particle&quot;:&quot;&quot;,&quot;non-dropping-particle&quot;:&quot;&quot;},{&quot;family&quot;:&quot;Melo&quot;,&quot;given&quot;:&quot;Maisa Oliveira&quot;,&quot;parse-names&quot;:false,&quot;dropping-particle&quot;:&quot;&quot;,&quot;non-dropping-particle&quot;:&quot;de&quot;},{&quot;family&quot;:&quot;Camargo Junior&quot;,&quot;given&quot;:&quot;Flavio Bueno&quot;,&quot;parse-names&quot;:false,&quot;dropping-particle&quot;:&quot;&quot;,&quot;non-dropping-particle&quot;:&quot;de&quot;}],&quot;container-title&quot;:&quot;Polysaccharides: Bioactivity and Biotechnology&quot;,&quot;editor&quot;:[{&quot;family&quot;:&quot;Ramawat&quot;,&quot;given&quot;:&quot;Kishan Gopal&quot;,&quot;parse-names&quot;:false,&quot;dropping-particle&quot;:&quot;&quot;,&quot;non-dropping-particle&quot;:&quot;&quot;},{&quot;family&quot;:&quot;Mérillon&quot;,&quot;given&quot;:&quot;Jean-Michel&quot;,&quot;parse-names&quot;:false,&quot;dropping-particle&quot;:&quot;&quot;,&quot;non-dropping-particle&quot;:&quot;&quot;}],&quot;DOI&quot;:&quot;10.1007/978-3-319-03751-6_64-1&quot;,&quot;ISBN&quot;:&quot;978-3-319-03751-6&quot;,&quot;URL&quot;:&quot;https://doi.org/10.1007/978-3-319-03751-6_64-1&quot;,&quot;issued&quot;:{&quot;date-parts&quot;:[[2021]]},&quot;publisher-place&quot;:&quot;Cham&quot;,&quot;page&quot;:&quot;1-18&quot;,&quot;abstract&quot;:&quot;The polysaccharides, mainly from natural sources, have been widely used in cosmetic area due to their multifunctional properties, playing a large role in the research and development of cosmetics products.&quot;,&quot;publisher&quot;:&quot;Springer International Publishing&quot;,&quot;container-title-short&quot;:&quot;&quot;},&quot;isTemporary&quot;:false}]},{&quot;citationID&quot;:&quot;MENDELEY_CITATION_7d8df6d1-51b6-424c-a9d2-ab14e7084583&quot;,&quot;properties&quot;:{&quot;noteIndex&quot;:0},&quot;isEdited&quot;:false,&quot;manualOverride&quot;:{&quot;isManuallyOverridden&quot;:false,&quot;citeprocText&quot;:&quot;[37]&quot;,&quot;manualOverrideText&quot;:&quot;&quot;},&quot;citationTag&quot;:&quot;MENDELEY_CITATION_v3_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&quot;,&quot;citationItems&quot;:[{&quot;id&quot;:&quot;84df90ff-1f69-3630-95cc-ae688a14235d&quot;,&quot;itemData&quot;:{&quot;type&quot;:&quot;chapter&quot;,&quot;id&quot;:&quot;84df90ff-1f69-3630-95cc-ae688a14235d&quot;,&quot;title&quot;:&quot;Effects of Polysaccharide-Based Formulations on Human Skin&quot;,&quot;author&quot;:[{&quot;family&quot;:&quot;Maia Campos&quot;,&quot;given&quot;:&quot;Patrícia Maria Berardo Gonçalves&quot;,&quot;parse-names&quot;:false,&quot;dropping-particle&quot;:&quot;&quot;,&quot;non-dropping-particle&quot;:&quot;&quot;},{&quot;family&quot;:&quot;Melo&quot;,&quot;given&quot;:&quot;Maisa Oliveira&quot;,&quot;parse-names&quot;:false,&quot;dropping-particle&quot;:&quot;&quot;,&quot;non-dropping-particle&quot;:&quot;de&quot;},{&quot;family&quot;:&quot;Camargo Junior&quot;,&quot;given&quot;:&quot;Flavio Bueno&quot;,&quot;parse-names&quot;:false,&quot;dropping-particle&quot;:&quot;&quot;,&quot;non-dropping-particle&quot;:&quot;de&quot;}],&quot;container-title&quot;:&quot;Polysaccharides&quot;,&quot;DOI&quot;:&quot;10.1007/978-3-319-03751-6_64-1&quot;,&quot;issued&quot;:{&quot;date-parts&quot;:[[2014]]},&quot;publisher-place&quot;:&quot;Cham&quot;,&quot;page&quot;:&quot;1-18&quot;,&quot;publisher&quot;:&quot;Springer International Publishing&quot;,&quot;container-title-short&quot;:&quot;&quot;},&quot;isTemporary&quot;:false}]},{&quot;citationID&quot;:&quot;MENDELEY_CITATION_6d42b06e-6ff8-44f2-900f-8ff50757acc1&quot;,&quot;properties&quot;:{&quot;noteIndex&quot;:0},&quot;isEdited&quot;:false,&quot;manualOverride&quot;:{&quot;isManuallyOverridden&quot;:false,&quot;citeprocText&quot;:&quot;[136]&quot;,&quot;manualOverrideText&quot;:&quot;&quot;},&quot;citationTag&quot;:&quot;MENDELEY_CITATION_v3_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&quot;,&quot;citationItems&quot;:[{&quot;id&quot;:&quot;a1626b0d-8d9a-32ec-89f9-9e6f30be09af&quot;,&quot;itemData&quot;:{&quot;type&quot;:&quot;article-journal&quot;,&quot;id&quot;:&quot;a1626b0d-8d9a-32ec-89f9-9e6f30be09af&quot;,&quot;title&quot;:&quot;Polymer-based biomaterials for pharmaceutical and biomedical applications: A focus on topical drug administration&quot;,&quot;author&quot;:[{&quot;family&quot;:&quot;Pires&quot;,&quot;given&quot;:&quot;Patrícia C.&quot;,&quot;parse-names&quot;:false,&quot;dropping-particle&quot;:&quot;&quot;,&quot;non-dropping-particle&quot;:&quot;&quot;},{&quot;family&quot;:&quot;Mascarenhas-Melo&quot;,&quot;given&quot;:&quot;Filipa&quot;,&quot;parse-names&quot;:false,&quot;dropping-particle&quot;:&quot;&quot;,&quot;non-dropping-particle&quot;:&quot;&quot;},{&quot;family&quot;:&quot;Pedrosa&quot;,&quot;given&quot;:&quot;Kelly&quot;,&quot;parse-names&quot;:false,&quot;dropping-particle&quot;:&quot;&quot;,&quot;non-dropping-particle&quot;:&quot;&quot;},{&quot;family&quot;:&quot;Lopes&quot;,&quot;given&quot;:&quot;Daniela&quot;,&quot;parse-names&quot;:false,&quot;dropping-particle&quot;:&quot;&quot;,&quot;non-dropping-particle&quot;:&quot;&quot;},{&quot;family&quot;:&quot;Lopes&quot;,&quot;given&quot;:&quot;Joana&quot;,&quot;parse-names&quot;:false,&quot;dropping-particle&quot;:&quot;&quot;,&quot;non-dropping-particle&quot;:&quot;&quot;},{&quot;family&quot;:&quot;Macário-Soares&quot;,&quot;given&quot;:&quot;Ana&quot;,&quot;parse-names&quot;:false,&quot;dropping-particle&quot;:&quot;&quot;,&quot;non-dropping-particle&quot;:&quot;&quot;},{&quot;family&quot;:&quot;Peixoto&quot;,&quot;given&quot;:&quot;Diana&quot;,&quot;parse-names&quot;:false,&quot;dropping-particle&quot;:&quot;&quot;,&quot;non-dropping-particle&quot;:&quot;&quot;},{&quot;family&quot;:&quot;Giram&quot;,&quot;given&quot;:&quot;Prabhanjan S.&quot;,&quot;parse-names&quot;:false,&quot;dropping-particle&quot;:&quot;&quot;,&quot;non-dropping-particle&quot;:&quot;&quot;},{&quot;family&quot;:&quot;Veiga&quot;,&quot;given&quot;:&quot;Francisco&quot;,&quot;parse-names&quot;:false,&quot;dropping-particle&quot;:&quot;&quot;,&quot;non-dropping-particle&quot;:&quot;&quot;},{&quot;family&quot;:&quot;Paiva-Santos&quot;,&quot;given&quot;:&quot;Ana Cláudia&quot;,&quot;parse-names&quot;:false,&quot;dropping-particle&quot;:&quot;&quot;,&quot;non-dropping-particle&quot;:&quot;&quot;}],&quot;container-title&quot;:&quot;European Polymer Journal&quot;,&quot;container-title-short&quot;:&quot;Eur Polym J&quot;,&quot;DOI&quot;:&quot;10.1016/j.eurpolymj.2023.111868&quot;,&quot;ISSN&quot;:&quot;00143057&quot;,&quot;issued&quot;:{&quot;date-parts&quot;:[[2023,4]]},&quot;page&quot;:&quot;111868&quot;,&quot;volume&quot;:&quot;187&quot;},&quot;isTemporary&quot;:false}]},{&quot;citationID&quot;:&quot;MENDELEY_CITATION_245a1b7a-8568-4bf9-b7bb-5180b5842a63&quot;,&quot;properties&quot;:{&quot;noteIndex&quot;:0},&quot;isEdited&quot;:false,&quot;manualOverride&quot;:{&quot;isManuallyOverridden&quot;:false,&quot;citeprocText&quot;:&quot;[137]&quot;,&quot;manualOverrideText&quot;:&quot;&quot;},&quot;citationTag&quot;:&quot;MENDELEY_CITATION_v3_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&quot;,&quot;citationItems&quot;:[{&quot;id&quot;:&quot;83f15e32-e457-3a2f-b5fc-22b99c93c3bd&quot;,&quot;itemData&quot;:{&quot;type&quot;:&quot;article-journal&quot;,&quot;id&quot;:&quot;83f15e32-e457-3a2f-b5fc-22b99c93c3bd&quot;,&quot;title&quot;:&quot;Influence of Molecular Weight of Polysaccharides from Laminaria japonica to LJP-Based Hydrogels: Anti-Inflammatory Activity in the Wound Healing Process&quot;,&quot;author&quot;:[{&quot;family&quot;:&quot;Chen&quot;,&quot;given&quot;:&quot;Yifan&quot;,&quot;parse-names&quot;:false,&quot;dropping-particle&quot;:&quot;&quot;,&quot;non-dropping-particle&quot;:&quot;&quot;},{&quot;family&quot;:&quot;Huang&quot;,&quot;given&quot;:&quot;Weixuan&quot;,&quot;parse-names&quot;:false,&quot;dropping-particle&quot;:&quot;&quot;,&quot;non-dropping-particle&quot;:&quot;&quot;},{&quot;family&quot;:&quot;Chen&quot;,&quot;given&quot;:&quot;Yang&quot;,&quot;parse-names&quot;:false,&quot;dropping-particle&quot;:&quot;&quot;,&quot;non-dropping-particle&quot;:&quot;&quot;},{&quot;family&quot;:&quot;Wu&quot;,&quot;given&quot;:&quot;Minqian&quot;,&quot;parse-names&quot;:false,&quot;dropping-particle&quot;:&quot;&quot;,&quot;non-dropping-particle&quot;:&quot;&quot;},{&quot;family&quot;:&quot;Jia&quot;,&quot;given&quot;:&quot;Ruohan&quot;,&quot;parse-names&quot;:false,&quot;dropping-particle&quot;:&quot;&quot;,&quot;non-dropping-particle&quot;:&quot;&quot;},{&quot;family&quot;:&quot;You&quot;,&quot;given&quot;:&quot;Lijun&quot;,&quot;parse-names&quot;:false,&quot;dropping-particle&quot;:&quot;&quot;,&quot;non-dropping-particle&quot;:&quot;&quot;}],&quot;container-title&quot;:&quot;Molecules&quot;,&quot;DOI&quot;:&quot;10.3390/molecules27206915&quot;,&quot;ISSN&quot;:&quot;1420-3049&quot;,&quot;URL&quot;:&quot;https://www.mdpi.com/1420-3049/27/20/6915&quot;,&quot;issued&quot;:{&quot;date-parts&quot;:[[2022]]},&quot;abstract&quot;:&quot;In this study, polysaccharides from Laminaria japonica (LJP) were produced by the treatment of ultraviolet/hydrogen peroxide (UV/H2O2) degradation into different molecular weights. Then, the degraded LJP were used to prepare LJP/chitosan/PVA hydrogel wound dressings. As the molecular weight of LJP decreased from 315 kDa to 20 kDa, the swelling ratio of the LJP-based hydrogels rose from 14.38 &amp;plusmn; 0.60 to 20.47 &amp;plusmn; 0.42 folds of the original weight. However, the mechanical properties of LJP-based hydrogels slightly decreased. With the extension of the UV/H2O2 degradation time, the molecular weight of LJP gradually decreased, and the anti-inflammatory activities of LJP-based hydrogels gradually increased. LJP that were degraded for 60 min (60-gel) showed the best inhibition effects on proinflammatory cytokines, while the contents of TNF-&amp;alpha;, IL-6, and IL-1&amp;beta; decreased by 57.33%, 44.80%, and 67.72%, respectively, compared with the Model group. The above results suggested that low Mw LJP-based hydrogels showed great potential for a wound dressing application.&quot;,&quot;issue&quot;:&quot;20&quot;,&quot;volume&quot;:&quot;27&quot;,&quot;container-title-short&quot;:&quot;&quot;},&quot;isTemporary&quot;:false}]},{&quot;citationID&quot;:&quot;MENDELEY_CITATION_f6a31422-ed4f-4cdc-9b9d-62e9ab8686d1&quot;,&quot;properties&quot;:{&quot;noteIndex&quot;:0},&quot;isEdited&quot;:false,&quot;manualOverride&quot;:{&quot;isManuallyOverridden&quot;:false,&quot;citeprocText&quot;:&quot;[138]&quot;,&quot;manualOverrideText&quot;:&quot;&quot;},&quot;citationTag&quot;:&quot;MENDELEY_CITATION_v3_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&quot;,&quot;citationItems&quot;:[{&quot;id&quot;:&quot;0565be73-9e34-3f3e-bf99-b8670b755b7d&quot;,&quot;itemData&quot;:{&quot;type&quot;:&quot;article-journal&quot;,&quot;id&quot;:&quot;0565be73-9e34-3f3e-bf99-b8670b755b7d&quot;,&quot;title&quot;:&quot;Structure-activity relationship of antioxidant polysaccharides from Huangshui based on the HPLC fingerprint combined with chemometrics methods&quot;,&quot;author&quot;:[{&quot;family&quot;:&quot;Huo&quot;,&quot;given&quot;:&quot;Jiaying&quot;,&quot;parse-names&quot;:false,&quot;dropping-particle&quot;:&quot;&quot;,&quot;non-dropping-particle&quot;:&quot;&quot;},{&quot;family&quot;:&quot;Wu&quot;,&quot;given&quot;:&quot;Ziyan&quot;,&quot;parse-names&quot;:false,&quot;dropping-particle&quot;:&quot;&quot;,&quot;non-dropping-particle&quot;:&quot;&quot;},{&quot;family&quot;:&quot;Zhao&quot;,&quot;given&quot;:&quot;Hu&quot;,&quot;parse-names&quot;:false,&quot;dropping-particle&quot;:&quot;&quot;,&quot;non-dropping-particle&quot;:&quot;&quot;},{&quot;family&quot;:&quot;Sun&quot;,&quot;given&quot;:&quot;Weizheng&quot;,&quot;parse-names&quot;:false,&quot;dropping-particle&quot;:&quot;&quot;,&quot;non-dropping-particle&quot;:&quot;&quot;},{&quot;family&quot;:&quot;Wu&quot;,&quot;given&quot;:&quot;Jihong&quot;,&quot;parse-names&quot;:false,&quot;dropping-particle&quot;:&quot;&quot;,&quot;non-dropping-particle&quot;:&quot;&quot;},{&quot;family&quot;:&quot;Huang&quot;,&quot;given&quot;:&quot;Mingquan&quot;,&quot;parse-names&quot;:false,&quot;dropping-particle&quot;:&quot;&quot;,&quot;non-dropping-particle&quot;:&quot;&quot;},{&quot;family&quot;:&quot;Zhang&quot;,&quot;given&quot;:&quot;Jinglin&quot;,&quot;parse-names&quot;:false,&quot;dropping-particle&quot;:&quot;&quot;,&quot;non-dropping-particle&quot;:&quot;&quot;},{&quot;family&quot;:&quot;Wang&quot;,&quot;given&quot;:&quot;Zhenhua&quot;,&quot;parse-names&quot;:false,&quot;dropping-particle&quot;:&quot;&quot;,&quot;non-dropping-particle&quot;:&quot;&quot;},{&quot;family&quot;:&quot;Sun&quot;,&quot;given&quot;:&quot;Baoguo&quot;,&quot;parse-names&quot;:false,&quot;dropping-particle&quot;:&quot;&quot;,&quot;non-dropping-particle&quot;:&quot;&quot;}],&quot;container-title&quot;:&quot;LWT&quot;,&quot;DOI&quot;:&quot;10.1016/j.lwt.2022.113201&quot;,&quot;ISSN&quot;:&quot;00236438&quot;,&quot;issued&quot;:{&quot;date-parts&quot;:[[2022,4]]},&quot;page&quot;:&quot;113201&quot;,&quot;volume&quot;:&quot;159&quot;,&quot;container-title-short&quot;:&quot;&quot;},&quot;isTemporary&quot;:false}]},{&quot;citationID&quot;:&quot;MENDELEY_CITATION_bebccc09-ac03-4e68-9efd-b5c55e5b134a&quot;,&quot;properties&quot;:{&quot;noteIndex&quot;:0},&quot;isEdited&quot;:false,&quot;manualOverride&quot;:{&quot;isManuallyOverridden&quot;:false,&quot;citeprocText&quot;:&quot;[139]&quot;,&quot;manualOverrideText&quot;:&quot;&quot;},&quot;citationTag&quot;:&quot;MENDELEY_CITATION_v3_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&quot;,&quot;citationItems&quot;:[{&quot;id&quot;:&quot;e29d76aa-eee8-3d4b-b717-436af504bd0d&quot;,&quot;itemData&quot;:{&quot;type&quot;:&quot;article-journal&quot;,&quot;id&quot;:&quot;e29d76aa-eee8-3d4b-b717-436af504bd0d&quot;,&quot;title&quot;:&quot;The structure-activity relationship between polysaccharides from Sargassum thunbergii and anti-tumor activity&quot;,&quot;author&quot;:[{&quot;family&quot;:&quot;Jin&quot;,&quot;given&quot;:&quot;Weihua&quot;,&quot;parse-names&quot;:false,&quot;dropping-particle&quot;:&quot;&quot;,&quot;non-dropping-particle&quot;:&quot;&quot;},{&quot;family&quot;:&quot;Zhang&quot;,&quot;given&quot;:&quot;Wenjing&quot;,&quot;parse-names&quot;:false,&quot;dropping-particle&quot;:&quot;&quot;,&quot;non-dropping-particle&quot;:&quot;&quot;},{&quot;family&quot;:&quot;Liu&quot;,&quot;given&quot;:&quot;Ge&quot;,&quot;parse-names&quot;:false,&quot;dropping-particle&quot;:&quot;&quot;,&quot;non-dropping-particle&quot;:&quot;&quot;},{&quot;family&quot;:&quot;Yao&quot;,&quot;given&quot;:&quot;Jianting&quot;,&quot;parse-names&quot;:false,&quot;dropping-particle&quot;:&quot;&quot;,&quot;non-dropping-particle&quot;:&quot;&quot;},{&quot;family&quot;:&quot;Shan&quot;,&quot;given&quot;:&quot;Tifeng&quot;,&quot;parse-names&quot;:false,&quot;dropping-particle&quot;:&quot;&quot;,&quot;non-dropping-particle&quot;:&quot;&quot;},{&quot;family&quot;:&quot;Sun&quot;,&quot;given&quot;:&quot;Chaomin&quot;,&quot;parse-names&quot;:false,&quot;dropping-particle&quot;:&quot;&quot;,&quot;non-dropping-particle&quot;:&quot;&quot;},{&quot;family&quot;:&quot;Zhang&quot;,&quot;given&quot;:&quot;Quanbin&quot;,&quot;parse-names&quot;:false,&quot;dropping-particle&quot;:&quot;&quot;,&quot;non-dropping-particle&quot;:&quot;&quot;}],&quot;container-title&quot;:&quot;International Journal of Biological Macromolecules&quot;,&quot;container-title-short&quot;:&quot;Int J Biol Macromol&quot;,&quot;DOI&quot;:&quot;10.1016/j.ijbiomac.2017.07.089&quot;,&quot;ISSN&quot;:&quot;01418130&quot;,&quot;issued&quot;:{&quot;date-parts&quot;:[[2017,12]]},&quot;page&quot;:&quot;686-692&quot;,&quot;volume&quot;:&quot;105&quot;},&quot;isTemporary&quot;:false}]},{&quot;citationID&quot;:&quot;MENDELEY_CITATION_f3aa6b59-6826-41f0-bceb-a2b838aaca24&quot;,&quot;properties&quot;:{&quot;noteIndex&quot;:0},&quot;isEdited&quot;:false,&quot;manualOverride&quot;:{&quot;isManuallyOverridden&quot;:false,&quot;citeprocText&quot;:&quot;[140]&quot;,&quot;manualOverrideText&quot;:&quot;&quot;},&quot;citationTag&quot;:&quot;MENDELEY_CITATION_v3_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&quot;,&quot;citationItems&quot;:[{&quot;id&quot;:&quot;c304acc9-e721-3592-bde7-e2a50c71f853&quot;,&quot;itemData&quot;:{&quot;type&quot;:&quot;article-journal&quot;,&quot;id&quot;:&quot;c304acc9-e721-3592-bde7-e2a50c71f853&quot;,&quot;title&quot;:&quot;Immune Activation of RAW264.7 Macrophages by Low Molecular Weight Fucoidan Extracted from New Zealand Undaria pinnatifida&quot;,&quot;author&quot;:[{&quot;family&quot;:&quot;Bi&quot;,&quot;given&quot;:&quot;Decheng&quot;,&quot;parse-names&quot;:false,&quot;dropping-particle&quot;:&quot;&quot;,&quot;non-dropping-particle&quot;:&quot;&quot;},{&quot;family&quot;:&quot;Yu&quot;,&quot;given&quot;:&quot;Boming&quot;,&quot;parse-names&quot;:false,&quot;dropping-particle&quot;:&quot;&quot;,&quot;non-dropping-particle&quot;:&quot;&quot;},{&quot;family&quot;:&quot;Han&quot;,&quot;given&quot;:&quot;Qingguo&quot;,&quot;parse-names&quot;:false,&quot;dropping-particle&quot;:&quot;&quot;,&quot;non-dropping-particle&quot;:&quot;&quot;},{&quot;family&quot;:&quot;Lu&quot;,&quot;given&quot;:&quot;Jun&quot;,&quot;parse-names&quot;:false,&quot;dropping-particle&quot;:&quot;&quot;,&quot;non-dropping-particle&quot;:&quot;&quot;},{&quot;family&quot;:&quot;White&quot;,&quot;given&quot;:&quot;William Lindsey&quot;,&quot;parse-names&quot;:false,&quot;dropping-particle&quot;:&quot;&quot;,&quot;non-dropping-particle&quot;:&quot;&quot;},{&quot;family&quot;:&quot;Lai&quot;,&quot;given&quot;:&quot;Qiuxian&quot;,&quot;parse-names&quot;:false,&quot;dropping-particle&quot;:&quot;&quot;,&quot;non-dropping-particle&quot;:&quot;&quot;},{&quot;family&quot;:&quot;Cai&quot;,&quot;given&quot;:&quot;Nan&quot;,&quot;parse-names&quot;:false,&quot;dropping-particle&quot;:&quot;&quot;,&quot;non-dropping-particle&quot;:&quot;&quot;},{&quot;family&quot;:&quot;Luo&quot;,&quot;given&quot;:&quot;Wenqi&quot;,&quot;parse-names&quot;:false,&quot;dropping-particle&quot;:&quot;&quot;,&quot;non-dropping-particle&quot;:&quot;&quot;},{&quot;family&quot;:&quot;Gu&quot;,&quot;given&quot;:&quot;Liang&quot;,&quot;parse-names&quot;:false,&quot;dropping-particle&quot;:&quot;&quot;,&quot;non-dropping-particle&quot;:&quot;&quot;},{&quot;family&quot;:&quot;Li&quot;,&quot;given&quot;:&quot;Sheng&quot;,&quot;parse-names&quot;:false,&quot;dropping-particle&quot;:&quot;&quot;,&quot;non-dropping-particle&quot;:&quot;&quot;},{&quot;family&quot;:&quot;Xu&quot;,&quot;given&quot;:&quot;Hong&quot;,&quot;parse-names&quot;:false,&quot;dropping-particle&quot;:&quot;&quot;,&quot;non-dropping-particle&quot;:&quot;&quot;},{&quot;family&quot;:&quot;Hu&quot;,&quot;given&quot;:&quot;Zhangli&quot;,&quot;parse-names&quot;:false,&quot;dropping-particle&quot;:&quot;&quot;,&quot;non-dropping-particle&quot;:&quot;&quot;},{&quot;family&quot;:&quot;Nie&quot;,&quot;given&quot;:&quot;Shaoping&quot;,&quot;parse-names&quot;:false,&quot;dropping-particle&quot;:&quot;&quot;,&quot;non-dropping-particle&quot;:&quot;&quot;},{&quot;family&quot;:&quot;Xu&quot;,&quot;given&quot;:&quot;Xu&quot;,&quot;parse-names&quot;:false,&quot;dropping-particle&quot;:&quot;&quot;,&quot;non-dropping-particle&quot;:&quot;&quot;}],&quot;container-title&quot;:&quot;Journal of Agricultural and Food Chemistry&quot;,&quot;container-title-short&quot;:&quot;J Agric Food Chem&quot;,&quot;DOI&quot;:&quot;10.1021/acs.jafc.8b03698&quot;,&quot;ISSN&quot;:&quot;0021-8561&quot;,&quot;URL&quot;:&quot;https://doi.org/10.1021/acs.jafc.8b03698&quot;,&quot;issued&quot;:{&quot;date-parts&quot;:[[2018,10,17]]},&quot;page&quot;:&quot;10721-10728&quot;,&quot;publisher&quot;:&quot;American Chemical Society&quot;,&quot;issue&quot;:&quot;41&quot;,&quot;volume&quot;:&quot;66&quot;},&quot;isTemporary&quot;:false}]},{&quot;citationID&quot;:&quot;MENDELEY_CITATION_e05b48d3-77b5-4207-bd19-f91a488237c1&quot;,&quot;properties&quot;:{&quot;noteIndex&quot;:0},&quot;isEdited&quot;:false,&quot;manualOverride&quot;:{&quot;isManuallyOverridden&quot;:false,&quot;citeprocText&quot;:&quot;[137]&quot;,&quot;manualOverrideText&quot;:&quot;&quot;},&quot;citationTag&quot;:&quot;MENDELEY_CITATION_v3_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&quot;,&quot;citationItems&quot;:[{&quot;id&quot;:&quot;83f15e32-e457-3a2f-b5fc-22b99c93c3bd&quot;,&quot;itemData&quot;:{&quot;type&quot;:&quot;article-journal&quot;,&quot;id&quot;:&quot;83f15e32-e457-3a2f-b5fc-22b99c93c3bd&quot;,&quot;title&quot;:&quot;Influence of Molecular Weight of Polysaccharides from Laminaria japonica to LJP-Based Hydrogels: Anti-Inflammatory Activity in the Wound Healing Process&quot;,&quot;author&quot;:[{&quot;family&quot;:&quot;Chen&quot;,&quot;given&quot;:&quot;Yifan&quot;,&quot;parse-names&quot;:false,&quot;dropping-particle&quot;:&quot;&quot;,&quot;non-dropping-particle&quot;:&quot;&quot;},{&quot;family&quot;:&quot;Huang&quot;,&quot;given&quot;:&quot;Weixuan&quot;,&quot;parse-names&quot;:false,&quot;dropping-particle&quot;:&quot;&quot;,&quot;non-dropping-particle&quot;:&quot;&quot;},{&quot;family&quot;:&quot;Chen&quot;,&quot;given&quot;:&quot;Yang&quot;,&quot;parse-names&quot;:false,&quot;dropping-particle&quot;:&quot;&quot;,&quot;non-dropping-particle&quot;:&quot;&quot;},{&quot;family&quot;:&quot;Wu&quot;,&quot;given&quot;:&quot;Minqian&quot;,&quot;parse-names&quot;:false,&quot;dropping-particle&quot;:&quot;&quot;,&quot;non-dropping-particle&quot;:&quot;&quot;},{&quot;family&quot;:&quot;Jia&quot;,&quot;given&quot;:&quot;Ruohan&quot;,&quot;parse-names&quot;:false,&quot;dropping-particle&quot;:&quot;&quot;,&quot;non-dropping-particle&quot;:&quot;&quot;},{&quot;family&quot;:&quot;You&quot;,&quot;given&quot;:&quot;Lijun&quot;,&quot;parse-names&quot;:false,&quot;dropping-particle&quot;:&quot;&quot;,&quot;non-dropping-particle&quot;:&quot;&quot;}],&quot;container-title&quot;:&quot;Molecules&quot;,&quot;DOI&quot;:&quot;10.3390/molecules27206915&quot;,&quot;ISSN&quot;:&quot;1420-3049&quot;,&quot;URL&quot;:&quot;https://www.mdpi.com/1420-3049/27/20/6915&quot;,&quot;issued&quot;:{&quot;date-parts&quot;:[[2022]]},&quot;abstract&quot;:&quot;In this study, polysaccharides from Laminaria japonica (LJP) were produced by the treatment of ultraviolet/hydrogen peroxide (UV/H2O2) degradation into different molecular weights. Then, the degraded LJP were used to prepare LJP/chitosan/PVA hydrogel wound dressings. As the molecular weight of LJP decreased from 315 kDa to 20 kDa, the swelling ratio of the LJP-based hydrogels rose from 14.38 &amp;plusmn; 0.60 to 20.47 &amp;plusmn; 0.42 folds of the original weight. However, the mechanical properties of LJP-based hydrogels slightly decreased. With the extension of the UV/H2O2 degradation time, the molecular weight of LJP gradually decreased, and the anti-inflammatory activities of LJP-based hydrogels gradually increased. LJP that were degraded for 60 min (60-gel) showed the best inhibition effects on proinflammatory cytokines, while the contents of TNF-&amp;alpha;, IL-6, and IL-1&amp;beta; decreased by 57.33%, 44.80%, and 67.72%, respectively, compared with the Model group. The above results suggested that low Mw LJP-based hydrogels showed great potential for a wound dressing application.&quot;,&quot;issue&quot;:&quot;20&quot;,&quot;volume&quot;:&quot;27&quot;,&quot;container-title-short&quot;:&quot;&quot;},&quot;isTemporary&quot;:false}]},{&quot;citationID&quot;:&quot;MENDELEY_CITATION_ce6ae66b-ab99-4241-a279-82236eb1c499&quot;,&quot;properties&quot;:{&quot;noteIndex&quot;:0},&quot;isEdited&quot;:false,&quot;manualOverride&quot;:{&quot;isManuallyOverridden&quot;:false,&quot;citeprocText&quot;:&quot;[137]&quot;,&quot;manualOverrideText&quot;:&quot;&quot;},&quot;citationTag&quot;:&quot;MENDELEY_CITATION_v3_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&quot;,&quot;citationItems&quot;:[{&quot;id&quot;:&quot;83f15e32-e457-3a2f-b5fc-22b99c93c3bd&quot;,&quot;itemData&quot;:{&quot;type&quot;:&quot;article-journal&quot;,&quot;id&quot;:&quot;83f15e32-e457-3a2f-b5fc-22b99c93c3bd&quot;,&quot;title&quot;:&quot;Influence of Molecular Weight of Polysaccharides from Laminaria japonica to LJP-Based Hydrogels: Anti-Inflammatory Activity in the Wound Healing Process&quot;,&quot;author&quot;:[{&quot;family&quot;:&quot;Chen&quot;,&quot;given&quot;:&quot;Yifan&quot;,&quot;parse-names&quot;:false,&quot;dropping-particle&quot;:&quot;&quot;,&quot;non-dropping-particle&quot;:&quot;&quot;},{&quot;family&quot;:&quot;Huang&quot;,&quot;given&quot;:&quot;Weixuan&quot;,&quot;parse-names&quot;:false,&quot;dropping-particle&quot;:&quot;&quot;,&quot;non-dropping-particle&quot;:&quot;&quot;},{&quot;family&quot;:&quot;Chen&quot;,&quot;given&quot;:&quot;Yang&quot;,&quot;parse-names&quot;:false,&quot;dropping-particle&quot;:&quot;&quot;,&quot;non-dropping-particle&quot;:&quot;&quot;},{&quot;family&quot;:&quot;Wu&quot;,&quot;given&quot;:&quot;Minqian&quot;,&quot;parse-names&quot;:false,&quot;dropping-particle&quot;:&quot;&quot;,&quot;non-dropping-particle&quot;:&quot;&quot;},{&quot;family&quot;:&quot;Jia&quot;,&quot;given&quot;:&quot;Ruohan&quot;,&quot;parse-names&quot;:false,&quot;dropping-particle&quot;:&quot;&quot;,&quot;non-dropping-particle&quot;:&quot;&quot;},{&quot;family&quot;:&quot;You&quot;,&quot;given&quot;:&quot;Lijun&quot;,&quot;parse-names&quot;:false,&quot;dropping-particle&quot;:&quot;&quot;,&quot;non-dropping-particle&quot;:&quot;&quot;}],&quot;container-title&quot;:&quot;Molecules&quot;,&quot;DOI&quot;:&quot;10.3390/molecules27206915&quot;,&quot;ISSN&quot;:&quot;1420-3049&quot;,&quot;URL&quot;:&quot;https://www.mdpi.com/1420-3049/27/20/6915&quot;,&quot;issued&quot;:{&quot;date-parts&quot;:[[2022]]},&quot;abstract&quot;:&quot;In this study, polysaccharides from Laminaria japonica (LJP) were produced by the treatment of ultraviolet/hydrogen peroxide (UV/H2O2) degradation into different molecular weights. Then, the degraded LJP were used to prepare LJP/chitosan/PVA hydrogel wound dressings. As the molecular weight of LJP decreased from 315 kDa to 20 kDa, the swelling ratio of the LJP-based hydrogels rose from 14.38 &amp;plusmn; 0.60 to 20.47 &amp;plusmn; 0.42 folds of the original weight. However, the mechanical properties of LJP-based hydrogels slightly decreased. With the extension of the UV/H2O2 degradation time, the molecular weight of LJP gradually decreased, and the anti-inflammatory activities of LJP-based hydrogels gradually increased. LJP that were degraded for 60 min (60-gel) showed the best inhibition effects on proinflammatory cytokines, while the contents of TNF-&amp;alpha;, IL-6, and IL-1&amp;beta; decreased by 57.33%, 44.80%, and 67.72%, respectively, compared with the Model group. The above results suggested that low Mw LJP-based hydrogels showed great potential for a wound dressing application.&quot;,&quot;issue&quot;:&quot;20&quot;,&quot;volume&quot;:&quot;27&quot;,&quot;container-title-short&quot;:&quot;&quot;},&quot;isTemporary&quot;:false}]},{&quot;citationID&quot;:&quot;MENDELEY_CITATION_ea9cd56b-6496-42db-98ce-c56506326cc9&quot;,&quot;properties&quot;:{&quot;noteIndex&quot;:0},&quot;isEdited&quot;:false,&quot;manualOverride&quot;:{&quot;isManuallyOverridden&quot;:false,&quot;citeprocText&quot;:&quot;[141]&quot;,&quot;manualOverrideText&quot;:&quot;&quot;},&quot;citationTag&quot;:&quot;MENDELEY_CITATION_v3_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&quot;,&quot;citationItems&quot;:[{&quot;id&quot;:&quot;31a0cdf8-39b4-3516-9a3b-329d6c43fb29&quot;,&quot;itemData&quot;:{&quot;type&quot;:&quot;article-journal&quot;,&quot;id&quot;:&quot;31a0cdf8-39b4-3516-9a3b-329d6c43fb29&quot;,&quot;title&quot;:&quot;Characteristics and anti-radiation activity of different molecular weight polysaccharides from Potentilla anserina L&quot;,&quot;author&quot;:[{&quot;family&quot;:&quot;Shi&quot;,&quot;given&quot;:&quot;Jipeng&quot;,&quot;parse-names&quot;:false,&quot;dropping-particle&quot;:&quot;&quot;,&quot;non-dropping-particle&quot;:&quot;&quot;},{&quot;family&quot;:&quot;Guo&quot;,&quot;given&quot;:&quot;Jie&quot;,&quot;parse-names&quot;:false,&quot;dropping-particle&quot;:&quot;&quot;,&quot;non-dropping-particle&quot;:&quot;&quot;},{&quot;family&quot;:&quot;Chen&quot;,&quot;given&quot;:&quot;Lele&quot;,&quot;parse-names&quot;:false,&quot;dropping-particle&quot;:&quot;&quot;,&quot;non-dropping-particle&quot;:&quot;&quot;},{&quot;family&quot;:&quot;Ding&quot;,&quot;given&quot;:&quot;Ling&quot;,&quot;parse-names&quot;:false,&quot;dropping-particle&quot;:&quot;&quot;,&quot;non-dropping-particle&quot;:&quot;&quot;},{&quot;family&quot;:&quot;Zhou&quot;,&quot;given&quot;:&quot;Haixia&quot;,&quot;parse-names&quot;:false,&quot;dropping-particle&quot;:&quot;&quot;,&quot;non-dropping-particle&quot;:&quot;&quot;},{&quot;family&quot;:&quot;Ding&quot;,&quot;given&quot;:&quot;Xu&quot;,&quot;parse-names&quot;:false,&quot;dropping-particle&quot;:&quot;&quot;,&quot;non-dropping-particle&quot;:&quot;&quot;},{&quot;family&quot;:&quot;Zhang&quot;,&quot;given&quot;:&quot;Ji&quot;,&quot;parse-names&quot;:false,&quot;dropping-particle&quot;:&quot;&quot;,&quot;non-dropping-particle&quot;:&quot;&quot;}],&quot;container-title&quot;:&quot;Journal of Functional Foods&quot;,&quot;container-title-short&quot;:&quot;J Funct Foods&quot;,&quot;DOI&quot;:&quot;https://doi.org/10.1016/j.jff.2023.105425&quot;,&quot;ISSN&quot;:&quot;1756-4646&quot;,&quot;URL&quot;:&quot;https://www.sciencedirect.com/science/article/pii/S1756464623000257&quot;,&quot;issued&quot;:{&quot;date-parts&quot;:[[2023]]},&quot;page&quot;:&quot;105425&quot;,&quot;abstract&quot;:&quot;Potentilla anserina L polysaccharide (PAP) possesses many bioactivities. In the present study, molecular weight, monosaccharide composition, FT-IR, molecular morphology of PAPs were characterized, the result showed that Mw of PAP-1, PAP-2, PAP-3, PAP-4, and PAP-5 were 4.480 × 105 Da , 1.284 × 105 Da, 8.377 × 104 Da, 3.639 × 104 Da, 2.412 × 104 Da; PAPs were composed of Rha, Man, Glc and Gal. And then, ROS, MDA, SOD, and GSH-Px were evaluated after radiation damage by γ-rays in RAW264.7 cells. The results demonstrated that PAPs reduce ROS and MDA content, increase the activity of SOD and GSH-Px. Especially, low-molecular weight, high Gal, and low Glu content PAP-4 possessed a better anti-radiation activity. This study provides a scientific basis for the further structure–activity relationship study of PAPs.&quot;,&quot;volume&quot;:&quot;101&quot;},&quot;isTemporary&quot;:false}]},{&quot;citationID&quot;:&quot;MENDELEY_CITATION_4a1208a8-10be-440b-8550-d50b348ec989&quot;,&quot;properties&quot;:{&quot;noteIndex&quot;:0},&quot;isEdited&quot;:false,&quot;manualOverride&quot;:{&quot;isManuallyOverridden&quot;:false,&quot;citeprocText&quot;:&quot;[142]&quot;,&quot;manualOverrideText&quot;:&quot;&quot;},&quot;citationTag&quot;:&quot;MENDELEY_CITATION_v3_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&quot;,&quot;citationItems&quot;:[{&quot;id&quot;:&quot;b202c749-bf15-3b75-8c14-012fde8467bc&quot;,&quot;itemData&quot;:{&quot;type&quot;:&quot;article-journal&quot;,&quot;id&quot;:&quot;b202c749-bf15-3b75-8c14-012fde8467bc&quot;,&quot;title&quot;:&quot;Structural Elucidation, Modification, and Structure-Activity Relationship of Polysaccharides in Chinese Herbs: A Review&quot;,&quot;author&quot;:[{&quot;family&quot;:&quot;Wang&quot;,&quot;given&quot;:&quot;Bei&quot;,&quot;parse-names&quot;:false,&quot;dropping-particle&quot;:&quot;&quot;,&quot;non-dropping-particle&quot;:&quot;&quot;},{&quot;family&quot;:&quot;Yan&quot;,&quot;given&quot;:&quot;Lingling&quot;,&quot;parse-names&quot;:false,&quot;dropping-particle&quot;:&quot;&quot;,&quot;non-dropping-particle&quot;:&quot;&quot;},{&quot;family&quot;:&quot;Guo&quot;,&quot;given&quot;:&quot;Shuchen&quot;,&quot;parse-names&quot;:false,&quot;dropping-particle&quot;:&quot;&quot;,&quot;non-dropping-particle&quot;:&quot;&quot;},{&quot;family&quot;:&quot;Wen&quot;,&quot;given&quot;:&quot;Ling&quot;,&quot;parse-names&quot;:false,&quot;dropping-particle&quot;:&quot;&quot;,&quot;non-dropping-particle&quot;:&quot;&quot;},{&quot;family&quot;:&quot;Yu&quot;,&quot;given&quot;:&quot;Mengli&quot;,&quot;parse-names&quot;:false,&quot;dropping-particle&quot;:&quot;&quot;,&quot;non-dropping-particle&quot;:&quot;&quot;},{&quot;family&quot;:&quot;Feng&quot;,&quot;given&quot;:&quot;Liang&quot;,&quot;parse-names&quot;:false,&quot;dropping-particle&quot;:&quot;&quot;,&quot;non-dropping-particle&quot;:&quot;&quot;},{&quot;family&quot;:&quot;Jia&quot;,&quot;given&quot;:&quot;Xiaobin&quot;,&quot;parse-names&quot;:false,&quot;dropping-particle&quot;:&quot;&quot;,&quot;non-dropping-particle&quot;:&quot;&quot;}],&quot;container-title&quot;:&quot;Frontiers in Nutrition&quot;,&quot;container-title-short&quot;:&quot;Front Nutr&quot;,&quot;DOI&quot;:&quot;10.3389/fnut.2022.908175&quot;,&quot;ISSN&quot;:&quot;2296-861X&quot;,&quot;URL&quot;:&quot;https://www.frontiersin.org/articles/10.3389/fnut.2022.908175&quot;,&quot;issued&quot;:{&quot;date-parts&quot;:[[2022]]},&quot;abstract&quot;:&quot;Chinese herbal polysaccharides (CHPs) are natural polymers composed of monosaccharides, which are widely found in Chinese herbs and work as one of the important active ingredients. Its biological activity is attributed to its complex chemical structure with diverse spatial conformations. However, the structural elucidation is the foundation but a bottleneck problem because the majority of CHPs are heteropolysaccharides with more complex structures. Similarly, the studies on the relationship between structure and function of CHPs are even more scarce. Therefore, this review summarizes the structure-activity relationship of CHPs. Meanwhile, we reviewed the structural elucidation strategies and some new progress especially in the advanced structural analysis methods. The characteristics and applicable scopes of various methods are compared to provide reference for selecting the most efficient method and developing new hyphenated techniques. Additionally, the principle structural modification methods of CHPs and their effects on activity are summarized. The shortcomings, potential breakthroughs, and developing directions of the study of CHPs are discussed. We hope to provide a reference for further research and promote the application of CHPs.&quot;,&quot;volume&quot;:&quot;9&quot;},&quot;isTemporary&quot;:false}]},{&quot;citationID&quot;:&quot;MENDELEY_CITATION_4899ea13-6823-42c2-8952-921db1038481&quot;,&quot;properties&quot;:{&quot;noteIndex&quot;:0},&quot;isEdited&quot;:false,&quot;manualOverride&quot;:{&quot;isManuallyOverridden&quot;:false,&quot;citeprocText&quot;:&quot;[143]&quot;,&quot;manualOverrideText&quot;:&quot;&quot;},&quot;citationTag&quot;:&quot;MENDELEY_CITATION_v3_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&quot;,&quot;citationItems&quot;:[{&quot;id&quot;:&quot;e6e7bffc-c06e-358b-889f-79af88d94b33&quot;,&quot;itemData&quot;:{&quot;type&quot;:&quot;article-journal&quot;,&quot;id&quot;:&quot;e6e7bffc-c06e-358b-889f-79af88d94b33&quot;,&quot;title&quot;:&quot;Hepatoprotective effect of plant polysaccharides from natural resources: A review of the mechanisms and structure-activity relationship&quot;,&quot;author&quot;:[{&quot;family&quot;:&quot;Qu&quot;,&quot;given&quot;:&quot;Jialin&quot;,&quot;parse-names&quot;:false,&quot;dropping-particle&quot;:&quot;&quot;,&quot;non-dropping-particle&quot;:&quot;&quot;},{&quot;family&quot;:&quot;Huang&quot;,&quot;given&quot;:&quot;Peng&quot;,&quot;parse-names&quot;:false,&quot;dropping-particle&quot;:&quot;&quot;,&quot;non-dropping-particle&quot;:&quot;&quot;},{&quot;family&quot;:&quot;Zhang&quot;,&quot;given&quot;:&quot;Lin&quot;,&quot;parse-names&quot;:false,&quot;dropping-particle&quot;:&quot;&quot;,&quot;non-dropping-particle&quot;:&quot;&quot;},{&quot;family&quot;:&quot;Qiu&quot;,&quot;given&quot;:&quot;Yang&quot;,&quot;parse-names&quot;:false,&quot;dropping-particle&quot;:&quot;&quot;,&quot;non-dropping-particle&quot;:&quot;&quot;},{&quot;family&quot;:&quot;Qi&quot;,&quot;given&quot;:&quot;Huan&quot;,&quot;parse-names&quot;:false,&quot;dropping-particle&quot;:&quot;&quot;,&quot;non-dropping-particle&quot;:&quot;&quot;},{&quot;family&quot;:&quot;Leng&quot;,&quot;given&quot;:&quot;Aijing&quot;,&quot;parse-names&quot;:false,&quot;dropping-particle&quot;:&quot;&quot;,&quot;non-dropping-particle&quot;:&quot;&quot;},{&quot;family&quot;:&quot;Shang&quot;,&quot;given&quot;:&quot;Dong&quot;,&quot;parse-names&quot;:false,&quot;dropping-particle&quot;:&quot;&quot;,&quot;non-dropping-particle&quot;:&quot;&quot;}],&quot;container-title&quot;:&quot;International Journal of Biological Macromolecules&quot;,&quot;container-title-short&quot;:&quot;Int J Biol Macromol&quot;,&quot;DOI&quot;:&quot;https://doi.org/10.1016/j.ijbiomac.2020.05.196&quot;,&quot;ISSN&quot;:&quot;0141-8130&quot;,&quot;URL&quot;:&quot;https://www.sciencedirect.com/science/article/pii/S0141813020333572&quot;,&quot;issued&quot;:{&quot;date-parts&quot;:[[2020]]},&quot;page&quot;:&quot;24-34&quot;,&quot;abstract&quot;:&quot;Liver injury is a common pathological process, which can result in fatty liver, cirrhosis, fibrosis and even cancer. Polysaccharides isolated from plants have been regarded as an important resource of anti-hepatic lesion due to widely distributed in nature and low toxicity. In order to have a better understand of the protective mechanism on liver function, a comprehensive review of research into plant polysaccharides during recent five years was performed. In total, 66 types of polysaccharides from 58 kinds of plant have shown hepatoprotective effect through the pathological process of inflammation, apoptosis and oxidative stress by regulating NF-κB, JAK/STAT, TGF-β, PI3K/AKT, MAPK, caspase cascade, p53 and Nrf2-Keap1 pathways, lipid metabolism as well as cytochrome P450 enzymes. Moreover, correlations between structure and hepatoprotective activities of plant polysaccharides including primary structure, conformation properties, structural modification and content of uronic acid were also preliminarily explored. This review will provide a comprehensive perspective for better understanding the mechanism and development of polysaccharides against liver injury.&quot;,&quot;volume&quot;:&quot;161&quot;},&quot;isTemporary&quot;:false}]},{&quot;citationID&quot;:&quot;MENDELEY_CITATION_502916f3-ba50-48f4-8b13-754e196ea36f&quot;,&quot;properties&quot;:{&quot;noteIndex&quot;:0},&quot;isEdited&quot;:false,&quot;manualOverride&quot;:{&quot;isManuallyOverridden&quot;:false,&quot;citeprocText&quot;:&quot;[142]&quot;,&quot;manualOverrideText&quot;:&quot;&quot;},&quot;citationTag&quot;:&quot;MENDELEY_CITATION_v3_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&quot;,&quot;citationItems&quot;:[{&quot;id&quot;:&quot;b202c749-bf15-3b75-8c14-012fde8467bc&quot;,&quot;itemData&quot;:{&quot;type&quot;:&quot;article-journal&quot;,&quot;id&quot;:&quot;b202c749-bf15-3b75-8c14-012fde8467bc&quot;,&quot;title&quot;:&quot;Structural Elucidation, Modification, and Structure-Activity Relationship of Polysaccharides in Chinese Herbs: A Review&quot;,&quot;author&quot;:[{&quot;family&quot;:&quot;Wang&quot;,&quot;given&quot;:&quot;Bei&quot;,&quot;parse-names&quot;:false,&quot;dropping-particle&quot;:&quot;&quot;,&quot;non-dropping-particle&quot;:&quot;&quot;},{&quot;family&quot;:&quot;Yan&quot;,&quot;given&quot;:&quot;Lingling&quot;,&quot;parse-names&quot;:false,&quot;dropping-particle&quot;:&quot;&quot;,&quot;non-dropping-particle&quot;:&quot;&quot;},{&quot;family&quot;:&quot;Guo&quot;,&quot;given&quot;:&quot;Shuchen&quot;,&quot;parse-names&quot;:false,&quot;dropping-particle&quot;:&quot;&quot;,&quot;non-dropping-particle&quot;:&quot;&quot;},{&quot;family&quot;:&quot;Wen&quot;,&quot;given&quot;:&quot;Ling&quot;,&quot;parse-names&quot;:false,&quot;dropping-particle&quot;:&quot;&quot;,&quot;non-dropping-particle&quot;:&quot;&quot;},{&quot;family&quot;:&quot;Yu&quot;,&quot;given&quot;:&quot;Mengli&quot;,&quot;parse-names&quot;:false,&quot;dropping-particle&quot;:&quot;&quot;,&quot;non-dropping-particle&quot;:&quot;&quot;},{&quot;family&quot;:&quot;Feng&quot;,&quot;given&quot;:&quot;Liang&quot;,&quot;parse-names&quot;:false,&quot;dropping-particle&quot;:&quot;&quot;,&quot;non-dropping-particle&quot;:&quot;&quot;},{&quot;family&quot;:&quot;Jia&quot;,&quot;given&quot;:&quot;Xiaobin&quot;,&quot;parse-names&quot;:false,&quot;dropping-particle&quot;:&quot;&quot;,&quot;non-dropping-particle&quot;:&quot;&quot;}],&quot;container-title&quot;:&quot;Frontiers in Nutrition&quot;,&quot;container-title-short&quot;:&quot;Front Nutr&quot;,&quot;DOI&quot;:&quot;10.3389/fnut.2022.908175&quot;,&quot;ISSN&quot;:&quot;2296-861X&quot;,&quot;URL&quot;:&quot;https://www.frontiersin.org/articles/10.3389/fnut.2022.908175&quot;,&quot;issued&quot;:{&quot;date-parts&quot;:[[2022]]},&quot;abstract&quot;:&quot;Chinese herbal polysaccharides (CHPs) are natural polymers composed of monosaccharides, which are widely found in Chinese herbs and work as one of the important active ingredients. Its biological activity is attributed to its complex chemical structure with diverse spatial conformations. However, the structural elucidation is the foundation but a bottleneck problem because the majority of CHPs are heteropolysaccharides with more complex structures. Similarly, the studies on the relationship between structure and function of CHPs are even more scarce. Therefore, this review summarizes the structure-activity relationship of CHPs. Meanwhile, we reviewed the structural elucidation strategies and some new progress especially in the advanced structural analysis methods. The characteristics and applicable scopes of various methods are compared to provide reference for selecting the most efficient method and developing new hyphenated techniques. Additionally, the principle structural modification methods of CHPs and their effects on activity are summarized. The shortcomings, potential breakthroughs, and developing directions of the study of CHPs are discussed. We hope to provide a reference for further research and promote the application of CHPs.&quot;,&quot;volume&quot;:&quot;9&quot;},&quot;isTemporary&quot;:false}]},{&quot;citationID&quot;:&quot;MENDELEY_CITATION_8879092f-d775-4a9f-a40c-41a1c2ecbf1d&quot;,&quot;properties&quot;:{&quot;noteIndex&quot;:0},&quot;isEdited&quot;:false,&quot;manualOverride&quot;:{&quot;isManuallyOverridden&quot;:false,&quot;citeprocText&quot;:&quot;[144]&quot;,&quot;manualOverrideText&quot;:&quot;&quot;},&quot;citationTag&quot;:&quot;MENDELEY_CITATION_v3_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&quot;,&quot;citationItems&quot;:[{&quot;id&quot;:&quot;a584ac16-a218-3af1-b33f-e30beed5c5f1&quot;,&quot;itemData&quot;:{&quot;type&quot;:&quot;article-journal&quot;,&quot;id&quot;:&quot;a584ac16-a218-3af1-b33f-e30beed5c5f1&quot;,&quot;title&quot;:&quot;Chain conformation and immunomodulatory activity of a hyperbranched polysaccharide from Cordyceps sinensis&quot;,&quot;author&quot;:[{&quot;family&quot;:&quot;Wu&quot;,&quot;given&quot;:&quot;Ding-Tao&quot;,&quot;parse-names&quot;:false,&quot;dropping-particle&quot;:&quot;&quot;,&quot;non-dropping-particle&quot;:&quot;&quot;},{&quot;family&quot;:&quot;Meng&quot;,&quot;given&quot;:&quot;Lan-Zhen&quot;,&quot;parse-names&quot;:false,&quot;dropping-particle&quot;:&quot;&quot;,&quot;non-dropping-particle&quot;:&quot;&quot;},{&quot;family&quot;:&quot;Wang&quot;,&quot;given&quot;:&quot;Lan-Ying&quot;,&quot;parse-names&quot;:false,&quot;dropping-particle&quot;:&quot;&quot;,&quot;non-dropping-particle&quot;:&quot;&quot;},{&quot;family&quot;:&quot;Lv&quot;,&quot;given&quot;:&quot;Guang-Ping&quot;,&quot;parse-names&quot;:false,&quot;dropping-particle&quot;:&quot;&quot;,&quot;non-dropping-particle&quot;:&quot;&quot;},{&quot;family&quot;:&quot;Cheong&quot;,&quot;given&quot;:&quot;Kit-Leong&quot;,&quot;parse-names&quot;:false,&quot;dropping-particle&quot;:&quot;&quot;,&quot;non-dropping-particle&quot;:&quot;&quot;},{&quot;family&quot;:&quot;Hu&quot;,&quot;given&quot;:&quot;De-Jun&quot;,&quot;parse-names&quot;:false,&quot;dropping-particle&quot;:&quot;&quot;,&quot;non-dropping-particle&quot;:&quot;&quot;},{&quot;family&quot;:&quot;Guan&quot;,&quot;given&quot;:&quot;Jia&quot;,&quot;parse-names&quot;:false,&quot;dropping-particle&quot;:&quot;&quot;,&quot;non-dropping-particle&quot;:&quot;&quot;},{&quot;family&quot;:&quot;Zhao&quot;,&quot;given&quot;:&quot;Jing&quot;,&quot;parse-names&quot;:false,&quot;dropping-particle&quot;:&quot;&quot;,&quot;non-dropping-particle&quot;:&quot;&quot;},{&quot;family&quot;:&quot;Li&quot;,&quot;given&quot;:&quot;Shao-Ping&quot;,&quot;parse-names&quot;:false,&quot;dropping-particle&quot;:&quot;&quot;,&quot;non-dropping-particle&quot;:&quot;&quot;}],&quot;container-title&quot;:&quot;Carbohydrate Polymers&quot;,&quot;container-title-short&quot;:&quot;Carbohydr Polym&quot;,&quot;DOI&quot;:&quot;https://doi.org/10.1016/j.carbpol.2014.04.044&quot;,&quot;ISSN&quot;:&quot;0144-8617&quot;,&quot;URL&quot;:&quot;https://www.sciencedirect.com/science/article/pii/S0144861714004019&quot;,&quot;issued&quot;:{&quot;date-parts&quot;:[[2014]]},&quot;page&quot;:&quot;405-414&quot;,&quot;abstract&quot;:&quot;A polysaccharide, named as cordysinan, extracted from natural Cordyceps sinensis, was identified as a hyperbranched heteropolysaccharide from the results of FT-IR, GC–MS, and carbohydrate analysis by carbohydrate gel electrophoresis analysis, as well as the degree of branching of cordysinan was 43.3%. The solution properties of cordysinan were investigated by using size exclusion chromatography coupled with multi-angle laser light scattering and triple detector array, respectively. The molecular weights, the radius of gyration and the intrinsic viscosity of cordysinan were determined as 22.45±0.26kDa and 22.37kDa, 15.4±2.4nm and 1.41mL/g, respectively. By applying the polymer solution theory, the exponent (ν and α) values of S2z1/2=kMwν and [η]=kMwα were calculated as 0.28 and 0.42, respectively, which firstly revealed that cordysinan existed as a globular shape in 0.9% NaCl aqueous solution. Moreover, the results showed that cordysinan could obviously stimulate macrophages functions.&quot;,&quot;volume&quot;:&quot;110&quot;},&quot;isTemporary&quot;:false}]},{&quot;citationID&quot;:&quot;MENDELEY_CITATION_febd9f8c-1ec0-4bf7-bb7a-6deeac02ec27&quot;,&quot;properties&quot;:{&quot;noteIndex&quot;:0},&quot;isEdited&quot;:false,&quot;manualOverride&quot;:{&quot;isManuallyOverridden&quot;:false,&quot;citeprocText&quot;:&quot;[145]&quot;,&quot;manualOverrideText&quot;:&quot;&quot;},&quot;citationTag&quot;:&quot;MENDELEY_CITATION_v3_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&quot;,&quot;citationItems&quot;:[{&quot;id&quot;:&quot;10a74ee4-e6ee-3335-9205-a3670fabd96c&quot;,&quot;itemData&quot;:{&quot;type&quot;:&quot;article-journal&quot;,&quot;id&quot;:&quot;10a74ee4-e6ee-3335-9205-a3670fabd96c&quot;,&quot;title&quot;:&quot;The core structure characterization and of ginseng neutral polysaccharide with the immune-enhancing activity&quot;,&quot;author&quot;:[{&quot;family&quot;:&quot;Li&quot;,&quot;given&quot;:&quot;Bo&quot;,&quot;parse-names&quot;:false,&quot;dropping-particle&quot;:&quot;&quot;,&quot;non-dropping-particle&quot;:&quot;&quot;},{&quot;family&quot;:&quot;Zhang&quot;,&quot;given&quot;:&quot;Ning&quot;,&quot;parse-names&quot;:false,&quot;dropping-particle&quot;:&quot;&quot;,&quot;non-dropping-particle&quot;:&quot;&quot;},{&quot;family&quot;:&quot;Feng&quot;,&quot;given&quot;:&quot;Qisheng&quot;,&quot;parse-names&quot;:false,&quot;dropping-particle&quot;:&quot;&quot;,&quot;non-dropping-particle&quot;:&quot;&quot;},{&quot;family&quot;:&quot;Li&quot;,&quot;given&quot;:&quot;Hui&quot;,&quot;parse-names&quot;:false,&quot;dropping-particle&quot;:&quot;&quot;,&quot;non-dropping-particle&quot;:&quot;&quot;},{&quot;family&quot;:&quot;Wang&quot;,&quot;given&quot;:&quot;Dongxue&quot;,&quot;parse-names&quot;:false,&quot;dropping-particle&quot;:&quot;&quot;,&quot;non-dropping-particle&quot;:&quot;&quot;},{&quot;family&quot;:&quot;Ma&quot;,&quot;given&quot;:&quot;Lin&quot;,&quot;parse-names&quot;:false,&quot;dropping-particle&quot;:&quot;&quot;,&quot;non-dropping-particle&quot;:&quot;&quot;},{&quot;family&quot;:&quot;Liu&quot;,&quot;given&quot;:&quot;Shuying&quot;,&quot;parse-names&quot;:false,&quot;dropping-particle&quot;:&quot;&quot;,&quot;non-dropping-particle&quot;:&quot;&quot;},{&quot;family&quot;:&quot;Chen&quot;,&quot;given&quot;:&quot;ChangBao&quot;,&quot;parse-names&quot;:false,&quot;dropping-particle&quot;:&quot;&quot;,&quot;non-dropping-particle&quot;:&quot;&quot;},{&quot;family&quot;:&quot;Wu&quot;,&quot;given&quot;:&quot;Wei&quot;,&quot;parse-names&quot;:false,&quot;dropping-particle&quot;:&quot;&quot;,&quot;non-dropping-particle&quot;:&quot;&quot;},{&quot;family&quot;:&quot;Jiao&quot;,&quot;given&quot;:&quot;Lili&quot;,&quot;parse-names&quot;:false,&quot;dropping-particle&quot;:&quot;&quot;,&quot;non-dropping-particle&quot;:&quot;&quot;}],&quot;container-title&quot;:&quot;International Journal of Biological Macromolecules&quot;,&quot;container-title-short&quot;:&quot;Int J Biol Macromol&quot;,&quot;DOI&quot;:&quot;https://doi.org/10.1016/j.ijbiomac.2018.11.140&quot;,&quot;ISSN&quot;:&quot;0141-8130&quot;,&quot;URL&quot;:&quot;https://www.sciencedirect.com/science/article/pii/S0141813018357428&quot;,&quot;issued&quot;:{&quot;date-parts&quot;:[[2019]]},&quot;page&quot;:&quot;713-722&quot;,&quot;abstract&quot;:&quot;The study aims to clarify the structural domain required for the immune enhancement of ginseng neutral polysaccharide (GPN). GPN was first obtained through water extraction and ion-exchange chromatography from Panax ginseng. GPN was hydrolyzed by α-amylase for 24 h and fractionated through gel permeation chromatography to give two final fragments GPNE-I and GPNE-II, with molecular weight of 8.03 × 104 Da for GPNE-I and 3.15 × 104 Da for respectively. FT-IR, methylation and 1D/2D NMR analysis demonstrated that GPNE-I was a heteropolysaccharide consisting mainly of a glucan domain and type I and II arabinogalactans (AG-I and AG-II). GPNE II was a glucan consisting of (1 → 4)-α-d-Glcp backbone with a substitution at O-6 on every two residues. (1 → 3)-α-d-Glcp and (1 → 6)-α-d-Glcp were located at the branches. In the two fractions, both α- and β-t-Glcp as reductive terminals and →4)-α-Glcp as a non-reducing end were detected. The branching degrees of GPNE-I and GPNE-II were 38.17% and 50.78%, respectively. Immunological experiments revealed that GPNE-I exhibited more effectively stimulated lymphocyte proliferation than GPN and GPNE-II, indicating the former showed potential for immunomodulators applications, indicating that GPNE-I might be the core active domain and necessary for GPN to promote lymphocyte proliferation.&quot;,&quot;volume&quot;:&quot;123&quot;},&quot;isTemporary&quot;:false}]},{&quot;citationID&quot;:&quot;MENDELEY_CITATION_a7355b3f-3e32-4a98-8961-d06efa18e597&quot;,&quot;properties&quot;:{&quot;noteIndex&quot;:0},&quot;isEdited&quot;:false,&quot;manualOverride&quot;:{&quot;isManuallyOverridden&quot;:false,&quot;citeprocText&quot;:&quot;[146]&quot;,&quot;manualOverrideText&quot;:&quot;&quot;},&quot;citationTag&quot;:&quot;MENDELEY_CITATION_v3_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&quot;,&quot;citationItems&quot;:[{&quot;id&quot;:&quot;e07df140-404f-31ec-9fa0-e29d4fa2a3b2&quot;,&quot;itemData&quot;:{&quot;type&quot;:&quot;article-journal&quot;,&quot;id&quot;:&quot;e07df140-404f-31ec-9fa0-e29d4fa2a3b2&quot;,&quot;title&quot;:&quot;Plant Polysaccharides in Engineered Pharmaceutical Gels&quot;,&quot;author&quot;:[{&quot;family&quot;:&quot;Bahú&quot;,&quot;given&quot;:&quot;Juliana O&quot;,&quot;parse-names&quot;:false,&quot;dropping-particle&quot;:&quot;&quot;,&quot;non-dropping-particle&quot;:&quot;&quot;},{&quot;family&quot;:&quot;Andrade&quot;,&quot;given&quot;:&quot;Lucas R Melo&quot;,&quot;parse-names&quot;:false,&quot;dropping-particle&quot;:&quot;&quot;,&quot;non-dropping-particle&quot;:&quot;de&quot;},{&quot;family&quot;:&quot;Melo Barbosa&quot;,&quot;given&quot;:&quot;Raquel&quot;,&quot;parse-names&quot;:false,&quot;dropping-particle&quot;:&quot;&quot;,&quot;non-dropping-particle&quot;:&quot;de&quot;},{&quot;family&quot;:&quot;Crivellin&quot;,&quot;given&quot;:&quot;Sara&quot;,&quot;parse-names&quot;:false,&quot;dropping-particle&quot;:&quot;&quot;,&quot;non-dropping-particle&quot;:&quot;&quot;},{&quot;family&quot;:&quot;Silva&quot;,&quot;given&quot;:&quot;Aline Pioli&quot;,&quot;parse-names&quot;:false,&quot;dropping-particle&quot;:&quot;&quot;,&quot;non-dropping-particle&quot;:&quot;da&quot;},{&quot;family&quot;:&quot;Souza&quot;,&quot;given&quot;:&quot;Samuel D A&quot;,&quot;parse-names&quot;:false,&quot;dropping-particle&quot;:&quot;&quot;,&quot;non-dropping-particle&quot;:&quot;&quot;},{&quot;family&quot;:&quot;Cárdenas Concha&quot;,&quot;given&quot;:&quot;Viktor O&quot;,&quot;parse-names&quot;:false,&quot;dropping-particle&quot;:&quot;&quot;,&quot;non-dropping-particle&quot;:&quot;&quot;},{&quot;family&quot;:&quot;Severino&quot;,&quot;given&quot;:&quot;Patrícia&quot;,&quot;parse-names&quot;:false,&quot;dropping-particle&quot;:&quot;&quot;,&quot;non-dropping-particle&quot;:&quot;&quot;},{&quot;family&quot;:&quot;Souto&quot;,&quot;given&quot;:&quot;Eliana B&quot;,&quot;parse-names&quot;:false,&quot;dropping-particle&quot;:&quot;&quot;,&quot;non-dropping-particle&quot;:&quot;&quot;}],&quot;container-title&quot;:&quot;Bioengineering&quot;,&quot;DOI&quot;:&quot;10.3390/bioengineering9080376&quot;,&quot;ISSN&quot;:&quot;2306-5354&quot;,&quot;URL&quot;:&quot;https://www.mdpi.com/2306-5354/9/8/376&quot;,&quot;issued&quot;:{&quot;date-parts&quot;:[[2022]]},&quot;abstract&quot;:&quot;Hydrogels are a great ally in the pharmaceutical and biomedical areas. They have a three-dimensional polymeric structure that allows the swelling of aqueous fluids, acting as an absorbent, or encapsulating bioactive agents for controlled drug release. Interestingly, plants are a source of biogels, specifically polysaccharides, composed of sugar monomers. The crosslinking of these polymeric chains forms an architecture similar to the extracellular matrix, enhancing the biocompatibility of such materials. Moreover, the rich hydroxyl monomers promote a hydrophilic behavior for these plant-derived polysaccharide gels, enabling their biodegradability and antimicrobial effects. From an economic point of view, such biogels help the circular economy, as a green material can be obtained with a low cost of production. As regards the bio aspect, it is astonishingly attractive since the raw materials (polysaccharides from plants-cellulose, hemicelluloses, lignin, inulin, pectin, starch, guar, and cashew gums, etc.) might be produced sustainably. Such properties make viable the applications of these biogels in contact with the human body, especially incorporating drugs for controlled release. In this context, this review describes some sources of plant-derived polysaccharide gels, their biological function, main methods for extraction, remarkable applications, and properties in the health field.&quot;,&quot;issue&quot;:&quot;8&quot;,&quot;volume&quot;:&quot;9&quot;,&quot;container-title-short&quot;:&quot;&quot;},&quot;isTemporary&quot;:false}]},{&quot;citationID&quot;:&quot;MENDELEY_CITATION_6c68d58c-d04b-4a69-8c06-70f81eb5dc26&quot;,&quot;properties&quot;:{&quot;noteIndex&quot;:0},&quot;isEdited&quot;:false,&quot;manualOverride&quot;:{&quot;isManuallyOverridden&quot;:false,&quot;citeprocText&quot;:&quot;[147]&quot;,&quot;manualOverrideText&quot;:&quot;&quot;},&quot;citationTag&quot;:&quot;MENDELEY_CITATION_v3_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&quot;,&quot;citationItems&quot;:[{&quot;id&quot;:&quot;f381aeec-658e-3947-a62e-72868d63fdb8&quot;,&quot;itemData&quot;:{&quot;type&quot;:&quot;article-journal&quot;,&quot;id&quot;:&quot;f381aeec-658e-3947-a62e-72868d63fdb8&quot;,&quot;title&quot;:&quot;Novel non-cytotoxic alginate–lignin hybrid aerogels as scaffolds for tissue engineering&quot;,&quot;author&quot;:[{&quot;family&quot;:&quot;Quraishi&quot;,&quot;given&quot;:&quot;Sakeena&quot;,&quot;parse-names&quot;:false,&quot;dropping-particle&quot;:&quot;&quot;,&quot;non-dropping-particle&quot;:&quot;&quot;},{&quot;family&quot;:&quot;Martins&quot;,&quot;given&quot;:&quot;Marta&quot;,&quot;parse-names&quot;:false,&quot;dropping-particle&quot;:&quot;&quot;,&quot;non-dropping-particle&quot;:&quot;&quot;},{&quot;family&quot;:&quot;Barros&quot;,&quot;given&quot;:&quot;Alexandre A&quot;,&quot;parse-names&quot;:false,&quot;dropping-particle&quot;:&quot;&quot;,&quot;non-dropping-particle&quot;:&quot;&quot;},{&quot;family&quot;:&quot;Gurikov&quot;,&quot;given&quot;:&quot;Pavel&quot;,&quot;parse-names&quot;:false,&quot;dropping-particle&quot;:&quot;&quot;,&quot;non-dropping-particle&quot;:&quot;&quot;},{&quot;family&quot;:&quot;Raman&quot;,&quot;given&quot;:&quot;S P&quot;,&quot;parse-names&quot;:false,&quot;dropping-particle&quot;:&quot;&quot;,&quot;non-dropping-particle&quot;:&quot;&quot;},{&quot;family&quot;:&quot;Smirnova&quot;,&quot;given&quot;:&quot;Irina&quot;,&quot;parse-names&quot;:false,&quot;dropping-particle&quot;:&quot;&quot;,&quot;non-dropping-particle&quot;:&quot;&quot;},{&quot;family&quot;:&quot;Duarte&quot;,&quot;given&quot;:&quot;Ana Rita C&quot;,&quot;parse-names&quot;:false,&quot;dropping-particle&quot;:&quot;&quot;,&quot;non-dropping-particle&quot;:&quot;&quot;},{&quot;family&quot;:&quot;Reis&quot;,&quot;given&quot;:&quot;Rui L&quot;,&quot;parse-names&quot;:false,&quot;dropping-particle&quot;:&quot;&quot;,&quot;non-dropping-particle&quot;:&quot;&quot;}],&quot;container-title&quot;:&quot;The Journal of Supercritical Fluids&quot;,&quot;container-title-short&quot;:&quot;J Supercrit Fluids&quot;,&quot;DOI&quot;:&quot;https://doi.org/10.1016/j.supflu.2014.12.026&quot;,&quot;ISSN&quot;:&quot;0896-8446&quot;,&quot;URL&quot;:&quot;https://www.sciencedirect.com/science/article/pii/S0896844615000133&quot;,&quot;issued&quot;:{&quot;date-parts&quot;:[[2015]]},&quot;page&quot;:&quot;1-8&quot;,&quot;abstract&quot;:&quot;This paper presents a novel approach toward the production of hybrid alginate–lignin aerogels. The key idea of the approach is to employ pressurized carbon dioxide for gelation. Exposure of alginate and lignin aqueous alkali solution containing calcium carbonate to CO2 at 4.5MPa resulted in a hydrogel formation. Various lignin and CaCO3 concentrations were studied. Stable hydrogels could be formed up to 2:1 (w/w) alginate-to-lignin ratio (1.5wt% overall biopolymer concentration). Upon substitution of water with ethanol, gels were dried in supercritical CO2 to produce aerogels. Aerogels with bulk density in the range 0.03–0.07g/cm3, surface area up to 564m2/g and pore volume up to 7.2cm3/g were obtained. To introduce macroporosity, the CO2 induced gelation was supplemented with rapid depressurization (foaming process). Macroporosity up to 31.3±1.9% with interconnectivity up to 33.2±8.3% could be achieved at depressurization rate of 3MPa/min as assessed by micro-CT. Young's modulus of alginate–lignin aerogels was measured in both dry and wet states. Cell studies revealed that alginate–lignin aerogels are non-cytotoxic and feature good cell adhesion making them attractive candidates for a wide range of applications including tissue engineering and regenerative medicine.&quot;,&quot;volume&quot;:&quot;105&quot;},&quot;isTemporary&quot;:false}]},{&quot;citationID&quot;:&quot;MENDELEY_CITATION_cc4ed084-5ae6-44fc-a9ef-5e8d3e8b543c&quot;,&quot;properties&quot;:{&quot;noteIndex&quot;:0},&quot;isEdited&quot;:false,&quot;manualOverride&quot;:{&quot;isManuallyOverridden&quot;:false,&quot;citeprocText&quot;:&quot;[146]&quot;,&quot;manualOverrideText&quot;:&quot;&quot;},&quot;citationTag&quot;:&quot;MENDELEY_CITATION_v3_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&quot;,&quot;citationItems&quot;:[{&quot;id&quot;:&quot;e07df140-404f-31ec-9fa0-e29d4fa2a3b2&quot;,&quot;itemData&quot;:{&quot;type&quot;:&quot;article-journal&quot;,&quot;id&quot;:&quot;e07df140-404f-31ec-9fa0-e29d4fa2a3b2&quot;,&quot;title&quot;:&quot;Plant Polysaccharides in Engineered Pharmaceutical Gels&quot;,&quot;author&quot;:[{&quot;family&quot;:&quot;Bahú&quot;,&quot;given&quot;:&quot;Juliana O&quot;,&quot;parse-names&quot;:false,&quot;dropping-particle&quot;:&quot;&quot;,&quot;non-dropping-particle&quot;:&quot;&quot;},{&quot;family&quot;:&quot;Andrade&quot;,&quot;given&quot;:&quot;Lucas R Melo&quot;,&quot;parse-names&quot;:false,&quot;dropping-particle&quot;:&quot;&quot;,&quot;non-dropping-particle&quot;:&quot;de&quot;},{&quot;family&quot;:&quot;Melo Barbosa&quot;,&quot;given&quot;:&quot;Raquel&quot;,&quot;parse-names&quot;:false,&quot;dropping-particle&quot;:&quot;&quot;,&quot;non-dropping-particle&quot;:&quot;de&quot;},{&quot;family&quot;:&quot;Crivellin&quot;,&quot;given&quot;:&quot;Sara&quot;,&quot;parse-names&quot;:false,&quot;dropping-particle&quot;:&quot;&quot;,&quot;non-dropping-particle&quot;:&quot;&quot;},{&quot;family&quot;:&quot;Silva&quot;,&quot;given&quot;:&quot;Aline Pioli&quot;,&quot;parse-names&quot;:false,&quot;dropping-particle&quot;:&quot;&quot;,&quot;non-dropping-particle&quot;:&quot;da&quot;},{&quot;family&quot;:&quot;Souza&quot;,&quot;given&quot;:&quot;Samuel D A&quot;,&quot;parse-names&quot;:false,&quot;dropping-particle&quot;:&quot;&quot;,&quot;non-dropping-particle&quot;:&quot;&quot;},{&quot;family&quot;:&quot;Cárdenas Concha&quot;,&quot;given&quot;:&quot;Viktor O&quot;,&quot;parse-names&quot;:false,&quot;dropping-particle&quot;:&quot;&quot;,&quot;non-dropping-particle&quot;:&quot;&quot;},{&quot;family&quot;:&quot;Severino&quot;,&quot;given&quot;:&quot;Patrícia&quot;,&quot;parse-names&quot;:false,&quot;dropping-particle&quot;:&quot;&quot;,&quot;non-dropping-particle&quot;:&quot;&quot;},{&quot;family&quot;:&quot;Souto&quot;,&quot;given&quot;:&quot;Eliana B&quot;,&quot;parse-names&quot;:false,&quot;dropping-particle&quot;:&quot;&quot;,&quot;non-dropping-particle&quot;:&quot;&quot;}],&quot;container-title&quot;:&quot;Bioengineering&quot;,&quot;DOI&quot;:&quot;10.3390/bioengineering9080376&quot;,&quot;ISSN&quot;:&quot;2306-5354&quot;,&quot;URL&quot;:&quot;https://www.mdpi.com/2306-5354/9/8/376&quot;,&quot;issued&quot;:{&quot;date-parts&quot;:[[2022]]},&quot;abstract&quot;:&quot;Hydrogels are a great ally in the pharmaceutical and biomedical areas. They have a three-dimensional polymeric structure that allows the swelling of aqueous fluids, acting as an absorbent, or encapsulating bioactive agents for controlled drug release. Interestingly, plants are a source of biogels, specifically polysaccharides, composed of sugar monomers. The crosslinking of these polymeric chains forms an architecture similar to the extracellular matrix, enhancing the biocompatibility of such materials. Moreover, the rich hydroxyl monomers promote a hydrophilic behavior for these plant-derived polysaccharide gels, enabling their biodegradability and antimicrobial effects. From an economic point of view, such biogels help the circular economy, as a green material can be obtained with a low cost of production. As regards the bio aspect, it is astonishingly attractive since the raw materials (polysaccharides from plants-cellulose, hemicelluloses, lignin, inulin, pectin, starch, guar, and cashew gums, etc.) might be produced sustainably. Such properties make viable the applications of these biogels in contact with the human body, especially incorporating drugs for controlled release. In this context, this review describes some sources of plant-derived polysaccharide gels, their biological function, main methods for extraction, remarkable applications, and properties in the health field.&quot;,&quot;issue&quot;:&quot;8&quot;,&quot;volume&quot;:&quot;9&quot;,&quot;container-title-short&quot;:&quot;&quot;},&quot;isTemporary&quot;:false}]},{&quot;citationID&quot;:&quot;MENDELEY_CITATION_f1aadaa4-c43d-4326-a28f-75f1619f11af&quot;,&quot;properties&quot;:{&quot;noteIndex&quot;:0},&quot;isEdited&quot;:false,&quot;manualOverride&quot;:{&quot;isManuallyOverridden&quot;:false,&quot;citeprocText&quot;:&quot;[148]&quot;,&quot;manualOverrideText&quot;:&quot;&quot;},&quot;citationTag&quot;:&quot;MENDELEY_CITATION_v3_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&quot;,&quot;citationItems&quot;:[{&quot;id&quot;:&quot;3ec80b8d-beaf-383f-a179-2e86e5c5f551&quot;,&quot;itemData&quot;:{&quot;type&quot;:&quot;article-journal&quot;,&quot;id&quot;:&quot;3ec80b8d-beaf-383f-a179-2e86e5c5f551&quot;,&quot;title&quot;:&quot;Combined therapy using low level laser and chitosan-policaju hydrogel for wound healing&quot;,&quot;author&quot;:[{&quot;family&quot;:&quot;Aragão-Neto&quot;,&quot;given&quot;:&quot;Adelmo C&quot;,&quot;parse-names&quot;:false,&quot;dropping-particle&quot;:&quot;&quot;,&quot;non-dropping-particle&quot;:&quot;&quot;},{&quot;family&quot;:&quot;Soares&quot;,&quot;given&quot;:&quot;Paulo A G&quot;,&quot;parse-names&quot;:false,&quot;dropping-particle&quot;:&quot;&quot;,&quot;non-dropping-particle&quot;:&quot;&quot;},{&quot;family&quot;:&quot;Lima-Ribeiro&quot;,&quot;given&quot;:&quot;Maria H M&quot;,&quot;parse-names&quot;:false,&quot;dropping-particle&quot;:&quot;&quot;,&quot;non-dropping-particle&quot;:&quot;&quot;},{&quot;family&quot;:&quot;Carvalho&quot;,&quot;given&quot;:&quot;Elaine J A&quot;,&quot;parse-names&quot;:false,&quot;dropping-particle&quot;:&quot;&quot;,&quot;non-dropping-particle&quot;:&quot;&quot;},{&quot;family&quot;:&quot;Correia&quot;,&quot;given&quot;:&quot;Maria T S&quot;,&quot;parse-names&quot;:false,&quot;dropping-particle&quot;:&quot;&quot;,&quot;non-dropping-particle&quot;:&quot;&quot;},{&quot;family&quot;:&quot;Carneiro-da-Cunha&quot;,&quot;given&quot;:&quot;Maria G&quot;,&quot;parse-names&quot;:false,&quot;dropping-particle&quot;:&quot;&quot;,&quot;non-dropping-particle&quot;:&quot;&quot;}],&quot;container-title&quot;:&quot;International Journal of Biological Macromolecules&quot;,&quot;container-title-short&quot;:&quot;Int J Biol Macromol&quot;,&quot;DOI&quot;:&quot;https://doi.org/10.1016/j.ijbiomac.2016.11.019&quot;,&quot;ISSN&quot;:&quot;0141-8130&quot;,&quot;URL&quot;:&quot;https://www.sciencedirect.com/science/article/pii/S0141813016315185&quot;,&quot;issued&quot;:{&quot;date-parts&quot;:[[2017]]},&quot;page&quot;:&quot;268-272&quot;,&quot;abstract&quot;:&quot;We have evaluated the effect of POLI-CHI hydrogel based on policaju (POLI) from cashew tree (Anacardium occidentale L.) gum and chitosan (CHI), associated or not with Low level laser therapy (LLLT), in wound healing. Sixty male Wistar rats were assigned into four groups: POLI-CHI hydrogel (H); LLLT (L); POLI-CHI with LLLT (HL) and saline control (C). Macroscopic evaluations were carried out using clinical observations and area measurements, as well as microscopic analysis by histological criteria. H and HL presented more esthetical scar tissue and larger wound contraction compared to C. Histopathological analyzes showed: stronger presence of fibrin-leukocyte crust in L and HL at day 3; stronger collagen presence in H, L and HL; weak presence of focal necrosis at 7 and 14days in H; weak neutrophilic exudate in H, L and HL; regression of the vascular neoformation at 7days in H, and modulation of the same in L and HL. These results demonstrated that POLI-CHI contributed to more efficient healing process and modulation of the inflammation; furthermore, the combined use with LLLT subtle potentiated this process.&quot;,&quot;volume&quot;:&quot;95&quot;},&quot;isTemporary&quot;:false}]},{&quot;citationID&quot;:&quot;MENDELEY_CITATION_cfc83662-aae0-4818-8ac8-02e6f8343fc7&quot;,&quot;properties&quot;:{&quot;noteIndex&quot;:0},&quot;isEdited&quot;:false,&quot;manualOverride&quot;:{&quot;isManuallyOverridden&quot;:false,&quot;citeprocText&quot;:&quot;[149]&quot;,&quot;manualOverrideText&quot;:&quot;&quot;},&quot;citationTag&quot;:&quot;MENDELEY_CITATION_v3_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&quot;,&quot;citationItems&quot;:[{&quot;id&quot;:&quot;b2dc70bb-5611-319d-9420-049df89f272f&quot;,&quot;itemData&quot;:{&quot;type&quot;:&quot;article-journal&quot;,&quot;id&quot;:&quot;b2dc70bb-5611-319d-9420-049df89f272f&quot;,&quot;title&quot;:&quot;An expanded molecular phylogeny of Plumbaginaceae, with emphasis on Limonium (sea lavenders): Taxonomic implications and biogeographic considerations&quot;,&quot;author&quot;:[{&quot;family&quot;:&quot;Koutroumpa&quot;,&quot;given&quot;:&quot;Konstantina&quot;,&quot;parse-names&quot;:false,&quot;dropping-particle&quot;:&quot;&quot;,&quot;non-dropping-particle&quot;:&quot;&quot;},{&quot;family&quot;:&quot;Theodoridis&quot;,&quot;given&quot;:&quot;Spyros&quot;,&quot;parse-names&quot;:false,&quot;dropping-particle&quot;:&quot;&quot;,&quot;non-dropping-particle&quot;:&quot;&quot;},{&quot;family&quot;:&quot;Warren&quot;,&quot;given&quot;:&quot;Ben H.&quot;,&quot;parse-names&quot;:false,&quot;dropping-particle&quot;:&quot;&quot;,&quot;non-dropping-particle&quot;:&quot;&quot;},{&quot;family&quot;:&quot;Jiménez&quot;,&quot;given&quot;:&quot;Ares&quot;,&quot;parse-names&quot;:false,&quot;dropping-particle&quot;:&quot;&quot;,&quot;non-dropping-particle&quot;:&quot;&quot;},{&quot;family&quot;:&quot;Celep&quot;,&quot;given&quot;:&quot;Ferhat&quot;,&quot;parse-names&quot;:false,&quot;dropping-particle&quot;:&quot;&quot;,&quot;non-dropping-particle&quot;:&quot;&quot;},{&quot;family&quot;:&quot;Doğan&quot;,&quot;given&quot;:&quot;Musa&quot;,&quot;parse-names&quot;:false,&quot;dropping-particle&quot;:&quot;&quot;,&quot;non-dropping-particle&quot;:&quot;&quot;},{&quot;family&quot;:&quot;Romeiras&quot;,&quot;given&quot;:&quot;Maria M.&quot;,&quot;parse-names&quot;:false,&quot;dropping-particle&quot;:&quot;&quot;,&quot;non-dropping-particle&quot;:&quot;&quot;},{&quot;family&quot;:&quot;Santos-Guerra&quot;,&quot;given&quot;:&quot;Arnoldo&quot;,&quot;parse-names&quot;:false,&quot;dropping-particle&quot;:&quot;&quot;,&quot;non-dropping-particle&quot;:&quot;&quot;},{&quot;family&quot;:&quot;Fernández-Palacios&quot;,&quot;given&quot;:&quot;Jóse María&quot;,&quot;parse-names&quot;:false,&quot;dropping-particle&quot;:&quot;&quot;,&quot;non-dropping-particle&quot;:&quot;&quot;},{&quot;family&quot;:&quot;Caujapé-Castells&quot;,&quot;given&quot;:&quot;Juli&quot;,&quot;parse-names&quot;:false,&quot;dropping-particle&quot;:&quot;&quot;,&quot;non-dropping-particle&quot;:&quot;&quot;},{&quot;family&quot;:&quot;Moura&quot;,&quot;given&quot;:&quot;Mónica&quot;,&quot;parse-names&quot;:false,&quot;dropping-particle&quot;:&quot;&quot;,&quot;non-dropping-particle&quot;:&quot;&quot;},{&quot;family&quot;:&quot;Menezes de Sequeira&quot;,&quot;given&quot;:&quot;Miguel&quot;,&quot;parse-names&quot;:false,&quot;dropping-particle&quot;:&quot;&quot;,&quot;non-dropping-particle&quot;:&quot;&quot;},{&quot;family&quot;:&quot;Conti&quot;,&quot;given&quot;:&quot;Elena&quot;,&quot;parse-names&quot;:false,&quot;dropping-particle&quot;:&quot;&quot;,&quot;non-dropping-particle&quot;:&quot;&quot;}],&quot;container-title&quot;:&quot;Ecology and Evolution&quot;,&quot;container-title-short&quot;:&quot;Ecol Evol&quot;,&quot;DOI&quot;:&quot;10.1002/ece3.4553&quot;,&quot;ISSN&quot;:&quot;20457758&quot;,&quot;issued&quot;:{&quot;date-parts&quot;:[[2018,12,1]]},&quot;page&quot;:&quot;12397-12424&quot;,&quot;abstract&quot;:&quot;Plumbaginaceae is characterized by a history of multiple taxonomic rearrangements and lacks a broad molecular phylogenetic framework. Limonium is the most species-rich genus of the family with ca. 600 species and cosmopolitan distribution. Its center of diversity is the Mediterranean region, where ca. 70% of all Limonium species are endemic. In this study, we sample 201 Limonium species covering all described infrageneric entities and spanning its wide geographic range, along with 64 species of other Plumbaginaceae genera, representing 23 out of 29 genera of the family. Additionally, 20 species of the sister family Polygonaceae were used as outgroup. Sequences of three chloroplast (trnL-F, matK, and rbcL) and one nuclear (ITS) loci were used to infer the molecular phylogeny employing maximum likelihood and Bayesian analyses. According to our results, within Plumbaginoideae, Plumbago forms a non-monophyletic assemblage, with Plumbago europaea sister to Plumbagella, while the other Plumbago species form a clade sister to Dyerophytum. Within Limonioideae, Ikonnikovia is nested in Goniolimon, rejecting its former segregation as genus distinct from Goniolimon. Limonium is divided into two major clades: Limonium subg. Pteroclados s.l., including L. sect. Pteroclados and L. anthericoides, and L. subg. Limonium. The latter is divided into three well-supported subclades: the monospecific L. sect. Limoniodendron sister to a clade comprising a mostly non-Mediterranean subclade and a Mediterranean subclade. Our results set the foundation for taxonomic proposals on sections and subsections of Limonium, namely: (a) the newly described L. sect. Tenuiramosum, created to assign L. anthericoides at the sectional rank; (b) the more restricted circumscriptions of L. sect. Limonium (= L. sect. Limonium subsect. Genuinae) and L. sect. Sarcophyllum (for the Sudano-Zambezian/Saharo-Arabian clade); (c) the more expanded circumscription of L. sect. Nephrophyllum (including species of the L. bellidifolium complex); and (d) the new combinations for L. sect. Pruinosum and L. sect. Pteroclados subsect. Odontolepideae and subsect. Nobiles.&quot;,&quot;publisher&quot;:&quot;John Wiley and Sons Ltd&quot;,&quot;issue&quot;:&quot;24&quot;,&quot;volume&quot;:&quot;8&quot;},&quot;isTemporary&quot;:false}]},{&quot;citationID&quot;:&quot;MENDELEY_CITATION_3fe27f64-12ef-4397-a694-b39b57f194f8&quot;,&quot;properties&quot;:{&quot;noteIndex&quot;:0},&quot;isEdited&quot;:false,&quot;manualOverride&quot;:{&quot;isManuallyOverridden&quot;:false,&quot;citeprocText&quot;:&quot;[150]&quot;,&quot;manualOverrideText&quot;:&quot;&quot;},&quot;citationTag&quot;:&quot;MENDELEY_CITATION_v3_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&quot;,&quot;citationItems&quot;:[{&quot;id&quot;:&quot;1db60105-2fbb-3592-a3ef-6a5e8949f4ca&quot;,&quot;itemData&quot;:{&quot;type&quot;:&quot;article-journal&quot;,&quot;id&quot;:&quot;1db60105-2fbb-3592-a3ef-6a5e8949f4ca&quot;,&quot;title&quot;:&quot;Study of the evolutionary relationships among Limonium species (Plumbaginaceae) using nuclear and cytoplasmic molecular markers&quot;,&quot;author&quot;:[{&quot;family&quot;:&quot;Palacios&quot;,&quot;given&quot;:&quot;Carmen&quot;,&quot;parse-names&quot;:false,&quot;dropping-particle&quot;:&quot;&quot;,&quot;non-dropping-particle&quot;:&quot;&quot;},{&quot;family&quot;:&quot;Rosselló&quot;,&quot;given&quot;:&quot;Josep A.&quot;,&quot;parse-names&quot;:false,&quot;dropping-particle&quot;:&quot;&quot;,&quot;non-dropping-particle&quot;:&quot;&quot;},{&quot;family&quot;:&quot;González-Candelas&quot;,&quot;given&quot;:&quot;Fernando&quot;,&quot;parse-names&quot;:false,&quot;dropping-particle&quot;:&quot;&quot;,&quot;non-dropping-particle&quot;:&quot;&quot;}],&quot;container-title&quot;:&quot;Molecular Phylogenetics and Evolution&quot;,&quot;container-title-short&quot;:&quot;Mol Phylogenet Evol&quot;,&quot;DOI&quot;:&quot;10.1006/mpev.1999.0690&quot;,&quot;ISSN&quot;:&quot;10557903&quot;,&quot;issued&quot;:{&quot;date-parts&quot;:[[2000]]},&quot;abstract&quot;:&quot;The genus Limonium, due to the patchiness of the natural habitats of its species as well as the high frequency of hybridization and polyploidy and the possibility of reproduction by apomixis, provides an example of all the principal mechanisms of rapid speciation of plants. As an initial study of evolution in this genus, we have analyzed intra- and interspecific variability in 17 species from section Limonium, the largest in the genus, based on RFLPs of cpDNA and nuclear rDNA ITS sequences. In the cpDNA analysis, 21 restriction enzymes were used, resulting in 779 fragments, 490 of which were variable and 339 parsimony informative. L. furfuraceum exhibited two relatively divergent cpDNA haplotypes. The relationships found among the species based on cpDNA restriction fragments were coincident using different methods of phylogenetic analysis. Due to the presumed reticulate evolution in the genus Limonium, the comparison of these results with data from the nuclear DNA was necessary; ITS sequences were analyzed. The final alignment contained 488 characters, of which 198 were variable and 156 parsimony informative. Two relatively divergent ITS types were present at the intraindividual level in L. delicatulum, a triploid species. Each type was related to ITS from different groups of diploid Limonium species, one with a base haploid chromosome number n = 8 (represented by L. cossonianum) and the other with n = 9 (represented by L. minutum). The different phylogenetic inference methods used for the analysis of ITS sequences rendered very similar topologies. In general, the relationships among the species studied were coincident with those obtained with the chloroplast genome. Both nuclear and cytoplasmic markers support the polyphyly of section Limonium, with at least two species, L. narbonense and L. vulgare, clearly divergent from the rest. Moreover, the remaining subsections into which section Limonium is currently divided seem to be artificial. (C) 2000 Academic Press.&quot;,&quot;issue&quot;:&quot;2&quot;,&quot;volume&quot;:&quot;14&quot;},&quot;isTemporary&quot;:false}]},{&quot;citationID&quot;:&quot;MENDELEY_CITATION_b1ea7ab3-665b-40f7-93dd-e6d8c5828223&quot;,&quot;properties&quot;:{&quot;noteIndex&quot;:0},&quot;isEdited&quot;:false,&quot;manualOverride&quot;:{&quot;isManuallyOverridden&quot;:false,&quot;citeprocText&quot;:&quot;[151]&quot;,&quot;manualOverrideText&quot;:&quot;&quot;},&quot;citationTag&quot;:&quot;MENDELEY_CITATION_v3_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&quot;,&quot;citationItems&quot;:[{&quot;id&quot;:&quot;10f1994f-90ba-32f9-855d-18ac7e6f8752&quot;,&quot;itemData&quot;:{&quot;type&quot;:&quot;report&quot;,&quot;id&quot;:&quot;10f1994f-90ba-32f9-855d-18ac7e6f8752&quot;,&quot;title&quot;:&quot;STRUCTURE OF SALT GLANDS OF PLUMBAGINACEAE. REDISCOVERING OLD FINDINGS OF THE 19 th CENTURY: 'METTENIUS' OR 'LICOPOLI' ORGANS? Special Issue-Plants journal: \&quot;Wild halophytes: tools for understanding salt tolerance mechanisms of plants and for adapting agriculture to climate change\&quot; View project Halophytes study View project&quot;,&quot;author&quot;:[{&quot;family&quot;:&quot;Grigore&quot;,&quot;given&quot;:&quot;Marius Nicusor&quot;,&quot;parse-names&quot;:false,&quot;dropping-particle&quot;:&quot;&quot;,&quot;non-dropping-particle&quot;:&quot;&quot;}],&quot;container-title&quot;:&quot;Article in Journal of Plant Development&quot;,&quot;URL&quot;:&quot;https://www.researchgate.net/publication/311807650&quot;,&quot;issued&quot;:{&quot;date-parts&quot;:[[2016]]},&quot;container-title-short&quot;:&quot;&quot;},&quot;isTemporary&quot;:false}]},{&quot;citationID&quot;:&quot;MENDELEY_CITATION_d7cd5dab-8ae3-4c82-9af4-a943176dc7ad&quot;,&quot;properties&quot;:{&quot;noteIndex&quot;:0},&quot;isEdited&quot;:false,&quot;manualOverride&quot;:{&quot;isManuallyOverridden&quot;:false,&quot;citeprocText&quot;:&quot;[152]&quot;,&quot;manualOverrideText&quot;:&quot;&quot;},&quot;citationTag&quot;:&quot;MENDELEY_CITATION_v3_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&quot;,&quot;citationItems&quot;:[{&quot;id&quot;:&quot;64047cff-6cb9-3d6f-b069-76bb056936aa&quot;,&quot;itemData&quot;:{&quot;type&quot;:&quot;article&quot;,&quot;id&quot;:&quot;64047cff-6cb9-3d6f-b069-76bb056936aa&quot;,&quot;title&quot;:&quot;Constitutive and induced salt tolerance mechanisms and potential uses of limonium mill. Species&quot;,&quot;author&quot;:[{&quot;family&quot;:&quot;González-Orenga&quot;,&quot;given&quot;:&quot;Sara&quot;,&quot;parse-names&quot;:false,&quot;dropping-particle&quot;:&quot;&quot;,&quot;non-dropping-particle&quot;:&quot;&quot;},{&quot;family&quot;:&quot;Grigore&quot;,&quot;given&quot;:&quot;Marius Nicusor&quot;,&quot;parse-names&quot;:false,&quot;dropping-particle&quot;:&quot;&quot;,&quot;non-dropping-particle&quot;:&quot;&quot;},{&quot;family&quot;:&quot;Boscaiu&quot;,&quot;given&quot;:&quot;Monica&quot;,&quot;parse-names&quot;:false,&quot;dropping-particle&quot;:&quot;&quot;,&quot;non-dropping-particle&quot;:&quot;&quot;},{&quot;family&quot;:&quot;Vicente&quot;,&quot;given&quot;:&quot;Oscar&quot;,&quot;parse-names&quot;:false,&quot;dropping-particle&quot;:&quot;&quot;,&quot;non-dropping-particle&quot;:&quot;&quot;}],&quot;container-title&quot;:&quot;Agronomy&quot;,&quot;DOI&quot;:&quot;10.3390/agronomy11030413&quot;,&quot;ISSN&quot;:&quot;20734395&quot;,&quot;issued&quot;:{&quot;date-parts&quot;:[[2021]]},&quot;abstract&quot;:&quot;Limonium is one of the most interesting and biodiverse genera of halophytes, with many species adapted to saline environments. Limonium species have a promising potential as cultivated minor crops as many have ornamental value, or are already used as medicinal plants. Other species are marketed as gourmet food or can be used for decontamination of polluted soils. Design and implementation of specific breeding programmes are needed to fully realise this potential, based on the vast genetic variation and high stress tolerance of wild species within the genus. Most Limonium species are halophytes, but many are also resistant to drought, especially those from the Mediterranean and other arid regions. Such species constitute attractive models for basic research on the mechanisms of stress tolerance, both constitutive and induced. As typical recretohalopyhtes, with excretive salt glands, Limonium species possess remarkable morpho-anatomical traits. Salt tolerance in this genus relies also on ion accumulation in the leaves, the concomitant use of diverse osmolytes for osmotic adjustment, and the activation of efficient antioxidant systems.&quot;,&quot;issue&quot;:&quot;3&quot;,&quot;volume&quot;:&quot;11&quot;,&quot;container-title-short&quot;:&quot;&quot;},&quot;isTemporary&quot;:false}]},{&quot;citationID&quot;:&quot;MENDELEY_CITATION_3f9c70c5-485a-44de-9852-67f488ad06db&quot;,&quot;properties&quot;:{&quot;noteIndex&quot;:0},&quot;isEdited&quot;:false,&quot;manualOverride&quot;:{&quot;isManuallyOverridden&quot;:false,&quot;citeprocText&quot;:&quot;[153]&quot;,&quot;manualOverrideText&quot;:&quot;&quot;},&quot;citationTag&quot;:&quot;MENDELEY_CITATION_v3_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&quot;,&quot;citationItems&quot;:[{&quot;id&quot;:&quot;66af826a-5499-38a9-a00a-f62759f6e681&quot;,&quot;itemData&quot;:{&quot;type&quot;:&quot;article-journal&quot;,&quot;id&quot;:&quot;66af826a-5499-38a9-a00a-f62759f6e681&quot;,&quot;title&quot;:&quot; Total phenolic, flavonoid and tannin contents and antioxidant and antimicrobial activities of organic extracts of shoots of the plant Limonium delicatulum &quot;,&quot;author&quot;:[{&quot;family&quot;:&quot;Medini&quot;,&quot;given&quot;:&quot;Faten&quot;,&quot;parse-names&quot;:false,&quot;dropping-particle&quot;:&quot;&quot;,&quot;non-dropping-particle&quot;:&quot;&quot;},{&quot;family&quot;:&quot;Fellah&quot;,&quot;given&quot;:&quot;Hanen&quot;,&quot;parse-names&quot;:false,&quot;dropping-particle&quot;:&quot;&quot;,&quot;non-dropping-particle&quot;:&quot;&quot;},{&quot;family&quot;:&quot;Ksouri&quot;,&quot;given&quot;:&quot;Riadh&quot;,&quot;parse-names&quot;:false,&quot;dropping-particle&quot;:&quot;&quot;,&quot;non-dropping-particle&quot;:&quot;&quot;},{&quot;family&quot;:&quot;Abdelly&quot;,&quot;given&quot;:&quot;Chedly&quot;,&quot;parse-names&quot;:false,&quot;dropping-particle&quot;:&quot;&quot;,&quot;non-dropping-particle&quot;:&quot;&quot;}],&quot;container-title&quot;:&quot;Journal of Taibah University for Science&quot;,&quot;DOI&quot;:&quot;10.1016/j.jtusci.2014.01.003&quot;,&quot;ISSN&quot;:&quot;1658-3655&quot;,&quot;issued&quot;:{&quot;date-parts&quot;:[[2014]]},&quot;abstract&quot;:&quot;The aim of this study was to assess the antioxidant and antimicrobial activities in vitro of 10 extracts of the halophyte Limonium delicatulum harvested in two physiological stages, flowering and vegetative, and to determine their phenolic compounds by reverse-phase high-performance liquid chromatography. The solvent and the physiological development stage significantly affected the quantity of phenols and the biological activity; the best antioxidant and antimicrobial activities and the most phenolic compounds were found at the flowering stage. Ethanol extracts had the most total antioxidant activity, while the acetone extracts had the greatest radical scavenging capacity (IC50=2μg/mL) and the methanol extract the best inhibition of β-carotene bleaching. The ethanol extract showed the highest total antioxidant activity (177mg gallic acid equivalents/g dry weight) and antibacterial activity, mainly against Salmonella (16mm inhibition diameter). The main phenolic compounds were p-coumaric acid and chlorogenic acid.&quot;,&quot;issue&quot;:&quot;3&quot;,&quot;volume&quot;:&quot;8&quot;,&quot;container-title-short&quot;:&quot;&quot;},&quot;isTemporary&quot;:false}]},{&quot;citationID&quot;:&quot;MENDELEY_CITATION_9e3e0118-32bf-421c-bad4-8d550377eee1&quot;,&quot;properties&quot;:{&quot;noteIndex&quot;:0},&quot;isEdited&quot;:false,&quot;manualOverride&quot;:{&quot;isManuallyOverridden&quot;:false,&quot;citeprocText&quot;:&quot;[154,155]&quot;,&quot;manualOverrideText&quot;:&quot;&quot;},&quot;citationTag&quot;:&quot;MENDELEY_CITATION_v3_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&quot;,&quot;citationItems&quot;:[{&quot;id&quot;:&quot;888ea865-6199-31f3-802f-31e97f23a47f&quot;,&quot;itemData&quot;:{&quot;type&quot;:&quot;article-journal&quot;,&quot;id&quot;:&quot;888ea865-6199-31f3-802f-31e97f23a47f&quot;,&quot;title&quot;:&quot;Phenolic Profile, Antioxidant Activity, and Enzyme Inhibitory Properties of Limonium delicatulum (Girard) Kuntze and Limonium quesadense Erben&quot;,&quot;author&quot;:[{&quot;family&quot;:&quot;Ruiz-Riaguas&quot;,&quot;given&quot;:&quot;A.&quot;,&quot;parse-names&quot;:false,&quot;dropping-particle&quot;:&quot;&quot;,&quot;non-dropping-particle&quot;:&quot;&quot;},{&quot;family&quot;:&quot;Zengin&quot;,&quot;given&quot;:&quot;G.&quot;,&quot;parse-names&quot;:false,&quot;dropping-particle&quot;:&quot;&quot;,&quot;non-dropping-particle&quot;:&quot;&quot;},{&quot;family&quot;:&quot;Sinan&quot;,&quot;given&quot;:&quot;K. I.&quot;,&quot;parse-names&quot;:false,&quot;dropping-particle&quot;:&quot;&quot;,&quot;non-dropping-particle&quot;:&quot;&quot;},{&quot;family&quot;:&quot;Salazar-Mendías&quot;,&quot;given&quot;:&quot;C.&quot;,&quot;parse-names&quot;:false,&quot;dropping-particle&quot;:&quot;&quot;,&quot;non-dropping-particle&quot;:&quot;&quot;},{&quot;family&quot;:&quot;Llorent-Martínez&quot;,&quot;given&quot;:&quot;E. J.&quot;,&quot;parse-names&quot;:false,&quot;dropping-particle&quot;:&quot;&quot;,&quot;non-dropping-particle&quot;:&quot;&quot;}],&quot;container-title&quot;:&quot;Journal of Chemistry&quot;,&quot;container-title-short&quot;:&quot;J Chem&quot;,&quot;DOI&quot;:&quot;10.1155/2020/1016208&quot;,&quot;ISSN&quot;:&quot;20909071&quot;,&quot;issued&quot;:{&quot;date-parts&quot;:[[2020]]},&quot;abstract&quot;:&quot;In this work, we report the phytochemical composition and bioactive potential of methanolic and aqueous extracts of leaves from Limonium delicatulum (Girard) Kuntze and Limonium quesadense Erben. The characterization and quantitation of individual phytochemicals were performed with liquid chromatography with diode array and electrospray-tandem mass spectrometry detection. Myricetin glycosides were abundant in L. delicatulum, whereas L. quesadense was rich in gallo(epi)catechin-O-gallate. Total phenolics, flavonols, and flavonoids were assayed with conventional methods. Antioxidant and radical scavenging assays (phosphomolybdenum, DPPH, ABTS, CUPRAC, FRAP, and metal chelating activity), as well as enzyme inhibitory assays (acetylcholinesterase, butyrylcholinesterase, tyrosinase, amylase, glucosidase, and lipase), were performed to evaluate the potential bioactivity. The methanolic extracts of both species presented higher phenolic content and bioactivity than the aqueous extracts. Overall, L. quesadense extracts exhibited the most potent activity for most assays, representing a potential source of bioactive compounds for the pharmaceutical and food industries.&quot;,&quot;volume&quot;:&quot;2020&quot;},&quot;isTemporary&quot;:false},{&quot;id&quot;:&quot;131ebd3c-7303-358c-81ae-fc333c00b63f&quot;,&quot;itemData&quot;:{&quot;type&quot;:&quot;article-journal&quot;,&quot;id&quot;:&quot;131ebd3c-7303-358c-81ae-fc333c00b63f&quot;,&quot;title&quot;:&quot;Phenolic contents and in vitro antioxidant, anti-tyrosinase, and anti-inflammatory effects of leaves and roots extracts of the halophyte Limonium delicatulum&quot;,&quot;author&quot;:[{&quot;family&quot;:&quot;Bakhouche&quot;,&quot;given&quot;:&quot;Imene&quot;,&quot;parse-names&quot;:false,&quot;dropping-particle&quot;:&quot;&quot;,&quot;non-dropping-particle&quot;:&quot;&quot;},{&quot;family&quot;:&quot;Aliat&quot;,&quot;given&quot;:&quot;Toufik&quot;,&quot;parse-names&quot;:false,&quot;dropping-particle&quot;:&quot;&quot;,&quot;non-dropping-particle&quot;:&quot;&quot;},{&quot;family&quot;:&quot;Boubellouta&quot;,&quot;given&quot;:&quot;Tahar&quot;,&quot;parse-names&quot;:false,&quot;dropping-particle&quot;:&quot;&quot;,&quot;non-dropping-particle&quot;:&quot;&quot;},{&quot;family&quot;:&quot;Gali&quot;,&quot;given&quot;:&quot;Lynda&quot;,&quot;parse-names&quot;:false,&quot;dropping-particle&quot;:&quot;&quot;,&quot;non-dropping-particle&quot;:&quot;&quot;},{&quot;family&quot;:&quot;Şen&quot;,&quot;given&quot;:&quot;Ayşe&quot;,&quot;parse-names&quot;:false,&quot;dropping-particle&quot;:&quot;&quot;,&quot;non-dropping-particle&quot;:&quot;&quot;},{&quot;family&quot;:&quot;Bellik&quot;,&quot;given&quot;:&quot;Yuva&quot;,&quot;parse-names&quot;:false,&quot;dropping-particle&quot;:&quot;&quot;,&quot;non-dropping-particle&quot;:&quot;&quot;}],&quot;container-title&quot;:&quot;South African Journal of Botany&quot;,&quot;DOI&quot;:&quot;10.1016/j.sajb.2021.01.030&quot;,&quot;ISSN&quot;:&quot;02546299&quot;,&quot;issued&quot;:{&quot;date-parts&quot;:[[2021]]},&quot;abstract&quot;:&quot;Limonium delicatulum is a halophyte growing in extreme conditions and therefore constituted a possible source of bioactive compounds. In the present study, total phenolic, flavonoids, and condensed tannins were quantified. DPPH, ABTS, Galvinoxyl radical (GOR), CUPRAC, reducing power, O-phenanthroline, silver nanoparticle, and β-carotene bleaching assays were used to evaluate the antioxidant capacity. The inhibitory effect on tyrosinase activity and denaturation of BSA were also investigated. The results showed that extraction solvent, as well as plant organ, significantly influenced the contents of phenolic compounds. Methanolic roots extract contained the highest phenolic content with a value of 772.52 ± 5.12 µg GAE/mg consisting mainly of condensed tannins (678.87 ± 0.11 µg EC/mg of extract), while methanolic leaves extract recorded the highest content of flavonoids (212.77 ± 1.19 µg QE/mg extract). Methanolic extracts with high phenolic contents exerted the strongest antioxidant activity compared to the aqueous extracts. Moreover, methanolic roots extract exhibited high tyrosinase inhibition ability with an IC50 of 9.87 ± 0.15 µg/ml better than that of methanolic leaves extract and kojic acid (24.77 ± 0.5 and 25.23 ± 0.21 µg/ml, respectively), The studied extracts also inhibited the denaturation of BSA in dose-dependent manner. Methanol extracts presented higher inhibition percentages than aqueous extracts and similar to that obtained with diclofenac sodium. L. delicatulum can be considered as a promising source of therapeutic bioactive compounds.&quot;,&quot;volume&quot;:&quot;139&quot;,&quot;container-title-short&quot;:&quot;&quot;},&quot;isTemporary&quot;:false}]},{&quot;citationID&quot;:&quot;MENDELEY_CITATION_a70fc3a6-0d44-4da2-9487-3f979bc15504&quot;,&quot;properties&quot;:{&quot;noteIndex&quot;:0},&quot;isEdited&quot;:false,&quot;manualOverride&quot;:{&quot;isManuallyOverridden&quot;:false,&quot;citeprocText&quot;:&quot;[156]&quot;,&quot;manualOverrideText&quot;:&quot;&quot;},&quot;citationTag&quot;:&quot;MENDELEY_CITATION_v3_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&quot;,&quot;citationItems&quot;:[{&quot;id&quot;:&quot;4049ff20-6515-3cea-8ef0-07589282c4dd&quot;,&quot;itemData&quot;:{&quot;type&quot;:&quot;article-journal&quot;,&quot;id&quot;:&quot;4049ff20-6515-3cea-8ef0-07589282c4dd&quot;,&quot;title&quot;:&quot;Phytochemical analysis, antioxidant, anti-inflammatory, and anticancer activities of the halophyte Limonium densiflorum extracts on human cell lines and murine macrophages&quot;,&quot;author&quot;:[{&quot;family&quot;:&quot;Medini&quot;,&quot;given&quot;:&quot;Faten&quot;,&quot;parse-names&quot;:false,&quot;dropping-particle&quot;:&quot;&quot;,&quot;non-dropping-particle&quot;:&quot;&quot;},{&quot;family&quot;:&quot;Bourgou&quot;,&quot;given&quot;:&quot;Soumaya&quot;,&quot;parse-names&quot;:false,&quot;dropping-particle&quot;:&quot;&quot;,&quot;non-dropping-particle&quot;:&quot;&quot;},{&quot;family&quot;:&quot;Lalancette&quot;,&quot;given&quot;:&quot;Karl Girard&quot;,&quot;parse-names&quot;:false,&quot;dropping-particle&quot;:&quot;&quot;,&quot;non-dropping-particle&quot;:&quot;&quot;},{&quot;family&quot;:&quot;Snoussi&quot;,&quot;given&quot;:&quot;Mejdi&quot;,&quot;parse-names&quot;:false,&quot;dropping-particle&quot;:&quot;&quot;,&quot;non-dropping-particle&quot;:&quot;&quot;},{&quot;family&quot;:&quot;Mkadmini&quot;,&quot;given&quot;:&quot;Khaoula&quot;,&quot;parse-names&quot;:false,&quot;dropping-particle&quot;:&quot;&quot;,&quot;non-dropping-particle&quot;:&quot;&quot;},{&quot;family&quot;:&quot;Coté&quot;,&quot;given&quot;:&quot;Isabelle&quot;,&quot;parse-names&quot;:false,&quot;dropping-particle&quot;:&quot;&quot;,&quot;non-dropping-particle&quot;:&quot;&quot;},{&quot;family&quot;:&quot;Abdelly&quot;,&quot;given&quot;:&quot;Chedly&quot;,&quot;parse-names&quot;:false,&quot;dropping-particle&quot;:&quot;&quot;,&quot;non-dropping-particle&quot;:&quot;&quot;},{&quot;family&quot;:&quot;Legault&quot;,&quot;given&quot;:&quot;Jean&quot;,&quot;parse-names&quot;:false,&quot;dropping-particle&quot;:&quot;&quot;,&quot;non-dropping-particle&quot;:&quot;&quot;},{&quot;family&quot;:&quot;Ksouri&quot;,&quot;given&quot;:&quot;Riadh&quot;,&quot;parse-names&quot;:false,&quot;dropping-particle&quot;:&quot;&quot;,&quot;non-dropping-particle&quot;:&quot;&quot;}],&quot;container-title&quot;:&quot;South African Journal of Botany&quot;,&quot;DOI&quot;:&quot;10.1016/j.sajb.2015.04.007&quot;,&quot;ISSN&quot;:&quot;02546299&quot;,&quot;issued&quot;:{&quot;date-parts&quot;:[[2015]]},&quot;abstract&quot;:&quot;Although the genus Limonium was widely used in traditional medicine, few studies have focused on the biological capacities of different species of this group. In this study, biological activities of hexanic, dichloromethane, ethanolic, and methanolic extracts, related to their phenolic contents, and HPLC phytochemical analysis of the halophyte Limonium densiflorum were investigated on human cell lines and murine macrophages. The evaluation of the antioxidant capacities using oxygen radical absorbance capacity (ORAC method), superoxide anion scavenging activity and a cell based-assay (WS-1), showed that shoot methanol extract exhibited the highest antioxidant activity. Moreover, this extract demonstrated the best anti-inflammatory activity, inhibiting NO release by 80% at 160μg/ml in LPS-stimulated RAW 264.7. The dichloromethane extract displayed the highest anticancer activity against human lung carcinoma (A-549) and colon adenocarcinoma cell lines (DLD-1) with IC&lt;inf&gt;50&lt;/inf&gt; values of 29 and 85μg/mL, respectively. The estimation of phenolic content showed that methanolic and ethanolic extracts had the highest amounts (56.1 and 48.1mg EGA/g DW, respectively). The identification of phenolic compounds in methanolic extract of the plant, using RP-HPLC, revealed that trans 3-hydroxycinnamic acid, myricetin and isorhamnetin were the major molecules present which may be responsible for the biological activities of the species. Results obtained indicated that L. densiflorum extracts can be used potentially as a readily accessible and valuable bioactive source of natural products.&quot;,&quot;volume&quot;:&quot;99&quot;,&quot;container-title-short&quot;:&quot;&quot;},&quot;isTemporary&quot;:false}]},{&quot;citationID&quot;:&quot;MENDELEY_CITATION_1ffcc0be-ab16-49d3-a2b9-0809bc286f65&quot;,&quot;properties&quot;:{&quot;noteIndex&quot;:0},&quot;isEdited&quot;:false,&quot;manualOverride&quot;:{&quot;isManuallyOverridden&quot;:false,&quot;citeprocText&quot;:&quot;[157]&quot;,&quot;manualOverrideText&quot;:&quot;&quot;},&quot;citationTag&quot;:&quot;MENDELEY_CITATION_v3_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&quot;,&quot;citationItems&quot;:[{&quot;id&quot;:&quot;0c164980-3972-3a26-ab99-c0a2abde0b1c&quot;,&quot;itemData&quot;:{&quot;type&quot;:&quot;article-journal&quot;,&quot;id&quot;:&quot;0c164980-3972-3a26-ab99-c0a2abde0b1c&quot;,&quot;title&quot;:&quot;Antiviral-guided fractionation and isolation of phenolic compounds from Limonium densiflorum hydroalcoholic extract&quot;,&quot;author&quot;:[{&quot;family&quot;:&quot;Medini&quot;,&quot;given&quot;:&quot;Faten&quot;,&quot;parse-names&quot;:false,&quot;dropping-particle&quot;:&quot;&quot;,&quot;non-dropping-particle&quot;:&quot;&quot;},{&quot;family&quot;:&quot;Megdiche&quot;,&quot;given&quot;:&quot;Wided&quot;,&quot;parse-names&quot;:false,&quot;dropping-particle&quot;:&quot;&quot;,&quot;non-dropping-particle&quot;:&quot;&quot;},{&quot;family&quot;:&quot;Mshvildadze&quot;,&quot;given&quot;:&quot;Vakhtang&quot;,&quot;parse-names&quot;:false,&quot;dropping-particle&quot;:&quot;&quot;,&quot;non-dropping-particle&quot;:&quot;&quot;},{&quot;family&quot;:&quot;Pichette&quot;,&quot;given&quot;:&quot;André&quot;,&quot;parse-names&quot;:false,&quot;dropping-particle&quot;:&quot;&quot;,&quot;non-dropping-particle&quot;:&quot;&quot;},{&quot;family&quot;:&quot;Legault&quot;,&quot;given&quot;:&quot;Jean&quot;,&quot;parse-names&quot;:false,&quot;dropping-particle&quot;:&quot;&quot;,&quot;non-dropping-particle&quot;:&quot;&quot;},{&quot;family&quot;:&quot;St-Gelais&quot;,&quot;given&quot;:&quot;Alexis&quot;,&quot;parse-names&quot;:false,&quot;dropping-particle&quot;:&quot;&quot;,&quot;non-dropping-particle&quot;:&quot;&quot;},{&quot;family&quot;:&quot;Ksouri&quot;,&quot;given&quot;:&quot;Riadh&quot;,&quot;parse-names&quot;:false,&quot;dropping-particle&quot;:&quot;&quot;,&quot;non-dropping-particle&quot;:&quot;&quot;}],&quot;container-title&quot;:&quot;Comptes Rendus Chimie&quot;,&quot;DOI&quot;:&quot;10.1016/j.crci.2016.03.006&quot;,&quot;ISSN&quot;:&quot;16310748&quot;,&quot;issued&quot;:{&quot;date-parts&quot;:[[2016]]},&quot;abstract&quot;:&quot;A preliminary antiviral plate assay of the green solvent (hydro-ethanolic) shoot extract of Limonium densiflorum showed a potent activity against the herpes simplex virus type 1 (HSV-1). In order to isolate the active compounds, an in vitro bio-guided fractionation was undertaken by preparative chromatographic techniques. On the basis of nuclear magnetic resonance techniques, the structure of the isolated compounds was determined as gallic acid, epigallocatechin gallate, quercitrin, dihydrokaempferol, pinoresinol, N-trans-ferulolyl tyramine and (myricetin 3-O-α-rhamnopyranoside and myricetin 3-O-L-arabinofuranoside). Moreover, all isolated molecules were evaluated for their virucidality against HSV-1. Results showed that gallic acid and epigallocatechin gallate have strong activity, while pinoresinol and N-trans-ferulolyl tyramine have moderate activity. Whereas, the other molecules were inactive.&quot;,&quot;issue&quot;:&quot;6&quot;,&quot;volume&quot;:&quot;19&quot;,&quot;container-title-short&quot;:&quot;&quot;},&quot;isTemporary&quot;:false}]},{&quot;citationID&quot;:&quot;MENDELEY_CITATION_560b739e-98ff-4c5e-bc21-12c77d1b547f&quot;,&quot;properties&quot;:{&quot;noteIndex&quot;:0},&quot;isEdited&quot;:false,&quot;manualOverride&quot;:{&quot;isManuallyOverridden&quot;:false,&quot;citeprocText&quot;:&quot;[158]&quot;,&quot;manualOverrideText&quot;:&quot;&quot;},&quot;citationTag&quot;:&quot;MENDELEY_CITATION_v3_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&quot;,&quot;citationItems&quot;:[{&quot;id&quot;:&quot;dd96f759-b35f-3e91-88de-173400150f5a&quot;,&quot;itemData&quot;:{&quot;type&quot;:&quot;article-journal&quot;,&quot;id&quot;:&quot;dd96f759-b35f-3e91-88de-173400150f5a&quot;,&quot;title&quot;:&quot;Antioxidant, anti-alzheimer, anti-diabetic, and anti-inflammatory activities of the endemic halophyte Limonium spathulatum (Desf.) kuntze on LPS-stimulated RAW264 macrophages&quot;,&quot;author&quot;:[{&quot;family&quot;:&quot;Mazouz&quot;,&quot;given&quot;:&quot;Wissam&quot;,&quot;parse-names&quot;:false,&quot;dropping-particle&quot;:&quot;&quot;,&quot;non-dropping-particle&quot;:&quot;&quot;},{&quot;family&quot;:&quot;Haouli&quot;,&quot;given&quot;:&quot;Nour El Houda&quot;,&quot;parse-names&quot;:false,&quot;dropping-particle&quot;:&quot;&quot;,&quot;non-dropping-particle&quot;:&quot;&quot;},{&quot;family&quot;:&quot;Gali&quot;,&quot;given&quot;:&quot;Lynda&quot;,&quot;parse-names&quot;:false,&quot;dropping-particle&quot;:&quot;&quot;,&quot;non-dropping-particle&quot;:&quot;&quot;},{&quot;family&quot;:&quot;Vezza&quot;,&quot;given&quot;:&quot;Teresa&quot;,&quot;parse-names&quot;:false,&quot;dropping-particle&quot;:&quot;&quot;,&quot;non-dropping-particle&quot;:&quot;&quot;},{&quot;family&quot;:&quot;Bensouici&quot;,&quot;given&quot;:&quot;Chawki&quot;,&quot;parse-names&quot;:false,&quot;dropping-particle&quot;:&quot;&quot;,&quot;non-dropping-particle&quot;:&quot;&quot;},{&quot;family&quot;:&quot;Mebrek&quot;,&quot;given&quot;:&quot;Saad&quot;,&quot;parse-names&quot;:false,&quot;dropping-particle&quot;:&quot;&quot;,&quot;non-dropping-particle&quot;:&quot;&quot;},{&quot;family&quot;:&quot;Hamel&quot;,&quot;given&quot;:&quot;Tarek&quot;,&quot;parse-names&quot;:false,&quot;dropping-particle&quot;:&quot;&quot;,&quot;non-dropping-particle&quot;:&quot;&quot;},{&quot;family&quot;:&quot;Galvez&quot;,&quot;given&quot;:&quot;Julio&quot;,&quot;parse-names&quot;:false,&quot;dropping-particle&quot;:&quot;&quot;,&quot;non-dropping-particle&quot;:&quot;&quot;},{&quot;family&quot;:&quot;Djeddi&quot;,&quot;given&quot;:&quot;Samah&quot;,&quot;parse-names&quot;:false,&quot;dropping-particle&quot;:&quot;&quot;,&quot;non-dropping-particle&quot;:&quot;&quot;}],&quot;container-title&quot;:&quot;South African Journal of Botany&quot;,&quot;DOI&quot;:&quot;10.1016/j.sajb.2020.08.021&quot;,&quot;ISSN&quot;:&quot;02546299&quot;,&quot;issued&quot;:{&quot;date-parts&quot;:[[2020]]},&quot;abstract&quot;:&quot;The present paper reports on both the quantification of phenolic compounds and the determination of the biological activities of the endemic North African halophyte Limonium spathulatum (Desf.) Kuntze. The extracts were prepared by maceration using three solvents (methanol, methanol: water (5:1), and chloroform). Phenolic compounds were spectrophotometrically quantified with the microplate method, while the bioactivity of the extracts was assessed by determining of antioxidant activity, inhibition of acetylcholinesterase (AChE), butyrylcholinesterase (BChE), α-glucosidase, and nitric oxide (NO) production by murine macrophages (RAW 264). The polar extracts showed high contents of total phenolic and exhibited the highest antioxidant potential. Moreover, methanol: water extract demonstrated the best inhibitory activity against AchE and BchE with IC50values of 3.28±0.16 µg/ml and 26.64±0.96 µg/ml, respectively. Both methanol: water and methanol extracts were found to be more effective in inhibiting α-glucosidase (IC50: 2.83±0.19 and 5.03±0.03 µg/ml, respectively) than the positive control acarbose, which gave a high IC50 value (275.43±1.59 µg/ml). Additionally, the methanol extract displayed the highest anti-inflammatory activity inhibiting the release of NO by 86.21% at 100 μg/ml in LPS-stimulated RAW 264 cells. The findings issued from the present study showed the multiple therapeutic actions of L. spathulatum and can be considered as a potential and valuable source of bioactive compounds.&quot;,&quot;volume&quot;:&quot;135&quot;,&quot;container-title-short&quot;:&quot;&quot;},&quot;isTemporary&quot;:false}]},{&quot;citationID&quot;:&quot;MENDELEY_CITATION_343f5adb-c7b1-42bb-b069-c2b9f3328b21&quot;,&quot;properties&quot;:{&quot;noteIndex&quot;:0},&quot;isEdited&quot;:false,&quot;manualOverride&quot;:{&quot;isManuallyOverridden&quot;:false,&quot;citeprocText&quot;:&quot;[159]&quot;,&quot;manualOverrideText&quot;:&quot;&quot;},&quot;citationTag&quot;:&quot;MENDELEY_CITATION_v3_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&quot;,&quot;citationItems&quot;:[{&quot;id&quot;:&quot;230b0da7-8166-30f7-9562-c3486099158d&quot;,&quot;itemData&quot;:{&quot;type&quot;:&quot;article-journal&quot;,&quot;id&quot;:&quot;230b0da7-8166-30f7-9562-c3486099158d&quot;,&quot;title&quot;:&quot;Antioxidants screening in Limonium aureum by optimized on-line HPLC-DPPH assay&quot;,&quot;author&quot;:[{&quot;family&quot;:&quot;Geng&quot;,&quot;given&quot;:&quot;Dandan&quot;,&quot;parse-names&quot;:false,&quot;dropping-particle&quot;:&quot;&quot;,&quot;non-dropping-particle&quot;:&quot;&quot;},{&quot;family&quot;:&quot;Chi&quot;,&quot;given&quot;:&quot;Xiaofeng&quot;,&quot;parse-names&quot;:false,&quot;dropping-particle&quot;:&quot;&quot;,&quot;non-dropping-particle&quot;:&quot;&quot;},{&quot;family&quot;:&quot;Dong&quot;,&quot;given&quot;:&quot;Qi&quot;,&quot;parse-names&quot;:false,&quot;dropping-particle&quot;:&quot;&quot;,&quot;non-dropping-particle&quot;:&quot;&quot;},{&quot;family&quot;:&quot;Hu&quot;,&quot;given&quot;:&quot;Fengzu&quot;,&quot;parse-names&quot;:false,&quot;dropping-particle&quot;:&quot;&quot;,&quot;non-dropping-particle&quot;:&quot;&quot;}],&quot;container-title&quot;:&quot;Industrial Crops and Products&quot;,&quot;container-title-short&quot;:&quot;Ind Crops Prod&quot;,&quot;DOI&quot;:&quot;10.1016/j.indcrop.2015.01.063&quot;,&quot;ISSN&quot;:&quot;09266690&quot;,&quot;issued&quot;:{&quot;date-parts&quot;:[[2015]]},&quot;abstract&quot;:&quot;Limonium aureum (Linn.) is a traditional Chinese medicine with strong antioxidant activity. To search for antioxidants in L. aureum, an optimized, on-line high performance liquid chromatography (HPLC) method with DPPH (1,1-diphenyl-2-picrylhydrazyl) for the detection of radical scavenging ability was developed. Response surface methodology (RSM) was used to determine the best combination of experimental conditions, such as DPPH concentration, DPPH velocity and the reaction tank length. The optimized method uses a DPPH concentration of 25.0. μg/mL, DPPH velocity of 0.45. mL/min and a 15.0. m long reaction tank. The highly sensitive, optimized method can not only be used for the detection of antioxidants in plants, but can also be coupled with mass spectrometry (MS) to obtain the mass-to-charge ratios of chemical species corresponding to the different peaks in the HPLC profiles. Seven antioxidants were identified in L. aureum using the optimized method, including myricetin-3-. O-β-. d-(6\&quot;-. O-galloyl)-glucopyranoside, myricetin-3-. O-glucoside, myricitrin, eriodictyol-7-. O-glucoside, myricetin, eriodictyol and homoeridictyol.&quot;,&quot;volume&quot;:&quot;67&quot;},&quot;isTemporary&quot;:false}]},{&quot;citationID&quot;:&quot;MENDELEY_CITATION_fa99a892-47af-4839-9862-d5d4062ba424&quot;,&quot;properties&quot;:{&quot;noteIndex&quot;:0},&quot;isEdited&quot;:false,&quot;manualOverride&quot;:{&quot;isManuallyOverridden&quot;:false,&quot;citeprocText&quot;:&quot;[160]&quot;,&quot;manualOverrideText&quot;:&quot;&quot;},&quot;citationTag&quot;:&quot;MENDELEY_CITATION_v3_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&quot;,&quot;citationItems&quot;:[{&quot;id&quot;:&quot;ac2dabbe-c44d-3615-8a54-f76c3339cb43&quot;,&quot;itemData&quot;:{&quot;type&quot;:&quot;article-journal&quot;,&quot;id&quot;:&quot;ac2dabbe-c44d-3615-8a54-f76c3339cb43&quot;,&quot;title&quot;:&quot;In vitro antioxidant and anti-inflammatory properties of Limonium algarvense flowers' infusions and decoctions: A comparison with green tea (Camellia sinensis)&quot;,&quot;author&quot;:[{&quot;family&quot;:&quot;Rodrigues&quot;,&quot;given&quot;:&quot;Maria João&quot;,&quot;parse-names&quot;:false,&quot;dropping-particle&quot;:&quot;&quot;,&quot;non-dropping-particle&quot;:&quot;&quot;},{&quot;family&quot;:&quot;Neves&quot;,&quot;given&quot;:&quot;Vanessa&quot;,&quot;parse-names&quot;:false,&quot;dropping-particle&quot;:&quot;&quot;,&quot;non-dropping-particle&quot;:&quot;&quot;},{&quot;family&quot;:&quot;Martins&quot;,&quot;given&quot;:&quot;Alice&quot;,&quot;parse-names&quot;:false,&quot;dropping-particle&quot;:&quot;&quot;,&quot;non-dropping-particle&quot;:&quot;&quot;},{&quot;family&quot;:&quot;Rauter&quot;,&quot;given&quot;:&quot;Amélia P.&quot;,&quot;parse-names&quot;:false,&quot;dropping-particle&quot;:&quot;&quot;,&quot;non-dropping-particle&quot;:&quot;&quot;},{&quot;family&quot;:&quot;Neng&quot;,&quot;given&quot;:&quot;Nuno R.&quot;,&quot;parse-names&quot;:false,&quot;dropping-particle&quot;:&quot;&quot;,&quot;non-dropping-particle&quot;:&quot;&quot;},{&quot;family&quot;:&quot;Nogueira&quot;,&quot;given&quot;:&quot;José M.F.&quot;,&quot;parse-names&quot;:false,&quot;dropping-particle&quot;:&quot;&quot;,&quot;non-dropping-particle&quot;:&quot;&quot;},{&quot;family&quot;:&quot;Varela&quot;,&quot;given&quot;:&quot;João&quot;,&quot;parse-names&quot;:false,&quot;dropping-particle&quot;:&quot;&quot;,&quot;non-dropping-particle&quot;:&quot;&quot;},{&quot;family&quot;:&quot;Barreira&quot;,&quot;given&quot;:&quot;Luísa&quot;,&quot;parse-names&quot;:false,&quot;dropping-particle&quot;:&quot;&quot;,&quot;non-dropping-particle&quot;:&quot;&quot;},{&quot;family&quot;:&quot;Custódio&quot;,&quot;given&quot;:&quot;Luísa&quot;,&quot;parse-names&quot;:false,&quot;dropping-particle&quot;:&quot;&quot;,&quot;non-dropping-particle&quot;:&quot;&quot;}],&quot;container-title&quot;:&quot;Food Chemistry&quot;,&quot;container-title-short&quot;:&quot;Food Chem&quot;,&quot;DOI&quot;:&quot;10.1016/j.foodchem.2016.01.048&quot;,&quot;ISSN&quot;:&quot;18737072&quot;,&quot;issued&quot;:{&quot;date-parts&quot;:[[2016]]},&quot;abstract&quot;:&quot;This work reports the in vitro antioxidant and anti-inflammatory activities and toxicity of infusions and decoctions of Limonium algarvense flowers, and green tea. The total contents in different phenolic groups and the quantification of individual phenolics by HPLC are also reported. L. algarvense and green tea had similar antioxidant properties, except for hydroxyl radical-scavenging activity, higher on green tea, and iron chelating potential, higher on L. algarvense. The later species also had the uppermost anti-inflammatory potential. Green tea decoction had the highest content of phenolic groups, but the infusion of L. algarvense had higher amounts of salicylic, gallic and coumaric acids. L. algarvense was not toxic, whereas green tea was toxic for S17 cells. Under our experimental conditions, infusions and decoctions of L. algarvense flowers had similar or higher antioxidant and anti-inflammatory properties than green tea, and thus, may be useful for alleviating symptoms associated with oxidative and inflammatory-related diseases.&quot;,&quot;volume&quot;:&quot;200&quot;},&quot;isTemporary&quot;:false}]},{&quot;citationID&quot;:&quot;MENDELEY_CITATION_5fd451c0-89d9-4a93-a863-05ebdb7fa48b&quot;,&quot;properties&quot;:{&quot;noteIndex&quot;:0},&quot;isEdited&quot;:false,&quot;manualOverride&quot;:{&quot;isManuallyOverridden&quot;:false,&quot;citeprocText&quot;:&quot;[161]&quot;,&quot;manualOverrideText&quot;:&quot;&quot;},&quot;citationTag&quot;:&quot;MENDELEY_CITATION_v3_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&quot;,&quot;citationItems&quot;:[{&quot;id&quot;:&quot;939d3767-c137-3b81-8ea1-9d4ffa8325df&quot;,&quot;itemData&quot;:{&quot;type&quot;:&quot;article-journal&quot;,&quot;id&quot;:&quot;939d3767-c137-3b81-8ea1-9d4ffa8325df&quot;,&quot;title&quot;:&quot;Antitumor and immunomodulatory activity of polysaccharides from the root of Limonium sinense Kuntze&quot;,&quot;author&quot;:[{&quot;family&quot;:&quot;Tang&quot;,&quot;given&quot;:&quot;Xin Hui&quot;,&quot;parse-names&quot;:false,&quot;dropping-particle&quot;:&quot;&quot;,&quot;non-dropping-particle&quot;:&quot;&quot;},{&quot;family&quot;:&quot;Yan&quot;,&quot;given&quot;:&quot;Li Fang&quot;,&quot;parse-names&quot;:false,&quot;dropping-particle&quot;:&quot;&quot;,&quot;non-dropping-particle&quot;:&quot;&quot;},{&quot;family&quot;:&quot;Gao&quot;,&quot;given&quot;:&quot;Jing&quot;,&quot;parse-names&quot;:false,&quot;dropping-particle&quot;:&quot;&quot;,&quot;non-dropping-particle&quot;:&quot;&quot;},{&quot;family&quot;:&quot;Yang&quot;,&quot;given&quot;:&quot;Xiao Lan&quot;,&quot;parse-names&quot;:false,&quot;dropping-particle&quot;:&quot;&quot;,&quot;non-dropping-particle&quot;:&quot;&quot;},{&quot;family&quot;:&quot;Xu&quot;,&quot;given&quot;:&quot;Yong Xin&quot;,&quot;parse-names&quot;:false,&quot;dropping-particle&quot;:&quot;&quot;,&quot;non-dropping-particle&quot;:&quot;&quot;},{&quot;family&quot;:&quot;Ge&quot;,&quot;given&quot;:&quot;Hai Yan&quot;,&quot;parse-names&quot;:false,&quot;dropping-particle&quot;:&quot;&quot;,&quot;non-dropping-particle&quot;:&quot;&quot;},{&quot;family&quot;:&quot;Yang&quot;,&quot;given&quot;:&quot;Hai Dong&quot;,&quot;parse-names&quot;:false,&quot;dropping-particle&quot;:&quot;&quot;,&quot;non-dropping-particle&quot;:&quot;&quot;}],&quot;container-title&quot;:&quot;International Journal of Biological Macromolecules&quot;,&quot;container-title-short&quot;:&quot;Int J Biol Macromol&quot;,&quot;DOI&quot;:&quot;10.1016/j.ijbiomac.2012.08.037&quot;,&quot;ISSN&quot;:&quot;01418130&quot;,&quot;issued&quot;:{&quot;date-parts&quot;:[[2012]]},&quot;abstract&quot;:&quot;Limonium sinense (Girard) Kuntze is a traditional Chinese folk medicine used for the treatment of fever, hemorrhage, hepatitis and other disorders. The study focused on the antitumor and immunomodulatory activities of L. sinense polysaccharides (LSP) which was obtained from the root of the plant. The antitumor effects of only LSP and LSP in combination with 5-fluorouracil (5-FU) were both evaluated with Heps-bearing tumor mice models. In addition, the macrophage phagocytosis assay, splenocyte proliferation and cytokines production tests were used to assess the immunomodulatory activities of LSP. The results revealed that the LSP (at the dose of 200 and 400. mg/kg) had an obvious inhibition on the growth of transplanted mouse tumor. It also exhibited a significant synergistic effect of antitumor activity when combined with 5-FU (p&lt;0.05). Furthermore, the LSP (at the dose of 100 and 200. mg/kg) remarkably improved macrophage phagocytosis function in immune suppressed mice. In addition, LSP (at the dose of 50-200. μg/ml) showed significant synergistic effects on ConA-stimulated proliferation and IFN-γ and IL-2 production of splenocyte in vitro (p&lt;0.05). These findings suggest that LSP had clear antitumor activity which might be related to its regulation of immune function in mice. © 2012 Elsevier B.V.&quot;,&quot;issue&quot;:&quot;5&quot;,&quot;volume&quot;:&quot;51&quot;},&quot;isTemporary&quot;:false}]},{&quot;citationID&quot;:&quot;MENDELEY_CITATION_c0aebe52-eb88-4b0d-8a42-fd89b7ec3733&quot;,&quot;properties&quot;:{&quot;noteIndex&quot;:0},&quot;isEdited&quot;:false,&quot;manualOverride&quot;:{&quot;isManuallyOverridden&quot;:false,&quot;citeprocText&quot;:&quot;[162]&quot;,&quot;manualOverrideText&quot;:&quot;&quot;},&quot;citationTag&quot;:&quot;MENDELEY_CITATION_v3_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&quot;,&quot;citationItems&quot;:[{&quot;id&quot;:&quot;8cba7034-59a7-3dd7-89e5-d3ce348954d9&quot;,&quot;itemData&quot;:{&quot;type&quot;:&quot;article-journal&quot;,&quot;id&quot;:&quot;8cba7034-59a7-3dd7-89e5-d3ce348954d9&quot;,&quot;title&quot;:&quot;The hepatoprotective effects ofLimonium sinense against carbon tetrachloride and?-D-galactosamine intoxication in rats&quot;,&quot;author&quot;:[{&quot;family&quot;:&quot;Chaung&quot;,&quot;given&quot;:&quot;Shang-Shing&quot;,&quot;parse-names&quot;:false,&quot;dropping-particle&quot;:&quot;&quot;,&quot;non-dropping-particle&quot;:&quot;&quot;},{&quot;family&quot;:&quot;Lin&quot;,&quot;given&quot;:&quot;Chun-Ching&quot;,&quot;parse-names&quot;:false,&quot;dropping-particle&quot;:&quot;&quot;,&quot;non-dropping-particle&quot;:&quot;&quot;},{&quot;family&quot;:&quot;Lin&quot;,&quot;given&quot;:&quot;Julian&quot;,&quot;parse-names&quot;:false,&quot;dropping-particle&quot;:&quot;&quot;,&quot;non-dropping-particle&quot;:&quot;&quot;},{&quot;family&quot;:&quot;Yu&quot;,&quot;given&quot;:&quot;Kuo-Ho&quot;,&quot;parse-names&quot;:false,&quot;dropping-particle&quot;:&quot;&quot;,&quot;non-dropping-particle&quot;:&quot;&quot;},{&quot;family&quot;:&quot;Hsu&quot;,&quot;given&quot;:&quot;Yu-Fang&quot;,&quot;parse-names&quot;:false,&quot;dropping-particle&quot;:&quot;&quot;,&quot;non-dropping-particle&quot;:&quot;&quot;},{&quot;family&quot;:&quot;Yen&quot;,&quot;given&quot;:&quot;Ming-Hong&quot;,&quot;parse-names&quot;:false,&quot;dropping-particle&quot;:&quot;&quot;,&quot;non-dropping-particle&quot;:&quot;&quot;}],&quot;container-title&quot;:&quot;Phytotherapy research : PTR&quot;,&quot;container-title-short&quot;:&quot;Phytother Res&quot;,&quot;DOI&quot;:&quot;10.1002/ptr.1236&quot;,&quot;issued&quot;:{&quot;date-parts&quot;:[[2003,10]]},&quot;page&quot;:&quot;784-791&quot;,&quot;volume&quot;:&quot;17&quot;},&quot;isTemporary&quot;:false}]},{&quot;citationID&quot;:&quot;MENDELEY_CITATION_2a491e6f-cf22-4665-8085-5079526c51f1&quot;,&quot;properties&quot;:{&quot;noteIndex&quot;:0},&quot;isEdited&quot;:false,&quot;manualOverride&quot;:{&quot;isManuallyOverridden&quot;:false,&quot;citeprocText&quot;:&quot;[163]&quot;,&quot;manualOverrideText&quot;:&quot;&quot;},&quot;citationTag&quot;:&quot;MENDELEY_CITATION_v3_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&quot;,&quot;citationItems&quot;:[{&quot;id&quot;:&quot;9703f13f-298b-37f8-8dd7-faabe163839e&quot;,&quot;itemData&quot;:{&quot;type&quot;:&quot;article-journal&quot;,&quot;id&quot;:&quot;9703f13f-298b-37f8-8dd7-faabe163839e&quot;,&quot;title&quot;:&quot;Anti-herpes simplex virus type-1 flavonoids and a new flavanone from the root of Limonium sinense&quot;,&quot;author&quot;:[{&quot;family&quot;:&quot;Lin&quot;,&quot;given&quot;:&quot;Lie Chwen&quot;,&quot;parse-names&quot;:false,&quot;dropping-particle&quot;:&quot;&quot;,&quot;non-dropping-particle&quot;:&quot;&quot;},{&quot;family&quot;:&quot;Kuo&quot;,&quot;given&quot;:&quot;Yuh Chi&quot;,&quot;parse-names&quot;:false,&quot;dropping-particle&quot;:&quot;&quot;,&quot;non-dropping-particle&quot;:&quot;&quot;},{&quot;family&quot;:&quot;Chou&quot;,&quot;given&quot;:&quot;Cheng Jen&quot;,&quot;parse-names&quot;:false,&quot;dropping-particle&quot;:&quot;&quot;,&quot;non-dropping-particle&quot;:&quot;&quot;}],&quot;container-title&quot;:&quot;Planta Medica&quot;,&quot;container-title-short&quot;:&quot;Planta Med&quot;,&quot;DOI&quot;:&quot;10.1055/s-2000-8540&quot;,&quot;ISSN&quot;:&quot;00320943&quot;,&quot;issued&quot;:{&quot;date-parts&quot;:[[2000]]},&quot;abstract&quot;:&quot;From the root of Limonium sinense (Girard) Ktze a new (2R,3S)-3,5,7,4'- tetrahydroxy-3',5,-dimethoxyflavanone was isolated and named isodihydrosyringetin (3), together with nine other known compounds, (-)- epigallocatechin 3-O-gallate (1), samarangenin B (2), myricetin (4), myricetin 3-O-α-rhamnopyranoside (5), quercetin 3-O-α-rhamnopyranoside (6), (-)epigallocatechin (7), gallic acid (8), N-trans-caffeoyltyramine (9), and N-trans-feruloyltyramine (10). All of them were examined for their inhibitory effects on herpes simplex virus type-1 (HSV-1) replication in Vero cells. Both compounds 1 and 2 exhibited potent inhibitory activities in HSV-1 replication. Comparison of the IC50 values indicated that compounds 1 and 2 had higher inhibitory activities than the positive control acyclovir (38.6 ± 2.6 vs. 55.4 ± 5.3 μM, P &lt; 0.001; 11.4 ± 0.9 vs. 55.4 ± 5.3 μM, P &lt; 0.0005). Cytotoxicity was unlikely involved because no cell deaths were observable in the Vero cells following 5 day treatments with compound 1 or 2.&quot;,&quot;issue&quot;:&quot;4&quot;,&quot;volume&quot;:&quot;66&quot;},&quot;isTemporary&quot;:false}]},{&quot;citationID&quot;:&quot;MENDELEY_CITATION_ee294c68-375a-4d45-bf27-5e8559b6e49d&quot;,&quot;properties&quot;:{&quot;noteIndex&quot;:0},&quot;isEdited&quot;:false,&quot;manualOverride&quot;:{&quot;isManuallyOverridden&quot;:false,&quot;citeprocText&quot;:&quot;[164]&quot;,&quot;manualOverrideText&quot;:&quot;&quot;},&quot;citationTag&quot;:&quot;MENDELEY_CITATION_v3_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&quot;,&quot;citationItems&quot;:[{&quot;id&quot;:&quot;2b57ecdb-3bbe-3483-bbb2-374c38cade75&quot;,&quot;itemData&quot;:{&quot;type&quot;:&quot;article-journal&quot;,&quot;id&quot;:&quot;2b57ecdb-3bbe-3483-bbb2-374c38cade75&quot;,&quot;title&quot;:&quot;Xanthine Oxidase Inhibition by Aqueous Extract of Limonium brasiliense (Plumbaginaceae)&quot;,&quot;author&quot;:[{&quot;family&quot;:&quot;Rodriguez&quot;,&quot;given&quot;:&quot;Silvana Andrea&quot;,&quot;parse-names&quot;:false,&quot;dropping-particle&quot;:&quot;&quot;,&quot;non-dropping-particle&quot;:&quot;&quot;},{&quot;family&quot;:&quot;Murray&quot;,&quot;given&quot;:&quot;Ana Paula&quot;,&quot;parse-names&quot;:false,&quot;dropping-particle&quot;:&quot;&quot;,&quot;non-dropping-particle&quot;:&quot;&quot;},{&quot;family&quot;:&quot;Leiro&quot;,&quot;given&quot;:&quot;José Manuel&quot;,&quot;parse-names&quot;:false,&quot;dropping-particle&quot;:&quot;&quot;,&quot;non-dropping-particle&quot;:&quot;&quot;}],&quot;container-title&quot;:&quot;Chemistry Proceedings&quot;,&quot;DOI&quot;:&quot;10.3390/ecsoc-24-08410&quot;,&quot;issued&quot;:{&quot;date-parts&quot;:[[2020]]},&quot;abstract&quot;:&quot;Limonium brasiliense (Boiss.) Kuntze (Plumbaginaceae) is a medicinal plant that is popularly used in the folk medicine. In this study, we examined xanthine oxidase (XO) inhibitory activity of the aqueous fraction of Limonium brasiliense extract and its polar bioactive constituents using the enzymatic hypoxanthine (HX)–XO system in vitro. Seven active compounds isolated from the aqueous extract proved to be strong XO inhibitors. Prodelphinidin B1-3,3′-digallate (1) showed the most potent inhibitory activity with an IC50 value of 6.61 µM, comparable to allopurinol. This study provides basis for the potential use of the aqueous fraction of L. brasiliense against hyperuricemia, displaying potent XO inhibitory activity with an IC50 value of 48.3 µg/mL. This inhibitory effect is compatible with the presence of (1) in this extract.&quot;,&quot;issue&quot;:&quot;1&quot;,&quot;volume&quot;:&quot;3&quot;,&quot;container-title-short&quot;:&quot;&quot;},&quot;isTemporary&quot;:false}]},{&quot;citationID&quot;:&quot;MENDELEY_CITATION_6feeaeaf-cd57-4c20-a768-6fbfb6e7f6ea&quot;,&quot;properties&quot;:{&quot;noteIndex&quot;:0},&quot;isEdited&quot;:false,&quot;manualOverride&quot;:{&quot;isManuallyOverridden&quot;:false,&quot;citeprocText&quot;:&quot;[165]&quot;,&quot;manualOverrideText&quot;:&quot;&quot;},&quot;citationTag&quot;:&quot;MENDELEY_CITATION_v3_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&quot;,&quot;citationItems&quot;:[{&quot;id&quot;:&quot;9016454a-d1ce-3f48-993e-ad7b2f2ab3c5&quot;,&quot;itemData&quot;:{&quot;type&quot;:&quot;article-journal&quot;,&quot;id&quot;:&quot;9016454a-d1ce-3f48-993e-ad7b2f2ab3c5&quot;,&quot;title&quot;:&quot;Antibacterial activity of Limonium brasiliense (Baicuru) against multidrug-resistant bacteria using a statistical mixture design&quot;,&quot;author&quot;:[{&quot;family&quot;:&quot;Blainski&quot;,&quot;given&quot;:&quot;Andressa&quot;,&quot;parse-names&quot;:false,&quot;dropping-particle&quot;:&quot;&quot;,&quot;non-dropping-particle&quot;:&quot;&quot;},{&quot;family&quot;:&quot;Gionco&quot;,&quot;given&quot;:&quot;Barbara&quot;,&quot;parse-names&quot;:false,&quot;dropping-particle&quot;:&quot;&quot;,&quot;non-dropping-particle&quot;:&quot;&quot;},{&quot;family&quot;:&quot;Oliveira&quot;,&quot;given&quot;:&quot;Admilton G.&quot;,&quot;parse-names&quot;:false,&quot;dropping-particle&quot;:&quot;&quot;,&quot;non-dropping-particle&quot;:&quot;&quot;},{&quot;family&quot;:&quot;Andrade&quot;,&quot;given&quot;:&quot;Galdino&quot;,&quot;parse-names&quot;:false,&quot;dropping-particle&quot;:&quot;&quot;,&quot;non-dropping-particle&quot;:&quot;&quot;},{&quot;family&quot;:&quot;Scarminio&quot;,&quot;given&quot;:&quot;Ieda S.&quot;,&quot;parse-names&quot;:false,&quot;dropping-particle&quot;:&quot;&quot;,&quot;non-dropping-particle&quot;:&quot;&quot;},{&quot;family&quot;:&quot;Silva&quot;,&quot;given&quot;:&quot;Denise B.&quot;,&quot;parse-names&quot;:false,&quot;dropping-particle&quot;:&quot;&quot;,&quot;non-dropping-particle&quot;:&quot;&quot;},{&quot;family&quot;:&quot;Lopes&quot;,&quot;given&quot;:&quot;Norberto P.&quot;,&quot;parse-names&quot;:false,&quot;dropping-particle&quot;:&quot;&quot;,&quot;non-dropping-particle&quot;:&quot;&quot;},{&quot;family&quot;:&quot;Mello&quot;,&quot;given&quot;:&quot;João C.P.&quot;,&quot;parse-names&quot;:false,&quot;dropping-particle&quot;:&quot;&quot;,&quot;non-dropping-particle&quot;:&quot;&quot;}],&quot;container-title&quot;:&quot;Journal of Ethnopharmacology&quot;,&quot;container-title-short&quot;:&quot;J Ethnopharmacol&quot;,&quot;DOI&quot;:&quot;10.1016/j.jep.2017.01.013&quot;,&quot;ISSN&quot;:&quot;18727573&quot;,&quot;issued&quot;:{&quot;date-parts&quot;:[[2017]]},&quot;abstract&quot;:&quot;Ethnopharmacological relevance Limonium brasiliense (Boiss.) Kuntze (Plumbaginaceae) is commonly known as “baicuru” or “guaicuru” and preparations of its dried rhizomes have been popularly used in the treatment of premenstrual syndrome and menstrual disorder, and as an antiseptic in genito-urinary infections. This study evaluated the potential antibacterial activity of rhizome extracts against multidrug–resistant bacterial strains using statistical mixture design. Materials and methods The statistical design of four components (water, methanol, acetone, and ethanol) produced 15 different extracts and also a confirmatory experiment, which was performed using water:acetone (3:7, v/v). The crude extracts and their ethyl-acetate fractions were tested against vancomycin–resistant Enterococcus faecium (VREfm), methicillin–resistant Staphylococcus aureus (MRSA) and Klebsiella pneumoniae carbapenemase (KPC)–producing K. pneumoniae, all of which have been implicated in hospital and community–acquired infections. The dry residue, total polyphenol, gallocatechin and epigallocatechin contents of the extracts were also tested and statistical analysis was applied in order to define the fit models to predict the result of each parameter for any mixture of components. The principal component and hierarchical clustering analyses (PCA and HCA) of chromatographic data, as well as mass spectrometry (MS) analysis were performanced to determine the main compounds present in the extracts. Results The Gram-positive bacteria were susceptible to inhibition of bacterial growth, in special the ethyl-acetate fraction of ternary extracts from water:acetone:ethanol and methanol:acetone:ethanol against, respectively, VREfm (MIC=19 µg/mL) and MRSA (MIC=39 µg/mL). On the other hand, moderate activity of the ethyl-acetate fractions from primary (except water), secondary and ternary extracts (MIC=625 µg/mL) was noted against KPC. The quadratic and special cubic models were significant for polyphenols and gallocatechin contents, respectively. Fit models to dry residue and epigallocatechin contents were not possible. PCA and HCA of the chromatographic fingerprints were disturbed by displacement retention time of some peaks, but the ultraviolet spectra indicated the homogeneous presence of flavan-3-ols characteristic of tannins. The MS confirmed the presence of gallic acid, gallocatechin, and epigallocatechin in extracts, and suggested the presence of monomers and dimers of B- and A-type prodelphinidins gallate, as well as a methyl gallate. Conclusion Our results showed the antibacterial potential of L. brasiliense extracts against multidrug–resistant Gram-positive bacteria, such as VREfm and MRSA. The statistical design was a important tool to evaluate the biological activity by optimized form. The presence of some phenolic compounds was also demonstrated in extracts.&quot;,&quot;volume&quot;:&quot;198&quot;},&quot;isTemporary&quot;:false}]},{&quot;citationID&quot;:&quot;MENDELEY_CITATION_a1bd498d-31e2-4588-906e-ff0ab66d3f3c&quot;,&quot;properties&quot;:{&quot;noteIndex&quot;:0},&quot;isEdited&quot;:false,&quot;manualOverride&quot;:{&quot;isManuallyOverridden&quot;:false,&quot;citeprocText&quot;:&quot;[165]&quot;,&quot;manualOverrideText&quot;:&quot;&quot;},&quot;citationTag&quot;:&quot;MENDELEY_CITATION_v3_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&quot;,&quot;citationItems&quot;:[{&quot;id&quot;:&quot;9016454a-d1ce-3f48-993e-ad7b2f2ab3c5&quot;,&quot;itemData&quot;:{&quot;type&quot;:&quot;article-journal&quot;,&quot;id&quot;:&quot;9016454a-d1ce-3f48-993e-ad7b2f2ab3c5&quot;,&quot;title&quot;:&quot;Antibacterial activity of Limonium brasiliense (Baicuru) against multidrug-resistant bacteria using a statistical mixture design&quot;,&quot;author&quot;:[{&quot;family&quot;:&quot;Blainski&quot;,&quot;given&quot;:&quot;Andressa&quot;,&quot;parse-names&quot;:false,&quot;dropping-particle&quot;:&quot;&quot;,&quot;non-dropping-particle&quot;:&quot;&quot;},{&quot;family&quot;:&quot;Gionco&quot;,&quot;given&quot;:&quot;Barbara&quot;,&quot;parse-names&quot;:false,&quot;dropping-particle&quot;:&quot;&quot;,&quot;non-dropping-particle&quot;:&quot;&quot;},{&quot;family&quot;:&quot;Oliveira&quot;,&quot;given&quot;:&quot;Admilton G.&quot;,&quot;parse-names&quot;:false,&quot;dropping-particle&quot;:&quot;&quot;,&quot;non-dropping-particle&quot;:&quot;&quot;},{&quot;family&quot;:&quot;Andrade&quot;,&quot;given&quot;:&quot;Galdino&quot;,&quot;parse-names&quot;:false,&quot;dropping-particle&quot;:&quot;&quot;,&quot;non-dropping-particle&quot;:&quot;&quot;},{&quot;family&quot;:&quot;Scarminio&quot;,&quot;given&quot;:&quot;Ieda S.&quot;,&quot;parse-names&quot;:false,&quot;dropping-particle&quot;:&quot;&quot;,&quot;non-dropping-particle&quot;:&quot;&quot;},{&quot;family&quot;:&quot;Silva&quot;,&quot;given&quot;:&quot;Denise B.&quot;,&quot;parse-names&quot;:false,&quot;dropping-particle&quot;:&quot;&quot;,&quot;non-dropping-particle&quot;:&quot;&quot;},{&quot;family&quot;:&quot;Lopes&quot;,&quot;given&quot;:&quot;Norberto P.&quot;,&quot;parse-names&quot;:false,&quot;dropping-particle&quot;:&quot;&quot;,&quot;non-dropping-particle&quot;:&quot;&quot;},{&quot;family&quot;:&quot;Mello&quot;,&quot;given&quot;:&quot;João C.P.&quot;,&quot;parse-names&quot;:false,&quot;dropping-particle&quot;:&quot;&quot;,&quot;non-dropping-particle&quot;:&quot;&quot;}],&quot;container-title&quot;:&quot;Journal of Ethnopharmacology&quot;,&quot;container-title-short&quot;:&quot;J Ethnopharmacol&quot;,&quot;DOI&quot;:&quot;10.1016/j.jep.2017.01.013&quot;,&quot;ISSN&quot;:&quot;18727573&quot;,&quot;issued&quot;:{&quot;date-parts&quot;:[[2017]]},&quot;abstract&quot;:&quot;Ethnopharmacological relevance Limonium brasiliense (Boiss.) Kuntze (Plumbaginaceae) is commonly known as “baicuru” or “guaicuru” and preparations of its dried rhizomes have been popularly used in the treatment of premenstrual syndrome and menstrual disorder, and as an antiseptic in genito-urinary infections. This study evaluated the potential antibacterial activity of rhizome extracts against multidrug–resistant bacterial strains using statistical mixture design. Materials and methods The statistical design of four components (water, methanol, acetone, and ethanol) produced 15 different extracts and also a confirmatory experiment, which was performed using water:acetone (3:7, v/v). The crude extracts and their ethyl-acetate fractions were tested against vancomycin–resistant Enterococcus faecium (VREfm), methicillin–resistant Staphylococcus aureus (MRSA) and Klebsiella pneumoniae carbapenemase (KPC)–producing K. pneumoniae, all of which have been implicated in hospital and community–acquired infections. The dry residue, total polyphenol, gallocatechin and epigallocatechin contents of the extracts were also tested and statistical analysis was applied in order to define the fit models to predict the result of each parameter for any mixture of components. The principal component and hierarchical clustering analyses (PCA and HCA) of chromatographic data, as well as mass spectrometry (MS) analysis were performanced to determine the main compounds present in the extracts. Results The Gram-positive bacteria were susceptible to inhibition of bacterial growth, in special the ethyl-acetate fraction of ternary extracts from water:acetone:ethanol and methanol:acetone:ethanol against, respectively, VREfm (MIC=19 µg/mL) and MRSA (MIC=39 µg/mL). On the other hand, moderate activity of the ethyl-acetate fractions from primary (except water), secondary and ternary extracts (MIC=625 µg/mL) was noted against KPC. The quadratic and special cubic models were significant for polyphenols and gallocatechin contents, respectively. Fit models to dry residue and epigallocatechin contents were not possible. PCA and HCA of the chromatographic fingerprints were disturbed by displacement retention time of some peaks, but the ultraviolet spectra indicated the homogeneous presence of flavan-3-ols characteristic of tannins. The MS confirmed the presence of gallic acid, gallocatechin, and epigallocatechin in extracts, and suggested the presence of monomers and dimers of B- and A-type prodelphinidins gallate, as well as a methyl gallate. Conclusion Our results showed the antibacterial potential of L. brasiliense extracts against multidrug–resistant Gram-positive bacteria, such as VREfm and MRSA. The statistical design was a important tool to evaluate the biological activity by optimized form. The presence of some phenolic compounds was also demonstrated in extracts.&quot;,&quot;volume&quot;:&quot;198&quot;},&quot;isTemporary&quot;:false}]},{&quot;citationID&quot;:&quot;MENDELEY_CITATION_3a6dc5b3-4b5f-4112-9121-f8f7490b50c8&quot;,&quot;properties&quot;:{&quot;noteIndex&quot;:0},&quot;isEdited&quot;:false,&quot;manualOverride&quot;:{&quot;isManuallyOverridden&quot;:false,&quot;citeprocText&quot;:&quot;[166]&quot;,&quot;manualOverrideText&quot;:&quot;&quot;},&quot;citationTag&quot;:&quot;MENDELEY_CITATION_v3_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&quot;,&quot;citationItems&quot;:[{&quot;id&quot;:&quot;4cda437f-7b70-3ec3-bb0e-2aec51bf27f4&quot;,&quot;itemData&quot;:{&quot;type&quot;:&quot;article-journal&quot;,&quot;id&quot;:&quot;4cda437f-7b70-3ec3-bb0e-2aec51bf27f4&quot;,&quot;title&quot;:&quot;Identification of hepatoprotective constituents in Limonium tetragonum and development of simultaneous analysis method using high-performance liquid chromatography&quot;,&quot;author&quot;:[{&quot;family&quot;:&quot;Lee&quot;,&quot;given&quot;:&quot;Jaesun&quot;,&quot;parse-names&quot;:false,&quot;dropping-particle&quot;:&quot;&quot;,&quot;non-dropping-particle&quot;:&quot;&quot;},{&quot;family&quot;:&quot;Kim&quot;,&quot;given&quot;:&quot;Yun Na&quot;,&quot;parse-names&quot;:false,&quot;dropping-particle&quot;:&quot;&quot;,&quot;non-dropping-particle&quot;:&quot;&quot;},{&quot;family&quot;:&quot;Kim&quot;,&quot;given&quot;:&quot;Na Hyun&quot;,&quot;parse-names&quot;:false,&quot;dropping-particle&quot;:&quot;&quot;,&quot;non-dropping-particle&quot;:&quot;&quot;},{&quot;family&quot;:&quot;Heo&quot;,&quot;given&quot;:&quot;Jeong Doo&quot;,&quot;parse-names&quot;:false,&quot;dropping-particle&quot;:&quot;&quot;,&quot;non-dropping-particle&quot;:&quot;&quot;},{&quot;family&quot;:&quot;Yang&quot;,&quot;given&quot;:&quot;Min Hye&quot;,&quot;parse-names&quot;:false,&quot;dropping-particle&quot;:&quot;&quot;,&quot;non-dropping-particle&quot;:&quot;&quot;},{&quot;family&quot;:&quot;Rho&quot;,&quot;given&quot;:&quot;Jung Rae&quot;,&quot;parse-names&quot;:false,&quot;dropping-particle&quot;:&quot;&quot;,&quot;non-dropping-particle&quot;:&quot;&quot;},{&quot;family&quot;:&quot;Jeong&quot;,&quot;given&quot;:&quot;Eun Ju&quot;,&quot;parse-names&quot;:false,&quot;dropping-particle&quot;:&quot;&quot;,&quot;non-dropping-particle&quot;:&quot;&quot;}],&quot;container-title&quot;:&quot;Pharmacognosy Magazine&quot;,&quot;container-title-short&quot;:&quot;Pharmacogn Mag&quot;,&quot;DOI&quot;:&quot;10.4103/pm.pm_477_16&quot;,&quot;ISSN&quot;:&quot;09764062&quot;,&quot;issued&quot;:{&quot;date-parts&quot;:[[2017]]},&quot;abstract&quot;:&quot;Background: Limonium tetragonum, a naturally salt-tolerant halophyte, has been studied recently and is of much interest to researchers due to its potent antioxidant and hepatoprotective activities. Objective: In the present study, we attempted to elucidate bioactive compounds from ethyl acetate (EtOAc) soluble fraction of L. tetragonum extract. Furthermore, the simultaneous analysis method of bioactive EtOAc fraction of L. tetragonum has been developed using high-performance liquid chromatography (HPLC). Materials and Methods: Thirteen compounds have been successfully isolated from EtOAc fraction of L. tetragonum, and the structures of 1-13 were elucidated by extensive one-dimensional and two-dimensional spectroscopic methods including 1H-NMR, 13C-NMR, 1H-1H COSY, heteronuclear single quantum coherence, heteronuclear multiple bond correlation, and nuclear Overhauser effect spectroscopy. Hepatoprotection of the isolated compounds against liver fibrosis was evaluated by measuring inhibition on hepatic stellate cells (HSCs) undergoing proliferation. Results: Compounds 1-13 were identified as gallincin (1), apigenin-3-O-β-D-galactopyranoside (2), quercetin (3), quercetin-3-O-β-D-galactopyranoside (4), (-)-epigallocatechin (5), (-)-epigallocatechin-3-gallate (6), (-)-epigallocatechin-3-(3″-O-methyl) gallate (7), myricetin-3-O-β-D-galactopyranoside (8), myricetin-3-O-(6″-O-galloyl)-β-D-galactopyranoside (9), myricetin-3-O-α-L-rhamnopyranoside (10), myricetin-3-O-(2″-O-galloyl)-α-L-rhamnopyranoside (11), myricetin-3-O-(3″-O-galloyl)-α-L-rhamnopyranoside (12), and myricetin-3-O-α-L-arabinopyranoside (13), respectively. All compounds except for 4, 8, and 10 are reported for the first time from this plant. Conclusion: Myricetin glycosides which possess galloyl substituent (9, 11, and 12) showed most potent inhibitory effects on the proliferation of HSCs. Abbreviations used: HSQC: Heteronuclear single quantum coherence; HMBC: Heteronuclear multiple bond correlation; NOESY: Nuclear Overhauser effect spectroscopy; EGCG: Epigallocatechin-3-gallate; EGC: Epigallocatechin; HSC: Hepatic stellate cell; MTT: 3-(4,5-dimethylthiazol-2-yl)-2.5-diphenyltetrazolium bromide.&quot;,&quot;issue&quot;:&quot;52&quot;,&quot;volume&quot;:&quot;13&quot;},&quot;isTemporary&quot;:false}]},{&quot;citationID&quot;:&quot;MENDELEY_CITATION_638fc113-7c75-45dc-9ba4-394975a8fa1a&quot;,&quot;properties&quot;:{&quot;noteIndex&quot;:0},&quot;isEdited&quot;:false,&quot;manualOverride&quot;:{&quot;isManuallyOverridden&quot;:false,&quot;citeprocText&quot;:&quot;[167]&quot;,&quot;manualOverrideText&quot;:&quot;&quot;},&quot;citationTag&quot;:&quot;MENDELEY_CITATION_v3_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&quot;,&quot;citationItems&quot;:[{&quot;id&quot;:&quot;d59391c5-91dd-332a-ae44-d3185662ff77&quot;,&quot;itemData&quot;:{&quot;type&quot;:&quot;article-journal&quot;,&quot;id&quot;:&quot;d59391c5-91dd-332a-ae44-d3185662ff77&quot;,&quot;title&quot;:&quot;Sulfated phenolic compounds from Limonium caspium: Isolation, structural elucidation, and biological evaluation&quot;,&quot;author&quot;:[{&quot;family&quot;:&quot;Gadetskaya&quot;,&quot;given&quot;:&quot;Anastassiya&quot;,&quot;parse-names&quot;:false,&quot;dropping-particle&quot;:&quot;V.&quot;,&quot;non-dropping-particle&quot;:&quot;&quot;},{&quot;family&quot;:&quot;Tarawneh&quot;,&quot;given&quot;:&quot;Amer H.&quot;,&quot;parse-names&quot;:false,&quot;dropping-particle&quot;:&quot;&quot;,&quot;non-dropping-particle&quot;:&quot;&quot;},{&quot;family&quot;:&quot;Zhusupova&quot;,&quot;given&quot;:&quot;Galiya E.&quot;,&quot;parse-names&quot;:false,&quot;dropping-particle&quot;:&quot;&quot;,&quot;non-dropping-particle&quot;:&quot;&quot;},{&quot;family&quot;:&quot;Gemejiyeva&quot;,&quot;given&quot;:&quot;Nadezhda G.&quot;,&quot;parse-names&quot;:false,&quot;dropping-particle&quot;:&quot;&quot;,&quot;non-dropping-particle&quot;:&quot;&quot;},{&quot;family&quot;:&quot;Cantrell&quot;,&quot;given&quot;:&quot;Charles L.&quot;,&quot;parse-names&quot;:false,&quot;dropping-particle&quot;:&quot;&quot;,&quot;non-dropping-particle&quot;:&quot;&quot;},{&quot;family&quot;:&quot;Cutler&quot;,&quot;given&quot;:&quot;Stephen J.&quot;,&quot;parse-names&quot;:false,&quot;dropping-particle&quot;:&quot;&quot;,&quot;non-dropping-particle&quot;:&quot;&quot;},{&quot;family&quot;:&quot;Ross&quot;,&quot;given&quot;:&quot;Samir A.&quot;,&quot;parse-names&quot;:false,&quot;dropping-particle&quot;:&quot;&quot;,&quot;non-dropping-particle&quot;:&quot;&quot;}],&quot;container-title&quot;:&quot;Fitoterapia&quot;,&quot;container-title-short&quot;:&quot;Fitoterapia&quot;,&quot;DOI&quot;:&quot;10.1016/j.fitote.2015.05.017&quot;,&quot;ISSN&quot;:&quot;18736971&quot;,&quot;issued&quot;:{&quot;date-parts&quot;:[[2015]]},&quot;abstract&quot;:&quot;Three new compounds, (2S,3S)-5-methyldihydromyricetin (1), (2S,3S)-5-methyldihydromyricetin-3′-O-sulfate (2) and β-d-glucopyranoside, 3-methyl, but-3-en-1-yl 4-O-α-l-rhamnopyranosyl (3) have been isolated from the Limonium caspium, together with dihydromyricetin (4), dihydromyricetin-3′-O-sulfate (5), myricetin-3′-O-sulfate (6), 5-methylmyricetin (7), myricetin (8), myricetin-3-O-β-glucoside (9), as well as phloridzin (10), and tyramine (11). Compounds 5 and 6 were isolated for the first time as acids. This is the first report of all these compounds from this plant. Their structures were established by extensive NMR studies (&lt;sup&gt;1&lt;/sup&gt;H NMR, &lt;sup&gt;13&lt;/sup&gt;C NMR, DEPT, &lt;sup&gt;1&lt;/sup&gt;H-&lt;sup&gt;1&lt;/sup&gt;H COSY, HSQC, HMBC) as well as HRESIMS. All isolated compounds were evaluated for their antibacterial, antifungal, antimalarial and antileishmanial activities. Compounds 7, 8 and 9 exhibited good antifungal activity against Candida glabrata with IC&lt;inf&gt;50&lt;/inf&gt; values of 6.79, 15.37 and 8.53 μg/mL, respectively. Compound 8 displayed significant antimalarial activity against resistant and sensitive strains of Plasmodium falciparum with IC&lt;inf&gt;50&lt;/inf&gt; values of 1.82 and 1.51 μg/mL, respectively. Compounds 1, 4, 6, 8 and 9 showed excellent activity against Trypanosoma brucei with IC&lt;inf&gt;50&lt;/inf&gt; values of 6.93, 9.65, 8.52, 7.67 and 6.31 μg/mL, respectively. To date, this is the first report on the phytochemical and biological activity of secondary metabolites from L. caspium.&quot;,&quot;volume&quot;:&quot;104&quot;},&quot;isTemporary&quot;:false}]},{&quot;citationID&quot;:&quot;MENDELEY_CITATION_9191567e-5f69-42bd-8996-378c432f99f9&quot;,&quot;properties&quot;:{&quot;noteIndex&quot;:0},&quot;isEdited&quot;:false,&quot;manualOverride&quot;:{&quot;isManuallyOverridden&quot;:false,&quot;citeprocText&quot;:&quot;[168]&quot;,&quot;manualOverrideText&quot;:&quot;&quot;},&quot;citationTag&quot;:&quot;MENDELEY_CITATION_v3_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&quot;,&quot;citationItems&quot;:[{&quot;id&quot;:&quot;93e40930-1119-3157-9c0b-79a37823ce25&quot;,&quot;itemData&quot;:{&quot;type&quot;:&quot;article-journal&quot;,&quot;id&quot;:&quot;93e40930-1119-3157-9c0b-79a37823ce25&quot;,&quot;title&quot;:&quot;Phytochemical characterization and biological activity of secondary metabolites from three Limonium species&quot;,&quot;author&quot;:[{&quot;family&quot;:&quot;Gadetskaya&quot;,&quot;given&quot;:&quot;Anastassiya&quot;,&quot;parse-names&quot;:false,&quot;dropping-particle&quot;:&quot;V.&quot;,&quot;non-dropping-particle&quot;:&quot;&quot;},{&quot;family&quot;:&quot;Mohamed&quot;,&quot;given&quot;:&quot;Shaymaa M.&quot;,&quot;parse-names&quot;:false,&quot;dropping-particle&quot;:&quot;&quot;,&quot;non-dropping-particle&quot;:&quot;&quot;},{&quot;family&quot;:&quot;Tarawneh&quot;,&quot;given&quot;:&quot;Amer H.&quot;,&quot;parse-names&quot;:false,&quot;dropping-particle&quot;:&quot;&quot;,&quot;non-dropping-particle&quot;:&quot;&quot;},{&quot;family&quot;:&quot;Mohamed&quot;,&quot;given&quot;:&quot;Nesma M.&quot;,&quot;parse-names&quot;:false,&quot;dropping-particle&quot;:&quot;&quot;,&quot;non-dropping-particle&quot;:&quot;&quot;},{&quot;family&quot;:&quot;Ma&quot;,&quot;given&quot;:&quot;Guoyi&quot;,&quot;parse-names&quot;:false,&quot;dropping-particle&quot;:&quot;&quot;,&quot;non-dropping-particle&quot;:&quot;&quot;},{&quot;family&quot;:&quot;Ponomarev&quot;,&quot;given&quot;:&quot;Boris N.&quot;,&quot;parse-names&quot;:false,&quot;dropping-particle&quot;:&quot;&quot;,&quot;non-dropping-particle&quot;:&quot;&quot;},{&quot;family&quot;:&quot;Zhusupova&quot;,&quot;given&quot;:&quot;Galiya E.&quot;,&quot;parse-names&quot;:false,&quot;dropping-particle&quot;:&quot;&quot;,&quot;non-dropping-particle&quot;:&quot;&quot;},{&quot;family&quot;:&quot;Cantrell&quot;,&quot;given&quot;:&quot;Charles L.&quot;,&quot;parse-names&quot;:false,&quot;dropping-particle&quot;:&quot;&quot;,&quot;non-dropping-particle&quot;:&quot;&quot;},{&quot;family&quot;:&quot;Cutler&quot;,&quot;given&quot;:&quot;Stephen J.&quot;,&quot;parse-names&quot;:false,&quot;dropping-particle&quot;:&quot;&quot;,&quot;non-dropping-particle&quot;:&quot;&quot;},{&quot;family&quot;:&quot;Ross&quot;,&quot;given&quot;:&quot;Samir A.&quot;,&quot;parse-names&quot;:false,&quot;dropping-particle&quot;:&quot;&quot;,&quot;non-dropping-particle&quot;:&quot;&quot;}],&quot;container-title&quot;:&quot;Medicinal Chemistry Research&quot;,&quot;DOI&quot;:&quot;10.1007/s00044-017-1973-z&quot;,&quot;ISSN&quot;:&quot;15548120&quot;,&quot;issued&quot;:{&quot;date-parts&quot;:[[2017]]},&quot;abstract&quot;:&quot;The comparative phytochemical constituents of three Limonium species Limonium myrianthum, Limonium leptophyllum, and Limonium gmelinii afforded a new compound (2R,3S)-2,3,4-trihydroxy-2-methylbutyl gallate (1) and twenty known compounds (2–21). Each species displayed different profiles in their phytochemical constituents. The isolated compounds (1–21) were evaluated for antifungal, antimalarial, and antitrypanosomal activities. Compound 1 showed good activity against chloroquine-resistant and chloroquine-sensitive strains of malaria, while compound 5 displayed moderate antimalarial activity. Compound 14 showed a significant activity against Trypanosoma brucei.&quot;,&quot;issue&quot;:&quot;11&quot;,&quot;volume&quot;:&quot;26&quot;,&quot;container-title-short&quot;:&quot;&quot;},&quot;isTemporary&quot;:false}]},{&quot;citationID&quot;:&quot;MENDELEY_CITATION_8e5d8d70-7c08-4e49-a530-a05dd375c848&quot;,&quot;properties&quot;:{&quot;noteIndex&quot;:0},&quot;isEdited&quot;:false,&quot;manualOverride&quot;:{&quot;isManuallyOverridden&quot;:false,&quot;citeprocText&quot;:&quot;[169]&quot;,&quot;manualOverrideText&quot;:&quot;&quot;},&quot;citationTag&quot;:&quot;MENDELEY_CITATION_v3_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&quot;,&quot;citationItems&quot;:[{&quot;id&quot;:&quot;bc456dd8-a483-329f-87a0-b60cceef76c6&quot;,&quot;itemData&quot;:{&quot;type&quot;:&quot;article-journal&quot;,&quot;id&quot;:&quot;bc456dd8-a483-329f-87a0-b60cceef76c6&quot;,&quot;title&quot;:&quot;Hepatoprotective Action of Phytopreparation from Limonium Gmelinii&quot;,&quot;author&quot;:[{&quot;family&quot;:&quot;Zhusupova&quot;,&quot;given&quot;:&quot;G E&quot;,&quot;parse-names&quot;:false,&quot;dropping-particle&quot;:&quot;&quot;,&quot;non-dropping-particle&quot;:&quot;&quot;},{&quot;family&quot;:&quot;Shalakhmetova&quot;,&quot;given&quot;:&quot;T M&quot;,&quot;parse-names&quot;:false,&quot;dropping-particle&quot;:&quot;&quot;,&quot;non-dropping-particle&quot;:&quot;&quot;},{&quot;family&quot;:&quot;Askarova&quot;,&quot;given&quot;:&quot;Sh.N.&quot;,&quot;parse-names&quot;:false,&quot;dropping-particle&quot;:&quot;&quot;,&quot;non-dropping-particle&quot;:&quot;&quot;}],&quot;container-title&quot;:&quot;Eurasian Chemico-Technological Journal&quot;,&quot;chapter-number&quot;:&quot;Articles&quot;,&quot;DOI&quot;:&quot;10.18321/ectj519&quot;,&quot;URL&quot;:&quot;https://ect-journal.kz/index.php/ectj/article/view/270&quot;,&quot;issued&quot;:{&quot;date-parts&quot;:[[2002,1,24]]},&quot;page&quot;:&quot;67-71&quot;,&quot;abstract&quot;:&quot;&amp;lt;p&amp;gt;Effects of phytopreparation from a plant of &amp;lt;em&amp;gt;Limonium gmelinii&amp;lt;/em&amp;gt; were studied on livers of white breedless rats at chronic impact of cadmium sulfate and carbon tetrachloride. It was established the administration of cadmium sulfate during six months caused chronic hepatitis, while the simultaneous administration of preparation from &amp;lt;em&amp;gt;Limonium gmelinii&amp;lt;/em&amp;gt; and cadmium sulfate did not result of destructive changes in a liver. Chronic intoxication of the animals by carbon tetrachloride during six months caused progressive postnecrotic cirrhosis. The simultaneous administration of phytopreparation and carbon tetrachloride caused postnecrotic fibrosis in the central part of hepatic lobule only. Not only dystrophic and necrobiotic processes also numerous inflammatory cell infiltrates were observed in hepatic parenchyma of animals which were treated by cadmium sulfate and carbon tetrachloride, while it was not observed at animals which were medicated with phytopreparation. Thus, on the basis of the data was concluded about hepatoprotective action of phytopreparation from&amp;lt;em&amp;gt; Limonium gmelinii&amp;lt;/em&amp;gt;.&amp;lt;/p&amp;gt;&quot;,&quot;issue&quot;:&quot;1&quot;,&quot;volume&quot;:&quot;4&quot;,&quot;container-title-short&quot;:&quot;&quot;},&quot;isTemporary&quot;:false}]},{&quot;citationID&quot;:&quot;MENDELEY_CITATION_d1680755-76f3-43fd-85e7-7955f355818d&quot;,&quot;properties&quot;:{&quot;noteIndex&quot;:0},&quot;isEdited&quot;:false,&quot;manualOverride&quot;:{&quot;isManuallyOverridden&quot;:false,&quot;citeprocText&quot;:&quot;[170]&quot;,&quot;manualOverrideText&quot;:&quot;&quot;},&quot;citationTag&quot;:&quot;MENDELEY_CITATION_v3_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&quot;,&quot;citationItems&quot;:[{&quot;id&quot;:&quot;75b8c586-9da3-3f50-9564-b198cbd821dd&quot;,&quot;itemData&quot;:{&quot;type&quot;:&quot;chapter&quot;,&quot;id&quot;:&quot;75b8c586-9da3-3f50-9564-b198cbd821dd&quot;,&quot;title&quot;:&quot;Phytopreparations from the Species of Limonium Mill&quot;,&quot;author&quot;:[{&quot;family&quot;:&quot;Zhusupova&quot;,&quot;given&quot;:&quot;Galiya&quot;,&quot;parse-names&quot;:false,&quot;dropping-particle&quot;:&quot;&quot;,&quot;non-dropping-particle&quot;:&quot;&quot;},{&quot;family&quot;:&quot;Rachimov&quot;,&quot;given&quot;:&quot;K.&quot;,&quot;parse-names&quot;:false,&quot;dropping-particle&quot;:&quot;&quot;,&quot;non-dropping-particle&quot;:&quot;&quot;},{&quot;family&quot;:&quot;Shalakhmetova&quot;,&quot;given&quot;:&quot;T.&quot;,&quot;parse-names&quot;:false,&quot;dropping-particle&quot;:&quot;&quot;,&quot;non-dropping-particle&quot;:&quot;&quot;},{&quot;family&quot;:&quot;Abilov&quot;,&quot;given&quot;:&quot;Z. H.&quot;,&quot;parse-names&quot;:false,&quot;dropping-particle&quot;:&quot;&quot;,&quot;non-dropping-particle&quot;:&quot;&quot;}],&quot;container-title&quot;:&quot;Biodiversity&quot;,&quot;DOI&quot;:&quot;10.1007/978-1-4419-9242-0_48&quot;,&quot;issued&quot;:{&quot;date-parts&quot;:[[2002]]},&quot;container-title-short&quot;:&quot;&quot;},&quot;isTemporary&quot;:false}]},{&quot;citationID&quot;:&quot;MENDELEY_CITATION_70cf2093-7a82-4e9d-b10f-d19c8a86856d&quot;,&quot;properties&quot;:{&quot;noteIndex&quot;:0},&quot;isEdited&quot;:false,&quot;manualOverride&quot;:{&quot;isManuallyOverridden&quot;:false,&quot;citeprocText&quot;:&quot;[171]&quot;,&quot;manualOverrideText&quot;:&quot;&quot;},&quot;citationTag&quot;:&quot;MENDELEY_CITATION_v3_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&quot;,&quot;citationItems&quot;:[{&quot;id&quot;:&quot;a7c5d4d3-d7fa-3469-a035-c337546c2184&quot;,&quot;itemData&quot;:{&quot;type&quot;:&quot;article-journal&quot;,&quot;id&quot;:&quot;a7c5d4d3-d7fa-3469-a035-c337546c2184&quot;,&quot;title&quot;:&quot;Plant extract of limonium gmelinii attenuates oxidative responses in neurons, astrocytes, and cerebral endothelial cells in vitro and improves motor functions of rats after middle cerebral artery occlusion&quot;,&quot;author&quot;:[{&quot;family&quot;:&quot;Nurkenov&quot;,&quot;given&quot;:&quot;Tulendy&quot;,&quot;parse-names&quot;:false,&quot;dropping-particle&quot;:&quot;&quot;,&quot;non-dropping-particle&quot;:&quot;&quot;},{&quot;family&quot;:&quot;Tsoy&quot;,&quot;given&quot;:&quot;Andrey&quot;,&quot;parse-names&quot;:false,&quot;dropping-particle&quot;:&quot;&quot;,&quot;non-dropping-particle&quot;:&quot;&quot;},{&quot;family&quot;:&quot;Olzhayev&quot;,&quot;given&quot;:&quot;Farkhad&quot;,&quot;parse-names&quot;:false,&quot;dropping-particle&quot;:&quot;&quot;,&quot;non-dropping-particle&quot;:&quot;&quot;},{&quot;family&quot;:&quot;Abzhanova&quot;,&quot;given&quot;:&quot;Elvira&quot;,&quot;parse-names&quot;:false,&quot;dropping-particle&quot;:&quot;&quot;,&quot;non-dropping-particle&quot;:&quot;&quot;},{&quot;family&quot;:&quot;Turgambayeva&quot;,&quot;given&quot;:&quot;Anel&quot;,&quot;parse-names&quot;:false,&quot;dropping-particle&quot;:&quot;&quot;,&quot;non-dropping-particle&quot;:&quot;&quot;},{&quot;family&quot;:&quot;Zhussupova&quot;,&quot;given&quot;:&quot;Aizhan&quot;,&quot;parse-names&quot;:false,&quot;dropping-particle&quot;:&quot;&quot;,&quot;non-dropping-particle&quot;:&quot;&quot;},{&quot;family&quot;:&quot;Avula&quot;,&quot;given&quot;:&quot;Bharathi&quot;,&quot;parse-names&quot;:false,&quot;dropping-particle&quot;:&quot;&quot;,&quot;non-dropping-particle&quot;:&quot;&quot;},{&quot;family&quot;:&quot;Ross&quot;,&quot;given&quot;:&quot;Samir&quot;,&quot;parse-names&quot;:false,&quot;dropping-particle&quot;:&quot;&quot;,&quot;non-dropping-particle&quot;:&quot;&quot;},{&quot;family&quot;:&quot;Aituarova&quot;,&quot;given&quot;:&quot;Aigerim&quot;,&quot;parse-names&quot;:false,&quot;dropping-particle&quot;:&quot;&quot;,&quot;non-dropping-particle&quot;:&quot;&quot;},{&quot;family&quot;:&quot;Kassymova&quot;,&quot;given&quot;:&quot;Dariya&quot;,&quot;parse-names&quot;:false,&quot;dropping-particle&quot;:&quot;&quot;,&quot;non-dropping-particle&quot;:&quot;&quot;},{&quot;family&quot;:&quot;Zhusupova&quot;,&quot;given&quot;:&quot;Galiya&quot;,&quot;parse-names&quot;:false,&quot;dropping-particle&quot;:&quot;&quot;,&quot;non-dropping-particle&quot;:&quot;&quot;},{&quot;family&quot;:&quot;Shalakhmetova&quot;,&quot;given&quot;:&quot;Tamara&quot;,&quot;parse-names&quot;:false,&quot;dropping-particle&quot;:&quot;&quot;,&quot;non-dropping-particle&quot;:&quot;&quot;},{&quot;family&quot;:&quot;Tokay&quot;,&quot;given&quot;:&quot;Tursonjan&quot;,&quot;parse-names&quot;:false,&quot;dropping-particle&quot;:&quot;&quot;,&quot;non-dropping-particle&quot;:&quot;&quot;},{&quot;family&quot;:&quot;Lee&quot;,&quot;given&quot;:&quot;James C.M.&quot;,&quot;parse-names&quot;:false,&quot;dropping-particle&quot;:&quot;&quot;,&quot;non-dropping-particle&quot;:&quot;&quot;},{&quot;family&quot;:&quot;Askarova&quot;,&quot;given&quot;:&quot;Sholpan&quot;,&quot;parse-names&quot;:false,&quot;dropping-particle&quot;:&quot;&quot;,&quot;non-dropping-particle&quot;:&quot;&quot;}],&quot;container-title&quot;:&quot;Antioxidants&quot;,&quot;DOI&quot;:&quot;10.3390/antiox10111814&quot;,&quot;ISSN&quot;:&quot;20763921&quot;,&quot;issued&quot;:{&quot;date-parts&quot;:[[2021]]},&quot;abstract&quot;:&quot;There are numerous publications demonstrating that plant polyphenols can reduce oxi-dative stress and inflammatory processes in the brain. In the present study we have investigated the neuroprotective effect of plant extract isolated from the roots of L. gmelinii since it contains a rich source of polyphenols and other biologically active compounds. We have applied an oxidative and inflammatory model induced by NMDA, H2O2, and TNF‐α in human primary neurons and astrocytes, and mouse cerebral endothelial cell (CECs) line in vitro. The levels of ROS generation, NADPH oxidase activation, P‐selectin expression, and activity of ERK1/2 were evaluated by quan-titative immunofluorescence analysis, confocal microscopy, and MAPK assay. In vivo, sensorimotor functions in rats with middle cerebral artery occlusion (MCAO) were assessed. In neurons NMDA induced overproduction of ROS, in astrocytes TNF‐α initiated ROS generation, NADPH oxidase activation, and phosphorylation of ERK1/2. In CECs, the exposure by TNF‐α induced oxidative stress and triggered the accumulation of P‐selectin on the surface of the cells. In turn, pre‐treatment of the cells with the extract of L. gmelinii suppressed oxidative stress in all cell types and pro‐inflam-matory responses in astrocytes and CECs. In vivo, the treatment with L. gmelinii extract improved motor activity in rats with MCAO.&quot;,&quot;issue&quot;:&quot;11&quot;,&quot;volume&quot;:&quot;10&quot;,&quot;container-title-short&quot;:&quot;&quot;},&quot;isTemporary&quot;:false}]},{&quot;citationID&quot;:&quot;MENDELEY_CITATION_0e707188-101e-4675-a458-193965e3d2c3&quot;,&quot;properties&quot;:{&quot;noteIndex&quot;:0},&quot;isEdited&quot;:false,&quot;manualOverride&quot;:{&quot;isManuallyOverridden&quot;:false,&quot;citeprocText&quot;:&quot;[172]&quot;,&quot;manualOverrideText&quot;:&quot;&quot;},&quot;citationTag&quot;:&quot;MENDELEY_CITATION_v3_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&quot;,&quot;citationItems&quot;:[{&quot;id&quot;:&quot;670939ff-38e5-38b4-841c-205044568945&quot;,&quot;itemData&quot;:{&quot;type&quot;:&quot;article-journal&quot;,&quot;id&quot;:&quot;670939ff-38e5-38b4-841c-205044568945&quot;,&quot;title&quot;:&quot;Lignanamides from the roots of Limonium gmelinii (Willd.) Kuntze and their anti-diabetic, cytotoxic and anti-inflammatory activities&quot;,&quot;author&quot;:[{&quot;family&quot;:&quot;Tuohongerbieke&quot;,&quot;given&quot;:&quot;Amanguli&quot;,&quot;parse-names&quot;:false,&quot;dropping-particle&quot;:&quot;&quot;,&quot;non-dropping-particle&quot;:&quot;&quot;},{&quot;family&quot;:&quot;Li&quot;,&quot;given&quot;:&quot;Jun&quot;,&quot;parse-names&quot;:false,&quot;dropping-particle&quot;:&quot;&quot;,&quot;non-dropping-particle&quot;:&quot;&quot;},{&quot;family&quot;:&quot;Sabir&quot;,&quot;given&quot;:&quot;Gulnar&quot;,&quot;parse-names&quot;:false,&quot;dropping-particle&quot;:&quot;&quot;,&quot;non-dropping-particle&quot;:&quot;&quot;},{&quot;family&quot;:&quot;Xin&quot;,&quot;given&quot;:&quot;Xuelei&quot;,&quot;parse-names&quot;:false,&quot;dropping-particle&quot;:&quot;&quot;,&quot;non-dropping-particle&quot;:&quot;&quot;},{&quot;family&quot;:&quot;Hu&quot;,&quot;given&quot;:&quot;Miao&quot;,&quot;parse-names&quot;:false,&quot;dropping-particle&quot;:&quot;&quot;,&quot;non-dropping-particle&quot;:&quot;&quot;},{&quot;family&quot;:&quot;Duan&quot;,&quot;given&quot;:&quot;Xiaomei&quot;,&quot;parse-names&quot;:false,&quot;dropping-particle&quot;:&quot;&quot;,&quot;non-dropping-particle&quot;:&quot;&quot;},{&quot;family&quot;:&quot;Liu&quot;,&quot;given&quot;:&quot;Liu&quot;,&quot;parse-names&quot;:false,&quot;dropping-particle&quot;:&quot;&quot;,&quot;non-dropping-particle&quot;:&quot;&quot;},{&quot;family&quot;:&quot;Tang&quot;,&quot;given&quot;:&quot;Dan&quot;,&quot;parse-names&quot;:false,&quot;dropping-particle&quot;:&quot;&quot;,&quot;non-dropping-particle&quot;:&quot;&quot;},{&quot;family&quot;:&quot;Zhu&quot;,&quot;given&quot;:&quot;Jun&quot;,&quot;parse-names&quot;:false,&quot;dropping-particle&quot;:&quot;&quot;,&quot;non-dropping-particle&quot;:&quot;&quot;},{&quot;family&quot;:&quot;Aisa&quot;,&quot;given&quot;:&quot;Haji Akber&quot;,&quot;parse-names&quot;:false,&quot;dropping-particle&quot;:&quot;&quot;,&quot;non-dropping-particle&quot;:&quot;&quot;}],&quot;container-title&quot;:&quot;Phytochemistry&quot;,&quot;container-title-short&quot;:&quot;Phytochemistry&quot;,&quot;DOI&quot;:&quot;https://doi.org/10.1016/j.phytochem.2020.112648&quot;,&quot;ISSN&quot;:&quot;0031-9422&quot;,&quot;URL&quot;:&quot;https://www.sciencedirect.com/science/article/pii/S0031942220312632&quot;,&quot;issued&quot;:{&quot;date-parts&quot;:[[2021]]},&quot;page&quot;:&quot;112648&quot;,&quot;abstract&quot;:&quot;Nine undescribed lignanamides, limoniumins A−I, together with ten known lignanamides and two known phenolics were isolated from ethyl acetate extract of the roots of Limonium gmelinii (Plumbaginaceae). Their structures were determined by spectroscopic analysis including 1D and 2D NMR and HRESIMS experiments. Limoniumin A is the first hybrid lignanamide of phenylpropanoid and coumarin. All tested lignanamides showed significant inhibitory activity against α-glucosidase stronger than positive control and remarkable inhibitory effect to PTP1B with IC50 values less than 10 μM. In addition, some lignanamides exhibited moderate cytotoxic activity against HeLa and MCF-7 cells and anti-inflammatory activity against COX-2 in a dose-dependent way.&quot;,&quot;volume&quot;:&quot;184&quot;},&quot;isTemporary&quot;:false}]},{&quot;citationID&quot;:&quot;MENDELEY_CITATION_a275b761-8cb7-4c61-853f-d99dbcace1ac&quot;,&quot;properties&quot;:{&quot;noteIndex&quot;:0},&quot;isEdited&quot;:false,&quot;manualOverride&quot;:{&quot;isManuallyOverridden&quot;:false,&quot;citeprocText&quot;:&quot;[172]&quot;,&quot;manualOverrideText&quot;:&quot;&quot;},&quot;citationTag&quot;:&quot;MENDELEY_CITATION_v3_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&quot;,&quot;citationItems&quot;:[{&quot;id&quot;:&quot;670939ff-38e5-38b4-841c-205044568945&quot;,&quot;itemData&quot;:{&quot;type&quot;:&quot;article-journal&quot;,&quot;id&quot;:&quot;670939ff-38e5-38b4-841c-205044568945&quot;,&quot;title&quot;:&quot;Lignanamides from the roots of Limonium gmelinii (Willd.) Kuntze and their anti-diabetic, cytotoxic and anti-inflammatory activities&quot;,&quot;author&quot;:[{&quot;family&quot;:&quot;Tuohongerbieke&quot;,&quot;given&quot;:&quot;Amanguli&quot;,&quot;parse-names&quot;:false,&quot;dropping-particle&quot;:&quot;&quot;,&quot;non-dropping-particle&quot;:&quot;&quot;},{&quot;family&quot;:&quot;Li&quot;,&quot;given&quot;:&quot;Jun&quot;,&quot;parse-names&quot;:false,&quot;dropping-particle&quot;:&quot;&quot;,&quot;non-dropping-particle&quot;:&quot;&quot;},{&quot;family&quot;:&quot;Sabir&quot;,&quot;given&quot;:&quot;Gulnar&quot;,&quot;parse-names&quot;:false,&quot;dropping-particle&quot;:&quot;&quot;,&quot;non-dropping-particle&quot;:&quot;&quot;},{&quot;family&quot;:&quot;Xin&quot;,&quot;given&quot;:&quot;Xuelei&quot;,&quot;parse-names&quot;:false,&quot;dropping-particle&quot;:&quot;&quot;,&quot;non-dropping-particle&quot;:&quot;&quot;},{&quot;family&quot;:&quot;Hu&quot;,&quot;given&quot;:&quot;Miao&quot;,&quot;parse-names&quot;:false,&quot;dropping-particle&quot;:&quot;&quot;,&quot;non-dropping-particle&quot;:&quot;&quot;},{&quot;family&quot;:&quot;Duan&quot;,&quot;given&quot;:&quot;Xiaomei&quot;,&quot;parse-names&quot;:false,&quot;dropping-particle&quot;:&quot;&quot;,&quot;non-dropping-particle&quot;:&quot;&quot;},{&quot;family&quot;:&quot;Liu&quot;,&quot;given&quot;:&quot;Liu&quot;,&quot;parse-names&quot;:false,&quot;dropping-particle&quot;:&quot;&quot;,&quot;non-dropping-particle&quot;:&quot;&quot;},{&quot;family&quot;:&quot;Tang&quot;,&quot;given&quot;:&quot;Dan&quot;,&quot;parse-names&quot;:false,&quot;dropping-particle&quot;:&quot;&quot;,&quot;non-dropping-particle&quot;:&quot;&quot;},{&quot;family&quot;:&quot;Zhu&quot;,&quot;given&quot;:&quot;Jun&quot;,&quot;parse-names&quot;:false,&quot;dropping-particle&quot;:&quot;&quot;,&quot;non-dropping-particle&quot;:&quot;&quot;},{&quot;family&quot;:&quot;Aisa&quot;,&quot;given&quot;:&quot;Haji Akber&quot;,&quot;parse-names&quot;:false,&quot;dropping-particle&quot;:&quot;&quot;,&quot;non-dropping-particle&quot;:&quot;&quot;}],&quot;container-title&quot;:&quot;Phytochemistry&quot;,&quot;container-title-short&quot;:&quot;Phytochemistry&quot;,&quot;DOI&quot;:&quot;https://doi.org/10.1016/j.phytochem.2020.112648&quot;,&quot;ISSN&quot;:&quot;0031-9422&quot;,&quot;URL&quot;:&quot;https://www.sciencedirect.com/science/article/pii/S0031942220312632&quot;,&quot;issued&quot;:{&quot;date-parts&quot;:[[2021]]},&quot;page&quot;:&quot;112648&quot;,&quot;abstract&quot;:&quot;Nine undescribed lignanamides, limoniumins A−I, together with ten known lignanamides and two known phenolics were isolated from ethyl acetate extract of the roots of Limonium gmelinii (Plumbaginaceae). Their structures were determined by spectroscopic analysis including 1D and 2D NMR and HRESIMS experiments. Limoniumin A is the first hybrid lignanamide of phenylpropanoid and coumarin. All tested lignanamides showed significant inhibitory activity against α-glucosidase stronger than positive control and remarkable inhibitory effect to PTP1B with IC50 values less than 10 μM. In addition, some lignanamides exhibited moderate cytotoxic activity against HeLa and MCF-7 cells and anti-inflammatory activity against COX-2 in a dose-dependent way.&quot;,&quot;volume&quot;:&quot;184&quot;},&quot;isTemporary&quot;:false}]},{&quot;citationID&quot;:&quot;MENDELEY_CITATION_2d0a23be-f629-4cae-8a17-91638dc1baf4&quot;,&quot;properties&quot;:{&quot;noteIndex&quot;:0},&quot;isEdited&quot;:false,&quot;manualOverride&quot;:{&quot;isManuallyOverridden&quot;:false,&quot;citeprocText&quot;:&quot;[173]&quot;,&quot;manualOverrideText&quot;:&quot;&quot;},&quot;citationTag&quot;:&quot;MENDELEY_CITATION_v3_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&quot;,&quot;citationItems&quot;:[{&quot;id&quot;:&quot;36122ab4-aa98-3ec2-b76b-5f96a92bd740&quot;,&quot;itemData&quot;:{&quot;type&quot;:&quot;article-journal&quot;,&quot;id&quot;:&quot;36122ab4-aa98-3ec2-b76b-5f96a92bd740&quot;,&quot;title&quot;:&quot;Chemical Constituents of Limonium gmelinii Roots&quot;,&quot;author&quot;:[{&quot;family&quot;:&quot;Tuohongerbieke&quot;,&quot;given&quot;:&quot;A.&quot;,&quot;parse-names&quot;:false,&quot;dropping-particle&quot;:&quot;&quot;,&quot;non-dropping-particle&quot;:&quot;&quot;},{&quot;family&quot;:&quot;Kaiyrkulova&quot;,&quot;given&quot;:&quot;A.&quot;,&quot;parse-names&quot;:false,&quot;dropping-particle&quot;:&quot;&quot;,&quot;non-dropping-particle&quot;:&quot;&quot;},{&quot;family&quot;:&quot;Guan&quot;,&quot;given&quot;:&quot;Y. Q.&quot;,&quot;parse-names&quot;:false,&quot;dropping-particle&quot;:&quot;&quot;,&quot;non-dropping-particle&quot;:&quot;&quot;},{&quot;family&quot;:&quot;Zhu&quot;,&quot;given&quot;:&quot;J.&quot;,&quot;parse-names&quot;:false,&quot;dropping-particle&quot;:&quot;&quot;,&quot;non-dropping-particle&quot;:&quot;&quot;},{&quot;family&quot;:&quot;Shi&quot;,&quot;given&quot;:&quot;L. L.&quot;,&quot;parse-names&quot;:false,&quot;dropping-particle&quot;:&quot;&quot;,&quot;non-dropping-particle&quot;:&quot;&quot;},{&quot;family&quot;:&quot;Sabir&quot;,&quot;given&quot;:&quot;G.&quot;,&quot;parse-names&quot;:false,&quot;dropping-particle&quot;:&quot;&quot;,&quot;non-dropping-particle&quot;:&quot;&quot;},{&quot;family&quot;:&quot;Aisa&quot;,&quot;given&quot;:&quot;H. A.&quot;,&quot;parse-names&quot;:false,&quot;dropping-particle&quot;:&quot;&quot;,&quot;non-dropping-particle&quot;:&quot;&quot;}],&quot;container-title&quot;:&quot;Chemistry of Natural Compounds&quot;,&quot;container-title-short&quot;:&quot;Chem Nat Compd&quot;,&quot;DOI&quot;:&quot;10.1007/s10600-019-02794-5&quot;,&quot;ISSN&quot;:&quot;0009-3130&quot;,&quot;issued&quot;:{&quot;date-parts&quot;:[[2019,7,29]]},&quot;page&quot;:&quot;734-735&quot;,&quot;issue&quot;:&quot;4&quot;,&quot;volume&quot;:&quot;55&quot;},&quot;isTemporary&quot;:false}]},{&quot;citationID&quot;:&quot;MENDELEY_CITATION_aa3f2d72-4148-4529-af98-4cd92f7d49b0&quot;,&quot;properties&quot;:{&quot;noteIndex&quot;:0},&quot;isEdited&quot;:false,&quot;manualOverride&quot;:{&quot;isManuallyOverridden&quot;:false,&quot;citeprocText&quot;:&quot;[173]&quot;,&quot;manualOverrideText&quot;:&quot;&quot;},&quot;citationTag&quot;:&quot;MENDELEY_CITATION_v3_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&quot;,&quot;citationItems&quot;:[{&quot;id&quot;:&quot;36122ab4-aa98-3ec2-b76b-5f96a92bd740&quot;,&quot;itemData&quot;:{&quot;type&quot;:&quot;article-journal&quot;,&quot;id&quot;:&quot;36122ab4-aa98-3ec2-b76b-5f96a92bd740&quot;,&quot;title&quot;:&quot;Chemical Constituents of Limonium gmelinii Roots&quot;,&quot;author&quot;:[{&quot;family&quot;:&quot;Tuohongerbieke&quot;,&quot;given&quot;:&quot;A.&quot;,&quot;parse-names&quot;:false,&quot;dropping-particle&quot;:&quot;&quot;,&quot;non-dropping-particle&quot;:&quot;&quot;},{&quot;family&quot;:&quot;Kaiyrkulova&quot;,&quot;given&quot;:&quot;A.&quot;,&quot;parse-names&quot;:false,&quot;dropping-particle&quot;:&quot;&quot;,&quot;non-dropping-particle&quot;:&quot;&quot;},{&quot;family&quot;:&quot;Guan&quot;,&quot;given&quot;:&quot;Y. Q.&quot;,&quot;parse-names&quot;:false,&quot;dropping-particle&quot;:&quot;&quot;,&quot;non-dropping-particle&quot;:&quot;&quot;},{&quot;family&quot;:&quot;Zhu&quot;,&quot;given&quot;:&quot;J.&quot;,&quot;parse-names&quot;:false,&quot;dropping-particle&quot;:&quot;&quot;,&quot;non-dropping-particle&quot;:&quot;&quot;},{&quot;family&quot;:&quot;Shi&quot;,&quot;given&quot;:&quot;L. L.&quot;,&quot;parse-names&quot;:false,&quot;dropping-particle&quot;:&quot;&quot;,&quot;non-dropping-particle&quot;:&quot;&quot;},{&quot;family&quot;:&quot;Sabir&quot;,&quot;given&quot;:&quot;G.&quot;,&quot;parse-names&quot;:false,&quot;dropping-particle&quot;:&quot;&quot;,&quot;non-dropping-particle&quot;:&quot;&quot;},{&quot;family&quot;:&quot;Aisa&quot;,&quot;given&quot;:&quot;H. A.&quot;,&quot;parse-names&quot;:false,&quot;dropping-particle&quot;:&quot;&quot;,&quot;non-dropping-particle&quot;:&quot;&quot;}],&quot;container-title&quot;:&quot;Chemistry of Natural Compounds&quot;,&quot;container-title-short&quot;:&quot;Chem Nat Compd&quot;,&quot;DOI&quot;:&quot;10.1007/s10600-019-02794-5&quot;,&quot;ISSN&quot;:&quot;0009-3130&quot;,&quot;issued&quot;:{&quot;date-parts&quot;:[[2019,7,29]]},&quot;page&quot;:&quot;734-735&quot;,&quot;issue&quot;:&quot;4&quot;,&quot;volume&quot;:&quot;55&quot;},&quot;isTemporary&quot;:false}]},{&quot;citationID&quot;:&quot;MENDELEY_CITATION_f7a8a201-4176-41ba-bf11-c750da6baecb&quot;,&quot;properties&quot;:{&quot;noteIndex&quot;:0},&quot;isEdited&quot;:false,&quot;manualOverride&quot;:{&quot;isManuallyOverridden&quot;:false,&quot;citeprocText&quot;:&quot;[173]&quot;,&quot;manualOverrideText&quot;:&quot;&quot;},&quot;citationTag&quot;:&quot;MENDELEY_CITATION_v3_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&quot;,&quot;citationItems&quot;:[{&quot;id&quot;:&quot;36122ab4-aa98-3ec2-b76b-5f96a92bd740&quot;,&quot;itemData&quot;:{&quot;type&quot;:&quot;article-journal&quot;,&quot;id&quot;:&quot;36122ab4-aa98-3ec2-b76b-5f96a92bd740&quot;,&quot;title&quot;:&quot;Chemical Constituents of Limonium gmelinii Roots&quot;,&quot;author&quot;:[{&quot;family&quot;:&quot;Tuohongerbieke&quot;,&quot;given&quot;:&quot;A.&quot;,&quot;parse-names&quot;:false,&quot;dropping-particle&quot;:&quot;&quot;,&quot;non-dropping-particle&quot;:&quot;&quot;},{&quot;family&quot;:&quot;Kaiyrkulova&quot;,&quot;given&quot;:&quot;A.&quot;,&quot;parse-names&quot;:false,&quot;dropping-particle&quot;:&quot;&quot;,&quot;non-dropping-particle&quot;:&quot;&quot;},{&quot;family&quot;:&quot;Guan&quot;,&quot;given&quot;:&quot;Y. Q.&quot;,&quot;parse-names&quot;:false,&quot;dropping-particle&quot;:&quot;&quot;,&quot;non-dropping-particle&quot;:&quot;&quot;},{&quot;family&quot;:&quot;Zhu&quot;,&quot;given&quot;:&quot;J.&quot;,&quot;parse-names&quot;:false,&quot;dropping-particle&quot;:&quot;&quot;,&quot;non-dropping-particle&quot;:&quot;&quot;},{&quot;family&quot;:&quot;Shi&quot;,&quot;given&quot;:&quot;L. L.&quot;,&quot;parse-names&quot;:false,&quot;dropping-particle&quot;:&quot;&quot;,&quot;non-dropping-particle&quot;:&quot;&quot;},{&quot;family&quot;:&quot;Sabir&quot;,&quot;given&quot;:&quot;G.&quot;,&quot;parse-names&quot;:false,&quot;dropping-particle&quot;:&quot;&quot;,&quot;non-dropping-particle&quot;:&quot;&quot;},{&quot;family&quot;:&quot;Aisa&quot;,&quot;given&quot;:&quot;H. A.&quot;,&quot;parse-names&quot;:false,&quot;dropping-particle&quot;:&quot;&quot;,&quot;non-dropping-particle&quot;:&quot;&quot;}],&quot;container-title&quot;:&quot;Chemistry of Natural Compounds&quot;,&quot;container-title-short&quot;:&quot;Chem Nat Compd&quot;,&quot;DOI&quot;:&quot;10.1007/s10600-019-02794-5&quot;,&quot;ISSN&quot;:&quot;0009-3130&quot;,&quot;issued&quot;:{&quot;date-parts&quot;:[[2019,7,29]]},&quot;page&quot;:&quot;734-735&quot;,&quot;issue&quot;:&quot;4&quot;,&quot;volume&quot;:&quot;55&quot;},&quot;isTemporary&quot;:false}]},{&quot;citationID&quot;:&quot;MENDELEY_CITATION_ab84b160-df4d-4d5e-96a1-9f8339d5692d&quot;,&quot;properties&quot;:{&quot;noteIndex&quot;:0},&quot;isEdited&quot;:false,&quot;manualOverride&quot;:{&quot;isManuallyOverridden&quot;:false,&quot;citeprocText&quot;:&quot;[173]&quot;,&quot;manualOverrideText&quot;:&quot;&quot;},&quot;citationTag&quot;:&quot;MENDELEY_CITATION_v3_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&quot;,&quot;citationItems&quot;:[{&quot;id&quot;:&quot;36122ab4-aa98-3ec2-b76b-5f96a92bd740&quot;,&quot;itemData&quot;:{&quot;type&quot;:&quot;article-journal&quot;,&quot;id&quot;:&quot;36122ab4-aa98-3ec2-b76b-5f96a92bd740&quot;,&quot;title&quot;:&quot;Chemical Constituents of Limonium gmelinii Roots&quot;,&quot;author&quot;:[{&quot;family&quot;:&quot;Tuohongerbieke&quot;,&quot;given&quot;:&quot;A.&quot;,&quot;parse-names&quot;:false,&quot;dropping-particle&quot;:&quot;&quot;,&quot;non-dropping-particle&quot;:&quot;&quot;},{&quot;family&quot;:&quot;Kaiyrkulova&quot;,&quot;given&quot;:&quot;A.&quot;,&quot;parse-names&quot;:false,&quot;dropping-particle&quot;:&quot;&quot;,&quot;non-dropping-particle&quot;:&quot;&quot;},{&quot;family&quot;:&quot;Guan&quot;,&quot;given&quot;:&quot;Y. Q.&quot;,&quot;parse-names&quot;:false,&quot;dropping-particle&quot;:&quot;&quot;,&quot;non-dropping-particle&quot;:&quot;&quot;},{&quot;family&quot;:&quot;Zhu&quot;,&quot;given&quot;:&quot;J.&quot;,&quot;parse-names&quot;:false,&quot;dropping-particle&quot;:&quot;&quot;,&quot;non-dropping-particle&quot;:&quot;&quot;},{&quot;family&quot;:&quot;Shi&quot;,&quot;given&quot;:&quot;L. L.&quot;,&quot;parse-names&quot;:false,&quot;dropping-particle&quot;:&quot;&quot;,&quot;non-dropping-particle&quot;:&quot;&quot;},{&quot;family&quot;:&quot;Sabir&quot;,&quot;given&quot;:&quot;G.&quot;,&quot;parse-names&quot;:false,&quot;dropping-particle&quot;:&quot;&quot;,&quot;non-dropping-particle&quot;:&quot;&quot;},{&quot;family&quot;:&quot;Aisa&quot;,&quot;given&quot;:&quot;H. A.&quot;,&quot;parse-names&quot;:false,&quot;dropping-particle&quot;:&quot;&quot;,&quot;non-dropping-particle&quot;:&quot;&quot;}],&quot;container-title&quot;:&quot;Chemistry of Natural Compounds&quot;,&quot;container-title-short&quot;:&quot;Chem Nat Compd&quot;,&quot;DOI&quot;:&quot;10.1007/s10600-019-02794-5&quot;,&quot;ISSN&quot;:&quot;0009-3130&quot;,&quot;issued&quot;:{&quot;date-parts&quot;:[[2019,7,29]]},&quot;page&quot;:&quot;734-735&quot;,&quot;issue&quot;:&quot;4&quot;,&quot;volume&quot;:&quot;55&quot;},&quot;isTemporary&quot;:false}]},{&quot;citationID&quot;:&quot;MENDELEY_CITATION_4758198e-8a02-45f9-8608-676aabfe8056&quot;,&quot;properties&quot;:{&quot;noteIndex&quot;:0},&quot;isEdited&quot;:false,&quot;manualOverride&quot;:{&quot;isManuallyOverridden&quot;:false,&quot;citeprocText&quot;:&quot;[173]&quot;,&quot;manualOverrideText&quot;:&quot;&quot;},&quot;citationTag&quot;:&quot;MENDELEY_CITATION_v3_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&quot;,&quot;citationItems&quot;:[{&quot;id&quot;:&quot;36122ab4-aa98-3ec2-b76b-5f96a92bd740&quot;,&quot;itemData&quot;:{&quot;type&quot;:&quot;article-journal&quot;,&quot;id&quot;:&quot;36122ab4-aa98-3ec2-b76b-5f96a92bd740&quot;,&quot;title&quot;:&quot;Chemical Constituents of Limonium gmelinii Roots&quot;,&quot;author&quot;:[{&quot;family&quot;:&quot;Tuohongerbieke&quot;,&quot;given&quot;:&quot;A.&quot;,&quot;parse-names&quot;:false,&quot;dropping-particle&quot;:&quot;&quot;,&quot;non-dropping-particle&quot;:&quot;&quot;},{&quot;family&quot;:&quot;Kaiyrkulova&quot;,&quot;given&quot;:&quot;A.&quot;,&quot;parse-names&quot;:false,&quot;dropping-particle&quot;:&quot;&quot;,&quot;non-dropping-particle&quot;:&quot;&quot;},{&quot;family&quot;:&quot;Guan&quot;,&quot;given&quot;:&quot;Y. Q.&quot;,&quot;parse-names&quot;:false,&quot;dropping-particle&quot;:&quot;&quot;,&quot;non-dropping-particle&quot;:&quot;&quot;},{&quot;family&quot;:&quot;Zhu&quot;,&quot;given&quot;:&quot;J.&quot;,&quot;parse-names&quot;:false,&quot;dropping-particle&quot;:&quot;&quot;,&quot;non-dropping-particle&quot;:&quot;&quot;},{&quot;family&quot;:&quot;Shi&quot;,&quot;given&quot;:&quot;L. L.&quot;,&quot;parse-names&quot;:false,&quot;dropping-particle&quot;:&quot;&quot;,&quot;non-dropping-particle&quot;:&quot;&quot;},{&quot;family&quot;:&quot;Sabir&quot;,&quot;given&quot;:&quot;G.&quot;,&quot;parse-names&quot;:false,&quot;dropping-particle&quot;:&quot;&quot;,&quot;non-dropping-particle&quot;:&quot;&quot;},{&quot;family&quot;:&quot;Aisa&quot;,&quot;given&quot;:&quot;H. A.&quot;,&quot;parse-names&quot;:false,&quot;dropping-particle&quot;:&quot;&quot;,&quot;non-dropping-particle&quot;:&quot;&quot;}],&quot;container-title&quot;:&quot;Chemistry of Natural Compounds&quot;,&quot;container-title-short&quot;:&quot;Chem Nat Compd&quot;,&quot;DOI&quot;:&quot;10.1007/s10600-019-02794-5&quot;,&quot;ISSN&quot;:&quot;0009-3130&quot;,&quot;issued&quot;:{&quot;date-parts&quot;:[[2019,7,29]]},&quot;page&quot;:&quot;734-735&quot;,&quot;issue&quot;:&quot;4&quot;,&quot;volume&quot;:&quot;55&quot;},&quot;isTemporary&quot;:false}]},{&quot;citationID&quot;:&quot;MENDELEY_CITATION_42897490-f59a-47b2-8fda-27b9c48054b0&quot;,&quot;properties&quot;:{&quot;noteIndex&quot;:0},&quot;isEdited&quot;:false,&quot;manualOverride&quot;:{&quot;isManuallyOverridden&quot;:false,&quot;citeprocText&quot;:&quot;[173]&quot;,&quot;manualOverrideText&quot;:&quot;&quot;},&quot;citationTag&quot;:&quot;MENDELEY_CITATION_v3_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&quot;,&quot;citationItems&quot;:[{&quot;id&quot;:&quot;36122ab4-aa98-3ec2-b76b-5f96a92bd740&quot;,&quot;itemData&quot;:{&quot;type&quot;:&quot;article-journal&quot;,&quot;id&quot;:&quot;36122ab4-aa98-3ec2-b76b-5f96a92bd740&quot;,&quot;title&quot;:&quot;Chemical Constituents of Limonium gmelinii Roots&quot;,&quot;author&quot;:[{&quot;family&quot;:&quot;Tuohongerbieke&quot;,&quot;given&quot;:&quot;A.&quot;,&quot;parse-names&quot;:false,&quot;dropping-particle&quot;:&quot;&quot;,&quot;non-dropping-particle&quot;:&quot;&quot;},{&quot;family&quot;:&quot;Kaiyrkulova&quot;,&quot;given&quot;:&quot;A.&quot;,&quot;parse-names&quot;:false,&quot;dropping-particle&quot;:&quot;&quot;,&quot;non-dropping-particle&quot;:&quot;&quot;},{&quot;family&quot;:&quot;Guan&quot;,&quot;given&quot;:&quot;Y. Q.&quot;,&quot;parse-names&quot;:false,&quot;dropping-particle&quot;:&quot;&quot;,&quot;non-dropping-particle&quot;:&quot;&quot;},{&quot;family&quot;:&quot;Zhu&quot;,&quot;given&quot;:&quot;J.&quot;,&quot;parse-names&quot;:false,&quot;dropping-particle&quot;:&quot;&quot;,&quot;non-dropping-particle&quot;:&quot;&quot;},{&quot;family&quot;:&quot;Shi&quot;,&quot;given&quot;:&quot;L. L.&quot;,&quot;parse-names&quot;:false,&quot;dropping-particle&quot;:&quot;&quot;,&quot;non-dropping-particle&quot;:&quot;&quot;},{&quot;family&quot;:&quot;Sabir&quot;,&quot;given&quot;:&quot;G.&quot;,&quot;parse-names&quot;:false,&quot;dropping-particle&quot;:&quot;&quot;,&quot;non-dropping-particle&quot;:&quot;&quot;},{&quot;family&quot;:&quot;Aisa&quot;,&quot;given&quot;:&quot;H. A.&quot;,&quot;parse-names&quot;:false,&quot;dropping-particle&quot;:&quot;&quot;,&quot;non-dropping-particle&quot;:&quot;&quot;}],&quot;container-title&quot;:&quot;Chemistry of Natural Compounds&quot;,&quot;container-title-short&quot;:&quot;Chem Nat Compd&quot;,&quot;DOI&quot;:&quot;10.1007/s10600-019-02794-5&quot;,&quot;ISSN&quot;:&quot;0009-3130&quot;,&quot;issued&quot;:{&quot;date-parts&quot;:[[2019,7,29]]},&quot;page&quot;:&quot;734-735&quot;,&quot;issue&quot;:&quot;4&quot;,&quot;volume&quot;:&quot;55&quot;},&quot;isTemporary&quot;:false}]},{&quot;citationID&quot;:&quot;MENDELEY_CITATION_67801165-1a86-4c3e-9a15-859117dfff32&quot;,&quot;properties&quot;:{&quot;noteIndex&quot;:0},&quot;isEdited&quot;:false,&quot;manualOverride&quot;:{&quot;isManuallyOverridden&quot;:false,&quot;citeprocText&quot;:&quot;[173,174]&quot;,&quot;manualOverrideText&quot;:&quot;&quot;},&quot;citationTag&quot;:&quot;MENDELEY_CITATION_v3_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&quot;,&quot;citationItems&quot;:[{&quot;id&quot;:&quot;36122ab4-aa98-3ec2-b76b-5f96a92bd740&quot;,&quot;itemData&quot;:{&quot;type&quot;:&quot;article-journal&quot;,&quot;id&quot;:&quot;36122ab4-aa98-3ec2-b76b-5f96a92bd740&quot;,&quot;title&quot;:&quot;Chemical Constituents of Limonium gmelinii Roots&quot;,&quot;author&quot;:[{&quot;family&quot;:&quot;Tuohongerbieke&quot;,&quot;given&quot;:&quot;A.&quot;,&quot;parse-names&quot;:false,&quot;dropping-particle&quot;:&quot;&quot;,&quot;non-dropping-particle&quot;:&quot;&quot;},{&quot;family&quot;:&quot;Kaiyrkulova&quot;,&quot;given&quot;:&quot;A.&quot;,&quot;parse-names&quot;:false,&quot;dropping-particle&quot;:&quot;&quot;,&quot;non-dropping-particle&quot;:&quot;&quot;},{&quot;family&quot;:&quot;Guan&quot;,&quot;given&quot;:&quot;Y. Q.&quot;,&quot;parse-names&quot;:false,&quot;dropping-particle&quot;:&quot;&quot;,&quot;non-dropping-particle&quot;:&quot;&quot;},{&quot;family&quot;:&quot;Zhu&quot;,&quot;given&quot;:&quot;J.&quot;,&quot;parse-names&quot;:false,&quot;dropping-particle&quot;:&quot;&quot;,&quot;non-dropping-particle&quot;:&quot;&quot;},{&quot;family&quot;:&quot;Shi&quot;,&quot;given&quot;:&quot;L. L.&quot;,&quot;parse-names&quot;:false,&quot;dropping-particle&quot;:&quot;&quot;,&quot;non-dropping-particle&quot;:&quot;&quot;},{&quot;family&quot;:&quot;Sabir&quot;,&quot;given&quot;:&quot;G.&quot;,&quot;parse-names&quot;:false,&quot;dropping-particle&quot;:&quot;&quot;,&quot;non-dropping-particle&quot;:&quot;&quot;},{&quot;family&quot;:&quot;Aisa&quot;,&quot;given&quot;:&quot;H. A.&quot;,&quot;parse-names&quot;:false,&quot;dropping-particle&quot;:&quot;&quot;,&quot;non-dropping-particle&quot;:&quot;&quot;}],&quot;container-title&quot;:&quot;Chemistry of Natural Compounds&quot;,&quot;container-title-short&quot;:&quot;Chem Nat Compd&quot;,&quot;DOI&quot;:&quot;10.1007/s10600-019-02794-5&quot;,&quot;ISSN&quot;:&quot;0009-3130&quot;,&quot;issued&quot;:{&quot;date-parts&quot;:[[2019,7,29]]},&quot;page&quot;:&quot;734-735&quot;,&quot;issue&quot;:&quot;4&quot;,&quot;volume&quot;:&quot;55&quot;},&quot;isTemporary&quot;:false},{&quot;id&quot;:&quot;aa636248-dc72-3078-9ba0-76ea1bb388ea&quot;,&quot;itemData&quot;:{&quot;type&quot;:&quot;article-journal&quot;,&quot;id&quot;:&quot;aa636248-dc72-3078-9ba0-76ea1bb388ea&quot;,&quot;title&quot;:&quot;Biologically active compounds from Limonium Gmelinii and L. Popovii I&quot;,&quot;author&quot;:[{&quot;family&quot;:&quot;Korul’kina&quot;,&quot;given&quot;:&quot;L M&quot;,&quot;parse-names&quot;:false,&quot;dropping-particle&quot;:&quot;&quot;,&quot;non-dropping-particle&quot;:&quot;&quot;},{&quot;family&quot;:&quot;Shul’ts&quot;,&quot;given&quot;:&quot;E E&quot;,&quot;parse-names&quot;:false,&quot;dropping-particle&quot;:&quot;&quot;,&quot;non-dropping-particle&quot;:&quot;&quot;},{&quot;family&quot;:&quot;Zhusupova&quot;,&quot;given&quot;:&quot;G E&quot;,&quot;parse-names&quot;:false,&quot;dropping-particle&quot;:&quot;&quot;,&quot;non-dropping-particle&quot;:&quot;&quot;},{&quot;family&quot;:&quot;Abilov&quot;,&quot;given&quot;:&quot;Zh. A&quot;,&quot;parse-names&quot;:false,&quot;dropping-particle&quot;:&quot;&quot;,&quot;non-dropping-particle&quot;:&quot;&quot;},{&quot;family&quot;:&quot;Erzhanov&quot;,&quot;given&quot;:&quot;K B&quot;,&quot;parse-names&quot;:false,&quot;dropping-particle&quot;:&quot;&quot;,&quot;non-dropping-particle&quot;:&quot;&quot;},{&quot;family&quot;:&quot;Chaudri&quot;,&quot;given&quot;:&quot;M I&quot;,&quot;parse-names&quot;:false,&quot;dropping-particle&quot;:&quot;&quot;,&quot;non-dropping-particle&quot;:&quot;&quot;}],&quot;container-title&quot;:&quot;Chemistry of Natural Compounds&quot;,&quot;container-title-short&quot;:&quot;Chem Nat Compd&quot;,&quot;DOI&quot;:&quot;10.1007/s10600-005-0012-3&quot;,&quot;ISSN&quot;:&quot;1573-8388&quot;,&quot;URL&quot;:&quot;https://doi.org/10.1007/s10600-005-0012-3&quot;,&quot;issued&quot;:{&quot;date-parts&quot;:[[2004]]},&quot;page&quot;:&quot;465-471&quot;,&quot;abstract&quot;:&quot;Compositions of ethylacetate fractions of roots and aerial parts of Limonium Gmelinii and L. Popovii (Plumbaginaceae) were studied. 3,5,7,3′,4′,6′-Hexahydroxyflavone and myricetin 3-O-α-L-(2′-galloyl)arabopyranoside, the structures of which were established using chemical transformations and spectral data, were isolated for the first time.&quot;,&quot;issue&quot;:&quot;5&quot;,&quot;volume&quot;:&quot;40&quot;},&quot;isTemporary&quot;:false}]},{&quot;citationID&quot;:&quot;MENDELEY_CITATION_dda38f10-db42-4726-a7c7-76ad9dc62ef9&quot;,&quot;properties&quot;:{&quot;noteIndex&quot;:0},&quot;isEdited&quot;:false,&quot;manualOverride&quot;:{&quot;isManuallyOverridden&quot;:false,&quot;citeprocText&quot;:&quot;[174,175]&quot;,&quot;manualOverrideText&quot;:&quot;&quot;},&quot;citationTag&quot;:&quot;MENDELEY_CITATION_v3_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&quot;,&quot;citationItems&quot;:[{&quot;id&quot;:&quot;5756e3ed-af37-34a8-a8d5-16c3ec60cf36&quot;,&quot;itemData&quot;:{&quot;type&quot;:&quot;article-journal&quot;,&quot;id&quot;:&quot;5756e3ed-af37-34a8-a8d5-16c3ec60cf36&quot;,&quot;title&quot;:&quot;Biologically active compounds of aboveground part of limonium gmelinii&quot;,&quot;author&quot;:[{&quot;family&quot;:&quot;Kozhamkulova&quot;,&quot;given&quot;:&quot;Zh.&quot;,&quot;parse-names&quot;:false,&quot;dropping-particle&quot;:&quot;&quot;,&quot;non-dropping-particle&quot;:&quot;&quot;},{&quot;family&quot;:&quot;Gadetskaya&quot;,&quot;given&quot;:&quot;А&quot;,&quot;parse-names&quot;:false,&quot;dropping-particle&quot;:&quot;&quot;,&quot;non-dropping-particle&quot;:&quot;&quot;},{&quot;family&quot;:&quot;Nurbossynova&quot;,&quot;given&quot;:&quot;S&quot;,&quot;parse-names&quot;:false,&quot;dropping-particle&quot;:&quot;&quot;,&quot;non-dropping-particle&quot;:&quot;&quot;},{&quot;family&quot;:&quot;Abilovа&quot;,&quot;given&quot;:&quot;Zh.&quot;,&quot;parse-names&quot;:false,&quot;dropping-particle&quot;:&quot;&quot;,&quot;non-dropping-particle&quot;:&quot;&quot;},{&quot;family&quot;:&quot;Zhussupova&quot;,&quot;given&quot;:&quot;G&quot;,&quot;parse-names&quot;:false,&quot;dropping-particle&quot;:&quot;&quot;,&quot;non-dropping-particle&quot;:&quot;&quot;},{&quot;family&quot;:&quot;Ross&quot;,&quot;given&quot;:&quot;S&quot;,&quot;parse-names&quot;:false,&quot;dropping-particle&quot;:&quot;&quot;,&quot;non-dropping-particle&quot;:&quot;&quot;}],&quot;container-title&quot;:&quot;Chemical Bulletin of Kazakh National University&quot;,&quot;chapter-number&quot;:&quot;Other Papers&quot;,&quot;URL&quot;:&quot;https://bulletin.chemistry.kz/index.php/kaznu/article/view/865&quot;,&quot;issued&quot;:{&quot;date-parts&quot;:[[2011,3,30]]},&quot;abstract&quot;:&quot;For standardization of the aboveground part of the industrially important plant species Limonium gmelinii, and potential medicinal agents, created on its basis, separation of individual compounds and their identification have been caried out.&quot;,&quot;issue&quot;:&quot;1&quot;,&quot;volume&quot;:&quot;61&quot;,&quot;container-title-short&quot;:&quot;&quot;},&quot;isTemporary&quot;:false},{&quot;id&quot;:&quot;aa636248-dc72-3078-9ba0-76ea1bb388ea&quot;,&quot;itemData&quot;:{&quot;type&quot;:&quot;article-journal&quot;,&quot;id&quot;:&quot;aa636248-dc72-3078-9ba0-76ea1bb388ea&quot;,&quot;title&quot;:&quot;Biologically active compounds from Limonium Gmelinii and L. Popovii I&quot;,&quot;author&quot;:[{&quot;family&quot;:&quot;Korul’kina&quot;,&quot;given&quot;:&quot;L M&quot;,&quot;parse-names&quot;:false,&quot;dropping-particle&quot;:&quot;&quot;,&quot;non-dropping-particle&quot;:&quot;&quot;},{&quot;family&quot;:&quot;Shul’ts&quot;,&quot;given&quot;:&quot;E E&quot;,&quot;parse-names&quot;:false,&quot;dropping-particle&quot;:&quot;&quot;,&quot;non-dropping-particle&quot;:&quot;&quot;},{&quot;family&quot;:&quot;Zhusupova&quot;,&quot;given&quot;:&quot;G E&quot;,&quot;parse-names&quot;:false,&quot;dropping-particle&quot;:&quot;&quot;,&quot;non-dropping-particle&quot;:&quot;&quot;},{&quot;family&quot;:&quot;Abilov&quot;,&quot;given&quot;:&quot;Zh. A&quot;,&quot;parse-names&quot;:false,&quot;dropping-particle&quot;:&quot;&quot;,&quot;non-dropping-particle&quot;:&quot;&quot;},{&quot;family&quot;:&quot;Erzhanov&quot;,&quot;given&quot;:&quot;K B&quot;,&quot;parse-names&quot;:false,&quot;dropping-particle&quot;:&quot;&quot;,&quot;non-dropping-particle&quot;:&quot;&quot;},{&quot;family&quot;:&quot;Chaudri&quot;,&quot;given&quot;:&quot;M I&quot;,&quot;parse-names&quot;:false,&quot;dropping-particle&quot;:&quot;&quot;,&quot;non-dropping-particle&quot;:&quot;&quot;}],&quot;container-title&quot;:&quot;Chemistry of Natural Compounds&quot;,&quot;container-title-short&quot;:&quot;Chem Nat Compd&quot;,&quot;DOI&quot;:&quot;10.1007/s10600-005-0012-3&quot;,&quot;ISSN&quot;:&quot;1573-8388&quot;,&quot;URL&quot;:&quot;https://doi.org/10.1007/s10600-005-0012-3&quot;,&quot;issued&quot;:{&quot;date-parts&quot;:[[2004]]},&quot;page&quot;:&quot;465-471&quot;,&quot;abstract&quot;:&quot;Compositions of ethylacetate fractions of roots and aerial parts of Limonium Gmelinii and L. Popovii (Plumbaginaceae) were studied. 3,5,7,3′,4′,6′-Hexahydroxyflavone and myricetin 3-O-α-L-(2′-galloyl)arabopyranoside, the structures of which were established using chemical transformations and spectral data, were isolated for the first time.&quot;,&quot;issue&quot;:&quot;5&quot;,&quot;volume&quot;:&quot;40&quot;},&quot;isTemporary&quot;:false}]},{&quot;citationID&quot;:&quot;MENDELEY_CITATION_67407802-6ee5-4c7f-b738-1519046986cb&quot;,&quot;properties&quot;:{&quot;noteIndex&quot;:0},&quot;isEdited&quot;:false,&quot;manualOverride&quot;:{&quot;isManuallyOverridden&quot;:false,&quot;citeprocText&quot;:&quot;[173]&quot;,&quot;manualOverrideText&quot;:&quot;&quot;},&quot;citationTag&quot;:&quot;MENDELEY_CITATION_v3_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&quot;,&quot;citationItems&quot;:[{&quot;id&quot;:&quot;36122ab4-aa98-3ec2-b76b-5f96a92bd740&quot;,&quot;itemData&quot;:{&quot;type&quot;:&quot;article-journal&quot;,&quot;id&quot;:&quot;36122ab4-aa98-3ec2-b76b-5f96a92bd740&quot;,&quot;title&quot;:&quot;Chemical Constituents of Limonium gmelinii Roots&quot;,&quot;author&quot;:[{&quot;family&quot;:&quot;Tuohongerbieke&quot;,&quot;given&quot;:&quot;A.&quot;,&quot;parse-names&quot;:false,&quot;dropping-particle&quot;:&quot;&quot;,&quot;non-dropping-particle&quot;:&quot;&quot;},{&quot;family&quot;:&quot;Kaiyrkulova&quot;,&quot;given&quot;:&quot;A.&quot;,&quot;parse-names&quot;:false,&quot;dropping-particle&quot;:&quot;&quot;,&quot;non-dropping-particle&quot;:&quot;&quot;},{&quot;family&quot;:&quot;Guan&quot;,&quot;given&quot;:&quot;Y. Q.&quot;,&quot;parse-names&quot;:false,&quot;dropping-particle&quot;:&quot;&quot;,&quot;non-dropping-particle&quot;:&quot;&quot;},{&quot;family&quot;:&quot;Zhu&quot;,&quot;given&quot;:&quot;J.&quot;,&quot;parse-names&quot;:false,&quot;dropping-particle&quot;:&quot;&quot;,&quot;non-dropping-particle&quot;:&quot;&quot;},{&quot;family&quot;:&quot;Shi&quot;,&quot;given&quot;:&quot;L. L.&quot;,&quot;parse-names&quot;:false,&quot;dropping-particle&quot;:&quot;&quot;,&quot;non-dropping-particle&quot;:&quot;&quot;},{&quot;family&quot;:&quot;Sabir&quot;,&quot;given&quot;:&quot;G.&quot;,&quot;parse-names&quot;:false,&quot;dropping-particle&quot;:&quot;&quot;,&quot;non-dropping-particle&quot;:&quot;&quot;},{&quot;family&quot;:&quot;Aisa&quot;,&quot;given&quot;:&quot;H. A.&quot;,&quot;parse-names&quot;:false,&quot;dropping-particle&quot;:&quot;&quot;,&quot;non-dropping-particle&quot;:&quot;&quot;}],&quot;container-title&quot;:&quot;Chemistry of Natural Compounds&quot;,&quot;container-title-short&quot;:&quot;Chem Nat Compd&quot;,&quot;DOI&quot;:&quot;10.1007/s10600-019-02794-5&quot;,&quot;ISSN&quot;:&quot;0009-3130&quot;,&quot;issued&quot;:{&quot;date-parts&quot;:[[2019,7,29]]},&quot;page&quot;:&quot;734-735&quot;,&quot;issue&quot;:&quot;4&quot;,&quot;volume&quot;:&quot;55&quot;},&quot;isTemporary&quot;:false}]},{&quot;citationID&quot;:&quot;MENDELEY_CITATION_5bd9ae9e-b7c4-4621-b165-2416ec38a17f&quot;,&quot;properties&quot;:{&quot;noteIndex&quot;:0},&quot;isEdited&quot;:false,&quot;manualOverride&quot;:{&quot;isManuallyOverridden&quot;:false,&quot;citeprocText&quot;:&quot;[173]&quot;,&quot;manualOverrideText&quot;:&quot;&quot;},&quot;citationTag&quot;:&quot;MENDELEY_CITATION_v3_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&quot;,&quot;citationItems&quot;:[{&quot;id&quot;:&quot;36122ab4-aa98-3ec2-b76b-5f96a92bd740&quot;,&quot;itemData&quot;:{&quot;type&quot;:&quot;article-journal&quot;,&quot;id&quot;:&quot;36122ab4-aa98-3ec2-b76b-5f96a92bd740&quot;,&quot;title&quot;:&quot;Chemical Constituents of Limonium gmelinii Roots&quot;,&quot;author&quot;:[{&quot;family&quot;:&quot;Tuohongerbieke&quot;,&quot;given&quot;:&quot;A.&quot;,&quot;parse-names&quot;:false,&quot;dropping-particle&quot;:&quot;&quot;,&quot;non-dropping-particle&quot;:&quot;&quot;},{&quot;family&quot;:&quot;Kaiyrkulova&quot;,&quot;given&quot;:&quot;A.&quot;,&quot;parse-names&quot;:false,&quot;dropping-particle&quot;:&quot;&quot;,&quot;non-dropping-particle&quot;:&quot;&quot;},{&quot;family&quot;:&quot;Guan&quot;,&quot;given&quot;:&quot;Y. Q.&quot;,&quot;parse-names&quot;:false,&quot;dropping-particle&quot;:&quot;&quot;,&quot;non-dropping-particle&quot;:&quot;&quot;},{&quot;family&quot;:&quot;Zhu&quot;,&quot;given&quot;:&quot;J.&quot;,&quot;parse-names&quot;:false,&quot;dropping-particle&quot;:&quot;&quot;,&quot;non-dropping-particle&quot;:&quot;&quot;},{&quot;family&quot;:&quot;Shi&quot;,&quot;given&quot;:&quot;L. L.&quot;,&quot;parse-names&quot;:false,&quot;dropping-particle&quot;:&quot;&quot;,&quot;non-dropping-particle&quot;:&quot;&quot;},{&quot;family&quot;:&quot;Sabir&quot;,&quot;given&quot;:&quot;G.&quot;,&quot;parse-names&quot;:false,&quot;dropping-particle&quot;:&quot;&quot;,&quot;non-dropping-particle&quot;:&quot;&quot;},{&quot;family&quot;:&quot;Aisa&quot;,&quot;given&quot;:&quot;H. A.&quot;,&quot;parse-names&quot;:false,&quot;dropping-particle&quot;:&quot;&quot;,&quot;non-dropping-particle&quot;:&quot;&quot;}],&quot;container-title&quot;:&quot;Chemistry of Natural Compounds&quot;,&quot;container-title-short&quot;:&quot;Chem Nat Compd&quot;,&quot;DOI&quot;:&quot;10.1007/s10600-019-02794-5&quot;,&quot;ISSN&quot;:&quot;0009-3130&quot;,&quot;issued&quot;:{&quot;date-parts&quot;:[[2019,7,29]]},&quot;page&quot;:&quot;734-735&quot;,&quot;issue&quot;:&quot;4&quot;,&quot;volume&quot;:&quot;55&quot;},&quot;isTemporary&quot;:false}]},{&quot;citationID&quot;:&quot;MENDELEY_CITATION_6a12c245-1237-41c7-84e9-b8f39909e3a7&quot;,&quot;properties&quot;:{&quot;noteIndex&quot;:0},&quot;isEdited&quot;:false,&quot;manualOverride&quot;:{&quot;isManuallyOverridden&quot;:false,&quot;citeprocText&quot;:&quot;[176]&quot;,&quot;manualOverrideText&quot;:&quot;&quot;},&quot;citationTag&quot;:&quot;MENDELEY_CITATION_v3_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&quot;,&quot;citationItems&quot;:[{&quot;id&quot;:&quot;d9eae45e-bba0-3cda-9927-ba004d5b9279&quot;,&quot;itemData&quot;:{&quot;type&quot;:&quot;article-journal&quot;,&quot;id&quot;:&quot;d9eae45e-bba0-3cda-9927-ba004d5b9279&quot;,&quot;title&quot;:&quot;A New Flavonol Glycoside from Limonium gmelinii&quot;,&quot;author&quot;:[{&quot;family&quot;:&quot;Kozhamkulova MM; Zhusupova GE; Abilov ZZ; Rahadilova SN; Ross SA&quot;,&quot;given&quot;:&quot;ZA; Radwan&quot;,&quot;parse-names&quot;:false,&quot;dropping-particle&quot;:&quot;&quot;,&quot;non-dropping-particle&quot;:&quot;&quot;}],&quot;container-title&quot;:&quot;Planta Medica&quot;,&quot;container-title-short&quot;:&quot;Planta Med&quot;,&quot;DOI&quot;:&quot;10.1055/s-0030-1251829&quot;,&quot;ISSN&quot;:&quot;0032-0943&quot;,&quot;URL&quot;:&quot;http://www.thieme-connect.com/products/ejournals/abstract/10.1055/s-0030-1251829&quot;,&quot;issued&quot;:{&quot;date-parts&quot;:[[2010]]},&quot;page&quot;:&quot;P67&quot;,&quot;language&quot;:&quot;EN&quot;,&quot;issue&quot;:&quot;05&quot;,&quot;volume&quot;:&quot;76&quot;},&quot;isTemporary&quot;:false}]},{&quot;citationID&quot;:&quot;MENDELEY_CITATION_72033ee5-55e1-49d1-b1ea-95981bcf50f9&quot;,&quot;properties&quot;:{&quot;noteIndex&quot;:0},&quot;isEdited&quot;:false,&quot;manualOverride&quot;:{&quot;isManuallyOverridden&quot;:false,&quot;citeprocText&quot;:&quot;[174]&quot;,&quot;manualOverrideText&quot;:&quot;&quot;},&quot;citationTag&quot;:&quot;MENDELEY_CITATION_v3_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&quot;,&quot;citationItems&quot;:[{&quot;id&quot;:&quot;aa636248-dc72-3078-9ba0-76ea1bb388ea&quot;,&quot;itemData&quot;:{&quot;type&quot;:&quot;article-journal&quot;,&quot;id&quot;:&quot;aa636248-dc72-3078-9ba0-76ea1bb388ea&quot;,&quot;title&quot;:&quot;Biologically active compounds from Limonium Gmelinii and L. Popovii I&quot;,&quot;author&quot;:[{&quot;family&quot;:&quot;Korul’kina&quot;,&quot;given&quot;:&quot;L M&quot;,&quot;parse-names&quot;:false,&quot;dropping-particle&quot;:&quot;&quot;,&quot;non-dropping-particle&quot;:&quot;&quot;},{&quot;family&quot;:&quot;Shul’ts&quot;,&quot;given&quot;:&quot;E E&quot;,&quot;parse-names&quot;:false,&quot;dropping-particle&quot;:&quot;&quot;,&quot;non-dropping-particle&quot;:&quot;&quot;},{&quot;family&quot;:&quot;Zhusupova&quot;,&quot;given&quot;:&quot;G E&quot;,&quot;parse-names&quot;:false,&quot;dropping-particle&quot;:&quot;&quot;,&quot;non-dropping-particle&quot;:&quot;&quot;},{&quot;family&quot;:&quot;Abilov&quot;,&quot;given&quot;:&quot;Zh. A&quot;,&quot;parse-names&quot;:false,&quot;dropping-particle&quot;:&quot;&quot;,&quot;non-dropping-particle&quot;:&quot;&quot;},{&quot;family&quot;:&quot;Erzhanov&quot;,&quot;given&quot;:&quot;K B&quot;,&quot;parse-names&quot;:false,&quot;dropping-particle&quot;:&quot;&quot;,&quot;non-dropping-particle&quot;:&quot;&quot;},{&quot;family&quot;:&quot;Chaudri&quot;,&quot;given&quot;:&quot;M I&quot;,&quot;parse-names&quot;:false,&quot;dropping-particle&quot;:&quot;&quot;,&quot;non-dropping-particle&quot;:&quot;&quot;}],&quot;container-title&quot;:&quot;Chemistry of Natural Compounds&quot;,&quot;container-title-short&quot;:&quot;Chem Nat Compd&quot;,&quot;DOI&quot;:&quot;10.1007/s10600-005-0012-3&quot;,&quot;ISSN&quot;:&quot;1573-8388&quot;,&quot;URL&quot;:&quot;https://doi.org/10.1007/s10600-005-0012-3&quot;,&quot;issued&quot;:{&quot;date-parts&quot;:[[2004]]},&quot;page&quot;:&quot;465-471&quot;,&quot;abstract&quot;:&quot;Compositions of ethylacetate fractions of roots and aerial parts of Limonium Gmelinii and L. Popovii (Plumbaginaceae) were studied. 3,5,7,3′,4′,6′-Hexahydroxyflavone and myricetin 3-O-α-L-(2′-galloyl)arabopyranoside, the structures of which were established using chemical transformations and spectral data, were isolated for the first time.&quot;,&quot;issue&quot;:&quot;5&quot;,&quot;volume&quot;:&quot;40&quot;},&quot;isTemporary&quot;:false}]},{&quot;citationID&quot;:&quot;MENDELEY_CITATION_aed85c13-36ae-4425-9410-72b8f78f9074&quot;,&quot;properties&quot;:{&quot;noteIndex&quot;:0},&quot;isEdited&quot;:false,&quot;manualOverride&quot;:{&quot;isManuallyOverridden&quot;:false,&quot;citeprocText&quot;:&quot;[174]&quot;,&quot;manualOverrideText&quot;:&quot;&quot;},&quot;citationTag&quot;:&quot;MENDELEY_CITATION_v3_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&quot;,&quot;citationItems&quot;:[{&quot;id&quot;:&quot;aa636248-dc72-3078-9ba0-76ea1bb388ea&quot;,&quot;itemData&quot;:{&quot;type&quot;:&quot;article-journal&quot;,&quot;id&quot;:&quot;aa636248-dc72-3078-9ba0-76ea1bb388ea&quot;,&quot;title&quot;:&quot;Biologically active compounds from Limonium Gmelinii and L. Popovii I&quot;,&quot;author&quot;:[{&quot;family&quot;:&quot;Korul’kina&quot;,&quot;given&quot;:&quot;L M&quot;,&quot;parse-names&quot;:false,&quot;dropping-particle&quot;:&quot;&quot;,&quot;non-dropping-particle&quot;:&quot;&quot;},{&quot;family&quot;:&quot;Shul’ts&quot;,&quot;given&quot;:&quot;E E&quot;,&quot;parse-names&quot;:false,&quot;dropping-particle&quot;:&quot;&quot;,&quot;non-dropping-particle&quot;:&quot;&quot;},{&quot;family&quot;:&quot;Zhusupova&quot;,&quot;given&quot;:&quot;G E&quot;,&quot;parse-names&quot;:false,&quot;dropping-particle&quot;:&quot;&quot;,&quot;non-dropping-particle&quot;:&quot;&quot;},{&quot;family&quot;:&quot;Abilov&quot;,&quot;given&quot;:&quot;Zh. A&quot;,&quot;parse-names&quot;:false,&quot;dropping-particle&quot;:&quot;&quot;,&quot;non-dropping-particle&quot;:&quot;&quot;},{&quot;family&quot;:&quot;Erzhanov&quot;,&quot;given&quot;:&quot;K B&quot;,&quot;parse-names&quot;:false,&quot;dropping-particle&quot;:&quot;&quot;,&quot;non-dropping-particle&quot;:&quot;&quot;},{&quot;family&quot;:&quot;Chaudri&quot;,&quot;given&quot;:&quot;M I&quot;,&quot;parse-names&quot;:false,&quot;dropping-particle&quot;:&quot;&quot;,&quot;non-dropping-particle&quot;:&quot;&quot;}],&quot;container-title&quot;:&quot;Chemistry of Natural Compounds&quot;,&quot;container-title-short&quot;:&quot;Chem Nat Compd&quot;,&quot;DOI&quot;:&quot;10.1007/s10600-005-0012-3&quot;,&quot;ISSN&quot;:&quot;1573-8388&quot;,&quot;URL&quot;:&quot;https://doi.org/10.1007/s10600-005-0012-3&quot;,&quot;issued&quot;:{&quot;date-parts&quot;:[[2004]]},&quot;page&quot;:&quot;465-471&quot;,&quot;abstract&quot;:&quot;Compositions of ethylacetate fractions of roots and aerial parts of Limonium Gmelinii and L. Popovii (Plumbaginaceae) were studied. 3,5,7,3′,4′,6′-Hexahydroxyflavone and myricetin 3-O-α-L-(2′-galloyl)arabopyranoside, the structures of which were established using chemical transformations and spectral data, were isolated for the first time.&quot;,&quot;issue&quot;:&quot;5&quot;,&quot;volume&quot;:&quot;40&quot;},&quot;isTemporary&quot;:false}]},{&quot;citationID&quot;:&quot;MENDELEY_CITATION_415c5b53-5ef7-4715-a23d-cd18597c3903&quot;,&quot;properties&quot;:{&quot;noteIndex&quot;:0},&quot;isEdited&quot;:false,&quot;manualOverride&quot;:{&quot;isManuallyOverridden&quot;:false,&quot;citeprocText&quot;:&quot;[177]&quot;,&quot;manualOverrideText&quot;:&quot;&quot;},&quot;citationTag&quot;:&quot;MENDELEY_CITATION_v3_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&quot;,&quot;citationItems&quot;:[{&quot;id&quot;:&quot;3c1edc60-c1de-30cd-ac1d-26ba5a21b361&quot;,&quot;itemData&quot;:{&quot;type&quot;:&quot;article-journal&quot;,&quot;id&quot;:&quot;3c1edc60-c1de-30cd-ac1d-26ba5a21b361&quot;,&quot;title&quot;:&quot;Standardization, biological activity and application of medicines from plants Limonium gmelinii&quot;,&quot;author&quot;:[{&quot;family&quot;:&quot;Zhusupova&quot;,&quot;given&quot;:&quot;G&quot;,&quot;parse-names&quot;:false,&quot;dropping-particle&quot;:&quot;&quot;,&quot;non-dropping-particle&quot;:&quot;&quot;},{&quot;family&quot;:&quot;Abilov&quot;,&quot;given&quot;:&quot;Zh.&quot;,&quot;parse-names&quot;:false,&quot;dropping-particle&quot;:&quot;&quot;,&quot;non-dropping-particle&quot;:&quot;&quot;},{&quot;family&quot;:&quot;Abdraimova&quot;,&quot;given&quot;:&quot;Zh.&quot;,&quot;parse-names&quot;:false,&quot;dropping-particle&quot;:&quot;&quot;,&quot;non-dropping-particle&quot;:&quot;&quot;},{&quot;family&quot;:&quot;Gadetskaya&quot;,&quot;given&quot;:&quot;A&quot;,&quot;parse-names&quot;:false,&quot;dropping-particle&quot;:&quot;&quot;,&quot;non-dropping-particle&quot;:&quot;&quot;},{&quot;family&quot;:&quot;Kozhamkulova&quot;,&quot;given&quot;:&quot;Zh.&quot;,&quot;parse-names&quot;:false,&quot;dropping-particle&quot;:&quot;&quot;,&quot;non-dropping-particle&quot;:&quot;&quot;},{&quot;family&quot;:&quot;Seilgazy&quot;,&quot;given&quot;:&quot;M&quot;,&quot;parse-names&quot;:false,&quot;dropping-particle&quot;:&quot;&quot;,&quot;non-dropping-particle&quot;:&quot;&quot;},{&quot;family&quot;:&quot;Aibulatova&quot;,&quot;given&quot;:&quot;C&quot;,&quot;parse-names&quot;:false,&quot;dropping-particle&quot;:&quot;&quot;,&quot;non-dropping-particle&quot;:&quot;&quot;},{&quot;family&quot;:&quot;Shingisbaeva&quot;,&quot;given&quot;:&quot;M&quot;,&quot;parse-names&quot;:false,&quot;dropping-particle&quot;:&quot;&quot;,&quot;non-dropping-particle&quot;:&quot;&quot;}],&quot;container-title&quot;:&quot;Chemical Bulletin of Kazakh National University&quot;,&quot;chapter-number&quot;:&quot;Other Papers&quot;,&quot;DOI&quot;:&quot;https://doi.org/10.15328/chemb_2012_1257-261&quot;,&quot;URL&quot;:&quot;https://bulletin.chemistry.kz/index.php/kaznu/article/view/391&quot;,&quot;issued&quot;:{&quot;date-parts&quot;:[[2012,12,31]]},&quot;abstract&quot;:&quot;There are the data on the chemical study for plants of the genus Limonium gmelinii and of the creation on their basis the effective medicines of wide action range which introduced into practical medicine.&quot;,&quot;issue&quot;:&quot;1&quot;,&quot;volume&quot;:&quot;65&quot;,&quot;container-title-short&quot;:&quot;&quot;},&quot;isTemporary&quot;:false}]},{&quot;citationID&quot;:&quot;MENDELEY_CITATION_a80743a1-b928-4af2-8ece-0be9f5080dcb&quot;,&quot;properties&quot;:{&quot;noteIndex&quot;:0},&quot;isEdited&quot;:false,&quot;manualOverride&quot;:{&quot;isManuallyOverridden&quot;:false,&quot;citeprocText&quot;:&quot;[178]&quot;,&quot;manualOverrideText&quot;:&quot;&quot;},&quot;citationTag&quot;:&quot;MENDELEY_CITATION_v3_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&quot;,&quot;citationItems&quot;:[{&quot;id&quot;:&quot;b0e7edc2-8f87-3416-8571-6a6038bfbb43&quot;,&quot;itemData&quot;:{&quot;type&quot;:&quot;article-journal&quot;,&quot;id&quot;:&quot;b0e7edc2-8f87-3416-8571-6a6038bfbb43&quot;,&quot;title&quot;:&quot;Dimeric prodelphinidins from Limonium gmelinii roots. III&quot;,&quot;author&quot;:[{&quot;family&quot;:&quot;Zhusupova&quot;,&quot;given&quot;:&quot;G&quot;,&quot;parse-names&quot;:false,&quot;dropping-particle&quot;:&quot;&quot;,&quot;non-dropping-particle&quot;:&quot;&quot;},{&quot;family&quot;:&quot;Abil’kaeva&quot;,&quot;given&quot;:&quot;S&quot;,&quot;parse-names&quot;:false,&quot;dropping-particle&quot;:&quot;&quot;,&quot;non-dropping-particle&quot;:&quot;&quot;}],&quot;container-title&quot;:&quot;Chemistry of Natural Compounds - CHEM NAT COMPD&quot;,&quot;DOI&quot;:&quot;10.1007/s10600-006-0068-8&quot;,&quot;issued&quot;:{&quot;date-parts&quot;:[[2006,3,1]]},&quot;page&quot;:&quot;164-168&quot;,&quot;volume&quot;:&quot;42&quot;,&quot;container-title-short&quot;:&quot;&quot;},&quot;isTemporary&quot;:false}]},{&quot;citationID&quot;:&quot;MENDELEY_CITATION_19b3de81-8061-4801-837a-1ca191fe5e72&quot;,&quot;properties&quot;:{&quot;noteIndex&quot;:0},&quot;isEdited&quot;:false,&quot;manualOverride&quot;:{&quot;isManuallyOverridden&quot;:false,&quot;citeprocText&quot;:&quot;[178]&quot;,&quot;manualOverrideText&quot;:&quot;&quot;},&quot;citationTag&quot;:&quot;MENDELEY_CITATION_v3_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&quot;,&quot;citationItems&quot;:[{&quot;id&quot;:&quot;b0e7edc2-8f87-3416-8571-6a6038bfbb43&quot;,&quot;itemData&quot;:{&quot;type&quot;:&quot;article-journal&quot;,&quot;id&quot;:&quot;b0e7edc2-8f87-3416-8571-6a6038bfbb43&quot;,&quot;title&quot;:&quot;Dimeric prodelphinidins from Limonium gmelinii roots. III&quot;,&quot;author&quot;:[{&quot;family&quot;:&quot;Zhusupova&quot;,&quot;given&quot;:&quot;G&quot;,&quot;parse-names&quot;:false,&quot;dropping-particle&quot;:&quot;&quot;,&quot;non-dropping-particle&quot;:&quot;&quot;},{&quot;family&quot;:&quot;Abil’kaeva&quot;,&quot;given&quot;:&quot;S&quot;,&quot;parse-names&quot;:false,&quot;dropping-particle&quot;:&quot;&quot;,&quot;non-dropping-particle&quot;:&quot;&quot;}],&quot;container-title&quot;:&quot;Chemistry of Natural Compounds - CHEM NAT COMPD&quot;,&quot;DOI&quot;:&quot;10.1007/s10600-006-0068-8&quot;,&quot;issued&quot;:{&quot;date-parts&quot;:[[2006,3,1]]},&quot;page&quot;:&quot;164-168&quot;,&quot;volume&quot;:&quot;42&quot;,&quot;container-title-short&quot;:&quot;&quot;},&quot;isTemporary&quot;:false}]},{&quot;citationID&quot;:&quot;MENDELEY_CITATION_f3113d4a-378a-41a7-bfa3-4409a216cc44&quot;,&quot;properties&quot;:{&quot;noteIndex&quot;:0},&quot;isEdited&quot;:false,&quot;manualOverride&quot;:{&quot;isManuallyOverridden&quot;:false,&quot;citeprocText&quot;:&quot;[178]&quot;,&quot;manualOverrideText&quot;:&quot;&quot;},&quot;citationTag&quot;:&quot;MENDELEY_CITATION_v3_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&quot;,&quot;citationItems&quot;:[{&quot;id&quot;:&quot;b0e7edc2-8f87-3416-8571-6a6038bfbb43&quot;,&quot;itemData&quot;:{&quot;type&quot;:&quot;article-journal&quot;,&quot;id&quot;:&quot;b0e7edc2-8f87-3416-8571-6a6038bfbb43&quot;,&quot;title&quot;:&quot;Dimeric prodelphinidins from Limonium gmelinii roots. III&quot;,&quot;author&quot;:[{&quot;family&quot;:&quot;Zhusupova&quot;,&quot;given&quot;:&quot;G&quot;,&quot;parse-names&quot;:false,&quot;dropping-particle&quot;:&quot;&quot;,&quot;non-dropping-particle&quot;:&quot;&quot;},{&quot;family&quot;:&quot;Abil’kaeva&quot;,&quot;given&quot;:&quot;S&quot;,&quot;parse-names&quot;:false,&quot;dropping-particle&quot;:&quot;&quot;,&quot;non-dropping-particle&quot;:&quot;&quot;}],&quot;container-title&quot;:&quot;Chemistry of Natural Compounds - CHEM NAT COMPD&quot;,&quot;DOI&quot;:&quot;10.1007/s10600-006-0068-8&quot;,&quot;issued&quot;:{&quot;date-parts&quot;:[[2006,3,1]]},&quot;page&quot;:&quot;164-168&quot;,&quot;volume&quot;:&quot;42&quot;,&quot;container-title-short&quot;:&quot;&quot;},&quot;isTemporary&quot;:false}]},{&quot;citationID&quot;:&quot;MENDELEY_CITATION_201148e5-0fd7-43e9-87d8-2bdbfd5ba12d&quot;,&quot;properties&quot;:{&quot;noteIndex&quot;:0},&quot;isEdited&quot;:false,&quot;manualOverride&quot;:{&quot;isManuallyOverridden&quot;:false,&quot;citeprocText&quot;:&quot;[173,174]&quot;,&quot;manualOverrideText&quot;:&quot;&quot;},&quot;citationTag&quot;:&quot;MENDELEY_CITATION_v3_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&quot;,&quot;citationItems&quot;:[{&quot;id&quot;:&quot;36122ab4-aa98-3ec2-b76b-5f96a92bd740&quot;,&quot;itemData&quot;:{&quot;type&quot;:&quot;article-journal&quot;,&quot;id&quot;:&quot;36122ab4-aa98-3ec2-b76b-5f96a92bd740&quot;,&quot;title&quot;:&quot;Chemical Constituents of Limonium gmelinii Roots&quot;,&quot;author&quot;:[{&quot;family&quot;:&quot;Tuohongerbieke&quot;,&quot;given&quot;:&quot;A.&quot;,&quot;parse-names&quot;:false,&quot;dropping-particle&quot;:&quot;&quot;,&quot;non-dropping-particle&quot;:&quot;&quot;},{&quot;family&quot;:&quot;Kaiyrkulova&quot;,&quot;given&quot;:&quot;A.&quot;,&quot;parse-names&quot;:false,&quot;dropping-particle&quot;:&quot;&quot;,&quot;non-dropping-particle&quot;:&quot;&quot;},{&quot;family&quot;:&quot;Guan&quot;,&quot;given&quot;:&quot;Y. Q.&quot;,&quot;parse-names&quot;:false,&quot;dropping-particle&quot;:&quot;&quot;,&quot;non-dropping-particle&quot;:&quot;&quot;},{&quot;family&quot;:&quot;Zhu&quot;,&quot;given&quot;:&quot;J.&quot;,&quot;parse-names&quot;:false,&quot;dropping-particle&quot;:&quot;&quot;,&quot;non-dropping-particle&quot;:&quot;&quot;},{&quot;family&quot;:&quot;Shi&quot;,&quot;given&quot;:&quot;L. L.&quot;,&quot;parse-names&quot;:false,&quot;dropping-particle&quot;:&quot;&quot;,&quot;non-dropping-particle&quot;:&quot;&quot;},{&quot;family&quot;:&quot;Sabir&quot;,&quot;given&quot;:&quot;G.&quot;,&quot;parse-names&quot;:false,&quot;dropping-particle&quot;:&quot;&quot;,&quot;non-dropping-particle&quot;:&quot;&quot;},{&quot;family&quot;:&quot;Aisa&quot;,&quot;given&quot;:&quot;H. A.&quot;,&quot;parse-names&quot;:false,&quot;dropping-particle&quot;:&quot;&quot;,&quot;non-dropping-particle&quot;:&quot;&quot;}],&quot;container-title&quot;:&quot;Chemistry of Natural Compounds&quot;,&quot;container-title-short&quot;:&quot;Chem Nat Compd&quot;,&quot;DOI&quot;:&quot;10.1007/s10600-019-02794-5&quot;,&quot;ISSN&quot;:&quot;0009-3130&quot;,&quot;issued&quot;:{&quot;date-parts&quot;:[[2019,7,29]]},&quot;page&quot;:&quot;734-735&quot;,&quot;issue&quot;:&quot;4&quot;,&quot;volume&quot;:&quot;55&quot;},&quot;isTemporary&quot;:false},{&quot;id&quot;:&quot;aa636248-dc72-3078-9ba0-76ea1bb388ea&quot;,&quot;itemData&quot;:{&quot;type&quot;:&quot;article-journal&quot;,&quot;id&quot;:&quot;aa636248-dc72-3078-9ba0-76ea1bb388ea&quot;,&quot;title&quot;:&quot;Biologically active compounds from Limonium Gmelinii and L. Popovii I&quot;,&quot;author&quot;:[{&quot;family&quot;:&quot;Korul’kina&quot;,&quot;given&quot;:&quot;L M&quot;,&quot;parse-names&quot;:false,&quot;dropping-particle&quot;:&quot;&quot;,&quot;non-dropping-particle&quot;:&quot;&quot;},{&quot;family&quot;:&quot;Shul’ts&quot;,&quot;given&quot;:&quot;E E&quot;,&quot;parse-names&quot;:false,&quot;dropping-particle&quot;:&quot;&quot;,&quot;non-dropping-particle&quot;:&quot;&quot;},{&quot;family&quot;:&quot;Zhusupova&quot;,&quot;given&quot;:&quot;G E&quot;,&quot;parse-names&quot;:false,&quot;dropping-particle&quot;:&quot;&quot;,&quot;non-dropping-particle&quot;:&quot;&quot;},{&quot;family&quot;:&quot;Abilov&quot;,&quot;given&quot;:&quot;Zh. A&quot;,&quot;parse-names&quot;:false,&quot;dropping-particle&quot;:&quot;&quot;,&quot;non-dropping-particle&quot;:&quot;&quot;},{&quot;family&quot;:&quot;Erzhanov&quot;,&quot;given&quot;:&quot;K B&quot;,&quot;parse-names&quot;:false,&quot;dropping-particle&quot;:&quot;&quot;,&quot;non-dropping-particle&quot;:&quot;&quot;},{&quot;family&quot;:&quot;Chaudri&quot;,&quot;given&quot;:&quot;M I&quot;,&quot;parse-names&quot;:false,&quot;dropping-particle&quot;:&quot;&quot;,&quot;non-dropping-particle&quot;:&quot;&quot;}],&quot;container-title&quot;:&quot;Chemistry of Natural Compounds&quot;,&quot;container-title-short&quot;:&quot;Chem Nat Compd&quot;,&quot;DOI&quot;:&quot;10.1007/s10600-005-0012-3&quot;,&quot;ISSN&quot;:&quot;1573-8388&quot;,&quot;URL&quot;:&quot;https://doi.org/10.1007/s10600-005-0012-3&quot;,&quot;issued&quot;:{&quot;date-parts&quot;:[[2004]]},&quot;page&quot;:&quot;465-471&quot;,&quot;abstract&quot;:&quot;Compositions of ethylacetate fractions of roots and aerial parts of Limonium Gmelinii and L. Popovii (Plumbaginaceae) were studied. 3,5,7,3′,4′,6′-Hexahydroxyflavone and myricetin 3-O-α-L-(2′-galloyl)arabopyranoside, the structures of which were established using chemical transformations and spectral data, were isolated for the first time.&quot;,&quot;issue&quot;:&quot;5&quot;,&quot;volume&quot;:&quot;40&quot;},&quot;isTemporary&quot;:false}]},{&quot;citationID&quot;:&quot;MENDELEY_CITATION_57e619c4-32c7-453c-a653-41d5c515c344&quot;,&quot;properties&quot;:{&quot;noteIndex&quot;:0},&quot;isEdited&quot;:false,&quot;manualOverride&quot;:{&quot;isManuallyOverridden&quot;:false,&quot;citeprocText&quot;:&quot;[174]&quot;,&quot;manualOverrideText&quot;:&quot;&quot;},&quot;citationTag&quot;:&quot;MENDELEY_CITATION_v3_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&quot;,&quot;citationItems&quot;:[{&quot;id&quot;:&quot;aa636248-dc72-3078-9ba0-76ea1bb388ea&quot;,&quot;itemData&quot;:{&quot;type&quot;:&quot;article-journal&quot;,&quot;id&quot;:&quot;aa636248-dc72-3078-9ba0-76ea1bb388ea&quot;,&quot;title&quot;:&quot;Biologically active compounds from Limonium Gmelinii and L. Popovii I&quot;,&quot;author&quot;:[{&quot;family&quot;:&quot;Korul’kina&quot;,&quot;given&quot;:&quot;L M&quot;,&quot;parse-names&quot;:false,&quot;dropping-particle&quot;:&quot;&quot;,&quot;non-dropping-particle&quot;:&quot;&quot;},{&quot;family&quot;:&quot;Shul’ts&quot;,&quot;given&quot;:&quot;E E&quot;,&quot;parse-names&quot;:false,&quot;dropping-particle&quot;:&quot;&quot;,&quot;non-dropping-particle&quot;:&quot;&quot;},{&quot;family&quot;:&quot;Zhusupova&quot;,&quot;given&quot;:&quot;G E&quot;,&quot;parse-names&quot;:false,&quot;dropping-particle&quot;:&quot;&quot;,&quot;non-dropping-particle&quot;:&quot;&quot;},{&quot;family&quot;:&quot;Abilov&quot;,&quot;given&quot;:&quot;Zh. A&quot;,&quot;parse-names&quot;:false,&quot;dropping-particle&quot;:&quot;&quot;,&quot;non-dropping-particle&quot;:&quot;&quot;},{&quot;family&quot;:&quot;Erzhanov&quot;,&quot;given&quot;:&quot;K B&quot;,&quot;parse-names&quot;:false,&quot;dropping-particle&quot;:&quot;&quot;,&quot;non-dropping-particle&quot;:&quot;&quot;},{&quot;family&quot;:&quot;Chaudri&quot;,&quot;given&quot;:&quot;M I&quot;,&quot;parse-names&quot;:false,&quot;dropping-particle&quot;:&quot;&quot;,&quot;non-dropping-particle&quot;:&quot;&quot;}],&quot;container-title&quot;:&quot;Chemistry of Natural Compounds&quot;,&quot;container-title-short&quot;:&quot;Chem Nat Compd&quot;,&quot;DOI&quot;:&quot;10.1007/s10600-005-0012-3&quot;,&quot;ISSN&quot;:&quot;1573-8388&quot;,&quot;URL&quot;:&quot;https://doi.org/10.1007/s10600-005-0012-3&quot;,&quot;issued&quot;:{&quot;date-parts&quot;:[[2004]]},&quot;page&quot;:&quot;465-471&quot;,&quot;abstract&quot;:&quot;Compositions of ethylacetate fractions of roots and aerial parts of Limonium Gmelinii and L. Popovii (Plumbaginaceae) were studied. 3,5,7,3′,4′,6′-Hexahydroxyflavone and myricetin 3-O-α-L-(2′-galloyl)arabopyranoside, the structures of which were established using chemical transformations and spectral data, were isolated for the first time.&quot;,&quot;issue&quot;:&quot;5&quot;,&quot;volume&quot;:&quot;40&quot;},&quot;isTemporary&quot;:false}]},{&quot;citationID&quot;:&quot;MENDELEY_CITATION_f13a6306-9faa-43fe-a221-506e87d62da5&quot;,&quot;properties&quot;:{&quot;noteIndex&quot;:0},&quot;isEdited&quot;:false,&quot;manualOverride&quot;:{&quot;isManuallyOverridden&quot;:false,&quot;citeprocText&quot;:&quot;[173]&quot;,&quot;manualOverrideText&quot;:&quot;&quot;},&quot;citationTag&quot;:&quot;MENDELEY_CITATION_v3_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&quot;,&quot;citationItems&quot;:[{&quot;id&quot;:&quot;36122ab4-aa98-3ec2-b76b-5f96a92bd740&quot;,&quot;itemData&quot;:{&quot;type&quot;:&quot;article-journal&quot;,&quot;id&quot;:&quot;36122ab4-aa98-3ec2-b76b-5f96a92bd740&quot;,&quot;title&quot;:&quot;Chemical Constituents of Limonium gmelinii Roots&quot;,&quot;author&quot;:[{&quot;family&quot;:&quot;Tuohongerbieke&quot;,&quot;given&quot;:&quot;A.&quot;,&quot;parse-names&quot;:false,&quot;dropping-particle&quot;:&quot;&quot;,&quot;non-dropping-particle&quot;:&quot;&quot;},{&quot;family&quot;:&quot;Kaiyrkulova&quot;,&quot;given&quot;:&quot;A.&quot;,&quot;parse-names&quot;:false,&quot;dropping-particle&quot;:&quot;&quot;,&quot;non-dropping-particle&quot;:&quot;&quot;},{&quot;family&quot;:&quot;Guan&quot;,&quot;given&quot;:&quot;Y. Q.&quot;,&quot;parse-names&quot;:false,&quot;dropping-particle&quot;:&quot;&quot;,&quot;non-dropping-particle&quot;:&quot;&quot;},{&quot;family&quot;:&quot;Zhu&quot;,&quot;given&quot;:&quot;J.&quot;,&quot;parse-names&quot;:false,&quot;dropping-particle&quot;:&quot;&quot;,&quot;non-dropping-particle&quot;:&quot;&quot;},{&quot;family&quot;:&quot;Shi&quot;,&quot;given&quot;:&quot;L. L.&quot;,&quot;parse-names&quot;:false,&quot;dropping-particle&quot;:&quot;&quot;,&quot;non-dropping-particle&quot;:&quot;&quot;},{&quot;family&quot;:&quot;Sabir&quot;,&quot;given&quot;:&quot;G.&quot;,&quot;parse-names&quot;:false,&quot;dropping-particle&quot;:&quot;&quot;,&quot;non-dropping-particle&quot;:&quot;&quot;},{&quot;family&quot;:&quot;Aisa&quot;,&quot;given&quot;:&quot;H. A.&quot;,&quot;parse-names&quot;:false,&quot;dropping-particle&quot;:&quot;&quot;,&quot;non-dropping-particle&quot;:&quot;&quot;}],&quot;container-title&quot;:&quot;Chemistry of Natural Compounds&quot;,&quot;container-title-short&quot;:&quot;Chem Nat Compd&quot;,&quot;DOI&quot;:&quot;10.1007/s10600-019-02794-5&quot;,&quot;ISSN&quot;:&quot;0009-3130&quot;,&quot;issued&quot;:{&quot;date-parts&quot;:[[2019,7,29]]},&quot;page&quot;:&quot;734-735&quot;,&quot;issue&quot;:&quot;4&quot;,&quot;volume&quot;:&quot;55&quot;},&quot;isTemporary&quot;:false}]},{&quot;citationID&quot;:&quot;MENDELEY_CITATION_8e68cca3-695a-4f59-a61d-2ae3af56634e&quot;,&quot;properties&quot;:{&quot;noteIndex&quot;:0},&quot;isEdited&quot;:false,&quot;manualOverride&quot;:{&quot;isManuallyOverridden&quot;:false,&quot;citeprocText&quot;:&quot;[173]&quot;,&quot;manualOverrideText&quot;:&quot;&quot;},&quot;citationTag&quot;:&quot;MENDELEY_CITATION_v3_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&quot;,&quot;citationItems&quot;:[{&quot;id&quot;:&quot;36122ab4-aa98-3ec2-b76b-5f96a92bd740&quot;,&quot;itemData&quot;:{&quot;type&quot;:&quot;article-journal&quot;,&quot;id&quot;:&quot;36122ab4-aa98-3ec2-b76b-5f96a92bd740&quot;,&quot;title&quot;:&quot;Chemical Constituents of Limonium gmelinii Roots&quot;,&quot;author&quot;:[{&quot;family&quot;:&quot;Tuohongerbieke&quot;,&quot;given&quot;:&quot;A.&quot;,&quot;parse-names&quot;:false,&quot;dropping-particle&quot;:&quot;&quot;,&quot;non-dropping-particle&quot;:&quot;&quot;},{&quot;family&quot;:&quot;Kaiyrkulova&quot;,&quot;given&quot;:&quot;A.&quot;,&quot;parse-names&quot;:false,&quot;dropping-particle&quot;:&quot;&quot;,&quot;non-dropping-particle&quot;:&quot;&quot;},{&quot;family&quot;:&quot;Guan&quot;,&quot;given&quot;:&quot;Y. Q.&quot;,&quot;parse-names&quot;:false,&quot;dropping-particle&quot;:&quot;&quot;,&quot;non-dropping-particle&quot;:&quot;&quot;},{&quot;family&quot;:&quot;Zhu&quot;,&quot;given&quot;:&quot;J.&quot;,&quot;parse-names&quot;:false,&quot;dropping-particle&quot;:&quot;&quot;,&quot;non-dropping-particle&quot;:&quot;&quot;},{&quot;family&quot;:&quot;Shi&quot;,&quot;given&quot;:&quot;L. L.&quot;,&quot;parse-names&quot;:false,&quot;dropping-particle&quot;:&quot;&quot;,&quot;non-dropping-particle&quot;:&quot;&quot;},{&quot;family&quot;:&quot;Sabir&quot;,&quot;given&quot;:&quot;G.&quot;,&quot;parse-names&quot;:false,&quot;dropping-particle&quot;:&quot;&quot;,&quot;non-dropping-particle&quot;:&quot;&quot;},{&quot;family&quot;:&quot;Aisa&quot;,&quot;given&quot;:&quot;H. A.&quot;,&quot;parse-names&quot;:false,&quot;dropping-particle&quot;:&quot;&quot;,&quot;non-dropping-particle&quot;:&quot;&quot;}],&quot;container-title&quot;:&quot;Chemistry of Natural Compounds&quot;,&quot;container-title-short&quot;:&quot;Chem Nat Compd&quot;,&quot;DOI&quot;:&quot;10.1007/s10600-019-02794-5&quot;,&quot;ISSN&quot;:&quot;0009-3130&quot;,&quot;issued&quot;:{&quot;date-parts&quot;:[[2019,7,29]]},&quot;page&quot;:&quot;734-735&quot;,&quot;issue&quot;:&quot;4&quot;,&quot;volume&quot;:&quot;55&quot;},&quot;isTemporary&quot;:false}]},{&quot;citationID&quot;:&quot;MENDELEY_CITATION_e2b8f071-c3df-4db5-82c9-c7f2b26cd5a0&quot;,&quot;properties&quot;:{&quot;noteIndex&quot;:0},&quot;isEdited&quot;:false,&quot;manualOverride&quot;:{&quot;isManuallyOverridden&quot;:false,&quot;citeprocText&quot;:&quot;[173]&quot;,&quot;manualOverrideText&quot;:&quot;&quot;},&quot;citationTag&quot;:&quot;MENDELEY_CITATION_v3_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&quot;,&quot;citationItems&quot;:[{&quot;id&quot;:&quot;36122ab4-aa98-3ec2-b76b-5f96a92bd740&quot;,&quot;itemData&quot;:{&quot;type&quot;:&quot;article-journal&quot;,&quot;id&quot;:&quot;36122ab4-aa98-3ec2-b76b-5f96a92bd740&quot;,&quot;title&quot;:&quot;Chemical Constituents of Limonium gmelinii Roots&quot;,&quot;author&quot;:[{&quot;family&quot;:&quot;Tuohongerbieke&quot;,&quot;given&quot;:&quot;A.&quot;,&quot;parse-names&quot;:false,&quot;dropping-particle&quot;:&quot;&quot;,&quot;non-dropping-particle&quot;:&quot;&quot;},{&quot;family&quot;:&quot;Kaiyrkulova&quot;,&quot;given&quot;:&quot;A.&quot;,&quot;parse-names&quot;:false,&quot;dropping-particle&quot;:&quot;&quot;,&quot;non-dropping-particle&quot;:&quot;&quot;},{&quot;family&quot;:&quot;Guan&quot;,&quot;given&quot;:&quot;Y. Q.&quot;,&quot;parse-names&quot;:false,&quot;dropping-particle&quot;:&quot;&quot;,&quot;non-dropping-particle&quot;:&quot;&quot;},{&quot;family&quot;:&quot;Zhu&quot;,&quot;given&quot;:&quot;J.&quot;,&quot;parse-names&quot;:false,&quot;dropping-particle&quot;:&quot;&quot;,&quot;non-dropping-particle&quot;:&quot;&quot;},{&quot;family&quot;:&quot;Shi&quot;,&quot;given&quot;:&quot;L. L.&quot;,&quot;parse-names&quot;:false,&quot;dropping-particle&quot;:&quot;&quot;,&quot;non-dropping-particle&quot;:&quot;&quot;},{&quot;family&quot;:&quot;Sabir&quot;,&quot;given&quot;:&quot;G.&quot;,&quot;parse-names&quot;:false,&quot;dropping-particle&quot;:&quot;&quot;,&quot;non-dropping-particle&quot;:&quot;&quot;},{&quot;family&quot;:&quot;Aisa&quot;,&quot;given&quot;:&quot;H. A.&quot;,&quot;parse-names&quot;:false,&quot;dropping-particle&quot;:&quot;&quot;,&quot;non-dropping-particle&quot;:&quot;&quot;}],&quot;container-title&quot;:&quot;Chemistry of Natural Compounds&quot;,&quot;container-title-short&quot;:&quot;Chem Nat Compd&quot;,&quot;DOI&quot;:&quot;10.1007/s10600-019-02794-5&quot;,&quot;ISSN&quot;:&quot;0009-3130&quot;,&quot;issued&quot;:{&quot;date-parts&quot;:[[2019,7,29]]},&quot;page&quot;:&quot;734-735&quot;,&quot;issue&quot;:&quot;4&quot;,&quot;volume&quot;:&quot;55&quot;},&quot;isTemporary&quot;:false}]},{&quot;citationID&quot;:&quot;MENDELEY_CITATION_da2d9e8b-919f-424e-9637-c98e312cddc2&quot;,&quot;properties&quot;:{&quot;noteIndex&quot;:0},&quot;isEdited&quot;:false,&quot;manualOverride&quot;:{&quot;isManuallyOverridden&quot;:false,&quot;citeprocText&quot;:&quot;[173]&quot;,&quot;manualOverrideText&quot;:&quot;&quot;},&quot;citationTag&quot;:&quot;MENDELEY_CITATION_v3_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&quot;,&quot;citationItems&quot;:[{&quot;id&quot;:&quot;36122ab4-aa98-3ec2-b76b-5f96a92bd740&quot;,&quot;itemData&quot;:{&quot;type&quot;:&quot;article-journal&quot;,&quot;id&quot;:&quot;36122ab4-aa98-3ec2-b76b-5f96a92bd740&quot;,&quot;title&quot;:&quot;Chemical Constituents of Limonium gmelinii Roots&quot;,&quot;author&quot;:[{&quot;family&quot;:&quot;Tuohongerbieke&quot;,&quot;given&quot;:&quot;A.&quot;,&quot;parse-names&quot;:false,&quot;dropping-particle&quot;:&quot;&quot;,&quot;non-dropping-particle&quot;:&quot;&quot;},{&quot;family&quot;:&quot;Kaiyrkulova&quot;,&quot;given&quot;:&quot;A.&quot;,&quot;parse-names&quot;:false,&quot;dropping-particle&quot;:&quot;&quot;,&quot;non-dropping-particle&quot;:&quot;&quot;},{&quot;family&quot;:&quot;Guan&quot;,&quot;given&quot;:&quot;Y. Q.&quot;,&quot;parse-names&quot;:false,&quot;dropping-particle&quot;:&quot;&quot;,&quot;non-dropping-particle&quot;:&quot;&quot;},{&quot;family&quot;:&quot;Zhu&quot;,&quot;given&quot;:&quot;J.&quot;,&quot;parse-names&quot;:false,&quot;dropping-particle&quot;:&quot;&quot;,&quot;non-dropping-particle&quot;:&quot;&quot;},{&quot;family&quot;:&quot;Shi&quot;,&quot;given&quot;:&quot;L. L.&quot;,&quot;parse-names&quot;:false,&quot;dropping-particle&quot;:&quot;&quot;,&quot;non-dropping-particle&quot;:&quot;&quot;},{&quot;family&quot;:&quot;Sabir&quot;,&quot;given&quot;:&quot;G.&quot;,&quot;parse-names&quot;:false,&quot;dropping-particle&quot;:&quot;&quot;,&quot;non-dropping-particle&quot;:&quot;&quot;},{&quot;family&quot;:&quot;Aisa&quot;,&quot;given&quot;:&quot;H. A.&quot;,&quot;parse-names&quot;:false,&quot;dropping-particle&quot;:&quot;&quot;,&quot;non-dropping-particle&quot;:&quot;&quot;}],&quot;container-title&quot;:&quot;Chemistry of Natural Compounds&quot;,&quot;container-title-short&quot;:&quot;Chem Nat Compd&quot;,&quot;DOI&quot;:&quot;10.1007/s10600-019-02794-5&quot;,&quot;ISSN&quot;:&quot;0009-3130&quot;,&quot;issued&quot;:{&quot;date-parts&quot;:[[2019,7,29]]},&quot;page&quot;:&quot;734-735&quot;,&quot;issue&quot;:&quot;4&quot;,&quot;volume&quot;:&quot;55&quot;},&quot;isTemporary&quot;:false}]},{&quot;citationID&quot;:&quot;MENDELEY_CITATION_e61be165-b910-4dd9-92c8-fd18e164e3d8&quot;,&quot;properties&quot;:{&quot;noteIndex&quot;:0},&quot;isEdited&quot;:false,&quot;manualOverride&quot;:{&quot;isManuallyOverridden&quot;:false,&quot;citeprocText&quot;:&quot;[176]&quot;,&quot;manualOverrideText&quot;:&quot;&quot;},&quot;citationTag&quot;:&quot;MENDELEY_CITATION_v3_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&quot;,&quot;citationItems&quot;:[{&quot;id&quot;:&quot;d9eae45e-bba0-3cda-9927-ba004d5b9279&quot;,&quot;itemData&quot;:{&quot;type&quot;:&quot;article-journal&quot;,&quot;id&quot;:&quot;d9eae45e-bba0-3cda-9927-ba004d5b9279&quot;,&quot;title&quot;:&quot;A New Flavonol Glycoside from Limonium gmelinii&quot;,&quot;author&quot;:[{&quot;family&quot;:&quot;Kozhamkulova MM; Zhusupova GE; Abilov ZZ; Rahadilova SN; Ross SA&quot;,&quot;given&quot;:&quot;ZA; Radwan&quot;,&quot;parse-names&quot;:false,&quot;dropping-particle&quot;:&quot;&quot;,&quot;non-dropping-particle&quot;:&quot;&quot;}],&quot;container-title&quot;:&quot;Planta Medica&quot;,&quot;container-title-short&quot;:&quot;Planta Med&quot;,&quot;DOI&quot;:&quot;10.1055/s-0030-1251829&quot;,&quot;ISSN&quot;:&quot;0032-0943&quot;,&quot;URL&quot;:&quot;http://www.thieme-connect.com/products/ejournals/abstract/10.1055/s-0030-1251829&quot;,&quot;issued&quot;:{&quot;date-parts&quot;:[[2010]]},&quot;page&quot;:&quot;P67&quot;,&quot;language&quot;:&quot;EN&quot;,&quot;issue&quot;:&quot;05&quot;,&quot;volume&quot;:&quot;76&quot;},&quot;isTemporary&quot;:false}]},{&quot;citationID&quot;:&quot;MENDELEY_CITATION_b0719c13-5b9a-4a53-833c-dfb0dd7b1326&quot;,&quot;properties&quot;:{&quot;noteIndex&quot;:0},&quot;isEdited&quot;:false,&quot;manualOverride&quot;:{&quot;isManuallyOverridden&quot;:false,&quot;citeprocText&quot;:&quot;[176]&quot;,&quot;manualOverrideText&quot;:&quot;&quot;},&quot;citationTag&quot;:&quot;MENDELEY_CITATION_v3_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&quot;,&quot;citationItems&quot;:[{&quot;id&quot;:&quot;d9eae45e-bba0-3cda-9927-ba004d5b9279&quot;,&quot;itemData&quot;:{&quot;type&quot;:&quot;article-journal&quot;,&quot;id&quot;:&quot;d9eae45e-bba0-3cda-9927-ba004d5b9279&quot;,&quot;title&quot;:&quot;A New Flavonol Glycoside from Limonium gmelinii&quot;,&quot;author&quot;:[{&quot;family&quot;:&quot;Kozhamkulova MM; Zhusupova GE; Abilov ZZ; Rahadilova SN; Ross SA&quot;,&quot;given&quot;:&quot;ZA; Radwan&quot;,&quot;parse-names&quot;:false,&quot;dropping-particle&quot;:&quot;&quot;,&quot;non-dropping-particle&quot;:&quot;&quot;}],&quot;container-title&quot;:&quot;Planta Medica&quot;,&quot;container-title-short&quot;:&quot;Planta Med&quot;,&quot;DOI&quot;:&quot;10.1055/s-0030-1251829&quot;,&quot;ISSN&quot;:&quot;0032-0943&quot;,&quot;URL&quot;:&quot;http://www.thieme-connect.com/products/ejournals/abstract/10.1055/s-0030-1251829&quot;,&quot;issued&quot;:{&quot;date-parts&quot;:[[2010]]},&quot;page&quot;:&quot;P67&quot;,&quot;language&quot;:&quot;EN&quot;,&quot;issue&quot;:&quot;05&quot;,&quot;volume&quot;:&quot;76&quot;},&quot;isTemporary&quot;:false}]},{&quot;citationID&quot;:&quot;MENDELEY_CITATION_bc2ed77b-1d26-45f8-993b-67102fe5f4a2&quot;,&quot;properties&quot;:{&quot;noteIndex&quot;:0},&quot;isEdited&quot;:false,&quot;manualOverride&quot;:{&quot;isManuallyOverridden&quot;:false,&quot;citeprocText&quot;:&quot;[173,174]&quot;,&quot;manualOverrideText&quot;:&quot;&quot;},&quot;citationTag&quot;:&quot;MENDELEY_CITATION_v3_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&quot;,&quot;citationItems&quot;:[{&quot;id&quot;:&quot;36122ab4-aa98-3ec2-b76b-5f96a92bd740&quot;,&quot;itemData&quot;:{&quot;type&quot;:&quot;article-journal&quot;,&quot;id&quot;:&quot;36122ab4-aa98-3ec2-b76b-5f96a92bd740&quot;,&quot;title&quot;:&quot;Chemical Constituents of Limonium gmelinii Roots&quot;,&quot;author&quot;:[{&quot;family&quot;:&quot;Tuohongerbieke&quot;,&quot;given&quot;:&quot;A.&quot;,&quot;parse-names&quot;:false,&quot;dropping-particle&quot;:&quot;&quot;,&quot;non-dropping-particle&quot;:&quot;&quot;},{&quot;family&quot;:&quot;Kaiyrkulova&quot;,&quot;given&quot;:&quot;A.&quot;,&quot;parse-names&quot;:false,&quot;dropping-particle&quot;:&quot;&quot;,&quot;non-dropping-particle&quot;:&quot;&quot;},{&quot;family&quot;:&quot;Guan&quot;,&quot;given&quot;:&quot;Y. Q.&quot;,&quot;parse-names&quot;:false,&quot;dropping-particle&quot;:&quot;&quot;,&quot;non-dropping-particle&quot;:&quot;&quot;},{&quot;family&quot;:&quot;Zhu&quot;,&quot;given&quot;:&quot;J.&quot;,&quot;parse-names&quot;:false,&quot;dropping-particle&quot;:&quot;&quot;,&quot;non-dropping-particle&quot;:&quot;&quot;},{&quot;family&quot;:&quot;Shi&quot;,&quot;given&quot;:&quot;L. L.&quot;,&quot;parse-names&quot;:false,&quot;dropping-particle&quot;:&quot;&quot;,&quot;non-dropping-particle&quot;:&quot;&quot;},{&quot;family&quot;:&quot;Sabir&quot;,&quot;given&quot;:&quot;G.&quot;,&quot;parse-names&quot;:false,&quot;dropping-particle&quot;:&quot;&quot;,&quot;non-dropping-particle&quot;:&quot;&quot;},{&quot;family&quot;:&quot;Aisa&quot;,&quot;given&quot;:&quot;H. A.&quot;,&quot;parse-names&quot;:false,&quot;dropping-particle&quot;:&quot;&quot;,&quot;non-dropping-particle&quot;:&quot;&quot;}],&quot;container-title&quot;:&quot;Chemistry of Natural Compounds&quot;,&quot;container-title-short&quot;:&quot;Chem Nat Compd&quot;,&quot;DOI&quot;:&quot;10.1007/s10600-019-02794-5&quot;,&quot;ISSN&quot;:&quot;0009-3130&quot;,&quot;issued&quot;:{&quot;date-parts&quot;:[[2019,7,29]]},&quot;page&quot;:&quot;734-735&quot;,&quot;issue&quot;:&quot;4&quot;,&quot;volume&quot;:&quot;55&quot;},&quot;isTemporary&quot;:false},{&quot;id&quot;:&quot;aa636248-dc72-3078-9ba0-76ea1bb388ea&quot;,&quot;itemData&quot;:{&quot;type&quot;:&quot;article-journal&quot;,&quot;id&quot;:&quot;aa636248-dc72-3078-9ba0-76ea1bb388ea&quot;,&quot;title&quot;:&quot;Biologically active compounds from Limonium Gmelinii and L. Popovii I&quot;,&quot;author&quot;:[{&quot;family&quot;:&quot;Korul’kina&quot;,&quot;given&quot;:&quot;L M&quot;,&quot;parse-names&quot;:false,&quot;dropping-particle&quot;:&quot;&quot;,&quot;non-dropping-particle&quot;:&quot;&quot;},{&quot;family&quot;:&quot;Shul’ts&quot;,&quot;given&quot;:&quot;E E&quot;,&quot;parse-names&quot;:false,&quot;dropping-particle&quot;:&quot;&quot;,&quot;non-dropping-particle&quot;:&quot;&quot;},{&quot;family&quot;:&quot;Zhusupova&quot;,&quot;given&quot;:&quot;G E&quot;,&quot;parse-names&quot;:false,&quot;dropping-particle&quot;:&quot;&quot;,&quot;non-dropping-particle&quot;:&quot;&quot;},{&quot;family&quot;:&quot;Abilov&quot;,&quot;given&quot;:&quot;Zh. A&quot;,&quot;parse-names&quot;:false,&quot;dropping-particle&quot;:&quot;&quot;,&quot;non-dropping-particle&quot;:&quot;&quot;},{&quot;family&quot;:&quot;Erzhanov&quot;,&quot;given&quot;:&quot;K B&quot;,&quot;parse-names&quot;:false,&quot;dropping-particle&quot;:&quot;&quot;,&quot;non-dropping-particle&quot;:&quot;&quot;},{&quot;family&quot;:&quot;Chaudri&quot;,&quot;given&quot;:&quot;M I&quot;,&quot;parse-names&quot;:false,&quot;dropping-particle&quot;:&quot;&quot;,&quot;non-dropping-particle&quot;:&quot;&quot;}],&quot;container-title&quot;:&quot;Chemistry of Natural Compounds&quot;,&quot;container-title-short&quot;:&quot;Chem Nat Compd&quot;,&quot;DOI&quot;:&quot;10.1007/s10600-005-0012-3&quot;,&quot;ISSN&quot;:&quot;1573-8388&quot;,&quot;URL&quot;:&quot;https://doi.org/10.1007/s10600-005-0012-3&quot;,&quot;issued&quot;:{&quot;date-parts&quot;:[[2004]]},&quot;page&quot;:&quot;465-471&quot;,&quot;abstract&quot;:&quot;Compositions of ethylacetate fractions of roots and aerial parts of Limonium Gmelinii and L. Popovii (Plumbaginaceae) were studied. 3,5,7,3′,4′,6′-Hexahydroxyflavone and myricetin 3-O-α-L-(2′-galloyl)arabopyranoside, the structures of which were established using chemical transformations and spectral data, were isolated for the first time.&quot;,&quot;issue&quot;:&quot;5&quot;,&quot;volume&quot;:&quot;40&quot;},&quot;isTemporary&quot;:false}]},{&quot;citationID&quot;:&quot;MENDELEY_CITATION_65365033-4807-42d9-ba7d-96eb28c509ba&quot;,&quot;properties&quot;:{&quot;noteIndex&quot;:0},&quot;isEdited&quot;:false,&quot;manualOverride&quot;:{&quot;isManuallyOverridden&quot;:false,&quot;citeprocText&quot;:&quot;[176]&quot;,&quot;manualOverrideText&quot;:&quot;&quot;},&quot;citationTag&quot;:&quot;MENDELEY_CITATION_v3_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&quot;,&quot;citationItems&quot;:[{&quot;id&quot;:&quot;d9eae45e-bba0-3cda-9927-ba004d5b9279&quot;,&quot;itemData&quot;:{&quot;type&quot;:&quot;article-journal&quot;,&quot;id&quot;:&quot;d9eae45e-bba0-3cda-9927-ba004d5b9279&quot;,&quot;title&quot;:&quot;A New Flavonol Glycoside from Limonium gmelinii&quot;,&quot;author&quot;:[{&quot;family&quot;:&quot;Kozhamkulova MM; Zhusupova GE; Abilov ZZ; Rahadilova SN; Ross SA&quot;,&quot;given&quot;:&quot;ZA; Radwan&quot;,&quot;parse-names&quot;:false,&quot;dropping-particle&quot;:&quot;&quot;,&quot;non-dropping-particle&quot;:&quot;&quot;}],&quot;container-title&quot;:&quot;Planta Medica&quot;,&quot;container-title-short&quot;:&quot;Planta Med&quot;,&quot;DOI&quot;:&quot;10.1055/s-0030-1251829&quot;,&quot;ISSN&quot;:&quot;0032-0943&quot;,&quot;URL&quot;:&quot;http://www.thieme-connect.com/products/ejournals/abstract/10.1055/s-0030-1251829&quot;,&quot;issued&quot;:{&quot;date-parts&quot;:[[2010]]},&quot;page&quot;:&quot;P67&quot;,&quot;language&quot;:&quot;EN&quot;,&quot;issue&quot;:&quot;05&quot;,&quot;volume&quot;:&quot;76&quot;},&quot;isTemporary&quot;:false}]},{&quot;citationID&quot;:&quot;MENDELEY_CITATION_2a2e9c60-e7b3-4871-96e6-39a2d56c0277&quot;,&quot;properties&quot;:{&quot;noteIndex&quot;:0},&quot;isEdited&quot;:false,&quot;manualOverride&quot;:{&quot;isManuallyOverridden&quot;:false,&quot;citeprocText&quot;:&quot;[173]&quot;,&quot;manualOverrideText&quot;:&quot;&quot;},&quot;citationTag&quot;:&quot;MENDELEY_CITATION_v3_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&quot;,&quot;citationItems&quot;:[{&quot;id&quot;:&quot;36122ab4-aa98-3ec2-b76b-5f96a92bd740&quot;,&quot;itemData&quot;:{&quot;type&quot;:&quot;article-journal&quot;,&quot;id&quot;:&quot;36122ab4-aa98-3ec2-b76b-5f96a92bd740&quot;,&quot;title&quot;:&quot;Chemical Constituents of Limonium gmelinii Roots&quot;,&quot;author&quot;:[{&quot;family&quot;:&quot;Tuohongerbieke&quot;,&quot;given&quot;:&quot;A.&quot;,&quot;parse-names&quot;:false,&quot;dropping-particle&quot;:&quot;&quot;,&quot;non-dropping-particle&quot;:&quot;&quot;},{&quot;family&quot;:&quot;Kaiyrkulova&quot;,&quot;given&quot;:&quot;A.&quot;,&quot;parse-names&quot;:false,&quot;dropping-particle&quot;:&quot;&quot;,&quot;non-dropping-particle&quot;:&quot;&quot;},{&quot;family&quot;:&quot;Guan&quot;,&quot;given&quot;:&quot;Y. Q.&quot;,&quot;parse-names&quot;:false,&quot;dropping-particle&quot;:&quot;&quot;,&quot;non-dropping-particle&quot;:&quot;&quot;},{&quot;family&quot;:&quot;Zhu&quot;,&quot;given&quot;:&quot;J.&quot;,&quot;parse-names&quot;:false,&quot;dropping-particle&quot;:&quot;&quot;,&quot;non-dropping-particle&quot;:&quot;&quot;},{&quot;family&quot;:&quot;Shi&quot;,&quot;given&quot;:&quot;L. L.&quot;,&quot;parse-names&quot;:false,&quot;dropping-particle&quot;:&quot;&quot;,&quot;non-dropping-particle&quot;:&quot;&quot;},{&quot;family&quot;:&quot;Sabir&quot;,&quot;given&quot;:&quot;G.&quot;,&quot;parse-names&quot;:false,&quot;dropping-particle&quot;:&quot;&quot;,&quot;non-dropping-particle&quot;:&quot;&quot;},{&quot;family&quot;:&quot;Aisa&quot;,&quot;given&quot;:&quot;H. A.&quot;,&quot;parse-names&quot;:false,&quot;dropping-particle&quot;:&quot;&quot;,&quot;non-dropping-particle&quot;:&quot;&quot;}],&quot;container-title&quot;:&quot;Chemistry of Natural Compounds&quot;,&quot;container-title-short&quot;:&quot;Chem Nat Compd&quot;,&quot;DOI&quot;:&quot;10.1007/s10600-019-02794-5&quot;,&quot;ISSN&quot;:&quot;0009-3130&quot;,&quot;issued&quot;:{&quot;date-parts&quot;:[[2019,7,29]]},&quot;page&quot;:&quot;734-735&quot;,&quot;issue&quot;:&quot;4&quot;,&quot;volume&quot;:&quot;55&quot;},&quot;isTemporary&quot;:false}]},{&quot;citationID&quot;:&quot;MENDELEY_CITATION_93b5a999-c348-4152-9b91-d0e7c8dab9ad&quot;,&quot;properties&quot;:{&quot;noteIndex&quot;:0},&quot;isEdited&quot;:false,&quot;manualOverride&quot;:{&quot;isManuallyOverridden&quot;:false,&quot;citeprocText&quot;:&quot;[174]&quot;,&quot;manualOverrideText&quot;:&quot;&quot;},&quot;citationTag&quot;:&quot;MENDELEY_CITATION_v3_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&quot;,&quot;citationItems&quot;:[{&quot;id&quot;:&quot;aa636248-dc72-3078-9ba0-76ea1bb388ea&quot;,&quot;itemData&quot;:{&quot;type&quot;:&quot;article-journal&quot;,&quot;id&quot;:&quot;aa636248-dc72-3078-9ba0-76ea1bb388ea&quot;,&quot;title&quot;:&quot;Biologically active compounds from Limonium Gmelinii and L. Popovii I&quot;,&quot;author&quot;:[{&quot;family&quot;:&quot;Korul’kina&quot;,&quot;given&quot;:&quot;L M&quot;,&quot;parse-names&quot;:false,&quot;dropping-particle&quot;:&quot;&quot;,&quot;non-dropping-particle&quot;:&quot;&quot;},{&quot;family&quot;:&quot;Shul’ts&quot;,&quot;given&quot;:&quot;E E&quot;,&quot;parse-names&quot;:false,&quot;dropping-particle&quot;:&quot;&quot;,&quot;non-dropping-particle&quot;:&quot;&quot;},{&quot;family&quot;:&quot;Zhusupova&quot;,&quot;given&quot;:&quot;G E&quot;,&quot;parse-names&quot;:false,&quot;dropping-particle&quot;:&quot;&quot;,&quot;non-dropping-particle&quot;:&quot;&quot;},{&quot;family&quot;:&quot;Abilov&quot;,&quot;given&quot;:&quot;Zh. A&quot;,&quot;parse-names&quot;:false,&quot;dropping-particle&quot;:&quot;&quot;,&quot;non-dropping-particle&quot;:&quot;&quot;},{&quot;family&quot;:&quot;Erzhanov&quot;,&quot;given&quot;:&quot;K B&quot;,&quot;parse-names&quot;:false,&quot;dropping-particle&quot;:&quot;&quot;,&quot;non-dropping-particle&quot;:&quot;&quot;},{&quot;family&quot;:&quot;Chaudri&quot;,&quot;given&quot;:&quot;M I&quot;,&quot;parse-names&quot;:false,&quot;dropping-particle&quot;:&quot;&quot;,&quot;non-dropping-particle&quot;:&quot;&quot;}],&quot;container-title&quot;:&quot;Chemistry of Natural Compounds&quot;,&quot;container-title-short&quot;:&quot;Chem Nat Compd&quot;,&quot;DOI&quot;:&quot;10.1007/s10600-005-0012-3&quot;,&quot;ISSN&quot;:&quot;1573-8388&quot;,&quot;URL&quot;:&quot;https://doi.org/10.1007/s10600-005-0012-3&quot;,&quot;issued&quot;:{&quot;date-parts&quot;:[[2004]]},&quot;page&quot;:&quot;465-471&quot;,&quot;abstract&quot;:&quot;Compositions of ethylacetate fractions of roots and aerial parts of Limonium Gmelinii and L. Popovii (Plumbaginaceae) were studied. 3,5,7,3′,4′,6′-Hexahydroxyflavone and myricetin 3-O-α-L-(2′-galloyl)arabopyranoside, the structures of which were established using chemical transformations and spectral data, were isolated for the first time.&quot;,&quot;issue&quot;:&quot;5&quot;,&quot;volume&quot;:&quot;40&quot;},&quot;isTemporary&quot;:false}]},{&quot;citationID&quot;:&quot;MENDELEY_CITATION_f35614ee-586d-4d46-9c85-2207c382988b&quot;,&quot;properties&quot;:{&quot;noteIndex&quot;:0},&quot;isEdited&quot;:false,&quot;manualOverride&quot;:{&quot;isManuallyOverridden&quot;:false,&quot;citeprocText&quot;:&quot;[178]&quot;,&quot;manualOverrideText&quot;:&quot;&quot;},&quot;citationTag&quot;:&quot;MENDELEY_CITATION_v3_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&quot;,&quot;citationItems&quot;:[{&quot;id&quot;:&quot;b0e7edc2-8f87-3416-8571-6a6038bfbb43&quot;,&quot;itemData&quot;:{&quot;type&quot;:&quot;article-journal&quot;,&quot;id&quot;:&quot;b0e7edc2-8f87-3416-8571-6a6038bfbb43&quot;,&quot;title&quot;:&quot;Dimeric prodelphinidins from Limonium gmelinii roots. III&quot;,&quot;author&quot;:[{&quot;family&quot;:&quot;Zhusupova&quot;,&quot;given&quot;:&quot;G&quot;,&quot;parse-names&quot;:false,&quot;dropping-particle&quot;:&quot;&quot;,&quot;non-dropping-particle&quot;:&quot;&quot;},{&quot;family&quot;:&quot;Abil’kaeva&quot;,&quot;given&quot;:&quot;S&quot;,&quot;parse-names&quot;:false,&quot;dropping-particle&quot;:&quot;&quot;,&quot;non-dropping-particle&quot;:&quot;&quot;}],&quot;container-title&quot;:&quot;Chemistry of Natural Compounds - CHEM NAT COMPD&quot;,&quot;DOI&quot;:&quot;10.1007/s10600-006-0068-8&quot;,&quot;issued&quot;:{&quot;date-parts&quot;:[[2006,3,1]]},&quot;page&quot;:&quot;164-168&quot;,&quot;volume&quot;:&quot;42&quot;,&quot;container-title-short&quot;:&quot;&quot;},&quot;isTemporary&quot;:false}]},{&quot;citationID&quot;:&quot;MENDELEY_CITATION_abdc7e7a-29b3-45b9-81a1-25081996c24b&quot;,&quot;properties&quot;:{&quot;noteIndex&quot;:0},&quot;isEdited&quot;:false,&quot;manualOverride&quot;:{&quot;isManuallyOverridden&quot;:false,&quot;citeprocText&quot;:&quot;[175]&quot;,&quot;manualOverrideText&quot;:&quot;&quot;},&quot;citationTag&quot;:&quot;MENDELEY_CITATION_v3_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&quot;,&quot;citationItems&quot;:[{&quot;id&quot;:&quot;5756e3ed-af37-34a8-a8d5-16c3ec60cf36&quot;,&quot;itemData&quot;:{&quot;type&quot;:&quot;article-journal&quot;,&quot;id&quot;:&quot;5756e3ed-af37-34a8-a8d5-16c3ec60cf36&quot;,&quot;title&quot;:&quot;Biologically active compounds of aboveground part of limonium gmelinii&quot;,&quot;author&quot;:[{&quot;family&quot;:&quot;Kozhamkulova&quot;,&quot;given&quot;:&quot;Zh.&quot;,&quot;parse-names&quot;:false,&quot;dropping-particle&quot;:&quot;&quot;,&quot;non-dropping-particle&quot;:&quot;&quot;},{&quot;family&quot;:&quot;Gadetskaya&quot;,&quot;given&quot;:&quot;А&quot;,&quot;parse-names&quot;:false,&quot;dropping-particle&quot;:&quot;&quot;,&quot;non-dropping-particle&quot;:&quot;&quot;},{&quot;family&quot;:&quot;Nurbossynova&quot;,&quot;given&quot;:&quot;S&quot;,&quot;parse-names&quot;:false,&quot;dropping-particle&quot;:&quot;&quot;,&quot;non-dropping-particle&quot;:&quot;&quot;},{&quot;family&quot;:&quot;Abilovа&quot;,&quot;given&quot;:&quot;Zh.&quot;,&quot;parse-names&quot;:false,&quot;dropping-particle&quot;:&quot;&quot;,&quot;non-dropping-particle&quot;:&quot;&quot;},{&quot;family&quot;:&quot;Zhussupova&quot;,&quot;given&quot;:&quot;G&quot;,&quot;parse-names&quot;:false,&quot;dropping-particle&quot;:&quot;&quot;,&quot;non-dropping-particle&quot;:&quot;&quot;},{&quot;family&quot;:&quot;Ross&quot;,&quot;given&quot;:&quot;S&quot;,&quot;parse-names&quot;:false,&quot;dropping-particle&quot;:&quot;&quot;,&quot;non-dropping-particle&quot;:&quot;&quot;}],&quot;container-title&quot;:&quot;Chemical Bulletin of Kazakh National University&quot;,&quot;chapter-number&quot;:&quot;Other Papers&quot;,&quot;URL&quot;:&quot;https://bulletin.chemistry.kz/index.php/kaznu/article/view/865&quot;,&quot;issued&quot;:{&quot;date-parts&quot;:[[2011,3,30]]},&quot;abstract&quot;:&quot;For standardization of the aboveground part of the industrially important plant species Limonium gmelinii, and potential medicinal agents, created on its basis, separation of individual compounds and their identification have been caried out.&quot;,&quot;issue&quot;:&quot;1&quot;,&quot;volume&quot;:&quot;61&quot;,&quot;container-title-short&quot;:&quot;&quot;},&quot;isTemporary&quot;:false}]},{&quot;citationID&quot;:&quot;MENDELEY_CITATION_d7ca592c-8d88-4ee5-8fb1-08b622c74ba9&quot;,&quot;properties&quot;:{&quot;noteIndex&quot;:0},&quot;isEdited&quot;:false,&quot;manualOverride&quot;:{&quot;isManuallyOverridden&quot;:false,&quot;citeprocText&quot;:&quot;[175]&quot;,&quot;manualOverrideText&quot;:&quot;&quot;},&quot;citationTag&quot;:&quot;MENDELEY_CITATION_v3_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&quot;,&quot;citationItems&quot;:[{&quot;id&quot;:&quot;5756e3ed-af37-34a8-a8d5-16c3ec60cf36&quot;,&quot;itemData&quot;:{&quot;type&quot;:&quot;article-journal&quot;,&quot;id&quot;:&quot;5756e3ed-af37-34a8-a8d5-16c3ec60cf36&quot;,&quot;title&quot;:&quot;Biologically active compounds of aboveground part of limonium gmelinii&quot;,&quot;author&quot;:[{&quot;family&quot;:&quot;Kozhamkulova&quot;,&quot;given&quot;:&quot;Zh.&quot;,&quot;parse-names&quot;:false,&quot;dropping-particle&quot;:&quot;&quot;,&quot;non-dropping-particle&quot;:&quot;&quot;},{&quot;family&quot;:&quot;Gadetskaya&quot;,&quot;given&quot;:&quot;А&quot;,&quot;parse-names&quot;:false,&quot;dropping-particle&quot;:&quot;&quot;,&quot;non-dropping-particle&quot;:&quot;&quot;},{&quot;family&quot;:&quot;Nurbossynova&quot;,&quot;given&quot;:&quot;S&quot;,&quot;parse-names&quot;:false,&quot;dropping-particle&quot;:&quot;&quot;,&quot;non-dropping-particle&quot;:&quot;&quot;},{&quot;family&quot;:&quot;Abilovа&quot;,&quot;given&quot;:&quot;Zh.&quot;,&quot;parse-names&quot;:false,&quot;dropping-particle&quot;:&quot;&quot;,&quot;non-dropping-particle&quot;:&quot;&quot;},{&quot;family&quot;:&quot;Zhussupova&quot;,&quot;given&quot;:&quot;G&quot;,&quot;parse-names&quot;:false,&quot;dropping-particle&quot;:&quot;&quot;,&quot;non-dropping-particle&quot;:&quot;&quot;},{&quot;family&quot;:&quot;Ross&quot;,&quot;given&quot;:&quot;S&quot;,&quot;parse-names&quot;:false,&quot;dropping-particle&quot;:&quot;&quot;,&quot;non-dropping-particle&quot;:&quot;&quot;}],&quot;container-title&quot;:&quot;Chemical Bulletin of Kazakh National University&quot;,&quot;chapter-number&quot;:&quot;Other Papers&quot;,&quot;URL&quot;:&quot;https://bulletin.chemistry.kz/index.php/kaznu/article/view/865&quot;,&quot;issued&quot;:{&quot;date-parts&quot;:[[2011,3,30]]},&quot;abstract&quot;:&quot;For standardization of the aboveground part of the industrially important plant species Limonium gmelinii, and potential medicinal agents, created on its basis, separation of individual compounds and their identification have been caried out.&quot;,&quot;issue&quot;:&quot;1&quot;,&quot;volume&quot;:&quot;61&quot;,&quot;container-title-short&quot;:&quot;&quot;},&quot;isTemporary&quot;:false}]},{&quot;citationID&quot;:&quot;MENDELEY_CITATION_21f6c280-150b-44b9-b7d6-ec85d25f756c&quot;,&quot;properties&quot;:{&quot;noteIndex&quot;:0},&quot;isEdited&quot;:false,&quot;manualOverride&quot;:{&quot;isManuallyOverridden&quot;:false,&quot;citeprocText&quot;:&quot;[175]&quot;,&quot;manualOverrideText&quot;:&quot;&quot;},&quot;citationTag&quot;:&quot;MENDELEY_CITATION_v3_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&quot;,&quot;citationItems&quot;:[{&quot;id&quot;:&quot;5756e3ed-af37-34a8-a8d5-16c3ec60cf36&quot;,&quot;itemData&quot;:{&quot;type&quot;:&quot;article-journal&quot;,&quot;id&quot;:&quot;5756e3ed-af37-34a8-a8d5-16c3ec60cf36&quot;,&quot;title&quot;:&quot;Biologically active compounds of aboveground part of limonium gmelinii&quot;,&quot;author&quot;:[{&quot;family&quot;:&quot;Kozhamkulova&quot;,&quot;given&quot;:&quot;Zh.&quot;,&quot;parse-names&quot;:false,&quot;dropping-particle&quot;:&quot;&quot;,&quot;non-dropping-particle&quot;:&quot;&quot;},{&quot;family&quot;:&quot;Gadetskaya&quot;,&quot;given&quot;:&quot;А&quot;,&quot;parse-names&quot;:false,&quot;dropping-particle&quot;:&quot;&quot;,&quot;non-dropping-particle&quot;:&quot;&quot;},{&quot;family&quot;:&quot;Nurbossynova&quot;,&quot;given&quot;:&quot;S&quot;,&quot;parse-names&quot;:false,&quot;dropping-particle&quot;:&quot;&quot;,&quot;non-dropping-particle&quot;:&quot;&quot;},{&quot;family&quot;:&quot;Abilovа&quot;,&quot;given&quot;:&quot;Zh.&quot;,&quot;parse-names&quot;:false,&quot;dropping-particle&quot;:&quot;&quot;,&quot;non-dropping-particle&quot;:&quot;&quot;},{&quot;family&quot;:&quot;Zhussupova&quot;,&quot;given&quot;:&quot;G&quot;,&quot;parse-names&quot;:false,&quot;dropping-particle&quot;:&quot;&quot;,&quot;non-dropping-particle&quot;:&quot;&quot;},{&quot;family&quot;:&quot;Ross&quot;,&quot;given&quot;:&quot;S&quot;,&quot;parse-names&quot;:false,&quot;dropping-particle&quot;:&quot;&quot;,&quot;non-dropping-particle&quot;:&quot;&quot;}],&quot;container-title&quot;:&quot;Chemical Bulletin of Kazakh National University&quot;,&quot;chapter-number&quot;:&quot;Other Papers&quot;,&quot;URL&quot;:&quot;https://bulletin.chemistry.kz/index.php/kaznu/article/view/865&quot;,&quot;issued&quot;:{&quot;date-parts&quot;:[[2011,3,30]]},&quot;abstract&quot;:&quot;For standardization of the aboveground part of the industrially important plant species Limonium gmelinii, and potential medicinal agents, created on its basis, separation of individual compounds and their identification have been caried out.&quot;,&quot;issue&quot;:&quot;1&quot;,&quot;volume&quot;:&quot;61&quot;,&quot;container-title-short&quot;:&quot;&quot;},&quot;isTemporary&quot;:false}]},{&quot;citationID&quot;:&quot;MENDELEY_CITATION_0955ddcd-6e43-4254-9959-85123bf40064&quot;,&quot;properties&quot;:{&quot;noteIndex&quot;:0},&quot;isEdited&quot;:false,&quot;manualOverride&quot;:{&quot;isManuallyOverridden&quot;:false,&quot;citeprocText&quot;:&quot;[176]&quot;,&quot;manualOverrideText&quot;:&quot;&quot;},&quot;citationTag&quot;:&quot;MENDELEY_CITATION_v3_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&quot;,&quot;citationItems&quot;:[{&quot;id&quot;:&quot;d9eae45e-bba0-3cda-9927-ba004d5b9279&quot;,&quot;itemData&quot;:{&quot;type&quot;:&quot;article-journal&quot;,&quot;id&quot;:&quot;d9eae45e-bba0-3cda-9927-ba004d5b9279&quot;,&quot;title&quot;:&quot;A New Flavonol Glycoside from Limonium gmelinii&quot;,&quot;author&quot;:[{&quot;family&quot;:&quot;Kozhamkulova MM; Zhusupova GE; Abilov ZZ; Rahadilova SN; Ross SA&quot;,&quot;given&quot;:&quot;ZA; Radwan&quot;,&quot;parse-names&quot;:false,&quot;dropping-particle&quot;:&quot;&quot;,&quot;non-dropping-particle&quot;:&quot;&quot;}],&quot;container-title&quot;:&quot;Planta Medica&quot;,&quot;container-title-short&quot;:&quot;Planta Med&quot;,&quot;DOI&quot;:&quot;10.1055/s-0030-1251829&quot;,&quot;ISSN&quot;:&quot;0032-0943&quot;,&quot;URL&quot;:&quot;http://www.thieme-connect.com/products/ejournals/abstract/10.1055/s-0030-1251829&quot;,&quot;issued&quot;:{&quot;date-parts&quot;:[[2010]]},&quot;page&quot;:&quot;P67&quot;,&quot;language&quot;:&quot;EN&quot;,&quot;issue&quot;:&quot;05&quot;,&quot;volume&quot;:&quot;76&quot;},&quot;isTemporary&quot;:false}]},{&quot;citationID&quot;:&quot;MENDELEY_CITATION_eb805932-6f7b-4ce5-8f06-b21b604332dd&quot;,&quot;properties&quot;:{&quot;noteIndex&quot;:0},&quot;isEdited&quot;:false,&quot;manualOverride&quot;:{&quot;isManuallyOverridden&quot;:false,&quot;citeprocText&quot;:&quot;[176]&quot;,&quot;manualOverrideText&quot;:&quot;&quot;},&quot;citationTag&quot;:&quot;MENDELEY_CITATION_v3_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&quot;,&quot;citationItems&quot;:[{&quot;id&quot;:&quot;d9eae45e-bba0-3cda-9927-ba004d5b9279&quot;,&quot;itemData&quot;:{&quot;type&quot;:&quot;article-journal&quot;,&quot;id&quot;:&quot;d9eae45e-bba0-3cda-9927-ba004d5b9279&quot;,&quot;title&quot;:&quot;A New Flavonol Glycoside from Limonium gmelinii&quot;,&quot;author&quot;:[{&quot;family&quot;:&quot;Kozhamkulova MM; Zhusupova GE; Abilov ZZ; Rahadilova SN; Ross SA&quot;,&quot;given&quot;:&quot;ZA; Radwan&quot;,&quot;parse-names&quot;:false,&quot;dropping-particle&quot;:&quot;&quot;,&quot;non-dropping-particle&quot;:&quot;&quot;}],&quot;container-title&quot;:&quot;Planta Medica&quot;,&quot;container-title-short&quot;:&quot;Planta Med&quot;,&quot;DOI&quot;:&quot;10.1055/s-0030-1251829&quot;,&quot;ISSN&quot;:&quot;0032-0943&quot;,&quot;URL&quot;:&quot;http://www.thieme-connect.com/products/ejournals/abstract/10.1055/s-0030-1251829&quot;,&quot;issued&quot;:{&quot;date-parts&quot;:[[2010]]},&quot;page&quot;:&quot;P67&quot;,&quot;language&quot;:&quot;EN&quot;,&quot;issue&quot;:&quot;05&quot;,&quot;volume&quot;:&quot;76&quot;},&quot;isTemporary&quot;:false}]},{&quot;citationID&quot;:&quot;MENDELEY_CITATION_6d61caff-3552-4bdb-854d-efafa3742ee0&quot;,&quot;properties&quot;:{&quot;noteIndex&quot;:0},&quot;isEdited&quot;:false,&quot;manualOverride&quot;:{&quot;isManuallyOverridden&quot;:false,&quot;citeprocText&quot;:&quot;[174]&quot;,&quot;manualOverrideText&quot;:&quot;&quot;},&quot;citationTag&quot;:&quot;MENDELEY_CITATION_v3_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&quot;,&quot;citationItems&quot;:[{&quot;id&quot;:&quot;aa636248-dc72-3078-9ba0-76ea1bb388ea&quot;,&quot;itemData&quot;:{&quot;type&quot;:&quot;article-journal&quot;,&quot;id&quot;:&quot;aa636248-dc72-3078-9ba0-76ea1bb388ea&quot;,&quot;title&quot;:&quot;Biologically active compounds from Limonium Gmelinii and L. Popovii I&quot;,&quot;author&quot;:[{&quot;family&quot;:&quot;Korul’kina&quot;,&quot;given&quot;:&quot;L M&quot;,&quot;parse-names&quot;:false,&quot;dropping-particle&quot;:&quot;&quot;,&quot;non-dropping-particle&quot;:&quot;&quot;},{&quot;family&quot;:&quot;Shul’ts&quot;,&quot;given&quot;:&quot;E E&quot;,&quot;parse-names&quot;:false,&quot;dropping-particle&quot;:&quot;&quot;,&quot;non-dropping-particle&quot;:&quot;&quot;},{&quot;family&quot;:&quot;Zhusupova&quot;,&quot;given&quot;:&quot;G E&quot;,&quot;parse-names&quot;:false,&quot;dropping-particle&quot;:&quot;&quot;,&quot;non-dropping-particle&quot;:&quot;&quot;},{&quot;family&quot;:&quot;Abilov&quot;,&quot;given&quot;:&quot;Zh. A&quot;,&quot;parse-names&quot;:false,&quot;dropping-particle&quot;:&quot;&quot;,&quot;non-dropping-particle&quot;:&quot;&quot;},{&quot;family&quot;:&quot;Erzhanov&quot;,&quot;given&quot;:&quot;K B&quot;,&quot;parse-names&quot;:false,&quot;dropping-particle&quot;:&quot;&quot;,&quot;non-dropping-particle&quot;:&quot;&quot;},{&quot;family&quot;:&quot;Chaudri&quot;,&quot;given&quot;:&quot;M I&quot;,&quot;parse-names&quot;:false,&quot;dropping-particle&quot;:&quot;&quot;,&quot;non-dropping-particle&quot;:&quot;&quot;}],&quot;container-title&quot;:&quot;Chemistry of Natural Compounds&quot;,&quot;container-title-short&quot;:&quot;Chem Nat Compd&quot;,&quot;DOI&quot;:&quot;10.1007/s10600-005-0012-3&quot;,&quot;ISSN&quot;:&quot;1573-8388&quot;,&quot;URL&quot;:&quot;https://doi.org/10.1007/s10600-005-0012-3&quot;,&quot;issued&quot;:{&quot;date-parts&quot;:[[2004]]},&quot;page&quot;:&quot;465-471&quot;,&quot;abstract&quot;:&quot;Compositions of ethylacetate fractions of roots and aerial parts of Limonium Gmelinii and L. Popovii (Plumbaginaceae) were studied. 3,5,7,3′,4′,6′-Hexahydroxyflavone and myricetin 3-O-α-L-(2′-galloyl)arabopyranoside, the structures of which were established using chemical transformations and spectral data, were isolated for the first time.&quot;,&quot;issue&quot;:&quot;5&quot;,&quot;volume&quot;:&quot;40&quot;},&quot;isTemporary&quot;:false}]},{&quot;citationID&quot;:&quot;MENDELEY_CITATION_28fc22f1-a2f9-43b7-86c8-4497c721b4a2&quot;,&quot;properties&quot;:{&quot;noteIndex&quot;:0},&quot;isEdited&quot;:false,&quot;manualOverride&quot;:{&quot;isManuallyOverridden&quot;:false,&quot;citeprocText&quot;:&quot;[174]&quot;,&quot;manualOverrideText&quot;:&quot;&quot;},&quot;citationTag&quot;:&quot;MENDELEY_CITATION_v3_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&quot;,&quot;citationItems&quot;:[{&quot;id&quot;:&quot;aa636248-dc72-3078-9ba0-76ea1bb388ea&quot;,&quot;itemData&quot;:{&quot;type&quot;:&quot;article-journal&quot;,&quot;id&quot;:&quot;aa636248-dc72-3078-9ba0-76ea1bb388ea&quot;,&quot;title&quot;:&quot;Biologically active compounds from Limonium Gmelinii and L. Popovii I&quot;,&quot;author&quot;:[{&quot;family&quot;:&quot;Korul’kina&quot;,&quot;given&quot;:&quot;L M&quot;,&quot;parse-names&quot;:false,&quot;dropping-particle&quot;:&quot;&quot;,&quot;non-dropping-particle&quot;:&quot;&quot;},{&quot;family&quot;:&quot;Shul’ts&quot;,&quot;given&quot;:&quot;E E&quot;,&quot;parse-names&quot;:false,&quot;dropping-particle&quot;:&quot;&quot;,&quot;non-dropping-particle&quot;:&quot;&quot;},{&quot;family&quot;:&quot;Zhusupova&quot;,&quot;given&quot;:&quot;G E&quot;,&quot;parse-names&quot;:false,&quot;dropping-particle&quot;:&quot;&quot;,&quot;non-dropping-particle&quot;:&quot;&quot;},{&quot;family&quot;:&quot;Abilov&quot;,&quot;given&quot;:&quot;Zh. A&quot;,&quot;parse-names&quot;:false,&quot;dropping-particle&quot;:&quot;&quot;,&quot;non-dropping-particle&quot;:&quot;&quot;},{&quot;family&quot;:&quot;Erzhanov&quot;,&quot;given&quot;:&quot;K B&quot;,&quot;parse-names&quot;:false,&quot;dropping-particle&quot;:&quot;&quot;,&quot;non-dropping-particle&quot;:&quot;&quot;},{&quot;family&quot;:&quot;Chaudri&quot;,&quot;given&quot;:&quot;M I&quot;,&quot;parse-names&quot;:false,&quot;dropping-particle&quot;:&quot;&quot;,&quot;non-dropping-particle&quot;:&quot;&quot;}],&quot;container-title&quot;:&quot;Chemistry of Natural Compounds&quot;,&quot;container-title-short&quot;:&quot;Chem Nat Compd&quot;,&quot;DOI&quot;:&quot;10.1007/s10600-005-0012-3&quot;,&quot;ISSN&quot;:&quot;1573-8388&quot;,&quot;URL&quot;:&quot;https://doi.org/10.1007/s10600-005-0012-3&quot;,&quot;issued&quot;:{&quot;date-parts&quot;:[[2004]]},&quot;page&quot;:&quot;465-471&quot;,&quot;abstract&quot;:&quot;Compositions of ethylacetate fractions of roots and aerial parts of Limonium Gmelinii and L. Popovii (Plumbaginaceae) were studied. 3,5,7,3′,4′,6′-Hexahydroxyflavone and myricetin 3-O-α-L-(2′-galloyl)arabopyranoside, the structures of which were established using chemical transformations and spectral data, were isolated for the first time.&quot;,&quot;issue&quot;:&quot;5&quot;,&quot;volume&quot;:&quot;40&quot;},&quot;isTemporary&quot;:false}]},{&quot;citationID&quot;:&quot;MENDELEY_CITATION_01a448ed-7a72-4bdd-a01e-2e5ace0f472a&quot;,&quot;properties&quot;:{&quot;noteIndex&quot;:0},&quot;isEdited&quot;:false,&quot;manualOverride&quot;:{&quot;isManuallyOverridden&quot;:false,&quot;citeprocText&quot;:&quot;[174]&quot;,&quot;manualOverrideText&quot;:&quot;&quot;},&quot;citationTag&quot;:&quot;MENDELEY_CITATION_v3_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&quot;,&quot;citationItems&quot;:[{&quot;id&quot;:&quot;aa636248-dc72-3078-9ba0-76ea1bb388ea&quot;,&quot;itemData&quot;:{&quot;type&quot;:&quot;article-journal&quot;,&quot;id&quot;:&quot;aa636248-dc72-3078-9ba0-76ea1bb388ea&quot;,&quot;title&quot;:&quot;Biologically active compounds from Limonium Gmelinii and L. Popovii I&quot;,&quot;author&quot;:[{&quot;family&quot;:&quot;Korul’kina&quot;,&quot;given&quot;:&quot;L M&quot;,&quot;parse-names&quot;:false,&quot;dropping-particle&quot;:&quot;&quot;,&quot;non-dropping-particle&quot;:&quot;&quot;},{&quot;family&quot;:&quot;Shul’ts&quot;,&quot;given&quot;:&quot;E E&quot;,&quot;parse-names&quot;:false,&quot;dropping-particle&quot;:&quot;&quot;,&quot;non-dropping-particle&quot;:&quot;&quot;},{&quot;family&quot;:&quot;Zhusupova&quot;,&quot;given&quot;:&quot;G E&quot;,&quot;parse-names&quot;:false,&quot;dropping-particle&quot;:&quot;&quot;,&quot;non-dropping-particle&quot;:&quot;&quot;},{&quot;family&quot;:&quot;Abilov&quot;,&quot;given&quot;:&quot;Zh. A&quot;,&quot;parse-names&quot;:false,&quot;dropping-particle&quot;:&quot;&quot;,&quot;non-dropping-particle&quot;:&quot;&quot;},{&quot;family&quot;:&quot;Erzhanov&quot;,&quot;given&quot;:&quot;K B&quot;,&quot;parse-names&quot;:false,&quot;dropping-particle&quot;:&quot;&quot;,&quot;non-dropping-particle&quot;:&quot;&quot;},{&quot;family&quot;:&quot;Chaudri&quot;,&quot;given&quot;:&quot;M I&quot;,&quot;parse-names&quot;:false,&quot;dropping-particle&quot;:&quot;&quot;,&quot;non-dropping-particle&quot;:&quot;&quot;}],&quot;container-title&quot;:&quot;Chemistry of Natural Compounds&quot;,&quot;container-title-short&quot;:&quot;Chem Nat Compd&quot;,&quot;DOI&quot;:&quot;10.1007/s10600-005-0012-3&quot;,&quot;ISSN&quot;:&quot;1573-8388&quot;,&quot;URL&quot;:&quot;https://doi.org/10.1007/s10600-005-0012-3&quot;,&quot;issued&quot;:{&quot;date-parts&quot;:[[2004]]},&quot;page&quot;:&quot;465-471&quot;,&quot;abstract&quot;:&quot;Compositions of ethylacetate fractions of roots and aerial parts of Limonium Gmelinii and L. Popovii (Plumbaginaceae) were studied. 3,5,7,3′,4′,6′-Hexahydroxyflavone and myricetin 3-O-α-L-(2′-galloyl)arabopyranoside, the structures of which were established using chemical transformations and spectral data, were isolated for the first time.&quot;,&quot;issue&quot;:&quot;5&quot;,&quot;volume&quot;:&quot;40&quot;},&quot;isTemporary&quot;:false}]},{&quot;citationID&quot;:&quot;MENDELEY_CITATION_51f35a1e-b5e5-4865-bf03-dfb52e5fe8f6&quot;,&quot;properties&quot;:{&quot;noteIndex&quot;:0},&quot;isEdited&quot;:false,&quot;manualOverride&quot;:{&quot;isManuallyOverridden&quot;:false,&quot;citeprocText&quot;:&quot;[174]&quot;,&quot;manualOverrideText&quot;:&quot;&quot;},&quot;citationTag&quot;:&quot;MENDELEY_CITATION_v3_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&quot;,&quot;citationItems&quot;:[{&quot;id&quot;:&quot;aa636248-dc72-3078-9ba0-76ea1bb388ea&quot;,&quot;itemData&quot;:{&quot;type&quot;:&quot;article-journal&quot;,&quot;id&quot;:&quot;aa636248-dc72-3078-9ba0-76ea1bb388ea&quot;,&quot;title&quot;:&quot;Biologically active compounds from Limonium Gmelinii and L. Popovii I&quot;,&quot;author&quot;:[{&quot;family&quot;:&quot;Korul’kina&quot;,&quot;given&quot;:&quot;L M&quot;,&quot;parse-names&quot;:false,&quot;dropping-particle&quot;:&quot;&quot;,&quot;non-dropping-particle&quot;:&quot;&quot;},{&quot;family&quot;:&quot;Shul’ts&quot;,&quot;given&quot;:&quot;E E&quot;,&quot;parse-names&quot;:false,&quot;dropping-particle&quot;:&quot;&quot;,&quot;non-dropping-particle&quot;:&quot;&quot;},{&quot;family&quot;:&quot;Zhusupova&quot;,&quot;given&quot;:&quot;G E&quot;,&quot;parse-names&quot;:false,&quot;dropping-particle&quot;:&quot;&quot;,&quot;non-dropping-particle&quot;:&quot;&quot;},{&quot;family&quot;:&quot;Abilov&quot;,&quot;given&quot;:&quot;Zh. A&quot;,&quot;parse-names&quot;:false,&quot;dropping-particle&quot;:&quot;&quot;,&quot;non-dropping-particle&quot;:&quot;&quot;},{&quot;family&quot;:&quot;Erzhanov&quot;,&quot;given&quot;:&quot;K B&quot;,&quot;parse-names&quot;:false,&quot;dropping-particle&quot;:&quot;&quot;,&quot;non-dropping-particle&quot;:&quot;&quot;},{&quot;family&quot;:&quot;Chaudri&quot;,&quot;given&quot;:&quot;M I&quot;,&quot;parse-names&quot;:false,&quot;dropping-particle&quot;:&quot;&quot;,&quot;non-dropping-particle&quot;:&quot;&quot;}],&quot;container-title&quot;:&quot;Chemistry of Natural Compounds&quot;,&quot;container-title-short&quot;:&quot;Chem Nat Compd&quot;,&quot;DOI&quot;:&quot;10.1007/s10600-005-0012-3&quot;,&quot;ISSN&quot;:&quot;1573-8388&quot;,&quot;URL&quot;:&quot;https://doi.org/10.1007/s10600-005-0012-3&quot;,&quot;issued&quot;:{&quot;date-parts&quot;:[[2004]]},&quot;page&quot;:&quot;465-471&quot;,&quot;abstract&quot;:&quot;Compositions of ethylacetate fractions of roots and aerial parts of Limonium Gmelinii and L. Popovii (Plumbaginaceae) were studied. 3,5,7,3′,4′,6′-Hexahydroxyflavone and myricetin 3-O-α-L-(2′-galloyl)arabopyranoside, the structures of which were established using chemical transformations and spectral data, were isolated for the first time.&quot;,&quot;issue&quot;:&quot;5&quot;,&quot;volume&quot;:&quot;40&quot;},&quot;isTemporary&quot;:false}]},{&quot;citationID&quot;:&quot;MENDELEY_CITATION_c9b20f9b-8487-46e8-add2-ba526cf14ff1&quot;,&quot;properties&quot;:{&quot;noteIndex&quot;:0},&quot;isEdited&quot;:false,&quot;manualOverride&quot;:{&quot;isManuallyOverridden&quot;:false,&quot;citeprocText&quot;:&quot;[174]&quot;,&quot;manualOverrideText&quot;:&quot;&quot;},&quot;citationTag&quot;:&quot;MENDELEY_CITATION_v3_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&quot;,&quot;citationItems&quot;:[{&quot;id&quot;:&quot;aa636248-dc72-3078-9ba0-76ea1bb388ea&quot;,&quot;itemData&quot;:{&quot;type&quot;:&quot;article-journal&quot;,&quot;id&quot;:&quot;aa636248-dc72-3078-9ba0-76ea1bb388ea&quot;,&quot;title&quot;:&quot;Biologically active compounds from Limonium Gmelinii and L. Popovii I&quot;,&quot;author&quot;:[{&quot;family&quot;:&quot;Korul’kina&quot;,&quot;given&quot;:&quot;L M&quot;,&quot;parse-names&quot;:false,&quot;dropping-particle&quot;:&quot;&quot;,&quot;non-dropping-particle&quot;:&quot;&quot;},{&quot;family&quot;:&quot;Shul’ts&quot;,&quot;given&quot;:&quot;E E&quot;,&quot;parse-names&quot;:false,&quot;dropping-particle&quot;:&quot;&quot;,&quot;non-dropping-particle&quot;:&quot;&quot;},{&quot;family&quot;:&quot;Zhusupova&quot;,&quot;given&quot;:&quot;G E&quot;,&quot;parse-names&quot;:false,&quot;dropping-particle&quot;:&quot;&quot;,&quot;non-dropping-particle&quot;:&quot;&quot;},{&quot;family&quot;:&quot;Abilov&quot;,&quot;given&quot;:&quot;Zh. A&quot;,&quot;parse-names&quot;:false,&quot;dropping-particle&quot;:&quot;&quot;,&quot;non-dropping-particle&quot;:&quot;&quot;},{&quot;family&quot;:&quot;Erzhanov&quot;,&quot;given&quot;:&quot;K B&quot;,&quot;parse-names&quot;:false,&quot;dropping-particle&quot;:&quot;&quot;,&quot;non-dropping-particle&quot;:&quot;&quot;},{&quot;family&quot;:&quot;Chaudri&quot;,&quot;given&quot;:&quot;M I&quot;,&quot;parse-names&quot;:false,&quot;dropping-particle&quot;:&quot;&quot;,&quot;non-dropping-particle&quot;:&quot;&quot;}],&quot;container-title&quot;:&quot;Chemistry of Natural Compounds&quot;,&quot;container-title-short&quot;:&quot;Chem Nat Compd&quot;,&quot;DOI&quot;:&quot;10.1007/s10600-005-0012-3&quot;,&quot;ISSN&quot;:&quot;1573-8388&quot;,&quot;URL&quot;:&quot;https://doi.org/10.1007/s10600-005-0012-3&quot;,&quot;issued&quot;:{&quot;date-parts&quot;:[[2004]]},&quot;page&quot;:&quot;465-471&quot;,&quot;abstract&quot;:&quot;Compositions of ethylacetate fractions of roots and aerial parts of Limonium Gmelinii and L. Popovii (Plumbaginaceae) were studied. 3,5,7,3′,4′,6′-Hexahydroxyflavone and myricetin 3-O-α-L-(2′-galloyl)arabopyranoside, the structures of which were established using chemical transformations and spectral data, were isolated for the first time.&quot;,&quot;issue&quot;:&quot;5&quot;,&quot;volume&quot;:&quot;40&quot;},&quot;isTemporary&quot;:false}]},{&quot;citationID&quot;:&quot;MENDELEY_CITATION_0fbec091-f7df-44f0-a0da-06b54ed8b7f3&quot;,&quot;properties&quot;:{&quot;noteIndex&quot;:0},&quot;isEdited&quot;:false,&quot;manualOverride&quot;:{&quot;isManuallyOverridden&quot;:false,&quot;citeprocText&quot;:&quot;[174]&quot;,&quot;manualOverrideText&quot;:&quot;&quot;},&quot;citationTag&quot;:&quot;MENDELEY_CITATION_v3_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&quot;,&quot;citationItems&quot;:[{&quot;id&quot;:&quot;aa636248-dc72-3078-9ba0-76ea1bb388ea&quot;,&quot;itemData&quot;:{&quot;type&quot;:&quot;article-journal&quot;,&quot;id&quot;:&quot;aa636248-dc72-3078-9ba0-76ea1bb388ea&quot;,&quot;title&quot;:&quot;Biologically active compounds from Limonium Gmelinii and L. Popovii I&quot;,&quot;author&quot;:[{&quot;family&quot;:&quot;Korul’kina&quot;,&quot;given&quot;:&quot;L M&quot;,&quot;parse-names&quot;:false,&quot;dropping-particle&quot;:&quot;&quot;,&quot;non-dropping-particle&quot;:&quot;&quot;},{&quot;family&quot;:&quot;Shul’ts&quot;,&quot;given&quot;:&quot;E E&quot;,&quot;parse-names&quot;:false,&quot;dropping-particle&quot;:&quot;&quot;,&quot;non-dropping-particle&quot;:&quot;&quot;},{&quot;family&quot;:&quot;Zhusupova&quot;,&quot;given&quot;:&quot;G E&quot;,&quot;parse-names&quot;:false,&quot;dropping-particle&quot;:&quot;&quot;,&quot;non-dropping-particle&quot;:&quot;&quot;},{&quot;family&quot;:&quot;Abilov&quot;,&quot;given&quot;:&quot;Zh. A&quot;,&quot;parse-names&quot;:false,&quot;dropping-particle&quot;:&quot;&quot;,&quot;non-dropping-particle&quot;:&quot;&quot;},{&quot;family&quot;:&quot;Erzhanov&quot;,&quot;given&quot;:&quot;K B&quot;,&quot;parse-names&quot;:false,&quot;dropping-particle&quot;:&quot;&quot;,&quot;non-dropping-particle&quot;:&quot;&quot;},{&quot;family&quot;:&quot;Chaudri&quot;,&quot;given&quot;:&quot;M I&quot;,&quot;parse-names&quot;:false,&quot;dropping-particle&quot;:&quot;&quot;,&quot;non-dropping-particle&quot;:&quot;&quot;}],&quot;container-title&quot;:&quot;Chemistry of Natural Compounds&quot;,&quot;container-title-short&quot;:&quot;Chem Nat Compd&quot;,&quot;DOI&quot;:&quot;10.1007/s10600-005-0012-3&quot;,&quot;ISSN&quot;:&quot;1573-8388&quot;,&quot;URL&quot;:&quot;https://doi.org/10.1007/s10600-005-0012-3&quot;,&quot;issued&quot;:{&quot;date-parts&quot;:[[2004]]},&quot;page&quot;:&quot;465-471&quot;,&quot;abstract&quot;:&quot;Compositions of ethylacetate fractions of roots and aerial parts of Limonium Gmelinii and L. Popovii (Plumbaginaceae) were studied. 3,5,7,3′,4′,6′-Hexahydroxyflavone and myricetin 3-O-α-L-(2′-galloyl)arabopyranoside, the structures of which were established using chemical transformations and spectral data, were isolated for the first time.&quot;,&quot;issue&quot;:&quot;5&quot;,&quot;volume&quot;:&quot;40&quot;},&quot;isTemporary&quot;:false}]},{&quot;citationID&quot;:&quot;MENDELEY_CITATION_088d5228-8694-433f-ac72-86e417b87015&quot;,&quot;properties&quot;:{&quot;noteIndex&quot;:0},&quot;isEdited&quot;:false,&quot;manualOverride&quot;:{&quot;isManuallyOverridden&quot;:false,&quot;citeprocText&quot;:&quot;[174]&quot;,&quot;manualOverrideText&quot;:&quot;&quot;},&quot;citationTag&quot;:&quot;MENDELEY_CITATION_v3_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&quot;,&quot;citationItems&quot;:[{&quot;id&quot;:&quot;aa636248-dc72-3078-9ba0-76ea1bb388ea&quot;,&quot;itemData&quot;:{&quot;type&quot;:&quot;article-journal&quot;,&quot;id&quot;:&quot;aa636248-dc72-3078-9ba0-76ea1bb388ea&quot;,&quot;title&quot;:&quot;Biologically active compounds from Limonium Gmelinii and L. Popovii I&quot;,&quot;author&quot;:[{&quot;family&quot;:&quot;Korul’kina&quot;,&quot;given&quot;:&quot;L M&quot;,&quot;parse-names&quot;:false,&quot;dropping-particle&quot;:&quot;&quot;,&quot;non-dropping-particle&quot;:&quot;&quot;},{&quot;family&quot;:&quot;Shul’ts&quot;,&quot;given&quot;:&quot;E E&quot;,&quot;parse-names&quot;:false,&quot;dropping-particle&quot;:&quot;&quot;,&quot;non-dropping-particle&quot;:&quot;&quot;},{&quot;family&quot;:&quot;Zhusupova&quot;,&quot;given&quot;:&quot;G E&quot;,&quot;parse-names&quot;:false,&quot;dropping-particle&quot;:&quot;&quot;,&quot;non-dropping-particle&quot;:&quot;&quot;},{&quot;family&quot;:&quot;Abilov&quot;,&quot;given&quot;:&quot;Zh. A&quot;,&quot;parse-names&quot;:false,&quot;dropping-particle&quot;:&quot;&quot;,&quot;non-dropping-particle&quot;:&quot;&quot;},{&quot;family&quot;:&quot;Erzhanov&quot;,&quot;given&quot;:&quot;K B&quot;,&quot;parse-names&quot;:false,&quot;dropping-particle&quot;:&quot;&quot;,&quot;non-dropping-particle&quot;:&quot;&quot;},{&quot;family&quot;:&quot;Chaudri&quot;,&quot;given&quot;:&quot;M I&quot;,&quot;parse-names&quot;:false,&quot;dropping-particle&quot;:&quot;&quot;,&quot;non-dropping-particle&quot;:&quot;&quot;}],&quot;container-title&quot;:&quot;Chemistry of Natural Compounds&quot;,&quot;container-title-short&quot;:&quot;Chem Nat Compd&quot;,&quot;DOI&quot;:&quot;10.1007/s10600-005-0012-3&quot;,&quot;ISSN&quot;:&quot;1573-8388&quot;,&quot;URL&quot;:&quot;https://doi.org/10.1007/s10600-005-0012-3&quot;,&quot;issued&quot;:{&quot;date-parts&quot;:[[2004]]},&quot;page&quot;:&quot;465-471&quot;,&quot;abstract&quot;:&quot;Compositions of ethylacetate fractions of roots and aerial parts of Limonium Gmelinii and L. Popovii (Plumbaginaceae) were studied. 3,5,7,3′,4′,6′-Hexahydroxyflavone and myricetin 3-O-α-L-(2′-galloyl)arabopyranoside, the structures of which were established using chemical transformations and spectral data, were isolated for the first time.&quot;,&quot;issue&quot;:&quot;5&quot;,&quot;volume&quot;:&quot;40&quot;},&quot;isTemporary&quot;:false}]},{&quot;citationID&quot;:&quot;MENDELEY_CITATION_0ff21e8b-0e9d-42ab-b061-bf1d558d68a7&quot;,&quot;properties&quot;:{&quot;noteIndex&quot;:0},&quot;isEdited&quot;:false,&quot;manualOverride&quot;:{&quot;isManuallyOverridden&quot;:false,&quot;citeprocText&quot;:&quot;[174]&quot;,&quot;manualOverrideText&quot;:&quot;&quot;},&quot;citationTag&quot;:&quot;MENDELEY_CITATION_v3_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&quot;,&quot;citationItems&quot;:[{&quot;id&quot;:&quot;aa636248-dc72-3078-9ba0-76ea1bb388ea&quot;,&quot;itemData&quot;:{&quot;type&quot;:&quot;article-journal&quot;,&quot;id&quot;:&quot;aa636248-dc72-3078-9ba0-76ea1bb388ea&quot;,&quot;title&quot;:&quot;Biologically active compounds from Limonium Gmelinii and L. Popovii I&quot;,&quot;author&quot;:[{&quot;family&quot;:&quot;Korul’kina&quot;,&quot;given&quot;:&quot;L M&quot;,&quot;parse-names&quot;:false,&quot;dropping-particle&quot;:&quot;&quot;,&quot;non-dropping-particle&quot;:&quot;&quot;},{&quot;family&quot;:&quot;Shul’ts&quot;,&quot;given&quot;:&quot;E E&quot;,&quot;parse-names&quot;:false,&quot;dropping-particle&quot;:&quot;&quot;,&quot;non-dropping-particle&quot;:&quot;&quot;},{&quot;family&quot;:&quot;Zhusupova&quot;,&quot;given&quot;:&quot;G E&quot;,&quot;parse-names&quot;:false,&quot;dropping-particle&quot;:&quot;&quot;,&quot;non-dropping-particle&quot;:&quot;&quot;},{&quot;family&quot;:&quot;Abilov&quot;,&quot;given&quot;:&quot;Zh. A&quot;,&quot;parse-names&quot;:false,&quot;dropping-particle&quot;:&quot;&quot;,&quot;non-dropping-particle&quot;:&quot;&quot;},{&quot;family&quot;:&quot;Erzhanov&quot;,&quot;given&quot;:&quot;K B&quot;,&quot;parse-names&quot;:false,&quot;dropping-particle&quot;:&quot;&quot;,&quot;non-dropping-particle&quot;:&quot;&quot;},{&quot;family&quot;:&quot;Chaudri&quot;,&quot;given&quot;:&quot;M I&quot;,&quot;parse-names&quot;:false,&quot;dropping-particle&quot;:&quot;&quot;,&quot;non-dropping-particle&quot;:&quot;&quot;}],&quot;container-title&quot;:&quot;Chemistry of Natural Compounds&quot;,&quot;container-title-short&quot;:&quot;Chem Nat Compd&quot;,&quot;DOI&quot;:&quot;10.1007/s10600-005-0012-3&quot;,&quot;ISSN&quot;:&quot;1573-8388&quot;,&quot;URL&quot;:&quot;https://doi.org/10.1007/s10600-005-0012-3&quot;,&quot;issued&quot;:{&quot;date-parts&quot;:[[2004]]},&quot;page&quot;:&quot;465-471&quot;,&quot;abstract&quot;:&quot;Compositions of ethylacetate fractions of roots and aerial parts of Limonium Gmelinii and L. Popovii (Plumbaginaceae) were studied. 3,5,7,3′,4′,6′-Hexahydroxyflavone and myricetin 3-O-α-L-(2′-galloyl)arabopyranoside, the structures of which were established using chemical transformations and spectral data, were isolated for the first time.&quot;,&quot;issue&quot;:&quot;5&quot;,&quot;volume&quot;:&quot;40&quot;},&quot;isTemporary&quot;:false}]},{&quot;citationID&quot;:&quot;MENDELEY_CITATION_08cf0262-ba63-41ad-9c0d-39df96cfc371&quot;,&quot;properties&quot;:{&quot;noteIndex&quot;:0},&quot;isEdited&quot;:false,&quot;manualOverride&quot;:{&quot;isManuallyOverridden&quot;:false,&quot;citeprocText&quot;:&quot;[177]&quot;,&quot;manualOverrideText&quot;:&quot;&quot;},&quot;citationTag&quot;:&quot;MENDELEY_CITATION_v3_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&quot;,&quot;citationItems&quot;:[{&quot;id&quot;:&quot;3c1edc60-c1de-30cd-ac1d-26ba5a21b361&quot;,&quot;itemData&quot;:{&quot;type&quot;:&quot;article-journal&quot;,&quot;id&quot;:&quot;3c1edc60-c1de-30cd-ac1d-26ba5a21b361&quot;,&quot;title&quot;:&quot;Standardization, biological activity and application of medicines from plants Limonium gmelinii&quot;,&quot;author&quot;:[{&quot;family&quot;:&quot;Zhusupova&quot;,&quot;given&quot;:&quot;G&quot;,&quot;parse-names&quot;:false,&quot;dropping-particle&quot;:&quot;&quot;,&quot;non-dropping-particle&quot;:&quot;&quot;},{&quot;family&quot;:&quot;Abilov&quot;,&quot;given&quot;:&quot;Zh.&quot;,&quot;parse-names&quot;:false,&quot;dropping-particle&quot;:&quot;&quot;,&quot;non-dropping-particle&quot;:&quot;&quot;},{&quot;family&quot;:&quot;Abdraimova&quot;,&quot;given&quot;:&quot;Zh.&quot;,&quot;parse-names&quot;:false,&quot;dropping-particle&quot;:&quot;&quot;,&quot;non-dropping-particle&quot;:&quot;&quot;},{&quot;family&quot;:&quot;Gadetskaya&quot;,&quot;given&quot;:&quot;A&quot;,&quot;parse-names&quot;:false,&quot;dropping-particle&quot;:&quot;&quot;,&quot;non-dropping-particle&quot;:&quot;&quot;},{&quot;family&quot;:&quot;Kozhamkulova&quot;,&quot;given&quot;:&quot;Zh.&quot;,&quot;parse-names&quot;:false,&quot;dropping-particle&quot;:&quot;&quot;,&quot;non-dropping-particle&quot;:&quot;&quot;},{&quot;family&quot;:&quot;Seilgazy&quot;,&quot;given&quot;:&quot;M&quot;,&quot;parse-names&quot;:false,&quot;dropping-particle&quot;:&quot;&quot;,&quot;non-dropping-particle&quot;:&quot;&quot;},{&quot;family&quot;:&quot;Aibulatova&quot;,&quot;given&quot;:&quot;C&quot;,&quot;parse-names&quot;:false,&quot;dropping-particle&quot;:&quot;&quot;,&quot;non-dropping-particle&quot;:&quot;&quot;},{&quot;family&quot;:&quot;Shingisbaeva&quot;,&quot;given&quot;:&quot;M&quot;,&quot;parse-names&quot;:false,&quot;dropping-particle&quot;:&quot;&quot;,&quot;non-dropping-particle&quot;:&quot;&quot;}],&quot;container-title&quot;:&quot;Chemical Bulletin of Kazakh National University&quot;,&quot;chapter-number&quot;:&quot;Other Papers&quot;,&quot;DOI&quot;:&quot;https://doi.org/10.15328/chemb_2012_1257-261&quot;,&quot;URL&quot;:&quot;https://bulletin.chemistry.kz/index.php/kaznu/article/view/391&quot;,&quot;issued&quot;:{&quot;date-parts&quot;:[[2012,12,31]]},&quot;abstract&quot;:&quot;There are the data on the chemical study for plants of the genus Limonium gmelinii and of the creation on their basis the effective medicines of wide action range which introduced into practical medicine.&quot;,&quot;issue&quot;:&quot;1&quot;,&quot;volume&quot;:&quot;65&quot;,&quot;container-title-short&quot;:&quot;&quot;},&quot;isTemporary&quot;:false}]},{&quot;citationID&quot;:&quot;MENDELEY_CITATION_5fc095e7-4a78-4595-be27-aa187dd5ede9&quot;,&quot;properties&quot;:{&quot;noteIndex&quot;:0},&quot;isEdited&quot;:false,&quot;manualOverride&quot;:{&quot;isManuallyOverridden&quot;:false,&quot;citeprocText&quot;:&quot;[177]&quot;,&quot;manualOverrideText&quot;:&quot;&quot;},&quot;citationTag&quot;:&quot;MENDELEY_CITATION_v3_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&quot;,&quot;citationItems&quot;:[{&quot;id&quot;:&quot;3c1edc60-c1de-30cd-ac1d-26ba5a21b361&quot;,&quot;itemData&quot;:{&quot;type&quot;:&quot;article-journal&quot;,&quot;id&quot;:&quot;3c1edc60-c1de-30cd-ac1d-26ba5a21b361&quot;,&quot;title&quot;:&quot;Standardization, biological activity and application of medicines from plants Limonium gmelinii&quot;,&quot;author&quot;:[{&quot;family&quot;:&quot;Zhusupova&quot;,&quot;given&quot;:&quot;G&quot;,&quot;parse-names&quot;:false,&quot;dropping-particle&quot;:&quot;&quot;,&quot;non-dropping-particle&quot;:&quot;&quot;},{&quot;family&quot;:&quot;Abilov&quot;,&quot;given&quot;:&quot;Zh.&quot;,&quot;parse-names&quot;:false,&quot;dropping-particle&quot;:&quot;&quot;,&quot;non-dropping-particle&quot;:&quot;&quot;},{&quot;family&quot;:&quot;Abdraimova&quot;,&quot;given&quot;:&quot;Zh.&quot;,&quot;parse-names&quot;:false,&quot;dropping-particle&quot;:&quot;&quot;,&quot;non-dropping-particle&quot;:&quot;&quot;},{&quot;family&quot;:&quot;Gadetskaya&quot;,&quot;given&quot;:&quot;A&quot;,&quot;parse-names&quot;:false,&quot;dropping-particle&quot;:&quot;&quot;,&quot;non-dropping-particle&quot;:&quot;&quot;},{&quot;family&quot;:&quot;Kozhamkulova&quot;,&quot;given&quot;:&quot;Zh.&quot;,&quot;parse-names&quot;:false,&quot;dropping-particle&quot;:&quot;&quot;,&quot;non-dropping-particle&quot;:&quot;&quot;},{&quot;family&quot;:&quot;Seilgazy&quot;,&quot;given&quot;:&quot;M&quot;,&quot;parse-names&quot;:false,&quot;dropping-particle&quot;:&quot;&quot;,&quot;non-dropping-particle&quot;:&quot;&quot;},{&quot;family&quot;:&quot;Aibulatova&quot;,&quot;given&quot;:&quot;C&quot;,&quot;parse-names&quot;:false,&quot;dropping-particle&quot;:&quot;&quot;,&quot;non-dropping-particle&quot;:&quot;&quot;},{&quot;family&quot;:&quot;Shingisbaeva&quot;,&quot;given&quot;:&quot;M&quot;,&quot;parse-names&quot;:false,&quot;dropping-particle&quot;:&quot;&quot;,&quot;non-dropping-particle&quot;:&quot;&quot;}],&quot;container-title&quot;:&quot;Chemical Bulletin of Kazakh National University&quot;,&quot;chapter-number&quot;:&quot;Other Papers&quot;,&quot;DOI&quot;:&quot;https://doi.org/10.15328/chemb_2012_1257-261&quot;,&quot;URL&quot;:&quot;https://bulletin.chemistry.kz/index.php/kaznu/article/view/391&quot;,&quot;issued&quot;:{&quot;date-parts&quot;:[[2012,12,31]]},&quot;abstract&quot;:&quot;There are the data on the chemical study for plants of the genus Limonium gmelinii and of the creation on their basis the effective medicines of wide action range which introduced into practical medicine.&quot;,&quot;issue&quot;:&quot;1&quot;,&quot;volume&quot;:&quot;65&quot;,&quot;container-title-short&quot;:&quot;&quot;},&quot;isTemporary&quot;:false}]},{&quot;citationID&quot;:&quot;MENDELEY_CITATION_9e651159-edd0-4991-806e-c077e6a3cffa&quot;,&quot;properties&quot;:{&quot;noteIndex&quot;:0},&quot;isEdited&quot;:false,&quot;manualOverride&quot;:{&quot;isManuallyOverridden&quot;:false,&quot;citeprocText&quot;:&quot;[178]&quot;,&quot;manualOverrideText&quot;:&quot;&quot;},&quot;citationTag&quot;:&quot;MENDELEY_CITATION_v3_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&quot;,&quot;citationItems&quot;:[{&quot;id&quot;:&quot;b0e7edc2-8f87-3416-8571-6a6038bfbb43&quot;,&quot;itemData&quot;:{&quot;type&quot;:&quot;article-journal&quot;,&quot;id&quot;:&quot;b0e7edc2-8f87-3416-8571-6a6038bfbb43&quot;,&quot;title&quot;:&quot;Dimeric prodelphinidins from Limonium gmelinii roots. III&quot;,&quot;author&quot;:[{&quot;family&quot;:&quot;Zhusupova&quot;,&quot;given&quot;:&quot;G&quot;,&quot;parse-names&quot;:false,&quot;dropping-particle&quot;:&quot;&quot;,&quot;non-dropping-particle&quot;:&quot;&quot;},{&quot;family&quot;:&quot;Abil’kaeva&quot;,&quot;given&quot;:&quot;S&quot;,&quot;parse-names&quot;:false,&quot;dropping-particle&quot;:&quot;&quot;,&quot;non-dropping-particle&quot;:&quot;&quot;}],&quot;container-title&quot;:&quot;Chemistry of Natural Compounds - CHEM NAT COMPD&quot;,&quot;DOI&quot;:&quot;10.1007/s10600-006-0068-8&quot;,&quot;issued&quot;:{&quot;date-parts&quot;:[[2006,3,1]]},&quot;page&quot;:&quot;164-168&quot;,&quot;volume&quot;:&quot;42&quot;,&quot;container-title-short&quot;:&quot;&quot;},&quot;isTemporary&quot;:false}]},{&quot;citationID&quot;:&quot;MENDELEY_CITATION_c93c8dde-d819-43d3-9d18-32637477c074&quot;,&quot;properties&quot;:{&quot;noteIndex&quot;:0},&quot;isEdited&quot;:false,&quot;manualOverride&quot;:{&quot;isManuallyOverridden&quot;:false,&quot;citeprocText&quot;:&quot;[174]&quot;,&quot;manualOverrideText&quot;:&quot;&quot;},&quot;citationTag&quot;:&quot;MENDELEY_CITATION_v3_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&quot;,&quot;citationItems&quot;:[{&quot;id&quot;:&quot;aa636248-dc72-3078-9ba0-76ea1bb388ea&quot;,&quot;itemData&quot;:{&quot;type&quot;:&quot;article-journal&quot;,&quot;id&quot;:&quot;aa636248-dc72-3078-9ba0-76ea1bb388ea&quot;,&quot;title&quot;:&quot;Biologically active compounds from Limonium Gmelinii and L. Popovii I&quot;,&quot;author&quot;:[{&quot;family&quot;:&quot;Korul’kina&quot;,&quot;given&quot;:&quot;L M&quot;,&quot;parse-names&quot;:false,&quot;dropping-particle&quot;:&quot;&quot;,&quot;non-dropping-particle&quot;:&quot;&quot;},{&quot;family&quot;:&quot;Shul’ts&quot;,&quot;given&quot;:&quot;E E&quot;,&quot;parse-names&quot;:false,&quot;dropping-particle&quot;:&quot;&quot;,&quot;non-dropping-particle&quot;:&quot;&quot;},{&quot;family&quot;:&quot;Zhusupova&quot;,&quot;given&quot;:&quot;G E&quot;,&quot;parse-names&quot;:false,&quot;dropping-particle&quot;:&quot;&quot;,&quot;non-dropping-particle&quot;:&quot;&quot;},{&quot;family&quot;:&quot;Abilov&quot;,&quot;given&quot;:&quot;Zh. A&quot;,&quot;parse-names&quot;:false,&quot;dropping-particle&quot;:&quot;&quot;,&quot;non-dropping-particle&quot;:&quot;&quot;},{&quot;family&quot;:&quot;Erzhanov&quot;,&quot;given&quot;:&quot;K B&quot;,&quot;parse-names&quot;:false,&quot;dropping-particle&quot;:&quot;&quot;,&quot;non-dropping-particle&quot;:&quot;&quot;},{&quot;family&quot;:&quot;Chaudri&quot;,&quot;given&quot;:&quot;M I&quot;,&quot;parse-names&quot;:false,&quot;dropping-particle&quot;:&quot;&quot;,&quot;non-dropping-particle&quot;:&quot;&quot;}],&quot;container-title&quot;:&quot;Chemistry of Natural Compounds&quot;,&quot;container-title-short&quot;:&quot;Chem Nat Compd&quot;,&quot;DOI&quot;:&quot;10.1007/s10600-005-0012-3&quot;,&quot;ISSN&quot;:&quot;1573-8388&quot;,&quot;URL&quot;:&quot;https://doi.org/10.1007/s10600-005-0012-3&quot;,&quot;issued&quot;:{&quot;date-parts&quot;:[[2004]]},&quot;page&quot;:&quot;465-471&quot;,&quot;abstract&quot;:&quot;Compositions of ethylacetate fractions of roots and aerial parts of Limonium Gmelinii and L. Popovii (Plumbaginaceae) were studied. 3,5,7,3′,4′,6′-Hexahydroxyflavone and myricetin 3-O-α-L-(2′-galloyl)arabopyranoside, the structures of which were established using chemical transformations and spectral data, were isolated for the first time.&quot;,&quot;issue&quot;:&quot;5&quot;,&quot;volume&quot;:&quot;40&quot;},&quot;isTemporary&quot;:false}]},{&quot;citationID&quot;:&quot;MENDELEY_CITATION_ec27aed4-04f9-49fc-9e08-72bcb885e954&quot;,&quot;properties&quot;:{&quot;noteIndex&quot;:0},&quot;isEdited&quot;:false,&quot;manualOverride&quot;:{&quot;isManuallyOverridden&quot;:false,&quot;citeprocText&quot;:&quot;[172]&quot;,&quot;manualOverrideText&quot;:&quot;&quot;},&quot;citationTag&quot;:&quot;MENDELEY_CITATION_v3_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&quot;,&quot;citationItems&quot;:[{&quot;id&quot;:&quot;670939ff-38e5-38b4-841c-205044568945&quot;,&quot;itemData&quot;:{&quot;type&quot;:&quot;article-journal&quot;,&quot;id&quot;:&quot;670939ff-38e5-38b4-841c-205044568945&quot;,&quot;title&quot;:&quot;Lignanamides from the roots of Limonium gmelinii (Willd.) Kuntze and their anti-diabetic, cytotoxic and anti-inflammatory activities&quot;,&quot;author&quot;:[{&quot;family&quot;:&quot;Tuohongerbieke&quot;,&quot;given&quot;:&quot;Amanguli&quot;,&quot;parse-names&quot;:false,&quot;dropping-particle&quot;:&quot;&quot;,&quot;non-dropping-particle&quot;:&quot;&quot;},{&quot;family&quot;:&quot;Li&quot;,&quot;given&quot;:&quot;Jun&quot;,&quot;parse-names&quot;:false,&quot;dropping-particle&quot;:&quot;&quot;,&quot;non-dropping-particle&quot;:&quot;&quot;},{&quot;family&quot;:&quot;Sabir&quot;,&quot;given&quot;:&quot;Gulnar&quot;,&quot;parse-names&quot;:false,&quot;dropping-particle&quot;:&quot;&quot;,&quot;non-dropping-particle&quot;:&quot;&quot;},{&quot;family&quot;:&quot;Xin&quot;,&quot;given&quot;:&quot;Xuelei&quot;,&quot;parse-names&quot;:false,&quot;dropping-particle&quot;:&quot;&quot;,&quot;non-dropping-particle&quot;:&quot;&quot;},{&quot;family&quot;:&quot;Hu&quot;,&quot;given&quot;:&quot;Miao&quot;,&quot;parse-names&quot;:false,&quot;dropping-particle&quot;:&quot;&quot;,&quot;non-dropping-particle&quot;:&quot;&quot;},{&quot;family&quot;:&quot;Duan&quot;,&quot;given&quot;:&quot;Xiaomei&quot;,&quot;parse-names&quot;:false,&quot;dropping-particle&quot;:&quot;&quot;,&quot;non-dropping-particle&quot;:&quot;&quot;},{&quot;family&quot;:&quot;Liu&quot;,&quot;given&quot;:&quot;Liu&quot;,&quot;parse-names&quot;:false,&quot;dropping-particle&quot;:&quot;&quot;,&quot;non-dropping-particle&quot;:&quot;&quot;},{&quot;family&quot;:&quot;Tang&quot;,&quot;given&quot;:&quot;Dan&quot;,&quot;parse-names&quot;:false,&quot;dropping-particle&quot;:&quot;&quot;,&quot;non-dropping-particle&quot;:&quot;&quot;},{&quot;family&quot;:&quot;Zhu&quot;,&quot;given&quot;:&quot;Jun&quot;,&quot;parse-names&quot;:false,&quot;dropping-particle&quot;:&quot;&quot;,&quot;non-dropping-particle&quot;:&quot;&quot;},{&quot;family&quot;:&quot;Aisa&quot;,&quot;given&quot;:&quot;Haji Akber&quot;,&quot;parse-names&quot;:false,&quot;dropping-particle&quot;:&quot;&quot;,&quot;non-dropping-particle&quot;:&quot;&quot;}],&quot;container-title&quot;:&quot;Phytochemistry&quot;,&quot;container-title-short&quot;:&quot;Phytochemistry&quot;,&quot;DOI&quot;:&quot;https://doi.org/10.1016/j.phytochem.2020.112648&quot;,&quot;ISSN&quot;:&quot;0031-9422&quot;,&quot;URL&quot;:&quot;https://www.sciencedirect.com/science/article/pii/S0031942220312632&quot;,&quot;issued&quot;:{&quot;date-parts&quot;:[[2021]]},&quot;page&quot;:&quot;112648&quot;,&quot;abstract&quot;:&quot;Nine undescribed lignanamides, limoniumins A−I, together with ten known lignanamides and two known phenolics were isolated from ethyl acetate extract of the roots of Limonium gmelinii (Plumbaginaceae). Their structures were determined by spectroscopic analysis including 1D and 2D NMR and HRESIMS experiments. Limoniumin A is the first hybrid lignanamide of phenylpropanoid and coumarin. All tested lignanamides showed significant inhibitory activity against α-glucosidase stronger than positive control and remarkable inhibitory effect to PTP1B with IC50 values less than 10 μM. In addition, some lignanamides exhibited moderate cytotoxic activity against HeLa and MCF-7 cells and anti-inflammatory activity against COX-2 in a dose-dependent way.&quot;,&quot;volume&quot;:&quot;184&quot;},&quot;isTemporary&quot;:false}]},{&quot;citationID&quot;:&quot;MENDELEY_CITATION_7efd6e19-7d56-41bc-bc55-b609a5697665&quot;,&quot;properties&quot;:{&quot;noteIndex&quot;:0},&quot;isEdited&quot;:false,&quot;manualOverride&quot;:{&quot;isManuallyOverridden&quot;:false,&quot;citeprocText&quot;:&quot;[172]&quot;,&quot;manualOverrideText&quot;:&quot;&quot;},&quot;citationTag&quot;:&quot;MENDELEY_CITATION_v3_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&quot;,&quot;citationItems&quot;:[{&quot;id&quot;:&quot;670939ff-38e5-38b4-841c-205044568945&quot;,&quot;itemData&quot;:{&quot;type&quot;:&quot;article-journal&quot;,&quot;id&quot;:&quot;670939ff-38e5-38b4-841c-205044568945&quot;,&quot;title&quot;:&quot;Lignanamides from the roots of Limonium gmelinii (Willd.) Kuntze and their anti-diabetic, cytotoxic and anti-inflammatory activities&quot;,&quot;author&quot;:[{&quot;family&quot;:&quot;Tuohongerbieke&quot;,&quot;given&quot;:&quot;Amanguli&quot;,&quot;parse-names&quot;:false,&quot;dropping-particle&quot;:&quot;&quot;,&quot;non-dropping-particle&quot;:&quot;&quot;},{&quot;family&quot;:&quot;Li&quot;,&quot;given&quot;:&quot;Jun&quot;,&quot;parse-names&quot;:false,&quot;dropping-particle&quot;:&quot;&quot;,&quot;non-dropping-particle&quot;:&quot;&quot;},{&quot;family&quot;:&quot;Sabir&quot;,&quot;given&quot;:&quot;Gulnar&quot;,&quot;parse-names&quot;:false,&quot;dropping-particle&quot;:&quot;&quot;,&quot;non-dropping-particle&quot;:&quot;&quot;},{&quot;family&quot;:&quot;Xin&quot;,&quot;given&quot;:&quot;Xuelei&quot;,&quot;parse-names&quot;:false,&quot;dropping-particle&quot;:&quot;&quot;,&quot;non-dropping-particle&quot;:&quot;&quot;},{&quot;family&quot;:&quot;Hu&quot;,&quot;given&quot;:&quot;Miao&quot;,&quot;parse-names&quot;:false,&quot;dropping-particle&quot;:&quot;&quot;,&quot;non-dropping-particle&quot;:&quot;&quot;},{&quot;family&quot;:&quot;Duan&quot;,&quot;given&quot;:&quot;Xiaomei&quot;,&quot;parse-names&quot;:false,&quot;dropping-particle&quot;:&quot;&quot;,&quot;non-dropping-particle&quot;:&quot;&quot;},{&quot;family&quot;:&quot;Liu&quot;,&quot;given&quot;:&quot;Liu&quot;,&quot;parse-names&quot;:false,&quot;dropping-particle&quot;:&quot;&quot;,&quot;non-dropping-particle&quot;:&quot;&quot;},{&quot;family&quot;:&quot;Tang&quot;,&quot;given&quot;:&quot;Dan&quot;,&quot;parse-names&quot;:false,&quot;dropping-particle&quot;:&quot;&quot;,&quot;non-dropping-particle&quot;:&quot;&quot;},{&quot;family&quot;:&quot;Zhu&quot;,&quot;given&quot;:&quot;Jun&quot;,&quot;parse-names&quot;:false,&quot;dropping-particle&quot;:&quot;&quot;,&quot;non-dropping-particle&quot;:&quot;&quot;},{&quot;family&quot;:&quot;Aisa&quot;,&quot;given&quot;:&quot;Haji Akber&quot;,&quot;parse-names&quot;:false,&quot;dropping-particle&quot;:&quot;&quot;,&quot;non-dropping-particle&quot;:&quot;&quot;}],&quot;container-title&quot;:&quot;Phytochemistry&quot;,&quot;container-title-short&quot;:&quot;Phytochemistry&quot;,&quot;DOI&quot;:&quot;https://doi.org/10.1016/j.phytochem.2020.112648&quot;,&quot;ISSN&quot;:&quot;0031-9422&quot;,&quot;URL&quot;:&quot;https://www.sciencedirect.com/science/article/pii/S0031942220312632&quot;,&quot;issued&quot;:{&quot;date-parts&quot;:[[2021]]},&quot;page&quot;:&quot;112648&quot;,&quot;abstract&quot;:&quot;Nine undescribed lignanamides, limoniumins A−I, together with ten known lignanamides and two known phenolics were isolated from ethyl acetate extract of the roots of Limonium gmelinii (Plumbaginaceae). Their structures were determined by spectroscopic analysis including 1D and 2D NMR and HRESIMS experiments. Limoniumin A is the first hybrid lignanamide of phenylpropanoid and coumarin. All tested lignanamides showed significant inhibitory activity against α-glucosidase stronger than positive control and remarkable inhibitory effect to PTP1B with IC50 values less than 10 μM. In addition, some lignanamides exhibited moderate cytotoxic activity against HeLa and MCF-7 cells and anti-inflammatory activity against COX-2 in a dose-dependent way.&quot;,&quot;volume&quot;:&quot;184&quot;},&quot;isTemporary&quot;:false}]},{&quot;citationID&quot;:&quot;MENDELEY_CITATION_f1b3b827-6b43-4b3d-b7c7-f9d29a779b4c&quot;,&quot;properties&quot;:{&quot;noteIndex&quot;:0},&quot;isEdited&quot;:false,&quot;manualOverride&quot;:{&quot;isManuallyOverridden&quot;:false,&quot;citeprocText&quot;:&quot;[172]&quot;,&quot;manualOverrideText&quot;:&quot;&quot;},&quot;citationTag&quot;:&quot;MENDELEY_CITATION_v3_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&quot;,&quot;citationItems&quot;:[{&quot;id&quot;:&quot;670939ff-38e5-38b4-841c-205044568945&quot;,&quot;itemData&quot;:{&quot;type&quot;:&quot;article-journal&quot;,&quot;id&quot;:&quot;670939ff-38e5-38b4-841c-205044568945&quot;,&quot;title&quot;:&quot;Lignanamides from the roots of Limonium gmelinii (Willd.) Kuntze and their anti-diabetic, cytotoxic and anti-inflammatory activities&quot;,&quot;author&quot;:[{&quot;family&quot;:&quot;Tuohongerbieke&quot;,&quot;given&quot;:&quot;Amanguli&quot;,&quot;parse-names&quot;:false,&quot;dropping-particle&quot;:&quot;&quot;,&quot;non-dropping-particle&quot;:&quot;&quot;},{&quot;family&quot;:&quot;Li&quot;,&quot;given&quot;:&quot;Jun&quot;,&quot;parse-names&quot;:false,&quot;dropping-particle&quot;:&quot;&quot;,&quot;non-dropping-particle&quot;:&quot;&quot;},{&quot;family&quot;:&quot;Sabir&quot;,&quot;given&quot;:&quot;Gulnar&quot;,&quot;parse-names&quot;:false,&quot;dropping-particle&quot;:&quot;&quot;,&quot;non-dropping-particle&quot;:&quot;&quot;},{&quot;family&quot;:&quot;Xin&quot;,&quot;given&quot;:&quot;Xuelei&quot;,&quot;parse-names&quot;:false,&quot;dropping-particle&quot;:&quot;&quot;,&quot;non-dropping-particle&quot;:&quot;&quot;},{&quot;family&quot;:&quot;Hu&quot;,&quot;given&quot;:&quot;Miao&quot;,&quot;parse-names&quot;:false,&quot;dropping-particle&quot;:&quot;&quot;,&quot;non-dropping-particle&quot;:&quot;&quot;},{&quot;family&quot;:&quot;Duan&quot;,&quot;given&quot;:&quot;Xiaomei&quot;,&quot;parse-names&quot;:false,&quot;dropping-particle&quot;:&quot;&quot;,&quot;non-dropping-particle&quot;:&quot;&quot;},{&quot;family&quot;:&quot;Liu&quot;,&quot;given&quot;:&quot;Liu&quot;,&quot;parse-names&quot;:false,&quot;dropping-particle&quot;:&quot;&quot;,&quot;non-dropping-particle&quot;:&quot;&quot;},{&quot;family&quot;:&quot;Tang&quot;,&quot;given&quot;:&quot;Dan&quot;,&quot;parse-names&quot;:false,&quot;dropping-particle&quot;:&quot;&quot;,&quot;non-dropping-particle&quot;:&quot;&quot;},{&quot;family&quot;:&quot;Zhu&quot;,&quot;given&quot;:&quot;Jun&quot;,&quot;parse-names&quot;:false,&quot;dropping-particle&quot;:&quot;&quot;,&quot;non-dropping-particle&quot;:&quot;&quot;},{&quot;family&quot;:&quot;Aisa&quot;,&quot;given&quot;:&quot;Haji Akber&quot;,&quot;parse-names&quot;:false,&quot;dropping-particle&quot;:&quot;&quot;,&quot;non-dropping-particle&quot;:&quot;&quot;}],&quot;container-title&quot;:&quot;Phytochemistry&quot;,&quot;container-title-short&quot;:&quot;Phytochemistry&quot;,&quot;DOI&quot;:&quot;https://doi.org/10.1016/j.phytochem.2020.112648&quot;,&quot;ISSN&quot;:&quot;0031-9422&quot;,&quot;URL&quot;:&quot;https://www.sciencedirect.com/science/article/pii/S0031942220312632&quot;,&quot;issued&quot;:{&quot;date-parts&quot;:[[2021]]},&quot;page&quot;:&quot;112648&quot;,&quot;abstract&quot;:&quot;Nine undescribed lignanamides, limoniumins A−I, together with ten known lignanamides and two known phenolics were isolated from ethyl acetate extract of the roots of Limonium gmelinii (Plumbaginaceae). Their structures were determined by spectroscopic analysis including 1D and 2D NMR and HRESIMS experiments. Limoniumin A is the first hybrid lignanamide of phenylpropanoid and coumarin. All tested lignanamides showed significant inhibitory activity against α-glucosidase stronger than positive control and remarkable inhibitory effect to PTP1B with IC50 values less than 10 μM. In addition, some lignanamides exhibited moderate cytotoxic activity against HeLa and MCF-7 cells and anti-inflammatory activity against COX-2 in a dose-dependent way.&quot;,&quot;volume&quot;:&quot;184&quot;},&quot;isTemporary&quot;:false}]},{&quot;citationID&quot;:&quot;MENDELEY_CITATION_babdf652-06a8-4299-a9ae-0338bc068187&quot;,&quot;properties&quot;:{&quot;noteIndex&quot;:0},&quot;isEdited&quot;:false,&quot;manualOverride&quot;:{&quot;isManuallyOverridden&quot;:false,&quot;citeprocText&quot;:&quot;[172]&quot;,&quot;manualOverrideText&quot;:&quot;&quot;},&quot;citationTag&quot;:&quot;MENDELEY_CITATION_v3_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&quot;,&quot;citationItems&quot;:[{&quot;id&quot;:&quot;670939ff-38e5-38b4-841c-205044568945&quot;,&quot;itemData&quot;:{&quot;type&quot;:&quot;article-journal&quot;,&quot;id&quot;:&quot;670939ff-38e5-38b4-841c-205044568945&quot;,&quot;title&quot;:&quot;Lignanamides from the roots of Limonium gmelinii (Willd.) Kuntze and their anti-diabetic, cytotoxic and anti-inflammatory activities&quot;,&quot;author&quot;:[{&quot;family&quot;:&quot;Tuohongerbieke&quot;,&quot;given&quot;:&quot;Amanguli&quot;,&quot;parse-names&quot;:false,&quot;dropping-particle&quot;:&quot;&quot;,&quot;non-dropping-particle&quot;:&quot;&quot;},{&quot;family&quot;:&quot;Li&quot;,&quot;given&quot;:&quot;Jun&quot;,&quot;parse-names&quot;:false,&quot;dropping-particle&quot;:&quot;&quot;,&quot;non-dropping-particle&quot;:&quot;&quot;},{&quot;family&quot;:&quot;Sabir&quot;,&quot;given&quot;:&quot;Gulnar&quot;,&quot;parse-names&quot;:false,&quot;dropping-particle&quot;:&quot;&quot;,&quot;non-dropping-particle&quot;:&quot;&quot;},{&quot;family&quot;:&quot;Xin&quot;,&quot;given&quot;:&quot;Xuelei&quot;,&quot;parse-names&quot;:false,&quot;dropping-particle&quot;:&quot;&quot;,&quot;non-dropping-particle&quot;:&quot;&quot;},{&quot;family&quot;:&quot;Hu&quot;,&quot;given&quot;:&quot;Miao&quot;,&quot;parse-names&quot;:false,&quot;dropping-particle&quot;:&quot;&quot;,&quot;non-dropping-particle&quot;:&quot;&quot;},{&quot;family&quot;:&quot;Duan&quot;,&quot;given&quot;:&quot;Xiaomei&quot;,&quot;parse-names&quot;:false,&quot;dropping-particle&quot;:&quot;&quot;,&quot;non-dropping-particle&quot;:&quot;&quot;},{&quot;family&quot;:&quot;Liu&quot;,&quot;given&quot;:&quot;Liu&quot;,&quot;parse-names&quot;:false,&quot;dropping-particle&quot;:&quot;&quot;,&quot;non-dropping-particle&quot;:&quot;&quot;},{&quot;family&quot;:&quot;Tang&quot;,&quot;given&quot;:&quot;Dan&quot;,&quot;parse-names&quot;:false,&quot;dropping-particle&quot;:&quot;&quot;,&quot;non-dropping-particle&quot;:&quot;&quot;},{&quot;family&quot;:&quot;Zhu&quot;,&quot;given&quot;:&quot;Jun&quot;,&quot;parse-names&quot;:false,&quot;dropping-particle&quot;:&quot;&quot;,&quot;non-dropping-particle&quot;:&quot;&quot;},{&quot;family&quot;:&quot;Aisa&quot;,&quot;given&quot;:&quot;Haji Akber&quot;,&quot;parse-names&quot;:false,&quot;dropping-particle&quot;:&quot;&quot;,&quot;non-dropping-particle&quot;:&quot;&quot;}],&quot;container-title&quot;:&quot;Phytochemistry&quot;,&quot;container-title-short&quot;:&quot;Phytochemistry&quot;,&quot;DOI&quot;:&quot;https://doi.org/10.1016/j.phytochem.2020.112648&quot;,&quot;ISSN&quot;:&quot;0031-9422&quot;,&quot;URL&quot;:&quot;https://www.sciencedirect.com/science/article/pii/S0031942220312632&quot;,&quot;issued&quot;:{&quot;date-parts&quot;:[[2021]]},&quot;page&quot;:&quot;112648&quot;,&quot;abstract&quot;:&quot;Nine undescribed lignanamides, limoniumins A−I, together with ten known lignanamides and two known phenolics were isolated from ethyl acetate extract of the roots of Limonium gmelinii (Plumbaginaceae). Their structures were determined by spectroscopic analysis including 1D and 2D NMR and HRESIMS experiments. Limoniumin A is the first hybrid lignanamide of phenylpropanoid and coumarin. All tested lignanamides showed significant inhibitory activity against α-glucosidase stronger than positive control and remarkable inhibitory effect to PTP1B with IC50 values less than 10 μM. In addition, some lignanamides exhibited moderate cytotoxic activity against HeLa and MCF-7 cells and anti-inflammatory activity against COX-2 in a dose-dependent way.&quot;,&quot;volume&quot;:&quot;184&quot;},&quot;isTemporary&quot;:false}]},{&quot;citationID&quot;:&quot;MENDELEY_CITATION_b975a182-6f5f-4ed1-8dea-f301c9fcd793&quot;,&quot;properties&quot;:{&quot;noteIndex&quot;:0},&quot;isEdited&quot;:false,&quot;manualOverride&quot;:{&quot;isManuallyOverridden&quot;:false,&quot;citeprocText&quot;:&quot;[172]&quot;,&quot;manualOverrideText&quot;:&quot;&quot;},&quot;citationTag&quot;:&quot;MENDELEY_CITATION_v3_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&quot;,&quot;citationItems&quot;:[{&quot;id&quot;:&quot;670939ff-38e5-38b4-841c-205044568945&quot;,&quot;itemData&quot;:{&quot;type&quot;:&quot;article-journal&quot;,&quot;id&quot;:&quot;670939ff-38e5-38b4-841c-205044568945&quot;,&quot;title&quot;:&quot;Lignanamides from the roots of Limonium gmelinii (Willd.) Kuntze and their anti-diabetic, cytotoxic and anti-inflammatory activities&quot;,&quot;author&quot;:[{&quot;family&quot;:&quot;Tuohongerbieke&quot;,&quot;given&quot;:&quot;Amanguli&quot;,&quot;parse-names&quot;:false,&quot;dropping-particle&quot;:&quot;&quot;,&quot;non-dropping-particle&quot;:&quot;&quot;},{&quot;family&quot;:&quot;Li&quot;,&quot;given&quot;:&quot;Jun&quot;,&quot;parse-names&quot;:false,&quot;dropping-particle&quot;:&quot;&quot;,&quot;non-dropping-particle&quot;:&quot;&quot;},{&quot;family&quot;:&quot;Sabir&quot;,&quot;given&quot;:&quot;Gulnar&quot;,&quot;parse-names&quot;:false,&quot;dropping-particle&quot;:&quot;&quot;,&quot;non-dropping-particle&quot;:&quot;&quot;},{&quot;family&quot;:&quot;Xin&quot;,&quot;given&quot;:&quot;Xuelei&quot;,&quot;parse-names&quot;:false,&quot;dropping-particle&quot;:&quot;&quot;,&quot;non-dropping-particle&quot;:&quot;&quot;},{&quot;family&quot;:&quot;Hu&quot;,&quot;given&quot;:&quot;Miao&quot;,&quot;parse-names&quot;:false,&quot;dropping-particle&quot;:&quot;&quot;,&quot;non-dropping-particle&quot;:&quot;&quot;},{&quot;family&quot;:&quot;Duan&quot;,&quot;given&quot;:&quot;Xiaomei&quot;,&quot;parse-names&quot;:false,&quot;dropping-particle&quot;:&quot;&quot;,&quot;non-dropping-particle&quot;:&quot;&quot;},{&quot;family&quot;:&quot;Liu&quot;,&quot;given&quot;:&quot;Liu&quot;,&quot;parse-names&quot;:false,&quot;dropping-particle&quot;:&quot;&quot;,&quot;non-dropping-particle&quot;:&quot;&quot;},{&quot;family&quot;:&quot;Tang&quot;,&quot;given&quot;:&quot;Dan&quot;,&quot;parse-names&quot;:false,&quot;dropping-particle&quot;:&quot;&quot;,&quot;non-dropping-particle&quot;:&quot;&quot;},{&quot;family&quot;:&quot;Zhu&quot;,&quot;given&quot;:&quot;Jun&quot;,&quot;parse-names&quot;:false,&quot;dropping-particle&quot;:&quot;&quot;,&quot;non-dropping-particle&quot;:&quot;&quot;},{&quot;family&quot;:&quot;Aisa&quot;,&quot;given&quot;:&quot;Haji Akber&quot;,&quot;parse-names&quot;:false,&quot;dropping-particle&quot;:&quot;&quot;,&quot;non-dropping-particle&quot;:&quot;&quot;}],&quot;container-title&quot;:&quot;Phytochemistry&quot;,&quot;container-title-short&quot;:&quot;Phytochemistry&quot;,&quot;DOI&quot;:&quot;https://doi.org/10.1016/j.phytochem.2020.112648&quot;,&quot;ISSN&quot;:&quot;0031-9422&quot;,&quot;URL&quot;:&quot;https://www.sciencedirect.com/science/article/pii/S0031942220312632&quot;,&quot;issued&quot;:{&quot;date-parts&quot;:[[2021]]},&quot;page&quot;:&quot;112648&quot;,&quot;abstract&quot;:&quot;Nine undescribed lignanamides, limoniumins A−I, together with ten known lignanamides and two known phenolics were isolated from ethyl acetate extract of the roots of Limonium gmelinii (Plumbaginaceae). Their structures were determined by spectroscopic analysis including 1D and 2D NMR and HRESIMS experiments. Limoniumin A is the first hybrid lignanamide of phenylpropanoid and coumarin. All tested lignanamides showed significant inhibitory activity against α-glucosidase stronger than positive control and remarkable inhibitory effect to PTP1B with IC50 values less than 10 μM. In addition, some lignanamides exhibited moderate cytotoxic activity against HeLa and MCF-7 cells and anti-inflammatory activity against COX-2 in a dose-dependent way.&quot;,&quot;volume&quot;:&quot;184&quot;},&quot;isTemporary&quot;:false}]},{&quot;citationID&quot;:&quot;MENDELEY_CITATION_f3dfb0d7-7758-4dd5-9c18-e272481bc40a&quot;,&quot;properties&quot;:{&quot;noteIndex&quot;:0},&quot;isEdited&quot;:false,&quot;manualOverride&quot;:{&quot;isManuallyOverridden&quot;:false,&quot;citeprocText&quot;:&quot;[172]&quot;,&quot;manualOverrideText&quot;:&quot;&quot;},&quot;citationTag&quot;:&quot;MENDELEY_CITATION_v3_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&quot;,&quot;citationItems&quot;:[{&quot;id&quot;:&quot;670939ff-38e5-38b4-841c-205044568945&quot;,&quot;itemData&quot;:{&quot;type&quot;:&quot;article-journal&quot;,&quot;id&quot;:&quot;670939ff-38e5-38b4-841c-205044568945&quot;,&quot;title&quot;:&quot;Lignanamides from the roots of Limonium gmelinii (Willd.) Kuntze and their anti-diabetic, cytotoxic and anti-inflammatory activities&quot;,&quot;author&quot;:[{&quot;family&quot;:&quot;Tuohongerbieke&quot;,&quot;given&quot;:&quot;Amanguli&quot;,&quot;parse-names&quot;:false,&quot;dropping-particle&quot;:&quot;&quot;,&quot;non-dropping-particle&quot;:&quot;&quot;},{&quot;family&quot;:&quot;Li&quot;,&quot;given&quot;:&quot;Jun&quot;,&quot;parse-names&quot;:false,&quot;dropping-particle&quot;:&quot;&quot;,&quot;non-dropping-particle&quot;:&quot;&quot;},{&quot;family&quot;:&quot;Sabir&quot;,&quot;given&quot;:&quot;Gulnar&quot;,&quot;parse-names&quot;:false,&quot;dropping-particle&quot;:&quot;&quot;,&quot;non-dropping-particle&quot;:&quot;&quot;},{&quot;family&quot;:&quot;Xin&quot;,&quot;given&quot;:&quot;Xuelei&quot;,&quot;parse-names&quot;:false,&quot;dropping-particle&quot;:&quot;&quot;,&quot;non-dropping-particle&quot;:&quot;&quot;},{&quot;family&quot;:&quot;Hu&quot;,&quot;given&quot;:&quot;Miao&quot;,&quot;parse-names&quot;:false,&quot;dropping-particle&quot;:&quot;&quot;,&quot;non-dropping-particle&quot;:&quot;&quot;},{&quot;family&quot;:&quot;Duan&quot;,&quot;given&quot;:&quot;Xiaomei&quot;,&quot;parse-names&quot;:false,&quot;dropping-particle&quot;:&quot;&quot;,&quot;non-dropping-particle&quot;:&quot;&quot;},{&quot;family&quot;:&quot;Liu&quot;,&quot;given&quot;:&quot;Liu&quot;,&quot;parse-names&quot;:false,&quot;dropping-particle&quot;:&quot;&quot;,&quot;non-dropping-particle&quot;:&quot;&quot;},{&quot;family&quot;:&quot;Tang&quot;,&quot;given&quot;:&quot;Dan&quot;,&quot;parse-names&quot;:false,&quot;dropping-particle&quot;:&quot;&quot;,&quot;non-dropping-particle&quot;:&quot;&quot;},{&quot;family&quot;:&quot;Zhu&quot;,&quot;given&quot;:&quot;Jun&quot;,&quot;parse-names&quot;:false,&quot;dropping-particle&quot;:&quot;&quot;,&quot;non-dropping-particle&quot;:&quot;&quot;},{&quot;family&quot;:&quot;Aisa&quot;,&quot;given&quot;:&quot;Haji Akber&quot;,&quot;parse-names&quot;:false,&quot;dropping-particle&quot;:&quot;&quot;,&quot;non-dropping-particle&quot;:&quot;&quot;}],&quot;container-title&quot;:&quot;Phytochemistry&quot;,&quot;container-title-short&quot;:&quot;Phytochemistry&quot;,&quot;DOI&quot;:&quot;https://doi.org/10.1016/j.phytochem.2020.112648&quot;,&quot;ISSN&quot;:&quot;0031-9422&quot;,&quot;URL&quot;:&quot;https://www.sciencedirect.com/science/article/pii/S0031942220312632&quot;,&quot;issued&quot;:{&quot;date-parts&quot;:[[2021]]},&quot;page&quot;:&quot;112648&quot;,&quot;abstract&quot;:&quot;Nine undescribed lignanamides, limoniumins A−I, together with ten known lignanamides and two known phenolics were isolated from ethyl acetate extract of the roots of Limonium gmelinii (Plumbaginaceae). Their structures were determined by spectroscopic analysis including 1D and 2D NMR and HRESIMS experiments. Limoniumin A is the first hybrid lignanamide of phenylpropanoid and coumarin. All tested lignanamides showed significant inhibitory activity against α-glucosidase stronger than positive control and remarkable inhibitory effect to PTP1B with IC50 values less than 10 μM. In addition, some lignanamides exhibited moderate cytotoxic activity against HeLa and MCF-7 cells and anti-inflammatory activity against COX-2 in a dose-dependent way.&quot;,&quot;volume&quot;:&quot;184&quot;},&quot;isTemporary&quot;:false}]},{&quot;citationID&quot;:&quot;MENDELEY_CITATION_6f14a0e8-7c51-4b6e-ac69-98e2b0b2f966&quot;,&quot;properties&quot;:{&quot;noteIndex&quot;:0},&quot;isEdited&quot;:false,&quot;manualOverride&quot;:{&quot;isManuallyOverridden&quot;:false,&quot;citeprocText&quot;:&quot;[172]&quot;,&quot;manualOverrideText&quot;:&quot;&quot;},&quot;citationTag&quot;:&quot;MENDELEY_CITATION_v3_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&quot;,&quot;citationItems&quot;:[{&quot;id&quot;:&quot;670939ff-38e5-38b4-841c-205044568945&quot;,&quot;itemData&quot;:{&quot;type&quot;:&quot;article-journal&quot;,&quot;id&quot;:&quot;670939ff-38e5-38b4-841c-205044568945&quot;,&quot;title&quot;:&quot;Lignanamides from the roots of Limonium gmelinii (Willd.) Kuntze and their anti-diabetic, cytotoxic and anti-inflammatory activities&quot;,&quot;author&quot;:[{&quot;family&quot;:&quot;Tuohongerbieke&quot;,&quot;given&quot;:&quot;Amanguli&quot;,&quot;parse-names&quot;:false,&quot;dropping-particle&quot;:&quot;&quot;,&quot;non-dropping-particle&quot;:&quot;&quot;},{&quot;family&quot;:&quot;Li&quot;,&quot;given&quot;:&quot;Jun&quot;,&quot;parse-names&quot;:false,&quot;dropping-particle&quot;:&quot;&quot;,&quot;non-dropping-particle&quot;:&quot;&quot;},{&quot;family&quot;:&quot;Sabir&quot;,&quot;given&quot;:&quot;Gulnar&quot;,&quot;parse-names&quot;:false,&quot;dropping-particle&quot;:&quot;&quot;,&quot;non-dropping-particle&quot;:&quot;&quot;},{&quot;family&quot;:&quot;Xin&quot;,&quot;given&quot;:&quot;Xuelei&quot;,&quot;parse-names&quot;:false,&quot;dropping-particle&quot;:&quot;&quot;,&quot;non-dropping-particle&quot;:&quot;&quot;},{&quot;family&quot;:&quot;Hu&quot;,&quot;given&quot;:&quot;Miao&quot;,&quot;parse-names&quot;:false,&quot;dropping-particle&quot;:&quot;&quot;,&quot;non-dropping-particle&quot;:&quot;&quot;},{&quot;family&quot;:&quot;Duan&quot;,&quot;given&quot;:&quot;Xiaomei&quot;,&quot;parse-names&quot;:false,&quot;dropping-particle&quot;:&quot;&quot;,&quot;non-dropping-particle&quot;:&quot;&quot;},{&quot;family&quot;:&quot;Liu&quot;,&quot;given&quot;:&quot;Liu&quot;,&quot;parse-names&quot;:false,&quot;dropping-particle&quot;:&quot;&quot;,&quot;non-dropping-particle&quot;:&quot;&quot;},{&quot;family&quot;:&quot;Tang&quot;,&quot;given&quot;:&quot;Dan&quot;,&quot;parse-names&quot;:false,&quot;dropping-particle&quot;:&quot;&quot;,&quot;non-dropping-particle&quot;:&quot;&quot;},{&quot;family&quot;:&quot;Zhu&quot;,&quot;given&quot;:&quot;Jun&quot;,&quot;parse-names&quot;:false,&quot;dropping-particle&quot;:&quot;&quot;,&quot;non-dropping-particle&quot;:&quot;&quot;},{&quot;family&quot;:&quot;Aisa&quot;,&quot;given&quot;:&quot;Haji Akber&quot;,&quot;parse-names&quot;:false,&quot;dropping-particle&quot;:&quot;&quot;,&quot;non-dropping-particle&quot;:&quot;&quot;}],&quot;container-title&quot;:&quot;Phytochemistry&quot;,&quot;container-title-short&quot;:&quot;Phytochemistry&quot;,&quot;DOI&quot;:&quot;https://doi.org/10.1016/j.phytochem.2020.112648&quot;,&quot;ISSN&quot;:&quot;0031-9422&quot;,&quot;URL&quot;:&quot;https://www.sciencedirect.com/science/article/pii/S0031942220312632&quot;,&quot;issued&quot;:{&quot;date-parts&quot;:[[2021]]},&quot;page&quot;:&quot;112648&quot;,&quot;abstract&quot;:&quot;Nine undescribed lignanamides, limoniumins A−I, together with ten known lignanamides and two known phenolics were isolated from ethyl acetate extract of the roots of Limonium gmelinii (Plumbaginaceae). Their structures were determined by spectroscopic analysis including 1D and 2D NMR and HRESIMS experiments. Limoniumin A is the first hybrid lignanamide of phenylpropanoid and coumarin. All tested lignanamides showed significant inhibitory activity against α-glucosidase stronger than positive control and remarkable inhibitory effect to PTP1B with IC50 values less than 10 μM. In addition, some lignanamides exhibited moderate cytotoxic activity against HeLa and MCF-7 cells and anti-inflammatory activity against COX-2 in a dose-dependent way.&quot;,&quot;volume&quot;:&quot;184&quot;},&quot;isTemporary&quot;:false}]},{&quot;citationID&quot;:&quot;MENDELEY_CITATION_c67c9438-6f7d-4268-a2ac-904327cb385c&quot;,&quot;properties&quot;:{&quot;noteIndex&quot;:0},&quot;isEdited&quot;:false,&quot;manualOverride&quot;:{&quot;isManuallyOverridden&quot;:false,&quot;citeprocText&quot;:&quot;[172]&quot;,&quot;manualOverrideText&quot;:&quot;&quot;},&quot;citationTag&quot;:&quot;MENDELEY_CITATION_v3_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&quot;,&quot;citationItems&quot;:[{&quot;id&quot;:&quot;670939ff-38e5-38b4-841c-205044568945&quot;,&quot;itemData&quot;:{&quot;type&quot;:&quot;article-journal&quot;,&quot;id&quot;:&quot;670939ff-38e5-38b4-841c-205044568945&quot;,&quot;title&quot;:&quot;Lignanamides from the roots of Limonium gmelinii (Willd.) Kuntze and their anti-diabetic, cytotoxic and anti-inflammatory activities&quot;,&quot;author&quot;:[{&quot;family&quot;:&quot;Tuohongerbieke&quot;,&quot;given&quot;:&quot;Amanguli&quot;,&quot;parse-names&quot;:false,&quot;dropping-particle&quot;:&quot;&quot;,&quot;non-dropping-particle&quot;:&quot;&quot;},{&quot;family&quot;:&quot;Li&quot;,&quot;given&quot;:&quot;Jun&quot;,&quot;parse-names&quot;:false,&quot;dropping-particle&quot;:&quot;&quot;,&quot;non-dropping-particle&quot;:&quot;&quot;},{&quot;family&quot;:&quot;Sabir&quot;,&quot;given&quot;:&quot;Gulnar&quot;,&quot;parse-names&quot;:false,&quot;dropping-particle&quot;:&quot;&quot;,&quot;non-dropping-particle&quot;:&quot;&quot;},{&quot;family&quot;:&quot;Xin&quot;,&quot;given&quot;:&quot;Xuelei&quot;,&quot;parse-names&quot;:false,&quot;dropping-particle&quot;:&quot;&quot;,&quot;non-dropping-particle&quot;:&quot;&quot;},{&quot;family&quot;:&quot;Hu&quot;,&quot;given&quot;:&quot;Miao&quot;,&quot;parse-names&quot;:false,&quot;dropping-particle&quot;:&quot;&quot;,&quot;non-dropping-particle&quot;:&quot;&quot;},{&quot;family&quot;:&quot;Duan&quot;,&quot;given&quot;:&quot;Xiaomei&quot;,&quot;parse-names&quot;:false,&quot;dropping-particle&quot;:&quot;&quot;,&quot;non-dropping-particle&quot;:&quot;&quot;},{&quot;family&quot;:&quot;Liu&quot;,&quot;given&quot;:&quot;Liu&quot;,&quot;parse-names&quot;:false,&quot;dropping-particle&quot;:&quot;&quot;,&quot;non-dropping-particle&quot;:&quot;&quot;},{&quot;family&quot;:&quot;Tang&quot;,&quot;given&quot;:&quot;Dan&quot;,&quot;parse-names&quot;:false,&quot;dropping-particle&quot;:&quot;&quot;,&quot;non-dropping-particle&quot;:&quot;&quot;},{&quot;family&quot;:&quot;Zhu&quot;,&quot;given&quot;:&quot;Jun&quot;,&quot;parse-names&quot;:false,&quot;dropping-particle&quot;:&quot;&quot;,&quot;non-dropping-particle&quot;:&quot;&quot;},{&quot;family&quot;:&quot;Aisa&quot;,&quot;given&quot;:&quot;Haji Akber&quot;,&quot;parse-names&quot;:false,&quot;dropping-particle&quot;:&quot;&quot;,&quot;non-dropping-particle&quot;:&quot;&quot;}],&quot;container-title&quot;:&quot;Phytochemistry&quot;,&quot;container-title-short&quot;:&quot;Phytochemistry&quot;,&quot;DOI&quot;:&quot;https://doi.org/10.1016/j.phytochem.2020.112648&quot;,&quot;ISSN&quot;:&quot;0031-9422&quot;,&quot;URL&quot;:&quot;https://www.sciencedirect.com/science/article/pii/S0031942220312632&quot;,&quot;issued&quot;:{&quot;date-parts&quot;:[[2021]]},&quot;page&quot;:&quot;112648&quot;,&quot;abstract&quot;:&quot;Nine undescribed lignanamides, limoniumins A−I, together with ten known lignanamides and two known phenolics were isolated from ethyl acetate extract of the roots of Limonium gmelinii (Plumbaginaceae). Their structures were determined by spectroscopic analysis including 1D and 2D NMR and HRESIMS experiments. Limoniumin A is the first hybrid lignanamide of phenylpropanoid and coumarin. All tested lignanamides showed significant inhibitory activity against α-glucosidase stronger than positive control and remarkable inhibitory effect to PTP1B with IC50 values less than 10 μM. In addition, some lignanamides exhibited moderate cytotoxic activity against HeLa and MCF-7 cells and anti-inflammatory activity against COX-2 in a dose-dependent way.&quot;,&quot;volume&quot;:&quot;184&quot;},&quot;isTemporary&quot;:false}]},{&quot;citationID&quot;:&quot;MENDELEY_CITATION_7b3539c5-d337-47c2-8889-c517c3767feb&quot;,&quot;properties&quot;:{&quot;noteIndex&quot;:0},&quot;isEdited&quot;:false,&quot;manualOverride&quot;:{&quot;isManuallyOverridden&quot;:false,&quot;citeprocText&quot;:&quot;[172]&quot;,&quot;manualOverrideText&quot;:&quot;&quot;},&quot;citationTag&quot;:&quot;MENDELEY_CITATION_v3_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&quot;,&quot;citationItems&quot;:[{&quot;id&quot;:&quot;670939ff-38e5-38b4-841c-205044568945&quot;,&quot;itemData&quot;:{&quot;type&quot;:&quot;article-journal&quot;,&quot;id&quot;:&quot;670939ff-38e5-38b4-841c-205044568945&quot;,&quot;title&quot;:&quot;Lignanamides from the roots of Limonium gmelinii (Willd.) Kuntze and their anti-diabetic, cytotoxic and anti-inflammatory activities&quot;,&quot;author&quot;:[{&quot;family&quot;:&quot;Tuohongerbieke&quot;,&quot;given&quot;:&quot;Amanguli&quot;,&quot;parse-names&quot;:false,&quot;dropping-particle&quot;:&quot;&quot;,&quot;non-dropping-particle&quot;:&quot;&quot;},{&quot;family&quot;:&quot;Li&quot;,&quot;given&quot;:&quot;Jun&quot;,&quot;parse-names&quot;:false,&quot;dropping-particle&quot;:&quot;&quot;,&quot;non-dropping-particle&quot;:&quot;&quot;},{&quot;family&quot;:&quot;Sabir&quot;,&quot;given&quot;:&quot;Gulnar&quot;,&quot;parse-names&quot;:false,&quot;dropping-particle&quot;:&quot;&quot;,&quot;non-dropping-particle&quot;:&quot;&quot;},{&quot;family&quot;:&quot;Xin&quot;,&quot;given&quot;:&quot;Xuelei&quot;,&quot;parse-names&quot;:false,&quot;dropping-particle&quot;:&quot;&quot;,&quot;non-dropping-particle&quot;:&quot;&quot;},{&quot;family&quot;:&quot;Hu&quot;,&quot;given&quot;:&quot;Miao&quot;,&quot;parse-names&quot;:false,&quot;dropping-particle&quot;:&quot;&quot;,&quot;non-dropping-particle&quot;:&quot;&quot;},{&quot;family&quot;:&quot;Duan&quot;,&quot;given&quot;:&quot;Xiaomei&quot;,&quot;parse-names&quot;:false,&quot;dropping-particle&quot;:&quot;&quot;,&quot;non-dropping-particle&quot;:&quot;&quot;},{&quot;family&quot;:&quot;Liu&quot;,&quot;given&quot;:&quot;Liu&quot;,&quot;parse-names&quot;:false,&quot;dropping-particle&quot;:&quot;&quot;,&quot;non-dropping-particle&quot;:&quot;&quot;},{&quot;family&quot;:&quot;Tang&quot;,&quot;given&quot;:&quot;Dan&quot;,&quot;parse-names&quot;:false,&quot;dropping-particle&quot;:&quot;&quot;,&quot;non-dropping-particle&quot;:&quot;&quot;},{&quot;family&quot;:&quot;Zhu&quot;,&quot;given&quot;:&quot;Jun&quot;,&quot;parse-names&quot;:false,&quot;dropping-particle&quot;:&quot;&quot;,&quot;non-dropping-particle&quot;:&quot;&quot;},{&quot;family&quot;:&quot;Aisa&quot;,&quot;given&quot;:&quot;Haji Akber&quot;,&quot;parse-names&quot;:false,&quot;dropping-particle&quot;:&quot;&quot;,&quot;non-dropping-particle&quot;:&quot;&quot;}],&quot;container-title&quot;:&quot;Phytochemistry&quot;,&quot;container-title-short&quot;:&quot;Phytochemistry&quot;,&quot;DOI&quot;:&quot;https://doi.org/10.1016/j.phytochem.2020.112648&quot;,&quot;ISSN&quot;:&quot;0031-9422&quot;,&quot;URL&quot;:&quot;https://www.sciencedirect.com/science/article/pii/S0031942220312632&quot;,&quot;issued&quot;:{&quot;date-parts&quot;:[[2021]]},&quot;page&quot;:&quot;112648&quot;,&quot;abstract&quot;:&quot;Nine undescribed lignanamides, limoniumins A−I, together with ten known lignanamides and two known phenolics were isolated from ethyl acetate extract of the roots of Limonium gmelinii (Plumbaginaceae). Their structures were determined by spectroscopic analysis including 1D and 2D NMR and HRESIMS experiments. Limoniumin A is the first hybrid lignanamide of phenylpropanoid and coumarin. All tested lignanamides showed significant inhibitory activity against α-glucosidase stronger than positive control and remarkable inhibitory effect to PTP1B with IC50 values less than 10 μM. In addition, some lignanamides exhibited moderate cytotoxic activity against HeLa and MCF-7 cells and anti-inflammatory activity against COX-2 in a dose-dependent way.&quot;,&quot;volume&quot;:&quot;184&quot;},&quot;isTemporary&quot;:false}]},{&quot;citationID&quot;:&quot;MENDELEY_CITATION_c8921863-1621-4a10-81b7-e15c7730d937&quot;,&quot;properties&quot;:{&quot;noteIndex&quot;:0},&quot;isEdited&quot;:false,&quot;manualOverride&quot;:{&quot;isManuallyOverridden&quot;:false,&quot;citeprocText&quot;:&quot;[172]&quot;,&quot;manualOverrideText&quot;:&quot;&quot;},&quot;citationTag&quot;:&quot;MENDELEY_CITATION_v3_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&quot;,&quot;citationItems&quot;:[{&quot;id&quot;:&quot;670939ff-38e5-38b4-841c-205044568945&quot;,&quot;itemData&quot;:{&quot;type&quot;:&quot;article-journal&quot;,&quot;id&quot;:&quot;670939ff-38e5-38b4-841c-205044568945&quot;,&quot;title&quot;:&quot;Lignanamides from the roots of Limonium gmelinii (Willd.) Kuntze and their anti-diabetic, cytotoxic and anti-inflammatory activities&quot;,&quot;author&quot;:[{&quot;family&quot;:&quot;Tuohongerbieke&quot;,&quot;given&quot;:&quot;Amanguli&quot;,&quot;parse-names&quot;:false,&quot;dropping-particle&quot;:&quot;&quot;,&quot;non-dropping-particle&quot;:&quot;&quot;},{&quot;family&quot;:&quot;Li&quot;,&quot;given&quot;:&quot;Jun&quot;,&quot;parse-names&quot;:false,&quot;dropping-particle&quot;:&quot;&quot;,&quot;non-dropping-particle&quot;:&quot;&quot;},{&quot;family&quot;:&quot;Sabir&quot;,&quot;given&quot;:&quot;Gulnar&quot;,&quot;parse-names&quot;:false,&quot;dropping-particle&quot;:&quot;&quot;,&quot;non-dropping-particle&quot;:&quot;&quot;},{&quot;family&quot;:&quot;Xin&quot;,&quot;given&quot;:&quot;Xuelei&quot;,&quot;parse-names&quot;:false,&quot;dropping-particle&quot;:&quot;&quot;,&quot;non-dropping-particle&quot;:&quot;&quot;},{&quot;family&quot;:&quot;Hu&quot;,&quot;given&quot;:&quot;Miao&quot;,&quot;parse-names&quot;:false,&quot;dropping-particle&quot;:&quot;&quot;,&quot;non-dropping-particle&quot;:&quot;&quot;},{&quot;family&quot;:&quot;Duan&quot;,&quot;given&quot;:&quot;Xiaomei&quot;,&quot;parse-names&quot;:false,&quot;dropping-particle&quot;:&quot;&quot;,&quot;non-dropping-particle&quot;:&quot;&quot;},{&quot;family&quot;:&quot;Liu&quot;,&quot;given&quot;:&quot;Liu&quot;,&quot;parse-names&quot;:false,&quot;dropping-particle&quot;:&quot;&quot;,&quot;non-dropping-particle&quot;:&quot;&quot;},{&quot;family&quot;:&quot;Tang&quot;,&quot;given&quot;:&quot;Dan&quot;,&quot;parse-names&quot;:false,&quot;dropping-particle&quot;:&quot;&quot;,&quot;non-dropping-particle&quot;:&quot;&quot;},{&quot;family&quot;:&quot;Zhu&quot;,&quot;given&quot;:&quot;Jun&quot;,&quot;parse-names&quot;:false,&quot;dropping-particle&quot;:&quot;&quot;,&quot;non-dropping-particle&quot;:&quot;&quot;},{&quot;family&quot;:&quot;Aisa&quot;,&quot;given&quot;:&quot;Haji Akber&quot;,&quot;parse-names&quot;:false,&quot;dropping-particle&quot;:&quot;&quot;,&quot;non-dropping-particle&quot;:&quot;&quot;}],&quot;container-title&quot;:&quot;Phytochemistry&quot;,&quot;container-title-short&quot;:&quot;Phytochemistry&quot;,&quot;DOI&quot;:&quot;https://doi.org/10.1016/j.phytochem.2020.112648&quot;,&quot;ISSN&quot;:&quot;0031-9422&quot;,&quot;URL&quot;:&quot;https://www.sciencedirect.com/science/article/pii/S0031942220312632&quot;,&quot;issued&quot;:{&quot;date-parts&quot;:[[2021]]},&quot;page&quot;:&quot;112648&quot;,&quot;abstract&quot;:&quot;Nine undescribed lignanamides, limoniumins A−I, together with ten known lignanamides and two known phenolics were isolated from ethyl acetate extract of the roots of Limonium gmelinii (Plumbaginaceae). Their structures were determined by spectroscopic analysis including 1D and 2D NMR and HRESIMS experiments. Limoniumin A is the first hybrid lignanamide of phenylpropanoid and coumarin. All tested lignanamides showed significant inhibitory activity against α-glucosidase stronger than positive control and remarkable inhibitory effect to PTP1B with IC50 values less than 10 μM. In addition, some lignanamides exhibited moderate cytotoxic activity against HeLa and MCF-7 cells and anti-inflammatory activity against COX-2 in a dose-dependent way.&quot;,&quot;volume&quot;:&quot;184&quot;},&quot;isTemporary&quot;:false}]},{&quot;citationID&quot;:&quot;MENDELEY_CITATION_d4a5e76f-dd20-43c8-a97e-76f76aca5a3b&quot;,&quot;properties&quot;:{&quot;noteIndex&quot;:0},&quot;isEdited&quot;:false,&quot;manualOverride&quot;:{&quot;isManuallyOverridden&quot;:false,&quot;citeprocText&quot;:&quot;[172]&quot;,&quot;manualOverrideText&quot;:&quot;&quot;},&quot;citationTag&quot;:&quot;MENDELEY_CITATION_v3_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&quot;,&quot;citationItems&quot;:[{&quot;id&quot;:&quot;670939ff-38e5-38b4-841c-205044568945&quot;,&quot;itemData&quot;:{&quot;type&quot;:&quot;article-journal&quot;,&quot;id&quot;:&quot;670939ff-38e5-38b4-841c-205044568945&quot;,&quot;title&quot;:&quot;Lignanamides from the roots of Limonium gmelinii (Willd.) Kuntze and their anti-diabetic, cytotoxic and anti-inflammatory activities&quot;,&quot;author&quot;:[{&quot;family&quot;:&quot;Tuohongerbieke&quot;,&quot;given&quot;:&quot;Amanguli&quot;,&quot;parse-names&quot;:false,&quot;dropping-particle&quot;:&quot;&quot;,&quot;non-dropping-particle&quot;:&quot;&quot;},{&quot;family&quot;:&quot;Li&quot;,&quot;given&quot;:&quot;Jun&quot;,&quot;parse-names&quot;:false,&quot;dropping-particle&quot;:&quot;&quot;,&quot;non-dropping-particle&quot;:&quot;&quot;},{&quot;family&quot;:&quot;Sabir&quot;,&quot;given&quot;:&quot;Gulnar&quot;,&quot;parse-names&quot;:false,&quot;dropping-particle&quot;:&quot;&quot;,&quot;non-dropping-particle&quot;:&quot;&quot;},{&quot;family&quot;:&quot;Xin&quot;,&quot;given&quot;:&quot;Xuelei&quot;,&quot;parse-names&quot;:false,&quot;dropping-particle&quot;:&quot;&quot;,&quot;non-dropping-particle&quot;:&quot;&quot;},{&quot;family&quot;:&quot;Hu&quot;,&quot;given&quot;:&quot;Miao&quot;,&quot;parse-names&quot;:false,&quot;dropping-particle&quot;:&quot;&quot;,&quot;non-dropping-particle&quot;:&quot;&quot;},{&quot;family&quot;:&quot;Duan&quot;,&quot;given&quot;:&quot;Xiaomei&quot;,&quot;parse-names&quot;:false,&quot;dropping-particle&quot;:&quot;&quot;,&quot;non-dropping-particle&quot;:&quot;&quot;},{&quot;family&quot;:&quot;Liu&quot;,&quot;given&quot;:&quot;Liu&quot;,&quot;parse-names&quot;:false,&quot;dropping-particle&quot;:&quot;&quot;,&quot;non-dropping-particle&quot;:&quot;&quot;},{&quot;family&quot;:&quot;Tang&quot;,&quot;given&quot;:&quot;Dan&quot;,&quot;parse-names&quot;:false,&quot;dropping-particle&quot;:&quot;&quot;,&quot;non-dropping-particle&quot;:&quot;&quot;},{&quot;family&quot;:&quot;Zhu&quot;,&quot;given&quot;:&quot;Jun&quot;,&quot;parse-names&quot;:false,&quot;dropping-particle&quot;:&quot;&quot;,&quot;non-dropping-particle&quot;:&quot;&quot;},{&quot;family&quot;:&quot;Aisa&quot;,&quot;given&quot;:&quot;Haji Akber&quot;,&quot;parse-names&quot;:false,&quot;dropping-particle&quot;:&quot;&quot;,&quot;non-dropping-particle&quot;:&quot;&quot;}],&quot;container-title&quot;:&quot;Phytochemistry&quot;,&quot;container-title-short&quot;:&quot;Phytochemistry&quot;,&quot;DOI&quot;:&quot;https://doi.org/10.1016/j.phytochem.2020.112648&quot;,&quot;ISSN&quot;:&quot;0031-9422&quot;,&quot;URL&quot;:&quot;https://www.sciencedirect.com/science/article/pii/S0031942220312632&quot;,&quot;issued&quot;:{&quot;date-parts&quot;:[[2021]]},&quot;page&quot;:&quot;112648&quot;,&quot;abstract&quot;:&quot;Nine undescribed lignanamides, limoniumins A−I, together with ten known lignanamides and two known phenolics were isolated from ethyl acetate extract of the roots of Limonium gmelinii (Plumbaginaceae). Their structures were determined by spectroscopic analysis including 1D and 2D NMR and HRESIMS experiments. Limoniumin A is the first hybrid lignanamide of phenylpropanoid and coumarin. All tested lignanamides showed significant inhibitory activity against α-glucosidase stronger than positive control and remarkable inhibitory effect to PTP1B with IC50 values less than 10 μM. In addition, some lignanamides exhibited moderate cytotoxic activity against HeLa and MCF-7 cells and anti-inflammatory activity against COX-2 in a dose-dependent way.&quot;,&quot;volume&quot;:&quot;184&quot;},&quot;isTemporary&quot;:false}]},{&quot;citationID&quot;:&quot;MENDELEY_CITATION_a172748c-a8bf-40f9-8311-b7045bae6216&quot;,&quot;properties&quot;:{&quot;noteIndex&quot;:0},&quot;isEdited&quot;:false,&quot;manualOverride&quot;:{&quot;isManuallyOverridden&quot;:false,&quot;citeprocText&quot;:&quot;[179]&quot;,&quot;manualOverrideText&quot;:&quot;&quot;},&quot;citationTag&quot;:&quot;MENDELEY_CITATION_v3_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&quot;,&quot;citationItems&quot;:[{&quot;id&quot;:&quot;548128ea-335c-3c0c-bcfe-179d633468b2&quot;,&quot;itemData&quot;:{&quot;type&quot;:&quot;article-journal&quot;,&quot;id&quot;:&quot;548128ea-335c-3c0c-bcfe-179d633468b2&quot;,&quot;title&quot;:&quot;Amino-acid and mineral composition of substances from the aerial part and roots of Limonium gmelinii&quot;,&quot;author&quot;:[{&quot;family&quot;:&quot;Zhusupova&quot;,&quot;given&quot;:&quot;G. E.&quot;,&quot;parse-names&quot;:false,&quot;dropping-particle&quot;:&quot;&quot;,&quot;non-dropping-particle&quot;:&quot;&quot;}],&quot;container-title&quot;:&quot;Chemistry of Natural Compounds&quot;,&quot;container-title-short&quot;:&quot;Chem Nat Compd&quot;,&quot;DOI&quot;:&quot;10.1007/s10600-006-0057-y&quot;,&quot;ISSN&quot;:&quot;15738388&quot;,&quot;issued&quot;:{&quot;date-parts&quot;:[[2006]]},&quot;issue&quot;:&quot;1&quot;,&quot;volume&quot;:&quot;42&quot;},&quot;isTemporary&quot;:false}]},{&quot;citationID&quot;:&quot;MENDELEY_CITATION_9edec80f-6c6a-4d4a-980c-b6987c2ab5b7&quot;,&quot;properties&quot;:{&quot;noteIndex&quot;:0},&quot;isEdited&quot;:false,&quot;manualOverride&quot;:{&quot;isManuallyOverridden&quot;:false,&quot;citeprocText&quot;:&quot;[179]&quot;,&quot;manualOverrideText&quot;:&quot;&quot;},&quot;citationTag&quot;:&quot;MENDELEY_CITATION_v3_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&quot;,&quot;citationItems&quot;:[{&quot;id&quot;:&quot;548128ea-335c-3c0c-bcfe-179d633468b2&quot;,&quot;itemData&quot;:{&quot;type&quot;:&quot;article-journal&quot;,&quot;id&quot;:&quot;548128ea-335c-3c0c-bcfe-179d633468b2&quot;,&quot;title&quot;:&quot;Amino-acid and mineral composition of substances from the aerial part and roots of Limonium gmelinii&quot;,&quot;author&quot;:[{&quot;family&quot;:&quot;Zhusupova&quot;,&quot;given&quot;:&quot;G. E.&quot;,&quot;parse-names&quot;:false,&quot;dropping-particle&quot;:&quot;&quot;,&quot;non-dropping-particle&quot;:&quot;&quot;}],&quot;container-title&quot;:&quot;Chemistry of Natural Compounds&quot;,&quot;container-title-short&quot;:&quot;Chem Nat Compd&quot;,&quot;DOI&quot;:&quot;10.1007/s10600-006-0057-y&quot;,&quot;ISSN&quot;:&quot;15738388&quot;,&quot;issued&quot;:{&quot;date-parts&quot;:[[2006]]},&quot;issue&quot;:&quot;1&quot;,&quot;volume&quot;:&quot;42&quot;},&quot;isTemporary&quot;:false}]},{&quot;citationID&quot;:&quot;MENDELEY_CITATION_9e252eaa-6bbc-4499-be0c-62cf5f0f9c66&quot;,&quot;properties&quot;:{&quot;noteIndex&quot;:0},&quot;isEdited&quot;:false,&quot;manualOverride&quot;:{&quot;isManuallyOverridden&quot;:false,&quot;citeprocText&quot;:&quot;[180]&quot;,&quot;manualOverrideText&quot;:&quot;&quot;},&quot;citationTag&quot;:&quot;MENDELEY_CITATION_v3_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&quot;,&quot;citationItems&quot;:[{&quot;id&quot;:&quot;c320a231-53af-3af2-9449-2da33f93ff93&quot;,&quot;itemData&quot;:{&quot;type&quot;:&quot;article-journal&quot;,&quot;id&quot;:&quot;c320a231-53af-3af2-9449-2da33f93ff93&quot;,&quot;title&quot;:&quot;COMPARATIVE ANALYSIS OF THE NONPOLAR FRACTION OF THE AERIAL AND UNDERGROUND PARTS OF THE LIMONIUM GMELINII PLANTS BY THE GC-MS METHOD&quot;,&quot;author&quot;:[{&quot;family&quot;:&quot;Zhussupova&quot;,&quot;given&quot;:&quot;A.I.&quot;,&quot;parse-names&quot;:false,&quot;dropping-particle&quot;:&quot;&quot;,&quot;non-dropping-particle&quot;:&quot;&quot;},{&quot;family&quot;:&quot;Ikhsanov&quot;,&quot;given&quot;:&quot;Y.S.&quot;,&quot;parse-names&quot;:false,&quot;dropping-particle&quot;:&quot;&quot;,&quot;non-dropping-particle&quot;:&quot;&quot;},{&quot;family&quot;:&quot;Mamutova&quot;,&quot;given&quot;:&quot;A.A.&quot;,&quot;parse-names&quot;:false,&quot;dropping-particle&quot;:&quot;&quot;,&quot;non-dropping-particle&quot;:&quot;&quot;},{&quot;family&quot;:&quot;Zhusupova&quot;,&quot;given&quot;:&quot;G.E.&quot;,&quot;parse-names&quot;:false,&quot;dropping-particle&quot;:&quot;&quot;,&quot;non-dropping-particle&quot;:&quot;&quot;}],&quot;container-title&quot;:&quot;SERIES CHEMISTRY AND TECHNOLOGY&quot;,&quot;DOI&quot;:&quot;10.32014/2019.2518-1491.19&quot;,&quot;ISSN&quot;:&quot;22245286&quot;,&quot;issued&quot;:{&quot;date-parts&quot;:[[2019,4,15]]},&quot;issue&quot;:&quot;434&quot;,&quot;volume&quot;:&quot;2&quot;,&quot;container-title-short&quot;:&quot;&quot;},&quot;isTemporary&quot;:false}]},{&quot;citationID&quot;:&quot;MENDELEY_CITATION_d7bde769-7264-4bb3-af3d-dc50c2edd4a5&quot;,&quot;properties&quot;:{&quot;noteIndex&quot;:0},&quot;isEdited&quot;:false,&quot;manualOverride&quot;:{&quot;isManuallyOverridden&quot;:false,&quot;citeprocText&quot;:&quot;[181]&quot;,&quot;manualOverrideText&quot;:&quot;&quot;},&quot;citationTag&quot;:&quot;MENDELEY_CITATION_v3_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&quot;,&quot;citationItems&quot;:[{&quot;id&quot;:&quot;8a924703-8072-3c74-950e-689d13431ebd&quot;,&quot;itemData&quot;:{&quot;type&quot;:&quot;article-journal&quot;,&quot;id&quot;:&quot;8a924703-8072-3c74-950e-689d13431ebd&quot;,&quot;title&quot;:&quot;Study of the hexane fraction isolated from the substance obtained from the roots Limonium Gmelinii by GC-MS&quot;,&quot;author&quot;:[{&quot;family&quot;:&quot;Ikhsanov&quot;,&quot;given&quot;:&quot;Y. S.&quot;,&quot;parse-names&quot;:false,&quot;dropping-particle&quot;:&quot;&quot;,&quot;non-dropping-particle&quot;:&quot;&quot;},{&quot;family&quot;:&quot;Zhussupova&quot;,&quot;given&quot;:&quot;A. I.&quot;,&quot;parse-names&quot;:false,&quot;dropping-particle&quot;:&quot;&quot;,&quot;non-dropping-particle&quot;:&quot;&quot;},{&quot;family&quot;:&quot;Kasymova&quot;,&quot;given&quot;:&quot;D. T.&quot;,&quot;parse-names&quot;:false,&quot;dropping-particle&quot;:&quot;&quot;,&quot;non-dropping-particle&quot;:&quot;&quot;},{&quot;family&quot;:&quot;Ross&quot;,&quot;given&quot;:&quot;S. A.&quot;,&quot;parse-names&quot;:false,&quot;dropping-particle&quot;:&quot;&quot;,&quot;non-dropping-particle&quot;:&quot;&quot;},{&quot;family&quot;:&quot;Zhusupova&quot;,&quot;given&quot;:&quot;G. E.&quot;,&quot;parse-names&quot;:false,&quot;dropping-particle&quot;:&quot;&quot;,&quot;non-dropping-particle&quot;:&quot;&quot;}],&quot;container-title&quot;:&quot;International Journal of Biology and Chemistry&quot;,&quot;DOI&quot;:&quot;10.26577/ijbch-2019-i1-1&quot;,&quot;ISSN&quot;:&quot;22187979&quot;,&quot;issued&quot;:{&quot;date-parts&quot;:[[2019]]},&quot;page&quot;:&quot;159-163&quot;,&quot;issue&quot;:&quot;1&quot;,&quot;volume&quot;:&quot;12&quot;,&quot;container-title-short&quot;:&quot;&quot;},&quot;isTemporary&quot;:false}]},{&quot;citationID&quot;:&quot;MENDELEY_CITATION_c56eec0c-a115-4ab3-ba72-c3366e6ac39c&quot;,&quot;properties&quot;:{&quot;noteIndex&quot;:0},&quot;isEdited&quot;:false,&quot;manualOverride&quot;:{&quot;isManuallyOverridden&quot;:false,&quot;citeprocText&quot;:&quot;[180]&quot;,&quot;manualOverrideText&quot;:&quot;&quot;},&quot;citationTag&quot;:&quot;MENDELEY_CITATION_v3_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&quot;,&quot;citationItems&quot;:[{&quot;id&quot;:&quot;c320a231-53af-3af2-9449-2da33f93ff93&quot;,&quot;itemData&quot;:{&quot;type&quot;:&quot;article-journal&quot;,&quot;id&quot;:&quot;c320a231-53af-3af2-9449-2da33f93ff93&quot;,&quot;title&quot;:&quot;COMPARATIVE ANALYSIS OF THE NONPOLAR FRACTION OF THE AERIAL AND UNDERGROUND PARTS OF THE LIMONIUM GMELINII PLANTS BY THE GC-MS METHOD&quot;,&quot;author&quot;:[{&quot;family&quot;:&quot;Zhussupova&quot;,&quot;given&quot;:&quot;A.I.&quot;,&quot;parse-names&quot;:false,&quot;dropping-particle&quot;:&quot;&quot;,&quot;non-dropping-particle&quot;:&quot;&quot;},{&quot;family&quot;:&quot;Ikhsanov&quot;,&quot;given&quot;:&quot;Y.S.&quot;,&quot;parse-names&quot;:false,&quot;dropping-particle&quot;:&quot;&quot;,&quot;non-dropping-particle&quot;:&quot;&quot;},{&quot;family&quot;:&quot;Mamutova&quot;,&quot;given&quot;:&quot;A.A.&quot;,&quot;parse-names&quot;:false,&quot;dropping-particle&quot;:&quot;&quot;,&quot;non-dropping-particle&quot;:&quot;&quot;},{&quot;family&quot;:&quot;Zhusupova&quot;,&quot;given&quot;:&quot;G.E.&quot;,&quot;parse-names&quot;:false,&quot;dropping-particle&quot;:&quot;&quot;,&quot;non-dropping-particle&quot;:&quot;&quot;}],&quot;container-title&quot;:&quot;SERIES CHEMISTRY AND TECHNOLOGY&quot;,&quot;DOI&quot;:&quot;10.32014/2019.2518-1491.19&quot;,&quot;ISSN&quot;:&quot;22245286&quot;,&quot;issued&quot;:{&quot;date-parts&quot;:[[2019,4,15]]},&quot;issue&quot;:&quot;434&quot;,&quot;volume&quot;:&quot;2&quot;,&quot;container-title-short&quot;:&quot;&quot;},&quot;isTemporary&quot;:false}]},{&quot;citationID&quot;:&quot;MENDELEY_CITATION_26d7d4fb-0ba7-43e4-bae7-de20a3f8bd05&quot;,&quot;properties&quot;:{&quot;noteIndex&quot;:0},&quot;isEdited&quot;:false,&quot;manualOverride&quot;:{&quot;isManuallyOverridden&quot;:false,&quot;citeprocText&quot;:&quot;[180,182,183]&quot;,&quot;manualOverrideText&quot;:&quot;&quot;},&quot;citationTag&quot;:&quot;MENDELEY_CITATION_v3_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&quot;,&quot;citationItems&quot;:[{&quot;id&quot;:&quot;c320a231-53af-3af2-9449-2da33f93ff93&quot;,&quot;itemData&quot;:{&quot;type&quot;:&quot;article-journal&quot;,&quot;id&quot;:&quot;c320a231-53af-3af2-9449-2da33f93ff93&quot;,&quot;title&quot;:&quot;COMPARATIVE ANALYSIS OF THE NONPOLAR FRACTION OF THE AERIAL AND UNDERGROUND PARTS OF THE LIMONIUM GMELINII PLANTS BY THE GC-MS METHOD&quot;,&quot;author&quot;:[{&quot;family&quot;:&quot;Zhussupova&quot;,&quot;given&quot;:&quot;A.I.&quot;,&quot;parse-names&quot;:false,&quot;dropping-particle&quot;:&quot;&quot;,&quot;non-dropping-particle&quot;:&quot;&quot;},{&quot;family&quot;:&quot;Ikhsanov&quot;,&quot;given&quot;:&quot;Y.S.&quot;,&quot;parse-names&quot;:false,&quot;dropping-particle&quot;:&quot;&quot;,&quot;non-dropping-particle&quot;:&quot;&quot;},{&quot;family&quot;:&quot;Mamutova&quot;,&quot;given&quot;:&quot;A.A.&quot;,&quot;parse-names&quot;:false,&quot;dropping-particle&quot;:&quot;&quot;,&quot;non-dropping-particle&quot;:&quot;&quot;},{&quot;family&quot;:&quot;Zhusupova&quot;,&quot;given&quot;:&quot;G.E.&quot;,&quot;parse-names&quot;:false,&quot;dropping-particle&quot;:&quot;&quot;,&quot;non-dropping-particle&quot;:&quot;&quot;}],&quot;container-title&quot;:&quot;SERIES CHEMISTRY AND TECHNOLOGY&quot;,&quot;DOI&quot;:&quot;10.32014/2019.2518-1491.19&quot;,&quot;ISSN&quot;:&quot;22245286&quot;,&quot;issued&quot;:{&quot;date-parts&quot;:[[2019,4,15]]},&quot;issue&quot;:&quot;434&quot;,&quot;volume&quot;:&quot;2&quot;,&quot;container-title-short&quot;:&quot;&quot;},&quot;isTemporary&quot;:false},{&quot;id&quot;:&quot;d87188ad-1338-3aaf-b59a-230ad361a93f&quot;,&quot;itemData&quot;:{&quot;type&quot;:&quot;chapter&quot;,&quot;id&quot;:&quot;d87188ad-1338-3aaf-b59a-230ad361a93f&quot;,&quot;title&quot;:&quot;Plant Systematics: An Overview&quot;,&quot;author&quot;:[{&quot;family&quot;:&quot;Simpson&quot;,&quot;given&quot;:&quot;Michael G.&quot;,&quot;parse-names&quot;:false,&quot;dropping-particle&quot;:&quot;&quot;,&quot;non-dropping-particle&quot;:&quot;&quot;}],&quot;container-title&quot;:&quot;Plant Systematics&quot;,&quot;DOI&quot;:&quot;10.1016/b978-0-12-812628-8.50001-8&quot;,&quot;issued&quot;:{&quot;date-parts&quot;:[[2019]]},&quot;abstract&quot;:&quot;Abstract:\nThis book is about a fascinating field of biology called plant systematics. The purpose of this chapter is to introduce the basics: what a plant is, what systematics is, and the reasons for studying plant systematics.&quot;,&quot;container-title-short&quot;:&quot;&quot;},&quot;isTemporary&quot;:false},{&quot;id&quot;:&quot;3005fee7-5221-3405-a38e-f3fd07328003&quot;,&quot;itemData&quot;:{&quot;type&quot;:&quot;article-journal&quot;,&quot;id&quot;:&quot;3005fee7-5221-3405-a38e-f3fd07328003&quot;,&quot;title&quot;:&quot;Antioxidant activity and phenolic compounds in selected herbs&quot;,&quot;author&quot;:[{&quot;family&quot;:&quot;Zheng&quot;,&quot;given&quot;:&quot;W.&quot;,&quot;parse-names&quot;:false,&quot;dropping-particle&quot;:&quot;&quot;,&quot;non-dropping-particle&quot;:&quot;&quot;},{&quot;family&quot;:&quot;Wang&quot;,&quot;given&quot;:&quot;S. Y.&quot;,&quot;parse-names&quot;:false,&quot;dropping-particle&quot;:&quot;&quot;,&quot;non-dropping-particle&quot;:&quot;&quot;}],&quot;container-title&quot;:&quot;Journal of Agricultural and Food Chemistry&quot;,&quot;container-title-short&quot;:&quot;J Agric Food Chem&quot;,&quot;DOI&quot;:&quot;10.1021/jf010697n&quot;,&quot;ISSN&quot;:&quot;00218561&quot;,&quot;issued&quot;:{&quot;date-parts&quot;:[[2001]]},&quot;abstract&quot;:&quot;The antioxidant capacities (oxygen radical absorbance capacity, ORAC) and total phenolic contents in extracts of 27 culinary herbs and 12 medicinal herbs were determined. The ORAC values and total phenolic contents for the medicinal herbs ranged from 1.88 to 22.30 μmol of Trolox equivalents (TE)/g of fresh weight and 0.23 to 2.85 mg of gallic acid equivalents (GAE)/g of fresh weight, respectively. Origanum × majoricum, O. vulgare ssp. hirtum, and Poliomintha longiflora have higher ORAC and phenolic contents as compared to other culinary herbs. The ORAC values and total phenolic content for the culinary herbs ranged from 2.35 to 92.18 μmol of TE/g of fresh weight and 0.26 to 17.51 mg of GAE/g of fresh weight, respectively. These also were much higher than values found in the medicinal herbs. The medicinal herbs with the highest ORAC values were Catharanthus roseus, Thymus vulgaris, Hypericum perforatum, and Artemisia annua. A linear relationship existed between ORAC values and total phenolic contents of the medicinal herbs (R = 0.919) and culinary herbs (R = 0.986). High-performance liquid chromatography (HPLC) coupled with diode-array detection was used to identify and quantify the phenolic compounds in selected herbs. Among the identified phenolic compounds, rosmarinic acid was the predominant phenolic compound in Salvia officinalis, Thymus vulgaris, Origanum × majoricum, and P. longiflora, whereas quercetin-3-O-rhamnosyl-(1 → 2)-rhamnosyl-(1 → 6)-glucoside and kaempferol-3-O-rhamnosyl-(1 → 2)-rhamnosyl-(1 → 6)-glucoside were predominant phenolic compounds in Ginkgo biloba leaves.&quot;,&quot;issue&quot;:&quot;11&quot;,&quot;volume&quot;:&quot;49&quot;},&quot;isTemporary&quot;:false}]},{&quot;citationID&quot;:&quot;MENDELEY_CITATION_fdeda7a6-0ce1-4e76-ac24-1fbfc323f7ca&quot;,&quot;properties&quot;:{&quot;noteIndex&quot;:0},&quot;isEdited&quot;:false,&quot;manualOverride&quot;:{&quot;isManuallyOverridden&quot;:false,&quot;citeprocText&quot;:&quot;[184]&quot;,&quot;manualOverrideText&quot;:&quot;&quot;},&quot;citationTag&quot;:&quot;MENDELEY_CITATION_v3_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&quot;,&quot;citationItems&quot;:[{&quot;id&quot;:&quot;d91ffced-2545-3a78-84ee-9870f8d00f2b&quot;,&quot;itemData&quot;:{&quot;type&quot;:&quot;article-journal&quot;,&quot;id&quot;:&quot;d91ffced-2545-3a78-84ee-9870f8d00f2b&quot;,&quot;title&quot;:&quot;Determination of total phenolic content using the Folin-C assay: Single-laboratory validation, first action 2017.13&quot;,&quot;author&quot;:[{&quot;family&quot;:&quot;Kupina&quot;,&quot;given&quot;:&quot;Steve&quot;,&quot;parse-names&quot;:false,&quot;dropping-particle&quot;:&quot;&quot;,&quot;non-dropping-particle&quot;:&quot;&quot;},{&quot;family&quot;:&quot;Fields&quot;,&quot;given&quot;:&quot;Chris&quot;,&quot;parse-names&quot;:false,&quot;dropping-particle&quot;:&quot;&quot;,&quot;non-dropping-particle&quot;:&quot;&quot;},{&quot;family&quot;:&quot;Roman&quot;,&quot;given&quot;:&quot;Mark C.&quot;,&quot;parse-names&quot;:false,&quot;dropping-particle&quot;:&quot;&quot;,&quot;non-dropping-particle&quot;:&quot;&quot;},{&quot;family&quot;:&quot;Brunelle&quot;,&quot;given&quot;:&quot;Sharon L.&quot;,&quot;parse-names&quot;:false,&quot;dropping-particle&quot;:&quot;&quot;,&quot;non-dropping-particle&quot;:&quot;&quot;}],&quot;container-title&quot;:&quot;Journal of AOAC International&quot;,&quot;container-title-short&quot;:&quot;J AOAC Int&quot;,&quot;DOI&quot;:&quot;10.5740/jaoacint.18-0031&quot;,&quot;ISSN&quot;:&quot;10603271&quot;,&quot;issued&quot;:{&quot;date-parts&quot;:[[2018]]},&quot;abstract&quot;:&quot;A single-laboratory validation of a method using Folin &amp; Ciocalteu’s phenol reagent (Folin-C reagent) for determination of total phenolic content of selected dietary supplement extracts was performed. The method is composed of a water extraction of dried extracts with sonication followed by reaction with the Folin-C reagent. The resulting colorimetric reaction is measured at 765 nm and compared with a standard curve generated with gallic acid standard solutions. The validation results were compared with Standard Method Performance Requirement (SMPr®) 2015.009, developed by the Stakeholder Panel on Dietary Supplements. The method demonstrated acceptable within-day rSDr of 1.96–7.47% for the five matrixes studied (grape seed extract, grape skin extract, black tea extract, green coffee extract, and cocoa extract). When gallic acid was spiked into maltodextrin (a surrogate dietary supplement carrier) at 30 or 70%, the recovery ranged from 91 to 104%, within the acceptable range established by SMPr 2015.009. Selectivity testing with glucose, fructose, and sucrose demonstrated no positive interference by these compounds. Finally, ruggedness studies demonstrated no significant effects due to changes in the heating apparatus, test material weight, read time after reaction, amount of Folin-C reagent, reaction time, reaction temperature, and amount of na2CO3. The single-laboratory validation results support adoption of the method as First Action Official MethodSM 2017.13 and further evaluation in a collaborative study.&quot;,&quot;issue&quot;:&quot;5&quot;,&quot;volume&quot;:&quot;101&quot;},&quot;isTemporary&quot;:false}]},{&quot;citationID&quot;:&quot;MENDELEY_CITATION_eabbd8ba-9afa-48c5-b085-1c060ab555f4&quot;,&quot;properties&quot;:{&quot;noteIndex&quot;:0},&quot;isEdited&quot;:false,&quot;manualOverride&quot;:{&quot;isManuallyOverridden&quot;:false,&quot;citeprocText&quot;:&quot;[171]&quot;,&quot;manualOverrideText&quot;:&quot;&quot;},&quot;citationTag&quot;:&quot;MENDELEY_CITATION_v3_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&quot;,&quot;citationItems&quot;:[{&quot;id&quot;:&quot;a7c5d4d3-d7fa-3469-a035-c337546c2184&quot;,&quot;itemData&quot;:{&quot;type&quot;:&quot;article-journal&quot;,&quot;id&quot;:&quot;a7c5d4d3-d7fa-3469-a035-c337546c2184&quot;,&quot;title&quot;:&quot;Plant extract of limonium gmelinii attenuates oxidative responses in neurons, astrocytes, and cerebral endothelial cells in vitro and improves motor functions of rats after middle cerebral artery occlusion&quot;,&quot;author&quot;:[{&quot;family&quot;:&quot;Nurkenov&quot;,&quot;given&quot;:&quot;Tulendy&quot;,&quot;parse-names&quot;:false,&quot;dropping-particle&quot;:&quot;&quot;,&quot;non-dropping-particle&quot;:&quot;&quot;},{&quot;family&quot;:&quot;Tsoy&quot;,&quot;given&quot;:&quot;Andrey&quot;,&quot;parse-names&quot;:false,&quot;dropping-particle&quot;:&quot;&quot;,&quot;non-dropping-particle&quot;:&quot;&quot;},{&quot;family&quot;:&quot;Olzhayev&quot;,&quot;given&quot;:&quot;Farkhad&quot;,&quot;parse-names&quot;:false,&quot;dropping-particle&quot;:&quot;&quot;,&quot;non-dropping-particle&quot;:&quot;&quot;},{&quot;family&quot;:&quot;Abzhanova&quot;,&quot;given&quot;:&quot;Elvira&quot;,&quot;parse-names&quot;:false,&quot;dropping-particle&quot;:&quot;&quot;,&quot;non-dropping-particle&quot;:&quot;&quot;},{&quot;family&quot;:&quot;Turgambayeva&quot;,&quot;given&quot;:&quot;Anel&quot;,&quot;parse-names&quot;:false,&quot;dropping-particle&quot;:&quot;&quot;,&quot;non-dropping-particle&quot;:&quot;&quot;},{&quot;family&quot;:&quot;Zhussupova&quot;,&quot;given&quot;:&quot;Aizhan&quot;,&quot;parse-names&quot;:false,&quot;dropping-particle&quot;:&quot;&quot;,&quot;non-dropping-particle&quot;:&quot;&quot;},{&quot;family&quot;:&quot;Avula&quot;,&quot;given&quot;:&quot;Bharathi&quot;,&quot;parse-names&quot;:false,&quot;dropping-particle&quot;:&quot;&quot;,&quot;non-dropping-particle&quot;:&quot;&quot;},{&quot;family&quot;:&quot;Ross&quot;,&quot;given&quot;:&quot;Samir&quot;,&quot;parse-names&quot;:false,&quot;dropping-particle&quot;:&quot;&quot;,&quot;non-dropping-particle&quot;:&quot;&quot;},{&quot;family&quot;:&quot;Aituarova&quot;,&quot;given&quot;:&quot;Aigerim&quot;,&quot;parse-names&quot;:false,&quot;dropping-particle&quot;:&quot;&quot;,&quot;non-dropping-particle&quot;:&quot;&quot;},{&quot;family&quot;:&quot;Kassymova&quot;,&quot;given&quot;:&quot;Dariya&quot;,&quot;parse-names&quot;:false,&quot;dropping-particle&quot;:&quot;&quot;,&quot;non-dropping-particle&quot;:&quot;&quot;},{&quot;family&quot;:&quot;Zhusupova&quot;,&quot;given&quot;:&quot;Galiya&quot;,&quot;parse-names&quot;:false,&quot;dropping-particle&quot;:&quot;&quot;,&quot;non-dropping-particle&quot;:&quot;&quot;},{&quot;family&quot;:&quot;Shalakhmetova&quot;,&quot;given&quot;:&quot;Tamara&quot;,&quot;parse-names&quot;:false,&quot;dropping-particle&quot;:&quot;&quot;,&quot;non-dropping-particle&quot;:&quot;&quot;},{&quot;family&quot;:&quot;Tokay&quot;,&quot;given&quot;:&quot;Tursonjan&quot;,&quot;parse-names&quot;:false,&quot;dropping-particle&quot;:&quot;&quot;,&quot;non-dropping-particle&quot;:&quot;&quot;},{&quot;family&quot;:&quot;Lee&quot;,&quot;given&quot;:&quot;James C.M.&quot;,&quot;parse-names&quot;:false,&quot;dropping-particle&quot;:&quot;&quot;,&quot;non-dropping-particle&quot;:&quot;&quot;},{&quot;family&quot;:&quot;Askarova&quot;,&quot;given&quot;:&quot;Sholpan&quot;,&quot;parse-names&quot;:false,&quot;dropping-particle&quot;:&quot;&quot;,&quot;non-dropping-particle&quot;:&quot;&quot;}],&quot;container-title&quot;:&quot;Antioxidants&quot;,&quot;DOI&quot;:&quot;10.3390/antiox10111814&quot;,&quot;ISSN&quot;:&quot;20763921&quot;,&quot;issued&quot;:{&quot;date-parts&quot;:[[2021]]},&quot;abstract&quot;:&quot;There are numerous publications demonstrating that plant polyphenols can reduce oxi-dative stress and inflammatory processes in the brain. In the present study we have investigated the neuroprotective effect of plant extract isolated from the roots of L. gmelinii since it contains a rich source of polyphenols and other biologically active compounds. We have applied an oxidative and inflammatory model induced by NMDA, H2O2, and TNF‐α in human primary neurons and astrocytes, and mouse cerebral endothelial cell (CECs) line in vitro. The levels of ROS generation, NADPH oxidase activation, P‐selectin expression, and activity of ERK1/2 were evaluated by quan-titative immunofluorescence analysis, confocal microscopy, and MAPK assay. In vivo, sensorimotor functions in rats with middle cerebral artery occlusion (MCAO) were assessed. In neurons NMDA induced overproduction of ROS, in astrocytes TNF‐α initiated ROS generation, NADPH oxidase activation, and phosphorylation of ERK1/2. In CECs, the exposure by TNF‐α induced oxidative stress and triggered the accumulation of P‐selectin on the surface of the cells. In turn, pre‐treatment of the cells with the extract of L. gmelinii suppressed oxidative stress in all cell types and pro‐inflam-matory responses in astrocytes and CECs. In vivo, the treatment with L. gmelinii extract improved motor activity in rats with MCAO.&quot;,&quot;issue&quot;:&quot;11&quot;,&quot;volume&quot;:&quot;10&quot;,&quot;container-title-short&quot;:&quot;&quot;},&quot;isTemporary&quot;:false}]},{&quot;citationID&quot;:&quot;MENDELEY_CITATION_14c26a1a-9bab-4bb0-9fe2-bb94d976bdc7&quot;,&quot;properties&quot;:{&quot;noteIndex&quot;:0},&quot;isEdited&quot;:false,&quot;manualOverride&quot;:{&quot;isManuallyOverridden&quot;:false,&quot;citeprocText&quot;:&quot;[185]&quot;,&quot;manualOverrideText&quot;:&quot;&quot;},&quot;citationTag&quot;:&quot;MENDELEY_CITATION_v3_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&quot;,&quot;citationItems&quot;:[{&quot;id&quot;:&quot;b5c016a6-e346-3a2a-a1a0-14e327cd9d0c&quot;,&quot;itemData&quot;:{&quot;type&quot;:&quot;patent&quot;,&quot;id&quot;:&quot;b5c016a6-e346-3a2a-a1a0-14e327cd9d0c&quot;,&quot;title&quot;:&quot;Способ получения водорастворимых полисахаридов из листьев подорожника большого&quot;,&quot;number&quot;:&quot;RU2530501C1&quot;,&quot;issued&quot;:{&quot;date-parts&quot;:[[2013]]},&quot;publisher-place&quot;:&quot;Россия&quot;,&quot;publisher&quot;:&quot;Нина Алексеевна Великанова, Сергей Петрович Гапонов, Алексей Иванович Сливкин&quot;,&quot;container-title-short&quot;:&quot;&quot;},&quot;isTemporary&quot;:false}]},{&quot;citationID&quot;:&quot;MENDELEY_CITATION_0eecfed4-9807-4245-b3f9-518638a50749&quot;,&quot;properties&quot;:{&quot;noteIndex&quot;:0},&quot;isEdited&quot;:false,&quot;manualOverride&quot;:{&quot;isManuallyOverridden&quot;:false,&quot;citeprocText&quot;:&quot;[186]&quot;,&quot;manualOverrideText&quot;:&quot;&quot;},&quot;citationTag&quot;:&quot;MENDELEY_CITATION_v3_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&quot;,&quot;citationItems&quot;:[{&quot;id&quot;:&quot;3abe16b5-5f7c-37fe-a199-c48698f2a315&quot;,&quot;itemData&quot;:{&quot;type&quot;:&quot;article-journal&quot;,&quot;id&quot;:&quot;3abe16b5-5f7c-37fe-a199-c48698f2a315&quot;,&quot;title&quot;:&quot;Physicochemical Approach to Understanding the Structure, Conformation, and Activity of Mannan Polysaccharides&quot;,&quot;author&quot;:[{&quot;family&quot;:&quot;Casillo&quot;,&quot;given&quot;:&quot;Angela&quot;,&quot;parse-names&quot;:false,&quot;dropping-particle&quot;:&quot;&quot;,&quot;non-dropping-particle&quot;:&quot;&quot;},{&quot;family&quot;:&quot;Fabozzi&quot;,&quot;given&quot;:&quot;Antonio&quot;,&quot;parse-names&quot;:false,&quot;dropping-particle&quot;:&quot;&quot;,&quot;non-dropping-particle&quot;:&quot;&quot;},{&quot;family&quot;:&quot;Russo Krauss&quot;,&quot;given&quot;:&quot;Irene&quot;,&quot;parse-names&quot;:false,&quot;dropping-particle&quot;:&quot;&quot;,&quot;non-dropping-particle&quot;:&quot;&quot;},{&quot;family&quot;:&quot;Parrilli&quot;,&quot;given&quot;:&quot;Ermenegilda&quot;,&quot;parse-names&quot;:false,&quot;dropping-particle&quot;:&quot;&quot;,&quot;non-dropping-particle&quot;:&quot;&quot;},{&quot;family&quot;:&quot;Biggs&quot;,&quot;given&quot;:&quot;Caroline I.&quot;,&quot;parse-names&quot;:false,&quot;dropping-particle&quot;:&quot;&quot;,&quot;non-dropping-particle&quot;:&quot;&quot;},{&quot;family&quot;:&quot;Gibson&quot;,&quot;given&quot;:&quot;Matthew I.&quot;,&quot;parse-names&quot;:false,&quot;dropping-particle&quot;:&quot;&quot;,&quot;non-dropping-particle&quot;:&quot;&quot;},{&quot;family&quot;:&quot;Lanzetta&quot;,&quot;given&quot;:&quot;Rosa&quot;,&quot;parse-names&quot;:false,&quot;dropping-particle&quot;:&quot;&quot;,&quot;non-dropping-particle&quot;:&quot;&quot;},{&quot;family&quot;:&quot;Appavou&quot;,&quot;given&quot;:&quot;Marie-Sousai&quot;,&quot;parse-names&quot;:false,&quot;dropping-particle&quot;:&quot;&quot;,&quot;non-dropping-particle&quot;:&quot;&quot;},{&quot;family&quot;:&quot;Radulescu&quot;,&quot;given&quot;:&quot;Aurel&quot;,&quot;parse-names&quot;:false,&quot;dropping-particle&quot;:&quot;&quot;,&quot;non-dropping-particle&quot;:&quot;&quot;},{&quot;family&quot;:&quot;Tutino&quot;,&quot;given&quot;:&quot;Maria L.&quot;,&quot;parse-names&quot;:false,&quot;dropping-particle&quot;:&quot;&quot;,&quot;non-dropping-particle&quot;:&quot;&quot;},{&quot;family&quot;:&quot;Paduano&quot;,&quot;given&quot;:&quot;Luigi&quot;,&quot;parse-names&quot;:false,&quot;dropping-particle&quot;:&quot;&quot;,&quot;non-dropping-particle&quot;:&quot;&quot;},{&quot;family&quot;:&quot;Corsaro&quot;,&quot;given&quot;:&quot;Maria M.&quot;,&quot;parse-names&quot;:false,&quot;dropping-particle&quot;:&quot;&quot;,&quot;non-dropping-particle&quot;:&quot;&quot;}],&quot;container-title&quot;:&quot;Biomacromolecules&quot;,&quot;container-title-short&quot;:&quot;Biomacromolecules&quot;,&quot;DOI&quot;:&quot;10.1021/acs.biomac.0c01659&quot;,&quot;ISSN&quot;:&quot;1525-7797&quot;,&quot;issued&quot;:{&quot;date-parts&quot;:[[2021,4,12]]},&quot;page&quot;:&quot;1445-1457&quot;,&quot;issue&quot;:&quot;4&quot;,&quot;volume&quot;:&quot;22&quot;},&quot;isTemporary&quot;:false}]},{&quot;citationID&quot;:&quot;MENDELEY_CITATION_07551d4b-a18a-45c2-b29e-0a2b7e1473c1&quot;,&quot;properties&quot;:{&quot;noteIndex&quot;:0},&quot;isEdited&quot;:false,&quot;manualOverride&quot;:{&quot;isManuallyOverridden&quot;:false,&quot;citeprocText&quot;:&quot;[186]&quot;,&quot;manualOverrideText&quot;:&quot;&quot;},&quot;citationTag&quot;:&quot;MENDELEY_CITATION_v3_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&quot;,&quot;citationItems&quot;:[{&quot;id&quot;:&quot;3abe16b5-5f7c-37fe-a199-c48698f2a315&quot;,&quot;itemData&quot;:{&quot;type&quot;:&quot;article-journal&quot;,&quot;id&quot;:&quot;3abe16b5-5f7c-37fe-a199-c48698f2a315&quot;,&quot;title&quot;:&quot;Physicochemical Approach to Understanding the Structure, Conformation, and Activity of Mannan Polysaccharides&quot;,&quot;author&quot;:[{&quot;family&quot;:&quot;Casillo&quot;,&quot;given&quot;:&quot;Angela&quot;,&quot;parse-names&quot;:false,&quot;dropping-particle&quot;:&quot;&quot;,&quot;non-dropping-particle&quot;:&quot;&quot;},{&quot;family&quot;:&quot;Fabozzi&quot;,&quot;given&quot;:&quot;Antonio&quot;,&quot;parse-names&quot;:false,&quot;dropping-particle&quot;:&quot;&quot;,&quot;non-dropping-particle&quot;:&quot;&quot;},{&quot;family&quot;:&quot;Russo Krauss&quot;,&quot;given&quot;:&quot;Irene&quot;,&quot;parse-names&quot;:false,&quot;dropping-particle&quot;:&quot;&quot;,&quot;non-dropping-particle&quot;:&quot;&quot;},{&quot;family&quot;:&quot;Parrilli&quot;,&quot;given&quot;:&quot;Ermenegilda&quot;,&quot;parse-names&quot;:false,&quot;dropping-particle&quot;:&quot;&quot;,&quot;non-dropping-particle&quot;:&quot;&quot;},{&quot;family&quot;:&quot;Biggs&quot;,&quot;given&quot;:&quot;Caroline I.&quot;,&quot;parse-names&quot;:false,&quot;dropping-particle&quot;:&quot;&quot;,&quot;non-dropping-particle&quot;:&quot;&quot;},{&quot;family&quot;:&quot;Gibson&quot;,&quot;given&quot;:&quot;Matthew I.&quot;,&quot;parse-names&quot;:false,&quot;dropping-particle&quot;:&quot;&quot;,&quot;non-dropping-particle&quot;:&quot;&quot;},{&quot;family&quot;:&quot;Lanzetta&quot;,&quot;given&quot;:&quot;Rosa&quot;,&quot;parse-names&quot;:false,&quot;dropping-particle&quot;:&quot;&quot;,&quot;non-dropping-particle&quot;:&quot;&quot;},{&quot;family&quot;:&quot;Appavou&quot;,&quot;given&quot;:&quot;Marie-Sousai&quot;,&quot;parse-names&quot;:false,&quot;dropping-particle&quot;:&quot;&quot;,&quot;non-dropping-particle&quot;:&quot;&quot;},{&quot;family&quot;:&quot;Radulescu&quot;,&quot;given&quot;:&quot;Aurel&quot;,&quot;parse-names&quot;:false,&quot;dropping-particle&quot;:&quot;&quot;,&quot;non-dropping-particle&quot;:&quot;&quot;},{&quot;family&quot;:&quot;Tutino&quot;,&quot;given&quot;:&quot;Maria L.&quot;,&quot;parse-names&quot;:false,&quot;dropping-particle&quot;:&quot;&quot;,&quot;non-dropping-particle&quot;:&quot;&quot;},{&quot;family&quot;:&quot;Paduano&quot;,&quot;given&quot;:&quot;Luigi&quot;,&quot;parse-names&quot;:false,&quot;dropping-particle&quot;:&quot;&quot;,&quot;non-dropping-particle&quot;:&quot;&quot;},{&quot;family&quot;:&quot;Corsaro&quot;,&quot;given&quot;:&quot;Maria M.&quot;,&quot;parse-names&quot;:false,&quot;dropping-particle&quot;:&quot;&quot;,&quot;non-dropping-particle&quot;:&quot;&quot;}],&quot;container-title&quot;:&quot;Biomacromolecules&quot;,&quot;container-title-short&quot;:&quot;Biomacromolecules&quot;,&quot;DOI&quot;:&quot;10.1021/acs.biomac.0c01659&quot;,&quot;ISSN&quot;:&quot;1525-7797&quot;,&quot;issued&quot;:{&quot;date-parts&quot;:[[2021,4,12]]},&quot;page&quot;:&quot;1445-1457&quot;,&quot;issue&quot;:&quot;4&quot;,&quot;volume&quot;:&quot;22&quot;},&quot;isTemporary&quot;:false}]},{&quot;citationID&quot;:&quot;MENDELEY_CITATION_5f7a289a-1720-4266-a2ac-0f9ef06c74e1&quot;,&quot;properties&quot;:{&quot;noteIndex&quot;:0},&quot;isEdited&quot;:false,&quot;manualOverride&quot;:{&quot;isManuallyOverridden&quot;:false,&quot;citeprocText&quot;:&quot;[187]&quot;,&quot;manualOverrideText&quot;:&quot;&quot;},&quot;citationTag&quot;:&quot;MENDELEY_CITATION_v3_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&quot;,&quot;citationItems&quot;:[{&quot;id&quot;:&quot;afeaffde-8023-3c38-ae36-0a2eee73e4a1&quot;,&quot;itemData&quot;:{&quot;type&quot;:&quot;article-journal&quot;,&quot;id&quot;:&quot;afeaffde-8023-3c38-ae36-0a2eee73e4a1&quot;,&quot;title&quot;:&quot;ICH Q2(R2) Validation of Analytical Procedures&quot;,&quot;author&quot;:[{&quot;family&quot;:&quot;ICH&quot;,&quot;given&quot;:&quot;&quot;,&quot;parse-names&quot;:false,&quot;dropping-particle&quot;:&quot;&quot;,&quot;non-dropping-particle&quot;:&quot;&quot;}],&quot;container-title&quot;:&quot;ICH Harmonised Tripartite Guideline&quot;,&quot;issued&quot;:{&quot;date-parts&quot;:[[2022]]},&quot;abstract&quot;:&quot;Four axioms are presented with the aim to describe a purpose and properties of analytical validation. These are: (a) for each valid analytical procedure there is a certain analytical validation; (b) for one valid analytical procedure there is one or more than one analytical validation; (c) the same analytical validation can not belong to more than one valid analytical procedure; (d) a pharmacopoeial procedure is a valid analytical procedure.&quot;,&quot;issue&quot;:&quot;March&quot;,&quot;volume&quot;:&quot;2&quot;,&quot;container-title-short&quot;:&quot;&quot;},&quot;isTemporary&quot;:false}]},{&quot;citationID&quot;:&quot;MENDELEY_CITATION_c434337b-d504-4408-9d52-7026e782ae47&quot;,&quot;properties&quot;:{&quot;noteIndex&quot;:0},&quot;isEdited&quot;:false,&quot;manualOverride&quot;:{&quot;isManuallyOverridden&quot;:false,&quot;citeprocText&quot;:&quot;[187]&quot;,&quot;manualOverrideText&quot;:&quot;&quot;},&quot;citationTag&quot;:&quot;MENDELEY_CITATION_v3_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&quot;,&quot;citationItems&quot;:[{&quot;id&quot;:&quot;afeaffde-8023-3c38-ae36-0a2eee73e4a1&quot;,&quot;itemData&quot;:{&quot;type&quot;:&quot;article-journal&quot;,&quot;id&quot;:&quot;afeaffde-8023-3c38-ae36-0a2eee73e4a1&quot;,&quot;title&quot;:&quot;ICH Q2(R2) Validation of Analytical Procedures&quot;,&quot;author&quot;:[{&quot;family&quot;:&quot;ICH&quot;,&quot;given&quot;:&quot;&quot;,&quot;parse-names&quot;:false,&quot;dropping-particle&quot;:&quot;&quot;,&quot;non-dropping-particle&quot;:&quot;&quot;}],&quot;container-title&quot;:&quot;ICH Harmonised Tripartite Guideline&quot;,&quot;issued&quot;:{&quot;date-parts&quot;:[[2022]]},&quot;abstract&quot;:&quot;Four axioms are presented with the aim to describe a purpose and properties of analytical validation. These are: (a) for each valid analytical procedure there is a certain analytical validation; (b) for one valid analytical procedure there is one or more than one analytical validation; (c) the same analytical validation can not belong to more than one valid analytical procedure; (d) a pharmacopoeial procedure is a valid analytical procedure.&quot;,&quot;issue&quot;:&quot;March&quot;,&quot;volume&quot;:&quot;2&quot;,&quot;container-title-short&quot;:&quot;&quot;},&quot;isTemporary&quot;:false}]},{&quot;citationID&quot;:&quot;MENDELEY_CITATION_bbada392-b62b-468f-ad11-9422ee03f09c&quot;,&quot;properties&quot;:{&quot;noteIndex&quot;:0},&quot;isEdited&quot;:false,&quot;manualOverride&quot;:{&quot;isManuallyOverridden&quot;:false,&quot;citeprocText&quot;:&quot;[187]&quot;,&quot;manualOverrideText&quot;:&quot;&quot;},&quot;citationTag&quot;:&quot;MENDELEY_CITATION_v3_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&quot;,&quot;citationItems&quot;:[{&quot;id&quot;:&quot;afeaffde-8023-3c38-ae36-0a2eee73e4a1&quot;,&quot;itemData&quot;:{&quot;type&quot;:&quot;article-journal&quot;,&quot;id&quot;:&quot;afeaffde-8023-3c38-ae36-0a2eee73e4a1&quot;,&quot;title&quot;:&quot;ICH Q2(R2) Validation of Analytical Procedures&quot;,&quot;author&quot;:[{&quot;family&quot;:&quot;ICH&quot;,&quot;given&quot;:&quot;&quot;,&quot;parse-names&quot;:false,&quot;dropping-particle&quot;:&quot;&quot;,&quot;non-dropping-particle&quot;:&quot;&quot;}],&quot;container-title&quot;:&quot;ICH Harmonised Tripartite Guideline&quot;,&quot;issued&quot;:{&quot;date-parts&quot;:[[2022]]},&quot;abstract&quot;:&quot;Four axioms are presented with the aim to describe a purpose and properties of analytical validation. These are: (a) for each valid analytical procedure there is a certain analytical validation; (b) for one valid analytical procedure there is one or more than one analytical validation; (c) the same analytical validation can not belong to more than one valid analytical procedure; (d) a pharmacopoeial procedure is a valid analytical procedure.&quot;,&quot;issue&quot;:&quot;March&quot;,&quot;volume&quot;:&quot;2&quot;,&quot;container-title-short&quot;:&quot;&quot;},&quot;isTemporary&quot;:false}]},{&quot;citationID&quot;:&quot;MENDELEY_CITATION_6b79e226-df08-4ffd-ae61-c2fb79d686c4&quot;,&quot;properties&quot;:{&quot;noteIndex&quot;:0},&quot;isEdited&quot;:false,&quot;manualOverride&quot;:{&quot;isManuallyOverridden&quot;:false,&quot;citeprocText&quot;:&quot;[187]&quot;,&quot;manualOverrideText&quot;:&quot;&quot;},&quot;citationTag&quot;:&quot;MENDELEY_CITATION_v3_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&quot;,&quot;citationItems&quot;:[{&quot;id&quot;:&quot;afeaffde-8023-3c38-ae36-0a2eee73e4a1&quot;,&quot;itemData&quot;:{&quot;type&quot;:&quot;article-journal&quot;,&quot;id&quot;:&quot;afeaffde-8023-3c38-ae36-0a2eee73e4a1&quot;,&quot;title&quot;:&quot;ICH Q2(R2) Validation of Analytical Procedures&quot;,&quot;author&quot;:[{&quot;family&quot;:&quot;ICH&quot;,&quot;given&quot;:&quot;&quot;,&quot;parse-names&quot;:false,&quot;dropping-particle&quot;:&quot;&quot;,&quot;non-dropping-particle&quot;:&quot;&quot;}],&quot;container-title&quot;:&quot;ICH Harmonised Tripartite Guideline&quot;,&quot;issued&quot;:{&quot;date-parts&quot;:[[2022]]},&quot;abstract&quot;:&quot;Four axioms are presented with the aim to describe a purpose and properties of analytical validation. These are: (a) for each valid analytical procedure there is a certain analytical validation; (b) for one valid analytical procedure there is one or more than one analytical validation; (c) the same analytical validation can not belong to more than one valid analytical procedure; (d) a pharmacopoeial procedure is a valid analytical procedure.&quot;,&quot;issue&quot;:&quot;March&quot;,&quot;volume&quot;:&quot;2&quot;,&quot;container-title-short&quot;:&quot;&quot;},&quot;isTemporary&quot;:false}]},{&quot;citationID&quot;:&quot;MENDELEY_CITATION_f9363625-ad43-4dd2-ba94-25516d46478e&quot;,&quot;properties&quot;:{&quot;noteIndex&quot;:0},&quot;isEdited&quot;:false,&quot;manualOverride&quot;:{&quot;isManuallyOverridden&quot;:false,&quot;citeprocText&quot;:&quot;[187]&quot;,&quot;manualOverrideText&quot;:&quot;&quot;},&quot;citationTag&quot;:&quot;MENDELEY_CITATION_v3_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&quot;,&quot;citationItems&quot;:[{&quot;id&quot;:&quot;afeaffde-8023-3c38-ae36-0a2eee73e4a1&quot;,&quot;itemData&quot;:{&quot;type&quot;:&quot;article-journal&quot;,&quot;id&quot;:&quot;afeaffde-8023-3c38-ae36-0a2eee73e4a1&quot;,&quot;title&quot;:&quot;ICH Q2(R2) Validation of Analytical Procedures&quot;,&quot;author&quot;:[{&quot;family&quot;:&quot;ICH&quot;,&quot;given&quot;:&quot;&quot;,&quot;parse-names&quot;:false,&quot;dropping-particle&quot;:&quot;&quot;,&quot;non-dropping-particle&quot;:&quot;&quot;}],&quot;container-title&quot;:&quot;ICH Harmonised Tripartite Guideline&quot;,&quot;issued&quot;:{&quot;date-parts&quot;:[[2022]]},&quot;abstract&quot;:&quot;Four axioms are presented with the aim to describe a purpose and properties of analytical validation. These are: (a) for each valid analytical procedure there is a certain analytical validation; (b) for one valid analytical procedure there is one or more than one analytical validation; (c) the same analytical validation can not belong to more than one valid analytical procedure; (d) a pharmacopoeial procedure is a valid analytical procedure.&quot;,&quot;issue&quot;:&quot;March&quot;,&quot;volume&quot;:&quot;2&quot;,&quot;container-title-short&quot;:&quot;&quot;},&quot;isTemporary&quot;:false}]},{&quot;citationID&quot;:&quot;MENDELEY_CITATION_eb27c742-b717-4464-91e4-5f9de4fd576e&quot;,&quot;properties&quot;:{&quot;noteIndex&quot;:0},&quot;isEdited&quot;:false,&quot;manualOverride&quot;:{&quot;isManuallyOverridden&quot;:false,&quot;citeprocText&quot;:&quot;[187]&quot;,&quot;manualOverrideText&quot;:&quot;&quot;},&quot;citationTag&quot;:&quot;MENDELEY_CITATION_v3_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&quot;,&quot;citationItems&quot;:[{&quot;id&quot;:&quot;afeaffde-8023-3c38-ae36-0a2eee73e4a1&quot;,&quot;itemData&quot;:{&quot;type&quot;:&quot;article-journal&quot;,&quot;id&quot;:&quot;afeaffde-8023-3c38-ae36-0a2eee73e4a1&quot;,&quot;title&quot;:&quot;ICH Q2(R2) Validation of Analytical Procedures&quot;,&quot;author&quot;:[{&quot;family&quot;:&quot;ICH&quot;,&quot;given&quot;:&quot;&quot;,&quot;parse-names&quot;:false,&quot;dropping-particle&quot;:&quot;&quot;,&quot;non-dropping-particle&quot;:&quot;&quot;}],&quot;container-title&quot;:&quot;ICH Harmonised Tripartite Guideline&quot;,&quot;issued&quot;:{&quot;date-parts&quot;:[[2022]]},&quot;abstract&quot;:&quot;Four axioms are presented with the aim to describe a purpose and properties of analytical validation. These are: (a) for each valid analytical procedure there is a certain analytical validation; (b) for one valid analytical procedure there is one or more than one analytical validation; (c) the same analytical validation can not belong to more than one valid analytical procedure; (d) a pharmacopoeial procedure is a valid analytical procedure.&quot;,&quot;issue&quot;:&quot;March&quot;,&quot;volume&quot;:&quot;2&quot;,&quot;container-title-short&quot;:&quot;&quot;},&quot;isTemporary&quot;:false}]},{&quot;citationID&quot;:&quot;MENDELEY_CITATION_9ff9e687-56db-43c5-8f44-a29b1c6b4c21&quot;,&quot;properties&quot;:{&quot;noteIndex&quot;:0},&quot;isEdited&quot;:false,&quot;manualOverride&quot;:{&quot;isManuallyOverridden&quot;:false,&quot;citeprocText&quot;:&quot;[188]&quot;,&quot;manualOverrideText&quot;:&quot;&quot;},&quot;citationTag&quot;:&quot;MENDELEY_CITATION_v3_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&quot;,&quot;citationItems&quot;:[{&quot;id&quot;:&quot;0764865f-3d68-34bd-beff-609a94793eab&quot;,&quot;itemData&quot;:{&quot;type&quot;:&quot;article-journal&quot;,&quot;id&quot;:&quot;0764865f-3d68-34bd-beff-609a94793eab&quot;,&quot;title&quot;:&quot;The Triprenylated Anthranoid Ferruginin A, a Promising Scaffold for the Development of Novel Antibiotics against Gram-Positive Bacteria&quot;,&quot;author&quot;:[{&quot;family&quot;:&quot;Casciaro&quot;,&quot;given&quot;:&quot;Bruno&quot;,&quot;parse-names&quot;:false,&quot;dropping-particle&quot;:&quot;&quot;,&quot;non-dropping-particle&quot;:&quot;&quot;},{&quot;family&quot;:&quot;Ghirga&quot;,&quot;given&quot;:&quot;Francesca&quot;,&quot;parse-names&quot;:false,&quot;dropping-particle&quot;:&quot;&quot;,&quot;non-dropping-particle&quot;:&quot;&quot;},{&quot;family&quot;:&quot;Cappiello&quot;,&quot;given&quot;:&quot;Floriana&quot;,&quot;parse-names&quot;:false,&quot;dropping-particle&quot;:&quot;&quot;,&quot;non-dropping-particle&quot;:&quot;&quot;},{&quot;family&quot;:&quot;Vergine&quot;,&quot;given&quot;:&quot;Valeria&quot;,&quot;parse-names&quot;:false,&quot;dropping-particle&quot;:&quot;&quot;,&quot;non-dropping-particle&quot;:&quot;&quot;},{&quot;family&quot;:&quot;Loffredo&quot;,&quot;given&quot;:&quot;Maria Rosa&quot;,&quot;parse-names&quot;:false,&quot;dropping-particle&quot;:&quot;&quot;,&quot;non-dropping-particle&quot;:&quot;&quot;},{&quot;family&quot;:&quot;Cammarone&quot;,&quot;given&quot;:&quot;Silvia&quot;,&quot;parse-names&quot;:false,&quot;dropping-particle&quot;:&quot;&quot;,&quot;non-dropping-particle&quot;:&quot;&quot;},{&quot;family&quot;:&quot;Puglisi&quot;,&quot;given&quot;:&quot;Elena&quot;,&quot;parse-names&quot;:false,&quot;dropping-particle&quot;:&quot;&quot;,&quot;non-dropping-particle&quot;:&quot;&quot;},{&quot;family&quot;:&quot;Tortora&quot;,&quot;given&quot;:&quot;Carola&quot;,&quot;parse-names&quot;:false,&quot;dropping-particle&quot;:&quot;&quot;,&quot;non-dropping-particle&quot;:&quot;&quot;},{&quot;family&quot;:&quot;Quaglio&quot;,&quot;given&quot;:&quot;Deborah&quot;,&quot;parse-names&quot;:false,&quot;dropping-particle&quot;:&quot;&quot;,&quot;non-dropping-particle&quot;:&quot;&quot;},{&quot;family&quot;:&quot;Mori&quot;,&quot;given&quot;:&quot;Mattia&quot;,&quot;parse-names&quot;:false,&quot;dropping-particle&quot;:&quot;&quot;,&quot;non-dropping-particle&quot;:&quot;&quot;},{&quot;family&quot;:&quot;Botta&quot;,&quot;given&quot;:&quot;Bruno&quot;,&quot;parse-names&quot;:false,&quot;dropping-particle&quot;:&quot;&quot;,&quot;non-dropping-particle&quot;:&quot;&quot;},{&quot;family&quot;:&quot;Mangoni&quot;,&quot;given&quot;:&quot;Maria Luisa&quot;,&quot;parse-names&quot;:false,&quot;dropping-particle&quot;:&quot;&quot;,&quot;non-dropping-particle&quot;:&quot;&quot;}],&quot;container-title&quot;:&quot;Antibiotics&quot;,&quot;DOI&quot;:&quot;10.3390/antibiotics11010084&quot;,&quot;ISSN&quot;:&quot;2079-6382&quot;,&quot;issued&quot;:{&quot;date-parts&quot;:[[2022,1,11]]},&quot;page&quot;:&quot;84&quot;,&quot;abstract&quot;:&quot;&lt;p&gt;In today’s post-antibiotic era, the search for new antimicrobial compounds is of major importance and nature represents one of the primary sources of bioactive molecules. In this work, through a cheminformatics approach, we clustered an in-house library of natural products and their derivatives based on a combination of fingerprints and substructure search. We identified the prenylated emodine-type anthranoid ferruginin A as a novel antimicrobial compound. We tested its ability to inhibit and kill a panel of Gram-positive and Gram-negative bacteria, and compared its activity with that of two analogues, vismione B and ferruanthrone. Furthermore, the capability of these three anthranoids to disrupt staphylococcal biofilm was investigated, as well as their effect on the viability of human keratinocytes. Ferruginin A showed a potent activity against both the planktonic and biofilm forms of Gram-positive bacteria (i.e., Staphylococcus aureus and S. epidermidis) and had the best therapeutic index compared to vismione B and ferruanthrone. In conclusion, ferruginin A represents a promising scaffold for the further development of valuable antimicrobial agents.&lt;/p&gt;&quot;,&quot;issue&quot;:&quot;1&quot;,&quot;volume&quot;:&quot;11&quot;,&quot;container-title-short&quot;:&quot;&quot;},&quot;isTemporary&quot;:false}]},{&quot;citationID&quot;:&quot;MENDELEY_CITATION_732459c3-b689-4ad0-8596-1490db356558&quot;,&quot;properties&quot;:{&quot;noteIndex&quot;:0},&quot;isEdited&quot;:false,&quot;manualOverride&quot;:{&quot;isManuallyOverridden&quot;:false,&quot;citeprocText&quot;:&quot;[189]&quot;,&quot;manualOverrideText&quot;:&quot;&quot;},&quot;citationTag&quot;:&quot;MENDELEY_CITATION_v3_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&quot;,&quot;citationItems&quot;:[{&quot;id&quot;:&quot;53005b17-2ee7-3db0-80d3-1ce3c77fe6c3&quot;,&quot;itemData&quot;:{&quot;type&quot;:&quot;article-journal&quot;,&quot;id&quot;:&quot;53005b17-2ee7-3db0-80d3-1ce3c77fe6c3&quot;,&quot;title&quot;:&quot;Isolation and Activation of Murine Lymphocytes&quot;,&quot;author&quot;:[{&quot;family&quot;:&quot;Lim&quot;,&quot;given&quot;:&quot;Jun Feng&quot;,&quot;parse-names&quot;:false,&quot;dropping-particle&quot;:&quot;&quot;,&quot;non-dropping-particle&quot;:&quot;&quot;},{&quot;family&quot;:&quot;Berger&quot;,&quot;given&quot;:&quot;Heidi&quot;,&quot;parse-names&quot;:false,&quot;dropping-particle&quot;:&quot;&quot;,&quot;non-dropping-particle&quot;:&quot;&quot;},{&quot;family&quot;:&quot;Su&quot;,&quot;given&quot;:&quot;I-hsin&quot;,&quot;parse-names&quot;:false,&quot;dropping-particle&quot;:&quot;&quot;,&quot;non-dropping-particle&quot;:&quot;&quot;}],&quot;container-title&quot;:&quot;Journal of Visualized Experiments&quot;,&quot;DOI&quot;:&quot;10.3791/54596&quot;,&quot;ISSN&quot;:&quot;1940-087X&quot;,&quot;issued&quot;:{&quot;date-parts&quot;:[[2016,10,30]]},&quot;issue&quot;:&quot;116&quot;,&quot;container-title-short&quot;:&quot;&quot;},&quot;isTemporary&quot;:false}]},{&quot;citationID&quot;:&quot;MENDELEY_CITATION_d6cbd426-e33b-4105-8d76-36a7d5f2389f&quot;,&quot;properties&quot;:{&quot;noteIndex&quot;:0},&quot;isEdited&quot;:false,&quot;manualOverride&quot;:{&quot;isManuallyOverridden&quot;:false,&quot;citeprocText&quot;:&quot;[190]&quot;,&quot;manualOverrideText&quot;:&quot;&quot;},&quot;citationTag&quot;:&quot;MENDELEY_CITATION_v3_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&quot;,&quot;citationItems&quot;:[{&quot;id&quot;:&quot;3accd6c6-63a4-3c04-b33b-9a5dffc363a5&quot;,&quot;itemData&quot;:{&quot;type&quot;:&quot;article-journal&quot;,&quot;id&quot;:&quot;3accd6c6-63a4-3c04-b33b-9a5dffc363a5&quot;,&quot;title&quot;:&quot;The Isolation and Characterization of Murine Macrophages&quot;,&quot;author&quot;:[{&quot;family&quot;:&quot;Zhang&quot;,&quot;given&quot;:&quot;Xia&quot;,&quot;parse-names&quot;:false,&quot;dropping-particle&quot;:&quot;&quot;,&quot;non-dropping-particle&quot;:&quot;&quot;},{&quot;family&quot;:&quot;Goncalves&quot;,&quot;given&quot;:&quot;Ricardo&quot;,&quot;parse-names&quot;:false,&quot;dropping-particle&quot;:&quot;&quot;,&quot;non-dropping-particle&quot;:&quot;&quot;},{&quot;family&quot;:&quot;Mosser&quot;,&quot;given&quot;:&quot;David M.&quot;,&quot;parse-names&quot;:false,&quot;dropping-particle&quot;:&quot;&quot;,&quot;non-dropping-particle&quot;:&quot;&quot;}],&quot;container-title&quot;:&quot;Current Protocols in Immunology&quot;,&quot;container-title-short&quot;:&quot;Curr Protoc Immunol&quot;,&quot;DOI&quot;:&quot;10.1002/0471142735.im1401s83&quot;,&quot;ISSN&quot;:&quot;1934-3671&quot;,&quot;issued&quot;:{&quot;date-parts&quot;:[[2008,11,15]]},&quot;abstract&quot;:&quot;&lt;p&gt; Macrophages are mononuclear phagocytes that are widely distributed throughout the body. These cells can contribute to development and homeostasis and participate in innate and adaptive immune responses. The physiology of macrophages can vary tremendously depending on the environment in which they reside and the local stimuli to which they are exposed. Macrophages are prodigious secretory cells, and in that role can promote and regulate immune responses and contribute to autoimmune pathologies. Macrophages are highly phagocytic, and in this capacity have long been considered to be essential immune effector cells. The important roles of macrophages in maintaining homeostasis and in contributing to tissue remodeling and wound healing is sometimes overlooked because of their vital role in host defense. &lt;italic&gt;Curr. Protoc. Immunol&lt;/italic&gt; . 83:14.1.1‐14.1.14. © 2008 by John Wiley &amp;amp; Sons, Inc. &lt;/p&gt;&quot;,&quot;issue&quot;:&quot;1&quot;,&quot;volume&quot;:&quot;83&quot;},&quot;isTemporary&quot;:false}]},{&quot;citationID&quot;:&quot;MENDELEY_CITATION_66956c8b-8934-4679-a3bd-4bb2a5ab3477&quot;,&quot;properties&quot;:{&quot;noteIndex&quot;:0},&quot;isEdited&quot;:false,&quot;manualOverride&quot;:{&quot;isManuallyOverridden&quot;:false,&quot;citeprocText&quot;:&quot;[191]&quot;,&quot;manualOverrideText&quot;:&quot;&quot;},&quot;citationTag&quot;:&quot;MENDELEY_CITATION_v3_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&quot;,&quot;citationItems&quot;:[{&quot;id&quot;:&quot;1cbe821f-5f8e-3530-82fc-03d8ed371daa&quot;,&quot;itemData&quot;:{&quot;type&quot;:&quot;article&quot;,&quot;id&quot;:&quot;1cbe821f-5f8e-3530-82fc-03d8ed371daa&quot;,&quot;title&quot;:&quot;Effect of dhu001, a polyherbal formula on formalin-induced paw chronic inflammation of mice&quot;,&quot;author&quot;:[{&quot;family&quot;:&quot;Cho&quot;,&quot;given&quot;:&quot;Yoon Hee&quot;,&quot;parse-names&quot;:false,&quot;dropping-particle&quot;:&quot;&quot;,&quot;non-dropping-particle&quot;:&quot;&quot;},{&quot;family&quot;:&quot;Chung&quot;,&quot;given&quot;:&quot;In Kwon&quot;,&quot;parse-names&quot;:false,&quot;dropping-particle&quot;:&quot;&quot;,&quot;non-dropping-particle&quot;:&quot;&quot;},{&quot;family&quot;:&quot;Cheon&quot;,&quot;given&quot;:&quot;Woo Hyun&quot;,&quot;parse-names&quot;:false,&quot;dropping-particle&quot;:&quot;&quot;,&quot;non-dropping-particle&quot;:&quot;&quot;},{&quot;family&quot;:&quot;Lee&quot;,&quot;given&quot;:&quot;Hyeung Sik&quot;,&quot;parse-names&quot;:false,&quot;dropping-particle&quot;:&quot;&quot;,&quot;non-dropping-particle&quot;:&quot;&quot;},{&quot;family&quot;:&quot;Ku&quot;,&quot;given&quot;:&quot;Sae Kwang&quot;,&quot;parse-names&quot;:false,&quot;dropping-particle&quot;:&quot;&quot;,&quot;non-dropping-particle&quot;:&quot;&quot;}],&quot;container-title&quot;:&quot;Toxicological Research&quot;,&quot;container-title-short&quot;:&quot;Toxicol Res&quot;,&quot;DOI&quot;:&quot;10.5487/TR.2011.27.2.095&quot;,&quot;ISSN&quot;:&quot;19768257&quot;,&quot;issued&quot;:{&quot;date-parts&quot;:[[2011]]},&quot;abstract&quot;:&quot;The effect of DHU001, a mixed herbal formula consisted of 7 types aqueous extracts for various respiratory disorders were evaluated on the formalin-induced paw chronic inflammation in mice after oral administration. Mice were subaponeurotically injected in the left hind paw with 0.02 ml of 3.75% formalin, then subjected to 500, 250 and 125 mg/kg of DHU001 oral administration, once a day for 10 days during which then the hind-paw thickness and volume were measured daily. The paw wet-weight, histological profiles, histomorphometrical analyses and paw tumor necrosis factor (TNF)-α contents were conducted at termination. After two formalin treatments, a marked increase in the paw thickness and volume was detected in the formalin-injected control as compared with that in the intact control, plus at the time of sacrifice the paw wet-weights, paw TNF-α contents were also dramatically increased with severe chronic inflammation signs at histopathological observations. However, these formalin-induced chronic inflammatory changes were dramatically decreased by treatment of dexamethasone and all three different dosages of DHU001. DHU001 has favorable effects on formalin-induced chronic inflammation mediated by TNF-α suppression, and DHU001 may represent an alternative approach for the treatment of chronic inflammatory diseases.&quot;,&quot;issue&quot;:&quot;2&quot;,&quot;volume&quot;:&quot;27&quot;},&quot;isTemporary&quot;:false}]},{&quot;citationID&quot;:&quot;MENDELEY_CITATION_79ba10e3-2ec6-484b-8e86-dc2c35755b06&quot;,&quot;properties&quot;:{&quot;noteIndex&quot;:0},&quot;isEdited&quot;:false,&quot;manualOverride&quot;:{&quot;isManuallyOverridden&quot;:false,&quot;citeprocText&quot;:&quot;[191]&quot;,&quot;manualOverrideText&quot;:&quot;&quot;},&quot;citationTag&quot;:&quot;MENDELEY_CITATION_v3_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&quot;,&quot;citationItems&quot;:[{&quot;id&quot;:&quot;1cbe821f-5f8e-3530-82fc-03d8ed371daa&quot;,&quot;itemData&quot;:{&quot;type&quot;:&quot;article&quot;,&quot;id&quot;:&quot;1cbe821f-5f8e-3530-82fc-03d8ed371daa&quot;,&quot;title&quot;:&quot;Effect of dhu001, a polyherbal formula on formalin-induced paw chronic inflammation of mice&quot;,&quot;author&quot;:[{&quot;family&quot;:&quot;Cho&quot;,&quot;given&quot;:&quot;Yoon Hee&quot;,&quot;parse-names&quot;:false,&quot;dropping-particle&quot;:&quot;&quot;,&quot;non-dropping-particle&quot;:&quot;&quot;},{&quot;family&quot;:&quot;Chung&quot;,&quot;given&quot;:&quot;In Kwon&quot;,&quot;parse-names&quot;:false,&quot;dropping-particle&quot;:&quot;&quot;,&quot;non-dropping-particle&quot;:&quot;&quot;},{&quot;family&quot;:&quot;Cheon&quot;,&quot;given&quot;:&quot;Woo Hyun&quot;,&quot;parse-names&quot;:false,&quot;dropping-particle&quot;:&quot;&quot;,&quot;non-dropping-particle&quot;:&quot;&quot;},{&quot;family&quot;:&quot;Lee&quot;,&quot;given&quot;:&quot;Hyeung Sik&quot;,&quot;parse-names&quot;:false,&quot;dropping-particle&quot;:&quot;&quot;,&quot;non-dropping-particle&quot;:&quot;&quot;},{&quot;family&quot;:&quot;Ku&quot;,&quot;given&quot;:&quot;Sae Kwang&quot;,&quot;parse-names&quot;:false,&quot;dropping-particle&quot;:&quot;&quot;,&quot;non-dropping-particle&quot;:&quot;&quot;}],&quot;container-title&quot;:&quot;Toxicological Research&quot;,&quot;container-title-short&quot;:&quot;Toxicol Res&quot;,&quot;DOI&quot;:&quot;10.5487/TR.2011.27.2.095&quot;,&quot;ISSN&quot;:&quot;19768257&quot;,&quot;issued&quot;:{&quot;date-parts&quot;:[[2011]]},&quot;abstract&quot;:&quot;The effect of DHU001, a mixed herbal formula consisted of 7 types aqueous extracts for various respiratory disorders were evaluated on the formalin-induced paw chronic inflammation in mice after oral administration. Mice were subaponeurotically injected in the left hind paw with 0.02 ml of 3.75% formalin, then subjected to 500, 250 and 125 mg/kg of DHU001 oral administration, once a day for 10 days during which then the hind-paw thickness and volume were measured daily. The paw wet-weight, histological profiles, histomorphometrical analyses and paw tumor necrosis factor (TNF)-α contents were conducted at termination. After two formalin treatments, a marked increase in the paw thickness and volume was detected in the formalin-injected control as compared with that in the intact control, plus at the time of sacrifice the paw wet-weights, paw TNF-α contents were also dramatically increased with severe chronic inflammation signs at histopathological observations. However, these formalin-induced chronic inflammatory changes were dramatically decreased by treatment of dexamethasone and all three different dosages of DHU001. DHU001 has favorable effects on formalin-induced chronic inflammation mediated by TNF-α suppression, and DHU001 may represent an alternative approach for the treatment of chronic inflammatory diseases.&quot;,&quot;issue&quot;:&quot;2&quot;,&quot;volume&quot;:&quot;27&quot;},&quot;isTemporary&quot;:false}]},{&quot;citationID&quot;:&quot;MENDELEY_CITATION_51ef9e87-28e4-4585-953c-16245449ccc8&quot;,&quot;properties&quot;:{&quot;noteIndex&quot;:0},&quot;isEdited&quot;:false,&quot;manualOverride&quot;:{&quot;isManuallyOverridden&quot;:false,&quot;citeprocText&quot;:&quot;[191]&quot;,&quot;manualOverrideText&quot;:&quot;&quot;},&quot;citationTag&quot;:&quot;MENDELEY_CITATION_v3_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&quot;,&quot;citationItems&quot;:[{&quot;id&quot;:&quot;1cbe821f-5f8e-3530-82fc-03d8ed371daa&quot;,&quot;itemData&quot;:{&quot;type&quot;:&quot;article&quot;,&quot;id&quot;:&quot;1cbe821f-5f8e-3530-82fc-03d8ed371daa&quot;,&quot;title&quot;:&quot;Effect of dhu001, a polyherbal formula on formalin-induced paw chronic inflammation of mice&quot;,&quot;author&quot;:[{&quot;family&quot;:&quot;Cho&quot;,&quot;given&quot;:&quot;Yoon Hee&quot;,&quot;parse-names&quot;:false,&quot;dropping-particle&quot;:&quot;&quot;,&quot;non-dropping-particle&quot;:&quot;&quot;},{&quot;family&quot;:&quot;Chung&quot;,&quot;given&quot;:&quot;In Kwon&quot;,&quot;parse-names&quot;:false,&quot;dropping-particle&quot;:&quot;&quot;,&quot;non-dropping-particle&quot;:&quot;&quot;},{&quot;family&quot;:&quot;Cheon&quot;,&quot;given&quot;:&quot;Woo Hyun&quot;,&quot;parse-names&quot;:false,&quot;dropping-particle&quot;:&quot;&quot;,&quot;non-dropping-particle&quot;:&quot;&quot;},{&quot;family&quot;:&quot;Lee&quot;,&quot;given&quot;:&quot;Hyeung Sik&quot;,&quot;parse-names&quot;:false,&quot;dropping-particle&quot;:&quot;&quot;,&quot;non-dropping-particle&quot;:&quot;&quot;},{&quot;family&quot;:&quot;Ku&quot;,&quot;given&quot;:&quot;Sae Kwang&quot;,&quot;parse-names&quot;:false,&quot;dropping-particle&quot;:&quot;&quot;,&quot;non-dropping-particle&quot;:&quot;&quot;}],&quot;container-title&quot;:&quot;Toxicological Research&quot;,&quot;container-title-short&quot;:&quot;Toxicol Res&quot;,&quot;DOI&quot;:&quot;10.5487/TR.2011.27.2.095&quot;,&quot;ISSN&quot;:&quot;19768257&quot;,&quot;issued&quot;:{&quot;date-parts&quot;:[[2011]]},&quot;abstract&quot;:&quot;The effect of DHU001, a mixed herbal formula consisted of 7 types aqueous extracts for various respiratory disorders were evaluated on the formalin-induced paw chronic inflammation in mice after oral administration. Mice were subaponeurotically injected in the left hind paw with 0.02 ml of 3.75% formalin, then subjected to 500, 250 and 125 mg/kg of DHU001 oral administration, once a day for 10 days during which then the hind-paw thickness and volume were measured daily. The paw wet-weight, histological profiles, histomorphometrical analyses and paw tumor necrosis factor (TNF)-α contents were conducted at termination. After two formalin treatments, a marked increase in the paw thickness and volume was detected in the formalin-injected control as compared with that in the intact control, plus at the time of sacrifice the paw wet-weights, paw TNF-α contents were also dramatically increased with severe chronic inflammation signs at histopathological observations. However, these formalin-induced chronic inflammatory changes were dramatically decreased by treatment of dexamethasone and all three different dosages of DHU001. DHU001 has favorable effects on formalin-induced chronic inflammation mediated by TNF-α suppression, and DHU001 may represent an alternative approach for the treatment of chronic inflammatory diseases.&quot;,&quot;issue&quot;:&quot;2&quot;,&quot;volume&quot;:&quot;27&quot;},&quot;isTemporary&quot;:false}]},{&quot;citationID&quot;:&quot;MENDELEY_CITATION_4c2ef0fc-f804-40ea-ab82-81afc4c80a82&quot;,&quot;properties&quot;:{&quot;noteIndex&quot;:0},&quot;isEdited&quot;:false,&quot;manualOverride&quot;:{&quot;isManuallyOverridden&quot;:false,&quot;citeprocText&quot;:&quot;[60–62]&quot;,&quot;manualOverrideText&quot;:&quot;&quot;},&quot;citationTag&quot;:&quot;MENDELEY_CITATION_v3_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&quot;,&quot;citationItems&quot;:[{&quot;id&quot;:&quot;aca3d1e8-572c-3838-968c-419783a23588&quot;,&quot;itemData&quot;:{&quot;type&quot;:&quot;article-journal&quot;,&quot;id&quot;:&quot;aca3d1e8-572c-3838-968c-419783a23588&quot;,&quot;title&quot;:&quot;Рекомендация № 24 \&quot;О Руководстве по контролю рисков микробной контаминации лекарственного растительного сырья, растительных фармацевтических субстанций (препаратов на основе лекарственного растительного сырья) и лекарственных растительных препаратов\&quot;​&quot;,&quot;author&quot;:[{&quot;family&quot;:&quot;Коллегия Евразийской экономической комиссии&quot;,&quot;given&quot;:&quot;&quot;,&quot;parse-names&quot;:false,&quot;dropping-particle&quot;:&quot;&quot;,&quot;non-dropping-particle&quot;:&quot;&quot;}],&quot;issued&quot;:{&quot;date-parts&quot;:[[2019,8,6]]},&quot;page&quot;:&quot;1-23&quot;,&quot;container-title-short&quot;:&quot;&quot;},&quot;isTemporary&quot;:false},{&quot;id&quot;:&quot;a1241138-a582-308e-9661-65faa2063ded&quot;,&quot;itemData&quot;:{&quot;type&quot;:&quot;article-journal&quot;,&quot;id&quot;:&quot;a1241138-a582-308e-9661-65faa2063ded&quot;,&quot;title&quot;:&quot;Решение № 15 \&quot;Правила надлежащей практики выращивания, сбора, обработки и хранения растительного сырья растительного происхождения\&quot;&quot;,&quot;author&quot;:[{&quot;family&quot;:&quot;Евразийская экономическая комиссия коллегия&quot;,&quot;given&quot;:&quot;&quot;,&quot;parse-names&quot;:false,&quot;dropping-particle&quot;:&quot;&quot;,&quot;non-dropping-particle&quot;:&quot;&quot;}],&quot;issued&quot;:{&quot;date-parts&quot;:[[2018,1,26]]},&quot;page&quot;:&quot;1-24&quot;,&quot;container-title-short&quot;:&quot;&quot;},&quot;isTemporary&quot;:false},{&quot;id&quot;:&quot;a55fb400-7a1c-3f4e-89fc-930f1fcdcc96&quot;,&quot;itemData&quot;:{&quot;type&quot;:&quot;article-journal&quot;,&quot;id&quot;:&quot;a55fb400-7a1c-3f4e-89fc-930f1fcdcc96&quot;,&quot;title&quot;:&quot;WHO guidelines on good agricultural and collection practices (GACP) for medicinal plants&quot;,&quot;author&quot;:[{&quot;family&quot;:&quot;World Health Organization&quot;,&quot;given&quot;:&quot;&quot;,&quot;parse-names&quot;:false,&quot;dropping-particle&quot;:&quot;&quot;,&quot;non-dropping-particle&quot;:&quot;&quot;}],&quot;container-title&quot;:&quot;World Health&quot;,&quot;container-title-short&quot;:&quot;World Health&quot;,&quot;ISSN&quot;:&quot;03783774&quot;,&quot;issued&quot;:{&quot;date-parts&quot;:[[2003]]},&quot;abstract&quot;:&quot;Low pressure drip irrigation is being promoted in Sub Saharan Africa as an alternative to traditional methods of small scale irrigation of vegetables. The African Market Garden (AMG) is a horticultural production system for smallholders based on low-pressure drip irrigation combined with an improved crop management package. The agronomic and economic performance of the AMG is compared to two gardens irrigated manually with watering cans. One of these gardens is managed according to the same improved crop management package as in the AMG, this treatment is called Improved Management (IM). The other garden is managed according to common practices of vegetable producers in the area, this treatment is called the Farmer Practice (FP). Crop productivity, labor and water use were monitored for two vegetable species (okra and eggplants). The experiment was performed on-station in Niger on three adjacent 500 m(2) plots in a sandy acid soil. It was found that improved crop management practices greatly enhance crop productivity over traditional methods at comparable production costs. The AMG gave higher crop yields and higher returns to investment than the treatments irrigated with watering cans. Labor accounts for up to 45% of the production cost in vegetable gardens irrigated by hand, where 80% of the producer time is spent on irrigation. The total labor requirement for the drip irrigated AMG was on average 1.1 man hours per day against 4.7 man hours per day for the Farmers Practice on a 500 m(2) garden. Returns on labor are at least double for the AMG against the other treatments. The returns on land from eggplant were found to be US 1.7.0.8 and 0.1 per m(2) for the AMG, IM and FP respectively. The returns on water for the cultivation of eggplant are around US 2 per m(3) in the AMG, against US 0.1 in the Farmers Practice. This experiment showed the strong positive impact of drip irrigation and improved crop management practices on profits at minimal environmental costs, indicating that transformation of existing practices poses a considerable potential towards sustainable agricultural development. (C) 2011 Elsevier B.V. All rights reserved&quot;,&quot;issue&quot;:&quot;1&quot;,&quot;volume&quot;:&quot;99&quot;},&quot;isTemporary&quot;:false}]},{&quot;citationID&quot;:&quot;MENDELEY_CITATION_11887b73-4192-4cf7-a22c-5f5feae4407c&quot;,&quot;properties&quot;:{&quot;noteIndex&quot;:0},&quot;isEdited&quot;:false,&quot;manualOverride&quot;:{&quot;isManuallyOverridden&quot;:false,&quot;citeprocText&quot;:&quot;[60,61]&quot;,&quot;manualOverrideText&quot;:&quot;&quot;},&quot;citationTag&quot;:&quot;MENDELEY_CITATION_v3_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&quot;,&quot;citationItems&quot;:[{&quot;id&quot;:&quot;a55fb400-7a1c-3f4e-89fc-930f1fcdcc96&quot;,&quot;itemData&quot;:{&quot;type&quot;:&quot;article-journal&quot;,&quot;id&quot;:&quot;a55fb400-7a1c-3f4e-89fc-930f1fcdcc96&quot;,&quot;title&quot;:&quot;WHO guidelines on good agricultural and collection practices (GACP) for medicinal plants&quot;,&quot;author&quot;:[{&quot;family&quot;:&quot;World Health Organization&quot;,&quot;given&quot;:&quot;&quot;,&quot;parse-names&quot;:false,&quot;dropping-particle&quot;:&quot;&quot;,&quot;non-dropping-particle&quot;:&quot;&quot;}],&quot;container-title&quot;:&quot;World Health&quot;,&quot;container-title-short&quot;:&quot;World Health&quot;,&quot;ISSN&quot;:&quot;03783774&quot;,&quot;issued&quot;:{&quot;date-parts&quot;:[[2003]]},&quot;abstract&quot;:&quot;Low pressure drip irrigation is being promoted in Sub Saharan Africa as an alternative to traditional methods of small scale irrigation of vegetables. The African Market Garden (AMG) is a horticultural production system for smallholders based on low-pressure drip irrigation combined with an improved crop management package. The agronomic and economic performance of the AMG is compared to two gardens irrigated manually with watering cans. One of these gardens is managed according to the same improved crop management package as in the AMG, this treatment is called Improved Management (IM). The other garden is managed according to common practices of vegetable producers in the area, this treatment is called the Farmer Practice (FP). Crop productivity, labor and water use were monitored for two vegetable species (okra and eggplants). The experiment was performed on-station in Niger on three adjacent 500 m(2) plots in a sandy acid soil. It was found that improved crop management practices greatly enhance crop productivity over traditional methods at comparable production costs. The AMG gave higher crop yields and higher returns to investment than the treatments irrigated with watering cans. Labor accounts for up to 45% of the production cost in vegetable gardens irrigated by hand, where 80% of the producer time is spent on irrigation. The total labor requirement for the drip irrigated AMG was on average 1.1 man hours per day against 4.7 man hours per day for the Farmers Practice on a 500 m(2) garden. Returns on labor are at least double for the AMG against the other treatments. The returns on land from eggplant were found to be US 1.7.0.8 and 0.1 per m(2) for the AMG, IM and FP respectively. The returns on water for the cultivation of eggplant are around US 2 per m(3) in the AMG, against US 0.1 in the Farmers Practice. This experiment showed the strong positive impact of drip irrigation and improved crop management practices on profits at minimal environmental costs, indicating that transformation of existing practices poses a considerable potential towards sustainable agricultural development. (C) 2011 Elsevier B.V. All rights reserved&quot;,&quot;issue&quot;:&quot;1&quot;,&quot;volume&quot;:&quot;99&quot;},&quot;isTemporary&quot;:false},{&quot;id&quot;:&quot;a1241138-a582-308e-9661-65faa2063ded&quot;,&quot;itemData&quot;:{&quot;type&quot;:&quot;article-journal&quot;,&quot;id&quot;:&quot;a1241138-a582-308e-9661-65faa2063ded&quot;,&quot;title&quot;:&quot;Решение № 15 \&quot;Правила надлежащей практики выращивания, сбора, обработки и хранения растительного сырья растительного происхождения\&quot;&quot;,&quot;author&quot;:[{&quot;family&quot;:&quot;Евразийская экономическая комиссия коллегия&quot;,&quot;given&quot;:&quot;&quot;,&quot;parse-names&quot;:false,&quot;dropping-particle&quot;:&quot;&quot;,&quot;non-dropping-particle&quot;:&quot;&quot;}],&quot;issued&quot;:{&quot;date-parts&quot;:[[2018,1,26]]},&quot;page&quot;:&quot;1-24&quot;,&quot;container-title-short&quot;:&quot;&quot;},&quot;isTemporary&quot;:false}]},{&quot;citationID&quot;:&quot;MENDELEY_CITATION_25a82c1f-d814-45ef-952b-e8ba5346c75b&quot;,&quot;properties&quot;:{&quot;noteIndex&quot;:0},&quot;isEdited&quot;:false,&quot;manualOverride&quot;:{&quot;isManuallyOverridden&quot;:false,&quot;citeprocText&quot;:&quot;[60]&quot;,&quot;manualOverrideText&quot;:&quot;&quot;},&quot;citationTag&quot;:&quot;MENDELEY_CITATION_v3_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&quot;,&quot;citationItems&quot;:[{&quot;id&quot;:&quot;a55fb400-7a1c-3f4e-89fc-930f1fcdcc96&quot;,&quot;itemData&quot;:{&quot;type&quot;:&quot;article-journal&quot;,&quot;id&quot;:&quot;a55fb400-7a1c-3f4e-89fc-930f1fcdcc96&quot;,&quot;title&quot;:&quot;WHO guidelines on good agricultural and collection practices (GACP) for medicinal plants&quot;,&quot;author&quot;:[{&quot;family&quot;:&quot;World Health Organization&quot;,&quot;given&quot;:&quot;&quot;,&quot;parse-names&quot;:false,&quot;dropping-particle&quot;:&quot;&quot;,&quot;non-dropping-particle&quot;:&quot;&quot;}],&quot;container-title&quot;:&quot;World Health&quot;,&quot;container-title-short&quot;:&quot;World Health&quot;,&quot;ISSN&quot;:&quot;03783774&quot;,&quot;issued&quot;:{&quot;date-parts&quot;:[[2003]]},&quot;abstract&quot;:&quot;Low pressure drip irrigation is being promoted in Sub Saharan Africa as an alternative to traditional methods of small scale irrigation of vegetables. The African Market Garden (AMG) is a horticultural production system for smallholders based on low-pressure drip irrigation combined with an improved crop management package. The agronomic and economic performance of the AMG is compared to two gardens irrigated manually with watering cans. One of these gardens is managed according to the same improved crop management package as in the AMG, this treatment is called Improved Management (IM). The other garden is managed according to common practices of vegetable producers in the area, this treatment is called the Farmer Practice (FP). Crop productivity, labor and water use were monitored for two vegetable species (okra and eggplants). The experiment was performed on-station in Niger on three adjacent 500 m(2) plots in a sandy acid soil. It was found that improved crop management practices greatly enhance crop productivity over traditional methods at comparable production costs. The AMG gave higher crop yields and higher returns to investment than the treatments irrigated with watering cans. Labor accounts for up to 45% of the production cost in vegetable gardens irrigated by hand, where 80% of the producer time is spent on irrigation. The total labor requirement for the drip irrigated AMG was on average 1.1 man hours per day against 4.7 man hours per day for the Farmers Practice on a 500 m(2) garden. Returns on labor are at least double for the AMG against the other treatments. The returns on land from eggplant were found to be US 1.7.0.8 and 0.1 per m(2) for the AMG, IM and FP respectively. The returns on water for the cultivation of eggplant are around US 2 per m(3) in the AMG, against US 0.1 in the Farmers Practice. This experiment showed the strong positive impact of drip irrigation and improved crop management practices on profits at minimal environmental costs, indicating that transformation of existing practices poses a considerable potential towards sustainable agricultural development. (C) 2011 Elsevier B.V. All rights reserved&quot;,&quot;issue&quot;:&quot;1&quot;,&quot;volume&quot;:&quot;99&quot;},&quot;isTemporary&quot;:false}]},{&quot;citationID&quot;:&quot;MENDELEY_CITATION_a8f688d3-29f7-4ad8-9568-5cc548553b47&quot;,&quot;properties&quot;:{&quot;noteIndex&quot;:0},&quot;isEdited&quot;:false,&quot;manualOverride&quot;:{&quot;isManuallyOverridden&quot;:false,&quot;citeprocText&quot;:&quot;[60]&quot;,&quot;manualOverrideText&quot;:&quot;&quot;},&quot;citationTag&quot;:&quot;MENDELEY_CITATION_v3_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&quot;,&quot;citationItems&quot;:[{&quot;id&quot;:&quot;a55fb400-7a1c-3f4e-89fc-930f1fcdcc96&quot;,&quot;itemData&quot;:{&quot;type&quot;:&quot;article-journal&quot;,&quot;id&quot;:&quot;a55fb400-7a1c-3f4e-89fc-930f1fcdcc96&quot;,&quot;title&quot;:&quot;WHO guidelines on good agricultural and collection practices (GACP) for medicinal plants&quot;,&quot;author&quot;:[{&quot;family&quot;:&quot;World Health Organization&quot;,&quot;given&quot;:&quot;&quot;,&quot;parse-names&quot;:false,&quot;dropping-particle&quot;:&quot;&quot;,&quot;non-dropping-particle&quot;:&quot;&quot;}],&quot;container-title&quot;:&quot;World Health&quot;,&quot;container-title-short&quot;:&quot;World Health&quot;,&quot;ISSN&quot;:&quot;03783774&quot;,&quot;issued&quot;:{&quot;date-parts&quot;:[[2003]]},&quot;abstract&quot;:&quot;Low pressure drip irrigation is being promoted in Sub Saharan Africa as an alternative to traditional methods of small scale irrigation of vegetables. The African Market Garden (AMG) is a horticultural production system for smallholders based on low-pressure drip irrigation combined with an improved crop management package. The agronomic and economic performance of the AMG is compared to two gardens irrigated manually with watering cans. One of these gardens is managed according to the same improved crop management package as in the AMG, this treatment is called Improved Management (IM). The other garden is managed according to common practices of vegetable producers in the area, this treatment is called the Farmer Practice (FP). Crop productivity, labor and water use were monitored for two vegetable species (okra and eggplants). The experiment was performed on-station in Niger on three adjacent 500 m(2) plots in a sandy acid soil. It was found that improved crop management practices greatly enhance crop productivity over traditional methods at comparable production costs. The AMG gave higher crop yields and higher returns to investment than the treatments irrigated with watering cans. Labor accounts for up to 45% of the production cost in vegetable gardens irrigated by hand, where 80% of the producer time is spent on irrigation. The total labor requirement for the drip irrigated AMG was on average 1.1 man hours per day against 4.7 man hours per day for the Farmers Practice on a 500 m(2) garden. Returns on labor are at least double for the AMG against the other treatments. The returns on land from eggplant were found to be US 1.7.0.8 and 0.1 per m(2) for the AMG, IM and FP respectively. The returns on water for the cultivation of eggplant are around US 2 per m(3) in the AMG, against US 0.1 in the Farmers Practice. This experiment showed the strong positive impact of drip irrigation and improved crop management practices on profits at minimal environmental costs, indicating that transformation of existing practices poses a considerable potential towards sustainable agricultural development. (C) 2011 Elsevier B.V. All rights reserved&quot;,&quot;issue&quot;:&quot;1&quot;,&quot;volume&quot;:&quot;99&quot;},&quot;isTemporary&quot;:false}]},{&quot;citationID&quot;:&quot;MENDELEY_CITATION_d9b3f69d-c930-482c-a5cf-190543794158&quot;,&quot;properties&quot;:{&quot;noteIndex&quot;:0},&quot;isEdited&quot;:false,&quot;manualOverride&quot;:{&quot;isManuallyOverridden&quot;:false,&quot;citeprocText&quot;:&quot;[192]&quot;,&quot;manualOverrideText&quot;:&quot;&quot;},&quot;citationTag&quot;:&quot;MENDELEY_CITATION_v3_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&quot;,&quot;citationItems&quot;:[{&quot;id&quot;:&quot;b000193a-89f6-31cb-a909-da9573467c20&quot;,&quot;itemData&quot;:{&quot;type&quot;:&quot;book&quot;,&quot;id&quot;:&quot;b000193a-89f6-31cb-a909-da9573467c20&quot;,&quot;title&quot;:&quot;Государственная фармакопея Республики Казахстан, Т.1&quot;,&quot;author&quot;:[{&quot;family&quot;:&quot;Издательский дом «Жибек жолы»&quot;,&quot;given&quot;:&quot;&quot;,&quot;parse-names&quot;:false,&quot;dropping-particle&quot;:&quot;&quot;,&quot;non-dropping-particle&quot;:&quot;&quot;}],&quot;issued&quot;:{&quot;date-parts&quot;:[[200]]},&quot;publisher-place&quot;:&quot;Алматы&quot;,&quot;number-of-pages&quot;:&quot;-804&quot;,&quot;container-title-short&quot;:&quot;&quot;},&quot;isTemporary&quot;:false}]},{&quot;citationID&quot;:&quot;MENDELEY_CITATION_f0ac6679-790a-4a2b-9b4e-450dbdb57fa6&quot;,&quot;properties&quot;:{&quot;noteIndex&quot;:0},&quot;isEdited&quot;:false,&quot;manualOverride&quot;:{&quot;isManuallyOverridden&quot;:false,&quot;citeprocText&quot;:&quot;[52]&quot;,&quot;manualOverrideText&quot;:&quot;&quot;},&quot;citationTag&quot;:&quot;MENDELEY_CITATION_v3_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&quot;,&quot;citationItems&quot;:[{&quot;id&quot;:&quot;48590083-fb03-345e-af3b-66b8788746a7&quot;,&quot;itemData&quot;:{&quot;type&quot;:&quot;book&quot;,&quot;id&quot;:&quot;48590083-fb03-345e-af3b-66b8788746a7&quot;,&quot;title&quot;:&quot;WHO guidelines on good manufacturing practices ( GMP) for herbal medicines&quot;,&quot;author&quot;:[{&quot;family&quot;:&quot;World Health Organization&quot;,&quot;given&quot;:&quot;&quot;,&quot;parse-names&quot;:false,&quot;dropping-particle&quot;:&quot;&quot;,&quot;non-dropping-particle&quot;:&quot;&quot;}],&quot;container-title&quot;:&quot;World Health Organization&quot;,&quot;issued&quot;:{&quot;date-parts&quot;:[[2003]]},&quot;abstract&quot;:&quot;Adanya pengaruh fasilitas dan harga untuk meningkatkan kepuasan konsumen telah dipahami oleh manajemen Anahata Villas and Spa Resort. Anahata Villas and Spa Resort, sebagai salah satu usaha akomodasi penginapan di Tampaksiring, Gianyar. Penelitian awal teridentifikasi beberapa keluhan wisatawan berkaitan dengan fasilitas dan harga dalam usaha meningkatkan kepuasan konsumen. Perumusan masalah dalam penelitian ini adalah : Bagaimanakah pengaruh fasilitas dan harga secara parsial maupun simultan terhadap kepuasan konsumen pada Anahata Villas and Spa Resort di Tampaksiring, Gianyar? Tujuan penelitian adalah untuk mengetahui pengaruh secara parsial maupun simultan antara fasilitas dan harga terhadap kepuasan konsumen pada Anahata Villas and Spa Resort di Tampaksiring, Gianyar. Jumlah sampel ditentukan dengan rumus Slovin sebanyak 96 orang wisatawan domestik. Analisis data menggunakan analisis regresi linier berganda,berganda, analisis determinasi, t-test dan F-test. Hasil penelitian diperoleh persamaan regresi linier berganda adalah : Y = 3,929 + 0,386X1 + 0,255X2, menjelaskan bahwa ada pengaruh yang positif secara simultan antara fasilitas dan harga terhadap kepuasan konsumen. Koefisien determinasi dengan R2 sebesar 0,659 menunjukkan bahwa perubahan fasilitas dan harga secara simultan berkontribusi sebesar 65,90% terhadap perubahan kepuasan konsumen, sedangkan sisanya 34,10% dijelaskan oleh variabel lain yang tidak dibahas dalam penelitian ini. Hasil uji signifikansi parsial (t-test), diperoleh t1-hitung = 5,415 &gt; t-tabel = 1,661 terletak pada daerah penolakan Ho dengan nilai sig. 0,000 &lt; 0,05 berarti fasilitas berpengaruh positif dan signifikan terhadap kepuasan konsumen. t2-hitung = 4,180 &gt; t-tabel = 1,661 terletak pada daerah penolakan Ho dengan nilai sig. 0,000 &lt; 0,05 berarti harga berpengaruh positif dan signifikan terhadap kepuasan konsumen. Hasil uji signifikansi simultan (F-test) diperoleh F-hitung = 90,022 &gt; F-tabel = 3,09 terletak pada daerah penolakan Ho dengan nilai sig. 0,000 &lt; 0,05 berarti fasilitas dan harga berpengaruh positif dan signifikan secara simultan terhadap kepuasan konsumen.&quot;,&quot;container-title-short&quot;:&quot;&quot;},&quot;isTemporary&quot;:false}]},{&quot;citationID&quot;:&quot;MENDELEY_CITATION_abab26df-77d2-49b4-8de9-cd80393ff83b&quot;,&quot;properties&quot;:{&quot;noteIndex&quot;:0},&quot;isEdited&quot;:false,&quot;manualOverride&quot;:{&quot;isManuallyOverridden&quot;:false,&quot;citeprocText&quot;:&quot;[75]&quot;,&quot;manualOverrideText&quot;:&quot;&quot;},&quot;citationTag&quot;:&quot;MENDELEY_CITATION_v3_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&quot;,&quot;citationItems&quot;:[{&quot;id&quot;:&quot;430ef29a-e121-308b-9698-d3500ff16476&quot;,&quot;itemData&quot;:{&quot;type&quot;:&quot;article-journal&quot;,&quot;id&quot;:&quot;430ef29a-e121-308b-9698-d3500ff16476&quot;,&quot;title&quot;:&quot;Preparation of medicinal plants: Basic extraction and fractionation procedures for experimental purposes&quot;,&quot;author&quot;:[{&quot;family&quot;:&quot;Abubakar&quot;,&quot;given&quot;:&quot;AbdullahiR&quot;,&quot;parse-names&quot;:false,&quot;dropping-particle&quot;:&quot;&quot;,&quot;non-dropping-particle&quot;:&quot;&quot;},{&quot;family&quot;:&quot;Haque&quot;,&quot;given&quot;:&quot;Mainul&quot;,&quot;parse-names&quot;:false,&quot;dropping-particle&quot;:&quot;&quot;,&quot;non-dropping-particle&quot;:&quot;&quot;}],&quot;container-title&quot;:&quot;Journal of Pharmacy And Bioallied Sciences&quot;,&quot;container-title-short&quot;:&quot;J Pharm Bioallied Sci&quot;,&quot;DOI&quot;:&quot;10.4103/jpbs.JPBS_175_19&quot;,&quot;ISSN&quot;:&quot;0975-7406&quot;,&quot;issued&quot;:{&quot;date-parts&quot;:[[2020]]},&quot;page&quot;:&quot;1&quot;,&quot;issue&quot;:&quot;1&quot;,&quot;volume&quot;:&quot;12&quot;},&quot;isTemporary&quot;:false}]},{&quot;citationID&quot;:&quot;MENDELEY_CITATION_72b1844a-b7d2-4b72-92d1-6c288353c0f5&quot;,&quot;properties&quot;:{&quot;noteIndex&quot;:0},&quot;isEdited&quot;:false,&quot;manualOverride&quot;:{&quot;isManuallyOverridden&quot;:false,&quot;citeprocText&quot;:&quot;[193]&quot;,&quot;manualOverrideText&quot;:&quot;&quot;},&quot;citationTag&quot;:&quot;MENDELEY_CITATION_v3_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&quot;,&quot;citationItems&quot;:[{&quot;id&quot;:&quot;5d08c9c7-8f89-3e02-b68b-f3b0de4403b1&quot;,&quot;itemData&quot;:{&quot;type&quot;:&quot;article-journal&quot;,&quot;id&quot;:&quot;5d08c9c7-8f89-3e02-b68b-f3b0de4403b1&quot;,&quot;title&quot;:&quot;АНТИОКСИДАНТНАЯ АКТИВНОСТЬ НЕКОТОРЫХ ПРЕПАРАТОВ, ПОЛУЧЕННЫХ НА ОСНОВЕ РАСТЕНИЙ КАЗАХСТАНА&quot;,&quot;author&quot;:[{&quot;family&quot;:&quot;Г. Е. Жусупова&quot;,&quot;given&quot;:&quot;Т. М. Шалахметова, М. К. Мурзахметова, А. В. Гадецкая, А. И. Жусупова&quot;,&quot;parse-names&quot;:false,&quot;dropping-particle&quot;:&quot;&quot;,&quot;non-dropping-particle&quot;:&quot;&quot;}],&quot;container-title&quot;:&quot;Электронный журнал «Вестник Новосибирского государственного педагогического университета»&quot;,&quot;issued&quot;:{&quot;date-parts&quot;:[[2013]]},&quot;page&quot;:&quot;43-65&quot;,&quot;issue&quot;:&quot;15&quot;,&quot;volume&quot;:&quot;5&quot;,&quot;container-title-short&quot;:&quot;&quot;},&quot;isTemporary&quot;:false}]},{&quot;citationID&quot;:&quot;MENDELEY_CITATION_e63df830-80e2-4d41-a706-4984b0d9d0f7&quot;,&quot;properties&quot;:{&quot;noteIndex&quot;:0},&quot;isEdited&quot;:false,&quot;manualOverride&quot;:{&quot;isManuallyOverridden&quot;:false,&quot;citeprocText&quot;:&quot;[194]&quot;,&quot;manualOverrideText&quot;:&quot;&quot;},&quot;citationTag&quot;:&quot;MENDELEY_CITATION_v3_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&quot;,&quot;citationItems&quot;:[{&quot;id&quot;:&quot;764dd94e-3a14-3956-b2dc-42129b53caf5&quot;,&quot;itemData&quot;:{&quot;type&quot;:&quot;patent&quot;,&quot;id&quot;:&quot;764dd94e-3a14-3956-b2dc-42129b53caf5&quot;,&quot;title&quot;:&quot;Method for obtaining a total polyphenolic complex from the roots of Limonium gmelinii&quot;,&quot;author&quot;:[{&quot;family&quot;:&quot;Zhusupova&quot;,&quot;given&quot;:&quot;Galiya E.&quot;,&quot;parse-names&quot;:false,&quot;dropping-particle&quot;:&quot;&quot;,&quot;non-dropping-particle&quot;:&quot;&quot;},{&quot;family&quot;:&quot;Rakhimov&quot;,&quot;given&quot;:&quot;Kayrolla D.&quot;,&quot;parse-names&quot;:false,&quot;dropping-particle&quot;:&quot;&quot;,&quot;non-dropping-particle&quot;:&quot;&quot;},{&quot;family&quot;:&quot;Abilov&quot;,&quot;given&quot;:&quot;Zh Abduachitovich&quot;,&quot;parse-names&quot;:false,&quot;dropping-particle&quot;:&quot;&quot;,&quot;non-dropping-particle&quot;:&quot;&quot;}],&quot;number&quot;:&quot;14418 &quot;,&quot;accessed&quot;:{&quot;date-parts&quot;:[[2022,2,9]]},&quot;URL&quot;:&quot;https://kzpatents.com/5-14418-sposob-polucheniya-summarnogo-polifenolnogo-kompleksa-iz-kornejj-kermeka-gmelina.html&quot;,&quot;issued&quot;:{&quot;date-parts&quot;:[[2007,10,15]]},&quot;publisher-place&quot;:&quot;RK&quot;,&quot;container-title-short&quot;:&quot;&quot;},&quot;isTemporary&quot;:false}]},{&quot;citationID&quot;:&quot;MENDELEY_CITATION_9fadacb1-c8f3-4006-8ce8-1af11b6fbfe7&quot;,&quot;properties&quot;:{&quot;noteIndex&quot;:0},&quot;isEdited&quot;:false,&quot;manualOverride&quot;:{&quot;isManuallyOverridden&quot;:false,&quot;citeprocText&quot;:&quot;[194]&quot;,&quot;manualOverrideText&quot;:&quot;&quot;},&quot;citationTag&quot;:&quot;MENDELEY_CITATION_v3_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&quot;,&quot;citationItems&quot;:[{&quot;id&quot;:&quot;764dd94e-3a14-3956-b2dc-42129b53caf5&quot;,&quot;itemData&quot;:{&quot;type&quot;:&quot;patent&quot;,&quot;id&quot;:&quot;764dd94e-3a14-3956-b2dc-42129b53caf5&quot;,&quot;title&quot;:&quot;Method for obtaining a total polyphenolic complex from the roots of Limonium gmelinii&quot;,&quot;author&quot;:[{&quot;family&quot;:&quot;Zhusupova&quot;,&quot;given&quot;:&quot;Galiya E.&quot;,&quot;parse-names&quot;:false,&quot;dropping-particle&quot;:&quot;&quot;,&quot;non-dropping-particle&quot;:&quot;&quot;},{&quot;family&quot;:&quot;Rakhimov&quot;,&quot;given&quot;:&quot;Kayrolla D.&quot;,&quot;parse-names&quot;:false,&quot;dropping-particle&quot;:&quot;&quot;,&quot;non-dropping-particle&quot;:&quot;&quot;},{&quot;family&quot;:&quot;Abilov&quot;,&quot;given&quot;:&quot;Zh Abduachitovich&quot;,&quot;parse-names&quot;:false,&quot;dropping-particle&quot;:&quot;&quot;,&quot;non-dropping-particle&quot;:&quot;&quot;}],&quot;number&quot;:&quot;14418 &quot;,&quot;accessed&quot;:{&quot;date-parts&quot;:[[2022,2,9]]},&quot;URL&quot;:&quot;https://kzpatents.com/5-14418-sposob-polucheniya-summarnogo-polifenolnogo-kompleksa-iz-kornejj-kermeka-gmelina.html&quot;,&quot;issued&quot;:{&quot;date-parts&quot;:[[2007,10,15]]},&quot;publisher-place&quot;:&quot;RK&quot;,&quot;container-title-short&quot;:&quot;&quot;},&quot;isTemporary&quot;:false}]},{&quot;citationID&quot;:&quot;MENDELEY_CITATION_e0ddf5bf-4220-46c9-965d-27500512597e&quot;,&quot;properties&quot;:{&quot;noteIndex&quot;:0},&quot;isEdited&quot;:false,&quot;manualOverride&quot;:{&quot;isManuallyOverridden&quot;:false,&quot;citeprocText&quot;:&quot;[75]&quot;,&quot;manualOverrideText&quot;:&quot;&quot;},&quot;citationTag&quot;:&quot;MENDELEY_CITATION_v3_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&quot;,&quot;citationItems&quot;:[{&quot;id&quot;:&quot;430ef29a-e121-308b-9698-d3500ff16476&quot;,&quot;itemData&quot;:{&quot;type&quot;:&quot;article-journal&quot;,&quot;id&quot;:&quot;430ef29a-e121-308b-9698-d3500ff16476&quot;,&quot;title&quot;:&quot;Preparation of medicinal plants: Basic extraction and fractionation procedures for experimental purposes&quot;,&quot;author&quot;:[{&quot;family&quot;:&quot;Abubakar&quot;,&quot;given&quot;:&quot;AbdullahiR&quot;,&quot;parse-names&quot;:false,&quot;dropping-particle&quot;:&quot;&quot;,&quot;non-dropping-particle&quot;:&quot;&quot;},{&quot;family&quot;:&quot;Haque&quot;,&quot;given&quot;:&quot;Mainul&quot;,&quot;parse-names&quot;:false,&quot;dropping-particle&quot;:&quot;&quot;,&quot;non-dropping-particle&quot;:&quot;&quot;}],&quot;container-title&quot;:&quot;Journal of Pharmacy And Bioallied Sciences&quot;,&quot;container-title-short&quot;:&quot;J Pharm Bioallied Sci&quot;,&quot;DOI&quot;:&quot;10.4103/jpbs.JPBS_175_19&quot;,&quot;ISSN&quot;:&quot;0975-7406&quot;,&quot;issued&quot;:{&quot;date-parts&quot;:[[2020]]},&quot;page&quot;:&quot;1&quot;,&quot;issue&quot;:&quot;1&quot;,&quot;volume&quot;:&quot;12&quot;},&quot;isTemporary&quot;:false}]},{&quot;citationID&quot;:&quot;MENDELEY_CITATION_7fc2256e-cde3-4e4f-bdf5-3ec8590d542e&quot;,&quot;properties&quot;:{&quot;noteIndex&quot;:0},&quot;isEdited&quot;:false,&quot;manualOverride&quot;:{&quot;isManuallyOverridden&quot;:false,&quot;citeprocText&quot;:&quot;[195,196]&quot;,&quot;manualOverrideText&quot;:&quot;&quot;},&quot;citationTag&quot;:&quot;MENDELEY_CITATION_v3_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&quot;,&quot;citationItems&quot;:[{&quot;id&quot;:&quot;dd99f4a8-d994-32fa-81f7-6a17ccef7b51&quot;,&quot;itemData&quot;:{&quot;type&quot;:&quot;article-journal&quot;,&quot;id&quot;:&quot;dd99f4a8-d994-32fa-81f7-6a17ccef7b51&quot;,&quot;title&quot;:&quot;Optimization of ultrasound-assisted extraction of phenolic compounds from black locust (Robiniae pseudoacaciae) flowers and comparison with conventional methods&quot;,&quot;author&quot;:[{&quot;family&quot;:&quot;Gajic&quot;,&quot;given&quot;:&quot;Ivana Savic&quot;,&quot;parse-names&quot;:false,&quot;dropping-particle&quot;:&quot;&quot;,&quot;non-dropping-particle&quot;:&quot;&quot;},{&quot;family&quot;:&quot;Savic&quot;,&quot;given&quot;:&quot;Ivan&quot;,&quot;parse-names&quot;:false,&quot;dropping-particle&quot;:&quot;&quot;,&quot;non-dropping-particle&quot;:&quot;&quot;},{&quot;family&quot;:&quot;Boskov&quot;,&quot;given&quot;:&quot;Ivana&quot;,&quot;parse-names&quot;:false,&quot;dropping-particle&quot;:&quot;&quot;,&quot;non-dropping-particle&quot;:&quot;&quot;},{&quot;family&quot;:&quot;Žerajić&quot;,&quot;given&quot;:&quot;Stanko&quot;,&quot;parse-names&quot;:false,&quot;dropping-particle&quot;:&quot;&quot;,&quot;non-dropping-particle&quot;:&quot;&quot;},{&quot;family&quot;:&quot;Markovic&quot;,&quot;given&quot;:&quot;Ivana&quot;,&quot;parse-names&quot;:false,&quot;dropping-particle&quot;:&quot;&quot;,&quot;non-dropping-particle&quot;:&quot;&quot;},{&quot;family&quot;:&quot;Gajic&quot;,&quot;given&quot;:&quot;Dragoljub&quot;,&quot;parse-names&quot;:false,&quot;dropping-particle&quot;:&quot;&quot;,&quot;non-dropping-particle&quot;:&quot;&quot;}],&quot;container-title&quot;:&quot;Antioxidants&quot;,&quot;DOI&quot;:&quot;10.3390/antiox8080248&quot;,&quot;ISSN&quot;:&quot;20763921&quot;,&quot;issued&quot;:{&quot;date-parts&quot;:[[2019]]},&quot;abstract&quot;:&quot;The aim of this study was to optimize the ultrasound-assisted extraction of phenolic compounds from black locust (Robiniae pseudoacaciae) flowers using central composite design. The ethanol concentration (33–67%), extraction temperature (33–67◦C), and extraction time (17–33 min) were analyzed as the factors that impact the total phenolic content. The liquid-to-solid ratio of 10 cm3 g−1 was the same during extractions. The optimal conditions were found to be 59◦C, 60% (v/v) ethanol, and extraction time of 30 min. The total phenolic content (TPC = 3.12 gGAE 100 g−1 dry plant material) and antioxidant activity (IC50 = 120.5 µg cm−3) of the extract obtained by ultrasound-assisted extraction were compared with those obtained by maceration (TPC = 2.54 gGAE 100 g−1 dry plant material, IC50 = 150.6 µg cm−3) and Soxhlet extraction (TPC = 3.22 gGAE 100 g−1 dry plant material, IC50 = 204.2 µg cm−3). The ultrasound-assisted extraction gave higher total phenolic content and better antioxidant activity for shorter extraction time so that it represents the technique of choice for the extraction of phenolic compounds. The obtained extract, as the source of antioxidants, can be applied in the pharmaceutical and food industries.&quot;,&quot;issue&quot;:&quot;8&quot;,&quot;volume&quot;:&quot;8&quot;,&quot;container-title-short&quot;:&quot;&quot;},&quot;isTemporary&quot;:false},{&quot;id&quot;:&quot;1599f360-1261-3dbc-853d-c83e4803babe&quot;,&quot;itemData&quot;:{&quot;type&quot;:&quot;article-journal&quot;,&quot;id&quot;:&quot;1599f360-1261-3dbc-853d-c83e4803babe&quot;,&quot;title&quot;:&quot;Optimization of ultrasonic-assisted extraction of polysaccharides from purple glutinous rice bran (Oryza sativa L.) and their antioxidant activities&quot;,&quot;author&quot;:[{&quot;family&quot;:&quot;Surin&quot;,&quot;given&quot;:&quot;Siriluck&quot;,&quot;parse-names&quot;:false,&quot;dropping-particle&quot;:&quot;&quot;,&quot;non-dropping-particle&quot;:&quot;&quot;},{&quot;family&quot;:&quot;You&quot;,&quot;given&quot;:&quot;Sang Guan&quot;,&quot;parse-names&quot;:false,&quot;dropping-particle&quot;:&quot;&quot;,&quot;non-dropping-particle&quot;:&quot;&quot;},{&quot;family&quot;:&quot;Seesuriyachan&quot;,&quot;given&quot;:&quot;Phisit&quot;,&quot;parse-names&quot;:false,&quot;dropping-particle&quot;:&quot;&quot;,&quot;non-dropping-particle&quot;:&quot;&quot;},{&quot;family&quot;:&quot;Muangrat&quot;,&quot;given&quot;:&quot;Rattana&quot;,&quot;parse-names&quot;:false,&quot;dropping-particle&quot;:&quot;&quot;,&quot;non-dropping-particle&quot;:&quot;&quot;},{&quot;family&quot;:&quot;Wangtueai&quot;,&quot;given&quot;:&quot;Sutee&quot;,&quot;parse-names&quot;:false,&quot;dropping-particle&quot;:&quot;&quot;,&quot;non-dropping-particle&quot;:&quot;&quot;},{&quot;family&quot;:&quot;Jambrak&quot;,&quot;given&quot;:&quot;Anet Režek&quot;,&quot;parse-names&quot;:false,&quot;dropping-particle&quot;:&quot;&quot;,&quot;non-dropping-particle&quot;:&quot;&quot;},{&quot;family&quot;:&quot;Phongthai&quot;,&quot;given&quot;:&quot;Suphat&quot;,&quot;parse-names&quot;:false,&quot;dropping-particle&quot;:&quot;&quot;,&quot;non-dropping-particle&quot;:&quot;&quot;},{&quot;family&quot;:&quot;Jantanasakulwong&quot;,&quot;given&quot;:&quot;Kittisak&quot;,&quot;parse-names&quot;:false,&quot;dropping-particle&quot;:&quot;&quot;,&quot;non-dropping-particle&quot;:&quot;&quot;},{&quot;family&quot;:&quot;Chaiyaso&quot;,&quot;given&quot;:&quot;Thanongsak&quot;,&quot;parse-names&quot;:false,&quot;dropping-particle&quot;:&quot;&quot;,&quot;non-dropping-particle&quot;:&quot;&quot;},{&quot;family&quot;:&quot;Phimolsiripol&quot;,&quot;given&quot;:&quot;Yuthana&quot;,&quot;parse-names&quot;:false,&quot;dropping-particle&quot;:&quot;&quot;,&quot;non-dropping-particle&quot;:&quot;&quot;}],&quot;container-title&quot;:&quot;Scientific Reports&quot;,&quot;container-title-short&quot;:&quot;Sci Rep&quot;,&quot;DOI&quot;:&quot;10.1038/s41598-020-67266-1&quot;,&quot;ISSN&quot;:&quot;20452322&quot;,&quot;issued&quot;:{&quot;date-parts&quot;:[[2020]]},&quot;abstract&quot;:&quot;Purple glutinous rice bran (Kum Doi Saket rice (KUM)) contains high content of edible polysaccharides and anthocyanins and has an excellent antioxidant activity. This research aimed to optimize the extraction of crude polysaccharides from defatted purple glutinous rice bran using an ultrasonic-assisted extraction (UAE) and compared with a hot water extraction (HWE). Results showed that optimal extraction condition was as follows: a defatted rice bran to water ratio of 1:20 w/v, extraction temperature and time of 70 °C for 20 min. Under the optimal extraction condition, the yield of polysaccharide of UAE (4%) was significantly higher than that obtained from the HWE (0.8%). Additionally, antioxidant activities of extracted polysaccharide including IC50 value DPPH, IC50 value ABTS, and FRAP value were 1.09 mg/mL, 2.80 mg/mL and 197 µM Fe2+/g, respectively. It is suggested that the UAE process is promising method to decrease the processing time and to enhance extracted polysaccharide yields by 4 times.&quot;,&quot;issue&quot;:&quot;1&quot;,&quot;volume&quot;:&quot;10&quot;},&quot;isTemporary&quot;:false}]},{&quot;citationID&quot;:&quot;MENDELEY_CITATION_756453d9-33eb-419e-8abd-59f02506e47b&quot;,&quot;properties&quot;:{&quot;noteIndex&quot;:0},&quot;isEdited&quot;:false,&quot;manualOverride&quot;:{&quot;isManuallyOverridden&quot;:false,&quot;citeprocText&quot;:&quot;[197]&quot;,&quot;manualOverrideText&quot;:&quot;&quot;},&quot;citationTag&quot;:&quot;MENDELEY_CITATION_v3_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&quot;,&quot;citationItems&quot;:[{&quot;id&quot;:&quot;d90121cb-d781-306c-ae90-903a6240d5e7&quot;,&quot;itemData&quot;:{&quot;type&quot;:&quot;article-journal&quot;,&quot;id&quot;:&quot;d90121cb-d781-306c-ae90-903a6240d5e7&quot;,&quot;title&quot;:&quot;Catechin-based extract optimization obtained from Arbutus unedo L. fruits using maceration/microwave/ultrasound extraction techniques&quot;,&quot;author&quot;:[{&quot;family&quot;:&quot;Albuquerque&quot;,&quot;given&quot;:&quot;Bianca R.&quot;,&quot;parse-names&quot;:false,&quot;dropping-particle&quot;:&quot;&quot;,&quot;non-dropping-particle&quot;:&quot;&quot;},{&quot;family&quot;:&quot;Prieto&quot;,&quot;given&quot;:&quot;M. A.&quot;,&quot;parse-names&quot;:false,&quot;dropping-particle&quot;:&quot;&quot;,&quot;non-dropping-particle&quot;:&quot;&quot;},{&quot;family&quot;:&quot;Barreiro&quot;,&quot;given&quot;:&quot;Maria Filomena&quot;,&quot;parse-names&quot;:false,&quot;dropping-particle&quot;:&quot;&quot;,&quot;non-dropping-particle&quot;:&quot;&quot;},{&quot;family&quot;:&quot;Rodrigues&quot;,&quot;given&quot;:&quot;Alírio Egídio&quot;,&quot;parse-names&quot;:false,&quot;dropping-particle&quot;:&quot;&quot;,&quot;non-dropping-particle&quot;:&quot;&quot;},{&quot;family&quot;:&quot;Curran&quot;,&quot;given&quot;:&quot;Thomas P.&quot;,&quot;parse-names&quot;:false,&quot;dropping-particle&quot;:&quot;&quot;,&quot;non-dropping-particle&quot;:&quot;&quot;},{&quot;family&quot;:&quot;Barros&quot;,&quot;given&quot;:&quot;Lillian&quot;,&quot;parse-names&quot;:false,&quot;dropping-particle&quot;:&quot;&quot;,&quot;non-dropping-particle&quot;:&quot;&quot;},{&quot;family&quot;:&quot;Ferreira&quot;,&quot;given&quot;:&quot;Isabel C.F.R.&quot;,&quot;parse-names&quot;:false,&quot;dropping-particle&quot;:&quot;&quot;,&quot;non-dropping-particle&quot;:&quot;&quot;}],&quot;container-title&quot;:&quot;Industrial Crops and Products&quot;,&quot;container-title-short&quot;:&quot;Ind Crops Prod&quot;,&quot;DOI&quot;:&quot;10.1016/j.indcrop.2016.10.050&quot;,&quot;ISSN&quot;:&quot;09266690&quot;,&quot;issued&quot;:{&quot;date-parts&quot;:[[2017]]},&quot;abstract&quot;:&quot;This study compares three extraction techniques (maceration, microwave and ultrasound) for catechin recover from Arbutus unedo fruit extracts. To obtain the conditions that maximize catechin extraction yield, a response surface methodology was applied using a 3-level full factorial Box–Behnken design in which the processing time (t), temperature (T), ultrasonic power (W) and ethanol percentage (Et%) were the relevant independent variables with the response (catechin content, mg/g dw) measured by HPLC-PDA. A fixed solid/solvent ratio of 50 g/L was used in all techniques. Maceration and microwave extractions were found to be the most effective methods, capable of yielding 1.38 ± 0.1 and 1.70 ± 0.3 mg/g dw of catechin, respectively at the optimal extraction conditions. The optimal conditions for maceration were 93.2 ± 3.7 min, 79.6 ± 5.2 °C and 23.1 ± 3.7% of ethanol, while for the microwave extraction were 42.2 ± 4.1 min, 137.1 ± 8.1 °C and 12.1 ± 1.1% of ethanol. Comparatively with maceration, the microwave system was a faster solution, conducting to slightly higher catechin yields, but using higher temperatures to reach similar values. The ultrasound method was the least effective solution, yielding 0.71 ± 0.1 mg/g dw of catechin at 42.4 ± 3.6 min, 314.9 ± 21.2 W and 40.3 ± 3.8% ethanol. The results highlight the potential of using A. unedo fruits bio-residues as a productive source of catechin.&quot;,&quot;volume&quot;:&quot;95&quot;},&quot;isTemporary&quot;:false}]},{&quot;citationID&quot;:&quot;MENDELEY_CITATION_3b96cff8-904b-4bf8-a97c-c5e8520c727e&quot;,&quot;properties&quot;:{&quot;noteIndex&quot;:0},&quot;isEdited&quot;:false,&quot;manualOverride&quot;:{&quot;isManuallyOverridden&quot;:false,&quot;citeprocText&quot;:&quot;[198]&quot;,&quot;manualOverrideText&quot;:&quot;&quot;},&quot;citationTag&quot;:&quot;MENDELEY_CITATION_v3_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&quot;,&quot;citationItems&quot;:[{&quot;id&quot;:&quot;2dfefe88-9942-3952-b7cc-8de20fa4ce9e&quot;,&quot;itemData&quot;:{&quot;type&quot;:&quot;article&quot;,&quot;id&quot;:&quot;2dfefe88-9942-3952-b7cc-8de20fa4ce9e&quot;,&quot;title&quot;:&quot;Supercritical Fluid Extraction: A Review&quot;,&quot;author&quot;:[{&quot;family&quot;:&quot;Safapuri&quot;,&quot;given&quot;:&quot;Tariq&quot;,&quot;parse-names&quot;:false,&quot;dropping-particle&quot;:&quot;&quot;,&quot;non-dropping-particle&quot;:&quot;&quot;},{&quot;family&quot;:&quot;Masoodi&quot;,&quot;given&quot;:&quot;F A&quot;,&quot;parse-names&quot;:false,&quot;dropping-particle&quot;:&quot;&quot;,&quot;non-dropping-particle&quot;:&quot;&quot;},{&quot;family&quot;:&quot;Rather&quot;,&quot;given&quot;:&quot;Sajad&quot;,&quot;parse-names&quot;:false,&quot;dropping-particle&quot;:&quot;&quot;,&quot;non-dropping-particle&quot;:&quot;&quot;},{&quot;family&quot;:&quot;Wani&quot;,&quot;given&quot;:&quot;Sajad&quot;,&quot;parse-names&quot;:false,&quot;dropping-particle&quot;:&quot;&quot;,&quot;non-dropping-particle&quot;:&quot;&quot;},{&quot;family&quot;:&quot;Gull&quot;,&quot;given&quot;:&quot;Amir&quot;,&quot;parse-names&quot;:false,&quot;dropping-particle&quot;:&quot;&quot;,&quot;non-dropping-particle&quot;:&quot;&quot;}],&quot;issued&quot;:{&quot;date-parts&quot;:[[2019,10]]},&quot;container-title-short&quot;:&quot;&quot;},&quot;isTemporary&quot;:false}]},{&quot;citationID&quot;:&quot;MENDELEY_CITATION_b28adf24-9e78-47e4-9b6a-5690c91761cd&quot;,&quot;properties&quot;:{&quot;noteIndex&quot;:0},&quot;isEdited&quot;:false,&quot;manualOverride&quot;:{&quot;isManuallyOverridden&quot;:false,&quot;citeprocText&quot;:&quot;[75]&quot;,&quot;manualOverrideText&quot;:&quot;&quot;},&quot;citationTag&quot;:&quot;MENDELEY_CITATION_v3_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&quot;,&quot;citationItems&quot;:[{&quot;id&quot;:&quot;430ef29a-e121-308b-9698-d3500ff16476&quot;,&quot;itemData&quot;:{&quot;type&quot;:&quot;article-journal&quot;,&quot;id&quot;:&quot;430ef29a-e121-308b-9698-d3500ff16476&quot;,&quot;title&quot;:&quot;Preparation of medicinal plants: Basic extraction and fractionation procedures for experimental purposes&quot;,&quot;author&quot;:[{&quot;family&quot;:&quot;Abubakar&quot;,&quot;given&quot;:&quot;AbdullahiR&quot;,&quot;parse-names&quot;:false,&quot;dropping-particle&quot;:&quot;&quot;,&quot;non-dropping-particle&quot;:&quot;&quot;},{&quot;family&quot;:&quot;Haque&quot;,&quot;given&quot;:&quot;Mainul&quot;,&quot;parse-names&quot;:false,&quot;dropping-particle&quot;:&quot;&quot;,&quot;non-dropping-particle&quot;:&quot;&quot;}],&quot;container-title&quot;:&quot;Journal of Pharmacy And Bioallied Sciences&quot;,&quot;container-title-short&quot;:&quot;J Pharm Bioallied Sci&quot;,&quot;DOI&quot;:&quot;10.4103/jpbs.JPBS_175_19&quot;,&quot;ISSN&quot;:&quot;0975-7406&quot;,&quot;issued&quot;:{&quot;date-parts&quot;:[[2020]]},&quot;page&quot;:&quot;1&quot;,&quot;issue&quot;:&quot;1&quot;,&quot;volume&quot;:&quot;12&quot;},&quot;isTemporary&quot;:false}]},{&quot;citationID&quot;:&quot;MENDELEY_CITATION_8c725b5f-2b2b-4114-bc0f-05f3bab780dc&quot;,&quot;properties&quot;:{&quot;noteIndex&quot;:0},&quot;isEdited&quot;:false,&quot;manualOverride&quot;:{&quot;isManuallyOverridden&quot;:false,&quot;citeprocText&quot;:&quot;[75]&quot;,&quot;manualOverrideText&quot;:&quot;&quot;},&quot;citationTag&quot;:&quot;MENDELEY_CITATION_v3_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&quot;,&quot;citationItems&quot;:[{&quot;id&quot;:&quot;430ef29a-e121-308b-9698-d3500ff16476&quot;,&quot;itemData&quot;:{&quot;type&quot;:&quot;article-journal&quot;,&quot;id&quot;:&quot;430ef29a-e121-308b-9698-d3500ff16476&quot;,&quot;title&quot;:&quot;Preparation of medicinal plants: Basic extraction and fractionation procedures for experimental purposes&quot;,&quot;author&quot;:[{&quot;family&quot;:&quot;Abubakar&quot;,&quot;given&quot;:&quot;AbdullahiR&quot;,&quot;parse-names&quot;:false,&quot;dropping-particle&quot;:&quot;&quot;,&quot;non-dropping-particle&quot;:&quot;&quot;},{&quot;family&quot;:&quot;Haque&quot;,&quot;given&quot;:&quot;Mainul&quot;,&quot;parse-names&quot;:false,&quot;dropping-particle&quot;:&quot;&quot;,&quot;non-dropping-particle&quot;:&quot;&quot;}],&quot;container-title&quot;:&quot;Journal of Pharmacy And Bioallied Sciences&quot;,&quot;container-title-short&quot;:&quot;J Pharm Bioallied Sci&quot;,&quot;DOI&quot;:&quot;10.4103/jpbs.JPBS_175_19&quot;,&quot;ISSN&quot;:&quot;0975-7406&quot;,&quot;issued&quot;:{&quot;date-parts&quot;:[[2020]]},&quot;page&quot;:&quot;1&quot;,&quot;issue&quot;:&quot;1&quot;,&quot;volume&quot;:&quot;12&quot;},&quot;isTemporary&quot;:false}]},{&quot;citationID&quot;:&quot;MENDELEY_CITATION_fc447146-7dd4-4c6b-b1cf-fdb2e7432030&quot;,&quot;properties&quot;:{&quot;noteIndex&quot;:0},&quot;isEdited&quot;:false,&quot;manualOverride&quot;:{&quot;isManuallyOverridden&quot;:false,&quot;citeprocText&quot;:&quot;[199]&quot;,&quot;manualOverrideText&quot;:&quot;&quot;},&quot;citationTag&quot;:&quot;MENDELEY_CITATION_v3_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&quot;,&quot;citationItems&quot;:[{&quot;id&quot;:&quot;2bebc5c5-ed1e-3bce-a69d-69e58f13c5f7&quot;,&quot;itemData&quot;:{&quot;type&quot;:&quot;article-journal&quot;,&quot;id&quot;:&quot;2bebc5c5-ed1e-3bce-a69d-69e58f13c5f7&quot;,&quot;title&quot;:&quot;Supercritical fluid extraction of polyphenols from lees: overall extraction curve, kinetic data and composition of the extracts&quot;,&quot;author&quot;:[{&quot;family&quot;:&quot;Farías-Campomanes&quot;,&quot;given&quot;:&quot;Angela M.&quot;,&quot;parse-names&quot;:false,&quot;dropping-particle&quot;:&quot;&quot;,&quot;non-dropping-particle&quot;:&quot;&quot;},{&quot;family&quot;:&quot;Rostagno&quot;,&quot;given&quot;:&quot;Mauricio A.&quot;,&quot;parse-names&quot;:false,&quot;dropping-particle&quot;:&quot;&quot;,&quot;non-dropping-particle&quot;:&quot;&quot;},{&quot;family&quot;:&quot;Coaquira-Quispe&quot;,&quot;given&quot;:&quot;Joel J.&quot;,&quot;parse-names&quot;:false,&quot;dropping-particle&quot;:&quot;&quot;,&quot;non-dropping-particle&quot;:&quot;&quot;},{&quot;family&quot;:&quot;Meireles&quot;,&quot;given&quot;:&quot;M. Angela A.&quot;,&quot;parse-names&quot;:false,&quot;dropping-particle&quot;:&quot;&quot;,&quot;non-dropping-particle&quot;:&quot;&quot;}],&quot;container-title&quot;:&quot;Bioresources and Bioprocessing&quot;,&quot;container-title-short&quot;:&quot;Bioresour Bioprocess&quot;,&quot;DOI&quot;:&quot;10.1186/s40643-015-0073-5&quot;,&quot;ISSN&quot;:&quot;2197-4365&quot;,&quot;issued&quot;:{&quot;date-parts&quot;:[[2015,12,30]]},&quot;page&quot;:&quot;45&quot;,&quot;issue&quot;:&quot;1&quot;,&quot;volume&quot;:&quot;2&quot;},&quot;isTemporary&quot;:false}]},{&quot;citationID&quot;:&quot;MENDELEY_CITATION_c144c968-6baf-4995-b0ad-2c2b74ed79ef&quot;,&quot;properties&quot;:{&quot;noteIndex&quot;:0},&quot;isEdited&quot;:false,&quot;manualOverride&quot;:{&quot;isManuallyOverridden&quot;:false,&quot;citeprocText&quot;:&quot;[200]&quot;,&quot;manualOverrideText&quot;:&quot;&quot;},&quot;citationTag&quot;:&quot;MENDELEY_CITATION_v3_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&quot;,&quot;citationItems&quot;:[{&quot;id&quot;:&quot;f885794b-92a7-3dbe-9796-abf845644241&quot;,&quot;itemData&quot;:{&quot;type&quot;:&quot;article-journal&quot;,&quot;id&quot;:&quot;f885794b-92a7-3dbe-9796-abf845644241&quot;,&quot;title&quot;:&quot;Supercritical Fluid Extraction of Polyphenols from Vietnamese &lt;i&gt;Callisia fragrans&lt;/i&gt; Leaves and Antioxidant Activity of the Extract&quot;,&quot;author&quot;:[{&quot;family&quot;:&quot;Phan&quot;,&quot;given&quot;:&quot;Le Thao My&quot;,&quot;parse-names&quot;:false,&quot;dropping-particle&quot;:&quot;&quot;,&quot;non-dropping-particle&quot;:&quot;&quot;},{&quot;family&quot;:&quot;Nguyen&quot;,&quot;given&quot;:&quot;Kim Thien Phuc&quot;,&quot;parse-names&quot;:false,&quot;dropping-particle&quot;:&quot;&quot;,&quot;non-dropping-particle&quot;:&quot;&quot;},{&quot;family&quot;:&quot;Vuong&quot;,&quot;given&quot;:&quot;Hoai Thanh&quot;,&quot;parse-names&quot;:false,&quot;dropping-particle&quot;:&quot;&quot;,&quot;non-dropping-particle&quot;:&quot;&quot;},{&quot;family&quot;:&quot;Tran&quot;,&quot;given&quot;:&quot;Do Dat&quot;,&quot;parse-names&quot;:false,&quot;dropping-particle&quot;:&quot;&quot;,&quot;non-dropping-particle&quot;:&quot;&quot;},{&quot;family&quot;:&quot;Nguyen&quot;,&quot;given&quot;:&quot;Tran Xuan Phuong&quot;,&quot;parse-names&quot;:false,&quot;dropping-particle&quot;:&quot;&quot;,&quot;non-dropping-particle&quot;:&quot;&quot;},{&quot;family&quot;:&quot;Hoang&quot;,&quot;given&quot;:&quot;Minh Nam&quot;,&quot;parse-names&quot;:false,&quot;dropping-particle&quot;:&quot;&quot;,&quot;non-dropping-particle&quot;:&quot;&quot;},{&quot;family&quot;:&quot;Mai&quot;,&quot;given&quot;:&quot;Thanh Phong&quot;,&quot;parse-names&quot;:false,&quot;dropping-particle&quot;:&quot;&quot;,&quot;non-dropping-particle&quot;:&quot;&quot;},{&quot;family&quot;:&quot;Nguyen&quot;,&quot;given&quot;:&quot;Huu Hieu&quot;,&quot;parse-names&quot;:false,&quot;dropping-particle&quot;:&quot;&quot;,&quot;non-dropping-particle&quot;:&quot;&quot;}],&quot;container-title&quot;:&quot;Journal of Chemistry&quot;,&quot;container-title-short&quot;:&quot;J Chem&quot;,&quot;DOI&quot;:&quot;10.1155/2020/9548401&quot;,&quot;ISSN&quot;:&quot;2090-9063&quot;,&quot;issued&quot;:{&quot;date-parts&quot;:[[2020,7,17]]},&quot;page&quot;:&quot;1-7&quot;,&quot;abstract&quot;:&quot;&lt;p&gt; Vietnamese &lt;italic&gt;Callisia fragrans&lt;/italic&gt; ( &lt;italic&gt;C. fragrans)&lt;/italic&gt; has been considered as a valuable traditional plant with various medicinal properties. In this study, polyphenols were extracted from Vietnamese &lt;italic&gt;C. fragrans&lt;/italic&gt; leaves by supercritical carbon dioxide (SC-CO &lt;sub&gt;2&lt;/sub&gt; ) extraction method using ethanol as a cosolvent. The investigation of four factors influencing the total polyphenol content (TPC) and antioxidant activity of the extracts obtained from each single-factor experiment was conducted including ethanol concentration, CO &lt;sub&gt;2&lt;/sub&gt; flow rate, extraction temperature, and pressure. Besides, the extraction efficiency of the SC-CO &lt;sub&gt;2&lt;/sub&gt; method under the best extraction conditions, namely ethanol concentration of 14%, CO &lt;sub&gt;2&lt;/sub&gt; flow rate of 20 g/min, extraction temperature of 45°C, and pressure of 200 bar was compared to that of the Soxhlet extraction (SE) method in terms of the TPC and antioxidant activity of the extracts. The results showed that using SC-CO &lt;sub&gt;2&lt;/sub&gt; method, the TPC and the half-maximal inhibitory concentration value obtained were of 87.42 ± 1.33 mg/g and 243.83 ± 5.30  &lt;italic&gt;μ&lt;/italic&gt; M TE/g, respectively, with much less time and solvent amount required while that obtained using SE method were of 85.34 ± 4.27 mg/g and 236.33 ± 7.66  &lt;italic&gt;μ&lt;/italic&gt; M TE/g, respectively. This indicated that SC-CO &lt;sub&gt;2&lt;/sub&gt; would be suitable for the industrial production of polyphenols with high antioxidant activity of the extracts obtained due to the restrictions of using the SE method and advantages of applying SC-CO &lt;sub&gt;2&lt;/sub&gt; method. Therefore, SC-CO &lt;sub&gt;2&lt;/sub&gt; method could be regarded as a potentially upcoming extraction technique which might be employed to replace the conventional SE method. &lt;/p&gt;&quot;,&quot;volume&quot;:&quot;2020&quot;},&quot;isTemporary&quot;:false}]},{&quot;citationID&quot;:&quot;MENDELEY_CITATION_5c77d9d3-430b-4ccc-8008-120e11eba057&quot;,&quot;properties&quot;:{&quot;noteIndex&quot;:0},&quot;isEdited&quot;:false,&quot;manualOverride&quot;:{&quot;isManuallyOverridden&quot;:false,&quot;citeprocText&quot;:&quot;[199]&quot;,&quot;manualOverrideText&quot;:&quot;&quot;},&quot;citationTag&quot;:&quot;MENDELEY_CITATION_v3_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&quot;,&quot;citationItems&quot;:[{&quot;id&quot;:&quot;2bebc5c5-ed1e-3bce-a69d-69e58f13c5f7&quot;,&quot;itemData&quot;:{&quot;type&quot;:&quot;article-journal&quot;,&quot;id&quot;:&quot;2bebc5c5-ed1e-3bce-a69d-69e58f13c5f7&quot;,&quot;title&quot;:&quot;Supercritical fluid extraction of polyphenols from lees: overall extraction curve, kinetic data and composition of the extracts&quot;,&quot;author&quot;:[{&quot;family&quot;:&quot;Farías-Campomanes&quot;,&quot;given&quot;:&quot;Angela M.&quot;,&quot;parse-names&quot;:false,&quot;dropping-particle&quot;:&quot;&quot;,&quot;non-dropping-particle&quot;:&quot;&quot;},{&quot;family&quot;:&quot;Rostagno&quot;,&quot;given&quot;:&quot;Mauricio A.&quot;,&quot;parse-names&quot;:false,&quot;dropping-particle&quot;:&quot;&quot;,&quot;non-dropping-particle&quot;:&quot;&quot;},{&quot;family&quot;:&quot;Coaquira-Quispe&quot;,&quot;given&quot;:&quot;Joel J.&quot;,&quot;parse-names&quot;:false,&quot;dropping-particle&quot;:&quot;&quot;,&quot;non-dropping-particle&quot;:&quot;&quot;},{&quot;family&quot;:&quot;Meireles&quot;,&quot;given&quot;:&quot;M. Angela A.&quot;,&quot;parse-names&quot;:false,&quot;dropping-particle&quot;:&quot;&quot;,&quot;non-dropping-particle&quot;:&quot;&quot;}],&quot;container-title&quot;:&quot;Bioresources and Bioprocessing&quot;,&quot;container-title-short&quot;:&quot;Bioresour Bioprocess&quot;,&quot;DOI&quot;:&quot;10.1186/s40643-015-0073-5&quot;,&quot;ISSN&quot;:&quot;2197-4365&quot;,&quot;issued&quot;:{&quot;date-parts&quot;:[[2015,12,30]]},&quot;page&quot;:&quot;45&quot;,&quot;issue&quot;:&quot;1&quot;,&quot;volume&quot;:&quot;2&quot;},&quot;isTemporary&quot;:false}]},{&quot;citationID&quot;:&quot;MENDELEY_CITATION_f20bd1c4-1e0a-4a53-92b6-ae8d3d6e27b9&quot;,&quot;properties&quot;:{&quot;noteIndex&quot;:0},&quot;isEdited&quot;:false,&quot;manualOverride&quot;:{&quot;isManuallyOverridden&quot;:false,&quot;citeprocText&quot;:&quot;[199]&quot;,&quot;manualOverrideText&quot;:&quot;&quot;},&quot;citationTag&quot;:&quot;MENDELEY_CITATION_v3_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&quot;,&quot;citationItems&quot;:[{&quot;id&quot;:&quot;2bebc5c5-ed1e-3bce-a69d-69e58f13c5f7&quot;,&quot;itemData&quot;:{&quot;type&quot;:&quot;article-journal&quot;,&quot;id&quot;:&quot;2bebc5c5-ed1e-3bce-a69d-69e58f13c5f7&quot;,&quot;title&quot;:&quot;Supercritical fluid extraction of polyphenols from lees: overall extraction curve, kinetic data and composition of the extracts&quot;,&quot;author&quot;:[{&quot;family&quot;:&quot;Farías-Campomanes&quot;,&quot;given&quot;:&quot;Angela M.&quot;,&quot;parse-names&quot;:false,&quot;dropping-particle&quot;:&quot;&quot;,&quot;non-dropping-particle&quot;:&quot;&quot;},{&quot;family&quot;:&quot;Rostagno&quot;,&quot;given&quot;:&quot;Mauricio A.&quot;,&quot;parse-names&quot;:false,&quot;dropping-particle&quot;:&quot;&quot;,&quot;non-dropping-particle&quot;:&quot;&quot;},{&quot;family&quot;:&quot;Coaquira-Quispe&quot;,&quot;given&quot;:&quot;Joel J.&quot;,&quot;parse-names&quot;:false,&quot;dropping-particle&quot;:&quot;&quot;,&quot;non-dropping-particle&quot;:&quot;&quot;},{&quot;family&quot;:&quot;Meireles&quot;,&quot;given&quot;:&quot;M. Angela A.&quot;,&quot;parse-names&quot;:false,&quot;dropping-particle&quot;:&quot;&quot;,&quot;non-dropping-particle&quot;:&quot;&quot;}],&quot;container-title&quot;:&quot;Bioresources and Bioprocessing&quot;,&quot;container-title-short&quot;:&quot;Bioresour Bioprocess&quot;,&quot;DOI&quot;:&quot;10.1186/s40643-015-0073-5&quot;,&quot;ISSN&quot;:&quot;2197-4365&quot;,&quot;issued&quot;:{&quot;date-parts&quot;:[[2015,12,30]]},&quot;page&quot;:&quot;45&quot;,&quot;issue&quot;:&quot;1&quot;,&quot;volume&quot;:&quot;2&quot;},&quot;isTemporary&quot;:false}]},{&quot;citationID&quot;:&quot;MENDELEY_CITATION_f9e1e639-10a5-47ba-b35f-67239c59e3cf&quot;,&quot;properties&quot;:{&quot;noteIndex&quot;:0},&quot;isEdited&quot;:false,&quot;manualOverride&quot;:{&quot;isManuallyOverridden&quot;:false,&quot;citeprocText&quot;:&quot;[201]&quot;,&quot;manualOverrideText&quot;:&quot;&quot;},&quot;citationTag&quot;:&quot;MENDELEY_CITATION_v3_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&quot;,&quot;citationItems&quot;:[{&quot;id&quot;:&quot;d5964a04-d40a-3d98-9af4-200ed35f83a2&quot;,&quot;itemData&quot;:{&quot;type&quot;:&quot;article-journal&quot;,&quot;id&quot;:&quot;d5964a04-d40a-3d98-9af4-200ed35f83a2&quot;,&quot;title&quot;:&quot;Phytochemical Profiles and In Vitro Immunomodulatory Activities of Extracts Obtained from Limonium gmelinii Using Different Extraction Methods&quot;,&quot;author&quot;:[{&quot;family&quot;:&quot;Kassymova&quot;,&quot;given&quot;:&quot;Dariya&quot;,&quot;parse-names&quot;:false,&quot;dropping-particle&quot;:&quot;&quot;,&quot;non-dropping-particle&quot;:&quot;&quot;},{&quot;family&quot;:&quot;Zhusupova&quot;,&quot;given&quot;:&quot;Galiya&quot;,&quot;parse-names&quot;:false,&quot;dropping-particle&quot;:&quot;&quot;,&quot;non-dropping-particle&quot;:&quot;&quot;},{&quot;family&quot;:&quot;Ogay&quot;,&quot;given&quot;:&quot;Vyacheslav&quot;,&quot;parse-names&quot;:false,&quot;dropping-particle&quot;:&quot;&quot;,&quot;non-dropping-particle&quot;:&quot;&quot;},{&quot;family&quot;:&quot;Zhussupova&quot;,&quot;given&quot;:&quot;Aizhan&quot;,&quot;parse-names&quot;:false,&quot;dropping-particle&quot;:&quot;&quot;,&quot;non-dropping-particle&quot;:&quot;&quot;},{&quot;family&quot;:&quot;Katragunta&quot;,&quot;given&quot;:&quot;Kumar&quot;,&quot;parse-names&quot;:false,&quot;dropping-particle&quot;:&quot;&quot;,&quot;non-dropping-particle&quot;:&quot;&quot;},{&quot;family&quot;:&quot;Avula&quot;,&quot;given&quot;:&quot;Bharathi&quot;,&quot;parse-names&quot;:false,&quot;dropping-particle&quot;:&quot;&quot;,&quot;non-dropping-particle&quot;:&quot;&quot;},{&quot;family&quot;:&quot;Khan&quot;,&quot;given&quot;:&quot;Ikhlas A.&quot;,&quot;parse-names&quot;:false,&quot;dropping-particle&quot;:&quot;&quot;,&quot;non-dropping-particle&quot;:&quot;&quot;}],&quot;container-title&quot;:&quot;Plants&quot;,&quot;DOI&quot;:&quot;10.3390/plants12234019&quot;,&quot;ISSN&quot;:&quot;2223-7747&quot;,&quot;issued&quot;:{&quot;date-parts&quot;:[[2023,11,29]]},&quot;page&quot;:&quot;4019&quot;,&quot;abstract&quot;:&quot;&lt;p&gt;Limonium (L.) gmelinii is a valuable pharmacopoeial Kazakhstani plant. Several studies have reported on the various biological activities of the plant. The purpose of our research was to study and compare the extraction yields, immunomodulatory activities, and chemical compositions of extracts from the above-ground parts of L. gmelinii obtained via conventional extraction (CE; Extract 1) and ultrasound-assisted extraction (UAE; Extract 2). The extracts were characterized by a considerable number of polyphenols and flavonoids: 378.1 ± 4.5 and 382.2 ± 3.3 GAE mg/g, and 90.22 ± 2.8 and 94.61 ± 1.9 QE mg/g in Extract 1 and Extract 2, respectively. Extract 2 had a slightly higher extraction yield (33.5 ± 2.4%) than Extract 1 (30.2 ± 1.6%). Liquid Chromatography–Diode-Array Detection–Electrospray Ionization–Quadrupole Time-of-Flight Mass Spectrometry (LC-QToF-MS) revealed the presence of 54 biologically active compounds in both extracts. It was shown that the studied extracts stimulate the secretion of TNF-α and IL-6 by intact mouse peritoneal macrophages and splenic lymphocytes, whilst they have an inhibitory effect on the secretion of these cytokines by activated immune cells. Both extracts demonstrated similar patterns of stimulation and inhibition in a splenocyte proliferation assay. Altogether, the L. gmelinii extracts obtained via CE and UAE might be suggested as effective immunomodulatory agents. The application of UAE for this purpose seems to be more efficient with a view of obtaining of a highly potent extract in a much shorter time.&lt;/p&gt;&quot;,&quot;issue&quot;:&quot;23&quot;,&quot;volume&quot;:&quot;12&quot;,&quot;container-title-short&quot;:&quot;&quot;},&quot;isTemporary&quot;:false}]},{&quot;citationID&quot;:&quot;MENDELEY_CITATION_eef7e0fd-7680-4bd3-aa3c-e575731351ba&quot;,&quot;properties&quot;:{&quot;noteIndex&quot;:0},&quot;isEdited&quot;:false,&quot;manualOverride&quot;:{&quot;isManuallyOverridden&quot;:false,&quot;citeprocText&quot;:&quot;[171,202,203]&quot;,&quot;manualOverrideText&quot;:&quot;&quot;},&quot;citationTag&quot;:&quot;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&quot;,&quot;citationItems&quot;:[{&quot;id&quot;:&quot;a7c5d4d3-d7fa-3469-a035-c337546c2184&quot;,&quot;itemData&quot;:{&quot;type&quot;:&quot;article-journal&quot;,&quot;id&quot;:&quot;a7c5d4d3-d7fa-3469-a035-c337546c2184&quot;,&quot;title&quot;:&quot;Plant extract of limonium gmelinii attenuates oxidative responses in neurons, astrocytes, and cerebral endothelial cells in vitro and improves motor functions of rats after middle cerebral artery occlusion&quot;,&quot;author&quot;:[{&quot;family&quot;:&quot;Nurkenov&quot;,&quot;given&quot;:&quot;Tulendy&quot;,&quot;parse-names&quot;:false,&quot;dropping-particle&quot;:&quot;&quot;,&quot;non-dropping-particle&quot;:&quot;&quot;},{&quot;family&quot;:&quot;Tsoy&quot;,&quot;given&quot;:&quot;Andrey&quot;,&quot;parse-names&quot;:false,&quot;dropping-particle&quot;:&quot;&quot;,&quot;non-dropping-particle&quot;:&quot;&quot;},{&quot;family&quot;:&quot;Olzhayev&quot;,&quot;given&quot;:&quot;Farkhad&quot;,&quot;parse-names&quot;:false,&quot;dropping-particle&quot;:&quot;&quot;,&quot;non-dropping-particle&quot;:&quot;&quot;},{&quot;family&quot;:&quot;Abzhanova&quot;,&quot;given&quot;:&quot;Elvira&quot;,&quot;parse-names&quot;:false,&quot;dropping-particle&quot;:&quot;&quot;,&quot;non-dropping-particle&quot;:&quot;&quot;},{&quot;family&quot;:&quot;Turgambayeva&quot;,&quot;given&quot;:&quot;Anel&quot;,&quot;parse-names&quot;:false,&quot;dropping-particle&quot;:&quot;&quot;,&quot;non-dropping-particle&quot;:&quot;&quot;},{&quot;family&quot;:&quot;Zhussupova&quot;,&quot;given&quot;:&quot;Aizhan&quot;,&quot;parse-names&quot;:false,&quot;dropping-particle&quot;:&quot;&quot;,&quot;non-dropping-particle&quot;:&quot;&quot;},{&quot;family&quot;:&quot;Avula&quot;,&quot;given&quot;:&quot;Bharathi&quot;,&quot;parse-names&quot;:false,&quot;dropping-particle&quot;:&quot;&quot;,&quot;non-dropping-particle&quot;:&quot;&quot;},{&quot;family&quot;:&quot;Ross&quot;,&quot;given&quot;:&quot;Samir&quot;,&quot;parse-names&quot;:false,&quot;dropping-particle&quot;:&quot;&quot;,&quot;non-dropping-particle&quot;:&quot;&quot;},{&quot;family&quot;:&quot;Aituarova&quot;,&quot;given&quot;:&quot;Aigerim&quot;,&quot;parse-names&quot;:false,&quot;dropping-particle&quot;:&quot;&quot;,&quot;non-dropping-particle&quot;:&quot;&quot;},{&quot;family&quot;:&quot;Kassymova&quot;,&quot;given&quot;:&quot;Dariya&quot;,&quot;parse-names&quot;:false,&quot;dropping-particle&quot;:&quot;&quot;,&quot;non-dropping-particle&quot;:&quot;&quot;},{&quot;family&quot;:&quot;Zhusupova&quot;,&quot;given&quot;:&quot;Galiya&quot;,&quot;parse-names&quot;:false,&quot;dropping-particle&quot;:&quot;&quot;,&quot;non-dropping-particle&quot;:&quot;&quot;},{&quot;family&quot;:&quot;Shalakhmetova&quot;,&quot;given&quot;:&quot;Tamara&quot;,&quot;parse-names&quot;:false,&quot;dropping-particle&quot;:&quot;&quot;,&quot;non-dropping-particle&quot;:&quot;&quot;},{&quot;family&quot;:&quot;Tokay&quot;,&quot;given&quot;:&quot;Tursonjan&quot;,&quot;parse-names&quot;:false,&quot;dropping-particle&quot;:&quot;&quot;,&quot;non-dropping-particle&quot;:&quot;&quot;},{&quot;family&quot;:&quot;Lee&quot;,&quot;given&quot;:&quot;James C.M.&quot;,&quot;parse-names&quot;:false,&quot;dropping-particle&quot;:&quot;&quot;,&quot;non-dropping-particle&quot;:&quot;&quot;},{&quot;family&quot;:&quot;Askarova&quot;,&quot;given&quot;:&quot;Sholpan&quot;,&quot;parse-names&quot;:false,&quot;dropping-particle&quot;:&quot;&quot;,&quot;non-dropping-particle&quot;:&quot;&quot;}],&quot;container-title&quot;:&quot;Antioxidants&quot;,&quot;DOI&quot;:&quot;10.3390/antiox10111814&quot;,&quot;ISSN&quot;:&quot;20763921&quot;,&quot;issued&quot;:{&quot;date-parts&quot;:[[2021]]},&quot;abstract&quot;:&quot;There are numerous publications demonstrating that plant polyphenols can reduce oxi-dative stress and inflammatory processes in the brain. In the present study we have investigated the neuroprotective effect of plant extract isolated from the roots of L. gmelinii since it contains a rich source of polyphenols and other biologically active compounds. We have applied an oxidative and inflammatory model induced by NMDA, H2O2, and TNF‐α in human primary neurons and astrocytes, and mouse cerebral endothelial cell (CECs) line in vitro. The levels of ROS generation, NADPH oxidase activation, P‐selectin expression, and activity of ERK1/2 were evaluated by quan-titative immunofluorescence analysis, confocal microscopy, and MAPK assay. In vivo, sensorimotor functions in rats with middle cerebral artery occlusion (MCAO) were assessed. In neurons NMDA induced overproduction of ROS, in astrocytes TNF‐α initiated ROS generation, NADPH oxidase activation, and phosphorylation of ERK1/2. In CECs, the exposure by TNF‐α induced oxidative stress and triggered the accumulation of P‐selectin on the surface of the cells. In turn, pre‐treatment of the cells with the extract of L. gmelinii suppressed oxidative stress in all cell types and pro‐inflam-matory responses in astrocytes and CECs. In vivo, the treatment with L. gmelinii extract improved motor activity in rats with MCAO.&quot;,&quot;issue&quot;:&quot;11&quot;,&quot;volume&quot;:&quot;10&quot;,&quot;container-title-short&quot;:&quot;&quot;},&quot;isTemporary&quot;:false},{&quot;id&quot;:&quot;9609439e-350b-3a83-aa3b-286d26fbb810&quot;,&quot;itemData&quot;:{&quot;type&quot;:&quot;article-journal&quot;,&quot;id&quot;:&quot;9609439e-350b-3a83-aa3b-286d26fbb810&quot;,&quot;title&quot;:&quot;Chemical Constituents, Anticancer and Anti-Proliferative Potential of Limonium Species: A Systematic Review&quot;,&quot;author&quot;:[{&quot;family&quot;:&quot;Gancedo&quot;,&quot;given&quot;:&quot;Naiara Cássia&quot;,&quot;parse-names&quot;:false,&quot;dropping-particle&quot;:&quot;&quot;,&quot;non-dropping-particle&quot;:&quot;&quot;},{&quot;family&quot;:&quot;Isolani&quot;,&quot;given&quot;:&quot;Raquel&quot;,&quot;parse-names&quot;:false,&quot;dropping-particle&quot;:&quot;&quot;,&quot;non-dropping-particle&quot;:&quot;&quot;},{&quot;family&quot;:&quot;Oliveira&quot;,&quot;given&quot;:&quot;Natalia Castelhano&quot;,&quot;parse-names&quot;:false,&quot;dropping-particle&quot;:&quot;&quot;,&quot;non-dropping-particle&quot;:&quot;de&quot;},{&quot;family&quot;:&quot;Nakamura&quot;,&quot;given&quot;:&quot;Celso Vataru&quot;,&quot;parse-names&quot;:false,&quot;dropping-particle&quot;:&quot;&quot;,&quot;non-dropping-particle&quot;:&quot;&quot;},{&quot;family&quot;:&quot;Medeiros Araújo&quot;,&quot;given&quot;:&quot;Daniela Cristina&quot;,&quot;parse-names&quot;:false,&quot;dropping-particle&quot;:&quot;&quot;,&quot;non-dropping-particle&quot;:&quot;de&quot;},{&quot;family&quot;:&quot;Sanches&quot;,&quot;given&quot;:&quot;Andreia Cristina Conegero&quot;,&quot;parse-names&quot;:false,&quot;dropping-particle&quot;:&quot;&quot;,&quot;non-dropping-particle&quot;:&quot;&quot;},{&quot;family&quot;:&quot;Tonin&quot;,&quot;given&quot;:&quot;Fernanda Stumpf&quot;,&quot;parse-names&quot;:false,&quot;dropping-particle&quot;:&quot;&quot;,&quot;non-dropping-particle&quot;:&quot;&quot;},{&quot;family&quot;:&quot;Fernandez-Llimos&quot;,&quot;given&quot;:&quot;Fernando&quot;,&quot;parse-names&quot;:false,&quot;dropping-particle&quot;:&quot;&quot;,&quot;non-dropping-particle&quot;:&quot;&quot;},{&quot;family&quot;:&quot;Chierrito&quot;,&quot;given&quot;:&quot;Danielly&quot;,&quot;parse-names&quot;:false,&quot;dropping-particle&quot;:&quot;&quot;,&quot;non-dropping-particle&quot;:&quot;&quot;},{&quot;family&quot;:&quot;Mello&quot;,&quot;given&quot;:&quot;João Carlos Palazzo&quot;,&quot;parse-names&quot;:false,&quot;dropping-particle&quot;:&quot;&quot;,&quot;non-dropping-particle&quot;:&quot;de&quot;}],&quot;container-title&quot;:&quot;Pharmaceuticals&quot;,&quot;DOI&quot;:&quot;10.3390/ph16020293&quot;,&quot;ISSN&quot;:&quot;1424-8247&quot;,&quot;issued&quot;:{&quot;date-parts&quot;:[[2023,2,14]]},&quot;page&quot;:&quot;293&quot;,&quot;abstract&quot;:&quot;&lt;p&gt;Limonium species represent a source of bioactive compounds that have been widely used in folk medicine. This study aimed to synthesize the anticancer and anti-proliferative potential of Limonium species through a systematic review. Searches were performed in the electronic databases PubMed/MEDLINE, Scopus, and Scielo and via a manual search. In vivo or in vitro studies that evaluated the anticancer or anti-proliferative effect of at least one Limonium species were included. In total, 942 studies were identified, with 33 articles read in full and 17 studies included for qualitative synthesis. Of these, 14 (82.35%) refer to in vitro assays, one (5.88%) was in vivo, and two (11.76%) were designed as in vitro and in vivo assays. Different extracts and isolated compounds from Limonium species were evaluated through cytotoxic analysis against various cancer cells lines (especially hepatocellular carcinoma—HepG2; n = 7, 41.18%). Limonium tetragonum was the most evaluated species. The possible cellular mechanism involved in the anticancer activity of some Limonium species included the inhibition of enzymatic activities and expression of matrix metalloproteinases (MMPs), which suggested anti-metastatic effects, anti-melanogenic activity, cell proliferation inhibition pathways, and antioxidant and immunomodulatory effects. The results reinforce the potential of Limonium species as a source for the discovery and development of new potential cytotoxic and anticancer agents. However, further studies and improvements in experimental designs are needed to better demonstrate the mechanism of action of all of these compounds.&lt;/p&gt;&quot;,&quot;issue&quot;:&quot;2&quot;,&quot;volume&quot;:&quot;16&quot;,&quot;container-title-short&quot;:&quot;&quot;},&quot;isTemporary&quot;:false},{&quot;id&quot;:&quot;192a7162-540b-3693-b91f-73b3ab8ff574&quot;,&quot;itemData&quot;:{&quot;type&quot;:&quot;article-journal&quot;,&quot;id&quot;:&quot;192a7162-540b-3693-b91f-73b3ab8ff574&quot;,&quot;title&quot;:&quot;Quantitative Determination of Myricetin in Rat Plasma by Ultra Performance Liquid Chromatography Tandem Mass Spectrometry and its Absolute Bioavailability&quot;,&quot;author&quot;:[{&quot;family&quot;:&quot;Dang&quot;,&quot;given&quot;:&quot;Y.&quot;,&quot;parse-names&quot;:false,&quot;dropping-particle&quot;:&quot;&quot;,&quot;non-dropping-particle&quot;:&quot;&quot;},{&quot;family&quot;:&quot;Lin&quot;,&quot;given&quot;:&quot;G.&quot;,&quot;parse-names&quot;:false,&quot;dropping-particle&quot;:&quot;&quot;,&quot;non-dropping-particle&quot;:&quot;&quot;},{&quot;family&quot;:&quot;Xie&quot;,&quot;given&quot;:&quot;Y.&quot;,&quot;parse-names&quot;:false,&quot;dropping-particle&quot;:&quot;&quot;,&quot;non-dropping-particle&quot;:&quot;&quot;},{&quot;family&quot;:&quot;Duan&quot;,&quot;given&quot;:&quot;J.&quot;,&quot;parse-names&quot;:false,&quot;dropping-particle&quot;:&quot;&quot;,&quot;non-dropping-particle&quot;:&quot;&quot;},{&quot;family&quot;:&quot;Ma&quot;,&quot;given&quot;:&quot;P.&quot;,&quot;parse-names&quot;:false,&quot;dropping-particle&quot;:&quot;&quot;,&quot;non-dropping-particle&quot;:&quot;&quot;},{&quot;family&quot;:&quot;Li&quot;,&quot;given&quot;:&quot;G.&quot;,&quot;parse-names&quot;:false,&quot;dropping-particle&quot;:&quot;&quot;,&quot;non-dropping-particle&quot;:&quot;&quot;},{&quot;family&quot;:&quot;Ji&quot;,&quot;given&quot;:&quot;G.&quot;,&quot;parse-names&quot;:false,&quot;dropping-particle&quot;:&quot;&quot;,&quot;non-dropping-particle&quot;:&quot;&quot;}],&quot;container-title&quot;:&quot;Drug Research&quot;,&quot;container-title-short&quot;:&quot;Drug Res&quot;,&quot;DOI&quot;:&quot;10.1055/s-0033-1363220&quot;,&quot;ISSN&quot;:&quot;2194-9379&quot;,&quot;issued&quot;:{&quot;date-parts&quot;:[[2013,12,19]]},&quot;page&quot;:&quot;516-522&quot;,&quot;issue&quot;:&quot;10&quot;,&quot;volume&quot;:&quot;64&quot;},&quot;isTemporary&quot;:false}]},{&quot;citationID&quot;:&quot;MENDELEY_CITATION_340efc0e-dafe-476f-809c-13cd87493e39&quot;,&quot;properties&quot;:{&quot;noteIndex&quot;:0},&quot;isEdited&quot;:false,&quot;manualOverride&quot;:{&quot;isManuallyOverridden&quot;:false,&quot;citeprocText&quot;:&quot;[171]&quot;,&quot;manualOverrideText&quot;:&quot;&quot;},&quot;citationTag&quot;:&quot;MENDELEY_CITATION_v3_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&quot;,&quot;citationItems&quot;:[{&quot;id&quot;:&quot;a7c5d4d3-d7fa-3469-a035-c337546c2184&quot;,&quot;itemData&quot;:{&quot;type&quot;:&quot;article-journal&quot;,&quot;id&quot;:&quot;a7c5d4d3-d7fa-3469-a035-c337546c2184&quot;,&quot;title&quot;:&quot;Plant extract of limonium gmelinii attenuates oxidative responses in neurons, astrocytes, and cerebral endothelial cells in vitro and improves motor functions of rats after middle cerebral artery occlusion&quot;,&quot;author&quot;:[{&quot;family&quot;:&quot;Nurkenov&quot;,&quot;given&quot;:&quot;Tulendy&quot;,&quot;parse-names&quot;:false,&quot;dropping-particle&quot;:&quot;&quot;,&quot;non-dropping-particle&quot;:&quot;&quot;},{&quot;family&quot;:&quot;Tsoy&quot;,&quot;given&quot;:&quot;Andrey&quot;,&quot;parse-names&quot;:false,&quot;dropping-particle&quot;:&quot;&quot;,&quot;non-dropping-particle&quot;:&quot;&quot;},{&quot;family&quot;:&quot;Olzhayev&quot;,&quot;given&quot;:&quot;Farkhad&quot;,&quot;parse-names&quot;:false,&quot;dropping-particle&quot;:&quot;&quot;,&quot;non-dropping-particle&quot;:&quot;&quot;},{&quot;family&quot;:&quot;Abzhanova&quot;,&quot;given&quot;:&quot;Elvira&quot;,&quot;parse-names&quot;:false,&quot;dropping-particle&quot;:&quot;&quot;,&quot;non-dropping-particle&quot;:&quot;&quot;},{&quot;family&quot;:&quot;Turgambayeva&quot;,&quot;given&quot;:&quot;Anel&quot;,&quot;parse-names&quot;:false,&quot;dropping-particle&quot;:&quot;&quot;,&quot;non-dropping-particle&quot;:&quot;&quot;},{&quot;family&quot;:&quot;Zhussupova&quot;,&quot;given&quot;:&quot;Aizhan&quot;,&quot;parse-names&quot;:false,&quot;dropping-particle&quot;:&quot;&quot;,&quot;non-dropping-particle&quot;:&quot;&quot;},{&quot;family&quot;:&quot;Avula&quot;,&quot;given&quot;:&quot;Bharathi&quot;,&quot;parse-names&quot;:false,&quot;dropping-particle&quot;:&quot;&quot;,&quot;non-dropping-particle&quot;:&quot;&quot;},{&quot;family&quot;:&quot;Ross&quot;,&quot;given&quot;:&quot;Samir&quot;,&quot;parse-names&quot;:false,&quot;dropping-particle&quot;:&quot;&quot;,&quot;non-dropping-particle&quot;:&quot;&quot;},{&quot;family&quot;:&quot;Aituarova&quot;,&quot;given&quot;:&quot;Aigerim&quot;,&quot;parse-names&quot;:false,&quot;dropping-particle&quot;:&quot;&quot;,&quot;non-dropping-particle&quot;:&quot;&quot;},{&quot;family&quot;:&quot;Kassymova&quot;,&quot;given&quot;:&quot;Dariya&quot;,&quot;parse-names&quot;:false,&quot;dropping-particle&quot;:&quot;&quot;,&quot;non-dropping-particle&quot;:&quot;&quot;},{&quot;family&quot;:&quot;Zhusupova&quot;,&quot;given&quot;:&quot;Galiya&quot;,&quot;parse-names&quot;:false,&quot;dropping-particle&quot;:&quot;&quot;,&quot;non-dropping-particle&quot;:&quot;&quot;},{&quot;family&quot;:&quot;Shalakhmetova&quot;,&quot;given&quot;:&quot;Tamara&quot;,&quot;parse-names&quot;:false,&quot;dropping-particle&quot;:&quot;&quot;,&quot;non-dropping-particle&quot;:&quot;&quot;},{&quot;family&quot;:&quot;Tokay&quot;,&quot;given&quot;:&quot;Tursonjan&quot;,&quot;parse-names&quot;:false,&quot;dropping-particle&quot;:&quot;&quot;,&quot;non-dropping-particle&quot;:&quot;&quot;},{&quot;family&quot;:&quot;Lee&quot;,&quot;given&quot;:&quot;James C.M.&quot;,&quot;parse-names&quot;:false,&quot;dropping-particle&quot;:&quot;&quot;,&quot;non-dropping-particle&quot;:&quot;&quot;},{&quot;family&quot;:&quot;Askarova&quot;,&quot;given&quot;:&quot;Sholpan&quot;,&quot;parse-names&quot;:false,&quot;dropping-particle&quot;:&quot;&quot;,&quot;non-dropping-particle&quot;:&quot;&quot;}],&quot;container-title&quot;:&quot;Antioxidants&quot;,&quot;DOI&quot;:&quot;10.3390/antiox10111814&quot;,&quot;ISSN&quot;:&quot;20763921&quot;,&quot;issued&quot;:{&quot;date-parts&quot;:[[2021]]},&quot;abstract&quot;:&quot;There are numerous publications demonstrating that plant polyphenols can reduce oxi-dative stress and inflammatory processes in the brain. In the present study we have investigated the neuroprotective effect of plant extract isolated from the roots of L. gmelinii since it contains a rich source of polyphenols and other biologically active compounds. We have applied an oxidative and inflammatory model induced by NMDA, H2O2, and TNF‐α in human primary neurons and astrocytes, and mouse cerebral endothelial cell (CECs) line in vitro. The levels of ROS generation, NADPH oxidase activation, P‐selectin expression, and activity of ERK1/2 were evaluated by quan-titative immunofluorescence analysis, confocal microscopy, and MAPK assay. In vivo, sensorimotor functions in rats with middle cerebral artery occlusion (MCAO) were assessed. In neurons NMDA induced overproduction of ROS, in astrocytes TNF‐α initiated ROS generation, NADPH oxidase activation, and phosphorylation of ERK1/2. In CECs, the exposure by TNF‐α induced oxidative stress and triggered the accumulation of P‐selectin on the surface of the cells. In turn, pre‐treatment of the cells with the extract of L. gmelinii suppressed oxidative stress in all cell types and pro‐inflam-matory responses in astrocytes and CECs. In vivo, the treatment with L. gmelinii extract improved motor activity in rats with MCAO.&quot;,&quot;issue&quot;:&quot;11&quot;,&quot;volume&quot;:&quot;10&quot;,&quot;container-title-short&quot;:&quot;&quot;},&quot;isTemporary&quot;:false}]},{&quot;citationID&quot;:&quot;MENDELEY_CITATION_080b83d9-3659-4209-8c4b-fbd48d9a5865&quot;,&quot;properties&quot;:{&quot;noteIndex&quot;:0},&quot;isEdited&quot;:false,&quot;manualOverride&quot;:{&quot;isManuallyOverridden&quot;:false,&quot;citeprocText&quot;:&quot;[172,202]&quot;,&quot;manualOverrideText&quot;:&quot;&quot;},&quot;citationTag&quot;:&quot;MENDELEY_CITATION_v3_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&quot;,&quot;citationItems&quot;:[{&quot;id&quot;:&quot;9609439e-350b-3a83-aa3b-286d26fbb810&quot;,&quot;itemData&quot;:{&quot;type&quot;:&quot;article-journal&quot;,&quot;id&quot;:&quot;9609439e-350b-3a83-aa3b-286d26fbb810&quot;,&quot;title&quot;:&quot;Chemical Constituents, Anticancer and Anti-Proliferative Potential of Limonium Species: A Systematic Review&quot;,&quot;author&quot;:[{&quot;family&quot;:&quot;Gancedo&quot;,&quot;given&quot;:&quot;Naiara Cássia&quot;,&quot;parse-names&quot;:false,&quot;dropping-particle&quot;:&quot;&quot;,&quot;non-dropping-particle&quot;:&quot;&quot;},{&quot;family&quot;:&quot;Isolani&quot;,&quot;given&quot;:&quot;Raquel&quot;,&quot;parse-names&quot;:false,&quot;dropping-particle&quot;:&quot;&quot;,&quot;non-dropping-particle&quot;:&quot;&quot;},{&quot;family&quot;:&quot;Oliveira&quot;,&quot;given&quot;:&quot;Natalia Castelhano&quot;,&quot;parse-names&quot;:false,&quot;dropping-particle&quot;:&quot;&quot;,&quot;non-dropping-particle&quot;:&quot;de&quot;},{&quot;family&quot;:&quot;Nakamura&quot;,&quot;given&quot;:&quot;Celso Vataru&quot;,&quot;parse-names&quot;:false,&quot;dropping-particle&quot;:&quot;&quot;,&quot;non-dropping-particle&quot;:&quot;&quot;},{&quot;family&quot;:&quot;Medeiros Araújo&quot;,&quot;given&quot;:&quot;Daniela Cristina&quot;,&quot;parse-names&quot;:false,&quot;dropping-particle&quot;:&quot;&quot;,&quot;non-dropping-particle&quot;:&quot;de&quot;},{&quot;family&quot;:&quot;Sanches&quot;,&quot;given&quot;:&quot;Andreia Cristina Conegero&quot;,&quot;parse-names&quot;:false,&quot;dropping-particle&quot;:&quot;&quot;,&quot;non-dropping-particle&quot;:&quot;&quot;},{&quot;family&quot;:&quot;Tonin&quot;,&quot;given&quot;:&quot;Fernanda Stumpf&quot;,&quot;parse-names&quot;:false,&quot;dropping-particle&quot;:&quot;&quot;,&quot;non-dropping-particle&quot;:&quot;&quot;},{&quot;family&quot;:&quot;Fernandez-Llimos&quot;,&quot;given&quot;:&quot;Fernando&quot;,&quot;parse-names&quot;:false,&quot;dropping-particle&quot;:&quot;&quot;,&quot;non-dropping-particle&quot;:&quot;&quot;},{&quot;family&quot;:&quot;Chierrito&quot;,&quot;given&quot;:&quot;Danielly&quot;,&quot;parse-names&quot;:false,&quot;dropping-particle&quot;:&quot;&quot;,&quot;non-dropping-particle&quot;:&quot;&quot;},{&quot;family&quot;:&quot;Mello&quot;,&quot;given&quot;:&quot;João Carlos Palazzo&quot;,&quot;parse-names&quot;:false,&quot;dropping-particle&quot;:&quot;&quot;,&quot;non-dropping-particle&quot;:&quot;de&quot;}],&quot;container-title&quot;:&quot;Pharmaceuticals&quot;,&quot;DOI&quot;:&quot;10.3390/ph16020293&quot;,&quot;ISSN&quot;:&quot;1424-8247&quot;,&quot;issued&quot;:{&quot;date-parts&quot;:[[2023,2,14]]},&quot;page&quot;:&quot;293&quot;,&quot;abstract&quot;:&quot;&lt;p&gt;Limonium species represent a source of bioactive compounds that have been widely used in folk medicine. This study aimed to synthesize the anticancer and anti-proliferative potential of Limonium species through a systematic review. Searches were performed in the electronic databases PubMed/MEDLINE, Scopus, and Scielo and via a manual search. In vivo or in vitro studies that evaluated the anticancer or anti-proliferative effect of at least one Limonium species were included. In total, 942 studies were identified, with 33 articles read in full and 17 studies included for qualitative synthesis. Of these, 14 (82.35%) refer to in vitro assays, one (5.88%) was in vivo, and two (11.76%) were designed as in vitro and in vivo assays. Different extracts and isolated compounds from Limonium species were evaluated through cytotoxic analysis against various cancer cells lines (especially hepatocellular carcinoma—HepG2; n = 7, 41.18%). Limonium tetragonum was the most evaluated species. The possible cellular mechanism involved in the anticancer activity of some Limonium species included the inhibition of enzymatic activities and expression of matrix metalloproteinases (MMPs), which suggested anti-metastatic effects, anti-melanogenic activity, cell proliferation inhibition pathways, and antioxidant and immunomodulatory effects. The results reinforce the potential of Limonium species as a source for the discovery and development of new potential cytotoxic and anticancer agents. However, further studies and improvements in experimental designs are needed to better demonstrate the mechanism of action of all of these compounds.&lt;/p&gt;&quot;,&quot;issue&quot;:&quot;2&quot;,&quot;volume&quot;:&quot;16&quot;,&quot;container-title-short&quot;:&quot;&quot;},&quot;isTemporary&quot;:false},{&quot;id&quot;:&quot;670939ff-38e5-38b4-841c-205044568945&quot;,&quot;itemData&quot;:{&quot;type&quot;:&quot;article-journal&quot;,&quot;id&quot;:&quot;670939ff-38e5-38b4-841c-205044568945&quot;,&quot;title&quot;:&quot;Lignanamides from the roots of Limonium gmelinii (Willd.) Kuntze and their anti-diabetic, cytotoxic and anti-inflammatory activities&quot;,&quot;author&quot;:[{&quot;family&quot;:&quot;Tuohongerbieke&quot;,&quot;given&quot;:&quot;Amanguli&quot;,&quot;parse-names&quot;:false,&quot;dropping-particle&quot;:&quot;&quot;,&quot;non-dropping-particle&quot;:&quot;&quot;},{&quot;family&quot;:&quot;Li&quot;,&quot;given&quot;:&quot;Jun&quot;,&quot;parse-names&quot;:false,&quot;dropping-particle&quot;:&quot;&quot;,&quot;non-dropping-particle&quot;:&quot;&quot;},{&quot;family&quot;:&quot;Sabir&quot;,&quot;given&quot;:&quot;Gulnar&quot;,&quot;parse-names&quot;:false,&quot;dropping-particle&quot;:&quot;&quot;,&quot;non-dropping-particle&quot;:&quot;&quot;},{&quot;family&quot;:&quot;Xin&quot;,&quot;given&quot;:&quot;Xuelei&quot;,&quot;parse-names&quot;:false,&quot;dropping-particle&quot;:&quot;&quot;,&quot;non-dropping-particle&quot;:&quot;&quot;},{&quot;family&quot;:&quot;Hu&quot;,&quot;given&quot;:&quot;Miao&quot;,&quot;parse-names&quot;:false,&quot;dropping-particle&quot;:&quot;&quot;,&quot;non-dropping-particle&quot;:&quot;&quot;},{&quot;family&quot;:&quot;Duan&quot;,&quot;given&quot;:&quot;Xiaomei&quot;,&quot;parse-names&quot;:false,&quot;dropping-particle&quot;:&quot;&quot;,&quot;non-dropping-particle&quot;:&quot;&quot;},{&quot;family&quot;:&quot;Liu&quot;,&quot;given&quot;:&quot;Liu&quot;,&quot;parse-names&quot;:false,&quot;dropping-particle&quot;:&quot;&quot;,&quot;non-dropping-particle&quot;:&quot;&quot;},{&quot;family&quot;:&quot;Tang&quot;,&quot;given&quot;:&quot;Dan&quot;,&quot;parse-names&quot;:false,&quot;dropping-particle&quot;:&quot;&quot;,&quot;non-dropping-particle&quot;:&quot;&quot;},{&quot;family&quot;:&quot;Zhu&quot;,&quot;given&quot;:&quot;Jun&quot;,&quot;parse-names&quot;:false,&quot;dropping-particle&quot;:&quot;&quot;,&quot;non-dropping-particle&quot;:&quot;&quot;},{&quot;family&quot;:&quot;Aisa&quot;,&quot;given&quot;:&quot;Haji Akber&quot;,&quot;parse-names&quot;:false,&quot;dropping-particle&quot;:&quot;&quot;,&quot;non-dropping-particle&quot;:&quot;&quot;}],&quot;container-title&quot;:&quot;Phytochemistry&quot;,&quot;container-title-short&quot;:&quot;Phytochemistry&quot;,&quot;DOI&quot;:&quot;https://doi.org/10.1016/j.phytochem.2020.112648&quot;,&quot;ISSN&quot;:&quot;0031-9422&quot;,&quot;URL&quot;:&quot;https://www.sciencedirect.com/science/article/pii/S0031942220312632&quot;,&quot;issued&quot;:{&quot;date-parts&quot;:[[2021]]},&quot;page&quot;:&quot;112648&quot;,&quot;abstract&quot;:&quot;Nine undescribed lignanamides, limoniumins A−I, together with ten known lignanamides and two known phenolics were isolated from ethyl acetate extract of the roots of Limonium gmelinii (Plumbaginaceae). Their structures were determined by spectroscopic analysis including 1D and 2D NMR and HRESIMS experiments. Limoniumin A is the first hybrid lignanamide of phenylpropanoid and coumarin. All tested lignanamides showed significant inhibitory activity against α-glucosidase stronger than positive control and remarkable inhibitory effect to PTP1B with IC50 values less than 10 μM. In addition, some lignanamides exhibited moderate cytotoxic activity against HeLa and MCF-7 cells and anti-inflammatory activity against COX-2 in a dose-dependent way.&quot;,&quot;volume&quot;:&quot;184&quot;},&quot;isTemporary&quot;:false}]},{&quot;citationID&quot;:&quot;MENDELEY_CITATION_06f5b122-3866-46d6-a1b0-dd9488f4b1f6&quot;,&quot;properties&quot;:{&quot;noteIndex&quot;:0},&quot;isEdited&quot;:false,&quot;manualOverride&quot;:{&quot;isManuallyOverridden&quot;:false,&quot;citeprocText&quot;:&quot;[204]&quot;,&quot;manualOverrideText&quot;:&quot;&quot;},&quot;citationTag&quot;:&quot;MENDELEY_CITATION_v3_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&quot;,&quot;citationItems&quot;:[{&quot;id&quot;:&quot;a604109b-f037-3f89-baf2-9c954d89d1a4&quot;,&quot;itemData&quot;:{&quot;type&quot;:&quot;article-journal&quot;,&quot;id&quot;:&quot;a604109b-f037-3f89-baf2-9c954d89d1a4&quot;,&quot;title&quot;:&quot;Limonium duriusculum (de Girard) Kuntze Exhibits Anti-inflammatory Effect Via NF-kB Pathway Modulation&quot;,&quot;author&quot;:[{&quot;family&quot;:&quot;Hamadou&quot;,&quot;given&quot;:&quot;M.H.&quot;,&quot;parse-names&quot;:false,&quot;dropping-particle&quot;:&quot;&quot;,&quot;non-dropping-particle&quot;:&quot;&quot;},{&quot;family&quot;:&quot;Kerkatou&quot;,&quot;given&quot;:&quot;M.&quot;,&quot;parse-names&quot;:false,&quot;dropping-particle&quot;:&quot;&quot;,&quot;non-dropping-particle&quot;:&quot;&quot;},{&quot;family&quot;:&quot;Zucal&quot;,&quot;given&quot;:&quot;C.&quot;,&quot;parse-names&quot;:false,&quot;dropping-particle&quot;:&quot;&quot;,&quot;non-dropping-particle&quot;:&quot;&quot;},{&quot;family&quot;:&quot;Bisio&quot;,&quot;given&quot;:&quot;A.&quot;,&quot;parse-names&quot;:false,&quot;dropping-particle&quot;:&quot;&quot;,&quot;non-dropping-particle&quot;:&quot;&quot;},{&quot;family&quot;:&quot;Provenzani&quot;,&quot;given&quot;:&quot;A.&quot;,&quot;parse-names&quot;:false,&quot;dropping-particle&quot;:&quot;&quot;,&quot;non-dropping-particle&quot;:&quot;&quot;},{&quot;family&quot;:&quot;Inga&quot;,&quot;given&quot;:&quot;A.&quot;,&quot;parse-names&quot;:false,&quot;dropping-particle&quot;:&quot;&quot;,&quot;non-dropping-particle&quot;:&quot;&quot;},{&quot;family&quot;:&quot;Menad&quot;,&quot;given&quot;:&quot;A.&quot;,&quot;parse-names&quot;:false,&quot;dropping-particle&quot;:&quot;&quot;,&quot;non-dropping-particle&quot;:&quot;&quot;},{&quot;family&quot;:&quot;Benayache&quot;,&quot;given&quot;:&quot;S.&quot;,&quot;parse-names&quot;:false,&quot;dropping-particle&quot;:&quot;&quot;,&quot;non-dropping-particle&quot;:&quot;&quot;},{&quot;family&quot;:&quot;Benayache&quot;,&quot;given&quot;:&quot;F.&quot;,&quot;parse-names&quot;:false,&quot;dropping-particle&quot;:&quot;&quot;,&quot;non-dropping-particle&quot;:&quot;&quot;},{&quot;family&quot;:&quot;Ameddah&quot;,&quot;given&quot;:&quot;S.&quot;,&quot;parse-names&quot;:false,&quot;dropping-particle&quot;:&quot;&quot;,&quot;non-dropping-particle&quot;:&quot;&quot;}],&quot;container-title&quot;:&quot;Brazilian Archives of Biology and Technology&quot;,&quot;DOI&quot;:&quot;10.1590/1678-4324-2021200179&quot;,&quot;issued&quot;:{&quot;date-parts&quot;:[[2021]]},&quot;page&quot;:&quot;1-15&quot;,&quot;abstract&quot;:&quot;Limonium duriusculum is used in folk medicine to treat inflammatory disorders and has gained attention due to its richness in apigenin. The present investigation was performed to evaluate and confirm its anti-inflammatory properties, in cell lines and animal models. The potential anti-inflammatory properties of n-butanol (n-BuOH) extract of L. duriusculum (BEL) and isolated apigenins were examined on NF-kB transcriptional activity in TNFα- or LPS-stimulated cells, and on in vivo acute inflammatory models (carrageenan induced paw edema and peritonitis). BEL treatment was able to inhibit the activity of an NF-kB reporter gene in HCT116 cells both in the absence and in the presence of exogenous TNFα, used as NF-kB pathway inducer. This anti-inflammatory effect was even more potent compared to Apigenin (APG1) and was confirmed using monocyte-derived THP-1 cells treated with LPS to stimulate NF-KB-dependent transcription of IL-6 and TNFα mRNAs. Apigenin7-O-β-(6”-methylglucuronide) (APG2) was instead inactive both in HCT116 and THP-1 cells. BEL (oral, 200 mg/kg) led to paw swelling inhibition, vascular permeability and peritoneal leukocyte and PN migration diminution. Apigenins (intraperitoneal, APG1, APG2: 20 mg/kg) also evoked a significant anti-edema effect, early vascular permeability and leukocyte influx reduction. Collectively, this study demonstrates for the first time the effectiveness of L. duriusculum to inhibit NF-kB-dependent transcriptional responses in HCT116 and THP-1 cells. In vivo studies also established that L. duriusculum possesses a potential anti-inflammatory effect, confirm its traditional, empirical use, that could be attributed to its richness in apigenin.&quot;,&quot;volume&quot;:&quot;64&quot;,&quot;container-title-short&quot;:&quot;&quot;},&quot;isTemporary&quot;:false}]},{&quot;citationID&quot;:&quot;MENDELEY_CITATION_d3d61de4-fbf0-4532-a6e0-f42459a7b25f&quot;,&quot;properties&quot;:{&quot;noteIndex&quot;:0},&quot;isEdited&quot;:false,&quot;manualOverride&quot;:{&quot;isManuallyOverridden&quot;:false,&quot;citeprocText&quot;:&quot;[127]&quot;,&quot;manualOverrideText&quot;:&quot;&quot;},&quot;citationTag&quot;:&quot;MENDELEY_CITATION_v3_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&quot;,&quot;citationItems&quot;:[{&quot;id&quot;:&quot;369d45da-6eca-3864-ba75-7f5f16cec63d&quot;,&quot;itemData&quot;:{&quot;type&quot;:&quot;article&quot;,&quot;id&quot;:&quot;369d45da-6eca-3864-ba75-7f5f16cec63d&quot;,&quot;title&quot;:&quot;Plant-derived immunomodulators: An insight on their preclinical evaluation and clinical trials&quot;,&quot;author&quot;:[{&quot;family&quot;:&quot;Jantan&quot;,&quot;given&quot;:&quot;Ibrahim&quot;,&quot;parse-names&quot;:false,&quot;dropping-particle&quot;:&quot;&quot;,&quot;non-dropping-particle&quot;:&quot;&quot;},{&quot;family&quot;:&quot;Ahmad&quot;,&quot;given&quot;:&quot;Waqas&quot;,&quot;parse-names&quot;:false,&quot;dropping-particle&quot;:&quot;&quot;,&quot;non-dropping-particle&quot;:&quot;&quot;},{&quot;family&quot;:&quot;Bukhari&quot;,&quot;given&quot;:&quot;Syed Nasir Abbas&quot;,&quot;parse-names&quot;:false,&quot;dropping-particle&quot;:&quot;&quot;,&quot;non-dropping-particle&quot;:&quot;&quot;}],&quot;container-title&quot;:&quot;Frontiers in Plant Science&quot;,&quot;container-title-short&quot;:&quot;Front Plant Sci&quot;,&quot;DOI&quot;:&quot;10.3389/fpls.2015.00655&quot;,&quot;ISSN&quot;:&quot;1664462X&quot;,&quot;issued&quot;:{&quot;date-parts&quot;:[[2015]]},&quot;abstract&quot;:&quot;The phagocyte-microbe interactions in the immune system is a defense mechanism but when excessively or inappropriately deployed can harm host tissues and participate in the development of different non-immune and immune chronic inflammatory diseases such as autoimmune problems, allergies, some rheumatoid disorders, cancers and others. Immunodrugs include organic synthetics, biological agents such as cytokines and antibodies acting on single targets or pathways have been used to treat immune-related diseases but with limited success. Most of immunostimulants and immunosuppressants in clinical use are the cytotoxic drugs which possess serious side effects. There is a growing interest to use herbal medicines as multi-component agents to modulate the complex immune system in the prevention of infections rather than treating the immune-related diseases. Many therapeutic effects of plant extracts have been suggested to be due to their wide array of immunomodulatory effects and influence on the immune system of the human body. Phytochemicals such as flavonoids, polysaccharides, lactones, alkaloids, diterpenoids and glycosides, present in several plants, have been reported to be responsible for the plants immunomodulating properties. Thus the search for natural products of plant origin as new leads for development of potent and safe immunosuppressant and immunostimulant agents is gaining much major research interest. The present review will give an overview of widely investigated plant-derived compounds (curcumin, resveratrol, epigallocatechol- 3-gallate, quercetin, colchicine, capsaicin, andrographolide, and genistein) which have exhibited potent effects on cellular and humoral immune functions in pre-clinical investigations and will highlight their clinical potential.&quot;,&quot;issue&quot;:&quot;AUG&quot;,&quot;volume&quot;:&quot;6&quot;},&quot;isTemporary&quot;:false}]},{&quot;citationID&quot;:&quot;MENDELEY_CITATION_c1c53d5a-d7f0-4a31-9592-eb3612b7574b&quot;,&quot;properties&quot;:{&quot;noteIndex&quot;:0},&quot;isEdited&quot;:false,&quot;manualOverride&quot;:{&quot;isManuallyOverridden&quot;:false,&quot;citeprocText&quot;:&quot;[205]&quot;,&quot;manualOverrideText&quot;:&quot;&quot;},&quot;citationTag&quot;:&quot;MENDELEY_CITATION_v3_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&quot;,&quot;citationItems&quot;:[{&quot;id&quot;:&quot;2eb5caa9-79cb-31ca-a6db-892d9dc354cb&quot;,&quot;itemData&quot;:{&quot;type&quot;:&quot;article-journal&quot;,&quot;id&quot;:&quot;2eb5caa9-79cb-31ca-a6db-892d9dc354cb&quot;,&quot;title&quot;:&quot;Ultrasound assisted extraction for the recovery of phenolic compounds from vegetable sources&quot;,&quot;author&quot;:[{&quot;family&quot;:&quot;Medina-Torres&quot;,&quot;given&quot;:&quot;Nelly&quot;,&quot;parse-names&quot;:false,&quot;dropping-particle&quot;:&quot;&quot;,&quot;non-dropping-particle&quot;:&quot;&quot;},{&quot;family&quot;:&quot;Ayora-Talavera&quot;,&quot;given&quot;:&quot;Teresa&quot;,&quot;parse-names&quot;:false,&quot;dropping-particle&quot;:&quot;&quot;,&quot;non-dropping-particle&quot;:&quot;&quot;},{&quot;family&quot;:&quot;Espinosa-Andrews&quot;,&quot;given&quot;:&quot;Hugo&quot;,&quot;parse-names&quot;:false,&quot;dropping-particle&quot;:&quot;&quot;,&quot;non-dropping-particle&quot;:&quot;&quot;},{&quot;family&quot;:&quot;Sánchez-Contreras&quot;,&quot;given&quot;:&quot;Angeles&quot;,&quot;parse-names&quot;:false,&quot;dropping-particle&quot;:&quot;&quot;,&quot;non-dropping-particle&quot;:&quot;&quot;},{&quot;family&quot;:&quot;Pacheco&quot;,&quot;given&quot;:&quot;Neith&quot;,&quot;parse-names&quot;:false,&quot;dropping-particle&quot;:&quot;&quot;,&quot;non-dropping-particle&quot;:&quot;&quot;}],&quot;container-title&quot;:&quot;Agronomy&quot;,&quot;DOI&quot;:&quot;10.3390/agronomy7030047&quot;,&quot;ISSN&quot;:&quot;20734395&quot;,&quot;issued&quot;:{&quot;date-parts&quot;:[[2017]]},&quot;abstract&quot;:&quot;Vegetable sources and agro-industrial residues represent an important source of phenolic compounds that are useful in a wide range of applications, especially those with biological activities. Conventional techniques of phytochemical extraction have been associated with a high consumption of organic solvents that limits the application of bioactive extracts, leading to the implementation of novel extraction technologies using mechanisms such as Ultrasound Assisted Extraction (UAE). In the present review, an analysis of the involved variables in the extraction yield of phenolic compounds through UAE is presented, highlighting the advantages of this technology based on the results obtained in various optimized studies. A comparison with other technologies and a proposal of its possible application for agro industrial residues as raw material of phenolic compounds is also indicated. Finally, it is concluded that UAE is a technology that is placed within the area of Sustainable Chemistry since it promotes the use of renewable raw materials through the extraction of phenolic compounds, implementing the substitution of organic solvents with solvents that do not present toxic effects, lowering the energy consumption when compared to conventional methods and minimizing process times and temperatures, which is useful for the extraction of thermo-labile compounds.&quot;,&quot;issue&quot;:&quot;3&quot;,&quot;volume&quot;:&quot;7&quot;,&quot;container-title-short&quot;:&quot;&quot;},&quot;isTemporary&quot;:false}]},{&quot;citationID&quot;:&quot;MENDELEY_CITATION_8d945345-b0b7-455e-903c-116738d2f396&quot;,&quot;properties&quot;:{&quot;noteIndex&quot;:0},&quot;isEdited&quot;:false,&quot;manualOverride&quot;:{&quot;isManuallyOverridden&quot;:false,&quot;citeprocText&quot;:&quot;[114]&quot;,&quot;manualOverrideText&quot;:&quot;&quot;},&quot;citationTag&quot;:&quot;MENDELEY_CITATION_v3_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&quot;,&quot;citationItems&quot;:[{&quot;id&quot;:&quot;bcd20aa0-92a1-346e-9c30-fe3efdbf83c6&quot;,&quot;itemData&quot;:{&quot;type&quot;:&quot;article-journal&quot;,&quot;id&quot;:&quot;bcd20aa0-92a1-346e-9c30-fe3efdbf83c6&quot;,&quot;title&quot;:&quot;Human disorders associated with inflammation and the evolving role of natural products to overcome&quot;,&quot;author&quot;:[{&quot;family&quot;:&quot;Kishore&quot;,&quot;given&quot;:&quot;Navneet&quot;,&quot;parse-names&quot;:false,&quot;dropping-particle&quot;:&quot;&quot;,&quot;non-dropping-particle&quot;:&quot;&quot;},{&quot;family&quot;:&quot;Kumar&quot;,&quot;given&quot;:&quot;Pradeep&quot;,&quot;parse-names&quot;:false,&quot;dropping-particle&quot;:&quot;&quot;,&quot;non-dropping-particle&quot;:&quot;&quot;},{&quot;family&quot;:&quot;Shanker&quot;,&quot;given&quot;:&quot;Karuna&quot;,&quot;parse-names&quot;:false,&quot;dropping-particle&quot;:&quot;&quot;,&quot;non-dropping-particle&quot;:&quot;&quot;},{&quot;family&quot;:&quot;Verma&quot;,&quot;given&quot;:&quot;Akhilesh Kumar&quot;,&quot;parse-names&quot;:false,&quot;dropping-particle&quot;:&quot;&quot;,&quot;non-dropping-particle&quot;:&quot;&quot;}],&quot;container-title&quot;:&quot;European Journal of Medicinal Chemistry&quot;,&quot;container-title-short&quot;:&quot;Eur J Med Chem&quot;,&quot;DOI&quot;:&quot;10.1016/j.ejmech.2019.06.034&quot;,&quot;ISSN&quot;:&quot;02235234&quot;,&quot;issued&quot;:{&quot;date-parts&quot;:[[2019,10]]},&quot;page&quot;:&quot;272-309&quot;,&quot;volume&quot;:&quot;179&quot;},&quot;isTemporary&quot;:false}]},{&quot;citationID&quot;:&quot;MENDELEY_CITATION_3634f8a4-2c43-4e3e-b927-e368f294b357&quot;,&quot;properties&quot;:{&quot;noteIndex&quot;:0},&quot;isEdited&quot;:false,&quot;manualOverride&quot;:{&quot;isManuallyOverridden&quot;:false,&quot;citeprocText&quot;:&quot;[138]&quot;,&quot;manualOverrideText&quot;:&quot;&quot;},&quot;citationTag&quot;:&quot;MENDELEY_CITATION_v3_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&quot;,&quot;citationItems&quot;:[{&quot;id&quot;:&quot;0565be73-9e34-3f3e-bf99-b8670b755b7d&quot;,&quot;itemData&quot;:{&quot;type&quot;:&quot;article-journal&quot;,&quot;id&quot;:&quot;0565be73-9e34-3f3e-bf99-b8670b755b7d&quot;,&quot;title&quot;:&quot;Structure-activity relationship of antioxidant polysaccharides from Huangshui based on the HPLC fingerprint combined with chemometrics methods&quot;,&quot;author&quot;:[{&quot;family&quot;:&quot;Huo&quot;,&quot;given&quot;:&quot;Jiaying&quot;,&quot;parse-names&quot;:false,&quot;dropping-particle&quot;:&quot;&quot;,&quot;non-dropping-particle&quot;:&quot;&quot;},{&quot;family&quot;:&quot;Wu&quot;,&quot;given&quot;:&quot;Ziyan&quot;,&quot;parse-names&quot;:false,&quot;dropping-particle&quot;:&quot;&quot;,&quot;non-dropping-particle&quot;:&quot;&quot;},{&quot;family&quot;:&quot;Zhao&quot;,&quot;given&quot;:&quot;Hu&quot;,&quot;parse-names&quot;:false,&quot;dropping-particle&quot;:&quot;&quot;,&quot;non-dropping-particle&quot;:&quot;&quot;},{&quot;family&quot;:&quot;Sun&quot;,&quot;given&quot;:&quot;Weizheng&quot;,&quot;parse-names&quot;:false,&quot;dropping-particle&quot;:&quot;&quot;,&quot;non-dropping-particle&quot;:&quot;&quot;},{&quot;family&quot;:&quot;Wu&quot;,&quot;given&quot;:&quot;Jihong&quot;,&quot;parse-names&quot;:false,&quot;dropping-particle&quot;:&quot;&quot;,&quot;non-dropping-particle&quot;:&quot;&quot;},{&quot;family&quot;:&quot;Huang&quot;,&quot;given&quot;:&quot;Mingquan&quot;,&quot;parse-names&quot;:false,&quot;dropping-particle&quot;:&quot;&quot;,&quot;non-dropping-particle&quot;:&quot;&quot;},{&quot;family&quot;:&quot;Zhang&quot;,&quot;given&quot;:&quot;Jinglin&quot;,&quot;parse-names&quot;:false,&quot;dropping-particle&quot;:&quot;&quot;,&quot;non-dropping-particle&quot;:&quot;&quot;},{&quot;family&quot;:&quot;Wang&quot;,&quot;given&quot;:&quot;Zhenhua&quot;,&quot;parse-names&quot;:false,&quot;dropping-particle&quot;:&quot;&quot;,&quot;non-dropping-particle&quot;:&quot;&quot;},{&quot;family&quot;:&quot;Sun&quot;,&quot;given&quot;:&quot;Baoguo&quot;,&quot;parse-names&quot;:false,&quot;dropping-particle&quot;:&quot;&quot;,&quot;non-dropping-particle&quot;:&quot;&quot;}],&quot;container-title&quot;:&quot;LWT&quot;,&quot;DOI&quot;:&quot;10.1016/j.lwt.2022.113201&quot;,&quot;ISSN&quot;:&quot;00236438&quot;,&quot;issued&quot;:{&quot;date-parts&quot;:[[2022,4]]},&quot;page&quot;:&quot;113201&quot;,&quot;volume&quot;:&quot;159&quot;,&quot;container-title-short&quot;:&quot;&quot;},&quot;isTemporary&quot;:false}]},{&quot;citationID&quot;:&quot;MENDELEY_CITATION_ac3a3dc5-c27a-4e13-bca1-df717c693535&quot;,&quot;properties&quot;:{&quot;noteIndex&quot;:0},&quot;isEdited&quot;:false,&quot;manualOverride&quot;:{&quot;isManuallyOverridden&quot;:false,&quot;citeprocText&quot;:&quot;[142]&quot;,&quot;manualOverrideText&quot;:&quot;&quot;},&quot;citationTag&quot;:&quot;MENDELEY_CITATION_v3_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&quot;,&quot;citationItems&quot;:[{&quot;id&quot;:&quot;b202c749-bf15-3b75-8c14-012fde8467bc&quot;,&quot;itemData&quot;:{&quot;type&quot;:&quot;article-journal&quot;,&quot;id&quot;:&quot;b202c749-bf15-3b75-8c14-012fde8467bc&quot;,&quot;title&quot;:&quot;Structural Elucidation, Modification, and Structure-Activity Relationship of Polysaccharides in Chinese Herbs: A Review&quot;,&quot;author&quot;:[{&quot;family&quot;:&quot;Wang&quot;,&quot;given&quot;:&quot;Bei&quot;,&quot;parse-names&quot;:false,&quot;dropping-particle&quot;:&quot;&quot;,&quot;non-dropping-particle&quot;:&quot;&quot;},{&quot;family&quot;:&quot;Yan&quot;,&quot;given&quot;:&quot;Lingling&quot;,&quot;parse-names&quot;:false,&quot;dropping-particle&quot;:&quot;&quot;,&quot;non-dropping-particle&quot;:&quot;&quot;},{&quot;family&quot;:&quot;Guo&quot;,&quot;given&quot;:&quot;Shuchen&quot;,&quot;parse-names&quot;:false,&quot;dropping-particle&quot;:&quot;&quot;,&quot;non-dropping-particle&quot;:&quot;&quot;},{&quot;family&quot;:&quot;Wen&quot;,&quot;given&quot;:&quot;Ling&quot;,&quot;parse-names&quot;:false,&quot;dropping-particle&quot;:&quot;&quot;,&quot;non-dropping-particle&quot;:&quot;&quot;},{&quot;family&quot;:&quot;Yu&quot;,&quot;given&quot;:&quot;Mengli&quot;,&quot;parse-names&quot;:false,&quot;dropping-particle&quot;:&quot;&quot;,&quot;non-dropping-particle&quot;:&quot;&quot;},{&quot;family&quot;:&quot;Feng&quot;,&quot;given&quot;:&quot;Liang&quot;,&quot;parse-names&quot;:false,&quot;dropping-particle&quot;:&quot;&quot;,&quot;non-dropping-particle&quot;:&quot;&quot;},{&quot;family&quot;:&quot;Jia&quot;,&quot;given&quot;:&quot;Xiaobin&quot;,&quot;parse-names&quot;:false,&quot;dropping-particle&quot;:&quot;&quot;,&quot;non-dropping-particle&quot;:&quot;&quot;}],&quot;container-title&quot;:&quot;Frontiers in Nutrition&quot;,&quot;container-title-short&quot;:&quot;Front Nutr&quot;,&quot;DOI&quot;:&quot;10.3389/fnut.2022.908175&quot;,&quot;ISSN&quot;:&quot;2296-861X&quot;,&quot;URL&quot;:&quot;https://www.frontiersin.org/articles/10.3389/fnut.2022.908175&quot;,&quot;issued&quot;:{&quot;date-parts&quot;:[[2022]]},&quot;abstract&quot;:&quot;Chinese herbal polysaccharides (CHPs) are natural polymers composed of monosaccharides, which are widely found in Chinese herbs and work as one of the important active ingredients. Its biological activity is attributed to its complex chemical structure with diverse spatial conformations. However, the structural elucidation is the foundation but a bottleneck problem because the majority of CHPs are heteropolysaccharides with more complex structures. Similarly, the studies on the relationship between structure and function of CHPs are even more scarce. Therefore, this review summarizes the structure-activity relationship of CHPs. Meanwhile, we reviewed the structural elucidation strategies and some new progress especially in the advanced structural analysis methods. The characteristics and applicable scopes of various methods are compared to provide reference for selecting the most efficient method and developing new hyphenated techniques. Additionally, the principle structural modification methods of CHPs and their effects on activity are summarized. The shortcomings, potential breakthroughs, and developing directions of the study of CHPs are discussed. We hope to provide a reference for further research and promote the application of CHPs.&quot;,&quot;volume&quot;:&quot;9&quot;},&quot;isTemporary&quot;:false}]},{&quot;citationID&quot;:&quot;MENDELEY_CITATION_50e45f8e-cfa1-4f41-80e1-6ae6a12eb54a&quot;,&quot;properties&quot;:{&quot;noteIndex&quot;:0},&quot;isEdited&quot;:false,&quot;manualOverride&quot;:{&quot;isManuallyOverridden&quot;:false,&quot;citeprocText&quot;:&quot;[186]&quot;,&quot;manualOverrideText&quot;:&quot;&quot;},&quot;citationTag&quot;:&quot;MENDELEY_CITATION_v3_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&quot;,&quot;citationItems&quot;:[{&quot;id&quot;:&quot;3abe16b5-5f7c-37fe-a199-c48698f2a315&quot;,&quot;itemData&quot;:{&quot;type&quot;:&quot;article-journal&quot;,&quot;id&quot;:&quot;3abe16b5-5f7c-37fe-a199-c48698f2a315&quot;,&quot;title&quot;:&quot;Physicochemical Approach to Understanding the Structure, Conformation, and Activity of Mannan Polysaccharides&quot;,&quot;author&quot;:[{&quot;family&quot;:&quot;Casillo&quot;,&quot;given&quot;:&quot;Angela&quot;,&quot;parse-names&quot;:false,&quot;dropping-particle&quot;:&quot;&quot;,&quot;non-dropping-particle&quot;:&quot;&quot;},{&quot;family&quot;:&quot;Fabozzi&quot;,&quot;given&quot;:&quot;Antonio&quot;,&quot;parse-names&quot;:false,&quot;dropping-particle&quot;:&quot;&quot;,&quot;non-dropping-particle&quot;:&quot;&quot;},{&quot;family&quot;:&quot;Russo Krauss&quot;,&quot;given&quot;:&quot;Irene&quot;,&quot;parse-names&quot;:false,&quot;dropping-particle&quot;:&quot;&quot;,&quot;non-dropping-particle&quot;:&quot;&quot;},{&quot;family&quot;:&quot;Parrilli&quot;,&quot;given&quot;:&quot;Ermenegilda&quot;,&quot;parse-names&quot;:false,&quot;dropping-particle&quot;:&quot;&quot;,&quot;non-dropping-particle&quot;:&quot;&quot;},{&quot;family&quot;:&quot;Biggs&quot;,&quot;given&quot;:&quot;Caroline I.&quot;,&quot;parse-names&quot;:false,&quot;dropping-particle&quot;:&quot;&quot;,&quot;non-dropping-particle&quot;:&quot;&quot;},{&quot;family&quot;:&quot;Gibson&quot;,&quot;given&quot;:&quot;Matthew I.&quot;,&quot;parse-names&quot;:false,&quot;dropping-particle&quot;:&quot;&quot;,&quot;non-dropping-particle&quot;:&quot;&quot;},{&quot;family&quot;:&quot;Lanzetta&quot;,&quot;given&quot;:&quot;Rosa&quot;,&quot;parse-names&quot;:false,&quot;dropping-particle&quot;:&quot;&quot;,&quot;non-dropping-particle&quot;:&quot;&quot;},{&quot;family&quot;:&quot;Appavou&quot;,&quot;given&quot;:&quot;Marie-Sousai&quot;,&quot;parse-names&quot;:false,&quot;dropping-particle&quot;:&quot;&quot;,&quot;non-dropping-particle&quot;:&quot;&quot;},{&quot;family&quot;:&quot;Radulescu&quot;,&quot;given&quot;:&quot;Aurel&quot;,&quot;parse-names&quot;:false,&quot;dropping-particle&quot;:&quot;&quot;,&quot;non-dropping-particle&quot;:&quot;&quot;},{&quot;family&quot;:&quot;Tutino&quot;,&quot;given&quot;:&quot;Maria L.&quot;,&quot;parse-names&quot;:false,&quot;dropping-particle&quot;:&quot;&quot;,&quot;non-dropping-particle&quot;:&quot;&quot;},{&quot;family&quot;:&quot;Paduano&quot;,&quot;given&quot;:&quot;Luigi&quot;,&quot;parse-names&quot;:false,&quot;dropping-particle&quot;:&quot;&quot;,&quot;non-dropping-particle&quot;:&quot;&quot;},{&quot;family&quot;:&quot;Corsaro&quot;,&quot;given&quot;:&quot;Maria M.&quot;,&quot;parse-names&quot;:false,&quot;dropping-particle&quot;:&quot;&quot;,&quot;non-dropping-particle&quot;:&quot;&quot;}],&quot;container-title&quot;:&quot;Biomacromolecules&quot;,&quot;container-title-short&quot;:&quot;Biomacromolecules&quot;,&quot;DOI&quot;:&quot;10.1021/acs.biomac.0c01659&quot;,&quot;ISSN&quot;:&quot;1525-7797&quot;,&quot;issued&quot;:{&quot;date-parts&quot;:[[2021,4,12]]},&quot;page&quot;:&quot;1445-1457&quot;,&quot;issue&quot;:&quot;4&quot;,&quot;volume&quot;:&quot;22&quot;},&quot;isTemporary&quot;:false}]},{&quot;citationID&quot;:&quot;MENDELEY_CITATION_b910659c-8bd7-407a-88b4-7f9a132cac60&quot;,&quot;properties&quot;:{&quot;noteIndex&quot;:0},&quot;isEdited&quot;:false,&quot;manualOverride&quot;:{&quot;isManuallyOverridden&quot;:false,&quot;citeprocText&quot;:&quot;[142]&quot;,&quot;manualOverrideText&quot;:&quot;&quot;},&quot;citationTag&quot;:&quot;MENDELEY_CITATION_v3_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&quot;,&quot;citationItems&quot;:[{&quot;id&quot;:&quot;b202c749-bf15-3b75-8c14-012fde8467bc&quot;,&quot;itemData&quot;:{&quot;type&quot;:&quot;article-journal&quot;,&quot;id&quot;:&quot;b202c749-bf15-3b75-8c14-012fde8467bc&quot;,&quot;title&quot;:&quot;Structural Elucidation, Modification, and Structure-Activity Relationship of Polysaccharides in Chinese Herbs: A Review&quot;,&quot;author&quot;:[{&quot;family&quot;:&quot;Wang&quot;,&quot;given&quot;:&quot;Bei&quot;,&quot;parse-names&quot;:false,&quot;dropping-particle&quot;:&quot;&quot;,&quot;non-dropping-particle&quot;:&quot;&quot;},{&quot;family&quot;:&quot;Yan&quot;,&quot;given&quot;:&quot;Lingling&quot;,&quot;parse-names&quot;:false,&quot;dropping-particle&quot;:&quot;&quot;,&quot;non-dropping-particle&quot;:&quot;&quot;},{&quot;family&quot;:&quot;Guo&quot;,&quot;given&quot;:&quot;Shuchen&quot;,&quot;parse-names&quot;:false,&quot;dropping-particle&quot;:&quot;&quot;,&quot;non-dropping-particle&quot;:&quot;&quot;},{&quot;family&quot;:&quot;Wen&quot;,&quot;given&quot;:&quot;Ling&quot;,&quot;parse-names&quot;:false,&quot;dropping-particle&quot;:&quot;&quot;,&quot;non-dropping-particle&quot;:&quot;&quot;},{&quot;family&quot;:&quot;Yu&quot;,&quot;given&quot;:&quot;Mengli&quot;,&quot;parse-names&quot;:false,&quot;dropping-particle&quot;:&quot;&quot;,&quot;non-dropping-particle&quot;:&quot;&quot;},{&quot;family&quot;:&quot;Feng&quot;,&quot;given&quot;:&quot;Liang&quot;,&quot;parse-names&quot;:false,&quot;dropping-particle&quot;:&quot;&quot;,&quot;non-dropping-particle&quot;:&quot;&quot;},{&quot;family&quot;:&quot;Jia&quot;,&quot;given&quot;:&quot;Xiaobin&quot;,&quot;parse-names&quot;:false,&quot;dropping-particle&quot;:&quot;&quot;,&quot;non-dropping-particle&quot;:&quot;&quot;}],&quot;container-title&quot;:&quot;Frontiers in Nutrition&quot;,&quot;container-title-short&quot;:&quot;Front Nutr&quot;,&quot;DOI&quot;:&quot;10.3389/fnut.2022.908175&quot;,&quot;ISSN&quot;:&quot;2296-861X&quot;,&quot;URL&quot;:&quot;https://www.frontiersin.org/articles/10.3389/fnut.2022.908175&quot;,&quot;issued&quot;:{&quot;date-parts&quot;:[[2022]]},&quot;abstract&quot;:&quot;Chinese herbal polysaccharides (CHPs) are natural polymers composed of monosaccharides, which are widely found in Chinese herbs and work as one of the important active ingredients. Its biological activity is attributed to its complex chemical structure with diverse spatial conformations. However, the structural elucidation is the foundation but a bottleneck problem because the majority of CHPs are heteropolysaccharides with more complex structures. Similarly, the studies on the relationship between structure and function of CHPs are even more scarce. Therefore, this review summarizes the structure-activity relationship of CHPs. Meanwhile, we reviewed the structural elucidation strategies and some new progress especially in the advanced structural analysis methods. The characteristics and applicable scopes of various methods are compared to provide reference for selecting the most efficient method and developing new hyphenated techniques. Additionally, the principle structural modification methods of CHPs and their effects on activity are summarized. The shortcomings, potential breakthroughs, and developing directions of the study of CHPs are discussed. We hope to provide a reference for further research and promote the application of CHPs.&quot;,&quot;volume&quot;:&quot;9&quot;},&quot;isTemporary&quot;:false}]},{&quot;citationID&quot;:&quot;MENDELEY_CITATION_7e09a321-5b3a-44d8-b731-0f66f7798283&quot;,&quot;properties&quot;:{&quot;noteIndex&quot;:0},&quot;isEdited&quot;:false,&quot;manualOverride&quot;:{&quot;isManuallyOverridden&quot;:false,&quot;citeprocText&quot;:&quot;[143]&quot;,&quot;manualOverrideText&quot;:&quot;&quot;},&quot;citationTag&quot;:&quot;MENDELEY_CITATION_v3_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&quot;,&quot;citationItems&quot;:[{&quot;id&quot;:&quot;e6e7bffc-c06e-358b-889f-79af88d94b33&quot;,&quot;itemData&quot;:{&quot;type&quot;:&quot;article-journal&quot;,&quot;id&quot;:&quot;e6e7bffc-c06e-358b-889f-79af88d94b33&quot;,&quot;title&quot;:&quot;Hepatoprotective effect of plant polysaccharides from natural resources: A review of the mechanisms and structure-activity relationship&quot;,&quot;author&quot;:[{&quot;family&quot;:&quot;Qu&quot;,&quot;given&quot;:&quot;Jialin&quot;,&quot;parse-names&quot;:false,&quot;dropping-particle&quot;:&quot;&quot;,&quot;non-dropping-particle&quot;:&quot;&quot;},{&quot;family&quot;:&quot;Huang&quot;,&quot;given&quot;:&quot;Peng&quot;,&quot;parse-names&quot;:false,&quot;dropping-particle&quot;:&quot;&quot;,&quot;non-dropping-particle&quot;:&quot;&quot;},{&quot;family&quot;:&quot;Zhang&quot;,&quot;given&quot;:&quot;Lin&quot;,&quot;parse-names&quot;:false,&quot;dropping-particle&quot;:&quot;&quot;,&quot;non-dropping-particle&quot;:&quot;&quot;},{&quot;family&quot;:&quot;Qiu&quot;,&quot;given&quot;:&quot;Yang&quot;,&quot;parse-names&quot;:false,&quot;dropping-particle&quot;:&quot;&quot;,&quot;non-dropping-particle&quot;:&quot;&quot;},{&quot;family&quot;:&quot;Qi&quot;,&quot;given&quot;:&quot;Huan&quot;,&quot;parse-names&quot;:false,&quot;dropping-particle&quot;:&quot;&quot;,&quot;non-dropping-particle&quot;:&quot;&quot;},{&quot;family&quot;:&quot;Leng&quot;,&quot;given&quot;:&quot;Aijing&quot;,&quot;parse-names&quot;:false,&quot;dropping-particle&quot;:&quot;&quot;,&quot;non-dropping-particle&quot;:&quot;&quot;},{&quot;family&quot;:&quot;Shang&quot;,&quot;given&quot;:&quot;Dong&quot;,&quot;parse-names&quot;:false,&quot;dropping-particle&quot;:&quot;&quot;,&quot;non-dropping-particle&quot;:&quot;&quot;}],&quot;container-title&quot;:&quot;International Journal of Biological Macromolecules&quot;,&quot;container-title-short&quot;:&quot;Int J Biol Macromol&quot;,&quot;DOI&quot;:&quot;https://doi.org/10.1016/j.ijbiomac.2020.05.196&quot;,&quot;ISSN&quot;:&quot;0141-8130&quot;,&quot;URL&quot;:&quot;https://www.sciencedirect.com/science/article/pii/S0141813020333572&quot;,&quot;issued&quot;:{&quot;date-parts&quot;:[[2020]]},&quot;page&quot;:&quot;24-34&quot;,&quot;abstract&quot;:&quot;Liver injury is a common pathological process, which can result in fatty liver, cirrhosis, fibrosis and even cancer. Polysaccharides isolated from plants have been regarded as an important resource of anti-hepatic lesion due to widely distributed in nature and low toxicity. In order to have a better understand of the protective mechanism on liver function, a comprehensive review of research into plant polysaccharides during recent five years was performed. In total, 66 types of polysaccharides from 58 kinds of plant have shown hepatoprotective effect through the pathological process of inflammation, apoptosis and oxidative stress by regulating NF-κB, JAK/STAT, TGF-β, PI3K/AKT, MAPK, caspase cascade, p53 and Nrf2-Keap1 pathways, lipid metabolism as well as cytochrome P450 enzymes. Moreover, correlations between structure and hepatoprotective activities of plant polysaccharides including primary structure, conformation properties, structural modification and content of uronic acid were also preliminarily explored. This review will provide a comprehensive perspective for better understanding the mechanism and development of polysaccharides against liver injury.&quot;,&quot;volume&quot;:&quot;161&quot;},&quot;isTemporary&quot;:false}]},{&quot;citationID&quot;:&quot;MENDELEY_CITATION_693ff2fe-7eb6-4a5e-b1c8-6c3c9dc3b1b6&quot;,&quot;properties&quot;:{&quot;noteIndex&quot;:0},&quot;isEdited&quot;:false,&quot;manualOverride&quot;:{&quot;isManuallyOverridden&quot;:false,&quot;citeprocText&quot;:&quot;[144]&quot;,&quot;manualOverrideText&quot;:&quot;&quot;},&quot;citationTag&quot;:&quot;MENDELEY_CITATION_v3_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&quot;,&quot;citationItems&quot;:[{&quot;id&quot;:&quot;a584ac16-a218-3af1-b33f-e30beed5c5f1&quot;,&quot;itemData&quot;:{&quot;type&quot;:&quot;article-journal&quot;,&quot;id&quot;:&quot;a584ac16-a218-3af1-b33f-e30beed5c5f1&quot;,&quot;title&quot;:&quot;Chain conformation and immunomodulatory activity of a hyperbranched polysaccharide from Cordyceps sinensis&quot;,&quot;author&quot;:[{&quot;family&quot;:&quot;Wu&quot;,&quot;given&quot;:&quot;Ding-Tao&quot;,&quot;parse-names&quot;:false,&quot;dropping-particle&quot;:&quot;&quot;,&quot;non-dropping-particle&quot;:&quot;&quot;},{&quot;family&quot;:&quot;Meng&quot;,&quot;given&quot;:&quot;Lan-Zhen&quot;,&quot;parse-names&quot;:false,&quot;dropping-particle&quot;:&quot;&quot;,&quot;non-dropping-particle&quot;:&quot;&quot;},{&quot;family&quot;:&quot;Wang&quot;,&quot;given&quot;:&quot;Lan-Ying&quot;,&quot;parse-names&quot;:false,&quot;dropping-particle&quot;:&quot;&quot;,&quot;non-dropping-particle&quot;:&quot;&quot;},{&quot;family&quot;:&quot;Lv&quot;,&quot;given&quot;:&quot;Guang-Ping&quot;,&quot;parse-names&quot;:false,&quot;dropping-particle&quot;:&quot;&quot;,&quot;non-dropping-particle&quot;:&quot;&quot;},{&quot;family&quot;:&quot;Cheong&quot;,&quot;given&quot;:&quot;Kit-Leong&quot;,&quot;parse-names&quot;:false,&quot;dropping-particle&quot;:&quot;&quot;,&quot;non-dropping-particle&quot;:&quot;&quot;},{&quot;family&quot;:&quot;Hu&quot;,&quot;given&quot;:&quot;De-Jun&quot;,&quot;parse-names&quot;:false,&quot;dropping-particle&quot;:&quot;&quot;,&quot;non-dropping-particle&quot;:&quot;&quot;},{&quot;family&quot;:&quot;Guan&quot;,&quot;given&quot;:&quot;Jia&quot;,&quot;parse-names&quot;:false,&quot;dropping-particle&quot;:&quot;&quot;,&quot;non-dropping-particle&quot;:&quot;&quot;},{&quot;family&quot;:&quot;Zhao&quot;,&quot;given&quot;:&quot;Jing&quot;,&quot;parse-names&quot;:false,&quot;dropping-particle&quot;:&quot;&quot;,&quot;non-dropping-particle&quot;:&quot;&quot;},{&quot;family&quot;:&quot;Li&quot;,&quot;given&quot;:&quot;Shao-Ping&quot;,&quot;parse-names&quot;:false,&quot;dropping-particle&quot;:&quot;&quot;,&quot;non-dropping-particle&quot;:&quot;&quot;}],&quot;container-title&quot;:&quot;Carbohydrate Polymers&quot;,&quot;container-title-short&quot;:&quot;Carbohydr Polym&quot;,&quot;DOI&quot;:&quot;https://doi.org/10.1016/j.carbpol.2014.04.044&quot;,&quot;ISSN&quot;:&quot;0144-8617&quot;,&quot;URL&quot;:&quot;https://www.sciencedirect.com/science/article/pii/S0144861714004019&quot;,&quot;issued&quot;:{&quot;date-parts&quot;:[[2014]]},&quot;page&quot;:&quot;405-414&quot;,&quot;abstract&quot;:&quot;A polysaccharide, named as cordysinan, extracted from natural Cordyceps sinensis, was identified as a hyperbranched heteropolysaccharide from the results of FT-IR, GC–MS, and carbohydrate analysis by carbohydrate gel electrophoresis analysis, as well as the degree of branching of cordysinan was 43.3%. The solution properties of cordysinan were investigated by using size exclusion chromatography coupled with multi-angle laser light scattering and triple detector array, respectively. The molecular weights, the radius of gyration and the intrinsic viscosity of cordysinan were determined as 22.45±0.26kDa and 22.37kDa, 15.4±2.4nm and 1.41mL/g, respectively. By applying the polymer solution theory, the exponent (ν and α) values of S2z1/2=kMwν and [η]=kMwα were calculated as 0.28 and 0.42, respectively, which firstly revealed that cordysinan existed as a globular shape in 0.9% NaCl aqueous solution. Moreover, the results showed that cordysinan could obviously stimulate macrophages functions.&quot;,&quot;volume&quot;:&quot;110&quot;},&quot;isTemporary&quot;:false}]},{&quot;citationID&quot;:&quot;MENDELEY_CITATION_cdb13bdf-e463-4c2e-af08-43ff8c1ac2a6&quot;,&quot;properties&quot;:{&quot;noteIndex&quot;:0},&quot;isEdited&quot;:false,&quot;manualOverride&quot;:{&quot;isManuallyOverridden&quot;:false,&quot;citeprocText&quot;:&quot;[90]&quot;,&quot;manualOverrideText&quot;:&quot;&quot;},&quot;citationTag&quot;:&quot;MENDELEY_CITATION_v3_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&quot;,&quot;citationItems&quot;:[{&quot;id&quot;:&quot;c5443f47-6026-3dfa-8ca4-590929843a23&quot;,&quot;itemData&quot;:{&quot;type&quot;:&quot;article-journal&quot;,&quot;id&quot;:&quot;c5443f47-6026-3dfa-8ca4-590929843a23&quot;,&quot;title&quot;:&quot;Potential Synergistic Action of Bioactive Compounds from Plant Extracts against Skin Infecting Microorganisms&quot;,&quot;author&quot;:[{&quot;family&quot;:&quot;Sitarek&quot;,&quot;given&quot;:&quot;Przemysław&quot;,&quot;parse-names&quot;:false,&quot;dropping-particle&quot;:&quot;&quot;,&quot;non-dropping-particle&quot;:&quot;&quot;},{&quot;family&quot;:&quot;Merecz-Sadowska&quot;,&quot;given&quot;:&quot;Anna&quot;,&quot;parse-names&quot;:false,&quot;dropping-particle&quot;:&quot;&quot;,&quot;non-dropping-particle&quot;:&quot;&quot;},{&quot;family&quot;:&quot;Kowalczyk&quot;,&quot;given&quot;:&quot;Tomasz&quot;,&quot;parse-names&quot;:false,&quot;dropping-particle&quot;:&quot;&quot;,&quot;non-dropping-particle&quot;:&quot;&quot;},{&quot;family&quot;:&quot;Wieczfinska&quot;,&quot;given&quot;:&quot;Joanna&quot;,&quot;parse-names&quot;:false,&quot;dropping-particle&quot;:&quot;&quot;,&quot;non-dropping-particle&quot;:&quot;&quot;},{&quot;family&quot;:&quot;Zajdel&quot;,&quot;given&quot;:&quot;Radosław&quot;,&quot;parse-names&quot;:false,&quot;dropping-particle&quot;:&quot;&quot;,&quot;non-dropping-particle&quot;:&quot;&quot;},{&quot;family&quot;:&quot;Śliwiński&quot;,&quot;given&quot;:&quot;Tomasz&quot;,&quot;parse-names&quot;:false,&quot;dropping-particle&quot;:&quot;&quot;,&quot;non-dropping-particle&quot;:&quot;&quot;}],&quot;container-title&quot;:&quot;International Journal of Molecular Sciences&quot;,&quot;container-title-short&quot;:&quot;Int J Mol Sci&quot;,&quot;DOI&quot;:&quot;10.3390/ijms21145105&quot;,&quot;ISSN&quot;:&quot;1422-0067&quot;,&quot;issued&quot;:{&quot;date-parts&quot;:[[2020,7,19]]},&quot;page&quot;:&quot;5105&quot;,&quot;abstract&quot;:&quot;&lt;p&gt;The skin is an important organ that acts as a physical barrier to the outer environment. It is rich in immune cells such as keratinocytes, Langerhans cells, mast cells, and T cells, which provide the first line of defense mechanisms against numerous pathogens by activating both the innate and adaptive response. Cutaneous immunological processes may be stimulated or suppressed by numerous plant extracts via their immunomodulatory properties. Several plants are rich in bioactive molecules; many of these exert antimicrobial, antiviral, and antifungal effects. The present study describes the impact of plant extracts on the modulation of skin immunity, and their antimicrobial effects against selected skin invaders. Plant products remain valuable counterparts to modern pharmaceuticals and may be used to alleviate numerous skin disorders, including infected wounds, herpes, and tineas.&lt;/p&gt;&quot;,&quot;issue&quot;:&quot;14&quot;,&quot;volume&quot;:&quot;21&quot;},&quot;isTemporary&quot;:false}]},{&quot;citationID&quot;:&quot;MENDELEY_CITATION_8e7a51b4-2ea9-45a6-ab83-5a888ed3e92d&quot;,&quot;properties&quot;:{&quot;noteIndex&quot;:0},&quot;isEdited&quot;:false,&quot;manualOverride&quot;:{&quot;isManuallyOverridden&quot;:false,&quot;citeprocText&quot;:&quot;[206]&quot;,&quot;manualOverrideText&quot;:&quot;&quot;},&quot;citationTag&quot;:&quot;MENDELEY_CITATION_v3_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&quot;,&quot;citationItems&quot;:[{&quot;id&quot;:&quot;1cba12c9-ef3b-361e-9332-8c21db7f5e96&quot;,&quot;itemData&quot;:{&quot;type&quot;:&quot;article-journal&quot;,&quot;id&quot;:&quot;1cba12c9-ef3b-361e-9332-8c21db7f5e96&quot;,&quot;title&quot;:&quot;Preliminary phytochemical screening, total phenolic content and antibacterial activity of thirteen native species from Guayas province Ecuador&quot;,&quot;author&quot;:[{&quot;family&quot;:&quot;María&quot;,&quot;given&quot;:&quot;Rondón&quot;,&quot;parse-names&quot;:false,&quot;dropping-particle&quot;:&quot;&quot;,&quot;non-dropping-particle&quot;:&quot;&quot;},{&quot;family&quot;:&quot;Shirley&quot;,&quot;given&quot;:&quot;Moncayo&quot;,&quot;parse-names&quot;:false,&quot;dropping-particle&quot;:&quot;&quot;,&quot;non-dropping-particle&quot;:&quot;&quot;},{&quot;family&quot;:&quot;Xavier&quot;,&quot;given&quot;:&quot;Cornejo&quot;,&quot;parse-names&quot;:false,&quot;dropping-particle&quot;:&quot;&quot;,&quot;non-dropping-particle&quot;:&quot;&quot;},{&quot;family&quot;:&quot;Jaime&quot;,&quot;given&quot;:&quot;Santos&quot;,&quot;parse-names&quot;:false,&quot;dropping-particle&quot;:&quot;&quot;,&quot;non-dropping-particle&quot;:&quot;&quot;},{&quot;family&quot;:&quot;David&quot;,&quot;given&quot;:&quot;Villalta&quot;,&quot;parse-names&quot;:false,&quot;dropping-particle&quot;:&quot;&quot;,&quot;non-dropping-particle&quot;:&quot;&quot;},{&quot;family&quot;:&quot;Rosa&quot;,&quot;given&quot;:&quot;Siguencia&quot;,&quot;parse-names&quot;:false,&quot;dropping-particle&quot;:&quot;&quot;,&quot;non-dropping-particle&quot;:&quot;&quot;},{&quot;family&quot;:&quot;Jodie&quot;,&quot;given&quot;:&quot;Duche&quot;,&quot;parse-names&quot;:false,&quot;dropping-particle&quot;:&quot;&quot;,&quot;non-dropping-particle&quot;:&quot;&quot;}],&quot;container-title&quot;:&quot;Journal of King Saud University - Science&quot;,&quot;container-title-short&quot;:&quot;J King Saud Univ Sci&quot;,&quot;DOI&quot;:&quot;10.1016/j.jksus.2017.03.009&quot;,&quot;ISSN&quot;:&quot;10183647&quot;,&quot;issued&quot;:{&quot;date-parts&quot;:[[2018]]},&quot;abstract&quot;:&quot;Phytochemical screening of ethanolic extracts of Acnistus arborescens (L.) Schltdl. (Solanaceae); Albizia multiflora (Kunth) Barneby &amp; J.W. Grimes (Fabaceae); Capparidastrum petiolare (Kunth) Hutch. (Capparaceae); Colicodendron scabridum (Kunth) Seem. (Capparaceae); Gronovia scandens L. (Loasaceae); Gustavia angustifolia Benth. (Lecythidaceae); Piscidia carthagenensis Jacq. (Fabaceae); Psidium rostratum Mc Vaugh (Myrtaceae); Psidium guayaquilense Landrum &amp; Cornejo (Myrtaceae); Psidium cf. rostratum Mc Vaugh (Myrtaceae); Salicornia fruticosa L. (Amaranthaceae); Simira ecuadorensis (Standl.) Steyerm. (Rubiaceae); Ruellia floribunda Hook. (Acanthaceae) were assayed. Alkaloids, tannins and terpenoids were the secondary metabolites most frequently found, while flavonoids, quinones, anthraquinones, steroids and saponins were present in less proportion. Folin-Ciocalteu method was used to quantify the total phenolic content in the ethanolic extracts using a calibration curve of gallic acid. The range between 941.97 ± 30.69 and 241.54 ± 15.54 GAE/mg dry extract, has been observed for Psidium guayaquilense and Acnistus arborescens, respectively. On the other hand, antibacterial activity of the ethanolic extracts was evaluated using the disk diffusion agar method against Staphylococcus aureus ATCC 25923, Escherichia coli ATCC 25922 and Vibrio parahaemolyticus ATCC 17802. P. rostratum, P. guayaquilense, P. cf. rostratum, R. floribunda and S. ecuadorensis were the most active extracts against the bacterial assays with minimal inhibitory concentration (MIC) values ranging between 20 and 100 ppm. According to literature, it is most likely that this is the first report on phytochemical screening, total phenolic content and antibacterial activity of ethanolic extracts of these species.&quot;,&quot;issue&quot;:&quot;4&quot;,&quot;volume&quot;:&quot;30&quot;},&quot;isTemporary&quot;:false}]},{&quot;citationID&quot;:&quot;MENDELEY_CITATION_396e6bc7-666c-4f72-9bfe-b9e528dfce9b&quot;,&quot;properties&quot;:{&quot;noteIndex&quot;:0},&quot;isEdited&quot;:false,&quot;manualOverride&quot;:{&quot;isManuallyOverridden&quot;:false,&quot;citeprocText&quot;:&quot;[167,207]&quot;,&quot;manualOverrideText&quot;:&quot;&quot;},&quot;citationTag&quot;:&quot;MENDELEY_CITATION_v3_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&quot;,&quot;citationItems&quot;:[{&quot;id&quot;:&quot;d59391c5-91dd-332a-ae44-d3185662ff77&quot;,&quot;itemData&quot;:{&quot;type&quot;:&quot;article-journal&quot;,&quot;id&quot;:&quot;d59391c5-91dd-332a-ae44-d3185662ff77&quot;,&quot;title&quot;:&quot;Sulfated phenolic compounds from Limonium caspium: Isolation, structural elucidation, and biological evaluation&quot;,&quot;author&quot;:[{&quot;family&quot;:&quot;Gadetskaya&quot;,&quot;given&quot;:&quot;Anastassiya&quot;,&quot;parse-names&quot;:false,&quot;dropping-particle&quot;:&quot;V.&quot;,&quot;non-dropping-particle&quot;:&quot;&quot;},{&quot;family&quot;:&quot;Tarawneh&quot;,&quot;given&quot;:&quot;Amer H.&quot;,&quot;parse-names&quot;:false,&quot;dropping-particle&quot;:&quot;&quot;,&quot;non-dropping-particle&quot;:&quot;&quot;},{&quot;family&quot;:&quot;Zhusupova&quot;,&quot;given&quot;:&quot;Galiya E.&quot;,&quot;parse-names&quot;:false,&quot;dropping-particle&quot;:&quot;&quot;,&quot;non-dropping-particle&quot;:&quot;&quot;},{&quot;family&quot;:&quot;Gemejiyeva&quot;,&quot;given&quot;:&quot;Nadezhda G.&quot;,&quot;parse-names&quot;:false,&quot;dropping-particle&quot;:&quot;&quot;,&quot;non-dropping-particle&quot;:&quot;&quot;},{&quot;family&quot;:&quot;Cantrell&quot;,&quot;given&quot;:&quot;Charles L.&quot;,&quot;parse-names&quot;:false,&quot;dropping-particle&quot;:&quot;&quot;,&quot;non-dropping-particle&quot;:&quot;&quot;},{&quot;family&quot;:&quot;Cutler&quot;,&quot;given&quot;:&quot;Stephen J.&quot;,&quot;parse-names&quot;:false,&quot;dropping-particle&quot;:&quot;&quot;,&quot;non-dropping-particle&quot;:&quot;&quot;},{&quot;family&quot;:&quot;Ross&quot;,&quot;given&quot;:&quot;Samir A.&quot;,&quot;parse-names&quot;:false,&quot;dropping-particle&quot;:&quot;&quot;,&quot;non-dropping-particle&quot;:&quot;&quot;}],&quot;container-title&quot;:&quot;Fitoterapia&quot;,&quot;container-title-short&quot;:&quot;Fitoterapia&quot;,&quot;DOI&quot;:&quot;10.1016/j.fitote.2015.05.017&quot;,&quot;ISSN&quot;:&quot;18736971&quot;,&quot;issued&quot;:{&quot;date-parts&quot;:[[2015]]},&quot;abstract&quot;:&quot;Three new compounds, (2S,3S)-5-methyldihydromyricetin (1), (2S,3S)-5-methyldihydromyricetin-3′-O-sulfate (2) and β-d-glucopyranoside, 3-methyl, but-3-en-1-yl 4-O-α-l-rhamnopyranosyl (3) have been isolated from the Limonium caspium, together with dihydromyricetin (4), dihydromyricetin-3′-O-sulfate (5), myricetin-3′-O-sulfate (6), 5-methylmyricetin (7), myricetin (8), myricetin-3-O-β-glucoside (9), as well as phloridzin (10), and tyramine (11). Compounds 5 and 6 were isolated for the first time as acids. This is the first report of all these compounds from this plant. Their structures were established by extensive NMR studies (&lt;sup&gt;1&lt;/sup&gt;H NMR, &lt;sup&gt;13&lt;/sup&gt;C NMR, DEPT, &lt;sup&gt;1&lt;/sup&gt;H-&lt;sup&gt;1&lt;/sup&gt;H COSY, HSQC, HMBC) as well as HRESIMS. All isolated compounds were evaluated for their antibacterial, antifungal, antimalarial and antileishmanial activities. Compounds 7, 8 and 9 exhibited good antifungal activity against Candida glabrata with IC&lt;inf&gt;50&lt;/inf&gt; values of 6.79, 15.37 and 8.53 μg/mL, respectively. Compound 8 displayed significant antimalarial activity against resistant and sensitive strains of Plasmodium falciparum with IC&lt;inf&gt;50&lt;/inf&gt; values of 1.82 and 1.51 μg/mL, respectively. Compounds 1, 4, 6, 8 and 9 showed excellent activity against Trypanosoma brucei with IC&lt;inf&gt;50&lt;/inf&gt; values of 6.93, 9.65, 8.52, 7.67 and 6.31 μg/mL, respectively. To date, this is the first report on the phytochemical and biological activity of secondary metabolites from L. caspium.&quot;,&quot;volume&quot;:&quot;104&quot;},&quot;isTemporary&quot;:false},{&quot;id&quot;:&quot;1b801f12-c588-38ec-804c-edcf13a9f58b&quot;,&quot;itemData&quot;:{&quot;type&quot;:&quot;article-journal&quot;,&quot;id&quot;:&quot;1b801f12-c588-38ec-804c-edcf13a9f58b&quot;,&quot;title&quot;:&quot;Gmelinoside I, a new flavonol glycoside from Limonium gmelinii&quot;,&quot;author&quot;:[{&quot;family&quot;:&quot;Kozhamkulova&quot;,&quot;given&quot;:&quot;Zhanar A.&quot;,&quot;parse-names&quot;:false,&quot;dropping-particle&quot;:&quot;&quot;,&quot;non-dropping-particle&quot;:&quot;&quot;},{&quot;family&quot;:&quot;Radwan&quot;,&quot;given&quot;:&quot;Mohamed M.&quot;,&quot;parse-names&quot;:false,&quot;dropping-particle&quot;:&quot;&quot;,&quot;non-dropping-particle&quot;:&quot;&quot;},{&quot;family&quot;:&quot;Zhusupova&quot;,&quot;given&quot;:&quot;Galiya E.&quot;,&quot;parse-names&quot;:false,&quot;dropping-particle&quot;:&quot;&quot;,&quot;non-dropping-particle&quot;:&quot;&quot;},{&quot;family&quot;:&quot;Abilov&quot;,&quot;given&quot;:&quot;Zharilkasin Zh&quot;,&quot;parse-names&quot;:false,&quot;dropping-particle&quot;:&quot;&quot;,&quot;non-dropping-particle&quot;:&quot;&quot;},{&quot;family&quot;:&quot;Rahadilova&quot;,&quot;given&quot;:&quot;Saniya N.&quot;,&quot;parse-names&quot;:false,&quot;dropping-particle&quot;:&quot;&quot;,&quot;non-dropping-particle&quot;:&quot;&quot;},{&quot;family&quot;:&quot;Ross&quot;,&quot;given&quot;:&quot;Samir A.&quot;,&quot;parse-names&quot;:false,&quot;dropping-particle&quot;:&quot;&quot;,&quot;non-dropping-particle&quot;:&quot;&quot;}],&quot;container-title&quot;:&quot;Natural Product Communications&quot;,&quot;container-title-short&quot;:&quot;Nat Prod Commun&quot;,&quot;DOI&quot;:&quot;10.1177/1934578x1000500715&quot;,&quot;ISSN&quot;:&quot;15559475&quot;,&quot;issued&quot;:{&quot;date-parts&quot;:[[2010]]},&quot;abstract&quot;:&quot;Gmelinoside I (1), a new flavonol glycoside, was isolated and chemically characterized as 3,5,7,3′,4′,5′-hexahydroxy-3-O-α-D- galactopyranosylflavone from the aerial part of Limonium gmelinii Kuntze (Plumbaginaceae).. Other compounds were identified as (-)-epigallocatechin-3-O- gallate, myricetin, myricetin-3-O-α-L-rhamnopyranoside, myricetin-3-O-β-D-galactoside-6″-O-gallate and caprolactam. The antibacterial, antifungal and antileishmanial activities of the isolated compounds were evaluated. Myricetin showed moderate antileishmanial activity.&quot;,&quot;issue&quot;:&quot;7&quot;,&quot;volume&quot;:&quot;5&quot;},&quot;isTemporary&quot;:false}]},{&quot;citationID&quot;:&quot;MENDELEY_CITATION_d4947f46-4fac-48a9-827b-f020bc477753&quot;,&quot;properties&quot;:{&quot;noteIndex&quot;:0},&quot;isEdited&quot;:false,&quot;manualOverride&quot;:{&quot;isManuallyOverridden&quot;:false,&quot;citeprocText&quot;:&quot;[208–210]&quot;,&quot;manualOverrideText&quot;:&quot;&quot;},&quot;citationTag&quot;:&quot;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&quot;,&quot;citationItems&quot;:[{&quot;id&quot;:&quot;b83082ca-3830-3e57-8f43-d119b0ad1558&quot;,&quot;itemData&quot;:{&quot;type&quot;:&quot;article-journal&quot;,&quot;id&quot;:&quot;b83082ca-3830-3e57-8f43-d119b0ad1558&quot;,&quot;title&quot;:&quot;Sargassum horneri (Turner) C. Agardh containing polyphenols attenuates particulate matter-induced inflammatory response by blocking TLR-mediated MYD88-dependent MAPK signaling pathway in MLE-12 cells&quot;,&quot;author&quot;:[{&quot;family&quot;:&quot;Herath&quot;,&quot;given&quot;:&quot;Kalahe Hewage Iresha Nadeeka Madushani&quot;,&quot;parse-names&quot;:false,&quot;dropping-particle&quot;:&quot;&quot;,&quot;non-dropping-particle&quot;:&quot;&quot;},{&quot;family&quot;:&quot;Kim&quot;,&quot;given&quot;:&quot;Hyo Jin&quot;,&quot;parse-names&quot;:false,&quot;dropping-particle&quot;:&quot;&quot;,&quot;non-dropping-particle&quot;:&quot;&quot;},{&quot;family&quot;:&quot;Lee&quot;,&quot;given&quot;:&quot;Ju Hee&quot;,&quot;parse-names&quot;:false,&quot;dropping-particle&quot;:&quot;&quot;,&quot;non-dropping-particle&quot;:&quot;&quot;},{&quot;family&quot;:&quot;Je&quot;,&quot;given&quot;:&quot;Jun Geon&quot;,&quot;parse-names&quot;:false,&quot;dropping-particle&quot;:&quot;&quot;,&quot;non-dropping-particle&quot;:&quot;&quot;},{&quot;family&quot;:&quot;Yu&quot;,&quot;given&quot;:&quot;Hak Sun&quot;,&quot;parse-names&quot;:false,&quot;dropping-particle&quot;:&quot;&quot;,&quot;non-dropping-particle&quot;:&quot;&quot;},{&quot;family&quot;:&quot;Jeon&quot;,&quot;given&quot;:&quot;You Jin&quot;,&quot;parse-names&quot;:false,&quot;dropping-particle&quot;:&quot;&quot;,&quot;non-dropping-particle&quot;:&quot;&quot;},{&quot;family&quot;:&quot;Kim&quot;,&quot;given&quot;:&quot;Hyun Jung&quot;,&quot;parse-names&quot;:false,&quot;dropping-particle&quot;:&quot;&quot;,&quot;non-dropping-particle&quot;:&quot;&quot;},{&quot;family&quot;:&quot;Jee&quot;,&quot;given&quot;:&quot;Youngheun&quot;,&quot;parse-names&quot;:false,&quot;dropping-particle&quot;:&quot;&quot;,&quot;non-dropping-particle&quot;:&quot;&quot;}],&quot;container-title&quot;:&quot;Journal of Ethnopharmacology&quot;,&quot;DOI&quot;:&quot;10.1016/j.jep.2020.113340&quot;,&quot;ISSN&quot;:&quot;18727573&quot;,&quot;issued&quot;:{&quot;date-parts&quot;:[[2021]]},&quot;abstract&quot;:&quot;Ethnopharmacological relevance: Sargassum horneri (Turner) C. Agardh (S. horneri), an edible brown marine algae, is known to have immunomodulatory effects and has been used in oriental medicine to treat inflammatory diseases. It is well known that ambient particulate matter (PM) is closely related to increased respiratory diseases inducing lung inflammation. Aim: Considering the use of Sargassum horneri in traditional medicine to treat inflammatory diseases, we hypothesized and investigated the use of Sargassum horneri containing polyphenols against PM-induced inflammatory responses. Materials and methods: In this study, we evaluated the impact of PM (majority &lt;2.5 μm in diameter) on deep bronchial penetration ability upon inhalation and a therapeutic approach to mitigate its harmful effects using an ethanol extract of Sargassum horneri, an edible brown algae, containing polyphenols on a type II alveolar epithelial cell line, MLE-12. Results: PM triggered mRNA expression of toll-like receptors (TLRs) TLR2/4/7, and those TLRs were significantly attenuated by Sargassum horneri extract (SHE). SHE further attenuated the phosphorylation of mitogen-activated protein kinase (MAPK) p38, extracellular signal-regulated kinase 1/2 (Erk1/2), and c-Jun NH (2)-terminal kinase (JNK), which were also activated in PM-exposed cells. Altogether, SHE subdued the PM-induced mRNA expression of pro-inflammatory cytokines (interleukin (IL)-1β, tumor necrosis factor (TNF)-α, IL-6) and lung epithelial cell derived-chemokines (IL-8, monocyte chemoattractant protein-1 (MCP-1), and chemokine (C–C motif) ligand 5 (CCL5)). SHE also suppressed the mRNA expression of PM-induced pro-allergic cytokines thymic stromal lymphopoietin (TSLP) and interleukin (IL)-33. Furthermore, we showed that SHE suppressed the MAPK-dependent signaling pathway by attenuating receptor-associated factor (TRAF) 6 activation of proteins MyD88 and TNF. Conclusion: Taking all the data together, we suggest that the anti-inflammatory potential of SHE on PM-exposed MLE-12 cells is mediated by the inhibition of PM-triggered downstream signaling along the TLR2/4/7–MyD88–TRAF6 axis of MAPK signaling.&quot;,&quot;volume&quot;:&quot;265&quot;,&quot;container-title-short&quot;:&quot;J Ethnopharmacol&quot;},&quot;isTemporary&quot;:false},{&quot;id&quot;:&quot;66b231e5-b043-3c32-b86d-ab85c18872a8&quot;,&quot;itemData&quot;:{&quot;type&quot;:&quot;article-journal&quot;,&quot;id&quot;:&quot;66b231e5-b043-3c32-b86d-ab85c18872a8&quot;,&quot;title&quot;:&quot;Ribes orientale: A novel therapeutic approach targeting rheumatoid arthritis with reference to pro-inflammatory cytokines, inflammatory enzymes and anti-inflammatory cytokines&quot;,&quot;author&quot;:[{&quot;family&quot;:&quot;Uttra&quot;,&quot;given&quot;:&quot;Ambreen Malik&quot;,&quot;parse-names&quot;:false,&quot;dropping-particle&quot;:&quot;&quot;,&quot;non-dropping-particle&quot;:&quot;&quot;},{&quot;family&quot;:&quot;Alamgeer&quot;,&quot;given&quot;:&quot;&quot;,&quot;parse-names&quot;:false,&quot;dropping-particle&quot;:&quot;&quot;,&quot;non-dropping-particle&quot;:&quot;&quot;},{&quot;family&quot;:&quot;Shahzad&quot;,&quot;given&quot;:&quot;Muhammad&quot;,&quot;parse-names&quot;:false,&quot;dropping-particle&quot;:&quot;&quot;,&quot;non-dropping-particle&quot;:&quot;&quot;},{&quot;family&quot;:&quot;Shabbir&quot;,&quot;given&quot;:&quot;Arham&quot;,&quot;parse-names&quot;:false,&quot;dropping-particle&quot;:&quot;&quot;,&quot;non-dropping-particle&quot;:&quot;&quot;},{&quot;family&quot;:&quot;Jahan&quot;,&quot;given&quot;:&quot;Shah&quot;,&quot;parse-names&quot;:false,&quot;dropping-particle&quot;:&quot;&quot;,&quot;non-dropping-particle&quot;:&quot;&quot;},{&quot;family&quot;:&quot;Bukhari&quot;,&quot;given&quot;:&quot;Ishfaq Ali&quot;,&quot;parse-names&quot;:false,&quot;dropping-particle&quot;:&quot;&quot;,&quot;non-dropping-particle&quot;:&quot;&quot;},{&quot;family&quot;:&quot;Assiri&quot;,&quot;given&quot;:&quot;Asaad Mohamed&quot;,&quot;parse-names&quot;:false,&quot;dropping-particle&quot;:&quot;&quot;,&quot;non-dropping-particle&quot;:&quot;&quot;}],&quot;container-title&quot;:&quot;Journal of Ethnopharmacology&quot;,&quot;DOI&quot;:&quot;10.1016/j.jep.2019.03.019&quot;,&quot;ISSN&quot;:&quot;18727573&quot;,&quot;issued&quot;:{&quot;date-parts&quot;:[[2019]]},&quot;abstract&quot;:&quot;Ethnopharmacological relevance: The roots of Ribes orientale (Family Grossulariaceae) have long been used as a folk remedy to treat rheumatism and joints pain in Northern Areas of Pakistan. Aim of the study: The purpose of study was to observe the preventive efficacy of roots of Ribes orientale (RO) aqueous ethanolic extract (30:70) and its aqueous and n-butanol fractions in treating rheumatoid arthritis and to determine its possible mechanism of action. Material and methods: Arthritis was evaluated in vitro using heat induced bovine serum albumin and egg albumin denaturation and membrane stabilizing assays at 50–6400 μg/ml concentration of extract/fractions whereas, in vivo arthritis was evaluated at 50, 100, 200 mg/kg doses of extract/fractions in formaldehyde model by measuring rat paw volume/diameter. Moreover, highest effective dose (200 mg/kg) of extract/fractions was evaluated in Freünd complete adjuvant (FCA) model. Arthritis was induced in Sprague Dawley rats by immunization with 0.1 ml FCA in left footpad. RO extract/fractions at 200 mg/kg were orally administered from day 0, 30 min prior to adjuvant injection and sustained for 28 days. Paw volume/diameter, arthritic score, body weight, and hematological (WBC, RBC, ESR, Hb and Platelet count) and biochemical (AST, ALT, ALP, urea, creatinine, CRP and RF) parameters were observed. The mRNA expression levels of COX-2, IL-1β IL-6, NF-kB, TNF-α IL-4 and IL-10 were measured by real time reverse transcription polymerase chain reaction (RT-PCR) whereas, PGE2 and TNF-α levels in serum samples were measured by Enzyme linked immunosorbent assay (ELISA). Furthermore, radiographs of hind paws and histological changes in ankle joint were analyzed in adjuvant injected rats. The anti-oxidant activity of plant extract and fractions was evaluated using DPPH and reducing power assays. In addition, phytochemistry, total phenolic and flavonoid contents, and HPLC analysis of most active fraction (aqueous fraction) were performed. Results: Results showed that RO extract and fractions (notably aqueous fraction) significantly reduced protein denaturation and protected erythrocyte membrane in concentration dependent manner. Similarly, extract/fractions induced dose-dependent decrease in paw volume/diameter in the formaldehyde model. Plant extract and fractions significantly suppressed paw swelling and arthritic score, prevented cachexia and remarkably ameliorated hematological and biochemical changes. Furthermore, RO extract/fractions downregulated gene expression levels of PGE2, COX-2, IL-1β IL-6, NF-kB and TNF-α whereas, upregulated those of IL-4 and IL-10, compared with FCA control rats. The radiographic and histopathologic improvement in joint architecture was also observed in RO treated rats. Piroxicam, used as reference drug, also significantly suppressed arthritis. Additionally, plant exhibited notable anti-oxidant activity and phytochemical analysis revealed the presence of flavonoids and polyphenols. Conclusion: Results indicated that suppression of pro-inflammatory enzymes/cytokines, inhibition of protein denaturation, lysosomal membrane stabilizing abilities, and redox/free radical scavenging properties of RO extract and fractions support anti-arthritic and immunomodulatory property of Ribes orientale that might be due to its polyphenolic and flavonoid constituents. This suggests that Ribes orientale roots may be used as a therapeutic agent for treating human arthritis.&quot;,&quot;volume&quot;:&quot;237&quot;,&quot;container-title-short&quot;:&quot;J Ethnopharmacol&quot;},&quot;isTemporary&quot;:false},{&quot;id&quot;:&quot;859925da-f9bc-3fa0-ba07-668bacbbd7e0&quot;,&quot;itemData&quot;:{&quot;type&quot;:&quot;article-journal&quot;,&quot;id&quot;:&quot;859925da-f9bc-3fa0-ba07-668bacbbd7e0&quot;,&quot;title&quot;:&quot;Downregulation of TLR4/MyD88/p38MAPK and JAK/STAT pathway in RAW 264.7 cells by Alpinia galanga reveals its beneficial effects in inflammation: Immunomodulatory effect of Alpinia galanga&quot;,&quot;author&quot;:[{&quot;family&quot;:&quot;George&quot;,&quot;given&quot;:&quot;Genu&quot;,&quot;parse-names&quot;:false,&quot;dropping-particle&quot;:&quot;&quot;,&quot;non-dropping-particle&quot;:&quot;&quot;},{&quot;family&quot;:&quot;Shyni&quot;,&quot;given&quot;:&quot;G. L.&quot;,&quot;parse-names&quot;:false,&quot;dropping-particle&quot;:&quot;&quot;,&quot;non-dropping-particle&quot;:&quot;&quot;},{&quot;family&quot;:&quot;Abraham&quot;,&quot;given&quot;:&quot;Billu&quot;,&quot;parse-names&quot;:false,&quot;dropping-particle&quot;:&quot;&quot;,&quot;non-dropping-particle&quot;:&quot;&quot;},{&quot;family&quot;:&quot;Nisha&quot;,&quot;given&quot;:&quot;P.&quot;,&quot;parse-names&quot;:false,&quot;dropping-particle&quot;:&quot;&quot;,&quot;non-dropping-particle&quot;:&quot;&quot;},{&quot;family&quot;:&quot;Raghu&quot;,&quot;given&quot;:&quot;K. G.&quot;,&quot;parse-names&quot;:false,&quot;dropping-particle&quot;:&quot;&quot;,&quot;non-dropping-particle&quot;:&quot;&quot;}],&quot;container-title&quot;:&quot;Journal of Ethnopharmacology&quot;,&quot;DOI&quot;:&quot;10.1016/j.jep.2021.114132&quot;,&quot;ISSN&quot;:&quot;18727573&quot;,&quot;issued&quot;:{&quot;date-parts&quot;:[[2021]]},&quot;abstract&quot;:&quot;Ethnopharmacological relevance: Alpinia galanga, commonly known as greater galangal or raasna, is widely used in Ayurveda against various inflammatory disorders. It is also known as Kulinjan, Aratha, Rasna or Sugandhamula. Some of the Ayurvedic preparations using the rhizome of Alpinia galanga are Rasnadi kashayam, Rasna panchakam, Rasnapthakam, and Rasnarendadi. The aromatic rhizome is the source of the drug greater galangal and it is also used as a spice in South and South East Asia. However, the molecular mechanism of action of A galanga against inflammation remains poorly understood. Aim of the study: To elucidate the anti-inflammatory effect of hydroalcoholic extract of Alpinia galanga rhizome. Study design/method: The mechanism of the anti-inflammatory effect of hydroalcoholic extract of Alpinia galanga (AGE) was investigated by enzyme-linked immunosorbent assay (ELISA), Western blot, and immunofluorescence in LPS stimulated murine macrophage cell line (RAW 264.7). HPLC analysis was done to elucidate the rich polyphenolic nature of AGE. Results: The study showed that pre-treatment with AGE downregulated the release of pro-inflammatory mediators (IL-6, TNF-α, NO, and ROS) and stimulated the release of anti-inflammatory mediator IL-10 in LPS stimulated RAW 264.7 cells. The vital enzymes of inflammation (iNOS, COX-2, and MMP-9) were also downregulated by pre-treatment with AGE. AGE targeted the upstream elements of the inflammatory cascade by blocking LPS induced activation of TLR4 and JAK/STAT pathway. The phosphorylation of downstream kinases was significantly affected. The inhibition of nuclear translocation of NFκB further confirmed the specific inhibition of the TLR4 pathway. Particularly AGE inhibited the phosphorylation of JNK, p38, IκBα, and STAT. HPLC analysis of the AGE showed the polyphenol-rich nature of the extract. Conclusions: The results from this study provide firm evidence that AGE exerts its anti-inflammatory effect via modulation of TLR4 and JAK/STAT pathway.&quot;,&quot;volume&quot;:&quot;275&quot;,&quot;container-title-short&quot;:&quot;J Ethnopharmacol&quot;},&quot;isTemporary&quot;:false}]},{&quot;citationID&quot;:&quot;MENDELEY_CITATION_aeede00a-d1ed-443b-ab36-191478fc9843&quot;,&quot;properties&quot;:{&quot;noteIndex&quot;:0},&quot;isEdited&quot;:false,&quot;manualOverride&quot;:{&quot;isManuallyOverridden&quot;:false,&quot;citeprocText&quot;:&quot;[211]&quot;,&quot;manualOverrideText&quot;:&quot;&quot;},&quot;citationTag&quot;:&quot;MENDELEY_CITATION_v3_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&quot;,&quot;citationItems&quot;:[{&quot;id&quot;:&quot;ab0a3945-b521-31aa-bbe9-7aae77fc0397&quot;,&quot;itemData&quot;:{&quot;type&quot;:&quot;article-journal&quot;,&quot;id&quot;:&quot;ab0a3945-b521-31aa-bbe9-7aae77fc0397&quot;,&quot;title&quot;:&quot;Immunomodulatory effects of the methanolic extract from pouteria campechiana leaves in macrophage functions&quot;,&quot;author&quot;:[{&quot;family&quot;:&quot;Chan-Zapata&quot;,&quot;given&quot;:&quot;Ivan&quot;,&quot;parse-names&quot;:false,&quot;dropping-particle&quot;:&quot;&quot;,&quot;non-dropping-particle&quot;:&quot;&quot;},{&quot;family&quot;:&quot;Canul-Canche&quot;,&quot;given&quot;:&quot;Jaqueline&quot;,&quot;parse-names&quot;:false,&quot;dropping-particle&quot;:&quot;&quot;,&quot;non-dropping-particle&quot;:&quot;&quot;},{&quot;family&quot;:&quot;Fernández-Martín&quot;,&quot;given&quot;:&quot;Karla&quot;,&quot;parse-names&quot;:false,&quot;dropping-particle&quot;:&quot;&quot;,&quot;non-dropping-particle&quot;:&quot;&quot;},{&quot;family&quot;:&quot;Martín-Quintal&quot;,&quot;given&quot;:&quot;Zhelmy&quot;,&quot;parse-names&quot;:false,&quot;dropping-particle&quot;:&quot;&quot;,&quot;non-dropping-particle&quot;:&quot;&quot;},{&quot;family&quot;:&quot;Torres-Romero&quot;,&quot;given&quot;:&quot;Julio Cesar&quot;,&quot;parse-names&quot;:false,&quot;dropping-particle&quot;:&quot;&quot;,&quot;non-dropping-particle&quot;:&quot;&quot;},{&quot;family&quot;:&quot;Lara-Riegos&quot;,&quot;given&quot;:&quot;Julio Cesar&quot;,&quot;parse-names&quot;:false,&quot;dropping-particle&quot;:&quot;&quot;,&quot;non-dropping-particle&quot;:&quot;&quot;},{&quot;family&quot;:&quot;Ramírez-Camacho&quot;,&quot;given&quot;:&quot;Mario Alberto&quot;,&quot;parse-names&quot;:false,&quot;dropping-particle&quot;:&quot;&quot;,&quot;non-dropping-particle&quot;:&quot;&quot;},{&quot;family&quot;:&quot;Arana-Argáez&quot;,&quot;given&quot;:&quot;Víctor Ermilo&quot;,&quot;parse-names&quot;:false,&quot;dropping-particle&quot;:&quot;&quot;,&quot;non-dropping-particle&quot;:&quot;&quot;}],&quot;container-title&quot;:&quot;Food and Agricultural Immunology&quot;,&quot;DOI&quot;:&quot;10.1080/09540105.2017.1386163&quot;,&quot;ISSN&quot;:&quot;14653443&quot;,&quot;issued&quot;:{&quot;date-parts&quot;:[[2018]]},&quot;abstract&quot;:&quot;The present study aimed to examine the immunomodulatory properties of the methanolic (MeOH) extract from Pouteria. campechiana leaves in peritoneal macrophages of Balb/c mice. Peritoneal macrophages isolated from mice and Vero cells were treated with the MeOH extract from leaves. Cell viability of the macrophages and Vero cells were evaluated by the 3-(4,5-dimethylthiazol-2-yl)-2,5-diphenyl tetrazolium bromide method. The phagocytic activity, as nitric oxide (NO), hydrogen peroxide (H 2 O 2 ), interleukin 6 (IL-6) and tumour necrosis factor α (TNF-α) production were evaluated on peritoneal macrophages. Results showed that the MeOH extract from leaves was able to stimulate the phagocytic activity and increase NO, H 2 O 2 and cytokines production. The viability assays do not show cytotoxic effect on cell viability and cause a significative proliferative effect in the macrophages of a concentration-dependent manner. These results conclude that the MeOH extract from P. campechiana leaves possessed a stronger immunostimulatory effect in a concentration-dependent manner without affect the cell viability.&quot;,&quot;issue&quot;:&quot;1&quot;,&quot;volume&quot;:&quot;29&quot;,&quot;container-title-short&quot;:&quot;Food Agric Immunol&quot;},&quot;isTemporary&quot;:false}]},{&quot;citationID&quot;:&quot;MENDELEY_CITATION_938fbc35-1d50-49ee-ae3d-21cf751ad3a0&quot;,&quot;properties&quot;:{&quot;noteIndex&quot;:0},&quot;isEdited&quot;:false,&quot;manualOverride&quot;:{&quot;isManuallyOverridden&quot;:false,&quot;citeprocText&quot;:&quot;[212]&quot;,&quot;manualOverrideText&quot;:&quot;&quot;},&quot;citationTag&quot;:&quot;MENDELEY_CITATION_v3_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&quot;,&quot;citationItems&quot;:[{&quot;id&quot;:&quot;d066377c-9da9-3bf4-942d-fe3467ba8fc6&quot;,&quot;itemData&quot;:{&quot;type&quot;:&quot;article-journal&quot;,&quot;id&quot;:&quot;d066377c-9da9-3bf4-942d-fe3467ba8fc6&quot;,&quot;title&quot;:&quot;Modulating effects of the synergistic combination of extracts of herbal drugs on cyclophosphamide-induced immunosuppressed mice&quot;,&quot;author&quot;:[{&quot;family&quot;:&quot;Parveen&quot;,&quot;given&quot;:&quot;Abida&quot;,&quot;parse-names&quot;:false,&quot;dropping-particle&quot;:&quot;&quot;,&quot;non-dropping-particle&quot;:&quot;&quot;},{&quot;family&quot;:&quot;Zahiruddin&quot;,&quot;given&quot;:&quot;Sultan&quot;,&quot;parse-names&quot;:false,&quot;dropping-particle&quot;:&quot;&quot;,&quot;non-dropping-particle&quot;:&quot;&quot;},{&quot;family&quot;:&quot;Agarwal&quot;,&quot;given&quot;:&quot;Nidhi&quot;,&quot;parse-names&quot;:false,&quot;dropping-particle&quot;:&quot;&quot;,&quot;non-dropping-particle&quot;:&quot;&quot;},{&quot;family&quot;:&quot;Akhtar Siddiqui&quot;,&quot;given&quot;:&quot;Muhammad&quot;,&quot;parse-names&quot;:false,&quot;dropping-particle&quot;:&quot;&quot;,&quot;non-dropping-particle&quot;:&quot;&quot;},{&quot;family&quot;:&quot;Husain Ansari&quot;,&quot;given&quot;:&quot;Shahid&quot;,&quot;parse-names&quot;:false,&quot;dropping-particle&quot;:&quot;&quot;,&quot;non-dropping-particle&quot;:&quot;&quot;},{&quot;family&quot;:&quot;Ahmad&quot;,&quot;given&quot;:&quot;Sayeed&quot;,&quot;parse-names&quot;:false,&quot;dropping-particle&quot;:&quot;&quot;,&quot;non-dropping-particle&quot;:&quot;&quot;}],&quot;container-title&quot;:&quot;Saudi Journal of Biological Sciences&quot;,&quot;DOI&quot;:&quot;10.1016/j.sjbs.2021.06.076&quot;,&quot;ISSN&quot;:&quot;1319562X&quot;,&quot;issued&quot;:{&quot;date-parts&quot;:[[2021]]},&quot;abstract&quot;:&quot;Objective: Taking leads from the available research, we aimed to develop a synergy-based herbal combination of Tinospora cordifolia (TC), Phyllanthus emblica (PE), and Piper nigrum (PN). Also, evaluating their synergistic effect on CP-induced immunosuppression in mice model and exploring the possible mechanisms involved in reversing the damage. Methodology: The immunomodulatory activity of combination, of TC stem, PE fruits, and PN dried fruits, was determined by in vitro assays (splenocyte proliferation and pinocytic activity of peritoneal macrophages of mice) and in vivo study using CP-induced immunosuppression model in Swiss Albino mice. The ratio was optimized for combining three by in vitro MTT assay. The combination was further evaluated for anti-oxidant activity by DPPH scavenging method and quantified for its bioactive metabolites by HPTLC. Serum collected on day 0, 4, 7 and 14 was employed for estimation of haematogram (haematocrit, TLC, DLC, and haemoglobin, etc) and immune parameters (IL-10, IL-6 and TNF-α) by ELISA. Results: The study demonstrated, that combination of herbal extracts at an intermediate dose could inhibit the proliferation of spleen cells and peritoneal macrophages (P ≤ 0.0001) and induce suppression of pro-inflammatory mediators, and also certified that combination exerts synergized effects. The results showed that the combination possess potential antioxidant activity by DPPH scavenging method (IC50-113.5 µg/ml). It was identified that combination significantly (P ≤ 0.0001) improved the immune markers, haematogram parameters, and histological parameters, with maximum protection offered by an intermediate dose. Conclusion: The results suggested that present combination could be further explored clinically as potent synergy-based therapeutic approach for immune modulation.&quot;,&quot;issue&quot;:&quot;11&quot;,&quot;volume&quot;:&quot;28&quot;,&quot;container-title-short&quot;:&quot;Saudi J Biol Sci&quot;},&quot;isTemporary&quot;:false}]},{&quot;citationID&quot;:&quot;MENDELEY_CITATION_6d072176-ce5d-47a4-911e-95b52a58ed0c&quot;,&quot;properties&quot;:{&quot;noteIndex&quot;:0},&quot;isEdited&quot;:false,&quot;manualOverride&quot;:{&quot;isManuallyOverridden&quot;:false,&quot;citeprocText&quot;:&quot;[105]&quot;,&quot;manualOverrideText&quot;:&quot;&quot;},&quot;citationTag&quot;:&quot;MENDELEY_CITATION_v3_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&quot;,&quot;citationItems&quot;:[{&quot;id&quot;:&quot;0e0185ed-2413-34a1-9116-0d2f1ff9534e&quot;,&quot;itemData&quot;:{&quot;type&quot;:&quot;article&quot;,&quot;id&quot;:&quot;0e0185ed-2413-34a1-9116-0d2f1ff9534e&quot;,&quot;title&quot;:&quot;An introduction to immunology and immunopathology&quot;,&quot;author&quot;:[{&quot;family&quot;:&quot;Marshall&quot;,&quot;given&quot;:&quot;Jean S.&quot;,&quot;parse-names&quot;:false,&quot;dropping-particle&quot;:&quot;&quot;,&quot;non-dropping-particle&quot;:&quot;&quot;},{&quot;family&quot;:&quot;Warrington&quot;,&quot;given&quot;:&quot;Richard&quot;,&quot;parse-names&quot;:false,&quot;dropping-particle&quot;:&quot;&quot;,&quot;non-dropping-particle&quot;:&quot;&quot;},{&quot;family&quot;:&quot;Watson&quot;,&quot;given&quot;:&quot;Wade&quot;,&quot;parse-names&quot;:false,&quot;dropping-particle&quot;:&quot;&quot;,&quot;non-dropping-particle&quot;:&quot;&quot;},{&quot;family&quot;:&quot;Kim&quot;,&quot;given&quot;:&quot;Harold L.&quot;,&quot;parse-names&quot;:false,&quot;dropping-particle&quot;:&quot;&quot;,&quot;non-dropping-particle&quot;:&quot;&quot;}],&quot;container-title&quot;:&quot;Allergy, Asthma and Clinical Immunology&quot;,&quot;DOI&quot;:&quot;10.1186/s13223-018-0278-1&quot;,&quot;ISSN&quot;:&quot;17101492&quot;,&quot;issued&quot;:{&quot;date-parts&quot;:[[2018]]},&quot;abstract&quot;:&quot;Beyond structural and chemical barriers to pathogens, the immune system has two fundamental lines of defense: innate immunity and adaptive immunity. Innate immunity is the first immunological mechanism for fighting against an intruding pathogen. It is a rapid immune response, initiated within minutes or hours after aggression, that has no immunologic memory. Adaptive immunity, on the other hand, is antigen-dependent and antigen-specific; it has the capacity for memory, which enables the host to mount a more rapid and efficient immune response upon subsequent exposure to the antigen. There is a great deal of synergy between the adaptive immune system and its innate counterpart, and defects in either system can provoke illness or disease, such as inappropriate inflammation, autoimmune diseases, immunodeficiency disorders and hypersensitivity reactions. This article provides a practical overview of innate and adaptive immunity, and describes how these host defense mechanisms are involved in both heath and illness.&quot;,&quot;volume&quot;:&quot;14&quot;,&quot;container-title-short&quot;:&quot;&quot;},&quot;isTemporary&quot;:false}]},{&quot;citationID&quot;:&quot;MENDELEY_CITATION_b5a67093-d99a-4a2a-9010-c671f365b11e&quot;,&quot;properties&quot;:{&quot;noteIndex&quot;:0},&quot;isEdited&quot;:false,&quot;manualOverride&quot;:{&quot;isManuallyOverridden&quot;:false,&quot;citeprocText&quot;:&quot;[213]&quot;,&quot;manualOverrideText&quot;:&quot;&quot;},&quot;citationTag&quot;:&quot;MENDELEY_CITATION_v3_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&quot;,&quot;citationItems&quot;:[{&quot;id&quot;:&quot;ae85de1a-a89e-3556-8f9e-64f80fd6c44e&quot;,&quot;itemData&quot;:{&quot;type&quot;:&quot;article&quot;,&quot;id&quot;:&quot;ae85de1a-a89e-3556-8f9e-64f80fd6c44e&quot;,&quot;title&quot;:&quot;Lymphopenia, lymphopenia‐induced proliferation, and autoimmunity&quot;,&quot;author&quot;:[{&quot;family&quot;:&quot;Sheu&quot;,&quot;given&quot;:&quot;Ting Ting&quot;,&quot;parse-names&quot;:false,&quot;dropping-particle&quot;:&quot;&quot;,&quot;non-dropping-particle&quot;:&quot;&quot;},{&quot;family&quot;:&quot;Chiang&quot;,&quot;given&quot;:&quot;Bor Luen&quot;,&quot;parse-names&quot;:false,&quot;dropping-particle&quot;:&quot;&quot;,&quot;non-dropping-particle&quot;:&quot;&quot;}],&quot;container-title&quot;:&quot;International Journal of Molecular Sciences&quot;,&quot;container-title-short&quot;:&quot;Int J Mol Sci&quot;,&quot;DOI&quot;:&quot;10.3390/ijms22084152&quot;,&quot;ISSN&quot;:&quot;14220067&quot;,&quot;issued&quot;:{&quot;date-parts&quot;:[[2021]]},&quot;abstract&quot;:&quot;Immune homeostasis is a tightly regulated system that is critical for defense against invasion by foreign pathogens and protection from self‐reactivity for the survival of an individual. How the defects in this system might result in autoimmunity is discussed in this review. Reduced lymphocyte number, termed lymphopenia, can mediate lymphopenia‐induced proliferation (LIP) to maintain peripheral lymphocyte numbers. LIP not only occurs in normal physiological conditions but also correlates with autoimmunity. Of note, lymphopenia is also a typical marker of immune aging, consistent with the fact that not only the autoimmunity increases in the elderly, but also autoimmune diseases (ADs) show characteristics of immune aging. Here, we discuss the types and rates of LIP in normal and autoimmune conditions, as well as the coronavirus disease 2019 in the context of LIP. Importantly, although the causative role of LIP has been demonstrated in the development of type 1 diabetes and rheumatoid arthritis, a two‐hit model has suggested that the factors other than lymphopenia are required to mediate the loss of control over homeostasis to result in ADs. Interestingly, these factors may be, if not totally, related to the function/number of regulatory T cells which are key modulators to protect from self‐reactivity. In this review, we summarize the important roles of lymphopenia/LIP and the Treg cells in various autoimmune conditions, thereby highlighting them as key therapeutic targets for autoimmunity treatments.&quot;,&quot;issue&quot;:&quot;8&quot;,&quot;volume&quot;:&quot;22&quot;},&quot;isTemporary&quot;:false}]},{&quot;citationID&quot;:&quot;MENDELEY_CITATION_d184ded1-9ceb-402e-a8df-c184387f7c3e&quot;,&quot;properties&quot;:{&quot;noteIndex&quot;:0},&quot;isEdited&quot;:false,&quot;manualOverride&quot;:{&quot;isManuallyOverridden&quot;:false,&quot;citeprocText&quot;:&quot;[161]&quot;,&quot;manualOverrideText&quot;:&quot;&quot;},&quot;citationTag&quot;:&quot;MENDELEY_CITATION_v3_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&quot;,&quot;citationItems&quot;:[{&quot;id&quot;:&quot;939d3767-c137-3b81-8ea1-9d4ffa8325df&quot;,&quot;itemData&quot;:{&quot;type&quot;:&quot;article-journal&quot;,&quot;id&quot;:&quot;939d3767-c137-3b81-8ea1-9d4ffa8325df&quot;,&quot;title&quot;:&quot;Antitumor and immunomodulatory activity of polysaccharides from the root of Limonium sinense Kuntze&quot;,&quot;author&quot;:[{&quot;family&quot;:&quot;Tang&quot;,&quot;given&quot;:&quot;Xin Hui&quot;,&quot;parse-names&quot;:false,&quot;dropping-particle&quot;:&quot;&quot;,&quot;non-dropping-particle&quot;:&quot;&quot;},{&quot;family&quot;:&quot;Yan&quot;,&quot;given&quot;:&quot;Li Fang&quot;,&quot;parse-names&quot;:false,&quot;dropping-particle&quot;:&quot;&quot;,&quot;non-dropping-particle&quot;:&quot;&quot;},{&quot;family&quot;:&quot;Gao&quot;,&quot;given&quot;:&quot;Jing&quot;,&quot;parse-names&quot;:false,&quot;dropping-particle&quot;:&quot;&quot;,&quot;non-dropping-particle&quot;:&quot;&quot;},{&quot;family&quot;:&quot;Yang&quot;,&quot;given&quot;:&quot;Xiao Lan&quot;,&quot;parse-names&quot;:false,&quot;dropping-particle&quot;:&quot;&quot;,&quot;non-dropping-particle&quot;:&quot;&quot;},{&quot;family&quot;:&quot;Xu&quot;,&quot;given&quot;:&quot;Yong Xin&quot;,&quot;parse-names&quot;:false,&quot;dropping-particle&quot;:&quot;&quot;,&quot;non-dropping-particle&quot;:&quot;&quot;},{&quot;family&quot;:&quot;Ge&quot;,&quot;given&quot;:&quot;Hai Yan&quot;,&quot;parse-names&quot;:false,&quot;dropping-particle&quot;:&quot;&quot;,&quot;non-dropping-particle&quot;:&quot;&quot;},{&quot;family&quot;:&quot;Yang&quot;,&quot;given&quot;:&quot;Hai Dong&quot;,&quot;parse-names&quot;:false,&quot;dropping-particle&quot;:&quot;&quot;,&quot;non-dropping-particle&quot;:&quot;&quot;}],&quot;container-title&quot;:&quot;International Journal of Biological Macromolecules&quot;,&quot;DOI&quot;:&quot;10.1016/j.ijbiomac.2012.08.037&quot;,&quot;ISSN&quot;:&quot;01418130&quot;,&quot;issued&quot;:{&quot;date-parts&quot;:[[2012]]},&quot;abstract&quot;:&quot;Limonium sinense (Girard) Kuntze is a traditional Chinese folk medicine used for the treatment of fever, hemorrhage, hepatitis and other disorders. The study focused on the antitumor and immunomodulatory activities of L. sinense polysaccharides (LSP) which was obtained from the root of the plant. The antitumor effects of only LSP and LSP in combination with 5-fluorouracil (5-FU) were both evaluated with Heps-bearing tumor mice models. In addition, the macrophage phagocytosis assay, splenocyte proliferation and cytokines production tests were used to assess the immunomodulatory activities of LSP. The results revealed that the LSP (at the dose of 200 and 400. mg/kg) had an obvious inhibition on the growth of transplanted mouse tumor. It also exhibited a significant synergistic effect of antitumor activity when combined with 5-FU (p&lt;0.05). Furthermore, the LSP (at the dose of 100 and 200. mg/kg) remarkably improved macrophage phagocytosis function in immune suppressed mice. In addition, LSP (at the dose of 50-200. μg/ml) showed significant synergistic effects on ConA-stimulated proliferation and IFN-γ and IL-2 production of splenocyte in vitro (p&lt;0.05). These findings suggest that LSP had clear antitumor activity which might be related to its regulation of immune function in mice. © 2012 Elsevier B.V.&quot;,&quot;issue&quot;:&quot;5&quot;,&quot;volume&quot;:&quot;51&quot;,&quot;container-title-short&quot;:&quot;Int J Biol Macromol&quot;},&quot;isTemporary&quot;:false}]},{&quot;citationID&quot;:&quot;MENDELEY_CITATION_e5d6f2ee-324b-473f-92fb-9b04fa2dd5eb&quot;,&quot;properties&quot;:{&quot;noteIndex&quot;:0},&quot;isEdited&quot;:false,&quot;manualOverride&quot;:{&quot;isManuallyOverridden&quot;:false,&quot;citeprocText&quot;:&quot;[204]&quot;,&quot;manualOverrideText&quot;:&quot;&quot;},&quot;citationTag&quot;:&quot;MENDELEY_CITATION_v3_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&quot;,&quot;citationItems&quot;:[{&quot;id&quot;:&quot;a604109b-f037-3f89-baf2-9c954d89d1a4&quot;,&quot;itemData&quot;:{&quot;type&quot;:&quot;article-journal&quot;,&quot;id&quot;:&quot;a604109b-f037-3f89-baf2-9c954d89d1a4&quot;,&quot;title&quot;:&quot;Limonium duriusculum (de Girard) Kuntze Exhibits Anti-inflammatory Effect Via NF-kB Pathway Modulation&quot;,&quot;author&quot;:[{&quot;family&quot;:&quot;Hamadou&quot;,&quot;given&quot;:&quot;M.H.&quot;,&quot;parse-names&quot;:false,&quot;dropping-particle&quot;:&quot;&quot;,&quot;non-dropping-particle&quot;:&quot;&quot;},{&quot;family&quot;:&quot;Kerkatou&quot;,&quot;given&quot;:&quot;M.&quot;,&quot;parse-names&quot;:false,&quot;dropping-particle&quot;:&quot;&quot;,&quot;non-dropping-particle&quot;:&quot;&quot;},{&quot;family&quot;:&quot;Zucal&quot;,&quot;given&quot;:&quot;C.&quot;,&quot;parse-names&quot;:false,&quot;dropping-particle&quot;:&quot;&quot;,&quot;non-dropping-particle&quot;:&quot;&quot;},{&quot;family&quot;:&quot;Bisio&quot;,&quot;given&quot;:&quot;A.&quot;,&quot;parse-names&quot;:false,&quot;dropping-particle&quot;:&quot;&quot;,&quot;non-dropping-particle&quot;:&quot;&quot;},{&quot;family&quot;:&quot;Provenzani&quot;,&quot;given&quot;:&quot;A.&quot;,&quot;parse-names&quot;:false,&quot;dropping-particle&quot;:&quot;&quot;,&quot;non-dropping-particle&quot;:&quot;&quot;},{&quot;family&quot;:&quot;Inga&quot;,&quot;given&quot;:&quot;A.&quot;,&quot;parse-names&quot;:false,&quot;dropping-particle&quot;:&quot;&quot;,&quot;non-dropping-particle&quot;:&quot;&quot;},{&quot;family&quot;:&quot;Menad&quot;,&quot;given&quot;:&quot;A.&quot;,&quot;parse-names&quot;:false,&quot;dropping-particle&quot;:&quot;&quot;,&quot;non-dropping-particle&quot;:&quot;&quot;},{&quot;family&quot;:&quot;Benayache&quot;,&quot;given&quot;:&quot;S.&quot;,&quot;parse-names&quot;:false,&quot;dropping-particle&quot;:&quot;&quot;,&quot;non-dropping-particle&quot;:&quot;&quot;},{&quot;family&quot;:&quot;Benayache&quot;,&quot;given&quot;:&quot;F.&quot;,&quot;parse-names&quot;:false,&quot;dropping-particle&quot;:&quot;&quot;,&quot;non-dropping-particle&quot;:&quot;&quot;},{&quot;family&quot;:&quot;Ameddah&quot;,&quot;given&quot;:&quot;S.&quot;,&quot;parse-names&quot;:false,&quot;dropping-particle&quot;:&quot;&quot;,&quot;non-dropping-particle&quot;:&quot;&quot;}],&quot;container-title&quot;:&quot;Brazilian Archives of Biology and Technology&quot;,&quot;DOI&quot;:&quot;10.1590/1678-4324-2021200179&quot;,&quot;issued&quot;:{&quot;date-parts&quot;:[[2021]]},&quot;page&quot;:&quot;1-15&quot;,&quot;abstract&quot;:&quot;Limonium duriusculum is used in folk medicine to treat inflammatory disorders and has gained attention due to its richness in apigenin. The present investigation was performed to evaluate and confirm its anti-inflammatory properties, in cell lines and animal models. The potential anti-inflammatory properties of n-butanol (n-BuOH) extract of L. duriusculum (BEL) and isolated apigenins were examined on NF-kB transcriptional activity in TNFα- or LPS-stimulated cells, and on in vivo acute inflammatory models (carrageenan induced paw edema and peritonitis). BEL treatment was able to inhibit the activity of an NF-kB reporter gene in HCT116 cells both in the absence and in the presence of exogenous TNFα, used as NF-kB pathway inducer. This anti-inflammatory effect was even more potent compared to Apigenin (APG1) and was confirmed using monocyte-derived THP-1 cells treated with LPS to stimulate NF-KB-dependent transcription of IL-6 and TNFα mRNAs. Apigenin7-O-β-(6”-methylglucuronide) (APG2) was instead inactive both in HCT116 and THP-1 cells. BEL (oral, 200 mg/kg) led to paw swelling inhibition, vascular permeability and peritoneal leukocyte and PN migration diminution. Apigenins (intraperitoneal, APG1, APG2: 20 mg/kg) also evoked a significant anti-edema effect, early vascular permeability and leukocyte influx reduction. Collectively, this study demonstrates for the first time the effectiveness of L. duriusculum to inhibit NF-kB-dependent transcriptional responses in HCT116 and THP-1 cells. In vivo studies also established that L. duriusculum possesses a potential anti-inflammatory effect, confirm its traditional, empirical use, that could be attributed to its richness in apigenin.&quot;,&quot;volume&quot;:&quot;64&quot;,&quot;container-title-short&quot;:&quot;&quot;},&quot;isTemporary&quot;:false}]},{&quot;citationID&quot;:&quot;MENDELEY_CITATION_d216da5f-70cc-4d58-ba20-424c328ac277&quot;,&quot;properties&quot;:{&quot;noteIndex&quot;:0},&quot;isEdited&quot;:false,&quot;manualOverride&quot;:{&quot;isManuallyOverridden&quot;:false,&quot;citeprocText&quot;:&quot;[21,52]&quot;,&quot;manualOverrideText&quot;:&quot;&quot;},&quot;citationTag&quot;:&quot;MENDELEY_CITATION_v3_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&quot;,&quot;citationItems&quot;:[{&quot;id&quot;:&quot;79321e70-a541-390f-8edf-321b549668d0&quot;,&quot;itemData&quot;:{&quot;type&quot;:&quot;article-journal&quot;,&quot;id&quot;:&quot;79321e70-a541-390f-8edf-321b549668d0&quot;,&quot;title&quot;:&quot;ICH guideline Q8 ( R2 ) on pharmaceutical development&quot;,&quot;author&quot;:[{&quot;family&quot;:&quot;European Medicines Agency&quot;,&quot;given&quot;:&quot;&quot;,&quot;parse-names&quot;:false,&quot;dropping-particle&quot;:&quot;&quot;,&quot;non-dropping-particle&quot;:&quot;&quot;}],&quot;container-title&quot;:&quot;Ema/Chmp/Ich/167068/2004&quot;,&quot;issued&quot;:{&quot;date-parts&quot;:[[2015]]},&quot;abstract&quot;:&quot;Telephone +44 (0)20 3660 6000 Facsimile +44 (0)20 3660 5555 Send a question via our website www.ema.europa.eu/contact&quot;,&quot;issue&quot;:&quot;EMA/CHMP/ICH/167068/2004&quot;,&quot;volume&quot;:&quot;8&quot;,&quot;container-title-short&quot;:&quot;&quot;},&quot;isTemporary&quot;:false},{&quot;id&quot;:&quot;48590083-fb03-345e-af3b-66b8788746a7&quot;,&quot;itemData&quot;:{&quot;type&quot;:&quot;book&quot;,&quot;id&quot;:&quot;48590083-fb03-345e-af3b-66b8788746a7&quot;,&quot;title&quot;:&quot;WHO guidelines on good manufacturing practices ( GMP) for herbal medicines&quot;,&quot;author&quot;:[{&quot;family&quot;:&quot;World Health Organization&quot;,&quot;given&quot;:&quot;&quot;,&quot;parse-names&quot;:false,&quot;dropping-particle&quot;:&quot;&quot;,&quot;non-dropping-particle&quot;:&quot;&quot;}],&quot;container-title&quot;:&quot;World Health Organization&quot;,&quot;issued&quot;:{&quot;date-parts&quot;:[[2003]]},&quot;abstract&quot;:&quot;Adanya pengaruh fasilitas dan harga untuk meningkatkan kepuasan konsumen telah dipahami oleh manajemen Anahata Villas and Spa Resort. Anahata Villas and Spa Resort, sebagai salah satu usaha akomodasi penginapan di Tampaksiring, Gianyar. Penelitian awal teridentifikasi beberapa keluhan wisatawan berkaitan dengan fasilitas dan harga dalam usaha meningkatkan kepuasan konsumen. Perumusan masalah dalam penelitian ini adalah : Bagaimanakah pengaruh fasilitas dan harga secara parsial maupun simultan terhadap kepuasan konsumen pada Anahata Villas and Spa Resort di Tampaksiring, Gianyar? Tujuan penelitian adalah untuk mengetahui pengaruh secara parsial maupun simultan antara fasilitas dan harga terhadap kepuasan konsumen pada Anahata Villas and Spa Resort di Tampaksiring, Gianyar. Jumlah sampel ditentukan dengan rumus Slovin sebanyak 96 orang wisatawan domestik. Analisis data menggunakan analisis regresi linier berganda,berganda, analisis determinasi, t-test dan F-test. Hasil penelitian diperoleh persamaan regresi linier berganda adalah : Y = 3,929 + 0,386X1 + 0,255X2, menjelaskan bahwa ada pengaruh yang positif secara simultan antara fasilitas dan harga terhadap kepuasan konsumen. Koefisien determinasi dengan R2 sebesar 0,659 menunjukkan bahwa perubahan fasilitas dan harga secara simultan berkontribusi sebesar 65,90% terhadap perubahan kepuasan konsumen, sedangkan sisanya 34,10% dijelaskan oleh variabel lain yang tidak dibahas dalam penelitian ini. Hasil uji signifikansi parsial (t-test), diperoleh t1-hitung = 5,415 &gt; t-tabel = 1,661 terletak pada daerah penolakan Ho dengan nilai sig. 0,000 &lt; 0,05 berarti fasilitas berpengaruh positif dan signifikan terhadap kepuasan konsumen. t2-hitung = 4,180 &gt; t-tabel = 1,661 terletak pada daerah penolakan Ho dengan nilai sig. 0,000 &lt; 0,05 berarti harga berpengaruh positif dan signifikan terhadap kepuasan konsumen. Hasil uji signifikansi simultan (F-test) diperoleh F-hitung = 90,022 &gt; F-tabel = 3,09 terletak pada daerah penolakan Ho dengan nilai sig. 0,000 &lt; 0,05 berarti fasilitas dan harga berpengaruh positif dan signifikan secara simultan terhadap kepuasan konsumen.&quot;,&quot;container-title-short&quot;:&quot;&quot;},&quot;isTemporary&quot;:false}]},{&quot;citationID&quot;:&quot;MENDELEY_CITATION_87229bc6-9c43-45a4-9e88-e45f7f945ee0&quot;,&quot;properties&quot;:{&quot;noteIndex&quot;:0},&quot;isEdited&quot;:false,&quot;manualOverride&quot;:{&quot;isManuallyOverridden&quot;:false,&quot;citeprocText&quot;:&quot;[82]&quot;,&quot;manualOverrideText&quot;:&quot;&quot;},&quot;citationTag&quot;:&quot;MENDELEY_CITATION_v3_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&quot;,&quot;citationItems&quot;:[{&quot;id&quot;:&quot;ce9cbb7e-8df8-3f9c-ac62-0b4b7b7b413d&quot;,&quot;itemData&quot;:{&quot;type&quot;:&quot;article-journal&quot;,&quot;id&quot;:&quot;ce9cbb7e-8df8-3f9c-ac62-0b4b7b7b413d&quot;,&quot;title&quot;:&quot;Валидация процесса производства жидких экстракционных препаратов из растительного сырья &quot;,&quot;author&quot;:[{&quot;family&quot;:&quot;Яковенко В. К.&quot;,&quot;given&quot;:&quot;Вишневский И. А., Георгиянц В. А., Вишневская Л. И.&quot;,&quot;parse-names&quot;:false,&quot;dropping-particle&quot;:&quot;&quot;,&quot;non-dropping-particle&quot;:&quot;&quot;}],&quot;container-title&quot;:&quot;Вестник фармации&quot;,&quot;issued&quot;:{&quot;date-parts&quot;:[[2013]]},&quot;issue&quot;:&quot;№1 (59)&quot;,&quot;container-title-short&quot;:&quot;&quot;},&quot;isTemporary&quot;:false}]},{&quot;citationID&quot;:&quot;MENDELEY_CITATION_3e30e7e8-6bd6-4c95-a3b3-54d0466f5dbd&quot;,&quot;properties&quot;:{&quot;noteIndex&quot;:0},&quot;isEdited&quot;:false,&quot;manualOverride&quot;:{&quot;isManuallyOverridden&quot;:false,&quot;citeprocText&quot;:&quot;[82,214]&quot;,&quot;manualOverrideText&quot;:&quot;&quot;},&quot;citationTag&quot;:&quot;MENDELEY_CITATION_v3_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&quot;,&quot;citationItems&quot;:[{&quot;id&quot;:&quot;ce9cbb7e-8df8-3f9c-ac62-0b4b7b7b413d&quot;,&quot;itemData&quot;:{&quot;type&quot;:&quot;article-journal&quot;,&quot;id&quot;:&quot;ce9cbb7e-8df8-3f9c-ac62-0b4b7b7b413d&quot;,&quot;title&quot;:&quot;Валидация процесса производства жидких экстракционных препаратов из растительного сырья &quot;,&quot;author&quot;:[{&quot;family&quot;:&quot;Яковенко В. К.&quot;,&quot;given&quot;:&quot;Вишневский И. А., Георгиянц В. А., Вишневская Л. И.&quot;,&quot;parse-names&quot;:false,&quot;dropping-particle&quot;:&quot;&quot;,&quot;non-dropping-particle&quot;:&quot;&quot;}],&quot;container-title&quot;:&quot;Вестник фармации&quot;,&quot;issued&quot;:{&quot;date-parts&quot;:[[2013]]},&quot;issue&quot;:&quot;№1 (59)&quot;,&quot;container-title-short&quot;:&quot;&quot;},&quot;isTemporary&quot;:false},{&quot;id&quot;:&quot;d4f5d719-2bfe-3ebe-8940-b1f6c5389e6f&quot;,&quot;itemData&quot;:{&quot;type&quot;:&quot;article-journal&quot;,&quot;id&quot;:&quot;d4f5d719-2bfe-3ebe-8940-b1f6c5389e6f&quot;,&quot;title&quot;:&quot;Concept of process capability indices as a tool for process performance measures and its pharmaceutical application&quot;,&quot;author&quot;:[{&quot;family&quot;:&quot;Mahapatra&quot;,&quot;given&quot;:&quot;Abikesh Prasada Kumar&quot;,&quot;parse-names&quot;:false,&quot;dropping-particle&quot;:&quot;&quot;,&quot;non-dropping-particle&quot;:&quot;&quot;},{&quot;family&quot;:&quot;Song&quot;,&quot;given&quot;:&quot;Jianwu&quot;,&quot;parse-names&quot;:false,&quot;dropping-particle&quot;:&quot;&quot;,&quot;non-dropping-particle&quot;:&quot;&quot;},{&quot;family&quot;:&quot;Shao&quot;,&quot;given&quot;:&quot;Zhibo&quot;,&quot;parse-names&quot;:false,&quot;dropping-particle&quot;:&quot;&quot;,&quot;non-dropping-particle&quot;:&quot;&quot;},{&quot;family&quot;:&quot;Dong&quot;,&quot;given&quot;:&quot;Tang&quot;,&quot;parse-names&quot;:false,&quot;dropping-particle&quot;:&quot;&quot;,&quot;non-dropping-particle&quot;:&quot;&quot;},{&quot;family&quot;:&quot;Gong&quot;,&quot;given&quot;:&quot;Zihong&quot;,&quot;parse-names&quot;:false,&quot;dropping-particle&quot;:&quot;&quot;,&quot;non-dropping-particle&quot;:&quot;&quot;},{&quot;family&quot;:&quot;Paul&quot;,&quot;given&quot;:&quot;Basudev&quot;,&quot;parse-names&quot;:false,&quot;dropping-particle&quot;:&quot;&quot;,&quot;non-dropping-particle&quot;:&quot;&quot;},{&quot;family&quot;:&quot;Padhy&quot;,&quot;given&quot;:&quot;Indira&quot;,&quot;parse-names&quot;:false,&quot;dropping-particle&quot;:&quot;&quot;,&quot;non-dropping-particle&quot;:&quot;&quot;}],&quot;container-title&quot;:&quot;Journal of Drug Delivery and Therapeutics&quot;,&quot;DOI&quot;:&quot;10.22270/jddt.v10i5.4288&quot;,&quot;ISSN&quot;:&quot;2250-1177&quot;,&quot;issued&quot;:{&quot;date-parts&quot;:[[2020,9,15]]},&quot;page&quot;:&quot;333-344&quot;,&quot;abstract&quot;:&quot;&lt;p&gt;The main objective of the present study is to present the concept of process capability and to focus its significance in pharmaceutical industries. From a practical view point, the control charts (such as X and R hart) sometimes are not convenient summary statistics when hundreds of characteristics in a plant or supply base are considered. In many situations, capability indices can be used to relate the process parameters. The resulting indices are unit less and provide a common, easily understood language for quantifying the performance of a process. Process capability indices (PCIs) are powerful means of studying the process ability for manufacturing a product that meets specifications. Several capability indices including Cp, Cpu, Cpl and Cpk have been widely used in manufacturing industry to provide common quantitative measures on process potential and performance. The formulas for these indices are easily understood and can be directly implemented. A process capability analysis compares the distribution of output from an in-control process to its speciﬁcations limits to determine the consistency with which the specifications can be met. The process capability is also having a significant role in pharmaceutical industry. Process capability indices can be a powerful tool by which to ensure drug product quality and process robustness. Determining process capability provides far more insight into any pharmaceutical process performance than simply computing the percentage of batches that pass or fail each year.&amp;#13; Keywords: Process capability; Cp/Cpk; Pp/Ppk; Pharmaceutical quality, process robustness, specification&lt;/p&gt;&quot;,&quot;issue&quot;:&quot;5&quot;,&quot;volume&quot;:&quot;10&quot;,&quot;container-title-short&quot;:&quot;&quot;},&quot;isTemporary&quot;:false}]},{&quot;citationID&quot;:&quot;MENDELEY_CITATION_9851cfaa-df25-4dce-9d7d-5e901dcca00a&quot;,&quot;properties&quot;:{&quot;noteIndex&quot;:0},&quot;isEdited&quot;:false,&quot;manualOverride&quot;:{&quot;isManuallyOverridden&quot;:false,&quot;citeprocText&quot;:&quot;[82]&quot;,&quot;manualOverrideText&quot;:&quot;&quot;},&quot;citationTag&quot;:&quot;MENDELEY_CITATION_v3_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&quot;,&quot;citationItems&quot;:[{&quot;id&quot;:&quot;ce9cbb7e-8df8-3f9c-ac62-0b4b7b7b413d&quot;,&quot;itemData&quot;:{&quot;type&quot;:&quot;article-journal&quot;,&quot;id&quot;:&quot;ce9cbb7e-8df8-3f9c-ac62-0b4b7b7b413d&quot;,&quot;title&quot;:&quot;Валидация процесса производства жидких экстракционных препаратов из растительного сырья &quot;,&quot;author&quot;:[{&quot;family&quot;:&quot;Яковенко В. К.&quot;,&quot;given&quot;:&quot;Вишневский И. А., Георгиянц В. А., Вишневская Л. И.&quot;,&quot;parse-names&quot;:false,&quot;dropping-particle&quot;:&quot;&quot;,&quot;non-dropping-particle&quot;:&quot;&quot;}],&quot;container-title&quot;:&quot;Вестник фармации&quot;,&quot;issued&quot;:{&quot;date-parts&quot;:[[2013]]},&quot;issue&quot;:&quot;№1 (59)&quot;,&quot;container-title-short&quot;:&quot;&quot;},&quot;isTemporary&quot;:false}]},{&quot;citationID&quot;:&quot;MENDELEY_CITATION_eda5c910-5472-495e-b142-d056f07840ff&quot;,&quot;properties&quot;:{&quot;noteIndex&quot;:0},&quot;isEdited&quot;:false,&quot;manualOverride&quot;:{&quot;isManuallyOverridden&quot;:false,&quot;citeprocText&quot;:&quot;[14]&quot;,&quot;manualOverrideText&quot;:&quot;&quot;},&quot;citationTag&quot;:&quot;MENDELEY_CITATION_v3_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&quot;,&quot;citationItems&quot;:[{&quot;id&quot;:&quot;afa767d5-dcc3-31f6-8e01-9c07cb8408a5&quot;,&quot;itemData&quot;:{&quot;type&quot;:&quot;book&quot;,&quot;id&quot;:&quot;afa767d5-dcc3-31f6-8e01-9c07cb8408a5&quot;,&quot;title&quot;:&quot;Государственная фармакопея РК&quot;,&quot;issued&quot;:{&quot;date-parts&quot;:[[2009]]},&quot;publisher-place&quot;:&quot;Алматы&quot;,&quot;publisher&quot;:&quot;Издательский дом «Жибек жолы»&quot;,&quot;container-title-short&quot;:&quot;&quot;},&quot;isTemporary&quot;:false}]},{&quot;citationID&quot;:&quot;MENDELEY_CITATION_3ef49189-d284-4e42-a215-b5625421679d&quot;,&quot;properties&quot;:{&quot;noteIndex&quot;:0},&quot;isEdited&quot;:false,&quot;manualOverride&quot;:{&quot;isManuallyOverridden&quot;:false,&quot;citeprocText&quot;:&quot;[4]&quot;,&quot;manualOverrideText&quot;:&quot;&quot;},&quot;citationTag&quot;:&quot;MENDELEY_CITATION_v3_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&quot;,&quot;citationItems&quot;:[{&quot;id&quot;:&quot;092accf2-a128-37e3-bb39-451268e6eb6d&quot;,&quot;itemData&quot;:{&quot;type&quot;:&quot;thesis&quot;,&quot;id&quot;:&quot;092accf2-a128-37e3-bb39-451268e6eb6d&quot;,&quot;title&quot;:&quot;имический состав растений рода Limonium Mill и создание препаратов на их основе &quot;,&quot;author&quot;:[{&quot;family&quot;:&quot;Жусупова Галия Евентаевна&quot;,&quot;given&quot;:&quot;&quot;,&quot;parse-names&quot;:false,&quot;dropping-particle&quot;:&quot;&quot;,&quot;non-dropping-particle&quot;:&quot;&quot;}],&quot;issued&quot;:{&quot;date-parts&quot;:[[2007]]},&quot;publisher-place&quot;:&quot;Алматы&quot;,&quot;genre&quot;:&quot;автореферат диссертации на соискание ученой степени доктора химических наук&quot;,&quot;publisher&quot;:&quot;Казахский Национальный Университет им. аль-Фараби&quot;,&quot;container-title-short&quot;:&quot;&quot;},&quot;isTemporary&quot;:false}]},{&quot;citationID&quot;:&quot;MENDELEY_CITATION_72d9e646-84a9-4614-a131-ee6855479691&quot;,&quot;properties&quot;:{&quot;noteIndex&quot;:0},&quot;isEdited&quot;:false,&quot;manualOverride&quot;:{&quot;isManuallyOverridden&quot;:false,&quot;citeprocText&quot;:&quot;[131]&quot;,&quot;manualOverrideText&quot;:&quot;&quot;},&quot;citationTag&quot;:&quot;MENDELEY_CITATION_v3_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&quot;,&quot;citationItems&quot;:[{&quot;id&quot;:&quot;8cc30d72-bdfe-357f-80a9-cf408a52dfa6&quot;,&quot;itemData&quot;:{&quot;type&quot;:&quot;article-journal&quot;,&quot;id&quot;:&quot;8cc30d72-bdfe-357f-80a9-cf408a52dfa6&quot;,&quot;title&quot;:&quot;The Immunomodulatory and Anti-Inflammatory Role of Polyphenols&quot;,&quot;author&quot;:[{&quot;family&quot;:&quot;Yahfoufi&quot;,&quot;given&quot;:&quot;Nour&quot;,&quot;parse-names&quot;:false,&quot;dropping-particle&quot;:&quot;&quot;,&quot;non-dropping-particle&quot;:&quot;&quot;},{&quot;family&quot;:&quot;Alsadi&quot;,&quot;given&quot;:&quot;Nawal&quot;,&quot;parse-names&quot;:false,&quot;dropping-particle&quot;:&quot;&quot;,&quot;non-dropping-particle&quot;:&quot;&quot;},{&quot;family&quot;:&quot;Jambi&quot;,&quot;given&quot;:&quot;Majed&quot;,&quot;parse-names&quot;:false,&quot;dropping-particle&quot;:&quot;&quot;,&quot;non-dropping-particle&quot;:&quot;&quot;},{&quot;family&quot;:&quot;Matar&quot;,&quot;given&quot;:&quot;Chantal&quot;,&quot;parse-names&quot;:false,&quot;dropping-particle&quot;:&quot;&quot;,&quot;non-dropping-particle&quot;:&quot;&quot;}],&quot;container-title&quot;:&quot;Nutrients&quot;,&quot;container-title-short&quot;:&quot;Nutrients&quot;,&quot;DOI&quot;:&quot;10.3390/nu10111618&quot;,&quot;ISSN&quot;:&quot;2072-6643&quot;,&quot;issued&quot;:{&quot;date-parts&quot;:[[2018,11,2]]},&quot;page&quot;:&quot;1618&quot;,&quot;abstract&quot;:&quot;&lt;p&gt;This review offers a systematic understanding about how polyphenols target multiple inflammatory components and lead to anti-inflammatory mechanisms. It provides a clear understanding of the molecular mechanisms of action of phenolic compounds. Polyphenols regulate immunity by interfering with immune cell regulation, proinflammatory cytokines’ synthesis, and gene expression. They inactivate NF-κB (nuclear factor kappa-light-chain-enhancer of activated B cells) and modulate mitogen-activated protein Kinase (MAPk) and arachidonic acids pathways. Polyphenolic compounds inhibit phosphatidylinositide 3-kinases/protein kinase B (PI3K/AkT), inhibitor of kappa kinase/c-Jun amino-terminal kinases (IKK/JNK), mammalian target of rapamycin complex 1 (mTORC1) which is a protein complex that controls protein synthesis, and JAK/STAT. They can suppress toll-like receptor (TLR) and pro-inflammatory genes’ expression. Their antioxidant activity and ability to inhibit enzymes involved in the production of eicosanoids contribute as well to their anti-inflammation properties. They inhibit certain enzymes involved in reactive oxygen species ROS production like xanthine oxidase and NADPH oxidase (NOX) while they upregulate other endogenous antioxidant enzymes like superoxide dismutase (SOD), catalase, and glutathione (GSH) peroxidase (Px). Furthermore, they inhibit phospholipase A2 (PLA2), cyclooxygenase (COX) and lipoxygenase (LOX) leading to a reduction in the production of prostaglandins (PGs) and leukotrienes (LTs) and inflammation antagonism. The effects of these biologically active compounds on the immune system are associated with extended health benefits for different chronic inflammatory diseases. Studies of plant extracts and compounds show that polyphenols can play a beneficial role in the prevention and the progress of chronic diseases related to inflammation such as diabetes, obesity, neurodegeneration, cancers, and cardiovascular diseases, among other conditions.&lt;/p&gt;&quot;,&quot;issue&quot;:&quot;11&quot;,&quot;volume&quot;:&quot;10&quot;},&quot;isTemporary&quot;:false}]},{&quot;citationID&quot;:&quot;MENDELEY_CITATION_cf5515a3-5ad2-4862-92b6-d2bdbcaf3a73&quot;,&quot;properties&quot;:{&quot;noteIndex&quot;:0},&quot;isEdited&quot;:false,&quot;manualOverride&quot;:{&quot;isManuallyOverridden&quot;:false,&quot;citeprocText&quot;:&quot;[171,215–217]&quot;,&quot;manualOverrideText&quot;:&quot;&quot;},&quot;citationTag&quot;:&quot;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&quot;,&quot;citationItems&quot;:[{&quot;id&quot;:&quot;c6af5f25-3ec4-336c-8cf0-495a415bde46&quot;,&quot;itemData&quot;:{&quot;type&quot;:&quot;article-journal&quot;,&quot;id&quot;:&quot;c6af5f25-3ec4-336c-8cf0-495a415bde46&quot;,&quot;title&quot;:&quot;Unravelling the antioxidant potential and the phenolic composition of different anatomical organs of the marine halophyte Limonium algarvense&quot;,&quot;author&quot;:[{&quot;family&quot;:&quot;Rodrigues&quot;,&quot;given&quot;:&quot;Maria João&quot;,&quot;parse-names&quot;:false,&quot;dropping-particle&quot;:&quot;&quot;,&quot;non-dropping-particle&quot;:&quot;&quot;},{&quot;family&quot;:&quot;Soszynski&quot;,&quot;given&quot;:&quot;Ambre&quot;,&quot;parse-names&quot;:false,&quot;dropping-particle&quot;:&quot;&quot;,&quot;non-dropping-particle&quot;:&quot;&quot;},{&quot;family&quot;:&quot;Martins&quot;,&quot;given&quot;:&quot;Alice&quot;,&quot;parse-names&quot;:false,&quot;dropping-particle&quot;:&quot;&quot;,&quot;non-dropping-particle&quot;:&quot;&quot;},{&quot;family&quot;:&quot;Rauter&quot;,&quot;given&quot;:&quot;Amélia P.&quot;,&quot;parse-names&quot;:false,&quot;dropping-particle&quot;:&quot;&quot;,&quot;non-dropping-particle&quot;:&quot;&quot;},{&quot;family&quot;:&quot;Neng&quot;,&quot;given&quot;:&quot;Nuno R.&quot;,&quot;parse-names&quot;:false,&quot;dropping-particle&quot;:&quot;&quot;,&quot;non-dropping-particle&quot;:&quot;&quot;},{&quot;family&quot;:&quot;Nogueira&quot;,&quot;given&quot;:&quot;José M.F.&quot;,&quot;parse-names&quot;:false,&quot;dropping-particle&quot;:&quot;&quot;,&quot;non-dropping-particle&quot;:&quot;&quot;},{&quot;family&quot;:&quot;Varela&quot;,&quot;given&quot;:&quot;João&quot;,&quot;parse-names&quot;:false,&quot;dropping-particle&quot;:&quot;&quot;,&quot;non-dropping-particle&quot;:&quot;&quot;},{&quot;family&quot;:&quot;Barreira&quot;,&quot;given&quot;:&quot;Luísa&quot;,&quot;parse-names&quot;:false,&quot;dropping-particle&quot;:&quot;&quot;,&quot;non-dropping-particle&quot;:&quot;&quot;},{&quot;family&quot;:&quot;Custódio&quot;,&quot;given&quot;:&quot;Luísa&quot;,&quot;parse-names&quot;:false,&quot;dropping-particle&quot;:&quot;&quot;,&quot;non-dropping-particle&quot;:&quot;&quot;}],&quot;container-title&quot;:&quot;Industrial Crops and Products&quot;,&quot;container-title-short&quot;:&quot;Ind Crops Prod&quot;,&quot;DOI&quot;:&quot;10.1016/j.indcrop.2015.08.061&quot;,&quot;ISSN&quot;:&quot;09266690&quot;,&quot;issued&quot;:{&quot;date-parts&quot;:[[2015,12]]},&quot;page&quot;:&quot;315-322&quot;,&quot;volume&quot;:&quot;77&quot;},&quot;isTemporary&quot;:false},{&quot;id&quot;:&quot;018a4374-e469-358f-8ffe-71a8acea390c&quot;,&quot;itemData&quot;:{&quot;type&quot;:&quot;article-journal&quot;,&quot;id&quot;:&quot;018a4374-e469-358f-8ffe-71a8acea390c&quot;,&quot;title&quot;:&quot;Chemical and biological investigations of Limonium axillare reveal mechanistic evidence for its antidiabetic activity&quot;,&quot;author&quot;:[{&quot;family&quot;:&quot;Abdel-Sattar&quot;,&quot;given&quot;:&quot;Essam&quot;,&quot;parse-names&quot;:false,&quot;dropping-particle&quot;:&quot;&quot;,&quot;non-dropping-particle&quot;:&quot;&quot;},{&quot;family&quot;:&quot;Shams&quot;,&quot;given&quot;:&quot;Manal M.&quot;,&quot;parse-names&quot;:false,&quot;dropping-particle&quot;:&quot;&quot;,&quot;non-dropping-particle&quot;:&quot;&quot;},{&quot;family&quot;:&quot;Abd-Rabo&quot;,&quot;given&quot;:&quot;Marwa M.&quot;,&quot;parse-names&quot;:false,&quot;dropping-particle&quot;:&quot;&quot;,&quot;non-dropping-particle&quot;:&quot;&quot;},{&quot;family&quot;:&quot;Mahmoud&quot;,&quot;given&quot;:&quot;Nehad&quot;,&quot;parse-names&quot;:false,&quot;dropping-particle&quot;:&quot;&quot;,&quot;non-dropping-particle&quot;:&quot;&quot;},{&quot;family&quot;:&quot;Mahrous&quot;,&quot;given&quot;:&quot;Engy A.&quot;,&quot;parse-names&quot;:false,&quot;dropping-particle&quot;:&quot;&quot;,&quot;non-dropping-particle&quot;:&quot;&quot;}],&quot;container-title&quot;:&quot;PLOS ONE&quot;,&quot;container-title-short&quot;:&quot;PLoS One&quot;,&quot;DOI&quot;:&quot;10.1371/journal.pone.0255904&quot;,&quot;ISSN&quot;:&quot;1932-6203&quot;,&quot;issued&quot;:{&quot;date-parts&quot;:[[2021,8,6]]},&quot;page&quot;:&quot;e0255904&quot;,&quot;abstract&quot;:&quot;&lt;p&gt; Root and bark of &lt;italic&gt;Limonium axillare&lt;/italic&gt; (Forssk) Kuntze are used as antidiabetic remedies in parts of East Africa, but this activity has never been fully investigated. To validate its ethnobotanical use, we compared the chemical and pharmacological profiles of the ethanolic extracts of &lt;italic&gt;L&lt;/italic&gt; . &lt;italic&gt;axillare&lt;/italic&gt; root (REE) and aerial parts (AEE). Administration of REE (500 mg kg &lt;sup&gt;-1&lt;/sup&gt; ) reduced streptozotocin-induced hyperglycemia by 44%, restored serum insulin levels, reestablished Glut2 and Glut4 expression and ameliorated pancreatic tissue damage in diabetic rats. &lt;italic&gt;In vitro&lt;/italic&gt; studies revealed a strong radical scavenging effect, α-glucosidase, and α-amylase inhibition activity of REE at IC &lt;sub&gt;50&lt;/sub&gt; at 25.2, 44.8 and 89.1μg/mL, respectively. HPLC analysis identified ten phenolic compounds in REE with umbelliferone as the major constituents at 10 ± 0.081 mg/g of extract. Additionally, six compounds were isolated from REE including, &lt;italic&gt;β&lt;/italic&gt; -sitosterol-3-palmitate, &lt;italic&gt;β&lt;/italic&gt; -sitosterol, myricetin and gallic acids with two new tetrahydrofuran monoterpenes; 2-isopropyl- 3,4,4, trimethyl-tetrahydrofuran ( &lt;bold&gt;3&lt;/bold&gt; ), and 2-isopropyl-4-methyl-tetrahydrofuran-3,4 dicarboxylic acid ( &lt;bold&gt;4&lt;/bold&gt; ), the latter was revealed by molecular docking to be a good ligand to glycerol-3-phosphate dehydrogenase a key enzyme in glycolysis. &lt;/p&gt;&quot;,&quot;issue&quot;:&quot;8&quot;,&quot;volume&quot;:&quot;16&quot;},&quot;isTemporary&quot;:false},{&quot;id&quot;:&quot;658cd3ff-58b3-3247-850a-09fda1b3bef3&quot;,&quot;itemData&quot;:{&quot;type&quot;:&quot;article-journal&quot;,&quot;id&quot;:&quot;658cd3ff-58b3-3247-850a-09fda1b3bef3&quot;,&quot;title&quot;:&quot;Antibacterial activity of Limonium brasiliense (Baicuru) against multidrug-resistant bacteria using a statistical mixture design&quot;,&quot;author&quot;:[{&quot;family&quot;:&quot;Blainski&quot;,&quot;given&quot;:&quot;Andressa&quot;,&quot;parse-names&quot;:false,&quot;dropping-particle&quot;:&quot;&quot;,&quot;non-dropping-particle&quot;:&quot;&quot;},{&quot;family&quot;:&quot;Gionco&quot;,&quot;given&quot;:&quot;Barbara&quot;,&quot;parse-names&quot;:false,&quot;dropping-particle&quot;:&quot;&quot;,&quot;non-dropping-particle&quot;:&quot;&quot;},{&quot;family&quot;:&quot;Oliveira&quot;,&quot;given&quot;:&quot;Admilton G.&quot;,&quot;parse-names&quot;:false,&quot;dropping-particle&quot;:&quot;&quot;,&quot;non-dropping-particle&quot;:&quot;&quot;},{&quot;family&quot;:&quot;Andrade&quot;,&quot;given&quot;:&quot;Galdino&quot;,&quot;parse-names&quot;:false,&quot;dropping-particle&quot;:&quot;&quot;,&quot;non-dropping-particle&quot;:&quot;&quot;},{&quot;family&quot;:&quot;Scarminio&quot;,&quot;given&quot;:&quot;Ieda S.&quot;,&quot;parse-names&quot;:false,&quot;dropping-particle&quot;:&quot;&quot;,&quot;non-dropping-particle&quot;:&quot;&quot;},{&quot;family&quot;:&quot;Silva&quot;,&quot;given&quot;:&quot;Denise B.&quot;,&quot;parse-names&quot;:false,&quot;dropping-particle&quot;:&quot;&quot;,&quot;non-dropping-particle&quot;:&quot;&quot;},{&quot;family&quot;:&quot;Lopes&quot;,&quot;given&quot;:&quot;Norberto P.&quot;,&quot;parse-names&quot;:false,&quot;dropping-particle&quot;:&quot;&quot;,&quot;non-dropping-particle&quot;:&quot;&quot;},{&quot;family&quot;:&quot;Mello&quot;,&quot;given&quot;:&quot;João C.P.&quot;,&quot;parse-names&quot;:false,&quot;dropping-particle&quot;:&quot;&quot;,&quot;non-dropping-particle&quot;:&quot;&quot;}],&quot;container-title&quot;:&quot;Journal of Ethnopharmacology&quot;,&quot;container-title-short&quot;:&quot;J Ethnopharmacol&quot;,&quot;DOI&quot;:&quot;10.1016/j.jep.2017.01.013&quot;,&quot;ISSN&quot;:&quot;03788741&quot;,&quot;issued&quot;:{&quot;date-parts&quot;:[[2017,2]]},&quot;page&quot;:&quot;313-323&quot;,&quot;volume&quot;:&quot;198&quot;},&quot;isTemporary&quot;:false},{&quot;id&quot;:&quot;a7c5d4d3-d7fa-3469-a035-c337546c2184&quot;,&quot;itemData&quot;:{&quot;type&quot;:&quot;article-journal&quot;,&quot;id&quot;:&quot;a7c5d4d3-d7fa-3469-a035-c337546c2184&quot;,&quot;title&quot;:&quot;Plant extract of limonium gmelinii attenuates oxidative responses in neurons, astrocytes, and cerebral endothelial cells in vitro and improves motor functions of rats after middle cerebral artery occlusion&quot;,&quot;author&quot;:[{&quot;family&quot;:&quot;Nurkenov&quot;,&quot;given&quot;:&quot;Tulendy&quot;,&quot;parse-names&quot;:false,&quot;dropping-particle&quot;:&quot;&quot;,&quot;non-dropping-particle&quot;:&quot;&quot;},{&quot;family&quot;:&quot;Tsoy&quot;,&quot;given&quot;:&quot;Andrey&quot;,&quot;parse-names&quot;:false,&quot;dropping-particle&quot;:&quot;&quot;,&quot;non-dropping-particle&quot;:&quot;&quot;},{&quot;family&quot;:&quot;Olzhayev&quot;,&quot;given&quot;:&quot;Farkhad&quot;,&quot;parse-names&quot;:false,&quot;dropping-particle&quot;:&quot;&quot;,&quot;non-dropping-particle&quot;:&quot;&quot;},{&quot;family&quot;:&quot;Abzhanova&quot;,&quot;given&quot;:&quot;Elvira&quot;,&quot;parse-names&quot;:false,&quot;dropping-particle&quot;:&quot;&quot;,&quot;non-dropping-particle&quot;:&quot;&quot;},{&quot;family&quot;:&quot;Turgambayeva&quot;,&quot;given&quot;:&quot;Anel&quot;,&quot;parse-names&quot;:false,&quot;dropping-particle&quot;:&quot;&quot;,&quot;non-dropping-particle&quot;:&quot;&quot;},{&quot;family&quot;:&quot;Zhussupova&quot;,&quot;given&quot;:&quot;Aizhan&quot;,&quot;parse-names&quot;:false,&quot;dropping-particle&quot;:&quot;&quot;,&quot;non-dropping-particle&quot;:&quot;&quot;},{&quot;family&quot;:&quot;Avula&quot;,&quot;given&quot;:&quot;Bharathi&quot;,&quot;parse-names&quot;:false,&quot;dropping-particle&quot;:&quot;&quot;,&quot;non-dropping-particle&quot;:&quot;&quot;},{&quot;family&quot;:&quot;Ross&quot;,&quot;given&quot;:&quot;Samir&quot;,&quot;parse-names&quot;:false,&quot;dropping-particle&quot;:&quot;&quot;,&quot;non-dropping-particle&quot;:&quot;&quot;},{&quot;family&quot;:&quot;Aituarova&quot;,&quot;given&quot;:&quot;Aigerim&quot;,&quot;parse-names&quot;:false,&quot;dropping-particle&quot;:&quot;&quot;,&quot;non-dropping-particle&quot;:&quot;&quot;},{&quot;family&quot;:&quot;Kassymova&quot;,&quot;given&quot;:&quot;Dariya&quot;,&quot;parse-names&quot;:false,&quot;dropping-particle&quot;:&quot;&quot;,&quot;non-dropping-particle&quot;:&quot;&quot;},{&quot;family&quot;:&quot;Zhusupova&quot;,&quot;given&quot;:&quot;Galiya&quot;,&quot;parse-names&quot;:false,&quot;dropping-particle&quot;:&quot;&quot;,&quot;non-dropping-particle&quot;:&quot;&quot;},{&quot;family&quot;:&quot;Shalakhmetova&quot;,&quot;given&quot;:&quot;Tamara&quot;,&quot;parse-names&quot;:false,&quot;dropping-particle&quot;:&quot;&quot;,&quot;non-dropping-particle&quot;:&quot;&quot;},{&quot;family&quot;:&quot;Tokay&quot;,&quot;given&quot;:&quot;Tursonjan&quot;,&quot;parse-names&quot;:false,&quot;dropping-particle&quot;:&quot;&quot;,&quot;non-dropping-particle&quot;:&quot;&quot;},{&quot;family&quot;:&quot;Lee&quot;,&quot;given&quot;:&quot;James C.M.&quot;,&quot;parse-names&quot;:false,&quot;dropping-particle&quot;:&quot;&quot;,&quot;non-dropping-particle&quot;:&quot;&quot;},{&quot;family&quot;:&quot;Askarova&quot;,&quot;given&quot;:&quot;Sholpan&quot;,&quot;parse-names&quot;:false,&quot;dropping-particle&quot;:&quot;&quot;,&quot;non-dropping-particle&quot;:&quot;&quot;}],&quot;container-title&quot;:&quot;Antioxidants&quot;,&quot;DOI&quot;:&quot;10.3390/antiox10111814&quot;,&quot;ISSN&quot;:&quot;20763921&quot;,&quot;issued&quot;:{&quot;date-parts&quot;:[[2021]]},&quot;abstract&quot;:&quot;There are numerous publications demonstrating that plant polyphenols can reduce oxi-dative stress and inflammatory processes in the brain. In the present study we have investigated the neuroprotective effect of plant extract isolated from the roots of L. gmelinii since it contains a rich source of polyphenols and other biologically active compounds. We have applied an oxidative and inflammatory model induced by NMDA, H2O2, and TNF‐α in human primary neurons and astrocytes, and mouse cerebral endothelial cell (CECs) line in vitro. The levels of ROS generation, NADPH oxidase activation, P‐selectin expression, and activity of ERK1/2 were evaluated by quan-titative immunofluorescence analysis, confocal microscopy, and MAPK assay. In vivo, sensorimotor functions in rats with middle cerebral artery occlusion (MCAO) were assessed. In neurons NMDA induced overproduction of ROS, in astrocytes TNF‐α initiated ROS generation, NADPH oxidase activation, and phosphorylation of ERK1/2. In CECs, the exposure by TNF‐α induced oxidative stress and triggered the accumulation of P‐selectin on the surface of the cells. In turn, pre‐treatment of the cells with the extract of L. gmelinii suppressed oxidative stress in all cell types and pro‐inflam-matory responses in astrocytes and CECs. In vivo, the treatment with L. gmelinii extract improved motor activity in rats with MCAO.&quot;,&quot;issue&quot;:&quot;11&quot;,&quot;volume&quot;:&quot;10&quot;,&quot;container-title-short&quot;:&quot;&quot;},&quot;isTemporary&quot;:false}]},{&quot;citationID&quot;:&quot;MENDELEY_CITATION_88670df5-df42-45cd-8158-20b7ec195e88&quot;,&quot;properties&quot;:{&quot;noteIndex&quot;:0},&quot;isEdited&quot;:false,&quot;manualOverride&quot;:{&quot;isManuallyOverridden&quot;:false,&quot;citeprocText&quot;:&quot;[187,218]&quot;,&quot;manualOverrideText&quot;:&quot;&quot;},&quot;citationTag&quot;:&quot;MENDELEY_CITATION_v3_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&quot;,&quot;citationItems&quot;:[{&quot;id&quot;:&quot;44c4b96a-8f10-3e77-b15c-2eb8d300a14f&quot;,&quot;itemData&quot;:{&quot;type&quot;:&quot;article-journal&quot;,&quot;id&quot;:&quot;44c4b96a-8f10-3e77-b15c-2eb8d300a14f&quot;,&quot;title&quot;:&quot;Guidance for Industry Process Validation : General Principles and Practices Guidance for Industry Process Validation : General Principles and Practices&quot;,&quot;author&quot;:[{&quot;family&quot;:&quot;FDA&quot;,&quot;given&quot;:&quot;&quot;,&quot;parse-names&quot;:false,&quot;dropping-particle&quot;:&quot;&quot;,&quot;non-dropping-particle&quot;:&quot;&quot;}],&quot;container-title&quot;:&quot;Quality&quot;,&quot;issued&quot;:{&quot;date-parts&quot;:[[2011]]},&quot;abstract&quot;:&quot;This guidance outlines the general principles and approaches that FDA considers appropriate elements of process validation for the manufacture of human and animal drug and biological products, including active pharmaceutical ingredients (APIs or drug substances), collectively referred to in this guidance as drugs or products. This guidance incorporates principles and approaches that all manufacturers can use to validate manufacturing processes.&quot;,&quot;issue&quot;:&quot;January&quot;,&quot;container-title-short&quot;:&quot;&quot;},&quot;isTemporary&quot;:false},{&quot;id&quot;:&quot;afeaffde-8023-3c38-ae36-0a2eee73e4a1&quot;,&quot;itemData&quot;:{&quot;type&quot;:&quot;article-journal&quot;,&quot;id&quot;:&quot;afeaffde-8023-3c38-ae36-0a2eee73e4a1&quot;,&quot;title&quot;:&quot;ICH Q2(R2) Validation of Analytical Procedures&quot;,&quot;author&quot;:[{&quot;family&quot;:&quot;ICH&quot;,&quot;given&quot;:&quot;&quot;,&quot;parse-names&quot;:false,&quot;dropping-particle&quot;:&quot;&quot;,&quot;non-dropping-particle&quot;:&quot;&quot;}],&quot;container-title&quot;:&quot;ICH Harmonised Tripartite Guideline&quot;,&quot;issued&quot;:{&quot;date-parts&quot;:[[2022]]},&quot;abstract&quot;:&quot;Four axioms are presented with the aim to describe a purpose and properties of analytical validation. These are: (a) for each valid analytical procedure there is a certain analytical validation; (b) for one valid analytical procedure there is one or more than one analytical validation; (c) the same analytical validation can not belong to more than one valid analytical procedure; (d) a pharmacopoeial procedure is a valid analytical procedure.&quot;,&quot;issue&quot;:&quot;March&quot;,&quot;volume&quot;:&quot;2&quot;,&quot;container-title-short&quot;:&quot;&quot;},&quot;isTemporary&quot;:false}]},{&quot;citationID&quot;:&quot;MENDELEY_CITATION_db05dcc0-8081-4d8d-960d-c59e27bbd953&quot;,&quot;properties&quot;:{&quot;noteIndex&quot;:0},&quot;isEdited&quot;:false,&quot;manualOverride&quot;:{&quot;isManuallyOverridden&quot;:false,&quot;citeprocText&quot;:&quot;[218]&quot;,&quot;manualOverrideText&quot;:&quot;&quot;},&quot;citationTag&quot;:&quot;MENDELEY_CITATION_v3_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&quot;,&quot;citationItems&quot;:[{&quot;id&quot;:&quot;44c4b96a-8f10-3e77-b15c-2eb8d300a14f&quot;,&quot;itemData&quot;:{&quot;type&quot;:&quot;article-journal&quot;,&quot;id&quot;:&quot;44c4b96a-8f10-3e77-b15c-2eb8d300a14f&quot;,&quot;title&quot;:&quot;Guidance for Industry Process Validation : General Principles and Practices Guidance for Industry Process Validation : General Principles and Practices&quot;,&quot;author&quot;:[{&quot;family&quot;:&quot;FDA&quot;,&quot;given&quot;:&quot;&quot;,&quot;parse-names&quot;:false,&quot;dropping-particle&quot;:&quot;&quot;,&quot;non-dropping-particle&quot;:&quot;&quot;}],&quot;container-title&quot;:&quot;Quality&quot;,&quot;issued&quot;:{&quot;date-parts&quot;:[[2011]]},&quot;abstract&quot;:&quot;This guidance outlines the general principles and approaches that FDA considers appropriate elements of process validation for the manufacture of human and animal drug and biological products, including active pharmaceutical ingredients (APIs or drug substances), collectively referred to in this guidance as drugs or products. This guidance incorporates principles and approaches that all manufacturers can use to validate manufacturing processes.&quot;,&quot;issue&quot;:&quot;January&quot;,&quot;container-title-short&quot;:&quot;&quot;},&quot;isTemporary&quot;:false}]},{&quot;citationID&quot;:&quot;MENDELEY_CITATION_e0d37161-83a4-4053-ae0a-c8bcdc8ca066&quot;,&quot;properties&quot;:{&quot;noteIndex&quot;:0},&quot;isEdited&quot;:false,&quot;manualOverride&quot;:{&quot;isManuallyOverridden&quot;:false,&quot;citeprocText&quot;:&quot;[80,187]&quot;,&quot;manualOverrideText&quot;:&quot;&quot;},&quot;citationTag&quot;:&quot;MENDELEY_CITATION_v3_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&quot;,&quot;citationItems&quot;:[{&quot;id&quot;:&quot;eef74238-cc7a-34f9-a1fd-ad41152d3d13&quot;,&quot;itemData&quot;:{&quot;type&quot;:&quot;article-journal&quot;,&quot;id&quot;:&quot;eef74238-cc7a-34f9-a1fd-ad41152d3d13&quot;,&quot;title&quot;:&quot;. Validation of high-performance thin-layer chromatographic methods for the identification of botanicals in a cGMP environment&quot;,&quot;author&quot;:[{&quot;family&quot;:&quot;Reich E&quot;,&quot;given&quot;:&quot;Schibli A, DeBatt A.&quot;,&quot;parse-names&quot;:false,&quot;dropping-particle&quot;:&quot;&quot;,&quot;non-dropping-particle&quot;:&quot;&quot;}],&quot;container-title&quot;:&quot;J AOAC Int. &quot;,&quot;issued&quot;:{&quot;date-parts&quot;:[[2008]]},&quot;container-title-short&quot;:&quot;&quot;},&quot;isTemporary&quot;:false},{&quot;id&quot;:&quot;afeaffde-8023-3c38-ae36-0a2eee73e4a1&quot;,&quot;itemData&quot;:{&quot;type&quot;:&quot;article-journal&quot;,&quot;id&quot;:&quot;afeaffde-8023-3c38-ae36-0a2eee73e4a1&quot;,&quot;title&quot;:&quot;ICH Q2(R2) Validation of Analytical Procedures&quot;,&quot;author&quot;:[{&quot;family&quot;:&quot;ICH&quot;,&quot;given&quot;:&quot;&quot;,&quot;parse-names&quot;:false,&quot;dropping-particle&quot;:&quot;&quot;,&quot;non-dropping-particle&quot;:&quot;&quot;}],&quot;container-title&quot;:&quot;ICH Harmonised Tripartite Guideline&quot;,&quot;issued&quot;:{&quot;date-parts&quot;:[[2022]]},&quot;abstract&quot;:&quot;Four axioms are presented with the aim to describe a purpose and properties of analytical validation. These are: (a) for each valid analytical procedure there is a certain analytical validation; (b) for one valid analytical procedure there is one or more than one analytical validation; (c) the same analytical validation can not belong to more than one valid analytical procedure; (d) a pharmacopoeial procedure is a valid analytical procedure.&quot;,&quot;issue&quot;:&quot;March&quot;,&quot;volume&quot;:&quot;2&quot;,&quot;container-title-short&quot;:&quot;&quot;},&quot;isTemporary&quot;:false}]},{&quot;citationID&quot;:&quot;MENDELEY_CITATION_0486e765-47cb-44d2-8e76-686c501fef3d&quot;,&quot;properties&quot;:{&quot;noteIndex&quot;:0},&quot;isEdited&quot;:false,&quot;manualOverride&quot;:{&quot;isManuallyOverridden&quot;:false,&quot;citeprocText&quot;:&quot;[187,218]&quot;,&quot;manualOverrideText&quot;:&quot;&quot;},&quot;citationTag&quot;:&quot;MENDELEY_CITATION_v3_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&quot;,&quot;citationItems&quot;:[{&quot;id&quot;:&quot;44c4b96a-8f10-3e77-b15c-2eb8d300a14f&quot;,&quot;itemData&quot;:{&quot;type&quot;:&quot;article-journal&quot;,&quot;id&quot;:&quot;44c4b96a-8f10-3e77-b15c-2eb8d300a14f&quot;,&quot;title&quot;:&quot;Guidance for Industry Process Validation : General Principles and Practices Guidance for Industry Process Validation : General Principles and Practices&quot;,&quot;author&quot;:[{&quot;family&quot;:&quot;FDA&quot;,&quot;given&quot;:&quot;&quot;,&quot;parse-names&quot;:false,&quot;dropping-particle&quot;:&quot;&quot;,&quot;non-dropping-particle&quot;:&quot;&quot;}],&quot;container-title&quot;:&quot;Quality&quot;,&quot;issued&quot;:{&quot;date-parts&quot;:[[2011]]},&quot;abstract&quot;:&quot;This guidance outlines the general principles and approaches that FDA considers appropriate elements of process validation for the manufacture of human and animal drug and biological products, including active pharmaceutical ingredients (APIs or drug substances), collectively referred to in this guidance as drugs or products. This guidance incorporates principles and approaches that all manufacturers can use to validate manufacturing processes.&quot;,&quot;issue&quot;:&quot;January&quot;,&quot;container-title-short&quot;:&quot;&quot;},&quot;isTemporary&quot;:false},{&quot;id&quot;:&quot;afeaffde-8023-3c38-ae36-0a2eee73e4a1&quot;,&quot;itemData&quot;:{&quot;type&quot;:&quot;article-journal&quot;,&quot;id&quot;:&quot;afeaffde-8023-3c38-ae36-0a2eee73e4a1&quot;,&quot;title&quot;:&quot;ICH Q2(R2) Validation of Analytical Procedures&quot;,&quot;author&quot;:[{&quot;family&quot;:&quot;ICH&quot;,&quot;given&quot;:&quot;&quot;,&quot;parse-names&quot;:false,&quot;dropping-particle&quot;:&quot;&quot;,&quot;non-dropping-particle&quot;:&quot;&quot;}],&quot;container-title&quot;:&quot;ICH Harmonised Tripartite Guideline&quot;,&quot;issued&quot;:{&quot;date-parts&quot;:[[2022]]},&quot;abstract&quot;:&quot;Four axioms are presented with the aim to describe a purpose and properties of analytical validation. These are: (a) for each valid analytical procedure there is a certain analytical validation; (b) for one valid analytical procedure there is one or more than one analytical validation; (c) the same analytical validation can not belong to more than one valid analytical procedure; (d) a pharmacopoeial procedure is a valid analytical procedure.&quot;,&quot;issue&quot;:&quot;March&quot;,&quot;volume&quot;:&quot;2&quot;,&quot;container-title-short&quot;:&quot;&quot;},&quot;isTemporary&quot;:false}]},{&quot;citationID&quot;:&quot;MENDELEY_CITATION_9a398d6c-de5d-4ae1-9bf9-76bef059a2a5&quot;,&quot;properties&quot;:{&quot;noteIndex&quot;:0},&quot;isEdited&quot;:false,&quot;manualOverride&quot;:{&quot;isManuallyOverridden&quot;:false,&quot;citeprocText&quot;:&quot;[187,218]&quot;,&quot;manualOverrideText&quot;:&quot;&quot;},&quot;citationTag&quot;:&quot;MENDELEY_CITATION_v3_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&quot;,&quot;citationItems&quot;:[{&quot;id&quot;:&quot;44c4b96a-8f10-3e77-b15c-2eb8d300a14f&quot;,&quot;itemData&quot;:{&quot;type&quot;:&quot;article-journal&quot;,&quot;id&quot;:&quot;44c4b96a-8f10-3e77-b15c-2eb8d300a14f&quot;,&quot;title&quot;:&quot;Guidance for Industry Process Validation : General Principles and Practices Guidance for Industry Process Validation : General Principles and Practices&quot;,&quot;author&quot;:[{&quot;family&quot;:&quot;FDA&quot;,&quot;given&quot;:&quot;&quot;,&quot;parse-names&quot;:false,&quot;dropping-particle&quot;:&quot;&quot;,&quot;non-dropping-particle&quot;:&quot;&quot;}],&quot;container-title&quot;:&quot;Quality&quot;,&quot;issued&quot;:{&quot;date-parts&quot;:[[2011]]},&quot;abstract&quot;:&quot;This guidance outlines the general principles and approaches that FDA considers appropriate elements of process validation for the manufacture of human and animal drug and biological products, including active pharmaceutical ingredients (APIs or drug substances), collectively referred to in this guidance as drugs or products. This guidance incorporates principles and approaches that all manufacturers can use to validate manufacturing processes.&quot;,&quot;issue&quot;:&quot;January&quot;,&quot;container-title-short&quot;:&quot;&quot;},&quot;isTemporary&quot;:false},{&quot;id&quot;:&quot;afeaffde-8023-3c38-ae36-0a2eee73e4a1&quot;,&quot;itemData&quot;:{&quot;type&quot;:&quot;article-journal&quot;,&quot;id&quot;:&quot;afeaffde-8023-3c38-ae36-0a2eee73e4a1&quot;,&quot;title&quot;:&quot;ICH Q2(R2) Validation of Analytical Procedures&quot;,&quot;author&quot;:[{&quot;family&quot;:&quot;ICH&quot;,&quot;given&quot;:&quot;&quot;,&quot;parse-names&quot;:false,&quot;dropping-particle&quot;:&quot;&quot;,&quot;non-dropping-particle&quot;:&quot;&quot;}],&quot;container-title&quot;:&quot;ICH Harmonised Tripartite Guideline&quot;,&quot;issued&quot;:{&quot;date-parts&quot;:[[2022]]},&quot;abstract&quot;:&quot;Four axioms are presented with the aim to describe a purpose and properties of analytical validation. These are: (a) for each valid analytical procedure there is a certain analytical validation; (b) for one valid analytical procedure there is one or more than one analytical validation; (c) the same analytical validation can not belong to more than one valid analytical procedure; (d) a pharmacopoeial procedure is a valid analytical procedure.&quot;,&quot;issue&quot;:&quot;March&quot;,&quot;volume&quot;:&quot;2&quot;,&quot;container-title-short&quot;:&quot;&quot;},&quot;isTemporary&quot;:false}]},{&quot;citationID&quot;:&quot;MENDELEY_CITATION_d3fbe60d-c669-4bf9-b69a-aed4b09f4772&quot;,&quot;properties&quot;:{&quot;noteIndex&quot;:0},&quot;isEdited&quot;:false,&quot;manualOverride&quot;:{&quot;isManuallyOverridden&quot;:false,&quot;citeprocText&quot;:&quot;[187,218]&quot;,&quot;manualOverrideText&quot;:&quot;&quot;},&quot;citationTag&quot;:&quot;MENDELEY_CITATION_v3_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&quot;,&quot;citationItems&quot;:[{&quot;id&quot;:&quot;44c4b96a-8f10-3e77-b15c-2eb8d300a14f&quot;,&quot;itemData&quot;:{&quot;type&quot;:&quot;article-journal&quot;,&quot;id&quot;:&quot;44c4b96a-8f10-3e77-b15c-2eb8d300a14f&quot;,&quot;title&quot;:&quot;Guidance for Industry Process Validation : General Principles and Practices Guidance for Industry Process Validation : General Principles and Practices&quot;,&quot;author&quot;:[{&quot;family&quot;:&quot;FDA&quot;,&quot;given&quot;:&quot;&quot;,&quot;parse-names&quot;:false,&quot;dropping-particle&quot;:&quot;&quot;,&quot;non-dropping-particle&quot;:&quot;&quot;}],&quot;container-title&quot;:&quot;Quality&quot;,&quot;issued&quot;:{&quot;date-parts&quot;:[[2011]]},&quot;abstract&quot;:&quot;This guidance outlines the general principles and approaches that FDA considers appropriate elements of process validation for the manufacture of human and animal drug and biological products, including active pharmaceutical ingredients (APIs or drug substances), collectively referred to in this guidance as drugs or products. This guidance incorporates principles and approaches that all manufacturers can use to validate manufacturing processes.&quot;,&quot;issue&quot;:&quot;January&quot;,&quot;container-title-short&quot;:&quot;&quot;},&quot;isTemporary&quot;:false},{&quot;id&quot;:&quot;afeaffde-8023-3c38-ae36-0a2eee73e4a1&quot;,&quot;itemData&quot;:{&quot;type&quot;:&quot;article-journal&quot;,&quot;id&quot;:&quot;afeaffde-8023-3c38-ae36-0a2eee73e4a1&quot;,&quot;title&quot;:&quot;ICH Q2(R2) Validation of Analytical Procedures&quot;,&quot;author&quot;:[{&quot;family&quot;:&quot;ICH&quot;,&quot;given&quot;:&quot;&quot;,&quot;parse-names&quot;:false,&quot;dropping-particle&quot;:&quot;&quot;,&quot;non-dropping-particle&quot;:&quot;&quot;}],&quot;container-title&quot;:&quot;ICH Harmonised Tripartite Guideline&quot;,&quot;issued&quot;:{&quot;date-parts&quot;:[[2022]]},&quot;abstract&quot;:&quot;Four axioms are presented with the aim to describe a purpose and properties of analytical validation. These are: (a) for each valid analytical procedure there is a certain analytical validation; (b) for one valid analytical procedure there is one or more than one analytical validation; (c) the same analytical validation can not belong to more than one valid analytical procedure; (d) a pharmacopoeial procedure is a valid analytical procedure.&quot;,&quot;issue&quot;:&quot;March&quot;,&quot;volume&quot;:&quot;2&quot;,&quot;container-title-short&quot;:&quot;&quot;},&quot;isTemporary&quot;:false}]},{&quot;citationID&quot;:&quot;MENDELEY_CITATION_51f05576-d2f4-417b-8b8d-cbfbd5a7d89a&quot;,&quot;properties&quot;:{&quot;noteIndex&quot;:0},&quot;isEdited&quot;:false,&quot;manualOverride&quot;:{&quot;isManuallyOverridden&quot;:false,&quot;citeprocText&quot;:&quot;[187,218]&quot;,&quot;manualOverrideText&quot;:&quot;&quot;},&quot;citationTag&quot;:&quot;MENDELEY_CITATION_v3_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&quot;,&quot;citationItems&quot;:[{&quot;id&quot;:&quot;44c4b96a-8f10-3e77-b15c-2eb8d300a14f&quot;,&quot;itemData&quot;:{&quot;type&quot;:&quot;article-journal&quot;,&quot;id&quot;:&quot;44c4b96a-8f10-3e77-b15c-2eb8d300a14f&quot;,&quot;title&quot;:&quot;Guidance for Industry Process Validation : General Principles and Practices Guidance for Industry Process Validation : General Principles and Practices&quot;,&quot;author&quot;:[{&quot;family&quot;:&quot;FDA&quot;,&quot;given&quot;:&quot;&quot;,&quot;parse-names&quot;:false,&quot;dropping-particle&quot;:&quot;&quot;,&quot;non-dropping-particle&quot;:&quot;&quot;}],&quot;container-title&quot;:&quot;Quality&quot;,&quot;issued&quot;:{&quot;date-parts&quot;:[[2011]]},&quot;abstract&quot;:&quot;This guidance outlines the general principles and approaches that FDA considers appropriate elements of process validation for the manufacture of human and animal drug and biological products, including active pharmaceutical ingredients (APIs or drug substances), collectively referred to in this guidance as drugs or products. This guidance incorporates principles and approaches that all manufacturers can use to validate manufacturing processes.&quot;,&quot;issue&quot;:&quot;January&quot;,&quot;container-title-short&quot;:&quot;&quot;},&quot;isTemporary&quot;:false},{&quot;id&quot;:&quot;afeaffde-8023-3c38-ae36-0a2eee73e4a1&quot;,&quot;itemData&quot;:{&quot;type&quot;:&quot;article-journal&quot;,&quot;id&quot;:&quot;afeaffde-8023-3c38-ae36-0a2eee73e4a1&quot;,&quot;title&quot;:&quot;ICH Q2(R2) Validation of Analytical Procedures&quot;,&quot;author&quot;:[{&quot;family&quot;:&quot;ICH&quot;,&quot;given&quot;:&quot;&quot;,&quot;parse-names&quot;:false,&quot;dropping-particle&quot;:&quot;&quot;,&quot;non-dropping-particle&quot;:&quot;&quot;}],&quot;container-title&quot;:&quot;ICH Harmonised Tripartite Guideline&quot;,&quot;issued&quot;:{&quot;date-parts&quot;:[[2022]]},&quot;abstract&quot;:&quot;Four axioms are presented with the aim to describe a purpose and properties of analytical validation. These are: (a) for each valid analytical procedure there is a certain analytical validation; (b) for one valid analytical procedure there is one or more than one analytical validation; (c) the same analytical validation can not belong to more than one valid analytical procedure; (d) a pharmacopoeial procedure is a valid analytical procedure.&quot;,&quot;issue&quot;:&quot;March&quot;,&quot;volume&quot;:&quot;2&quot;,&quot;container-title-short&quot;:&quot;&quot;},&quot;isTemporary&quot;:false}]},{&quot;citationID&quot;:&quot;MENDELEY_CITATION_5c918888-3620-4e09-a234-3476f49e88aa&quot;,&quot;properties&quot;:{&quot;noteIndex&quot;:0},&quot;isEdited&quot;:false,&quot;manualOverride&quot;:{&quot;isManuallyOverridden&quot;:false,&quot;citeprocText&quot;:&quot;[7]&quot;,&quot;manualOverrideText&quot;:&quot;&quot;},&quot;citationTag&quot;:&quot;MENDELEY_CITATION_v3_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&quot;,&quot;citationItems&quot;:[{&quot;id&quot;:&quot;34153ed8-e7c3-3cec-a427-2094d577e329&quot;,&quot;itemData&quot;:{&quot;type&quot;:&quot;patent&quot;,&quot;id&quot;:&quot;34153ed8-e7c3-3cec-a427-2094d577e329&quot;,&quot;title&quot;:&quot;Способ получения противовоспалительной, ранозаживляющей мази на основе растительного сырья&quot;,&quot;author&quot;:[{&quot;family&quot;:&quot;Абилов Жарылкасын Абдуахитович&quot;,&quot;given&quot;:&quot;Рахимов Кайролла Дюсембаевич, Рыжиков Алексей Александрович, Жусупова Галия Евентаевна&quot;,&quot;parse-names&quot;:false,&quot;dropping-particle&quot;:&quot;&quot;,&quot;non-dropping-particle&quot;:&quot;&quot;}],&quot;number&quot;:&quot;14987&quot;,&quot;issued&quot;:{&quot;date-parts&quot;:[[2008,8,15]]},&quot;container-title-short&quot;:&quot;&quot;},&quot;isTemporary&quot;:false}]},{&quot;citationID&quot;:&quot;MENDELEY_CITATION_ff8a8574-82ad-4bde-8cec-f154ee615f85&quot;,&quot;properties&quot;:{&quot;noteIndex&quot;:0},&quot;isEdited&quot;:false,&quot;manualOverride&quot;:{&quot;isManuallyOverridden&quot;:false,&quot;citeprocText&quot;:&quot;[21]&quot;,&quot;manualOverrideText&quot;:&quot;&quot;},&quot;citationTag&quot;:&quot;MENDELEY_CITATION_v3_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&quot;,&quot;citationItems&quot;:[{&quot;id&quot;:&quot;79321e70-a541-390f-8edf-321b549668d0&quot;,&quot;itemData&quot;:{&quot;type&quot;:&quot;article-journal&quot;,&quot;id&quot;:&quot;79321e70-a541-390f-8edf-321b549668d0&quot;,&quot;title&quot;:&quot;ICH guideline Q8 ( R2 ) on pharmaceutical development&quot;,&quot;author&quot;:[{&quot;family&quot;:&quot;European Medicines Agency&quot;,&quot;given&quot;:&quot;&quot;,&quot;parse-names&quot;:false,&quot;dropping-particle&quot;:&quot;&quot;,&quot;non-dropping-particle&quot;:&quot;&quot;}],&quot;container-title&quot;:&quot;Ema/Chmp/Ich/167068/2004&quot;,&quot;issued&quot;:{&quot;date-parts&quot;:[[2015]]},&quot;abstract&quot;:&quot;Telephone +44 (0)20 3660 6000 Facsimile +44 (0)20 3660 5555 Send a question via our website www.ema.europa.eu/contact&quot;,&quot;issue&quot;:&quot;EMA/CHMP/ICH/167068/2004&quot;,&quot;volume&quot;:&quot;8&quot;,&quot;container-title-short&quot;:&quot;&quot;},&quot;isTemporary&quot;:false}]},{&quot;citationID&quot;:&quot;MENDELEY_CITATION_e8359e28-e17f-4624-abfb-dd27712ed57f&quot;,&quot;properties&quot;:{&quot;noteIndex&quot;:0},&quot;isEdited&quot;:false,&quot;manualOverride&quot;:{&quot;isManuallyOverridden&quot;:false,&quot;citeprocText&quot;:&quot;[39]&quot;,&quot;manualOverrideText&quot;:&quot;&quot;},&quot;citationTag&quot;:&quot;MENDELEY_CITATION_v3_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&quot;,&quot;citationItems&quot;:[{&quot;id&quot;:&quot;338392ac-f5f2-3a7c-81a2-29a4ce8e9b37&quot;,&quot;itemData&quot;:{&quot;type&quot;:&quot;book&quot;,&quot;id&quot;:&quot;338392ac-f5f2-3a7c-81a2-29a4ce8e9b37&quot;,&quot;title&quot;:&quot;The Theory and Practice of Industrial Pharmacy &quot;,&quot;author&quot;:[{&quot;family&quot;:&quot;Leon Lachman&quot;,&quot;given&quot;:&quot;&quot;,&quot;parse-names&quot;:false,&quot;dropping-particle&quot;:&quot;&quot;,&quot;non-dropping-particle&quot;:&quot;&quot;}],&quot;issued&quot;:{&quot;date-parts&quot;:[[2009]]},&quot;publisher-place&quot;:&quot;New Delhi&quot;,&quot;number-of-pages&quot;:&quot;1-902&quot;,&quot;edition&quot;:&quot;4&quot;,&quot;publisher&quot;:&quot;CBS Publishers&quot;,&quot;container-title-short&quot;:&quot;&quot;},&quot;isTemporary&quot;:false}]},{&quot;citationID&quot;:&quot;MENDELEY_CITATION_afd3ab83-4ec4-449c-b16b-95b87b505e23&quot;,&quot;properties&quot;:{&quot;noteIndex&quot;:0},&quot;isEdited&quot;:false,&quot;manualOverride&quot;:{&quot;isManuallyOverridden&quot;:false,&quot;citeprocText&quot;:&quot;[40]&quot;,&quot;manualOverrideText&quot;:&quot;&quot;},&quot;citationTag&quot;:&quot;MENDELEY_CITATION_v3_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&quot;,&quot;citationItems&quot;:[{&quot;id&quot;:&quot;188a0057-58d6-3829-921b-7a2bd08c9d72&quot;,&quot;itemData&quot;:{&quot;type&quot;:&quot;article-journal&quot;,&quot;id&quot;:&quot;188a0057-58d6-3829-921b-7a2bd08c9d72&quot;,&quot;title&quot;:&quot;ОБОСНОВАНИЕ ВЫБОРА КОМПОНЕНТОВ И ИХ СОВМЕСТИМОСТИ ДЛЯ РАЗРАБОТКИ РАНОЗАЖИВЛЯЮЩЕГО ГЕЛЯ НА ОСНОВЕ ХИТОЗАНА&quot;,&quot;author&quot;:[{&quot;family&quot;:&quot;Федосов П.А.1&quot;,&quot;given&quot;:&quot;Провоторова С.И.2, Сливкин А.И.3, Подгорная Е.И.4, Кузнецов В.А.5, Николаевский В.А.&quot;,&quot;parse-names&quot;:false,&quot;dropping-particle&quot;:&quot;&quot;,&quot;non-dropping-particle&quot;:&quot;&quot;}],&quot;container-title&quot;:&quot;Международный научно-исследовательский журнал &quot;,&quot;issued&quot;:{&quot;date-parts&quot;:[[2015]]},&quot;issue&quot;:&quot;40&quot;,&quot;volume&quot;:&quot;9&quot;,&quot;container-title-short&quot;:&quot;&quot;},&quot;isTemporary&quot;:false}]},{&quot;citationID&quot;:&quot;MENDELEY_CITATION_60997079-a722-46c6-98c5-109634ee608b&quot;,&quot;properties&quot;:{&quot;noteIndex&quot;:0},&quot;isEdited&quot;:false,&quot;manualOverride&quot;:{&quot;isManuallyOverridden&quot;:false,&quot;citeprocText&quot;:&quot;[40]&quot;,&quot;manualOverrideText&quot;:&quot;&quot;},&quot;citationTag&quot;:&quot;MENDELEY_CITATION_v3_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&quot;,&quot;citationItems&quot;:[{&quot;id&quot;:&quot;188a0057-58d6-3829-921b-7a2bd08c9d72&quot;,&quot;itemData&quot;:{&quot;type&quot;:&quot;article-journal&quot;,&quot;id&quot;:&quot;188a0057-58d6-3829-921b-7a2bd08c9d72&quot;,&quot;title&quot;:&quot;ОБОСНОВАНИЕ ВЫБОРА КОМПОНЕНТОВ И ИХ СОВМЕСТИМОСТИ ДЛЯ РАЗРАБОТКИ РАНОЗАЖИВЛЯЮЩЕГО ГЕЛЯ НА ОСНОВЕ ХИТОЗАНА&quot;,&quot;author&quot;:[{&quot;family&quot;:&quot;Федосов П.А.1&quot;,&quot;given&quot;:&quot;Провоторова С.И.2, Сливкин А.И.3, Подгорная Е.И.4, Кузнецов В.А.5, Николаевский В.А.&quot;,&quot;parse-names&quot;:false,&quot;dropping-particle&quot;:&quot;&quot;,&quot;non-dropping-particle&quot;:&quot;&quot;}],&quot;container-title&quot;:&quot;Международный научно-исследовательский журнал &quot;,&quot;issued&quot;:{&quot;date-parts&quot;:[[2015]]},&quot;issue&quot;:&quot;40&quot;,&quot;volume&quot;:&quot;9&quot;,&quot;container-title-short&quot;:&quot;&quot;},&quot;isTemporary&quot;:false}]},{&quot;citationID&quot;:&quot;MENDELEY_CITATION_7e5a2605-284b-4aa6-943a-6b6cff2cbbad&quot;,&quot;properties&quot;:{&quot;noteIndex&quot;:0},&quot;isEdited&quot;:false,&quot;manualOverride&quot;:{&quot;isManuallyOverridden&quot;:false,&quot;citeprocText&quot;:&quot;[219]&quot;,&quot;manualOverrideText&quot;:&quot;&quot;},&quot;citationTag&quot;:&quot;MENDELEY_CITATION_v3_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&quot;,&quot;citationItems&quot;:[{&quot;id&quot;:&quot;55a8813f-2b05-3768-96da-25c83fc3eba6&quot;,&quot;itemData&quot;:{&quot;type&quot;:&quot;paper-conference&quot;,&quot;id&quot;:&quot;55a8813f-2b05-3768-96da-25c83fc3eba6&quot;,&quot;title&quot;:&quot;Overview: Application of Carbopol 940 in Gel&quot;,&quot;author&quot;:[{&quot;family&quot;:&quot;Safitri&quot;,&quot;given&quot;:&quot;Fenny Indah&quot;,&quot;parse-names&quot;:false,&quot;dropping-particle&quot;:&quot;&quot;,&quot;non-dropping-particle&quot;:&quot;&quot;},{&quot;family&quot;:&quot;Nawangsari&quot;,&quot;given&quot;:&quot;Desy&quot;,&quot;parse-names&quot;:false,&quot;dropping-particle&quot;:&quot;&quot;,&quot;non-dropping-particle&quot;:&quot;&quot;},{&quot;family&quot;:&quot;Febrina&quot;,&quot;given&quot;:&quot;Dina&quot;,&quot;parse-names&quot;:false,&quot;dropping-particle&quot;:&quot;&quot;,&quot;non-dropping-particle&quot;:&quot;&quot;}],&quot;container-title&quot;:&quot;Proceedings of the International Conference on Health and Medical Sciences (AHMS 2020)&quot;,&quot;DOI&quot;:&quot;10.2991/ahsr.k.210127.018&quot;,&quot;ISBN&quot;:&quot;978-94-6239-322-6&quot;,&quot;issued&quot;:{&quot;date-parts&quot;:[[2021]]},&quot;publisher-place&quot;:&quot;Paris, France&quot;,&quot;publisher&quot;:&quot;Atlantis Press&quot;,&quot;container-title-short&quot;:&quot;&quot;},&quot;isTemporary&quot;:false}]},{&quot;citationID&quot;:&quot;MENDELEY_CITATION_bdd048df-3c2f-45aa-a906-1d8a80f9f7ab&quot;,&quot;properties&quot;:{&quot;noteIndex&quot;:0},&quot;isEdited&quot;:false,&quot;manualOverride&quot;:{&quot;isManuallyOverridden&quot;:false,&quot;citeprocText&quot;:&quot;[220]&quot;,&quot;manualOverrideText&quot;:&quot;&quot;},&quot;citationTag&quot;:&quot;MENDELEY_CITATION_v3_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&quot;,&quot;citationItems&quot;:[{&quot;id&quot;:&quot;86ca85da-3e5c-3bea-9494-633f52c221f1&quot;,&quot;itemData&quot;:{&quot;type&quot;:&quot;article-journal&quot;,&quot;id&quot;:&quot;86ca85da-3e5c-3bea-9494-633f52c221f1&quot;,&quot;title&quot;:&quot;The Optimization of Gel Preparations Using the Active Compounds of Arabica Coffee Ground Nanoparticles&quot;,&quot;author&quot;:[{&quot;family&quot;:&quot;Nurman&quot;,&quot;given&quot;:&quot;Salfauqi&quot;,&quot;parse-names&quot;:false,&quot;dropping-particle&quot;:&quot;&quot;,&quot;non-dropping-particle&quot;:&quot;&quot;},{&quot;family&quot;:&quot;Yulia&quot;,&quot;given&quot;:&quot;Ruka&quot;,&quot;parse-names&quot;:false,&quot;dropping-particle&quot;:&quot;&quot;,&quot;non-dropping-particle&quot;:&quot;&quot;},{&quot;family&quot;:&quot;Irmayanti&quot;,&quot;given&quot;:&quot;&quot;,&quot;parse-names&quot;:false,&quot;dropping-particle&quot;:&quot;&quot;,&quot;non-dropping-particle&quot;:&quot;&quot;},{&quot;family&quot;:&quot;Noor&quot;,&quot;given&quot;:&quot;Erliza&quot;,&quot;parse-names&quot;:false,&quot;dropping-particle&quot;:&quot;&quot;,&quot;non-dropping-particle&quot;:&quot;&quot;},{&quot;family&quot;:&quot;Candra Sunarti&quot;,&quot;given&quot;:&quot;Titi&quot;,&quot;parse-names&quot;:false,&quot;dropping-particle&quot;:&quot;&quot;,&quot;non-dropping-particle&quot;:&quot;&quot;}],&quot;container-title&quot;:&quot;Scientia Pharmaceutica&quot;,&quot;container-title-short&quot;:&quot;Sci Pharm&quot;,&quot;DOI&quot;:&quot;10.3390/scipharm87040032&quot;,&quot;ISSN&quot;:&quot;2218-0532&quot;,&quot;issued&quot;:{&quot;date-parts&quot;:[[2019,11,19]]},&quot;page&quot;:&quot;32&quot;,&quot;abstract&quot;:&quot;&lt;p&gt;Arabica coffee (Coffea arabica L.) ground nanoparticles contain phenolics compounds that have anti-inflammatory effects, so they can be used as sources of active compounds in anti-inflammatory gel preparations. This study aims to determine the optimum formulation of anti-inflammatory gel preparations using Arabica coffee ground nanoparticles as active compounds. Treatment optimization was performed using a Response Surface Methodology according to the Box-Behnken Design with a quadratic model in the Design Expert Version 10.0.3.0 software. In this study we used three factors (x): carbopol 940, triethanolamine (TEA), and nanoparticles, each of which consists of three levels, the response (y) observed including the acidity degree (pH), spreadability, viscosity and total phenolic content. ANOVA analysis results show that the quadratic model is very appropriate since it produces a high R2 value and a low PRESS value for all responses, as well as significant p-values (&amp;lt;0.0500) and an insignificant lack of Fit values (p-value&amp;gt; 5%). The optimum formulations for the gel preparations of the Arabica coffee ground nanoparticles obtained in this study are carbopol 940 (0.569%), TEA (0.468%), and nanoparticles (3.000%), which have values w/o an interval (0.994) and a desirable (0.981) response to acidity (5.212), spreadability (5.850 cm), viscosity (3734.244 cps) and total phenolic content (669.227 µgGAE/g).&lt;/p&gt;&quot;,&quot;issue&quot;:&quot;4&quot;,&quot;volume&quot;:&quot;87&quot;},&quot;isTemporary&quot;:false}]},{&quot;citationID&quot;:&quot;MENDELEY_CITATION_9104e2e0-66bf-4e72-abd6-2236c33aa671&quot;,&quot;properties&quot;:{&quot;noteIndex&quot;:0},&quot;isEdited&quot;:false,&quot;manualOverride&quot;:{&quot;isManuallyOverridden&quot;:false,&quot;citeprocText&quot;:&quot;[41,42]&quot;,&quot;manualOverrideText&quot;:&quot;&quot;},&quot;citationTag&quot;:&quot;MENDELEY_CITATION_v3_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&quot;,&quot;citationItems&quot;:[{&quot;id&quot;:&quot;b2856752-d239-3bd0-9474-0273483af573&quot;,&quot;itemData&quot;:{&quot;type&quot;:&quot;article-journal&quot;,&quot;id&quot;:&quot;b2856752-d239-3bd0-9474-0273483af573&quot;,&quot;title&quot;:&quot;ТЕХНОЛОГИЧЕСКИЕ АСПЕКТЫ ФАРМАЦЕВТИЧЕСКОЙ РАЗРАБОТКИ ОФТАЛЬМОЛОГИЧЕСКОГО ГЕЛЯ ЭМОКСИПИНА&quot;,&quot;container-title&quot;:&quot;ВЕСТНИК ВГУ, СЕРИЯ: ХИМИЯ. БИОЛОГИЯ. ФАРМАЦИЯ&quot;,&quot;issued&quot;:{&quot;date-parts&quot;:[[2017]]},&quot;issue&quot;:&quot;4&quot;,&quot;container-title-short&quot;:&quot;&quot;},&quot;isTemporary&quot;:false},{&quot;id&quot;:&quot;fb49a73c-aec6-39fb-b3c2-52cd71cec66b&quot;,&quot;itemData&quot;:{&quot;type&quot;:&quot;article-journal&quot;,&quot;id&quot;:&quot;fb49a73c-aec6-39fb-b3c2-52cd71cec66b&quot;,&quot;title&quot;:&quot;РАЗРАБОТКА СОСТАВА И ТЕХНОЛОГИИ РАНОЗАЖИВЛЯЮЩЕГО БИОПРЕПАРАТА В ВИДЕ ГЕЛЯ&quot;,&quot;container-title&quot;:&quot;Медицинский вестник Башкортостана&quot;,&quot;issued&quot;:{&quot;date-parts&quot;:[[2016]]},&quot;issue&quot;:&quot;5 (65)&quot;,&quot;volume&quot;:&quot;11&quot;,&quot;container-title-short&quot;:&quot;&quot;},&quot;isTemporary&quot;:false}]},{&quot;citationID&quot;:&quot;MENDELEY_CITATION_248daf7f-b85a-4c6b-acca-6b41b2888fa5&quot;,&quot;properties&quot;:{&quot;noteIndex&quot;:0},&quot;isEdited&quot;:false,&quot;manualOverride&quot;:{&quot;isManuallyOverridden&quot;:false,&quot;citeprocText&quot;:&quot;[220]&quot;,&quot;manualOverrideText&quot;:&quot;&quot;},&quot;citationTag&quot;:&quot;MENDELEY_CITATION_v3_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&quot;,&quot;citationItems&quot;:[{&quot;id&quot;:&quot;86ca85da-3e5c-3bea-9494-633f52c221f1&quot;,&quot;itemData&quot;:{&quot;type&quot;:&quot;article-journal&quot;,&quot;id&quot;:&quot;86ca85da-3e5c-3bea-9494-633f52c221f1&quot;,&quot;title&quot;:&quot;The Optimization of Gel Preparations Using the Active Compounds of Arabica Coffee Ground Nanoparticles&quot;,&quot;author&quot;:[{&quot;family&quot;:&quot;Nurman&quot;,&quot;given&quot;:&quot;Salfauqi&quot;,&quot;parse-names&quot;:false,&quot;dropping-particle&quot;:&quot;&quot;,&quot;non-dropping-particle&quot;:&quot;&quot;},{&quot;family&quot;:&quot;Yulia&quot;,&quot;given&quot;:&quot;Ruka&quot;,&quot;parse-names&quot;:false,&quot;dropping-particle&quot;:&quot;&quot;,&quot;non-dropping-particle&quot;:&quot;&quot;},{&quot;family&quot;:&quot;Irmayanti&quot;,&quot;given&quot;:&quot;&quot;,&quot;parse-names&quot;:false,&quot;dropping-particle&quot;:&quot;&quot;,&quot;non-dropping-particle&quot;:&quot;&quot;},{&quot;family&quot;:&quot;Noor&quot;,&quot;given&quot;:&quot;Erliza&quot;,&quot;parse-names&quot;:false,&quot;dropping-particle&quot;:&quot;&quot;,&quot;non-dropping-particle&quot;:&quot;&quot;},{&quot;family&quot;:&quot;Candra Sunarti&quot;,&quot;given&quot;:&quot;Titi&quot;,&quot;parse-names&quot;:false,&quot;dropping-particle&quot;:&quot;&quot;,&quot;non-dropping-particle&quot;:&quot;&quot;}],&quot;container-title&quot;:&quot;Scientia Pharmaceutica&quot;,&quot;container-title-short&quot;:&quot;Sci Pharm&quot;,&quot;DOI&quot;:&quot;10.3390/scipharm87040032&quot;,&quot;ISSN&quot;:&quot;2218-0532&quot;,&quot;issued&quot;:{&quot;date-parts&quot;:[[2019,11,19]]},&quot;page&quot;:&quot;32&quot;,&quot;abstract&quot;:&quot;&lt;p&gt;Arabica coffee (Coffea arabica L.) ground nanoparticles contain phenolics compounds that have anti-inflammatory effects, so they can be used as sources of active compounds in anti-inflammatory gel preparations. This study aims to determine the optimum formulation of anti-inflammatory gel preparations using Arabica coffee ground nanoparticles as active compounds. Treatment optimization was performed using a Response Surface Methodology according to the Box-Behnken Design with a quadratic model in the Design Expert Version 10.0.3.0 software. In this study we used three factors (x): carbopol 940, triethanolamine (TEA), and nanoparticles, each of which consists of three levels, the response (y) observed including the acidity degree (pH), spreadability, viscosity and total phenolic content. ANOVA analysis results show that the quadratic model is very appropriate since it produces a high R2 value and a low PRESS value for all responses, as well as significant p-values (&amp;lt;0.0500) and an insignificant lack of Fit values (p-value&amp;gt; 5%). The optimum formulations for the gel preparations of the Arabica coffee ground nanoparticles obtained in this study are carbopol 940 (0.569%), TEA (0.468%), and nanoparticles (3.000%), which have values w/o an interval (0.994) and a desirable (0.981) response to acidity (5.212), spreadability (5.850 cm), viscosity (3734.244 cps) and total phenolic content (669.227 µgGAE/g).&lt;/p&gt;&quot;,&quot;issue&quot;:&quot;4&quot;,&quot;volume&quot;:&quot;87&quot;},&quot;isTemporary&quot;:false}]},{&quot;citationID&quot;:&quot;MENDELEY_CITATION_5ee174e7-4ea3-486e-9f2f-e91d0bb4cc9c&quot;,&quot;properties&quot;:{&quot;noteIndex&quot;:0},&quot;isEdited&quot;:false,&quot;manualOverride&quot;:{&quot;isManuallyOverridden&quot;:false,&quot;citeprocText&quot;:&quot;[221]&quot;,&quot;manualOverrideText&quot;:&quot;&quot;},&quot;citationTag&quot;:&quot;MENDELEY_CITATION_v3_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&quot;,&quot;citationItems&quot;:[{&quot;id&quot;:&quot;34dc00d7-20eb-30e7-b848-daab45225891&quot;,&quot;itemData&quot;:{&quot;type&quot;:&quot;webpage&quot;,&quot;id&quot;:&quot;34dc00d7-20eb-30e7-b848-daab45225891&quot;,&quot;title&quot;:&quot;Контроль качества и производство мягких лекарственных средств в свете требований Государственной фармакопеи Украины&quot;,&quot;author&quot;:[{&quot;family&quot;:&quot;И. М. Перцев&quot;,&quot;given&quot;:&quot;С. А. Гуторов, Г. В. Загорий, Е. Л. Халеева&quot;,&quot;parse-names&quot;:false,&quot;dropping-particle&quot;:&quot;&quot;,&quot;non-dropping-particle&quot;:&quot;&quot;}],&quot;container-title&quot;:&quot;Национальная фармацевтическая академия Украины&quot;,&quot;container-title-short&quot;:&quot;&quot;},&quot;isTemporary&quot;:false}]},{&quot;citationID&quot;:&quot;MENDELEY_CITATION_3ed41921-2065-4d43-9aa9-f9c0a34ac996&quot;,&quot;properties&quot;:{&quot;noteIndex&quot;:0},&quot;isEdited&quot;:false,&quot;manualOverride&quot;:{&quot;isManuallyOverridden&quot;:false,&quot;citeprocText&quot;:&quot;[222]&quot;,&quot;manualOverrideText&quot;:&quot;&quot;},&quot;citationTag&quot;:&quot;MENDELEY_CITATION_v3_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&quot;,&quot;citationItems&quot;:[{&quot;id&quot;:&quot;284bec79-639b-3fd9-b6d6-b580607adad5&quot;,&quot;itemData&quot;:{&quot;type&quot;:&quot;article-journal&quot;,&quot;id&quot;:&quot;284bec79-639b-3fd9-b6d6-b580607adad5&quot;,&quot;title&quot;:&quot;Preparation of Nano/Microcapsules of Ozonated Olive Oil in Hyaluronan Matrix and Analysis of Physicochemical and Microbiological (Biological) Properties of the Obtained Biocomposite&quot;,&quot;author&quot;:[{&quot;family&quot;:&quot;Khachatryan&quot;,&quot;given&quot;:&quot;Gohar&quot;,&quot;parse-names&quot;:false,&quot;dropping-particle&quot;:&quot;&quot;,&quot;non-dropping-particle&quot;:&quot;&quot;},{&quot;family&quot;:&quot;Khachatryan&quot;,&quot;given&quot;:&quot;Lusine&quot;,&quot;parse-names&quot;:false,&quot;dropping-particle&quot;:&quot;&quot;,&quot;non-dropping-particle&quot;:&quot;&quot;},{&quot;family&quot;:&quot;Krystyjan&quot;,&quot;given&quot;:&quot;Magdalena&quot;,&quot;parse-names&quot;:false,&quot;dropping-particle&quot;:&quot;&quot;,&quot;non-dropping-particle&quot;:&quot;&quot;},{&quot;family&quot;:&quot;Lenart-Boroń&quot;,&quot;given&quot;:&quot;Anna&quot;,&quot;parse-names&quot;:false,&quot;dropping-particle&quot;:&quot;&quot;,&quot;non-dropping-particle&quot;:&quot;&quot;},{&quot;family&quot;:&quot;Krzan&quot;,&quot;given&quot;:&quot;Marcel&quot;,&quot;parse-names&quot;:false,&quot;dropping-particle&quot;:&quot;&quot;,&quot;non-dropping-particle&quot;:&quot;&quot;},{&quot;family&quot;:&quot;Kulik&quot;,&quot;given&quot;:&quot;Klaudia&quot;,&quot;parse-names&quot;:false,&quot;dropping-particle&quot;:&quot;&quot;,&quot;non-dropping-particle&quot;:&quot;&quot;},{&quot;family&quot;:&quot;Białecka&quot;,&quot;given&quot;:&quot;Anna&quot;,&quot;parse-names&quot;:false,&quot;dropping-particle&quot;:&quot;&quot;,&quot;non-dropping-particle&quot;:&quot;&quot;},{&quot;family&quot;:&quot;Grabacka&quot;,&quot;given&quot;:&quot;Maja&quot;,&quot;parse-names&quot;:false,&quot;dropping-particle&quot;:&quot;&quot;,&quot;non-dropping-particle&quot;:&quot;&quot;},{&quot;family&quot;:&quot;Nowak&quot;,&quot;given&quot;:&quot;Nikola&quot;,&quot;parse-names&quot;:false,&quot;dropping-particle&quot;:&quot;&quot;,&quot;non-dropping-particle&quot;:&quot;&quot;},{&quot;family&quot;:&quot;Khachatryan&quot;,&quot;given&quot;:&quot;Karen&quot;,&quot;parse-names&quot;:false,&quot;dropping-particle&quot;:&quot;&quot;,&quot;non-dropping-particle&quot;:&quot;&quot;}],&quot;container-title&quot;:&quot;International Journal of Molecular Sciences&quot;,&quot;container-title-short&quot;:&quot;Int J Mol Sci&quot;,&quot;DOI&quot;:&quot;10.3390/ijms232214005&quot;,&quot;ISSN&quot;:&quot;1422-0067&quot;,&quot;issued&quot;:{&quot;date-parts&quot;:[[2022,11,13]]},&quot;page&quot;:&quot;14005&quot;,&quot;abstract&quot;:&quot;&lt;p&gt;Hydrogels, based on natural polymers, such as hyaluronic acid, are gaining an increasing popularity because of their biological activity. The antibacterial effect of ozone is widely known and used, but the instability the gas causes, severely limits its application. Ozone entrapment in olive oil by its reaction with an unsaturated bond, allows for the formation of stable, therapeutically active ozone derivatives. In this study, we obtained an innovative hydrogel, based on hyaluronic acid containing micro/nanocapsules of ozonated olive oil. By combination of the biocompatible polymer with a high regenerative capacity and biologically active ingredients, we obtained a hydrogel with regenerative properties and a very weak inhibitory effect against both bacterial commensal skin microbiota and pathogenic Candida-like yeasts. We assessed the stability and rheological properties of the gel, determined the morphology of the composite, using scanning electron microscopy (SEM) and particle size by the dynamic light scattering (DLS) method. We also performed Attenuated total reflectance Fourier transform infrared (FTIR-ATR) spectroscopy. The functional properties, including the antimicrobial potential were assessed by the microbiological analysis and in vitro testing on the HaCat human keratinocyte cell line. The studies proved that the obtained emulsions were rheologically stable, exhibited an antimicrobial effect and did not show cytotoxicity in the HaCat keratinocyte model.&lt;/p&gt;&quot;,&quot;issue&quot;:&quot;22&quot;,&quot;volume&quot;:&quot;23&quot;},&quot;isTemporary&quot;:false}]},{&quot;citationID&quot;:&quot;MENDELEY_CITATION_0f9898f6-2cda-42c0-9a59-aeace9c7b8df&quot;,&quot;properties&quot;:{&quot;noteIndex&quot;:0},&quot;isEdited&quot;:false,&quot;manualOverride&quot;:{&quot;isManuallyOverridden&quot;:false,&quot;citeprocText&quot;:&quot;[38]&quot;,&quot;manualOverrideText&quot;:&quot;&quot;},&quot;citationTag&quot;:&quot;MENDELEY_CITATION_v3_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&quot;,&quot;citationItems&quot;:[{&quot;id&quot;:&quot;b75f5ca6-3dc7-3ba9-b8fd-47b288b2b985&quot;,&quot;itemData&quot;:{&quot;type&quot;:&quot;article-journal&quot;,&quot;id&quot;:&quot;b75f5ca6-3dc7-3ba9-b8fd-47b288b2b985&quot;,&quot;title&quot;:&quot;Recent advances in semisolid dosage forms for dermatological application&quot;,&quot;author&quot;:[{&quot;family&quot;:&quot;Gupta&quot;,&quot;given&quot;:&quot;Pragati&quot;,&quot;parse-names&quot;:false,&quot;dropping-particle&quot;:&quot;&quot;,&quot;non-dropping-particle&quot;:&quot;&quot;},{&quot;family&quot;:&quot;Garg&quot;,&quot;given&quot;:&quot;S&quot;,&quot;parse-names&quot;:false,&quot;dropping-particle&quot;:&quot;&quot;,&quot;non-dropping-particle&quot;:&quot;&quot;}],&quot;container-title&quot;:&quot;Pharmaceutical Technology&quot;,&quot;issued&quot;:{&quot;date-parts&quot;:[[2002,12]]},&quot;page&quot;:&quot;144-162&quot;,&quot;volume&quot;:&quot;26&quot;,&quot;container-title-short&quot;:&quot;&quot;},&quot;isTemporary&quot;:false}]},{&quot;citationID&quot;:&quot;MENDELEY_CITATION_548e6db9-b511-4534-b5cf-b4e15e021783&quot;,&quot;properties&quot;:{&quot;noteIndex&quot;:0},&quot;isEdited&quot;:false,&quot;manualOverride&quot;:{&quot;isManuallyOverridden&quot;:false,&quot;citeprocText&quot;:&quot;[219]&quot;,&quot;manualOverrideText&quot;:&quot;&quot;},&quot;citationTag&quot;:&quot;MENDELEY_CITATION_v3_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&quot;,&quot;citationItems&quot;:[{&quot;id&quot;:&quot;55a8813f-2b05-3768-96da-25c83fc3eba6&quot;,&quot;itemData&quot;:{&quot;type&quot;:&quot;paper-conference&quot;,&quot;id&quot;:&quot;55a8813f-2b05-3768-96da-25c83fc3eba6&quot;,&quot;title&quot;:&quot;Overview: Application of Carbopol 940 in Gel&quot;,&quot;author&quot;:[{&quot;family&quot;:&quot;Safitri&quot;,&quot;given&quot;:&quot;Fenny Indah&quot;,&quot;parse-names&quot;:false,&quot;dropping-particle&quot;:&quot;&quot;,&quot;non-dropping-particle&quot;:&quot;&quot;},{&quot;family&quot;:&quot;Nawangsari&quot;,&quot;given&quot;:&quot;Desy&quot;,&quot;parse-names&quot;:false,&quot;dropping-particle&quot;:&quot;&quot;,&quot;non-dropping-particle&quot;:&quot;&quot;},{&quot;family&quot;:&quot;Febrina&quot;,&quot;given&quot;:&quot;Dina&quot;,&quot;parse-names&quot;:false,&quot;dropping-particle&quot;:&quot;&quot;,&quot;non-dropping-particle&quot;:&quot;&quot;}],&quot;container-title&quot;:&quot;Proceedings of the International Conference on Health and Medical Sciences (AHMS 2020)&quot;,&quot;DOI&quot;:&quot;10.2991/ahsr.k.210127.018&quot;,&quot;ISBN&quot;:&quot;978-94-6239-322-6&quot;,&quot;issued&quot;:{&quot;date-parts&quot;:[[2021]]},&quot;publisher-place&quot;:&quot;Paris, France&quot;,&quot;publisher&quot;:&quot;Atlantis Press&quot;,&quot;container-title-short&quot;:&quot;&quot;},&quot;isTemporary&quot;:false}]},{&quot;citationID&quot;:&quot;MENDELEY_CITATION_1add74e5-0683-481c-a143-73bcdb300bec&quot;,&quot;properties&quot;:{&quot;noteIndex&quot;:0},&quot;isEdited&quot;:false,&quot;manualOverride&quot;:{&quot;isManuallyOverridden&quot;:false,&quot;citeprocText&quot;:&quot;[223,224]&quot;,&quot;manualOverrideText&quot;:&quot;&quot;},&quot;citationTag&quot;:&quot;MENDELEY_CITATION_v3_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&quot;,&quot;citationItems&quot;:[{&quot;id&quot;:&quot;5fc7c5b6-0bcf-349b-8f96-6592a52362dd&quot;,&quot;itemData&quot;:{&quot;type&quot;:&quot;article-journal&quot;,&quot;id&quot;:&quot;5fc7c5b6-0bcf-349b-8f96-6592a52362dd&quot;,&quot;title&quot;:&quot;Topical Medicine Potency of Musa paradisiaca var. sapientum (L.) kuntze as Oral Gel for Wound Healing: An In Vitro, In Vivo Study&quot;,&quot;author&quot;:[{&quot;family&quot;:&quot;Budi&quot;,&quot;given&quot;:&quot;Hendrik Setia&quot;,&quot;parse-names&quot;:false,&quot;dropping-particle&quot;:&quot;&quot;,&quot;non-dropping-particle&quot;:&quot;&quot;},{&quot;family&quot;:&quot;Anitasari&quot;,&quot;given&quot;:&quot;Silvia&quot;,&quot;parse-names&quot;:false,&quot;dropping-particle&quot;:&quot;&quot;,&quot;non-dropping-particle&quot;:&quot;&quot;},{&quot;family&quot;:&quot;Ulfa&quot;,&quot;given&quot;:&quot;Ninik Mas&quot;,&quot;parse-names&quot;:false,&quot;dropping-particle&quot;:&quot;&quot;,&quot;non-dropping-particle&quot;:&quot;&quot;},{&quot;family&quot;:&quot;Juliastuti&quot;,&quot;given&quot;:&quot;Wisnu Setyari&quot;,&quot;parse-names&quot;:false,&quot;dropping-particle&quot;:&quot;&quot;,&quot;non-dropping-particle&quot;:&quot;&quot;},{&quot;family&quot;:&quot;Aljunaid&quot;,&quot;given&quot;:&quot;Mohammed&quot;,&quot;parse-names&quot;:false,&quot;dropping-particle&quot;:&quot;&quot;,&quot;non-dropping-particle&quot;:&quot;&quot;},{&quot;family&quot;:&quot;Ramadan&quot;,&quot;given&quot;:&quot;Doaa Elsayed&quot;,&quot;parse-names&quot;:false,&quot;dropping-particle&quot;:&quot;&quot;,&quot;non-dropping-particle&quot;:&quot;&quot;},{&quot;family&quot;:&quot;Muzari&quot;,&quot;given&quot;:&quot;Koko&quot;,&quot;parse-names&quot;:false,&quot;dropping-particle&quot;:&quot;&quot;,&quot;non-dropping-particle&quot;:&quot;&quot;},{&quot;family&quot;:&quot;Shen&quot;,&quot;given&quot;:&quot;Yung-Kang&quot;,&quot;parse-names&quot;:false,&quot;dropping-particle&quot;:&quot;&quot;,&quot;non-dropping-particle&quot;:&quot;&quot;}],&quot;container-title&quot;:&quot;European Journal of Dentistry&quot;,&quot;container-title-short&quot;:&quot;Eur J Dent&quot;,&quot;DOI&quot;:&quot;10.1055/s-0041-1740226&quot;,&quot;ISSN&quot;:&quot;1305-7456&quot;,&quot;issued&quot;:{&quot;date-parts&quot;:[[2022,10,18]]},&quot;page&quot;:&quot;848-855&quot;,&quot;abstract&quot;:&quot;&lt;p&gt;Objective Topical application of ambonese banana (Musa paradisiaca var. sapientum (L.) kuntze) stem sap gel (GEGPA) on the socket wound area showed an increase in the expression of platelet-derived growth factor-BB, while decrease in the expression of matrix metalloproteinase-2 and 9. The aim of this study is to achieve standard formulation of GEGPA through stability, viscosity, distribution area, and drugs release for oral gel wound healing.&lt;/p&gt;&quot;,&quot;issue&quot;:&quot;04&quot;,&quot;volume&quot;:&quot;16&quot;},&quot;isTemporary&quot;:false},{&quot;id&quot;:&quot;56e9a9bb-a374-3930-aa9b-48d4e24ce2f2&quot;,&quot;itemData&quot;:{&quot;type&quot;:&quot;article-journal&quot;,&quot;id&quot;:&quot;56e9a9bb-a374-3930-aa9b-48d4e24ce2f2&quot;,&quot;title&quot;:&quot;Formulation and evaluation of topical herbal gel for the treatment of arthritis in animal model&quot;,&quot;author&quot;:[{&quot;family&quot;:&quot;Aiyalu&quot;,&quot;given&quot;:&quot;Rajasekaran&quot;,&quot;parse-names&quot;:false,&quot;dropping-particle&quot;:&quot;&quot;,&quot;non-dropping-particle&quot;:&quot;&quot;},{&quot;family&quot;:&quot;Govindarjan&quot;,&quot;given&quot;:&quot;Arulkumaran&quot;,&quot;parse-names&quot;:false,&quot;dropping-particle&quot;:&quot;&quot;,&quot;non-dropping-particle&quot;:&quot;&quot;},{&quot;family&quot;:&quot;Ramasamy&quot;,&quot;given&quot;:&quot;Arivukkarasu&quot;,&quot;parse-names&quot;:false,&quot;dropping-particle&quot;:&quot;&quot;,&quot;non-dropping-particle&quot;:&quot;&quot;}],&quot;container-title&quot;:&quot;Brazilian Journal of Pharmaceutical Sciences&quot;,&quot;DOI&quot;:&quot;10.1590/s1984-82502016000300015&quot;,&quot;ISSN&quot;:&quot;1984-8250&quot;,&quot;issued&quot;:{&quot;date-parts&quot;:[[2016,9]]},&quot;page&quot;:&quot;493-507&quot;,&quot;issue&quot;:&quot;3&quot;,&quot;volume&quot;:&quot;52&quot;,&quot;container-title-short&quot;:&quot;&quot;},&quot;isTemporary&quot;:false}]},{&quot;citationID&quot;:&quot;MENDELEY_CITATION_47db7e1a-1785-4660-b11b-2bf61dfaf9eb&quot;,&quot;properties&quot;:{&quot;noteIndex&quot;:0},&quot;isEdited&quot;:false,&quot;manualOverride&quot;:{&quot;isManuallyOverridden&quot;:false,&quot;citeprocText&quot;:&quot;[225]&quot;,&quot;manualOverrideText&quot;:&quot;&quot;},&quot;citationTag&quot;:&quot;MENDELEY_CITATION_v3_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&quot;,&quot;citationItems&quot;:[{&quot;id&quot;:&quot;01a6fe8c-257b-3ae9-91dd-abb5ed29a198&quot;,&quot;itemData&quot;:{&quot;type&quot;:&quot;article-journal&quot;,&quot;id&quot;:&quot;01a6fe8c-257b-3ae9-91dd-abb5ed29a198&quot;,&quot;title&quot;:&quot;The effect of additives on release and &lt;i&gt;in vitro&lt;/i&gt; skin retention of flavonoids from emulsion and gel semisolid formulations&quot;,&quot;author&quot;:[{&quot;family&quot;:&quot;Dyja&quot;,&quot;given&quot;:&quot;R.&quot;,&quot;parse-names&quot;:false,&quot;dropping-particle&quot;:&quot;&quot;,&quot;non-dropping-particle&quot;:&quot;&quot;},{&quot;family&quot;:&quot;Jankowski&quot;,&quot;given&quot;:&quot;A.&quot;,&quot;parse-names&quot;:false,&quot;dropping-particle&quot;:&quot;&quot;,&quot;non-dropping-particle&quot;:&quot;&quot;}],&quot;container-title&quot;:&quot;International Journal of Cosmetic Science&quot;,&quot;container-title-short&quot;:&quot;Int J Cosmet Sci&quot;,&quot;DOI&quot;:&quot;10.1111/ics.12395&quot;,&quot;ISSN&quot;:&quot;0142-5463&quot;,&quot;issued&quot;:{&quot;date-parts&quot;:[[2017,8,16]]},&quot;page&quot;:&quot;442-449&quot;,&quot;issue&quot;:&quot;4&quot;,&quot;volume&quot;:&quot;39&quot;},&quot;isTemporary&quot;:false}]},{&quot;citationID&quot;:&quot;MENDELEY_CITATION_cda9c856-0fab-4030-92d3-b7bf71a6c21e&quot;,&quot;properties&quot;:{&quot;noteIndex&quot;:0},&quot;isEdited&quot;:false,&quot;manualOverride&quot;:{&quot;isManuallyOverridden&quot;:false,&quot;citeprocText&quot;:&quot;[226]&quot;,&quot;manualOverrideText&quot;:&quot;&quot;},&quot;citationTag&quot;:&quot;MENDELEY_CITATION_v3_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&quot;,&quot;citationItems&quot;:[{&quot;id&quot;:&quot;7d638f2f-d269-3724-96b9-a494067f7b1c&quot;,&quot;itemData&quot;:{&quot;type&quot;:&quot;article-journal&quot;,&quot;id&quot;:&quot;7d638f2f-d269-3724-96b9-a494067f7b1c&quot;,&quot;title&quot;:&quot;Gel Formulations for Topical Treatment of Skin Cancer: A Review&quot;,&quot;author&quot;:[{&quot;family&quot;:&quot;Slavkova&quot;,&quot;given&quot;:&quot;Marta&quot;,&quot;parse-names&quot;:false,&quot;dropping-particle&quot;:&quot;&quot;,&quot;non-dropping-particle&quot;:&quot;&quot;},{&quot;family&quot;:&quot;Tzankov&quot;,&quot;given&quot;:&quot;Borislav&quot;,&quot;parse-names&quot;:false,&quot;dropping-particle&quot;:&quot;&quot;,&quot;non-dropping-particle&quot;:&quot;&quot;},{&quot;family&quot;:&quot;Popova&quot;,&quot;given&quot;:&quot;Teodora&quot;,&quot;parse-names&quot;:false,&quot;dropping-particle&quot;:&quot;&quot;,&quot;non-dropping-particle&quot;:&quot;&quot;},{&quot;family&quot;:&quot;Voycheva&quot;,&quot;given&quot;:&quot;Christina&quot;,&quot;parse-names&quot;:false,&quot;dropping-particle&quot;:&quot;&quot;,&quot;non-dropping-particle&quot;:&quot;&quot;}],&quot;container-title&quot;:&quot;Gels&quot;,&quot;DOI&quot;:&quot;10.3390/gels9050352&quot;,&quot;ISSN&quot;:&quot;2310-2861&quot;,&quot;issued&quot;:{&quot;date-parts&quot;:[[2023,4,22]]},&quot;page&quot;:&quot;352&quot;,&quot;abstract&quot;:&quot;&lt;p&gt;Skin cancer, with all its variations, is the most common type of cancer worldwide. Chemotherapy by topical application is an attractive strategy because of the ease of application and non-invasiveness. At the same time, the delivery of antineoplastic agents through the skin is difficult because of their challenging physicochemical properties (solubility, ionization, molecular weight, melting point) and the barrier function of the stratum corneum. Various approaches have been applied in order to improve drug penetration, retention, and efficacy. This systematic review aims at identifying the most commonly used techniques for topical drug delivery by means of gel-based topical formulations in skin cancer treatment. The excipients used, the preparation approaches, and the methods characterizing gels are discussed in brief. The safety aspects are also highlighted. The combinatorial formulation of nanocarrier-loaded gels is also reviewed from the perspective of improving drug delivery characteristics. Some limitations and drawbacks in the identified strategies are also outlined and considered within the future scope of topical chemotherapy.&lt;/p&gt;&quot;,&quot;issue&quot;:&quot;5&quot;,&quot;volume&quot;:&quot;9&quot;,&quot;container-title-short&quot;:&quot;&quot;},&quot;isTemporary&quot;:false}]},{&quot;citationID&quot;:&quot;MENDELEY_CITATION_50ea0ee7-5b13-4a8c-b4e7-5708f491c667&quot;,&quot;properties&quot;:{&quot;noteIndex&quot;:0},&quot;isEdited&quot;:false,&quot;manualOverride&quot;:{&quot;isManuallyOverridden&quot;:false,&quot;citeprocText&quot;:&quot;[39]&quot;,&quot;manualOverrideText&quot;:&quot;&quot;},&quot;citationTag&quot;:&quot;MENDELEY_CITATION_v3_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&quot;,&quot;citationItems&quot;:[{&quot;id&quot;:&quot;338392ac-f5f2-3a7c-81a2-29a4ce8e9b37&quot;,&quot;itemData&quot;:{&quot;type&quot;:&quot;book&quot;,&quot;id&quot;:&quot;338392ac-f5f2-3a7c-81a2-29a4ce8e9b37&quot;,&quot;title&quot;:&quot;The Theory and Practice of Industrial Pharmacy &quot;,&quot;author&quot;:[{&quot;family&quot;:&quot;Leon Lachman&quot;,&quot;given&quot;:&quot;&quot;,&quot;parse-names&quot;:false,&quot;dropping-particle&quot;:&quot;&quot;,&quot;non-dropping-particle&quot;:&quot;&quot;}],&quot;issued&quot;:{&quot;date-parts&quot;:[[2009]]},&quot;publisher-place&quot;:&quot;New Delhi&quot;,&quot;number-of-pages&quot;:&quot;1-902&quot;,&quot;edition&quot;:&quot;4&quot;,&quot;publisher&quot;:&quot;CBS Publishers&quot;,&quot;container-title-short&quot;:&quot;&quot;},&quot;isTemporary&quot;:false}]},{&quot;citationID&quot;:&quot;MENDELEY_CITATION_c15695b7-740f-4ee6-bf95-e7c1eda62dea&quot;,&quot;properties&quot;:{&quot;noteIndex&quot;:0},&quot;isEdited&quot;:false,&quot;manualOverride&quot;:{&quot;isManuallyOverridden&quot;:false,&quot;citeprocText&quot;:&quot;[7]&quot;,&quot;manualOverrideText&quot;:&quot;&quot;},&quot;citationTag&quot;:&quot;MENDELEY_CITATION_v3_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&quot;,&quot;citationItems&quot;:[{&quot;id&quot;:&quot;34153ed8-e7c3-3cec-a427-2094d577e329&quot;,&quot;itemData&quot;:{&quot;type&quot;:&quot;patent&quot;,&quot;id&quot;:&quot;34153ed8-e7c3-3cec-a427-2094d577e329&quot;,&quot;title&quot;:&quot;Способ получения противовоспалительной, ранозаживляющей мази на основе растительного сырья&quot;,&quot;author&quot;:[{&quot;family&quot;:&quot;Абилов Жарылкасын Абдуахитович&quot;,&quot;given&quot;:&quot;Рахимов Кайролла Дюсембаевич, Рыжиков Алексей Александрович, Жусупова Галия Евентаевна&quot;,&quot;parse-names&quot;:false,&quot;dropping-particle&quot;:&quot;&quot;,&quot;non-dropping-particle&quot;:&quot;&quot;}],&quot;number&quot;:&quot;14987&quot;,&quot;issued&quot;:{&quot;date-parts&quot;:[[2008,8,15]]},&quot;container-title-short&quot;:&quot;&quot;},&quot;isTemporary&quot;:false}]},{&quot;citationID&quot;:&quot;MENDELEY_CITATION_df6d876a-8137-419f-82ec-4b50b6b221d5&quot;,&quot;properties&quot;:{&quot;noteIndex&quot;:0},&quot;isEdited&quot;:false,&quot;manualOverride&quot;:{&quot;isManuallyOverridden&quot;:false,&quot;citeprocText&quot;:&quot;[227]&quot;,&quot;manualOverrideText&quot;:&quot;&quot;},&quot;citationTag&quot;:&quot;MENDELEY_CITATION_v3_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&quot;,&quot;citationItems&quot;:[{&quot;id&quot;:&quot;b1332013-3d7e-3227-ac17-ee7312e7251c&quot;,&quot;itemData&quot;:{&quot;type&quot;:&quot;article-journal&quot;,&quot;id&quot;:&quot;b1332013-3d7e-3227-ac17-ee7312e7251c&quot;,&quot;title&quot;:&quot;Formulation of Topical Dosage Forms Containing Synthetic and Natural Anti-Inflammatory Agents for the Treatment of Rheumatoid Arthritis&quot;,&quot;author&quot;:[{&quot;family&quot;:&quot;Jurca&quot;,&quot;given&quot;:&quot;Tunde&quot;,&quot;parse-names&quot;:false,&quot;dropping-particle&quot;:&quot;&quot;,&quot;non-dropping-particle&quot;:&quot;&quot;},{&quot;family&quot;:&quot;Józsa&quot;,&quot;given&quot;:&quot;Liza&quot;,&quot;parse-names&quot;:false,&quot;dropping-particle&quot;:&quot;&quot;,&quot;non-dropping-particle&quot;:&quot;&quot;},{&quot;family&quot;:&quot;Suciu&quot;,&quot;given&quot;:&quot;Ramona&quot;,&quot;parse-names&quot;:false,&quot;dropping-particle&quot;:&quot;&quot;,&quot;non-dropping-particle&quot;:&quot;&quot;},{&quot;family&quot;:&quot;Pallag&quot;,&quot;given&quot;:&quot;Annamaria&quot;,&quot;parse-names&quot;:false,&quot;dropping-particle&quot;:&quot;&quot;,&quot;non-dropping-particle&quot;:&quot;&quot;},{&quot;family&quot;:&quot;Marian&quot;,&quot;given&quot;:&quot;Eleonora&quot;,&quot;parse-names&quot;:false,&quot;dropping-particle&quot;:&quot;&quot;,&quot;non-dropping-particle&quot;:&quot;&quot;},{&quot;family&quot;:&quot;Bácskay&quot;,&quot;given&quot;:&quot;Ildikó&quot;,&quot;parse-names&quot;:false,&quot;dropping-particle&quot;:&quot;&quot;,&quot;non-dropping-particle&quot;:&quot;&quot;},{&quot;family&quot;:&quot;Mureșan&quot;,&quot;given&quot;:&quot;Mariana&quot;,&quot;parse-names&quot;:false,&quot;dropping-particle&quot;:&quot;&quot;,&quot;non-dropping-particle&quot;:&quot;&quot;},{&quot;family&quot;:&quot;Stan&quot;,&quot;given&quot;:&quot;Roxana Liana&quot;,&quot;parse-names&quot;:false,&quot;dropping-particle&quot;:&quot;&quot;,&quot;non-dropping-particle&quot;:&quot;&quot;},{&quot;family&quot;:&quot;Cevei&quot;,&quot;given&quot;:&quot;Mariana&quot;,&quot;parse-names&quot;:false,&quot;dropping-particle&quot;:&quot;&quot;,&quot;non-dropping-particle&quot;:&quot;&quot;},{&quot;family&quot;:&quot;Cioară&quot;,&quot;given&quot;:&quot;Felicia&quot;,&quot;parse-names&quot;:false,&quot;dropping-particle&quot;:&quot;&quot;,&quot;non-dropping-particle&quot;:&quot;&quot;},{&quot;family&quot;:&quot;Vicaș&quot;,&quot;given&quot;:&quot;Laura&quot;,&quot;parse-names&quot;:false,&quot;dropping-particle&quot;:&quot;&quot;,&quot;non-dropping-particle&quot;:&quot;&quot;},{&quot;family&quot;:&quot;Fehér&quot;,&quot;given&quot;:&quot;Pálma&quot;,&quot;parse-names&quot;:false,&quot;dropping-particle&quot;:&quot;&quot;,&quot;non-dropping-particle&quot;:&quot;&quot;}],&quot;container-title&quot;:&quot;Molecules&quot;,&quot;DOI&quot;:&quot;10.3390/molecules26010024&quot;,&quot;ISSN&quot;:&quot;1420-3049&quot;,&quot;issued&quot;:{&quot;date-parts&quot;:[[2020,12,23]]},&quot;page&quot;:&quot;24&quot;,&quot;abstract&quot;:&quot;&lt;p&gt;Topical anti-inflammatory and analgesic effect for the treatment of rheumatoid arthritis is of major interest because of their fewer side effects compared to oral therapy. The purpose of this study was to prepare different types of topical formulations (ointments and gels) containing synthetic and natural anti-inflammatory agents with different excipients (e.g.,: surfactants, gel-forming) for the treatment of rheumatoid arthritis. The combination of Non-Steroidal Anti-Inflammatory Drugs (NSAIDs), diclofenac sodium, a topical analgesic agent methyl salicylate, and a lyophilized extract of Calendula officinalis with antioxidant effect were used in our formulations. The aim was to select the appropriate excipients and dosage form for the formulation in order to enhance the diffusion of active substances and to certify the antioxidant, analgesic, and anti-inflammatory effects of these formulations. To characterize the physicochemical properties of the formulations, rheological studies, and texture profile analysis were carried out. Membrane diffusion and permeability studies were performed with Franz-diffusion method. The therapeutic properties of the formulations have been proven by an antioxidant assay and a randomized prospective study that was carried out on 115 patients with rheumatoid arthritis. The results showed that the treatment with the gel containing diclofenac sodium, methyl salicylate, and lyophilized Calendula officinalis as active ingredients, 2-propenoic acid homopolymer (Synthalen K) as gel-forming excipient, distilled water, triethanolamine, and glycerol had a beneficial analgesic and local anti-inflammatory effect.&lt;/p&gt;&quot;,&quot;issue&quot;:&quot;1&quot;,&quot;volume&quot;:&quot;26&quot;,&quot;container-title-short&quot;:&quot;&quot;},&quot;isTemporary&quot;:false}]},{&quot;citationID&quot;:&quot;MENDELEY_CITATION_ce119d6b-49ce-43fb-a29f-d47afd6bd9a1&quot;,&quot;properties&quot;:{&quot;noteIndex&quot;:0},&quot;isEdited&quot;:false,&quot;manualOverride&quot;:{&quot;isManuallyOverridden&quot;:false,&quot;citeprocText&quot;:&quot;[192]&quot;,&quot;manualOverrideText&quot;:&quot;&quot;},&quot;citationTag&quot;:&quot;MENDELEY_CITATION_v3_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&quot;,&quot;citationItems&quot;:[{&quot;id&quot;:&quot;b000193a-89f6-31cb-a909-da9573467c20&quot;,&quot;itemData&quot;:{&quot;type&quot;:&quot;book&quot;,&quot;id&quot;:&quot;b000193a-89f6-31cb-a909-da9573467c20&quot;,&quot;title&quot;:&quot;Государственная фармакопея Республики Казахстан, Т.2&quot;,&quot;author&quot;:[{&quot;family&quot;:&quot;Издательский дом «Жибек жолы»&quot;,&quot;given&quot;:&quot;&quot;,&quot;parse-names&quot;:false,&quot;dropping-particle&quot;:&quot;&quot;,&quot;non-dropping-particle&quot;:&quot;&quot;}],&quot;issued&quot;:{&quot;date-parts&quot;:[[200]]},&quot;publisher-place&quot;:&quot;Алматы&quot;,&quot;number-of-pages&quot;:&quot;-804&quot;,&quot;container-title-short&quot;:&quot;&quot;},&quot;isTemporary&quot;:false}]},{&quot;citationID&quot;:&quot;MENDELEY_CITATION_55b9a4df-db92-4f8b-bd65-9fbe877a2b90&quot;,&quot;properties&quot;:{&quot;noteIndex&quot;:0},&quot;isEdited&quot;:false,&quot;manualOverride&quot;:{&quot;isManuallyOverridden&quot;:false,&quot;citeprocText&quot;:&quot;[21]&quot;,&quot;manualOverrideText&quot;:&quot;&quot;},&quot;citationTag&quot;:&quot;MENDELEY_CITATION_v3_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&quot;,&quot;citationItems&quot;:[{&quot;id&quot;:&quot;79321e70-a541-390f-8edf-321b549668d0&quot;,&quot;itemData&quot;:{&quot;type&quot;:&quot;article-journal&quot;,&quot;id&quot;:&quot;79321e70-a541-390f-8edf-321b549668d0&quot;,&quot;title&quot;:&quot;ICH guideline Q8 ( R2 ) on pharmaceutical development&quot;,&quot;author&quot;:[{&quot;family&quot;:&quot;European Medicines Agency&quot;,&quot;given&quot;:&quot;&quot;,&quot;parse-names&quot;:false,&quot;dropping-particle&quot;:&quot;&quot;,&quot;non-dropping-particle&quot;:&quot;&quot;}],&quot;container-title&quot;:&quot;Ema/Chmp/Ich/167068/2004&quot;,&quot;issued&quot;:{&quot;date-parts&quot;:[[2015]]},&quot;abstract&quot;:&quot;Telephone +44 (0)20 3660 6000 Facsimile +44 (0)20 3660 5555 Send a question via our website www.ema.europa.eu/contact&quot;,&quot;issue&quot;:&quot;EMA/CHMP/ICH/167068/2004&quot;,&quot;volume&quot;:&quot;8&quot;,&quot;container-title-short&quot;:&quot;&quot;},&quot;isTemporary&quot;:false}]},{&quot;citationID&quot;:&quot;MENDELEY_CITATION_3a869fec-8960-44a5-b034-595214cf95bc&quot;,&quot;properties&quot;:{&quot;noteIndex&quot;:0},&quot;isEdited&quot;:false,&quot;manualOverride&quot;:{&quot;isManuallyOverridden&quot;:false,&quot;citeprocText&quot;:&quot;[47]&quot;,&quot;manualOverrideText&quot;:&quot;&quot;},&quot;citationTag&quot;:&quot;MENDELEY_CITATION_v3_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&quot;,&quot;citationItems&quot;:[{&quot;id&quot;:&quot;2190b9a7-6815-3257-b4fc-2083672ce151&quot;,&quot;itemData&quot;:{&quot;type&quot;:&quot;article-journal&quot;,&quot;id&quot;:&quot;2190b9a7-6815-3257-b4fc-2083672ce151&quot;,&quot;title&quot;:&quot;Semi Solid dosage Forms Manufacturing: Tools, Critical Process Parameters, Strategies, Optimization and Validation&quot;,&quot;author&quot;:[{&quot;family&quot;:&quot;Valentine&quot;,&quot;given&quot;:&quot;Pharm Nwoko E&quot;,&quot;parse-names&quot;:false,&quot;dropping-particle&quot;:&quot;&quot;,&quot;non-dropping-particle&quot;:&quot;&quot;}],&quot;container-title&quot;:&quot;Sch. Acad. J. Pharm.&quot;,&quot;issued&quot;:{&quot;date-parts&quot;:[[2014]]},&quot;abstract&quot;:&quot;The objective of present study was to document the requirements for manufacturing of semisolid dosage forms. These guidelines also brief about some issues associated with tools, strategies, critical process parameters and strategies of the manufacturing and validation processes specific to semisolid dosage forms. Studies about the effect of manufacturing processes and formulation excipients on the rheology of semisolids have contributed significantly toward their characterization. The development of computer-assisted instruments also has contributed substantially to their characterization and thereby to improving their quality. Moreover, some of the guidelines established by regulatory agencies, especially by FDA, are major steps toward the standardization of these dosage forms. Variations in the manufacturing procedure that occur after either of these events are likely to be critical to the characteristics of the finished product. This is especially true of any process intended to increase the degree of dispersion through reducing droplet or particle size (e.g., homogenization).&quot;,&quot;issue&quot;:&quot;2&quot;,&quot;volume&quot;:&quot;3&quot;,&quot;container-title-short&quot;:&quot;&quot;},&quot;isTemporary&quot;:false}]},{&quot;citationID&quot;:&quot;MENDELEY_CITATION_edb38d97-6234-4acd-ab1b-7f2972c9c4fe&quot;,&quot;properties&quot;:{&quot;noteIndex&quot;:0},&quot;isEdited&quot;:false,&quot;manualOverride&quot;:{&quot;isManuallyOverridden&quot;:false,&quot;citeprocText&quot;:&quot;[10,218]&quot;,&quot;manualOverrideText&quot;:&quot;&quot;},&quot;citationTag&quot;:&quot;MENDELEY_CITATION_v3_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&quot;,&quot;citationItems&quot;:[{&quot;id&quot;:&quot;44c4b96a-8f10-3e77-b15c-2eb8d300a14f&quot;,&quot;itemData&quot;:{&quot;type&quot;:&quot;article-journal&quot;,&quot;id&quot;:&quot;44c4b96a-8f10-3e77-b15c-2eb8d300a14f&quot;,&quot;title&quot;:&quot;Guidance for Industry Process Validation : General Principles and Practices Guidance for Industry Process Validation : General Principles and Practices&quot;,&quot;author&quot;:[{&quot;family&quot;:&quot;FDA&quot;,&quot;given&quot;:&quot;&quot;,&quot;parse-names&quot;:false,&quot;dropping-particle&quot;:&quot;&quot;,&quot;non-dropping-particle&quot;:&quot;&quot;}],&quot;container-title&quot;:&quot;Quality&quot;,&quot;issued&quot;:{&quot;date-parts&quot;:[[2011]]},&quot;abstract&quot;:&quot;This guidance outlines the general principles and approaches that FDA considers appropriate elements of process validation for the manufacture of human and animal drug and biological products, including active pharmaceutical ingredients (APIs or drug substances), collectively referred to in this guidance as drugs or products. This guidance incorporates principles and approaches that all manufacturers can use to validate manufacturing processes.&quot;,&quot;issue&quot;:&quot;January&quot;,&quot;container-title-short&quot;:&quot;&quot;},&quot;isTemporary&quot;:false},{&quot;id&quot;:&quot;1f58db61-56b8-37c0-8e1e-7fa5f9acef3e&quot;,&quot;itemData&quot;:{&quot;type&quot;:&quot;article&quot;,&quot;id&quot;:&quot;1f58db61-56b8-37c0-8e1e-7fa5f9acef3e&quot;,&quot;title&quot;:&quot;Annex 3 Good manufacturing practices: guidelines on validation&quot;,&quot;author&quot;:[{&quot;family&quot;:&quot;World Health Organization (WHO)&quot;,&quot;given&quot;:&quot;&quot;,&quot;parse-names&quot;:false,&quot;dropping-particle&quot;:&quot;&quot;,&quot;non-dropping-particle&quot;:&quot;&quot;}],&quot;container-title&quot;:&quot;Violent Capitalism and Hybrid Identity in the Eastern Congo&quot;,&quot;issued&quot;:{&quot;date-parts&quot;:[[2014]]},&quot;abstract&quot;:&quot;The utilization of sustainably produced wood pellets in the existing coal suspension-fired power plants can offer a cost-efficient option of mitigating greenhouse gas emissions. However, the fibrous and non-brittle structure of wood poses challenges with regard to the size reduction process of wood pellets in the existing coal mills. There is a lack of understanding of the pellet grinding behavior and morphology (i.e., size and shape) of milled pellet particles, and how the particle morphology can be related to the wood pellet processing history. New knowledge in this area has the potential to promote efficient and fast conversion of coal-fired power plants to the firing of milled pellets. For this purpose, the study investigated the pellet grinding behavior in lab- and industrial-scale mills. The grinding behavior was determined by measuring the specific grinding energy and analyzing the morphology of milled and internal pellet particles. New methods were introduced to characterize the grinding behavior of wood pellets by laboratory testing, and to investigate if it is possible to predict grinding results in power plant coal mills. The study used two industrial pellet qualities, and two pellet types made from Austrian pine (softwood) and European beech (hardwood) stem wood. Pellets were characterized according to standardized methods. The study has found that the industrial pellet production process has a larger impact on modifying the pre-densified wood particle shape than the pellet grinding process. The pellet grinding behavior can be related to the mill type and pellet processing history (including feedstock type and internal pellet particle size distribution). It was shown that grinding of raw and pelletized beech produces finer, rounder and less elongated particles, and requires a lower grinding energy than pine. The proposed laboratory roller mill-classifier system has the potential to assess the grinding properties of different pellet qualities. The comparison with grinding results from industrial mills showed that similar particle size reduction ratios can be achieved. This work presents relevant experimental data that provide an understanding of the morphology changes occurring during the industrial pelletization process. It also has great value for power plant operators to maximize the pellet grinding capacity in the existing coal mills.&quot;,&quot;volume&quot;:&quot;2015&quot;,&quot;container-title-short&quot;:&quot;&quot;},&quot;isTemporary&quot;:false}]},{&quot;citationID&quot;:&quot;MENDELEY_CITATION_45fd6419-fd52-4963-bd6d-f960c503756e&quot;,&quot;properties&quot;:{&quot;noteIndex&quot;:0},&quot;isEdited&quot;:false,&quot;manualOverride&quot;:{&quot;isManuallyOverridden&quot;:false,&quot;citeprocText&quot;:&quot;[218]&quot;,&quot;manualOverrideText&quot;:&quot;&quot;},&quot;citationTag&quot;:&quot;MENDELEY_CITATION_v3_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&quot;,&quot;citationItems&quot;:[{&quot;id&quot;:&quot;44c4b96a-8f10-3e77-b15c-2eb8d300a14f&quot;,&quot;itemData&quot;:{&quot;type&quot;:&quot;article-journal&quot;,&quot;id&quot;:&quot;44c4b96a-8f10-3e77-b15c-2eb8d300a14f&quot;,&quot;title&quot;:&quot;Guidance for Industry Process Validation : General Principles and Practices Guidance for Industry Process Validation : General Principles and Practices&quot;,&quot;author&quot;:[{&quot;family&quot;:&quot;FDA&quot;,&quot;given&quot;:&quot;&quot;,&quot;parse-names&quot;:false,&quot;dropping-particle&quot;:&quot;&quot;,&quot;non-dropping-particle&quot;:&quot;&quot;}],&quot;container-title&quot;:&quot;Quality&quot;,&quot;issued&quot;:{&quot;date-parts&quot;:[[2011]]},&quot;abstract&quot;:&quot;This guidance outlines the general principles and approaches that FDA considers appropriate elements of process validation for the manufacture of human and animal drug and biological products, including active pharmaceutical ingredients (APIs or drug substances), collectively referred to in this guidance as drugs or products. This guidance incorporates principles and approaches that all manufacturers can use to validate manufacturing processes.&quot;,&quot;issue&quot;:&quot;January&quot;,&quot;container-title-short&quot;:&quot;&quot;},&quot;isTemporary&quot;:false}]},{&quot;citationID&quot;:&quot;MENDELEY_CITATION_90ff86b5-eee1-4059-b748-4d3a56ba7986&quot;,&quot;properties&quot;:{&quot;noteIndex&quot;:0},&quot;isEdited&quot;:false,&quot;manualOverride&quot;:{&quot;isManuallyOverridden&quot;:false,&quot;citeprocText&quot;:&quot;[82,214]&quot;,&quot;manualOverrideText&quot;:&quot;&quot;},&quot;citationTag&quot;:&quot;MENDELEY_CITATION_v3_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&quot;,&quot;citationItems&quot;:[{&quot;id&quot;:&quot;ce9cbb7e-8df8-3f9c-ac62-0b4b7b7b413d&quot;,&quot;itemData&quot;:{&quot;type&quot;:&quot;article-journal&quot;,&quot;id&quot;:&quot;ce9cbb7e-8df8-3f9c-ac62-0b4b7b7b413d&quot;,&quot;title&quot;:&quot;Валидация процесса производства жидких экстракционных препаратов из растительного сырья &quot;,&quot;author&quot;:[{&quot;family&quot;:&quot;Яковенко В. К.&quot;,&quot;given&quot;:&quot;Вишневский И. А., Георгиянц В. А., Вишневская Л. И.&quot;,&quot;parse-names&quot;:false,&quot;dropping-particle&quot;:&quot;&quot;,&quot;non-dropping-particle&quot;:&quot;&quot;}],&quot;container-title&quot;:&quot;Вестник фармации&quot;,&quot;issued&quot;:{&quot;date-parts&quot;:[[2013]]},&quot;issue&quot;:&quot;№1 (59)&quot;,&quot;container-title-short&quot;:&quot;&quot;},&quot;isTemporary&quot;:false},{&quot;id&quot;:&quot;d4f5d719-2bfe-3ebe-8940-b1f6c5389e6f&quot;,&quot;itemData&quot;:{&quot;type&quot;:&quot;article-journal&quot;,&quot;id&quot;:&quot;d4f5d719-2bfe-3ebe-8940-b1f6c5389e6f&quot;,&quot;title&quot;:&quot;Concept of process capability indices as a tool for process performance measures and its pharmaceutical application&quot;,&quot;author&quot;:[{&quot;family&quot;:&quot;Mahapatra&quot;,&quot;given&quot;:&quot;Abikesh Prasada Kumar&quot;,&quot;parse-names&quot;:false,&quot;dropping-particle&quot;:&quot;&quot;,&quot;non-dropping-particle&quot;:&quot;&quot;},{&quot;family&quot;:&quot;Song&quot;,&quot;given&quot;:&quot;Jianwu&quot;,&quot;parse-names&quot;:false,&quot;dropping-particle&quot;:&quot;&quot;,&quot;non-dropping-particle&quot;:&quot;&quot;},{&quot;family&quot;:&quot;Shao&quot;,&quot;given&quot;:&quot;Zhibo&quot;,&quot;parse-names&quot;:false,&quot;dropping-particle&quot;:&quot;&quot;,&quot;non-dropping-particle&quot;:&quot;&quot;},{&quot;family&quot;:&quot;Dong&quot;,&quot;given&quot;:&quot;Tang&quot;,&quot;parse-names&quot;:false,&quot;dropping-particle&quot;:&quot;&quot;,&quot;non-dropping-particle&quot;:&quot;&quot;},{&quot;family&quot;:&quot;Gong&quot;,&quot;given&quot;:&quot;Zihong&quot;,&quot;parse-names&quot;:false,&quot;dropping-particle&quot;:&quot;&quot;,&quot;non-dropping-particle&quot;:&quot;&quot;},{&quot;family&quot;:&quot;Paul&quot;,&quot;given&quot;:&quot;Basudev&quot;,&quot;parse-names&quot;:false,&quot;dropping-particle&quot;:&quot;&quot;,&quot;non-dropping-particle&quot;:&quot;&quot;},{&quot;family&quot;:&quot;Padhy&quot;,&quot;given&quot;:&quot;Indira&quot;,&quot;parse-names&quot;:false,&quot;dropping-particle&quot;:&quot;&quot;,&quot;non-dropping-particle&quot;:&quot;&quot;}],&quot;container-title&quot;:&quot;Journal of Drug Delivery and Therapeutics&quot;,&quot;DOI&quot;:&quot;10.22270/jddt.v10i5.4288&quot;,&quot;ISSN&quot;:&quot;2250-1177&quot;,&quot;issued&quot;:{&quot;date-parts&quot;:[[2020,9,15]]},&quot;page&quot;:&quot;333-344&quot;,&quot;abstract&quot;:&quot;&lt;p&gt;The main objective of the present study is to present the concept of process capability and to focus its significance in pharmaceutical industries. From a practical view point, the control charts (such as X and R hart) sometimes are not convenient summary statistics when hundreds of characteristics in a plant or supply base are considered. In many situations, capability indices can be used to relate the process parameters. The resulting indices are unit less and provide a common, easily understood language for quantifying the performance of a process. Process capability indices (PCIs) are powerful means of studying the process ability for manufacturing a product that meets specifications. Several capability indices including Cp, Cpu, Cpl and Cpk have been widely used in manufacturing industry to provide common quantitative measures on process potential and performance. The formulas for these indices are easily understood and can be directly implemented. A process capability analysis compares the distribution of output from an in-control process to its speciﬁcations limits to determine the consistency with which the specifications can be met. The process capability is also having a significant role in pharmaceutical industry. Process capability indices can be a powerful tool by which to ensure drug product quality and process robustness. Determining process capability provides far more insight into any pharmaceutical process performance than simply computing the percentage of batches that pass or fail each year.&amp;#13; Keywords: Process capability; Cp/Cpk; Pp/Ppk; Pharmaceutical quality, process robustness, specification&lt;/p&gt;&quot;,&quot;issue&quot;:&quot;5&quot;,&quot;volume&quot;:&quot;10&quot;,&quot;container-title-short&quot;:&quot;&quot;},&quot;isTemporary&quot;:false}]},{&quot;citationID&quot;:&quot;MENDELEY_CITATION_1f4f4b7a-fd7a-4e8b-89ad-3ea6073c3dcb&quot;,&quot;properties&quot;:{&quot;noteIndex&quot;:0},&quot;isEdited&quot;:false,&quot;manualOverride&quot;:{&quot;isManuallyOverridden&quot;:false,&quot;citeprocText&quot;:&quot;[82,214]&quot;,&quot;manualOverrideText&quot;:&quot;&quot;},&quot;citationTag&quot;:&quot;MENDELEY_CITATION_v3_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&quot;,&quot;citationItems&quot;:[{&quot;id&quot;:&quot;ce9cbb7e-8df8-3f9c-ac62-0b4b7b7b413d&quot;,&quot;itemData&quot;:{&quot;type&quot;:&quot;article-journal&quot;,&quot;id&quot;:&quot;ce9cbb7e-8df8-3f9c-ac62-0b4b7b7b413d&quot;,&quot;title&quot;:&quot;Валидация процесса производства жидких экстракционных препаратов из растительного сырья &quot;,&quot;author&quot;:[{&quot;family&quot;:&quot;Яковенко В. К.&quot;,&quot;given&quot;:&quot;Вишневский И. А., Георгиянц В. А., Вишневская Л. И.&quot;,&quot;parse-names&quot;:false,&quot;dropping-particle&quot;:&quot;&quot;,&quot;non-dropping-particle&quot;:&quot;&quot;}],&quot;container-title&quot;:&quot;Вестник фармации&quot;,&quot;issued&quot;:{&quot;date-parts&quot;:[[2013]]},&quot;issue&quot;:&quot;№1 (59)&quot;,&quot;container-title-short&quot;:&quot;&quot;},&quot;isTemporary&quot;:false},{&quot;id&quot;:&quot;d4f5d719-2bfe-3ebe-8940-b1f6c5389e6f&quot;,&quot;itemData&quot;:{&quot;type&quot;:&quot;article-journal&quot;,&quot;id&quot;:&quot;d4f5d719-2bfe-3ebe-8940-b1f6c5389e6f&quot;,&quot;title&quot;:&quot;Concept of process capability indices as a tool for process performance measures and its pharmaceutical application&quot;,&quot;author&quot;:[{&quot;family&quot;:&quot;Mahapatra&quot;,&quot;given&quot;:&quot;Abikesh Prasada Kumar&quot;,&quot;parse-names&quot;:false,&quot;dropping-particle&quot;:&quot;&quot;,&quot;non-dropping-particle&quot;:&quot;&quot;},{&quot;family&quot;:&quot;Song&quot;,&quot;given&quot;:&quot;Jianwu&quot;,&quot;parse-names&quot;:false,&quot;dropping-particle&quot;:&quot;&quot;,&quot;non-dropping-particle&quot;:&quot;&quot;},{&quot;family&quot;:&quot;Shao&quot;,&quot;given&quot;:&quot;Zhibo&quot;,&quot;parse-names&quot;:false,&quot;dropping-particle&quot;:&quot;&quot;,&quot;non-dropping-particle&quot;:&quot;&quot;},{&quot;family&quot;:&quot;Dong&quot;,&quot;given&quot;:&quot;Tang&quot;,&quot;parse-names&quot;:false,&quot;dropping-particle&quot;:&quot;&quot;,&quot;non-dropping-particle&quot;:&quot;&quot;},{&quot;family&quot;:&quot;Gong&quot;,&quot;given&quot;:&quot;Zihong&quot;,&quot;parse-names&quot;:false,&quot;dropping-particle&quot;:&quot;&quot;,&quot;non-dropping-particle&quot;:&quot;&quot;},{&quot;family&quot;:&quot;Paul&quot;,&quot;given&quot;:&quot;Basudev&quot;,&quot;parse-names&quot;:false,&quot;dropping-particle&quot;:&quot;&quot;,&quot;non-dropping-particle&quot;:&quot;&quot;},{&quot;family&quot;:&quot;Padhy&quot;,&quot;given&quot;:&quot;Indira&quot;,&quot;parse-names&quot;:false,&quot;dropping-particle&quot;:&quot;&quot;,&quot;non-dropping-particle&quot;:&quot;&quot;}],&quot;container-title&quot;:&quot;Journal of Drug Delivery and Therapeutics&quot;,&quot;DOI&quot;:&quot;10.22270/jddt.v10i5.4288&quot;,&quot;ISSN&quot;:&quot;2250-1177&quot;,&quot;issued&quot;:{&quot;date-parts&quot;:[[2020,9,15]]},&quot;page&quot;:&quot;333-344&quot;,&quot;abstract&quot;:&quot;&lt;p&gt;The main objective of the present study is to present the concept of process capability and to focus its significance in pharmaceutical industries. From a practical view point, the control charts (such as X and R hart) sometimes are not convenient summary statistics when hundreds of characteristics in a plant or supply base are considered. In many situations, capability indices can be used to relate the process parameters. The resulting indices are unit less and provide a common, easily understood language for quantifying the performance of a process. Process capability indices (PCIs) are powerful means of studying the process ability for manufacturing a product that meets specifications. Several capability indices including Cp, Cpu, Cpl and Cpk have been widely used in manufacturing industry to provide common quantitative measures on process potential and performance. The formulas for these indices are easily understood and can be directly implemented. A process capability analysis compares the distribution of output from an in-control process to its speciﬁcations limits to determine the consistency with which the specifications can be met. The process capability is also having a significant role in pharmaceutical industry. Process capability indices can be a powerful tool by which to ensure drug product quality and process robustness. Determining process capability provides far more insight into any pharmaceutical process performance than simply computing the percentage of batches that pass or fail each year.&amp;#13; Keywords: Process capability; Cp/Cpk; Pp/Ppk; Pharmaceutical quality, process robustness, specification&lt;/p&gt;&quot;,&quot;issue&quot;:&quot;5&quot;,&quot;volume&quot;:&quot;10&quot;,&quot;container-title-short&quot;:&quot;&quot;},&quot;isTemporary&quot;:false}]},{&quot;citationID&quot;:&quot;MENDELEY_CITATION_871fd569-58e6-4f41-b8f0-ddb5395a9914&quot;,&quot;properties&quot;:{&quot;noteIndex&quot;:0},&quot;isEdited&quot;:false,&quot;manualOverride&quot;:{&quot;isManuallyOverridden&quot;:false,&quot;citeprocText&quot;:&quot;[228]&quot;,&quot;manualOverrideText&quot;:&quot;&quot;},&quot;citationTag&quot;:&quot;MENDELEY_CITATION_v3_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&quot;,&quot;citationItems&quot;:[{&quot;id&quot;:&quot;52148109-6d51-37f6-a785-6968a15e14e1&quot;,&quot;itemData&quot;:{&quot;type&quot;:&quot;article&quot;,&quot;id&quot;:&quot;52148109-6d51-37f6-a785-6968a15e14e1&quot;,&quot;title&quot;:&quot;Role of Antioxidants and Natural Products in Inflammation&quot;,&quot;author&quot;:[{&quot;family&quot;:&quot;Arulselvan&quot;,&quot;given&quot;:&quot;Palanisamy&quot;,&quot;parse-names&quot;:false,&quot;dropping-particle&quot;:&quot;&quot;,&quot;non-dropping-particle&quot;:&quot;&quot;},{&quot;family&quot;:&quot;Fard&quot;,&quot;given&quot;:&quot;Masoumeh Tangestani&quot;,&quot;parse-names&quot;:false,&quot;dropping-particle&quot;:&quot;&quot;,&quot;non-dropping-particle&quot;:&quot;&quot;},{&quot;family&quot;:&quot;Tan&quot;,&quot;given&quot;:&quot;Woan Sean&quot;,&quot;parse-names&quot;:false,&quot;dropping-particle&quot;:&quot;&quot;,&quot;non-dropping-particle&quot;:&quot;&quot;},{&quot;family&quot;:&quot;Gothai&quot;,&quot;given&quot;:&quot;Sivapragasam&quot;,&quot;parse-names&quot;:false,&quot;dropping-particle&quot;:&quot;&quot;,&quot;non-dropping-particle&quot;:&quot;&quot;},{&quot;family&quot;:&quot;Fakurazi&quot;,&quot;given&quot;:&quot;Sharida&quot;,&quot;parse-names&quot;:false,&quot;dropping-particle&quot;:&quot;&quot;,&quot;non-dropping-particle&quot;:&quot;&quot;},{&quot;family&quot;:&quot;Norhaizan&quot;,&quot;given&quot;:&quot;Mohd Esa&quot;,&quot;parse-names&quot;:false,&quot;dropping-particle&quot;:&quot;&quot;,&quot;non-dropping-particle&quot;:&quot;&quot;},{&quot;family&quot;:&quot;Kumar&quot;,&quot;given&quot;:&quot;S. Suresh&quot;,&quot;parse-names&quot;:false,&quot;dropping-particle&quot;:&quot;&quot;,&quot;non-dropping-particle&quot;:&quot;&quot;}],&quot;container-title&quot;:&quot;Oxidative Medicine and Cellular Longevity&quot;,&quot;container-title-short&quot;:&quot;Oxid Med Cell Longev&quot;,&quot;DOI&quot;:&quot;10.1155/2016/5276130&quot;,&quot;ISSN&quot;:&quot;19420994&quot;,&quot;issued&quot;:{&quot;date-parts&quot;:[[2016]]},&quot;abstract&quot;:&quot;Inflammation is a comprehensive array of physiological response to a foreign organism, including human pathogens, dust particles, and viruses. Inflammations are mainly divided into acute and chronic inflammation depending on various inflammatory processes and cellular mechanisms. Recent investigations have clarified that inflammation is a major factor for the progression of various chronic diseases/disorders, including diabetes, cancer, cardiovascular diseases, eye disorders, arthritis, obesity, autoimmune diseases, and inflammatory bowel disease. Free radical productions from different biological and environmental sources are due to an imbalance of natural antioxidants which further leads to various inflammatory associated diseases. In this review article, we have outlined the inflammatory process and its cellular mechanisms involved in the progression of various chronic modern human diseases. In addition, we have discussed the role of free radicals-induced tissue damage, antioxidant defence, and molecular mechanisms in chronic inflammatory diseases/disorders. The systematic knowledge regarding the role of inflammation and its associated adverse effects can provide a clear understanding in the development of innovative therapeutic targets from natural sources that are intended for suppression of various chronic inflammations associated diseases.&quot;,&quot;volume&quot;:&quot;2016&quot;},&quot;isTemporary&quot;:false}]}]"/>
    <we:property name="MENDELEY_CITATIONS_LOCALE_CODE" value="&quot;en-US&quot;"/>
    <we:property name="MENDELEY_CITATIONS_STYLE" value="{&quot;id&quot;:&quot;https://www.zotero.org/styles/plants&quot;,&quot;title&quot;:&quot;Plant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5F7595-61F3-4610-9F03-6E95AB33B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6762</TotalTime>
  <Pages>205</Pages>
  <Words>53523</Words>
  <Characters>305084</Characters>
  <Application>Microsoft Office Word</Application>
  <DocSecurity>0</DocSecurity>
  <Lines>2542</Lines>
  <Paragraphs>715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Kassymova Dariya</dc:creator>
  <cp:keywords/>
  <dc:description/>
  <cp:lastModifiedBy>Kassymova Dariya</cp:lastModifiedBy>
  <cp:revision>118</cp:revision>
  <cp:lastPrinted>2024-10-22T05:38:00Z</cp:lastPrinted>
  <dcterms:created xsi:type="dcterms:W3CDTF">2024-05-21T12:59:00Z</dcterms:created>
  <dcterms:modified xsi:type="dcterms:W3CDTF">2024-12-09T05:49:00Z</dcterms:modified>
</cp:coreProperties>
</file>